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9671A" w14:textId="77777777" w:rsidR="00C83B3C" w:rsidRDefault="00102383">
      <w:pPr>
        <w:pStyle w:val="BodyText"/>
        <w:rPr>
          <w:rFonts w:ascii="Times New Roman"/>
          <w:sz w:val="20"/>
        </w:rPr>
      </w:pPr>
      <w:r>
        <w:rPr>
          <w:noProof/>
        </w:rPr>
        <w:drawing>
          <wp:anchor distT="0" distB="0" distL="0" distR="0" simplePos="0" relativeHeight="482928128" behindDoc="1" locked="0" layoutInCell="1" allowOverlap="1" wp14:anchorId="02BB89E4" wp14:editId="6FA5A819">
            <wp:simplePos x="0" y="0"/>
            <wp:positionH relativeFrom="page">
              <wp:posOffset>0</wp:posOffset>
            </wp:positionH>
            <wp:positionV relativeFrom="page">
              <wp:posOffset>0</wp:posOffset>
            </wp:positionV>
            <wp:extent cx="7772400" cy="1005763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772400" cy="10057638"/>
                    </a:xfrm>
                    <a:prstGeom prst="rect">
                      <a:avLst/>
                    </a:prstGeom>
                  </pic:spPr>
                </pic:pic>
              </a:graphicData>
            </a:graphic>
          </wp:anchor>
        </w:drawing>
      </w:r>
    </w:p>
    <w:p w14:paraId="10652CE9" w14:textId="77777777" w:rsidR="00C83B3C" w:rsidRDefault="00C83B3C">
      <w:pPr>
        <w:pStyle w:val="BodyText"/>
        <w:rPr>
          <w:rFonts w:ascii="Times New Roman"/>
          <w:sz w:val="20"/>
        </w:rPr>
      </w:pPr>
    </w:p>
    <w:p w14:paraId="14789FAB" w14:textId="77777777" w:rsidR="00C83B3C" w:rsidRDefault="00C83B3C">
      <w:pPr>
        <w:pStyle w:val="BodyText"/>
        <w:rPr>
          <w:rFonts w:ascii="Times New Roman"/>
          <w:sz w:val="20"/>
        </w:rPr>
      </w:pPr>
    </w:p>
    <w:p w14:paraId="72921F5C" w14:textId="77777777" w:rsidR="00C83B3C" w:rsidRDefault="00C83B3C">
      <w:pPr>
        <w:pStyle w:val="BodyText"/>
        <w:rPr>
          <w:rFonts w:ascii="Times New Roman"/>
          <w:sz w:val="20"/>
        </w:rPr>
      </w:pPr>
    </w:p>
    <w:p w14:paraId="6ACA0E1F" w14:textId="77777777" w:rsidR="00C83B3C" w:rsidRDefault="00C83B3C">
      <w:pPr>
        <w:pStyle w:val="BodyText"/>
        <w:rPr>
          <w:rFonts w:ascii="Times New Roman"/>
          <w:sz w:val="20"/>
        </w:rPr>
      </w:pPr>
    </w:p>
    <w:p w14:paraId="648CA549" w14:textId="77777777" w:rsidR="00C83B3C" w:rsidRDefault="00C83B3C">
      <w:pPr>
        <w:pStyle w:val="BodyText"/>
        <w:rPr>
          <w:rFonts w:ascii="Times New Roman"/>
          <w:sz w:val="20"/>
        </w:rPr>
      </w:pPr>
    </w:p>
    <w:p w14:paraId="02ADBC43" w14:textId="77777777" w:rsidR="00C83B3C" w:rsidRDefault="00C83B3C">
      <w:pPr>
        <w:pStyle w:val="BodyText"/>
        <w:rPr>
          <w:rFonts w:ascii="Times New Roman"/>
          <w:sz w:val="20"/>
        </w:rPr>
      </w:pPr>
    </w:p>
    <w:p w14:paraId="5E1C088A" w14:textId="77777777" w:rsidR="00C83B3C" w:rsidRDefault="00C83B3C">
      <w:pPr>
        <w:pStyle w:val="BodyText"/>
        <w:rPr>
          <w:rFonts w:ascii="Times New Roman"/>
          <w:sz w:val="20"/>
        </w:rPr>
      </w:pPr>
    </w:p>
    <w:p w14:paraId="74808ACC" w14:textId="77777777" w:rsidR="00C83B3C" w:rsidRDefault="00C83B3C">
      <w:pPr>
        <w:pStyle w:val="BodyText"/>
        <w:rPr>
          <w:rFonts w:ascii="Times New Roman"/>
          <w:sz w:val="20"/>
        </w:rPr>
      </w:pPr>
    </w:p>
    <w:p w14:paraId="02599DD6" w14:textId="77777777" w:rsidR="00C83B3C" w:rsidRDefault="00C83B3C">
      <w:pPr>
        <w:pStyle w:val="BodyText"/>
        <w:rPr>
          <w:rFonts w:ascii="Times New Roman"/>
          <w:sz w:val="20"/>
        </w:rPr>
      </w:pPr>
    </w:p>
    <w:p w14:paraId="4308D99B" w14:textId="77777777" w:rsidR="00C83B3C" w:rsidRDefault="00C83B3C">
      <w:pPr>
        <w:pStyle w:val="BodyText"/>
        <w:rPr>
          <w:rFonts w:ascii="Times New Roman"/>
          <w:sz w:val="20"/>
        </w:rPr>
      </w:pPr>
    </w:p>
    <w:p w14:paraId="4590F85C" w14:textId="77777777" w:rsidR="00C83B3C" w:rsidRDefault="00C83B3C">
      <w:pPr>
        <w:pStyle w:val="BodyText"/>
        <w:rPr>
          <w:rFonts w:ascii="Times New Roman"/>
          <w:sz w:val="20"/>
        </w:rPr>
      </w:pPr>
    </w:p>
    <w:p w14:paraId="6594C539" w14:textId="77777777" w:rsidR="00C83B3C" w:rsidRDefault="00C83B3C">
      <w:pPr>
        <w:pStyle w:val="BodyText"/>
        <w:rPr>
          <w:rFonts w:ascii="Times New Roman"/>
          <w:sz w:val="20"/>
        </w:rPr>
      </w:pPr>
    </w:p>
    <w:p w14:paraId="175F19D0" w14:textId="77777777" w:rsidR="00C83B3C" w:rsidRDefault="00C83B3C">
      <w:pPr>
        <w:pStyle w:val="BodyText"/>
        <w:rPr>
          <w:rFonts w:ascii="Times New Roman"/>
          <w:sz w:val="20"/>
        </w:rPr>
      </w:pPr>
    </w:p>
    <w:p w14:paraId="366E0EF0" w14:textId="77777777" w:rsidR="00C83B3C" w:rsidRDefault="00C83B3C">
      <w:pPr>
        <w:pStyle w:val="BodyText"/>
        <w:rPr>
          <w:rFonts w:ascii="Times New Roman"/>
          <w:sz w:val="20"/>
        </w:rPr>
      </w:pPr>
    </w:p>
    <w:p w14:paraId="373FE6E1" w14:textId="77777777" w:rsidR="00C83B3C" w:rsidRDefault="00C83B3C">
      <w:pPr>
        <w:pStyle w:val="BodyText"/>
        <w:rPr>
          <w:rFonts w:ascii="Times New Roman"/>
          <w:sz w:val="20"/>
        </w:rPr>
      </w:pPr>
    </w:p>
    <w:p w14:paraId="2989097A" w14:textId="77777777" w:rsidR="00C83B3C" w:rsidRDefault="00C83B3C">
      <w:pPr>
        <w:pStyle w:val="BodyText"/>
        <w:spacing w:before="8"/>
        <w:rPr>
          <w:rFonts w:ascii="Times New Roman"/>
          <w:sz w:val="15"/>
        </w:rPr>
      </w:pPr>
    </w:p>
    <w:p w14:paraId="093D4898" w14:textId="77777777" w:rsidR="00C83B3C" w:rsidRDefault="00102383">
      <w:pPr>
        <w:pStyle w:val="Title"/>
      </w:pPr>
      <w:r>
        <w:rPr>
          <w:color w:val="AB2523"/>
          <w:w w:val="90"/>
        </w:rPr>
        <w:t>2012</w:t>
      </w:r>
      <w:r>
        <w:rPr>
          <w:color w:val="AB2523"/>
          <w:spacing w:val="-13"/>
          <w:w w:val="90"/>
        </w:rPr>
        <w:t xml:space="preserve"> </w:t>
      </w:r>
      <w:r>
        <w:rPr>
          <w:color w:val="AB2523"/>
          <w:w w:val="90"/>
        </w:rPr>
        <w:t>National</w:t>
      </w:r>
      <w:r>
        <w:rPr>
          <w:color w:val="AB2523"/>
          <w:spacing w:val="-12"/>
          <w:w w:val="90"/>
        </w:rPr>
        <w:t xml:space="preserve"> </w:t>
      </w:r>
      <w:r>
        <w:rPr>
          <w:color w:val="AB2523"/>
          <w:w w:val="90"/>
        </w:rPr>
        <w:t>Strategy</w:t>
      </w:r>
      <w:r>
        <w:rPr>
          <w:color w:val="AB2523"/>
          <w:spacing w:val="-13"/>
          <w:w w:val="90"/>
        </w:rPr>
        <w:t xml:space="preserve"> </w:t>
      </w:r>
      <w:r>
        <w:rPr>
          <w:color w:val="AB2523"/>
          <w:w w:val="90"/>
        </w:rPr>
        <w:t>for</w:t>
      </w:r>
      <w:r>
        <w:rPr>
          <w:color w:val="AB2523"/>
          <w:spacing w:val="-12"/>
          <w:w w:val="90"/>
        </w:rPr>
        <w:t xml:space="preserve"> </w:t>
      </w:r>
      <w:r>
        <w:rPr>
          <w:color w:val="AB2523"/>
          <w:w w:val="90"/>
        </w:rPr>
        <w:t>Suicide</w:t>
      </w:r>
      <w:r>
        <w:rPr>
          <w:color w:val="AB2523"/>
          <w:spacing w:val="-13"/>
          <w:w w:val="90"/>
        </w:rPr>
        <w:t xml:space="preserve"> </w:t>
      </w:r>
      <w:r>
        <w:rPr>
          <w:color w:val="AB2523"/>
          <w:spacing w:val="-2"/>
          <w:w w:val="90"/>
        </w:rPr>
        <w:t>Prevention:</w:t>
      </w:r>
    </w:p>
    <w:p w14:paraId="0F169656" w14:textId="77777777" w:rsidR="00C83B3C" w:rsidRDefault="00102383">
      <w:pPr>
        <w:spacing w:line="504" w:lineRule="exact"/>
        <w:ind w:left="797"/>
        <w:rPr>
          <w:rFonts w:ascii="Trebuchet MS"/>
          <w:b/>
          <w:sz w:val="44"/>
        </w:rPr>
      </w:pPr>
      <w:r>
        <w:rPr>
          <w:rFonts w:ascii="Trebuchet MS"/>
          <w:b/>
          <w:color w:val="454755"/>
          <w:w w:val="85"/>
          <w:sz w:val="44"/>
        </w:rPr>
        <w:t>GOALS</w:t>
      </w:r>
      <w:r>
        <w:rPr>
          <w:rFonts w:ascii="Trebuchet MS"/>
          <w:b/>
          <w:color w:val="454755"/>
          <w:spacing w:val="4"/>
          <w:sz w:val="44"/>
        </w:rPr>
        <w:t xml:space="preserve"> </w:t>
      </w:r>
      <w:r>
        <w:rPr>
          <w:rFonts w:ascii="Trebuchet MS"/>
          <w:b/>
          <w:color w:val="454755"/>
          <w:w w:val="85"/>
          <w:sz w:val="44"/>
        </w:rPr>
        <w:t>AND</w:t>
      </w:r>
      <w:r>
        <w:rPr>
          <w:rFonts w:ascii="Trebuchet MS"/>
          <w:b/>
          <w:color w:val="454755"/>
          <w:spacing w:val="5"/>
          <w:sz w:val="44"/>
        </w:rPr>
        <w:t xml:space="preserve"> </w:t>
      </w:r>
      <w:r>
        <w:rPr>
          <w:rFonts w:ascii="Trebuchet MS"/>
          <w:b/>
          <w:color w:val="454755"/>
          <w:w w:val="85"/>
          <w:sz w:val="44"/>
        </w:rPr>
        <w:t>OBJECTIVES</w:t>
      </w:r>
      <w:r>
        <w:rPr>
          <w:rFonts w:ascii="Trebuchet MS"/>
          <w:b/>
          <w:color w:val="454755"/>
          <w:spacing w:val="5"/>
          <w:sz w:val="44"/>
        </w:rPr>
        <w:t xml:space="preserve"> </w:t>
      </w:r>
      <w:r>
        <w:rPr>
          <w:rFonts w:ascii="Trebuchet MS"/>
          <w:b/>
          <w:color w:val="454755"/>
          <w:w w:val="85"/>
          <w:sz w:val="44"/>
        </w:rPr>
        <w:t>FOR</w:t>
      </w:r>
      <w:r>
        <w:rPr>
          <w:rFonts w:ascii="Trebuchet MS"/>
          <w:b/>
          <w:color w:val="454755"/>
          <w:spacing w:val="5"/>
          <w:sz w:val="44"/>
        </w:rPr>
        <w:t xml:space="preserve"> </w:t>
      </w:r>
      <w:r>
        <w:rPr>
          <w:rFonts w:ascii="Trebuchet MS"/>
          <w:b/>
          <w:color w:val="454755"/>
          <w:spacing w:val="-2"/>
          <w:w w:val="85"/>
          <w:sz w:val="44"/>
        </w:rPr>
        <w:t>ACTION</w:t>
      </w:r>
    </w:p>
    <w:p w14:paraId="70920DAC" w14:textId="77777777" w:rsidR="00C83B3C" w:rsidRDefault="00102383">
      <w:pPr>
        <w:spacing w:before="137" w:line="300" w:lineRule="exact"/>
        <w:ind w:left="794"/>
        <w:rPr>
          <w:rFonts w:ascii="Trebuchet MS"/>
          <w:b/>
          <w:sz w:val="26"/>
        </w:rPr>
      </w:pPr>
      <w:r>
        <w:rPr>
          <w:rFonts w:ascii="Trebuchet MS"/>
          <w:b/>
          <w:color w:val="454755"/>
          <w:w w:val="85"/>
          <w:sz w:val="26"/>
        </w:rPr>
        <w:t>A</w:t>
      </w:r>
      <w:r>
        <w:rPr>
          <w:rFonts w:ascii="Trebuchet MS"/>
          <w:b/>
          <w:color w:val="454755"/>
          <w:spacing w:val="-3"/>
          <w:sz w:val="26"/>
        </w:rPr>
        <w:t xml:space="preserve"> </w:t>
      </w:r>
      <w:r>
        <w:rPr>
          <w:rFonts w:ascii="Trebuchet MS"/>
          <w:b/>
          <w:color w:val="454755"/>
          <w:w w:val="85"/>
          <w:sz w:val="26"/>
        </w:rPr>
        <w:t>report</w:t>
      </w:r>
      <w:r>
        <w:rPr>
          <w:rFonts w:ascii="Trebuchet MS"/>
          <w:b/>
          <w:color w:val="454755"/>
          <w:spacing w:val="-2"/>
          <w:sz w:val="26"/>
        </w:rPr>
        <w:t xml:space="preserve"> </w:t>
      </w:r>
      <w:r>
        <w:rPr>
          <w:rFonts w:ascii="Trebuchet MS"/>
          <w:b/>
          <w:color w:val="454755"/>
          <w:w w:val="85"/>
          <w:sz w:val="26"/>
        </w:rPr>
        <w:t>of</w:t>
      </w:r>
      <w:r>
        <w:rPr>
          <w:rFonts w:ascii="Trebuchet MS"/>
          <w:b/>
          <w:color w:val="454755"/>
          <w:spacing w:val="-3"/>
          <w:sz w:val="26"/>
        </w:rPr>
        <w:t xml:space="preserve"> </w:t>
      </w:r>
      <w:r>
        <w:rPr>
          <w:rFonts w:ascii="Trebuchet MS"/>
          <w:b/>
          <w:color w:val="454755"/>
          <w:w w:val="85"/>
          <w:sz w:val="26"/>
        </w:rPr>
        <w:t>the</w:t>
      </w:r>
      <w:r>
        <w:rPr>
          <w:rFonts w:ascii="Trebuchet MS"/>
          <w:b/>
          <w:color w:val="454755"/>
          <w:spacing w:val="-2"/>
          <w:sz w:val="26"/>
        </w:rPr>
        <w:t xml:space="preserve"> </w:t>
      </w:r>
      <w:r>
        <w:rPr>
          <w:rFonts w:ascii="Trebuchet MS"/>
          <w:b/>
          <w:color w:val="454755"/>
          <w:w w:val="85"/>
          <w:sz w:val="26"/>
        </w:rPr>
        <w:t>U.S.</w:t>
      </w:r>
      <w:r>
        <w:rPr>
          <w:rFonts w:ascii="Trebuchet MS"/>
          <w:b/>
          <w:color w:val="454755"/>
          <w:spacing w:val="-2"/>
          <w:sz w:val="26"/>
        </w:rPr>
        <w:t xml:space="preserve"> </w:t>
      </w:r>
      <w:r>
        <w:rPr>
          <w:rFonts w:ascii="Trebuchet MS"/>
          <w:b/>
          <w:color w:val="454755"/>
          <w:w w:val="85"/>
          <w:sz w:val="26"/>
        </w:rPr>
        <w:t>Surgeon</w:t>
      </w:r>
      <w:r>
        <w:rPr>
          <w:rFonts w:ascii="Trebuchet MS"/>
          <w:b/>
          <w:color w:val="454755"/>
          <w:spacing w:val="-3"/>
          <w:sz w:val="26"/>
        </w:rPr>
        <w:t xml:space="preserve"> </w:t>
      </w:r>
      <w:r>
        <w:rPr>
          <w:rFonts w:ascii="Trebuchet MS"/>
          <w:b/>
          <w:color w:val="454755"/>
          <w:spacing w:val="-2"/>
          <w:w w:val="85"/>
          <w:sz w:val="26"/>
        </w:rPr>
        <w:t>General</w:t>
      </w:r>
    </w:p>
    <w:p w14:paraId="2E2374AC" w14:textId="77777777" w:rsidR="00C83B3C" w:rsidRDefault="00102383">
      <w:pPr>
        <w:spacing w:line="300" w:lineRule="exact"/>
        <w:ind w:left="801"/>
        <w:rPr>
          <w:rFonts w:ascii="Trebuchet MS"/>
          <w:b/>
          <w:sz w:val="26"/>
        </w:rPr>
      </w:pPr>
      <w:r>
        <w:rPr>
          <w:rFonts w:ascii="Trebuchet MS"/>
          <w:b/>
          <w:color w:val="454755"/>
          <w:w w:val="85"/>
          <w:sz w:val="26"/>
        </w:rPr>
        <w:t>and</w:t>
      </w:r>
      <w:r>
        <w:rPr>
          <w:rFonts w:ascii="Trebuchet MS"/>
          <w:b/>
          <w:color w:val="454755"/>
          <w:spacing w:val="9"/>
          <w:sz w:val="26"/>
        </w:rPr>
        <w:t xml:space="preserve"> </w:t>
      </w:r>
      <w:r>
        <w:rPr>
          <w:rFonts w:ascii="Trebuchet MS"/>
          <w:b/>
          <w:color w:val="454755"/>
          <w:w w:val="85"/>
          <w:sz w:val="26"/>
        </w:rPr>
        <w:t>of</w:t>
      </w:r>
      <w:r>
        <w:rPr>
          <w:rFonts w:ascii="Trebuchet MS"/>
          <w:b/>
          <w:color w:val="454755"/>
          <w:spacing w:val="10"/>
          <w:sz w:val="26"/>
        </w:rPr>
        <w:t xml:space="preserve"> </w:t>
      </w:r>
      <w:r>
        <w:rPr>
          <w:rFonts w:ascii="Trebuchet MS"/>
          <w:b/>
          <w:color w:val="454755"/>
          <w:w w:val="85"/>
          <w:sz w:val="26"/>
        </w:rPr>
        <w:t>the</w:t>
      </w:r>
      <w:r>
        <w:rPr>
          <w:rFonts w:ascii="Trebuchet MS"/>
          <w:b/>
          <w:color w:val="454755"/>
          <w:spacing w:val="10"/>
          <w:sz w:val="26"/>
        </w:rPr>
        <w:t xml:space="preserve"> </w:t>
      </w:r>
      <w:r>
        <w:rPr>
          <w:rFonts w:ascii="Trebuchet MS"/>
          <w:b/>
          <w:color w:val="454755"/>
          <w:w w:val="85"/>
          <w:sz w:val="26"/>
        </w:rPr>
        <w:t>National</w:t>
      </w:r>
      <w:r>
        <w:rPr>
          <w:rFonts w:ascii="Trebuchet MS"/>
          <w:b/>
          <w:color w:val="454755"/>
          <w:spacing w:val="9"/>
          <w:sz w:val="26"/>
        </w:rPr>
        <w:t xml:space="preserve"> </w:t>
      </w:r>
      <w:r>
        <w:rPr>
          <w:rFonts w:ascii="Trebuchet MS"/>
          <w:b/>
          <w:color w:val="454755"/>
          <w:w w:val="85"/>
          <w:sz w:val="26"/>
        </w:rPr>
        <w:t>Action</w:t>
      </w:r>
      <w:r>
        <w:rPr>
          <w:rFonts w:ascii="Trebuchet MS"/>
          <w:b/>
          <w:color w:val="454755"/>
          <w:spacing w:val="10"/>
          <w:sz w:val="26"/>
        </w:rPr>
        <w:t xml:space="preserve"> </w:t>
      </w:r>
      <w:r>
        <w:rPr>
          <w:rFonts w:ascii="Trebuchet MS"/>
          <w:b/>
          <w:color w:val="454755"/>
          <w:w w:val="85"/>
          <w:sz w:val="26"/>
        </w:rPr>
        <w:t>Alliance</w:t>
      </w:r>
      <w:r>
        <w:rPr>
          <w:rFonts w:ascii="Trebuchet MS"/>
          <w:b/>
          <w:color w:val="454755"/>
          <w:spacing w:val="10"/>
          <w:sz w:val="26"/>
        </w:rPr>
        <w:t xml:space="preserve"> </w:t>
      </w:r>
      <w:r>
        <w:rPr>
          <w:rFonts w:ascii="Trebuchet MS"/>
          <w:b/>
          <w:color w:val="454755"/>
          <w:w w:val="85"/>
          <w:sz w:val="26"/>
        </w:rPr>
        <w:t>for</w:t>
      </w:r>
      <w:r>
        <w:rPr>
          <w:rFonts w:ascii="Trebuchet MS"/>
          <w:b/>
          <w:color w:val="454755"/>
          <w:spacing w:val="9"/>
          <w:sz w:val="26"/>
        </w:rPr>
        <w:t xml:space="preserve"> </w:t>
      </w:r>
      <w:r>
        <w:rPr>
          <w:rFonts w:ascii="Trebuchet MS"/>
          <w:b/>
          <w:color w:val="454755"/>
          <w:w w:val="85"/>
          <w:sz w:val="26"/>
        </w:rPr>
        <w:t>Suicide</w:t>
      </w:r>
      <w:r>
        <w:rPr>
          <w:rFonts w:ascii="Trebuchet MS"/>
          <w:b/>
          <w:color w:val="454755"/>
          <w:spacing w:val="10"/>
          <w:sz w:val="26"/>
        </w:rPr>
        <w:t xml:space="preserve"> </w:t>
      </w:r>
      <w:r>
        <w:rPr>
          <w:rFonts w:ascii="Trebuchet MS"/>
          <w:b/>
          <w:color w:val="454755"/>
          <w:spacing w:val="-2"/>
          <w:w w:val="85"/>
          <w:sz w:val="26"/>
        </w:rPr>
        <w:t>Prevention</w:t>
      </w:r>
    </w:p>
    <w:p w14:paraId="213FC79F" w14:textId="77777777" w:rsidR="00C83B3C" w:rsidRDefault="00C83B3C">
      <w:pPr>
        <w:spacing w:line="300" w:lineRule="exact"/>
        <w:rPr>
          <w:rFonts w:ascii="Trebuchet MS"/>
          <w:sz w:val="26"/>
        </w:rPr>
        <w:sectPr w:rsidR="00C83B3C">
          <w:type w:val="continuous"/>
          <w:pgSz w:w="12240" w:h="15840"/>
          <w:pgMar w:top="1500" w:right="0" w:bottom="280" w:left="0" w:header="720" w:footer="720" w:gutter="0"/>
          <w:cols w:space="720"/>
        </w:sectPr>
      </w:pPr>
    </w:p>
    <w:p w14:paraId="26D9F023" w14:textId="77777777" w:rsidR="00C83B3C" w:rsidRDefault="00C83B3C">
      <w:pPr>
        <w:pStyle w:val="BodyText"/>
        <w:rPr>
          <w:rFonts w:ascii="Trebuchet MS"/>
          <w:b/>
          <w:sz w:val="20"/>
        </w:rPr>
      </w:pPr>
    </w:p>
    <w:p w14:paraId="11DE2C3C" w14:textId="77777777" w:rsidR="00C83B3C" w:rsidRDefault="00C83B3C">
      <w:pPr>
        <w:pStyle w:val="BodyText"/>
        <w:rPr>
          <w:rFonts w:ascii="Trebuchet MS"/>
          <w:b/>
          <w:sz w:val="20"/>
        </w:rPr>
      </w:pPr>
    </w:p>
    <w:p w14:paraId="1353B225" w14:textId="77777777" w:rsidR="00C83B3C" w:rsidRDefault="00C83B3C">
      <w:pPr>
        <w:pStyle w:val="BodyText"/>
        <w:rPr>
          <w:rFonts w:ascii="Trebuchet MS"/>
          <w:b/>
          <w:sz w:val="20"/>
        </w:rPr>
      </w:pPr>
    </w:p>
    <w:p w14:paraId="0CE5FFB3" w14:textId="77777777" w:rsidR="00C83B3C" w:rsidRDefault="00C83B3C">
      <w:pPr>
        <w:pStyle w:val="BodyText"/>
        <w:rPr>
          <w:rFonts w:ascii="Trebuchet MS"/>
          <w:b/>
          <w:sz w:val="20"/>
        </w:rPr>
      </w:pPr>
    </w:p>
    <w:p w14:paraId="6E8F29BA" w14:textId="77777777" w:rsidR="00C83B3C" w:rsidRDefault="00C83B3C">
      <w:pPr>
        <w:pStyle w:val="BodyText"/>
        <w:rPr>
          <w:rFonts w:ascii="Trebuchet MS"/>
          <w:b/>
          <w:sz w:val="20"/>
        </w:rPr>
      </w:pPr>
    </w:p>
    <w:p w14:paraId="0540AB27" w14:textId="77777777" w:rsidR="00C83B3C" w:rsidRDefault="00C83B3C">
      <w:pPr>
        <w:pStyle w:val="BodyText"/>
        <w:rPr>
          <w:rFonts w:ascii="Trebuchet MS"/>
          <w:b/>
          <w:sz w:val="20"/>
        </w:rPr>
      </w:pPr>
    </w:p>
    <w:p w14:paraId="1CF29DE9" w14:textId="77777777" w:rsidR="00C83B3C" w:rsidRDefault="00C83B3C">
      <w:pPr>
        <w:pStyle w:val="BodyText"/>
        <w:rPr>
          <w:rFonts w:ascii="Trebuchet MS"/>
          <w:b/>
          <w:sz w:val="20"/>
        </w:rPr>
      </w:pPr>
    </w:p>
    <w:p w14:paraId="22A0A39A" w14:textId="77777777" w:rsidR="00C83B3C" w:rsidRDefault="00C83B3C">
      <w:pPr>
        <w:pStyle w:val="BodyText"/>
        <w:spacing w:before="7"/>
        <w:rPr>
          <w:rFonts w:ascii="Trebuchet MS"/>
          <w:b/>
        </w:rPr>
      </w:pPr>
    </w:p>
    <w:p w14:paraId="07B10804" w14:textId="77777777" w:rsidR="00C83B3C" w:rsidRDefault="00102383">
      <w:pPr>
        <w:tabs>
          <w:tab w:val="left" w:pos="6453"/>
        </w:tabs>
        <w:ind w:left="3779"/>
        <w:rPr>
          <w:rFonts w:ascii="Trebuchet MS"/>
          <w:sz w:val="20"/>
        </w:rPr>
      </w:pPr>
      <w:r>
        <w:rPr>
          <w:rFonts w:ascii="Trebuchet MS"/>
          <w:noProof/>
          <w:sz w:val="20"/>
        </w:rPr>
        <w:drawing>
          <wp:inline distT="0" distB="0" distL="0" distR="0" wp14:anchorId="412EB0BC" wp14:editId="373EEB32">
            <wp:extent cx="1141007" cy="117157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141007" cy="1171575"/>
                    </a:xfrm>
                    <a:prstGeom prst="rect">
                      <a:avLst/>
                    </a:prstGeom>
                  </pic:spPr>
                </pic:pic>
              </a:graphicData>
            </a:graphic>
          </wp:inline>
        </w:drawing>
      </w:r>
      <w:r>
        <w:rPr>
          <w:rFonts w:ascii="Trebuchet MS"/>
          <w:sz w:val="20"/>
        </w:rPr>
        <w:tab/>
      </w:r>
      <w:r>
        <w:rPr>
          <w:rFonts w:ascii="Trebuchet MS"/>
          <w:noProof/>
          <w:position w:val="46"/>
          <w:sz w:val="20"/>
        </w:rPr>
        <w:drawing>
          <wp:inline distT="0" distB="0" distL="0" distR="0" wp14:anchorId="03D1C146" wp14:editId="20F04152">
            <wp:extent cx="1379843" cy="642937"/>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379843" cy="642937"/>
                    </a:xfrm>
                    <a:prstGeom prst="rect">
                      <a:avLst/>
                    </a:prstGeom>
                  </pic:spPr>
                </pic:pic>
              </a:graphicData>
            </a:graphic>
          </wp:inline>
        </w:drawing>
      </w:r>
    </w:p>
    <w:p w14:paraId="2D8D365B" w14:textId="77777777" w:rsidR="00C83B3C" w:rsidRDefault="00C83B3C">
      <w:pPr>
        <w:pStyle w:val="BodyText"/>
        <w:spacing w:before="10"/>
        <w:rPr>
          <w:rFonts w:ascii="Trebuchet MS"/>
          <w:b/>
          <w:sz w:val="29"/>
        </w:rPr>
      </w:pPr>
    </w:p>
    <w:p w14:paraId="1D6AFDAE" w14:textId="77777777" w:rsidR="00C83B3C" w:rsidRDefault="00102383">
      <w:pPr>
        <w:pStyle w:val="BodyText"/>
        <w:spacing w:before="91"/>
        <w:ind w:left="1757" w:right="1496"/>
        <w:jc w:val="center"/>
        <w:rPr>
          <w:rFonts w:ascii="Tahoma"/>
        </w:rPr>
      </w:pPr>
      <w:r>
        <w:rPr>
          <w:rFonts w:ascii="Tahoma"/>
          <w:color w:val="231F20"/>
          <w:w w:val="95"/>
        </w:rPr>
        <w:t>September</w:t>
      </w:r>
      <w:r>
        <w:rPr>
          <w:rFonts w:ascii="Tahoma"/>
          <w:color w:val="231F20"/>
          <w:spacing w:val="26"/>
          <w:w w:val="105"/>
        </w:rPr>
        <w:t xml:space="preserve"> </w:t>
      </w:r>
      <w:r>
        <w:rPr>
          <w:rFonts w:ascii="Tahoma"/>
          <w:color w:val="231F20"/>
          <w:spacing w:val="-4"/>
          <w:w w:val="105"/>
        </w:rPr>
        <w:t>2012</w:t>
      </w:r>
    </w:p>
    <w:p w14:paraId="2C92ADAA" w14:textId="77777777" w:rsidR="00C83B3C" w:rsidRDefault="00C83B3C">
      <w:pPr>
        <w:pStyle w:val="BodyText"/>
        <w:spacing w:before="10"/>
        <w:rPr>
          <w:rFonts w:ascii="Tahoma"/>
          <w:sz w:val="29"/>
        </w:rPr>
      </w:pPr>
    </w:p>
    <w:p w14:paraId="121D281B" w14:textId="77777777" w:rsidR="00C83B3C" w:rsidRDefault="00102383">
      <w:pPr>
        <w:spacing w:before="1"/>
        <w:ind w:left="1757" w:right="1472"/>
        <w:jc w:val="center"/>
        <w:rPr>
          <w:rFonts w:ascii="Arial"/>
          <w:b/>
          <w:sz w:val="24"/>
        </w:rPr>
      </w:pPr>
      <w:r>
        <w:rPr>
          <w:rFonts w:ascii="Arial"/>
          <w:b/>
          <w:color w:val="231F20"/>
          <w:spacing w:val="-7"/>
          <w:sz w:val="24"/>
        </w:rPr>
        <w:t>Acknowledgements</w:t>
      </w:r>
    </w:p>
    <w:p w14:paraId="03984304" w14:textId="77777777" w:rsidR="00C83B3C" w:rsidRDefault="00102383">
      <w:pPr>
        <w:pStyle w:val="BodyText"/>
        <w:spacing w:before="139" w:line="290" w:lineRule="auto"/>
        <w:ind w:left="1757" w:right="1527"/>
        <w:jc w:val="center"/>
        <w:rPr>
          <w:rFonts w:ascii="Tahoma"/>
        </w:rPr>
      </w:pPr>
      <w:r>
        <w:rPr>
          <w:rFonts w:ascii="Tahoma"/>
          <w:color w:val="231F20"/>
        </w:rPr>
        <w:t>The</w:t>
      </w:r>
      <w:r>
        <w:rPr>
          <w:rFonts w:ascii="Tahoma"/>
          <w:color w:val="231F20"/>
          <w:spacing w:val="-14"/>
        </w:rPr>
        <w:t xml:space="preserve"> </w:t>
      </w:r>
      <w:r>
        <w:rPr>
          <w:rFonts w:ascii="Tahoma"/>
          <w:color w:val="231F20"/>
        </w:rPr>
        <w:t>development</w:t>
      </w:r>
      <w:r>
        <w:rPr>
          <w:rFonts w:ascii="Tahoma"/>
          <w:color w:val="231F20"/>
          <w:spacing w:val="-14"/>
        </w:rPr>
        <w:t xml:space="preserve"> </w:t>
      </w:r>
      <w:r>
        <w:rPr>
          <w:rFonts w:ascii="Tahoma"/>
          <w:color w:val="231F20"/>
        </w:rPr>
        <w:t>of</w:t>
      </w:r>
      <w:r>
        <w:rPr>
          <w:rFonts w:ascii="Tahoma"/>
          <w:color w:val="231F20"/>
          <w:spacing w:val="-14"/>
        </w:rPr>
        <w:t xml:space="preserve"> </w:t>
      </w:r>
      <w:r>
        <w:rPr>
          <w:rFonts w:ascii="Tahoma"/>
          <w:color w:val="231F20"/>
        </w:rPr>
        <w:t>this</w:t>
      </w:r>
      <w:r>
        <w:rPr>
          <w:rFonts w:ascii="Tahoma"/>
          <w:color w:val="231F20"/>
          <w:spacing w:val="-14"/>
        </w:rPr>
        <w:t xml:space="preserve"> </w:t>
      </w:r>
      <w:r>
        <w:rPr>
          <w:rFonts w:ascii="Tahoma"/>
          <w:color w:val="231F20"/>
        </w:rPr>
        <w:t>document</w:t>
      </w:r>
      <w:r>
        <w:rPr>
          <w:rFonts w:ascii="Tahoma"/>
          <w:color w:val="231F20"/>
          <w:spacing w:val="-14"/>
        </w:rPr>
        <w:t xml:space="preserve"> </w:t>
      </w:r>
      <w:r>
        <w:rPr>
          <w:rFonts w:ascii="Tahoma"/>
          <w:color w:val="231F20"/>
        </w:rPr>
        <w:t>was</w:t>
      </w:r>
      <w:r>
        <w:rPr>
          <w:rFonts w:ascii="Tahoma"/>
          <w:color w:val="231F20"/>
          <w:spacing w:val="-14"/>
        </w:rPr>
        <w:t xml:space="preserve"> </w:t>
      </w:r>
      <w:r>
        <w:rPr>
          <w:rFonts w:ascii="Tahoma"/>
          <w:color w:val="231F20"/>
        </w:rPr>
        <w:t>supported</w:t>
      </w:r>
      <w:r>
        <w:rPr>
          <w:rFonts w:ascii="Tahoma"/>
          <w:color w:val="231F20"/>
          <w:spacing w:val="-14"/>
        </w:rPr>
        <w:t xml:space="preserve"> </w:t>
      </w:r>
      <w:r>
        <w:rPr>
          <w:rFonts w:ascii="Tahoma"/>
          <w:color w:val="231F20"/>
        </w:rPr>
        <w:t>by</w:t>
      </w:r>
      <w:r>
        <w:rPr>
          <w:rFonts w:ascii="Tahoma"/>
          <w:color w:val="231F20"/>
          <w:spacing w:val="-14"/>
        </w:rPr>
        <w:t xml:space="preserve"> </w:t>
      </w:r>
      <w:r>
        <w:rPr>
          <w:rFonts w:ascii="Tahoma"/>
          <w:color w:val="231F20"/>
        </w:rPr>
        <w:t>the</w:t>
      </w:r>
      <w:r>
        <w:rPr>
          <w:rFonts w:ascii="Tahoma"/>
          <w:color w:val="231F20"/>
          <w:spacing w:val="-14"/>
        </w:rPr>
        <w:t xml:space="preserve"> </w:t>
      </w:r>
      <w:r>
        <w:rPr>
          <w:rFonts w:ascii="Tahoma"/>
          <w:color w:val="231F20"/>
        </w:rPr>
        <w:t>United</w:t>
      </w:r>
      <w:r>
        <w:rPr>
          <w:rFonts w:ascii="Tahoma"/>
          <w:color w:val="231F20"/>
          <w:spacing w:val="-14"/>
        </w:rPr>
        <w:t xml:space="preserve"> </w:t>
      </w:r>
      <w:r>
        <w:rPr>
          <w:rFonts w:ascii="Tahoma"/>
          <w:color w:val="231F20"/>
        </w:rPr>
        <w:t>States</w:t>
      </w:r>
      <w:r>
        <w:rPr>
          <w:rFonts w:ascii="Tahoma"/>
          <w:color w:val="231F20"/>
          <w:spacing w:val="-14"/>
        </w:rPr>
        <w:t xml:space="preserve"> </w:t>
      </w:r>
      <w:r>
        <w:rPr>
          <w:rFonts w:ascii="Tahoma"/>
          <w:color w:val="231F20"/>
        </w:rPr>
        <w:t>Department</w:t>
      </w:r>
      <w:r>
        <w:rPr>
          <w:rFonts w:ascii="Tahoma"/>
          <w:color w:val="231F20"/>
          <w:spacing w:val="-14"/>
        </w:rPr>
        <w:t xml:space="preserve"> </w:t>
      </w:r>
      <w:r>
        <w:rPr>
          <w:rFonts w:ascii="Tahoma"/>
          <w:color w:val="231F20"/>
        </w:rPr>
        <w:t>of</w:t>
      </w:r>
      <w:r>
        <w:rPr>
          <w:rFonts w:ascii="Tahoma"/>
          <w:color w:val="231F20"/>
          <w:spacing w:val="-14"/>
        </w:rPr>
        <w:t xml:space="preserve"> </w:t>
      </w:r>
      <w:r>
        <w:rPr>
          <w:rFonts w:ascii="Tahoma"/>
          <w:color w:val="231F20"/>
        </w:rPr>
        <w:t>Health and Human Services (HHS), Substance Abuse and Mental Health Services Administration (SAMHSA), through Grant No. SMO59945 to Education Development Cent</w:t>
      </w:r>
      <w:r>
        <w:rPr>
          <w:rFonts w:ascii="Tahoma"/>
          <w:color w:val="231F20"/>
        </w:rPr>
        <w:t>er, Inc., for the</w:t>
      </w:r>
    </w:p>
    <w:p w14:paraId="034FB491" w14:textId="77777777" w:rsidR="00C83B3C" w:rsidRDefault="00102383">
      <w:pPr>
        <w:pStyle w:val="BodyText"/>
        <w:spacing w:line="290" w:lineRule="auto"/>
        <w:ind w:left="1538" w:right="1280"/>
        <w:jc w:val="center"/>
        <w:rPr>
          <w:rFonts w:ascii="Tahoma"/>
        </w:rPr>
      </w:pPr>
      <w:r>
        <w:rPr>
          <w:rFonts w:ascii="Tahoma"/>
          <w:color w:val="231F20"/>
        </w:rPr>
        <w:t>Suicide</w:t>
      </w:r>
      <w:r>
        <w:rPr>
          <w:rFonts w:ascii="Tahoma"/>
          <w:color w:val="231F20"/>
          <w:spacing w:val="-16"/>
        </w:rPr>
        <w:t xml:space="preserve"> </w:t>
      </w:r>
      <w:r>
        <w:rPr>
          <w:rFonts w:ascii="Tahoma"/>
          <w:color w:val="231F20"/>
        </w:rPr>
        <w:t>Prevention</w:t>
      </w:r>
      <w:r>
        <w:rPr>
          <w:rFonts w:ascii="Tahoma"/>
          <w:color w:val="231F20"/>
          <w:spacing w:val="-16"/>
        </w:rPr>
        <w:t xml:space="preserve"> </w:t>
      </w:r>
      <w:r>
        <w:rPr>
          <w:rFonts w:ascii="Tahoma"/>
          <w:color w:val="231F20"/>
        </w:rPr>
        <w:t>Resource</w:t>
      </w:r>
      <w:r>
        <w:rPr>
          <w:rFonts w:ascii="Tahoma"/>
          <w:color w:val="231F20"/>
          <w:spacing w:val="-16"/>
        </w:rPr>
        <w:t xml:space="preserve"> </w:t>
      </w:r>
      <w:r>
        <w:rPr>
          <w:rFonts w:ascii="Tahoma"/>
          <w:color w:val="231F20"/>
        </w:rPr>
        <w:t>Center.</w:t>
      </w:r>
      <w:r>
        <w:rPr>
          <w:rFonts w:ascii="Tahoma"/>
          <w:color w:val="231F20"/>
          <w:spacing w:val="38"/>
        </w:rPr>
        <w:t xml:space="preserve"> </w:t>
      </w:r>
      <w:r>
        <w:rPr>
          <w:rFonts w:ascii="Tahoma"/>
          <w:color w:val="231F20"/>
        </w:rPr>
        <w:t>Design</w:t>
      </w:r>
      <w:r>
        <w:rPr>
          <w:rFonts w:ascii="Tahoma"/>
          <w:color w:val="231F20"/>
          <w:spacing w:val="-16"/>
        </w:rPr>
        <w:t xml:space="preserve"> </w:t>
      </w:r>
      <w:r>
        <w:rPr>
          <w:rFonts w:ascii="Tahoma"/>
          <w:color w:val="231F20"/>
        </w:rPr>
        <w:t>and</w:t>
      </w:r>
      <w:r>
        <w:rPr>
          <w:rFonts w:ascii="Tahoma"/>
          <w:color w:val="231F20"/>
          <w:spacing w:val="-16"/>
        </w:rPr>
        <w:t xml:space="preserve"> </w:t>
      </w:r>
      <w:r>
        <w:rPr>
          <w:rFonts w:ascii="Tahoma"/>
          <w:color w:val="231F20"/>
        </w:rPr>
        <w:t>review</w:t>
      </w:r>
      <w:r>
        <w:rPr>
          <w:rFonts w:ascii="Tahoma"/>
          <w:color w:val="231F20"/>
          <w:spacing w:val="-16"/>
        </w:rPr>
        <w:t xml:space="preserve"> </w:t>
      </w:r>
      <w:r>
        <w:rPr>
          <w:rFonts w:ascii="Tahoma"/>
          <w:color w:val="231F20"/>
        </w:rPr>
        <w:t>were</w:t>
      </w:r>
      <w:r>
        <w:rPr>
          <w:rFonts w:ascii="Tahoma"/>
          <w:color w:val="231F20"/>
          <w:spacing w:val="-16"/>
        </w:rPr>
        <w:t xml:space="preserve"> </w:t>
      </w:r>
      <w:r>
        <w:rPr>
          <w:rFonts w:ascii="Tahoma"/>
          <w:color w:val="231F20"/>
        </w:rPr>
        <w:t>supported</w:t>
      </w:r>
      <w:r>
        <w:rPr>
          <w:rFonts w:ascii="Tahoma"/>
          <w:color w:val="231F20"/>
          <w:spacing w:val="-16"/>
        </w:rPr>
        <w:t xml:space="preserve"> </w:t>
      </w:r>
      <w:r>
        <w:rPr>
          <w:rFonts w:ascii="Tahoma"/>
          <w:color w:val="231F20"/>
        </w:rPr>
        <w:t>by</w:t>
      </w:r>
      <w:r>
        <w:rPr>
          <w:rFonts w:ascii="Tahoma"/>
          <w:color w:val="231F20"/>
          <w:spacing w:val="-16"/>
        </w:rPr>
        <w:t xml:space="preserve"> </w:t>
      </w:r>
      <w:r>
        <w:rPr>
          <w:rFonts w:ascii="Tahoma"/>
          <w:color w:val="231F20"/>
        </w:rPr>
        <w:t>Gallup,</w:t>
      </w:r>
      <w:r>
        <w:rPr>
          <w:rFonts w:ascii="Tahoma"/>
          <w:color w:val="231F20"/>
          <w:spacing w:val="-16"/>
        </w:rPr>
        <w:t xml:space="preserve"> </w:t>
      </w:r>
      <w:r>
        <w:rPr>
          <w:rFonts w:ascii="Tahoma"/>
          <w:color w:val="231F20"/>
        </w:rPr>
        <w:t>under</w:t>
      </w:r>
      <w:r>
        <w:rPr>
          <w:rFonts w:ascii="Tahoma"/>
          <w:color w:val="231F20"/>
          <w:spacing w:val="-16"/>
        </w:rPr>
        <w:t xml:space="preserve"> </w:t>
      </w:r>
      <w:r>
        <w:rPr>
          <w:rFonts w:ascii="Tahoma"/>
          <w:color w:val="231F20"/>
        </w:rPr>
        <w:t xml:space="preserve">Contract </w:t>
      </w:r>
      <w:r>
        <w:rPr>
          <w:rFonts w:ascii="Tahoma"/>
          <w:color w:val="231F20"/>
          <w:w w:val="105"/>
        </w:rPr>
        <w:t>No. HHS28300001T/HHS2832007000231, Ref No. 283-07-2301, SAMHSA, HHS.</w:t>
      </w:r>
    </w:p>
    <w:p w14:paraId="23CED66D" w14:textId="77777777" w:rsidR="00C83B3C" w:rsidRDefault="00C83B3C">
      <w:pPr>
        <w:pStyle w:val="BodyText"/>
        <w:spacing w:before="9"/>
        <w:rPr>
          <w:rFonts w:ascii="Tahoma"/>
          <w:sz w:val="24"/>
        </w:rPr>
      </w:pPr>
    </w:p>
    <w:p w14:paraId="5104CC78" w14:textId="77777777" w:rsidR="00C83B3C" w:rsidRDefault="00102383">
      <w:pPr>
        <w:spacing w:before="1"/>
        <w:ind w:left="1757" w:right="1476"/>
        <w:jc w:val="center"/>
        <w:rPr>
          <w:rFonts w:ascii="Arial"/>
          <w:b/>
          <w:sz w:val="24"/>
        </w:rPr>
      </w:pPr>
      <w:r>
        <w:rPr>
          <w:rFonts w:ascii="Arial"/>
          <w:b/>
          <w:color w:val="231F20"/>
          <w:spacing w:val="-14"/>
          <w:sz w:val="24"/>
        </w:rPr>
        <w:t>Public</w:t>
      </w:r>
      <w:r>
        <w:rPr>
          <w:rFonts w:ascii="Arial"/>
          <w:b/>
          <w:color w:val="231F20"/>
          <w:spacing w:val="-26"/>
          <w:sz w:val="24"/>
        </w:rPr>
        <w:t xml:space="preserve"> </w:t>
      </w:r>
      <w:r>
        <w:rPr>
          <w:rFonts w:ascii="Arial"/>
          <w:b/>
          <w:color w:val="231F20"/>
          <w:spacing w:val="-14"/>
          <w:sz w:val="24"/>
        </w:rPr>
        <w:t>Domain</w:t>
      </w:r>
      <w:r>
        <w:rPr>
          <w:rFonts w:ascii="Arial"/>
          <w:b/>
          <w:color w:val="231F20"/>
          <w:spacing w:val="-25"/>
          <w:sz w:val="24"/>
        </w:rPr>
        <w:t xml:space="preserve"> </w:t>
      </w:r>
      <w:r>
        <w:rPr>
          <w:rFonts w:ascii="Arial"/>
          <w:b/>
          <w:color w:val="231F20"/>
          <w:spacing w:val="-14"/>
          <w:sz w:val="24"/>
        </w:rPr>
        <w:t>Notice</w:t>
      </w:r>
    </w:p>
    <w:p w14:paraId="40250344" w14:textId="77777777" w:rsidR="00C83B3C" w:rsidRDefault="00102383">
      <w:pPr>
        <w:pStyle w:val="BodyText"/>
        <w:spacing w:before="139" w:line="290" w:lineRule="auto"/>
        <w:ind w:left="2475" w:right="2173" w:hanging="61"/>
        <w:jc w:val="center"/>
        <w:rPr>
          <w:rFonts w:ascii="Tahoma"/>
        </w:rPr>
      </w:pPr>
      <w:r>
        <w:rPr>
          <w:rFonts w:ascii="Tahoma"/>
          <w:color w:val="231F20"/>
        </w:rPr>
        <w:t>All material appearing in this publication is in the public domain and may be reproduced</w:t>
      </w:r>
      <w:r>
        <w:rPr>
          <w:rFonts w:ascii="Tahoma"/>
          <w:color w:val="231F20"/>
          <w:spacing w:val="-12"/>
        </w:rPr>
        <w:t xml:space="preserve"> </w:t>
      </w:r>
      <w:r>
        <w:rPr>
          <w:rFonts w:ascii="Tahoma"/>
          <w:color w:val="231F20"/>
        </w:rPr>
        <w:t>or</w:t>
      </w:r>
      <w:r>
        <w:rPr>
          <w:rFonts w:ascii="Tahoma"/>
          <w:color w:val="231F20"/>
          <w:spacing w:val="-12"/>
        </w:rPr>
        <w:t xml:space="preserve"> </w:t>
      </w:r>
      <w:r>
        <w:rPr>
          <w:rFonts w:ascii="Tahoma"/>
          <w:color w:val="231F20"/>
        </w:rPr>
        <w:t>copied</w:t>
      </w:r>
      <w:r>
        <w:rPr>
          <w:rFonts w:ascii="Tahoma"/>
          <w:color w:val="231F20"/>
          <w:spacing w:val="-12"/>
        </w:rPr>
        <w:t xml:space="preserve"> </w:t>
      </w:r>
      <w:r>
        <w:rPr>
          <w:rFonts w:ascii="Tahoma"/>
          <w:color w:val="231F20"/>
        </w:rPr>
        <w:t>without</w:t>
      </w:r>
      <w:r>
        <w:rPr>
          <w:rFonts w:ascii="Tahoma"/>
          <w:color w:val="231F20"/>
          <w:spacing w:val="-12"/>
        </w:rPr>
        <w:t xml:space="preserve"> </w:t>
      </w:r>
      <w:r>
        <w:rPr>
          <w:rFonts w:ascii="Tahoma"/>
          <w:color w:val="231F20"/>
        </w:rPr>
        <w:t>permission.</w:t>
      </w:r>
      <w:r>
        <w:rPr>
          <w:rFonts w:ascii="Tahoma"/>
          <w:color w:val="231F20"/>
          <w:spacing w:val="-12"/>
        </w:rPr>
        <w:t xml:space="preserve"> </w:t>
      </w:r>
      <w:r>
        <w:rPr>
          <w:rFonts w:ascii="Tahoma"/>
          <w:color w:val="231F20"/>
        </w:rPr>
        <w:t>Citation</w:t>
      </w:r>
      <w:r>
        <w:rPr>
          <w:rFonts w:ascii="Tahoma"/>
          <w:color w:val="231F20"/>
          <w:spacing w:val="-12"/>
        </w:rPr>
        <w:t xml:space="preserve"> </w:t>
      </w:r>
      <w:r>
        <w:rPr>
          <w:rFonts w:ascii="Tahoma"/>
          <w:color w:val="231F20"/>
        </w:rPr>
        <w:t>of</w:t>
      </w:r>
      <w:r>
        <w:rPr>
          <w:rFonts w:ascii="Tahoma"/>
          <w:color w:val="231F20"/>
          <w:spacing w:val="-12"/>
        </w:rPr>
        <w:t xml:space="preserve"> </w:t>
      </w:r>
      <w:r>
        <w:rPr>
          <w:rFonts w:ascii="Tahoma"/>
          <w:color w:val="231F20"/>
        </w:rPr>
        <w:t>the</w:t>
      </w:r>
      <w:r>
        <w:rPr>
          <w:rFonts w:ascii="Tahoma"/>
          <w:color w:val="231F20"/>
          <w:spacing w:val="-12"/>
        </w:rPr>
        <w:t xml:space="preserve"> </w:t>
      </w:r>
      <w:r>
        <w:rPr>
          <w:rFonts w:ascii="Tahoma"/>
          <w:color w:val="231F20"/>
        </w:rPr>
        <w:t>source</w:t>
      </w:r>
      <w:r>
        <w:rPr>
          <w:rFonts w:ascii="Tahoma"/>
          <w:color w:val="231F20"/>
          <w:spacing w:val="-12"/>
        </w:rPr>
        <w:t xml:space="preserve"> </w:t>
      </w:r>
      <w:r>
        <w:rPr>
          <w:rFonts w:ascii="Tahoma"/>
          <w:color w:val="231F20"/>
        </w:rPr>
        <w:t>is</w:t>
      </w:r>
      <w:r>
        <w:rPr>
          <w:rFonts w:ascii="Tahoma"/>
          <w:color w:val="231F20"/>
          <w:spacing w:val="-12"/>
        </w:rPr>
        <w:t xml:space="preserve"> </w:t>
      </w:r>
      <w:r>
        <w:rPr>
          <w:rFonts w:ascii="Tahoma"/>
          <w:color w:val="231F20"/>
        </w:rPr>
        <w:t>appreciated.</w:t>
      </w:r>
    </w:p>
    <w:p w14:paraId="66FB2237" w14:textId="77777777" w:rsidR="00C83B3C" w:rsidRDefault="00C83B3C">
      <w:pPr>
        <w:pStyle w:val="BodyText"/>
        <w:spacing w:before="1"/>
        <w:rPr>
          <w:rFonts w:ascii="Tahoma"/>
          <w:sz w:val="25"/>
        </w:rPr>
      </w:pPr>
    </w:p>
    <w:p w14:paraId="4B5C8201" w14:textId="77777777" w:rsidR="00C83B3C" w:rsidRDefault="00102383">
      <w:pPr>
        <w:ind w:left="1757" w:right="1464"/>
        <w:jc w:val="center"/>
        <w:rPr>
          <w:rFonts w:ascii="Arial"/>
          <w:b/>
          <w:sz w:val="24"/>
        </w:rPr>
      </w:pPr>
      <w:r>
        <w:rPr>
          <w:rFonts w:ascii="Arial"/>
          <w:b/>
          <w:color w:val="231F20"/>
          <w:spacing w:val="-12"/>
          <w:sz w:val="24"/>
        </w:rPr>
        <w:t>Electronic</w:t>
      </w:r>
      <w:r>
        <w:rPr>
          <w:rFonts w:ascii="Arial"/>
          <w:b/>
          <w:color w:val="231F20"/>
          <w:spacing w:val="-14"/>
          <w:sz w:val="24"/>
        </w:rPr>
        <w:t xml:space="preserve"> </w:t>
      </w:r>
      <w:r>
        <w:rPr>
          <w:rFonts w:ascii="Arial"/>
          <w:b/>
          <w:color w:val="231F20"/>
          <w:spacing w:val="-2"/>
          <w:sz w:val="24"/>
        </w:rPr>
        <w:t>Access</w:t>
      </w:r>
    </w:p>
    <w:p w14:paraId="36F43B07" w14:textId="77777777" w:rsidR="00C83B3C" w:rsidRDefault="00102383">
      <w:pPr>
        <w:pStyle w:val="BodyText"/>
        <w:spacing w:before="139" w:line="393" w:lineRule="auto"/>
        <w:ind w:left="2113" w:right="1856" w:hanging="20"/>
        <w:jc w:val="center"/>
        <w:rPr>
          <w:rFonts w:ascii="Tahoma"/>
        </w:rPr>
      </w:pPr>
      <w:r>
        <w:rPr>
          <w:rFonts w:ascii="Tahoma"/>
          <w:color w:val="231F20"/>
        </w:rPr>
        <w:t xml:space="preserve">This publication may be downloaded or ordered at </w:t>
      </w:r>
      <w:hyperlink r:id="rId10">
        <w:r>
          <w:rPr>
            <w:rFonts w:ascii="Tahoma"/>
            <w:color w:val="231F20"/>
            <w:spacing w:val="-2"/>
            <w:w w:val="95"/>
            <w:u w:val="single" w:color="231F20"/>
          </w:rPr>
          <w:t>www.surgeongeneral.gov/library/reports/national-strategy-suicide-prevention/index.html</w:t>
        </w:r>
      </w:hyperlink>
      <w:r>
        <w:rPr>
          <w:rFonts w:ascii="Tahoma"/>
          <w:color w:val="231F20"/>
          <w:spacing w:val="80"/>
        </w:rPr>
        <w:t xml:space="preserve"> </w:t>
      </w:r>
      <w:r>
        <w:rPr>
          <w:rFonts w:ascii="Tahoma"/>
          <w:color w:val="231F20"/>
          <w:spacing w:val="-6"/>
        </w:rPr>
        <w:t>or</w:t>
      </w:r>
    </w:p>
    <w:p w14:paraId="52894D24" w14:textId="77777777" w:rsidR="00C83B3C" w:rsidRDefault="00102383">
      <w:pPr>
        <w:pStyle w:val="BodyText"/>
        <w:spacing w:line="393" w:lineRule="auto"/>
        <w:ind w:left="3998" w:right="3729"/>
        <w:jc w:val="center"/>
        <w:rPr>
          <w:rFonts w:ascii="Tahoma"/>
        </w:rPr>
      </w:pPr>
      <w:hyperlink r:id="rId11">
        <w:r>
          <w:rPr>
            <w:rFonts w:ascii="Tahoma"/>
            <w:color w:val="231F20"/>
            <w:spacing w:val="-2"/>
            <w:w w:val="95"/>
            <w:u w:val="single" w:color="231F20"/>
          </w:rPr>
          <w:t>www.actionallianceforsuicideprevention.org/NSSP</w:t>
        </w:r>
      </w:hyperlink>
      <w:r>
        <w:rPr>
          <w:rFonts w:ascii="Tahoma"/>
          <w:color w:val="231F20"/>
          <w:spacing w:val="80"/>
        </w:rPr>
        <w:t xml:space="preserve"> </w:t>
      </w:r>
      <w:r>
        <w:rPr>
          <w:rFonts w:ascii="Tahoma"/>
          <w:color w:val="231F20"/>
          <w:spacing w:val="-6"/>
        </w:rPr>
        <w:t>or</w:t>
      </w:r>
    </w:p>
    <w:p w14:paraId="7861307F" w14:textId="77777777" w:rsidR="00C83B3C" w:rsidRDefault="00102383">
      <w:pPr>
        <w:pStyle w:val="BodyText"/>
        <w:spacing w:line="265" w:lineRule="exact"/>
        <w:ind w:left="1757" w:right="1508"/>
        <w:jc w:val="center"/>
        <w:rPr>
          <w:rFonts w:ascii="Tahoma"/>
        </w:rPr>
      </w:pPr>
      <w:hyperlink r:id="rId12">
        <w:r>
          <w:rPr>
            <w:rFonts w:ascii="Tahoma"/>
            <w:color w:val="231F20"/>
            <w:spacing w:val="-2"/>
            <w:u w:val="single" w:color="231F20"/>
          </w:rPr>
          <w:t>www.samhsa.gov/nssp</w:t>
        </w:r>
      </w:hyperlink>
    </w:p>
    <w:p w14:paraId="438E70D9" w14:textId="77777777" w:rsidR="00C83B3C" w:rsidRDefault="00C83B3C">
      <w:pPr>
        <w:pStyle w:val="BodyText"/>
        <w:spacing w:before="10"/>
        <w:rPr>
          <w:rFonts w:ascii="Tahoma"/>
          <w:sz w:val="29"/>
        </w:rPr>
      </w:pPr>
    </w:p>
    <w:p w14:paraId="4A8C0049" w14:textId="77777777" w:rsidR="00C83B3C" w:rsidRDefault="00102383">
      <w:pPr>
        <w:ind w:left="1757" w:right="1451"/>
        <w:jc w:val="center"/>
        <w:rPr>
          <w:rFonts w:ascii="Arial"/>
          <w:b/>
          <w:sz w:val="24"/>
        </w:rPr>
      </w:pPr>
      <w:r>
        <w:rPr>
          <w:rFonts w:ascii="Arial"/>
          <w:b/>
          <w:color w:val="231F20"/>
          <w:spacing w:val="-16"/>
          <w:sz w:val="24"/>
        </w:rPr>
        <w:t>Suggested</w:t>
      </w:r>
      <w:r>
        <w:rPr>
          <w:rFonts w:ascii="Arial"/>
          <w:b/>
          <w:color w:val="231F20"/>
          <w:spacing w:val="-22"/>
          <w:sz w:val="24"/>
        </w:rPr>
        <w:t xml:space="preserve"> </w:t>
      </w:r>
      <w:r>
        <w:rPr>
          <w:rFonts w:ascii="Arial"/>
          <w:b/>
          <w:color w:val="231F20"/>
          <w:spacing w:val="-2"/>
          <w:sz w:val="24"/>
        </w:rPr>
        <w:t>Citation</w:t>
      </w:r>
    </w:p>
    <w:p w14:paraId="77F3C6FC" w14:textId="77777777" w:rsidR="00C83B3C" w:rsidRDefault="00102383">
      <w:pPr>
        <w:spacing w:before="139" w:line="288" w:lineRule="auto"/>
        <w:ind w:left="2016" w:right="1519" w:firstLine="132"/>
        <w:rPr>
          <w:rFonts w:ascii="Tahoma"/>
        </w:rPr>
      </w:pPr>
      <w:r>
        <w:rPr>
          <w:rFonts w:ascii="Tahoma"/>
          <w:color w:val="231F20"/>
        </w:rPr>
        <w:t>U.S. Department of Health and Human Services (H</w:t>
      </w:r>
      <w:r>
        <w:rPr>
          <w:rFonts w:ascii="Tahoma"/>
          <w:color w:val="231F20"/>
        </w:rPr>
        <w:t xml:space="preserve">HS) Office of the Surgeon General and National Action Alliance for Suicide Prevention. </w:t>
      </w:r>
      <w:r>
        <w:rPr>
          <w:rFonts w:ascii="Arial"/>
          <w:i/>
          <w:color w:val="231F20"/>
        </w:rPr>
        <w:t xml:space="preserve">2012 National Strategy for Suicide Prevention: Goals and Objectives for Action. </w:t>
      </w:r>
      <w:r>
        <w:rPr>
          <w:rFonts w:ascii="Tahoma"/>
          <w:color w:val="231F20"/>
        </w:rPr>
        <w:t>Washington, DC: HHS, September 2012.</w:t>
      </w:r>
    </w:p>
    <w:p w14:paraId="5E25A2E9" w14:textId="77777777" w:rsidR="00C83B3C" w:rsidRDefault="00C83B3C">
      <w:pPr>
        <w:pStyle w:val="BodyText"/>
        <w:rPr>
          <w:rFonts w:ascii="Tahoma"/>
          <w:sz w:val="20"/>
        </w:rPr>
      </w:pPr>
    </w:p>
    <w:p w14:paraId="64E7BE1A" w14:textId="77777777" w:rsidR="00C83B3C" w:rsidRDefault="00102383">
      <w:pPr>
        <w:pStyle w:val="BodyText"/>
        <w:spacing w:before="2"/>
        <w:rPr>
          <w:rFonts w:ascii="Tahoma"/>
          <w:sz w:val="25"/>
        </w:rPr>
      </w:pPr>
      <w:r>
        <w:pict w14:anchorId="3C06A4AE">
          <v:shape id="docshape2" o:spid="_x0000_s3947" style="position:absolute;margin-left:277.55pt;margin-top:16.4pt;width:106.95pt;height:.1pt;z-index:-15728128;mso-wrap-distance-left:0;mso-wrap-distance-right:0;mso-position-horizontal-relative:page" coordorigin="5551,328" coordsize="2139,0" path="m5551,328r2139,e" filled="f" strokeweight="1pt">
            <v:path arrowok="t"/>
            <w10:wrap type="topAndBottom" anchorx="page"/>
          </v:shape>
        </w:pict>
      </w:r>
    </w:p>
    <w:p w14:paraId="2974D625" w14:textId="77777777" w:rsidR="00C83B3C" w:rsidRDefault="00C83B3C">
      <w:pPr>
        <w:rPr>
          <w:rFonts w:ascii="Tahoma"/>
          <w:sz w:val="25"/>
        </w:rPr>
        <w:sectPr w:rsidR="00C83B3C">
          <w:footerReference w:type="default" r:id="rId13"/>
          <w:pgSz w:w="12240" w:h="15840"/>
          <w:pgMar w:top="1500" w:right="0" w:bottom="460" w:left="0" w:header="0" w:footer="276" w:gutter="0"/>
          <w:cols w:space="720"/>
        </w:sectPr>
      </w:pPr>
    </w:p>
    <w:p w14:paraId="02481619" w14:textId="77777777" w:rsidR="00C83B3C" w:rsidRDefault="00C83B3C">
      <w:pPr>
        <w:pStyle w:val="BodyText"/>
        <w:rPr>
          <w:rFonts w:ascii="Tahoma"/>
          <w:sz w:val="20"/>
        </w:rPr>
      </w:pPr>
    </w:p>
    <w:p w14:paraId="22846997" w14:textId="77777777" w:rsidR="00C83B3C" w:rsidRDefault="00C83B3C">
      <w:pPr>
        <w:pStyle w:val="BodyText"/>
        <w:rPr>
          <w:rFonts w:ascii="Tahoma"/>
          <w:sz w:val="20"/>
        </w:rPr>
      </w:pPr>
    </w:p>
    <w:p w14:paraId="4CD39BA6" w14:textId="77777777" w:rsidR="00C83B3C" w:rsidRDefault="00C83B3C">
      <w:pPr>
        <w:pStyle w:val="BodyText"/>
        <w:spacing w:before="3"/>
        <w:rPr>
          <w:rFonts w:ascii="Tahoma"/>
          <w:sz w:val="24"/>
        </w:rPr>
      </w:pPr>
    </w:p>
    <w:p w14:paraId="6D071F52" w14:textId="77777777" w:rsidR="00C83B3C" w:rsidRDefault="00102383">
      <w:pPr>
        <w:spacing w:before="102"/>
        <w:ind w:left="1411"/>
        <w:rPr>
          <w:rFonts w:ascii="Trebuchet MS"/>
          <w:sz w:val="20"/>
        </w:rPr>
      </w:pPr>
      <w:r>
        <w:pict w14:anchorId="65E88266">
          <v:group id="docshapegroup4" o:spid="_x0000_s3940" style="position:absolute;left:0;text-align:left;margin-left:432.8pt;margin-top:-38.8pt;width:179.2pt;height:144.35pt;z-index:-20387328;mso-position-horizontal-relative:page" coordorigin="8656,-776" coordsize="3584,2887">
            <v:shape id="docshape5" o:spid="_x0000_s3946"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6" o:spid="_x0000_s3945"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7" o:spid="_x0000_s3944"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8" o:spid="_x0000_s3943" style="position:absolute;left:11658;top:-777;width:582;height:416" coordorigin="11659,-776" coordsize="582,416" path="m12240,-776r-581,l11721,-733r131,91l11982,-550r129,94l12240,-360r,-416xe" fillcolor="#454755" stroked="f">
              <v:path arrowok="t"/>
            </v:shape>
            <v:shape id="docshape9" o:spid="_x0000_s3942"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 o:spid="_x0000_s3941"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45497BD5" w14:textId="77777777" w:rsidR="00C83B3C" w:rsidRDefault="00C83B3C">
      <w:pPr>
        <w:pStyle w:val="BodyText"/>
        <w:rPr>
          <w:rFonts w:ascii="Trebuchet MS"/>
        </w:rPr>
      </w:pPr>
    </w:p>
    <w:p w14:paraId="2F207BB6" w14:textId="77777777" w:rsidR="00C83B3C" w:rsidRDefault="00C83B3C">
      <w:pPr>
        <w:pStyle w:val="BodyText"/>
        <w:spacing w:before="8"/>
        <w:rPr>
          <w:rFonts w:ascii="Trebuchet MS"/>
          <w:sz w:val="30"/>
        </w:rPr>
      </w:pPr>
    </w:p>
    <w:p w14:paraId="0C36CD16" w14:textId="77777777" w:rsidR="00C83B3C" w:rsidRDefault="00102383">
      <w:pPr>
        <w:pStyle w:val="Heading2"/>
        <w:spacing w:before="0"/>
      </w:pPr>
      <w:r>
        <w:rPr>
          <w:color w:val="252223"/>
          <w:w w:val="85"/>
        </w:rPr>
        <w:t>Preface</w:t>
      </w:r>
      <w:r>
        <w:rPr>
          <w:color w:val="252223"/>
          <w:spacing w:val="5"/>
        </w:rPr>
        <w:t xml:space="preserve"> </w:t>
      </w:r>
      <w:r>
        <w:rPr>
          <w:color w:val="252223"/>
          <w:w w:val="85"/>
        </w:rPr>
        <w:t>from</w:t>
      </w:r>
      <w:r>
        <w:rPr>
          <w:color w:val="252223"/>
          <w:spacing w:val="6"/>
        </w:rPr>
        <w:t xml:space="preserve"> </w:t>
      </w:r>
      <w:r>
        <w:rPr>
          <w:color w:val="252223"/>
          <w:w w:val="85"/>
        </w:rPr>
        <w:t>the</w:t>
      </w:r>
      <w:r>
        <w:rPr>
          <w:color w:val="252223"/>
          <w:spacing w:val="6"/>
        </w:rPr>
        <w:t xml:space="preserve"> </w:t>
      </w:r>
      <w:r>
        <w:rPr>
          <w:color w:val="252223"/>
          <w:w w:val="85"/>
        </w:rPr>
        <w:t>Surgeon</w:t>
      </w:r>
      <w:r>
        <w:rPr>
          <w:color w:val="252223"/>
          <w:spacing w:val="6"/>
        </w:rPr>
        <w:t xml:space="preserve"> </w:t>
      </w:r>
      <w:r>
        <w:rPr>
          <w:color w:val="252223"/>
          <w:spacing w:val="-2"/>
          <w:w w:val="85"/>
        </w:rPr>
        <w:t>General</w:t>
      </w:r>
    </w:p>
    <w:p w14:paraId="2D6681E9" w14:textId="77777777" w:rsidR="00C83B3C" w:rsidRDefault="00102383">
      <w:pPr>
        <w:pStyle w:val="BodyText"/>
        <w:spacing w:before="189" w:line="259" w:lineRule="auto"/>
        <w:ind w:left="1440" w:right="1519"/>
      </w:pPr>
      <w:r>
        <w:rPr>
          <w:color w:val="252223"/>
          <w:w w:val="90"/>
        </w:rPr>
        <w:t>As U.S. Surgeon General and co-lead of the National Strategy for Suicide Prevention Task Force, I am honored</w:t>
      </w:r>
      <w:r>
        <w:rPr>
          <w:color w:val="252223"/>
          <w:spacing w:val="-3"/>
          <w:w w:val="90"/>
        </w:rPr>
        <w:t xml:space="preserve"> </w:t>
      </w:r>
      <w:r>
        <w:rPr>
          <w:color w:val="252223"/>
          <w:w w:val="90"/>
        </w:rPr>
        <w:t>to</w:t>
      </w:r>
      <w:r>
        <w:rPr>
          <w:color w:val="252223"/>
          <w:spacing w:val="-3"/>
          <w:w w:val="90"/>
        </w:rPr>
        <w:t xml:space="preserve"> </w:t>
      </w:r>
      <w:r>
        <w:rPr>
          <w:color w:val="252223"/>
          <w:w w:val="90"/>
        </w:rPr>
        <w:t>present</w:t>
      </w:r>
      <w:r>
        <w:rPr>
          <w:color w:val="252223"/>
          <w:spacing w:val="-3"/>
          <w:w w:val="90"/>
        </w:rPr>
        <w:t xml:space="preserve"> </w:t>
      </w:r>
      <w:r>
        <w:rPr>
          <w:color w:val="252223"/>
          <w:w w:val="90"/>
        </w:rPr>
        <w:t>the</w:t>
      </w:r>
      <w:r>
        <w:rPr>
          <w:color w:val="252223"/>
          <w:spacing w:val="-2"/>
          <w:w w:val="90"/>
        </w:rPr>
        <w:t xml:space="preserve"> </w:t>
      </w:r>
      <w:r>
        <w:rPr>
          <w:color w:val="252223"/>
          <w:w w:val="90"/>
        </w:rPr>
        <w:t>2012</w:t>
      </w:r>
      <w:r>
        <w:rPr>
          <w:color w:val="252223"/>
          <w:spacing w:val="-3"/>
          <w:w w:val="90"/>
        </w:rPr>
        <w:t xml:space="preserve"> </w:t>
      </w:r>
      <w:r>
        <w:rPr>
          <w:color w:val="252223"/>
          <w:w w:val="90"/>
        </w:rPr>
        <w:t>National</w:t>
      </w:r>
      <w:r>
        <w:rPr>
          <w:color w:val="252223"/>
          <w:spacing w:val="-2"/>
          <w:w w:val="90"/>
        </w:rPr>
        <w:t xml:space="preserve"> </w:t>
      </w:r>
      <w:r>
        <w:rPr>
          <w:color w:val="252223"/>
          <w:w w:val="90"/>
        </w:rPr>
        <w:t>Strategy</w:t>
      </w:r>
      <w:r>
        <w:rPr>
          <w:color w:val="252223"/>
          <w:spacing w:val="-3"/>
          <w:w w:val="90"/>
        </w:rPr>
        <w:t xml:space="preserve"> </w:t>
      </w:r>
      <w:r>
        <w:rPr>
          <w:color w:val="252223"/>
          <w:w w:val="90"/>
        </w:rPr>
        <w:t>for</w:t>
      </w:r>
      <w:r>
        <w:rPr>
          <w:color w:val="252223"/>
          <w:spacing w:val="-3"/>
          <w:w w:val="90"/>
        </w:rPr>
        <w:t xml:space="preserve"> </w:t>
      </w:r>
      <w:r>
        <w:rPr>
          <w:color w:val="252223"/>
          <w:w w:val="90"/>
        </w:rPr>
        <w:t>Suicide</w:t>
      </w:r>
      <w:r>
        <w:rPr>
          <w:color w:val="252223"/>
          <w:spacing w:val="-2"/>
          <w:w w:val="90"/>
        </w:rPr>
        <w:t xml:space="preserve"> </w:t>
      </w:r>
      <w:r>
        <w:rPr>
          <w:color w:val="252223"/>
          <w:w w:val="90"/>
        </w:rPr>
        <w:t>Prevention:</w:t>
      </w:r>
      <w:r>
        <w:rPr>
          <w:color w:val="252223"/>
          <w:spacing w:val="-3"/>
          <w:w w:val="90"/>
        </w:rPr>
        <w:t xml:space="preserve"> </w:t>
      </w:r>
      <w:r>
        <w:rPr>
          <w:color w:val="252223"/>
          <w:w w:val="90"/>
        </w:rPr>
        <w:t>Goals</w:t>
      </w:r>
      <w:r>
        <w:rPr>
          <w:color w:val="252223"/>
          <w:spacing w:val="-2"/>
          <w:w w:val="90"/>
        </w:rPr>
        <w:t xml:space="preserve"> </w:t>
      </w:r>
      <w:r>
        <w:rPr>
          <w:color w:val="252223"/>
          <w:w w:val="90"/>
        </w:rPr>
        <w:t>and</w:t>
      </w:r>
      <w:r>
        <w:rPr>
          <w:color w:val="252223"/>
          <w:spacing w:val="-2"/>
          <w:w w:val="90"/>
        </w:rPr>
        <w:t xml:space="preserve"> </w:t>
      </w:r>
      <w:r>
        <w:rPr>
          <w:color w:val="252223"/>
          <w:w w:val="90"/>
        </w:rPr>
        <w:t>Objectives</w:t>
      </w:r>
      <w:r>
        <w:rPr>
          <w:color w:val="252223"/>
          <w:spacing w:val="-3"/>
          <w:w w:val="90"/>
        </w:rPr>
        <w:t xml:space="preserve"> </w:t>
      </w:r>
      <w:r>
        <w:rPr>
          <w:color w:val="252223"/>
          <w:w w:val="90"/>
        </w:rPr>
        <w:t>for</w:t>
      </w:r>
      <w:r>
        <w:rPr>
          <w:color w:val="252223"/>
          <w:spacing w:val="-2"/>
          <w:w w:val="90"/>
        </w:rPr>
        <w:t xml:space="preserve"> Action.</w:t>
      </w:r>
    </w:p>
    <w:p w14:paraId="509294F8" w14:textId="77777777" w:rsidR="00C83B3C" w:rsidRDefault="00102383">
      <w:pPr>
        <w:pStyle w:val="BodyText"/>
        <w:spacing w:before="114" w:line="259" w:lineRule="auto"/>
        <w:ind w:left="1440" w:right="1519"/>
      </w:pPr>
      <w:r>
        <w:rPr>
          <w:color w:val="252223"/>
          <w:w w:val="90"/>
        </w:rPr>
        <w:t>A little more than 10 years ago, one of my predecess</w:t>
      </w:r>
      <w:r>
        <w:rPr>
          <w:color w:val="252223"/>
          <w:w w:val="90"/>
        </w:rPr>
        <w:t>ors, Surgeon General David Satcher, issued the first National</w:t>
      </w:r>
      <w:r>
        <w:rPr>
          <w:color w:val="252223"/>
          <w:spacing w:val="-6"/>
          <w:w w:val="90"/>
        </w:rPr>
        <w:t xml:space="preserve"> </w:t>
      </w:r>
      <w:r>
        <w:rPr>
          <w:color w:val="252223"/>
          <w:w w:val="90"/>
        </w:rPr>
        <w:t>Strategy</w:t>
      </w:r>
      <w:r>
        <w:rPr>
          <w:color w:val="252223"/>
          <w:spacing w:val="-6"/>
          <w:w w:val="90"/>
        </w:rPr>
        <w:t xml:space="preserve"> </w:t>
      </w:r>
      <w:r>
        <w:rPr>
          <w:color w:val="252223"/>
          <w:w w:val="90"/>
        </w:rPr>
        <w:t>for</w:t>
      </w:r>
      <w:r>
        <w:rPr>
          <w:color w:val="252223"/>
          <w:spacing w:val="-6"/>
          <w:w w:val="90"/>
        </w:rPr>
        <w:t xml:space="preserve"> </w:t>
      </w:r>
      <w:r>
        <w:rPr>
          <w:color w:val="252223"/>
          <w:w w:val="90"/>
        </w:rPr>
        <w:t>Suicide</w:t>
      </w:r>
      <w:r>
        <w:rPr>
          <w:color w:val="252223"/>
          <w:spacing w:val="-6"/>
          <w:w w:val="90"/>
        </w:rPr>
        <w:t xml:space="preserve"> </w:t>
      </w:r>
      <w:r>
        <w:rPr>
          <w:color w:val="252223"/>
          <w:w w:val="90"/>
        </w:rPr>
        <w:t>Prevention.</w:t>
      </w:r>
      <w:r>
        <w:rPr>
          <w:color w:val="252223"/>
          <w:spacing w:val="-6"/>
          <w:w w:val="90"/>
        </w:rPr>
        <w:t xml:space="preserve"> </w:t>
      </w:r>
      <w:r>
        <w:rPr>
          <w:color w:val="252223"/>
          <w:w w:val="90"/>
        </w:rPr>
        <w:t>This</w:t>
      </w:r>
      <w:r>
        <w:rPr>
          <w:color w:val="252223"/>
          <w:spacing w:val="-6"/>
          <w:w w:val="90"/>
        </w:rPr>
        <w:t xml:space="preserve"> </w:t>
      </w:r>
      <w:r>
        <w:rPr>
          <w:color w:val="252223"/>
          <w:w w:val="90"/>
        </w:rPr>
        <w:t>document</w:t>
      </w:r>
      <w:r>
        <w:rPr>
          <w:color w:val="252223"/>
          <w:spacing w:val="-6"/>
          <w:w w:val="90"/>
        </w:rPr>
        <w:t xml:space="preserve"> </w:t>
      </w:r>
      <w:r>
        <w:rPr>
          <w:color w:val="252223"/>
          <w:w w:val="90"/>
        </w:rPr>
        <w:t>was</w:t>
      </w:r>
      <w:r>
        <w:rPr>
          <w:color w:val="252223"/>
          <w:spacing w:val="-6"/>
          <w:w w:val="90"/>
        </w:rPr>
        <w:t xml:space="preserve"> </w:t>
      </w:r>
      <w:r>
        <w:rPr>
          <w:color w:val="252223"/>
          <w:w w:val="90"/>
        </w:rPr>
        <w:t>a</w:t>
      </w:r>
      <w:r>
        <w:rPr>
          <w:color w:val="252223"/>
          <w:spacing w:val="-6"/>
          <w:w w:val="90"/>
        </w:rPr>
        <w:t xml:space="preserve"> </w:t>
      </w:r>
      <w:r>
        <w:rPr>
          <w:color w:val="252223"/>
          <w:w w:val="90"/>
        </w:rPr>
        <w:t>landmark</w:t>
      </w:r>
      <w:r>
        <w:rPr>
          <w:color w:val="252223"/>
          <w:spacing w:val="-6"/>
          <w:w w:val="90"/>
        </w:rPr>
        <w:t xml:space="preserve"> </w:t>
      </w:r>
      <w:r>
        <w:rPr>
          <w:color w:val="252223"/>
          <w:w w:val="90"/>
        </w:rPr>
        <w:t>that</w:t>
      </w:r>
      <w:r>
        <w:rPr>
          <w:color w:val="252223"/>
          <w:spacing w:val="-6"/>
          <w:w w:val="90"/>
        </w:rPr>
        <w:t xml:space="preserve"> </w:t>
      </w:r>
      <w:r>
        <w:rPr>
          <w:color w:val="252223"/>
          <w:w w:val="90"/>
        </w:rPr>
        <w:t>helped</w:t>
      </w:r>
      <w:r>
        <w:rPr>
          <w:color w:val="252223"/>
          <w:spacing w:val="-6"/>
          <w:w w:val="90"/>
        </w:rPr>
        <w:t xml:space="preserve"> </w:t>
      </w:r>
      <w:r>
        <w:rPr>
          <w:color w:val="252223"/>
          <w:w w:val="90"/>
        </w:rPr>
        <w:t>launch</w:t>
      </w:r>
      <w:r>
        <w:rPr>
          <w:color w:val="252223"/>
          <w:spacing w:val="-6"/>
          <w:w w:val="90"/>
        </w:rPr>
        <w:t xml:space="preserve"> </w:t>
      </w:r>
      <w:r>
        <w:rPr>
          <w:color w:val="252223"/>
          <w:w w:val="90"/>
        </w:rPr>
        <w:t>an</w:t>
      </w:r>
      <w:r>
        <w:rPr>
          <w:color w:val="252223"/>
          <w:spacing w:val="-6"/>
          <w:w w:val="90"/>
        </w:rPr>
        <w:t xml:space="preserve"> </w:t>
      </w:r>
      <w:r>
        <w:rPr>
          <w:color w:val="252223"/>
          <w:w w:val="90"/>
        </w:rPr>
        <w:t>organized effort</w:t>
      </w:r>
      <w:r>
        <w:rPr>
          <w:color w:val="252223"/>
          <w:spacing w:val="-4"/>
          <w:w w:val="90"/>
        </w:rPr>
        <w:t xml:space="preserve"> </w:t>
      </w:r>
      <w:r>
        <w:rPr>
          <w:color w:val="252223"/>
          <w:w w:val="90"/>
        </w:rPr>
        <w:t>to</w:t>
      </w:r>
      <w:r>
        <w:rPr>
          <w:color w:val="252223"/>
          <w:spacing w:val="-4"/>
          <w:w w:val="90"/>
        </w:rPr>
        <w:t xml:space="preserve"> </w:t>
      </w:r>
      <w:r>
        <w:rPr>
          <w:color w:val="252223"/>
          <w:w w:val="90"/>
        </w:rPr>
        <w:t>prevent</w:t>
      </w:r>
      <w:r>
        <w:rPr>
          <w:color w:val="252223"/>
          <w:spacing w:val="-4"/>
          <w:w w:val="90"/>
        </w:rPr>
        <w:t xml:space="preserve"> </w:t>
      </w:r>
      <w:r>
        <w:rPr>
          <w:color w:val="252223"/>
          <w:w w:val="90"/>
        </w:rPr>
        <w:t>suicide</w:t>
      </w:r>
      <w:r>
        <w:rPr>
          <w:color w:val="252223"/>
          <w:spacing w:val="-4"/>
          <w:w w:val="90"/>
        </w:rPr>
        <w:t xml:space="preserve"> </w:t>
      </w:r>
      <w:r>
        <w:rPr>
          <w:color w:val="252223"/>
          <w:w w:val="90"/>
        </w:rPr>
        <w:t>across</w:t>
      </w:r>
      <w:r>
        <w:rPr>
          <w:color w:val="252223"/>
          <w:spacing w:val="-4"/>
          <w:w w:val="90"/>
        </w:rPr>
        <w:t xml:space="preserve"> </w:t>
      </w:r>
      <w:r>
        <w:rPr>
          <w:color w:val="252223"/>
          <w:w w:val="90"/>
        </w:rPr>
        <w:t>the</w:t>
      </w:r>
      <w:r>
        <w:rPr>
          <w:color w:val="252223"/>
          <w:spacing w:val="-4"/>
          <w:w w:val="90"/>
        </w:rPr>
        <w:t xml:space="preserve"> </w:t>
      </w:r>
      <w:r>
        <w:rPr>
          <w:color w:val="252223"/>
          <w:w w:val="90"/>
        </w:rPr>
        <w:t>nation.</w:t>
      </w:r>
      <w:r>
        <w:rPr>
          <w:color w:val="252223"/>
          <w:spacing w:val="-4"/>
          <w:w w:val="90"/>
        </w:rPr>
        <w:t xml:space="preserve"> </w:t>
      </w:r>
      <w:r>
        <w:rPr>
          <w:color w:val="252223"/>
          <w:w w:val="90"/>
        </w:rPr>
        <w:t>But</w:t>
      </w:r>
      <w:r>
        <w:rPr>
          <w:color w:val="252223"/>
          <w:spacing w:val="-4"/>
          <w:w w:val="90"/>
        </w:rPr>
        <w:t xml:space="preserve"> </w:t>
      </w:r>
      <w:r>
        <w:rPr>
          <w:color w:val="252223"/>
          <w:w w:val="90"/>
        </w:rPr>
        <w:t>a</w:t>
      </w:r>
      <w:r>
        <w:rPr>
          <w:color w:val="252223"/>
          <w:spacing w:val="-4"/>
          <w:w w:val="90"/>
        </w:rPr>
        <w:t xml:space="preserve"> </w:t>
      </w:r>
      <w:r>
        <w:rPr>
          <w:color w:val="252223"/>
          <w:w w:val="90"/>
        </w:rPr>
        <w:t>great</w:t>
      </w:r>
      <w:r>
        <w:rPr>
          <w:color w:val="252223"/>
          <w:spacing w:val="-4"/>
          <w:w w:val="90"/>
        </w:rPr>
        <w:t xml:space="preserve"> </w:t>
      </w:r>
      <w:r>
        <w:rPr>
          <w:color w:val="252223"/>
          <w:w w:val="90"/>
        </w:rPr>
        <w:t>deal</w:t>
      </w:r>
      <w:r>
        <w:rPr>
          <w:color w:val="252223"/>
          <w:spacing w:val="-4"/>
          <w:w w:val="90"/>
        </w:rPr>
        <w:t xml:space="preserve"> </w:t>
      </w:r>
      <w:r>
        <w:rPr>
          <w:color w:val="252223"/>
          <w:w w:val="90"/>
        </w:rPr>
        <w:t>has</w:t>
      </w:r>
      <w:r>
        <w:rPr>
          <w:color w:val="252223"/>
          <w:spacing w:val="-4"/>
          <w:w w:val="90"/>
        </w:rPr>
        <w:t xml:space="preserve"> </w:t>
      </w:r>
      <w:r>
        <w:rPr>
          <w:color w:val="252223"/>
          <w:w w:val="90"/>
        </w:rPr>
        <w:t>changed</w:t>
      </w:r>
      <w:r>
        <w:rPr>
          <w:color w:val="252223"/>
          <w:spacing w:val="-4"/>
          <w:w w:val="90"/>
        </w:rPr>
        <w:t xml:space="preserve"> </w:t>
      </w:r>
      <w:r>
        <w:rPr>
          <w:color w:val="252223"/>
          <w:w w:val="90"/>
        </w:rPr>
        <w:t>since</w:t>
      </w:r>
      <w:r>
        <w:rPr>
          <w:color w:val="252223"/>
          <w:spacing w:val="-4"/>
          <w:w w:val="90"/>
        </w:rPr>
        <w:t xml:space="preserve"> </w:t>
      </w:r>
      <w:r>
        <w:rPr>
          <w:color w:val="252223"/>
          <w:w w:val="90"/>
        </w:rPr>
        <w:t>that</w:t>
      </w:r>
      <w:r>
        <w:rPr>
          <w:color w:val="252223"/>
          <w:spacing w:val="-4"/>
          <w:w w:val="90"/>
        </w:rPr>
        <w:t xml:space="preserve"> </w:t>
      </w:r>
      <w:r>
        <w:rPr>
          <w:color w:val="252223"/>
          <w:w w:val="90"/>
        </w:rPr>
        <w:t>document</w:t>
      </w:r>
      <w:r>
        <w:rPr>
          <w:color w:val="252223"/>
          <w:spacing w:val="-4"/>
          <w:w w:val="90"/>
        </w:rPr>
        <w:t xml:space="preserve"> </w:t>
      </w:r>
      <w:r>
        <w:rPr>
          <w:color w:val="252223"/>
          <w:w w:val="90"/>
        </w:rPr>
        <w:t>was</w:t>
      </w:r>
      <w:r>
        <w:rPr>
          <w:color w:val="252223"/>
          <w:spacing w:val="-4"/>
          <w:w w:val="90"/>
        </w:rPr>
        <w:t xml:space="preserve"> </w:t>
      </w:r>
      <w:r>
        <w:rPr>
          <w:color w:val="252223"/>
          <w:w w:val="90"/>
        </w:rPr>
        <w:t>issued</w:t>
      </w:r>
      <w:r>
        <w:rPr>
          <w:color w:val="252223"/>
          <w:spacing w:val="-4"/>
          <w:w w:val="90"/>
        </w:rPr>
        <w:t xml:space="preserve"> </w:t>
      </w:r>
      <w:r>
        <w:rPr>
          <w:color w:val="252223"/>
          <w:w w:val="90"/>
        </w:rPr>
        <w:t>in 2001,</w:t>
      </w:r>
      <w:r>
        <w:rPr>
          <w:color w:val="252223"/>
          <w:spacing w:val="-7"/>
          <w:w w:val="90"/>
        </w:rPr>
        <w:t xml:space="preserve"> </w:t>
      </w:r>
      <w:r>
        <w:rPr>
          <w:color w:val="252223"/>
          <w:w w:val="90"/>
        </w:rPr>
        <w:t>and</w:t>
      </w:r>
      <w:r>
        <w:rPr>
          <w:color w:val="252223"/>
          <w:spacing w:val="-7"/>
          <w:w w:val="90"/>
        </w:rPr>
        <w:t xml:space="preserve"> </w:t>
      </w:r>
      <w:r>
        <w:rPr>
          <w:color w:val="252223"/>
          <w:w w:val="90"/>
        </w:rPr>
        <w:t>so</w:t>
      </w:r>
      <w:r>
        <w:rPr>
          <w:color w:val="252223"/>
          <w:spacing w:val="-7"/>
          <w:w w:val="90"/>
        </w:rPr>
        <w:t xml:space="preserve"> </w:t>
      </w:r>
      <w:r>
        <w:rPr>
          <w:color w:val="252223"/>
          <w:w w:val="90"/>
        </w:rPr>
        <w:t>I</w:t>
      </w:r>
      <w:r>
        <w:rPr>
          <w:color w:val="252223"/>
          <w:spacing w:val="-7"/>
          <w:w w:val="90"/>
        </w:rPr>
        <w:t xml:space="preserve"> </w:t>
      </w:r>
      <w:r>
        <w:rPr>
          <w:color w:val="252223"/>
          <w:w w:val="90"/>
        </w:rPr>
        <w:t>am</w:t>
      </w:r>
      <w:r>
        <w:rPr>
          <w:color w:val="252223"/>
          <w:spacing w:val="-7"/>
          <w:w w:val="90"/>
        </w:rPr>
        <w:t xml:space="preserve"> </w:t>
      </w:r>
      <w:r>
        <w:rPr>
          <w:color w:val="252223"/>
          <w:w w:val="90"/>
        </w:rPr>
        <w:t>proud</w:t>
      </w:r>
      <w:r>
        <w:rPr>
          <w:color w:val="252223"/>
          <w:spacing w:val="-7"/>
          <w:w w:val="90"/>
        </w:rPr>
        <w:t xml:space="preserve"> </w:t>
      </w:r>
      <w:r>
        <w:rPr>
          <w:color w:val="252223"/>
          <w:w w:val="90"/>
        </w:rPr>
        <w:t>to</w:t>
      </w:r>
      <w:r>
        <w:rPr>
          <w:color w:val="252223"/>
          <w:spacing w:val="-7"/>
          <w:w w:val="90"/>
        </w:rPr>
        <w:t xml:space="preserve"> </w:t>
      </w:r>
      <w:r>
        <w:rPr>
          <w:color w:val="252223"/>
          <w:w w:val="90"/>
        </w:rPr>
        <w:t>follow</w:t>
      </w:r>
      <w:r>
        <w:rPr>
          <w:color w:val="252223"/>
          <w:spacing w:val="-7"/>
          <w:w w:val="90"/>
        </w:rPr>
        <w:t xml:space="preserve"> </w:t>
      </w:r>
      <w:r>
        <w:rPr>
          <w:color w:val="252223"/>
          <w:w w:val="90"/>
        </w:rPr>
        <w:t>in</w:t>
      </w:r>
      <w:r>
        <w:rPr>
          <w:color w:val="252223"/>
          <w:spacing w:val="-7"/>
          <w:w w:val="90"/>
        </w:rPr>
        <w:t xml:space="preserve"> </w:t>
      </w:r>
      <w:r>
        <w:rPr>
          <w:color w:val="252223"/>
          <w:w w:val="90"/>
        </w:rPr>
        <w:t>Dr.</w:t>
      </w:r>
      <w:r>
        <w:rPr>
          <w:color w:val="252223"/>
          <w:spacing w:val="-7"/>
          <w:w w:val="90"/>
        </w:rPr>
        <w:t xml:space="preserve"> </w:t>
      </w:r>
      <w:r>
        <w:rPr>
          <w:color w:val="252223"/>
          <w:w w:val="90"/>
        </w:rPr>
        <w:t>Satcher’s</w:t>
      </w:r>
      <w:r>
        <w:rPr>
          <w:color w:val="252223"/>
          <w:spacing w:val="-7"/>
          <w:w w:val="90"/>
        </w:rPr>
        <w:t xml:space="preserve"> </w:t>
      </w:r>
      <w:r>
        <w:rPr>
          <w:color w:val="252223"/>
          <w:w w:val="90"/>
        </w:rPr>
        <w:t>footsteps</w:t>
      </w:r>
      <w:r>
        <w:rPr>
          <w:color w:val="252223"/>
          <w:spacing w:val="-7"/>
          <w:w w:val="90"/>
        </w:rPr>
        <w:t xml:space="preserve"> </w:t>
      </w:r>
      <w:r>
        <w:rPr>
          <w:color w:val="252223"/>
          <w:w w:val="90"/>
        </w:rPr>
        <w:t>and</w:t>
      </w:r>
      <w:r>
        <w:rPr>
          <w:color w:val="252223"/>
          <w:spacing w:val="-7"/>
          <w:w w:val="90"/>
        </w:rPr>
        <w:t xml:space="preserve"> </w:t>
      </w:r>
      <w:r>
        <w:rPr>
          <w:color w:val="252223"/>
          <w:w w:val="90"/>
        </w:rPr>
        <w:t>release</w:t>
      </w:r>
      <w:r>
        <w:rPr>
          <w:color w:val="252223"/>
          <w:spacing w:val="-7"/>
          <w:w w:val="90"/>
        </w:rPr>
        <w:t xml:space="preserve"> </w:t>
      </w:r>
      <w:r>
        <w:rPr>
          <w:color w:val="252223"/>
          <w:w w:val="90"/>
        </w:rPr>
        <w:t>this</w:t>
      </w:r>
      <w:r>
        <w:rPr>
          <w:color w:val="252223"/>
          <w:spacing w:val="-7"/>
          <w:w w:val="90"/>
        </w:rPr>
        <w:t xml:space="preserve"> </w:t>
      </w:r>
      <w:r>
        <w:rPr>
          <w:color w:val="252223"/>
          <w:w w:val="90"/>
        </w:rPr>
        <w:t>updated</w:t>
      </w:r>
      <w:r>
        <w:rPr>
          <w:color w:val="252223"/>
          <w:spacing w:val="-7"/>
          <w:w w:val="90"/>
        </w:rPr>
        <w:t xml:space="preserve"> </w:t>
      </w:r>
      <w:r>
        <w:rPr>
          <w:color w:val="252223"/>
          <w:w w:val="90"/>
        </w:rPr>
        <w:t>strategy</w:t>
      </w:r>
      <w:r>
        <w:rPr>
          <w:color w:val="252223"/>
          <w:spacing w:val="-7"/>
          <w:w w:val="90"/>
        </w:rPr>
        <w:t xml:space="preserve"> </w:t>
      </w:r>
      <w:r>
        <w:rPr>
          <w:color w:val="252223"/>
          <w:w w:val="90"/>
        </w:rPr>
        <w:t>to</w:t>
      </w:r>
      <w:r>
        <w:rPr>
          <w:color w:val="252223"/>
          <w:spacing w:val="-7"/>
          <w:w w:val="90"/>
        </w:rPr>
        <w:t xml:space="preserve"> </w:t>
      </w:r>
      <w:r>
        <w:rPr>
          <w:color w:val="252223"/>
          <w:w w:val="90"/>
        </w:rPr>
        <w:t>help</w:t>
      </w:r>
      <w:r>
        <w:rPr>
          <w:color w:val="252223"/>
          <w:spacing w:val="-7"/>
          <w:w w:val="90"/>
        </w:rPr>
        <w:t xml:space="preserve"> </w:t>
      </w:r>
      <w:r>
        <w:rPr>
          <w:color w:val="252223"/>
          <w:w w:val="90"/>
        </w:rPr>
        <w:t>guide and galvanize us all to address the tragedy and the burden of suicide.</w:t>
      </w:r>
    </w:p>
    <w:p w14:paraId="2269D951" w14:textId="77777777" w:rsidR="00C83B3C" w:rsidRDefault="00102383">
      <w:pPr>
        <w:pStyle w:val="BodyText"/>
        <w:spacing w:before="112" w:line="259" w:lineRule="auto"/>
        <w:ind w:left="1440" w:right="1519"/>
      </w:pPr>
      <w:r>
        <w:rPr>
          <w:color w:val="252223"/>
          <w:w w:val="90"/>
        </w:rPr>
        <w:t>The strategy-revision process was initiated and overs</w:t>
      </w:r>
      <w:r>
        <w:rPr>
          <w:color w:val="252223"/>
          <w:w w:val="90"/>
        </w:rPr>
        <w:t>een by the National Action Alliance for Suicide Prevention, of which I am honored to be a member and to which I am particularly grateful. This innovative</w:t>
      </w:r>
      <w:r>
        <w:rPr>
          <w:color w:val="252223"/>
          <w:spacing w:val="-6"/>
          <w:w w:val="90"/>
        </w:rPr>
        <w:t xml:space="preserve"> </w:t>
      </w:r>
      <w:r>
        <w:rPr>
          <w:color w:val="252223"/>
          <w:w w:val="90"/>
        </w:rPr>
        <w:t>public-private</w:t>
      </w:r>
      <w:r>
        <w:rPr>
          <w:color w:val="252223"/>
          <w:spacing w:val="-6"/>
          <w:w w:val="90"/>
        </w:rPr>
        <w:t xml:space="preserve"> </w:t>
      </w:r>
      <w:r>
        <w:rPr>
          <w:color w:val="252223"/>
          <w:w w:val="90"/>
        </w:rPr>
        <w:t>partnership</w:t>
      </w:r>
      <w:r>
        <w:rPr>
          <w:color w:val="252223"/>
          <w:spacing w:val="-6"/>
          <w:w w:val="90"/>
        </w:rPr>
        <w:t xml:space="preserve"> </w:t>
      </w:r>
      <w:r>
        <w:rPr>
          <w:color w:val="252223"/>
          <w:w w:val="90"/>
        </w:rPr>
        <w:t>represents</w:t>
      </w:r>
      <w:r>
        <w:rPr>
          <w:color w:val="252223"/>
          <w:spacing w:val="-6"/>
          <w:w w:val="90"/>
        </w:rPr>
        <w:t xml:space="preserve"> </w:t>
      </w:r>
      <w:r>
        <w:rPr>
          <w:color w:val="252223"/>
          <w:w w:val="90"/>
        </w:rPr>
        <w:t>a</w:t>
      </w:r>
      <w:r>
        <w:rPr>
          <w:color w:val="252223"/>
          <w:spacing w:val="-6"/>
          <w:w w:val="90"/>
        </w:rPr>
        <w:t xml:space="preserve"> </w:t>
      </w:r>
      <w:r>
        <w:rPr>
          <w:color w:val="252223"/>
          <w:w w:val="90"/>
        </w:rPr>
        <w:t>new</w:t>
      </w:r>
      <w:r>
        <w:rPr>
          <w:color w:val="252223"/>
          <w:spacing w:val="-6"/>
          <w:w w:val="90"/>
        </w:rPr>
        <w:t xml:space="preserve"> </w:t>
      </w:r>
      <w:r>
        <w:rPr>
          <w:color w:val="252223"/>
          <w:w w:val="90"/>
        </w:rPr>
        <w:t>approach</w:t>
      </w:r>
      <w:r>
        <w:rPr>
          <w:color w:val="252223"/>
          <w:spacing w:val="-6"/>
          <w:w w:val="90"/>
        </w:rPr>
        <w:t xml:space="preserve"> </w:t>
      </w:r>
      <w:r>
        <w:rPr>
          <w:color w:val="252223"/>
          <w:w w:val="90"/>
        </w:rPr>
        <w:t>to</w:t>
      </w:r>
      <w:r>
        <w:rPr>
          <w:color w:val="252223"/>
          <w:spacing w:val="-6"/>
          <w:w w:val="90"/>
        </w:rPr>
        <w:t xml:space="preserve"> </w:t>
      </w:r>
      <w:r>
        <w:rPr>
          <w:color w:val="252223"/>
          <w:w w:val="90"/>
        </w:rPr>
        <w:t>enlisting</w:t>
      </w:r>
      <w:r>
        <w:rPr>
          <w:color w:val="252223"/>
          <w:spacing w:val="-6"/>
          <w:w w:val="90"/>
        </w:rPr>
        <w:t xml:space="preserve"> </w:t>
      </w:r>
      <w:r>
        <w:rPr>
          <w:color w:val="252223"/>
          <w:w w:val="90"/>
        </w:rPr>
        <w:t>all</w:t>
      </w:r>
      <w:r>
        <w:rPr>
          <w:color w:val="252223"/>
          <w:spacing w:val="-6"/>
          <w:w w:val="90"/>
        </w:rPr>
        <w:t xml:space="preserve"> </w:t>
      </w:r>
      <w:r>
        <w:rPr>
          <w:color w:val="252223"/>
          <w:w w:val="90"/>
        </w:rPr>
        <w:t>Americans</w:t>
      </w:r>
      <w:r>
        <w:rPr>
          <w:color w:val="252223"/>
          <w:spacing w:val="-6"/>
          <w:w w:val="90"/>
        </w:rPr>
        <w:t xml:space="preserve"> </w:t>
      </w:r>
      <w:r>
        <w:rPr>
          <w:color w:val="252223"/>
          <w:w w:val="90"/>
        </w:rPr>
        <w:t>in</w:t>
      </w:r>
      <w:r>
        <w:rPr>
          <w:color w:val="252223"/>
          <w:spacing w:val="-6"/>
          <w:w w:val="90"/>
        </w:rPr>
        <w:t xml:space="preserve"> </w:t>
      </w:r>
      <w:r>
        <w:rPr>
          <w:color w:val="252223"/>
          <w:w w:val="90"/>
        </w:rPr>
        <w:t>the</w:t>
      </w:r>
      <w:r>
        <w:rPr>
          <w:color w:val="252223"/>
          <w:spacing w:val="-6"/>
          <w:w w:val="90"/>
        </w:rPr>
        <w:t xml:space="preserve"> </w:t>
      </w:r>
      <w:r>
        <w:rPr>
          <w:color w:val="252223"/>
          <w:w w:val="90"/>
        </w:rPr>
        <w:t>fight</w:t>
      </w:r>
      <w:r>
        <w:rPr>
          <w:color w:val="252223"/>
          <w:spacing w:val="-6"/>
          <w:w w:val="90"/>
        </w:rPr>
        <w:t xml:space="preserve"> </w:t>
      </w:r>
      <w:r>
        <w:rPr>
          <w:color w:val="252223"/>
          <w:w w:val="90"/>
        </w:rPr>
        <w:t>to prevent suicide. Its multisectoral nature has great promise to really move us forward in this effort.</w:t>
      </w:r>
    </w:p>
    <w:p w14:paraId="51C2CF7E" w14:textId="77777777" w:rsidR="00C83B3C" w:rsidRDefault="00102383">
      <w:pPr>
        <w:pStyle w:val="BodyText"/>
        <w:spacing w:before="113" w:line="259" w:lineRule="auto"/>
        <w:ind w:left="1440" w:right="1519"/>
      </w:pPr>
      <w:r>
        <w:rPr>
          <w:color w:val="252223"/>
          <w:w w:val="90"/>
        </w:rPr>
        <w:t>Suicide</w:t>
      </w:r>
      <w:r>
        <w:rPr>
          <w:color w:val="252223"/>
          <w:spacing w:val="-5"/>
          <w:w w:val="90"/>
        </w:rPr>
        <w:t xml:space="preserve"> </w:t>
      </w:r>
      <w:r>
        <w:rPr>
          <w:color w:val="252223"/>
          <w:w w:val="90"/>
        </w:rPr>
        <w:t>is</w:t>
      </w:r>
      <w:r>
        <w:rPr>
          <w:color w:val="252223"/>
          <w:spacing w:val="-5"/>
          <w:w w:val="90"/>
        </w:rPr>
        <w:t xml:space="preserve"> </w:t>
      </w:r>
      <w:r>
        <w:rPr>
          <w:color w:val="252223"/>
          <w:w w:val="90"/>
        </w:rPr>
        <w:t>a</w:t>
      </w:r>
      <w:r>
        <w:rPr>
          <w:color w:val="252223"/>
          <w:spacing w:val="-5"/>
          <w:w w:val="90"/>
        </w:rPr>
        <w:t xml:space="preserve"> </w:t>
      </w:r>
      <w:r>
        <w:rPr>
          <w:color w:val="252223"/>
          <w:w w:val="90"/>
        </w:rPr>
        <w:t>problem</w:t>
      </w:r>
      <w:r>
        <w:rPr>
          <w:color w:val="252223"/>
          <w:spacing w:val="-5"/>
          <w:w w:val="90"/>
        </w:rPr>
        <w:t xml:space="preserve"> </w:t>
      </w:r>
      <w:r>
        <w:rPr>
          <w:color w:val="252223"/>
          <w:w w:val="90"/>
        </w:rPr>
        <w:t>that</w:t>
      </w:r>
      <w:r>
        <w:rPr>
          <w:color w:val="252223"/>
          <w:spacing w:val="-5"/>
          <w:w w:val="90"/>
        </w:rPr>
        <w:t xml:space="preserve"> </w:t>
      </w:r>
      <w:r>
        <w:rPr>
          <w:color w:val="252223"/>
          <w:w w:val="90"/>
        </w:rPr>
        <w:t>touches</w:t>
      </w:r>
      <w:r>
        <w:rPr>
          <w:color w:val="252223"/>
          <w:spacing w:val="-5"/>
          <w:w w:val="90"/>
        </w:rPr>
        <w:t xml:space="preserve"> </w:t>
      </w:r>
      <w:r>
        <w:rPr>
          <w:color w:val="252223"/>
          <w:w w:val="90"/>
        </w:rPr>
        <w:t>the</w:t>
      </w:r>
      <w:r>
        <w:rPr>
          <w:color w:val="252223"/>
          <w:spacing w:val="-5"/>
          <w:w w:val="90"/>
        </w:rPr>
        <w:t xml:space="preserve"> </w:t>
      </w:r>
      <w:r>
        <w:rPr>
          <w:color w:val="252223"/>
          <w:w w:val="90"/>
        </w:rPr>
        <w:t>lives</w:t>
      </w:r>
      <w:r>
        <w:rPr>
          <w:color w:val="252223"/>
          <w:spacing w:val="-5"/>
          <w:w w:val="90"/>
        </w:rPr>
        <w:t xml:space="preserve"> </w:t>
      </w:r>
      <w:r>
        <w:rPr>
          <w:color w:val="252223"/>
          <w:w w:val="90"/>
        </w:rPr>
        <w:t>of</w:t>
      </w:r>
      <w:r>
        <w:rPr>
          <w:color w:val="252223"/>
          <w:spacing w:val="-5"/>
          <w:w w:val="90"/>
        </w:rPr>
        <w:t xml:space="preserve"> </w:t>
      </w:r>
      <w:r>
        <w:rPr>
          <w:color w:val="252223"/>
          <w:w w:val="90"/>
        </w:rPr>
        <w:t>many</w:t>
      </w:r>
      <w:r>
        <w:rPr>
          <w:color w:val="252223"/>
          <w:spacing w:val="-5"/>
          <w:w w:val="90"/>
        </w:rPr>
        <w:t xml:space="preserve"> </w:t>
      </w:r>
      <w:r>
        <w:rPr>
          <w:color w:val="252223"/>
          <w:w w:val="90"/>
        </w:rPr>
        <w:t>Americans.</w:t>
      </w:r>
      <w:r>
        <w:rPr>
          <w:color w:val="252223"/>
          <w:spacing w:val="-5"/>
          <w:w w:val="90"/>
        </w:rPr>
        <w:t xml:space="preserve"> </w:t>
      </w:r>
      <w:r>
        <w:rPr>
          <w:color w:val="252223"/>
          <w:w w:val="90"/>
        </w:rPr>
        <w:t>Many</w:t>
      </w:r>
      <w:r>
        <w:rPr>
          <w:color w:val="252223"/>
          <w:spacing w:val="-5"/>
          <w:w w:val="90"/>
        </w:rPr>
        <w:t xml:space="preserve"> </w:t>
      </w:r>
      <w:r>
        <w:rPr>
          <w:color w:val="252223"/>
          <w:w w:val="90"/>
        </w:rPr>
        <w:t>of</w:t>
      </w:r>
      <w:r>
        <w:rPr>
          <w:color w:val="252223"/>
          <w:spacing w:val="-5"/>
          <w:w w:val="90"/>
        </w:rPr>
        <w:t xml:space="preserve"> </w:t>
      </w:r>
      <w:r>
        <w:rPr>
          <w:color w:val="252223"/>
          <w:w w:val="90"/>
        </w:rPr>
        <w:t>us</w:t>
      </w:r>
      <w:r>
        <w:rPr>
          <w:color w:val="252223"/>
          <w:spacing w:val="-5"/>
          <w:w w:val="90"/>
        </w:rPr>
        <w:t xml:space="preserve"> </w:t>
      </w:r>
      <w:r>
        <w:rPr>
          <w:color w:val="252223"/>
          <w:w w:val="90"/>
        </w:rPr>
        <w:t>know</w:t>
      </w:r>
      <w:r>
        <w:rPr>
          <w:color w:val="252223"/>
          <w:spacing w:val="-5"/>
          <w:w w:val="90"/>
        </w:rPr>
        <w:t xml:space="preserve"> </w:t>
      </w:r>
      <w:r>
        <w:rPr>
          <w:color w:val="252223"/>
          <w:w w:val="90"/>
        </w:rPr>
        <w:t>a</w:t>
      </w:r>
      <w:r>
        <w:rPr>
          <w:color w:val="252223"/>
          <w:spacing w:val="-5"/>
          <w:w w:val="90"/>
        </w:rPr>
        <w:t xml:space="preserve"> </w:t>
      </w:r>
      <w:r>
        <w:rPr>
          <w:color w:val="252223"/>
          <w:w w:val="90"/>
        </w:rPr>
        <w:t>friend</w:t>
      </w:r>
      <w:r>
        <w:rPr>
          <w:color w:val="252223"/>
          <w:spacing w:val="-5"/>
          <w:w w:val="90"/>
        </w:rPr>
        <w:t xml:space="preserve"> </w:t>
      </w:r>
      <w:r>
        <w:rPr>
          <w:color w:val="252223"/>
          <w:w w:val="90"/>
        </w:rPr>
        <w:t>or</w:t>
      </w:r>
      <w:r>
        <w:rPr>
          <w:color w:val="252223"/>
          <w:spacing w:val="-5"/>
          <w:w w:val="90"/>
        </w:rPr>
        <w:t xml:space="preserve"> </w:t>
      </w:r>
      <w:r>
        <w:rPr>
          <w:color w:val="252223"/>
          <w:w w:val="90"/>
        </w:rPr>
        <w:t>a</w:t>
      </w:r>
      <w:r>
        <w:rPr>
          <w:color w:val="252223"/>
          <w:spacing w:val="-5"/>
          <w:w w:val="90"/>
        </w:rPr>
        <w:t xml:space="preserve"> </w:t>
      </w:r>
      <w:r>
        <w:rPr>
          <w:color w:val="252223"/>
          <w:w w:val="90"/>
        </w:rPr>
        <w:t>loved</w:t>
      </w:r>
      <w:r>
        <w:rPr>
          <w:color w:val="252223"/>
          <w:spacing w:val="-5"/>
          <w:w w:val="90"/>
        </w:rPr>
        <w:t xml:space="preserve"> </w:t>
      </w:r>
      <w:r>
        <w:rPr>
          <w:color w:val="252223"/>
          <w:w w:val="90"/>
        </w:rPr>
        <w:t>one who</w:t>
      </w:r>
      <w:r>
        <w:rPr>
          <w:color w:val="252223"/>
          <w:spacing w:val="-1"/>
          <w:w w:val="90"/>
        </w:rPr>
        <w:t xml:space="preserve"> </w:t>
      </w:r>
      <w:r>
        <w:rPr>
          <w:color w:val="252223"/>
          <w:w w:val="90"/>
        </w:rPr>
        <w:t>has</w:t>
      </w:r>
      <w:r>
        <w:rPr>
          <w:color w:val="252223"/>
          <w:spacing w:val="-1"/>
          <w:w w:val="90"/>
        </w:rPr>
        <w:t xml:space="preserve"> </w:t>
      </w:r>
      <w:r>
        <w:rPr>
          <w:color w:val="252223"/>
          <w:w w:val="90"/>
        </w:rPr>
        <w:t>attempted</w:t>
      </w:r>
      <w:r>
        <w:rPr>
          <w:color w:val="252223"/>
          <w:spacing w:val="-1"/>
          <w:w w:val="90"/>
        </w:rPr>
        <w:t xml:space="preserve"> </w:t>
      </w:r>
      <w:r>
        <w:rPr>
          <w:color w:val="252223"/>
          <w:w w:val="90"/>
        </w:rPr>
        <w:t>or</w:t>
      </w:r>
      <w:r>
        <w:rPr>
          <w:color w:val="252223"/>
          <w:spacing w:val="-1"/>
          <w:w w:val="90"/>
        </w:rPr>
        <w:t xml:space="preserve"> </w:t>
      </w:r>
      <w:r>
        <w:rPr>
          <w:color w:val="252223"/>
          <w:w w:val="90"/>
        </w:rPr>
        <w:t>died</w:t>
      </w:r>
      <w:r>
        <w:rPr>
          <w:color w:val="252223"/>
          <w:spacing w:val="-1"/>
          <w:w w:val="90"/>
        </w:rPr>
        <w:t xml:space="preserve"> </w:t>
      </w:r>
      <w:r>
        <w:rPr>
          <w:color w:val="252223"/>
          <w:w w:val="90"/>
        </w:rPr>
        <w:t>from</w:t>
      </w:r>
      <w:r>
        <w:rPr>
          <w:color w:val="252223"/>
          <w:spacing w:val="-1"/>
          <w:w w:val="90"/>
        </w:rPr>
        <w:t xml:space="preserve"> </w:t>
      </w:r>
      <w:r>
        <w:rPr>
          <w:color w:val="252223"/>
          <w:w w:val="90"/>
        </w:rPr>
        <w:t>suicide.</w:t>
      </w:r>
      <w:r>
        <w:rPr>
          <w:color w:val="252223"/>
          <w:spacing w:val="-1"/>
          <w:w w:val="90"/>
        </w:rPr>
        <w:t xml:space="preserve"> </w:t>
      </w:r>
      <w:r>
        <w:rPr>
          <w:color w:val="252223"/>
          <w:w w:val="90"/>
        </w:rPr>
        <w:t>Perhaps</w:t>
      </w:r>
      <w:r>
        <w:rPr>
          <w:color w:val="252223"/>
          <w:spacing w:val="-1"/>
          <w:w w:val="90"/>
        </w:rPr>
        <w:t xml:space="preserve"> </w:t>
      </w:r>
      <w:r>
        <w:rPr>
          <w:color w:val="252223"/>
          <w:w w:val="90"/>
        </w:rPr>
        <w:t>we</w:t>
      </w:r>
      <w:r>
        <w:rPr>
          <w:color w:val="252223"/>
          <w:spacing w:val="-1"/>
          <w:w w:val="90"/>
        </w:rPr>
        <w:t xml:space="preserve"> </w:t>
      </w:r>
      <w:r>
        <w:rPr>
          <w:color w:val="252223"/>
          <w:w w:val="90"/>
        </w:rPr>
        <w:t>have</w:t>
      </w:r>
      <w:r>
        <w:rPr>
          <w:color w:val="252223"/>
          <w:spacing w:val="-1"/>
          <w:w w:val="90"/>
        </w:rPr>
        <w:t xml:space="preserve"> </w:t>
      </w:r>
      <w:r>
        <w:rPr>
          <w:color w:val="252223"/>
          <w:w w:val="90"/>
        </w:rPr>
        <w:t>considered</w:t>
      </w:r>
      <w:r>
        <w:rPr>
          <w:color w:val="252223"/>
          <w:spacing w:val="-1"/>
          <w:w w:val="90"/>
        </w:rPr>
        <w:t xml:space="preserve"> </w:t>
      </w:r>
      <w:r>
        <w:rPr>
          <w:color w:val="252223"/>
          <w:w w:val="90"/>
        </w:rPr>
        <w:t>or</w:t>
      </w:r>
      <w:r>
        <w:rPr>
          <w:color w:val="252223"/>
          <w:spacing w:val="-1"/>
          <w:w w:val="90"/>
        </w:rPr>
        <w:t xml:space="preserve"> </w:t>
      </w:r>
      <w:r>
        <w:rPr>
          <w:color w:val="252223"/>
          <w:w w:val="90"/>
        </w:rPr>
        <w:t>attempted</w:t>
      </w:r>
      <w:r>
        <w:rPr>
          <w:color w:val="252223"/>
          <w:spacing w:val="-1"/>
          <w:w w:val="90"/>
        </w:rPr>
        <w:t xml:space="preserve"> </w:t>
      </w:r>
      <w:r>
        <w:rPr>
          <w:color w:val="252223"/>
          <w:w w:val="90"/>
        </w:rPr>
        <w:t>suicide</w:t>
      </w:r>
      <w:r>
        <w:rPr>
          <w:color w:val="252223"/>
          <w:spacing w:val="-1"/>
          <w:w w:val="90"/>
        </w:rPr>
        <w:t xml:space="preserve"> </w:t>
      </w:r>
      <w:r>
        <w:rPr>
          <w:color w:val="252223"/>
          <w:w w:val="90"/>
        </w:rPr>
        <w:t>ourselves.</w:t>
      </w:r>
    </w:p>
    <w:p w14:paraId="399EF129" w14:textId="77777777" w:rsidR="00C83B3C" w:rsidRDefault="00102383">
      <w:pPr>
        <w:pStyle w:val="BodyText"/>
        <w:spacing w:line="259" w:lineRule="auto"/>
        <w:ind w:left="1440" w:right="1612"/>
      </w:pPr>
      <w:r>
        <w:rPr>
          <w:color w:val="252223"/>
          <w:w w:val="90"/>
        </w:rPr>
        <w:t>Some</w:t>
      </w:r>
      <w:r>
        <w:rPr>
          <w:color w:val="252223"/>
          <w:spacing w:val="-6"/>
          <w:w w:val="90"/>
        </w:rPr>
        <w:t xml:space="preserve"> </w:t>
      </w:r>
      <w:r>
        <w:rPr>
          <w:color w:val="252223"/>
          <w:w w:val="90"/>
        </w:rPr>
        <w:t>of</w:t>
      </w:r>
      <w:r>
        <w:rPr>
          <w:color w:val="252223"/>
          <w:spacing w:val="-6"/>
          <w:w w:val="90"/>
        </w:rPr>
        <w:t xml:space="preserve"> </w:t>
      </w:r>
      <w:r>
        <w:rPr>
          <w:color w:val="252223"/>
          <w:w w:val="90"/>
        </w:rPr>
        <w:t>us</w:t>
      </w:r>
      <w:r>
        <w:rPr>
          <w:color w:val="252223"/>
          <w:spacing w:val="-6"/>
          <w:w w:val="90"/>
        </w:rPr>
        <w:t xml:space="preserve"> </w:t>
      </w:r>
      <w:r>
        <w:rPr>
          <w:color w:val="252223"/>
          <w:w w:val="90"/>
        </w:rPr>
        <w:t>may</w:t>
      </w:r>
      <w:r>
        <w:rPr>
          <w:color w:val="252223"/>
          <w:spacing w:val="-6"/>
          <w:w w:val="90"/>
        </w:rPr>
        <w:t xml:space="preserve"> </w:t>
      </w:r>
      <w:r>
        <w:rPr>
          <w:color w:val="252223"/>
          <w:w w:val="90"/>
        </w:rPr>
        <w:t>have</w:t>
      </w:r>
      <w:r>
        <w:rPr>
          <w:color w:val="252223"/>
          <w:spacing w:val="-6"/>
          <w:w w:val="90"/>
        </w:rPr>
        <w:t xml:space="preserve"> </w:t>
      </w:r>
      <w:r>
        <w:rPr>
          <w:color w:val="252223"/>
          <w:w w:val="90"/>
        </w:rPr>
        <w:t>been</w:t>
      </w:r>
      <w:r>
        <w:rPr>
          <w:color w:val="252223"/>
          <w:spacing w:val="-6"/>
          <w:w w:val="90"/>
        </w:rPr>
        <w:t xml:space="preserve"> </w:t>
      </w:r>
      <w:r>
        <w:rPr>
          <w:color w:val="252223"/>
          <w:w w:val="90"/>
        </w:rPr>
        <w:t>affected</w:t>
      </w:r>
      <w:r>
        <w:rPr>
          <w:color w:val="252223"/>
          <w:spacing w:val="-6"/>
          <w:w w:val="90"/>
        </w:rPr>
        <w:t xml:space="preserve"> </w:t>
      </w:r>
      <w:r>
        <w:rPr>
          <w:color w:val="252223"/>
          <w:w w:val="90"/>
        </w:rPr>
        <w:t>as</w:t>
      </w:r>
      <w:r>
        <w:rPr>
          <w:color w:val="252223"/>
          <w:spacing w:val="-6"/>
          <w:w w:val="90"/>
        </w:rPr>
        <w:t xml:space="preserve"> </w:t>
      </w:r>
      <w:r>
        <w:rPr>
          <w:color w:val="252223"/>
          <w:w w:val="90"/>
        </w:rPr>
        <w:t>a</w:t>
      </w:r>
      <w:r>
        <w:rPr>
          <w:color w:val="252223"/>
          <w:spacing w:val="-6"/>
          <w:w w:val="90"/>
        </w:rPr>
        <w:t xml:space="preserve"> </w:t>
      </w:r>
      <w:r>
        <w:rPr>
          <w:color w:val="252223"/>
          <w:w w:val="90"/>
        </w:rPr>
        <w:t>result</w:t>
      </w:r>
      <w:r>
        <w:rPr>
          <w:color w:val="252223"/>
          <w:spacing w:val="-6"/>
          <w:w w:val="90"/>
        </w:rPr>
        <w:t xml:space="preserve"> </w:t>
      </w:r>
      <w:r>
        <w:rPr>
          <w:color w:val="252223"/>
          <w:w w:val="90"/>
        </w:rPr>
        <w:t>of</w:t>
      </w:r>
      <w:r>
        <w:rPr>
          <w:color w:val="252223"/>
          <w:spacing w:val="-6"/>
          <w:w w:val="90"/>
        </w:rPr>
        <w:t xml:space="preserve"> </w:t>
      </w:r>
      <w:r>
        <w:rPr>
          <w:color w:val="252223"/>
          <w:w w:val="90"/>
        </w:rPr>
        <w:t>a</w:t>
      </w:r>
      <w:r>
        <w:rPr>
          <w:color w:val="252223"/>
          <w:spacing w:val="-6"/>
          <w:w w:val="90"/>
        </w:rPr>
        <w:t xml:space="preserve"> </w:t>
      </w:r>
      <w:r>
        <w:rPr>
          <w:color w:val="252223"/>
          <w:w w:val="90"/>
        </w:rPr>
        <w:t>suicide</w:t>
      </w:r>
      <w:r>
        <w:rPr>
          <w:color w:val="252223"/>
          <w:spacing w:val="-6"/>
          <w:w w:val="90"/>
        </w:rPr>
        <w:t xml:space="preserve"> </w:t>
      </w:r>
      <w:r>
        <w:rPr>
          <w:color w:val="252223"/>
          <w:w w:val="90"/>
        </w:rPr>
        <w:t>in</w:t>
      </w:r>
      <w:r>
        <w:rPr>
          <w:color w:val="252223"/>
          <w:spacing w:val="-6"/>
          <w:w w:val="90"/>
        </w:rPr>
        <w:t xml:space="preserve"> </w:t>
      </w:r>
      <w:r>
        <w:rPr>
          <w:color w:val="252223"/>
          <w:w w:val="90"/>
        </w:rPr>
        <w:t>our</w:t>
      </w:r>
      <w:r>
        <w:rPr>
          <w:color w:val="252223"/>
          <w:spacing w:val="-6"/>
          <w:w w:val="90"/>
        </w:rPr>
        <w:t xml:space="preserve"> </w:t>
      </w:r>
      <w:r>
        <w:rPr>
          <w:color w:val="252223"/>
          <w:w w:val="90"/>
        </w:rPr>
        <w:t>community,</w:t>
      </w:r>
      <w:r>
        <w:rPr>
          <w:color w:val="252223"/>
          <w:spacing w:val="-6"/>
          <w:w w:val="90"/>
        </w:rPr>
        <w:t xml:space="preserve"> </w:t>
      </w:r>
      <w:r>
        <w:rPr>
          <w:color w:val="252223"/>
          <w:w w:val="90"/>
        </w:rPr>
        <w:t>school,</w:t>
      </w:r>
      <w:r>
        <w:rPr>
          <w:color w:val="252223"/>
          <w:spacing w:val="-6"/>
          <w:w w:val="90"/>
        </w:rPr>
        <w:t xml:space="preserve"> </w:t>
      </w:r>
      <w:r>
        <w:rPr>
          <w:color w:val="252223"/>
          <w:w w:val="90"/>
        </w:rPr>
        <w:t>workplace,</w:t>
      </w:r>
      <w:r>
        <w:rPr>
          <w:color w:val="252223"/>
          <w:spacing w:val="-6"/>
          <w:w w:val="90"/>
        </w:rPr>
        <w:t xml:space="preserve"> </w:t>
      </w:r>
      <w:r>
        <w:rPr>
          <w:color w:val="252223"/>
          <w:w w:val="90"/>
        </w:rPr>
        <w:t>or</w:t>
      </w:r>
      <w:r>
        <w:rPr>
          <w:color w:val="252223"/>
          <w:spacing w:val="-6"/>
          <w:w w:val="90"/>
        </w:rPr>
        <w:t xml:space="preserve"> </w:t>
      </w:r>
      <w:r>
        <w:rPr>
          <w:color w:val="252223"/>
          <w:w w:val="90"/>
        </w:rPr>
        <w:t xml:space="preserve">place </w:t>
      </w:r>
      <w:r>
        <w:rPr>
          <w:color w:val="252223"/>
        </w:rPr>
        <w:t>of worship.</w:t>
      </w:r>
    </w:p>
    <w:p w14:paraId="21968A50" w14:textId="77777777" w:rsidR="00C83B3C" w:rsidRDefault="00102383">
      <w:pPr>
        <w:pStyle w:val="BodyText"/>
        <w:spacing w:before="112" w:line="259" w:lineRule="auto"/>
        <w:ind w:left="1440" w:right="1430"/>
      </w:pPr>
      <w:r>
        <w:rPr>
          <w:color w:val="252223"/>
          <w:w w:val="90"/>
        </w:rPr>
        <w:t>Despite these very personal experiences, most Americans are surprised to learn that between 2001 and 2009,</w:t>
      </w:r>
      <w:r>
        <w:rPr>
          <w:color w:val="252223"/>
          <w:spacing w:val="-1"/>
          <w:w w:val="90"/>
        </w:rPr>
        <w:t xml:space="preserve"> </w:t>
      </w:r>
      <w:r>
        <w:rPr>
          <w:color w:val="252223"/>
          <w:w w:val="90"/>
        </w:rPr>
        <w:t>an</w:t>
      </w:r>
      <w:r>
        <w:rPr>
          <w:color w:val="252223"/>
          <w:spacing w:val="-1"/>
          <w:w w:val="90"/>
        </w:rPr>
        <w:t xml:space="preserve"> </w:t>
      </w:r>
      <w:r>
        <w:rPr>
          <w:color w:val="252223"/>
          <w:w w:val="90"/>
        </w:rPr>
        <w:t>average</w:t>
      </w:r>
      <w:r>
        <w:rPr>
          <w:color w:val="252223"/>
          <w:spacing w:val="-1"/>
          <w:w w:val="90"/>
        </w:rPr>
        <w:t xml:space="preserve"> </w:t>
      </w:r>
      <w:r>
        <w:rPr>
          <w:color w:val="252223"/>
          <w:w w:val="90"/>
        </w:rPr>
        <w:t>of</w:t>
      </w:r>
      <w:r>
        <w:rPr>
          <w:color w:val="252223"/>
          <w:spacing w:val="-1"/>
          <w:w w:val="90"/>
        </w:rPr>
        <w:t xml:space="preserve"> </w:t>
      </w:r>
      <w:r>
        <w:rPr>
          <w:color w:val="252223"/>
          <w:w w:val="90"/>
        </w:rPr>
        <w:t>33,000</w:t>
      </w:r>
      <w:r>
        <w:rPr>
          <w:color w:val="252223"/>
          <w:spacing w:val="-1"/>
          <w:w w:val="90"/>
        </w:rPr>
        <w:t xml:space="preserve"> </w:t>
      </w:r>
      <w:r>
        <w:rPr>
          <w:color w:val="252223"/>
          <w:w w:val="90"/>
        </w:rPr>
        <w:t>suicide</w:t>
      </w:r>
      <w:r>
        <w:rPr>
          <w:color w:val="252223"/>
          <w:spacing w:val="-1"/>
          <w:w w:val="90"/>
        </w:rPr>
        <w:t xml:space="preserve"> </w:t>
      </w:r>
      <w:r>
        <w:rPr>
          <w:color w:val="252223"/>
          <w:w w:val="90"/>
        </w:rPr>
        <w:t>deaths</w:t>
      </w:r>
      <w:r>
        <w:rPr>
          <w:color w:val="252223"/>
          <w:spacing w:val="-1"/>
          <w:w w:val="90"/>
        </w:rPr>
        <w:t xml:space="preserve"> </w:t>
      </w:r>
      <w:r>
        <w:rPr>
          <w:color w:val="252223"/>
          <w:w w:val="90"/>
        </w:rPr>
        <w:t>occurred</w:t>
      </w:r>
      <w:r>
        <w:rPr>
          <w:color w:val="252223"/>
          <w:spacing w:val="-1"/>
          <w:w w:val="90"/>
        </w:rPr>
        <w:t xml:space="preserve"> </w:t>
      </w:r>
      <w:r>
        <w:rPr>
          <w:color w:val="252223"/>
          <w:w w:val="90"/>
        </w:rPr>
        <w:t>each</w:t>
      </w:r>
      <w:r>
        <w:rPr>
          <w:color w:val="252223"/>
          <w:spacing w:val="-1"/>
          <w:w w:val="90"/>
        </w:rPr>
        <w:t xml:space="preserve"> </w:t>
      </w:r>
      <w:r>
        <w:rPr>
          <w:color w:val="252223"/>
          <w:w w:val="90"/>
        </w:rPr>
        <w:t>year</w:t>
      </w:r>
      <w:r>
        <w:rPr>
          <w:color w:val="252223"/>
          <w:spacing w:val="-1"/>
          <w:w w:val="90"/>
        </w:rPr>
        <w:t xml:space="preserve"> </w:t>
      </w:r>
      <w:r>
        <w:rPr>
          <w:color w:val="252223"/>
          <w:w w:val="90"/>
        </w:rPr>
        <w:t>in</w:t>
      </w:r>
      <w:r>
        <w:rPr>
          <w:color w:val="252223"/>
          <w:spacing w:val="-1"/>
          <w:w w:val="90"/>
        </w:rPr>
        <w:t xml:space="preserve"> </w:t>
      </w:r>
      <w:r>
        <w:rPr>
          <w:color w:val="252223"/>
          <w:w w:val="90"/>
        </w:rPr>
        <w:t>the</w:t>
      </w:r>
      <w:r>
        <w:rPr>
          <w:color w:val="252223"/>
          <w:spacing w:val="-1"/>
          <w:w w:val="90"/>
        </w:rPr>
        <w:t xml:space="preserve"> </w:t>
      </w:r>
      <w:r>
        <w:rPr>
          <w:color w:val="252223"/>
          <w:w w:val="90"/>
        </w:rPr>
        <w:t>United</w:t>
      </w:r>
      <w:r>
        <w:rPr>
          <w:color w:val="252223"/>
          <w:spacing w:val="-1"/>
          <w:w w:val="90"/>
        </w:rPr>
        <w:t xml:space="preserve"> </w:t>
      </w:r>
      <w:r>
        <w:rPr>
          <w:color w:val="252223"/>
          <w:w w:val="90"/>
        </w:rPr>
        <w:t>States.</w:t>
      </w:r>
      <w:r>
        <w:rPr>
          <w:color w:val="252223"/>
          <w:spacing w:val="-1"/>
          <w:w w:val="90"/>
        </w:rPr>
        <w:t xml:space="preserve"> </w:t>
      </w:r>
      <w:r>
        <w:rPr>
          <w:color w:val="252223"/>
          <w:w w:val="90"/>
        </w:rPr>
        <w:t>Suicide</w:t>
      </w:r>
      <w:r>
        <w:rPr>
          <w:color w:val="252223"/>
          <w:spacing w:val="-1"/>
          <w:w w:val="90"/>
        </w:rPr>
        <w:t xml:space="preserve"> </w:t>
      </w:r>
      <w:r>
        <w:rPr>
          <w:color w:val="252223"/>
          <w:w w:val="90"/>
        </w:rPr>
        <w:t>is</w:t>
      </w:r>
      <w:r>
        <w:rPr>
          <w:color w:val="252223"/>
          <w:spacing w:val="-1"/>
          <w:w w:val="90"/>
        </w:rPr>
        <w:t xml:space="preserve"> </w:t>
      </w:r>
      <w:r>
        <w:rPr>
          <w:color w:val="252223"/>
          <w:w w:val="90"/>
        </w:rPr>
        <w:t>among</w:t>
      </w:r>
      <w:r>
        <w:rPr>
          <w:color w:val="252223"/>
          <w:spacing w:val="-1"/>
          <w:w w:val="90"/>
        </w:rPr>
        <w:t xml:space="preserve"> </w:t>
      </w:r>
      <w:r>
        <w:rPr>
          <w:color w:val="252223"/>
          <w:w w:val="90"/>
        </w:rPr>
        <w:t>the</w:t>
      </w:r>
      <w:r>
        <w:rPr>
          <w:color w:val="252223"/>
          <w:spacing w:val="-1"/>
          <w:w w:val="90"/>
        </w:rPr>
        <w:t xml:space="preserve"> </w:t>
      </w:r>
      <w:r>
        <w:rPr>
          <w:color w:val="252223"/>
          <w:w w:val="90"/>
        </w:rPr>
        <w:t>top five causes of death for adults under age 45 in</w:t>
      </w:r>
      <w:r>
        <w:rPr>
          <w:color w:val="252223"/>
          <w:w w:val="90"/>
        </w:rPr>
        <w:t xml:space="preserve"> the United States, and in 2009, more Americans died from </w:t>
      </w:r>
      <w:r>
        <w:rPr>
          <w:color w:val="252223"/>
          <w:spacing w:val="-2"/>
          <w:w w:val="95"/>
        </w:rPr>
        <w:t>suicide</w:t>
      </w:r>
      <w:r>
        <w:rPr>
          <w:color w:val="252223"/>
          <w:spacing w:val="-5"/>
          <w:w w:val="95"/>
        </w:rPr>
        <w:t xml:space="preserve"> </w:t>
      </w:r>
      <w:r>
        <w:rPr>
          <w:color w:val="252223"/>
          <w:spacing w:val="-2"/>
          <w:w w:val="95"/>
        </w:rPr>
        <w:t>than</w:t>
      </w:r>
      <w:r>
        <w:rPr>
          <w:color w:val="252223"/>
          <w:spacing w:val="-5"/>
          <w:w w:val="95"/>
        </w:rPr>
        <w:t xml:space="preserve"> </w:t>
      </w:r>
      <w:r>
        <w:rPr>
          <w:color w:val="252223"/>
          <w:spacing w:val="-2"/>
          <w:w w:val="95"/>
        </w:rPr>
        <w:t>from</w:t>
      </w:r>
      <w:r>
        <w:rPr>
          <w:color w:val="252223"/>
          <w:spacing w:val="-5"/>
          <w:w w:val="95"/>
        </w:rPr>
        <w:t xml:space="preserve"> </w:t>
      </w:r>
      <w:r>
        <w:rPr>
          <w:color w:val="252223"/>
          <w:spacing w:val="-2"/>
          <w:w w:val="95"/>
        </w:rPr>
        <w:t>motor</w:t>
      </w:r>
      <w:r>
        <w:rPr>
          <w:color w:val="252223"/>
          <w:spacing w:val="-5"/>
          <w:w w:val="95"/>
        </w:rPr>
        <w:t xml:space="preserve"> </w:t>
      </w:r>
      <w:r>
        <w:rPr>
          <w:color w:val="252223"/>
          <w:spacing w:val="-2"/>
          <w:w w:val="95"/>
        </w:rPr>
        <w:t>vehicle</w:t>
      </w:r>
      <w:r>
        <w:rPr>
          <w:color w:val="252223"/>
          <w:spacing w:val="-5"/>
          <w:w w:val="95"/>
        </w:rPr>
        <w:t xml:space="preserve"> </w:t>
      </w:r>
      <w:r>
        <w:rPr>
          <w:color w:val="252223"/>
          <w:spacing w:val="-2"/>
          <w:w w:val="95"/>
        </w:rPr>
        <w:t>traffic-related</w:t>
      </w:r>
      <w:r>
        <w:rPr>
          <w:color w:val="252223"/>
          <w:spacing w:val="-5"/>
          <w:w w:val="95"/>
        </w:rPr>
        <w:t xml:space="preserve"> </w:t>
      </w:r>
      <w:r>
        <w:rPr>
          <w:color w:val="252223"/>
          <w:spacing w:val="-2"/>
          <w:w w:val="95"/>
        </w:rPr>
        <w:t>injuries.</w:t>
      </w:r>
    </w:p>
    <w:p w14:paraId="2744DF6E" w14:textId="77777777" w:rsidR="00C83B3C" w:rsidRDefault="00102383">
      <w:pPr>
        <w:pStyle w:val="BodyText"/>
        <w:spacing w:before="113" w:line="259" w:lineRule="auto"/>
        <w:ind w:left="1439" w:right="1519"/>
      </w:pPr>
      <w:r>
        <w:rPr>
          <w:color w:val="252223"/>
          <w:w w:val="90"/>
        </w:rPr>
        <w:t>Those</w:t>
      </w:r>
      <w:r>
        <w:rPr>
          <w:color w:val="252223"/>
          <w:spacing w:val="-4"/>
          <w:w w:val="90"/>
        </w:rPr>
        <w:t xml:space="preserve"> </w:t>
      </w:r>
      <w:r>
        <w:rPr>
          <w:color w:val="252223"/>
          <w:w w:val="90"/>
        </w:rPr>
        <w:t>who</w:t>
      </w:r>
      <w:r>
        <w:rPr>
          <w:color w:val="252223"/>
          <w:spacing w:val="-4"/>
          <w:w w:val="90"/>
        </w:rPr>
        <w:t xml:space="preserve"> </w:t>
      </w:r>
      <w:r>
        <w:rPr>
          <w:color w:val="252223"/>
          <w:w w:val="90"/>
        </w:rPr>
        <w:t>die</w:t>
      </w:r>
      <w:r>
        <w:rPr>
          <w:color w:val="252223"/>
          <w:spacing w:val="-4"/>
          <w:w w:val="90"/>
        </w:rPr>
        <w:t xml:space="preserve"> </w:t>
      </w:r>
      <w:r>
        <w:rPr>
          <w:color w:val="252223"/>
          <w:w w:val="90"/>
        </w:rPr>
        <w:t>by</w:t>
      </w:r>
      <w:r>
        <w:rPr>
          <w:color w:val="252223"/>
          <w:spacing w:val="-4"/>
          <w:w w:val="90"/>
        </w:rPr>
        <w:t xml:space="preserve"> </w:t>
      </w:r>
      <w:r>
        <w:rPr>
          <w:color w:val="252223"/>
          <w:w w:val="90"/>
        </w:rPr>
        <w:t>suicide</w:t>
      </w:r>
      <w:r>
        <w:rPr>
          <w:color w:val="252223"/>
          <w:spacing w:val="-4"/>
          <w:w w:val="90"/>
        </w:rPr>
        <w:t xml:space="preserve"> </w:t>
      </w:r>
      <w:r>
        <w:rPr>
          <w:color w:val="252223"/>
          <w:w w:val="90"/>
        </w:rPr>
        <w:t>are</w:t>
      </w:r>
      <w:r>
        <w:rPr>
          <w:color w:val="252223"/>
          <w:spacing w:val="-4"/>
          <w:w w:val="90"/>
        </w:rPr>
        <w:t xml:space="preserve"> </w:t>
      </w:r>
      <w:r>
        <w:rPr>
          <w:color w:val="252223"/>
          <w:w w:val="90"/>
        </w:rPr>
        <w:t>far</w:t>
      </w:r>
      <w:r>
        <w:rPr>
          <w:color w:val="252223"/>
          <w:spacing w:val="-4"/>
          <w:w w:val="90"/>
        </w:rPr>
        <w:t xml:space="preserve"> </w:t>
      </w:r>
      <w:r>
        <w:rPr>
          <w:color w:val="252223"/>
          <w:w w:val="90"/>
        </w:rPr>
        <w:t>from</w:t>
      </w:r>
      <w:r>
        <w:rPr>
          <w:color w:val="252223"/>
          <w:spacing w:val="-4"/>
          <w:w w:val="90"/>
        </w:rPr>
        <w:t xml:space="preserve"> </w:t>
      </w:r>
      <w:r>
        <w:rPr>
          <w:color w:val="252223"/>
          <w:w w:val="90"/>
        </w:rPr>
        <w:t>the</w:t>
      </w:r>
      <w:r>
        <w:rPr>
          <w:color w:val="252223"/>
          <w:spacing w:val="-4"/>
          <w:w w:val="90"/>
        </w:rPr>
        <w:t xml:space="preserve"> </w:t>
      </w:r>
      <w:r>
        <w:rPr>
          <w:color w:val="252223"/>
          <w:w w:val="90"/>
        </w:rPr>
        <w:t>only</w:t>
      </w:r>
      <w:r>
        <w:rPr>
          <w:color w:val="252223"/>
          <w:spacing w:val="-4"/>
          <w:w w:val="90"/>
        </w:rPr>
        <w:t xml:space="preserve"> </w:t>
      </w:r>
      <w:r>
        <w:rPr>
          <w:color w:val="252223"/>
          <w:w w:val="90"/>
        </w:rPr>
        <w:t>ones</w:t>
      </w:r>
      <w:r>
        <w:rPr>
          <w:color w:val="252223"/>
          <w:spacing w:val="-4"/>
          <w:w w:val="90"/>
        </w:rPr>
        <w:t xml:space="preserve"> </w:t>
      </w:r>
      <w:r>
        <w:rPr>
          <w:color w:val="252223"/>
          <w:w w:val="90"/>
        </w:rPr>
        <w:t>affected</w:t>
      </w:r>
      <w:r>
        <w:rPr>
          <w:color w:val="252223"/>
          <w:spacing w:val="-4"/>
          <w:w w:val="90"/>
        </w:rPr>
        <w:t xml:space="preserve"> </w:t>
      </w:r>
      <w:r>
        <w:rPr>
          <w:color w:val="252223"/>
          <w:w w:val="90"/>
        </w:rPr>
        <w:t>by</w:t>
      </w:r>
      <w:r>
        <w:rPr>
          <w:color w:val="252223"/>
          <w:spacing w:val="-4"/>
          <w:w w:val="90"/>
        </w:rPr>
        <w:t xml:space="preserve"> </w:t>
      </w:r>
      <w:r>
        <w:rPr>
          <w:color w:val="252223"/>
          <w:w w:val="90"/>
        </w:rPr>
        <w:t>this</w:t>
      </w:r>
      <w:r>
        <w:rPr>
          <w:color w:val="252223"/>
          <w:spacing w:val="-4"/>
          <w:w w:val="90"/>
        </w:rPr>
        <w:t xml:space="preserve"> </w:t>
      </w:r>
      <w:r>
        <w:rPr>
          <w:color w:val="252223"/>
          <w:w w:val="90"/>
        </w:rPr>
        <w:t>tragedy.</w:t>
      </w:r>
      <w:r>
        <w:rPr>
          <w:color w:val="252223"/>
          <w:spacing w:val="-4"/>
          <w:w w:val="90"/>
        </w:rPr>
        <w:t xml:space="preserve"> </w:t>
      </w:r>
      <w:r>
        <w:rPr>
          <w:color w:val="252223"/>
          <w:w w:val="90"/>
        </w:rPr>
        <w:t>Suicide</w:t>
      </w:r>
      <w:r>
        <w:rPr>
          <w:color w:val="252223"/>
          <w:spacing w:val="-4"/>
          <w:w w:val="90"/>
        </w:rPr>
        <w:t xml:space="preserve"> </w:t>
      </w:r>
      <w:r>
        <w:rPr>
          <w:color w:val="252223"/>
          <w:w w:val="90"/>
        </w:rPr>
        <w:t>exacts</w:t>
      </w:r>
      <w:r>
        <w:rPr>
          <w:color w:val="252223"/>
          <w:spacing w:val="-4"/>
          <w:w w:val="90"/>
        </w:rPr>
        <w:t xml:space="preserve"> </w:t>
      </w:r>
      <w:r>
        <w:rPr>
          <w:color w:val="252223"/>
          <w:w w:val="90"/>
        </w:rPr>
        <w:t>a</w:t>
      </w:r>
      <w:r>
        <w:rPr>
          <w:color w:val="252223"/>
          <w:spacing w:val="-4"/>
          <w:w w:val="90"/>
        </w:rPr>
        <w:t xml:space="preserve"> </w:t>
      </w:r>
      <w:r>
        <w:rPr>
          <w:color w:val="252223"/>
          <w:w w:val="90"/>
        </w:rPr>
        <w:t>heavy</w:t>
      </w:r>
      <w:r>
        <w:rPr>
          <w:color w:val="252223"/>
          <w:spacing w:val="-4"/>
          <w:w w:val="90"/>
        </w:rPr>
        <w:t xml:space="preserve"> </w:t>
      </w:r>
      <w:r>
        <w:rPr>
          <w:color w:val="252223"/>
          <w:w w:val="90"/>
        </w:rPr>
        <w:t>toll</w:t>
      </w:r>
      <w:r>
        <w:rPr>
          <w:color w:val="252223"/>
          <w:spacing w:val="-4"/>
          <w:w w:val="90"/>
        </w:rPr>
        <w:t xml:space="preserve"> </w:t>
      </w:r>
      <w:r>
        <w:rPr>
          <w:color w:val="252223"/>
          <w:w w:val="90"/>
        </w:rPr>
        <w:t>on those</w:t>
      </w:r>
      <w:r>
        <w:rPr>
          <w:color w:val="252223"/>
          <w:spacing w:val="-8"/>
          <w:w w:val="90"/>
        </w:rPr>
        <w:t xml:space="preserve"> </w:t>
      </w:r>
      <w:r>
        <w:rPr>
          <w:color w:val="252223"/>
          <w:w w:val="90"/>
        </w:rPr>
        <w:t>left</w:t>
      </w:r>
      <w:r>
        <w:rPr>
          <w:color w:val="252223"/>
          <w:spacing w:val="-8"/>
          <w:w w:val="90"/>
        </w:rPr>
        <w:t xml:space="preserve"> </w:t>
      </w:r>
      <w:r>
        <w:rPr>
          <w:color w:val="252223"/>
          <w:w w:val="90"/>
        </w:rPr>
        <w:t>behind</w:t>
      </w:r>
      <w:r>
        <w:rPr>
          <w:color w:val="252223"/>
          <w:spacing w:val="-8"/>
          <w:w w:val="90"/>
        </w:rPr>
        <w:t xml:space="preserve"> </w:t>
      </w:r>
      <w:r>
        <w:rPr>
          <w:color w:val="252223"/>
          <w:w w:val="90"/>
        </w:rPr>
        <w:t>as</w:t>
      </w:r>
      <w:r>
        <w:rPr>
          <w:color w:val="252223"/>
          <w:spacing w:val="-8"/>
          <w:w w:val="90"/>
        </w:rPr>
        <w:t xml:space="preserve"> </w:t>
      </w:r>
      <w:r>
        <w:rPr>
          <w:color w:val="252223"/>
          <w:w w:val="90"/>
        </w:rPr>
        <w:t>well.</w:t>
      </w:r>
      <w:r>
        <w:rPr>
          <w:color w:val="252223"/>
          <w:spacing w:val="-8"/>
          <w:w w:val="90"/>
        </w:rPr>
        <w:t xml:space="preserve"> </w:t>
      </w:r>
      <w:r>
        <w:rPr>
          <w:color w:val="252223"/>
          <w:w w:val="90"/>
        </w:rPr>
        <w:t>Loved</w:t>
      </w:r>
      <w:r>
        <w:rPr>
          <w:color w:val="252223"/>
          <w:spacing w:val="-8"/>
          <w:w w:val="90"/>
        </w:rPr>
        <w:t xml:space="preserve"> </w:t>
      </w:r>
      <w:r>
        <w:rPr>
          <w:color w:val="252223"/>
          <w:w w:val="90"/>
        </w:rPr>
        <w:t>ones,</w:t>
      </w:r>
      <w:r>
        <w:rPr>
          <w:color w:val="252223"/>
          <w:spacing w:val="-8"/>
          <w:w w:val="90"/>
        </w:rPr>
        <w:t xml:space="preserve"> </w:t>
      </w:r>
      <w:r>
        <w:rPr>
          <w:color w:val="252223"/>
          <w:w w:val="90"/>
        </w:rPr>
        <w:t>friends,</w:t>
      </w:r>
      <w:r>
        <w:rPr>
          <w:color w:val="252223"/>
          <w:spacing w:val="-8"/>
          <w:w w:val="90"/>
        </w:rPr>
        <w:t xml:space="preserve"> </w:t>
      </w:r>
      <w:r>
        <w:rPr>
          <w:color w:val="252223"/>
          <w:w w:val="90"/>
        </w:rPr>
        <w:t>classmates,</w:t>
      </w:r>
      <w:r>
        <w:rPr>
          <w:color w:val="252223"/>
          <w:spacing w:val="-8"/>
          <w:w w:val="90"/>
        </w:rPr>
        <w:t xml:space="preserve"> </w:t>
      </w:r>
      <w:r>
        <w:rPr>
          <w:color w:val="252223"/>
          <w:w w:val="90"/>
        </w:rPr>
        <w:t>neighbors,</w:t>
      </w:r>
      <w:r>
        <w:rPr>
          <w:color w:val="252223"/>
          <w:spacing w:val="-8"/>
          <w:w w:val="90"/>
        </w:rPr>
        <w:t xml:space="preserve"> </w:t>
      </w:r>
      <w:r>
        <w:rPr>
          <w:color w:val="252223"/>
          <w:w w:val="90"/>
        </w:rPr>
        <w:t>teachers,</w:t>
      </w:r>
      <w:r>
        <w:rPr>
          <w:color w:val="252223"/>
          <w:spacing w:val="-8"/>
          <w:w w:val="90"/>
        </w:rPr>
        <w:t xml:space="preserve"> </w:t>
      </w:r>
      <w:r>
        <w:rPr>
          <w:color w:val="252223"/>
          <w:w w:val="90"/>
        </w:rPr>
        <w:t>faith</w:t>
      </w:r>
      <w:r>
        <w:rPr>
          <w:color w:val="252223"/>
          <w:spacing w:val="-8"/>
          <w:w w:val="90"/>
        </w:rPr>
        <w:t xml:space="preserve"> </w:t>
      </w:r>
      <w:r>
        <w:rPr>
          <w:color w:val="252223"/>
          <w:w w:val="90"/>
        </w:rPr>
        <w:t>leaders,</w:t>
      </w:r>
      <w:r>
        <w:rPr>
          <w:color w:val="252223"/>
          <w:spacing w:val="-8"/>
          <w:w w:val="90"/>
        </w:rPr>
        <w:t xml:space="preserve"> </w:t>
      </w:r>
      <w:r>
        <w:rPr>
          <w:color w:val="252223"/>
          <w:w w:val="90"/>
        </w:rPr>
        <w:t>and</w:t>
      </w:r>
      <w:r>
        <w:rPr>
          <w:color w:val="252223"/>
          <w:spacing w:val="-8"/>
          <w:w w:val="90"/>
        </w:rPr>
        <w:t xml:space="preserve"> </w:t>
      </w:r>
      <w:r>
        <w:rPr>
          <w:color w:val="252223"/>
          <w:w w:val="90"/>
        </w:rPr>
        <w:t>colleagues all feel the effect of these deaths. Sadly, these deaths are just one measure of the challenge we face. For every</w:t>
      </w:r>
      <w:r>
        <w:rPr>
          <w:color w:val="252223"/>
          <w:spacing w:val="-2"/>
          <w:w w:val="90"/>
        </w:rPr>
        <w:t xml:space="preserve"> </w:t>
      </w:r>
      <w:r>
        <w:rPr>
          <w:color w:val="252223"/>
          <w:w w:val="90"/>
        </w:rPr>
        <w:t>American</w:t>
      </w:r>
      <w:r>
        <w:rPr>
          <w:color w:val="252223"/>
          <w:spacing w:val="-1"/>
          <w:w w:val="90"/>
        </w:rPr>
        <w:t xml:space="preserve"> </w:t>
      </w:r>
      <w:r>
        <w:rPr>
          <w:color w:val="252223"/>
          <w:w w:val="90"/>
        </w:rPr>
        <w:t>who</w:t>
      </w:r>
      <w:r>
        <w:rPr>
          <w:color w:val="252223"/>
          <w:spacing w:val="-2"/>
          <w:w w:val="90"/>
        </w:rPr>
        <w:t xml:space="preserve"> </w:t>
      </w:r>
      <w:r>
        <w:rPr>
          <w:color w:val="252223"/>
          <w:w w:val="90"/>
        </w:rPr>
        <w:t>dies</w:t>
      </w:r>
      <w:r>
        <w:rPr>
          <w:color w:val="252223"/>
          <w:spacing w:val="-2"/>
          <w:w w:val="90"/>
        </w:rPr>
        <w:t xml:space="preserve"> </w:t>
      </w:r>
      <w:r>
        <w:rPr>
          <w:color w:val="252223"/>
          <w:w w:val="90"/>
        </w:rPr>
        <w:t>by</w:t>
      </w:r>
      <w:r>
        <w:rPr>
          <w:color w:val="252223"/>
          <w:spacing w:val="-1"/>
          <w:w w:val="90"/>
        </w:rPr>
        <w:t xml:space="preserve"> </w:t>
      </w:r>
      <w:r>
        <w:rPr>
          <w:color w:val="252223"/>
          <w:w w:val="90"/>
        </w:rPr>
        <w:t>suicide,</w:t>
      </w:r>
      <w:r>
        <w:rPr>
          <w:color w:val="252223"/>
          <w:spacing w:val="-2"/>
          <w:w w:val="90"/>
        </w:rPr>
        <w:t xml:space="preserve"> </w:t>
      </w:r>
      <w:r>
        <w:rPr>
          <w:color w:val="252223"/>
          <w:w w:val="90"/>
        </w:rPr>
        <w:t>many</w:t>
      </w:r>
      <w:r>
        <w:rPr>
          <w:color w:val="252223"/>
          <w:spacing w:val="-1"/>
          <w:w w:val="90"/>
        </w:rPr>
        <w:t xml:space="preserve"> </w:t>
      </w:r>
      <w:r>
        <w:rPr>
          <w:color w:val="252223"/>
          <w:w w:val="90"/>
        </w:rPr>
        <w:t>others</w:t>
      </w:r>
      <w:r>
        <w:rPr>
          <w:color w:val="252223"/>
          <w:spacing w:val="-1"/>
          <w:w w:val="90"/>
        </w:rPr>
        <w:t xml:space="preserve"> </w:t>
      </w:r>
      <w:r>
        <w:rPr>
          <w:color w:val="252223"/>
          <w:w w:val="90"/>
        </w:rPr>
        <w:t>attempt</w:t>
      </w:r>
      <w:r>
        <w:rPr>
          <w:color w:val="252223"/>
          <w:spacing w:val="-2"/>
          <w:w w:val="90"/>
        </w:rPr>
        <w:t xml:space="preserve"> </w:t>
      </w:r>
      <w:r>
        <w:rPr>
          <w:color w:val="252223"/>
          <w:w w:val="90"/>
        </w:rPr>
        <w:t>suicide,</w:t>
      </w:r>
      <w:r>
        <w:rPr>
          <w:color w:val="252223"/>
          <w:spacing w:val="-2"/>
          <w:w w:val="90"/>
        </w:rPr>
        <w:t xml:space="preserve"> </w:t>
      </w:r>
      <w:r>
        <w:rPr>
          <w:color w:val="252223"/>
          <w:w w:val="90"/>
        </w:rPr>
        <w:t>and</w:t>
      </w:r>
      <w:r>
        <w:rPr>
          <w:color w:val="252223"/>
          <w:spacing w:val="-2"/>
          <w:w w:val="90"/>
        </w:rPr>
        <w:t xml:space="preserve"> </w:t>
      </w:r>
      <w:r>
        <w:rPr>
          <w:color w:val="252223"/>
          <w:w w:val="90"/>
        </w:rPr>
        <w:t>many</w:t>
      </w:r>
      <w:r>
        <w:rPr>
          <w:color w:val="252223"/>
          <w:spacing w:val="-1"/>
          <w:w w:val="90"/>
        </w:rPr>
        <w:t xml:space="preserve"> </w:t>
      </w:r>
      <w:r>
        <w:rPr>
          <w:color w:val="252223"/>
          <w:w w:val="90"/>
        </w:rPr>
        <w:t>more</w:t>
      </w:r>
      <w:r>
        <w:rPr>
          <w:color w:val="252223"/>
          <w:spacing w:val="-1"/>
          <w:w w:val="90"/>
        </w:rPr>
        <w:t xml:space="preserve"> </w:t>
      </w:r>
      <w:r>
        <w:rPr>
          <w:color w:val="252223"/>
          <w:w w:val="90"/>
        </w:rPr>
        <w:t>suffer</w:t>
      </w:r>
      <w:r>
        <w:rPr>
          <w:color w:val="252223"/>
          <w:spacing w:val="-2"/>
          <w:w w:val="90"/>
        </w:rPr>
        <w:t xml:space="preserve"> </w:t>
      </w:r>
      <w:r>
        <w:rPr>
          <w:color w:val="252223"/>
          <w:w w:val="90"/>
        </w:rPr>
        <w:t>the</w:t>
      </w:r>
      <w:r>
        <w:rPr>
          <w:color w:val="252223"/>
          <w:spacing w:val="-2"/>
          <w:w w:val="90"/>
        </w:rPr>
        <w:t xml:space="preserve"> </w:t>
      </w:r>
      <w:r>
        <w:rPr>
          <w:color w:val="252223"/>
          <w:w w:val="90"/>
        </w:rPr>
        <w:t>despair</w:t>
      </w:r>
      <w:r>
        <w:rPr>
          <w:color w:val="252223"/>
          <w:spacing w:val="-2"/>
          <w:w w:val="90"/>
        </w:rPr>
        <w:t xml:space="preserve"> </w:t>
      </w:r>
      <w:r>
        <w:rPr>
          <w:color w:val="252223"/>
          <w:w w:val="90"/>
        </w:rPr>
        <w:t>that leads</w:t>
      </w:r>
      <w:r>
        <w:rPr>
          <w:color w:val="252223"/>
          <w:spacing w:val="-1"/>
          <w:w w:val="90"/>
        </w:rPr>
        <w:t xml:space="preserve"> </w:t>
      </w:r>
      <w:r>
        <w:rPr>
          <w:color w:val="252223"/>
          <w:w w:val="90"/>
        </w:rPr>
        <w:t>them</w:t>
      </w:r>
      <w:r>
        <w:rPr>
          <w:color w:val="252223"/>
          <w:spacing w:val="-1"/>
          <w:w w:val="90"/>
        </w:rPr>
        <w:t xml:space="preserve"> </w:t>
      </w:r>
      <w:r>
        <w:rPr>
          <w:color w:val="252223"/>
          <w:w w:val="90"/>
        </w:rPr>
        <w:t>to</w:t>
      </w:r>
      <w:r>
        <w:rPr>
          <w:color w:val="252223"/>
          <w:spacing w:val="-1"/>
          <w:w w:val="90"/>
        </w:rPr>
        <w:t xml:space="preserve"> </w:t>
      </w:r>
      <w:r>
        <w:rPr>
          <w:color w:val="252223"/>
          <w:w w:val="90"/>
        </w:rPr>
        <w:t>consider</w:t>
      </w:r>
      <w:r>
        <w:rPr>
          <w:color w:val="252223"/>
          <w:spacing w:val="-1"/>
          <w:w w:val="90"/>
        </w:rPr>
        <w:t xml:space="preserve"> </w:t>
      </w:r>
      <w:r>
        <w:rPr>
          <w:color w:val="252223"/>
          <w:w w:val="90"/>
        </w:rPr>
        <w:t>taking</w:t>
      </w:r>
      <w:r>
        <w:rPr>
          <w:color w:val="252223"/>
          <w:spacing w:val="-1"/>
          <w:w w:val="90"/>
        </w:rPr>
        <w:t xml:space="preserve"> </w:t>
      </w:r>
      <w:r>
        <w:rPr>
          <w:color w:val="252223"/>
          <w:w w:val="90"/>
        </w:rPr>
        <w:t>their</w:t>
      </w:r>
      <w:r>
        <w:rPr>
          <w:color w:val="252223"/>
          <w:spacing w:val="-1"/>
          <w:w w:val="90"/>
        </w:rPr>
        <w:t xml:space="preserve"> </w:t>
      </w:r>
      <w:r>
        <w:rPr>
          <w:color w:val="252223"/>
          <w:w w:val="90"/>
        </w:rPr>
        <w:t>own</w:t>
      </w:r>
      <w:r>
        <w:rPr>
          <w:color w:val="252223"/>
          <w:spacing w:val="-1"/>
          <w:w w:val="90"/>
        </w:rPr>
        <w:t xml:space="preserve"> </w:t>
      </w:r>
      <w:r>
        <w:rPr>
          <w:color w:val="252223"/>
          <w:w w:val="90"/>
        </w:rPr>
        <w:t>life.</w:t>
      </w:r>
      <w:r>
        <w:rPr>
          <w:color w:val="252223"/>
          <w:spacing w:val="-1"/>
          <w:w w:val="90"/>
        </w:rPr>
        <w:t xml:space="preserve"> </w:t>
      </w:r>
      <w:r>
        <w:rPr>
          <w:color w:val="252223"/>
          <w:w w:val="90"/>
        </w:rPr>
        <w:t>Fortunately,</w:t>
      </w:r>
      <w:r>
        <w:rPr>
          <w:color w:val="252223"/>
          <w:spacing w:val="-1"/>
          <w:w w:val="90"/>
        </w:rPr>
        <w:t xml:space="preserve"> </w:t>
      </w:r>
      <w:r>
        <w:rPr>
          <w:color w:val="252223"/>
          <w:w w:val="90"/>
        </w:rPr>
        <w:t>it</w:t>
      </w:r>
      <w:r>
        <w:rPr>
          <w:color w:val="252223"/>
          <w:spacing w:val="-1"/>
          <w:w w:val="90"/>
        </w:rPr>
        <w:t xml:space="preserve"> </w:t>
      </w:r>
      <w:r>
        <w:rPr>
          <w:color w:val="252223"/>
          <w:w w:val="90"/>
        </w:rPr>
        <w:t>doesn’t</w:t>
      </w:r>
      <w:r>
        <w:rPr>
          <w:color w:val="252223"/>
          <w:spacing w:val="-1"/>
          <w:w w:val="90"/>
        </w:rPr>
        <w:t xml:space="preserve"> </w:t>
      </w:r>
      <w:r>
        <w:rPr>
          <w:color w:val="252223"/>
          <w:w w:val="90"/>
        </w:rPr>
        <w:t>have</w:t>
      </w:r>
      <w:r>
        <w:rPr>
          <w:color w:val="252223"/>
          <w:spacing w:val="-1"/>
          <w:w w:val="90"/>
        </w:rPr>
        <w:t xml:space="preserve"> </w:t>
      </w:r>
      <w:r>
        <w:rPr>
          <w:color w:val="252223"/>
          <w:w w:val="90"/>
        </w:rPr>
        <w:t>to</w:t>
      </w:r>
      <w:r>
        <w:rPr>
          <w:color w:val="252223"/>
          <w:spacing w:val="-1"/>
          <w:w w:val="90"/>
        </w:rPr>
        <w:t xml:space="preserve"> </w:t>
      </w:r>
      <w:r>
        <w:rPr>
          <w:color w:val="252223"/>
          <w:w w:val="90"/>
        </w:rPr>
        <w:t>be</w:t>
      </w:r>
      <w:r>
        <w:rPr>
          <w:color w:val="252223"/>
          <w:spacing w:val="-1"/>
          <w:w w:val="90"/>
        </w:rPr>
        <w:t xml:space="preserve"> </w:t>
      </w:r>
      <w:r>
        <w:rPr>
          <w:color w:val="252223"/>
          <w:w w:val="90"/>
        </w:rPr>
        <w:t>this</w:t>
      </w:r>
      <w:r>
        <w:rPr>
          <w:color w:val="252223"/>
          <w:spacing w:val="-1"/>
          <w:w w:val="90"/>
        </w:rPr>
        <w:t xml:space="preserve"> </w:t>
      </w:r>
      <w:r>
        <w:rPr>
          <w:color w:val="252223"/>
          <w:w w:val="90"/>
        </w:rPr>
        <w:t>way.</w:t>
      </w:r>
      <w:r>
        <w:rPr>
          <w:color w:val="252223"/>
          <w:spacing w:val="-1"/>
          <w:w w:val="90"/>
        </w:rPr>
        <w:t xml:space="preserve"> </w:t>
      </w:r>
      <w:r>
        <w:rPr>
          <w:color w:val="252223"/>
          <w:w w:val="90"/>
        </w:rPr>
        <w:t>There</w:t>
      </w:r>
      <w:r>
        <w:rPr>
          <w:color w:val="252223"/>
          <w:spacing w:val="-1"/>
          <w:w w:val="90"/>
        </w:rPr>
        <w:t xml:space="preserve"> </w:t>
      </w:r>
      <w:r>
        <w:rPr>
          <w:color w:val="252223"/>
          <w:w w:val="90"/>
        </w:rPr>
        <w:t>is</w:t>
      </w:r>
      <w:r>
        <w:rPr>
          <w:color w:val="252223"/>
          <w:spacing w:val="-1"/>
          <w:w w:val="90"/>
        </w:rPr>
        <w:t xml:space="preserve"> </w:t>
      </w:r>
      <w:r>
        <w:rPr>
          <w:color w:val="252223"/>
          <w:w w:val="90"/>
        </w:rPr>
        <w:t>much</w:t>
      </w:r>
      <w:r>
        <w:rPr>
          <w:color w:val="252223"/>
          <w:spacing w:val="-1"/>
          <w:w w:val="90"/>
        </w:rPr>
        <w:t xml:space="preserve"> </w:t>
      </w:r>
      <w:r>
        <w:rPr>
          <w:color w:val="252223"/>
          <w:w w:val="90"/>
        </w:rPr>
        <w:t>we can do, and the strategy that follows provides ways each of us can do our part.</w:t>
      </w:r>
    </w:p>
    <w:p w14:paraId="183C3390" w14:textId="77777777" w:rsidR="00C83B3C" w:rsidRDefault="00102383">
      <w:pPr>
        <w:pStyle w:val="BodyText"/>
        <w:spacing w:before="111" w:line="259" w:lineRule="auto"/>
        <w:ind w:left="1440" w:right="1519"/>
      </w:pPr>
      <w:r>
        <w:rPr>
          <w:color w:val="252223"/>
          <w:w w:val="90"/>
        </w:rPr>
        <w:t>The</w:t>
      </w:r>
      <w:r>
        <w:rPr>
          <w:color w:val="252223"/>
          <w:spacing w:val="-7"/>
          <w:w w:val="90"/>
        </w:rPr>
        <w:t xml:space="preserve"> </w:t>
      </w:r>
      <w:r>
        <w:rPr>
          <w:color w:val="252223"/>
          <w:w w:val="90"/>
        </w:rPr>
        <w:t>effect</w:t>
      </w:r>
      <w:r>
        <w:rPr>
          <w:color w:val="252223"/>
          <w:spacing w:val="-7"/>
          <w:w w:val="90"/>
        </w:rPr>
        <w:t xml:space="preserve"> </w:t>
      </w:r>
      <w:r>
        <w:rPr>
          <w:color w:val="252223"/>
          <w:w w:val="90"/>
        </w:rPr>
        <w:t>of</w:t>
      </w:r>
      <w:r>
        <w:rPr>
          <w:color w:val="252223"/>
          <w:spacing w:val="-7"/>
          <w:w w:val="90"/>
        </w:rPr>
        <w:t xml:space="preserve"> </w:t>
      </w:r>
      <w:r>
        <w:rPr>
          <w:color w:val="252223"/>
          <w:w w:val="90"/>
        </w:rPr>
        <w:t>suicide</w:t>
      </w:r>
      <w:r>
        <w:rPr>
          <w:color w:val="252223"/>
          <w:spacing w:val="-7"/>
          <w:w w:val="90"/>
        </w:rPr>
        <w:t xml:space="preserve"> </w:t>
      </w:r>
      <w:r>
        <w:rPr>
          <w:color w:val="252223"/>
          <w:w w:val="90"/>
        </w:rPr>
        <w:t>on</w:t>
      </w:r>
      <w:r>
        <w:rPr>
          <w:color w:val="252223"/>
          <w:spacing w:val="-7"/>
          <w:w w:val="90"/>
        </w:rPr>
        <w:t xml:space="preserve"> </w:t>
      </w:r>
      <w:r>
        <w:rPr>
          <w:color w:val="252223"/>
          <w:w w:val="90"/>
        </w:rPr>
        <w:t>communities</w:t>
      </w:r>
      <w:r>
        <w:rPr>
          <w:color w:val="252223"/>
          <w:spacing w:val="-7"/>
          <w:w w:val="90"/>
        </w:rPr>
        <w:t xml:space="preserve"> </w:t>
      </w:r>
      <w:r>
        <w:rPr>
          <w:color w:val="252223"/>
          <w:w w:val="90"/>
        </w:rPr>
        <w:t>across</w:t>
      </w:r>
      <w:r>
        <w:rPr>
          <w:color w:val="252223"/>
          <w:spacing w:val="-7"/>
          <w:w w:val="90"/>
        </w:rPr>
        <w:t xml:space="preserve"> </w:t>
      </w:r>
      <w:r>
        <w:rPr>
          <w:color w:val="252223"/>
          <w:w w:val="90"/>
        </w:rPr>
        <w:t>our</w:t>
      </w:r>
      <w:r>
        <w:rPr>
          <w:color w:val="252223"/>
          <w:spacing w:val="-7"/>
          <w:w w:val="90"/>
        </w:rPr>
        <w:t xml:space="preserve"> </w:t>
      </w:r>
      <w:r>
        <w:rPr>
          <w:color w:val="252223"/>
          <w:w w:val="90"/>
        </w:rPr>
        <w:t>nation</w:t>
      </w:r>
      <w:r>
        <w:rPr>
          <w:color w:val="252223"/>
          <w:spacing w:val="-7"/>
          <w:w w:val="90"/>
        </w:rPr>
        <w:t xml:space="preserve"> </w:t>
      </w:r>
      <w:r>
        <w:rPr>
          <w:color w:val="252223"/>
          <w:w w:val="90"/>
        </w:rPr>
        <w:t>goes</w:t>
      </w:r>
      <w:r>
        <w:rPr>
          <w:color w:val="252223"/>
          <w:spacing w:val="-7"/>
          <w:w w:val="90"/>
        </w:rPr>
        <w:t xml:space="preserve"> </w:t>
      </w:r>
      <w:r>
        <w:rPr>
          <w:color w:val="252223"/>
          <w:w w:val="90"/>
        </w:rPr>
        <w:t>beyond</w:t>
      </w:r>
      <w:r>
        <w:rPr>
          <w:color w:val="252223"/>
          <w:spacing w:val="-7"/>
          <w:w w:val="90"/>
        </w:rPr>
        <w:t xml:space="preserve"> </w:t>
      </w:r>
      <w:r>
        <w:rPr>
          <w:color w:val="252223"/>
          <w:w w:val="90"/>
        </w:rPr>
        <w:t>the</w:t>
      </w:r>
      <w:r>
        <w:rPr>
          <w:color w:val="252223"/>
          <w:spacing w:val="-7"/>
          <w:w w:val="90"/>
        </w:rPr>
        <w:t xml:space="preserve"> </w:t>
      </w:r>
      <w:r>
        <w:rPr>
          <w:color w:val="252223"/>
          <w:w w:val="90"/>
        </w:rPr>
        <w:t>personal.</w:t>
      </w:r>
      <w:r>
        <w:rPr>
          <w:color w:val="252223"/>
          <w:spacing w:val="-7"/>
          <w:w w:val="90"/>
        </w:rPr>
        <w:t xml:space="preserve"> </w:t>
      </w:r>
      <w:r>
        <w:rPr>
          <w:color w:val="252223"/>
          <w:w w:val="90"/>
        </w:rPr>
        <w:t>Suicide</w:t>
      </w:r>
      <w:r>
        <w:rPr>
          <w:color w:val="252223"/>
          <w:spacing w:val="-7"/>
          <w:w w:val="90"/>
        </w:rPr>
        <w:t xml:space="preserve"> </w:t>
      </w:r>
      <w:r>
        <w:rPr>
          <w:color w:val="252223"/>
          <w:w w:val="90"/>
        </w:rPr>
        <w:t>affects</w:t>
      </w:r>
      <w:r>
        <w:rPr>
          <w:color w:val="252223"/>
          <w:spacing w:val="-7"/>
          <w:w w:val="90"/>
        </w:rPr>
        <w:t xml:space="preserve"> </w:t>
      </w:r>
      <w:r>
        <w:rPr>
          <w:color w:val="252223"/>
          <w:w w:val="90"/>
        </w:rPr>
        <w:t>some</w:t>
      </w:r>
      <w:r>
        <w:rPr>
          <w:color w:val="252223"/>
          <w:spacing w:val="-7"/>
          <w:w w:val="90"/>
        </w:rPr>
        <w:t xml:space="preserve"> </w:t>
      </w:r>
      <w:r>
        <w:rPr>
          <w:color w:val="252223"/>
          <w:w w:val="90"/>
        </w:rPr>
        <w:t>of the</w:t>
      </w:r>
      <w:r>
        <w:rPr>
          <w:color w:val="252223"/>
          <w:spacing w:val="-9"/>
          <w:w w:val="90"/>
        </w:rPr>
        <w:t xml:space="preserve"> </w:t>
      </w:r>
      <w:r>
        <w:rPr>
          <w:color w:val="252223"/>
          <w:w w:val="90"/>
        </w:rPr>
        <w:t>most</w:t>
      </w:r>
      <w:r>
        <w:rPr>
          <w:color w:val="252223"/>
          <w:spacing w:val="-8"/>
          <w:w w:val="90"/>
        </w:rPr>
        <w:t xml:space="preserve"> </w:t>
      </w:r>
      <w:r>
        <w:rPr>
          <w:color w:val="252223"/>
          <w:w w:val="90"/>
        </w:rPr>
        <w:t>important</w:t>
      </w:r>
      <w:r>
        <w:rPr>
          <w:color w:val="252223"/>
          <w:spacing w:val="-8"/>
          <w:w w:val="90"/>
        </w:rPr>
        <w:t xml:space="preserve"> </w:t>
      </w:r>
      <w:r>
        <w:rPr>
          <w:color w:val="252223"/>
          <w:w w:val="90"/>
        </w:rPr>
        <w:t>concerns</w:t>
      </w:r>
      <w:r>
        <w:rPr>
          <w:color w:val="252223"/>
          <w:spacing w:val="-8"/>
          <w:w w:val="90"/>
        </w:rPr>
        <w:t xml:space="preserve"> </w:t>
      </w:r>
      <w:r>
        <w:rPr>
          <w:color w:val="252223"/>
          <w:w w:val="90"/>
        </w:rPr>
        <w:t>of</w:t>
      </w:r>
      <w:r>
        <w:rPr>
          <w:color w:val="252223"/>
          <w:spacing w:val="-9"/>
          <w:w w:val="90"/>
        </w:rPr>
        <w:t xml:space="preserve"> </w:t>
      </w:r>
      <w:r>
        <w:rPr>
          <w:color w:val="252223"/>
          <w:w w:val="90"/>
        </w:rPr>
        <w:t>our</w:t>
      </w:r>
      <w:r>
        <w:rPr>
          <w:color w:val="252223"/>
          <w:spacing w:val="-8"/>
          <w:w w:val="90"/>
        </w:rPr>
        <w:t xml:space="preserve"> </w:t>
      </w:r>
      <w:r>
        <w:rPr>
          <w:color w:val="252223"/>
          <w:w w:val="90"/>
        </w:rPr>
        <w:t>time.</w:t>
      </w:r>
      <w:r>
        <w:rPr>
          <w:color w:val="252223"/>
          <w:spacing w:val="-8"/>
          <w:w w:val="90"/>
        </w:rPr>
        <w:t xml:space="preserve"> </w:t>
      </w:r>
      <w:r>
        <w:rPr>
          <w:color w:val="252223"/>
          <w:w w:val="90"/>
        </w:rPr>
        <w:t>Suicide</w:t>
      </w:r>
      <w:r>
        <w:rPr>
          <w:color w:val="252223"/>
          <w:spacing w:val="-8"/>
          <w:w w:val="90"/>
        </w:rPr>
        <w:t xml:space="preserve"> </w:t>
      </w:r>
      <w:r>
        <w:rPr>
          <w:color w:val="252223"/>
          <w:w w:val="90"/>
        </w:rPr>
        <w:t>among</w:t>
      </w:r>
      <w:r>
        <w:rPr>
          <w:color w:val="252223"/>
          <w:spacing w:val="-9"/>
          <w:w w:val="90"/>
        </w:rPr>
        <w:t xml:space="preserve"> </w:t>
      </w:r>
      <w:r>
        <w:rPr>
          <w:color w:val="252223"/>
          <w:w w:val="90"/>
        </w:rPr>
        <w:t>those</w:t>
      </w:r>
      <w:r>
        <w:rPr>
          <w:color w:val="252223"/>
          <w:spacing w:val="-8"/>
          <w:w w:val="90"/>
        </w:rPr>
        <w:t xml:space="preserve"> </w:t>
      </w:r>
      <w:r>
        <w:rPr>
          <w:color w:val="252223"/>
          <w:w w:val="90"/>
        </w:rPr>
        <w:t>who</w:t>
      </w:r>
      <w:r>
        <w:rPr>
          <w:color w:val="252223"/>
          <w:spacing w:val="-8"/>
          <w:w w:val="90"/>
        </w:rPr>
        <w:t xml:space="preserve"> </w:t>
      </w:r>
      <w:r>
        <w:rPr>
          <w:color w:val="252223"/>
          <w:w w:val="90"/>
        </w:rPr>
        <w:t>serve</w:t>
      </w:r>
      <w:r>
        <w:rPr>
          <w:color w:val="252223"/>
          <w:spacing w:val="-8"/>
          <w:w w:val="90"/>
        </w:rPr>
        <w:t xml:space="preserve"> </w:t>
      </w:r>
      <w:r>
        <w:rPr>
          <w:color w:val="252223"/>
          <w:w w:val="90"/>
        </w:rPr>
        <w:t>in</w:t>
      </w:r>
      <w:r>
        <w:rPr>
          <w:color w:val="252223"/>
          <w:spacing w:val="-9"/>
          <w:w w:val="90"/>
        </w:rPr>
        <w:t xml:space="preserve"> </w:t>
      </w:r>
      <w:r>
        <w:rPr>
          <w:color w:val="252223"/>
          <w:w w:val="90"/>
        </w:rPr>
        <w:t>our</w:t>
      </w:r>
      <w:r>
        <w:rPr>
          <w:color w:val="252223"/>
          <w:spacing w:val="-8"/>
          <w:w w:val="90"/>
        </w:rPr>
        <w:t xml:space="preserve"> </w:t>
      </w:r>
      <w:r>
        <w:rPr>
          <w:color w:val="252223"/>
          <w:w w:val="90"/>
        </w:rPr>
        <w:t>Armed</w:t>
      </w:r>
      <w:r>
        <w:rPr>
          <w:color w:val="252223"/>
          <w:spacing w:val="-8"/>
          <w:w w:val="90"/>
        </w:rPr>
        <w:t xml:space="preserve"> </w:t>
      </w:r>
      <w:r>
        <w:rPr>
          <w:color w:val="252223"/>
          <w:w w:val="90"/>
        </w:rPr>
        <w:t>Forces</w:t>
      </w:r>
      <w:r>
        <w:rPr>
          <w:color w:val="252223"/>
          <w:spacing w:val="-8"/>
          <w:w w:val="90"/>
        </w:rPr>
        <w:t xml:space="preserve"> </w:t>
      </w:r>
      <w:r>
        <w:rPr>
          <w:color w:val="252223"/>
          <w:w w:val="90"/>
        </w:rPr>
        <w:t>and</w:t>
      </w:r>
      <w:r>
        <w:rPr>
          <w:color w:val="252223"/>
          <w:spacing w:val="-9"/>
          <w:w w:val="90"/>
        </w:rPr>
        <w:t xml:space="preserve"> </w:t>
      </w:r>
      <w:r>
        <w:rPr>
          <w:color w:val="252223"/>
          <w:w w:val="90"/>
        </w:rPr>
        <w:t>among our</w:t>
      </w:r>
      <w:r>
        <w:rPr>
          <w:color w:val="252223"/>
          <w:spacing w:val="-9"/>
          <w:w w:val="90"/>
        </w:rPr>
        <w:t xml:space="preserve"> </w:t>
      </w:r>
      <w:r>
        <w:rPr>
          <w:color w:val="252223"/>
          <w:w w:val="90"/>
        </w:rPr>
        <w:t>veterans</w:t>
      </w:r>
      <w:r>
        <w:rPr>
          <w:color w:val="252223"/>
          <w:spacing w:val="-8"/>
          <w:w w:val="90"/>
        </w:rPr>
        <w:t xml:space="preserve"> </w:t>
      </w:r>
      <w:r>
        <w:rPr>
          <w:color w:val="252223"/>
          <w:w w:val="90"/>
        </w:rPr>
        <w:t>has</w:t>
      </w:r>
      <w:r>
        <w:rPr>
          <w:color w:val="252223"/>
          <w:spacing w:val="-8"/>
          <w:w w:val="90"/>
        </w:rPr>
        <w:t xml:space="preserve"> </w:t>
      </w:r>
      <w:r>
        <w:rPr>
          <w:color w:val="252223"/>
          <w:w w:val="90"/>
        </w:rPr>
        <w:t>been</w:t>
      </w:r>
      <w:r>
        <w:rPr>
          <w:color w:val="252223"/>
          <w:spacing w:val="-8"/>
          <w:w w:val="90"/>
        </w:rPr>
        <w:t xml:space="preserve"> </w:t>
      </w:r>
      <w:r>
        <w:rPr>
          <w:color w:val="252223"/>
          <w:w w:val="90"/>
        </w:rPr>
        <w:t>a</w:t>
      </w:r>
      <w:r>
        <w:rPr>
          <w:color w:val="252223"/>
          <w:spacing w:val="-9"/>
          <w:w w:val="90"/>
        </w:rPr>
        <w:t xml:space="preserve"> </w:t>
      </w:r>
      <w:r>
        <w:rPr>
          <w:color w:val="252223"/>
          <w:w w:val="90"/>
        </w:rPr>
        <w:t>matter</w:t>
      </w:r>
      <w:r>
        <w:rPr>
          <w:color w:val="252223"/>
          <w:spacing w:val="-8"/>
          <w:w w:val="90"/>
        </w:rPr>
        <w:t xml:space="preserve"> </w:t>
      </w:r>
      <w:r>
        <w:rPr>
          <w:color w:val="252223"/>
          <w:w w:val="90"/>
        </w:rPr>
        <w:t>of</w:t>
      </w:r>
      <w:r>
        <w:rPr>
          <w:color w:val="252223"/>
          <w:spacing w:val="-8"/>
          <w:w w:val="90"/>
        </w:rPr>
        <w:t xml:space="preserve"> </w:t>
      </w:r>
      <w:r>
        <w:rPr>
          <w:color w:val="252223"/>
          <w:w w:val="90"/>
        </w:rPr>
        <w:t>national</w:t>
      </w:r>
      <w:r>
        <w:rPr>
          <w:color w:val="252223"/>
          <w:spacing w:val="-8"/>
          <w:w w:val="90"/>
        </w:rPr>
        <w:t xml:space="preserve"> </w:t>
      </w:r>
      <w:r>
        <w:rPr>
          <w:color w:val="252223"/>
          <w:w w:val="90"/>
        </w:rPr>
        <w:t>concern.</w:t>
      </w:r>
      <w:r>
        <w:rPr>
          <w:color w:val="252223"/>
          <w:spacing w:val="-9"/>
          <w:w w:val="90"/>
        </w:rPr>
        <w:t xml:space="preserve"> </w:t>
      </w:r>
      <w:r>
        <w:rPr>
          <w:color w:val="252223"/>
          <w:w w:val="90"/>
        </w:rPr>
        <w:t>The</w:t>
      </w:r>
      <w:r>
        <w:rPr>
          <w:color w:val="252223"/>
          <w:spacing w:val="-8"/>
          <w:w w:val="90"/>
        </w:rPr>
        <w:t xml:space="preserve"> </w:t>
      </w:r>
      <w:r>
        <w:rPr>
          <w:color w:val="252223"/>
          <w:w w:val="90"/>
        </w:rPr>
        <w:t>largest</w:t>
      </w:r>
      <w:r>
        <w:rPr>
          <w:color w:val="252223"/>
          <w:spacing w:val="-8"/>
          <w:w w:val="90"/>
        </w:rPr>
        <w:t xml:space="preserve"> </w:t>
      </w:r>
      <w:r>
        <w:rPr>
          <w:color w:val="252223"/>
          <w:w w:val="90"/>
        </w:rPr>
        <w:t>number</w:t>
      </w:r>
      <w:r>
        <w:rPr>
          <w:color w:val="252223"/>
          <w:spacing w:val="-8"/>
          <w:w w:val="90"/>
        </w:rPr>
        <w:t xml:space="preserve"> </w:t>
      </w:r>
      <w:r>
        <w:rPr>
          <w:color w:val="252223"/>
          <w:w w:val="90"/>
        </w:rPr>
        <w:t>of</w:t>
      </w:r>
      <w:r>
        <w:rPr>
          <w:color w:val="252223"/>
          <w:spacing w:val="-9"/>
          <w:w w:val="90"/>
        </w:rPr>
        <w:t xml:space="preserve"> </w:t>
      </w:r>
      <w:r>
        <w:rPr>
          <w:color w:val="252223"/>
          <w:w w:val="90"/>
        </w:rPr>
        <w:t>suicidal</w:t>
      </w:r>
      <w:r>
        <w:rPr>
          <w:color w:val="252223"/>
          <w:spacing w:val="-8"/>
          <w:w w:val="90"/>
        </w:rPr>
        <w:t xml:space="preserve"> </w:t>
      </w:r>
      <w:r>
        <w:rPr>
          <w:color w:val="252223"/>
          <w:w w:val="90"/>
        </w:rPr>
        <w:t>deaths</w:t>
      </w:r>
      <w:r>
        <w:rPr>
          <w:color w:val="252223"/>
          <w:spacing w:val="-8"/>
          <w:w w:val="90"/>
        </w:rPr>
        <w:t xml:space="preserve"> </w:t>
      </w:r>
      <w:r>
        <w:rPr>
          <w:color w:val="252223"/>
          <w:w w:val="90"/>
        </w:rPr>
        <w:t>each</w:t>
      </w:r>
      <w:r>
        <w:rPr>
          <w:color w:val="252223"/>
          <w:spacing w:val="-8"/>
          <w:w w:val="90"/>
        </w:rPr>
        <w:t xml:space="preserve"> </w:t>
      </w:r>
      <w:r>
        <w:rPr>
          <w:color w:val="252223"/>
          <w:w w:val="90"/>
        </w:rPr>
        <w:t>year</w:t>
      </w:r>
      <w:r>
        <w:rPr>
          <w:color w:val="252223"/>
          <w:spacing w:val="-9"/>
          <w:w w:val="90"/>
        </w:rPr>
        <w:t xml:space="preserve"> </w:t>
      </w:r>
      <w:r>
        <w:rPr>
          <w:color w:val="252223"/>
          <w:w w:val="90"/>
        </w:rPr>
        <w:t xml:space="preserve">occurs </w:t>
      </w:r>
      <w:r>
        <w:rPr>
          <w:color w:val="252223"/>
          <w:spacing w:val="-2"/>
          <w:w w:val="90"/>
        </w:rPr>
        <w:t>among middle-aged men and women, sapping the workforce we need to grow our economy. The fact that suicidal</w:t>
      </w:r>
      <w:r>
        <w:rPr>
          <w:color w:val="252223"/>
          <w:spacing w:val="-5"/>
          <w:w w:val="90"/>
        </w:rPr>
        <w:t xml:space="preserve"> </w:t>
      </w:r>
      <w:r>
        <w:rPr>
          <w:color w:val="252223"/>
          <w:spacing w:val="-2"/>
          <w:w w:val="90"/>
        </w:rPr>
        <w:t>behavior</w:t>
      </w:r>
      <w:r>
        <w:rPr>
          <w:color w:val="252223"/>
          <w:spacing w:val="-5"/>
          <w:w w:val="90"/>
        </w:rPr>
        <w:t xml:space="preserve"> </w:t>
      </w:r>
      <w:r>
        <w:rPr>
          <w:color w:val="252223"/>
          <w:spacing w:val="-2"/>
          <w:w w:val="90"/>
        </w:rPr>
        <w:t>occurs</w:t>
      </w:r>
      <w:r>
        <w:rPr>
          <w:color w:val="252223"/>
          <w:spacing w:val="-5"/>
          <w:w w:val="90"/>
        </w:rPr>
        <w:t xml:space="preserve"> </w:t>
      </w:r>
      <w:r>
        <w:rPr>
          <w:color w:val="252223"/>
          <w:spacing w:val="-2"/>
          <w:w w:val="90"/>
        </w:rPr>
        <w:t>among</w:t>
      </w:r>
      <w:r>
        <w:rPr>
          <w:color w:val="252223"/>
          <w:spacing w:val="-5"/>
          <w:w w:val="90"/>
        </w:rPr>
        <w:t xml:space="preserve"> </w:t>
      </w:r>
      <w:r>
        <w:rPr>
          <w:color w:val="252223"/>
          <w:spacing w:val="-2"/>
          <w:w w:val="90"/>
        </w:rPr>
        <w:t>some</w:t>
      </w:r>
      <w:r>
        <w:rPr>
          <w:color w:val="252223"/>
          <w:spacing w:val="-5"/>
          <w:w w:val="90"/>
        </w:rPr>
        <w:t xml:space="preserve"> </w:t>
      </w:r>
      <w:r>
        <w:rPr>
          <w:color w:val="252223"/>
          <w:spacing w:val="-2"/>
          <w:w w:val="90"/>
        </w:rPr>
        <w:t>of</w:t>
      </w:r>
      <w:r>
        <w:rPr>
          <w:color w:val="252223"/>
          <w:spacing w:val="-5"/>
          <w:w w:val="90"/>
        </w:rPr>
        <w:t xml:space="preserve"> </w:t>
      </w:r>
      <w:r>
        <w:rPr>
          <w:color w:val="252223"/>
          <w:spacing w:val="-2"/>
          <w:w w:val="90"/>
        </w:rPr>
        <w:t>our</w:t>
      </w:r>
      <w:r>
        <w:rPr>
          <w:color w:val="252223"/>
          <w:spacing w:val="-5"/>
          <w:w w:val="90"/>
        </w:rPr>
        <w:t xml:space="preserve"> </w:t>
      </w:r>
      <w:r>
        <w:rPr>
          <w:color w:val="252223"/>
          <w:spacing w:val="-2"/>
          <w:w w:val="90"/>
        </w:rPr>
        <w:t>most</w:t>
      </w:r>
      <w:r>
        <w:rPr>
          <w:color w:val="252223"/>
          <w:spacing w:val="-5"/>
          <w:w w:val="90"/>
        </w:rPr>
        <w:t xml:space="preserve"> </w:t>
      </w:r>
      <w:r>
        <w:rPr>
          <w:color w:val="252223"/>
          <w:spacing w:val="-2"/>
          <w:w w:val="90"/>
        </w:rPr>
        <w:t>marginalized</w:t>
      </w:r>
      <w:r>
        <w:rPr>
          <w:color w:val="252223"/>
          <w:spacing w:val="-5"/>
          <w:w w:val="90"/>
        </w:rPr>
        <w:t xml:space="preserve"> </w:t>
      </w:r>
      <w:r>
        <w:rPr>
          <w:color w:val="252223"/>
          <w:spacing w:val="-2"/>
          <w:w w:val="90"/>
        </w:rPr>
        <w:t>citizens</w:t>
      </w:r>
      <w:r>
        <w:rPr>
          <w:color w:val="252223"/>
          <w:spacing w:val="-5"/>
          <w:w w:val="90"/>
        </w:rPr>
        <w:t xml:space="preserve"> </w:t>
      </w:r>
      <w:r>
        <w:rPr>
          <w:color w:val="252223"/>
          <w:spacing w:val="-2"/>
          <w:w w:val="90"/>
        </w:rPr>
        <w:t>is</w:t>
      </w:r>
      <w:r>
        <w:rPr>
          <w:color w:val="252223"/>
          <w:spacing w:val="-5"/>
          <w:w w:val="90"/>
        </w:rPr>
        <w:t xml:space="preserve"> </w:t>
      </w:r>
      <w:r>
        <w:rPr>
          <w:color w:val="252223"/>
          <w:spacing w:val="-2"/>
          <w:w w:val="90"/>
        </w:rPr>
        <w:t>a</w:t>
      </w:r>
      <w:r>
        <w:rPr>
          <w:color w:val="252223"/>
          <w:spacing w:val="-5"/>
          <w:w w:val="90"/>
        </w:rPr>
        <w:t xml:space="preserve"> </w:t>
      </w:r>
      <w:r>
        <w:rPr>
          <w:color w:val="252223"/>
          <w:spacing w:val="-2"/>
          <w:w w:val="90"/>
        </w:rPr>
        <w:t>call</w:t>
      </w:r>
      <w:r>
        <w:rPr>
          <w:color w:val="252223"/>
          <w:spacing w:val="-5"/>
          <w:w w:val="90"/>
        </w:rPr>
        <w:t xml:space="preserve"> </w:t>
      </w:r>
      <w:r>
        <w:rPr>
          <w:color w:val="252223"/>
          <w:spacing w:val="-2"/>
          <w:w w:val="90"/>
        </w:rPr>
        <w:t>to</w:t>
      </w:r>
      <w:r>
        <w:rPr>
          <w:color w:val="252223"/>
          <w:spacing w:val="-5"/>
          <w:w w:val="90"/>
        </w:rPr>
        <w:t xml:space="preserve"> </w:t>
      </w:r>
      <w:r>
        <w:rPr>
          <w:color w:val="252223"/>
          <w:spacing w:val="-2"/>
          <w:w w:val="90"/>
        </w:rPr>
        <w:t>action</w:t>
      </w:r>
      <w:r>
        <w:rPr>
          <w:color w:val="252223"/>
          <w:spacing w:val="-5"/>
          <w:w w:val="90"/>
        </w:rPr>
        <w:t xml:space="preserve"> </w:t>
      </w:r>
      <w:r>
        <w:rPr>
          <w:color w:val="252223"/>
          <w:spacing w:val="-2"/>
          <w:w w:val="90"/>
        </w:rPr>
        <w:t>we</w:t>
      </w:r>
      <w:r>
        <w:rPr>
          <w:color w:val="252223"/>
          <w:spacing w:val="-5"/>
          <w:w w:val="90"/>
        </w:rPr>
        <w:t xml:space="preserve"> </w:t>
      </w:r>
      <w:r>
        <w:rPr>
          <w:color w:val="252223"/>
          <w:spacing w:val="-2"/>
          <w:w w:val="90"/>
        </w:rPr>
        <w:t>must</w:t>
      </w:r>
      <w:r>
        <w:rPr>
          <w:color w:val="252223"/>
          <w:spacing w:val="-5"/>
          <w:w w:val="90"/>
        </w:rPr>
        <w:t xml:space="preserve"> </w:t>
      </w:r>
      <w:r>
        <w:rPr>
          <w:color w:val="252223"/>
          <w:spacing w:val="-2"/>
          <w:w w:val="90"/>
        </w:rPr>
        <w:t>embrace.</w:t>
      </w:r>
    </w:p>
    <w:p w14:paraId="5892E26B" w14:textId="77777777" w:rsidR="00C83B3C" w:rsidRDefault="00102383">
      <w:pPr>
        <w:pStyle w:val="BodyText"/>
        <w:spacing w:before="112" w:line="259" w:lineRule="auto"/>
        <w:ind w:left="1439" w:right="1767"/>
      </w:pPr>
      <w:r>
        <w:rPr>
          <w:color w:val="252223"/>
          <w:w w:val="90"/>
        </w:rPr>
        <w:t>Reducing</w:t>
      </w:r>
      <w:r>
        <w:rPr>
          <w:color w:val="252223"/>
          <w:spacing w:val="-2"/>
          <w:w w:val="90"/>
        </w:rPr>
        <w:t xml:space="preserve"> </w:t>
      </w:r>
      <w:r>
        <w:rPr>
          <w:color w:val="252223"/>
          <w:w w:val="90"/>
        </w:rPr>
        <w:t>the</w:t>
      </w:r>
      <w:r>
        <w:rPr>
          <w:color w:val="252223"/>
          <w:spacing w:val="-2"/>
          <w:w w:val="90"/>
        </w:rPr>
        <w:t xml:space="preserve"> </w:t>
      </w:r>
      <w:r>
        <w:rPr>
          <w:color w:val="252223"/>
          <w:w w:val="90"/>
        </w:rPr>
        <w:t>number</w:t>
      </w:r>
      <w:r>
        <w:rPr>
          <w:color w:val="252223"/>
          <w:spacing w:val="-2"/>
          <w:w w:val="90"/>
        </w:rPr>
        <w:t xml:space="preserve"> </w:t>
      </w:r>
      <w:r>
        <w:rPr>
          <w:color w:val="252223"/>
          <w:w w:val="90"/>
        </w:rPr>
        <w:t>of</w:t>
      </w:r>
      <w:r>
        <w:rPr>
          <w:color w:val="252223"/>
          <w:spacing w:val="-2"/>
          <w:w w:val="90"/>
        </w:rPr>
        <w:t xml:space="preserve"> </w:t>
      </w:r>
      <w:r>
        <w:rPr>
          <w:color w:val="252223"/>
          <w:w w:val="90"/>
        </w:rPr>
        <w:t>suicides</w:t>
      </w:r>
      <w:r>
        <w:rPr>
          <w:color w:val="252223"/>
          <w:spacing w:val="-2"/>
          <w:w w:val="90"/>
        </w:rPr>
        <w:t xml:space="preserve"> </w:t>
      </w:r>
      <w:r>
        <w:rPr>
          <w:color w:val="252223"/>
          <w:w w:val="90"/>
        </w:rPr>
        <w:t>requires</w:t>
      </w:r>
      <w:r>
        <w:rPr>
          <w:color w:val="252223"/>
          <w:spacing w:val="-2"/>
          <w:w w:val="90"/>
        </w:rPr>
        <w:t xml:space="preserve"> </w:t>
      </w:r>
      <w:r>
        <w:rPr>
          <w:color w:val="252223"/>
          <w:w w:val="90"/>
        </w:rPr>
        <w:t>the</w:t>
      </w:r>
      <w:r>
        <w:rPr>
          <w:color w:val="252223"/>
          <w:spacing w:val="-2"/>
          <w:w w:val="90"/>
        </w:rPr>
        <w:t xml:space="preserve"> </w:t>
      </w:r>
      <w:r>
        <w:rPr>
          <w:color w:val="252223"/>
          <w:w w:val="90"/>
        </w:rPr>
        <w:t>engagement</w:t>
      </w:r>
      <w:r>
        <w:rPr>
          <w:color w:val="252223"/>
          <w:spacing w:val="-2"/>
          <w:w w:val="90"/>
        </w:rPr>
        <w:t xml:space="preserve"> </w:t>
      </w:r>
      <w:r>
        <w:rPr>
          <w:color w:val="252223"/>
          <w:w w:val="90"/>
        </w:rPr>
        <w:t>and</w:t>
      </w:r>
      <w:r>
        <w:rPr>
          <w:color w:val="252223"/>
          <w:spacing w:val="-2"/>
          <w:w w:val="90"/>
        </w:rPr>
        <w:t xml:space="preserve"> </w:t>
      </w:r>
      <w:r>
        <w:rPr>
          <w:color w:val="252223"/>
          <w:w w:val="90"/>
        </w:rPr>
        <w:t>commitment</w:t>
      </w:r>
      <w:r>
        <w:rPr>
          <w:color w:val="252223"/>
          <w:spacing w:val="-2"/>
          <w:w w:val="90"/>
        </w:rPr>
        <w:t xml:space="preserve"> </w:t>
      </w:r>
      <w:r>
        <w:rPr>
          <w:color w:val="252223"/>
          <w:w w:val="90"/>
        </w:rPr>
        <w:t>of</w:t>
      </w:r>
      <w:r>
        <w:rPr>
          <w:color w:val="252223"/>
          <w:spacing w:val="-2"/>
          <w:w w:val="90"/>
        </w:rPr>
        <w:t xml:space="preserve"> </w:t>
      </w:r>
      <w:r>
        <w:rPr>
          <w:color w:val="252223"/>
          <w:w w:val="90"/>
        </w:rPr>
        <w:t>people</w:t>
      </w:r>
      <w:r>
        <w:rPr>
          <w:color w:val="252223"/>
          <w:spacing w:val="-2"/>
          <w:w w:val="90"/>
        </w:rPr>
        <w:t xml:space="preserve"> </w:t>
      </w:r>
      <w:r>
        <w:rPr>
          <w:color w:val="252223"/>
          <w:w w:val="90"/>
        </w:rPr>
        <w:t>in</w:t>
      </w:r>
      <w:r>
        <w:rPr>
          <w:color w:val="252223"/>
          <w:spacing w:val="-2"/>
          <w:w w:val="90"/>
        </w:rPr>
        <w:t xml:space="preserve"> </w:t>
      </w:r>
      <w:r>
        <w:rPr>
          <w:color w:val="252223"/>
          <w:w w:val="90"/>
        </w:rPr>
        <w:t>many</w:t>
      </w:r>
      <w:r>
        <w:rPr>
          <w:color w:val="252223"/>
          <w:spacing w:val="-2"/>
          <w:w w:val="90"/>
        </w:rPr>
        <w:t xml:space="preserve"> </w:t>
      </w:r>
      <w:r>
        <w:rPr>
          <w:color w:val="252223"/>
          <w:w w:val="90"/>
        </w:rPr>
        <w:t>sectors in and outside of government, including public health, mental health, health care, the Armed Forces, business,</w:t>
      </w:r>
      <w:r>
        <w:rPr>
          <w:color w:val="252223"/>
          <w:spacing w:val="-6"/>
          <w:w w:val="90"/>
        </w:rPr>
        <w:t xml:space="preserve"> </w:t>
      </w:r>
      <w:r>
        <w:rPr>
          <w:color w:val="252223"/>
          <w:w w:val="90"/>
        </w:rPr>
        <w:t>entertainment,</w:t>
      </w:r>
      <w:r>
        <w:rPr>
          <w:color w:val="252223"/>
          <w:spacing w:val="-6"/>
          <w:w w:val="90"/>
        </w:rPr>
        <w:t xml:space="preserve"> </w:t>
      </w:r>
      <w:r>
        <w:rPr>
          <w:color w:val="252223"/>
          <w:w w:val="90"/>
        </w:rPr>
        <w:t>media,</w:t>
      </w:r>
      <w:r>
        <w:rPr>
          <w:color w:val="252223"/>
          <w:spacing w:val="-6"/>
          <w:w w:val="90"/>
        </w:rPr>
        <w:t xml:space="preserve"> </w:t>
      </w:r>
      <w:r>
        <w:rPr>
          <w:color w:val="252223"/>
          <w:w w:val="90"/>
        </w:rPr>
        <w:t>and</w:t>
      </w:r>
      <w:r>
        <w:rPr>
          <w:color w:val="252223"/>
          <w:spacing w:val="-6"/>
          <w:w w:val="90"/>
        </w:rPr>
        <w:t xml:space="preserve"> </w:t>
      </w:r>
      <w:r>
        <w:rPr>
          <w:color w:val="252223"/>
          <w:w w:val="90"/>
        </w:rPr>
        <w:t>education.</w:t>
      </w:r>
      <w:r>
        <w:rPr>
          <w:color w:val="252223"/>
          <w:spacing w:val="-6"/>
          <w:w w:val="90"/>
        </w:rPr>
        <w:t xml:space="preserve"> </w:t>
      </w:r>
      <w:r>
        <w:rPr>
          <w:color w:val="252223"/>
          <w:w w:val="90"/>
        </w:rPr>
        <w:t>This</w:t>
      </w:r>
      <w:r>
        <w:rPr>
          <w:color w:val="252223"/>
          <w:spacing w:val="-6"/>
          <w:w w:val="90"/>
        </w:rPr>
        <w:t xml:space="preserve"> </w:t>
      </w:r>
      <w:r>
        <w:rPr>
          <w:color w:val="252223"/>
          <w:w w:val="90"/>
        </w:rPr>
        <w:t>update</w:t>
      </w:r>
      <w:r>
        <w:rPr>
          <w:color w:val="252223"/>
          <w:spacing w:val="-6"/>
          <w:w w:val="90"/>
        </w:rPr>
        <w:t xml:space="preserve"> </w:t>
      </w:r>
      <w:r>
        <w:rPr>
          <w:color w:val="252223"/>
          <w:w w:val="90"/>
        </w:rPr>
        <w:t>of</w:t>
      </w:r>
      <w:r>
        <w:rPr>
          <w:color w:val="252223"/>
          <w:spacing w:val="-6"/>
          <w:w w:val="90"/>
        </w:rPr>
        <w:t xml:space="preserve"> </w:t>
      </w:r>
      <w:r>
        <w:rPr>
          <w:color w:val="252223"/>
          <w:w w:val="90"/>
        </w:rPr>
        <w:t>the</w:t>
      </w:r>
      <w:r>
        <w:rPr>
          <w:color w:val="252223"/>
          <w:spacing w:val="-6"/>
          <w:w w:val="90"/>
        </w:rPr>
        <w:t xml:space="preserve"> </w:t>
      </w:r>
      <w:r>
        <w:rPr>
          <w:color w:val="252223"/>
          <w:w w:val="90"/>
        </w:rPr>
        <w:t>strategy</w:t>
      </w:r>
      <w:r>
        <w:rPr>
          <w:color w:val="252223"/>
          <w:spacing w:val="-6"/>
          <w:w w:val="90"/>
        </w:rPr>
        <w:t xml:space="preserve"> </w:t>
      </w:r>
      <w:r>
        <w:rPr>
          <w:color w:val="252223"/>
          <w:w w:val="90"/>
        </w:rPr>
        <w:t>drew</w:t>
      </w:r>
      <w:r>
        <w:rPr>
          <w:color w:val="252223"/>
          <w:spacing w:val="-6"/>
          <w:w w:val="90"/>
        </w:rPr>
        <w:t xml:space="preserve"> </w:t>
      </w:r>
      <w:r>
        <w:rPr>
          <w:color w:val="252223"/>
          <w:w w:val="90"/>
        </w:rPr>
        <w:t>on</w:t>
      </w:r>
      <w:r>
        <w:rPr>
          <w:color w:val="252223"/>
          <w:spacing w:val="-6"/>
          <w:w w:val="90"/>
        </w:rPr>
        <w:t xml:space="preserve"> </w:t>
      </w:r>
      <w:r>
        <w:rPr>
          <w:color w:val="252223"/>
          <w:w w:val="90"/>
        </w:rPr>
        <w:t>suicide</w:t>
      </w:r>
      <w:r>
        <w:rPr>
          <w:color w:val="252223"/>
          <w:spacing w:val="-6"/>
          <w:w w:val="90"/>
        </w:rPr>
        <w:t xml:space="preserve"> </w:t>
      </w:r>
      <w:r>
        <w:rPr>
          <w:color w:val="252223"/>
          <w:w w:val="90"/>
        </w:rPr>
        <w:t>prevention</w:t>
      </w:r>
    </w:p>
    <w:p w14:paraId="16050B2D" w14:textId="77777777" w:rsidR="00C83B3C" w:rsidRDefault="00102383">
      <w:pPr>
        <w:pStyle w:val="BodyText"/>
        <w:spacing w:line="295" w:lineRule="exact"/>
        <w:ind w:left="1439"/>
      </w:pPr>
      <w:r>
        <w:rPr>
          <w:color w:val="252223"/>
          <w:w w:val="90"/>
        </w:rPr>
        <w:t>experts</w:t>
      </w:r>
      <w:r>
        <w:rPr>
          <w:color w:val="252223"/>
          <w:spacing w:val="-4"/>
          <w:w w:val="90"/>
        </w:rPr>
        <w:t xml:space="preserve"> </w:t>
      </w:r>
      <w:r>
        <w:rPr>
          <w:color w:val="252223"/>
          <w:w w:val="90"/>
        </w:rPr>
        <w:t>from</w:t>
      </w:r>
      <w:r>
        <w:rPr>
          <w:color w:val="252223"/>
          <w:spacing w:val="-3"/>
          <w:w w:val="90"/>
        </w:rPr>
        <w:t xml:space="preserve"> </w:t>
      </w:r>
      <w:r>
        <w:rPr>
          <w:color w:val="252223"/>
          <w:w w:val="90"/>
        </w:rPr>
        <w:t>all</w:t>
      </w:r>
      <w:r>
        <w:rPr>
          <w:color w:val="252223"/>
          <w:spacing w:val="-3"/>
          <w:w w:val="90"/>
        </w:rPr>
        <w:t xml:space="preserve"> </w:t>
      </w:r>
      <w:r>
        <w:rPr>
          <w:color w:val="252223"/>
          <w:w w:val="90"/>
        </w:rPr>
        <w:t>these</w:t>
      </w:r>
      <w:r>
        <w:rPr>
          <w:color w:val="252223"/>
          <w:spacing w:val="-3"/>
          <w:w w:val="90"/>
        </w:rPr>
        <w:t xml:space="preserve"> </w:t>
      </w:r>
      <w:r>
        <w:rPr>
          <w:color w:val="252223"/>
          <w:w w:val="90"/>
        </w:rPr>
        <w:t>sectors,</w:t>
      </w:r>
      <w:r>
        <w:rPr>
          <w:color w:val="252223"/>
          <w:spacing w:val="-3"/>
          <w:w w:val="90"/>
        </w:rPr>
        <w:t xml:space="preserve"> </w:t>
      </w:r>
      <w:r>
        <w:rPr>
          <w:color w:val="252223"/>
          <w:w w:val="90"/>
        </w:rPr>
        <w:t>and</w:t>
      </w:r>
      <w:r>
        <w:rPr>
          <w:color w:val="252223"/>
          <w:spacing w:val="-4"/>
          <w:w w:val="90"/>
        </w:rPr>
        <w:t xml:space="preserve"> </w:t>
      </w:r>
      <w:r>
        <w:rPr>
          <w:color w:val="252223"/>
          <w:w w:val="90"/>
        </w:rPr>
        <w:t>I</w:t>
      </w:r>
      <w:r>
        <w:rPr>
          <w:color w:val="252223"/>
          <w:spacing w:val="-3"/>
          <w:w w:val="90"/>
        </w:rPr>
        <w:t xml:space="preserve"> </w:t>
      </w:r>
      <w:r>
        <w:rPr>
          <w:color w:val="252223"/>
          <w:w w:val="90"/>
        </w:rPr>
        <w:t>want</w:t>
      </w:r>
      <w:r>
        <w:rPr>
          <w:color w:val="252223"/>
          <w:spacing w:val="-3"/>
          <w:w w:val="90"/>
        </w:rPr>
        <w:t xml:space="preserve"> </w:t>
      </w:r>
      <w:r>
        <w:rPr>
          <w:color w:val="252223"/>
          <w:w w:val="90"/>
        </w:rPr>
        <w:t>to</w:t>
      </w:r>
      <w:r>
        <w:rPr>
          <w:color w:val="252223"/>
          <w:spacing w:val="-3"/>
          <w:w w:val="90"/>
        </w:rPr>
        <w:t xml:space="preserve"> </w:t>
      </w:r>
      <w:r>
        <w:rPr>
          <w:color w:val="252223"/>
          <w:w w:val="90"/>
        </w:rPr>
        <w:t>express</w:t>
      </w:r>
      <w:r>
        <w:rPr>
          <w:color w:val="252223"/>
          <w:spacing w:val="-3"/>
          <w:w w:val="90"/>
        </w:rPr>
        <w:t xml:space="preserve"> </w:t>
      </w:r>
      <w:r>
        <w:rPr>
          <w:color w:val="252223"/>
          <w:w w:val="90"/>
        </w:rPr>
        <w:t>my</w:t>
      </w:r>
      <w:r>
        <w:rPr>
          <w:color w:val="252223"/>
          <w:spacing w:val="-4"/>
          <w:w w:val="90"/>
        </w:rPr>
        <w:t xml:space="preserve"> </w:t>
      </w:r>
      <w:r>
        <w:rPr>
          <w:color w:val="252223"/>
          <w:w w:val="90"/>
        </w:rPr>
        <w:t>thanks</w:t>
      </w:r>
      <w:r>
        <w:rPr>
          <w:color w:val="252223"/>
          <w:spacing w:val="-3"/>
          <w:w w:val="90"/>
        </w:rPr>
        <w:t xml:space="preserve"> </w:t>
      </w:r>
      <w:r>
        <w:rPr>
          <w:color w:val="252223"/>
          <w:w w:val="90"/>
        </w:rPr>
        <w:t>to</w:t>
      </w:r>
      <w:r>
        <w:rPr>
          <w:color w:val="252223"/>
          <w:spacing w:val="-3"/>
          <w:w w:val="90"/>
        </w:rPr>
        <w:t xml:space="preserve"> </w:t>
      </w:r>
      <w:r>
        <w:rPr>
          <w:color w:val="252223"/>
          <w:w w:val="90"/>
        </w:rPr>
        <w:t>those</w:t>
      </w:r>
      <w:r>
        <w:rPr>
          <w:color w:val="252223"/>
          <w:spacing w:val="-3"/>
          <w:w w:val="90"/>
        </w:rPr>
        <w:t xml:space="preserve"> </w:t>
      </w:r>
      <w:r>
        <w:rPr>
          <w:color w:val="252223"/>
          <w:w w:val="90"/>
        </w:rPr>
        <w:t>who</w:t>
      </w:r>
      <w:r>
        <w:rPr>
          <w:color w:val="252223"/>
          <w:spacing w:val="-3"/>
          <w:w w:val="90"/>
        </w:rPr>
        <w:t xml:space="preserve"> </w:t>
      </w:r>
      <w:r>
        <w:rPr>
          <w:color w:val="252223"/>
          <w:w w:val="90"/>
        </w:rPr>
        <w:t>contributed</w:t>
      </w:r>
      <w:r>
        <w:rPr>
          <w:color w:val="252223"/>
          <w:spacing w:val="-3"/>
          <w:w w:val="90"/>
        </w:rPr>
        <w:t xml:space="preserve"> </w:t>
      </w:r>
      <w:r>
        <w:rPr>
          <w:color w:val="252223"/>
          <w:w w:val="90"/>
        </w:rPr>
        <w:t>to</w:t>
      </w:r>
      <w:r>
        <w:rPr>
          <w:color w:val="252223"/>
          <w:spacing w:val="-4"/>
          <w:w w:val="90"/>
        </w:rPr>
        <w:t xml:space="preserve"> </w:t>
      </w:r>
      <w:r>
        <w:rPr>
          <w:color w:val="252223"/>
          <w:w w:val="90"/>
        </w:rPr>
        <w:t>this</w:t>
      </w:r>
      <w:r>
        <w:rPr>
          <w:color w:val="252223"/>
          <w:spacing w:val="-3"/>
          <w:w w:val="90"/>
        </w:rPr>
        <w:t xml:space="preserve"> </w:t>
      </w:r>
      <w:r>
        <w:rPr>
          <w:color w:val="252223"/>
          <w:spacing w:val="-2"/>
          <w:w w:val="90"/>
        </w:rPr>
        <w:t>document.</w:t>
      </w:r>
    </w:p>
    <w:p w14:paraId="5A8A6AD4" w14:textId="77777777" w:rsidR="00C83B3C" w:rsidRDefault="00C83B3C">
      <w:pPr>
        <w:spacing w:line="295" w:lineRule="exact"/>
        <w:sectPr w:rsidR="00C83B3C">
          <w:footerReference w:type="default" r:id="rId15"/>
          <w:pgSz w:w="12240" w:h="15840"/>
          <w:pgMar w:top="0" w:right="0" w:bottom="800" w:left="0" w:header="0" w:footer="612" w:gutter="0"/>
          <w:pgNumType w:start="3"/>
          <w:cols w:space="720"/>
        </w:sectPr>
      </w:pPr>
    </w:p>
    <w:p w14:paraId="0B312AAC" w14:textId="77777777" w:rsidR="00C83B3C" w:rsidRDefault="00C83B3C">
      <w:pPr>
        <w:pStyle w:val="BodyText"/>
        <w:rPr>
          <w:sz w:val="20"/>
        </w:rPr>
      </w:pPr>
    </w:p>
    <w:p w14:paraId="783ED249" w14:textId="77777777" w:rsidR="00C83B3C" w:rsidRDefault="00C83B3C">
      <w:pPr>
        <w:pStyle w:val="BodyText"/>
        <w:rPr>
          <w:sz w:val="20"/>
        </w:rPr>
      </w:pPr>
    </w:p>
    <w:p w14:paraId="1D163781" w14:textId="77777777" w:rsidR="00C83B3C" w:rsidRDefault="00C83B3C">
      <w:pPr>
        <w:pStyle w:val="BodyText"/>
        <w:spacing w:before="7"/>
        <w:rPr>
          <w:sz w:val="17"/>
        </w:rPr>
      </w:pPr>
    </w:p>
    <w:p w14:paraId="785C0270" w14:textId="77777777" w:rsidR="00C83B3C" w:rsidRDefault="00102383">
      <w:pPr>
        <w:spacing w:before="102"/>
        <w:ind w:left="5974"/>
        <w:rPr>
          <w:rFonts w:ascii="Trebuchet MS"/>
          <w:sz w:val="20"/>
        </w:rPr>
      </w:pPr>
      <w:r>
        <w:pict w14:anchorId="23DF5F12">
          <v:group id="docshapegroup11" o:spid="_x0000_s3933" style="position:absolute;left:0;text-align:left;margin-left:0;margin-top:-38.8pt;width:179.2pt;height:144.35pt;z-index:-20386816;mso-position-horizontal-relative:page" coordorigin=",-776" coordsize="3584,2887">
            <v:shape id="docshape12" o:spid="_x0000_s3939"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3" o:spid="_x0000_s3938"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4" o:spid="_x0000_s3937"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5" o:spid="_x0000_s3936" style="position:absolute;top:-777;width:582;height:416" coordorigin=",-776" coordsize="582,416" path="m581,-776l,-776r,416l129,-456r129,-94l388,-642r131,-91l581,-776xe" fillcolor="#454755" stroked="f">
              <v:path arrowok="t"/>
            </v:shape>
            <v:shape id="docshape16" o:spid="_x0000_s3935" style="position:absolute;top:-777;width:1426;height:1007" coordorigin=",-776" coordsize="1426,1007" path="m1425,-776r-1087,l249,-714r-131,94l,-532,,231,108,145,235,47,362,-50r129,-95l621,-239r131,-93l884,-423r133,-90l1152,-601r135,-87l1425,-776xe" fillcolor="#cd222b" stroked="f">
              <v:path arrowok="t"/>
            </v:shape>
            <v:shape id="docshape17" o:spid="_x0000_s3934"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7CD673D3" w14:textId="77777777" w:rsidR="00C83B3C" w:rsidRDefault="00C83B3C">
      <w:pPr>
        <w:pStyle w:val="BodyText"/>
        <w:rPr>
          <w:rFonts w:ascii="Trebuchet MS"/>
        </w:rPr>
      </w:pPr>
    </w:p>
    <w:p w14:paraId="4A2670A5" w14:textId="77777777" w:rsidR="00C83B3C" w:rsidRDefault="00C83B3C">
      <w:pPr>
        <w:pStyle w:val="BodyText"/>
        <w:spacing w:before="3"/>
        <w:rPr>
          <w:rFonts w:ascii="Trebuchet MS"/>
          <w:sz w:val="31"/>
        </w:rPr>
      </w:pPr>
    </w:p>
    <w:p w14:paraId="3FBC41AF" w14:textId="77777777" w:rsidR="00C83B3C" w:rsidRDefault="00102383">
      <w:pPr>
        <w:pStyle w:val="BodyText"/>
        <w:spacing w:line="259" w:lineRule="auto"/>
        <w:ind w:left="1440" w:right="1430"/>
      </w:pPr>
      <w:r>
        <w:rPr>
          <w:color w:val="252223"/>
          <w:w w:val="90"/>
        </w:rPr>
        <w:t>As</w:t>
      </w:r>
      <w:r>
        <w:rPr>
          <w:color w:val="252223"/>
          <w:spacing w:val="-5"/>
          <w:w w:val="90"/>
        </w:rPr>
        <w:t xml:space="preserve"> </w:t>
      </w:r>
      <w:r>
        <w:rPr>
          <w:color w:val="252223"/>
          <w:w w:val="90"/>
        </w:rPr>
        <w:t>the</w:t>
      </w:r>
      <w:r>
        <w:rPr>
          <w:color w:val="252223"/>
          <w:spacing w:val="-5"/>
          <w:w w:val="90"/>
        </w:rPr>
        <w:t xml:space="preserve"> </w:t>
      </w:r>
      <w:r>
        <w:rPr>
          <w:color w:val="252223"/>
          <w:w w:val="90"/>
        </w:rPr>
        <w:t>Surgeon</w:t>
      </w:r>
      <w:r>
        <w:rPr>
          <w:color w:val="252223"/>
          <w:spacing w:val="-5"/>
          <w:w w:val="90"/>
        </w:rPr>
        <w:t xml:space="preserve"> </w:t>
      </w:r>
      <w:r>
        <w:rPr>
          <w:color w:val="252223"/>
          <w:w w:val="90"/>
        </w:rPr>
        <w:t>General,</w:t>
      </w:r>
      <w:r>
        <w:rPr>
          <w:color w:val="252223"/>
          <w:spacing w:val="-5"/>
          <w:w w:val="90"/>
        </w:rPr>
        <w:t xml:space="preserve"> </w:t>
      </w:r>
      <w:r>
        <w:rPr>
          <w:color w:val="252223"/>
          <w:w w:val="90"/>
        </w:rPr>
        <w:t>I</w:t>
      </w:r>
      <w:r>
        <w:rPr>
          <w:color w:val="252223"/>
          <w:spacing w:val="-5"/>
          <w:w w:val="90"/>
        </w:rPr>
        <w:t xml:space="preserve"> </w:t>
      </w:r>
      <w:r>
        <w:rPr>
          <w:color w:val="252223"/>
          <w:w w:val="90"/>
        </w:rPr>
        <w:t>want</w:t>
      </w:r>
      <w:r>
        <w:rPr>
          <w:color w:val="252223"/>
          <w:spacing w:val="-5"/>
          <w:w w:val="90"/>
        </w:rPr>
        <w:t xml:space="preserve"> </w:t>
      </w:r>
      <w:r>
        <w:rPr>
          <w:color w:val="252223"/>
          <w:w w:val="90"/>
        </w:rPr>
        <w:t>to</w:t>
      </w:r>
      <w:r>
        <w:rPr>
          <w:color w:val="252223"/>
          <w:spacing w:val="-5"/>
          <w:w w:val="90"/>
        </w:rPr>
        <w:t xml:space="preserve"> </w:t>
      </w:r>
      <w:r>
        <w:rPr>
          <w:color w:val="252223"/>
          <w:w w:val="90"/>
        </w:rPr>
        <w:t>help</w:t>
      </w:r>
      <w:r>
        <w:rPr>
          <w:color w:val="252223"/>
          <w:spacing w:val="-5"/>
          <w:w w:val="90"/>
        </w:rPr>
        <w:t xml:space="preserve"> </w:t>
      </w:r>
      <w:r>
        <w:rPr>
          <w:color w:val="252223"/>
          <w:w w:val="90"/>
        </w:rPr>
        <w:t>make</w:t>
      </w:r>
      <w:r>
        <w:rPr>
          <w:color w:val="252223"/>
          <w:spacing w:val="-5"/>
          <w:w w:val="90"/>
        </w:rPr>
        <w:t xml:space="preserve"> </w:t>
      </w:r>
      <w:r>
        <w:rPr>
          <w:color w:val="252223"/>
          <w:w w:val="90"/>
        </w:rPr>
        <w:t>Americans</w:t>
      </w:r>
      <w:r>
        <w:rPr>
          <w:color w:val="252223"/>
          <w:spacing w:val="-5"/>
          <w:w w:val="90"/>
        </w:rPr>
        <w:t xml:space="preserve"> </w:t>
      </w:r>
      <w:r>
        <w:rPr>
          <w:color w:val="252223"/>
          <w:w w:val="90"/>
        </w:rPr>
        <w:t>aware</w:t>
      </w:r>
      <w:r>
        <w:rPr>
          <w:color w:val="252223"/>
          <w:spacing w:val="-5"/>
          <w:w w:val="90"/>
        </w:rPr>
        <w:t xml:space="preserve"> </w:t>
      </w:r>
      <w:r>
        <w:rPr>
          <w:color w:val="252223"/>
          <w:w w:val="90"/>
        </w:rPr>
        <w:t>of</w:t>
      </w:r>
      <w:r>
        <w:rPr>
          <w:color w:val="252223"/>
          <w:spacing w:val="-5"/>
          <w:w w:val="90"/>
        </w:rPr>
        <w:t xml:space="preserve"> </w:t>
      </w:r>
      <w:r>
        <w:rPr>
          <w:color w:val="252223"/>
          <w:w w:val="90"/>
        </w:rPr>
        <w:t>the</w:t>
      </w:r>
      <w:r>
        <w:rPr>
          <w:color w:val="252223"/>
          <w:spacing w:val="-5"/>
          <w:w w:val="90"/>
        </w:rPr>
        <w:t xml:space="preserve"> </w:t>
      </w:r>
      <w:r>
        <w:rPr>
          <w:color w:val="252223"/>
          <w:w w:val="90"/>
        </w:rPr>
        <w:t>heavy</w:t>
      </w:r>
      <w:r>
        <w:rPr>
          <w:color w:val="252223"/>
          <w:spacing w:val="-5"/>
          <w:w w:val="90"/>
        </w:rPr>
        <w:t xml:space="preserve"> </w:t>
      </w:r>
      <w:r>
        <w:rPr>
          <w:color w:val="252223"/>
          <w:w w:val="90"/>
        </w:rPr>
        <w:t>burden</w:t>
      </w:r>
      <w:r>
        <w:rPr>
          <w:color w:val="252223"/>
          <w:spacing w:val="-5"/>
          <w:w w:val="90"/>
        </w:rPr>
        <w:t xml:space="preserve"> </w:t>
      </w:r>
      <w:r>
        <w:rPr>
          <w:color w:val="252223"/>
          <w:w w:val="90"/>
        </w:rPr>
        <w:t>suicide</w:t>
      </w:r>
      <w:r>
        <w:rPr>
          <w:color w:val="252223"/>
          <w:spacing w:val="-5"/>
          <w:w w:val="90"/>
        </w:rPr>
        <w:t xml:space="preserve"> </w:t>
      </w:r>
      <w:r>
        <w:rPr>
          <w:color w:val="252223"/>
          <w:w w:val="90"/>
        </w:rPr>
        <w:t>imposes</w:t>
      </w:r>
      <w:r>
        <w:rPr>
          <w:color w:val="252223"/>
          <w:spacing w:val="-5"/>
          <w:w w:val="90"/>
        </w:rPr>
        <w:t xml:space="preserve"> </w:t>
      </w:r>
      <w:r>
        <w:rPr>
          <w:color w:val="252223"/>
          <w:w w:val="90"/>
        </w:rPr>
        <w:t>on</w:t>
      </w:r>
      <w:r>
        <w:rPr>
          <w:color w:val="252223"/>
          <w:spacing w:val="-5"/>
          <w:w w:val="90"/>
        </w:rPr>
        <w:t xml:space="preserve"> </w:t>
      </w:r>
      <w:r>
        <w:rPr>
          <w:color w:val="252223"/>
          <w:w w:val="90"/>
        </w:rPr>
        <w:t>our nation, and more importantly, do everything I can to help reduce the toll that suicide takes on America.</w:t>
      </w:r>
    </w:p>
    <w:p w14:paraId="3430A4F3" w14:textId="77777777" w:rsidR="00C83B3C" w:rsidRDefault="00102383">
      <w:pPr>
        <w:pStyle w:val="BodyText"/>
        <w:spacing w:line="296" w:lineRule="exact"/>
        <w:ind w:left="1440"/>
      </w:pPr>
      <w:r>
        <w:rPr>
          <w:color w:val="252223"/>
          <w:w w:val="90"/>
        </w:rPr>
        <w:t>That</w:t>
      </w:r>
      <w:r>
        <w:rPr>
          <w:color w:val="252223"/>
          <w:spacing w:val="-7"/>
          <w:w w:val="90"/>
        </w:rPr>
        <w:t xml:space="preserve"> </w:t>
      </w:r>
      <w:r>
        <w:rPr>
          <w:color w:val="252223"/>
          <w:w w:val="90"/>
        </w:rPr>
        <w:t>is</w:t>
      </w:r>
      <w:r>
        <w:rPr>
          <w:color w:val="252223"/>
          <w:spacing w:val="-6"/>
          <w:w w:val="90"/>
        </w:rPr>
        <w:t xml:space="preserve"> </w:t>
      </w:r>
      <w:r>
        <w:rPr>
          <w:color w:val="252223"/>
          <w:w w:val="90"/>
        </w:rPr>
        <w:t>what</w:t>
      </w:r>
      <w:r>
        <w:rPr>
          <w:color w:val="252223"/>
          <w:spacing w:val="-7"/>
          <w:w w:val="90"/>
        </w:rPr>
        <w:t xml:space="preserve"> </w:t>
      </w:r>
      <w:r>
        <w:rPr>
          <w:color w:val="252223"/>
          <w:w w:val="90"/>
        </w:rPr>
        <w:t>this</w:t>
      </w:r>
      <w:r>
        <w:rPr>
          <w:color w:val="252223"/>
          <w:spacing w:val="-6"/>
          <w:w w:val="90"/>
        </w:rPr>
        <w:t xml:space="preserve"> </w:t>
      </w:r>
      <w:r>
        <w:rPr>
          <w:color w:val="252223"/>
          <w:w w:val="90"/>
        </w:rPr>
        <w:t>document</w:t>
      </w:r>
      <w:r>
        <w:rPr>
          <w:color w:val="252223"/>
          <w:spacing w:val="-6"/>
          <w:w w:val="90"/>
        </w:rPr>
        <w:t xml:space="preserve"> </w:t>
      </w:r>
      <w:r>
        <w:rPr>
          <w:color w:val="252223"/>
          <w:w w:val="90"/>
        </w:rPr>
        <w:t>is</w:t>
      </w:r>
      <w:r>
        <w:rPr>
          <w:color w:val="252223"/>
          <w:spacing w:val="-7"/>
          <w:w w:val="90"/>
        </w:rPr>
        <w:t xml:space="preserve"> </w:t>
      </w:r>
      <w:r>
        <w:rPr>
          <w:color w:val="252223"/>
          <w:w w:val="90"/>
        </w:rPr>
        <w:t>all</w:t>
      </w:r>
      <w:r>
        <w:rPr>
          <w:color w:val="252223"/>
          <w:spacing w:val="-6"/>
          <w:w w:val="90"/>
        </w:rPr>
        <w:t xml:space="preserve"> </w:t>
      </w:r>
      <w:r>
        <w:rPr>
          <w:color w:val="252223"/>
          <w:spacing w:val="-2"/>
          <w:w w:val="90"/>
        </w:rPr>
        <w:t>about.</w:t>
      </w:r>
    </w:p>
    <w:p w14:paraId="4934D7F7" w14:textId="77777777" w:rsidR="00C83B3C" w:rsidRDefault="00102383">
      <w:pPr>
        <w:pStyle w:val="BodyText"/>
        <w:spacing w:before="139" w:line="259" w:lineRule="auto"/>
        <w:ind w:left="1440" w:right="1430"/>
      </w:pPr>
      <w:r>
        <w:rPr>
          <w:color w:val="252223"/>
          <w:w w:val="90"/>
        </w:rPr>
        <w:t xml:space="preserve">No matter where we live or what we do every day, each of us has a role in preventing suicide. Our actions </w:t>
      </w:r>
      <w:r>
        <w:rPr>
          <w:color w:val="252223"/>
          <w:w w:val="90"/>
        </w:rPr>
        <w:t>can</w:t>
      </w:r>
      <w:r>
        <w:rPr>
          <w:color w:val="252223"/>
          <w:spacing w:val="-2"/>
          <w:w w:val="90"/>
        </w:rPr>
        <w:t xml:space="preserve"> </w:t>
      </w:r>
      <w:r>
        <w:rPr>
          <w:color w:val="252223"/>
          <w:w w:val="90"/>
        </w:rPr>
        <w:t>make</w:t>
      </w:r>
      <w:r>
        <w:rPr>
          <w:color w:val="252223"/>
          <w:spacing w:val="-2"/>
          <w:w w:val="90"/>
        </w:rPr>
        <w:t xml:space="preserve"> </w:t>
      </w:r>
      <w:r>
        <w:rPr>
          <w:color w:val="252223"/>
          <w:w w:val="90"/>
        </w:rPr>
        <w:t>a</w:t>
      </w:r>
      <w:r>
        <w:rPr>
          <w:color w:val="252223"/>
          <w:spacing w:val="-2"/>
          <w:w w:val="90"/>
        </w:rPr>
        <w:t xml:space="preserve"> </w:t>
      </w:r>
      <w:r>
        <w:rPr>
          <w:color w:val="252223"/>
          <w:w w:val="90"/>
        </w:rPr>
        <w:t>difference.</w:t>
      </w:r>
      <w:r>
        <w:rPr>
          <w:color w:val="252223"/>
          <w:spacing w:val="-2"/>
          <w:w w:val="90"/>
        </w:rPr>
        <w:t xml:space="preserve"> </w:t>
      </w:r>
      <w:r>
        <w:rPr>
          <w:color w:val="252223"/>
          <w:w w:val="90"/>
        </w:rPr>
        <w:t>While</w:t>
      </w:r>
      <w:r>
        <w:rPr>
          <w:color w:val="252223"/>
          <w:spacing w:val="-2"/>
          <w:w w:val="90"/>
        </w:rPr>
        <w:t xml:space="preserve"> </w:t>
      </w:r>
      <w:r>
        <w:rPr>
          <w:color w:val="252223"/>
          <w:w w:val="90"/>
        </w:rPr>
        <w:t>a</w:t>
      </w:r>
      <w:r>
        <w:rPr>
          <w:color w:val="252223"/>
          <w:spacing w:val="-2"/>
          <w:w w:val="90"/>
        </w:rPr>
        <w:t xml:space="preserve"> </w:t>
      </w:r>
      <w:r>
        <w:rPr>
          <w:color w:val="252223"/>
          <w:w w:val="90"/>
        </w:rPr>
        <w:t>document</w:t>
      </w:r>
      <w:r>
        <w:rPr>
          <w:color w:val="252223"/>
          <w:spacing w:val="-2"/>
          <w:w w:val="90"/>
        </w:rPr>
        <w:t xml:space="preserve"> </w:t>
      </w:r>
      <w:r>
        <w:rPr>
          <w:color w:val="252223"/>
          <w:w w:val="90"/>
        </w:rPr>
        <w:t>alone</w:t>
      </w:r>
      <w:r>
        <w:rPr>
          <w:color w:val="252223"/>
          <w:spacing w:val="-2"/>
          <w:w w:val="90"/>
        </w:rPr>
        <w:t xml:space="preserve"> </w:t>
      </w:r>
      <w:r>
        <w:rPr>
          <w:color w:val="252223"/>
          <w:w w:val="90"/>
        </w:rPr>
        <w:t>will</w:t>
      </w:r>
      <w:r>
        <w:rPr>
          <w:color w:val="252223"/>
          <w:spacing w:val="-2"/>
          <w:w w:val="90"/>
        </w:rPr>
        <w:t xml:space="preserve"> </w:t>
      </w:r>
      <w:r>
        <w:rPr>
          <w:color w:val="252223"/>
          <w:w w:val="90"/>
        </w:rPr>
        <w:t>not</w:t>
      </w:r>
      <w:r>
        <w:rPr>
          <w:color w:val="252223"/>
          <w:spacing w:val="-2"/>
          <w:w w:val="90"/>
        </w:rPr>
        <w:t xml:space="preserve"> </w:t>
      </w:r>
      <w:r>
        <w:rPr>
          <w:color w:val="252223"/>
          <w:w w:val="90"/>
        </w:rPr>
        <w:t>prevent</w:t>
      </w:r>
      <w:r>
        <w:rPr>
          <w:color w:val="252223"/>
          <w:spacing w:val="-2"/>
          <w:w w:val="90"/>
        </w:rPr>
        <w:t xml:space="preserve"> </w:t>
      </w:r>
      <w:r>
        <w:rPr>
          <w:color w:val="252223"/>
          <w:w w:val="90"/>
        </w:rPr>
        <w:t>a</w:t>
      </w:r>
      <w:r>
        <w:rPr>
          <w:color w:val="252223"/>
          <w:spacing w:val="-2"/>
          <w:w w:val="90"/>
        </w:rPr>
        <w:t xml:space="preserve"> </w:t>
      </w:r>
      <w:r>
        <w:rPr>
          <w:color w:val="252223"/>
          <w:w w:val="90"/>
        </w:rPr>
        <w:t>single</w:t>
      </w:r>
      <w:r>
        <w:rPr>
          <w:color w:val="252223"/>
          <w:spacing w:val="-2"/>
          <w:w w:val="90"/>
        </w:rPr>
        <w:t xml:space="preserve"> </w:t>
      </w:r>
      <w:r>
        <w:rPr>
          <w:color w:val="252223"/>
          <w:w w:val="90"/>
        </w:rPr>
        <w:t>suicide,</w:t>
      </w:r>
      <w:r>
        <w:rPr>
          <w:color w:val="252223"/>
          <w:spacing w:val="-2"/>
          <w:w w:val="90"/>
        </w:rPr>
        <w:t xml:space="preserve"> </w:t>
      </w:r>
      <w:r>
        <w:rPr>
          <w:color w:val="252223"/>
          <w:w w:val="90"/>
        </w:rPr>
        <w:t>I</w:t>
      </w:r>
      <w:r>
        <w:rPr>
          <w:color w:val="252223"/>
          <w:spacing w:val="-2"/>
          <w:w w:val="90"/>
        </w:rPr>
        <w:t xml:space="preserve"> </w:t>
      </w:r>
      <w:r>
        <w:rPr>
          <w:color w:val="252223"/>
          <w:w w:val="90"/>
        </w:rPr>
        <w:t>hope</w:t>
      </w:r>
      <w:r>
        <w:rPr>
          <w:color w:val="252223"/>
          <w:spacing w:val="-2"/>
          <w:w w:val="90"/>
        </w:rPr>
        <w:t xml:space="preserve"> </w:t>
      </w:r>
      <w:r>
        <w:rPr>
          <w:color w:val="252223"/>
          <w:w w:val="90"/>
        </w:rPr>
        <w:t>that</w:t>
      </w:r>
      <w:r>
        <w:rPr>
          <w:color w:val="252223"/>
          <w:spacing w:val="-2"/>
          <w:w w:val="90"/>
        </w:rPr>
        <w:t xml:space="preserve"> </w:t>
      </w:r>
      <w:r>
        <w:rPr>
          <w:color w:val="252223"/>
          <w:w w:val="90"/>
        </w:rPr>
        <w:t>this</w:t>
      </w:r>
      <w:r>
        <w:rPr>
          <w:color w:val="252223"/>
          <w:spacing w:val="-2"/>
          <w:w w:val="90"/>
        </w:rPr>
        <w:t xml:space="preserve"> </w:t>
      </w:r>
      <w:r>
        <w:rPr>
          <w:color w:val="252223"/>
          <w:w w:val="90"/>
        </w:rPr>
        <w:t xml:space="preserve">document will help spur and leverage all of our actions so we can make real progress now in preventing suicide. We </w:t>
      </w:r>
      <w:r>
        <w:rPr>
          <w:color w:val="252223"/>
          <w:spacing w:val="-2"/>
        </w:rPr>
        <w:t>have</w:t>
      </w:r>
      <w:r>
        <w:rPr>
          <w:color w:val="252223"/>
          <w:spacing w:val="-12"/>
        </w:rPr>
        <w:t xml:space="preserve"> </w:t>
      </w:r>
      <w:r>
        <w:rPr>
          <w:color w:val="252223"/>
          <w:spacing w:val="-2"/>
        </w:rPr>
        <w:t>no</w:t>
      </w:r>
      <w:r>
        <w:rPr>
          <w:color w:val="252223"/>
          <w:spacing w:val="-12"/>
        </w:rPr>
        <w:t xml:space="preserve"> </w:t>
      </w:r>
      <w:r>
        <w:rPr>
          <w:color w:val="252223"/>
          <w:spacing w:val="-2"/>
        </w:rPr>
        <w:t>time</w:t>
      </w:r>
      <w:r>
        <w:rPr>
          <w:color w:val="252223"/>
          <w:spacing w:val="-12"/>
        </w:rPr>
        <w:t xml:space="preserve"> </w:t>
      </w:r>
      <w:r>
        <w:rPr>
          <w:color w:val="252223"/>
          <w:spacing w:val="-2"/>
        </w:rPr>
        <w:t>to</w:t>
      </w:r>
      <w:r>
        <w:rPr>
          <w:color w:val="252223"/>
          <w:spacing w:val="-11"/>
        </w:rPr>
        <w:t xml:space="preserve"> </w:t>
      </w:r>
      <w:r>
        <w:rPr>
          <w:color w:val="252223"/>
          <w:spacing w:val="-2"/>
        </w:rPr>
        <w:t>waste.</w:t>
      </w:r>
    </w:p>
    <w:p w14:paraId="0B4E08D5" w14:textId="77777777" w:rsidR="00C83B3C" w:rsidRDefault="00C83B3C">
      <w:pPr>
        <w:pStyle w:val="BodyText"/>
        <w:spacing w:before="4"/>
        <w:rPr>
          <w:sz w:val="28"/>
        </w:rPr>
      </w:pPr>
    </w:p>
    <w:p w14:paraId="4BB58EA6" w14:textId="77777777" w:rsidR="00C83B3C" w:rsidRDefault="00102383">
      <w:pPr>
        <w:pStyle w:val="BodyText"/>
        <w:spacing w:before="1" w:line="259" w:lineRule="auto"/>
        <w:ind w:left="1440" w:right="7473"/>
      </w:pPr>
      <w:r>
        <w:rPr>
          <w:color w:val="252223"/>
          <w:spacing w:val="-2"/>
        </w:rPr>
        <w:t>Regina</w:t>
      </w:r>
      <w:r>
        <w:rPr>
          <w:color w:val="252223"/>
          <w:spacing w:val="-12"/>
        </w:rPr>
        <w:t xml:space="preserve"> </w:t>
      </w:r>
      <w:r>
        <w:rPr>
          <w:color w:val="252223"/>
          <w:spacing w:val="-2"/>
        </w:rPr>
        <w:t>M.</w:t>
      </w:r>
      <w:r>
        <w:rPr>
          <w:color w:val="252223"/>
          <w:spacing w:val="-12"/>
        </w:rPr>
        <w:t xml:space="preserve"> </w:t>
      </w:r>
      <w:r>
        <w:rPr>
          <w:color w:val="252223"/>
          <w:spacing w:val="-2"/>
        </w:rPr>
        <w:t>Benjamin,</w:t>
      </w:r>
      <w:r>
        <w:rPr>
          <w:color w:val="252223"/>
          <w:spacing w:val="-12"/>
        </w:rPr>
        <w:t xml:space="preserve"> </w:t>
      </w:r>
      <w:r>
        <w:rPr>
          <w:color w:val="252223"/>
          <w:spacing w:val="-2"/>
        </w:rPr>
        <w:t>MD,</w:t>
      </w:r>
      <w:r>
        <w:rPr>
          <w:color w:val="252223"/>
          <w:spacing w:val="-11"/>
        </w:rPr>
        <w:t xml:space="preserve"> </w:t>
      </w:r>
      <w:r>
        <w:rPr>
          <w:color w:val="252223"/>
          <w:spacing w:val="-2"/>
        </w:rPr>
        <w:t xml:space="preserve">MBA </w:t>
      </w:r>
      <w:r>
        <w:rPr>
          <w:color w:val="252223"/>
          <w:w w:val="90"/>
        </w:rPr>
        <w:t>VADM,</w:t>
      </w:r>
      <w:r>
        <w:rPr>
          <w:color w:val="252223"/>
          <w:spacing w:val="-8"/>
          <w:w w:val="90"/>
        </w:rPr>
        <w:t xml:space="preserve"> </w:t>
      </w:r>
      <w:r>
        <w:rPr>
          <w:color w:val="252223"/>
          <w:w w:val="90"/>
        </w:rPr>
        <w:t>U.S.</w:t>
      </w:r>
      <w:r>
        <w:rPr>
          <w:color w:val="252223"/>
          <w:spacing w:val="-9"/>
          <w:w w:val="90"/>
        </w:rPr>
        <w:t xml:space="preserve"> </w:t>
      </w:r>
      <w:r>
        <w:rPr>
          <w:color w:val="252223"/>
          <w:w w:val="90"/>
        </w:rPr>
        <w:t>Public</w:t>
      </w:r>
      <w:r>
        <w:rPr>
          <w:color w:val="252223"/>
          <w:spacing w:val="-8"/>
          <w:w w:val="90"/>
        </w:rPr>
        <w:t xml:space="preserve"> </w:t>
      </w:r>
      <w:r>
        <w:rPr>
          <w:color w:val="252223"/>
          <w:w w:val="90"/>
        </w:rPr>
        <w:t>Health</w:t>
      </w:r>
      <w:r>
        <w:rPr>
          <w:color w:val="252223"/>
          <w:spacing w:val="-8"/>
          <w:w w:val="90"/>
        </w:rPr>
        <w:t xml:space="preserve"> </w:t>
      </w:r>
      <w:r>
        <w:rPr>
          <w:color w:val="252223"/>
          <w:w w:val="90"/>
        </w:rPr>
        <w:t xml:space="preserve">Service </w:t>
      </w:r>
      <w:r>
        <w:rPr>
          <w:color w:val="252223"/>
        </w:rPr>
        <w:t>Surgeon</w:t>
      </w:r>
      <w:r>
        <w:rPr>
          <w:color w:val="252223"/>
          <w:spacing w:val="-4"/>
        </w:rPr>
        <w:t xml:space="preserve"> </w:t>
      </w:r>
      <w:r>
        <w:rPr>
          <w:color w:val="252223"/>
        </w:rPr>
        <w:t>General</w:t>
      </w:r>
    </w:p>
    <w:p w14:paraId="0F2E43C9" w14:textId="77777777" w:rsidR="00C83B3C" w:rsidRDefault="00C83B3C">
      <w:pPr>
        <w:spacing w:line="259" w:lineRule="auto"/>
        <w:sectPr w:rsidR="00C83B3C">
          <w:pgSz w:w="12240" w:h="15840"/>
          <w:pgMar w:top="0" w:right="0" w:bottom="800" w:left="0" w:header="0" w:footer="612" w:gutter="0"/>
          <w:cols w:space="720"/>
        </w:sectPr>
      </w:pPr>
    </w:p>
    <w:p w14:paraId="7CEB2273" w14:textId="77777777" w:rsidR="00C83B3C" w:rsidRDefault="00C83B3C">
      <w:pPr>
        <w:pStyle w:val="BodyText"/>
        <w:rPr>
          <w:sz w:val="20"/>
        </w:rPr>
      </w:pPr>
    </w:p>
    <w:p w14:paraId="63958AF7" w14:textId="77777777" w:rsidR="00C83B3C" w:rsidRDefault="00C83B3C">
      <w:pPr>
        <w:pStyle w:val="BodyText"/>
        <w:rPr>
          <w:sz w:val="20"/>
        </w:rPr>
      </w:pPr>
    </w:p>
    <w:p w14:paraId="7B0102DD" w14:textId="77777777" w:rsidR="00C83B3C" w:rsidRDefault="00C83B3C">
      <w:pPr>
        <w:pStyle w:val="BodyText"/>
        <w:spacing w:before="7"/>
        <w:rPr>
          <w:sz w:val="17"/>
        </w:rPr>
      </w:pPr>
    </w:p>
    <w:p w14:paraId="70D7D005" w14:textId="77777777" w:rsidR="00C83B3C" w:rsidRDefault="00102383">
      <w:pPr>
        <w:spacing w:before="102"/>
        <w:ind w:left="1411"/>
        <w:rPr>
          <w:rFonts w:ascii="Trebuchet MS"/>
          <w:sz w:val="20"/>
        </w:rPr>
      </w:pPr>
      <w:r>
        <w:pict w14:anchorId="4B4EEB1D">
          <v:group id="docshapegroup18" o:spid="_x0000_s3926" style="position:absolute;left:0;text-align:left;margin-left:432.8pt;margin-top:-38.8pt;width:179.2pt;height:144.35pt;z-index:-20386304;mso-position-horizontal-relative:page" coordorigin="8656,-776" coordsize="3584,2887">
            <v:shape id="docshape19" o:spid="_x0000_s3932"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20" o:spid="_x0000_s3931"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21" o:spid="_x0000_s3930"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22" o:spid="_x0000_s3929" style="position:absolute;left:11658;top:-777;width:582;height:416" coordorigin="11659,-776" coordsize="582,416" path="m12240,-776r-581,l11721,-733r131,91l11982,-550r129,94l12240,-360r,-416xe" fillcolor="#454755" stroked="f">
              <v:path arrowok="t"/>
            </v:shape>
            <v:shape id="docshape23" o:spid="_x0000_s3928"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24" o:spid="_x0000_s3927"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225433D9" w14:textId="77777777" w:rsidR="00C83B3C" w:rsidRDefault="00C83B3C">
      <w:pPr>
        <w:pStyle w:val="BodyText"/>
        <w:rPr>
          <w:rFonts w:ascii="Trebuchet MS"/>
          <w:sz w:val="20"/>
        </w:rPr>
      </w:pPr>
    </w:p>
    <w:p w14:paraId="1355D231" w14:textId="77777777" w:rsidR="00C83B3C" w:rsidRDefault="00C83B3C">
      <w:pPr>
        <w:pStyle w:val="BodyText"/>
        <w:rPr>
          <w:rFonts w:ascii="Trebuchet MS"/>
          <w:sz w:val="23"/>
        </w:rPr>
      </w:pPr>
    </w:p>
    <w:p w14:paraId="5E6D6AC8" w14:textId="77777777" w:rsidR="00C83B3C" w:rsidRDefault="00102383">
      <w:pPr>
        <w:pStyle w:val="Heading2"/>
        <w:spacing w:before="112"/>
      </w:pPr>
      <w:r>
        <w:rPr>
          <w:color w:val="252223"/>
          <w:w w:val="85"/>
        </w:rPr>
        <w:t>From</w:t>
      </w:r>
      <w:r>
        <w:rPr>
          <w:color w:val="252223"/>
          <w:spacing w:val="9"/>
        </w:rPr>
        <w:t xml:space="preserve"> </w:t>
      </w:r>
      <w:r>
        <w:rPr>
          <w:color w:val="252223"/>
          <w:w w:val="85"/>
        </w:rPr>
        <w:t>the</w:t>
      </w:r>
      <w:r>
        <w:rPr>
          <w:color w:val="252223"/>
          <w:spacing w:val="9"/>
        </w:rPr>
        <w:t xml:space="preserve"> </w:t>
      </w:r>
      <w:r>
        <w:rPr>
          <w:color w:val="252223"/>
          <w:w w:val="85"/>
        </w:rPr>
        <w:t>National</w:t>
      </w:r>
      <w:r>
        <w:rPr>
          <w:color w:val="252223"/>
          <w:spacing w:val="9"/>
        </w:rPr>
        <w:t xml:space="preserve"> </w:t>
      </w:r>
      <w:r>
        <w:rPr>
          <w:color w:val="252223"/>
          <w:w w:val="85"/>
        </w:rPr>
        <w:t>Council</w:t>
      </w:r>
      <w:r>
        <w:rPr>
          <w:color w:val="252223"/>
          <w:spacing w:val="9"/>
        </w:rPr>
        <w:t xml:space="preserve"> </w:t>
      </w:r>
      <w:r>
        <w:rPr>
          <w:color w:val="252223"/>
          <w:w w:val="85"/>
        </w:rPr>
        <w:t>for</w:t>
      </w:r>
      <w:r>
        <w:rPr>
          <w:color w:val="252223"/>
          <w:spacing w:val="9"/>
        </w:rPr>
        <w:t xml:space="preserve"> </w:t>
      </w:r>
      <w:r>
        <w:rPr>
          <w:color w:val="252223"/>
          <w:w w:val="85"/>
        </w:rPr>
        <w:t>Suicide</w:t>
      </w:r>
      <w:r>
        <w:rPr>
          <w:color w:val="252223"/>
          <w:spacing w:val="9"/>
        </w:rPr>
        <w:t xml:space="preserve"> </w:t>
      </w:r>
      <w:r>
        <w:rPr>
          <w:color w:val="252223"/>
          <w:spacing w:val="-2"/>
          <w:w w:val="85"/>
        </w:rPr>
        <w:t>Prevention</w:t>
      </w:r>
    </w:p>
    <w:p w14:paraId="26A6515A" w14:textId="77777777" w:rsidR="00C83B3C" w:rsidRDefault="00102383">
      <w:pPr>
        <w:pStyle w:val="BodyText"/>
        <w:spacing w:before="189" w:line="259" w:lineRule="auto"/>
        <w:ind w:left="1440" w:right="1519"/>
      </w:pPr>
      <w:r>
        <w:rPr>
          <w:color w:val="252223"/>
          <w:w w:val="90"/>
        </w:rPr>
        <w:t>As the member organizations of the National Council for Suicide Prevention (NCSP), we are pleased to offer</w:t>
      </w:r>
      <w:r>
        <w:rPr>
          <w:color w:val="252223"/>
          <w:spacing w:val="-7"/>
          <w:w w:val="90"/>
        </w:rPr>
        <w:t xml:space="preserve"> </w:t>
      </w:r>
      <w:r>
        <w:rPr>
          <w:color w:val="252223"/>
          <w:w w:val="90"/>
        </w:rPr>
        <w:t>our</w:t>
      </w:r>
      <w:r>
        <w:rPr>
          <w:color w:val="252223"/>
          <w:spacing w:val="-7"/>
          <w:w w:val="90"/>
        </w:rPr>
        <w:t xml:space="preserve"> </w:t>
      </w:r>
      <w:r>
        <w:rPr>
          <w:color w:val="252223"/>
          <w:w w:val="90"/>
        </w:rPr>
        <w:t>support</w:t>
      </w:r>
      <w:r>
        <w:rPr>
          <w:color w:val="252223"/>
          <w:spacing w:val="-7"/>
          <w:w w:val="90"/>
        </w:rPr>
        <w:t xml:space="preserve"> </w:t>
      </w:r>
      <w:r>
        <w:rPr>
          <w:color w:val="252223"/>
          <w:w w:val="90"/>
        </w:rPr>
        <w:t>for</w:t>
      </w:r>
      <w:r>
        <w:rPr>
          <w:color w:val="252223"/>
          <w:spacing w:val="-7"/>
          <w:w w:val="90"/>
        </w:rPr>
        <w:t xml:space="preserve"> </w:t>
      </w:r>
      <w:r>
        <w:rPr>
          <w:color w:val="252223"/>
          <w:w w:val="90"/>
        </w:rPr>
        <w:t>the</w:t>
      </w:r>
      <w:r>
        <w:rPr>
          <w:color w:val="252223"/>
          <w:spacing w:val="-7"/>
          <w:w w:val="90"/>
        </w:rPr>
        <w:t xml:space="preserve"> </w:t>
      </w:r>
      <w:r>
        <w:rPr>
          <w:color w:val="252223"/>
          <w:w w:val="90"/>
        </w:rPr>
        <w:t>updated</w:t>
      </w:r>
      <w:r>
        <w:rPr>
          <w:color w:val="252223"/>
          <w:spacing w:val="-7"/>
          <w:w w:val="90"/>
        </w:rPr>
        <w:t xml:space="preserve"> </w:t>
      </w:r>
      <w:r>
        <w:rPr>
          <w:color w:val="252223"/>
          <w:w w:val="90"/>
        </w:rPr>
        <w:t>National</w:t>
      </w:r>
      <w:r>
        <w:rPr>
          <w:color w:val="252223"/>
          <w:spacing w:val="-7"/>
          <w:w w:val="90"/>
        </w:rPr>
        <w:t xml:space="preserve"> </w:t>
      </w:r>
      <w:r>
        <w:rPr>
          <w:color w:val="252223"/>
          <w:w w:val="90"/>
        </w:rPr>
        <w:t>Strategy</w:t>
      </w:r>
      <w:r>
        <w:rPr>
          <w:color w:val="252223"/>
          <w:spacing w:val="-7"/>
          <w:w w:val="90"/>
        </w:rPr>
        <w:t xml:space="preserve"> </w:t>
      </w:r>
      <w:r>
        <w:rPr>
          <w:color w:val="252223"/>
          <w:w w:val="90"/>
        </w:rPr>
        <w:t>for</w:t>
      </w:r>
      <w:r>
        <w:rPr>
          <w:color w:val="252223"/>
          <w:spacing w:val="-7"/>
          <w:w w:val="90"/>
        </w:rPr>
        <w:t xml:space="preserve"> </w:t>
      </w:r>
      <w:r>
        <w:rPr>
          <w:color w:val="252223"/>
          <w:w w:val="90"/>
        </w:rPr>
        <w:t>Suicide</w:t>
      </w:r>
      <w:r>
        <w:rPr>
          <w:color w:val="252223"/>
          <w:spacing w:val="-7"/>
          <w:w w:val="90"/>
        </w:rPr>
        <w:t xml:space="preserve"> </w:t>
      </w:r>
      <w:r>
        <w:rPr>
          <w:color w:val="252223"/>
          <w:w w:val="90"/>
        </w:rPr>
        <w:t>Prevention.</w:t>
      </w:r>
      <w:r>
        <w:rPr>
          <w:color w:val="252223"/>
          <w:spacing w:val="-7"/>
          <w:w w:val="90"/>
        </w:rPr>
        <w:t xml:space="preserve"> </w:t>
      </w:r>
      <w:r>
        <w:rPr>
          <w:color w:val="252223"/>
          <w:w w:val="90"/>
        </w:rPr>
        <w:t>We</w:t>
      </w:r>
      <w:r>
        <w:rPr>
          <w:color w:val="252223"/>
          <w:spacing w:val="-7"/>
          <w:w w:val="90"/>
        </w:rPr>
        <w:t xml:space="preserve"> </w:t>
      </w:r>
      <w:r>
        <w:rPr>
          <w:color w:val="252223"/>
          <w:w w:val="90"/>
        </w:rPr>
        <w:t>believe</w:t>
      </w:r>
      <w:r>
        <w:rPr>
          <w:color w:val="252223"/>
          <w:spacing w:val="-7"/>
          <w:w w:val="90"/>
        </w:rPr>
        <w:t xml:space="preserve"> </w:t>
      </w:r>
      <w:r>
        <w:rPr>
          <w:color w:val="252223"/>
          <w:w w:val="90"/>
        </w:rPr>
        <w:t>it</w:t>
      </w:r>
      <w:r>
        <w:rPr>
          <w:color w:val="252223"/>
          <w:spacing w:val="-7"/>
          <w:w w:val="90"/>
        </w:rPr>
        <w:t xml:space="preserve"> </w:t>
      </w:r>
      <w:r>
        <w:rPr>
          <w:color w:val="252223"/>
          <w:w w:val="90"/>
        </w:rPr>
        <w:t>will</w:t>
      </w:r>
      <w:r>
        <w:rPr>
          <w:color w:val="252223"/>
          <w:spacing w:val="-7"/>
          <w:w w:val="90"/>
        </w:rPr>
        <w:t xml:space="preserve"> </w:t>
      </w:r>
      <w:r>
        <w:rPr>
          <w:color w:val="252223"/>
          <w:w w:val="90"/>
        </w:rPr>
        <w:t>focus</w:t>
      </w:r>
      <w:r>
        <w:rPr>
          <w:color w:val="252223"/>
          <w:spacing w:val="-7"/>
          <w:w w:val="90"/>
        </w:rPr>
        <w:t xml:space="preserve"> </w:t>
      </w:r>
      <w:r>
        <w:rPr>
          <w:color w:val="252223"/>
          <w:w w:val="90"/>
        </w:rPr>
        <w:t xml:space="preserve">suicide </w:t>
      </w:r>
      <w:r>
        <w:rPr>
          <w:color w:val="252223"/>
          <w:spacing w:val="-2"/>
          <w:w w:val="95"/>
        </w:rPr>
        <w:t>prevention</w:t>
      </w:r>
      <w:r>
        <w:rPr>
          <w:color w:val="252223"/>
          <w:spacing w:val="-7"/>
          <w:w w:val="95"/>
        </w:rPr>
        <w:t xml:space="preserve"> </w:t>
      </w:r>
      <w:r>
        <w:rPr>
          <w:color w:val="252223"/>
          <w:spacing w:val="-2"/>
          <w:w w:val="95"/>
        </w:rPr>
        <w:t>in</w:t>
      </w:r>
      <w:r>
        <w:rPr>
          <w:color w:val="252223"/>
          <w:spacing w:val="-7"/>
          <w:w w:val="95"/>
        </w:rPr>
        <w:t xml:space="preserve"> </w:t>
      </w:r>
      <w:r>
        <w:rPr>
          <w:color w:val="252223"/>
          <w:spacing w:val="-2"/>
          <w:w w:val="95"/>
        </w:rPr>
        <w:t>our</w:t>
      </w:r>
      <w:r>
        <w:rPr>
          <w:color w:val="252223"/>
          <w:spacing w:val="-7"/>
          <w:w w:val="95"/>
        </w:rPr>
        <w:t xml:space="preserve"> </w:t>
      </w:r>
      <w:r>
        <w:rPr>
          <w:color w:val="252223"/>
          <w:spacing w:val="-2"/>
          <w:w w:val="95"/>
        </w:rPr>
        <w:t>nation</w:t>
      </w:r>
      <w:r>
        <w:rPr>
          <w:color w:val="252223"/>
          <w:spacing w:val="-7"/>
          <w:w w:val="95"/>
        </w:rPr>
        <w:t xml:space="preserve"> </w:t>
      </w:r>
      <w:r>
        <w:rPr>
          <w:color w:val="252223"/>
          <w:spacing w:val="-2"/>
          <w:w w:val="95"/>
        </w:rPr>
        <w:t>now</w:t>
      </w:r>
      <w:r>
        <w:rPr>
          <w:color w:val="252223"/>
          <w:spacing w:val="-7"/>
          <w:w w:val="95"/>
        </w:rPr>
        <w:t xml:space="preserve"> </w:t>
      </w:r>
      <w:r>
        <w:rPr>
          <w:color w:val="252223"/>
          <w:spacing w:val="-2"/>
          <w:w w:val="95"/>
        </w:rPr>
        <w:t>and</w:t>
      </w:r>
      <w:r>
        <w:rPr>
          <w:color w:val="252223"/>
          <w:spacing w:val="-7"/>
          <w:w w:val="95"/>
        </w:rPr>
        <w:t xml:space="preserve"> </w:t>
      </w:r>
      <w:r>
        <w:rPr>
          <w:color w:val="252223"/>
          <w:spacing w:val="-2"/>
          <w:w w:val="95"/>
        </w:rPr>
        <w:t>in</w:t>
      </w:r>
      <w:r>
        <w:rPr>
          <w:color w:val="252223"/>
          <w:spacing w:val="-7"/>
          <w:w w:val="95"/>
        </w:rPr>
        <w:t xml:space="preserve"> </w:t>
      </w:r>
      <w:r>
        <w:rPr>
          <w:color w:val="252223"/>
          <w:spacing w:val="-2"/>
          <w:w w:val="95"/>
        </w:rPr>
        <w:t>the</w:t>
      </w:r>
      <w:r>
        <w:rPr>
          <w:color w:val="252223"/>
          <w:spacing w:val="-7"/>
          <w:w w:val="95"/>
        </w:rPr>
        <w:t xml:space="preserve"> </w:t>
      </w:r>
      <w:r>
        <w:rPr>
          <w:color w:val="252223"/>
          <w:spacing w:val="-2"/>
          <w:w w:val="95"/>
        </w:rPr>
        <w:t>years</w:t>
      </w:r>
      <w:r>
        <w:rPr>
          <w:color w:val="252223"/>
          <w:spacing w:val="-7"/>
          <w:w w:val="95"/>
        </w:rPr>
        <w:t xml:space="preserve"> </w:t>
      </w:r>
      <w:r>
        <w:rPr>
          <w:color w:val="252223"/>
          <w:spacing w:val="-2"/>
          <w:w w:val="95"/>
        </w:rPr>
        <w:t>ahead.</w:t>
      </w:r>
    </w:p>
    <w:p w14:paraId="558BA33D" w14:textId="77777777" w:rsidR="00C83B3C" w:rsidRDefault="00102383">
      <w:pPr>
        <w:pStyle w:val="BodyText"/>
        <w:spacing w:before="114" w:line="259" w:lineRule="auto"/>
        <w:ind w:left="1440" w:right="1430"/>
      </w:pPr>
      <w:r>
        <w:rPr>
          <w:color w:val="252223"/>
          <w:w w:val="90"/>
        </w:rPr>
        <w:t>As</w:t>
      </w:r>
      <w:r>
        <w:rPr>
          <w:color w:val="252223"/>
          <w:spacing w:val="-3"/>
          <w:w w:val="90"/>
        </w:rPr>
        <w:t xml:space="preserve"> </w:t>
      </w:r>
      <w:r>
        <w:rPr>
          <w:color w:val="252223"/>
          <w:w w:val="90"/>
        </w:rPr>
        <w:t>a</w:t>
      </w:r>
      <w:r>
        <w:rPr>
          <w:color w:val="252223"/>
          <w:spacing w:val="-3"/>
          <w:w w:val="90"/>
        </w:rPr>
        <w:t xml:space="preserve"> </w:t>
      </w:r>
      <w:r>
        <w:rPr>
          <w:color w:val="252223"/>
          <w:w w:val="90"/>
        </w:rPr>
        <w:t>council</w:t>
      </w:r>
      <w:r>
        <w:rPr>
          <w:color w:val="252223"/>
          <w:spacing w:val="-3"/>
          <w:w w:val="90"/>
        </w:rPr>
        <w:t xml:space="preserve"> </w:t>
      </w:r>
      <w:r>
        <w:rPr>
          <w:color w:val="252223"/>
          <w:w w:val="90"/>
        </w:rPr>
        <w:t>composed</w:t>
      </w:r>
      <w:r>
        <w:rPr>
          <w:color w:val="252223"/>
          <w:spacing w:val="-3"/>
          <w:w w:val="90"/>
        </w:rPr>
        <w:t xml:space="preserve"> </w:t>
      </w:r>
      <w:r>
        <w:rPr>
          <w:color w:val="252223"/>
          <w:w w:val="90"/>
        </w:rPr>
        <w:t>of</w:t>
      </w:r>
      <w:r>
        <w:rPr>
          <w:color w:val="252223"/>
          <w:spacing w:val="-3"/>
          <w:w w:val="90"/>
        </w:rPr>
        <w:t xml:space="preserve"> </w:t>
      </w:r>
      <w:r>
        <w:rPr>
          <w:color w:val="252223"/>
          <w:w w:val="90"/>
        </w:rPr>
        <w:t>the</w:t>
      </w:r>
      <w:r>
        <w:rPr>
          <w:color w:val="252223"/>
          <w:spacing w:val="-3"/>
          <w:w w:val="90"/>
        </w:rPr>
        <w:t xml:space="preserve"> </w:t>
      </w:r>
      <w:r>
        <w:rPr>
          <w:color w:val="252223"/>
          <w:w w:val="90"/>
        </w:rPr>
        <w:t>leading</w:t>
      </w:r>
      <w:r>
        <w:rPr>
          <w:color w:val="252223"/>
          <w:spacing w:val="-3"/>
          <w:w w:val="90"/>
        </w:rPr>
        <w:t xml:space="preserve"> </w:t>
      </w:r>
      <w:r>
        <w:rPr>
          <w:color w:val="252223"/>
          <w:w w:val="90"/>
        </w:rPr>
        <w:t>national</w:t>
      </w:r>
      <w:r>
        <w:rPr>
          <w:color w:val="252223"/>
          <w:spacing w:val="-3"/>
          <w:w w:val="90"/>
        </w:rPr>
        <w:t xml:space="preserve"> </w:t>
      </w:r>
      <w:r>
        <w:rPr>
          <w:color w:val="252223"/>
          <w:w w:val="90"/>
        </w:rPr>
        <w:t>not-for-profit</w:t>
      </w:r>
      <w:r>
        <w:rPr>
          <w:color w:val="252223"/>
          <w:spacing w:val="-3"/>
          <w:w w:val="90"/>
        </w:rPr>
        <w:t xml:space="preserve"> </w:t>
      </w:r>
      <w:r>
        <w:rPr>
          <w:color w:val="252223"/>
          <w:w w:val="90"/>
        </w:rPr>
        <w:t>organizations</w:t>
      </w:r>
      <w:r>
        <w:rPr>
          <w:color w:val="252223"/>
          <w:spacing w:val="-3"/>
          <w:w w:val="90"/>
        </w:rPr>
        <w:t xml:space="preserve"> </w:t>
      </w:r>
      <w:r>
        <w:rPr>
          <w:color w:val="252223"/>
          <w:w w:val="90"/>
        </w:rPr>
        <w:t>dedicated</w:t>
      </w:r>
      <w:r>
        <w:rPr>
          <w:color w:val="252223"/>
          <w:spacing w:val="-3"/>
          <w:w w:val="90"/>
        </w:rPr>
        <w:t xml:space="preserve"> </w:t>
      </w:r>
      <w:r>
        <w:rPr>
          <w:color w:val="252223"/>
          <w:w w:val="90"/>
        </w:rPr>
        <w:t>to</w:t>
      </w:r>
      <w:r>
        <w:rPr>
          <w:color w:val="252223"/>
          <w:spacing w:val="-3"/>
          <w:w w:val="90"/>
        </w:rPr>
        <w:t xml:space="preserve"> </w:t>
      </w:r>
      <w:r>
        <w:rPr>
          <w:color w:val="252223"/>
          <w:w w:val="90"/>
        </w:rPr>
        <w:t>suicide</w:t>
      </w:r>
      <w:r>
        <w:rPr>
          <w:color w:val="252223"/>
          <w:spacing w:val="-3"/>
          <w:w w:val="90"/>
        </w:rPr>
        <w:t xml:space="preserve"> </w:t>
      </w:r>
      <w:r>
        <w:rPr>
          <w:color w:val="252223"/>
          <w:w w:val="90"/>
        </w:rPr>
        <w:t xml:space="preserve">prevention and to supporting survivors of suicide loss, we are grateful for the efforts to ensure that the new National Strategy was thoughtful, comprehensive, and included clear goals for reducing the incidence of suicide in America. We commend all those </w:t>
      </w:r>
      <w:r>
        <w:rPr>
          <w:color w:val="252223"/>
          <w:w w:val="90"/>
        </w:rPr>
        <w:t>involved, specifically the National Strategy for Suicide Prevention Task Force, for carrying forward the excellent work started by former Surgeon General David Satcher and for leading this initiative to update and revise the National Strategy for Suicide P</w:t>
      </w:r>
      <w:r>
        <w:rPr>
          <w:color w:val="252223"/>
          <w:w w:val="90"/>
        </w:rPr>
        <w:t>revention.</w:t>
      </w:r>
    </w:p>
    <w:p w14:paraId="6902482E" w14:textId="77777777" w:rsidR="00C83B3C" w:rsidRDefault="00102383">
      <w:pPr>
        <w:pStyle w:val="BodyText"/>
        <w:spacing w:before="111" w:line="259" w:lineRule="auto"/>
        <w:ind w:left="1440" w:right="1612"/>
      </w:pPr>
      <w:r>
        <w:rPr>
          <w:color w:val="252223"/>
          <w:w w:val="90"/>
        </w:rPr>
        <w:t>Revising</w:t>
      </w:r>
      <w:r>
        <w:rPr>
          <w:color w:val="252223"/>
          <w:spacing w:val="-7"/>
          <w:w w:val="90"/>
        </w:rPr>
        <w:t xml:space="preserve"> </w:t>
      </w:r>
      <w:r>
        <w:rPr>
          <w:color w:val="252223"/>
          <w:w w:val="90"/>
        </w:rPr>
        <w:t>the</w:t>
      </w:r>
      <w:r>
        <w:rPr>
          <w:color w:val="252223"/>
          <w:spacing w:val="-7"/>
          <w:w w:val="90"/>
        </w:rPr>
        <w:t xml:space="preserve"> </w:t>
      </w:r>
      <w:r>
        <w:rPr>
          <w:color w:val="252223"/>
          <w:w w:val="90"/>
        </w:rPr>
        <w:t>National</w:t>
      </w:r>
      <w:r>
        <w:rPr>
          <w:color w:val="252223"/>
          <w:spacing w:val="-7"/>
          <w:w w:val="90"/>
        </w:rPr>
        <w:t xml:space="preserve"> </w:t>
      </w:r>
      <w:r>
        <w:rPr>
          <w:color w:val="252223"/>
          <w:w w:val="90"/>
        </w:rPr>
        <w:t>Strategy</w:t>
      </w:r>
      <w:r>
        <w:rPr>
          <w:color w:val="252223"/>
          <w:spacing w:val="-7"/>
          <w:w w:val="90"/>
        </w:rPr>
        <w:t xml:space="preserve"> </w:t>
      </w:r>
      <w:r>
        <w:rPr>
          <w:color w:val="252223"/>
          <w:w w:val="90"/>
        </w:rPr>
        <w:t>was</w:t>
      </w:r>
      <w:r>
        <w:rPr>
          <w:color w:val="252223"/>
          <w:spacing w:val="-7"/>
          <w:w w:val="90"/>
        </w:rPr>
        <w:t xml:space="preserve"> </w:t>
      </w:r>
      <w:r>
        <w:rPr>
          <w:color w:val="252223"/>
          <w:w w:val="90"/>
        </w:rPr>
        <w:t>no</w:t>
      </w:r>
      <w:r>
        <w:rPr>
          <w:color w:val="252223"/>
          <w:spacing w:val="-7"/>
          <w:w w:val="90"/>
        </w:rPr>
        <w:t xml:space="preserve"> </w:t>
      </w:r>
      <w:r>
        <w:rPr>
          <w:color w:val="252223"/>
          <w:w w:val="90"/>
        </w:rPr>
        <w:t>small</w:t>
      </w:r>
      <w:r>
        <w:rPr>
          <w:color w:val="252223"/>
          <w:spacing w:val="-7"/>
          <w:w w:val="90"/>
        </w:rPr>
        <w:t xml:space="preserve"> </w:t>
      </w:r>
      <w:r>
        <w:rPr>
          <w:color w:val="252223"/>
          <w:w w:val="90"/>
        </w:rPr>
        <w:t>task.</w:t>
      </w:r>
      <w:r>
        <w:rPr>
          <w:color w:val="252223"/>
          <w:spacing w:val="-7"/>
          <w:w w:val="90"/>
        </w:rPr>
        <w:t xml:space="preserve"> </w:t>
      </w:r>
      <w:r>
        <w:rPr>
          <w:color w:val="252223"/>
          <w:w w:val="90"/>
        </w:rPr>
        <w:t>It</w:t>
      </w:r>
      <w:r>
        <w:rPr>
          <w:color w:val="252223"/>
          <w:spacing w:val="-7"/>
          <w:w w:val="90"/>
        </w:rPr>
        <w:t xml:space="preserve"> </w:t>
      </w:r>
      <w:r>
        <w:rPr>
          <w:color w:val="252223"/>
          <w:w w:val="90"/>
        </w:rPr>
        <w:t>required</w:t>
      </w:r>
      <w:r>
        <w:rPr>
          <w:color w:val="252223"/>
          <w:spacing w:val="-7"/>
          <w:w w:val="90"/>
        </w:rPr>
        <w:t xml:space="preserve"> </w:t>
      </w:r>
      <w:r>
        <w:rPr>
          <w:color w:val="252223"/>
          <w:w w:val="90"/>
        </w:rPr>
        <w:t>the</w:t>
      </w:r>
      <w:r>
        <w:rPr>
          <w:color w:val="252223"/>
          <w:spacing w:val="-7"/>
          <w:w w:val="90"/>
        </w:rPr>
        <w:t xml:space="preserve"> </w:t>
      </w:r>
      <w:r>
        <w:rPr>
          <w:color w:val="252223"/>
          <w:w w:val="90"/>
        </w:rPr>
        <w:t>collective</w:t>
      </w:r>
      <w:r>
        <w:rPr>
          <w:color w:val="252223"/>
          <w:spacing w:val="-7"/>
          <w:w w:val="90"/>
        </w:rPr>
        <w:t xml:space="preserve"> </w:t>
      </w:r>
      <w:r>
        <w:rPr>
          <w:color w:val="252223"/>
          <w:w w:val="90"/>
        </w:rPr>
        <w:t>wisdom,</w:t>
      </w:r>
      <w:r>
        <w:rPr>
          <w:color w:val="252223"/>
          <w:spacing w:val="-7"/>
          <w:w w:val="90"/>
        </w:rPr>
        <w:t xml:space="preserve"> </w:t>
      </w:r>
      <w:r>
        <w:rPr>
          <w:color w:val="252223"/>
          <w:w w:val="90"/>
        </w:rPr>
        <w:t>expertise,</w:t>
      </w:r>
      <w:r>
        <w:rPr>
          <w:color w:val="252223"/>
          <w:spacing w:val="-7"/>
          <w:w w:val="90"/>
        </w:rPr>
        <w:t xml:space="preserve"> </w:t>
      </w:r>
      <w:r>
        <w:rPr>
          <w:color w:val="252223"/>
          <w:w w:val="90"/>
        </w:rPr>
        <w:t>and</w:t>
      </w:r>
      <w:r>
        <w:rPr>
          <w:color w:val="252223"/>
          <w:spacing w:val="-7"/>
          <w:w w:val="90"/>
        </w:rPr>
        <w:t xml:space="preserve"> </w:t>
      </w:r>
      <w:r>
        <w:rPr>
          <w:color w:val="252223"/>
          <w:w w:val="90"/>
        </w:rPr>
        <w:t>input from researchers and scientists, clinicians and health experts, those who have attempted suicide, and those who are bereaved by suicide, as</w:t>
      </w:r>
      <w:r>
        <w:rPr>
          <w:color w:val="252223"/>
          <w:w w:val="90"/>
        </w:rPr>
        <w:t xml:space="preserve"> well as many other stakeholders. It required input from multiple</w:t>
      </w:r>
    </w:p>
    <w:p w14:paraId="1797F191" w14:textId="77777777" w:rsidR="00C83B3C" w:rsidRDefault="00102383">
      <w:pPr>
        <w:pStyle w:val="BodyText"/>
        <w:spacing w:line="259" w:lineRule="auto"/>
        <w:ind w:left="1440" w:right="1468"/>
        <w:jc w:val="both"/>
      </w:pPr>
      <w:r>
        <w:rPr>
          <w:color w:val="252223"/>
          <w:spacing w:val="-2"/>
          <w:w w:val="90"/>
        </w:rPr>
        <w:t xml:space="preserve">sectors—public, private, and nonprofit—as well as time and money. Ultimately, it required making difficult </w:t>
      </w:r>
      <w:r>
        <w:rPr>
          <w:color w:val="252223"/>
          <w:w w:val="90"/>
        </w:rPr>
        <w:t>but</w:t>
      </w:r>
      <w:r>
        <w:rPr>
          <w:color w:val="252223"/>
          <w:spacing w:val="-1"/>
          <w:w w:val="90"/>
        </w:rPr>
        <w:t xml:space="preserve"> </w:t>
      </w:r>
      <w:r>
        <w:rPr>
          <w:color w:val="252223"/>
          <w:w w:val="90"/>
        </w:rPr>
        <w:t>important</w:t>
      </w:r>
      <w:r>
        <w:rPr>
          <w:color w:val="252223"/>
          <w:spacing w:val="-1"/>
          <w:w w:val="90"/>
        </w:rPr>
        <w:t xml:space="preserve"> </w:t>
      </w:r>
      <w:r>
        <w:rPr>
          <w:color w:val="252223"/>
          <w:w w:val="90"/>
        </w:rPr>
        <w:t>decisions</w:t>
      </w:r>
      <w:r>
        <w:rPr>
          <w:color w:val="252223"/>
          <w:spacing w:val="-1"/>
          <w:w w:val="90"/>
        </w:rPr>
        <w:t xml:space="preserve"> </w:t>
      </w:r>
      <w:r>
        <w:rPr>
          <w:color w:val="252223"/>
          <w:w w:val="90"/>
        </w:rPr>
        <w:t>regarding</w:t>
      </w:r>
      <w:r>
        <w:rPr>
          <w:color w:val="252223"/>
          <w:spacing w:val="-1"/>
          <w:w w:val="90"/>
        </w:rPr>
        <w:t xml:space="preserve"> </w:t>
      </w:r>
      <w:r>
        <w:rPr>
          <w:color w:val="252223"/>
          <w:w w:val="90"/>
        </w:rPr>
        <w:t>priorities</w:t>
      </w:r>
      <w:r>
        <w:rPr>
          <w:color w:val="252223"/>
          <w:spacing w:val="-1"/>
          <w:w w:val="90"/>
        </w:rPr>
        <w:t xml:space="preserve"> </w:t>
      </w:r>
      <w:r>
        <w:rPr>
          <w:color w:val="252223"/>
          <w:w w:val="90"/>
        </w:rPr>
        <w:t>for</w:t>
      </w:r>
      <w:r>
        <w:rPr>
          <w:color w:val="252223"/>
          <w:spacing w:val="-1"/>
          <w:w w:val="90"/>
        </w:rPr>
        <w:t xml:space="preserve"> </w:t>
      </w:r>
      <w:r>
        <w:rPr>
          <w:color w:val="252223"/>
          <w:w w:val="90"/>
        </w:rPr>
        <w:t>the</w:t>
      </w:r>
      <w:r>
        <w:rPr>
          <w:color w:val="252223"/>
          <w:spacing w:val="-1"/>
          <w:w w:val="90"/>
        </w:rPr>
        <w:t xml:space="preserve"> </w:t>
      </w:r>
      <w:r>
        <w:rPr>
          <w:color w:val="252223"/>
          <w:w w:val="90"/>
        </w:rPr>
        <w:t>future.</w:t>
      </w:r>
      <w:r>
        <w:rPr>
          <w:color w:val="252223"/>
          <w:spacing w:val="-1"/>
          <w:w w:val="90"/>
        </w:rPr>
        <w:t xml:space="preserve"> </w:t>
      </w:r>
      <w:r>
        <w:rPr>
          <w:color w:val="252223"/>
          <w:w w:val="90"/>
        </w:rPr>
        <w:t>We</w:t>
      </w:r>
      <w:r>
        <w:rPr>
          <w:color w:val="252223"/>
          <w:spacing w:val="-1"/>
          <w:w w:val="90"/>
        </w:rPr>
        <w:t xml:space="preserve"> </w:t>
      </w:r>
      <w:r>
        <w:rPr>
          <w:color w:val="252223"/>
          <w:w w:val="90"/>
        </w:rPr>
        <w:t>thank</w:t>
      </w:r>
      <w:r>
        <w:rPr>
          <w:color w:val="252223"/>
          <w:spacing w:val="-1"/>
          <w:w w:val="90"/>
        </w:rPr>
        <w:t xml:space="preserve"> </w:t>
      </w:r>
      <w:r>
        <w:rPr>
          <w:color w:val="252223"/>
          <w:w w:val="90"/>
        </w:rPr>
        <w:t>you</w:t>
      </w:r>
      <w:r>
        <w:rPr>
          <w:color w:val="252223"/>
          <w:spacing w:val="-1"/>
          <w:w w:val="90"/>
        </w:rPr>
        <w:t xml:space="preserve"> </w:t>
      </w:r>
      <w:r>
        <w:rPr>
          <w:color w:val="252223"/>
          <w:w w:val="90"/>
        </w:rPr>
        <w:t>for</w:t>
      </w:r>
      <w:r>
        <w:rPr>
          <w:color w:val="252223"/>
          <w:spacing w:val="-1"/>
          <w:w w:val="90"/>
        </w:rPr>
        <w:t xml:space="preserve"> </w:t>
      </w:r>
      <w:r>
        <w:rPr>
          <w:color w:val="252223"/>
          <w:w w:val="90"/>
        </w:rPr>
        <w:t>doing</w:t>
      </w:r>
      <w:r>
        <w:rPr>
          <w:color w:val="252223"/>
          <w:spacing w:val="-1"/>
          <w:w w:val="90"/>
        </w:rPr>
        <w:t xml:space="preserve"> </w:t>
      </w:r>
      <w:r>
        <w:rPr>
          <w:color w:val="252223"/>
          <w:w w:val="90"/>
        </w:rPr>
        <w:t>all</w:t>
      </w:r>
      <w:r>
        <w:rPr>
          <w:color w:val="252223"/>
          <w:spacing w:val="-1"/>
          <w:w w:val="90"/>
        </w:rPr>
        <w:t xml:space="preserve"> </w:t>
      </w:r>
      <w:r>
        <w:rPr>
          <w:color w:val="252223"/>
          <w:w w:val="90"/>
        </w:rPr>
        <w:t>of</w:t>
      </w:r>
      <w:r>
        <w:rPr>
          <w:color w:val="252223"/>
          <w:spacing w:val="-1"/>
          <w:w w:val="90"/>
        </w:rPr>
        <w:t xml:space="preserve"> </w:t>
      </w:r>
      <w:r>
        <w:rPr>
          <w:color w:val="252223"/>
          <w:w w:val="90"/>
        </w:rPr>
        <w:t>this,</w:t>
      </w:r>
      <w:r>
        <w:rPr>
          <w:color w:val="252223"/>
          <w:spacing w:val="-1"/>
          <w:w w:val="90"/>
        </w:rPr>
        <w:t xml:space="preserve"> </w:t>
      </w:r>
      <w:r>
        <w:rPr>
          <w:color w:val="252223"/>
          <w:w w:val="90"/>
        </w:rPr>
        <w:t>especially</w:t>
      </w:r>
      <w:r>
        <w:rPr>
          <w:color w:val="252223"/>
          <w:spacing w:val="-1"/>
          <w:w w:val="90"/>
        </w:rPr>
        <w:t xml:space="preserve"> </w:t>
      </w:r>
      <w:r>
        <w:rPr>
          <w:color w:val="252223"/>
          <w:w w:val="90"/>
        </w:rPr>
        <w:t xml:space="preserve">in </w:t>
      </w:r>
      <w:r>
        <w:rPr>
          <w:color w:val="252223"/>
          <w:w w:val="95"/>
        </w:rPr>
        <w:t>light of the current economic climate.</w:t>
      </w:r>
    </w:p>
    <w:p w14:paraId="3B1B0DE2" w14:textId="77777777" w:rsidR="00C83B3C" w:rsidRDefault="00102383">
      <w:pPr>
        <w:pStyle w:val="BodyText"/>
        <w:spacing w:before="111" w:line="259" w:lineRule="auto"/>
        <w:ind w:left="1440" w:right="1519"/>
      </w:pPr>
      <w:r>
        <w:rPr>
          <w:color w:val="252223"/>
          <w:w w:val="90"/>
        </w:rPr>
        <w:t>The members of the NCSP are grateful for the opportunity to have served as advisors in the development of this document. After a decade of advancements in suicide prevention, we remain concerned that the nation</w:t>
      </w:r>
      <w:r>
        <w:rPr>
          <w:color w:val="252223"/>
          <w:spacing w:val="-5"/>
          <w:w w:val="90"/>
        </w:rPr>
        <w:t xml:space="preserve"> </w:t>
      </w:r>
      <w:r>
        <w:rPr>
          <w:color w:val="252223"/>
          <w:w w:val="90"/>
        </w:rPr>
        <w:t>is</w:t>
      </w:r>
      <w:r>
        <w:rPr>
          <w:color w:val="252223"/>
          <w:spacing w:val="-5"/>
          <w:w w:val="90"/>
        </w:rPr>
        <w:t xml:space="preserve"> </w:t>
      </w:r>
      <w:r>
        <w:rPr>
          <w:color w:val="252223"/>
          <w:w w:val="90"/>
        </w:rPr>
        <w:t>still</w:t>
      </w:r>
      <w:r>
        <w:rPr>
          <w:color w:val="252223"/>
          <w:spacing w:val="-4"/>
          <w:w w:val="90"/>
        </w:rPr>
        <w:t xml:space="preserve"> </w:t>
      </w:r>
      <w:r>
        <w:rPr>
          <w:color w:val="252223"/>
          <w:w w:val="90"/>
        </w:rPr>
        <w:t>in</w:t>
      </w:r>
      <w:r>
        <w:rPr>
          <w:color w:val="252223"/>
          <w:spacing w:val="-4"/>
          <w:w w:val="90"/>
        </w:rPr>
        <w:t xml:space="preserve"> </w:t>
      </w:r>
      <w:r>
        <w:rPr>
          <w:color w:val="252223"/>
          <w:w w:val="90"/>
        </w:rPr>
        <w:t>a</w:t>
      </w:r>
      <w:r>
        <w:rPr>
          <w:color w:val="252223"/>
          <w:spacing w:val="-4"/>
          <w:w w:val="90"/>
        </w:rPr>
        <w:t xml:space="preserve"> </w:t>
      </w:r>
      <w:r>
        <w:rPr>
          <w:color w:val="252223"/>
          <w:w w:val="90"/>
        </w:rPr>
        <w:t>period</w:t>
      </w:r>
      <w:r>
        <w:rPr>
          <w:color w:val="252223"/>
          <w:spacing w:val="-5"/>
          <w:w w:val="90"/>
        </w:rPr>
        <w:t xml:space="preserve"> </w:t>
      </w:r>
      <w:r>
        <w:rPr>
          <w:color w:val="252223"/>
          <w:w w:val="90"/>
        </w:rPr>
        <w:t>of</w:t>
      </w:r>
      <w:r>
        <w:rPr>
          <w:color w:val="252223"/>
          <w:spacing w:val="-5"/>
          <w:w w:val="90"/>
        </w:rPr>
        <w:t xml:space="preserve"> </w:t>
      </w:r>
      <w:r>
        <w:rPr>
          <w:color w:val="252223"/>
          <w:w w:val="90"/>
        </w:rPr>
        <w:t>rising</w:t>
      </w:r>
      <w:r>
        <w:rPr>
          <w:color w:val="252223"/>
          <w:spacing w:val="-4"/>
          <w:w w:val="90"/>
        </w:rPr>
        <w:t xml:space="preserve"> </w:t>
      </w:r>
      <w:r>
        <w:rPr>
          <w:color w:val="252223"/>
          <w:w w:val="90"/>
        </w:rPr>
        <w:t>suicide</w:t>
      </w:r>
      <w:r>
        <w:rPr>
          <w:color w:val="252223"/>
          <w:spacing w:val="-4"/>
          <w:w w:val="90"/>
        </w:rPr>
        <w:t xml:space="preserve"> </w:t>
      </w:r>
      <w:r>
        <w:rPr>
          <w:color w:val="252223"/>
          <w:w w:val="90"/>
        </w:rPr>
        <w:t>rates.</w:t>
      </w:r>
      <w:r>
        <w:rPr>
          <w:color w:val="252223"/>
          <w:spacing w:val="-4"/>
          <w:w w:val="90"/>
        </w:rPr>
        <w:t xml:space="preserve"> </w:t>
      </w:r>
      <w:r>
        <w:rPr>
          <w:color w:val="252223"/>
          <w:w w:val="90"/>
        </w:rPr>
        <w:t>Therefore,</w:t>
      </w:r>
      <w:r>
        <w:rPr>
          <w:color w:val="252223"/>
          <w:spacing w:val="-4"/>
          <w:w w:val="90"/>
        </w:rPr>
        <w:t xml:space="preserve"> </w:t>
      </w:r>
      <w:r>
        <w:rPr>
          <w:color w:val="252223"/>
          <w:w w:val="90"/>
        </w:rPr>
        <w:t>we</w:t>
      </w:r>
      <w:r>
        <w:rPr>
          <w:color w:val="252223"/>
          <w:spacing w:val="-5"/>
          <w:w w:val="90"/>
        </w:rPr>
        <w:t xml:space="preserve"> </w:t>
      </w:r>
      <w:r>
        <w:rPr>
          <w:color w:val="252223"/>
          <w:w w:val="90"/>
        </w:rPr>
        <w:t>believe</w:t>
      </w:r>
      <w:r>
        <w:rPr>
          <w:color w:val="252223"/>
          <w:spacing w:val="-5"/>
          <w:w w:val="90"/>
        </w:rPr>
        <w:t xml:space="preserve"> </w:t>
      </w:r>
      <w:r>
        <w:rPr>
          <w:color w:val="252223"/>
          <w:w w:val="90"/>
        </w:rPr>
        <w:t>that</w:t>
      </w:r>
      <w:r>
        <w:rPr>
          <w:color w:val="252223"/>
          <w:spacing w:val="-5"/>
          <w:w w:val="90"/>
        </w:rPr>
        <w:t xml:space="preserve"> </w:t>
      </w:r>
      <w:r>
        <w:rPr>
          <w:color w:val="252223"/>
          <w:w w:val="90"/>
        </w:rPr>
        <w:t>the</w:t>
      </w:r>
      <w:r>
        <w:rPr>
          <w:color w:val="252223"/>
          <w:spacing w:val="-4"/>
          <w:w w:val="90"/>
        </w:rPr>
        <w:t xml:space="preserve"> </w:t>
      </w:r>
      <w:r>
        <w:rPr>
          <w:color w:val="252223"/>
          <w:w w:val="90"/>
        </w:rPr>
        <w:t>timing</w:t>
      </w:r>
      <w:r>
        <w:rPr>
          <w:color w:val="252223"/>
          <w:spacing w:val="-4"/>
          <w:w w:val="90"/>
        </w:rPr>
        <w:t xml:space="preserve"> </w:t>
      </w:r>
      <w:r>
        <w:rPr>
          <w:color w:val="252223"/>
          <w:w w:val="90"/>
        </w:rPr>
        <w:t>for</w:t>
      </w:r>
      <w:r>
        <w:rPr>
          <w:color w:val="252223"/>
          <w:spacing w:val="-4"/>
          <w:w w:val="90"/>
        </w:rPr>
        <w:t xml:space="preserve"> </w:t>
      </w:r>
      <w:r>
        <w:rPr>
          <w:color w:val="252223"/>
          <w:w w:val="90"/>
        </w:rPr>
        <w:t>a</w:t>
      </w:r>
      <w:r>
        <w:rPr>
          <w:color w:val="252223"/>
          <w:spacing w:val="-4"/>
          <w:w w:val="90"/>
        </w:rPr>
        <w:t xml:space="preserve"> </w:t>
      </w:r>
      <w:r>
        <w:rPr>
          <w:color w:val="252223"/>
          <w:w w:val="90"/>
        </w:rPr>
        <w:t>revised</w:t>
      </w:r>
      <w:r>
        <w:rPr>
          <w:color w:val="252223"/>
          <w:spacing w:val="-4"/>
          <w:w w:val="90"/>
        </w:rPr>
        <w:t xml:space="preserve"> </w:t>
      </w:r>
      <w:r>
        <w:rPr>
          <w:color w:val="252223"/>
          <w:w w:val="90"/>
        </w:rPr>
        <w:t>National Strategy is right and that it offers an improved framework for achieving our ultimate goal of saving lives.</w:t>
      </w:r>
    </w:p>
    <w:p w14:paraId="17F07883" w14:textId="77777777" w:rsidR="00C83B3C" w:rsidRDefault="00102383">
      <w:pPr>
        <w:pStyle w:val="BodyText"/>
        <w:spacing w:before="113" w:line="259" w:lineRule="auto"/>
        <w:ind w:left="1440" w:right="1519"/>
      </w:pPr>
      <w:r>
        <w:rPr>
          <w:color w:val="252223"/>
          <w:w w:val="90"/>
        </w:rPr>
        <w:t>We</w:t>
      </w:r>
      <w:r>
        <w:rPr>
          <w:color w:val="252223"/>
          <w:spacing w:val="-8"/>
          <w:w w:val="90"/>
        </w:rPr>
        <w:t xml:space="preserve"> </w:t>
      </w:r>
      <w:r>
        <w:rPr>
          <w:color w:val="252223"/>
          <w:w w:val="90"/>
        </w:rPr>
        <w:t>also</w:t>
      </w:r>
      <w:r>
        <w:rPr>
          <w:color w:val="252223"/>
          <w:spacing w:val="-8"/>
          <w:w w:val="90"/>
        </w:rPr>
        <w:t xml:space="preserve"> </w:t>
      </w:r>
      <w:r>
        <w:rPr>
          <w:color w:val="252223"/>
          <w:w w:val="90"/>
        </w:rPr>
        <w:t>believe</w:t>
      </w:r>
      <w:r>
        <w:rPr>
          <w:color w:val="252223"/>
          <w:spacing w:val="-8"/>
          <w:w w:val="90"/>
        </w:rPr>
        <w:t xml:space="preserve"> </w:t>
      </w:r>
      <w:r>
        <w:rPr>
          <w:color w:val="252223"/>
          <w:w w:val="90"/>
        </w:rPr>
        <w:t>that</w:t>
      </w:r>
      <w:r>
        <w:rPr>
          <w:color w:val="252223"/>
          <w:spacing w:val="-8"/>
          <w:w w:val="90"/>
        </w:rPr>
        <w:t xml:space="preserve"> </w:t>
      </w:r>
      <w:r>
        <w:rPr>
          <w:color w:val="252223"/>
          <w:w w:val="90"/>
        </w:rPr>
        <w:t>the</w:t>
      </w:r>
      <w:r>
        <w:rPr>
          <w:color w:val="252223"/>
          <w:spacing w:val="-8"/>
          <w:w w:val="90"/>
        </w:rPr>
        <w:t xml:space="preserve"> </w:t>
      </w:r>
      <w:r>
        <w:rPr>
          <w:color w:val="252223"/>
          <w:w w:val="90"/>
        </w:rPr>
        <w:t>new</w:t>
      </w:r>
      <w:r>
        <w:rPr>
          <w:color w:val="252223"/>
          <w:spacing w:val="-8"/>
          <w:w w:val="90"/>
        </w:rPr>
        <w:t xml:space="preserve"> </w:t>
      </w:r>
      <w:r>
        <w:rPr>
          <w:color w:val="252223"/>
          <w:w w:val="90"/>
        </w:rPr>
        <w:t>National</w:t>
      </w:r>
      <w:r>
        <w:rPr>
          <w:color w:val="252223"/>
          <w:spacing w:val="-8"/>
          <w:w w:val="90"/>
        </w:rPr>
        <w:t xml:space="preserve"> </w:t>
      </w:r>
      <w:r>
        <w:rPr>
          <w:color w:val="252223"/>
          <w:w w:val="90"/>
        </w:rPr>
        <w:t>Strategy</w:t>
      </w:r>
      <w:r>
        <w:rPr>
          <w:color w:val="252223"/>
          <w:spacing w:val="-8"/>
          <w:w w:val="90"/>
        </w:rPr>
        <w:t xml:space="preserve"> </w:t>
      </w:r>
      <w:r>
        <w:rPr>
          <w:color w:val="252223"/>
          <w:w w:val="90"/>
        </w:rPr>
        <w:t>reflects</w:t>
      </w:r>
      <w:r>
        <w:rPr>
          <w:color w:val="252223"/>
          <w:spacing w:val="-8"/>
          <w:w w:val="90"/>
        </w:rPr>
        <w:t xml:space="preserve"> </w:t>
      </w:r>
      <w:r>
        <w:rPr>
          <w:color w:val="252223"/>
          <w:w w:val="90"/>
        </w:rPr>
        <w:t>the</w:t>
      </w:r>
      <w:r>
        <w:rPr>
          <w:color w:val="252223"/>
          <w:spacing w:val="-8"/>
          <w:w w:val="90"/>
        </w:rPr>
        <w:t xml:space="preserve"> </w:t>
      </w:r>
      <w:r>
        <w:rPr>
          <w:color w:val="252223"/>
          <w:w w:val="90"/>
        </w:rPr>
        <w:t>history</w:t>
      </w:r>
      <w:r>
        <w:rPr>
          <w:color w:val="252223"/>
          <w:spacing w:val="-8"/>
          <w:w w:val="90"/>
        </w:rPr>
        <w:t xml:space="preserve"> </w:t>
      </w:r>
      <w:r>
        <w:rPr>
          <w:color w:val="252223"/>
          <w:w w:val="90"/>
        </w:rPr>
        <w:t>of</w:t>
      </w:r>
      <w:r>
        <w:rPr>
          <w:color w:val="252223"/>
          <w:spacing w:val="-8"/>
          <w:w w:val="90"/>
        </w:rPr>
        <w:t xml:space="preserve"> </w:t>
      </w:r>
      <w:r>
        <w:rPr>
          <w:color w:val="252223"/>
          <w:w w:val="90"/>
        </w:rPr>
        <w:t>what</w:t>
      </w:r>
      <w:r>
        <w:rPr>
          <w:color w:val="252223"/>
          <w:spacing w:val="-8"/>
          <w:w w:val="90"/>
        </w:rPr>
        <w:t xml:space="preserve"> </w:t>
      </w:r>
      <w:r>
        <w:rPr>
          <w:color w:val="252223"/>
          <w:w w:val="90"/>
        </w:rPr>
        <w:t>we</w:t>
      </w:r>
      <w:r>
        <w:rPr>
          <w:color w:val="252223"/>
          <w:spacing w:val="-8"/>
          <w:w w:val="90"/>
        </w:rPr>
        <w:t xml:space="preserve"> </w:t>
      </w:r>
      <w:r>
        <w:rPr>
          <w:color w:val="252223"/>
          <w:w w:val="90"/>
        </w:rPr>
        <w:t>have</w:t>
      </w:r>
      <w:r>
        <w:rPr>
          <w:color w:val="252223"/>
          <w:spacing w:val="-8"/>
          <w:w w:val="90"/>
        </w:rPr>
        <w:t xml:space="preserve"> </w:t>
      </w:r>
      <w:r>
        <w:rPr>
          <w:color w:val="252223"/>
          <w:w w:val="90"/>
        </w:rPr>
        <w:t>le</w:t>
      </w:r>
      <w:r>
        <w:rPr>
          <w:color w:val="252223"/>
          <w:w w:val="90"/>
        </w:rPr>
        <w:t>arned</w:t>
      </w:r>
      <w:r>
        <w:rPr>
          <w:color w:val="252223"/>
          <w:spacing w:val="-8"/>
          <w:w w:val="90"/>
        </w:rPr>
        <w:t xml:space="preserve"> </w:t>
      </w:r>
      <w:r>
        <w:rPr>
          <w:color w:val="252223"/>
          <w:w w:val="90"/>
        </w:rPr>
        <w:t>about</w:t>
      </w:r>
      <w:r>
        <w:rPr>
          <w:color w:val="252223"/>
          <w:spacing w:val="-8"/>
          <w:w w:val="90"/>
        </w:rPr>
        <w:t xml:space="preserve"> </w:t>
      </w:r>
      <w:r>
        <w:rPr>
          <w:color w:val="252223"/>
          <w:w w:val="90"/>
        </w:rPr>
        <w:t>suicide prevention and advances our understanding of best approaches to reducing the incidence of suicide.</w:t>
      </w:r>
    </w:p>
    <w:p w14:paraId="7F4BF228" w14:textId="77777777" w:rsidR="00C83B3C" w:rsidRDefault="00102383">
      <w:pPr>
        <w:pStyle w:val="BodyText"/>
        <w:spacing w:line="259" w:lineRule="auto"/>
        <w:ind w:left="1440" w:right="1519"/>
      </w:pPr>
      <w:r>
        <w:rPr>
          <w:color w:val="252223"/>
          <w:w w:val="90"/>
        </w:rPr>
        <w:t>Further,</w:t>
      </w:r>
      <w:r>
        <w:rPr>
          <w:color w:val="252223"/>
          <w:spacing w:val="-5"/>
          <w:w w:val="90"/>
        </w:rPr>
        <w:t xml:space="preserve"> </w:t>
      </w:r>
      <w:r>
        <w:rPr>
          <w:color w:val="252223"/>
          <w:w w:val="90"/>
        </w:rPr>
        <w:t>it</w:t>
      </w:r>
      <w:r>
        <w:rPr>
          <w:color w:val="252223"/>
          <w:spacing w:val="-5"/>
          <w:w w:val="90"/>
        </w:rPr>
        <w:t xml:space="preserve"> </w:t>
      </w:r>
      <w:r>
        <w:rPr>
          <w:color w:val="252223"/>
          <w:w w:val="90"/>
        </w:rPr>
        <w:t>will</w:t>
      </w:r>
      <w:r>
        <w:rPr>
          <w:color w:val="252223"/>
          <w:spacing w:val="-5"/>
          <w:w w:val="90"/>
        </w:rPr>
        <w:t xml:space="preserve"> </w:t>
      </w:r>
      <w:r>
        <w:rPr>
          <w:color w:val="252223"/>
          <w:w w:val="90"/>
        </w:rPr>
        <w:t>serve</w:t>
      </w:r>
      <w:r>
        <w:rPr>
          <w:color w:val="252223"/>
          <w:spacing w:val="-5"/>
          <w:w w:val="90"/>
        </w:rPr>
        <w:t xml:space="preserve"> </w:t>
      </w:r>
      <w:r>
        <w:rPr>
          <w:color w:val="252223"/>
          <w:w w:val="90"/>
        </w:rPr>
        <w:t>as</w:t>
      </w:r>
      <w:r>
        <w:rPr>
          <w:color w:val="252223"/>
          <w:spacing w:val="-5"/>
          <w:w w:val="90"/>
        </w:rPr>
        <w:t xml:space="preserve"> </w:t>
      </w:r>
      <w:r>
        <w:rPr>
          <w:color w:val="252223"/>
          <w:w w:val="90"/>
        </w:rPr>
        <w:t>a</w:t>
      </w:r>
      <w:r>
        <w:rPr>
          <w:color w:val="252223"/>
          <w:spacing w:val="-5"/>
          <w:w w:val="90"/>
        </w:rPr>
        <w:t xml:space="preserve"> </w:t>
      </w:r>
      <w:r>
        <w:rPr>
          <w:color w:val="252223"/>
          <w:w w:val="90"/>
        </w:rPr>
        <w:t>template</w:t>
      </w:r>
      <w:r>
        <w:rPr>
          <w:color w:val="252223"/>
          <w:spacing w:val="-5"/>
          <w:w w:val="90"/>
        </w:rPr>
        <w:t xml:space="preserve"> </w:t>
      </w:r>
      <w:r>
        <w:rPr>
          <w:color w:val="252223"/>
          <w:w w:val="90"/>
        </w:rPr>
        <w:t>for</w:t>
      </w:r>
      <w:r>
        <w:rPr>
          <w:color w:val="252223"/>
          <w:spacing w:val="-5"/>
          <w:w w:val="90"/>
        </w:rPr>
        <w:t xml:space="preserve"> </w:t>
      </w:r>
      <w:r>
        <w:rPr>
          <w:color w:val="252223"/>
          <w:w w:val="90"/>
        </w:rPr>
        <w:t>states,</w:t>
      </w:r>
      <w:r>
        <w:rPr>
          <w:color w:val="252223"/>
          <w:spacing w:val="-5"/>
          <w:w w:val="90"/>
        </w:rPr>
        <w:t xml:space="preserve"> </w:t>
      </w:r>
      <w:r>
        <w:rPr>
          <w:color w:val="252223"/>
          <w:w w:val="90"/>
        </w:rPr>
        <w:t>tribes,</w:t>
      </w:r>
      <w:r>
        <w:rPr>
          <w:color w:val="252223"/>
          <w:spacing w:val="-5"/>
          <w:w w:val="90"/>
        </w:rPr>
        <w:t xml:space="preserve"> </w:t>
      </w:r>
      <w:r>
        <w:rPr>
          <w:color w:val="252223"/>
          <w:w w:val="90"/>
        </w:rPr>
        <w:t>local</w:t>
      </w:r>
      <w:r>
        <w:rPr>
          <w:color w:val="252223"/>
          <w:spacing w:val="-5"/>
          <w:w w:val="90"/>
        </w:rPr>
        <w:t xml:space="preserve"> </w:t>
      </w:r>
      <w:r>
        <w:rPr>
          <w:color w:val="252223"/>
          <w:w w:val="90"/>
        </w:rPr>
        <w:t>communities,</w:t>
      </w:r>
      <w:r>
        <w:rPr>
          <w:color w:val="252223"/>
          <w:spacing w:val="-5"/>
          <w:w w:val="90"/>
        </w:rPr>
        <w:t xml:space="preserve"> </w:t>
      </w:r>
      <w:r>
        <w:rPr>
          <w:color w:val="252223"/>
          <w:w w:val="90"/>
        </w:rPr>
        <w:t>and</w:t>
      </w:r>
      <w:r>
        <w:rPr>
          <w:color w:val="252223"/>
          <w:spacing w:val="-5"/>
          <w:w w:val="90"/>
        </w:rPr>
        <w:t xml:space="preserve"> </w:t>
      </w:r>
      <w:r>
        <w:rPr>
          <w:color w:val="252223"/>
          <w:w w:val="90"/>
        </w:rPr>
        <w:t>public</w:t>
      </w:r>
      <w:r>
        <w:rPr>
          <w:color w:val="252223"/>
          <w:spacing w:val="-5"/>
          <w:w w:val="90"/>
        </w:rPr>
        <w:t xml:space="preserve"> </w:t>
      </w:r>
      <w:r>
        <w:rPr>
          <w:color w:val="252223"/>
          <w:w w:val="90"/>
        </w:rPr>
        <w:t>and</w:t>
      </w:r>
      <w:r>
        <w:rPr>
          <w:color w:val="252223"/>
          <w:spacing w:val="-5"/>
          <w:w w:val="90"/>
        </w:rPr>
        <w:t xml:space="preserve"> </w:t>
      </w:r>
      <w:r>
        <w:rPr>
          <w:color w:val="252223"/>
          <w:w w:val="90"/>
        </w:rPr>
        <w:t>private</w:t>
      </w:r>
      <w:r>
        <w:rPr>
          <w:color w:val="252223"/>
          <w:spacing w:val="-5"/>
          <w:w w:val="90"/>
        </w:rPr>
        <w:t xml:space="preserve"> </w:t>
      </w:r>
      <w:r>
        <w:rPr>
          <w:color w:val="252223"/>
          <w:w w:val="90"/>
        </w:rPr>
        <w:t>entities</w:t>
      </w:r>
      <w:r>
        <w:rPr>
          <w:color w:val="252223"/>
          <w:spacing w:val="-5"/>
          <w:w w:val="90"/>
        </w:rPr>
        <w:t xml:space="preserve"> </w:t>
      </w:r>
      <w:r>
        <w:rPr>
          <w:color w:val="252223"/>
          <w:w w:val="90"/>
        </w:rPr>
        <w:t xml:space="preserve">as </w:t>
      </w:r>
      <w:r>
        <w:rPr>
          <w:color w:val="252223"/>
          <w:w w:val="95"/>
        </w:rPr>
        <w:t>they</w:t>
      </w:r>
      <w:r>
        <w:rPr>
          <w:color w:val="252223"/>
          <w:spacing w:val="-7"/>
          <w:w w:val="95"/>
        </w:rPr>
        <w:t xml:space="preserve"> </w:t>
      </w:r>
      <w:r>
        <w:rPr>
          <w:color w:val="252223"/>
          <w:w w:val="95"/>
        </w:rPr>
        <w:t>work</w:t>
      </w:r>
      <w:r>
        <w:rPr>
          <w:color w:val="252223"/>
          <w:spacing w:val="-8"/>
          <w:w w:val="95"/>
        </w:rPr>
        <w:t xml:space="preserve"> </w:t>
      </w:r>
      <w:r>
        <w:rPr>
          <w:color w:val="252223"/>
          <w:w w:val="95"/>
        </w:rPr>
        <w:t>to</w:t>
      </w:r>
      <w:r>
        <w:rPr>
          <w:color w:val="252223"/>
          <w:spacing w:val="-7"/>
          <w:w w:val="95"/>
        </w:rPr>
        <w:t xml:space="preserve"> </w:t>
      </w:r>
      <w:r>
        <w:rPr>
          <w:color w:val="252223"/>
          <w:w w:val="95"/>
        </w:rPr>
        <w:t>prevent</w:t>
      </w:r>
      <w:r>
        <w:rPr>
          <w:color w:val="252223"/>
          <w:spacing w:val="-8"/>
          <w:w w:val="95"/>
        </w:rPr>
        <w:t xml:space="preserve"> </w:t>
      </w:r>
      <w:r>
        <w:rPr>
          <w:color w:val="252223"/>
          <w:w w:val="95"/>
        </w:rPr>
        <w:t>suicide.</w:t>
      </w:r>
    </w:p>
    <w:p w14:paraId="1F95EE0E" w14:textId="77777777" w:rsidR="00C83B3C" w:rsidRDefault="00102383">
      <w:pPr>
        <w:pStyle w:val="BodyText"/>
        <w:spacing w:before="113" w:line="259" w:lineRule="auto"/>
        <w:ind w:left="1440" w:right="1430"/>
      </w:pPr>
      <w:r>
        <w:rPr>
          <w:color w:val="252223"/>
          <w:w w:val="90"/>
        </w:rPr>
        <w:t>The</w:t>
      </w:r>
      <w:r>
        <w:rPr>
          <w:color w:val="252223"/>
          <w:spacing w:val="-3"/>
          <w:w w:val="90"/>
        </w:rPr>
        <w:t xml:space="preserve"> </w:t>
      </w:r>
      <w:r>
        <w:rPr>
          <w:color w:val="252223"/>
          <w:w w:val="90"/>
        </w:rPr>
        <w:t>NCSP</w:t>
      </w:r>
      <w:r>
        <w:rPr>
          <w:color w:val="252223"/>
          <w:spacing w:val="-3"/>
          <w:w w:val="90"/>
        </w:rPr>
        <w:t xml:space="preserve"> </w:t>
      </w:r>
      <w:r>
        <w:rPr>
          <w:color w:val="252223"/>
          <w:w w:val="90"/>
        </w:rPr>
        <w:t>stands</w:t>
      </w:r>
      <w:r>
        <w:rPr>
          <w:color w:val="252223"/>
          <w:spacing w:val="-3"/>
          <w:w w:val="90"/>
        </w:rPr>
        <w:t xml:space="preserve"> </w:t>
      </w:r>
      <w:r>
        <w:rPr>
          <w:color w:val="252223"/>
          <w:w w:val="90"/>
        </w:rPr>
        <w:t>ready</w:t>
      </w:r>
      <w:r>
        <w:rPr>
          <w:color w:val="252223"/>
          <w:spacing w:val="-3"/>
          <w:w w:val="90"/>
        </w:rPr>
        <w:t xml:space="preserve"> </w:t>
      </w:r>
      <w:r>
        <w:rPr>
          <w:color w:val="252223"/>
          <w:w w:val="90"/>
        </w:rPr>
        <w:t>to</w:t>
      </w:r>
      <w:r>
        <w:rPr>
          <w:color w:val="252223"/>
          <w:spacing w:val="-3"/>
          <w:w w:val="90"/>
        </w:rPr>
        <w:t xml:space="preserve"> </w:t>
      </w:r>
      <w:r>
        <w:rPr>
          <w:color w:val="252223"/>
          <w:w w:val="90"/>
        </w:rPr>
        <w:t>join</w:t>
      </w:r>
      <w:r>
        <w:rPr>
          <w:color w:val="252223"/>
          <w:spacing w:val="-3"/>
          <w:w w:val="90"/>
        </w:rPr>
        <w:t xml:space="preserve"> </w:t>
      </w:r>
      <w:r>
        <w:rPr>
          <w:color w:val="252223"/>
          <w:w w:val="90"/>
        </w:rPr>
        <w:t>our</w:t>
      </w:r>
      <w:r>
        <w:rPr>
          <w:color w:val="252223"/>
          <w:spacing w:val="-3"/>
          <w:w w:val="90"/>
        </w:rPr>
        <w:t xml:space="preserve"> </w:t>
      </w:r>
      <w:r>
        <w:rPr>
          <w:color w:val="252223"/>
          <w:w w:val="90"/>
        </w:rPr>
        <w:t>partners</w:t>
      </w:r>
      <w:r>
        <w:rPr>
          <w:color w:val="252223"/>
          <w:spacing w:val="-3"/>
          <w:w w:val="90"/>
        </w:rPr>
        <w:t xml:space="preserve"> </w:t>
      </w:r>
      <w:r>
        <w:rPr>
          <w:color w:val="252223"/>
          <w:w w:val="90"/>
        </w:rPr>
        <w:t>in</w:t>
      </w:r>
      <w:r>
        <w:rPr>
          <w:color w:val="252223"/>
          <w:spacing w:val="-3"/>
          <w:w w:val="90"/>
        </w:rPr>
        <w:t xml:space="preserve"> </w:t>
      </w:r>
      <w:r>
        <w:rPr>
          <w:color w:val="252223"/>
          <w:w w:val="90"/>
        </w:rPr>
        <w:t>the</w:t>
      </w:r>
      <w:r>
        <w:rPr>
          <w:color w:val="252223"/>
          <w:spacing w:val="-3"/>
          <w:w w:val="90"/>
        </w:rPr>
        <w:t xml:space="preserve"> </w:t>
      </w:r>
      <w:r>
        <w:rPr>
          <w:color w:val="252223"/>
          <w:w w:val="90"/>
        </w:rPr>
        <w:t>public</w:t>
      </w:r>
      <w:r>
        <w:rPr>
          <w:color w:val="252223"/>
          <w:spacing w:val="-3"/>
          <w:w w:val="90"/>
        </w:rPr>
        <w:t xml:space="preserve"> </w:t>
      </w:r>
      <w:r>
        <w:rPr>
          <w:color w:val="252223"/>
          <w:w w:val="90"/>
        </w:rPr>
        <w:t>and</w:t>
      </w:r>
      <w:r>
        <w:rPr>
          <w:color w:val="252223"/>
          <w:spacing w:val="-3"/>
          <w:w w:val="90"/>
        </w:rPr>
        <w:t xml:space="preserve"> </w:t>
      </w:r>
      <w:r>
        <w:rPr>
          <w:color w:val="252223"/>
          <w:w w:val="90"/>
        </w:rPr>
        <w:t>private</w:t>
      </w:r>
      <w:r>
        <w:rPr>
          <w:color w:val="252223"/>
          <w:spacing w:val="-3"/>
          <w:w w:val="90"/>
        </w:rPr>
        <w:t xml:space="preserve"> </w:t>
      </w:r>
      <w:r>
        <w:rPr>
          <w:color w:val="252223"/>
          <w:w w:val="90"/>
        </w:rPr>
        <w:t>sectors</w:t>
      </w:r>
      <w:r>
        <w:rPr>
          <w:color w:val="252223"/>
          <w:spacing w:val="-3"/>
          <w:w w:val="90"/>
        </w:rPr>
        <w:t xml:space="preserve"> </w:t>
      </w:r>
      <w:r>
        <w:rPr>
          <w:color w:val="252223"/>
          <w:w w:val="90"/>
        </w:rPr>
        <w:t>to</w:t>
      </w:r>
      <w:r>
        <w:rPr>
          <w:color w:val="252223"/>
          <w:spacing w:val="-3"/>
          <w:w w:val="90"/>
        </w:rPr>
        <w:t xml:space="preserve"> </w:t>
      </w:r>
      <w:r>
        <w:rPr>
          <w:color w:val="252223"/>
          <w:w w:val="90"/>
        </w:rPr>
        <w:t>fully</w:t>
      </w:r>
      <w:r>
        <w:rPr>
          <w:color w:val="252223"/>
          <w:spacing w:val="-3"/>
          <w:w w:val="90"/>
        </w:rPr>
        <w:t xml:space="preserve"> </w:t>
      </w:r>
      <w:r>
        <w:rPr>
          <w:color w:val="252223"/>
          <w:w w:val="90"/>
        </w:rPr>
        <w:t>implement</w:t>
      </w:r>
      <w:r>
        <w:rPr>
          <w:color w:val="252223"/>
          <w:spacing w:val="-3"/>
          <w:w w:val="90"/>
        </w:rPr>
        <w:t xml:space="preserve"> </w:t>
      </w:r>
      <w:r>
        <w:rPr>
          <w:color w:val="252223"/>
          <w:w w:val="90"/>
        </w:rPr>
        <w:t>the</w:t>
      </w:r>
      <w:r>
        <w:rPr>
          <w:color w:val="252223"/>
          <w:spacing w:val="-3"/>
          <w:w w:val="90"/>
        </w:rPr>
        <w:t xml:space="preserve"> </w:t>
      </w:r>
      <w:r>
        <w:rPr>
          <w:color w:val="252223"/>
          <w:w w:val="90"/>
        </w:rPr>
        <w:t>revised National Strategy. Through the collective expertise of the NCSP member organizations and through our willingness</w:t>
      </w:r>
      <w:r>
        <w:rPr>
          <w:color w:val="252223"/>
          <w:spacing w:val="-4"/>
          <w:w w:val="90"/>
        </w:rPr>
        <w:t xml:space="preserve"> </w:t>
      </w:r>
      <w:r>
        <w:rPr>
          <w:color w:val="252223"/>
          <w:w w:val="90"/>
        </w:rPr>
        <w:t>to</w:t>
      </w:r>
      <w:r>
        <w:rPr>
          <w:color w:val="252223"/>
          <w:spacing w:val="-5"/>
          <w:w w:val="90"/>
        </w:rPr>
        <w:t xml:space="preserve"> </w:t>
      </w:r>
      <w:r>
        <w:rPr>
          <w:color w:val="252223"/>
          <w:w w:val="90"/>
        </w:rPr>
        <w:t>collaborate</w:t>
      </w:r>
      <w:r>
        <w:rPr>
          <w:color w:val="252223"/>
          <w:spacing w:val="-4"/>
          <w:w w:val="90"/>
        </w:rPr>
        <w:t xml:space="preserve"> </w:t>
      </w:r>
      <w:r>
        <w:rPr>
          <w:color w:val="252223"/>
          <w:w w:val="90"/>
        </w:rPr>
        <w:t>with</w:t>
      </w:r>
      <w:r>
        <w:rPr>
          <w:color w:val="252223"/>
          <w:spacing w:val="-5"/>
          <w:w w:val="90"/>
        </w:rPr>
        <w:t xml:space="preserve"> </w:t>
      </w:r>
      <w:r>
        <w:rPr>
          <w:color w:val="252223"/>
          <w:w w:val="90"/>
        </w:rPr>
        <w:t>others,</w:t>
      </w:r>
      <w:r>
        <w:rPr>
          <w:color w:val="252223"/>
          <w:spacing w:val="-4"/>
          <w:w w:val="90"/>
        </w:rPr>
        <w:t xml:space="preserve"> </w:t>
      </w:r>
      <w:r>
        <w:rPr>
          <w:color w:val="252223"/>
          <w:w w:val="90"/>
        </w:rPr>
        <w:t>we</w:t>
      </w:r>
      <w:r>
        <w:rPr>
          <w:color w:val="252223"/>
          <w:spacing w:val="-5"/>
          <w:w w:val="90"/>
        </w:rPr>
        <w:t xml:space="preserve"> </w:t>
      </w:r>
      <w:r>
        <w:rPr>
          <w:color w:val="252223"/>
          <w:w w:val="90"/>
        </w:rPr>
        <w:t>remain</w:t>
      </w:r>
      <w:r>
        <w:rPr>
          <w:color w:val="252223"/>
          <w:spacing w:val="-4"/>
          <w:w w:val="90"/>
        </w:rPr>
        <w:t xml:space="preserve"> </w:t>
      </w:r>
      <w:r>
        <w:rPr>
          <w:color w:val="252223"/>
          <w:w w:val="90"/>
        </w:rPr>
        <w:t>dedicated</w:t>
      </w:r>
      <w:r>
        <w:rPr>
          <w:color w:val="252223"/>
          <w:spacing w:val="-5"/>
          <w:w w:val="90"/>
        </w:rPr>
        <w:t xml:space="preserve"> </w:t>
      </w:r>
      <w:r>
        <w:rPr>
          <w:color w:val="252223"/>
          <w:w w:val="90"/>
        </w:rPr>
        <w:t>to</w:t>
      </w:r>
      <w:r>
        <w:rPr>
          <w:color w:val="252223"/>
          <w:spacing w:val="-5"/>
          <w:w w:val="90"/>
        </w:rPr>
        <w:t xml:space="preserve"> </w:t>
      </w:r>
      <w:r>
        <w:rPr>
          <w:color w:val="252223"/>
          <w:w w:val="90"/>
        </w:rPr>
        <w:t>working</w:t>
      </w:r>
      <w:r>
        <w:rPr>
          <w:color w:val="252223"/>
          <w:spacing w:val="-5"/>
          <w:w w:val="90"/>
        </w:rPr>
        <w:t xml:space="preserve"> </w:t>
      </w:r>
      <w:r>
        <w:rPr>
          <w:color w:val="252223"/>
          <w:w w:val="90"/>
        </w:rPr>
        <w:t>aggressively</w:t>
      </w:r>
      <w:r>
        <w:rPr>
          <w:color w:val="252223"/>
          <w:spacing w:val="-5"/>
          <w:w w:val="90"/>
        </w:rPr>
        <w:t xml:space="preserve"> </w:t>
      </w:r>
      <w:r>
        <w:rPr>
          <w:color w:val="252223"/>
          <w:w w:val="90"/>
        </w:rPr>
        <w:t>to</w:t>
      </w:r>
      <w:r>
        <w:rPr>
          <w:color w:val="252223"/>
          <w:spacing w:val="-5"/>
          <w:w w:val="90"/>
        </w:rPr>
        <w:t xml:space="preserve"> </w:t>
      </w:r>
      <w:r>
        <w:rPr>
          <w:color w:val="252223"/>
          <w:w w:val="90"/>
        </w:rPr>
        <w:t>prevent</w:t>
      </w:r>
      <w:r>
        <w:rPr>
          <w:color w:val="252223"/>
          <w:spacing w:val="-5"/>
          <w:w w:val="90"/>
        </w:rPr>
        <w:t xml:space="preserve"> </w:t>
      </w:r>
      <w:r>
        <w:rPr>
          <w:color w:val="252223"/>
          <w:w w:val="90"/>
        </w:rPr>
        <w:t>further</w:t>
      </w:r>
      <w:r>
        <w:rPr>
          <w:color w:val="252223"/>
          <w:spacing w:val="-5"/>
          <w:w w:val="90"/>
        </w:rPr>
        <w:t xml:space="preserve"> </w:t>
      </w:r>
      <w:r>
        <w:rPr>
          <w:color w:val="252223"/>
          <w:w w:val="90"/>
        </w:rPr>
        <w:t xml:space="preserve">loss </w:t>
      </w:r>
      <w:r>
        <w:rPr>
          <w:color w:val="252223"/>
          <w:spacing w:val="-2"/>
          <w:w w:val="95"/>
        </w:rPr>
        <w:t>of</w:t>
      </w:r>
      <w:r>
        <w:rPr>
          <w:color w:val="252223"/>
          <w:spacing w:val="-6"/>
          <w:w w:val="95"/>
        </w:rPr>
        <w:t xml:space="preserve"> </w:t>
      </w:r>
      <w:r>
        <w:rPr>
          <w:color w:val="252223"/>
          <w:spacing w:val="-2"/>
          <w:w w:val="95"/>
        </w:rPr>
        <w:t>life</w:t>
      </w:r>
      <w:r>
        <w:rPr>
          <w:color w:val="252223"/>
          <w:spacing w:val="-6"/>
          <w:w w:val="95"/>
        </w:rPr>
        <w:t xml:space="preserve"> </w:t>
      </w:r>
      <w:r>
        <w:rPr>
          <w:color w:val="252223"/>
          <w:spacing w:val="-2"/>
          <w:w w:val="95"/>
        </w:rPr>
        <w:t>from</w:t>
      </w:r>
      <w:r>
        <w:rPr>
          <w:color w:val="252223"/>
          <w:spacing w:val="-6"/>
          <w:w w:val="95"/>
        </w:rPr>
        <w:t xml:space="preserve"> </w:t>
      </w:r>
      <w:r>
        <w:rPr>
          <w:color w:val="252223"/>
          <w:spacing w:val="-2"/>
          <w:w w:val="95"/>
        </w:rPr>
        <w:t>suicide</w:t>
      </w:r>
      <w:r>
        <w:rPr>
          <w:color w:val="252223"/>
          <w:spacing w:val="-6"/>
          <w:w w:val="95"/>
        </w:rPr>
        <w:t xml:space="preserve"> </w:t>
      </w:r>
      <w:r>
        <w:rPr>
          <w:color w:val="252223"/>
          <w:spacing w:val="-2"/>
          <w:w w:val="95"/>
        </w:rPr>
        <w:t>and</w:t>
      </w:r>
      <w:r>
        <w:rPr>
          <w:color w:val="252223"/>
          <w:spacing w:val="-6"/>
          <w:w w:val="95"/>
        </w:rPr>
        <w:t xml:space="preserve"> </w:t>
      </w:r>
      <w:r>
        <w:rPr>
          <w:color w:val="252223"/>
          <w:spacing w:val="-2"/>
          <w:w w:val="95"/>
        </w:rPr>
        <w:t>to</w:t>
      </w:r>
      <w:r>
        <w:rPr>
          <w:color w:val="252223"/>
          <w:spacing w:val="-6"/>
          <w:w w:val="95"/>
        </w:rPr>
        <w:t xml:space="preserve"> </w:t>
      </w:r>
      <w:r>
        <w:rPr>
          <w:color w:val="252223"/>
          <w:spacing w:val="-2"/>
          <w:w w:val="95"/>
        </w:rPr>
        <w:t>the</w:t>
      </w:r>
      <w:r>
        <w:rPr>
          <w:color w:val="252223"/>
          <w:spacing w:val="-6"/>
          <w:w w:val="95"/>
        </w:rPr>
        <w:t xml:space="preserve"> </w:t>
      </w:r>
      <w:r>
        <w:rPr>
          <w:color w:val="252223"/>
          <w:spacing w:val="-2"/>
          <w:w w:val="95"/>
        </w:rPr>
        <w:t>improve</w:t>
      </w:r>
      <w:r>
        <w:rPr>
          <w:color w:val="252223"/>
          <w:spacing w:val="-2"/>
          <w:w w:val="95"/>
        </w:rPr>
        <w:t>d</w:t>
      </w:r>
      <w:r>
        <w:rPr>
          <w:color w:val="252223"/>
          <w:spacing w:val="-6"/>
          <w:w w:val="95"/>
        </w:rPr>
        <w:t xml:space="preserve"> </w:t>
      </w:r>
      <w:r>
        <w:rPr>
          <w:color w:val="252223"/>
          <w:spacing w:val="-2"/>
          <w:w w:val="95"/>
        </w:rPr>
        <w:t>health</w:t>
      </w:r>
      <w:r>
        <w:rPr>
          <w:color w:val="252223"/>
          <w:spacing w:val="-6"/>
          <w:w w:val="95"/>
        </w:rPr>
        <w:t xml:space="preserve"> </w:t>
      </w:r>
      <w:r>
        <w:rPr>
          <w:color w:val="252223"/>
          <w:spacing w:val="-2"/>
          <w:w w:val="95"/>
        </w:rPr>
        <w:t>of</w:t>
      </w:r>
      <w:r>
        <w:rPr>
          <w:color w:val="252223"/>
          <w:spacing w:val="-6"/>
          <w:w w:val="95"/>
        </w:rPr>
        <w:t xml:space="preserve"> </w:t>
      </w:r>
      <w:r>
        <w:rPr>
          <w:color w:val="252223"/>
          <w:spacing w:val="-2"/>
          <w:w w:val="95"/>
        </w:rPr>
        <w:t>all</w:t>
      </w:r>
      <w:r>
        <w:rPr>
          <w:color w:val="252223"/>
          <w:spacing w:val="-6"/>
          <w:w w:val="95"/>
        </w:rPr>
        <w:t xml:space="preserve"> </w:t>
      </w:r>
      <w:r>
        <w:rPr>
          <w:color w:val="252223"/>
          <w:spacing w:val="-2"/>
          <w:w w:val="95"/>
        </w:rPr>
        <w:t>our</w:t>
      </w:r>
      <w:r>
        <w:rPr>
          <w:color w:val="252223"/>
          <w:spacing w:val="-6"/>
          <w:w w:val="95"/>
        </w:rPr>
        <w:t xml:space="preserve"> </w:t>
      </w:r>
      <w:r>
        <w:rPr>
          <w:color w:val="252223"/>
          <w:spacing w:val="-2"/>
          <w:w w:val="95"/>
        </w:rPr>
        <w:t>citizens.</w:t>
      </w:r>
    </w:p>
    <w:p w14:paraId="55DA5CEF" w14:textId="77777777" w:rsidR="00C83B3C" w:rsidRDefault="00102383">
      <w:pPr>
        <w:pStyle w:val="BodyText"/>
        <w:spacing w:before="112"/>
        <w:ind w:left="1440"/>
      </w:pPr>
      <w:r>
        <w:rPr>
          <w:color w:val="252223"/>
          <w:w w:val="85"/>
        </w:rPr>
        <w:t>Respectfully</w:t>
      </w:r>
      <w:r>
        <w:rPr>
          <w:color w:val="252223"/>
          <w:spacing w:val="29"/>
        </w:rPr>
        <w:t xml:space="preserve"> </w:t>
      </w:r>
      <w:r>
        <w:rPr>
          <w:color w:val="252223"/>
          <w:spacing w:val="-2"/>
        </w:rPr>
        <w:t>submitted,</w:t>
      </w:r>
    </w:p>
    <w:p w14:paraId="352C3276" w14:textId="77777777" w:rsidR="00C83B3C" w:rsidRDefault="00C83B3C">
      <w:pPr>
        <w:pStyle w:val="BodyText"/>
        <w:spacing w:before="8"/>
        <w:rPr>
          <w:sz w:val="10"/>
        </w:rPr>
      </w:pPr>
    </w:p>
    <w:tbl>
      <w:tblPr>
        <w:tblW w:w="0" w:type="auto"/>
        <w:tblInd w:w="1397" w:type="dxa"/>
        <w:tblLayout w:type="fixed"/>
        <w:tblCellMar>
          <w:left w:w="0" w:type="dxa"/>
          <w:right w:w="0" w:type="dxa"/>
        </w:tblCellMar>
        <w:tblLook w:val="01E0" w:firstRow="1" w:lastRow="1" w:firstColumn="1" w:lastColumn="1" w:noHBand="0" w:noVBand="0"/>
      </w:tblPr>
      <w:tblGrid>
        <w:gridCol w:w="3375"/>
        <w:gridCol w:w="2619"/>
        <w:gridCol w:w="3634"/>
      </w:tblGrid>
      <w:tr w:rsidR="00C83B3C" w14:paraId="7BC95362" w14:textId="77777777">
        <w:trPr>
          <w:trHeight w:val="307"/>
        </w:trPr>
        <w:tc>
          <w:tcPr>
            <w:tcW w:w="3375" w:type="dxa"/>
          </w:tcPr>
          <w:p w14:paraId="7B98B972" w14:textId="77777777" w:rsidR="00C83B3C" w:rsidRDefault="00102383">
            <w:pPr>
              <w:pStyle w:val="TableParagraph"/>
              <w:spacing w:before="0" w:line="283" w:lineRule="exact"/>
              <w:ind w:left="50"/>
              <w:rPr>
                <w:rFonts w:ascii="Palatino Linotype"/>
              </w:rPr>
            </w:pPr>
            <w:r>
              <w:rPr>
                <w:rFonts w:ascii="Palatino Linotype"/>
                <w:color w:val="252223"/>
                <w:w w:val="90"/>
              </w:rPr>
              <w:t>Alan</w:t>
            </w:r>
            <w:r>
              <w:rPr>
                <w:rFonts w:ascii="Palatino Linotype"/>
                <w:color w:val="252223"/>
                <w:spacing w:val="-2"/>
              </w:rPr>
              <w:t xml:space="preserve"> </w:t>
            </w:r>
            <w:r>
              <w:rPr>
                <w:rFonts w:ascii="Palatino Linotype"/>
                <w:color w:val="252223"/>
                <w:w w:val="90"/>
              </w:rPr>
              <w:t>L.</w:t>
            </w:r>
            <w:r>
              <w:rPr>
                <w:rFonts w:ascii="Palatino Linotype"/>
                <w:color w:val="252223"/>
                <w:spacing w:val="-2"/>
              </w:rPr>
              <w:t xml:space="preserve"> </w:t>
            </w:r>
            <w:r>
              <w:rPr>
                <w:rFonts w:ascii="Palatino Linotype"/>
                <w:color w:val="252223"/>
                <w:w w:val="90"/>
              </w:rPr>
              <w:t>Berman,</w:t>
            </w:r>
            <w:r>
              <w:rPr>
                <w:rFonts w:ascii="Palatino Linotype"/>
                <w:color w:val="252223"/>
                <w:spacing w:val="-2"/>
              </w:rPr>
              <w:t xml:space="preserve"> </w:t>
            </w:r>
            <w:r>
              <w:rPr>
                <w:rFonts w:ascii="Palatino Linotype"/>
                <w:color w:val="252223"/>
                <w:spacing w:val="-4"/>
                <w:w w:val="90"/>
              </w:rPr>
              <w:t>Ph.D.</w:t>
            </w:r>
          </w:p>
        </w:tc>
        <w:tc>
          <w:tcPr>
            <w:tcW w:w="2619" w:type="dxa"/>
          </w:tcPr>
          <w:p w14:paraId="2D0F4FCA" w14:textId="77777777" w:rsidR="00C83B3C" w:rsidRDefault="00102383">
            <w:pPr>
              <w:pStyle w:val="TableParagraph"/>
              <w:spacing w:before="0" w:line="283" w:lineRule="exact"/>
              <w:ind w:left="203"/>
              <w:rPr>
                <w:rFonts w:ascii="Palatino Linotype"/>
              </w:rPr>
            </w:pPr>
            <w:r>
              <w:rPr>
                <w:rFonts w:ascii="Palatino Linotype"/>
                <w:color w:val="252223"/>
                <w:w w:val="90"/>
              </w:rPr>
              <w:t>Dale</w:t>
            </w:r>
            <w:r>
              <w:rPr>
                <w:rFonts w:ascii="Palatino Linotype"/>
                <w:color w:val="252223"/>
                <w:spacing w:val="-5"/>
              </w:rPr>
              <w:t xml:space="preserve"> </w:t>
            </w:r>
            <w:r>
              <w:rPr>
                <w:rFonts w:ascii="Palatino Linotype"/>
                <w:color w:val="252223"/>
                <w:spacing w:val="-4"/>
              </w:rPr>
              <w:t>Emme</w:t>
            </w:r>
          </w:p>
        </w:tc>
        <w:tc>
          <w:tcPr>
            <w:tcW w:w="3634" w:type="dxa"/>
          </w:tcPr>
          <w:p w14:paraId="3F74B826" w14:textId="77777777" w:rsidR="00C83B3C" w:rsidRDefault="00102383">
            <w:pPr>
              <w:pStyle w:val="TableParagraph"/>
              <w:spacing w:before="0" w:line="283" w:lineRule="exact"/>
              <w:ind w:left="536"/>
              <w:rPr>
                <w:rFonts w:ascii="Palatino Linotype"/>
              </w:rPr>
            </w:pPr>
            <w:r>
              <w:rPr>
                <w:rFonts w:ascii="Palatino Linotype"/>
                <w:color w:val="252223"/>
                <w:w w:val="90"/>
              </w:rPr>
              <w:t>Donna</w:t>
            </w:r>
            <w:r>
              <w:rPr>
                <w:rFonts w:ascii="Palatino Linotype"/>
                <w:color w:val="252223"/>
                <w:spacing w:val="-4"/>
              </w:rPr>
              <w:t xml:space="preserve"> </w:t>
            </w:r>
            <w:r>
              <w:rPr>
                <w:rFonts w:ascii="Palatino Linotype"/>
                <w:color w:val="252223"/>
                <w:w w:val="90"/>
              </w:rPr>
              <w:t>Holland</w:t>
            </w:r>
            <w:r>
              <w:rPr>
                <w:rFonts w:ascii="Palatino Linotype"/>
                <w:color w:val="252223"/>
                <w:spacing w:val="-3"/>
              </w:rPr>
              <w:t xml:space="preserve"> </w:t>
            </w:r>
            <w:r>
              <w:rPr>
                <w:rFonts w:ascii="Palatino Linotype"/>
                <w:color w:val="252223"/>
                <w:w w:val="90"/>
              </w:rPr>
              <w:t>Barnes,</w:t>
            </w:r>
            <w:r>
              <w:rPr>
                <w:rFonts w:ascii="Palatino Linotype"/>
                <w:color w:val="252223"/>
                <w:spacing w:val="-3"/>
              </w:rPr>
              <w:t xml:space="preserve"> </w:t>
            </w:r>
            <w:r>
              <w:rPr>
                <w:rFonts w:ascii="Palatino Linotype"/>
                <w:color w:val="252223"/>
                <w:spacing w:val="-4"/>
                <w:w w:val="90"/>
              </w:rPr>
              <w:t>Ph.D.</w:t>
            </w:r>
          </w:p>
        </w:tc>
      </w:tr>
      <w:tr w:rsidR="00C83B3C" w14:paraId="45E8C618" w14:textId="77777777">
        <w:trPr>
          <w:trHeight w:val="309"/>
        </w:trPr>
        <w:tc>
          <w:tcPr>
            <w:tcW w:w="3375" w:type="dxa"/>
          </w:tcPr>
          <w:p w14:paraId="7590BEAD" w14:textId="77777777" w:rsidR="00C83B3C" w:rsidRDefault="00102383">
            <w:pPr>
              <w:pStyle w:val="TableParagraph"/>
              <w:spacing w:before="0" w:line="290" w:lineRule="exact"/>
              <w:ind w:left="50"/>
              <w:rPr>
                <w:rFonts w:ascii="Palatino Linotype"/>
                <w:i/>
              </w:rPr>
            </w:pPr>
            <w:r>
              <w:rPr>
                <w:rFonts w:ascii="Palatino Linotype"/>
                <w:i/>
                <w:color w:val="252223"/>
                <w:w w:val="95"/>
              </w:rPr>
              <w:t>American</w:t>
            </w:r>
            <w:r>
              <w:rPr>
                <w:rFonts w:ascii="Palatino Linotype"/>
                <w:i/>
                <w:color w:val="252223"/>
                <w:spacing w:val="-2"/>
              </w:rPr>
              <w:t xml:space="preserve"> </w:t>
            </w:r>
            <w:r>
              <w:rPr>
                <w:rFonts w:ascii="Palatino Linotype"/>
                <w:i/>
                <w:color w:val="252223"/>
                <w:w w:val="95"/>
              </w:rPr>
              <w:t>Association</w:t>
            </w:r>
            <w:r>
              <w:rPr>
                <w:rFonts w:ascii="Palatino Linotype"/>
                <w:i/>
                <w:color w:val="252223"/>
                <w:spacing w:val="-1"/>
              </w:rPr>
              <w:t xml:space="preserve"> </w:t>
            </w:r>
            <w:r>
              <w:rPr>
                <w:rFonts w:ascii="Palatino Linotype"/>
                <w:i/>
                <w:color w:val="252223"/>
                <w:w w:val="95"/>
              </w:rPr>
              <w:t>of</w:t>
            </w:r>
            <w:r>
              <w:rPr>
                <w:rFonts w:ascii="Palatino Linotype"/>
                <w:i/>
                <w:color w:val="252223"/>
                <w:spacing w:val="-2"/>
              </w:rPr>
              <w:t xml:space="preserve"> </w:t>
            </w:r>
            <w:r>
              <w:rPr>
                <w:rFonts w:ascii="Palatino Linotype"/>
                <w:i/>
                <w:color w:val="252223"/>
                <w:spacing w:val="-2"/>
                <w:w w:val="95"/>
              </w:rPr>
              <w:t>Suicidology</w:t>
            </w:r>
          </w:p>
        </w:tc>
        <w:tc>
          <w:tcPr>
            <w:tcW w:w="2619" w:type="dxa"/>
          </w:tcPr>
          <w:p w14:paraId="4CEFD83A" w14:textId="77777777" w:rsidR="00C83B3C" w:rsidRDefault="00102383">
            <w:pPr>
              <w:pStyle w:val="TableParagraph"/>
              <w:spacing w:before="0" w:line="290" w:lineRule="exact"/>
              <w:ind w:left="202"/>
              <w:rPr>
                <w:rFonts w:ascii="Palatino Linotype"/>
                <w:i/>
              </w:rPr>
            </w:pPr>
            <w:r>
              <w:rPr>
                <w:rFonts w:ascii="Palatino Linotype"/>
                <w:i/>
                <w:color w:val="252223"/>
                <w:spacing w:val="-2"/>
                <w:w w:val="95"/>
              </w:rPr>
              <w:t>Yellow</w:t>
            </w:r>
            <w:r>
              <w:rPr>
                <w:rFonts w:ascii="Palatino Linotype"/>
                <w:i/>
                <w:color w:val="252223"/>
                <w:spacing w:val="-4"/>
                <w:w w:val="95"/>
              </w:rPr>
              <w:t xml:space="preserve"> </w:t>
            </w:r>
            <w:r>
              <w:rPr>
                <w:rFonts w:ascii="Palatino Linotype"/>
                <w:i/>
                <w:color w:val="252223"/>
                <w:spacing w:val="-2"/>
                <w:w w:val="95"/>
              </w:rPr>
              <w:t>Ribbon</w:t>
            </w:r>
            <w:r>
              <w:rPr>
                <w:rFonts w:ascii="Palatino Linotype"/>
                <w:i/>
                <w:color w:val="252223"/>
                <w:spacing w:val="-4"/>
                <w:w w:val="95"/>
              </w:rPr>
              <w:t xml:space="preserve"> </w:t>
            </w:r>
            <w:r>
              <w:rPr>
                <w:rFonts w:ascii="Palatino Linotype"/>
                <w:i/>
                <w:color w:val="252223"/>
                <w:spacing w:val="-2"/>
                <w:w w:val="95"/>
              </w:rPr>
              <w:t>Suicide</w:t>
            </w:r>
          </w:p>
        </w:tc>
        <w:tc>
          <w:tcPr>
            <w:tcW w:w="3634" w:type="dxa"/>
          </w:tcPr>
          <w:p w14:paraId="2846F9C5" w14:textId="77777777" w:rsidR="00C83B3C" w:rsidRDefault="00102383">
            <w:pPr>
              <w:pStyle w:val="TableParagraph"/>
              <w:spacing w:before="0" w:line="290" w:lineRule="exact"/>
              <w:ind w:left="535"/>
              <w:rPr>
                <w:rFonts w:ascii="Palatino Linotype"/>
                <w:i/>
              </w:rPr>
            </w:pPr>
            <w:r>
              <w:rPr>
                <w:rFonts w:ascii="Palatino Linotype"/>
                <w:i/>
                <w:color w:val="252223"/>
                <w:w w:val="95"/>
              </w:rPr>
              <w:t>National</w:t>
            </w:r>
            <w:r>
              <w:rPr>
                <w:rFonts w:ascii="Palatino Linotype"/>
                <w:i/>
                <w:color w:val="252223"/>
                <w:spacing w:val="-2"/>
                <w:w w:val="95"/>
              </w:rPr>
              <w:t xml:space="preserve"> </w:t>
            </w:r>
            <w:r>
              <w:rPr>
                <w:rFonts w:ascii="Palatino Linotype"/>
                <w:i/>
                <w:color w:val="252223"/>
                <w:w w:val="95"/>
              </w:rPr>
              <w:t>Organization</w:t>
            </w:r>
            <w:r>
              <w:rPr>
                <w:rFonts w:ascii="Palatino Linotype"/>
                <w:i/>
                <w:color w:val="252223"/>
                <w:spacing w:val="-2"/>
                <w:w w:val="95"/>
              </w:rPr>
              <w:t xml:space="preserve"> </w:t>
            </w:r>
            <w:r>
              <w:rPr>
                <w:rFonts w:ascii="Palatino Linotype"/>
                <w:i/>
                <w:color w:val="252223"/>
                <w:w w:val="95"/>
              </w:rPr>
              <w:t>for</w:t>
            </w:r>
            <w:r>
              <w:rPr>
                <w:rFonts w:ascii="Palatino Linotype"/>
                <w:i/>
                <w:color w:val="252223"/>
                <w:spacing w:val="-1"/>
                <w:w w:val="95"/>
              </w:rPr>
              <w:t xml:space="preserve"> </w:t>
            </w:r>
            <w:r>
              <w:rPr>
                <w:rFonts w:ascii="Palatino Linotype"/>
                <w:i/>
                <w:color w:val="252223"/>
                <w:w w:val="95"/>
              </w:rPr>
              <w:t>People</w:t>
            </w:r>
            <w:r>
              <w:rPr>
                <w:rFonts w:ascii="Palatino Linotype"/>
                <w:i/>
                <w:color w:val="252223"/>
                <w:spacing w:val="-2"/>
                <w:w w:val="95"/>
              </w:rPr>
              <w:t xml:space="preserve"> </w:t>
            </w:r>
            <w:r>
              <w:rPr>
                <w:rFonts w:ascii="Palatino Linotype"/>
                <w:i/>
                <w:color w:val="252223"/>
                <w:spacing w:val="-5"/>
                <w:w w:val="95"/>
              </w:rPr>
              <w:t>of</w:t>
            </w:r>
          </w:p>
        </w:tc>
      </w:tr>
    </w:tbl>
    <w:p w14:paraId="0E046428" w14:textId="77777777" w:rsidR="00C83B3C" w:rsidRDefault="00C83B3C">
      <w:pPr>
        <w:spacing w:line="290" w:lineRule="exact"/>
        <w:sectPr w:rsidR="00C83B3C">
          <w:pgSz w:w="12240" w:h="15840"/>
          <w:pgMar w:top="0" w:right="0" w:bottom="800" w:left="0" w:header="0" w:footer="612" w:gutter="0"/>
          <w:cols w:space="720"/>
        </w:sectPr>
      </w:pPr>
    </w:p>
    <w:p w14:paraId="5983196A" w14:textId="77777777" w:rsidR="00C83B3C" w:rsidRDefault="00102383">
      <w:pPr>
        <w:pStyle w:val="BodyText"/>
        <w:spacing w:before="126"/>
        <w:ind w:left="1439"/>
      </w:pPr>
      <w:r>
        <w:rPr>
          <w:color w:val="252223"/>
          <w:w w:val="90"/>
        </w:rPr>
        <w:t>Alan</w:t>
      </w:r>
      <w:r>
        <w:rPr>
          <w:color w:val="252223"/>
          <w:spacing w:val="-6"/>
          <w:w w:val="90"/>
        </w:rPr>
        <w:t xml:space="preserve"> </w:t>
      </w:r>
      <w:r>
        <w:rPr>
          <w:color w:val="252223"/>
          <w:spacing w:val="-4"/>
        </w:rPr>
        <w:t>Ross</w:t>
      </w:r>
    </w:p>
    <w:p w14:paraId="1572CAE8" w14:textId="77777777" w:rsidR="00C83B3C" w:rsidRDefault="00102383">
      <w:pPr>
        <w:tabs>
          <w:tab w:val="left" w:pos="4391"/>
        </w:tabs>
        <w:spacing w:before="11"/>
        <w:ind w:left="1439"/>
        <w:rPr>
          <w:i/>
        </w:rPr>
      </w:pPr>
      <w:r>
        <w:br w:type="column"/>
      </w:r>
      <w:r>
        <w:rPr>
          <w:i/>
          <w:color w:val="252223"/>
          <w:spacing w:val="-2"/>
          <w:w w:val="95"/>
        </w:rPr>
        <w:t>Prevention</w:t>
      </w:r>
      <w:r>
        <w:rPr>
          <w:i/>
          <w:color w:val="252223"/>
          <w:spacing w:val="1"/>
        </w:rPr>
        <w:t xml:space="preserve"> </w:t>
      </w:r>
      <w:r>
        <w:rPr>
          <w:i/>
          <w:color w:val="252223"/>
          <w:spacing w:val="-2"/>
          <w:w w:val="95"/>
        </w:rPr>
        <w:t>Program</w:t>
      </w:r>
      <w:r>
        <w:rPr>
          <w:i/>
          <w:color w:val="252223"/>
        </w:rPr>
        <w:tab/>
      </w:r>
      <w:r>
        <w:rPr>
          <w:i/>
          <w:color w:val="252223"/>
          <w:spacing w:val="-2"/>
          <w:w w:val="95"/>
        </w:rPr>
        <w:t>Color</w:t>
      </w:r>
      <w:r>
        <w:rPr>
          <w:i/>
          <w:color w:val="252223"/>
          <w:spacing w:val="-3"/>
          <w:w w:val="95"/>
        </w:rPr>
        <w:t xml:space="preserve"> </w:t>
      </w:r>
      <w:r>
        <w:rPr>
          <w:i/>
          <w:color w:val="252223"/>
          <w:spacing w:val="-2"/>
          <w:w w:val="95"/>
        </w:rPr>
        <w:t>Against</w:t>
      </w:r>
      <w:r>
        <w:rPr>
          <w:i/>
          <w:color w:val="252223"/>
          <w:spacing w:val="-3"/>
          <w:w w:val="95"/>
        </w:rPr>
        <w:t xml:space="preserve"> </w:t>
      </w:r>
      <w:r>
        <w:rPr>
          <w:i/>
          <w:color w:val="252223"/>
          <w:spacing w:val="-2"/>
          <w:w w:val="95"/>
        </w:rPr>
        <w:t>Suicide</w:t>
      </w:r>
    </w:p>
    <w:p w14:paraId="6FDEE020" w14:textId="77777777" w:rsidR="00C83B3C" w:rsidRDefault="00C83B3C">
      <w:pPr>
        <w:sectPr w:rsidR="00C83B3C">
          <w:type w:val="continuous"/>
          <w:pgSz w:w="12240" w:h="15840"/>
          <w:pgMar w:top="1500" w:right="0" w:bottom="280" w:left="0" w:header="0" w:footer="612" w:gutter="0"/>
          <w:cols w:num="2" w:space="720" w:equalWidth="0">
            <w:col w:w="2364" w:space="1165"/>
            <w:col w:w="8711"/>
          </w:cols>
        </w:sectPr>
      </w:pPr>
    </w:p>
    <w:p w14:paraId="54490E28" w14:textId="77777777" w:rsidR="00C83B3C" w:rsidRDefault="00102383">
      <w:pPr>
        <w:tabs>
          <w:tab w:val="left" w:pos="4967"/>
          <w:tab w:val="left" w:pos="7919"/>
        </w:tabs>
        <w:spacing w:before="23"/>
        <w:ind w:left="1439"/>
      </w:pPr>
      <w:r>
        <w:rPr>
          <w:i/>
          <w:color w:val="252223"/>
          <w:w w:val="95"/>
        </w:rPr>
        <w:t>Samaritans</w:t>
      </w:r>
      <w:r>
        <w:rPr>
          <w:i/>
          <w:color w:val="252223"/>
          <w:spacing w:val="7"/>
        </w:rPr>
        <w:t xml:space="preserve"> </w:t>
      </w:r>
      <w:r>
        <w:rPr>
          <w:i/>
          <w:color w:val="252223"/>
          <w:spacing w:val="-5"/>
        </w:rPr>
        <w:t>USA</w:t>
      </w:r>
      <w:r>
        <w:rPr>
          <w:i/>
          <w:color w:val="252223"/>
        </w:rPr>
        <w:tab/>
      </w:r>
      <w:r>
        <w:rPr>
          <w:color w:val="252223"/>
          <w:w w:val="90"/>
        </w:rPr>
        <w:t>Daniel</w:t>
      </w:r>
      <w:r>
        <w:rPr>
          <w:color w:val="252223"/>
          <w:spacing w:val="-7"/>
          <w:w w:val="90"/>
        </w:rPr>
        <w:t xml:space="preserve"> </w:t>
      </w:r>
      <w:r>
        <w:rPr>
          <w:color w:val="252223"/>
          <w:w w:val="90"/>
        </w:rPr>
        <w:t>J.</w:t>
      </w:r>
      <w:r>
        <w:rPr>
          <w:color w:val="252223"/>
          <w:spacing w:val="-6"/>
          <w:w w:val="90"/>
        </w:rPr>
        <w:t xml:space="preserve"> </w:t>
      </w:r>
      <w:r>
        <w:rPr>
          <w:color w:val="252223"/>
          <w:w w:val="90"/>
        </w:rPr>
        <w:t>Reidenberg,</w:t>
      </w:r>
      <w:r>
        <w:rPr>
          <w:color w:val="252223"/>
          <w:spacing w:val="-7"/>
          <w:w w:val="90"/>
        </w:rPr>
        <w:t xml:space="preserve"> </w:t>
      </w:r>
      <w:r>
        <w:rPr>
          <w:color w:val="252223"/>
          <w:spacing w:val="-2"/>
          <w:w w:val="90"/>
        </w:rPr>
        <w:t>Psy.D.</w:t>
      </w:r>
      <w:r>
        <w:rPr>
          <w:color w:val="252223"/>
        </w:rPr>
        <w:tab/>
      </w:r>
      <w:r>
        <w:rPr>
          <w:color w:val="252223"/>
          <w:w w:val="90"/>
        </w:rPr>
        <w:t>Phillip</w:t>
      </w:r>
      <w:r>
        <w:rPr>
          <w:color w:val="252223"/>
          <w:spacing w:val="-3"/>
          <w:w w:val="90"/>
        </w:rPr>
        <w:t xml:space="preserve"> </w:t>
      </w:r>
      <w:r>
        <w:rPr>
          <w:color w:val="252223"/>
          <w:spacing w:val="-2"/>
        </w:rPr>
        <w:t>Satow</w:t>
      </w:r>
    </w:p>
    <w:p w14:paraId="11B0E8FB" w14:textId="77777777" w:rsidR="00C83B3C" w:rsidRDefault="00C83B3C">
      <w:pPr>
        <w:sectPr w:rsidR="00C83B3C">
          <w:type w:val="continuous"/>
          <w:pgSz w:w="12240" w:h="15840"/>
          <w:pgMar w:top="1500" w:right="0" w:bottom="280" w:left="0" w:header="0" w:footer="612" w:gutter="0"/>
          <w:cols w:space="720"/>
        </w:sectPr>
      </w:pPr>
    </w:p>
    <w:p w14:paraId="4AE68D7F" w14:textId="77777777" w:rsidR="00C83B3C" w:rsidRDefault="00102383">
      <w:pPr>
        <w:pStyle w:val="BodyText"/>
        <w:spacing w:before="138" w:line="215" w:lineRule="exact"/>
        <w:ind w:left="1439"/>
      </w:pPr>
      <w:r>
        <w:rPr>
          <w:color w:val="252223"/>
          <w:w w:val="90"/>
        </w:rPr>
        <w:t>Clark</w:t>
      </w:r>
      <w:r>
        <w:rPr>
          <w:color w:val="252223"/>
          <w:spacing w:val="-3"/>
          <w:w w:val="90"/>
        </w:rPr>
        <w:t xml:space="preserve"> </w:t>
      </w:r>
      <w:r>
        <w:rPr>
          <w:color w:val="252223"/>
          <w:spacing w:val="-2"/>
          <w:w w:val="95"/>
        </w:rPr>
        <w:t>Flatt</w:t>
      </w:r>
    </w:p>
    <w:p w14:paraId="09CF1057" w14:textId="77777777" w:rsidR="00C83B3C" w:rsidRDefault="00102383">
      <w:pPr>
        <w:tabs>
          <w:tab w:val="left" w:pos="4391"/>
        </w:tabs>
        <w:spacing w:before="23"/>
        <w:ind w:left="1439"/>
        <w:rPr>
          <w:i/>
        </w:rPr>
      </w:pPr>
      <w:r>
        <w:br w:type="column"/>
      </w:r>
      <w:r>
        <w:rPr>
          <w:i/>
          <w:color w:val="252223"/>
          <w:spacing w:val="-2"/>
          <w:w w:val="95"/>
        </w:rPr>
        <w:t>Suicide</w:t>
      </w:r>
      <w:r>
        <w:rPr>
          <w:i/>
          <w:color w:val="252223"/>
          <w:spacing w:val="-9"/>
          <w:w w:val="95"/>
        </w:rPr>
        <w:t xml:space="preserve"> </w:t>
      </w:r>
      <w:r>
        <w:rPr>
          <w:i/>
          <w:color w:val="252223"/>
          <w:spacing w:val="-2"/>
          <w:w w:val="95"/>
        </w:rPr>
        <w:t>Awareness</w:t>
      </w:r>
      <w:r>
        <w:rPr>
          <w:i/>
          <w:color w:val="252223"/>
          <w:spacing w:val="-9"/>
          <w:w w:val="95"/>
        </w:rPr>
        <w:t xml:space="preserve"> </w:t>
      </w:r>
      <w:r>
        <w:rPr>
          <w:i/>
          <w:color w:val="252223"/>
          <w:spacing w:val="-2"/>
          <w:w w:val="95"/>
        </w:rPr>
        <w:t>Voices</w:t>
      </w:r>
      <w:r>
        <w:rPr>
          <w:i/>
          <w:color w:val="252223"/>
        </w:rPr>
        <w:tab/>
      </w:r>
      <w:r>
        <w:rPr>
          <w:i/>
          <w:color w:val="252223"/>
          <w:w w:val="95"/>
        </w:rPr>
        <w:t>The</w:t>
      </w:r>
      <w:r>
        <w:rPr>
          <w:i/>
          <w:color w:val="252223"/>
          <w:spacing w:val="-2"/>
          <w:w w:val="95"/>
        </w:rPr>
        <w:t xml:space="preserve"> </w:t>
      </w:r>
      <w:r>
        <w:rPr>
          <w:i/>
          <w:color w:val="252223"/>
          <w:w w:val="95"/>
        </w:rPr>
        <w:t>Jed</w:t>
      </w:r>
      <w:r>
        <w:rPr>
          <w:i/>
          <w:color w:val="252223"/>
          <w:spacing w:val="-2"/>
          <w:w w:val="95"/>
        </w:rPr>
        <w:t xml:space="preserve"> Foundation</w:t>
      </w:r>
    </w:p>
    <w:p w14:paraId="67B28CDB" w14:textId="77777777" w:rsidR="00C83B3C" w:rsidRDefault="00C83B3C">
      <w:pPr>
        <w:sectPr w:rsidR="00C83B3C">
          <w:type w:val="continuous"/>
          <w:pgSz w:w="12240" w:h="15840"/>
          <w:pgMar w:top="1500" w:right="0" w:bottom="280" w:left="0" w:header="0" w:footer="612" w:gutter="0"/>
          <w:cols w:num="2" w:space="720" w:equalWidth="0">
            <w:col w:w="2414" w:space="1114"/>
            <w:col w:w="8712"/>
          </w:cols>
        </w:sectPr>
      </w:pPr>
    </w:p>
    <w:p w14:paraId="47D290B0" w14:textId="77777777" w:rsidR="00C83B3C" w:rsidRDefault="00102383">
      <w:pPr>
        <w:spacing w:before="105"/>
        <w:ind w:left="1439"/>
        <w:rPr>
          <w:i/>
        </w:rPr>
      </w:pPr>
      <w:r>
        <w:rPr>
          <w:i/>
          <w:color w:val="252223"/>
          <w:w w:val="95"/>
        </w:rPr>
        <w:t>The</w:t>
      </w:r>
      <w:r>
        <w:rPr>
          <w:i/>
          <w:color w:val="252223"/>
          <w:spacing w:val="-2"/>
          <w:w w:val="95"/>
        </w:rPr>
        <w:t xml:space="preserve"> </w:t>
      </w:r>
      <w:r>
        <w:rPr>
          <w:i/>
          <w:color w:val="252223"/>
          <w:w w:val="95"/>
        </w:rPr>
        <w:t>Jason</w:t>
      </w:r>
      <w:r>
        <w:rPr>
          <w:i/>
          <w:color w:val="252223"/>
          <w:spacing w:val="-1"/>
          <w:w w:val="95"/>
        </w:rPr>
        <w:t xml:space="preserve"> </w:t>
      </w:r>
      <w:r>
        <w:rPr>
          <w:i/>
          <w:color w:val="252223"/>
          <w:spacing w:val="-2"/>
          <w:w w:val="95"/>
        </w:rPr>
        <w:t>Foundation</w:t>
      </w:r>
    </w:p>
    <w:p w14:paraId="740595B0" w14:textId="77777777" w:rsidR="00C83B3C" w:rsidRDefault="00102383">
      <w:pPr>
        <w:spacing w:line="287" w:lineRule="exact"/>
        <w:ind w:left="1439"/>
        <w:rPr>
          <w:i/>
        </w:rPr>
      </w:pPr>
      <w:r>
        <w:br w:type="column"/>
      </w:r>
      <w:r>
        <w:rPr>
          <w:i/>
          <w:color w:val="252223"/>
        </w:rPr>
        <w:t>of</w:t>
      </w:r>
      <w:r>
        <w:rPr>
          <w:i/>
          <w:color w:val="252223"/>
          <w:spacing w:val="-5"/>
        </w:rPr>
        <w:t xml:space="preserve"> </w:t>
      </w:r>
      <w:r>
        <w:rPr>
          <w:i/>
          <w:color w:val="252223"/>
          <w:spacing w:val="-2"/>
        </w:rPr>
        <w:t>Education</w:t>
      </w:r>
    </w:p>
    <w:p w14:paraId="154C7468" w14:textId="77777777" w:rsidR="00C83B3C" w:rsidRDefault="00102383">
      <w:pPr>
        <w:pStyle w:val="BodyText"/>
        <w:spacing w:before="105"/>
        <w:ind w:left="1439"/>
      </w:pPr>
      <w:r>
        <w:br w:type="column"/>
      </w:r>
      <w:r>
        <w:rPr>
          <w:color w:val="252223"/>
          <w:w w:val="90"/>
        </w:rPr>
        <w:t>Robert</w:t>
      </w:r>
      <w:r>
        <w:rPr>
          <w:color w:val="252223"/>
          <w:spacing w:val="6"/>
        </w:rPr>
        <w:t xml:space="preserve"> </w:t>
      </w:r>
      <w:r>
        <w:rPr>
          <w:color w:val="252223"/>
          <w:spacing w:val="-2"/>
        </w:rPr>
        <w:t>Gebbia</w:t>
      </w:r>
    </w:p>
    <w:p w14:paraId="311A69D0" w14:textId="77777777" w:rsidR="00C83B3C" w:rsidRDefault="00102383">
      <w:pPr>
        <w:spacing w:before="23" w:line="259" w:lineRule="auto"/>
        <w:ind w:left="1439" w:right="1540"/>
        <w:rPr>
          <w:i/>
        </w:rPr>
      </w:pPr>
      <w:r>
        <w:rPr>
          <w:i/>
          <w:color w:val="252223"/>
          <w:spacing w:val="-4"/>
        </w:rPr>
        <w:t>American</w:t>
      </w:r>
      <w:r>
        <w:rPr>
          <w:i/>
          <w:color w:val="252223"/>
          <w:spacing w:val="-10"/>
        </w:rPr>
        <w:t xml:space="preserve"> </w:t>
      </w:r>
      <w:r>
        <w:rPr>
          <w:i/>
          <w:color w:val="252223"/>
          <w:spacing w:val="-4"/>
        </w:rPr>
        <w:t>Foundation</w:t>
      </w:r>
      <w:r>
        <w:rPr>
          <w:i/>
          <w:color w:val="252223"/>
          <w:spacing w:val="-10"/>
        </w:rPr>
        <w:t xml:space="preserve"> </w:t>
      </w:r>
      <w:r>
        <w:rPr>
          <w:i/>
          <w:color w:val="252223"/>
          <w:spacing w:val="-4"/>
        </w:rPr>
        <w:t xml:space="preserve">for </w:t>
      </w:r>
      <w:r>
        <w:rPr>
          <w:i/>
          <w:color w:val="252223"/>
        </w:rPr>
        <w:t>Suicide Prevention</w:t>
      </w:r>
    </w:p>
    <w:p w14:paraId="5D5A1499" w14:textId="77777777" w:rsidR="00C83B3C" w:rsidRDefault="00C83B3C">
      <w:pPr>
        <w:spacing w:line="259" w:lineRule="auto"/>
        <w:sectPr w:rsidR="00C83B3C">
          <w:type w:val="continuous"/>
          <w:pgSz w:w="12240" w:h="15840"/>
          <w:pgMar w:top="1500" w:right="0" w:bottom="280" w:left="0" w:header="0" w:footer="612" w:gutter="0"/>
          <w:cols w:num="3" w:space="720" w:equalWidth="0">
            <w:col w:w="3355" w:space="173"/>
            <w:col w:w="2569" w:space="383"/>
            <w:col w:w="5760"/>
          </w:cols>
        </w:sectPr>
      </w:pPr>
    </w:p>
    <w:p w14:paraId="63D508B9" w14:textId="77777777" w:rsidR="00C83B3C" w:rsidRDefault="00C83B3C">
      <w:pPr>
        <w:pStyle w:val="BodyText"/>
        <w:rPr>
          <w:i/>
          <w:sz w:val="20"/>
        </w:rPr>
      </w:pPr>
    </w:p>
    <w:p w14:paraId="7EBC848F" w14:textId="77777777" w:rsidR="00C83B3C" w:rsidRDefault="00C83B3C">
      <w:pPr>
        <w:pStyle w:val="BodyText"/>
        <w:rPr>
          <w:i/>
          <w:sz w:val="20"/>
        </w:rPr>
      </w:pPr>
    </w:p>
    <w:p w14:paraId="21365C9C" w14:textId="77777777" w:rsidR="00C83B3C" w:rsidRDefault="00C83B3C">
      <w:pPr>
        <w:pStyle w:val="BodyText"/>
        <w:spacing w:before="7"/>
        <w:rPr>
          <w:i/>
          <w:sz w:val="17"/>
        </w:rPr>
      </w:pPr>
    </w:p>
    <w:p w14:paraId="3D8B8D7C" w14:textId="77777777" w:rsidR="00C83B3C" w:rsidRDefault="00102383">
      <w:pPr>
        <w:spacing w:before="102"/>
        <w:ind w:left="5974"/>
        <w:rPr>
          <w:rFonts w:ascii="Trebuchet MS"/>
          <w:sz w:val="20"/>
        </w:rPr>
      </w:pPr>
      <w:r>
        <w:pict w14:anchorId="2D9E8C81">
          <v:group id="docshapegroup25" o:spid="_x0000_s3919" style="position:absolute;left:0;text-align:left;margin-left:0;margin-top:-38.8pt;width:179.2pt;height:144.35pt;z-index:-20385792;mso-position-horizontal-relative:page" coordorigin=",-776" coordsize="3584,2887">
            <v:shape id="docshape26" o:spid="_x0000_s3925"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27" o:spid="_x0000_s3924"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28" o:spid="_x0000_s3923"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29" o:spid="_x0000_s3922" style="position:absolute;top:-777;width:582;height:416" coordorigin=",-776" coordsize="582,416" path="m581,-776l,-776r,416l129,-456r129,-94l388,-642r131,-91l581,-776xe" fillcolor="#454755" stroked="f">
              <v:path arrowok="t"/>
            </v:shape>
            <v:shape id="docshape30" o:spid="_x0000_s3921" style="position:absolute;top:-777;width:1426;height:1007" coordorigin=",-776" coordsize="1426,1007" path="m1425,-776r-1087,l249,-714r-131,94l,-532,,231,108,145,235,47,362,-50r129,-95l621,-239r131,-93l884,-423r133,-90l1152,-601r135,-87l1425,-776xe" fillcolor="#cd222b" stroked="f">
              <v:path arrowok="t"/>
            </v:shape>
            <v:shape id="docshape31" o:spid="_x0000_s3920" type="#_x0000_t75" style="position:absolute;top:-777;width:124;height:227">
              <v:imagedata r:id="rId16" o:title=""/>
            </v:shape>
            <w10:wrap anchorx="page"/>
          </v:group>
        </w:pict>
      </w:r>
      <w:r>
        <w:rPr>
          <w:rFonts w:ascii="Trebuchet MS"/>
          <w:color w:val="7D8690"/>
          <w:spacing w:val="-2"/>
          <w:w w:val="105"/>
          <w:sz w:val="20"/>
        </w:rPr>
        <w:t>2012</w:t>
      </w:r>
      <w:r>
        <w:rPr>
          <w:rFonts w:ascii="Trebuchet MS"/>
          <w:color w:val="7D8690"/>
          <w:spacing w:val="-8"/>
          <w:w w:val="105"/>
          <w:sz w:val="20"/>
        </w:rPr>
        <w:t xml:space="preserve"> </w:t>
      </w:r>
      <w:r>
        <w:rPr>
          <w:rFonts w:ascii="Trebuchet MS"/>
          <w:color w:val="7D8690"/>
          <w:spacing w:val="-2"/>
          <w:w w:val="105"/>
          <w:sz w:val="20"/>
        </w:rPr>
        <w:t>NATIONAL</w:t>
      </w:r>
      <w:r>
        <w:rPr>
          <w:rFonts w:ascii="Trebuchet MS"/>
          <w:color w:val="7D8690"/>
          <w:spacing w:val="-8"/>
          <w:w w:val="105"/>
          <w:sz w:val="20"/>
        </w:rPr>
        <w:t xml:space="preserve"> </w:t>
      </w:r>
      <w:r>
        <w:rPr>
          <w:rFonts w:ascii="Trebuchet MS"/>
          <w:color w:val="7D8690"/>
          <w:spacing w:val="-2"/>
          <w:w w:val="105"/>
          <w:sz w:val="20"/>
        </w:rPr>
        <w:t>STRATEGY</w:t>
      </w:r>
      <w:r>
        <w:rPr>
          <w:rFonts w:ascii="Trebuchet MS"/>
          <w:color w:val="7D8690"/>
          <w:spacing w:val="-8"/>
          <w:w w:val="105"/>
          <w:sz w:val="20"/>
        </w:rPr>
        <w:t xml:space="preserve"> </w:t>
      </w:r>
      <w:r>
        <w:rPr>
          <w:rFonts w:ascii="Trebuchet MS"/>
          <w:color w:val="7D8690"/>
          <w:spacing w:val="-2"/>
          <w:w w:val="105"/>
          <w:sz w:val="20"/>
        </w:rPr>
        <w:t>FOR</w:t>
      </w:r>
      <w:r>
        <w:rPr>
          <w:rFonts w:ascii="Trebuchet MS"/>
          <w:color w:val="7D8690"/>
          <w:spacing w:val="-8"/>
          <w:w w:val="105"/>
          <w:sz w:val="20"/>
        </w:rPr>
        <w:t xml:space="preserve"> </w:t>
      </w:r>
      <w:r>
        <w:rPr>
          <w:rFonts w:ascii="Trebuchet MS"/>
          <w:color w:val="7D8690"/>
          <w:spacing w:val="-2"/>
          <w:w w:val="105"/>
          <w:sz w:val="20"/>
        </w:rPr>
        <w:t>SUICIDE</w:t>
      </w:r>
      <w:r>
        <w:rPr>
          <w:rFonts w:ascii="Trebuchet MS"/>
          <w:color w:val="7D8690"/>
          <w:spacing w:val="-8"/>
          <w:w w:val="105"/>
          <w:sz w:val="20"/>
        </w:rPr>
        <w:t xml:space="preserve"> </w:t>
      </w:r>
      <w:r>
        <w:rPr>
          <w:rFonts w:ascii="Trebuchet MS"/>
          <w:color w:val="7D8690"/>
          <w:spacing w:val="-2"/>
          <w:w w:val="105"/>
          <w:sz w:val="20"/>
        </w:rPr>
        <w:t>PREVENTION</w:t>
      </w:r>
    </w:p>
    <w:p w14:paraId="2DBFAC75" w14:textId="77777777" w:rsidR="00C83B3C" w:rsidRDefault="00C83B3C">
      <w:pPr>
        <w:pStyle w:val="BodyText"/>
        <w:rPr>
          <w:rFonts w:ascii="Trebuchet MS"/>
          <w:sz w:val="20"/>
        </w:rPr>
      </w:pPr>
    </w:p>
    <w:p w14:paraId="2D47D940" w14:textId="77777777" w:rsidR="00C83B3C" w:rsidRDefault="00C83B3C">
      <w:pPr>
        <w:pStyle w:val="BodyText"/>
        <w:rPr>
          <w:rFonts w:ascii="Trebuchet MS"/>
          <w:sz w:val="23"/>
        </w:rPr>
      </w:pPr>
    </w:p>
    <w:p w14:paraId="3866306F" w14:textId="77777777" w:rsidR="00C83B3C" w:rsidRDefault="00102383">
      <w:pPr>
        <w:pStyle w:val="Heading2"/>
        <w:spacing w:before="112"/>
      </w:pPr>
      <w:r>
        <w:rPr>
          <w:color w:val="252223"/>
          <w:w w:val="85"/>
        </w:rPr>
        <w:t>From</w:t>
      </w:r>
      <w:r>
        <w:rPr>
          <w:color w:val="252223"/>
          <w:spacing w:val="12"/>
        </w:rPr>
        <w:t xml:space="preserve"> </w:t>
      </w:r>
      <w:r>
        <w:rPr>
          <w:color w:val="252223"/>
          <w:w w:val="85"/>
        </w:rPr>
        <w:t>the</w:t>
      </w:r>
      <w:r>
        <w:rPr>
          <w:color w:val="252223"/>
          <w:spacing w:val="12"/>
        </w:rPr>
        <w:t xml:space="preserve"> </w:t>
      </w:r>
      <w:r>
        <w:rPr>
          <w:color w:val="252223"/>
          <w:w w:val="85"/>
        </w:rPr>
        <w:t>National</w:t>
      </w:r>
      <w:r>
        <w:rPr>
          <w:color w:val="252223"/>
          <w:spacing w:val="12"/>
        </w:rPr>
        <w:t xml:space="preserve"> </w:t>
      </w:r>
      <w:r>
        <w:rPr>
          <w:color w:val="252223"/>
          <w:w w:val="85"/>
        </w:rPr>
        <w:t>Action</w:t>
      </w:r>
      <w:r>
        <w:rPr>
          <w:color w:val="252223"/>
          <w:spacing w:val="12"/>
        </w:rPr>
        <w:t xml:space="preserve"> </w:t>
      </w:r>
      <w:r>
        <w:rPr>
          <w:color w:val="252223"/>
          <w:w w:val="85"/>
        </w:rPr>
        <w:t>Alliance</w:t>
      </w:r>
      <w:r>
        <w:rPr>
          <w:color w:val="252223"/>
          <w:spacing w:val="11"/>
        </w:rPr>
        <w:t xml:space="preserve"> </w:t>
      </w:r>
      <w:r>
        <w:rPr>
          <w:color w:val="252223"/>
          <w:w w:val="85"/>
        </w:rPr>
        <w:t>for</w:t>
      </w:r>
      <w:r>
        <w:rPr>
          <w:color w:val="252223"/>
          <w:spacing w:val="12"/>
        </w:rPr>
        <w:t xml:space="preserve"> </w:t>
      </w:r>
      <w:r>
        <w:rPr>
          <w:color w:val="252223"/>
          <w:w w:val="85"/>
        </w:rPr>
        <w:t>Suicide</w:t>
      </w:r>
      <w:r>
        <w:rPr>
          <w:color w:val="252223"/>
          <w:spacing w:val="12"/>
        </w:rPr>
        <w:t xml:space="preserve"> </w:t>
      </w:r>
      <w:r>
        <w:rPr>
          <w:color w:val="252223"/>
          <w:spacing w:val="-2"/>
          <w:w w:val="85"/>
        </w:rPr>
        <w:t>Prevention</w:t>
      </w:r>
    </w:p>
    <w:p w14:paraId="435CF767" w14:textId="77777777" w:rsidR="00C83B3C" w:rsidRDefault="00102383">
      <w:pPr>
        <w:pStyle w:val="BodyText"/>
        <w:spacing w:before="189" w:line="259" w:lineRule="auto"/>
        <w:ind w:left="1440" w:right="1519"/>
      </w:pPr>
      <w:r>
        <w:rPr>
          <w:color w:val="252223"/>
          <w:w w:val="90"/>
        </w:rPr>
        <w:t>As co-chairs of the National Action Alliance for Suicide Prevention (Action Alliance), we are honored to present this revised version of the National Strategy for Suicide Prevention.</w:t>
      </w:r>
    </w:p>
    <w:p w14:paraId="608C0587" w14:textId="77777777" w:rsidR="00C83B3C" w:rsidRDefault="00102383">
      <w:pPr>
        <w:pStyle w:val="BodyText"/>
        <w:spacing w:before="114" w:line="259" w:lineRule="auto"/>
        <w:ind w:left="1440" w:right="1519"/>
      </w:pPr>
      <w:r>
        <w:rPr>
          <w:color w:val="252223"/>
          <w:w w:val="90"/>
        </w:rPr>
        <w:t>This strategy recognizes that suicide is a complicated issue that require</w:t>
      </w:r>
      <w:r>
        <w:rPr>
          <w:color w:val="252223"/>
          <w:w w:val="90"/>
        </w:rPr>
        <w:t>s equally complex solutions. Effective solutions need to incorporate multiple approaches at multiple levels. Effective prevention programs</w:t>
      </w:r>
      <w:r>
        <w:rPr>
          <w:color w:val="252223"/>
          <w:spacing w:val="-8"/>
          <w:w w:val="90"/>
        </w:rPr>
        <w:t xml:space="preserve"> </w:t>
      </w:r>
      <w:r>
        <w:rPr>
          <w:color w:val="252223"/>
          <w:w w:val="90"/>
        </w:rPr>
        <w:t>and</w:t>
      </w:r>
      <w:r>
        <w:rPr>
          <w:color w:val="252223"/>
          <w:spacing w:val="-8"/>
          <w:w w:val="90"/>
        </w:rPr>
        <w:t xml:space="preserve"> </w:t>
      </w:r>
      <w:r>
        <w:rPr>
          <w:color w:val="252223"/>
          <w:w w:val="90"/>
        </w:rPr>
        <w:t>policies</w:t>
      </w:r>
      <w:r>
        <w:rPr>
          <w:color w:val="252223"/>
          <w:spacing w:val="-8"/>
          <w:w w:val="90"/>
        </w:rPr>
        <w:t xml:space="preserve"> </w:t>
      </w:r>
      <w:r>
        <w:rPr>
          <w:color w:val="252223"/>
          <w:w w:val="90"/>
        </w:rPr>
        <w:t>stress</w:t>
      </w:r>
      <w:r>
        <w:rPr>
          <w:color w:val="252223"/>
          <w:spacing w:val="-8"/>
          <w:w w:val="90"/>
        </w:rPr>
        <w:t xml:space="preserve"> </w:t>
      </w:r>
      <w:r>
        <w:rPr>
          <w:color w:val="252223"/>
          <w:w w:val="90"/>
        </w:rPr>
        <w:t>the</w:t>
      </w:r>
      <w:r>
        <w:rPr>
          <w:color w:val="252223"/>
          <w:spacing w:val="-8"/>
          <w:w w:val="90"/>
        </w:rPr>
        <w:t xml:space="preserve"> </w:t>
      </w:r>
      <w:r>
        <w:rPr>
          <w:color w:val="252223"/>
          <w:w w:val="90"/>
        </w:rPr>
        <w:t>importance</w:t>
      </w:r>
      <w:r>
        <w:rPr>
          <w:color w:val="252223"/>
          <w:spacing w:val="-8"/>
          <w:w w:val="90"/>
        </w:rPr>
        <w:t xml:space="preserve"> </w:t>
      </w:r>
      <w:r>
        <w:rPr>
          <w:color w:val="252223"/>
          <w:w w:val="90"/>
        </w:rPr>
        <w:t>of</w:t>
      </w:r>
      <w:r>
        <w:rPr>
          <w:color w:val="252223"/>
          <w:spacing w:val="-8"/>
          <w:w w:val="90"/>
        </w:rPr>
        <w:t xml:space="preserve"> </w:t>
      </w:r>
      <w:r>
        <w:rPr>
          <w:color w:val="252223"/>
          <w:w w:val="90"/>
        </w:rPr>
        <w:t>wellness,</w:t>
      </w:r>
      <w:r>
        <w:rPr>
          <w:color w:val="252223"/>
          <w:spacing w:val="-8"/>
          <w:w w:val="90"/>
        </w:rPr>
        <w:t xml:space="preserve"> </w:t>
      </w:r>
      <w:r>
        <w:rPr>
          <w:color w:val="252223"/>
          <w:w w:val="90"/>
        </w:rPr>
        <w:t>resiliency,</w:t>
      </w:r>
      <w:r>
        <w:rPr>
          <w:color w:val="252223"/>
          <w:spacing w:val="-8"/>
          <w:w w:val="90"/>
        </w:rPr>
        <w:t xml:space="preserve"> </w:t>
      </w:r>
      <w:r>
        <w:rPr>
          <w:color w:val="252223"/>
          <w:w w:val="90"/>
        </w:rPr>
        <w:t>and</w:t>
      </w:r>
      <w:r>
        <w:rPr>
          <w:color w:val="252223"/>
          <w:spacing w:val="-8"/>
          <w:w w:val="90"/>
        </w:rPr>
        <w:t xml:space="preserve"> </w:t>
      </w:r>
      <w:r>
        <w:rPr>
          <w:color w:val="252223"/>
          <w:w w:val="90"/>
        </w:rPr>
        <w:t>protective</w:t>
      </w:r>
      <w:r>
        <w:rPr>
          <w:color w:val="252223"/>
          <w:spacing w:val="-8"/>
          <w:w w:val="90"/>
        </w:rPr>
        <w:t xml:space="preserve"> </w:t>
      </w:r>
      <w:r>
        <w:rPr>
          <w:color w:val="252223"/>
          <w:w w:val="90"/>
        </w:rPr>
        <w:t>factors;</w:t>
      </w:r>
      <w:r>
        <w:rPr>
          <w:color w:val="252223"/>
          <w:spacing w:val="-8"/>
          <w:w w:val="90"/>
        </w:rPr>
        <w:t xml:space="preserve"> </w:t>
      </w:r>
      <w:r>
        <w:rPr>
          <w:color w:val="252223"/>
          <w:w w:val="90"/>
        </w:rPr>
        <w:t>effective</w:t>
      </w:r>
      <w:r>
        <w:rPr>
          <w:color w:val="252223"/>
          <w:spacing w:val="-8"/>
          <w:w w:val="90"/>
        </w:rPr>
        <w:t xml:space="preserve"> </w:t>
      </w:r>
      <w:r>
        <w:rPr>
          <w:color w:val="252223"/>
          <w:w w:val="90"/>
        </w:rPr>
        <w:t>suicide response</w:t>
      </w:r>
      <w:r>
        <w:rPr>
          <w:color w:val="252223"/>
          <w:spacing w:val="-2"/>
          <w:w w:val="90"/>
        </w:rPr>
        <w:t xml:space="preserve"> </w:t>
      </w:r>
      <w:r>
        <w:rPr>
          <w:color w:val="252223"/>
          <w:w w:val="90"/>
        </w:rPr>
        <w:t>and</w:t>
      </w:r>
      <w:r>
        <w:rPr>
          <w:color w:val="252223"/>
          <w:spacing w:val="-2"/>
          <w:w w:val="90"/>
        </w:rPr>
        <w:t xml:space="preserve"> </w:t>
      </w:r>
      <w:r>
        <w:rPr>
          <w:color w:val="252223"/>
          <w:w w:val="90"/>
        </w:rPr>
        <w:t>in</w:t>
      </w:r>
      <w:r>
        <w:rPr>
          <w:color w:val="252223"/>
          <w:w w:val="90"/>
        </w:rPr>
        <w:t>tervention</w:t>
      </w:r>
      <w:r>
        <w:rPr>
          <w:color w:val="252223"/>
          <w:spacing w:val="-2"/>
          <w:w w:val="90"/>
        </w:rPr>
        <w:t xml:space="preserve"> </w:t>
      </w:r>
      <w:r>
        <w:rPr>
          <w:color w:val="252223"/>
          <w:w w:val="90"/>
        </w:rPr>
        <w:t>programs</w:t>
      </w:r>
      <w:r>
        <w:rPr>
          <w:color w:val="252223"/>
          <w:spacing w:val="-2"/>
          <w:w w:val="90"/>
        </w:rPr>
        <w:t xml:space="preserve"> </w:t>
      </w:r>
      <w:r>
        <w:rPr>
          <w:color w:val="252223"/>
          <w:w w:val="90"/>
        </w:rPr>
        <w:t>address</w:t>
      </w:r>
      <w:r>
        <w:rPr>
          <w:color w:val="252223"/>
          <w:spacing w:val="-2"/>
          <w:w w:val="90"/>
        </w:rPr>
        <w:t xml:space="preserve"> </w:t>
      </w:r>
      <w:r>
        <w:rPr>
          <w:color w:val="252223"/>
          <w:w w:val="90"/>
        </w:rPr>
        <w:t>risk</w:t>
      </w:r>
      <w:r>
        <w:rPr>
          <w:color w:val="252223"/>
          <w:spacing w:val="-2"/>
          <w:w w:val="90"/>
        </w:rPr>
        <w:t xml:space="preserve"> </w:t>
      </w:r>
      <w:r>
        <w:rPr>
          <w:color w:val="252223"/>
          <w:w w:val="90"/>
        </w:rPr>
        <w:t>factors,</w:t>
      </w:r>
      <w:r>
        <w:rPr>
          <w:color w:val="252223"/>
          <w:spacing w:val="-2"/>
          <w:w w:val="90"/>
        </w:rPr>
        <w:t xml:space="preserve"> </w:t>
      </w:r>
      <w:r>
        <w:rPr>
          <w:color w:val="252223"/>
          <w:w w:val="90"/>
        </w:rPr>
        <w:t>mental</w:t>
      </w:r>
      <w:r>
        <w:rPr>
          <w:color w:val="252223"/>
          <w:spacing w:val="-2"/>
          <w:w w:val="90"/>
        </w:rPr>
        <w:t xml:space="preserve"> </w:t>
      </w:r>
      <w:r>
        <w:rPr>
          <w:color w:val="252223"/>
          <w:w w:val="90"/>
        </w:rPr>
        <w:t>health</w:t>
      </w:r>
      <w:r>
        <w:rPr>
          <w:color w:val="252223"/>
          <w:spacing w:val="-2"/>
          <w:w w:val="90"/>
        </w:rPr>
        <w:t xml:space="preserve"> </w:t>
      </w:r>
      <w:r>
        <w:rPr>
          <w:color w:val="252223"/>
          <w:w w:val="90"/>
        </w:rPr>
        <w:t>and</w:t>
      </w:r>
      <w:r>
        <w:rPr>
          <w:color w:val="252223"/>
          <w:spacing w:val="-2"/>
          <w:w w:val="90"/>
        </w:rPr>
        <w:t xml:space="preserve"> </w:t>
      </w:r>
      <w:r>
        <w:rPr>
          <w:color w:val="252223"/>
          <w:w w:val="90"/>
        </w:rPr>
        <w:t>substance</w:t>
      </w:r>
      <w:r>
        <w:rPr>
          <w:color w:val="252223"/>
          <w:spacing w:val="-2"/>
          <w:w w:val="90"/>
        </w:rPr>
        <w:t xml:space="preserve"> </w:t>
      </w:r>
      <w:r>
        <w:rPr>
          <w:color w:val="252223"/>
          <w:w w:val="90"/>
        </w:rPr>
        <w:t>abuse</w:t>
      </w:r>
      <w:r>
        <w:rPr>
          <w:color w:val="252223"/>
          <w:spacing w:val="-2"/>
          <w:w w:val="90"/>
        </w:rPr>
        <w:t xml:space="preserve"> </w:t>
      </w:r>
      <w:r>
        <w:rPr>
          <w:color w:val="252223"/>
          <w:w w:val="90"/>
        </w:rPr>
        <w:t>services,</w:t>
      </w:r>
      <w:r>
        <w:rPr>
          <w:color w:val="252223"/>
          <w:spacing w:val="-2"/>
          <w:w w:val="90"/>
        </w:rPr>
        <w:t xml:space="preserve"> </w:t>
      </w:r>
      <w:r>
        <w:rPr>
          <w:color w:val="252223"/>
          <w:w w:val="90"/>
        </w:rPr>
        <w:t>and crisis response for those who are struggling with suicidal behaviors; and effective support programs are required for those who have been touched by suicide or suicid</w:t>
      </w:r>
      <w:r>
        <w:rPr>
          <w:color w:val="252223"/>
          <w:w w:val="90"/>
        </w:rPr>
        <w:t>al behavior.</w:t>
      </w:r>
    </w:p>
    <w:p w14:paraId="76BD0772" w14:textId="77777777" w:rsidR="00C83B3C" w:rsidRDefault="00102383">
      <w:pPr>
        <w:pStyle w:val="BodyText"/>
        <w:spacing w:before="112" w:line="259" w:lineRule="auto"/>
        <w:ind w:left="1440" w:right="1430"/>
      </w:pPr>
      <w:r>
        <w:rPr>
          <w:color w:val="252223"/>
          <w:w w:val="90"/>
        </w:rPr>
        <w:t>We</w:t>
      </w:r>
      <w:r>
        <w:rPr>
          <w:color w:val="252223"/>
          <w:spacing w:val="-6"/>
          <w:w w:val="90"/>
        </w:rPr>
        <w:t xml:space="preserve"> </w:t>
      </w:r>
      <w:r>
        <w:rPr>
          <w:color w:val="252223"/>
          <w:w w:val="90"/>
        </w:rPr>
        <w:t>believe</w:t>
      </w:r>
      <w:r>
        <w:rPr>
          <w:color w:val="252223"/>
          <w:spacing w:val="-6"/>
          <w:w w:val="90"/>
        </w:rPr>
        <w:t xml:space="preserve"> </w:t>
      </w:r>
      <w:r>
        <w:rPr>
          <w:color w:val="252223"/>
          <w:w w:val="90"/>
        </w:rPr>
        <w:t>that</w:t>
      </w:r>
      <w:r>
        <w:rPr>
          <w:color w:val="252223"/>
          <w:spacing w:val="-6"/>
          <w:w w:val="90"/>
        </w:rPr>
        <w:t xml:space="preserve"> </w:t>
      </w:r>
      <w:r>
        <w:rPr>
          <w:color w:val="252223"/>
          <w:w w:val="90"/>
        </w:rPr>
        <w:t>suicide</w:t>
      </w:r>
      <w:r>
        <w:rPr>
          <w:color w:val="252223"/>
          <w:spacing w:val="-6"/>
          <w:w w:val="90"/>
        </w:rPr>
        <w:t xml:space="preserve"> </w:t>
      </w:r>
      <w:r>
        <w:rPr>
          <w:color w:val="252223"/>
          <w:w w:val="90"/>
        </w:rPr>
        <w:t>is</w:t>
      </w:r>
      <w:r>
        <w:rPr>
          <w:color w:val="252223"/>
          <w:spacing w:val="-6"/>
          <w:w w:val="90"/>
        </w:rPr>
        <w:t xml:space="preserve"> </w:t>
      </w:r>
      <w:r>
        <w:rPr>
          <w:color w:val="252223"/>
          <w:w w:val="90"/>
        </w:rPr>
        <w:t>preventable</w:t>
      </w:r>
      <w:r>
        <w:rPr>
          <w:color w:val="252223"/>
          <w:spacing w:val="-6"/>
          <w:w w:val="90"/>
        </w:rPr>
        <w:t xml:space="preserve"> </w:t>
      </w:r>
      <w:r>
        <w:rPr>
          <w:color w:val="252223"/>
          <w:w w:val="90"/>
        </w:rPr>
        <w:t>when</w:t>
      </w:r>
      <w:r>
        <w:rPr>
          <w:color w:val="252223"/>
          <w:spacing w:val="-6"/>
          <w:w w:val="90"/>
        </w:rPr>
        <w:t xml:space="preserve"> </w:t>
      </w:r>
      <w:r>
        <w:rPr>
          <w:color w:val="252223"/>
          <w:w w:val="90"/>
        </w:rPr>
        <w:t>the</w:t>
      </w:r>
      <w:r>
        <w:rPr>
          <w:color w:val="252223"/>
          <w:spacing w:val="-6"/>
          <w:w w:val="90"/>
        </w:rPr>
        <w:t xml:space="preserve"> </w:t>
      </w:r>
      <w:r>
        <w:rPr>
          <w:color w:val="252223"/>
          <w:w w:val="90"/>
        </w:rPr>
        <w:t>right</w:t>
      </w:r>
      <w:r>
        <w:rPr>
          <w:color w:val="252223"/>
          <w:spacing w:val="-6"/>
          <w:w w:val="90"/>
        </w:rPr>
        <w:t xml:space="preserve"> </w:t>
      </w:r>
      <w:r>
        <w:rPr>
          <w:color w:val="252223"/>
          <w:w w:val="90"/>
        </w:rPr>
        <w:t>resources</w:t>
      </w:r>
      <w:r>
        <w:rPr>
          <w:color w:val="252223"/>
          <w:spacing w:val="-6"/>
          <w:w w:val="90"/>
        </w:rPr>
        <w:t xml:space="preserve"> </w:t>
      </w:r>
      <w:r>
        <w:rPr>
          <w:color w:val="252223"/>
          <w:w w:val="90"/>
        </w:rPr>
        <w:t>and</w:t>
      </w:r>
      <w:r>
        <w:rPr>
          <w:color w:val="252223"/>
          <w:spacing w:val="-6"/>
          <w:w w:val="90"/>
        </w:rPr>
        <w:t xml:space="preserve"> </w:t>
      </w:r>
      <w:r>
        <w:rPr>
          <w:color w:val="252223"/>
          <w:w w:val="90"/>
        </w:rPr>
        <w:t>services</w:t>
      </w:r>
      <w:r>
        <w:rPr>
          <w:color w:val="252223"/>
          <w:spacing w:val="-6"/>
          <w:w w:val="90"/>
        </w:rPr>
        <w:t xml:space="preserve"> </w:t>
      </w:r>
      <w:r>
        <w:rPr>
          <w:color w:val="252223"/>
          <w:w w:val="90"/>
        </w:rPr>
        <w:t>are</w:t>
      </w:r>
      <w:r>
        <w:rPr>
          <w:color w:val="252223"/>
          <w:spacing w:val="-6"/>
          <w:w w:val="90"/>
        </w:rPr>
        <w:t xml:space="preserve"> </w:t>
      </w:r>
      <w:r>
        <w:rPr>
          <w:color w:val="252223"/>
          <w:w w:val="90"/>
        </w:rPr>
        <w:t>in</w:t>
      </w:r>
      <w:r>
        <w:rPr>
          <w:color w:val="252223"/>
          <w:spacing w:val="-6"/>
          <w:w w:val="90"/>
        </w:rPr>
        <w:t xml:space="preserve"> </w:t>
      </w:r>
      <w:r>
        <w:rPr>
          <w:color w:val="252223"/>
          <w:w w:val="90"/>
        </w:rPr>
        <w:t>place.</w:t>
      </w:r>
      <w:r>
        <w:rPr>
          <w:color w:val="252223"/>
          <w:spacing w:val="-6"/>
          <w:w w:val="90"/>
        </w:rPr>
        <w:t xml:space="preserve"> </w:t>
      </w:r>
      <w:r>
        <w:rPr>
          <w:color w:val="252223"/>
          <w:w w:val="90"/>
        </w:rPr>
        <w:t>We</w:t>
      </w:r>
      <w:r>
        <w:rPr>
          <w:color w:val="252223"/>
          <w:spacing w:val="-6"/>
          <w:w w:val="90"/>
        </w:rPr>
        <w:t xml:space="preserve"> </w:t>
      </w:r>
      <w:r>
        <w:rPr>
          <w:color w:val="252223"/>
          <w:w w:val="90"/>
        </w:rPr>
        <w:t>also</w:t>
      </w:r>
      <w:r>
        <w:rPr>
          <w:color w:val="252223"/>
          <w:spacing w:val="-6"/>
          <w:w w:val="90"/>
        </w:rPr>
        <w:t xml:space="preserve"> </w:t>
      </w:r>
      <w:r>
        <w:rPr>
          <w:color w:val="252223"/>
          <w:w w:val="90"/>
        </w:rPr>
        <w:t>recognize that there is a lot of work to do to ensure that those who are most in need receive the services and support they</w:t>
      </w:r>
      <w:r>
        <w:rPr>
          <w:color w:val="252223"/>
          <w:spacing w:val="-6"/>
          <w:w w:val="90"/>
        </w:rPr>
        <w:t xml:space="preserve"> </w:t>
      </w:r>
      <w:r>
        <w:rPr>
          <w:color w:val="252223"/>
          <w:w w:val="90"/>
        </w:rPr>
        <w:t>require.</w:t>
      </w:r>
      <w:r>
        <w:rPr>
          <w:color w:val="252223"/>
          <w:spacing w:val="-6"/>
          <w:w w:val="90"/>
        </w:rPr>
        <w:t xml:space="preserve"> </w:t>
      </w:r>
      <w:r>
        <w:rPr>
          <w:color w:val="252223"/>
          <w:w w:val="90"/>
        </w:rPr>
        <w:t>It</w:t>
      </w:r>
      <w:r>
        <w:rPr>
          <w:color w:val="252223"/>
          <w:spacing w:val="-6"/>
          <w:w w:val="90"/>
        </w:rPr>
        <w:t xml:space="preserve"> </w:t>
      </w:r>
      <w:r>
        <w:rPr>
          <w:color w:val="252223"/>
          <w:w w:val="90"/>
        </w:rPr>
        <w:t>is</w:t>
      </w:r>
      <w:r>
        <w:rPr>
          <w:color w:val="252223"/>
          <w:spacing w:val="-6"/>
          <w:w w:val="90"/>
        </w:rPr>
        <w:t xml:space="preserve"> </w:t>
      </w:r>
      <w:r>
        <w:rPr>
          <w:color w:val="252223"/>
          <w:w w:val="90"/>
        </w:rPr>
        <w:t>our</w:t>
      </w:r>
      <w:r>
        <w:rPr>
          <w:color w:val="252223"/>
          <w:spacing w:val="-6"/>
          <w:w w:val="90"/>
        </w:rPr>
        <w:t xml:space="preserve"> </w:t>
      </w:r>
      <w:r>
        <w:rPr>
          <w:color w:val="252223"/>
          <w:w w:val="90"/>
        </w:rPr>
        <w:t>hope</w:t>
      </w:r>
      <w:r>
        <w:rPr>
          <w:color w:val="252223"/>
          <w:spacing w:val="-6"/>
          <w:w w:val="90"/>
        </w:rPr>
        <w:t xml:space="preserve"> </w:t>
      </w:r>
      <w:r>
        <w:rPr>
          <w:color w:val="252223"/>
          <w:w w:val="90"/>
        </w:rPr>
        <w:t>that</w:t>
      </w:r>
      <w:r>
        <w:rPr>
          <w:color w:val="252223"/>
          <w:spacing w:val="-6"/>
          <w:w w:val="90"/>
        </w:rPr>
        <w:t xml:space="preserve"> </w:t>
      </w:r>
      <w:r>
        <w:rPr>
          <w:color w:val="252223"/>
          <w:w w:val="90"/>
        </w:rPr>
        <w:t>this</w:t>
      </w:r>
      <w:r>
        <w:rPr>
          <w:color w:val="252223"/>
          <w:spacing w:val="-6"/>
          <w:w w:val="90"/>
        </w:rPr>
        <w:t xml:space="preserve"> </w:t>
      </w:r>
      <w:r>
        <w:rPr>
          <w:color w:val="252223"/>
          <w:w w:val="90"/>
        </w:rPr>
        <w:t>strategy</w:t>
      </w:r>
      <w:r>
        <w:rPr>
          <w:color w:val="252223"/>
          <w:spacing w:val="-6"/>
          <w:w w:val="90"/>
        </w:rPr>
        <w:t xml:space="preserve"> </w:t>
      </w:r>
      <w:r>
        <w:rPr>
          <w:color w:val="252223"/>
          <w:w w:val="90"/>
        </w:rPr>
        <w:t>will</w:t>
      </w:r>
      <w:r>
        <w:rPr>
          <w:color w:val="252223"/>
          <w:spacing w:val="-6"/>
          <w:w w:val="90"/>
        </w:rPr>
        <w:t xml:space="preserve"> </w:t>
      </w:r>
      <w:r>
        <w:rPr>
          <w:color w:val="252223"/>
          <w:w w:val="90"/>
        </w:rPr>
        <w:t>continue</w:t>
      </w:r>
      <w:r>
        <w:rPr>
          <w:color w:val="252223"/>
          <w:spacing w:val="-6"/>
          <w:w w:val="90"/>
        </w:rPr>
        <w:t xml:space="preserve"> </w:t>
      </w:r>
      <w:r>
        <w:rPr>
          <w:color w:val="252223"/>
          <w:w w:val="90"/>
        </w:rPr>
        <w:t>to</w:t>
      </w:r>
      <w:r>
        <w:rPr>
          <w:color w:val="252223"/>
          <w:spacing w:val="-6"/>
          <w:w w:val="90"/>
        </w:rPr>
        <w:t xml:space="preserve"> </w:t>
      </w:r>
      <w:r>
        <w:rPr>
          <w:color w:val="252223"/>
          <w:w w:val="90"/>
        </w:rPr>
        <w:t>guide</w:t>
      </w:r>
      <w:r>
        <w:rPr>
          <w:color w:val="252223"/>
          <w:spacing w:val="-6"/>
          <w:w w:val="90"/>
        </w:rPr>
        <w:t xml:space="preserve"> </w:t>
      </w:r>
      <w:r>
        <w:rPr>
          <w:color w:val="252223"/>
          <w:w w:val="90"/>
        </w:rPr>
        <w:t>suicide</w:t>
      </w:r>
      <w:r>
        <w:rPr>
          <w:color w:val="252223"/>
          <w:spacing w:val="-6"/>
          <w:w w:val="90"/>
        </w:rPr>
        <w:t xml:space="preserve"> </w:t>
      </w:r>
      <w:r>
        <w:rPr>
          <w:color w:val="252223"/>
          <w:w w:val="90"/>
        </w:rPr>
        <w:t>prevention</w:t>
      </w:r>
      <w:r>
        <w:rPr>
          <w:color w:val="252223"/>
          <w:spacing w:val="-6"/>
          <w:w w:val="90"/>
        </w:rPr>
        <w:t xml:space="preserve"> </w:t>
      </w:r>
      <w:r>
        <w:rPr>
          <w:color w:val="252223"/>
          <w:w w:val="90"/>
        </w:rPr>
        <w:t>efforts</w:t>
      </w:r>
      <w:r>
        <w:rPr>
          <w:color w:val="252223"/>
          <w:spacing w:val="-6"/>
          <w:w w:val="90"/>
        </w:rPr>
        <w:t xml:space="preserve"> </w:t>
      </w:r>
      <w:r>
        <w:rPr>
          <w:color w:val="252223"/>
          <w:w w:val="90"/>
        </w:rPr>
        <w:t>and</w:t>
      </w:r>
      <w:r>
        <w:rPr>
          <w:color w:val="252223"/>
          <w:spacing w:val="-6"/>
          <w:w w:val="90"/>
        </w:rPr>
        <w:t xml:space="preserve"> </w:t>
      </w:r>
      <w:r>
        <w:rPr>
          <w:color w:val="252223"/>
          <w:w w:val="90"/>
        </w:rPr>
        <w:t>save</w:t>
      </w:r>
      <w:r>
        <w:rPr>
          <w:color w:val="252223"/>
          <w:spacing w:val="-6"/>
          <w:w w:val="90"/>
        </w:rPr>
        <w:t xml:space="preserve"> </w:t>
      </w:r>
      <w:r>
        <w:rPr>
          <w:color w:val="252223"/>
          <w:w w:val="90"/>
        </w:rPr>
        <w:t xml:space="preserve">lives </w:t>
      </w:r>
      <w:r>
        <w:rPr>
          <w:color w:val="252223"/>
          <w:w w:val="95"/>
        </w:rPr>
        <w:t>in</w:t>
      </w:r>
      <w:r>
        <w:rPr>
          <w:color w:val="252223"/>
          <w:spacing w:val="-7"/>
          <w:w w:val="95"/>
        </w:rPr>
        <w:t xml:space="preserve"> </w:t>
      </w:r>
      <w:r>
        <w:rPr>
          <w:color w:val="252223"/>
          <w:w w:val="95"/>
        </w:rPr>
        <w:t>communities</w:t>
      </w:r>
      <w:r>
        <w:rPr>
          <w:color w:val="252223"/>
          <w:spacing w:val="-7"/>
          <w:w w:val="95"/>
        </w:rPr>
        <w:t xml:space="preserve"> </w:t>
      </w:r>
      <w:r>
        <w:rPr>
          <w:color w:val="252223"/>
          <w:w w:val="95"/>
        </w:rPr>
        <w:t>across</w:t>
      </w:r>
      <w:r>
        <w:rPr>
          <w:color w:val="252223"/>
          <w:spacing w:val="-7"/>
          <w:w w:val="95"/>
        </w:rPr>
        <w:t xml:space="preserve"> </w:t>
      </w:r>
      <w:r>
        <w:rPr>
          <w:color w:val="252223"/>
          <w:w w:val="95"/>
        </w:rPr>
        <w:t>th</w:t>
      </w:r>
      <w:r>
        <w:rPr>
          <w:color w:val="252223"/>
          <w:w w:val="95"/>
        </w:rPr>
        <w:t>e</w:t>
      </w:r>
      <w:r>
        <w:rPr>
          <w:color w:val="252223"/>
          <w:spacing w:val="-7"/>
          <w:w w:val="95"/>
        </w:rPr>
        <w:t xml:space="preserve"> </w:t>
      </w:r>
      <w:r>
        <w:rPr>
          <w:color w:val="252223"/>
          <w:w w:val="95"/>
        </w:rPr>
        <w:t>United</w:t>
      </w:r>
      <w:r>
        <w:rPr>
          <w:color w:val="252223"/>
          <w:spacing w:val="-7"/>
          <w:w w:val="95"/>
        </w:rPr>
        <w:t xml:space="preserve"> </w:t>
      </w:r>
      <w:r>
        <w:rPr>
          <w:color w:val="252223"/>
          <w:w w:val="95"/>
        </w:rPr>
        <w:t>States.</w:t>
      </w:r>
    </w:p>
    <w:p w14:paraId="4CD3A6D6" w14:textId="77777777" w:rsidR="00C83B3C" w:rsidRDefault="00102383">
      <w:pPr>
        <w:pStyle w:val="BodyText"/>
        <w:spacing w:before="112" w:line="259" w:lineRule="auto"/>
        <w:ind w:left="1440" w:right="1519"/>
      </w:pPr>
      <w:r>
        <w:rPr>
          <w:color w:val="252223"/>
          <w:w w:val="90"/>
        </w:rPr>
        <w:t>The original National Strategy for Suicide Prevention called for the establishment of a public-private partnership</w:t>
      </w:r>
      <w:r>
        <w:rPr>
          <w:color w:val="252223"/>
          <w:spacing w:val="-2"/>
          <w:w w:val="90"/>
        </w:rPr>
        <w:t xml:space="preserve"> </w:t>
      </w:r>
      <w:r>
        <w:rPr>
          <w:color w:val="252223"/>
          <w:w w:val="90"/>
        </w:rPr>
        <w:t>to</w:t>
      </w:r>
      <w:r>
        <w:rPr>
          <w:color w:val="252223"/>
          <w:spacing w:val="-2"/>
          <w:w w:val="90"/>
        </w:rPr>
        <w:t xml:space="preserve"> </w:t>
      </w:r>
      <w:r>
        <w:rPr>
          <w:color w:val="252223"/>
          <w:w w:val="90"/>
        </w:rPr>
        <w:t>help</w:t>
      </w:r>
      <w:r>
        <w:rPr>
          <w:color w:val="252223"/>
          <w:spacing w:val="-2"/>
          <w:w w:val="90"/>
        </w:rPr>
        <w:t xml:space="preserve"> </w:t>
      </w:r>
      <w:r>
        <w:rPr>
          <w:color w:val="252223"/>
          <w:w w:val="90"/>
        </w:rPr>
        <w:t>guide</w:t>
      </w:r>
      <w:r>
        <w:rPr>
          <w:color w:val="252223"/>
          <w:spacing w:val="-2"/>
          <w:w w:val="90"/>
        </w:rPr>
        <w:t xml:space="preserve"> </w:t>
      </w:r>
      <w:r>
        <w:rPr>
          <w:color w:val="252223"/>
          <w:w w:val="90"/>
        </w:rPr>
        <w:t>the</w:t>
      </w:r>
      <w:r>
        <w:rPr>
          <w:color w:val="252223"/>
          <w:spacing w:val="-2"/>
          <w:w w:val="90"/>
        </w:rPr>
        <w:t xml:space="preserve"> </w:t>
      </w:r>
      <w:r>
        <w:rPr>
          <w:color w:val="252223"/>
          <w:w w:val="90"/>
        </w:rPr>
        <w:t>implementation</w:t>
      </w:r>
      <w:r>
        <w:rPr>
          <w:color w:val="252223"/>
          <w:spacing w:val="-2"/>
          <w:w w:val="90"/>
        </w:rPr>
        <w:t xml:space="preserve"> </w:t>
      </w:r>
      <w:r>
        <w:rPr>
          <w:color w:val="252223"/>
          <w:w w:val="90"/>
        </w:rPr>
        <w:t>of</w:t>
      </w:r>
      <w:r>
        <w:rPr>
          <w:color w:val="252223"/>
          <w:spacing w:val="-2"/>
          <w:w w:val="90"/>
        </w:rPr>
        <w:t xml:space="preserve"> </w:t>
      </w:r>
      <w:r>
        <w:rPr>
          <w:color w:val="252223"/>
          <w:w w:val="90"/>
        </w:rPr>
        <w:t>the</w:t>
      </w:r>
      <w:r>
        <w:rPr>
          <w:color w:val="252223"/>
          <w:spacing w:val="-2"/>
          <w:w w:val="90"/>
        </w:rPr>
        <w:t xml:space="preserve"> </w:t>
      </w:r>
      <w:r>
        <w:rPr>
          <w:color w:val="252223"/>
          <w:w w:val="90"/>
        </w:rPr>
        <w:t>goals</w:t>
      </w:r>
      <w:r>
        <w:rPr>
          <w:color w:val="252223"/>
          <w:spacing w:val="-2"/>
          <w:w w:val="90"/>
        </w:rPr>
        <w:t xml:space="preserve"> </w:t>
      </w:r>
      <w:r>
        <w:rPr>
          <w:color w:val="252223"/>
          <w:w w:val="90"/>
        </w:rPr>
        <w:t>and</w:t>
      </w:r>
      <w:r>
        <w:rPr>
          <w:color w:val="252223"/>
          <w:spacing w:val="-2"/>
          <w:w w:val="90"/>
        </w:rPr>
        <w:t xml:space="preserve"> </w:t>
      </w:r>
      <w:r>
        <w:rPr>
          <w:color w:val="252223"/>
          <w:w w:val="90"/>
        </w:rPr>
        <w:t>objectives</w:t>
      </w:r>
      <w:r>
        <w:rPr>
          <w:color w:val="252223"/>
          <w:spacing w:val="-2"/>
          <w:w w:val="90"/>
        </w:rPr>
        <w:t xml:space="preserve"> </w:t>
      </w:r>
      <w:r>
        <w:rPr>
          <w:color w:val="252223"/>
          <w:w w:val="90"/>
        </w:rPr>
        <w:t>recommended</w:t>
      </w:r>
      <w:r>
        <w:rPr>
          <w:color w:val="252223"/>
          <w:spacing w:val="-2"/>
          <w:w w:val="90"/>
        </w:rPr>
        <w:t xml:space="preserve"> </w:t>
      </w:r>
      <w:r>
        <w:rPr>
          <w:color w:val="252223"/>
          <w:w w:val="90"/>
        </w:rPr>
        <w:t>in</w:t>
      </w:r>
      <w:r>
        <w:rPr>
          <w:color w:val="252223"/>
          <w:spacing w:val="-2"/>
          <w:w w:val="90"/>
        </w:rPr>
        <w:t xml:space="preserve"> </w:t>
      </w:r>
      <w:r>
        <w:rPr>
          <w:color w:val="252223"/>
          <w:w w:val="90"/>
        </w:rPr>
        <w:t>the</w:t>
      </w:r>
      <w:r>
        <w:rPr>
          <w:color w:val="252223"/>
          <w:spacing w:val="-2"/>
          <w:w w:val="90"/>
        </w:rPr>
        <w:t xml:space="preserve"> </w:t>
      </w:r>
      <w:r>
        <w:rPr>
          <w:color w:val="252223"/>
          <w:w w:val="90"/>
        </w:rPr>
        <w:t>National Strategy. Launched in September 2010 by Health and Human Services Secretary Kathleen Sebelius</w:t>
      </w:r>
    </w:p>
    <w:p w14:paraId="6EB4347C" w14:textId="77777777" w:rsidR="00C83B3C" w:rsidRDefault="00102383">
      <w:pPr>
        <w:pStyle w:val="BodyText"/>
        <w:spacing w:line="259" w:lineRule="auto"/>
        <w:ind w:left="1440" w:right="1519"/>
      </w:pPr>
      <w:r>
        <w:rPr>
          <w:color w:val="252223"/>
          <w:w w:val="90"/>
        </w:rPr>
        <w:t>and Defense Secretary Robert Gates, the Action Alliance is that partnership. The Action Alliance was established</w:t>
      </w:r>
      <w:r>
        <w:rPr>
          <w:color w:val="252223"/>
          <w:spacing w:val="-6"/>
          <w:w w:val="90"/>
        </w:rPr>
        <w:t xml:space="preserve"> </w:t>
      </w:r>
      <w:r>
        <w:rPr>
          <w:color w:val="252223"/>
          <w:w w:val="90"/>
        </w:rPr>
        <w:t>with</w:t>
      </w:r>
      <w:r>
        <w:rPr>
          <w:color w:val="252223"/>
          <w:spacing w:val="-6"/>
          <w:w w:val="90"/>
        </w:rPr>
        <w:t xml:space="preserve"> </w:t>
      </w:r>
      <w:r>
        <w:rPr>
          <w:color w:val="252223"/>
          <w:w w:val="90"/>
        </w:rPr>
        <w:t>a</w:t>
      </w:r>
      <w:r>
        <w:rPr>
          <w:color w:val="252223"/>
          <w:spacing w:val="-6"/>
          <w:w w:val="90"/>
        </w:rPr>
        <w:t xml:space="preserve"> </w:t>
      </w:r>
      <w:r>
        <w:rPr>
          <w:color w:val="252223"/>
          <w:w w:val="90"/>
        </w:rPr>
        <w:t>clear</w:t>
      </w:r>
      <w:r>
        <w:rPr>
          <w:color w:val="252223"/>
          <w:spacing w:val="-6"/>
          <w:w w:val="90"/>
        </w:rPr>
        <w:t xml:space="preserve"> </w:t>
      </w:r>
      <w:r>
        <w:rPr>
          <w:color w:val="252223"/>
          <w:w w:val="90"/>
        </w:rPr>
        <w:t>mission:</w:t>
      </w:r>
      <w:r>
        <w:rPr>
          <w:color w:val="252223"/>
          <w:spacing w:val="-6"/>
          <w:w w:val="90"/>
        </w:rPr>
        <w:t xml:space="preserve"> </w:t>
      </w:r>
      <w:r>
        <w:rPr>
          <w:color w:val="252223"/>
          <w:w w:val="90"/>
        </w:rPr>
        <w:t>to</w:t>
      </w:r>
      <w:r>
        <w:rPr>
          <w:color w:val="252223"/>
          <w:spacing w:val="-6"/>
          <w:w w:val="90"/>
        </w:rPr>
        <w:t xml:space="preserve"> </w:t>
      </w:r>
      <w:r>
        <w:rPr>
          <w:color w:val="252223"/>
          <w:w w:val="90"/>
        </w:rPr>
        <w:t>advance</w:t>
      </w:r>
      <w:r>
        <w:rPr>
          <w:color w:val="252223"/>
          <w:spacing w:val="-6"/>
          <w:w w:val="90"/>
        </w:rPr>
        <w:t xml:space="preserve"> </w:t>
      </w:r>
      <w:r>
        <w:rPr>
          <w:color w:val="252223"/>
          <w:w w:val="90"/>
        </w:rPr>
        <w:t>the</w:t>
      </w:r>
      <w:r>
        <w:rPr>
          <w:color w:val="252223"/>
          <w:spacing w:val="-6"/>
          <w:w w:val="90"/>
        </w:rPr>
        <w:t xml:space="preserve"> </w:t>
      </w:r>
      <w:r>
        <w:rPr>
          <w:color w:val="252223"/>
          <w:w w:val="90"/>
        </w:rPr>
        <w:t>National</w:t>
      </w:r>
      <w:r>
        <w:rPr>
          <w:color w:val="252223"/>
          <w:spacing w:val="-6"/>
          <w:w w:val="90"/>
        </w:rPr>
        <w:t xml:space="preserve"> </w:t>
      </w:r>
      <w:r>
        <w:rPr>
          <w:color w:val="252223"/>
          <w:w w:val="90"/>
        </w:rPr>
        <w:t>Strategy</w:t>
      </w:r>
      <w:r>
        <w:rPr>
          <w:color w:val="252223"/>
          <w:spacing w:val="-6"/>
          <w:w w:val="90"/>
        </w:rPr>
        <w:t xml:space="preserve"> </w:t>
      </w:r>
      <w:r>
        <w:rPr>
          <w:color w:val="252223"/>
          <w:w w:val="90"/>
        </w:rPr>
        <w:t>for</w:t>
      </w:r>
      <w:r>
        <w:rPr>
          <w:color w:val="252223"/>
          <w:spacing w:val="-6"/>
          <w:w w:val="90"/>
        </w:rPr>
        <w:t xml:space="preserve"> </w:t>
      </w:r>
      <w:r>
        <w:rPr>
          <w:color w:val="252223"/>
          <w:w w:val="90"/>
        </w:rPr>
        <w:t>Suicide</w:t>
      </w:r>
      <w:r>
        <w:rPr>
          <w:color w:val="252223"/>
          <w:spacing w:val="-6"/>
          <w:w w:val="90"/>
        </w:rPr>
        <w:t xml:space="preserve"> </w:t>
      </w:r>
      <w:r>
        <w:rPr>
          <w:color w:val="252223"/>
          <w:w w:val="90"/>
        </w:rPr>
        <w:t>Prevention</w:t>
      </w:r>
      <w:r>
        <w:rPr>
          <w:color w:val="252223"/>
          <w:spacing w:val="-6"/>
          <w:w w:val="90"/>
        </w:rPr>
        <w:t xml:space="preserve"> </w:t>
      </w:r>
      <w:r>
        <w:rPr>
          <w:color w:val="252223"/>
          <w:w w:val="90"/>
        </w:rPr>
        <w:t>by</w:t>
      </w:r>
      <w:r>
        <w:rPr>
          <w:color w:val="252223"/>
          <w:spacing w:val="-6"/>
          <w:w w:val="90"/>
        </w:rPr>
        <w:t xml:space="preserve"> </w:t>
      </w:r>
      <w:r>
        <w:rPr>
          <w:color w:val="252223"/>
          <w:w w:val="90"/>
        </w:rPr>
        <w:t>championing suicide prevention as a national priority, catalyz</w:t>
      </w:r>
      <w:r>
        <w:rPr>
          <w:color w:val="252223"/>
          <w:w w:val="90"/>
        </w:rPr>
        <w:t>ing efforts to implement high-priority objectives of the National Strategy, and cultivating the resources needed to sustain progress.</w:t>
      </w:r>
    </w:p>
    <w:p w14:paraId="124E6399" w14:textId="77777777" w:rsidR="00C83B3C" w:rsidRDefault="00102383">
      <w:pPr>
        <w:pStyle w:val="BodyText"/>
        <w:spacing w:before="111" w:line="259" w:lineRule="auto"/>
        <w:ind w:left="1440" w:right="1524"/>
      </w:pPr>
      <w:r>
        <w:rPr>
          <w:color w:val="252223"/>
          <w:w w:val="90"/>
        </w:rPr>
        <w:t>This</w:t>
      </w:r>
      <w:r>
        <w:rPr>
          <w:color w:val="252223"/>
          <w:spacing w:val="-4"/>
          <w:w w:val="90"/>
        </w:rPr>
        <w:t xml:space="preserve"> </w:t>
      </w:r>
      <w:r>
        <w:rPr>
          <w:color w:val="252223"/>
          <w:w w:val="90"/>
        </w:rPr>
        <w:t>report</w:t>
      </w:r>
      <w:r>
        <w:rPr>
          <w:color w:val="252223"/>
          <w:spacing w:val="-4"/>
          <w:w w:val="90"/>
        </w:rPr>
        <w:t xml:space="preserve"> </w:t>
      </w:r>
      <w:r>
        <w:rPr>
          <w:color w:val="252223"/>
          <w:w w:val="90"/>
        </w:rPr>
        <w:t>is</w:t>
      </w:r>
      <w:r>
        <w:rPr>
          <w:color w:val="252223"/>
          <w:spacing w:val="-4"/>
          <w:w w:val="90"/>
        </w:rPr>
        <w:t xml:space="preserve"> </w:t>
      </w:r>
      <w:r>
        <w:rPr>
          <w:color w:val="252223"/>
          <w:w w:val="90"/>
        </w:rPr>
        <w:t>the</w:t>
      </w:r>
      <w:r>
        <w:rPr>
          <w:color w:val="252223"/>
          <w:spacing w:val="-4"/>
          <w:w w:val="90"/>
        </w:rPr>
        <w:t xml:space="preserve"> </w:t>
      </w:r>
      <w:r>
        <w:rPr>
          <w:color w:val="252223"/>
          <w:w w:val="90"/>
        </w:rPr>
        <w:t>culmination</w:t>
      </w:r>
      <w:r>
        <w:rPr>
          <w:color w:val="252223"/>
          <w:spacing w:val="-4"/>
          <w:w w:val="90"/>
        </w:rPr>
        <w:t xml:space="preserve"> </w:t>
      </w:r>
      <w:r>
        <w:rPr>
          <w:color w:val="252223"/>
          <w:w w:val="90"/>
        </w:rPr>
        <w:t>of</w:t>
      </w:r>
      <w:r>
        <w:rPr>
          <w:color w:val="252223"/>
          <w:spacing w:val="-4"/>
          <w:w w:val="90"/>
        </w:rPr>
        <w:t xml:space="preserve"> </w:t>
      </w:r>
      <w:r>
        <w:rPr>
          <w:color w:val="252223"/>
          <w:w w:val="90"/>
        </w:rPr>
        <w:t>the</w:t>
      </w:r>
      <w:r>
        <w:rPr>
          <w:color w:val="252223"/>
          <w:spacing w:val="-4"/>
          <w:w w:val="90"/>
        </w:rPr>
        <w:t xml:space="preserve"> </w:t>
      </w:r>
      <w:r>
        <w:rPr>
          <w:color w:val="252223"/>
          <w:w w:val="90"/>
        </w:rPr>
        <w:t>efforts</w:t>
      </w:r>
      <w:r>
        <w:rPr>
          <w:color w:val="252223"/>
          <w:spacing w:val="-4"/>
          <w:w w:val="90"/>
        </w:rPr>
        <w:t xml:space="preserve"> </w:t>
      </w:r>
      <w:r>
        <w:rPr>
          <w:color w:val="252223"/>
          <w:w w:val="90"/>
        </w:rPr>
        <w:t>of</w:t>
      </w:r>
      <w:r>
        <w:rPr>
          <w:color w:val="252223"/>
          <w:spacing w:val="-4"/>
          <w:w w:val="90"/>
        </w:rPr>
        <w:t xml:space="preserve"> </w:t>
      </w:r>
      <w:r>
        <w:rPr>
          <w:color w:val="252223"/>
          <w:w w:val="90"/>
        </w:rPr>
        <w:t>the</w:t>
      </w:r>
      <w:r>
        <w:rPr>
          <w:color w:val="252223"/>
          <w:spacing w:val="-4"/>
          <w:w w:val="90"/>
        </w:rPr>
        <w:t xml:space="preserve"> </w:t>
      </w:r>
      <w:r>
        <w:rPr>
          <w:color w:val="252223"/>
          <w:w w:val="90"/>
        </w:rPr>
        <w:t>Action</w:t>
      </w:r>
      <w:r>
        <w:rPr>
          <w:color w:val="252223"/>
          <w:spacing w:val="-4"/>
          <w:w w:val="90"/>
        </w:rPr>
        <w:t xml:space="preserve"> </w:t>
      </w:r>
      <w:r>
        <w:rPr>
          <w:color w:val="252223"/>
          <w:w w:val="90"/>
        </w:rPr>
        <w:t>Alliance’s</w:t>
      </w:r>
      <w:r>
        <w:rPr>
          <w:color w:val="252223"/>
          <w:spacing w:val="-4"/>
          <w:w w:val="90"/>
        </w:rPr>
        <w:t xml:space="preserve"> </w:t>
      </w:r>
      <w:r>
        <w:rPr>
          <w:color w:val="252223"/>
          <w:w w:val="90"/>
        </w:rPr>
        <w:t>National</w:t>
      </w:r>
      <w:r>
        <w:rPr>
          <w:color w:val="252223"/>
          <w:spacing w:val="-4"/>
          <w:w w:val="90"/>
        </w:rPr>
        <w:t xml:space="preserve"> </w:t>
      </w:r>
      <w:r>
        <w:rPr>
          <w:color w:val="252223"/>
          <w:w w:val="90"/>
        </w:rPr>
        <w:t>Strategy</w:t>
      </w:r>
      <w:r>
        <w:rPr>
          <w:color w:val="252223"/>
          <w:spacing w:val="-4"/>
          <w:w w:val="90"/>
        </w:rPr>
        <w:t xml:space="preserve"> </w:t>
      </w:r>
      <w:r>
        <w:rPr>
          <w:color w:val="252223"/>
          <w:w w:val="90"/>
        </w:rPr>
        <w:t>Revision</w:t>
      </w:r>
      <w:r>
        <w:rPr>
          <w:color w:val="252223"/>
          <w:spacing w:val="-4"/>
          <w:w w:val="90"/>
        </w:rPr>
        <w:t xml:space="preserve"> </w:t>
      </w:r>
      <w:r>
        <w:rPr>
          <w:color w:val="252223"/>
          <w:w w:val="90"/>
        </w:rPr>
        <w:t>Task</w:t>
      </w:r>
      <w:r>
        <w:rPr>
          <w:color w:val="252223"/>
          <w:spacing w:val="-4"/>
          <w:w w:val="90"/>
        </w:rPr>
        <w:t xml:space="preserve"> </w:t>
      </w:r>
      <w:r>
        <w:rPr>
          <w:color w:val="252223"/>
          <w:w w:val="90"/>
        </w:rPr>
        <w:t>Force, co-led by Surgeon General Regina Benjamin and Jerry Reed, Director of the Suicide Prevention Resource Center. It represents the voice and input of countless individuals from across the country who provided thoughtful comments and feedback throughout</w:t>
      </w:r>
      <w:r>
        <w:rPr>
          <w:color w:val="252223"/>
          <w:w w:val="90"/>
        </w:rPr>
        <w:t xml:space="preserve"> the revision process.</w:t>
      </w:r>
    </w:p>
    <w:p w14:paraId="644FA372" w14:textId="77777777" w:rsidR="00C83B3C" w:rsidRDefault="00102383">
      <w:pPr>
        <w:pStyle w:val="BodyText"/>
        <w:spacing w:before="112" w:line="259" w:lineRule="auto"/>
        <w:ind w:left="1440" w:right="1430"/>
      </w:pPr>
      <w:r>
        <w:rPr>
          <w:color w:val="252223"/>
          <w:w w:val="90"/>
        </w:rPr>
        <w:t>The Action Alliance is committed to advancing the National Strategy for Suicide Prevention. We will continue</w:t>
      </w:r>
      <w:r>
        <w:rPr>
          <w:color w:val="252223"/>
          <w:spacing w:val="-5"/>
          <w:w w:val="90"/>
        </w:rPr>
        <w:t xml:space="preserve"> </w:t>
      </w:r>
      <w:r>
        <w:rPr>
          <w:color w:val="252223"/>
          <w:w w:val="90"/>
        </w:rPr>
        <w:t>to</w:t>
      </w:r>
      <w:r>
        <w:rPr>
          <w:color w:val="252223"/>
          <w:spacing w:val="-5"/>
          <w:w w:val="90"/>
        </w:rPr>
        <w:t xml:space="preserve"> </w:t>
      </w:r>
      <w:r>
        <w:rPr>
          <w:color w:val="252223"/>
          <w:w w:val="90"/>
        </w:rPr>
        <w:t>identify</w:t>
      </w:r>
      <w:r>
        <w:rPr>
          <w:color w:val="252223"/>
          <w:spacing w:val="-5"/>
          <w:w w:val="90"/>
        </w:rPr>
        <w:t xml:space="preserve"> </w:t>
      </w:r>
      <w:r>
        <w:rPr>
          <w:color w:val="252223"/>
          <w:w w:val="90"/>
        </w:rPr>
        <w:t>and</w:t>
      </w:r>
      <w:r>
        <w:rPr>
          <w:color w:val="252223"/>
          <w:spacing w:val="-5"/>
          <w:w w:val="90"/>
        </w:rPr>
        <w:t xml:space="preserve"> </w:t>
      </w:r>
      <w:r>
        <w:rPr>
          <w:color w:val="252223"/>
          <w:w w:val="90"/>
        </w:rPr>
        <w:t>advance</w:t>
      </w:r>
      <w:r>
        <w:rPr>
          <w:color w:val="252223"/>
          <w:spacing w:val="-5"/>
          <w:w w:val="90"/>
        </w:rPr>
        <w:t xml:space="preserve"> </w:t>
      </w:r>
      <w:r>
        <w:rPr>
          <w:color w:val="252223"/>
          <w:w w:val="90"/>
        </w:rPr>
        <w:t>high-priority</w:t>
      </w:r>
      <w:r>
        <w:rPr>
          <w:color w:val="252223"/>
          <w:spacing w:val="-5"/>
          <w:w w:val="90"/>
        </w:rPr>
        <w:t xml:space="preserve"> </w:t>
      </w:r>
      <w:r>
        <w:rPr>
          <w:color w:val="252223"/>
          <w:w w:val="90"/>
        </w:rPr>
        <w:t>objectives</w:t>
      </w:r>
      <w:r>
        <w:rPr>
          <w:color w:val="252223"/>
          <w:spacing w:val="-5"/>
          <w:w w:val="90"/>
        </w:rPr>
        <w:t xml:space="preserve"> </w:t>
      </w:r>
      <w:r>
        <w:rPr>
          <w:color w:val="252223"/>
          <w:w w:val="90"/>
        </w:rPr>
        <w:t>of</w:t>
      </w:r>
      <w:r>
        <w:rPr>
          <w:color w:val="252223"/>
          <w:spacing w:val="-5"/>
          <w:w w:val="90"/>
        </w:rPr>
        <w:t xml:space="preserve"> </w:t>
      </w:r>
      <w:r>
        <w:rPr>
          <w:color w:val="252223"/>
          <w:w w:val="90"/>
        </w:rPr>
        <w:t>the</w:t>
      </w:r>
      <w:r>
        <w:rPr>
          <w:color w:val="252223"/>
          <w:spacing w:val="-5"/>
          <w:w w:val="90"/>
        </w:rPr>
        <w:t xml:space="preserve"> </w:t>
      </w:r>
      <w:r>
        <w:rPr>
          <w:color w:val="252223"/>
          <w:w w:val="90"/>
        </w:rPr>
        <w:t>National</w:t>
      </w:r>
      <w:r>
        <w:rPr>
          <w:color w:val="252223"/>
          <w:spacing w:val="-5"/>
          <w:w w:val="90"/>
        </w:rPr>
        <w:t xml:space="preserve"> </w:t>
      </w:r>
      <w:r>
        <w:rPr>
          <w:color w:val="252223"/>
          <w:w w:val="90"/>
        </w:rPr>
        <w:t>Strategy</w:t>
      </w:r>
      <w:r>
        <w:rPr>
          <w:color w:val="252223"/>
          <w:spacing w:val="-5"/>
          <w:w w:val="90"/>
        </w:rPr>
        <w:t xml:space="preserve"> </w:t>
      </w:r>
      <w:r>
        <w:rPr>
          <w:color w:val="252223"/>
          <w:w w:val="90"/>
        </w:rPr>
        <w:t>that</w:t>
      </w:r>
      <w:r>
        <w:rPr>
          <w:color w:val="252223"/>
          <w:spacing w:val="-5"/>
          <w:w w:val="90"/>
        </w:rPr>
        <w:t xml:space="preserve"> </w:t>
      </w:r>
      <w:r>
        <w:rPr>
          <w:color w:val="252223"/>
          <w:w w:val="90"/>
        </w:rPr>
        <w:t>require</w:t>
      </w:r>
      <w:r>
        <w:rPr>
          <w:color w:val="252223"/>
          <w:spacing w:val="-5"/>
          <w:w w:val="90"/>
        </w:rPr>
        <w:t xml:space="preserve"> </w:t>
      </w:r>
      <w:r>
        <w:rPr>
          <w:color w:val="252223"/>
          <w:w w:val="90"/>
        </w:rPr>
        <w:t>leverage</w:t>
      </w:r>
      <w:r>
        <w:rPr>
          <w:color w:val="252223"/>
          <w:spacing w:val="-5"/>
          <w:w w:val="90"/>
        </w:rPr>
        <w:t xml:space="preserve"> </w:t>
      </w:r>
      <w:r>
        <w:rPr>
          <w:color w:val="252223"/>
          <w:w w:val="90"/>
        </w:rPr>
        <w:t xml:space="preserve">and </w:t>
      </w:r>
      <w:r>
        <w:rPr>
          <w:color w:val="252223"/>
          <w:w w:val="95"/>
        </w:rPr>
        <w:t>coordination</w:t>
      </w:r>
      <w:r>
        <w:rPr>
          <w:color w:val="252223"/>
          <w:spacing w:val="-2"/>
          <w:w w:val="95"/>
        </w:rPr>
        <w:t xml:space="preserve"> </w:t>
      </w:r>
      <w:r>
        <w:rPr>
          <w:color w:val="252223"/>
          <w:w w:val="95"/>
        </w:rPr>
        <w:t>at</w:t>
      </w:r>
      <w:r>
        <w:rPr>
          <w:color w:val="252223"/>
          <w:spacing w:val="-2"/>
          <w:w w:val="95"/>
        </w:rPr>
        <w:t xml:space="preserve"> </w:t>
      </w:r>
      <w:r>
        <w:rPr>
          <w:color w:val="252223"/>
          <w:w w:val="95"/>
        </w:rPr>
        <w:t>the</w:t>
      </w:r>
      <w:r>
        <w:rPr>
          <w:color w:val="252223"/>
          <w:spacing w:val="-2"/>
          <w:w w:val="95"/>
        </w:rPr>
        <w:t xml:space="preserve"> </w:t>
      </w:r>
      <w:r>
        <w:rPr>
          <w:color w:val="252223"/>
          <w:w w:val="95"/>
        </w:rPr>
        <w:t>nati</w:t>
      </w:r>
      <w:r>
        <w:rPr>
          <w:color w:val="252223"/>
          <w:w w:val="95"/>
        </w:rPr>
        <w:t>onal</w:t>
      </w:r>
      <w:r>
        <w:rPr>
          <w:color w:val="252223"/>
          <w:spacing w:val="-2"/>
          <w:w w:val="95"/>
        </w:rPr>
        <w:t xml:space="preserve"> </w:t>
      </w:r>
      <w:r>
        <w:rPr>
          <w:color w:val="252223"/>
          <w:w w:val="95"/>
        </w:rPr>
        <w:t>level.</w:t>
      </w:r>
    </w:p>
    <w:p w14:paraId="5E3E3576" w14:textId="77777777" w:rsidR="00C83B3C" w:rsidRDefault="00102383">
      <w:pPr>
        <w:pStyle w:val="BodyText"/>
        <w:spacing w:before="114"/>
        <w:ind w:left="1440"/>
      </w:pPr>
      <w:r>
        <w:rPr>
          <w:color w:val="252223"/>
          <w:spacing w:val="-2"/>
          <w:w w:val="90"/>
        </w:rPr>
        <w:t>Thank</w:t>
      </w:r>
      <w:r>
        <w:rPr>
          <w:color w:val="252223"/>
          <w:spacing w:val="-5"/>
        </w:rPr>
        <w:t xml:space="preserve"> </w:t>
      </w:r>
      <w:r>
        <w:rPr>
          <w:color w:val="252223"/>
          <w:spacing w:val="-2"/>
          <w:w w:val="90"/>
        </w:rPr>
        <w:t>you</w:t>
      </w:r>
      <w:r>
        <w:rPr>
          <w:color w:val="252223"/>
          <w:spacing w:val="-4"/>
        </w:rPr>
        <w:t xml:space="preserve"> </w:t>
      </w:r>
      <w:r>
        <w:rPr>
          <w:color w:val="252223"/>
          <w:spacing w:val="-2"/>
          <w:w w:val="90"/>
        </w:rPr>
        <w:t>for</w:t>
      </w:r>
      <w:r>
        <w:rPr>
          <w:color w:val="252223"/>
          <w:spacing w:val="-4"/>
        </w:rPr>
        <w:t xml:space="preserve"> </w:t>
      </w:r>
      <w:r>
        <w:rPr>
          <w:color w:val="252223"/>
          <w:spacing w:val="-2"/>
          <w:w w:val="90"/>
        </w:rPr>
        <w:t>your</w:t>
      </w:r>
      <w:r>
        <w:rPr>
          <w:color w:val="252223"/>
          <w:spacing w:val="-4"/>
        </w:rPr>
        <w:t xml:space="preserve"> </w:t>
      </w:r>
      <w:r>
        <w:rPr>
          <w:color w:val="252223"/>
          <w:spacing w:val="-2"/>
          <w:w w:val="90"/>
        </w:rPr>
        <w:t>dedication</w:t>
      </w:r>
      <w:r>
        <w:rPr>
          <w:color w:val="252223"/>
          <w:spacing w:val="-4"/>
        </w:rPr>
        <w:t xml:space="preserve"> </w:t>
      </w:r>
      <w:r>
        <w:rPr>
          <w:color w:val="252223"/>
          <w:spacing w:val="-2"/>
          <w:w w:val="90"/>
        </w:rPr>
        <w:t>to</w:t>
      </w:r>
      <w:r>
        <w:rPr>
          <w:color w:val="252223"/>
          <w:spacing w:val="-4"/>
        </w:rPr>
        <w:t xml:space="preserve"> </w:t>
      </w:r>
      <w:r>
        <w:rPr>
          <w:color w:val="252223"/>
          <w:spacing w:val="-2"/>
          <w:w w:val="90"/>
        </w:rPr>
        <w:t>preventing</w:t>
      </w:r>
      <w:r>
        <w:rPr>
          <w:color w:val="252223"/>
          <w:spacing w:val="-4"/>
        </w:rPr>
        <w:t xml:space="preserve"> </w:t>
      </w:r>
      <w:r>
        <w:rPr>
          <w:color w:val="252223"/>
          <w:spacing w:val="-2"/>
          <w:w w:val="90"/>
        </w:rPr>
        <w:t>suicide.</w:t>
      </w:r>
    </w:p>
    <w:p w14:paraId="1395E309" w14:textId="77777777" w:rsidR="00C83B3C" w:rsidRDefault="00C83B3C">
      <w:pPr>
        <w:pStyle w:val="BodyText"/>
        <w:rPr>
          <w:sz w:val="20"/>
        </w:rPr>
      </w:pPr>
    </w:p>
    <w:p w14:paraId="78338AB6" w14:textId="77777777" w:rsidR="00C83B3C" w:rsidRDefault="00C83B3C">
      <w:pPr>
        <w:pStyle w:val="BodyText"/>
        <w:rPr>
          <w:sz w:val="20"/>
        </w:rPr>
      </w:pPr>
    </w:p>
    <w:p w14:paraId="6C5D5C07" w14:textId="77777777" w:rsidR="00C83B3C" w:rsidRDefault="00C83B3C">
      <w:pPr>
        <w:pStyle w:val="BodyText"/>
        <w:spacing w:before="2"/>
        <w:rPr>
          <w:sz w:val="10"/>
        </w:rPr>
      </w:pPr>
    </w:p>
    <w:p w14:paraId="54A078BF" w14:textId="77777777" w:rsidR="00C83B3C" w:rsidRDefault="00102383">
      <w:pPr>
        <w:pStyle w:val="BodyText"/>
        <w:ind w:left="5644"/>
        <w:rPr>
          <w:sz w:val="20"/>
        </w:rPr>
      </w:pPr>
      <w:r>
        <w:rPr>
          <w:noProof/>
          <w:sz w:val="20"/>
        </w:rPr>
        <w:drawing>
          <wp:inline distT="0" distB="0" distL="0" distR="0" wp14:anchorId="368109F4" wp14:editId="0F67AE5C">
            <wp:extent cx="2634936" cy="633412"/>
            <wp:effectExtent l="0" t="0" r="0" b="0"/>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7" cstate="print"/>
                    <a:stretch>
                      <a:fillRect/>
                    </a:stretch>
                  </pic:blipFill>
                  <pic:spPr>
                    <a:xfrm>
                      <a:off x="0" y="0"/>
                      <a:ext cx="2634936" cy="633412"/>
                    </a:xfrm>
                    <a:prstGeom prst="rect">
                      <a:avLst/>
                    </a:prstGeom>
                  </pic:spPr>
                </pic:pic>
              </a:graphicData>
            </a:graphic>
          </wp:inline>
        </w:drawing>
      </w:r>
    </w:p>
    <w:p w14:paraId="2B450923" w14:textId="77777777" w:rsidR="00C83B3C" w:rsidRDefault="00C83B3C">
      <w:pPr>
        <w:rPr>
          <w:sz w:val="20"/>
        </w:rPr>
        <w:sectPr w:rsidR="00C83B3C">
          <w:pgSz w:w="12240" w:h="15840"/>
          <w:pgMar w:top="0" w:right="0" w:bottom="800" w:left="0" w:header="0" w:footer="612" w:gutter="0"/>
          <w:cols w:space="720"/>
        </w:sectPr>
      </w:pPr>
    </w:p>
    <w:p w14:paraId="127C3DB6" w14:textId="77777777" w:rsidR="00C83B3C" w:rsidRDefault="00102383">
      <w:pPr>
        <w:pStyle w:val="BodyText"/>
        <w:spacing w:before="80"/>
        <w:ind w:left="1440"/>
      </w:pPr>
      <w:r>
        <w:rPr>
          <w:noProof/>
        </w:rPr>
        <w:drawing>
          <wp:anchor distT="0" distB="0" distL="0" distR="0" simplePos="0" relativeHeight="482931200" behindDoc="1" locked="0" layoutInCell="1" allowOverlap="1" wp14:anchorId="1798B54C" wp14:editId="586FEF16">
            <wp:simplePos x="0" y="0"/>
            <wp:positionH relativeFrom="page">
              <wp:posOffset>966177</wp:posOffset>
            </wp:positionH>
            <wp:positionV relativeFrom="paragraph">
              <wp:posOffset>-911823</wp:posOffset>
            </wp:positionV>
            <wp:extent cx="1590305" cy="1010518"/>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8" cstate="print"/>
                    <a:stretch>
                      <a:fillRect/>
                    </a:stretch>
                  </pic:blipFill>
                  <pic:spPr>
                    <a:xfrm>
                      <a:off x="0" y="0"/>
                      <a:ext cx="1590305" cy="1010518"/>
                    </a:xfrm>
                    <a:prstGeom prst="rect">
                      <a:avLst/>
                    </a:prstGeom>
                  </pic:spPr>
                </pic:pic>
              </a:graphicData>
            </a:graphic>
          </wp:anchor>
        </w:drawing>
      </w:r>
      <w:r>
        <w:rPr>
          <w:color w:val="252223"/>
          <w:w w:val="90"/>
        </w:rPr>
        <w:t>The</w:t>
      </w:r>
      <w:r>
        <w:rPr>
          <w:color w:val="252223"/>
          <w:spacing w:val="-1"/>
          <w:w w:val="90"/>
        </w:rPr>
        <w:t xml:space="preserve"> </w:t>
      </w:r>
      <w:r>
        <w:rPr>
          <w:color w:val="252223"/>
          <w:w w:val="90"/>
        </w:rPr>
        <w:t>Honorable</w:t>
      </w:r>
      <w:r>
        <w:rPr>
          <w:color w:val="252223"/>
          <w:spacing w:val="-5"/>
        </w:rPr>
        <w:t xml:space="preserve"> </w:t>
      </w:r>
      <w:r>
        <w:rPr>
          <w:color w:val="252223"/>
          <w:w w:val="90"/>
        </w:rPr>
        <w:t>John M.</w:t>
      </w:r>
      <w:r>
        <w:rPr>
          <w:color w:val="252223"/>
          <w:spacing w:val="-1"/>
          <w:w w:val="90"/>
        </w:rPr>
        <w:t xml:space="preserve"> </w:t>
      </w:r>
      <w:r>
        <w:rPr>
          <w:color w:val="252223"/>
          <w:spacing w:val="-2"/>
          <w:w w:val="90"/>
        </w:rPr>
        <w:t>McHugh</w:t>
      </w:r>
    </w:p>
    <w:p w14:paraId="43583939" w14:textId="77777777" w:rsidR="00C83B3C" w:rsidRDefault="00102383">
      <w:pPr>
        <w:spacing w:before="23" w:line="259" w:lineRule="auto"/>
        <w:ind w:left="1440" w:right="459"/>
        <w:rPr>
          <w:i/>
        </w:rPr>
      </w:pPr>
      <w:r>
        <w:rPr>
          <w:i/>
          <w:color w:val="252223"/>
        </w:rPr>
        <w:t>Secretary</w:t>
      </w:r>
      <w:r>
        <w:rPr>
          <w:i/>
          <w:color w:val="252223"/>
          <w:spacing w:val="-8"/>
        </w:rPr>
        <w:t xml:space="preserve"> </w:t>
      </w:r>
      <w:r>
        <w:rPr>
          <w:i/>
          <w:color w:val="252223"/>
        </w:rPr>
        <w:t>of</w:t>
      </w:r>
      <w:r>
        <w:rPr>
          <w:i/>
          <w:color w:val="252223"/>
          <w:spacing w:val="-8"/>
        </w:rPr>
        <w:t xml:space="preserve"> </w:t>
      </w:r>
      <w:r>
        <w:rPr>
          <w:i/>
          <w:color w:val="252223"/>
        </w:rPr>
        <w:t>the</w:t>
      </w:r>
      <w:r>
        <w:rPr>
          <w:i/>
          <w:color w:val="252223"/>
          <w:spacing w:val="-8"/>
        </w:rPr>
        <w:t xml:space="preserve"> </w:t>
      </w:r>
      <w:r>
        <w:rPr>
          <w:i/>
          <w:color w:val="252223"/>
        </w:rPr>
        <w:t xml:space="preserve">Army </w:t>
      </w:r>
      <w:r>
        <w:rPr>
          <w:i/>
          <w:color w:val="252223"/>
          <w:w w:val="95"/>
        </w:rPr>
        <w:t>Public</w:t>
      </w:r>
      <w:r>
        <w:rPr>
          <w:i/>
          <w:color w:val="252223"/>
          <w:spacing w:val="-10"/>
          <w:w w:val="95"/>
        </w:rPr>
        <w:t xml:space="preserve"> </w:t>
      </w:r>
      <w:r>
        <w:rPr>
          <w:i/>
          <w:color w:val="252223"/>
          <w:w w:val="95"/>
        </w:rPr>
        <w:t>Sector</w:t>
      </w:r>
      <w:r>
        <w:rPr>
          <w:i/>
          <w:color w:val="252223"/>
          <w:spacing w:val="-10"/>
          <w:w w:val="95"/>
        </w:rPr>
        <w:t xml:space="preserve"> </w:t>
      </w:r>
      <w:r>
        <w:rPr>
          <w:i/>
          <w:color w:val="252223"/>
          <w:w w:val="95"/>
        </w:rPr>
        <w:t>Co-Chair</w:t>
      </w:r>
    </w:p>
    <w:p w14:paraId="2A980BD6" w14:textId="77777777" w:rsidR="00C83B3C" w:rsidRDefault="00102383">
      <w:pPr>
        <w:pStyle w:val="BodyText"/>
        <w:spacing w:before="80"/>
        <w:ind w:left="1398"/>
      </w:pPr>
      <w:r>
        <w:br w:type="column"/>
      </w:r>
      <w:r>
        <w:rPr>
          <w:color w:val="252223"/>
          <w:w w:val="90"/>
        </w:rPr>
        <w:t>The</w:t>
      </w:r>
      <w:r>
        <w:rPr>
          <w:color w:val="252223"/>
          <w:spacing w:val="-2"/>
          <w:w w:val="90"/>
        </w:rPr>
        <w:t xml:space="preserve"> </w:t>
      </w:r>
      <w:r>
        <w:rPr>
          <w:color w:val="252223"/>
          <w:w w:val="90"/>
        </w:rPr>
        <w:t>Honorable</w:t>
      </w:r>
      <w:r>
        <w:rPr>
          <w:color w:val="252223"/>
          <w:spacing w:val="-2"/>
          <w:w w:val="90"/>
        </w:rPr>
        <w:t xml:space="preserve"> </w:t>
      </w:r>
      <w:r>
        <w:rPr>
          <w:color w:val="252223"/>
          <w:w w:val="90"/>
        </w:rPr>
        <w:t>Gordon</w:t>
      </w:r>
      <w:r>
        <w:rPr>
          <w:color w:val="252223"/>
          <w:spacing w:val="-2"/>
          <w:w w:val="90"/>
        </w:rPr>
        <w:t xml:space="preserve"> </w:t>
      </w:r>
      <w:r>
        <w:rPr>
          <w:color w:val="252223"/>
          <w:w w:val="90"/>
        </w:rPr>
        <w:t>H.</w:t>
      </w:r>
      <w:r>
        <w:rPr>
          <w:color w:val="252223"/>
          <w:spacing w:val="-2"/>
          <w:w w:val="90"/>
        </w:rPr>
        <w:t xml:space="preserve"> Smith</w:t>
      </w:r>
    </w:p>
    <w:p w14:paraId="260AD933" w14:textId="77777777" w:rsidR="00C83B3C" w:rsidRDefault="00102383">
      <w:pPr>
        <w:spacing w:before="23"/>
        <w:ind w:left="1398"/>
        <w:rPr>
          <w:i/>
        </w:rPr>
      </w:pPr>
      <w:r>
        <w:rPr>
          <w:i/>
          <w:color w:val="252223"/>
          <w:w w:val="95"/>
        </w:rPr>
        <w:t>President</w:t>
      </w:r>
      <w:r>
        <w:rPr>
          <w:i/>
          <w:color w:val="252223"/>
          <w:spacing w:val="-2"/>
          <w:w w:val="95"/>
        </w:rPr>
        <w:t xml:space="preserve"> </w:t>
      </w:r>
      <w:r>
        <w:rPr>
          <w:i/>
          <w:color w:val="252223"/>
          <w:w w:val="95"/>
        </w:rPr>
        <w:t>and</w:t>
      </w:r>
      <w:r>
        <w:rPr>
          <w:i/>
          <w:color w:val="252223"/>
          <w:spacing w:val="-2"/>
          <w:w w:val="95"/>
        </w:rPr>
        <w:t xml:space="preserve"> </w:t>
      </w:r>
      <w:r>
        <w:rPr>
          <w:i/>
          <w:color w:val="252223"/>
          <w:spacing w:val="-5"/>
          <w:w w:val="95"/>
        </w:rPr>
        <w:t>CEO</w:t>
      </w:r>
    </w:p>
    <w:p w14:paraId="093B45CF" w14:textId="77777777" w:rsidR="00C83B3C" w:rsidRDefault="00102383">
      <w:pPr>
        <w:pStyle w:val="BodyText"/>
        <w:spacing w:before="23"/>
        <w:ind w:left="1398"/>
      </w:pPr>
      <w:r>
        <w:rPr>
          <w:color w:val="252223"/>
          <w:w w:val="90"/>
        </w:rPr>
        <w:t>National</w:t>
      </w:r>
      <w:r>
        <w:rPr>
          <w:color w:val="252223"/>
          <w:spacing w:val="-7"/>
          <w:w w:val="90"/>
        </w:rPr>
        <w:t xml:space="preserve"> </w:t>
      </w:r>
      <w:r>
        <w:rPr>
          <w:color w:val="252223"/>
          <w:w w:val="90"/>
        </w:rPr>
        <w:t>Association</w:t>
      </w:r>
      <w:r>
        <w:rPr>
          <w:color w:val="252223"/>
          <w:spacing w:val="-6"/>
          <w:w w:val="90"/>
        </w:rPr>
        <w:t xml:space="preserve"> </w:t>
      </w:r>
      <w:r>
        <w:rPr>
          <w:color w:val="252223"/>
          <w:w w:val="90"/>
        </w:rPr>
        <w:t>of</w:t>
      </w:r>
      <w:r>
        <w:rPr>
          <w:color w:val="252223"/>
          <w:spacing w:val="-8"/>
          <w:w w:val="90"/>
        </w:rPr>
        <w:t xml:space="preserve"> </w:t>
      </w:r>
      <w:r>
        <w:rPr>
          <w:color w:val="252223"/>
          <w:spacing w:val="-2"/>
          <w:w w:val="90"/>
        </w:rPr>
        <w:t>Broadcasters</w:t>
      </w:r>
    </w:p>
    <w:p w14:paraId="41F1C63A" w14:textId="77777777" w:rsidR="00C83B3C" w:rsidRDefault="00102383">
      <w:pPr>
        <w:spacing w:before="23"/>
        <w:ind w:left="1398"/>
        <w:rPr>
          <w:i/>
        </w:rPr>
      </w:pPr>
      <w:r>
        <w:rPr>
          <w:i/>
          <w:color w:val="252223"/>
          <w:w w:val="95"/>
        </w:rPr>
        <w:t>Private</w:t>
      </w:r>
      <w:r>
        <w:rPr>
          <w:i/>
          <w:color w:val="252223"/>
          <w:spacing w:val="-3"/>
          <w:w w:val="95"/>
        </w:rPr>
        <w:t xml:space="preserve"> </w:t>
      </w:r>
      <w:r>
        <w:rPr>
          <w:i/>
          <w:color w:val="252223"/>
          <w:w w:val="95"/>
        </w:rPr>
        <w:t>Sector</w:t>
      </w:r>
      <w:r>
        <w:rPr>
          <w:i/>
          <w:color w:val="252223"/>
          <w:spacing w:val="-2"/>
          <w:w w:val="95"/>
        </w:rPr>
        <w:t xml:space="preserve"> </w:t>
      </w:r>
      <w:r>
        <w:rPr>
          <w:i/>
          <w:color w:val="252223"/>
          <w:w w:val="95"/>
        </w:rPr>
        <w:t>Co-</w:t>
      </w:r>
      <w:r>
        <w:rPr>
          <w:i/>
          <w:color w:val="252223"/>
          <w:spacing w:val="-4"/>
          <w:w w:val="95"/>
        </w:rPr>
        <w:t>Chair</w:t>
      </w:r>
    </w:p>
    <w:p w14:paraId="734E8977" w14:textId="77777777" w:rsidR="00C83B3C" w:rsidRDefault="00C83B3C">
      <w:pPr>
        <w:sectPr w:rsidR="00C83B3C">
          <w:type w:val="continuous"/>
          <w:pgSz w:w="12240" w:h="15840"/>
          <w:pgMar w:top="1500" w:right="0" w:bottom="280" w:left="0" w:header="0" w:footer="612" w:gutter="0"/>
          <w:cols w:num="2" w:space="720" w:equalWidth="0">
            <w:col w:w="4351" w:space="40"/>
            <w:col w:w="7849"/>
          </w:cols>
        </w:sectPr>
      </w:pPr>
    </w:p>
    <w:p w14:paraId="26FC97BD" w14:textId="77777777" w:rsidR="00C83B3C" w:rsidRDefault="00C83B3C">
      <w:pPr>
        <w:pStyle w:val="BodyText"/>
        <w:rPr>
          <w:i/>
          <w:sz w:val="20"/>
        </w:rPr>
      </w:pPr>
    </w:p>
    <w:p w14:paraId="4355EABA" w14:textId="77777777" w:rsidR="00C83B3C" w:rsidRDefault="00C83B3C">
      <w:pPr>
        <w:pStyle w:val="BodyText"/>
        <w:rPr>
          <w:i/>
          <w:sz w:val="20"/>
        </w:rPr>
      </w:pPr>
    </w:p>
    <w:p w14:paraId="521ABCD5" w14:textId="77777777" w:rsidR="00C83B3C" w:rsidRDefault="00C83B3C">
      <w:pPr>
        <w:pStyle w:val="BodyText"/>
        <w:spacing w:before="7"/>
        <w:rPr>
          <w:i/>
          <w:sz w:val="17"/>
        </w:rPr>
      </w:pPr>
    </w:p>
    <w:p w14:paraId="66CB1A5B" w14:textId="77777777" w:rsidR="00C83B3C" w:rsidRDefault="00102383">
      <w:pPr>
        <w:spacing w:before="102"/>
        <w:ind w:left="1411"/>
        <w:rPr>
          <w:rFonts w:ascii="Trebuchet MS"/>
          <w:sz w:val="20"/>
        </w:rPr>
      </w:pPr>
      <w:r>
        <w:pict w14:anchorId="59340DF6">
          <v:group id="docshapegroup32" o:spid="_x0000_s3912" style="position:absolute;left:0;text-align:left;margin-left:432.8pt;margin-top:-38.8pt;width:179.2pt;height:144.35pt;z-index:-20384768;mso-position-horizontal-relative:page" coordorigin="8656,-776" coordsize="3584,2887">
            <v:shape id="docshape33" o:spid="_x0000_s3918"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34" o:spid="_x0000_s3917"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35" o:spid="_x0000_s3916"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36" o:spid="_x0000_s3915" style="position:absolute;left:11658;top:-777;width:582;height:416" coordorigin="11659,-776" coordsize="582,416" path="m12240,-776r-581,l11721,-733r131,91l11982,-550r129,94l12240,-360r,-416xe" fillcolor="#454755" stroked="f">
              <v:path arrowok="t"/>
            </v:shape>
            <v:shape id="docshape37" o:spid="_x0000_s3914"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38" o:spid="_x0000_s3913"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18BF133E" w14:textId="77777777" w:rsidR="00C83B3C" w:rsidRDefault="00C83B3C">
      <w:pPr>
        <w:pStyle w:val="BodyText"/>
        <w:rPr>
          <w:rFonts w:ascii="Trebuchet MS"/>
        </w:rPr>
      </w:pPr>
    </w:p>
    <w:p w14:paraId="7551E080" w14:textId="77777777" w:rsidR="00C83B3C" w:rsidRDefault="00C83B3C">
      <w:pPr>
        <w:pStyle w:val="BodyText"/>
        <w:spacing w:before="7"/>
        <w:rPr>
          <w:rFonts w:ascii="Trebuchet MS"/>
          <w:sz w:val="30"/>
        </w:rPr>
      </w:pPr>
    </w:p>
    <w:p w14:paraId="611E8A6E" w14:textId="77777777" w:rsidR="00C83B3C" w:rsidRDefault="00102383">
      <w:pPr>
        <w:pStyle w:val="Heading2"/>
      </w:pPr>
      <w:r>
        <w:rPr>
          <w:color w:val="252223"/>
          <w:w w:val="85"/>
        </w:rPr>
        <w:t>National</w:t>
      </w:r>
      <w:r>
        <w:rPr>
          <w:color w:val="252223"/>
          <w:spacing w:val="17"/>
        </w:rPr>
        <w:t xml:space="preserve"> </w:t>
      </w:r>
      <w:r>
        <w:rPr>
          <w:color w:val="252223"/>
          <w:w w:val="85"/>
        </w:rPr>
        <w:t>Strategy</w:t>
      </w:r>
      <w:r>
        <w:rPr>
          <w:color w:val="252223"/>
          <w:spacing w:val="18"/>
        </w:rPr>
        <w:t xml:space="preserve"> </w:t>
      </w:r>
      <w:r>
        <w:rPr>
          <w:color w:val="252223"/>
          <w:w w:val="85"/>
        </w:rPr>
        <w:t>for</w:t>
      </w:r>
      <w:r>
        <w:rPr>
          <w:color w:val="252223"/>
          <w:spacing w:val="18"/>
        </w:rPr>
        <w:t xml:space="preserve"> </w:t>
      </w:r>
      <w:r>
        <w:rPr>
          <w:color w:val="252223"/>
          <w:w w:val="85"/>
        </w:rPr>
        <w:t>Suicide</w:t>
      </w:r>
      <w:r>
        <w:rPr>
          <w:color w:val="252223"/>
          <w:spacing w:val="18"/>
        </w:rPr>
        <w:t xml:space="preserve"> </w:t>
      </w:r>
      <w:r>
        <w:rPr>
          <w:color w:val="252223"/>
          <w:w w:val="85"/>
        </w:rPr>
        <w:t>Prevention</w:t>
      </w:r>
      <w:r>
        <w:rPr>
          <w:color w:val="252223"/>
          <w:spacing w:val="17"/>
        </w:rPr>
        <w:t xml:space="preserve"> </w:t>
      </w:r>
      <w:r>
        <w:rPr>
          <w:color w:val="252223"/>
          <w:w w:val="85"/>
        </w:rPr>
        <w:t>Task</w:t>
      </w:r>
      <w:r>
        <w:rPr>
          <w:color w:val="252223"/>
          <w:spacing w:val="18"/>
        </w:rPr>
        <w:t xml:space="preserve"> </w:t>
      </w:r>
      <w:r>
        <w:rPr>
          <w:color w:val="252223"/>
          <w:spacing w:val="-2"/>
          <w:w w:val="85"/>
        </w:rPr>
        <w:t>Force</w:t>
      </w:r>
    </w:p>
    <w:p w14:paraId="6BB18895" w14:textId="77777777" w:rsidR="00C83B3C" w:rsidRDefault="00102383">
      <w:pPr>
        <w:pStyle w:val="Heading3"/>
        <w:spacing w:before="224"/>
      </w:pPr>
      <w:r>
        <w:rPr>
          <w:color w:val="CD222A"/>
          <w:w w:val="85"/>
        </w:rPr>
        <w:t>Co-</w:t>
      </w:r>
      <w:r>
        <w:rPr>
          <w:color w:val="CD222A"/>
          <w:spacing w:val="-2"/>
        </w:rPr>
        <w:t>Leads</w:t>
      </w:r>
    </w:p>
    <w:p w14:paraId="14D1A82E" w14:textId="77777777" w:rsidR="00C83B3C" w:rsidRDefault="00C83B3C">
      <w:pPr>
        <w:sectPr w:rsidR="00C83B3C">
          <w:pgSz w:w="12240" w:h="15840"/>
          <w:pgMar w:top="0" w:right="0" w:bottom="800" w:left="0" w:header="0" w:footer="612" w:gutter="0"/>
          <w:cols w:space="720"/>
        </w:sectPr>
      </w:pPr>
    </w:p>
    <w:p w14:paraId="4A2D9D7D" w14:textId="77777777" w:rsidR="00C83B3C" w:rsidRDefault="00102383">
      <w:pPr>
        <w:pStyle w:val="BodyText"/>
        <w:spacing w:before="118" w:line="278" w:lineRule="exact"/>
        <w:ind w:left="1440"/>
      </w:pPr>
      <w:r>
        <w:rPr>
          <w:color w:val="252223"/>
          <w:w w:val="90"/>
        </w:rPr>
        <w:t>Regina</w:t>
      </w:r>
      <w:r>
        <w:rPr>
          <w:color w:val="252223"/>
          <w:spacing w:val="2"/>
        </w:rPr>
        <w:t xml:space="preserve"> </w:t>
      </w:r>
      <w:r>
        <w:rPr>
          <w:color w:val="252223"/>
          <w:w w:val="90"/>
        </w:rPr>
        <w:t>Benjamin,</w:t>
      </w:r>
      <w:r>
        <w:rPr>
          <w:color w:val="252223"/>
          <w:spacing w:val="2"/>
        </w:rPr>
        <w:t xml:space="preserve"> </w:t>
      </w:r>
      <w:r>
        <w:rPr>
          <w:color w:val="252223"/>
          <w:w w:val="90"/>
        </w:rPr>
        <w:t>M.D.,</w:t>
      </w:r>
      <w:r>
        <w:rPr>
          <w:color w:val="252223"/>
          <w:spacing w:val="3"/>
        </w:rPr>
        <w:t xml:space="preserve"> </w:t>
      </w:r>
      <w:r>
        <w:rPr>
          <w:color w:val="252223"/>
          <w:spacing w:val="-2"/>
          <w:w w:val="90"/>
        </w:rPr>
        <w:t>M.B.A.</w:t>
      </w:r>
    </w:p>
    <w:p w14:paraId="52FFA7C4" w14:textId="77777777" w:rsidR="00C83B3C" w:rsidRDefault="00102383">
      <w:pPr>
        <w:spacing w:line="260" w:lineRule="exact"/>
        <w:ind w:left="1440"/>
        <w:rPr>
          <w:i/>
        </w:rPr>
      </w:pPr>
      <w:r>
        <w:rPr>
          <w:i/>
          <w:color w:val="252223"/>
          <w:w w:val="95"/>
        </w:rPr>
        <w:t>Surgeon</w:t>
      </w:r>
      <w:r>
        <w:rPr>
          <w:i/>
          <w:color w:val="252223"/>
          <w:spacing w:val="-7"/>
          <w:w w:val="95"/>
        </w:rPr>
        <w:t xml:space="preserve"> </w:t>
      </w:r>
      <w:r>
        <w:rPr>
          <w:i/>
          <w:color w:val="252223"/>
          <w:w w:val="95"/>
        </w:rPr>
        <w:t>General,</w:t>
      </w:r>
      <w:r>
        <w:rPr>
          <w:i/>
          <w:color w:val="252223"/>
          <w:spacing w:val="-7"/>
          <w:w w:val="95"/>
        </w:rPr>
        <w:t xml:space="preserve"> </w:t>
      </w:r>
      <w:r>
        <w:rPr>
          <w:i/>
          <w:color w:val="252223"/>
          <w:w w:val="95"/>
        </w:rPr>
        <w:t>Vice</w:t>
      </w:r>
      <w:r>
        <w:rPr>
          <w:i/>
          <w:color w:val="252223"/>
          <w:spacing w:val="-7"/>
          <w:w w:val="95"/>
        </w:rPr>
        <w:t xml:space="preserve"> </w:t>
      </w:r>
      <w:r>
        <w:rPr>
          <w:i/>
          <w:color w:val="252223"/>
          <w:spacing w:val="-2"/>
          <w:w w:val="95"/>
        </w:rPr>
        <w:t>Admiral</w:t>
      </w:r>
    </w:p>
    <w:p w14:paraId="34D3DE80" w14:textId="77777777" w:rsidR="00C83B3C" w:rsidRDefault="00102383">
      <w:pPr>
        <w:pStyle w:val="BodyText"/>
        <w:spacing w:line="260" w:lineRule="exact"/>
        <w:ind w:left="1440"/>
      </w:pPr>
      <w:r>
        <w:rPr>
          <w:color w:val="252223"/>
          <w:w w:val="90"/>
        </w:rPr>
        <w:t>U.S.</w:t>
      </w:r>
      <w:r>
        <w:rPr>
          <w:color w:val="252223"/>
          <w:spacing w:val="-4"/>
          <w:w w:val="90"/>
        </w:rPr>
        <w:t xml:space="preserve"> </w:t>
      </w:r>
      <w:r>
        <w:rPr>
          <w:color w:val="252223"/>
          <w:w w:val="90"/>
        </w:rPr>
        <w:t>Public</w:t>
      </w:r>
      <w:r>
        <w:rPr>
          <w:color w:val="252223"/>
          <w:spacing w:val="-3"/>
          <w:w w:val="90"/>
        </w:rPr>
        <w:t xml:space="preserve"> </w:t>
      </w:r>
      <w:r>
        <w:rPr>
          <w:color w:val="252223"/>
          <w:w w:val="90"/>
        </w:rPr>
        <w:t>Health</w:t>
      </w:r>
      <w:r>
        <w:rPr>
          <w:color w:val="252223"/>
          <w:spacing w:val="-3"/>
          <w:w w:val="90"/>
        </w:rPr>
        <w:t xml:space="preserve"> </w:t>
      </w:r>
      <w:r>
        <w:rPr>
          <w:color w:val="252223"/>
          <w:spacing w:val="-2"/>
          <w:w w:val="90"/>
        </w:rPr>
        <w:t>Service</w:t>
      </w:r>
    </w:p>
    <w:p w14:paraId="3F0B953D" w14:textId="77777777" w:rsidR="00C83B3C" w:rsidRDefault="00102383">
      <w:pPr>
        <w:pStyle w:val="BodyText"/>
        <w:spacing w:line="260" w:lineRule="exact"/>
        <w:ind w:left="1440"/>
      </w:pPr>
      <w:r>
        <w:rPr>
          <w:color w:val="252223"/>
          <w:w w:val="90"/>
        </w:rPr>
        <w:t>U.S.</w:t>
      </w:r>
      <w:r>
        <w:rPr>
          <w:color w:val="252223"/>
          <w:spacing w:val="-3"/>
          <w:w w:val="90"/>
        </w:rPr>
        <w:t xml:space="preserve"> </w:t>
      </w:r>
      <w:r>
        <w:rPr>
          <w:color w:val="252223"/>
          <w:w w:val="90"/>
        </w:rPr>
        <w:t>Department</w:t>
      </w:r>
      <w:r>
        <w:rPr>
          <w:color w:val="252223"/>
          <w:spacing w:val="-3"/>
          <w:w w:val="90"/>
        </w:rPr>
        <w:t xml:space="preserve"> </w:t>
      </w:r>
      <w:r>
        <w:rPr>
          <w:color w:val="252223"/>
          <w:w w:val="90"/>
        </w:rPr>
        <w:t>of</w:t>
      </w:r>
      <w:r>
        <w:rPr>
          <w:color w:val="252223"/>
          <w:spacing w:val="-3"/>
          <w:w w:val="90"/>
        </w:rPr>
        <w:t xml:space="preserve"> </w:t>
      </w:r>
      <w:r>
        <w:rPr>
          <w:color w:val="252223"/>
          <w:w w:val="90"/>
        </w:rPr>
        <w:t>Health</w:t>
      </w:r>
      <w:r>
        <w:rPr>
          <w:color w:val="252223"/>
          <w:spacing w:val="-3"/>
          <w:w w:val="90"/>
        </w:rPr>
        <w:t xml:space="preserve"> </w:t>
      </w:r>
      <w:r>
        <w:rPr>
          <w:color w:val="252223"/>
          <w:w w:val="90"/>
        </w:rPr>
        <w:t>and</w:t>
      </w:r>
      <w:r>
        <w:rPr>
          <w:color w:val="252223"/>
          <w:spacing w:val="-3"/>
          <w:w w:val="90"/>
        </w:rPr>
        <w:t xml:space="preserve"> </w:t>
      </w:r>
      <w:r>
        <w:rPr>
          <w:color w:val="252223"/>
          <w:w w:val="90"/>
        </w:rPr>
        <w:t>Human</w:t>
      </w:r>
      <w:r>
        <w:rPr>
          <w:color w:val="252223"/>
          <w:spacing w:val="-3"/>
          <w:w w:val="90"/>
        </w:rPr>
        <w:t xml:space="preserve"> </w:t>
      </w:r>
      <w:r>
        <w:rPr>
          <w:color w:val="252223"/>
          <w:spacing w:val="-2"/>
          <w:w w:val="90"/>
        </w:rPr>
        <w:t>Services</w:t>
      </w:r>
    </w:p>
    <w:p w14:paraId="3A691C9A" w14:textId="77777777" w:rsidR="00C83B3C" w:rsidRDefault="00102383">
      <w:pPr>
        <w:spacing w:line="278" w:lineRule="exact"/>
        <w:ind w:left="1440"/>
        <w:rPr>
          <w:i/>
        </w:rPr>
      </w:pPr>
      <w:r>
        <w:rPr>
          <w:i/>
          <w:color w:val="252223"/>
          <w:w w:val="95"/>
        </w:rPr>
        <w:t>Public</w:t>
      </w:r>
      <w:r>
        <w:rPr>
          <w:i/>
          <w:color w:val="252223"/>
          <w:spacing w:val="-6"/>
          <w:w w:val="95"/>
        </w:rPr>
        <w:t xml:space="preserve"> </w:t>
      </w:r>
      <w:r>
        <w:rPr>
          <w:i/>
          <w:color w:val="252223"/>
          <w:w w:val="95"/>
        </w:rPr>
        <w:t>Sector</w:t>
      </w:r>
      <w:r>
        <w:rPr>
          <w:i/>
          <w:color w:val="252223"/>
          <w:spacing w:val="-5"/>
          <w:w w:val="95"/>
        </w:rPr>
        <w:t xml:space="preserve"> </w:t>
      </w:r>
      <w:r>
        <w:rPr>
          <w:i/>
          <w:color w:val="252223"/>
          <w:w w:val="95"/>
        </w:rPr>
        <w:t>Co-</w:t>
      </w:r>
      <w:r>
        <w:rPr>
          <w:i/>
          <w:color w:val="252223"/>
          <w:spacing w:val="-4"/>
          <w:w w:val="95"/>
        </w:rPr>
        <w:t>Lead</w:t>
      </w:r>
    </w:p>
    <w:p w14:paraId="6D7B18CF" w14:textId="77777777" w:rsidR="00C83B3C" w:rsidRDefault="00102383">
      <w:pPr>
        <w:pStyle w:val="Heading3"/>
        <w:spacing w:before="134"/>
      </w:pPr>
      <w:r>
        <w:rPr>
          <w:color w:val="CD222A"/>
          <w:w w:val="85"/>
        </w:rPr>
        <w:t>Task</w:t>
      </w:r>
      <w:r>
        <w:rPr>
          <w:color w:val="CD222A"/>
          <w:spacing w:val="3"/>
        </w:rPr>
        <w:t xml:space="preserve"> </w:t>
      </w:r>
      <w:r>
        <w:rPr>
          <w:color w:val="CD222A"/>
          <w:w w:val="85"/>
        </w:rPr>
        <w:t>Force</w:t>
      </w:r>
      <w:r>
        <w:rPr>
          <w:color w:val="CD222A"/>
          <w:spacing w:val="3"/>
        </w:rPr>
        <w:t xml:space="preserve"> </w:t>
      </w:r>
      <w:r>
        <w:rPr>
          <w:color w:val="CD222A"/>
          <w:spacing w:val="-2"/>
          <w:w w:val="85"/>
        </w:rPr>
        <w:t>Members</w:t>
      </w:r>
    </w:p>
    <w:p w14:paraId="2673A760" w14:textId="77777777" w:rsidR="00C83B3C" w:rsidRDefault="00102383">
      <w:pPr>
        <w:pStyle w:val="BodyText"/>
        <w:spacing w:before="28" w:line="278" w:lineRule="exact"/>
        <w:ind w:left="1440"/>
      </w:pPr>
      <w:r>
        <w:rPr>
          <w:color w:val="252223"/>
          <w:w w:val="90"/>
        </w:rPr>
        <w:t>Carl</w:t>
      </w:r>
      <w:r>
        <w:rPr>
          <w:color w:val="252223"/>
          <w:spacing w:val="-5"/>
        </w:rPr>
        <w:t xml:space="preserve"> </w:t>
      </w:r>
      <w:r>
        <w:rPr>
          <w:color w:val="252223"/>
          <w:w w:val="90"/>
        </w:rPr>
        <w:t>Bell,</w:t>
      </w:r>
      <w:r>
        <w:rPr>
          <w:color w:val="252223"/>
          <w:spacing w:val="-4"/>
        </w:rPr>
        <w:t xml:space="preserve"> </w:t>
      </w:r>
      <w:r>
        <w:rPr>
          <w:color w:val="252223"/>
          <w:spacing w:val="-4"/>
          <w:w w:val="90"/>
        </w:rPr>
        <w:t>M.D.</w:t>
      </w:r>
    </w:p>
    <w:p w14:paraId="3DE8D030" w14:textId="77777777" w:rsidR="00C83B3C" w:rsidRDefault="00102383">
      <w:pPr>
        <w:spacing w:line="260" w:lineRule="exact"/>
        <w:ind w:left="1440"/>
        <w:rPr>
          <w:i/>
        </w:rPr>
      </w:pPr>
      <w:r>
        <w:rPr>
          <w:i/>
          <w:color w:val="252223"/>
          <w:w w:val="95"/>
        </w:rPr>
        <w:t>President</w:t>
      </w:r>
      <w:r>
        <w:rPr>
          <w:i/>
          <w:color w:val="252223"/>
          <w:spacing w:val="-2"/>
          <w:w w:val="95"/>
        </w:rPr>
        <w:t xml:space="preserve"> </w:t>
      </w:r>
      <w:r>
        <w:rPr>
          <w:i/>
          <w:color w:val="252223"/>
          <w:w w:val="95"/>
        </w:rPr>
        <w:t>and</w:t>
      </w:r>
      <w:r>
        <w:rPr>
          <w:i/>
          <w:color w:val="252223"/>
          <w:spacing w:val="-2"/>
          <w:w w:val="95"/>
        </w:rPr>
        <w:t xml:space="preserve"> </w:t>
      </w:r>
      <w:r>
        <w:rPr>
          <w:i/>
          <w:color w:val="252223"/>
          <w:spacing w:val="-5"/>
          <w:w w:val="95"/>
        </w:rPr>
        <w:t>CEO</w:t>
      </w:r>
    </w:p>
    <w:p w14:paraId="278791C3" w14:textId="77777777" w:rsidR="00C83B3C" w:rsidRDefault="00102383">
      <w:pPr>
        <w:pStyle w:val="BodyText"/>
        <w:spacing w:line="260" w:lineRule="exact"/>
        <w:ind w:left="1440"/>
      </w:pPr>
      <w:r>
        <w:rPr>
          <w:color w:val="252223"/>
          <w:w w:val="90"/>
        </w:rPr>
        <w:t>Community</w:t>
      </w:r>
      <w:r>
        <w:rPr>
          <w:color w:val="252223"/>
          <w:spacing w:val="-2"/>
          <w:w w:val="90"/>
        </w:rPr>
        <w:t xml:space="preserve"> </w:t>
      </w:r>
      <w:r>
        <w:rPr>
          <w:color w:val="252223"/>
          <w:w w:val="90"/>
        </w:rPr>
        <w:t>Mental</w:t>
      </w:r>
      <w:r>
        <w:rPr>
          <w:color w:val="252223"/>
          <w:spacing w:val="-2"/>
          <w:w w:val="90"/>
        </w:rPr>
        <w:t xml:space="preserve"> </w:t>
      </w:r>
      <w:r>
        <w:rPr>
          <w:color w:val="252223"/>
          <w:w w:val="90"/>
        </w:rPr>
        <w:t>Health</w:t>
      </w:r>
      <w:r>
        <w:rPr>
          <w:color w:val="252223"/>
          <w:spacing w:val="-3"/>
          <w:w w:val="90"/>
        </w:rPr>
        <w:t xml:space="preserve"> </w:t>
      </w:r>
      <w:r>
        <w:rPr>
          <w:color w:val="252223"/>
          <w:spacing w:val="-2"/>
          <w:w w:val="90"/>
        </w:rPr>
        <w:t>Council</w:t>
      </w:r>
    </w:p>
    <w:p w14:paraId="16EFB4E4" w14:textId="77777777" w:rsidR="00C83B3C" w:rsidRDefault="00102383">
      <w:pPr>
        <w:spacing w:line="260" w:lineRule="exact"/>
        <w:ind w:left="1440"/>
        <w:rPr>
          <w:i/>
        </w:rPr>
      </w:pPr>
      <w:r>
        <w:rPr>
          <w:i/>
          <w:color w:val="252223"/>
          <w:spacing w:val="-2"/>
        </w:rPr>
        <w:t>Director</w:t>
      </w:r>
    </w:p>
    <w:p w14:paraId="04FB5A82" w14:textId="77777777" w:rsidR="00C83B3C" w:rsidRDefault="00102383">
      <w:pPr>
        <w:pStyle w:val="BodyText"/>
        <w:spacing w:line="260" w:lineRule="exact"/>
        <w:ind w:left="1440"/>
      </w:pPr>
      <w:r>
        <w:rPr>
          <w:color w:val="252223"/>
          <w:spacing w:val="-2"/>
          <w:w w:val="90"/>
        </w:rPr>
        <w:t>Institute</w:t>
      </w:r>
      <w:r>
        <w:rPr>
          <w:color w:val="252223"/>
          <w:spacing w:val="-1"/>
        </w:rPr>
        <w:t xml:space="preserve"> </w:t>
      </w:r>
      <w:r>
        <w:rPr>
          <w:color w:val="252223"/>
          <w:spacing w:val="-2"/>
          <w:w w:val="90"/>
        </w:rPr>
        <w:t>for</w:t>
      </w:r>
      <w:r>
        <w:rPr>
          <w:color w:val="252223"/>
          <w:spacing w:val="-1"/>
        </w:rPr>
        <w:t xml:space="preserve"> </w:t>
      </w:r>
      <w:r>
        <w:rPr>
          <w:color w:val="252223"/>
          <w:spacing w:val="-2"/>
          <w:w w:val="90"/>
        </w:rPr>
        <w:t>Juvenile</w:t>
      </w:r>
      <w:r>
        <w:rPr>
          <w:color w:val="252223"/>
        </w:rPr>
        <w:t xml:space="preserve"> </w:t>
      </w:r>
      <w:r>
        <w:rPr>
          <w:color w:val="252223"/>
          <w:spacing w:val="-2"/>
          <w:w w:val="90"/>
        </w:rPr>
        <w:t>Research</w:t>
      </w:r>
    </w:p>
    <w:p w14:paraId="39CBF23C" w14:textId="77777777" w:rsidR="00C83B3C" w:rsidRDefault="00102383">
      <w:pPr>
        <w:pStyle w:val="BodyText"/>
        <w:spacing w:before="10" w:line="211" w:lineRule="auto"/>
        <w:ind w:left="1440" w:right="457"/>
      </w:pPr>
      <w:r>
        <w:rPr>
          <w:color w:val="252223"/>
          <w:w w:val="90"/>
        </w:rPr>
        <w:t>Department</w:t>
      </w:r>
      <w:r>
        <w:rPr>
          <w:color w:val="252223"/>
          <w:spacing w:val="-4"/>
          <w:w w:val="90"/>
        </w:rPr>
        <w:t xml:space="preserve"> </w:t>
      </w:r>
      <w:r>
        <w:rPr>
          <w:color w:val="252223"/>
          <w:w w:val="90"/>
        </w:rPr>
        <w:t>of</w:t>
      </w:r>
      <w:r>
        <w:rPr>
          <w:color w:val="252223"/>
          <w:spacing w:val="-4"/>
          <w:w w:val="90"/>
        </w:rPr>
        <w:t xml:space="preserve"> </w:t>
      </w:r>
      <w:r>
        <w:rPr>
          <w:color w:val="252223"/>
          <w:w w:val="90"/>
        </w:rPr>
        <w:t>Psychiatry,</w:t>
      </w:r>
      <w:r>
        <w:rPr>
          <w:color w:val="252223"/>
          <w:spacing w:val="-4"/>
          <w:w w:val="90"/>
        </w:rPr>
        <w:t xml:space="preserve"> </w:t>
      </w:r>
      <w:r>
        <w:rPr>
          <w:color w:val="252223"/>
          <w:w w:val="90"/>
        </w:rPr>
        <w:t>School</w:t>
      </w:r>
      <w:r>
        <w:rPr>
          <w:color w:val="252223"/>
          <w:spacing w:val="-4"/>
          <w:w w:val="90"/>
        </w:rPr>
        <w:t xml:space="preserve"> </w:t>
      </w:r>
      <w:r>
        <w:rPr>
          <w:color w:val="252223"/>
          <w:w w:val="90"/>
        </w:rPr>
        <w:t>of</w:t>
      </w:r>
      <w:r>
        <w:rPr>
          <w:color w:val="252223"/>
          <w:spacing w:val="-4"/>
          <w:w w:val="90"/>
        </w:rPr>
        <w:t xml:space="preserve"> </w:t>
      </w:r>
      <w:r>
        <w:rPr>
          <w:color w:val="252223"/>
          <w:w w:val="90"/>
        </w:rPr>
        <w:t xml:space="preserve">Medicine </w:t>
      </w:r>
      <w:r>
        <w:rPr>
          <w:color w:val="252223"/>
          <w:w w:val="95"/>
        </w:rPr>
        <w:t>University</w:t>
      </w:r>
      <w:r>
        <w:rPr>
          <w:color w:val="252223"/>
          <w:spacing w:val="-2"/>
          <w:w w:val="95"/>
        </w:rPr>
        <w:t xml:space="preserve"> </w:t>
      </w:r>
      <w:r>
        <w:rPr>
          <w:color w:val="252223"/>
          <w:w w:val="95"/>
        </w:rPr>
        <w:t>of</w:t>
      </w:r>
      <w:r>
        <w:rPr>
          <w:color w:val="252223"/>
          <w:spacing w:val="-2"/>
          <w:w w:val="95"/>
        </w:rPr>
        <w:t xml:space="preserve"> </w:t>
      </w:r>
      <w:r>
        <w:rPr>
          <w:color w:val="252223"/>
          <w:w w:val="95"/>
        </w:rPr>
        <w:t>Illinois</w:t>
      </w:r>
      <w:r>
        <w:rPr>
          <w:color w:val="252223"/>
          <w:spacing w:val="-2"/>
          <w:w w:val="95"/>
        </w:rPr>
        <w:t xml:space="preserve"> </w:t>
      </w:r>
      <w:r>
        <w:rPr>
          <w:color w:val="252223"/>
          <w:w w:val="95"/>
        </w:rPr>
        <w:t>at</w:t>
      </w:r>
      <w:r>
        <w:rPr>
          <w:color w:val="252223"/>
          <w:spacing w:val="-2"/>
          <w:w w:val="95"/>
        </w:rPr>
        <w:t xml:space="preserve"> </w:t>
      </w:r>
      <w:r>
        <w:rPr>
          <w:color w:val="252223"/>
          <w:w w:val="95"/>
        </w:rPr>
        <w:t>Chicago</w:t>
      </w:r>
    </w:p>
    <w:p w14:paraId="6018CCCC" w14:textId="77777777" w:rsidR="00C83B3C" w:rsidRDefault="00102383">
      <w:pPr>
        <w:pStyle w:val="BodyText"/>
        <w:spacing w:before="85" w:line="278" w:lineRule="exact"/>
        <w:ind w:left="1440"/>
      </w:pPr>
      <w:r>
        <w:rPr>
          <w:color w:val="252223"/>
          <w:w w:val="90"/>
        </w:rPr>
        <w:t>Derek</w:t>
      </w:r>
      <w:r>
        <w:rPr>
          <w:color w:val="252223"/>
          <w:spacing w:val="-5"/>
        </w:rPr>
        <w:t xml:space="preserve"> </w:t>
      </w:r>
      <w:r>
        <w:rPr>
          <w:color w:val="252223"/>
          <w:spacing w:val="-2"/>
        </w:rPr>
        <w:t>Blumke</w:t>
      </w:r>
    </w:p>
    <w:p w14:paraId="3275A89E" w14:textId="77777777" w:rsidR="00C83B3C" w:rsidRDefault="00102383">
      <w:pPr>
        <w:spacing w:line="260" w:lineRule="exact"/>
        <w:ind w:left="1440"/>
        <w:rPr>
          <w:i/>
        </w:rPr>
      </w:pPr>
      <w:r>
        <w:rPr>
          <w:i/>
          <w:color w:val="252223"/>
          <w:spacing w:val="-2"/>
        </w:rPr>
        <w:t>Cofounder</w:t>
      </w:r>
      <w:r>
        <w:rPr>
          <w:i/>
          <w:color w:val="252223"/>
          <w:spacing w:val="-12"/>
        </w:rPr>
        <w:t xml:space="preserve"> </w:t>
      </w:r>
      <w:r>
        <w:rPr>
          <w:i/>
          <w:color w:val="252223"/>
          <w:spacing w:val="-2"/>
        </w:rPr>
        <w:t>and</w:t>
      </w:r>
      <w:r>
        <w:rPr>
          <w:i/>
          <w:color w:val="252223"/>
          <w:spacing w:val="-11"/>
        </w:rPr>
        <w:t xml:space="preserve"> </w:t>
      </w:r>
      <w:r>
        <w:rPr>
          <w:i/>
          <w:color w:val="252223"/>
          <w:spacing w:val="-2"/>
        </w:rPr>
        <w:t>Former</w:t>
      </w:r>
      <w:r>
        <w:rPr>
          <w:i/>
          <w:color w:val="252223"/>
          <w:spacing w:val="-11"/>
        </w:rPr>
        <w:t xml:space="preserve"> </w:t>
      </w:r>
      <w:r>
        <w:rPr>
          <w:i/>
          <w:color w:val="252223"/>
          <w:spacing w:val="-2"/>
        </w:rPr>
        <w:t>President</w:t>
      </w:r>
    </w:p>
    <w:p w14:paraId="66D28E90" w14:textId="77777777" w:rsidR="00C83B3C" w:rsidRDefault="00102383">
      <w:pPr>
        <w:pStyle w:val="BodyText"/>
        <w:spacing w:line="278" w:lineRule="exact"/>
        <w:ind w:left="1440"/>
      </w:pPr>
      <w:r>
        <w:rPr>
          <w:color w:val="252223"/>
          <w:spacing w:val="-2"/>
          <w:w w:val="90"/>
        </w:rPr>
        <w:t>Student</w:t>
      </w:r>
      <w:r>
        <w:rPr>
          <w:color w:val="252223"/>
          <w:spacing w:val="-3"/>
          <w:w w:val="90"/>
        </w:rPr>
        <w:t xml:space="preserve"> </w:t>
      </w:r>
      <w:r>
        <w:rPr>
          <w:color w:val="252223"/>
          <w:spacing w:val="-2"/>
          <w:w w:val="90"/>
        </w:rPr>
        <w:t>Veterans</w:t>
      </w:r>
      <w:r>
        <w:rPr>
          <w:color w:val="252223"/>
          <w:spacing w:val="-3"/>
          <w:w w:val="90"/>
        </w:rPr>
        <w:t xml:space="preserve"> </w:t>
      </w:r>
      <w:r>
        <w:rPr>
          <w:color w:val="252223"/>
          <w:spacing w:val="-2"/>
          <w:w w:val="90"/>
        </w:rPr>
        <w:t>of</w:t>
      </w:r>
      <w:r>
        <w:rPr>
          <w:color w:val="252223"/>
          <w:spacing w:val="-8"/>
        </w:rPr>
        <w:t xml:space="preserve"> </w:t>
      </w:r>
      <w:r>
        <w:rPr>
          <w:color w:val="252223"/>
          <w:spacing w:val="-2"/>
          <w:w w:val="90"/>
        </w:rPr>
        <w:t>America</w:t>
      </w:r>
    </w:p>
    <w:p w14:paraId="36B409FF" w14:textId="77777777" w:rsidR="00C83B3C" w:rsidRDefault="00102383">
      <w:pPr>
        <w:pStyle w:val="BodyText"/>
        <w:spacing w:before="78" w:line="278" w:lineRule="exact"/>
        <w:ind w:left="1440"/>
      </w:pPr>
      <w:r>
        <w:rPr>
          <w:color w:val="252223"/>
          <w:w w:val="90"/>
        </w:rPr>
        <w:t>Brian</w:t>
      </w:r>
      <w:r>
        <w:rPr>
          <w:color w:val="252223"/>
          <w:spacing w:val="10"/>
        </w:rPr>
        <w:t xml:space="preserve"> </w:t>
      </w:r>
      <w:r>
        <w:rPr>
          <w:color w:val="252223"/>
          <w:w w:val="90"/>
        </w:rPr>
        <w:t>Boon,</w:t>
      </w:r>
      <w:r>
        <w:rPr>
          <w:color w:val="252223"/>
          <w:spacing w:val="11"/>
        </w:rPr>
        <w:t xml:space="preserve"> </w:t>
      </w:r>
      <w:r>
        <w:rPr>
          <w:color w:val="252223"/>
          <w:spacing w:val="-2"/>
          <w:w w:val="90"/>
        </w:rPr>
        <w:t>Ph.D.</w:t>
      </w:r>
    </w:p>
    <w:p w14:paraId="33F053C1" w14:textId="77777777" w:rsidR="00C83B3C" w:rsidRDefault="00102383">
      <w:pPr>
        <w:spacing w:line="260" w:lineRule="exact"/>
        <w:ind w:left="1440"/>
        <w:rPr>
          <w:i/>
        </w:rPr>
      </w:pPr>
      <w:r>
        <w:rPr>
          <w:i/>
          <w:color w:val="252223"/>
          <w:w w:val="95"/>
        </w:rPr>
        <w:t>President</w:t>
      </w:r>
      <w:r>
        <w:rPr>
          <w:i/>
          <w:color w:val="252223"/>
          <w:spacing w:val="-2"/>
          <w:w w:val="95"/>
        </w:rPr>
        <w:t xml:space="preserve"> </w:t>
      </w:r>
      <w:r>
        <w:rPr>
          <w:i/>
          <w:color w:val="252223"/>
          <w:w w:val="95"/>
        </w:rPr>
        <w:t>and</w:t>
      </w:r>
      <w:r>
        <w:rPr>
          <w:i/>
          <w:color w:val="252223"/>
          <w:spacing w:val="-2"/>
          <w:w w:val="95"/>
        </w:rPr>
        <w:t xml:space="preserve"> </w:t>
      </w:r>
      <w:r>
        <w:rPr>
          <w:i/>
          <w:color w:val="252223"/>
          <w:spacing w:val="-5"/>
          <w:w w:val="95"/>
        </w:rPr>
        <w:t>CEO</w:t>
      </w:r>
    </w:p>
    <w:p w14:paraId="25C9DDF8" w14:textId="77777777" w:rsidR="00C83B3C" w:rsidRDefault="00102383">
      <w:pPr>
        <w:pStyle w:val="BodyText"/>
        <w:spacing w:line="278" w:lineRule="exact"/>
        <w:ind w:left="1440"/>
      </w:pPr>
      <w:r>
        <w:rPr>
          <w:color w:val="252223"/>
          <w:w w:val="90"/>
        </w:rPr>
        <w:t>Commission</w:t>
      </w:r>
      <w:r>
        <w:rPr>
          <w:color w:val="252223"/>
          <w:spacing w:val="-4"/>
        </w:rPr>
        <w:t xml:space="preserve"> </w:t>
      </w:r>
      <w:r>
        <w:rPr>
          <w:color w:val="252223"/>
          <w:w w:val="90"/>
        </w:rPr>
        <w:t>on</w:t>
      </w:r>
      <w:r>
        <w:rPr>
          <w:color w:val="252223"/>
          <w:spacing w:val="-4"/>
        </w:rPr>
        <w:t xml:space="preserve"> </w:t>
      </w:r>
      <w:r>
        <w:rPr>
          <w:color w:val="252223"/>
          <w:w w:val="90"/>
        </w:rPr>
        <w:t>Accreditation</w:t>
      </w:r>
      <w:r>
        <w:rPr>
          <w:color w:val="252223"/>
          <w:spacing w:val="-4"/>
        </w:rPr>
        <w:t xml:space="preserve"> </w:t>
      </w:r>
      <w:r>
        <w:rPr>
          <w:color w:val="252223"/>
          <w:w w:val="90"/>
        </w:rPr>
        <w:t>of</w:t>
      </w:r>
      <w:r>
        <w:rPr>
          <w:color w:val="252223"/>
          <w:spacing w:val="-4"/>
        </w:rPr>
        <w:t xml:space="preserve"> </w:t>
      </w:r>
      <w:r>
        <w:rPr>
          <w:color w:val="252223"/>
          <w:w w:val="90"/>
        </w:rPr>
        <w:t>Rehabilitation</w:t>
      </w:r>
      <w:r>
        <w:rPr>
          <w:color w:val="252223"/>
          <w:spacing w:val="-4"/>
        </w:rPr>
        <w:t xml:space="preserve"> </w:t>
      </w:r>
      <w:r>
        <w:rPr>
          <w:color w:val="252223"/>
          <w:spacing w:val="-2"/>
          <w:w w:val="90"/>
        </w:rPr>
        <w:t>Facilities</w:t>
      </w:r>
    </w:p>
    <w:p w14:paraId="4C55382D" w14:textId="77777777" w:rsidR="00C83B3C" w:rsidRDefault="00102383">
      <w:pPr>
        <w:pStyle w:val="BodyText"/>
        <w:spacing w:before="78" w:line="278" w:lineRule="exact"/>
        <w:ind w:left="1440"/>
      </w:pPr>
      <w:r>
        <w:rPr>
          <w:color w:val="252223"/>
          <w:w w:val="90"/>
        </w:rPr>
        <w:t>Michael</w:t>
      </w:r>
      <w:r>
        <w:rPr>
          <w:color w:val="252223"/>
          <w:spacing w:val="2"/>
        </w:rPr>
        <w:t xml:space="preserve"> </w:t>
      </w:r>
      <w:r>
        <w:rPr>
          <w:color w:val="252223"/>
          <w:w w:val="90"/>
        </w:rPr>
        <w:t>Botticelli,</w:t>
      </w:r>
      <w:r>
        <w:rPr>
          <w:color w:val="252223"/>
          <w:spacing w:val="2"/>
        </w:rPr>
        <w:t xml:space="preserve"> </w:t>
      </w:r>
      <w:r>
        <w:rPr>
          <w:color w:val="252223"/>
          <w:spacing w:val="-4"/>
          <w:w w:val="90"/>
        </w:rPr>
        <w:t>M.Ed.</w:t>
      </w:r>
    </w:p>
    <w:p w14:paraId="7C590251" w14:textId="77777777" w:rsidR="00C83B3C" w:rsidRDefault="00102383">
      <w:pPr>
        <w:spacing w:line="260" w:lineRule="exact"/>
        <w:ind w:left="1440"/>
        <w:rPr>
          <w:i/>
        </w:rPr>
      </w:pPr>
      <w:r>
        <w:rPr>
          <w:i/>
          <w:color w:val="252223"/>
          <w:spacing w:val="-2"/>
        </w:rPr>
        <w:t>Director</w:t>
      </w:r>
    </w:p>
    <w:p w14:paraId="7DBAD3CF" w14:textId="77777777" w:rsidR="00C83B3C" w:rsidRDefault="00102383">
      <w:pPr>
        <w:pStyle w:val="BodyText"/>
        <w:spacing w:before="10" w:line="211" w:lineRule="auto"/>
        <w:ind w:left="1440" w:right="457"/>
      </w:pPr>
      <w:r>
        <w:rPr>
          <w:color w:val="252223"/>
          <w:w w:val="95"/>
        </w:rPr>
        <w:t>Bureau</w:t>
      </w:r>
      <w:r>
        <w:rPr>
          <w:color w:val="252223"/>
          <w:spacing w:val="-11"/>
          <w:w w:val="95"/>
        </w:rPr>
        <w:t xml:space="preserve"> </w:t>
      </w:r>
      <w:r>
        <w:rPr>
          <w:color w:val="252223"/>
          <w:w w:val="95"/>
        </w:rPr>
        <w:t>of</w:t>
      </w:r>
      <w:r>
        <w:rPr>
          <w:color w:val="252223"/>
          <w:spacing w:val="-11"/>
          <w:w w:val="95"/>
        </w:rPr>
        <w:t xml:space="preserve"> </w:t>
      </w:r>
      <w:r>
        <w:rPr>
          <w:color w:val="252223"/>
          <w:w w:val="95"/>
        </w:rPr>
        <w:t>Substance</w:t>
      </w:r>
      <w:r>
        <w:rPr>
          <w:color w:val="252223"/>
          <w:spacing w:val="-11"/>
          <w:w w:val="95"/>
        </w:rPr>
        <w:t xml:space="preserve"> </w:t>
      </w:r>
      <w:r>
        <w:rPr>
          <w:color w:val="252223"/>
          <w:w w:val="95"/>
        </w:rPr>
        <w:t>Abuse</w:t>
      </w:r>
      <w:r>
        <w:rPr>
          <w:color w:val="252223"/>
          <w:spacing w:val="-11"/>
          <w:w w:val="95"/>
        </w:rPr>
        <w:t xml:space="preserve"> </w:t>
      </w:r>
      <w:r>
        <w:rPr>
          <w:color w:val="252223"/>
          <w:w w:val="95"/>
        </w:rPr>
        <w:t xml:space="preserve">Services </w:t>
      </w:r>
      <w:r>
        <w:rPr>
          <w:color w:val="252223"/>
          <w:w w:val="90"/>
        </w:rPr>
        <w:t>Massachusetts</w:t>
      </w:r>
      <w:r>
        <w:rPr>
          <w:color w:val="252223"/>
          <w:spacing w:val="-6"/>
          <w:w w:val="90"/>
        </w:rPr>
        <w:t xml:space="preserve"> </w:t>
      </w:r>
      <w:r>
        <w:rPr>
          <w:color w:val="252223"/>
          <w:w w:val="90"/>
        </w:rPr>
        <w:t>Department</w:t>
      </w:r>
      <w:r>
        <w:rPr>
          <w:color w:val="252223"/>
          <w:spacing w:val="-6"/>
          <w:w w:val="90"/>
        </w:rPr>
        <w:t xml:space="preserve"> </w:t>
      </w:r>
      <w:r>
        <w:rPr>
          <w:color w:val="252223"/>
          <w:w w:val="90"/>
        </w:rPr>
        <w:t>of</w:t>
      </w:r>
      <w:r>
        <w:rPr>
          <w:color w:val="252223"/>
          <w:spacing w:val="-6"/>
          <w:w w:val="90"/>
        </w:rPr>
        <w:t xml:space="preserve"> </w:t>
      </w:r>
      <w:r>
        <w:rPr>
          <w:color w:val="252223"/>
          <w:w w:val="90"/>
        </w:rPr>
        <w:t>Public</w:t>
      </w:r>
      <w:r>
        <w:rPr>
          <w:color w:val="252223"/>
          <w:spacing w:val="-6"/>
          <w:w w:val="90"/>
        </w:rPr>
        <w:t xml:space="preserve"> </w:t>
      </w:r>
      <w:r>
        <w:rPr>
          <w:color w:val="252223"/>
          <w:w w:val="90"/>
        </w:rPr>
        <w:t>Health</w:t>
      </w:r>
    </w:p>
    <w:p w14:paraId="035CAC1B" w14:textId="77777777" w:rsidR="00C83B3C" w:rsidRDefault="00102383">
      <w:pPr>
        <w:pStyle w:val="BodyText"/>
        <w:spacing w:before="85" w:line="278" w:lineRule="exact"/>
        <w:ind w:left="1440"/>
      </w:pPr>
      <w:r>
        <w:rPr>
          <w:color w:val="252223"/>
          <w:w w:val="90"/>
        </w:rPr>
        <w:t>Eric</w:t>
      </w:r>
      <w:r>
        <w:rPr>
          <w:color w:val="252223"/>
          <w:spacing w:val="-1"/>
        </w:rPr>
        <w:t xml:space="preserve"> </w:t>
      </w:r>
      <w:r>
        <w:rPr>
          <w:color w:val="252223"/>
          <w:w w:val="90"/>
        </w:rPr>
        <w:t>Caine,</w:t>
      </w:r>
      <w:r>
        <w:rPr>
          <w:color w:val="252223"/>
        </w:rPr>
        <w:t xml:space="preserve"> </w:t>
      </w:r>
      <w:r>
        <w:rPr>
          <w:color w:val="252223"/>
          <w:spacing w:val="-4"/>
          <w:w w:val="90"/>
        </w:rPr>
        <w:t>M.D.</w:t>
      </w:r>
    </w:p>
    <w:p w14:paraId="15433DAF" w14:textId="77777777" w:rsidR="00C83B3C" w:rsidRDefault="00102383">
      <w:pPr>
        <w:spacing w:line="260" w:lineRule="exact"/>
        <w:ind w:left="1440"/>
        <w:rPr>
          <w:i/>
        </w:rPr>
      </w:pPr>
      <w:r>
        <w:rPr>
          <w:i/>
          <w:color w:val="252223"/>
          <w:spacing w:val="-2"/>
        </w:rPr>
        <w:t>Chair</w:t>
      </w:r>
    </w:p>
    <w:p w14:paraId="4FA22D0D" w14:textId="77777777" w:rsidR="00C83B3C" w:rsidRDefault="00102383">
      <w:pPr>
        <w:pStyle w:val="BodyText"/>
        <w:spacing w:line="260" w:lineRule="exact"/>
        <w:ind w:left="1440"/>
      </w:pPr>
      <w:r>
        <w:rPr>
          <w:color w:val="252223"/>
          <w:w w:val="90"/>
        </w:rPr>
        <w:t>Department</w:t>
      </w:r>
      <w:r>
        <w:rPr>
          <w:color w:val="252223"/>
          <w:spacing w:val="-2"/>
        </w:rPr>
        <w:t xml:space="preserve"> </w:t>
      </w:r>
      <w:r>
        <w:rPr>
          <w:color w:val="252223"/>
          <w:w w:val="90"/>
        </w:rPr>
        <w:t>of</w:t>
      </w:r>
      <w:r>
        <w:rPr>
          <w:color w:val="252223"/>
          <w:spacing w:val="-1"/>
        </w:rPr>
        <w:t xml:space="preserve"> </w:t>
      </w:r>
      <w:r>
        <w:rPr>
          <w:color w:val="252223"/>
          <w:spacing w:val="-2"/>
          <w:w w:val="90"/>
        </w:rPr>
        <w:t>Psychiatry</w:t>
      </w:r>
    </w:p>
    <w:p w14:paraId="1BA73AB2" w14:textId="77777777" w:rsidR="00C83B3C" w:rsidRDefault="00102383">
      <w:pPr>
        <w:pStyle w:val="BodyText"/>
        <w:spacing w:line="278" w:lineRule="exact"/>
        <w:ind w:left="1440"/>
      </w:pPr>
      <w:r>
        <w:rPr>
          <w:color w:val="252223"/>
          <w:w w:val="90"/>
        </w:rPr>
        <w:t>University</w:t>
      </w:r>
      <w:r>
        <w:rPr>
          <w:color w:val="252223"/>
          <w:spacing w:val="-6"/>
          <w:w w:val="90"/>
        </w:rPr>
        <w:t xml:space="preserve"> </w:t>
      </w:r>
      <w:r>
        <w:rPr>
          <w:color w:val="252223"/>
          <w:w w:val="90"/>
        </w:rPr>
        <w:t>of</w:t>
      </w:r>
      <w:r>
        <w:rPr>
          <w:color w:val="252223"/>
          <w:spacing w:val="-6"/>
          <w:w w:val="90"/>
        </w:rPr>
        <w:t xml:space="preserve"> </w:t>
      </w:r>
      <w:r>
        <w:rPr>
          <w:color w:val="252223"/>
          <w:w w:val="90"/>
        </w:rPr>
        <w:t>Rochester</w:t>
      </w:r>
      <w:r>
        <w:rPr>
          <w:color w:val="252223"/>
          <w:spacing w:val="-5"/>
          <w:w w:val="90"/>
        </w:rPr>
        <w:t xml:space="preserve"> </w:t>
      </w:r>
      <w:r>
        <w:rPr>
          <w:color w:val="252223"/>
          <w:w w:val="90"/>
        </w:rPr>
        <w:t>Medical</w:t>
      </w:r>
      <w:r>
        <w:rPr>
          <w:color w:val="252223"/>
          <w:spacing w:val="-6"/>
          <w:w w:val="90"/>
        </w:rPr>
        <w:t xml:space="preserve"> </w:t>
      </w:r>
      <w:r>
        <w:rPr>
          <w:color w:val="252223"/>
          <w:spacing w:val="-2"/>
          <w:w w:val="90"/>
        </w:rPr>
        <w:t>Center</w:t>
      </w:r>
    </w:p>
    <w:p w14:paraId="79837283" w14:textId="77777777" w:rsidR="00C83B3C" w:rsidRDefault="00102383">
      <w:pPr>
        <w:pStyle w:val="BodyText"/>
        <w:spacing w:before="78" w:line="278" w:lineRule="exact"/>
        <w:ind w:left="1440"/>
      </w:pPr>
      <w:r>
        <w:rPr>
          <w:color w:val="252223"/>
          <w:w w:val="90"/>
        </w:rPr>
        <w:t>Brian</w:t>
      </w:r>
      <w:r>
        <w:rPr>
          <w:color w:val="252223"/>
          <w:spacing w:val="3"/>
        </w:rPr>
        <w:t xml:space="preserve"> </w:t>
      </w:r>
      <w:r>
        <w:rPr>
          <w:color w:val="252223"/>
          <w:spacing w:val="-4"/>
        </w:rPr>
        <w:t>Dyak</w:t>
      </w:r>
    </w:p>
    <w:p w14:paraId="42CD001A" w14:textId="77777777" w:rsidR="00C83B3C" w:rsidRDefault="00102383">
      <w:pPr>
        <w:spacing w:line="260" w:lineRule="exact"/>
        <w:ind w:left="1440"/>
        <w:rPr>
          <w:i/>
        </w:rPr>
      </w:pPr>
      <w:r>
        <w:rPr>
          <w:i/>
          <w:color w:val="252223"/>
          <w:w w:val="95"/>
        </w:rPr>
        <w:t>President</w:t>
      </w:r>
      <w:r>
        <w:rPr>
          <w:i/>
          <w:color w:val="252223"/>
          <w:spacing w:val="-2"/>
          <w:w w:val="95"/>
        </w:rPr>
        <w:t xml:space="preserve"> </w:t>
      </w:r>
      <w:r>
        <w:rPr>
          <w:i/>
          <w:color w:val="252223"/>
          <w:w w:val="95"/>
        </w:rPr>
        <w:t>and</w:t>
      </w:r>
      <w:r>
        <w:rPr>
          <w:i/>
          <w:color w:val="252223"/>
          <w:spacing w:val="-2"/>
          <w:w w:val="95"/>
        </w:rPr>
        <w:t xml:space="preserve"> </w:t>
      </w:r>
      <w:r>
        <w:rPr>
          <w:i/>
          <w:color w:val="252223"/>
          <w:spacing w:val="-5"/>
          <w:w w:val="95"/>
        </w:rPr>
        <w:t>CEO</w:t>
      </w:r>
    </w:p>
    <w:p w14:paraId="4D89D0AB" w14:textId="77777777" w:rsidR="00C83B3C" w:rsidRDefault="00102383">
      <w:pPr>
        <w:pStyle w:val="BodyText"/>
        <w:spacing w:line="278" w:lineRule="exact"/>
        <w:ind w:left="1440"/>
      </w:pPr>
      <w:r>
        <w:rPr>
          <w:color w:val="252223"/>
          <w:w w:val="90"/>
        </w:rPr>
        <w:t>Entertainment</w:t>
      </w:r>
      <w:r>
        <w:rPr>
          <w:color w:val="252223"/>
          <w:spacing w:val="-5"/>
        </w:rPr>
        <w:t xml:space="preserve"> </w:t>
      </w:r>
      <w:r>
        <w:rPr>
          <w:color w:val="252223"/>
          <w:w w:val="90"/>
        </w:rPr>
        <w:t>Industries</w:t>
      </w:r>
      <w:r>
        <w:rPr>
          <w:color w:val="252223"/>
          <w:spacing w:val="-4"/>
        </w:rPr>
        <w:t xml:space="preserve"> </w:t>
      </w:r>
      <w:r>
        <w:rPr>
          <w:color w:val="252223"/>
          <w:w w:val="90"/>
        </w:rPr>
        <w:t>Council,</w:t>
      </w:r>
      <w:r>
        <w:rPr>
          <w:color w:val="252223"/>
          <w:spacing w:val="-4"/>
        </w:rPr>
        <w:t xml:space="preserve"> </w:t>
      </w:r>
      <w:r>
        <w:rPr>
          <w:color w:val="252223"/>
          <w:spacing w:val="-4"/>
          <w:w w:val="90"/>
        </w:rPr>
        <w:t>Inc.</w:t>
      </w:r>
    </w:p>
    <w:p w14:paraId="3B170730" w14:textId="77777777" w:rsidR="00C83B3C" w:rsidRDefault="00102383">
      <w:pPr>
        <w:pStyle w:val="BodyText"/>
        <w:spacing w:before="78" w:line="278" w:lineRule="exact"/>
        <w:ind w:left="1440"/>
      </w:pPr>
      <w:r>
        <w:rPr>
          <w:color w:val="252223"/>
          <w:spacing w:val="-2"/>
          <w:w w:val="90"/>
        </w:rPr>
        <w:t>James</w:t>
      </w:r>
      <w:r>
        <w:rPr>
          <w:color w:val="252223"/>
          <w:spacing w:val="-5"/>
          <w:w w:val="90"/>
        </w:rPr>
        <w:t xml:space="preserve"> </w:t>
      </w:r>
      <w:r>
        <w:rPr>
          <w:color w:val="252223"/>
          <w:spacing w:val="-2"/>
          <w:w w:val="90"/>
        </w:rPr>
        <w:t>M.</w:t>
      </w:r>
      <w:r>
        <w:rPr>
          <w:color w:val="252223"/>
          <w:spacing w:val="-5"/>
          <w:w w:val="90"/>
        </w:rPr>
        <w:t xml:space="preserve"> </w:t>
      </w:r>
      <w:r>
        <w:rPr>
          <w:color w:val="252223"/>
          <w:spacing w:val="-2"/>
          <w:w w:val="90"/>
        </w:rPr>
        <w:t>Galloway,</w:t>
      </w:r>
      <w:r>
        <w:rPr>
          <w:color w:val="252223"/>
          <w:spacing w:val="-4"/>
          <w:w w:val="90"/>
        </w:rPr>
        <w:t xml:space="preserve"> </w:t>
      </w:r>
      <w:r>
        <w:rPr>
          <w:color w:val="252223"/>
          <w:spacing w:val="-2"/>
          <w:w w:val="90"/>
        </w:rPr>
        <w:t>M.D.,</w:t>
      </w:r>
      <w:r>
        <w:rPr>
          <w:color w:val="252223"/>
          <w:spacing w:val="-5"/>
          <w:w w:val="90"/>
        </w:rPr>
        <w:t xml:space="preserve"> </w:t>
      </w:r>
      <w:r>
        <w:rPr>
          <w:color w:val="252223"/>
          <w:spacing w:val="-2"/>
          <w:w w:val="90"/>
        </w:rPr>
        <w:t>F.A.C.P.,</w:t>
      </w:r>
      <w:r>
        <w:rPr>
          <w:color w:val="252223"/>
          <w:spacing w:val="-5"/>
          <w:w w:val="90"/>
        </w:rPr>
        <w:t xml:space="preserve"> </w:t>
      </w:r>
      <w:r>
        <w:rPr>
          <w:color w:val="252223"/>
          <w:spacing w:val="-2"/>
          <w:w w:val="90"/>
        </w:rPr>
        <w:t>F.A.C.C.</w:t>
      </w:r>
    </w:p>
    <w:p w14:paraId="7D7B98D2" w14:textId="77777777" w:rsidR="00C83B3C" w:rsidRDefault="00102383">
      <w:pPr>
        <w:spacing w:line="260" w:lineRule="exact"/>
        <w:ind w:left="1440"/>
      </w:pPr>
      <w:r>
        <w:rPr>
          <w:i/>
          <w:color w:val="252223"/>
          <w:w w:val="90"/>
        </w:rPr>
        <w:t>Assistant</w:t>
      </w:r>
      <w:r>
        <w:rPr>
          <w:i/>
          <w:color w:val="252223"/>
          <w:spacing w:val="6"/>
        </w:rPr>
        <w:t xml:space="preserve"> </w:t>
      </w:r>
      <w:r>
        <w:rPr>
          <w:i/>
          <w:color w:val="252223"/>
          <w:w w:val="90"/>
        </w:rPr>
        <w:t>U.S.</w:t>
      </w:r>
      <w:r>
        <w:rPr>
          <w:i/>
          <w:color w:val="252223"/>
          <w:spacing w:val="7"/>
        </w:rPr>
        <w:t xml:space="preserve"> </w:t>
      </w:r>
      <w:r>
        <w:rPr>
          <w:i/>
          <w:color w:val="252223"/>
          <w:w w:val="90"/>
        </w:rPr>
        <w:t>Surgeon</w:t>
      </w:r>
      <w:r>
        <w:rPr>
          <w:i/>
          <w:color w:val="252223"/>
          <w:spacing w:val="7"/>
        </w:rPr>
        <w:t xml:space="preserve"> </w:t>
      </w:r>
      <w:r>
        <w:rPr>
          <w:i/>
          <w:color w:val="252223"/>
          <w:w w:val="90"/>
        </w:rPr>
        <w:t>General,</w:t>
      </w:r>
      <w:r>
        <w:rPr>
          <w:i/>
          <w:color w:val="252223"/>
          <w:spacing w:val="4"/>
        </w:rPr>
        <w:t xml:space="preserve"> </w:t>
      </w:r>
      <w:r>
        <w:rPr>
          <w:color w:val="252223"/>
          <w:spacing w:val="-2"/>
          <w:w w:val="90"/>
        </w:rPr>
        <w:t>USPHS</w:t>
      </w:r>
    </w:p>
    <w:p w14:paraId="09A2AF12" w14:textId="77777777" w:rsidR="00C83B3C" w:rsidRDefault="00102383">
      <w:pPr>
        <w:spacing w:line="260" w:lineRule="exact"/>
        <w:ind w:left="1440"/>
        <w:rPr>
          <w:i/>
        </w:rPr>
      </w:pPr>
      <w:r>
        <w:rPr>
          <w:i/>
          <w:color w:val="252223"/>
          <w:w w:val="95"/>
        </w:rPr>
        <w:t>Regional</w:t>
      </w:r>
      <w:r>
        <w:rPr>
          <w:i/>
          <w:color w:val="252223"/>
          <w:spacing w:val="-1"/>
          <w:w w:val="95"/>
        </w:rPr>
        <w:t xml:space="preserve"> </w:t>
      </w:r>
      <w:r>
        <w:rPr>
          <w:i/>
          <w:color w:val="252223"/>
          <w:w w:val="95"/>
        </w:rPr>
        <w:t>Health</w:t>
      </w:r>
      <w:r>
        <w:rPr>
          <w:i/>
          <w:color w:val="252223"/>
          <w:spacing w:val="-1"/>
          <w:w w:val="95"/>
        </w:rPr>
        <w:t xml:space="preserve"> </w:t>
      </w:r>
      <w:r>
        <w:rPr>
          <w:i/>
          <w:color w:val="252223"/>
          <w:spacing w:val="-2"/>
          <w:w w:val="95"/>
        </w:rPr>
        <w:t>Administrator</w:t>
      </w:r>
    </w:p>
    <w:p w14:paraId="412305E7" w14:textId="77777777" w:rsidR="00C83B3C" w:rsidRDefault="00102383">
      <w:pPr>
        <w:pStyle w:val="BodyText"/>
        <w:spacing w:line="278" w:lineRule="exact"/>
        <w:ind w:left="1440"/>
      </w:pPr>
      <w:r>
        <w:rPr>
          <w:color w:val="252223"/>
          <w:w w:val="90"/>
        </w:rPr>
        <w:t>U.S.</w:t>
      </w:r>
      <w:r>
        <w:rPr>
          <w:color w:val="252223"/>
          <w:spacing w:val="-3"/>
          <w:w w:val="90"/>
        </w:rPr>
        <w:t xml:space="preserve"> </w:t>
      </w:r>
      <w:r>
        <w:rPr>
          <w:color w:val="252223"/>
          <w:w w:val="90"/>
        </w:rPr>
        <w:t>Department</w:t>
      </w:r>
      <w:r>
        <w:rPr>
          <w:color w:val="252223"/>
          <w:spacing w:val="-3"/>
          <w:w w:val="90"/>
        </w:rPr>
        <w:t xml:space="preserve"> </w:t>
      </w:r>
      <w:r>
        <w:rPr>
          <w:color w:val="252223"/>
          <w:w w:val="90"/>
        </w:rPr>
        <w:t>of</w:t>
      </w:r>
      <w:r>
        <w:rPr>
          <w:color w:val="252223"/>
          <w:spacing w:val="-3"/>
          <w:w w:val="90"/>
        </w:rPr>
        <w:t xml:space="preserve"> </w:t>
      </w:r>
      <w:r>
        <w:rPr>
          <w:color w:val="252223"/>
          <w:w w:val="90"/>
        </w:rPr>
        <w:t>Health</w:t>
      </w:r>
      <w:r>
        <w:rPr>
          <w:color w:val="252223"/>
          <w:spacing w:val="-3"/>
          <w:w w:val="90"/>
        </w:rPr>
        <w:t xml:space="preserve"> </w:t>
      </w:r>
      <w:r>
        <w:rPr>
          <w:color w:val="252223"/>
          <w:w w:val="90"/>
        </w:rPr>
        <w:t>and</w:t>
      </w:r>
      <w:r>
        <w:rPr>
          <w:color w:val="252223"/>
          <w:spacing w:val="-3"/>
          <w:w w:val="90"/>
        </w:rPr>
        <w:t xml:space="preserve"> </w:t>
      </w:r>
      <w:r>
        <w:rPr>
          <w:color w:val="252223"/>
          <w:w w:val="90"/>
        </w:rPr>
        <w:t>Human</w:t>
      </w:r>
      <w:r>
        <w:rPr>
          <w:color w:val="252223"/>
          <w:spacing w:val="-3"/>
          <w:w w:val="90"/>
        </w:rPr>
        <w:t xml:space="preserve"> </w:t>
      </w:r>
      <w:r>
        <w:rPr>
          <w:color w:val="252223"/>
          <w:spacing w:val="-2"/>
          <w:w w:val="90"/>
        </w:rPr>
        <w:t>Services</w:t>
      </w:r>
    </w:p>
    <w:p w14:paraId="77A649E1" w14:textId="77777777" w:rsidR="00C83B3C" w:rsidRDefault="00102383">
      <w:pPr>
        <w:pStyle w:val="BodyText"/>
        <w:spacing w:before="78" w:line="278" w:lineRule="exact"/>
        <w:ind w:left="1440"/>
      </w:pPr>
      <w:r>
        <w:rPr>
          <w:color w:val="252223"/>
          <w:w w:val="90"/>
        </w:rPr>
        <w:t>Michael</w:t>
      </w:r>
      <w:r>
        <w:rPr>
          <w:color w:val="252223"/>
          <w:spacing w:val="-5"/>
          <w:w w:val="90"/>
        </w:rPr>
        <w:t xml:space="preserve"> </w:t>
      </w:r>
      <w:r>
        <w:rPr>
          <w:color w:val="252223"/>
          <w:w w:val="90"/>
        </w:rPr>
        <w:t>Hogan,</w:t>
      </w:r>
      <w:r>
        <w:rPr>
          <w:color w:val="252223"/>
          <w:spacing w:val="-5"/>
          <w:w w:val="90"/>
        </w:rPr>
        <w:t xml:space="preserve"> </w:t>
      </w:r>
      <w:r>
        <w:rPr>
          <w:color w:val="252223"/>
          <w:spacing w:val="-4"/>
          <w:w w:val="90"/>
        </w:rPr>
        <w:t>Ph.D.</w:t>
      </w:r>
    </w:p>
    <w:p w14:paraId="416D2A35" w14:textId="77777777" w:rsidR="00C83B3C" w:rsidRDefault="00102383">
      <w:pPr>
        <w:spacing w:line="260" w:lineRule="exact"/>
        <w:ind w:left="1440"/>
        <w:rPr>
          <w:i/>
        </w:rPr>
      </w:pPr>
      <w:r>
        <w:rPr>
          <w:i/>
          <w:color w:val="252223"/>
          <w:spacing w:val="-2"/>
        </w:rPr>
        <w:t>Commissioner</w:t>
      </w:r>
    </w:p>
    <w:p w14:paraId="13F91BA2" w14:textId="77777777" w:rsidR="00C83B3C" w:rsidRDefault="00102383">
      <w:pPr>
        <w:pStyle w:val="BodyText"/>
        <w:spacing w:line="278" w:lineRule="exact"/>
        <w:ind w:left="1440"/>
      </w:pPr>
      <w:r>
        <w:rPr>
          <w:color w:val="252223"/>
          <w:spacing w:val="-2"/>
          <w:w w:val="90"/>
        </w:rPr>
        <w:t>New</w:t>
      </w:r>
      <w:r>
        <w:rPr>
          <w:color w:val="252223"/>
          <w:spacing w:val="-7"/>
        </w:rPr>
        <w:t xml:space="preserve"> </w:t>
      </w:r>
      <w:r>
        <w:rPr>
          <w:color w:val="252223"/>
          <w:spacing w:val="-2"/>
          <w:w w:val="90"/>
        </w:rPr>
        <w:t>York</w:t>
      </w:r>
      <w:r>
        <w:rPr>
          <w:color w:val="252223"/>
          <w:spacing w:val="-7"/>
        </w:rPr>
        <w:t xml:space="preserve"> </w:t>
      </w:r>
      <w:r>
        <w:rPr>
          <w:color w:val="252223"/>
          <w:spacing w:val="-2"/>
          <w:w w:val="90"/>
        </w:rPr>
        <w:t>State</w:t>
      </w:r>
      <w:r>
        <w:rPr>
          <w:color w:val="252223"/>
          <w:spacing w:val="-7"/>
        </w:rPr>
        <w:t xml:space="preserve"> </w:t>
      </w:r>
      <w:r>
        <w:rPr>
          <w:color w:val="252223"/>
          <w:spacing w:val="-2"/>
          <w:w w:val="90"/>
        </w:rPr>
        <w:t>Office</w:t>
      </w:r>
      <w:r>
        <w:rPr>
          <w:color w:val="252223"/>
          <w:spacing w:val="-6"/>
        </w:rPr>
        <w:t xml:space="preserve"> </w:t>
      </w:r>
      <w:r>
        <w:rPr>
          <w:color w:val="252223"/>
          <w:spacing w:val="-2"/>
          <w:w w:val="90"/>
        </w:rPr>
        <w:t>of</w:t>
      </w:r>
      <w:r>
        <w:rPr>
          <w:color w:val="252223"/>
          <w:spacing w:val="-3"/>
          <w:w w:val="90"/>
        </w:rPr>
        <w:t xml:space="preserve"> </w:t>
      </w:r>
      <w:r>
        <w:rPr>
          <w:color w:val="252223"/>
          <w:spacing w:val="-2"/>
          <w:w w:val="90"/>
        </w:rPr>
        <w:t>Mental</w:t>
      </w:r>
      <w:r>
        <w:rPr>
          <w:color w:val="252223"/>
          <w:spacing w:val="-6"/>
        </w:rPr>
        <w:t xml:space="preserve"> </w:t>
      </w:r>
      <w:r>
        <w:rPr>
          <w:color w:val="252223"/>
          <w:spacing w:val="-2"/>
          <w:w w:val="90"/>
        </w:rPr>
        <w:t>Health</w:t>
      </w:r>
    </w:p>
    <w:p w14:paraId="56A5CA4D" w14:textId="77777777" w:rsidR="00C83B3C" w:rsidRDefault="00102383">
      <w:pPr>
        <w:pStyle w:val="BodyText"/>
        <w:spacing w:before="118" w:line="278" w:lineRule="exact"/>
        <w:ind w:left="381"/>
      </w:pPr>
      <w:r>
        <w:br w:type="column"/>
      </w:r>
      <w:r>
        <w:rPr>
          <w:color w:val="252223"/>
          <w:w w:val="90"/>
        </w:rPr>
        <w:t>Jerry</w:t>
      </w:r>
      <w:r>
        <w:rPr>
          <w:color w:val="252223"/>
          <w:spacing w:val="-5"/>
        </w:rPr>
        <w:t xml:space="preserve"> </w:t>
      </w:r>
      <w:r>
        <w:rPr>
          <w:color w:val="252223"/>
          <w:w w:val="90"/>
        </w:rPr>
        <w:t>Reed,</w:t>
      </w:r>
      <w:r>
        <w:rPr>
          <w:color w:val="252223"/>
          <w:spacing w:val="-5"/>
        </w:rPr>
        <w:t xml:space="preserve"> </w:t>
      </w:r>
      <w:r>
        <w:rPr>
          <w:color w:val="252223"/>
          <w:w w:val="90"/>
        </w:rPr>
        <w:t>Ph.D.,</w:t>
      </w:r>
      <w:r>
        <w:rPr>
          <w:color w:val="252223"/>
          <w:spacing w:val="-5"/>
        </w:rPr>
        <w:t xml:space="preserve"> </w:t>
      </w:r>
      <w:r>
        <w:rPr>
          <w:color w:val="252223"/>
          <w:spacing w:val="-2"/>
          <w:w w:val="90"/>
        </w:rPr>
        <w:t>M.S.W.</w:t>
      </w:r>
    </w:p>
    <w:p w14:paraId="314ECB82" w14:textId="77777777" w:rsidR="00C83B3C" w:rsidRDefault="00102383">
      <w:pPr>
        <w:spacing w:line="260" w:lineRule="exact"/>
        <w:ind w:left="381"/>
        <w:jc w:val="both"/>
        <w:rPr>
          <w:i/>
        </w:rPr>
      </w:pPr>
      <w:r>
        <w:rPr>
          <w:i/>
          <w:color w:val="252223"/>
          <w:w w:val="95"/>
        </w:rPr>
        <w:t>Vice</w:t>
      </w:r>
      <w:r>
        <w:rPr>
          <w:i/>
          <w:color w:val="252223"/>
          <w:spacing w:val="-2"/>
          <w:w w:val="95"/>
        </w:rPr>
        <w:t xml:space="preserve"> </w:t>
      </w:r>
      <w:r>
        <w:rPr>
          <w:i/>
          <w:color w:val="252223"/>
          <w:w w:val="95"/>
        </w:rPr>
        <w:t>President</w:t>
      </w:r>
      <w:r>
        <w:rPr>
          <w:i/>
          <w:color w:val="252223"/>
          <w:spacing w:val="-2"/>
          <w:w w:val="95"/>
        </w:rPr>
        <w:t xml:space="preserve"> </w:t>
      </w:r>
      <w:r>
        <w:rPr>
          <w:i/>
          <w:color w:val="252223"/>
          <w:w w:val="95"/>
        </w:rPr>
        <w:t>and</w:t>
      </w:r>
      <w:r>
        <w:rPr>
          <w:i/>
          <w:color w:val="252223"/>
          <w:spacing w:val="-1"/>
          <w:w w:val="95"/>
        </w:rPr>
        <w:t xml:space="preserve"> </w:t>
      </w:r>
      <w:r>
        <w:rPr>
          <w:i/>
          <w:color w:val="252223"/>
          <w:spacing w:val="-2"/>
          <w:w w:val="95"/>
        </w:rPr>
        <w:t>Director</w:t>
      </w:r>
    </w:p>
    <w:p w14:paraId="36E20468" w14:textId="77777777" w:rsidR="00C83B3C" w:rsidRDefault="00102383">
      <w:pPr>
        <w:spacing w:before="9" w:line="211" w:lineRule="auto"/>
        <w:ind w:left="381" w:right="2179"/>
        <w:jc w:val="both"/>
        <w:rPr>
          <w:i/>
        </w:rPr>
      </w:pPr>
      <w:r>
        <w:rPr>
          <w:color w:val="252223"/>
          <w:w w:val="90"/>
        </w:rPr>
        <w:t>Suicide Prevention Resource Center Education</w:t>
      </w:r>
      <w:r>
        <w:rPr>
          <w:color w:val="252223"/>
          <w:spacing w:val="-8"/>
          <w:w w:val="90"/>
        </w:rPr>
        <w:t xml:space="preserve"> </w:t>
      </w:r>
      <w:r>
        <w:rPr>
          <w:color w:val="252223"/>
          <w:w w:val="90"/>
        </w:rPr>
        <w:t>Development</w:t>
      </w:r>
      <w:r>
        <w:rPr>
          <w:color w:val="252223"/>
          <w:spacing w:val="-8"/>
          <w:w w:val="90"/>
        </w:rPr>
        <w:t xml:space="preserve"> </w:t>
      </w:r>
      <w:r>
        <w:rPr>
          <w:color w:val="252223"/>
          <w:w w:val="90"/>
        </w:rPr>
        <w:t>Center,</w:t>
      </w:r>
      <w:r>
        <w:rPr>
          <w:color w:val="252223"/>
          <w:spacing w:val="-8"/>
          <w:w w:val="90"/>
        </w:rPr>
        <w:t xml:space="preserve"> </w:t>
      </w:r>
      <w:r>
        <w:rPr>
          <w:color w:val="252223"/>
          <w:w w:val="90"/>
        </w:rPr>
        <w:t xml:space="preserve">Inc. </w:t>
      </w:r>
      <w:r>
        <w:rPr>
          <w:i/>
          <w:color w:val="252223"/>
        </w:rPr>
        <w:t>Private Sector Co-Lead</w:t>
      </w:r>
    </w:p>
    <w:p w14:paraId="17CFDCE1" w14:textId="77777777" w:rsidR="00C83B3C" w:rsidRDefault="00C83B3C">
      <w:pPr>
        <w:pStyle w:val="BodyText"/>
        <w:spacing w:before="1"/>
        <w:rPr>
          <w:i/>
          <w:sz w:val="42"/>
        </w:rPr>
      </w:pPr>
    </w:p>
    <w:p w14:paraId="1C596813" w14:textId="77777777" w:rsidR="00C83B3C" w:rsidRDefault="00102383">
      <w:pPr>
        <w:spacing w:line="211" w:lineRule="auto"/>
        <w:ind w:left="381" w:right="2793"/>
      </w:pPr>
      <w:r>
        <w:rPr>
          <w:color w:val="252223"/>
          <w:spacing w:val="-4"/>
          <w:w w:val="95"/>
        </w:rPr>
        <w:t>John</w:t>
      </w:r>
      <w:r>
        <w:rPr>
          <w:color w:val="252223"/>
          <w:spacing w:val="-6"/>
          <w:w w:val="95"/>
        </w:rPr>
        <w:t xml:space="preserve"> </w:t>
      </w:r>
      <w:r>
        <w:rPr>
          <w:color w:val="252223"/>
          <w:spacing w:val="-4"/>
          <w:w w:val="95"/>
        </w:rPr>
        <w:t>(Jack)</w:t>
      </w:r>
      <w:r>
        <w:rPr>
          <w:color w:val="252223"/>
          <w:spacing w:val="-6"/>
          <w:w w:val="95"/>
        </w:rPr>
        <w:t xml:space="preserve"> </w:t>
      </w:r>
      <w:r>
        <w:rPr>
          <w:color w:val="252223"/>
          <w:spacing w:val="-4"/>
          <w:w w:val="95"/>
        </w:rPr>
        <w:t>R.</w:t>
      </w:r>
      <w:r>
        <w:rPr>
          <w:color w:val="252223"/>
          <w:spacing w:val="-6"/>
          <w:w w:val="95"/>
        </w:rPr>
        <w:t xml:space="preserve"> </w:t>
      </w:r>
      <w:r>
        <w:rPr>
          <w:color w:val="252223"/>
          <w:spacing w:val="-4"/>
          <w:w w:val="95"/>
        </w:rPr>
        <w:t>Jordan,</w:t>
      </w:r>
      <w:r>
        <w:rPr>
          <w:color w:val="252223"/>
          <w:spacing w:val="-6"/>
          <w:w w:val="95"/>
        </w:rPr>
        <w:t xml:space="preserve"> </w:t>
      </w:r>
      <w:r>
        <w:rPr>
          <w:color w:val="252223"/>
          <w:spacing w:val="-4"/>
          <w:w w:val="95"/>
        </w:rPr>
        <w:t xml:space="preserve">Ph.D. </w:t>
      </w:r>
      <w:r>
        <w:rPr>
          <w:i/>
          <w:color w:val="252223"/>
        </w:rPr>
        <w:t xml:space="preserve">Founder and Director </w:t>
      </w:r>
      <w:r>
        <w:rPr>
          <w:color w:val="252223"/>
        </w:rPr>
        <w:t>Family</w:t>
      </w:r>
      <w:r>
        <w:rPr>
          <w:color w:val="252223"/>
          <w:spacing w:val="-13"/>
        </w:rPr>
        <w:t xml:space="preserve"> </w:t>
      </w:r>
      <w:r>
        <w:rPr>
          <w:color w:val="252223"/>
        </w:rPr>
        <w:t>Loss</w:t>
      </w:r>
      <w:r>
        <w:rPr>
          <w:color w:val="252223"/>
          <w:spacing w:val="-12"/>
        </w:rPr>
        <w:t xml:space="preserve"> </w:t>
      </w:r>
      <w:r>
        <w:rPr>
          <w:color w:val="252223"/>
        </w:rPr>
        <w:t>Project</w:t>
      </w:r>
    </w:p>
    <w:p w14:paraId="2CFA6D8E" w14:textId="77777777" w:rsidR="00C83B3C" w:rsidRDefault="00102383">
      <w:pPr>
        <w:pStyle w:val="BodyText"/>
        <w:spacing w:before="84" w:line="278" w:lineRule="exact"/>
        <w:ind w:left="381"/>
      </w:pPr>
      <w:r>
        <w:rPr>
          <w:color w:val="252223"/>
          <w:w w:val="90"/>
        </w:rPr>
        <w:t>Ira</w:t>
      </w:r>
      <w:r>
        <w:rPr>
          <w:color w:val="252223"/>
          <w:spacing w:val="-3"/>
          <w:w w:val="90"/>
        </w:rPr>
        <w:t xml:space="preserve"> </w:t>
      </w:r>
      <w:r>
        <w:rPr>
          <w:color w:val="252223"/>
          <w:w w:val="90"/>
        </w:rPr>
        <w:t>Katz,</w:t>
      </w:r>
      <w:r>
        <w:rPr>
          <w:color w:val="252223"/>
          <w:spacing w:val="-2"/>
          <w:w w:val="90"/>
        </w:rPr>
        <w:t xml:space="preserve"> </w:t>
      </w:r>
      <w:r>
        <w:rPr>
          <w:color w:val="252223"/>
          <w:w w:val="90"/>
        </w:rPr>
        <w:t>M.D.,</w:t>
      </w:r>
      <w:r>
        <w:rPr>
          <w:color w:val="252223"/>
          <w:spacing w:val="-2"/>
          <w:w w:val="90"/>
        </w:rPr>
        <w:t xml:space="preserve"> </w:t>
      </w:r>
      <w:r>
        <w:rPr>
          <w:color w:val="252223"/>
          <w:spacing w:val="-4"/>
          <w:w w:val="90"/>
        </w:rPr>
        <w:t>Ph.D.</w:t>
      </w:r>
    </w:p>
    <w:p w14:paraId="1E49B376" w14:textId="77777777" w:rsidR="00C83B3C" w:rsidRDefault="00102383">
      <w:pPr>
        <w:spacing w:line="260" w:lineRule="exact"/>
        <w:ind w:left="381"/>
        <w:jc w:val="both"/>
        <w:rPr>
          <w:i/>
        </w:rPr>
      </w:pPr>
      <w:r>
        <w:rPr>
          <w:i/>
          <w:color w:val="252223"/>
          <w:w w:val="95"/>
        </w:rPr>
        <w:t>Senior</w:t>
      </w:r>
      <w:r>
        <w:rPr>
          <w:i/>
          <w:color w:val="252223"/>
          <w:spacing w:val="-6"/>
          <w:w w:val="95"/>
        </w:rPr>
        <w:t xml:space="preserve"> </w:t>
      </w:r>
      <w:r>
        <w:rPr>
          <w:i/>
          <w:color w:val="252223"/>
          <w:spacing w:val="-2"/>
        </w:rPr>
        <w:t>Consultant</w:t>
      </w:r>
    </w:p>
    <w:p w14:paraId="0C76654D" w14:textId="77777777" w:rsidR="00C83B3C" w:rsidRDefault="00102383">
      <w:pPr>
        <w:pStyle w:val="BodyText"/>
        <w:spacing w:line="278" w:lineRule="exact"/>
        <w:ind w:left="381"/>
      </w:pPr>
      <w:r>
        <w:rPr>
          <w:color w:val="252223"/>
          <w:w w:val="90"/>
        </w:rPr>
        <w:t>U.S.</w:t>
      </w:r>
      <w:r>
        <w:rPr>
          <w:color w:val="252223"/>
          <w:spacing w:val="-6"/>
          <w:w w:val="90"/>
        </w:rPr>
        <w:t xml:space="preserve"> </w:t>
      </w:r>
      <w:r>
        <w:rPr>
          <w:color w:val="252223"/>
          <w:w w:val="90"/>
        </w:rPr>
        <w:t>Department</w:t>
      </w:r>
      <w:r>
        <w:rPr>
          <w:color w:val="252223"/>
          <w:spacing w:val="-6"/>
          <w:w w:val="90"/>
        </w:rPr>
        <w:t xml:space="preserve"> </w:t>
      </w:r>
      <w:r>
        <w:rPr>
          <w:color w:val="252223"/>
          <w:w w:val="90"/>
        </w:rPr>
        <w:t>of</w:t>
      </w:r>
      <w:r>
        <w:rPr>
          <w:color w:val="252223"/>
          <w:spacing w:val="-6"/>
          <w:w w:val="90"/>
        </w:rPr>
        <w:t xml:space="preserve"> </w:t>
      </w:r>
      <w:r>
        <w:rPr>
          <w:color w:val="252223"/>
          <w:w w:val="90"/>
        </w:rPr>
        <w:t>Veterans</w:t>
      </w:r>
      <w:r>
        <w:rPr>
          <w:color w:val="252223"/>
          <w:spacing w:val="-6"/>
          <w:w w:val="90"/>
        </w:rPr>
        <w:t xml:space="preserve"> </w:t>
      </w:r>
      <w:r>
        <w:rPr>
          <w:color w:val="252223"/>
          <w:spacing w:val="-2"/>
          <w:w w:val="90"/>
        </w:rPr>
        <w:t>Affairs</w:t>
      </w:r>
    </w:p>
    <w:p w14:paraId="3518EDA0" w14:textId="77777777" w:rsidR="00C83B3C" w:rsidRDefault="00102383">
      <w:pPr>
        <w:spacing w:before="106" w:line="211" w:lineRule="auto"/>
        <w:ind w:left="381" w:right="2211"/>
      </w:pPr>
      <w:r>
        <w:rPr>
          <w:color w:val="252223"/>
          <w:w w:val="95"/>
        </w:rPr>
        <w:t>Melvin</w:t>
      </w:r>
      <w:r>
        <w:rPr>
          <w:color w:val="252223"/>
          <w:spacing w:val="-7"/>
          <w:w w:val="95"/>
        </w:rPr>
        <w:t xml:space="preserve"> </w:t>
      </w:r>
      <w:r>
        <w:rPr>
          <w:color w:val="252223"/>
          <w:w w:val="95"/>
        </w:rPr>
        <w:t>A.</w:t>
      </w:r>
      <w:r>
        <w:rPr>
          <w:color w:val="252223"/>
          <w:spacing w:val="-7"/>
          <w:w w:val="95"/>
        </w:rPr>
        <w:t xml:space="preserve"> </w:t>
      </w:r>
      <w:r>
        <w:rPr>
          <w:color w:val="252223"/>
          <w:w w:val="95"/>
        </w:rPr>
        <w:t>Kohn,</w:t>
      </w:r>
      <w:r>
        <w:rPr>
          <w:color w:val="252223"/>
          <w:spacing w:val="-7"/>
          <w:w w:val="95"/>
        </w:rPr>
        <w:t xml:space="preserve"> </w:t>
      </w:r>
      <w:r>
        <w:rPr>
          <w:color w:val="252223"/>
          <w:w w:val="95"/>
        </w:rPr>
        <w:t>M.D.,</w:t>
      </w:r>
      <w:r>
        <w:rPr>
          <w:color w:val="252223"/>
          <w:spacing w:val="-7"/>
          <w:w w:val="95"/>
        </w:rPr>
        <w:t xml:space="preserve"> </w:t>
      </w:r>
      <w:r>
        <w:rPr>
          <w:color w:val="252223"/>
          <w:w w:val="95"/>
        </w:rPr>
        <w:t xml:space="preserve">M.P.H. </w:t>
      </w:r>
      <w:r>
        <w:rPr>
          <w:i/>
          <w:color w:val="252223"/>
          <w:w w:val="95"/>
        </w:rPr>
        <w:t>Director</w:t>
      </w:r>
      <w:r>
        <w:rPr>
          <w:i/>
          <w:color w:val="252223"/>
          <w:spacing w:val="-8"/>
          <w:w w:val="95"/>
        </w:rPr>
        <w:t xml:space="preserve"> </w:t>
      </w:r>
      <w:r>
        <w:rPr>
          <w:i/>
          <w:color w:val="252223"/>
          <w:w w:val="95"/>
        </w:rPr>
        <w:t>and</w:t>
      </w:r>
      <w:r>
        <w:rPr>
          <w:i/>
          <w:color w:val="252223"/>
          <w:spacing w:val="-8"/>
          <w:w w:val="95"/>
        </w:rPr>
        <w:t xml:space="preserve"> </w:t>
      </w:r>
      <w:r>
        <w:rPr>
          <w:i/>
          <w:color w:val="252223"/>
          <w:w w:val="95"/>
        </w:rPr>
        <w:t>State</w:t>
      </w:r>
      <w:r>
        <w:rPr>
          <w:i/>
          <w:color w:val="252223"/>
          <w:spacing w:val="-8"/>
          <w:w w:val="95"/>
        </w:rPr>
        <w:t xml:space="preserve"> </w:t>
      </w:r>
      <w:r>
        <w:rPr>
          <w:i/>
          <w:color w:val="252223"/>
          <w:w w:val="95"/>
        </w:rPr>
        <w:t>Health</w:t>
      </w:r>
      <w:r>
        <w:rPr>
          <w:i/>
          <w:color w:val="252223"/>
          <w:spacing w:val="-8"/>
          <w:w w:val="95"/>
        </w:rPr>
        <w:t xml:space="preserve"> </w:t>
      </w:r>
      <w:r>
        <w:rPr>
          <w:i/>
          <w:color w:val="252223"/>
          <w:w w:val="95"/>
        </w:rPr>
        <w:t xml:space="preserve">Officer </w:t>
      </w:r>
      <w:r>
        <w:rPr>
          <w:color w:val="252223"/>
          <w:spacing w:val="-2"/>
          <w:w w:val="95"/>
        </w:rPr>
        <w:t>Oregon</w:t>
      </w:r>
      <w:r>
        <w:rPr>
          <w:color w:val="252223"/>
          <w:spacing w:val="-5"/>
          <w:w w:val="95"/>
        </w:rPr>
        <w:t xml:space="preserve"> </w:t>
      </w:r>
      <w:r>
        <w:rPr>
          <w:color w:val="252223"/>
          <w:spacing w:val="-2"/>
          <w:w w:val="95"/>
        </w:rPr>
        <w:t>Public</w:t>
      </w:r>
      <w:r>
        <w:rPr>
          <w:color w:val="252223"/>
          <w:spacing w:val="-5"/>
          <w:w w:val="95"/>
        </w:rPr>
        <w:t xml:space="preserve"> </w:t>
      </w:r>
      <w:r>
        <w:rPr>
          <w:color w:val="252223"/>
          <w:spacing w:val="-2"/>
          <w:w w:val="95"/>
        </w:rPr>
        <w:t>Health</w:t>
      </w:r>
      <w:r>
        <w:rPr>
          <w:color w:val="252223"/>
          <w:spacing w:val="-5"/>
          <w:w w:val="95"/>
        </w:rPr>
        <w:t xml:space="preserve"> </w:t>
      </w:r>
      <w:r>
        <w:rPr>
          <w:color w:val="252223"/>
          <w:spacing w:val="-2"/>
          <w:w w:val="95"/>
        </w:rPr>
        <w:t xml:space="preserve">Division </w:t>
      </w:r>
      <w:r>
        <w:rPr>
          <w:color w:val="252223"/>
          <w:w w:val="95"/>
        </w:rPr>
        <w:t>Oregon Health Authority</w:t>
      </w:r>
    </w:p>
    <w:p w14:paraId="1860E4E0" w14:textId="77777777" w:rsidR="00C83B3C" w:rsidRDefault="00102383">
      <w:pPr>
        <w:spacing w:before="110" w:line="211" w:lineRule="auto"/>
        <w:ind w:left="381" w:right="2211"/>
      </w:pPr>
      <w:r>
        <w:rPr>
          <w:color w:val="252223"/>
          <w:w w:val="95"/>
        </w:rPr>
        <w:t xml:space="preserve">Richard McKeon, Ph.D., M.P.H. </w:t>
      </w:r>
      <w:r>
        <w:rPr>
          <w:i/>
          <w:color w:val="252223"/>
        </w:rPr>
        <w:t xml:space="preserve">Chief, Suicide Prevention Branch </w:t>
      </w:r>
      <w:r>
        <w:rPr>
          <w:color w:val="252223"/>
          <w:w w:val="90"/>
        </w:rPr>
        <w:t>Substance</w:t>
      </w:r>
      <w:r>
        <w:rPr>
          <w:color w:val="252223"/>
          <w:spacing w:val="-9"/>
          <w:w w:val="90"/>
        </w:rPr>
        <w:t xml:space="preserve"> </w:t>
      </w:r>
      <w:r>
        <w:rPr>
          <w:color w:val="252223"/>
          <w:w w:val="90"/>
        </w:rPr>
        <w:t>Abuse</w:t>
      </w:r>
      <w:r>
        <w:rPr>
          <w:color w:val="252223"/>
          <w:spacing w:val="-8"/>
          <w:w w:val="90"/>
        </w:rPr>
        <w:t xml:space="preserve"> </w:t>
      </w:r>
      <w:r>
        <w:rPr>
          <w:color w:val="252223"/>
          <w:w w:val="90"/>
        </w:rPr>
        <w:t>and</w:t>
      </w:r>
      <w:r>
        <w:rPr>
          <w:color w:val="252223"/>
          <w:spacing w:val="-8"/>
          <w:w w:val="90"/>
        </w:rPr>
        <w:t xml:space="preserve"> </w:t>
      </w:r>
      <w:r>
        <w:rPr>
          <w:color w:val="252223"/>
          <w:w w:val="90"/>
        </w:rPr>
        <w:t>Mental</w:t>
      </w:r>
      <w:r>
        <w:rPr>
          <w:color w:val="252223"/>
          <w:spacing w:val="-8"/>
          <w:w w:val="90"/>
        </w:rPr>
        <w:t xml:space="preserve"> </w:t>
      </w:r>
      <w:r>
        <w:rPr>
          <w:color w:val="252223"/>
          <w:w w:val="90"/>
        </w:rPr>
        <w:t xml:space="preserve">Health </w:t>
      </w:r>
      <w:r>
        <w:rPr>
          <w:color w:val="252223"/>
          <w:w w:val="95"/>
        </w:rPr>
        <w:t>Services Administration</w:t>
      </w:r>
    </w:p>
    <w:p w14:paraId="58391F5E" w14:textId="77777777" w:rsidR="00C83B3C" w:rsidRDefault="00102383">
      <w:pPr>
        <w:pStyle w:val="BodyText"/>
        <w:spacing w:line="264" w:lineRule="exact"/>
        <w:ind w:left="381"/>
      </w:pPr>
      <w:r>
        <w:rPr>
          <w:color w:val="252223"/>
          <w:w w:val="90"/>
        </w:rPr>
        <w:t>U.S.</w:t>
      </w:r>
      <w:r>
        <w:rPr>
          <w:color w:val="252223"/>
          <w:spacing w:val="-3"/>
          <w:w w:val="90"/>
        </w:rPr>
        <w:t xml:space="preserve"> </w:t>
      </w:r>
      <w:r>
        <w:rPr>
          <w:color w:val="252223"/>
          <w:w w:val="90"/>
        </w:rPr>
        <w:t>Department</w:t>
      </w:r>
      <w:r>
        <w:rPr>
          <w:color w:val="252223"/>
          <w:spacing w:val="-3"/>
          <w:w w:val="90"/>
        </w:rPr>
        <w:t xml:space="preserve"> </w:t>
      </w:r>
      <w:r>
        <w:rPr>
          <w:color w:val="252223"/>
          <w:w w:val="90"/>
        </w:rPr>
        <w:t>of</w:t>
      </w:r>
      <w:r>
        <w:rPr>
          <w:color w:val="252223"/>
          <w:spacing w:val="-3"/>
          <w:w w:val="90"/>
        </w:rPr>
        <w:t xml:space="preserve"> </w:t>
      </w:r>
      <w:r>
        <w:rPr>
          <w:color w:val="252223"/>
          <w:w w:val="90"/>
        </w:rPr>
        <w:t>Health</w:t>
      </w:r>
      <w:r>
        <w:rPr>
          <w:color w:val="252223"/>
          <w:spacing w:val="-3"/>
          <w:w w:val="90"/>
        </w:rPr>
        <w:t xml:space="preserve"> </w:t>
      </w:r>
      <w:r>
        <w:rPr>
          <w:color w:val="252223"/>
          <w:w w:val="90"/>
        </w:rPr>
        <w:t>and</w:t>
      </w:r>
      <w:r>
        <w:rPr>
          <w:color w:val="252223"/>
          <w:spacing w:val="-3"/>
          <w:w w:val="90"/>
        </w:rPr>
        <w:t xml:space="preserve"> </w:t>
      </w:r>
      <w:r>
        <w:rPr>
          <w:color w:val="252223"/>
          <w:w w:val="90"/>
        </w:rPr>
        <w:t>Human</w:t>
      </w:r>
      <w:r>
        <w:rPr>
          <w:color w:val="252223"/>
          <w:spacing w:val="-3"/>
          <w:w w:val="90"/>
        </w:rPr>
        <w:t xml:space="preserve"> </w:t>
      </w:r>
      <w:r>
        <w:rPr>
          <w:color w:val="252223"/>
          <w:spacing w:val="-2"/>
          <w:w w:val="90"/>
        </w:rPr>
        <w:t>Services</w:t>
      </w:r>
    </w:p>
    <w:p w14:paraId="2275499E" w14:textId="77777777" w:rsidR="00C83B3C" w:rsidRDefault="00102383">
      <w:pPr>
        <w:spacing w:before="106" w:line="211" w:lineRule="auto"/>
        <w:ind w:left="381" w:right="2492"/>
        <w:jc w:val="both"/>
      </w:pPr>
      <w:r>
        <w:rPr>
          <w:color w:val="252223"/>
          <w:w w:val="90"/>
        </w:rPr>
        <w:t>Richard</w:t>
      </w:r>
      <w:r>
        <w:rPr>
          <w:color w:val="252223"/>
          <w:spacing w:val="-2"/>
          <w:w w:val="90"/>
        </w:rPr>
        <w:t xml:space="preserve"> </w:t>
      </w:r>
      <w:r>
        <w:rPr>
          <w:color w:val="252223"/>
          <w:w w:val="90"/>
        </w:rPr>
        <w:t>Ramsay,</w:t>
      </w:r>
      <w:r>
        <w:rPr>
          <w:color w:val="252223"/>
          <w:spacing w:val="-2"/>
          <w:w w:val="90"/>
        </w:rPr>
        <w:t xml:space="preserve"> </w:t>
      </w:r>
      <w:r>
        <w:rPr>
          <w:color w:val="252223"/>
          <w:w w:val="90"/>
        </w:rPr>
        <w:t>M.S.W.,</w:t>
      </w:r>
      <w:r>
        <w:rPr>
          <w:color w:val="252223"/>
          <w:spacing w:val="-2"/>
          <w:w w:val="90"/>
        </w:rPr>
        <w:t xml:space="preserve"> </w:t>
      </w:r>
      <w:r>
        <w:rPr>
          <w:color w:val="252223"/>
          <w:w w:val="90"/>
        </w:rPr>
        <w:t xml:space="preserve">R.S.W. </w:t>
      </w:r>
      <w:r>
        <w:rPr>
          <w:i/>
          <w:color w:val="252223"/>
          <w:w w:val="95"/>
        </w:rPr>
        <w:t>Professor</w:t>
      </w:r>
      <w:r>
        <w:rPr>
          <w:i/>
          <w:color w:val="252223"/>
          <w:spacing w:val="-8"/>
          <w:w w:val="95"/>
        </w:rPr>
        <w:t xml:space="preserve"> </w:t>
      </w:r>
      <w:r>
        <w:rPr>
          <w:i/>
          <w:color w:val="252223"/>
          <w:w w:val="95"/>
        </w:rPr>
        <w:t>Emeritus</w:t>
      </w:r>
      <w:r>
        <w:rPr>
          <w:i/>
          <w:color w:val="252223"/>
          <w:spacing w:val="-8"/>
          <w:w w:val="95"/>
        </w:rPr>
        <w:t xml:space="preserve"> </w:t>
      </w:r>
      <w:r>
        <w:rPr>
          <w:i/>
          <w:color w:val="252223"/>
          <w:w w:val="95"/>
        </w:rPr>
        <w:t>of</w:t>
      </w:r>
      <w:r>
        <w:rPr>
          <w:i/>
          <w:color w:val="252223"/>
          <w:spacing w:val="-8"/>
          <w:w w:val="95"/>
        </w:rPr>
        <w:t xml:space="preserve"> </w:t>
      </w:r>
      <w:r>
        <w:rPr>
          <w:i/>
          <w:color w:val="252223"/>
          <w:w w:val="95"/>
        </w:rPr>
        <w:t>Social</w:t>
      </w:r>
      <w:r>
        <w:rPr>
          <w:i/>
          <w:color w:val="252223"/>
          <w:spacing w:val="-8"/>
          <w:w w:val="95"/>
        </w:rPr>
        <w:t xml:space="preserve"> </w:t>
      </w:r>
      <w:r>
        <w:rPr>
          <w:i/>
          <w:color w:val="252223"/>
          <w:w w:val="95"/>
        </w:rPr>
        <w:t xml:space="preserve">Work </w:t>
      </w:r>
      <w:r>
        <w:rPr>
          <w:color w:val="252223"/>
          <w:w w:val="95"/>
        </w:rPr>
        <w:t>University</w:t>
      </w:r>
      <w:r>
        <w:rPr>
          <w:color w:val="252223"/>
          <w:spacing w:val="-11"/>
          <w:w w:val="95"/>
        </w:rPr>
        <w:t xml:space="preserve"> </w:t>
      </w:r>
      <w:r>
        <w:rPr>
          <w:color w:val="252223"/>
          <w:w w:val="95"/>
        </w:rPr>
        <w:t>of</w:t>
      </w:r>
      <w:r>
        <w:rPr>
          <w:color w:val="252223"/>
          <w:spacing w:val="-11"/>
          <w:w w:val="95"/>
        </w:rPr>
        <w:t xml:space="preserve"> </w:t>
      </w:r>
      <w:r>
        <w:rPr>
          <w:color w:val="252223"/>
          <w:w w:val="95"/>
        </w:rPr>
        <w:t>Calgary,</w:t>
      </w:r>
      <w:r>
        <w:rPr>
          <w:color w:val="252223"/>
          <w:spacing w:val="-11"/>
          <w:w w:val="95"/>
        </w:rPr>
        <w:t xml:space="preserve"> </w:t>
      </w:r>
      <w:r>
        <w:rPr>
          <w:color w:val="252223"/>
          <w:w w:val="95"/>
        </w:rPr>
        <w:t>Canada</w:t>
      </w:r>
    </w:p>
    <w:p w14:paraId="0895FE87" w14:textId="77777777" w:rsidR="00C83B3C" w:rsidRDefault="00102383">
      <w:pPr>
        <w:pStyle w:val="BodyText"/>
        <w:spacing w:before="84" w:line="278" w:lineRule="exact"/>
        <w:ind w:left="381"/>
      </w:pPr>
      <w:r>
        <w:rPr>
          <w:color w:val="252223"/>
          <w:spacing w:val="-2"/>
          <w:w w:val="90"/>
        </w:rPr>
        <w:t>Daniel</w:t>
      </w:r>
      <w:r>
        <w:rPr>
          <w:color w:val="252223"/>
          <w:spacing w:val="-4"/>
        </w:rPr>
        <w:t xml:space="preserve"> </w:t>
      </w:r>
      <w:r>
        <w:rPr>
          <w:color w:val="252223"/>
          <w:spacing w:val="-2"/>
          <w:w w:val="90"/>
        </w:rPr>
        <w:t>J.</w:t>
      </w:r>
      <w:r>
        <w:rPr>
          <w:color w:val="252223"/>
          <w:spacing w:val="-3"/>
        </w:rPr>
        <w:t xml:space="preserve"> </w:t>
      </w:r>
      <w:r>
        <w:rPr>
          <w:color w:val="252223"/>
          <w:spacing w:val="-2"/>
          <w:w w:val="90"/>
        </w:rPr>
        <w:t>Reidenberg,</w:t>
      </w:r>
      <w:r>
        <w:rPr>
          <w:color w:val="252223"/>
          <w:spacing w:val="-3"/>
        </w:rPr>
        <w:t xml:space="preserve"> </w:t>
      </w:r>
      <w:r>
        <w:rPr>
          <w:color w:val="252223"/>
          <w:spacing w:val="-2"/>
          <w:w w:val="90"/>
        </w:rPr>
        <w:t>Psy.D.,</w:t>
      </w:r>
      <w:r>
        <w:rPr>
          <w:color w:val="252223"/>
          <w:spacing w:val="-3"/>
        </w:rPr>
        <w:t xml:space="preserve"> </w:t>
      </w:r>
      <w:r>
        <w:rPr>
          <w:color w:val="252223"/>
          <w:spacing w:val="-2"/>
          <w:w w:val="90"/>
        </w:rPr>
        <w:t>F.A.P.A.</w:t>
      </w:r>
    </w:p>
    <w:p w14:paraId="7D52497F" w14:textId="77777777" w:rsidR="00C83B3C" w:rsidRDefault="00102383">
      <w:pPr>
        <w:spacing w:line="260" w:lineRule="exact"/>
        <w:ind w:left="381"/>
        <w:rPr>
          <w:i/>
        </w:rPr>
      </w:pPr>
      <w:r>
        <w:rPr>
          <w:i/>
          <w:color w:val="252223"/>
          <w:spacing w:val="-2"/>
          <w:w w:val="95"/>
        </w:rPr>
        <w:t>Executive</w:t>
      </w:r>
      <w:r>
        <w:rPr>
          <w:i/>
          <w:color w:val="252223"/>
          <w:spacing w:val="1"/>
        </w:rPr>
        <w:t xml:space="preserve"> </w:t>
      </w:r>
      <w:r>
        <w:rPr>
          <w:i/>
          <w:color w:val="252223"/>
          <w:spacing w:val="-2"/>
        </w:rPr>
        <w:t>Director</w:t>
      </w:r>
    </w:p>
    <w:p w14:paraId="58DA7FC7" w14:textId="77777777" w:rsidR="00C83B3C" w:rsidRDefault="00102383">
      <w:pPr>
        <w:pStyle w:val="BodyText"/>
        <w:spacing w:line="278" w:lineRule="exact"/>
        <w:ind w:left="381"/>
      </w:pPr>
      <w:r>
        <w:rPr>
          <w:color w:val="252223"/>
          <w:spacing w:val="-2"/>
          <w:w w:val="90"/>
        </w:rPr>
        <w:t>Suicide</w:t>
      </w:r>
      <w:r>
        <w:rPr>
          <w:color w:val="252223"/>
          <w:spacing w:val="-5"/>
          <w:w w:val="90"/>
        </w:rPr>
        <w:t xml:space="preserve"> </w:t>
      </w:r>
      <w:r>
        <w:rPr>
          <w:color w:val="252223"/>
          <w:spacing w:val="-2"/>
          <w:w w:val="90"/>
        </w:rPr>
        <w:t>Awareness</w:t>
      </w:r>
      <w:r>
        <w:rPr>
          <w:color w:val="252223"/>
          <w:spacing w:val="-5"/>
          <w:w w:val="90"/>
        </w:rPr>
        <w:t xml:space="preserve"> </w:t>
      </w:r>
      <w:r>
        <w:rPr>
          <w:color w:val="252223"/>
          <w:spacing w:val="-2"/>
          <w:w w:val="90"/>
        </w:rPr>
        <w:t>Voices</w:t>
      </w:r>
      <w:r>
        <w:rPr>
          <w:color w:val="252223"/>
          <w:spacing w:val="-5"/>
          <w:w w:val="90"/>
        </w:rPr>
        <w:t xml:space="preserve"> </w:t>
      </w:r>
      <w:r>
        <w:rPr>
          <w:color w:val="252223"/>
          <w:spacing w:val="-2"/>
          <w:w w:val="90"/>
        </w:rPr>
        <w:t>of</w:t>
      </w:r>
      <w:r>
        <w:rPr>
          <w:color w:val="252223"/>
          <w:spacing w:val="-4"/>
          <w:w w:val="90"/>
        </w:rPr>
        <w:t xml:space="preserve"> </w:t>
      </w:r>
      <w:r>
        <w:rPr>
          <w:color w:val="252223"/>
          <w:spacing w:val="-2"/>
          <w:w w:val="90"/>
        </w:rPr>
        <w:t>Education</w:t>
      </w:r>
    </w:p>
    <w:p w14:paraId="5164CBD6" w14:textId="77777777" w:rsidR="00C83B3C" w:rsidRDefault="00102383">
      <w:pPr>
        <w:pStyle w:val="BodyText"/>
        <w:spacing w:before="78" w:line="278" w:lineRule="exact"/>
        <w:ind w:left="381"/>
      </w:pPr>
      <w:r>
        <w:rPr>
          <w:color w:val="252223"/>
          <w:w w:val="85"/>
        </w:rPr>
        <w:t>Scott</w:t>
      </w:r>
      <w:r>
        <w:rPr>
          <w:color w:val="252223"/>
          <w:spacing w:val="9"/>
        </w:rPr>
        <w:t xml:space="preserve"> </w:t>
      </w:r>
      <w:r>
        <w:rPr>
          <w:color w:val="252223"/>
          <w:w w:val="85"/>
        </w:rPr>
        <w:t>Ridgway,</w:t>
      </w:r>
      <w:r>
        <w:rPr>
          <w:color w:val="252223"/>
          <w:spacing w:val="10"/>
        </w:rPr>
        <w:t xml:space="preserve"> </w:t>
      </w:r>
      <w:r>
        <w:rPr>
          <w:color w:val="252223"/>
          <w:spacing w:val="-4"/>
          <w:w w:val="85"/>
        </w:rPr>
        <w:t>M.S.</w:t>
      </w:r>
    </w:p>
    <w:p w14:paraId="22ECA2B7" w14:textId="77777777" w:rsidR="00C83B3C" w:rsidRDefault="00102383">
      <w:pPr>
        <w:spacing w:line="260" w:lineRule="exact"/>
        <w:ind w:left="381"/>
        <w:rPr>
          <w:i/>
        </w:rPr>
      </w:pPr>
      <w:r>
        <w:rPr>
          <w:i/>
          <w:color w:val="252223"/>
          <w:spacing w:val="-2"/>
          <w:w w:val="95"/>
        </w:rPr>
        <w:t>Executive</w:t>
      </w:r>
      <w:r>
        <w:rPr>
          <w:i/>
          <w:color w:val="252223"/>
          <w:spacing w:val="1"/>
        </w:rPr>
        <w:t xml:space="preserve"> </w:t>
      </w:r>
      <w:r>
        <w:rPr>
          <w:i/>
          <w:color w:val="252223"/>
          <w:spacing w:val="-2"/>
        </w:rPr>
        <w:t>Director</w:t>
      </w:r>
    </w:p>
    <w:p w14:paraId="6B2B1561" w14:textId="77777777" w:rsidR="00C83B3C" w:rsidRDefault="00102383">
      <w:pPr>
        <w:pStyle w:val="BodyText"/>
        <w:spacing w:line="278" w:lineRule="exact"/>
        <w:ind w:left="381"/>
      </w:pPr>
      <w:r>
        <w:rPr>
          <w:color w:val="252223"/>
          <w:spacing w:val="-2"/>
          <w:w w:val="90"/>
        </w:rPr>
        <w:t>Tennessee</w:t>
      </w:r>
      <w:r>
        <w:rPr>
          <w:color w:val="252223"/>
          <w:spacing w:val="2"/>
        </w:rPr>
        <w:t xml:space="preserve"> </w:t>
      </w:r>
      <w:r>
        <w:rPr>
          <w:color w:val="252223"/>
          <w:spacing w:val="-2"/>
          <w:w w:val="90"/>
        </w:rPr>
        <w:t>Suicide</w:t>
      </w:r>
      <w:r>
        <w:rPr>
          <w:color w:val="252223"/>
          <w:spacing w:val="2"/>
        </w:rPr>
        <w:t xml:space="preserve"> </w:t>
      </w:r>
      <w:r>
        <w:rPr>
          <w:color w:val="252223"/>
          <w:spacing w:val="-2"/>
          <w:w w:val="90"/>
        </w:rPr>
        <w:t>Prevention</w:t>
      </w:r>
      <w:r>
        <w:rPr>
          <w:color w:val="252223"/>
          <w:spacing w:val="2"/>
        </w:rPr>
        <w:t xml:space="preserve"> </w:t>
      </w:r>
      <w:r>
        <w:rPr>
          <w:color w:val="252223"/>
          <w:spacing w:val="-2"/>
          <w:w w:val="90"/>
        </w:rPr>
        <w:t>Network</w:t>
      </w:r>
    </w:p>
    <w:p w14:paraId="6EE00E57" w14:textId="77777777" w:rsidR="00C83B3C" w:rsidRDefault="00102383">
      <w:pPr>
        <w:pStyle w:val="BodyText"/>
        <w:spacing w:before="79" w:line="278" w:lineRule="exact"/>
        <w:ind w:left="381"/>
      </w:pPr>
      <w:r>
        <w:rPr>
          <w:color w:val="252223"/>
          <w:w w:val="90"/>
        </w:rPr>
        <w:t>Morton</w:t>
      </w:r>
      <w:r>
        <w:rPr>
          <w:color w:val="252223"/>
          <w:spacing w:val="-2"/>
          <w:w w:val="90"/>
        </w:rPr>
        <w:t xml:space="preserve"> </w:t>
      </w:r>
      <w:r>
        <w:rPr>
          <w:color w:val="252223"/>
          <w:w w:val="90"/>
        </w:rPr>
        <w:t>Silverman,</w:t>
      </w:r>
      <w:r>
        <w:rPr>
          <w:color w:val="252223"/>
          <w:spacing w:val="-2"/>
          <w:w w:val="90"/>
        </w:rPr>
        <w:t xml:space="preserve"> </w:t>
      </w:r>
      <w:r>
        <w:rPr>
          <w:color w:val="252223"/>
          <w:spacing w:val="-4"/>
          <w:w w:val="90"/>
        </w:rPr>
        <w:t>M.D.</w:t>
      </w:r>
    </w:p>
    <w:p w14:paraId="24931339" w14:textId="77777777" w:rsidR="00C83B3C" w:rsidRDefault="00102383">
      <w:pPr>
        <w:spacing w:line="260" w:lineRule="exact"/>
        <w:ind w:left="381"/>
        <w:rPr>
          <w:i/>
        </w:rPr>
      </w:pPr>
      <w:r>
        <w:rPr>
          <w:i/>
          <w:color w:val="252223"/>
          <w:w w:val="95"/>
        </w:rPr>
        <w:t>Senior</w:t>
      </w:r>
      <w:r>
        <w:rPr>
          <w:i/>
          <w:color w:val="252223"/>
          <w:spacing w:val="-5"/>
          <w:w w:val="95"/>
        </w:rPr>
        <w:t xml:space="preserve"> </w:t>
      </w:r>
      <w:r>
        <w:rPr>
          <w:i/>
          <w:color w:val="252223"/>
          <w:w w:val="95"/>
        </w:rPr>
        <w:t>Medical</w:t>
      </w:r>
      <w:r>
        <w:rPr>
          <w:i/>
          <w:color w:val="252223"/>
          <w:spacing w:val="-4"/>
          <w:w w:val="95"/>
        </w:rPr>
        <w:t xml:space="preserve"> </w:t>
      </w:r>
      <w:r>
        <w:rPr>
          <w:i/>
          <w:color w:val="252223"/>
          <w:spacing w:val="-2"/>
          <w:w w:val="95"/>
        </w:rPr>
        <w:t>Advisor</w:t>
      </w:r>
    </w:p>
    <w:p w14:paraId="39552FAC" w14:textId="77777777" w:rsidR="00C83B3C" w:rsidRDefault="00102383">
      <w:pPr>
        <w:pStyle w:val="BodyText"/>
        <w:spacing w:line="278" w:lineRule="exact"/>
        <w:ind w:left="381"/>
      </w:pPr>
      <w:r>
        <w:rPr>
          <w:color w:val="252223"/>
          <w:w w:val="90"/>
        </w:rPr>
        <w:t>Suicide</w:t>
      </w:r>
      <w:r>
        <w:rPr>
          <w:color w:val="252223"/>
          <w:spacing w:val="-6"/>
          <w:w w:val="90"/>
        </w:rPr>
        <w:t xml:space="preserve"> </w:t>
      </w:r>
      <w:r>
        <w:rPr>
          <w:color w:val="252223"/>
          <w:w w:val="90"/>
        </w:rPr>
        <w:t>Prevention</w:t>
      </w:r>
      <w:r>
        <w:rPr>
          <w:color w:val="252223"/>
          <w:spacing w:val="-6"/>
          <w:w w:val="90"/>
        </w:rPr>
        <w:t xml:space="preserve"> </w:t>
      </w:r>
      <w:r>
        <w:rPr>
          <w:color w:val="252223"/>
          <w:w w:val="90"/>
        </w:rPr>
        <w:t>Resource</w:t>
      </w:r>
      <w:r>
        <w:rPr>
          <w:color w:val="252223"/>
          <w:spacing w:val="-6"/>
          <w:w w:val="90"/>
        </w:rPr>
        <w:t xml:space="preserve"> </w:t>
      </w:r>
      <w:r>
        <w:rPr>
          <w:color w:val="252223"/>
          <w:spacing w:val="-2"/>
          <w:w w:val="90"/>
        </w:rPr>
        <w:t>Center</w:t>
      </w:r>
    </w:p>
    <w:p w14:paraId="1412BBA5" w14:textId="77777777" w:rsidR="00C83B3C" w:rsidRDefault="00102383">
      <w:pPr>
        <w:pStyle w:val="BodyText"/>
        <w:spacing w:before="78" w:line="278" w:lineRule="exact"/>
        <w:ind w:left="381"/>
      </w:pPr>
      <w:r>
        <w:rPr>
          <w:color w:val="252223"/>
          <w:spacing w:val="-4"/>
          <w:w w:val="90"/>
        </w:rPr>
        <w:t>Eduardo</w:t>
      </w:r>
      <w:r>
        <w:rPr>
          <w:color w:val="252223"/>
          <w:spacing w:val="-2"/>
        </w:rPr>
        <w:t xml:space="preserve"> </w:t>
      </w:r>
      <w:r>
        <w:rPr>
          <w:color w:val="252223"/>
          <w:spacing w:val="-4"/>
          <w:w w:val="90"/>
        </w:rPr>
        <w:t>Vega,</w:t>
      </w:r>
      <w:r>
        <w:rPr>
          <w:color w:val="252223"/>
          <w:spacing w:val="-1"/>
        </w:rPr>
        <w:t xml:space="preserve"> </w:t>
      </w:r>
      <w:r>
        <w:rPr>
          <w:color w:val="252223"/>
          <w:spacing w:val="-4"/>
          <w:w w:val="90"/>
        </w:rPr>
        <w:t>M.A.</w:t>
      </w:r>
    </w:p>
    <w:p w14:paraId="2DB55A78" w14:textId="77777777" w:rsidR="00C83B3C" w:rsidRDefault="00102383">
      <w:pPr>
        <w:spacing w:line="260" w:lineRule="exact"/>
        <w:ind w:left="381"/>
        <w:rPr>
          <w:i/>
        </w:rPr>
      </w:pPr>
      <w:r>
        <w:rPr>
          <w:i/>
          <w:color w:val="252223"/>
          <w:spacing w:val="-2"/>
          <w:w w:val="95"/>
        </w:rPr>
        <w:t>Executive</w:t>
      </w:r>
      <w:r>
        <w:rPr>
          <w:i/>
          <w:color w:val="252223"/>
          <w:spacing w:val="1"/>
        </w:rPr>
        <w:t xml:space="preserve"> </w:t>
      </w:r>
      <w:r>
        <w:rPr>
          <w:i/>
          <w:color w:val="252223"/>
          <w:spacing w:val="-2"/>
        </w:rPr>
        <w:t>Director</w:t>
      </w:r>
    </w:p>
    <w:p w14:paraId="215C89E8" w14:textId="77777777" w:rsidR="00C83B3C" w:rsidRDefault="00102383">
      <w:pPr>
        <w:pStyle w:val="BodyText"/>
        <w:spacing w:line="278" w:lineRule="exact"/>
        <w:ind w:left="381"/>
      </w:pPr>
      <w:r>
        <w:rPr>
          <w:color w:val="252223"/>
          <w:w w:val="90"/>
        </w:rPr>
        <w:t>Mental</w:t>
      </w:r>
      <w:r>
        <w:rPr>
          <w:color w:val="252223"/>
          <w:spacing w:val="-4"/>
          <w:w w:val="90"/>
        </w:rPr>
        <w:t xml:space="preserve"> </w:t>
      </w:r>
      <w:r>
        <w:rPr>
          <w:color w:val="252223"/>
          <w:w w:val="90"/>
        </w:rPr>
        <w:t>Health</w:t>
      </w:r>
      <w:r>
        <w:rPr>
          <w:color w:val="252223"/>
          <w:spacing w:val="-4"/>
          <w:w w:val="90"/>
        </w:rPr>
        <w:t xml:space="preserve"> </w:t>
      </w:r>
      <w:r>
        <w:rPr>
          <w:color w:val="252223"/>
          <w:w w:val="90"/>
        </w:rPr>
        <w:t>Association</w:t>
      </w:r>
      <w:r>
        <w:rPr>
          <w:color w:val="252223"/>
          <w:spacing w:val="-4"/>
          <w:w w:val="90"/>
        </w:rPr>
        <w:t xml:space="preserve"> </w:t>
      </w:r>
      <w:r>
        <w:rPr>
          <w:color w:val="252223"/>
          <w:w w:val="90"/>
        </w:rPr>
        <w:t>of</w:t>
      </w:r>
      <w:r>
        <w:rPr>
          <w:color w:val="252223"/>
          <w:spacing w:val="-4"/>
          <w:w w:val="90"/>
        </w:rPr>
        <w:t xml:space="preserve"> </w:t>
      </w:r>
      <w:r>
        <w:rPr>
          <w:color w:val="252223"/>
          <w:w w:val="90"/>
        </w:rPr>
        <w:t>San</w:t>
      </w:r>
      <w:r>
        <w:rPr>
          <w:color w:val="252223"/>
          <w:spacing w:val="-3"/>
          <w:w w:val="90"/>
        </w:rPr>
        <w:t xml:space="preserve"> </w:t>
      </w:r>
      <w:r>
        <w:rPr>
          <w:color w:val="252223"/>
          <w:spacing w:val="-2"/>
          <w:w w:val="90"/>
        </w:rPr>
        <w:t>Francisco</w:t>
      </w:r>
    </w:p>
    <w:p w14:paraId="76235ABA" w14:textId="77777777" w:rsidR="00C83B3C" w:rsidRDefault="00C83B3C">
      <w:pPr>
        <w:spacing w:line="278" w:lineRule="exact"/>
        <w:sectPr w:rsidR="00C83B3C">
          <w:type w:val="continuous"/>
          <w:pgSz w:w="12240" w:h="15840"/>
          <w:pgMar w:top="1500" w:right="0" w:bottom="280" w:left="0" w:header="0" w:footer="612" w:gutter="0"/>
          <w:cols w:num="2" w:space="720" w:equalWidth="0">
            <w:col w:w="6433" w:space="40"/>
            <w:col w:w="5767"/>
          </w:cols>
        </w:sectPr>
      </w:pPr>
    </w:p>
    <w:p w14:paraId="455C7C6B" w14:textId="77777777" w:rsidR="00C83B3C" w:rsidRDefault="00C83B3C">
      <w:pPr>
        <w:pStyle w:val="BodyText"/>
        <w:rPr>
          <w:sz w:val="20"/>
        </w:rPr>
      </w:pPr>
    </w:p>
    <w:p w14:paraId="081DEF9D" w14:textId="77777777" w:rsidR="00C83B3C" w:rsidRDefault="00C83B3C">
      <w:pPr>
        <w:pStyle w:val="BodyText"/>
        <w:rPr>
          <w:sz w:val="20"/>
        </w:rPr>
      </w:pPr>
    </w:p>
    <w:p w14:paraId="7F7E0C3C" w14:textId="77777777" w:rsidR="00C83B3C" w:rsidRDefault="00C83B3C">
      <w:pPr>
        <w:pStyle w:val="BodyText"/>
        <w:spacing w:before="7"/>
        <w:rPr>
          <w:sz w:val="17"/>
        </w:rPr>
      </w:pPr>
    </w:p>
    <w:p w14:paraId="21A84E76" w14:textId="77777777" w:rsidR="00C83B3C" w:rsidRDefault="00102383">
      <w:pPr>
        <w:spacing w:before="102"/>
        <w:ind w:left="5974"/>
        <w:rPr>
          <w:rFonts w:ascii="Trebuchet MS"/>
          <w:sz w:val="20"/>
        </w:rPr>
      </w:pPr>
      <w:r>
        <w:pict w14:anchorId="3D087095">
          <v:group id="docshapegroup39" o:spid="_x0000_s3905" style="position:absolute;left:0;text-align:left;margin-left:0;margin-top:-38.8pt;width:179.2pt;height:144.35pt;z-index:15732736;mso-position-horizontal-relative:page" coordorigin=",-776" coordsize="3584,2887">
            <v:shape id="docshape40" o:spid="_x0000_s3911"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41" o:spid="_x0000_s3910"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42" o:spid="_x0000_s3909"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43" o:spid="_x0000_s3908" style="position:absolute;top:-777;width:582;height:416" coordorigin=",-776" coordsize="582,416" path="m581,-776l,-776r,416l129,-456r129,-94l388,-642r131,-91l581,-776xe" fillcolor="#454755" stroked="f">
              <v:path arrowok="t"/>
            </v:shape>
            <v:shape id="docshape44" o:spid="_x0000_s3907" style="position:absolute;top:-777;width:1426;height:1007" coordorigin=",-776" coordsize="1426,1007" path="m1425,-776r-1087,l249,-714r-131,94l,-532,,231,108,145,235,47,362,-50r129,-95l621,-239r131,-93l884,-423r133,-90l1152,-601r135,-87l1425,-776xe" fillcolor="#cd222b" stroked="f">
              <v:path arrowok="t"/>
            </v:shape>
            <v:shape id="docshape45" o:spid="_x0000_s3906"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50D6D7AA" w14:textId="77777777" w:rsidR="00C83B3C" w:rsidRDefault="00C83B3C">
      <w:pPr>
        <w:pStyle w:val="BodyText"/>
        <w:rPr>
          <w:rFonts w:ascii="Trebuchet MS"/>
          <w:sz w:val="20"/>
        </w:rPr>
      </w:pPr>
    </w:p>
    <w:p w14:paraId="5D1C6395" w14:textId="77777777" w:rsidR="00C83B3C" w:rsidRDefault="00C83B3C">
      <w:pPr>
        <w:pStyle w:val="BodyText"/>
        <w:rPr>
          <w:rFonts w:ascii="Trebuchet MS"/>
          <w:sz w:val="20"/>
        </w:rPr>
      </w:pPr>
    </w:p>
    <w:p w14:paraId="25252844" w14:textId="77777777" w:rsidR="00C83B3C" w:rsidRDefault="00C83B3C">
      <w:pPr>
        <w:pStyle w:val="BodyText"/>
        <w:rPr>
          <w:rFonts w:ascii="Trebuchet MS"/>
          <w:sz w:val="20"/>
        </w:rPr>
      </w:pPr>
    </w:p>
    <w:p w14:paraId="1D868A14" w14:textId="77777777" w:rsidR="00C83B3C" w:rsidRDefault="00C83B3C">
      <w:pPr>
        <w:pStyle w:val="BodyText"/>
        <w:rPr>
          <w:rFonts w:ascii="Trebuchet MS"/>
          <w:sz w:val="20"/>
        </w:rPr>
      </w:pPr>
    </w:p>
    <w:p w14:paraId="4D6BDEC8" w14:textId="77777777" w:rsidR="00C83B3C" w:rsidRDefault="00C83B3C">
      <w:pPr>
        <w:pStyle w:val="BodyText"/>
        <w:rPr>
          <w:rFonts w:ascii="Trebuchet MS"/>
          <w:sz w:val="20"/>
        </w:rPr>
      </w:pPr>
    </w:p>
    <w:p w14:paraId="3E4E7D5E" w14:textId="77777777" w:rsidR="00C83B3C" w:rsidRDefault="00C83B3C">
      <w:pPr>
        <w:pStyle w:val="BodyText"/>
        <w:rPr>
          <w:rFonts w:ascii="Trebuchet MS"/>
          <w:sz w:val="20"/>
        </w:rPr>
      </w:pPr>
    </w:p>
    <w:p w14:paraId="642C4967" w14:textId="77777777" w:rsidR="00C83B3C" w:rsidRDefault="00C83B3C">
      <w:pPr>
        <w:pStyle w:val="BodyText"/>
        <w:rPr>
          <w:rFonts w:ascii="Trebuchet MS"/>
          <w:sz w:val="20"/>
        </w:rPr>
      </w:pPr>
    </w:p>
    <w:p w14:paraId="1208CE7C" w14:textId="77777777" w:rsidR="00C83B3C" w:rsidRDefault="00C83B3C">
      <w:pPr>
        <w:pStyle w:val="BodyText"/>
        <w:rPr>
          <w:rFonts w:ascii="Trebuchet MS"/>
          <w:sz w:val="20"/>
        </w:rPr>
      </w:pPr>
    </w:p>
    <w:p w14:paraId="76E62B42" w14:textId="77777777" w:rsidR="00C83B3C" w:rsidRDefault="00C83B3C">
      <w:pPr>
        <w:pStyle w:val="BodyText"/>
        <w:rPr>
          <w:rFonts w:ascii="Trebuchet MS"/>
          <w:sz w:val="20"/>
        </w:rPr>
      </w:pPr>
    </w:p>
    <w:p w14:paraId="7716765D" w14:textId="77777777" w:rsidR="00C83B3C" w:rsidRDefault="00C83B3C">
      <w:pPr>
        <w:pStyle w:val="BodyText"/>
        <w:rPr>
          <w:rFonts w:ascii="Trebuchet MS"/>
          <w:sz w:val="20"/>
        </w:rPr>
      </w:pPr>
    </w:p>
    <w:p w14:paraId="33C7C380" w14:textId="77777777" w:rsidR="00C83B3C" w:rsidRDefault="00C83B3C">
      <w:pPr>
        <w:pStyle w:val="BodyText"/>
        <w:rPr>
          <w:rFonts w:ascii="Trebuchet MS"/>
          <w:sz w:val="20"/>
        </w:rPr>
      </w:pPr>
    </w:p>
    <w:p w14:paraId="11A3C6C4" w14:textId="77777777" w:rsidR="00C83B3C" w:rsidRDefault="00C83B3C">
      <w:pPr>
        <w:pStyle w:val="BodyText"/>
        <w:rPr>
          <w:rFonts w:ascii="Trebuchet MS"/>
          <w:sz w:val="20"/>
        </w:rPr>
      </w:pPr>
    </w:p>
    <w:p w14:paraId="530D08B2" w14:textId="77777777" w:rsidR="00C83B3C" w:rsidRDefault="00C83B3C">
      <w:pPr>
        <w:pStyle w:val="BodyText"/>
        <w:rPr>
          <w:rFonts w:ascii="Trebuchet MS"/>
          <w:sz w:val="20"/>
        </w:rPr>
      </w:pPr>
    </w:p>
    <w:p w14:paraId="3613770C" w14:textId="77777777" w:rsidR="00C83B3C" w:rsidRDefault="00C83B3C">
      <w:pPr>
        <w:pStyle w:val="BodyText"/>
        <w:rPr>
          <w:rFonts w:ascii="Trebuchet MS"/>
          <w:sz w:val="20"/>
        </w:rPr>
      </w:pPr>
    </w:p>
    <w:p w14:paraId="23CACDCB" w14:textId="77777777" w:rsidR="00C83B3C" w:rsidRDefault="00C83B3C">
      <w:pPr>
        <w:pStyle w:val="BodyText"/>
        <w:rPr>
          <w:rFonts w:ascii="Trebuchet MS"/>
          <w:sz w:val="20"/>
        </w:rPr>
      </w:pPr>
    </w:p>
    <w:p w14:paraId="3645B4B2" w14:textId="77777777" w:rsidR="00C83B3C" w:rsidRDefault="00C83B3C">
      <w:pPr>
        <w:pStyle w:val="BodyText"/>
        <w:rPr>
          <w:rFonts w:ascii="Trebuchet MS"/>
          <w:sz w:val="20"/>
        </w:rPr>
      </w:pPr>
    </w:p>
    <w:p w14:paraId="2B31E33D" w14:textId="77777777" w:rsidR="00C83B3C" w:rsidRDefault="00C83B3C">
      <w:pPr>
        <w:pStyle w:val="BodyText"/>
        <w:rPr>
          <w:rFonts w:ascii="Trebuchet MS"/>
          <w:sz w:val="20"/>
        </w:rPr>
      </w:pPr>
    </w:p>
    <w:p w14:paraId="33E75515" w14:textId="77777777" w:rsidR="00C83B3C" w:rsidRDefault="00C83B3C">
      <w:pPr>
        <w:pStyle w:val="BodyText"/>
        <w:rPr>
          <w:rFonts w:ascii="Trebuchet MS"/>
          <w:sz w:val="20"/>
        </w:rPr>
      </w:pPr>
    </w:p>
    <w:p w14:paraId="4CB7C9C4" w14:textId="77777777" w:rsidR="00C83B3C" w:rsidRDefault="00C83B3C">
      <w:pPr>
        <w:pStyle w:val="BodyText"/>
        <w:spacing w:before="3"/>
        <w:rPr>
          <w:rFonts w:ascii="Trebuchet MS"/>
          <w:sz w:val="24"/>
        </w:rPr>
      </w:pPr>
    </w:p>
    <w:p w14:paraId="41C43474" w14:textId="77777777" w:rsidR="00C83B3C" w:rsidRDefault="00102383">
      <w:pPr>
        <w:pStyle w:val="Heading2"/>
        <w:spacing w:before="111"/>
      </w:pPr>
      <w:r>
        <w:rPr>
          <w:color w:val="252223"/>
          <w:spacing w:val="-2"/>
          <w:w w:val="95"/>
        </w:rPr>
        <w:t>Dedication</w:t>
      </w:r>
    </w:p>
    <w:p w14:paraId="1F1D0E39" w14:textId="77777777" w:rsidR="00C83B3C" w:rsidRDefault="00102383">
      <w:pPr>
        <w:spacing w:before="147" w:line="297" w:lineRule="auto"/>
        <w:ind w:left="1440" w:right="6022"/>
        <w:rPr>
          <w:i/>
          <w:sz w:val="26"/>
        </w:rPr>
      </w:pPr>
      <w:r>
        <w:rPr>
          <w:i/>
          <w:color w:val="252223"/>
          <w:sz w:val="26"/>
        </w:rPr>
        <w:t>To</w:t>
      </w:r>
      <w:r>
        <w:rPr>
          <w:i/>
          <w:color w:val="252223"/>
          <w:spacing w:val="-11"/>
          <w:sz w:val="26"/>
        </w:rPr>
        <w:t xml:space="preserve"> </w:t>
      </w:r>
      <w:r>
        <w:rPr>
          <w:i/>
          <w:color w:val="252223"/>
          <w:sz w:val="26"/>
        </w:rPr>
        <w:t>those</w:t>
      </w:r>
      <w:r>
        <w:rPr>
          <w:i/>
          <w:color w:val="252223"/>
          <w:spacing w:val="-11"/>
          <w:sz w:val="26"/>
        </w:rPr>
        <w:t xml:space="preserve"> </w:t>
      </w:r>
      <w:r>
        <w:rPr>
          <w:i/>
          <w:color w:val="252223"/>
          <w:sz w:val="26"/>
        </w:rPr>
        <w:t>who</w:t>
      </w:r>
      <w:r>
        <w:rPr>
          <w:i/>
          <w:color w:val="252223"/>
          <w:spacing w:val="-11"/>
          <w:sz w:val="26"/>
        </w:rPr>
        <w:t xml:space="preserve"> </w:t>
      </w:r>
      <w:r>
        <w:rPr>
          <w:i/>
          <w:color w:val="252223"/>
          <w:sz w:val="26"/>
        </w:rPr>
        <w:t>have</w:t>
      </w:r>
      <w:r>
        <w:rPr>
          <w:i/>
          <w:color w:val="252223"/>
          <w:spacing w:val="-11"/>
          <w:sz w:val="26"/>
        </w:rPr>
        <w:t xml:space="preserve"> </w:t>
      </w:r>
      <w:r>
        <w:rPr>
          <w:i/>
          <w:color w:val="252223"/>
          <w:sz w:val="26"/>
        </w:rPr>
        <w:t>lost</w:t>
      </w:r>
      <w:r>
        <w:rPr>
          <w:i/>
          <w:color w:val="252223"/>
          <w:spacing w:val="-11"/>
          <w:sz w:val="26"/>
        </w:rPr>
        <w:t xml:space="preserve"> </w:t>
      </w:r>
      <w:r>
        <w:rPr>
          <w:i/>
          <w:color w:val="252223"/>
          <w:sz w:val="26"/>
        </w:rPr>
        <w:t>their</w:t>
      </w:r>
      <w:r>
        <w:rPr>
          <w:i/>
          <w:color w:val="252223"/>
          <w:spacing w:val="-11"/>
          <w:sz w:val="26"/>
        </w:rPr>
        <w:t xml:space="preserve"> </w:t>
      </w:r>
      <w:r>
        <w:rPr>
          <w:i/>
          <w:color w:val="252223"/>
          <w:sz w:val="26"/>
        </w:rPr>
        <w:t>lives</w:t>
      </w:r>
      <w:r>
        <w:rPr>
          <w:i/>
          <w:color w:val="252223"/>
          <w:spacing w:val="-11"/>
          <w:sz w:val="26"/>
        </w:rPr>
        <w:t xml:space="preserve"> </w:t>
      </w:r>
      <w:r>
        <w:rPr>
          <w:i/>
          <w:color w:val="252223"/>
          <w:sz w:val="26"/>
        </w:rPr>
        <w:t>by</w:t>
      </w:r>
      <w:r>
        <w:rPr>
          <w:i/>
          <w:color w:val="252223"/>
          <w:spacing w:val="-11"/>
          <w:sz w:val="26"/>
        </w:rPr>
        <w:t xml:space="preserve"> </w:t>
      </w:r>
      <w:r>
        <w:rPr>
          <w:i/>
          <w:color w:val="252223"/>
          <w:sz w:val="26"/>
        </w:rPr>
        <w:t xml:space="preserve">suicide, </w:t>
      </w:r>
      <w:r>
        <w:rPr>
          <w:i/>
          <w:color w:val="252223"/>
          <w:w w:val="95"/>
          <w:sz w:val="26"/>
        </w:rPr>
        <w:t>To</w:t>
      </w:r>
      <w:r>
        <w:rPr>
          <w:i/>
          <w:color w:val="252223"/>
          <w:spacing w:val="-9"/>
          <w:w w:val="95"/>
          <w:sz w:val="26"/>
        </w:rPr>
        <w:t xml:space="preserve"> </w:t>
      </w:r>
      <w:r>
        <w:rPr>
          <w:i/>
          <w:color w:val="252223"/>
          <w:w w:val="95"/>
          <w:sz w:val="26"/>
        </w:rPr>
        <w:t>those</w:t>
      </w:r>
      <w:r>
        <w:rPr>
          <w:i/>
          <w:color w:val="252223"/>
          <w:spacing w:val="-9"/>
          <w:w w:val="95"/>
          <w:sz w:val="26"/>
        </w:rPr>
        <w:t xml:space="preserve"> </w:t>
      </w:r>
      <w:r>
        <w:rPr>
          <w:i/>
          <w:color w:val="252223"/>
          <w:w w:val="95"/>
          <w:sz w:val="26"/>
        </w:rPr>
        <w:t>who</w:t>
      </w:r>
      <w:r>
        <w:rPr>
          <w:i/>
          <w:color w:val="252223"/>
          <w:spacing w:val="-9"/>
          <w:w w:val="95"/>
          <w:sz w:val="26"/>
        </w:rPr>
        <w:t xml:space="preserve"> </w:t>
      </w:r>
      <w:r>
        <w:rPr>
          <w:i/>
          <w:color w:val="252223"/>
          <w:w w:val="95"/>
          <w:sz w:val="26"/>
        </w:rPr>
        <w:t>struggle</w:t>
      </w:r>
      <w:r>
        <w:rPr>
          <w:i/>
          <w:color w:val="252223"/>
          <w:spacing w:val="-9"/>
          <w:w w:val="95"/>
          <w:sz w:val="26"/>
        </w:rPr>
        <w:t xml:space="preserve"> </w:t>
      </w:r>
      <w:r>
        <w:rPr>
          <w:i/>
          <w:color w:val="252223"/>
          <w:w w:val="95"/>
          <w:sz w:val="26"/>
        </w:rPr>
        <w:t>with</w:t>
      </w:r>
      <w:r>
        <w:rPr>
          <w:i/>
          <w:color w:val="252223"/>
          <w:spacing w:val="-9"/>
          <w:w w:val="95"/>
          <w:sz w:val="26"/>
        </w:rPr>
        <w:t xml:space="preserve"> </w:t>
      </w:r>
      <w:r>
        <w:rPr>
          <w:i/>
          <w:color w:val="252223"/>
          <w:w w:val="95"/>
          <w:sz w:val="26"/>
        </w:rPr>
        <w:t>thoughts</w:t>
      </w:r>
      <w:r>
        <w:rPr>
          <w:i/>
          <w:color w:val="252223"/>
          <w:spacing w:val="-9"/>
          <w:w w:val="95"/>
          <w:sz w:val="26"/>
        </w:rPr>
        <w:t xml:space="preserve"> </w:t>
      </w:r>
      <w:r>
        <w:rPr>
          <w:i/>
          <w:color w:val="252223"/>
          <w:w w:val="95"/>
          <w:sz w:val="26"/>
        </w:rPr>
        <w:t>of</w:t>
      </w:r>
      <w:r>
        <w:rPr>
          <w:i/>
          <w:color w:val="252223"/>
          <w:spacing w:val="-9"/>
          <w:w w:val="95"/>
          <w:sz w:val="26"/>
        </w:rPr>
        <w:t xml:space="preserve"> </w:t>
      </w:r>
      <w:r>
        <w:rPr>
          <w:i/>
          <w:color w:val="252223"/>
          <w:w w:val="95"/>
          <w:sz w:val="26"/>
        </w:rPr>
        <w:t>suicide,</w:t>
      </w:r>
    </w:p>
    <w:p w14:paraId="38B77082" w14:textId="77777777" w:rsidR="00C83B3C" w:rsidRDefault="00102383">
      <w:pPr>
        <w:spacing w:before="1" w:line="297" w:lineRule="auto"/>
        <w:ind w:left="1440" w:right="5537"/>
        <w:rPr>
          <w:i/>
          <w:sz w:val="26"/>
        </w:rPr>
      </w:pPr>
      <w:r>
        <w:rPr>
          <w:i/>
          <w:color w:val="252223"/>
          <w:spacing w:val="-2"/>
          <w:sz w:val="26"/>
        </w:rPr>
        <w:t>To</w:t>
      </w:r>
      <w:r>
        <w:rPr>
          <w:i/>
          <w:color w:val="252223"/>
          <w:spacing w:val="-14"/>
          <w:sz w:val="26"/>
        </w:rPr>
        <w:t xml:space="preserve"> </w:t>
      </w:r>
      <w:r>
        <w:rPr>
          <w:i/>
          <w:color w:val="252223"/>
          <w:spacing w:val="-2"/>
          <w:sz w:val="26"/>
        </w:rPr>
        <w:t>those</w:t>
      </w:r>
      <w:r>
        <w:rPr>
          <w:i/>
          <w:color w:val="252223"/>
          <w:spacing w:val="-14"/>
          <w:sz w:val="26"/>
        </w:rPr>
        <w:t xml:space="preserve"> </w:t>
      </w:r>
      <w:r>
        <w:rPr>
          <w:i/>
          <w:color w:val="252223"/>
          <w:spacing w:val="-2"/>
          <w:sz w:val="26"/>
        </w:rPr>
        <w:t>who</w:t>
      </w:r>
      <w:r>
        <w:rPr>
          <w:i/>
          <w:color w:val="252223"/>
          <w:spacing w:val="-14"/>
          <w:sz w:val="26"/>
        </w:rPr>
        <w:t xml:space="preserve"> </w:t>
      </w:r>
      <w:r>
        <w:rPr>
          <w:i/>
          <w:color w:val="252223"/>
          <w:spacing w:val="-2"/>
          <w:sz w:val="26"/>
        </w:rPr>
        <w:t>have</w:t>
      </w:r>
      <w:r>
        <w:rPr>
          <w:i/>
          <w:color w:val="252223"/>
          <w:spacing w:val="-14"/>
          <w:sz w:val="26"/>
        </w:rPr>
        <w:t xml:space="preserve"> </w:t>
      </w:r>
      <w:r>
        <w:rPr>
          <w:i/>
          <w:color w:val="252223"/>
          <w:spacing w:val="-2"/>
          <w:sz w:val="26"/>
        </w:rPr>
        <w:t>made</w:t>
      </w:r>
      <w:r>
        <w:rPr>
          <w:i/>
          <w:color w:val="252223"/>
          <w:spacing w:val="-14"/>
          <w:sz w:val="26"/>
        </w:rPr>
        <w:t xml:space="preserve"> </w:t>
      </w:r>
      <w:r>
        <w:rPr>
          <w:i/>
          <w:color w:val="252223"/>
          <w:spacing w:val="-2"/>
          <w:sz w:val="26"/>
        </w:rPr>
        <w:t>an</w:t>
      </w:r>
      <w:r>
        <w:rPr>
          <w:i/>
          <w:color w:val="252223"/>
          <w:spacing w:val="-14"/>
          <w:sz w:val="26"/>
        </w:rPr>
        <w:t xml:space="preserve"> </w:t>
      </w:r>
      <w:r>
        <w:rPr>
          <w:i/>
          <w:color w:val="252223"/>
          <w:spacing w:val="-2"/>
          <w:sz w:val="26"/>
        </w:rPr>
        <w:t>attempt</w:t>
      </w:r>
      <w:r>
        <w:rPr>
          <w:i/>
          <w:color w:val="252223"/>
          <w:spacing w:val="-14"/>
          <w:sz w:val="26"/>
        </w:rPr>
        <w:t xml:space="preserve"> </w:t>
      </w:r>
      <w:r>
        <w:rPr>
          <w:i/>
          <w:color w:val="252223"/>
          <w:spacing w:val="-2"/>
          <w:sz w:val="26"/>
        </w:rPr>
        <w:t>on</w:t>
      </w:r>
      <w:r>
        <w:rPr>
          <w:i/>
          <w:color w:val="252223"/>
          <w:spacing w:val="-14"/>
          <w:sz w:val="26"/>
        </w:rPr>
        <w:t xml:space="preserve"> </w:t>
      </w:r>
      <w:r>
        <w:rPr>
          <w:i/>
          <w:color w:val="252223"/>
          <w:spacing w:val="-2"/>
          <w:sz w:val="26"/>
        </w:rPr>
        <w:t>their</w:t>
      </w:r>
      <w:r>
        <w:rPr>
          <w:i/>
          <w:color w:val="252223"/>
          <w:spacing w:val="-14"/>
          <w:sz w:val="26"/>
        </w:rPr>
        <w:t xml:space="preserve"> </w:t>
      </w:r>
      <w:r>
        <w:rPr>
          <w:i/>
          <w:color w:val="252223"/>
          <w:spacing w:val="-2"/>
          <w:sz w:val="26"/>
        </w:rPr>
        <w:t xml:space="preserve">lives, </w:t>
      </w:r>
      <w:r>
        <w:rPr>
          <w:i/>
          <w:color w:val="252223"/>
          <w:sz w:val="26"/>
        </w:rPr>
        <w:t>To</w:t>
      </w:r>
      <w:r>
        <w:rPr>
          <w:i/>
          <w:color w:val="252223"/>
          <w:spacing w:val="-15"/>
          <w:sz w:val="26"/>
        </w:rPr>
        <w:t xml:space="preserve"> </w:t>
      </w:r>
      <w:r>
        <w:rPr>
          <w:i/>
          <w:color w:val="252223"/>
          <w:sz w:val="26"/>
        </w:rPr>
        <w:t>those</w:t>
      </w:r>
      <w:r>
        <w:rPr>
          <w:i/>
          <w:color w:val="252223"/>
          <w:spacing w:val="-15"/>
          <w:sz w:val="26"/>
        </w:rPr>
        <w:t xml:space="preserve"> </w:t>
      </w:r>
      <w:r>
        <w:rPr>
          <w:i/>
          <w:color w:val="252223"/>
          <w:sz w:val="26"/>
        </w:rPr>
        <w:t>caring</w:t>
      </w:r>
      <w:r>
        <w:rPr>
          <w:i/>
          <w:color w:val="252223"/>
          <w:spacing w:val="-15"/>
          <w:sz w:val="26"/>
        </w:rPr>
        <w:t xml:space="preserve"> </w:t>
      </w:r>
      <w:r>
        <w:rPr>
          <w:i/>
          <w:color w:val="252223"/>
          <w:sz w:val="26"/>
        </w:rPr>
        <w:t>for</w:t>
      </w:r>
      <w:r>
        <w:rPr>
          <w:i/>
          <w:color w:val="252223"/>
          <w:spacing w:val="-15"/>
          <w:sz w:val="26"/>
        </w:rPr>
        <w:t xml:space="preserve"> </w:t>
      </w:r>
      <w:r>
        <w:rPr>
          <w:i/>
          <w:color w:val="252223"/>
          <w:sz w:val="26"/>
        </w:rPr>
        <w:t>someone</w:t>
      </w:r>
      <w:r>
        <w:rPr>
          <w:i/>
          <w:color w:val="252223"/>
          <w:spacing w:val="-15"/>
          <w:sz w:val="26"/>
        </w:rPr>
        <w:t xml:space="preserve"> </w:t>
      </w:r>
      <w:r>
        <w:rPr>
          <w:i/>
          <w:color w:val="252223"/>
          <w:sz w:val="26"/>
        </w:rPr>
        <w:t>who</w:t>
      </w:r>
      <w:r>
        <w:rPr>
          <w:i/>
          <w:color w:val="252223"/>
          <w:spacing w:val="-15"/>
          <w:sz w:val="26"/>
        </w:rPr>
        <w:t xml:space="preserve"> </w:t>
      </w:r>
      <w:r>
        <w:rPr>
          <w:i/>
          <w:color w:val="252223"/>
          <w:sz w:val="26"/>
        </w:rPr>
        <w:t>struggles,</w:t>
      </w:r>
    </w:p>
    <w:p w14:paraId="7063EFDC" w14:textId="77777777" w:rsidR="00C83B3C" w:rsidRDefault="00102383">
      <w:pPr>
        <w:spacing w:line="297" w:lineRule="auto"/>
        <w:ind w:left="1440" w:right="6356"/>
        <w:rPr>
          <w:i/>
          <w:sz w:val="26"/>
        </w:rPr>
      </w:pPr>
      <w:r>
        <w:rPr>
          <w:i/>
          <w:color w:val="252223"/>
          <w:spacing w:val="-2"/>
          <w:sz w:val="26"/>
        </w:rPr>
        <w:t>To</w:t>
      </w:r>
      <w:r>
        <w:rPr>
          <w:i/>
          <w:color w:val="252223"/>
          <w:spacing w:val="-14"/>
          <w:sz w:val="26"/>
        </w:rPr>
        <w:t xml:space="preserve"> </w:t>
      </w:r>
      <w:r>
        <w:rPr>
          <w:i/>
          <w:color w:val="252223"/>
          <w:spacing w:val="-2"/>
          <w:sz w:val="26"/>
        </w:rPr>
        <w:t>those</w:t>
      </w:r>
      <w:r>
        <w:rPr>
          <w:i/>
          <w:color w:val="252223"/>
          <w:spacing w:val="-14"/>
          <w:sz w:val="26"/>
        </w:rPr>
        <w:t xml:space="preserve"> </w:t>
      </w:r>
      <w:r>
        <w:rPr>
          <w:i/>
          <w:color w:val="252223"/>
          <w:spacing w:val="-2"/>
          <w:sz w:val="26"/>
        </w:rPr>
        <w:t>left</w:t>
      </w:r>
      <w:r>
        <w:rPr>
          <w:i/>
          <w:color w:val="252223"/>
          <w:spacing w:val="-14"/>
          <w:sz w:val="26"/>
        </w:rPr>
        <w:t xml:space="preserve"> </w:t>
      </w:r>
      <w:r>
        <w:rPr>
          <w:i/>
          <w:color w:val="252223"/>
          <w:spacing w:val="-2"/>
          <w:sz w:val="26"/>
        </w:rPr>
        <w:t>behind</w:t>
      </w:r>
      <w:r>
        <w:rPr>
          <w:i/>
          <w:color w:val="252223"/>
          <w:spacing w:val="-14"/>
          <w:sz w:val="26"/>
        </w:rPr>
        <w:t xml:space="preserve"> </w:t>
      </w:r>
      <w:r>
        <w:rPr>
          <w:i/>
          <w:color w:val="252223"/>
          <w:spacing w:val="-2"/>
          <w:sz w:val="26"/>
        </w:rPr>
        <w:t>after</w:t>
      </w:r>
      <w:r>
        <w:rPr>
          <w:i/>
          <w:color w:val="252223"/>
          <w:spacing w:val="-14"/>
          <w:sz w:val="26"/>
        </w:rPr>
        <w:t xml:space="preserve"> </w:t>
      </w:r>
      <w:r>
        <w:rPr>
          <w:i/>
          <w:color w:val="252223"/>
          <w:spacing w:val="-2"/>
          <w:sz w:val="26"/>
        </w:rPr>
        <w:t>a</w:t>
      </w:r>
      <w:r>
        <w:rPr>
          <w:i/>
          <w:color w:val="252223"/>
          <w:spacing w:val="-14"/>
          <w:sz w:val="26"/>
        </w:rPr>
        <w:t xml:space="preserve"> </w:t>
      </w:r>
      <w:r>
        <w:rPr>
          <w:i/>
          <w:color w:val="252223"/>
          <w:spacing w:val="-2"/>
          <w:sz w:val="26"/>
        </w:rPr>
        <w:t>death</w:t>
      </w:r>
      <w:r>
        <w:rPr>
          <w:i/>
          <w:color w:val="252223"/>
          <w:spacing w:val="-14"/>
          <w:sz w:val="26"/>
        </w:rPr>
        <w:t xml:space="preserve"> </w:t>
      </w:r>
      <w:r>
        <w:rPr>
          <w:i/>
          <w:color w:val="252223"/>
          <w:spacing w:val="-2"/>
          <w:sz w:val="26"/>
        </w:rPr>
        <w:t>by</w:t>
      </w:r>
      <w:r>
        <w:rPr>
          <w:i/>
          <w:color w:val="252223"/>
          <w:spacing w:val="-14"/>
          <w:sz w:val="26"/>
        </w:rPr>
        <w:t xml:space="preserve"> </w:t>
      </w:r>
      <w:r>
        <w:rPr>
          <w:i/>
          <w:color w:val="252223"/>
          <w:spacing w:val="-2"/>
          <w:sz w:val="26"/>
        </w:rPr>
        <w:t xml:space="preserve">suicide, </w:t>
      </w:r>
      <w:r>
        <w:rPr>
          <w:i/>
          <w:color w:val="252223"/>
          <w:sz w:val="26"/>
        </w:rPr>
        <w:t>To those in recovery, and</w:t>
      </w:r>
    </w:p>
    <w:p w14:paraId="44F5B372" w14:textId="77777777" w:rsidR="00C83B3C" w:rsidRDefault="00102383">
      <w:pPr>
        <w:spacing w:before="1" w:line="595" w:lineRule="auto"/>
        <w:ind w:left="1440" w:right="2116"/>
        <w:rPr>
          <w:i/>
          <w:sz w:val="26"/>
        </w:rPr>
      </w:pPr>
      <w:r>
        <w:rPr>
          <w:i/>
          <w:color w:val="252223"/>
          <w:w w:val="95"/>
          <w:sz w:val="26"/>
        </w:rPr>
        <w:t>To</w:t>
      </w:r>
      <w:r>
        <w:rPr>
          <w:i/>
          <w:color w:val="252223"/>
          <w:spacing w:val="-1"/>
          <w:w w:val="95"/>
          <w:sz w:val="26"/>
        </w:rPr>
        <w:t xml:space="preserve"> </w:t>
      </w:r>
      <w:r>
        <w:rPr>
          <w:i/>
          <w:color w:val="252223"/>
          <w:w w:val="95"/>
          <w:sz w:val="26"/>
        </w:rPr>
        <w:t>all</w:t>
      </w:r>
      <w:r>
        <w:rPr>
          <w:i/>
          <w:color w:val="252223"/>
          <w:spacing w:val="-1"/>
          <w:w w:val="95"/>
          <w:sz w:val="26"/>
        </w:rPr>
        <w:t xml:space="preserve"> </w:t>
      </w:r>
      <w:r>
        <w:rPr>
          <w:i/>
          <w:color w:val="252223"/>
          <w:w w:val="95"/>
          <w:sz w:val="26"/>
        </w:rPr>
        <w:t>those</w:t>
      </w:r>
      <w:r>
        <w:rPr>
          <w:i/>
          <w:color w:val="252223"/>
          <w:spacing w:val="-1"/>
          <w:w w:val="95"/>
          <w:sz w:val="26"/>
        </w:rPr>
        <w:t xml:space="preserve"> </w:t>
      </w:r>
      <w:r>
        <w:rPr>
          <w:i/>
          <w:color w:val="252223"/>
          <w:w w:val="95"/>
          <w:sz w:val="26"/>
        </w:rPr>
        <w:t>who</w:t>
      </w:r>
      <w:r>
        <w:rPr>
          <w:i/>
          <w:color w:val="252223"/>
          <w:spacing w:val="-1"/>
          <w:w w:val="95"/>
          <w:sz w:val="26"/>
        </w:rPr>
        <w:t xml:space="preserve"> </w:t>
      </w:r>
      <w:r>
        <w:rPr>
          <w:i/>
          <w:color w:val="252223"/>
          <w:w w:val="95"/>
          <w:sz w:val="26"/>
        </w:rPr>
        <w:t>work</w:t>
      </w:r>
      <w:r>
        <w:rPr>
          <w:i/>
          <w:color w:val="252223"/>
          <w:spacing w:val="-1"/>
          <w:w w:val="95"/>
          <w:sz w:val="26"/>
        </w:rPr>
        <w:t xml:space="preserve"> </w:t>
      </w:r>
      <w:r>
        <w:rPr>
          <w:i/>
          <w:color w:val="252223"/>
          <w:w w:val="95"/>
          <w:sz w:val="26"/>
        </w:rPr>
        <w:t>tirelessly</w:t>
      </w:r>
      <w:r>
        <w:rPr>
          <w:i/>
          <w:color w:val="252223"/>
          <w:spacing w:val="-1"/>
          <w:w w:val="95"/>
          <w:sz w:val="26"/>
        </w:rPr>
        <w:t xml:space="preserve"> </w:t>
      </w:r>
      <w:r>
        <w:rPr>
          <w:i/>
          <w:color w:val="252223"/>
          <w:w w:val="95"/>
          <w:sz w:val="26"/>
        </w:rPr>
        <w:t>to</w:t>
      </w:r>
      <w:r>
        <w:rPr>
          <w:i/>
          <w:color w:val="252223"/>
          <w:spacing w:val="-1"/>
          <w:w w:val="95"/>
          <w:sz w:val="26"/>
        </w:rPr>
        <w:t xml:space="preserve"> </w:t>
      </w:r>
      <w:r>
        <w:rPr>
          <w:i/>
          <w:color w:val="252223"/>
          <w:w w:val="95"/>
          <w:sz w:val="26"/>
        </w:rPr>
        <w:t>prevent</w:t>
      </w:r>
      <w:r>
        <w:rPr>
          <w:i/>
          <w:color w:val="252223"/>
          <w:spacing w:val="-1"/>
          <w:w w:val="95"/>
          <w:sz w:val="26"/>
        </w:rPr>
        <w:t xml:space="preserve"> </w:t>
      </w:r>
      <w:r>
        <w:rPr>
          <w:i/>
          <w:color w:val="252223"/>
          <w:w w:val="95"/>
          <w:sz w:val="26"/>
        </w:rPr>
        <w:t>suicide</w:t>
      </w:r>
      <w:r>
        <w:rPr>
          <w:i/>
          <w:color w:val="252223"/>
          <w:spacing w:val="-1"/>
          <w:w w:val="95"/>
          <w:sz w:val="26"/>
        </w:rPr>
        <w:t xml:space="preserve"> </w:t>
      </w:r>
      <w:r>
        <w:rPr>
          <w:i/>
          <w:color w:val="252223"/>
          <w:w w:val="95"/>
          <w:sz w:val="26"/>
        </w:rPr>
        <w:t>and</w:t>
      </w:r>
      <w:r>
        <w:rPr>
          <w:i/>
          <w:color w:val="252223"/>
          <w:spacing w:val="-1"/>
          <w:w w:val="95"/>
          <w:sz w:val="26"/>
        </w:rPr>
        <w:t xml:space="preserve"> </w:t>
      </w:r>
      <w:r>
        <w:rPr>
          <w:i/>
          <w:color w:val="252223"/>
          <w:w w:val="95"/>
          <w:sz w:val="26"/>
        </w:rPr>
        <w:t>suicide</w:t>
      </w:r>
      <w:r>
        <w:rPr>
          <w:i/>
          <w:color w:val="252223"/>
          <w:spacing w:val="-1"/>
          <w:w w:val="95"/>
          <w:sz w:val="26"/>
        </w:rPr>
        <w:t xml:space="preserve"> </w:t>
      </w:r>
      <w:r>
        <w:rPr>
          <w:i/>
          <w:color w:val="252223"/>
          <w:w w:val="95"/>
          <w:sz w:val="26"/>
        </w:rPr>
        <w:t>attempts</w:t>
      </w:r>
      <w:r>
        <w:rPr>
          <w:i/>
          <w:color w:val="252223"/>
          <w:spacing w:val="-1"/>
          <w:w w:val="95"/>
          <w:sz w:val="26"/>
        </w:rPr>
        <w:t xml:space="preserve"> </w:t>
      </w:r>
      <w:r>
        <w:rPr>
          <w:i/>
          <w:color w:val="252223"/>
          <w:w w:val="95"/>
          <w:sz w:val="26"/>
        </w:rPr>
        <w:t>in</w:t>
      </w:r>
      <w:r>
        <w:rPr>
          <w:i/>
          <w:color w:val="252223"/>
          <w:spacing w:val="-1"/>
          <w:w w:val="95"/>
          <w:sz w:val="26"/>
        </w:rPr>
        <w:t xml:space="preserve"> </w:t>
      </w:r>
      <w:r>
        <w:rPr>
          <w:i/>
          <w:color w:val="252223"/>
          <w:w w:val="95"/>
          <w:sz w:val="26"/>
        </w:rPr>
        <w:t>our</w:t>
      </w:r>
      <w:r>
        <w:rPr>
          <w:i/>
          <w:color w:val="252223"/>
          <w:spacing w:val="-1"/>
          <w:w w:val="95"/>
          <w:sz w:val="26"/>
        </w:rPr>
        <w:t xml:space="preserve"> </w:t>
      </w:r>
      <w:r>
        <w:rPr>
          <w:i/>
          <w:color w:val="252223"/>
          <w:w w:val="95"/>
          <w:sz w:val="26"/>
        </w:rPr>
        <w:t xml:space="preserve">nation. </w:t>
      </w:r>
      <w:r>
        <w:rPr>
          <w:i/>
          <w:color w:val="252223"/>
          <w:sz w:val="26"/>
        </w:rPr>
        <w:t>We</w:t>
      </w:r>
      <w:r>
        <w:rPr>
          <w:i/>
          <w:color w:val="252223"/>
          <w:spacing w:val="-3"/>
          <w:sz w:val="26"/>
        </w:rPr>
        <w:t xml:space="preserve"> </w:t>
      </w:r>
      <w:r>
        <w:rPr>
          <w:i/>
          <w:color w:val="252223"/>
          <w:sz w:val="26"/>
        </w:rPr>
        <w:t>believe</w:t>
      </w:r>
      <w:r>
        <w:rPr>
          <w:i/>
          <w:color w:val="252223"/>
          <w:spacing w:val="-3"/>
          <w:sz w:val="26"/>
        </w:rPr>
        <w:t xml:space="preserve"> </w:t>
      </w:r>
      <w:r>
        <w:rPr>
          <w:i/>
          <w:color w:val="252223"/>
          <w:sz w:val="26"/>
        </w:rPr>
        <w:t>that</w:t>
      </w:r>
      <w:r>
        <w:rPr>
          <w:i/>
          <w:color w:val="252223"/>
          <w:spacing w:val="-3"/>
          <w:sz w:val="26"/>
        </w:rPr>
        <w:t xml:space="preserve"> </w:t>
      </w:r>
      <w:r>
        <w:rPr>
          <w:i/>
          <w:color w:val="252223"/>
          <w:sz w:val="26"/>
        </w:rPr>
        <w:t>we</w:t>
      </w:r>
      <w:r>
        <w:rPr>
          <w:i/>
          <w:color w:val="252223"/>
          <w:spacing w:val="-3"/>
          <w:sz w:val="26"/>
        </w:rPr>
        <w:t xml:space="preserve"> </w:t>
      </w:r>
      <w:r>
        <w:rPr>
          <w:i/>
          <w:color w:val="252223"/>
          <w:sz w:val="26"/>
        </w:rPr>
        <w:t>can</w:t>
      </w:r>
      <w:r>
        <w:rPr>
          <w:i/>
          <w:color w:val="252223"/>
          <w:spacing w:val="-3"/>
          <w:sz w:val="26"/>
        </w:rPr>
        <w:t xml:space="preserve"> </w:t>
      </w:r>
      <w:r>
        <w:rPr>
          <w:i/>
          <w:color w:val="252223"/>
          <w:sz w:val="26"/>
        </w:rPr>
        <w:t>and</w:t>
      </w:r>
      <w:r>
        <w:rPr>
          <w:i/>
          <w:color w:val="252223"/>
          <w:spacing w:val="-3"/>
          <w:sz w:val="26"/>
        </w:rPr>
        <w:t xml:space="preserve"> </w:t>
      </w:r>
      <w:r>
        <w:rPr>
          <w:i/>
          <w:color w:val="252223"/>
          <w:sz w:val="26"/>
        </w:rPr>
        <w:t>we</w:t>
      </w:r>
      <w:r>
        <w:rPr>
          <w:i/>
          <w:color w:val="252223"/>
          <w:spacing w:val="-3"/>
          <w:sz w:val="26"/>
        </w:rPr>
        <w:t xml:space="preserve"> </w:t>
      </w:r>
      <w:r>
        <w:rPr>
          <w:i/>
          <w:color w:val="252223"/>
          <w:sz w:val="26"/>
        </w:rPr>
        <w:t>will</w:t>
      </w:r>
      <w:r>
        <w:rPr>
          <w:i/>
          <w:color w:val="252223"/>
          <w:spacing w:val="-3"/>
          <w:sz w:val="26"/>
        </w:rPr>
        <w:t xml:space="preserve"> </w:t>
      </w:r>
      <w:r>
        <w:rPr>
          <w:i/>
          <w:color w:val="252223"/>
          <w:sz w:val="26"/>
        </w:rPr>
        <w:t>make</w:t>
      </w:r>
      <w:r>
        <w:rPr>
          <w:i/>
          <w:color w:val="252223"/>
          <w:spacing w:val="-3"/>
          <w:sz w:val="26"/>
        </w:rPr>
        <w:t xml:space="preserve"> </w:t>
      </w:r>
      <w:r>
        <w:rPr>
          <w:i/>
          <w:color w:val="252223"/>
          <w:sz w:val="26"/>
        </w:rPr>
        <w:t>a</w:t>
      </w:r>
      <w:r>
        <w:rPr>
          <w:i/>
          <w:color w:val="252223"/>
          <w:spacing w:val="-3"/>
          <w:sz w:val="26"/>
        </w:rPr>
        <w:t xml:space="preserve"> </w:t>
      </w:r>
      <w:r>
        <w:rPr>
          <w:i/>
          <w:color w:val="252223"/>
          <w:sz w:val="26"/>
        </w:rPr>
        <w:t>difference.</w:t>
      </w:r>
    </w:p>
    <w:p w14:paraId="20F2053E" w14:textId="77777777" w:rsidR="00C83B3C" w:rsidRDefault="00C83B3C">
      <w:pPr>
        <w:spacing w:line="595" w:lineRule="auto"/>
        <w:rPr>
          <w:sz w:val="26"/>
        </w:rPr>
        <w:sectPr w:rsidR="00C83B3C">
          <w:pgSz w:w="12240" w:h="15840"/>
          <w:pgMar w:top="0" w:right="0" w:bottom="800" w:left="0" w:header="0" w:footer="612" w:gutter="0"/>
          <w:cols w:space="720"/>
        </w:sectPr>
      </w:pPr>
    </w:p>
    <w:p w14:paraId="7FBFD36B" w14:textId="77777777" w:rsidR="00C83B3C" w:rsidRDefault="00C83B3C">
      <w:pPr>
        <w:pStyle w:val="BodyText"/>
        <w:rPr>
          <w:i/>
          <w:sz w:val="20"/>
        </w:rPr>
      </w:pPr>
    </w:p>
    <w:p w14:paraId="7D1E9D0A" w14:textId="77777777" w:rsidR="00C83B3C" w:rsidRDefault="00C83B3C">
      <w:pPr>
        <w:pStyle w:val="BodyText"/>
        <w:rPr>
          <w:i/>
          <w:sz w:val="20"/>
        </w:rPr>
      </w:pPr>
    </w:p>
    <w:p w14:paraId="1A7B7B80" w14:textId="77777777" w:rsidR="00C83B3C" w:rsidRDefault="00C83B3C">
      <w:pPr>
        <w:pStyle w:val="BodyText"/>
        <w:spacing w:before="7"/>
        <w:rPr>
          <w:i/>
          <w:sz w:val="17"/>
        </w:rPr>
      </w:pPr>
    </w:p>
    <w:p w14:paraId="0E3DA283" w14:textId="77777777" w:rsidR="00C83B3C" w:rsidRDefault="00102383">
      <w:pPr>
        <w:spacing w:before="102"/>
        <w:ind w:left="1411"/>
        <w:rPr>
          <w:rFonts w:ascii="Trebuchet MS"/>
          <w:sz w:val="20"/>
        </w:rPr>
      </w:pPr>
      <w:r>
        <w:pict w14:anchorId="07D3D248">
          <v:group id="docshapegroup46" o:spid="_x0000_s3898" style="position:absolute;left:0;text-align:left;margin-left:432.8pt;margin-top:-38.8pt;width:179.2pt;height:144.35pt;z-index:-20383744;mso-position-horizontal-relative:page" coordorigin="8656,-776" coordsize="3584,2887">
            <v:shape id="docshape47" o:spid="_x0000_s3904"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48" o:spid="_x0000_s3903"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49" o:spid="_x0000_s3902"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50" o:spid="_x0000_s3901" style="position:absolute;left:11658;top:-777;width:582;height:416" coordorigin="11659,-776" coordsize="582,416" path="m12240,-776r-581,l11721,-733r131,91l11982,-550r129,94l12240,-360r,-416xe" fillcolor="#454755" stroked="f">
              <v:path arrowok="t"/>
            </v:shape>
            <v:shape id="docshape51" o:spid="_x0000_s3900"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52" o:spid="_x0000_s3899"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6D903A3A" w14:textId="77777777" w:rsidR="00C83B3C" w:rsidRDefault="00C83B3C">
      <w:pPr>
        <w:pStyle w:val="BodyText"/>
        <w:rPr>
          <w:rFonts w:ascii="Trebuchet MS"/>
        </w:rPr>
      </w:pPr>
    </w:p>
    <w:p w14:paraId="5116BD94" w14:textId="77777777" w:rsidR="00C83B3C" w:rsidRDefault="00C83B3C">
      <w:pPr>
        <w:pStyle w:val="BodyText"/>
        <w:spacing w:before="7"/>
        <w:rPr>
          <w:rFonts w:ascii="Trebuchet MS"/>
          <w:sz w:val="30"/>
        </w:rPr>
      </w:pPr>
    </w:p>
    <w:p w14:paraId="7073B001" w14:textId="77777777" w:rsidR="00C83B3C" w:rsidRDefault="00102383">
      <w:pPr>
        <w:pStyle w:val="Heading2"/>
      </w:pPr>
      <w:r>
        <w:rPr>
          <w:color w:val="252223"/>
          <w:spacing w:val="-2"/>
          <w:w w:val="95"/>
        </w:rPr>
        <w:t>Contents</w:t>
      </w:r>
    </w:p>
    <w:sdt>
      <w:sdtPr>
        <w:id w:val="586345146"/>
        <w:docPartObj>
          <w:docPartGallery w:val="Table of Contents"/>
          <w:docPartUnique/>
        </w:docPartObj>
      </w:sdtPr>
      <w:sdtEndPr/>
      <w:sdtContent>
        <w:p w14:paraId="2133FD04" w14:textId="77777777" w:rsidR="00C83B3C" w:rsidRDefault="00102383">
          <w:pPr>
            <w:pStyle w:val="TOC1"/>
            <w:tabs>
              <w:tab w:val="right" w:leader="dot" w:pos="10789"/>
            </w:tabs>
            <w:spacing w:before="255"/>
          </w:pPr>
          <w:hyperlink w:anchor="_TOC_250006" w:history="1">
            <w:r>
              <w:rPr>
                <w:color w:val="CD222A"/>
                <w:spacing w:val="-2"/>
                <w:w w:val="105"/>
              </w:rPr>
              <w:t>Introduction</w:t>
            </w:r>
            <w:r>
              <w:rPr>
                <w:color w:val="CD222A"/>
              </w:rPr>
              <w:tab/>
            </w:r>
            <w:r>
              <w:rPr>
                <w:color w:val="CD222A"/>
                <w:spacing w:val="-5"/>
                <w:w w:val="105"/>
              </w:rPr>
              <w:t>10</w:t>
            </w:r>
          </w:hyperlink>
        </w:p>
        <w:p w14:paraId="627E5699" w14:textId="77777777" w:rsidR="00C83B3C" w:rsidRDefault="00102383">
          <w:pPr>
            <w:pStyle w:val="TOC1"/>
            <w:tabs>
              <w:tab w:val="right" w:leader="dot" w:pos="10800"/>
            </w:tabs>
            <w:spacing w:before="197"/>
          </w:pPr>
          <w:hyperlink w:anchor="_TOC_250005" w:history="1">
            <w:r>
              <w:rPr>
                <w:color w:val="CD222A"/>
              </w:rPr>
              <w:t>Strategic</w:t>
            </w:r>
            <w:r>
              <w:rPr>
                <w:color w:val="CD222A"/>
                <w:spacing w:val="-2"/>
              </w:rPr>
              <w:t xml:space="preserve"> </w:t>
            </w:r>
            <w:r>
              <w:rPr>
                <w:color w:val="CD222A"/>
              </w:rPr>
              <w:t>Direction</w:t>
            </w:r>
            <w:r>
              <w:rPr>
                <w:color w:val="CD222A"/>
                <w:spacing w:val="-2"/>
              </w:rPr>
              <w:t xml:space="preserve"> </w:t>
            </w:r>
            <w:r>
              <w:rPr>
                <w:color w:val="CD222A"/>
                <w:spacing w:val="-5"/>
              </w:rPr>
              <w:t>1:</w:t>
            </w:r>
            <w:r>
              <w:rPr>
                <w:color w:val="CD222A"/>
              </w:rPr>
              <w:tab/>
            </w:r>
            <w:r>
              <w:rPr>
                <w:color w:val="CD222A"/>
                <w:spacing w:val="-5"/>
              </w:rPr>
              <w:t>29</w:t>
            </w:r>
          </w:hyperlink>
        </w:p>
        <w:p w14:paraId="23CD04C0" w14:textId="77777777" w:rsidR="00C83B3C" w:rsidRDefault="00102383">
          <w:pPr>
            <w:pStyle w:val="TOC2"/>
          </w:pPr>
          <w:hyperlink w:anchor="_TOC_250004" w:history="1">
            <w:r>
              <w:rPr>
                <w:color w:val="252223"/>
              </w:rPr>
              <w:t>Healthy</w:t>
            </w:r>
            <w:r>
              <w:rPr>
                <w:color w:val="252223"/>
                <w:spacing w:val="-8"/>
              </w:rPr>
              <w:t xml:space="preserve"> </w:t>
            </w:r>
            <w:r>
              <w:rPr>
                <w:color w:val="252223"/>
              </w:rPr>
              <w:t>and</w:t>
            </w:r>
            <w:r>
              <w:rPr>
                <w:color w:val="252223"/>
                <w:spacing w:val="-7"/>
              </w:rPr>
              <w:t xml:space="preserve"> </w:t>
            </w:r>
            <w:r>
              <w:rPr>
                <w:color w:val="252223"/>
              </w:rPr>
              <w:t>Empowered</w:t>
            </w:r>
            <w:r>
              <w:rPr>
                <w:color w:val="252223"/>
                <w:spacing w:val="-7"/>
              </w:rPr>
              <w:t xml:space="preserve"> </w:t>
            </w:r>
            <w:r>
              <w:rPr>
                <w:color w:val="252223"/>
              </w:rPr>
              <w:t>Individuals,</w:t>
            </w:r>
            <w:r>
              <w:rPr>
                <w:color w:val="252223"/>
                <w:spacing w:val="-7"/>
              </w:rPr>
              <w:t xml:space="preserve"> </w:t>
            </w:r>
            <w:r>
              <w:rPr>
                <w:color w:val="252223"/>
              </w:rPr>
              <w:t>Families,</w:t>
            </w:r>
            <w:r>
              <w:rPr>
                <w:color w:val="252223"/>
                <w:spacing w:val="-7"/>
              </w:rPr>
              <w:t xml:space="preserve"> </w:t>
            </w:r>
            <w:r>
              <w:rPr>
                <w:color w:val="252223"/>
              </w:rPr>
              <w:t>and</w:t>
            </w:r>
            <w:r>
              <w:rPr>
                <w:color w:val="252223"/>
                <w:spacing w:val="-7"/>
              </w:rPr>
              <w:t xml:space="preserve"> </w:t>
            </w:r>
            <w:r>
              <w:rPr>
                <w:color w:val="252223"/>
                <w:spacing w:val="-2"/>
              </w:rPr>
              <w:t>Communities</w:t>
            </w:r>
          </w:hyperlink>
        </w:p>
        <w:p w14:paraId="0B3BF313" w14:textId="77777777" w:rsidR="00C83B3C" w:rsidRDefault="00102383">
          <w:pPr>
            <w:pStyle w:val="TOC1"/>
            <w:tabs>
              <w:tab w:val="right" w:leader="dot" w:pos="10800"/>
            </w:tabs>
          </w:pPr>
          <w:hyperlink w:anchor="_TOC_250003" w:history="1">
            <w:r>
              <w:rPr>
                <w:color w:val="CD222A"/>
              </w:rPr>
              <w:t>Strategic</w:t>
            </w:r>
            <w:r>
              <w:rPr>
                <w:color w:val="CD222A"/>
                <w:spacing w:val="-2"/>
              </w:rPr>
              <w:t xml:space="preserve"> </w:t>
            </w:r>
            <w:r>
              <w:rPr>
                <w:color w:val="CD222A"/>
              </w:rPr>
              <w:t>Direction</w:t>
            </w:r>
            <w:r>
              <w:rPr>
                <w:color w:val="CD222A"/>
                <w:spacing w:val="-2"/>
              </w:rPr>
              <w:t xml:space="preserve"> </w:t>
            </w:r>
            <w:r>
              <w:rPr>
                <w:color w:val="CD222A"/>
                <w:spacing w:val="-5"/>
              </w:rPr>
              <w:t>2:</w:t>
            </w:r>
            <w:r>
              <w:rPr>
                <w:color w:val="CD222A"/>
              </w:rPr>
              <w:tab/>
            </w:r>
            <w:r>
              <w:rPr>
                <w:color w:val="CD222A"/>
                <w:spacing w:val="-5"/>
              </w:rPr>
              <w:t>40</w:t>
            </w:r>
          </w:hyperlink>
        </w:p>
        <w:p w14:paraId="15E8D1A8" w14:textId="77777777" w:rsidR="00C83B3C" w:rsidRDefault="00102383">
          <w:pPr>
            <w:pStyle w:val="TOC2"/>
            <w:spacing w:before="74"/>
          </w:pPr>
          <w:hyperlink w:anchor="_TOC_250002" w:history="1">
            <w:r>
              <w:rPr>
                <w:color w:val="252223"/>
              </w:rPr>
              <w:t>Clinical</w:t>
            </w:r>
            <w:r>
              <w:rPr>
                <w:color w:val="252223"/>
                <w:spacing w:val="-6"/>
              </w:rPr>
              <w:t xml:space="preserve"> </w:t>
            </w:r>
            <w:r>
              <w:rPr>
                <w:color w:val="252223"/>
              </w:rPr>
              <w:t>and</w:t>
            </w:r>
            <w:r>
              <w:rPr>
                <w:color w:val="252223"/>
                <w:spacing w:val="-5"/>
              </w:rPr>
              <w:t xml:space="preserve"> </w:t>
            </w:r>
            <w:r>
              <w:rPr>
                <w:color w:val="252223"/>
              </w:rPr>
              <w:t>Community</w:t>
            </w:r>
            <w:r>
              <w:rPr>
                <w:color w:val="252223"/>
                <w:spacing w:val="-5"/>
              </w:rPr>
              <w:t xml:space="preserve"> </w:t>
            </w:r>
            <w:r>
              <w:rPr>
                <w:color w:val="252223"/>
              </w:rPr>
              <w:t>Preventive</w:t>
            </w:r>
            <w:r>
              <w:rPr>
                <w:color w:val="252223"/>
                <w:spacing w:val="-5"/>
              </w:rPr>
              <w:t xml:space="preserve"> </w:t>
            </w:r>
            <w:r>
              <w:rPr>
                <w:color w:val="252223"/>
                <w:spacing w:val="-2"/>
              </w:rPr>
              <w:t>Services</w:t>
            </w:r>
          </w:hyperlink>
        </w:p>
        <w:p w14:paraId="1FBFE4E3" w14:textId="77777777" w:rsidR="00C83B3C" w:rsidRDefault="00102383">
          <w:pPr>
            <w:pStyle w:val="TOC1"/>
            <w:tabs>
              <w:tab w:val="right" w:leader="dot" w:pos="10800"/>
            </w:tabs>
          </w:pPr>
          <w:hyperlink w:anchor="_bookmark0" w:history="1">
            <w:r>
              <w:rPr>
                <w:color w:val="CD222A"/>
              </w:rPr>
              <w:t>Strategic</w:t>
            </w:r>
            <w:r>
              <w:rPr>
                <w:color w:val="CD222A"/>
                <w:spacing w:val="-2"/>
              </w:rPr>
              <w:t xml:space="preserve"> </w:t>
            </w:r>
            <w:r>
              <w:rPr>
                <w:color w:val="CD222A"/>
              </w:rPr>
              <w:t>Direction</w:t>
            </w:r>
            <w:r>
              <w:rPr>
                <w:color w:val="CD222A"/>
                <w:spacing w:val="-2"/>
              </w:rPr>
              <w:t xml:space="preserve"> </w:t>
            </w:r>
            <w:r>
              <w:rPr>
                <w:color w:val="CD222A"/>
                <w:spacing w:val="-5"/>
              </w:rPr>
              <w:t>3:</w:t>
            </w:r>
            <w:r>
              <w:rPr>
                <w:color w:val="CD222A"/>
              </w:rPr>
              <w:tab/>
            </w:r>
            <w:r>
              <w:rPr>
                <w:color w:val="CD222A"/>
                <w:spacing w:val="-5"/>
              </w:rPr>
              <w:t>50</w:t>
            </w:r>
          </w:hyperlink>
        </w:p>
        <w:p w14:paraId="1FBC9D8D" w14:textId="77777777" w:rsidR="00C83B3C" w:rsidRDefault="00102383">
          <w:pPr>
            <w:pStyle w:val="TOC2"/>
            <w:spacing w:before="74"/>
          </w:pPr>
          <w:hyperlink w:anchor="_TOC_250001" w:history="1">
            <w:r>
              <w:rPr>
                <w:color w:val="252223"/>
                <w:w w:val="95"/>
              </w:rPr>
              <w:t>Treatment</w:t>
            </w:r>
            <w:r>
              <w:rPr>
                <w:color w:val="252223"/>
                <w:spacing w:val="10"/>
              </w:rPr>
              <w:t xml:space="preserve"> </w:t>
            </w:r>
            <w:r>
              <w:rPr>
                <w:color w:val="252223"/>
                <w:w w:val="95"/>
              </w:rPr>
              <w:t>and</w:t>
            </w:r>
            <w:r>
              <w:rPr>
                <w:color w:val="252223"/>
                <w:spacing w:val="11"/>
              </w:rPr>
              <w:t xml:space="preserve"> </w:t>
            </w:r>
            <w:r>
              <w:rPr>
                <w:color w:val="252223"/>
                <w:w w:val="95"/>
              </w:rPr>
              <w:t>Support</w:t>
            </w:r>
            <w:r>
              <w:rPr>
                <w:color w:val="252223"/>
                <w:spacing w:val="10"/>
              </w:rPr>
              <w:t xml:space="preserve"> </w:t>
            </w:r>
            <w:r>
              <w:rPr>
                <w:color w:val="252223"/>
                <w:spacing w:val="-2"/>
                <w:w w:val="95"/>
              </w:rPr>
              <w:t>Services</w:t>
            </w:r>
          </w:hyperlink>
        </w:p>
        <w:p w14:paraId="21F4EFD5" w14:textId="77777777" w:rsidR="00C83B3C" w:rsidRDefault="00102383">
          <w:pPr>
            <w:pStyle w:val="TOC1"/>
            <w:tabs>
              <w:tab w:val="right" w:leader="dot" w:pos="10800"/>
            </w:tabs>
          </w:pPr>
          <w:hyperlink w:anchor="_bookmark1" w:history="1">
            <w:r>
              <w:rPr>
                <w:color w:val="CD222A"/>
              </w:rPr>
              <w:t>Strategic</w:t>
            </w:r>
            <w:r>
              <w:rPr>
                <w:color w:val="CD222A"/>
                <w:spacing w:val="-2"/>
              </w:rPr>
              <w:t xml:space="preserve"> </w:t>
            </w:r>
            <w:r>
              <w:rPr>
                <w:color w:val="CD222A"/>
              </w:rPr>
              <w:t>Direction</w:t>
            </w:r>
            <w:r>
              <w:rPr>
                <w:color w:val="CD222A"/>
                <w:spacing w:val="-2"/>
              </w:rPr>
              <w:t xml:space="preserve"> </w:t>
            </w:r>
            <w:r>
              <w:rPr>
                <w:color w:val="CD222A"/>
                <w:spacing w:val="-5"/>
              </w:rPr>
              <w:t>4:</w:t>
            </w:r>
            <w:r>
              <w:rPr>
                <w:color w:val="CD222A"/>
              </w:rPr>
              <w:tab/>
            </w:r>
            <w:r>
              <w:rPr>
                <w:color w:val="CD222A"/>
                <w:spacing w:val="-5"/>
              </w:rPr>
              <w:t>66</w:t>
            </w:r>
          </w:hyperlink>
        </w:p>
        <w:p w14:paraId="4CA18E67" w14:textId="77777777" w:rsidR="00C83B3C" w:rsidRDefault="00102383">
          <w:pPr>
            <w:pStyle w:val="TOC2"/>
          </w:pPr>
          <w:hyperlink w:anchor="_TOC_250000" w:history="1">
            <w:r>
              <w:rPr>
                <w:color w:val="252223"/>
              </w:rPr>
              <w:t>Surveillance,</w:t>
            </w:r>
            <w:r>
              <w:rPr>
                <w:color w:val="252223"/>
                <w:spacing w:val="-4"/>
              </w:rPr>
              <w:t xml:space="preserve"> </w:t>
            </w:r>
            <w:r>
              <w:rPr>
                <w:color w:val="252223"/>
              </w:rPr>
              <w:t>Research,</w:t>
            </w:r>
            <w:r>
              <w:rPr>
                <w:color w:val="252223"/>
                <w:spacing w:val="-3"/>
              </w:rPr>
              <w:t xml:space="preserve"> </w:t>
            </w:r>
            <w:r>
              <w:rPr>
                <w:color w:val="252223"/>
              </w:rPr>
              <w:t>and</w:t>
            </w:r>
            <w:r>
              <w:rPr>
                <w:color w:val="252223"/>
                <w:spacing w:val="-4"/>
              </w:rPr>
              <w:t xml:space="preserve"> </w:t>
            </w:r>
            <w:r>
              <w:rPr>
                <w:color w:val="252223"/>
                <w:spacing w:val="-2"/>
              </w:rPr>
              <w:t>Evaluation</w:t>
            </w:r>
          </w:hyperlink>
        </w:p>
        <w:p w14:paraId="6CE0DEF4" w14:textId="77777777" w:rsidR="00C83B3C" w:rsidRDefault="00102383">
          <w:pPr>
            <w:pStyle w:val="TOC1"/>
            <w:tabs>
              <w:tab w:val="right" w:leader="dot" w:pos="10800"/>
            </w:tabs>
            <w:spacing w:before="311"/>
          </w:pPr>
          <w:hyperlink w:anchor="_bookmark2" w:history="1">
            <w:r>
              <w:rPr>
                <w:color w:val="CD222A"/>
              </w:rPr>
              <w:t>Appendix</w:t>
            </w:r>
            <w:r>
              <w:rPr>
                <w:color w:val="CD222A"/>
                <w:spacing w:val="-12"/>
              </w:rPr>
              <w:t xml:space="preserve"> </w:t>
            </w:r>
            <w:r>
              <w:rPr>
                <w:color w:val="CD222A"/>
                <w:spacing w:val="-5"/>
              </w:rPr>
              <w:t>A:</w:t>
            </w:r>
            <w:r>
              <w:rPr>
                <w:color w:val="CD222A"/>
              </w:rPr>
              <w:tab/>
            </w:r>
            <w:r>
              <w:rPr>
                <w:color w:val="CD222A"/>
                <w:spacing w:val="-5"/>
              </w:rPr>
              <w:t>75</w:t>
            </w:r>
          </w:hyperlink>
        </w:p>
        <w:p w14:paraId="09D6392B" w14:textId="77777777" w:rsidR="00C83B3C" w:rsidRDefault="00102383">
          <w:pPr>
            <w:pStyle w:val="TOC2"/>
          </w:pPr>
          <w:r>
            <w:rPr>
              <w:color w:val="252223"/>
            </w:rPr>
            <w:t>National</w:t>
          </w:r>
          <w:r>
            <w:rPr>
              <w:color w:val="252223"/>
              <w:spacing w:val="-10"/>
            </w:rPr>
            <w:t xml:space="preserve"> </w:t>
          </w:r>
          <w:r>
            <w:rPr>
              <w:color w:val="252223"/>
            </w:rPr>
            <w:t>Strategy</w:t>
          </w:r>
          <w:r>
            <w:rPr>
              <w:color w:val="252223"/>
              <w:spacing w:val="-10"/>
            </w:rPr>
            <w:t xml:space="preserve"> </w:t>
          </w:r>
          <w:r>
            <w:rPr>
              <w:color w:val="252223"/>
            </w:rPr>
            <w:t>for</w:t>
          </w:r>
          <w:r>
            <w:rPr>
              <w:color w:val="252223"/>
              <w:spacing w:val="-9"/>
            </w:rPr>
            <w:t xml:space="preserve"> </w:t>
          </w:r>
          <w:r>
            <w:rPr>
              <w:color w:val="252223"/>
            </w:rPr>
            <w:t>Sui</w:t>
          </w:r>
          <w:r>
            <w:rPr>
              <w:color w:val="252223"/>
            </w:rPr>
            <w:t>cide</w:t>
          </w:r>
          <w:r>
            <w:rPr>
              <w:color w:val="252223"/>
              <w:spacing w:val="-10"/>
            </w:rPr>
            <w:t xml:space="preserve"> </w:t>
          </w:r>
          <w:r>
            <w:rPr>
              <w:color w:val="252223"/>
            </w:rPr>
            <w:t>Prevention</w:t>
          </w:r>
          <w:r>
            <w:rPr>
              <w:color w:val="252223"/>
              <w:spacing w:val="-9"/>
            </w:rPr>
            <w:t xml:space="preserve"> </w:t>
          </w:r>
          <w:r>
            <w:rPr>
              <w:color w:val="252223"/>
            </w:rPr>
            <w:t>Goals</w:t>
          </w:r>
          <w:r>
            <w:rPr>
              <w:color w:val="252223"/>
              <w:spacing w:val="-10"/>
            </w:rPr>
            <w:t xml:space="preserve"> </w:t>
          </w:r>
          <w:r>
            <w:rPr>
              <w:color w:val="252223"/>
            </w:rPr>
            <w:t>and</w:t>
          </w:r>
          <w:r>
            <w:rPr>
              <w:color w:val="252223"/>
              <w:spacing w:val="-9"/>
            </w:rPr>
            <w:t xml:space="preserve"> </w:t>
          </w:r>
          <w:r>
            <w:rPr>
              <w:color w:val="252223"/>
            </w:rPr>
            <w:t>Objectives</w:t>
          </w:r>
          <w:r>
            <w:rPr>
              <w:color w:val="252223"/>
              <w:spacing w:val="-10"/>
            </w:rPr>
            <w:t xml:space="preserve"> </w:t>
          </w:r>
          <w:r>
            <w:rPr>
              <w:color w:val="252223"/>
            </w:rPr>
            <w:t>for</w:t>
          </w:r>
          <w:r>
            <w:rPr>
              <w:color w:val="252223"/>
              <w:spacing w:val="-9"/>
            </w:rPr>
            <w:t xml:space="preserve"> </w:t>
          </w:r>
          <w:r>
            <w:rPr>
              <w:color w:val="252223"/>
            </w:rPr>
            <w:t>Action</w:t>
          </w:r>
          <w:r>
            <w:rPr>
              <w:color w:val="252223"/>
              <w:spacing w:val="-10"/>
            </w:rPr>
            <w:t xml:space="preserve"> </w:t>
          </w:r>
          <w:r>
            <w:rPr>
              <w:color w:val="252223"/>
            </w:rPr>
            <w:t>Summary</w:t>
          </w:r>
          <w:r>
            <w:rPr>
              <w:color w:val="252223"/>
              <w:spacing w:val="-9"/>
            </w:rPr>
            <w:t xml:space="preserve"> </w:t>
          </w:r>
          <w:r>
            <w:rPr>
              <w:color w:val="252223"/>
              <w:spacing w:val="-4"/>
            </w:rPr>
            <w:t>List</w:t>
          </w:r>
        </w:p>
        <w:p w14:paraId="7A5BEA47" w14:textId="77777777" w:rsidR="00C83B3C" w:rsidRDefault="00102383">
          <w:pPr>
            <w:pStyle w:val="TOC1"/>
            <w:tabs>
              <w:tab w:val="right" w:leader="dot" w:pos="10800"/>
            </w:tabs>
            <w:spacing w:before="311"/>
          </w:pPr>
          <w:r>
            <w:rPr>
              <w:color w:val="CD222A"/>
            </w:rPr>
            <w:t>Appendix</w:t>
          </w:r>
          <w:r>
            <w:rPr>
              <w:color w:val="CD222A"/>
              <w:spacing w:val="-12"/>
            </w:rPr>
            <w:t xml:space="preserve"> </w:t>
          </w:r>
          <w:r>
            <w:rPr>
              <w:color w:val="CD222A"/>
              <w:spacing w:val="-5"/>
            </w:rPr>
            <w:t>B:</w:t>
          </w:r>
          <w:r>
            <w:rPr>
              <w:color w:val="CD222A"/>
            </w:rPr>
            <w:tab/>
          </w:r>
          <w:r>
            <w:rPr>
              <w:color w:val="CD222A"/>
              <w:spacing w:val="-5"/>
            </w:rPr>
            <w:t>81</w:t>
          </w:r>
        </w:p>
        <w:p w14:paraId="3337A6D2" w14:textId="77777777" w:rsidR="00C83B3C" w:rsidRDefault="00102383">
          <w:pPr>
            <w:pStyle w:val="TOC2"/>
          </w:pPr>
          <w:r>
            <w:rPr>
              <w:color w:val="252223"/>
            </w:rPr>
            <w:t>Crosswalk</w:t>
          </w:r>
          <w:r>
            <w:rPr>
              <w:color w:val="252223"/>
              <w:spacing w:val="-8"/>
            </w:rPr>
            <w:t xml:space="preserve"> </w:t>
          </w:r>
          <w:r>
            <w:rPr>
              <w:color w:val="252223"/>
            </w:rPr>
            <w:t>of</w:t>
          </w:r>
          <w:r>
            <w:rPr>
              <w:color w:val="252223"/>
              <w:spacing w:val="-8"/>
            </w:rPr>
            <w:t xml:space="preserve"> </w:t>
          </w:r>
          <w:r>
            <w:rPr>
              <w:color w:val="252223"/>
            </w:rPr>
            <w:t>Goals</w:t>
          </w:r>
          <w:r>
            <w:rPr>
              <w:color w:val="252223"/>
              <w:spacing w:val="-8"/>
            </w:rPr>
            <w:t xml:space="preserve"> </w:t>
          </w:r>
          <w:r>
            <w:rPr>
              <w:color w:val="252223"/>
            </w:rPr>
            <w:t>and</w:t>
          </w:r>
          <w:r>
            <w:rPr>
              <w:color w:val="252223"/>
              <w:spacing w:val="-7"/>
            </w:rPr>
            <w:t xml:space="preserve"> </w:t>
          </w:r>
          <w:r>
            <w:rPr>
              <w:color w:val="252223"/>
            </w:rPr>
            <w:t>Objectives</w:t>
          </w:r>
          <w:r>
            <w:rPr>
              <w:color w:val="252223"/>
              <w:spacing w:val="-8"/>
            </w:rPr>
            <w:t xml:space="preserve"> </w:t>
          </w:r>
          <w:r>
            <w:rPr>
              <w:color w:val="252223"/>
            </w:rPr>
            <w:t>from</w:t>
          </w:r>
          <w:r>
            <w:rPr>
              <w:color w:val="252223"/>
              <w:spacing w:val="-8"/>
            </w:rPr>
            <w:t xml:space="preserve"> </w:t>
          </w:r>
          <w:r>
            <w:rPr>
              <w:color w:val="252223"/>
            </w:rPr>
            <w:t>2001</w:t>
          </w:r>
          <w:r>
            <w:rPr>
              <w:color w:val="252223"/>
              <w:spacing w:val="-8"/>
            </w:rPr>
            <w:t xml:space="preserve"> </w:t>
          </w:r>
          <w:r>
            <w:rPr>
              <w:color w:val="252223"/>
            </w:rPr>
            <w:t>to</w:t>
          </w:r>
          <w:r>
            <w:rPr>
              <w:color w:val="252223"/>
              <w:spacing w:val="-8"/>
            </w:rPr>
            <w:t xml:space="preserve"> </w:t>
          </w:r>
          <w:r>
            <w:rPr>
              <w:color w:val="252223"/>
              <w:spacing w:val="-4"/>
            </w:rPr>
            <w:t>2012</w:t>
          </w:r>
        </w:p>
        <w:p w14:paraId="79079808" w14:textId="77777777" w:rsidR="00C83B3C" w:rsidRDefault="00102383">
          <w:pPr>
            <w:pStyle w:val="TOC1"/>
            <w:tabs>
              <w:tab w:val="right" w:leader="dot" w:pos="10800"/>
            </w:tabs>
          </w:pPr>
          <w:hyperlink w:anchor="_bookmark4" w:history="1">
            <w:r>
              <w:rPr>
                <w:color w:val="CD222A"/>
              </w:rPr>
              <w:t>Appendix</w:t>
            </w:r>
            <w:r>
              <w:rPr>
                <w:color w:val="CD222A"/>
                <w:spacing w:val="-12"/>
              </w:rPr>
              <w:t xml:space="preserve"> </w:t>
            </w:r>
            <w:r>
              <w:rPr>
                <w:color w:val="CD222A"/>
                <w:spacing w:val="-5"/>
              </w:rPr>
              <w:t>C:</w:t>
            </w:r>
            <w:r>
              <w:rPr>
                <w:color w:val="CD222A"/>
              </w:rPr>
              <w:tab/>
            </w:r>
            <w:r>
              <w:rPr>
                <w:color w:val="CD222A"/>
                <w:spacing w:val="-5"/>
              </w:rPr>
              <w:t>94</w:t>
            </w:r>
          </w:hyperlink>
        </w:p>
        <w:p w14:paraId="336071A1" w14:textId="77777777" w:rsidR="00C83B3C" w:rsidRDefault="00102383">
          <w:pPr>
            <w:pStyle w:val="TOC2"/>
            <w:spacing w:before="74"/>
          </w:pPr>
          <w:r>
            <w:rPr>
              <w:color w:val="252223"/>
            </w:rPr>
            <w:t>Brief</w:t>
          </w:r>
          <w:r>
            <w:rPr>
              <w:color w:val="252223"/>
              <w:spacing w:val="1"/>
            </w:rPr>
            <w:t xml:space="preserve"> </w:t>
          </w:r>
          <w:r>
            <w:rPr>
              <w:color w:val="252223"/>
            </w:rPr>
            <w:t>History</w:t>
          </w:r>
          <w:r>
            <w:rPr>
              <w:color w:val="252223"/>
              <w:spacing w:val="2"/>
            </w:rPr>
            <w:t xml:space="preserve"> </w:t>
          </w:r>
          <w:r>
            <w:rPr>
              <w:color w:val="252223"/>
            </w:rPr>
            <w:t>of</w:t>
          </w:r>
          <w:r>
            <w:rPr>
              <w:color w:val="252223"/>
              <w:spacing w:val="2"/>
            </w:rPr>
            <w:t xml:space="preserve"> </w:t>
          </w:r>
          <w:r>
            <w:rPr>
              <w:color w:val="252223"/>
            </w:rPr>
            <w:t>Suicide</w:t>
          </w:r>
          <w:r>
            <w:rPr>
              <w:color w:val="252223"/>
              <w:spacing w:val="2"/>
            </w:rPr>
            <w:t xml:space="preserve"> </w:t>
          </w:r>
          <w:r>
            <w:rPr>
              <w:color w:val="252223"/>
            </w:rPr>
            <w:t>Prevention</w:t>
          </w:r>
          <w:r>
            <w:rPr>
              <w:color w:val="252223"/>
              <w:spacing w:val="1"/>
            </w:rPr>
            <w:t xml:space="preserve"> </w:t>
          </w:r>
          <w:r>
            <w:rPr>
              <w:color w:val="252223"/>
            </w:rPr>
            <w:t>in</w:t>
          </w:r>
          <w:r>
            <w:rPr>
              <w:color w:val="252223"/>
              <w:spacing w:val="2"/>
            </w:rPr>
            <w:t xml:space="preserve"> </w:t>
          </w:r>
          <w:r>
            <w:rPr>
              <w:color w:val="252223"/>
            </w:rPr>
            <w:t>the</w:t>
          </w:r>
          <w:r>
            <w:rPr>
              <w:color w:val="252223"/>
              <w:spacing w:val="2"/>
            </w:rPr>
            <w:t xml:space="preserve"> </w:t>
          </w:r>
          <w:r>
            <w:rPr>
              <w:color w:val="252223"/>
            </w:rPr>
            <w:t>United</w:t>
          </w:r>
          <w:r>
            <w:rPr>
              <w:color w:val="252223"/>
              <w:spacing w:val="2"/>
            </w:rPr>
            <w:t xml:space="preserve"> </w:t>
          </w:r>
          <w:r>
            <w:rPr>
              <w:color w:val="252223"/>
              <w:spacing w:val="-2"/>
            </w:rPr>
            <w:t>States</w:t>
          </w:r>
        </w:p>
        <w:p w14:paraId="15F3F7BF" w14:textId="77777777" w:rsidR="00C83B3C" w:rsidRDefault="00102383">
          <w:pPr>
            <w:pStyle w:val="TOC1"/>
            <w:tabs>
              <w:tab w:val="right" w:leader="dot" w:pos="10800"/>
            </w:tabs>
            <w:spacing w:line="281" w:lineRule="exact"/>
          </w:pPr>
          <w:hyperlink w:anchor="_bookmark5" w:history="1">
            <w:r>
              <w:rPr>
                <w:color w:val="CD222A"/>
              </w:rPr>
              <w:t>Appendix</w:t>
            </w:r>
            <w:r>
              <w:rPr>
                <w:color w:val="CD222A"/>
                <w:spacing w:val="-12"/>
              </w:rPr>
              <w:t xml:space="preserve"> </w:t>
            </w:r>
            <w:r>
              <w:rPr>
                <w:color w:val="CD222A"/>
                <w:spacing w:val="-5"/>
              </w:rPr>
              <w:t>D:</w:t>
            </w:r>
            <w:r>
              <w:rPr>
                <w:color w:val="CD222A"/>
              </w:rPr>
              <w:tab/>
            </w:r>
            <w:r>
              <w:rPr>
                <w:color w:val="CD222A"/>
                <w:spacing w:val="-5"/>
              </w:rPr>
              <w:t>101</w:t>
            </w:r>
          </w:hyperlink>
        </w:p>
        <w:p w14:paraId="4B740E16" w14:textId="77777777" w:rsidR="00C83B3C" w:rsidRDefault="00102383">
          <w:pPr>
            <w:pStyle w:val="TOC2"/>
            <w:spacing w:before="0" w:line="257" w:lineRule="exact"/>
          </w:pPr>
          <w:r>
            <w:rPr>
              <w:color w:val="252223"/>
            </w:rPr>
            <w:t>Groups</w:t>
          </w:r>
          <w:r>
            <w:rPr>
              <w:color w:val="252223"/>
              <w:spacing w:val="-9"/>
            </w:rPr>
            <w:t xml:space="preserve"> </w:t>
          </w:r>
          <w:r>
            <w:rPr>
              <w:color w:val="252223"/>
            </w:rPr>
            <w:t>With</w:t>
          </w:r>
          <w:r>
            <w:rPr>
              <w:color w:val="252223"/>
              <w:spacing w:val="-8"/>
            </w:rPr>
            <w:t xml:space="preserve"> </w:t>
          </w:r>
          <w:r>
            <w:rPr>
              <w:color w:val="252223"/>
            </w:rPr>
            <w:t>Increased</w:t>
          </w:r>
          <w:r>
            <w:rPr>
              <w:color w:val="252223"/>
              <w:spacing w:val="-8"/>
            </w:rPr>
            <w:t xml:space="preserve"> </w:t>
          </w:r>
          <w:r>
            <w:rPr>
              <w:color w:val="252223"/>
            </w:rPr>
            <w:t>Suicide</w:t>
          </w:r>
          <w:r>
            <w:rPr>
              <w:color w:val="252223"/>
              <w:spacing w:val="-8"/>
            </w:rPr>
            <w:t xml:space="preserve"> </w:t>
          </w:r>
          <w:r>
            <w:rPr>
              <w:color w:val="252223"/>
              <w:spacing w:val="-4"/>
            </w:rPr>
            <w:t>Risk</w:t>
          </w:r>
        </w:p>
        <w:p w14:paraId="3E4D4892" w14:textId="77777777" w:rsidR="00C83B3C" w:rsidRDefault="00102383">
          <w:pPr>
            <w:pStyle w:val="TOC1"/>
            <w:tabs>
              <w:tab w:val="right" w:leader="dot" w:pos="10800"/>
            </w:tabs>
            <w:spacing w:before="311"/>
          </w:pPr>
          <w:hyperlink w:anchor="_bookmark6" w:history="1">
            <w:r>
              <w:rPr>
                <w:color w:val="CD222A"/>
              </w:rPr>
              <w:t>Appendix</w:t>
            </w:r>
            <w:r>
              <w:rPr>
                <w:color w:val="CD222A"/>
                <w:spacing w:val="-12"/>
              </w:rPr>
              <w:t xml:space="preserve"> </w:t>
            </w:r>
            <w:r>
              <w:rPr>
                <w:color w:val="CD222A"/>
                <w:spacing w:val="-5"/>
              </w:rPr>
              <w:t>E:</w:t>
            </w:r>
            <w:r>
              <w:rPr>
                <w:color w:val="CD222A"/>
              </w:rPr>
              <w:tab/>
            </w:r>
            <w:r>
              <w:rPr>
                <w:color w:val="CD222A"/>
                <w:spacing w:val="-5"/>
              </w:rPr>
              <w:t>131</w:t>
            </w:r>
          </w:hyperlink>
        </w:p>
        <w:p w14:paraId="35E5D611" w14:textId="77777777" w:rsidR="00C83B3C" w:rsidRDefault="00102383">
          <w:pPr>
            <w:pStyle w:val="TOC2"/>
          </w:pPr>
          <w:r>
            <w:rPr>
              <w:color w:val="252223"/>
            </w:rPr>
            <w:t>General</w:t>
          </w:r>
          <w:r>
            <w:rPr>
              <w:color w:val="252223"/>
              <w:spacing w:val="-3"/>
            </w:rPr>
            <w:t xml:space="preserve"> </w:t>
          </w:r>
          <w:r>
            <w:rPr>
              <w:color w:val="252223"/>
            </w:rPr>
            <w:t>Suicide</w:t>
          </w:r>
          <w:r>
            <w:rPr>
              <w:color w:val="252223"/>
              <w:spacing w:val="-2"/>
            </w:rPr>
            <w:t xml:space="preserve"> </w:t>
          </w:r>
          <w:r>
            <w:rPr>
              <w:color w:val="252223"/>
            </w:rPr>
            <w:t>Prevention</w:t>
          </w:r>
          <w:r>
            <w:rPr>
              <w:color w:val="252223"/>
              <w:spacing w:val="-3"/>
            </w:rPr>
            <w:t xml:space="preserve"> </w:t>
          </w:r>
          <w:r>
            <w:rPr>
              <w:color w:val="252223"/>
              <w:spacing w:val="-2"/>
            </w:rPr>
            <w:t>Resources</w:t>
          </w:r>
        </w:p>
        <w:p w14:paraId="4D521986" w14:textId="77777777" w:rsidR="00C83B3C" w:rsidRDefault="00102383">
          <w:pPr>
            <w:pStyle w:val="TOC1"/>
            <w:tabs>
              <w:tab w:val="right" w:leader="dot" w:pos="10800"/>
            </w:tabs>
          </w:pPr>
          <w:hyperlink w:anchor="_bookmark7" w:history="1">
            <w:r>
              <w:rPr>
                <w:color w:val="CD222A"/>
              </w:rPr>
              <w:t>Appendix</w:t>
            </w:r>
            <w:r>
              <w:rPr>
                <w:color w:val="CD222A"/>
                <w:spacing w:val="-12"/>
              </w:rPr>
              <w:t xml:space="preserve"> </w:t>
            </w:r>
            <w:r>
              <w:rPr>
                <w:color w:val="CD222A"/>
                <w:spacing w:val="-5"/>
              </w:rPr>
              <w:t>F:</w:t>
            </w:r>
            <w:r>
              <w:rPr>
                <w:color w:val="CD222A"/>
              </w:rPr>
              <w:tab/>
            </w:r>
            <w:r>
              <w:rPr>
                <w:color w:val="CD222A"/>
                <w:spacing w:val="-5"/>
              </w:rPr>
              <w:t>138</w:t>
            </w:r>
          </w:hyperlink>
        </w:p>
        <w:p w14:paraId="61AA113B" w14:textId="77777777" w:rsidR="00C83B3C" w:rsidRDefault="00102383">
          <w:pPr>
            <w:pStyle w:val="TOC2"/>
            <w:spacing w:before="74"/>
          </w:pPr>
          <w:r>
            <w:rPr>
              <w:color w:val="252223"/>
              <w:spacing w:val="-2"/>
            </w:rPr>
            <w:t>Glossary</w:t>
          </w:r>
        </w:p>
        <w:p w14:paraId="5463DF52" w14:textId="77777777" w:rsidR="00C83B3C" w:rsidRDefault="00102383">
          <w:pPr>
            <w:pStyle w:val="TOC1"/>
            <w:tabs>
              <w:tab w:val="right" w:leader="dot" w:pos="10800"/>
            </w:tabs>
          </w:pPr>
          <w:hyperlink w:anchor="_bookmark8" w:history="1">
            <w:r>
              <w:rPr>
                <w:color w:val="CD222A"/>
              </w:rPr>
              <w:t>Appendix</w:t>
            </w:r>
            <w:r>
              <w:rPr>
                <w:color w:val="CD222A"/>
                <w:spacing w:val="-12"/>
              </w:rPr>
              <w:t xml:space="preserve"> </w:t>
            </w:r>
            <w:r>
              <w:rPr>
                <w:color w:val="CD222A"/>
                <w:spacing w:val="-5"/>
              </w:rPr>
              <w:t>G:</w:t>
            </w:r>
            <w:r>
              <w:rPr>
                <w:color w:val="CD222A"/>
              </w:rPr>
              <w:tab/>
            </w:r>
            <w:r>
              <w:rPr>
                <w:color w:val="CD222A"/>
                <w:spacing w:val="-5"/>
              </w:rPr>
              <w:t>145</w:t>
            </w:r>
          </w:hyperlink>
        </w:p>
        <w:p w14:paraId="167B334B" w14:textId="77777777" w:rsidR="00C83B3C" w:rsidRDefault="00102383">
          <w:pPr>
            <w:pStyle w:val="TOC2"/>
          </w:pPr>
          <w:r>
            <w:rPr>
              <w:color w:val="252223"/>
              <w:w w:val="95"/>
            </w:rPr>
            <w:t>Federal</w:t>
          </w:r>
          <w:r>
            <w:rPr>
              <w:color w:val="252223"/>
              <w:spacing w:val="10"/>
            </w:rPr>
            <w:t xml:space="preserve"> </w:t>
          </w:r>
          <w:r>
            <w:rPr>
              <w:color w:val="252223"/>
              <w:w w:val="95"/>
            </w:rPr>
            <w:t>Working</w:t>
          </w:r>
          <w:r>
            <w:rPr>
              <w:color w:val="252223"/>
              <w:spacing w:val="11"/>
            </w:rPr>
            <w:t xml:space="preserve"> </w:t>
          </w:r>
          <w:r>
            <w:rPr>
              <w:color w:val="252223"/>
              <w:w w:val="95"/>
            </w:rPr>
            <w:t>Group</w:t>
          </w:r>
          <w:r>
            <w:rPr>
              <w:color w:val="252223"/>
              <w:spacing w:val="11"/>
            </w:rPr>
            <w:t xml:space="preserve"> </w:t>
          </w:r>
          <w:r>
            <w:rPr>
              <w:color w:val="252223"/>
              <w:w w:val="95"/>
            </w:rPr>
            <w:t>Agency</w:t>
          </w:r>
          <w:r>
            <w:rPr>
              <w:color w:val="252223"/>
              <w:spacing w:val="11"/>
            </w:rPr>
            <w:t xml:space="preserve"> </w:t>
          </w:r>
          <w:r>
            <w:rPr>
              <w:color w:val="252223"/>
              <w:spacing w:val="-2"/>
              <w:w w:val="95"/>
            </w:rPr>
            <w:t>Descriptions</w:t>
          </w:r>
        </w:p>
        <w:p w14:paraId="0F6B8A4F" w14:textId="77777777" w:rsidR="00C83B3C" w:rsidRDefault="00102383">
          <w:pPr>
            <w:pStyle w:val="TOC1"/>
            <w:tabs>
              <w:tab w:val="right" w:leader="dot" w:pos="10789"/>
            </w:tabs>
            <w:spacing w:before="311"/>
          </w:pPr>
          <w:hyperlink w:anchor="_bookmark9" w:history="1">
            <w:r>
              <w:rPr>
                <w:color w:val="CD222A"/>
                <w:spacing w:val="-2"/>
                <w:w w:val="105"/>
              </w:rPr>
              <w:t>Acknowledgments</w:t>
            </w:r>
            <w:r>
              <w:rPr>
                <w:color w:val="CD222A"/>
              </w:rPr>
              <w:tab/>
            </w:r>
            <w:r>
              <w:rPr>
                <w:color w:val="CD222A"/>
                <w:spacing w:val="-5"/>
                <w:w w:val="105"/>
              </w:rPr>
              <w:t>157</w:t>
            </w:r>
          </w:hyperlink>
        </w:p>
        <w:p w14:paraId="2BA5A5CF" w14:textId="77777777" w:rsidR="00C83B3C" w:rsidRDefault="00102383">
          <w:pPr>
            <w:pStyle w:val="TOC1"/>
            <w:tabs>
              <w:tab w:val="right" w:leader="dot" w:pos="10789"/>
            </w:tabs>
            <w:spacing w:before="196"/>
          </w:pPr>
          <w:hyperlink w:anchor="_bookmark10" w:history="1">
            <w:r>
              <w:rPr>
                <w:color w:val="CD222A"/>
                <w:spacing w:val="-2"/>
                <w:w w:val="105"/>
              </w:rPr>
              <w:t>References</w:t>
            </w:r>
            <w:r>
              <w:rPr>
                <w:color w:val="CD222A"/>
              </w:rPr>
              <w:tab/>
            </w:r>
            <w:r>
              <w:rPr>
                <w:color w:val="CD222A"/>
                <w:spacing w:val="-5"/>
                <w:w w:val="105"/>
              </w:rPr>
              <w:t>164</w:t>
            </w:r>
          </w:hyperlink>
        </w:p>
      </w:sdtContent>
    </w:sdt>
    <w:p w14:paraId="0CD6B704" w14:textId="77777777" w:rsidR="00C83B3C" w:rsidRDefault="00C83B3C">
      <w:pPr>
        <w:sectPr w:rsidR="00C83B3C">
          <w:pgSz w:w="12240" w:h="15840"/>
          <w:pgMar w:top="0" w:right="0" w:bottom="800" w:left="0" w:header="0" w:footer="612" w:gutter="0"/>
          <w:cols w:space="720"/>
        </w:sectPr>
      </w:pPr>
    </w:p>
    <w:p w14:paraId="2437CC80" w14:textId="77777777" w:rsidR="00C83B3C" w:rsidRDefault="00C83B3C">
      <w:pPr>
        <w:pStyle w:val="BodyText"/>
        <w:rPr>
          <w:rFonts w:ascii="Tahoma"/>
        </w:rPr>
      </w:pPr>
    </w:p>
    <w:p w14:paraId="0BAD1F3F" w14:textId="77777777" w:rsidR="00C83B3C" w:rsidRDefault="00C83B3C">
      <w:pPr>
        <w:pStyle w:val="BodyText"/>
        <w:rPr>
          <w:rFonts w:ascii="Tahoma"/>
        </w:rPr>
      </w:pPr>
    </w:p>
    <w:p w14:paraId="0B947813" w14:textId="77777777" w:rsidR="00C83B3C" w:rsidRDefault="00C83B3C">
      <w:pPr>
        <w:pStyle w:val="BodyText"/>
        <w:spacing w:before="9"/>
        <w:rPr>
          <w:rFonts w:ascii="Tahoma"/>
          <w:sz w:val="28"/>
        </w:rPr>
      </w:pPr>
    </w:p>
    <w:p w14:paraId="59CF2F9E" w14:textId="77777777" w:rsidR="00C83B3C" w:rsidRDefault="00102383">
      <w:pPr>
        <w:ind w:left="5974"/>
        <w:rPr>
          <w:rFonts w:ascii="Trebuchet MS"/>
          <w:sz w:val="20"/>
        </w:rPr>
      </w:pPr>
      <w:r>
        <w:pict w14:anchorId="6436D8F0">
          <v:group id="docshapegroup53" o:spid="_x0000_s3891" style="position:absolute;left:0;text-align:left;margin-left:0;margin-top:-43.9pt;width:179.2pt;height:144.35pt;z-index:-20383232;mso-position-horizontal-relative:page" coordorigin=",-878" coordsize="3584,2887">
            <v:shape id="docshape54" o:spid="_x0000_s3897" style="position:absolute;top:-879;width:3584;height:2887" coordorigin=",-878" coordsize="3584,2887" path="m3584,-878r-671,l2735,-775r-204,122l2328,-529r-136,86l2056,-355r-136,89l1786,-175r-133,92l1520,11r-131,95l1258,202r-129,98l1001,399,875,500r-63,51l750,602r-62,52l626,706r-61,52l504,811r-61,53l383,918r-59,53l264,1025r-58,55l147,1135r-58,55l32,1245,,1277r,732l49,1951r51,-59l152,1833r53,-59l258,1716r54,-58l366,1600r55,-58l476,1485r56,-57l588,1372r56,-56l702,1260r57,-55l817,1150r58,-55l934,1041r60,-54l1053,933r60,-53l1174,827r60,-53l1296,722r61,-52l1419,618r62,-51l1607,466,1733,366r128,-99l1990,170,2120,75r131,-94l2383,-112r131,-90l2713,-336r201,-130l3117,-595r204,-125l3584,-878xe" fillcolor="#808890" stroked="f">
              <v:path arrowok="t"/>
            </v:shape>
            <v:shape id="docshape55" o:spid="_x0000_s3896" style="position:absolute;top:-879;width:2914;height:2155" coordorigin=",-878" coordsize="2914,2155" path="m2913,-878r-727,l2035,-788r-206,126l1693,-576r-135,87l1424,-400r-134,89l1158,-219r-132,92l896,-32,767,63,639,160,512,258,387,358r-62,50l263,459r-62,51l140,561,79,613,19,665,,682r,595l32,1245r57,-55l147,1135r59,-55l264,1025r60,-54l383,918r60,-54l504,811r61,-53l626,706r62,-52l750,602r62,-51l875,500,1001,399r128,-99l1258,202r131,-96l1520,11r133,-94l1786,-175r134,-91l1988,-311r136,-88l2260,-486r203,-126l2667,-735r205,-120l2913,-878xe" stroked="f">
              <v:path arrowok="t"/>
            </v:shape>
            <v:shape id="docshape56" o:spid="_x0000_s3895" style="position:absolute;top:-879;width:2187;height:1560" coordorigin=",-878" coordsize="2187,1560" path="m2186,-878r-761,l1287,-790r-136,87l1017,-615r-133,90l752,-434r-131,93l491,-247r-129,95l235,-55,108,43,,129,,682,19,665,79,613r61,-52l201,510r62,-51l325,408r62,-50l512,258,639,160,767,63,896,-33r130,-94l1158,-219r132,-92l1424,-401r134,-88l1693,-576r136,-86l2035,-788r151,-90xe" fillcolor="#ced5d2" stroked="f">
              <v:path arrowok="t"/>
            </v:shape>
            <v:shape id="docshape57" o:spid="_x0000_s3894" style="position:absolute;top:-879;width:582;height:416" coordorigin=",-878" coordsize="582,416" path="m581,-878l,-878r,416l129,-558r129,-94l388,-744r131,-91l581,-878xe" fillcolor="#454755" stroked="f">
              <v:path arrowok="t"/>
            </v:shape>
            <v:shape id="docshape58" o:spid="_x0000_s3893" style="position:absolute;top:-879;width:1426;height:1007" coordorigin=",-878" coordsize="1426,1007" path="m1425,-878r-1087,l249,-816r-131,94l,-634,,129,108,43,235,-55r127,-97l491,-247r130,-94l752,-434r132,-91l1017,-615r135,-88l1287,-790r138,-88xe" fillcolor="#cd222b" stroked="f">
              <v:path arrowok="t"/>
            </v:shape>
            <v:shape id="docshape59" o:spid="_x0000_s3892" type="#_x0000_t75" style="position:absolute;top:-879;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7C629B82" w14:textId="77777777" w:rsidR="00C83B3C" w:rsidRDefault="00C83B3C">
      <w:pPr>
        <w:pStyle w:val="BodyText"/>
        <w:rPr>
          <w:rFonts w:ascii="Trebuchet MS"/>
        </w:rPr>
      </w:pPr>
    </w:p>
    <w:p w14:paraId="6DF4C5A2" w14:textId="77777777" w:rsidR="00C83B3C" w:rsidRDefault="00C83B3C">
      <w:pPr>
        <w:pStyle w:val="BodyText"/>
        <w:spacing w:before="2"/>
        <w:rPr>
          <w:rFonts w:ascii="Trebuchet MS"/>
          <w:sz w:val="29"/>
        </w:rPr>
      </w:pPr>
    </w:p>
    <w:p w14:paraId="624EB7FC" w14:textId="77777777" w:rsidR="00C83B3C" w:rsidRDefault="00102383">
      <w:pPr>
        <w:pStyle w:val="Heading1"/>
      </w:pPr>
      <w:bookmarkStart w:id="0" w:name="_TOC_250006"/>
      <w:bookmarkEnd w:id="0"/>
      <w:r>
        <w:rPr>
          <w:color w:val="CD222A"/>
          <w:spacing w:val="-2"/>
          <w:w w:val="90"/>
        </w:rPr>
        <w:t>Introduction</w:t>
      </w:r>
    </w:p>
    <w:p w14:paraId="00F51A30" w14:textId="77777777" w:rsidR="00C83B3C" w:rsidRDefault="00102383">
      <w:pPr>
        <w:pStyle w:val="BodyText"/>
        <w:spacing w:before="231" w:line="259" w:lineRule="auto"/>
        <w:ind w:left="1440" w:right="1430"/>
      </w:pPr>
      <w:r>
        <w:rPr>
          <w:color w:val="252223"/>
          <w:w w:val="90"/>
        </w:rPr>
        <w:t>Suicide</w:t>
      </w:r>
      <w:r>
        <w:rPr>
          <w:color w:val="252223"/>
          <w:spacing w:val="-7"/>
          <w:w w:val="90"/>
        </w:rPr>
        <w:t xml:space="preserve"> </w:t>
      </w:r>
      <w:r>
        <w:rPr>
          <w:color w:val="252223"/>
          <w:w w:val="90"/>
        </w:rPr>
        <w:t>is</w:t>
      </w:r>
      <w:r>
        <w:rPr>
          <w:color w:val="252223"/>
          <w:spacing w:val="-7"/>
          <w:w w:val="90"/>
        </w:rPr>
        <w:t xml:space="preserve"> </w:t>
      </w:r>
      <w:r>
        <w:rPr>
          <w:color w:val="252223"/>
          <w:w w:val="90"/>
        </w:rPr>
        <w:t>a</w:t>
      </w:r>
      <w:r>
        <w:rPr>
          <w:color w:val="252223"/>
          <w:spacing w:val="-7"/>
          <w:w w:val="90"/>
        </w:rPr>
        <w:t xml:space="preserve"> </w:t>
      </w:r>
      <w:r>
        <w:rPr>
          <w:color w:val="252223"/>
          <w:w w:val="90"/>
        </w:rPr>
        <w:t>serious</w:t>
      </w:r>
      <w:r>
        <w:rPr>
          <w:color w:val="252223"/>
          <w:spacing w:val="-7"/>
          <w:w w:val="90"/>
        </w:rPr>
        <w:t xml:space="preserve"> </w:t>
      </w:r>
      <w:r>
        <w:rPr>
          <w:color w:val="252223"/>
          <w:w w:val="90"/>
        </w:rPr>
        <w:t>public</w:t>
      </w:r>
      <w:r>
        <w:rPr>
          <w:color w:val="252223"/>
          <w:spacing w:val="-7"/>
          <w:w w:val="90"/>
        </w:rPr>
        <w:t xml:space="preserve"> </w:t>
      </w:r>
      <w:r>
        <w:rPr>
          <w:color w:val="252223"/>
          <w:w w:val="90"/>
        </w:rPr>
        <w:t>health</w:t>
      </w:r>
      <w:r>
        <w:rPr>
          <w:color w:val="252223"/>
          <w:spacing w:val="-7"/>
          <w:w w:val="90"/>
        </w:rPr>
        <w:t xml:space="preserve"> </w:t>
      </w:r>
      <w:r>
        <w:rPr>
          <w:color w:val="252223"/>
          <w:w w:val="90"/>
        </w:rPr>
        <w:t>problem</w:t>
      </w:r>
      <w:r>
        <w:rPr>
          <w:color w:val="252223"/>
          <w:spacing w:val="-7"/>
          <w:w w:val="90"/>
        </w:rPr>
        <w:t xml:space="preserve"> </w:t>
      </w:r>
      <w:r>
        <w:rPr>
          <w:color w:val="252223"/>
          <w:w w:val="90"/>
        </w:rPr>
        <w:t>that</w:t>
      </w:r>
      <w:r>
        <w:rPr>
          <w:color w:val="252223"/>
          <w:spacing w:val="-7"/>
          <w:w w:val="90"/>
        </w:rPr>
        <w:t xml:space="preserve"> </w:t>
      </w:r>
      <w:r>
        <w:rPr>
          <w:color w:val="252223"/>
          <w:w w:val="90"/>
        </w:rPr>
        <w:t>causes</w:t>
      </w:r>
      <w:r>
        <w:rPr>
          <w:color w:val="252223"/>
          <w:spacing w:val="-7"/>
          <w:w w:val="90"/>
        </w:rPr>
        <w:t xml:space="preserve"> </w:t>
      </w:r>
      <w:r>
        <w:rPr>
          <w:color w:val="252223"/>
          <w:w w:val="90"/>
        </w:rPr>
        <w:t>immeasurable</w:t>
      </w:r>
      <w:r>
        <w:rPr>
          <w:color w:val="252223"/>
          <w:spacing w:val="-7"/>
          <w:w w:val="90"/>
        </w:rPr>
        <w:t xml:space="preserve"> </w:t>
      </w:r>
      <w:r>
        <w:rPr>
          <w:color w:val="252223"/>
          <w:w w:val="90"/>
        </w:rPr>
        <w:t>pain,</w:t>
      </w:r>
      <w:r>
        <w:rPr>
          <w:color w:val="252223"/>
          <w:spacing w:val="-7"/>
          <w:w w:val="90"/>
        </w:rPr>
        <w:t xml:space="preserve"> </w:t>
      </w:r>
      <w:r>
        <w:rPr>
          <w:color w:val="252223"/>
          <w:w w:val="90"/>
        </w:rPr>
        <w:t>suffering,</w:t>
      </w:r>
      <w:r>
        <w:rPr>
          <w:color w:val="252223"/>
          <w:spacing w:val="-7"/>
          <w:w w:val="90"/>
        </w:rPr>
        <w:t xml:space="preserve"> </w:t>
      </w:r>
      <w:r>
        <w:rPr>
          <w:color w:val="252223"/>
          <w:w w:val="90"/>
        </w:rPr>
        <w:t>and</w:t>
      </w:r>
      <w:r>
        <w:rPr>
          <w:color w:val="252223"/>
          <w:spacing w:val="-7"/>
          <w:w w:val="90"/>
        </w:rPr>
        <w:t xml:space="preserve"> </w:t>
      </w:r>
      <w:r>
        <w:rPr>
          <w:color w:val="252223"/>
          <w:w w:val="90"/>
        </w:rPr>
        <w:t>loss</w:t>
      </w:r>
      <w:r>
        <w:rPr>
          <w:color w:val="252223"/>
          <w:spacing w:val="-7"/>
          <w:w w:val="90"/>
        </w:rPr>
        <w:t xml:space="preserve"> </w:t>
      </w:r>
      <w:r>
        <w:rPr>
          <w:color w:val="252223"/>
          <w:w w:val="90"/>
        </w:rPr>
        <w:t>to</w:t>
      </w:r>
      <w:r>
        <w:rPr>
          <w:color w:val="252223"/>
          <w:spacing w:val="-7"/>
          <w:w w:val="90"/>
        </w:rPr>
        <w:t xml:space="preserve"> </w:t>
      </w:r>
      <w:r>
        <w:rPr>
          <w:color w:val="252223"/>
          <w:w w:val="90"/>
        </w:rPr>
        <w:t>individuals, families, and communities nationwide. Many people may be surprised to learn that suicide was one of the top 10 causes of death in the United States in 2009.</w:t>
      </w:r>
      <w:r>
        <w:rPr>
          <w:color w:val="252223"/>
          <w:w w:val="90"/>
          <w:position w:val="7"/>
          <w:sz w:val="13"/>
        </w:rPr>
        <w:t>1</w:t>
      </w:r>
      <w:r>
        <w:rPr>
          <w:color w:val="252223"/>
          <w:spacing w:val="23"/>
          <w:position w:val="7"/>
          <w:sz w:val="13"/>
        </w:rPr>
        <w:t xml:space="preserve"> </w:t>
      </w:r>
      <w:r>
        <w:rPr>
          <w:color w:val="252223"/>
          <w:w w:val="90"/>
        </w:rPr>
        <w:t>A</w:t>
      </w:r>
      <w:r>
        <w:rPr>
          <w:color w:val="252223"/>
          <w:w w:val="90"/>
        </w:rPr>
        <w:t>nd death is only the tip of the iceberg. For every person who dies by suicide, more than 30 others attempt suicide.</w:t>
      </w:r>
      <w:r>
        <w:rPr>
          <w:color w:val="252223"/>
          <w:w w:val="90"/>
          <w:position w:val="7"/>
          <w:sz w:val="13"/>
        </w:rPr>
        <w:t>2</w:t>
      </w:r>
      <w:r>
        <w:rPr>
          <w:color w:val="252223"/>
          <w:spacing w:val="19"/>
          <w:position w:val="7"/>
          <w:sz w:val="13"/>
        </w:rPr>
        <w:t xml:space="preserve"> </w:t>
      </w:r>
      <w:r>
        <w:rPr>
          <w:color w:val="252223"/>
          <w:w w:val="90"/>
        </w:rPr>
        <w:t>Every suicide attempt and death affects countless other individuals. Family members, friends, coworkers, and others in the community all su</w:t>
      </w:r>
      <w:r>
        <w:rPr>
          <w:color w:val="252223"/>
          <w:w w:val="90"/>
        </w:rPr>
        <w:t xml:space="preserve">ffer </w:t>
      </w:r>
      <w:r>
        <w:rPr>
          <w:color w:val="252223"/>
          <w:spacing w:val="-2"/>
          <w:w w:val="95"/>
        </w:rPr>
        <w:t>the long-lasting consequences of suicidal behaviors.</w:t>
      </w:r>
    </w:p>
    <w:p w14:paraId="55FA5C88" w14:textId="77777777" w:rsidR="00C83B3C" w:rsidRDefault="00102383">
      <w:pPr>
        <w:pStyle w:val="BodyText"/>
        <w:spacing w:before="112" w:line="259" w:lineRule="auto"/>
        <w:ind w:left="4701" w:right="1502"/>
      </w:pPr>
      <w:r>
        <w:pict w14:anchorId="272D65A7">
          <v:shapetype id="_x0000_t202" coordsize="21600,21600" o:spt="202" path="m,l,21600r21600,l21600,xe">
            <v:stroke joinstyle="miter"/>
            <v:path gradientshapeok="t" o:connecttype="rect"/>
          </v:shapetype>
          <v:shape id="docshape60" o:spid="_x0000_s3890" type="#_x0000_t202" style="position:absolute;left:0;text-align:left;margin-left:36pt;margin-top:3.2pt;width:190.1pt;height:430.05pt;z-index:15734272;mso-position-horizontal-relative:page" fillcolor="#808992" stroked="f">
            <v:textbox inset="0,0,0,0">
              <w:txbxContent>
                <w:p w14:paraId="68FBFD76" w14:textId="77777777" w:rsidR="00C83B3C" w:rsidRDefault="00102383">
                  <w:pPr>
                    <w:spacing w:before="200"/>
                    <w:ind w:left="270"/>
                    <w:rPr>
                      <w:rFonts w:ascii="Trebuchet MS"/>
                      <w:b/>
                      <w:color w:val="000000"/>
                      <w:sz w:val="32"/>
                    </w:rPr>
                  </w:pPr>
                  <w:r>
                    <w:rPr>
                      <w:rFonts w:ascii="Trebuchet MS"/>
                      <w:b/>
                      <w:color w:val="FFFFFF"/>
                      <w:w w:val="85"/>
                      <w:sz w:val="32"/>
                    </w:rPr>
                    <w:t>Key</w:t>
                  </w:r>
                  <w:r>
                    <w:rPr>
                      <w:rFonts w:ascii="Trebuchet MS"/>
                      <w:b/>
                      <w:color w:val="FFFFFF"/>
                      <w:spacing w:val="-3"/>
                      <w:sz w:val="32"/>
                    </w:rPr>
                    <w:t xml:space="preserve"> </w:t>
                  </w:r>
                  <w:r>
                    <w:rPr>
                      <w:rFonts w:ascii="Trebuchet MS"/>
                      <w:b/>
                      <w:color w:val="FFFFFF"/>
                      <w:spacing w:val="-2"/>
                      <w:w w:val="90"/>
                      <w:sz w:val="32"/>
                    </w:rPr>
                    <w:t>Facts:</w:t>
                  </w:r>
                </w:p>
                <w:p w14:paraId="263783B1" w14:textId="77777777" w:rsidR="00C83B3C" w:rsidRDefault="00102383">
                  <w:pPr>
                    <w:pStyle w:val="BodyText"/>
                    <w:spacing w:before="119" w:line="290" w:lineRule="auto"/>
                    <w:ind w:left="270" w:right="236"/>
                    <w:rPr>
                      <w:rFonts w:ascii="Tahoma"/>
                      <w:color w:val="000000"/>
                      <w:sz w:val="13"/>
                    </w:rPr>
                  </w:pPr>
                  <w:r>
                    <w:rPr>
                      <w:rFonts w:ascii="Tahoma"/>
                      <w:color w:val="FFFFFF"/>
                    </w:rPr>
                    <w:t>Suicide is the 10th leading cause of death, claiming more than twice as many lives each year as does homicide.</w:t>
                  </w:r>
                  <w:r>
                    <w:rPr>
                      <w:rFonts w:ascii="Tahoma"/>
                      <w:color w:val="FFFFFF"/>
                      <w:position w:val="7"/>
                      <w:sz w:val="13"/>
                    </w:rPr>
                    <w:t>1</w:t>
                  </w:r>
                </w:p>
                <w:p w14:paraId="3AC3DF63" w14:textId="77777777" w:rsidR="00C83B3C" w:rsidRDefault="00102383">
                  <w:pPr>
                    <w:pStyle w:val="BodyText"/>
                    <w:spacing w:before="175" w:line="290" w:lineRule="auto"/>
                    <w:ind w:left="270" w:right="523"/>
                    <w:rPr>
                      <w:rFonts w:ascii="Tahoma"/>
                      <w:color w:val="000000"/>
                    </w:rPr>
                  </w:pPr>
                  <w:r>
                    <w:rPr>
                      <w:rFonts w:ascii="Tahoma"/>
                      <w:color w:val="FFFFFF"/>
                    </w:rPr>
                    <w:t>On average, between 2001 and 2009, more than 33,000 Americans died each year as a result</w:t>
                  </w:r>
                  <w:r>
                    <w:rPr>
                      <w:rFonts w:ascii="Tahoma"/>
                      <w:color w:val="FFFFFF"/>
                      <w:spacing w:val="1"/>
                    </w:rPr>
                    <w:t xml:space="preserve"> </w:t>
                  </w:r>
                  <w:r>
                    <w:rPr>
                      <w:rFonts w:ascii="Tahoma"/>
                      <w:color w:val="FFFFFF"/>
                    </w:rPr>
                    <w:t>of</w:t>
                  </w:r>
                  <w:r>
                    <w:rPr>
                      <w:rFonts w:ascii="Tahoma"/>
                      <w:color w:val="FFFFFF"/>
                      <w:spacing w:val="2"/>
                    </w:rPr>
                    <w:t xml:space="preserve"> </w:t>
                  </w:r>
                  <w:r>
                    <w:rPr>
                      <w:rFonts w:ascii="Tahoma"/>
                      <w:color w:val="FFFFFF"/>
                    </w:rPr>
                    <w:t>suicide,</w:t>
                  </w:r>
                  <w:r>
                    <w:rPr>
                      <w:rFonts w:ascii="Tahoma"/>
                      <w:color w:val="FFFFFF"/>
                      <w:spacing w:val="1"/>
                    </w:rPr>
                    <w:t xml:space="preserve"> </w:t>
                  </w:r>
                  <w:r>
                    <w:rPr>
                      <w:rFonts w:ascii="Tahoma"/>
                      <w:color w:val="FFFFFF"/>
                    </w:rPr>
                    <w:t>which</w:t>
                  </w:r>
                  <w:r>
                    <w:rPr>
                      <w:rFonts w:ascii="Tahoma"/>
                      <w:color w:val="FFFFFF"/>
                      <w:spacing w:val="2"/>
                    </w:rPr>
                    <w:t xml:space="preserve"> </w:t>
                  </w:r>
                  <w:r>
                    <w:rPr>
                      <w:rFonts w:ascii="Tahoma"/>
                      <w:color w:val="FFFFFF"/>
                    </w:rPr>
                    <w:t>is</w:t>
                  </w:r>
                  <w:r>
                    <w:rPr>
                      <w:rFonts w:ascii="Tahoma"/>
                      <w:color w:val="FFFFFF"/>
                      <w:spacing w:val="1"/>
                    </w:rPr>
                    <w:t xml:space="preserve"> </w:t>
                  </w:r>
                  <w:r>
                    <w:rPr>
                      <w:rFonts w:ascii="Tahoma"/>
                      <w:color w:val="FFFFFF"/>
                      <w:spacing w:val="-6"/>
                    </w:rPr>
                    <w:t>more</w:t>
                  </w:r>
                </w:p>
                <w:p w14:paraId="075DBAC0" w14:textId="77777777" w:rsidR="00C83B3C" w:rsidRDefault="00102383">
                  <w:pPr>
                    <w:pStyle w:val="BodyText"/>
                    <w:spacing w:line="261" w:lineRule="exact"/>
                    <w:ind w:left="270"/>
                    <w:rPr>
                      <w:rFonts w:ascii="Tahoma"/>
                      <w:color w:val="000000"/>
                      <w:sz w:val="13"/>
                    </w:rPr>
                  </w:pPr>
                  <w:r>
                    <w:rPr>
                      <w:rFonts w:ascii="Tahoma"/>
                      <w:color w:val="FFFFFF"/>
                    </w:rPr>
                    <w:t>than</w:t>
                  </w:r>
                  <w:r>
                    <w:rPr>
                      <w:rFonts w:ascii="Tahoma"/>
                      <w:color w:val="FFFFFF"/>
                      <w:spacing w:val="-10"/>
                    </w:rPr>
                    <w:t xml:space="preserve"> </w:t>
                  </w:r>
                  <w:r>
                    <w:rPr>
                      <w:rFonts w:ascii="Tahoma"/>
                      <w:color w:val="FFFFFF"/>
                    </w:rPr>
                    <w:t>1</w:t>
                  </w:r>
                  <w:r>
                    <w:rPr>
                      <w:rFonts w:ascii="Tahoma"/>
                      <w:color w:val="FFFFFF"/>
                      <w:spacing w:val="-10"/>
                    </w:rPr>
                    <w:t xml:space="preserve"> </w:t>
                  </w:r>
                  <w:r>
                    <w:rPr>
                      <w:rFonts w:ascii="Tahoma"/>
                      <w:color w:val="FFFFFF"/>
                    </w:rPr>
                    <w:t>person</w:t>
                  </w:r>
                  <w:r>
                    <w:rPr>
                      <w:rFonts w:ascii="Tahoma"/>
                      <w:color w:val="FFFFFF"/>
                      <w:spacing w:val="-9"/>
                    </w:rPr>
                    <w:t xml:space="preserve"> </w:t>
                  </w:r>
                  <w:r>
                    <w:rPr>
                      <w:rFonts w:ascii="Tahoma"/>
                      <w:color w:val="FFFFFF"/>
                    </w:rPr>
                    <w:t>every</w:t>
                  </w:r>
                  <w:r>
                    <w:rPr>
                      <w:rFonts w:ascii="Tahoma"/>
                      <w:color w:val="FFFFFF"/>
                      <w:spacing w:val="-10"/>
                    </w:rPr>
                    <w:t xml:space="preserve"> </w:t>
                  </w:r>
                  <w:r>
                    <w:rPr>
                      <w:rFonts w:ascii="Tahoma"/>
                      <w:color w:val="FFFFFF"/>
                    </w:rPr>
                    <w:t>15</w:t>
                  </w:r>
                  <w:r>
                    <w:rPr>
                      <w:rFonts w:ascii="Tahoma"/>
                      <w:color w:val="FFFFFF"/>
                      <w:spacing w:val="-9"/>
                    </w:rPr>
                    <w:t xml:space="preserve"> </w:t>
                  </w:r>
                  <w:r>
                    <w:rPr>
                      <w:rFonts w:ascii="Tahoma"/>
                      <w:color w:val="FFFFFF"/>
                      <w:spacing w:val="-2"/>
                    </w:rPr>
                    <w:t>minutes.</w:t>
                  </w:r>
                  <w:r>
                    <w:rPr>
                      <w:rFonts w:ascii="Tahoma"/>
                      <w:color w:val="FFFFFF"/>
                      <w:spacing w:val="-2"/>
                      <w:position w:val="7"/>
                      <w:sz w:val="13"/>
                    </w:rPr>
                    <w:t>1</w:t>
                  </w:r>
                </w:p>
                <w:p w14:paraId="31D20CCD" w14:textId="77777777" w:rsidR="00C83B3C" w:rsidRDefault="00C83B3C">
                  <w:pPr>
                    <w:pStyle w:val="BodyText"/>
                    <w:spacing w:before="4"/>
                    <w:rPr>
                      <w:rFonts w:ascii="Tahoma"/>
                      <w:color w:val="000000"/>
                      <w:sz w:val="19"/>
                    </w:rPr>
                  </w:pPr>
                </w:p>
                <w:p w14:paraId="6241DF06" w14:textId="77777777" w:rsidR="00C83B3C" w:rsidRDefault="00102383">
                  <w:pPr>
                    <w:pStyle w:val="BodyText"/>
                    <w:spacing w:before="1" w:line="290" w:lineRule="auto"/>
                    <w:ind w:left="270" w:right="268"/>
                    <w:rPr>
                      <w:rFonts w:ascii="Tahoma"/>
                      <w:color w:val="000000"/>
                      <w:sz w:val="13"/>
                    </w:rPr>
                  </w:pPr>
                  <w:r>
                    <w:rPr>
                      <w:rFonts w:ascii="Tahoma"/>
                      <w:color w:val="FFFFFF"/>
                    </w:rPr>
                    <w:t>More than 8 million adults report having</w:t>
                  </w:r>
                  <w:r>
                    <w:rPr>
                      <w:rFonts w:ascii="Tahoma"/>
                      <w:color w:val="FFFFFF"/>
                      <w:spacing w:val="-18"/>
                    </w:rPr>
                    <w:t xml:space="preserve"> </w:t>
                  </w:r>
                  <w:r>
                    <w:rPr>
                      <w:rFonts w:ascii="Tahoma"/>
                      <w:color w:val="FFFFFF"/>
                    </w:rPr>
                    <w:t>serious</w:t>
                  </w:r>
                  <w:r>
                    <w:rPr>
                      <w:rFonts w:ascii="Tahoma"/>
                      <w:color w:val="FFFFFF"/>
                      <w:spacing w:val="-17"/>
                    </w:rPr>
                    <w:t xml:space="preserve"> </w:t>
                  </w:r>
                  <w:r>
                    <w:rPr>
                      <w:rFonts w:ascii="Tahoma"/>
                      <w:color w:val="FFFFFF"/>
                    </w:rPr>
                    <w:t>thoughts</w:t>
                  </w:r>
                  <w:r>
                    <w:rPr>
                      <w:rFonts w:ascii="Tahoma"/>
                      <w:color w:val="FFFFFF"/>
                      <w:spacing w:val="-17"/>
                    </w:rPr>
                    <w:t xml:space="preserve"> </w:t>
                  </w:r>
                  <w:r>
                    <w:rPr>
                      <w:rFonts w:ascii="Tahoma"/>
                      <w:color w:val="FFFFFF"/>
                    </w:rPr>
                    <w:t>of</w:t>
                  </w:r>
                  <w:r>
                    <w:rPr>
                      <w:rFonts w:ascii="Tahoma"/>
                      <w:color w:val="FFFFFF"/>
                      <w:spacing w:val="-17"/>
                    </w:rPr>
                    <w:t xml:space="preserve"> </w:t>
                  </w:r>
                  <w:r>
                    <w:rPr>
                      <w:rFonts w:ascii="Tahoma"/>
                      <w:color w:val="FFFFFF"/>
                    </w:rPr>
                    <w:t>suicide in the past year, 2.5 million report m</w:t>
                  </w:r>
                  <w:r>
                    <w:rPr>
                      <w:rFonts w:ascii="Tahoma"/>
                      <w:color w:val="FFFFFF"/>
                    </w:rPr>
                    <w:t>aking a suicide plan in the past year, and 1.1 million report a suicide attempt in the past year.</w:t>
                  </w:r>
                  <w:r>
                    <w:rPr>
                      <w:rFonts w:ascii="Tahoma"/>
                      <w:color w:val="FFFFFF"/>
                      <w:position w:val="7"/>
                      <w:sz w:val="13"/>
                    </w:rPr>
                    <w:t>3</w:t>
                  </w:r>
                </w:p>
                <w:p w14:paraId="1415DF1F" w14:textId="77777777" w:rsidR="00C83B3C" w:rsidRDefault="00102383">
                  <w:pPr>
                    <w:pStyle w:val="BodyText"/>
                    <w:spacing w:before="170" w:line="290" w:lineRule="auto"/>
                    <w:ind w:left="270" w:right="459"/>
                    <w:rPr>
                      <w:rFonts w:ascii="Tahoma"/>
                      <w:color w:val="000000"/>
                      <w:sz w:val="13"/>
                    </w:rPr>
                  </w:pPr>
                  <w:r>
                    <w:rPr>
                      <w:rFonts w:ascii="Tahoma"/>
                      <w:color w:val="FFFFFF"/>
                    </w:rPr>
                    <w:t>Almost 16 percent of students in</w:t>
                  </w:r>
                  <w:r>
                    <w:rPr>
                      <w:rFonts w:ascii="Tahoma"/>
                      <w:color w:val="FFFFFF"/>
                      <w:spacing w:val="-14"/>
                    </w:rPr>
                    <w:t xml:space="preserve"> </w:t>
                  </w:r>
                  <w:r>
                    <w:rPr>
                      <w:rFonts w:ascii="Tahoma"/>
                      <w:color w:val="FFFFFF"/>
                    </w:rPr>
                    <w:t>grades</w:t>
                  </w:r>
                  <w:r>
                    <w:rPr>
                      <w:rFonts w:ascii="Tahoma"/>
                      <w:color w:val="FFFFFF"/>
                      <w:spacing w:val="-14"/>
                    </w:rPr>
                    <w:t xml:space="preserve"> </w:t>
                  </w:r>
                  <w:r>
                    <w:rPr>
                      <w:rFonts w:ascii="Tahoma"/>
                      <w:color w:val="FFFFFF"/>
                    </w:rPr>
                    <w:t>9</w:t>
                  </w:r>
                  <w:r>
                    <w:rPr>
                      <w:rFonts w:ascii="Tahoma"/>
                      <w:color w:val="FFFFFF"/>
                      <w:spacing w:val="-14"/>
                    </w:rPr>
                    <w:t xml:space="preserve"> </w:t>
                  </w:r>
                  <w:r>
                    <w:rPr>
                      <w:rFonts w:ascii="Tahoma"/>
                      <w:color w:val="FFFFFF"/>
                    </w:rPr>
                    <w:t>to</w:t>
                  </w:r>
                  <w:r>
                    <w:rPr>
                      <w:rFonts w:ascii="Tahoma"/>
                      <w:color w:val="FFFFFF"/>
                      <w:spacing w:val="-14"/>
                    </w:rPr>
                    <w:t xml:space="preserve"> </w:t>
                  </w:r>
                  <w:r>
                    <w:rPr>
                      <w:rFonts w:ascii="Tahoma"/>
                      <w:color w:val="FFFFFF"/>
                    </w:rPr>
                    <w:t>12</w:t>
                  </w:r>
                  <w:r>
                    <w:rPr>
                      <w:rFonts w:ascii="Tahoma"/>
                      <w:color w:val="FFFFFF"/>
                      <w:spacing w:val="-14"/>
                    </w:rPr>
                    <w:t xml:space="preserve"> </w:t>
                  </w:r>
                  <w:r>
                    <w:rPr>
                      <w:rFonts w:ascii="Tahoma"/>
                      <w:color w:val="FFFFFF"/>
                    </w:rPr>
                    <w:t>report</w:t>
                  </w:r>
                  <w:r>
                    <w:rPr>
                      <w:rFonts w:ascii="Tahoma"/>
                      <w:color w:val="FFFFFF"/>
                      <w:spacing w:val="-14"/>
                    </w:rPr>
                    <w:t xml:space="preserve"> </w:t>
                  </w:r>
                  <w:r>
                    <w:rPr>
                      <w:rFonts w:ascii="Tahoma"/>
                      <w:color w:val="FFFFFF"/>
                    </w:rPr>
                    <w:t>having seriously considered suicide, and 7.8 percent report having attempted</w:t>
                  </w:r>
                  <w:r>
                    <w:rPr>
                      <w:rFonts w:ascii="Tahoma"/>
                      <w:color w:val="FFFFFF"/>
                      <w:spacing w:val="-11"/>
                    </w:rPr>
                    <w:t xml:space="preserve"> </w:t>
                  </w:r>
                  <w:r>
                    <w:rPr>
                      <w:rFonts w:ascii="Tahoma"/>
                      <w:color w:val="FFFFFF"/>
                    </w:rPr>
                    <w:t>suicide</w:t>
                  </w:r>
                  <w:r>
                    <w:rPr>
                      <w:rFonts w:ascii="Tahoma"/>
                      <w:color w:val="FFFFFF"/>
                      <w:spacing w:val="-11"/>
                    </w:rPr>
                    <w:t xml:space="preserve"> </w:t>
                  </w:r>
                  <w:r>
                    <w:rPr>
                      <w:rFonts w:ascii="Tahoma"/>
                      <w:color w:val="FFFFFF"/>
                    </w:rPr>
                    <w:t>one</w:t>
                  </w:r>
                  <w:r>
                    <w:rPr>
                      <w:rFonts w:ascii="Tahoma"/>
                      <w:color w:val="FFFFFF"/>
                      <w:spacing w:val="-11"/>
                    </w:rPr>
                    <w:t xml:space="preserve"> </w:t>
                  </w:r>
                  <w:r>
                    <w:rPr>
                      <w:rFonts w:ascii="Tahoma"/>
                      <w:color w:val="FFFFFF"/>
                    </w:rPr>
                    <w:t>or</w:t>
                  </w:r>
                  <w:r>
                    <w:rPr>
                      <w:rFonts w:ascii="Tahoma"/>
                      <w:color w:val="FFFFFF"/>
                      <w:spacing w:val="-11"/>
                    </w:rPr>
                    <w:t xml:space="preserve"> </w:t>
                  </w:r>
                  <w:r>
                    <w:rPr>
                      <w:rFonts w:ascii="Tahoma"/>
                      <w:color w:val="FFFFFF"/>
                    </w:rPr>
                    <w:t>more times in the past 12 months.</w:t>
                  </w:r>
                  <w:r>
                    <w:rPr>
                      <w:rFonts w:ascii="Tahoma"/>
                      <w:color w:val="FFFFFF"/>
                      <w:position w:val="7"/>
                      <w:sz w:val="13"/>
                    </w:rPr>
                    <w:t>4</w:t>
                  </w:r>
                </w:p>
              </w:txbxContent>
            </v:textbox>
            <w10:wrap anchorx="page"/>
          </v:shape>
        </w:pict>
      </w:r>
      <w:r>
        <w:rPr>
          <w:color w:val="252223"/>
          <w:spacing w:val="-2"/>
          <w:w w:val="95"/>
        </w:rPr>
        <w:t>Suicide</w:t>
      </w:r>
      <w:r>
        <w:rPr>
          <w:color w:val="252223"/>
          <w:spacing w:val="-6"/>
          <w:w w:val="95"/>
        </w:rPr>
        <w:t xml:space="preserve"> </w:t>
      </w:r>
      <w:r>
        <w:rPr>
          <w:color w:val="252223"/>
          <w:spacing w:val="-2"/>
          <w:w w:val="95"/>
        </w:rPr>
        <w:t>places</w:t>
      </w:r>
      <w:r>
        <w:rPr>
          <w:color w:val="252223"/>
          <w:spacing w:val="-6"/>
          <w:w w:val="95"/>
        </w:rPr>
        <w:t xml:space="preserve"> </w:t>
      </w:r>
      <w:r>
        <w:rPr>
          <w:color w:val="252223"/>
          <w:spacing w:val="-2"/>
          <w:w w:val="95"/>
        </w:rPr>
        <w:t>a</w:t>
      </w:r>
      <w:r>
        <w:rPr>
          <w:color w:val="252223"/>
          <w:spacing w:val="-6"/>
          <w:w w:val="95"/>
        </w:rPr>
        <w:t xml:space="preserve"> </w:t>
      </w:r>
      <w:r>
        <w:rPr>
          <w:color w:val="252223"/>
          <w:spacing w:val="-2"/>
          <w:w w:val="95"/>
        </w:rPr>
        <w:t>heavy</w:t>
      </w:r>
      <w:r>
        <w:rPr>
          <w:color w:val="252223"/>
          <w:spacing w:val="-6"/>
          <w:w w:val="95"/>
        </w:rPr>
        <w:t xml:space="preserve"> </w:t>
      </w:r>
      <w:r>
        <w:rPr>
          <w:color w:val="252223"/>
          <w:spacing w:val="-2"/>
          <w:w w:val="95"/>
        </w:rPr>
        <w:t>burden</w:t>
      </w:r>
      <w:r>
        <w:rPr>
          <w:color w:val="252223"/>
          <w:spacing w:val="-6"/>
          <w:w w:val="95"/>
        </w:rPr>
        <w:t xml:space="preserve"> </w:t>
      </w:r>
      <w:r>
        <w:rPr>
          <w:color w:val="252223"/>
          <w:spacing w:val="-2"/>
          <w:w w:val="95"/>
        </w:rPr>
        <w:t>on</w:t>
      </w:r>
      <w:r>
        <w:rPr>
          <w:color w:val="252223"/>
          <w:spacing w:val="-6"/>
          <w:w w:val="95"/>
        </w:rPr>
        <w:t xml:space="preserve"> </w:t>
      </w:r>
      <w:r>
        <w:rPr>
          <w:color w:val="252223"/>
          <w:spacing w:val="-2"/>
          <w:w w:val="95"/>
        </w:rPr>
        <w:t>the</w:t>
      </w:r>
      <w:r>
        <w:rPr>
          <w:color w:val="252223"/>
          <w:spacing w:val="-6"/>
          <w:w w:val="95"/>
        </w:rPr>
        <w:t xml:space="preserve"> </w:t>
      </w:r>
      <w:r>
        <w:rPr>
          <w:color w:val="252223"/>
          <w:spacing w:val="-2"/>
          <w:w w:val="95"/>
        </w:rPr>
        <w:t>nation</w:t>
      </w:r>
      <w:r>
        <w:rPr>
          <w:color w:val="252223"/>
          <w:spacing w:val="-6"/>
          <w:w w:val="95"/>
        </w:rPr>
        <w:t xml:space="preserve"> </w:t>
      </w:r>
      <w:r>
        <w:rPr>
          <w:color w:val="252223"/>
          <w:spacing w:val="-2"/>
          <w:w w:val="95"/>
        </w:rPr>
        <w:t>in</w:t>
      </w:r>
      <w:r>
        <w:rPr>
          <w:color w:val="252223"/>
          <w:spacing w:val="-6"/>
          <w:w w:val="95"/>
        </w:rPr>
        <w:t xml:space="preserve"> </w:t>
      </w:r>
      <w:r>
        <w:rPr>
          <w:color w:val="252223"/>
          <w:spacing w:val="-2"/>
          <w:w w:val="95"/>
        </w:rPr>
        <w:t>terms</w:t>
      </w:r>
      <w:r>
        <w:rPr>
          <w:color w:val="252223"/>
          <w:spacing w:val="-6"/>
          <w:w w:val="95"/>
        </w:rPr>
        <w:t xml:space="preserve"> </w:t>
      </w:r>
      <w:r>
        <w:rPr>
          <w:color w:val="252223"/>
          <w:spacing w:val="-2"/>
          <w:w w:val="95"/>
        </w:rPr>
        <w:t>of</w:t>
      </w:r>
      <w:r>
        <w:rPr>
          <w:color w:val="252223"/>
          <w:spacing w:val="-6"/>
          <w:w w:val="95"/>
        </w:rPr>
        <w:t xml:space="preserve"> </w:t>
      </w:r>
      <w:r>
        <w:rPr>
          <w:color w:val="252223"/>
          <w:spacing w:val="-2"/>
          <w:w w:val="95"/>
        </w:rPr>
        <w:t xml:space="preserve">the </w:t>
      </w:r>
      <w:r>
        <w:rPr>
          <w:color w:val="252223"/>
          <w:w w:val="90"/>
        </w:rPr>
        <w:t xml:space="preserve">emotional suffering that families and communities experience as </w:t>
      </w:r>
      <w:r>
        <w:rPr>
          <w:color w:val="252223"/>
          <w:spacing w:val="-2"/>
          <w:w w:val="95"/>
        </w:rPr>
        <w:t>well</w:t>
      </w:r>
      <w:r>
        <w:rPr>
          <w:color w:val="252223"/>
          <w:spacing w:val="-6"/>
          <w:w w:val="95"/>
        </w:rPr>
        <w:t xml:space="preserve"> </w:t>
      </w:r>
      <w:r>
        <w:rPr>
          <w:color w:val="252223"/>
          <w:spacing w:val="-2"/>
          <w:w w:val="95"/>
        </w:rPr>
        <w:t>as</w:t>
      </w:r>
      <w:r>
        <w:rPr>
          <w:color w:val="252223"/>
          <w:spacing w:val="-6"/>
          <w:w w:val="95"/>
        </w:rPr>
        <w:t xml:space="preserve"> </w:t>
      </w:r>
      <w:r>
        <w:rPr>
          <w:color w:val="252223"/>
          <w:spacing w:val="-2"/>
          <w:w w:val="95"/>
        </w:rPr>
        <w:t>the</w:t>
      </w:r>
      <w:r>
        <w:rPr>
          <w:color w:val="252223"/>
          <w:spacing w:val="-6"/>
          <w:w w:val="95"/>
        </w:rPr>
        <w:t xml:space="preserve"> </w:t>
      </w:r>
      <w:r>
        <w:rPr>
          <w:color w:val="252223"/>
          <w:spacing w:val="-2"/>
          <w:w w:val="95"/>
        </w:rPr>
        <w:t>economic</w:t>
      </w:r>
      <w:r>
        <w:rPr>
          <w:color w:val="252223"/>
          <w:spacing w:val="-6"/>
          <w:w w:val="95"/>
        </w:rPr>
        <w:t xml:space="preserve"> </w:t>
      </w:r>
      <w:r>
        <w:rPr>
          <w:color w:val="252223"/>
          <w:spacing w:val="-2"/>
          <w:w w:val="95"/>
        </w:rPr>
        <w:t>costs</w:t>
      </w:r>
      <w:r>
        <w:rPr>
          <w:color w:val="252223"/>
          <w:spacing w:val="-6"/>
          <w:w w:val="95"/>
        </w:rPr>
        <w:t xml:space="preserve"> </w:t>
      </w:r>
      <w:r>
        <w:rPr>
          <w:color w:val="252223"/>
          <w:spacing w:val="-2"/>
          <w:w w:val="95"/>
        </w:rPr>
        <w:t>associated</w:t>
      </w:r>
      <w:r>
        <w:rPr>
          <w:color w:val="252223"/>
          <w:spacing w:val="-6"/>
          <w:w w:val="95"/>
        </w:rPr>
        <w:t xml:space="preserve"> </w:t>
      </w:r>
      <w:r>
        <w:rPr>
          <w:color w:val="252223"/>
          <w:spacing w:val="-2"/>
          <w:w w:val="95"/>
        </w:rPr>
        <w:t>with</w:t>
      </w:r>
      <w:r>
        <w:rPr>
          <w:color w:val="252223"/>
          <w:spacing w:val="-6"/>
          <w:w w:val="95"/>
        </w:rPr>
        <w:t xml:space="preserve"> </w:t>
      </w:r>
      <w:r>
        <w:rPr>
          <w:color w:val="252223"/>
          <w:spacing w:val="-2"/>
          <w:w w:val="95"/>
        </w:rPr>
        <w:t>medical</w:t>
      </w:r>
      <w:r>
        <w:rPr>
          <w:color w:val="252223"/>
          <w:spacing w:val="-6"/>
          <w:w w:val="95"/>
        </w:rPr>
        <w:t xml:space="preserve"> </w:t>
      </w:r>
      <w:r>
        <w:rPr>
          <w:color w:val="252223"/>
          <w:spacing w:val="-2"/>
          <w:w w:val="95"/>
        </w:rPr>
        <w:t>care</w:t>
      </w:r>
      <w:r>
        <w:rPr>
          <w:color w:val="252223"/>
          <w:spacing w:val="-6"/>
          <w:w w:val="95"/>
        </w:rPr>
        <w:t xml:space="preserve"> </w:t>
      </w:r>
      <w:r>
        <w:rPr>
          <w:color w:val="252223"/>
          <w:spacing w:val="-2"/>
          <w:w w:val="95"/>
        </w:rPr>
        <w:t>and</w:t>
      </w:r>
      <w:r>
        <w:rPr>
          <w:color w:val="252223"/>
          <w:spacing w:val="-6"/>
          <w:w w:val="95"/>
        </w:rPr>
        <w:t xml:space="preserve"> </w:t>
      </w:r>
      <w:r>
        <w:rPr>
          <w:color w:val="252223"/>
          <w:spacing w:val="-2"/>
          <w:w w:val="95"/>
        </w:rPr>
        <w:t xml:space="preserve">lost </w:t>
      </w:r>
      <w:r>
        <w:rPr>
          <w:color w:val="252223"/>
          <w:w w:val="90"/>
        </w:rPr>
        <w:t>productivity. And yet suicidal behaviors often continue to be met with</w:t>
      </w:r>
      <w:r>
        <w:rPr>
          <w:color w:val="252223"/>
          <w:spacing w:val="-6"/>
          <w:w w:val="90"/>
        </w:rPr>
        <w:t xml:space="preserve"> </w:t>
      </w:r>
      <w:r>
        <w:rPr>
          <w:color w:val="252223"/>
          <w:w w:val="90"/>
        </w:rPr>
        <w:t>silence</w:t>
      </w:r>
      <w:r>
        <w:rPr>
          <w:color w:val="252223"/>
          <w:spacing w:val="-5"/>
          <w:w w:val="90"/>
        </w:rPr>
        <w:t xml:space="preserve"> </w:t>
      </w:r>
      <w:r>
        <w:rPr>
          <w:color w:val="252223"/>
          <w:w w:val="90"/>
        </w:rPr>
        <w:t>and</w:t>
      </w:r>
      <w:r>
        <w:rPr>
          <w:color w:val="252223"/>
          <w:spacing w:val="-5"/>
          <w:w w:val="90"/>
        </w:rPr>
        <w:t xml:space="preserve"> </w:t>
      </w:r>
      <w:r>
        <w:rPr>
          <w:color w:val="252223"/>
          <w:w w:val="90"/>
        </w:rPr>
        <w:t>shame.</w:t>
      </w:r>
      <w:r>
        <w:rPr>
          <w:color w:val="252223"/>
          <w:spacing w:val="-6"/>
          <w:w w:val="90"/>
        </w:rPr>
        <w:t xml:space="preserve"> </w:t>
      </w:r>
      <w:r>
        <w:rPr>
          <w:color w:val="252223"/>
          <w:w w:val="90"/>
        </w:rPr>
        <w:t>These</w:t>
      </w:r>
      <w:r>
        <w:rPr>
          <w:color w:val="252223"/>
          <w:spacing w:val="-6"/>
          <w:w w:val="90"/>
        </w:rPr>
        <w:t xml:space="preserve"> </w:t>
      </w:r>
      <w:r>
        <w:rPr>
          <w:color w:val="252223"/>
          <w:w w:val="90"/>
        </w:rPr>
        <w:t>attitudes</w:t>
      </w:r>
      <w:r>
        <w:rPr>
          <w:color w:val="252223"/>
          <w:spacing w:val="-5"/>
          <w:w w:val="90"/>
        </w:rPr>
        <w:t xml:space="preserve"> </w:t>
      </w:r>
      <w:r>
        <w:rPr>
          <w:color w:val="252223"/>
          <w:w w:val="90"/>
        </w:rPr>
        <w:t>can</w:t>
      </w:r>
      <w:r>
        <w:rPr>
          <w:color w:val="252223"/>
          <w:spacing w:val="-5"/>
          <w:w w:val="90"/>
        </w:rPr>
        <w:t xml:space="preserve"> </w:t>
      </w:r>
      <w:r>
        <w:rPr>
          <w:color w:val="252223"/>
          <w:w w:val="90"/>
        </w:rPr>
        <w:t>be</w:t>
      </w:r>
      <w:r>
        <w:rPr>
          <w:color w:val="252223"/>
          <w:spacing w:val="-6"/>
          <w:w w:val="90"/>
        </w:rPr>
        <w:t xml:space="preserve"> </w:t>
      </w:r>
      <w:r>
        <w:rPr>
          <w:color w:val="252223"/>
          <w:w w:val="90"/>
        </w:rPr>
        <w:t>formidable</w:t>
      </w:r>
      <w:r>
        <w:rPr>
          <w:color w:val="252223"/>
          <w:spacing w:val="-5"/>
          <w:w w:val="90"/>
        </w:rPr>
        <w:t xml:space="preserve"> </w:t>
      </w:r>
      <w:r>
        <w:rPr>
          <w:color w:val="252223"/>
          <w:w w:val="90"/>
        </w:rPr>
        <w:t>barriers</w:t>
      </w:r>
      <w:r>
        <w:rPr>
          <w:color w:val="252223"/>
          <w:spacing w:val="-5"/>
          <w:w w:val="90"/>
        </w:rPr>
        <w:t xml:space="preserve"> </w:t>
      </w:r>
      <w:r>
        <w:rPr>
          <w:color w:val="252223"/>
          <w:w w:val="90"/>
        </w:rPr>
        <w:t xml:space="preserve">to providing care and support to individuals in crisis and to those who </w:t>
      </w:r>
      <w:r>
        <w:rPr>
          <w:color w:val="252223"/>
          <w:w w:val="95"/>
        </w:rPr>
        <w:t>have</w:t>
      </w:r>
      <w:r>
        <w:rPr>
          <w:color w:val="252223"/>
          <w:spacing w:val="-7"/>
          <w:w w:val="95"/>
        </w:rPr>
        <w:t xml:space="preserve"> </w:t>
      </w:r>
      <w:r>
        <w:rPr>
          <w:color w:val="252223"/>
          <w:w w:val="95"/>
        </w:rPr>
        <w:t>lost</w:t>
      </w:r>
      <w:r>
        <w:rPr>
          <w:color w:val="252223"/>
          <w:spacing w:val="-8"/>
          <w:w w:val="95"/>
        </w:rPr>
        <w:t xml:space="preserve"> </w:t>
      </w:r>
      <w:r>
        <w:rPr>
          <w:color w:val="252223"/>
          <w:w w:val="95"/>
        </w:rPr>
        <w:t>a</w:t>
      </w:r>
      <w:r>
        <w:rPr>
          <w:color w:val="252223"/>
          <w:spacing w:val="-8"/>
          <w:w w:val="95"/>
        </w:rPr>
        <w:t xml:space="preserve"> </w:t>
      </w:r>
      <w:r>
        <w:rPr>
          <w:color w:val="252223"/>
          <w:w w:val="95"/>
        </w:rPr>
        <w:t>loved</w:t>
      </w:r>
      <w:r>
        <w:rPr>
          <w:color w:val="252223"/>
          <w:spacing w:val="-8"/>
          <w:w w:val="95"/>
        </w:rPr>
        <w:t xml:space="preserve"> </w:t>
      </w:r>
      <w:r>
        <w:rPr>
          <w:color w:val="252223"/>
          <w:w w:val="95"/>
        </w:rPr>
        <w:t>one</w:t>
      </w:r>
      <w:r>
        <w:rPr>
          <w:color w:val="252223"/>
          <w:spacing w:val="-8"/>
          <w:w w:val="95"/>
        </w:rPr>
        <w:t xml:space="preserve"> </w:t>
      </w:r>
      <w:r>
        <w:rPr>
          <w:color w:val="252223"/>
          <w:w w:val="95"/>
        </w:rPr>
        <w:t>to</w:t>
      </w:r>
      <w:r>
        <w:rPr>
          <w:color w:val="252223"/>
          <w:spacing w:val="-7"/>
          <w:w w:val="95"/>
        </w:rPr>
        <w:t xml:space="preserve"> </w:t>
      </w:r>
      <w:r>
        <w:rPr>
          <w:color w:val="252223"/>
          <w:w w:val="95"/>
        </w:rPr>
        <w:t>suicide.</w:t>
      </w:r>
    </w:p>
    <w:p w14:paraId="00BCB6FC" w14:textId="77777777" w:rsidR="00C83B3C" w:rsidRDefault="00102383">
      <w:pPr>
        <w:spacing w:before="111" w:line="259" w:lineRule="auto"/>
        <w:ind w:left="4701" w:right="1530"/>
        <w:jc w:val="both"/>
      </w:pPr>
      <w:r>
        <w:rPr>
          <w:color w:val="252223"/>
          <w:w w:val="90"/>
        </w:rPr>
        <w:t>More</w:t>
      </w:r>
      <w:r>
        <w:rPr>
          <w:color w:val="252223"/>
          <w:spacing w:val="-6"/>
          <w:w w:val="90"/>
        </w:rPr>
        <w:t xml:space="preserve"> </w:t>
      </w:r>
      <w:r>
        <w:rPr>
          <w:color w:val="252223"/>
          <w:w w:val="90"/>
        </w:rPr>
        <w:t>than</w:t>
      </w:r>
      <w:r>
        <w:rPr>
          <w:color w:val="252223"/>
          <w:spacing w:val="-6"/>
          <w:w w:val="90"/>
        </w:rPr>
        <w:t xml:space="preserve"> </w:t>
      </w:r>
      <w:r>
        <w:rPr>
          <w:color w:val="252223"/>
          <w:w w:val="90"/>
        </w:rPr>
        <w:t>a</w:t>
      </w:r>
      <w:r>
        <w:rPr>
          <w:color w:val="252223"/>
          <w:spacing w:val="-6"/>
          <w:w w:val="90"/>
        </w:rPr>
        <w:t xml:space="preserve"> </w:t>
      </w:r>
      <w:r>
        <w:rPr>
          <w:color w:val="252223"/>
          <w:w w:val="90"/>
        </w:rPr>
        <w:t>decade</w:t>
      </w:r>
      <w:r>
        <w:rPr>
          <w:color w:val="252223"/>
          <w:spacing w:val="-6"/>
          <w:w w:val="90"/>
        </w:rPr>
        <w:t xml:space="preserve"> </w:t>
      </w:r>
      <w:r>
        <w:rPr>
          <w:color w:val="252223"/>
          <w:w w:val="90"/>
        </w:rPr>
        <w:t>has</w:t>
      </w:r>
      <w:r>
        <w:rPr>
          <w:color w:val="252223"/>
          <w:spacing w:val="-6"/>
          <w:w w:val="90"/>
        </w:rPr>
        <w:t xml:space="preserve"> </w:t>
      </w:r>
      <w:r>
        <w:rPr>
          <w:color w:val="252223"/>
          <w:w w:val="90"/>
        </w:rPr>
        <w:t>passed</w:t>
      </w:r>
      <w:r>
        <w:rPr>
          <w:color w:val="252223"/>
          <w:spacing w:val="-6"/>
          <w:w w:val="90"/>
        </w:rPr>
        <w:t xml:space="preserve"> </w:t>
      </w:r>
      <w:r>
        <w:rPr>
          <w:color w:val="252223"/>
          <w:w w:val="90"/>
        </w:rPr>
        <w:t>since</w:t>
      </w:r>
      <w:r>
        <w:rPr>
          <w:color w:val="252223"/>
          <w:spacing w:val="-6"/>
          <w:w w:val="90"/>
        </w:rPr>
        <w:t xml:space="preserve"> </w:t>
      </w:r>
      <w:r>
        <w:rPr>
          <w:color w:val="252223"/>
          <w:w w:val="90"/>
        </w:rPr>
        <w:t>Surgeon</w:t>
      </w:r>
      <w:r>
        <w:rPr>
          <w:color w:val="252223"/>
          <w:spacing w:val="-6"/>
          <w:w w:val="90"/>
        </w:rPr>
        <w:t xml:space="preserve"> </w:t>
      </w:r>
      <w:r>
        <w:rPr>
          <w:color w:val="252223"/>
          <w:w w:val="90"/>
        </w:rPr>
        <w:t>General</w:t>
      </w:r>
      <w:r>
        <w:rPr>
          <w:color w:val="252223"/>
          <w:spacing w:val="-6"/>
          <w:w w:val="90"/>
        </w:rPr>
        <w:t xml:space="preserve"> </w:t>
      </w:r>
      <w:r>
        <w:rPr>
          <w:color w:val="252223"/>
          <w:w w:val="90"/>
        </w:rPr>
        <w:t>David</w:t>
      </w:r>
      <w:r>
        <w:rPr>
          <w:color w:val="252223"/>
          <w:spacing w:val="-6"/>
          <w:w w:val="90"/>
        </w:rPr>
        <w:t xml:space="preserve"> </w:t>
      </w:r>
      <w:r>
        <w:rPr>
          <w:color w:val="252223"/>
          <w:w w:val="90"/>
        </w:rPr>
        <w:t>Satcher broke</w:t>
      </w:r>
      <w:r>
        <w:rPr>
          <w:color w:val="252223"/>
          <w:spacing w:val="-4"/>
          <w:w w:val="90"/>
        </w:rPr>
        <w:t xml:space="preserve"> </w:t>
      </w:r>
      <w:r>
        <w:rPr>
          <w:color w:val="252223"/>
          <w:w w:val="90"/>
        </w:rPr>
        <w:t>the</w:t>
      </w:r>
      <w:r>
        <w:rPr>
          <w:color w:val="252223"/>
          <w:spacing w:val="-4"/>
          <w:w w:val="90"/>
        </w:rPr>
        <w:t xml:space="preserve"> </w:t>
      </w:r>
      <w:r>
        <w:rPr>
          <w:color w:val="252223"/>
          <w:w w:val="90"/>
        </w:rPr>
        <w:t>silence</w:t>
      </w:r>
      <w:r>
        <w:rPr>
          <w:color w:val="252223"/>
          <w:spacing w:val="-4"/>
          <w:w w:val="90"/>
        </w:rPr>
        <w:t xml:space="preserve"> </w:t>
      </w:r>
      <w:r>
        <w:rPr>
          <w:color w:val="252223"/>
          <w:w w:val="90"/>
        </w:rPr>
        <w:t>surrounding</w:t>
      </w:r>
      <w:r>
        <w:rPr>
          <w:color w:val="252223"/>
          <w:spacing w:val="-4"/>
          <w:w w:val="90"/>
        </w:rPr>
        <w:t xml:space="preserve"> </w:t>
      </w:r>
      <w:r>
        <w:rPr>
          <w:color w:val="252223"/>
          <w:w w:val="90"/>
        </w:rPr>
        <w:t>suicide</w:t>
      </w:r>
      <w:r>
        <w:rPr>
          <w:color w:val="252223"/>
          <w:spacing w:val="-4"/>
          <w:w w:val="90"/>
        </w:rPr>
        <w:t xml:space="preserve"> </w:t>
      </w:r>
      <w:r>
        <w:rPr>
          <w:color w:val="252223"/>
          <w:w w:val="90"/>
        </w:rPr>
        <w:t>in</w:t>
      </w:r>
      <w:r>
        <w:rPr>
          <w:color w:val="252223"/>
          <w:spacing w:val="-4"/>
          <w:w w:val="90"/>
        </w:rPr>
        <w:t xml:space="preserve"> </w:t>
      </w:r>
      <w:r>
        <w:rPr>
          <w:color w:val="252223"/>
          <w:w w:val="90"/>
        </w:rPr>
        <w:t>the</w:t>
      </w:r>
      <w:r>
        <w:rPr>
          <w:color w:val="252223"/>
          <w:spacing w:val="-4"/>
          <w:w w:val="90"/>
        </w:rPr>
        <w:t xml:space="preserve"> </w:t>
      </w:r>
      <w:r>
        <w:rPr>
          <w:color w:val="252223"/>
          <w:w w:val="90"/>
        </w:rPr>
        <w:t>United</w:t>
      </w:r>
      <w:r>
        <w:rPr>
          <w:color w:val="252223"/>
          <w:spacing w:val="-4"/>
          <w:w w:val="90"/>
        </w:rPr>
        <w:t xml:space="preserve"> </w:t>
      </w:r>
      <w:r>
        <w:rPr>
          <w:color w:val="252223"/>
          <w:w w:val="90"/>
        </w:rPr>
        <w:t>States</w:t>
      </w:r>
      <w:r>
        <w:rPr>
          <w:color w:val="252223"/>
          <w:spacing w:val="-4"/>
          <w:w w:val="90"/>
        </w:rPr>
        <w:t xml:space="preserve"> </w:t>
      </w:r>
      <w:r>
        <w:rPr>
          <w:color w:val="252223"/>
          <w:w w:val="90"/>
        </w:rPr>
        <w:t>by</w:t>
      </w:r>
      <w:r>
        <w:rPr>
          <w:color w:val="252223"/>
          <w:spacing w:val="-4"/>
          <w:w w:val="90"/>
        </w:rPr>
        <w:t xml:space="preserve"> </w:t>
      </w:r>
      <w:r>
        <w:rPr>
          <w:color w:val="252223"/>
          <w:w w:val="90"/>
        </w:rPr>
        <w:t xml:space="preserve">issuing </w:t>
      </w:r>
      <w:r>
        <w:rPr>
          <w:i/>
          <w:color w:val="252223"/>
          <w:w w:val="95"/>
        </w:rPr>
        <w:t>The Surgeon General’s Call to Action to Prevent Suicide.</w:t>
      </w:r>
      <w:r>
        <w:rPr>
          <w:color w:val="252223"/>
          <w:w w:val="95"/>
          <w:position w:val="7"/>
          <w:sz w:val="13"/>
        </w:rPr>
        <w:t>5</w:t>
      </w:r>
      <w:r>
        <w:rPr>
          <w:color w:val="252223"/>
          <w:spacing w:val="19"/>
          <w:position w:val="7"/>
          <w:sz w:val="13"/>
        </w:rPr>
        <w:t xml:space="preserve"> </w:t>
      </w:r>
      <w:r>
        <w:rPr>
          <w:color w:val="252223"/>
          <w:w w:val="95"/>
        </w:rPr>
        <w:t>Published</w:t>
      </w:r>
    </w:p>
    <w:p w14:paraId="62C49DDD" w14:textId="77777777" w:rsidR="00C83B3C" w:rsidRDefault="00102383">
      <w:pPr>
        <w:pStyle w:val="BodyText"/>
        <w:spacing w:line="259" w:lineRule="auto"/>
        <w:ind w:left="4701" w:right="1612"/>
        <w:rPr>
          <w:sz w:val="13"/>
        </w:rPr>
      </w:pPr>
      <w:r>
        <w:rPr>
          <w:color w:val="252223"/>
          <w:w w:val="90"/>
        </w:rPr>
        <w:t xml:space="preserve">in 1999, this landmark document introduced a blueprint for suicide prevention and guided the development of the National Strategy </w:t>
      </w:r>
      <w:r>
        <w:rPr>
          <w:color w:val="252223"/>
          <w:spacing w:val="-2"/>
          <w:w w:val="95"/>
        </w:rPr>
        <w:t>for</w:t>
      </w:r>
      <w:r>
        <w:rPr>
          <w:color w:val="252223"/>
          <w:spacing w:val="-3"/>
          <w:w w:val="95"/>
        </w:rPr>
        <w:t xml:space="preserve"> </w:t>
      </w:r>
      <w:r>
        <w:rPr>
          <w:color w:val="252223"/>
          <w:spacing w:val="-2"/>
          <w:w w:val="95"/>
        </w:rPr>
        <w:t>Suicide</w:t>
      </w:r>
      <w:r>
        <w:rPr>
          <w:color w:val="252223"/>
          <w:spacing w:val="-3"/>
          <w:w w:val="95"/>
        </w:rPr>
        <w:t xml:space="preserve"> </w:t>
      </w:r>
      <w:r>
        <w:rPr>
          <w:color w:val="252223"/>
          <w:spacing w:val="-2"/>
          <w:w w:val="95"/>
        </w:rPr>
        <w:t>Prevention</w:t>
      </w:r>
      <w:r>
        <w:rPr>
          <w:color w:val="252223"/>
          <w:spacing w:val="-3"/>
          <w:w w:val="95"/>
        </w:rPr>
        <w:t xml:space="preserve"> </w:t>
      </w:r>
      <w:r>
        <w:rPr>
          <w:color w:val="252223"/>
          <w:spacing w:val="-2"/>
          <w:w w:val="95"/>
        </w:rPr>
        <w:t>(National</w:t>
      </w:r>
      <w:r>
        <w:rPr>
          <w:color w:val="252223"/>
          <w:spacing w:val="-3"/>
          <w:w w:val="95"/>
        </w:rPr>
        <w:t xml:space="preserve"> </w:t>
      </w:r>
      <w:r>
        <w:rPr>
          <w:color w:val="252223"/>
          <w:spacing w:val="-2"/>
          <w:w w:val="95"/>
        </w:rPr>
        <w:t>Strategy).</w:t>
      </w:r>
      <w:r>
        <w:rPr>
          <w:color w:val="252223"/>
          <w:spacing w:val="-3"/>
          <w:w w:val="95"/>
        </w:rPr>
        <w:t xml:space="preserve"> </w:t>
      </w:r>
      <w:r>
        <w:rPr>
          <w:color w:val="252223"/>
          <w:spacing w:val="-2"/>
          <w:w w:val="95"/>
        </w:rPr>
        <w:t>Released</w:t>
      </w:r>
      <w:r>
        <w:rPr>
          <w:color w:val="252223"/>
          <w:spacing w:val="-3"/>
          <w:w w:val="95"/>
        </w:rPr>
        <w:t xml:space="preserve"> </w:t>
      </w:r>
      <w:r>
        <w:rPr>
          <w:color w:val="252223"/>
          <w:spacing w:val="-2"/>
          <w:w w:val="95"/>
        </w:rPr>
        <w:t>in</w:t>
      </w:r>
      <w:r>
        <w:rPr>
          <w:color w:val="252223"/>
          <w:spacing w:val="-3"/>
          <w:w w:val="95"/>
        </w:rPr>
        <w:t xml:space="preserve"> </w:t>
      </w:r>
      <w:r>
        <w:rPr>
          <w:color w:val="252223"/>
          <w:spacing w:val="-2"/>
          <w:w w:val="95"/>
        </w:rPr>
        <w:t>2001,</w:t>
      </w:r>
      <w:r>
        <w:rPr>
          <w:color w:val="252223"/>
          <w:spacing w:val="-3"/>
          <w:w w:val="95"/>
        </w:rPr>
        <w:t xml:space="preserve"> </w:t>
      </w:r>
      <w:r>
        <w:rPr>
          <w:color w:val="252223"/>
          <w:spacing w:val="-2"/>
          <w:w w:val="95"/>
        </w:rPr>
        <w:t xml:space="preserve">the </w:t>
      </w:r>
      <w:r>
        <w:rPr>
          <w:color w:val="252223"/>
          <w:w w:val="90"/>
        </w:rPr>
        <w:t>National</w:t>
      </w:r>
      <w:r>
        <w:rPr>
          <w:color w:val="252223"/>
          <w:spacing w:val="-5"/>
          <w:w w:val="90"/>
        </w:rPr>
        <w:t xml:space="preserve"> </w:t>
      </w:r>
      <w:r>
        <w:rPr>
          <w:color w:val="252223"/>
          <w:w w:val="90"/>
        </w:rPr>
        <w:t>Strategy</w:t>
      </w:r>
      <w:r>
        <w:rPr>
          <w:color w:val="252223"/>
          <w:spacing w:val="-5"/>
          <w:w w:val="90"/>
        </w:rPr>
        <w:t xml:space="preserve"> </w:t>
      </w:r>
      <w:r>
        <w:rPr>
          <w:color w:val="252223"/>
          <w:w w:val="90"/>
        </w:rPr>
        <w:t>set</w:t>
      </w:r>
      <w:r>
        <w:rPr>
          <w:color w:val="252223"/>
          <w:spacing w:val="-5"/>
          <w:w w:val="90"/>
        </w:rPr>
        <w:t xml:space="preserve"> </w:t>
      </w:r>
      <w:r>
        <w:rPr>
          <w:color w:val="252223"/>
          <w:w w:val="90"/>
        </w:rPr>
        <w:t>forth</w:t>
      </w:r>
      <w:r>
        <w:rPr>
          <w:color w:val="252223"/>
          <w:spacing w:val="-5"/>
          <w:w w:val="90"/>
        </w:rPr>
        <w:t xml:space="preserve"> </w:t>
      </w:r>
      <w:r>
        <w:rPr>
          <w:color w:val="252223"/>
          <w:w w:val="90"/>
        </w:rPr>
        <w:t>an</w:t>
      </w:r>
      <w:r>
        <w:rPr>
          <w:color w:val="252223"/>
          <w:spacing w:val="-5"/>
          <w:w w:val="90"/>
        </w:rPr>
        <w:t xml:space="preserve"> </w:t>
      </w:r>
      <w:r>
        <w:rPr>
          <w:color w:val="252223"/>
          <w:w w:val="90"/>
        </w:rPr>
        <w:t>ambitious</w:t>
      </w:r>
      <w:r>
        <w:rPr>
          <w:color w:val="252223"/>
          <w:spacing w:val="-5"/>
          <w:w w:val="90"/>
        </w:rPr>
        <w:t xml:space="preserve"> </w:t>
      </w:r>
      <w:r>
        <w:rPr>
          <w:color w:val="252223"/>
          <w:w w:val="90"/>
        </w:rPr>
        <w:t>national</w:t>
      </w:r>
      <w:r>
        <w:rPr>
          <w:color w:val="252223"/>
          <w:spacing w:val="-5"/>
          <w:w w:val="90"/>
        </w:rPr>
        <w:t xml:space="preserve"> </w:t>
      </w:r>
      <w:r>
        <w:rPr>
          <w:color w:val="252223"/>
          <w:w w:val="90"/>
        </w:rPr>
        <w:t>agenda</w:t>
      </w:r>
      <w:r>
        <w:rPr>
          <w:color w:val="252223"/>
          <w:spacing w:val="-5"/>
          <w:w w:val="90"/>
        </w:rPr>
        <w:t xml:space="preserve"> </w:t>
      </w:r>
      <w:r>
        <w:rPr>
          <w:color w:val="252223"/>
          <w:w w:val="90"/>
        </w:rPr>
        <w:t>for</w:t>
      </w:r>
      <w:r>
        <w:rPr>
          <w:color w:val="252223"/>
          <w:spacing w:val="-5"/>
          <w:w w:val="90"/>
        </w:rPr>
        <w:t xml:space="preserve"> </w:t>
      </w:r>
      <w:r>
        <w:rPr>
          <w:color w:val="252223"/>
          <w:w w:val="90"/>
        </w:rPr>
        <w:t xml:space="preserve">suicide </w:t>
      </w:r>
      <w:r>
        <w:rPr>
          <w:color w:val="252223"/>
          <w:w w:val="95"/>
        </w:rPr>
        <w:t>prevention</w:t>
      </w:r>
      <w:r>
        <w:rPr>
          <w:color w:val="252223"/>
          <w:spacing w:val="-11"/>
          <w:w w:val="95"/>
        </w:rPr>
        <w:t xml:space="preserve"> </w:t>
      </w:r>
      <w:r>
        <w:rPr>
          <w:color w:val="252223"/>
          <w:w w:val="95"/>
        </w:rPr>
        <w:t>consisting</w:t>
      </w:r>
      <w:r>
        <w:rPr>
          <w:color w:val="252223"/>
          <w:spacing w:val="-11"/>
          <w:w w:val="95"/>
        </w:rPr>
        <w:t xml:space="preserve"> </w:t>
      </w:r>
      <w:r>
        <w:rPr>
          <w:color w:val="252223"/>
          <w:w w:val="95"/>
        </w:rPr>
        <w:t>of</w:t>
      </w:r>
      <w:r>
        <w:rPr>
          <w:color w:val="252223"/>
          <w:spacing w:val="-11"/>
          <w:w w:val="95"/>
        </w:rPr>
        <w:t xml:space="preserve"> </w:t>
      </w:r>
      <w:r>
        <w:rPr>
          <w:color w:val="252223"/>
          <w:w w:val="95"/>
        </w:rPr>
        <w:t>11</w:t>
      </w:r>
      <w:r>
        <w:rPr>
          <w:color w:val="252223"/>
          <w:spacing w:val="-11"/>
          <w:w w:val="95"/>
        </w:rPr>
        <w:t xml:space="preserve"> </w:t>
      </w:r>
      <w:r>
        <w:rPr>
          <w:color w:val="252223"/>
          <w:w w:val="95"/>
        </w:rPr>
        <w:t>goals</w:t>
      </w:r>
      <w:r>
        <w:rPr>
          <w:color w:val="252223"/>
          <w:spacing w:val="-11"/>
          <w:w w:val="95"/>
        </w:rPr>
        <w:t xml:space="preserve"> </w:t>
      </w:r>
      <w:r>
        <w:rPr>
          <w:color w:val="252223"/>
          <w:w w:val="95"/>
        </w:rPr>
        <w:t>and</w:t>
      </w:r>
      <w:r>
        <w:rPr>
          <w:color w:val="252223"/>
          <w:spacing w:val="-11"/>
          <w:w w:val="95"/>
        </w:rPr>
        <w:t xml:space="preserve"> </w:t>
      </w:r>
      <w:r>
        <w:rPr>
          <w:color w:val="252223"/>
          <w:w w:val="95"/>
        </w:rPr>
        <w:t>68</w:t>
      </w:r>
      <w:r>
        <w:rPr>
          <w:color w:val="252223"/>
          <w:spacing w:val="-11"/>
          <w:w w:val="95"/>
        </w:rPr>
        <w:t xml:space="preserve"> </w:t>
      </w:r>
      <w:r>
        <w:rPr>
          <w:color w:val="252223"/>
          <w:w w:val="95"/>
        </w:rPr>
        <w:t>objectives.</w:t>
      </w:r>
      <w:r>
        <w:rPr>
          <w:color w:val="252223"/>
          <w:w w:val="95"/>
          <w:position w:val="7"/>
          <w:sz w:val="13"/>
        </w:rPr>
        <w:t>6</w:t>
      </w:r>
    </w:p>
    <w:p w14:paraId="2BE90998" w14:textId="77777777" w:rsidR="00C83B3C" w:rsidRDefault="00102383">
      <w:pPr>
        <w:pStyle w:val="BodyText"/>
        <w:spacing w:before="111" w:line="259" w:lineRule="auto"/>
        <w:ind w:left="4701" w:right="1430"/>
      </w:pPr>
      <w:r>
        <w:rPr>
          <w:color w:val="252223"/>
          <w:w w:val="90"/>
        </w:rPr>
        <w:t>What has changed since the National Strategy was released in 2001? Where</w:t>
      </w:r>
      <w:r>
        <w:rPr>
          <w:color w:val="252223"/>
          <w:spacing w:val="-5"/>
          <w:w w:val="90"/>
        </w:rPr>
        <w:t xml:space="preserve"> </w:t>
      </w:r>
      <w:r>
        <w:rPr>
          <w:color w:val="252223"/>
          <w:w w:val="90"/>
        </w:rPr>
        <w:t>have</w:t>
      </w:r>
      <w:r>
        <w:rPr>
          <w:color w:val="252223"/>
          <w:spacing w:val="-5"/>
          <w:w w:val="90"/>
        </w:rPr>
        <w:t xml:space="preserve"> </w:t>
      </w:r>
      <w:r>
        <w:rPr>
          <w:color w:val="252223"/>
          <w:w w:val="90"/>
        </w:rPr>
        <w:t>efforts</w:t>
      </w:r>
      <w:r>
        <w:rPr>
          <w:color w:val="252223"/>
          <w:spacing w:val="-5"/>
          <w:w w:val="90"/>
        </w:rPr>
        <w:t xml:space="preserve"> </w:t>
      </w:r>
      <w:r>
        <w:rPr>
          <w:color w:val="252223"/>
          <w:w w:val="90"/>
        </w:rPr>
        <w:t>been</w:t>
      </w:r>
      <w:r>
        <w:rPr>
          <w:color w:val="252223"/>
          <w:spacing w:val="-5"/>
          <w:w w:val="90"/>
        </w:rPr>
        <w:t xml:space="preserve"> </w:t>
      </w:r>
      <w:r>
        <w:rPr>
          <w:color w:val="252223"/>
          <w:w w:val="90"/>
        </w:rPr>
        <w:t>successful,</w:t>
      </w:r>
      <w:r>
        <w:rPr>
          <w:color w:val="252223"/>
          <w:spacing w:val="-5"/>
          <w:w w:val="90"/>
        </w:rPr>
        <w:t xml:space="preserve"> </w:t>
      </w:r>
      <w:r>
        <w:rPr>
          <w:color w:val="252223"/>
          <w:w w:val="90"/>
        </w:rPr>
        <w:t>and</w:t>
      </w:r>
      <w:r>
        <w:rPr>
          <w:color w:val="252223"/>
          <w:spacing w:val="-5"/>
          <w:w w:val="90"/>
        </w:rPr>
        <w:t xml:space="preserve"> </w:t>
      </w:r>
      <w:r>
        <w:rPr>
          <w:color w:val="252223"/>
          <w:w w:val="90"/>
        </w:rPr>
        <w:t>where</w:t>
      </w:r>
      <w:r>
        <w:rPr>
          <w:color w:val="252223"/>
          <w:spacing w:val="-5"/>
          <w:w w:val="90"/>
        </w:rPr>
        <w:t xml:space="preserve"> </w:t>
      </w:r>
      <w:r>
        <w:rPr>
          <w:color w:val="252223"/>
          <w:w w:val="90"/>
        </w:rPr>
        <w:t>is</w:t>
      </w:r>
      <w:r>
        <w:rPr>
          <w:color w:val="252223"/>
          <w:spacing w:val="-5"/>
          <w:w w:val="90"/>
        </w:rPr>
        <w:t xml:space="preserve"> </w:t>
      </w:r>
      <w:r>
        <w:rPr>
          <w:color w:val="252223"/>
          <w:w w:val="90"/>
        </w:rPr>
        <w:t>more</w:t>
      </w:r>
      <w:r>
        <w:rPr>
          <w:color w:val="252223"/>
          <w:spacing w:val="-5"/>
          <w:w w:val="90"/>
        </w:rPr>
        <w:t xml:space="preserve"> </w:t>
      </w:r>
      <w:r>
        <w:rPr>
          <w:color w:val="252223"/>
          <w:w w:val="90"/>
        </w:rPr>
        <w:t>work</w:t>
      </w:r>
      <w:r>
        <w:rPr>
          <w:color w:val="252223"/>
          <w:spacing w:val="-5"/>
          <w:w w:val="90"/>
        </w:rPr>
        <w:t xml:space="preserve"> </w:t>
      </w:r>
      <w:r>
        <w:rPr>
          <w:color w:val="252223"/>
          <w:w w:val="90"/>
        </w:rPr>
        <w:t>needed? What new findings from scientific research can help enhance suicide prevention efforts and improve the care provided to those who have been</w:t>
      </w:r>
      <w:r>
        <w:rPr>
          <w:color w:val="252223"/>
          <w:spacing w:val="-8"/>
          <w:w w:val="90"/>
        </w:rPr>
        <w:t xml:space="preserve"> </w:t>
      </w:r>
      <w:r>
        <w:rPr>
          <w:color w:val="252223"/>
          <w:w w:val="90"/>
        </w:rPr>
        <w:t>affected</w:t>
      </w:r>
      <w:r>
        <w:rPr>
          <w:color w:val="252223"/>
          <w:spacing w:val="-8"/>
          <w:w w:val="90"/>
        </w:rPr>
        <w:t xml:space="preserve"> </w:t>
      </w:r>
      <w:r>
        <w:rPr>
          <w:color w:val="252223"/>
          <w:w w:val="90"/>
        </w:rPr>
        <w:t>by</w:t>
      </w:r>
      <w:r>
        <w:rPr>
          <w:color w:val="252223"/>
          <w:spacing w:val="-8"/>
          <w:w w:val="90"/>
        </w:rPr>
        <w:t xml:space="preserve"> </w:t>
      </w:r>
      <w:r>
        <w:rPr>
          <w:color w:val="252223"/>
          <w:w w:val="90"/>
        </w:rPr>
        <w:t>suicide?</w:t>
      </w:r>
      <w:r>
        <w:rPr>
          <w:color w:val="252223"/>
          <w:spacing w:val="-8"/>
          <w:w w:val="90"/>
        </w:rPr>
        <w:t xml:space="preserve"> </w:t>
      </w:r>
      <w:r>
        <w:rPr>
          <w:color w:val="252223"/>
          <w:w w:val="90"/>
        </w:rPr>
        <w:t>What</w:t>
      </w:r>
      <w:r>
        <w:rPr>
          <w:color w:val="252223"/>
          <w:spacing w:val="-8"/>
          <w:w w:val="90"/>
        </w:rPr>
        <w:t xml:space="preserve"> </w:t>
      </w:r>
      <w:r>
        <w:rPr>
          <w:color w:val="252223"/>
          <w:w w:val="90"/>
        </w:rPr>
        <w:t>lessons</w:t>
      </w:r>
      <w:r>
        <w:rPr>
          <w:color w:val="252223"/>
          <w:spacing w:val="-8"/>
          <w:w w:val="90"/>
        </w:rPr>
        <w:t xml:space="preserve"> </w:t>
      </w:r>
      <w:r>
        <w:rPr>
          <w:color w:val="252223"/>
          <w:w w:val="90"/>
        </w:rPr>
        <w:t>learned</w:t>
      </w:r>
      <w:r>
        <w:rPr>
          <w:color w:val="252223"/>
          <w:spacing w:val="-8"/>
          <w:w w:val="90"/>
        </w:rPr>
        <w:t xml:space="preserve"> </w:t>
      </w:r>
      <w:r>
        <w:rPr>
          <w:color w:val="252223"/>
          <w:w w:val="90"/>
        </w:rPr>
        <w:t>can</w:t>
      </w:r>
      <w:r>
        <w:rPr>
          <w:color w:val="252223"/>
          <w:spacing w:val="-8"/>
          <w:w w:val="90"/>
        </w:rPr>
        <w:t xml:space="preserve"> </w:t>
      </w:r>
      <w:r>
        <w:rPr>
          <w:color w:val="252223"/>
          <w:w w:val="90"/>
        </w:rPr>
        <w:t>help</w:t>
      </w:r>
      <w:r>
        <w:rPr>
          <w:color w:val="252223"/>
          <w:spacing w:val="-8"/>
          <w:w w:val="90"/>
        </w:rPr>
        <w:t xml:space="preserve"> </w:t>
      </w:r>
      <w:r>
        <w:rPr>
          <w:color w:val="252223"/>
          <w:w w:val="90"/>
        </w:rPr>
        <w:t>guide</w:t>
      </w:r>
      <w:r>
        <w:rPr>
          <w:color w:val="252223"/>
          <w:spacing w:val="-8"/>
          <w:w w:val="90"/>
        </w:rPr>
        <w:t xml:space="preserve"> </w:t>
      </w:r>
      <w:r>
        <w:rPr>
          <w:color w:val="252223"/>
          <w:w w:val="90"/>
        </w:rPr>
        <w:t xml:space="preserve">suicide </w:t>
      </w:r>
      <w:r>
        <w:rPr>
          <w:color w:val="252223"/>
          <w:w w:val="95"/>
        </w:rPr>
        <w:t>prevention</w:t>
      </w:r>
      <w:r>
        <w:rPr>
          <w:color w:val="252223"/>
          <w:spacing w:val="-9"/>
          <w:w w:val="95"/>
        </w:rPr>
        <w:t xml:space="preserve"> </w:t>
      </w:r>
      <w:r>
        <w:rPr>
          <w:color w:val="252223"/>
          <w:w w:val="95"/>
        </w:rPr>
        <w:t>efforts</w:t>
      </w:r>
      <w:r>
        <w:rPr>
          <w:color w:val="252223"/>
          <w:spacing w:val="-9"/>
          <w:w w:val="95"/>
        </w:rPr>
        <w:t xml:space="preserve"> </w:t>
      </w:r>
      <w:r>
        <w:rPr>
          <w:color w:val="252223"/>
          <w:w w:val="95"/>
        </w:rPr>
        <w:t>in</w:t>
      </w:r>
      <w:r>
        <w:rPr>
          <w:color w:val="252223"/>
          <w:spacing w:val="-9"/>
          <w:w w:val="95"/>
        </w:rPr>
        <w:t xml:space="preserve"> </w:t>
      </w:r>
      <w:r>
        <w:rPr>
          <w:color w:val="252223"/>
          <w:w w:val="95"/>
        </w:rPr>
        <w:t>the</w:t>
      </w:r>
      <w:r>
        <w:rPr>
          <w:color w:val="252223"/>
          <w:spacing w:val="-9"/>
          <w:w w:val="95"/>
        </w:rPr>
        <w:t xml:space="preserve"> </w:t>
      </w:r>
      <w:r>
        <w:rPr>
          <w:color w:val="252223"/>
          <w:w w:val="95"/>
        </w:rPr>
        <w:t>years</w:t>
      </w:r>
      <w:r>
        <w:rPr>
          <w:color w:val="252223"/>
          <w:spacing w:val="-9"/>
          <w:w w:val="95"/>
        </w:rPr>
        <w:t xml:space="preserve"> </w:t>
      </w:r>
      <w:r>
        <w:rPr>
          <w:color w:val="252223"/>
          <w:w w:val="95"/>
        </w:rPr>
        <w:t>to</w:t>
      </w:r>
      <w:r>
        <w:rPr>
          <w:color w:val="252223"/>
          <w:spacing w:val="-9"/>
          <w:w w:val="95"/>
        </w:rPr>
        <w:t xml:space="preserve"> </w:t>
      </w:r>
      <w:r>
        <w:rPr>
          <w:color w:val="252223"/>
          <w:w w:val="95"/>
        </w:rPr>
        <w:t>come?</w:t>
      </w:r>
    </w:p>
    <w:p w14:paraId="2621D726" w14:textId="77777777" w:rsidR="00C83B3C" w:rsidRDefault="00102383">
      <w:pPr>
        <w:pStyle w:val="BodyText"/>
        <w:spacing w:before="111" w:line="259" w:lineRule="auto"/>
        <w:ind w:left="4701" w:right="1519"/>
      </w:pPr>
      <w:r>
        <w:rPr>
          <w:color w:val="252223"/>
          <w:w w:val="90"/>
        </w:rPr>
        <w:t>To</w:t>
      </w:r>
      <w:r>
        <w:rPr>
          <w:color w:val="252223"/>
          <w:w w:val="90"/>
        </w:rPr>
        <w:t xml:space="preserve"> assess progress made to date and identify remaining challenges, the Substance Abuse and Mental Health Services Administration </w:t>
      </w:r>
      <w:r>
        <w:rPr>
          <w:color w:val="252223"/>
          <w:w w:val="95"/>
        </w:rPr>
        <w:t>(SAMHSA)</w:t>
      </w:r>
      <w:r>
        <w:rPr>
          <w:color w:val="252223"/>
          <w:spacing w:val="-11"/>
          <w:w w:val="95"/>
        </w:rPr>
        <w:t xml:space="preserve"> </w:t>
      </w:r>
      <w:r>
        <w:rPr>
          <w:color w:val="252223"/>
          <w:w w:val="95"/>
        </w:rPr>
        <w:t>commissioned</w:t>
      </w:r>
      <w:r>
        <w:rPr>
          <w:color w:val="252223"/>
          <w:spacing w:val="-11"/>
          <w:w w:val="95"/>
        </w:rPr>
        <w:t xml:space="preserve"> </w:t>
      </w:r>
      <w:r>
        <w:rPr>
          <w:color w:val="252223"/>
          <w:w w:val="95"/>
        </w:rPr>
        <w:t>the</w:t>
      </w:r>
      <w:r>
        <w:rPr>
          <w:color w:val="252223"/>
          <w:spacing w:val="-11"/>
          <w:w w:val="95"/>
        </w:rPr>
        <w:t xml:space="preserve"> </w:t>
      </w:r>
      <w:r>
        <w:rPr>
          <w:color w:val="252223"/>
          <w:w w:val="95"/>
        </w:rPr>
        <w:t>report</w:t>
      </w:r>
      <w:r>
        <w:rPr>
          <w:color w:val="252223"/>
          <w:spacing w:val="-11"/>
          <w:w w:val="95"/>
        </w:rPr>
        <w:t xml:space="preserve"> </w:t>
      </w:r>
      <w:r>
        <w:rPr>
          <w:i/>
          <w:color w:val="252223"/>
          <w:w w:val="95"/>
        </w:rPr>
        <w:t>Charting</w:t>
      </w:r>
      <w:r>
        <w:rPr>
          <w:i/>
          <w:color w:val="252223"/>
          <w:spacing w:val="-11"/>
          <w:w w:val="95"/>
        </w:rPr>
        <w:t xml:space="preserve"> </w:t>
      </w:r>
      <w:r>
        <w:rPr>
          <w:i/>
          <w:color w:val="252223"/>
          <w:w w:val="95"/>
        </w:rPr>
        <w:t>the</w:t>
      </w:r>
      <w:r>
        <w:rPr>
          <w:i/>
          <w:color w:val="252223"/>
          <w:spacing w:val="-11"/>
          <w:w w:val="95"/>
        </w:rPr>
        <w:t xml:space="preserve"> </w:t>
      </w:r>
      <w:r>
        <w:rPr>
          <w:i/>
          <w:color w:val="252223"/>
          <w:w w:val="95"/>
        </w:rPr>
        <w:t>Future</w:t>
      </w:r>
      <w:r>
        <w:rPr>
          <w:i/>
          <w:color w:val="252223"/>
          <w:spacing w:val="-11"/>
          <w:w w:val="95"/>
        </w:rPr>
        <w:t xml:space="preserve"> </w:t>
      </w:r>
      <w:r>
        <w:rPr>
          <w:i/>
          <w:color w:val="252223"/>
          <w:w w:val="95"/>
        </w:rPr>
        <w:t>of</w:t>
      </w:r>
      <w:r>
        <w:rPr>
          <w:i/>
          <w:color w:val="252223"/>
          <w:spacing w:val="-11"/>
          <w:w w:val="95"/>
        </w:rPr>
        <w:t xml:space="preserve"> </w:t>
      </w:r>
      <w:r>
        <w:rPr>
          <w:i/>
          <w:color w:val="252223"/>
          <w:w w:val="95"/>
        </w:rPr>
        <w:t>Suicide Prevention</w:t>
      </w:r>
      <w:r>
        <w:rPr>
          <w:color w:val="252223"/>
          <w:w w:val="95"/>
        </w:rPr>
        <w:t>.</w:t>
      </w:r>
      <w:r>
        <w:rPr>
          <w:color w:val="252223"/>
          <w:w w:val="95"/>
          <w:position w:val="7"/>
          <w:sz w:val="13"/>
        </w:rPr>
        <w:t>7</w:t>
      </w:r>
      <w:r>
        <w:rPr>
          <w:color w:val="252223"/>
          <w:spacing w:val="-1"/>
          <w:position w:val="7"/>
          <w:sz w:val="13"/>
        </w:rPr>
        <w:t xml:space="preserve"> </w:t>
      </w:r>
      <w:r>
        <w:rPr>
          <w:color w:val="252223"/>
          <w:w w:val="95"/>
        </w:rPr>
        <w:t>Published</w:t>
      </w:r>
      <w:r>
        <w:rPr>
          <w:color w:val="252223"/>
          <w:spacing w:val="-11"/>
          <w:w w:val="95"/>
        </w:rPr>
        <w:t xml:space="preserve"> </w:t>
      </w:r>
      <w:r>
        <w:rPr>
          <w:color w:val="252223"/>
          <w:w w:val="95"/>
        </w:rPr>
        <w:t>in</w:t>
      </w:r>
      <w:r>
        <w:rPr>
          <w:color w:val="252223"/>
          <w:spacing w:val="-11"/>
          <w:w w:val="95"/>
        </w:rPr>
        <w:t xml:space="preserve"> </w:t>
      </w:r>
      <w:r>
        <w:rPr>
          <w:color w:val="252223"/>
          <w:w w:val="95"/>
        </w:rPr>
        <w:t>2010,</w:t>
      </w:r>
      <w:r>
        <w:rPr>
          <w:color w:val="252223"/>
          <w:spacing w:val="-11"/>
          <w:w w:val="95"/>
        </w:rPr>
        <w:t xml:space="preserve"> </w:t>
      </w:r>
      <w:r>
        <w:rPr>
          <w:color w:val="252223"/>
          <w:w w:val="95"/>
        </w:rPr>
        <w:t>the</w:t>
      </w:r>
      <w:r>
        <w:rPr>
          <w:color w:val="252223"/>
          <w:spacing w:val="-11"/>
          <w:w w:val="95"/>
        </w:rPr>
        <w:t xml:space="preserve"> </w:t>
      </w:r>
      <w:r>
        <w:rPr>
          <w:color w:val="252223"/>
          <w:w w:val="95"/>
        </w:rPr>
        <w:t>report</w:t>
      </w:r>
      <w:r>
        <w:rPr>
          <w:color w:val="252223"/>
          <w:spacing w:val="-11"/>
          <w:w w:val="95"/>
        </w:rPr>
        <w:t xml:space="preserve"> </w:t>
      </w:r>
      <w:r>
        <w:rPr>
          <w:color w:val="252223"/>
          <w:w w:val="95"/>
        </w:rPr>
        <w:t>identified</w:t>
      </w:r>
      <w:r>
        <w:rPr>
          <w:color w:val="252223"/>
          <w:spacing w:val="-11"/>
          <w:w w:val="95"/>
        </w:rPr>
        <w:t xml:space="preserve"> </w:t>
      </w:r>
      <w:r>
        <w:rPr>
          <w:color w:val="252223"/>
          <w:w w:val="95"/>
        </w:rPr>
        <w:t xml:space="preserve">substantial </w:t>
      </w:r>
      <w:r>
        <w:rPr>
          <w:color w:val="252223"/>
          <w:w w:val="90"/>
        </w:rPr>
        <w:t>achievements</w:t>
      </w:r>
      <w:r>
        <w:rPr>
          <w:color w:val="252223"/>
          <w:spacing w:val="-9"/>
          <w:w w:val="90"/>
        </w:rPr>
        <w:t xml:space="preserve"> </w:t>
      </w:r>
      <w:r>
        <w:rPr>
          <w:color w:val="252223"/>
          <w:w w:val="90"/>
        </w:rPr>
        <w:t>in</w:t>
      </w:r>
      <w:r>
        <w:rPr>
          <w:color w:val="252223"/>
          <w:spacing w:val="-8"/>
          <w:w w:val="90"/>
        </w:rPr>
        <w:t xml:space="preserve"> </w:t>
      </w:r>
      <w:r>
        <w:rPr>
          <w:color w:val="252223"/>
          <w:w w:val="90"/>
        </w:rPr>
        <w:t>suicide</w:t>
      </w:r>
      <w:r>
        <w:rPr>
          <w:color w:val="252223"/>
          <w:spacing w:val="-8"/>
          <w:w w:val="90"/>
        </w:rPr>
        <w:t xml:space="preserve"> </w:t>
      </w:r>
      <w:r>
        <w:rPr>
          <w:color w:val="252223"/>
          <w:w w:val="90"/>
        </w:rPr>
        <w:t>prevention</w:t>
      </w:r>
      <w:r>
        <w:rPr>
          <w:color w:val="252223"/>
          <w:spacing w:val="-8"/>
          <w:w w:val="90"/>
        </w:rPr>
        <w:t xml:space="preserve"> </w:t>
      </w:r>
      <w:r>
        <w:rPr>
          <w:color w:val="252223"/>
          <w:w w:val="90"/>
        </w:rPr>
        <w:t>in</w:t>
      </w:r>
      <w:r>
        <w:rPr>
          <w:color w:val="252223"/>
          <w:spacing w:val="-9"/>
          <w:w w:val="90"/>
        </w:rPr>
        <w:t xml:space="preserve"> </w:t>
      </w:r>
      <w:r>
        <w:rPr>
          <w:color w:val="252223"/>
          <w:w w:val="90"/>
        </w:rPr>
        <w:t>the</w:t>
      </w:r>
      <w:r>
        <w:rPr>
          <w:color w:val="252223"/>
          <w:spacing w:val="-8"/>
          <w:w w:val="90"/>
        </w:rPr>
        <w:t xml:space="preserve"> </w:t>
      </w:r>
      <w:r>
        <w:rPr>
          <w:color w:val="252223"/>
          <w:w w:val="90"/>
        </w:rPr>
        <w:t>years</w:t>
      </w:r>
      <w:r>
        <w:rPr>
          <w:color w:val="252223"/>
          <w:spacing w:val="-8"/>
          <w:w w:val="90"/>
        </w:rPr>
        <w:t xml:space="preserve"> </w:t>
      </w:r>
      <w:r>
        <w:rPr>
          <w:color w:val="252223"/>
          <w:w w:val="90"/>
        </w:rPr>
        <w:t>following</w:t>
      </w:r>
      <w:r>
        <w:rPr>
          <w:color w:val="252223"/>
          <w:spacing w:val="-8"/>
          <w:w w:val="90"/>
        </w:rPr>
        <w:t xml:space="preserve"> </w:t>
      </w:r>
      <w:r>
        <w:rPr>
          <w:color w:val="252223"/>
          <w:w w:val="90"/>
        </w:rPr>
        <w:t>the</w:t>
      </w:r>
      <w:r>
        <w:rPr>
          <w:color w:val="252223"/>
          <w:spacing w:val="-9"/>
          <w:w w:val="90"/>
        </w:rPr>
        <w:t xml:space="preserve"> </w:t>
      </w:r>
      <w:r>
        <w:rPr>
          <w:color w:val="252223"/>
          <w:w w:val="90"/>
        </w:rPr>
        <w:t xml:space="preserve">release </w:t>
      </w:r>
      <w:r>
        <w:rPr>
          <w:color w:val="252223"/>
          <w:spacing w:val="-2"/>
          <w:w w:val="95"/>
        </w:rPr>
        <w:t>of</w:t>
      </w:r>
      <w:r>
        <w:rPr>
          <w:color w:val="252223"/>
          <w:spacing w:val="-9"/>
          <w:w w:val="95"/>
        </w:rPr>
        <w:t xml:space="preserve"> </w:t>
      </w:r>
      <w:r>
        <w:rPr>
          <w:color w:val="252223"/>
          <w:spacing w:val="-2"/>
          <w:w w:val="95"/>
        </w:rPr>
        <w:t>the</w:t>
      </w:r>
      <w:r>
        <w:rPr>
          <w:color w:val="252223"/>
          <w:spacing w:val="-9"/>
          <w:w w:val="95"/>
        </w:rPr>
        <w:t xml:space="preserve"> </w:t>
      </w:r>
      <w:r>
        <w:rPr>
          <w:color w:val="252223"/>
          <w:spacing w:val="-2"/>
          <w:w w:val="95"/>
        </w:rPr>
        <w:t>National</w:t>
      </w:r>
      <w:r>
        <w:rPr>
          <w:color w:val="252223"/>
          <w:spacing w:val="-9"/>
          <w:w w:val="95"/>
        </w:rPr>
        <w:t xml:space="preserve"> </w:t>
      </w:r>
      <w:r>
        <w:rPr>
          <w:color w:val="252223"/>
          <w:spacing w:val="-2"/>
          <w:w w:val="95"/>
        </w:rPr>
        <w:t>Strategy.</w:t>
      </w:r>
      <w:r>
        <w:rPr>
          <w:color w:val="252223"/>
          <w:spacing w:val="-9"/>
          <w:w w:val="95"/>
        </w:rPr>
        <w:t xml:space="preserve"> </w:t>
      </w:r>
      <w:r>
        <w:rPr>
          <w:color w:val="252223"/>
          <w:spacing w:val="-2"/>
          <w:w w:val="95"/>
        </w:rPr>
        <w:t>Examples</w:t>
      </w:r>
      <w:r>
        <w:rPr>
          <w:color w:val="252223"/>
          <w:spacing w:val="-9"/>
          <w:w w:val="95"/>
        </w:rPr>
        <w:t xml:space="preserve"> </w:t>
      </w:r>
      <w:r>
        <w:rPr>
          <w:color w:val="252223"/>
          <w:spacing w:val="-2"/>
          <w:w w:val="95"/>
        </w:rPr>
        <w:t>include</w:t>
      </w:r>
      <w:r>
        <w:rPr>
          <w:color w:val="252223"/>
          <w:spacing w:val="-9"/>
          <w:w w:val="95"/>
        </w:rPr>
        <w:t xml:space="preserve"> </w:t>
      </w:r>
      <w:r>
        <w:rPr>
          <w:color w:val="252223"/>
          <w:spacing w:val="-2"/>
          <w:w w:val="95"/>
        </w:rPr>
        <w:t>the</w:t>
      </w:r>
      <w:r>
        <w:rPr>
          <w:color w:val="252223"/>
          <w:spacing w:val="-9"/>
          <w:w w:val="95"/>
        </w:rPr>
        <w:t xml:space="preserve"> </w:t>
      </w:r>
      <w:r>
        <w:rPr>
          <w:color w:val="252223"/>
          <w:spacing w:val="-2"/>
          <w:w w:val="95"/>
        </w:rPr>
        <w:t>enactment</w:t>
      </w:r>
      <w:r>
        <w:rPr>
          <w:color w:val="252223"/>
          <w:spacing w:val="-9"/>
          <w:w w:val="95"/>
        </w:rPr>
        <w:t xml:space="preserve"> </w:t>
      </w:r>
      <w:r>
        <w:rPr>
          <w:color w:val="252223"/>
          <w:spacing w:val="-2"/>
          <w:w w:val="95"/>
        </w:rPr>
        <w:t>of</w:t>
      </w:r>
      <w:r>
        <w:rPr>
          <w:color w:val="252223"/>
          <w:spacing w:val="-9"/>
          <w:w w:val="95"/>
        </w:rPr>
        <w:t xml:space="preserve"> </w:t>
      </w:r>
      <w:r>
        <w:rPr>
          <w:color w:val="252223"/>
          <w:spacing w:val="-2"/>
          <w:w w:val="95"/>
        </w:rPr>
        <w:t>the</w:t>
      </w:r>
    </w:p>
    <w:p w14:paraId="7B4798DB" w14:textId="77777777" w:rsidR="00C83B3C" w:rsidRDefault="00102383">
      <w:pPr>
        <w:pStyle w:val="BodyText"/>
        <w:spacing w:line="259" w:lineRule="auto"/>
        <w:ind w:left="1439" w:right="1519"/>
      </w:pPr>
      <w:r>
        <w:rPr>
          <w:color w:val="252223"/>
          <w:spacing w:val="-2"/>
          <w:w w:val="95"/>
        </w:rPr>
        <w:t>Garrett</w:t>
      </w:r>
      <w:r>
        <w:rPr>
          <w:color w:val="252223"/>
          <w:spacing w:val="-5"/>
          <w:w w:val="95"/>
        </w:rPr>
        <w:t xml:space="preserve"> </w:t>
      </w:r>
      <w:r>
        <w:rPr>
          <w:color w:val="252223"/>
          <w:spacing w:val="-2"/>
          <w:w w:val="95"/>
        </w:rPr>
        <w:t>Lee</w:t>
      </w:r>
      <w:r>
        <w:rPr>
          <w:color w:val="252223"/>
          <w:spacing w:val="-5"/>
          <w:w w:val="95"/>
        </w:rPr>
        <w:t xml:space="preserve"> </w:t>
      </w:r>
      <w:r>
        <w:rPr>
          <w:color w:val="252223"/>
          <w:spacing w:val="-2"/>
          <w:w w:val="95"/>
        </w:rPr>
        <w:t>Smith</w:t>
      </w:r>
      <w:r>
        <w:rPr>
          <w:color w:val="252223"/>
          <w:spacing w:val="-5"/>
          <w:w w:val="95"/>
        </w:rPr>
        <w:t xml:space="preserve"> </w:t>
      </w:r>
      <w:r>
        <w:rPr>
          <w:color w:val="252223"/>
          <w:spacing w:val="-2"/>
          <w:w w:val="95"/>
        </w:rPr>
        <w:t>Memorial</w:t>
      </w:r>
      <w:r>
        <w:rPr>
          <w:color w:val="252223"/>
          <w:spacing w:val="-5"/>
          <w:w w:val="95"/>
        </w:rPr>
        <w:t xml:space="preserve"> </w:t>
      </w:r>
      <w:r>
        <w:rPr>
          <w:color w:val="252223"/>
          <w:spacing w:val="-2"/>
          <w:w w:val="95"/>
        </w:rPr>
        <w:t>Act,</w:t>
      </w:r>
      <w:r>
        <w:rPr>
          <w:color w:val="252223"/>
          <w:spacing w:val="-5"/>
          <w:w w:val="95"/>
        </w:rPr>
        <w:t xml:space="preserve"> </w:t>
      </w:r>
      <w:r>
        <w:rPr>
          <w:color w:val="252223"/>
          <w:spacing w:val="-2"/>
          <w:w w:val="95"/>
        </w:rPr>
        <w:t>the</w:t>
      </w:r>
      <w:r>
        <w:rPr>
          <w:color w:val="252223"/>
          <w:spacing w:val="-5"/>
          <w:w w:val="95"/>
        </w:rPr>
        <w:t xml:space="preserve"> </w:t>
      </w:r>
      <w:r>
        <w:rPr>
          <w:color w:val="252223"/>
          <w:spacing w:val="-2"/>
          <w:w w:val="95"/>
        </w:rPr>
        <w:t>creation</w:t>
      </w:r>
      <w:r>
        <w:rPr>
          <w:color w:val="252223"/>
          <w:spacing w:val="-5"/>
          <w:w w:val="95"/>
        </w:rPr>
        <w:t xml:space="preserve"> </w:t>
      </w:r>
      <w:r>
        <w:rPr>
          <w:color w:val="252223"/>
          <w:spacing w:val="-2"/>
          <w:w w:val="95"/>
        </w:rPr>
        <w:t>of</w:t>
      </w:r>
      <w:r>
        <w:rPr>
          <w:color w:val="252223"/>
          <w:spacing w:val="-5"/>
          <w:w w:val="95"/>
        </w:rPr>
        <w:t xml:space="preserve"> </w:t>
      </w:r>
      <w:r>
        <w:rPr>
          <w:color w:val="252223"/>
          <w:spacing w:val="-2"/>
          <w:w w:val="95"/>
        </w:rPr>
        <w:t>the</w:t>
      </w:r>
      <w:r>
        <w:rPr>
          <w:color w:val="252223"/>
          <w:spacing w:val="-5"/>
          <w:w w:val="95"/>
        </w:rPr>
        <w:t xml:space="preserve"> </w:t>
      </w:r>
      <w:r>
        <w:rPr>
          <w:color w:val="252223"/>
          <w:spacing w:val="-2"/>
          <w:w w:val="95"/>
        </w:rPr>
        <w:t>National</w:t>
      </w:r>
      <w:r>
        <w:rPr>
          <w:color w:val="252223"/>
          <w:spacing w:val="-5"/>
          <w:w w:val="95"/>
        </w:rPr>
        <w:t xml:space="preserve"> </w:t>
      </w:r>
      <w:r>
        <w:rPr>
          <w:color w:val="252223"/>
          <w:spacing w:val="-2"/>
          <w:w w:val="95"/>
        </w:rPr>
        <w:t>Suicide</w:t>
      </w:r>
      <w:r>
        <w:rPr>
          <w:color w:val="252223"/>
          <w:spacing w:val="-5"/>
          <w:w w:val="95"/>
        </w:rPr>
        <w:t xml:space="preserve"> </w:t>
      </w:r>
      <w:r>
        <w:rPr>
          <w:color w:val="252223"/>
          <w:spacing w:val="-2"/>
          <w:w w:val="95"/>
        </w:rPr>
        <w:t>Prevention</w:t>
      </w:r>
      <w:r>
        <w:rPr>
          <w:color w:val="252223"/>
          <w:spacing w:val="-5"/>
          <w:w w:val="95"/>
        </w:rPr>
        <w:t xml:space="preserve"> </w:t>
      </w:r>
      <w:r>
        <w:rPr>
          <w:color w:val="252223"/>
          <w:spacing w:val="-2"/>
          <w:w w:val="95"/>
        </w:rPr>
        <w:t>Lifeline</w:t>
      </w:r>
      <w:r>
        <w:rPr>
          <w:color w:val="252223"/>
          <w:spacing w:val="-5"/>
          <w:w w:val="95"/>
        </w:rPr>
        <w:t xml:space="preserve"> </w:t>
      </w:r>
      <w:r>
        <w:rPr>
          <w:color w:val="252223"/>
          <w:spacing w:val="-2"/>
          <w:w w:val="95"/>
        </w:rPr>
        <w:t xml:space="preserve">(800–273– </w:t>
      </w:r>
      <w:r>
        <w:rPr>
          <w:color w:val="252223"/>
          <w:w w:val="90"/>
        </w:rPr>
        <w:t>TALK/8255) and its partnership with the Veterans Crisis Line, and the establishment of the Suicide Prevention Resource Center (SPRC). Other areas of progress include the increased training of clinicians</w:t>
      </w:r>
    </w:p>
    <w:p w14:paraId="04BFF16A" w14:textId="77777777" w:rsidR="00C83B3C" w:rsidRDefault="00C83B3C">
      <w:pPr>
        <w:spacing w:line="259" w:lineRule="auto"/>
        <w:sectPr w:rsidR="00C83B3C">
          <w:pgSz w:w="12240" w:h="15840"/>
          <w:pgMar w:top="0" w:right="0" w:bottom="800" w:left="0" w:header="0" w:footer="612" w:gutter="0"/>
          <w:cols w:space="720"/>
        </w:sectPr>
      </w:pPr>
    </w:p>
    <w:p w14:paraId="529D19B1" w14:textId="77777777" w:rsidR="00C83B3C" w:rsidRDefault="00C83B3C">
      <w:pPr>
        <w:pStyle w:val="BodyText"/>
        <w:rPr>
          <w:sz w:val="20"/>
        </w:rPr>
      </w:pPr>
    </w:p>
    <w:p w14:paraId="6FEF7F41" w14:textId="77777777" w:rsidR="00C83B3C" w:rsidRDefault="00C83B3C">
      <w:pPr>
        <w:pStyle w:val="BodyText"/>
        <w:rPr>
          <w:sz w:val="20"/>
        </w:rPr>
      </w:pPr>
    </w:p>
    <w:p w14:paraId="51F1C64A" w14:textId="77777777" w:rsidR="00C83B3C" w:rsidRDefault="00C83B3C">
      <w:pPr>
        <w:pStyle w:val="BodyText"/>
        <w:spacing w:before="7"/>
        <w:rPr>
          <w:sz w:val="17"/>
        </w:rPr>
      </w:pPr>
    </w:p>
    <w:p w14:paraId="4350F174" w14:textId="77777777" w:rsidR="00C83B3C" w:rsidRDefault="00102383">
      <w:pPr>
        <w:spacing w:before="102"/>
        <w:ind w:left="1411"/>
        <w:rPr>
          <w:rFonts w:ascii="Trebuchet MS"/>
          <w:sz w:val="20"/>
        </w:rPr>
      </w:pPr>
      <w:r>
        <w:pict w14:anchorId="13A171D1">
          <v:group id="docshapegroup61" o:spid="_x0000_s3883" style="position:absolute;left:0;text-align:left;margin-left:432.8pt;margin-top:-38.8pt;width:179.2pt;height:144.35pt;z-index:-20382208;mso-position-horizontal-relative:page" coordorigin="8656,-776" coordsize="3584,2887">
            <v:shape id="docshape62" o:spid="_x0000_s3889"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63" o:spid="_x0000_s3888"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64" o:spid="_x0000_s3887"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65" o:spid="_x0000_s3886" style="position:absolute;left:11658;top:-777;width:582;height:416" coordorigin="11659,-776" coordsize="582,416" path="m12240,-776r-581,l11721,-733r131,91l11982,-550r129,94l12240,-360r,-416xe" fillcolor="#454755" stroked="f">
              <v:path arrowok="t"/>
            </v:shape>
            <v:shape id="docshape66" o:spid="_x0000_s3885"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67" o:spid="_x0000_s3884"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w:t>
      </w:r>
      <w:r>
        <w:rPr>
          <w:rFonts w:ascii="Trebuchet MS"/>
          <w:color w:val="808992"/>
          <w:spacing w:val="-2"/>
          <w:w w:val="105"/>
          <w:sz w:val="20"/>
        </w:rPr>
        <w:t>ICIDE</w:t>
      </w:r>
      <w:r>
        <w:rPr>
          <w:rFonts w:ascii="Trebuchet MS"/>
          <w:color w:val="808992"/>
          <w:spacing w:val="-8"/>
          <w:w w:val="105"/>
          <w:sz w:val="20"/>
        </w:rPr>
        <w:t xml:space="preserve"> </w:t>
      </w:r>
      <w:r>
        <w:rPr>
          <w:rFonts w:ascii="Trebuchet MS"/>
          <w:color w:val="808992"/>
          <w:spacing w:val="-2"/>
          <w:w w:val="105"/>
          <w:sz w:val="20"/>
        </w:rPr>
        <w:t>PREVENTION</w:t>
      </w:r>
    </w:p>
    <w:p w14:paraId="134BD08D" w14:textId="77777777" w:rsidR="00C83B3C" w:rsidRDefault="00C83B3C">
      <w:pPr>
        <w:pStyle w:val="BodyText"/>
        <w:rPr>
          <w:rFonts w:ascii="Trebuchet MS"/>
          <w:sz w:val="20"/>
        </w:rPr>
      </w:pPr>
    </w:p>
    <w:p w14:paraId="5E8C69CB" w14:textId="77777777" w:rsidR="00C83B3C" w:rsidRDefault="00C83B3C">
      <w:pPr>
        <w:pStyle w:val="BodyText"/>
        <w:spacing w:before="9"/>
        <w:rPr>
          <w:rFonts w:ascii="Trebuchet MS"/>
          <w:sz w:val="25"/>
        </w:rPr>
      </w:pPr>
    </w:p>
    <w:p w14:paraId="4BC36FE8" w14:textId="77777777" w:rsidR="00C83B3C" w:rsidRDefault="00102383">
      <w:pPr>
        <w:pStyle w:val="BodyText"/>
        <w:spacing w:before="87" w:line="259" w:lineRule="auto"/>
        <w:ind w:left="1440" w:right="1612"/>
      </w:pPr>
      <w:r>
        <w:rPr>
          <w:color w:val="252223"/>
          <w:w w:val="90"/>
        </w:rPr>
        <w:t>and community members in the detection of suicide risk and appropriate response, and enhanced communication</w:t>
      </w:r>
      <w:r>
        <w:rPr>
          <w:color w:val="252223"/>
          <w:spacing w:val="-2"/>
          <w:w w:val="90"/>
        </w:rPr>
        <w:t xml:space="preserve"> </w:t>
      </w:r>
      <w:r>
        <w:rPr>
          <w:color w:val="252223"/>
          <w:w w:val="90"/>
        </w:rPr>
        <w:t>and</w:t>
      </w:r>
      <w:r>
        <w:rPr>
          <w:color w:val="252223"/>
          <w:spacing w:val="-2"/>
          <w:w w:val="90"/>
        </w:rPr>
        <w:t xml:space="preserve"> </w:t>
      </w:r>
      <w:r>
        <w:rPr>
          <w:color w:val="252223"/>
          <w:w w:val="90"/>
        </w:rPr>
        <w:t>collaboration</w:t>
      </w:r>
      <w:r>
        <w:rPr>
          <w:color w:val="252223"/>
          <w:spacing w:val="-2"/>
          <w:w w:val="90"/>
        </w:rPr>
        <w:t xml:space="preserve"> </w:t>
      </w:r>
      <w:r>
        <w:rPr>
          <w:color w:val="252223"/>
          <w:w w:val="90"/>
        </w:rPr>
        <w:t>between</w:t>
      </w:r>
      <w:r>
        <w:rPr>
          <w:color w:val="252223"/>
          <w:spacing w:val="-2"/>
          <w:w w:val="90"/>
        </w:rPr>
        <w:t xml:space="preserve"> </w:t>
      </w:r>
      <w:r>
        <w:rPr>
          <w:color w:val="252223"/>
          <w:w w:val="90"/>
        </w:rPr>
        <w:t>the</w:t>
      </w:r>
      <w:r>
        <w:rPr>
          <w:color w:val="252223"/>
          <w:spacing w:val="-2"/>
          <w:w w:val="90"/>
        </w:rPr>
        <w:t xml:space="preserve"> </w:t>
      </w:r>
      <w:r>
        <w:rPr>
          <w:color w:val="252223"/>
          <w:w w:val="90"/>
        </w:rPr>
        <w:t>public</w:t>
      </w:r>
      <w:r>
        <w:rPr>
          <w:color w:val="252223"/>
          <w:spacing w:val="-2"/>
          <w:w w:val="90"/>
        </w:rPr>
        <w:t xml:space="preserve"> </w:t>
      </w:r>
      <w:r>
        <w:rPr>
          <w:color w:val="252223"/>
          <w:w w:val="90"/>
        </w:rPr>
        <w:t>and</w:t>
      </w:r>
      <w:r>
        <w:rPr>
          <w:color w:val="252223"/>
          <w:spacing w:val="-2"/>
          <w:w w:val="90"/>
        </w:rPr>
        <w:t xml:space="preserve"> </w:t>
      </w:r>
      <w:r>
        <w:rPr>
          <w:color w:val="252223"/>
          <w:w w:val="90"/>
        </w:rPr>
        <w:t>private</w:t>
      </w:r>
      <w:r>
        <w:rPr>
          <w:color w:val="252223"/>
          <w:spacing w:val="-2"/>
          <w:w w:val="90"/>
        </w:rPr>
        <w:t xml:space="preserve"> </w:t>
      </w:r>
      <w:r>
        <w:rPr>
          <w:color w:val="252223"/>
          <w:w w:val="90"/>
        </w:rPr>
        <w:t>sectors</w:t>
      </w:r>
      <w:r>
        <w:rPr>
          <w:color w:val="252223"/>
          <w:spacing w:val="-2"/>
          <w:w w:val="90"/>
        </w:rPr>
        <w:t xml:space="preserve"> </w:t>
      </w:r>
      <w:r>
        <w:rPr>
          <w:color w:val="252223"/>
          <w:w w:val="90"/>
        </w:rPr>
        <w:t>on</w:t>
      </w:r>
      <w:r>
        <w:rPr>
          <w:color w:val="252223"/>
          <w:spacing w:val="-2"/>
          <w:w w:val="90"/>
        </w:rPr>
        <w:t xml:space="preserve"> </w:t>
      </w:r>
      <w:r>
        <w:rPr>
          <w:color w:val="252223"/>
          <w:w w:val="90"/>
        </w:rPr>
        <w:t>suicide</w:t>
      </w:r>
      <w:r>
        <w:rPr>
          <w:color w:val="252223"/>
          <w:spacing w:val="-2"/>
          <w:w w:val="90"/>
        </w:rPr>
        <w:t xml:space="preserve"> </w:t>
      </w:r>
      <w:r>
        <w:rPr>
          <w:color w:val="252223"/>
          <w:w w:val="90"/>
        </w:rPr>
        <w:t>prevention.</w:t>
      </w:r>
      <w:r>
        <w:rPr>
          <w:color w:val="252223"/>
          <w:spacing w:val="-2"/>
          <w:w w:val="90"/>
        </w:rPr>
        <w:t xml:space="preserve"> </w:t>
      </w:r>
      <w:r>
        <w:rPr>
          <w:color w:val="252223"/>
          <w:w w:val="90"/>
        </w:rPr>
        <w:t>The report also described remaining challenges and identified priority areas for action.</w:t>
      </w:r>
    </w:p>
    <w:p w14:paraId="23A8E4FC" w14:textId="77777777" w:rsidR="00C83B3C" w:rsidRDefault="00102383">
      <w:pPr>
        <w:pStyle w:val="BodyText"/>
        <w:spacing w:before="114" w:line="259" w:lineRule="auto"/>
        <w:ind w:left="1440" w:right="1508"/>
      </w:pPr>
      <w:r>
        <w:rPr>
          <w:color w:val="252223"/>
          <w:w w:val="90"/>
        </w:rPr>
        <w:t>Informed by this assessment, the National Action Alliance for Suicide Prevention (Action Alliance), a public-private partnership focused on advancing the National Stra</w:t>
      </w:r>
      <w:r>
        <w:rPr>
          <w:color w:val="252223"/>
          <w:w w:val="90"/>
        </w:rPr>
        <w:t>tegy, formed an expert task force to revise</w:t>
      </w:r>
      <w:r>
        <w:rPr>
          <w:color w:val="252223"/>
          <w:spacing w:val="-11"/>
          <w:w w:val="90"/>
        </w:rPr>
        <w:t xml:space="preserve"> </w:t>
      </w:r>
      <w:r>
        <w:rPr>
          <w:color w:val="252223"/>
          <w:w w:val="90"/>
        </w:rPr>
        <w:t>and</w:t>
      </w:r>
      <w:r>
        <w:rPr>
          <w:color w:val="252223"/>
          <w:spacing w:val="-8"/>
          <w:w w:val="90"/>
        </w:rPr>
        <w:t xml:space="preserve"> </w:t>
      </w:r>
      <w:r>
        <w:rPr>
          <w:color w:val="252223"/>
          <w:w w:val="90"/>
        </w:rPr>
        <w:t>update</w:t>
      </w:r>
      <w:r>
        <w:rPr>
          <w:color w:val="252223"/>
          <w:spacing w:val="-8"/>
          <w:w w:val="90"/>
        </w:rPr>
        <w:t xml:space="preserve"> </w:t>
      </w:r>
      <w:r>
        <w:rPr>
          <w:color w:val="252223"/>
          <w:w w:val="90"/>
        </w:rPr>
        <w:t>the</w:t>
      </w:r>
      <w:r>
        <w:rPr>
          <w:color w:val="252223"/>
          <w:spacing w:val="-8"/>
          <w:w w:val="90"/>
        </w:rPr>
        <w:t xml:space="preserve"> </w:t>
      </w:r>
      <w:r>
        <w:rPr>
          <w:color w:val="252223"/>
          <w:w w:val="90"/>
        </w:rPr>
        <w:t>National</w:t>
      </w:r>
      <w:r>
        <w:rPr>
          <w:color w:val="252223"/>
          <w:spacing w:val="-9"/>
          <w:w w:val="90"/>
        </w:rPr>
        <w:t xml:space="preserve"> </w:t>
      </w:r>
      <w:r>
        <w:rPr>
          <w:color w:val="252223"/>
          <w:w w:val="90"/>
        </w:rPr>
        <w:t>Strategy.</w:t>
      </w:r>
      <w:r>
        <w:rPr>
          <w:color w:val="252223"/>
          <w:spacing w:val="-8"/>
          <w:w w:val="90"/>
        </w:rPr>
        <w:t xml:space="preserve"> </w:t>
      </w:r>
      <w:r>
        <w:rPr>
          <w:color w:val="252223"/>
          <w:w w:val="90"/>
        </w:rPr>
        <w:t>This</w:t>
      </w:r>
      <w:r>
        <w:rPr>
          <w:color w:val="252223"/>
          <w:spacing w:val="-8"/>
          <w:w w:val="90"/>
        </w:rPr>
        <w:t xml:space="preserve"> </w:t>
      </w:r>
      <w:r>
        <w:rPr>
          <w:color w:val="252223"/>
          <w:w w:val="90"/>
        </w:rPr>
        <w:t>document</w:t>
      </w:r>
      <w:r>
        <w:rPr>
          <w:color w:val="252223"/>
          <w:spacing w:val="-8"/>
          <w:w w:val="90"/>
        </w:rPr>
        <w:t xml:space="preserve"> </w:t>
      </w:r>
      <w:r>
        <w:rPr>
          <w:color w:val="252223"/>
          <w:w w:val="90"/>
        </w:rPr>
        <w:t>is</w:t>
      </w:r>
      <w:r>
        <w:rPr>
          <w:color w:val="252223"/>
          <w:spacing w:val="-9"/>
          <w:w w:val="90"/>
        </w:rPr>
        <w:t xml:space="preserve"> </w:t>
      </w:r>
      <w:r>
        <w:rPr>
          <w:color w:val="252223"/>
          <w:w w:val="90"/>
        </w:rPr>
        <w:t>the</w:t>
      </w:r>
      <w:r>
        <w:rPr>
          <w:color w:val="252223"/>
          <w:spacing w:val="-8"/>
          <w:w w:val="90"/>
        </w:rPr>
        <w:t xml:space="preserve"> </w:t>
      </w:r>
      <w:r>
        <w:rPr>
          <w:color w:val="252223"/>
          <w:w w:val="90"/>
        </w:rPr>
        <w:t>product</w:t>
      </w:r>
      <w:r>
        <w:rPr>
          <w:color w:val="252223"/>
          <w:spacing w:val="-8"/>
          <w:w w:val="90"/>
        </w:rPr>
        <w:t xml:space="preserve"> </w:t>
      </w:r>
      <w:r>
        <w:rPr>
          <w:color w:val="252223"/>
          <w:w w:val="90"/>
        </w:rPr>
        <w:t>of</w:t>
      </w:r>
      <w:r>
        <w:rPr>
          <w:color w:val="252223"/>
          <w:spacing w:val="-8"/>
          <w:w w:val="90"/>
        </w:rPr>
        <w:t xml:space="preserve"> </w:t>
      </w:r>
      <w:r>
        <w:rPr>
          <w:color w:val="252223"/>
          <w:w w:val="90"/>
        </w:rPr>
        <w:t>that</w:t>
      </w:r>
      <w:r>
        <w:rPr>
          <w:color w:val="252223"/>
          <w:spacing w:val="-9"/>
          <w:w w:val="90"/>
        </w:rPr>
        <w:t xml:space="preserve"> </w:t>
      </w:r>
      <w:r>
        <w:rPr>
          <w:color w:val="252223"/>
          <w:w w:val="90"/>
        </w:rPr>
        <w:t>task</w:t>
      </w:r>
      <w:r>
        <w:rPr>
          <w:color w:val="252223"/>
          <w:spacing w:val="-8"/>
          <w:w w:val="90"/>
        </w:rPr>
        <w:t xml:space="preserve"> </w:t>
      </w:r>
      <w:r>
        <w:rPr>
          <w:color w:val="252223"/>
          <w:w w:val="90"/>
        </w:rPr>
        <w:t>force’s</w:t>
      </w:r>
      <w:r>
        <w:rPr>
          <w:color w:val="252223"/>
          <w:spacing w:val="-8"/>
          <w:w w:val="90"/>
        </w:rPr>
        <w:t xml:space="preserve"> </w:t>
      </w:r>
      <w:r>
        <w:rPr>
          <w:color w:val="252223"/>
          <w:w w:val="90"/>
        </w:rPr>
        <w:t>deliberations</w:t>
      </w:r>
      <w:r>
        <w:rPr>
          <w:color w:val="252223"/>
          <w:spacing w:val="-8"/>
          <w:w w:val="90"/>
        </w:rPr>
        <w:t xml:space="preserve"> </w:t>
      </w:r>
      <w:r>
        <w:rPr>
          <w:color w:val="252223"/>
          <w:w w:val="90"/>
        </w:rPr>
        <w:t>and also reflects substantial input from individuals and organizations nationwide with an interest in suicide prev</w:t>
      </w:r>
      <w:r>
        <w:rPr>
          <w:color w:val="252223"/>
          <w:w w:val="90"/>
        </w:rPr>
        <w:t xml:space="preserve">ention. The revised National Strategy is a call to action that is intended to guide suicide prevention </w:t>
      </w:r>
      <w:r>
        <w:rPr>
          <w:color w:val="252223"/>
          <w:w w:val="95"/>
        </w:rPr>
        <w:t>actions</w:t>
      </w:r>
      <w:r>
        <w:rPr>
          <w:color w:val="252223"/>
          <w:spacing w:val="-11"/>
          <w:w w:val="95"/>
        </w:rPr>
        <w:t xml:space="preserve"> </w:t>
      </w:r>
      <w:r>
        <w:rPr>
          <w:color w:val="252223"/>
          <w:w w:val="95"/>
        </w:rPr>
        <w:t>in</w:t>
      </w:r>
      <w:r>
        <w:rPr>
          <w:color w:val="252223"/>
          <w:spacing w:val="-11"/>
          <w:w w:val="95"/>
        </w:rPr>
        <w:t xml:space="preserve"> </w:t>
      </w:r>
      <w:r>
        <w:rPr>
          <w:color w:val="252223"/>
          <w:w w:val="95"/>
        </w:rPr>
        <w:t>the</w:t>
      </w:r>
      <w:r>
        <w:rPr>
          <w:color w:val="252223"/>
          <w:spacing w:val="-11"/>
          <w:w w:val="95"/>
        </w:rPr>
        <w:t xml:space="preserve"> </w:t>
      </w:r>
      <w:r>
        <w:rPr>
          <w:color w:val="252223"/>
          <w:w w:val="95"/>
        </w:rPr>
        <w:t>United</w:t>
      </w:r>
      <w:r>
        <w:rPr>
          <w:color w:val="252223"/>
          <w:spacing w:val="-11"/>
          <w:w w:val="95"/>
        </w:rPr>
        <w:t xml:space="preserve"> </w:t>
      </w:r>
      <w:r>
        <w:rPr>
          <w:color w:val="252223"/>
          <w:w w:val="95"/>
        </w:rPr>
        <w:t>States</w:t>
      </w:r>
      <w:r>
        <w:rPr>
          <w:color w:val="252223"/>
          <w:spacing w:val="-11"/>
          <w:w w:val="95"/>
        </w:rPr>
        <w:t xml:space="preserve"> </w:t>
      </w:r>
      <w:r>
        <w:rPr>
          <w:color w:val="252223"/>
          <w:w w:val="95"/>
        </w:rPr>
        <w:t>over</w:t>
      </w:r>
      <w:r>
        <w:rPr>
          <w:color w:val="252223"/>
          <w:spacing w:val="-11"/>
          <w:w w:val="95"/>
        </w:rPr>
        <w:t xml:space="preserve"> </w:t>
      </w:r>
      <w:r>
        <w:rPr>
          <w:color w:val="252223"/>
          <w:w w:val="95"/>
        </w:rPr>
        <w:t>the</w:t>
      </w:r>
      <w:r>
        <w:rPr>
          <w:color w:val="252223"/>
          <w:spacing w:val="-11"/>
          <w:w w:val="95"/>
        </w:rPr>
        <w:t xml:space="preserve"> </w:t>
      </w:r>
      <w:r>
        <w:rPr>
          <w:color w:val="252223"/>
          <w:w w:val="95"/>
        </w:rPr>
        <w:t>next</w:t>
      </w:r>
      <w:r>
        <w:rPr>
          <w:color w:val="252223"/>
          <w:spacing w:val="-11"/>
          <w:w w:val="95"/>
        </w:rPr>
        <w:t xml:space="preserve"> </w:t>
      </w:r>
      <w:r>
        <w:rPr>
          <w:color w:val="252223"/>
          <w:w w:val="95"/>
        </w:rPr>
        <w:t>decade.</w:t>
      </w:r>
    </w:p>
    <w:p w14:paraId="216558E3" w14:textId="77777777" w:rsidR="00C83B3C" w:rsidRDefault="00102383">
      <w:pPr>
        <w:pStyle w:val="BodyText"/>
        <w:spacing w:before="111" w:line="259" w:lineRule="auto"/>
        <w:ind w:left="1440" w:right="1519"/>
      </w:pPr>
      <w:r>
        <w:rPr>
          <w:color w:val="252223"/>
          <w:w w:val="90"/>
        </w:rPr>
        <w:t>The National Strategy includes 13 goals and 60 objectives that have been updated to reflect advances i</w:t>
      </w:r>
      <w:r>
        <w:rPr>
          <w:color w:val="252223"/>
          <w:w w:val="90"/>
        </w:rPr>
        <w:t>n suicide prevention knowledge, research, and practice, as well as broader changes in society and health care</w:t>
      </w:r>
      <w:r>
        <w:rPr>
          <w:color w:val="252223"/>
          <w:spacing w:val="-7"/>
          <w:w w:val="90"/>
        </w:rPr>
        <w:t xml:space="preserve"> </w:t>
      </w:r>
      <w:r>
        <w:rPr>
          <w:color w:val="252223"/>
          <w:w w:val="90"/>
        </w:rPr>
        <w:t>delivery</w:t>
      </w:r>
      <w:r>
        <w:rPr>
          <w:color w:val="252223"/>
          <w:spacing w:val="-7"/>
          <w:w w:val="90"/>
        </w:rPr>
        <w:t xml:space="preserve"> </w:t>
      </w:r>
      <w:r>
        <w:rPr>
          <w:color w:val="252223"/>
          <w:w w:val="90"/>
        </w:rPr>
        <w:t>that</w:t>
      </w:r>
      <w:r>
        <w:rPr>
          <w:color w:val="252223"/>
          <w:spacing w:val="-7"/>
          <w:w w:val="90"/>
        </w:rPr>
        <w:t xml:space="preserve"> </w:t>
      </w:r>
      <w:r>
        <w:rPr>
          <w:color w:val="252223"/>
          <w:w w:val="90"/>
        </w:rPr>
        <w:t>have</w:t>
      </w:r>
      <w:r>
        <w:rPr>
          <w:color w:val="252223"/>
          <w:spacing w:val="-7"/>
          <w:w w:val="90"/>
        </w:rPr>
        <w:t xml:space="preserve"> </w:t>
      </w:r>
      <w:r>
        <w:rPr>
          <w:color w:val="252223"/>
          <w:w w:val="90"/>
        </w:rPr>
        <w:t>created</w:t>
      </w:r>
      <w:r>
        <w:rPr>
          <w:color w:val="252223"/>
          <w:spacing w:val="-7"/>
          <w:w w:val="90"/>
        </w:rPr>
        <w:t xml:space="preserve"> </w:t>
      </w:r>
      <w:r>
        <w:rPr>
          <w:color w:val="252223"/>
          <w:w w:val="90"/>
        </w:rPr>
        <w:t>new</w:t>
      </w:r>
      <w:r>
        <w:rPr>
          <w:color w:val="252223"/>
          <w:spacing w:val="-7"/>
          <w:w w:val="90"/>
        </w:rPr>
        <w:t xml:space="preserve"> </w:t>
      </w:r>
      <w:r>
        <w:rPr>
          <w:color w:val="252223"/>
          <w:w w:val="90"/>
        </w:rPr>
        <w:t>opportunities</w:t>
      </w:r>
      <w:r>
        <w:rPr>
          <w:color w:val="252223"/>
          <w:spacing w:val="-7"/>
          <w:w w:val="90"/>
        </w:rPr>
        <w:t xml:space="preserve"> </w:t>
      </w:r>
      <w:r>
        <w:rPr>
          <w:color w:val="252223"/>
          <w:w w:val="90"/>
        </w:rPr>
        <w:t>for</w:t>
      </w:r>
      <w:r>
        <w:rPr>
          <w:color w:val="252223"/>
          <w:spacing w:val="-7"/>
          <w:w w:val="90"/>
        </w:rPr>
        <w:t xml:space="preserve"> </w:t>
      </w:r>
      <w:r>
        <w:rPr>
          <w:color w:val="252223"/>
          <w:w w:val="90"/>
        </w:rPr>
        <w:t>suicide</w:t>
      </w:r>
      <w:r>
        <w:rPr>
          <w:color w:val="252223"/>
          <w:spacing w:val="-7"/>
          <w:w w:val="90"/>
        </w:rPr>
        <w:t xml:space="preserve"> </w:t>
      </w:r>
      <w:r>
        <w:rPr>
          <w:color w:val="252223"/>
          <w:w w:val="90"/>
        </w:rPr>
        <w:t>prevention.</w:t>
      </w:r>
      <w:r>
        <w:rPr>
          <w:color w:val="252223"/>
          <w:spacing w:val="-7"/>
          <w:w w:val="90"/>
        </w:rPr>
        <w:t xml:space="preserve"> </w:t>
      </w:r>
      <w:r>
        <w:rPr>
          <w:color w:val="252223"/>
          <w:w w:val="90"/>
        </w:rPr>
        <w:t>Some</w:t>
      </w:r>
      <w:r>
        <w:rPr>
          <w:color w:val="252223"/>
          <w:spacing w:val="-7"/>
          <w:w w:val="90"/>
        </w:rPr>
        <w:t xml:space="preserve"> </w:t>
      </w:r>
      <w:r>
        <w:rPr>
          <w:color w:val="252223"/>
          <w:w w:val="90"/>
        </w:rPr>
        <w:t>of</w:t>
      </w:r>
      <w:r>
        <w:rPr>
          <w:color w:val="252223"/>
          <w:spacing w:val="-7"/>
          <w:w w:val="90"/>
        </w:rPr>
        <w:t xml:space="preserve"> </w:t>
      </w:r>
      <w:r>
        <w:rPr>
          <w:color w:val="252223"/>
          <w:w w:val="90"/>
        </w:rPr>
        <w:t>the</w:t>
      </w:r>
      <w:r>
        <w:rPr>
          <w:color w:val="252223"/>
          <w:spacing w:val="-7"/>
          <w:w w:val="90"/>
        </w:rPr>
        <w:t xml:space="preserve"> </w:t>
      </w:r>
      <w:r>
        <w:rPr>
          <w:color w:val="252223"/>
          <w:w w:val="90"/>
        </w:rPr>
        <w:t>major</w:t>
      </w:r>
      <w:r>
        <w:rPr>
          <w:color w:val="252223"/>
          <w:spacing w:val="-7"/>
          <w:w w:val="90"/>
        </w:rPr>
        <w:t xml:space="preserve"> </w:t>
      </w:r>
      <w:r>
        <w:rPr>
          <w:color w:val="252223"/>
          <w:w w:val="90"/>
        </w:rPr>
        <w:t>developments addressed in the revised National Strategy include:</w:t>
      </w:r>
    </w:p>
    <w:p w14:paraId="480FBEED" w14:textId="77777777" w:rsidR="00C83B3C" w:rsidRDefault="00102383">
      <w:pPr>
        <w:pStyle w:val="ListParagraph"/>
        <w:numPr>
          <w:ilvl w:val="0"/>
          <w:numId w:val="16"/>
        </w:numPr>
        <w:tabs>
          <w:tab w:val="left" w:pos="1890"/>
        </w:tabs>
        <w:spacing w:before="113" w:line="259" w:lineRule="auto"/>
        <w:ind w:right="1548"/>
      </w:pPr>
      <w:r>
        <w:rPr>
          <w:color w:val="252223"/>
          <w:w w:val="90"/>
        </w:rPr>
        <w:t>A</w:t>
      </w:r>
      <w:r>
        <w:rPr>
          <w:color w:val="252223"/>
          <w:spacing w:val="-6"/>
          <w:w w:val="90"/>
        </w:rPr>
        <w:t xml:space="preserve"> </w:t>
      </w:r>
      <w:r>
        <w:rPr>
          <w:color w:val="252223"/>
          <w:w w:val="90"/>
        </w:rPr>
        <w:t>better</w:t>
      </w:r>
      <w:r>
        <w:rPr>
          <w:color w:val="252223"/>
          <w:spacing w:val="-6"/>
          <w:w w:val="90"/>
        </w:rPr>
        <w:t xml:space="preserve"> </w:t>
      </w:r>
      <w:r>
        <w:rPr>
          <w:color w:val="252223"/>
          <w:w w:val="90"/>
        </w:rPr>
        <w:t>understanding</w:t>
      </w:r>
      <w:r>
        <w:rPr>
          <w:color w:val="252223"/>
          <w:spacing w:val="-6"/>
          <w:w w:val="90"/>
        </w:rPr>
        <w:t xml:space="preserve"> </w:t>
      </w:r>
      <w:r>
        <w:rPr>
          <w:color w:val="252223"/>
          <w:w w:val="90"/>
        </w:rPr>
        <w:t>of</w:t>
      </w:r>
      <w:r>
        <w:rPr>
          <w:color w:val="252223"/>
          <w:spacing w:val="-6"/>
          <w:w w:val="90"/>
        </w:rPr>
        <w:t xml:space="preserve"> </w:t>
      </w:r>
      <w:r>
        <w:rPr>
          <w:color w:val="252223"/>
          <w:w w:val="90"/>
        </w:rPr>
        <w:t>how</w:t>
      </w:r>
      <w:r>
        <w:rPr>
          <w:color w:val="252223"/>
          <w:spacing w:val="-6"/>
          <w:w w:val="90"/>
        </w:rPr>
        <w:t xml:space="preserve"> </w:t>
      </w:r>
      <w:r>
        <w:rPr>
          <w:color w:val="252223"/>
          <w:w w:val="90"/>
        </w:rPr>
        <w:t>suicide</w:t>
      </w:r>
      <w:r>
        <w:rPr>
          <w:color w:val="252223"/>
          <w:spacing w:val="-6"/>
          <w:w w:val="90"/>
        </w:rPr>
        <w:t xml:space="preserve"> </w:t>
      </w:r>
      <w:r>
        <w:rPr>
          <w:color w:val="252223"/>
          <w:w w:val="90"/>
        </w:rPr>
        <w:t>is</w:t>
      </w:r>
      <w:r>
        <w:rPr>
          <w:color w:val="252223"/>
          <w:spacing w:val="-6"/>
          <w:w w:val="90"/>
        </w:rPr>
        <w:t xml:space="preserve"> </w:t>
      </w:r>
      <w:r>
        <w:rPr>
          <w:color w:val="252223"/>
          <w:w w:val="90"/>
        </w:rPr>
        <w:t>related</w:t>
      </w:r>
      <w:r>
        <w:rPr>
          <w:color w:val="252223"/>
          <w:spacing w:val="-6"/>
          <w:w w:val="90"/>
        </w:rPr>
        <w:t xml:space="preserve"> </w:t>
      </w:r>
      <w:r>
        <w:rPr>
          <w:color w:val="252223"/>
          <w:w w:val="90"/>
        </w:rPr>
        <w:t>to</w:t>
      </w:r>
      <w:r>
        <w:rPr>
          <w:color w:val="252223"/>
          <w:spacing w:val="-6"/>
          <w:w w:val="90"/>
        </w:rPr>
        <w:t xml:space="preserve"> </w:t>
      </w:r>
      <w:r>
        <w:rPr>
          <w:color w:val="252223"/>
          <w:w w:val="90"/>
        </w:rPr>
        <w:t>mental</w:t>
      </w:r>
      <w:r>
        <w:rPr>
          <w:color w:val="252223"/>
          <w:spacing w:val="-6"/>
          <w:w w:val="90"/>
        </w:rPr>
        <w:t xml:space="preserve"> </w:t>
      </w:r>
      <w:r>
        <w:rPr>
          <w:color w:val="252223"/>
          <w:w w:val="90"/>
        </w:rPr>
        <w:t>illness,</w:t>
      </w:r>
      <w:r>
        <w:rPr>
          <w:color w:val="252223"/>
          <w:spacing w:val="-6"/>
          <w:w w:val="90"/>
        </w:rPr>
        <w:t xml:space="preserve"> </w:t>
      </w:r>
      <w:r>
        <w:rPr>
          <w:color w:val="252223"/>
          <w:w w:val="90"/>
        </w:rPr>
        <w:t>substance</w:t>
      </w:r>
      <w:r>
        <w:rPr>
          <w:color w:val="252223"/>
          <w:spacing w:val="-6"/>
          <w:w w:val="90"/>
        </w:rPr>
        <w:t xml:space="preserve"> </w:t>
      </w:r>
      <w:r>
        <w:rPr>
          <w:color w:val="252223"/>
          <w:w w:val="90"/>
        </w:rPr>
        <w:t>abuse,</w:t>
      </w:r>
      <w:r>
        <w:rPr>
          <w:color w:val="252223"/>
          <w:spacing w:val="-6"/>
          <w:w w:val="90"/>
        </w:rPr>
        <w:t xml:space="preserve"> </w:t>
      </w:r>
      <w:r>
        <w:rPr>
          <w:color w:val="252223"/>
          <w:w w:val="90"/>
        </w:rPr>
        <w:t>trauma,</w:t>
      </w:r>
      <w:r>
        <w:rPr>
          <w:color w:val="252223"/>
          <w:spacing w:val="-6"/>
          <w:w w:val="90"/>
        </w:rPr>
        <w:t xml:space="preserve"> </w:t>
      </w:r>
      <w:r>
        <w:rPr>
          <w:color w:val="252223"/>
          <w:w w:val="90"/>
        </w:rPr>
        <w:t xml:space="preserve">violence, </w:t>
      </w:r>
      <w:r>
        <w:rPr>
          <w:color w:val="252223"/>
          <w:w w:val="95"/>
        </w:rPr>
        <w:t>and other related issues;</w:t>
      </w:r>
    </w:p>
    <w:p w14:paraId="1F1C685C" w14:textId="77777777" w:rsidR="00C83B3C" w:rsidRDefault="00102383">
      <w:pPr>
        <w:pStyle w:val="ListParagraph"/>
        <w:numPr>
          <w:ilvl w:val="0"/>
          <w:numId w:val="16"/>
        </w:numPr>
        <w:tabs>
          <w:tab w:val="left" w:pos="1890"/>
        </w:tabs>
        <w:spacing w:before="113"/>
        <w:ind w:hanging="271"/>
      </w:pPr>
      <w:r>
        <w:rPr>
          <w:color w:val="252223"/>
          <w:w w:val="90"/>
        </w:rPr>
        <w:t>New</w:t>
      </w:r>
      <w:r>
        <w:rPr>
          <w:color w:val="252223"/>
          <w:spacing w:val="-8"/>
          <w:w w:val="90"/>
        </w:rPr>
        <w:t xml:space="preserve"> </w:t>
      </w:r>
      <w:r>
        <w:rPr>
          <w:color w:val="252223"/>
          <w:w w:val="90"/>
        </w:rPr>
        <w:t>information</w:t>
      </w:r>
      <w:r>
        <w:rPr>
          <w:color w:val="252223"/>
          <w:spacing w:val="-7"/>
          <w:w w:val="90"/>
        </w:rPr>
        <w:t xml:space="preserve"> </w:t>
      </w:r>
      <w:r>
        <w:rPr>
          <w:color w:val="252223"/>
          <w:w w:val="90"/>
        </w:rPr>
        <w:t>on</w:t>
      </w:r>
      <w:r>
        <w:rPr>
          <w:color w:val="252223"/>
          <w:spacing w:val="-7"/>
          <w:w w:val="90"/>
        </w:rPr>
        <w:t xml:space="preserve"> </w:t>
      </w:r>
      <w:r>
        <w:rPr>
          <w:color w:val="252223"/>
          <w:w w:val="90"/>
        </w:rPr>
        <w:t>groups</w:t>
      </w:r>
      <w:r>
        <w:rPr>
          <w:color w:val="252223"/>
          <w:spacing w:val="-7"/>
          <w:w w:val="90"/>
        </w:rPr>
        <w:t xml:space="preserve"> </w:t>
      </w:r>
      <w:r>
        <w:rPr>
          <w:color w:val="252223"/>
          <w:w w:val="90"/>
        </w:rPr>
        <w:t>that</w:t>
      </w:r>
      <w:r>
        <w:rPr>
          <w:color w:val="252223"/>
          <w:spacing w:val="-7"/>
          <w:w w:val="90"/>
        </w:rPr>
        <w:t xml:space="preserve"> </w:t>
      </w:r>
      <w:r>
        <w:rPr>
          <w:color w:val="252223"/>
          <w:w w:val="90"/>
        </w:rPr>
        <w:t>may</w:t>
      </w:r>
      <w:r>
        <w:rPr>
          <w:color w:val="252223"/>
          <w:spacing w:val="-8"/>
          <w:w w:val="90"/>
        </w:rPr>
        <w:t xml:space="preserve"> </w:t>
      </w:r>
      <w:r>
        <w:rPr>
          <w:color w:val="252223"/>
          <w:w w:val="90"/>
        </w:rPr>
        <w:t>be</w:t>
      </w:r>
      <w:r>
        <w:rPr>
          <w:color w:val="252223"/>
          <w:spacing w:val="-7"/>
          <w:w w:val="90"/>
        </w:rPr>
        <w:t xml:space="preserve"> </w:t>
      </w:r>
      <w:r>
        <w:rPr>
          <w:color w:val="252223"/>
          <w:w w:val="90"/>
        </w:rPr>
        <w:t>at</w:t>
      </w:r>
      <w:r>
        <w:rPr>
          <w:color w:val="252223"/>
          <w:spacing w:val="-7"/>
          <w:w w:val="90"/>
        </w:rPr>
        <w:t xml:space="preserve"> </w:t>
      </w:r>
      <w:r>
        <w:rPr>
          <w:color w:val="252223"/>
          <w:w w:val="90"/>
        </w:rPr>
        <w:t>an</w:t>
      </w:r>
      <w:r>
        <w:rPr>
          <w:color w:val="252223"/>
          <w:spacing w:val="-7"/>
          <w:w w:val="90"/>
        </w:rPr>
        <w:t xml:space="preserve"> </w:t>
      </w:r>
      <w:r>
        <w:rPr>
          <w:color w:val="252223"/>
          <w:w w:val="90"/>
        </w:rPr>
        <w:t>increased</w:t>
      </w:r>
      <w:r>
        <w:rPr>
          <w:color w:val="252223"/>
          <w:spacing w:val="-7"/>
          <w:w w:val="90"/>
        </w:rPr>
        <w:t xml:space="preserve"> </w:t>
      </w:r>
      <w:r>
        <w:rPr>
          <w:color w:val="252223"/>
          <w:w w:val="90"/>
        </w:rPr>
        <w:t>risk</w:t>
      </w:r>
      <w:r>
        <w:rPr>
          <w:color w:val="252223"/>
          <w:spacing w:val="-8"/>
          <w:w w:val="90"/>
        </w:rPr>
        <w:t xml:space="preserve"> </w:t>
      </w:r>
      <w:r>
        <w:rPr>
          <w:color w:val="252223"/>
          <w:w w:val="90"/>
        </w:rPr>
        <w:t>for</w:t>
      </w:r>
      <w:r>
        <w:rPr>
          <w:color w:val="252223"/>
          <w:spacing w:val="-7"/>
          <w:w w:val="90"/>
        </w:rPr>
        <w:t xml:space="preserve"> </w:t>
      </w:r>
      <w:r>
        <w:rPr>
          <w:color w:val="252223"/>
          <w:w w:val="90"/>
        </w:rPr>
        <w:t>suicidal</w:t>
      </w:r>
      <w:r>
        <w:rPr>
          <w:color w:val="252223"/>
          <w:spacing w:val="-7"/>
          <w:w w:val="90"/>
        </w:rPr>
        <w:t xml:space="preserve"> </w:t>
      </w:r>
      <w:r>
        <w:rPr>
          <w:color w:val="252223"/>
          <w:spacing w:val="-2"/>
          <w:w w:val="90"/>
        </w:rPr>
        <w:t>behaviors;</w:t>
      </w:r>
    </w:p>
    <w:p w14:paraId="1FDC583B" w14:textId="77777777" w:rsidR="00C83B3C" w:rsidRDefault="00102383">
      <w:pPr>
        <w:pStyle w:val="ListParagraph"/>
        <w:numPr>
          <w:ilvl w:val="0"/>
          <w:numId w:val="16"/>
        </w:numPr>
        <w:tabs>
          <w:tab w:val="left" w:pos="1890"/>
        </w:tabs>
        <w:spacing w:before="139"/>
        <w:ind w:hanging="271"/>
      </w:pPr>
      <w:r>
        <w:rPr>
          <w:color w:val="252223"/>
          <w:w w:val="85"/>
        </w:rPr>
        <w:t>Increased</w:t>
      </w:r>
      <w:r>
        <w:rPr>
          <w:color w:val="252223"/>
        </w:rPr>
        <w:t xml:space="preserve"> </w:t>
      </w:r>
      <w:r>
        <w:rPr>
          <w:color w:val="252223"/>
          <w:w w:val="85"/>
        </w:rPr>
        <w:t>knowledge</w:t>
      </w:r>
      <w:r>
        <w:rPr>
          <w:color w:val="252223"/>
        </w:rPr>
        <w:t xml:space="preserve"> </w:t>
      </w:r>
      <w:r>
        <w:rPr>
          <w:color w:val="252223"/>
          <w:w w:val="85"/>
        </w:rPr>
        <w:t>of</w:t>
      </w:r>
      <w:r>
        <w:rPr>
          <w:color w:val="252223"/>
        </w:rPr>
        <w:t xml:space="preserve"> </w:t>
      </w:r>
      <w:r>
        <w:rPr>
          <w:color w:val="252223"/>
          <w:w w:val="85"/>
        </w:rPr>
        <w:t>the</w:t>
      </w:r>
      <w:r>
        <w:rPr>
          <w:color w:val="252223"/>
          <w:spacing w:val="1"/>
        </w:rPr>
        <w:t xml:space="preserve"> </w:t>
      </w:r>
      <w:r>
        <w:rPr>
          <w:color w:val="252223"/>
          <w:w w:val="85"/>
        </w:rPr>
        <w:t>types</w:t>
      </w:r>
      <w:r>
        <w:rPr>
          <w:color w:val="252223"/>
        </w:rPr>
        <w:t xml:space="preserve"> </w:t>
      </w:r>
      <w:r>
        <w:rPr>
          <w:color w:val="252223"/>
          <w:w w:val="85"/>
        </w:rPr>
        <w:t>of</w:t>
      </w:r>
      <w:r>
        <w:rPr>
          <w:color w:val="252223"/>
        </w:rPr>
        <w:t xml:space="preserve"> </w:t>
      </w:r>
      <w:r>
        <w:rPr>
          <w:color w:val="252223"/>
          <w:w w:val="85"/>
        </w:rPr>
        <w:t>interventions</w:t>
      </w:r>
      <w:r>
        <w:rPr>
          <w:color w:val="252223"/>
        </w:rPr>
        <w:t xml:space="preserve"> </w:t>
      </w:r>
      <w:r>
        <w:rPr>
          <w:color w:val="252223"/>
          <w:w w:val="85"/>
        </w:rPr>
        <w:t>that</w:t>
      </w:r>
      <w:r>
        <w:rPr>
          <w:color w:val="252223"/>
          <w:spacing w:val="1"/>
        </w:rPr>
        <w:t xml:space="preserve"> </w:t>
      </w:r>
      <w:r>
        <w:rPr>
          <w:color w:val="252223"/>
          <w:w w:val="85"/>
        </w:rPr>
        <w:t>may</w:t>
      </w:r>
      <w:r>
        <w:rPr>
          <w:color w:val="252223"/>
        </w:rPr>
        <w:t xml:space="preserve"> </w:t>
      </w:r>
      <w:r>
        <w:rPr>
          <w:color w:val="252223"/>
          <w:w w:val="85"/>
        </w:rPr>
        <w:t>be</w:t>
      </w:r>
      <w:r>
        <w:rPr>
          <w:color w:val="252223"/>
        </w:rPr>
        <w:t xml:space="preserve"> </w:t>
      </w:r>
      <w:r>
        <w:rPr>
          <w:color w:val="252223"/>
          <w:w w:val="85"/>
        </w:rPr>
        <w:t>most</w:t>
      </w:r>
      <w:r>
        <w:rPr>
          <w:color w:val="252223"/>
        </w:rPr>
        <w:t xml:space="preserve"> </w:t>
      </w:r>
      <w:r>
        <w:rPr>
          <w:color w:val="252223"/>
          <w:w w:val="85"/>
        </w:rPr>
        <w:t>effective</w:t>
      </w:r>
      <w:r>
        <w:rPr>
          <w:color w:val="252223"/>
          <w:spacing w:val="1"/>
        </w:rPr>
        <w:t xml:space="preserve"> </w:t>
      </w:r>
      <w:r>
        <w:rPr>
          <w:color w:val="252223"/>
          <w:w w:val="85"/>
        </w:rPr>
        <w:t>for</w:t>
      </w:r>
      <w:r>
        <w:rPr>
          <w:color w:val="252223"/>
        </w:rPr>
        <w:t xml:space="preserve"> </w:t>
      </w:r>
      <w:r>
        <w:rPr>
          <w:color w:val="252223"/>
          <w:w w:val="85"/>
        </w:rPr>
        <w:t>suicide</w:t>
      </w:r>
      <w:r>
        <w:rPr>
          <w:color w:val="252223"/>
        </w:rPr>
        <w:t xml:space="preserve"> </w:t>
      </w:r>
      <w:r>
        <w:rPr>
          <w:color w:val="252223"/>
          <w:w w:val="85"/>
        </w:rPr>
        <w:t>prevention;</w:t>
      </w:r>
      <w:r>
        <w:rPr>
          <w:color w:val="252223"/>
        </w:rPr>
        <w:t xml:space="preserve"> </w:t>
      </w:r>
      <w:r>
        <w:rPr>
          <w:color w:val="252223"/>
          <w:spacing w:val="-5"/>
          <w:w w:val="85"/>
        </w:rPr>
        <w:t>and</w:t>
      </w:r>
    </w:p>
    <w:p w14:paraId="63319BDC" w14:textId="77777777" w:rsidR="00C83B3C" w:rsidRDefault="00102383">
      <w:pPr>
        <w:pStyle w:val="ListParagraph"/>
        <w:numPr>
          <w:ilvl w:val="0"/>
          <w:numId w:val="16"/>
        </w:numPr>
        <w:tabs>
          <w:tab w:val="left" w:pos="1890"/>
        </w:tabs>
        <w:spacing w:before="138" w:line="259" w:lineRule="auto"/>
        <w:ind w:right="2345"/>
      </w:pPr>
      <w:r>
        <w:rPr>
          <w:color w:val="252223"/>
          <w:w w:val="90"/>
        </w:rPr>
        <w:t>An</w:t>
      </w:r>
      <w:r>
        <w:rPr>
          <w:color w:val="252223"/>
          <w:spacing w:val="-1"/>
          <w:w w:val="90"/>
        </w:rPr>
        <w:t xml:space="preserve"> </w:t>
      </w:r>
      <w:r>
        <w:rPr>
          <w:color w:val="252223"/>
          <w:w w:val="90"/>
        </w:rPr>
        <w:t>increased</w:t>
      </w:r>
      <w:r>
        <w:rPr>
          <w:color w:val="252223"/>
          <w:spacing w:val="-1"/>
          <w:w w:val="90"/>
        </w:rPr>
        <w:t xml:space="preserve"> </w:t>
      </w:r>
      <w:r>
        <w:rPr>
          <w:color w:val="252223"/>
          <w:w w:val="90"/>
        </w:rPr>
        <w:t>recognition</w:t>
      </w:r>
      <w:r>
        <w:rPr>
          <w:color w:val="252223"/>
          <w:spacing w:val="-1"/>
          <w:w w:val="90"/>
        </w:rPr>
        <w:t xml:space="preserve"> </w:t>
      </w:r>
      <w:r>
        <w:rPr>
          <w:color w:val="252223"/>
          <w:w w:val="90"/>
        </w:rPr>
        <w:t>of</w:t>
      </w:r>
      <w:r>
        <w:rPr>
          <w:color w:val="252223"/>
          <w:spacing w:val="-1"/>
          <w:w w:val="90"/>
        </w:rPr>
        <w:t xml:space="preserve"> </w:t>
      </w:r>
      <w:r>
        <w:rPr>
          <w:color w:val="252223"/>
          <w:w w:val="90"/>
        </w:rPr>
        <w:t>the</w:t>
      </w:r>
      <w:r>
        <w:rPr>
          <w:color w:val="252223"/>
          <w:spacing w:val="-1"/>
          <w:w w:val="90"/>
        </w:rPr>
        <w:t xml:space="preserve"> </w:t>
      </w:r>
      <w:r>
        <w:rPr>
          <w:color w:val="252223"/>
          <w:w w:val="90"/>
        </w:rPr>
        <w:t>importance</w:t>
      </w:r>
      <w:r>
        <w:rPr>
          <w:color w:val="252223"/>
          <w:spacing w:val="-1"/>
          <w:w w:val="90"/>
        </w:rPr>
        <w:t xml:space="preserve"> </w:t>
      </w:r>
      <w:r>
        <w:rPr>
          <w:color w:val="252223"/>
          <w:w w:val="90"/>
        </w:rPr>
        <w:t>of</w:t>
      </w:r>
      <w:r>
        <w:rPr>
          <w:color w:val="252223"/>
          <w:spacing w:val="-1"/>
          <w:w w:val="90"/>
        </w:rPr>
        <w:t xml:space="preserve"> </w:t>
      </w:r>
      <w:r>
        <w:rPr>
          <w:color w:val="252223"/>
          <w:w w:val="90"/>
        </w:rPr>
        <w:t>implementing</w:t>
      </w:r>
      <w:r>
        <w:rPr>
          <w:color w:val="252223"/>
          <w:spacing w:val="-1"/>
          <w:w w:val="90"/>
        </w:rPr>
        <w:t xml:space="preserve"> </w:t>
      </w:r>
      <w:r>
        <w:rPr>
          <w:color w:val="252223"/>
          <w:w w:val="90"/>
        </w:rPr>
        <w:t>suicide</w:t>
      </w:r>
      <w:r>
        <w:rPr>
          <w:color w:val="252223"/>
          <w:spacing w:val="-1"/>
          <w:w w:val="90"/>
        </w:rPr>
        <w:t xml:space="preserve"> </w:t>
      </w:r>
      <w:r>
        <w:rPr>
          <w:color w:val="252223"/>
          <w:w w:val="90"/>
        </w:rPr>
        <w:t>prevention</w:t>
      </w:r>
      <w:r>
        <w:rPr>
          <w:color w:val="252223"/>
          <w:spacing w:val="-1"/>
          <w:w w:val="90"/>
        </w:rPr>
        <w:t xml:space="preserve"> </w:t>
      </w:r>
      <w:r>
        <w:rPr>
          <w:color w:val="252223"/>
          <w:w w:val="90"/>
        </w:rPr>
        <w:t>efforts</w:t>
      </w:r>
      <w:r>
        <w:rPr>
          <w:color w:val="252223"/>
          <w:spacing w:val="-1"/>
          <w:w w:val="90"/>
        </w:rPr>
        <w:t xml:space="preserve"> </w:t>
      </w:r>
      <w:r>
        <w:rPr>
          <w:color w:val="252223"/>
          <w:w w:val="90"/>
        </w:rPr>
        <w:t>in</w:t>
      </w:r>
      <w:r>
        <w:rPr>
          <w:color w:val="252223"/>
          <w:spacing w:val="-1"/>
          <w:w w:val="90"/>
        </w:rPr>
        <w:t xml:space="preserve"> </w:t>
      </w:r>
      <w:r>
        <w:rPr>
          <w:color w:val="252223"/>
          <w:w w:val="90"/>
        </w:rPr>
        <w:t xml:space="preserve">a </w:t>
      </w:r>
      <w:r>
        <w:rPr>
          <w:color w:val="252223"/>
          <w:spacing w:val="-2"/>
          <w:w w:val="95"/>
        </w:rPr>
        <w:t>comprehensive</w:t>
      </w:r>
      <w:r>
        <w:rPr>
          <w:color w:val="252223"/>
          <w:spacing w:val="-9"/>
          <w:w w:val="95"/>
        </w:rPr>
        <w:t xml:space="preserve"> </w:t>
      </w:r>
      <w:r>
        <w:rPr>
          <w:color w:val="252223"/>
          <w:spacing w:val="-2"/>
          <w:w w:val="95"/>
        </w:rPr>
        <w:t>and</w:t>
      </w:r>
      <w:r>
        <w:rPr>
          <w:color w:val="252223"/>
          <w:spacing w:val="-9"/>
          <w:w w:val="95"/>
        </w:rPr>
        <w:t xml:space="preserve"> </w:t>
      </w:r>
      <w:r>
        <w:rPr>
          <w:color w:val="252223"/>
          <w:spacing w:val="-2"/>
          <w:w w:val="95"/>
        </w:rPr>
        <w:t>coordinated</w:t>
      </w:r>
      <w:r>
        <w:rPr>
          <w:color w:val="252223"/>
          <w:spacing w:val="-9"/>
          <w:w w:val="95"/>
        </w:rPr>
        <w:t xml:space="preserve"> </w:t>
      </w:r>
      <w:r>
        <w:rPr>
          <w:color w:val="252223"/>
          <w:spacing w:val="-2"/>
          <w:w w:val="95"/>
        </w:rPr>
        <w:t>way.</w:t>
      </w:r>
    </w:p>
    <w:p w14:paraId="01352B41" w14:textId="77777777" w:rsidR="00C83B3C" w:rsidRDefault="00102383">
      <w:pPr>
        <w:pStyle w:val="BodyText"/>
        <w:spacing w:before="115" w:line="259" w:lineRule="auto"/>
        <w:ind w:left="1440" w:right="1502" w:hanging="1"/>
      </w:pPr>
      <w:r>
        <w:rPr>
          <w:color w:val="252223"/>
          <w:w w:val="90"/>
        </w:rPr>
        <w:t>Because suicide is closely linked with mental illness,</w:t>
      </w:r>
      <w:r>
        <w:rPr>
          <w:color w:val="252223"/>
          <w:w w:val="90"/>
          <w:position w:val="7"/>
          <w:sz w:val="13"/>
        </w:rPr>
        <w:t>8</w:t>
      </w:r>
      <w:r>
        <w:rPr>
          <w:color w:val="252223"/>
          <w:spacing w:val="18"/>
          <w:position w:val="7"/>
          <w:sz w:val="13"/>
        </w:rPr>
        <w:t xml:space="preserve"> </w:t>
      </w:r>
      <w:r>
        <w:rPr>
          <w:color w:val="252223"/>
          <w:w w:val="90"/>
        </w:rPr>
        <w:t>in the past, suicide prevention was often viewed as an issue that mental health agencies and systems should address. However, the vast majority of persons who</w:t>
      </w:r>
      <w:r>
        <w:rPr>
          <w:color w:val="252223"/>
          <w:spacing w:val="-6"/>
          <w:w w:val="90"/>
        </w:rPr>
        <w:t xml:space="preserve"> </w:t>
      </w:r>
      <w:r>
        <w:rPr>
          <w:color w:val="252223"/>
          <w:w w:val="90"/>
        </w:rPr>
        <w:t>may</w:t>
      </w:r>
      <w:r>
        <w:rPr>
          <w:color w:val="252223"/>
          <w:spacing w:val="-6"/>
          <w:w w:val="90"/>
        </w:rPr>
        <w:t xml:space="preserve"> </w:t>
      </w:r>
      <w:r>
        <w:rPr>
          <w:color w:val="252223"/>
          <w:w w:val="90"/>
        </w:rPr>
        <w:t>have</w:t>
      </w:r>
      <w:r>
        <w:rPr>
          <w:color w:val="252223"/>
          <w:spacing w:val="-7"/>
          <w:w w:val="90"/>
        </w:rPr>
        <w:t xml:space="preserve"> </w:t>
      </w:r>
      <w:r>
        <w:rPr>
          <w:color w:val="252223"/>
          <w:w w:val="90"/>
        </w:rPr>
        <w:t>a</w:t>
      </w:r>
      <w:r>
        <w:rPr>
          <w:color w:val="252223"/>
          <w:spacing w:val="-6"/>
          <w:w w:val="90"/>
        </w:rPr>
        <w:t xml:space="preserve"> </w:t>
      </w:r>
      <w:r>
        <w:rPr>
          <w:color w:val="252223"/>
          <w:w w:val="90"/>
        </w:rPr>
        <w:t>mental</w:t>
      </w:r>
      <w:r>
        <w:rPr>
          <w:color w:val="252223"/>
          <w:spacing w:val="-6"/>
          <w:w w:val="90"/>
        </w:rPr>
        <w:t xml:space="preserve"> </w:t>
      </w:r>
      <w:r>
        <w:rPr>
          <w:color w:val="252223"/>
          <w:w w:val="90"/>
        </w:rPr>
        <w:t>disord</w:t>
      </w:r>
      <w:r>
        <w:rPr>
          <w:color w:val="252223"/>
          <w:w w:val="90"/>
        </w:rPr>
        <w:t>er</w:t>
      </w:r>
      <w:r>
        <w:rPr>
          <w:color w:val="252223"/>
          <w:spacing w:val="-7"/>
          <w:w w:val="90"/>
        </w:rPr>
        <w:t xml:space="preserve"> </w:t>
      </w:r>
      <w:r>
        <w:rPr>
          <w:color w:val="252223"/>
          <w:w w:val="90"/>
        </w:rPr>
        <w:t>do</w:t>
      </w:r>
      <w:r>
        <w:rPr>
          <w:color w:val="252223"/>
          <w:spacing w:val="-6"/>
          <w:w w:val="90"/>
        </w:rPr>
        <w:t xml:space="preserve"> </w:t>
      </w:r>
      <w:r>
        <w:rPr>
          <w:color w:val="252223"/>
          <w:w w:val="90"/>
        </w:rPr>
        <w:t>not</w:t>
      </w:r>
      <w:r>
        <w:rPr>
          <w:color w:val="252223"/>
          <w:spacing w:val="-6"/>
          <w:w w:val="90"/>
        </w:rPr>
        <w:t xml:space="preserve"> </w:t>
      </w:r>
      <w:r>
        <w:rPr>
          <w:color w:val="252223"/>
          <w:w w:val="90"/>
        </w:rPr>
        <w:t>engage</w:t>
      </w:r>
      <w:r>
        <w:rPr>
          <w:color w:val="252223"/>
          <w:spacing w:val="-7"/>
          <w:w w:val="90"/>
        </w:rPr>
        <w:t xml:space="preserve"> </w:t>
      </w:r>
      <w:r>
        <w:rPr>
          <w:color w:val="252223"/>
          <w:w w:val="90"/>
        </w:rPr>
        <w:t>in</w:t>
      </w:r>
      <w:r>
        <w:rPr>
          <w:color w:val="252223"/>
          <w:spacing w:val="-6"/>
          <w:w w:val="90"/>
        </w:rPr>
        <w:t xml:space="preserve"> </w:t>
      </w:r>
      <w:r>
        <w:rPr>
          <w:color w:val="252223"/>
          <w:w w:val="90"/>
        </w:rPr>
        <w:t>suicidal</w:t>
      </w:r>
      <w:r>
        <w:rPr>
          <w:color w:val="252223"/>
          <w:spacing w:val="-6"/>
          <w:w w:val="90"/>
        </w:rPr>
        <w:t xml:space="preserve"> </w:t>
      </w:r>
      <w:r>
        <w:rPr>
          <w:color w:val="252223"/>
          <w:w w:val="90"/>
        </w:rPr>
        <w:t>behaviors.</w:t>
      </w:r>
      <w:r>
        <w:rPr>
          <w:color w:val="252223"/>
          <w:w w:val="90"/>
          <w:position w:val="7"/>
          <w:sz w:val="13"/>
        </w:rPr>
        <w:t>9</w:t>
      </w:r>
      <w:r>
        <w:rPr>
          <w:color w:val="252223"/>
          <w:spacing w:val="10"/>
          <w:position w:val="7"/>
          <w:sz w:val="13"/>
        </w:rPr>
        <w:t xml:space="preserve"> </w:t>
      </w:r>
      <w:r>
        <w:rPr>
          <w:color w:val="252223"/>
          <w:w w:val="90"/>
        </w:rPr>
        <w:t>Moreover,</w:t>
      </w:r>
      <w:r>
        <w:rPr>
          <w:color w:val="252223"/>
          <w:spacing w:val="-6"/>
          <w:w w:val="90"/>
        </w:rPr>
        <w:t xml:space="preserve"> </w:t>
      </w:r>
      <w:r>
        <w:rPr>
          <w:color w:val="252223"/>
          <w:w w:val="90"/>
        </w:rPr>
        <w:t>mental</w:t>
      </w:r>
      <w:r>
        <w:rPr>
          <w:color w:val="252223"/>
          <w:spacing w:val="-6"/>
          <w:w w:val="90"/>
        </w:rPr>
        <w:t xml:space="preserve"> </w:t>
      </w:r>
      <w:r>
        <w:rPr>
          <w:color w:val="252223"/>
          <w:w w:val="90"/>
        </w:rPr>
        <w:t>health</w:t>
      </w:r>
      <w:r>
        <w:rPr>
          <w:color w:val="252223"/>
          <w:spacing w:val="-7"/>
          <w:w w:val="90"/>
        </w:rPr>
        <w:t xml:space="preserve"> </w:t>
      </w:r>
      <w:r>
        <w:rPr>
          <w:color w:val="252223"/>
          <w:w w:val="90"/>
        </w:rPr>
        <w:t>is</w:t>
      </w:r>
      <w:r>
        <w:rPr>
          <w:color w:val="252223"/>
          <w:spacing w:val="-6"/>
          <w:w w:val="90"/>
        </w:rPr>
        <w:t xml:space="preserve"> </w:t>
      </w:r>
      <w:r>
        <w:rPr>
          <w:color w:val="252223"/>
          <w:w w:val="90"/>
        </w:rPr>
        <w:t>only</w:t>
      </w:r>
      <w:r>
        <w:rPr>
          <w:color w:val="252223"/>
          <w:spacing w:val="-6"/>
          <w:w w:val="90"/>
        </w:rPr>
        <w:t xml:space="preserve"> </w:t>
      </w:r>
      <w:r>
        <w:rPr>
          <w:color w:val="252223"/>
          <w:w w:val="90"/>
        </w:rPr>
        <w:t>one of many factors that can influence suicide risk. For example, enhancing connectedness to others has been identified as a strategy for preventing suicidal behaviors and other probl</w:t>
      </w:r>
      <w:r>
        <w:rPr>
          <w:color w:val="252223"/>
          <w:w w:val="90"/>
        </w:rPr>
        <w:t>ems.</w:t>
      </w:r>
      <w:r>
        <w:rPr>
          <w:color w:val="252223"/>
          <w:w w:val="90"/>
          <w:position w:val="7"/>
          <w:sz w:val="13"/>
        </w:rPr>
        <w:t>10</w:t>
      </w:r>
      <w:r>
        <w:rPr>
          <w:color w:val="252223"/>
          <w:spacing w:val="18"/>
          <w:position w:val="7"/>
          <w:sz w:val="13"/>
        </w:rPr>
        <w:t xml:space="preserve"> </w:t>
      </w:r>
      <w:r>
        <w:rPr>
          <w:color w:val="252223"/>
          <w:w w:val="90"/>
        </w:rPr>
        <w:t>All of us can play a role in helping to make this protective factor more widely available.</w:t>
      </w:r>
    </w:p>
    <w:p w14:paraId="6FC91867" w14:textId="77777777" w:rsidR="00C83B3C" w:rsidRDefault="00102383">
      <w:pPr>
        <w:pStyle w:val="BodyText"/>
        <w:spacing w:before="112" w:line="259" w:lineRule="auto"/>
        <w:ind w:left="1440" w:right="1519"/>
      </w:pPr>
      <w:r>
        <w:rPr>
          <w:color w:val="252223"/>
          <w:w w:val="90"/>
        </w:rPr>
        <w:t xml:space="preserve">Suicide prevention is not exclusively a mental health issue. It is a </w:t>
      </w:r>
      <w:r>
        <w:rPr>
          <w:i/>
          <w:color w:val="252223"/>
          <w:w w:val="90"/>
        </w:rPr>
        <w:t xml:space="preserve">health </w:t>
      </w:r>
      <w:r>
        <w:rPr>
          <w:color w:val="252223"/>
          <w:w w:val="90"/>
        </w:rPr>
        <w:t>issue that must be addressed at many</w:t>
      </w:r>
      <w:r>
        <w:rPr>
          <w:color w:val="252223"/>
          <w:spacing w:val="-3"/>
          <w:w w:val="90"/>
        </w:rPr>
        <w:t xml:space="preserve"> </w:t>
      </w:r>
      <w:r>
        <w:rPr>
          <w:color w:val="252223"/>
          <w:w w:val="90"/>
        </w:rPr>
        <w:t>levels</w:t>
      </w:r>
      <w:r>
        <w:rPr>
          <w:color w:val="252223"/>
          <w:spacing w:val="-3"/>
          <w:w w:val="90"/>
        </w:rPr>
        <w:t xml:space="preserve"> </w:t>
      </w:r>
      <w:r>
        <w:rPr>
          <w:color w:val="252223"/>
          <w:w w:val="90"/>
        </w:rPr>
        <w:t>by</w:t>
      </w:r>
      <w:r>
        <w:rPr>
          <w:color w:val="252223"/>
          <w:spacing w:val="-3"/>
          <w:w w:val="90"/>
        </w:rPr>
        <w:t xml:space="preserve"> </w:t>
      </w:r>
      <w:r>
        <w:rPr>
          <w:color w:val="252223"/>
          <w:w w:val="90"/>
        </w:rPr>
        <w:t>different</w:t>
      </w:r>
      <w:r>
        <w:rPr>
          <w:color w:val="252223"/>
          <w:spacing w:val="-3"/>
          <w:w w:val="90"/>
        </w:rPr>
        <w:t xml:space="preserve"> </w:t>
      </w:r>
      <w:r>
        <w:rPr>
          <w:color w:val="252223"/>
          <w:w w:val="90"/>
        </w:rPr>
        <w:t>groups</w:t>
      </w:r>
      <w:r>
        <w:rPr>
          <w:color w:val="252223"/>
          <w:spacing w:val="-3"/>
          <w:w w:val="90"/>
        </w:rPr>
        <w:t xml:space="preserve"> </w:t>
      </w:r>
      <w:r>
        <w:rPr>
          <w:color w:val="252223"/>
          <w:w w:val="90"/>
        </w:rPr>
        <w:t>working</w:t>
      </w:r>
      <w:r>
        <w:rPr>
          <w:color w:val="252223"/>
          <w:spacing w:val="-3"/>
          <w:w w:val="90"/>
        </w:rPr>
        <w:t xml:space="preserve"> </w:t>
      </w:r>
      <w:r>
        <w:rPr>
          <w:color w:val="252223"/>
          <w:w w:val="90"/>
        </w:rPr>
        <w:t>together</w:t>
      </w:r>
      <w:r>
        <w:rPr>
          <w:color w:val="252223"/>
          <w:spacing w:val="-3"/>
          <w:w w:val="90"/>
        </w:rPr>
        <w:t xml:space="preserve"> </w:t>
      </w:r>
      <w:r>
        <w:rPr>
          <w:color w:val="252223"/>
          <w:w w:val="90"/>
        </w:rPr>
        <w:t>in</w:t>
      </w:r>
      <w:r>
        <w:rPr>
          <w:color w:val="252223"/>
          <w:spacing w:val="-3"/>
          <w:w w:val="90"/>
        </w:rPr>
        <w:t xml:space="preserve"> </w:t>
      </w:r>
      <w:r>
        <w:rPr>
          <w:color w:val="252223"/>
          <w:w w:val="90"/>
        </w:rPr>
        <w:t>a</w:t>
      </w:r>
      <w:r>
        <w:rPr>
          <w:color w:val="252223"/>
          <w:spacing w:val="-3"/>
          <w:w w:val="90"/>
        </w:rPr>
        <w:t xml:space="preserve"> </w:t>
      </w:r>
      <w:r>
        <w:rPr>
          <w:color w:val="252223"/>
          <w:w w:val="90"/>
        </w:rPr>
        <w:t>coordinated</w:t>
      </w:r>
      <w:r>
        <w:rPr>
          <w:color w:val="252223"/>
          <w:spacing w:val="-3"/>
          <w:w w:val="90"/>
        </w:rPr>
        <w:t xml:space="preserve"> </w:t>
      </w:r>
      <w:r>
        <w:rPr>
          <w:color w:val="252223"/>
          <w:w w:val="90"/>
        </w:rPr>
        <w:t>and</w:t>
      </w:r>
      <w:r>
        <w:rPr>
          <w:color w:val="252223"/>
          <w:spacing w:val="-3"/>
          <w:w w:val="90"/>
        </w:rPr>
        <w:t xml:space="preserve"> </w:t>
      </w:r>
      <w:r>
        <w:rPr>
          <w:color w:val="252223"/>
          <w:w w:val="90"/>
        </w:rPr>
        <w:t>synergistic</w:t>
      </w:r>
      <w:r>
        <w:rPr>
          <w:color w:val="252223"/>
          <w:spacing w:val="-3"/>
          <w:w w:val="90"/>
        </w:rPr>
        <w:t xml:space="preserve"> </w:t>
      </w:r>
      <w:r>
        <w:rPr>
          <w:color w:val="252223"/>
          <w:w w:val="90"/>
        </w:rPr>
        <w:t>way.</w:t>
      </w:r>
      <w:r>
        <w:rPr>
          <w:color w:val="252223"/>
          <w:spacing w:val="-3"/>
          <w:w w:val="90"/>
        </w:rPr>
        <w:t xml:space="preserve"> </w:t>
      </w:r>
      <w:r>
        <w:rPr>
          <w:color w:val="252223"/>
          <w:w w:val="90"/>
        </w:rPr>
        <w:t>Federal,</w:t>
      </w:r>
      <w:r>
        <w:rPr>
          <w:color w:val="252223"/>
          <w:spacing w:val="-3"/>
          <w:w w:val="90"/>
        </w:rPr>
        <w:t xml:space="preserve"> </w:t>
      </w:r>
      <w:r>
        <w:rPr>
          <w:color w:val="252223"/>
          <w:w w:val="90"/>
        </w:rPr>
        <w:t>state, tribal, and local governments; health care systems, insurers, and clinicians; businesses; educational institutions;</w:t>
      </w:r>
      <w:r>
        <w:rPr>
          <w:color w:val="252223"/>
          <w:spacing w:val="-4"/>
          <w:w w:val="90"/>
        </w:rPr>
        <w:t xml:space="preserve"> </w:t>
      </w:r>
      <w:r>
        <w:rPr>
          <w:color w:val="252223"/>
          <w:w w:val="90"/>
        </w:rPr>
        <w:t>community-based</w:t>
      </w:r>
      <w:r>
        <w:rPr>
          <w:color w:val="252223"/>
          <w:spacing w:val="-4"/>
          <w:w w:val="90"/>
        </w:rPr>
        <w:t xml:space="preserve"> </w:t>
      </w:r>
      <w:r>
        <w:rPr>
          <w:color w:val="252223"/>
          <w:w w:val="90"/>
        </w:rPr>
        <w:t>organizations;</w:t>
      </w:r>
      <w:r>
        <w:rPr>
          <w:color w:val="252223"/>
          <w:spacing w:val="-4"/>
          <w:w w:val="90"/>
        </w:rPr>
        <w:t xml:space="preserve"> </w:t>
      </w:r>
      <w:r>
        <w:rPr>
          <w:color w:val="252223"/>
          <w:w w:val="90"/>
        </w:rPr>
        <w:t>and</w:t>
      </w:r>
      <w:r>
        <w:rPr>
          <w:color w:val="252223"/>
          <w:spacing w:val="-4"/>
          <w:w w:val="90"/>
        </w:rPr>
        <w:t xml:space="preserve"> </w:t>
      </w:r>
      <w:r>
        <w:rPr>
          <w:color w:val="252223"/>
          <w:w w:val="90"/>
        </w:rPr>
        <w:t>family</w:t>
      </w:r>
      <w:r>
        <w:rPr>
          <w:color w:val="252223"/>
          <w:spacing w:val="-4"/>
          <w:w w:val="90"/>
        </w:rPr>
        <w:t xml:space="preserve"> </w:t>
      </w:r>
      <w:r>
        <w:rPr>
          <w:color w:val="252223"/>
          <w:w w:val="90"/>
        </w:rPr>
        <w:t>members,</w:t>
      </w:r>
      <w:r>
        <w:rPr>
          <w:color w:val="252223"/>
          <w:spacing w:val="-4"/>
          <w:w w:val="90"/>
        </w:rPr>
        <w:t xml:space="preserve"> </w:t>
      </w:r>
      <w:r>
        <w:rPr>
          <w:color w:val="252223"/>
          <w:w w:val="90"/>
        </w:rPr>
        <w:t>friends,</w:t>
      </w:r>
      <w:r>
        <w:rPr>
          <w:color w:val="252223"/>
          <w:spacing w:val="-4"/>
          <w:w w:val="90"/>
        </w:rPr>
        <w:t xml:space="preserve"> </w:t>
      </w:r>
      <w:r>
        <w:rPr>
          <w:color w:val="252223"/>
          <w:w w:val="90"/>
        </w:rPr>
        <w:t>and</w:t>
      </w:r>
      <w:r>
        <w:rPr>
          <w:color w:val="252223"/>
          <w:spacing w:val="-4"/>
          <w:w w:val="90"/>
        </w:rPr>
        <w:t xml:space="preserve"> </w:t>
      </w:r>
      <w:r>
        <w:rPr>
          <w:color w:val="252223"/>
          <w:w w:val="90"/>
        </w:rPr>
        <w:t>others—all</w:t>
      </w:r>
      <w:r>
        <w:rPr>
          <w:color w:val="252223"/>
          <w:spacing w:val="-4"/>
          <w:w w:val="90"/>
        </w:rPr>
        <w:t xml:space="preserve"> </w:t>
      </w:r>
      <w:r>
        <w:rPr>
          <w:color w:val="252223"/>
          <w:w w:val="90"/>
        </w:rPr>
        <w:t>ha</w:t>
      </w:r>
      <w:r>
        <w:rPr>
          <w:color w:val="252223"/>
          <w:w w:val="90"/>
        </w:rPr>
        <w:t>ve</w:t>
      </w:r>
      <w:r>
        <w:rPr>
          <w:color w:val="252223"/>
          <w:spacing w:val="-4"/>
          <w:w w:val="90"/>
        </w:rPr>
        <w:t xml:space="preserve"> </w:t>
      </w:r>
      <w:r>
        <w:rPr>
          <w:color w:val="252223"/>
          <w:w w:val="90"/>
        </w:rPr>
        <w:t>a</w:t>
      </w:r>
      <w:r>
        <w:rPr>
          <w:color w:val="252223"/>
          <w:spacing w:val="-4"/>
          <w:w w:val="90"/>
        </w:rPr>
        <w:t xml:space="preserve"> </w:t>
      </w:r>
      <w:r>
        <w:rPr>
          <w:color w:val="252223"/>
          <w:w w:val="90"/>
        </w:rPr>
        <w:t>role</w:t>
      </w:r>
      <w:r>
        <w:rPr>
          <w:color w:val="252223"/>
          <w:spacing w:val="-4"/>
          <w:w w:val="90"/>
        </w:rPr>
        <w:t xml:space="preserve"> </w:t>
      </w:r>
      <w:r>
        <w:rPr>
          <w:color w:val="252223"/>
          <w:w w:val="90"/>
        </w:rPr>
        <w:t>to play in suicide prevention. The revised National Strategy reflects this understanding.</w:t>
      </w:r>
    </w:p>
    <w:p w14:paraId="10BA25AD" w14:textId="77777777" w:rsidR="00C83B3C" w:rsidRDefault="00102383">
      <w:pPr>
        <w:pStyle w:val="BodyText"/>
        <w:spacing w:before="112" w:line="259" w:lineRule="auto"/>
        <w:ind w:left="1440" w:right="1430"/>
      </w:pPr>
      <w:r>
        <w:rPr>
          <w:color w:val="252223"/>
          <w:w w:val="90"/>
        </w:rPr>
        <w:t>Suicide</w:t>
      </w:r>
      <w:r>
        <w:rPr>
          <w:color w:val="252223"/>
          <w:spacing w:val="-9"/>
          <w:w w:val="90"/>
        </w:rPr>
        <w:t xml:space="preserve"> </w:t>
      </w:r>
      <w:r>
        <w:rPr>
          <w:color w:val="252223"/>
          <w:w w:val="90"/>
        </w:rPr>
        <w:t>prevention</w:t>
      </w:r>
      <w:r>
        <w:rPr>
          <w:color w:val="252223"/>
          <w:spacing w:val="-8"/>
          <w:w w:val="90"/>
        </w:rPr>
        <w:t xml:space="preserve"> </w:t>
      </w:r>
      <w:r>
        <w:rPr>
          <w:color w:val="252223"/>
          <w:w w:val="90"/>
        </w:rPr>
        <w:t>efforts</w:t>
      </w:r>
      <w:r>
        <w:rPr>
          <w:color w:val="252223"/>
          <w:spacing w:val="-8"/>
          <w:w w:val="90"/>
        </w:rPr>
        <w:t xml:space="preserve"> </w:t>
      </w:r>
      <w:r>
        <w:rPr>
          <w:color w:val="252223"/>
          <w:w w:val="90"/>
        </w:rPr>
        <w:t>must</w:t>
      </w:r>
      <w:r>
        <w:rPr>
          <w:color w:val="252223"/>
          <w:spacing w:val="-8"/>
          <w:w w:val="90"/>
        </w:rPr>
        <w:t xml:space="preserve"> </w:t>
      </w:r>
      <w:r>
        <w:rPr>
          <w:color w:val="252223"/>
          <w:w w:val="90"/>
        </w:rPr>
        <w:t>involve</w:t>
      </w:r>
      <w:r>
        <w:rPr>
          <w:color w:val="252223"/>
          <w:spacing w:val="-9"/>
          <w:w w:val="90"/>
        </w:rPr>
        <w:t xml:space="preserve"> </w:t>
      </w:r>
      <w:r>
        <w:rPr>
          <w:color w:val="252223"/>
          <w:w w:val="90"/>
        </w:rPr>
        <w:t>a</w:t>
      </w:r>
      <w:r>
        <w:rPr>
          <w:color w:val="252223"/>
          <w:spacing w:val="-8"/>
          <w:w w:val="90"/>
        </w:rPr>
        <w:t xml:space="preserve"> </w:t>
      </w:r>
      <w:r>
        <w:rPr>
          <w:color w:val="252223"/>
          <w:w w:val="90"/>
        </w:rPr>
        <w:t>wide</w:t>
      </w:r>
      <w:r>
        <w:rPr>
          <w:color w:val="252223"/>
          <w:spacing w:val="-8"/>
          <w:w w:val="90"/>
        </w:rPr>
        <w:t xml:space="preserve"> </w:t>
      </w:r>
      <w:r>
        <w:rPr>
          <w:color w:val="252223"/>
          <w:w w:val="90"/>
        </w:rPr>
        <w:t>range</w:t>
      </w:r>
      <w:r>
        <w:rPr>
          <w:color w:val="252223"/>
          <w:spacing w:val="-8"/>
          <w:w w:val="90"/>
        </w:rPr>
        <w:t xml:space="preserve"> </w:t>
      </w:r>
      <w:r>
        <w:rPr>
          <w:color w:val="252223"/>
          <w:w w:val="90"/>
        </w:rPr>
        <w:t>of</w:t>
      </w:r>
      <w:r>
        <w:rPr>
          <w:color w:val="252223"/>
          <w:spacing w:val="-9"/>
          <w:w w:val="90"/>
        </w:rPr>
        <w:t xml:space="preserve"> </w:t>
      </w:r>
      <w:r>
        <w:rPr>
          <w:color w:val="252223"/>
          <w:w w:val="90"/>
        </w:rPr>
        <w:t>partners</w:t>
      </w:r>
      <w:r>
        <w:rPr>
          <w:color w:val="252223"/>
          <w:spacing w:val="-8"/>
          <w:w w:val="90"/>
        </w:rPr>
        <w:t xml:space="preserve"> </w:t>
      </w:r>
      <w:r>
        <w:rPr>
          <w:color w:val="252223"/>
          <w:w w:val="90"/>
        </w:rPr>
        <w:t>and</w:t>
      </w:r>
      <w:r>
        <w:rPr>
          <w:color w:val="252223"/>
          <w:spacing w:val="-8"/>
          <w:w w:val="90"/>
        </w:rPr>
        <w:t xml:space="preserve"> </w:t>
      </w:r>
      <w:r>
        <w:rPr>
          <w:color w:val="252223"/>
          <w:w w:val="90"/>
        </w:rPr>
        <w:t>draw</w:t>
      </w:r>
      <w:r>
        <w:rPr>
          <w:color w:val="252223"/>
          <w:spacing w:val="-8"/>
          <w:w w:val="90"/>
        </w:rPr>
        <w:t xml:space="preserve"> </w:t>
      </w:r>
      <w:r>
        <w:rPr>
          <w:color w:val="252223"/>
          <w:w w:val="90"/>
        </w:rPr>
        <w:t>on</w:t>
      </w:r>
      <w:r>
        <w:rPr>
          <w:color w:val="252223"/>
          <w:spacing w:val="-9"/>
          <w:w w:val="90"/>
        </w:rPr>
        <w:t xml:space="preserve"> </w:t>
      </w:r>
      <w:r>
        <w:rPr>
          <w:color w:val="252223"/>
          <w:w w:val="90"/>
        </w:rPr>
        <w:t>a</w:t>
      </w:r>
      <w:r>
        <w:rPr>
          <w:color w:val="252223"/>
          <w:spacing w:val="-8"/>
          <w:w w:val="90"/>
        </w:rPr>
        <w:t xml:space="preserve"> </w:t>
      </w:r>
      <w:r>
        <w:rPr>
          <w:color w:val="252223"/>
          <w:w w:val="90"/>
        </w:rPr>
        <w:t>diverse</w:t>
      </w:r>
      <w:r>
        <w:rPr>
          <w:color w:val="252223"/>
          <w:spacing w:val="-8"/>
          <w:w w:val="90"/>
        </w:rPr>
        <w:t xml:space="preserve"> </w:t>
      </w:r>
      <w:r>
        <w:rPr>
          <w:color w:val="252223"/>
          <w:w w:val="90"/>
        </w:rPr>
        <w:t>set</w:t>
      </w:r>
      <w:r>
        <w:rPr>
          <w:color w:val="252223"/>
          <w:spacing w:val="-8"/>
          <w:w w:val="90"/>
        </w:rPr>
        <w:t xml:space="preserve"> </w:t>
      </w:r>
      <w:r>
        <w:rPr>
          <w:color w:val="252223"/>
          <w:w w:val="90"/>
        </w:rPr>
        <w:t>of</w:t>
      </w:r>
      <w:r>
        <w:rPr>
          <w:color w:val="252223"/>
          <w:spacing w:val="-9"/>
          <w:w w:val="90"/>
        </w:rPr>
        <w:t xml:space="preserve"> </w:t>
      </w:r>
      <w:r>
        <w:rPr>
          <w:color w:val="252223"/>
          <w:w w:val="90"/>
        </w:rPr>
        <w:t>resources</w:t>
      </w:r>
      <w:r>
        <w:rPr>
          <w:color w:val="252223"/>
          <w:spacing w:val="-8"/>
          <w:w w:val="90"/>
        </w:rPr>
        <w:t xml:space="preserve"> </w:t>
      </w:r>
      <w:r>
        <w:rPr>
          <w:color w:val="252223"/>
          <w:w w:val="90"/>
        </w:rPr>
        <w:t>and tools. The National Strategy seeks to do so by integrating suicide prevention into the mission, vision, and work of a wide range of organizations and programs in a comprehensive and coordinated way.</w:t>
      </w:r>
    </w:p>
    <w:p w14:paraId="50441F69" w14:textId="77777777" w:rsidR="00C83B3C" w:rsidRDefault="00102383">
      <w:pPr>
        <w:pStyle w:val="BodyText"/>
        <w:spacing w:before="113" w:line="259" w:lineRule="auto"/>
        <w:ind w:left="1440" w:right="813"/>
      </w:pPr>
      <w:r>
        <w:rPr>
          <w:color w:val="252223"/>
          <w:w w:val="90"/>
        </w:rPr>
        <w:t>A</w:t>
      </w:r>
      <w:r>
        <w:rPr>
          <w:color w:val="252223"/>
          <w:spacing w:val="-2"/>
          <w:w w:val="90"/>
        </w:rPr>
        <w:t xml:space="preserve"> </w:t>
      </w:r>
      <w:r>
        <w:rPr>
          <w:color w:val="252223"/>
          <w:w w:val="90"/>
        </w:rPr>
        <w:t>comprehensive</w:t>
      </w:r>
      <w:r>
        <w:rPr>
          <w:color w:val="252223"/>
          <w:spacing w:val="-2"/>
          <w:w w:val="90"/>
        </w:rPr>
        <w:t xml:space="preserve"> </w:t>
      </w:r>
      <w:r>
        <w:rPr>
          <w:color w:val="252223"/>
          <w:w w:val="90"/>
        </w:rPr>
        <w:t>approach</w:t>
      </w:r>
      <w:r>
        <w:rPr>
          <w:color w:val="252223"/>
          <w:spacing w:val="-2"/>
          <w:w w:val="90"/>
        </w:rPr>
        <w:t xml:space="preserve"> </w:t>
      </w:r>
      <w:r>
        <w:rPr>
          <w:color w:val="252223"/>
          <w:w w:val="90"/>
        </w:rPr>
        <w:t>to</w:t>
      </w:r>
      <w:r>
        <w:rPr>
          <w:color w:val="252223"/>
          <w:spacing w:val="-2"/>
          <w:w w:val="90"/>
        </w:rPr>
        <w:t xml:space="preserve"> </w:t>
      </w:r>
      <w:r>
        <w:rPr>
          <w:color w:val="252223"/>
          <w:w w:val="90"/>
        </w:rPr>
        <w:t>suicide</w:t>
      </w:r>
      <w:r>
        <w:rPr>
          <w:color w:val="252223"/>
          <w:spacing w:val="-2"/>
          <w:w w:val="90"/>
        </w:rPr>
        <w:t xml:space="preserve"> </w:t>
      </w:r>
      <w:r>
        <w:rPr>
          <w:color w:val="252223"/>
          <w:w w:val="90"/>
        </w:rPr>
        <w:t>prevention</w:t>
      </w:r>
      <w:r>
        <w:rPr>
          <w:color w:val="252223"/>
          <w:spacing w:val="-2"/>
          <w:w w:val="90"/>
        </w:rPr>
        <w:t xml:space="preserve"> </w:t>
      </w:r>
      <w:r>
        <w:rPr>
          <w:color w:val="252223"/>
          <w:w w:val="90"/>
        </w:rPr>
        <w:t>is</w:t>
      </w:r>
      <w:r>
        <w:rPr>
          <w:color w:val="252223"/>
          <w:spacing w:val="-2"/>
          <w:w w:val="90"/>
        </w:rPr>
        <w:t xml:space="preserve"> </w:t>
      </w:r>
      <w:r>
        <w:rPr>
          <w:color w:val="252223"/>
          <w:w w:val="90"/>
        </w:rPr>
        <w:t>des</w:t>
      </w:r>
      <w:r>
        <w:rPr>
          <w:color w:val="252223"/>
          <w:w w:val="90"/>
        </w:rPr>
        <w:t>cribed</w:t>
      </w:r>
      <w:r>
        <w:rPr>
          <w:color w:val="252223"/>
          <w:spacing w:val="-2"/>
          <w:w w:val="90"/>
        </w:rPr>
        <w:t xml:space="preserve"> </w:t>
      </w:r>
      <w:r>
        <w:rPr>
          <w:color w:val="252223"/>
          <w:w w:val="90"/>
        </w:rPr>
        <w:t>on</w:t>
      </w:r>
      <w:r>
        <w:rPr>
          <w:color w:val="252223"/>
          <w:spacing w:val="-2"/>
          <w:w w:val="90"/>
        </w:rPr>
        <w:t xml:space="preserve"> </w:t>
      </w:r>
      <w:r>
        <w:rPr>
          <w:color w:val="252223"/>
          <w:w w:val="90"/>
        </w:rPr>
        <w:t>pages</w:t>
      </w:r>
      <w:r>
        <w:rPr>
          <w:color w:val="252223"/>
          <w:spacing w:val="-2"/>
          <w:w w:val="90"/>
        </w:rPr>
        <w:t xml:space="preserve"> </w:t>
      </w:r>
      <w:r>
        <w:rPr>
          <w:color w:val="252223"/>
          <w:w w:val="90"/>
        </w:rPr>
        <w:t>12</w:t>
      </w:r>
      <w:r>
        <w:rPr>
          <w:color w:val="252223"/>
          <w:spacing w:val="-2"/>
          <w:w w:val="90"/>
        </w:rPr>
        <w:t xml:space="preserve"> </w:t>
      </w:r>
      <w:r>
        <w:rPr>
          <w:color w:val="252223"/>
          <w:w w:val="90"/>
        </w:rPr>
        <w:t>and</w:t>
      </w:r>
      <w:r>
        <w:rPr>
          <w:color w:val="252223"/>
          <w:spacing w:val="-2"/>
          <w:w w:val="90"/>
        </w:rPr>
        <w:t xml:space="preserve"> </w:t>
      </w:r>
      <w:r>
        <w:rPr>
          <w:color w:val="252223"/>
          <w:w w:val="90"/>
        </w:rPr>
        <w:t>13.</w:t>
      </w:r>
      <w:r>
        <w:rPr>
          <w:color w:val="252223"/>
          <w:spacing w:val="-2"/>
          <w:w w:val="90"/>
        </w:rPr>
        <w:t xml:space="preserve"> </w:t>
      </w:r>
      <w:r>
        <w:rPr>
          <w:color w:val="252223"/>
          <w:w w:val="90"/>
        </w:rPr>
        <w:t>In</w:t>
      </w:r>
      <w:r>
        <w:rPr>
          <w:color w:val="252223"/>
          <w:spacing w:val="-2"/>
          <w:w w:val="90"/>
        </w:rPr>
        <w:t xml:space="preserve"> </w:t>
      </w:r>
      <w:r>
        <w:rPr>
          <w:color w:val="252223"/>
          <w:w w:val="90"/>
        </w:rPr>
        <w:t>this</w:t>
      </w:r>
      <w:r>
        <w:rPr>
          <w:color w:val="252223"/>
          <w:spacing w:val="-2"/>
          <w:w w:val="90"/>
        </w:rPr>
        <w:t xml:space="preserve"> </w:t>
      </w:r>
      <w:r>
        <w:rPr>
          <w:color w:val="252223"/>
          <w:w w:val="90"/>
        </w:rPr>
        <w:t>description,</w:t>
      </w:r>
      <w:r>
        <w:rPr>
          <w:color w:val="252223"/>
          <w:spacing w:val="-2"/>
          <w:w w:val="90"/>
        </w:rPr>
        <w:t xml:space="preserve"> </w:t>
      </w:r>
      <w:r>
        <w:rPr>
          <w:color w:val="252223"/>
          <w:w w:val="90"/>
        </w:rPr>
        <w:t>a</w:t>
      </w:r>
      <w:r>
        <w:rPr>
          <w:color w:val="252223"/>
          <w:spacing w:val="-2"/>
          <w:w w:val="90"/>
        </w:rPr>
        <w:t xml:space="preserve"> </w:t>
      </w:r>
      <w:r>
        <w:rPr>
          <w:color w:val="252223"/>
          <w:w w:val="90"/>
        </w:rPr>
        <w:t>person who is struggling with depression and thoughts of suicide is given the services and support he or she needs</w:t>
      </w:r>
    </w:p>
    <w:p w14:paraId="6075D682" w14:textId="77777777" w:rsidR="00C83B3C" w:rsidRDefault="00102383">
      <w:pPr>
        <w:pStyle w:val="BodyText"/>
        <w:spacing w:line="259" w:lineRule="auto"/>
        <w:ind w:left="1440" w:right="1519"/>
      </w:pPr>
      <w:r>
        <w:rPr>
          <w:color w:val="252223"/>
          <w:w w:val="90"/>
        </w:rPr>
        <w:t>to</w:t>
      </w:r>
      <w:r>
        <w:rPr>
          <w:color w:val="252223"/>
          <w:spacing w:val="-4"/>
          <w:w w:val="90"/>
        </w:rPr>
        <w:t xml:space="preserve"> </w:t>
      </w:r>
      <w:r>
        <w:rPr>
          <w:color w:val="252223"/>
          <w:w w:val="90"/>
        </w:rPr>
        <w:t>recover</w:t>
      </w:r>
      <w:r>
        <w:rPr>
          <w:color w:val="252223"/>
          <w:spacing w:val="-4"/>
          <w:w w:val="90"/>
        </w:rPr>
        <w:t xml:space="preserve"> </w:t>
      </w:r>
      <w:r>
        <w:rPr>
          <w:color w:val="252223"/>
          <w:w w:val="90"/>
        </w:rPr>
        <w:t>from</w:t>
      </w:r>
      <w:r>
        <w:rPr>
          <w:color w:val="252223"/>
          <w:spacing w:val="-4"/>
          <w:w w:val="90"/>
        </w:rPr>
        <w:t xml:space="preserve"> </w:t>
      </w:r>
      <w:r>
        <w:rPr>
          <w:color w:val="252223"/>
          <w:w w:val="90"/>
        </w:rPr>
        <w:t>these</w:t>
      </w:r>
      <w:r>
        <w:rPr>
          <w:color w:val="252223"/>
          <w:spacing w:val="-4"/>
          <w:w w:val="90"/>
        </w:rPr>
        <w:t xml:space="preserve"> </w:t>
      </w:r>
      <w:r>
        <w:rPr>
          <w:color w:val="252223"/>
          <w:w w:val="90"/>
        </w:rPr>
        <w:t>challenges</w:t>
      </w:r>
      <w:r>
        <w:rPr>
          <w:color w:val="252223"/>
          <w:spacing w:val="-4"/>
          <w:w w:val="90"/>
        </w:rPr>
        <w:t xml:space="preserve"> </w:t>
      </w:r>
      <w:r>
        <w:rPr>
          <w:color w:val="252223"/>
          <w:w w:val="90"/>
        </w:rPr>
        <w:t>and</w:t>
      </w:r>
      <w:r>
        <w:rPr>
          <w:color w:val="252223"/>
          <w:spacing w:val="-4"/>
          <w:w w:val="90"/>
        </w:rPr>
        <w:t xml:space="preserve"> </w:t>
      </w:r>
      <w:r>
        <w:rPr>
          <w:color w:val="252223"/>
          <w:w w:val="90"/>
        </w:rPr>
        <w:t>regain</w:t>
      </w:r>
      <w:r>
        <w:rPr>
          <w:color w:val="252223"/>
          <w:spacing w:val="-4"/>
          <w:w w:val="90"/>
        </w:rPr>
        <w:t xml:space="preserve"> </w:t>
      </w:r>
      <w:r>
        <w:rPr>
          <w:color w:val="252223"/>
          <w:w w:val="90"/>
        </w:rPr>
        <w:t>a</w:t>
      </w:r>
      <w:r>
        <w:rPr>
          <w:color w:val="252223"/>
          <w:spacing w:val="-4"/>
          <w:w w:val="90"/>
        </w:rPr>
        <w:t xml:space="preserve"> </w:t>
      </w:r>
      <w:r>
        <w:rPr>
          <w:color w:val="252223"/>
          <w:w w:val="90"/>
        </w:rPr>
        <w:t>sense</w:t>
      </w:r>
      <w:r>
        <w:rPr>
          <w:color w:val="252223"/>
          <w:spacing w:val="-4"/>
          <w:w w:val="90"/>
        </w:rPr>
        <w:t xml:space="preserve"> </w:t>
      </w:r>
      <w:r>
        <w:rPr>
          <w:color w:val="252223"/>
          <w:w w:val="90"/>
        </w:rPr>
        <w:t>of</w:t>
      </w:r>
      <w:r>
        <w:rPr>
          <w:color w:val="252223"/>
          <w:spacing w:val="-4"/>
          <w:w w:val="90"/>
        </w:rPr>
        <w:t xml:space="preserve"> </w:t>
      </w:r>
      <w:r>
        <w:rPr>
          <w:color w:val="252223"/>
          <w:w w:val="90"/>
        </w:rPr>
        <w:t>complete</w:t>
      </w:r>
      <w:r>
        <w:rPr>
          <w:color w:val="252223"/>
          <w:spacing w:val="-4"/>
          <w:w w:val="90"/>
        </w:rPr>
        <w:t xml:space="preserve"> </w:t>
      </w:r>
      <w:r>
        <w:rPr>
          <w:color w:val="252223"/>
          <w:w w:val="90"/>
        </w:rPr>
        <w:t>physical,</w:t>
      </w:r>
      <w:r>
        <w:rPr>
          <w:color w:val="252223"/>
          <w:spacing w:val="-4"/>
          <w:w w:val="90"/>
        </w:rPr>
        <w:t xml:space="preserve"> </w:t>
      </w:r>
      <w:r>
        <w:rPr>
          <w:color w:val="252223"/>
          <w:w w:val="90"/>
        </w:rPr>
        <w:t>mental,</w:t>
      </w:r>
      <w:r>
        <w:rPr>
          <w:color w:val="252223"/>
          <w:spacing w:val="-4"/>
          <w:w w:val="90"/>
        </w:rPr>
        <w:t xml:space="preserve"> </w:t>
      </w:r>
      <w:r>
        <w:rPr>
          <w:color w:val="252223"/>
          <w:w w:val="90"/>
        </w:rPr>
        <w:t>emotional</w:t>
      </w:r>
      <w:r>
        <w:rPr>
          <w:color w:val="252223"/>
          <w:w w:val="90"/>
        </w:rPr>
        <w:t>,</w:t>
      </w:r>
      <w:r>
        <w:rPr>
          <w:color w:val="252223"/>
          <w:spacing w:val="-4"/>
          <w:w w:val="90"/>
        </w:rPr>
        <w:t xml:space="preserve"> </w:t>
      </w:r>
      <w:r>
        <w:rPr>
          <w:color w:val="252223"/>
          <w:w w:val="90"/>
        </w:rPr>
        <w:t>and</w:t>
      </w:r>
      <w:r>
        <w:rPr>
          <w:color w:val="252223"/>
          <w:spacing w:val="-4"/>
          <w:w w:val="90"/>
        </w:rPr>
        <w:t xml:space="preserve"> </w:t>
      </w:r>
      <w:r>
        <w:rPr>
          <w:color w:val="252223"/>
          <w:w w:val="90"/>
        </w:rPr>
        <w:t xml:space="preserve">spiritual </w:t>
      </w:r>
      <w:r>
        <w:rPr>
          <w:color w:val="252223"/>
          <w:spacing w:val="-2"/>
        </w:rPr>
        <w:t>health</w:t>
      </w:r>
      <w:r>
        <w:rPr>
          <w:color w:val="252223"/>
          <w:spacing w:val="-12"/>
        </w:rPr>
        <w:t xml:space="preserve"> </w:t>
      </w:r>
      <w:r>
        <w:rPr>
          <w:color w:val="252223"/>
          <w:spacing w:val="-2"/>
        </w:rPr>
        <w:t>and</w:t>
      </w:r>
      <w:r>
        <w:rPr>
          <w:color w:val="252223"/>
          <w:spacing w:val="-12"/>
        </w:rPr>
        <w:t xml:space="preserve"> </w:t>
      </w:r>
      <w:r>
        <w:rPr>
          <w:color w:val="252223"/>
          <w:spacing w:val="-2"/>
        </w:rPr>
        <w:t>well-being.</w:t>
      </w:r>
    </w:p>
    <w:p w14:paraId="23B3317D" w14:textId="77777777" w:rsidR="00C83B3C" w:rsidRDefault="00C83B3C">
      <w:pPr>
        <w:spacing w:line="259" w:lineRule="auto"/>
        <w:sectPr w:rsidR="00C83B3C">
          <w:pgSz w:w="12240" w:h="15840"/>
          <w:pgMar w:top="0" w:right="0" w:bottom="800" w:left="0" w:header="0" w:footer="612" w:gutter="0"/>
          <w:cols w:space="720"/>
        </w:sectPr>
      </w:pPr>
    </w:p>
    <w:p w14:paraId="2C7E5058" w14:textId="77777777" w:rsidR="00C83B3C" w:rsidRDefault="00102383">
      <w:pPr>
        <w:spacing w:before="78"/>
        <w:ind w:left="5974"/>
        <w:rPr>
          <w:rFonts w:ascii="Trebuchet MS"/>
          <w:sz w:val="20"/>
        </w:rPr>
      </w:pPr>
      <w:r>
        <w:lastRenderedPageBreak/>
        <w:pict w14:anchorId="3398109B">
          <v:group id="docshapegroup68" o:spid="_x0000_s3874" style="position:absolute;left:0;text-align:left;margin-left:0;margin-top:0;width:540.5pt;height:728.65pt;z-index:-20381696;mso-position-horizontal-relative:page;mso-position-vertical-relative:page" coordsize="10810,14573">
            <v:shape id="docshape69" o:spid="_x0000_s3882" style="position:absolute;width:3584;height:2887" coordsize="3584,2887" path="m3584,l2913,,2735,103,2531,225,2328,349r-136,87l2056,523r-136,89l1786,703r-133,92l1520,889r-131,95l1258,1080r-129,98l1001,1278,875,1378r-63,51l750,1481r-62,51l626,1584r-61,53l504,1689r-61,53l383,1796r-59,54l264,1904r-58,54l147,2013r-58,55l32,2124,,2155r,732l49,2829r51,-59l152,2711r53,-59l258,2594r54,-58l366,2478r55,-57l476,2363r56,-56l588,2250r56,-56l702,2138r57,-55l817,2028r58,-55l934,1919r60,-54l1053,1811r60,-53l1174,1705r60,-53l1296,1600r61,-52l1419,1496r62,-51l1607,1344r126,-100l1861,1145r129,-97l2120,953r131,-94l2383,766r131,-90l2713,542,2914,412,3117,284,3321,158,3584,xe" fillcolor="#808890" stroked="f">
              <v:path arrowok="t"/>
            </v:shape>
            <v:shape id="docshape70" o:spid="_x0000_s3881" style="position:absolute;width:2914;height:2155" coordsize="2914,2155" path="m2913,l2186,,2035,90,1829,216r-136,86l1558,389r-134,89l1290,568r-132,91l1026,752,896,846,767,941r-128,97l512,1136,387,1236r-62,50l263,1337r-62,51l140,1439r-61,52l19,1543,,1560r,595l32,2124r57,-56l147,2013r59,-55l264,1904r60,-54l383,1796r60,-54l504,1689r61,-52l626,1584r62,-52l750,1481r62,-52l875,1378r126,-100l1129,1178r129,-98l1389,984r131,-95l1653,795r133,-92l1920,612r68,-44l2124,479r136,-87l2463,266,2667,144,2872,23,2913,xe" stroked="f">
              <v:path arrowok="t"/>
            </v:shape>
            <v:shape id="docshape71" o:spid="_x0000_s3880" style="position:absolute;width:2187;height:1560" coordsize="2187,1560" path="m2186,l1425,,1287,88r-136,87l1017,264,884,353,752,445,621,537,491,631,362,726,235,823,108,921,,1007r,553l19,1543r60,-52l140,1439r61,-51l263,1337r62,-51l387,1236,512,1136r127,-98l767,941,896,846r130,-94l1158,659r132,-91l1424,478r134,-89l1693,302r136,-86l2035,90,2186,xe" fillcolor="#ced5d2" stroked="f">
              <v:path arrowok="t"/>
            </v:shape>
            <v:shape id="docshape72" o:spid="_x0000_s3879" style="position:absolute;width:582;height:416" coordsize="582,416" path="m581,l,,,416,129,320,258,226,388,134,519,43,581,xe" fillcolor="#454755" stroked="f">
              <v:path arrowok="t"/>
            </v:shape>
            <v:shape id="docshape73" o:spid="_x0000_s3878" style="position:absolute;width:1426;height:1007" coordsize="1426,1007" path="m1425,l338,,249,63,118,157,,244r,763l108,921,235,823,362,726,491,631,621,537,752,445,884,353r133,-89l1152,175,1287,88,1425,xe" fillcolor="#cd222b" stroked="f">
              <v:path arrowok="t"/>
            </v:shape>
            <v:shape id="docshape74" o:spid="_x0000_s3877" type="#_x0000_t75" style="position:absolute;width:124;height:227">
              <v:imagedata r:id="rId16" o:title=""/>
            </v:shape>
            <v:rect id="docshape75" o:spid="_x0000_s3876" style="position:absolute;left:1440;top:1800;width:9360;height:12763" fillcolor="#d1d6d4" stroked="f"/>
            <v:rect id="docshape76" o:spid="_x0000_s3875" style="position:absolute;left:1440;top:1800;width:9360;height:12763" filled="f" strokecolor="#454755" strokeweight="1pt"/>
            <w10:wrap anchorx="page" anchory="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04DD01D6" w14:textId="77777777" w:rsidR="00C83B3C" w:rsidRDefault="00C83B3C">
      <w:pPr>
        <w:pStyle w:val="BodyText"/>
        <w:rPr>
          <w:rFonts w:ascii="Trebuchet MS"/>
        </w:rPr>
      </w:pPr>
    </w:p>
    <w:p w14:paraId="2D9C1542" w14:textId="77777777" w:rsidR="00C83B3C" w:rsidRDefault="00C83B3C">
      <w:pPr>
        <w:pStyle w:val="BodyText"/>
        <w:rPr>
          <w:rFonts w:ascii="Trebuchet MS"/>
        </w:rPr>
      </w:pPr>
    </w:p>
    <w:p w14:paraId="57E84663" w14:textId="77777777" w:rsidR="00C83B3C" w:rsidRDefault="00C83B3C">
      <w:pPr>
        <w:pStyle w:val="BodyText"/>
        <w:spacing w:before="9"/>
        <w:rPr>
          <w:rFonts w:ascii="Trebuchet MS"/>
          <w:sz w:val="25"/>
        </w:rPr>
      </w:pPr>
    </w:p>
    <w:p w14:paraId="04E133C3" w14:textId="77777777" w:rsidR="00C83B3C" w:rsidRDefault="00102383">
      <w:pPr>
        <w:pStyle w:val="Heading3"/>
        <w:ind w:left="1630"/>
      </w:pPr>
      <w:r>
        <w:rPr>
          <w:color w:val="454755"/>
          <w:w w:val="85"/>
        </w:rPr>
        <w:t>A</w:t>
      </w:r>
      <w:r>
        <w:rPr>
          <w:color w:val="454755"/>
          <w:spacing w:val="19"/>
        </w:rPr>
        <w:t xml:space="preserve"> </w:t>
      </w:r>
      <w:r>
        <w:rPr>
          <w:color w:val="454755"/>
          <w:w w:val="85"/>
        </w:rPr>
        <w:t>Comprehensive</w:t>
      </w:r>
      <w:r>
        <w:rPr>
          <w:color w:val="454755"/>
          <w:spacing w:val="20"/>
        </w:rPr>
        <w:t xml:space="preserve"> </w:t>
      </w:r>
      <w:r>
        <w:rPr>
          <w:color w:val="454755"/>
          <w:w w:val="85"/>
        </w:rPr>
        <w:t>Approach</w:t>
      </w:r>
      <w:r>
        <w:rPr>
          <w:color w:val="454755"/>
          <w:spacing w:val="20"/>
        </w:rPr>
        <w:t xml:space="preserve"> </w:t>
      </w:r>
      <w:r>
        <w:rPr>
          <w:color w:val="454755"/>
          <w:w w:val="85"/>
        </w:rPr>
        <w:t>to</w:t>
      </w:r>
      <w:r>
        <w:rPr>
          <w:color w:val="454755"/>
          <w:spacing w:val="19"/>
        </w:rPr>
        <w:t xml:space="preserve"> </w:t>
      </w:r>
      <w:r>
        <w:rPr>
          <w:color w:val="454755"/>
          <w:w w:val="85"/>
        </w:rPr>
        <w:t>Suicide</w:t>
      </w:r>
      <w:r>
        <w:rPr>
          <w:color w:val="454755"/>
          <w:spacing w:val="20"/>
        </w:rPr>
        <w:t xml:space="preserve"> </w:t>
      </w:r>
      <w:r>
        <w:rPr>
          <w:color w:val="454755"/>
          <w:spacing w:val="-2"/>
          <w:w w:val="85"/>
        </w:rPr>
        <w:t>Prevention</w:t>
      </w:r>
    </w:p>
    <w:p w14:paraId="4E8B739D" w14:textId="77777777" w:rsidR="00C83B3C" w:rsidRDefault="00102383">
      <w:pPr>
        <w:spacing w:before="131" w:line="309" w:lineRule="auto"/>
        <w:ind w:left="1630" w:right="1519"/>
        <w:rPr>
          <w:rFonts w:ascii="Trebuchet MS"/>
          <w:sz w:val="20"/>
        </w:rPr>
      </w:pPr>
      <w:r>
        <w:rPr>
          <w:rFonts w:ascii="Trebuchet MS"/>
          <w:color w:val="252223"/>
          <w:w w:val="95"/>
          <w:sz w:val="20"/>
        </w:rPr>
        <w:t>This</w:t>
      </w:r>
      <w:r>
        <w:rPr>
          <w:rFonts w:ascii="Trebuchet MS"/>
          <w:color w:val="252223"/>
          <w:spacing w:val="-5"/>
          <w:w w:val="95"/>
          <w:sz w:val="20"/>
        </w:rPr>
        <w:t xml:space="preserve"> </w:t>
      </w:r>
      <w:r>
        <w:rPr>
          <w:rFonts w:ascii="Trebuchet MS"/>
          <w:color w:val="252223"/>
          <w:w w:val="95"/>
          <w:sz w:val="20"/>
        </w:rPr>
        <w:t>description</w:t>
      </w:r>
      <w:r>
        <w:rPr>
          <w:rFonts w:ascii="Trebuchet MS"/>
          <w:color w:val="252223"/>
          <w:spacing w:val="-5"/>
          <w:w w:val="95"/>
          <w:sz w:val="20"/>
        </w:rPr>
        <w:t xml:space="preserve"> </w:t>
      </w:r>
      <w:r>
        <w:rPr>
          <w:rFonts w:ascii="Trebuchet MS"/>
          <w:color w:val="252223"/>
          <w:w w:val="95"/>
          <w:sz w:val="20"/>
        </w:rPr>
        <w:t>highlights</w:t>
      </w:r>
      <w:r>
        <w:rPr>
          <w:rFonts w:ascii="Trebuchet MS"/>
          <w:color w:val="252223"/>
          <w:spacing w:val="-6"/>
          <w:w w:val="95"/>
          <w:sz w:val="20"/>
        </w:rPr>
        <w:t xml:space="preserve"> </w:t>
      </w:r>
      <w:r>
        <w:rPr>
          <w:rFonts w:ascii="Trebuchet MS"/>
          <w:color w:val="252223"/>
          <w:w w:val="95"/>
          <w:sz w:val="20"/>
        </w:rPr>
        <w:t>some</w:t>
      </w:r>
      <w:r>
        <w:rPr>
          <w:rFonts w:ascii="Trebuchet MS"/>
          <w:color w:val="252223"/>
          <w:spacing w:val="-5"/>
          <w:w w:val="95"/>
          <w:sz w:val="20"/>
        </w:rPr>
        <w:t xml:space="preserve"> </w:t>
      </w:r>
      <w:r>
        <w:rPr>
          <w:rFonts w:ascii="Trebuchet MS"/>
          <w:color w:val="252223"/>
          <w:w w:val="95"/>
          <w:sz w:val="20"/>
        </w:rPr>
        <w:t>of</w:t>
      </w:r>
      <w:r>
        <w:rPr>
          <w:rFonts w:ascii="Trebuchet MS"/>
          <w:color w:val="252223"/>
          <w:spacing w:val="-5"/>
          <w:w w:val="95"/>
          <w:sz w:val="20"/>
        </w:rPr>
        <w:t xml:space="preserve"> </w:t>
      </w:r>
      <w:r>
        <w:rPr>
          <w:rFonts w:ascii="Trebuchet MS"/>
          <w:color w:val="252223"/>
          <w:w w:val="95"/>
          <w:sz w:val="20"/>
        </w:rPr>
        <w:t>the</w:t>
      </w:r>
      <w:r>
        <w:rPr>
          <w:rFonts w:ascii="Trebuchet MS"/>
          <w:color w:val="252223"/>
          <w:spacing w:val="-6"/>
          <w:w w:val="95"/>
          <w:sz w:val="20"/>
        </w:rPr>
        <w:t xml:space="preserve"> </w:t>
      </w:r>
      <w:r>
        <w:rPr>
          <w:rFonts w:ascii="Trebuchet MS"/>
          <w:color w:val="252223"/>
          <w:w w:val="95"/>
          <w:sz w:val="20"/>
        </w:rPr>
        <w:t>many</w:t>
      </w:r>
      <w:r>
        <w:rPr>
          <w:rFonts w:ascii="Trebuchet MS"/>
          <w:color w:val="252223"/>
          <w:spacing w:val="-5"/>
          <w:w w:val="95"/>
          <w:sz w:val="20"/>
        </w:rPr>
        <w:t xml:space="preserve"> </w:t>
      </w:r>
      <w:r>
        <w:rPr>
          <w:rFonts w:ascii="Trebuchet MS"/>
          <w:color w:val="252223"/>
          <w:w w:val="95"/>
          <w:sz w:val="20"/>
        </w:rPr>
        <w:t>clinical</w:t>
      </w:r>
      <w:r>
        <w:rPr>
          <w:rFonts w:ascii="Trebuchet MS"/>
          <w:color w:val="252223"/>
          <w:spacing w:val="-5"/>
          <w:w w:val="95"/>
          <w:sz w:val="20"/>
        </w:rPr>
        <w:t xml:space="preserve"> </w:t>
      </w:r>
      <w:r>
        <w:rPr>
          <w:rFonts w:ascii="Trebuchet MS"/>
          <w:color w:val="252223"/>
          <w:w w:val="95"/>
          <w:sz w:val="20"/>
        </w:rPr>
        <w:t>and</w:t>
      </w:r>
      <w:r>
        <w:rPr>
          <w:rFonts w:ascii="Trebuchet MS"/>
          <w:color w:val="252223"/>
          <w:spacing w:val="-6"/>
          <w:w w:val="95"/>
          <w:sz w:val="20"/>
        </w:rPr>
        <w:t xml:space="preserve"> </w:t>
      </w:r>
      <w:r>
        <w:rPr>
          <w:rFonts w:ascii="Trebuchet MS"/>
          <w:color w:val="252223"/>
          <w:w w:val="95"/>
          <w:sz w:val="20"/>
        </w:rPr>
        <w:t>community</w:t>
      </w:r>
      <w:r>
        <w:rPr>
          <w:rFonts w:ascii="Trebuchet MS"/>
          <w:color w:val="252223"/>
          <w:spacing w:val="-5"/>
          <w:w w:val="95"/>
          <w:sz w:val="20"/>
        </w:rPr>
        <w:t xml:space="preserve"> </w:t>
      </w:r>
      <w:r>
        <w:rPr>
          <w:rFonts w:ascii="Trebuchet MS"/>
          <w:color w:val="252223"/>
          <w:w w:val="95"/>
          <w:sz w:val="20"/>
        </w:rPr>
        <w:t>services</w:t>
      </w:r>
      <w:r>
        <w:rPr>
          <w:rFonts w:ascii="Trebuchet MS"/>
          <w:color w:val="252223"/>
          <w:spacing w:val="-5"/>
          <w:w w:val="95"/>
          <w:sz w:val="20"/>
        </w:rPr>
        <w:t xml:space="preserve"> </w:t>
      </w:r>
      <w:r>
        <w:rPr>
          <w:rFonts w:ascii="Trebuchet MS"/>
          <w:color w:val="252223"/>
          <w:w w:val="95"/>
          <w:sz w:val="20"/>
        </w:rPr>
        <w:t>and</w:t>
      </w:r>
      <w:r>
        <w:rPr>
          <w:rFonts w:ascii="Trebuchet MS"/>
          <w:color w:val="252223"/>
          <w:spacing w:val="-6"/>
          <w:w w:val="95"/>
          <w:sz w:val="20"/>
        </w:rPr>
        <w:t xml:space="preserve"> </w:t>
      </w:r>
      <w:r>
        <w:rPr>
          <w:rFonts w:ascii="Trebuchet MS"/>
          <w:color w:val="252223"/>
          <w:w w:val="95"/>
          <w:sz w:val="20"/>
        </w:rPr>
        <w:t>supports</w:t>
      </w:r>
      <w:r>
        <w:rPr>
          <w:rFonts w:ascii="Trebuchet MS"/>
          <w:color w:val="252223"/>
          <w:spacing w:val="-5"/>
          <w:w w:val="95"/>
          <w:sz w:val="20"/>
        </w:rPr>
        <w:t xml:space="preserve"> </w:t>
      </w:r>
      <w:r>
        <w:rPr>
          <w:rFonts w:ascii="Trebuchet MS"/>
          <w:color w:val="252223"/>
          <w:w w:val="95"/>
          <w:sz w:val="20"/>
        </w:rPr>
        <w:t>that</w:t>
      </w:r>
      <w:r>
        <w:rPr>
          <w:rFonts w:ascii="Trebuchet MS"/>
          <w:color w:val="252223"/>
          <w:spacing w:val="-5"/>
          <w:w w:val="95"/>
          <w:sz w:val="20"/>
        </w:rPr>
        <w:t xml:space="preserve"> </w:t>
      </w:r>
      <w:r>
        <w:rPr>
          <w:rFonts w:ascii="Trebuchet MS"/>
          <w:color w:val="252223"/>
          <w:w w:val="95"/>
          <w:sz w:val="20"/>
        </w:rPr>
        <w:t>should</w:t>
      </w:r>
      <w:r>
        <w:rPr>
          <w:rFonts w:ascii="Trebuchet MS"/>
          <w:color w:val="252223"/>
          <w:spacing w:val="-6"/>
          <w:w w:val="95"/>
          <w:sz w:val="20"/>
        </w:rPr>
        <w:t xml:space="preserve"> </w:t>
      </w:r>
      <w:r>
        <w:rPr>
          <w:rFonts w:ascii="Trebuchet MS"/>
          <w:color w:val="252223"/>
          <w:w w:val="95"/>
          <w:sz w:val="20"/>
        </w:rPr>
        <w:t>be available to a person who struggles with depression and thoughts of suicide.</w:t>
      </w:r>
    </w:p>
    <w:p w14:paraId="56DF3B94" w14:textId="77777777" w:rsidR="00C83B3C" w:rsidRDefault="00102383">
      <w:pPr>
        <w:spacing w:before="91"/>
        <w:ind w:left="1630"/>
        <w:rPr>
          <w:rFonts w:ascii="Trebuchet MS"/>
          <w:b/>
          <w:sz w:val="20"/>
        </w:rPr>
      </w:pPr>
      <w:r>
        <w:rPr>
          <w:rFonts w:ascii="Trebuchet MS"/>
          <w:b/>
          <w:color w:val="252223"/>
          <w:w w:val="85"/>
          <w:sz w:val="20"/>
        </w:rPr>
        <w:t>In</w:t>
      </w:r>
      <w:r>
        <w:rPr>
          <w:rFonts w:ascii="Trebuchet MS"/>
          <w:b/>
          <w:color w:val="252223"/>
          <w:spacing w:val="-2"/>
          <w:sz w:val="20"/>
        </w:rPr>
        <w:t xml:space="preserve"> </w:t>
      </w:r>
      <w:r>
        <w:rPr>
          <w:rFonts w:ascii="Trebuchet MS"/>
          <w:b/>
          <w:color w:val="252223"/>
          <w:w w:val="85"/>
          <w:sz w:val="20"/>
        </w:rPr>
        <w:t>the</w:t>
      </w:r>
      <w:r>
        <w:rPr>
          <w:rFonts w:ascii="Trebuchet MS"/>
          <w:b/>
          <w:color w:val="252223"/>
          <w:spacing w:val="-1"/>
          <w:sz w:val="20"/>
        </w:rPr>
        <w:t xml:space="preserve"> </w:t>
      </w:r>
      <w:r>
        <w:rPr>
          <w:rFonts w:ascii="Trebuchet MS"/>
          <w:b/>
          <w:color w:val="252223"/>
          <w:w w:val="85"/>
          <w:sz w:val="20"/>
        </w:rPr>
        <w:t>community,</w:t>
      </w:r>
      <w:r>
        <w:rPr>
          <w:rFonts w:ascii="Trebuchet MS"/>
          <w:b/>
          <w:color w:val="252223"/>
          <w:spacing w:val="-2"/>
          <w:sz w:val="20"/>
        </w:rPr>
        <w:t xml:space="preserve"> </w:t>
      </w:r>
      <w:r>
        <w:rPr>
          <w:rFonts w:ascii="Trebuchet MS"/>
          <w:b/>
          <w:color w:val="252223"/>
          <w:w w:val="85"/>
          <w:sz w:val="20"/>
        </w:rPr>
        <w:t>when</w:t>
      </w:r>
      <w:r>
        <w:rPr>
          <w:rFonts w:ascii="Trebuchet MS"/>
          <w:b/>
          <w:color w:val="252223"/>
          <w:spacing w:val="-1"/>
          <w:sz w:val="20"/>
        </w:rPr>
        <w:t xml:space="preserve"> </w:t>
      </w:r>
      <w:r>
        <w:rPr>
          <w:rFonts w:ascii="Trebuchet MS"/>
          <w:b/>
          <w:color w:val="252223"/>
          <w:w w:val="85"/>
          <w:sz w:val="20"/>
        </w:rPr>
        <w:t>the</w:t>
      </w:r>
      <w:r>
        <w:rPr>
          <w:rFonts w:ascii="Trebuchet MS"/>
          <w:b/>
          <w:color w:val="252223"/>
          <w:spacing w:val="-1"/>
          <w:sz w:val="20"/>
        </w:rPr>
        <w:t xml:space="preserve"> </w:t>
      </w:r>
      <w:r>
        <w:rPr>
          <w:rFonts w:ascii="Trebuchet MS"/>
          <w:b/>
          <w:color w:val="252223"/>
          <w:w w:val="85"/>
          <w:sz w:val="20"/>
        </w:rPr>
        <w:t>person</w:t>
      </w:r>
      <w:r>
        <w:rPr>
          <w:rFonts w:ascii="Trebuchet MS"/>
          <w:b/>
          <w:color w:val="252223"/>
          <w:spacing w:val="-2"/>
          <w:sz w:val="20"/>
        </w:rPr>
        <w:t xml:space="preserve"> </w:t>
      </w:r>
      <w:r>
        <w:rPr>
          <w:rFonts w:ascii="Trebuchet MS"/>
          <w:b/>
          <w:color w:val="252223"/>
          <w:w w:val="85"/>
          <w:sz w:val="20"/>
        </w:rPr>
        <w:t>interacts</w:t>
      </w:r>
      <w:r>
        <w:rPr>
          <w:rFonts w:ascii="Trebuchet MS"/>
          <w:b/>
          <w:color w:val="252223"/>
          <w:spacing w:val="-1"/>
          <w:sz w:val="20"/>
        </w:rPr>
        <w:t xml:space="preserve"> </w:t>
      </w:r>
      <w:r>
        <w:rPr>
          <w:rFonts w:ascii="Trebuchet MS"/>
          <w:b/>
          <w:color w:val="252223"/>
          <w:w w:val="85"/>
          <w:sz w:val="20"/>
        </w:rPr>
        <w:t>with</w:t>
      </w:r>
      <w:r>
        <w:rPr>
          <w:rFonts w:ascii="Trebuchet MS"/>
          <w:b/>
          <w:color w:val="252223"/>
          <w:spacing w:val="-2"/>
          <w:sz w:val="20"/>
        </w:rPr>
        <w:t xml:space="preserve"> </w:t>
      </w:r>
      <w:r>
        <w:rPr>
          <w:rFonts w:ascii="Trebuchet MS"/>
          <w:b/>
          <w:color w:val="252223"/>
          <w:w w:val="85"/>
          <w:sz w:val="20"/>
        </w:rPr>
        <w:t>family</w:t>
      </w:r>
      <w:r>
        <w:rPr>
          <w:rFonts w:ascii="Trebuchet MS"/>
          <w:b/>
          <w:color w:val="252223"/>
          <w:spacing w:val="-1"/>
          <w:sz w:val="20"/>
        </w:rPr>
        <w:t xml:space="preserve"> </w:t>
      </w:r>
      <w:r>
        <w:rPr>
          <w:rFonts w:ascii="Trebuchet MS"/>
          <w:b/>
          <w:color w:val="252223"/>
          <w:w w:val="85"/>
          <w:sz w:val="20"/>
        </w:rPr>
        <w:t>members,</w:t>
      </w:r>
      <w:r>
        <w:rPr>
          <w:rFonts w:ascii="Trebuchet MS"/>
          <w:b/>
          <w:color w:val="252223"/>
          <w:spacing w:val="-1"/>
          <w:sz w:val="20"/>
        </w:rPr>
        <w:t xml:space="preserve"> </w:t>
      </w:r>
      <w:r>
        <w:rPr>
          <w:rFonts w:ascii="Trebuchet MS"/>
          <w:b/>
          <w:color w:val="252223"/>
          <w:w w:val="85"/>
          <w:sz w:val="20"/>
        </w:rPr>
        <w:t>friends,</w:t>
      </w:r>
      <w:r>
        <w:rPr>
          <w:rFonts w:ascii="Trebuchet MS"/>
          <w:b/>
          <w:color w:val="252223"/>
          <w:spacing w:val="-2"/>
          <w:sz w:val="20"/>
        </w:rPr>
        <w:t xml:space="preserve"> </w:t>
      </w:r>
      <w:r>
        <w:rPr>
          <w:rFonts w:ascii="Trebuchet MS"/>
          <w:b/>
          <w:color w:val="252223"/>
          <w:w w:val="85"/>
          <w:sz w:val="20"/>
        </w:rPr>
        <w:t>physicians,</w:t>
      </w:r>
      <w:r>
        <w:rPr>
          <w:rFonts w:ascii="Trebuchet MS"/>
          <w:b/>
          <w:color w:val="252223"/>
          <w:spacing w:val="-1"/>
          <w:sz w:val="20"/>
        </w:rPr>
        <w:t xml:space="preserve"> </w:t>
      </w:r>
      <w:r>
        <w:rPr>
          <w:rFonts w:ascii="Trebuchet MS"/>
          <w:b/>
          <w:color w:val="252223"/>
          <w:w w:val="85"/>
          <w:sz w:val="20"/>
        </w:rPr>
        <w:t>and</w:t>
      </w:r>
      <w:r>
        <w:rPr>
          <w:rFonts w:ascii="Trebuchet MS"/>
          <w:b/>
          <w:color w:val="252223"/>
          <w:spacing w:val="-2"/>
          <w:sz w:val="20"/>
        </w:rPr>
        <w:t xml:space="preserve"> </w:t>
      </w:r>
      <w:r>
        <w:rPr>
          <w:rFonts w:ascii="Trebuchet MS"/>
          <w:b/>
          <w:color w:val="252223"/>
          <w:spacing w:val="-2"/>
          <w:w w:val="85"/>
          <w:sz w:val="20"/>
        </w:rPr>
        <w:t>others:</w:t>
      </w:r>
    </w:p>
    <w:p w14:paraId="4CFD8C09" w14:textId="77777777" w:rsidR="00C83B3C" w:rsidRDefault="00102383">
      <w:pPr>
        <w:pStyle w:val="ListParagraph"/>
        <w:numPr>
          <w:ilvl w:val="1"/>
          <w:numId w:val="16"/>
        </w:numPr>
        <w:tabs>
          <w:tab w:val="left" w:pos="2080"/>
        </w:tabs>
        <w:spacing w:before="137" w:line="288" w:lineRule="auto"/>
        <w:ind w:right="1869"/>
        <w:rPr>
          <w:rFonts w:ascii="Trebuchet MS" w:hAnsi="Trebuchet MS"/>
          <w:sz w:val="20"/>
        </w:rPr>
      </w:pPr>
      <w:r>
        <w:rPr>
          <w:rFonts w:ascii="Trebuchet MS" w:hAnsi="Trebuchet MS"/>
          <w:color w:val="252223"/>
          <w:spacing w:val="-2"/>
          <w:w w:val="95"/>
          <w:sz w:val="20"/>
        </w:rPr>
        <w:t>Reduced</w:t>
      </w:r>
      <w:r>
        <w:rPr>
          <w:rFonts w:ascii="Trebuchet MS" w:hAnsi="Trebuchet MS"/>
          <w:color w:val="252223"/>
          <w:spacing w:val="-4"/>
          <w:w w:val="95"/>
          <w:sz w:val="20"/>
        </w:rPr>
        <w:t xml:space="preserve"> </w:t>
      </w:r>
      <w:r>
        <w:rPr>
          <w:rFonts w:ascii="Trebuchet MS" w:hAnsi="Trebuchet MS"/>
          <w:color w:val="252223"/>
          <w:spacing w:val="-2"/>
          <w:w w:val="95"/>
          <w:sz w:val="20"/>
        </w:rPr>
        <w:t>prejudice</w:t>
      </w:r>
      <w:r>
        <w:rPr>
          <w:rFonts w:ascii="Trebuchet MS" w:hAnsi="Trebuchet MS"/>
          <w:color w:val="252223"/>
          <w:spacing w:val="-4"/>
          <w:w w:val="95"/>
          <w:sz w:val="20"/>
        </w:rPr>
        <w:t xml:space="preserve"> </w:t>
      </w:r>
      <w:r>
        <w:rPr>
          <w:rFonts w:ascii="Trebuchet MS" w:hAnsi="Trebuchet MS"/>
          <w:color w:val="252223"/>
          <w:spacing w:val="-2"/>
          <w:w w:val="95"/>
          <w:sz w:val="20"/>
        </w:rPr>
        <w:t>about</w:t>
      </w:r>
      <w:r>
        <w:rPr>
          <w:rFonts w:ascii="Trebuchet MS" w:hAnsi="Trebuchet MS"/>
          <w:color w:val="252223"/>
          <w:spacing w:val="-4"/>
          <w:w w:val="95"/>
          <w:sz w:val="20"/>
        </w:rPr>
        <w:t xml:space="preserve"> </w:t>
      </w:r>
      <w:r>
        <w:rPr>
          <w:rFonts w:ascii="Trebuchet MS" w:hAnsi="Trebuchet MS"/>
          <w:color w:val="252223"/>
          <w:spacing w:val="-2"/>
          <w:w w:val="95"/>
          <w:sz w:val="20"/>
        </w:rPr>
        <w:t>mental</w:t>
      </w:r>
      <w:r>
        <w:rPr>
          <w:rFonts w:ascii="Trebuchet MS" w:hAnsi="Trebuchet MS"/>
          <w:color w:val="252223"/>
          <w:spacing w:val="-4"/>
          <w:w w:val="95"/>
          <w:sz w:val="20"/>
        </w:rPr>
        <w:t xml:space="preserve"> </w:t>
      </w:r>
      <w:r>
        <w:rPr>
          <w:rFonts w:ascii="Trebuchet MS" w:hAnsi="Trebuchet MS"/>
          <w:color w:val="252223"/>
          <w:spacing w:val="-2"/>
          <w:w w:val="95"/>
          <w:sz w:val="20"/>
        </w:rPr>
        <w:t>disorders</w:t>
      </w:r>
      <w:r>
        <w:rPr>
          <w:rFonts w:ascii="Trebuchet MS" w:hAnsi="Trebuchet MS"/>
          <w:color w:val="252223"/>
          <w:spacing w:val="-4"/>
          <w:w w:val="95"/>
          <w:sz w:val="20"/>
        </w:rPr>
        <w:t xml:space="preserve"> </w:t>
      </w:r>
      <w:r>
        <w:rPr>
          <w:rFonts w:ascii="Trebuchet MS" w:hAnsi="Trebuchet MS"/>
          <w:color w:val="252223"/>
          <w:spacing w:val="-2"/>
          <w:w w:val="95"/>
          <w:sz w:val="20"/>
        </w:rPr>
        <w:t>and</w:t>
      </w:r>
      <w:r>
        <w:rPr>
          <w:rFonts w:ascii="Trebuchet MS" w:hAnsi="Trebuchet MS"/>
          <w:color w:val="252223"/>
          <w:spacing w:val="-4"/>
          <w:w w:val="95"/>
          <w:sz w:val="20"/>
        </w:rPr>
        <w:t xml:space="preserve"> </w:t>
      </w:r>
      <w:r>
        <w:rPr>
          <w:rFonts w:ascii="Trebuchet MS" w:hAnsi="Trebuchet MS"/>
          <w:color w:val="252223"/>
          <w:spacing w:val="-2"/>
          <w:w w:val="95"/>
          <w:sz w:val="20"/>
        </w:rPr>
        <w:t>suicide</w:t>
      </w:r>
      <w:r>
        <w:rPr>
          <w:rFonts w:ascii="Trebuchet MS" w:hAnsi="Trebuchet MS"/>
          <w:color w:val="252223"/>
          <w:spacing w:val="-4"/>
          <w:w w:val="95"/>
          <w:sz w:val="20"/>
        </w:rPr>
        <w:t xml:space="preserve"> </w:t>
      </w:r>
      <w:r>
        <w:rPr>
          <w:rFonts w:ascii="Trebuchet MS" w:hAnsi="Trebuchet MS"/>
          <w:color w:val="252223"/>
          <w:spacing w:val="-2"/>
          <w:w w:val="95"/>
          <w:sz w:val="20"/>
        </w:rPr>
        <w:t>makes</w:t>
      </w:r>
      <w:r>
        <w:rPr>
          <w:rFonts w:ascii="Trebuchet MS" w:hAnsi="Trebuchet MS"/>
          <w:color w:val="252223"/>
          <w:spacing w:val="-4"/>
          <w:w w:val="95"/>
          <w:sz w:val="20"/>
        </w:rPr>
        <w:t xml:space="preserve"> </w:t>
      </w:r>
      <w:r>
        <w:rPr>
          <w:rFonts w:ascii="Trebuchet MS" w:hAnsi="Trebuchet MS"/>
          <w:color w:val="252223"/>
          <w:spacing w:val="-2"/>
          <w:w w:val="95"/>
          <w:sz w:val="20"/>
        </w:rPr>
        <w:t>it</w:t>
      </w:r>
      <w:r>
        <w:rPr>
          <w:rFonts w:ascii="Trebuchet MS" w:hAnsi="Trebuchet MS"/>
          <w:color w:val="252223"/>
          <w:spacing w:val="-4"/>
          <w:w w:val="95"/>
          <w:sz w:val="20"/>
        </w:rPr>
        <w:t xml:space="preserve"> </w:t>
      </w:r>
      <w:r>
        <w:rPr>
          <w:rFonts w:ascii="Trebuchet MS" w:hAnsi="Trebuchet MS"/>
          <w:color w:val="252223"/>
          <w:spacing w:val="-2"/>
          <w:w w:val="95"/>
          <w:sz w:val="20"/>
        </w:rPr>
        <w:t>more</w:t>
      </w:r>
      <w:r>
        <w:rPr>
          <w:rFonts w:ascii="Trebuchet MS" w:hAnsi="Trebuchet MS"/>
          <w:color w:val="252223"/>
          <w:spacing w:val="-4"/>
          <w:w w:val="95"/>
          <w:sz w:val="20"/>
        </w:rPr>
        <w:t xml:space="preserve"> </w:t>
      </w:r>
      <w:r>
        <w:rPr>
          <w:rFonts w:ascii="Trebuchet MS" w:hAnsi="Trebuchet MS"/>
          <w:color w:val="252223"/>
          <w:spacing w:val="-2"/>
          <w:w w:val="95"/>
          <w:sz w:val="20"/>
        </w:rPr>
        <w:t>likely</w:t>
      </w:r>
      <w:r>
        <w:rPr>
          <w:rFonts w:ascii="Trebuchet MS" w:hAnsi="Trebuchet MS"/>
          <w:color w:val="252223"/>
          <w:spacing w:val="-4"/>
          <w:w w:val="95"/>
          <w:sz w:val="20"/>
        </w:rPr>
        <w:t xml:space="preserve"> </w:t>
      </w:r>
      <w:r>
        <w:rPr>
          <w:rFonts w:ascii="Trebuchet MS" w:hAnsi="Trebuchet MS"/>
          <w:color w:val="252223"/>
          <w:spacing w:val="-2"/>
          <w:w w:val="95"/>
          <w:sz w:val="20"/>
        </w:rPr>
        <w:t>that</w:t>
      </w:r>
      <w:r>
        <w:rPr>
          <w:rFonts w:ascii="Trebuchet MS" w:hAnsi="Trebuchet MS"/>
          <w:color w:val="252223"/>
          <w:spacing w:val="-4"/>
          <w:w w:val="95"/>
          <w:sz w:val="20"/>
        </w:rPr>
        <w:t xml:space="preserve"> </w:t>
      </w:r>
      <w:r>
        <w:rPr>
          <w:rFonts w:ascii="Trebuchet MS" w:hAnsi="Trebuchet MS"/>
          <w:color w:val="252223"/>
          <w:spacing w:val="-2"/>
          <w:w w:val="95"/>
          <w:sz w:val="20"/>
        </w:rPr>
        <w:t>the</w:t>
      </w:r>
      <w:r>
        <w:rPr>
          <w:rFonts w:ascii="Trebuchet MS" w:hAnsi="Trebuchet MS"/>
          <w:color w:val="252223"/>
          <w:spacing w:val="-4"/>
          <w:w w:val="95"/>
          <w:sz w:val="20"/>
        </w:rPr>
        <w:t xml:space="preserve"> </w:t>
      </w:r>
      <w:r>
        <w:rPr>
          <w:rFonts w:ascii="Trebuchet MS" w:hAnsi="Trebuchet MS"/>
          <w:color w:val="252223"/>
          <w:spacing w:val="-2"/>
          <w:w w:val="95"/>
          <w:sz w:val="20"/>
        </w:rPr>
        <w:t>person</w:t>
      </w:r>
      <w:r>
        <w:rPr>
          <w:rFonts w:ascii="Trebuchet MS" w:hAnsi="Trebuchet MS"/>
          <w:color w:val="252223"/>
          <w:spacing w:val="-4"/>
          <w:w w:val="95"/>
          <w:sz w:val="20"/>
        </w:rPr>
        <w:t xml:space="preserve"> </w:t>
      </w:r>
      <w:r>
        <w:rPr>
          <w:rFonts w:ascii="Trebuchet MS" w:hAnsi="Trebuchet MS"/>
          <w:color w:val="252223"/>
          <w:spacing w:val="-2"/>
          <w:w w:val="95"/>
          <w:sz w:val="20"/>
        </w:rPr>
        <w:t>will</w:t>
      </w:r>
      <w:r>
        <w:rPr>
          <w:rFonts w:ascii="Trebuchet MS" w:hAnsi="Trebuchet MS"/>
          <w:color w:val="252223"/>
          <w:spacing w:val="-4"/>
          <w:w w:val="95"/>
          <w:sz w:val="20"/>
        </w:rPr>
        <w:t xml:space="preserve"> </w:t>
      </w:r>
      <w:r>
        <w:rPr>
          <w:rFonts w:ascii="Trebuchet MS" w:hAnsi="Trebuchet MS"/>
          <w:color w:val="252223"/>
          <w:spacing w:val="-2"/>
          <w:w w:val="95"/>
          <w:sz w:val="20"/>
        </w:rPr>
        <w:t xml:space="preserve">let </w:t>
      </w:r>
      <w:r>
        <w:rPr>
          <w:rFonts w:ascii="Trebuchet MS" w:hAnsi="Trebuchet MS"/>
          <w:color w:val="252223"/>
          <w:sz w:val="20"/>
        </w:rPr>
        <w:t>others</w:t>
      </w:r>
      <w:r>
        <w:rPr>
          <w:rFonts w:ascii="Trebuchet MS" w:hAnsi="Trebuchet MS"/>
          <w:color w:val="252223"/>
          <w:spacing w:val="-8"/>
          <w:sz w:val="20"/>
        </w:rPr>
        <w:t xml:space="preserve"> </w:t>
      </w:r>
      <w:r>
        <w:rPr>
          <w:rFonts w:ascii="Trebuchet MS" w:hAnsi="Trebuchet MS"/>
          <w:color w:val="252223"/>
          <w:sz w:val="20"/>
        </w:rPr>
        <w:t>know</w:t>
      </w:r>
      <w:r>
        <w:rPr>
          <w:rFonts w:ascii="Trebuchet MS" w:hAnsi="Trebuchet MS"/>
          <w:color w:val="252223"/>
          <w:spacing w:val="-8"/>
          <w:sz w:val="20"/>
        </w:rPr>
        <w:t xml:space="preserve"> </w:t>
      </w:r>
      <w:r>
        <w:rPr>
          <w:rFonts w:ascii="Trebuchet MS" w:hAnsi="Trebuchet MS"/>
          <w:color w:val="252223"/>
          <w:sz w:val="20"/>
        </w:rPr>
        <w:t>about</w:t>
      </w:r>
      <w:r>
        <w:rPr>
          <w:rFonts w:ascii="Trebuchet MS" w:hAnsi="Trebuchet MS"/>
          <w:color w:val="252223"/>
          <w:spacing w:val="-8"/>
          <w:sz w:val="20"/>
        </w:rPr>
        <w:t xml:space="preserve"> </w:t>
      </w:r>
      <w:r>
        <w:rPr>
          <w:rFonts w:ascii="Trebuchet MS" w:hAnsi="Trebuchet MS"/>
          <w:color w:val="252223"/>
          <w:sz w:val="20"/>
        </w:rPr>
        <w:t>symptoms</w:t>
      </w:r>
      <w:r>
        <w:rPr>
          <w:rFonts w:ascii="Trebuchet MS" w:hAnsi="Trebuchet MS"/>
          <w:color w:val="252223"/>
          <w:spacing w:val="-8"/>
          <w:sz w:val="20"/>
        </w:rPr>
        <w:t xml:space="preserve"> </w:t>
      </w:r>
      <w:r>
        <w:rPr>
          <w:rFonts w:ascii="Trebuchet MS" w:hAnsi="Trebuchet MS"/>
          <w:color w:val="252223"/>
          <w:sz w:val="20"/>
        </w:rPr>
        <w:t>and</w:t>
      </w:r>
      <w:r>
        <w:rPr>
          <w:rFonts w:ascii="Trebuchet MS" w:hAnsi="Trebuchet MS"/>
          <w:color w:val="252223"/>
          <w:spacing w:val="-8"/>
          <w:sz w:val="20"/>
        </w:rPr>
        <w:t xml:space="preserve"> </w:t>
      </w:r>
      <w:r>
        <w:rPr>
          <w:rFonts w:ascii="Trebuchet MS" w:hAnsi="Trebuchet MS"/>
          <w:color w:val="252223"/>
          <w:sz w:val="20"/>
        </w:rPr>
        <w:t>seek</w:t>
      </w:r>
      <w:r>
        <w:rPr>
          <w:rFonts w:ascii="Trebuchet MS" w:hAnsi="Trebuchet MS"/>
          <w:color w:val="252223"/>
          <w:spacing w:val="-8"/>
          <w:sz w:val="20"/>
        </w:rPr>
        <w:t xml:space="preserve"> </w:t>
      </w:r>
      <w:r>
        <w:rPr>
          <w:rFonts w:ascii="Trebuchet MS" w:hAnsi="Trebuchet MS"/>
          <w:color w:val="252223"/>
          <w:sz w:val="20"/>
        </w:rPr>
        <w:t>help;</w:t>
      </w:r>
    </w:p>
    <w:p w14:paraId="35F204FF" w14:textId="77777777" w:rsidR="00C83B3C" w:rsidRDefault="00102383">
      <w:pPr>
        <w:pStyle w:val="ListParagraph"/>
        <w:numPr>
          <w:ilvl w:val="1"/>
          <w:numId w:val="16"/>
        </w:numPr>
        <w:tabs>
          <w:tab w:val="left" w:pos="2080"/>
        </w:tabs>
        <w:spacing w:before="89"/>
        <w:rPr>
          <w:rFonts w:ascii="Trebuchet MS" w:hAnsi="Trebuchet MS"/>
          <w:sz w:val="20"/>
        </w:rPr>
      </w:pPr>
      <w:r>
        <w:rPr>
          <w:rFonts w:ascii="Trebuchet MS" w:hAnsi="Trebuchet MS"/>
          <w:color w:val="252223"/>
          <w:w w:val="95"/>
          <w:sz w:val="20"/>
        </w:rPr>
        <w:t>Responsible</w:t>
      </w:r>
      <w:r>
        <w:rPr>
          <w:rFonts w:ascii="Trebuchet MS" w:hAnsi="Trebuchet MS"/>
          <w:color w:val="252223"/>
          <w:spacing w:val="-7"/>
          <w:w w:val="95"/>
          <w:sz w:val="20"/>
        </w:rPr>
        <w:t xml:space="preserve"> </w:t>
      </w:r>
      <w:r>
        <w:rPr>
          <w:rFonts w:ascii="Trebuchet MS" w:hAnsi="Trebuchet MS"/>
          <w:color w:val="252223"/>
          <w:w w:val="95"/>
          <w:sz w:val="20"/>
        </w:rPr>
        <w:t>media</w:t>
      </w:r>
      <w:r>
        <w:rPr>
          <w:rFonts w:ascii="Trebuchet MS" w:hAnsi="Trebuchet MS"/>
          <w:color w:val="252223"/>
          <w:spacing w:val="-7"/>
          <w:w w:val="95"/>
          <w:sz w:val="20"/>
        </w:rPr>
        <w:t xml:space="preserve"> </w:t>
      </w:r>
      <w:r>
        <w:rPr>
          <w:rFonts w:ascii="Trebuchet MS" w:hAnsi="Trebuchet MS"/>
          <w:color w:val="252223"/>
          <w:w w:val="95"/>
          <w:sz w:val="20"/>
        </w:rPr>
        <w:t>reporting</w:t>
      </w:r>
      <w:r>
        <w:rPr>
          <w:rFonts w:ascii="Trebuchet MS" w:hAnsi="Trebuchet MS"/>
          <w:color w:val="252223"/>
          <w:spacing w:val="-7"/>
          <w:w w:val="95"/>
          <w:sz w:val="20"/>
        </w:rPr>
        <w:t xml:space="preserve"> </w:t>
      </w:r>
      <w:r>
        <w:rPr>
          <w:rFonts w:ascii="Trebuchet MS" w:hAnsi="Trebuchet MS"/>
          <w:color w:val="252223"/>
          <w:w w:val="95"/>
          <w:sz w:val="20"/>
        </w:rPr>
        <w:t>of</w:t>
      </w:r>
      <w:r>
        <w:rPr>
          <w:rFonts w:ascii="Trebuchet MS" w:hAnsi="Trebuchet MS"/>
          <w:color w:val="252223"/>
          <w:spacing w:val="-7"/>
          <w:w w:val="95"/>
          <w:sz w:val="20"/>
        </w:rPr>
        <w:t xml:space="preserve"> </w:t>
      </w:r>
      <w:r>
        <w:rPr>
          <w:rFonts w:ascii="Trebuchet MS" w:hAnsi="Trebuchet MS"/>
          <w:color w:val="252223"/>
          <w:w w:val="95"/>
          <w:sz w:val="20"/>
        </w:rPr>
        <w:t>mental</w:t>
      </w:r>
      <w:r>
        <w:rPr>
          <w:rFonts w:ascii="Trebuchet MS" w:hAnsi="Trebuchet MS"/>
          <w:color w:val="252223"/>
          <w:spacing w:val="-6"/>
          <w:w w:val="95"/>
          <w:sz w:val="20"/>
        </w:rPr>
        <w:t xml:space="preserve"> </w:t>
      </w:r>
      <w:r>
        <w:rPr>
          <w:rFonts w:ascii="Trebuchet MS" w:hAnsi="Trebuchet MS"/>
          <w:color w:val="252223"/>
          <w:w w:val="95"/>
          <w:sz w:val="20"/>
        </w:rPr>
        <w:t>illness</w:t>
      </w:r>
      <w:r>
        <w:rPr>
          <w:rFonts w:ascii="Trebuchet MS" w:hAnsi="Trebuchet MS"/>
          <w:color w:val="252223"/>
          <w:spacing w:val="-7"/>
          <w:w w:val="95"/>
          <w:sz w:val="20"/>
        </w:rPr>
        <w:t xml:space="preserve"> </w:t>
      </w:r>
      <w:r>
        <w:rPr>
          <w:rFonts w:ascii="Trebuchet MS" w:hAnsi="Trebuchet MS"/>
          <w:color w:val="252223"/>
          <w:w w:val="95"/>
          <w:sz w:val="20"/>
        </w:rPr>
        <w:t>and</w:t>
      </w:r>
      <w:r>
        <w:rPr>
          <w:rFonts w:ascii="Trebuchet MS" w:hAnsi="Trebuchet MS"/>
          <w:color w:val="252223"/>
          <w:spacing w:val="-7"/>
          <w:w w:val="95"/>
          <w:sz w:val="20"/>
        </w:rPr>
        <w:t xml:space="preserve"> </w:t>
      </w:r>
      <w:r>
        <w:rPr>
          <w:rFonts w:ascii="Trebuchet MS" w:hAnsi="Trebuchet MS"/>
          <w:color w:val="252223"/>
          <w:w w:val="95"/>
          <w:sz w:val="20"/>
        </w:rPr>
        <w:t>suicide</w:t>
      </w:r>
      <w:r>
        <w:rPr>
          <w:rFonts w:ascii="Trebuchet MS" w:hAnsi="Trebuchet MS"/>
          <w:color w:val="252223"/>
          <w:spacing w:val="-7"/>
          <w:w w:val="95"/>
          <w:sz w:val="20"/>
        </w:rPr>
        <w:t xml:space="preserve"> </w:t>
      </w:r>
      <w:r>
        <w:rPr>
          <w:rFonts w:ascii="Trebuchet MS" w:hAnsi="Trebuchet MS"/>
          <w:color w:val="252223"/>
          <w:w w:val="95"/>
          <w:sz w:val="20"/>
        </w:rPr>
        <w:t>reduces</w:t>
      </w:r>
      <w:r>
        <w:rPr>
          <w:rFonts w:ascii="Trebuchet MS" w:hAnsi="Trebuchet MS"/>
          <w:color w:val="252223"/>
          <w:spacing w:val="-7"/>
          <w:w w:val="95"/>
          <w:sz w:val="20"/>
        </w:rPr>
        <w:t xml:space="preserve"> </w:t>
      </w:r>
      <w:r>
        <w:rPr>
          <w:rFonts w:ascii="Trebuchet MS" w:hAnsi="Trebuchet MS"/>
          <w:color w:val="252223"/>
          <w:w w:val="95"/>
          <w:sz w:val="20"/>
        </w:rPr>
        <w:t>prejudice</w:t>
      </w:r>
      <w:r>
        <w:rPr>
          <w:rFonts w:ascii="Trebuchet MS" w:hAnsi="Trebuchet MS"/>
          <w:color w:val="252223"/>
          <w:spacing w:val="-6"/>
          <w:w w:val="95"/>
          <w:sz w:val="20"/>
        </w:rPr>
        <w:t xml:space="preserve"> </w:t>
      </w:r>
      <w:r>
        <w:rPr>
          <w:rFonts w:ascii="Trebuchet MS" w:hAnsi="Trebuchet MS"/>
          <w:color w:val="252223"/>
          <w:w w:val="95"/>
          <w:sz w:val="20"/>
        </w:rPr>
        <w:t>and</w:t>
      </w:r>
      <w:r>
        <w:rPr>
          <w:rFonts w:ascii="Trebuchet MS" w:hAnsi="Trebuchet MS"/>
          <w:color w:val="252223"/>
          <w:spacing w:val="-7"/>
          <w:w w:val="95"/>
          <w:sz w:val="20"/>
        </w:rPr>
        <w:t xml:space="preserve"> </w:t>
      </w:r>
      <w:r>
        <w:rPr>
          <w:rFonts w:ascii="Trebuchet MS" w:hAnsi="Trebuchet MS"/>
          <w:color w:val="252223"/>
          <w:w w:val="95"/>
          <w:sz w:val="20"/>
        </w:rPr>
        <w:t>prevents</w:t>
      </w:r>
      <w:r>
        <w:rPr>
          <w:rFonts w:ascii="Trebuchet MS" w:hAnsi="Trebuchet MS"/>
          <w:color w:val="252223"/>
          <w:spacing w:val="-7"/>
          <w:w w:val="95"/>
          <w:sz w:val="20"/>
        </w:rPr>
        <w:t xml:space="preserve"> </w:t>
      </w:r>
      <w:r>
        <w:rPr>
          <w:rFonts w:ascii="Trebuchet MS" w:hAnsi="Trebuchet MS"/>
          <w:color w:val="252223"/>
          <w:spacing w:val="-2"/>
          <w:w w:val="95"/>
          <w:sz w:val="20"/>
        </w:rPr>
        <w:t>contagion;</w:t>
      </w:r>
    </w:p>
    <w:p w14:paraId="20B6684E" w14:textId="77777777" w:rsidR="00C83B3C" w:rsidRDefault="00102383">
      <w:pPr>
        <w:pStyle w:val="ListParagraph"/>
        <w:numPr>
          <w:ilvl w:val="1"/>
          <w:numId w:val="16"/>
        </w:numPr>
        <w:tabs>
          <w:tab w:val="left" w:pos="2080"/>
        </w:tabs>
        <w:spacing w:before="136" w:line="288" w:lineRule="auto"/>
        <w:ind w:right="1979"/>
        <w:rPr>
          <w:rFonts w:ascii="Trebuchet MS" w:hAnsi="Trebuchet MS"/>
          <w:sz w:val="20"/>
        </w:rPr>
      </w:pPr>
      <w:r>
        <w:rPr>
          <w:rFonts w:ascii="Trebuchet MS" w:hAnsi="Trebuchet MS"/>
          <w:color w:val="252223"/>
          <w:w w:val="95"/>
          <w:sz w:val="20"/>
        </w:rPr>
        <w:t>A</w:t>
      </w:r>
      <w:r>
        <w:rPr>
          <w:rFonts w:ascii="Trebuchet MS" w:hAnsi="Trebuchet MS"/>
          <w:color w:val="252223"/>
          <w:spacing w:val="-4"/>
          <w:w w:val="95"/>
          <w:sz w:val="20"/>
        </w:rPr>
        <w:t xml:space="preserve"> </w:t>
      </w:r>
      <w:r>
        <w:rPr>
          <w:rFonts w:ascii="Trebuchet MS" w:hAnsi="Trebuchet MS"/>
          <w:color w:val="252223"/>
          <w:w w:val="95"/>
          <w:sz w:val="20"/>
        </w:rPr>
        <w:t>well-implemented</w:t>
      </w:r>
      <w:r>
        <w:rPr>
          <w:rFonts w:ascii="Trebuchet MS" w:hAnsi="Trebuchet MS"/>
          <w:color w:val="252223"/>
          <w:spacing w:val="-4"/>
          <w:w w:val="95"/>
          <w:sz w:val="20"/>
        </w:rPr>
        <w:t xml:space="preserve"> </w:t>
      </w:r>
      <w:r>
        <w:rPr>
          <w:rFonts w:ascii="Trebuchet MS" w:hAnsi="Trebuchet MS"/>
          <w:color w:val="252223"/>
          <w:w w:val="95"/>
          <w:sz w:val="20"/>
        </w:rPr>
        <w:t>public</w:t>
      </w:r>
      <w:r>
        <w:rPr>
          <w:rFonts w:ascii="Trebuchet MS" w:hAnsi="Trebuchet MS"/>
          <w:color w:val="252223"/>
          <w:spacing w:val="-4"/>
          <w:w w:val="95"/>
          <w:sz w:val="20"/>
        </w:rPr>
        <w:t xml:space="preserve"> </w:t>
      </w:r>
      <w:r>
        <w:rPr>
          <w:rFonts w:ascii="Trebuchet MS" w:hAnsi="Trebuchet MS"/>
          <w:color w:val="252223"/>
          <w:w w:val="95"/>
          <w:sz w:val="20"/>
        </w:rPr>
        <w:t>awareness</w:t>
      </w:r>
      <w:r>
        <w:rPr>
          <w:rFonts w:ascii="Trebuchet MS" w:hAnsi="Trebuchet MS"/>
          <w:color w:val="252223"/>
          <w:spacing w:val="-4"/>
          <w:w w:val="95"/>
          <w:sz w:val="20"/>
        </w:rPr>
        <w:t xml:space="preserve"> </w:t>
      </w:r>
      <w:r>
        <w:rPr>
          <w:rFonts w:ascii="Trebuchet MS" w:hAnsi="Trebuchet MS"/>
          <w:color w:val="252223"/>
          <w:w w:val="95"/>
          <w:sz w:val="20"/>
        </w:rPr>
        <w:t>campaign</w:t>
      </w:r>
      <w:r>
        <w:rPr>
          <w:rFonts w:ascii="Trebuchet MS" w:hAnsi="Trebuchet MS"/>
          <w:color w:val="252223"/>
          <w:spacing w:val="-4"/>
          <w:w w:val="95"/>
          <w:sz w:val="20"/>
        </w:rPr>
        <w:t xml:space="preserve"> </w:t>
      </w:r>
      <w:r>
        <w:rPr>
          <w:rFonts w:ascii="Trebuchet MS" w:hAnsi="Trebuchet MS"/>
          <w:color w:val="252223"/>
          <w:w w:val="95"/>
          <w:sz w:val="20"/>
        </w:rPr>
        <w:t>raises</w:t>
      </w:r>
      <w:r>
        <w:rPr>
          <w:rFonts w:ascii="Trebuchet MS" w:hAnsi="Trebuchet MS"/>
          <w:color w:val="252223"/>
          <w:spacing w:val="-4"/>
          <w:w w:val="95"/>
          <w:sz w:val="20"/>
        </w:rPr>
        <w:t xml:space="preserve"> </w:t>
      </w:r>
      <w:r>
        <w:rPr>
          <w:rFonts w:ascii="Trebuchet MS" w:hAnsi="Trebuchet MS"/>
          <w:color w:val="252223"/>
          <w:w w:val="95"/>
          <w:sz w:val="20"/>
        </w:rPr>
        <w:t>cognizance</w:t>
      </w:r>
      <w:r>
        <w:rPr>
          <w:rFonts w:ascii="Trebuchet MS" w:hAnsi="Trebuchet MS"/>
          <w:color w:val="252223"/>
          <w:spacing w:val="-4"/>
          <w:w w:val="95"/>
          <w:sz w:val="20"/>
        </w:rPr>
        <w:t xml:space="preserve"> </w:t>
      </w:r>
      <w:r>
        <w:rPr>
          <w:rFonts w:ascii="Trebuchet MS" w:hAnsi="Trebuchet MS"/>
          <w:color w:val="252223"/>
          <w:w w:val="95"/>
          <w:sz w:val="20"/>
        </w:rPr>
        <w:t>of</w:t>
      </w:r>
      <w:r>
        <w:rPr>
          <w:rFonts w:ascii="Trebuchet MS" w:hAnsi="Trebuchet MS"/>
          <w:color w:val="252223"/>
          <w:spacing w:val="-4"/>
          <w:w w:val="95"/>
          <w:sz w:val="20"/>
        </w:rPr>
        <w:t xml:space="preserve"> </w:t>
      </w:r>
      <w:r>
        <w:rPr>
          <w:rFonts w:ascii="Trebuchet MS" w:hAnsi="Trebuchet MS"/>
          <w:color w:val="252223"/>
          <w:w w:val="95"/>
          <w:sz w:val="20"/>
        </w:rPr>
        <w:t>the</w:t>
      </w:r>
      <w:r>
        <w:rPr>
          <w:rFonts w:ascii="Trebuchet MS" w:hAnsi="Trebuchet MS"/>
          <w:color w:val="252223"/>
          <w:spacing w:val="-4"/>
          <w:w w:val="95"/>
          <w:sz w:val="20"/>
        </w:rPr>
        <w:t xml:space="preserve"> </w:t>
      </w:r>
      <w:r>
        <w:rPr>
          <w:rFonts w:ascii="Trebuchet MS" w:hAnsi="Trebuchet MS"/>
          <w:color w:val="252223"/>
          <w:w w:val="95"/>
          <w:sz w:val="20"/>
        </w:rPr>
        <w:t>signs</w:t>
      </w:r>
      <w:r>
        <w:rPr>
          <w:rFonts w:ascii="Trebuchet MS" w:hAnsi="Trebuchet MS"/>
          <w:color w:val="252223"/>
          <w:spacing w:val="-4"/>
          <w:w w:val="95"/>
          <w:sz w:val="20"/>
        </w:rPr>
        <w:t xml:space="preserve"> </w:t>
      </w:r>
      <w:r>
        <w:rPr>
          <w:rFonts w:ascii="Trebuchet MS" w:hAnsi="Trebuchet MS"/>
          <w:color w:val="252223"/>
          <w:w w:val="95"/>
          <w:sz w:val="20"/>
        </w:rPr>
        <w:t>and</w:t>
      </w:r>
      <w:r>
        <w:rPr>
          <w:rFonts w:ascii="Trebuchet MS" w:hAnsi="Trebuchet MS"/>
          <w:color w:val="252223"/>
          <w:spacing w:val="-4"/>
          <w:w w:val="95"/>
          <w:sz w:val="20"/>
        </w:rPr>
        <w:t xml:space="preserve"> </w:t>
      </w:r>
      <w:r>
        <w:rPr>
          <w:rFonts w:ascii="Trebuchet MS" w:hAnsi="Trebuchet MS"/>
          <w:color w:val="252223"/>
          <w:w w:val="95"/>
          <w:sz w:val="20"/>
        </w:rPr>
        <w:t>symptoms</w:t>
      </w:r>
      <w:r>
        <w:rPr>
          <w:rFonts w:ascii="Trebuchet MS" w:hAnsi="Trebuchet MS"/>
          <w:color w:val="252223"/>
          <w:spacing w:val="-4"/>
          <w:w w:val="95"/>
          <w:sz w:val="20"/>
        </w:rPr>
        <w:t xml:space="preserve"> </w:t>
      </w:r>
      <w:r>
        <w:rPr>
          <w:rFonts w:ascii="Trebuchet MS" w:hAnsi="Trebuchet MS"/>
          <w:color w:val="252223"/>
          <w:w w:val="95"/>
          <w:sz w:val="20"/>
        </w:rPr>
        <w:t>of mental disorders and risks for suicide and of where help is available locally;</w:t>
      </w:r>
    </w:p>
    <w:p w14:paraId="10CC3E9F" w14:textId="77777777" w:rsidR="00C83B3C" w:rsidRDefault="00102383">
      <w:pPr>
        <w:pStyle w:val="ListParagraph"/>
        <w:numPr>
          <w:ilvl w:val="1"/>
          <w:numId w:val="16"/>
        </w:numPr>
        <w:tabs>
          <w:tab w:val="left" w:pos="2080"/>
        </w:tabs>
        <w:spacing w:before="89" w:line="288" w:lineRule="auto"/>
        <w:ind w:right="1844"/>
        <w:rPr>
          <w:rFonts w:ascii="Trebuchet MS" w:hAnsi="Trebuchet MS"/>
          <w:sz w:val="20"/>
        </w:rPr>
      </w:pPr>
      <w:r>
        <w:rPr>
          <w:rFonts w:ascii="Trebuchet MS" w:hAnsi="Trebuchet MS"/>
          <w:color w:val="252223"/>
          <w:spacing w:val="-2"/>
          <w:w w:val="95"/>
          <w:sz w:val="20"/>
        </w:rPr>
        <w:t>Training</w:t>
      </w:r>
      <w:r>
        <w:rPr>
          <w:rFonts w:ascii="Trebuchet MS" w:hAnsi="Trebuchet MS"/>
          <w:color w:val="252223"/>
          <w:spacing w:val="-4"/>
          <w:w w:val="95"/>
          <w:sz w:val="20"/>
        </w:rPr>
        <w:t xml:space="preserve"> </w:t>
      </w:r>
      <w:r>
        <w:rPr>
          <w:rFonts w:ascii="Trebuchet MS" w:hAnsi="Trebuchet MS"/>
          <w:color w:val="252223"/>
          <w:spacing w:val="-2"/>
          <w:w w:val="95"/>
          <w:sz w:val="20"/>
        </w:rPr>
        <w:t>of</w:t>
      </w:r>
      <w:r>
        <w:rPr>
          <w:rFonts w:ascii="Trebuchet MS" w:hAnsi="Trebuchet MS"/>
          <w:color w:val="252223"/>
          <w:spacing w:val="-4"/>
          <w:w w:val="95"/>
          <w:sz w:val="20"/>
        </w:rPr>
        <w:t xml:space="preserve"> </w:t>
      </w:r>
      <w:r>
        <w:rPr>
          <w:rFonts w:ascii="Trebuchet MS" w:hAnsi="Trebuchet MS"/>
          <w:color w:val="252223"/>
          <w:spacing w:val="-2"/>
          <w:w w:val="95"/>
          <w:sz w:val="20"/>
        </w:rPr>
        <w:t>community</w:t>
      </w:r>
      <w:r>
        <w:rPr>
          <w:rFonts w:ascii="Trebuchet MS" w:hAnsi="Trebuchet MS"/>
          <w:color w:val="252223"/>
          <w:spacing w:val="-4"/>
          <w:w w:val="95"/>
          <w:sz w:val="20"/>
        </w:rPr>
        <w:t xml:space="preserve"> </w:t>
      </w:r>
      <w:r>
        <w:rPr>
          <w:rFonts w:ascii="Trebuchet MS" w:hAnsi="Trebuchet MS"/>
          <w:color w:val="252223"/>
          <w:spacing w:val="-2"/>
          <w:w w:val="95"/>
          <w:sz w:val="20"/>
        </w:rPr>
        <w:t>service</w:t>
      </w:r>
      <w:r>
        <w:rPr>
          <w:rFonts w:ascii="Trebuchet MS" w:hAnsi="Trebuchet MS"/>
          <w:color w:val="252223"/>
          <w:spacing w:val="-4"/>
          <w:w w:val="95"/>
          <w:sz w:val="20"/>
        </w:rPr>
        <w:t xml:space="preserve"> </w:t>
      </w:r>
      <w:r>
        <w:rPr>
          <w:rFonts w:ascii="Trebuchet MS" w:hAnsi="Trebuchet MS"/>
          <w:color w:val="252223"/>
          <w:spacing w:val="-2"/>
          <w:w w:val="95"/>
          <w:sz w:val="20"/>
        </w:rPr>
        <w:t>providers</w:t>
      </w:r>
      <w:r>
        <w:rPr>
          <w:rFonts w:ascii="Trebuchet MS" w:hAnsi="Trebuchet MS"/>
          <w:color w:val="252223"/>
          <w:spacing w:val="-4"/>
          <w:w w:val="95"/>
          <w:sz w:val="20"/>
        </w:rPr>
        <w:t xml:space="preserve"> </w:t>
      </w:r>
      <w:r>
        <w:rPr>
          <w:rFonts w:ascii="Trebuchet MS" w:hAnsi="Trebuchet MS"/>
          <w:color w:val="252223"/>
          <w:spacing w:val="-2"/>
          <w:w w:val="95"/>
          <w:sz w:val="20"/>
        </w:rPr>
        <w:t>makes</w:t>
      </w:r>
      <w:r>
        <w:rPr>
          <w:rFonts w:ascii="Trebuchet MS" w:hAnsi="Trebuchet MS"/>
          <w:color w:val="252223"/>
          <w:spacing w:val="-4"/>
          <w:w w:val="95"/>
          <w:sz w:val="20"/>
        </w:rPr>
        <w:t xml:space="preserve"> </w:t>
      </w:r>
      <w:r>
        <w:rPr>
          <w:rFonts w:ascii="Trebuchet MS" w:hAnsi="Trebuchet MS"/>
          <w:color w:val="252223"/>
          <w:spacing w:val="-2"/>
          <w:w w:val="95"/>
          <w:sz w:val="20"/>
        </w:rPr>
        <w:t>it</w:t>
      </w:r>
      <w:r>
        <w:rPr>
          <w:rFonts w:ascii="Trebuchet MS" w:hAnsi="Trebuchet MS"/>
          <w:color w:val="252223"/>
          <w:spacing w:val="-4"/>
          <w:w w:val="95"/>
          <w:sz w:val="20"/>
        </w:rPr>
        <w:t xml:space="preserve"> </w:t>
      </w:r>
      <w:r>
        <w:rPr>
          <w:rFonts w:ascii="Trebuchet MS" w:hAnsi="Trebuchet MS"/>
          <w:color w:val="252223"/>
          <w:spacing w:val="-2"/>
          <w:w w:val="95"/>
          <w:sz w:val="20"/>
        </w:rPr>
        <w:t>easier</w:t>
      </w:r>
      <w:r>
        <w:rPr>
          <w:rFonts w:ascii="Trebuchet MS" w:hAnsi="Trebuchet MS"/>
          <w:color w:val="252223"/>
          <w:spacing w:val="-4"/>
          <w:w w:val="95"/>
          <w:sz w:val="20"/>
        </w:rPr>
        <w:t xml:space="preserve"> </w:t>
      </w:r>
      <w:r>
        <w:rPr>
          <w:rFonts w:ascii="Trebuchet MS" w:hAnsi="Trebuchet MS"/>
          <w:color w:val="252223"/>
          <w:spacing w:val="-2"/>
          <w:w w:val="95"/>
          <w:sz w:val="20"/>
        </w:rPr>
        <w:t>to</w:t>
      </w:r>
      <w:r>
        <w:rPr>
          <w:rFonts w:ascii="Trebuchet MS" w:hAnsi="Trebuchet MS"/>
          <w:color w:val="252223"/>
          <w:spacing w:val="-4"/>
          <w:w w:val="95"/>
          <w:sz w:val="20"/>
        </w:rPr>
        <w:t xml:space="preserve"> </w:t>
      </w:r>
      <w:r>
        <w:rPr>
          <w:rFonts w:ascii="Trebuchet MS" w:hAnsi="Trebuchet MS"/>
          <w:color w:val="252223"/>
          <w:spacing w:val="-2"/>
          <w:w w:val="95"/>
          <w:sz w:val="20"/>
        </w:rPr>
        <w:t>identify</w:t>
      </w:r>
      <w:r>
        <w:rPr>
          <w:rFonts w:ascii="Trebuchet MS" w:hAnsi="Trebuchet MS"/>
          <w:color w:val="252223"/>
          <w:spacing w:val="-4"/>
          <w:w w:val="95"/>
          <w:sz w:val="20"/>
        </w:rPr>
        <w:t xml:space="preserve"> </w:t>
      </w:r>
      <w:r>
        <w:rPr>
          <w:rFonts w:ascii="Trebuchet MS" w:hAnsi="Trebuchet MS"/>
          <w:color w:val="252223"/>
          <w:spacing w:val="-2"/>
          <w:w w:val="95"/>
          <w:sz w:val="20"/>
        </w:rPr>
        <w:t>the</w:t>
      </w:r>
      <w:r>
        <w:rPr>
          <w:rFonts w:ascii="Trebuchet MS" w:hAnsi="Trebuchet MS"/>
          <w:color w:val="252223"/>
          <w:spacing w:val="-4"/>
          <w:w w:val="95"/>
          <w:sz w:val="20"/>
        </w:rPr>
        <w:t xml:space="preserve"> </w:t>
      </w:r>
      <w:r>
        <w:rPr>
          <w:rFonts w:ascii="Trebuchet MS" w:hAnsi="Trebuchet MS"/>
          <w:color w:val="252223"/>
          <w:spacing w:val="-2"/>
          <w:w w:val="95"/>
          <w:sz w:val="20"/>
        </w:rPr>
        <w:t>person</w:t>
      </w:r>
      <w:r>
        <w:rPr>
          <w:rFonts w:ascii="Trebuchet MS" w:hAnsi="Trebuchet MS"/>
          <w:color w:val="252223"/>
          <w:spacing w:val="-4"/>
          <w:w w:val="95"/>
          <w:sz w:val="20"/>
        </w:rPr>
        <w:t xml:space="preserve"> </w:t>
      </w:r>
      <w:r>
        <w:rPr>
          <w:rFonts w:ascii="Trebuchet MS" w:hAnsi="Trebuchet MS"/>
          <w:color w:val="252223"/>
          <w:spacing w:val="-2"/>
          <w:w w:val="95"/>
          <w:sz w:val="20"/>
        </w:rPr>
        <w:t>at</w:t>
      </w:r>
      <w:r>
        <w:rPr>
          <w:rFonts w:ascii="Trebuchet MS" w:hAnsi="Trebuchet MS"/>
          <w:color w:val="252223"/>
          <w:spacing w:val="-4"/>
          <w:w w:val="95"/>
          <w:sz w:val="20"/>
        </w:rPr>
        <w:t xml:space="preserve"> </w:t>
      </w:r>
      <w:r>
        <w:rPr>
          <w:rFonts w:ascii="Trebuchet MS" w:hAnsi="Trebuchet MS"/>
          <w:color w:val="252223"/>
          <w:spacing w:val="-2"/>
          <w:w w:val="95"/>
          <w:sz w:val="20"/>
        </w:rPr>
        <w:t>risk</w:t>
      </w:r>
      <w:r>
        <w:rPr>
          <w:rFonts w:ascii="Trebuchet MS" w:hAnsi="Trebuchet MS"/>
          <w:color w:val="252223"/>
          <w:spacing w:val="-4"/>
          <w:w w:val="95"/>
          <w:sz w:val="20"/>
        </w:rPr>
        <w:t xml:space="preserve"> </w:t>
      </w:r>
      <w:r>
        <w:rPr>
          <w:rFonts w:ascii="Trebuchet MS" w:hAnsi="Trebuchet MS"/>
          <w:color w:val="252223"/>
          <w:spacing w:val="-2"/>
          <w:w w:val="95"/>
          <w:sz w:val="20"/>
        </w:rPr>
        <w:t>and</w:t>
      </w:r>
      <w:r>
        <w:rPr>
          <w:rFonts w:ascii="Trebuchet MS" w:hAnsi="Trebuchet MS"/>
          <w:color w:val="252223"/>
          <w:spacing w:val="-4"/>
          <w:w w:val="95"/>
          <w:sz w:val="20"/>
        </w:rPr>
        <w:t xml:space="preserve"> </w:t>
      </w:r>
      <w:r>
        <w:rPr>
          <w:rFonts w:ascii="Trebuchet MS" w:hAnsi="Trebuchet MS"/>
          <w:color w:val="252223"/>
          <w:spacing w:val="-2"/>
          <w:w w:val="95"/>
          <w:sz w:val="20"/>
        </w:rPr>
        <w:t xml:space="preserve">increases </w:t>
      </w:r>
      <w:r>
        <w:rPr>
          <w:rFonts w:ascii="Trebuchet MS" w:hAnsi="Trebuchet MS"/>
          <w:color w:val="252223"/>
          <w:sz w:val="20"/>
        </w:rPr>
        <w:t>appropriate</w:t>
      </w:r>
      <w:r>
        <w:rPr>
          <w:rFonts w:ascii="Trebuchet MS" w:hAnsi="Trebuchet MS"/>
          <w:color w:val="252223"/>
          <w:spacing w:val="-16"/>
          <w:sz w:val="20"/>
        </w:rPr>
        <w:t xml:space="preserve"> </w:t>
      </w:r>
      <w:r>
        <w:rPr>
          <w:rFonts w:ascii="Trebuchet MS" w:hAnsi="Trebuchet MS"/>
          <w:color w:val="252223"/>
          <w:sz w:val="20"/>
        </w:rPr>
        <w:t>referrals;</w:t>
      </w:r>
    </w:p>
    <w:p w14:paraId="068B1BC7" w14:textId="77777777" w:rsidR="00C83B3C" w:rsidRDefault="00102383">
      <w:pPr>
        <w:pStyle w:val="ListParagraph"/>
        <w:numPr>
          <w:ilvl w:val="1"/>
          <w:numId w:val="16"/>
        </w:numPr>
        <w:tabs>
          <w:tab w:val="left" w:pos="2080"/>
        </w:tabs>
        <w:spacing w:before="90" w:line="288" w:lineRule="auto"/>
        <w:ind w:right="1626"/>
        <w:rPr>
          <w:rFonts w:ascii="Trebuchet MS" w:hAnsi="Trebuchet MS"/>
          <w:sz w:val="20"/>
        </w:rPr>
      </w:pPr>
      <w:r>
        <w:rPr>
          <w:rFonts w:ascii="Trebuchet MS" w:hAnsi="Trebuchet MS"/>
          <w:color w:val="252223"/>
          <w:w w:val="90"/>
          <w:sz w:val="20"/>
        </w:rPr>
        <w:t xml:space="preserve">Systems are in place to ensure that the person is referred to and safely transported to the appropriate </w:t>
      </w:r>
      <w:r>
        <w:rPr>
          <w:rFonts w:ascii="Trebuchet MS" w:hAnsi="Trebuchet MS"/>
          <w:color w:val="252223"/>
          <w:w w:val="95"/>
          <w:sz w:val="20"/>
        </w:rPr>
        <w:t>facility for evaluation; and</w:t>
      </w:r>
    </w:p>
    <w:p w14:paraId="21B555BF" w14:textId="77777777" w:rsidR="00C83B3C" w:rsidRDefault="00102383">
      <w:pPr>
        <w:pStyle w:val="ListParagraph"/>
        <w:numPr>
          <w:ilvl w:val="1"/>
          <w:numId w:val="16"/>
        </w:numPr>
        <w:tabs>
          <w:tab w:val="left" w:pos="2080"/>
        </w:tabs>
        <w:spacing w:before="89"/>
        <w:rPr>
          <w:rFonts w:ascii="Trebuchet MS" w:hAnsi="Trebuchet MS"/>
          <w:sz w:val="20"/>
        </w:rPr>
      </w:pPr>
      <w:r>
        <w:rPr>
          <w:rFonts w:ascii="Trebuchet MS" w:hAnsi="Trebuchet MS"/>
          <w:color w:val="252223"/>
          <w:w w:val="90"/>
          <w:sz w:val="20"/>
        </w:rPr>
        <w:t>Reducing</w:t>
      </w:r>
      <w:r>
        <w:rPr>
          <w:rFonts w:ascii="Trebuchet MS" w:hAnsi="Trebuchet MS"/>
          <w:color w:val="252223"/>
          <w:spacing w:val="-2"/>
          <w:sz w:val="20"/>
        </w:rPr>
        <w:t xml:space="preserve"> </w:t>
      </w:r>
      <w:r>
        <w:rPr>
          <w:rFonts w:ascii="Trebuchet MS" w:hAnsi="Trebuchet MS"/>
          <w:color w:val="252223"/>
          <w:w w:val="90"/>
          <w:sz w:val="20"/>
        </w:rPr>
        <w:t>access</w:t>
      </w:r>
      <w:r>
        <w:rPr>
          <w:rFonts w:ascii="Trebuchet MS" w:hAnsi="Trebuchet MS"/>
          <w:color w:val="252223"/>
          <w:spacing w:val="-1"/>
          <w:sz w:val="20"/>
        </w:rPr>
        <w:t xml:space="preserve"> </w:t>
      </w:r>
      <w:r>
        <w:rPr>
          <w:rFonts w:ascii="Trebuchet MS" w:hAnsi="Trebuchet MS"/>
          <w:color w:val="252223"/>
          <w:w w:val="90"/>
          <w:sz w:val="20"/>
        </w:rPr>
        <w:t>to</w:t>
      </w:r>
      <w:r>
        <w:rPr>
          <w:rFonts w:ascii="Trebuchet MS" w:hAnsi="Trebuchet MS"/>
          <w:color w:val="252223"/>
          <w:spacing w:val="-1"/>
          <w:sz w:val="20"/>
        </w:rPr>
        <w:t xml:space="preserve"> </w:t>
      </w:r>
      <w:r>
        <w:rPr>
          <w:rFonts w:ascii="Trebuchet MS" w:hAnsi="Trebuchet MS"/>
          <w:color w:val="252223"/>
          <w:w w:val="90"/>
          <w:sz w:val="20"/>
        </w:rPr>
        <w:t>lethal</w:t>
      </w:r>
      <w:r>
        <w:rPr>
          <w:rFonts w:ascii="Trebuchet MS" w:hAnsi="Trebuchet MS"/>
          <w:color w:val="252223"/>
          <w:spacing w:val="-2"/>
          <w:sz w:val="20"/>
        </w:rPr>
        <w:t xml:space="preserve"> </w:t>
      </w:r>
      <w:r>
        <w:rPr>
          <w:rFonts w:ascii="Trebuchet MS" w:hAnsi="Trebuchet MS"/>
          <w:color w:val="252223"/>
          <w:w w:val="90"/>
          <w:sz w:val="20"/>
        </w:rPr>
        <w:t>means</w:t>
      </w:r>
      <w:r>
        <w:rPr>
          <w:rFonts w:ascii="Trebuchet MS" w:hAnsi="Trebuchet MS"/>
          <w:color w:val="252223"/>
          <w:spacing w:val="-1"/>
          <w:sz w:val="20"/>
        </w:rPr>
        <w:t xml:space="preserve"> </w:t>
      </w:r>
      <w:r>
        <w:rPr>
          <w:rFonts w:ascii="Trebuchet MS" w:hAnsi="Trebuchet MS"/>
          <w:color w:val="252223"/>
          <w:w w:val="90"/>
          <w:sz w:val="20"/>
        </w:rPr>
        <w:t>makes</w:t>
      </w:r>
      <w:r>
        <w:rPr>
          <w:rFonts w:ascii="Trebuchet MS" w:hAnsi="Trebuchet MS"/>
          <w:color w:val="252223"/>
          <w:spacing w:val="-1"/>
          <w:sz w:val="20"/>
        </w:rPr>
        <w:t xml:space="preserve"> </w:t>
      </w:r>
      <w:r>
        <w:rPr>
          <w:rFonts w:ascii="Trebuchet MS" w:hAnsi="Trebuchet MS"/>
          <w:color w:val="252223"/>
          <w:w w:val="90"/>
          <w:sz w:val="20"/>
        </w:rPr>
        <w:t>it</w:t>
      </w:r>
      <w:r>
        <w:rPr>
          <w:rFonts w:ascii="Trebuchet MS" w:hAnsi="Trebuchet MS"/>
          <w:color w:val="252223"/>
          <w:spacing w:val="-1"/>
          <w:sz w:val="20"/>
        </w:rPr>
        <w:t xml:space="preserve"> </w:t>
      </w:r>
      <w:r>
        <w:rPr>
          <w:rFonts w:ascii="Trebuchet MS" w:hAnsi="Trebuchet MS"/>
          <w:color w:val="252223"/>
          <w:w w:val="90"/>
          <w:sz w:val="20"/>
        </w:rPr>
        <w:t>less</w:t>
      </w:r>
      <w:r>
        <w:rPr>
          <w:rFonts w:ascii="Trebuchet MS" w:hAnsi="Trebuchet MS"/>
          <w:color w:val="252223"/>
          <w:spacing w:val="-2"/>
          <w:sz w:val="20"/>
        </w:rPr>
        <w:t xml:space="preserve"> </w:t>
      </w:r>
      <w:r>
        <w:rPr>
          <w:rFonts w:ascii="Trebuchet MS" w:hAnsi="Trebuchet MS"/>
          <w:color w:val="252223"/>
          <w:w w:val="90"/>
          <w:sz w:val="20"/>
        </w:rPr>
        <w:t>likely</w:t>
      </w:r>
      <w:r>
        <w:rPr>
          <w:rFonts w:ascii="Trebuchet MS" w:hAnsi="Trebuchet MS"/>
          <w:color w:val="252223"/>
          <w:spacing w:val="-1"/>
          <w:sz w:val="20"/>
        </w:rPr>
        <w:t xml:space="preserve"> </w:t>
      </w:r>
      <w:r>
        <w:rPr>
          <w:rFonts w:ascii="Trebuchet MS" w:hAnsi="Trebuchet MS"/>
          <w:color w:val="252223"/>
          <w:w w:val="90"/>
          <w:sz w:val="20"/>
        </w:rPr>
        <w:t>that</w:t>
      </w:r>
      <w:r>
        <w:rPr>
          <w:rFonts w:ascii="Trebuchet MS" w:hAnsi="Trebuchet MS"/>
          <w:color w:val="252223"/>
          <w:spacing w:val="-1"/>
          <w:sz w:val="20"/>
        </w:rPr>
        <w:t xml:space="preserve"> </w:t>
      </w:r>
      <w:r>
        <w:rPr>
          <w:rFonts w:ascii="Trebuchet MS" w:hAnsi="Trebuchet MS"/>
          <w:color w:val="252223"/>
          <w:w w:val="90"/>
          <w:sz w:val="20"/>
        </w:rPr>
        <w:t>the</w:t>
      </w:r>
      <w:r>
        <w:rPr>
          <w:rFonts w:ascii="Trebuchet MS" w:hAnsi="Trebuchet MS"/>
          <w:color w:val="252223"/>
          <w:spacing w:val="-2"/>
          <w:sz w:val="20"/>
        </w:rPr>
        <w:t xml:space="preserve"> </w:t>
      </w:r>
      <w:r>
        <w:rPr>
          <w:rFonts w:ascii="Trebuchet MS" w:hAnsi="Trebuchet MS"/>
          <w:color w:val="252223"/>
          <w:w w:val="90"/>
          <w:sz w:val="20"/>
        </w:rPr>
        <w:t>person</w:t>
      </w:r>
      <w:r>
        <w:rPr>
          <w:rFonts w:ascii="Trebuchet MS" w:hAnsi="Trebuchet MS"/>
          <w:color w:val="252223"/>
          <w:spacing w:val="-1"/>
          <w:sz w:val="20"/>
        </w:rPr>
        <w:t xml:space="preserve"> </w:t>
      </w:r>
      <w:r>
        <w:rPr>
          <w:rFonts w:ascii="Trebuchet MS" w:hAnsi="Trebuchet MS"/>
          <w:color w:val="252223"/>
          <w:w w:val="90"/>
          <w:sz w:val="20"/>
        </w:rPr>
        <w:t>will</w:t>
      </w:r>
      <w:r>
        <w:rPr>
          <w:rFonts w:ascii="Trebuchet MS" w:hAnsi="Trebuchet MS"/>
          <w:color w:val="252223"/>
          <w:spacing w:val="-1"/>
          <w:sz w:val="20"/>
        </w:rPr>
        <w:t xml:space="preserve"> </w:t>
      </w:r>
      <w:r>
        <w:rPr>
          <w:rFonts w:ascii="Trebuchet MS" w:hAnsi="Trebuchet MS"/>
          <w:color w:val="252223"/>
          <w:w w:val="90"/>
          <w:sz w:val="20"/>
        </w:rPr>
        <w:t>engage</w:t>
      </w:r>
      <w:r>
        <w:rPr>
          <w:rFonts w:ascii="Trebuchet MS" w:hAnsi="Trebuchet MS"/>
          <w:color w:val="252223"/>
          <w:spacing w:val="-1"/>
          <w:sz w:val="20"/>
        </w:rPr>
        <w:t xml:space="preserve"> </w:t>
      </w:r>
      <w:r>
        <w:rPr>
          <w:rFonts w:ascii="Trebuchet MS" w:hAnsi="Trebuchet MS"/>
          <w:color w:val="252223"/>
          <w:w w:val="90"/>
          <w:sz w:val="20"/>
        </w:rPr>
        <w:t>in</w:t>
      </w:r>
      <w:r>
        <w:rPr>
          <w:rFonts w:ascii="Trebuchet MS" w:hAnsi="Trebuchet MS"/>
          <w:color w:val="252223"/>
          <w:spacing w:val="-2"/>
          <w:sz w:val="20"/>
        </w:rPr>
        <w:t xml:space="preserve"> </w:t>
      </w:r>
      <w:r>
        <w:rPr>
          <w:rFonts w:ascii="Trebuchet MS" w:hAnsi="Trebuchet MS"/>
          <w:color w:val="252223"/>
          <w:w w:val="90"/>
          <w:sz w:val="20"/>
        </w:rPr>
        <w:t>suicidal</w:t>
      </w:r>
      <w:r>
        <w:rPr>
          <w:rFonts w:ascii="Trebuchet MS" w:hAnsi="Trebuchet MS"/>
          <w:color w:val="252223"/>
          <w:spacing w:val="-1"/>
          <w:sz w:val="20"/>
        </w:rPr>
        <w:t xml:space="preserve"> </w:t>
      </w:r>
      <w:r>
        <w:rPr>
          <w:rFonts w:ascii="Trebuchet MS" w:hAnsi="Trebuchet MS"/>
          <w:color w:val="252223"/>
          <w:spacing w:val="-2"/>
          <w:w w:val="90"/>
          <w:sz w:val="20"/>
        </w:rPr>
        <w:t>behaviors.</w:t>
      </w:r>
    </w:p>
    <w:p w14:paraId="44A7398F" w14:textId="77777777" w:rsidR="00C83B3C" w:rsidRDefault="00102383">
      <w:pPr>
        <w:spacing w:before="157"/>
        <w:ind w:left="1630"/>
        <w:rPr>
          <w:rFonts w:ascii="Trebuchet MS"/>
          <w:b/>
          <w:sz w:val="20"/>
        </w:rPr>
      </w:pPr>
      <w:r>
        <w:rPr>
          <w:rFonts w:ascii="Trebuchet MS"/>
          <w:b/>
          <w:color w:val="252223"/>
          <w:w w:val="85"/>
          <w:sz w:val="20"/>
        </w:rPr>
        <w:t>At</w:t>
      </w:r>
      <w:r>
        <w:rPr>
          <w:rFonts w:ascii="Trebuchet MS"/>
          <w:b/>
          <w:color w:val="252223"/>
          <w:spacing w:val="-5"/>
          <w:sz w:val="20"/>
        </w:rPr>
        <w:t xml:space="preserve"> </w:t>
      </w:r>
      <w:r>
        <w:rPr>
          <w:rFonts w:ascii="Trebuchet MS"/>
          <w:b/>
          <w:color w:val="252223"/>
          <w:w w:val="85"/>
          <w:sz w:val="20"/>
        </w:rPr>
        <w:t>the</w:t>
      </w:r>
      <w:r>
        <w:rPr>
          <w:rFonts w:ascii="Trebuchet MS"/>
          <w:b/>
          <w:color w:val="252223"/>
          <w:spacing w:val="-5"/>
          <w:sz w:val="20"/>
        </w:rPr>
        <w:t xml:space="preserve"> </w:t>
      </w:r>
      <w:r>
        <w:rPr>
          <w:rFonts w:ascii="Trebuchet MS"/>
          <w:b/>
          <w:color w:val="252223"/>
          <w:w w:val="85"/>
          <w:sz w:val="20"/>
        </w:rPr>
        <w:t>primary</w:t>
      </w:r>
      <w:r>
        <w:rPr>
          <w:rFonts w:ascii="Trebuchet MS"/>
          <w:b/>
          <w:color w:val="252223"/>
          <w:spacing w:val="-4"/>
          <w:sz w:val="20"/>
        </w:rPr>
        <w:t xml:space="preserve"> </w:t>
      </w:r>
      <w:r>
        <w:rPr>
          <w:rFonts w:ascii="Trebuchet MS"/>
          <w:b/>
          <w:color w:val="252223"/>
          <w:w w:val="85"/>
          <w:sz w:val="20"/>
        </w:rPr>
        <w:t>care</w:t>
      </w:r>
      <w:r>
        <w:rPr>
          <w:rFonts w:ascii="Trebuchet MS"/>
          <w:b/>
          <w:color w:val="252223"/>
          <w:spacing w:val="-5"/>
          <w:sz w:val="20"/>
        </w:rPr>
        <w:t xml:space="preserve"> </w:t>
      </w:r>
      <w:r>
        <w:rPr>
          <w:rFonts w:ascii="Trebuchet MS"/>
          <w:b/>
          <w:color w:val="252223"/>
          <w:w w:val="85"/>
          <w:sz w:val="20"/>
        </w:rPr>
        <w:t>provider</w:t>
      </w:r>
      <w:r>
        <w:rPr>
          <w:rFonts w:ascii="Trebuchet MS"/>
          <w:b/>
          <w:color w:val="252223"/>
          <w:spacing w:val="-4"/>
          <w:sz w:val="20"/>
        </w:rPr>
        <w:t xml:space="preserve"> </w:t>
      </w:r>
      <w:r>
        <w:rPr>
          <w:rFonts w:ascii="Trebuchet MS"/>
          <w:b/>
          <w:color w:val="252223"/>
          <w:w w:val="85"/>
          <w:sz w:val="20"/>
        </w:rPr>
        <w:t>or</w:t>
      </w:r>
      <w:r>
        <w:rPr>
          <w:rFonts w:ascii="Trebuchet MS"/>
          <w:b/>
          <w:color w:val="252223"/>
          <w:spacing w:val="-5"/>
          <w:sz w:val="20"/>
        </w:rPr>
        <w:t xml:space="preserve"> </w:t>
      </w:r>
      <w:r>
        <w:rPr>
          <w:rFonts w:ascii="Trebuchet MS"/>
          <w:b/>
          <w:color w:val="252223"/>
          <w:w w:val="85"/>
          <w:sz w:val="20"/>
        </w:rPr>
        <w:t>emergency</w:t>
      </w:r>
      <w:r>
        <w:rPr>
          <w:rFonts w:ascii="Trebuchet MS"/>
          <w:b/>
          <w:color w:val="252223"/>
          <w:spacing w:val="-5"/>
          <w:sz w:val="20"/>
        </w:rPr>
        <w:t xml:space="preserve"> </w:t>
      </w:r>
      <w:r>
        <w:rPr>
          <w:rFonts w:ascii="Trebuchet MS"/>
          <w:b/>
          <w:color w:val="252223"/>
          <w:spacing w:val="-2"/>
          <w:w w:val="85"/>
          <w:sz w:val="20"/>
        </w:rPr>
        <w:t>department:</w:t>
      </w:r>
    </w:p>
    <w:p w14:paraId="5E57ED20" w14:textId="77777777" w:rsidR="00C83B3C" w:rsidRDefault="00102383">
      <w:pPr>
        <w:pStyle w:val="ListParagraph"/>
        <w:numPr>
          <w:ilvl w:val="1"/>
          <w:numId w:val="16"/>
        </w:numPr>
        <w:tabs>
          <w:tab w:val="left" w:pos="2080"/>
        </w:tabs>
        <w:spacing w:before="137"/>
        <w:rPr>
          <w:rFonts w:ascii="Trebuchet MS" w:hAnsi="Trebuchet MS"/>
          <w:sz w:val="20"/>
        </w:rPr>
      </w:pPr>
      <w:r>
        <w:rPr>
          <w:rFonts w:ascii="Trebuchet MS" w:hAnsi="Trebuchet MS"/>
          <w:color w:val="252223"/>
          <w:w w:val="90"/>
          <w:sz w:val="20"/>
        </w:rPr>
        <w:t>Screening</w:t>
      </w:r>
      <w:r>
        <w:rPr>
          <w:rFonts w:ascii="Trebuchet MS" w:hAnsi="Trebuchet MS"/>
          <w:color w:val="252223"/>
          <w:spacing w:val="6"/>
          <w:sz w:val="20"/>
        </w:rPr>
        <w:t xml:space="preserve"> </w:t>
      </w:r>
      <w:r>
        <w:rPr>
          <w:rFonts w:ascii="Trebuchet MS" w:hAnsi="Trebuchet MS"/>
          <w:color w:val="252223"/>
          <w:w w:val="90"/>
          <w:sz w:val="20"/>
        </w:rPr>
        <w:t>improves</w:t>
      </w:r>
      <w:r>
        <w:rPr>
          <w:rFonts w:ascii="Trebuchet MS" w:hAnsi="Trebuchet MS"/>
          <w:color w:val="252223"/>
          <w:spacing w:val="7"/>
          <w:sz w:val="20"/>
        </w:rPr>
        <w:t xml:space="preserve"> </w:t>
      </w:r>
      <w:r>
        <w:rPr>
          <w:rFonts w:ascii="Trebuchet MS" w:hAnsi="Trebuchet MS"/>
          <w:color w:val="252223"/>
          <w:w w:val="90"/>
          <w:sz w:val="20"/>
        </w:rPr>
        <w:t>the</w:t>
      </w:r>
      <w:r>
        <w:rPr>
          <w:rFonts w:ascii="Trebuchet MS" w:hAnsi="Trebuchet MS"/>
          <w:color w:val="252223"/>
          <w:spacing w:val="7"/>
          <w:sz w:val="20"/>
        </w:rPr>
        <w:t xml:space="preserve"> </w:t>
      </w:r>
      <w:r>
        <w:rPr>
          <w:rFonts w:ascii="Trebuchet MS" w:hAnsi="Trebuchet MS"/>
          <w:color w:val="252223"/>
          <w:w w:val="90"/>
          <w:sz w:val="20"/>
        </w:rPr>
        <w:t>likelihood</w:t>
      </w:r>
      <w:r>
        <w:rPr>
          <w:rFonts w:ascii="Trebuchet MS" w:hAnsi="Trebuchet MS"/>
          <w:color w:val="252223"/>
          <w:spacing w:val="7"/>
          <w:sz w:val="20"/>
        </w:rPr>
        <w:t xml:space="preserve"> </w:t>
      </w:r>
      <w:r>
        <w:rPr>
          <w:rFonts w:ascii="Trebuchet MS" w:hAnsi="Trebuchet MS"/>
          <w:color w:val="252223"/>
          <w:w w:val="90"/>
          <w:sz w:val="20"/>
        </w:rPr>
        <w:t>that</w:t>
      </w:r>
      <w:r>
        <w:rPr>
          <w:rFonts w:ascii="Trebuchet MS" w:hAnsi="Trebuchet MS"/>
          <w:color w:val="252223"/>
          <w:spacing w:val="7"/>
          <w:sz w:val="20"/>
        </w:rPr>
        <w:t xml:space="preserve"> </w:t>
      </w:r>
      <w:r>
        <w:rPr>
          <w:rFonts w:ascii="Trebuchet MS" w:hAnsi="Trebuchet MS"/>
          <w:color w:val="252223"/>
          <w:w w:val="90"/>
          <w:sz w:val="20"/>
        </w:rPr>
        <w:t>the</w:t>
      </w:r>
      <w:r>
        <w:rPr>
          <w:rFonts w:ascii="Trebuchet MS" w:hAnsi="Trebuchet MS"/>
          <w:color w:val="252223"/>
          <w:spacing w:val="7"/>
          <w:sz w:val="20"/>
        </w:rPr>
        <w:t xml:space="preserve"> </w:t>
      </w:r>
      <w:r>
        <w:rPr>
          <w:rFonts w:ascii="Trebuchet MS" w:hAnsi="Trebuchet MS"/>
          <w:color w:val="252223"/>
          <w:w w:val="90"/>
          <w:sz w:val="20"/>
        </w:rPr>
        <w:t>person</w:t>
      </w:r>
      <w:r>
        <w:rPr>
          <w:rFonts w:ascii="Trebuchet MS" w:hAnsi="Trebuchet MS"/>
          <w:color w:val="252223"/>
          <w:spacing w:val="7"/>
          <w:sz w:val="20"/>
        </w:rPr>
        <w:t xml:space="preserve"> </w:t>
      </w:r>
      <w:r>
        <w:rPr>
          <w:rFonts w:ascii="Trebuchet MS" w:hAnsi="Trebuchet MS"/>
          <w:color w:val="252223"/>
          <w:w w:val="90"/>
          <w:sz w:val="20"/>
        </w:rPr>
        <w:t>will</w:t>
      </w:r>
      <w:r>
        <w:rPr>
          <w:rFonts w:ascii="Trebuchet MS" w:hAnsi="Trebuchet MS"/>
          <w:color w:val="252223"/>
          <w:spacing w:val="7"/>
          <w:sz w:val="20"/>
        </w:rPr>
        <w:t xml:space="preserve"> </w:t>
      </w:r>
      <w:r>
        <w:rPr>
          <w:rFonts w:ascii="Trebuchet MS" w:hAnsi="Trebuchet MS"/>
          <w:color w:val="252223"/>
          <w:w w:val="90"/>
          <w:sz w:val="20"/>
        </w:rPr>
        <w:t>receive</w:t>
      </w:r>
      <w:r>
        <w:rPr>
          <w:rFonts w:ascii="Trebuchet MS" w:hAnsi="Trebuchet MS"/>
          <w:color w:val="252223"/>
          <w:spacing w:val="7"/>
          <w:sz w:val="20"/>
        </w:rPr>
        <w:t xml:space="preserve"> </w:t>
      </w:r>
      <w:r>
        <w:rPr>
          <w:rFonts w:ascii="Trebuchet MS" w:hAnsi="Trebuchet MS"/>
          <w:color w:val="252223"/>
          <w:w w:val="90"/>
          <w:sz w:val="20"/>
        </w:rPr>
        <w:t>appropriate</w:t>
      </w:r>
      <w:r>
        <w:rPr>
          <w:rFonts w:ascii="Trebuchet MS" w:hAnsi="Trebuchet MS"/>
          <w:color w:val="252223"/>
          <w:spacing w:val="7"/>
          <w:sz w:val="20"/>
        </w:rPr>
        <w:t xml:space="preserve"> </w:t>
      </w:r>
      <w:r>
        <w:rPr>
          <w:rFonts w:ascii="Trebuchet MS" w:hAnsi="Trebuchet MS"/>
          <w:color w:val="252223"/>
          <w:w w:val="90"/>
          <w:sz w:val="20"/>
        </w:rPr>
        <w:t>evaluation</w:t>
      </w:r>
      <w:r>
        <w:rPr>
          <w:rFonts w:ascii="Trebuchet MS" w:hAnsi="Trebuchet MS"/>
          <w:color w:val="252223"/>
          <w:spacing w:val="7"/>
          <w:sz w:val="20"/>
        </w:rPr>
        <w:t xml:space="preserve"> </w:t>
      </w:r>
      <w:r>
        <w:rPr>
          <w:rFonts w:ascii="Trebuchet MS" w:hAnsi="Trebuchet MS"/>
          <w:color w:val="252223"/>
          <w:w w:val="90"/>
          <w:sz w:val="20"/>
        </w:rPr>
        <w:t>and</w:t>
      </w:r>
      <w:r>
        <w:rPr>
          <w:rFonts w:ascii="Trebuchet MS" w:hAnsi="Trebuchet MS"/>
          <w:color w:val="252223"/>
          <w:spacing w:val="7"/>
          <w:sz w:val="20"/>
        </w:rPr>
        <w:t xml:space="preserve"> </w:t>
      </w:r>
      <w:r>
        <w:rPr>
          <w:rFonts w:ascii="Trebuchet MS" w:hAnsi="Trebuchet MS"/>
          <w:color w:val="252223"/>
          <w:spacing w:val="-2"/>
          <w:w w:val="90"/>
          <w:sz w:val="20"/>
        </w:rPr>
        <w:t>treatment;</w:t>
      </w:r>
    </w:p>
    <w:p w14:paraId="6E30DE15" w14:textId="77777777" w:rsidR="00C83B3C" w:rsidRDefault="00102383">
      <w:pPr>
        <w:pStyle w:val="ListParagraph"/>
        <w:numPr>
          <w:ilvl w:val="1"/>
          <w:numId w:val="16"/>
        </w:numPr>
        <w:tabs>
          <w:tab w:val="left" w:pos="2080"/>
        </w:tabs>
        <w:spacing w:before="135"/>
        <w:rPr>
          <w:rFonts w:ascii="Trebuchet MS" w:hAnsi="Trebuchet MS"/>
          <w:sz w:val="20"/>
        </w:rPr>
      </w:pPr>
      <w:r>
        <w:rPr>
          <w:rFonts w:ascii="Trebuchet MS" w:hAnsi="Trebuchet MS"/>
          <w:color w:val="252223"/>
          <w:w w:val="90"/>
          <w:sz w:val="20"/>
        </w:rPr>
        <w:t>Training</w:t>
      </w:r>
      <w:r>
        <w:rPr>
          <w:rFonts w:ascii="Trebuchet MS" w:hAnsi="Trebuchet MS"/>
          <w:color w:val="252223"/>
          <w:spacing w:val="4"/>
          <w:sz w:val="20"/>
        </w:rPr>
        <w:t xml:space="preserve"> </w:t>
      </w:r>
      <w:r>
        <w:rPr>
          <w:rFonts w:ascii="Trebuchet MS" w:hAnsi="Trebuchet MS"/>
          <w:color w:val="252223"/>
          <w:w w:val="90"/>
          <w:sz w:val="20"/>
        </w:rPr>
        <w:t>on</w:t>
      </w:r>
      <w:r>
        <w:rPr>
          <w:rFonts w:ascii="Trebuchet MS" w:hAnsi="Trebuchet MS"/>
          <w:color w:val="252223"/>
          <w:spacing w:val="5"/>
          <w:sz w:val="20"/>
        </w:rPr>
        <w:t xml:space="preserve"> </w:t>
      </w:r>
      <w:r>
        <w:rPr>
          <w:rFonts w:ascii="Trebuchet MS" w:hAnsi="Trebuchet MS"/>
          <w:color w:val="252223"/>
          <w:w w:val="90"/>
          <w:sz w:val="20"/>
        </w:rPr>
        <w:t>recognition</w:t>
      </w:r>
      <w:r>
        <w:rPr>
          <w:rFonts w:ascii="Trebuchet MS" w:hAnsi="Trebuchet MS"/>
          <w:color w:val="252223"/>
          <w:spacing w:val="4"/>
          <w:sz w:val="20"/>
        </w:rPr>
        <w:t xml:space="preserve"> </w:t>
      </w:r>
      <w:r>
        <w:rPr>
          <w:rFonts w:ascii="Trebuchet MS" w:hAnsi="Trebuchet MS"/>
          <w:color w:val="252223"/>
          <w:w w:val="90"/>
          <w:sz w:val="20"/>
        </w:rPr>
        <w:t>of</w:t>
      </w:r>
      <w:r>
        <w:rPr>
          <w:rFonts w:ascii="Trebuchet MS" w:hAnsi="Trebuchet MS"/>
          <w:color w:val="252223"/>
          <w:spacing w:val="5"/>
          <w:sz w:val="20"/>
        </w:rPr>
        <w:t xml:space="preserve"> </w:t>
      </w:r>
      <w:r>
        <w:rPr>
          <w:rFonts w:ascii="Trebuchet MS" w:hAnsi="Trebuchet MS"/>
          <w:color w:val="252223"/>
          <w:w w:val="90"/>
          <w:sz w:val="20"/>
        </w:rPr>
        <w:t>risk</w:t>
      </w:r>
      <w:r>
        <w:rPr>
          <w:rFonts w:ascii="Trebuchet MS" w:hAnsi="Trebuchet MS"/>
          <w:color w:val="252223"/>
          <w:spacing w:val="5"/>
          <w:sz w:val="20"/>
        </w:rPr>
        <w:t xml:space="preserve"> </w:t>
      </w:r>
      <w:r>
        <w:rPr>
          <w:rFonts w:ascii="Trebuchet MS" w:hAnsi="Trebuchet MS"/>
          <w:color w:val="252223"/>
          <w:w w:val="90"/>
          <w:sz w:val="20"/>
        </w:rPr>
        <w:t>and</w:t>
      </w:r>
      <w:r>
        <w:rPr>
          <w:rFonts w:ascii="Trebuchet MS" w:hAnsi="Trebuchet MS"/>
          <w:color w:val="252223"/>
          <w:spacing w:val="4"/>
          <w:sz w:val="20"/>
        </w:rPr>
        <w:t xml:space="preserve"> </w:t>
      </w:r>
      <w:r>
        <w:rPr>
          <w:rFonts w:ascii="Trebuchet MS" w:hAnsi="Trebuchet MS"/>
          <w:color w:val="252223"/>
          <w:w w:val="90"/>
          <w:sz w:val="20"/>
        </w:rPr>
        <w:t>quality</w:t>
      </w:r>
      <w:r>
        <w:rPr>
          <w:rFonts w:ascii="Trebuchet MS" w:hAnsi="Trebuchet MS"/>
          <w:color w:val="252223"/>
          <w:spacing w:val="5"/>
          <w:sz w:val="20"/>
        </w:rPr>
        <w:t xml:space="preserve"> </w:t>
      </w:r>
      <w:r>
        <w:rPr>
          <w:rFonts w:ascii="Trebuchet MS" w:hAnsi="Trebuchet MS"/>
          <w:color w:val="252223"/>
          <w:w w:val="90"/>
          <w:sz w:val="20"/>
        </w:rPr>
        <w:t>of</w:t>
      </w:r>
      <w:r>
        <w:rPr>
          <w:rFonts w:ascii="Trebuchet MS" w:hAnsi="Trebuchet MS"/>
          <w:color w:val="252223"/>
          <w:spacing w:val="4"/>
          <w:sz w:val="20"/>
        </w:rPr>
        <w:t xml:space="preserve"> </w:t>
      </w:r>
      <w:r>
        <w:rPr>
          <w:rFonts w:ascii="Trebuchet MS" w:hAnsi="Trebuchet MS"/>
          <w:color w:val="252223"/>
          <w:w w:val="90"/>
          <w:sz w:val="20"/>
        </w:rPr>
        <w:t>care</w:t>
      </w:r>
      <w:r>
        <w:rPr>
          <w:rFonts w:ascii="Trebuchet MS" w:hAnsi="Trebuchet MS"/>
          <w:color w:val="252223"/>
          <w:spacing w:val="5"/>
          <w:sz w:val="20"/>
        </w:rPr>
        <w:t xml:space="preserve"> </w:t>
      </w:r>
      <w:r>
        <w:rPr>
          <w:rFonts w:ascii="Trebuchet MS" w:hAnsi="Trebuchet MS"/>
          <w:color w:val="252223"/>
          <w:w w:val="90"/>
          <w:sz w:val="20"/>
        </w:rPr>
        <w:t>increases</w:t>
      </w:r>
      <w:r>
        <w:rPr>
          <w:rFonts w:ascii="Trebuchet MS" w:hAnsi="Trebuchet MS"/>
          <w:color w:val="252223"/>
          <w:spacing w:val="5"/>
          <w:sz w:val="20"/>
        </w:rPr>
        <w:t xml:space="preserve"> </w:t>
      </w:r>
      <w:r>
        <w:rPr>
          <w:rFonts w:ascii="Trebuchet MS" w:hAnsi="Trebuchet MS"/>
          <w:color w:val="252223"/>
          <w:w w:val="90"/>
          <w:sz w:val="20"/>
        </w:rPr>
        <w:t>the</w:t>
      </w:r>
      <w:r>
        <w:rPr>
          <w:rFonts w:ascii="Trebuchet MS" w:hAnsi="Trebuchet MS"/>
          <w:color w:val="252223"/>
          <w:spacing w:val="4"/>
          <w:sz w:val="20"/>
        </w:rPr>
        <w:t xml:space="preserve"> </w:t>
      </w:r>
      <w:r>
        <w:rPr>
          <w:rFonts w:ascii="Trebuchet MS" w:hAnsi="Trebuchet MS"/>
          <w:color w:val="252223"/>
          <w:w w:val="90"/>
          <w:sz w:val="20"/>
        </w:rPr>
        <w:t>likelihood</w:t>
      </w:r>
      <w:r>
        <w:rPr>
          <w:rFonts w:ascii="Trebuchet MS" w:hAnsi="Trebuchet MS"/>
          <w:color w:val="252223"/>
          <w:spacing w:val="5"/>
          <w:sz w:val="20"/>
        </w:rPr>
        <w:t xml:space="preserve"> </w:t>
      </w:r>
      <w:r>
        <w:rPr>
          <w:rFonts w:ascii="Trebuchet MS" w:hAnsi="Trebuchet MS"/>
          <w:color w:val="252223"/>
          <w:w w:val="90"/>
          <w:sz w:val="20"/>
        </w:rPr>
        <w:t>of</w:t>
      </w:r>
      <w:r>
        <w:rPr>
          <w:rFonts w:ascii="Trebuchet MS" w:hAnsi="Trebuchet MS"/>
          <w:color w:val="252223"/>
          <w:spacing w:val="4"/>
          <w:sz w:val="20"/>
        </w:rPr>
        <w:t xml:space="preserve"> </w:t>
      </w:r>
      <w:r>
        <w:rPr>
          <w:rFonts w:ascii="Trebuchet MS" w:hAnsi="Trebuchet MS"/>
          <w:color w:val="252223"/>
          <w:w w:val="90"/>
          <w:sz w:val="20"/>
        </w:rPr>
        <w:t>a</w:t>
      </w:r>
      <w:r>
        <w:rPr>
          <w:rFonts w:ascii="Trebuchet MS" w:hAnsi="Trebuchet MS"/>
          <w:color w:val="252223"/>
          <w:spacing w:val="5"/>
          <w:sz w:val="20"/>
        </w:rPr>
        <w:t xml:space="preserve"> </w:t>
      </w:r>
      <w:r>
        <w:rPr>
          <w:rFonts w:ascii="Trebuchet MS" w:hAnsi="Trebuchet MS"/>
          <w:color w:val="252223"/>
          <w:w w:val="90"/>
          <w:sz w:val="20"/>
        </w:rPr>
        <w:t>good</w:t>
      </w:r>
      <w:r>
        <w:rPr>
          <w:rFonts w:ascii="Trebuchet MS" w:hAnsi="Trebuchet MS"/>
          <w:color w:val="252223"/>
          <w:spacing w:val="5"/>
          <w:sz w:val="20"/>
        </w:rPr>
        <w:t xml:space="preserve"> </w:t>
      </w:r>
      <w:r>
        <w:rPr>
          <w:rFonts w:ascii="Trebuchet MS" w:hAnsi="Trebuchet MS"/>
          <w:color w:val="252223"/>
          <w:spacing w:val="-2"/>
          <w:w w:val="90"/>
          <w:sz w:val="20"/>
        </w:rPr>
        <w:t>outcome;</w:t>
      </w:r>
    </w:p>
    <w:p w14:paraId="63C4B653" w14:textId="77777777" w:rsidR="00C83B3C" w:rsidRDefault="00102383">
      <w:pPr>
        <w:pStyle w:val="ListParagraph"/>
        <w:numPr>
          <w:ilvl w:val="1"/>
          <w:numId w:val="16"/>
        </w:numPr>
        <w:tabs>
          <w:tab w:val="left" w:pos="2080"/>
        </w:tabs>
        <w:spacing w:before="135" w:line="288" w:lineRule="auto"/>
        <w:ind w:right="1790"/>
        <w:rPr>
          <w:rFonts w:ascii="Trebuchet MS" w:hAnsi="Trebuchet MS"/>
          <w:sz w:val="20"/>
        </w:rPr>
      </w:pPr>
      <w:r>
        <w:rPr>
          <w:rFonts w:ascii="Trebuchet MS" w:hAnsi="Trebuchet MS"/>
          <w:color w:val="252223"/>
          <w:w w:val="95"/>
          <w:sz w:val="20"/>
        </w:rPr>
        <w:t>The</w:t>
      </w:r>
      <w:r>
        <w:rPr>
          <w:rFonts w:ascii="Trebuchet MS" w:hAnsi="Trebuchet MS"/>
          <w:color w:val="252223"/>
          <w:spacing w:val="-10"/>
          <w:w w:val="95"/>
          <w:sz w:val="20"/>
        </w:rPr>
        <w:t xml:space="preserve"> </w:t>
      </w:r>
      <w:r>
        <w:rPr>
          <w:rFonts w:ascii="Trebuchet MS" w:hAnsi="Trebuchet MS"/>
          <w:color w:val="252223"/>
          <w:w w:val="95"/>
          <w:sz w:val="20"/>
        </w:rPr>
        <w:t>care</w:t>
      </w:r>
      <w:r>
        <w:rPr>
          <w:rFonts w:ascii="Trebuchet MS" w:hAnsi="Trebuchet MS"/>
          <w:color w:val="252223"/>
          <w:spacing w:val="-10"/>
          <w:w w:val="95"/>
          <w:sz w:val="20"/>
        </w:rPr>
        <w:t xml:space="preserve"> </w:t>
      </w:r>
      <w:r>
        <w:rPr>
          <w:rFonts w:ascii="Trebuchet MS" w:hAnsi="Trebuchet MS"/>
          <w:color w:val="252223"/>
          <w:w w:val="95"/>
          <w:sz w:val="20"/>
        </w:rPr>
        <w:t>provider</w:t>
      </w:r>
      <w:r>
        <w:rPr>
          <w:rFonts w:ascii="Trebuchet MS" w:hAnsi="Trebuchet MS"/>
          <w:color w:val="252223"/>
          <w:spacing w:val="-10"/>
          <w:w w:val="95"/>
          <w:sz w:val="20"/>
        </w:rPr>
        <w:t xml:space="preserve"> </w:t>
      </w:r>
      <w:r>
        <w:rPr>
          <w:rFonts w:ascii="Trebuchet MS" w:hAnsi="Trebuchet MS"/>
          <w:color w:val="252223"/>
          <w:w w:val="95"/>
          <w:sz w:val="20"/>
        </w:rPr>
        <w:t>accurately</w:t>
      </w:r>
      <w:r>
        <w:rPr>
          <w:rFonts w:ascii="Trebuchet MS" w:hAnsi="Trebuchet MS"/>
          <w:color w:val="252223"/>
          <w:spacing w:val="-10"/>
          <w:w w:val="95"/>
          <w:sz w:val="20"/>
        </w:rPr>
        <w:t xml:space="preserve"> </w:t>
      </w:r>
      <w:r>
        <w:rPr>
          <w:rFonts w:ascii="Trebuchet MS" w:hAnsi="Trebuchet MS"/>
          <w:color w:val="252223"/>
          <w:w w:val="95"/>
          <w:sz w:val="20"/>
        </w:rPr>
        <w:t>diagnoses</w:t>
      </w:r>
      <w:r>
        <w:rPr>
          <w:rFonts w:ascii="Trebuchet MS" w:hAnsi="Trebuchet MS"/>
          <w:color w:val="252223"/>
          <w:spacing w:val="-10"/>
          <w:w w:val="95"/>
          <w:sz w:val="20"/>
        </w:rPr>
        <w:t xml:space="preserve"> </w:t>
      </w:r>
      <w:r>
        <w:rPr>
          <w:rFonts w:ascii="Trebuchet MS" w:hAnsi="Trebuchet MS"/>
          <w:color w:val="252223"/>
          <w:w w:val="95"/>
          <w:sz w:val="20"/>
        </w:rPr>
        <w:t>and</w:t>
      </w:r>
      <w:r>
        <w:rPr>
          <w:rFonts w:ascii="Trebuchet MS" w:hAnsi="Trebuchet MS"/>
          <w:color w:val="252223"/>
          <w:spacing w:val="-10"/>
          <w:w w:val="95"/>
          <w:sz w:val="20"/>
        </w:rPr>
        <w:t xml:space="preserve"> </w:t>
      </w:r>
      <w:r>
        <w:rPr>
          <w:rFonts w:ascii="Trebuchet MS" w:hAnsi="Trebuchet MS"/>
          <w:color w:val="252223"/>
          <w:w w:val="95"/>
          <w:sz w:val="20"/>
        </w:rPr>
        <w:t>records</w:t>
      </w:r>
      <w:r>
        <w:rPr>
          <w:rFonts w:ascii="Trebuchet MS" w:hAnsi="Trebuchet MS"/>
          <w:color w:val="252223"/>
          <w:spacing w:val="-10"/>
          <w:w w:val="95"/>
          <w:sz w:val="20"/>
        </w:rPr>
        <w:t xml:space="preserve"> </w:t>
      </w:r>
      <w:r>
        <w:rPr>
          <w:rFonts w:ascii="Trebuchet MS" w:hAnsi="Trebuchet MS"/>
          <w:color w:val="252223"/>
          <w:w w:val="95"/>
          <w:sz w:val="20"/>
        </w:rPr>
        <w:t>the</w:t>
      </w:r>
      <w:r>
        <w:rPr>
          <w:rFonts w:ascii="Trebuchet MS" w:hAnsi="Trebuchet MS"/>
          <w:color w:val="252223"/>
          <w:spacing w:val="-10"/>
          <w:w w:val="95"/>
          <w:sz w:val="20"/>
        </w:rPr>
        <w:t xml:space="preserve"> </w:t>
      </w:r>
      <w:r>
        <w:rPr>
          <w:rFonts w:ascii="Trebuchet MS" w:hAnsi="Trebuchet MS"/>
          <w:color w:val="252223"/>
          <w:w w:val="95"/>
          <w:sz w:val="20"/>
        </w:rPr>
        <w:t>problems</w:t>
      </w:r>
      <w:r>
        <w:rPr>
          <w:rFonts w:ascii="Trebuchet MS" w:hAnsi="Trebuchet MS"/>
          <w:color w:val="252223"/>
          <w:spacing w:val="-10"/>
          <w:w w:val="95"/>
          <w:sz w:val="20"/>
        </w:rPr>
        <w:t xml:space="preserve"> </w:t>
      </w:r>
      <w:r>
        <w:rPr>
          <w:rFonts w:ascii="Trebuchet MS" w:hAnsi="Trebuchet MS"/>
          <w:color w:val="252223"/>
          <w:w w:val="95"/>
          <w:sz w:val="20"/>
        </w:rPr>
        <w:t>and</w:t>
      </w:r>
      <w:r>
        <w:rPr>
          <w:rFonts w:ascii="Trebuchet MS" w:hAnsi="Trebuchet MS"/>
          <w:color w:val="252223"/>
          <w:spacing w:val="-10"/>
          <w:w w:val="95"/>
          <w:sz w:val="20"/>
        </w:rPr>
        <w:t xml:space="preserve"> </w:t>
      </w:r>
      <w:r>
        <w:rPr>
          <w:rFonts w:ascii="Trebuchet MS" w:hAnsi="Trebuchet MS"/>
          <w:color w:val="252223"/>
          <w:w w:val="95"/>
          <w:sz w:val="20"/>
        </w:rPr>
        <w:t>ensures</w:t>
      </w:r>
      <w:r>
        <w:rPr>
          <w:rFonts w:ascii="Trebuchet MS" w:hAnsi="Trebuchet MS"/>
          <w:color w:val="252223"/>
          <w:spacing w:val="-10"/>
          <w:w w:val="95"/>
          <w:sz w:val="20"/>
        </w:rPr>
        <w:t xml:space="preserve"> </w:t>
      </w:r>
      <w:r>
        <w:rPr>
          <w:rFonts w:ascii="Trebuchet MS" w:hAnsi="Trebuchet MS"/>
          <w:color w:val="252223"/>
          <w:w w:val="95"/>
          <w:sz w:val="20"/>
        </w:rPr>
        <w:t>that</w:t>
      </w:r>
      <w:r>
        <w:rPr>
          <w:rFonts w:ascii="Trebuchet MS" w:hAnsi="Trebuchet MS"/>
          <w:color w:val="252223"/>
          <w:spacing w:val="-10"/>
          <w:w w:val="95"/>
          <w:sz w:val="20"/>
        </w:rPr>
        <w:t xml:space="preserve"> </w:t>
      </w:r>
      <w:r>
        <w:rPr>
          <w:rFonts w:ascii="Trebuchet MS" w:hAnsi="Trebuchet MS"/>
          <w:color w:val="252223"/>
          <w:w w:val="95"/>
          <w:sz w:val="20"/>
        </w:rPr>
        <w:t>the</w:t>
      </w:r>
      <w:r>
        <w:rPr>
          <w:rFonts w:ascii="Trebuchet MS" w:hAnsi="Trebuchet MS"/>
          <w:color w:val="252223"/>
          <w:spacing w:val="-10"/>
          <w:w w:val="95"/>
          <w:sz w:val="20"/>
        </w:rPr>
        <w:t xml:space="preserve"> </w:t>
      </w:r>
      <w:r>
        <w:rPr>
          <w:rFonts w:ascii="Trebuchet MS" w:hAnsi="Trebuchet MS"/>
          <w:color w:val="252223"/>
          <w:w w:val="95"/>
          <w:sz w:val="20"/>
        </w:rPr>
        <w:t>appropriate public health surveillance systems are notiﬁed or made aware of the diagnoses;</w:t>
      </w:r>
    </w:p>
    <w:p w14:paraId="0C93812C" w14:textId="77777777" w:rsidR="00C83B3C" w:rsidRDefault="00102383">
      <w:pPr>
        <w:pStyle w:val="ListParagraph"/>
        <w:numPr>
          <w:ilvl w:val="1"/>
          <w:numId w:val="16"/>
        </w:numPr>
        <w:tabs>
          <w:tab w:val="left" w:pos="2080"/>
        </w:tabs>
        <w:spacing w:before="90" w:line="288" w:lineRule="auto"/>
        <w:ind w:right="2001"/>
        <w:rPr>
          <w:rFonts w:ascii="Trebuchet MS" w:hAnsi="Trebuchet MS"/>
          <w:sz w:val="20"/>
        </w:rPr>
      </w:pPr>
      <w:r>
        <w:rPr>
          <w:rFonts w:ascii="Trebuchet MS" w:hAnsi="Trebuchet MS"/>
          <w:color w:val="252223"/>
          <w:w w:val="90"/>
          <w:sz w:val="20"/>
        </w:rPr>
        <w:t>The implementation of trauma-informed policies and practices ensures that the person is t</w:t>
      </w:r>
      <w:r>
        <w:rPr>
          <w:rFonts w:ascii="Trebuchet MS" w:hAnsi="Trebuchet MS"/>
          <w:color w:val="252223"/>
          <w:w w:val="90"/>
          <w:sz w:val="20"/>
        </w:rPr>
        <w:t>reated</w:t>
      </w:r>
      <w:r>
        <w:rPr>
          <w:rFonts w:ascii="Trebuchet MS" w:hAnsi="Trebuchet MS"/>
          <w:color w:val="252223"/>
          <w:spacing w:val="40"/>
          <w:sz w:val="20"/>
        </w:rPr>
        <w:t xml:space="preserve"> </w:t>
      </w:r>
      <w:r>
        <w:rPr>
          <w:rFonts w:ascii="Trebuchet MS" w:hAnsi="Trebuchet MS"/>
          <w:color w:val="252223"/>
          <w:w w:val="95"/>
          <w:sz w:val="20"/>
        </w:rPr>
        <w:t>with respect and in a way that promotes healing and recovery;</w:t>
      </w:r>
    </w:p>
    <w:p w14:paraId="11CF217F" w14:textId="77777777" w:rsidR="00C83B3C" w:rsidRDefault="00102383">
      <w:pPr>
        <w:pStyle w:val="ListParagraph"/>
        <w:numPr>
          <w:ilvl w:val="1"/>
          <w:numId w:val="16"/>
        </w:numPr>
        <w:tabs>
          <w:tab w:val="left" w:pos="2080"/>
        </w:tabs>
        <w:spacing w:before="89" w:line="288" w:lineRule="auto"/>
        <w:ind w:right="1657"/>
        <w:rPr>
          <w:rFonts w:ascii="Trebuchet MS" w:hAnsi="Trebuchet MS"/>
          <w:sz w:val="20"/>
        </w:rPr>
      </w:pPr>
      <w:r>
        <w:rPr>
          <w:rFonts w:ascii="Trebuchet MS" w:hAnsi="Trebuchet MS"/>
          <w:color w:val="252223"/>
          <w:spacing w:val="-2"/>
          <w:w w:val="95"/>
          <w:sz w:val="20"/>
        </w:rPr>
        <w:t>Easy</w:t>
      </w:r>
      <w:r>
        <w:rPr>
          <w:rFonts w:ascii="Trebuchet MS" w:hAnsi="Trebuchet MS"/>
          <w:color w:val="252223"/>
          <w:spacing w:val="-4"/>
          <w:w w:val="95"/>
          <w:sz w:val="20"/>
        </w:rPr>
        <w:t xml:space="preserve"> </w:t>
      </w:r>
      <w:r>
        <w:rPr>
          <w:rFonts w:ascii="Trebuchet MS" w:hAnsi="Trebuchet MS"/>
          <w:color w:val="252223"/>
          <w:spacing w:val="-2"/>
          <w:w w:val="95"/>
          <w:sz w:val="20"/>
        </w:rPr>
        <w:t>access</w:t>
      </w:r>
      <w:r>
        <w:rPr>
          <w:rFonts w:ascii="Trebuchet MS" w:hAnsi="Trebuchet MS"/>
          <w:color w:val="252223"/>
          <w:spacing w:val="-4"/>
          <w:w w:val="95"/>
          <w:sz w:val="20"/>
        </w:rPr>
        <w:t xml:space="preserve"> </w:t>
      </w:r>
      <w:r>
        <w:rPr>
          <w:rFonts w:ascii="Trebuchet MS" w:hAnsi="Trebuchet MS"/>
          <w:color w:val="252223"/>
          <w:spacing w:val="-2"/>
          <w:w w:val="95"/>
          <w:sz w:val="20"/>
        </w:rPr>
        <w:t>to</w:t>
      </w:r>
      <w:r>
        <w:rPr>
          <w:rFonts w:ascii="Trebuchet MS" w:hAnsi="Trebuchet MS"/>
          <w:color w:val="252223"/>
          <w:spacing w:val="-4"/>
          <w:w w:val="95"/>
          <w:sz w:val="20"/>
        </w:rPr>
        <w:t xml:space="preserve"> </w:t>
      </w:r>
      <w:r>
        <w:rPr>
          <w:rFonts w:ascii="Trebuchet MS" w:hAnsi="Trebuchet MS"/>
          <w:color w:val="252223"/>
          <w:spacing w:val="-2"/>
          <w:w w:val="95"/>
          <w:sz w:val="20"/>
        </w:rPr>
        <w:t>mental</w:t>
      </w:r>
      <w:r>
        <w:rPr>
          <w:rFonts w:ascii="Trebuchet MS" w:hAnsi="Trebuchet MS"/>
          <w:color w:val="252223"/>
          <w:spacing w:val="-4"/>
          <w:w w:val="95"/>
          <w:sz w:val="20"/>
        </w:rPr>
        <w:t xml:space="preserve"> </w:t>
      </w:r>
      <w:r>
        <w:rPr>
          <w:rFonts w:ascii="Trebuchet MS" w:hAnsi="Trebuchet MS"/>
          <w:color w:val="252223"/>
          <w:spacing w:val="-2"/>
          <w:w w:val="95"/>
          <w:sz w:val="20"/>
        </w:rPr>
        <w:t>health</w:t>
      </w:r>
      <w:r>
        <w:rPr>
          <w:rFonts w:ascii="Trebuchet MS" w:hAnsi="Trebuchet MS"/>
          <w:color w:val="252223"/>
          <w:spacing w:val="-4"/>
          <w:w w:val="95"/>
          <w:sz w:val="20"/>
        </w:rPr>
        <w:t xml:space="preserve"> </w:t>
      </w:r>
      <w:r>
        <w:rPr>
          <w:rFonts w:ascii="Trebuchet MS" w:hAnsi="Trebuchet MS"/>
          <w:color w:val="252223"/>
          <w:spacing w:val="-2"/>
          <w:w w:val="95"/>
          <w:sz w:val="20"/>
        </w:rPr>
        <w:t>care</w:t>
      </w:r>
      <w:r>
        <w:rPr>
          <w:rFonts w:ascii="Trebuchet MS" w:hAnsi="Trebuchet MS"/>
          <w:color w:val="252223"/>
          <w:spacing w:val="-4"/>
          <w:w w:val="95"/>
          <w:sz w:val="20"/>
        </w:rPr>
        <w:t xml:space="preserve"> </w:t>
      </w:r>
      <w:r>
        <w:rPr>
          <w:rFonts w:ascii="Trebuchet MS" w:hAnsi="Trebuchet MS"/>
          <w:color w:val="252223"/>
          <w:spacing w:val="-2"/>
          <w:w w:val="95"/>
          <w:sz w:val="20"/>
        </w:rPr>
        <w:t>referrals</w:t>
      </w:r>
      <w:r>
        <w:rPr>
          <w:rFonts w:ascii="Trebuchet MS" w:hAnsi="Trebuchet MS"/>
          <w:color w:val="252223"/>
          <w:spacing w:val="-4"/>
          <w:w w:val="95"/>
          <w:sz w:val="20"/>
        </w:rPr>
        <w:t xml:space="preserve"> </w:t>
      </w:r>
      <w:r>
        <w:rPr>
          <w:rFonts w:ascii="Trebuchet MS" w:hAnsi="Trebuchet MS"/>
          <w:color w:val="252223"/>
          <w:spacing w:val="-2"/>
          <w:w w:val="95"/>
          <w:sz w:val="20"/>
        </w:rPr>
        <w:t>for</w:t>
      </w:r>
      <w:r>
        <w:rPr>
          <w:rFonts w:ascii="Trebuchet MS" w:hAnsi="Trebuchet MS"/>
          <w:color w:val="252223"/>
          <w:spacing w:val="-4"/>
          <w:w w:val="95"/>
          <w:sz w:val="20"/>
        </w:rPr>
        <w:t xml:space="preserve"> </w:t>
      </w:r>
      <w:r>
        <w:rPr>
          <w:rFonts w:ascii="Trebuchet MS" w:hAnsi="Trebuchet MS"/>
          <w:color w:val="252223"/>
          <w:spacing w:val="-2"/>
          <w:w w:val="95"/>
          <w:sz w:val="20"/>
        </w:rPr>
        <w:t>individuals</w:t>
      </w:r>
      <w:r>
        <w:rPr>
          <w:rFonts w:ascii="Trebuchet MS" w:hAnsi="Trebuchet MS"/>
          <w:color w:val="252223"/>
          <w:spacing w:val="-4"/>
          <w:w w:val="95"/>
          <w:sz w:val="20"/>
        </w:rPr>
        <w:t xml:space="preserve"> </w:t>
      </w:r>
      <w:r>
        <w:rPr>
          <w:rFonts w:ascii="Trebuchet MS" w:hAnsi="Trebuchet MS"/>
          <w:color w:val="252223"/>
          <w:spacing w:val="-2"/>
          <w:w w:val="95"/>
          <w:sz w:val="20"/>
        </w:rPr>
        <w:t>with</w:t>
      </w:r>
      <w:r>
        <w:rPr>
          <w:rFonts w:ascii="Trebuchet MS" w:hAnsi="Trebuchet MS"/>
          <w:color w:val="252223"/>
          <w:spacing w:val="-4"/>
          <w:w w:val="95"/>
          <w:sz w:val="20"/>
        </w:rPr>
        <w:t xml:space="preserve"> </w:t>
      </w:r>
      <w:r>
        <w:rPr>
          <w:rFonts w:ascii="Trebuchet MS" w:hAnsi="Trebuchet MS"/>
          <w:color w:val="252223"/>
          <w:spacing w:val="-2"/>
          <w:w w:val="95"/>
          <w:sz w:val="20"/>
        </w:rPr>
        <w:t>suicide</w:t>
      </w:r>
      <w:r>
        <w:rPr>
          <w:rFonts w:ascii="Trebuchet MS" w:hAnsi="Trebuchet MS"/>
          <w:color w:val="252223"/>
          <w:spacing w:val="-4"/>
          <w:w w:val="95"/>
          <w:sz w:val="20"/>
        </w:rPr>
        <w:t xml:space="preserve"> </w:t>
      </w:r>
      <w:r>
        <w:rPr>
          <w:rFonts w:ascii="Trebuchet MS" w:hAnsi="Trebuchet MS"/>
          <w:color w:val="252223"/>
          <w:spacing w:val="-2"/>
          <w:w w:val="95"/>
          <w:sz w:val="20"/>
        </w:rPr>
        <w:t>risk</w:t>
      </w:r>
      <w:r>
        <w:rPr>
          <w:rFonts w:ascii="Trebuchet MS" w:hAnsi="Trebuchet MS"/>
          <w:color w:val="252223"/>
          <w:spacing w:val="-4"/>
          <w:w w:val="95"/>
          <w:sz w:val="20"/>
        </w:rPr>
        <w:t xml:space="preserve"> </w:t>
      </w:r>
      <w:r>
        <w:rPr>
          <w:rFonts w:ascii="Trebuchet MS" w:hAnsi="Trebuchet MS"/>
          <w:color w:val="252223"/>
          <w:spacing w:val="-2"/>
          <w:w w:val="95"/>
          <w:sz w:val="20"/>
        </w:rPr>
        <w:t>increases</w:t>
      </w:r>
      <w:r>
        <w:rPr>
          <w:rFonts w:ascii="Trebuchet MS" w:hAnsi="Trebuchet MS"/>
          <w:color w:val="252223"/>
          <w:spacing w:val="-4"/>
          <w:w w:val="95"/>
          <w:sz w:val="20"/>
        </w:rPr>
        <w:t xml:space="preserve"> </w:t>
      </w:r>
      <w:r>
        <w:rPr>
          <w:rFonts w:ascii="Trebuchet MS" w:hAnsi="Trebuchet MS"/>
          <w:color w:val="252223"/>
          <w:spacing w:val="-2"/>
          <w:w w:val="95"/>
          <w:sz w:val="20"/>
        </w:rPr>
        <w:t>the</w:t>
      </w:r>
      <w:r>
        <w:rPr>
          <w:rFonts w:ascii="Trebuchet MS" w:hAnsi="Trebuchet MS"/>
          <w:color w:val="252223"/>
          <w:spacing w:val="-4"/>
          <w:w w:val="95"/>
          <w:sz w:val="20"/>
        </w:rPr>
        <w:t xml:space="preserve"> </w:t>
      </w:r>
      <w:r>
        <w:rPr>
          <w:rFonts w:ascii="Trebuchet MS" w:hAnsi="Trebuchet MS"/>
          <w:color w:val="252223"/>
          <w:spacing w:val="-2"/>
          <w:w w:val="95"/>
          <w:sz w:val="20"/>
        </w:rPr>
        <w:t>likelihood</w:t>
      </w:r>
      <w:r>
        <w:rPr>
          <w:rFonts w:ascii="Trebuchet MS" w:hAnsi="Trebuchet MS"/>
          <w:color w:val="252223"/>
          <w:spacing w:val="-4"/>
          <w:w w:val="95"/>
          <w:sz w:val="20"/>
        </w:rPr>
        <w:t xml:space="preserve"> </w:t>
      </w:r>
      <w:r>
        <w:rPr>
          <w:rFonts w:ascii="Trebuchet MS" w:hAnsi="Trebuchet MS"/>
          <w:color w:val="252223"/>
          <w:spacing w:val="-2"/>
          <w:w w:val="95"/>
          <w:sz w:val="20"/>
        </w:rPr>
        <w:t xml:space="preserve">of </w:t>
      </w:r>
      <w:r>
        <w:rPr>
          <w:rFonts w:ascii="Trebuchet MS" w:hAnsi="Trebuchet MS"/>
          <w:color w:val="252223"/>
          <w:sz w:val="20"/>
        </w:rPr>
        <w:t>a better outcome;</w:t>
      </w:r>
    </w:p>
    <w:p w14:paraId="5244B491" w14:textId="77777777" w:rsidR="00C83B3C" w:rsidRDefault="00102383">
      <w:pPr>
        <w:pStyle w:val="ListParagraph"/>
        <w:numPr>
          <w:ilvl w:val="1"/>
          <w:numId w:val="16"/>
        </w:numPr>
        <w:tabs>
          <w:tab w:val="left" w:pos="2080"/>
        </w:tabs>
        <w:spacing w:before="90" w:line="288" w:lineRule="auto"/>
        <w:ind w:right="1958"/>
        <w:rPr>
          <w:rFonts w:ascii="Trebuchet MS" w:hAnsi="Trebuchet MS"/>
          <w:sz w:val="20"/>
        </w:rPr>
      </w:pPr>
      <w:r>
        <w:rPr>
          <w:rFonts w:ascii="Trebuchet MS" w:hAnsi="Trebuchet MS"/>
          <w:color w:val="252223"/>
          <w:w w:val="95"/>
          <w:sz w:val="20"/>
        </w:rPr>
        <w:t>Education</w:t>
      </w:r>
      <w:r>
        <w:rPr>
          <w:rFonts w:ascii="Trebuchet MS" w:hAnsi="Trebuchet MS"/>
          <w:color w:val="252223"/>
          <w:spacing w:val="-13"/>
          <w:w w:val="95"/>
          <w:sz w:val="20"/>
        </w:rPr>
        <w:t xml:space="preserve"> </w:t>
      </w:r>
      <w:r>
        <w:rPr>
          <w:rFonts w:ascii="Trebuchet MS" w:hAnsi="Trebuchet MS"/>
          <w:color w:val="252223"/>
          <w:w w:val="95"/>
          <w:sz w:val="20"/>
        </w:rPr>
        <w:t>efforts</w:t>
      </w:r>
      <w:r>
        <w:rPr>
          <w:rFonts w:ascii="Trebuchet MS" w:hAnsi="Trebuchet MS"/>
          <w:color w:val="252223"/>
          <w:spacing w:val="-12"/>
          <w:w w:val="95"/>
          <w:sz w:val="20"/>
        </w:rPr>
        <w:t xml:space="preserve"> </w:t>
      </w:r>
      <w:r>
        <w:rPr>
          <w:rFonts w:ascii="Trebuchet MS" w:hAnsi="Trebuchet MS"/>
          <w:color w:val="252223"/>
          <w:w w:val="95"/>
          <w:sz w:val="20"/>
        </w:rPr>
        <w:t>by</w:t>
      </w:r>
      <w:r>
        <w:rPr>
          <w:rFonts w:ascii="Trebuchet MS" w:hAnsi="Trebuchet MS"/>
          <w:color w:val="252223"/>
          <w:spacing w:val="-12"/>
          <w:w w:val="95"/>
          <w:sz w:val="20"/>
        </w:rPr>
        <w:t xml:space="preserve"> </w:t>
      </w:r>
      <w:r>
        <w:rPr>
          <w:rFonts w:ascii="Trebuchet MS" w:hAnsi="Trebuchet MS"/>
          <w:color w:val="252223"/>
          <w:w w:val="95"/>
          <w:sz w:val="20"/>
        </w:rPr>
        <w:t>health</w:t>
      </w:r>
      <w:r>
        <w:rPr>
          <w:rFonts w:ascii="Trebuchet MS" w:hAnsi="Trebuchet MS"/>
          <w:color w:val="252223"/>
          <w:spacing w:val="-12"/>
          <w:w w:val="95"/>
          <w:sz w:val="20"/>
        </w:rPr>
        <w:t xml:space="preserve"> </w:t>
      </w:r>
      <w:r>
        <w:rPr>
          <w:rFonts w:ascii="Trebuchet MS" w:hAnsi="Trebuchet MS"/>
          <w:color w:val="252223"/>
          <w:w w:val="95"/>
          <w:sz w:val="20"/>
        </w:rPr>
        <w:t>care</w:t>
      </w:r>
      <w:r>
        <w:rPr>
          <w:rFonts w:ascii="Trebuchet MS" w:hAnsi="Trebuchet MS"/>
          <w:color w:val="252223"/>
          <w:spacing w:val="-12"/>
          <w:w w:val="95"/>
          <w:sz w:val="20"/>
        </w:rPr>
        <w:t xml:space="preserve"> </w:t>
      </w:r>
      <w:r>
        <w:rPr>
          <w:rFonts w:ascii="Trebuchet MS" w:hAnsi="Trebuchet MS"/>
          <w:color w:val="252223"/>
          <w:w w:val="95"/>
          <w:sz w:val="20"/>
        </w:rPr>
        <w:t>providers</w:t>
      </w:r>
      <w:r>
        <w:rPr>
          <w:rFonts w:ascii="Trebuchet MS" w:hAnsi="Trebuchet MS"/>
          <w:color w:val="252223"/>
          <w:spacing w:val="-12"/>
          <w:w w:val="95"/>
          <w:sz w:val="20"/>
        </w:rPr>
        <w:t xml:space="preserve"> </w:t>
      </w:r>
      <w:r>
        <w:rPr>
          <w:rFonts w:ascii="Trebuchet MS" w:hAnsi="Trebuchet MS"/>
          <w:color w:val="252223"/>
          <w:w w:val="95"/>
          <w:sz w:val="20"/>
        </w:rPr>
        <w:t>increase</w:t>
      </w:r>
      <w:r>
        <w:rPr>
          <w:rFonts w:ascii="Trebuchet MS" w:hAnsi="Trebuchet MS"/>
          <w:color w:val="252223"/>
          <w:spacing w:val="-12"/>
          <w:w w:val="95"/>
          <w:sz w:val="20"/>
        </w:rPr>
        <w:t xml:space="preserve"> </w:t>
      </w:r>
      <w:r>
        <w:rPr>
          <w:rFonts w:ascii="Trebuchet MS" w:hAnsi="Trebuchet MS"/>
          <w:color w:val="252223"/>
          <w:w w:val="95"/>
          <w:sz w:val="20"/>
        </w:rPr>
        <w:t>knowledge</w:t>
      </w:r>
      <w:r>
        <w:rPr>
          <w:rFonts w:ascii="Trebuchet MS" w:hAnsi="Trebuchet MS"/>
          <w:color w:val="252223"/>
          <w:spacing w:val="-12"/>
          <w:w w:val="95"/>
          <w:sz w:val="20"/>
        </w:rPr>
        <w:t xml:space="preserve"> </w:t>
      </w:r>
      <w:r>
        <w:rPr>
          <w:rFonts w:ascii="Trebuchet MS" w:hAnsi="Trebuchet MS"/>
          <w:color w:val="252223"/>
          <w:w w:val="95"/>
          <w:sz w:val="20"/>
        </w:rPr>
        <w:t>of</w:t>
      </w:r>
      <w:r>
        <w:rPr>
          <w:rFonts w:ascii="Trebuchet MS" w:hAnsi="Trebuchet MS"/>
          <w:color w:val="252223"/>
          <w:spacing w:val="-12"/>
          <w:w w:val="95"/>
          <w:sz w:val="20"/>
        </w:rPr>
        <w:t xml:space="preserve"> </w:t>
      </w:r>
      <w:r>
        <w:rPr>
          <w:rFonts w:ascii="Trebuchet MS" w:hAnsi="Trebuchet MS"/>
          <w:color w:val="252223"/>
          <w:w w:val="95"/>
          <w:sz w:val="20"/>
        </w:rPr>
        <w:t>the</w:t>
      </w:r>
      <w:r>
        <w:rPr>
          <w:rFonts w:ascii="Trebuchet MS" w:hAnsi="Trebuchet MS"/>
          <w:color w:val="252223"/>
          <w:spacing w:val="-12"/>
          <w:w w:val="95"/>
          <w:sz w:val="20"/>
        </w:rPr>
        <w:t xml:space="preserve"> </w:t>
      </w:r>
      <w:r>
        <w:rPr>
          <w:rFonts w:ascii="Trebuchet MS" w:hAnsi="Trebuchet MS"/>
          <w:color w:val="252223"/>
          <w:w w:val="95"/>
          <w:sz w:val="20"/>
        </w:rPr>
        <w:t>warning</w:t>
      </w:r>
      <w:r>
        <w:rPr>
          <w:rFonts w:ascii="Trebuchet MS" w:hAnsi="Trebuchet MS"/>
          <w:color w:val="252223"/>
          <w:spacing w:val="-12"/>
          <w:w w:val="95"/>
          <w:sz w:val="20"/>
        </w:rPr>
        <w:t xml:space="preserve"> </w:t>
      </w:r>
      <w:r>
        <w:rPr>
          <w:rFonts w:ascii="Trebuchet MS" w:hAnsi="Trebuchet MS"/>
          <w:color w:val="252223"/>
          <w:w w:val="95"/>
          <w:sz w:val="20"/>
        </w:rPr>
        <w:t>signs</w:t>
      </w:r>
      <w:r>
        <w:rPr>
          <w:rFonts w:ascii="Trebuchet MS" w:hAnsi="Trebuchet MS"/>
          <w:color w:val="252223"/>
          <w:spacing w:val="-12"/>
          <w:w w:val="95"/>
          <w:sz w:val="20"/>
        </w:rPr>
        <w:t xml:space="preserve"> </w:t>
      </w:r>
      <w:r>
        <w:rPr>
          <w:rFonts w:ascii="Trebuchet MS" w:hAnsi="Trebuchet MS"/>
          <w:color w:val="252223"/>
          <w:w w:val="95"/>
          <w:sz w:val="20"/>
        </w:rPr>
        <w:t>of</w:t>
      </w:r>
      <w:r>
        <w:rPr>
          <w:rFonts w:ascii="Trebuchet MS" w:hAnsi="Trebuchet MS"/>
          <w:color w:val="252223"/>
          <w:spacing w:val="-12"/>
          <w:w w:val="95"/>
          <w:sz w:val="20"/>
        </w:rPr>
        <w:t xml:space="preserve"> </w:t>
      </w:r>
      <w:r>
        <w:rPr>
          <w:rFonts w:ascii="Trebuchet MS" w:hAnsi="Trebuchet MS"/>
          <w:color w:val="252223"/>
          <w:w w:val="95"/>
          <w:sz w:val="20"/>
        </w:rPr>
        <w:t>suicide</w:t>
      </w:r>
      <w:r>
        <w:rPr>
          <w:rFonts w:ascii="Trebuchet MS" w:hAnsi="Trebuchet MS"/>
          <w:color w:val="252223"/>
          <w:spacing w:val="-12"/>
          <w:w w:val="95"/>
          <w:sz w:val="20"/>
        </w:rPr>
        <w:t xml:space="preserve"> </w:t>
      </w:r>
      <w:r>
        <w:rPr>
          <w:rFonts w:ascii="Trebuchet MS" w:hAnsi="Trebuchet MS"/>
          <w:color w:val="252223"/>
          <w:w w:val="95"/>
          <w:sz w:val="20"/>
        </w:rPr>
        <w:t>risk among the individual and his or her family and/or support network; and</w:t>
      </w:r>
    </w:p>
    <w:p w14:paraId="30CFF7B1" w14:textId="77777777" w:rsidR="00C83B3C" w:rsidRDefault="00102383">
      <w:pPr>
        <w:pStyle w:val="ListParagraph"/>
        <w:numPr>
          <w:ilvl w:val="1"/>
          <w:numId w:val="16"/>
        </w:numPr>
        <w:tabs>
          <w:tab w:val="left" w:pos="2080"/>
        </w:tabs>
        <w:spacing w:before="89" w:line="288" w:lineRule="auto"/>
        <w:ind w:right="2301"/>
        <w:rPr>
          <w:rFonts w:ascii="Trebuchet MS" w:hAnsi="Trebuchet MS"/>
          <w:sz w:val="20"/>
        </w:rPr>
      </w:pPr>
      <w:r>
        <w:rPr>
          <w:rFonts w:ascii="Trebuchet MS" w:hAnsi="Trebuchet MS"/>
          <w:color w:val="252223"/>
          <w:w w:val="90"/>
          <w:sz w:val="20"/>
        </w:rPr>
        <w:t xml:space="preserve">Continuous care and improved aftercare leads to better monitoring and followup of the at-risk </w:t>
      </w:r>
      <w:r>
        <w:rPr>
          <w:rFonts w:ascii="Trebuchet MS" w:hAnsi="Trebuchet MS"/>
          <w:color w:val="252223"/>
          <w:sz w:val="20"/>
        </w:rPr>
        <w:t>individual</w:t>
      </w:r>
      <w:r>
        <w:rPr>
          <w:rFonts w:ascii="Trebuchet MS" w:hAnsi="Trebuchet MS"/>
          <w:color w:val="252223"/>
          <w:spacing w:val="-7"/>
          <w:sz w:val="20"/>
        </w:rPr>
        <w:t xml:space="preserve"> </w:t>
      </w:r>
      <w:r>
        <w:rPr>
          <w:rFonts w:ascii="Trebuchet MS" w:hAnsi="Trebuchet MS"/>
          <w:color w:val="252223"/>
          <w:sz w:val="20"/>
        </w:rPr>
        <w:t>over</w:t>
      </w:r>
      <w:r>
        <w:rPr>
          <w:rFonts w:ascii="Trebuchet MS" w:hAnsi="Trebuchet MS"/>
          <w:color w:val="252223"/>
          <w:spacing w:val="-7"/>
          <w:sz w:val="20"/>
        </w:rPr>
        <w:t xml:space="preserve"> </w:t>
      </w:r>
      <w:r>
        <w:rPr>
          <w:rFonts w:ascii="Trebuchet MS" w:hAnsi="Trebuchet MS"/>
          <w:color w:val="252223"/>
          <w:sz w:val="20"/>
        </w:rPr>
        <w:t>time.</w:t>
      </w:r>
    </w:p>
    <w:p w14:paraId="355E130C" w14:textId="77777777" w:rsidR="00C83B3C" w:rsidRDefault="00102383">
      <w:pPr>
        <w:spacing w:before="111"/>
        <w:ind w:left="1630"/>
        <w:rPr>
          <w:rFonts w:ascii="Trebuchet MS"/>
          <w:b/>
          <w:sz w:val="20"/>
        </w:rPr>
      </w:pPr>
      <w:r>
        <w:rPr>
          <w:rFonts w:ascii="Trebuchet MS"/>
          <w:b/>
          <w:color w:val="252223"/>
          <w:w w:val="85"/>
          <w:sz w:val="20"/>
        </w:rPr>
        <w:t>In</w:t>
      </w:r>
      <w:r>
        <w:rPr>
          <w:rFonts w:ascii="Trebuchet MS"/>
          <w:b/>
          <w:color w:val="252223"/>
          <w:spacing w:val="-1"/>
          <w:sz w:val="20"/>
        </w:rPr>
        <w:t xml:space="preserve"> </w:t>
      </w:r>
      <w:r>
        <w:rPr>
          <w:rFonts w:ascii="Trebuchet MS"/>
          <w:b/>
          <w:color w:val="252223"/>
          <w:w w:val="85"/>
          <w:sz w:val="20"/>
        </w:rPr>
        <w:t>the</w:t>
      </w:r>
      <w:r>
        <w:rPr>
          <w:rFonts w:ascii="Trebuchet MS"/>
          <w:b/>
          <w:color w:val="252223"/>
          <w:sz w:val="20"/>
        </w:rPr>
        <w:t xml:space="preserve"> </w:t>
      </w:r>
      <w:r>
        <w:rPr>
          <w:rFonts w:ascii="Trebuchet MS"/>
          <w:b/>
          <w:color w:val="252223"/>
          <w:w w:val="85"/>
          <w:sz w:val="20"/>
        </w:rPr>
        <w:t>community,</w:t>
      </w:r>
      <w:r>
        <w:rPr>
          <w:rFonts w:ascii="Trebuchet MS"/>
          <w:b/>
          <w:color w:val="252223"/>
          <w:sz w:val="20"/>
        </w:rPr>
        <w:t xml:space="preserve"> </w:t>
      </w:r>
      <w:r>
        <w:rPr>
          <w:rFonts w:ascii="Trebuchet MS"/>
          <w:b/>
          <w:color w:val="252223"/>
          <w:w w:val="85"/>
          <w:sz w:val="20"/>
        </w:rPr>
        <w:t>while</w:t>
      </w:r>
      <w:r>
        <w:rPr>
          <w:rFonts w:ascii="Trebuchet MS"/>
          <w:b/>
          <w:color w:val="252223"/>
          <w:spacing w:val="-1"/>
          <w:sz w:val="20"/>
        </w:rPr>
        <w:t xml:space="preserve"> </w:t>
      </w:r>
      <w:r>
        <w:rPr>
          <w:rFonts w:ascii="Trebuchet MS"/>
          <w:b/>
          <w:color w:val="252223"/>
          <w:w w:val="85"/>
          <w:sz w:val="20"/>
        </w:rPr>
        <w:t>receiving</w:t>
      </w:r>
      <w:r>
        <w:rPr>
          <w:rFonts w:ascii="Trebuchet MS"/>
          <w:b/>
          <w:color w:val="252223"/>
          <w:sz w:val="20"/>
        </w:rPr>
        <w:t xml:space="preserve"> </w:t>
      </w:r>
      <w:r>
        <w:rPr>
          <w:rFonts w:ascii="Trebuchet MS"/>
          <w:b/>
          <w:color w:val="252223"/>
          <w:spacing w:val="-2"/>
          <w:w w:val="85"/>
          <w:sz w:val="20"/>
        </w:rPr>
        <w:t>care:</w:t>
      </w:r>
    </w:p>
    <w:p w14:paraId="750D93B7" w14:textId="77777777" w:rsidR="00C83B3C" w:rsidRDefault="00102383">
      <w:pPr>
        <w:pStyle w:val="ListParagraph"/>
        <w:numPr>
          <w:ilvl w:val="1"/>
          <w:numId w:val="16"/>
        </w:numPr>
        <w:tabs>
          <w:tab w:val="left" w:pos="2080"/>
        </w:tabs>
        <w:spacing w:before="137" w:line="288" w:lineRule="auto"/>
        <w:ind w:right="1669"/>
        <w:rPr>
          <w:rFonts w:ascii="Trebuchet MS" w:hAnsi="Trebuchet MS"/>
          <w:sz w:val="20"/>
        </w:rPr>
      </w:pPr>
      <w:r>
        <w:rPr>
          <w:rFonts w:ascii="Trebuchet MS" w:hAnsi="Trebuchet MS"/>
          <w:color w:val="252223"/>
          <w:w w:val="95"/>
          <w:sz w:val="20"/>
        </w:rPr>
        <w:t>Reduced</w:t>
      </w:r>
      <w:r>
        <w:rPr>
          <w:rFonts w:ascii="Trebuchet MS" w:hAnsi="Trebuchet MS"/>
          <w:color w:val="252223"/>
          <w:spacing w:val="-10"/>
          <w:w w:val="95"/>
          <w:sz w:val="20"/>
        </w:rPr>
        <w:t xml:space="preserve"> </w:t>
      </w:r>
      <w:r>
        <w:rPr>
          <w:rFonts w:ascii="Trebuchet MS" w:hAnsi="Trebuchet MS"/>
          <w:color w:val="252223"/>
          <w:w w:val="95"/>
          <w:sz w:val="20"/>
        </w:rPr>
        <w:t>prejudice</w:t>
      </w:r>
      <w:r>
        <w:rPr>
          <w:rFonts w:ascii="Trebuchet MS" w:hAnsi="Trebuchet MS"/>
          <w:color w:val="252223"/>
          <w:spacing w:val="-10"/>
          <w:w w:val="95"/>
          <w:sz w:val="20"/>
        </w:rPr>
        <w:t xml:space="preserve"> </w:t>
      </w:r>
      <w:r>
        <w:rPr>
          <w:rFonts w:ascii="Trebuchet MS" w:hAnsi="Trebuchet MS"/>
          <w:color w:val="252223"/>
          <w:w w:val="95"/>
          <w:sz w:val="20"/>
        </w:rPr>
        <w:t>regarding</w:t>
      </w:r>
      <w:r>
        <w:rPr>
          <w:rFonts w:ascii="Trebuchet MS" w:hAnsi="Trebuchet MS"/>
          <w:color w:val="252223"/>
          <w:spacing w:val="-10"/>
          <w:w w:val="95"/>
          <w:sz w:val="20"/>
        </w:rPr>
        <w:t xml:space="preserve"> </w:t>
      </w:r>
      <w:r>
        <w:rPr>
          <w:rFonts w:ascii="Trebuchet MS" w:hAnsi="Trebuchet MS"/>
          <w:color w:val="252223"/>
          <w:w w:val="95"/>
          <w:sz w:val="20"/>
        </w:rPr>
        <w:t>mental</w:t>
      </w:r>
      <w:r>
        <w:rPr>
          <w:rFonts w:ascii="Trebuchet MS" w:hAnsi="Trebuchet MS"/>
          <w:color w:val="252223"/>
          <w:spacing w:val="-10"/>
          <w:w w:val="95"/>
          <w:sz w:val="20"/>
        </w:rPr>
        <w:t xml:space="preserve"> </w:t>
      </w:r>
      <w:r>
        <w:rPr>
          <w:rFonts w:ascii="Trebuchet MS" w:hAnsi="Trebuchet MS"/>
          <w:color w:val="252223"/>
          <w:w w:val="95"/>
          <w:sz w:val="20"/>
        </w:rPr>
        <w:t>health</w:t>
      </w:r>
      <w:r>
        <w:rPr>
          <w:rFonts w:ascii="Trebuchet MS" w:hAnsi="Trebuchet MS"/>
          <w:color w:val="252223"/>
          <w:spacing w:val="-10"/>
          <w:w w:val="95"/>
          <w:sz w:val="20"/>
        </w:rPr>
        <w:t xml:space="preserve"> </w:t>
      </w:r>
      <w:r>
        <w:rPr>
          <w:rFonts w:ascii="Trebuchet MS" w:hAnsi="Trebuchet MS"/>
          <w:color w:val="252223"/>
          <w:w w:val="95"/>
          <w:sz w:val="20"/>
        </w:rPr>
        <w:t>issues</w:t>
      </w:r>
      <w:r>
        <w:rPr>
          <w:rFonts w:ascii="Trebuchet MS" w:hAnsi="Trebuchet MS"/>
          <w:color w:val="252223"/>
          <w:spacing w:val="-10"/>
          <w:w w:val="95"/>
          <w:sz w:val="20"/>
        </w:rPr>
        <w:t xml:space="preserve"> </w:t>
      </w:r>
      <w:r>
        <w:rPr>
          <w:rFonts w:ascii="Trebuchet MS" w:hAnsi="Trebuchet MS"/>
          <w:color w:val="252223"/>
          <w:w w:val="95"/>
          <w:sz w:val="20"/>
        </w:rPr>
        <w:t>and</w:t>
      </w:r>
      <w:r>
        <w:rPr>
          <w:rFonts w:ascii="Trebuchet MS" w:hAnsi="Trebuchet MS"/>
          <w:color w:val="252223"/>
          <w:spacing w:val="-10"/>
          <w:w w:val="95"/>
          <w:sz w:val="20"/>
        </w:rPr>
        <w:t xml:space="preserve"> </w:t>
      </w:r>
      <w:r>
        <w:rPr>
          <w:rFonts w:ascii="Trebuchet MS" w:hAnsi="Trebuchet MS"/>
          <w:color w:val="252223"/>
          <w:w w:val="95"/>
          <w:sz w:val="20"/>
        </w:rPr>
        <w:t>suicide</w:t>
      </w:r>
      <w:r>
        <w:rPr>
          <w:rFonts w:ascii="Trebuchet MS" w:hAnsi="Trebuchet MS"/>
          <w:color w:val="252223"/>
          <w:spacing w:val="-10"/>
          <w:w w:val="95"/>
          <w:sz w:val="20"/>
        </w:rPr>
        <w:t xml:space="preserve"> </w:t>
      </w:r>
      <w:r>
        <w:rPr>
          <w:rFonts w:ascii="Trebuchet MS" w:hAnsi="Trebuchet MS"/>
          <w:color w:val="252223"/>
          <w:w w:val="95"/>
          <w:sz w:val="20"/>
        </w:rPr>
        <w:t>leads</w:t>
      </w:r>
      <w:r>
        <w:rPr>
          <w:rFonts w:ascii="Trebuchet MS" w:hAnsi="Trebuchet MS"/>
          <w:color w:val="252223"/>
          <w:spacing w:val="-10"/>
          <w:w w:val="95"/>
          <w:sz w:val="20"/>
        </w:rPr>
        <w:t xml:space="preserve"> </w:t>
      </w:r>
      <w:r>
        <w:rPr>
          <w:rFonts w:ascii="Trebuchet MS" w:hAnsi="Trebuchet MS"/>
          <w:color w:val="252223"/>
          <w:w w:val="95"/>
          <w:sz w:val="20"/>
        </w:rPr>
        <w:t>to</w:t>
      </w:r>
      <w:r>
        <w:rPr>
          <w:rFonts w:ascii="Trebuchet MS" w:hAnsi="Trebuchet MS"/>
          <w:color w:val="252223"/>
          <w:spacing w:val="-10"/>
          <w:w w:val="95"/>
          <w:sz w:val="20"/>
        </w:rPr>
        <w:t xml:space="preserve"> </w:t>
      </w:r>
      <w:r>
        <w:rPr>
          <w:rFonts w:ascii="Trebuchet MS" w:hAnsi="Trebuchet MS"/>
          <w:color w:val="252223"/>
          <w:w w:val="95"/>
          <w:sz w:val="20"/>
        </w:rPr>
        <w:t>greater</w:t>
      </w:r>
      <w:r>
        <w:rPr>
          <w:rFonts w:ascii="Trebuchet MS" w:hAnsi="Trebuchet MS"/>
          <w:color w:val="252223"/>
          <w:spacing w:val="-10"/>
          <w:w w:val="95"/>
          <w:sz w:val="20"/>
        </w:rPr>
        <w:t xml:space="preserve"> </w:t>
      </w:r>
      <w:r>
        <w:rPr>
          <w:rFonts w:ascii="Trebuchet MS" w:hAnsi="Trebuchet MS"/>
          <w:color w:val="252223"/>
          <w:w w:val="95"/>
          <w:sz w:val="20"/>
        </w:rPr>
        <w:t>acceptance</w:t>
      </w:r>
      <w:r>
        <w:rPr>
          <w:rFonts w:ascii="Trebuchet MS" w:hAnsi="Trebuchet MS"/>
          <w:color w:val="252223"/>
          <w:spacing w:val="-10"/>
          <w:w w:val="95"/>
          <w:sz w:val="20"/>
        </w:rPr>
        <w:t xml:space="preserve"> </w:t>
      </w:r>
      <w:r>
        <w:rPr>
          <w:rFonts w:ascii="Trebuchet MS" w:hAnsi="Trebuchet MS"/>
          <w:color w:val="252223"/>
          <w:w w:val="95"/>
          <w:sz w:val="20"/>
        </w:rPr>
        <w:t>by</w:t>
      </w:r>
      <w:r>
        <w:rPr>
          <w:rFonts w:ascii="Trebuchet MS" w:hAnsi="Trebuchet MS"/>
          <w:color w:val="252223"/>
          <w:spacing w:val="-10"/>
          <w:w w:val="95"/>
          <w:sz w:val="20"/>
        </w:rPr>
        <w:t xml:space="preserve"> </w:t>
      </w:r>
      <w:r>
        <w:rPr>
          <w:rFonts w:ascii="Trebuchet MS" w:hAnsi="Trebuchet MS"/>
          <w:color w:val="252223"/>
          <w:w w:val="95"/>
          <w:sz w:val="20"/>
        </w:rPr>
        <w:t xml:space="preserve">family </w:t>
      </w:r>
      <w:r>
        <w:rPr>
          <w:rFonts w:ascii="Trebuchet MS" w:hAnsi="Trebuchet MS"/>
          <w:color w:val="252223"/>
          <w:sz w:val="20"/>
        </w:rPr>
        <w:t>members and friends;</w:t>
      </w:r>
    </w:p>
    <w:p w14:paraId="24E8C3F3" w14:textId="77777777" w:rsidR="00C83B3C" w:rsidRDefault="00102383">
      <w:pPr>
        <w:pStyle w:val="ListParagraph"/>
        <w:numPr>
          <w:ilvl w:val="1"/>
          <w:numId w:val="16"/>
        </w:numPr>
        <w:tabs>
          <w:tab w:val="left" w:pos="2080"/>
        </w:tabs>
        <w:spacing w:before="89" w:line="288" w:lineRule="auto"/>
        <w:ind w:right="1714"/>
        <w:rPr>
          <w:rFonts w:ascii="Trebuchet MS" w:hAnsi="Trebuchet MS"/>
          <w:sz w:val="20"/>
        </w:rPr>
      </w:pPr>
      <w:r>
        <w:rPr>
          <w:rFonts w:ascii="Trebuchet MS" w:hAnsi="Trebuchet MS"/>
          <w:color w:val="252223"/>
          <w:w w:val="90"/>
          <w:sz w:val="20"/>
        </w:rPr>
        <w:t xml:space="preserve">The availability of high-quality mental health services that are linguistically and culturally appropriate </w:t>
      </w:r>
      <w:r>
        <w:rPr>
          <w:rFonts w:ascii="Trebuchet MS" w:hAnsi="Trebuchet MS"/>
          <w:color w:val="252223"/>
          <w:w w:val="95"/>
          <w:sz w:val="20"/>
        </w:rPr>
        <w:t>makes</w:t>
      </w:r>
      <w:r>
        <w:rPr>
          <w:rFonts w:ascii="Trebuchet MS" w:hAnsi="Trebuchet MS"/>
          <w:color w:val="252223"/>
          <w:spacing w:val="-2"/>
          <w:w w:val="95"/>
          <w:sz w:val="20"/>
        </w:rPr>
        <w:t xml:space="preserve"> </w:t>
      </w:r>
      <w:r>
        <w:rPr>
          <w:rFonts w:ascii="Trebuchet MS" w:hAnsi="Trebuchet MS"/>
          <w:color w:val="252223"/>
          <w:w w:val="95"/>
          <w:sz w:val="20"/>
        </w:rPr>
        <w:t>it</w:t>
      </w:r>
      <w:r>
        <w:rPr>
          <w:rFonts w:ascii="Trebuchet MS" w:hAnsi="Trebuchet MS"/>
          <w:color w:val="252223"/>
          <w:spacing w:val="-2"/>
          <w:w w:val="95"/>
          <w:sz w:val="20"/>
        </w:rPr>
        <w:t xml:space="preserve"> </w:t>
      </w:r>
      <w:r>
        <w:rPr>
          <w:rFonts w:ascii="Trebuchet MS" w:hAnsi="Trebuchet MS"/>
          <w:color w:val="252223"/>
          <w:w w:val="95"/>
          <w:sz w:val="20"/>
        </w:rPr>
        <w:t>less</w:t>
      </w:r>
      <w:r>
        <w:rPr>
          <w:rFonts w:ascii="Trebuchet MS" w:hAnsi="Trebuchet MS"/>
          <w:color w:val="252223"/>
          <w:spacing w:val="-2"/>
          <w:w w:val="95"/>
          <w:sz w:val="20"/>
        </w:rPr>
        <w:t xml:space="preserve"> </w:t>
      </w:r>
      <w:r>
        <w:rPr>
          <w:rFonts w:ascii="Trebuchet MS" w:hAnsi="Trebuchet MS"/>
          <w:color w:val="252223"/>
          <w:w w:val="95"/>
          <w:sz w:val="20"/>
        </w:rPr>
        <w:t>likely</w:t>
      </w:r>
      <w:r>
        <w:rPr>
          <w:rFonts w:ascii="Trebuchet MS" w:hAnsi="Trebuchet MS"/>
          <w:color w:val="252223"/>
          <w:spacing w:val="-2"/>
          <w:w w:val="95"/>
          <w:sz w:val="20"/>
        </w:rPr>
        <w:t xml:space="preserve"> </w:t>
      </w:r>
      <w:r>
        <w:rPr>
          <w:rFonts w:ascii="Trebuchet MS" w:hAnsi="Trebuchet MS"/>
          <w:color w:val="252223"/>
          <w:w w:val="95"/>
          <w:sz w:val="20"/>
        </w:rPr>
        <w:t>that</w:t>
      </w:r>
      <w:r>
        <w:rPr>
          <w:rFonts w:ascii="Trebuchet MS" w:hAnsi="Trebuchet MS"/>
          <w:color w:val="252223"/>
          <w:spacing w:val="-2"/>
          <w:w w:val="95"/>
          <w:sz w:val="20"/>
        </w:rPr>
        <w:t xml:space="preserve"> </w:t>
      </w:r>
      <w:r>
        <w:rPr>
          <w:rFonts w:ascii="Trebuchet MS" w:hAnsi="Trebuchet MS"/>
          <w:color w:val="252223"/>
          <w:w w:val="95"/>
          <w:sz w:val="20"/>
        </w:rPr>
        <w:t>depression</w:t>
      </w:r>
      <w:r>
        <w:rPr>
          <w:rFonts w:ascii="Trebuchet MS" w:hAnsi="Trebuchet MS"/>
          <w:color w:val="252223"/>
          <w:spacing w:val="-2"/>
          <w:w w:val="95"/>
          <w:sz w:val="20"/>
        </w:rPr>
        <w:t xml:space="preserve"> </w:t>
      </w:r>
      <w:r>
        <w:rPr>
          <w:rFonts w:ascii="Trebuchet MS" w:hAnsi="Trebuchet MS"/>
          <w:color w:val="252223"/>
          <w:w w:val="95"/>
          <w:sz w:val="20"/>
        </w:rPr>
        <w:t>or</w:t>
      </w:r>
      <w:r>
        <w:rPr>
          <w:rFonts w:ascii="Trebuchet MS" w:hAnsi="Trebuchet MS"/>
          <w:color w:val="252223"/>
          <w:spacing w:val="-2"/>
          <w:w w:val="95"/>
          <w:sz w:val="20"/>
        </w:rPr>
        <w:t xml:space="preserve"> </w:t>
      </w:r>
      <w:r>
        <w:rPr>
          <w:rFonts w:ascii="Trebuchet MS" w:hAnsi="Trebuchet MS"/>
          <w:color w:val="252223"/>
          <w:w w:val="95"/>
          <w:sz w:val="20"/>
        </w:rPr>
        <w:t>related</w:t>
      </w:r>
      <w:r>
        <w:rPr>
          <w:rFonts w:ascii="Trebuchet MS" w:hAnsi="Trebuchet MS"/>
          <w:color w:val="252223"/>
          <w:spacing w:val="-2"/>
          <w:w w:val="95"/>
          <w:sz w:val="20"/>
        </w:rPr>
        <w:t xml:space="preserve"> </w:t>
      </w:r>
      <w:r>
        <w:rPr>
          <w:rFonts w:ascii="Trebuchet MS" w:hAnsi="Trebuchet MS"/>
          <w:color w:val="252223"/>
          <w:w w:val="95"/>
          <w:sz w:val="20"/>
        </w:rPr>
        <w:t>problems</w:t>
      </w:r>
      <w:r>
        <w:rPr>
          <w:rFonts w:ascii="Trebuchet MS" w:hAnsi="Trebuchet MS"/>
          <w:color w:val="252223"/>
          <w:spacing w:val="-2"/>
          <w:w w:val="95"/>
          <w:sz w:val="20"/>
        </w:rPr>
        <w:t xml:space="preserve"> </w:t>
      </w:r>
      <w:r>
        <w:rPr>
          <w:rFonts w:ascii="Trebuchet MS" w:hAnsi="Trebuchet MS"/>
          <w:color w:val="252223"/>
          <w:w w:val="95"/>
          <w:sz w:val="20"/>
        </w:rPr>
        <w:t>will</w:t>
      </w:r>
      <w:r>
        <w:rPr>
          <w:rFonts w:ascii="Trebuchet MS" w:hAnsi="Trebuchet MS"/>
          <w:color w:val="252223"/>
          <w:spacing w:val="-2"/>
          <w:w w:val="95"/>
          <w:sz w:val="20"/>
        </w:rPr>
        <w:t xml:space="preserve"> </w:t>
      </w:r>
      <w:r>
        <w:rPr>
          <w:rFonts w:ascii="Trebuchet MS" w:hAnsi="Trebuchet MS"/>
          <w:color w:val="252223"/>
          <w:w w:val="95"/>
          <w:sz w:val="20"/>
        </w:rPr>
        <w:t>recur;</w:t>
      </w:r>
    </w:p>
    <w:p w14:paraId="10B20D7C" w14:textId="77777777" w:rsidR="00C83B3C" w:rsidRDefault="00102383">
      <w:pPr>
        <w:pStyle w:val="ListParagraph"/>
        <w:numPr>
          <w:ilvl w:val="1"/>
          <w:numId w:val="16"/>
        </w:numPr>
        <w:tabs>
          <w:tab w:val="left" w:pos="2080"/>
        </w:tabs>
        <w:spacing w:before="90" w:line="288" w:lineRule="auto"/>
        <w:ind w:right="2131"/>
        <w:rPr>
          <w:rFonts w:ascii="Trebuchet MS" w:hAnsi="Trebuchet MS"/>
          <w:sz w:val="20"/>
        </w:rPr>
      </w:pPr>
      <w:r>
        <w:rPr>
          <w:rFonts w:ascii="Trebuchet MS" w:hAnsi="Trebuchet MS"/>
          <w:color w:val="252223"/>
          <w:w w:val="90"/>
          <w:sz w:val="20"/>
        </w:rPr>
        <w:t xml:space="preserve">Sharing information, with the person’s permission, among care providers allows treatment to be </w:t>
      </w:r>
      <w:r>
        <w:rPr>
          <w:rFonts w:ascii="Trebuchet MS" w:hAnsi="Trebuchet MS"/>
          <w:color w:val="252223"/>
          <w:w w:val="95"/>
          <w:sz w:val="20"/>
        </w:rPr>
        <w:t>better coordinated and collaborative; and</w:t>
      </w:r>
    </w:p>
    <w:p w14:paraId="19BBF71C" w14:textId="77777777" w:rsidR="00C83B3C" w:rsidRDefault="00102383">
      <w:pPr>
        <w:pStyle w:val="ListParagraph"/>
        <w:numPr>
          <w:ilvl w:val="1"/>
          <w:numId w:val="16"/>
        </w:numPr>
        <w:tabs>
          <w:tab w:val="left" w:pos="2080"/>
        </w:tabs>
        <w:spacing w:before="90" w:line="288" w:lineRule="auto"/>
        <w:ind w:right="1848"/>
        <w:rPr>
          <w:rFonts w:ascii="Trebuchet MS" w:hAnsi="Trebuchet MS"/>
          <w:sz w:val="20"/>
        </w:rPr>
      </w:pPr>
      <w:r>
        <w:rPr>
          <w:rFonts w:ascii="Trebuchet MS" w:hAnsi="Trebuchet MS"/>
          <w:color w:val="252223"/>
          <w:w w:val="90"/>
          <w:sz w:val="20"/>
        </w:rPr>
        <w:t>Resources are available to offer social support, resiliency training, problem-solving skills, and other</w:t>
      </w:r>
      <w:r>
        <w:rPr>
          <w:rFonts w:ascii="Trebuchet MS" w:hAnsi="Trebuchet MS"/>
          <w:color w:val="252223"/>
          <w:w w:val="95"/>
          <w:sz w:val="20"/>
        </w:rPr>
        <w:t xml:space="preserve"> protective</w:t>
      </w:r>
      <w:r>
        <w:rPr>
          <w:rFonts w:ascii="Trebuchet MS" w:hAnsi="Trebuchet MS"/>
          <w:color w:val="252223"/>
          <w:spacing w:val="-5"/>
          <w:w w:val="95"/>
          <w:sz w:val="20"/>
        </w:rPr>
        <w:t xml:space="preserve"> </w:t>
      </w:r>
      <w:r>
        <w:rPr>
          <w:rFonts w:ascii="Trebuchet MS" w:hAnsi="Trebuchet MS"/>
          <w:color w:val="252223"/>
          <w:w w:val="95"/>
          <w:sz w:val="20"/>
        </w:rPr>
        <w:t>fact</w:t>
      </w:r>
      <w:r>
        <w:rPr>
          <w:rFonts w:ascii="Trebuchet MS" w:hAnsi="Trebuchet MS"/>
          <w:color w:val="252223"/>
          <w:w w:val="95"/>
          <w:sz w:val="20"/>
        </w:rPr>
        <w:t>ors</w:t>
      </w:r>
      <w:r>
        <w:rPr>
          <w:rFonts w:ascii="Trebuchet MS" w:hAnsi="Trebuchet MS"/>
          <w:color w:val="252223"/>
          <w:spacing w:val="-5"/>
          <w:w w:val="95"/>
          <w:sz w:val="20"/>
        </w:rPr>
        <w:t xml:space="preserve"> </w:t>
      </w:r>
      <w:r>
        <w:rPr>
          <w:rFonts w:ascii="Trebuchet MS" w:hAnsi="Trebuchet MS"/>
          <w:color w:val="252223"/>
          <w:w w:val="95"/>
          <w:sz w:val="20"/>
        </w:rPr>
        <w:t>to</w:t>
      </w:r>
      <w:r>
        <w:rPr>
          <w:rFonts w:ascii="Trebuchet MS" w:hAnsi="Trebuchet MS"/>
          <w:color w:val="252223"/>
          <w:spacing w:val="-5"/>
          <w:w w:val="95"/>
          <w:sz w:val="20"/>
        </w:rPr>
        <w:t xml:space="preserve"> </w:t>
      </w:r>
      <w:r>
        <w:rPr>
          <w:rFonts w:ascii="Trebuchet MS" w:hAnsi="Trebuchet MS"/>
          <w:color w:val="252223"/>
          <w:w w:val="95"/>
          <w:sz w:val="20"/>
        </w:rPr>
        <w:t>the</w:t>
      </w:r>
      <w:r>
        <w:rPr>
          <w:rFonts w:ascii="Trebuchet MS" w:hAnsi="Trebuchet MS"/>
          <w:color w:val="252223"/>
          <w:spacing w:val="-5"/>
          <w:w w:val="95"/>
          <w:sz w:val="20"/>
        </w:rPr>
        <w:t xml:space="preserve"> </w:t>
      </w:r>
      <w:r>
        <w:rPr>
          <w:rFonts w:ascii="Trebuchet MS" w:hAnsi="Trebuchet MS"/>
          <w:color w:val="252223"/>
          <w:w w:val="95"/>
          <w:sz w:val="20"/>
        </w:rPr>
        <w:t>person</w:t>
      </w:r>
      <w:r>
        <w:rPr>
          <w:rFonts w:ascii="Trebuchet MS" w:hAnsi="Trebuchet MS"/>
          <w:color w:val="252223"/>
          <w:spacing w:val="-5"/>
          <w:w w:val="95"/>
          <w:sz w:val="20"/>
        </w:rPr>
        <w:t xml:space="preserve"> </w:t>
      </w:r>
      <w:r>
        <w:rPr>
          <w:rFonts w:ascii="Trebuchet MS" w:hAnsi="Trebuchet MS"/>
          <w:color w:val="252223"/>
          <w:w w:val="95"/>
          <w:sz w:val="20"/>
        </w:rPr>
        <w:t>and</w:t>
      </w:r>
      <w:r>
        <w:rPr>
          <w:rFonts w:ascii="Trebuchet MS" w:hAnsi="Trebuchet MS"/>
          <w:color w:val="252223"/>
          <w:spacing w:val="-5"/>
          <w:w w:val="95"/>
          <w:sz w:val="20"/>
        </w:rPr>
        <w:t xml:space="preserve"> </w:t>
      </w:r>
      <w:r>
        <w:rPr>
          <w:rFonts w:ascii="Trebuchet MS" w:hAnsi="Trebuchet MS"/>
          <w:color w:val="252223"/>
          <w:w w:val="95"/>
          <w:sz w:val="20"/>
        </w:rPr>
        <w:t>his</w:t>
      </w:r>
      <w:r>
        <w:rPr>
          <w:rFonts w:ascii="Trebuchet MS" w:hAnsi="Trebuchet MS"/>
          <w:color w:val="252223"/>
          <w:spacing w:val="-5"/>
          <w:w w:val="95"/>
          <w:sz w:val="20"/>
        </w:rPr>
        <w:t xml:space="preserve"> </w:t>
      </w:r>
      <w:r>
        <w:rPr>
          <w:rFonts w:ascii="Trebuchet MS" w:hAnsi="Trebuchet MS"/>
          <w:color w:val="252223"/>
          <w:w w:val="95"/>
          <w:sz w:val="20"/>
        </w:rPr>
        <w:t>or</w:t>
      </w:r>
      <w:r>
        <w:rPr>
          <w:rFonts w:ascii="Trebuchet MS" w:hAnsi="Trebuchet MS"/>
          <w:color w:val="252223"/>
          <w:spacing w:val="-5"/>
          <w:w w:val="95"/>
          <w:sz w:val="20"/>
        </w:rPr>
        <w:t xml:space="preserve"> </w:t>
      </w:r>
      <w:r>
        <w:rPr>
          <w:rFonts w:ascii="Trebuchet MS" w:hAnsi="Trebuchet MS"/>
          <w:color w:val="252223"/>
          <w:w w:val="95"/>
          <w:sz w:val="20"/>
        </w:rPr>
        <w:t>her</w:t>
      </w:r>
      <w:r>
        <w:rPr>
          <w:rFonts w:ascii="Trebuchet MS" w:hAnsi="Trebuchet MS"/>
          <w:color w:val="252223"/>
          <w:spacing w:val="-5"/>
          <w:w w:val="95"/>
          <w:sz w:val="20"/>
        </w:rPr>
        <w:t xml:space="preserve"> </w:t>
      </w:r>
      <w:r>
        <w:rPr>
          <w:rFonts w:ascii="Trebuchet MS" w:hAnsi="Trebuchet MS"/>
          <w:color w:val="252223"/>
          <w:w w:val="95"/>
          <w:sz w:val="20"/>
        </w:rPr>
        <w:t>family</w:t>
      </w:r>
      <w:r>
        <w:rPr>
          <w:rFonts w:ascii="Trebuchet MS" w:hAnsi="Trebuchet MS"/>
          <w:color w:val="252223"/>
          <w:spacing w:val="-5"/>
          <w:w w:val="95"/>
          <w:sz w:val="20"/>
        </w:rPr>
        <w:t xml:space="preserve"> </w:t>
      </w:r>
      <w:r>
        <w:rPr>
          <w:rFonts w:ascii="Trebuchet MS" w:hAnsi="Trebuchet MS"/>
          <w:color w:val="252223"/>
          <w:w w:val="95"/>
          <w:sz w:val="20"/>
        </w:rPr>
        <w:t>members</w:t>
      </w:r>
      <w:r>
        <w:rPr>
          <w:rFonts w:ascii="Trebuchet MS" w:hAnsi="Trebuchet MS"/>
          <w:color w:val="252223"/>
          <w:spacing w:val="-5"/>
          <w:w w:val="95"/>
          <w:sz w:val="20"/>
        </w:rPr>
        <w:t xml:space="preserve"> </w:t>
      </w:r>
      <w:r>
        <w:rPr>
          <w:rFonts w:ascii="Trebuchet MS" w:hAnsi="Trebuchet MS"/>
          <w:color w:val="252223"/>
          <w:w w:val="95"/>
          <w:sz w:val="20"/>
        </w:rPr>
        <w:t>and/or</w:t>
      </w:r>
      <w:r>
        <w:rPr>
          <w:rFonts w:ascii="Trebuchet MS" w:hAnsi="Trebuchet MS"/>
          <w:color w:val="252223"/>
          <w:spacing w:val="-5"/>
          <w:w w:val="95"/>
          <w:sz w:val="20"/>
        </w:rPr>
        <w:t xml:space="preserve"> </w:t>
      </w:r>
      <w:r>
        <w:rPr>
          <w:rFonts w:ascii="Trebuchet MS" w:hAnsi="Trebuchet MS"/>
          <w:color w:val="252223"/>
          <w:w w:val="95"/>
          <w:sz w:val="20"/>
        </w:rPr>
        <w:t>support</w:t>
      </w:r>
      <w:r>
        <w:rPr>
          <w:rFonts w:ascii="Trebuchet MS" w:hAnsi="Trebuchet MS"/>
          <w:color w:val="252223"/>
          <w:spacing w:val="-5"/>
          <w:w w:val="95"/>
          <w:sz w:val="20"/>
        </w:rPr>
        <w:t xml:space="preserve"> </w:t>
      </w:r>
      <w:r>
        <w:rPr>
          <w:rFonts w:ascii="Trebuchet MS" w:hAnsi="Trebuchet MS"/>
          <w:color w:val="252223"/>
          <w:w w:val="95"/>
          <w:sz w:val="20"/>
        </w:rPr>
        <w:t>network.</w:t>
      </w:r>
    </w:p>
    <w:p w14:paraId="5B03B554" w14:textId="77777777" w:rsidR="00C83B3C" w:rsidRDefault="00C83B3C">
      <w:pPr>
        <w:spacing w:line="288" w:lineRule="auto"/>
        <w:rPr>
          <w:rFonts w:ascii="Trebuchet MS" w:hAnsi="Trebuchet MS"/>
          <w:sz w:val="20"/>
        </w:rPr>
        <w:sectPr w:rsidR="00C83B3C">
          <w:pgSz w:w="12240" w:h="15840"/>
          <w:pgMar w:top="800" w:right="0" w:bottom="800" w:left="0" w:header="0" w:footer="612" w:gutter="0"/>
          <w:cols w:space="720"/>
        </w:sectPr>
      </w:pPr>
    </w:p>
    <w:p w14:paraId="38502E49" w14:textId="77777777" w:rsidR="00C83B3C" w:rsidRDefault="00C83B3C">
      <w:pPr>
        <w:pStyle w:val="BodyText"/>
        <w:rPr>
          <w:rFonts w:ascii="Trebuchet MS"/>
          <w:sz w:val="20"/>
        </w:rPr>
      </w:pPr>
    </w:p>
    <w:p w14:paraId="770C6708" w14:textId="77777777" w:rsidR="00C83B3C" w:rsidRDefault="00C83B3C">
      <w:pPr>
        <w:pStyle w:val="BodyText"/>
        <w:rPr>
          <w:rFonts w:ascii="Trebuchet MS"/>
          <w:sz w:val="20"/>
        </w:rPr>
      </w:pPr>
    </w:p>
    <w:p w14:paraId="31D986CF" w14:textId="77777777" w:rsidR="00C83B3C" w:rsidRDefault="00C83B3C">
      <w:pPr>
        <w:pStyle w:val="BodyText"/>
        <w:spacing w:before="9"/>
        <w:rPr>
          <w:rFonts w:ascii="Trebuchet MS"/>
          <w:sz w:val="26"/>
        </w:rPr>
      </w:pPr>
    </w:p>
    <w:p w14:paraId="01157211" w14:textId="77777777" w:rsidR="00C83B3C" w:rsidRDefault="00102383">
      <w:pPr>
        <w:spacing w:before="103"/>
        <w:ind w:left="1411"/>
        <w:rPr>
          <w:rFonts w:ascii="Trebuchet MS"/>
          <w:sz w:val="20"/>
        </w:rPr>
      </w:pPr>
      <w:r>
        <w:pict w14:anchorId="6BC1CE31">
          <v:group id="docshapegroup77" o:spid="_x0000_s3866" style="position:absolute;left:0;text-align:left;margin-left:71.5pt;margin-top:-38.75pt;width:540.5pt;height:239.05pt;z-index:-20381184;mso-position-horizontal-relative:page" coordorigin="1430,-775" coordsize="10810,4781">
            <v:shape id="docshape78" o:spid="_x0000_s3873" style="position:absolute;left:8656;top:-776;width:3584;height:2887" coordorigin="8656,-775" coordsize="3584,2887" path="m9327,-775r-671,l8919,-617r204,125l9326,-363r201,130l9726,-99r131,90l9989,84r131,94l10250,273r129,97l10507,469r126,100l10759,670r62,51l10883,773r61,52l11006,877r60,53l11127,983r60,53l11246,1090r60,54l11365,1198r58,55l11481,1308r57,55l11596,1419r56,56l11708,1531r56,57l11819,1645r55,58l11928,1761r54,58l12035,1877r53,59l12140,1995r51,59l12240,2112r,-732l12151,1293r-58,-55l12034,1183r-58,-55l11916,1074r-59,-53l11797,967r-61,-53l11675,861r-61,-52l11552,757r-62,-52l11428,654r-63,-51l11239,502r-128,-99l10982,305r-131,-96l10720,114,10587,20r-133,-92l10320,-163r-136,-89l10048,-340r-136,-86l9709,-550,9505,-672,9327,-775xe" fillcolor="#808890" stroked="f">
              <v:path arrowok="t"/>
            </v:shape>
            <v:shape id="docshape79" o:spid="_x0000_s3872" style="position:absolute;left:9326;top:-776;width:2914;height:2155" coordorigin="9327,-775" coordsize="2914,2155" path="m10054,-775r-727,l9368,-752r205,120l9777,-509r203,126l10116,-296r136,88l10320,-163r134,91l10587,20r133,94l10851,209r131,96l11111,403r128,99l11365,603r63,51l11490,705r62,52l11614,809r61,52l11736,914r61,53l11857,1021r59,53l11976,1128r58,55l12093,1238r58,55l12208,1348r32,32l12240,785r-79,-69l12100,664r-61,-51l11977,562r-62,-51l11853,461,11728,361r-127,-98l11473,166,11344,71r-130,-95l11082,-116r-132,-92l10816,-297r-134,-89l10547,-473r-136,-86l10205,-685r-151,-90xe" stroked="f">
              <v:path arrowok="t"/>
            </v:shape>
            <v:shape id="docshape80" o:spid="_x0000_s3871" style="position:absolute;left:10053;top:-776;width:2187;height:1560" coordorigin="10054,-775" coordsize="2187,1560" path="m10815,-775r-761,l10205,-685r206,126l10547,-473r135,87l10816,-298r134,90l11082,-116r132,92l11344,70r129,96l11601,263r127,98l11853,461r62,50l11977,562r62,51l12100,664r61,52l12221,768r19,17l12240,232r-108,-86l12005,48r-127,-97l11749,-144r-130,-94l11488,-331r-132,-91l11223,-512r-134,-88l10953,-687r-138,-88xe" fillcolor="#ced5d2" stroked="f">
              <v:path arrowok="t"/>
            </v:shape>
            <v:shape id="docshape81" o:spid="_x0000_s3870" style="position:absolute;left:11658;top:-776;width:582;height:416" coordorigin="11659,-775" coordsize="582,416" path="m12240,-775r-581,l11721,-732r131,91l11982,-549r129,94l12240,-359r,-416xe" fillcolor="#454755" stroked="f">
              <v:path arrowok="t"/>
            </v:shape>
            <v:shape id="docshape82" o:spid="_x0000_s3869" style="position:absolute;left:10814;top:-776;width:1426;height:1007" coordorigin="10815,-775" coordsize="1426,1007" path="m11902,-775r-1087,l10953,-687r135,87l11223,-512r133,90l11488,-331r131,93l11749,-144r129,95l12005,48r127,98l12240,232r,-763l12122,-619r-131,-94l11902,-775xe" fillcolor="#cd222b" stroked="f">
              <v:path arrowok="t"/>
            </v:shape>
            <v:shape id="docshape83" o:spid="_x0000_s3868" type="#_x0000_t75" style="position:absolute;left:12116;top:-776;width:124;height:227">
              <v:imagedata r:id="rId14" o:title=""/>
            </v:shape>
            <v:shape id="docshape84" o:spid="_x0000_s3867" type="#_x0000_t202" style="position:absolute;left:1440;top:1024;width:9360;height:2971" fillcolor="#d1d6d4" strokecolor="#454755" strokeweight="1pt">
              <v:textbox inset="0,0,0,0">
                <w:txbxContent>
                  <w:p w14:paraId="4EC579CC" w14:textId="77777777" w:rsidR="00C83B3C" w:rsidRDefault="00102383">
                    <w:pPr>
                      <w:spacing w:before="136"/>
                      <w:ind w:left="180"/>
                      <w:rPr>
                        <w:rFonts w:ascii="Trebuchet MS"/>
                        <w:b/>
                        <w:color w:val="000000"/>
                        <w:sz w:val="20"/>
                      </w:rPr>
                    </w:pPr>
                    <w:r>
                      <w:rPr>
                        <w:rFonts w:ascii="Trebuchet MS"/>
                        <w:b/>
                        <w:color w:val="252223"/>
                        <w:w w:val="85"/>
                        <w:sz w:val="20"/>
                      </w:rPr>
                      <w:t>In</w:t>
                    </w:r>
                    <w:r>
                      <w:rPr>
                        <w:rFonts w:ascii="Trebuchet MS"/>
                        <w:b/>
                        <w:color w:val="252223"/>
                        <w:spacing w:val="-2"/>
                        <w:w w:val="85"/>
                        <w:sz w:val="20"/>
                      </w:rPr>
                      <w:t xml:space="preserve"> </w:t>
                    </w:r>
                    <w:r>
                      <w:rPr>
                        <w:rFonts w:ascii="Trebuchet MS"/>
                        <w:b/>
                        <w:color w:val="252223"/>
                        <w:w w:val="85"/>
                        <w:sz w:val="20"/>
                      </w:rPr>
                      <w:t>the</w:t>
                    </w:r>
                    <w:r>
                      <w:rPr>
                        <w:rFonts w:ascii="Trebuchet MS"/>
                        <w:b/>
                        <w:color w:val="252223"/>
                        <w:spacing w:val="-2"/>
                        <w:w w:val="85"/>
                        <w:sz w:val="20"/>
                      </w:rPr>
                      <w:t xml:space="preserve"> </w:t>
                    </w:r>
                    <w:r>
                      <w:rPr>
                        <w:rFonts w:ascii="Trebuchet MS"/>
                        <w:b/>
                        <w:color w:val="252223"/>
                        <w:w w:val="85"/>
                        <w:sz w:val="20"/>
                      </w:rPr>
                      <w:t>community,</w:t>
                    </w:r>
                    <w:r>
                      <w:rPr>
                        <w:rFonts w:ascii="Trebuchet MS"/>
                        <w:b/>
                        <w:color w:val="252223"/>
                        <w:spacing w:val="-2"/>
                        <w:w w:val="85"/>
                        <w:sz w:val="20"/>
                      </w:rPr>
                      <w:t xml:space="preserve"> </w:t>
                    </w:r>
                    <w:r>
                      <w:rPr>
                        <w:rFonts w:ascii="Trebuchet MS"/>
                        <w:b/>
                        <w:color w:val="252223"/>
                        <w:w w:val="85"/>
                        <w:sz w:val="20"/>
                      </w:rPr>
                      <w:t>after</w:t>
                    </w:r>
                    <w:r>
                      <w:rPr>
                        <w:rFonts w:ascii="Trebuchet MS"/>
                        <w:b/>
                        <w:color w:val="252223"/>
                        <w:spacing w:val="-1"/>
                        <w:w w:val="85"/>
                        <w:sz w:val="20"/>
                      </w:rPr>
                      <w:t xml:space="preserve"> </w:t>
                    </w:r>
                    <w:r>
                      <w:rPr>
                        <w:rFonts w:ascii="Trebuchet MS"/>
                        <w:b/>
                        <w:color w:val="252223"/>
                        <w:w w:val="85"/>
                        <w:sz w:val="20"/>
                      </w:rPr>
                      <w:t>the</w:t>
                    </w:r>
                    <w:r>
                      <w:rPr>
                        <w:rFonts w:ascii="Trebuchet MS"/>
                        <w:b/>
                        <w:color w:val="252223"/>
                        <w:spacing w:val="-2"/>
                        <w:w w:val="85"/>
                        <w:sz w:val="20"/>
                      </w:rPr>
                      <w:t xml:space="preserve"> </w:t>
                    </w:r>
                    <w:r>
                      <w:rPr>
                        <w:rFonts w:ascii="Trebuchet MS"/>
                        <w:b/>
                        <w:color w:val="252223"/>
                        <w:w w:val="85"/>
                        <w:sz w:val="20"/>
                      </w:rPr>
                      <w:t>person</w:t>
                    </w:r>
                    <w:r>
                      <w:rPr>
                        <w:rFonts w:ascii="Trebuchet MS"/>
                        <w:b/>
                        <w:color w:val="252223"/>
                        <w:spacing w:val="-2"/>
                        <w:w w:val="85"/>
                        <w:sz w:val="20"/>
                      </w:rPr>
                      <w:t xml:space="preserve"> recovers:</w:t>
                    </w:r>
                  </w:p>
                  <w:p w14:paraId="08DE6EBD" w14:textId="77777777" w:rsidR="00C83B3C" w:rsidRDefault="00102383">
                    <w:pPr>
                      <w:numPr>
                        <w:ilvl w:val="0"/>
                        <w:numId w:val="15"/>
                      </w:numPr>
                      <w:tabs>
                        <w:tab w:val="left" w:pos="630"/>
                      </w:tabs>
                      <w:spacing w:before="137" w:line="288" w:lineRule="auto"/>
                      <w:ind w:right="452"/>
                      <w:rPr>
                        <w:rFonts w:ascii="Trebuchet MS"/>
                        <w:color w:val="000000"/>
                        <w:sz w:val="20"/>
                      </w:rPr>
                    </w:pPr>
                    <w:r>
                      <w:rPr>
                        <w:rFonts w:ascii="Trebuchet MS"/>
                        <w:color w:val="252223"/>
                        <w:spacing w:val="-2"/>
                        <w:w w:val="95"/>
                        <w:sz w:val="20"/>
                      </w:rPr>
                      <w:t>Education</w:t>
                    </w:r>
                    <w:r>
                      <w:rPr>
                        <w:rFonts w:ascii="Trebuchet MS"/>
                        <w:color w:val="252223"/>
                        <w:spacing w:val="-3"/>
                        <w:w w:val="95"/>
                        <w:sz w:val="20"/>
                      </w:rPr>
                      <w:t xml:space="preserve"> </w:t>
                    </w:r>
                    <w:r>
                      <w:rPr>
                        <w:rFonts w:ascii="Trebuchet MS"/>
                        <w:color w:val="252223"/>
                        <w:spacing w:val="-2"/>
                        <w:w w:val="95"/>
                        <w:sz w:val="20"/>
                      </w:rPr>
                      <w:t>efforts</w:t>
                    </w:r>
                    <w:r>
                      <w:rPr>
                        <w:rFonts w:ascii="Trebuchet MS"/>
                        <w:color w:val="252223"/>
                        <w:spacing w:val="-3"/>
                        <w:w w:val="95"/>
                        <w:sz w:val="20"/>
                      </w:rPr>
                      <w:t xml:space="preserve"> </w:t>
                    </w:r>
                    <w:r>
                      <w:rPr>
                        <w:rFonts w:ascii="Trebuchet MS"/>
                        <w:color w:val="252223"/>
                        <w:spacing w:val="-2"/>
                        <w:w w:val="95"/>
                        <w:sz w:val="20"/>
                      </w:rPr>
                      <w:t>help</w:t>
                    </w:r>
                    <w:r>
                      <w:rPr>
                        <w:rFonts w:ascii="Trebuchet MS"/>
                        <w:color w:val="252223"/>
                        <w:spacing w:val="-3"/>
                        <w:w w:val="95"/>
                        <w:sz w:val="20"/>
                      </w:rPr>
                      <w:t xml:space="preserve"> </w:t>
                    </w:r>
                    <w:r>
                      <w:rPr>
                        <w:rFonts w:ascii="Trebuchet MS"/>
                        <w:color w:val="252223"/>
                        <w:spacing w:val="-2"/>
                        <w:w w:val="95"/>
                        <w:sz w:val="20"/>
                      </w:rPr>
                      <w:t>the</w:t>
                    </w:r>
                    <w:r>
                      <w:rPr>
                        <w:rFonts w:ascii="Trebuchet MS"/>
                        <w:color w:val="252223"/>
                        <w:spacing w:val="-3"/>
                        <w:w w:val="95"/>
                        <w:sz w:val="20"/>
                      </w:rPr>
                      <w:t xml:space="preserve"> </w:t>
                    </w:r>
                    <w:r>
                      <w:rPr>
                        <w:rFonts w:ascii="Trebuchet MS"/>
                        <w:color w:val="252223"/>
                        <w:spacing w:val="-2"/>
                        <w:w w:val="95"/>
                        <w:sz w:val="20"/>
                      </w:rPr>
                      <w:t>person</w:t>
                    </w:r>
                    <w:r>
                      <w:rPr>
                        <w:rFonts w:ascii="Trebuchet MS"/>
                        <w:color w:val="252223"/>
                        <w:spacing w:val="-3"/>
                        <w:w w:val="95"/>
                        <w:sz w:val="20"/>
                      </w:rPr>
                      <w:t xml:space="preserve"> </w:t>
                    </w:r>
                    <w:r>
                      <w:rPr>
                        <w:rFonts w:ascii="Trebuchet MS"/>
                        <w:color w:val="252223"/>
                        <w:spacing w:val="-2"/>
                        <w:w w:val="95"/>
                        <w:sz w:val="20"/>
                      </w:rPr>
                      <w:t>and</w:t>
                    </w:r>
                    <w:r>
                      <w:rPr>
                        <w:rFonts w:ascii="Trebuchet MS"/>
                        <w:color w:val="252223"/>
                        <w:spacing w:val="-3"/>
                        <w:w w:val="95"/>
                        <w:sz w:val="20"/>
                      </w:rPr>
                      <w:t xml:space="preserve"> </w:t>
                    </w:r>
                    <w:r>
                      <w:rPr>
                        <w:rFonts w:ascii="Trebuchet MS"/>
                        <w:color w:val="252223"/>
                        <w:spacing w:val="-2"/>
                        <w:w w:val="95"/>
                        <w:sz w:val="20"/>
                      </w:rPr>
                      <w:t>his</w:t>
                    </w:r>
                    <w:r>
                      <w:rPr>
                        <w:rFonts w:ascii="Trebuchet MS"/>
                        <w:color w:val="252223"/>
                        <w:spacing w:val="-3"/>
                        <w:w w:val="95"/>
                        <w:sz w:val="20"/>
                      </w:rPr>
                      <w:t xml:space="preserve"> </w:t>
                    </w:r>
                    <w:r>
                      <w:rPr>
                        <w:rFonts w:ascii="Trebuchet MS"/>
                        <w:color w:val="252223"/>
                        <w:spacing w:val="-2"/>
                        <w:w w:val="95"/>
                        <w:sz w:val="20"/>
                      </w:rPr>
                      <w:t>or</w:t>
                    </w:r>
                    <w:r>
                      <w:rPr>
                        <w:rFonts w:ascii="Trebuchet MS"/>
                        <w:color w:val="252223"/>
                        <w:spacing w:val="-3"/>
                        <w:w w:val="95"/>
                        <w:sz w:val="20"/>
                      </w:rPr>
                      <w:t xml:space="preserve"> </w:t>
                    </w:r>
                    <w:r>
                      <w:rPr>
                        <w:rFonts w:ascii="Trebuchet MS"/>
                        <w:color w:val="252223"/>
                        <w:spacing w:val="-2"/>
                        <w:w w:val="95"/>
                        <w:sz w:val="20"/>
                      </w:rPr>
                      <w:t>her</w:t>
                    </w:r>
                    <w:r>
                      <w:rPr>
                        <w:rFonts w:ascii="Trebuchet MS"/>
                        <w:color w:val="252223"/>
                        <w:spacing w:val="-3"/>
                        <w:w w:val="95"/>
                        <w:sz w:val="20"/>
                      </w:rPr>
                      <w:t xml:space="preserve"> </w:t>
                    </w:r>
                    <w:r>
                      <w:rPr>
                        <w:rFonts w:ascii="Trebuchet MS"/>
                        <w:color w:val="252223"/>
                        <w:spacing w:val="-2"/>
                        <w:w w:val="95"/>
                        <w:sz w:val="20"/>
                      </w:rPr>
                      <w:t>family</w:t>
                    </w:r>
                    <w:r>
                      <w:rPr>
                        <w:rFonts w:ascii="Trebuchet MS"/>
                        <w:color w:val="252223"/>
                        <w:spacing w:val="-3"/>
                        <w:w w:val="95"/>
                        <w:sz w:val="20"/>
                      </w:rPr>
                      <w:t xml:space="preserve"> </w:t>
                    </w:r>
                    <w:r>
                      <w:rPr>
                        <w:rFonts w:ascii="Trebuchet MS"/>
                        <w:color w:val="252223"/>
                        <w:spacing w:val="-2"/>
                        <w:w w:val="95"/>
                        <w:sz w:val="20"/>
                      </w:rPr>
                      <w:t>members</w:t>
                    </w:r>
                    <w:r>
                      <w:rPr>
                        <w:rFonts w:ascii="Trebuchet MS"/>
                        <w:color w:val="252223"/>
                        <w:spacing w:val="-3"/>
                        <w:w w:val="95"/>
                        <w:sz w:val="20"/>
                      </w:rPr>
                      <w:t xml:space="preserve"> </w:t>
                    </w:r>
                    <w:r>
                      <w:rPr>
                        <w:rFonts w:ascii="Trebuchet MS"/>
                        <w:color w:val="252223"/>
                        <w:spacing w:val="-2"/>
                        <w:w w:val="95"/>
                        <w:sz w:val="20"/>
                      </w:rPr>
                      <w:t>and/or</w:t>
                    </w:r>
                    <w:r>
                      <w:rPr>
                        <w:rFonts w:ascii="Trebuchet MS"/>
                        <w:color w:val="252223"/>
                        <w:spacing w:val="-3"/>
                        <w:w w:val="95"/>
                        <w:sz w:val="20"/>
                      </w:rPr>
                      <w:t xml:space="preserve"> </w:t>
                    </w:r>
                    <w:r>
                      <w:rPr>
                        <w:rFonts w:ascii="Trebuchet MS"/>
                        <w:color w:val="252223"/>
                        <w:spacing w:val="-2"/>
                        <w:w w:val="95"/>
                        <w:sz w:val="20"/>
                      </w:rPr>
                      <w:t>support</w:t>
                    </w:r>
                    <w:r>
                      <w:rPr>
                        <w:rFonts w:ascii="Trebuchet MS"/>
                        <w:color w:val="252223"/>
                        <w:spacing w:val="-3"/>
                        <w:w w:val="95"/>
                        <w:sz w:val="20"/>
                      </w:rPr>
                      <w:t xml:space="preserve"> </w:t>
                    </w:r>
                    <w:r>
                      <w:rPr>
                        <w:rFonts w:ascii="Trebuchet MS"/>
                        <w:color w:val="252223"/>
                        <w:spacing w:val="-2"/>
                        <w:w w:val="95"/>
                        <w:sz w:val="20"/>
                      </w:rPr>
                      <w:t>network</w:t>
                    </w:r>
                    <w:r>
                      <w:rPr>
                        <w:rFonts w:ascii="Trebuchet MS"/>
                        <w:color w:val="252223"/>
                        <w:spacing w:val="-3"/>
                        <w:w w:val="95"/>
                        <w:sz w:val="20"/>
                      </w:rPr>
                      <w:t xml:space="preserve"> </w:t>
                    </w:r>
                    <w:r>
                      <w:rPr>
                        <w:rFonts w:ascii="Trebuchet MS"/>
                        <w:color w:val="252223"/>
                        <w:spacing w:val="-2"/>
                        <w:w w:val="95"/>
                        <w:sz w:val="20"/>
                      </w:rPr>
                      <w:t xml:space="preserve">maintain </w:t>
                    </w:r>
                    <w:r>
                      <w:rPr>
                        <w:rFonts w:ascii="Trebuchet MS"/>
                        <w:color w:val="252223"/>
                        <w:w w:val="95"/>
                        <w:sz w:val="20"/>
                      </w:rPr>
                      <w:t>physical,</w:t>
                    </w:r>
                    <w:r>
                      <w:rPr>
                        <w:rFonts w:ascii="Trebuchet MS"/>
                        <w:color w:val="252223"/>
                        <w:spacing w:val="-1"/>
                        <w:w w:val="95"/>
                        <w:sz w:val="20"/>
                      </w:rPr>
                      <w:t xml:space="preserve"> </w:t>
                    </w:r>
                    <w:r>
                      <w:rPr>
                        <w:rFonts w:ascii="Trebuchet MS"/>
                        <w:color w:val="252223"/>
                        <w:w w:val="95"/>
                        <w:sz w:val="20"/>
                      </w:rPr>
                      <w:t>mental,</w:t>
                    </w:r>
                    <w:r>
                      <w:rPr>
                        <w:rFonts w:ascii="Trebuchet MS"/>
                        <w:color w:val="252223"/>
                        <w:spacing w:val="-1"/>
                        <w:w w:val="95"/>
                        <w:sz w:val="20"/>
                      </w:rPr>
                      <w:t xml:space="preserve"> </w:t>
                    </w:r>
                    <w:r>
                      <w:rPr>
                        <w:rFonts w:ascii="Trebuchet MS"/>
                        <w:color w:val="252223"/>
                        <w:w w:val="95"/>
                        <w:sz w:val="20"/>
                      </w:rPr>
                      <w:t>emotional,</w:t>
                    </w:r>
                    <w:r>
                      <w:rPr>
                        <w:rFonts w:ascii="Trebuchet MS"/>
                        <w:color w:val="252223"/>
                        <w:spacing w:val="-1"/>
                        <w:w w:val="95"/>
                        <w:sz w:val="20"/>
                      </w:rPr>
                      <w:t xml:space="preserve"> </w:t>
                    </w:r>
                    <w:r>
                      <w:rPr>
                        <w:rFonts w:ascii="Trebuchet MS"/>
                        <w:color w:val="252223"/>
                        <w:w w:val="95"/>
                        <w:sz w:val="20"/>
                      </w:rPr>
                      <w:t>and</w:t>
                    </w:r>
                    <w:r>
                      <w:rPr>
                        <w:rFonts w:ascii="Trebuchet MS"/>
                        <w:color w:val="252223"/>
                        <w:spacing w:val="-1"/>
                        <w:w w:val="95"/>
                        <w:sz w:val="20"/>
                      </w:rPr>
                      <w:t xml:space="preserve"> </w:t>
                    </w:r>
                    <w:r>
                      <w:rPr>
                        <w:rFonts w:ascii="Trebuchet MS"/>
                        <w:color w:val="252223"/>
                        <w:w w:val="95"/>
                        <w:sz w:val="20"/>
                      </w:rPr>
                      <w:t>spiritual</w:t>
                    </w:r>
                    <w:r>
                      <w:rPr>
                        <w:rFonts w:ascii="Trebuchet MS"/>
                        <w:color w:val="252223"/>
                        <w:spacing w:val="-1"/>
                        <w:w w:val="95"/>
                        <w:sz w:val="20"/>
                      </w:rPr>
                      <w:t xml:space="preserve"> </w:t>
                    </w:r>
                    <w:r>
                      <w:rPr>
                        <w:rFonts w:ascii="Trebuchet MS"/>
                        <w:color w:val="252223"/>
                        <w:w w:val="95"/>
                        <w:sz w:val="20"/>
                      </w:rPr>
                      <w:t>health</w:t>
                    </w:r>
                    <w:r>
                      <w:rPr>
                        <w:rFonts w:ascii="Trebuchet MS"/>
                        <w:color w:val="252223"/>
                        <w:spacing w:val="-1"/>
                        <w:w w:val="95"/>
                        <w:sz w:val="20"/>
                      </w:rPr>
                      <w:t xml:space="preserve"> </w:t>
                    </w:r>
                    <w:r>
                      <w:rPr>
                        <w:rFonts w:ascii="Trebuchet MS"/>
                        <w:color w:val="252223"/>
                        <w:w w:val="95"/>
                        <w:sz w:val="20"/>
                      </w:rPr>
                      <w:t>and</w:t>
                    </w:r>
                    <w:r>
                      <w:rPr>
                        <w:rFonts w:ascii="Trebuchet MS"/>
                        <w:color w:val="252223"/>
                        <w:spacing w:val="-1"/>
                        <w:w w:val="95"/>
                        <w:sz w:val="20"/>
                      </w:rPr>
                      <w:t xml:space="preserve"> </w:t>
                    </w:r>
                    <w:r>
                      <w:rPr>
                        <w:rFonts w:ascii="Trebuchet MS"/>
                        <w:color w:val="252223"/>
                        <w:w w:val="95"/>
                        <w:sz w:val="20"/>
                      </w:rPr>
                      <w:t>well-being;</w:t>
                    </w:r>
                    <w:r>
                      <w:rPr>
                        <w:rFonts w:ascii="Trebuchet MS"/>
                        <w:color w:val="252223"/>
                        <w:spacing w:val="-1"/>
                        <w:w w:val="95"/>
                        <w:sz w:val="20"/>
                      </w:rPr>
                      <w:t xml:space="preserve"> </w:t>
                    </w:r>
                    <w:r>
                      <w:rPr>
                        <w:rFonts w:ascii="Trebuchet MS"/>
                        <w:color w:val="252223"/>
                        <w:w w:val="95"/>
                        <w:sz w:val="20"/>
                      </w:rPr>
                      <w:t>and</w:t>
                    </w:r>
                  </w:p>
                  <w:p w14:paraId="584B0427" w14:textId="77777777" w:rsidR="00C83B3C" w:rsidRDefault="00102383">
                    <w:pPr>
                      <w:numPr>
                        <w:ilvl w:val="0"/>
                        <w:numId w:val="15"/>
                      </w:numPr>
                      <w:tabs>
                        <w:tab w:val="left" w:pos="630"/>
                      </w:tabs>
                      <w:spacing w:before="90"/>
                      <w:rPr>
                        <w:rFonts w:ascii="Trebuchet MS" w:hAnsi="Trebuchet MS"/>
                        <w:color w:val="000000"/>
                        <w:sz w:val="20"/>
                      </w:rPr>
                    </w:pPr>
                    <w:r>
                      <w:rPr>
                        <w:rFonts w:ascii="Trebuchet MS" w:hAnsi="Trebuchet MS"/>
                        <w:color w:val="252223"/>
                        <w:w w:val="90"/>
                        <w:sz w:val="20"/>
                      </w:rPr>
                      <w:t>Systems</w:t>
                    </w:r>
                    <w:r>
                      <w:rPr>
                        <w:rFonts w:ascii="Trebuchet MS" w:hAnsi="Trebuchet MS"/>
                        <w:color w:val="252223"/>
                        <w:spacing w:val="3"/>
                        <w:sz w:val="20"/>
                      </w:rPr>
                      <w:t xml:space="preserve"> </w:t>
                    </w:r>
                    <w:r>
                      <w:rPr>
                        <w:rFonts w:ascii="Trebuchet MS" w:hAnsi="Trebuchet MS"/>
                        <w:color w:val="252223"/>
                        <w:w w:val="90"/>
                        <w:sz w:val="20"/>
                      </w:rPr>
                      <w:t>are</w:t>
                    </w:r>
                    <w:r>
                      <w:rPr>
                        <w:rFonts w:ascii="Trebuchet MS" w:hAnsi="Trebuchet MS"/>
                        <w:color w:val="252223"/>
                        <w:spacing w:val="4"/>
                        <w:sz w:val="20"/>
                      </w:rPr>
                      <w:t xml:space="preserve"> </w:t>
                    </w:r>
                    <w:r>
                      <w:rPr>
                        <w:rFonts w:ascii="Trebuchet MS" w:hAnsi="Trebuchet MS"/>
                        <w:color w:val="252223"/>
                        <w:w w:val="90"/>
                        <w:sz w:val="20"/>
                      </w:rPr>
                      <w:t>in</w:t>
                    </w:r>
                    <w:r>
                      <w:rPr>
                        <w:rFonts w:ascii="Trebuchet MS" w:hAnsi="Trebuchet MS"/>
                        <w:color w:val="252223"/>
                        <w:spacing w:val="4"/>
                        <w:sz w:val="20"/>
                      </w:rPr>
                      <w:t xml:space="preserve"> </w:t>
                    </w:r>
                    <w:r>
                      <w:rPr>
                        <w:rFonts w:ascii="Trebuchet MS" w:hAnsi="Trebuchet MS"/>
                        <w:color w:val="252223"/>
                        <w:w w:val="90"/>
                        <w:sz w:val="20"/>
                      </w:rPr>
                      <w:t>place</w:t>
                    </w:r>
                    <w:r>
                      <w:rPr>
                        <w:rFonts w:ascii="Trebuchet MS" w:hAnsi="Trebuchet MS"/>
                        <w:color w:val="252223"/>
                        <w:spacing w:val="4"/>
                        <w:sz w:val="20"/>
                      </w:rPr>
                      <w:t xml:space="preserve"> </w:t>
                    </w:r>
                    <w:r>
                      <w:rPr>
                        <w:rFonts w:ascii="Trebuchet MS" w:hAnsi="Trebuchet MS"/>
                        <w:color w:val="252223"/>
                        <w:w w:val="90"/>
                        <w:sz w:val="20"/>
                      </w:rPr>
                      <w:t>to</w:t>
                    </w:r>
                    <w:r>
                      <w:rPr>
                        <w:rFonts w:ascii="Trebuchet MS" w:hAnsi="Trebuchet MS"/>
                        <w:color w:val="252223"/>
                        <w:spacing w:val="4"/>
                        <w:sz w:val="20"/>
                      </w:rPr>
                      <w:t xml:space="preserve"> </w:t>
                    </w:r>
                    <w:r>
                      <w:rPr>
                        <w:rFonts w:ascii="Trebuchet MS" w:hAnsi="Trebuchet MS"/>
                        <w:color w:val="252223"/>
                        <w:w w:val="90"/>
                        <w:sz w:val="20"/>
                      </w:rPr>
                      <w:t>evaluate</w:t>
                    </w:r>
                    <w:r>
                      <w:rPr>
                        <w:rFonts w:ascii="Trebuchet MS" w:hAnsi="Trebuchet MS"/>
                        <w:color w:val="252223"/>
                        <w:spacing w:val="3"/>
                        <w:sz w:val="20"/>
                      </w:rPr>
                      <w:t xml:space="preserve"> </w:t>
                    </w:r>
                    <w:r>
                      <w:rPr>
                        <w:rFonts w:ascii="Trebuchet MS" w:hAnsi="Trebuchet MS"/>
                        <w:color w:val="252223"/>
                        <w:w w:val="90"/>
                        <w:sz w:val="20"/>
                      </w:rPr>
                      <w:t>the</w:t>
                    </w:r>
                    <w:r>
                      <w:rPr>
                        <w:rFonts w:ascii="Trebuchet MS" w:hAnsi="Trebuchet MS"/>
                        <w:color w:val="252223"/>
                        <w:spacing w:val="4"/>
                        <w:sz w:val="20"/>
                      </w:rPr>
                      <w:t xml:space="preserve"> </w:t>
                    </w:r>
                    <w:r>
                      <w:rPr>
                        <w:rFonts w:ascii="Trebuchet MS" w:hAnsi="Trebuchet MS"/>
                        <w:color w:val="252223"/>
                        <w:w w:val="90"/>
                        <w:sz w:val="20"/>
                      </w:rPr>
                      <w:t>effectiveness</w:t>
                    </w:r>
                    <w:r>
                      <w:rPr>
                        <w:rFonts w:ascii="Trebuchet MS" w:hAnsi="Trebuchet MS"/>
                        <w:color w:val="252223"/>
                        <w:spacing w:val="4"/>
                        <w:sz w:val="20"/>
                      </w:rPr>
                      <w:t xml:space="preserve"> </w:t>
                    </w:r>
                    <w:r>
                      <w:rPr>
                        <w:rFonts w:ascii="Trebuchet MS" w:hAnsi="Trebuchet MS"/>
                        <w:color w:val="252223"/>
                        <w:w w:val="90"/>
                        <w:sz w:val="20"/>
                      </w:rPr>
                      <w:t>and</w:t>
                    </w:r>
                    <w:r>
                      <w:rPr>
                        <w:rFonts w:ascii="Trebuchet MS" w:hAnsi="Trebuchet MS"/>
                        <w:color w:val="252223"/>
                        <w:spacing w:val="4"/>
                        <w:sz w:val="20"/>
                      </w:rPr>
                      <w:t xml:space="preserve"> </w:t>
                    </w:r>
                    <w:r>
                      <w:rPr>
                        <w:rFonts w:ascii="Trebuchet MS" w:hAnsi="Trebuchet MS"/>
                        <w:color w:val="252223"/>
                        <w:w w:val="90"/>
                        <w:sz w:val="20"/>
                      </w:rPr>
                      <w:t>efﬁciency</w:t>
                    </w:r>
                    <w:r>
                      <w:rPr>
                        <w:rFonts w:ascii="Trebuchet MS" w:hAnsi="Trebuchet MS"/>
                        <w:color w:val="252223"/>
                        <w:spacing w:val="4"/>
                        <w:sz w:val="20"/>
                      </w:rPr>
                      <w:t xml:space="preserve"> </w:t>
                    </w:r>
                    <w:r>
                      <w:rPr>
                        <w:rFonts w:ascii="Trebuchet MS" w:hAnsi="Trebuchet MS"/>
                        <w:color w:val="252223"/>
                        <w:w w:val="90"/>
                        <w:sz w:val="20"/>
                      </w:rPr>
                      <w:t>of</w:t>
                    </w:r>
                    <w:r>
                      <w:rPr>
                        <w:rFonts w:ascii="Trebuchet MS" w:hAnsi="Trebuchet MS"/>
                        <w:color w:val="252223"/>
                        <w:spacing w:val="3"/>
                        <w:sz w:val="20"/>
                      </w:rPr>
                      <w:t xml:space="preserve"> </w:t>
                    </w:r>
                    <w:r>
                      <w:rPr>
                        <w:rFonts w:ascii="Trebuchet MS" w:hAnsi="Trebuchet MS"/>
                        <w:color w:val="252223"/>
                        <w:w w:val="90"/>
                        <w:sz w:val="20"/>
                      </w:rPr>
                      <w:t>the</w:t>
                    </w:r>
                    <w:r>
                      <w:rPr>
                        <w:rFonts w:ascii="Trebuchet MS" w:hAnsi="Trebuchet MS"/>
                        <w:color w:val="252223"/>
                        <w:spacing w:val="4"/>
                        <w:sz w:val="20"/>
                      </w:rPr>
                      <w:t xml:space="preserve"> </w:t>
                    </w:r>
                    <w:r>
                      <w:rPr>
                        <w:rFonts w:ascii="Trebuchet MS" w:hAnsi="Trebuchet MS"/>
                        <w:color w:val="252223"/>
                        <w:w w:val="90"/>
                        <w:sz w:val="20"/>
                      </w:rPr>
                      <w:t>interventions</w:t>
                    </w:r>
                    <w:r>
                      <w:rPr>
                        <w:rFonts w:ascii="Trebuchet MS" w:hAnsi="Trebuchet MS"/>
                        <w:color w:val="252223"/>
                        <w:spacing w:val="4"/>
                        <w:sz w:val="20"/>
                      </w:rPr>
                      <w:t xml:space="preserve"> </w:t>
                    </w:r>
                    <w:r>
                      <w:rPr>
                        <w:rFonts w:ascii="Trebuchet MS" w:hAnsi="Trebuchet MS"/>
                        <w:color w:val="252223"/>
                        <w:spacing w:val="-2"/>
                        <w:w w:val="90"/>
                        <w:sz w:val="20"/>
                      </w:rPr>
                      <w:t>provided.</w:t>
                    </w:r>
                  </w:p>
                  <w:p w14:paraId="50EB2E8C" w14:textId="77777777" w:rsidR="00C83B3C" w:rsidRDefault="00102383">
                    <w:pPr>
                      <w:spacing w:before="156" w:line="316" w:lineRule="auto"/>
                      <w:ind w:left="180"/>
                      <w:rPr>
                        <w:rFonts w:ascii="Trebuchet MS"/>
                        <w:color w:val="000000"/>
                        <w:sz w:val="20"/>
                      </w:rPr>
                    </w:pPr>
                    <w:r>
                      <w:rPr>
                        <w:rFonts w:ascii="Trebuchet MS"/>
                        <w:color w:val="252223"/>
                        <w:w w:val="90"/>
                        <w:sz w:val="20"/>
                      </w:rPr>
                      <w:t>This is an example of an integrated, synergistic, multilevel approach to suicide prevention. The National</w:t>
                    </w:r>
                    <w:r>
                      <w:rPr>
                        <w:rFonts w:ascii="Trebuchet MS"/>
                        <w:color w:val="252223"/>
                        <w:spacing w:val="40"/>
                        <w:sz w:val="20"/>
                      </w:rPr>
                      <w:t xml:space="preserve"> </w:t>
                    </w:r>
                    <w:r>
                      <w:rPr>
                        <w:rFonts w:ascii="Trebuchet MS"/>
                        <w:color w:val="252223"/>
                        <w:w w:val="95"/>
                        <w:sz w:val="20"/>
                      </w:rPr>
                      <w:t>Strategy</w:t>
                    </w:r>
                    <w:r>
                      <w:rPr>
                        <w:rFonts w:ascii="Trebuchet MS"/>
                        <w:color w:val="252223"/>
                        <w:spacing w:val="-5"/>
                        <w:w w:val="95"/>
                        <w:sz w:val="20"/>
                      </w:rPr>
                      <w:t xml:space="preserve"> </w:t>
                    </w:r>
                    <w:r>
                      <w:rPr>
                        <w:rFonts w:ascii="Trebuchet MS"/>
                        <w:color w:val="252223"/>
                        <w:w w:val="95"/>
                        <w:sz w:val="20"/>
                      </w:rPr>
                      <w:t>for</w:t>
                    </w:r>
                    <w:r>
                      <w:rPr>
                        <w:rFonts w:ascii="Trebuchet MS"/>
                        <w:color w:val="252223"/>
                        <w:spacing w:val="-5"/>
                        <w:w w:val="95"/>
                        <w:sz w:val="20"/>
                      </w:rPr>
                      <w:t xml:space="preserve"> </w:t>
                    </w:r>
                    <w:r>
                      <w:rPr>
                        <w:rFonts w:ascii="Trebuchet MS"/>
                        <w:color w:val="252223"/>
                        <w:w w:val="95"/>
                        <w:sz w:val="20"/>
                      </w:rPr>
                      <w:t>Suicide</w:t>
                    </w:r>
                    <w:r>
                      <w:rPr>
                        <w:rFonts w:ascii="Trebuchet MS"/>
                        <w:color w:val="252223"/>
                        <w:spacing w:val="-5"/>
                        <w:w w:val="95"/>
                        <w:sz w:val="20"/>
                      </w:rPr>
                      <w:t xml:space="preserve"> </w:t>
                    </w:r>
                    <w:r>
                      <w:rPr>
                        <w:rFonts w:ascii="Trebuchet MS"/>
                        <w:color w:val="252223"/>
                        <w:w w:val="95"/>
                        <w:sz w:val="20"/>
                      </w:rPr>
                      <w:t>Prevention</w:t>
                    </w:r>
                    <w:r>
                      <w:rPr>
                        <w:rFonts w:ascii="Trebuchet MS"/>
                        <w:color w:val="252223"/>
                        <w:spacing w:val="-5"/>
                        <w:w w:val="95"/>
                        <w:sz w:val="20"/>
                      </w:rPr>
                      <w:t xml:space="preserve"> </w:t>
                    </w:r>
                    <w:r>
                      <w:rPr>
                        <w:rFonts w:ascii="Trebuchet MS"/>
                        <w:color w:val="252223"/>
                        <w:w w:val="95"/>
                        <w:sz w:val="20"/>
                      </w:rPr>
                      <w:t>challenges</w:t>
                    </w:r>
                    <w:r>
                      <w:rPr>
                        <w:rFonts w:ascii="Trebuchet MS"/>
                        <w:color w:val="252223"/>
                        <w:spacing w:val="-5"/>
                        <w:w w:val="95"/>
                        <w:sz w:val="20"/>
                      </w:rPr>
                      <w:t xml:space="preserve"> </w:t>
                    </w:r>
                    <w:r>
                      <w:rPr>
                        <w:rFonts w:ascii="Trebuchet MS"/>
                        <w:color w:val="252223"/>
                        <w:w w:val="95"/>
                        <w:sz w:val="20"/>
                      </w:rPr>
                      <w:t>all</w:t>
                    </w:r>
                    <w:r>
                      <w:rPr>
                        <w:rFonts w:ascii="Trebuchet MS"/>
                        <w:color w:val="252223"/>
                        <w:spacing w:val="-5"/>
                        <w:w w:val="95"/>
                        <w:sz w:val="20"/>
                      </w:rPr>
                      <w:t xml:space="preserve"> </w:t>
                    </w:r>
                    <w:r>
                      <w:rPr>
                        <w:rFonts w:ascii="Trebuchet MS"/>
                        <w:color w:val="252223"/>
                        <w:w w:val="95"/>
                        <w:sz w:val="20"/>
                      </w:rPr>
                      <w:t>who</w:t>
                    </w:r>
                    <w:r>
                      <w:rPr>
                        <w:rFonts w:ascii="Trebuchet MS"/>
                        <w:color w:val="252223"/>
                        <w:spacing w:val="-5"/>
                        <w:w w:val="95"/>
                        <w:sz w:val="20"/>
                      </w:rPr>
                      <w:t xml:space="preserve"> </w:t>
                    </w:r>
                    <w:r>
                      <w:rPr>
                        <w:rFonts w:ascii="Trebuchet MS"/>
                        <w:color w:val="252223"/>
                        <w:w w:val="95"/>
                        <w:sz w:val="20"/>
                      </w:rPr>
                      <w:t>play</w:t>
                    </w:r>
                    <w:r>
                      <w:rPr>
                        <w:rFonts w:ascii="Trebuchet MS"/>
                        <w:color w:val="252223"/>
                        <w:spacing w:val="-5"/>
                        <w:w w:val="95"/>
                        <w:sz w:val="20"/>
                      </w:rPr>
                      <w:t xml:space="preserve"> </w:t>
                    </w:r>
                    <w:r>
                      <w:rPr>
                        <w:rFonts w:ascii="Trebuchet MS"/>
                        <w:color w:val="252223"/>
                        <w:w w:val="95"/>
                        <w:sz w:val="20"/>
                      </w:rPr>
                      <w:t>a</w:t>
                    </w:r>
                    <w:r>
                      <w:rPr>
                        <w:rFonts w:ascii="Trebuchet MS"/>
                        <w:color w:val="252223"/>
                        <w:spacing w:val="-5"/>
                        <w:w w:val="95"/>
                        <w:sz w:val="20"/>
                      </w:rPr>
                      <w:t xml:space="preserve"> </w:t>
                    </w:r>
                    <w:r>
                      <w:rPr>
                        <w:rFonts w:ascii="Trebuchet MS"/>
                        <w:color w:val="252223"/>
                        <w:w w:val="95"/>
                        <w:sz w:val="20"/>
                      </w:rPr>
                      <w:t>role</w:t>
                    </w:r>
                    <w:r>
                      <w:rPr>
                        <w:rFonts w:ascii="Trebuchet MS"/>
                        <w:color w:val="252223"/>
                        <w:spacing w:val="-5"/>
                        <w:w w:val="95"/>
                        <w:sz w:val="20"/>
                      </w:rPr>
                      <w:t xml:space="preserve"> </w:t>
                    </w:r>
                    <w:r>
                      <w:rPr>
                        <w:rFonts w:ascii="Trebuchet MS"/>
                        <w:color w:val="252223"/>
                        <w:w w:val="95"/>
                        <w:sz w:val="20"/>
                      </w:rPr>
                      <w:t>in</w:t>
                    </w:r>
                    <w:r>
                      <w:rPr>
                        <w:rFonts w:ascii="Trebuchet MS"/>
                        <w:color w:val="252223"/>
                        <w:spacing w:val="-5"/>
                        <w:w w:val="95"/>
                        <w:sz w:val="20"/>
                      </w:rPr>
                      <w:t xml:space="preserve"> </w:t>
                    </w:r>
                    <w:r>
                      <w:rPr>
                        <w:rFonts w:ascii="Trebuchet MS"/>
                        <w:color w:val="252223"/>
                        <w:w w:val="95"/>
                        <w:sz w:val="20"/>
                      </w:rPr>
                      <w:t>suicide</w:t>
                    </w:r>
                    <w:r>
                      <w:rPr>
                        <w:rFonts w:ascii="Trebuchet MS"/>
                        <w:color w:val="252223"/>
                        <w:spacing w:val="-5"/>
                        <w:w w:val="95"/>
                        <w:sz w:val="20"/>
                      </w:rPr>
                      <w:t xml:space="preserve"> </w:t>
                    </w:r>
                    <w:r>
                      <w:rPr>
                        <w:rFonts w:ascii="Trebuchet MS"/>
                        <w:color w:val="252223"/>
                        <w:w w:val="95"/>
                        <w:sz w:val="20"/>
                      </w:rPr>
                      <w:t>prevention</w:t>
                    </w:r>
                    <w:r>
                      <w:rPr>
                        <w:rFonts w:ascii="Trebuchet MS"/>
                        <w:color w:val="252223"/>
                        <w:spacing w:val="-5"/>
                        <w:w w:val="95"/>
                        <w:sz w:val="20"/>
                      </w:rPr>
                      <w:t xml:space="preserve"> </w:t>
                    </w:r>
                    <w:r>
                      <w:rPr>
                        <w:rFonts w:ascii="Trebuchet MS"/>
                        <w:color w:val="252223"/>
                        <w:w w:val="95"/>
                        <w:sz w:val="20"/>
                      </w:rPr>
                      <w:t>to</w:t>
                    </w:r>
                    <w:r>
                      <w:rPr>
                        <w:rFonts w:ascii="Trebuchet MS"/>
                        <w:color w:val="252223"/>
                        <w:spacing w:val="-5"/>
                        <w:w w:val="95"/>
                        <w:sz w:val="20"/>
                      </w:rPr>
                      <w:t xml:space="preserve"> </w:t>
                    </w:r>
                    <w:r>
                      <w:rPr>
                        <w:rFonts w:ascii="Trebuchet MS"/>
                        <w:color w:val="252223"/>
                        <w:w w:val="95"/>
                        <w:sz w:val="20"/>
                      </w:rPr>
                      <w:t>integrate</w:t>
                    </w:r>
                    <w:r>
                      <w:rPr>
                        <w:rFonts w:ascii="Trebuchet MS"/>
                        <w:color w:val="252223"/>
                        <w:spacing w:val="-5"/>
                        <w:w w:val="95"/>
                        <w:sz w:val="20"/>
                      </w:rPr>
                      <w:t xml:space="preserve"> </w:t>
                    </w:r>
                    <w:r>
                      <w:rPr>
                        <w:rFonts w:ascii="Trebuchet MS"/>
                        <w:color w:val="252223"/>
                        <w:w w:val="95"/>
                        <w:sz w:val="20"/>
                      </w:rPr>
                      <w:t>and coordinate</w:t>
                    </w:r>
                    <w:r>
                      <w:rPr>
                        <w:rFonts w:ascii="Trebuchet MS"/>
                        <w:color w:val="252223"/>
                        <w:spacing w:val="-5"/>
                        <w:w w:val="95"/>
                        <w:sz w:val="20"/>
                      </w:rPr>
                      <w:t xml:space="preserve"> </w:t>
                    </w:r>
                    <w:r>
                      <w:rPr>
                        <w:rFonts w:ascii="Trebuchet MS"/>
                        <w:color w:val="252223"/>
                        <w:w w:val="95"/>
                        <w:sz w:val="20"/>
                      </w:rPr>
                      <w:t>efforts</w:t>
                    </w:r>
                    <w:r>
                      <w:rPr>
                        <w:rFonts w:ascii="Trebuchet MS"/>
                        <w:color w:val="252223"/>
                        <w:spacing w:val="-5"/>
                        <w:w w:val="95"/>
                        <w:sz w:val="20"/>
                      </w:rPr>
                      <w:t xml:space="preserve"> </w:t>
                    </w:r>
                    <w:r>
                      <w:rPr>
                        <w:rFonts w:ascii="Trebuchet MS"/>
                        <w:color w:val="252223"/>
                        <w:w w:val="95"/>
                        <w:sz w:val="20"/>
                      </w:rPr>
                      <w:t>to</w:t>
                    </w:r>
                    <w:r>
                      <w:rPr>
                        <w:rFonts w:ascii="Trebuchet MS"/>
                        <w:color w:val="252223"/>
                        <w:spacing w:val="-5"/>
                        <w:w w:val="95"/>
                        <w:sz w:val="20"/>
                      </w:rPr>
                      <w:t xml:space="preserve"> </w:t>
                    </w:r>
                    <w:r>
                      <w:rPr>
                        <w:rFonts w:ascii="Trebuchet MS"/>
                        <w:color w:val="252223"/>
                        <w:w w:val="95"/>
                        <w:sz w:val="20"/>
                      </w:rPr>
                      <w:t>ensure</w:t>
                    </w:r>
                    <w:r>
                      <w:rPr>
                        <w:rFonts w:ascii="Trebuchet MS"/>
                        <w:color w:val="252223"/>
                        <w:spacing w:val="-5"/>
                        <w:w w:val="95"/>
                        <w:sz w:val="20"/>
                      </w:rPr>
                      <w:t xml:space="preserve"> </w:t>
                    </w:r>
                    <w:r>
                      <w:rPr>
                        <w:rFonts w:ascii="Trebuchet MS"/>
                        <w:color w:val="252223"/>
                        <w:w w:val="95"/>
                        <w:sz w:val="20"/>
                      </w:rPr>
                      <w:t>that</w:t>
                    </w:r>
                    <w:r>
                      <w:rPr>
                        <w:rFonts w:ascii="Trebuchet MS"/>
                        <w:color w:val="252223"/>
                        <w:spacing w:val="-5"/>
                        <w:w w:val="95"/>
                        <w:sz w:val="20"/>
                      </w:rPr>
                      <w:t xml:space="preserve"> </w:t>
                    </w:r>
                    <w:r>
                      <w:rPr>
                        <w:rFonts w:ascii="Trebuchet MS"/>
                        <w:color w:val="252223"/>
                        <w:w w:val="95"/>
                        <w:sz w:val="20"/>
                      </w:rPr>
                      <w:t>these</w:t>
                    </w:r>
                    <w:r>
                      <w:rPr>
                        <w:rFonts w:ascii="Trebuchet MS"/>
                        <w:color w:val="252223"/>
                        <w:spacing w:val="-5"/>
                        <w:w w:val="95"/>
                        <w:sz w:val="20"/>
                      </w:rPr>
                      <w:t xml:space="preserve"> </w:t>
                    </w:r>
                    <w:r>
                      <w:rPr>
                        <w:rFonts w:ascii="Trebuchet MS"/>
                        <w:color w:val="252223"/>
                        <w:w w:val="95"/>
                        <w:sz w:val="20"/>
                      </w:rPr>
                      <w:t>types</w:t>
                    </w:r>
                    <w:r>
                      <w:rPr>
                        <w:rFonts w:ascii="Trebuchet MS"/>
                        <w:color w:val="252223"/>
                        <w:spacing w:val="-5"/>
                        <w:w w:val="95"/>
                        <w:sz w:val="20"/>
                      </w:rPr>
                      <w:t xml:space="preserve"> </w:t>
                    </w:r>
                    <w:r>
                      <w:rPr>
                        <w:rFonts w:ascii="Trebuchet MS"/>
                        <w:color w:val="252223"/>
                        <w:w w:val="95"/>
                        <w:sz w:val="20"/>
                      </w:rPr>
                      <w:t>of</w:t>
                    </w:r>
                    <w:r>
                      <w:rPr>
                        <w:rFonts w:ascii="Trebuchet MS"/>
                        <w:color w:val="252223"/>
                        <w:spacing w:val="-5"/>
                        <w:w w:val="95"/>
                        <w:sz w:val="20"/>
                      </w:rPr>
                      <w:t xml:space="preserve"> </w:t>
                    </w:r>
                    <w:r>
                      <w:rPr>
                        <w:rFonts w:ascii="Trebuchet MS"/>
                        <w:color w:val="252223"/>
                        <w:w w:val="95"/>
                        <w:sz w:val="20"/>
                      </w:rPr>
                      <w:t>strategies</w:t>
                    </w:r>
                    <w:r>
                      <w:rPr>
                        <w:rFonts w:ascii="Trebuchet MS"/>
                        <w:color w:val="252223"/>
                        <w:spacing w:val="-5"/>
                        <w:w w:val="95"/>
                        <w:sz w:val="20"/>
                      </w:rPr>
                      <w:t xml:space="preserve"> </w:t>
                    </w:r>
                    <w:r>
                      <w:rPr>
                        <w:rFonts w:ascii="Trebuchet MS"/>
                        <w:color w:val="252223"/>
                        <w:w w:val="95"/>
                        <w:sz w:val="20"/>
                      </w:rPr>
                      <w:t>are</w:t>
                    </w:r>
                    <w:r>
                      <w:rPr>
                        <w:rFonts w:ascii="Trebuchet MS"/>
                        <w:color w:val="252223"/>
                        <w:spacing w:val="-5"/>
                        <w:w w:val="95"/>
                        <w:sz w:val="20"/>
                      </w:rPr>
                      <w:t xml:space="preserve"> </w:t>
                    </w:r>
                    <w:r>
                      <w:rPr>
                        <w:rFonts w:ascii="Trebuchet MS"/>
                        <w:color w:val="252223"/>
                        <w:w w:val="95"/>
                        <w:sz w:val="20"/>
                      </w:rPr>
                      <w:t>implemented</w:t>
                    </w:r>
                    <w:r>
                      <w:rPr>
                        <w:rFonts w:ascii="Trebuchet MS"/>
                        <w:color w:val="252223"/>
                        <w:spacing w:val="-5"/>
                        <w:w w:val="95"/>
                        <w:sz w:val="20"/>
                      </w:rPr>
                      <w:t xml:space="preserve"> </w:t>
                    </w:r>
                    <w:r>
                      <w:rPr>
                        <w:rFonts w:ascii="Trebuchet MS"/>
                        <w:color w:val="252223"/>
                        <w:w w:val="95"/>
                        <w:sz w:val="20"/>
                      </w:rPr>
                      <w:t>in</w:t>
                    </w:r>
                    <w:r>
                      <w:rPr>
                        <w:rFonts w:ascii="Trebuchet MS"/>
                        <w:color w:val="252223"/>
                        <w:spacing w:val="-5"/>
                        <w:w w:val="95"/>
                        <w:sz w:val="20"/>
                      </w:rPr>
                      <w:t xml:space="preserve"> </w:t>
                    </w:r>
                    <w:r>
                      <w:rPr>
                        <w:rFonts w:ascii="Trebuchet MS"/>
                        <w:color w:val="252223"/>
                        <w:w w:val="95"/>
                        <w:sz w:val="20"/>
                      </w:rPr>
                      <w:t>a</w:t>
                    </w:r>
                    <w:r>
                      <w:rPr>
                        <w:rFonts w:ascii="Trebuchet MS"/>
                        <w:color w:val="252223"/>
                        <w:spacing w:val="-5"/>
                        <w:w w:val="95"/>
                        <w:sz w:val="20"/>
                      </w:rPr>
                      <w:t xml:space="preserve"> </w:t>
                    </w:r>
                    <w:r>
                      <w:rPr>
                        <w:rFonts w:ascii="Trebuchet MS"/>
                        <w:color w:val="252223"/>
                        <w:w w:val="95"/>
                        <w:sz w:val="20"/>
                      </w:rPr>
                      <w:t>comprehensive</w:t>
                    </w:r>
                    <w:r>
                      <w:rPr>
                        <w:rFonts w:ascii="Trebuchet MS"/>
                        <w:color w:val="252223"/>
                        <w:spacing w:val="-5"/>
                        <w:w w:val="95"/>
                        <w:sz w:val="20"/>
                      </w:rPr>
                      <w:t xml:space="preserve"> </w:t>
                    </w:r>
                    <w:r>
                      <w:rPr>
                        <w:rFonts w:ascii="Trebuchet MS"/>
                        <w:color w:val="252223"/>
                        <w:w w:val="95"/>
                        <w:sz w:val="20"/>
                      </w:rPr>
                      <w:t xml:space="preserve">and </w:t>
                    </w:r>
                    <w:r>
                      <w:rPr>
                        <w:rFonts w:ascii="Trebuchet MS"/>
                        <w:color w:val="252223"/>
                        <w:sz w:val="20"/>
                      </w:rPr>
                      <w:t>collaborative</w:t>
                    </w:r>
                    <w:r>
                      <w:rPr>
                        <w:rFonts w:ascii="Trebuchet MS"/>
                        <w:color w:val="252223"/>
                        <w:spacing w:val="-16"/>
                        <w:sz w:val="20"/>
                      </w:rPr>
                      <w:t xml:space="preserve"> </w:t>
                    </w:r>
                    <w:r>
                      <w:rPr>
                        <w:rFonts w:ascii="Trebuchet MS"/>
                        <w:color w:val="252223"/>
                        <w:sz w:val="20"/>
                      </w:rPr>
                      <w:t>way.</w:t>
                    </w:r>
                  </w:p>
                </w:txbxContent>
              </v:textbox>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2EC5B8DD" w14:textId="77777777" w:rsidR="00C83B3C" w:rsidRDefault="00C83B3C">
      <w:pPr>
        <w:pStyle w:val="BodyText"/>
        <w:rPr>
          <w:rFonts w:ascii="Trebuchet MS"/>
          <w:sz w:val="20"/>
        </w:rPr>
      </w:pPr>
    </w:p>
    <w:p w14:paraId="7251C316" w14:textId="77777777" w:rsidR="00C83B3C" w:rsidRDefault="00C83B3C">
      <w:pPr>
        <w:pStyle w:val="BodyText"/>
        <w:rPr>
          <w:rFonts w:ascii="Trebuchet MS"/>
          <w:sz w:val="20"/>
        </w:rPr>
      </w:pPr>
    </w:p>
    <w:p w14:paraId="45B60F4D" w14:textId="77777777" w:rsidR="00C83B3C" w:rsidRDefault="00C83B3C">
      <w:pPr>
        <w:pStyle w:val="BodyText"/>
        <w:rPr>
          <w:rFonts w:ascii="Trebuchet MS"/>
          <w:sz w:val="20"/>
        </w:rPr>
      </w:pPr>
    </w:p>
    <w:p w14:paraId="7475D935" w14:textId="77777777" w:rsidR="00C83B3C" w:rsidRDefault="00C83B3C">
      <w:pPr>
        <w:pStyle w:val="BodyText"/>
        <w:rPr>
          <w:rFonts w:ascii="Trebuchet MS"/>
          <w:sz w:val="20"/>
        </w:rPr>
      </w:pPr>
    </w:p>
    <w:p w14:paraId="681AB718" w14:textId="77777777" w:rsidR="00C83B3C" w:rsidRDefault="00C83B3C">
      <w:pPr>
        <w:pStyle w:val="BodyText"/>
        <w:rPr>
          <w:rFonts w:ascii="Trebuchet MS"/>
          <w:sz w:val="20"/>
        </w:rPr>
      </w:pPr>
    </w:p>
    <w:p w14:paraId="63EF02D6" w14:textId="77777777" w:rsidR="00C83B3C" w:rsidRDefault="00C83B3C">
      <w:pPr>
        <w:pStyle w:val="BodyText"/>
        <w:rPr>
          <w:rFonts w:ascii="Trebuchet MS"/>
          <w:sz w:val="20"/>
        </w:rPr>
      </w:pPr>
    </w:p>
    <w:p w14:paraId="634CB3E4" w14:textId="77777777" w:rsidR="00C83B3C" w:rsidRDefault="00C83B3C">
      <w:pPr>
        <w:pStyle w:val="BodyText"/>
        <w:rPr>
          <w:rFonts w:ascii="Trebuchet MS"/>
          <w:sz w:val="20"/>
        </w:rPr>
      </w:pPr>
    </w:p>
    <w:p w14:paraId="109E1E1A" w14:textId="77777777" w:rsidR="00C83B3C" w:rsidRDefault="00C83B3C">
      <w:pPr>
        <w:pStyle w:val="BodyText"/>
        <w:rPr>
          <w:rFonts w:ascii="Trebuchet MS"/>
          <w:sz w:val="20"/>
        </w:rPr>
      </w:pPr>
    </w:p>
    <w:p w14:paraId="1CF590FB" w14:textId="77777777" w:rsidR="00C83B3C" w:rsidRDefault="00C83B3C">
      <w:pPr>
        <w:pStyle w:val="BodyText"/>
        <w:rPr>
          <w:rFonts w:ascii="Trebuchet MS"/>
          <w:sz w:val="20"/>
        </w:rPr>
      </w:pPr>
    </w:p>
    <w:p w14:paraId="13C7B63E" w14:textId="77777777" w:rsidR="00C83B3C" w:rsidRDefault="00C83B3C">
      <w:pPr>
        <w:pStyle w:val="BodyText"/>
        <w:rPr>
          <w:rFonts w:ascii="Trebuchet MS"/>
          <w:sz w:val="20"/>
        </w:rPr>
      </w:pPr>
    </w:p>
    <w:p w14:paraId="6FA71FD1" w14:textId="77777777" w:rsidR="00C83B3C" w:rsidRDefault="00C83B3C">
      <w:pPr>
        <w:pStyle w:val="BodyText"/>
        <w:rPr>
          <w:rFonts w:ascii="Trebuchet MS"/>
          <w:sz w:val="20"/>
        </w:rPr>
      </w:pPr>
    </w:p>
    <w:p w14:paraId="797C9713" w14:textId="77777777" w:rsidR="00C83B3C" w:rsidRDefault="00C83B3C">
      <w:pPr>
        <w:pStyle w:val="BodyText"/>
        <w:rPr>
          <w:rFonts w:ascii="Trebuchet MS"/>
          <w:sz w:val="20"/>
        </w:rPr>
      </w:pPr>
    </w:p>
    <w:p w14:paraId="3BBCA160" w14:textId="77777777" w:rsidR="00C83B3C" w:rsidRDefault="00C83B3C">
      <w:pPr>
        <w:pStyle w:val="BodyText"/>
        <w:rPr>
          <w:rFonts w:ascii="Trebuchet MS"/>
          <w:sz w:val="20"/>
        </w:rPr>
      </w:pPr>
    </w:p>
    <w:p w14:paraId="4E87A1E3" w14:textId="77777777" w:rsidR="00C83B3C" w:rsidRDefault="00C83B3C">
      <w:pPr>
        <w:pStyle w:val="BodyText"/>
        <w:rPr>
          <w:rFonts w:ascii="Trebuchet MS"/>
          <w:sz w:val="20"/>
        </w:rPr>
      </w:pPr>
    </w:p>
    <w:p w14:paraId="445A5C47" w14:textId="77777777" w:rsidR="00C83B3C" w:rsidRDefault="00C83B3C">
      <w:pPr>
        <w:pStyle w:val="BodyText"/>
        <w:rPr>
          <w:rFonts w:ascii="Trebuchet MS"/>
          <w:sz w:val="20"/>
        </w:rPr>
      </w:pPr>
    </w:p>
    <w:p w14:paraId="5992EF53" w14:textId="77777777" w:rsidR="00C83B3C" w:rsidRDefault="00C83B3C">
      <w:pPr>
        <w:pStyle w:val="BodyText"/>
        <w:rPr>
          <w:rFonts w:ascii="Trebuchet MS"/>
          <w:sz w:val="20"/>
        </w:rPr>
      </w:pPr>
    </w:p>
    <w:p w14:paraId="74F433B1" w14:textId="77777777" w:rsidR="00C83B3C" w:rsidRDefault="00C83B3C">
      <w:pPr>
        <w:pStyle w:val="BodyText"/>
        <w:rPr>
          <w:rFonts w:ascii="Trebuchet MS"/>
          <w:sz w:val="20"/>
        </w:rPr>
      </w:pPr>
    </w:p>
    <w:p w14:paraId="577006C2" w14:textId="77777777" w:rsidR="00C83B3C" w:rsidRDefault="00C83B3C">
      <w:pPr>
        <w:pStyle w:val="BodyText"/>
        <w:spacing w:before="10"/>
        <w:rPr>
          <w:rFonts w:ascii="Trebuchet MS"/>
          <w:sz w:val="18"/>
        </w:rPr>
      </w:pPr>
    </w:p>
    <w:p w14:paraId="7FC02B3F" w14:textId="77777777" w:rsidR="00C83B3C" w:rsidRDefault="00102383">
      <w:pPr>
        <w:pStyle w:val="Heading3"/>
        <w:spacing w:before="110"/>
      </w:pPr>
      <w:r>
        <w:rPr>
          <w:color w:val="CD222A"/>
          <w:w w:val="85"/>
        </w:rPr>
        <w:t>Understanding</w:t>
      </w:r>
      <w:r>
        <w:rPr>
          <w:color w:val="CD222A"/>
          <w:spacing w:val="35"/>
        </w:rPr>
        <w:t xml:space="preserve"> </w:t>
      </w:r>
      <w:r>
        <w:rPr>
          <w:color w:val="CD222A"/>
          <w:spacing w:val="-2"/>
          <w:w w:val="95"/>
        </w:rPr>
        <w:t>Suicide</w:t>
      </w:r>
    </w:p>
    <w:p w14:paraId="0A4809E0" w14:textId="77777777" w:rsidR="00C83B3C" w:rsidRDefault="00102383">
      <w:pPr>
        <w:pStyle w:val="BodyText"/>
        <w:spacing w:before="108" w:line="259" w:lineRule="auto"/>
        <w:ind w:left="1440" w:right="1767"/>
      </w:pPr>
      <w:r>
        <w:rPr>
          <w:color w:val="252223"/>
          <w:w w:val="90"/>
        </w:rPr>
        <w:t>Although some people may perceive suicide as the act of a troubled person, it is a complex outcome that</w:t>
      </w:r>
      <w:r>
        <w:rPr>
          <w:color w:val="252223"/>
          <w:spacing w:val="-5"/>
          <w:w w:val="90"/>
        </w:rPr>
        <w:t xml:space="preserve"> </w:t>
      </w:r>
      <w:r>
        <w:rPr>
          <w:color w:val="252223"/>
          <w:w w:val="90"/>
        </w:rPr>
        <w:t>is</w:t>
      </w:r>
      <w:r>
        <w:rPr>
          <w:color w:val="252223"/>
          <w:spacing w:val="-5"/>
          <w:w w:val="90"/>
        </w:rPr>
        <w:t xml:space="preserve"> </w:t>
      </w:r>
      <w:r>
        <w:rPr>
          <w:color w:val="252223"/>
          <w:w w:val="90"/>
        </w:rPr>
        <w:t>influenced</w:t>
      </w:r>
      <w:r>
        <w:rPr>
          <w:color w:val="252223"/>
          <w:spacing w:val="-5"/>
          <w:w w:val="90"/>
        </w:rPr>
        <w:t xml:space="preserve"> </w:t>
      </w:r>
      <w:r>
        <w:rPr>
          <w:color w:val="252223"/>
          <w:w w:val="90"/>
        </w:rPr>
        <w:t>by</w:t>
      </w:r>
      <w:r>
        <w:rPr>
          <w:color w:val="252223"/>
          <w:spacing w:val="-5"/>
          <w:w w:val="90"/>
        </w:rPr>
        <w:t xml:space="preserve"> </w:t>
      </w:r>
      <w:r>
        <w:rPr>
          <w:color w:val="252223"/>
          <w:w w:val="90"/>
        </w:rPr>
        <w:t>many</w:t>
      </w:r>
      <w:r>
        <w:rPr>
          <w:color w:val="252223"/>
          <w:spacing w:val="-5"/>
          <w:w w:val="90"/>
        </w:rPr>
        <w:t xml:space="preserve"> </w:t>
      </w:r>
      <w:r>
        <w:rPr>
          <w:color w:val="252223"/>
          <w:w w:val="90"/>
        </w:rPr>
        <w:t>factors.</w:t>
      </w:r>
      <w:r>
        <w:rPr>
          <w:color w:val="252223"/>
          <w:spacing w:val="-5"/>
          <w:w w:val="90"/>
        </w:rPr>
        <w:t xml:space="preserve"> </w:t>
      </w:r>
      <w:r>
        <w:rPr>
          <w:color w:val="252223"/>
          <w:w w:val="90"/>
        </w:rPr>
        <w:t>Individual</w:t>
      </w:r>
      <w:r>
        <w:rPr>
          <w:color w:val="252223"/>
          <w:spacing w:val="-5"/>
          <w:w w:val="90"/>
        </w:rPr>
        <w:t xml:space="preserve"> </w:t>
      </w:r>
      <w:r>
        <w:rPr>
          <w:color w:val="252223"/>
          <w:w w:val="90"/>
        </w:rPr>
        <w:t>characteristics</w:t>
      </w:r>
      <w:r>
        <w:rPr>
          <w:color w:val="252223"/>
          <w:spacing w:val="-5"/>
          <w:w w:val="90"/>
        </w:rPr>
        <w:t xml:space="preserve"> </w:t>
      </w:r>
      <w:r>
        <w:rPr>
          <w:color w:val="252223"/>
          <w:w w:val="90"/>
        </w:rPr>
        <w:t>may</w:t>
      </w:r>
      <w:r>
        <w:rPr>
          <w:color w:val="252223"/>
          <w:spacing w:val="-5"/>
          <w:w w:val="90"/>
        </w:rPr>
        <w:t xml:space="preserve"> </w:t>
      </w:r>
      <w:r>
        <w:rPr>
          <w:color w:val="252223"/>
          <w:w w:val="90"/>
        </w:rPr>
        <w:t>be</w:t>
      </w:r>
      <w:r>
        <w:rPr>
          <w:color w:val="252223"/>
          <w:spacing w:val="-5"/>
          <w:w w:val="90"/>
        </w:rPr>
        <w:t xml:space="preserve"> </w:t>
      </w:r>
      <w:r>
        <w:rPr>
          <w:color w:val="252223"/>
          <w:w w:val="90"/>
        </w:rPr>
        <w:t>important,</w:t>
      </w:r>
      <w:r>
        <w:rPr>
          <w:color w:val="252223"/>
          <w:spacing w:val="-5"/>
          <w:w w:val="90"/>
        </w:rPr>
        <w:t xml:space="preserve"> </w:t>
      </w:r>
      <w:r>
        <w:rPr>
          <w:color w:val="252223"/>
          <w:w w:val="90"/>
        </w:rPr>
        <w:t>but</w:t>
      </w:r>
      <w:r>
        <w:rPr>
          <w:color w:val="252223"/>
          <w:spacing w:val="-5"/>
          <w:w w:val="90"/>
        </w:rPr>
        <w:t xml:space="preserve"> </w:t>
      </w:r>
      <w:r>
        <w:rPr>
          <w:color w:val="252223"/>
          <w:w w:val="90"/>
        </w:rPr>
        <w:t>so</w:t>
      </w:r>
      <w:r>
        <w:rPr>
          <w:color w:val="252223"/>
          <w:spacing w:val="-5"/>
          <w:w w:val="90"/>
        </w:rPr>
        <w:t xml:space="preserve"> </w:t>
      </w:r>
      <w:r>
        <w:rPr>
          <w:color w:val="252223"/>
          <w:w w:val="90"/>
        </w:rPr>
        <w:t>are</w:t>
      </w:r>
      <w:r>
        <w:rPr>
          <w:color w:val="252223"/>
          <w:spacing w:val="-5"/>
          <w:w w:val="90"/>
        </w:rPr>
        <w:t xml:space="preserve"> </w:t>
      </w:r>
      <w:r>
        <w:rPr>
          <w:color w:val="252223"/>
          <w:w w:val="90"/>
        </w:rPr>
        <w:t>relationships with family, peers, and others, and influences from</w:t>
      </w:r>
      <w:r>
        <w:rPr>
          <w:color w:val="252223"/>
          <w:w w:val="90"/>
        </w:rPr>
        <w:t xml:space="preserve"> the broader social, cultural, economic, and</w:t>
      </w:r>
    </w:p>
    <w:p w14:paraId="08AF7EC4" w14:textId="77777777" w:rsidR="00C83B3C" w:rsidRDefault="00102383">
      <w:pPr>
        <w:pStyle w:val="BodyText"/>
        <w:spacing w:line="295" w:lineRule="exact"/>
        <w:ind w:left="1440"/>
      </w:pPr>
      <w:r>
        <w:rPr>
          <w:color w:val="252223"/>
          <w:w w:val="85"/>
        </w:rPr>
        <w:t>physical</w:t>
      </w:r>
      <w:r>
        <w:rPr>
          <w:color w:val="252223"/>
          <w:spacing w:val="14"/>
        </w:rPr>
        <w:t xml:space="preserve"> </w:t>
      </w:r>
      <w:r>
        <w:rPr>
          <w:color w:val="252223"/>
          <w:spacing w:val="-2"/>
          <w:w w:val="95"/>
        </w:rPr>
        <w:t>environments.</w:t>
      </w:r>
    </w:p>
    <w:p w14:paraId="4F9ED502" w14:textId="77777777" w:rsidR="00C83B3C" w:rsidRDefault="00102383">
      <w:pPr>
        <w:pStyle w:val="BodyText"/>
        <w:spacing w:before="139" w:line="259" w:lineRule="auto"/>
        <w:ind w:left="1440" w:right="1519"/>
      </w:pPr>
      <w:r>
        <w:rPr>
          <w:color w:val="252223"/>
          <w:w w:val="90"/>
        </w:rPr>
        <w:t>There</w:t>
      </w:r>
      <w:r>
        <w:rPr>
          <w:color w:val="252223"/>
          <w:spacing w:val="-3"/>
          <w:w w:val="90"/>
        </w:rPr>
        <w:t xml:space="preserve"> </w:t>
      </w:r>
      <w:r>
        <w:rPr>
          <w:color w:val="252223"/>
          <w:w w:val="90"/>
        </w:rPr>
        <w:t>is</w:t>
      </w:r>
      <w:r>
        <w:rPr>
          <w:color w:val="252223"/>
          <w:spacing w:val="-3"/>
          <w:w w:val="90"/>
        </w:rPr>
        <w:t xml:space="preserve"> </w:t>
      </w:r>
      <w:r>
        <w:rPr>
          <w:color w:val="252223"/>
          <w:w w:val="90"/>
        </w:rPr>
        <w:t>no</w:t>
      </w:r>
      <w:r>
        <w:rPr>
          <w:color w:val="252223"/>
          <w:spacing w:val="-3"/>
          <w:w w:val="90"/>
        </w:rPr>
        <w:t xml:space="preserve"> </w:t>
      </w:r>
      <w:r>
        <w:rPr>
          <w:color w:val="252223"/>
          <w:w w:val="90"/>
        </w:rPr>
        <w:t>single</w:t>
      </w:r>
      <w:r>
        <w:rPr>
          <w:color w:val="252223"/>
          <w:spacing w:val="-3"/>
          <w:w w:val="90"/>
        </w:rPr>
        <w:t xml:space="preserve"> </w:t>
      </w:r>
      <w:r>
        <w:rPr>
          <w:color w:val="252223"/>
          <w:w w:val="90"/>
        </w:rPr>
        <w:t>path</w:t>
      </w:r>
      <w:r>
        <w:rPr>
          <w:color w:val="252223"/>
          <w:spacing w:val="-3"/>
          <w:w w:val="90"/>
        </w:rPr>
        <w:t xml:space="preserve"> </w:t>
      </w:r>
      <w:r>
        <w:rPr>
          <w:color w:val="252223"/>
          <w:w w:val="90"/>
        </w:rPr>
        <w:t>that</w:t>
      </w:r>
      <w:r>
        <w:rPr>
          <w:color w:val="252223"/>
          <w:spacing w:val="-3"/>
          <w:w w:val="90"/>
        </w:rPr>
        <w:t xml:space="preserve"> </w:t>
      </w:r>
      <w:r>
        <w:rPr>
          <w:color w:val="252223"/>
          <w:w w:val="90"/>
        </w:rPr>
        <w:t>will</w:t>
      </w:r>
      <w:r>
        <w:rPr>
          <w:color w:val="252223"/>
          <w:spacing w:val="-3"/>
          <w:w w:val="90"/>
        </w:rPr>
        <w:t xml:space="preserve"> </w:t>
      </w:r>
      <w:r>
        <w:rPr>
          <w:color w:val="252223"/>
          <w:w w:val="90"/>
        </w:rPr>
        <w:t>lead</w:t>
      </w:r>
      <w:r>
        <w:rPr>
          <w:color w:val="252223"/>
          <w:spacing w:val="-3"/>
          <w:w w:val="90"/>
        </w:rPr>
        <w:t xml:space="preserve"> </w:t>
      </w:r>
      <w:r>
        <w:rPr>
          <w:color w:val="252223"/>
          <w:w w:val="90"/>
        </w:rPr>
        <w:t>to</w:t>
      </w:r>
      <w:r>
        <w:rPr>
          <w:color w:val="252223"/>
          <w:spacing w:val="-3"/>
          <w:w w:val="90"/>
        </w:rPr>
        <w:t xml:space="preserve"> </w:t>
      </w:r>
      <w:r>
        <w:rPr>
          <w:color w:val="252223"/>
          <w:w w:val="90"/>
        </w:rPr>
        <w:t>suicide.</w:t>
      </w:r>
      <w:r>
        <w:rPr>
          <w:color w:val="252223"/>
          <w:spacing w:val="-3"/>
          <w:w w:val="90"/>
        </w:rPr>
        <w:t xml:space="preserve"> </w:t>
      </w:r>
      <w:r>
        <w:rPr>
          <w:color w:val="252223"/>
          <w:w w:val="90"/>
        </w:rPr>
        <w:t>Rather,</w:t>
      </w:r>
      <w:r>
        <w:rPr>
          <w:color w:val="252223"/>
          <w:spacing w:val="-3"/>
          <w:w w:val="90"/>
        </w:rPr>
        <w:t xml:space="preserve"> </w:t>
      </w:r>
      <w:r>
        <w:rPr>
          <w:color w:val="252223"/>
          <w:w w:val="90"/>
        </w:rPr>
        <w:t>throughout</w:t>
      </w:r>
      <w:r>
        <w:rPr>
          <w:color w:val="252223"/>
          <w:spacing w:val="-3"/>
          <w:w w:val="90"/>
        </w:rPr>
        <w:t xml:space="preserve"> </w:t>
      </w:r>
      <w:r>
        <w:rPr>
          <w:color w:val="252223"/>
          <w:w w:val="90"/>
        </w:rPr>
        <w:t>life,</w:t>
      </w:r>
      <w:r>
        <w:rPr>
          <w:color w:val="252223"/>
          <w:spacing w:val="-3"/>
          <w:w w:val="90"/>
        </w:rPr>
        <w:t xml:space="preserve"> </w:t>
      </w:r>
      <w:r>
        <w:rPr>
          <w:color w:val="252223"/>
          <w:w w:val="90"/>
        </w:rPr>
        <w:t>a</w:t>
      </w:r>
      <w:r>
        <w:rPr>
          <w:color w:val="252223"/>
          <w:spacing w:val="-3"/>
          <w:w w:val="90"/>
        </w:rPr>
        <w:t xml:space="preserve"> </w:t>
      </w:r>
      <w:r>
        <w:rPr>
          <w:color w:val="252223"/>
          <w:w w:val="90"/>
        </w:rPr>
        <w:t>combination</w:t>
      </w:r>
      <w:r>
        <w:rPr>
          <w:color w:val="252223"/>
          <w:spacing w:val="-3"/>
          <w:w w:val="90"/>
        </w:rPr>
        <w:t xml:space="preserve"> </w:t>
      </w:r>
      <w:r>
        <w:rPr>
          <w:color w:val="252223"/>
          <w:w w:val="90"/>
        </w:rPr>
        <w:t>of</w:t>
      </w:r>
      <w:r>
        <w:rPr>
          <w:color w:val="252223"/>
          <w:spacing w:val="-3"/>
          <w:w w:val="90"/>
        </w:rPr>
        <w:t xml:space="preserve"> </w:t>
      </w:r>
      <w:r>
        <w:rPr>
          <w:color w:val="252223"/>
          <w:w w:val="90"/>
        </w:rPr>
        <w:t>factors,</w:t>
      </w:r>
      <w:r>
        <w:rPr>
          <w:color w:val="252223"/>
          <w:spacing w:val="-3"/>
          <w:w w:val="90"/>
        </w:rPr>
        <w:t xml:space="preserve"> </w:t>
      </w:r>
      <w:r>
        <w:rPr>
          <w:color w:val="252223"/>
          <w:w w:val="90"/>
        </w:rPr>
        <w:t>such</w:t>
      </w:r>
      <w:r>
        <w:rPr>
          <w:color w:val="252223"/>
          <w:spacing w:val="-3"/>
          <w:w w:val="90"/>
        </w:rPr>
        <w:t xml:space="preserve"> </w:t>
      </w:r>
      <w:r>
        <w:rPr>
          <w:color w:val="252223"/>
          <w:w w:val="90"/>
        </w:rPr>
        <w:t>as</w:t>
      </w:r>
      <w:r>
        <w:rPr>
          <w:color w:val="252223"/>
          <w:spacing w:val="-3"/>
          <w:w w:val="90"/>
        </w:rPr>
        <w:t xml:space="preserve"> </w:t>
      </w:r>
      <w:r>
        <w:rPr>
          <w:color w:val="252223"/>
          <w:w w:val="90"/>
        </w:rPr>
        <w:t xml:space="preserve">a serious mental illness, alcohol abuse, a painful loss, exposure to violence, or social isolation may increase </w:t>
      </w:r>
      <w:r>
        <w:rPr>
          <w:color w:val="252223"/>
          <w:w w:val="95"/>
        </w:rPr>
        <w:t>the</w:t>
      </w:r>
      <w:r>
        <w:rPr>
          <w:color w:val="252223"/>
          <w:spacing w:val="-11"/>
          <w:w w:val="95"/>
        </w:rPr>
        <w:t xml:space="preserve"> </w:t>
      </w:r>
      <w:r>
        <w:rPr>
          <w:color w:val="252223"/>
          <w:w w:val="95"/>
        </w:rPr>
        <w:t>risk</w:t>
      </w:r>
      <w:r>
        <w:rPr>
          <w:color w:val="252223"/>
          <w:spacing w:val="-11"/>
          <w:w w:val="95"/>
        </w:rPr>
        <w:t xml:space="preserve"> </w:t>
      </w:r>
      <w:r>
        <w:rPr>
          <w:color w:val="252223"/>
          <w:w w:val="95"/>
        </w:rPr>
        <w:t>of</w:t>
      </w:r>
      <w:r>
        <w:rPr>
          <w:color w:val="252223"/>
          <w:spacing w:val="-11"/>
          <w:w w:val="95"/>
        </w:rPr>
        <w:t xml:space="preserve"> </w:t>
      </w:r>
      <w:r>
        <w:rPr>
          <w:color w:val="252223"/>
          <w:w w:val="95"/>
        </w:rPr>
        <w:t>suicidal</w:t>
      </w:r>
      <w:r>
        <w:rPr>
          <w:color w:val="252223"/>
          <w:spacing w:val="-11"/>
          <w:w w:val="95"/>
        </w:rPr>
        <w:t xml:space="preserve"> </w:t>
      </w:r>
      <w:r>
        <w:rPr>
          <w:color w:val="252223"/>
          <w:w w:val="95"/>
        </w:rPr>
        <w:t>thoughts</w:t>
      </w:r>
      <w:r>
        <w:rPr>
          <w:color w:val="252223"/>
          <w:spacing w:val="-11"/>
          <w:w w:val="95"/>
        </w:rPr>
        <w:t xml:space="preserve"> </w:t>
      </w:r>
      <w:r>
        <w:rPr>
          <w:color w:val="252223"/>
          <w:w w:val="95"/>
        </w:rPr>
        <w:t>and</w:t>
      </w:r>
      <w:r>
        <w:rPr>
          <w:color w:val="252223"/>
          <w:spacing w:val="-11"/>
          <w:w w:val="95"/>
        </w:rPr>
        <w:t xml:space="preserve"> </w:t>
      </w:r>
      <w:r>
        <w:rPr>
          <w:color w:val="252223"/>
          <w:w w:val="95"/>
        </w:rPr>
        <w:t>behaviors.</w:t>
      </w:r>
    </w:p>
    <w:p w14:paraId="1B5E8339" w14:textId="77777777" w:rsidR="00C83B3C" w:rsidRDefault="00102383">
      <w:pPr>
        <w:pStyle w:val="Heading4"/>
        <w:spacing w:before="264"/>
      </w:pPr>
      <w:r>
        <w:rPr>
          <w:color w:val="CD222A"/>
          <w:w w:val="85"/>
        </w:rPr>
        <w:t>Risk</w:t>
      </w:r>
      <w:r>
        <w:rPr>
          <w:color w:val="CD222A"/>
          <w:spacing w:val="13"/>
        </w:rPr>
        <w:t xml:space="preserve"> </w:t>
      </w:r>
      <w:r>
        <w:rPr>
          <w:color w:val="CD222A"/>
          <w:w w:val="85"/>
        </w:rPr>
        <w:t>and</w:t>
      </w:r>
      <w:r>
        <w:rPr>
          <w:color w:val="CD222A"/>
          <w:spacing w:val="14"/>
        </w:rPr>
        <w:t xml:space="preserve"> </w:t>
      </w:r>
      <w:r>
        <w:rPr>
          <w:color w:val="CD222A"/>
          <w:w w:val="85"/>
        </w:rPr>
        <w:t>Protective</w:t>
      </w:r>
      <w:r>
        <w:rPr>
          <w:color w:val="CD222A"/>
          <w:spacing w:val="13"/>
        </w:rPr>
        <w:t xml:space="preserve"> </w:t>
      </w:r>
      <w:r>
        <w:rPr>
          <w:color w:val="CD222A"/>
          <w:spacing w:val="-2"/>
          <w:w w:val="85"/>
        </w:rPr>
        <w:t>Factors</w:t>
      </w:r>
    </w:p>
    <w:p w14:paraId="13DCDEDA" w14:textId="77777777" w:rsidR="00C83B3C" w:rsidRDefault="00102383">
      <w:pPr>
        <w:pStyle w:val="BodyText"/>
        <w:spacing w:before="117" w:line="259" w:lineRule="auto"/>
        <w:ind w:left="1439" w:right="1633"/>
        <w:rPr>
          <w:sz w:val="13"/>
        </w:rPr>
      </w:pPr>
      <w:r>
        <w:rPr>
          <w:color w:val="252223"/>
          <w:w w:val="90"/>
        </w:rPr>
        <w:t>Suicide prevention efforts seek to reduce the factors that increase the</w:t>
      </w:r>
      <w:r>
        <w:rPr>
          <w:color w:val="252223"/>
          <w:w w:val="90"/>
        </w:rPr>
        <w:t xml:space="preserve"> risk for suicidal thoughts and behaviors and increase the factors that help strengthen, support, and protect individuals from suicide. Risk factors are characteristics that make it more likely that a person will think about suicide or engage</w:t>
      </w:r>
      <w:r>
        <w:rPr>
          <w:color w:val="252223"/>
          <w:spacing w:val="40"/>
        </w:rPr>
        <w:t xml:space="preserve"> </w:t>
      </w:r>
      <w:r>
        <w:rPr>
          <w:color w:val="252223"/>
          <w:w w:val="90"/>
        </w:rPr>
        <w:t>in</w:t>
      </w:r>
      <w:r>
        <w:rPr>
          <w:color w:val="252223"/>
          <w:spacing w:val="-4"/>
          <w:w w:val="90"/>
        </w:rPr>
        <w:t xml:space="preserve"> </w:t>
      </w:r>
      <w:r>
        <w:rPr>
          <w:color w:val="252223"/>
          <w:w w:val="90"/>
        </w:rPr>
        <w:t>suicidal</w:t>
      </w:r>
      <w:r>
        <w:rPr>
          <w:color w:val="252223"/>
          <w:spacing w:val="-4"/>
          <w:w w:val="90"/>
        </w:rPr>
        <w:t xml:space="preserve"> </w:t>
      </w:r>
      <w:r>
        <w:rPr>
          <w:color w:val="252223"/>
          <w:w w:val="90"/>
        </w:rPr>
        <w:t>b</w:t>
      </w:r>
      <w:r>
        <w:rPr>
          <w:color w:val="252223"/>
          <w:w w:val="90"/>
        </w:rPr>
        <w:t>ehaviors.</w:t>
      </w:r>
      <w:r>
        <w:rPr>
          <w:color w:val="252223"/>
          <w:w w:val="90"/>
          <w:position w:val="7"/>
          <w:sz w:val="13"/>
        </w:rPr>
        <w:t>10</w:t>
      </w:r>
      <w:r>
        <w:rPr>
          <w:color w:val="252223"/>
          <w:spacing w:val="13"/>
          <w:position w:val="7"/>
          <w:sz w:val="13"/>
        </w:rPr>
        <w:t xml:space="preserve"> </w:t>
      </w:r>
      <w:r>
        <w:rPr>
          <w:color w:val="252223"/>
          <w:w w:val="90"/>
        </w:rPr>
        <w:t>Although</w:t>
      </w:r>
      <w:r>
        <w:rPr>
          <w:color w:val="252223"/>
          <w:spacing w:val="-4"/>
          <w:w w:val="90"/>
        </w:rPr>
        <w:t xml:space="preserve"> </w:t>
      </w:r>
      <w:r>
        <w:rPr>
          <w:color w:val="252223"/>
          <w:w w:val="90"/>
        </w:rPr>
        <w:t>risk</w:t>
      </w:r>
      <w:r>
        <w:rPr>
          <w:color w:val="252223"/>
          <w:spacing w:val="-4"/>
          <w:w w:val="90"/>
        </w:rPr>
        <w:t xml:space="preserve"> </w:t>
      </w:r>
      <w:r>
        <w:rPr>
          <w:color w:val="252223"/>
          <w:w w:val="90"/>
        </w:rPr>
        <w:t>factors</w:t>
      </w:r>
      <w:r>
        <w:rPr>
          <w:color w:val="252223"/>
          <w:spacing w:val="-4"/>
          <w:w w:val="90"/>
        </w:rPr>
        <w:t xml:space="preserve"> </w:t>
      </w:r>
      <w:r>
        <w:rPr>
          <w:color w:val="252223"/>
          <w:w w:val="90"/>
        </w:rPr>
        <w:t>generally</w:t>
      </w:r>
      <w:r>
        <w:rPr>
          <w:color w:val="252223"/>
          <w:spacing w:val="-4"/>
          <w:w w:val="90"/>
        </w:rPr>
        <w:t xml:space="preserve"> </w:t>
      </w:r>
      <w:r>
        <w:rPr>
          <w:color w:val="252223"/>
          <w:w w:val="90"/>
        </w:rPr>
        <w:t>contribute</w:t>
      </w:r>
      <w:r>
        <w:rPr>
          <w:color w:val="252223"/>
          <w:spacing w:val="-4"/>
          <w:w w:val="90"/>
        </w:rPr>
        <w:t xml:space="preserve"> </w:t>
      </w:r>
      <w:r>
        <w:rPr>
          <w:color w:val="252223"/>
          <w:w w:val="90"/>
        </w:rPr>
        <w:t>to</w:t>
      </w:r>
      <w:r>
        <w:rPr>
          <w:color w:val="252223"/>
          <w:spacing w:val="-4"/>
          <w:w w:val="90"/>
        </w:rPr>
        <w:t xml:space="preserve"> </w:t>
      </w:r>
      <w:r>
        <w:rPr>
          <w:color w:val="252223"/>
          <w:w w:val="90"/>
        </w:rPr>
        <w:t>long-term</w:t>
      </w:r>
      <w:r>
        <w:rPr>
          <w:color w:val="252223"/>
          <w:spacing w:val="-4"/>
          <w:w w:val="90"/>
        </w:rPr>
        <w:t xml:space="preserve"> </w:t>
      </w:r>
      <w:r>
        <w:rPr>
          <w:color w:val="252223"/>
          <w:w w:val="90"/>
        </w:rPr>
        <w:t>risk,</w:t>
      </w:r>
      <w:r>
        <w:rPr>
          <w:color w:val="252223"/>
          <w:spacing w:val="-4"/>
          <w:w w:val="90"/>
        </w:rPr>
        <w:t xml:space="preserve"> </w:t>
      </w:r>
      <w:r>
        <w:rPr>
          <w:color w:val="252223"/>
          <w:w w:val="90"/>
        </w:rPr>
        <w:t>stressful</w:t>
      </w:r>
      <w:r>
        <w:rPr>
          <w:color w:val="252223"/>
          <w:spacing w:val="-4"/>
          <w:w w:val="90"/>
        </w:rPr>
        <w:t xml:space="preserve"> </w:t>
      </w:r>
      <w:r>
        <w:rPr>
          <w:color w:val="252223"/>
          <w:w w:val="90"/>
        </w:rPr>
        <w:t>events,</w:t>
      </w:r>
      <w:r>
        <w:rPr>
          <w:color w:val="252223"/>
          <w:spacing w:val="-4"/>
          <w:w w:val="90"/>
        </w:rPr>
        <w:t xml:space="preserve"> </w:t>
      </w:r>
      <w:r>
        <w:rPr>
          <w:color w:val="252223"/>
          <w:w w:val="90"/>
        </w:rPr>
        <w:t xml:space="preserve">such as relationship problems, financial difficulties, or public humiliation could provide the impetus for a </w:t>
      </w:r>
      <w:r>
        <w:rPr>
          <w:color w:val="252223"/>
        </w:rPr>
        <w:t>suicidal act.</w:t>
      </w:r>
      <w:r>
        <w:rPr>
          <w:color w:val="252223"/>
          <w:position w:val="7"/>
          <w:sz w:val="13"/>
        </w:rPr>
        <w:t>10</w:t>
      </w:r>
    </w:p>
    <w:p w14:paraId="1B5E0D11" w14:textId="77777777" w:rsidR="00C83B3C" w:rsidRDefault="00102383">
      <w:pPr>
        <w:pStyle w:val="BodyText"/>
        <w:spacing w:before="111" w:line="259" w:lineRule="auto"/>
        <w:ind w:left="1440" w:right="1519"/>
      </w:pPr>
      <w:r>
        <w:rPr>
          <w:color w:val="252223"/>
          <w:w w:val="90"/>
        </w:rPr>
        <w:t>Protective</w:t>
      </w:r>
      <w:r>
        <w:rPr>
          <w:color w:val="252223"/>
          <w:spacing w:val="-1"/>
          <w:w w:val="90"/>
        </w:rPr>
        <w:t xml:space="preserve"> </w:t>
      </w:r>
      <w:r>
        <w:rPr>
          <w:color w:val="252223"/>
          <w:w w:val="90"/>
        </w:rPr>
        <w:t>factors</w:t>
      </w:r>
      <w:r>
        <w:rPr>
          <w:color w:val="252223"/>
          <w:spacing w:val="-1"/>
          <w:w w:val="90"/>
        </w:rPr>
        <w:t xml:space="preserve"> </w:t>
      </w:r>
      <w:r>
        <w:rPr>
          <w:color w:val="252223"/>
          <w:w w:val="90"/>
        </w:rPr>
        <w:t>are</w:t>
      </w:r>
      <w:r>
        <w:rPr>
          <w:color w:val="252223"/>
          <w:spacing w:val="-1"/>
          <w:w w:val="90"/>
        </w:rPr>
        <w:t xml:space="preserve"> </w:t>
      </w:r>
      <w:r>
        <w:rPr>
          <w:color w:val="252223"/>
          <w:w w:val="90"/>
        </w:rPr>
        <w:t>not</w:t>
      </w:r>
      <w:r>
        <w:rPr>
          <w:color w:val="252223"/>
          <w:spacing w:val="-1"/>
          <w:w w:val="90"/>
        </w:rPr>
        <w:t xml:space="preserve"> </w:t>
      </w:r>
      <w:r>
        <w:rPr>
          <w:color w:val="252223"/>
          <w:w w:val="90"/>
        </w:rPr>
        <w:t>just</w:t>
      </w:r>
      <w:r>
        <w:rPr>
          <w:color w:val="252223"/>
          <w:spacing w:val="-1"/>
          <w:w w:val="90"/>
        </w:rPr>
        <w:t xml:space="preserve"> </w:t>
      </w:r>
      <w:r>
        <w:rPr>
          <w:color w:val="252223"/>
          <w:w w:val="90"/>
        </w:rPr>
        <w:t>the</w:t>
      </w:r>
      <w:r>
        <w:rPr>
          <w:color w:val="252223"/>
          <w:spacing w:val="-1"/>
          <w:w w:val="90"/>
        </w:rPr>
        <w:t xml:space="preserve"> </w:t>
      </w:r>
      <w:r>
        <w:rPr>
          <w:color w:val="252223"/>
          <w:w w:val="90"/>
        </w:rPr>
        <w:t>opposite</w:t>
      </w:r>
      <w:r>
        <w:rPr>
          <w:color w:val="252223"/>
          <w:spacing w:val="-1"/>
          <w:w w:val="90"/>
        </w:rPr>
        <w:t xml:space="preserve"> </w:t>
      </w:r>
      <w:r>
        <w:rPr>
          <w:color w:val="252223"/>
          <w:w w:val="90"/>
        </w:rPr>
        <w:t>or</w:t>
      </w:r>
      <w:r>
        <w:rPr>
          <w:color w:val="252223"/>
          <w:spacing w:val="-1"/>
          <w:w w:val="90"/>
        </w:rPr>
        <w:t xml:space="preserve"> </w:t>
      </w:r>
      <w:r>
        <w:rPr>
          <w:color w:val="252223"/>
          <w:w w:val="90"/>
        </w:rPr>
        <w:t>lack</w:t>
      </w:r>
      <w:r>
        <w:rPr>
          <w:color w:val="252223"/>
          <w:spacing w:val="-1"/>
          <w:w w:val="90"/>
        </w:rPr>
        <w:t xml:space="preserve"> </w:t>
      </w:r>
      <w:r>
        <w:rPr>
          <w:color w:val="252223"/>
          <w:w w:val="90"/>
        </w:rPr>
        <w:t>of</w:t>
      </w:r>
      <w:r>
        <w:rPr>
          <w:color w:val="252223"/>
          <w:spacing w:val="-1"/>
          <w:w w:val="90"/>
        </w:rPr>
        <w:t xml:space="preserve"> </w:t>
      </w:r>
      <w:r>
        <w:rPr>
          <w:color w:val="252223"/>
          <w:w w:val="90"/>
        </w:rPr>
        <w:t>risk</w:t>
      </w:r>
      <w:r>
        <w:rPr>
          <w:color w:val="252223"/>
          <w:spacing w:val="-1"/>
          <w:w w:val="90"/>
        </w:rPr>
        <w:t xml:space="preserve"> </w:t>
      </w:r>
      <w:r>
        <w:rPr>
          <w:color w:val="252223"/>
          <w:w w:val="90"/>
        </w:rPr>
        <w:t>factors.</w:t>
      </w:r>
      <w:r>
        <w:rPr>
          <w:color w:val="252223"/>
          <w:spacing w:val="-1"/>
          <w:w w:val="90"/>
        </w:rPr>
        <w:t xml:space="preserve"> </w:t>
      </w:r>
      <w:r>
        <w:rPr>
          <w:color w:val="252223"/>
          <w:w w:val="90"/>
        </w:rPr>
        <w:t>Rather,</w:t>
      </w:r>
      <w:r>
        <w:rPr>
          <w:color w:val="252223"/>
          <w:spacing w:val="-1"/>
          <w:w w:val="90"/>
        </w:rPr>
        <w:t xml:space="preserve"> </w:t>
      </w:r>
      <w:r>
        <w:rPr>
          <w:color w:val="252223"/>
          <w:w w:val="90"/>
        </w:rPr>
        <w:t>they</w:t>
      </w:r>
      <w:r>
        <w:rPr>
          <w:color w:val="252223"/>
          <w:spacing w:val="-1"/>
          <w:w w:val="90"/>
        </w:rPr>
        <w:t xml:space="preserve"> </w:t>
      </w:r>
      <w:r>
        <w:rPr>
          <w:color w:val="252223"/>
          <w:w w:val="90"/>
        </w:rPr>
        <w:t>are</w:t>
      </w:r>
      <w:r>
        <w:rPr>
          <w:color w:val="252223"/>
          <w:spacing w:val="-1"/>
          <w:w w:val="90"/>
        </w:rPr>
        <w:t xml:space="preserve"> </w:t>
      </w:r>
      <w:r>
        <w:rPr>
          <w:color w:val="252223"/>
          <w:w w:val="90"/>
        </w:rPr>
        <w:t>conditions</w:t>
      </w:r>
      <w:r>
        <w:rPr>
          <w:color w:val="252223"/>
          <w:spacing w:val="-1"/>
          <w:w w:val="90"/>
        </w:rPr>
        <w:t xml:space="preserve"> </w:t>
      </w:r>
      <w:r>
        <w:rPr>
          <w:color w:val="252223"/>
          <w:w w:val="90"/>
        </w:rPr>
        <w:t>that</w:t>
      </w:r>
      <w:r>
        <w:rPr>
          <w:color w:val="252223"/>
          <w:spacing w:val="-1"/>
          <w:w w:val="90"/>
        </w:rPr>
        <w:t xml:space="preserve"> </w:t>
      </w:r>
      <w:r>
        <w:rPr>
          <w:color w:val="252223"/>
          <w:w w:val="90"/>
        </w:rPr>
        <w:t>promote strength and resilience and ensure that vulnerable individuals are supported and connected with others during difficult times, thereby making suicidal behaviors less likely.</w:t>
      </w:r>
    </w:p>
    <w:p w14:paraId="0227FDAD" w14:textId="77777777" w:rsidR="00C83B3C" w:rsidRDefault="00102383">
      <w:pPr>
        <w:pStyle w:val="BodyText"/>
        <w:spacing w:before="114" w:line="259" w:lineRule="auto"/>
        <w:ind w:left="1439" w:right="1468"/>
      </w:pPr>
      <w:r>
        <w:rPr>
          <w:color w:val="252223"/>
          <w:w w:val="90"/>
        </w:rPr>
        <w:t>Risk and protective factors for suicidal behaviors can be found at many le</w:t>
      </w:r>
      <w:r>
        <w:rPr>
          <w:color w:val="252223"/>
          <w:w w:val="90"/>
        </w:rPr>
        <w:t>vels, from the individual to the community and society at large. The social ecological model (see figure on page 15) provides a useful framework for viewing these factors along four levels of influence: individual, relationship, community, and societal. Th</w:t>
      </w:r>
      <w:r>
        <w:rPr>
          <w:color w:val="252223"/>
          <w:w w:val="90"/>
        </w:rPr>
        <w:t>e figure lists the major risk and protective factors for suicidal behaviors identified in the literature.</w:t>
      </w:r>
      <w:r>
        <w:rPr>
          <w:color w:val="252223"/>
          <w:w w:val="90"/>
          <w:position w:val="7"/>
          <w:sz w:val="13"/>
        </w:rPr>
        <w:t>10-12</w:t>
      </w:r>
      <w:r>
        <w:rPr>
          <w:color w:val="252223"/>
          <w:spacing w:val="11"/>
          <w:position w:val="7"/>
          <w:sz w:val="13"/>
        </w:rPr>
        <w:t xml:space="preserve"> </w:t>
      </w:r>
      <w:r>
        <w:rPr>
          <w:color w:val="252223"/>
          <w:w w:val="90"/>
        </w:rPr>
        <w:t>Because</w:t>
      </w:r>
      <w:r>
        <w:rPr>
          <w:color w:val="252223"/>
          <w:spacing w:val="-5"/>
          <w:w w:val="90"/>
        </w:rPr>
        <w:t xml:space="preserve"> </w:t>
      </w:r>
      <w:r>
        <w:rPr>
          <w:color w:val="252223"/>
          <w:w w:val="90"/>
        </w:rPr>
        <w:t>these</w:t>
      </w:r>
      <w:r>
        <w:rPr>
          <w:color w:val="252223"/>
          <w:spacing w:val="-5"/>
          <w:w w:val="90"/>
        </w:rPr>
        <w:t xml:space="preserve"> </w:t>
      </w:r>
      <w:r>
        <w:rPr>
          <w:color w:val="252223"/>
          <w:w w:val="90"/>
        </w:rPr>
        <w:t>factors</w:t>
      </w:r>
      <w:r>
        <w:rPr>
          <w:color w:val="252223"/>
          <w:spacing w:val="-5"/>
          <w:w w:val="90"/>
        </w:rPr>
        <w:t xml:space="preserve"> </w:t>
      </w:r>
      <w:r>
        <w:rPr>
          <w:color w:val="252223"/>
          <w:w w:val="90"/>
        </w:rPr>
        <w:t>can</w:t>
      </w:r>
      <w:r>
        <w:rPr>
          <w:color w:val="252223"/>
          <w:spacing w:val="-5"/>
          <w:w w:val="90"/>
        </w:rPr>
        <w:t xml:space="preserve"> </w:t>
      </w:r>
      <w:r>
        <w:rPr>
          <w:color w:val="252223"/>
          <w:w w:val="90"/>
        </w:rPr>
        <w:t>vary</w:t>
      </w:r>
      <w:r>
        <w:rPr>
          <w:color w:val="252223"/>
          <w:spacing w:val="-5"/>
          <w:w w:val="90"/>
        </w:rPr>
        <w:t xml:space="preserve"> </w:t>
      </w:r>
      <w:r>
        <w:rPr>
          <w:color w:val="252223"/>
          <w:w w:val="90"/>
        </w:rPr>
        <w:t>between</w:t>
      </w:r>
      <w:r>
        <w:rPr>
          <w:color w:val="252223"/>
          <w:spacing w:val="-5"/>
          <w:w w:val="90"/>
        </w:rPr>
        <w:t xml:space="preserve"> </w:t>
      </w:r>
      <w:r>
        <w:rPr>
          <w:color w:val="252223"/>
          <w:w w:val="90"/>
        </w:rPr>
        <w:t>individuals</w:t>
      </w:r>
      <w:r>
        <w:rPr>
          <w:color w:val="252223"/>
          <w:spacing w:val="-5"/>
          <w:w w:val="90"/>
        </w:rPr>
        <w:t xml:space="preserve"> </w:t>
      </w:r>
      <w:r>
        <w:rPr>
          <w:color w:val="252223"/>
          <w:w w:val="90"/>
        </w:rPr>
        <w:t>and</w:t>
      </w:r>
      <w:r>
        <w:rPr>
          <w:color w:val="252223"/>
          <w:spacing w:val="-5"/>
          <w:w w:val="90"/>
        </w:rPr>
        <w:t xml:space="preserve"> </w:t>
      </w:r>
      <w:r>
        <w:rPr>
          <w:color w:val="252223"/>
          <w:w w:val="90"/>
        </w:rPr>
        <w:t>across</w:t>
      </w:r>
      <w:r>
        <w:rPr>
          <w:color w:val="252223"/>
          <w:spacing w:val="-5"/>
          <w:w w:val="90"/>
        </w:rPr>
        <w:t xml:space="preserve"> </w:t>
      </w:r>
      <w:r>
        <w:rPr>
          <w:color w:val="252223"/>
          <w:w w:val="90"/>
        </w:rPr>
        <w:t>settings,</w:t>
      </w:r>
      <w:r>
        <w:rPr>
          <w:color w:val="252223"/>
          <w:spacing w:val="-5"/>
          <w:w w:val="90"/>
        </w:rPr>
        <w:t xml:space="preserve"> </w:t>
      </w:r>
      <w:r>
        <w:rPr>
          <w:color w:val="252223"/>
          <w:w w:val="90"/>
        </w:rPr>
        <w:t>the</w:t>
      </w:r>
      <w:r>
        <w:rPr>
          <w:color w:val="252223"/>
          <w:spacing w:val="-5"/>
          <w:w w:val="90"/>
        </w:rPr>
        <w:t xml:space="preserve"> </w:t>
      </w:r>
      <w:r>
        <w:rPr>
          <w:color w:val="252223"/>
          <w:w w:val="90"/>
        </w:rPr>
        <w:t>examples</w:t>
      </w:r>
      <w:r>
        <w:rPr>
          <w:color w:val="252223"/>
          <w:spacing w:val="-5"/>
          <w:w w:val="90"/>
        </w:rPr>
        <w:t xml:space="preserve"> </w:t>
      </w:r>
      <w:r>
        <w:rPr>
          <w:color w:val="252223"/>
          <w:w w:val="90"/>
        </w:rPr>
        <w:t>listed</w:t>
      </w:r>
      <w:r>
        <w:rPr>
          <w:color w:val="252223"/>
          <w:spacing w:val="-5"/>
          <w:w w:val="90"/>
        </w:rPr>
        <w:t xml:space="preserve"> </w:t>
      </w:r>
      <w:r>
        <w:rPr>
          <w:color w:val="252223"/>
          <w:w w:val="90"/>
        </w:rPr>
        <w:t xml:space="preserve">in </w:t>
      </w:r>
      <w:r>
        <w:rPr>
          <w:color w:val="252223"/>
          <w:w w:val="95"/>
        </w:rPr>
        <w:t>the</w:t>
      </w:r>
      <w:r>
        <w:rPr>
          <w:color w:val="252223"/>
          <w:spacing w:val="-11"/>
          <w:w w:val="95"/>
        </w:rPr>
        <w:t xml:space="preserve"> </w:t>
      </w:r>
      <w:r>
        <w:rPr>
          <w:color w:val="252223"/>
          <w:w w:val="95"/>
        </w:rPr>
        <w:t>figure</w:t>
      </w:r>
      <w:r>
        <w:rPr>
          <w:color w:val="252223"/>
          <w:spacing w:val="-11"/>
          <w:w w:val="95"/>
        </w:rPr>
        <w:t xml:space="preserve"> </w:t>
      </w:r>
      <w:r>
        <w:rPr>
          <w:color w:val="252223"/>
          <w:w w:val="95"/>
        </w:rPr>
        <w:t>are</w:t>
      </w:r>
      <w:r>
        <w:rPr>
          <w:color w:val="252223"/>
          <w:spacing w:val="-11"/>
          <w:w w:val="95"/>
        </w:rPr>
        <w:t xml:space="preserve"> </w:t>
      </w:r>
      <w:r>
        <w:rPr>
          <w:color w:val="252223"/>
          <w:w w:val="95"/>
        </w:rPr>
        <w:t>not</w:t>
      </w:r>
      <w:r>
        <w:rPr>
          <w:color w:val="252223"/>
          <w:spacing w:val="-11"/>
          <w:w w:val="95"/>
        </w:rPr>
        <w:t xml:space="preserve"> </w:t>
      </w:r>
      <w:r>
        <w:rPr>
          <w:color w:val="252223"/>
          <w:w w:val="95"/>
        </w:rPr>
        <w:t>comprehensive.</w:t>
      </w:r>
    </w:p>
    <w:p w14:paraId="533B87AD" w14:textId="77777777" w:rsidR="00C83B3C" w:rsidRDefault="00C83B3C">
      <w:pPr>
        <w:spacing w:line="259" w:lineRule="auto"/>
        <w:sectPr w:rsidR="00C83B3C">
          <w:pgSz w:w="12240" w:h="15840"/>
          <w:pgMar w:top="0" w:right="0" w:bottom="800" w:left="0" w:header="0" w:footer="612" w:gutter="0"/>
          <w:cols w:space="720"/>
        </w:sectPr>
      </w:pPr>
    </w:p>
    <w:p w14:paraId="2DD0C9AC" w14:textId="77777777" w:rsidR="00C83B3C" w:rsidRDefault="00C83B3C">
      <w:pPr>
        <w:pStyle w:val="BodyText"/>
        <w:rPr>
          <w:sz w:val="20"/>
        </w:rPr>
      </w:pPr>
    </w:p>
    <w:p w14:paraId="3DD5A373" w14:textId="77777777" w:rsidR="00C83B3C" w:rsidRDefault="00C83B3C">
      <w:pPr>
        <w:pStyle w:val="BodyText"/>
        <w:rPr>
          <w:sz w:val="20"/>
        </w:rPr>
      </w:pPr>
    </w:p>
    <w:p w14:paraId="47EC560F" w14:textId="77777777" w:rsidR="00C83B3C" w:rsidRDefault="00C83B3C">
      <w:pPr>
        <w:pStyle w:val="BodyText"/>
        <w:spacing w:before="7"/>
        <w:rPr>
          <w:sz w:val="17"/>
        </w:rPr>
      </w:pPr>
    </w:p>
    <w:p w14:paraId="50AE4AC6" w14:textId="77777777" w:rsidR="00C83B3C" w:rsidRDefault="00102383">
      <w:pPr>
        <w:spacing w:before="102"/>
        <w:ind w:left="5974"/>
        <w:rPr>
          <w:rFonts w:ascii="Trebuchet MS"/>
          <w:sz w:val="20"/>
        </w:rPr>
      </w:pPr>
      <w:r>
        <w:pict w14:anchorId="05101D5F">
          <v:group id="docshapegroup85" o:spid="_x0000_s3858" style="position:absolute;left:0;text-align:left;margin-left:0;margin-top:-38.8pt;width:550.2pt;height:560.7pt;z-index:-20380672;mso-position-horizontal-relative:page" coordorigin=",-776" coordsize="11004,11214">
            <v:shape id="docshape86" o:spid="_x0000_s3865"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87" o:spid="_x0000_s3864"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88" o:spid="_x0000_s3863"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89" o:spid="_x0000_s3862" style="position:absolute;top:-777;width:582;height:416" coordorigin=",-776" coordsize="582,416" path="m581,-776l,-776r,416l129,-456r129,-94l388,-642r131,-91l581,-776xe" fillcolor="#454755" stroked="f">
              <v:path arrowok="t"/>
            </v:shape>
            <v:shape id="docshape90" o:spid="_x0000_s3861" style="position:absolute;top:-777;width:1426;height:1007" coordorigin=",-776" coordsize="1426,1007" path="m1425,-776r-1087,l249,-714r-131,94l,-532,,231,108,145,235,47,362,-50r129,-95l621,-239r131,-93l884,-423r133,-90l1152,-601r135,-87l1425,-776xe" fillcolor="#cd222b" stroked="f">
              <v:path arrowok="t"/>
            </v:shape>
            <v:shape id="docshape91" o:spid="_x0000_s3860" type="#_x0000_t75" style="position:absolute;top:-777;width:124;height:227">
              <v:imagedata r:id="rId16" o:title=""/>
            </v:shape>
            <v:rect id="docshape92" o:spid="_x0000_s3859" style="position:absolute;left:1334;top:1023;width:9670;height:9414" fillcolor="#808992" stroked="f"/>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49777927" w14:textId="77777777" w:rsidR="00C83B3C" w:rsidRDefault="00C83B3C">
      <w:pPr>
        <w:pStyle w:val="BodyText"/>
        <w:rPr>
          <w:rFonts w:ascii="Trebuchet MS"/>
        </w:rPr>
      </w:pPr>
    </w:p>
    <w:p w14:paraId="076FA43D" w14:textId="77777777" w:rsidR="00C83B3C" w:rsidRDefault="00C83B3C">
      <w:pPr>
        <w:pStyle w:val="BodyText"/>
        <w:rPr>
          <w:rFonts w:ascii="Trebuchet MS"/>
        </w:rPr>
      </w:pPr>
    </w:p>
    <w:p w14:paraId="60FC6E2F" w14:textId="77777777" w:rsidR="00C83B3C" w:rsidRDefault="00C83B3C">
      <w:pPr>
        <w:pStyle w:val="BodyText"/>
        <w:spacing w:before="7"/>
        <w:rPr>
          <w:rFonts w:ascii="Trebuchet MS"/>
          <w:sz w:val="32"/>
        </w:rPr>
      </w:pPr>
    </w:p>
    <w:p w14:paraId="4F1BD97D" w14:textId="77777777" w:rsidR="00C83B3C" w:rsidRDefault="00102383">
      <w:pPr>
        <w:pStyle w:val="Heading3"/>
        <w:spacing w:before="1"/>
        <w:ind w:left="1604"/>
      </w:pPr>
      <w:r>
        <w:rPr>
          <w:color w:val="FFFFFF"/>
          <w:w w:val="85"/>
        </w:rPr>
        <w:t>Key</w:t>
      </w:r>
      <w:r>
        <w:rPr>
          <w:color w:val="FFFFFF"/>
          <w:spacing w:val="-3"/>
        </w:rPr>
        <w:t xml:space="preserve"> </w:t>
      </w:r>
      <w:r>
        <w:rPr>
          <w:color w:val="FFFFFF"/>
          <w:spacing w:val="-2"/>
          <w:w w:val="90"/>
        </w:rPr>
        <w:t>Terms</w:t>
      </w:r>
    </w:p>
    <w:p w14:paraId="7A737722" w14:textId="77777777" w:rsidR="00C83B3C" w:rsidRDefault="00102383">
      <w:pPr>
        <w:pStyle w:val="BodyText"/>
        <w:spacing w:before="118" w:line="273" w:lineRule="auto"/>
        <w:ind w:left="1874" w:right="1519" w:hanging="270"/>
        <w:rPr>
          <w:rFonts w:ascii="Tahoma"/>
        </w:rPr>
      </w:pPr>
      <w:r>
        <w:rPr>
          <w:rFonts w:ascii="SimSun"/>
          <w:color w:val="FFFFFF"/>
          <w:spacing w:val="-2"/>
        </w:rPr>
        <w:t>t</w:t>
      </w:r>
      <w:r>
        <w:rPr>
          <w:rFonts w:ascii="SimSun"/>
          <w:color w:val="FFFFFF"/>
          <w:spacing w:val="26"/>
        </w:rPr>
        <w:t xml:space="preserve"> </w:t>
      </w:r>
      <w:r>
        <w:rPr>
          <w:rFonts w:ascii="Trebuchet MS"/>
          <w:b/>
          <w:color w:val="FFFFFF"/>
          <w:spacing w:val="-2"/>
        </w:rPr>
        <w:t>Affected</w:t>
      </w:r>
      <w:r>
        <w:rPr>
          <w:rFonts w:ascii="Trebuchet MS"/>
          <w:b/>
          <w:color w:val="FFFFFF"/>
          <w:spacing w:val="-15"/>
        </w:rPr>
        <w:t xml:space="preserve"> </w:t>
      </w:r>
      <w:r>
        <w:rPr>
          <w:rFonts w:ascii="Trebuchet MS"/>
          <w:b/>
          <w:color w:val="FFFFFF"/>
          <w:spacing w:val="-2"/>
        </w:rPr>
        <w:t>by</w:t>
      </w:r>
      <w:r>
        <w:rPr>
          <w:rFonts w:ascii="Trebuchet MS"/>
          <w:b/>
          <w:color w:val="FFFFFF"/>
          <w:spacing w:val="-14"/>
        </w:rPr>
        <w:t xml:space="preserve"> </w:t>
      </w:r>
      <w:r>
        <w:rPr>
          <w:rFonts w:ascii="Trebuchet MS"/>
          <w:b/>
          <w:color w:val="FFFFFF"/>
          <w:spacing w:val="-2"/>
        </w:rPr>
        <w:t>suicide.</w:t>
      </w:r>
      <w:r>
        <w:rPr>
          <w:rFonts w:ascii="Trebuchet MS"/>
          <w:b/>
          <w:color w:val="FFFFFF"/>
          <w:spacing w:val="-10"/>
        </w:rPr>
        <w:t xml:space="preserve"> </w:t>
      </w:r>
      <w:r>
        <w:rPr>
          <w:rFonts w:ascii="Tahoma"/>
          <w:color w:val="FFFFFF"/>
          <w:spacing w:val="-2"/>
        </w:rPr>
        <w:t>All</w:t>
      </w:r>
      <w:r>
        <w:rPr>
          <w:rFonts w:ascii="Tahoma"/>
          <w:color w:val="FFFFFF"/>
          <w:spacing w:val="-12"/>
        </w:rPr>
        <w:t xml:space="preserve"> </w:t>
      </w:r>
      <w:r>
        <w:rPr>
          <w:rFonts w:ascii="Tahoma"/>
          <w:color w:val="FFFFFF"/>
          <w:spacing w:val="-2"/>
        </w:rPr>
        <w:t>those</w:t>
      </w:r>
      <w:r>
        <w:rPr>
          <w:rFonts w:ascii="Tahoma"/>
          <w:color w:val="FFFFFF"/>
          <w:spacing w:val="-12"/>
        </w:rPr>
        <w:t xml:space="preserve"> </w:t>
      </w:r>
      <w:r>
        <w:rPr>
          <w:rFonts w:ascii="Tahoma"/>
          <w:color w:val="FFFFFF"/>
          <w:spacing w:val="-2"/>
        </w:rPr>
        <w:t>who</w:t>
      </w:r>
      <w:r>
        <w:rPr>
          <w:rFonts w:ascii="Tahoma"/>
          <w:color w:val="FFFFFF"/>
          <w:spacing w:val="-12"/>
        </w:rPr>
        <w:t xml:space="preserve"> </w:t>
      </w:r>
      <w:r>
        <w:rPr>
          <w:rFonts w:ascii="Tahoma"/>
          <w:color w:val="FFFFFF"/>
          <w:spacing w:val="-2"/>
        </w:rPr>
        <w:t>may</w:t>
      </w:r>
      <w:r>
        <w:rPr>
          <w:rFonts w:ascii="Tahoma"/>
          <w:color w:val="FFFFFF"/>
          <w:spacing w:val="-12"/>
        </w:rPr>
        <w:t xml:space="preserve"> </w:t>
      </w:r>
      <w:r>
        <w:rPr>
          <w:rFonts w:ascii="Tahoma"/>
          <w:color w:val="FFFFFF"/>
          <w:spacing w:val="-2"/>
        </w:rPr>
        <w:t>feel</w:t>
      </w:r>
      <w:r>
        <w:rPr>
          <w:rFonts w:ascii="Tahoma"/>
          <w:color w:val="FFFFFF"/>
          <w:spacing w:val="-12"/>
        </w:rPr>
        <w:t xml:space="preserve"> </w:t>
      </w:r>
      <w:r>
        <w:rPr>
          <w:rFonts w:ascii="Tahoma"/>
          <w:color w:val="FFFFFF"/>
          <w:spacing w:val="-2"/>
        </w:rPr>
        <w:t>the</w:t>
      </w:r>
      <w:r>
        <w:rPr>
          <w:rFonts w:ascii="Tahoma"/>
          <w:color w:val="FFFFFF"/>
          <w:spacing w:val="-12"/>
        </w:rPr>
        <w:t xml:space="preserve"> </w:t>
      </w:r>
      <w:r>
        <w:rPr>
          <w:rFonts w:ascii="Tahoma"/>
          <w:color w:val="FFFFFF"/>
          <w:spacing w:val="-2"/>
        </w:rPr>
        <w:t>effect</w:t>
      </w:r>
      <w:r>
        <w:rPr>
          <w:rFonts w:ascii="Tahoma"/>
          <w:color w:val="FFFFFF"/>
          <w:spacing w:val="-12"/>
        </w:rPr>
        <w:t xml:space="preserve"> </w:t>
      </w:r>
      <w:r>
        <w:rPr>
          <w:rFonts w:ascii="Tahoma"/>
          <w:color w:val="FFFFFF"/>
          <w:spacing w:val="-2"/>
        </w:rPr>
        <w:t>of</w:t>
      </w:r>
      <w:r>
        <w:rPr>
          <w:rFonts w:ascii="Tahoma"/>
          <w:color w:val="FFFFFF"/>
          <w:spacing w:val="-12"/>
        </w:rPr>
        <w:t xml:space="preserve"> </w:t>
      </w:r>
      <w:r>
        <w:rPr>
          <w:rFonts w:ascii="Tahoma"/>
          <w:color w:val="FFFFFF"/>
          <w:spacing w:val="-2"/>
        </w:rPr>
        <w:t>suicidal</w:t>
      </w:r>
      <w:r>
        <w:rPr>
          <w:rFonts w:ascii="Tahoma"/>
          <w:color w:val="FFFFFF"/>
          <w:spacing w:val="-12"/>
        </w:rPr>
        <w:t xml:space="preserve"> </w:t>
      </w:r>
      <w:r>
        <w:rPr>
          <w:rFonts w:ascii="Tahoma"/>
          <w:color w:val="FFFFFF"/>
          <w:spacing w:val="-2"/>
        </w:rPr>
        <w:t>behaviors,</w:t>
      </w:r>
      <w:r>
        <w:rPr>
          <w:rFonts w:ascii="Tahoma"/>
          <w:color w:val="FFFFFF"/>
          <w:spacing w:val="-12"/>
        </w:rPr>
        <w:t xml:space="preserve"> </w:t>
      </w:r>
      <w:r>
        <w:rPr>
          <w:rFonts w:ascii="Tahoma"/>
          <w:color w:val="FFFFFF"/>
          <w:spacing w:val="-2"/>
        </w:rPr>
        <w:t>including</w:t>
      </w:r>
      <w:r>
        <w:rPr>
          <w:rFonts w:ascii="Tahoma"/>
          <w:color w:val="FFFFFF"/>
          <w:spacing w:val="-12"/>
        </w:rPr>
        <w:t xml:space="preserve"> </w:t>
      </w:r>
      <w:r>
        <w:rPr>
          <w:rFonts w:ascii="Tahoma"/>
          <w:color w:val="FFFFFF"/>
          <w:spacing w:val="-2"/>
        </w:rPr>
        <w:t xml:space="preserve">those </w:t>
      </w:r>
      <w:r>
        <w:rPr>
          <w:rFonts w:ascii="Tahoma"/>
          <w:color w:val="FFFFFF"/>
        </w:rPr>
        <w:t>bereaved by suicide, community members, and others.</w:t>
      </w:r>
    </w:p>
    <w:p w14:paraId="3AAE54AE" w14:textId="77777777" w:rsidR="00C83B3C" w:rsidRDefault="00102383">
      <w:pPr>
        <w:pStyle w:val="BodyText"/>
        <w:spacing w:before="196" w:line="280" w:lineRule="auto"/>
        <w:ind w:left="1874" w:right="1900" w:hanging="270"/>
        <w:jc w:val="both"/>
        <w:rPr>
          <w:rFonts w:ascii="Tahoma"/>
        </w:rPr>
      </w:pPr>
      <w:r>
        <w:rPr>
          <w:rFonts w:ascii="SimSun"/>
          <w:color w:val="FFFFFF"/>
          <w:w w:val="95"/>
        </w:rPr>
        <w:t>t</w:t>
      </w:r>
      <w:r>
        <w:rPr>
          <w:rFonts w:ascii="SimSun"/>
          <w:color w:val="FFFFFF"/>
          <w:spacing w:val="40"/>
        </w:rPr>
        <w:t xml:space="preserve"> </w:t>
      </w:r>
      <w:r>
        <w:rPr>
          <w:rFonts w:ascii="Trebuchet MS"/>
          <w:b/>
          <w:color w:val="FFFFFF"/>
          <w:w w:val="95"/>
        </w:rPr>
        <w:t xml:space="preserve">Behavioral health. </w:t>
      </w:r>
      <w:r>
        <w:rPr>
          <w:rFonts w:ascii="Tahoma"/>
          <w:color w:val="FFFFFF"/>
          <w:w w:val="95"/>
        </w:rPr>
        <w:t xml:space="preserve">A state of mental and emotional being and/or choices and actions that </w:t>
      </w:r>
      <w:r>
        <w:rPr>
          <w:rFonts w:ascii="Tahoma"/>
          <w:color w:val="FFFFFF"/>
        </w:rPr>
        <w:t>affect</w:t>
      </w:r>
      <w:r>
        <w:rPr>
          <w:rFonts w:ascii="Tahoma"/>
          <w:color w:val="FFFFFF"/>
          <w:spacing w:val="-9"/>
        </w:rPr>
        <w:t xml:space="preserve"> </w:t>
      </w:r>
      <w:r>
        <w:rPr>
          <w:rFonts w:ascii="Tahoma"/>
          <w:color w:val="FFFFFF"/>
        </w:rPr>
        <w:t>wellness.</w:t>
      </w:r>
      <w:r>
        <w:rPr>
          <w:rFonts w:ascii="Tahoma"/>
          <w:color w:val="FFFFFF"/>
          <w:spacing w:val="-9"/>
        </w:rPr>
        <w:t xml:space="preserve"> </w:t>
      </w:r>
      <w:r>
        <w:rPr>
          <w:rFonts w:ascii="Tahoma"/>
          <w:color w:val="FFFFFF"/>
        </w:rPr>
        <w:t>Behavioral</w:t>
      </w:r>
      <w:r>
        <w:rPr>
          <w:rFonts w:ascii="Tahoma"/>
          <w:color w:val="FFFFFF"/>
          <w:spacing w:val="-9"/>
        </w:rPr>
        <w:t xml:space="preserve"> </w:t>
      </w:r>
      <w:r>
        <w:rPr>
          <w:rFonts w:ascii="Tahoma"/>
          <w:color w:val="FFFFFF"/>
        </w:rPr>
        <w:t>health</w:t>
      </w:r>
      <w:r>
        <w:rPr>
          <w:rFonts w:ascii="Tahoma"/>
          <w:color w:val="FFFFFF"/>
          <w:spacing w:val="-9"/>
        </w:rPr>
        <w:t xml:space="preserve"> </w:t>
      </w:r>
      <w:r>
        <w:rPr>
          <w:rFonts w:ascii="Tahoma"/>
          <w:color w:val="FFFFFF"/>
        </w:rPr>
        <w:t>problems</w:t>
      </w:r>
      <w:r>
        <w:rPr>
          <w:rFonts w:ascii="Tahoma"/>
          <w:color w:val="FFFFFF"/>
          <w:spacing w:val="-9"/>
        </w:rPr>
        <w:t xml:space="preserve"> </w:t>
      </w:r>
      <w:r>
        <w:rPr>
          <w:rFonts w:ascii="Tahoma"/>
          <w:color w:val="FFFFFF"/>
        </w:rPr>
        <w:t>include</w:t>
      </w:r>
      <w:r>
        <w:rPr>
          <w:rFonts w:ascii="Tahoma"/>
          <w:color w:val="FFFFFF"/>
          <w:spacing w:val="-9"/>
        </w:rPr>
        <w:t xml:space="preserve"> </w:t>
      </w:r>
      <w:r>
        <w:rPr>
          <w:rFonts w:ascii="Tahoma"/>
          <w:color w:val="FFFFFF"/>
        </w:rPr>
        <w:t>mental</w:t>
      </w:r>
      <w:r>
        <w:rPr>
          <w:rFonts w:ascii="Tahoma"/>
          <w:color w:val="FFFFFF"/>
          <w:spacing w:val="-9"/>
        </w:rPr>
        <w:t xml:space="preserve"> </w:t>
      </w:r>
      <w:r>
        <w:rPr>
          <w:rFonts w:ascii="Tahoma"/>
          <w:color w:val="FFFFFF"/>
        </w:rPr>
        <w:t>and</w:t>
      </w:r>
      <w:r>
        <w:rPr>
          <w:rFonts w:ascii="Tahoma"/>
          <w:color w:val="FFFFFF"/>
          <w:spacing w:val="-9"/>
        </w:rPr>
        <w:t xml:space="preserve"> </w:t>
      </w:r>
      <w:r>
        <w:rPr>
          <w:rFonts w:ascii="Tahoma"/>
          <w:color w:val="FFFFFF"/>
        </w:rPr>
        <w:t>substance</w:t>
      </w:r>
      <w:r>
        <w:rPr>
          <w:rFonts w:ascii="Tahoma"/>
          <w:color w:val="FFFFFF"/>
          <w:spacing w:val="-9"/>
        </w:rPr>
        <w:t xml:space="preserve"> </w:t>
      </w:r>
      <w:r>
        <w:rPr>
          <w:rFonts w:ascii="Tahoma"/>
          <w:color w:val="FFFFFF"/>
        </w:rPr>
        <w:t>use</w:t>
      </w:r>
      <w:r>
        <w:rPr>
          <w:rFonts w:ascii="Tahoma"/>
          <w:color w:val="FFFFFF"/>
          <w:spacing w:val="-9"/>
        </w:rPr>
        <w:t xml:space="preserve"> </w:t>
      </w:r>
      <w:r>
        <w:rPr>
          <w:rFonts w:ascii="Tahoma"/>
          <w:color w:val="FFFFFF"/>
        </w:rPr>
        <w:t>disorders and suicide.</w:t>
      </w:r>
    </w:p>
    <w:p w14:paraId="4CF35E78" w14:textId="77777777" w:rsidR="00C83B3C" w:rsidRDefault="00102383">
      <w:pPr>
        <w:spacing w:before="189" w:line="273" w:lineRule="auto"/>
        <w:ind w:left="1874" w:right="1519" w:hanging="270"/>
        <w:rPr>
          <w:rFonts w:ascii="Tahoma"/>
        </w:rPr>
      </w:pPr>
      <w:r>
        <w:rPr>
          <w:rFonts w:ascii="SimSun"/>
          <w:color w:val="FFFFFF"/>
          <w:w w:val="95"/>
        </w:rPr>
        <w:t>t</w:t>
      </w:r>
      <w:r>
        <w:rPr>
          <w:rFonts w:ascii="SimSun"/>
          <w:color w:val="FFFFFF"/>
          <w:spacing w:val="40"/>
        </w:rPr>
        <w:t xml:space="preserve"> </w:t>
      </w:r>
      <w:r>
        <w:rPr>
          <w:rFonts w:ascii="Trebuchet MS"/>
          <w:b/>
          <w:color w:val="FFFFFF"/>
          <w:w w:val="95"/>
        </w:rPr>
        <w:t xml:space="preserve">Bereaved by suicide. </w:t>
      </w:r>
      <w:r>
        <w:rPr>
          <w:rFonts w:ascii="Tahoma"/>
          <w:color w:val="FFFFFF"/>
          <w:w w:val="95"/>
        </w:rPr>
        <w:t xml:space="preserve">Family members, friends, and others affected by the suicide of a loved </w:t>
      </w:r>
      <w:r>
        <w:rPr>
          <w:rFonts w:ascii="Tahoma"/>
          <w:color w:val="FFFFFF"/>
        </w:rPr>
        <w:t xml:space="preserve">one (also referred to as </w:t>
      </w:r>
      <w:r>
        <w:rPr>
          <w:rFonts w:ascii="Calibri"/>
          <w:i/>
          <w:color w:val="FFFFFF"/>
        </w:rPr>
        <w:t>survivors of suicide loss</w:t>
      </w:r>
      <w:r>
        <w:rPr>
          <w:rFonts w:ascii="Tahoma"/>
          <w:color w:val="FFFFFF"/>
        </w:rPr>
        <w:t>).</w:t>
      </w:r>
    </w:p>
    <w:p w14:paraId="2F7BF178" w14:textId="77777777" w:rsidR="00C83B3C" w:rsidRDefault="00102383">
      <w:pPr>
        <w:pStyle w:val="BodyText"/>
        <w:spacing w:before="182" w:line="273" w:lineRule="auto"/>
        <w:ind w:left="1874" w:right="1871" w:hanging="270"/>
        <w:jc w:val="both"/>
        <w:rPr>
          <w:rFonts w:ascii="Tahoma"/>
        </w:rPr>
      </w:pPr>
      <w:r>
        <w:rPr>
          <w:rFonts w:ascii="SimSun"/>
          <w:color w:val="FFFFFF"/>
        </w:rPr>
        <w:t>t</w:t>
      </w:r>
      <w:r>
        <w:rPr>
          <w:rFonts w:ascii="SimSun"/>
          <w:color w:val="FFFFFF"/>
          <w:spacing w:val="19"/>
        </w:rPr>
        <w:t xml:space="preserve"> </w:t>
      </w:r>
      <w:r>
        <w:rPr>
          <w:rFonts w:ascii="Trebuchet MS"/>
          <w:b/>
          <w:color w:val="FFFFFF"/>
        </w:rPr>
        <w:t>Means.</w:t>
      </w:r>
      <w:r>
        <w:rPr>
          <w:rFonts w:ascii="Trebuchet MS"/>
          <w:b/>
          <w:color w:val="FFFFFF"/>
          <w:spacing w:val="-17"/>
        </w:rPr>
        <w:t xml:space="preserve"> </w:t>
      </w:r>
      <w:r>
        <w:rPr>
          <w:rFonts w:ascii="Tahoma"/>
          <w:color w:val="FFFFFF"/>
        </w:rPr>
        <w:t>The</w:t>
      </w:r>
      <w:r>
        <w:rPr>
          <w:rFonts w:ascii="Tahoma"/>
          <w:color w:val="FFFFFF"/>
          <w:spacing w:val="-14"/>
        </w:rPr>
        <w:t xml:space="preserve"> </w:t>
      </w:r>
      <w:r>
        <w:rPr>
          <w:rFonts w:ascii="Tahoma"/>
          <w:color w:val="FFFFFF"/>
        </w:rPr>
        <w:t>instrument</w:t>
      </w:r>
      <w:r>
        <w:rPr>
          <w:rFonts w:ascii="Tahoma"/>
          <w:color w:val="FFFFFF"/>
          <w:spacing w:val="-15"/>
        </w:rPr>
        <w:t xml:space="preserve"> </w:t>
      </w:r>
      <w:r>
        <w:rPr>
          <w:rFonts w:ascii="Tahoma"/>
          <w:color w:val="FFFFFF"/>
        </w:rPr>
        <w:t>or</w:t>
      </w:r>
      <w:r>
        <w:rPr>
          <w:rFonts w:ascii="Tahoma"/>
          <w:color w:val="FFFFFF"/>
          <w:spacing w:val="-15"/>
        </w:rPr>
        <w:t xml:space="preserve"> </w:t>
      </w:r>
      <w:r>
        <w:rPr>
          <w:rFonts w:ascii="Tahoma"/>
          <w:color w:val="FFFFFF"/>
        </w:rPr>
        <w:t>object</w:t>
      </w:r>
      <w:r>
        <w:rPr>
          <w:rFonts w:ascii="Tahoma"/>
          <w:color w:val="FFFFFF"/>
          <w:spacing w:val="-15"/>
        </w:rPr>
        <w:t xml:space="preserve"> </w:t>
      </w:r>
      <w:r>
        <w:rPr>
          <w:rFonts w:ascii="Tahoma"/>
          <w:color w:val="FFFFFF"/>
        </w:rPr>
        <w:t>used</w:t>
      </w:r>
      <w:r>
        <w:rPr>
          <w:rFonts w:ascii="Tahoma"/>
          <w:color w:val="FFFFFF"/>
          <w:spacing w:val="-15"/>
        </w:rPr>
        <w:t xml:space="preserve"> </w:t>
      </w:r>
      <w:r>
        <w:rPr>
          <w:rFonts w:ascii="Tahoma"/>
          <w:color w:val="FFFFFF"/>
        </w:rPr>
        <w:t>to</w:t>
      </w:r>
      <w:r>
        <w:rPr>
          <w:rFonts w:ascii="Tahoma"/>
          <w:color w:val="FFFFFF"/>
          <w:spacing w:val="-15"/>
        </w:rPr>
        <w:t xml:space="preserve"> </w:t>
      </w:r>
      <w:r>
        <w:rPr>
          <w:rFonts w:ascii="Tahoma"/>
          <w:color w:val="FFFFFF"/>
        </w:rPr>
        <w:t>carry</w:t>
      </w:r>
      <w:r>
        <w:rPr>
          <w:rFonts w:ascii="Tahoma"/>
          <w:color w:val="FFFFFF"/>
          <w:spacing w:val="-15"/>
        </w:rPr>
        <w:t xml:space="preserve"> </w:t>
      </w:r>
      <w:r>
        <w:rPr>
          <w:rFonts w:ascii="Tahoma"/>
          <w:color w:val="FFFFFF"/>
        </w:rPr>
        <w:t>out</w:t>
      </w:r>
      <w:r>
        <w:rPr>
          <w:rFonts w:ascii="Tahoma"/>
          <w:color w:val="FFFFFF"/>
          <w:spacing w:val="-15"/>
        </w:rPr>
        <w:t xml:space="preserve"> </w:t>
      </w:r>
      <w:r>
        <w:rPr>
          <w:rFonts w:ascii="Tahoma"/>
          <w:color w:val="FFFFFF"/>
        </w:rPr>
        <w:t>a</w:t>
      </w:r>
      <w:r>
        <w:rPr>
          <w:rFonts w:ascii="Tahoma"/>
          <w:color w:val="FFFFFF"/>
          <w:spacing w:val="-15"/>
        </w:rPr>
        <w:t xml:space="preserve"> </w:t>
      </w:r>
      <w:r>
        <w:rPr>
          <w:rFonts w:ascii="Tahoma"/>
          <w:color w:val="FFFFFF"/>
        </w:rPr>
        <w:t>self-destructive</w:t>
      </w:r>
      <w:r>
        <w:rPr>
          <w:rFonts w:ascii="Tahoma"/>
          <w:color w:val="FFFFFF"/>
          <w:spacing w:val="-15"/>
        </w:rPr>
        <w:t xml:space="preserve"> </w:t>
      </w:r>
      <w:r>
        <w:rPr>
          <w:rFonts w:ascii="Tahoma"/>
          <w:color w:val="FFFFFF"/>
        </w:rPr>
        <w:t>act</w:t>
      </w:r>
      <w:r>
        <w:rPr>
          <w:rFonts w:ascii="Tahoma"/>
          <w:color w:val="FFFFFF"/>
          <w:spacing w:val="-15"/>
        </w:rPr>
        <w:t xml:space="preserve"> </w:t>
      </w:r>
      <w:r>
        <w:rPr>
          <w:rFonts w:ascii="Tahoma"/>
          <w:color w:val="FFFFFF"/>
        </w:rPr>
        <w:t>(e.g.,</w:t>
      </w:r>
      <w:r>
        <w:rPr>
          <w:rFonts w:ascii="Tahoma"/>
          <w:color w:val="FFFFFF"/>
          <w:spacing w:val="-15"/>
        </w:rPr>
        <w:t xml:space="preserve"> </w:t>
      </w:r>
      <w:r>
        <w:rPr>
          <w:rFonts w:ascii="Tahoma"/>
          <w:color w:val="FFFFFF"/>
        </w:rPr>
        <w:t>chemicals,</w:t>
      </w:r>
      <w:r>
        <w:rPr>
          <w:rFonts w:ascii="Tahoma"/>
          <w:color w:val="FFFFFF"/>
        </w:rPr>
        <w:t xml:space="preserve"> medications, illicit drugs).</w:t>
      </w:r>
    </w:p>
    <w:p w14:paraId="40EB5432" w14:textId="77777777" w:rsidR="00C83B3C" w:rsidRDefault="00102383">
      <w:pPr>
        <w:pStyle w:val="BodyText"/>
        <w:spacing w:before="196" w:line="273" w:lineRule="auto"/>
        <w:ind w:left="1874" w:right="1519" w:hanging="270"/>
        <w:rPr>
          <w:rFonts w:ascii="Tahoma" w:hAnsi="Tahoma"/>
        </w:rPr>
      </w:pPr>
      <w:r>
        <w:rPr>
          <w:rFonts w:ascii="SimSun" w:hAnsi="SimSun"/>
          <w:color w:val="FFFFFF"/>
        </w:rPr>
        <w:t>t</w:t>
      </w:r>
      <w:r>
        <w:rPr>
          <w:rFonts w:ascii="SimSun" w:hAnsi="SimSun"/>
          <w:color w:val="FFFFFF"/>
          <w:spacing w:val="36"/>
        </w:rPr>
        <w:t xml:space="preserve"> </w:t>
      </w:r>
      <w:r>
        <w:rPr>
          <w:rFonts w:ascii="Trebuchet MS" w:hAnsi="Trebuchet MS"/>
          <w:b/>
          <w:color w:val="FFFFFF"/>
        </w:rPr>
        <w:t>Methods.</w:t>
      </w:r>
      <w:r>
        <w:rPr>
          <w:rFonts w:ascii="Trebuchet MS" w:hAnsi="Trebuchet MS"/>
          <w:b/>
          <w:color w:val="FFFFFF"/>
          <w:spacing w:val="-6"/>
        </w:rPr>
        <w:t xml:space="preserve"> </w:t>
      </w:r>
      <w:r>
        <w:rPr>
          <w:rFonts w:ascii="Tahoma" w:hAnsi="Tahoma"/>
          <w:color w:val="FFFFFF"/>
        </w:rPr>
        <w:t>Actions</w:t>
      </w:r>
      <w:r>
        <w:rPr>
          <w:rFonts w:ascii="Tahoma" w:hAnsi="Tahoma"/>
          <w:color w:val="FFFFFF"/>
          <w:spacing w:val="-8"/>
        </w:rPr>
        <w:t xml:space="preserve"> </w:t>
      </w:r>
      <w:r>
        <w:rPr>
          <w:rFonts w:ascii="Tahoma" w:hAnsi="Tahoma"/>
          <w:color w:val="FFFFFF"/>
        </w:rPr>
        <w:t>or</w:t>
      </w:r>
      <w:r>
        <w:rPr>
          <w:rFonts w:ascii="Tahoma" w:hAnsi="Tahoma"/>
          <w:color w:val="FFFFFF"/>
          <w:spacing w:val="-8"/>
        </w:rPr>
        <w:t xml:space="preserve"> </w:t>
      </w:r>
      <w:r>
        <w:rPr>
          <w:rFonts w:ascii="Tahoma" w:hAnsi="Tahoma"/>
          <w:color w:val="FFFFFF"/>
        </w:rPr>
        <w:t>techniques</w:t>
      </w:r>
      <w:r>
        <w:rPr>
          <w:rFonts w:ascii="Tahoma" w:hAnsi="Tahoma"/>
          <w:color w:val="FFFFFF"/>
          <w:spacing w:val="-8"/>
        </w:rPr>
        <w:t xml:space="preserve"> </w:t>
      </w:r>
      <w:r>
        <w:rPr>
          <w:rFonts w:ascii="Tahoma" w:hAnsi="Tahoma"/>
          <w:color w:val="FFFFFF"/>
        </w:rPr>
        <w:t>that</w:t>
      </w:r>
      <w:r>
        <w:rPr>
          <w:rFonts w:ascii="Tahoma" w:hAnsi="Tahoma"/>
          <w:color w:val="FFFFFF"/>
          <w:spacing w:val="-8"/>
        </w:rPr>
        <w:t xml:space="preserve"> </w:t>
      </w:r>
      <w:r>
        <w:rPr>
          <w:rFonts w:ascii="Tahoma" w:hAnsi="Tahoma"/>
          <w:color w:val="FFFFFF"/>
        </w:rPr>
        <w:t>result</w:t>
      </w:r>
      <w:r>
        <w:rPr>
          <w:rFonts w:ascii="Tahoma" w:hAnsi="Tahoma"/>
          <w:color w:val="FFFFFF"/>
          <w:spacing w:val="-8"/>
        </w:rPr>
        <w:t xml:space="preserve"> </w:t>
      </w:r>
      <w:r>
        <w:rPr>
          <w:rFonts w:ascii="Tahoma" w:hAnsi="Tahoma"/>
          <w:color w:val="FFFFFF"/>
        </w:rPr>
        <w:t>in</w:t>
      </w:r>
      <w:r>
        <w:rPr>
          <w:rFonts w:ascii="Tahoma" w:hAnsi="Tahoma"/>
          <w:color w:val="FFFFFF"/>
          <w:spacing w:val="-8"/>
        </w:rPr>
        <w:t xml:space="preserve"> </w:t>
      </w:r>
      <w:r>
        <w:rPr>
          <w:rFonts w:ascii="Tahoma" w:hAnsi="Tahoma"/>
          <w:color w:val="FFFFFF"/>
        </w:rPr>
        <w:t>an</w:t>
      </w:r>
      <w:r>
        <w:rPr>
          <w:rFonts w:ascii="Tahoma" w:hAnsi="Tahoma"/>
          <w:color w:val="FFFFFF"/>
          <w:spacing w:val="-8"/>
        </w:rPr>
        <w:t xml:space="preserve"> </w:t>
      </w:r>
      <w:r>
        <w:rPr>
          <w:rFonts w:ascii="Tahoma" w:hAnsi="Tahoma"/>
          <w:color w:val="FFFFFF"/>
        </w:rPr>
        <w:t>individual</w:t>
      </w:r>
      <w:r>
        <w:rPr>
          <w:rFonts w:ascii="Tahoma" w:hAnsi="Tahoma"/>
          <w:color w:val="FFFFFF"/>
          <w:spacing w:val="-8"/>
        </w:rPr>
        <w:t xml:space="preserve"> </w:t>
      </w:r>
      <w:r>
        <w:rPr>
          <w:rFonts w:ascii="Tahoma" w:hAnsi="Tahoma"/>
          <w:color w:val="FFFFFF"/>
        </w:rPr>
        <w:t>inﬂicting</w:t>
      </w:r>
      <w:r>
        <w:rPr>
          <w:rFonts w:ascii="Tahoma" w:hAnsi="Tahoma"/>
          <w:color w:val="FFFFFF"/>
          <w:spacing w:val="-8"/>
        </w:rPr>
        <w:t xml:space="preserve"> </w:t>
      </w:r>
      <w:r>
        <w:rPr>
          <w:rFonts w:ascii="Tahoma" w:hAnsi="Tahoma"/>
          <w:color w:val="FFFFFF"/>
        </w:rPr>
        <w:t>self-directed</w:t>
      </w:r>
      <w:r>
        <w:rPr>
          <w:rFonts w:ascii="Tahoma" w:hAnsi="Tahoma"/>
          <w:color w:val="FFFFFF"/>
          <w:spacing w:val="-8"/>
        </w:rPr>
        <w:t xml:space="preserve"> </w:t>
      </w:r>
      <w:r>
        <w:rPr>
          <w:rFonts w:ascii="Tahoma" w:hAnsi="Tahoma"/>
          <w:color w:val="FFFFFF"/>
        </w:rPr>
        <w:t>injurious behavior (e.g., overdose).</w:t>
      </w:r>
    </w:p>
    <w:p w14:paraId="1F09E692" w14:textId="77777777" w:rsidR="00C83B3C" w:rsidRDefault="00102383">
      <w:pPr>
        <w:pStyle w:val="BodyText"/>
        <w:spacing w:before="196" w:line="273" w:lineRule="auto"/>
        <w:ind w:left="1874" w:right="1612" w:hanging="270"/>
        <w:rPr>
          <w:rFonts w:ascii="Tahoma"/>
        </w:rPr>
      </w:pPr>
      <w:r>
        <w:rPr>
          <w:rFonts w:ascii="SimSun"/>
          <w:color w:val="FFFFFF"/>
          <w:spacing w:val="-2"/>
        </w:rPr>
        <w:t>t</w:t>
      </w:r>
      <w:r>
        <w:rPr>
          <w:rFonts w:ascii="SimSun"/>
          <w:color w:val="FFFFFF"/>
          <w:spacing w:val="33"/>
        </w:rPr>
        <w:t xml:space="preserve"> </w:t>
      </w:r>
      <w:r>
        <w:rPr>
          <w:rFonts w:ascii="Trebuchet MS"/>
          <w:b/>
          <w:color w:val="FFFFFF"/>
          <w:spacing w:val="-2"/>
        </w:rPr>
        <w:t>Suicidal</w:t>
      </w:r>
      <w:r>
        <w:rPr>
          <w:rFonts w:ascii="Trebuchet MS"/>
          <w:b/>
          <w:color w:val="FFFFFF"/>
          <w:spacing w:val="-12"/>
        </w:rPr>
        <w:t xml:space="preserve"> </w:t>
      </w:r>
      <w:r>
        <w:rPr>
          <w:rFonts w:ascii="Trebuchet MS"/>
          <w:b/>
          <w:color w:val="FFFFFF"/>
          <w:spacing w:val="-2"/>
        </w:rPr>
        <w:t>behaviors.</w:t>
      </w:r>
      <w:r>
        <w:rPr>
          <w:rFonts w:ascii="Trebuchet MS"/>
          <w:b/>
          <w:color w:val="FFFFFF"/>
          <w:spacing w:val="-7"/>
        </w:rPr>
        <w:t xml:space="preserve"> </w:t>
      </w:r>
      <w:r>
        <w:rPr>
          <w:rFonts w:ascii="Tahoma"/>
          <w:color w:val="FFFFFF"/>
          <w:spacing w:val="-2"/>
        </w:rPr>
        <w:t>Behaviors</w:t>
      </w:r>
      <w:r>
        <w:rPr>
          <w:rFonts w:ascii="Tahoma"/>
          <w:color w:val="FFFFFF"/>
          <w:spacing w:val="-9"/>
        </w:rPr>
        <w:t xml:space="preserve"> </w:t>
      </w:r>
      <w:r>
        <w:rPr>
          <w:rFonts w:ascii="Tahoma"/>
          <w:color w:val="FFFFFF"/>
          <w:spacing w:val="-2"/>
        </w:rPr>
        <w:t>related</w:t>
      </w:r>
      <w:r>
        <w:rPr>
          <w:rFonts w:ascii="Tahoma"/>
          <w:color w:val="FFFFFF"/>
          <w:spacing w:val="-9"/>
        </w:rPr>
        <w:t xml:space="preserve"> </w:t>
      </w:r>
      <w:r>
        <w:rPr>
          <w:rFonts w:ascii="Tahoma"/>
          <w:color w:val="FFFFFF"/>
          <w:spacing w:val="-2"/>
        </w:rPr>
        <w:t>to</w:t>
      </w:r>
      <w:r>
        <w:rPr>
          <w:rFonts w:ascii="Tahoma"/>
          <w:color w:val="FFFFFF"/>
          <w:spacing w:val="-9"/>
        </w:rPr>
        <w:t xml:space="preserve"> </w:t>
      </w:r>
      <w:r>
        <w:rPr>
          <w:rFonts w:ascii="Tahoma"/>
          <w:color w:val="FFFFFF"/>
          <w:spacing w:val="-2"/>
        </w:rPr>
        <w:t>suicide,</w:t>
      </w:r>
      <w:r>
        <w:rPr>
          <w:rFonts w:ascii="Tahoma"/>
          <w:color w:val="FFFFFF"/>
          <w:spacing w:val="-9"/>
        </w:rPr>
        <w:t xml:space="preserve"> </w:t>
      </w:r>
      <w:r>
        <w:rPr>
          <w:rFonts w:ascii="Tahoma"/>
          <w:color w:val="FFFFFF"/>
          <w:spacing w:val="-2"/>
        </w:rPr>
        <w:t>including</w:t>
      </w:r>
      <w:r>
        <w:rPr>
          <w:rFonts w:ascii="Tahoma"/>
          <w:color w:val="FFFFFF"/>
          <w:spacing w:val="-9"/>
        </w:rPr>
        <w:t xml:space="preserve"> </w:t>
      </w:r>
      <w:r>
        <w:rPr>
          <w:rFonts w:ascii="Tahoma"/>
          <w:color w:val="FFFFFF"/>
          <w:spacing w:val="-2"/>
        </w:rPr>
        <w:t>preparatory</w:t>
      </w:r>
      <w:r>
        <w:rPr>
          <w:rFonts w:ascii="Tahoma"/>
          <w:color w:val="FFFFFF"/>
          <w:spacing w:val="-9"/>
        </w:rPr>
        <w:t xml:space="preserve"> </w:t>
      </w:r>
      <w:r>
        <w:rPr>
          <w:rFonts w:ascii="Tahoma"/>
          <w:color w:val="FFFFFF"/>
          <w:spacing w:val="-2"/>
        </w:rPr>
        <w:t>acts,</w:t>
      </w:r>
      <w:r>
        <w:rPr>
          <w:rFonts w:ascii="Tahoma"/>
          <w:color w:val="FFFFFF"/>
          <w:spacing w:val="-9"/>
        </w:rPr>
        <w:t xml:space="preserve"> </w:t>
      </w:r>
      <w:r>
        <w:rPr>
          <w:rFonts w:ascii="Tahoma"/>
          <w:color w:val="FFFFFF"/>
          <w:spacing w:val="-2"/>
        </w:rPr>
        <w:t xml:space="preserve">suicide </w:t>
      </w:r>
      <w:r>
        <w:rPr>
          <w:rFonts w:ascii="Tahoma"/>
          <w:color w:val="FFFFFF"/>
        </w:rPr>
        <w:t>attempts, and deaths.</w:t>
      </w:r>
    </w:p>
    <w:p w14:paraId="59DF31CD" w14:textId="77777777" w:rsidR="00C83B3C" w:rsidRDefault="00102383">
      <w:pPr>
        <w:spacing w:before="196"/>
        <w:ind w:left="1604"/>
        <w:rPr>
          <w:rFonts w:ascii="Tahoma"/>
        </w:rPr>
      </w:pPr>
      <w:r>
        <w:rPr>
          <w:rFonts w:ascii="SimSun"/>
          <w:color w:val="FFFFFF"/>
          <w:w w:val="95"/>
        </w:rPr>
        <w:t>t</w:t>
      </w:r>
      <w:r>
        <w:rPr>
          <w:rFonts w:ascii="SimSun"/>
          <w:color w:val="FFFFFF"/>
          <w:spacing w:val="48"/>
        </w:rPr>
        <w:t xml:space="preserve"> </w:t>
      </w:r>
      <w:r>
        <w:rPr>
          <w:rFonts w:ascii="Trebuchet MS"/>
          <w:b/>
          <w:color w:val="FFFFFF"/>
          <w:w w:val="95"/>
        </w:rPr>
        <w:t>Suicidal</w:t>
      </w:r>
      <w:r>
        <w:rPr>
          <w:rFonts w:ascii="Trebuchet MS"/>
          <w:b/>
          <w:color w:val="FFFFFF"/>
          <w:spacing w:val="-3"/>
          <w:w w:val="95"/>
        </w:rPr>
        <w:t xml:space="preserve"> </w:t>
      </w:r>
      <w:r>
        <w:rPr>
          <w:rFonts w:ascii="Trebuchet MS"/>
          <w:b/>
          <w:color w:val="FFFFFF"/>
          <w:w w:val="95"/>
        </w:rPr>
        <w:t>ideation.</w:t>
      </w:r>
      <w:r>
        <w:rPr>
          <w:rFonts w:ascii="Trebuchet MS"/>
          <w:b/>
          <w:color w:val="FFFFFF"/>
        </w:rPr>
        <w:t xml:space="preserve"> </w:t>
      </w:r>
      <w:r>
        <w:rPr>
          <w:rFonts w:ascii="Tahoma"/>
          <w:color w:val="FFFFFF"/>
          <w:w w:val="95"/>
        </w:rPr>
        <w:t>Thoughts</w:t>
      </w:r>
      <w:r>
        <w:rPr>
          <w:rFonts w:ascii="Tahoma"/>
          <w:color w:val="FFFFFF"/>
          <w:spacing w:val="-2"/>
        </w:rPr>
        <w:t xml:space="preserve"> </w:t>
      </w:r>
      <w:r>
        <w:rPr>
          <w:rFonts w:ascii="Tahoma"/>
          <w:color w:val="FFFFFF"/>
          <w:w w:val="95"/>
        </w:rPr>
        <w:t>of</w:t>
      </w:r>
      <w:r>
        <w:rPr>
          <w:rFonts w:ascii="Tahoma"/>
          <w:color w:val="FFFFFF"/>
          <w:spacing w:val="-3"/>
        </w:rPr>
        <w:t xml:space="preserve"> </w:t>
      </w:r>
      <w:r>
        <w:rPr>
          <w:rFonts w:ascii="Tahoma"/>
          <w:color w:val="FFFFFF"/>
          <w:w w:val="95"/>
        </w:rPr>
        <w:t>engaging</w:t>
      </w:r>
      <w:r>
        <w:rPr>
          <w:rFonts w:ascii="Tahoma"/>
          <w:color w:val="FFFFFF"/>
          <w:spacing w:val="-2"/>
        </w:rPr>
        <w:t xml:space="preserve"> </w:t>
      </w:r>
      <w:r>
        <w:rPr>
          <w:rFonts w:ascii="Tahoma"/>
          <w:color w:val="FFFFFF"/>
          <w:w w:val="95"/>
        </w:rPr>
        <w:t>in</w:t>
      </w:r>
      <w:r>
        <w:rPr>
          <w:rFonts w:ascii="Tahoma"/>
          <w:color w:val="FFFFFF"/>
          <w:spacing w:val="-2"/>
        </w:rPr>
        <w:t xml:space="preserve"> </w:t>
      </w:r>
      <w:r>
        <w:rPr>
          <w:rFonts w:ascii="Tahoma"/>
          <w:color w:val="FFFFFF"/>
          <w:w w:val="95"/>
        </w:rPr>
        <w:t>suicide-related</w:t>
      </w:r>
      <w:r>
        <w:rPr>
          <w:rFonts w:ascii="Tahoma"/>
          <w:color w:val="FFFFFF"/>
          <w:spacing w:val="-2"/>
        </w:rPr>
        <w:t xml:space="preserve"> </w:t>
      </w:r>
      <w:r>
        <w:rPr>
          <w:rFonts w:ascii="Tahoma"/>
          <w:color w:val="FFFFFF"/>
          <w:spacing w:val="-2"/>
          <w:w w:val="95"/>
        </w:rPr>
        <w:t>behavior.</w:t>
      </w:r>
    </w:p>
    <w:p w14:paraId="6286593E" w14:textId="77777777" w:rsidR="00C83B3C" w:rsidRDefault="00102383">
      <w:pPr>
        <w:pStyle w:val="BodyText"/>
        <w:spacing w:before="218" w:line="273" w:lineRule="auto"/>
        <w:ind w:left="1874" w:right="1519" w:hanging="270"/>
        <w:rPr>
          <w:rFonts w:ascii="Tahoma"/>
        </w:rPr>
      </w:pPr>
      <w:r>
        <w:rPr>
          <w:rFonts w:ascii="SimSun"/>
          <w:color w:val="FFFFFF"/>
        </w:rPr>
        <w:t>t</w:t>
      </w:r>
      <w:r>
        <w:rPr>
          <w:rFonts w:ascii="SimSun"/>
          <w:color w:val="FFFFFF"/>
          <w:spacing w:val="21"/>
        </w:rPr>
        <w:t xml:space="preserve"> </w:t>
      </w:r>
      <w:r>
        <w:rPr>
          <w:rFonts w:ascii="Trebuchet MS"/>
          <w:b/>
          <w:color w:val="FFFFFF"/>
        </w:rPr>
        <w:t>Suicide.</w:t>
      </w:r>
      <w:r>
        <w:rPr>
          <w:rFonts w:ascii="Trebuchet MS"/>
          <w:b/>
          <w:color w:val="FFFFFF"/>
          <w:spacing w:val="-12"/>
        </w:rPr>
        <w:t xml:space="preserve"> </w:t>
      </w:r>
      <w:r>
        <w:rPr>
          <w:rFonts w:ascii="Tahoma"/>
          <w:color w:val="FFFFFF"/>
        </w:rPr>
        <w:t>Death</w:t>
      </w:r>
      <w:r>
        <w:rPr>
          <w:rFonts w:ascii="Tahoma"/>
          <w:color w:val="FFFFFF"/>
          <w:spacing w:val="-14"/>
        </w:rPr>
        <w:t xml:space="preserve"> </w:t>
      </w:r>
      <w:r>
        <w:rPr>
          <w:rFonts w:ascii="Tahoma"/>
          <w:color w:val="FFFFFF"/>
        </w:rPr>
        <w:t>caused</w:t>
      </w:r>
      <w:r>
        <w:rPr>
          <w:rFonts w:ascii="Tahoma"/>
          <w:color w:val="FFFFFF"/>
          <w:spacing w:val="-14"/>
        </w:rPr>
        <w:t xml:space="preserve"> </w:t>
      </w:r>
      <w:r>
        <w:rPr>
          <w:rFonts w:ascii="Tahoma"/>
          <w:color w:val="FFFFFF"/>
        </w:rPr>
        <w:t>by</w:t>
      </w:r>
      <w:r>
        <w:rPr>
          <w:rFonts w:ascii="Tahoma"/>
          <w:color w:val="FFFFFF"/>
          <w:spacing w:val="-14"/>
        </w:rPr>
        <w:t xml:space="preserve"> </w:t>
      </w:r>
      <w:r>
        <w:rPr>
          <w:rFonts w:ascii="Tahoma"/>
          <w:color w:val="FFFFFF"/>
        </w:rPr>
        <w:t>self-directed</w:t>
      </w:r>
      <w:r>
        <w:rPr>
          <w:rFonts w:ascii="Tahoma"/>
          <w:color w:val="FFFFFF"/>
          <w:spacing w:val="-14"/>
        </w:rPr>
        <w:t xml:space="preserve"> </w:t>
      </w:r>
      <w:r>
        <w:rPr>
          <w:rFonts w:ascii="Tahoma"/>
          <w:color w:val="FFFFFF"/>
        </w:rPr>
        <w:t>injurious</w:t>
      </w:r>
      <w:r>
        <w:rPr>
          <w:rFonts w:ascii="Tahoma"/>
          <w:color w:val="FFFFFF"/>
          <w:spacing w:val="-14"/>
        </w:rPr>
        <w:t xml:space="preserve"> </w:t>
      </w:r>
      <w:r>
        <w:rPr>
          <w:rFonts w:ascii="Tahoma"/>
          <w:color w:val="FFFFFF"/>
        </w:rPr>
        <w:t>behavior</w:t>
      </w:r>
      <w:r>
        <w:rPr>
          <w:rFonts w:ascii="Tahoma"/>
          <w:color w:val="FFFFFF"/>
          <w:spacing w:val="-14"/>
        </w:rPr>
        <w:t xml:space="preserve"> </w:t>
      </w:r>
      <w:r>
        <w:rPr>
          <w:rFonts w:ascii="Tahoma"/>
          <w:color w:val="FFFFFF"/>
        </w:rPr>
        <w:t>with</w:t>
      </w:r>
      <w:r>
        <w:rPr>
          <w:rFonts w:ascii="Tahoma"/>
          <w:color w:val="FFFFFF"/>
          <w:spacing w:val="-14"/>
        </w:rPr>
        <w:t xml:space="preserve"> </w:t>
      </w:r>
      <w:r>
        <w:rPr>
          <w:rFonts w:ascii="Tahoma"/>
          <w:color w:val="FFFFFF"/>
        </w:rPr>
        <w:t>any</w:t>
      </w:r>
      <w:r>
        <w:rPr>
          <w:rFonts w:ascii="Tahoma"/>
          <w:color w:val="FFFFFF"/>
          <w:spacing w:val="-14"/>
        </w:rPr>
        <w:t xml:space="preserve"> </w:t>
      </w:r>
      <w:r>
        <w:rPr>
          <w:rFonts w:ascii="Tahoma"/>
          <w:color w:val="FFFFFF"/>
        </w:rPr>
        <w:t>intent</w:t>
      </w:r>
      <w:r>
        <w:rPr>
          <w:rFonts w:ascii="Tahoma"/>
          <w:color w:val="FFFFFF"/>
          <w:spacing w:val="-14"/>
        </w:rPr>
        <w:t xml:space="preserve"> </w:t>
      </w:r>
      <w:r>
        <w:rPr>
          <w:rFonts w:ascii="Tahoma"/>
          <w:color w:val="FFFFFF"/>
        </w:rPr>
        <w:t>to</w:t>
      </w:r>
      <w:r>
        <w:rPr>
          <w:rFonts w:ascii="Tahoma"/>
          <w:color w:val="FFFFFF"/>
          <w:spacing w:val="-14"/>
        </w:rPr>
        <w:t xml:space="preserve"> </w:t>
      </w:r>
      <w:r>
        <w:rPr>
          <w:rFonts w:ascii="Tahoma"/>
          <w:color w:val="FFFFFF"/>
        </w:rPr>
        <w:t>die</w:t>
      </w:r>
      <w:r>
        <w:rPr>
          <w:rFonts w:ascii="Tahoma"/>
          <w:color w:val="FFFFFF"/>
          <w:spacing w:val="-14"/>
        </w:rPr>
        <w:t xml:space="preserve"> </w:t>
      </w:r>
      <w:r>
        <w:rPr>
          <w:rFonts w:ascii="Tahoma"/>
          <w:color w:val="FFFFFF"/>
        </w:rPr>
        <w:t>as</w:t>
      </w:r>
      <w:r>
        <w:rPr>
          <w:rFonts w:ascii="Tahoma"/>
          <w:color w:val="FFFFFF"/>
          <w:spacing w:val="-14"/>
        </w:rPr>
        <w:t xml:space="preserve"> </w:t>
      </w:r>
      <w:r>
        <w:rPr>
          <w:rFonts w:ascii="Tahoma"/>
          <w:color w:val="FFFFFF"/>
        </w:rPr>
        <w:t>a</w:t>
      </w:r>
      <w:r>
        <w:rPr>
          <w:rFonts w:ascii="Tahoma"/>
          <w:color w:val="FFFFFF"/>
          <w:spacing w:val="-14"/>
        </w:rPr>
        <w:t xml:space="preserve"> </w:t>
      </w:r>
      <w:r>
        <w:rPr>
          <w:rFonts w:ascii="Tahoma"/>
          <w:color w:val="FFFFFF"/>
        </w:rPr>
        <w:t>result</w:t>
      </w:r>
      <w:r>
        <w:rPr>
          <w:rFonts w:ascii="Tahoma"/>
          <w:color w:val="FFFFFF"/>
          <w:spacing w:val="-14"/>
        </w:rPr>
        <w:t xml:space="preserve"> </w:t>
      </w:r>
      <w:r>
        <w:rPr>
          <w:rFonts w:ascii="Tahoma"/>
          <w:color w:val="FFFFFF"/>
        </w:rPr>
        <w:t>of the behavior.</w:t>
      </w:r>
    </w:p>
    <w:p w14:paraId="571A7C35" w14:textId="77777777" w:rsidR="00C83B3C" w:rsidRDefault="00102383">
      <w:pPr>
        <w:pStyle w:val="BodyText"/>
        <w:spacing w:before="196" w:line="273" w:lineRule="auto"/>
        <w:ind w:left="1874" w:right="1839" w:hanging="270"/>
        <w:jc w:val="both"/>
        <w:rPr>
          <w:rFonts w:ascii="Tahoma"/>
        </w:rPr>
      </w:pPr>
      <w:r>
        <w:rPr>
          <w:rFonts w:ascii="SimSun"/>
          <w:color w:val="FFFFFF"/>
          <w:w w:val="95"/>
        </w:rPr>
        <w:t>t</w:t>
      </w:r>
      <w:r>
        <w:rPr>
          <w:rFonts w:ascii="SimSun"/>
          <w:color w:val="FFFFFF"/>
          <w:spacing w:val="40"/>
        </w:rPr>
        <w:t xml:space="preserve"> </w:t>
      </w:r>
      <w:r>
        <w:rPr>
          <w:rFonts w:ascii="Trebuchet MS"/>
          <w:b/>
          <w:color w:val="FFFFFF"/>
          <w:w w:val="95"/>
        </w:rPr>
        <w:t>Suicide attempt</w:t>
      </w:r>
      <w:r>
        <w:rPr>
          <w:rFonts w:ascii="Tahoma"/>
          <w:color w:val="FFFFFF"/>
          <w:w w:val="95"/>
        </w:rPr>
        <w:t xml:space="preserve">. A nonfatal, self-directed, potentially injurious behavior with any intent to </w:t>
      </w:r>
      <w:r>
        <w:rPr>
          <w:rFonts w:ascii="Tahoma"/>
          <w:color w:val="FFFFFF"/>
        </w:rPr>
        <w:t>die as a result of the behavior. A suicide attempt may or may not result in injury.</w:t>
      </w:r>
    </w:p>
    <w:p w14:paraId="2E1BF18B" w14:textId="77777777" w:rsidR="00C83B3C" w:rsidRDefault="00102383">
      <w:pPr>
        <w:pStyle w:val="BodyText"/>
        <w:spacing w:before="196" w:line="290" w:lineRule="auto"/>
        <w:ind w:left="1604" w:right="1519"/>
        <w:rPr>
          <w:rFonts w:ascii="Tahoma" w:hAnsi="Tahoma"/>
        </w:rPr>
      </w:pPr>
      <w:r>
        <w:rPr>
          <w:rFonts w:ascii="Tahoma" w:hAnsi="Tahoma"/>
          <w:color w:val="FFFFFF"/>
        </w:rPr>
        <w:t>These deﬁnitions reﬂect how these terms are used in the National Strategy for Suicide Prevent</w:t>
      </w:r>
      <w:r>
        <w:rPr>
          <w:rFonts w:ascii="Tahoma" w:hAnsi="Tahoma"/>
          <w:color w:val="FFFFFF"/>
        </w:rPr>
        <w:t>ion.</w:t>
      </w:r>
      <w:r>
        <w:rPr>
          <w:rFonts w:ascii="Tahoma" w:hAnsi="Tahoma"/>
          <w:color w:val="FFFFFF"/>
          <w:spacing w:val="-3"/>
        </w:rPr>
        <w:t xml:space="preserve"> </w:t>
      </w:r>
      <w:r>
        <w:rPr>
          <w:rFonts w:ascii="Tahoma" w:hAnsi="Tahoma"/>
          <w:color w:val="FFFFFF"/>
        </w:rPr>
        <w:t>For</w:t>
      </w:r>
      <w:r>
        <w:rPr>
          <w:rFonts w:ascii="Tahoma" w:hAnsi="Tahoma"/>
          <w:color w:val="FFFFFF"/>
          <w:spacing w:val="-3"/>
        </w:rPr>
        <w:t xml:space="preserve"> </w:t>
      </w:r>
      <w:r>
        <w:rPr>
          <w:rFonts w:ascii="Tahoma" w:hAnsi="Tahoma"/>
          <w:color w:val="FFFFFF"/>
        </w:rPr>
        <w:t>more</w:t>
      </w:r>
      <w:r>
        <w:rPr>
          <w:rFonts w:ascii="Tahoma" w:hAnsi="Tahoma"/>
          <w:color w:val="FFFFFF"/>
          <w:spacing w:val="-3"/>
        </w:rPr>
        <w:t xml:space="preserve"> </w:t>
      </w:r>
      <w:r>
        <w:rPr>
          <w:rFonts w:ascii="Tahoma" w:hAnsi="Tahoma"/>
          <w:color w:val="FFFFFF"/>
        </w:rPr>
        <w:t>information,</w:t>
      </w:r>
      <w:r>
        <w:rPr>
          <w:rFonts w:ascii="Tahoma" w:hAnsi="Tahoma"/>
          <w:color w:val="FFFFFF"/>
          <w:spacing w:val="-3"/>
        </w:rPr>
        <w:t xml:space="preserve"> </w:t>
      </w:r>
      <w:r>
        <w:rPr>
          <w:rFonts w:ascii="Tahoma" w:hAnsi="Tahoma"/>
          <w:color w:val="FFFFFF"/>
        </w:rPr>
        <w:t>including</w:t>
      </w:r>
      <w:r>
        <w:rPr>
          <w:rFonts w:ascii="Tahoma" w:hAnsi="Tahoma"/>
          <w:color w:val="FFFFFF"/>
          <w:spacing w:val="-3"/>
        </w:rPr>
        <w:t xml:space="preserve"> </w:t>
      </w:r>
      <w:r>
        <w:rPr>
          <w:rFonts w:ascii="Tahoma" w:hAnsi="Tahoma"/>
          <w:color w:val="FFFFFF"/>
        </w:rPr>
        <w:t>detailed</w:t>
      </w:r>
      <w:r>
        <w:rPr>
          <w:rFonts w:ascii="Tahoma" w:hAnsi="Tahoma"/>
          <w:color w:val="FFFFFF"/>
          <w:spacing w:val="-3"/>
        </w:rPr>
        <w:t xml:space="preserve"> </w:t>
      </w:r>
      <w:r>
        <w:rPr>
          <w:rFonts w:ascii="Tahoma" w:hAnsi="Tahoma"/>
          <w:color w:val="FFFFFF"/>
        </w:rPr>
        <w:t>deﬁnitions</w:t>
      </w:r>
      <w:r>
        <w:rPr>
          <w:rFonts w:ascii="Tahoma" w:hAnsi="Tahoma"/>
          <w:color w:val="FFFFFF"/>
          <w:spacing w:val="-3"/>
        </w:rPr>
        <w:t xml:space="preserve"> </w:t>
      </w:r>
      <w:r>
        <w:rPr>
          <w:rFonts w:ascii="Tahoma" w:hAnsi="Tahoma"/>
          <w:color w:val="FFFFFF"/>
        </w:rPr>
        <w:t>used</w:t>
      </w:r>
      <w:r>
        <w:rPr>
          <w:rFonts w:ascii="Tahoma" w:hAnsi="Tahoma"/>
          <w:color w:val="FFFFFF"/>
          <w:spacing w:val="-3"/>
        </w:rPr>
        <w:t xml:space="preserve"> </w:t>
      </w:r>
      <w:r>
        <w:rPr>
          <w:rFonts w:ascii="Tahoma" w:hAnsi="Tahoma"/>
          <w:color w:val="FFFFFF"/>
        </w:rPr>
        <w:t>in</w:t>
      </w:r>
      <w:r>
        <w:rPr>
          <w:rFonts w:ascii="Tahoma" w:hAnsi="Tahoma"/>
          <w:color w:val="FFFFFF"/>
          <w:spacing w:val="-3"/>
        </w:rPr>
        <w:t xml:space="preserve"> </w:t>
      </w:r>
      <w:r>
        <w:rPr>
          <w:rFonts w:ascii="Tahoma" w:hAnsi="Tahoma"/>
          <w:color w:val="FFFFFF"/>
        </w:rPr>
        <w:t>suicide</w:t>
      </w:r>
      <w:r>
        <w:rPr>
          <w:rFonts w:ascii="Tahoma" w:hAnsi="Tahoma"/>
          <w:color w:val="FFFFFF"/>
          <w:spacing w:val="-3"/>
        </w:rPr>
        <w:t xml:space="preserve"> </w:t>
      </w:r>
      <w:r>
        <w:rPr>
          <w:rFonts w:ascii="Tahoma" w:hAnsi="Tahoma"/>
          <w:color w:val="FFFFFF"/>
        </w:rPr>
        <w:t>surveillance, see the glossary in Appendix F.</w:t>
      </w:r>
    </w:p>
    <w:p w14:paraId="010E37BE" w14:textId="77777777" w:rsidR="00C83B3C" w:rsidRDefault="00C83B3C">
      <w:pPr>
        <w:spacing w:line="290" w:lineRule="auto"/>
        <w:rPr>
          <w:rFonts w:ascii="Tahoma" w:hAnsi="Tahoma"/>
        </w:rPr>
        <w:sectPr w:rsidR="00C83B3C">
          <w:pgSz w:w="12240" w:h="15840"/>
          <w:pgMar w:top="0" w:right="0" w:bottom="800" w:left="0" w:header="0" w:footer="612" w:gutter="0"/>
          <w:cols w:space="720"/>
        </w:sectPr>
      </w:pPr>
    </w:p>
    <w:p w14:paraId="197D2A20" w14:textId="77777777" w:rsidR="00C83B3C" w:rsidRDefault="00C83B3C">
      <w:pPr>
        <w:pStyle w:val="BodyText"/>
        <w:rPr>
          <w:rFonts w:ascii="Tahoma"/>
          <w:sz w:val="20"/>
        </w:rPr>
      </w:pPr>
    </w:p>
    <w:p w14:paraId="71C5C6A5" w14:textId="77777777" w:rsidR="00C83B3C" w:rsidRDefault="00C83B3C">
      <w:pPr>
        <w:pStyle w:val="BodyText"/>
        <w:rPr>
          <w:rFonts w:ascii="Tahoma"/>
          <w:sz w:val="20"/>
        </w:rPr>
      </w:pPr>
    </w:p>
    <w:p w14:paraId="4B62960C" w14:textId="77777777" w:rsidR="00C83B3C" w:rsidRDefault="00C83B3C">
      <w:pPr>
        <w:pStyle w:val="BodyText"/>
        <w:rPr>
          <w:rFonts w:ascii="Tahoma"/>
          <w:sz w:val="20"/>
        </w:rPr>
      </w:pPr>
    </w:p>
    <w:p w14:paraId="20233463" w14:textId="77777777" w:rsidR="00C83B3C" w:rsidRDefault="00C83B3C">
      <w:pPr>
        <w:pStyle w:val="BodyText"/>
        <w:rPr>
          <w:rFonts w:ascii="Tahoma"/>
          <w:sz w:val="20"/>
        </w:rPr>
      </w:pPr>
    </w:p>
    <w:p w14:paraId="019D6E45" w14:textId="77777777" w:rsidR="00C83B3C" w:rsidRDefault="00C83B3C">
      <w:pPr>
        <w:pStyle w:val="BodyText"/>
        <w:spacing w:before="1"/>
        <w:rPr>
          <w:rFonts w:ascii="Tahoma"/>
          <w:sz w:val="19"/>
        </w:rPr>
      </w:pPr>
    </w:p>
    <w:p w14:paraId="0F9BF84E" w14:textId="77777777" w:rsidR="00C83B3C" w:rsidRDefault="00102383">
      <w:pPr>
        <w:pStyle w:val="BodyText"/>
        <w:spacing w:before="98"/>
        <w:ind w:left="1440"/>
        <w:rPr>
          <w:rFonts w:ascii="Arial Narrow"/>
        </w:rPr>
      </w:pPr>
      <w:r>
        <w:pict w14:anchorId="56438AD2">
          <v:group id="docshapegroup94" o:spid="_x0000_s3851" style="position:absolute;left:0;text-align:left;margin-left:1in;margin-top:-59.8pt;width:540pt;height:596.35pt;z-index:-20379648;mso-position-horizontal-relative:page" coordorigin="1440,-1196" coordsize="10800,11927">
            <v:shape id="docshape95" o:spid="_x0000_s3857" type="#_x0000_t75" style="position:absolute;left:8615;top:-1196;width:3625;height:2922">
              <v:imagedata r:id="rId19" o:title=""/>
            </v:shape>
            <v:shape id="docshape96" o:spid="_x0000_s3856" type="#_x0000_t75" style="position:absolute;left:1440;top:1372;width:9360;height:9359">
              <v:imagedata r:id="rId20" o:title=""/>
            </v:shape>
            <v:shape id="docshape97" o:spid="_x0000_s3855" type="#_x0000_t75" style="position:absolute;left:2347;top:5735;width:1368;height:236">
              <v:imagedata r:id="rId21" o:title=""/>
            </v:shape>
            <v:shape id="docshape98" o:spid="_x0000_s3854" type="#_x0000_t75" style="position:absolute;left:4027;top:5742;width:1620;height:236">
              <v:imagedata r:id="rId22" o:title=""/>
            </v:shape>
            <v:shape id="docshape99" o:spid="_x0000_s3853" type="#_x0000_t75" style="position:absolute;left:5978;top:5742;width:1846;height:236">
              <v:imagedata r:id="rId23" o:title=""/>
            </v:shape>
            <v:shape id="docshape100" o:spid="_x0000_s3852" type="#_x0000_t75" style="position:absolute;left:8301;top:5742;width:1520;height:236">
              <v:imagedata r:id="rId24" o:title=""/>
            </v:shape>
            <w10:wrap anchorx="page"/>
          </v:group>
        </w:pict>
      </w:r>
      <w:r>
        <w:rPr>
          <w:rFonts w:ascii="Arial Narrow"/>
          <w:color w:val="A6A6A6"/>
        </w:rPr>
        <w:t>2012</w:t>
      </w:r>
      <w:r>
        <w:rPr>
          <w:rFonts w:ascii="Arial Narrow"/>
          <w:color w:val="A6A6A6"/>
          <w:spacing w:val="-4"/>
        </w:rPr>
        <w:t xml:space="preserve"> </w:t>
      </w:r>
      <w:r>
        <w:rPr>
          <w:rFonts w:ascii="Arial Narrow"/>
          <w:color w:val="A6A6A6"/>
        </w:rPr>
        <w:t>NATIONAL</w:t>
      </w:r>
      <w:r>
        <w:rPr>
          <w:rFonts w:ascii="Arial Narrow"/>
          <w:color w:val="A6A6A6"/>
          <w:spacing w:val="-4"/>
        </w:rPr>
        <w:t xml:space="preserve"> </w:t>
      </w:r>
      <w:r>
        <w:rPr>
          <w:rFonts w:ascii="Arial Narrow"/>
          <w:color w:val="A6A6A6"/>
        </w:rPr>
        <w:t>STRATEGY</w:t>
      </w:r>
      <w:r>
        <w:rPr>
          <w:rFonts w:ascii="Arial Narrow"/>
          <w:color w:val="A6A6A6"/>
          <w:spacing w:val="-7"/>
        </w:rPr>
        <w:t xml:space="preserve"> </w:t>
      </w:r>
      <w:r>
        <w:rPr>
          <w:rFonts w:ascii="Arial Narrow"/>
          <w:color w:val="A6A6A6"/>
        </w:rPr>
        <w:t>FOR</w:t>
      </w:r>
      <w:r>
        <w:rPr>
          <w:rFonts w:ascii="Arial Narrow"/>
          <w:color w:val="A6A6A6"/>
          <w:spacing w:val="-4"/>
        </w:rPr>
        <w:t xml:space="preserve"> </w:t>
      </w:r>
      <w:r>
        <w:rPr>
          <w:rFonts w:ascii="Arial Narrow"/>
          <w:color w:val="A6A6A6"/>
        </w:rPr>
        <w:t>SUICIDE</w:t>
      </w:r>
      <w:r>
        <w:rPr>
          <w:rFonts w:ascii="Arial Narrow"/>
          <w:color w:val="A6A6A6"/>
          <w:spacing w:val="-4"/>
        </w:rPr>
        <w:t xml:space="preserve"> </w:t>
      </w:r>
      <w:r>
        <w:rPr>
          <w:rFonts w:ascii="Arial Narrow"/>
          <w:color w:val="A6A6A6"/>
          <w:spacing w:val="-2"/>
        </w:rPr>
        <w:t>PREVENTION</w:t>
      </w:r>
    </w:p>
    <w:p w14:paraId="6D917464" w14:textId="77777777" w:rsidR="00C83B3C" w:rsidRDefault="00C83B3C">
      <w:pPr>
        <w:pStyle w:val="BodyText"/>
        <w:spacing w:before="5"/>
        <w:rPr>
          <w:rFonts w:ascii="Arial Narrow"/>
          <w:sz w:val="20"/>
        </w:rPr>
      </w:pPr>
    </w:p>
    <w:p w14:paraId="002B248B" w14:textId="77777777" w:rsidR="00C83B3C" w:rsidRDefault="00102383">
      <w:pPr>
        <w:spacing w:line="278" w:lineRule="auto"/>
        <w:ind w:left="5168" w:right="2236" w:hanging="1789"/>
        <w:rPr>
          <w:rFonts w:ascii="Arial Narrow"/>
          <w:b/>
        </w:rPr>
      </w:pPr>
      <w:r>
        <w:rPr>
          <w:rFonts w:ascii="Arial Narrow"/>
          <w:b/>
        </w:rPr>
        <w:t>EXAMPLES</w:t>
      </w:r>
      <w:r>
        <w:rPr>
          <w:rFonts w:ascii="Arial Narrow"/>
          <w:b/>
          <w:spacing w:val="-5"/>
        </w:rPr>
        <w:t xml:space="preserve"> </w:t>
      </w:r>
      <w:r>
        <w:rPr>
          <w:rFonts w:ascii="Arial Narrow"/>
          <w:b/>
        </w:rPr>
        <w:t>OF</w:t>
      </w:r>
      <w:r>
        <w:rPr>
          <w:rFonts w:ascii="Arial Narrow"/>
          <w:b/>
          <w:spacing w:val="-4"/>
        </w:rPr>
        <w:t xml:space="preserve"> </w:t>
      </w:r>
      <w:r>
        <w:rPr>
          <w:rFonts w:ascii="Arial Narrow"/>
          <w:b/>
        </w:rPr>
        <w:t>RISK</w:t>
      </w:r>
      <w:r>
        <w:rPr>
          <w:rFonts w:ascii="Arial Narrow"/>
          <w:b/>
          <w:spacing w:val="-5"/>
        </w:rPr>
        <w:t xml:space="preserve"> </w:t>
      </w:r>
      <w:r>
        <w:rPr>
          <w:rFonts w:ascii="Arial Narrow"/>
          <w:b/>
        </w:rPr>
        <w:t>AND</w:t>
      </w:r>
      <w:r>
        <w:rPr>
          <w:rFonts w:ascii="Arial Narrow"/>
          <w:b/>
          <w:spacing w:val="-5"/>
        </w:rPr>
        <w:t xml:space="preserve"> </w:t>
      </w:r>
      <w:r>
        <w:rPr>
          <w:rFonts w:ascii="Arial Narrow"/>
          <w:b/>
        </w:rPr>
        <w:t>PROTECTIVE</w:t>
      </w:r>
      <w:r>
        <w:rPr>
          <w:rFonts w:ascii="Arial Narrow"/>
          <w:b/>
          <w:spacing w:val="-5"/>
        </w:rPr>
        <w:t xml:space="preserve"> </w:t>
      </w:r>
      <w:r>
        <w:rPr>
          <w:rFonts w:ascii="Arial Narrow"/>
          <w:b/>
        </w:rPr>
        <w:t>FACTORS</w:t>
      </w:r>
      <w:r>
        <w:rPr>
          <w:rFonts w:ascii="Arial Narrow"/>
          <w:b/>
          <w:spacing w:val="-6"/>
        </w:rPr>
        <w:t xml:space="preserve"> </w:t>
      </w:r>
      <w:r>
        <w:rPr>
          <w:rFonts w:ascii="Arial Narrow"/>
          <w:b/>
        </w:rPr>
        <w:t>IN</w:t>
      </w:r>
      <w:r>
        <w:rPr>
          <w:rFonts w:ascii="Arial Narrow"/>
          <w:b/>
          <w:spacing w:val="-5"/>
        </w:rPr>
        <w:t xml:space="preserve"> </w:t>
      </w:r>
      <w:r>
        <w:rPr>
          <w:rFonts w:ascii="Arial Narrow"/>
          <w:b/>
        </w:rPr>
        <w:t>A</w:t>
      </w:r>
      <w:r>
        <w:rPr>
          <w:rFonts w:ascii="Arial Narrow"/>
          <w:b/>
          <w:spacing w:val="-5"/>
        </w:rPr>
        <w:t xml:space="preserve"> </w:t>
      </w:r>
      <w:r>
        <w:rPr>
          <w:rFonts w:ascii="Arial Narrow"/>
          <w:b/>
        </w:rPr>
        <w:t>SOCIAL ECOLOGICAL MODEL</w:t>
      </w:r>
    </w:p>
    <w:p w14:paraId="12259C46" w14:textId="77777777" w:rsidR="00C83B3C" w:rsidRDefault="00C83B3C">
      <w:pPr>
        <w:pStyle w:val="BodyText"/>
        <w:spacing w:before="7"/>
        <w:rPr>
          <w:rFonts w:ascii="Arial Narrow"/>
          <w:b/>
          <w:sz w:val="28"/>
        </w:rPr>
      </w:pPr>
    </w:p>
    <w:p w14:paraId="47E8F09D" w14:textId="77777777" w:rsidR="00C83B3C" w:rsidRDefault="00C83B3C">
      <w:pPr>
        <w:rPr>
          <w:rFonts w:ascii="Arial Narrow"/>
          <w:sz w:val="28"/>
        </w:rPr>
        <w:sectPr w:rsidR="00C83B3C">
          <w:footerReference w:type="default" r:id="rId25"/>
          <w:pgSz w:w="12240" w:h="15840"/>
          <w:pgMar w:top="0" w:right="0" w:bottom="920" w:left="0" w:header="0" w:footer="722" w:gutter="0"/>
          <w:cols w:space="720"/>
        </w:sectPr>
      </w:pPr>
    </w:p>
    <w:p w14:paraId="4E638E4F" w14:textId="77777777" w:rsidR="00C83B3C" w:rsidRDefault="00C83B3C">
      <w:pPr>
        <w:pStyle w:val="BodyText"/>
        <w:rPr>
          <w:rFonts w:ascii="Arial Narrow"/>
          <w:b/>
          <w:sz w:val="16"/>
        </w:rPr>
      </w:pPr>
    </w:p>
    <w:p w14:paraId="5C573F7E" w14:textId="77777777" w:rsidR="00C83B3C" w:rsidRDefault="00102383">
      <w:pPr>
        <w:spacing w:before="132" w:line="276" w:lineRule="auto"/>
        <w:ind w:left="3943"/>
        <w:rPr>
          <w:rFonts w:ascii="Arial"/>
          <w:sz w:val="14"/>
        </w:rPr>
      </w:pPr>
      <w:r>
        <w:rPr>
          <w:rFonts w:ascii="Arial"/>
          <w:sz w:val="14"/>
        </w:rPr>
        <w:t>Safe and supportive</w:t>
      </w:r>
      <w:r>
        <w:rPr>
          <w:rFonts w:ascii="Arial"/>
          <w:spacing w:val="40"/>
          <w:sz w:val="14"/>
        </w:rPr>
        <w:t xml:space="preserve"> </w:t>
      </w:r>
      <w:r>
        <w:rPr>
          <w:rFonts w:ascii="Arial"/>
          <w:sz w:val="14"/>
        </w:rPr>
        <w:t>school</w:t>
      </w:r>
      <w:r>
        <w:rPr>
          <w:rFonts w:ascii="Arial"/>
          <w:spacing w:val="-10"/>
          <w:sz w:val="14"/>
        </w:rPr>
        <w:t xml:space="preserve"> </w:t>
      </w:r>
      <w:r>
        <w:rPr>
          <w:rFonts w:ascii="Arial"/>
          <w:sz w:val="14"/>
        </w:rPr>
        <w:t>and</w:t>
      </w:r>
      <w:r>
        <w:rPr>
          <w:rFonts w:ascii="Arial"/>
          <w:spacing w:val="-10"/>
          <w:sz w:val="14"/>
        </w:rPr>
        <w:t xml:space="preserve"> </w:t>
      </w:r>
      <w:r>
        <w:rPr>
          <w:rFonts w:ascii="Arial"/>
          <w:sz w:val="14"/>
        </w:rPr>
        <w:t>community</w:t>
      </w:r>
    </w:p>
    <w:p w14:paraId="1A2BB9F7" w14:textId="77777777" w:rsidR="00C83B3C" w:rsidRDefault="00102383">
      <w:pPr>
        <w:rPr>
          <w:rFonts w:ascii="Arial"/>
          <w:sz w:val="16"/>
        </w:rPr>
      </w:pPr>
      <w:r>
        <w:br w:type="column"/>
      </w:r>
    </w:p>
    <w:p w14:paraId="1A89EF81" w14:textId="77777777" w:rsidR="00C83B3C" w:rsidRDefault="00C83B3C">
      <w:pPr>
        <w:pStyle w:val="BodyText"/>
        <w:rPr>
          <w:rFonts w:ascii="Arial"/>
          <w:sz w:val="16"/>
        </w:rPr>
      </w:pPr>
    </w:p>
    <w:p w14:paraId="38B5F93C" w14:textId="77777777" w:rsidR="00C83B3C" w:rsidRDefault="00102383">
      <w:pPr>
        <w:spacing w:before="101"/>
        <w:ind w:left="849"/>
        <w:rPr>
          <w:rFonts w:ascii="Arial"/>
          <w:sz w:val="14"/>
        </w:rPr>
      </w:pPr>
      <w:r>
        <w:rPr>
          <w:rFonts w:ascii="Arial"/>
          <w:sz w:val="14"/>
        </w:rPr>
        <w:t>Connectedness</w:t>
      </w:r>
      <w:r>
        <w:rPr>
          <w:rFonts w:ascii="Arial"/>
          <w:spacing w:val="-6"/>
          <w:sz w:val="14"/>
        </w:rPr>
        <w:t xml:space="preserve"> </w:t>
      </w:r>
      <w:r>
        <w:rPr>
          <w:rFonts w:ascii="Arial"/>
          <w:sz w:val="14"/>
        </w:rPr>
        <w:t>to</w:t>
      </w:r>
      <w:r>
        <w:rPr>
          <w:rFonts w:ascii="Arial"/>
          <w:spacing w:val="-7"/>
          <w:sz w:val="14"/>
        </w:rPr>
        <w:t xml:space="preserve"> </w:t>
      </w:r>
      <w:r>
        <w:rPr>
          <w:rFonts w:ascii="Arial"/>
          <w:spacing w:val="-2"/>
          <w:sz w:val="14"/>
        </w:rPr>
        <w:t>individuals,</w:t>
      </w:r>
    </w:p>
    <w:p w14:paraId="382756AD" w14:textId="77777777" w:rsidR="00C83B3C" w:rsidRDefault="00102383">
      <w:pPr>
        <w:spacing w:before="95" w:line="276" w:lineRule="auto"/>
        <w:ind w:left="743" w:right="2114"/>
        <w:rPr>
          <w:rFonts w:ascii="Arial"/>
          <w:sz w:val="14"/>
        </w:rPr>
      </w:pPr>
      <w:r>
        <w:br w:type="column"/>
      </w:r>
      <w:r>
        <w:rPr>
          <w:rFonts w:ascii="Arial"/>
          <w:sz w:val="14"/>
        </w:rPr>
        <w:t>Coping</w:t>
      </w:r>
      <w:r>
        <w:rPr>
          <w:rFonts w:ascii="Arial"/>
          <w:spacing w:val="-10"/>
          <w:sz w:val="14"/>
        </w:rPr>
        <w:t xml:space="preserve"> </w:t>
      </w:r>
      <w:r>
        <w:rPr>
          <w:rFonts w:ascii="Arial"/>
          <w:sz w:val="14"/>
        </w:rPr>
        <w:t>and</w:t>
      </w:r>
      <w:r>
        <w:rPr>
          <w:rFonts w:ascii="Arial"/>
          <w:spacing w:val="-10"/>
          <w:sz w:val="14"/>
        </w:rPr>
        <w:t xml:space="preserve"> </w:t>
      </w:r>
      <w:r>
        <w:rPr>
          <w:rFonts w:ascii="Arial"/>
          <w:sz w:val="14"/>
        </w:rPr>
        <w:t>problem</w:t>
      </w:r>
      <w:r>
        <w:rPr>
          <w:rFonts w:ascii="Arial"/>
          <w:spacing w:val="40"/>
          <w:sz w:val="14"/>
        </w:rPr>
        <w:t xml:space="preserve"> </w:t>
      </w:r>
      <w:r>
        <w:rPr>
          <w:rFonts w:ascii="Arial"/>
          <w:sz w:val="14"/>
        </w:rPr>
        <w:t>solving</w:t>
      </w:r>
      <w:r>
        <w:rPr>
          <w:rFonts w:ascii="Arial"/>
          <w:spacing w:val="-4"/>
          <w:sz w:val="14"/>
        </w:rPr>
        <w:t xml:space="preserve"> </w:t>
      </w:r>
      <w:r>
        <w:rPr>
          <w:rFonts w:ascii="Arial"/>
          <w:sz w:val="14"/>
        </w:rPr>
        <w:t>skills</w:t>
      </w:r>
    </w:p>
    <w:p w14:paraId="5835098E" w14:textId="77777777" w:rsidR="00C83B3C" w:rsidRDefault="00C83B3C">
      <w:pPr>
        <w:spacing w:line="276" w:lineRule="auto"/>
        <w:rPr>
          <w:rFonts w:ascii="Arial"/>
          <w:sz w:val="14"/>
        </w:rPr>
        <w:sectPr w:rsidR="00C83B3C">
          <w:type w:val="continuous"/>
          <w:pgSz w:w="12240" w:h="15840"/>
          <w:pgMar w:top="1500" w:right="0" w:bottom="280" w:left="0" w:header="0" w:footer="722" w:gutter="0"/>
          <w:cols w:num="3" w:space="720" w:equalWidth="0">
            <w:col w:w="5336" w:space="40"/>
            <w:col w:w="2707" w:space="39"/>
            <w:col w:w="4118"/>
          </w:cols>
        </w:sectPr>
      </w:pPr>
    </w:p>
    <w:p w14:paraId="05BC7D35" w14:textId="77777777" w:rsidR="00C83B3C" w:rsidRDefault="00102383">
      <w:pPr>
        <w:spacing w:line="139" w:lineRule="exact"/>
        <w:ind w:left="1723"/>
        <w:rPr>
          <w:rFonts w:ascii="Arial"/>
          <w:sz w:val="14"/>
        </w:rPr>
      </w:pPr>
      <w:r>
        <w:rPr>
          <w:rFonts w:ascii="Arial"/>
          <w:sz w:val="14"/>
        </w:rPr>
        <w:t>Availability</w:t>
      </w:r>
      <w:r>
        <w:rPr>
          <w:rFonts w:ascii="Arial"/>
          <w:spacing w:val="-9"/>
          <w:sz w:val="14"/>
        </w:rPr>
        <w:t xml:space="preserve"> </w:t>
      </w:r>
      <w:r>
        <w:rPr>
          <w:rFonts w:ascii="Arial"/>
          <w:sz w:val="14"/>
        </w:rPr>
        <w:t>of</w:t>
      </w:r>
      <w:r>
        <w:rPr>
          <w:rFonts w:ascii="Arial"/>
          <w:spacing w:val="-4"/>
          <w:sz w:val="14"/>
        </w:rPr>
        <w:t xml:space="preserve"> </w:t>
      </w:r>
      <w:r>
        <w:rPr>
          <w:rFonts w:ascii="Arial"/>
          <w:spacing w:val="-2"/>
          <w:sz w:val="14"/>
        </w:rPr>
        <w:t>physical</w:t>
      </w:r>
    </w:p>
    <w:p w14:paraId="2B1C0DF5" w14:textId="77777777" w:rsidR="00C83B3C" w:rsidRDefault="00102383">
      <w:pPr>
        <w:spacing w:before="26"/>
        <w:ind w:left="1723"/>
        <w:rPr>
          <w:rFonts w:ascii="Arial"/>
          <w:sz w:val="14"/>
        </w:rPr>
      </w:pPr>
      <w:r>
        <w:rPr>
          <w:rFonts w:ascii="Arial"/>
          <w:sz w:val="14"/>
        </w:rPr>
        <w:t>and</w:t>
      </w:r>
      <w:r>
        <w:rPr>
          <w:rFonts w:ascii="Arial"/>
          <w:spacing w:val="-4"/>
          <w:sz w:val="14"/>
        </w:rPr>
        <w:t xml:space="preserve"> </w:t>
      </w:r>
      <w:r>
        <w:rPr>
          <w:rFonts w:ascii="Arial"/>
          <w:sz w:val="14"/>
        </w:rPr>
        <w:t>mental</w:t>
      </w:r>
      <w:r>
        <w:rPr>
          <w:rFonts w:ascii="Arial"/>
          <w:spacing w:val="-5"/>
          <w:sz w:val="14"/>
        </w:rPr>
        <w:t xml:space="preserve"> </w:t>
      </w:r>
      <w:r>
        <w:rPr>
          <w:rFonts w:ascii="Arial"/>
          <w:sz w:val="14"/>
        </w:rPr>
        <w:t>health</w:t>
      </w:r>
      <w:r>
        <w:rPr>
          <w:rFonts w:ascii="Arial"/>
          <w:spacing w:val="-6"/>
          <w:sz w:val="14"/>
        </w:rPr>
        <w:t xml:space="preserve"> </w:t>
      </w:r>
      <w:r>
        <w:rPr>
          <w:rFonts w:ascii="Arial"/>
          <w:spacing w:val="-4"/>
          <w:sz w:val="14"/>
        </w:rPr>
        <w:t>care</w:t>
      </w:r>
    </w:p>
    <w:p w14:paraId="6E503037" w14:textId="77777777" w:rsidR="00C83B3C" w:rsidRDefault="00C83B3C">
      <w:pPr>
        <w:pStyle w:val="BodyText"/>
        <w:spacing w:before="4"/>
        <w:rPr>
          <w:rFonts w:ascii="Arial"/>
          <w:sz w:val="19"/>
        </w:rPr>
      </w:pPr>
    </w:p>
    <w:p w14:paraId="1556A15F" w14:textId="77777777" w:rsidR="00C83B3C" w:rsidRDefault="00102383">
      <w:pPr>
        <w:spacing w:before="1" w:line="276" w:lineRule="auto"/>
        <w:ind w:left="1723"/>
        <w:rPr>
          <w:rFonts w:ascii="Arial"/>
          <w:sz w:val="14"/>
        </w:rPr>
      </w:pPr>
      <w:r>
        <w:rPr>
          <w:rFonts w:ascii="Arial"/>
          <w:sz w:val="14"/>
        </w:rPr>
        <w:t>Restrictions</w:t>
      </w:r>
      <w:r>
        <w:rPr>
          <w:rFonts w:ascii="Arial"/>
          <w:spacing w:val="-10"/>
          <w:sz w:val="14"/>
        </w:rPr>
        <w:t xml:space="preserve"> </w:t>
      </w:r>
      <w:r>
        <w:rPr>
          <w:rFonts w:ascii="Arial"/>
          <w:sz w:val="14"/>
        </w:rPr>
        <w:t>on</w:t>
      </w:r>
      <w:r>
        <w:rPr>
          <w:rFonts w:ascii="Arial"/>
          <w:spacing w:val="-10"/>
          <w:sz w:val="14"/>
        </w:rPr>
        <w:t xml:space="preserve"> </w:t>
      </w:r>
      <w:r>
        <w:rPr>
          <w:rFonts w:ascii="Arial"/>
          <w:sz w:val="14"/>
        </w:rPr>
        <w:t>lethal</w:t>
      </w:r>
      <w:r>
        <w:rPr>
          <w:rFonts w:ascii="Arial"/>
          <w:spacing w:val="40"/>
          <w:sz w:val="14"/>
        </w:rPr>
        <w:t xml:space="preserve"> </w:t>
      </w:r>
      <w:r>
        <w:rPr>
          <w:rFonts w:ascii="Arial"/>
          <w:sz w:val="14"/>
        </w:rPr>
        <w:t>means of suicide</w:t>
      </w:r>
    </w:p>
    <w:p w14:paraId="377988DD" w14:textId="77777777" w:rsidR="00C83B3C" w:rsidRDefault="00102383">
      <w:pPr>
        <w:spacing w:before="4"/>
        <w:ind w:left="759"/>
        <w:rPr>
          <w:rFonts w:ascii="Arial"/>
          <w:sz w:val="14"/>
        </w:rPr>
      </w:pPr>
      <w:r>
        <w:br w:type="column"/>
      </w:r>
      <w:r>
        <w:rPr>
          <w:rFonts w:ascii="Arial"/>
          <w:spacing w:val="-2"/>
          <w:sz w:val="14"/>
        </w:rPr>
        <w:t>environments</w:t>
      </w:r>
    </w:p>
    <w:p w14:paraId="4C844779" w14:textId="77777777" w:rsidR="00C83B3C" w:rsidRDefault="00C83B3C">
      <w:pPr>
        <w:pStyle w:val="BodyText"/>
        <w:spacing w:before="5"/>
        <w:rPr>
          <w:rFonts w:ascii="Arial"/>
          <w:sz w:val="19"/>
        </w:rPr>
      </w:pPr>
    </w:p>
    <w:p w14:paraId="09B6C7D9" w14:textId="77777777" w:rsidR="00C83B3C" w:rsidRDefault="00102383">
      <w:pPr>
        <w:spacing w:line="278" w:lineRule="auto"/>
        <w:ind w:left="759"/>
        <w:jc w:val="both"/>
        <w:rPr>
          <w:rFonts w:ascii="Arial"/>
          <w:sz w:val="14"/>
        </w:rPr>
      </w:pPr>
      <w:r>
        <w:rPr>
          <w:rFonts w:ascii="Arial"/>
          <w:sz w:val="14"/>
        </w:rPr>
        <w:t>Sources</w:t>
      </w:r>
      <w:r>
        <w:rPr>
          <w:rFonts w:ascii="Arial"/>
          <w:spacing w:val="-10"/>
          <w:sz w:val="14"/>
        </w:rPr>
        <w:t xml:space="preserve"> </w:t>
      </w:r>
      <w:r>
        <w:rPr>
          <w:rFonts w:ascii="Arial"/>
          <w:sz w:val="14"/>
        </w:rPr>
        <w:t>of</w:t>
      </w:r>
      <w:r>
        <w:rPr>
          <w:rFonts w:ascii="Arial"/>
          <w:spacing w:val="-10"/>
          <w:sz w:val="14"/>
        </w:rPr>
        <w:t xml:space="preserve"> </w:t>
      </w:r>
      <w:r>
        <w:rPr>
          <w:rFonts w:ascii="Arial"/>
          <w:sz w:val="14"/>
        </w:rPr>
        <w:t>continued</w:t>
      </w:r>
      <w:r>
        <w:rPr>
          <w:rFonts w:ascii="Arial"/>
          <w:spacing w:val="40"/>
          <w:sz w:val="14"/>
        </w:rPr>
        <w:t xml:space="preserve"> </w:t>
      </w:r>
      <w:r>
        <w:rPr>
          <w:rFonts w:ascii="Arial"/>
          <w:sz w:val="14"/>
        </w:rPr>
        <w:t>care</w:t>
      </w:r>
      <w:r>
        <w:rPr>
          <w:rFonts w:ascii="Arial"/>
          <w:spacing w:val="-10"/>
          <w:sz w:val="14"/>
        </w:rPr>
        <w:t xml:space="preserve"> </w:t>
      </w:r>
      <w:r>
        <w:rPr>
          <w:rFonts w:ascii="Arial"/>
          <w:sz w:val="14"/>
        </w:rPr>
        <w:t>after</w:t>
      </w:r>
      <w:r>
        <w:rPr>
          <w:rFonts w:ascii="Arial"/>
          <w:spacing w:val="-10"/>
          <w:sz w:val="14"/>
        </w:rPr>
        <w:t xml:space="preserve"> </w:t>
      </w:r>
      <w:r>
        <w:rPr>
          <w:rFonts w:ascii="Arial"/>
          <w:sz w:val="14"/>
        </w:rPr>
        <w:t>psychiatric</w:t>
      </w:r>
      <w:r>
        <w:rPr>
          <w:rFonts w:ascii="Arial"/>
          <w:spacing w:val="40"/>
          <w:sz w:val="14"/>
        </w:rPr>
        <w:t xml:space="preserve"> </w:t>
      </w:r>
      <w:r>
        <w:rPr>
          <w:rFonts w:ascii="Arial"/>
          <w:spacing w:val="-2"/>
          <w:sz w:val="14"/>
        </w:rPr>
        <w:t>hospitalization</w:t>
      </w:r>
    </w:p>
    <w:p w14:paraId="441D8FF9" w14:textId="77777777" w:rsidR="00C83B3C" w:rsidRDefault="00102383">
      <w:pPr>
        <w:tabs>
          <w:tab w:val="left" w:pos="3567"/>
        </w:tabs>
        <w:spacing w:line="141" w:lineRule="exact"/>
        <w:ind w:left="927"/>
        <w:rPr>
          <w:rFonts w:ascii="Arial"/>
          <w:sz w:val="14"/>
        </w:rPr>
      </w:pPr>
      <w:r>
        <w:br w:type="column"/>
      </w:r>
      <w:r>
        <w:rPr>
          <w:rFonts w:ascii="Arial"/>
          <w:position w:val="1"/>
          <w:sz w:val="14"/>
        </w:rPr>
        <w:t>family,</w:t>
      </w:r>
      <w:r>
        <w:rPr>
          <w:rFonts w:ascii="Arial"/>
          <w:spacing w:val="-7"/>
          <w:position w:val="1"/>
          <w:sz w:val="14"/>
        </w:rPr>
        <w:t xml:space="preserve"> </w:t>
      </w:r>
      <w:r>
        <w:rPr>
          <w:rFonts w:ascii="Arial"/>
          <w:position w:val="1"/>
          <w:sz w:val="14"/>
        </w:rPr>
        <w:t>community,</w:t>
      </w:r>
      <w:r>
        <w:rPr>
          <w:rFonts w:ascii="Arial"/>
          <w:spacing w:val="-5"/>
          <w:position w:val="1"/>
          <w:sz w:val="14"/>
        </w:rPr>
        <w:t xml:space="preserve"> </w:t>
      </w:r>
      <w:r>
        <w:rPr>
          <w:rFonts w:ascii="Arial"/>
          <w:position w:val="1"/>
          <w:sz w:val="14"/>
        </w:rPr>
        <w:t>and</w:t>
      </w:r>
      <w:r>
        <w:rPr>
          <w:rFonts w:ascii="Arial"/>
          <w:spacing w:val="-5"/>
          <w:position w:val="1"/>
          <w:sz w:val="14"/>
        </w:rPr>
        <w:t xml:space="preserve"> </w:t>
      </w:r>
      <w:r>
        <w:rPr>
          <w:rFonts w:ascii="Arial"/>
          <w:spacing w:val="-2"/>
          <w:position w:val="1"/>
          <w:sz w:val="14"/>
        </w:rPr>
        <w:t>social</w:t>
      </w:r>
      <w:r>
        <w:rPr>
          <w:rFonts w:ascii="Arial"/>
          <w:position w:val="1"/>
          <w:sz w:val="14"/>
        </w:rPr>
        <w:tab/>
      </w:r>
      <w:r>
        <w:rPr>
          <w:rFonts w:ascii="Arial"/>
          <w:sz w:val="14"/>
        </w:rPr>
        <w:t>Reasons</w:t>
      </w:r>
      <w:r>
        <w:rPr>
          <w:rFonts w:ascii="Arial"/>
          <w:spacing w:val="-4"/>
          <w:sz w:val="14"/>
        </w:rPr>
        <w:t xml:space="preserve"> </w:t>
      </w:r>
      <w:r>
        <w:rPr>
          <w:rFonts w:ascii="Arial"/>
          <w:sz w:val="14"/>
        </w:rPr>
        <w:t>for</w:t>
      </w:r>
      <w:r>
        <w:rPr>
          <w:rFonts w:ascii="Arial"/>
          <w:spacing w:val="-5"/>
          <w:sz w:val="14"/>
        </w:rPr>
        <w:t xml:space="preserve"> </w:t>
      </w:r>
      <w:r>
        <w:rPr>
          <w:rFonts w:ascii="Arial"/>
          <w:sz w:val="14"/>
        </w:rPr>
        <w:t>living</w:t>
      </w:r>
      <w:r>
        <w:rPr>
          <w:rFonts w:ascii="Arial"/>
          <w:spacing w:val="-5"/>
          <w:sz w:val="14"/>
        </w:rPr>
        <w:t xml:space="preserve"> </w:t>
      </w:r>
      <w:r>
        <w:rPr>
          <w:rFonts w:ascii="Arial"/>
          <w:spacing w:val="-2"/>
          <w:sz w:val="14"/>
        </w:rPr>
        <w:t>(e.g.,</w:t>
      </w:r>
    </w:p>
    <w:p w14:paraId="3D290984" w14:textId="77777777" w:rsidR="00C83B3C" w:rsidRDefault="00102383">
      <w:pPr>
        <w:tabs>
          <w:tab w:val="left" w:pos="3567"/>
        </w:tabs>
        <w:spacing w:before="13"/>
        <w:ind w:left="927"/>
        <w:rPr>
          <w:rFonts w:ascii="Arial"/>
          <w:sz w:val="14"/>
        </w:rPr>
      </w:pPr>
      <w:r>
        <w:rPr>
          <w:rFonts w:ascii="Arial"/>
          <w:spacing w:val="-2"/>
          <w:position w:val="1"/>
          <w:sz w:val="14"/>
        </w:rPr>
        <w:t>institutions</w:t>
      </w:r>
      <w:r>
        <w:rPr>
          <w:rFonts w:ascii="Arial"/>
          <w:position w:val="1"/>
          <w:sz w:val="14"/>
        </w:rPr>
        <w:tab/>
      </w:r>
      <w:r>
        <w:rPr>
          <w:rFonts w:ascii="Arial"/>
          <w:sz w:val="14"/>
        </w:rPr>
        <w:t>children</w:t>
      </w:r>
      <w:r>
        <w:rPr>
          <w:rFonts w:ascii="Arial"/>
          <w:spacing w:val="-4"/>
          <w:sz w:val="14"/>
        </w:rPr>
        <w:t xml:space="preserve"> </w:t>
      </w:r>
      <w:r>
        <w:rPr>
          <w:rFonts w:ascii="Arial"/>
          <w:sz w:val="14"/>
        </w:rPr>
        <w:t>in</w:t>
      </w:r>
      <w:r>
        <w:rPr>
          <w:rFonts w:ascii="Arial"/>
          <w:spacing w:val="-4"/>
          <w:sz w:val="14"/>
        </w:rPr>
        <w:t xml:space="preserve"> </w:t>
      </w:r>
      <w:r>
        <w:rPr>
          <w:rFonts w:ascii="Arial"/>
          <w:sz w:val="14"/>
        </w:rPr>
        <w:t>the</w:t>
      </w:r>
      <w:r>
        <w:rPr>
          <w:rFonts w:ascii="Arial"/>
          <w:spacing w:val="-3"/>
          <w:sz w:val="14"/>
        </w:rPr>
        <w:t xml:space="preserve"> </w:t>
      </w:r>
      <w:r>
        <w:rPr>
          <w:rFonts w:ascii="Arial"/>
          <w:spacing w:val="-4"/>
          <w:sz w:val="14"/>
        </w:rPr>
        <w:t>home)</w:t>
      </w:r>
    </w:p>
    <w:p w14:paraId="6A5EE06C" w14:textId="77777777" w:rsidR="00C83B3C" w:rsidRDefault="00C83B3C">
      <w:pPr>
        <w:pStyle w:val="BodyText"/>
        <w:spacing w:before="6"/>
        <w:rPr>
          <w:rFonts w:ascii="Arial"/>
          <w:sz w:val="18"/>
        </w:rPr>
      </w:pPr>
    </w:p>
    <w:p w14:paraId="54D47669" w14:textId="77777777" w:rsidR="00C83B3C" w:rsidRDefault="00102383">
      <w:pPr>
        <w:tabs>
          <w:tab w:val="left" w:pos="3567"/>
        </w:tabs>
        <w:spacing w:before="1"/>
        <w:ind w:left="927"/>
        <w:rPr>
          <w:rFonts w:ascii="Arial"/>
          <w:sz w:val="14"/>
        </w:rPr>
      </w:pPr>
      <w:r>
        <w:rPr>
          <w:rFonts w:ascii="Arial"/>
          <w:position w:val="1"/>
          <w:sz w:val="14"/>
        </w:rPr>
        <w:t>Supportive</w:t>
      </w:r>
      <w:r>
        <w:rPr>
          <w:rFonts w:ascii="Arial"/>
          <w:spacing w:val="-9"/>
          <w:position w:val="1"/>
          <w:sz w:val="14"/>
        </w:rPr>
        <w:t xml:space="preserve"> </w:t>
      </w:r>
      <w:r>
        <w:rPr>
          <w:rFonts w:ascii="Arial"/>
          <w:position w:val="1"/>
          <w:sz w:val="14"/>
        </w:rPr>
        <w:t>relationships</w:t>
      </w:r>
      <w:r>
        <w:rPr>
          <w:rFonts w:ascii="Arial"/>
          <w:spacing w:val="-6"/>
          <w:position w:val="1"/>
          <w:sz w:val="14"/>
        </w:rPr>
        <w:t xml:space="preserve"> </w:t>
      </w:r>
      <w:r>
        <w:rPr>
          <w:rFonts w:ascii="Arial"/>
          <w:spacing w:val="-4"/>
          <w:position w:val="1"/>
          <w:sz w:val="14"/>
        </w:rPr>
        <w:t>with</w:t>
      </w:r>
      <w:r>
        <w:rPr>
          <w:rFonts w:ascii="Arial"/>
          <w:position w:val="1"/>
          <w:sz w:val="14"/>
        </w:rPr>
        <w:tab/>
      </w:r>
      <w:r>
        <w:rPr>
          <w:rFonts w:ascii="Arial"/>
          <w:sz w:val="14"/>
        </w:rPr>
        <w:t>Moral</w:t>
      </w:r>
      <w:r>
        <w:rPr>
          <w:rFonts w:ascii="Arial"/>
          <w:spacing w:val="-7"/>
          <w:sz w:val="14"/>
        </w:rPr>
        <w:t xml:space="preserve"> </w:t>
      </w:r>
      <w:r>
        <w:rPr>
          <w:rFonts w:ascii="Arial"/>
          <w:sz w:val="14"/>
        </w:rPr>
        <w:t>objections</w:t>
      </w:r>
      <w:r>
        <w:rPr>
          <w:rFonts w:ascii="Arial"/>
          <w:spacing w:val="-7"/>
          <w:sz w:val="14"/>
        </w:rPr>
        <w:t xml:space="preserve"> </w:t>
      </w:r>
      <w:r>
        <w:rPr>
          <w:rFonts w:ascii="Arial"/>
          <w:spacing w:val="-5"/>
          <w:sz w:val="14"/>
        </w:rPr>
        <w:t>to</w:t>
      </w:r>
    </w:p>
    <w:p w14:paraId="75CF788D" w14:textId="77777777" w:rsidR="00C83B3C" w:rsidRDefault="00102383">
      <w:pPr>
        <w:tabs>
          <w:tab w:val="left" w:pos="3567"/>
        </w:tabs>
        <w:spacing w:before="13"/>
        <w:ind w:left="927"/>
        <w:rPr>
          <w:rFonts w:ascii="Arial"/>
          <w:sz w:val="14"/>
        </w:rPr>
      </w:pPr>
      <w:r>
        <w:rPr>
          <w:rFonts w:ascii="Arial"/>
          <w:position w:val="1"/>
          <w:sz w:val="14"/>
        </w:rPr>
        <w:t>health</w:t>
      </w:r>
      <w:r>
        <w:rPr>
          <w:rFonts w:ascii="Arial"/>
          <w:spacing w:val="-6"/>
          <w:position w:val="1"/>
          <w:sz w:val="14"/>
        </w:rPr>
        <w:t xml:space="preserve"> </w:t>
      </w:r>
      <w:r>
        <w:rPr>
          <w:rFonts w:ascii="Arial"/>
          <w:position w:val="1"/>
          <w:sz w:val="14"/>
        </w:rPr>
        <w:t>care</w:t>
      </w:r>
      <w:r>
        <w:rPr>
          <w:rFonts w:ascii="Arial"/>
          <w:spacing w:val="-4"/>
          <w:position w:val="1"/>
          <w:sz w:val="14"/>
        </w:rPr>
        <w:t xml:space="preserve"> </w:t>
      </w:r>
      <w:r>
        <w:rPr>
          <w:rFonts w:ascii="Arial"/>
          <w:spacing w:val="-2"/>
          <w:position w:val="1"/>
          <w:sz w:val="14"/>
        </w:rPr>
        <w:t>providers</w:t>
      </w:r>
      <w:r>
        <w:rPr>
          <w:rFonts w:ascii="Arial"/>
          <w:position w:val="1"/>
          <w:sz w:val="14"/>
        </w:rPr>
        <w:tab/>
      </w:r>
      <w:r>
        <w:rPr>
          <w:rFonts w:ascii="Arial"/>
          <w:spacing w:val="-2"/>
          <w:sz w:val="14"/>
        </w:rPr>
        <w:t>suicide</w:t>
      </w:r>
    </w:p>
    <w:p w14:paraId="3350B455" w14:textId="77777777" w:rsidR="00C83B3C" w:rsidRDefault="00C83B3C">
      <w:pPr>
        <w:rPr>
          <w:rFonts w:ascii="Arial"/>
          <w:sz w:val="14"/>
        </w:rPr>
        <w:sectPr w:rsidR="00C83B3C">
          <w:type w:val="continuous"/>
          <w:pgSz w:w="12240" w:h="15840"/>
          <w:pgMar w:top="1500" w:right="0" w:bottom="280" w:left="0" w:header="0" w:footer="722" w:gutter="0"/>
          <w:cols w:num="3" w:space="720" w:equalWidth="0">
            <w:col w:w="3145" w:space="40"/>
            <w:col w:w="2072" w:space="39"/>
            <w:col w:w="6944"/>
          </w:cols>
        </w:sectPr>
      </w:pPr>
    </w:p>
    <w:p w14:paraId="3A22E524" w14:textId="77777777" w:rsidR="00C83B3C" w:rsidRDefault="00C83B3C">
      <w:pPr>
        <w:pStyle w:val="BodyText"/>
        <w:rPr>
          <w:rFonts w:ascii="Arial"/>
          <w:sz w:val="20"/>
        </w:rPr>
      </w:pPr>
    </w:p>
    <w:p w14:paraId="67BD5BC2" w14:textId="77777777" w:rsidR="00C83B3C" w:rsidRDefault="00C83B3C">
      <w:pPr>
        <w:pStyle w:val="BodyText"/>
        <w:rPr>
          <w:rFonts w:ascii="Arial"/>
          <w:sz w:val="20"/>
        </w:rPr>
      </w:pPr>
    </w:p>
    <w:p w14:paraId="66761ED4" w14:textId="77777777" w:rsidR="00C83B3C" w:rsidRDefault="00C83B3C">
      <w:pPr>
        <w:pStyle w:val="BodyText"/>
        <w:spacing w:before="6"/>
        <w:rPr>
          <w:rFonts w:ascii="Arial"/>
          <w:sz w:val="18"/>
        </w:rPr>
      </w:pPr>
    </w:p>
    <w:p w14:paraId="5C89A6CC" w14:textId="77777777" w:rsidR="00C83B3C" w:rsidRDefault="00102383">
      <w:pPr>
        <w:spacing w:before="100" w:line="278" w:lineRule="auto"/>
        <w:ind w:left="1500" w:right="8217"/>
        <w:rPr>
          <w:rFonts w:ascii="Arial Narrow"/>
          <w:b/>
          <w:sz w:val="28"/>
        </w:rPr>
      </w:pPr>
      <w:r>
        <w:rPr>
          <w:rFonts w:ascii="Arial Narrow"/>
          <w:b/>
          <w:spacing w:val="-2"/>
          <w:sz w:val="28"/>
        </w:rPr>
        <w:t>PROTECTIVE FACTORS</w:t>
      </w:r>
    </w:p>
    <w:p w14:paraId="27D0BCA6" w14:textId="77777777" w:rsidR="00C83B3C" w:rsidRDefault="00C83B3C">
      <w:pPr>
        <w:pStyle w:val="BodyText"/>
        <w:rPr>
          <w:rFonts w:ascii="Arial Narrow"/>
          <w:b/>
          <w:sz w:val="32"/>
        </w:rPr>
      </w:pPr>
    </w:p>
    <w:p w14:paraId="0DE1EC4C" w14:textId="77777777" w:rsidR="00C83B3C" w:rsidRDefault="00C83B3C">
      <w:pPr>
        <w:pStyle w:val="BodyText"/>
        <w:rPr>
          <w:rFonts w:ascii="Arial Narrow"/>
          <w:b/>
          <w:sz w:val="32"/>
        </w:rPr>
      </w:pPr>
    </w:p>
    <w:p w14:paraId="2F32D7BB" w14:textId="77777777" w:rsidR="00C83B3C" w:rsidRDefault="00C83B3C">
      <w:pPr>
        <w:pStyle w:val="BodyText"/>
        <w:spacing w:before="10"/>
        <w:rPr>
          <w:rFonts w:ascii="Arial Narrow"/>
          <w:b/>
          <w:sz w:val="29"/>
        </w:rPr>
      </w:pPr>
    </w:p>
    <w:p w14:paraId="4C8AFCA5" w14:textId="77777777" w:rsidR="00C83B3C" w:rsidRDefault="00102383">
      <w:pPr>
        <w:tabs>
          <w:tab w:val="left" w:pos="1680"/>
          <w:tab w:val="left" w:pos="3631"/>
          <w:tab w:val="left" w:pos="5955"/>
        </w:tabs>
        <w:ind w:right="178"/>
        <w:jc w:val="center"/>
        <w:rPr>
          <w:rFonts w:ascii="Arial Narrow"/>
          <w:b/>
          <w:sz w:val="24"/>
        </w:rPr>
      </w:pPr>
      <w:r>
        <w:rPr>
          <w:rFonts w:ascii="Arial Narrow"/>
          <w:b/>
          <w:color w:val="FFFFFF"/>
          <w:spacing w:val="-2"/>
          <w:position w:val="1"/>
          <w:sz w:val="24"/>
        </w:rPr>
        <w:t>SOCIETAL</w:t>
      </w:r>
      <w:r>
        <w:rPr>
          <w:rFonts w:ascii="Arial Narrow"/>
          <w:b/>
          <w:color w:val="FFFFFF"/>
          <w:position w:val="1"/>
          <w:sz w:val="24"/>
        </w:rPr>
        <w:tab/>
      </w:r>
      <w:r>
        <w:rPr>
          <w:rFonts w:ascii="Arial Narrow"/>
          <w:b/>
          <w:color w:val="FFFFFF"/>
          <w:spacing w:val="-2"/>
          <w:sz w:val="24"/>
        </w:rPr>
        <w:t>COMMUNIITY</w:t>
      </w:r>
      <w:r>
        <w:rPr>
          <w:rFonts w:ascii="Arial Narrow"/>
          <w:b/>
          <w:color w:val="FFFFFF"/>
          <w:sz w:val="24"/>
        </w:rPr>
        <w:tab/>
      </w:r>
      <w:r>
        <w:rPr>
          <w:rFonts w:ascii="Arial Narrow"/>
          <w:b/>
          <w:color w:val="FFFFFF"/>
          <w:spacing w:val="-2"/>
          <w:sz w:val="24"/>
        </w:rPr>
        <w:t>RELATIONSHIP</w:t>
      </w:r>
      <w:r>
        <w:rPr>
          <w:rFonts w:ascii="Arial Narrow"/>
          <w:b/>
          <w:color w:val="FFFFFF"/>
          <w:sz w:val="24"/>
        </w:rPr>
        <w:tab/>
      </w:r>
      <w:r>
        <w:rPr>
          <w:rFonts w:ascii="Arial Narrow"/>
          <w:b/>
          <w:color w:val="FFFFFF"/>
          <w:spacing w:val="-2"/>
          <w:sz w:val="24"/>
        </w:rPr>
        <w:t>INDIVIDUAL</w:t>
      </w:r>
    </w:p>
    <w:p w14:paraId="0B0B2C5F" w14:textId="77777777" w:rsidR="00C83B3C" w:rsidRDefault="00C83B3C">
      <w:pPr>
        <w:pStyle w:val="BodyText"/>
        <w:rPr>
          <w:rFonts w:ascii="Arial Narrow"/>
          <w:b/>
          <w:sz w:val="28"/>
        </w:rPr>
      </w:pPr>
    </w:p>
    <w:p w14:paraId="46B1F79A" w14:textId="77777777" w:rsidR="00C83B3C" w:rsidRDefault="00C83B3C">
      <w:pPr>
        <w:pStyle w:val="BodyText"/>
        <w:rPr>
          <w:rFonts w:ascii="Arial Narrow"/>
          <w:b/>
          <w:sz w:val="28"/>
        </w:rPr>
      </w:pPr>
    </w:p>
    <w:p w14:paraId="3474A68A" w14:textId="77777777" w:rsidR="00C83B3C" w:rsidRDefault="00C83B3C">
      <w:pPr>
        <w:pStyle w:val="BodyText"/>
        <w:rPr>
          <w:rFonts w:ascii="Arial Narrow"/>
          <w:b/>
          <w:sz w:val="28"/>
        </w:rPr>
      </w:pPr>
    </w:p>
    <w:p w14:paraId="7A25BC91" w14:textId="77777777" w:rsidR="00C83B3C" w:rsidRDefault="00102383">
      <w:pPr>
        <w:spacing w:before="229" w:line="278" w:lineRule="auto"/>
        <w:ind w:left="1514" w:right="9610"/>
        <w:rPr>
          <w:rFonts w:ascii="Arial Narrow"/>
          <w:b/>
          <w:sz w:val="28"/>
        </w:rPr>
      </w:pPr>
      <w:r>
        <w:rPr>
          <w:rFonts w:ascii="Arial Narrow"/>
          <w:b/>
          <w:color w:val="933634"/>
          <w:spacing w:val="-4"/>
          <w:sz w:val="28"/>
        </w:rPr>
        <w:t xml:space="preserve">RISK </w:t>
      </w:r>
      <w:r>
        <w:rPr>
          <w:rFonts w:ascii="Arial Narrow"/>
          <w:b/>
          <w:color w:val="933634"/>
          <w:spacing w:val="-2"/>
          <w:sz w:val="28"/>
        </w:rPr>
        <w:t>FACTORS</w:t>
      </w:r>
    </w:p>
    <w:p w14:paraId="14C00EF9" w14:textId="77777777" w:rsidR="00C83B3C" w:rsidRDefault="00C83B3C">
      <w:pPr>
        <w:pStyle w:val="BodyText"/>
        <w:rPr>
          <w:rFonts w:ascii="Arial Narrow"/>
          <w:b/>
          <w:sz w:val="32"/>
        </w:rPr>
      </w:pPr>
    </w:p>
    <w:p w14:paraId="270B2985" w14:textId="77777777" w:rsidR="00C83B3C" w:rsidRDefault="00C83B3C">
      <w:pPr>
        <w:pStyle w:val="BodyText"/>
        <w:spacing w:before="1"/>
        <w:rPr>
          <w:rFonts w:ascii="Arial Narrow"/>
          <w:b/>
          <w:sz w:val="32"/>
        </w:rPr>
      </w:pPr>
    </w:p>
    <w:p w14:paraId="72449C98" w14:textId="77777777" w:rsidR="00C83B3C" w:rsidRDefault="00102383">
      <w:pPr>
        <w:tabs>
          <w:tab w:val="left" w:pos="4020"/>
          <w:tab w:val="left" w:pos="6315"/>
          <w:tab w:val="left" w:pos="8744"/>
        </w:tabs>
        <w:spacing w:line="261" w:lineRule="auto"/>
        <w:ind w:left="1723" w:right="2648"/>
        <w:rPr>
          <w:rFonts w:ascii="Arial"/>
          <w:sz w:val="14"/>
        </w:rPr>
      </w:pPr>
      <w:r>
        <w:rPr>
          <w:rFonts w:ascii="Arial"/>
          <w:sz w:val="14"/>
        </w:rPr>
        <w:t>Availability of lethal</w:t>
      </w:r>
      <w:r>
        <w:rPr>
          <w:rFonts w:ascii="Arial"/>
          <w:sz w:val="14"/>
        </w:rPr>
        <w:tab/>
      </w:r>
      <w:r>
        <w:rPr>
          <w:rFonts w:ascii="Arial"/>
          <w:position w:val="1"/>
          <w:sz w:val="14"/>
        </w:rPr>
        <w:t>Few available sources of</w:t>
      </w:r>
      <w:r>
        <w:rPr>
          <w:rFonts w:ascii="Arial"/>
          <w:position w:val="1"/>
          <w:sz w:val="14"/>
        </w:rPr>
        <w:tab/>
      </w:r>
      <w:r>
        <w:rPr>
          <w:rFonts w:ascii="Arial"/>
          <w:position w:val="1"/>
          <w:sz w:val="14"/>
        </w:rPr>
        <w:t>High conflict or violent</w:t>
      </w:r>
      <w:r>
        <w:rPr>
          <w:rFonts w:ascii="Arial"/>
          <w:position w:val="1"/>
          <w:sz w:val="14"/>
        </w:rPr>
        <w:tab/>
      </w:r>
      <w:r>
        <w:rPr>
          <w:rFonts w:ascii="Arial"/>
          <w:spacing w:val="-2"/>
          <w:position w:val="3"/>
          <w:sz w:val="14"/>
        </w:rPr>
        <w:t>Mental</w:t>
      </w:r>
      <w:r>
        <w:rPr>
          <w:rFonts w:ascii="Arial"/>
          <w:spacing w:val="-8"/>
          <w:position w:val="3"/>
          <w:sz w:val="14"/>
        </w:rPr>
        <w:t xml:space="preserve"> </w:t>
      </w:r>
      <w:r>
        <w:rPr>
          <w:rFonts w:ascii="Arial"/>
          <w:spacing w:val="-2"/>
          <w:position w:val="3"/>
          <w:sz w:val="14"/>
        </w:rPr>
        <w:t>illness</w:t>
      </w:r>
      <w:r>
        <w:rPr>
          <w:rFonts w:ascii="Arial"/>
          <w:spacing w:val="40"/>
          <w:position w:val="3"/>
          <w:sz w:val="14"/>
        </w:rPr>
        <w:t xml:space="preserve"> </w:t>
      </w:r>
      <w:r>
        <w:rPr>
          <w:rFonts w:ascii="Arial"/>
          <w:sz w:val="14"/>
        </w:rPr>
        <w:t>means of suicide</w:t>
      </w:r>
      <w:r>
        <w:rPr>
          <w:rFonts w:ascii="Arial"/>
          <w:sz w:val="14"/>
        </w:rPr>
        <w:tab/>
      </w:r>
      <w:r>
        <w:rPr>
          <w:rFonts w:ascii="Arial"/>
          <w:position w:val="1"/>
          <w:sz w:val="14"/>
        </w:rPr>
        <w:t>supportive relationships</w:t>
      </w:r>
      <w:r>
        <w:rPr>
          <w:rFonts w:ascii="Arial"/>
          <w:position w:val="1"/>
          <w:sz w:val="14"/>
        </w:rPr>
        <w:tab/>
      </w:r>
      <w:r>
        <w:rPr>
          <w:rFonts w:ascii="Arial"/>
          <w:spacing w:val="-2"/>
          <w:position w:val="1"/>
          <w:sz w:val="14"/>
        </w:rPr>
        <w:t>relationships</w:t>
      </w:r>
    </w:p>
    <w:p w14:paraId="4D3865C9" w14:textId="77777777" w:rsidR="00C83B3C" w:rsidRDefault="00102383">
      <w:pPr>
        <w:spacing w:line="158" w:lineRule="exact"/>
        <w:ind w:left="8744"/>
        <w:rPr>
          <w:rFonts w:ascii="Arial"/>
          <w:sz w:val="14"/>
        </w:rPr>
      </w:pPr>
      <w:r>
        <w:rPr>
          <w:rFonts w:ascii="Arial"/>
          <w:sz w:val="14"/>
        </w:rPr>
        <w:t>Substance</w:t>
      </w:r>
      <w:r>
        <w:rPr>
          <w:rFonts w:ascii="Arial"/>
          <w:spacing w:val="-9"/>
          <w:sz w:val="14"/>
        </w:rPr>
        <w:t xml:space="preserve"> </w:t>
      </w:r>
      <w:r>
        <w:rPr>
          <w:rFonts w:ascii="Arial"/>
          <w:spacing w:val="-2"/>
          <w:sz w:val="14"/>
        </w:rPr>
        <w:t>abuse</w:t>
      </w:r>
    </w:p>
    <w:p w14:paraId="07A59F86" w14:textId="77777777" w:rsidR="00C83B3C" w:rsidRDefault="00102383">
      <w:pPr>
        <w:tabs>
          <w:tab w:val="left" w:pos="4020"/>
          <w:tab w:val="left" w:pos="6315"/>
        </w:tabs>
        <w:spacing w:before="42"/>
        <w:ind w:left="1723"/>
        <w:rPr>
          <w:rFonts w:ascii="Arial"/>
          <w:sz w:val="14"/>
        </w:rPr>
      </w:pPr>
      <w:r>
        <w:rPr>
          <w:rFonts w:ascii="Arial"/>
          <w:sz w:val="14"/>
        </w:rPr>
        <w:t>Unsafe</w:t>
      </w:r>
      <w:r>
        <w:rPr>
          <w:rFonts w:ascii="Arial"/>
          <w:spacing w:val="-6"/>
          <w:sz w:val="14"/>
        </w:rPr>
        <w:t xml:space="preserve"> </w:t>
      </w:r>
      <w:r>
        <w:rPr>
          <w:rFonts w:ascii="Arial"/>
          <w:sz w:val="14"/>
        </w:rPr>
        <w:t>media</w:t>
      </w:r>
      <w:r>
        <w:rPr>
          <w:rFonts w:ascii="Arial"/>
          <w:spacing w:val="-3"/>
          <w:sz w:val="14"/>
        </w:rPr>
        <w:t xml:space="preserve"> </w:t>
      </w:r>
      <w:r>
        <w:rPr>
          <w:rFonts w:ascii="Arial"/>
          <w:spacing w:val="-2"/>
          <w:sz w:val="14"/>
        </w:rPr>
        <w:t>portrayals</w:t>
      </w:r>
      <w:r>
        <w:rPr>
          <w:rFonts w:ascii="Arial"/>
          <w:sz w:val="14"/>
        </w:rPr>
        <w:tab/>
      </w:r>
      <w:r>
        <w:rPr>
          <w:rFonts w:ascii="Arial"/>
          <w:position w:val="1"/>
          <w:sz w:val="14"/>
        </w:rPr>
        <w:t>Barriers</w:t>
      </w:r>
      <w:r>
        <w:rPr>
          <w:rFonts w:ascii="Arial"/>
          <w:spacing w:val="-5"/>
          <w:position w:val="1"/>
          <w:sz w:val="14"/>
        </w:rPr>
        <w:t xml:space="preserve"> </w:t>
      </w:r>
      <w:r>
        <w:rPr>
          <w:rFonts w:ascii="Arial"/>
          <w:position w:val="1"/>
          <w:sz w:val="14"/>
        </w:rPr>
        <w:t>to</w:t>
      </w:r>
      <w:r>
        <w:rPr>
          <w:rFonts w:ascii="Arial"/>
          <w:spacing w:val="-4"/>
          <w:position w:val="1"/>
          <w:sz w:val="14"/>
        </w:rPr>
        <w:t xml:space="preserve"> </w:t>
      </w:r>
      <w:r>
        <w:rPr>
          <w:rFonts w:ascii="Arial"/>
          <w:position w:val="1"/>
          <w:sz w:val="14"/>
        </w:rPr>
        <w:t>health</w:t>
      </w:r>
      <w:r>
        <w:rPr>
          <w:rFonts w:ascii="Arial"/>
          <w:spacing w:val="-4"/>
          <w:position w:val="1"/>
          <w:sz w:val="14"/>
        </w:rPr>
        <w:t xml:space="preserve"> care</w:t>
      </w:r>
      <w:r>
        <w:rPr>
          <w:rFonts w:ascii="Arial"/>
          <w:position w:val="1"/>
          <w:sz w:val="14"/>
        </w:rPr>
        <w:tab/>
        <w:t>Family</w:t>
      </w:r>
      <w:r>
        <w:rPr>
          <w:rFonts w:ascii="Arial"/>
          <w:spacing w:val="-6"/>
          <w:position w:val="1"/>
          <w:sz w:val="14"/>
        </w:rPr>
        <w:t xml:space="preserve"> </w:t>
      </w:r>
      <w:r>
        <w:rPr>
          <w:rFonts w:ascii="Arial"/>
          <w:position w:val="1"/>
          <w:sz w:val="14"/>
        </w:rPr>
        <w:t>history</w:t>
      </w:r>
      <w:r>
        <w:rPr>
          <w:rFonts w:ascii="Arial"/>
          <w:spacing w:val="-5"/>
          <w:position w:val="1"/>
          <w:sz w:val="14"/>
        </w:rPr>
        <w:t xml:space="preserve"> </w:t>
      </w:r>
      <w:r>
        <w:rPr>
          <w:rFonts w:ascii="Arial"/>
          <w:position w:val="1"/>
          <w:sz w:val="14"/>
        </w:rPr>
        <w:t>of</w:t>
      </w:r>
      <w:r>
        <w:rPr>
          <w:rFonts w:ascii="Arial"/>
          <w:spacing w:val="-3"/>
          <w:position w:val="1"/>
          <w:sz w:val="14"/>
        </w:rPr>
        <w:t xml:space="preserve"> </w:t>
      </w:r>
      <w:r>
        <w:rPr>
          <w:rFonts w:ascii="Arial"/>
          <w:spacing w:val="-2"/>
          <w:position w:val="1"/>
          <w:sz w:val="14"/>
        </w:rPr>
        <w:t>suicide</w:t>
      </w:r>
    </w:p>
    <w:p w14:paraId="77E58070" w14:textId="77777777" w:rsidR="00C83B3C" w:rsidRDefault="00102383">
      <w:pPr>
        <w:tabs>
          <w:tab w:val="left" w:pos="4020"/>
          <w:tab w:val="left" w:pos="8744"/>
        </w:tabs>
        <w:spacing w:before="14" w:line="254" w:lineRule="auto"/>
        <w:ind w:left="4020" w:right="1970" w:hanging="2297"/>
        <w:rPr>
          <w:rFonts w:ascii="Arial"/>
          <w:sz w:val="14"/>
        </w:rPr>
      </w:pPr>
      <w:r>
        <w:rPr>
          <w:rFonts w:ascii="Arial"/>
          <w:sz w:val="14"/>
        </w:rPr>
        <w:t>of</w:t>
      </w:r>
      <w:r>
        <w:rPr>
          <w:rFonts w:ascii="Arial"/>
          <w:spacing w:val="-4"/>
          <w:sz w:val="14"/>
        </w:rPr>
        <w:t xml:space="preserve"> </w:t>
      </w:r>
      <w:r>
        <w:rPr>
          <w:rFonts w:ascii="Arial"/>
          <w:sz w:val="14"/>
        </w:rPr>
        <w:t>suicide</w:t>
      </w:r>
      <w:r>
        <w:rPr>
          <w:rFonts w:ascii="Arial"/>
          <w:sz w:val="14"/>
        </w:rPr>
        <w:tab/>
      </w:r>
      <w:r>
        <w:rPr>
          <w:rFonts w:ascii="Arial"/>
          <w:position w:val="1"/>
          <w:sz w:val="14"/>
        </w:rPr>
        <w:t>(e.g., lack of access to</w:t>
      </w:r>
      <w:r>
        <w:rPr>
          <w:rFonts w:ascii="Arial"/>
          <w:position w:val="1"/>
          <w:sz w:val="14"/>
        </w:rPr>
        <w:tab/>
        <w:t>Previous</w:t>
      </w:r>
      <w:r>
        <w:rPr>
          <w:rFonts w:ascii="Arial"/>
          <w:spacing w:val="-10"/>
          <w:position w:val="1"/>
          <w:sz w:val="14"/>
        </w:rPr>
        <w:t xml:space="preserve"> </w:t>
      </w:r>
      <w:r>
        <w:rPr>
          <w:rFonts w:ascii="Arial"/>
          <w:position w:val="1"/>
          <w:sz w:val="14"/>
        </w:rPr>
        <w:t>suicide</w:t>
      </w:r>
      <w:r>
        <w:rPr>
          <w:rFonts w:ascii="Arial"/>
          <w:spacing w:val="-10"/>
          <w:position w:val="1"/>
          <w:sz w:val="14"/>
        </w:rPr>
        <w:t xml:space="preserve"> </w:t>
      </w:r>
      <w:r>
        <w:rPr>
          <w:rFonts w:ascii="Arial"/>
          <w:position w:val="1"/>
          <w:sz w:val="14"/>
        </w:rPr>
        <w:t>attempt</w:t>
      </w:r>
      <w:r>
        <w:rPr>
          <w:rFonts w:ascii="Arial"/>
          <w:spacing w:val="40"/>
          <w:position w:val="1"/>
          <w:sz w:val="14"/>
        </w:rPr>
        <w:t xml:space="preserve"> </w:t>
      </w:r>
      <w:r>
        <w:rPr>
          <w:rFonts w:ascii="Arial"/>
          <w:sz w:val="14"/>
        </w:rPr>
        <w:t>providers or medications,</w:t>
      </w:r>
    </w:p>
    <w:p w14:paraId="3A7D41B3" w14:textId="77777777" w:rsidR="00C83B3C" w:rsidRDefault="00102383">
      <w:pPr>
        <w:tabs>
          <w:tab w:val="left" w:pos="8744"/>
        </w:tabs>
        <w:spacing w:before="11"/>
        <w:ind w:left="4020"/>
        <w:rPr>
          <w:rFonts w:ascii="Arial"/>
          <w:sz w:val="14"/>
        </w:rPr>
      </w:pPr>
      <w:r>
        <w:rPr>
          <w:rFonts w:ascii="Arial"/>
          <w:spacing w:val="-2"/>
          <w:position w:val="2"/>
          <w:sz w:val="14"/>
        </w:rPr>
        <w:t>prejudice)</w:t>
      </w:r>
      <w:r>
        <w:rPr>
          <w:rFonts w:ascii="Arial"/>
          <w:position w:val="2"/>
          <w:sz w:val="14"/>
        </w:rPr>
        <w:tab/>
      </w:r>
      <w:r>
        <w:rPr>
          <w:rFonts w:ascii="Arial"/>
          <w:spacing w:val="-2"/>
          <w:sz w:val="14"/>
        </w:rPr>
        <w:t>Impulsivity/aggression</w:t>
      </w:r>
    </w:p>
    <w:p w14:paraId="724E30FD" w14:textId="77777777" w:rsidR="00C83B3C" w:rsidRDefault="00C83B3C">
      <w:pPr>
        <w:pStyle w:val="BodyText"/>
        <w:rPr>
          <w:rFonts w:ascii="Arial"/>
          <w:sz w:val="16"/>
        </w:rPr>
      </w:pPr>
    </w:p>
    <w:p w14:paraId="3CBA4642" w14:textId="77777777" w:rsidR="00C83B3C" w:rsidRDefault="00C83B3C">
      <w:pPr>
        <w:pStyle w:val="BodyText"/>
        <w:rPr>
          <w:rFonts w:ascii="Arial"/>
          <w:sz w:val="16"/>
        </w:rPr>
      </w:pPr>
    </w:p>
    <w:p w14:paraId="51261EA1" w14:textId="77777777" w:rsidR="00C83B3C" w:rsidRDefault="00C83B3C">
      <w:pPr>
        <w:pStyle w:val="BodyText"/>
        <w:rPr>
          <w:rFonts w:ascii="Arial"/>
          <w:sz w:val="16"/>
        </w:rPr>
      </w:pPr>
    </w:p>
    <w:p w14:paraId="3E71D95C" w14:textId="77777777" w:rsidR="00C83B3C" w:rsidRDefault="00C83B3C">
      <w:pPr>
        <w:pStyle w:val="BodyText"/>
        <w:rPr>
          <w:rFonts w:ascii="Arial"/>
          <w:sz w:val="16"/>
        </w:rPr>
      </w:pPr>
    </w:p>
    <w:p w14:paraId="30AC7437" w14:textId="77777777" w:rsidR="00C83B3C" w:rsidRDefault="00C83B3C">
      <w:pPr>
        <w:pStyle w:val="BodyText"/>
        <w:spacing w:before="9"/>
        <w:rPr>
          <w:rFonts w:ascii="Arial"/>
          <w:sz w:val="19"/>
        </w:rPr>
      </w:pPr>
    </w:p>
    <w:p w14:paraId="62F33AFE" w14:textId="77777777" w:rsidR="00C83B3C" w:rsidRDefault="00102383">
      <w:pPr>
        <w:spacing w:before="1" w:line="276" w:lineRule="auto"/>
        <w:ind w:left="1440" w:right="4428"/>
        <w:rPr>
          <w:rFonts w:ascii="Arial" w:hAnsi="Arial"/>
          <w:sz w:val="10"/>
        </w:rPr>
      </w:pPr>
      <w:r>
        <w:rPr>
          <w:rFonts w:ascii="Arial" w:hAnsi="Arial"/>
          <w:sz w:val="10"/>
        </w:rPr>
        <w:t>Adapted</w:t>
      </w:r>
      <w:r>
        <w:rPr>
          <w:rFonts w:ascii="Arial" w:hAnsi="Arial"/>
          <w:spacing w:val="-5"/>
          <w:sz w:val="10"/>
        </w:rPr>
        <w:t xml:space="preserve"> </w:t>
      </w:r>
      <w:r>
        <w:rPr>
          <w:rFonts w:ascii="Arial" w:hAnsi="Arial"/>
          <w:sz w:val="10"/>
        </w:rPr>
        <w:t>from:</w:t>
      </w:r>
      <w:r>
        <w:rPr>
          <w:rFonts w:ascii="Arial" w:hAnsi="Arial"/>
          <w:spacing w:val="-3"/>
          <w:sz w:val="10"/>
        </w:rPr>
        <w:t xml:space="preserve"> </w:t>
      </w:r>
      <w:r>
        <w:rPr>
          <w:rFonts w:ascii="Arial" w:hAnsi="Arial"/>
          <w:sz w:val="10"/>
        </w:rPr>
        <w:t>Dahlberg</w:t>
      </w:r>
      <w:r>
        <w:rPr>
          <w:rFonts w:ascii="Arial" w:hAnsi="Arial"/>
          <w:spacing w:val="-2"/>
          <w:sz w:val="10"/>
        </w:rPr>
        <w:t xml:space="preserve"> </w:t>
      </w:r>
      <w:r>
        <w:rPr>
          <w:rFonts w:ascii="Arial" w:hAnsi="Arial"/>
          <w:sz w:val="10"/>
        </w:rPr>
        <w:t>LL,</w:t>
      </w:r>
      <w:r>
        <w:rPr>
          <w:rFonts w:ascii="Arial" w:hAnsi="Arial"/>
          <w:spacing w:val="-3"/>
          <w:sz w:val="10"/>
        </w:rPr>
        <w:t xml:space="preserve"> </w:t>
      </w:r>
      <w:r>
        <w:rPr>
          <w:rFonts w:ascii="Arial" w:hAnsi="Arial"/>
          <w:sz w:val="10"/>
        </w:rPr>
        <w:t>Krug</w:t>
      </w:r>
      <w:r>
        <w:rPr>
          <w:rFonts w:ascii="Arial" w:hAnsi="Arial"/>
          <w:spacing w:val="-2"/>
          <w:sz w:val="10"/>
        </w:rPr>
        <w:t xml:space="preserve"> </w:t>
      </w:r>
      <w:r>
        <w:rPr>
          <w:rFonts w:ascii="Arial" w:hAnsi="Arial"/>
          <w:sz w:val="10"/>
        </w:rPr>
        <w:t>EG.</w:t>
      </w:r>
      <w:r>
        <w:rPr>
          <w:rFonts w:ascii="Arial" w:hAnsi="Arial"/>
          <w:spacing w:val="-3"/>
          <w:sz w:val="10"/>
        </w:rPr>
        <w:t xml:space="preserve"> </w:t>
      </w:r>
      <w:r>
        <w:rPr>
          <w:rFonts w:ascii="Arial" w:hAnsi="Arial"/>
          <w:sz w:val="10"/>
        </w:rPr>
        <w:t>Violence—a</w:t>
      </w:r>
      <w:r>
        <w:rPr>
          <w:rFonts w:ascii="Arial" w:hAnsi="Arial"/>
          <w:spacing w:val="-2"/>
          <w:sz w:val="10"/>
        </w:rPr>
        <w:t xml:space="preserve"> </w:t>
      </w:r>
      <w:r>
        <w:rPr>
          <w:rFonts w:ascii="Arial" w:hAnsi="Arial"/>
          <w:sz w:val="10"/>
        </w:rPr>
        <w:t>global public</w:t>
      </w:r>
      <w:r>
        <w:rPr>
          <w:rFonts w:ascii="Arial" w:hAnsi="Arial"/>
          <w:spacing w:val="-4"/>
          <w:sz w:val="10"/>
        </w:rPr>
        <w:t xml:space="preserve"> </w:t>
      </w:r>
      <w:r>
        <w:rPr>
          <w:rFonts w:ascii="Arial" w:hAnsi="Arial"/>
          <w:sz w:val="10"/>
        </w:rPr>
        <w:t>health</w:t>
      </w:r>
      <w:r>
        <w:rPr>
          <w:rFonts w:ascii="Arial" w:hAnsi="Arial"/>
          <w:spacing w:val="-2"/>
          <w:sz w:val="10"/>
        </w:rPr>
        <w:t xml:space="preserve"> </w:t>
      </w:r>
      <w:r>
        <w:rPr>
          <w:rFonts w:ascii="Arial" w:hAnsi="Arial"/>
          <w:sz w:val="10"/>
        </w:rPr>
        <w:t>problem.</w:t>
      </w:r>
      <w:r>
        <w:rPr>
          <w:rFonts w:ascii="Arial" w:hAnsi="Arial"/>
          <w:spacing w:val="-3"/>
          <w:sz w:val="10"/>
        </w:rPr>
        <w:t xml:space="preserve"> </w:t>
      </w:r>
      <w:r>
        <w:rPr>
          <w:rFonts w:ascii="Arial" w:hAnsi="Arial"/>
          <w:sz w:val="10"/>
        </w:rPr>
        <w:t>In:</w:t>
      </w:r>
      <w:r>
        <w:rPr>
          <w:rFonts w:ascii="Arial" w:hAnsi="Arial"/>
          <w:spacing w:val="-3"/>
          <w:sz w:val="10"/>
        </w:rPr>
        <w:t xml:space="preserve"> </w:t>
      </w:r>
      <w:r>
        <w:rPr>
          <w:rFonts w:ascii="Arial" w:hAnsi="Arial"/>
          <w:sz w:val="10"/>
        </w:rPr>
        <w:t>Krug</w:t>
      </w:r>
      <w:r>
        <w:rPr>
          <w:rFonts w:ascii="Arial" w:hAnsi="Arial"/>
          <w:spacing w:val="-2"/>
          <w:sz w:val="10"/>
        </w:rPr>
        <w:t xml:space="preserve"> </w:t>
      </w:r>
      <w:r>
        <w:rPr>
          <w:rFonts w:ascii="Arial" w:hAnsi="Arial"/>
          <w:sz w:val="10"/>
        </w:rPr>
        <w:t>E,</w:t>
      </w:r>
      <w:r>
        <w:rPr>
          <w:rFonts w:ascii="Arial" w:hAnsi="Arial"/>
          <w:spacing w:val="-1"/>
          <w:sz w:val="10"/>
        </w:rPr>
        <w:t xml:space="preserve"> </w:t>
      </w:r>
      <w:r>
        <w:rPr>
          <w:rFonts w:ascii="Arial" w:hAnsi="Arial"/>
          <w:sz w:val="10"/>
        </w:rPr>
        <w:t>Dahlberg</w:t>
      </w:r>
      <w:r>
        <w:rPr>
          <w:rFonts w:ascii="Arial" w:hAnsi="Arial"/>
          <w:spacing w:val="-2"/>
          <w:sz w:val="10"/>
        </w:rPr>
        <w:t xml:space="preserve"> </w:t>
      </w:r>
      <w:r>
        <w:rPr>
          <w:rFonts w:ascii="Arial" w:hAnsi="Arial"/>
          <w:sz w:val="10"/>
        </w:rPr>
        <w:t>LL,</w:t>
      </w:r>
      <w:r>
        <w:rPr>
          <w:rFonts w:ascii="Arial" w:hAnsi="Arial"/>
          <w:spacing w:val="-1"/>
          <w:sz w:val="10"/>
        </w:rPr>
        <w:t xml:space="preserve"> </w:t>
      </w:r>
      <w:r>
        <w:rPr>
          <w:rFonts w:ascii="Arial" w:hAnsi="Arial"/>
          <w:sz w:val="10"/>
        </w:rPr>
        <w:t>Mercy</w:t>
      </w:r>
      <w:r>
        <w:rPr>
          <w:rFonts w:ascii="Arial" w:hAnsi="Arial"/>
          <w:spacing w:val="-2"/>
          <w:sz w:val="10"/>
        </w:rPr>
        <w:t xml:space="preserve"> </w:t>
      </w:r>
      <w:r>
        <w:rPr>
          <w:rFonts w:ascii="Arial" w:hAnsi="Arial"/>
          <w:sz w:val="10"/>
        </w:rPr>
        <w:t>JA,</w:t>
      </w:r>
      <w:r>
        <w:rPr>
          <w:rFonts w:ascii="Arial" w:hAnsi="Arial"/>
          <w:spacing w:val="-3"/>
          <w:sz w:val="10"/>
        </w:rPr>
        <w:t xml:space="preserve"> </w:t>
      </w:r>
      <w:r>
        <w:rPr>
          <w:rFonts w:ascii="Arial" w:hAnsi="Arial"/>
          <w:sz w:val="10"/>
        </w:rPr>
        <w:t>Zwi</w:t>
      </w:r>
      <w:r>
        <w:rPr>
          <w:rFonts w:ascii="Arial" w:hAnsi="Arial"/>
          <w:spacing w:val="-2"/>
          <w:sz w:val="10"/>
        </w:rPr>
        <w:t xml:space="preserve"> </w:t>
      </w:r>
      <w:r>
        <w:rPr>
          <w:rFonts w:ascii="Arial" w:hAnsi="Arial"/>
          <w:sz w:val="10"/>
        </w:rPr>
        <w:t>AB,</w:t>
      </w:r>
      <w:r>
        <w:rPr>
          <w:rFonts w:ascii="Arial" w:hAnsi="Arial"/>
          <w:spacing w:val="-3"/>
          <w:sz w:val="10"/>
        </w:rPr>
        <w:t xml:space="preserve"> </w:t>
      </w:r>
      <w:r>
        <w:rPr>
          <w:rFonts w:ascii="Arial" w:hAnsi="Arial"/>
          <w:sz w:val="10"/>
        </w:rPr>
        <w:t>Lozano</w:t>
      </w:r>
      <w:r>
        <w:rPr>
          <w:rFonts w:ascii="Arial" w:hAnsi="Arial"/>
          <w:spacing w:val="-2"/>
          <w:sz w:val="10"/>
        </w:rPr>
        <w:t xml:space="preserve"> </w:t>
      </w:r>
      <w:r>
        <w:rPr>
          <w:rFonts w:ascii="Arial" w:hAnsi="Arial"/>
          <w:sz w:val="10"/>
        </w:rPr>
        <w:t>R,</w:t>
      </w:r>
      <w:r>
        <w:rPr>
          <w:rFonts w:ascii="Arial" w:hAnsi="Arial"/>
          <w:spacing w:val="-1"/>
          <w:sz w:val="10"/>
        </w:rPr>
        <w:t xml:space="preserve"> </w:t>
      </w:r>
      <w:r>
        <w:rPr>
          <w:rFonts w:ascii="Arial" w:hAnsi="Arial"/>
          <w:sz w:val="10"/>
        </w:rPr>
        <w:t>eds.</w:t>
      </w:r>
      <w:r>
        <w:rPr>
          <w:rFonts w:ascii="Arial" w:hAnsi="Arial"/>
          <w:spacing w:val="40"/>
          <w:sz w:val="10"/>
        </w:rPr>
        <w:t xml:space="preserve"> </w:t>
      </w:r>
      <w:r>
        <w:rPr>
          <w:rFonts w:ascii="Arial" w:hAnsi="Arial"/>
          <w:sz w:val="10"/>
        </w:rPr>
        <w:t>World report on violence and health. Geneva, Switzerland: World Health Organization; 2002:1–56.</w:t>
      </w:r>
    </w:p>
    <w:p w14:paraId="282B1A63" w14:textId="77777777" w:rsidR="00C83B3C" w:rsidRDefault="00C83B3C">
      <w:pPr>
        <w:pStyle w:val="BodyText"/>
        <w:rPr>
          <w:rFonts w:ascii="Arial"/>
          <w:sz w:val="10"/>
        </w:rPr>
      </w:pPr>
    </w:p>
    <w:p w14:paraId="18A001F6" w14:textId="77777777" w:rsidR="00C83B3C" w:rsidRDefault="00102383">
      <w:pPr>
        <w:spacing w:before="79" w:line="276" w:lineRule="auto"/>
        <w:ind w:left="1440" w:right="1519"/>
        <w:rPr>
          <w:rFonts w:ascii="Times New Roman"/>
          <w:sz w:val="20"/>
        </w:rPr>
      </w:pPr>
      <w:r>
        <w:rPr>
          <w:rFonts w:ascii="Times New Roman"/>
          <w:sz w:val="20"/>
        </w:rPr>
        <w:t>Suicide</w:t>
      </w:r>
      <w:r>
        <w:rPr>
          <w:rFonts w:ascii="Times New Roman"/>
          <w:spacing w:val="-2"/>
          <w:sz w:val="20"/>
        </w:rPr>
        <w:t xml:space="preserve"> </w:t>
      </w:r>
      <w:r>
        <w:rPr>
          <w:rFonts w:ascii="Times New Roman"/>
          <w:sz w:val="20"/>
        </w:rPr>
        <w:t>is</w:t>
      </w:r>
      <w:r>
        <w:rPr>
          <w:rFonts w:ascii="Times New Roman"/>
          <w:spacing w:val="-2"/>
          <w:sz w:val="20"/>
        </w:rPr>
        <w:t xml:space="preserve"> </w:t>
      </w:r>
      <w:r>
        <w:rPr>
          <w:rFonts w:ascii="Times New Roman"/>
          <w:sz w:val="20"/>
        </w:rPr>
        <w:t>closely</w:t>
      </w:r>
      <w:r>
        <w:rPr>
          <w:rFonts w:ascii="Times New Roman"/>
          <w:spacing w:val="-5"/>
          <w:sz w:val="20"/>
        </w:rPr>
        <w:t xml:space="preserve"> </w:t>
      </w:r>
      <w:r>
        <w:rPr>
          <w:rFonts w:ascii="Times New Roman"/>
          <w:sz w:val="20"/>
        </w:rPr>
        <w:t>linked with mental</w:t>
      </w:r>
      <w:r>
        <w:rPr>
          <w:rFonts w:ascii="Times New Roman"/>
          <w:spacing w:val="-1"/>
          <w:sz w:val="20"/>
        </w:rPr>
        <w:t xml:space="preserve"> </w:t>
      </w:r>
      <w:r>
        <w:rPr>
          <w:rFonts w:ascii="Times New Roman"/>
          <w:sz w:val="20"/>
        </w:rPr>
        <w:t>and substance</w:t>
      </w:r>
      <w:r>
        <w:rPr>
          <w:rFonts w:ascii="Times New Roman"/>
          <w:spacing w:val="-1"/>
          <w:sz w:val="20"/>
        </w:rPr>
        <w:t xml:space="preserve"> </w:t>
      </w:r>
      <w:r>
        <w:rPr>
          <w:rFonts w:ascii="Times New Roman"/>
          <w:sz w:val="20"/>
        </w:rPr>
        <w:t>use</w:t>
      </w:r>
      <w:r>
        <w:rPr>
          <w:rFonts w:ascii="Times New Roman"/>
          <w:spacing w:val="-1"/>
          <w:sz w:val="20"/>
        </w:rPr>
        <w:t xml:space="preserve"> </w:t>
      </w:r>
      <w:r>
        <w:rPr>
          <w:rFonts w:ascii="Times New Roman"/>
          <w:sz w:val="20"/>
        </w:rPr>
        <w:t>disorders</w:t>
      </w:r>
      <w:r>
        <w:rPr>
          <w:rFonts w:ascii="Times New Roman"/>
          <w:sz w:val="20"/>
          <w:vertAlign w:val="superscript"/>
        </w:rPr>
        <w:t>13</w:t>
      </w:r>
      <w:r>
        <w:rPr>
          <w:rFonts w:ascii="Times New Roman"/>
          <w:spacing w:val="-17"/>
          <w:sz w:val="20"/>
        </w:rPr>
        <w:t xml:space="preserve"> </w:t>
      </w:r>
      <w:r>
        <w:rPr>
          <w:rFonts w:ascii="Times New Roman"/>
          <w:sz w:val="20"/>
        </w:rPr>
        <w:t>and shares</w:t>
      </w:r>
      <w:r>
        <w:rPr>
          <w:rFonts w:ascii="Times New Roman"/>
          <w:spacing w:val="-2"/>
          <w:sz w:val="20"/>
        </w:rPr>
        <w:t xml:space="preserve"> </w:t>
      </w:r>
      <w:r>
        <w:rPr>
          <w:rFonts w:ascii="Times New Roman"/>
          <w:sz w:val="20"/>
        </w:rPr>
        <w:t>risk</w:t>
      </w:r>
      <w:r>
        <w:rPr>
          <w:rFonts w:ascii="Times New Roman"/>
          <w:spacing w:val="-2"/>
          <w:sz w:val="20"/>
        </w:rPr>
        <w:t xml:space="preserve"> </w:t>
      </w:r>
      <w:r>
        <w:rPr>
          <w:rFonts w:ascii="Times New Roman"/>
          <w:sz w:val="20"/>
        </w:rPr>
        <w:t>and protective factors with</w:t>
      </w:r>
      <w:r>
        <w:rPr>
          <w:rFonts w:ascii="Times New Roman"/>
          <w:spacing w:val="-2"/>
          <w:sz w:val="20"/>
        </w:rPr>
        <w:t xml:space="preserve"> </w:t>
      </w:r>
      <w:r>
        <w:rPr>
          <w:rFonts w:ascii="Times New Roman"/>
          <w:sz w:val="20"/>
        </w:rPr>
        <w:t>other types of self-directed violence,</w:t>
      </w:r>
      <w:r>
        <w:rPr>
          <w:rFonts w:ascii="Times New Roman"/>
          <w:sz w:val="20"/>
          <w:vertAlign w:val="superscript"/>
        </w:rPr>
        <w:t>14</w:t>
      </w:r>
      <w:r>
        <w:rPr>
          <w:rFonts w:ascii="Times New Roman"/>
          <w:sz w:val="20"/>
        </w:rPr>
        <w:t xml:space="preserve"> interpersonal violence,</w:t>
      </w:r>
      <w:r>
        <w:rPr>
          <w:rFonts w:ascii="Times New Roman"/>
          <w:sz w:val="20"/>
          <w:vertAlign w:val="superscript"/>
        </w:rPr>
        <w:t>15</w:t>
      </w:r>
      <w:r>
        <w:rPr>
          <w:rFonts w:ascii="Times New Roman"/>
          <w:sz w:val="20"/>
        </w:rPr>
        <w:t xml:space="preserve"> and other related problems. As a result, efforts to reduce the risk factors and to increase the protective factors for suicide are likely to also help prevent or reduce these and other</w:t>
      </w:r>
      <w:r>
        <w:rPr>
          <w:rFonts w:ascii="Times New Roman"/>
          <w:spacing w:val="-3"/>
          <w:sz w:val="20"/>
        </w:rPr>
        <w:t xml:space="preserve"> </w:t>
      </w:r>
      <w:r>
        <w:rPr>
          <w:rFonts w:ascii="Times New Roman"/>
          <w:sz w:val="20"/>
        </w:rPr>
        <w:t>prob</w:t>
      </w:r>
      <w:r>
        <w:rPr>
          <w:rFonts w:ascii="Times New Roman"/>
          <w:sz w:val="20"/>
        </w:rPr>
        <w:t>lems.</w:t>
      </w:r>
      <w:r>
        <w:rPr>
          <w:rFonts w:ascii="Times New Roman"/>
          <w:spacing w:val="-4"/>
          <w:sz w:val="20"/>
        </w:rPr>
        <w:t xml:space="preserve"> </w:t>
      </w:r>
      <w:r>
        <w:rPr>
          <w:rFonts w:ascii="Times New Roman"/>
          <w:sz w:val="20"/>
        </w:rPr>
        <w:t>For</w:t>
      </w:r>
      <w:r>
        <w:rPr>
          <w:rFonts w:ascii="Times New Roman"/>
          <w:spacing w:val="-4"/>
          <w:sz w:val="20"/>
        </w:rPr>
        <w:t xml:space="preserve"> </w:t>
      </w:r>
      <w:r>
        <w:rPr>
          <w:rFonts w:ascii="Times New Roman"/>
          <w:sz w:val="20"/>
        </w:rPr>
        <w:t>example,</w:t>
      </w:r>
      <w:r>
        <w:rPr>
          <w:rFonts w:ascii="Times New Roman"/>
          <w:spacing w:val="-4"/>
          <w:sz w:val="20"/>
        </w:rPr>
        <w:t xml:space="preserve"> </w:t>
      </w:r>
      <w:r>
        <w:rPr>
          <w:rFonts w:ascii="Times New Roman"/>
          <w:sz w:val="20"/>
        </w:rPr>
        <w:t>a</w:t>
      </w:r>
      <w:r>
        <w:rPr>
          <w:rFonts w:ascii="Times New Roman"/>
          <w:spacing w:val="-4"/>
          <w:sz w:val="20"/>
        </w:rPr>
        <w:t xml:space="preserve"> </w:t>
      </w:r>
      <w:r>
        <w:rPr>
          <w:rFonts w:ascii="Times New Roman"/>
          <w:sz w:val="20"/>
        </w:rPr>
        <w:t>comprehensive</w:t>
      </w:r>
      <w:r>
        <w:rPr>
          <w:rFonts w:ascii="Times New Roman"/>
          <w:spacing w:val="-1"/>
          <w:sz w:val="20"/>
        </w:rPr>
        <w:t xml:space="preserve"> </w:t>
      </w:r>
      <w:r>
        <w:rPr>
          <w:rFonts w:ascii="Times New Roman"/>
          <w:sz w:val="20"/>
        </w:rPr>
        <w:t>suicide</w:t>
      </w:r>
      <w:r>
        <w:rPr>
          <w:rFonts w:ascii="Times New Roman"/>
          <w:spacing w:val="-4"/>
          <w:sz w:val="20"/>
        </w:rPr>
        <w:t xml:space="preserve"> </w:t>
      </w:r>
      <w:r>
        <w:rPr>
          <w:rFonts w:ascii="Times New Roman"/>
          <w:sz w:val="20"/>
        </w:rPr>
        <w:t>prevention</w:t>
      </w:r>
      <w:r>
        <w:rPr>
          <w:rFonts w:ascii="Times New Roman"/>
          <w:spacing w:val="-5"/>
          <w:sz w:val="20"/>
        </w:rPr>
        <w:t xml:space="preserve"> </w:t>
      </w:r>
      <w:r>
        <w:rPr>
          <w:rFonts w:ascii="Times New Roman"/>
          <w:sz w:val="20"/>
        </w:rPr>
        <w:t>program</w:t>
      </w:r>
      <w:r>
        <w:rPr>
          <w:rFonts w:ascii="Times New Roman"/>
          <w:spacing w:val="-8"/>
          <w:sz w:val="20"/>
        </w:rPr>
        <w:t xml:space="preserve"> </w:t>
      </w:r>
      <w:r>
        <w:rPr>
          <w:rFonts w:ascii="Times New Roman"/>
          <w:sz w:val="20"/>
        </w:rPr>
        <w:t>implemented</w:t>
      </w:r>
      <w:r>
        <w:rPr>
          <w:rFonts w:ascii="Times New Roman"/>
          <w:spacing w:val="-3"/>
          <w:sz w:val="20"/>
        </w:rPr>
        <w:t xml:space="preserve"> </w:t>
      </w:r>
      <w:r>
        <w:rPr>
          <w:rFonts w:ascii="Times New Roman"/>
          <w:sz w:val="20"/>
        </w:rPr>
        <w:t>by the</w:t>
      </w:r>
      <w:r>
        <w:rPr>
          <w:rFonts w:ascii="Times New Roman"/>
          <w:spacing w:val="-4"/>
          <w:sz w:val="20"/>
        </w:rPr>
        <w:t xml:space="preserve"> </w:t>
      </w:r>
      <w:r>
        <w:rPr>
          <w:rFonts w:ascii="Times New Roman"/>
          <w:sz w:val="20"/>
        </w:rPr>
        <w:t>U.S.</w:t>
      </w:r>
      <w:r>
        <w:rPr>
          <w:rFonts w:ascii="Times New Roman"/>
          <w:spacing w:val="-2"/>
          <w:sz w:val="20"/>
        </w:rPr>
        <w:t xml:space="preserve"> </w:t>
      </w:r>
      <w:r>
        <w:rPr>
          <w:rFonts w:ascii="Times New Roman"/>
          <w:sz w:val="20"/>
        </w:rPr>
        <w:t>Air</w:t>
      </w:r>
      <w:r>
        <w:rPr>
          <w:rFonts w:ascii="Times New Roman"/>
          <w:spacing w:val="-4"/>
          <w:sz w:val="20"/>
        </w:rPr>
        <w:t xml:space="preserve"> </w:t>
      </w:r>
      <w:r>
        <w:rPr>
          <w:rFonts w:ascii="Times New Roman"/>
          <w:sz w:val="20"/>
        </w:rPr>
        <w:t>Force</w:t>
      </w:r>
      <w:r>
        <w:rPr>
          <w:rFonts w:ascii="Times New Roman"/>
          <w:spacing w:val="-4"/>
          <w:sz w:val="20"/>
        </w:rPr>
        <w:t xml:space="preserve"> </w:t>
      </w:r>
      <w:r>
        <w:rPr>
          <w:rFonts w:ascii="Times New Roman"/>
          <w:sz w:val="20"/>
        </w:rPr>
        <w:t>(see box on page 21) was found to not only prevent suicide but also to reduce family violence and homicide.</w:t>
      </w:r>
      <w:r>
        <w:rPr>
          <w:rFonts w:ascii="Times New Roman"/>
          <w:sz w:val="20"/>
          <w:vertAlign w:val="superscript"/>
        </w:rPr>
        <w:t>16</w:t>
      </w:r>
    </w:p>
    <w:p w14:paraId="4D780479" w14:textId="77777777" w:rsidR="00C83B3C" w:rsidRDefault="00C83B3C">
      <w:pPr>
        <w:pStyle w:val="BodyText"/>
        <w:rPr>
          <w:rFonts w:ascii="Times New Roman"/>
          <w:sz w:val="20"/>
        </w:rPr>
      </w:pPr>
    </w:p>
    <w:p w14:paraId="10506216" w14:textId="77777777" w:rsidR="00C83B3C" w:rsidRDefault="00C83B3C">
      <w:pPr>
        <w:pStyle w:val="BodyText"/>
        <w:rPr>
          <w:rFonts w:ascii="Times New Roman"/>
          <w:sz w:val="20"/>
        </w:rPr>
      </w:pPr>
    </w:p>
    <w:p w14:paraId="76CFAE72" w14:textId="77777777" w:rsidR="00C83B3C" w:rsidRDefault="00102383">
      <w:pPr>
        <w:pStyle w:val="BodyText"/>
        <w:spacing w:before="3"/>
        <w:rPr>
          <w:rFonts w:ascii="Times New Roman"/>
        </w:rPr>
      </w:pPr>
      <w:r>
        <w:pict w14:anchorId="783174CD">
          <v:shape id="docshape101" o:spid="_x0000_s3850" style="position:absolute;margin-left:267.05pt;margin-top:14pt;width:77.95pt;height:.1pt;z-index:-15720448;mso-wrap-distance-left:0;mso-wrap-distance-right:0;mso-position-horizontal-relative:page" coordorigin="5341,280" coordsize="1559,0" path="m5341,280r1558,e" filled="f" strokecolor="#bdbdbd" strokeweight=".45pt">
            <v:path arrowok="t"/>
            <w10:wrap type="topAndBottom" anchorx="page"/>
          </v:shape>
        </w:pict>
      </w:r>
    </w:p>
    <w:p w14:paraId="18643E0F" w14:textId="77777777" w:rsidR="00C83B3C" w:rsidRDefault="00C83B3C">
      <w:pPr>
        <w:rPr>
          <w:rFonts w:ascii="Times New Roman"/>
        </w:rPr>
        <w:sectPr w:rsidR="00C83B3C">
          <w:type w:val="continuous"/>
          <w:pgSz w:w="12240" w:h="15840"/>
          <w:pgMar w:top="1500" w:right="0" w:bottom="280" w:left="0" w:header="0" w:footer="722" w:gutter="0"/>
          <w:cols w:space="720"/>
        </w:sectPr>
      </w:pPr>
    </w:p>
    <w:p w14:paraId="58AD75A0" w14:textId="77777777" w:rsidR="00C83B3C" w:rsidRDefault="00C83B3C">
      <w:pPr>
        <w:pStyle w:val="BodyText"/>
        <w:rPr>
          <w:rFonts w:ascii="Times New Roman"/>
          <w:sz w:val="20"/>
        </w:rPr>
      </w:pPr>
    </w:p>
    <w:p w14:paraId="11867377" w14:textId="77777777" w:rsidR="00C83B3C" w:rsidRDefault="00C83B3C">
      <w:pPr>
        <w:pStyle w:val="BodyText"/>
        <w:rPr>
          <w:rFonts w:ascii="Times New Roman"/>
          <w:sz w:val="20"/>
        </w:rPr>
      </w:pPr>
    </w:p>
    <w:p w14:paraId="6E0844C4" w14:textId="77777777" w:rsidR="00C83B3C" w:rsidRDefault="00C83B3C">
      <w:pPr>
        <w:pStyle w:val="BodyText"/>
        <w:spacing w:before="5"/>
        <w:rPr>
          <w:rFonts w:ascii="Times New Roman"/>
          <w:sz w:val="27"/>
        </w:rPr>
      </w:pPr>
    </w:p>
    <w:p w14:paraId="4E42F74F" w14:textId="77777777" w:rsidR="00C83B3C" w:rsidRDefault="00102383">
      <w:pPr>
        <w:spacing w:before="102"/>
        <w:ind w:left="5974"/>
        <w:rPr>
          <w:rFonts w:ascii="Trebuchet MS"/>
          <w:sz w:val="20"/>
        </w:rPr>
      </w:pPr>
      <w:r>
        <w:pict w14:anchorId="1C5AC680">
          <v:group id="docshapegroup103" o:spid="_x0000_s3843" style="position:absolute;left:0;text-align:left;margin-left:0;margin-top:-38.8pt;width:179.2pt;height:144.35pt;z-index:-20378112;mso-position-horizontal-relative:page" coordorigin=",-776" coordsize="3584,2887">
            <v:shape id="docshape104" o:spid="_x0000_s3849"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05" o:spid="_x0000_s3848"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06" o:spid="_x0000_s3847"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07" o:spid="_x0000_s3846" style="position:absolute;top:-777;width:582;height:416" coordorigin=",-776" coordsize="582,416" path="m581,-776l,-776r,416l129,-456r129,-94l388,-642r131,-91l581,-776xe" fillcolor="#454755" stroked="f">
              <v:path arrowok="t"/>
            </v:shape>
            <v:shape id="docshape108" o:spid="_x0000_s3845" style="position:absolute;top:-777;width:1426;height:1007" coordorigin=",-776" coordsize="1426,1007" path="m1425,-776r-1087,l249,-714r-131,94l,-532,,231,108,145,235,47,362,-50r129,-95l621,-239r131,-93l884,-423r133,-90l1152,-601r135,-87l1425,-776xe" fillcolor="#cd222b" stroked="f">
              <v:path arrowok="t"/>
            </v:shape>
            <v:shape id="docshape109" o:spid="_x0000_s3844"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7A165EF2" w14:textId="77777777" w:rsidR="00C83B3C" w:rsidRDefault="00C83B3C">
      <w:pPr>
        <w:pStyle w:val="BodyText"/>
        <w:rPr>
          <w:rFonts w:ascii="Trebuchet MS"/>
        </w:rPr>
      </w:pPr>
    </w:p>
    <w:p w14:paraId="47457488" w14:textId="77777777" w:rsidR="00C83B3C" w:rsidRDefault="00C83B3C">
      <w:pPr>
        <w:pStyle w:val="BodyText"/>
        <w:spacing w:before="2"/>
        <w:rPr>
          <w:rFonts w:ascii="Trebuchet MS"/>
          <w:sz w:val="32"/>
        </w:rPr>
      </w:pPr>
    </w:p>
    <w:p w14:paraId="4E9460BE" w14:textId="77777777" w:rsidR="00C83B3C" w:rsidRDefault="00102383">
      <w:pPr>
        <w:pStyle w:val="Heading4"/>
      </w:pPr>
      <w:r>
        <w:rPr>
          <w:color w:val="CD222A"/>
          <w:w w:val="90"/>
        </w:rPr>
        <w:t>The</w:t>
      </w:r>
      <w:r>
        <w:rPr>
          <w:color w:val="CD222A"/>
          <w:spacing w:val="-11"/>
          <w:w w:val="90"/>
        </w:rPr>
        <w:t xml:space="preserve"> </w:t>
      </w:r>
      <w:r>
        <w:rPr>
          <w:color w:val="CD222A"/>
          <w:w w:val="90"/>
        </w:rPr>
        <w:t>Prevalence</w:t>
      </w:r>
      <w:r>
        <w:rPr>
          <w:color w:val="CD222A"/>
          <w:spacing w:val="-10"/>
          <w:w w:val="90"/>
        </w:rPr>
        <w:t xml:space="preserve"> </w:t>
      </w:r>
      <w:r>
        <w:rPr>
          <w:color w:val="CD222A"/>
          <w:w w:val="90"/>
        </w:rPr>
        <w:t>of</w:t>
      </w:r>
      <w:r>
        <w:rPr>
          <w:color w:val="CD222A"/>
          <w:spacing w:val="-10"/>
          <w:w w:val="90"/>
        </w:rPr>
        <w:t xml:space="preserve"> </w:t>
      </w:r>
      <w:r>
        <w:rPr>
          <w:color w:val="CD222A"/>
          <w:w w:val="90"/>
        </w:rPr>
        <w:t>Suicidal</w:t>
      </w:r>
      <w:r>
        <w:rPr>
          <w:color w:val="CD222A"/>
          <w:spacing w:val="-11"/>
          <w:w w:val="90"/>
        </w:rPr>
        <w:t xml:space="preserve"> </w:t>
      </w:r>
      <w:r>
        <w:rPr>
          <w:color w:val="CD222A"/>
          <w:spacing w:val="-2"/>
          <w:w w:val="90"/>
        </w:rPr>
        <w:t>Behaviors</w:t>
      </w:r>
    </w:p>
    <w:p w14:paraId="2D5042F9" w14:textId="77777777" w:rsidR="00C83B3C" w:rsidRDefault="00102383">
      <w:pPr>
        <w:pStyle w:val="BodyText"/>
        <w:spacing w:before="117" w:line="259" w:lineRule="auto"/>
        <w:ind w:left="1440" w:right="1519"/>
        <w:rPr>
          <w:sz w:val="13"/>
        </w:rPr>
      </w:pPr>
      <w:r>
        <w:rPr>
          <w:color w:val="252223"/>
          <w:w w:val="90"/>
        </w:rPr>
        <w:t>Estimates from the Centers for Disease Control and Prevention (CDC) indicate that 36,909 people died from suicide in the United States in 2009, the most recent year for which t</w:t>
      </w:r>
      <w:r>
        <w:rPr>
          <w:color w:val="252223"/>
          <w:w w:val="90"/>
        </w:rPr>
        <w:t>hese data are available.</w:t>
      </w:r>
      <w:r>
        <w:rPr>
          <w:color w:val="252223"/>
          <w:w w:val="90"/>
          <w:position w:val="7"/>
          <w:sz w:val="13"/>
        </w:rPr>
        <w:t>1</w:t>
      </w:r>
      <w:r>
        <w:rPr>
          <w:color w:val="252223"/>
          <w:spacing w:val="24"/>
          <w:position w:val="7"/>
          <w:sz w:val="13"/>
        </w:rPr>
        <w:t xml:space="preserve"> </w:t>
      </w:r>
      <w:r>
        <w:rPr>
          <w:color w:val="252223"/>
          <w:w w:val="90"/>
        </w:rPr>
        <w:t>In absolute numbers, this represents an increase from 2008, when 36,035 people died from suicide.</w:t>
      </w:r>
      <w:r>
        <w:rPr>
          <w:color w:val="252223"/>
          <w:w w:val="90"/>
          <w:position w:val="7"/>
          <w:sz w:val="13"/>
        </w:rPr>
        <w:t>17</w:t>
      </w:r>
    </w:p>
    <w:p w14:paraId="7B261E26" w14:textId="77777777" w:rsidR="00C83B3C" w:rsidRDefault="00102383">
      <w:pPr>
        <w:pStyle w:val="BodyText"/>
        <w:spacing w:before="114" w:line="259" w:lineRule="auto"/>
        <w:ind w:left="1440" w:right="1519"/>
        <w:rPr>
          <w:sz w:val="13"/>
        </w:rPr>
      </w:pPr>
      <w:r>
        <w:rPr>
          <w:color w:val="252223"/>
          <w:w w:val="90"/>
        </w:rPr>
        <w:t xml:space="preserve">The graph: United States Suicide Rates, 1950–2009, shows changes in the suicide rate from 1950 to 2009. Within this time period, suicide rates were lowest in 2000, at 10.44 per 100,000 people. They have since </w:t>
      </w:r>
      <w:r>
        <w:rPr>
          <w:color w:val="252223"/>
          <w:w w:val="95"/>
        </w:rPr>
        <w:t>increased to 11.77 per 100,000 people.</w:t>
      </w:r>
      <w:r>
        <w:rPr>
          <w:color w:val="252223"/>
          <w:w w:val="95"/>
          <w:position w:val="7"/>
          <w:sz w:val="13"/>
        </w:rPr>
        <w:t>1</w:t>
      </w:r>
    </w:p>
    <w:p w14:paraId="005F93E4" w14:textId="77777777" w:rsidR="00C83B3C" w:rsidRDefault="00102383">
      <w:pPr>
        <w:pStyle w:val="BodyText"/>
        <w:spacing w:before="2"/>
        <w:rPr>
          <w:sz w:val="16"/>
        </w:rPr>
      </w:pPr>
      <w:r>
        <w:pict w14:anchorId="617DD0E0">
          <v:group id="docshapegroup110" o:spid="_x0000_s3766" style="position:absolute;margin-left:87.45pt;margin-top:12.15pt;width:437.1pt;height:206.5pt;z-index:-15719424;mso-wrap-distance-left:0;mso-wrap-distance-right:0;mso-position-horizontal-relative:page" coordorigin="1749,243" coordsize="8742,4130">
            <v:shape id="docshape111" o:spid="_x0000_s3842" style="position:absolute;left:1755;top:3923;width:8724;height:432" coordorigin="1756,3923" coordsize="8724,432" path="m10479,3923r-8723,l1756,4132r11,70l1799,4264r48,48l1909,4344r70,11l10256,4355r71,-11l10388,4312r48,-48l10468,4202r11,-70l10479,3923xe" fillcolor="#d2d7d5" stroked="f">
              <v:path arrowok="t"/>
            </v:shape>
            <v:shape id="docshape112" o:spid="_x0000_s3841" style="position:absolute;left:1758;top:252;width:1041;height:4111" coordorigin="1758,252" coordsize="1041,4111" path="m2799,252r-818,l1911,264r-61,31l1801,344r-31,61l1758,475r,3665l1770,4210r31,61l1850,4320r61,31l1981,4363r799,l2799,252xe" fillcolor="#464755" stroked="f">
              <v:path arrowok="t"/>
            </v:shape>
            <v:shape id="docshape113" o:spid="_x0000_s3840" type="#_x0000_t75" style="position:absolute;left:3511;top:518;width:135;height:210">
              <v:imagedata r:id="rId26" o:title=""/>
            </v:shape>
            <v:shape id="docshape114" o:spid="_x0000_s3839" type="#_x0000_t75" style="position:absolute;left:3685;top:518;width:135;height:207">
              <v:imagedata r:id="rId27" o:title=""/>
            </v:shape>
            <v:shape id="docshape115" o:spid="_x0000_s3838" type="#_x0000_t75" style="position:absolute;left:3860;top:518;width:332;height:207">
              <v:imagedata r:id="rId28" o:title=""/>
            </v:shape>
            <v:shape id="docshape116" o:spid="_x0000_s3837" type="#_x0000_t75" style="position:absolute;left:4224;top:518;width:128;height:207">
              <v:imagedata r:id="rId29" o:title=""/>
            </v:shape>
            <v:shape id="docshape117" o:spid="_x0000_s3836" style="position:absolute;left:4454;top:516;width:856;height:213" coordorigin="4455,516" coordsize="856,213" o:spt="100" adj="0,,0" path="m4588,670r-13,-39l4544,608r-30,-17l4500,571r,-14l4508,549r14,l4531,550r8,5l4545,564r6,13l4586,566r-8,-20l4565,530r-18,-10l4523,516r-27,4l4476,532r-11,18l4461,574r13,34l4505,630r30,18l4549,671r,16l4538,696r-14,l4515,694r-9,-6l4499,678r-5,-16l4455,670r10,27l4481,715r19,10l4522,729r28,-5l4571,712r13,-18l4588,670xm4742,519r-131,l4611,553r46,l4657,725r39,l4696,553r46,l4742,519xm4893,726r-10,-44l4874,647r-20,-83l4843,519r-6,l4837,647r-39,l4817,564r1,l4837,647r,-128l4793,519r-52,207l4779,726r12,-44l4845,682r10,44l4893,726xm5019,519r-132,l4887,553r46,l4933,725r39,l4972,553r47,l5019,519xm5153,691r-72,l5081,636r53,l5134,601r-53,l5081,554r69,l5150,519r-108,l5042,726r111,l5153,691xm5310,670r-14,-39l5266,608r-30,-17l5222,571r,-14l5230,549r14,l5253,550r8,5l5267,564r5,13l5308,566r-8,-20l5287,530r-19,-10l5244,516r-27,4l5198,532r-12,18l5182,574r14,34l5226,630r31,18l5270,671r,16l5260,696r-14,l5237,694r-9,-6l5221,678r-6,-16l5177,670r10,27l5202,715r20,10l5244,729r28,-5l5293,712r13,-18l5310,670xe" fillcolor="#221e1f" stroked="f">
              <v:stroke joinstyle="round"/>
              <v:formulas/>
              <v:path arrowok="t" o:connecttype="segments"/>
            </v:shape>
            <v:shape id="docshape118" o:spid="_x0000_s3835" type="#_x0000_t75" style="position:absolute;left:5415;top:516;width:134;height:213">
              <v:imagedata r:id="rId30" o:title=""/>
            </v:shape>
            <v:shape id="docshape119" o:spid="_x0000_s3834" type="#_x0000_t75" style="position:absolute;left:5585;top:518;width:135;height:210">
              <v:imagedata r:id="rId31" o:title=""/>
            </v:shape>
            <v:rect id="docshape120" o:spid="_x0000_s3833" style="position:absolute;left:5760;top:518;width:40;height:207" fillcolor="#221e1f" stroked="f"/>
            <v:shape id="docshape121" o:spid="_x0000_s3832" type="#_x0000_t75" style="position:absolute;left:5834;top:516;width:131;height:213">
              <v:imagedata r:id="rId32" o:title=""/>
            </v:shape>
            <v:rect id="docshape122" o:spid="_x0000_s3831" style="position:absolute;left:5999;top:518;width:40;height:207" fillcolor="#221e1f" stroked="f"/>
            <v:shape id="docshape123" o:spid="_x0000_s3830" type="#_x0000_t75" style="position:absolute;left:6076;top:518;width:128;height:207">
              <v:imagedata r:id="rId33" o:title=""/>
            </v:shape>
            <v:shape id="docshape124" o:spid="_x0000_s3829" type="#_x0000_t75" style="position:absolute;left:6235;top:518;width:112;height:207">
              <v:imagedata r:id="rId34" o:title=""/>
            </v:shape>
            <v:shape id="docshape125" o:spid="_x0000_s3828" type="#_x0000_t75" style="position:absolute;left:6458;top:516;width:714;height:213">
              <v:imagedata r:id="rId35" o:title=""/>
            </v:shape>
            <v:shape id="docshape126" o:spid="_x0000_s3827" style="position:absolute;left:7208;top:516;width:1499;height:253" coordorigin="7209,516" coordsize="1499,253" o:spt="100" adj="0,,0" path="m7249,685r-40,l7209,726r17,l7211,768r20,l7249,726r,-41xm7452,516r-23,l7422,525r-8,8l7402,540r-18,5l7384,568r32,l7416,726r36,l7452,516xm7657,620r-1,-33l7652,558r-5,-9l7639,535r-20,-13l7619,592r,11l7609,612r-10,8l7587,620r-12,-2l7566,612r-6,-10l7557,587r2,-16l7565,559r9,-8l7587,549r14,2l7611,558r6,13l7619,592r,-70l7617,521r-30,-5l7557,521r-21,15l7523,559r-3,29l7523,612r10,19l7550,645r24,5l7586,648r12,-3l7609,640r10,-6l7619,653r-2,21l7611,687r-10,7l7587,696r-14,l7562,686r-1,-14l7523,672r6,24l7543,714r19,11l7587,729r30,-5l7639,709r8,-13l7652,687r5,-30l7657,634r,-14xm7814,652r-3,-29l7801,601r-18,-14l7755,582r-15,l7728,587r-11,8l7717,552r87,l7804,519r-119,l7685,627r31,l7723,617r10,-6l7746,611r14,3l7769,622r5,12l7776,651r-1,19l7769,684r-10,9l7744,696r-13,-2l7722,688r-6,-9l7715,666r-38,l7680,689r11,20l7712,723r33,6l7776,723r22,-15l7810,684r4,-32xm7975,588r-5,-30l7965,549r-8,-14l7937,522r,70l7937,653r-2,21l7929,687r-10,7l7906,696r-14,-2l7882,687r-6,-13l7874,653r,-61l7876,571r6,-13l7892,551r14,-2l7919,551r10,7l7935,571r2,21l7937,522r-2,-1l7906,516r-30,5l7854,535r-13,23l7836,588r,69l7841,687r13,22l7876,724r30,5l7935,724r22,-15l7965,696r5,-9l7975,657r,-69xm8068,632r-70,l7998,664r70,l8068,632xm8226,576r-5,-26l8207,531r-22,-11l8157,516r-27,5l8110,533r-13,19l8093,574r,9l8131,583r,-7l8133,565r5,-8l8147,551r13,-2l8179,549r9,11l8188,577r-4,16l8171,613r-29,31l8092,692r,34l8222,726r,-33l8140,693r54,-52l8216,610r10,-34xm8389,588r-5,-30l8379,549r-8,-14l8351,522r,70l8351,653r-2,21l8343,687r-10,7l8319,696r-13,-2l8296,687r-6,-13l8288,653r,-61l8290,571r6,-13l8306,551r13,-2l8333,551r10,7l8349,571r2,21l8351,522r-2,-1l8319,516r-29,5l8268,535r-13,23l8250,588r,69l8255,687r13,22l8290,724r29,5l8349,724r22,-15l8379,696r5,-9l8389,657r,-69xm8548,588r-5,-30l8538,549r-8,-14l8510,522r,70l8510,653r-2,21l8502,687r-10,7l8479,696r-14,-2l8455,687r-6,-13l8447,653r,-61l8449,571r6,-13l8465,551r14,-2l8492,551r10,7l8508,571r2,21l8510,522r-2,-1l8479,516r-30,5l8427,535r-13,23l8409,588r,69l8414,687r13,22l8449,724r30,5l8508,724r22,-15l8538,696r5,-9l8548,657r,-69xm8707,620r,-33l8703,558r-6,-9l8689,535r-20,-13l8669,592r,11l8660,612r-10,8l8638,620r-12,-2l8616,612r-6,-10l8608,587r2,-16l8616,559r9,-8l8638,549r14,2l8662,558r5,13l8669,592r,-70l8668,521r-30,-5l8607,521r-21,15l8574,559r-4,29l8574,612r10,19l8601,645r24,5l8637,648r11,-3l8659,640r10,-6l8669,653r-2,21l8662,687r-10,7l8638,696r-14,l8612,686r,-14l8574,672r6,24l8594,714r19,11l8638,729r30,-5l8689,709r8,-13l8703,687r4,-30l8707,634r,-14xe" fillcolor="#221e1f" stroked="f">
              <v:stroke joinstyle="round"/>
              <v:formulas/>
              <v:path arrowok="t" o:connecttype="segments"/>
            </v:shape>
            <v:shape id="docshape127" o:spid="_x0000_s3826" style="position:absolute;left:3251;top:3615;width:66;height:144" coordorigin="3251,3616" coordsize="66,144" path="m3293,3616r-15,l3272,3620r-11,3l3251,3625r,10l3278,3632r,115l3254,3747r,12l3317,3759r,-12l3293,3747r,-131xe" fillcolor="#464755" stroked="f">
              <v:path arrowok="t"/>
            </v:shape>
            <v:shape id="docshape128" o:spid="_x0000_s3825" type="#_x0000_t75" style="position:absolute;left:3354;top:3615;width:337;height:146">
              <v:imagedata r:id="rId36" o:title=""/>
            </v:shape>
            <v:shape id="docshape129" o:spid="_x0000_s3824" style="position:absolute;left:4037;top:3615;width:66;height:144" coordorigin="4038,3616" coordsize="66,144" path="m4079,3616r-14,l4058,3620r-11,3l4038,3625r,10l4065,3632r,115l4040,3747r,12l4103,3759r,-12l4079,3747r,-131xe" fillcolor="#464755" stroked="f">
              <v:path arrowok="t"/>
            </v:shape>
            <v:shape id="docshape130" o:spid="_x0000_s3823" type="#_x0000_t75" style="position:absolute;left:4141;top:3615;width:337;height:146">
              <v:imagedata r:id="rId37" o:title=""/>
            </v:shape>
            <v:shape id="docshape131" o:spid="_x0000_s3822" style="position:absolute;left:4823;top:3615;width:66;height:144" coordorigin="4824,3616" coordsize="66,144" path="m4865,3616r-14,l4845,3620r-11,3l4824,3625r,10l4851,3632r,115l4827,3747r,12l4889,3759r,-12l4865,3747r,-131xe" fillcolor="#464755" stroked="f">
              <v:path arrowok="t"/>
            </v:shape>
            <v:shape id="docshape132" o:spid="_x0000_s3821" type="#_x0000_t75" style="position:absolute;left:4927;top:3615;width:337;height:146">
              <v:imagedata r:id="rId38" o:title=""/>
            </v:shape>
            <v:shape id="docshape133" o:spid="_x0000_s3820" style="position:absolute;left:5610;top:3615;width:66;height:144" coordorigin="5610,3616" coordsize="66,144" path="m5651,3616r-14,l5631,3620r-11,3l5610,3625r,10l5637,3632r,115l5613,3747r,12l5676,3759r,-12l5651,3747r,-131xe" fillcolor="#464755" stroked="f">
              <v:path arrowok="t"/>
            </v:shape>
            <v:shape id="docshape134" o:spid="_x0000_s3819" type="#_x0000_t75" style="position:absolute;left:5713;top:3615;width:337;height:146">
              <v:imagedata r:id="rId39" o:title=""/>
            </v:shape>
            <v:shape id="docshape135" o:spid="_x0000_s3818" style="position:absolute;left:6396;top:3615;width:66;height:144" coordorigin="6397,3616" coordsize="66,144" path="m6438,3616r-14,l6418,3620r-12,3l6397,3625r,10l6424,3632r,115l6399,3747r,12l6462,3759r,-12l6438,3747r,-131xe" fillcolor="#464755" stroked="f">
              <v:path arrowok="t"/>
            </v:shape>
            <v:shape id="docshape136" o:spid="_x0000_s3817" type="#_x0000_t75" style="position:absolute;left:6500;top:3615;width:337;height:146">
              <v:imagedata r:id="rId40" o:title=""/>
            </v:shape>
            <v:shape id="docshape137" o:spid="_x0000_s3816" style="position:absolute;left:7182;top:3615;width:66;height:144" coordorigin="7183,3616" coordsize="66,144" path="m7224,3616r-14,l7204,3620r-11,3l7183,3625r,10l7210,3632r,115l7186,3747r,12l7248,3759r,-12l7224,3747r,-131xe" fillcolor="#464755" stroked="f">
              <v:path arrowok="t"/>
            </v:shape>
            <v:shape id="docshape138" o:spid="_x0000_s3815" type="#_x0000_t75" style="position:absolute;left:7286;top:3615;width:337;height:146">
              <v:imagedata r:id="rId41" o:title=""/>
            </v:shape>
            <v:shape id="docshape139" o:spid="_x0000_s3814" type="#_x0000_t75" style="position:absolute;left:7961;top:3615;width:456;height:146">
              <v:imagedata r:id="rId42" o:title=""/>
            </v:shape>
            <v:shape id="docshape140" o:spid="_x0000_s3813" type="#_x0000_t75" style="position:absolute;left:8748;top:3615;width:217;height:146">
              <v:imagedata r:id="rId43" o:title=""/>
            </v:shape>
            <v:shape id="docshape141" o:spid="_x0000_s3812" style="position:absolute;left:9001;top:3615;width:202;height:146" coordorigin="9002,3616" coordsize="202,146" o:spt="100" adj="0,,0" path="m9067,3747r-24,l9043,3616r-14,l9023,3620r-11,3l9002,3625r,10l9029,3632r,115l9005,3747r,12l9067,3759r,-12xm9203,3688r-3,-33l9190,3633r-2,-1l9188,3688r-2,28l9179,3734r-10,11l9153,3749r-15,-4l9127,3734r-6,-18l9118,3688r3,-27l9127,3642r11,-11l9153,3628r16,3l9179,3642r7,19l9188,3688r,-56l9184,3628r-10,-8l9153,3616r-20,4l9117,3633r-10,22l9104,3688r3,33l9117,3744r16,13l9153,3761r21,-4l9184,3749r6,-5l9200,3721r3,-33xe" fillcolor="#464755" stroked="f">
              <v:stroke joinstyle="round"/>
              <v:formulas/>
              <v:path arrowok="t" o:connecttype="segments"/>
            </v:shape>
            <v:shape id="docshape142" o:spid="_x0000_s3811" type="#_x0000_t75" style="position:absolute;left:9534;top:3615;width:456;height:146">
              <v:imagedata r:id="rId44" o:title=""/>
            </v:shape>
            <v:shape id="docshape143" o:spid="_x0000_s3810" type="#_x0000_t75" style="position:absolute;left:6478;top:4045;width:403;height:164">
              <v:imagedata r:id="rId45" o:title=""/>
            </v:shape>
            <v:shape id="docshape144" o:spid="_x0000_s3809" style="position:absolute;left:3051;top:960;width:66;height:144" coordorigin="3051,960" coordsize="66,144" path="m3093,960r-14,l3072,964r-11,3l3051,970r,9l3079,976r,115l3054,1091r,12l3117,1103r,-12l3093,1091r,-131xe" fillcolor="#464755" stroked="f">
              <v:path arrowok="t"/>
            </v:shape>
            <v:shape id="docshape145" o:spid="_x0000_s3808" type="#_x0000_t75" style="position:absolute;left:3150;top:962;width:104;height:142">
              <v:imagedata r:id="rId46" o:title=""/>
            </v:shape>
            <v:shape id="docshape146" o:spid="_x0000_s3807" style="position:absolute;left:3051;top:1292;width:202;height:478" coordorigin="3051,1293" coordsize="202,478" o:spt="100" adj="0,,0" path="m3117,1756r-24,l3093,1625r-14,l3072,1629r-11,3l3051,1635r,9l3079,1641r,115l3054,1756r,12l3117,1768r,-12xm3117,1424r-24,l3093,1293r-14,l3072,1297r-11,3l3051,1302r,10l3079,1309r,115l3054,1424r,12l3117,1436r,-12xm3248,1330r-3,-16l3235,1302r-13,-7l3205,1293r-20,3l3171,1305r-8,13l3158,1332r14,4l3175,1325r6,-10l3191,1308r14,-3l3223,1305r10,9l3233,1331r-8,23l3204,1371r-25,20l3156,1421r,15l3248,1436r,-12l3171,1424r19,-25l3215,1379r23,-21l3248,1330xm3253,1698r-4,-33l3239,1642r-1,-1l3238,1698r-2,27l3229,1744r-11,11l3203,1758r-15,-3l3177,1744r-7,-19l3168,1698r2,-28l3177,1651r11,-10l3203,1637r15,4l3229,1651r7,19l3238,1698r,-57l3233,1637r-9,-8l3203,1625r-21,4l3167,1642r-10,23l3153,1698r4,33l3167,1753r15,13l3203,1770r21,-4l3233,1758r6,-5l3249,1731r4,-33xe" fillcolor="#464755" stroked="f">
              <v:stroke joinstyle="round"/>
              <v:formulas/>
              <v:path arrowok="t" o:connecttype="segments"/>
            </v:shape>
            <v:shape id="docshape147" o:spid="_x0000_s3806" type="#_x0000_t75" style="position:absolute;left:3151;top:1957;width:103;height:146">
              <v:imagedata r:id="rId47" o:title=""/>
            </v:shape>
            <v:shape id="docshape148" o:spid="_x0000_s3805" style="position:absolute;left:3155;top:2290;width:96;height:146" coordorigin="3155,2290" coordsize="96,146" o:spt="100" adj="0,,0" path="m3228,2290r-15,l3188,2296r-18,17l3159,2339r-4,31l3159,2400r10,21l3185,2432r21,3l3223,2432r14,-8l3238,2423r-34,l3191,2420r-11,-8l3173,2401r-3,-14l3174,2375r9,-9l3190,2361r-20,l3174,2335r9,-19l3197,2306r16,-4l3241,2302r2,-4l3239,2294r-11,-4xm3238,2357r-31,l3218,2359r9,6l3234,2376r2,14l3234,2403r-6,11l3218,2421r-14,2l3238,2423r9,-13l3251,2390r-4,-20l3238,2357xm3209,2344r-13,2l3185,2349r-8,6l3170,2361r20,l3194,2359r13,-2l3238,2357r,-1l3224,2347r-15,-3xm3241,2302r-17,l3231,2305r6,5l3241,2302xe" fillcolor="#464755" stroked="f">
              <v:stroke joinstyle="round"/>
              <v:formulas/>
              <v:path arrowok="t" o:connecttype="segments"/>
            </v:shape>
            <v:shape id="docshape149" o:spid="_x0000_s3804" type="#_x0000_t75" style="position:absolute;left:3150;top:2624;width:104;height:142">
              <v:imagedata r:id="rId48" o:title=""/>
            </v:shape>
            <v:shape id="docshape150" o:spid="_x0000_s3803" style="position:absolute;left:3153;top:2955;width:100;height:478" coordorigin="3153,2955" coordsize="100,478" o:spt="100" adj="0,,0" path="m3248,2993r-3,-17l3235,2965r-13,-8l3205,2955r-20,3l3171,2968r-8,12l3158,2995r14,3l3175,2987r6,-10l3191,2970r14,-3l3223,2967r10,10l3233,2993r-8,23l3204,3034r-25,20l3156,3083r,15l3248,3098r,-12l3171,3086r19,-25l3215,3041r23,-21l3248,2993xm3253,3360r-4,-33l3239,3305r-1,-2l3238,3360r-2,27l3229,3406r-11,11l3203,3420r-15,-3l3177,3406r-7,-19l3168,3360r2,-28l3177,3314r11,-11l3203,3300r15,3l3229,3314r7,18l3238,3360r,-57l3233,3300r-9,-8l3203,3287r-21,5l3167,3305r-10,22l3153,3360r4,33l3167,3415r15,13l3203,3432r21,-4l3233,3420r6,-5l3249,3393r4,-33xe" fillcolor="#464755" stroked="f">
              <v:stroke joinstyle="round"/>
              <v:formulas/>
              <v:path arrowok="t" o:connecttype="segments"/>
            </v:shape>
            <v:line id="_x0000_s3802" style="position:absolute" from="3361,1076" to="9723,1076" strokecolor="#d2d7d5" strokeweight=".93pt"/>
            <v:line id="_x0000_s3801" style="position:absolute" from="3361,1406" to="9723,1406" strokecolor="#d2d7d5" strokeweight=".93pt"/>
            <v:line id="_x0000_s3800" style="position:absolute" from="3361,1736" to="9723,1736" strokecolor="#d2d7d5" strokeweight=".93pt"/>
            <v:line id="_x0000_s3799" style="position:absolute" from="3361,2065" to="9723,2065" strokecolor="#d2d7d5" strokeweight=".93pt"/>
            <v:line id="_x0000_s3798" style="position:absolute" from="3361,2395" to="9723,2395" strokecolor="#d2d7d5" strokeweight=".93pt"/>
            <v:line id="_x0000_s3797" style="position:absolute" from="3361,2725" to="9723,2725" strokecolor="#d2d7d5" strokeweight=".93pt"/>
            <v:line id="_x0000_s3796" style="position:absolute" from="3361,3054" to="9723,3054" strokecolor="#d2d7d5" strokeweight=".93pt"/>
            <v:line id="_x0000_s3795" style="position:absolute" from="3491,1076" to="3491,3504" strokecolor="#464755" strokeweight="1.86pt"/>
            <v:shape id="docshape151" o:spid="_x0000_s3794" type="#_x0000_t75" style="position:absolute;left:2164;top:3299;width:164;height:417">
              <v:imagedata r:id="rId49" o:title=""/>
            </v:shape>
            <v:shape id="docshape152" o:spid="_x0000_s3793" type="#_x0000_t75" style="position:absolute;left:2207;top:2917;width:162;height:286">
              <v:imagedata r:id="rId50" o:title=""/>
            </v:shape>
            <v:shape id="docshape153" o:spid="_x0000_s3792" style="position:absolute;left:2162;top:2739;width:164;height:75" coordorigin="2162,2739" coordsize="164,75" path="m2326,2739r-14,l2312,2767r-150,l2162,2783r5,7l2170,2803r3,11l2184,2814r-3,-31l2312,2783r,28l2326,2811r,-72xe" stroked="f">
              <v:path arrowok="t"/>
            </v:shape>
            <v:shape id="docshape154" o:spid="_x0000_s3791" type="#_x0000_t75" style="position:absolute;left:2162;top:2447;width:166;height:251">
              <v:imagedata r:id="rId51" o:title=""/>
            </v:shape>
            <v:shape id="docshape155" o:spid="_x0000_s3790" style="position:absolute;left:2301;top:2391;width:58;height:24" coordorigin="2301,2391" coordsize="58,24" path="m2326,2391r-25,l2301,2413r25,l2326,2404r33,11l2359,2405r-33,-14xe" stroked="f">
              <v:path arrowok="t"/>
            </v:shape>
            <v:shape id="docshape156" o:spid="_x0000_s3789" type="#_x0000_t75" style="position:absolute;left:2162;top:1970;width:166;height:387">
              <v:imagedata r:id="rId52" o:title=""/>
            </v:shape>
            <v:shape id="docshape157" o:spid="_x0000_s3788" type="#_x0000_t75" style="position:absolute;left:2207;top:1541;width:162;height:330">
              <v:imagedata r:id="rId53" o:title=""/>
            </v:shape>
            <v:shape id="docshape158" o:spid="_x0000_s3787" style="position:absolute;left:2164;top:1367;width:164;height:144" coordorigin="2165,1368" coordsize="164,144" o:spt="100" adj="0,,0" path="m2326,1368r-161,l2165,1384r161,l2326,1368xm2328,1465r-8,-12l2310,1443r,l2326,1443r,-16l2210,1427r,16l2296,1443r8,7l2314,1464r,24l2309,1495r-99,l2210,1511r84,l2310,1508r10,-7l2326,1490r2,-12l2328,1465xe" stroked="f">
              <v:stroke joinstyle="round"/>
              <v:formulas/>
              <v:path arrowok="t" o:connecttype="segments"/>
            </v:shape>
            <v:shape id="docshape159" o:spid="_x0000_s3786" type="#_x0000_t75" style="position:absolute;left:2171;top:1166;width:157;height:169">
              <v:imagedata r:id="rId54" o:title=""/>
            </v:shape>
            <v:shape id="docshape160" o:spid="_x0000_s3785" style="position:absolute;left:2162;top:1119;width:164;height:17" coordorigin="2162,1120" coordsize="164,17" o:spt="100" adj="0,,0" path="m2181,1120r-19,l2162,1136r19,l2181,1120xm2326,1120r-116,l2210,1136r116,l2326,1120xe" stroked="f">
              <v:stroke joinstyle="round"/>
              <v:formulas/>
              <v:path arrowok="t" o:connecttype="segments"/>
            </v:shape>
            <v:shape id="docshape161" o:spid="_x0000_s3784" type="#_x0000_t75" style="position:absolute;left:2207;top:881;width:121;height:208">
              <v:imagedata r:id="rId55" o:title=""/>
            </v:shape>
            <v:line id="_x0000_s3783" style="position:absolute" from="4235,3374" to="4235,3504" strokecolor="#464755" strokeweight="1.86pt"/>
            <v:line id="_x0000_s3782" style="position:absolute" from="5019,3374" to="5019,3504" strokecolor="#464755" strokeweight="1.86pt"/>
            <v:line id="_x0000_s3781" style="position:absolute" from="5803,3374" to="5803,3504" strokecolor="#464755" strokeweight="1.86pt"/>
            <v:line id="_x0000_s3780" style="position:absolute" from="6587,3374" to="6587,3504" strokecolor="#464755" strokeweight="1.86pt"/>
            <v:line id="_x0000_s3779" style="position:absolute" from="7371,3374" to="7371,3504" strokecolor="#464755" strokeweight="1.86pt"/>
            <v:line id="_x0000_s3778" style="position:absolute" from="8155,3374" to="8155,3504" strokecolor="#464755" strokeweight="1.86pt"/>
            <v:line id="_x0000_s3777" style="position:absolute" from="8939,3374" to="8939,3504" strokecolor="#464755" strokeweight="1.86pt"/>
            <v:line id="_x0000_s3776" style="position:absolute" from="9723,3374" to="9723,3504" strokecolor="#464755" strokeweight="1.86pt"/>
            <v:line id="_x0000_s3775" style="position:absolute" from="3361,3384" to="9723,3384" strokecolor="#464755" strokeweight="1.86pt"/>
            <v:shape id="docshape162" o:spid="_x0000_s3774" style="position:absolute;left:4235;top:1222;width:3139;height:176" coordorigin="4235,1223" coordsize="3139,176" path="m4235,1223r784,98l5803,1223r784,176l7374,1301e" filled="f" strokecolor="#ac2524" strokeweight="1.86pt">
              <v:path arrowok="t"/>
            </v:shape>
            <v:shape id="docshape163" o:spid="_x0000_s3773" type="#_x0000_t75" style="position:absolute;left:4157;top:1145;width:156;height:156">
              <v:imagedata r:id="rId56" o:title=""/>
            </v:shape>
            <v:shape id="docshape164" o:spid="_x0000_s3772" type="#_x0000_t75" style="position:absolute;left:5725;top:1145;width:156;height:156">
              <v:imagedata r:id="rId57" o:title=""/>
            </v:shape>
            <v:shape id="docshape165" o:spid="_x0000_s3771" type="#_x0000_t75" style="position:absolute;left:7312;top:1223;width:1730;height:567">
              <v:imagedata r:id="rId58" o:title=""/>
            </v:shape>
            <v:shape id="docshape166" o:spid="_x0000_s3770" type="#_x0000_t75" style="position:absolute;left:4950;top:1252;width:137;height:137">
              <v:imagedata r:id="rId59" o:title=""/>
            </v:shape>
            <v:shape id="docshape167" o:spid="_x0000_s3769" type="#_x0000_t75" style="position:absolute;left:6509;top:1321;width:156;height:156">
              <v:imagedata r:id="rId60" o:title=""/>
            </v:shape>
            <v:shape id="docshape168" o:spid="_x0000_s3768" style="position:absolute;left:1758;top:252;width:1041;height:4111" coordorigin="1758,252" coordsize="1041,4111" path="m2799,252r-818,l1911,264r-61,31l1801,344r-31,61l1758,475r,3665l1770,4210r31,61l1850,4320r61,31l1981,4363r799,e" filled="f" strokecolor="#464755" strokeweight=".93pt">
              <v:path arrowok="t"/>
            </v:shape>
            <v:shape id="docshape169" o:spid="_x0000_s3767" style="position:absolute;left:1758;top:252;width:8724;height:4111" coordorigin="1758,252" coordsize="8724,4111" path="m10482,4140r-12,70l10439,4271r-49,49l10329,4351r-71,12l1981,4363r-70,-12l1850,4320r-49,-49l1770,4210r-12,-70l1758,475r12,-70l1801,344r49,-49l1911,264r70,-12l10258,252r71,12l10390,295r49,49l10470,405r12,70l10482,4140xe" filled="f" strokecolor="#464755" strokeweight=".93pt">
              <v:path arrowok="t"/>
            </v:shape>
            <w10:wrap type="topAndBottom" anchorx="page"/>
          </v:group>
        </w:pict>
      </w:r>
    </w:p>
    <w:p w14:paraId="6DB93D82" w14:textId="77777777" w:rsidR="00C83B3C" w:rsidRDefault="00C83B3C">
      <w:pPr>
        <w:pStyle w:val="BodyText"/>
        <w:spacing w:before="4"/>
        <w:rPr>
          <w:sz w:val="15"/>
        </w:rPr>
      </w:pPr>
    </w:p>
    <w:p w14:paraId="7679A075" w14:textId="77777777" w:rsidR="00C83B3C" w:rsidRDefault="00102383">
      <w:pPr>
        <w:spacing w:before="106"/>
        <w:ind w:left="1800" w:right="2116"/>
        <w:rPr>
          <w:rFonts w:ascii="Trebuchet MS" w:hAnsi="Trebuchet MS"/>
          <w:sz w:val="16"/>
        </w:rPr>
      </w:pPr>
      <w:r>
        <w:pict w14:anchorId="32C2F9F1">
          <v:shape id="docshape170" o:spid="_x0000_s3765" style="position:absolute;left:0;text-align:left;margin-left:314.05pt;margin-top:25pt;width:92.5pt;height:.1pt;z-index:-15718912;mso-wrap-distance-left:0;mso-wrap-distance-right:0;mso-position-horizontal-relative:page" coordorigin="6281,500" coordsize="1850,0" path="m6281,500r1849,e" filled="f" strokecolor="#252223" strokeweight=".35pt">
            <v:path arrowok="t"/>
            <w10:wrap type="topAndBottom" anchorx="page"/>
          </v:shape>
        </w:pict>
      </w:r>
      <w:r>
        <w:rPr>
          <w:rFonts w:ascii="Trebuchet MS" w:hAnsi="Trebuchet MS"/>
          <w:b/>
          <w:color w:val="252223"/>
          <w:w w:val="90"/>
          <w:sz w:val="16"/>
        </w:rPr>
        <w:t xml:space="preserve">SOURCE: </w:t>
      </w:r>
      <w:r>
        <w:rPr>
          <w:rFonts w:ascii="Trebuchet MS" w:hAnsi="Trebuchet MS"/>
          <w:color w:val="252223"/>
          <w:w w:val="90"/>
          <w:sz w:val="16"/>
        </w:rPr>
        <w:t xml:space="preserve">Death data are from the National Vital Statistics System operated by the National Center for Health Statistics, CDC. </w:t>
      </w:r>
      <w:r>
        <w:rPr>
          <w:rFonts w:ascii="Trebuchet MS" w:hAnsi="Trebuchet MS"/>
          <w:color w:val="252223"/>
          <w:w w:val="95"/>
          <w:sz w:val="16"/>
        </w:rPr>
        <w:t>Age-adjusted rates for 1950–2009 were obtained from WISQARS (</w:t>
      </w:r>
      <w:hyperlink r:id="rId61">
        <w:r>
          <w:rPr>
            <w:rFonts w:ascii="Trebuchet MS" w:hAnsi="Trebuchet MS"/>
            <w:color w:val="252223"/>
            <w:w w:val="95"/>
            <w:sz w:val="16"/>
          </w:rPr>
          <w:t>www.cdc.gov/injury/wisqar</w:t>
        </w:r>
        <w:r>
          <w:rPr>
            <w:rFonts w:ascii="Trebuchet MS" w:hAnsi="Trebuchet MS"/>
            <w:color w:val="252223"/>
            <w:w w:val="95"/>
            <w:sz w:val="16"/>
          </w:rPr>
          <w:t>s</w:t>
        </w:r>
      </w:hyperlink>
      <w:r>
        <w:rPr>
          <w:rFonts w:ascii="Trebuchet MS" w:hAnsi="Trebuchet MS"/>
          <w:color w:val="252223"/>
          <w:w w:val="95"/>
          <w:sz w:val="16"/>
        </w:rPr>
        <w:t>).</w:t>
      </w:r>
    </w:p>
    <w:p w14:paraId="330D96E0" w14:textId="77777777" w:rsidR="00C83B3C" w:rsidRDefault="00C83B3C">
      <w:pPr>
        <w:pStyle w:val="BodyText"/>
        <w:spacing w:before="8"/>
        <w:rPr>
          <w:rFonts w:ascii="Trebuchet MS"/>
          <w:sz w:val="17"/>
        </w:rPr>
      </w:pPr>
    </w:p>
    <w:p w14:paraId="2B61D848" w14:textId="77777777" w:rsidR="00C83B3C" w:rsidRDefault="00102383">
      <w:pPr>
        <w:pStyle w:val="BodyText"/>
        <w:spacing w:line="259" w:lineRule="auto"/>
        <w:ind w:left="1440" w:right="1519"/>
        <w:rPr>
          <w:sz w:val="13"/>
        </w:rPr>
      </w:pPr>
      <w:r>
        <w:rPr>
          <w:color w:val="252223"/>
          <w:w w:val="90"/>
        </w:rPr>
        <w:t>The</w:t>
      </w:r>
      <w:r>
        <w:rPr>
          <w:color w:val="252223"/>
          <w:spacing w:val="-6"/>
          <w:w w:val="90"/>
        </w:rPr>
        <w:t xml:space="preserve"> </w:t>
      </w:r>
      <w:r>
        <w:rPr>
          <w:color w:val="252223"/>
          <w:w w:val="90"/>
        </w:rPr>
        <w:t>prevalence</w:t>
      </w:r>
      <w:r>
        <w:rPr>
          <w:color w:val="252223"/>
          <w:spacing w:val="-6"/>
          <w:w w:val="90"/>
        </w:rPr>
        <w:t xml:space="preserve"> </w:t>
      </w:r>
      <w:r>
        <w:rPr>
          <w:color w:val="252223"/>
          <w:w w:val="90"/>
        </w:rPr>
        <w:t>of</w:t>
      </w:r>
      <w:r>
        <w:rPr>
          <w:color w:val="252223"/>
          <w:spacing w:val="-6"/>
          <w:w w:val="90"/>
        </w:rPr>
        <w:t xml:space="preserve"> </w:t>
      </w:r>
      <w:r>
        <w:rPr>
          <w:color w:val="252223"/>
          <w:w w:val="90"/>
        </w:rPr>
        <w:t>suicide</w:t>
      </w:r>
      <w:r>
        <w:rPr>
          <w:color w:val="252223"/>
          <w:spacing w:val="-6"/>
          <w:w w:val="90"/>
        </w:rPr>
        <w:t xml:space="preserve"> </w:t>
      </w:r>
      <w:r>
        <w:rPr>
          <w:color w:val="252223"/>
          <w:w w:val="90"/>
        </w:rPr>
        <w:t>varies</w:t>
      </w:r>
      <w:r>
        <w:rPr>
          <w:color w:val="252223"/>
          <w:spacing w:val="-6"/>
          <w:w w:val="90"/>
        </w:rPr>
        <w:t xml:space="preserve"> </w:t>
      </w:r>
      <w:r>
        <w:rPr>
          <w:color w:val="252223"/>
          <w:w w:val="90"/>
        </w:rPr>
        <w:t>by</w:t>
      </w:r>
      <w:r>
        <w:rPr>
          <w:color w:val="252223"/>
          <w:spacing w:val="-6"/>
          <w:w w:val="90"/>
        </w:rPr>
        <w:t xml:space="preserve"> </w:t>
      </w:r>
      <w:r>
        <w:rPr>
          <w:color w:val="252223"/>
          <w:w w:val="90"/>
        </w:rPr>
        <w:t>region</w:t>
      </w:r>
      <w:r>
        <w:rPr>
          <w:color w:val="252223"/>
          <w:spacing w:val="-6"/>
          <w:w w:val="90"/>
        </w:rPr>
        <w:t xml:space="preserve"> </w:t>
      </w:r>
      <w:r>
        <w:rPr>
          <w:color w:val="252223"/>
          <w:w w:val="90"/>
        </w:rPr>
        <w:t>and</w:t>
      </w:r>
      <w:r>
        <w:rPr>
          <w:color w:val="252223"/>
          <w:spacing w:val="-6"/>
          <w:w w:val="90"/>
        </w:rPr>
        <w:t xml:space="preserve"> </w:t>
      </w:r>
      <w:r>
        <w:rPr>
          <w:color w:val="252223"/>
          <w:w w:val="90"/>
        </w:rPr>
        <w:t>state.</w:t>
      </w:r>
      <w:r>
        <w:rPr>
          <w:color w:val="252223"/>
          <w:spacing w:val="-6"/>
          <w:w w:val="90"/>
        </w:rPr>
        <w:t xml:space="preserve"> </w:t>
      </w:r>
      <w:r>
        <w:rPr>
          <w:color w:val="252223"/>
          <w:w w:val="90"/>
        </w:rPr>
        <w:t>Suicide</w:t>
      </w:r>
      <w:r>
        <w:rPr>
          <w:color w:val="252223"/>
          <w:spacing w:val="-6"/>
          <w:w w:val="90"/>
        </w:rPr>
        <w:t xml:space="preserve"> </w:t>
      </w:r>
      <w:r>
        <w:rPr>
          <w:color w:val="252223"/>
          <w:w w:val="90"/>
        </w:rPr>
        <w:t>rates</w:t>
      </w:r>
      <w:r>
        <w:rPr>
          <w:color w:val="252223"/>
          <w:spacing w:val="-6"/>
          <w:w w:val="90"/>
        </w:rPr>
        <w:t xml:space="preserve"> </w:t>
      </w:r>
      <w:r>
        <w:rPr>
          <w:color w:val="252223"/>
          <w:w w:val="90"/>
        </w:rPr>
        <w:t>are</w:t>
      </w:r>
      <w:r>
        <w:rPr>
          <w:color w:val="252223"/>
          <w:spacing w:val="-6"/>
          <w:w w:val="90"/>
        </w:rPr>
        <w:t xml:space="preserve"> </w:t>
      </w:r>
      <w:r>
        <w:rPr>
          <w:color w:val="252223"/>
          <w:w w:val="90"/>
        </w:rPr>
        <w:t>higher</w:t>
      </w:r>
      <w:r>
        <w:rPr>
          <w:color w:val="252223"/>
          <w:spacing w:val="-6"/>
          <w:w w:val="90"/>
        </w:rPr>
        <w:t xml:space="preserve"> </w:t>
      </w:r>
      <w:r>
        <w:rPr>
          <w:color w:val="252223"/>
          <w:w w:val="90"/>
        </w:rPr>
        <w:t>in</w:t>
      </w:r>
      <w:r>
        <w:rPr>
          <w:color w:val="252223"/>
          <w:spacing w:val="-6"/>
          <w:w w:val="90"/>
        </w:rPr>
        <w:t xml:space="preserve"> </w:t>
      </w:r>
      <w:r>
        <w:rPr>
          <w:color w:val="252223"/>
          <w:w w:val="90"/>
        </w:rPr>
        <w:t>the</w:t>
      </w:r>
      <w:r>
        <w:rPr>
          <w:color w:val="252223"/>
          <w:spacing w:val="-6"/>
          <w:w w:val="90"/>
        </w:rPr>
        <w:t xml:space="preserve"> </w:t>
      </w:r>
      <w:r>
        <w:rPr>
          <w:color w:val="252223"/>
          <w:w w:val="90"/>
        </w:rPr>
        <w:t>western</w:t>
      </w:r>
      <w:r>
        <w:rPr>
          <w:color w:val="252223"/>
          <w:spacing w:val="-6"/>
          <w:w w:val="90"/>
        </w:rPr>
        <w:t xml:space="preserve"> </w:t>
      </w:r>
      <w:r>
        <w:rPr>
          <w:color w:val="252223"/>
          <w:w w:val="90"/>
        </w:rPr>
        <w:t>part</w:t>
      </w:r>
      <w:r>
        <w:rPr>
          <w:color w:val="252223"/>
          <w:spacing w:val="-6"/>
          <w:w w:val="90"/>
        </w:rPr>
        <w:t xml:space="preserve"> </w:t>
      </w:r>
      <w:r>
        <w:rPr>
          <w:color w:val="252223"/>
          <w:w w:val="90"/>
        </w:rPr>
        <w:t>of</w:t>
      </w:r>
      <w:r>
        <w:rPr>
          <w:color w:val="252223"/>
          <w:spacing w:val="-6"/>
          <w:w w:val="90"/>
        </w:rPr>
        <w:t xml:space="preserve"> </w:t>
      </w:r>
      <w:r>
        <w:rPr>
          <w:color w:val="252223"/>
          <w:w w:val="90"/>
        </w:rPr>
        <w:t xml:space="preserve">the </w:t>
      </w:r>
      <w:r>
        <w:rPr>
          <w:color w:val="252223"/>
          <w:w w:val="95"/>
        </w:rPr>
        <w:t>country</w:t>
      </w:r>
      <w:r>
        <w:rPr>
          <w:color w:val="252223"/>
          <w:spacing w:val="-6"/>
          <w:w w:val="95"/>
        </w:rPr>
        <w:t xml:space="preserve"> </w:t>
      </w:r>
      <w:r>
        <w:rPr>
          <w:color w:val="252223"/>
          <w:w w:val="95"/>
        </w:rPr>
        <w:t>than</w:t>
      </w:r>
      <w:r>
        <w:rPr>
          <w:color w:val="252223"/>
          <w:spacing w:val="-6"/>
          <w:w w:val="95"/>
        </w:rPr>
        <w:t xml:space="preserve"> </w:t>
      </w:r>
      <w:r>
        <w:rPr>
          <w:color w:val="252223"/>
          <w:w w:val="95"/>
        </w:rPr>
        <w:t>in</w:t>
      </w:r>
      <w:r>
        <w:rPr>
          <w:color w:val="252223"/>
          <w:spacing w:val="-6"/>
          <w:w w:val="95"/>
        </w:rPr>
        <w:t xml:space="preserve"> </w:t>
      </w:r>
      <w:r>
        <w:rPr>
          <w:color w:val="252223"/>
          <w:w w:val="95"/>
        </w:rPr>
        <w:t>other</w:t>
      </w:r>
      <w:r>
        <w:rPr>
          <w:color w:val="252223"/>
          <w:spacing w:val="-6"/>
          <w:w w:val="95"/>
        </w:rPr>
        <w:t xml:space="preserve"> </w:t>
      </w:r>
      <w:r>
        <w:rPr>
          <w:color w:val="252223"/>
          <w:w w:val="95"/>
        </w:rPr>
        <w:t>regions</w:t>
      </w:r>
      <w:r>
        <w:rPr>
          <w:color w:val="252223"/>
          <w:spacing w:val="-6"/>
          <w:w w:val="95"/>
        </w:rPr>
        <w:t xml:space="preserve"> </w:t>
      </w:r>
      <w:r>
        <w:rPr>
          <w:color w:val="252223"/>
          <w:w w:val="95"/>
        </w:rPr>
        <w:t>(see</w:t>
      </w:r>
      <w:r>
        <w:rPr>
          <w:color w:val="252223"/>
          <w:spacing w:val="-6"/>
          <w:w w:val="95"/>
        </w:rPr>
        <w:t xml:space="preserve"> </w:t>
      </w:r>
      <w:r>
        <w:rPr>
          <w:color w:val="252223"/>
          <w:w w:val="95"/>
        </w:rPr>
        <w:t>map</w:t>
      </w:r>
      <w:r>
        <w:rPr>
          <w:color w:val="252223"/>
          <w:spacing w:val="-6"/>
          <w:w w:val="95"/>
        </w:rPr>
        <w:t xml:space="preserve"> </w:t>
      </w:r>
      <w:r>
        <w:rPr>
          <w:color w:val="252223"/>
          <w:w w:val="95"/>
        </w:rPr>
        <w:t>on</w:t>
      </w:r>
      <w:r>
        <w:rPr>
          <w:color w:val="252223"/>
          <w:spacing w:val="-6"/>
          <w:w w:val="95"/>
        </w:rPr>
        <w:t xml:space="preserve"> </w:t>
      </w:r>
      <w:r>
        <w:rPr>
          <w:color w:val="252223"/>
          <w:w w:val="95"/>
        </w:rPr>
        <w:t>page</w:t>
      </w:r>
      <w:r>
        <w:rPr>
          <w:color w:val="252223"/>
          <w:spacing w:val="-6"/>
          <w:w w:val="95"/>
        </w:rPr>
        <w:t xml:space="preserve"> </w:t>
      </w:r>
      <w:r>
        <w:rPr>
          <w:color w:val="252223"/>
          <w:w w:val="95"/>
        </w:rPr>
        <w:t>17).</w:t>
      </w:r>
      <w:r>
        <w:rPr>
          <w:color w:val="252223"/>
          <w:w w:val="95"/>
          <w:position w:val="7"/>
          <w:sz w:val="13"/>
        </w:rPr>
        <w:t>1</w:t>
      </w:r>
    </w:p>
    <w:p w14:paraId="63B311E1" w14:textId="77777777" w:rsidR="00C83B3C" w:rsidRDefault="00102383">
      <w:pPr>
        <w:pStyle w:val="BodyText"/>
        <w:spacing w:before="114" w:line="259" w:lineRule="auto"/>
        <w:ind w:left="1440" w:right="1519"/>
      </w:pPr>
      <w:r>
        <w:rPr>
          <w:color w:val="252223"/>
          <w:w w:val="90"/>
        </w:rPr>
        <w:t>Suicide rates are only part of the picture. Existing data indicate that many people think about suicide and may also engage in suicidal behaviors. During 2008 and 2009, an estimated 8.3 million (annual average) adults</w:t>
      </w:r>
      <w:r>
        <w:rPr>
          <w:color w:val="252223"/>
          <w:spacing w:val="-6"/>
          <w:w w:val="90"/>
        </w:rPr>
        <w:t xml:space="preserve"> </w:t>
      </w:r>
      <w:r>
        <w:rPr>
          <w:color w:val="252223"/>
          <w:w w:val="90"/>
        </w:rPr>
        <w:t>aged</w:t>
      </w:r>
      <w:r>
        <w:rPr>
          <w:color w:val="252223"/>
          <w:spacing w:val="-6"/>
          <w:w w:val="90"/>
        </w:rPr>
        <w:t xml:space="preserve"> </w:t>
      </w:r>
      <w:r>
        <w:rPr>
          <w:color w:val="252223"/>
          <w:w w:val="90"/>
        </w:rPr>
        <w:t>18</w:t>
      </w:r>
      <w:r>
        <w:rPr>
          <w:color w:val="252223"/>
          <w:spacing w:val="-6"/>
          <w:w w:val="90"/>
        </w:rPr>
        <w:t xml:space="preserve"> </w:t>
      </w:r>
      <w:r>
        <w:rPr>
          <w:color w:val="252223"/>
          <w:w w:val="90"/>
        </w:rPr>
        <w:t>years</w:t>
      </w:r>
      <w:r>
        <w:rPr>
          <w:color w:val="252223"/>
          <w:spacing w:val="-6"/>
          <w:w w:val="90"/>
        </w:rPr>
        <w:t xml:space="preserve"> </w:t>
      </w:r>
      <w:r>
        <w:rPr>
          <w:color w:val="252223"/>
          <w:w w:val="90"/>
        </w:rPr>
        <w:t>and</w:t>
      </w:r>
      <w:r>
        <w:rPr>
          <w:color w:val="252223"/>
          <w:spacing w:val="-6"/>
          <w:w w:val="90"/>
        </w:rPr>
        <w:t xml:space="preserve"> </w:t>
      </w:r>
      <w:r>
        <w:rPr>
          <w:color w:val="252223"/>
          <w:w w:val="90"/>
        </w:rPr>
        <w:t>older</w:t>
      </w:r>
      <w:r>
        <w:rPr>
          <w:color w:val="252223"/>
          <w:spacing w:val="-6"/>
          <w:w w:val="90"/>
        </w:rPr>
        <w:t xml:space="preserve"> </w:t>
      </w:r>
      <w:r>
        <w:rPr>
          <w:color w:val="252223"/>
          <w:w w:val="90"/>
        </w:rPr>
        <w:t>(3.7</w:t>
      </w:r>
      <w:r>
        <w:rPr>
          <w:color w:val="252223"/>
          <w:spacing w:val="-6"/>
          <w:w w:val="90"/>
        </w:rPr>
        <w:t xml:space="preserve"> </w:t>
      </w:r>
      <w:r>
        <w:rPr>
          <w:color w:val="252223"/>
          <w:w w:val="90"/>
        </w:rPr>
        <w:t>percent</w:t>
      </w:r>
      <w:r>
        <w:rPr>
          <w:color w:val="252223"/>
          <w:spacing w:val="-6"/>
          <w:w w:val="90"/>
        </w:rPr>
        <w:t xml:space="preserve"> </w:t>
      </w:r>
      <w:r>
        <w:rPr>
          <w:color w:val="252223"/>
          <w:w w:val="90"/>
        </w:rPr>
        <w:t>o</w:t>
      </w:r>
      <w:r>
        <w:rPr>
          <w:color w:val="252223"/>
          <w:w w:val="90"/>
        </w:rPr>
        <w:t>f</w:t>
      </w:r>
      <w:r>
        <w:rPr>
          <w:color w:val="252223"/>
          <w:spacing w:val="-6"/>
          <w:w w:val="90"/>
        </w:rPr>
        <w:t xml:space="preserve"> </w:t>
      </w:r>
      <w:r>
        <w:rPr>
          <w:color w:val="252223"/>
          <w:w w:val="90"/>
        </w:rPr>
        <w:t>the</w:t>
      </w:r>
      <w:r>
        <w:rPr>
          <w:color w:val="252223"/>
          <w:spacing w:val="-6"/>
          <w:w w:val="90"/>
        </w:rPr>
        <w:t xml:space="preserve"> </w:t>
      </w:r>
      <w:r>
        <w:rPr>
          <w:color w:val="252223"/>
          <w:w w:val="90"/>
        </w:rPr>
        <w:t>adult</w:t>
      </w:r>
      <w:r>
        <w:rPr>
          <w:color w:val="252223"/>
          <w:spacing w:val="-6"/>
          <w:w w:val="90"/>
        </w:rPr>
        <w:t xml:space="preserve"> </w:t>
      </w:r>
      <w:r>
        <w:rPr>
          <w:color w:val="252223"/>
          <w:w w:val="90"/>
        </w:rPr>
        <w:t>U.S.</w:t>
      </w:r>
      <w:r>
        <w:rPr>
          <w:color w:val="252223"/>
          <w:spacing w:val="-6"/>
          <w:w w:val="90"/>
        </w:rPr>
        <w:t xml:space="preserve"> </w:t>
      </w:r>
      <w:r>
        <w:rPr>
          <w:color w:val="252223"/>
          <w:w w:val="90"/>
        </w:rPr>
        <w:t>population)</w:t>
      </w:r>
      <w:r>
        <w:rPr>
          <w:color w:val="252223"/>
          <w:spacing w:val="-6"/>
          <w:w w:val="90"/>
        </w:rPr>
        <w:t xml:space="preserve"> </w:t>
      </w:r>
      <w:r>
        <w:rPr>
          <w:color w:val="252223"/>
          <w:w w:val="90"/>
        </w:rPr>
        <w:t>reported</w:t>
      </w:r>
      <w:r>
        <w:rPr>
          <w:color w:val="252223"/>
          <w:spacing w:val="-6"/>
          <w:w w:val="90"/>
        </w:rPr>
        <w:t xml:space="preserve"> </w:t>
      </w:r>
      <w:r>
        <w:rPr>
          <w:color w:val="252223"/>
          <w:w w:val="90"/>
        </w:rPr>
        <w:t>having</w:t>
      </w:r>
      <w:r>
        <w:rPr>
          <w:color w:val="252223"/>
          <w:spacing w:val="-6"/>
          <w:w w:val="90"/>
        </w:rPr>
        <w:t xml:space="preserve"> </w:t>
      </w:r>
      <w:r>
        <w:rPr>
          <w:color w:val="252223"/>
          <w:w w:val="90"/>
        </w:rPr>
        <w:t>suicidal</w:t>
      </w:r>
      <w:r>
        <w:rPr>
          <w:color w:val="252223"/>
          <w:spacing w:val="-6"/>
          <w:w w:val="90"/>
        </w:rPr>
        <w:t xml:space="preserve"> </w:t>
      </w:r>
      <w:r>
        <w:rPr>
          <w:color w:val="252223"/>
          <w:w w:val="90"/>
        </w:rPr>
        <w:t xml:space="preserve">thoughts in the past </w:t>
      </w:r>
      <w:hyperlink w:anchor="_bookmark14" w:history="1">
        <w:r>
          <w:rPr>
            <w:color w:val="252223"/>
            <w:w w:val="90"/>
          </w:rPr>
          <w:t>year.</w:t>
        </w:r>
        <w:r>
          <w:rPr>
            <w:color w:val="252223"/>
            <w:w w:val="90"/>
            <w:position w:val="7"/>
            <w:sz w:val="13"/>
          </w:rPr>
          <w:t>18</w:t>
        </w:r>
      </w:hyperlink>
      <w:r>
        <w:rPr>
          <w:color w:val="252223"/>
          <w:spacing w:val="23"/>
          <w:position w:val="7"/>
          <w:sz w:val="13"/>
        </w:rPr>
        <w:t xml:space="preserve"> </w:t>
      </w:r>
      <w:r>
        <w:rPr>
          <w:color w:val="252223"/>
          <w:w w:val="90"/>
        </w:rPr>
        <w:t>The prevalence of having suicidal thoughts ranged from 2.1 percent in Georgia to 6.8 percent in Utah. In addition, an estimated 1 million adul</w:t>
      </w:r>
      <w:r>
        <w:rPr>
          <w:color w:val="252223"/>
          <w:w w:val="90"/>
        </w:rPr>
        <w:t xml:space="preserve">ts in the United States reported making a suicide </w:t>
      </w:r>
      <w:r>
        <w:rPr>
          <w:color w:val="252223"/>
          <w:spacing w:val="-4"/>
        </w:rPr>
        <w:t>attempt</w:t>
      </w:r>
      <w:r>
        <w:rPr>
          <w:color w:val="252223"/>
          <w:spacing w:val="-9"/>
        </w:rPr>
        <w:t xml:space="preserve"> </w:t>
      </w:r>
      <w:r>
        <w:rPr>
          <w:color w:val="252223"/>
          <w:spacing w:val="-4"/>
        </w:rPr>
        <w:t>in</w:t>
      </w:r>
      <w:r>
        <w:rPr>
          <w:color w:val="252223"/>
          <w:spacing w:val="-9"/>
        </w:rPr>
        <w:t xml:space="preserve"> </w:t>
      </w:r>
      <w:r>
        <w:rPr>
          <w:color w:val="252223"/>
          <w:spacing w:val="-4"/>
        </w:rPr>
        <w:t>the</w:t>
      </w:r>
      <w:r>
        <w:rPr>
          <w:color w:val="252223"/>
          <w:spacing w:val="-9"/>
        </w:rPr>
        <w:t xml:space="preserve"> </w:t>
      </w:r>
      <w:r>
        <w:rPr>
          <w:color w:val="252223"/>
          <w:spacing w:val="-4"/>
        </w:rPr>
        <w:t>past</w:t>
      </w:r>
      <w:r>
        <w:rPr>
          <w:color w:val="252223"/>
          <w:spacing w:val="-9"/>
        </w:rPr>
        <w:t xml:space="preserve"> </w:t>
      </w:r>
      <w:r>
        <w:rPr>
          <w:color w:val="252223"/>
          <w:spacing w:val="-4"/>
        </w:rPr>
        <w:t>year.</w:t>
      </w:r>
    </w:p>
    <w:p w14:paraId="67C1C8C4" w14:textId="77777777" w:rsidR="00C83B3C" w:rsidRDefault="00102383">
      <w:pPr>
        <w:pStyle w:val="BodyText"/>
        <w:spacing w:before="112" w:line="259" w:lineRule="auto"/>
        <w:ind w:left="1440" w:right="1519"/>
      </w:pPr>
      <w:r>
        <w:rPr>
          <w:color w:val="252223"/>
          <w:w w:val="90"/>
        </w:rPr>
        <w:t>Suicide-related</w:t>
      </w:r>
      <w:r>
        <w:rPr>
          <w:color w:val="252223"/>
          <w:spacing w:val="-3"/>
          <w:w w:val="90"/>
        </w:rPr>
        <w:t xml:space="preserve"> </w:t>
      </w:r>
      <w:r>
        <w:rPr>
          <w:color w:val="252223"/>
          <w:w w:val="90"/>
        </w:rPr>
        <w:t>thoughts</w:t>
      </w:r>
      <w:r>
        <w:rPr>
          <w:color w:val="252223"/>
          <w:spacing w:val="-3"/>
          <w:w w:val="90"/>
        </w:rPr>
        <w:t xml:space="preserve"> </w:t>
      </w:r>
      <w:r>
        <w:rPr>
          <w:color w:val="252223"/>
          <w:w w:val="90"/>
        </w:rPr>
        <w:t>and</w:t>
      </w:r>
      <w:r>
        <w:rPr>
          <w:color w:val="252223"/>
          <w:spacing w:val="-3"/>
          <w:w w:val="90"/>
        </w:rPr>
        <w:t xml:space="preserve"> </w:t>
      </w:r>
      <w:r>
        <w:rPr>
          <w:color w:val="252223"/>
          <w:w w:val="90"/>
        </w:rPr>
        <w:t>behaviors</w:t>
      </w:r>
      <w:r>
        <w:rPr>
          <w:color w:val="252223"/>
          <w:spacing w:val="-3"/>
          <w:w w:val="90"/>
        </w:rPr>
        <w:t xml:space="preserve"> </w:t>
      </w:r>
      <w:r>
        <w:rPr>
          <w:color w:val="252223"/>
          <w:w w:val="90"/>
        </w:rPr>
        <w:t>are</w:t>
      </w:r>
      <w:r>
        <w:rPr>
          <w:color w:val="252223"/>
          <w:spacing w:val="-3"/>
          <w:w w:val="90"/>
        </w:rPr>
        <w:t xml:space="preserve"> </w:t>
      </w:r>
      <w:r>
        <w:rPr>
          <w:color w:val="252223"/>
          <w:w w:val="90"/>
        </w:rPr>
        <w:t>also</w:t>
      </w:r>
      <w:r>
        <w:rPr>
          <w:color w:val="252223"/>
          <w:spacing w:val="-3"/>
          <w:w w:val="90"/>
        </w:rPr>
        <w:t xml:space="preserve"> </w:t>
      </w:r>
      <w:r>
        <w:rPr>
          <w:color w:val="252223"/>
          <w:w w:val="90"/>
        </w:rPr>
        <w:t>common</w:t>
      </w:r>
      <w:r>
        <w:rPr>
          <w:color w:val="252223"/>
          <w:spacing w:val="-3"/>
          <w:w w:val="90"/>
        </w:rPr>
        <w:t xml:space="preserve"> </w:t>
      </w:r>
      <w:r>
        <w:rPr>
          <w:color w:val="252223"/>
          <w:w w:val="90"/>
        </w:rPr>
        <w:t>among</w:t>
      </w:r>
      <w:r>
        <w:rPr>
          <w:color w:val="252223"/>
          <w:spacing w:val="-3"/>
          <w:w w:val="90"/>
        </w:rPr>
        <w:t xml:space="preserve"> </w:t>
      </w:r>
      <w:r>
        <w:rPr>
          <w:color w:val="252223"/>
          <w:w w:val="90"/>
        </w:rPr>
        <w:t>youth.</w:t>
      </w:r>
      <w:r>
        <w:rPr>
          <w:color w:val="252223"/>
          <w:spacing w:val="-3"/>
          <w:w w:val="90"/>
        </w:rPr>
        <w:t xml:space="preserve"> </w:t>
      </w:r>
      <w:r>
        <w:rPr>
          <w:color w:val="252223"/>
          <w:w w:val="90"/>
        </w:rPr>
        <w:t>According</w:t>
      </w:r>
      <w:r>
        <w:rPr>
          <w:color w:val="252223"/>
          <w:spacing w:val="-3"/>
          <w:w w:val="90"/>
        </w:rPr>
        <w:t xml:space="preserve"> </w:t>
      </w:r>
      <w:r>
        <w:rPr>
          <w:color w:val="252223"/>
          <w:w w:val="90"/>
        </w:rPr>
        <w:t>to</w:t>
      </w:r>
      <w:r>
        <w:rPr>
          <w:color w:val="252223"/>
          <w:spacing w:val="-3"/>
          <w:w w:val="90"/>
        </w:rPr>
        <w:t xml:space="preserve"> </w:t>
      </w:r>
      <w:r>
        <w:rPr>
          <w:color w:val="252223"/>
          <w:w w:val="90"/>
        </w:rPr>
        <w:t>the</w:t>
      </w:r>
      <w:r>
        <w:rPr>
          <w:color w:val="252223"/>
          <w:spacing w:val="-3"/>
          <w:w w:val="90"/>
        </w:rPr>
        <w:t xml:space="preserve"> </w:t>
      </w:r>
      <w:r>
        <w:rPr>
          <w:color w:val="252223"/>
          <w:w w:val="90"/>
        </w:rPr>
        <w:t>2011</w:t>
      </w:r>
      <w:r>
        <w:rPr>
          <w:color w:val="252223"/>
          <w:spacing w:val="-3"/>
          <w:w w:val="90"/>
        </w:rPr>
        <w:t xml:space="preserve"> </w:t>
      </w:r>
      <w:r>
        <w:rPr>
          <w:color w:val="252223"/>
          <w:w w:val="90"/>
        </w:rPr>
        <w:t>Youth</w:t>
      </w:r>
      <w:r>
        <w:rPr>
          <w:color w:val="252223"/>
          <w:spacing w:val="-3"/>
          <w:w w:val="90"/>
        </w:rPr>
        <w:t xml:space="preserve"> </w:t>
      </w:r>
      <w:r>
        <w:rPr>
          <w:color w:val="252223"/>
          <w:w w:val="90"/>
        </w:rPr>
        <w:t>Risk Behavior Survey, more than 1 in 7 high school students nationwide reported having seriously considered attempting suicide in the 12 months before the survey.</w:t>
      </w:r>
      <w:r>
        <w:rPr>
          <w:color w:val="252223"/>
          <w:w w:val="90"/>
          <w:position w:val="7"/>
          <w:sz w:val="13"/>
        </w:rPr>
        <w:t>4</w:t>
      </w:r>
      <w:r>
        <w:rPr>
          <w:color w:val="252223"/>
          <w:spacing w:val="20"/>
          <w:position w:val="7"/>
          <w:sz w:val="13"/>
        </w:rPr>
        <w:t xml:space="preserve"> </w:t>
      </w:r>
      <w:r>
        <w:rPr>
          <w:color w:val="252223"/>
          <w:w w:val="90"/>
        </w:rPr>
        <w:t xml:space="preserve">In addition, 7.8 percent of students, or about 1 in </w:t>
      </w:r>
      <w:r>
        <w:rPr>
          <w:color w:val="252223"/>
          <w:spacing w:val="-2"/>
          <w:w w:val="95"/>
        </w:rPr>
        <w:t>13</w:t>
      </w:r>
      <w:r>
        <w:rPr>
          <w:color w:val="252223"/>
          <w:spacing w:val="-9"/>
          <w:w w:val="95"/>
        </w:rPr>
        <w:t xml:space="preserve"> </w:t>
      </w:r>
      <w:r>
        <w:rPr>
          <w:color w:val="252223"/>
          <w:spacing w:val="-2"/>
          <w:w w:val="95"/>
        </w:rPr>
        <w:t>reported</w:t>
      </w:r>
      <w:r>
        <w:rPr>
          <w:color w:val="252223"/>
          <w:spacing w:val="-9"/>
          <w:w w:val="95"/>
        </w:rPr>
        <w:t xml:space="preserve"> </w:t>
      </w:r>
      <w:r>
        <w:rPr>
          <w:color w:val="252223"/>
          <w:spacing w:val="-2"/>
          <w:w w:val="95"/>
        </w:rPr>
        <w:t>having</w:t>
      </w:r>
      <w:r>
        <w:rPr>
          <w:color w:val="252223"/>
          <w:spacing w:val="-9"/>
          <w:w w:val="95"/>
        </w:rPr>
        <w:t xml:space="preserve"> </w:t>
      </w:r>
      <w:r>
        <w:rPr>
          <w:color w:val="252223"/>
          <w:spacing w:val="-2"/>
          <w:w w:val="95"/>
        </w:rPr>
        <w:t>attempted</w:t>
      </w:r>
      <w:r>
        <w:rPr>
          <w:color w:val="252223"/>
          <w:spacing w:val="-9"/>
          <w:w w:val="95"/>
        </w:rPr>
        <w:t xml:space="preserve"> </w:t>
      </w:r>
      <w:r>
        <w:rPr>
          <w:color w:val="252223"/>
          <w:spacing w:val="-2"/>
          <w:w w:val="95"/>
        </w:rPr>
        <w:t>suicide</w:t>
      </w:r>
      <w:r>
        <w:rPr>
          <w:color w:val="252223"/>
          <w:spacing w:val="-9"/>
          <w:w w:val="95"/>
        </w:rPr>
        <w:t xml:space="preserve"> </w:t>
      </w:r>
      <w:r>
        <w:rPr>
          <w:color w:val="252223"/>
          <w:spacing w:val="-2"/>
          <w:w w:val="95"/>
        </w:rPr>
        <w:t>in</w:t>
      </w:r>
      <w:r>
        <w:rPr>
          <w:color w:val="252223"/>
          <w:spacing w:val="-9"/>
          <w:w w:val="95"/>
        </w:rPr>
        <w:t xml:space="preserve"> </w:t>
      </w:r>
      <w:r>
        <w:rPr>
          <w:color w:val="252223"/>
          <w:spacing w:val="-2"/>
          <w:w w:val="95"/>
        </w:rPr>
        <w:t>the</w:t>
      </w:r>
      <w:r>
        <w:rPr>
          <w:color w:val="252223"/>
          <w:spacing w:val="-9"/>
          <w:w w:val="95"/>
        </w:rPr>
        <w:t xml:space="preserve"> </w:t>
      </w:r>
      <w:r>
        <w:rPr>
          <w:color w:val="252223"/>
          <w:spacing w:val="-2"/>
          <w:w w:val="95"/>
        </w:rPr>
        <w:t>past</w:t>
      </w:r>
      <w:r>
        <w:rPr>
          <w:color w:val="252223"/>
          <w:spacing w:val="-9"/>
          <w:w w:val="95"/>
        </w:rPr>
        <w:t xml:space="preserve"> </w:t>
      </w:r>
      <w:r>
        <w:rPr>
          <w:color w:val="252223"/>
          <w:spacing w:val="-2"/>
          <w:w w:val="95"/>
        </w:rPr>
        <w:t>year.</w:t>
      </w:r>
    </w:p>
    <w:p w14:paraId="103FF3DA" w14:textId="77777777" w:rsidR="00C83B3C" w:rsidRDefault="00C83B3C">
      <w:pPr>
        <w:spacing w:line="259" w:lineRule="auto"/>
        <w:sectPr w:rsidR="00C83B3C">
          <w:footerReference w:type="default" r:id="rId62"/>
          <w:pgSz w:w="12240" w:h="15840"/>
          <w:pgMar w:top="0" w:right="0" w:bottom="800" w:left="0" w:header="0" w:footer="608" w:gutter="0"/>
          <w:pgNumType w:start="16"/>
          <w:cols w:space="720"/>
        </w:sectPr>
      </w:pPr>
    </w:p>
    <w:p w14:paraId="007AB436" w14:textId="77777777" w:rsidR="00C83B3C" w:rsidRDefault="00C83B3C">
      <w:pPr>
        <w:pStyle w:val="BodyText"/>
        <w:rPr>
          <w:sz w:val="20"/>
        </w:rPr>
      </w:pPr>
    </w:p>
    <w:p w14:paraId="7E603010" w14:textId="77777777" w:rsidR="00C83B3C" w:rsidRDefault="00C83B3C">
      <w:pPr>
        <w:pStyle w:val="BodyText"/>
        <w:rPr>
          <w:sz w:val="20"/>
        </w:rPr>
      </w:pPr>
    </w:p>
    <w:p w14:paraId="4B20DBB6" w14:textId="77777777" w:rsidR="00C83B3C" w:rsidRDefault="00C83B3C">
      <w:pPr>
        <w:pStyle w:val="BodyText"/>
        <w:spacing w:before="2"/>
        <w:rPr>
          <w:sz w:val="18"/>
        </w:rPr>
      </w:pPr>
    </w:p>
    <w:p w14:paraId="4699AAE9" w14:textId="77777777" w:rsidR="00C83B3C" w:rsidRDefault="00102383">
      <w:pPr>
        <w:spacing w:before="94"/>
        <w:ind w:left="1411"/>
        <w:rPr>
          <w:rFonts w:ascii="Arial"/>
          <w:sz w:val="20"/>
        </w:rPr>
      </w:pPr>
      <w:r>
        <w:pict w14:anchorId="7CFB60D9">
          <v:group id="docshapegroup171" o:spid="_x0000_s3755" style="position:absolute;left:0;text-align:left;margin-left:90.7pt;margin-top:-39.2pt;width:521.35pt;height:397.75pt;z-index:-20376576;mso-position-horizontal-relative:page" coordorigin="1814,-784" coordsize="10427,7955">
            <v:shape id="docshape172" o:spid="_x0000_s3764" style="position:absolute;left:8656;top:-785;width:3584;height:2887" coordorigin="8656,-784" coordsize="3584,2887" path="m9327,-784r-671,l8919,-627r205,126l9326,-373r201,131l9726,-109r131,91l9989,74r131,94l10250,264r129,97l10507,459r126,100l10759,661r62,51l10883,764r61,52l11006,868r60,52l11127,973r60,54l11246,1080r60,54l11365,1189r58,55l11481,1299r57,55l11596,1410r56,56l11708,1522r56,57l11819,1636r55,58l11928,1751r54,58l12035,1868r53,59l12140,1986r51,59l12240,2102r,-731l12151,1284r-58,-55l12034,1174r-58,-55l11916,1065r-59,-54l11797,958r-61,-53l11675,852r-61,-52l11552,748r-62,-52l11428,645r-63,-51l11239,493r-128,-99l10982,296r-131,-97l10720,104,10587,11r-133,-92l10320,-172r-136,-89l10048,-349r-136,-86l9709,-559,9505,-681,9327,-784xe" fillcolor="#818990" stroked="f">
              <v:path arrowok="t"/>
            </v:shape>
            <v:shape id="docshape173" o:spid="_x0000_s3763" style="position:absolute;left:9326;top:-785;width:2914;height:2155" coordorigin="9327,-784" coordsize="2914,2155" path="m10054,-784r-727,l9368,-761r205,120l9777,-518r203,126l10116,-305r136,88l10320,-172r134,91l10587,11r133,93l10851,199r131,97l11111,394r128,99l11365,594r63,51l11490,696r62,52l11614,800r61,52l11736,905r61,53l11857,1011r59,54l11976,1119r58,55l12093,1229r58,55l12208,1339r32,32l12240,775r-79,-68l12100,655r-61,-51l11977,553r-62,-51l11853,452,11728,352r-127,-98l11473,157,11344,61r-130,-94l11082,-125r-132,-92l10816,-307r-134,-88l10547,-482r-136,-86l10205,-694r-151,-90xe" stroked="f">
              <v:path arrowok="t"/>
            </v:shape>
            <v:shape id="docshape174" o:spid="_x0000_s3762" style="position:absolute;left:10053;top:-785;width:2187;height:1560" coordorigin="10054,-784" coordsize="2187,1560" path="m10815,-784r-761,l10205,-694r206,126l10547,-482r135,87l10816,-307r134,90l11082,-125r132,92l11344,61r129,96l11601,254r127,98l11853,452r62,50l11977,553r62,51l12100,655r61,52l12221,759r19,16l12240,222r-108,-85l12005,39r-127,-97l11749,-153r-130,-94l11488,-340r-132,-91l11223,-521r-135,-88l10953,-697r-138,-87xe" fillcolor="#cfd6d3" stroked="f">
              <v:path arrowok="t"/>
            </v:shape>
            <v:shape id="docshape175" o:spid="_x0000_s3761" style="position:absolute;left:11658;top:-785;width:582;height:416" coordorigin="11659,-784" coordsize="582,416" path="m12240,-784r-581,l11721,-742r131,91l11982,-558r129,94l12240,-369r,-415xe" fillcolor="#464755" stroked="f">
              <v:path arrowok="t"/>
            </v:shape>
            <v:shape id="docshape176" o:spid="_x0000_s3760" style="position:absolute;left:10814;top:-785;width:1426;height:1007" coordorigin="10815,-784" coordsize="1426,1007" path="m11902,-784r-1087,l10953,-697r135,88l11223,-521r133,90l11488,-340r131,93l11749,-153r129,95l12005,39r127,98l12240,222r,-763l12122,-628r-131,-94l11902,-784xe" fillcolor="#ce242a" stroked="f">
              <v:path arrowok="t"/>
            </v:shape>
            <v:shape id="docshape177" o:spid="_x0000_s3759" type="#_x0000_t75" style="position:absolute;left:12116;top:-785;width:124;height:227">
              <v:imagedata r:id="rId63" o:title=""/>
            </v:shape>
            <v:shape id="docshape178" o:spid="_x0000_s3758" type="#_x0000_t75" style="position:absolute;left:1947;top:1679;width:8495;height:5492">
              <v:imagedata r:id="rId64" o:title=""/>
            </v:shape>
            <v:shape id="docshape179" o:spid="_x0000_s3757" style="position:absolute;left:1813;top:7076;width:74;height:59" coordorigin="1814,7077" coordsize="74,59" o:spt="100" adj="0,,0" path="m1831,7077r-3,2l1824,7082r-10,4l1814,7090r5,-3l1826,7087r,-1l1829,7082r2,-5xm1869,7131r-5,-4l1855,7113r-2,-1l1851,7113r,1l1862,7132r3,2l1869,7135r,-4xm1888,7108r-4,-4l1880,7108r1,3l1885,7112r2,-2l1888,7108xe" fillcolor="#ac2723" stroked="f">
              <v:stroke joinstyle="round"/>
              <v:formulas/>
              <v:path arrowok="t" o:connecttype="segments"/>
            </v:shape>
            <v:shape id="docshape180" o:spid="_x0000_s3756" type="#_x0000_t75" style="position:absolute;left:2597;top:1120;width:7547;height:416">
              <v:imagedata r:id="rId65" o:title=""/>
            </v:shape>
            <w10:wrap anchorx="page"/>
          </v:group>
        </w:pict>
      </w:r>
      <w:r>
        <w:rPr>
          <w:rFonts w:ascii="Arial"/>
          <w:color w:val="818992"/>
          <w:spacing w:val="-10"/>
          <w:sz w:val="20"/>
        </w:rPr>
        <w:t>2012</w:t>
      </w:r>
      <w:r>
        <w:rPr>
          <w:rFonts w:ascii="Arial"/>
          <w:color w:val="818992"/>
          <w:spacing w:val="9"/>
          <w:sz w:val="20"/>
        </w:rPr>
        <w:t xml:space="preserve"> </w:t>
      </w:r>
      <w:r>
        <w:rPr>
          <w:rFonts w:ascii="Arial"/>
          <w:color w:val="818992"/>
          <w:spacing w:val="-10"/>
          <w:sz w:val="20"/>
        </w:rPr>
        <w:t>NATIONAL STRATEGY FOR SUICIDE PREVENTION</w:t>
      </w:r>
    </w:p>
    <w:p w14:paraId="103E85AA" w14:textId="77777777" w:rsidR="00C83B3C" w:rsidRDefault="00C83B3C">
      <w:pPr>
        <w:pStyle w:val="BodyText"/>
        <w:rPr>
          <w:rFonts w:ascii="Arial"/>
          <w:sz w:val="20"/>
        </w:rPr>
      </w:pPr>
    </w:p>
    <w:p w14:paraId="499A7624" w14:textId="77777777" w:rsidR="00C83B3C" w:rsidRDefault="00C83B3C">
      <w:pPr>
        <w:pStyle w:val="BodyText"/>
        <w:rPr>
          <w:rFonts w:ascii="Arial"/>
          <w:sz w:val="20"/>
        </w:rPr>
      </w:pPr>
    </w:p>
    <w:p w14:paraId="45B32370" w14:textId="77777777" w:rsidR="00C83B3C" w:rsidRDefault="00C83B3C">
      <w:pPr>
        <w:pStyle w:val="BodyText"/>
        <w:rPr>
          <w:rFonts w:ascii="Arial"/>
          <w:sz w:val="20"/>
        </w:rPr>
      </w:pPr>
    </w:p>
    <w:p w14:paraId="046349CC" w14:textId="77777777" w:rsidR="00C83B3C" w:rsidRDefault="00C83B3C">
      <w:pPr>
        <w:pStyle w:val="BodyText"/>
        <w:rPr>
          <w:rFonts w:ascii="Arial"/>
          <w:sz w:val="20"/>
        </w:rPr>
      </w:pPr>
    </w:p>
    <w:p w14:paraId="7012BCDF" w14:textId="77777777" w:rsidR="00C83B3C" w:rsidRDefault="00C83B3C">
      <w:pPr>
        <w:pStyle w:val="BodyText"/>
        <w:rPr>
          <w:rFonts w:ascii="Arial"/>
          <w:sz w:val="20"/>
        </w:rPr>
      </w:pPr>
    </w:p>
    <w:p w14:paraId="19E4A5D5" w14:textId="77777777" w:rsidR="00C83B3C" w:rsidRDefault="00C83B3C">
      <w:pPr>
        <w:pStyle w:val="BodyText"/>
        <w:rPr>
          <w:rFonts w:ascii="Arial"/>
          <w:sz w:val="20"/>
        </w:rPr>
      </w:pPr>
    </w:p>
    <w:p w14:paraId="73BAA8BA" w14:textId="77777777" w:rsidR="00C83B3C" w:rsidRDefault="00C83B3C">
      <w:pPr>
        <w:pStyle w:val="BodyText"/>
        <w:rPr>
          <w:rFonts w:ascii="Arial"/>
          <w:sz w:val="20"/>
        </w:rPr>
      </w:pPr>
    </w:p>
    <w:p w14:paraId="5AE7EB4B" w14:textId="77777777" w:rsidR="00C83B3C" w:rsidRDefault="00C83B3C">
      <w:pPr>
        <w:pStyle w:val="BodyText"/>
        <w:rPr>
          <w:rFonts w:ascii="Arial"/>
          <w:sz w:val="20"/>
        </w:rPr>
      </w:pPr>
    </w:p>
    <w:p w14:paraId="0E3A82AD" w14:textId="77777777" w:rsidR="00C83B3C" w:rsidRDefault="00C83B3C">
      <w:pPr>
        <w:pStyle w:val="BodyText"/>
        <w:rPr>
          <w:rFonts w:ascii="Arial"/>
          <w:sz w:val="20"/>
        </w:rPr>
      </w:pPr>
    </w:p>
    <w:p w14:paraId="75B3E5EF" w14:textId="77777777" w:rsidR="00C83B3C" w:rsidRDefault="00C83B3C">
      <w:pPr>
        <w:pStyle w:val="BodyText"/>
        <w:rPr>
          <w:rFonts w:ascii="Arial"/>
          <w:sz w:val="20"/>
        </w:rPr>
      </w:pPr>
    </w:p>
    <w:p w14:paraId="1188FFC8" w14:textId="77777777" w:rsidR="00C83B3C" w:rsidRDefault="00C83B3C">
      <w:pPr>
        <w:pStyle w:val="BodyText"/>
        <w:rPr>
          <w:rFonts w:ascii="Arial"/>
          <w:sz w:val="20"/>
        </w:rPr>
      </w:pPr>
    </w:p>
    <w:p w14:paraId="4FC95C2B" w14:textId="77777777" w:rsidR="00C83B3C" w:rsidRDefault="00C83B3C">
      <w:pPr>
        <w:pStyle w:val="BodyText"/>
        <w:rPr>
          <w:rFonts w:ascii="Arial"/>
          <w:sz w:val="20"/>
        </w:rPr>
      </w:pPr>
    </w:p>
    <w:p w14:paraId="7AE1C684" w14:textId="77777777" w:rsidR="00C83B3C" w:rsidRDefault="00C83B3C">
      <w:pPr>
        <w:pStyle w:val="BodyText"/>
        <w:rPr>
          <w:rFonts w:ascii="Arial"/>
          <w:sz w:val="20"/>
        </w:rPr>
      </w:pPr>
    </w:p>
    <w:p w14:paraId="4289C18B" w14:textId="77777777" w:rsidR="00C83B3C" w:rsidRDefault="00C83B3C">
      <w:pPr>
        <w:pStyle w:val="BodyText"/>
        <w:rPr>
          <w:rFonts w:ascii="Arial"/>
          <w:sz w:val="20"/>
        </w:rPr>
      </w:pPr>
    </w:p>
    <w:p w14:paraId="39D2DA9F" w14:textId="77777777" w:rsidR="00C83B3C" w:rsidRDefault="00C83B3C">
      <w:pPr>
        <w:pStyle w:val="BodyText"/>
        <w:rPr>
          <w:rFonts w:ascii="Arial"/>
          <w:sz w:val="20"/>
        </w:rPr>
      </w:pPr>
    </w:p>
    <w:p w14:paraId="6919D988" w14:textId="77777777" w:rsidR="00C83B3C" w:rsidRDefault="00C83B3C">
      <w:pPr>
        <w:pStyle w:val="BodyText"/>
        <w:rPr>
          <w:rFonts w:ascii="Arial"/>
          <w:sz w:val="20"/>
        </w:rPr>
      </w:pPr>
    </w:p>
    <w:p w14:paraId="1FBB1318" w14:textId="77777777" w:rsidR="00C83B3C" w:rsidRDefault="00C83B3C">
      <w:pPr>
        <w:pStyle w:val="BodyText"/>
        <w:rPr>
          <w:rFonts w:ascii="Arial"/>
          <w:sz w:val="20"/>
        </w:rPr>
      </w:pPr>
    </w:p>
    <w:p w14:paraId="66D84DA4" w14:textId="77777777" w:rsidR="00C83B3C" w:rsidRDefault="00C83B3C">
      <w:pPr>
        <w:pStyle w:val="BodyText"/>
        <w:rPr>
          <w:rFonts w:ascii="Arial"/>
          <w:sz w:val="20"/>
        </w:rPr>
      </w:pPr>
    </w:p>
    <w:p w14:paraId="13278930" w14:textId="77777777" w:rsidR="00C83B3C" w:rsidRDefault="00C83B3C">
      <w:pPr>
        <w:pStyle w:val="BodyText"/>
        <w:rPr>
          <w:rFonts w:ascii="Arial"/>
          <w:sz w:val="20"/>
        </w:rPr>
      </w:pPr>
    </w:p>
    <w:p w14:paraId="6EC6AC88" w14:textId="77777777" w:rsidR="00C83B3C" w:rsidRDefault="00C83B3C">
      <w:pPr>
        <w:pStyle w:val="BodyText"/>
        <w:rPr>
          <w:rFonts w:ascii="Arial"/>
          <w:sz w:val="20"/>
        </w:rPr>
      </w:pPr>
    </w:p>
    <w:p w14:paraId="56D5E327" w14:textId="77777777" w:rsidR="00C83B3C" w:rsidRDefault="00C83B3C">
      <w:pPr>
        <w:pStyle w:val="BodyText"/>
        <w:rPr>
          <w:rFonts w:ascii="Arial"/>
          <w:sz w:val="20"/>
        </w:rPr>
      </w:pPr>
    </w:p>
    <w:p w14:paraId="667831D9" w14:textId="77777777" w:rsidR="00C83B3C" w:rsidRDefault="00C83B3C">
      <w:pPr>
        <w:pStyle w:val="BodyText"/>
        <w:rPr>
          <w:rFonts w:ascii="Arial"/>
          <w:sz w:val="20"/>
        </w:rPr>
      </w:pPr>
    </w:p>
    <w:p w14:paraId="2C1D3424" w14:textId="77777777" w:rsidR="00C83B3C" w:rsidRDefault="00C83B3C">
      <w:pPr>
        <w:pStyle w:val="BodyText"/>
        <w:rPr>
          <w:rFonts w:ascii="Arial"/>
          <w:sz w:val="20"/>
        </w:rPr>
      </w:pPr>
    </w:p>
    <w:p w14:paraId="7766088A" w14:textId="77777777" w:rsidR="00C83B3C" w:rsidRDefault="00C83B3C">
      <w:pPr>
        <w:pStyle w:val="BodyText"/>
        <w:rPr>
          <w:rFonts w:ascii="Arial"/>
          <w:sz w:val="20"/>
        </w:rPr>
      </w:pPr>
    </w:p>
    <w:p w14:paraId="20629091" w14:textId="77777777" w:rsidR="00C83B3C" w:rsidRDefault="00C83B3C">
      <w:pPr>
        <w:pStyle w:val="BodyText"/>
        <w:rPr>
          <w:rFonts w:ascii="Arial"/>
          <w:sz w:val="20"/>
        </w:rPr>
      </w:pPr>
    </w:p>
    <w:p w14:paraId="0050DD07" w14:textId="77777777" w:rsidR="00C83B3C" w:rsidRDefault="00C83B3C">
      <w:pPr>
        <w:pStyle w:val="BodyText"/>
        <w:rPr>
          <w:rFonts w:ascii="Arial"/>
          <w:sz w:val="20"/>
        </w:rPr>
      </w:pPr>
    </w:p>
    <w:p w14:paraId="393BFA8F" w14:textId="77777777" w:rsidR="00C83B3C" w:rsidRDefault="00C83B3C">
      <w:pPr>
        <w:pStyle w:val="BodyText"/>
        <w:rPr>
          <w:rFonts w:ascii="Arial"/>
          <w:sz w:val="20"/>
        </w:rPr>
      </w:pPr>
    </w:p>
    <w:p w14:paraId="4D080F73" w14:textId="77777777" w:rsidR="00C83B3C" w:rsidRDefault="00C83B3C">
      <w:pPr>
        <w:pStyle w:val="BodyText"/>
        <w:rPr>
          <w:rFonts w:ascii="Arial"/>
          <w:sz w:val="20"/>
        </w:rPr>
      </w:pPr>
    </w:p>
    <w:p w14:paraId="49458C4A" w14:textId="77777777" w:rsidR="00C83B3C" w:rsidRDefault="00C83B3C">
      <w:pPr>
        <w:pStyle w:val="BodyText"/>
        <w:rPr>
          <w:rFonts w:ascii="Arial"/>
          <w:sz w:val="20"/>
        </w:rPr>
      </w:pPr>
    </w:p>
    <w:p w14:paraId="0C23C0BD" w14:textId="77777777" w:rsidR="00C83B3C" w:rsidRDefault="00C83B3C">
      <w:pPr>
        <w:pStyle w:val="BodyText"/>
        <w:rPr>
          <w:rFonts w:ascii="Arial"/>
          <w:sz w:val="20"/>
        </w:rPr>
      </w:pPr>
    </w:p>
    <w:p w14:paraId="52A5BB92" w14:textId="77777777" w:rsidR="00C83B3C" w:rsidRDefault="00C83B3C">
      <w:pPr>
        <w:pStyle w:val="BodyText"/>
        <w:rPr>
          <w:rFonts w:ascii="Arial"/>
          <w:sz w:val="20"/>
        </w:rPr>
      </w:pPr>
    </w:p>
    <w:p w14:paraId="3B19B09F" w14:textId="77777777" w:rsidR="00C83B3C" w:rsidRDefault="00102383">
      <w:pPr>
        <w:pStyle w:val="BodyText"/>
        <w:spacing w:before="6"/>
        <w:rPr>
          <w:rFonts w:ascii="Arial"/>
          <w:sz w:val="20"/>
        </w:rPr>
      </w:pPr>
      <w:r>
        <w:pict w14:anchorId="52BF5DEA">
          <v:group id="docshapegroup181" o:spid="_x0000_s3738" style="position:absolute;margin-left:118.9pt;margin-top:13.05pt;width:363.75pt;height:24.7pt;z-index:-15717888;mso-wrap-distance-left:0;mso-wrap-distance-right:0;mso-position-horizontal-relative:page" coordorigin="2378,261" coordsize="7275,494">
            <v:rect id="docshape182" o:spid="_x0000_s3754" style="position:absolute;left:2377;top:260;width:7275;height:494" fillcolor="#d2d7d5" stroked="f"/>
            <v:shape id="docshape183" o:spid="_x0000_s3753" style="position:absolute;left:2653;top:400;width:208;height:208" coordorigin="2654,401" coordsize="208,208" path="m2862,505r-9,-41l2831,431r-33,-22l2758,401r-41,8l2684,431r-22,33l2654,505r8,40l2684,578r33,23l2758,609r40,-8l2831,578r22,-33l2862,505xe" fillcolor="#a7a9ac" stroked="f">
              <v:path arrowok="t"/>
            </v:shape>
            <v:shape id="docshape184" o:spid="_x0000_s3752" style="position:absolute;left:2653;top:400;width:208;height:208" coordorigin="2654,401" coordsize="208,208" path="m2862,505r-9,40l2831,578r-33,23l2758,609r-41,-8l2684,578r-22,-33l2654,505r8,-41l2684,431r33,-22l2758,401r40,8l2831,431r22,33l2862,505xe" filled="f" strokecolor="white" strokeweight="1pt">
              <v:path arrowok="t"/>
            </v:shape>
            <v:shape id="docshape185" o:spid="_x0000_s3751" type="#_x0000_t75" style="position:absolute;left:3105;top:440;width:830;height:129">
              <v:imagedata r:id="rId66" o:title=""/>
            </v:shape>
            <v:shape id="docshape186" o:spid="_x0000_s3750" style="position:absolute;left:2653;top:400;width:208;height:208" coordorigin="2654,401" coordsize="208,208" path="m2862,505r-9,40l2831,578r-33,23l2758,609r-41,-8l2684,578r-22,-33l2654,505r8,-41l2684,431r33,-22l2758,401r40,8l2831,431r22,33l2862,505xe" filled="f" strokecolor="white" strokeweight=".5pt">
              <v:path arrowok="t"/>
            </v:shape>
            <v:shape id="docshape187" o:spid="_x0000_s3749" type="#_x0000_t75" style="position:absolute;left:4506;top:407;width:228;height:228">
              <v:imagedata r:id="rId67" o:title=""/>
            </v:shape>
            <v:shape id="docshape188" o:spid="_x0000_s3748" style="position:absolute;left:4934;top:459;width:206;height:118" coordorigin="4934,459" coordsize="206,118" o:spt="100" adj="0,,0" path="m4988,566r-20,l4968,459r-11,l4951,462r-9,3l4934,467r,8l4957,472r,94l4937,566r,10l4988,576r,-10xm5086,566r-20,l5066,459r-12,l5049,462r-9,3l5032,467r,8l5054,472r,94l5034,566r,10l5086,576r,-10xm5139,558r-15,l5124,576r15,l5139,558xe" fillcolor="#6d6e70" stroked="f">
              <v:stroke joinstyle="round"/>
              <v:formulas/>
              <v:path arrowok="t" o:connecttype="segments"/>
            </v:shape>
            <v:shape id="docshape189" o:spid="_x0000_s3747" type="#_x0000_t75" style="position:absolute;left:5178;top:459;width:655;height:119">
              <v:imagedata r:id="rId68" o:title=""/>
            </v:shape>
            <v:shape id="docshape190" o:spid="_x0000_s3746" type="#_x0000_t75" style="position:absolute;left:6234;top:402;width:228;height:228">
              <v:imagedata r:id="rId69" o:title=""/>
            </v:shape>
            <v:shape id="docshape191" o:spid="_x0000_s3745" type="#_x0000_t75" style="position:absolute;left:6662;top:451;width:547;height:119">
              <v:imagedata r:id="rId70" o:title=""/>
            </v:shape>
            <v:shape id="docshape192" o:spid="_x0000_s3744" type="#_x0000_t75" style="position:absolute;left:7242;top:451;width:319;height:119">
              <v:imagedata r:id="rId71" o:title=""/>
            </v:shape>
            <v:shape id="docshape193" o:spid="_x0000_s3743" type="#_x0000_t75" style="position:absolute;left:8084;top:390;width:228;height:228">
              <v:imagedata r:id="rId72" o:title=""/>
            </v:shape>
            <v:shape id="docshape194" o:spid="_x0000_s3742" style="position:absolute;left:8511;top:437;width:54;height:118" coordorigin="8511,438" coordsize="54,118" path="m8545,438r-12,l8528,441r-9,2l8511,446r,7l8533,451r,94l8513,545r,10l8564,555r,-10l8545,545r,-107xe" fillcolor="#ac2723" stroked="f">
              <v:path arrowok="t"/>
            </v:shape>
            <v:shape id="docshape195" o:spid="_x0000_s3741" type="#_x0000_t75" style="position:absolute;left:8597;top:437;width:470;height:119">
              <v:imagedata r:id="rId73" o:title=""/>
            </v:shape>
            <v:shape id="docshape196" o:spid="_x0000_s3740" style="position:absolute;left:9101;top:437;width:54;height:118" coordorigin="9102,438" coordsize="54,118" path="m9136,438r-12,l9119,441r-9,2l9102,446r,7l9124,451r,94l9104,545r,10l9155,555r,-10l9136,545r,-107xe" fillcolor="#ac2723" stroked="f">
              <v:path arrowok="t"/>
            </v:shape>
            <v:shape id="docshape197" o:spid="_x0000_s3739" type="#_x0000_t75" style="position:absolute;left:9193;top:437;width:219;height:119">
              <v:imagedata r:id="rId74" o:title=""/>
            </v:shape>
            <w10:wrap type="topAndBottom" anchorx="page"/>
          </v:group>
        </w:pict>
      </w:r>
    </w:p>
    <w:p w14:paraId="6399A2C5" w14:textId="77777777" w:rsidR="00C83B3C" w:rsidRDefault="00C83B3C">
      <w:pPr>
        <w:pStyle w:val="BodyText"/>
        <w:spacing w:before="2"/>
        <w:rPr>
          <w:rFonts w:ascii="Arial"/>
          <w:sz w:val="21"/>
        </w:rPr>
      </w:pPr>
    </w:p>
    <w:p w14:paraId="180645B2" w14:textId="77777777" w:rsidR="00C83B3C" w:rsidRDefault="00102383">
      <w:pPr>
        <w:spacing w:before="95"/>
        <w:ind w:left="1795" w:right="2098" w:hanging="5"/>
        <w:rPr>
          <w:rFonts w:ascii="Arial"/>
          <w:sz w:val="16"/>
        </w:rPr>
      </w:pPr>
      <w:r>
        <w:pict w14:anchorId="1282C83B">
          <v:shape id="docshape198" o:spid="_x0000_s3737" style="position:absolute;left:0;text-align:left;margin-left:292.25pt;margin-top:24.45pt;width:92.5pt;height:.1pt;z-index:-15717376;mso-wrap-distance-left:0;mso-wrap-distance-right:0;mso-position-horizontal-relative:page" coordorigin="5845,489" coordsize="1850,0" path="m5845,489r1849,e" filled="f" strokecolor="#231f20" strokeweight=".35pt">
            <v:path arrowok="t"/>
            <w10:wrap type="topAndBottom" anchorx="page"/>
          </v:shape>
        </w:pict>
      </w:r>
      <w:r>
        <w:rPr>
          <w:rFonts w:ascii="Arial"/>
          <w:b/>
          <w:color w:val="231F20"/>
          <w:spacing w:val="-4"/>
          <w:sz w:val="16"/>
        </w:rPr>
        <w:t>SOURCE:</w:t>
      </w:r>
      <w:r>
        <w:rPr>
          <w:rFonts w:ascii="Arial"/>
          <w:color w:val="231F20"/>
          <w:spacing w:val="-4"/>
          <w:sz w:val="16"/>
        </w:rPr>
        <w:t>Death</w:t>
      </w:r>
      <w:r>
        <w:rPr>
          <w:rFonts w:ascii="Arial"/>
          <w:color w:val="231F20"/>
          <w:spacing w:val="-8"/>
          <w:sz w:val="16"/>
        </w:rPr>
        <w:t xml:space="preserve"> </w:t>
      </w:r>
      <w:r>
        <w:rPr>
          <w:rFonts w:ascii="Arial"/>
          <w:color w:val="231F20"/>
          <w:spacing w:val="-4"/>
          <w:sz w:val="16"/>
        </w:rPr>
        <w:t>data</w:t>
      </w:r>
      <w:r>
        <w:rPr>
          <w:rFonts w:ascii="Arial"/>
          <w:color w:val="231F20"/>
          <w:spacing w:val="-9"/>
          <w:sz w:val="16"/>
        </w:rPr>
        <w:t xml:space="preserve"> </w:t>
      </w:r>
      <w:r>
        <w:rPr>
          <w:rFonts w:ascii="Arial"/>
          <w:color w:val="231F20"/>
          <w:spacing w:val="-4"/>
          <w:sz w:val="16"/>
        </w:rPr>
        <w:t>are</w:t>
      </w:r>
      <w:r>
        <w:rPr>
          <w:rFonts w:ascii="Arial"/>
          <w:color w:val="231F20"/>
          <w:spacing w:val="-7"/>
          <w:sz w:val="16"/>
        </w:rPr>
        <w:t xml:space="preserve"> </w:t>
      </w:r>
      <w:r>
        <w:rPr>
          <w:rFonts w:ascii="Arial"/>
          <w:color w:val="231F20"/>
          <w:spacing w:val="-4"/>
          <w:sz w:val="16"/>
        </w:rPr>
        <w:t>from</w:t>
      </w:r>
      <w:r>
        <w:rPr>
          <w:rFonts w:ascii="Arial"/>
          <w:color w:val="231F20"/>
          <w:spacing w:val="-7"/>
          <w:sz w:val="16"/>
        </w:rPr>
        <w:t xml:space="preserve"> </w:t>
      </w:r>
      <w:r>
        <w:rPr>
          <w:rFonts w:ascii="Arial"/>
          <w:color w:val="231F20"/>
          <w:spacing w:val="-4"/>
          <w:sz w:val="16"/>
        </w:rPr>
        <w:t>the</w:t>
      </w:r>
      <w:r>
        <w:rPr>
          <w:rFonts w:ascii="Arial"/>
          <w:color w:val="231F20"/>
          <w:spacing w:val="-7"/>
          <w:sz w:val="16"/>
        </w:rPr>
        <w:t xml:space="preserve"> </w:t>
      </w:r>
      <w:r>
        <w:rPr>
          <w:rFonts w:ascii="Arial"/>
          <w:color w:val="231F20"/>
          <w:spacing w:val="-4"/>
          <w:sz w:val="16"/>
        </w:rPr>
        <w:t>National</w:t>
      </w:r>
      <w:r>
        <w:rPr>
          <w:rFonts w:ascii="Arial"/>
          <w:color w:val="231F20"/>
          <w:spacing w:val="-9"/>
          <w:sz w:val="16"/>
        </w:rPr>
        <w:t xml:space="preserve"> </w:t>
      </w:r>
      <w:r>
        <w:rPr>
          <w:rFonts w:ascii="Arial"/>
          <w:color w:val="231F20"/>
          <w:spacing w:val="-4"/>
          <w:sz w:val="16"/>
        </w:rPr>
        <w:t>Vital</w:t>
      </w:r>
      <w:r>
        <w:rPr>
          <w:rFonts w:ascii="Arial"/>
          <w:color w:val="231F20"/>
          <w:spacing w:val="-9"/>
          <w:sz w:val="16"/>
        </w:rPr>
        <w:t xml:space="preserve"> </w:t>
      </w:r>
      <w:r>
        <w:rPr>
          <w:rFonts w:ascii="Arial"/>
          <w:color w:val="231F20"/>
          <w:spacing w:val="-4"/>
          <w:sz w:val="16"/>
        </w:rPr>
        <w:t>Statistics</w:t>
      </w:r>
      <w:r>
        <w:rPr>
          <w:rFonts w:ascii="Arial"/>
          <w:color w:val="231F20"/>
          <w:spacing w:val="-14"/>
          <w:sz w:val="16"/>
        </w:rPr>
        <w:t xml:space="preserve"> </w:t>
      </w:r>
      <w:r>
        <w:rPr>
          <w:rFonts w:ascii="Arial"/>
          <w:color w:val="231F20"/>
          <w:spacing w:val="-4"/>
          <w:sz w:val="16"/>
        </w:rPr>
        <w:t>System</w:t>
      </w:r>
      <w:r>
        <w:rPr>
          <w:rFonts w:ascii="Arial"/>
          <w:color w:val="231F20"/>
          <w:spacing w:val="-7"/>
          <w:sz w:val="16"/>
        </w:rPr>
        <w:t xml:space="preserve"> </w:t>
      </w:r>
      <w:r>
        <w:rPr>
          <w:rFonts w:ascii="Arial"/>
          <w:color w:val="231F20"/>
          <w:spacing w:val="-4"/>
          <w:sz w:val="16"/>
        </w:rPr>
        <w:t>operated</w:t>
      </w:r>
      <w:r>
        <w:rPr>
          <w:rFonts w:ascii="Arial"/>
          <w:color w:val="231F20"/>
          <w:spacing w:val="-7"/>
          <w:sz w:val="16"/>
        </w:rPr>
        <w:t xml:space="preserve"> </w:t>
      </w:r>
      <w:r>
        <w:rPr>
          <w:rFonts w:ascii="Arial"/>
          <w:color w:val="231F20"/>
          <w:spacing w:val="-4"/>
          <w:sz w:val="16"/>
        </w:rPr>
        <w:t>by</w:t>
      </w:r>
      <w:r>
        <w:rPr>
          <w:rFonts w:ascii="Arial"/>
          <w:color w:val="231F20"/>
          <w:spacing w:val="-7"/>
          <w:sz w:val="16"/>
        </w:rPr>
        <w:t xml:space="preserve"> </w:t>
      </w:r>
      <w:r>
        <w:rPr>
          <w:rFonts w:ascii="Arial"/>
          <w:color w:val="231F20"/>
          <w:spacing w:val="-4"/>
          <w:sz w:val="16"/>
        </w:rPr>
        <w:t>the</w:t>
      </w:r>
      <w:r>
        <w:rPr>
          <w:rFonts w:ascii="Arial"/>
          <w:color w:val="231F20"/>
          <w:spacing w:val="-7"/>
          <w:sz w:val="16"/>
        </w:rPr>
        <w:t xml:space="preserve"> </w:t>
      </w:r>
      <w:r>
        <w:rPr>
          <w:rFonts w:ascii="Arial"/>
          <w:color w:val="231F20"/>
          <w:spacing w:val="-4"/>
          <w:sz w:val="16"/>
        </w:rPr>
        <w:t>National</w:t>
      </w:r>
      <w:r>
        <w:rPr>
          <w:rFonts w:ascii="Arial"/>
          <w:color w:val="231F20"/>
          <w:spacing w:val="-9"/>
          <w:sz w:val="16"/>
        </w:rPr>
        <w:t xml:space="preserve"> </w:t>
      </w:r>
      <w:r>
        <w:rPr>
          <w:rFonts w:ascii="Arial"/>
          <w:color w:val="231F20"/>
          <w:spacing w:val="-4"/>
          <w:sz w:val="16"/>
        </w:rPr>
        <w:t>Center</w:t>
      </w:r>
      <w:r>
        <w:rPr>
          <w:rFonts w:ascii="Arial"/>
          <w:color w:val="231F20"/>
          <w:spacing w:val="-8"/>
          <w:sz w:val="16"/>
        </w:rPr>
        <w:t xml:space="preserve"> </w:t>
      </w:r>
      <w:r>
        <w:rPr>
          <w:rFonts w:ascii="Arial"/>
          <w:color w:val="231F20"/>
          <w:spacing w:val="-4"/>
          <w:sz w:val="16"/>
        </w:rPr>
        <w:t>for</w:t>
      </w:r>
      <w:r>
        <w:rPr>
          <w:rFonts w:ascii="Arial"/>
          <w:color w:val="231F20"/>
          <w:spacing w:val="-7"/>
          <w:sz w:val="16"/>
        </w:rPr>
        <w:t xml:space="preserve"> </w:t>
      </w:r>
      <w:r>
        <w:rPr>
          <w:rFonts w:ascii="Arial"/>
          <w:color w:val="231F20"/>
          <w:spacing w:val="-4"/>
          <w:sz w:val="16"/>
        </w:rPr>
        <w:t>Health</w:t>
      </w:r>
      <w:r>
        <w:rPr>
          <w:rFonts w:ascii="Arial"/>
          <w:color w:val="231F20"/>
          <w:spacing w:val="-9"/>
          <w:sz w:val="16"/>
        </w:rPr>
        <w:t xml:space="preserve"> </w:t>
      </w:r>
      <w:r>
        <w:rPr>
          <w:rFonts w:ascii="Arial"/>
          <w:color w:val="231F20"/>
          <w:spacing w:val="-4"/>
          <w:sz w:val="16"/>
        </w:rPr>
        <w:t>Statistics,</w:t>
      </w:r>
      <w:r>
        <w:rPr>
          <w:rFonts w:ascii="Arial"/>
          <w:color w:val="231F20"/>
          <w:spacing w:val="-9"/>
          <w:sz w:val="16"/>
        </w:rPr>
        <w:t xml:space="preserve"> </w:t>
      </w:r>
      <w:r>
        <w:rPr>
          <w:rFonts w:ascii="Arial"/>
          <w:color w:val="231F20"/>
          <w:spacing w:val="-4"/>
          <w:sz w:val="16"/>
        </w:rPr>
        <w:t xml:space="preserve">CDC. </w:t>
      </w:r>
      <w:r>
        <w:rPr>
          <w:rFonts w:ascii="Arial"/>
          <w:color w:val="231F20"/>
          <w:spacing w:val="-2"/>
          <w:sz w:val="16"/>
        </w:rPr>
        <w:t>Age-adjusted rates</w:t>
      </w:r>
      <w:r>
        <w:rPr>
          <w:rFonts w:ascii="Arial"/>
          <w:color w:val="231F20"/>
          <w:spacing w:val="-3"/>
          <w:sz w:val="16"/>
        </w:rPr>
        <w:t xml:space="preserve"> </w:t>
      </w:r>
      <w:r>
        <w:rPr>
          <w:rFonts w:ascii="Arial"/>
          <w:color w:val="231F20"/>
          <w:spacing w:val="-2"/>
          <w:sz w:val="16"/>
        </w:rPr>
        <w:t>for 2009</w:t>
      </w:r>
      <w:r>
        <w:rPr>
          <w:rFonts w:ascii="Arial"/>
          <w:color w:val="231F20"/>
          <w:spacing w:val="-3"/>
          <w:sz w:val="16"/>
        </w:rPr>
        <w:t xml:space="preserve"> </w:t>
      </w:r>
      <w:r>
        <w:rPr>
          <w:rFonts w:ascii="Arial"/>
          <w:color w:val="231F20"/>
          <w:spacing w:val="-2"/>
          <w:sz w:val="16"/>
        </w:rPr>
        <w:t>were</w:t>
      </w:r>
      <w:r>
        <w:rPr>
          <w:rFonts w:ascii="Arial"/>
          <w:color w:val="231F20"/>
          <w:spacing w:val="-7"/>
          <w:sz w:val="16"/>
        </w:rPr>
        <w:t xml:space="preserve"> </w:t>
      </w:r>
      <w:r>
        <w:rPr>
          <w:rFonts w:ascii="Arial"/>
          <w:color w:val="231F20"/>
          <w:spacing w:val="-2"/>
          <w:sz w:val="16"/>
        </w:rPr>
        <w:t>obtained from</w:t>
      </w:r>
      <w:r>
        <w:rPr>
          <w:rFonts w:ascii="Arial"/>
          <w:color w:val="231F20"/>
          <w:spacing w:val="-7"/>
          <w:sz w:val="16"/>
        </w:rPr>
        <w:t xml:space="preserve"> </w:t>
      </w:r>
      <w:r>
        <w:rPr>
          <w:rFonts w:ascii="Arial"/>
          <w:color w:val="231F20"/>
          <w:spacing w:val="-2"/>
          <w:sz w:val="16"/>
        </w:rPr>
        <w:t>WISQARS</w:t>
      </w:r>
      <w:r>
        <w:rPr>
          <w:rFonts w:ascii="Arial"/>
          <w:color w:val="231F20"/>
          <w:spacing w:val="-7"/>
          <w:sz w:val="16"/>
        </w:rPr>
        <w:t xml:space="preserve"> </w:t>
      </w:r>
      <w:r>
        <w:rPr>
          <w:rFonts w:ascii="Arial"/>
          <w:color w:val="231F20"/>
          <w:spacing w:val="-2"/>
          <w:sz w:val="16"/>
        </w:rPr>
        <w:t>(</w:t>
      </w:r>
      <w:hyperlink r:id="rId75">
        <w:r>
          <w:rPr>
            <w:rFonts w:ascii="Arial"/>
            <w:color w:val="231F20"/>
            <w:spacing w:val="-2"/>
            <w:sz w:val="16"/>
          </w:rPr>
          <w:t>www.cdc.gov/injury/wisqars).</w:t>
        </w:r>
      </w:hyperlink>
    </w:p>
    <w:p w14:paraId="43AC873E" w14:textId="77777777" w:rsidR="00C83B3C" w:rsidRDefault="00C83B3C">
      <w:pPr>
        <w:pStyle w:val="BodyText"/>
        <w:spacing w:before="10"/>
        <w:rPr>
          <w:rFonts w:ascii="Arial"/>
          <w:sz w:val="17"/>
        </w:rPr>
      </w:pPr>
    </w:p>
    <w:p w14:paraId="4CCD3D99" w14:textId="77777777" w:rsidR="00C83B3C" w:rsidRDefault="00102383">
      <w:pPr>
        <w:pStyle w:val="BodyText"/>
        <w:spacing w:line="259" w:lineRule="auto"/>
        <w:ind w:left="1439" w:right="1519"/>
        <w:rPr>
          <w:sz w:val="13"/>
        </w:rPr>
      </w:pPr>
      <w:r>
        <w:rPr>
          <w:color w:val="231F20"/>
          <w:w w:val="90"/>
        </w:rPr>
        <w:t>Many barriers make it difficult to know exactly how common suicidal beha</w:t>
      </w:r>
      <w:r>
        <w:rPr>
          <w:color w:val="231F20"/>
          <w:w w:val="90"/>
        </w:rPr>
        <w:t>viors are in the general population and in particular subgroups. Suicides are often underreported, in part because it may be difficult to determine intent. In some cases, existing data collection instruments may fail to include questions that would help de</w:t>
      </w:r>
      <w:r>
        <w:rPr>
          <w:color w:val="231F20"/>
          <w:w w:val="90"/>
        </w:rPr>
        <w:t>termine the prevalence of suicidal behaviors among particular groups. For example,</w:t>
      </w:r>
      <w:r>
        <w:rPr>
          <w:color w:val="231F20"/>
          <w:spacing w:val="-6"/>
          <w:w w:val="90"/>
        </w:rPr>
        <w:t xml:space="preserve"> </w:t>
      </w:r>
      <w:r>
        <w:rPr>
          <w:color w:val="231F20"/>
          <w:w w:val="90"/>
        </w:rPr>
        <w:t>because</w:t>
      </w:r>
      <w:r>
        <w:rPr>
          <w:color w:val="231F20"/>
          <w:spacing w:val="-6"/>
          <w:w w:val="90"/>
        </w:rPr>
        <w:t xml:space="preserve"> </w:t>
      </w:r>
      <w:r>
        <w:rPr>
          <w:color w:val="231F20"/>
          <w:w w:val="90"/>
        </w:rPr>
        <w:t>death</w:t>
      </w:r>
      <w:r>
        <w:rPr>
          <w:color w:val="231F20"/>
          <w:spacing w:val="-6"/>
          <w:w w:val="90"/>
        </w:rPr>
        <w:t xml:space="preserve"> </w:t>
      </w:r>
      <w:r>
        <w:rPr>
          <w:color w:val="231F20"/>
          <w:w w:val="90"/>
        </w:rPr>
        <w:t>certificates</w:t>
      </w:r>
      <w:r>
        <w:rPr>
          <w:color w:val="231F20"/>
          <w:spacing w:val="-6"/>
          <w:w w:val="90"/>
        </w:rPr>
        <w:t xml:space="preserve"> </w:t>
      </w:r>
      <w:r>
        <w:rPr>
          <w:color w:val="231F20"/>
          <w:w w:val="90"/>
        </w:rPr>
        <w:t>do</w:t>
      </w:r>
      <w:r>
        <w:rPr>
          <w:color w:val="231F20"/>
          <w:spacing w:val="-6"/>
          <w:w w:val="90"/>
        </w:rPr>
        <w:t xml:space="preserve"> </w:t>
      </w:r>
      <w:r>
        <w:rPr>
          <w:color w:val="231F20"/>
          <w:w w:val="90"/>
        </w:rPr>
        <w:t>not</w:t>
      </w:r>
      <w:r>
        <w:rPr>
          <w:color w:val="231F20"/>
          <w:spacing w:val="-6"/>
          <w:w w:val="90"/>
        </w:rPr>
        <w:t xml:space="preserve"> </w:t>
      </w:r>
      <w:r>
        <w:rPr>
          <w:color w:val="231F20"/>
          <w:w w:val="90"/>
        </w:rPr>
        <w:t>indicate</w:t>
      </w:r>
      <w:r>
        <w:rPr>
          <w:color w:val="231F20"/>
          <w:spacing w:val="-6"/>
          <w:w w:val="90"/>
        </w:rPr>
        <w:t xml:space="preserve"> </w:t>
      </w:r>
      <w:r>
        <w:rPr>
          <w:color w:val="231F20"/>
          <w:w w:val="90"/>
        </w:rPr>
        <w:t>sexual</w:t>
      </w:r>
      <w:r>
        <w:rPr>
          <w:color w:val="231F20"/>
          <w:spacing w:val="-6"/>
          <w:w w:val="90"/>
        </w:rPr>
        <w:t xml:space="preserve"> </w:t>
      </w:r>
      <w:r>
        <w:rPr>
          <w:color w:val="231F20"/>
          <w:w w:val="90"/>
        </w:rPr>
        <w:t>orientation</w:t>
      </w:r>
      <w:r>
        <w:rPr>
          <w:color w:val="231F20"/>
          <w:spacing w:val="-6"/>
          <w:w w:val="90"/>
        </w:rPr>
        <w:t xml:space="preserve"> </w:t>
      </w:r>
      <w:r>
        <w:rPr>
          <w:color w:val="231F20"/>
          <w:w w:val="90"/>
        </w:rPr>
        <w:t>and</w:t>
      </w:r>
      <w:r>
        <w:rPr>
          <w:color w:val="231F20"/>
          <w:spacing w:val="-6"/>
          <w:w w:val="90"/>
        </w:rPr>
        <w:t xml:space="preserve"> </w:t>
      </w:r>
      <w:r>
        <w:rPr>
          <w:color w:val="231F20"/>
          <w:w w:val="90"/>
        </w:rPr>
        <w:t>gender</w:t>
      </w:r>
      <w:r>
        <w:rPr>
          <w:color w:val="231F20"/>
          <w:spacing w:val="-6"/>
          <w:w w:val="90"/>
        </w:rPr>
        <w:t xml:space="preserve"> </w:t>
      </w:r>
      <w:r>
        <w:rPr>
          <w:color w:val="231F20"/>
          <w:w w:val="90"/>
        </w:rPr>
        <w:t>identity,</w:t>
      </w:r>
      <w:r>
        <w:rPr>
          <w:color w:val="231F20"/>
          <w:spacing w:val="-6"/>
          <w:w w:val="90"/>
        </w:rPr>
        <w:t xml:space="preserve"> </w:t>
      </w:r>
      <w:r>
        <w:rPr>
          <w:color w:val="231F20"/>
          <w:w w:val="90"/>
        </w:rPr>
        <w:t>rates</w:t>
      </w:r>
      <w:r>
        <w:rPr>
          <w:color w:val="231F20"/>
          <w:spacing w:val="-6"/>
          <w:w w:val="90"/>
        </w:rPr>
        <w:t xml:space="preserve"> </w:t>
      </w:r>
      <w:r>
        <w:rPr>
          <w:color w:val="231F20"/>
          <w:w w:val="90"/>
        </w:rPr>
        <w:t>of</w:t>
      </w:r>
      <w:r>
        <w:rPr>
          <w:color w:val="231F20"/>
          <w:spacing w:val="-6"/>
          <w:w w:val="90"/>
        </w:rPr>
        <w:t xml:space="preserve"> </w:t>
      </w:r>
      <w:r>
        <w:rPr>
          <w:color w:val="231F20"/>
          <w:w w:val="90"/>
        </w:rPr>
        <w:t>deaths by suicide in lesbian, gay, bisexual, and transgender (LGBT) populations are unknown. The quality of some</w:t>
      </w:r>
      <w:r>
        <w:rPr>
          <w:color w:val="231F20"/>
          <w:spacing w:val="-5"/>
          <w:w w:val="90"/>
        </w:rPr>
        <w:t xml:space="preserve"> </w:t>
      </w:r>
      <w:r>
        <w:rPr>
          <w:color w:val="231F20"/>
          <w:w w:val="90"/>
        </w:rPr>
        <w:t>death</w:t>
      </w:r>
      <w:r>
        <w:rPr>
          <w:color w:val="231F20"/>
          <w:spacing w:val="-5"/>
          <w:w w:val="90"/>
        </w:rPr>
        <w:t xml:space="preserve"> </w:t>
      </w:r>
      <w:r>
        <w:rPr>
          <w:color w:val="231F20"/>
          <w:w w:val="90"/>
        </w:rPr>
        <w:t>investigations</w:t>
      </w:r>
      <w:r>
        <w:rPr>
          <w:color w:val="231F20"/>
          <w:spacing w:val="-5"/>
          <w:w w:val="90"/>
        </w:rPr>
        <w:t xml:space="preserve"> </w:t>
      </w:r>
      <w:r>
        <w:rPr>
          <w:color w:val="231F20"/>
          <w:w w:val="90"/>
        </w:rPr>
        <w:t>needs</w:t>
      </w:r>
      <w:r>
        <w:rPr>
          <w:color w:val="231F20"/>
          <w:spacing w:val="-5"/>
          <w:w w:val="90"/>
        </w:rPr>
        <w:t xml:space="preserve"> </w:t>
      </w:r>
      <w:r>
        <w:rPr>
          <w:color w:val="231F20"/>
          <w:w w:val="90"/>
        </w:rPr>
        <w:t>to</w:t>
      </w:r>
      <w:r>
        <w:rPr>
          <w:color w:val="231F20"/>
          <w:spacing w:val="-5"/>
          <w:w w:val="90"/>
        </w:rPr>
        <w:t xml:space="preserve"> </w:t>
      </w:r>
      <w:r>
        <w:rPr>
          <w:color w:val="231F20"/>
          <w:w w:val="90"/>
        </w:rPr>
        <w:t>improve.</w:t>
      </w:r>
      <w:r>
        <w:rPr>
          <w:color w:val="231F20"/>
          <w:spacing w:val="-5"/>
          <w:w w:val="90"/>
        </w:rPr>
        <w:t xml:space="preserve"> </w:t>
      </w:r>
      <w:r>
        <w:rPr>
          <w:color w:val="231F20"/>
          <w:w w:val="90"/>
        </w:rPr>
        <w:t>Additionally,</w:t>
      </w:r>
      <w:r>
        <w:rPr>
          <w:color w:val="231F20"/>
          <w:spacing w:val="-5"/>
          <w:w w:val="90"/>
        </w:rPr>
        <w:t xml:space="preserve"> </w:t>
      </w:r>
      <w:r>
        <w:rPr>
          <w:color w:val="231F20"/>
          <w:w w:val="90"/>
        </w:rPr>
        <w:t>in</w:t>
      </w:r>
      <w:r>
        <w:rPr>
          <w:color w:val="231F20"/>
          <w:spacing w:val="-5"/>
          <w:w w:val="90"/>
        </w:rPr>
        <w:t xml:space="preserve"> </w:t>
      </w:r>
      <w:r>
        <w:rPr>
          <w:color w:val="231F20"/>
          <w:w w:val="90"/>
        </w:rPr>
        <w:t>some</w:t>
      </w:r>
      <w:r>
        <w:rPr>
          <w:color w:val="231F20"/>
          <w:spacing w:val="-5"/>
          <w:w w:val="90"/>
        </w:rPr>
        <w:t xml:space="preserve"> </w:t>
      </w:r>
      <w:r>
        <w:rPr>
          <w:color w:val="231F20"/>
          <w:w w:val="90"/>
        </w:rPr>
        <w:t>states,</w:t>
      </w:r>
      <w:r>
        <w:rPr>
          <w:color w:val="231F20"/>
          <w:spacing w:val="-5"/>
          <w:w w:val="90"/>
        </w:rPr>
        <w:t xml:space="preserve"> </w:t>
      </w:r>
      <w:r>
        <w:rPr>
          <w:color w:val="231F20"/>
          <w:w w:val="90"/>
        </w:rPr>
        <w:t>key</w:t>
      </w:r>
      <w:r>
        <w:rPr>
          <w:color w:val="231F20"/>
          <w:spacing w:val="-5"/>
          <w:w w:val="90"/>
        </w:rPr>
        <w:t xml:space="preserve"> </w:t>
      </w:r>
      <w:r>
        <w:rPr>
          <w:color w:val="231F20"/>
          <w:w w:val="90"/>
        </w:rPr>
        <w:t>data</w:t>
      </w:r>
      <w:r>
        <w:rPr>
          <w:color w:val="231F20"/>
          <w:spacing w:val="-5"/>
          <w:w w:val="90"/>
        </w:rPr>
        <w:t xml:space="preserve"> </w:t>
      </w:r>
      <w:r>
        <w:rPr>
          <w:color w:val="231F20"/>
          <w:w w:val="90"/>
        </w:rPr>
        <w:t>sources</w:t>
      </w:r>
      <w:r>
        <w:rPr>
          <w:color w:val="231F20"/>
          <w:spacing w:val="-5"/>
          <w:w w:val="90"/>
        </w:rPr>
        <w:t xml:space="preserve"> </w:t>
      </w:r>
      <w:r>
        <w:rPr>
          <w:color w:val="231F20"/>
          <w:w w:val="90"/>
        </w:rPr>
        <w:t>such</w:t>
      </w:r>
      <w:r>
        <w:rPr>
          <w:color w:val="231F20"/>
          <w:spacing w:val="-5"/>
          <w:w w:val="90"/>
        </w:rPr>
        <w:t xml:space="preserve"> </w:t>
      </w:r>
      <w:r>
        <w:rPr>
          <w:color w:val="231F20"/>
          <w:w w:val="90"/>
        </w:rPr>
        <w:t>as</w:t>
      </w:r>
      <w:r>
        <w:rPr>
          <w:color w:val="231F20"/>
          <w:spacing w:val="-5"/>
          <w:w w:val="90"/>
        </w:rPr>
        <w:t xml:space="preserve"> </w:t>
      </w:r>
      <w:r>
        <w:rPr>
          <w:color w:val="231F20"/>
          <w:w w:val="90"/>
        </w:rPr>
        <w:t>death certificates and medical examiner reports m</w:t>
      </w:r>
      <w:r>
        <w:rPr>
          <w:color w:val="231F20"/>
          <w:w w:val="90"/>
        </w:rPr>
        <w:t>ay not yet be linked. The National Violent Death Reporting System</w:t>
      </w:r>
      <w:r>
        <w:rPr>
          <w:color w:val="231F20"/>
          <w:spacing w:val="-2"/>
          <w:w w:val="90"/>
        </w:rPr>
        <w:t xml:space="preserve"> </w:t>
      </w:r>
      <w:r>
        <w:rPr>
          <w:color w:val="231F20"/>
          <w:w w:val="90"/>
        </w:rPr>
        <w:t>(NVDRS)</w:t>
      </w:r>
      <w:r>
        <w:rPr>
          <w:color w:val="231F20"/>
          <w:w w:val="90"/>
          <w:position w:val="7"/>
          <w:sz w:val="13"/>
        </w:rPr>
        <w:t>19</w:t>
      </w:r>
      <w:r>
        <w:rPr>
          <w:color w:val="231F20"/>
          <w:spacing w:val="15"/>
          <w:position w:val="7"/>
          <w:sz w:val="13"/>
        </w:rPr>
        <w:t xml:space="preserve"> </w:t>
      </w:r>
      <w:r>
        <w:rPr>
          <w:color w:val="231F20"/>
          <w:w w:val="90"/>
        </w:rPr>
        <w:t>helps</w:t>
      </w:r>
      <w:r>
        <w:rPr>
          <w:color w:val="231F20"/>
          <w:spacing w:val="-2"/>
          <w:w w:val="90"/>
        </w:rPr>
        <w:t xml:space="preserve"> </w:t>
      </w:r>
      <w:r>
        <w:rPr>
          <w:color w:val="231F20"/>
          <w:w w:val="90"/>
        </w:rPr>
        <w:t>to</w:t>
      </w:r>
      <w:r>
        <w:rPr>
          <w:color w:val="231F20"/>
          <w:spacing w:val="-2"/>
          <w:w w:val="90"/>
        </w:rPr>
        <w:t xml:space="preserve"> </w:t>
      </w:r>
      <w:r>
        <w:rPr>
          <w:color w:val="231F20"/>
          <w:w w:val="90"/>
        </w:rPr>
        <w:t>address</w:t>
      </w:r>
      <w:r>
        <w:rPr>
          <w:color w:val="231F20"/>
          <w:spacing w:val="-2"/>
          <w:w w:val="90"/>
        </w:rPr>
        <w:t xml:space="preserve"> </w:t>
      </w:r>
      <w:r>
        <w:rPr>
          <w:color w:val="231F20"/>
          <w:w w:val="90"/>
        </w:rPr>
        <w:t>this</w:t>
      </w:r>
      <w:r>
        <w:rPr>
          <w:color w:val="231F20"/>
          <w:spacing w:val="-2"/>
          <w:w w:val="90"/>
        </w:rPr>
        <w:t xml:space="preserve"> </w:t>
      </w:r>
      <w:r>
        <w:rPr>
          <w:color w:val="231F20"/>
          <w:w w:val="90"/>
        </w:rPr>
        <w:t>limitation,</w:t>
      </w:r>
      <w:r>
        <w:rPr>
          <w:color w:val="231F20"/>
          <w:spacing w:val="-2"/>
          <w:w w:val="90"/>
        </w:rPr>
        <w:t xml:space="preserve"> </w:t>
      </w:r>
      <w:r>
        <w:rPr>
          <w:color w:val="231F20"/>
          <w:w w:val="90"/>
        </w:rPr>
        <w:t>but</w:t>
      </w:r>
      <w:r>
        <w:rPr>
          <w:color w:val="231F20"/>
          <w:spacing w:val="-2"/>
          <w:w w:val="90"/>
        </w:rPr>
        <w:t xml:space="preserve"> </w:t>
      </w:r>
      <w:r>
        <w:rPr>
          <w:color w:val="231F20"/>
          <w:w w:val="90"/>
        </w:rPr>
        <w:t>the</w:t>
      </w:r>
      <w:r>
        <w:rPr>
          <w:color w:val="231F20"/>
          <w:spacing w:val="-2"/>
          <w:w w:val="90"/>
        </w:rPr>
        <w:t xml:space="preserve"> </w:t>
      </w:r>
      <w:r>
        <w:rPr>
          <w:color w:val="231F20"/>
          <w:w w:val="90"/>
        </w:rPr>
        <w:t>system</w:t>
      </w:r>
      <w:r>
        <w:rPr>
          <w:color w:val="231F20"/>
          <w:spacing w:val="-2"/>
          <w:w w:val="90"/>
        </w:rPr>
        <w:t xml:space="preserve"> </w:t>
      </w:r>
      <w:r>
        <w:rPr>
          <w:color w:val="231F20"/>
          <w:w w:val="90"/>
        </w:rPr>
        <w:t>is</w:t>
      </w:r>
      <w:r>
        <w:rPr>
          <w:color w:val="231F20"/>
          <w:spacing w:val="-2"/>
          <w:w w:val="90"/>
        </w:rPr>
        <w:t xml:space="preserve"> </w:t>
      </w:r>
      <w:r>
        <w:rPr>
          <w:color w:val="231F20"/>
          <w:w w:val="90"/>
        </w:rPr>
        <w:t>currently</w:t>
      </w:r>
      <w:r>
        <w:rPr>
          <w:color w:val="231F20"/>
          <w:spacing w:val="-2"/>
          <w:w w:val="90"/>
        </w:rPr>
        <w:t xml:space="preserve"> </w:t>
      </w:r>
      <w:r>
        <w:rPr>
          <w:color w:val="231F20"/>
          <w:w w:val="90"/>
        </w:rPr>
        <w:t>available</w:t>
      </w:r>
      <w:r>
        <w:rPr>
          <w:color w:val="231F20"/>
          <w:spacing w:val="-2"/>
          <w:w w:val="90"/>
        </w:rPr>
        <w:t xml:space="preserve"> </w:t>
      </w:r>
      <w:r>
        <w:rPr>
          <w:color w:val="231F20"/>
          <w:w w:val="90"/>
        </w:rPr>
        <w:t>in</w:t>
      </w:r>
      <w:r>
        <w:rPr>
          <w:color w:val="231F20"/>
          <w:spacing w:val="-2"/>
          <w:w w:val="90"/>
        </w:rPr>
        <w:t xml:space="preserve"> </w:t>
      </w:r>
      <w:r>
        <w:rPr>
          <w:color w:val="231F20"/>
          <w:w w:val="90"/>
        </w:rPr>
        <w:t>only</w:t>
      </w:r>
      <w:r>
        <w:rPr>
          <w:color w:val="231F20"/>
          <w:spacing w:val="-2"/>
          <w:w w:val="90"/>
        </w:rPr>
        <w:t xml:space="preserve"> </w:t>
      </w:r>
      <w:r>
        <w:rPr>
          <w:color w:val="231F20"/>
          <w:w w:val="90"/>
        </w:rPr>
        <w:t>18</w:t>
      </w:r>
      <w:r>
        <w:rPr>
          <w:color w:val="231F20"/>
          <w:spacing w:val="-2"/>
          <w:w w:val="90"/>
        </w:rPr>
        <w:t xml:space="preserve"> </w:t>
      </w:r>
      <w:r>
        <w:rPr>
          <w:color w:val="231F20"/>
          <w:w w:val="90"/>
        </w:rPr>
        <w:t xml:space="preserve">states. Data on the national prevalence of suicide are available from a related online system, Web-Based Injury </w:t>
      </w:r>
      <w:r>
        <w:rPr>
          <w:color w:val="231F20"/>
          <w:w w:val="95"/>
        </w:rPr>
        <w:t>Statistics</w:t>
      </w:r>
      <w:r>
        <w:rPr>
          <w:color w:val="231F20"/>
          <w:spacing w:val="-11"/>
          <w:w w:val="95"/>
        </w:rPr>
        <w:t xml:space="preserve"> </w:t>
      </w:r>
      <w:r>
        <w:rPr>
          <w:color w:val="231F20"/>
          <w:w w:val="95"/>
        </w:rPr>
        <w:t>Query</w:t>
      </w:r>
      <w:r>
        <w:rPr>
          <w:color w:val="231F20"/>
          <w:spacing w:val="-11"/>
          <w:w w:val="95"/>
        </w:rPr>
        <w:t xml:space="preserve"> </w:t>
      </w:r>
      <w:r>
        <w:rPr>
          <w:color w:val="231F20"/>
          <w:w w:val="95"/>
        </w:rPr>
        <w:t>and</w:t>
      </w:r>
      <w:r>
        <w:rPr>
          <w:color w:val="231F20"/>
          <w:spacing w:val="-11"/>
          <w:w w:val="95"/>
        </w:rPr>
        <w:t xml:space="preserve"> </w:t>
      </w:r>
      <w:r>
        <w:rPr>
          <w:color w:val="231F20"/>
          <w:w w:val="95"/>
        </w:rPr>
        <w:t>Reporting</w:t>
      </w:r>
      <w:r>
        <w:rPr>
          <w:color w:val="231F20"/>
          <w:spacing w:val="-11"/>
          <w:w w:val="95"/>
        </w:rPr>
        <w:t xml:space="preserve"> </w:t>
      </w:r>
      <w:r>
        <w:rPr>
          <w:color w:val="231F20"/>
          <w:w w:val="95"/>
        </w:rPr>
        <w:t>System</w:t>
      </w:r>
      <w:r>
        <w:rPr>
          <w:color w:val="231F20"/>
          <w:spacing w:val="-11"/>
          <w:w w:val="95"/>
        </w:rPr>
        <w:t xml:space="preserve"> </w:t>
      </w:r>
      <w:r>
        <w:rPr>
          <w:color w:val="231F20"/>
          <w:w w:val="95"/>
        </w:rPr>
        <w:t>(WISQARS).</w:t>
      </w:r>
      <w:r>
        <w:rPr>
          <w:color w:val="231F20"/>
          <w:w w:val="95"/>
          <w:position w:val="7"/>
          <w:sz w:val="13"/>
        </w:rPr>
        <w:t>20</w:t>
      </w:r>
    </w:p>
    <w:p w14:paraId="78C0FBE2" w14:textId="77777777" w:rsidR="00C83B3C" w:rsidRDefault="00C83B3C">
      <w:pPr>
        <w:spacing w:line="259" w:lineRule="auto"/>
        <w:rPr>
          <w:sz w:val="13"/>
        </w:rPr>
        <w:sectPr w:rsidR="00C83B3C">
          <w:pgSz w:w="12240" w:h="15840"/>
          <w:pgMar w:top="0" w:right="0" w:bottom="800" w:left="0" w:header="0" w:footer="608" w:gutter="0"/>
          <w:cols w:space="720"/>
        </w:sectPr>
      </w:pPr>
    </w:p>
    <w:p w14:paraId="1E8BFD1F" w14:textId="77777777" w:rsidR="00C83B3C" w:rsidRDefault="00C83B3C">
      <w:pPr>
        <w:pStyle w:val="BodyText"/>
        <w:rPr>
          <w:sz w:val="20"/>
        </w:rPr>
      </w:pPr>
    </w:p>
    <w:p w14:paraId="7B7A5704" w14:textId="77777777" w:rsidR="00C83B3C" w:rsidRDefault="00C83B3C">
      <w:pPr>
        <w:pStyle w:val="BodyText"/>
        <w:rPr>
          <w:sz w:val="20"/>
        </w:rPr>
      </w:pPr>
    </w:p>
    <w:p w14:paraId="1F691C9B" w14:textId="77777777" w:rsidR="00C83B3C" w:rsidRDefault="00C83B3C">
      <w:pPr>
        <w:pStyle w:val="BodyText"/>
        <w:spacing w:before="7"/>
        <w:rPr>
          <w:sz w:val="17"/>
        </w:rPr>
      </w:pPr>
    </w:p>
    <w:p w14:paraId="1E7B2C5E" w14:textId="77777777" w:rsidR="00C83B3C" w:rsidRDefault="00102383">
      <w:pPr>
        <w:spacing w:before="102"/>
        <w:ind w:left="5974"/>
        <w:rPr>
          <w:rFonts w:ascii="Trebuchet MS"/>
          <w:sz w:val="20"/>
        </w:rPr>
      </w:pPr>
      <w:r>
        <w:pict w14:anchorId="3E483A54">
          <v:group id="docshapegroup199" o:spid="_x0000_s3730" style="position:absolute;left:0;text-align:left;margin-left:0;margin-top:-38.8pt;width:179.2pt;height:144.35pt;z-index:-20375040;mso-position-horizontal-relative:page" coordorigin=",-776" coordsize="3584,2887">
            <v:shape id="docshape200" o:spid="_x0000_s3736"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201" o:spid="_x0000_s3735"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202" o:spid="_x0000_s3734"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203" o:spid="_x0000_s3733" style="position:absolute;top:-777;width:582;height:416" coordorigin=",-776" coordsize="582,416" path="m581,-776l,-776r,416l129,-456r129,-94l388,-642r131,-91l581,-776xe" fillcolor="#454755" stroked="f">
              <v:path arrowok="t"/>
            </v:shape>
            <v:shape id="docshape204" o:spid="_x0000_s3732" style="position:absolute;top:-777;width:1426;height:1007" coordorigin=",-776" coordsize="1426,1007" path="m1425,-776r-1087,l249,-714r-131,94l,-532,,231,108,145,235,47,362,-50r129,-95l621,-239r131,-93l884,-423r133,-90l1152,-601r135,-87l1425,-776xe" fillcolor="#cd222b" stroked="f">
              <v:path arrowok="t"/>
            </v:shape>
            <v:shape id="docshape205" o:spid="_x0000_s3731"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7661E59E" w14:textId="77777777" w:rsidR="00C83B3C" w:rsidRDefault="00C83B3C">
      <w:pPr>
        <w:pStyle w:val="BodyText"/>
        <w:rPr>
          <w:rFonts w:ascii="Trebuchet MS"/>
        </w:rPr>
      </w:pPr>
    </w:p>
    <w:p w14:paraId="24B2C594" w14:textId="77777777" w:rsidR="00C83B3C" w:rsidRDefault="00C83B3C">
      <w:pPr>
        <w:pStyle w:val="BodyText"/>
        <w:spacing w:before="2"/>
        <w:rPr>
          <w:rFonts w:ascii="Trebuchet MS"/>
          <w:sz w:val="32"/>
        </w:rPr>
      </w:pPr>
    </w:p>
    <w:p w14:paraId="795276E2" w14:textId="77777777" w:rsidR="00C83B3C" w:rsidRDefault="00102383">
      <w:pPr>
        <w:pStyle w:val="Heading4"/>
      </w:pPr>
      <w:r>
        <w:rPr>
          <w:color w:val="CD222A"/>
          <w:w w:val="85"/>
        </w:rPr>
        <w:t>Differences</w:t>
      </w:r>
      <w:r>
        <w:rPr>
          <w:color w:val="CD222A"/>
          <w:spacing w:val="21"/>
        </w:rPr>
        <w:t xml:space="preserve"> </w:t>
      </w:r>
      <w:r>
        <w:rPr>
          <w:color w:val="CD222A"/>
          <w:w w:val="85"/>
        </w:rPr>
        <w:t>Among</w:t>
      </w:r>
      <w:r>
        <w:rPr>
          <w:color w:val="CD222A"/>
          <w:spacing w:val="21"/>
        </w:rPr>
        <w:t xml:space="preserve"> </w:t>
      </w:r>
      <w:r>
        <w:rPr>
          <w:color w:val="CD222A"/>
          <w:spacing w:val="-2"/>
          <w:w w:val="85"/>
        </w:rPr>
        <w:t>Gro</w:t>
      </w:r>
      <w:r>
        <w:rPr>
          <w:color w:val="CD222A"/>
          <w:spacing w:val="-2"/>
          <w:w w:val="85"/>
        </w:rPr>
        <w:t>ups</w:t>
      </w:r>
    </w:p>
    <w:p w14:paraId="6BA7BE2D" w14:textId="77777777" w:rsidR="00C83B3C" w:rsidRDefault="00102383">
      <w:pPr>
        <w:pStyle w:val="BodyText"/>
        <w:spacing w:before="117" w:line="259" w:lineRule="auto"/>
        <w:ind w:left="1440" w:right="1612"/>
        <w:rPr>
          <w:sz w:val="13"/>
        </w:rPr>
      </w:pPr>
      <w:r>
        <w:rPr>
          <w:color w:val="252223"/>
          <w:w w:val="90"/>
        </w:rPr>
        <w:t>Existing data suggest important differences among demographic and other groups regarding suicidal thoughts</w:t>
      </w:r>
      <w:r>
        <w:rPr>
          <w:color w:val="252223"/>
          <w:spacing w:val="-7"/>
          <w:w w:val="90"/>
        </w:rPr>
        <w:t xml:space="preserve"> </w:t>
      </w:r>
      <w:r>
        <w:rPr>
          <w:color w:val="252223"/>
          <w:w w:val="90"/>
        </w:rPr>
        <w:t>and</w:t>
      </w:r>
      <w:r>
        <w:rPr>
          <w:color w:val="252223"/>
          <w:spacing w:val="-7"/>
          <w:w w:val="90"/>
        </w:rPr>
        <w:t xml:space="preserve"> </w:t>
      </w:r>
      <w:r>
        <w:rPr>
          <w:color w:val="252223"/>
          <w:w w:val="90"/>
        </w:rPr>
        <w:t>behaviors.</w:t>
      </w:r>
      <w:r>
        <w:rPr>
          <w:color w:val="252223"/>
          <w:spacing w:val="-7"/>
          <w:w w:val="90"/>
        </w:rPr>
        <w:t xml:space="preserve"> </w:t>
      </w:r>
      <w:r>
        <w:rPr>
          <w:color w:val="252223"/>
          <w:w w:val="90"/>
        </w:rPr>
        <w:t>For</w:t>
      </w:r>
      <w:r>
        <w:rPr>
          <w:color w:val="252223"/>
          <w:spacing w:val="-7"/>
          <w:w w:val="90"/>
        </w:rPr>
        <w:t xml:space="preserve"> </w:t>
      </w:r>
      <w:r>
        <w:rPr>
          <w:color w:val="252223"/>
          <w:w w:val="90"/>
        </w:rPr>
        <w:t>example,</w:t>
      </w:r>
      <w:r>
        <w:rPr>
          <w:color w:val="252223"/>
          <w:spacing w:val="-7"/>
          <w:w w:val="90"/>
        </w:rPr>
        <w:t xml:space="preserve"> </w:t>
      </w:r>
      <w:r>
        <w:rPr>
          <w:color w:val="252223"/>
          <w:w w:val="90"/>
        </w:rPr>
        <w:t>women</w:t>
      </w:r>
      <w:r>
        <w:rPr>
          <w:color w:val="252223"/>
          <w:spacing w:val="-7"/>
          <w:w w:val="90"/>
        </w:rPr>
        <w:t xml:space="preserve"> </w:t>
      </w:r>
      <w:r>
        <w:rPr>
          <w:color w:val="252223"/>
          <w:w w:val="90"/>
        </w:rPr>
        <w:t>are</w:t>
      </w:r>
      <w:r>
        <w:rPr>
          <w:color w:val="252223"/>
          <w:spacing w:val="-7"/>
          <w:w w:val="90"/>
        </w:rPr>
        <w:t xml:space="preserve"> </w:t>
      </w:r>
      <w:r>
        <w:rPr>
          <w:color w:val="252223"/>
          <w:w w:val="90"/>
        </w:rPr>
        <w:t>more</w:t>
      </w:r>
      <w:r>
        <w:rPr>
          <w:color w:val="252223"/>
          <w:spacing w:val="-7"/>
          <w:w w:val="90"/>
        </w:rPr>
        <w:t xml:space="preserve"> </w:t>
      </w:r>
      <w:r>
        <w:rPr>
          <w:color w:val="252223"/>
          <w:w w:val="90"/>
        </w:rPr>
        <w:t>likely</w:t>
      </w:r>
      <w:r>
        <w:rPr>
          <w:color w:val="252223"/>
          <w:spacing w:val="-7"/>
          <w:w w:val="90"/>
        </w:rPr>
        <w:t xml:space="preserve"> </w:t>
      </w:r>
      <w:r>
        <w:rPr>
          <w:color w:val="252223"/>
          <w:w w:val="90"/>
        </w:rPr>
        <w:t>than</w:t>
      </w:r>
      <w:r>
        <w:rPr>
          <w:color w:val="252223"/>
          <w:spacing w:val="-7"/>
          <w:w w:val="90"/>
        </w:rPr>
        <w:t xml:space="preserve"> </w:t>
      </w:r>
      <w:r>
        <w:rPr>
          <w:color w:val="252223"/>
          <w:w w:val="90"/>
        </w:rPr>
        <w:t>men</w:t>
      </w:r>
      <w:r>
        <w:rPr>
          <w:color w:val="252223"/>
          <w:spacing w:val="-7"/>
          <w:w w:val="90"/>
        </w:rPr>
        <w:t xml:space="preserve"> </w:t>
      </w:r>
      <w:r>
        <w:rPr>
          <w:color w:val="252223"/>
          <w:w w:val="90"/>
        </w:rPr>
        <w:t>to</w:t>
      </w:r>
      <w:r>
        <w:rPr>
          <w:color w:val="252223"/>
          <w:spacing w:val="-7"/>
          <w:w w:val="90"/>
        </w:rPr>
        <w:t xml:space="preserve"> </w:t>
      </w:r>
      <w:r>
        <w:rPr>
          <w:color w:val="252223"/>
          <w:w w:val="90"/>
        </w:rPr>
        <w:t>have</w:t>
      </w:r>
      <w:r>
        <w:rPr>
          <w:color w:val="252223"/>
          <w:spacing w:val="-7"/>
          <w:w w:val="90"/>
        </w:rPr>
        <w:t xml:space="preserve"> </w:t>
      </w:r>
      <w:r>
        <w:rPr>
          <w:color w:val="252223"/>
          <w:w w:val="90"/>
        </w:rPr>
        <w:t>thoughts</w:t>
      </w:r>
      <w:r>
        <w:rPr>
          <w:color w:val="252223"/>
          <w:spacing w:val="-7"/>
          <w:w w:val="90"/>
        </w:rPr>
        <w:t xml:space="preserve"> </w:t>
      </w:r>
      <w:r>
        <w:rPr>
          <w:color w:val="252223"/>
          <w:w w:val="90"/>
        </w:rPr>
        <w:t>about</w:t>
      </w:r>
      <w:r>
        <w:rPr>
          <w:color w:val="252223"/>
          <w:spacing w:val="-7"/>
          <w:w w:val="90"/>
        </w:rPr>
        <w:t xml:space="preserve"> </w:t>
      </w:r>
      <w:r>
        <w:rPr>
          <w:color w:val="252223"/>
          <w:w w:val="90"/>
        </w:rPr>
        <w:t>suicide and to attempt suicide, but men are more likely than women to die by suicide.</w:t>
      </w:r>
      <w:r>
        <w:rPr>
          <w:color w:val="252223"/>
          <w:w w:val="90"/>
          <w:position w:val="7"/>
          <w:sz w:val="13"/>
        </w:rPr>
        <w:t>19</w:t>
      </w:r>
      <w:r>
        <w:rPr>
          <w:color w:val="252223"/>
          <w:spacing w:val="19"/>
          <w:position w:val="7"/>
          <w:sz w:val="13"/>
        </w:rPr>
        <w:t xml:space="preserve"> </w:t>
      </w:r>
      <w:r>
        <w:rPr>
          <w:color w:val="252223"/>
          <w:w w:val="90"/>
        </w:rPr>
        <w:t>Suicide methods also differ.</w:t>
      </w:r>
      <w:r>
        <w:rPr>
          <w:color w:val="252223"/>
          <w:spacing w:val="-2"/>
          <w:w w:val="90"/>
        </w:rPr>
        <w:t xml:space="preserve"> </w:t>
      </w:r>
      <w:r>
        <w:rPr>
          <w:color w:val="252223"/>
          <w:w w:val="90"/>
        </w:rPr>
        <w:t>Overall,</w:t>
      </w:r>
      <w:r>
        <w:rPr>
          <w:color w:val="252223"/>
          <w:spacing w:val="-2"/>
          <w:w w:val="90"/>
        </w:rPr>
        <w:t xml:space="preserve"> </w:t>
      </w:r>
      <w:r>
        <w:rPr>
          <w:color w:val="252223"/>
          <w:w w:val="90"/>
        </w:rPr>
        <w:t>men</w:t>
      </w:r>
      <w:r>
        <w:rPr>
          <w:color w:val="252223"/>
          <w:spacing w:val="-2"/>
          <w:w w:val="90"/>
        </w:rPr>
        <w:t xml:space="preserve"> </w:t>
      </w:r>
      <w:r>
        <w:rPr>
          <w:color w:val="252223"/>
          <w:w w:val="90"/>
        </w:rPr>
        <w:t>are</w:t>
      </w:r>
      <w:r>
        <w:rPr>
          <w:color w:val="252223"/>
          <w:spacing w:val="-2"/>
          <w:w w:val="90"/>
        </w:rPr>
        <w:t xml:space="preserve"> </w:t>
      </w:r>
      <w:r>
        <w:rPr>
          <w:color w:val="252223"/>
          <w:w w:val="90"/>
        </w:rPr>
        <w:t>more</w:t>
      </w:r>
      <w:r>
        <w:rPr>
          <w:color w:val="252223"/>
          <w:spacing w:val="-2"/>
          <w:w w:val="90"/>
        </w:rPr>
        <w:t xml:space="preserve"> </w:t>
      </w:r>
      <w:r>
        <w:rPr>
          <w:color w:val="252223"/>
          <w:w w:val="90"/>
        </w:rPr>
        <w:t>likely</w:t>
      </w:r>
      <w:r>
        <w:rPr>
          <w:color w:val="252223"/>
          <w:spacing w:val="-2"/>
          <w:w w:val="90"/>
        </w:rPr>
        <w:t xml:space="preserve"> </w:t>
      </w:r>
      <w:r>
        <w:rPr>
          <w:color w:val="252223"/>
          <w:w w:val="90"/>
        </w:rPr>
        <w:t>to</w:t>
      </w:r>
      <w:r>
        <w:rPr>
          <w:color w:val="252223"/>
          <w:spacing w:val="-2"/>
          <w:w w:val="90"/>
        </w:rPr>
        <w:t xml:space="preserve"> </w:t>
      </w:r>
      <w:r>
        <w:rPr>
          <w:color w:val="252223"/>
          <w:w w:val="90"/>
        </w:rPr>
        <w:t>use</w:t>
      </w:r>
      <w:r>
        <w:rPr>
          <w:color w:val="252223"/>
          <w:spacing w:val="-2"/>
          <w:w w:val="90"/>
        </w:rPr>
        <w:t xml:space="preserve"> </w:t>
      </w:r>
      <w:r>
        <w:rPr>
          <w:color w:val="252223"/>
          <w:w w:val="90"/>
        </w:rPr>
        <w:t>firearms</w:t>
      </w:r>
      <w:r>
        <w:rPr>
          <w:color w:val="252223"/>
          <w:spacing w:val="-2"/>
          <w:w w:val="90"/>
        </w:rPr>
        <w:t xml:space="preserve"> </w:t>
      </w:r>
      <w:r>
        <w:rPr>
          <w:color w:val="252223"/>
          <w:w w:val="90"/>
        </w:rPr>
        <w:t>in</w:t>
      </w:r>
      <w:r>
        <w:rPr>
          <w:color w:val="252223"/>
          <w:spacing w:val="-2"/>
          <w:w w:val="90"/>
        </w:rPr>
        <w:t xml:space="preserve"> </w:t>
      </w:r>
      <w:r>
        <w:rPr>
          <w:color w:val="252223"/>
          <w:w w:val="90"/>
        </w:rPr>
        <w:t>a</w:t>
      </w:r>
      <w:r>
        <w:rPr>
          <w:color w:val="252223"/>
          <w:spacing w:val="-2"/>
          <w:w w:val="90"/>
        </w:rPr>
        <w:t xml:space="preserve"> </w:t>
      </w:r>
      <w:r>
        <w:rPr>
          <w:color w:val="252223"/>
          <w:w w:val="90"/>
        </w:rPr>
        <w:t>suicide</w:t>
      </w:r>
      <w:r>
        <w:rPr>
          <w:color w:val="252223"/>
          <w:spacing w:val="-2"/>
          <w:w w:val="90"/>
        </w:rPr>
        <w:t xml:space="preserve"> </w:t>
      </w:r>
      <w:r>
        <w:rPr>
          <w:color w:val="252223"/>
          <w:w w:val="90"/>
        </w:rPr>
        <w:t>attempt,</w:t>
      </w:r>
      <w:r>
        <w:rPr>
          <w:color w:val="252223"/>
          <w:spacing w:val="-2"/>
          <w:w w:val="90"/>
        </w:rPr>
        <w:t xml:space="preserve"> </w:t>
      </w:r>
      <w:r>
        <w:rPr>
          <w:color w:val="252223"/>
          <w:w w:val="90"/>
        </w:rPr>
        <w:t>and</w:t>
      </w:r>
      <w:r>
        <w:rPr>
          <w:color w:val="252223"/>
          <w:spacing w:val="-2"/>
          <w:w w:val="90"/>
        </w:rPr>
        <w:t xml:space="preserve"> </w:t>
      </w:r>
      <w:r>
        <w:rPr>
          <w:color w:val="252223"/>
          <w:w w:val="90"/>
        </w:rPr>
        <w:t>women</w:t>
      </w:r>
      <w:r>
        <w:rPr>
          <w:color w:val="252223"/>
          <w:spacing w:val="-2"/>
          <w:w w:val="90"/>
        </w:rPr>
        <w:t xml:space="preserve"> </w:t>
      </w:r>
      <w:r>
        <w:rPr>
          <w:color w:val="252223"/>
          <w:w w:val="90"/>
        </w:rPr>
        <w:t>are</w:t>
      </w:r>
      <w:r>
        <w:rPr>
          <w:color w:val="252223"/>
          <w:spacing w:val="-2"/>
          <w:w w:val="90"/>
        </w:rPr>
        <w:t xml:space="preserve"> </w:t>
      </w:r>
      <w:r>
        <w:rPr>
          <w:color w:val="252223"/>
          <w:w w:val="90"/>
        </w:rPr>
        <w:t>more</w:t>
      </w:r>
      <w:r>
        <w:rPr>
          <w:color w:val="252223"/>
          <w:spacing w:val="-2"/>
          <w:w w:val="90"/>
        </w:rPr>
        <w:t xml:space="preserve"> </w:t>
      </w:r>
      <w:r>
        <w:rPr>
          <w:color w:val="252223"/>
          <w:w w:val="90"/>
        </w:rPr>
        <w:t>likely</w:t>
      </w:r>
      <w:r>
        <w:rPr>
          <w:color w:val="252223"/>
          <w:spacing w:val="-2"/>
          <w:w w:val="90"/>
        </w:rPr>
        <w:t xml:space="preserve"> </w:t>
      </w:r>
      <w:r>
        <w:rPr>
          <w:color w:val="252223"/>
          <w:w w:val="90"/>
        </w:rPr>
        <w:t xml:space="preserve">to </w:t>
      </w:r>
      <w:r>
        <w:rPr>
          <w:color w:val="252223"/>
        </w:rPr>
        <w:t>use poisoning.</w:t>
      </w:r>
      <w:r>
        <w:rPr>
          <w:color w:val="252223"/>
          <w:position w:val="7"/>
          <w:sz w:val="13"/>
        </w:rPr>
        <w:t>1</w:t>
      </w:r>
    </w:p>
    <w:p w14:paraId="1D37AAC7" w14:textId="77777777" w:rsidR="00C83B3C" w:rsidRDefault="00102383">
      <w:pPr>
        <w:pStyle w:val="BodyText"/>
        <w:spacing w:before="4"/>
        <w:rPr>
          <w:sz w:val="28"/>
        </w:rPr>
      </w:pPr>
      <w:r>
        <w:pict w14:anchorId="73F27983">
          <v:group id="docshapegroup206" o:spid="_x0000_s3639" style="position:absolute;margin-left:86.3pt;margin-top:20.35pt;width:438.9pt;height:224.85pt;z-index:-15716352;mso-wrap-distance-left:0;mso-wrap-distance-right:0;mso-position-horizontal-relative:page" coordorigin="1726,407" coordsize="8778,4497">
            <v:shape id="docshape207" o:spid="_x0000_s3729" style="position:absolute;left:1731;top:4377;width:8769;height:512" coordorigin="1731,4378" coordsize="8769,512" path="m10494,4378r-8763,l1731,4551r5,111l1746,4727r21,61l1799,4840r49,36l1916,4889r8393,l10397,4878r56,-35l10485,4791r13,-62l10500,4664r-4,-62l10494,4551r,-173xe" fillcolor="#d2d7d5" stroked="f">
              <v:path arrowok="t"/>
            </v:shape>
            <v:shape id="docshape208" o:spid="_x0000_s3728" style="position:absolute;left:1733;top:414;width:862;height:4482" coordorigin="1733,415" coordsize="862,4482" path="m2595,415r-677,l1846,429r-59,40l1748,527r-15,72l1733,4711r15,72l1787,4842r59,39l1918,4896r661,l2595,415xe" fillcolor="#464755" stroked="f">
              <v:path arrowok="t"/>
            </v:shape>
            <v:shape id="docshape209" o:spid="_x0000_s3727" style="position:absolute;left:1733;top:414;width:862;height:4482" coordorigin="1733,415" coordsize="862,4482" path="m2595,415r-677,l1846,429r-59,40l1748,527r-15,72l1733,4711r15,72l1787,4842r59,39l1918,4896r661,e" filled="f" strokecolor="#464755" strokeweight=".77pt">
              <v:path arrowok="t"/>
            </v:shape>
            <v:shape id="docshape210" o:spid="_x0000_s3726" style="position:absolute;left:1733;top:414;width:8763;height:4482" coordorigin="1733,415" coordsize="8763,4482" path="m10496,4711r-15,72l10442,4842r-59,39l10311,4896r-8393,l1846,4881r-59,-39l1748,4783r-15,-72l1733,599r15,-72l1787,469r59,-40l1918,415r8393,l10383,429r59,40l10481,527r15,72l10496,4711xe" filled="f" strokecolor="#464755" strokeweight=".77pt">
              <v:path arrowok="t"/>
            </v:shape>
            <v:line id="_x0000_s3725" style="position:absolute" from="3060,1867" to="8759,1867" strokecolor="#d2d7d5" strokeweight=".77pt"/>
            <v:line id="_x0000_s3724" style="position:absolute" from="3060,2140" to="8759,2140" strokecolor="#d2d7d5" strokeweight=".77pt"/>
            <v:line id="_x0000_s3723" style="position:absolute" from="3060,2413" to="8759,2413" strokecolor="#d2d7d5" strokeweight=".77pt"/>
            <v:line id="_x0000_s3722" style="position:absolute" from="3060,2686" to="8759,2686" strokecolor="#d2d7d5" strokeweight=".77pt"/>
            <v:line id="_x0000_s3721" style="position:absolute" from="3060,2959" to="8759,2959" strokecolor="#d2d7d5" strokeweight=".77pt"/>
            <v:line id="_x0000_s3720" style="position:absolute" from="3060,3232" to="8759,3232" strokecolor="#d2d7d5" strokeweight=".77pt"/>
            <v:line id="_x0000_s3719" style="position:absolute" from="3060,3505" to="8759,3505" strokecolor="#d2d7d5" strokeweight=".77pt"/>
            <v:line id="_x0000_s3718" style="position:absolute" from="3060,1323" to="8759,1323" strokecolor="#d2d7d5" strokeweight=".77pt"/>
            <v:line id="_x0000_s3717" style="position:absolute" from="3060,1596" to="8759,1596" strokecolor="#d2d7d5" strokeweight=".77pt"/>
            <v:line id="_x0000_s3716" style="position:absolute" from="3168,1323" to="3168,3877" strokecolor="#464755" strokeweight="1.54pt"/>
            <v:shape id="docshape211" o:spid="_x0000_s3715" type="#_x0000_t75" style="position:absolute;left:2067;top:1304;width:171;height:2347">
              <v:imagedata r:id="rId76" o:title=""/>
            </v:shape>
            <v:line id="_x0000_s3714" style="position:absolute" from="3430,3769" to="3430,3877" strokecolor="#464755" strokeweight="1.54pt"/>
            <v:line id="_x0000_s3713" style="position:absolute" from="3744,3769" to="3744,3877" strokecolor="#464755" strokeweight="1.54pt"/>
            <v:line id="_x0000_s3712" style="position:absolute" from="4058,3769" to="4058,3877" strokecolor="#464755" strokeweight="1.54pt"/>
            <v:line id="_x0000_s3711" style="position:absolute" from="4373,3769" to="4373,3877" strokecolor="#464755" strokeweight="1.54pt"/>
            <v:line id="_x0000_s3710" style="position:absolute" from="4687,3769" to="4687,3877" strokecolor="#464755" strokeweight="1.54pt"/>
            <v:line id="_x0000_s3709" style="position:absolute" from="5001,3769" to="5001,3877" strokecolor="#464755" strokeweight="1.54pt"/>
            <v:line id="_x0000_s3708" style="position:absolute" from="5315,3769" to="5315,3877" strokecolor="#464755" strokeweight="1.54pt"/>
            <v:line id="_x0000_s3707" style="position:absolute" from="5629,3769" to="5629,3877" strokecolor="#464755" strokeweight="1.54pt"/>
            <v:line id="_x0000_s3706" style="position:absolute" from="5944,3769" to="5944,3877" strokecolor="#464755" strokeweight="1.54pt"/>
            <v:line id="_x0000_s3705" style="position:absolute" from="6258,3769" to="6258,3877" strokecolor="#464755" strokeweight="1.54pt"/>
            <v:line id="_x0000_s3704" style="position:absolute" from="6573,3769" to="6573,3877" strokecolor="#464755" strokeweight="1.54pt"/>
            <v:line id="_x0000_s3703" style="position:absolute" from="6880,3769" to="6880,3877" strokecolor="#464755" strokeweight="1.54pt"/>
            <v:line id="_x0000_s3702" style="position:absolute" from="7194,3769" to="7194,3877" strokecolor="#464755" strokeweight="1.54pt"/>
            <v:line id="_x0000_s3701" style="position:absolute" from="7508,3769" to="7508,3877" strokecolor="#464755" strokeweight="1.54pt"/>
            <v:line id="_x0000_s3700" style="position:absolute" from="7823,3769" to="7823,3877" strokecolor="#464755" strokeweight="1.54pt"/>
            <v:line id="_x0000_s3699" style="position:absolute" from="8137,3769" to="8137,3877" strokecolor="#464755" strokeweight="1.54pt"/>
            <v:line id="_x0000_s3698" style="position:absolute" from="8451,3769" to="8451,3877" strokecolor="#464755" strokeweight="1.54pt"/>
            <v:line id="_x0000_s3697" style="position:absolute" from="8765,3769" to="8765,3877" strokecolor="#464755" strokeweight="1.54pt"/>
            <v:line id="_x0000_s3696" style="position:absolute" from="3060,3777" to="8759,3777" strokecolor="#464755" strokeweight="1.54pt"/>
            <v:shape id="docshape212" o:spid="_x0000_s3695" type="#_x0000_t75" style="position:absolute;left:9599;top:3446;width:652;height:115">
              <v:imagedata r:id="rId77" o:title=""/>
            </v:shape>
            <v:shape id="docshape213" o:spid="_x0000_s3694" type="#_x0000_t75" style="position:absolute;left:9608;top:3131;width:471;height:115">
              <v:imagedata r:id="rId78" o:title=""/>
            </v:shape>
            <v:shape id="docshape214" o:spid="_x0000_s3693" type="#_x0000_t75" style="position:absolute;left:3422;top:3919;width:5221;height:377">
              <v:imagedata r:id="rId79" o:title=""/>
            </v:shape>
            <v:shape id="docshape215" o:spid="_x0000_s3692" type="#_x0000_t75" style="position:absolute;left:3109;top:3934;width:209;height:209">
              <v:imagedata r:id="rId80" o:title=""/>
            </v:shape>
            <v:line id="_x0000_s3691" style="position:absolute" from="9061,3505" to="9425,3505" strokecolor="#ac2524" strokeweight="1.54pt"/>
            <v:line id="_x0000_s3690" style="position:absolute" from="9061,3189" to="9425,3189" strokecolor="#a5aaaa" strokeweight="1.54pt"/>
            <v:shape id="docshape216" o:spid="_x0000_s3689" style="position:absolute;left:3303;top:1460;width:5289;height:2299" coordorigin="3303,1461" coordsize="5289,2299" path="m3303,3759r277,l3905,3713r312,-618l4556,2686r307,29l5162,2629r328,-149l5798,2367r315,-160l6409,2150r347,41l7026,2480r325,-57l7683,2398r297,-258l8296,1810r296,-349e" filled="f" strokecolor="#a5aaaa" strokeweight="1.54pt">
              <v:path arrowok="t"/>
            </v:shape>
            <v:shape id="docshape217" o:spid="_x0000_s3688" type="#_x0000_t75" style="position:absolute;left:3239;top:3694;width:129;height:129">
              <v:imagedata r:id="rId81" o:title=""/>
            </v:shape>
            <v:shape id="docshape218" o:spid="_x0000_s3687" type="#_x0000_t75" style="position:absolute;left:3515;top:3694;width:129;height:129">
              <v:imagedata r:id="rId81" o:title=""/>
            </v:shape>
            <v:shape id="docshape219" o:spid="_x0000_s3686" type="#_x0000_t75" style="position:absolute;left:3847;top:3640;width:114;height:114">
              <v:imagedata r:id="rId82" o:title=""/>
            </v:shape>
            <v:shape id="docshape220" o:spid="_x0000_s3685" type="#_x0000_t75" style="position:absolute;left:4160;top:3053;width:114;height:114">
              <v:imagedata r:id="rId82" o:title=""/>
            </v:shape>
            <v:shape id="docshape221" o:spid="_x0000_s3684" type="#_x0000_t75" style="position:absolute;left:4491;top:2636;width:129;height:129">
              <v:imagedata r:id="rId81" o:title=""/>
            </v:shape>
            <v:shape id="docshape222" o:spid="_x0000_s3683" type="#_x0000_t75" style="position:absolute;left:4798;top:2665;width:129;height:129">
              <v:imagedata r:id="rId81" o:title=""/>
            </v:shape>
            <v:shape id="docshape223" o:spid="_x0000_s3682" type="#_x0000_t75" style="position:absolute;left:5097;top:2580;width:129;height:129">
              <v:imagedata r:id="rId81" o:title=""/>
            </v:shape>
            <v:shape id="docshape224" o:spid="_x0000_s3681" type="#_x0000_t75" style="position:absolute;left:5433;top:2438;width:114;height:114">
              <v:imagedata r:id="rId83" o:title=""/>
            </v:shape>
            <v:shape id="docshape225" o:spid="_x0000_s3680" type="#_x0000_t75" style="position:absolute;left:5733;top:2317;width:129;height:129">
              <v:imagedata r:id="rId84" o:title=""/>
            </v:shape>
            <v:shape id="docshape226" o:spid="_x0000_s3679" type="#_x0000_t75" style="position:absolute;left:6055;top:2165;width:114;height:114">
              <v:imagedata r:id="rId83" o:title=""/>
            </v:shape>
            <v:shape id="docshape227" o:spid="_x0000_s3678" type="#_x0000_t75" style="position:absolute;left:6344;top:2101;width:129;height:129">
              <v:imagedata r:id="rId85" o:title=""/>
            </v:shape>
            <v:shape id="docshape228" o:spid="_x0000_s3677" type="#_x0000_t75" style="position:absolute;left:6691;top:2142;width:129;height:129">
              <v:imagedata r:id="rId85" o:title=""/>
            </v:shape>
            <v:shape id="docshape229" o:spid="_x0000_s3676" type="#_x0000_t75" style="position:absolute;left:6969;top:2438;width:114;height:114">
              <v:imagedata r:id="rId86" o:title=""/>
            </v:shape>
            <v:shape id="docshape230" o:spid="_x0000_s3675" type="#_x0000_t75" style="position:absolute;left:7286;top:2374;width:129;height:129">
              <v:imagedata r:id="rId85" o:title=""/>
            </v:shape>
            <v:shape id="docshape231" o:spid="_x0000_s3674" type="#_x0000_t75" style="position:absolute;left:7618;top:2348;width:129;height:129">
              <v:imagedata r:id="rId85" o:title=""/>
            </v:shape>
            <v:shape id="docshape232" o:spid="_x0000_s3673" type="#_x0000_t75" style="position:absolute;left:7915;top:2090;width:129;height:129">
              <v:imagedata r:id="rId87" o:title=""/>
            </v:shape>
            <v:shape id="docshape233" o:spid="_x0000_s3672" type="#_x0000_t75" style="position:absolute;left:8231;top:1761;width:129;height:129">
              <v:imagedata r:id="rId88" o:title=""/>
            </v:shape>
            <v:shape id="docshape234" o:spid="_x0000_s3671" type="#_x0000_t75" style="position:absolute;left:8527;top:1411;width:129;height:129">
              <v:imagedata r:id="rId85" o:title=""/>
            </v:shape>
            <v:shape id="docshape235" o:spid="_x0000_s3670" style="position:absolute;left:3303;top:3231;width:5289;height:538" coordorigin="3303,3232" coordsize="5289,538" path="m3303,3769r277,l3903,3713r316,-137l4556,3551r307,-47l5162,3480r328,-49l5798,3322r315,-31l6409,3232r347,59l7026,3416r325,87l7676,3535r304,41l8296,3592r296,31e" filled="f" strokecolor="#ac2524" strokeweight="1.54pt">
              <v:path arrowok="t"/>
            </v:shape>
            <v:shape id="docshape236" o:spid="_x0000_s3669" type="#_x0000_t75" style="position:absolute;left:3242;top:3708;width:122;height:122">
              <v:imagedata r:id="rId89" o:title=""/>
            </v:shape>
            <v:shape id="docshape237" o:spid="_x0000_s3668" type="#_x0000_t75" style="position:absolute;left:3519;top:3708;width:122;height:122">
              <v:imagedata r:id="rId90" o:title=""/>
            </v:shape>
            <v:shape id="docshape238" o:spid="_x0000_s3667" type="#_x0000_t75" style="position:absolute;left:3842;top:3652;width:122;height:122">
              <v:imagedata r:id="rId91" o:title=""/>
            </v:shape>
            <v:shape id="docshape239" o:spid="_x0000_s3666" type="#_x0000_t75" style="position:absolute;left:4162;top:3519;width:114;height:114">
              <v:imagedata r:id="rId92" o:title=""/>
            </v:shape>
            <v:shape id="docshape240" o:spid="_x0000_s3665" type="#_x0000_t75" style="position:absolute;left:4495;top:3489;width:122;height:122">
              <v:imagedata r:id="rId89" o:title=""/>
            </v:shape>
            <v:shape id="docshape241" o:spid="_x0000_s3664" type="#_x0000_t75" style="position:absolute;left:4802;top:3443;width:122;height:122">
              <v:imagedata r:id="rId90" o:title=""/>
            </v:shape>
            <v:shape id="docshape242" o:spid="_x0000_s3663" type="#_x0000_t75" style="position:absolute;left:5101;top:3419;width:122;height:122">
              <v:imagedata r:id="rId90" o:title=""/>
            </v:shape>
            <v:shape id="docshape243" o:spid="_x0000_s3662" type="#_x0000_t75" style="position:absolute;left:5433;top:3374;width:114;height:114">
              <v:imagedata r:id="rId93" o:title=""/>
            </v:shape>
            <v:shape id="docshape244" o:spid="_x0000_s3661" type="#_x0000_t75" style="position:absolute;left:5741;top:3265;width:114;height:114">
              <v:imagedata r:id="rId92" o:title=""/>
            </v:shape>
            <v:shape id="docshape245" o:spid="_x0000_s3660" type="#_x0000_t75" style="position:absolute;left:6052;top:3230;width:122;height:122">
              <v:imagedata r:id="rId90" o:title=""/>
            </v:shape>
            <v:shape id="docshape246" o:spid="_x0000_s3659" type="#_x0000_t75" style="position:absolute;left:6348;top:3171;width:122;height:122">
              <v:imagedata r:id="rId94" o:title=""/>
            </v:shape>
            <v:shape id="docshape247" o:spid="_x0000_s3658" type="#_x0000_t75" style="position:absolute;left:6695;top:3230;width:122;height:122">
              <v:imagedata r:id="rId95" o:title=""/>
            </v:shape>
            <v:shape id="docshape248" o:spid="_x0000_s3657" type="#_x0000_t75" style="position:absolute;left:6969;top:3359;width:114;height:114">
              <v:imagedata r:id="rId96" o:title=""/>
            </v:shape>
            <v:shape id="docshape249" o:spid="_x0000_s3656" type="#_x0000_t75" style="position:absolute;left:7290;top:3442;width:122;height:122">
              <v:imagedata r:id="rId95" o:title=""/>
            </v:shape>
            <v:shape id="docshape250" o:spid="_x0000_s3655" type="#_x0000_t75" style="position:absolute;left:7615;top:3474;width:122;height:122">
              <v:imagedata r:id="rId97" o:title=""/>
            </v:shape>
            <v:shape id="docshape251" o:spid="_x0000_s3654" type="#_x0000_t75" style="position:absolute;left:7923;top:3519;width:114;height:114">
              <v:imagedata r:id="rId98" o:title=""/>
            </v:shape>
            <v:shape id="docshape252" o:spid="_x0000_s3653" type="#_x0000_t75" style="position:absolute;left:8239;top:3535;width:114;height:114">
              <v:imagedata r:id="rId99" o:title=""/>
            </v:shape>
            <v:shape id="docshape253" o:spid="_x0000_s3652" type="#_x0000_t75" style="position:absolute;left:8531;top:3562;width:122;height:122">
              <v:imagedata r:id="rId100" o:title=""/>
            </v:shape>
            <v:shape id="docshape254" o:spid="_x0000_s3651" type="#_x0000_t75" style="position:absolute;left:4416;top:602;width:3551;height:161">
              <v:imagedata r:id="rId101" o:title=""/>
            </v:shape>
            <v:shape id="docshape255" o:spid="_x0000_s3650" type="#_x0000_t75" style="position:absolute;left:5214;top:882;width:102;height:158">
              <v:imagedata r:id="rId102" o:title=""/>
            </v:shape>
            <v:shape id="docshape256" o:spid="_x0000_s3649" type="#_x0000_t75" style="position:absolute;left:5345;top:882;width:102;height:156">
              <v:imagedata r:id="rId103" o:title=""/>
            </v:shape>
            <v:shape id="docshape257" o:spid="_x0000_s3648" type="#_x0000_t75" style="position:absolute;left:5477;top:882;width:370;height:156">
              <v:imagedata r:id="rId104" o:title=""/>
            </v:shape>
            <v:shape id="docshape258" o:spid="_x0000_s3647" type="#_x0000_t75" style="position:absolute;left:5924;top:879;width:702;height:190">
              <v:imagedata r:id="rId105" o:title=""/>
            </v:shape>
            <v:shape id="docshape259" o:spid="_x0000_s3646" type="#_x0000_t75" style="position:absolute;left:6709;top:879;width:464;height:161">
              <v:imagedata r:id="rId106" o:title=""/>
            </v:shape>
            <v:shape id="docshape260" o:spid="_x0000_s3645" type="#_x0000_t75" style="position:absolute;left:9000;top:3444;width:122;height:122">
              <v:imagedata r:id="rId90" o:title=""/>
            </v:shape>
            <v:shape id="docshape261" o:spid="_x0000_s3644" type="#_x0000_t75" style="position:absolute;left:9400;top:3444;width:122;height:122">
              <v:imagedata r:id="rId91" o:title=""/>
            </v:shape>
            <v:shape id="docshape262" o:spid="_x0000_s3643" type="#_x0000_t75" style="position:absolute;left:9000;top:3128;width:122;height:122">
              <v:imagedata r:id="rId107" o:title=""/>
            </v:shape>
            <v:shape id="docshape263" o:spid="_x0000_s3642" type="#_x0000_t75" style="position:absolute;left:9400;top:3128;width:122;height:122">
              <v:imagedata r:id="rId108" o:title=""/>
            </v:shape>
            <v:shape id="docshape264" o:spid="_x0000_s3641" type="#_x0000_t202" style="position:absolute;left:2769;top:1188;width:209;height:2678" filled="f" stroked="f">
              <v:textbox inset="0,0,0,0">
                <w:txbxContent>
                  <w:p w14:paraId="7A5E05FA" w14:textId="77777777" w:rsidR="00C83B3C" w:rsidRDefault="00102383">
                    <w:pPr>
                      <w:spacing w:line="179" w:lineRule="exact"/>
                      <w:rPr>
                        <w:rFonts w:ascii="Tahoma"/>
                        <w:sz w:val="15"/>
                      </w:rPr>
                    </w:pPr>
                    <w:r>
                      <w:rPr>
                        <w:rFonts w:ascii="Tahoma"/>
                        <w:color w:val="464755"/>
                        <w:spacing w:val="-5"/>
                        <w:w w:val="115"/>
                        <w:sz w:val="15"/>
                      </w:rPr>
                      <w:t>45</w:t>
                    </w:r>
                  </w:p>
                  <w:p w14:paraId="041840C2" w14:textId="77777777" w:rsidR="00C83B3C" w:rsidRDefault="00102383">
                    <w:pPr>
                      <w:spacing w:before="96"/>
                      <w:rPr>
                        <w:rFonts w:ascii="Tahoma"/>
                        <w:sz w:val="15"/>
                      </w:rPr>
                    </w:pPr>
                    <w:r>
                      <w:rPr>
                        <w:rFonts w:ascii="Tahoma"/>
                        <w:color w:val="464755"/>
                        <w:spacing w:val="-5"/>
                        <w:w w:val="115"/>
                        <w:sz w:val="15"/>
                      </w:rPr>
                      <w:t>40</w:t>
                    </w:r>
                  </w:p>
                  <w:p w14:paraId="31790C8C" w14:textId="77777777" w:rsidR="00C83B3C" w:rsidRDefault="00102383">
                    <w:pPr>
                      <w:spacing w:before="96"/>
                      <w:rPr>
                        <w:rFonts w:ascii="Tahoma"/>
                        <w:sz w:val="15"/>
                      </w:rPr>
                    </w:pPr>
                    <w:r>
                      <w:rPr>
                        <w:rFonts w:ascii="Tahoma"/>
                        <w:color w:val="464755"/>
                        <w:spacing w:val="-5"/>
                        <w:w w:val="115"/>
                        <w:sz w:val="15"/>
                      </w:rPr>
                      <w:t>35</w:t>
                    </w:r>
                  </w:p>
                  <w:p w14:paraId="0BE327EF" w14:textId="77777777" w:rsidR="00C83B3C" w:rsidRDefault="00102383">
                    <w:pPr>
                      <w:spacing w:before="96"/>
                      <w:rPr>
                        <w:rFonts w:ascii="Tahoma"/>
                        <w:sz w:val="15"/>
                      </w:rPr>
                    </w:pPr>
                    <w:r>
                      <w:rPr>
                        <w:rFonts w:ascii="Tahoma"/>
                        <w:color w:val="464755"/>
                        <w:spacing w:val="-5"/>
                        <w:w w:val="115"/>
                        <w:sz w:val="15"/>
                      </w:rPr>
                      <w:t>30</w:t>
                    </w:r>
                  </w:p>
                  <w:p w14:paraId="247FC3D5" w14:textId="77777777" w:rsidR="00C83B3C" w:rsidRDefault="00102383">
                    <w:pPr>
                      <w:spacing w:before="96"/>
                      <w:rPr>
                        <w:rFonts w:ascii="Tahoma"/>
                        <w:sz w:val="15"/>
                      </w:rPr>
                    </w:pPr>
                    <w:r>
                      <w:rPr>
                        <w:rFonts w:ascii="Tahoma"/>
                        <w:color w:val="464755"/>
                        <w:spacing w:val="-5"/>
                        <w:w w:val="115"/>
                        <w:sz w:val="15"/>
                      </w:rPr>
                      <w:t>25</w:t>
                    </w:r>
                  </w:p>
                  <w:p w14:paraId="54888B35" w14:textId="77777777" w:rsidR="00C83B3C" w:rsidRDefault="00102383">
                    <w:pPr>
                      <w:spacing w:before="96"/>
                      <w:rPr>
                        <w:rFonts w:ascii="Tahoma"/>
                        <w:sz w:val="15"/>
                      </w:rPr>
                    </w:pPr>
                    <w:r>
                      <w:rPr>
                        <w:rFonts w:ascii="Tahoma"/>
                        <w:color w:val="464755"/>
                        <w:spacing w:val="-5"/>
                        <w:w w:val="115"/>
                        <w:sz w:val="15"/>
                      </w:rPr>
                      <w:t>20</w:t>
                    </w:r>
                  </w:p>
                  <w:p w14:paraId="15515F60" w14:textId="77777777" w:rsidR="00C83B3C" w:rsidRDefault="00102383">
                    <w:pPr>
                      <w:spacing w:before="97"/>
                      <w:rPr>
                        <w:rFonts w:ascii="Tahoma"/>
                        <w:sz w:val="15"/>
                      </w:rPr>
                    </w:pPr>
                    <w:r>
                      <w:rPr>
                        <w:rFonts w:ascii="Tahoma"/>
                        <w:color w:val="464755"/>
                        <w:spacing w:val="-5"/>
                        <w:w w:val="115"/>
                        <w:sz w:val="15"/>
                      </w:rPr>
                      <w:t>15</w:t>
                    </w:r>
                  </w:p>
                  <w:p w14:paraId="6DC4A7A9" w14:textId="77777777" w:rsidR="00C83B3C" w:rsidRDefault="00102383">
                    <w:pPr>
                      <w:spacing w:before="96"/>
                      <w:rPr>
                        <w:rFonts w:ascii="Tahoma"/>
                        <w:sz w:val="15"/>
                      </w:rPr>
                    </w:pPr>
                    <w:r>
                      <w:rPr>
                        <w:rFonts w:ascii="Tahoma"/>
                        <w:color w:val="464755"/>
                        <w:spacing w:val="-5"/>
                        <w:w w:val="115"/>
                        <w:sz w:val="15"/>
                      </w:rPr>
                      <w:t>10</w:t>
                    </w:r>
                  </w:p>
                  <w:p w14:paraId="2C60EAAB" w14:textId="77777777" w:rsidR="00C83B3C" w:rsidRDefault="00102383">
                    <w:pPr>
                      <w:spacing w:before="96"/>
                      <w:ind w:left="94"/>
                      <w:rPr>
                        <w:rFonts w:ascii="Tahoma"/>
                        <w:sz w:val="15"/>
                      </w:rPr>
                    </w:pPr>
                    <w:r>
                      <w:rPr>
                        <w:rFonts w:ascii="Tahoma"/>
                        <w:color w:val="464755"/>
                        <w:w w:val="114"/>
                        <w:sz w:val="15"/>
                      </w:rPr>
                      <w:t>5</w:t>
                    </w:r>
                  </w:p>
                  <w:p w14:paraId="1D1767BB" w14:textId="77777777" w:rsidR="00C83B3C" w:rsidRDefault="00102383">
                    <w:pPr>
                      <w:spacing w:before="96"/>
                      <w:ind w:left="94"/>
                      <w:rPr>
                        <w:rFonts w:ascii="Tahoma"/>
                        <w:sz w:val="15"/>
                      </w:rPr>
                    </w:pPr>
                    <w:r>
                      <w:rPr>
                        <w:rFonts w:ascii="Tahoma"/>
                        <w:color w:val="464755"/>
                        <w:w w:val="114"/>
                        <w:sz w:val="15"/>
                      </w:rPr>
                      <w:t>0</w:t>
                    </w:r>
                  </w:p>
                </w:txbxContent>
              </v:textbox>
            </v:shape>
            <v:shape id="docshape265" o:spid="_x0000_s3640" type="#_x0000_t202" style="position:absolute;left:5293;top:4479;width:1545;height:219" filled="f" stroked="f">
              <v:textbox inset="0,0,0,0">
                <w:txbxContent>
                  <w:p w14:paraId="000FD08C" w14:textId="77777777" w:rsidR="00C83B3C" w:rsidRDefault="00102383">
                    <w:pPr>
                      <w:spacing w:line="215" w:lineRule="exact"/>
                      <w:rPr>
                        <w:rFonts w:ascii="Tahoma"/>
                        <w:sz w:val="18"/>
                      </w:rPr>
                    </w:pPr>
                    <w:r>
                      <w:rPr>
                        <w:rFonts w:ascii="Tahoma"/>
                        <w:color w:val="464755"/>
                        <w:sz w:val="18"/>
                      </w:rPr>
                      <w:t>Age</w:t>
                    </w:r>
                    <w:r>
                      <w:rPr>
                        <w:rFonts w:ascii="Tahoma"/>
                        <w:color w:val="464755"/>
                        <w:spacing w:val="1"/>
                        <w:sz w:val="18"/>
                      </w:rPr>
                      <w:t xml:space="preserve"> </w:t>
                    </w:r>
                    <w:r>
                      <w:rPr>
                        <w:rFonts w:ascii="Tahoma"/>
                        <w:color w:val="464755"/>
                        <w:sz w:val="18"/>
                      </w:rPr>
                      <w:t>Group</w:t>
                    </w:r>
                    <w:r>
                      <w:rPr>
                        <w:rFonts w:ascii="Tahoma"/>
                        <w:color w:val="464755"/>
                        <w:spacing w:val="2"/>
                        <w:sz w:val="18"/>
                      </w:rPr>
                      <w:t xml:space="preserve"> </w:t>
                    </w:r>
                    <w:r>
                      <w:rPr>
                        <w:rFonts w:ascii="Tahoma"/>
                        <w:color w:val="464755"/>
                        <w:sz w:val="18"/>
                      </w:rPr>
                      <w:t>in</w:t>
                    </w:r>
                    <w:r>
                      <w:rPr>
                        <w:rFonts w:ascii="Tahoma"/>
                        <w:color w:val="464755"/>
                        <w:spacing w:val="2"/>
                        <w:sz w:val="18"/>
                      </w:rPr>
                      <w:t xml:space="preserve"> </w:t>
                    </w:r>
                    <w:r>
                      <w:rPr>
                        <w:rFonts w:ascii="Tahoma"/>
                        <w:color w:val="464755"/>
                        <w:spacing w:val="-2"/>
                        <w:sz w:val="18"/>
                      </w:rPr>
                      <w:t>Years</w:t>
                    </w:r>
                  </w:p>
                </w:txbxContent>
              </v:textbox>
            </v:shape>
            <w10:wrap type="topAndBottom" anchorx="page"/>
          </v:group>
        </w:pict>
      </w:r>
    </w:p>
    <w:p w14:paraId="7B9F5374" w14:textId="77777777" w:rsidR="00C83B3C" w:rsidRDefault="00C83B3C">
      <w:pPr>
        <w:pStyle w:val="BodyText"/>
        <w:spacing w:before="8"/>
        <w:rPr>
          <w:sz w:val="13"/>
        </w:rPr>
      </w:pPr>
    </w:p>
    <w:p w14:paraId="2A518E11" w14:textId="77777777" w:rsidR="00C83B3C" w:rsidRDefault="00102383">
      <w:pPr>
        <w:spacing w:before="106"/>
        <w:ind w:left="1800" w:right="2116"/>
        <w:rPr>
          <w:rFonts w:ascii="Trebuchet MS"/>
          <w:sz w:val="16"/>
        </w:rPr>
      </w:pPr>
      <w:r>
        <w:pict w14:anchorId="382C7DFE">
          <v:shape id="docshape266" o:spid="_x0000_s3638" style="position:absolute;left:0;text-align:left;margin-left:292.25pt;margin-top:25pt;width:92.5pt;height:.1pt;z-index:-15715840;mso-wrap-distance-left:0;mso-wrap-distance-right:0;mso-position-horizontal-relative:page" coordorigin="5845,500" coordsize="1850,0" path="m5845,500r1849,e" filled="f" strokecolor="#252223" strokeweight=".35pt">
            <v:path arrowok="t"/>
            <w10:wrap type="topAndBottom" anchorx="page"/>
          </v:shape>
        </w:pict>
      </w:r>
      <w:r>
        <w:rPr>
          <w:rFonts w:ascii="Trebuchet MS"/>
          <w:b/>
          <w:color w:val="252223"/>
          <w:w w:val="90"/>
          <w:sz w:val="16"/>
        </w:rPr>
        <w:t xml:space="preserve">SOURCE: </w:t>
      </w:r>
      <w:r>
        <w:rPr>
          <w:rFonts w:ascii="Trebuchet MS"/>
          <w:color w:val="252223"/>
          <w:w w:val="90"/>
          <w:sz w:val="16"/>
        </w:rPr>
        <w:t xml:space="preserve">Death data are from the National Vital Statistics System operated by the National Center for Health Statistics, CDC. </w:t>
      </w:r>
      <w:r>
        <w:rPr>
          <w:rFonts w:ascii="Trebuchet MS"/>
          <w:color w:val="252223"/>
          <w:w w:val="95"/>
          <w:sz w:val="16"/>
        </w:rPr>
        <w:t>Age-adjusted rates for 2009 were obtained from WISQARS (</w:t>
      </w:r>
      <w:hyperlink r:id="rId109">
        <w:r>
          <w:rPr>
            <w:rFonts w:ascii="Trebuchet MS"/>
            <w:color w:val="252223"/>
            <w:w w:val="95"/>
            <w:sz w:val="16"/>
          </w:rPr>
          <w:t>www.cdc.gov/injury/wisqars</w:t>
        </w:r>
      </w:hyperlink>
      <w:r>
        <w:rPr>
          <w:rFonts w:ascii="Trebuchet MS"/>
          <w:color w:val="252223"/>
          <w:w w:val="95"/>
          <w:sz w:val="16"/>
        </w:rPr>
        <w:t>).</w:t>
      </w:r>
    </w:p>
    <w:p w14:paraId="15C3DEA5" w14:textId="77777777" w:rsidR="00C83B3C" w:rsidRDefault="00C83B3C">
      <w:pPr>
        <w:pStyle w:val="BodyText"/>
        <w:spacing w:before="8"/>
        <w:rPr>
          <w:rFonts w:ascii="Trebuchet MS"/>
          <w:sz w:val="17"/>
        </w:rPr>
      </w:pPr>
    </w:p>
    <w:p w14:paraId="164129D3" w14:textId="77777777" w:rsidR="00C83B3C" w:rsidRDefault="00102383">
      <w:pPr>
        <w:pStyle w:val="BodyText"/>
        <w:spacing w:line="259" w:lineRule="auto"/>
        <w:ind w:left="1440" w:right="1519"/>
      </w:pPr>
      <w:r>
        <w:rPr>
          <w:color w:val="252223"/>
          <w:w w:val="90"/>
        </w:rPr>
        <w:t>Although</w:t>
      </w:r>
      <w:r>
        <w:rPr>
          <w:color w:val="252223"/>
          <w:spacing w:val="-5"/>
          <w:w w:val="90"/>
        </w:rPr>
        <w:t xml:space="preserve"> </w:t>
      </w:r>
      <w:r>
        <w:rPr>
          <w:color w:val="252223"/>
          <w:w w:val="90"/>
        </w:rPr>
        <w:t>white</w:t>
      </w:r>
      <w:r>
        <w:rPr>
          <w:color w:val="252223"/>
          <w:spacing w:val="-6"/>
          <w:w w:val="90"/>
        </w:rPr>
        <w:t xml:space="preserve"> </w:t>
      </w:r>
      <w:r>
        <w:rPr>
          <w:color w:val="252223"/>
          <w:w w:val="90"/>
        </w:rPr>
        <w:t>men</w:t>
      </w:r>
      <w:r>
        <w:rPr>
          <w:color w:val="252223"/>
          <w:spacing w:val="-6"/>
          <w:w w:val="90"/>
        </w:rPr>
        <w:t xml:space="preserve"> </w:t>
      </w:r>
      <w:r>
        <w:rPr>
          <w:color w:val="252223"/>
          <w:w w:val="90"/>
        </w:rPr>
        <w:t>75</w:t>
      </w:r>
      <w:r>
        <w:rPr>
          <w:color w:val="252223"/>
          <w:spacing w:val="-6"/>
          <w:w w:val="90"/>
        </w:rPr>
        <w:t xml:space="preserve"> </w:t>
      </w:r>
      <w:r>
        <w:rPr>
          <w:color w:val="252223"/>
          <w:w w:val="90"/>
        </w:rPr>
        <w:t>years</w:t>
      </w:r>
      <w:r>
        <w:rPr>
          <w:color w:val="252223"/>
          <w:spacing w:val="-6"/>
          <w:w w:val="90"/>
        </w:rPr>
        <w:t xml:space="preserve"> </w:t>
      </w:r>
      <w:r>
        <w:rPr>
          <w:color w:val="252223"/>
          <w:w w:val="90"/>
        </w:rPr>
        <w:t>of</w:t>
      </w:r>
      <w:r>
        <w:rPr>
          <w:color w:val="252223"/>
          <w:spacing w:val="-5"/>
          <w:w w:val="90"/>
        </w:rPr>
        <w:t xml:space="preserve"> </w:t>
      </w:r>
      <w:r>
        <w:rPr>
          <w:color w:val="252223"/>
          <w:w w:val="90"/>
        </w:rPr>
        <w:t>age</w:t>
      </w:r>
      <w:r>
        <w:rPr>
          <w:color w:val="252223"/>
          <w:spacing w:val="-6"/>
          <w:w w:val="90"/>
        </w:rPr>
        <w:t xml:space="preserve"> </w:t>
      </w:r>
      <w:r>
        <w:rPr>
          <w:color w:val="252223"/>
          <w:w w:val="90"/>
        </w:rPr>
        <w:t>and</w:t>
      </w:r>
      <w:r>
        <w:rPr>
          <w:color w:val="252223"/>
          <w:spacing w:val="-6"/>
          <w:w w:val="90"/>
        </w:rPr>
        <w:t xml:space="preserve"> </w:t>
      </w:r>
      <w:r>
        <w:rPr>
          <w:color w:val="252223"/>
          <w:w w:val="90"/>
        </w:rPr>
        <w:t>older</w:t>
      </w:r>
      <w:r>
        <w:rPr>
          <w:color w:val="252223"/>
          <w:spacing w:val="-6"/>
          <w:w w:val="90"/>
        </w:rPr>
        <w:t xml:space="preserve"> </w:t>
      </w:r>
      <w:r>
        <w:rPr>
          <w:color w:val="252223"/>
          <w:w w:val="90"/>
        </w:rPr>
        <w:t>have</w:t>
      </w:r>
      <w:r>
        <w:rPr>
          <w:color w:val="252223"/>
          <w:spacing w:val="-5"/>
          <w:w w:val="90"/>
        </w:rPr>
        <w:t xml:space="preserve"> </w:t>
      </w:r>
      <w:r>
        <w:rPr>
          <w:color w:val="252223"/>
          <w:w w:val="90"/>
        </w:rPr>
        <w:t>the</w:t>
      </w:r>
      <w:r>
        <w:rPr>
          <w:color w:val="252223"/>
          <w:spacing w:val="-6"/>
          <w:w w:val="90"/>
        </w:rPr>
        <w:t xml:space="preserve"> </w:t>
      </w:r>
      <w:r>
        <w:rPr>
          <w:color w:val="252223"/>
          <w:w w:val="90"/>
        </w:rPr>
        <w:t>highest</w:t>
      </w:r>
      <w:r>
        <w:rPr>
          <w:color w:val="252223"/>
          <w:spacing w:val="-6"/>
          <w:w w:val="90"/>
        </w:rPr>
        <w:t xml:space="preserve"> </w:t>
      </w:r>
      <w:r>
        <w:rPr>
          <w:color w:val="252223"/>
          <w:w w:val="90"/>
        </w:rPr>
        <w:t>rates</w:t>
      </w:r>
      <w:r>
        <w:rPr>
          <w:color w:val="252223"/>
          <w:spacing w:val="-6"/>
          <w:w w:val="90"/>
        </w:rPr>
        <w:t xml:space="preserve"> </w:t>
      </w:r>
      <w:r>
        <w:rPr>
          <w:color w:val="252223"/>
          <w:w w:val="90"/>
        </w:rPr>
        <w:t>of</w:t>
      </w:r>
      <w:r>
        <w:rPr>
          <w:color w:val="252223"/>
          <w:spacing w:val="-5"/>
          <w:w w:val="90"/>
        </w:rPr>
        <w:t xml:space="preserve"> </w:t>
      </w:r>
      <w:r>
        <w:rPr>
          <w:color w:val="252223"/>
          <w:w w:val="90"/>
        </w:rPr>
        <w:t>suicide,</w:t>
      </w:r>
      <w:r>
        <w:rPr>
          <w:color w:val="252223"/>
          <w:spacing w:val="-6"/>
          <w:w w:val="90"/>
        </w:rPr>
        <w:t xml:space="preserve"> </w:t>
      </w:r>
      <w:r>
        <w:rPr>
          <w:color w:val="252223"/>
          <w:w w:val="90"/>
        </w:rPr>
        <w:t>most</w:t>
      </w:r>
      <w:r>
        <w:rPr>
          <w:color w:val="252223"/>
          <w:spacing w:val="-6"/>
          <w:w w:val="90"/>
        </w:rPr>
        <w:t xml:space="preserve"> </w:t>
      </w:r>
      <w:r>
        <w:rPr>
          <w:color w:val="252223"/>
          <w:w w:val="90"/>
        </w:rPr>
        <w:t>deaths</w:t>
      </w:r>
      <w:r>
        <w:rPr>
          <w:color w:val="252223"/>
          <w:spacing w:val="-5"/>
          <w:w w:val="90"/>
        </w:rPr>
        <w:t xml:space="preserve"> </w:t>
      </w:r>
      <w:r>
        <w:rPr>
          <w:color w:val="252223"/>
          <w:w w:val="90"/>
        </w:rPr>
        <w:t>from</w:t>
      </w:r>
      <w:r>
        <w:rPr>
          <w:color w:val="252223"/>
          <w:spacing w:val="-5"/>
          <w:w w:val="90"/>
        </w:rPr>
        <w:t xml:space="preserve"> </w:t>
      </w:r>
      <w:r>
        <w:rPr>
          <w:color w:val="252223"/>
          <w:w w:val="90"/>
        </w:rPr>
        <w:t>suicide occur among white men in midlife, who make up a larger part of the pop</w:t>
      </w:r>
      <w:r>
        <w:rPr>
          <w:color w:val="252223"/>
          <w:w w:val="90"/>
        </w:rPr>
        <w:t>ulation.</w:t>
      </w:r>
      <w:r>
        <w:rPr>
          <w:color w:val="252223"/>
          <w:w w:val="90"/>
          <w:position w:val="7"/>
          <w:sz w:val="13"/>
        </w:rPr>
        <w:t>1</w:t>
      </w:r>
      <w:r>
        <w:rPr>
          <w:color w:val="252223"/>
          <w:spacing w:val="22"/>
          <w:position w:val="7"/>
          <w:sz w:val="13"/>
        </w:rPr>
        <w:t xml:space="preserve"> </w:t>
      </w:r>
      <w:r>
        <w:rPr>
          <w:color w:val="252223"/>
          <w:w w:val="90"/>
        </w:rPr>
        <w:t>Suicide rates among young people 15–24 years of age are generally not higher than among adults. However, because young people are less likely than older people to die from medical conditions such as heart disease and cancer, suicide is one of the</w:t>
      </w:r>
      <w:r>
        <w:rPr>
          <w:color w:val="252223"/>
          <w:w w:val="90"/>
        </w:rPr>
        <w:t xml:space="preserve"> top three causes of death in this population, along with unintentional injuries and homicides.</w:t>
      </w:r>
      <w:r>
        <w:rPr>
          <w:color w:val="252223"/>
          <w:w w:val="90"/>
          <w:position w:val="7"/>
          <w:sz w:val="13"/>
        </w:rPr>
        <w:t>1</w:t>
      </w:r>
      <w:r>
        <w:rPr>
          <w:color w:val="252223"/>
          <w:spacing w:val="25"/>
          <w:position w:val="7"/>
          <w:sz w:val="13"/>
        </w:rPr>
        <w:t xml:space="preserve"> </w:t>
      </w:r>
      <w:r>
        <w:rPr>
          <w:color w:val="252223"/>
          <w:w w:val="90"/>
        </w:rPr>
        <w:t>Moreover, suicidal behaviors are particularly common among some subgroups of youth.</w:t>
      </w:r>
    </w:p>
    <w:p w14:paraId="5CEE3AE0" w14:textId="77777777" w:rsidR="00C83B3C" w:rsidRDefault="00102383">
      <w:pPr>
        <w:pStyle w:val="BodyText"/>
        <w:spacing w:line="259" w:lineRule="auto"/>
        <w:ind w:left="1439" w:right="1519"/>
        <w:rPr>
          <w:sz w:val="13"/>
        </w:rPr>
      </w:pPr>
      <w:r>
        <w:rPr>
          <w:color w:val="252223"/>
          <w:w w:val="90"/>
        </w:rPr>
        <w:t>For</w:t>
      </w:r>
      <w:r>
        <w:rPr>
          <w:color w:val="252223"/>
          <w:spacing w:val="-3"/>
          <w:w w:val="90"/>
        </w:rPr>
        <w:t xml:space="preserve"> </w:t>
      </w:r>
      <w:r>
        <w:rPr>
          <w:color w:val="252223"/>
          <w:w w:val="90"/>
        </w:rPr>
        <w:t>example,</w:t>
      </w:r>
      <w:r>
        <w:rPr>
          <w:color w:val="252223"/>
          <w:spacing w:val="-3"/>
          <w:w w:val="90"/>
        </w:rPr>
        <w:t xml:space="preserve"> </w:t>
      </w:r>
      <w:r>
        <w:rPr>
          <w:color w:val="252223"/>
          <w:w w:val="90"/>
        </w:rPr>
        <w:t>it</w:t>
      </w:r>
      <w:r>
        <w:rPr>
          <w:color w:val="252223"/>
          <w:spacing w:val="-3"/>
          <w:w w:val="90"/>
        </w:rPr>
        <w:t xml:space="preserve"> </w:t>
      </w:r>
      <w:r>
        <w:rPr>
          <w:color w:val="252223"/>
          <w:w w:val="90"/>
        </w:rPr>
        <w:t>is</w:t>
      </w:r>
      <w:r>
        <w:rPr>
          <w:color w:val="252223"/>
          <w:spacing w:val="-3"/>
          <w:w w:val="90"/>
        </w:rPr>
        <w:t xml:space="preserve"> </w:t>
      </w:r>
      <w:r>
        <w:rPr>
          <w:color w:val="252223"/>
          <w:w w:val="90"/>
        </w:rPr>
        <w:t>estimated</w:t>
      </w:r>
      <w:r>
        <w:rPr>
          <w:color w:val="252223"/>
          <w:spacing w:val="-3"/>
          <w:w w:val="90"/>
        </w:rPr>
        <w:t xml:space="preserve"> </w:t>
      </w:r>
      <w:r>
        <w:rPr>
          <w:color w:val="252223"/>
          <w:w w:val="90"/>
        </w:rPr>
        <w:t>that</w:t>
      </w:r>
      <w:r>
        <w:rPr>
          <w:color w:val="252223"/>
          <w:spacing w:val="-3"/>
          <w:w w:val="90"/>
        </w:rPr>
        <w:t xml:space="preserve"> </w:t>
      </w:r>
      <w:r>
        <w:rPr>
          <w:color w:val="252223"/>
          <w:w w:val="90"/>
        </w:rPr>
        <w:t>14</w:t>
      </w:r>
      <w:r>
        <w:rPr>
          <w:color w:val="252223"/>
          <w:spacing w:val="-3"/>
          <w:w w:val="90"/>
        </w:rPr>
        <w:t xml:space="preserve"> </w:t>
      </w:r>
      <w:r>
        <w:rPr>
          <w:color w:val="252223"/>
          <w:w w:val="90"/>
        </w:rPr>
        <w:t>to</w:t>
      </w:r>
      <w:r>
        <w:rPr>
          <w:color w:val="252223"/>
          <w:spacing w:val="-3"/>
          <w:w w:val="90"/>
        </w:rPr>
        <w:t xml:space="preserve"> </w:t>
      </w:r>
      <w:r>
        <w:rPr>
          <w:color w:val="252223"/>
          <w:w w:val="90"/>
        </w:rPr>
        <w:t>27</w:t>
      </w:r>
      <w:r>
        <w:rPr>
          <w:color w:val="252223"/>
          <w:spacing w:val="-3"/>
          <w:w w:val="90"/>
        </w:rPr>
        <w:t xml:space="preserve"> </w:t>
      </w:r>
      <w:r>
        <w:rPr>
          <w:color w:val="252223"/>
          <w:w w:val="90"/>
        </w:rPr>
        <w:t>percent</w:t>
      </w:r>
      <w:r>
        <w:rPr>
          <w:color w:val="252223"/>
          <w:spacing w:val="-3"/>
          <w:w w:val="90"/>
        </w:rPr>
        <w:t xml:space="preserve"> </w:t>
      </w:r>
      <w:r>
        <w:rPr>
          <w:color w:val="252223"/>
          <w:w w:val="90"/>
        </w:rPr>
        <w:t>of</w:t>
      </w:r>
      <w:r>
        <w:rPr>
          <w:color w:val="252223"/>
          <w:spacing w:val="-3"/>
          <w:w w:val="90"/>
        </w:rPr>
        <w:t xml:space="preserve"> </w:t>
      </w:r>
      <w:r>
        <w:rPr>
          <w:color w:val="252223"/>
          <w:w w:val="90"/>
        </w:rPr>
        <w:t>American</w:t>
      </w:r>
      <w:r>
        <w:rPr>
          <w:color w:val="252223"/>
          <w:spacing w:val="-3"/>
          <w:w w:val="90"/>
        </w:rPr>
        <w:t xml:space="preserve"> </w:t>
      </w:r>
      <w:r>
        <w:rPr>
          <w:color w:val="252223"/>
          <w:w w:val="90"/>
        </w:rPr>
        <w:t>Indian/Alaska</w:t>
      </w:r>
      <w:r>
        <w:rPr>
          <w:color w:val="252223"/>
          <w:spacing w:val="-3"/>
          <w:w w:val="90"/>
        </w:rPr>
        <w:t xml:space="preserve"> </w:t>
      </w:r>
      <w:r>
        <w:rPr>
          <w:color w:val="252223"/>
          <w:w w:val="90"/>
        </w:rPr>
        <w:t>Native</w:t>
      </w:r>
      <w:r>
        <w:rPr>
          <w:color w:val="252223"/>
          <w:spacing w:val="-3"/>
          <w:w w:val="90"/>
        </w:rPr>
        <w:t xml:space="preserve"> </w:t>
      </w:r>
      <w:r>
        <w:rPr>
          <w:color w:val="252223"/>
          <w:w w:val="90"/>
        </w:rPr>
        <w:t>adolescents</w:t>
      </w:r>
      <w:r>
        <w:rPr>
          <w:color w:val="252223"/>
          <w:spacing w:val="-3"/>
          <w:w w:val="90"/>
        </w:rPr>
        <w:t xml:space="preserve"> </w:t>
      </w:r>
      <w:r>
        <w:rPr>
          <w:color w:val="252223"/>
          <w:w w:val="90"/>
        </w:rPr>
        <w:t xml:space="preserve">have </w:t>
      </w:r>
      <w:r>
        <w:rPr>
          <w:color w:val="252223"/>
          <w:spacing w:val="-2"/>
        </w:rPr>
        <w:t>attempted</w:t>
      </w:r>
      <w:r>
        <w:rPr>
          <w:color w:val="252223"/>
          <w:spacing w:val="-12"/>
        </w:rPr>
        <w:t xml:space="preserve"> </w:t>
      </w:r>
      <w:r>
        <w:rPr>
          <w:color w:val="252223"/>
          <w:spacing w:val="-2"/>
        </w:rPr>
        <w:t>suicide.</w:t>
      </w:r>
      <w:r>
        <w:rPr>
          <w:color w:val="252223"/>
          <w:spacing w:val="-2"/>
          <w:position w:val="7"/>
          <w:sz w:val="13"/>
        </w:rPr>
        <w:t>21-23</w:t>
      </w:r>
    </w:p>
    <w:p w14:paraId="3A557832" w14:textId="77777777" w:rsidR="00C83B3C" w:rsidRDefault="00102383">
      <w:pPr>
        <w:pStyle w:val="BodyText"/>
        <w:spacing w:before="111" w:line="259" w:lineRule="auto"/>
        <w:ind w:left="1440" w:right="1519" w:hanging="1"/>
        <w:rPr>
          <w:sz w:val="13"/>
        </w:rPr>
      </w:pPr>
      <w:r>
        <w:rPr>
          <w:color w:val="252223"/>
          <w:w w:val="90"/>
        </w:rPr>
        <w:t>Having a mental and/or a substance use disorder can greatly increase the risk for suicidal behaviors.</w:t>
      </w:r>
      <w:r>
        <w:rPr>
          <w:color w:val="252223"/>
          <w:w w:val="90"/>
          <w:position w:val="7"/>
          <w:sz w:val="13"/>
        </w:rPr>
        <w:t>13</w:t>
      </w:r>
      <w:r>
        <w:rPr>
          <w:color w:val="252223"/>
          <w:spacing w:val="40"/>
          <w:position w:val="7"/>
          <w:sz w:val="13"/>
        </w:rPr>
        <w:t xml:space="preserve"> </w:t>
      </w:r>
      <w:r>
        <w:rPr>
          <w:color w:val="252223"/>
          <w:w w:val="90"/>
        </w:rPr>
        <w:t>Suicide rates are particularly high among individuals with mood disorders such as major de</w:t>
      </w:r>
      <w:r>
        <w:rPr>
          <w:color w:val="252223"/>
          <w:w w:val="90"/>
        </w:rPr>
        <w:t>pression and bipolar</w:t>
      </w:r>
      <w:r>
        <w:rPr>
          <w:color w:val="252223"/>
          <w:spacing w:val="-6"/>
          <w:w w:val="90"/>
        </w:rPr>
        <w:t xml:space="preserve"> </w:t>
      </w:r>
      <w:r>
        <w:rPr>
          <w:color w:val="252223"/>
          <w:w w:val="90"/>
        </w:rPr>
        <w:t>disorders.</w:t>
      </w:r>
      <w:r>
        <w:rPr>
          <w:color w:val="252223"/>
          <w:spacing w:val="-6"/>
          <w:w w:val="90"/>
        </w:rPr>
        <w:t xml:space="preserve"> </w:t>
      </w:r>
      <w:r>
        <w:rPr>
          <w:color w:val="252223"/>
          <w:w w:val="90"/>
        </w:rPr>
        <w:t>Suicidal</w:t>
      </w:r>
      <w:r>
        <w:rPr>
          <w:color w:val="252223"/>
          <w:spacing w:val="-6"/>
          <w:w w:val="90"/>
        </w:rPr>
        <w:t xml:space="preserve"> </w:t>
      </w:r>
      <w:r>
        <w:rPr>
          <w:color w:val="252223"/>
          <w:w w:val="90"/>
        </w:rPr>
        <w:t>thoughts</w:t>
      </w:r>
      <w:r>
        <w:rPr>
          <w:color w:val="252223"/>
          <w:spacing w:val="-6"/>
          <w:w w:val="90"/>
        </w:rPr>
        <w:t xml:space="preserve"> </w:t>
      </w:r>
      <w:r>
        <w:rPr>
          <w:color w:val="252223"/>
          <w:w w:val="90"/>
        </w:rPr>
        <w:t>and/or</w:t>
      </w:r>
      <w:r>
        <w:rPr>
          <w:color w:val="252223"/>
          <w:spacing w:val="-6"/>
          <w:w w:val="90"/>
        </w:rPr>
        <w:t xml:space="preserve"> </w:t>
      </w:r>
      <w:r>
        <w:rPr>
          <w:color w:val="252223"/>
          <w:w w:val="90"/>
        </w:rPr>
        <w:t>behaviors</w:t>
      </w:r>
      <w:r>
        <w:rPr>
          <w:color w:val="252223"/>
          <w:spacing w:val="-6"/>
          <w:w w:val="90"/>
        </w:rPr>
        <w:t xml:space="preserve"> </w:t>
      </w:r>
      <w:r>
        <w:rPr>
          <w:color w:val="252223"/>
          <w:w w:val="90"/>
        </w:rPr>
        <w:t>are</w:t>
      </w:r>
      <w:r>
        <w:rPr>
          <w:color w:val="252223"/>
          <w:spacing w:val="-6"/>
          <w:w w:val="90"/>
        </w:rPr>
        <w:t xml:space="preserve"> </w:t>
      </w:r>
      <w:r>
        <w:rPr>
          <w:color w:val="252223"/>
          <w:w w:val="90"/>
        </w:rPr>
        <w:t>common</w:t>
      </w:r>
      <w:r>
        <w:rPr>
          <w:color w:val="252223"/>
          <w:spacing w:val="-6"/>
          <w:w w:val="90"/>
        </w:rPr>
        <w:t xml:space="preserve"> </w:t>
      </w:r>
      <w:r>
        <w:rPr>
          <w:color w:val="252223"/>
          <w:w w:val="90"/>
        </w:rPr>
        <w:t>among</w:t>
      </w:r>
      <w:r>
        <w:rPr>
          <w:color w:val="252223"/>
          <w:spacing w:val="-6"/>
          <w:w w:val="90"/>
        </w:rPr>
        <w:t xml:space="preserve"> </w:t>
      </w:r>
      <w:r>
        <w:rPr>
          <w:color w:val="252223"/>
          <w:w w:val="90"/>
        </w:rPr>
        <w:t>patients</w:t>
      </w:r>
      <w:r>
        <w:rPr>
          <w:color w:val="252223"/>
          <w:spacing w:val="-6"/>
          <w:w w:val="90"/>
        </w:rPr>
        <w:t xml:space="preserve"> </w:t>
      </w:r>
      <w:r>
        <w:rPr>
          <w:color w:val="252223"/>
          <w:w w:val="90"/>
        </w:rPr>
        <w:t>with</w:t>
      </w:r>
      <w:r>
        <w:rPr>
          <w:color w:val="252223"/>
          <w:spacing w:val="-6"/>
          <w:w w:val="90"/>
        </w:rPr>
        <w:t xml:space="preserve"> </w:t>
      </w:r>
      <w:r>
        <w:rPr>
          <w:color w:val="252223"/>
          <w:w w:val="90"/>
        </w:rPr>
        <w:t>bipolar</w:t>
      </w:r>
      <w:r>
        <w:rPr>
          <w:color w:val="252223"/>
          <w:spacing w:val="-6"/>
          <w:w w:val="90"/>
        </w:rPr>
        <w:t xml:space="preserve"> </w:t>
      </w:r>
      <w:r>
        <w:rPr>
          <w:color w:val="252223"/>
          <w:w w:val="90"/>
        </w:rPr>
        <w:t>disorders, and suicide rates are estimated to be more than 25 times higher for these patients than among the general population.</w:t>
      </w:r>
      <w:r>
        <w:rPr>
          <w:color w:val="252223"/>
          <w:w w:val="90"/>
          <w:position w:val="7"/>
          <w:sz w:val="13"/>
        </w:rPr>
        <w:t>24, 25</w:t>
      </w:r>
      <w:r>
        <w:rPr>
          <w:color w:val="252223"/>
          <w:spacing w:val="24"/>
          <w:position w:val="7"/>
          <w:sz w:val="13"/>
        </w:rPr>
        <w:t xml:space="preserve"> </w:t>
      </w:r>
      <w:r>
        <w:rPr>
          <w:color w:val="252223"/>
          <w:w w:val="90"/>
        </w:rPr>
        <w:t xml:space="preserve">Another mental </w:t>
      </w:r>
      <w:r>
        <w:rPr>
          <w:color w:val="252223"/>
          <w:w w:val="90"/>
        </w:rPr>
        <w:t>disorder that may increase the risk for suicide is schizophrenia. Suicide has been estimated to occur in approximately 5 percent of patients with this disorder.</w:t>
      </w:r>
      <w:r>
        <w:rPr>
          <w:color w:val="252223"/>
          <w:w w:val="90"/>
          <w:position w:val="7"/>
          <w:sz w:val="13"/>
        </w:rPr>
        <w:t>26</w:t>
      </w:r>
    </w:p>
    <w:p w14:paraId="7BF0E150" w14:textId="77777777" w:rsidR="00C83B3C" w:rsidRDefault="00C83B3C">
      <w:pPr>
        <w:spacing w:line="259" w:lineRule="auto"/>
        <w:rPr>
          <w:sz w:val="13"/>
        </w:rPr>
        <w:sectPr w:rsidR="00C83B3C">
          <w:pgSz w:w="12240" w:h="15840"/>
          <w:pgMar w:top="0" w:right="0" w:bottom="800" w:left="0" w:header="0" w:footer="608" w:gutter="0"/>
          <w:cols w:space="720"/>
        </w:sectPr>
      </w:pPr>
    </w:p>
    <w:p w14:paraId="6300C162" w14:textId="77777777" w:rsidR="00C83B3C" w:rsidRDefault="00C83B3C">
      <w:pPr>
        <w:pStyle w:val="BodyText"/>
        <w:rPr>
          <w:sz w:val="20"/>
        </w:rPr>
      </w:pPr>
    </w:p>
    <w:p w14:paraId="2F07A83D" w14:textId="77777777" w:rsidR="00C83B3C" w:rsidRDefault="00C83B3C">
      <w:pPr>
        <w:pStyle w:val="BodyText"/>
        <w:rPr>
          <w:sz w:val="20"/>
        </w:rPr>
      </w:pPr>
    </w:p>
    <w:p w14:paraId="53CE0B9E" w14:textId="77777777" w:rsidR="00C83B3C" w:rsidRDefault="00C83B3C">
      <w:pPr>
        <w:pStyle w:val="BodyText"/>
        <w:spacing w:before="7"/>
        <w:rPr>
          <w:sz w:val="17"/>
        </w:rPr>
      </w:pPr>
    </w:p>
    <w:p w14:paraId="22A095F9" w14:textId="77777777" w:rsidR="00C83B3C" w:rsidRDefault="00102383">
      <w:pPr>
        <w:spacing w:before="102"/>
        <w:ind w:left="1411"/>
        <w:rPr>
          <w:rFonts w:ascii="Trebuchet MS"/>
          <w:sz w:val="20"/>
        </w:rPr>
      </w:pPr>
      <w:r>
        <w:pict w14:anchorId="1DEA463A">
          <v:group id="docshapegroup267" o:spid="_x0000_s3632" style="position:absolute;left:0;text-align:left;margin-left:432.8pt;margin-top:-38.8pt;width:179.2pt;height:144.35pt;z-index:-20374016;mso-position-horizontal-relative:page" coordorigin="8656,-776" coordsize="3584,2887">
            <v:shape id="docshape268" o:spid="_x0000_s3637"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269" o:spid="_x0000_s3636"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270" o:spid="_x0000_s3635" style="position:absolute;left:11658;top:-777;width:582;height:416" coordorigin="11659,-776" coordsize="582,416" path="m12240,-776r-581,l11721,-733r131,91l11982,-550r129,94l12240,-360r,-416xe" fillcolor="#454755" stroked="f">
              <v:path arrowok="t"/>
            </v:shape>
            <v:shape id="docshape271" o:spid="_x0000_s3634"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272" o:spid="_x0000_s3633"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05A648AD" w14:textId="77777777" w:rsidR="00C83B3C" w:rsidRDefault="00C83B3C">
      <w:pPr>
        <w:pStyle w:val="BodyText"/>
        <w:rPr>
          <w:rFonts w:ascii="Trebuchet MS"/>
        </w:rPr>
      </w:pPr>
    </w:p>
    <w:p w14:paraId="573ED8CE" w14:textId="77777777" w:rsidR="00C83B3C" w:rsidRDefault="00C83B3C">
      <w:pPr>
        <w:pStyle w:val="BodyText"/>
        <w:spacing w:before="3"/>
        <w:rPr>
          <w:rFonts w:ascii="Trebuchet MS"/>
          <w:sz w:val="31"/>
        </w:rPr>
      </w:pPr>
    </w:p>
    <w:p w14:paraId="21104D60" w14:textId="77777777" w:rsidR="00C83B3C" w:rsidRDefault="00102383">
      <w:pPr>
        <w:pStyle w:val="BodyText"/>
        <w:spacing w:line="259" w:lineRule="auto"/>
        <w:ind w:left="1440" w:right="1519"/>
        <w:rPr>
          <w:sz w:val="13"/>
        </w:rPr>
      </w:pPr>
      <w:r>
        <w:rPr>
          <w:color w:val="252223"/>
          <w:w w:val="90"/>
        </w:rPr>
        <w:t>Alcohol and drug abuse are second only to mood disorders as the most frequent risk factors for suicidal behaviors. In 2008, alcohol was a factor in approximately one-third of suicides reported in 16 states.</w:t>
      </w:r>
      <w:r>
        <w:rPr>
          <w:color w:val="252223"/>
          <w:w w:val="90"/>
          <w:position w:val="7"/>
          <w:sz w:val="13"/>
        </w:rPr>
        <w:t>27</w:t>
      </w:r>
      <w:r>
        <w:rPr>
          <w:color w:val="252223"/>
          <w:spacing w:val="40"/>
          <w:position w:val="7"/>
          <w:sz w:val="13"/>
        </w:rPr>
        <w:t xml:space="preserve"> </w:t>
      </w:r>
      <w:r>
        <w:rPr>
          <w:color w:val="252223"/>
          <w:w w:val="90"/>
        </w:rPr>
        <w:t>Having</w:t>
      </w:r>
      <w:r>
        <w:rPr>
          <w:color w:val="252223"/>
          <w:spacing w:val="-5"/>
          <w:w w:val="90"/>
        </w:rPr>
        <w:t xml:space="preserve"> </w:t>
      </w:r>
      <w:r>
        <w:rPr>
          <w:color w:val="252223"/>
          <w:w w:val="90"/>
        </w:rPr>
        <w:t>both</w:t>
      </w:r>
      <w:r>
        <w:rPr>
          <w:color w:val="252223"/>
          <w:spacing w:val="-5"/>
          <w:w w:val="90"/>
        </w:rPr>
        <w:t xml:space="preserve"> </w:t>
      </w:r>
      <w:r>
        <w:rPr>
          <w:color w:val="252223"/>
          <w:w w:val="90"/>
        </w:rPr>
        <w:t>a</w:t>
      </w:r>
      <w:r>
        <w:rPr>
          <w:color w:val="252223"/>
          <w:spacing w:val="-6"/>
          <w:w w:val="90"/>
        </w:rPr>
        <w:t xml:space="preserve"> </w:t>
      </w:r>
      <w:r>
        <w:rPr>
          <w:color w:val="252223"/>
          <w:w w:val="90"/>
        </w:rPr>
        <w:t>substance</w:t>
      </w:r>
      <w:r>
        <w:rPr>
          <w:color w:val="252223"/>
          <w:spacing w:val="-6"/>
          <w:w w:val="90"/>
        </w:rPr>
        <w:t xml:space="preserve"> </w:t>
      </w:r>
      <w:r>
        <w:rPr>
          <w:color w:val="252223"/>
          <w:w w:val="90"/>
        </w:rPr>
        <w:t>use</w:t>
      </w:r>
      <w:r>
        <w:rPr>
          <w:color w:val="252223"/>
          <w:spacing w:val="-6"/>
          <w:w w:val="90"/>
        </w:rPr>
        <w:t xml:space="preserve"> </w:t>
      </w:r>
      <w:r>
        <w:rPr>
          <w:color w:val="252223"/>
          <w:w w:val="90"/>
        </w:rPr>
        <w:t>disorder</w:t>
      </w:r>
      <w:r>
        <w:rPr>
          <w:color w:val="252223"/>
          <w:spacing w:val="-6"/>
          <w:w w:val="90"/>
        </w:rPr>
        <w:t xml:space="preserve"> </w:t>
      </w:r>
      <w:r>
        <w:rPr>
          <w:color w:val="252223"/>
          <w:w w:val="90"/>
        </w:rPr>
        <w:t>and</w:t>
      </w:r>
      <w:r>
        <w:rPr>
          <w:color w:val="252223"/>
          <w:spacing w:val="-6"/>
          <w:w w:val="90"/>
        </w:rPr>
        <w:t xml:space="preserve"> </w:t>
      </w:r>
      <w:r>
        <w:rPr>
          <w:color w:val="252223"/>
          <w:w w:val="90"/>
        </w:rPr>
        <w:t>a</w:t>
      </w:r>
      <w:r>
        <w:rPr>
          <w:color w:val="252223"/>
          <w:spacing w:val="-6"/>
          <w:w w:val="90"/>
        </w:rPr>
        <w:t xml:space="preserve"> </w:t>
      </w:r>
      <w:r>
        <w:rPr>
          <w:color w:val="252223"/>
          <w:w w:val="90"/>
        </w:rPr>
        <w:t>ment</w:t>
      </w:r>
      <w:r>
        <w:rPr>
          <w:color w:val="252223"/>
          <w:w w:val="90"/>
        </w:rPr>
        <w:t>al</w:t>
      </w:r>
      <w:r>
        <w:rPr>
          <w:color w:val="252223"/>
          <w:spacing w:val="-6"/>
          <w:w w:val="90"/>
        </w:rPr>
        <w:t xml:space="preserve"> </w:t>
      </w:r>
      <w:r>
        <w:rPr>
          <w:color w:val="252223"/>
          <w:w w:val="90"/>
        </w:rPr>
        <w:t>disorder,</w:t>
      </w:r>
      <w:r>
        <w:rPr>
          <w:color w:val="252223"/>
          <w:spacing w:val="-6"/>
          <w:w w:val="90"/>
        </w:rPr>
        <w:t xml:space="preserve"> </w:t>
      </w:r>
      <w:r>
        <w:rPr>
          <w:color w:val="252223"/>
          <w:w w:val="90"/>
        </w:rPr>
        <w:t>particularly</w:t>
      </w:r>
      <w:r>
        <w:rPr>
          <w:color w:val="252223"/>
          <w:spacing w:val="-6"/>
          <w:w w:val="90"/>
        </w:rPr>
        <w:t xml:space="preserve"> </w:t>
      </w:r>
      <w:r>
        <w:rPr>
          <w:color w:val="252223"/>
          <w:w w:val="90"/>
        </w:rPr>
        <w:t>a</w:t>
      </w:r>
      <w:r>
        <w:rPr>
          <w:color w:val="252223"/>
          <w:spacing w:val="-6"/>
          <w:w w:val="90"/>
        </w:rPr>
        <w:t xml:space="preserve"> </w:t>
      </w:r>
      <w:r>
        <w:rPr>
          <w:color w:val="252223"/>
          <w:w w:val="90"/>
        </w:rPr>
        <w:t>mood</w:t>
      </w:r>
      <w:r>
        <w:rPr>
          <w:color w:val="252223"/>
          <w:spacing w:val="-6"/>
          <w:w w:val="90"/>
        </w:rPr>
        <w:t xml:space="preserve"> </w:t>
      </w:r>
      <w:r>
        <w:rPr>
          <w:color w:val="252223"/>
          <w:w w:val="90"/>
        </w:rPr>
        <w:t>disorder,</w:t>
      </w:r>
      <w:r>
        <w:rPr>
          <w:color w:val="252223"/>
          <w:spacing w:val="-6"/>
          <w:w w:val="90"/>
        </w:rPr>
        <w:t xml:space="preserve"> </w:t>
      </w:r>
      <w:r>
        <w:rPr>
          <w:color w:val="252223"/>
          <w:w w:val="90"/>
        </w:rPr>
        <w:t>also</w:t>
      </w:r>
      <w:r>
        <w:rPr>
          <w:color w:val="252223"/>
          <w:spacing w:val="-6"/>
          <w:w w:val="90"/>
        </w:rPr>
        <w:t xml:space="preserve"> </w:t>
      </w:r>
      <w:r>
        <w:rPr>
          <w:color w:val="252223"/>
          <w:w w:val="90"/>
        </w:rPr>
        <w:t>has</w:t>
      </w:r>
      <w:r>
        <w:rPr>
          <w:color w:val="252223"/>
          <w:spacing w:val="-6"/>
          <w:w w:val="90"/>
        </w:rPr>
        <w:t xml:space="preserve"> </w:t>
      </w:r>
      <w:r>
        <w:rPr>
          <w:color w:val="252223"/>
          <w:w w:val="90"/>
        </w:rPr>
        <w:t xml:space="preserve">been </w:t>
      </w:r>
      <w:r>
        <w:rPr>
          <w:color w:val="252223"/>
          <w:w w:val="95"/>
        </w:rPr>
        <w:t>found</w:t>
      </w:r>
      <w:r>
        <w:rPr>
          <w:color w:val="252223"/>
          <w:spacing w:val="-1"/>
          <w:w w:val="95"/>
        </w:rPr>
        <w:t xml:space="preserve"> </w:t>
      </w:r>
      <w:r>
        <w:rPr>
          <w:color w:val="252223"/>
          <w:w w:val="95"/>
        </w:rPr>
        <w:t>to</w:t>
      </w:r>
      <w:r>
        <w:rPr>
          <w:color w:val="252223"/>
          <w:spacing w:val="-1"/>
          <w:w w:val="95"/>
        </w:rPr>
        <w:t xml:space="preserve"> </w:t>
      </w:r>
      <w:r>
        <w:rPr>
          <w:color w:val="252223"/>
          <w:w w:val="95"/>
        </w:rPr>
        <w:t>increase</w:t>
      </w:r>
      <w:r>
        <w:rPr>
          <w:color w:val="252223"/>
          <w:spacing w:val="-1"/>
          <w:w w:val="95"/>
        </w:rPr>
        <w:t xml:space="preserve"> </w:t>
      </w:r>
      <w:r>
        <w:rPr>
          <w:color w:val="252223"/>
          <w:w w:val="95"/>
        </w:rPr>
        <w:t>suicide</w:t>
      </w:r>
      <w:r>
        <w:rPr>
          <w:color w:val="252223"/>
          <w:spacing w:val="-1"/>
          <w:w w:val="95"/>
        </w:rPr>
        <w:t xml:space="preserve"> </w:t>
      </w:r>
      <w:hyperlink w:anchor="_bookmark16" w:history="1">
        <w:r>
          <w:rPr>
            <w:color w:val="252223"/>
            <w:w w:val="95"/>
          </w:rPr>
          <w:t>risk.</w:t>
        </w:r>
        <w:r>
          <w:rPr>
            <w:color w:val="252223"/>
            <w:w w:val="95"/>
            <w:position w:val="7"/>
            <w:sz w:val="13"/>
          </w:rPr>
          <w:t>28</w:t>
        </w:r>
      </w:hyperlink>
    </w:p>
    <w:p w14:paraId="09751CFE" w14:textId="77777777" w:rsidR="00C83B3C" w:rsidRDefault="00102383">
      <w:pPr>
        <w:pStyle w:val="BodyText"/>
        <w:spacing w:before="113" w:line="259" w:lineRule="auto"/>
        <w:ind w:left="1440" w:right="1430"/>
      </w:pPr>
      <w:r>
        <w:rPr>
          <w:color w:val="252223"/>
          <w:w w:val="90"/>
        </w:rPr>
        <w:t>Some medical conditions, including cancer and chronic diseases that impair physical function and/or lead to chronic pain, also may increase the risk for suicidal behaviors.</w:t>
      </w:r>
      <w:r>
        <w:rPr>
          <w:color w:val="252223"/>
          <w:w w:val="90"/>
          <w:position w:val="7"/>
          <w:sz w:val="13"/>
        </w:rPr>
        <w:t>29</w:t>
      </w:r>
      <w:r>
        <w:rPr>
          <w:color w:val="252223"/>
          <w:spacing w:val="23"/>
          <w:position w:val="7"/>
          <w:sz w:val="13"/>
        </w:rPr>
        <w:t xml:space="preserve"> </w:t>
      </w:r>
      <w:r>
        <w:rPr>
          <w:color w:val="252223"/>
          <w:w w:val="90"/>
        </w:rPr>
        <w:t>Research also suggests that engaging</w:t>
      </w:r>
    </w:p>
    <w:p w14:paraId="6CE5E9D4" w14:textId="77777777" w:rsidR="00C83B3C" w:rsidRDefault="00102383">
      <w:pPr>
        <w:pStyle w:val="BodyText"/>
        <w:spacing w:line="259" w:lineRule="auto"/>
        <w:ind w:left="1440" w:right="1574"/>
        <w:rPr>
          <w:sz w:val="13"/>
        </w:rPr>
      </w:pPr>
      <w:r>
        <w:rPr>
          <w:color w:val="252223"/>
          <w:w w:val="90"/>
        </w:rPr>
        <w:t>in acts of self-injury may lead to suicide l</w:t>
      </w:r>
      <w:r>
        <w:rPr>
          <w:color w:val="252223"/>
          <w:w w:val="90"/>
        </w:rPr>
        <w:t>ater in life.</w:t>
      </w:r>
      <w:r>
        <w:rPr>
          <w:color w:val="252223"/>
          <w:w w:val="90"/>
          <w:position w:val="7"/>
          <w:sz w:val="13"/>
        </w:rPr>
        <w:t>30</w:t>
      </w:r>
      <w:r>
        <w:rPr>
          <w:color w:val="252223"/>
          <w:spacing w:val="22"/>
          <w:position w:val="7"/>
          <w:sz w:val="13"/>
        </w:rPr>
        <w:t xml:space="preserve"> </w:t>
      </w:r>
      <w:r>
        <w:rPr>
          <w:color w:val="252223"/>
          <w:w w:val="90"/>
        </w:rPr>
        <w:t>This has been found to be true in cases when the self-injury</w:t>
      </w:r>
      <w:r>
        <w:rPr>
          <w:color w:val="252223"/>
          <w:spacing w:val="-4"/>
          <w:w w:val="90"/>
        </w:rPr>
        <w:t xml:space="preserve"> </w:t>
      </w:r>
      <w:r>
        <w:rPr>
          <w:color w:val="252223"/>
          <w:w w:val="90"/>
        </w:rPr>
        <w:t>involves</w:t>
      </w:r>
      <w:r>
        <w:rPr>
          <w:color w:val="252223"/>
          <w:spacing w:val="-4"/>
          <w:w w:val="90"/>
        </w:rPr>
        <w:t xml:space="preserve"> </w:t>
      </w:r>
      <w:r>
        <w:rPr>
          <w:color w:val="252223"/>
          <w:w w:val="90"/>
        </w:rPr>
        <w:t>the</w:t>
      </w:r>
      <w:r>
        <w:rPr>
          <w:color w:val="252223"/>
          <w:spacing w:val="-4"/>
          <w:w w:val="90"/>
        </w:rPr>
        <w:t xml:space="preserve"> </w:t>
      </w:r>
      <w:r>
        <w:rPr>
          <w:color w:val="252223"/>
          <w:w w:val="90"/>
        </w:rPr>
        <w:t>intent</w:t>
      </w:r>
      <w:r>
        <w:rPr>
          <w:color w:val="252223"/>
          <w:spacing w:val="-4"/>
          <w:w w:val="90"/>
        </w:rPr>
        <w:t xml:space="preserve"> </w:t>
      </w:r>
      <w:r>
        <w:rPr>
          <w:color w:val="252223"/>
          <w:w w:val="90"/>
        </w:rPr>
        <w:t>to</w:t>
      </w:r>
      <w:r>
        <w:rPr>
          <w:color w:val="252223"/>
          <w:spacing w:val="-4"/>
          <w:w w:val="90"/>
        </w:rPr>
        <w:t xml:space="preserve"> </w:t>
      </w:r>
      <w:r>
        <w:rPr>
          <w:color w:val="252223"/>
          <w:w w:val="90"/>
        </w:rPr>
        <w:t>die,</w:t>
      </w:r>
      <w:r>
        <w:rPr>
          <w:color w:val="252223"/>
          <w:spacing w:val="-4"/>
          <w:w w:val="90"/>
        </w:rPr>
        <w:t xml:space="preserve"> </w:t>
      </w:r>
      <w:r>
        <w:rPr>
          <w:color w:val="252223"/>
          <w:w w:val="90"/>
        </w:rPr>
        <w:t>as</w:t>
      </w:r>
      <w:r>
        <w:rPr>
          <w:color w:val="252223"/>
          <w:spacing w:val="-4"/>
          <w:w w:val="90"/>
        </w:rPr>
        <w:t xml:space="preserve"> </w:t>
      </w:r>
      <w:r>
        <w:rPr>
          <w:color w:val="252223"/>
          <w:w w:val="90"/>
        </w:rPr>
        <w:t>well</w:t>
      </w:r>
      <w:r>
        <w:rPr>
          <w:color w:val="252223"/>
          <w:spacing w:val="-4"/>
          <w:w w:val="90"/>
        </w:rPr>
        <w:t xml:space="preserve"> </w:t>
      </w:r>
      <w:r>
        <w:rPr>
          <w:color w:val="252223"/>
          <w:w w:val="90"/>
        </w:rPr>
        <w:t>as</w:t>
      </w:r>
      <w:r>
        <w:rPr>
          <w:color w:val="252223"/>
          <w:spacing w:val="-4"/>
          <w:w w:val="90"/>
        </w:rPr>
        <w:t xml:space="preserve"> </w:t>
      </w:r>
      <w:r>
        <w:rPr>
          <w:color w:val="252223"/>
          <w:w w:val="90"/>
        </w:rPr>
        <w:t>in</w:t>
      </w:r>
      <w:r>
        <w:rPr>
          <w:color w:val="252223"/>
          <w:spacing w:val="-4"/>
          <w:w w:val="90"/>
        </w:rPr>
        <w:t xml:space="preserve"> </w:t>
      </w:r>
      <w:r>
        <w:rPr>
          <w:color w:val="252223"/>
          <w:w w:val="90"/>
        </w:rPr>
        <w:t>cases</w:t>
      </w:r>
      <w:r>
        <w:rPr>
          <w:color w:val="252223"/>
          <w:spacing w:val="-4"/>
          <w:w w:val="90"/>
        </w:rPr>
        <w:t xml:space="preserve"> </w:t>
      </w:r>
      <w:r>
        <w:rPr>
          <w:color w:val="252223"/>
          <w:w w:val="90"/>
        </w:rPr>
        <w:t>when</w:t>
      </w:r>
      <w:r>
        <w:rPr>
          <w:color w:val="252223"/>
          <w:spacing w:val="-4"/>
          <w:w w:val="90"/>
        </w:rPr>
        <w:t xml:space="preserve"> </w:t>
      </w:r>
      <w:r>
        <w:rPr>
          <w:color w:val="252223"/>
          <w:w w:val="90"/>
        </w:rPr>
        <w:t>there</w:t>
      </w:r>
      <w:r>
        <w:rPr>
          <w:color w:val="252223"/>
          <w:spacing w:val="-4"/>
          <w:w w:val="90"/>
        </w:rPr>
        <w:t xml:space="preserve"> </w:t>
      </w:r>
      <w:r>
        <w:rPr>
          <w:color w:val="252223"/>
          <w:w w:val="90"/>
        </w:rPr>
        <w:t>is</w:t>
      </w:r>
      <w:r>
        <w:rPr>
          <w:color w:val="252223"/>
          <w:spacing w:val="-4"/>
          <w:w w:val="90"/>
        </w:rPr>
        <w:t xml:space="preserve"> </w:t>
      </w:r>
      <w:r>
        <w:rPr>
          <w:color w:val="252223"/>
          <w:w w:val="90"/>
        </w:rPr>
        <w:t>no</w:t>
      </w:r>
      <w:r>
        <w:rPr>
          <w:color w:val="252223"/>
          <w:spacing w:val="-4"/>
          <w:w w:val="90"/>
        </w:rPr>
        <w:t xml:space="preserve"> </w:t>
      </w:r>
      <w:r>
        <w:rPr>
          <w:color w:val="252223"/>
          <w:w w:val="90"/>
        </w:rPr>
        <w:t>suicidal</w:t>
      </w:r>
      <w:r>
        <w:rPr>
          <w:color w:val="252223"/>
          <w:spacing w:val="-4"/>
          <w:w w:val="90"/>
        </w:rPr>
        <w:t xml:space="preserve"> </w:t>
      </w:r>
      <w:r>
        <w:rPr>
          <w:color w:val="252223"/>
          <w:w w:val="90"/>
        </w:rPr>
        <w:t>intent</w:t>
      </w:r>
      <w:r>
        <w:rPr>
          <w:color w:val="252223"/>
          <w:spacing w:val="-4"/>
          <w:w w:val="90"/>
        </w:rPr>
        <w:t xml:space="preserve"> </w:t>
      </w:r>
      <w:r>
        <w:rPr>
          <w:color w:val="252223"/>
          <w:w w:val="90"/>
        </w:rPr>
        <w:t>(also</w:t>
      </w:r>
      <w:r>
        <w:rPr>
          <w:color w:val="252223"/>
          <w:spacing w:val="-4"/>
          <w:w w:val="90"/>
        </w:rPr>
        <w:t xml:space="preserve"> </w:t>
      </w:r>
      <w:r>
        <w:rPr>
          <w:color w:val="252223"/>
          <w:w w:val="90"/>
        </w:rPr>
        <w:t>referred</w:t>
      </w:r>
      <w:r>
        <w:rPr>
          <w:color w:val="252223"/>
          <w:spacing w:val="-4"/>
          <w:w w:val="90"/>
        </w:rPr>
        <w:t xml:space="preserve"> </w:t>
      </w:r>
      <w:r>
        <w:rPr>
          <w:color w:val="252223"/>
          <w:w w:val="90"/>
        </w:rPr>
        <w:t>to</w:t>
      </w:r>
      <w:r>
        <w:rPr>
          <w:color w:val="252223"/>
          <w:spacing w:val="-4"/>
          <w:w w:val="90"/>
        </w:rPr>
        <w:t xml:space="preserve"> </w:t>
      </w:r>
      <w:r>
        <w:rPr>
          <w:color w:val="252223"/>
          <w:w w:val="90"/>
        </w:rPr>
        <w:t xml:space="preserve">as </w:t>
      </w:r>
      <w:r>
        <w:rPr>
          <w:i/>
          <w:color w:val="252223"/>
        </w:rPr>
        <w:t>nonsuicidal</w:t>
      </w:r>
      <w:r>
        <w:rPr>
          <w:i/>
          <w:color w:val="252223"/>
          <w:spacing w:val="-14"/>
        </w:rPr>
        <w:t xml:space="preserve"> </w:t>
      </w:r>
      <w:r>
        <w:rPr>
          <w:i/>
          <w:color w:val="252223"/>
        </w:rPr>
        <w:t>self-injury</w:t>
      </w:r>
      <w:r>
        <w:rPr>
          <w:color w:val="252223"/>
        </w:rPr>
        <w:t>,</w:t>
      </w:r>
      <w:r>
        <w:rPr>
          <w:color w:val="252223"/>
          <w:spacing w:val="-14"/>
        </w:rPr>
        <w:t xml:space="preserve"> </w:t>
      </w:r>
      <w:r>
        <w:rPr>
          <w:color w:val="252223"/>
        </w:rPr>
        <w:t>or</w:t>
      </w:r>
      <w:r>
        <w:rPr>
          <w:color w:val="252223"/>
          <w:spacing w:val="-14"/>
        </w:rPr>
        <w:t xml:space="preserve"> </w:t>
      </w:r>
      <w:r>
        <w:rPr>
          <w:color w:val="252223"/>
        </w:rPr>
        <w:t>NSSI).</w:t>
      </w:r>
      <w:r>
        <w:rPr>
          <w:color w:val="252223"/>
          <w:position w:val="7"/>
          <w:sz w:val="13"/>
        </w:rPr>
        <w:t>31</w:t>
      </w:r>
    </w:p>
    <w:p w14:paraId="4B4854A3" w14:textId="77777777" w:rsidR="00C83B3C" w:rsidRDefault="00102383">
      <w:pPr>
        <w:pStyle w:val="BodyText"/>
        <w:spacing w:before="7"/>
        <w:rPr>
          <w:sz w:val="15"/>
        </w:rPr>
      </w:pPr>
      <w:r>
        <w:pict w14:anchorId="3F94E774">
          <v:shape id="docshape273" o:spid="_x0000_s3631" type="#_x0000_t202" style="position:absolute;margin-left:72.5pt;margin-top:12.15pt;width:467pt;height:428.9pt;z-index:-15714816;mso-wrap-distance-left:0;mso-wrap-distance-right:0;mso-position-horizontal-relative:page" fillcolor="#d1d6d4" strokecolor="#454755" strokeweight="1pt">
            <v:textbox inset="0,0,0,0">
              <w:txbxContent>
                <w:p w14:paraId="5F7D56E8" w14:textId="77777777" w:rsidR="00C83B3C" w:rsidRDefault="00102383">
                  <w:pPr>
                    <w:spacing w:before="110"/>
                    <w:ind w:left="180"/>
                    <w:rPr>
                      <w:rFonts w:ascii="Trebuchet MS"/>
                      <w:b/>
                      <w:color w:val="000000"/>
                      <w:sz w:val="32"/>
                    </w:rPr>
                  </w:pPr>
                  <w:r>
                    <w:rPr>
                      <w:rFonts w:ascii="Trebuchet MS"/>
                      <w:b/>
                      <w:color w:val="454755"/>
                      <w:w w:val="90"/>
                      <w:sz w:val="32"/>
                    </w:rPr>
                    <w:t>Warning</w:t>
                  </w:r>
                  <w:r>
                    <w:rPr>
                      <w:rFonts w:ascii="Trebuchet MS"/>
                      <w:b/>
                      <w:color w:val="454755"/>
                      <w:spacing w:val="-3"/>
                      <w:sz w:val="32"/>
                    </w:rPr>
                    <w:t xml:space="preserve"> </w:t>
                  </w:r>
                  <w:r>
                    <w:rPr>
                      <w:rFonts w:ascii="Trebuchet MS"/>
                      <w:b/>
                      <w:color w:val="454755"/>
                      <w:w w:val="90"/>
                      <w:sz w:val="32"/>
                    </w:rPr>
                    <w:t>Signs</w:t>
                  </w:r>
                  <w:r>
                    <w:rPr>
                      <w:rFonts w:ascii="Trebuchet MS"/>
                      <w:b/>
                      <w:color w:val="454755"/>
                      <w:spacing w:val="-2"/>
                      <w:sz w:val="32"/>
                    </w:rPr>
                    <w:t xml:space="preserve"> </w:t>
                  </w:r>
                  <w:r>
                    <w:rPr>
                      <w:rFonts w:ascii="Trebuchet MS"/>
                      <w:b/>
                      <w:color w:val="454755"/>
                      <w:w w:val="90"/>
                      <w:sz w:val="32"/>
                    </w:rPr>
                    <w:t>of</w:t>
                  </w:r>
                  <w:r>
                    <w:rPr>
                      <w:rFonts w:ascii="Trebuchet MS"/>
                      <w:b/>
                      <w:color w:val="454755"/>
                      <w:spacing w:val="-2"/>
                      <w:sz w:val="32"/>
                    </w:rPr>
                    <w:t xml:space="preserve"> </w:t>
                  </w:r>
                  <w:r>
                    <w:rPr>
                      <w:rFonts w:ascii="Trebuchet MS"/>
                      <w:b/>
                      <w:color w:val="454755"/>
                      <w:spacing w:val="-2"/>
                      <w:w w:val="90"/>
                      <w:sz w:val="32"/>
                    </w:rPr>
                    <w:t>Suicide</w:t>
                  </w:r>
                </w:p>
                <w:p w14:paraId="667BDCB8" w14:textId="77777777" w:rsidR="00C83B3C" w:rsidRDefault="00102383">
                  <w:pPr>
                    <w:numPr>
                      <w:ilvl w:val="0"/>
                      <w:numId w:val="14"/>
                    </w:numPr>
                    <w:tabs>
                      <w:tab w:val="left" w:pos="630"/>
                    </w:tabs>
                    <w:spacing w:before="111"/>
                    <w:ind w:left="630"/>
                    <w:rPr>
                      <w:rFonts w:ascii="Trebuchet MS"/>
                      <w:color w:val="000000"/>
                      <w:sz w:val="20"/>
                    </w:rPr>
                  </w:pPr>
                  <w:r>
                    <w:rPr>
                      <w:rFonts w:ascii="Trebuchet MS"/>
                      <w:color w:val="252223"/>
                      <w:w w:val="90"/>
                      <w:sz w:val="20"/>
                    </w:rPr>
                    <w:t>Talking</w:t>
                  </w:r>
                  <w:r>
                    <w:rPr>
                      <w:rFonts w:ascii="Trebuchet MS"/>
                      <w:color w:val="252223"/>
                      <w:spacing w:val="1"/>
                      <w:sz w:val="20"/>
                    </w:rPr>
                    <w:t xml:space="preserve"> </w:t>
                  </w:r>
                  <w:r>
                    <w:rPr>
                      <w:rFonts w:ascii="Trebuchet MS"/>
                      <w:color w:val="252223"/>
                      <w:w w:val="90"/>
                      <w:sz w:val="20"/>
                    </w:rPr>
                    <w:t>about</w:t>
                  </w:r>
                  <w:r>
                    <w:rPr>
                      <w:rFonts w:ascii="Trebuchet MS"/>
                      <w:color w:val="252223"/>
                      <w:spacing w:val="1"/>
                      <w:sz w:val="20"/>
                    </w:rPr>
                    <w:t xml:space="preserve"> </w:t>
                  </w:r>
                  <w:r>
                    <w:rPr>
                      <w:rFonts w:ascii="Trebuchet MS"/>
                      <w:color w:val="252223"/>
                      <w:w w:val="90"/>
                      <w:sz w:val="20"/>
                    </w:rPr>
                    <w:t>wanting</w:t>
                  </w:r>
                  <w:r>
                    <w:rPr>
                      <w:rFonts w:ascii="Trebuchet MS"/>
                      <w:color w:val="252223"/>
                      <w:spacing w:val="1"/>
                      <w:sz w:val="20"/>
                    </w:rPr>
                    <w:t xml:space="preserve"> </w:t>
                  </w:r>
                  <w:r>
                    <w:rPr>
                      <w:rFonts w:ascii="Trebuchet MS"/>
                      <w:color w:val="252223"/>
                      <w:w w:val="90"/>
                      <w:sz w:val="20"/>
                    </w:rPr>
                    <w:t>to</w:t>
                  </w:r>
                  <w:r>
                    <w:rPr>
                      <w:rFonts w:ascii="Trebuchet MS"/>
                      <w:color w:val="252223"/>
                      <w:spacing w:val="1"/>
                      <w:sz w:val="20"/>
                    </w:rPr>
                    <w:t xml:space="preserve"> </w:t>
                  </w:r>
                  <w:r>
                    <w:rPr>
                      <w:rFonts w:ascii="Trebuchet MS"/>
                      <w:color w:val="252223"/>
                      <w:spacing w:val="-4"/>
                      <w:w w:val="90"/>
                      <w:sz w:val="20"/>
                    </w:rPr>
                    <w:t>die;</w:t>
                  </w:r>
                </w:p>
                <w:p w14:paraId="38CF61E6" w14:textId="77777777" w:rsidR="00C83B3C" w:rsidRDefault="00102383">
                  <w:pPr>
                    <w:numPr>
                      <w:ilvl w:val="0"/>
                      <w:numId w:val="14"/>
                    </w:numPr>
                    <w:tabs>
                      <w:tab w:val="left" w:pos="630"/>
                    </w:tabs>
                    <w:spacing w:before="135"/>
                    <w:ind w:left="630"/>
                    <w:rPr>
                      <w:rFonts w:ascii="Trebuchet MS"/>
                      <w:color w:val="000000"/>
                      <w:sz w:val="20"/>
                    </w:rPr>
                  </w:pPr>
                  <w:r>
                    <w:rPr>
                      <w:rFonts w:ascii="Trebuchet MS"/>
                      <w:color w:val="252223"/>
                      <w:w w:val="90"/>
                      <w:sz w:val="20"/>
                    </w:rPr>
                    <w:t>Looking</w:t>
                  </w:r>
                  <w:r>
                    <w:rPr>
                      <w:rFonts w:ascii="Trebuchet MS"/>
                      <w:color w:val="252223"/>
                      <w:spacing w:val="-5"/>
                      <w:sz w:val="20"/>
                    </w:rPr>
                    <w:t xml:space="preserve"> </w:t>
                  </w:r>
                  <w:r>
                    <w:rPr>
                      <w:rFonts w:ascii="Trebuchet MS"/>
                      <w:color w:val="252223"/>
                      <w:w w:val="90"/>
                      <w:sz w:val="20"/>
                    </w:rPr>
                    <w:t>for</w:t>
                  </w:r>
                  <w:r>
                    <w:rPr>
                      <w:rFonts w:ascii="Trebuchet MS"/>
                      <w:color w:val="252223"/>
                      <w:spacing w:val="-5"/>
                      <w:sz w:val="20"/>
                    </w:rPr>
                    <w:t xml:space="preserve"> </w:t>
                  </w:r>
                  <w:r>
                    <w:rPr>
                      <w:rFonts w:ascii="Trebuchet MS"/>
                      <w:color w:val="252223"/>
                      <w:w w:val="90"/>
                      <w:sz w:val="20"/>
                    </w:rPr>
                    <w:t>a</w:t>
                  </w:r>
                  <w:r>
                    <w:rPr>
                      <w:rFonts w:ascii="Trebuchet MS"/>
                      <w:color w:val="252223"/>
                      <w:spacing w:val="-5"/>
                      <w:sz w:val="20"/>
                    </w:rPr>
                    <w:t xml:space="preserve"> </w:t>
                  </w:r>
                  <w:r>
                    <w:rPr>
                      <w:rFonts w:ascii="Trebuchet MS"/>
                      <w:color w:val="252223"/>
                      <w:w w:val="90"/>
                      <w:sz w:val="20"/>
                    </w:rPr>
                    <w:t>way</w:t>
                  </w:r>
                  <w:r>
                    <w:rPr>
                      <w:rFonts w:ascii="Trebuchet MS"/>
                      <w:color w:val="252223"/>
                      <w:spacing w:val="-5"/>
                      <w:sz w:val="20"/>
                    </w:rPr>
                    <w:t xml:space="preserve"> </w:t>
                  </w:r>
                  <w:r>
                    <w:rPr>
                      <w:rFonts w:ascii="Trebuchet MS"/>
                      <w:color w:val="252223"/>
                      <w:w w:val="90"/>
                      <w:sz w:val="20"/>
                    </w:rPr>
                    <w:t>to</w:t>
                  </w:r>
                  <w:r>
                    <w:rPr>
                      <w:rFonts w:ascii="Trebuchet MS"/>
                      <w:color w:val="252223"/>
                      <w:spacing w:val="-5"/>
                      <w:sz w:val="20"/>
                    </w:rPr>
                    <w:t xml:space="preserve"> </w:t>
                  </w:r>
                  <w:r>
                    <w:rPr>
                      <w:rFonts w:ascii="Trebuchet MS"/>
                      <w:color w:val="252223"/>
                      <w:w w:val="90"/>
                      <w:sz w:val="20"/>
                    </w:rPr>
                    <w:t>kill</w:t>
                  </w:r>
                  <w:r>
                    <w:rPr>
                      <w:rFonts w:ascii="Trebuchet MS"/>
                      <w:color w:val="252223"/>
                      <w:spacing w:val="-5"/>
                      <w:sz w:val="20"/>
                    </w:rPr>
                    <w:t xml:space="preserve"> </w:t>
                  </w:r>
                  <w:r>
                    <w:rPr>
                      <w:rFonts w:ascii="Trebuchet MS"/>
                      <w:color w:val="252223"/>
                      <w:spacing w:val="-2"/>
                      <w:w w:val="90"/>
                      <w:sz w:val="20"/>
                    </w:rPr>
                    <w:t>oneself;</w:t>
                  </w:r>
                </w:p>
                <w:p w14:paraId="06EB9358" w14:textId="77777777" w:rsidR="00C83B3C" w:rsidRDefault="00102383">
                  <w:pPr>
                    <w:numPr>
                      <w:ilvl w:val="0"/>
                      <w:numId w:val="14"/>
                    </w:numPr>
                    <w:tabs>
                      <w:tab w:val="left" w:pos="630"/>
                    </w:tabs>
                    <w:spacing w:before="135"/>
                    <w:ind w:left="630"/>
                    <w:rPr>
                      <w:rFonts w:ascii="Trebuchet MS"/>
                      <w:color w:val="000000"/>
                      <w:sz w:val="20"/>
                    </w:rPr>
                  </w:pPr>
                  <w:r>
                    <w:rPr>
                      <w:rFonts w:ascii="Trebuchet MS"/>
                      <w:color w:val="252223"/>
                      <w:w w:val="95"/>
                      <w:sz w:val="20"/>
                    </w:rPr>
                    <w:t>Talking</w:t>
                  </w:r>
                  <w:r>
                    <w:rPr>
                      <w:rFonts w:ascii="Trebuchet MS"/>
                      <w:color w:val="252223"/>
                      <w:spacing w:val="-11"/>
                      <w:w w:val="95"/>
                      <w:sz w:val="20"/>
                    </w:rPr>
                    <w:t xml:space="preserve"> </w:t>
                  </w:r>
                  <w:r>
                    <w:rPr>
                      <w:rFonts w:ascii="Trebuchet MS"/>
                      <w:color w:val="252223"/>
                      <w:w w:val="95"/>
                      <w:sz w:val="20"/>
                    </w:rPr>
                    <w:t>about</w:t>
                  </w:r>
                  <w:r>
                    <w:rPr>
                      <w:rFonts w:ascii="Trebuchet MS"/>
                      <w:color w:val="252223"/>
                      <w:spacing w:val="-11"/>
                      <w:w w:val="95"/>
                      <w:sz w:val="20"/>
                    </w:rPr>
                    <w:t xml:space="preserve"> </w:t>
                  </w:r>
                  <w:r>
                    <w:rPr>
                      <w:rFonts w:ascii="Trebuchet MS"/>
                      <w:color w:val="252223"/>
                      <w:w w:val="95"/>
                      <w:sz w:val="20"/>
                    </w:rPr>
                    <w:t>feeling</w:t>
                  </w:r>
                  <w:r>
                    <w:rPr>
                      <w:rFonts w:ascii="Trebuchet MS"/>
                      <w:color w:val="252223"/>
                      <w:spacing w:val="-11"/>
                      <w:w w:val="95"/>
                      <w:sz w:val="20"/>
                    </w:rPr>
                    <w:t xml:space="preserve"> </w:t>
                  </w:r>
                  <w:r>
                    <w:rPr>
                      <w:rFonts w:ascii="Trebuchet MS"/>
                      <w:color w:val="252223"/>
                      <w:w w:val="95"/>
                      <w:sz w:val="20"/>
                    </w:rPr>
                    <w:t>hopeless</w:t>
                  </w:r>
                  <w:r>
                    <w:rPr>
                      <w:rFonts w:ascii="Trebuchet MS"/>
                      <w:color w:val="252223"/>
                      <w:spacing w:val="-10"/>
                      <w:w w:val="95"/>
                      <w:sz w:val="20"/>
                    </w:rPr>
                    <w:t xml:space="preserve"> </w:t>
                  </w:r>
                  <w:r>
                    <w:rPr>
                      <w:rFonts w:ascii="Trebuchet MS"/>
                      <w:color w:val="252223"/>
                      <w:w w:val="95"/>
                      <w:sz w:val="20"/>
                    </w:rPr>
                    <w:t>or</w:t>
                  </w:r>
                  <w:r>
                    <w:rPr>
                      <w:rFonts w:ascii="Trebuchet MS"/>
                      <w:color w:val="252223"/>
                      <w:spacing w:val="-11"/>
                      <w:w w:val="95"/>
                      <w:sz w:val="20"/>
                    </w:rPr>
                    <w:t xml:space="preserve"> </w:t>
                  </w:r>
                  <w:r>
                    <w:rPr>
                      <w:rFonts w:ascii="Trebuchet MS"/>
                      <w:color w:val="252223"/>
                      <w:w w:val="95"/>
                      <w:sz w:val="20"/>
                    </w:rPr>
                    <w:t>having</w:t>
                  </w:r>
                  <w:r>
                    <w:rPr>
                      <w:rFonts w:ascii="Trebuchet MS"/>
                      <w:color w:val="252223"/>
                      <w:spacing w:val="-11"/>
                      <w:w w:val="95"/>
                      <w:sz w:val="20"/>
                    </w:rPr>
                    <w:t xml:space="preserve"> </w:t>
                  </w:r>
                  <w:r>
                    <w:rPr>
                      <w:rFonts w:ascii="Trebuchet MS"/>
                      <w:color w:val="252223"/>
                      <w:w w:val="95"/>
                      <w:sz w:val="20"/>
                    </w:rPr>
                    <w:t>no</w:t>
                  </w:r>
                  <w:r>
                    <w:rPr>
                      <w:rFonts w:ascii="Trebuchet MS"/>
                      <w:color w:val="252223"/>
                      <w:spacing w:val="-11"/>
                      <w:w w:val="95"/>
                      <w:sz w:val="20"/>
                    </w:rPr>
                    <w:t xml:space="preserve"> </w:t>
                  </w:r>
                  <w:r>
                    <w:rPr>
                      <w:rFonts w:ascii="Trebuchet MS"/>
                      <w:color w:val="252223"/>
                      <w:spacing w:val="-2"/>
                      <w:w w:val="95"/>
                      <w:sz w:val="20"/>
                    </w:rPr>
                    <w:t>purpose;</w:t>
                  </w:r>
                </w:p>
                <w:p w14:paraId="168041D5" w14:textId="77777777" w:rsidR="00C83B3C" w:rsidRDefault="00102383">
                  <w:pPr>
                    <w:numPr>
                      <w:ilvl w:val="0"/>
                      <w:numId w:val="14"/>
                    </w:numPr>
                    <w:tabs>
                      <w:tab w:val="left" w:pos="630"/>
                    </w:tabs>
                    <w:spacing w:before="135"/>
                    <w:ind w:left="630"/>
                    <w:rPr>
                      <w:rFonts w:ascii="Trebuchet MS"/>
                      <w:color w:val="000000"/>
                      <w:sz w:val="20"/>
                    </w:rPr>
                  </w:pPr>
                  <w:r>
                    <w:rPr>
                      <w:rFonts w:ascii="Trebuchet MS"/>
                      <w:color w:val="252223"/>
                      <w:w w:val="90"/>
                      <w:sz w:val="20"/>
                    </w:rPr>
                    <w:t>Talking</w:t>
                  </w:r>
                  <w:r>
                    <w:rPr>
                      <w:rFonts w:ascii="Trebuchet MS"/>
                      <w:color w:val="252223"/>
                      <w:spacing w:val="7"/>
                      <w:sz w:val="20"/>
                    </w:rPr>
                    <w:t xml:space="preserve"> </w:t>
                  </w:r>
                  <w:r>
                    <w:rPr>
                      <w:rFonts w:ascii="Trebuchet MS"/>
                      <w:color w:val="252223"/>
                      <w:w w:val="90"/>
                      <w:sz w:val="20"/>
                    </w:rPr>
                    <w:t>about</w:t>
                  </w:r>
                  <w:r>
                    <w:rPr>
                      <w:rFonts w:ascii="Trebuchet MS"/>
                      <w:color w:val="252223"/>
                      <w:spacing w:val="8"/>
                      <w:sz w:val="20"/>
                    </w:rPr>
                    <w:t xml:space="preserve"> </w:t>
                  </w:r>
                  <w:r>
                    <w:rPr>
                      <w:rFonts w:ascii="Trebuchet MS"/>
                      <w:color w:val="252223"/>
                      <w:w w:val="90"/>
                      <w:sz w:val="20"/>
                    </w:rPr>
                    <w:t>feeling</w:t>
                  </w:r>
                  <w:r>
                    <w:rPr>
                      <w:rFonts w:ascii="Trebuchet MS"/>
                      <w:color w:val="252223"/>
                      <w:spacing w:val="7"/>
                      <w:sz w:val="20"/>
                    </w:rPr>
                    <w:t xml:space="preserve"> </w:t>
                  </w:r>
                  <w:r>
                    <w:rPr>
                      <w:rFonts w:ascii="Trebuchet MS"/>
                      <w:color w:val="252223"/>
                      <w:w w:val="90"/>
                      <w:sz w:val="20"/>
                    </w:rPr>
                    <w:t>trapped</w:t>
                  </w:r>
                  <w:r>
                    <w:rPr>
                      <w:rFonts w:ascii="Trebuchet MS"/>
                      <w:color w:val="252223"/>
                      <w:spacing w:val="8"/>
                      <w:sz w:val="20"/>
                    </w:rPr>
                    <w:t xml:space="preserve"> </w:t>
                  </w:r>
                  <w:r>
                    <w:rPr>
                      <w:rFonts w:ascii="Trebuchet MS"/>
                      <w:color w:val="252223"/>
                      <w:w w:val="90"/>
                      <w:sz w:val="20"/>
                    </w:rPr>
                    <w:t>or</w:t>
                  </w:r>
                  <w:r>
                    <w:rPr>
                      <w:rFonts w:ascii="Trebuchet MS"/>
                      <w:color w:val="252223"/>
                      <w:spacing w:val="8"/>
                      <w:sz w:val="20"/>
                    </w:rPr>
                    <w:t xml:space="preserve"> </w:t>
                  </w:r>
                  <w:r>
                    <w:rPr>
                      <w:rFonts w:ascii="Trebuchet MS"/>
                      <w:color w:val="252223"/>
                      <w:w w:val="90"/>
                      <w:sz w:val="20"/>
                    </w:rPr>
                    <w:t>being</w:t>
                  </w:r>
                  <w:r>
                    <w:rPr>
                      <w:rFonts w:ascii="Trebuchet MS"/>
                      <w:color w:val="252223"/>
                      <w:spacing w:val="7"/>
                      <w:sz w:val="20"/>
                    </w:rPr>
                    <w:t xml:space="preserve"> </w:t>
                  </w:r>
                  <w:r>
                    <w:rPr>
                      <w:rFonts w:ascii="Trebuchet MS"/>
                      <w:color w:val="252223"/>
                      <w:w w:val="90"/>
                      <w:sz w:val="20"/>
                    </w:rPr>
                    <w:t>in</w:t>
                  </w:r>
                  <w:r>
                    <w:rPr>
                      <w:rFonts w:ascii="Trebuchet MS"/>
                      <w:color w:val="252223"/>
                      <w:spacing w:val="8"/>
                      <w:sz w:val="20"/>
                    </w:rPr>
                    <w:t xml:space="preserve"> </w:t>
                  </w:r>
                  <w:r>
                    <w:rPr>
                      <w:rFonts w:ascii="Trebuchet MS"/>
                      <w:color w:val="252223"/>
                      <w:w w:val="90"/>
                      <w:sz w:val="20"/>
                    </w:rPr>
                    <w:t>unbearable</w:t>
                  </w:r>
                  <w:r>
                    <w:rPr>
                      <w:rFonts w:ascii="Trebuchet MS"/>
                      <w:color w:val="252223"/>
                      <w:spacing w:val="7"/>
                      <w:sz w:val="20"/>
                    </w:rPr>
                    <w:t xml:space="preserve"> </w:t>
                  </w:r>
                  <w:r>
                    <w:rPr>
                      <w:rFonts w:ascii="Trebuchet MS"/>
                      <w:color w:val="252223"/>
                      <w:spacing w:val="-2"/>
                      <w:w w:val="90"/>
                      <w:sz w:val="20"/>
                    </w:rPr>
                    <w:t>pain;</w:t>
                  </w:r>
                </w:p>
                <w:p w14:paraId="516A37F5" w14:textId="77777777" w:rsidR="00C83B3C" w:rsidRDefault="00102383">
                  <w:pPr>
                    <w:numPr>
                      <w:ilvl w:val="0"/>
                      <w:numId w:val="14"/>
                    </w:numPr>
                    <w:tabs>
                      <w:tab w:val="left" w:pos="630"/>
                    </w:tabs>
                    <w:spacing w:before="136"/>
                    <w:ind w:left="630"/>
                    <w:rPr>
                      <w:rFonts w:ascii="Trebuchet MS"/>
                      <w:color w:val="000000"/>
                      <w:sz w:val="20"/>
                    </w:rPr>
                  </w:pPr>
                  <w:r>
                    <w:rPr>
                      <w:rFonts w:ascii="Trebuchet MS"/>
                      <w:color w:val="252223"/>
                      <w:w w:val="95"/>
                      <w:sz w:val="20"/>
                    </w:rPr>
                    <w:t>Talking</w:t>
                  </w:r>
                  <w:r>
                    <w:rPr>
                      <w:rFonts w:ascii="Trebuchet MS"/>
                      <w:color w:val="252223"/>
                      <w:spacing w:val="-10"/>
                      <w:w w:val="95"/>
                      <w:sz w:val="20"/>
                    </w:rPr>
                    <w:t xml:space="preserve"> </w:t>
                  </w:r>
                  <w:r>
                    <w:rPr>
                      <w:rFonts w:ascii="Trebuchet MS"/>
                      <w:color w:val="252223"/>
                      <w:w w:val="95"/>
                      <w:sz w:val="20"/>
                    </w:rPr>
                    <w:t>about</w:t>
                  </w:r>
                  <w:r>
                    <w:rPr>
                      <w:rFonts w:ascii="Trebuchet MS"/>
                      <w:color w:val="252223"/>
                      <w:spacing w:val="-9"/>
                      <w:w w:val="95"/>
                      <w:sz w:val="20"/>
                    </w:rPr>
                    <w:t xml:space="preserve"> </w:t>
                  </w:r>
                  <w:r>
                    <w:rPr>
                      <w:rFonts w:ascii="Trebuchet MS"/>
                      <w:color w:val="252223"/>
                      <w:w w:val="95"/>
                      <w:sz w:val="20"/>
                    </w:rPr>
                    <w:t>being</w:t>
                  </w:r>
                  <w:r>
                    <w:rPr>
                      <w:rFonts w:ascii="Trebuchet MS"/>
                      <w:color w:val="252223"/>
                      <w:spacing w:val="-10"/>
                      <w:w w:val="95"/>
                      <w:sz w:val="20"/>
                    </w:rPr>
                    <w:t xml:space="preserve"> </w:t>
                  </w:r>
                  <w:r>
                    <w:rPr>
                      <w:rFonts w:ascii="Trebuchet MS"/>
                      <w:color w:val="252223"/>
                      <w:w w:val="95"/>
                      <w:sz w:val="20"/>
                    </w:rPr>
                    <w:t>a</w:t>
                  </w:r>
                  <w:r>
                    <w:rPr>
                      <w:rFonts w:ascii="Trebuchet MS"/>
                      <w:color w:val="252223"/>
                      <w:spacing w:val="-9"/>
                      <w:w w:val="95"/>
                      <w:sz w:val="20"/>
                    </w:rPr>
                    <w:t xml:space="preserve"> </w:t>
                  </w:r>
                  <w:r>
                    <w:rPr>
                      <w:rFonts w:ascii="Trebuchet MS"/>
                      <w:color w:val="252223"/>
                      <w:w w:val="95"/>
                      <w:sz w:val="20"/>
                    </w:rPr>
                    <w:t>burden</w:t>
                  </w:r>
                  <w:r>
                    <w:rPr>
                      <w:rFonts w:ascii="Trebuchet MS"/>
                      <w:color w:val="252223"/>
                      <w:spacing w:val="-9"/>
                      <w:w w:val="95"/>
                      <w:sz w:val="20"/>
                    </w:rPr>
                    <w:t xml:space="preserve"> </w:t>
                  </w:r>
                  <w:r>
                    <w:rPr>
                      <w:rFonts w:ascii="Trebuchet MS"/>
                      <w:color w:val="252223"/>
                      <w:w w:val="95"/>
                      <w:sz w:val="20"/>
                    </w:rPr>
                    <w:t>to</w:t>
                  </w:r>
                  <w:r>
                    <w:rPr>
                      <w:rFonts w:ascii="Trebuchet MS"/>
                      <w:color w:val="252223"/>
                      <w:spacing w:val="-10"/>
                      <w:w w:val="95"/>
                      <w:sz w:val="20"/>
                    </w:rPr>
                    <w:t xml:space="preserve"> </w:t>
                  </w:r>
                  <w:r>
                    <w:rPr>
                      <w:rFonts w:ascii="Trebuchet MS"/>
                      <w:color w:val="252223"/>
                      <w:spacing w:val="-2"/>
                      <w:w w:val="95"/>
                      <w:sz w:val="20"/>
                    </w:rPr>
                    <w:t>others;</w:t>
                  </w:r>
                </w:p>
                <w:p w14:paraId="72F198F4" w14:textId="77777777" w:rsidR="00C83B3C" w:rsidRDefault="00102383">
                  <w:pPr>
                    <w:numPr>
                      <w:ilvl w:val="0"/>
                      <w:numId w:val="14"/>
                    </w:numPr>
                    <w:tabs>
                      <w:tab w:val="left" w:pos="630"/>
                    </w:tabs>
                    <w:spacing w:before="135"/>
                    <w:ind w:left="630"/>
                    <w:rPr>
                      <w:rFonts w:ascii="Trebuchet MS"/>
                      <w:color w:val="000000"/>
                      <w:sz w:val="20"/>
                    </w:rPr>
                  </w:pPr>
                  <w:r>
                    <w:rPr>
                      <w:rFonts w:ascii="Trebuchet MS"/>
                      <w:color w:val="252223"/>
                      <w:w w:val="95"/>
                      <w:sz w:val="20"/>
                    </w:rPr>
                    <w:t>Increasing</w:t>
                  </w:r>
                  <w:r>
                    <w:rPr>
                      <w:rFonts w:ascii="Trebuchet MS"/>
                      <w:color w:val="252223"/>
                      <w:spacing w:val="-8"/>
                      <w:w w:val="95"/>
                      <w:sz w:val="20"/>
                    </w:rPr>
                    <w:t xml:space="preserve"> </w:t>
                  </w:r>
                  <w:r>
                    <w:rPr>
                      <w:rFonts w:ascii="Trebuchet MS"/>
                      <w:color w:val="252223"/>
                      <w:w w:val="95"/>
                      <w:sz w:val="20"/>
                    </w:rPr>
                    <w:t>the</w:t>
                  </w:r>
                  <w:r>
                    <w:rPr>
                      <w:rFonts w:ascii="Trebuchet MS"/>
                      <w:color w:val="252223"/>
                      <w:spacing w:val="-7"/>
                      <w:w w:val="95"/>
                      <w:sz w:val="20"/>
                    </w:rPr>
                    <w:t xml:space="preserve"> </w:t>
                  </w:r>
                  <w:r>
                    <w:rPr>
                      <w:rFonts w:ascii="Trebuchet MS"/>
                      <w:color w:val="252223"/>
                      <w:w w:val="95"/>
                      <w:sz w:val="20"/>
                    </w:rPr>
                    <w:t>use</w:t>
                  </w:r>
                  <w:r>
                    <w:rPr>
                      <w:rFonts w:ascii="Trebuchet MS"/>
                      <w:color w:val="252223"/>
                      <w:spacing w:val="-7"/>
                      <w:w w:val="95"/>
                      <w:sz w:val="20"/>
                    </w:rPr>
                    <w:t xml:space="preserve"> </w:t>
                  </w:r>
                  <w:r>
                    <w:rPr>
                      <w:rFonts w:ascii="Trebuchet MS"/>
                      <w:color w:val="252223"/>
                      <w:w w:val="95"/>
                      <w:sz w:val="20"/>
                    </w:rPr>
                    <w:t>of</w:t>
                  </w:r>
                  <w:r>
                    <w:rPr>
                      <w:rFonts w:ascii="Trebuchet MS"/>
                      <w:color w:val="252223"/>
                      <w:spacing w:val="-7"/>
                      <w:w w:val="95"/>
                      <w:sz w:val="20"/>
                    </w:rPr>
                    <w:t xml:space="preserve"> </w:t>
                  </w:r>
                  <w:r>
                    <w:rPr>
                      <w:rFonts w:ascii="Trebuchet MS"/>
                      <w:color w:val="252223"/>
                      <w:w w:val="95"/>
                      <w:sz w:val="20"/>
                    </w:rPr>
                    <w:t>alcohol</w:t>
                  </w:r>
                  <w:r>
                    <w:rPr>
                      <w:rFonts w:ascii="Trebuchet MS"/>
                      <w:color w:val="252223"/>
                      <w:spacing w:val="-8"/>
                      <w:w w:val="95"/>
                      <w:sz w:val="20"/>
                    </w:rPr>
                    <w:t xml:space="preserve"> </w:t>
                  </w:r>
                  <w:r>
                    <w:rPr>
                      <w:rFonts w:ascii="Trebuchet MS"/>
                      <w:color w:val="252223"/>
                      <w:w w:val="95"/>
                      <w:sz w:val="20"/>
                    </w:rPr>
                    <w:t>or</w:t>
                  </w:r>
                  <w:r>
                    <w:rPr>
                      <w:rFonts w:ascii="Trebuchet MS"/>
                      <w:color w:val="252223"/>
                      <w:spacing w:val="-7"/>
                      <w:w w:val="95"/>
                      <w:sz w:val="20"/>
                    </w:rPr>
                    <w:t xml:space="preserve"> </w:t>
                  </w:r>
                  <w:r>
                    <w:rPr>
                      <w:rFonts w:ascii="Trebuchet MS"/>
                      <w:color w:val="252223"/>
                      <w:spacing w:val="-2"/>
                      <w:w w:val="95"/>
                      <w:sz w:val="20"/>
                    </w:rPr>
                    <w:t>drugs;</w:t>
                  </w:r>
                </w:p>
                <w:p w14:paraId="3985B882" w14:textId="77777777" w:rsidR="00C83B3C" w:rsidRDefault="00102383">
                  <w:pPr>
                    <w:numPr>
                      <w:ilvl w:val="0"/>
                      <w:numId w:val="14"/>
                    </w:numPr>
                    <w:tabs>
                      <w:tab w:val="left" w:pos="630"/>
                    </w:tabs>
                    <w:spacing w:before="135"/>
                    <w:ind w:left="630"/>
                    <w:rPr>
                      <w:rFonts w:ascii="Trebuchet MS"/>
                      <w:color w:val="000000"/>
                      <w:sz w:val="20"/>
                    </w:rPr>
                  </w:pPr>
                  <w:r>
                    <w:rPr>
                      <w:rFonts w:ascii="Trebuchet MS"/>
                      <w:color w:val="252223"/>
                      <w:w w:val="90"/>
                      <w:sz w:val="20"/>
                    </w:rPr>
                    <w:t>Acting</w:t>
                  </w:r>
                  <w:r>
                    <w:rPr>
                      <w:rFonts w:ascii="Trebuchet MS"/>
                      <w:color w:val="252223"/>
                      <w:spacing w:val="3"/>
                      <w:sz w:val="20"/>
                    </w:rPr>
                    <w:t xml:space="preserve"> </w:t>
                  </w:r>
                  <w:r>
                    <w:rPr>
                      <w:rFonts w:ascii="Trebuchet MS"/>
                      <w:color w:val="252223"/>
                      <w:w w:val="90"/>
                      <w:sz w:val="20"/>
                    </w:rPr>
                    <w:t>anxious,</w:t>
                  </w:r>
                  <w:r>
                    <w:rPr>
                      <w:rFonts w:ascii="Trebuchet MS"/>
                      <w:color w:val="252223"/>
                      <w:spacing w:val="4"/>
                      <w:sz w:val="20"/>
                    </w:rPr>
                    <w:t xml:space="preserve"> </w:t>
                  </w:r>
                  <w:r>
                    <w:rPr>
                      <w:rFonts w:ascii="Trebuchet MS"/>
                      <w:color w:val="252223"/>
                      <w:w w:val="90"/>
                      <w:sz w:val="20"/>
                    </w:rPr>
                    <w:t>agitated,</w:t>
                  </w:r>
                  <w:r>
                    <w:rPr>
                      <w:rFonts w:ascii="Trebuchet MS"/>
                      <w:color w:val="252223"/>
                      <w:spacing w:val="4"/>
                      <w:sz w:val="20"/>
                    </w:rPr>
                    <w:t xml:space="preserve"> </w:t>
                  </w:r>
                  <w:r>
                    <w:rPr>
                      <w:rFonts w:ascii="Trebuchet MS"/>
                      <w:color w:val="252223"/>
                      <w:w w:val="90"/>
                      <w:sz w:val="20"/>
                    </w:rPr>
                    <w:t>or</w:t>
                  </w:r>
                  <w:r>
                    <w:rPr>
                      <w:rFonts w:ascii="Trebuchet MS"/>
                      <w:color w:val="252223"/>
                      <w:spacing w:val="4"/>
                      <w:sz w:val="20"/>
                    </w:rPr>
                    <w:t xml:space="preserve"> </w:t>
                  </w:r>
                  <w:r>
                    <w:rPr>
                      <w:rFonts w:ascii="Trebuchet MS"/>
                      <w:color w:val="252223"/>
                      <w:spacing w:val="-2"/>
                      <w:w w:val="90"/>
                      <w:sz w:val="20"/>
                    </w:rPr>
                    <w:t>reckless;</w:t>
                  </w:r>
                </w:p>
                <w:p w14:paraId="5A043468" w14:textId="77777777" w:rsidR="00C83B3C" w:rsidRDefault="00102383">
                  <w:pPr>
                    <w:numPr>
                      <w:ilvl w:val="0"/>
                      <w:numId w:val="14"/>
                    </w:numPr>
                    <w:tabs>
                      <w:tab w:val="left" w:pos="630"/>
                    </w:tabs>
                    <w:spacing w:before="135"/>
                    <w:ind w:left="630"/>
                    <w:rPr>
                      <w:rFonts w:ascii="Trebuchet MS"/>
                      <w:color w:val="000000"/>
                      <w:sz w:val="20"/>
                    </w:rPr>
                  </w:pPr>
                  <w:r>
                    <w:rPr>
                      <w:rFonts w:ascii="Trebuchet MS"/>
                      <w:color w:val="252223"/>
                      <w:w w:val="90"/>
                      <w:sz w:val="20"/>
                    </w:rPr>
                    <w:t>Sleeping</w:t>
                  </w:r>
                  <w:r>
                    <w:rPr>
                      <w:rFonts w:ascii="Trebuchet MS"/>
                      <w:color w:val="252223"/>
                      <w:spacing w:val="-7"/>
                      <w:w w:val="90"/>
                      <w:sz w:val="20"/>
                    </w:rPr>
                    <w:t xml:space="preserve"> </w:t>
                  </w:r>
                  <w:r>
                    <w:rPr>
                      <w:rFonts w:ascii="Trebuchet MS"/>
                      <w:color w:val="252223"/>
                      <w:w w:val="90"/>
                      <w:sz w:val="20"/>
                    </w:rPr>
                    <w:t>too</w:t>
                  </w:r>
                  <w:r>
                    <w:rPr>
                      <w:rFonts w:ascii="Trebuchet MS"/>
                      <w:color w:val="252223"/>
                      <w:spacing w:val="-6"/>
                      <w:w w:val="90"/>
                      <w:sz w:val="20"/>
                    </w:rPr>
                    <w:t xml:space="preserve"> </w:t>
                  </w:r>
                  <w:r>
                    <w:rPr>
                      <w:rFonts w:ascii="Trebuchet MS"/>
                      <w:color w:val="252223"/>
                      <w:w w:val="90"/>
                      <w:sz w:val="20"/>
                    </w:rPr>
                    <w:t>little</w:t>
                  </w:r>
                  <w:r>
                    <w:rPr>
                      <w:rFonts w:ascii="Trebuchet MS"/>
                      <w:color w:val="252223"/>
                      <w:spacing w:val="-6"/>
                      <w:w w:val="90"/>
                      <w:sz w:val="20"/>
                    </w:rPr>
                    <w:t xml:space="preserve"> </w:t>
                  </w:r>
                  <w:r>
                    <w:rPr>
                      <w:rFonts w:ascii="Trebuchet MS"/>
                      <w:color w:val="252223"/>
                      <w:w w:val="90"/>
                      <w:sz w:val="20"/>
                    </w:rPr>
                    <w:t>or</w:t>
                  </w:r>
                  <w:r>
                    <w:rPr>
                      <w:rFonts w:ascii="Trebuchet MS"/>
                      <w:color w:val="252223"/>
                      <w:spacing w:val="-6"/>
                      <w:w w:val="90"/>
                      <w:sz w:val="20"/>
                    </w:rPr>
                    <w:t xml:space="preserve"> </w:t>
                  </w:r>
                  <w:r>
                    <w:rPr>
                      <w:rFonts w:ascii="Trebuchet MS"/>
                      <w:color w:val="252223"/>
                      <w:w w:val="90"/>
                      <w:sz w:val="20"/>
                    </w:rPr>
                    <w:t>too</w:t>
                  </w:r>
                  <w:r>
                    <w:rPr>
                      <w:rFonts w:ascii="Trebuchet MS"/>
                      <w:color w:val="252223"/>
                      <w:spacing w:val="-6"/>
                      <w:w w:val="90"/>
                      <w:sz w:val="20"/>
                    </w:rPr>
                    <w:t xml:space="preserve"> </w:t>
                  </w:r>
                  <w:r>
                    <w:rPr>
                      <w:rFonts w:ascii="Trebuchet MS"/>
                      <w:color w:val="252223"/>
                      <w:spacing w:val="-2"/>
                      <w:w w:val="90"/>
                      <w:sz w:val="20"/>
                    </w:rPr>
                    <w:t>much;</w:t>
                  </w:r>
                </w:p>
                <w:p w14:paraId="6E5B6A2C" w14:textId="77777777" w:rsidR="00C83B3C" w:rsidRDefault="00102383">
                  <w:pPr>
                    <w:numPr>
                      <w:ilvl w:val="0"/>
                      <w:numId w:val="14"/>
                    </w:numPr>
                    <w:tabs>
                      <w:tab w:val="left" w:pos="630"/>
                    </w:tabs>
                    <w:spacing w:before="135"/>
                    <w:ind w:left="630"/>
                    <w:rPr>
                      <w:rFonts w:ascii="Trebuchet MS"/>
                      <w:color w:val="000000"/>
                      <w:sz w:val="20"/>
                    </w:rPr>
                  </w:pPr>
                  <w:r>
                    <w:rPr>
                      <w:rFonts w:ascii="Trebuchet MS"/>
                      <w:color w:val="252223"/>
                      <w:w w:val="90"/>
                      <w:sz w:val="20"/>
                    </w:rPr>
                    <w:t>Withdrawing</w:t>
                  </w:r>
                  <w:r>
                    <w:rPr>
                      <w:rFonts w:ascii="Trebuchet MS"/>
                      <w:color w:val="252223"/>
                      <w:sz w:val="20"/>
                    </w:rPr>
                    <w:t xml:space="preserve"> </w:t>
                  </w:r>
                  <w:r>
                    <w:rPr>
                      <w:rFonts w:ascii="Trebuchet MS"/>
                      <w:color w:val="252223"/>
                      <w:w w:val="90"/>
                      <w:sz w:val="20"/>
                    </w:rPr>
                    <w:t>or</w:t>
                  </w:r>
                  <w:r>
                    <w:rPr>
                      <w:rFonts w:ascii="Trebuchet MS"/>
                      <w:color w:val="252223"/>
                      <w:sz w:val="20"/>
                    </w:rPr>
                    <w:t xml:space="preserve"> </w:t>
                  </w:r>
                  <w:r>
                    <w:rPr>
                      <w:rFonts w:ascii="Trebuchet MS"/>
                      <w:color w:val="252223"/>
                      <w:w w:val="90"/>
                      <w:sz w:val="20"/>
                    </w:rPr>
                    <w:t>feeling</w:t>
                  </w:r>
                  <w:r>
                    <w:rPr>
                      <w:rFonts w:ascii="Trebuchet MS"/>
                      <w:color w:val="252223"/>
                      <w:spacing w:val="1"/>
                      <w:sz w:val="20"/>
                    </w:rPr>
                    <w:t xml:space="preserve"> </w:t>
                  </w:r>
                  <w:r>
                    <w:rPr>
                      <w:rFonts w:ascii="Trebuchet MS"/>
                      <w:color w:val="252223"/>
                      <w:spacing w:val="-2"/>
                      <w:w w:val="90"/>
                      <w:sz w:val="20"/>
                    </w:rPr>
                    <w:t>isolated;</w:t>
                  </w:r>
                </w:p>
                <w:p w14:paraId="44050582" w14:textId="77777777" w:rsidR="00C83B3C" w:rsidRDefault="00102383">
                  <w:pPr>
                    <w:numPr>
                      <w:ilvl w:val="0"/>
                      <w:numId w:val="14"/>
                    </w:numPr>
                    <w:tabs>
                      <w:tab w:val="left" w:pos="630"/>
                    </w:tabs>
                    <w:spacing w:before="136"/>
                    <w:ind w:left="630"/>
                    <w:rPr>
                      <w:rFonts w:ascii="Trebuchet MS"/>
                      <w:color w:val="000000"/>
                      <w:sz w:val="20"/>
                    </w:rPr>
                  </w:pPr>
                  <w:r>
                    <w:rPr>
                      <w:rFonts w:ascii="Trebuchet MS"/>
                      <w:color w:val="252223"/>
                      <w:w w:val="95"/>
                      <w:sz w:val="20"/>
                    </w:rPr>
                    <w:t>Showing</w:t>
                  </w:r>
                  <w:r>
                    <w:rPr>
                      <w:rFonts w:ascii="Trebuchet MS"/>
                      <w:color w:val="252223"/>
                      <w:spacing w:val="-12"/>
                      <w:w w:val="95"/>
                      <w:sz w:val="20"/>
                    </w:rPr>
                    <w:t xml:space="preserve"> </w:t>
                  </w:r>
                  <w:r>
                    <w:rPr>
                      <w:rFonts w:ascii="Trebuchet MS"/>
                      <w:color w:val="252223"/>
                      <w:w w:val="95"/>
                      <w:sz w:val="20"/>
                    </w:rPr>
                    <w:t>rage</w:t>
                  </w:r>
                  <w:r>
                    <w:rPr>
                      <w:rFonts w:ascii="Trebuchet MS"/>
                      <w:color w:val="252223"/>
                      <w:spacing w:val="-12"/>
                      <w:w w:val="95"/>
                      <w:sz w:val="20"/>
                    </w:rPr>
                    <w:t xml:space="preserve"> </w:t>
                  </w:r>
                  <w:r>
                    <w:rPr>
                      <w:rFonts w:ascii="Trebuchet MS"/>
                      <w:color w:val="252223"/>
                      <w:w w:val="95"/>
                      <w:sz w:val="20"/>
                    </w:rPr>
                    <w:t>or</w:t>
                  </w:r>
                  <w:r>
                    <w:rPr>
                      <w:rFonts w:ascii="Trebuchet MS"/>
                      <w:color w:val="252223"/>
                      <w:spacing w:val="-12"/>
                      <w:w w:val="95"/>
                      <w:sz w:val="20"/>
                    </w:rPr>
                    <w:t xml:space="preserve"> </w:t>
                  </w:r>
                  <w:r>
                    <w:rPr>
                      <w:rFonts w:ascii="Trebuchet MS"/>
                      <w:color w:val="252223"/>
                      <w:w w:val="95"/>
                      <w:sz w:val="20"/>
                    </w:rPr>
                    <w:t>talking</w:t>
                  </w:r>
                  <w:r>
                    <w:rPr>
                      <w:rFonts w:ascii="Trebuchet MS"/>
                      <w:color w:val="252223"/>
                      <w:spacing w:val="-11"/>
                      <w:w w:val="95"/>
                      <w:sz w:val="20"/>
                    </w:rPr>
                    <w:t xml:space="preserve"> </w:t>
                  </w:r>
                  <w:r>
                    <w:rPr>
                      <w:rFonts w:ascii="Trebuchet MS"/>
                      <w:color w:val="252223"/>
                      <w:w w:val="95"/>
                      <w:sz w:val="20"/>
                    </w:rPr>
                    <w:t>about</w:t>
                  </w:r>
                  <w:r>
                    <w:rPr>
                      <w:rFonts w:ascii="Trebuchet MS"/>
                      <w:color w:val="252223"/>
                      <w:spacing w:val="-12"/>
                      <w:w w:val="95"/>
                      <w:sz w:val="20"/>
                    </w:rPr>
                    <w:t xml:space="preserve"> </w:t>
                  </w:r>
                  <w:r>
                    <w:rPr>
                      <w:rFonts w:ascii="Trebuchet MS"/>
                      <w:color w:val="252223"/>
                      <w:w w:val="95"/>
                      <w:sz w:val="20"/>
                    </w:rPr>
                    <w:t>seeking</w:t>
                  </w:r>
                  <w:r>
                    <w:rPr>
                      <w:rFonts w:ascii="Trebuchet MS"/>
                      <w:color w:val="252223"/>
                      <w:spacing w:val="-12"/>
                      <w:w w:val="95"/>
                      <w:sz w:val="20"/>
                    </w:rPr>
                    <w:t xml:space="preserve"> </w:t>
                  </w:r>
                  <w:r>
                    <w:rPr>
                      <w:rFonts w:ascii="Trebuchet MS"/>
                      <w:color w:val="252223"/>
                      <w:w w:val="95"/>
                      <w:sz w:val="20"/>
                    </w:rPr>
                    <w:t>revenge;</w:t>
                  </w:r>
                  <w:r>
                    <w:rPr>
                      <w:rFonts w:ascii="Trebuchet MS"/>
                      <w:color w:val="252223"/>
                      <w:spacing w:val="-12"/>
                      <w:w w:val="95"/>
                      <w:sz w:val="20"/>
                    </w:rPr>
                    <w:t xml:space="preserve"> </w:t>
                  </w:r>
                  <w:r>
                    <w:rPr>
                      <w:rFonts w:ascii="Trebuchet MS"/>
                      <w:color w:val="252223"/>
                      <w:spacing w:val="-5"/>
                      <w:w w:val="95"/>
                      <w:sz w:val="20"/>
                    </w:rPr>
                    <w:t>and</w:t>
                  </w:r>
                </w:p>
                <w:p w14:paraId="0FB118E2" w14:textId="77777777" w:rsidR="00C83B3C" w:rsidRDefault="00102383">
                  <w:pPr>
                    <w:numPr>
                      <w:ilvl w:val="0"/>
                      <w:numId w:val="14"/>
                    </w:numPr>
                    <w:tabs>
                      <w:tab w:val="left" w:pos="630"/>
                    </w:tabs>
                    <w:spacing w:before="135"/>
                    <w:ind w:left="630"/>
                    <w:rPr>
                      <w:rFonts w:ascii="Trebuchet MS"/>
                      <w:color w:val="000000"/>
                      <w:sz w:val="20"/>
                    </w:rPr>
                  </w:pPr>
                  <w:r>
                    <w:rPr>
                      <w:rFonts w:ascii="Trebuchet MS"/>
                      <w:color w:val="252223"/>
                      <w:w w:val="95"/>
                      <w:sz w:val="20"/>
                    </w:rPr>
                    <w:t>Displaying</w:t>
                  </w:r>
                  <w:r>
                    <w:rPr>
                      <w:rFonts w:ascii="Trebuchet MS"/>
                      <w:color w:val="252223"/>
                      <w:spacing w:val="-9"/>
                      <w:w w:val="95"/>
                      <w:sz w:val="20"/>
                    </w:rPr>
                    <w:t xml:space="preserve"> </w:t>
                  </w:r>
                  <w:r>
                    <w:rPr>
                      <w:rFonts w:ascii="Trebuchet MS"/>
                      <w:color w:val="252223"/>
                      <w:w w:val="95"/>
                      <w:sz w:val="20"/>
                    </w:rPr>
                    <w:t>extreme</w:t>
                  </w:r>
                  <w:r>
                    <w:rPr>
                      <w:rFonts w:ascii="Trebuchet MS"/>
                      <w:color w:val="252223"/>
                      <w:spacing w:val="-8"/>
                      <w:w w:val="95"/>
                      <w:sz w:val="20"/>
                    </w:rPr>
                    <w:t xml:space="preserve"> </w:t>
                  </w:r>
                  <w:r>
                    <w:rPr>
                      <w:rFonts w:ascii="Trebuchet MS"/>
                      <w:color w:val="252223"/>
                      <w:w w:val="95"/>
                      <w:sz w:val="20"/>
                    </w:rPr>
                    <w:t>mood</w:t>
                  </w:r>
                  <w:r>
                    <w:rPr>
                      <w:rFonts w:ascii="Trebuchet MS"/>
                      <w:color w:val="252223"/>
                      <w:spacing w:val="-8"/>
                      <w:w w:val="95"/>
                      <w:sz w:val="20"/>
                    </w:rPr>
                    <w:t xml:space="preserve"> </w:t>
                  </w:r>
                  <w:r>
                    <w:rPr>
                      <w:rFonts w:ascii="Trebuchet MS"/>
                      <w:color w:val="252223"/>
                      <w:spacing w:val="-2"/>
                      <w:w w:val="95"/>
                      <w:sz w:val="20"/>
                    </w:rPr>
                    <w:t>swings.</w:t>
                  </w:r>
                </w:p>
                <w:p w14:paraId="1814429D" w14:textId="77777777" w:rsidR="00C83B3C" w:rsidRDefault="00102383">
                  <w:pPr>
                    <w:spacing w:before="156" w:line="309" w:lineRule="auto"/>
                    <w:ind w:left="180"/>
                    <w:rPr>
                      <w:rFonts w:ascii="Trebuchet MS"/>
                      <w:color w:val="000000"/>
                      <w:sz w:val="20"/>
                    </w:rPr>
                  </w:pPr>
                  <w:r>
                    <w:rPr>
                      <w:rFonts w:ascii="Trebuchet MS"/>
                      <w:color w:val="252223"/>
                      <w:w w:val="95"/>
                      <w:sz w:val="20"/>
                    </w:rPr>
                    <w:t>The</w:t>
                  </w:r>
                  <w:r>
                    <w:rPr>
                      <w:rFonts w:ascii="Trebuchet MS"/>
                      <w:color w:val="252223"/>
                      <w:spacing w:val="-9"/>
                      <w:w w:val="95"/>
                      <w:sz w:val="20"/>
                    </w:rPr>
                    <w:t xml:space="preserve"> </w:t>
                  </w:r>
                  <w:r>
                    <w:rPr>
                      <w:rFonts w:ascii="Trebuchet MS"/>
                      <w:color w:val="252223"/>
                      <w:w w:val="95"/>
                      <w:sz w:val="20"/>
                    </w:rPr>
                    <w:t>more</w:t>
                  </w:r>
                  <w:r>
                    <w:rPr>
                      <w:rFonts w:ascii="Trebuchet MS"/>
                      <w:color w:val="252223"/>
                      <w:spacing w:val="-9"/>
                      <w:w w:val="95"/>
                      <w:sz w:val="20"/>
                    </w:rPr>
                    <w:t xml:space="preserve"> </w:t>
                  </w:r>
                  <w:r>
                    <w:rPr>
                      <w:rFonts w:ascii="Trebuchet MS"/>
                      <w:color w:val="252223"/>
                      <w:w w:val="95"/>
                      <w:sz w:val="20"/>
                    </w:rPr>
                    <w:t>of</w:t>
                  </w:r>
                  <w:r>
                    <w:rPr>
                      <w:rFonts w:ascii="Trebuchet MS"/>
                      <w:color w:val="252223"/>
                      <w:spacing w:val="-9"/>
                      <w:w w:val="95"/>
                      <w:sz w:val="20"/>
                    </w:rPr>
                    <w:t xml:space="preserve"> </w:t>
                  </w:r>
                  <w:r>
                    <w:rPr>
                      <w:rFonts w:ascii="Trebuchet MS"/>
                      <w:color w:val="252223"/>
                      <w:w w:val="95"/>
                      <w:sz w:val="20"/>
                    </w:rPr>
                    <w:t>these</w:t>
                  </w:r>
                  <w:r>
                    <w:rPr>
                      <w:rFonts w:ascii="Trebuchet MS"/>
                      <w:color w:val="252223"/>
                      <w:spacing w:val="-9"/>
                      <w:w w:val="95"/>
                      <w:sz w:val="20"/>
                    </w:rPr>
                    <w:t xml:space="preserve"> </w:t>
                  </w:r>
                  <w:r>
                    <w:rPr>
                      <w:rFonts w:ascii="Trebuchet MS"/>
                      <w:color w:val="252223"/>
                      <w:w w:val="95"/>
                      <w:sz w:val="20"/>
                    </w:rPr>
                    <w:t>signs</w:t>
                  </w:r>
                  <w:r>
                    <w:rPr>
                      <w:rFonts w:ascii="Trebuchet MS"/>
                      <w:color w:val="252223"/>
                      <w:spacing w:val="-9"/>
                      <w:w w:val="95"/>
                      <w:sz w:val="20"/>
                    </w:rPr>
                    <w:t xml:space="preserve"> </w:t>
                  </w:r>
                  <w:r>
                    <w:rPr>
                      <w:rFonts w:ascii="Trebuchet MS"/>
                      <w:color w:val="252223"/>
                      <w:w w:val="95"/>
                      <w:sz w:val="20"/>
                    </w:rPr>
                    <w:t>a</w:t>
                  </w:r>
                  <w:r>
                    <w:rPr>
                      <w:rFonts w:ascii="Trebuchet MS"/>
                      <w:color w:val="252223"/>
                      <w:spacing w:val="-9"/>
                      <w:w w:val="95"/>
                      <w:sz w:val="20"/>
                    </w:rPr>
                    <w:t xml:space="preserve"> </w:t>
                  </w:r>
                  <w:r>
                    <w:rPr>
                      <w:rFonts w:ascii="Trebuchet MS"/>
                      <w:color w:val="252223"/>
                      <w:w w:val="95"/>
                      <w:sz w:val="20"/>
                    </w:rPr>
                    <w:t>person</w:t>
                  </w:r>
                  <w:r>
                    <w:rPr>
                      <w:rFonts w:ascii="Trebuchet MS"/>
                      <w:color w:val="252223"/>
                      <w:spacing w:val="-9"/>
                      <w:w w:val="95"/>
                      <w:sz w:val="20"/>
                    </w:rPr>
                    <w:t xml:space="preserve"> </w:t>
                  </w:r>
                  <w:r>
                    <w:rPr>
                      <w:rFonts w:ascii="Trebuchet MS"/>
                      <w:color w:val="252223"/>
                      <w:w w:val="95"/>
                      <w:sz w:val="20"/>
                    </w:rPr>
                    <w:t>shows,</w:t>
                  </w:r>
                  <w:r>
                    <w:rPr>
                      <w:rFonts w:ascii="Trebuchet MS"/>
                      <w:color w:val="252223"/>
                      <w:spacing w:val="-9"/>
                      <w:w w:val="95"/>
                      <w:sz w:val="20"/>
                    </w:rPr>
                    <w:t xml:space="preserve"> </w:t>
                  </w:r>
                  <w:r>
                    <w:rPr>
                      <w:rFonts w:ascii="Trebuchet MS"/>
                      <w:color w:val="252223"/>
                      <w:w w:val="95"/>
                      <w:sz w:val="20"/>
                    </w:rPr>
                    <w:t>the</w:t>
                  </w:r>
                  <w:r>
                    <w:rPr>
                      <w:rFonts w:ascii="Trebuchet MS"/>
                      <w:color w:val="252223"/>
                      <w:spacing w:val="-9"/>
                      <w:w w:val="95"/>
                      <w:sz w:val="20"/>
                    </w:rPr>
                    <w:t xml:space="preserve"> </w:t>
                  </w:r>
                  <w:r>
                    <w:rPr>
                      <w:rFonts w:ascii="Trebuchet MS"/>
                      <w:color w:val="252223"/>
                      <w:w w:val="95"/>
                      <w:sz w:val="20"/>
                    </w:rPr>
                    <w:t>greater</w:t>
                  </w:r>
                  <w:r>
                    <w:rPr>
                      <w:rFonts w:ascii="Trebuchet MS"/>
                      <w:color w:val="252223"/>
                      <w:spacing w:val="-9"/>
                      <w:w w:val="95"/>
                      <w:sz w:val="20"/>
                    </w:rPr>
                    <w:t xml:space="preserve"> </w:t>
                  </w:r>
                  <w:r>
                    <w:rPr>
                      <w:rFonts w:ascii="Trebuchet MS"/>
                      <w:color w:val="252223"/>
                      <w:w w:val="95"/>
                      <w:sz w:val="20"/>
                    </w:rPr>
                    <w:t>the</w:t>
                  </w:r>
                  <w:r>
                    <w:rPr>
                      <w:rFonts w:ascii="Trebuchet MS"/>
                      <w:color w:val="252223"/>
                      <w:spacing w:val="-9"/>
                      <w:w w:val="95"/>
                      <w:sz w:val="20"/>
                    </w:rPr>
                    <w:t xml:space="preserve"> </w:t>
                  </w:r>
                  <w:r>
                    <w:rPr>
                      <w:rFonts w:ascii="Trebuchet MS"/>
                      <w:color w:val="252223"/>
                      <w:w w:val="95"/>
                      <w:sz w:val="20"/>
                    </w:rPr>
                    <w:t>risk</w:t>
                  </w:r>
                  <w:r>
                    <w:rPr>
                      <w:rFonts w:ascii="Trebuchet MS"/>
                      <w:color w:val="252223"/>
                      <w:spacing w:val="-9"/>
                      <w:w w:val="95"/>
                      <w:sz w:val="20"/>
                    </w:rPr>
                    <w:t xml:space="preserve"> </w:t>
                  </w:r>
                  <w:r>
                    <w:rPr>
                      <w:rFonts w:ascii="Trebuchet MS"/>
                      <w:color w:val="252223"/>
                      <w:w w:val="95"/>
                      <w:sz w:val="20"/>
                    </w:rPr>
                    <w:t>of</w:t>
                  </w:r>
                  <w:r>
                    <w:rPr>
                      <w:rFonts w:ascii="Trebuchet MS"/>
                      <w:color w:val="252223"/>
                      <w:spacing w:val="-9"/>
                      <w:w w:val="95"/>
                      <w:sz w:val="20"/>
                    </w:rPr>
                    <w:t xml:space="preserve"> </w:t>
                  </w:r>
                  <w:r>
                    <w:rPr>
                      <w:rFonts w:ascii="Trebuchet MS"/>
                      <w:color w:val="252223"/>
                      <w:w w:val="95"/>
                      <w:sz w:val="20"/>
                    </w:rPr>
                    <w:t>suicide.</w:t>
                  </w:r>
                  <w:r>
                    <w:rPr>
                      <w:rFonts w:ascii="Trebuchet MS"/>
                      <w:color w:val="252223"/>
                      <w:spacing w:val="-9"/>
                      <w:w w:val="95"/>
                      <w:sz w:val="20"/>
                    </w:rPr>
                    <w:t xml:space="preserve"> </w:t>
                  </w:r>
                  <w:r>
                    <w:rPr>
                      <w:rFonts w:ascii="Trebuchet MS"/>
                      <w:color w:val="252223"/>
                      <w:w w:val="95"/>
                      <w:sz w:val="20"/>
                    </w:rPr>
                    <w:t>Warning</w:t>
                  </w:r>
                  <w:r>
                    <w:rPr>
                      <w:rFonts w:ascii="Trebuchet MS"/>
                      <w:color w:val="252223"/>
                      <w:spacing w:val="-9"/>
                      <w:w w:val="95"/>
                      <w:sz w:val="20"/>
                    </w:rPr>
                    <w:t xml:space="preserve"> </w:t>
                  </w:r>
                  <w:r>
                    <w:rPr>
                      <w:rFonts w:ascii="Trebuchet MS"/>
                      <w:color w:val="252223"/>
                      <w:w w:val="95"/>
                      <w:sz w:val="20"/>
                    </w:rPr>
                    <w:t>signs</w:t>
                  </w:r>
                  <w:r>
                    <w:rPr>
                      <w:rFonts w:ascii="Trebuchet MS"/>
                      <w:color w:val="252223"/>
                      <w:spacing w:val="-9"/>
                      <w:w w:val="95"/>
                      <w:sz w:val="20"/>
                    </w:rPr>
                    <w:t xml:space="preserve"> </w:t>
                  </w:r>
                  <w:r>
                    <w:rPr>
                      <w:rFonts w:ascii="Trebuchet MS"/>
                      <w:color w:val="252223"/>
                      <w:w w:val="95"/>
                      <w:sz w:val="20"/>
                    </w:rPr>
                    <w:t>are</w:t>
                  </w:r>
                  <w:r>
                    <w:rPr>
                      <w:rFonts w:ascii="Trebuchet MS"/>
                      <w:color w:val="252223"/>
                      <w:spacing w:val="-9"/>
                      <w:w w:val="95"/>
                      <w:sz w:val="20"/>
                    </w:rPr>
                    <w:t xml:space="preserve"> </w:t>
                  </w:r>
                  <w:r>
                    <w:rPr>
                      <w:rFonts w:ascii="Trebuchet MS"/>
                      <w:color w:val="252223"/>
                      <w:w w:val="95"/>
                      <w:sz w:val="20"/>
                    </w:rPr>
                    <w:t>associated</w:t>
                  </w:r>
                  <w:r>
                    <w:rPr>
                      <w:rFonts w:ascii="Trebuchet MS"/>
                      <w:color w:val="252223"/>
                      <w:spacing w:val="-9"/>
                      <w:w w:val="95"/>
                      <w:sz w:val="20"/>
                    </w:rPr>
                    <w:t xml:space="preserve"> </w:t>
                  </w:r>
                  <w:r>
                    <w:rPr>
                      <w:rFonts w:ascii="Trebuchet MS"/>
                      <w:color w:val="252223"/>
                      <w:w w:val="95"/>
                      <w:sz w:val="20"/>
                    </w:rPr>
                    <w:t xml:space="preserve">with </w:t>
                  </w:r>
                  <w:r>
                    <w:rPr>
                      <w:rFonts w:ascii="Trebuchet MS"/>
                      <w:color w:val="252223"/>
                      <w:sz w:val="20"/>
                    </w:rPr>
                    <w:t>suicide</w:t>
                  </w:r>
                  <w:r>
                    <w:rPr>
                      <w:rFonts w:ascii="Trebuchet MS"/>
                      <w:color w:val="252223"/>
                      <w:spacing w:val="-8"/>
                      <w:sz w:val="20"/>
                    </w:rPr>
                    <w:t xml:space="preserve"> </w:t>
                  </w:r>
                  <w:r>
                    <w:rPr>
                      <w:rFonts w:ascii="Trebuchet MS"/>
                      <w:color w:val="252223"/>
                      <w:sz w:val="20"/>
                    </w:rPr>
                    <w:t>but</w:t>
                  </w:r>
                  <w:r>
                    <w:rPr>
                      <w:rFonts w:ascii="Trebuchet MS"/>
                      <w:color w:val="252223"/>
                      <w:spacing w:val="-8"/>
                      <w:sz w:val="20"/>
                    </w:rPr>
                    <w:t xml:space="preserve"> </w:t>
                  </w:r>
                  <w:r>
                    <w:rPr>
                      <w:rFonts w:ascii="Trebuchet MS"/>
                      <w:color w:val="252223"/>
                      <w:sz w:val="20"/>
                    </w:rPr>
                    <w:t>may</w:t>
                  </w:r>
                  <w:r>
                    <w:rPr>
                      <w:rFonts w:ascii="Trebuchet MS"/>
                      <w:color w:val="252223"/>
                      <w:spacing w:val="-8"/>
                      <w:sz w:val="20"/>
                    </w:rPr>
                    <w:t xml:space="preserve"> </w:t>
                  </w:r>
                  <w:r>
                    <w:rPr>
                      <w:rFonts w:ascii="Trebuchet MS"/>
                      <w:color w:val="252223"/>
                      <w:sz w:val="20"/>
                    </w:rPr>
                    <w:t>not</w:t>
                  </w:r>
                  <w:r>
                    <w:rPr>
                      <w:rFonts w:ascii="Trebuchet MS"/>
                      <w:color w:val="252223"/>
                      <w:spacing w:val="-8"/>
                      <w:sz w:val="20"/>
                    </w:rPr>
                    <w:t xml:space="preserve"> </w:t>
                  </w:r>
                  <w:r>
                    <w:rPr>
                      <w:rFonts w:ascii="Trebuchet MS"/>
                      <w:color w:val="252223"/>
                      <w:sz w:val="20"/>
                    </w:rPr>
                    <w:t>be</w:t>
                  </w:r>
                  <w:r>
                    <w:rPr>
                      <w:rFonts w:ascii="Trebuchet MS"/>
                      <w:color w:val="252223"/>
                      <w:spacing w:val="-8"/>
                      <w:sz w:val="20"/>
                    </w:rPr>
                    <w:t xml:space="preserve"> </w:t>
                  </w:r>
                  <w:r>
                    <w:rPr>
                      <w:rFonts w:ascii="Trebuchet MS"/>
                      <w:color w:val="252223"/>
                      <w:sz w:val="20"/>
                    </w:rPr>
                    <w:t>what</w:t>
                  </w:r>
                  <w:r>
                    <w:rPr>
                      <w:rFonts w:ascii="Trebuchet MS"/>
                      <w:color w:val="252223"/>
                      <w:spacing w:val="-8"/>
                      <w:sz w:val="20"/>
                    </w:rPr>
                    <w:t xml:space="preserve"> </w:t>
                  </w:r>
                  <w:r>
                    <w:rPr>
                      <w:rFonts w:ascii="Trebuchet MS"/>
                      <w:color w:val="252223"/>
                      <w:sz w:val="20"/>
                    </w:rPr>
                    <w:t>causes</w:t>
                  </w:r>
                  <w:r>
                    <w:rPr>
                      <w:rFonts w:ascii="Trebuchet MS"/>
                      <w:color w:val="252223"/>
                      <w:spacing w:val="-8"/>
                      <w:sz w:val="20"/>
                    </w:rPr>
                    <w:t xml:space="preserve"> </w:t>
                  </w:r>
                  <w:r>
                    <w:rPr>
                      <w:rFonts w:ascii="Trebuchet MS"/>
                      <w:color w:val="252223"/>
                      <w:sz w:val="20"/>
                    </w:rPr>
                    <w:t>a</w:t>
                  </w:r>
                  <w:r>
                    <w:rPr>
                      <w:rFonts w:ascii="Trebuchet MS"/>
                      <w:color w:val="252223"/>
                      <w:spacing w:val="-8"/>
                      <w:sz w:val="20"/>
                    </w:rPr>
                    <w:t xml:space="preserve"> </w:t>
                  </w:r>
                  <w:r>
                    <w:rPr>
                      <w:rFonts w:ascii="Trebuchet MS"/>
                      <w:color w:val="252223"/>
                      <w:sz w:val="20"/>
                    </w:rPr>
                    <w:t>suicide.</w:t>
                  </w:r>
                </w:p>
                <w:p w14:paraId="5C4C3077" w14:textId="77777777" w:rsidR="00C83B3C" w:rsidRDefault="00C83B3C">
                  <w:pPr>
                    <w:pStyle w:val="BodyText"/>
                    <w:spacing w:before="5"/>
                    <w:rPr>
                      <w:rFonts w:ascii="Trebuchet MS"/>
                      <w:color w:val="000000"/>
                      <w:sz w:val="19"/>
                    </w:rPr>
                  </w:pPr>
                </w:p>
                <w:p w14:paraId="71EC1E3E" w14:textId="77777777" w:rsidR="00C83B3C" w:rsidRDefault="00102383">
                  <w:pPr>
                    <w:spacing w:before="1"/>
                    <w:ind w:left="180"/>
                    <w:rPr>
                      <w:rFonts w:ascii="Trebuchet MS"/>
                      <w:b/>
                      <w:color w:val="000000"/>
                      <w:sz w:val="32"/>
                    </w:rPr>
                  </w:pPr>
                  <w:r>
                    <w:rPr>
                      <w:rFonts w:ascii="Trebuchet MS"/>
                      <w:b/>
                      <w:color w:val="454755"/>
                      <w:w w:val="85"/>
                      <w:sz w:val="32"/>
                    </w:rPr>
                    <w:t>What</w:t>
                  </w:r>
                  <w:r>
                    <w:rPr>
                      <w:rFonts w:ascii="Trebuchet MS"/>
                      <w:b/>
                      <w:color w:val="454755"/>
                      <w:spacing w:val="-13"/>
                      <w:sz w:val="32"/>
                    </w:rPr>
                    <w:t xml:space="preserve"> </w:t>
                  </w:r>
                  <w:r>
                    <w:rPr>
                      <w:rFonts w:ascii="Trebuchet MS"/>
                      <w:b/>
                      <w:color w:val="454755"/>
                      <w:w w:val="85"/>
                      <w:sz w:val="32"/>
                    </w:rPr>
                    <w:t>To</w:t>
                  </w:r>
                  <w:r>
                    <w:rPr>
                      <w:rFonts w:ascii="Trebuchet MS"/>
                      <w:b/>
                      <w:color w:val="454755"/>
                      <w:spacing w:val="-10"/>
                      <w:sz w:val="32"/>
                    </w:rPr>
                    <w:t xml:space="preserve"> </w:t>
                  </w:r>
                  <w:r>
                    <w:rPr>
                      <w:rFonts w:ascii="Trebuchet MS"/>
                      <w:b/>
                      <w:color w:val="454755"/>
                      <w:spacing w:val="-5"/>
                      <w:w w:val="85"/>
                      <w:sz w:val="32"/>
                    </w:rPr>
                    <w:t>Do</w:t>
                  </w:r>
                </w:p>
                <w:p w14:paraId="0A5128A3" w14:textId="77777777" w:rsidR="00C83B3C" w:rsidRDefault="00102383">
                  <w:pPr>
                    <w:spacing w:before="131"/>
                    <w:ind w:left="180"/>
                    <w:rPr>
                      <w:rFonts w:ascii="Trebuchet MS"/>
                      <w:color w:val="000000"/>
                      <w:sz w:val="20"/>
                    </w:rPr>
                  </w:pPr>
                  <w:r>
                    <w:rPr>
                      <w:rFonts w:ascii="Trebuchet MS"/>
                      <w:color w:val="252223"/>
                      <w:w w:val="95"/>
                      <w:sz w:val="20"/>
                    </w:rPr>
                    <w:t>If</w:t>
                  </w:r>
                  <w:r>
                    <w:rPr>
                      <w:rFonts w:ascii="Trebuchet MS"/>
                      <w:color w:val="252223"/>
                      <w:spacing w:val="-6"/>
                      <w:w w:val="95"/>
                      <w:sz w:val="20"/>
                    </w:rPr>
                    <w:t xml:space="preserve"> </w:t>
                  </w:r>
                  <w:r>
                    <w:rPr>
                      <w:rFonts w:ascii="Trebuchet MS"/>
                      <w:color w:val="252223"/>
                      <w:w w:val="95"/>
                      <w:sz w:val="20"/>
                    </w:rPr>
                    <w:t>someone</w:t>
                  </w:r>
                  <w:r>
                    <w:rPr>
                      <w:rFonts w:ascii="Trebuchet MS"/>
                      <w:color w:val="252223"/>
                      <w:spacing w:val="-5"/>
                      <w:w w:val="95"/>
                      <w:sz w:val="20"/>
                    </w:rPr>
                    <w:t xml:space="preserve"> </w:t>
                  </w:r>
                  <w:r>
                    <w:rPr>
                      <w:rFonts w:ascii="Trebuchet MS"/>
                      <w:color w:val="252223"/>
                      <w:w w:val="95"/>
                      <w:sz w:val="20"/>
                    </w:rPr>
                    <w:t>you</w:t>
                  </w:r>
                  <w:r>
                    <w:rPr>
                      <w:rFonts w:ascii="Trebuchet MS"/>
                      <w:color w:val="252223"/>
                      <w:spacing w:val="-5"/>
                      <w:w w:val="95"/>
                      <w:sz w:val="20"/>
                    </w:rPr>
                    <w:t xml:space="preserve"> </w:t>
                  </w:r>
                  <w:r>
                    <w:rPr>
                      <w:rFonts w:ascii="Trebuchet MS"/>
                      <w:color w:val="252223"/>
                      <w:w w:val="95"/>
                      <w:sz w:val="20"/>
                    </w:rPr>
                    <w:t>know</w:t>
                  </w:r>
                  <w:r>
                    <w:rPr>
                      <w:rFonts w:ascii="Trebuchet MS"/>
                      <w:color w:val="252223"/>
                      <w:spacing w:val="-5"/>
                      <w:w w:val="95"/>
                      <w:sz w:val="20"/>
                    </w:rPr>
                    <w:t xml:space="preserve"> </w:t>
                  </w:r>
                  <w:r>
                    <w:rPr>
                      <w:rFonts w:ascii="Trebuchet MS"/>
                      <w:color w:val="252223"/>
                      <w:w w:val="95"/>
                      <w:sz w:val="20"/>
                    </w:rPr>
                    <w:t>exhibits</w:t>
                  </w:r>
                  <w:r>
                    <w:rPr>
                      <w:rFonts w:ascii="Trebuchet MS"/>
                      <w:color w:val="252223"/>
                      <w:spacing w:val="-5"/>
                      <w:w w:val="95"/>
                      <w:sz w:val="20"/>
                    </w:rPr>
                    <w:t xml:space="preserve"> </w:t>
                  </w:r>
                  <w:r>
                    <w:rPr>
                      <w:rFonts w:ascii="Trebuchet MS"/>
                      <w:color w:val="252223"/>
                      <w:w w:val="95"/>
                      <w:sz w:val="20"/>
                    </w:rPr>
                    <w:t>warning</w:t>
                  </w:r>
                  <w:r>
                    <w:rPr>
                      <w:rFonts w:ascii="Trebuchet MS"/>
                      <w:color w:val="252223"/>
                      <w:spacing w:val="-5"/>
                      <w:w w:val="95"/>
                      <w:sz w:val="20"/>
                    </w:rPr>
                    <w:t xml:space="preserve"> </w:t>
                  </w:r>
                  <w:r>
                    <w:rPr>
                      <w:rFonts w:ascii="Trebuchet MS"/>
                      <w:color w:val="252223"/>
                      <w:w w:val="95"/>
                      <w:sz w:val="20"/>
                    </w:rPr>
                    <w:t>signs</w:t>
                  </w:r>
                  <w:r>
                    <w:rPr>
                      <w:rFonts w:ascii="Trebuchet MS"/>
                      <w:color w:val="252223"/>
                      <w:spacing w:val="-5"/>
                      <w:w w:val="95"/>
                      <w:sz w:val="20"/>
                    </w:rPr>
                    <w:t xml:space="preserve"> </w:t>
                  </w:r>
                  <w:r>
                    <w:rPr>
                      <w:rFonts w:ascii="Trebuchet MS"/>
                      <w:color w:val="252223"/>
                      <w:w w:val="95"/>
                      <w:sz w:val="20"/>
                    </w:rPr>
                    <w:t>of</w:t>
                  </w:r>
                  <w:r>
                    <w:rPr>
                      <w:rFonts w:ascii="Trebuchet MS"/>
                      <w:color w:val="252223"/>
                      <w:spacing w:val="-5"/>
                      <w:w w:val="95"/>
                      <w:sz w:val="20"/>
                    </w:rPr>
                    <w:t xml:space="preserve"> </w:t>
                  </w:r>
                  <w:r>
                    <w:rPr>
                      <w:rFonts w:ascii="Trebuchet MS"/>
                      <w:color w:val="252223"/>
                      <w:spacing w:val="-2"/>
                      <w:w w:val="95"/>
                      <w:sz w:val="20"/>
                    </w:rPr>
                    <w:t>suicide:</w:t>
                  </w:r>
                </w:p>
                <w:p w14:paraId="6690AF48" w14:textId="77777777" w:rsidR="00C83B3C" w:rsidRDefault="00102383">
                  <w:pPr>
                    <w:numPr>
                      <w:ilvl w:val="0"/>
                      <w:numId w:val="14"/>
                    </w:numPr>
                    <w:tabs>
                      <w:tab w:val="left" w:pos="630"/>
                    </w:tabs>
                    <w:spacing w:before="137"/>
                    <w:ind w:left="630"/>
                    <w:rPr>
                      <w:rFonts w:ascii="Trebuchet MS"/>
                      <w:color w:val="000000"/>
                      <w:sz w:val="20"/>
                    </w:rPr>
                  </w:pPr>
                  <w:r>
                    <w:rPr>
                      <w:rFonts w:ascii="Trebuchet MS"/>
                      <w:color w:val="252223"/>
                      <w:w w:val="95"/>
                      <w:sz w:val="20"/>
                    </w:rPr>
                    <w:t>Do</w:t>
                  </w:r>
                  <w:r>
                    <w:rPr>
                      <w:rFonts w:ascii="Trebuchet MS"/>
                      <w:color w:val="252223"/>
                      <w:spacing w:val="-10"/>
                      <w:w w:val="95"/>
                      <w:sz w:val="20"/>
                    </w:rPr>
                    <w:t xml:space="preserve"> </w:t>
                  </w:r>
                  <w:r>
                    <w:rPr>
                      <w:rFonts w:ascii="Trebuchet MS"/>
                      <w:color w:val="252223"/>
                      <w:w w:val="95"/>
                      <w:sz w:val="20"/>
                    </w:rPr>
                    <w:t>not</w:t>
                  </w:r>
                  <w:r>
                    <w:rPr>
                      <w:rFonts w:ascii="Trebuchet MS"/>
                      <w:color w:val="252223"/>
                      <w:spacing w:val="-9"/>
                      <w:w w:val="95"/>
                      <w:sz w:val="20"/>
                    </w:rPr>
                    <w:t xml:space="preserve"> </w:t>
                  </w:r>
                  <w:r>
                    <w:rPr>
                      <w:rFonts w:ascii="Trebuchet MS"/>
                      <w:color w:val="252223"/>
                      <w:w w:val="95"/>
                      <w:sz w:val="20"/>
                    </w:rPr>
                    <w:t>leave</w:t>
                  </w:r>
                  <w:r>
                    <w:rPr>
                      <w:rFonts w:ascii="Trebuchet MS"/>
                      <w:color w:val="252223"/>
                      <w:spacing w:val="-10"/>
                      <w:w w:val="95"/>
                      <w:sz w:val="20"/>
                    </w:rPr>
                    <w:t xml:space="preserve"> </w:t>
                  </w:r>
                  <w:r>
                    <w:rPr>
                      <w:rFonts w:ascii="Trebuchet MS"/>
                      <w:color w:val="252223"/>
                      <w:w w:val="95"/>
                      <w:sz w:val="20"/>
                    </w:rPr>
                    <w:t>the</w:t>
                  </w:r>
                  <w:r>
                    <w:rPr>
                      <w:rFonts w:ascii="Trebuchet MS"/>
                      <w:color w:val="252223"/>
                      <w:spacing w:val="-9"/>
                      <w:w w:val="95"/>
                      <w:sz w:val="20"/>
                    </w:rPr>
                    <w:t xml:space="preserve"> </w:t>
                  </w:r>
                  <w:r>
                    <w:rPr>
                      <w:rFonts w:ascii="Trebuchet MS"/>
                      <w:color w:val="252223"/>
                      <w:w w:val="95"/>
                      <w:sz w:val="20"/>
                    </w:rPr>
                    <w:t>person</w:t>
                  </w:r>
                  <w:r>
                    <w:rPr>
                      <w:rFonts w:ascii="Trebuchet MS"/>
                      <w:color w:val="252223"/>
                      <w:spacing w:val="-9"/>
                      <w:w w:val="95"/>
                      <w:sz w:val="20"/>
                    </w:rPr>
                    <w:t xml:space="preserve"> </w:t>
                  </w:r>
                  <w:r>
                    <w:rPr>
                      <w:rFonts w:ascii="Trebuchet MS"/>
                      <w:color w:val="252223"/>
                      <w:spacing w:val="-2"/>
                      <w:w w:val="95"/>
                      <w:sz w:val="20"/>
                    </w:rPr>
                    <w:t>alone;</w:t>
                  </w:r>
                </w:p>
                <w:p w14:paraId="57A15497" w14:textId="77777777" w:rsidR="00C83B3C" w:rsidRDefault="00102383">
                  <w:pPr>
                    <w:numPr>
                      <w:ilvl w:val="0"/>
                      <w:numId w:val="14"/>
                    </w:numPr>
                    <w:tabs>
                      <w:tab w:val="left" w:pos="630"/>
                    </w:tabs>
                    <w:spacing w:before="135"/>
                    <w:ind w:left="630"/>
                    <w:rPr>
                      <w:rFonts w:ascii="Trebuchet MS"/>
                      <w:color w:val="000000"/>
                      <w:sz w:val="20"/>
                    </w:rPr>
                  </w:pPr>
                  <w:r>
                    <w:rPr>
                      <w:rFonts w:ascii="Trebuchet MS"/>
                      <w:color w:val="252223"/>
                      <w:w w:val="95"/>
                      <w:sz w:val="20"/>
                    </w:rPr>
                    <w:t>Remove</w:t>
                  </w:r>
                  <w:r>
                    <w:rPr>
                      <w:rFonts w:ascii="Trebuchet MS"/>
                      <w:color w:val="252223"/>
                      <w:spacing w:val="-5"/>
                      <w:w w:val="95"/>
                      <w:sz w:val="20"/>
                    </w:rPr>
                    <w:t xml:space="preserve"> </w:t>
                  </w:r>
                  <w:r>
                    <w:rPr>
                      <w:rFonts w:ascii="Trebuchet MS"/>
                      <w:color w:val="252223"/>
                      <w:w w:val="95"/>
                      <w:sz w:val="20"/>
                    </w:rPr>
                    <w:t>any</w:t>
                  </w:r>
                  <w:r>
                    <w:rPr>
                      <w:rFonts w:ascii="Trebuchet MS"/>
                      <w:color w:val="252223"/>
                      <w:spacing w:val="-4"/>
                      <w:w w:val="95"/>
                      <w:sz w:val="20"/>
                    </w:rPr>
                    <w:t xml:space="preserve"> </w:t>
                  </w:r>
                  <w:r>
                    <w:rPr>
                      <w:rFonts w:ascii="Trebuchet MS"/>
                      <w:color w:val="252223"/>
                      <w:w w:val="95"/>
                      <w:sz w:val="20"/>
                    </w:rPr>
                    <w:t>objects</w:t>
                  </w:r>
                  <w:r>
                    <w:rPr>
                      <w:rFonts w:ascii="Trebuchet MS"/>
                      <w:color w:val="252223"/>
                      <w:spacing w:val="-5"/>
                      <w:w w:val="95"/>
                      <w:sz w:val="20"/>
                    </w:rPr>
                    <w:t xml:space="preserve"> </w:t>
                  </w:r>
                  <w:r>
                    <w:rPr>
                      <w:rFonts w:ascii="Trebuchet MS"/>
                      <w:color w:val="252223"/>
                      <w:w w:val="95"/>
                      <w:sz w:val="20"/>
                    </w:rPr>
                    <w:t>that</w:t>
                  </w:r>
                  <w:r>
                    <w:rPr>
                      <w:rFonts w:ascii="Trebuchet MS"/>
                      <w:color w:val="252223"/>
                      <w:spacing w:val="-4"/>
                      <w:w w:val="95"/>
                      <w:sz w:val="20"/>
                    </w:rPr>
                    <w:t xml:space="preserve"> </w:t>
                  </w:r>
                  <w:r>
                    <w:rPr>
                      <w:rFonts w:ascii="Trebuchet MS"/>
                      <w:color w:val="252223"/>
                      <w:w w:val="95"/>
                      <w:sz w:val="20"/>
                    </w:rPr>
                    <w:t>could</w:t>
                  </w:r>
                  <w:r>
                    <w:rPr>
                      <w:rFonts w:ascii="Trebuchet MS"/>
                      <w:color w:val="252223"/>
                      <w:spacing w:val="-5"/>
                      <w:w w:val="95"/>
                      <w:sz w:val="20"/>
                    </w:rPr>
                    <w:t xml:space="preserve"> </w:t>
                  </w:r>
                  <w:r>
                    <w:rPr>
                      <w:rFonts w:ascii="Trebuchet MS"/>
                      <w:color w:val="252223"/>
                      <w:w w:val="95"/>
                      <w:sz w:val="20"/>
                    </w:rPr>
                    <w:t>be</w:t>
                  </w:r>
                  <w:r>
                    <w:rPr>
                      <w:rFonts w:ascii="Trebuchet MS"/>
                      <w:color w:val="252223"/>
                      <w:spacing w:val="-4"/>
                      <w:w w:val="95"/>
                      <w:sz w:val="20"/>
                    </w:rPr>
                    <w:t xml:space="preserve"> </w:t>
                  </w:r>
                  <w:r>
                    <w:rPr>
                      <w:rFonts w:ascii="Trebuchet MS"/>
                      <w:color w:val="252223"/>
                      <w:w w:val="95"/>
                      <w:sz w:val="20"/>
                    </w:rPr>
                    <w:t>used</w:t>
                  </w:r>
                  <w:r>
                    <w:rPr>
                      <w:rFonts w:ascii="Trebuchet MS"/>
                      <w:color w:val="252223"/>
                      <w:spacing w:val="-4"/>
                      <w:w w:val="95"/>
                      <w:sz w:val="20"/>
                    </w:rPr>
                    <w:t xml:space="preserve"> </w:t>
                  </w:r>
                  <w:r>
                    <w:rPr>
                      <w:rFonts w:ascii="Trebuchet MS"/>
                      <w:color w:val="252223"/>
                      <w:w w:val="95"/>
                      <w:sz w:val="20"/>
                    </w:rPr>
                    <w:t>in</w:t>
                  </w:r>
                  <w:r>
                    <w:rPr>
                      <w:rFonts w:ascii="Trebuchet MS"/>
                      <w:color w:val="252223"/>
                      <w:spacing w:val="-5"/>
                      <w:w w:val="95"/>
                      <w:sz w:val="20"/>
                    </w:rPr>
                    <w:t xml:space="preserve"> </w:t>
                  </w:r>
                  <w:r>
                    <w:rPr>
                      <w:rFonts w:ascii="Trebuchet MS"/>
                      <w:color w:val="252223"/>
                      <w:w w:val="95"/>
                      <w:sz w:val="20"/>
                    </w:rPr>
                    <w:t>a</w:t>
                  </w:r>
                  <w:r>
                    <w:rPr>
                      <w:rFonts w:ascii="Trebuchet MS"/>
                      <w:color w:val="252223"/>
                      <w:spacing w:val="-4"/>
                      <w:w w:val="95"/>
                      <w:sz w:val="20"/>
                    </w:rPr>
                    <w:t xml:space="preserve"> </w:t>
                  </w:r>
                  <w:r>
                    <w:rPr>
                      <w:rFonts w:ascii="Trebuchet MS"/>
                      <w:color w:val="252223"/>
                      <w:w w:val="95"/>
                      <w:sz w:val="20"/>
                    </w:rPr>
                    <w:t>suicide</w:t>
                  </w:r>
                  <w:r>
                    <w:rPr>
                      <w:rFonts w:ascii="Trebuchet MS"/>
                      <w:color w:val="252223"/>
                      <w:spacing w:val="-5"/>
                      <w:w w:val="95"/>
                      <w:sz w:val="20"/>
                    </w:rPr>
                    <w:t xml:space="preserve"> </w:t>
                  </w:r>
                  <w:r>
                    <w:rPr>
                      <w:rFonts w:ascii="Trebuchet MS"/>
                      <w:color w:val="252223"/>
                      <w:spacing w:val="-2"/>
                      <w:w w:val="95"/>
                      <w:sz w:val="20"/>
                    </w:rPr>
                    <w:t>attempt;</w:t>
                  </w:r>
                </w:p>
                <w:p w14:paraId="63371339" w14:textId="77777777" w:rsidR="00C83B3C" w:rsidRDefault="00102383">
                  <w:pPr>
                    <w:numPr>
                      <w:ilvl w:val="0"/>
                      <w:numId w:val="14"/>
                    </w:numPr>
                    <w:tabs>
                      <w:tab w:val="left" w:pos="630"/>
                    </w:tabs>
                    <w:spacing w:before="135"/>
                    <w:ind w:left="630"/>
                    <w:rPr>
                      <w:rFonts w:ascii="Trebuchet MS" w:hAnsi="Trebuchet MS"/>
                      <w:color w:val="000000"/>
                      <w:sz w:val="20"/>
                    </w:rPr>
                  </w:pPr>
                  <w:r>
                    <w:rPr>
                      <w:rFonts w:ascii="Trebuchet MS" w:hAnsi="Trebuchet MS"/>
                      <w:color w:val="252223"/>
                      <w:w w:val="95"/>
                      <w:sz w:val="20"/>
                    </w:rPr>
                    <w:t>Call</w:t>
                  </w:r>
                  <w:r>
                    <w:rPr>
                      <w:rFonts w:ascii="Trebuchet MS" w:hAnsi="Trebuchet MS"/>
                      <w:color w:val="252223"/>
                      <w:spacing w:val="-2"/>
                      <w:w w:val="95"/>
                      <w:sz w:val="20"/>
                    </w:rPr>
                    <w:t xml:space="preserve"> </w:t>
                  </w:r>
                  <w:r>
                    <w:rPr>
                      <w:rFonts w:ascii="Trebuchet MS" w:hAnsi="Trebuchet MS"/>
                      <w:color w:val="252223"/>
                      <w:w w:val="95"/>
                      <w:sz w:val="20"/>
                    </w:rPr>
                    <w:t>the</w:t>
                  </w:r>
                  <w:r>
                    <w:rPr>
                      <w:rFonts w:ascii="Trebuchet MS" w:hAnsi="Trebuchet MS"/>
                      <w:color w:val="252223"/>
                      <w:spacing w:val="-1"/>
                      <w:w w:val="95"/>
                      <w:sz w:val="20"/>
                    </w:rPr>
                    <w:t xml:space="preserve"> </w:t>
                  </w:r>
                  <w:r>
                    <w:rPr>
                      <w:rFonts w:ascii="Trebuchet MS" w:hAnsi="Trebuchet MS"/>
                      <w:color w:val="252223"/>
                      <w:w w:val="95"/>
                      <w:sz w:val="20"/>
                    </w:rPr>
                    <w:t>U.S.</w:t>
                  </w:r>
                  <w:r>
                    <w:rPr>
                      <w:rFonts w:ascii="Trebuchet MS" w:hAnsi="Trebuchet MS"/>
                      <w:color w:val="252223"/>
                      <w:spacing w:val="-1"/>
                      <w:w w:val="95"/>
                      <w:sz w:val="20"/>
                    </w:rPr>
                    <w:t xml:space="preserve"> </w:t>
                  </w:r>
                  <w:r>
                    <w:rPr>
                      <w:rFonts w:ascii="Trebuchet MS" w:hAnsi="Trebuchet MS"/>
                      <w:color w:val="252223"/>
                      <w:w w:val="95"/>
                      <w:sz w:val="20"/>
                    </w:rPr>
                    <w:t>National</w:t>
                  </w:r>
                  <w:r>
                    <w:rPr>
                      <w:rFonts w:ascii="Trebuchet MS" w:hAnsi="Trebuchet MS"/>
                      <w:color w:val="252223"/>
                      <w:spacing w:val="-2"/>
                      <w:w w:val="95"/>
                      <w:sz w:val="20"/>
                    </w:rPr>
                    <w:t xml:space="preserve"> </w:t>
                  </w:r>
                  <w:r>
                    <w:rPr>
                      <w:rFonts w:ascii="Trebuchet MS" w:hAnsi="Trebuchet MS"/>
                      <w:color w:val="252223"/>
                      <w:w w:val="95"/>
                      <w:sz w:val="20"/>
                    </w:rPr>
                    <w:t>Suicide</w:t>
                  </w:r>
                  <w:r>
                    <w:rPr>
                      <w:rFonts w:ascii="Trebuchet MS" w:hAnsi="Trebuchet MS"/>
                      <w:color w:val="252223"/>
                      <w:spacing w:val="-1"/>
                      <w:w w:val="95"/>
                      <w:sz w:val="20"/>
                    </w:rPr>
                    <w:t xml:space="preserve"> </w:t>
                  </w:r>
                  <w:r>
                    <w:rPr>
                      <w:rFonts w:ascii="Trebuchet MS" w:hAnsi="Trebuchet MS"/>
                      <w:color w:val="252223"/>
                      <w:w w:val="95"/>
                      <w:sz w:val="20"/>
                    </w:rPr>
                    <w:t>Prevention</w:t>
                  </w:r>
                  <w:r>
                    <w:rPr>
                      <w:rFonts w:ascii="Trebuchet MS" w:hAnsi="Trebuchet MS"/>
                      <w:color w:val="252223"/>
                      <w:spacing w:val="-1"/>
                      <w:w w:val="95"/>
                      <w:sz w:val="20"/>
                    </w:rPr>
                    <w:t xml:space="preserve"> </w:t>
                  </w:r>
                  <w:r>
                    <w:rPr>
                      <w:rFonts w:ascii="Trebuchet MS" w:hAnsi="Trebuchet MS"/>
                      <w:color w:val="252223"/>
                      <w:w w:val="95"/>
                      <w:sz w:val="20"/>
                    </w:rPr>
                    <w:t>Lifeline</w:t>
                  </w:r>
                  <w:r>
                    <w:rPr>
                      <w:rFonts w:ascii="Trebuchet MS" w:hAnsi="Trebuchet MS"/>
                      <w:color w:val="252223"/>
                      <w:spacing w:val="-2"/>
                      <w:w w:val="95"/>
                      <w:sz w:val="20"/>
                    </w:rPr>
                    <w:t xml:space="preserve"> </w:t>
                  </w:r>
                  <w:r>
                    <w:rPr>
                      <w:rFonts w:ascii="Trebuchet MS" w:hAnsi="Trebuchet MS"/>
                      <w:color w:val="252223"/>
                      <w:w w:val="95"/>
                      <w:sz w:val="20"/>
                    </w:rPr>
                    <w:t>at</w:t>
                  </w:r>
                  <w:r>
                    <w:rPr>
                      <w:rFonts w:ascii="Trebuchet MS" w:hAnsi="Trebuchet MS"/>
                      <w:color w:val="252223"/>
                      <w:spacing w:val="-1"/>
                      <w:w w:val="95"/>
                      <w:sz w:val="20"/>
                    </w:rPr>
                    <w:t xml:space="preserve"> </w:t>
                  </w:r>
                  <w:r>
                    <w:rPr>
                      <w:rFonts w:ascii="Trebuchet MS" w:hAnsi="Trebuchet MS"/>
                      <w:color w:val="252223"/>
                      <w:w w:val="95"/>
                      <w:sz w:val="20"/>
                    </w:rPr>
                    <w:t>800–273–TALK/8255;</w:t>
                  </w:r>
                  <w:r>
                    <w:rPr>
                      <w:rFonts w:ascii="Trebuchet MS" w:hAnsi="Trebuchet MS"/>
                      <w:color w:val="252223"/>
                      <w:spacing w:val="-1"/>
                      <w:w w:val="95"/>
                      <w:sz w:val="20"/>
                    </w:rPr>
                    <w:t xml:space="preserve"> </w:t>
                  </w:r>
                  <w:r>
                    <w:rPr>
                      <w:rFonts w:ascii="Trebuchet MS" w:hAnsi="Trebuchet MS"/>
                      <w:color w:val="252223"/>
                      <w:spacing w:val="-5"/>
                      <w:w w:val="95"/>
                      <w:sz w:val="20"/>
                    </w:rPr>
                    <w:t>and</w:t>
                  </w:r>
                </w:p>
                <w:p w14:paraId="52E960E6" w14:textId="77777777" w:rsidR="00C83B3C" w:rsidRDefault="00102383">
                  <w:pPr>
                    <w:numPr>
                      <w:ilvl w:val="0"/>
                      <w:numId w:val="14"/>
                    </w:numPr>
                    <w:tabs>
                      <w:tab w:val="left" w:pos="630"/>
                    </w:tabs>
                    <w:spacing w:before="135" w:line="398" w:lineRule="auto"/>
                    <w:ind w:right="416" w:firstLine="180"/>
                    <w:rPr>
                      <w:rFonts w:ascii="Trebuchet MS"/>
                      <w:color w:val="000000"/>
                      <w:sz w:val="20"/>
                    </w:rPr>
                  </w:pPr>
                  <w:r>
                    <w:rPr>
                      <w:rFonts w:ascii="Trebuchet MS"/>
                      <w:color w:val="252223"/>
                      <w:w w:val="95"/>
                      <w:sz w:val="20"/>
                    </w:rPr>
                    <w:t>Take</w:t>
                  </w:r>
                  <w:r>
                    <w:rPr>
                      <w:rFonts w:ascii="Trebuchet MS"/>
                      <w:color w:val="252223"/>
                      <w:spacing w:val="-13"/>
                      <w:w w:val="95"/>
                      <w:sz w:val="20"/>
                    </w:rPr>
                    <w:t xml:space="preserve"> </w:t>
                  </w:r>
                  <w:r>
                    <w:rPr>
                      <w:rFonts w:ascii="Trebuchet MS"/>
                      <w:color w:val="252223"/>
                      <w:w w:val="95"/>
                      <w:sz w:val="20"/>
                    </w:rPr>
                    <w:t>the</w:t>
                  </w:r>
                  <w:r>
                    <w:rPr>
                      <w:rFonts w:ascii="Trebuchet MS"/>
                      <w:color w:val="252223"/>
                      <w:spacing w:val="-12"/>
                      <w:w w:val="95"/>
                      <w:sz w:val="20"/>
                    </w:rPr>
                    <w:t xml:space="preserve"> </w:t>
                  </w:r>
                  <w:r>
                    <w:rPr>
                      <w:rFonts w:ascii="Trebuchet MS"/>
                      <w:color w:val="252223"/>
                      <w:w w:val="95"/>
                      <w:sz w:val="20"/>
                    </w:rPr>
                    <w:t>person</w:t>
                  </w:r>
                  <w:r>
                    <w:rPr>
                      <w:rFonts w:ascii="Trebuchet MS"/>
                      <w:color w:val="252223"/>
                      <w:spacing w:val="-12"/>
                      <w:w w:val="95"/>
                      <w:sz w:val="20"/>
                    </w:rPr>
                    <w:t xml:space="preserve"> </w:t>
                  </w:r>
                  <w:r>
                    <w:rPr>
                      <w:rFonts w:ascii="Trebuchet MS"/>
                      <w:color w:val="252223"/>
                      <w:w w:val="95"/>
                      <w:sz w:val="20"/>
                    </w:rPr>
                    <w:t>to</w:t>
                  </w:r>
                  <w:r>
                    <w:rPr>
                      <w:rFonts w:ascii="Trebuchet MS"/>
                      <w:color w:val="252223"/>
                      <w:spacing w:val="-12"/>
                      <w:w w:val="95"/>
                      <w:sz w:val="20"/>
                    </w:rPr>
                    <w:t xml:space="preserve"> </w:t>
                  </w:r>
                  <w:r>
                    <w:rPr>
                      <w:rFonts w:ascii="Trebuchet MS"/>
                      <w:color w:val="252223"/>
                      <w:w w:val="95"/>
                      <w:sz w:val="20"/>
                    </w:rPr>
                    <w:t>an</w:t>
                  </w:r>
                  <w:r>
                    <w:rPr>
                      <w:rFonts w:ascii="Trebuchet MS"/>
                      <w:color w:val="252223"/>
                      <w:spacing w:val="-12"/>
                      <w:w w:val="95"/>
                      <w:sz w:val="20"/>
                    </w:rPr>
                    <w:t xml:space="preserve"> </w:t>
                  </w:r>
                  <w:r>
                    <w:rPr>
                      <w:rFonts w:ascii="Trebuchet MS"/>
                      <w:color w:val="252223"/>
                      <w:w w:val="95"/>
                      <w:sz w:val="20"/>
                    </w:rPr>
                    <w:t>emergency</w:t>
                  </w:r>
                  <w:r>
                    <w:rPr>
                      <w:rFonts w:ascii="Trebuchet MS"/>
                      <w:color w:val="252223"/>
                      <w:spacing w:val="-12"/>
                      <w:w w:val="95"/>
                      <w:sz w:val="20"/>
                    </w:rPr>
                    <w:t xml:space="preserve"> </w:t>
                  </w:r>
                  <w:r>
                    <w:rPr>
                      <w:rFonts w:ascii="Trebuchet MS"/>
                      <w:color w:val="252223"/>
                      <w:w w:val="95"/>
                      <w:sz w:val="20"/>
                    </w:rPr>
                    <w:t>room</w:t>
                  </w:r>
                  <w:r>
                    <w:rPr>
                      <w:rFonts w:ascii="Trebuchet MS"/>
                      <w:color w:val="252223"/>
                      <w:spacing w:val="-12"/>
                      <w:w w:val="95"/>
                      <w:sz w:val="20"/>
                    </w:rPr>
                    <w:t xml:space="preserve"> </w:t>
                  </w:r>
                  <w:r>
                    <w:rPr>
                      <w:rFonts w:ascii="Trebuchet MS"/>
                      <w:color w:val="252223"/>
                      <w:w w:val="95"/>
                      <w:sz w:val="20"/>
                    </w:rPr>
                    <w:t>or</w:t>
                  </w:r>
                  <w:r>
                    <w:rPr>
                      <w:rFonts w:ascii="Trebuchet MS"/>
                      <w:color w:val="252223"/>
                      <w:spacing w:val="-12"/>
                      <w:w w:val="95"/>
                      <w:sz w:val="20"/>
                    </w:rPr>
                    <w:t xml:space="preserve"> </w:t>
                  </w:r>
                  <w:r>
                    <w:rPr>
                      <w:rFonts w:ascii="Trebuchet MS"/>
                      <w:color w:val="252223"/>
                      <w:w w:val="95"/>
                      <w:sz w:val="20"/>
                    </w:rPr>
                    <w:t>seek</w:t>
                  </w:r>
                  <w:r>
                    <w:rPr>
                      <w:rFonts w:ascii="Trebuchet MS"/>
                      <w:color w:val="252223"/>
                      <w:spacing w:val="-12"/>
                      <w:w w:val="95"/>
                      <w:sz w:val="20"/>
                    </w:rPr>
                    <w:t xml:space="preserve"> </w:t>
                  </w:r>
                  <w:r>
                    <w:rPr>
                      <w:rFonts w:ascii="Trebuchet MS"/>
                      <w:color w:val="252223"/>
                      <w:w w:val="95"/>
                      <w:sz w:val="20"/>
                    </w:rPr>
                    <w:t>help</w:t>
                  </w:r>
                  <w:r>
                    <w:rPr>
                      <w:rFonts w:ascii="Trebuchet MS"/>
                      <w:color w:val="252223"/>
                      <w:spacing w:val="-12"/>
                      <w:w w:val="95"/>
                      <w:sz w:val="20"/>
                    </w:rPr>
                    <w:t xml:space="preserve"> </w:t>
                  </w:r>
                  <w:r>
                    <w:rPr>
                      <w:rFonts w:ascii="Trebuchet MS"/>
                      <w:color w:val="252223"/>
                      <w:w w:val="95"/>
                      <w:sz w:val="20"/>
                    </w:rPr>
                    <w:t>from</w:t>
                  </w:r>
                  <w:r>
                    <w:rPr>
                      <w:rFonts w:ascii="Trebuchet MS"/>
                      <w:color w:val="252223"/>
                      <w:spacing w:val="-12"/>
                      <w:w w:val="95"/>
                      <w:sz w:val="20"/>
                    </w:rPr>
                    <w:t xml:space="preserve"> </w:t>
                  </w:r>
                  <w:r>
                    <w:rPr>
                      <w:rFonts w:ascii="Trebuchet MS"/>
                      <w:color w:val="252223"/>
                      <w:w w:val="95"/>
                      <w:sz w:val="20"/>
                    </w:rPr>
                    <w:t>a</w:t>
                  </w:r>
                  <w:r>
                    <w:rPr>
                      <w:rFonts w:ascii="Trebuchet MS"/>
                      <w:color w:val="252223"/>
                      <w:spacing w:val="-12"/>
                      <w:w w:val="95"/>
                      <w:sz w:val="20"/>
                    </w:rPr>
                    <w:t xml:space="preserve"> </w:t>
                  </w:r>
                  <w:r>
                    <w:rPr>
                      <w:rFonts w:ascii="Trebuchet MS"/>
                      <w:color w:val="252223"/>
                      <w:w w:val="95"/>
                      <w:sz w:val="20"/>
                    </w:rPr>
                    <w:t>medical</w:t>
                  </w:r>
                  <w:r>
                    <w:rPr>
                      <w:rFonts w:ascii="Trebuchet MS"/>
                      <w:color w:val="252223"/>
                      <w:spacing w:val="-12"/>
                      <w:w w:val="95"/>
                      <w:sz w:val="20"/>
                    </w:rPr>
                    <w:t xml:space="preserve"> </w:t>
                  </w:r>
                  <w:r>
                    <w:rPr>
                      <w:rFonts w:ascii="Trebuchet MS"/>
                      <w:color w:val="252223"/>
                      <w:w w:val="95"/>
                      <w:sz w:val="20"/>
                    </w:rPr>
                    <w:t>or</w:t>
                  </w:r>
                  <w:r>
                    <w:rPr>
                      <w:rFonts w:ascii="Trebuchet MS"/>
                      <w:color w:val="252223"/>
                      <w:spacing w:val="-12"/>
                      <w:w w:val="95"/>
                      <w:sz w:val="20"/>
                    </w:rPr>
                    <w:t xml:space="preserve"> </w:t>
                  </w:r>
                  <w:r>
                    <w:rPr>
                      <w:rFonts w:ascii="Trebuchet MS"/>
                      <w:color w:val="252223"/>
                      <w:w w:val="95"/>
                      <w:sz w:val="20"/>
                    </w:rPr>
                    <w:t>mental</w:t>
                  </w:r>
                  <w:r>
                    <w:rPr>
                      <w:rFonts w:ascii="Trebuchet MS"/>
                      <w:color w:val="252223"/>
                      <w:spacing w:val="-12"/>
                      <w:w w:val="95"/>
                      <w:sz w:val="20"/>
                    </w:rPr>
                    <w:t xml:space="preserve"> </w:t>
                  </w:r>
                  <w:r>
                    <w:rPr>
                      <w:rFonts w:ascii="Trebuchet MS"/>
                      <w:color w:val="252223"/>
                      <w:w w:val="95"/>
                      <w:sz w:val="20"/>
                    </w:rPr>
                    <w:t>health</w:t>
                  </w:r>
                  <w:r>
                    <w:rPr>
                      <w:rFonts w:ascii="Trebuchet MS"/>
                      <w:color w:val="252223"/>
                      <w:spacing w:val="-12"/>
                      <w:w w:val="95"/>
                      <w:sz w:val="20"/>
                    </w:rPr>
                    <w:t xml:space="preserve"> </w:t>
                  </w:r>
                  <w:r>
                    <w:rPr>
                      <w:rFonts w:ascii="Trebuchet MS"/>
                      <w:color w:val="252223"/>
                      <w:w w:val="95"/>
                      <w:sz w:val="20"/>
                    </w:rPr>
                    <w:t>professional.</w:t>
                  </w:r>
                  <w:r>
                    <w:rPr>
                      <w:rFonts w:ascii="Trebuchet MS"/>
                      <w:color w:val="252223"/>
                      <w:w w:val="95"/>
                      <w:sz w:val="20"/>
                    </w:rPr>
                    <w:t xml:space="preserve"> Adapted from Recommendations for Reporting on Suicide website (</w:t>
                  </w:r>
                  <w:r>
                    <w:rPr>
                      <w:rFonts w:ascii="Trebuchet MS"/>
                      <w:color w:val="252223"/>
                      <w:w w:val="95"/>
                      <w:sz w:val="20"/>
                      <w:u w:val="single" w:color="252223"/>
                    </w:rPr>
                    <w:t>www.reportingonsuicide.org</w:t>
                  </w:r>
                  <w:r>
                    <w:rPr>
                      <w:rFonts w:ascii="Trebuchet MS"/>
                      <w:color w:val="252223"/>
                      <w:w w:val="95"/>
                      <w:sz w:val="20"/>
                    </w:rPr>
                    <w:t>.)</w:t>
                  </w:r>
                </w:p>
              </w:txbxContent>
            </v:textbox>
            <w10:wrap type="topAndBottom" anchorx="page"/>
          </v:shape>
        </w:pict>
      </w:r>
    </w:p>
    <w:p w14:paraId="30E3DD56" w14:textId="77777777" w:rsidR="00C83B3C" w:rsidRDefault="00C83B3C">
      <w:pPr>
        <w:rPr>
          <w:sz w:val="15"/>
        </w:rPr>
        <w:sectPr w:rsidR="00C83B3C">
          <w:pgSz w:w="12240" w:h="15840"/>
          <w:pgMar w:top="0" w:right="0" w:bottom="800" w:left="0" w:header="0" w:footer="608" w:gutter="0"/>
          <w:cols w:space="720"/>
        </w:sectPr>
      </w:pPr>
    </w:p>
    <w:p w14:paraId="30AF0A34" w14:textId="77777777" w:rsidR="00C83B3C" w:rsidRDefault="00C83B3C">
      <w:pPr>
        <w:pStyle w:val="BodyText"/>
        <w:rPr>
          <w:sz w:val="20"/>
        </w:rPr>
      </w:pPr>
    </w:p>
    <w:p w14:paraId="46273E30" w14:textId="77777777" w:rsidR="00C83B3C" w:rsidRDefault="00C83B3C">
      <w:pPr>
        <w:pStyle w:val="BodyText"/>
        <w:rPr>
          <w:sz w:val="20"/>
        </w:rPr>
      </w:pPr>
    </w:p>
    <w:p w14:paraId="6A899459" w14:textId="77777777" w:rsidR="00C83B3C" w:rsidRDefault="00C83B3C">
      <w:pPr>
        <w:pStyle w:val="BodyText"/>
        <w:spacing w:before="7"/>
        <w:rPr>
          <w:sz w:val="17"/>
        </w:rPr>
      </w:pPr>
    </w:p>
    <w:p w14:paraId="3B0CFD2A" w14:textId="77777777" w:rsidR="00C83B3C" w:rsidRDefault="00102383">
      <w:pPr>
        <w:spacing w:before="102"/>
        <w:ind w:left="5974"/>
        <w:rPr>
          <w:rFonts w:ascii="Trebuchet MS"/>
          <w:sz w:val="20"/>
        </w:rPr>
      </w:pPr>
      <w:r>
        <w:pict w14:anchorId="4E801273">
          <v:group id="docshapegroup274" o:spid="_x0000_s3624" style="position:absolute;left:0;text-align:left;margin-left:0;margin-top:-38.8pt;width:179.2pt;height:144.35pt;z-index:-20373504;mso-position-horizontal-relative:page" coordorigin=",-776" coordsize="3584,2887">
            <v:shape id="docshape275" o:spid="_x0000_s3630"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276" o:spid="_x0000_s3629"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277" o:spid="_x0000_s3628"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278" o:spid="_x0000_s3627" style="position:absolute;top:-777;width:582;height:416" coordorigin=",-776" coordsize="582,416" path="m581,-776l,-776r,416l129,-456r129,-94l388,-642r131,-91l581,-776xe" fillcolor="#454755" stroked="f">
              <v:path arrowok="t"/>
            </v:shape>
            <v:shape id="docshape279" o:spid="_x0000_s3626" style="position:absolute;top:-777;width:1426;height:1007" coordorigin=",-776" coordsize="1426,1007" path="m1425,-776r-1087,l249,-714r-131,94l,-532,,231,108,145,235,47,362,-50r129,-95l621,-239r131,-93l884,-423r133,-90l1152,-601r135,-87l1425,-776xe" fillcolor="#cd222b" stroked="f">
              <v:path arrowok="t"/>
            </v:shape>
            <v:shape id="docshape280" o:spid="_x0000_s3625"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7C58FE22" w14:textId="77777777" w:rsidR="00C83B3C" w:rsidRDefault="00C83B3C">
      <w:pPr>
        <w:pStyle w:val="BodyText"/>
        <w:rPr>
          <w:rFonts w:ascii="Trebuchet MS"/>
          <w:sz w:val="20"/>
        </w:rPr>
      </w:pPr>
    </w:p>
    <w:p w14:paraId="7D1A624C" w14:textId="77777777" w:rsidR="00C83B3C" w:rsidRDefault="00C83B3C">
      <w:pPr>
        <w:pStyle w:val="BodyText"/>
        <w:spacing w:before="9"/>
        <w:rPr>
          <w:rFonts w:ascii="Trebuchet MS"/>
          <w:sz w:val="25"/>
        </w:rPr>
      </w:pPr>
    </w:p>
    <w:p w14:paraId="7839F8DD" w14:textId="77777777" w:rsidR="00C83B3C" w:rsidRDefault="00102383">
      <w:pPr>
        <w:pStyle w:val="BodyText"/>
        <w:spacing w:before="87" w:line="259" w:lineRule="auto"/>
        <w:ind w:left="1439" w:right="1572"/>
      </w:pPr>
      <w:r>
        <w:rPr>
          <w:color w:val="252223"/>
          <w:w w:val="90"/>
        </w:rPr>
        <w:t xml:space="preserve">Individuals in some settings, systems, and professions may be at an increased risk for suicidal thoughts and/or behaviors compared to the general population. Suicide is often the most common cause of death </w:t>
      </w:r>
      <w:r>
        <w:rPr>
          <w:color w:val="252223"/>
          <w:spacing w:val="-2"/>
          <w:w w:val="95"/>
        </w:rPr>
        <w:t>in</w:t>
      </w:r>
      <w:r>
        <w:rPr>
          <w:color w:val="252223"/>
          <w:spacing w:val="-6"/>
          <w:w w:val="95"/>
        </w:rPr>
        <w:t xml:space="preserve"> </w:t>
      </w:r>
      <w:r>
        <w:rPr>
          <w:color w:val="252223"/>
          <w:spacing w:val="-2"/>
          <w:w w:val="95"/>
        </w:rPr>
        <w:t>secure</w:t>
      </w:r>
      <w:r>
        <w:rPr>
          <w:color w:val="252223"/>
          <w:spacing w:val="-6"/>
          <w:w w:val="95"/>
        </w:rPr>
        <w:t xml:space="preserve"> </w:t>
      </w:r>
      <w:r>
        <w:rPr>
          <w:color w:val="252223"/>
          <w:spacing w:val="-2"/>
          <w:w w:val="95"/>
        </w:rPr>
        <w:t>justice</w:t>
      </w:r>
      <w:r>
        <w:rPr>
          <w:color w:val="252223"/>
          <w:spacing w:val="-6"/>
          <w:w w:val="95"/>
        </w:rPr>
        <w:t xml:space="preserve"> </w:t>
      </w:r>
      <w:r>
        <w:rPr>
          <w:color w:val="252223"/>
          <w:spacing w:val="-2"/>
          <w:w w:val="95"/>
        </w:rPr>
        <w:t>settings.</w:t>
      </w:r>
      <w:r>
        <w:rPr>
          <w:color w:val="252223"/>
          <w:spacing w:val="-2"/>
          <w:w w:val="95"/>
          <w:position w:val="7"/>
          <w:sz w:val="13"/>
        </w:rPr>
        <w:t>32</w:t>
      </w:r>
      <w:r>
        <w:rPr>
          <w:color w:val="252223"/>
          <w:spacing w:val="13"/>
          <w:position w:val="7"/>
          <w:sz w:val="13"/>
        </w:rPr>
        <w:t xml:space="preserve"> </w:t>
      </w:r>
      <w:r>
        <w:rPr>
          <w:color w:val="252223"/>
          <w:spacing w:val="-2"/>
          <w:w w:val="95"/>
        </w:rPr>
        <w:t>More</w:t>
      </w:r>
      <w:r>
        <w:rPr>
          <w:color w:val="252223"/>
          <w:spacing w:val="-6"/>
          <w:w w:val="95"/>
        </w:rPr>
        <w:t xml:space="preserve"> </w:t>
      </w:r>
      <w:r>
        <w:rPr>
          <w:color w:val="252223"/>
          <w:spacing w:val="-2"/>
          <w:w w:val="95"/>
        </w:rPr>
        <w:t>than</w:t>
      </w:r>
      <w:r>
        <w:rPr>
          <w:color w:val="252223"/>
          <w:spacing w:val="-6"/>
          <w:w w:val="95"/>
        </w:rPr>
        <w:t xml:space="preserve"> </w:t>
      </w:r>
      <w:r>
        <w:rPr>
          <w:color w:val="252223"/>
          <w:spacing w:val="-2"/>
          <w:w w:val="95"/>
        </w:rPr>
        <w:t>400</w:t>
      </w:r>
      <w:r>
        <w:rPr>
          <w:color w:val="252223"/>
          <w:spacing w:val="-6"/>
          <w:w w:val="95"/>
        </w:rPr>
        <w:t xml:space="preserve"> </w:t>
      </w:r>
      <w:r>
        <w:rPr>
          <w:color w:val="252223"/>
          <w:spacing w:val="-2"/>
          <w:w w:val="95"/>
        </w:rPr>
        <w:t>suicid</w:t>
      </w:r>
      <w:r>
        <w:rPr>
          <w:color w:val="252223"/>
          <w:spacing w:val="-2"/>
          <w:w w:val="95"/>
        </w:rPr>
        <w:t>es</w:t>
      </w:r>
      <w:r>
        <w:rPr>
          <w:color w:val="252223"/>
          <w:spacing w:val="-6"/>
          <w:w w:val="95"/>
        </w:rPr>
        <w:t xml:space="preserve"> </w:t>
      </w:r>
      <w:r>
        <w:rPr>
          <w:color w:val="252223"/>
          <w:spacing w:val="-2"/>
          <w:w w:val="95"/>
        </w:rPr>
        <w:t>occur</w:t>
      </w:r>
      <w:r>
        <w:rPr>
          <w:color w:val="252223"/>
          <w:spacing w:val="-6"/>
          <w:w w:val="95"/>
        </w:rPr>
        <w:t xml:space="preserve"> </w:t>
      </w:r>
      <w:r>
        <w:rPr>
          <w:color w:val="252223"/>
          <w:spacing w:val="-2"/>
          <w:w w:val="95"/>
        </w:rPr>
        <w:t>each</w:t>
      </w:r>
      <w:r>
        <w:rPr>
          <w:color w:val="252223"/>
          <w:spacing w:val="-6"/>
          <w:w w:val="95"/>
        </w:rPr>
        <w:t xml:space="preserve"> </w:t>
      </w:r>
      <w:r>
        <w:rPr>
          <w:color w:val="252223"/>
          <w:spacing w:val="-2"/>
          <w:w w:val="95"/>
        </w:rPr>
        <w:t>year</w:t>
      </w:r>
      <w:r>
        <w:rPr>
          <w:color w:val="252223"/>
          <w:spacing w:val="-6"/>
          <w:w w:val="95"/>
        </w:rPr>
        <w:t xml:space="preserve"> </w:t>
      </w:r>
      <w:r>
        <w:rPr>
          <w:color w:val="252223"/>
          <w:spacing w:val="-2"/>
          <w:w w:val="95"/>
        </w:rPr>
        <w:t>in</w:t>
      </w:r>
      <w:r>
        <w:rPr>
          <w:color w:val="252223"/>
          <w:spacing w:val="-6"/>
          <w:w w:val="95"/>
        </w:rPr>
        <w:t xml:space="preserve"> </w:t>
      </w:r>
      <w:r>
        <w:rPr>
          <w:color w:val="252223"/>
          <w:spacing w:val="-2"/>
          <w:w w:val="95"/>
        </w:rPr>
        <w:t>local</w:t>
      </w:r>
      <w:r>
        <w:rPr>
          <w:color w:val="252223"/>
          <w:spacing w:val="-6"/>
          <w:w w:val="95"/>
        </w:rPr>
        <w:t xml:space="preserve"> </w:t>
      </w:r>
      <w:r>
        <w:rPr>
          <w:color w:val="252223"/>
          <w:spacing w:val="-2"/>
          <w:w w:val="95"/>
        </w:rPr>
        <w:t>jails</w:t>
      </w:r>
      <w:r>
        <w:rPr>
          <w:color w:val="252223"/>
          <w:spacing w:val="-6"/>
          <w:w w:val="95"/>
        </w:rPr>
        <w:t xml:space="preserve"> </w:t>
      </w:r>
      <w:r>
        <w:rPr>
          <w:color w:val="252223"/>
          <w:spacing w:val="-2"/>
          <w:w w:val="95"/>
        </w:rPr>
        <w:t>at</w:t>
      </w:r>
      <w:r>
        <w:rPr>
          <w:color w:val="252223"/>
          <w:spacing w:val="-6"/>
          <w:w w:val="95"/>
        </w:rPr>
        <w:t xml:space="preserve"> </w:t>
      </w:r>
      <w:r>
        <w:rPr>
          <w:color w:val="252223"/>
          <w:spacing w:val="-2"/>
          <w:w w:val="95"/>
        </w:rPr>
        <w:t>a</w:t>
      </w:r>
      <w:r>
        <w:rPr>
          <w:color w:val="252223"/>
          <w:spacing w:val="-6"/>
          <w:w w:val="95"/>
        </w:rPr>
        <w:t xml:space="preserve"> </w:t>
      </w:r>
      <w:r>
        <w:rPr>
          <w:color w:val="252223"/>
          <w:spacing w:val="-2"/>
          <w:w w:val="95"/>
        </w:rPr>
        <w:t>rate</w:t>
      </w:r>
      <w:r>
        <w:rPr>
          <w:color w:val="252223"/>
          <w:spacing w:val="-6"/>
          <w:w w:val="95"/>
        </w:rPr>
        <w:t xml:space="preserve"> </w:t>
      </w:r>
      <w:r>
        <w:rPr>
          <w:color w:val="252223"/>
          <w:spacing w:val="-2"/>
          <w:w w:val="95"/>
        </w:rPr>
        <w:t>three</w:t>
      </w:r>
      <w:r>
        <w:rPr>
          <w:color w:val="252223"/>
          <w:spacing w:val="-6"/>
          <w:w w:val="95"/>
        </w:rPr>
        <w:t xml:space="preserve"> </w:t>
      </w:r>
      <w:r>
        <w:rPr>
          <w:color w:val="252223"/>
          <w:spacing w:val="-2"/>
          <w:w w:val="95"/>
        </w:rPr>
        <w:t xml:space="preserve">times </w:t>
      </w:r>
      <w:r>
        <w:rPr>
          <w:color w:val="252223"/>
          <w:w w:val="90"/>
        </w:rPr>
        <w:t>greater than among the general population, and suicide is the third leading cause of death in prisons.</w:t>
      </w:r>
      <w:r>
        <w:rPr>
          <w:color w:val="252223"/>
          <w:w w:val="90"/>
          <w:position w:val="7"/>
          <w:sz w:val="13"/>
        </w:rPr>
        <w:t>33-35</w:t>
      </w:r>
      <w:r>
        <w:rPr>
          <w:color w:val="252223"/>
          <w:spacing w:val="40"/>
          <w:position w:val="7"/>
          <w:sz w:val="13"/>
        </w:rPr>
        <w:t xml:space="preserve"> </w:t>
      </w:r>
      <w:r>
        <w:rPr>
          <w:color w:val="252223"/>
          <w:w w:val="90"/>
        </w:rPr>
        <w:t xml:space="preserve">In the past decade, increases in the rate of suicide among members of the U.S. Armed Forces </w:t>
      </w:r>
      <w:r>
        <w:rPr>
          <w:color w:val="252223"/>
          <w:w w:val="90"/>
        </w:rPr>
        <w:t>has led to the</w:t>
      </w:r>
      <w:r>
        <w:rPr>
          <w:color w:val="252223"/>
          <w:spacing w:val="-1"/>
          <w:w w:val="90"/>
        </w:rPr>
        <w:t xml:space="preserve"> </w:t>
      </w:r>
      <w:r>
        <w:rPr>
          <w:color w:val="252223"/>
          <w:w w:val="90"/>
        </w:rPr>
        <w:t>implementation</w:t>
      </w:r>
      <w:r>
        <w:rPr>
          <w:color w:val="252223"/>
          <w:spacing w:val="-1"/>
          <w:w w:val="90"/>
        </w:rPr>
        <w:t xml:space="preserve"> </w:t>
      </w:r>
      <w:r>
        <w:rPr>
          <w:color w:val="252223"/>
          <w:w w:val="90"/>
        </w:rPr>
        <w:t>of</w:t>
      </w:r>
      <w:r>
        <w:rPr>
          <w:color w:val="252223"/>
          <w:spacing w:val="-1"/>
          <w:w w:val="90"/>
        </w:rPr>
        <w:t xml:space="preserve"> </w:t>
      </w:r>
      <w:r>
        <w:rPr>
          <w:color w:val="252223"/>
          <w:w w:val="90"/>
        </w:rPr>
        <w:t>extensive</w:t>
      </w:r>
      <w:r>
        <w:rPr>
          <w:color w:val="252223"/>
          <w:spacing w:val="-1"/>
          <w:w w:val="90"/>
        </w:rPr>
        <w:t xml:space="preserve"> </w:t>
      </w:r>
      <w:r>
        <w:rPr>
          <w:color w:val="252223"/>
          <w:w w:val="90"/>
        </w:rPr>
        <w:t>prevention</w:t>
      </w:r>
      <w:r>
        <w:rPr>
          <w:color w:val="252223"/>
          <w:spacing w:val="-1"/>
          <w:w w:val="90"/>
        </w:rPr>
        <w:t xml:space="preserve"> </w:t>
      </w:r>
      <w:r>
        <w:rPr>
          <w:color w:val="252223"/>
          <w:w w:val="90"/>
        </w:rPr>
        <w:t>programs</w:t>
      </w:r>
      <w:r>
        <w:rPr>
          <w:color w:val="252223"/>
          <w:spacing w:val="-1"/>
          <w:w w:val="90"/>
        </w:rPr>
        <w:t xml:space="preserve"> </w:t>
      </w:r>
      <w:r>
        <w:rPr>
          <w:color w:val="252223"/>
          <w:w w:val="90"/>
        </w:rPr>
        <w:t>in</w:t>
      </w:r>
      <w:r>
        <w:rPr>
          <w:color w:val="252223"/>
          <w:spacing w:val="-1"/>
          <w:w w:val="90"/>
        </w:rPr>
        <w:t xml:space="preserve"> </w:t>
      </w:r>
      <w:r>
        <w:rPr>
          <w:color w:val="252223"/>
          <w:w w:val="90"/>
        </w:rPr>
        <w:t>all</w:t>
      </w:r>
      <w:r>
        <w:rPr>
          <w:color w:val="252223"/>
          <w:spacing w:val="-1"/>
          <w:w w:val="90"/>
        </w:rPr>
        <w:t xml:space="preserve"> </w:t>
      </w:r>
      <w:r>
        <w:rPr>
          <w:color w:val="252223"/>
          <w:w w:val="90"/>
        </w:rPr>
        <w:t>branches</w:t>
      </w:r>
      <w:r>
        <w:rPr>
          <w:color w:val="252223"/>
          <w:spacing w:val="-1"/>
          <w:w w:val="90"/>
        </w:rPr>
        <w:t xml:space="preserve"> </w:t>
      </w:r>
      <w:r>
        <w:rPr>
          <w:color w:val="252223"/>
          <w:w w:val="90"/>
        </w:rPr>
        <w:t>of</w:t>
      </w:r>
      <w:r>
        <w:rPr>
          <w:color w:val="252223"/>
          <w:spacing w:val="-1"/>
          <w:w w:val="90"/>
        </w:rPr>
        <w:t xml:space="preserve"> </w:t>
      </w:r>
      <w:r>
        <w:rPr>
          <w:color w:val="252223"/>
          <w:w w:val="90"/>
        </w:rPr>
        <w:t>the</w:t>
      </w:r>
      <w:r>
        <w:rPr>
          <w:color w:val="252223"/>
          <w:spacing w:val="-1"/>
          <w:w w:val="90"/>
        </w:rPr>
        <w:t xml:space="preserve"> </w:t>
      </w:r>
      <w:r>
        <w:rPr>
          <w:color w:val="252223"/>
          <w:w w:val="90"/>
        </w:rPr>
        <w:t>military.</w:t>
      </w:r>
      <w:r>
        <w:rPr>
          <w:color w:val="252223"/>
          <w:spacing w:val="-1"/>
          <w:w w:val="90"/>
        </w:rPr>
        <w:t xml:space="preserve"> </w:t>
      </w:r>
      <w:r>
        <w:rPr>
          <w:color w:val="252223"/>
          <w:w w:val="90"/>
        </w:rPr>
        <w:t>In</w:t>
      </w:r>
      <w:r>
        <w:rPr>
          <w:color w:val="252223"/>
          <w:spacing w:val="-1"/>
          <w:w w:val="90"/>
        </w:rPr>
        <w:t xml:space="preserve"> </w:t>
      </w:r>
      <w:r>
        <w:rPr>
          <w:color w:val="252223"/>
          <w:w w:val="90"/>
        </w:rPr>
        <w:t>addition,</w:t>
      </w:r>
      <w:r>
        <w:rPr>
          <w:color w:val="252223"/>
          <w:spacing w:val="-1"/>
          <w:w w:val="90"/>
        </w:rPr>
        <w:t xml:space="preserve"> </w:t>
      </w:r>
      <w:r>
        <w:rPr>
          <w:color w:val="252223"/>
          <w:w w:val="90"/>
        </w:rPr>
        <w:t>concern about suicide among veterans has also led to extensive suicide prevention efforts. There is also concern that youth in the foster care system may be at an increased risk for suicidal behaviors and other related problems.</w:t>
      </w:r>
      <w:r>
        <w:rPr>
          <w:color w:val="252223"/>
          <w:w w:val="90"/>
          <w:position w:val="7"/>
          <w:sz w:val="13"/>
        </w:rPr>
        <w:t>36, 37</w:t>
      </w:r>
      <w:r>
        <w:rPr>
          <w:color w:val="252223"/>
          <w:spacing w:val="24"/>
          <w:position w:val="7"/>
          <w:sz w:val="13"/>
        </w:rPr>
        <w:t xml:space="preserve"> </w:t>
      </w:r>
      <w:r>
        <w:rPr>
          <w:color w:val="252223"/>
          <w:w w:val="90"/>
        </w:rPr>
        <w:t>More research is need</w:t>
      </w:r>
      <w:r>
        <w:rPr>
          <w:color w:val="252223"/>
          <w:w w:val="90"/>
        </w:rPr>
        <w:t xml:space="preserve">ed to better understand suicide risk among this population and to </w:t>
      </w:r>
      <w:r>
        <w:rPr>
          <w:color w:val="252223"/>
          <w:spacing w:val="-2"/>
          <w:w w:val="95"/>
        </w:rPr>
        <w:t>develop</w:t>
      </w:r>
      <w:r>
        <w:rPr>
          <w:color w:val="252223"/>
          <w:spacing w:val="-3"/>
          <w:w w:val="95"/>
        </w:rPr>
        <w:t xml:space="preserve"> </w:t>
      </w:r>
      <w:r>
        <w:rPr>
          <w:color w:val="252223"/>
          <w:spacing w:val="-2"/>
          <w:w w:val="95"/>
        </w:rPr>
        <w:t>appropriate</w:t>
      </w:r>
      <w:r>
        <w:rPr>
          <w:color w:val="252223"/>
          <w:spacing w:val="-3"/>
          <w:w w:val="95"/>
        </w:rPr>
        <w:t xml:space="preserve"> </w:t>
      </w:r>
      <w:r>
        <w:rPr>
          <w:color w:val="252223"/>
          <w:spacing w:val="-2"/>
          <w:w w:val="95"/>
        </w:rPr>
        <w:t>responses.</w:t>
      </w:r>
    </w:p>
    <w:p w14:paraId="630D2ED8" w14:textId="77777777" w:rsidR="00C83B3C" w:rsidRDefault="00102383">
      <w:pPr>
        <w:pStyle w:val="BodyText"/>
        <w:spacing w:before="110" w:line="259" w:lineRule="auto"/>
        <w:ind w:left="1439" w:right="1771"/>
        <w:jc w:val="both"/>
      </w:pPr>
      <w:r>
        <w:rPr>
          <w:color w:val="252223"/>
          <w:w w:val="90"/>
        </w:rPr>
        <w:t>Other</w:t>
      </w:r>
      <w:r>
        <w:rPr>
          <w:color w:val="252223"/>
          <w:spacing w:val="-1"/>
          <w:w w:val="90"/>
        </w:rPr>
        <w:t xml:space="preserve"> </w:t>
      </w:r>
      <w:r>
        <w:rPr>
          <w:color w:val="252223"/>
          <w:w w:val="90"/>
        </w:rPr>
        <w:t>groups</w:t>
      </w:r>
      <w:r>
        <w:rPr>
          <w:color w:val="252223"/>
          <w:spacing w:val="-1"/>
          <w:w w:val="90"/>
        </w:rPr>
        <w:t xml:space="preserve"> </w:t>
      </w:r>
      <w:r>
        <w:rPr>
          <w:color w:val="252223"/>
          <w:w w:val="90"/>
        </w:rPr>
        <w:t>identified</w:t>
      </w:r>
      <w:r>
        <w:rPr>
          <w:color w:val="252223"/>
          <w:spacing w:val="-1"/>
          <w:w w:val="90"/>
        </w:rPr>
        <w:t xml:space="preserve"> </w:t>
      </w:r>
      <w:r>
        <w:rPr>
          <w:color w:val="252223"/>
          <w:w w:val="90"/>
        </w:rPr>
        <w:t>as</w:t>
      </w:r>
      <w:r>
        <w:rPr>
          <w:color w:val="252223"/>
          <w:spacing w:val="-1"/>
          <w:w w:val="90"/>
        </w:rPr>
        <w:t xml:space="preserve"> </w:t>
      </w:r>
      <w:r>
        <w:rPr>
          <w:color w:val="252223"/>
          <w:w w:val="90"/>
        </w:rPr>
        <w:t>having</w:t>
      </w:r>
      <w:r>
        <w:rPr>
          <w:color w:val="252223"/>
          <w:spacing w:val="-1"/>
          <w:w w:val="90"/>
        </w:rPr>
        <w:t xml:space="preserve"> </w:t>
      </w:r>
      <w:r>
        <w:rPr>
          <w:color w:val="252223"/>
          <w:w w:val="90"/>
        </w:rPr>
        <w:t>a</w:t>
      </w:r>
      <w:r>
        <w:rPr>
          <w:color w:val="252223"/>
          <w:spacing w:val="-1"/>
          <w:w w:val="90"/>
        </w:rPr>
        <w:t xml:space="preserve"> </w:t>
      </w:r>
      <w:r>
        <w:rPr>
          <w:color w:val="252223"/>
          <w:w w:val="90"/>
        </w:rPr>
        <w:t>higher</w:t>
      </w:r>
      <w:r>
        <w:rPr>
          <w:color w:val="252223"/>
          <w:spacing w:val="-1"/>
          <w:w w:val="90"/>
        </w:rPr>
        <w:t xml:space="preserve"> </w:t>
      </w:r>
      <w:r>
        <w:rPr>
          <w:color w:val="252223"/>
          <w:w w:val="90"/>
        </w:rPr>
        <w:t>risk</w:t>
      </w:r>
      <w:r>
        <w:rPr>
          <w:color w:val="252223"/>
          <w:spacing w:val="-1"/>
          <w:w w:val="90"/>
        </w:rPr>
        <w:t xml:space="preserve"> </w:t>
      </w:r>
      <w:r>
        <w:rPr>
          <w:color w:val="252223"/>
          <w:w w:val="90"/>
        </w:rPr>
        <w:t>for</w:t>
      </w:r>
      <w:r>
        <w:rPr>
          <w:color w:val="252223"/>
          <w:spacing w:val="-1"/>
          <w:w w:val="90"/>
        </w:rPr>
        <w:t xml:space="preserve"> </w:t>
      </w:r>
      <w:r>
        <w:rPr>
          <w:color w:val="252223"/>
          <w:w w:val="90"/>
        </w:rPr>
        <w:t>suicidal</w:t>
      </w:r>
      <w:r>
        <w:rPr>
          <w:color w:val="252223"/>
          <w:spacing w:val="-1"/>
          <w:w w:val="90"/>
        </w:rPr>
        <w:t xml:space="preserve"> </w:t>
      </w:r>
      <w:r>
        <w:rPr>
          <w:color w:val="252223"/>
          <w:w w:val="90"/>
        </w:rPr>
        <w:t>thoughts</w:t>
      </w:r>
      <w:r>
        <w:rPr>
          <w:color w:val="252223"/>
          <w:spacing w:val="-1"/>
          <w:w w:val="90"/>
        </w:rPr>
        <w:t xml:space="preserve"> </w:t>
      </w:r>
      <w:r>
        <w:rPr>
          <w:color w:val="252223"/>
          <w:w w:val="90"/>
        </w:rPr>
        <w:t>and/or</w:t>
      </w:r>
      <w:r>
        <w:rPr>
          <w:color w:val="252223"/>
          <w:spacing w:val="-1"/>
          <w:w w:val="90"/>
        </w:rPr>
        <w:t xml:space="preserve"> </w:t>
      </w:r>
      <w:r>
        <w:rPr>
          <w:color w:val="252223"/>
          <w:w w:val="90"/>
        </w:rPr>
        <w:t>behaviors</w:t>
      </w:r>
      <w:r>
        <w:rPr>
          <w:color w:val="252223"/>
          <w:spacing w:val="-1"/>
          <w:w w:val="90"/>
        </w:rPr>
        <w:t xml:space="preserve"> </w:t>
      </w:r>
      <w:r>
        <w:rPr>
          <w:color w:val="252223"/>
          <w:w w:val="90"/>
        </w:rPr>
        <w:t>than</w:t>
      </w:r>
      <w:r>
        <w:rPr>
          <w:color w:val="252223"/>
          <w:spacing w:val="-1"/>
          <w:w w:val="90"/>
        </w:rPr>
        <w:t xml:space="preserve"> </w:t>
      </w:r>
      <w:r>
        <w:rPr>
          <w:color w:val="252223"/>
          <w:w w:val="90"/>
        </w:rPr>
        <w:t>the</w:t>
      </w:r>
      <w:r>
        <w:rPr>
          <w:color w:val="252223"/>
          <w:spacing w:val="-1"/>
          <w:w w:val="90"/>
        </w:rPr>
        <w:t xml:space="preserve"> </w:t>
      </w:r>
      <w:r>
        <w:rPr>
          <w:color w:val="252223"/>
          <w:w w:val="90"/>
        </w:rPr>
        <w:t>general population</w:t>
      </w:r>
      <w:r>
        <w:rPr>
          <w:color w:val="252223"/>
          <w:spacing w:val="-7"/>
          <w:w w:val="90"/>
        </w:rPr>
        <w:t xml:space="preserve"> </w:t>
      </w:r>
      <w:r>
        <w:rPr>
          <w:color w:val="252223"/>
          <w:w w:val="90"/>
        </w:rPr>
        <w:t>include</w:t>
      </w:r>
      <w:r>
        <w:rPr>
          <w:color w:val="252223"/>
          <w:spacing w:val="-6"/>
          <w:w w:val="90"/>
        </w:rPr>
        <w:t xml:space="preserve"> </w:t>
      </w:r>
      <w:r>
        <w:rPr>
          <w:color w:val="252223"/>
          <w:w w:val="90"/>
        </w:rPr>
        <w:t>LGBT</w:t>
      </w:r>
      <w:r>
        <w:rPr>
          <w:color w:val="252223"/>
          <w:spacing w:val="-7"/>
          <w:w w:val="90"/>
        </w:rPr>
        <w:t xml:space="preserve"> </w:t>
      </w:r>
      <w:r>
        <w:rPr>
          <w:color w:val="252223"/>
          <w:w w:val="90"/>
        </w:rPr>
        <w:t>populations</w:t>
      </w:r>
      <w:r>
        <w:rPr>
          <w:color w:val="252223"/>
          <w:w w:val="90"/>
          <w:position w:val="7"/>
          <w:sz w:val="13"/>
        </w:rPr>
        <w:t>38</w:t>
      </w:r>
      <w:r>
        <w:rPr>
          <w:color w:val="252223"/>
          <w:spacing w:val="10"/>
          <w:position w:val="7"/>
          <w:sz w:val="13"/>
        </w:rPr>
        <w:t xml:space="preserve"> </w:t>
      </w:r>
      <w:r>
        <w:rPr>
          <w:color w:val="252223"/>
          <w:w w:val="90"/>
        </w:rPr>
        <w:t>and</w:t>
      </w:r>
      <w:r>
        <w:rPr>
          <w:color w:val="252223"/>
          <w:spacing w:val="-7"/>
          <w:w w:val="90"/>
        </w:rPr>
        <w:t xml:space="preserve"> </w:t>
      </w:r>
      <w:r>
        <w:rPr>
          <w:color w:val="252223"/>
          <w:w w:val="90"/>
        </w:rPr>
        <w:t>individuals</w:t>
      </w:r>
      <w:r>
        <w:rPr>
          <w:color w:val="252223"/>
          <w:spacing w:val="-7"/>
          <w:w w:val="90"/>
        </w:rPr>
        <w:t xml:space="preserve"> </w:t>
      </w:r>
      <w:r>
        <w:rPr>
          <w:color w:val="252223"/>
          <w:w w:val="90"/>
        </w:rPr>
        <w:t>w</w:t>
      </w:r>
      <w:r>
        <w:rPr>
          <w:color w:val="252223"/>
          <w:w w:val="90"/>
        </w:rPr>
        <w:t>ho</w:t>
      </w:r>
      <w:r>
        <w:rPr>
          <w:color w:val="252223"/>
          <w:spacing w:val="-7"/>
          <w:w w:val="90"/>
        </w:rPr>
        <w:t xml:space="preserve"> </w:t>
      </w:r>
      <w:r>
        <w:rPr>
          <w:color w:val="252223"/>
          <w:w w:val="90"/>
        </w:rPr>
        <w:t>have</w:t>
      </w:r>
      <w:r>
        <w:rPr>
          <w:color w:val="252223"/>
          <w:spacing w:val="-7"/>
          <w:w w:val="90"/>
        </w:rPr>
        <w:t xml:space="preserve"> </w:t>
      </w:r>
      <w:r>
        <w:rPr>
          <w:color w:val="252223"/>
          <w:w w:val="90"/>
        </w:rPr>
        <w:t>been</w:t>
      </w:r>
      <w:r>
        <w:rPr>
          <w:color w:val="252223"/>
          <w:spacing w:val="-7"/>
          <w:w w:val="90"/>
        </w:rPr>
        <w:t xml:space="preserve"> </w:t>
      </w:r>
      <w:r>
        <w:rPr>
          <w:color w:val="252223"/>
          <w:w w:val="90"/>
        </w:rPr>
        <w:t>bereaved</w:t>
      </w:r>
      <w:r>
        <w:rPr>
          <w:color w:val="252223"/>
          <w:spacing w:val="-7"/>
          <w:w w:val="90"/>
        </w:rPr>
        <w:t xml:space="preserve"> </w:t>
      </w:r>
      <w:r>
        <w:rPr>
          <w:color w:val="252223"/>
          <w:w w:val="90"/>
        </w:rPr>
        <w:t>by</w:t>
      </w:r>
      <w:r>
        <w:rPr>
          <w:color w:val="252223"/>
          <w:spacing w:val="-7"/>
          <w:w w:val="90"/>
        </w:rPr>
        <w:t xml:space="preserve"> </w:t>
      </w:r>
      <w:r>
        <w:rPr>
          <w:color w:val="252223"/>
          <w:w w:val="90"/>
        </w:rPr>
        <w:t>suicide.</w:t>
      </w:r>
      <w:r>
        <w:rPr>
          <w:color w:val="252223"/>
          <w:w w:val="90"/>
          <w:position w:val="7"/>
          <w:sz w:val="13"/>
        </w:rPr>
        <w:t>39</w:t>
      </w:r>
      <w:r>
        <w:rPr>
          <w:color w:val="252223"/>
          <w:spacing w:val="10"/>
          <w:position w:val="7"/>
          <w:sz w:val="13"/>
        </w:rPr>
        <w:t xml:space="preserve"> </w:t>
      </w:r>
      <w:r>
        <w:rPr>
          <w:color w:val="252223"/>
          <w:w w:val="90"/>
        </w:rPr>
        <w:t>For</w:t>
      </w:r>
      <w:r>
        <w:rPr>
          <w:color w:val="252223"/>
          <w:spacing w:val="-7"/>
          <w:w w:val="90"/>
        </w:rPr>
        <w:t xml:space="preserve"> </w:t>
      </w:r>
      <w:r>
        <w:rPr>
          <w:color w:val="252223"/>
          <w:w w:val="90"/>
        </w:rPr>
        <w:t xml:space="preserve">more </w:t>
      </w:r>
      <w:r>
        <w:rPr>
          <w:color w:val="252223"/>
          <w:spacing w:val="-2"/>
          <w:w w:val="95"/>
        </w:rPr>
        <w:t>information</w:t>
      </w:r>
      <w:r>
        <w:rPr>
          <w:color w:val="252223"/>
          <w:spacing w:val="-6"/>
          <w:w w:val="95"/>
        </w:rPr>
        <w:t xml:space="preserve"> </w:t>
      </w:r>
      <w:r>
        <w:rPr>
          <w:color w:val="252223"/>
          <w:spacing w:val="-2"/>
          <w:w w:val="95"/>
        </w:rPr>
        <w:t>on</w:t>
      </w:r>
      <w:r>
        <w:rPr>
          <w:color w:val="252223"/>
          <w:spacing w:val="-6"/>
          <w:w w:val="95"/>
        </w:rPr>
        <w:t xml:space="preserve"> </w:t>
      </w:r>
      <w:r>
        <w:rPr>
          <w:color w:val="252223"/>
          <w:spacing w:val="-2"/>
          <w:w w:val="95"/>
        </w:rPr>
        <w:t>these</w:t>
      </w:r>
      <w:r>
        <w:rPr>
          <w:color w:val="252223"/>
          <w:spacing w:val="-6"/>
          <w:w w:val="95"/>
        </w:rPr>
        <w:t xml:space="preserve"> </w:t>
      </w:r>
      <w:r>
        <w:rPr>
          <w:color w:val="252223"/>
          <w:spacing w:val="-2"/>
          <w:w w:val="95"/>
        </w:rPr>
        <w:t>and</w:t>
      </w:r>
      <w:r>
        <w:rPr>
          <w:color w:val="252223"/>
          <w:spacing w:val="-6"/>
          <w:w w:val="95"/>
        </w:rPr>
        <w:t xml:space="preserve"> </w:t>
      </w:r>
      <w:r>
        <w:rPr>
          <w:color w:val="252223"/>
          <w:spacing w:val="-2"/>
          <w:w w:val="95"/>
        </w:rPr>
        <w:t>other</w:t>
      </w:r>
      <w:r>
        <w:rPr>
          <w:color w:val="252223"/>
          <w:spacing w:val="-6"/>
          <w:w w:val="95"/>
        </w:rPr>
        <w:t xml:space="preserve"> </w:t>
      </w:r>
      <w:r>
        <w:rPr>
          <w:color w:val="252223"/>
          <w:spacing w:val="-2"/>
          <w:w w:val="95"/>
        </w:rPr>
        <w:t>groups,</w:t>
      </w:r>
      <w:r>
        <w:rPr>
          <w:color w:val="252223"/>
          <w:spacing w:val="-6"/>
          <w:w w:val="95"/>
        </w:rPr>
        <w:t xml:space="preserve"> </w:t>
      </w:r>
      <w:r>
        <w:rPr>
          <w:color w:val="252223"/>
          <w:spacing w:val="-2"/>
          <w:w w:val="95"/>
        </w:rPr>
        <w:t>see</w:t>
      </w:r>
      <w:r>
        <w:rPr>
          <w:color w:val="252223"/>
          <w:spacing w:val="-6"/>
          <w:w w:val="95"/>
        </w:rPr>
        <w:t xml:space="preserve"> </w:t>
      </w:r>
      <w:r>
        <w:rPr>
          <w:color w:val="252223"/>
          <w:spacing w:val="-2"/>
          <w:w w:val="95"/>
        </w:rPr>
        <w:t>Appendix</w:t>
      </w:r>
      <w:r>
        <w:rPr>
          <w:color w:val="252223"/>
          <w:spacing w:val="-6"/>
          <w:w w:val="95"/>
        </w:rPr>
        <w:t xml:space="preserve"> </w:t>
      </w:r>
      <w:r>
        <w:rPr>
          <w:color w:val="252223"/>
          <w:spacing w:val="-2"/>
          <w:w w:val="95"/>
        </w:rPr>
        <w:t>D.</w:t>
      </w:r>
    </w:p>
    <w:p w14:paraId="0BCAF85A" w14:textId="77777777" w:rsidR="00C83B3C" w:rsidRDefault="00102383">
      <w:pPr>
        <w:pStyle w:val="BodyText"/>
        <w:spacing w:before="113" w:line="259" w:lineRule="auto"/>
        <w:ind w:left="1439" w:right="1665"/>
      </w:pPr>
      <w:r>
        <w:rPr>
          <w:color w:val="252223"/>
          <w:w w:val="90"/>
        </w:rPr>
        <w:t>More research is needed to better understand why suicide rates may be particularly low among some groups, such as African American women. In 2009, the suicide rate among black women aged 20–59 years</w:t>
      </w:r>
      <w:r>
        <w:rPr>
          <w:color w:val="252223"/>
          <w:spacing w:val="-3"/>
          <w:w w:val="90"/>
        </w:rPr>
        <w:t xml:space="preserve"> </w:t>
      </w:r>
      <w:r>
        <w:rPr>
          <w:color w:val="252223"/>
          <w:w w:val="90"/>
        </w:rPr>
        <w:t>was</w:t>
      </w:r>
      <w:r>
        <w:rPr>
          <w:color w:val="252223"/>
          <w:spacing w:val="-3"/>
          <w:w w:val="90"/>
        </w:rPr>
        <w:t xml:space="preserve"> </w:t>
      </w:r>
      <w:r>
        <w:rPr>
          <w:color w:val="252223"/>
          <w:w w:val="90"/>
        </w:rPr>
        <w:t>2.77</w:t>
      </w:r>
      <w:r>
        <w:rPr>
          <w:color w:val="252223"/>
          <w:spacing w:val="-3"/>
          <w:w w:val="90"/>
        </w:rPr>
        <w:t xml:space="preserve"> </w:t>
      </w:r>
      <w:r>
        <w:rPr>
          <w:color w:val="252223"/>
          <w:w w:val="90"/>
        </w:rPr>
        <w:t>per</w:t>
      </w:r>
      <w:r>
        <w:rPr>
          <w:color w:val="252223"/>
          <w:spacing w:val="-3"/>
          <w:w w:val="90"/>
        </w:rPr>
        <w:t xml:space="preserve"> </w:t>
      </w:r>
      <w:r>
        <w:rPr>
          <w:color w:val="252223"/>
          <w:w w:val="90"/>
        </w:rPr>
        <w:t>100,000,</w:t>
      </w:r>
      <w:r>
        <w:rPr>
          <w:color w:val="252223"/>
          <w:spacing w:val="-3"/>
          <w:w w:val="90"/>
        </w:rPr>
        <w:t xml:space="preserve"> </w:t>
      </w:r>
      <w:r>
        <w:rPr>
          <w:color w:val="252223"/>
          <w:w w:val="90"/>
        </w:rPr>
        <w:t>the</w:t>
      </w:r>
      <w:r>
        <w:rPr>
          <w:color w:val="252223"/>
          <w:spacing w:val="-3"/>
          <w:w w:val="90"/>
        </w:rPr>
        <w:t xml:space="preserve"> </w:t>
      </w:r>
      <w:r>
        <w:rPr>
          <w:color w:val="252223"/>
          <w:w w:val="90"/>
        </w:rPr>
        <w:t>lowest</w:t>
      </w:r>
      <w:r>
        <w:rPr>
          <w:color w:val="252223"/>
          <w:spacing w:val="-3"/>
          <w:w w:val="90"/>
        </w:rPr>
        <w:t xml:space="preserve"> </w:t>
      </w:r>
      <w:r>
        <w:rPr>
          <w:color w:val="252223"/>
          <w:w w:val="90"/>
        </w:rPr>
        <w:t>rate</w:t>
      </w:r>
      <w:r>
        <w:rPr>
          <w:color w:val="252223"/>
          <w:spacing w:val="-3"/>
          <w:w w:val="90"/>
        </w:rPr>
        <w:t xml:space="preserve"> </w:t>
      </w:r>
      <w:r>
        <w:rPr>
          <w:color w:val="252223"/>
          <w:w w:val="90"/>
        </w:rPr>
        <w:t>among</w:t>
      </w:r>
      <w:r>
        <w:rPr>
          <w:color w:val="252223"/>
          <w:spacing w:val="-3"/>
          <w:w w:val="90"/>
        </w:rPr>
        <w:t xml:space="preserve"> </w:t>
      </w:r>
      <w:r>
        <w:rPr>
          <w:color w:val="252223"/>
          <w:w w:val="90"/>
        </w:rPr>
        <w:t>adults</w:t>
      </w:r>
      <w:r>
        <w:rPr>
          <w:color w:val="252223"/>
          <w:spacing w:val="-3"/>
          <w:w w:val="90"/>
        </w:rPr>
        <w:t xml:space="preserve"> </w:t>
      </w:r>
      <w:r>
        <w:rPr>
          <w:color w:val="252223"/>
          <w:w w:val="90"/>
        </w:rPr>
        <w:t>in</w:t>
      </w:r>
      <w:r>
        <w:rPr>
          <w:color w:val="252223"/>
          <w:spacing w:val="-3"/>
          <w:w w:val="90"/>
        </w:rPr>
        <w:t xml:space="preserve"> </w:t>
      </w:r>
      <w:r>
        <w:rPr>
          <w:color w:val="252223"/>
          <w:w w:val="90"/>
        </w:rPr>
        <w:t>thi</w:t>
      </w:r>
      <w:r>
        <w:rPr>
          <w:color w:val="252223"/>
          <w:w w:val="90"/>
        </w:rPr>
        <w:t>s</w:t>
      </w:r>
      <w:r>
        <w:rPr>
          <w:color w:val="252223"/>
          <w:spacing w:val="-3"/>
          <w:w w:val="90"/>
        </w:rPr>
        <w:t xml:space="preserve"> </w:t>
      </w:r>
      <w:r>
        <w:rPr>
          <w:color w:val="252223"/>
          <w:w w:val="90"/>
        </w:rPr>
        <w:t>age</w:t>
      </w:r>
      <w:r>
        <w:rPr>
          <w:color w:val="252223"/>
          <w:spacing w:val="-3"/>
          <w:w w:val="90"/>
        </w:rPr>
        <w:t xml:space="preserve"> </w:t>
      </w:r>
      <w:r>
        <w:rPr>
          <w:color w:val="252223"/>
          <w:w w:val="90"/>
        </w:rPr>
        <w:t>range.</w:t>
      </w:r>
      <w:r>
        <w:rPr>
          <w:color w:val="252223"/>
          <w:w w:val="90"/>
          <w:position w:val="7"/>
          <w:sz w:val="13"/>
        </w:rPr>
        <w:t>1</w:t>
      </w:r>
      <w:r>
        <w:rPr>
          <w:color w:val="252223"/>
          <w:spacing w:val="13"/>
          <w:position w:val="7"/>
          <w:sz w:val="13"/>
        </w:rPr>
        <w:t xml:space="preserve"> </w:t>
      </w:r>
      <w:r>
        <w:rPr>
          <w:color w:val="252223"/>
          <w:w w:val="90"/>
        </w:rPr>
        <w:t>It</w:t>
      </w:r>
      <w:r>
        <w:rPr>
          <w:color w:val="252223"/>
          <w:spacing w:val="-3"/>
          <w:w w:val="90"/>
        </w:rPr>
        <w:t xml:space="preserve"> </w:t>
      </w:r>
      <w:r>
        <w:rPr>
          <w:color w:val="252223"/>
          <w:w w:val="90"/>
        </w:rPr>
        <w:t>is</w:t>
      </w:r>
      <w:r>
        <w:rPr>
          <w:color w:val="252223"/>
          <w:spacing w:val="-3"/>
          <w:w w:val="90"/>
        </w:rPr>
        <w:t xml:space="preserve"> </w:t>
      </w:r>
      <w:r>
        <w:rPr>
          <w:color w:val="252223"/>
          <w:w w:val="90"/>
        </w:rPr>
        <w:t>possible</w:t>
      </w:r>
      <w:r>
        <w:rPr>
          <w:color w:val="252223"/>
          <w:spacing w:val="-3"/>
          <w:w w:val="90"/>
        </w:rPr>
        <w:t xml:space="preserve"> </w:t>
      </w:r>
      <w:r>
        <w:rPr>
          <w:color w:val="252223"/>
          <w:w w:val="90"/>
        </w:rPr>
        <w:t>that</w:t>
      </w:r>
      <w:r>
        <w:rPr>
          <w:color w:val="252223"/>
          <w:spacing w:val="-3"/>
          <w:w w:val="90"/>
        </w:rPr>
        <w:t xml:space="preserve"> </w:t>
      </w:r>
      <w:r>
        <w:rPr>
          <w:color w:val="252223"/>
          <w:w w:val="90"/>
        </w:rPr>
        <w:t>factors</w:t>
      </w:r>
      <w:r>
        <w:rPr>
          <w:color w:val="252223"/>
          <w:spacing w:val="-3"/>
          <w:w w:val="90"/>
        </w:rPr>
        <w:t xml:space="preserve"> </w:t>
      </w:r>
      <w:r>
        <w:rPr>
          <w:color w:val="252223"/>
          <w:w w:val="90"/>
        </w:rPr>
        <w:t>such as greater social support, larger extended families,</w:t>
      </w:r>
      <w:r>
        <w:rPr>
          <w:color w:val="252223"/>
          <w:spacing w:val="-1"/>
          <w:w w:val="90"/>
        </w:rPr>
        <w:t xml:space="preserve"> </w:t>
      </w:r>
      <w:r>
        <w:rPr>
          <w:color w:val="252223"/>
          <w:w w:val="90"/>
        </w:rPr>
        <w:t>and</w:t>
      </w:r>
      <w:r>
        <w:rPr>
          <w:color w:val="252223"/>
          <w:spacing w:val="-1"/>
          <w:w w:val="90"/>
        </w:rPr>
        <w:t xml:space="preserve"> </w:t>
      </w:r>
      <w:r>
        <w:rPr>
          <w:color w:val="252223"/>
          <w:w w:val="90"/>
        </w:rPr>
        <w:t>deeper</w:t>
      </w:r>
      <w:r>
        <w:rPr>
          <w:color w:val="252223"/>
          <w:spacing w:val="-1"/>
          <w:w w:val="90"/>
        </w:rPr>
        <w:t xml:space="preserve"> </w:t>
      </w:r>
      <w:r>
        <w:rPr>
          <w:color w:val="252223"/>
          <w:w w:val="90"/>
        </w:rPr>
        <w:t>religious</w:t>
      </w:r>
      <w:r>
        <w:rPr>
          <w:color w:val="252223"/>
          <w:spacing w:val="-1"/>
          <w:w w:val="90"/>
        </w:rPr>
        <w:t xml:space="preserve"> </w:t>
      </w:r>
      <w:r>
        <w:rPr>
          <w:color w:val="252223"/>
          <w:w w:val="90"/>
        </w:rPr>
        <w:t>views</w:t>
      </w:r>
      <w:r>
        <w:rPr>
          <w:color w:val="252223"/>
          <w:spacing w:val="-1"/>
          <w:w w:val="90"/>
        </w:rPr>
        <w:t xml:space="preserve"> </w:t>
      </w:r>
      <w:r>
        <w:rPr>
          <w:color w:val="252223"/>
          <w:w w:val="90"/>
        </w:rPr>
        <w:t>against</w:t>
      </w:r>
      <w:r>
        <w:rPr>
          <w:color w:val="252223"/>
          <w:spacing w:val="-1"/>
          <w:w w:val="90"/>
        </w:rPr>
        <w:t xml:space="preserve"> </w:t>
      </w:r>
      <w:r>
        <w:rPr>
          <w:color w:val="252223"/>
          <w:w w:val="90"/>
        </w:rPr>
        <w:t>suicide</w:t>
      </w:r>
      <w:r>
        <w:rPr>
          <w:color w:val="252223"/>
          <w:spacing w:val="-1"/>
          <w:w w:val="90"/>
        </w:rPr>
        <w:t xml:space="preserve"> </w:t>
      </w:r>
      <w:r>
        <w:rPr>
          <w:color w:val="252223"/>
          <w:w w:val="90"/>
        </w:rPr>
        <w:t>may</w:t>
      </w:r>
      <w:r>
        <w:rPr>
          <w:color w:val="252223"/>
          <w:spacing w:val="-1"/>
          <w:w w:val="90"/>
        </w:rPr>
        <w:t xml:space="preserve"> </w:t>
      </w:r>
      <w:r>
        <w:rPr>
          <w:color w:val="252223"/>
          <w:w w:val="90"/>
        </w:rPr>
        <w:t>help</w:t>
      </w:r>
    </w:p>
    <w:p w14:paraId="04A64D0C" w14:textId="77777777" w:rsidR="00C83B3C" w:rsidRDefault="00102383">
      <w:pPr>
        <w:pStyle w:val="BodyText"/>
        <w:spacing w:line="259" w:lineRule="auto"/>
        <w:ind w:left="1440" w:right="1430"/>
      </w:pPr>
      <w:r>
        <w:rPr>
          <w:color w:val="252223"/>
          <w:w w:val="90"/>
        </w:rPr>
        <w:t>protect</w:t>
      </w:r>
      <w:r>
        <w:rPr>
          <w:color w:val="252223"/>
          <w:spacing w:val="-5"/>
          <w:w w:val="90"/>
        </w:rPr>
        <w:t xml:space="preserve"> </w:t>
      </w:r>
      <w:r>
        <w:rPr>
          <w:color w:val="252223"/>
          <w:w w:val="90"/>
        </w:rPr>
        <w:t>some</w:t>
      </w:r>
      <w:r>
        <w:rPr>
          <w:color w:val="252223"/>
          <w:spacing w:val="-5"/>
          <w:w w:val="90"/>
        </w:rPr>
        <w:t xml:space="preserve"> </w:t>
      </w:r>
      <w:r>
        <w:rPr>
          <w:color w:val="252223"/>
          <w:w w:val="90"/>
        </w:rPr>
        <w:t>groups</w:t>
      </w:r>
      <w:r>
        <w:rPr>
          <w:color w:val="252223"/>
          <w:spacing w:val="-5"/>
          <w:w w:val="90"/>
        </w:rPr>
        <w:t xml:space="preserve"> </w:t>
      </w:r>
      <w:r>
        <w:rPr>
          <w:color w:val="252223"/>
          <w:w w:val="90"/>
        </w:rPr>
        <w:t>from</w:t>
      </w:r>
      <w:r>
        <w:rPr>
          <w:color w:val="252223"/>
          <w:spacing w:val="-5"/>
          <w:w w:val="90"/>
        </w:rPr>
        <w:t xml:space="preserve"> </w:t>
      </w:r>
      <w:r>
        <w:rPr>
          <w:color w:val="252223"/>
          <w:w w:val="90"/>
        </w:rPr>
        <w:t>suicide.</w:t>
      </w:r>
      <w:r>
        <w:rPr>
          <w:color w:val="252223"/>
          <w:spacing w:val="-5"/>
          <w:w w:val="90"/>
        </w:rPr>
        <w:t xml:space="preserve"> </w:t>
      </w:r>
      <w:r>
        <w:rPr>
          <w:color w:val="252223"/>
          <w:w w:val="90"/>
        </w:rPr>
        <w:t>A</w:t>
      </w:r>
      <w:r>
        <w:rPr>
          <w:color w:val="252223"/>
          <w:spacing w:val="-5"/>
          <w:w w:val="90"/>
        </w:rPr>
        <w:t xml:space="preserve"> </w:t>
      </w:r>
      <w:r>
        <w:rPr>
          <w:color w:val="252223"/>
          <w:w w:val="90"/>
        </w:rPr>
        <w:t>better</w:t>
      </w:r>
      <w:r>
        <w:rPr>
          <w:color w:val="252223"/>
          <w:spacing w:val="-5"/>
          <w:w w:val="90"/>
        </w:rPr>
        <w:t xml:space="preserve"> </w:t>
      </w:r>
      <w:r>
        <w:rPr>
          <w:color w:val="252223"/>
          <w:w w:val="90"/>
        </w:rPr>
        <w:t>understanding</w:t>
      </w:r>
      <w:r>
        <w:rPr>
          <w:color w:val="252223"/>
          <w:spacing w:val="-5"/>
          <w:w w:val="90"/>
        </w:rPr>
        <w:t xml:space="preserve"> </w:t>
      </w:r>
      <w:r>
        <w:rPr>
          <w:color w:val="252223"/>
          <w:w w:val="90"/>
        </w:rPr>
        <w:t>of</w:t>
      </w:r>
      <w:r>
        <w:rPr>
          <w:color w:val="252223"/>
          <w:spacing w:val="-5"/>
          <w:w w:val="90"/>
        </w:rPr>
        <w:t xml:space="preserve"> </w:t>
      </w:r>
      <w:r>
        <w:rPr>
          <w:color w:val="252223"/>
          <w:w w:val="90"/>
        </w:rPr>
        <w:t>these</w:t>
      </w:r>
      <w:r>
        <w:rPr>
          <w:color w:val="252223"/>
          <w:spacing w:val="-5"/>
          <w:w w:val="90"/>
        </w:rPr>
        <w:t xml:space="preserve"> </w:t>
      </w:r>
      <w:r>
        <w:rPr>
          <w:color w:val="252223"/>
          <w:w w:val="90"/>
        </w:rPr>
        <w:t>and</w:t>
      </w:r>
      <w:r>
        <w:rPr>
          <w:color w:val="252223"/>
          <w:spacing w:val="-5"/>
          <w:w w:val="90"/>
        </w:rPr>
        <w:t xml:space="preserve"> </w:t>
      </w:r>
      <w:r>
        <w:rPr>
          <w:color w:val="252223"/>
          <w:w w:val="90"/>
        </w:rPr>
        <w:t>other</w:t>
      </w:r>
      <w:r>
        <w:rPr>
          <w:color w:val="252223"/>
          <w:spacing w:val="-5"/>
          <w:w w:val="90"/>
        </w:rPr>
        <w:t xml:space="preserve"> </w:t>
      </w:r>
      <w:r>
        <w:rPr>
          <w:color w:val="252223"/>
          <w:w w:val="90"/>
        </w:rPr>
        <w:t>protective</w:t>
      </w:r>
      <w:r>
        <w:rPr>
          <w:color w:val="252223"/>
          <w:spacing w:val="-5"/>
          <w:w w:val="90"/>
        </w:rPr>
        <w:t xml:space="preserve"> </w:t>
      </w:r>
      <w:r>
        <w:rPr>
          <w:color w:val="252223"/>
          <w:w w:val="90"/>
        </w:rPr>
        <w:t>factors</w:t>
      </w:r>
      <w:r>
        <w:rPr>
          <w:color w:val="252223"/>
          <w:spacing w:val="-5"/>
          <w:w w:val="90"/>
        </w:rPr>
        <w:t xml:space="preserve"> </w:t>
      </w:r>
      <w:r>
        <w:rPr>
          <w:color w:val="252223"/>
          <w:w w:val="90"/>
        </w:rPr>
        <w:t>would</w:t>
      </w:r>
      <w:r>
        <w:rPr>
          <w:color w:val="252223"/>
          <w:spacing w:val="-5"/>
          <w:w w:val="90"/>
        </w:rPr>
        <w:t xml:space="preserve"> </w:t>
      </w:r>
      <w:r>
        <w:rPr>
          <w:color w:val="252223"/>
          <w:w w:val="90"/>
        </w:rPr>
        <w:t xml:space="preserve">help </w:t>
      </w:r>
      <w:r>
        <w:rPr>
          <w:color w:val="252223"/>
          <w:w w:val="95"/>
        </w:rPr>
        <w:t>inform</w:t>
      </w:r>
      <w:r>
        <w:rPr>
          <w:color w:val="252223"/>
          <w:spacing w:val="-11"/>
          <w:w w:val="95"/>
        </w:rPr>
        <w:t xml:space="preserve"> </w:t>
      </w:r>
      <w:r>
        <w:rPr>
          <w:color w:val="252223"/>
          <w:w w:val="95"/>
        </w:rPr>
        <w:t>future</w:t>
      </w:r>
      <w:r>
        <w:rPr>
          <w:color w:val="252223"/>
          <w:spacing w:val="-11"/>
          <w:w w:val="95"/>
        </w:rPr>
        <w:t xml:space="preserve"> </w:t>
      </w:r>
      <w:r>
        <w:rPr>
          <w:color w:val="252223"/>
          <w:w w:val="95"/>
        </w:rPr>
        <w:t>suicide</w:t>
      </w:r>
      <w:r>
        <w:rPr>
          <w:color w:val="252223"/>
          <w:spacing w:val="-11"/>
          <w:w w:val="95"/>
        </w:rPr>
        <w:t xml:space="preserve"> </w:t>
      </w:r>
      <w:r>
        <w:rPr>
          <w:color w:val="252223"/>
          <w:w w:val="95"/>
        </w:rPr>
        <w:t>prevention</w:t>
      </w:r>
      <w:r>
        <w:rPr>
          <w:color w:val="252223"/>
          <w:spacing w:val="-11"/>
          <w:w w:val="95"/>
        </w:rPr>
        <w:t xml:space="preserve"> </w:t>
      </w:r>
      <w:r>
        <w:rPr>
          <w:color w:val="252223"/>
          <w:w w:val="95"/>
        </w:rPr>
        <w:t>efforts.</w:t>
      </w:r>
    </w:p>
    <w:p w14:paraId="7AE6693F" w14:textId="77777777" w:rsidR="00C83B3C" w:rsidRDefault="00C83B3C">
      <w:pPr>
        <w:pStyle w:val="BodyText"/>
        <w:spacing w:before="1"/>
        <w:rPr>
          <w:sz w:val="20"/>
        </w:rPr>
      </w:pPr>
    </w:p>
    <w:p w14:paraId="74609650" w14:textId="77777777" w:rsidR="00C83B3C" w:rsidRDefault="00102383">
      <w:pPr>
        <w:pStyle w:val="Heading3"/>
        <w:jc w:val="both"/>
      </w:pPr>
      <w:r>
        <w:rPr>
          <w:color w:val="CD222A"/>
          <w:w w:val="85"/>
        </w:rPr>
        <w:t>Preventing</w:t>
      </w:r>
      <w:r>
        <w:rPr>
          <w:color w:val="CD222A"/>
          <w:spacing w:val="8"/>
        </w:rPr>
        <w:t xml:space="preserve"> </w:t>
      </w:r>
      <w:r>
        <w:rPr>
          <w:color w:val="CD222A"/>
          <w:spacing w:val="-2"/>
        </w:rPr>
        <w:t>Suicide</w:t>
      </w:r>
    </w:p>
    <w:p w14:paraId="387361CA" w14:textId="77777777" w:rsidR="00C83B3C" w:rsidRDefault="00102383">
      <w:pPr>
        <w:pStyle w:val="BodyText"/>
        <w:spacing w:before="108" w:line="259" w:lineRule="auto"/>
        <w:ind w:left="1440" w:right="1430" w:hanging="1"/>
      </w:pPr>
      <w:r>
        <w:rPr>
          <w:color w:val="252223"/>
          <w:w w:val="90"/>
        </w:rPr>
        <w:t>Suicide prevention requires a combination of universal, selective, and indicated strategies.</w:t>
      </w:r>
      <w:r>
        <w:rPr>
          <w:color w:val="252223"/>
          <w:w w:val="90"/>
          <w:position w:val="7"/>
          <w:sz w:val="13"/>
        </w:rPr>
        <w:t>9</w:t>
      </w:r>
      <w:r>
        <w:rPr>
          <w:color w:val="252223"/>
          <w:spacing w:val="28"/>
          <w:position w:val="7"/>
          <w:sz w:val="13"/>
        </w:rPr>
        <w:t xml:space="preserve"> </w:t>
      </w:r>
      <w:r>
        <w:rPr>
          <w:i/>
          <w:color w:val="252223"/>
          <w:w w:val="90"/>
        </w:rPr>
        <w:t xml:space="preserve">Universal </w:t>
      </w:r>
      <w:r>
        <w:rPr>
          <w:color w:val="252223"/>
          <w:w w:val="90"/>
        </w:rPr>
        <w:t xml:space="preserve">strategies target the entire population. </w:t>
      </w:r>
      <w:r>
        <w:rPr>
          <w:i/>
          <w:color w:val="252223"/>
          <w:w w:val="90"/>
        </w:rPr>
        <w:t xml:space="preserve">Selective </w:t>
      </w:r>
      <w:r>
        <w:rPr>
          <w:color w:val="252223"/>
          <w:w w:val="90"/>
        </w:rPr>
        <w:t>strategies are appropriate for subgroups that may be at increased</w:t>
      </w:r>
      <w:r>
        <w:rPr>
          <w:color w:val="252223"/>
          <w:spacing w:val="-7"/>
          <w:w w:val="90"/>
        </w:rPr>
        <w:t xml:space="preserve"> </w:t>
      </w:r>
      <w:r>
        <w:rPr>
          <w:color w:val="252223"/>
          <w:w w:val="90"/>
        </w:rPr>
        <w:t>risk</w:t>
      </w:r>
      <w:r>
        <w:rPr>
          <w:color w:val="252223"/>
          <w:spacing w:val="-7"/>
          <w:w w:val="90"/>
        </w:rPr>
        <w:t xml:space="preserve"> </w:t>
      </w:r>
      <w:r>
        <w:rPr>
          <w:color w:val="252223"/>
          <w:w w:val="90"/>
        </w:rPr>
        <w:t>for</w:t>
      </w:r>
      <w:r>
        <w:rPr>
          <w:color w:val="252223"/>
          <w:spacing w:val="-7"/>
          <w:w w:val="90"/>
        </w:rPr>
        <w:t xml:space="preserve"> </w:t>
      </w:r>
      <w:r>
        <w:rPr>
          <w:color w:val="252223"/>
          <w:w w:val="90"/>
        </w:rPr>
        <w:t>suicidal</w:t>
      </w:r>
      <w:r>
        <w:rPr>
          <w:color w:val="252223"/>
          <w:spacing w:val="-7"/>
          <w:w w:val="90"/>
        </w:rPr>
        <w:t xml:space="preserve"> </w:t>
      </w:r>
      <w:r>
        <w:rPr>
          <w:color w:val="252223"/>
          <w:w w:val="90"/>
        </w:rPr>
        <w:t>behaviors.</w:t>
      </w:r>
      <w:r>
        <w:rPr>
          <w:color w:val="252223"/>
          <w:spacing w:val="-5"/>
          <w:w w:val="90"/>
        </w:rPr>
        <w:t xml:space="preserve"> </w:t>
      </w:r>
      <w:r>
        <w:rPr>
          <w:i/>
          <w:color w:val="252223"/>
          <w:w w:val="90"/>
        </w:rPr>
        <w:t>Indicated</w:t>
      </w:r>
      <w:r>
        <w:rPr>
          <w:i/>
          <w:color w:val="252223"/>
          <w:spacing w:val="-7"/>
          <w:w w:val="90"/>
        </w:rPr>
        <w:t xml:space="preserve"> </w:t>
      </w:r>
      <w:r>
        <w:rPr>
          <w:color w:val="252223"/>
          <w:w w:val="90"/>
        </w:rPr>
        <w:t>strategies</w:t>
      </w:r>
      <w:r>
        <w:rPr>
          <w:color w:val="252223"/>
          <w:spacing w:val="-6"/>
          <w:w w:val="90"/>
        </w:rPr>
        <w:t xml:space="preserve"> </w:t>
      </w:r>
      <w:r>
        <w:rPr>
          <w:color w:val="252223"/>
          <w:w w:val="90"/>
        </w:rPr>
        <w:t>are</w:t>
      </w:r>
      <w:r>
        <w:rPr>
          <w:color w:val="252223"/>
          <w:spacing w:val="-6"/>
          <w:w w:val="90"/>
        </w:rPr>
        <w:t xml:space="preserve"> </w:t>
      </w:r>
      <w:r>
        <w:rPr>
          <w:color w:val="252223"/>
          <w:w w:val="90"/>
        </w:rPr>
        <w:t>designed</w:t>
      </w:r>
      <w:r>
        <w:rPr>
          <w:color w:val="252223"/>
          <w:spacing w:val="-6"/>
          <w:w w:val="90"/>
        </w:rPr>
        <w:t xml:space="preserve"> </w:t>
      </w:r>
      <w:r>
        <w:rPr>
          <w:color w:val="252223"/>
          <w:w w:val="90"/>
        </w:rPr>
        <w:t>for</w:t>
      </w:r>
      <w:r>
        <w:rPr>
          <w:color w:val="252223"/>
          <w:spacing w:val="-6"/>
          <w:w w:val="90"/>
        </w:rPr>
        <w:t xml:space="preserve"> </w:t>
      </w:r>
      <w:r>
        <w:rPr>
          <w:color w:val="252223"/>
          <w:w w:val="90"/>
        </w:rPr>
        <w:t>individuals</w:t>
      </w:r>
      <w:r>
        <w:rPr>
          <w:color w:val="252223"/>
          <w:spacing w:val="-6"/>
          <w:w w:val="90"/>
        </w:rPr>
        <w:t xml:space="preserve"> </w:t>
      </w:r>
      <w:r>
        <w:rPr>
          <w:color w:val="252223"/>
          <w:w w:val="90"/>
        </w:rPr>
        <w:t>identified</w:t>
      </w:r>
      <w:r>
        <w:rPr>
          <w:color w:val="252223"/>
          <w:spacing w:val="-6"/>
          <w:w w:val="90"/>
        </w:rPr>
        <w:t xml:space="preserve"> </w:t>
      </w:r>
      <w:r>
        <w:rPr>
          <w:color w:val="252223"/>
          <w:w w:val="90"/>
        </w:rPr>
        <w:t>as</w:t>
      </w:r>
      <w:r>
        <w:rPr>
          <w:color w:val="252223"/>
          <w:spacing w:val="-6"/>
          <w:w w:val="90"/>
        </w:rPr>
        <w:t xml:space="preserve"> </w:t>
      </w:r>
      <w:r>
        <w:rPr>
          <w:color w:val="252223"/>
          <w:w w:val="90"/>
        </w:rPr>
        <w:t>having</w:t>
      </w:r>
      <w:r>
        <w:rPr>
          <w:color w:val="252223"/>
          <w:spacing w:val="-6"/>
          <w:w w:val="90"/>
        </w:rPr>
        <w:t xml:space="preserve"> </w:t>
      </w:r>
      <w:r>
        <w:rPr>
          <w:color w:val="252223"/>
          <w:w w:val="90"/>
        </w:rPr>
        <w:t>a high risk for suicidal behaviors, inc</w:t>
      </w:r>
      <w:r>
        <w:rPr>
          <w:color w:val="252223"/>
          <w:w w:val="90"/>
        </w:rPr>
        <w:t>luding someone who has made a suicide attempt.</w:t>
      </w:r>
    </w:p>
    <w:p w14:paraId="3D7B5D6C" w14:textId="77777777" w:rsidR="00C83B3C" w:rsidRDefault="00102383">
      <w:pPr>
        <w:pStyle w:val="BodyText"/>
        <w:spacing w:before="112" w:line="259" w:lineRule="auto"/>
        <w:ind w:left="1440" w:right="1430"/>
      </w:pPr>
      <w:r>
        <w:rPr>
          <w:color w:val="252223"/>
          <w:w w:val="90"/>
        </w:rPr>
        <w:t>Just</w:t>
      </w:r>
      <w:r>
        <w:rPr>
          <w:color w:val="252223"/>
          <w:spacing w:val="-6"/>
          <w:w w:val="90"/>
        </w:rPr>
        <w:t xml:space="preserve"> </w:t>
      </w:r>
      <w:r>
        <w:rPr>
          <w:color w:val="252223"/>
          <w:w w:val="90"/>
        </w:rPr>
        <w:t>as</w:t>
      </w:r>
      <w:r>
        <w:rPr>
          <w:color w:val="252223"/>
          <w:spacing w:val="-6"/>
          <w:w w:val="90"/>
        </w:rPr>
        <w:t xml:space="preserve"> </w:t>
      </w:r>
      <w:r>
        <w:rPr>
          <w:color w:val="252223"/>
          <w:w w:val="90"/>
        </w:rPr>
        <w:t>suicide</w:t>
      </w:r>
      <w:r>
        <w:rPr>
          <w:color w:val="252223"/>
          <w:spacing w:val="-6"/>
          <w:w w:val="90"/>
        </w:rPr>
        <w:t xml:space="preserve"> </w:t>
      </w:r>
      <w:r>
        <w:rPr>
          <w:color w:val="252223"/>
          <w:w w:val="90"/>
        </w:rPr>
        <w:t>has</w:t>
      </w:r>
      <w:r>
        <w:rPr>
          <w:color w:val="252223"/>
          <w:spacing w:val="-6"/>
          <w:w w:val="90"/>
        </w:rPr>
        <w:t xml:space="preserve"> </w:t>
      </w:r>
      <w:r>
        <w:rPr>
          <w:color w:val="252223"/>
          <w:w w:val="90"/>
        </w:rPr>
        <w:t>no</w:t>
      </w:r>
      <w:r>
        <w:rPr>
          <w:color w:val="252223"/>
          <w:spacing w:val="-6"/>
          <w:w w:val="90"/>
        </w:rPr>
        <w:t xml:space="preserve"> </w:t>
      </w:r>
      <w:r>
        <w:rPr>
          <w:color w:val="252223"/>
          <w:w w:val="90"/>
        </w:rPr>
        <w:t>one</w:t>
      </w:r>
      <w:r>
        <w:rPr>
          <w:color w:val="252223"/>
          <w:spacing w:val="-6"/>
          <w:w w:val="90"/>
        </w:rPr>
        <w:t xml:space="preserve"> </w:t>
      </w:r>
      <w:r>
        <w:rPr>
          <w:color w:val="252223"/>
          <w:w w:val="90"/>
        </w:rPr>
        <w:t>single</w:t>
      </w:r>
      <w:r>
        <w:rPr>
          <w:color w:val="252223"/>
          <w:spacing w:val="-6"/>
          <w:w w:val="90"/>
        </w:rPr>
        <w:t xml:space="preserve"> </w:t>
      </w:r>
      <w:r>
        <w:rPr>
          <w:color w:val="252223"/>
          <w:w w:val="90"/>
        </w:rPr>
        <w:t>cause,</w:t>
      </w:r>
      <w:r>
        <w:rPr>
          <w:color w:val="252223"/>
          <w:spacing w:val="-6"/>
          <w:w w:val="90"/>
        </w:rPr>
        <w:t xml:space="preserve"> </w:t>
      </w:r>
      <w:r>
        <w:rPr>
          <w:color w:val="252223"/>
          <w:w w:val="90"/>
        </w:rPr>
        <w:t>there</w:t>
      </w:r>
      <w:r>
        <w:rPr>
          <w:color w:val="252223"/>
          <w:spacing w:val="-6"/>
          <w:w w:val="90"/>
        </w:rPr>
        <w:t xml:space="preserve"> </w:t>
      </w:r>
      <w:r>
        <w:rPr>
          <w:color w:val="252223"/>
          <w:w w:val="90"/>
        </w:rPr>
        <w:t>is</w:t>
      </w:r>
      <w:r>
        <w:rPr>
          <w:color w:val="252223"/>
          <w:spacing w:val="-6"/>
          <w:w w:val="90"/>
        </w:rPr>
        <w:t xml:space="preserve"> </w:t>
      </w:r>
      <w:r>
        <w:rPr>
          <w:color w:val="252223"/>
          <w:w w:val="90"/>
        </w:rPr>
        <w:t>no</w:t>
      </w:r>
      <w:r>
        <w:rPr>
          <w:color w:val="252223"/>
          <w:spacing w:val="-6"/>
          <w:w w:val="90"/>
        </w:rPr>
        <w:t xml:space="preserve"> </w:t>
      </w:r>
      <w:r>
        <w:rPr>
          <w:color w:val="252223"/>
          <w:w w:val="90"/>
        </w:rPr>
        <w:t>single</w:t>
      </w:r>
      <w:r>
        <w:rPr>
          <w:color w:val="252223"/>
          <w:spacing w:val="-6"/>
          <w:w w:val="90"/>
        </w:rPr>
        <w:t xml:space="preserve"> </w:t>
      </w:r>
      <w:r>
        <w:rPr>
          <w:color w:val="252223"/>
          <w:w w:val="90"/>
        </w:rPr>
        <w:t>prevention</w:t>
      </w:r>
      <w:r>
        <w:rPr>
          <w:color w:val="252223"/>
          <w:spacing w:val="-6"/>
          <w:w w:val="90"/>
        </w:rPr>
        <w:t xml:space="preserve"> </w:t>
      </w:r>
      <w:r>
        <w:rPr>
          <w:color w:val="252223"/>
          <w:w w:val="90"/>
        </w:rPr>
        <w:t>activity</w:t>
      </w:r>
      <w:r>
        <w:rPr>
          <w:color w:val="252223"/>
          <w:spacing w:val="-6"/>
          <w:w w:val="90"/>
        </w:rPr>
        <w:t xml:space="preserve"> </w:t>
      </w:r>
      <w:r>
        <w:rPr>
          <w:color w:val="252223"/>
          <w:w w:val="90"/>
        </w:rPr>
        <w:t>that</w:t>
      </w:r>
      <w:r>
        <w:rPr>
          <w:color w:val="252223"/>
          <w:spacing w:val="-6"/>
          <w:w w:val="90"/>
        </w:rPr>
        <w:t xml:space="preserve"> </w:t>
      </w:r>
      <w:r>
        <w:rPr>
          <w:color w:val="252223"/>
          <w:w w:val="90"/>
        </w:rPr>
        <w:t>will</w:t>
      </w:r>
      <w:r>
        <w:rPr>
          <w:color w:val="252223"/>
          <w:spacing w:val="-6"/>
          <w:w w:val="90"/>
        </w:rPr>
        <w:t xml:space="preserve"> </w:t>
      </w:r>
      <w:r>
        <w:rPr>
          <w:color w:val="252223"/>
          <w:w w:val="90"/>
        </w:rPr>
        <w:t>prevent</w:t>
      </w:r>
      <w:r>
        <w:rPr>
          <w:color w:val="252223"/>
          <w:spacing w:val="-6"/>
          <w:w w:val="90"/>
        </w:rPr>
        <w:t xml:space="preserve"> </w:t>
      </w:r>
      <w:r>
        <w:rPr>
          <w:color w:val="252223"/>
          <w:w w:val="90"/>
        </w:rPr>
        <w:t>suicide.</w:t>
      </w:r>
      <w:r>
        <w:rPr>
          <w:color w:val="252223"/>
          <w:spacing w:val="-6"/>
          <w:w w:val="90"/>
        </w:rPr>
        <w:t xml:space="preserve"> </w:t>
      </w:r>
      <w:r>
        <w:rPr>
          <w:color w:val="252223"/>
          <w:w w:val="90"/>
        </w:rPr>
        <w:t>To</w:t>
      </w:r>
      <w:r>
        <w:rPr>
          <w:color w:val="252223"/>
          <w:spacing w:val="-6"/>
          <w:w w:val="90"/>
        </w:rPr>
        <w:t xml:space="preserve"> </w:t>
      </w:r>
      <w:r>
        <w:rPr>
          <w:color w:val="252223"/>
          <w:w w:val="90"/>
        </w:rPr>
        <w:t>be successful, prevention efforts must be comprehensive and coordinated across organizations and sy</w:t>
      </w:r>
      <w:r>
        <w:rPr>
          <w:color w:val="252223"/>
          <w:w w:val="90"/>
        </w:rPr>
        <w:t>stems</w:t>
      </w:r>
    </w:p>
    <w:p w14:paraId="40BBC64F" w14:textId="77777777" w:rsidR="00C83B3C" w:rsidRDefault="00102383">
      <w:pPr>
        <w:pStyle w:val="BodyText"/>
        <w:spacing w:line="259" w:lineRule="auto"/>
        <w:ind w:left="1440" w:right="1519"/>
      </w:pPr>
      <w:r>
        <w:rPr>
          <w:color w:val="252223"/>
          <w:w w:val="90"/>
        </w:rPr>
        <w:t>at</w:t>
      </w:r>
      <w:r>
        <w:rPr>
          <w:color w:val="252223"/>
          <w:spacing w:val="-3"/>
          <w:w w:val="90"/>
        </w:rPr>
        <w:t xml:space="preserve"> </w:t>
      </w:r>
      <w:r>
        <w:rPr>
          <w:color w:val="252223"/>
          <w:w w:val="90"/>
        </w:rPr>
        <w:t>the</w:t>
      </w:r>
      <w:r>
        <w:rPr>
          <w:color w:val="252223"/>
          <w:spacing w:val="-2"/>
          <w:w w:val="90"/>
        </w:rPr>
        <w:t xml:space="preserve"> </w:t>
      </w:r>
      <w:r>
        <w:rPr>
          <w:color w:val="252223"/>
          <w:w w:val="90"/>
        </w:rPr>
        <w:t>national,</w:t>
      </w:r>
      <w:r>
        <w:rPr>
          <w:color w:val="252223"/>
          <w:spacing w:val="-2"/>
          <w:w w:val="90"/>
        </w:rPr>
        <w:t xml:space="preserve"> </w:t>
      </w:r>
      <w:r>
        <w:rPr>
          <w:color w:val="252223"/>
          <w:w w:val="90"/>
        </w:rPr>
        <w:t>state/territorial,</w:t>
      </w:r>
      <w:r>
        <w:rPr>
          <w:color w:val="252223"/>
          <w:spacing w:val="-2"/>
          <w:w w:val="90"/>
        </w:rPr>
        <w:t xml:space="preserve"> </w:t>
      </w:r>
      <w:r>
        <w:rPr>
          <w:color w:val="252223"/>
          <w:w w:val="90"/>
        </w:rPr>
        <w:t>tribal,</w:t>
      </w:r>
      <w:r>
        <w:rPr>
          <w:color w:val="252223"/>
          <w:spacing w:val="-2"/>
          <w:w w:val="90"/>
        </w:rPr>
        <w:t xml:space="preserve"> </w:t>
      </w:r>
      <w:r>
        <w:rPr>
          <w:color w:val="252223"/>
          <w:w w:val="90"/>
        </w:rPr>
        <w:t>and</w:t>
      </w:r>
      <w:r>
        <w:rPr>
          <w:color w:val="252223"/>
          <w:spacing w:val="-2"/>
          <w:w w:val="90"/>
        </w:rPr>
        <w:t xml:space="preserve"> </w:t>
      </w:r>
      <w:r>
        <w:rPr>
          <w:color w:val="252223"/>
          <w:w w:val="90"/>
        </w:rPr>
        <w:t>local</w:t>
      </w:r>
      <w:r>
        <w:rPr>
          <w:color w:val="252223"/>
          <w:spacing w:val="-2"/>
          <w:w w:val="90"/>
        </w:rPr>
        <w:t xml:space="preserve"> </w:t>
      </w:r>
      <w:r>
        <w:rPr>
          <w:color w:val="252223"/>
          <w:w w:val="90"/>
        </w:rPr>
        <w:t>levels.</w:t>
      </w:r>
      <w:r>
        <w:rPr>
          <w:color w:val="252223"/>
          <w:spacing w:val="-2"/>
          <w:w w:val="90"/>
        </w:rPr>
        <w:t xml:space="preserve"> </w:t>
      </w:r>
      <w:r>
        <w:rPr>
          <w:color w:val="252223"/>
          <w:w w:val="90"/>
        </w:rPr>
        <w:t>As</w:t>
      </w:r>
      <w:r>
        <w:rPr>
          <w:color w:val="252223"/>
          <w:spacing w:val="-3"/>
          <w:w w:val="90"/>
        </w:rPr>
        <w:t xml:space="preserve"> </w:t>
      </w:r>
      <w:r>
        <w:rPr>
          <w:color w:val="252223"/>
          <w:w w:val="90"/>
        </w:rPr>
        <w:t>with</w:t>
      </w:r>
      <w:r>
        <w:rPr>
          <w:color w:val="252223"/>
          <w:spacing w:val="-3"/>
          <w:w w:val="90"/>
        </w:rPr>
        <w:t xml:space="preserve"> </w:t>
      </w:r>
      <w:r>
        <w:rPr>
          <w:color w:val="252223"/>
          <w:w w:val="90"/>
        </w:rPr>
        <w:t>other</w:t>
      </w:r>
      <w:r>
        <w:rPr>
          <w:color w:val="252223"/>
          <w:spacing w:val="-2"/>
          <w:w w:val="90"/>
        </w:rPr>
        <w:t xml:space="preserve"> </w:t>
      </w:r>
      <w:r>
        <w:rPr>
          <w:color w:val="252223"/>
          <w:w w:val="90"/>
        </w:rPr>
        <w:t>health</w:t>
      </w:r>
      <w:r>
        <w:rPr>
          <w:color w:val="252223"/>
          <w:spacing w:val="-3"/>
          <w:w w:val="90"/>
        </w:rPr>
        <w:t xml:space="preserve"> </w:t>
      </w:r>
      <w:r>
        <w:rPr>
          <w:color w:val="252223"/>
          <w:w w:val="90"/>
        </w:rPr>
        <w:t>promotion</w:t>
      </w:r>
      <w:r>
        <w:rPr>
          <w:color w:val="252223"/>
          <w:spacing w:val="-2"/>
          <w:w w:val="90"/>
        </w:rPr>
        <w:t xml:space="preserve"> </w:t>
      </w:r>
      <w:r>
        <w:rPr>
          <w:color w:val="252223"/>
          <w:w w:val="90"/>
        </w:rPr>
        <w:t>efforts,</w:t>
      </w:r>
      <w:r>
        <w:rPr>
          <w:color w:val="252223"/>
          <w:spacing w:val="-2"/>
          <w:w w:val="90"/>
        </w:rPr>
        <w:t xml:space="preserve"> </w:t>
      </w:r>
      <w:r>
        <w:rPr>
          <w:color w:val="252223"/>
          <w:w w:val="90"/>
        </w:rPr>
        <w:t>suicide prevention programs should be culturally attuned and locally relevant.</w:t>
      </w:r>
    </w:p>
    <w:p w14:paraId="7EB3A8E0" w14:textId="77777777" w:rsidR="00C83B3C" w:rsidRDefault="00C83B3C">
      <w:pPr>
        <w:spacing w:line="259" w:lineRule="auto"/>
        <w:sectPr w:rsidR="00C83B3C">
          <w:pgSz w:w="12240" w:h="15840"/>
          <w:pgMar w:top="0" w:right="0" w:bottom="800" w:left="0" w:header="0" w:footer="608" w:gutter="0"/>
          <w:cols w:space="720"/>
        </w:sectPr>
      </w:pPr>
    </w:p>
    <w:p w14:paraId="4D6293F5" w14:textId="77777777" w:rsidR="00C83B3C" w:rsidRDefault="00C83B3C">
      <w:pPr>
        <w:pStyle w:val="BodyText"/>
        <w:rPr>
          <w:sz w:val="20"/>
        </w:rPr>
      </w:pPr>
    </w:p>
    <w:p w14:paraId="59D2FE23" w14:textId="77777777" w:rsidR="00C83B3C" w:rsidRDefault="00C83B3C">
      <w:pPr>
        <w:pStyle w:val="BodyText"/>
        <w:rPr>
          <w:sz w:val="20"/>
        </w:rPr>
      </w:pPr>
    </w:p>
    <w:p w14:paraId="0E6C6048" w14:textId="77777777" w:rsidR="00C83B3C" w:rsidRDefault="00C83B3C">
      <w:pPr>
        <w:pStyle w:val="BodyText"/>
        <w:spacing w:before="7"/>
        <w:rPr>
          <w:sz w:val="17"/>
        </w:rPr>
      </w:pPr>
    </w:p>
    <w:p w14:paraId="6EB65C48" w14:textId="77777777" w:rsidR="00C83B3C" w:rsidRDefault="00102383">
      <w:pPr>
        <w:spacing w:before="102"/>
        <w:ind w:left="1411"/>
        <w:rPr>
          <w:rFonts w:ascii="Trebuchet MS"/>
          <w:sz w:val="20"/>
        </w:rPr>
      </w:pPr>
      <w:r>
        <w:pict w14:anchorId="2250A04B">
          <v:group id="docshapegroup281" o:spid="_x0000_s3618" style="position:absolute;left:0;text-align:left;margin-left:432.8pt;margin-top:-38.8pt;width:179.2pt;height:144.35pt;z-index:-20372480;mso-position-horizontal-relative:page" coordorigin="8656,-776" coordsize="3584,2887">
            <v:shape id="docshape282" o:spid="_x0000_s3623"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283" o:spid="_x0000_s3622"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284" o:spid="_x0000_s3621" style="position:absolute;left:11658;top:-777;width:582;height:416" coordorigin="11659,-776" coordsize="582,416" path="m12240,-776r-581,l11721,-733r131,91l11982,-550r129,94l12240,-360r,-416xe" fillcolor="#454755" stroked="f">
              <v:path arrowok="t"/>
            </v:shape>
            <v:shape id="docshape285" o:spid="_x0000_s3620"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286" o:spid="_x0000_s3619"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64FF23D9" w14:textId="77777777" w:rsidR="00C83B3C" w:rsidRDefault="00C83B3C">
      <w:pPr>
        <w:pStyle w:val="BodyText"/>
        <w:rPr>
          <w:rFonts w:ascii="Trebuchet MS"/>
        </w:rPr>
      </w:pPr>
    </w:p>
    <w:p w14:paraId="2B0F390A" w14:textId="77777777" w:rsidR="00C83B3C" w:rsidRDefault="00C83B3C">
      <w:pPr>
        <w:pStyle w:val="BodyText"/>
        <w:spacing w:before="2"/>
        <w:rPr>
          <w:rFonts w:ascii="Trebuchet MS"/>
          <w:sz w:val="32"/>
        </w:rPr>
      </w:pPr>
    </w:p>
    <w:p w14:paraId="020BFC1E" w14:textId="77777777" w:rsidR="00C83B3C" w:rsidRDefault="00102383">
      <w:pPr>
        <w:pStyle w:val="Heading4"/>
      </w:pPr>
      <w:r>
        <w:rPr>
          <w:color w:val="CD222A"/>
          <w:w w:val="90"/>
        </w:rPr>
        <w:t>Evidence-Based</w:t>
      </w:r>
      <w:r>
        <w:rPr>
          <w:color w:val="CD222A"/>
          <w:spacing w:val="-9"/>
          <w:w w:val="90"/>
        </w:rPr>
        <w:t xml:space="preserve"> </w:t>
      </w:r>
      <w:r>
        <w:rPr>
          <w:color w:val="CD222A"/>
          <w:w w:val="90"/>
        </w:rPr>
        <w:t>and</w:t>
      </w:r>
      <w:r>
        <w:rPr>
          <w:color w:val="CD222A"/>
          <w:spacing w:val="-9"/>
          <w:w w:val="90"/>
        </w:rPr>
        <w:t xml:space="preserve"> </w:t>
      </w:r>
      <w:r>
        <w:rPr>
          <w:color w:val="CD222A"/>
          <w:w w:val="90"/>
        </w:rPr>
        <w:t>Promising</w:t>
      </w:r>
      <w:r>
        <w:rPr>
          <w:color w:val="CD222A"/>
          <w:spacing w:val="-8"/>
          <w:w w:val="90"/>
        </w:rPr>
        <w:t xml:space="preserve"> </w:t>
      </w:r>
      <w:r>
        <w:rPr>
          <w:color w:val="CD222A"/>
          <w:spacing w:val="-2"/>
          <w:w w:val="90"/>
        </w:rPr>
        <w:t>Practices</w:t>
      </w:r>
    </w:p>
    <w:p w14:paraId="20D3C951" w14:textId="77777777" w:rsidR="00C83B3C" w:rsidRDefault="00102383">
      <w:pPr>
        <w:pStyle w:val="BodyText"/>
        <w:spacing w:before="117" w:line="259" w:lineRule="auto"/>
        <w:ind w:left="1439" w:right="1519"/>
      </w:pPr>
      <w:r>
        <w:rPr>
          <w:color w:val="252223"/>
          <w:w w:val="90"/>
        </w:rPr>
        <w:t>Advances in research and practice have created new opportunities for suicide prevention. For example, new evidence suggests that a number of interventions may be particularly useful for helping individuals at risk for suicide. Some of these proven strategi</w:t>
      </w:r>
      <w:r>
        <w:rPr>
          <w:color w:val="252223"/>
          <w:w w:val="90"/>
        </w:rPr>
        <w:t>es are: the use of cognitive behavior therapy,</w:t>
      </w:r>
      <w:r>
        <w:rPr>
          <w:color w:val="252223"/>
          <w:w w:val="90"/>
          <w:position w:val="7"/>
          <w:sz w:val="13"/>
        </w:rPr>
        <w:t>40, 41</w:t>
      </w:r>
      <w:r>
        <w:rPr>
          <w:color w:val="252223"/>
          <w:spacing w:val="22"/>
          <w:position w:val="7"/>
          <w:sz w:val="13"/>
        </w:rPr>
        <w:t xml:space="preserve"> </w:t>
      </w:r>
      <w:r>
        <w:rPr>
          <w:color w:val="252223"/>
          <w:w w:val="90"/>
        </w:rPr>
        <w:t>crisis lines,</w:t>
      </w:r>
      <w:r>
        <w:rPr>
          <w:color w:val="252223"/>
          <w:w w:val="90"/>
          <w:position w:val="7"/>
          <w:sz w:val="13"/>
        </w:rPr>
        <w:t>42</w:t>
      </w:r>
      <w:r>
        <w:rPr>
          <w:color w:val="252223"/>
          <w:spacing w:val="21"/>
          <w:position w:val="7"/>
          <w:sz w:val="13"/>
        </w:rPr>
        <w:t xml:space="preserve"> </w:t>
      </w:r>
      <w:r>
        <w:rPr>
          <w:color w:val="252223"/>
          <w:w w:val="90"/>
        </w:rPr>
        <w:t>and efforts that promote continuity of care for individuals being treated for suicide risk.</w:t>
      </w:r>
      <w:r>
        <w:rPr>
          <w:color w:val="252223"/>
          <w:w w:val="90"/>
          <w:position w:val="7"/>
          <w:sz w:val="13"/>
        </w:rPr>
        <w:t>43</w:t>
      </w:r>
      <w:r>
        <w:rPr>
          <w:color w:val="252223"/>
          <w:spacing w:val="21"/>
          <w:position w:val="7"/>
          <w:sz w:val="13"/>
        </w:rPr>
        <w:t xml:space="preserve"> </w:t>
      </w:r>
      <w:r>
        <w:rPr>
          <w:color w:val="252223"/>
          <w:w w:val="90"/>
        </w:rPr>
        <w:t>More is also</w:t>
      </w:r>
      <w:r>
        <w:rPr>
          <w:color w:val="252223"/>
          <w:spacing w:val="-9"/>
          <w:w w:val="90"/>
        </w:rPr>
        <w:t xml:space="preserve"> </w:t>
      </w:r>
      <w:r>
        <w:rPr>
          <w:color w:val="252223"/>
          <w:w w:val="90"/>
        </w:rPr>
        <w:t>known</w:t>
      </w:r>
      <w:r>
        <w:rPr>
          <w:color w:val="252223"/>
          <w:spacing w:val="-8"/>
          <w:w w:val="90"/>
        </w:rPr>
        <w:t xml:space="preserve"> </w:t>
      </w:r>
      <w:r>
        <w:rPr>
          <w:color w:val="252223"/>
          <w:w w:val="90"/>
        </w:rPr>
        <w:t>about</w:t>
      </w:r>
      <w:r>
        <w:rPr>
          <w:color w:val="252223"/>
          <w:spacing w:val="-8"/>
          <w:w w:val="90"/>
        </w:rPr>
        <w:t xml:space="preserve"> </w:t>
      </w:r>
      <w:r>
        <w:rPr>
          <w:color w:val="252223"/>
          <w:w w:val="90"/>
        </w:rPr>
        <w:t>the</w:t>
      </w:r>
      <w:r>
        <w:rPr>
          <w:color w:val="252223"/>
          <w:spacing w:val="-8"/>
          <w:w w:val="90"/>
        </w:rPr>
        <w:t xml:space="preserve"> </w:t>
      </w:r>
      <w:r>
        <w:rPr>
          <w:color w:val="252223"/>
          <w:w w:val="90"/>
        </w:rPr>
        <w:t>effectiveness</w:t>
      </w:r>
      <w:r>
        <w:rPr>
          <w:color w:val="252223"/>
          <w:spacing w:val="-9"/>
          <w:w w:val="90"/>
        </w:rPr>
        <w:t xml:space="preserve"> </w:t>
      </w:r>
      <w:r>
        <w:rPr>
          <w:color w:val="252223"/>
          <w:w w:val="90"/>
        </w:rPr>
        <w:t>and</w:t>
      </w:r>
      <w:r>
        <w:rPr>
          <w:color w:val="252223"/>
          <w:spacing w:val="-8"/>
          <w:w w:val="90"/>
        </w:rPr>
        <w:t xml:space="preserve"> </w:t>
      </w:r>
      <w:r>
        <w:rPr>
          <w:color w:val="252223"/>
          <w:w w:val="90"/>
        </w:rPr>
        <w:t>risks</w:t>
      </w:r>
      <w:r>
        <w:rPr>
          <w:color w:val="252223"/>
          <w:spacing w:val="-8"/>
          <w:w w:val="90"/>
        </w:rPr>
        <w:t xml:space="preserve"> </w:t>
      </w:r>
      <w:r>
        <w:rPr>
          <w:color w:val="252223"/>
          <w:w w:val="90"/>
        </w:rPr>
        <w:t>associated</w:t>
      </w:r>
      <w:r>
        <w:rPr>
          <w:color w:val="252223"/>
          <w:spacing w:val="-8"/>
          <w:w w:val="90"/>
        </w:rPr>
        <w:t xml:space="preserve"> </w:t>
      </w:r>
      <w:r>
        <w:rPr>
          <w:color w:val="252223"/>
          <w:w w:val="90"/>
        </w:rPr>
        <w:t>with</w:t>
      </w:r>
      <w:r>
        <w:rPr>
          <w:color w:val="252223"/>
          <w:spacing w:val="-9"/>
          <w:w w:val="90"/>
        </w:rPr>
        <w:t xml:space="preserve"> </w:t>
      </w:r>
      <w:r>
        <w:rPr>
          <w:color w:val="252223"/>
          <w:w w:val="90"/>
        </w:rPr>
        <w:t>antidepressant</w:t>
      </w:r>
      <w:r>
        <w:rPr>
          <w:color w:val="252223"/>
          <w:spacing w:val="-8"/>
          <w:w w:val="90"/>
        </w:rPr>
        <w:t xml:space="preserve"> </w:t>
      </w:r>
      <w:r>
        <w:rPr>
          <w:color w:val="252223"/>
          <w:w w:val="90"/>
        </w:rPr>
        <w:t>use</w:t>
      </w:r>
      <w:r>
        <w:rPr>
          <w:color w:val="252223"/>
          <w:spacing w:val="-8"/>
          <w:w w:val="90"/>
        </w:rPr>
        <w:t xml:space="preserve"> </w:t>
      </w:r>
      <w:r>
        <w:rPr>
          <w:color w:val="252223"/>
          <w:w w:val="90"/>
        </w:rPr>
        <w:t>by</w:t>
      </w:r>
      <w:r>
        <w:rPr>
          <w:color w:val="252223"/>
          <w:spacing w:val="-8"/>
          <w:w w:val="90"/>
        </w:rPr>
        <w:t xml:space="preserve"> </w:t>
      </w:r>
      <w:r>
        <w:rPr>
          <w:color w:val="252223"/>
          <w:w w:val="90"/>
        </w:rPr>
        <w:t>so</w:t>
      </w:r>
      <w:r>
        <w:rPr>
          <w:color w:val="252223"/>
          <w:w w:val="90"/>
        </w:rPr>
        <w:t>me</w:t>
      </w:r>
      <w:r>
        <w:rPr>
          <w:color w:val="252223"/>
          <w:spacing w:val="-9"/>
          <w:w w:val="90"/>
        </w:rPr>
        <w:t xml:space="preserve"> </w:t>
      </w:r>
      <w:r>
        <w:rPr>
          <w:color w:val="252223"/>
          <w:w w:val="90"/>
        </w:rPr>
        <w:t>groups</w:t>
      </w:r>
      <w:r>
        <w:rPr>
          <w:color w:val="252223"/>
          <w:spacing w:val="-8"/>
          <w:w w:val="90"/>
        </w:rPr>
        <w:t xml:space="preserve"> </w:t>
      </w:r>
      <w:r>
        <w:rPr>
          <w:color w:val="252223"/>
          <w:w w:val="90"/>
        </w:rPr>
        <w:t>with</w:t>
      </w:r>
      <w:r>
        <w:rPr>
          <w:color w:val="252223"/>
          <w:spacing w:val="-8"/>
          <w:w w:val="90"/>
        </w:rPr>
        <w:t xml:space="preserve"> </w:t>
      </w:r>
      <w:r>
        <w:rPr>
          <w:color w:val="252223"/>
          <w:w w:val="90"/>
        </w:rPr>
        <w:t>high suicide risk.</w:t>
      </w:r>
      <w:r>
        <w:rPr>
          <w:color w:val="252223"/>
          <w:w w:val="90"/>
          <w:position w:val="7"/>
          <w:sz w:val="13"/>
        </w:rPr>
        <w:t>44</w:t>
      </w:r>
      <w:r>
        <w:rPr>
          <w:color w:val="252223"/>
          <w:spacing w:val="19"/>
          <w:position w:val="7"/>
          <w:sz w:val="13"/>
        </w:rPr>
        <w:t xml:space="preserve"> </w:t>
      </w:r>
      <w:r>
        <w:rPr>
          <w:color w:val="252223"/>
          <w:w w:val="90"/>
        </w:rPr>
        <w:t>These tools and approaches need to be refined and made more available and accessible.</w:t>
      </w:r>
    </w:p>
    <w:p w14:paraId="77DEE7AA" w14:textId="77777777" w:rsidR="00C83B3C" w:rsidRDefault="00102383">
      <w:pPr>
        <w:pStyle w:val="BodyText"/>
        <w:spacing w:before="111" w:line="259" w:lineRule="auto"/>
        <w:ind w:left="1440" w:right="1586"/>
      </w:pPr>
      <w:r>
        <w:rPr>
          <w:color w:val="252223"/>
          <w:w w:val="90"/>
        </w:rPr>
        <w:t>Recent evaluations have identified system-wide interventions that combine multiple suicide prevention strategies and that are sustaine</w:t>
      </w:r>
      <w:r>
        <w:rPr>
          <w:color w:val="252223"/>
          <w:w w:val="90"/>
        </w:rPr>
        <w:t>d over time as being particularly promising. For example, the experience of the U.S. Air Force Suicide Prevention Program (</w:t>
      </w:r>
      <w:hyperlink w:anchor="_bookmark13" w:history="1">
        <w:r>
          <w:rPr>
            <w:color w:val="252223"/>
            <w:w w:val="90"/>
          </w:rPr>
          <w:t>AFSPP)</w:t>
        </w:r>
        <w:r>
          <w:rPr>
            <w:color w:val="252223"/>
            <w:w w:val="90"/>
            <w:position w:val="7"/>
            <w:sz w:val="13"/>
          </w:rPr>
          <w:t>16</w:t>
        </w:r>
      </w:hyperlink>
      <w:r>
        <w:rPr>
          <w:color w:val="252223"/>
          <w:spacing w:val="24"/>
          <w:position w:val="7"/>
          <w:sz w:val="13"/>
        </w:rPr>
        <w:t xml:space="preserve"> </w:t>
      </w:r>
      <w:r>
        <w:rPr>
          <w:color w:val="252223"/>
          <w:w w:val="90"/>
        </w:rPr>
        <w:t>(see box) has shown that leadership, policy, practices,</w:t>
      </w:r>
      <w:r>
        <w:rPr>
          <w:color w:val="252223"/>
          <w:spacing w:val="-6"/>
          <w:w w:val="90"/>
        </w:rPr>
        <w:t xml:space="preserve"> </w:t>
      </w:r>
      <w:r>
        <w:rPr>
          <w:color w:val="252223"/>
          <w:w w:val="90"/>
        </w:rPr>
        <w:t>and</w:t>
      </w:r>
      <w:r>
        <w:rPr>
          <w:color w:val="252223"/>
          <w:spacing w:val="-6"/>
          <w:w w:val="90"/>
        </w:rPr>
        <w:t xml:space="preserve"> </w:t>
      </w:r>
      <w:r>
        <w:rPr>
          <w:color w:val="252223"/>
          <w:w w:val="90"/>
        </w:rPr>
        <w:t>accountability</w:t>
      </w:r>
      <w:r>
        <w:rPr>
          <w:color w:val="252223"/>
          <w:spacing w:val="-6"/>
          <w:w w:val="90"/>
        </w:rPr>
        <w:t xml:space="preserve"> </w:t>
      </w:r>
      <w:r>
        <w:rPr>
          <w:color w:val="252223"/>
          <w:w w:val="90"/>
        </w:rPr>
        <w:t>can</w:t>
      </w:r>
      <w:r>
        <w:rPr>
          <w:color w:val="252223"/>
          <w:spacing w:val="-6"/>
          <w:w w:val="90"/>
        </w:rPr>
        <w:t xml:space="preserve"> </w:t>
      </w:r>
      <w:r>
        <w:rPr>
          <w:color w:val="252223"/>
          <w:w w:val="90"/>
        </w:rPr>
        <w:t>combine</w:t>
      </w:r>
      <w:r>
        <w:rPr>
          <w:color w:val="252223"/>
          <w:spacing w:val="-6"/>
          <w:w w:val="90"/>
        </w:rPr>
        <w:t xml:space="preserve"> </w:t>
      </w:r>
      <w:r>
        <w:rPr>
          <w:color w:val="252223"/>
          <w:w w:val="90"/>
        </w:rPr>
        <w:t>to</w:t>
      </w:r>
      <w:r>
        <w:rPr>
          <w:color w:val="252223"/>
          <w:spacing w:val="-6"/>
          <w:w w:val="90"/>
        </w:rPr>
        <w:t xml:space="preserve"> </w:t>
      </w:r>
      <w:r>
        <w:rPr>
          <w:color w:val="252223"/>
          <w:w w:val="90"/>
        </w:rPr>
        <w:t>produce</w:t>
      </w:r>
      <w:r>
        <w:rPr>
          <w:color w:val="252223"/>
          <w:spacing w:val="-8"/>
          <w:w w:val="90"/>
        </w:rPr>
        <w:t xml:space="preserve"> </w:t>
      </w:r>
      <w:r>
        <w:rPr>
          <w:color w:val="252223"/>
          <w:w w:val="90"/>
        </w:rPr>
        <w:t>very</w:t>
      </w:r>
      <w:r>
        <w:rPr>
          <w:color w:val="252223"/>
          <w:spacing w:val="-7"/>
          <w:w w:val="90"/>
        </w:rPr>
        <w:t xml:space="preserve"> </w:t>
      </w:r>
      <w:r>
        <w:rPr>
          <w:color w:val="252223"/>
          <w:w w:val="90"/>
        </w:rPr>
        <w:t>impressive</w:t>
      </w:r>
      <w:r>
        <w:rPr>
          <w:color w:val="252223"/>
          <w:spacing w:val="-7"/>
          <w:w w:val="90"/>
        </w:rPr>
        <w:t xml:space="preserve"> </w:t>
      </w:r>
      <w:r>
        <w:rPr>
          <w:color w:val="252223"/>
          <w:w w:val="90"/>
        </w:rPr>
        <w:t>successes.</w:t>
      </w:r>
      <w:r>
        <w:rPr>
          <w:color w:val="252223"/>
          <w:spacing w:val="-7"/>
          <w:w w:val="90"/>
        </w:rPr>
        <w:t xml:space="preserve"> </w:t>
      </w:r>
      <w:r>
        <w:rPr>
          <w:color w:val="252223"/>
          <w:w w:val="90"/>
        </w:rPr>
        <w:t>These</w:t>
      </w:r>
      <w:r>
        <w:rPr>
          <w:color w:val="252223"/>
          <w:spacing w:val="-7"/>
          <w:w w:val="90"/>
        </w:rPr>
        <w:t xml:space="preserve"> </w:t>
      </w:r>
      <w:r>
        <w:rPr>
          <w:color w:val="252223"/>
          <w:w w:val="90"/>
        </w:rPr>
        <w:t>findings</w:t>
      </w:r>
      <w:r>
        <w:rPr>
          <w:color w:val="252223"/>
          <w:spacing w:val="-7"/>
          <w:w w:val="90"/>
        </w:rPr>
        <w:t xml:space="preserve"> </w:t>
      </w:r>
      <w:r>
        <w:rPr>
          <w:color w:val="252223"/>
          <w:w w:val="90"/>
        </w:rPr>
        <w:t>should</w:t>
      </w:r>
      <w:r>
        <w:rPr>
          <w:color w:val="252223"/>
          <w:spacing w:val="-7"/>
          <w:w w:val="90"/>
        </w:rPr>
        <w:t xml:space="preserve"> </w:t>
      </w:r>
      <w:r>
        <w:rPr>
          <w:color w:val="252223"/>
          <w:w w:val="90"/>
        </w:rPr>
        <w:t xml:space="preserve">be </w:t>
      </w:r>
      <w:r>
        <w:rPr>
          <w:color w:val="252223"/>
          <w:spacing w:val="-2"/>
          <w:w w:val="95"/>
        </w:rPr>
        <w:t>shared</w:t>
      </w:r>
      <w:r>
        <w:rPr>
          <w:color w:val="252223"/>
          <w:spacing w:val="-9"/>
          <w:w w:val="95"/>
        </w:rPr>
        <w:t xml:space="preserve"> </w:t>
      </w:r>
      <w:r>
        <w:rPr>
          <w:color w:val="252223"/>
          <w:spacing w:val="-2"/>
          <w:w w:val="95"/>
        </w:rPr>
        <w:t>and</w:t>
      </w:r>
      <w:r>
        <w:rPr>
          <w:color w:val="252223"/>
          <w:spacing w:val="-9"/>
          <w:w w:val="95"/>
        </w:rPr>
        <w:t xml:space="preserve"> </w:t>
      </w:r>
      <w:r>
        <w:rPr>
          <w:color w:val="252223"/>
          <w:spacing w:val="-2"/>
          <w:w w:val="95"/>
        </w:rPr>
        <w:t>adapted</w:t>
      </w:r>
      <w:r>
        <w:rPr>
          <w:color w:val="252223"/>
          <w:spacing w:val="-9"/>
          <w:w w:val="95"/>
        </w:rPr>
        <w:t xml:space="preserve"> </w:t>
      </w:r>
      <w:r>
        <w:rPr>
          <w:color w:val="252223"/>
          <w:spacing w:val="-2"/>
          <w:w w:val="95"/>
        </w:rPr>
        <w:t>for</w:t>
      </w:r>
      <w:r>
        <w:rPr>
          <w:color w:val="252223"/>
          <w:spacing w:val="-9"/>
          <w:w w:val="95"/>
        </w:rPr>
        <w:t xml:space="preserve"> </w:t>
      </w:r>
      <w:r>
        <w:rPr>
          <w:color w:val="252223"/>
          <w:spacing w:val="-2"/>
          <w:w w:val="95"/>
        </w:rPr>
        <w:t>use</w:t>
      </w:r>
      <w:r>
        <w:rPr>
          <w:color w:val="252223"/>
          <w:spacing w:val="-9"/>
          <w:w w:val="95"/>
        </w:rPr>
        <w:t xml:space="preserve"> </w:t>
      </w:r>
      <w:r>
        <w:rPr>
          <w:color w:val="252223"/>
          <w:spacing w:val="-2"/>
          <w:w w:val="95"/>
        </w:rPr>
        <w:t>in</w:t>
      </w:r>
      <w:r>
        <w:rPr>
          <w:color w:val="252223"/>
          <w:spacing w:val="-9"/>
          <w:w w:val="95"/>
        </w:rPr>
        <w:t xml:space="preserve"> </w:t>
      </w:r>
      <w:r>
        <w:rPr>
          <w:color w:val="252223"/>
          <w:spacing w:val="-2"/>
          <w:w w:val="95"/>
        </w:rPr>
        <w:t>different</w:t>
      </w:r>
      <w:r>
        <w:rPr>
          <w:color w:val="252223"/>
          <w:spacing w:val="-9"/>
          <w:w w:val="95"/>
        </w:rPr>
        <w:t xml:space="preserve"> </w:t>
      </w:r>
      <w:r>
        <w:rPr>
          <w:color w:val="252223"/>
          <w:spacing w:val="-2"/>
          <w:w w:val="95"/>
        </w:rPr>
        <w:t>settings.</w:t>
      </w:r>
    </w:p>
    <w:p w14:paraId="3D6A614A" w14:textId="77777777" w:rsidR="00C83B3C" w:rsidRDefault="00102383">
      <w:pPr>
        <w:pStyle w:val="BodyText"/>
        <w:spacing w:before="3"/>
      </w:pPr>
      <w:r>
        <w:pict w14:anchorId="0A2220E9">
          <v:shape id="docshape287" o:spid="_x0000_s3617" type="#_x0000_t202" style="position:absolute;margin-left:72.5pt;margin-top:16.7pt;width:467pt;height:253.9pt;z-index:-15713280;mso-wrap-distance-left:0;mso-wrap-distance-right:0;mso-position-horizontal-relative:page" fillcolor="#d1d6d4" strokecolor="#454755" strokeweight="1pt">
            <v:textbox inset="0,0,0,0">
              <w:txbxContent>
                <w:p w14:paraId="099F1CA3" w14:textId="77777777" w:rsidR="00C83B3C" w:rsidRDefault="00102383">
                  <w:pPr>
                    <w:spacing w:before="110"/>
                    <w:ind w:left="180"/>
                    <w:rPr>
                      <w:rFonts w:ascii="Trebuchet MS"/>
                      <w:b/>
                      <w:color w:val="000000"/>
                      <w:sz w:val="32"/>
                    </w:rPr>
                  </w:pPr>
                  <w:r>
                    <w:rPr>
                      <w:rFonts w:ascii="Trebuchet MS"/>
                      <w:b/>
                      <w:color w:val="454755"/>
                      <w:w w:val="85"/>
                      <w:sz w:val="32"/>
                    </w:rPr>
                    <w:t>U.S.</w:t>
                  </w:r>
                  <w:r>
                    <w:rPr>
                      <w:rFonts w:ascii="Trebuchet MS"/>
                      <w:b/>
                      <w:color w:val="454755"/>
                      <w:spacing w:val="14"/>
                      <w:sz w:val="32"/>
                    </w:rPr>
                    <w:t xml:space="preserve"> </w:t>
                  </w:r>
                  <w:r>
                    <w:rPr>
                      <w:rFonts w:ascii="Trebuchet MS"/>
                      <w:b/>
                      <w:color w:val="454755"/>
                      <w:w w:val="85"/>
                      <w:sz w:val="32"/>
                    </w:rPr>
                    <w:t>Air</w:t>
                  </w:r>
                  <w:r>
                    <w:rPr>
                      <w:rFonts w:ascii="Trebuchet MS"/>
                      <w:b/>
                      <w:color w:val="454755"/>
                      <w:spacing w:val="15"/>
                      <w:sz w:val="32"/>
                    </w:rPr>
                    <w:t xml:space="preserve"> </w:t>
                  </w:r>
                  <w:r>
                    <w:rPr>
                      <w:rFonts w:ascii="Trebuchet MS"/>
                      <w:b/>
                      <w:color w:val="454755"/>
                      <w:w w:val="85"/>
                      <w:sz w:val="32"/>
                    </w:rPr>
                    <w:t>Force</w:t>
                  </w:r>
                  <w:r>
                    <w:rPr>
                      <w:rFonts w:ascii="Trebuchet MS"/>
                      <w:b/>
                      <w:color w:val="454755"/>
                      <w:spacing w:val="15"/>
                      <w:sz w:val="32"/>
                    </w:rPr>
                    <w:t xml:space="preserve"> </w:t>
                  </w:r>
                  <w:r>
                    <w:rPr>
                      <w:rFonts w:ascii="Trebuchet MS"/>
                      <w:b/>
                      <w:color w:val="454755"/>
                      <w:w w:val="85"/>
                      <w:sz w:val="32"/>
                    </w:rPr>
                    <w:t>Suicide</w:t>
                  </w:r>
                  <w:r>
                    <w:rPr>
                      <w:rFonts w:ascii="Trebuchet MS"/>
                      <w:b/>
                      <w:color w:val="454755"/>
                      <w:spacing w:val="15"/>
                      <w:sz w:val="32"/>
                    </w:rPr>
                    <w:t xml:space="preserve"> </w:t>
                  </w:r>
                  <w:r>
                    <w:rPr>
                      <w:rFonts w:ascii="Trebuchet MS"/>
                      <w:b/>
                      <w:color w:val="454755"/>
                      <w:w w:val="85"/>
                      <w:sz w:val="32"/>
                    </w:rPr>
                    <w:t>Prevention</w:t>
                  </w:r>
                  <w:r>
                    <w:rPr>
                      <w:rFonts w:ascii="Trebuchet MS"/>
                      <w:b/>
                      <w:color w:val="454755"/>
                      <w:spacing w:val="15"/>
                      <w:sz w:val="32"/>
                    </w:rPr>
                    <w:t xml:space="preserve"> </w:t>
                  </w:r>
                  <w:r>
                    <w:rPr>
                      <w:rFonts w:ascii="Trebuchet MS"/>
                      <w:b/>
                      <w:color w:val="454755"/>
                      <w:w w:val="85"/>
                      <w:sz w:val="32"/>
                    </w:rPr>
                    <w:t>Program</w:t>
                  </w:r>
                  <w:r>
                    <w:rPr>
                      <w:rFonts w:ascii="Trebuchet MS"/>
                      <w:b/>
                      <w:color w:val="454755"/>
                      <w:spacing w:val="15"/>
                      <w:sz w:val="32"/>
                    </w:rPr>
                    <w:t xml:space="preserve"> </w:t>
                  </w:r>
                  <w:r>
                    <w:rPr>
                      <w:rFonts w:ascii="Trebuchet MS"/>
                      <w:b/>
                      <w:color w:val="454755"/>
                      <w:spacing w:val="-2"/>
                      <w:w w:val="85"/>
                      <w:sz w:val="32"/>
                    </w:rPr>
                    <w:t>(AFSPP)</w:t>
                  </w:r>
                </w:p>
                <w:p w14:paraId="381A5F20" w14:textId="77777777" w:rsidR="00C83B3C" w:rsidRDefault="00102383">
                  <w:pPr>
                    <w:spacing w:before="131" w:line="309" w:lineRule="auto"/>
                    <w:ind w:left="180" w:right="207"/>
                    <w:rPr>
                      <w:rFonts w:ascii="Trebuchet MS"/>
                      <w:color w:val="000000"/>
                      <w:sz w:val="20"/>
                    </w:rPr>
                  </w:pPr>
                  <w:r>
                    <w:rPr>
                      <w:rFonts w:ascii="Trebuchet MS"/>
                      <w:color w:val="252223"/>
                      <w:w w:val="95"/>
                      <w:sz w:val="20"/>
                    </w:rPr>
                    <w:t>Since</w:t>
                  </w:r>
                  <w:r>
                    <w:rPr>
                      <w:rFonts w:ascii="Trebuchet MS"/>
                      <w:color w:val="252223"/>
                      <w:spacing w:val="-1"/>
                      <w:w w:val="95"/>
                      <w:sz w:val="20"/>
                    </w:rPr>
                    <w:t xml:space="preserve"> </w:t>
                  </w:r>
                  <w:r>
                    <w:rPr>
                      <w:rFonts w:ascii="Trebuchet MS"/>
                      <w:color w:val="252223"/>
                      <w:w w:val="95"/>
                      <w:sz w:val="20"/>
                    </w:rPr>
                    <w:t>1996,</w:t>
                  </w:r>
                  <w:r>
                    <w:rPr>
                      <w:rFonts w:ascii="Trebuchet MS"/>
                      <w:color w:val="252223"/>
                      <w:spacing w:val="-1"/>
                      <w:w w:val="95"/>
                      <w:sz w:val="20"/>
                    </w:rPr>
                    <w:t xml:space="preserve"> </w:t>
                  </w:r>
                  <w:r>
                    <w:rPr>
                      <w:rFonts w:ascii="Trebuchet MS"/>
                      <w:color w:val="252223"/>
                      <w:w w:val="95"/>
                      <w:sz w:val="20"/>
                    </w:rPr>
                    <w:t>the</w:t>
                  </w:r>
                  <w:r>
                    <w:rPr>
                      <w:rFonts w:ascii="Trebuchet MS"/>
                      <w:color w:val="252223"/>
                      <w:spacing w:val="-1"/>
                      <w:w w:val="95"/>
                      <w:sz w:val="20"/>
                    </w:rPr>
                    <w:t xml:space="preserve"> </w:t>
                  </w:r>
                  <w:r>
                    <w:rPr>
                      <w:rFonts w:ascii="Trebuchet MS"/>
                      <w:color w:val="252223"/>
                      <w:w w:val="95"/>
                      <w:sz w:val="20"/>
                    </w:rPr>
                    <w:t>U.S.</w:t>
                  </w:r>
                  <w:r>
                    <w:rPr>
                      <w:rFonts w:ascii="Trebuchet MS"/>
                      <w:color w:val="252223"/>
                      <w:spacing w:val="-1"/>
                      <w:w w:val="95"/>
                      <w:sz w:val="20"/>
                    </w:rPr>
                    <w:t xml:space="preserve"> </w:t>
                  </w:r>
                  <w:r>
                    <w:rPr>
                      <w:rFonts w:ascii="Trebuchet MS"/>
                      <w:color w:val="252223"/>
                      <w:w w:val="95"/>
                      <w:sz w:val="20"/>
                    </w:rPr>
                    <w:t>Air</w:t>
                  </w:r>
                  <w:r>
                    <w:rPr>
                      <w:rFonts w:ascii="Trebuchet MS"/>
                      <w:color w:val="252223"/>
                      <w:spacing w:val="-1"/>
                      <w:w w:val="95"/>
                      <w:sz w:val="20"/>
                    </w:rPr>
                    <w:t xml:space="preserve"> </w:t>
                  </w:r>
                  <w:r>
                    <w:rPr>
                      <w:rFonts w:ascii="Trebuchet MS"/>
                      <w:color w:val="252223"/>
                      <w:w w:val="95"/>
                      <w:sz w:val="20"/>
                    </w:rPr>
                    <w:t>Force</w:t>
                  </w:r>
                  <w:r>
                    <w:rPr>
                      <w:rFonts w:ascii="Trebuchet MS"/>
                      <w:color w:val="252223"/>
                      <w:spacing w:val="-1"/>
                      <w:w w:val="95"/>
                      <w:sz w:val="20"/>
                    </w:rPr>
                    <w:t xml:space="preserve"> </w:t>
                  </w:r>
                  <w:r>
                    <w:rPr>
                      <w:rFonts w:ascii="Trebuchet MS"/>
                      <w:color w:val="252223"/>
                      <w:w w:val="95"/>
                      <w:sz w:val="20"/>
                    </w:rPr>
                    <w:t>has</w:t>
                  </w:r>
                  <w:r>
                    <w:rPr>
                      <w:rFonts w:ascii="Trebuchet MS"/>
                      <w:color w:val="252223"/>
                      <w:spacing w:val="-1"/>
                      <w:w w:val="95"/>
                      <w:sz w:val="20"/>
                    </w:rPr>
                    <w:t xml:space="preserve"> </w:t>
                  </w:r>
                  <w:r>
                    <w:rPr>
                      <w:rFonts w:ascii="Trebuchet MS"/>
                      <w:color w:val="252223"/>
                      <w:w w:val="95"/>
                      <w:sz w:val="20"/>
                    </w:rPr>
                    <w:t>implemented</w:t>
                  </w:r>
                  <w:r>
                    <w:rPr>
                      <w:rFonts w:ascii="Trebuchet MS"/>
                      <w:color w:val="252223"/>
                      <w:spacing w:val="-1"/>
                      <w:w w:val="95"/>
                      <w:sz w:val="20"/>
                    </w:rPr>
                    <w:t xml:space="preserve"> </w:t>
                  </w:r>
                  <w:r>
                    <w:rPr>
                      <w:rFonts w:ascii="Trebuchet MS"/>
                      <w:color w:val="252223"/>
                      <w:w w:val="95"/>
                      <w:sz w:val="20"/>
                    </w:rPr>
                    <w:t>a</w:t>
                  </w:r>
                  <w:r>
                    <w:rPr>
                      <w:rFonts w:ascii="Trebuchet MS"/>
                      <w:color w:val="252223"/>
                      <w:spacing w:val="-1"/>
                      <w:w w:val="95"/>
                      <w:sz w:val="20"/>
                    </w:rPr>
                    <w:t xml:space="preserve"> </w:t>
                  </w:r>
                  <w:r>
                    <w:rPr>
                      <w:rFonts w:ascii="Trebuchet MS"/>
                      <w:color w:val="252223"/>
                      <w:w w:val="95"/>
                      <w:sz w:val="20"/>
                    </w:rPr>
                    <w:t>community-based</w:t>
                  </w:r>
                  <w:r>
                    <w:rPr>
                      <w:rFonts w:ascii="Trebuchet MS"/>
                      <w:color w:val="252223"/>
                      <w:spacing w:val="-1"/>
                      <w:w w:val="95"/>
                      <w:sz w:val="20"/>
                    </w:rPr>
                    <w:t xml:space="preserve"> </w:t>
                  </w:r>
                  <w:r>
                    <w:rPr>
                      <w:rFonts w:ascii="Trebuchet MS"/>
                      <w:color w:val="252223"/>
                      <w:w w:val="95"/>
                      <w:sz w:val="20"/>
                    </w:rPr>
                    <w:t>suicide</w:t>
                  </w:r>
                  <w:r>
                    <w:rPr>
                      <w:rFonts w:ascii="Trebuchet MS"/>
                      <w:color w:val="252223"/>
                      <w:spacing w:val="-1"/>
                      <w:w w:val="95"/>
                      <w:sz w:val="20"/>
                    </w:rPr>
                    <w:t xml:space="preserve"> </w:t>
                  </w:r>
                  <w:r>
                    <w:rPr>
                      <w:rFonts w:ascii="Trebuchet MS"/>
                      <w:color w:val="252223"/>
                      <w:w w:val="95"/>
                      <w:sz w:val="20"/>
                    </w:rPr>
                    <w:t>prevention</w:t>
                  </w:r>
                  <w:r>
                    <w:rPr>
                      <w:rFonts w:ascii="Trebuchet MS"/>
                      <w:color w:val="252223"/>
                      <w:spacing w:val="-1"/>
                      <w:w w:val="95"/>
                      <w:sz w:val="20"/>
                    </w:rPr>
                    <w:t xml:space="preserve"> </w:t>
                  </w:r>
                  <w:r>
                    <w:rPr>
                      <w:rFonts w:ascii="Trebuchet MS"/>
                      <w:color w:val="252223"/>
                      <w:w w:val="95"/>
                      <w:sz w:val="20"/>
                    </w:rPr>
                    <w:t>program featuring 11 initiatives. Strategies include:</w:t>
                  </w:r>
                </w:p>
                <w:p w14:paraId="66C01428" w14:textId="77777777" w:rsidR="00C83B3C" w:rsidRDefault="00102383">
                  <w:pPr>
                    <w:numPr>
                      <w:ilvl w:val="0"/>
                      <w:numId w:val="13"/>
                    </w:numPr>
                    <w:tabs>
                      <w:tab w:val="left" w:pos="630"/>
                    </w:tabs>
                    <w:spacing w:before="70"/>
                    <w:rPr>
                      <w:rFonts w:ascii="Trebuchet MS"/>
                      <w:color w:val="000000"/>
                      <w:sz w:val="20"/>
                    </w:rPr>
                  </w:pPr>
                  <w:r>
                    <w:rPr>
                      <w:rFonts w:ascii="Trebuchet MS"/>
                      <w:color w:val="252223"/>
                      <w:w w:val="95"/>
                      <w:sz w:val="20"/>
                    </w:rPr>
                    <w:t>Increasing</w:t>
                  </w:r>
                  <w:r>
                    <w:rPr>
                      <w:rFonts w:ascii="Trebuchet MS"/>
                      <w:color w:val="252223"/>
                      <w:spacing w:val="-7"/>
                      <w:w w:val="95"/>
                      <w:sz w:val="20"/>
                    </w:rPr>
                    <w:t xml:space="preserve"> </w:t>
                  </w:r>
                  <w:r>
                    <w:rPr>
                      <w:rFonts w:ascii="Trebuchet MS"/>
                      <w:color w:val="252223"/>
                      <w:w w:val="95"/>
                      <w:sz w:val="20"/>
                    </w:rPr>
                    <w:t>awareness</w:t>
                  </w:r>
                  <w:r>
                    <w:rPr>
                      <w:rFonts w:ascii="Trebuchet MS"/>
                      <w:color w:val="252223"/>
                      <w:spacing w:val="-4"/>
                      <w:w w:val="95"/>
                      <w:sz w:val="20"/>
                    </w:rPr>
                    <w:t xml:space="preserve"> </w:t>
                  </w:r>
                  <w:r>
                    <w:rPr>
                      <w:rFonts w:ascii="Trebuchet MS"/>
                      <w:color w:val="252223"/>
                      <w:w w:val="95"/>
                      <w:sz w:val="20"/>
                    </w:rPr>
                    <w:t>of</w:t>
                  </w:r>
                  <w:r>
                    <w:rPr>
                      <w:rFonts w:ascii="Trebuchet MS"/>
                      <w:color w:val="252223"/>
                      <w:spacing w:val="-4"/>
                      <w:w w:val="95"/>
                      <w:sz w:val="20"/>
                    </w:rPr>
                    <w:t xml:space="preserve"> </w:t>
                  </w:r>
                  <w:r>
                    <w:rPr>
                      <w:rFonts w:ascii="Trebuchet MS"/>
                      <w:color w:val="252223"/>
                      <w:w w:val="95"/>
                      <w:sz w:val="20"/>
                    </w:rPr>
                    <w:t>mental</w:t>
                  </w:r>
                  <w:r>
                    <w:rPr>
                      <w:rFonts w:ascii="Trebuchet MS"/>
                      <w:color w:val="252223"/>
                      <w:spacing w:val="-5"/>
                      <w:w w:val="95"/>
                      <w:sz w:val="20"/>
                    </w:rPr>
                    <w:t xml:space="preserve"> </w:t>
                  </w:r>
                  <w:r>
                    <w:rPr>
                      <w:rFonts w:ascii="Trebuchet MS"/>
                      <w:color w:val="252223"/>
                      <w:w w:val="95"/>
                      <w:sz w:val="20"/>
                    </w:rPr>
                    <w:t>health</w:t>
                  </w:r>
                  <w:r>
                    <w:rPr>
                      <w:rFonts w:ascii="Trebuchet MS"/>
                      <w:color w:val="252223"/>
                      <w:spacing w:val="-4"/>
                      <w:w w:val="95"/>
                      <w:sz w:val="20"/>
                    </w:rPr>
                    <w:t xml:space="preserve"> </w:t>
                  </w:r>
                  <w:r>
                    <w:rPr>
                      <w:rFonts w:ascii="Trebuchet MS"/>
                      <w:color w:val="252223"/>
                      <w:w w:val="95"/>
                      <w:sz w:val="20"/>
                    </w:rPr>
                    <w:t>services</w:t>
                  </w:r>
                  <w:r>
                    <w:rPr>
                      <w:rFonts w:ascii="Trebuchet MS"/>
                      <w:color w:val="252223"/>
                      <w:spacing w:val="-4"/>
                      <w:w w:val="95"/>
                      <w:sz w:val="20"/>
                    </w:rPr>
                    <w:t xml:space="preserve"> </w:t>
                  </w:r>
                  <w:r>
                    <w:rPr>
                      <w:rFonts w:ascii="Trebuchet MS"/>
                      <w:color w:val="252223"/>
                      <w:w w:val="95"/>
                      <w:sz w:val="20"/>
                    </w:rPr>
                    <w:t>and</w:t>
                  </w:r>
                  <w:r>
                    <w:rPr>
                      <w:rFonts w:ascii="Trebuchet MS"/>
                      <w:color w:val="252223"/>
                      <w:spacing w:val="-5"/>
                      <w:w w:val="95"/>
                      <w:sz w:val="20"/>
                    </w:rPr>
                    <w:t xml:space="preserve"> </w:t>
                  </w:r>
                  <w:r>
                    <w:rPr>
                      <w:rFonts w:ascii="Trebuchet MS"/>
                      <w:color w:val="252223"/>
                      <w:w w:val="95"/>
                      <w:sz w:val="20"/>
                    </w:rPr>
                    <w:t>encouraging</w:t>
                  </w:r>
                  <w:r>
                    <w:rPr>
                      <w:rFonts w:ascii="Trebuchet MS"/>
                      <w:color w:val="252223"/>
                      <w:spacing w:val="-4"/>
                      <w:w w:val="95"/>
                      <w:sz w:val="20"/>
                    </w:rPr>
                    <w:t xml:space="preserve"> </w:t>
                  </w:r>
                  <w:r>
                    <w:rPr>
                      <w:rFonts w:ascii="Trebuchet MS"/>
                      <w:color w:val="252223"/>
                      <w:w w:val="95"/>
                      <w:sz w:val="20"/>
                    </w:rPr>
                    <w:t>help-seeking</w:t>
                  </w:r>
                  <w:r>
                    <w:rPr>
                      <w:rFonts w:ascii="Trebuchet MS"/>
                      <w:color w:val="252223"/>
                      <w:spacing w:val="-4"/>
                      <w:w w:val="95"/>
                      <w:sz w:val="20"/>
                    </w:rPr>
                    <w:t xml:space="preserve"> </w:t>
                  </w:r>
                  <w:r>
                    <w:rPr>
                      <w:rFonts w:ascii="Trebuchet MS"/>
                      <w:color w:val="252223"/>
                      <w:spacing w:val="-2"/>
                      <w:w w:val="95"/>
                      <w:sz w:val="20"/>
                    </w:rPr>
                    <w:t>behaviors;</w:t>
                  </w:r>
                </w:p>
                <w:p w14:paraId="71D231F2" w14:textId="77777777" w:rsidR="00C83B3C" w:rsidRDefault="00102383">
                  <w:pPr>
                    <w:numPr>
                      <w:ilvl w:val="0"/>
                      <w:numId w:val="13"/>
                    </w:numPr>
                    <w:tabs>
                      <w:tab w:val="left" w:pos="630"/>
                    </w:tabs>
                    <w:spacing w:before="136"/>
                    <w:rPr>
                      <w:rFonts w:ascii="Trebuchet MS"/>
                      <w:color w:val="000000"/>
                      <w:sz w:val="20"/>
                    </w:rPr>
                  </w:pPr>
                  <w:r>
                    <w:rPr>
                      <w:rFonts w:ascii="Trebuchet MS"/>
                      <w:color w:val="252223"/>
                      <w:w w:val="90"/>
                      <w:sz w:val="20"/>
                    </w:rPr>
                    <w:t>Involving</w:t>
                  </w:r>
                  <w:r>
                    <w:rPr>
                      <w:rFonts w:ascii="Trebuchet MS"/>
                      <w:color w:val="252223"/>
                      <w:spacing w:val="18"/>
                      <w:sz w:val="20"/>
                    </w:rPr>
                    <w:t xml:space="preserve"> </w:t>
                  </w:r>
                  <w:r>
                    <w:rPr>
                      <w:rFonts w:ascii="Trebuchet MS"/>
                      <w:color w:val="252223"/>
                      <w:spacing w:val="-2"/>
                      <w:sz w:val="20"/>
                    </w:rPr>
                    <w:t>leadership;</w:t>
                  </w:r>
                </w:p>
                <w:p w14:paraId="27D314F1" w14:textId="77777777" w:rsidR="00C83B3C" w:rsidRDefault="00102383">
                  <w:pPr>
                    <w:numPr>
                      <w:ilvl w:val="0"/>
                      <w:numId w:val="13"/>
                    </w:numPr>
                    <w:tabs>
                      <w:tab w:val="left" w:pos="630"/>
                    </w:tabs>
                    <w:spacing w:before="135"/>
                    <w:rPr>
                      <w:rFonts w:ascii="Trebuchet MS"/>
                      <w:color w:val="000000"/>
                      <w:sz w:val="20"/>
                    </w:rPr>
                  </w:pPr>
                  <w:r>
                    <w:rPr>
                      <w:rFonts w:ascii="Trebuchet MS"/>
                      <w:color w:val="252223"/>
                      <w:w w:val="95"/>
                      <w:sz w:val="20"/>
                    </w:rPr>
                    <w:t>Including</w:t>
                  </w:r>
                  <w:r>
                    <w:rPr>
                      <w:rFonts w:ascii="Trebuchet MS"/>
                      <w:color w:val="252223"/>
                      <w:spacing w:val="-11"/>
                      <w:w w:val="95"/>
                      <w:sz w:val="20"/>
                    </w:rPr>
                    <w:t xml:space="preserve"> </w:t>
                  </w:r>
                  <w:r>
                    <w:rPr>
                      <w:rFonts w:ascii="Trebuchet MS"/>
                      <w:color w:val="252223"/>
                      <w:w w:val="95"/>
                      <w:sz w:val="20"/>
                    </w:rPr>
                    <w:t>suicide</w:t>
                  </w:r>
                  <w:r>
                    <w:rPr>
                      <w:rFonts w:ascii="Trebuchet MS"/>
                      <w:color w:val="252223"/>
                      <w:spacing w:val="-10"/>
                      <w:w w:val="95"/>
                      <w:sz w:val="20"/>
                    </w:rPr>
                    <w:t xml:space="preserve"> </w:t>
                  </w:r>
                  <w:r>
                    <w:rPr>
                      <w:rFonts w:ascii="Trebuchet MS"/>
                      <w:color w:val="252223"/>
                      <w:w w:val="95"/>
                      <w:sz w:val="20"/>
                    </w:rPr>
                    <w:t>prevention</w:t>
                  </w:r>
                  <w:r>
                    <w:rPr>
                      <w:rFonts w:ascii="Trebuchet MS"/>
                      <w:color w:val="252223"/>
                      <w:spacing w:val="-10"/>
                      <w:w w:val="95"/>
                      <w:sz w:val="20"/>
                    </w:rPr>
                    <w:t xml:space="preserve"> </w:t>
                  </w:r>
                  <w:r>
                    <w:rPr>
                      <w:rFonts w:ascii="Trebuchet MS"/>
                      <w:color w:val="252223"/>
                      <w:w w:val="95"/>
                      <w:sz w:val="20"/>
                    </w:rPr>
                    <w:t>in</w:t>
                  </w:r>
                  <w:r>
                    <w:rPr>
                      <w:rFonts w:ascii="Trebuchet MS"/>
                      <w:color w:val="252223"/>
                      <w:spacing w:val="-10"/>
                      <w:w w:val="95"/>
                      <w:sz w:val="20"/>
                    </w:rPr>
                    <w:t xml:space="preserve"> </w:t>
                  </w:r>
                  <w:r>
                    <w:rPr>
                      <w:rFonts w:ascii="Trebuchet MS"/>
                      <w:color w:val="252223"/>
                      <w:w w:val="95"/>
                      <w:sz w:val="20"/>
                    </w:rPr>
                    <w:t>professional</w:t>
                  </w:r>
                  <w:r>
                    <w:rPr>
                      <w:rFonts w:ascii="Trebuchet MS"/>
                      <w:color w:val="252223"/>
                      <w:spacing w:val="-11"/>
                      <w:w w:val="95"/>
                      <w:sz w:val="20"/>
                    </w:rPr>
                    <w:t xml:space="preserve"> </w:t>
                  </w:r>
                  <w:r>
                    <w:rPr>
                      <w:rFonts w:ascii="Trebuchet MS"/>
                      <w:color w:val="252223"/>
                      <w:spacing w:val="-2"/>
                      <w:w w:val="95"/>
                      <w:sz w:val="20"/>
                    </w:rPr>
                    <w:t>training;</w:t>
                  </w:r>
                </w:p>
                <w:p w14:paraId="67D7171F" w14:textId="77777777" w:rsidR="00C83B3C" w:rsidRDefault="00102383">
                  <w:pPr>
                    <w:numPr>
                      <w:ilvl w:val="0"/>
                      <w:numId w:val="13"/>
                    </w:numPr>
                    <w:tabs>
                      <w:tab w:val="left" w:pos="630"/>
                    </w:tabs>
                    <w:spacing w:before="135"/>
                    <w:rPr>
                      <w:rFonts w:ascii="Trebuchet MS"/>
                      <w:color w:val="000000"/>
                      <w:sz w:val="20"/>
                    </w:rPr>
                  </w:pPr>
                  <w:r>
                    <w:rPr>
                      <w:rFonts w:ascii="Trebuchet MS"/>
                      <w:color w:val="252223"/>
                      <w:w w:val="90"/>
                      <w:sz w:val="20"/>
                    </w:rPr>
                    <w:t>Developing</w:t>
                  </w:r>
                  <w:r>
                    <w:rPr>
                      <w:rFonts w:ascii="Trebuchet MS"/>
                      <w:color w:val="252223"/>
                      <w:spacing w:val="6"/>
                      <w:sz w:val="20"/>
                    </w:rPr>
                    <w:t xml:space="preserve"> </w:t>
                  </w:r>
                  <w:r>
                    <w:rPr>
                      <w:rFonts w:ascii="Trebuchet MS"/>
                      <w:color w:val="252223"/>
                      <w:w w:val="90"/>
                      <w:sz w:val="20"/>
                    </w:rPr>
                    <w:t>a</w:t>
                  </w:r>
                  <w:r>
                    <w:rPr>
                      <w:rFonts w:ascii="Trebuchet MS"/>
                      <w:color w:val="252223"/>
                      <w:spacing w:val="6"/>
                      <w:sz w:val="20"/>
                    </w:rPr>
                    <w:t xml:space="preserve"> </w:t>
                  </w:r>
                  <w:r>
                    <w:rPr>
                      <w:rFonts w:ascii="Trebuchet MS"/>
                      <w:color w:val="252223"/>
                      <w:w w:val="90"/>
                      <w:sz w:val="20"/>
                    </w:rPr>
                    <w:t>central</w:t>
                  </w:r>
                  <w:r>
                    <w:rPr>
                      <w:rFonts w:ascii="Trebuchet MS"/>
                      <w:color w:val="252223"/>
                      <w:spacing w:val="6"/>
                      <w:sz w:val="20"/>
                    </w:rPr>
                    <w:t xml:space="preserve"> </w:t>
                  </w:r>
                  <w:r>
                    <w:rPr>
                      <w:rFonts w:ascii="Trebuchet MS"/>
                      <w:color w:val="252223"/>
                      <w:w w:val="90"/>
                      <w:sz w:val="20"/>
                    </w:rPr>
                    <w:t>surveillance</w:t>
                  </w:r>
                  <w:r>
                    <w:rPr>
                      <w:rFonts w:ascii="Trebuchet MS"/>
                      <w:color w:val="252223"/>
                      <w:spacing w:val="7"/>
                      <w:sz w:val="20"/>
                    </w:rPr>
                    <w:t xml:space="preserve"> </w:t>
                  </w:r>
                  <w:r>
                    <w:rPr>
                      <w:rFonts w:ascii="Trebuchet MS"/>
                      <w:color w:val="252223"/>
                      <w:w w:val="90"/>
                      <w:sz w:val="20"/>
                    </w:rPr>
                    <w:t>system</w:t>
                  </w:r>
                  <w:r>
                    <w:rPr>
                      <w:rFonts w:ascii="Trebuchet MS"/>
                      <w:color w:val="252223"/>
                      <w:spacing w:val="6"/>
                      <w:sz w:val="20"/>
                    </w:rPr>
                    <w:t xml:space="preserve"> </w:t>
                  </w:r>
                  <w:r>
                    <w:rPr>
                      <w:rFonts w:ascii="Trebuchet MS"/>
                      <w:color w:val="252223"/>
                      <w:w w:val="90"/>
                      <w:sz w:val="20"/>
                    </w:rPr>
                    <w:t>for</w:t>
                  </w:r>
                  <w:r>
                    <w:rPr>
                      <w:rFonts w:ascii="Trebuchet MS"/>
                      <w:color w:val="252223"/>
                      <w:spacing w:val="6"/>
                      <w:sz w:val="20"/>
                    </w:rPr>
                    <w:t xml:space="preserve"> </w:t>
                  </w:r>
                  <w:r>
                    <w:rPr>
                      <w:rFonts w:ascii="Trebuchet MS"/>
                      <w:color w:val="252223"/>
                      <w:w w:val="90"/>
                      <w:sz w:val="20"/>
                    </w:rPr>
                    <w:t>tracking</w:t>
                  </w:r>
                  <w:r>
                    <w:rPr>
                      <w:rFonts w:ascii="Trebuchet MS"/>
                      <w:color w:val="252223"/>
                      <w:spacing w:val="7"/>
                      <w:sz w:val="20"/>
                    </w:rPr>
                    <w:t xml:space="preserve"> </w:t>
                  </w:r>
                  <w:r>
                    <w:rPr>
                      <w:rFonts w:ascii="Trebuchet MS"/>
                      <w:color w:val="252223"/>
                      <w:w w:val="90"/>
                      <w:sz w:val="20"/>
                    </w:rPr>
                    <w:t>fatal</w:t>
                  </w:r>
                  <w:r>
                    <w:rPr>
                      <w:rFonts w:ascii="Trebuchet MS"/>
                      <w:color w:val="252223"/>
                      <w:spacing w:val="6"/>
                      <w:sz w:val="20"/>
                    </w:rPr>
                    <w:t xml:space="preserve"> </w:t>
                  </w:r>
                  <w:r>
                    <w:rPr>
                      <w:rFonts w:ascii="Trebuchet MS"/>
                      <w:color w:val="252223"/>
                      <w:w w:val="90"/>
                      <w:sz w:val="20"/>
                    </w:rPr>
                    <w:t>and</w:t>
                  </w:r>
                  <w:r>
                    <w:rPr>
                      <w:rFonts w:ascii="Trebuchet MS"/>
                      <w:color w:val="252223"/>
                      <w:spacing w:val="6"/>
                      <w:sz w:val="20"/>
                    </w:rPr>
                    <w:t xml:space="preserve"> </w:t>
                  </w:r>
                  <w:r>
                    <w:rPr>
                      <w:rFonts w:ascii="Trebuchet MS"/>
                      <w:color w:val="252223"/>
                      <w:w w:val="90"/>
                      <w:sz w:val="20"/>
                    </w:rPr>
                    <w:t>nonfatal</w:t>
                  </w:r>
                  <w:r>
                    <w:rPr>
                      <w:rFonts w:ascii="Trebuchet MS"/>
                      <w:color w:val="252223"/>
                      <w:spacing w:val="7"/>
                      <w:sz w:val="20"/>
                    </w:rPr>
                    <w:t xml:space="preserve"> </w:t>
                  </w:r>
                  <w:r>
                    <w:rPr>
                      <w:rFonts w:ascii="Trebuchet MS"/>
                      <w:color w:val="252223"/>
                      <w:w w:val="90"/>
                      <w:sz w:val="20"/>
                    </w:rPr>
                    <w:t>self-</w:t>
                  </w:r>
                  <w:r>
                    <w:rPr>
                      <w:rFonts w:ascii="Trebuchet MS"/>
                      <w:color w:val="252223"/>
                      <w:spacing w:val="-2"/>
                      <w:w w:val="90"/>
                      <w:sz w:val="20"/>
                    </w:rPr>
                    <w:t>injuries;</w:t>
                  </w:r>
                </w:p>
                <w:p w14:paraId="419EFB98" w14:textId="77777777" w:rsidR="00C83B3C" w:rsidRDefault="00102383">
                  <w:pPr>
                    <w:numPr>
                      <w:ilvl w:val="0"/>
                      <w:numId w:val="13"/>
                    </w:numPr>
                    <w:tabs>
                      <w:tab w:val="left" w:pos="630"/>
                    </w:tabs>
                    <w:spacing w:before="135"/>
                    <w:rPr>
                      <w:rFonts w:ascii="Trebuchet MS"/>
                      <w:color w:val="000000"/>
                      <w:sz w:val="20"/>
                    </w:rPr>
                  </w:pPr>
                  <w:r>
                    <w:rPr>
                      <w:rFonts w:ascii="Trebuchet MS"/>
                      <w:color w:val="252223"/>
                      <w:w w:val="90"/>
                      <w:sz w:val="20"/>
                    </w:rPr>
                    <w:t>Allowing</w:t>
                  </w:r>
                  <w:r>
                    <w:rPr>
                      <w:rFonts w:ascii="Trebuchet MS"/>
                      <w:color w:val="252223"/>
                      <w:spacing w:val="11"/>
                      <w:sz w:val="20"/>
                    </w:rPr>
                    <w:t xml:space="preserve"> </w:t>
                  </w:r>
                  <w:r>
                    <w:rPr>
                      <w:rFonts w:ascii="Trebuchet MS"/>
                      <w:color w:val="252223"/>
                      <w:w w:val="90"/>
                      <w:sz w:val="20"/>
                    </w:rPr>
                    <w:t>mental</w:t>
                  </w:r>
                  <w:r>
                    <w:rPr>
                      <w:rFonts w:ascii="Trebuchet MS"/>
                      <w:color w:val="252223"/>
                      <w:spacing w:val="11"/>
                      <w:sz w:val="20"/>
                    </w:rPr>
                    <w:t xml:space="preserve"> </w:t>
                  </w:r>
                  <w:r>
                    <w:rPr>
                      <w:rFonts w:ascii="Trebuchet MS"/>
                      <w:color w:val="252223"/>
                      <w:w w:val="90"/>
                      <w:sz w:val="20"/>
                    </w:rPr>
                    <w:t>health</w:t>
                  </w:r>
                  <w:r>
                    <w:rPr>
                      <w:rFonts w:ascii="Trebuchet MS"/>
                      <w:color w:val="252223"/>
                      <w:spacing w:val="12"/>
                      <w:sz w:val="20"/>
                    </w:rPr>
                    <w:t xml:space="preserve"> </w:t>
                  </w:r>
                  <w:r>
                    <w:rPr>
                      <w:rFonts w:ascii="Trebuchet MS"/>
                      <w:color w:val="252223"/>
                      <w:w w:val="90"/>
                      <w:sz w:val="20"/>
                    </w:rPr>
                    <w:t>professionals</w:t>
                  </w:r>
                  <w:r>
                    <w:rPr>
                      <w:rFonts w:ascii="Trebuchet MS"/>
                      <w:color w:val="252223"/>
                      <w:spacing w:val="11"/>
                      <w:sz w:val="20"/>
                    </w:rPr>
                    <w:t xml:space="preserve"> </w:t>
                  </w:r>
                  <w:r>
                    <w:rPr>
                      <w:rFonts w:ascii="Trebuchet MS"/>
                      <w:color w:val="252223"/>
                      <w:w w:val="90"/>
                      <w:sz w:val="20"/>
                    </w:rPr>
                    <w:t>to</w:t>
                  </w:r>
                  <w:r>
                    <w:rPr>
                      <w:rFonts w:ascii="Trebuchet MS"/>
                      <w:color w:val="252223"/>
                      <w:spacing w:val="11"/>
                      <w:sz w:val="20"/>
                    </w:rPr>
                    <w:t xml:space="preserve"> </w:t>
                  </w:r>
                  <w:r>
                    <w:rPr>
                      <w:rFonts w:ascii="Trebuchet MS"/>
                      <w:color w:val="252223"/>
                      <w:w w:val="90"/>
                      <w:sz w:val="20"/>
                    </w:rPr>
                    <w:t>deliver</w:t>
                  </w:r>
                  <w:r>
                    <w:rPr>
                      <w:rFonts w:ascii="Trebuchet MS"/>
                      <w:color w:val="252223"/>
                      <w:spacing w:val="12"/>
                      <w:sz w:val="20"/>
                    </w:rPr>
                    <w:t xml:space="preserve"> </w:t>
                  </w:r>
                  <w:r>
                    <w:rPr>
                      <w:rFonts w:ascii="Trebuchet MS"/>
                      <w:color w:val="252223"/>
                      <w:w w:val="90"/>
                      <w:sz w:val="20"/>
                    </w:rPr>
                    <w:t>community</w:t>
                  </w:r>
                  <w:r>
                    <w:rPr>
                      <w:rFonts w:ascii="Trebuchet MS"/>
                      <w:color w:val="252223"/>
                      <w:spacing w:val="11"/>
                      <w:sz w:val="20"/>
                    </w:rPr>
                    <w:t xml:space="preserve"> </w:t>
                  </w:r>
                  <w:r>
                    <w:rPr>
                      <w:rFonts w:ascii="Trebuchet MS"/>
                      <w:color w:val="252223"/>
                      <w:w w:val="90"/>
                      <w:sz w:val="20"/>
                    </w:rPr>
                    <w:t>preventive</w:t>
                  </w:r>
                  <w:r>
                    <w:rPr>
                      <w:rFonts w:ascii="Trebuchet MS"/>
                      <w:color w:val="252223"/>
                      <w:spacing w:val="11"/>
                      <w:sz w:val="20"/>
                    </w:rPr>
                    <w:t xml:space="preserve"> </w:t>
                  </w:r>
                  <w:r>
                    <w:rPr>
                      <w:rFonts w:ascii="Trebuchet MS"/>
                      <w:color w:val="252223"/>
                      <w:w w:val="90"/>
                      <w:sz w:val="20"/>
                    </w:rPr>
                    <w:t>services</w:t>
                  </w:r>
                  <w:r>
                    <w:rPr>
                      <w:rFonts w:ascii="Trebuchet MS"/>
                      <w:color w:val="252223"/>
                      <w:spacing w:val="12"/>
                      <w:sz w:val="20"/>
                    </w:rPr>
                    <w:t xml:space="preserve"> </w:t>
                  </w:r>
                  <w:r>
                    <w:rPr>
                      <w:rFonts w:ascii="Trebuchet MS"/>
                      <w:color w:val="252223"/>
                      <w:w w:val="90"/>
                      <w:sz w:val="20"/>
                    </w:rPr>
                    <w:t>in</w:t>
                  </w:r>
                  <w:r>
                    <w:rPr>
                      <w:rFonts w:ascii="Trebuchet MS"/>
                      <w:color w:val="252223"/>
                      <w:spacing w:val="11"/>
                      <w:sz w:val="20"/>
                    </w:rPr>
                    <w:t xml:space="preserve"> </w:t>
                  </w:r>
                  <w:r>
                    <w:rPr>
                      <w:rFonts w:ascii="Trebuchet MS"/>
                      <w:color w:val="252223"/>
                      <w:w w:val="90"/>
                      <w:sz w:val="20"/>
                    </w:rPr>
                    <w:t>nonclinical</w:t>
                  </w:r>
                  <w:r>
                    <w:rPr>
                      <w:rFonts w:ascii="Trebuchet MS"/>
                      <w:color w:val="252223"/>
                      <w:spacing w:val="11"/>
                      <w:sz w:val="20"/>
                    </w:rPr>
                    <w:t xml:space="preserve"> </w:t>
                  </w:r>
                  <w:r>
                    <w:rPr>
                      <w:rFonts w:ascii="Trebuchet MS"/>
                      <w:color w:val="252223"/>
                      <w:spacing w:val="-2"/>
                      <w:w w:val="90"/>
                      <w:sz w:val="20"/>
                    </w:rPr>
                    <w:t>settings;</w:t>
                  </w:r>
                </w:p>
                <w:p w14:paraId="0B26CF50" w14:textId="77777777" w:rsidR="00C83B3C" w:rsidRDefault="00102383">
                  <w:pPr>
                    <w:numPr>
                      <w:ilvl w:val="0"/>
                      <w:numId w:val="13"/>
                    </w:numPr>
                    <w:tabs>
                      <w:tab w:val="left" w:pos="630"/>
                    </w:tabs>
                    <w:spacing w:before="136"/>
                    <w:rPr>
                      <w:rFonts w:ascii="Trebuchet MS"/>
                      <w:color w:val="000000"/>
                      <w:sz w:val="20"/>
                    </w:rPr>
                  </w:pPr>
                  <w:r>
                    <w:rPr>
                      <w:rFonts w:ascii="Trebuchet MS"/>
                      <w:color w:val="252223"/>
                      <w:w w:val="95"/>
                      <w:sz w:val="20"/>
                    </w:rPr>
                    <w:t>Establishing</w:t>
                  </w:r>
                  <w:r>
                    <w:rPr>
                      <w:rFonts w:ascii="Trebuchet MS"/>
                      <w:color w:val="252223"/>
                      <w:spacing w:val="-6"/>
                      <w:w w:val="95"/>
                      <w:sz w:val="20"/>
                    </w:rPr>
                    <w:t xml:space="preserve"> </w:t>
                  </w:r>
                  <w:r>
                    <w:rPr>
                      <w:rFonts w:ascii="Trebuchet MS"/>
                      <w:color w:val="252223"/>
                      <w:w w:val="95"/>
                      <w:sz w:val="20"/>
                    </w:rPr>
                    <w:t>trauma</w:t>
                  </w:r>
                  <w:r>
                    <w:rPr>
                      <w:rFonts w:ascii="Trebuchet MS"/>
                      <w:color w:val="252223"/>
                      <w:spacing w:val="-5"/>
                      <w:w w:val="95"/>
                      <w:sz w:val="20"/>
                    </w:rPr>
                    <w:t xml:space="preserve"> </w:t>
                  </w:r>
                  <w:r>
                    <w:rPr>
                      <w:rFonts w:ascii="Trebuchet MS"/>
                      <w:color w:val="252223"/>
                      <w:w w:val="95"/>
                      <w:sz w:val="20"/>
                    </w:rPr>
                    <w:t>stress</w:t>
                  </w:r>
                  <w:r>
                    <w:rPr>
                      <w:rFonts w:ascii="Trebuchet MS"/>
                      <w:color w:val="252223"/>
                      <w:spacing w:val="-5"/>
                      <w:w w:val="95"/>
                      <w:sz w:val="20"/>
                    </w:rPr>
                    <w:t xml:space="preserve"> </w:t>
                  </w:r>
                  <w:r>
                    <w:rPr>
                      <w:rFonts w:ascii="Trebuchet MS"/>
                      <w:color w:val="252223"/>
                      <w:w w:val="95"/>
                      <w:sz w:val="20"/>
                    </w:rPr>
                    <w:t>response</w:t>
                  </w:r>
                  <w:r>
                    <w:rPr>
                      <w:rFonts w:ascii="Trebuchet MS"/>
                      <w:color w:val="252223"/>
                      <w:spacing w:val="-5"/>
                      <w:w w:val="95"/>
                      <w:sz w:val="20"/>
                    </w:rPr>
                    <w:t xml:space="preserve"> </w:t>
                  </w:r>
                  <w:r>
                    <w:rPr>
                      <w:rFonts w:ascii="Trebuchet MS"/>
                      <w:color w:val="252223"/>
                      <w:w w:val="95"/>
                      <w:sz w:val="20"/>
                    </w:rPr>
                    <w:t>teams;</w:t>
                  </w:r>
                  <w:r>
                    <w:rPr>
                      <w:rFonts w:ascii="Trebuchet MS"/>
                      <w:color w:val="252223"/>
                      <w:spacing w:val="-5"/>
                      <w:w w:val="95"/>
                      <w:sz w:val="20"/>
                    </w:rPr>
                    <w:t xml:space="preserve"> and</w:t>
                  </w:r>
                </w:p>
                <w:p w14:paraId="6AEBE269" w14:textId="77777777" w:rsidR="00C83B3C" w:rsidRDefault="00102383">
                  <w:pPr>
                    <w:numPr>
                      <w:ilvl w:val="0"/>
                      <w:numId w:val="13"/>
                    </w:numPr>
                    <w:tabs>
                      <w:tab w:val="left" w:pos="630"/>
                    </w:tabs>
                    <w:spacing w:before="135"/>
                    <w:rPr>
                      <w:rFonts w:ascii="Trebuchet MS"/>
                      <w:color w:val="000000"/>
                      <w:sz w:val="20"/>
                    </w:rPr>
                  </w:pPr>
                  <w:r>
                    <w:rPr>
                      <w:rFonts w:ascii="Trebuchet MS"/>
                      <w:color w:val="252223"/>
                      <w:w w:val="90"/>
                      <w:sz w:val="20"/>
                    </w:rPr>
                    <w:t>Conducting</w:t>
                  </w:r>
                  <w:r>
                    <w:rPr>
                      <w:rFonts w:ascii="Trebuchet MS"/>
                      <w:color w:val="252223"/>
                      <w:spacing w:val="9"/>
                      <w:sz w:val="20"/>
                    </w:rPr>
                    <w:t xml:space="preserve"> </w:t>
                  </w:r>
                  <w:r>
                    <w:rPr>
                      <w:rFonts w:ascii="Trebuchet MS"/>
                      <w:color w:val="252223"/>
                      <w:w w:val="90"/>
                      <w:sz w:val="20"/>
                    </w:rPr>
                    <w:t>a</w:t>
                  </w:r>
                  <w:r>
                    <w:rPr>
                      <w:rFonts w:ascii="Trebuchet MS"/>
                      <w:color w:val="252223"/>
                      <w:spacing w:val="9"/>
                      <w:sz w:val="20"/>
                    </w:rPr>
                    <w:t xml:space="preserve"> </w:t>
                  </w:r>
                  <w:r>
                    <w:rPr>
                      <w:rFonts w:ascii="Trebuchet MS"/>
                      <w:color w:val="252223"/>
                      <w:w w:val="90"/>
                      <w:sz w:val="20"/>
                    </w:rPr>
                    <w:t>behavioral</w:t>
                  </w:r>
                  <w:r>
                    <w:rPr>
                      <w:rFonts w:ascii="Trebuchet MS"/>
                      <w:color w:val="252223"/>
                      <w:spacing w:val="10"/>
                      <w:sz w:val="20"/>
                    </w:rPr>
                    <w:t xml:space="preserve"> </w:t>
                  </w:r>
                  <w:r>
                    <w:rPr>
                      <w:rFonts w:ascii="Trebuchet MS"/>
                      <w:color w:val="252223"/>
                      <w:w w:val="90"/>
                      <w:sz w:val="20"/>
                    </w:rPr>
                    <w:t>health</w:t>
                  </w:r>
                  <w:r>
                    <w:rPr>
                      <w:rFonts w:ascii="Trebuchet MS"/>
                      <w:color w:val="252223"/>
                      <w:spacing w:val="9"/>
                      <w:sz w:val="20"/>
                    </w:rPr>
                    <w:t xml:space="preserve"> </w:t>
                  </w:r>
                  <w:r>
                    <w:rPr>
                      <w:rFonts w:ascii="Trebuchet MS"/>
                      <w:color w:val="252223"/>
                      <w:w w:val="90"/>
                      <w:sz w:val="20"/>
                    </w:rPr>
                    <w:t>survey</w:t>
                  </w:r>
                  <w:r>
                    <w:rPr>
                      <w:rFonts w:ascii="Trebuchet MS"/>
                      <w:color w:val="252223"/>
                      <w:spacing w:val="10"/>
                      <w:sz w:val="20"/>
                    </w:rPr>
                    <w:t xml:space="preserve"> </w:t>
                  </w:r>
                  <w:r>
                    <w:rPr>
                      <w:rFonts w:ascii="Trebuchet MS"/>
                      <w:color w:val="252223"/>
                      <w:w w:val="90"/>
                      <w:sz w:val="20"/>
                    </w:rPr>
                    <w:t>to</w:t>
                  </w:r>
                  <w:r>
                    <w:rPr>
                      <w:rFonts w:ascii="Trebuchet MS"/>
                      <w:color w:val="252223"/>
                      <w:spacing w:val="9"/>
                      <w:sz w:val="20"/>
                    </w:rPr>
                    <w:t xml:space="preserve"> </w:t>
                  </w:r>
                  <w:r>
                    <w:rPr>
                      <w:rFonts w:ascii="Trebuchet MS"/>
                      <w:color w:val="252223"/>
                      <w:w w:val="90"/>
                      <w:sz w:val="20"/>
                    </w:rPr>
                    <w:t>help</w:t>
                  </w:r>
                  <w:r>
                    <w:rPr>
                      <w:rFonts w:ascii="Trebuchet MS"/>
                      <w:color w:val="252223"/>
                      <w:spacing w:val="10"/>
                      <w:sz w:val="20"/>
                    </w:rPr>
                    <w:t xml:space="preserve"> </w:t>
                  </w:r>
                  <w:r>
                    <w:rPr>
                      <w:rFonts w:ascii="Trebuchet MS"/>
                      <w:color w:val="252223"/>
                      <w:w w:val="90"/>
                      <w:sz w:val="20"/>
                    </w:rPr>
                    <w:t>identify</w:t>
                  </w:r>
                  <w:r>
                    <w:rPr>
                      <w:rFonts w:ascii="Trebuchet MS"/>
                      <w:color w:val="252223"/>
                      <w:spacing w:val="9"/>
                      <w:sz w:val="20"/>
                    </w:rPr>
                    <w:t xml:space="preserve"> </w:t>
                  </w:r>
                  <w:r>
                    <w:rPr>
                      <w:rFonts w:ascii="Trebuchet MS"/>
                      <w:color w:val="252223"/>
                      <w:w w:val="90"/>
                      <w:sz w:val="20"/>
                    </w:rPr>
                    <w:t>suicide</w:t>
                  </w:r>
                  <w:r>
                    <w:rPr>
                      <w:rFonts w:ascii="Trebuchet MS"/>
                      <w:color w:val="252223"/>
                      <w:spacing w:val="10"/>
                      <w:sz w:val="20"/>
                    </w:rPr>
                    <w:t xml:space="preserve"> </w:t>
                  </w:r>
                  <w:r>
                    <w:rPr>
                      <w:rFonts w:ascii="Trebuchet MS"/>
                      <w:color w:val="252223"/>
                      <w:w w:val="90"/>
                      <w:sz w:val="20"/>
                    </w:rPr>
                    <w:t>risk</w:t>
                  </w:r>
                  <w:r>
                    <w:rPr>
                      <w:rFonts w:ascii="Trebuchet MS"/>
                      <w:color w:val="252223"/>
                      <w:spacing w:val="9"/>
                      <w:sz w:val="20"/>
                    </w:rPr>
                    <w:t xml:space="preserve"> </w:t>
                  </w:r>
                  <w:r>
                    <w:rPr>
                      <w:rFonts w:ascii="Trebuchet MS"/>
                      <w:color w:val="252223"/>
                      <w:spacing w:val="-2"/>
                      <w:w w:val="90"/>
                      <w:sz w:val="20"/>
                    </w:rPr>
                    <w:t>factors.</w:t>
                  </w:r>
                </w:p>
                <w:p w14:paraId="7659D8BE" w14:textId="77777777" w:rsidR="00C83B3C" w:rsidRDefault="00102383">
                  <w:pPr>
                    <w:spacing w:before="156" w:line="309" w:lineRule="auto"/>
                    <w:ind w:left="180" w:right="663"/>
                    <w:jc w:val="both"/>
                    <w:rPr>
                      <w:rFonts w:ascii="Trebuchet MS" w:hAnsi="Trebuchet MS"/>
                      <w:color w:val="000000"/>
                      <w:sz w:val="20"/>
                    </w:rPr>
                  </w:pPr>
                  <w:r>
                    <w:rPr>
                      <w:rFonts w:ascii="Trebuchet MS" w:hAnsi="Trebuchet MS"/>
                      <w:color w:val="252223"/>
                      <w:w w:val="95"/>
                      <w:sz w:val="20"/>
                    </w:rPr>
                    <w:t>Evaluation</w:t>
                  </w:r>
                  <w:r>
                    <w:rPr>
                      <w:rFonts w:ascii="Trebuchet MS" w:hAnsi="Trebuchet MS"/>
                      <w:color w:val="252223"/>
                      <w:spacing w:val="-6"/>
                      <w:w w:val="95"/>
                      <w:sz w:val="20"/>
                    </w:rPr>
                    <w:t xml:space="preserve"> </w:t>
                  </w:r>
                  <w:r>
                    <w:rPr>
                      <w:rFonts w:ascii="Trebuchet MS" w:hAnsi="Trebuchet MS"/>
                      <w:color w:val="252223"/>
                      <w:w w:val="95"/>
                      <w:sz w:val="20"/>
                    </w:rPr>
                    <w:t>ﬁ</w:t>
                  </w:r>
                  <w:r>
                    <w:rPr>
                      <w:rFonts w:ascii="Trebuchet MS" w:hAnsi="Trebuchet MS"/>
                      <w:color w:val="252223"/>
                      <w:w w:val="95"/>
                      <w:sz w:val="20"/>
                    </w:rPr>
                    <w:t>ndings</w:t>
                  </w:r>
                  <w:r>
                    <w:rPr>
                      <w:rFonts w:ascii="Trebuchet MS" w:hAnsi="Trebuchet MS"/>
                      <w:color w:val="252223"/>
                      <w:spacing w:val="-6"/>
                      <w:w w:val="95"/>
                      <w:sz w:val="20"/>
                    </w:rPr>
                    <w:t xml:space="preserve"> </w:t>
                  </w:r>
                  <w:r>
                    <w:rPr>
                      <w:rFonts w:ascii="Trebuchet MS" w:hAnsi="Trebuchet MS"/>
                      <w:color w:val="252223"/>
                      <w:w w:val="95"/>
                      <w:sz w:val="20"/>
                    </w:rPr>
                    <w:t>indicate</w:t>
                  </w:r>
                  <w:r>
                    <w:rPr>
                      <w:rFonts w:ascii="Trebuchet MS" w:hAnsi="Trebuchet MS"/>
                      <w:color w:val="252223"/>
                      <w:spacing w:val="-6"/>
                      <w:w w:val="95"/>
                      <w:sz w:val="20"/>
                    </w:rPr>
                    <w:t xml:space="preserve"> </w:t>
                  </w:r>
                  <w:r>
                    <w:rPr>
                      <w:rFonts w:ascii="Trebuchet MS" w:hAnsi="Trebuchet MS"/>
                      <w:color w:val="252223"/>
                      <w:w w:val="95"/>
                      <w:sz w:val="20"/>
                    </w:rPr>
                    <w:t>that</w:t>
                  </w:r>
                  <w:r>
                    <w:rPr>
                      <w:rFonts w:ascii="Trebuchet MS" w:hAnsi="Trebuchet MS"/>
                      <w:color w:val="252223"/>
                      <w:spacing w:val="-6"/>
                      <w:w w:val="95"/>
                      <w:sz w:val="20"/>
                    </w:rPr>
                    <w:t xml:space="preserve"> </w:t>
                  </w:r>
                  <w:r>
                    <w:rPr>
                      <w:rFonts w:ascii="Trebuchet MS" w:hAnsi="Trebuchet MS"/>
                      <w:color w:val="252223"/>
                      <w:w w:val="95"/>
                      <w:sz w:val="20"/>
                    </w:rPr>
                    <w:t>the</w:t>
                  </w:r>
                  <w:r>
                    <w:rPr>
                      <w:rFonts w:ascii="Trebuchet MS" w:hAnsi="Trebuchet MS"/>
                      <w:color w:val="252223"/>
                      <w:spacing w:val="-6"/>
                      <w:w w:val="95"/>
                      <w:sz w:val="20"/>
                    </w:rPr>
                    <w:t xml:space="preserve"> </w:t>
                  </w:r>
                  <w:r>
                    <w:rPr>
                      <w:rFonts w:ascii="Trebuchet MS" w:hAnsi="Trebuchet MS"/>
                      <w:color w:val="252223"/>
                      <w:w w:val="95"/>
                      <w:sz w:val="20"/>
                    </w:rPr>
                    <w:t>program</w:t>
                  </w:r>
                  <w:r>
                    <w:rPr>
                      <w:rFonts w:ascii="Trebuchet MS" w:hAnsi="Trebuchet MS"/>
                      <w:color w:val="252223"/>
                      <w:spacing w:val="-6"/>
                      <w:w w:val="95"/>
                      <w:sz w:val="20"/>
                    </w:rPr>
                    <w:t xml:space="preserve"> </w:t>
                  </w:r>
                  <w:r>
                    <w:rPr>
                      <w:rFonts w:ascii="Trebuchet MS" w:hAnsi="Trebuchet MS"/>
                      <w:color w:val="252223"/>
                      <w:w w:val="95"/>
                      <w:sz w:val="20"/>
                    </w:rPr>
                    <w:t>reduced</w:t>
                  </w:r>
                  <w:r>
                    <w:rPr>
                      <w:rFonts w:ascii="Trebuchet MS" w:hAnsi="Trebuchet MS"/>
                      <w:color w:val="252223"/>
                      <w:spacing w:val="-6"/>
                      <w:w w:val="95"/>
                      <w:sz w:val="20"/>
                    </w:rPr>
                    <w:t xml:space="preserve"> </w:t>
                  </w:r>
                  <w:r>
                    <w:rPr>
                      <w:rFonts w:ascii="Trebuchet MS" w:hAnsi="Trebuchet MS"/>
                      <w:color w:val="252223"/>
                      <w:w w:val="95"/>
                      <w:sz w:val="20"/>
                    </w:rPr>
                    <w:t>the</w:t>
                  </w:r>
                  <w:r>
                    <w:rPr>
                      <w:rFonts w:ascii="Trebuchet MS" w:hAnsi="Trebuchet MS"/>
                      <w:color w:val="252223"/>
                      <w:spacing w:val="-6"/>
                      <w:w w:val="95"/>
                      <w:sz w:val="20"/>
                    </w:rPr>
                    <w:t xml:space="preserve"> </w:t>
                  </w:r>
                  <w:r>
                    <w:rPr>
                      <w:rFonts w:ascii="Trebuchet MS" w:hAnsi="Trebuchet MS"/>
                      <w:color w:val="252223"/>
                      <w:w w:val="95"/>
                      <w:sz w:val="20"/>
                    </w:rPr>
                    <w:t>risk</w:t>
                  </w:r>
                  <w:r>
                    <w:rPr>
                      <w:rFonts w:ascii="Trebuchet MS" w:hAnsi="Trebuchet MS"/>
                      <w:color w:val="252223"/>
                      <w:spacing w:val="-6"/>
                      <w:w w:val="95"/>
                      <w:sz w:val="20"/>
                    </w:rPr>
                    <w:t xml:space="preserve"> </w:t>
                  </w:r>
                  <w:r>
                    <w:rPr>
                      <w:rFonts w:ascii="Trebuchet MS" w:hAnsi="Trebuchet MS"/>
                      <w:color w:val="252223"/>
                      <w:w w:val="95"/>
                      <w:sz w:val="20"/>
                    </w:rPr>
                    <w:t>of</w:t>
                  </w:r>
                  <w:r>
                    <w:rPr>
                      <w:rFonts w:ascii="Trebuchet MS" w:hAnsi="Trebuchet MS"/>
                      <w:color w:val="252223"/>
                      <w:spacing w:val="-6"/>
                      <w:w w:val="95"/>
                      <w:sz w:val="20"/>
                    </w:rPr>
                    <w:t xml:space="preserve"> </w:t>
                  </w:r>
                  <w:r>
                    <w:rPr>
                      <w:rFonts w:ascii="Trebuchet MS" w:hAnsi="Trebuchet MS"/>
                      <w:color w:val="252223"/>
                      <w:w w:val="95"/>
                      <w:sz w:val="20"/>
                    </w:rPr>
                    <w:t>suicide</w:t>
                  </w:r>
                  <w:r>
                    <w:rPr>
                      <w:rFonts w:ascii="Trebuchet MS" w:hAnsi="Trebuchet MS"/>
                      <w:color w:val="252223"/>
                      <w:spacing w:val="-6"/>
                      <w:w w:val="95"/>
                      <w:sz w:val="20"/>
                    </w:rPr>
                    <w:t xml:space="preserve"> </w:t>
                  </w:r>
                  <w:r>
                    <w:rPr>
                      <w:rFonts w:ascii="Trebuchet MS" w:hAnsi="Trebuchet MS"/>
                      <w:color w:val="252223"/>
                      <w:w w:val="95"/>
                      <w:sz w:val="20"/>
                    </w:rPr>
                    <w:t>among</w:t>
                  </w:r>
                  <w:r>
                    <w:rPr>
                      <w:rFonts w:ascii="Trebuchet MS" w:hAnsi="Trebuchet MS"/>
                      <w:color w:val="252223"/>
                      <w:spacing w:val="-6"/>
                      <w:w w:val="95"/>
                      <w:sz w:val="20"/>
                    </w:rPr>
                    <w:t xml:space="preserve"> </w:t>
                  </w:r>
                  <w:r>
                    <w:rPr>
                      <w:rFonts w:ascii="Trebuchet MS" w:hAnsi="Trebuchet MS"/>
                      <w:color w:val="252223"/>
                      <w:w w:val="95"/>
                      <w:sz w:val="20"/>
                    </w:rPr>
                    <w:t>Air</w:t>
                  </w:r>
                  <w:r>
                    <w:rPr>
                      <w:rFonts w:ascii="Trebuchet MS" w:hAnsi="Trebuchet MS"/>
                      <w:color w:val="252223"/>
                      <w:spacing w:val="-6"/>
                      <w:w w:val="95"/>
                      <w:sz w:val="20"/>
                    </w:rPr>
                    <w:t xml:space="preserve"> </w:t>
                  </w:r>
                  <w:r>
                    <w:rPr>
                      <w:rFonts w:ascii="Trebuchet MS" w:hAnsi="Trebuchet MS"/>
                      <w:color w:val="252223"/>
                      <w:w w:val="95"/>
                      <w:sz w:val="20"/>
                    </w:rPr>
                    <w:t>Force</w:t>
                  </w:r>
                  <w:r>
                    <w:rPr>
                      <w:rFonts w:ascii="Trebuchet MS" w:hAnsi="Trebuchet MS"/>
                      <w:color w:val="252223"/>
                      <w:spacing w:val="-6"/>
                      <w:w w:val="95"/>
                      <w:sz w:val="20"/>
                    </w:rPr>
                    <w:t xml:space="preserve"> </w:t>
                  </w:r>
                  <w:r>
                    <w:rPr>
                      <w:rFonts w:ascii="Trebuchet MS" w:hAnsi="Trebuchet MS"/>
                      <w:color w:val="252223"/>
                      <w:w w:val="95"/>
                      <w:sz w:val="20"/>
                    </w:rPr>
                    <w:t>personnel by</w:t>
                  </w:r>
                  <w:r>
                    <w:rPr>
                      <w:rFonts w:ascii="Trebuchet MS" w:hAnsi="Trebuchet MS"/>
                      <w:color w:val="252223"/>
                      <w:spacing w:val="-13"/>
                      <w:w w:val="95"/>
                      <w:sz w:val="20"/>
                    </w:rPr>
                    <w:t xml:space="preserve"> </w:t>
                  </w:r>
                  <w:r>
                    <w:rPr>
                      <w:rFonts w:ascii="Trebuchet MS" w:hAnsi="Trebuchet MS"/>
                      <w:color w:val="252223"/>
                      <w:w w:val="95"/>
                      <w:sz w:val="20"/>
                    </w:rPr>
                    <w:t>one-third.</w:t>
                  </w:r>
                  <w:r>
                    <w:rPr>
                      <w:rFonts w:ascii="Trebuchet MS" w:hAnsi="Trebuchet MS"/>
                      <w:color w:val="252223"/>
                      <w:w w:val="95"/>
                      <w:position w:val="7"/>
                      <w:sz w:val="11"/>
                    </w:rPr>
                    <w:t>16</w:t>
                  </w:r>
                  <w:r>
                    <w:rPr>
                      <w:rFonts w:ascii="Trebuchet MS" w:hAnsi="Trebuchet MS"/>
                      <w:color w:val="252223"/>
                      <w:spacing w:val="-6"/>
                      <w:w w:val="95"/>
                      <w:position w:val="7"/>
                      <w:sz w:val="11"/>
                    </w:rPr>
                    <w:t xml:space="preserve"> </w:t>
                  </w:r>
                  <w:r>
                    <w:rPr>
                      <w:rFonts w:ascii="Trebuchet MS" w:hAnsi="Trebuchet MS"/>
                      <w:color w:val="252223"/>
                      <w:w w:val="95"/>
                      <w:sz w:val="20"/>
                    </w:rPr>
                    <w:t>Participation</w:t>
                  </w:r>
                  <w:r>
                    <w:rPr>
                      <w:rFonts w:ascii="Trebuchet MS" w:hAnsi="Trebuchet MS"/>
                      <w:color w:val="252223"/>
                      <w:spacing w:val="-12"/>
                      <w:w w:val="95"/>
                      <w:sz w:val="20"/>
                    </w:rPr>
                    <w:t xml:space="preserve"> </w:t>
                  </w:r>
                  <w:r>
                    <w:rPr>
                      <w:rFonts w:ascii="Trebuchet MS" w:hAnsi="Trebuchet MS"/>
                      <w:color w:val="252223"/>
                      <w:w w:val="95"/>
                      <w:sz w:val="20"/>
                    </w:rPr>
                    <w:t>in</w:t>
                  </w:r>
                  <w:r>
                    <w:rPr>
                      <w:rFonts w:ascii="Trebuchet MS" w:hAnsi="Trebuchet MS"/>
                      <w:color w:val="252223"/>
                      <w:spacing w:val="-12"/>
                      <w:w w:val="95"/>
                      <w:sz w:val="20"/>
                    </w:rPr>
                    <w:t xml:space="preserve"> </w:t>
                  </w:r>
                  <w:r>
                    <w:rPr>
                      <w:rFonts w:ascii="Trebuchet MS" w:hAnsi="Trebuchet MS"/>
                      <w:color w:val="252223"/>
                      <w:w w:val="95"/>
                      <w:sz w:val="20"/>
                    </w:rPr>
                    <w:t>the</w:t>
                  </w:r>
                  <w:r>
                    <w:rPr>
                      <w:rFonts w:ascii="Trebuchet MS" w:hAnsi="Trebuchet MS"/>
                      <w:color w:val="252223"/>
                      <w:spacing w:val="-12"/>
                      <w:w w:val="95"/>
                      <w:sz w:val="20"/>
                    </w:rPr>
                    <w:t xml:space="preserve"> </w:t>
                  </w:r>
                  <w:r>
                    <w:rPr>
                      <w:rFonts w:ascii="Trebuchet MS" w:hAnsi="Trebuchet MS"/>
                      <w:color w:val="252223"/>
                      <w:w w:val="95"/>
                      <w:sz w:val="20"/>
                    </w:rPr>
                    <w:t>program</w:t>
                  </w:r>
                  <w:r>
                    <w:rPr>
                      <w:rFonts w:ascii="Trebuchet MS" w:hAnsi="Trebuchet MS"/>
                      <w:color w:val="252223"/>
                      <w:spacing w:val="-12"/>
                      <w:w w:val="95"/>
                      <w:sz w:val="20"/>
                    </w:rPr>
                    <w:t xml:space="preserve"> </w:t>
                  </w:r>
                  <w:r>
                    <w:rPr>
                      <w:rFonts w:ascii="Trebuchet MS" w:hAnsi="Trebuchet MS"/>
                      <w:color w:val="252223"/>
                      <w:w w:val="95"/>
                      <w:sz w:val="20"/>
                    </w:rPr>
                    <w:t>was</w:t>
                  </w:r>
                  <w:r>
                    <w:rPr>
                      <w:rFonts w:ascii="Trebuchet MS" w:hAnsi="Trebuchet MS"/>
                      <w:color w:val="252223"/>
                      <w:spacing w:val="-12"/>
                      <w:w w:val="95"/>
                      <w:sz w:val="20"/>
                    </w:rPr>
                    <w:t xml:space="preserve"> </w:t>
                  </w:r>
                  <w:r>
                    <w:rPr>
                      <w:rFonts w:ascii="Trebuchet MS" w:hAnsi="Trebuchet MS"/>
                      <w:color w:val="252223"/>
                      <w:w w:val="95"/>
                      <w:sz w:val="20"/>
                    </w:rPr>
                    <w:t>also</w:t>
                  </w:r>
                  <w:r>
                    <w:rPr>
                      <w:rFonts w:ascii="Trebuchet MS" w:hAnsi="Trebuchet MS"/>
                      <w:color w:val="252223"/>
                      <w:spacing w:val="-12"/>
                      <w:w w:val="95"/>
                      <w:sz w:val="20"/>
                    </w:rPr>
                    <w:t xml:space="preserve"> </w:t>
                  </w:r>
                  <w:r>
                    <w:rPr>
                      <w:rFonts w:ascii="Trebuchet MS" w:hAnsi="Trebuchet MS"/>
                      <w:color w:val="252223"/>
                      <w:w w:val="95"/>
                      <w:sz w:val="20"/>
                    </w:rPr>
                    <w:t>linked</w:t>
                  </w:r>
                  <w:r>
                    <w:rPr>
                      <w:rFonts w:ascii="Trebuchet MS" w:hAnsi="Trebuchet MS"/>
                      <w:color w:val="252223"/>
                      <w:spacing w:val="-13"/>
                      <w:w w:val="95"/>
                      <w:sz w:val="20"/>
                    </w:rPr>
                    <w:t xml:space="preserve"> </w:t>
                  </w:r>
                  <w:r>
                    <w:rPr>
                      <w:rFonts w:ascii="Trebuchet MS" w:hAnsi="Trebuchet MS"/>
                      <w:color w:val="252223"/>
                      <w:w w:val="95"/>
                      <w:sz w:val="20"/>
                    </w:rPr>
                    <w:t>to</w:t>
                  </w:r>
                  <w:r>
                    <w:rPr>
                      <w:rFonts w:ascii="Trebuchet MS" w:hAnsi="Trebuchet MS"/>
                      <w:color w:val="252223"/>
                      <w:spacing w:val="-12"/>
                      <w:w w:val="95"/>
                      <w:sz w:val="20"/>
                    </w:rPr>
                    <w:t xml:space="preserve"> </w:t>
                  </w:r>
                  <w:r>
                    <w:rPr>
                      <w:rFonts w:ascii="Trebuchet MS" w:hAnsi="Trebuchet MS"/>
                      <w:color w:val="252223"/>
                      <w:w w:val="95"/>
                      <w:sz w:val="20"/>
                    </w:rPr>
                    <w:t>decreases</w:t>
                  </w:r>
                  <w:r>
                    <w:rPr>
                      <w:rFonts w:ascii="Trebuchet MS" w:hAnsi="Trebuchet MS"/>
                      <w:color w:val="252223"/>
                      <w:spacing w:val="-12"/>
                      <w:w w:val="95"/>
                      <w:sz w:val="20"/>
                    </w:rPr>
                    <w:t xml:space="preserve"> </w:t>
                  </w:r>
                  <w:r>
                    <w:rPr>
                      <w:rFonts w:ascii="Trebuchet MS" w:hAnsi="Trebuchet MS"/>
                      <w:color w:val="252223"/>
                      <w:w w:val="95"/>
                      <w:sz w:val="20"/>
                    </w:rPr>
                    <w:t>in</w:t>
                  </w:r>
                  <w:r>
                    <w:rPr>
                      <w:rFonts w:ascii="Trebuchet MS" w:hAnsi="Trebuchet MS"/>
                      <w:color w:val="252223"/>
                      <w:spacing w:val="-12"/>
                      <w:w w:val="95"/>
                      <w:sz w:val="20"/>
                    </w:rPr>
                    <w:t xml:space="preserve"> </w:t>
                  </w:r>
                  <w:r>
                    <w:rPr>
                      <w:rFonts w:ascii="Trebuchet MS" w:hAnsi="Trebuchet MS"/>
                      <w:color w:val="252223"/>
                      <w:w w:val="95"/>
                      <w:sz w:val="20"/>
                    </w:rPr>
                    <w:t>homicide,</w:t>
                  </w:r>
                  <w:r>
                    <w:rPr>
                      <w:rFonts w:ascii="Trebuchet MS" w:hAnsi="Trebuchet MS"/>
                      <w:color w:val="252223"/>
                      <w:spacing w:val="-12"/>
                      <w:w w:val="95"/>
                      <w:sz w:val="20"/>
                    </w:rPr>
                    <w:t xml:space="preserve"> </w:t>
                  </w:r>
                  <w:r>
                    <w:rPr>
                      <w:rFonts w:ascii="Trebuchet MS" w:hAnsi="Trebuchet MS"/>
                      <w:color w:val="252223"/>
                      <w:w w:val="95"/>
                      <w:sz w:val="20"/>
                    </w:rPr>
                    <w:t>family</w:t>
                  </w:r>
                  <w:r>
                    <w:rPr>
                      <w:rFonts w:ascii="Trebuchet MS" w:hAnsi="Trebuchet MS"/>
                      <w:color w:val="252223"/>
                      <w:spacing w:val="-12"/>
                      <w:w w:val="95"/>
                      <w:sz w:val="20"/>
                    </w:rPr>
                    <w:t xml:space="preserve"> </w:t>
                  </w:r>
                  <w:r>
                    <w:rPr>
                      <w:rFonts w:ascii="Trebuchet MS" w:hAnsi="Trebuchet MS"/>
                      <w:color w:val="252223"/>
                      <w:w w:val="95"/>
                      <w:sz w:val="20"/>
                    </w:rPr>
                    <w:t>violence (including severe family violence), and accidental death.</w:t>
                  </w:r>
                </w:p>
              </w:txbxContent>
            </v:textbox>
            <w10:wrap type="topAndBottom" anchorx="page"/>
          </v:shape>
        </w:pict>
      </w:r>
    </w:p>
    <w:p w14:paraId="35232987" w14:textId="77777777" w:rsidR="00C83B3C" w:rsidRDefault="00C83B3C">
      <w:pPr>
        <w:pStyle w:val="BodyText"/>
        <w:spacing w:before="4"/>
        <w:rPr>
          <w:sz w:val="26"/>
        </w:rPr>
      </w:pPr>
    </w:p>
    <w:p w14:paraId="20FCEB20" w14:textId="77777777" w:rsidR="00C83B3C" w:rsidRDefault="00102383">
      <w:pPr>
        <w:pStyle w:val="BodyText"/>
        <w:spacing w:before="86" w:line="259" w:lineRule="auto"/>
        <w:ind w:left="1440" w:right="1767"/>
      </w:pPr>
      <w:r>
        <w:rPr>
          <w:color w:val="252223"/>
          <w:w w:val="90"/>
        </w:rPr>
        <w:t>Research</w:t>
      </w:r>
      <w:r>
        <w:rPr>
          <w:color w:val="252223"/>
          <w:spacing w:val="-3"/>
          <w:w w:val="90"/>
        </w:rPr>
        <w:t xml:space="preserve"> </w:t>
      </w:r>
      <w:r>
        <w:rPr>
          <w:color w:val="252223"/>
          <w:w w:val="90"/>
        </w:rPr>
        <w:t>has</w:t>
      </w:r>
      <w:r>
        <w:rPr>
          <w:color w:val="252223"/>
          <w:spacing w:val="-3"/>
          <w:w w:val="90"/>
        </w:rPr>
        <w:t xml:space="preserve"> </w:t>
      </w:r>
      <w:r>
        <w:rPr>
          <w:color w:val="252223"/>
          <w:w w:val="90"/>
        </w:rPr>
        <w:t>also</w:t>
      </w:r>
      <w:r>
        <w:rPr>
          <w:color w:val="252223"/>
          <w:spacing w:val="-3"/>
          <w:w w:val="90"/>
        </w:rPr>
        <w:t xml:space="preserve"> </w:t>
      </w:r>
      <w:r>
        <w:rPr>
          <w:color w:val="252223"/>
          <w:w w:val="90"/>
        </w:rPr>
        <w:t>helped</w:t>
      </w:r>
      <w:r>
        <w:rPr>
          <w:color w:val="252223"/>
          <w:spacing w:val="-3"/>
          <w:w w:val="90"/>
        </w:rPr>
        <w:t xml:space="preserve"> </w:t>
      </w:r>
      <w:r>
        <w:rPr>
          <w:color w:val="252223"/>
          <w:w w:val="90"/>
        </w:rPr>
        <w:t>clarify</w:t>
      </w:r>
      <w:r>
        <w:rPr>
          <w:color w:val="252223"/>
          <w:spacing w:val="-3"/>
          <w:w w:val="90"/>
        </w:rPr>
        <w:t xml:space="preserve"> </w:t>
      </w:r>
      <w:r>
        <w:rPr>
          <w:color w:val="252223"/>
          <w:w w:val="90"/>
        </w:rPr>
        <w:t>the</w:t>
      </w:r>
      <w:r>
        <w:rPr>
          <w:color w:val="252223"/>
          <w:spacing w:val="-3"/>
          <w:w w:val="90"/>
        </w:rPr>
        <w:t xml:space="preserve"> </w:t>
      </w:r>
      <w:r>
        <w:rPr>
          <w:color w:val="252223"/>
          <w:w w:val="90"/>
        </w:rPr>
        <w:t>link</w:t>
      </w:r>
      <w:r>
        <w:rPr>
          <w:color w:val="252223"/>
          <w:spacing w:val="-3"/>
          <w:w w:val="90"/>
        </w:rPr>
        <w:t xml:space="preserve"> </w:t>
      </w:r>
      <w:r>
        <w:rPr>
          <w:color w:val="252223"/>
          <w:w w:val="90"/>
        </w:rPr>
        <w:t>between</w:t>
      </w:r>
      <w:r>
        <w:rPr>
          <w:color w:val="252223"/>
          <w:spacing w:val="-3"/>
          <w:w w:val="90"/>
        </w:rPr>
        <w:t xml:space="preserve"> </w:t>
      </w:r>
      <w:r>
        <w:rPr>
          <w:color w:val="252223"/>
          <w:w w:val="90"/>
        </w:rPr>
        <w:t>early</w:t>
      </w:r>
      <w:r>
        <w:rPr>
          <w:color w:val="252223"/>
          <w:spacing w:val="-3"/>
          <w:w w:val="90"/>
        </w:rPr>
        <w:t xml:space="preserve"> </w:t>
      </w:r>
      <w:r>
        <w:rPr>
          <w:color w:val="252223"/>
          <w:w w:val="90"/>
        </w:rPr>
        <w:t>childhood</w:t>
      </w:r>
      <w:r>
        <w:rPr>
          <w:color w:val="252223"/>
          <w:spacing w:val="-3"/>
          <w:w w:val="90"/>
        </w:rPr>
        <w:t xml:space="preserve"> </w:t>
      </w:r>
      <w:r>
        <w:rPr>
          <w:color w:val="252223"/>
          <w:w w:val="90"/>
        </w:rPr>
        <w:t>adverse</w:t>
      </w:r>
      <w:r>
        <w:rPr>
          <w:color w:val="252223"/>
          <w:spacing w:val="-3"/>
          <w:w w:val="90"/>
        </w:rPr>
        <w:t xml:space="preserve"> </w:t>
      </w:r>
      <w:r>
        <w:rPr>
          <w:color w:val="252223"/>
          <w:w w:val="90"/>
        </w:rPr>
        <w:t>events</w:t>
      </w:r>
      <w:r>
        <w:rPr>
          <w:color w:val="252223"/>
          <w:spacing w:val="-3"/>
          <w:w w:val="90"/>
        </w:rPr>
        <w:t xml:space="preserve"> </w:t>
      </w:r>
      <w:r>
        <w:rPr>
          <w:color w:val="252223"/>
          <w:w w:val="90"/>
        </w:rPr>
        <w:t>and</w:t>
      </w:r>
      <w:r>
        <w:rPr>
          <w:color w:val="252223"/>
          <w:spacing w:val="-3"/>
          <w:w w:val="90"/>
        </w:rPr>
        <w:t xml:space="preserve"> </w:t>
      </w:r>
      <w:r>
        <w:rPr>
          <w:color w:val="252223"/>
          <w:w w:val="90"/>
        </w:rPr>
        <w:t>suicide</w:t>
      </w:r>
      <w:r>
        <w:rPr>
          <w:color w:val="252223"/>
          <w:spacing w:val="-3"/>
          <w:w w:val="90"/>
        </w:rPr>
        <w:t xml:space="preserve"> </w:t>
      </w:r>
      <w:r>
        <w:rPr>
          <w:color w:val="252223"/>
          <w:w w:val="90"/>
        </w:rPr>
        <w:t>later</w:t>
      </w:r>
      <w:r>
        <w:rPr>
          <w:color w:val="252223"/>
          <w:spacing w:val="-3"/>
          <w:w w:val="90"/>
        </w:rPr>
        <w:t xml:space="preserve"> </w:t>
      </w:r>
      <w:r>
        <w:rPr>
          <w:color w:val="252223"/>
          <w:w w:val="90"/>
        </w:rPr>
        <w:t>in life,</w:t>
      </w:r>
      <w:r>
        <w:rPr>
          <w:color w:val="252223"/>
          <w:spacing w:val="-3"/>
          <w:w w:val="90"/>
        </w:rPr>
        <w:t xml:space="preserve"> </w:t>
      </w:r>
      <w:r>
        <w:rPr>
          <w:color w:val="252223"/>
          <w:w w:val="90"/>
        </w:rPr>
        <w:t>and</w:t>
      </w:r>
      <w:r>
        <w:rPr>
          <w:color w:val="252223"/>
          <w:spacing w:val="-3"/>
          <w:w w:val="90"/>
        </w:rPr>
        <w:t xml:space="preserve"> </w:t>
      </w:r>
      <w:r>
        <w:rPr>
          <w:color w:val="252223"/>
          <w:w w:val="90"/>
        </w:rPr>
        <w:t>of</w:t>
      </w:r>
      <w:r>
        <w:rPr>
          <w:color w:val="252223"/>
          <w:spacing w:val="-3"/>
          <w:w w:val="90"/>
        </w:rPr>
        <w:t xml:space="preserve"> </w:t>
      </w:r>
      <w:r>
        <w:rPr>
          <w:color w:val="252223"/>
          <w:w w:val="90"/>
        </w:rPr>
        <w:t>the</w:t>
      </w:r>
      <w:r>
        <w:rPr>
          <w:color w:val="252223"/>
          <w:spacing w:val="-3"/>
          <w:w w:val="90"/>
        </w:rPr>
        <w:t xml:space="preserve"> </w:t>
      </w:r>
      <w:r>
        <w:rPr>
          <w:color w:val="252223"/>
          <w:w w:val="90"/>
        </w:rPr>
        <w:t>role</w:t>
      </w:r>
      <w:r>
        <w:rPr>
          <w:color w:val="252223"/>
          <w:spacing w:val="-3"/>
          <w:w w:val="90"/>
        </w:rPr>
        <w:t xml:space="preserve"> </w:t>
      </w:r>
      <w:r>
        <w:rPr>
          <w:color w:val="252223"/>
          <w:w w:val="90"/>
        </w:rPr>
        <w:t>of</w:t>
      </w:r>
      <w:r>
        <w:rPr>
          <w:color w:val="252223"/>
          <w:spacing w:val="-3"/>
          <w:w w:val="90"/>
        </w:rPr>
        <w:t xml:space="preserve"> </w:t>
      </w:r>
      <w:r>
        <w:rPr>
          <w:color w:val="252223"/>
          <w:w w:val="90"/>
        </w:rPr>
        <w:t>connectedness</w:t>
      </w:r>
      <w:r>
        <w:rPr>
          <w:color w:val="252223"/>
          <w:spacing w:val="-3"/>
          <w:w w:val="90"/>
        </w:rPr>
        <w:t xml:space="preserve"> </w:t>
      </w:r>
      <w:r>
        <w:rPr>
          <w:color w:val="252223"/>
          <w:w w:val="90"/>
        </w:rPr>
        <w:t>in</w:t>
      </w:r>
      <w:r>
        <w:rPr>
          <w:color w:val="252223"/>
          <w:spacing w:val="-3"/>
          <w:w w:val="90"/>
        </w:rPr>
        <w:t xml:space="preserve"> </w:t>
      </w:r>
      <w:r>
        <w:rPr>
          <w:color w:val="252223"/>
          <w:w w:val="90"/>
        </w:rPr>
        <w:t>protecting</w:t>
      </w:r>
      <w:r>
        <w:rPr>
          <w:color w:val="252223"/>
          <w:spacing w:val="-7"/>
          <w:w w:val="90"/>
        </w:rPr>
        <w:t xml:space="preserve"> </w:t>
      </w:r>
      <w:r>
        <w:rPr>
          <w:color w:val="252223"/>
          <w:w w:val="90"/>
        </w:rPr>
        <w:t>individuals</w:t>
      </w:r>
      <w:r>
        <w:rPr>
          <w:color w:val="252223"/>
          <w:spacing w:val="-4"/>
          <w:w w:val="90"/>
        </w:rPr>
        <w:t xml:space="preserve"> </w:t>
      </w:r>
      <w:r>
        <w:rPr>
          <w:color w:val="252223"/>
          <w:w w:val="90"/>
        </w:rPr>
        <w:t>from</w:t>
      </w:r>
      <w:r>
        <w:rPr>
          <w:color w:val="252223"/>
          <w:spacing w:val="-4"/>
          <w:w w:val="90"/>
        </w:rPr>
        <w:t xml:space="preserve"> </w:t>
      </w:r>
      <w:r>
        <w:rPr>
          <w:color w:val="252223"/>
          <w:w w:val="90"/>
        </w:rPr>
        <w:t>a</w:t>
      </w:r>
      <w:r>
        <w:rPr>
          <w:color w:val="252223"/>
          <w:spacing w:val="-4"/>
          <w:w w:val="90"/>
        </w:rPr>
        <w:t xml:space="preserve"> </w:t>
      </w:r>
      <w:r>
        <w:rPr>
          <w:color w:val="252223"/>
          <w:w w:val="90"/>
        </w:rPr>
        <w:t>wide</w:t>
      </w:r>
      <w:r>
        <w:rPr>
          <w:color w:val="252223"/>
          <w:spacing w:val="-4"/>
          <w:w w:val="90"/>
        </w:rPr>
        <w:t xml:space="preserve"> </w:t>
      </w:r>
      <w:r>
        <w:rPr>
          <w:color w:val="252223"/>
          <w:w w:val="90"/>
        </w:rPr>
        <w:t>range</w:t>
      </w:r>
      <w:r>
        <w:rPr>
          <w:color w:val="252223"/>
          <w:spacing w:val="-4"/>
          <w:w w:val="90"/>
        </w:rPr>
        <w:t xml:space="preserve"> </w:t>
      </w:r>
      <w:r>
        <w:rPr>
          <w:color w:val="252223"/>
          <w:w w:val="90"/>
        </w:rPr>
        <w:t>of</w:t>
      </w:r>
      <w:r>
        <w:rPr>
          <w:color w:val="252223"/>
          <w:spacing w:val="-4"/>
          <w:w w:val="90"/>
        </w:rPr>
        <w:t xml:space="preserve"> </w:t>
      </w:r>
      <w:r>
        <w:rPr>
          <w:color w:val="252223"/>
          <w:w w:val="90"/>
        </w:rPr>
        <w:t>health</w:t>
      </w:r>
      <w:r>
        <w:rPr>
          <w:color w:val="252223"/>
          <w:spacing w:val="-4"/>
          <w:w w:val="90"/>
        </w:rPr>
        <w:t xml:space="preserve"> </w:t>
      </w:r>
      <w:r>
        <w:rPr>
          <w:color w:val="252223"/>
          <w:w w:val="90"/>
        </w:rPr>
        <w:t>problems,</w:t>
      </w:r>
    </w:p>
    <w:p w14:paraId="21D4DE41" w14:textId="77777777" w:rsidR="00C83B3C" w:rsidRDefault="00102383">
      <w:pPr>
        <w:pStyle w:val="BodyText"/>
        <w:spacing w:line="259" w:lineRule="auto"/>
        <w:ind w:left="1440" w:right="1612" w:hanging="1"/>
      </w:pPr>
      <w:r>
        <w:rPr>
          <w:color w:val="252223"/>
          <w:w w:val="90"/>
        </w:rPr>
        <w:t>including</w:t>
      </w:r>
      <w:r>
        <w:rPr>
          <w:color w:val="252223"/>
          <w:spacing w:val="-9"/>
          <w:w w:val="90"/>
        </w:rPr>
        <w:t xml:space="preserve"> </w:t>
      </w:r>
      <w:r>
        <w:rPr>
          <w:color w:val="252223"/>
          <w:w w:val="90"/>
        </w:rPr>
        <w:t>suicide.</w:t>
      </w:r>
      <w:r>
        <w:rPr>
          <w:color w:val="252223"/>
          <w:w w:val="90"/>
          <w:position w:val="7"/>
          <w:sz w:val="13"/>
        </w:rPr>
        <w:t>45</w:t>
      </w:r>
      <w:r>
        <w:rPr>
          <w:color w:val="252223"/>
          <w:spacing w:val="9"/>
          <w:position w:val="7"/>
          <w:sz w:val="13"/>
        </w:rPr>
        <w:t xml:space="preserve"> </w:t>
      </w:r>
      <w:r>
        <w:rPr>
          <w:color w:val="252223"/>
          <w:w w:val="90"/>
        </w:rPr>
        <w:t>Efforts</w:t>
      </w:r>
      <w:r>
        <w:rPr>
          <w:color w:val="252223"/>
          <w:spacing w:val="-8"/>
          <w:w w:val="90"/>
        </w:rPr>
        <w:t xml:space="preserve"> </w:t>
      </w:r>
      <w:r>
        <w:rPr>
          <w:color w:val="252223"/>
          <w:w w:val="90"/>
        </w:rPr>
        <w:t>that</w:t>
      </w:r>
      <w:r>
        <w:rPr>
          <w:color w:val="252223"/>
          <w:spacing w:val="-9"/>
          <w:w w:val="90"/>
        </w:rPr>
        <w:t xml:space="preserve"> </w:t>
      </w:r>
      <w:r>
        <w:rPr>
          <w:color w:val="252223"/>
          <w:w w:val="90"/>
        </w:rPr>
        <w:t>promote</w:t>
      </w:r>
      <w:r>
        <w:rPr>
          <w:color w:val="252223"/>
          <w:spacing w:val="-7"/>
          <w:w w:val="90"/>
        </w:rPr>
        <w:t xml:space="preserve"> </w:t>
      </w:r>
      <w:r>
        <w:rPr>
          <w:color w:val="252223"/>
          <w:w w:val="90"/>
        </w:rPr>
        <w:t>overall</w:t>
      </w:r>
      <w:r>
        <w:rPr>
          <w:color w:val="252223"/>
          <w:spacing w:val="-8"/>
          <w:w w:val="90"/>
        </w:rPr>
        <w:t xml:space="preserve"> </w:t>
      </w:r>
      <w:r>
        <w:rPr>
          <w:color w:val="252223"/>
          <w:w w:val="90"/>
        </w:rPr>
        <w:t>health</w:t>
      </w:r>
      <w:r>
        <w:rPr>
          <w:color w:val="252223"/>
          <w:spacing w:val="-9"/>
          <w:w w:val="90"/>
        </w:rPr>
        <w:t xml:space="preserve"> </w:t>
      </w:r>
      <w:r>
        <w:rPr>
          <w:color w:val="252223"/>
          <w:w w:val="90"/>
        </w:rPr>
        <w:t>and</w:t>
      </w:r>
      <w:r>
        <w:rPr>
          <w:color w:val="252223"/>
          <w:spacing w:val="-7"/>
          <w:w w:val="90"/>
        </w:rPr>
        <w:t xml:space="preserve"> </w:t>
      </w:r>
      <w:r>
        <w:rPr>
          <w:color w:val="252223"/>
          <w:w w:val="90"/>
        </w:rPr>
        <w:t>that</w:t>
      </w:r>
      <w:r>
        <w:rPr>
          <w:color w:val="252223"/>
          <w:spacing w:val="-9"/>
          <w:w w:val="90"/>
        </w:rPr>
        <w:t xml:space="preserve"> </w:t>
      </w:r>
      <w:r>
        <w:rPr>
          <w:color w:val="252223"/>
          <w:w w:val="90"/>
        </w:rPr>
        <w:t>help</w:t>
      </w:r>
      <w:r>
        <w:rPr>
          <w:color w:val="252223"/>
          <w:spacing w:val="-7"/>
          <w:w w:val="90"/>
        </w:rPr>
        <w:t xml:space="preserve"> </w:t>
      </w:r>
      <w:r>
        <w:rPr>
          <w:color w:val="252223"/>
          <w:w w:val="90"/>
        </w:rPr>
        <w:t>build</w:t>
      </w:r>
      <w:r>
        <w:rPr>
          <w:color w:val="252223"/>
          <w:spacing w:val="-8"/>
          <w:w w:val="90"/>
        </w:rPr>
        <w:t xml:space="preserve"> </w:t>
      </w:r>
      <w:r>
        <w:rPr>
          <w:color w:val="252223"/>
          <w:w w:val="90"/>
        </w:rPr>
        <w:t>positive</w:t>
      </w:r>
      <w:r>
        <w:rPr>
          <w:color w:val="252223"/>
          <w:spacing w:val="-9"/>
          <w:w w:val="90"/>
        </w:rPr>
        <w:t xml:space="preserve"> </w:t>
      </w:r>
      <w:r>
        <w:rPr>
          <w:color w:val="252223"/>
          <w:w w:val="90"/>
        </w:rPr>
        <w:t>relationships</w:t>
      </w:r>
      <w:r>
        <w:rPr>
          <w:color w:val="252223"/>
          <w:spacing w:val="-7"/>
          <w:w w:val="90"/>
        </w:rPr>
        <w:t xml:space="preserve"> </w:t>
      </w:r>
      <w:r>
        <w:rPr>
          <w:color w:val="252223"/>
          <w:w w:val="90"/>
        </w:rPr>
        <w:t>can</w:t>
      </w:r>
      <w:r>
        <w:rPr>
          <w:color w:val="252223"/>
          <w:spacing w:val="-8"/>
          <w:w w:val="90"/>
        </w:rPr>
        <w:t xml:space="preserve"> </w:t>
      </w:r>
      <w:r>
        <w:rPr>
          <w:color w:val="252223"/>
          <w:w w:val="90"/>
        </w:rPr>
        <w:t>play an</w:t>
      </w:r>
      <w:r>
        <w:rPr>
          <w:color w:val="252223"/>
          <w:spacing w:val="-2"/>
          <w:w w:val="90"/>
        </w:rPr>
        <w:t xml:space="preserve"> </w:t>
      </w:r>
      <w:r>
        <w:rPr>
          <w:color w:val="252223"/>
          <w:w w:val="90"/>
        </w:rPr>
        <w:t>important</w:t>
      </w:r>
      <w:r>
        <w:rPr>
          <w:color w:val="252223"/>
          <w:spacing w:val="-2"/>
          <w:w w:val="90"/>
        </w:rPr>
        <w:t xml:space="preserve"> </w:t>
      </w:r>
      <w:r>
        <w:rPr>
          <w:color w:val="252223"/>
          <w:w w:val="90"/>
        </w:rPr>
        <w:t>role</w:t>
      </w:r>
      <w:r>
        <w:rPr>
          <w:color w:val="252223"/>
          <w:spacing w:val="-2"/>
          <w:w w:val="90"/>
        </w:rPr>
        <w:t xml:space="preserve"> </w:t>
      </w:r>
      <w:r>
        <w:rPr>
          <w:color w:val="252223"/>
          <w:w w:val="90"/>
        </w:rPr>
        <w:t>in</w:t>
      </w:r>
      <w:r>
        <w:rPr>
          <w:color w:val="252223"/>
          <w:spacing w:val="-2"/>
          <w:w w:val="90"/>
        </w:rPr>
        <w:t xml:space="preserve"> </w:t>
      </w:r>
      <w:r>
        <w:rPr>
          <w:color w:val="252223"/>
          <w:w w:val="90"/>
        </w:rPr>
        <w:t>suicide</w:t>
      </w:r>
      <w:r>
        <w:rPr>
          <w:color w:val="252223"/>
          <w:spacing w:val="-2"/>
          <w:w w:val="90"/>
        </w:rPr>
        <w:t xml:space="preserve"> </w:t>
      </w:r>
      <w:r>
        <w:rPr>
          <w:color w:val="252223"/>
          <w:w w:val="90"/>
        </w:rPr>
        <w:t>prevention.</w:t>
      </w:r>
      <w:r>
        <w:rPr>
          <w:color w:val="252223"/>
          <w:spacing w:val="-2"/>
          <w:w w:val="90"/>
        </w:rPr>
        <w:t xml:space="preserve"> </w:t>
      </w:r>
      <w:r>
        <w:rPr>
          <w:color w:val="252223"/>
          <w:w w:val="90"/>
        </w:rPr>
        <w:t>As</w:t>
      </w:r>
      <w:r>
        <w:rPr>
          <w:color w:val="252223"/>
          <w:spacing w:val="-2"/>
          <w:w w:val="90"/>
        </w:rPr>
        <w:t xml:space="preserve"> </w:t>
      </w:r>
      <w:r>
        <w:rPr>
          <w:color w:val="252223"/>
          <w:w w:val="90"/>
        </w:rPr>
        <w:t>a</w:t>
      </w:r>
      <w:r>
        <w:rPr>
          <w:color w:val="252223"/>
          <w:spacing w:val="-2"/>
          <w:w w:val="90"/>
        </w:rPr>
        <w:t xml:space="preserve"> </w:t>
      </w:r>
      <w:r>
        <w:rPr>
          <w:color w:val="252223"/>
          <w:w w:val="90"/>
        </w:rPr>
        <w:t>result,</w:t>
      </w:r>
      <w:r>
        <w:rPr>
          <w:color w:val="252223"/>
          <w:spacing w:val="-2"/>
          <w:w w:val="90"/>
        </w:rPr>
        <w:t xml:space="preserve"> </w:t>
      </w:r>
      <w:r>
        <w:rPr>
          <w:color w:val="252223"/>
          <w:w w:val="90"/>
        </w:rPr>
        <w:t>suicide</w:t>
      </w:r>
      <w:r>
        <w:rPr>
          <w:color w:val="252223"/>
          <w:spacing w:val="-2"/>
          <w:w w:val="90"/>
        </w:rPr>
        <w:t xml:space="preserve"> </w:t>
      </w:r>
      <w:r>
        <w:rPr>
          <w:color w:val="252223"/>
          <w:w w:val="90"/>
        </w:rPr>
        <w:t>prevention</w:t>
      </w:r>
      <w:r>
        <w:rPr>
          <w:color w:val="252223"/>
          <w:spacing w:val="-2"/>
          <w:w w:val="90"/>
        </w:rPr>
        <w:t xml:space="preserve"> </w:t>
      </w:r>
      <w:r>
        <w:rPr>
          <w:color w:val="252223"/>
          <w:w w:val="90"/>
        </w:rPr>
        <w:t>must</w:t>
      </w:r>
      <w:r>
        <w:rPr>
          <w:color w:val="252223"/>
          <w:spacing w:val="-2"/>
          <w:w w:val="90"/>
        </w:rPr>
        <w:t xml:space="preserve"> </w:t>
      </w:r>
      <w:r>
        <w:rPr>
          <w:color w:val="252223"/>
          <w:w w:val="90"/>
        </w:rPr>
        <w:t>be</w:t>
      </w:r>
      <w:r>
        <w:rPr>
          <w:color w:val="252223"/>
          <w:spacing w:val="-2"/>
          <w:w w:val="90"/>
        </w:rPr>
        <w:t xml:space="preserve"> </w:t>
      </w:r>
      <w:r>
        <w:rPr>
          <w:color w:val="252223"/>
          <w:w w:val="90"/>
        </w:rPr>
        <w:t>integrated</w:t>
      </w:r>
      <w:r>
        <w:rPr>
          <w:color w:val="252223"/>
          <w:spacing w:val="-2"/>
          <w:w w:val="90"/>
        </w:rPr>
        <w:t xml:space="preserve"> </w:t>
      </w:r>
      <w:r>
        <w:rPr>
          <w:color w:val="252223"/>
          <w:w w:val="90"/>
        </w:rPr>
        <w:t>into</w:t>
      </w:r>
      <w:r>
        <w:rPr>
          <w:color w:val="252223"/>
          <w:spacing w:val="-2"/>
          <w:w w:val="90"/>
        </w:rPr>
        <w:t xml:space="preserve"> </w:t>
      </w:r>
      <w:r>
        <w:rPr>
          <w:color w:val="252223"/>
          <w:w w:val="90"/>
        </w:rPr>
        <w:t>the</w:t>
      </w:r>
      <w:r>
        <w:rPr>
          <w:color w:val="252223"/>
          <w:spacing w:val="-2"/>
          <w:w w:val="90"/>
        </w:rPr>
        <w:t xml:space="preserve"> </w:t>
      </w:r>
      <w:r>
        <w:rPr>
          <w:color w:val="252223"/>
          <w:w w:val="90"/>
        </w:rPr>
        <w:t xml:space="preserve">work of a broad range of partners that provide programs and services in these areas. Suicide prevention is </w:t>
      </w:r>
      <w:r>
        <w:rPr>
          <w:color w:val="252223"/>
          <w:w w:val="95"/>
        </w:rPr>
        <w:t>everyone’s</w:t>
      </w:r>
      <w:r>
        <w:rPr>
          <w:color w:val="252223"/>
          <w:spacing w:val="-11"/>
          <w:w w:val="95"/>
        </w:rPr>
        <w:t xml:space="preserve"> </w:t>
      </w:r>
      <w:r>
        <w:rPr>
          <w:color w:val="252223"/>
          <w:w w:val="95"/>
        </w:rPr>
        <w:t>business.</w:t>
      </w:r>
    </w:p>
    <w:p w14:paraId="7E5F1CDB" w14:textId="77777777" w:rsidR="00C83B3C" w:rsidRDefault="00C83B3C">
      <w:pPr>
        <w:spacing w:line="259" w:lineRule="auto"/>
        <w:sectPr w:rsidR="00C83B3C">
          <w:pgSz w:w="12240" w:h="15840"/>
          <w:pgMar w:top="0" w:right="0" w:bottom="800" w:left="0" w:header="0" w:footer="608" w:gutter="0"/>
          <w:cols w:space="720"/>
        </w:sectPr>
      </w:pPr>
    </w:p>
    <w:p w14:paraId="21E2F512" w14:textId="77777777" w:rsidR="00C83B3C" w:rsidRDefault="00102383">
      <w:pPr>
        <w:pStyle w:val="BodyText"/>
        <w:rPr>
          <w:sz w:val="20"/>
        </w:rPr>
      </w:pPr>
      <w:r>
        <w:rPr>
          <w:noProof/>
        </w:rPr>
        <w:lastRenderedPageBreak/>
        <w:drawing>
          <wp:anchor distT="0" distB="0" distL="0" distR="0" simplePos="0" relativeHeight="15747072" behindDoc="0" locked="0" layoutInCell="1" allowOverlap="1" wp14:anchorId="5A553EF1" wp14:editId="135C9B84">
            <wp:simplePos x="0" y="0"/>
            <wp:positionH relativeFrom="page">
              <wp:posOffset>5308460</wp:posOffset>
            </wp:positionH>
            <wp:positionV relativeFrom="page">
              <wp:posOffset>7513751</wp:posOffset>
            </wp:positionV>
            <wp:extent cx="852306" cy="423862"/>
            <wp:effectExtent l="0" t="0" r="0" b="0"/>
            <wp:wrapNone/>
            <wp:docPr id="11"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8.png"/>
                    <pic:cNvPicPr/>
                  </pic:nvPicPr>
                  <pic:blipFill>
                    <a:blip r:embed="rId110" cstate="print"/>
                    <a:stretch>
                      <a:fillRect/>
                    </a:stretch>
                  </pic:blipFill>
                  <pic:spPr>
                    <a:xfrm>
                      <a:off x="0" y="0"/>
                      <a:ext cx="852306" cy="423862"/>
                    </a:xfrm>
                    <a:prstGeom prst="rect">
                      <a:avLst/>
                    </a:prstGeom>
                  </pic:spPr>
                </pic:pic>
              </a:graphicData>
            </a:graphic>
          </wp:anchor>
        </w:drawing>
      </w:r>
      <w:r>
        <w:rPr>
          <w:noProof/>
        </w:rPr>
        <w:drawing>
          <wp:anchor distT="0" distB="0" distL="0" distR="0" simplePos="0" relativeHeight="15748096" behindDoc="0" locked="0" layoutInCell="1" allowOverlap="1" wp14:anchorId="62C6C302" wp14:editId="7E341C6F">
            <wp:simplePos x="0" y="0"/>
            <wp:positionH relativeFrom="page">
              <wp:posOffset>5049563</wp:posOffset>
            </wp:positionH>
            <wp:positionV relativeFrom="page">
              <wp:posOffset>7668538</wp:posOffset>
            </wp:positionV>
            <wp:extent cx="133275" cy="133350"/>
            <wp:effectExtent l="0" t="0" r="0" b="0"/>
            <wp:wrapNone/>
            <wp:docPr id="13"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9.png"/>
                    <pic:cNvPicPr/>
                  </pic:nvPicPr>
                  <pic:blipFill>
                    <a:blip r:embed="rId111" cstate="print"/>
                    <a:stretch>
                      <a:fillRect/>
                    </a:stretch>
                  </pic:blipFill>
                  <pic:spPr>
                    <a:xfrm>
                      <a:off x="0" y="0"/>
                      <a:ext cx="133275" cy="133350"/>
                    </a:xfrm>
                    <a:prstGeom prst="rect">
                      <a:avLst/>
                    </a:prstGeom>
                  </pic:spPr>
                </pic:pic>
              </a:graphicData>
            </a:graphic>
          </wp:anchor>
        </w:drawing>
      </w:r>
      <w:r>
        <w:rPr>
          <w:noProof/>
        </w:rPr>
        <w:drawing>
          <wp:anchor distT="0" distB="0" distL="0" distR="0" simplePos="0" relativeHeight="15749120" behindDoc="0" locked="0" layoutInCell="1" allowOverlap="1" wp14:anchorId="3033C011" wp14:editId="4C5C1BD3">
            <wp:simplePos x="0" y="0"/>
            <wp:positionH relativeFrom="page">
              <wp:posOffset>5049566</wp:posOffset>
            </wp:positionH>
            <wp:positionV relativeFrom="page">
              <wp:posOffset>8116239</wp:posOffset>
            </wp:positionV>
            <wp:extent cx="133285" cy="133350"/>
            <wp:effectExtent l="0" t="0" r="0" b="0"/>
            <wp:wrapNone/>
            <wp:docPr id="1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0.png"/>
                    <pic:cNvPicPr/>
                  </pic:nvPicPr>
                  <pic:blipFill>
                    <a:blip r:embed="rId112" cstate="print"/>
                    <a:stretch>
                      <a:fillRect/>
                    </a:stretch>
                  </pic:blipFill>
                  <pic:spPr>
                    <a:xfrm>
                      <a:off x="0" y="0"/>
                      <a:ext cx="133285" cy="133350"/>
                    </a:xfrm>
                    <a:prstGeom prst="rect">
                      <a:avLst/>
                    </a:prstGeom>
                  </pic:spPr>
                </pic:pic>
              </a:graphicData>
            </a:graphic>
          </wp:anchor>
        </w:drawing>
      </w:r>
    </w:p>
    <w:p w14:paraId="1AE08297" w14:textId="77777777" w:rsidR="00C83B3C" w:rsidRDefault="00C83B3C">
      <w:pPr>
        <w:pStyle w:val="BodyText"/>
        <w:rPr>
          <w:sz w:val="20"/>
        </w:rPr>
      </w:pPr>
    </w:p>
    <w:p w14:paraId="31FEA689" w14:textId="77777777" w:rsidR="00C83B3C" w:rsidRDefault="00C83B3C">
      <w:pPr>
        <w:pStyle w:val="BodyText"/>
        <w:spacing w:before="2"/>
        <w:rPr>
          <w:sz w:val="18"/>
        </w:rPr>
      </w:pPr>
    </w:p>
    <w:p w14:paraId="11479AC8" w14:textId="77777777" w:rsidR="00C83B3C" w:rsidRDefault="00102383">
      <w:pPr>
        <w:spacing w:before="94"/>
        <w:ind w:left="5974"/>
        <w:rPr>
          <w:rFonts w:ascii="Arial"/>
          <w:sz w:val="20"/>
        </w:rPr>
      </w:pPr>
      <w:r>
        <w:pict w14:anchorId="04A44AB8">
          <v:group id="docshapegroup288" o:spid="_x0000_s3610" style="position:absolute;left:0;text-align:left;margin-left:0;margin-top:-39.2pt;width:179.2pt;height:144.35pt;z-index:-20371968;mso-position-horizontal-relative:page" coordorigin=",-784" coordsize="3584,2887">
            <v:shape id="docshape289" o:spid="_x0000_s3616" style="position:absolute;top:-785;width:3584;height:2887" coordorigin=",-784" coordsize="3584,2887" path="m3584,-784r-671,l2735,-681r-204,122l2328,-435r-136,86l2056,-261r-136,89l1786,-81,1653,11r-133,93l1389,199r-131,97l1129,394r-128,99l875,594r-63,51l750,696r-62,52l626,800r-61,52l504,905r-61,53l383,1011r-59,54l264,1119r-58,55l147,1229r-58,55l32,1339,,1371r,731l49,2045r51,-59l152,1927r53,-59l258,1809r54,-58l366,1694r55,-58l476,1579r56,-57l588,1466r56,-56l702,1354r57,-55l817,1244r58,-55l934,1134r60,-54l1053,1027r60,-54l1174,920r60,-52l1296,816r61,-52l1419,712r62,-51l1607,559,1733,459r128,-98l1990,264r130,-96l2251,74r132,-92l2514,-109r199,-133l2914,-373r202,-128l3321,-627r263,-157xe" fillcolor="#818990" stroked="f">
              <v:path arrowok="t"/>
            </v:shape>
            <v:shape id="docshape290" o:spid="_x0000_s3615" style="position:absolute;top:-785;width:2914;height:2155" coordorigin=",-784" coordsize="2914,2155" path="m2913,-784r-727,l2035,-694r-206,126l1693,-482r-135,87l1424,-307r-134,90l1158,-125r-132,92l896,61,767,157,639,254,512,352,387,452r-62,50l263,553r-62,51l140,655,79,707,19,759,,775r,596l32,1339r57,-55l147,1229r59,-55l264,1119r60,-54l383,1011r60,-53l504,905r61,-53l626,800r62,-52l750,696r62,-51l875,594,1001,493r128,-99l1258,296r131,-97l1520,104,1653,11r133,-92l1920,-172r68,-45l2124,-305r136,-87l2463,-518r204,-123l2872,-761r41,-23xe" stroked="f">
              <v:path arrowok="t"/>
            </v:shape>
            <v:shape id="docshape291" o:spid="_x0000_s3614" style="position:absolute;top:-785;width:2187;height:1560" coordorigin=",-784" coordsize="2187,1560" path="m2186,-784r-761,l1287,-697r-135,88l1017,-521r-133,90l752,-340r-131,93l491,-153,362,-58,235,39,108,137,,222,,775,19,759,79,707r61,-52l201,604r62,-51l325,502r62,-50l512,352,639,254,767,157,896,61r130,-94l1158,-125r132,-92l1424,-307r134,-88l1693,-482r136,-86l2035,-694r151,-90xe" fillcolor="#cfd6d3" stroked="f">
              <v:path arrowok="t"/>
            </v:shape>
            <v:shape id="docshape292" o:spid="_x0000_s3613" style="position:absolute;top:-785;width:582;height:416" coordorigin=",-784" coordsize="582,416" path="m581,-784l,-784r,415l129,-464r129,-94l388,-651r131,-91l581,-784xe" fillcolor="#464755" stroked="f">
              <v:path arrowok="t"/>
            </v:shape>
            <v:shape id="docshape293" o:spid="_x0000_s3612" style="position:absolute;top:-785;width:1426;height:1007" coordorigin=",-784" coordsize="1426,1007" path="m1425,-784r-1087,l249,-722r-131,94l,-541,,222,108,137,235,39,362,-58r129,-95l621,-247r131,-93l884,-431r133,-90l1152,-609r135,-88l1425,-784xe" fillcolor="#ce242a" stroked="f">
              <v:path arrowok="t"/>
            </v:shape>
            <v:shape id="docshape294" o:spid="_x0000_s3611" type="#_x0000_t75" style="position:absolute;top:-785;width:124;height:227">
              <v:imagedata r:id="rId113" o:title=""/>
            </v:shape>
            <w10:wrap anchorx="page"/>
          </v:group>
        </w:pict>
      </w:r>
      <w:r>
        <w:rPr>
          <w:rFonts w:ascii="Arial"/>
          <w:color w:val="818A93"/>
          <w:spacing w:val="-10"/>
          <w:sz w:val="20"/>
        </w:rPr>
        <w:t>2012</w:t>
      </w:r>
      <w:r>
        <w:rPr>
          <w:rFonts w:ascii="Arial"/>
          <w:color w:val="818A93"/>
          <w:spacing w:val="9"/>
          <w:sz w:val="20"/>
        </w:rPr>
        <w:t xml:space="preserve"> </w:t>
      </w:r>
      <w:r>
        <w:rPr>
          <w:rFonts w:ascii="Arial"/>
          <w:color w:val="818A93"/>
          <w:spacing w:val="-10"/>
          <w:sz w:val="20"/>
        </w:rPr>
        <w:t>NATIONAL STRATEGY FOR SUICIDE PREVENTION</w:t>
      </w:r>
    </w:p>
    <w:p w14:paraId="0309A94D" w14:textId="77777777" w:rsidR="00C83B3C" w:rsidRDefault="00C83B3C">
      <w:pPr>
        <w:pStyle w:val="BodyText"/>
        <w:rPr>
          <w:rFonts w:ascii="Arial"/>
          <w:sz w:val="20"/>
        </w:rPr>
      </w:pPr>
    </w:p>
    <w:p w14:paraId="24B09CC1" w14:textId="77777777" w:rsidR="00C83B3C" w:rsidRDefault="00C83B3C">
      <w:pPr>
        <w:pStyle w:val="BodyText"/>
        <w:spacing w:before="4"/>
        <w:rPr>
          <w:rFonts w:ascii="Arial"/>
          <w:sz w:val="26"/>
        </w:rPr>
      </w:pPr>
    </w:p>
    <w:p w14:paraId="267A7148" w14:textId="77777777" w:rsidR="00C83B3C" w:rsidRDefault="00102383">
      <w:pPr>
        <w:pStyle w:val="BodyText"/>
        <w:spacing w:before="87" w:line="259" w:lineRule="auto"/>
        <w:ind w:left="1440" w:right="1893"/>
      </w:pPr>
      <w:r>
        <w:rPr>
          <w:color w:val="231F20"/>
          <w:w w:val="90"/>
        </w:rPr>
        <w:t>Two online resources—the National Registry of Evidence-Based Programs and Practices (NREPP)</w:t>
      </w:r>
      <w:r>
        <w:rPr>
          <w:color w:val="231F20"/>
          <w:spacing w:val="40"/>
        </w:rPr>
        <w:t xml:space="preserve"> </w:t>
      </w:r>
      <w:r>
        <w:rPr>
          <w:color w:val="231F20"/>
          <w:w w:val="90"/>
        </w:rPr>
        <w:t>and</w:t>
      </w:r>
      <w:r>
        <w:rPr>
          <w:color w:val="231F20"/>
          <w:spacing w:val="-1"/>
          <w:w w:val="90"/>
        </w:rPr>
        <w:t xml:space="preserve"> </w:t>
      </w:r>
      <w:r>
        <w:rPr>
          <w:color w:val="231F20"/>
          <w:w w:val="90"/>
        </w:rPr>
        <w:t>the</w:t>
      </w:r>
      <w:r>
        <w:rPr>
          <w:color w:val="231F20"/>
          <w:spacing w:val="-1"/>
          <w:w w:val="90"/>
        </w:rPr>
        <w:t xml:space="preserve"> </w:t>
      </w:r>
      <w:r>
        <w:rPr>
          <w:color w:val="231F20"/>
          <w:w w:val="90"/>
        </w:rPr>
        <w:t>Best</w:t>
      </w:r>
      <w:r>
        <w:rPr>
          <w:color w:val="231F20"/>
          <w:spacing w:val="-1"/>
          <w:w w:val="90"/>
        </w:rPr>
        <w:t xml:space="preserve"> </w:t>
      </w:r>
      <w:r>
        <w:rPr>
          <w:color w:val="231F20"/>
          <w:w w:val="90"/>
        </w:rPr>
        <w:t>Practices</w:t>
      </w:r>
      <w:r>
        <w:rPr>
          <w:color w:val="231F20"/>
          <w:spacing w:val="-1"/>
          <w:w w:val="90"/>
        </w:rPr>
        <w:t xml:space="preserve"> </w:t>
      </w:r>
      <w:r>
        <w:rPr>
          <w:color w:val="231F20"/>
          <w:w w:val="90"/>
        </w:rPr>
        <w:t>Registry</w:t>
      </w:r>
      <w:r>
        <w:rPr>
          <w:color w:val="231F20"/>
          <w:spacing w:val="-1"/>
          <w:w w:val="90"/>
        </w:rPr>
        <w:t xml:space="preserve"> </w:t>
      </w:r>
      <w:r>
        <w:rPr>
          <w:color w:val="231F20"/>
          <w:w w:val="90"/>
        </w:rPr>
        <w:t>(BPR)—are</w:t>
      </w:r>
      <w:r>
        <w:rPr>
          <w:color w:val="231F20"/>
          <w:spacing w:val="-1"/>
          <w:w w:val="90"/>
        </w:rPr>
        <w:t xml:space="preserve"> </w:t>
      </w:r>
      <w:r>
        <w:rPr>
          <w:color w:val="231F20"/>
          <w:w w:val="90"/>
        </w:rPr>
        <w:t>helping</w:t>
      </w:r>
      <w:r>
        <w:rPr>
          <w:color w:val="231F20"/>
          <w:spacing w:val="-1"/>
          <w:w w:val="90"/>
        </w:rPr>
        <w:t xml:space="preserve"> </w:t>
      </w:r>
      <w:r>
        <w:rPr>
          <w:color w:val="231F20"/>
          <w:w w:val="90"/>
        </w:rPr>
        <w:t>to</w:t>
      </w:r>
      <w:r>
        <w:rPr>
          <w:color w:val="231F20"/>
          <w:spacing w:val="-1"/>
          <w:w w:val="90"/>
        </w:rPr>
        <w:t xml:space="preserve"> </w:t>
      </w:r>
      <w:r>
        <w:rPr>
          <w:color w:val="231F20"/>
          <w:w w:val="90"/>
        </w:rPr>
        <w:t>disseminate</w:t>
      </w:r>
      <w:r>
        <w:rPr>
          <w:color w:val="231F20"/>
          <w:spacing w:val="-1"/>
          <w:w w:val="90"/>
        </w:rPr>
        <w:t xml:space="preserve"> </w:t>
      </w:r>
      <w:r>
        <w:rPr>
          <w:color w:val="231F20"/>
          <w:w w:val="90"/>
        </w:rPr>
        <w:t>these</w:t>
      </w:r>
      <w:r>
        <w:rPr>
          <w:color w:val="231F20"/>
          <w:spacing w:val="-1"/>
          <w:w w:val="90"/>
        </w:rPr>
        <w:t xml:space="preserve"> </w:t>
      </w:r>
      <w:r>
        <w:rPr>
          <w:color w:val="231F20"/>
          <w:w w:val="90"/>
        </w:rPr>
        <w:t>findings</w:t>
      </w:r>
      <w:r>
        <w:rPr>
          <w:color w:val="231F20"/>
          <w:spacing w:val="-1"/>
          <w:w w:val="90"/>
        </w:rPr>
        <w:t xml:space="preserve"> </w:t>
      </w:r>
      <w:r>
        <w:rPr>
          <w:color w:val="231F20"/>
          <w:w w:val="90"/>
        </w:rPr>
        <w:t>so</w:t>
      </w:r>
      <w:r>
        <w:rPr>
          <w:color w:val="231F20"/>
          <w:spacing w:val="-1"/>
          <w:w w:val="90"/>
        </w:rPr>
        <w:t xml:space="preserve"> </w:t>
      </w:r>
      <w:r>
        <w:rPr>
          <w:color w:val="231F20"/>
          <w:w w:val="90"/>
        </w:rPr>
        <w:t>they</w:t>
      </w:r>
      <w:r>
        <w:rPr>
          <w:color w:val="231F20"/>
          <w:spacing w:val="-1"/>
          <w:w w:val="90"/>
        </w:rPr>
        <w:t xml:space="preserve"> </w:t>
      </w:r>
      <w:r>
        <w:rPr>
          <w:color w:val="231F20"/>
          <w:w w:val="90"/>
        </w:rPr>
        <w:t>may</w:t>
      </w:r>
      <w:r>
        <w:rPr>
          <w:color w:val="231F20"/>
          <w:spacing w:val="-1"/>
          <w:w w:val="90"/>
        </w:rPr>
        <w:t xml:space="preserve"> </w:t>
      </w:r>
      <w:r>
        <w:rPr>
          <w:color w:val="231F20"/>
          <w:w w:val="90"/>
        </w:rPr>
        <w:t>be</w:t>
      </w:r>
      <w:r>
        <w:rPr>
          <w:color w:val="231F20"/>
          <w:spacing w:val="-1"/>
          <w:w w:val="90"/>
        </w:rPr>
        <w:t xml:space="preserve"> </w:t>
      </w:r>
      <w:r>
        <w:rPr>
          <w:color w:val="231F20"/>
          <w:w w:val="90"/>
        </w:rPr>
        <w:t>more</w:t>
      </w:r>
    </w:p>
    <w:p w14:paraId="4258A77B" w14:textId="77777777" w:rsidR="00C83B3C" w:rsidRDefault="00102383">
      <w:pPr>
        <w:pStyle w:val="BodyText"/>
        <w:spacing w:line="259" w:lineRule="auto"/>
        <w:ind w:left="1440" w:right="1519"/>
      </w:pPr>
      <w:r>
        <w:rPr>
          <w:color w:val="231F20"/>
          <w:w w:val="90"/>
        </w:rPr>
        <w:t>widely</w:t>
      </w:r>
      <w:r>
        <w:rPr>
          <w:color w:val="231F20"/>
          <w:spacing w:val="-2"/>
          <w:w w:val="90"/>
        </w:rPr>
        <w:t xml:space="preserve"> </w:t>
      </w:r>
      <w:r>
        <w:rPr>
          <w:color w:val="231F20"/>
          <w:w w:val="90"/>
        </w:rPr>
        <w:t>used.</w:t>
      </w:r>
      <w:r>
        <w:rPr>
          <w:color w:val="231F20"/>
          <w:spacing w:val="-2"/>
          <w:w w:val="90"/>
        </w:rPr>
        <w:t xml:space="preserve"> </w:t>
      </w:r>
      <w:r>
        <w:rPr>
          <w:color w:val="231F20"/>
          <w:w w:val="90"/>
        </w:rPr>
        <w:t>NREPP,</w:t>
      </w:r>
      <w:r>
        <w:rPr>
          <w:color w:val="231F20"/>
          <w:spacing w:val="-2"/>
          <w:w w:val="90"/>
        </w:rPr>
        <w:t xml:space="preserve"> </w:t>
      </w:r>
      <w:r>
        <w:rPr>
          <w:color w:val="231F20"/>
          <w:w w:val="90"/>
        </w:rPr>
        <w:t>a</w:t>
      </w:r>
      <w:r>
        <w:rPr>
          <w:color w:val="231F20"/>
          <w:spacing w:val="-2"/>
          <w:w w:val="90"/>
        </w:rPr>
        <w:t xml:space="preserve"> </w:t>
      </w:r>
      <w:r>
        <w:rPr>
          <w:color w:val="231F20"/>
          <w:w w:val="90"/>
        </w:rPr>
        <w:t>searchable</w:t>
      </w:r>
      <w:r>
        <w:rPr>
          <w:color w:val="231F20"/>
          <w:spacing w:val="-2"/>
          <w:w w:val="90"/>
        </w:rPr>
        <w:t xml:space="preserve"> </w:t>
      </w:r>
      <w:r>
        <w:rPr>
          <w:color w:val="231F20"/>
          <w:w w:val="90"/>
        </w:rPr>
        <w:t>online</w:t>
      </w:r>
      <w:r>
        <w:rPr>
          <w:color w:val="231F20"/>
          <w:spacing w:val="-2"/>
          <w:w w:val="90"/>
        </w:rPr>
        <w:t xml:space="preserve"> </w:t>
      </w:r>
      <w:r>
        <w:rPr>
          <w:color w:val="231F20"/>
          <w:w w:val="90"/>
        </w:rPr>
        <w:t>registry</w:t>
      </w:r>
      <w:r>
        <w:rPr>
          <w:color w:val="231F20"/>
          <w:spacing w:val="-2"/>
          <w:w w:val="90"/>
        </w:rPr>
        <w:t xml:space="preserve"> </w:t>
      </w:r>
      <w:r>
        <w:rPr>
          <w:color w:val="231F20"/>
          <w:w w:val="90"/>
        </w:rPr>
        <w:t>maintained</w:t>
      </w:r>
      <w:r>
        <w:rPr>
          <w:color w:val="231F20"/>
          <w:spacing w:val="-2"/>
          <w:w w:val="90"/>
        </w:rPr>
        <w:t xml:space="preserve"> </w:t>
      </w:r>
      <w:r>
        <w:rPr>
          <w:color w:val="231F20"/>
          <w:w w:val="90"/>
        </w:rPr>
        <w:t>by</w:t>
      </w:r>
      <w:r>
        <w:rPr>
          <w:color w:val="231F20"/>
          <w:spacing w:val="-2"/>
          <w:w w:val="90"/>
        </w:rPr>
        <w:t xml:space="preserve"> </w:t>
      </w:r>
      <w:r>
        <w:rPr>
          <w:color w:val="231F20"/>
          <w:w w:val="90"/>
        </w:rPr>
        <w:t>the</w:t>
      </w:r>
      <w:r>
        <w:rPr>
          <w:color w:val="231F20"/>
          <w:spacing w:val="-2"/>
          <w:w w:val="90"/>
        </w:rPr>
        <w:t xml:space="preserve"> </w:t>
      </w:r>
      <w:r>
        <w:rPr>
          <w:color w:val="231F20"/>
          <w:w w:val="90"/>
        </w:rPr>
        <w:t>Substance</w:t>
      </w:r>
      <w:r>
        <w:rPr>
          <w:color w:val="231F20"/>
          <w:spacing w:val="-2"/>
          <w:w w:val="90"/>
        </w:rPr>
        <w:t xml:space="preserve"> </w:t>
      </w:r>
      <w:r>
        <w:rPr>
          <w:color w:val="231F20"/>
          <w:w w:val="90"/>
        </w:rPr>
        <w:t>Abuse</w:t>
      </w:r>
      <w:r>
        <w:rPr>
          <w:color w:val="231F20"/>
          <w:spacing w:val="-2"/>
          <w:w w:val="90"/>
        </w:rPr>
        <w:t xml:space="preserve"> </w:t>
      </w:r>
      <w:r>
        <w:rPr>
          <w:color w:val="231F20"/>
          <w:w w:val="90"/>
        </w:rPr>
        <w:t>and</w:t>
      </w:r>
      <w:r>
        <w:rPr>
          <w:color w:val="231F20"/>
          <w:spacing w:val="-2"/>
          <w:w w:val="90"/>
        </w:rPr>
        <w:t xml:space="preserve"> </w:t>
      </w:r>
      <w:r>
        <w:rPr>
          <w:color w:val="231F20"/>
          <w:w w:val="90"/>
        </w:rPr>
        <w:t>Mental</w:t>
      </w:r>
      <w:r>
        <w:rPr>
          <w:color w:val="231F20"/>
          <w:spacing w:val="-2"/>
          <w:w w:val="90"/>
        </w:rPr>
        <w:t xml:space="preserve"> </w:t>
      </w:r>
      <w:r>
        <w:rPr>
          <w:color w:val="231F20"/>
          <w:w w:val="90"/>
        </w:rPr>
        <w:t>Health Services Administration (SAMHSA), provides information on more than 220 interventions supporting mental</w:t>
      </w:r>
      <w:r>
        <w:rPr>
          <w:color w:val="231F20"/>
          <w:spacing w:val="-1"/>
          <w:w w:val="90"/>
        </w:rPr>
        <w:t xml:space="preserve"> </w:t>
      </w:r>
      <w:r>
        <w:rPr>
          <w:color w:val="231F20"/>
          <w:w w:val="90"/>
        </w:rPr>
        <w:t>health</w:t>
      </w:r>
      <w:r>
        <w:rPr>
          <w:color w:val="231F20"/>
          <w:spacing w:val="-1"/>
          <w:w w:val="90"/>
        </w:rPr>
        <w:t xml:space="preserve"> </w:t>
      </w:r>
      <w:r>
        <w:rPr>
          <w:color w:val="231F20"/>
          <w:w w:val="90"/>
        </w:rPr>
        <w:t>promotion,</w:t>
      </w:r>
      <w:r>
        <w:rPr>
          <w:color w:val="231F20"/>
          <w:spacing w:val="-1"/>
          <w:w w:val="90"/>
        </w:rPr>
        <w:t xml:space="preserve"> </w:t>
      </w:r>
      <w:r>
        <w:rPr>
          <w:color w:val="231F20"/>
          <w:w w:val="90"/>
        </w:rPr>
        <w:t>substance</w:t>
      </w:r>
      <w:r>
        <w:rPr>
          <w:color w:val="231F20"/>
          <w:spacing w:val="-1"/>
          <w:w w:val="90"/>
        </w:rPr>
        <w:t xml:space="preserve"> </w:t>
      </w:r>
      <w:r>
        <w:rPr>
          <w:color w:val="231F20"/>
          <w:w w:val="90"/>
        </w:rPr>
        <w:t>abuse</w:t>
      </w:r>
      <w:r>
        <w:rPr>
          <w:color w:val="231F20"/>
          <w:spacing w:val="-1"/>
          <w:w w:val="90"/>
        </w:rPr>
        <w:t xml:space="preserve"> </w:t>
      </w:r>
      <w:r>
        <w:rPr>
          <w:color w:val="231F20"/>
          <w:w w:val="90"/>
        </w:rPr>
        <w:t>prevention,</w:t>
      </w:r>
      <w:r>
        <w:rPr>
          <w:color w:val="231F20"/>
          <w:spacing w:val="-1"/>
          <w:w w:val="90"/>
        </w:rPr>
        <w:t xml:space="preserve"> </w:t>
      </w:r>
      <w:r>
        <w:rPr>
          <w:color w:val="231F20"/>
          <w:w w:val="90"/>
        </w:rPr>
        <w:t>and</w:t>
      </w:r>
      <w:r>
        <w:rPr>
          <w:color w:val="231F20"/>
          <w:spacing w:val="-1"/>
          <w:w w:val="90"/>
        </w:rPr>
        <w:t xml:space="preserve"> </w:t>
      </w:r>
      <w:r>
        <w:rPr>
          <w:color w:val="231F20"/>
          <w:w w:val="90"/>
        </w:rPr>
        <w:t>mental</w:t>
      </w:r>
      <w:r>
        <w:rPr>
          <w:color w:val="231F20"/>
          <w:spacing w:val="-1"/>
          <w:w w:val="90"/>
        </w:rPr>
        <w:t xml:space="preserve"> </w:t>
      </w:r>
      <w:r>
        <w:rPr>
          <w:color w:val="231F20"/>
          <w:w w:val="90"/>
        </w:rPr>
        <w:t>health</w:t>
      </w:r>
      <w:r>
        <w:rPr>
          <w:color w:val="231F20"/>
          <w:spacing w:val="-1"/>
          <w:w w:val="90"/>
        </w:rPr>
        <w:t xml:space="preserve"> </w:t>
      </w:r>
      <w:r>
        <w:rPr>
          <w:color w:val="231F20"/>
          <w:w w:val="90"/>
        </w:rPr>
        <w:t>and</w:t>
      </w:r>
      <w:r>
        <w:rPr>
          <w:color w:val="231F20"/>
          <w:spacing w:val="-1"/>
          <w:w w:val="90"/>
        </w:rPr>
        <w:t xml:space="preserve"> </w:t>
      </w:r>
      <w:r>
        <w:rPr>
          <w:color w:val="231F20"/>
          <w:w w:val="90"/>
        </w:rPr>
        <w:t>substance</w:t>
      </w:r>
      <w:r>
        <w:rPr>
          <w:color w:val="231F20"/>
          <w:spacing w:val="-1"/>
          <w:w w:val="90"/>
        </w:rPr>
        <w:t xml:space="preserve"> </w:t>
      </w:r>
      <w:r>
        <w:rPr>
          <w:color w:val="231F20"/>
          <w:w w:val="90"/>
        </w:rPr>
        <w:t>abuse</w:t>
      </w:r>
      <w:r>
        <w:rPr>
          <w:color w:val="231F20"/>
          <w:spacing w:val="-1"/>
          <w:w w:val="90"/>
        </w:rPr>
        <w:t xml:space="preserve"> </w:t>
      </w:r>
      <w:r>
        <w:rPr>
          <w:color w:val="231F20"/>
          <w:w w:val="90"/>
        </w:rPr>
        <w:t>treatment. BPR, a registry tha</w:t>
      </w:r>
      <w:r>
        <w:rPr>
          <w:color w:val="231F20"/>
          <w:w w:val="90"/>
        </w:rPr>
        <w:t>t focuses specifically on suicide prevention programs, is maintained by the national Suicide Prevention Resource Center (SPRC) in collaboration with the American Foundation for Suicide Prevention, with funding from SAMHSA.</w:t>
      </w:r>
      <w:r>
        <w:rPr>
          <w:color w:val="231F20"/>
          <w:w w:val="90"/>
          <w:position w:val="7"/>
          <w:sz w:val="13"/>
        </w:rPr>
        <w:t>46</w:t>
      </w:r>
      <w:r>
        <w:rPr>
          <w:color w:val="231F20"/>
          <w:spacing w:val="17"/>
          <w:position w:val="7"/>
          <w:sz w:val="13"/>
        </w:rPr>
        <w:t xml:space="preserve"> </w:t>
      </w:r>
      <w:r>
        <w:rPr>
          <w:color w:val="231F20"/>
          <w:w w:val="90"/>
        </w:rPr>
        <w:t>More information on these and o</w:t>
      </w:r>
      <w:r>
        <w:rPr>
          <w:color w:val="231F20"/>
          <w:w w:val="90"/>
        </w:rPr>
        <w:t xml:space="preserve">ther resources is included in </w:t>
      </w:r>
      <w:r>
        <w:rPr>
          <w:color w:val="231F20"/>
        </w:rPr>
        <w:t>Appendix E.</w:t>
      </w:r>
    </w:p>
    <w:p w14:paraId="5E1DE8BB" w14:textId="77777777" w:rsidR="00C83B3C" w:rsidRDefault="00102383">
      <w:pPr>
        <w:pStyle w:val="Heading3"/>
        <w:spacing w:before="269"/>
        <w:ind w:left="1422"/>
        <w:rPr>
          <w:rFonts w:ascii="Arial"/>
        </w:rPr>
      </w:pPr>
      <w:r>
        <w:rPr>
          <w:rFonts w:ascii="Arial"/>
          <w:color w:val="CF242A"/>
          <w:spacing w:val="-14"/>
        </w:rPr>
        <w:t>The</w:t>
      </w:r>
      <w:r>
        <w:rPr>
          <w:rFonts w:ascii="Arial"/>
          <w:color w:val="CF242A"/>
          <w:spacing w:val="-2"/>
        </w:rPr>
        <w:t xml:space="preserve"> </w:t>
      </w:r>
      <w:r>
        <w:rPr>
          <w:rFonts w:ascii="Arial"/>
          <w:color w:val="CF242A"/>
          <w:spacing w:val="-14"/>
        </w:rPr>
        <w:t>2012</w:t>
      </w:r>
      <w:r>
        <w:rPr>
          <w:rFonts w:ascii="Arial"/>
          <w:color w:val="CF242A"/>
          <w:spacing w:val="-12"/>
        </w:rPr>
        <w:t xml:space="preserve"> </w:t>
      </w:r>
      <w:r>
        <w:rPr>
          <w:rFonts w:ascii="Arial"/>
          <w:color w:val="CF242A"/>
          <w:spacing w:val="-14"/>
        </w:rPr>
        <w:t>National</w:t>
      </w:r>
      <w:r>
        <w:rPr>
          <w:rFonts w:ascii="Arial"/>
          <w:color w:val="CF242A"/>
          <w:spacing w:val="-12"/>
        </w:rPr>
        <w:t xml:space="preserve"> </w:t>
      </w:r>
      <w:r>
        <w:rPr>
          <w:rFonts w:ascii="Arial"/>
          <w:color w:val="CF242A"/>
          <w:spacing w:val="-14"/>
        </w:rPr>
        <w:t>Strategy</w:t>
      </w:r>
      <w:r>
        <w:rPr>
          <w:rFonts w:ascii="Arial"/>
          <w:color w:val="CF242A"/>
          <w:spacing w:val="-21"/>
        </w:rPr>
        <w:t xml:space="preserve"> </w:t>
      </w:r>
      <w:r>
        <w:rPr>
          <w:rFonts w:ascii="Arial"/>
          <w:color w:val="CF242A"/>
          <w:spacing w:val="-14"/>
        </w:rPr>
        <w:t>for</w:t>
      </w:r>
      <w:r>
        <w:rPr>
          <w:rFonts w:ascii="Arial"/>
          <w:color w:val="CF242A"/>
          <w:spacing w:val="-22"/>
        </w:rPr>
        <w:t xml:space="preserve"> </w:t>
      </w:r>
      <w:r>
        <w:rPr>
          <w:rFonts w:ascii="Arial"/>
          <w:color w:val="CF242A"/>
          <w:spacing w:val="-14"/>
        </w:rPr>
        <w:t>Suicide</w:t>
      </w:r>
      <w:r>
        <w:rPr>
          <w:rFonts w:ascii="Arial"/>
          <w:color w:val="CF242A"/>
          <w:spacing w:val="-21"/>
        </w:rPr>
        <w:t xml:space="preserve"> </w:t>
      </w:r>
      <w:r>
        <w:rPr>
          <w:rFonts w:ascii="Arial"/>
          <w:color w:val="CF242A"/>
          <w:spacing w:val="-14"/>
        </w:rPr>
        <w:t>Prevention</w:t>
      </w:r>
    </w:p>
    <w:p w14:paraId="3C763FFA" w14:textId="77777777" w:rsidR="00C83B3C" w:rsidRDefault="00102383">
      <w:pPr>
        <w:pStyle w:val="BodyText"/>
        <w:spacing w:before="112" w:line="259" w:lineRule="auto"/>
        <w:ind w:left="1440" w:right="1519"/>
      </w:pPr>
      <w:r>
        <w:rPr>
          <w:color w:val="231F20"/>
          <w:w w:val="90"/>
        </w:rPr>
        <w:t>The</w:t>
      </w:r>
      <w:r>
        <w:rPr>
          <w:color w:val="231F20"/>
          <w:spacing w:val="-2"/>
          <w:w w:val="90"/>
        </w:rPr>
        <w:t xml:space="preserve"> </w:t>
      </w:r>
      <w:r>
        <w:rPr>
          <w:color w:val="231F20"/>
          <w:w w:val="90"/>
        </w:rPr>
        <w:t>2012</w:t>
      </w:r>
      <w:r>
        <w:rPr>
          <w:color w:val="231F20"/>
          <w:spacing w:val="-2"/>
          <w:w w:val="90"/>
        </w:rPr>
        <w:t xml:space="preserve"> </w:t>
      </w:r>
      <w:r>
        <w:rPr>
          <w:color w:val="231F20"/>
          <w:w w:val="90"/>
        </w:rPr>
        <w:t>National</w:t>
      </w:r>
      <w:r>
        <w:rPr>
          <w:color w:val="231F20"/>
          <w:spacing w:val="-2"/>
          <w:w w:val="90"/>
        </w:rPr>
        <w:t xml:space="preserve"> </w:t>
      </w:r>
      <w:r>
        <w:rPr>
          <w:color w:val="231F20"/>
          <w:w w:val="90"/>
        </w:rPr>
        <w:t>Strategy</w:t>
      </w:r>
      <w:r>
        <w:rPr>
          <w:color w:val="231F20"/>
          <w:spacing w:val="-2"/>
          <w:w w:val="90"/>
        </w:rPr>
        <w:t xml:space="preserve"> </w:t>
      </w:r>
      <w:r>
        <w:rPr>
          <w:color w:val="231F20"/>
          <w:w w:val="90"/>
        </w:rPr>
        <w:t>for</w:t>
      </w:r>
      <w:r>
        <w:rPr>
          <w:color w:val="231F20"/>
          <w:spacing w:val="-2"/>
          <w:w w:val="90"/>
        </w:rPr>
        <w:t xml:space="preserve"> </w:t>
      </w:r>
      <w:r>
        <w:rPr>
          <w:color w:val="231F20"/>
          <w:w w:val="90"/>
        </w:rPr>
        <w:t>Suicide</w:t>
      </w:r>
      <w:r>
        <w:rPr>
          <w:color w:val="231F20"/>
          <w:spacing w:val="-2"/>
          <w:w w:val="90"/>
        </w:rPr>
        <w:t xml:space="preserve"> </w:t>
      </w:r>
      <w:r>
        <w:rPr>
          <w:color w:val="231F20"/>
          <w:w w:val="90"/>
        </w:rPr>
        <w:t>Prevention</w:t>
      </w:r>
      <w:r>
        <w:rPr>
          <w:color w:val="231F20"/>
          <w:spacing w:val="-2"/>
          <w:w w:val="90"/>
        </w:rPr>
        <w:t xml:space="preserve"> </w:t>
      </w:r>
      <w:r>
        <w:rPr>
          <w:color w:val="231F20"/>
          <w:w w:val="90"/>
        </w:rPr>
        <w:t>represents</w:t>
      </w:r>
      <w:r>
        <w:rPr>
          <w:color w:val="231F20"/>
          <w:spacing w:val="-2"/>
          <w:w w:val="90"/>
        </w:rPr>
        <w:t xml:space="preserve"> </w:t>
      </w:r>
      <w:r>
        <w:rPr>
          <w:color w:val="231F20"/>
          <w:w w:val="90"/>
        </w:rPr>
        <w:t>the</w:t>
      </w:r>
      <w:r>
        <w:rPr>
          <w:color w:val="231F20"/>
          <w:spacing w:val="-2"/>
          <w:w w:val="90"/>
        </w:rPr>
        <w:t xml:space="preserve"> </w:t>
      </w:r>
      <w:r>
        <w:rPr>
          <w:color w:val="231F20"/>
          <w:w w:val="90"/>
        </w:rPr>
        <w:t>culmination</w:t>
      </w:r>
      <w:r>
        <w:rPr>
          <w:color w:val="231F20"/>
          <w:spacing w:val="-2"/>
          <w:w w:val="90"/>
        </w:rPr>
        <w:t xml:space="preserve"> </w:t>
      </w:r>
      <w:r>
        <w:rPr>
          <w:color w:val="231F20"/>
          <w:w w:val="90"/>
        </w:rPr>
        <w:t>of</w:t>
      </w:r>
      <w:r>
        <w:rPr>
          <w:color w:val="231F20"/>
          <w:spacing w:val="-2"/>
          <w:w w:val="90"/>
        </w:rPr>
        <w:t xml:space="preserve"> </w:t>
      </w:r>
      <w:r>
        <w:rPr>
          <w:color w:val="231F20"/>
          <w:w w:val="90"/>
        </w:rPr>
        <w:t>an</w:t>
      </w:r>
      <w:r>
        <w:rPr>
          <w:color w:val="231F20"/>
          <w:spacing w:val="-2"/>
          <w:w w:val="90"/>
        </w:rPr>
        <w:t xml:space="preserve"> </w:t>
      </w:r>
      <w:r>
        <w:rPr>
          <w:color w:val="231F20"/>
          <w:w w:val="90"/>
        </w:rPr>
        <w:t>intensive</w:t>
      </w:r>
      <w:r>
        <w:rPr>
          <w:color w:val="231F20"/>
          <w:spacing w:val="-2"/>
          <w:w w:val="90"/>
        </w:rPr>
        <w:t xml:space="preserve"> </w:t>
      </w:r>
      <w:r>
        <w:rPr>
          <w:color w:val="231F20"/>
          <w:w w:val="90"/>
        </w:rPr>
        <w:t>consultation process coordinated by the National Action Alliance for Suicide Prevention (Action Alliance), a national partnership composed of more than 200 representatives from the public and private sectors. Launched</w:t>
      </w:r>
    </w:p>
    <w:p w14:paraId="1F811ED5" w14:textId="77777777" w:rsidR="00C83B3C" w:rsidRDefault="00102383">
      <w:pPr>
        <w:pStyle w:val="BodyText"/>
        <w:spacing w:line="259" w:lineRule="auto"/>
        <w:ind w:left="1440" w:right="1519"/>
      </w:pPr>
      <w:r>
        <w:rPr>
          <w:color w:val="231F20"/>
          <w:w w:val="90"/>
        </w:rPr>
        <w:t>in</w:t>
      </w:r>
      <w:r>
        <w:rPr>
          <w:color w:val="231F20"/>
          <w:spacing w:val="-2"/>
          <w:w w:val="90"/>
        </w:rPr>
        <w:t xml:space="preserve"> </w:t>
      </w:r>
      <w:r>
        <w:rPr>
          <w:color w:val="231F20"/>
          <w:w w:val="90"/>
        </w:rPr>
        <w:t>September</w:t>
      </w:r>
      <w:r>
        <w:rPr>
          <w:color w:val="231F20"/>
          <w:spacing w:val="-3"/>
          <w:w w:val="90"/>
        </w:rPr>
        <w:t xml:space="preserve"> </w:t>
      </w:r>
      <w:r>
        <w:rPr>
          <w:color w:val="231F20"/>
          <w:w w:val="90"/>
        </w:rPr>
        <w:t>2010,</w:t>
      </w:r>
      <w:r>
        <w:rPr>
          <w:color w:val="231F20"/>
          <w:spacing w:val="-2"/>
          <w:w w:val="90"/>
        </w:rPr>
        <w:t xml:space="preserve"> </w:t>
      </w:r>
      <w:r>
        <w:rPr>
          <w:color w:val="231F20"/>
          <w:w w:val="90"/>
        </w:rPr>
        <w:t>the</w:t>
      </w:r>
      <w:r>
        <w:rPr>
          <w:color w:val="231F20"/>
          <w:spacing w:val="-3"/>
          <w:w w:val="90"/>
        </w:rPr>
        <w:t xml:space="preserve"> </w:t>
      </w:r>
      <w:r>
        <w:rPr>
          <w:color w:val="231F20"/>
          <w:w w:val="90"/>
        </w:rPr>
        <w:t>Action</w:t>
      </w:r>
      <w:r>
        <w:rPr>
          <w:color w:val="231F20"/>
          <w:spacing w:val="-2"/>
          <w:w w:val="90"/>
        </w:rPr>
        <w:t xml:space="preserve"> </w:t>
      </w:r>
      <w:r>
        <w:rPr>
          <w:color w:val="231F20"/>
          <w:w w:val="90"/>
        </w:rPr>
        <w:t>Alliance</w:t>
      </w:r>
      <w:r>
        <w:rPr>
          <w:color w:val="231F20"/>
          <w:spacing w:val="-3"/>
          <w:w w:val="90"/>
        </w:rPr>
        <w:t xml:space="preserve"> </w:t>
      </w:r>
      <w:r>
        <w:rPr>
          <w:color w:val="231F20"/>
          <w:w w:val="90"/>
        </w:rPr>
        <w:t>is</w:t>
      </w:r>
      <w:r>
        <w:rPr>
          <w:color w:val="231F20"/>
          <w:spacing w:val="-2"/>
          <w:w w:val="90"/>
        </w:rPr>
        <w:t xml:space="preserve"> </w:t>
      </w:r>
      <w:r>
        <w:rPr>
          <w:color w:val="231F20"/>
          <w:w w:val="90"/>
        </w:rPr>
        <w:t>dedicated</w:t>
      </w:r>
      <w:r>
        <w:rPr>
          <w:color w:val="231F20"/>
          <w:spacing w:val="-3"/>
          <w:w w:val="90"/>
        </w:rPr>
        <w:t xml:space="preserve"> </w:t>
      </w:r>
      <w:r>
        <w:rPr>
          <w:color w:val="231F20"/>
          <w:w w:val="90"/>
        </w:rPr>
        <w:t>to</w:t>
      </w:r>
      <w:r>
        <w:rPr>
          <w:color w:val="231F20"/>
          <w:spacing w:val="-2"/>
          <w:w w:val="90"/>
        </w:rPr>
        <w:t xml:space="preserve"> </w:t>
      </w:r>
      <w:r>
        <w:rPr>
          <w:color w:val="231F20"/>
          <w:w w:val="90"/>
        </w:rPr>
        <w:t>advancing</w:t>
      </w:r>
      <w:r>
        <w:rPr>
          <w:color w:val="231F20"/>
          <w:spacing w:val="-3"/>
          <w:w w:val="90"/>
        </w:rPr>
        <w:t xml:space="preserve"> </w:t>
      </w:r>
      <w:r>
        <w:rPr>
          <w:color w:val="231F20"/>
          <w:w w:val="90"/>
        </w:rPr>
        <w:t>the</w:t>
      </w:r>
      <w:r>
        <w:rPr>
          <w:color w:val="231F20"/>
          <w:spacing w:val="-2"/>
          <w:w w:val="90"/>
        </w:rPr>
        <w:t xml:space="preserve"> </w:t>
      </w:r>
      <w:r>
        <w:rPr>
          <w:color w:val="231F20"/>
          <w:w w:val="90"/>
        </w:rPr>
        <w:t>National</w:t>
      </w:r>
      <w:r>
        <w:rPr>
          <w:color w:val="231F20"/>
          <w:spacing w:val="-3"/>
          <w:w w:val="90"/>
        </w:rPr>
        <w:t xml:space="preserve"> </w:t>
      </w:r>
      <w:r>
        <w:rPr>
          <w:color w:val="231F20"/>
          <w:w w:val="90"/>
        </w:rPr>
        <w:t>Strategy</w:t>
      </w:r>
      <w:r>
        <w:rPr>
          <w:color w:val="231F20"/>
          <w:spacing w:val="-2"/>
          <w:w w:val="90"/>
        </w:rPr>
        <w:t xml:space="preserve"> </w:t>
      </w:r>
      <w:r>
        <w:rPr>
          <w:color w:val="231F20"/>
          <w:w w:val="90"/>
        </w:rPr>
        <w:t>by</w:t>
      </w:r>
      <w:r>
        <w:rPr>
          <w:color w:val="231F20"/>
          <w:spacing w:val="-3"/>
          <w:w w:val="90"/>
        </w:rPr>
        <w:t xml:space="preserve"> </w:t>
      </w:r>
      <w:r>
        <w:rPr>
          <w:color w:val="231F20"/>
          <w:w w:val="90"/>
        </w:rPr>
        <w:t>championing suicide prevention as a national priority, catalyzing efforts to implement high-priority objectives, and cultivating the resources needed to sustain progress.</w:t>
      </w:r>
    </w:p>
    <w:p w14:paraId="37889005" w14:textId="77777777" w:rsidR="00C83B3C" w:rsidRDefault="00102383">
      <w:pPr>
        <w:pStyle w:val="BodyText"/>
        <w:spacing w:before="112" w:line="259" w:lineRule="auto"/>
        <w:ind w:left="1440" w:right="1476"/>
        <w:jc w:val="both"/>
      </w:pPr>
      <w:r>
        <w:rPr>
          <w:color w:val="231F20"/>
          <w:w w:val="90"/>
        </w:rPr>
        <w:t xml:space="preserve">Chaired by the Honorable John M. </w:t>
      </w:r>
      <w:r>
        <w:rPr>
          <w:color w:val="231F20"/>
          <w:w w:val="90"/>
        </w:rPr>
        <w:t>McHugh, Secretary of the Army, and the Honorable Gordon H. Smith, President</w:t>
      </w:r>
      <w:r>
        <w:rPr>
          <w:color w:val="231F20"/>
          <w:spacing w:val="-1"/>
          <w:w w:val="90"/>
        </w:rPr>
        <w:t xml:space="preserve"> </w:t>
      </w:r>
      <w:r>
        <w:rPr>
          <w:color w:val="231F20"/>
          <w:w w:val="90"/>
        </w:rPr>
        <w:t>and</w:t>
      </w:r>
      <w:r>
        <w:rPr>
          <w:color w:val="231F20"/>
          <w:spacing w:val="-1"/>
          <w:w w:val="90"/>
        </w:rPr>
        <w:t xml:space="preserve"> </w:t>
      </w:r>
      <w:r>
        <w:rPr>
          <w:color w:val="231F20"/>
          <w:w w:val="90"/>
        </w:rPr>
        <w:t>CEO</w:t>
      </w:r>
      <w:r>
        <w:rPr>
          <w:color w:val="231F20"/>
          <w:spacing w:val="-1"/>
          <w:w w:val="90"/>
        </w:rPr>
        <w:t xml:space="preserve"> </w:t>
      </w:r>
      <w:r>
        <w:rPr>
          <w:color w:val="231F20"/>
          <w:w w:val="90"/>
        </w:rPr>
        <w:t>of</w:t>
      </w:r>
      <w:r>
        <w:rPr>
          <w:color w:val="231F20"/>
          <w:spacing w:val="-1"/>
          <w:w w:val="90"/>
        </w:rPr>
        <w:t xml:space="preserve"> </w:t>
      </w:r>
      <w:r>
        <w:rPr>
          <w:color w:val="231F20"/>
          <w:w w:val="90"/>
        </w:rPr>
        <w:t>the</w:t>
      </w:r>
      <w:r>
        <w:rPr>
          <w:color w:val="231F20"/>
          <w:spacing w:val="-1"/>
          <w:w w:val="90"/>
        </w:rPr>
        <w:t xml:space="preserve"> </w:t>
      </w:r>
      <w:r>
        <w:rPr>
          <w:color w:val="231F20"/>
          <w:w w:val="90"/>
        </w:rPr>
        <w:t>National</w:t>
      </w:r>
      <w:r>
        <w:rPr>
          <w:color w:val="231F20"/>
          <w:spacing w:val="-1"/>
          <w:w w:val="90"/>
        </w:rPr>
        <w:t xml:space="preserve"> </w:t>
      </w:r>
      <w:r>
        <w:rPr>
          <w:color w:val="231F20"/>
          <w:w w:val="90"/>
        </w:rPr>
        <w:t>Association</w:t>
      </w:r>
      <w:r>
        <w:rPr>
          <w:color w:val="231F20"/>
          <w:spacing w:val="-1"/>
          <w:w w:val="90"/>
        </w:rPr>
        <w:t xml:space="preserve"> </w:t>
      </w:r>
      <w:r>
        <w:rPr>
          <w:color w:val="231F20"/>
          <w:w w:val="90"/>
        </w:rPr>
        <w:t>of</w:t>
      </w:r>
      <w:r>
        <w:rPr>
          <w:color w:val="231F20"/>
          <w:spacing w:val="-1"/>
          <w:w w:val="90"/>
        </w:rPr>
        <w:t xml:space="preserve"> </w:t>
      </w:r>
      <w:r>
        <w:rPr>
          <w:color w:val="231F20"/>
          <w:w w:val="90"/>
        </w:rPr>
        <w:t>Broadcasters,</w:t>
      </w:r>
      <w:r>
        <w:rPr>
          <w:color w:val="231F20"/>
          <w:spacing w:val="-1"/>
          <w:w w:val="90"/>
        </w:rPr>
        <w:t xml:space="preserve"> </w:t>
      </w:r>
      <w:r>
        <w:rPr>
          <w:color w:val="231F20"/>
          <w:w w:val="90"/>
        </w:rPr>
        <w:t>the</w:t>
      </w:r>
      <w:r>
        <w:rPr>
          <w:color w:val="231F20"/>
          <w:spacing w:val="-1"/>
          <w:w w:val="90"/>
        </w:rPr>
        <w:t xml:space="preserve"> </w:t>
      </w:r>
      <w:r>
        <w:rPr>
          <w:color w:val="231F20"/>
          <w:w w:val="90"/>
        </w:rPr>
        <w:t>Action</w:t>
      </w:r>
      <w:r>
        <w:rPr>
          <w:color w:val="231F20"/>
          <w:spacing w:val="-1"/>
          <w:w w:val="90"/>
        </w:rPr>
        <w:t xml:space="preserve"> </w:t>
      </w:r>
      <w:r>
        <w:rPr>
          <w:color w:val="231F20"/>
          <w:w w:val="90"/>
        </w:rPr>
        <w:t>Alliance</w:t>
      </w:r>
      <w:r>
        <w:rPr>
          <w:color w:val="231F20"/>
          <w:spacing w:val="-1"/>
          <w:w w:val="90"/>
        </w:rPr>
        <w:t xml:space="preserve"> </w:t>
      </w:r>
      <w:r>
        <w:rPr>
          <w:color w:val="231F20"/>
          <w:w w:val="90"/>
        </w:rPr>
        <w:t>brings</w:t>
      </w:r>
      <w:r>
        <w:rPr>
          <w:color w:val="231F20"/>
          <w:spacing w:val="-1"/>
          <w:w w:val="90"/>
        </w:rPr>
        <w:t xml:space="preserve"> </w:t>
      </w:r>
      <w:r>
        <w:rPr>
          <w:color w:val="231F20"/>
          <w:w w:val="90"/>
        </w:rPr>
        <w:t>together</w:t>
      </w:r>
      <w:r>
        <w:rPr>
          <w:color w:val="231F20"/>
          <w:spacing w:val="-1"/>
          <w:w w:val="90"/>
        </w:rPr>
        <w:t xml:space="preserve"> </w:t>
      </w:r>
      <w:r>
        <w:rPr>
          <w:color w:val="231F20"/>
          <w:w w:val="90"/>
        </w:rPr>
        <w:t xml:space="preserve">highly respected national leaders representing more than 200 organizations. At its core is </w:t>
      </w:r>
      <w:r>
        <w:rPr>
          <w:color w:val="231F20"/>
          <w:w w:val="90"/>
        </w:rPr>
        <w:t>an executive committee supported by several task forces (see Organizational Chart).</w:t>
      </w:r>
    </w:p>
    <w:p w14:paraId="0D09E3F7" w14:textId="77777777" w:rsidR="00C83B3C" w:rsidRDefault="00C83B3C">
      <w:pPr>
        <w:pStyle w:val="BodyText"/>
        <w:spacing w:before="12"/>
        <w:rPr>
          <w:sz w:val="16"/>
        </w:rPr>
      </w:pPr>
    </w:p>
    <w:p w14:paraId="4F7B2D88" w14:textId="77777777" w:rsidR="00C83B3C" w:rsidRDefault="00102383">
      <w:pPr>
        <w:spacing w:before="94" w:line="252" w:lineRule="auto"/>
        <w:ind w:left="5000" w:right="2236" w:hanging="1239"/>
        <w:rPr>
          <w:rFonts w:ascii="Arial"/>
          <w:b/>
          <w:sz w:val="20"/>
        </w:rPr>
      </w:pPr>
      <w:r>
        <w:pict w14:anchorId="2DD318E3">
          <v:group id="docshapegroup295" o:spid="_x0000_s3563" style="position:absolute;left:0;text-align:left;margin-left:108.1pt;margin-top:43.15pt;width:285pt;height:239.25pt;z-index:15745536;mso-position-horizontal-relative:page" coordorigin="2162,863" coordsize="5700,4785">
            <v:shape id="docshape296" o:spid="_x0000_s3609" style="position:absolute;left:2812;top:1500;width:4169;height:531" coordorigin="2812,1501" coordsize="4169,531" path="m2812,2031r,-243l6980,1788r,-287e" filled="f" strokecolor="#252631" strokeweight=".50589mm">
              <v:path arrowok="t"/>
            </v:shape>
            <v:shape id="docshape297" o:spid="_x0000_s3608" type="#_x0000_t75" style="position:absolute;left:2737;top:1928;width:151;height:177">
              <v:imagedata r:id="rId114" o:title=""/>
            </v:shape>
            <v:line id="_x0000_s3607" style="position:absolute" from="5710,1788" to="5710,1999" strokecolor="#252631" strokeweight=".50589mm"/>
            <v:shape id="docshape298" o:spid="_x0000_s3606" style="position:absolute;left:5631;top:1896;width:151;height:177" coordorigin="5632,1897" coordsize="151,177" path="m5732,1897r-49,l5681,1899r,77l5635,1976r-2,l5632,1978r74,95l5708,2073r74,-95l5782,1976r-48,l5734,1899r-2,-2xe" fillcolor="#252631" stroked="f">
              <v:path arrowok="t"/>
            </v:shape>
            <v:line id="_x0000_s3605" style="position:absolute" from="4923,1788" to="4923,1488" strokecolor="#252631" strokeweight=".50589mm"/>
            <v:shape id="docshape299" o:spid="_x0000_s3604" type="#_x0000_t75" style="position:absolute;left:3638;top:2118;width:4216;height:2327">
              <v:imagedata r:id="rId115" o:title=""/>
            </v:shape>
            <v:shape id="docshape300" o:spid="_x0000_s3603" style="position:absolute;left:3638;top:2118;width:4216;height:2327" coordorigin="3638,2118" coordsize="4216,2327" path="m7854,4270r-14,68l7803,4394r-54,37l7682,4445r-3872,l3743,4431r-54,-37l3652,4338r-14,-68l3638,2293r14,-68l3689,2170r54,-38l3810,2118r3872,l7749,2132r54,38l7840,2225r14,68l7854,4270xe" filled="f" strokecolor="#5b0000" strokeweight=".25294mm">
              <v:path arrowok="t"/>
            </v:shape>
            <v:shape id="docshape301" o:spid="_x0000_s3602" style="position:absolute;left:3728;top:2236;width:4011;height:2083" coordorigin="3729,2236" coordsize="4011,2083" path="m7567,2236r-3666,l3834,2250r-55,37l3742,2341r-13,67l3729,4147r13,67l3779,4269r55,37l3901,4319r3666,l7634,4306r55,-37l7725,4214r14,-67l7739,2408r-14,-67l7689,2287r-55,-37l7567,2236xe" fillcolor="#ac2723" stroked="f">
              <v:path arrowok="t"/>
            </v:shape>
            <v:shape id="docshape302" o:spid="_x0000_s3601" type="#_x0000_t75" style="position:absolute;left:3728;top:2231;width:4011;height:412">
              <v:imagedata r:id="rId116" o:title=""/>
            </v:shape>
            <v:shape id="docshape303" o:spid="_x0000_s3600" type="#_x0000_t75" style="position:absolute;left:2169;top:2181;width:1212;height:619">
              <v:imagedata r:id="rId117" o:title=""/>
            </v:shape>
            <v:shape id="docshape304" o:spid="_x0000_s3599" style="position:absolute;left:2169;top:2181;width:1212;height:619" coordorigin="2169,2182" coordsize="1212,619" path="m3380,2730r-5,28l3360,2780r-22,15l3310,2800r-1071,l2212,2795r-22,-15l2175,2758r-6,-28l2169,2252r6,-28l2190,2202r22,-15l2239,2182r1071,l3338,2187r22,15l3375,2224r5,28l3380,2730xe" filled="f" strokecolor="#f1f2f2" strokeweight=".25294mm">
              <v:path arrowok="t"/>
            </v:shape>
            <v:shape id="docshape305" o:spid="_x0000_s3598" type="#_x0000_t75" style="position:absolute;left:2208;top:2222;width:1126;height:544">
              <v:imagedata r:id="rId118" o:title=""/>
            </v:shape>
            <v:line id="_x0000_s3597" style="position:absolute" from="5525,1122" to="6413,1122" strokecolor="#d2d7d5" strokeweight=".25294mm"/>
            <v:line id="_x0000_s3596" style="position:absolute" from="5525,1179" to="6413,1179" strokecolor="#d2d7d5" strokeweight=".25294mm"/>
            <v:shape id="docshape306" o:spid="_x0000_s3595" type="#_x0000_t75" style="position:absolute;left:6302;top:869;width:1212;height:619">
              <v:imagedata r:id="rId119" o:title=""/>
            </v:shape>
            <v:shape id="docshape307" o:spid="_x0000_s3594" style="position:absolute;left:6302;top:869;width:1212;height:619" coordorigin="6303,870" coordsize="1212,619" path="m7514,1418r-5,28l7494,1468r-23,15l7444,1488r-1071,l6346,1483r-23,-15l6308,1446r-5,-28l6303,940r5,-28l6323,890r23,-15l6373,870r1071,l7471,875r23,15l7509,912r5,28l7514,1418xe" filled="f" strokecolor="#f1f2f2" strokeweight=".25294mm">
              <v:path arrowok="t"/>
            </v:shape>
            <v:shape id="docshape308" o:spid="_x0000_s3593" type="#_x0000_t75" style="position:absolute;left:6342;top:910;width:1126;height:544">
              <v:imagedata r:id="rId120" o:title=""/>
            </v:shape>
            <v:shape id="docshape309" o:spid="_x0000_s3592" type="#_x0000_t75" style="position:absolute;left:4333;top:869;width:1212;height:619">
              <v:imagedata r:id="rId121" o:title=""/>
            </v:shape>
            <v:shape id="docshape310" o:spid="_x0000_s3591" style="position:absolute;left:4333;top:869;width:1212;height:619" coordorigin="4333,870" coordsize="1212,619" path="m5545,1418r-6,28l5524,1468r-22,15l5475,1488r-1072,l4376,1483r-22,-15l4339,1446r-6,-28l4333,940r6,-28l4354,890r22,-15l4403,870r1072,l5502,875r22,15l5539,912r6,28l5545,1418xe" filled="f" strokecolor="#f1f2f2" strokeweight=".25294mm">
              <v:path arrowok="t"/>
            </v:shape>
            <v:shape id="docshape311" o:spid="_x0000_s3590" type="#_x0000_t75" style="position:absolute;left:4373;top:910;width:1126;height:544">
              <v:imagedata r:id="rId122" o:title=""/>
            </v:shape>
            <v:shape id="docshape312" o:spid="_x0000_s3589" type="#_x0000_t75" style="position:absolute;left:4582;top:2338;width:2197;height:184">
              <v:imagedata r:id="rId123" o:title=""/>
            </v:shape>
            <v:shape id="docshape313" o:spid="_x0000_s3588" type="#_x0000_t75" style="position:absolute;left:4258;top:4643;width:2956;height:284">
              <v:imagedata r:id="rId124" o:title=""/>
            </v:shape>
            <v:shape id="docshape314" o:spid="_x0000_s3587" style="position:absolute;left:4302;top:4683;width:2865;height:244" coordorigin="4302,4683" coordsize="2865,244" path="m4302,4927r,-244l7167,4683r,244e" filled="f" strokecolor="#252631" strokeweight=".50589mm">
              <v:path arrowok="t"/>
            </v:shape>
            <v:line id="_x0000_s3586" style="position:absolute" from="5760,4472" to="5760,4927" strokecolor="#252631" strokeweight=".50589mm"/>
            <v:shape id="docshape315" o:spid="_x0000_s3585" type="#_x0000_t75" style="position:absolute;left:3742;top:5021;width:1212;height:619">
              <v:imagedata r:id="rId125" o:title=""/>
            </v:shape>
            <v:shape id="docshape316" o:spid="_x0000_s3584" style="position:absolute;left:3742;top:5021;width:1212;height:619" coordorigin="3743,5021" coordsize="1212,619" path="m4954,5570r-5,27l4934,5619r-23,15l4884,5640r-1071,l3786,5634r-23,-15l3748,5597r-5,-27l3743,5091r5,-27l3763,5042r23,-15l3813,5021r1071,l4911,5027r23,15l4949,5064r5,27l4954,5570xe" filled="f" strokecolor="#f1f2f2" strokeweight=".25294mm">
              <v:path arrowok="t"/>
            </v:shape>
            <v:shape id="docshape317" o:spid="_x0000_s3583" type="#_x0000_t75" style="position:absolute;left:3782;top:5061;width:1126;height:544">
              <v:imagedata r:id="rId126" o:title=""/>
            </v:shape>
            <v:rect id="docshape318" o:spid="_x0000_s3582" style="position:absolute;left:3782;top:5061;width:1126;height:544" filled="f" strokecolor="#464755" strokeweight=".25294mm"/>
            <v:shape id="docshape319" o:spid="_x0000_s3581" type="#_x0000_t75" style="position:absolute;left:3924;top:5234;width:810;height:121">
              <v:imagedata r:id="rId127" o:title=""/>
            </v:shape>
            <v:shape id="docshape320" o:spid="_x0000_s3580" type="#_x0000_t75" style="position:absolute;left:4227;top:4823;width:151;height:177">
              <v:imagedata r:id="rId128" o:title=""/>
            </v:shape>
            <v:shape id="docshape321" o:spid="_x0000_s3579" type="#_x0000_t75" style="position:absolute;left:5154;top:5021;width:1212;height:619">
              <v:imagedata r:id="rId129" o:title=""/>
            </v:shape>
            <v:shape id="docshape322" o:spid="_x0000_s3578" style="position:absolute;left:5154;top:5021;width:1212;height:619" coordorigin="5155,5021" coordsize="1212,619" path="m6366,5570r-6,27l6345,5619r-22,15l6296,5640r-1071,l5197,5634r-22,-15l5160,5597r-5,-27l5155,5091r5,-27l5175,5042r22,-15l5225,5021r1071,l6323,5027r22,15l6360,5064r6,27l6366,5570xe" filled="f" strokecolor="#f1f2f2" strokeweight=".25294mm">
              <v:path arrowok="t"/>
            </v:shape>
            <v:shape id="docshape323" o:spid="_x0000_s3577" type="#_x0000_t75" style="position:absolute;left:5194;top:5061;width:1126;height:544">
              <v:imagedata r:id="rId130" o:title=""/>
            </v:shape>
            <v:rect id="docshape324" o:spid="_x0000_s3576" style="position:absolute;left:5194;top:5061;width:1126;height:544" filled="f" strokecolor="#464755" strokeweight=".25294mm"/>
            <v:shape id="docshape325" o:spid="_x0000_s3575" type="#_x0000_t75" style="position:absolute;left:5346;top:5245;width:805;height:121">
              <v:imagedata r:id="rId131" o:title=""/>
            </v:shape>
            <v:shape id="docshape326" o:spid="_x0000_s3574" type="#_x0000_t75" style="position:absolute;left:5681;top:4823;width:151;height:177">
              <v:imagedata r:id="rId132" o:title=""/>
            </v:shape>
            <v:shape id="docshape327" o:spid="_x0000_s3573" type="#_x0000_t75" style="position:absolute;left:6566;top:5021;width:1212;height:619">
              <v:imagedata r:id="rId133" o:title=""/>
            </v:shape>
            <v:shape id="docshape328" o:spid="_x0000_s3572" style="position:absolute;left:6566;top:5021;width:1212;height:619" coordorigin="6567,5021" coordsize="1212,619" path="m7778,5570r-6,27l7757,5619r-22,15l7708,5640r-1072,l6609,5634r-22,-15l6572,5597r-5,-27l6567,5091r5,-27l6587,5042r22,-15l6636,5021r1072,l7735,5027r22,15l7772,5064r6,27l7778,5570xe" filled="f" strokecolor="#f1f2f2" strokeweight=".25294mm">
              <v:path arrowok="t"/>
            </v:shape>
            <v:shape id="docshape329" o:spid="_x0000_s3571" type="#_x0000_t75" style="position:absolute;left:6606;top:5061;width:1126;height:544">
              <v:imagedata r:id="rId134" o:title=""/>
            </v:shape>
            <v:rect id="docshape330" o:spid="_x0000_s3570" style="position:absolute;left:6606;top:5061;width:1126;height:544" filled="f" strokecolor="#464755" strokeweight=".25294mm"/>
            <v:shape id="docshape331" o:spid="_x0000_s3569" type="#_x0000_t75" style="position:absolute;left:6756;top:5245;width:805;height:121">
              <v:imagedata r:id="rId135" o:title=""/>
            </v:shape>
            <v:shape id="docshape332" o:spid="_x0000_s3568" type="#_x0000_t75" style="position:absolute;left:7086;top:4821;width:151;height:177">
              <v:imagedata r:id="rId136" o:title=""/>
            </v:shape>
            <v:shape id="docshape333" o:spid="_x0000_s3567" type="#_x0000_t202" style="position:absolute;left:2161;top:862;width:5700;height:4785" filled="f" stroked="f">
              <v:textbox inset="0,0,0,0">
                <w:txbxContent>
                  <w:p w14:paraId="07D4AA34" w14:textId="77777777" w:rsidR="00C83B3C" w:rsidRDefault="00C83B3C">
                    <w:pPr>
                      <w:rPr>
                        <w:rFonts w:ascii="Arial"/>
                        <w:b/>
                        <w:sz w:val="14"/>
                      </w:rPr>
                    </w:pPr>
                  </w:p>
                  <w:p w14:paraId="049243AB" w14:textId="77777777" w:rsidR="00C83B3C" w:rsidRDefault="00C83B3C">
                    <w:pPr>
                      <w:rPr>
                        <w:rFonts w:ascii="Arial"/>
                        <w:b/>
                        <w:sz w:val="14"/>
                      </w:rPr>
                    </w:pPr>
                  </w:p>
                  <w:p w14:paraId="7A3AA220" w14:textId="77777777" w:rsidR="00C83B3C" w:rsidRDefault="00C83B3C">
                    <w:pPr>
                      <w:rPr>
                        <w:rFonts w:ascii="Arial"/>
                        <w:b/>
                        <w:sz w:val="14"/>
                      </w:rPr>
                    </w:pPr>
                  </w:p>
                  <w:p w14:paraId="366AAFDE" w14:textId="77777777" w:rsidR="00C83B3C" w:rsidRDefault="00C83B3C">
                    <w:pPr>
                      <w:rPr>
                        <w:rFonts w:ascii="Arial"/>
                        <w:b/>
                        <w:sz w:val="14"/>
                      </w:rPr>
                    </w:pPr>
                  </w:p>
                  <w:p w14:paraId="35E9B66F" w14:textId="77777777" w:rsidR="00C83B3C" w:rsidRDefault="00C83B3C">
                    <w:pPr>
                      <w:rPr>
                        <w:rFonts w:ascii="Arial"/>
                        <w:b/>
                        <w:sz w:val="14"/>
                      </w:rPr>
                    </w:pPr>
                  </w:p>
                  <w:p w14:paraId="6208918B" w14:textId="77777777" w:rsidR="00C83B3C" w:rsidRDefault="00C83B3C">
                    <w:pPr>
                      <w:rPr>
                        <w:rFonts w:ascii="Arial"/>
                        <w:b/>
                        <w:sz w:val="14"/>
                      </w:rPr>
                    </w:pPr>
                  </w:p>
                  <w:p w14:paraId="7DC47DCC" w14:textId="77777777" w:rsidR="00C83B3C" w:rsidRDefault="00C83B3C">
                    <w:pPr>
                      <w:rPr>
                        <w:rFonts w:ascii="Arial"/>
                        <w:b/>
                        <w:sz w:val="14"/>
                      </w:rPr>
                    </w:pPr>
                  </w:p>
                  <w:p w14:paraId="761B086C" w14:textId="77777777" w:rsidR="00C83B3C" w:rsidRDefault="00C83B3C">
                    <w:pPr>
                      <w:rPr>
                        <w:rFonts w:ascii="Arial"/>
                        <w:b/>
                        <w:sz w:val="14"/>
                      </w:rPr>
                    </w:pPr>
                  </w:p>
                  <w:p w14:paraId="061F0742" w14:textId="77777777" w:rsidR="00C83B3C" w:rsidRDefault="00C83B3C">
                    <w:pPr>
                      <w:rPr>
                        <w:rFonts w:ascii="Arial"/>
                        <w:b/>
                        <w:sz w:val="14"/>
                      </w:rPr>
                    </w:pPr>
                  </w:p>
                  <w:p w14:paraId="6F66115E" w14:textId="77777777" w:rsidR="00C83B3C" w:rsidRDefault="00C83B3C">
                    <w:pPr>
                      <w:rPr>
                        <w:rFonts w:ascii="Arial"/>
                        <w:b/>
                        <w:sz w:val="14"/>
                      </w:rPr>
                    </w:pPr>
                  </w:p>
                  <w:p w14:paraId="39B52B4D" w14:textId="77777777" w:rsidR="00C83B3C" w:rsidRDefault="00C83B3C">
                    <w:pPr>
                      <w:rPr>
                        <w:rFonts w:ascii="Arial"/>
                        <w:b/>
                        <w:sz w:val="14"/>
                      </w:rPr>
                    </w:pPr>
                  </w:p>
                  <w:p w14:paraId="764AEF07" w14:textId="77777777" w:rsidR="00C83B3C" w:rsidRDefault="00C83B3C">
                    <w:pPr>
                      <w:spacing w:before="10"/>
                      <w:rPr>
                        <w:rFonts w:ascii="Arial"/>
                        <w:b/>
                        <w:sz w:val="18"/>
                      </w:rPr>
                    </w:pPr>
                  </w:p>
                  <w:p w14:paraId="33C0D961" w14:textId="77777777" w:rsidR="00C83B3C" w:rsidRDefault="00102383">
                    <w:pPr>
                      <w:ind w:left="1721"/>
                      <w:rPr>
                        <w:rFonts w:ascii="Trebuchet MS"/>
                        <w:sz w:val="13"/>
                      </w:rPr>
                    </w:pPr>
                    <w:r>
                      <w:rPr>
                        <w:rFonts w:ascii="Trebuchet MS"/>
                        <w:color w:val="FFFFFF"/>
                        <w:sz w:val="13"/>
                      </w:rPr>
                      <w:t>PRIVATE</w:t>
                    </w:r>
                    <w:r>
                      <w:rPr>
                        <w:rFonts w:ascii="Trebuchet MS"/>
                        <w:color w:val="FFFFFF"/>
                        <w:spacing w:val="10"/>
                        <w:sz w:val="13"/>
                      </w:rPr>
                      <w:t xml:space="preserve"> </w:t>
                    </w:r>
                    <w:r>
                      <w:rPr>
                        <w:rFonts w:ascii="Trebuchet MS"/>
                        <w:color w:val="FFFFFF"/>
                        <w:sz w:val="13"/>
                      </w:rPr>
                      <w:t>SECTOR</w:t>
                    </w:r>
                    <w:r>
                      <w:rPr>
                        <w:rFonts w:ascii="Trebuchet MS"/>
                        <w:color w:val="FFFFFF"/>
                        <w:spacing w:val="10"/>
                        <w:sz w:val="13"/>
                      </w:rPr>
                      <w:t xml:space="preserve"> </w:t>
                    </w:r>
                    <w:r>
                      <w:rPr>
                        <w:rFonts w:ascii="Trebuchet MS"/>
                        <w:color w:val="FFFFFF"/>
                        <w:sz w:val="13"/>
                      </w:rPr>
                      <w:t>MEMBERS</w:t>
                    </w:r>
                    <w:r>
                      <w:rPr>
                        <w:rFonts w:ascii="Trebuchet MS"/>
                        <w:color w:val="FFFFFF"/>
                        <w:spacing w:val="11"/>
                        <w:sz w:val="13"/>
                      </w:rPr>
                      <w:t xml:space="preserve"> </w:t>
                    </w:r>
                    <w:r>
                      <w:rPr>
                        <w:rFonts w:ascii="Trebuchet MS"/>
                        <w:color w:val="FFFFFF"/>
                        <w:sz w:val="13"/>
                      </w:rPr>
                      <w:t>(Senior</w:t>
                    </w:r>
                    <w:r>
                      <w:rPr>
                        <w:rFonts w:ascii="Trebuchet MS"/>
                        <w:color w:val="FFFFFF"/>
                        <w:spacing w:val="10"/>
                        <w:sz w:val="13"/>
                      </w:rPr>
                      <w:t xml:space="preserve"> </w:t>
                    </w:r>
                    <w:r>
                      <w:rPr>
                        <w:rFonts w:ascii="Trebuchet MS"/>
                        <w:color w:val="FFFFFF"/>
                        <w:sz w:val="13"/>
                      </w:rPr>
                      <w:t>executives</w:t>
                    </w:r>
                    <w:r>
                      <w:rPr>
                        <w:rFonts w:ascii="Trebuchet MS"/>
                        <w:color w:val="FFFFFF"/>
                        <w:spacing w:val="10"/>
                        <w:sz w:val="13"/>
                      </w:rPr>
                      <w:t xml:space="preserve"> </w:t>
                    </w:r>
                    <w:r>
                      <w:rPr>
                        <w:rFonts w:ascii="Trebuchet MS"/>
                        <w:color w:val="FFFFFF"/>
                        <w:sz w:val="13"/>
                      </w:rPr>
                      <w:t>of</w:t>
                    </w:r>
                    <w:r>
                      <w:rPr>
                        <w:rFonts w:ascii="Trebuchet MS"/>
                        <w:color w:val="FFFFFF"/>
                        <w:spacing w:val="11"/>
                        <w:sz w:val="13"/>
                      </w:rPr>
                      <w:t xml:space="preserve"> </w:t>
                    </w:r>
                    <w:r>
                      <w:rPr>
                        <w:rFonts w:ascii="Trebuchet MS"/>
                        <w:color w:val="FFFFFF"/>
                        <w:spacing w:val="-2"/>
                        <w:sz w:val="13"/>
                      </w:rPr>
                      <w:t>leading</w:t>
                    </w:r>
                  </w:p>
                  <w:p w14:paraId="08601F34" w14:textId="77777777" w:rsidR="00C83B3C" w:rsidRDefault="00102383">
                    <w:pPr>
                      <w:spacing w:before="35" w:line="295" w:lineRule="auto"/>
                      <w:ind w:left="1721" w:right="282"/>
                      <w:rPr>
                        <w:rFonts w:ascii="Trebuchet MS"/>
                        <w:sz w:val="13"/>
                      </w:rPr>
                    </w:pPr>
                    <w:r>
                      <w:rPr>
                        <w:rFonts w:ascii="Trebuchet MS"/>
                        <w:color w:val="FFFFFF"/>
                        <w:w w:val="95"/>
                        <w:sz w:val="13"/>
                      </w:rPr>
                      <w:t>for-profit</w:t>
                    </w:r>
                    <w:r>
                      <w:rPr>
                        <w:rFonts w:ascii="Trebuchet MS"/>
                        <w:color w:val="FFFFFF"/>
                        <w:spacing w:val="-8"/>
                        <w:w w:val="95"/>
                        <w:sz w:val="13"/>
                      </w:rPr>
                      <w:t xml:space="preserve"> </w:t>
                    </w:r>
                    <w:r>
                      <w:rPr>
                        <w:rFonts w:ascii="Trebuchet MS"/>
                        <w:color w:val="FFFFFF"/>
                        <w:w w:val="95"/>
                        <w:sz w:val="13"/>
                      </w:rPr>
                      <w:t>and</w:t>
                    </w:r>
                    <w:r>
                      <w:rPr>
                        <w:rFonts w:ascii="Trebuchet MS"/>
                        <w:color w:val="FFFFFF"/>
                        <w:spacing w:val="-8"/>
                        <w:w w:val="95"/>
                        <w:sz w:val="13"/>
                      </w:rPr>
                      <w:t xml:space="preserve"> </w:t>
                    </w:r>
                    <w:r>
                      <w:rPr>
                        <w:rFonts w:ascii="Trebuchet MS"/>
                        <w:color w:val="FFFFFF"/>
                        <w:w w:val="95"/>
                        <w:sz w:val="13"/>
                      </w:rPr>
                      <w:t>nonprofit</w:t>
                    </w:r>
                    <w:r>
                      <w:rPr>
                        <w:rFonts w:ascii="Trebuchet MS"/>
                        <w:color w:val="FFFFFF"/>
                        <w:spacing w:val="-8"/>
                        <w:w w:val="95"/>
                        <w:sz w:val="13"/>
                      </w:rPr>
                      <w:t xml:space="preserve"> </w:t>
                    </w:r>
                    <w:r>
                      <w:rPr>
                        <w:rFonts w:ascii="Trebuchet MS"/>
                        <w:color w:val="FFFFFF"/>
                        <w:w w:val="95"/>
                        <w:sz w:val="13"/>
                      </w:rPr>
                      <w:t>organizations,</w:t>
                    </w:r>
                    <w:r>
                      <w:rPr>
                        <w:rFonts w:ascii="Trebuchet MS"/>
                        <w:color w:val="FFFFFF"/>
                        <w:spacing w:val="-8"/>
                        <w:w w:val="95"/>
                        <w:sz w:val="13"/>
                      </w:rPr>
                      <w:t xml:space="preserve"> </w:t>
                    </w:r>
                    <w:r>
                      <w:rPr>
                        <w:rFonts w:ascii="Trebuchet MS"/>
                        <w:color w:val="FFFFFF"/>
                        <w:w w:val="95"/>
                        <w:sz w:val="13"/>
                      </w:rPr>
                      <w:t>philanthropic</w:t>
                    </w:r>
                    <w:r>
                      <w:rPr>
                        <w:rFonts w:ascii="Trebuchet MS"/>
                        <w:color w:val="FFFFFF"/>
                        <w:spacing w:val="-8"/>
                        <w:w w:val="95"/>
                        <w:sz w:val="13"/>
                      </w:rPr>
                      <w:t xml:space="preserve"> </w:t>
                    </w:r>
                    <w:r>
                      <w:rPr>
                        <w:rFonts w:ascii="Trebuchet MS"/>
                        <w:color w:val="FFFFFF"/>
                        <w:w w:val="95"/>
                        <w:sz w:val="13"/>
                      </w:rPr>
                      <w:t>organizations,</w:t>
                    </w:r>
                    <w:r>
                      <w:rPr>
                        <w:rFonts w:ascii="Trebuchet MS"/>
                        <w:color w:val="FFFFFF"/>
                        <w:spacing w:val="40"/>
                        <w:sz w:val="13"/>
                      </w:rPr>
                      <w:t xml:space="preserve"> </w:t>
                    </w:r>
                    <w:r>
                      <w:rPr>
                        <w:rFonts w:ascii="Trebuchet MS"/>
                        <w:color w:val="FFFFFF"/>
                        <w:sz w:val="13"/>
                      </w:rPr>
                      <w:t>researchers</w:t>
                    </w:r>
                    <w:r>
                      <w:rPr>
                        <w:rFonts w:ascii="Trebuchet MS"/>
                        <w:color w:val="FFFFFF"/>
                        <w:spacing w:val="-4"/>
                        <w:sz w:val="13"/>
                      </w:rPr>
                      <w:t xml:space="preserve"> </w:t>
                    </w:r>
                    <w:r>
                      <w:rPr>
                        <w:rFonts w:ascii="Trebuchet MS"/>
                        <w:color w:val="FFFFFF"/>
                        <w:sz w:val="13"/>
                      </w:rPr>
                      <w:t>and</w:t>
                    </w:r>
                    <w:r>
                      <w:rPr>
                        <w:rFonts w:ascii="Trebuchet MS"/>
                        <w:color w:val="FFFFFF"/>
                        <w:spacing w:val="-4"/>
                        <w:sz w:val="13"/>
                      </w:rPr>
                      <w:t xml:space="preserve"> </w:t>
                    </w:r>
                    <w:r>
                      <w:rPr>
                        <w:rFonts w:ascii="Trebuchet MS"/>
                        <w:color w:val="FFFFFF"/>
                        <w:sz w:val="13"/>
                      </w:rPr>
                      <w:t>practitioners,</w:t>
                    </w:r>
                    <w:r>
                      <w:rPr>
                        <w:rFonts w:ascii="Trebuchet MS"/>
                        <w:color w:val="FFFFFF"/>
                        <w:spacing w:val="-4"/>
                        <w:sz w:val="13"/>
                      </w:rPr>
                      <w:t xml:space="preserve"> </w:t>
                    </w:r>
                    <w:r>
                      <w:rPr>
                        <w:rFonts w:ascii="Trebuchet MS"/>
                        <w:color w:val="FFFFFF"/>
                        <w:sz w:val="13"/>
                      </w:rPr>
                      <w:t>and</w:t>
                    </w:r>
                    <w:r>
                      <w:rPr>
                        <w:rFonts w:ascii="Trebuchet MS"/>
                        <w:color w:val="FFFFFF"/>
                        <w:spacing w:val="-4"/>
                        <w:sz w:val="13"/>
                      </w:rPr>
                      <w:t xml:space="preserve"> </w:t>
                    </w:r>
                    <w:r>
                      <w:rPr>
                        <w:rFonts w:ascii="Trebuchet MS"/>
                        <w:color w:val="FFFFFF"/>
                        <w:sz w:val="13"/>
                      </w:rPr>
                      <w:t>survivors</w:t>
                    </w:r>
                    <w:r>
                      <w:rPr>
                        <w:rFonts w:ascii="Trebuchet MS"/>
                        <w:color w:val="FFFFFF"/>
                        <w:spacing w:val="-4"/>
                        <w:sz w:val="13"/>
                      </w:rPr>
                      <w:t xml:space="preserve"> </w:t>
                    </w:r>
                    <w:r>
                      <w:rPr>
                        <w:rFonts w:ascii="Trebuchet MS"/>
                        <w:color w:val="FFFFFF"/>
                        <w:sz w:val="13"/>
                      </w:rPr>
                      <w:t>of</w:t>
                    </w:r>
                    <w:r>
                      <w:rPr>
                        <w:rFonts w:ascii="Trebuchet MS"/>
                        <w:color w:val="FFFFFF"/>
                        <w:spacing w:val="-4"/>
                        <w:sz w:val="13"/>
                      </w:rPr>
                      <w:t xml:space="preserve"> </w:t>
                    </w:r>
                    <w:r>
                      <w:rPr>
                        <w:rFonts w:ascii="Trebuchet MS"/>
                        <w:color w:val="FFFFFF"/>
                        <w:sz w:val="13"/>
                      </w:rPr>
                      <w:t>suicide</w:t>
                    </w:r>
                    <w:r>
                      <w:rPr>
                        <w:rFonts w:ascii="Trebuchet MS"/>
                        <w:color w:val="FFFFFF"/>
                        <w:spacing w:val="-4"/>
                        <w:sz w:val="13"/>
                      </w:rPr>
                      <w:t xml:space="preserve"> </w:t>
                    </w:r>
                    <w:r>
                      <w:rPr>
                        <w:rFonts w:ascii="Trebuchet MS"/>
                        <w:color w:val="FFFFFF"/>
                        <w:sz w:val="13"/>
                      </w:rPr>
                      <w:t>loss</w:t>
                    </w:r>
                    <w:r>
                      <w:rPr>
                        <w:rFonts w:ascii="Trebuchet MS"/>
                        <w:color w:val="FFFFFF"/>
                        <w:spacing w:val="-4"/>
                        <w:sz w:val="13"/>
                      </w:rPr>
                      <w:t xml:space="preserve"> </w:t>
                    </w:r>
                    <w:r>
                      <w:rPr>
                        <w:rFonts w:ascii="Trebuchet MS"/>
                        <w:color w:val="FFFFFF"/>
                        <w:sz w:val="13"/>
                      </w:rPr>
                      <w:t>and</w:t>
                    </w:r>
                    <w:r>
                      <w:rPr>
                        <w:rFonts w:ascii="Trebuchet MS"/>
                        <w:color w:val="FFFFFF"/>
                        <w:spacing w:val="40"/>
                        <w:sz w:val="13"/>
                      </w:rPr>
                      <w:t xml:space="preserve"> </w:t>
                    </w:r>
                    <w:r>
                      <w:rPr>
                        <w:rFonts w:ascii="Trebuchet MS"/>
                        <w:color w:val="FFFFFF"/>
                        <w:spacing w:val="-2"/>
                        <w:sz w:val="13"/>
                      </w:rPr>
                      <w:t>attempts)</w:t>
                    </w:r>
                  </w:p>
                  <w:p w14:paraId="6A99D3DF" w14:textId="77777777" w:rsidR="00C83B3C" w:rsidRDefault="00C83B3C">
                    <w:pPr>
                      <w:spacing w:before="3"/>
                      <w:rPr>
                        <w:rFonts w:ascii="Trebuchet MS"/>
                        <w:sz w:val="16"/>
                      </w:rPr>
                    </w:pPr>
                  </w:p>
                  <w:p w14:paraId="2A6204E1" w14:textId="77777777" w:rsidR="00C83B3C" w:rsidRDefault="00102383">
                    <w:pPr>
                      <w:ind w:left="1721"/>
                      <w:rPr>
                        <w:rFonts w:ascii="Trebuchet MS"/>
                        <w:sz w:val="13"/>
                      </w:rPr>
                    </w:pPr>
                    <w:r>
                      <w:rPr>
                        <w:rFonts w:ascii="Trebuchet MS"/>
                        <w:color w:val="FFFFFF"/>
                        <w:w w:val="110"/>
                        <w:sz w:val="13"/>
                      </w:rPr>
                      <w:t>PUBLIC</w:t>
                    </w:r>
                    <w:r>
                      <w:rPr>
                        <w:rFonts w:ascii="Trebuchet MS"/>
                        <w:color w:val="FFFFFF"/>
                        <w:spacing w:val="-11"/>
                        <w:w w:val="110"/>
                        <w:sz w:val="13"/>
                      </w:rPr>
                      <w:t xml:space="preserve"> </w:t>
                    </w:r>
                    <w:r>
                      <w:rPr>
                        <w:rFonts w:ascii="Trebuchet MS"/>
                        <w:color w:val="FFFFFF"/>
                        <w:w w:val="110"/>
                        <w:sz w:val="13"/>
                      </w:rPr>
                      <w:t>SECTOR</w:t>
                    </w:r>
                    <w:r>
                      <w:rPr>
                        <w:rFonts w:ascii="Trebuchet MS"/>
                        <w:color w:val="FFFFFF"/>
                        <w:spacing w:val="-11"/>
                        <w:w w:val="110"/>
                        <w:sz w:val="13"/>
                      </w:rPr>
                      <w:t xml:space="preserve"> </w:t>
                    </w:r>
                    <w:r>
                      <w:rPr>
                        <w:rFonts w:ascii="Trebuchet MS"/>
                        <w:color w:val="FFFFFF"/>
                        <w:w w:val="110"/>
                        <w:sz w:val="13"/>
                      </w:rPr>
                      <w:t>MEMBERS</w:t>
                    </w:r>
                    <w:r>
                      <w:rPr>
                        <w:rFonts w:ascii="Trebuchet MS"/>
                        <w:color w:val="FFFFFF"/>
                        <w:spacing w:val="-10"/>
                        <w:w w:val="110"/>
                        <w:sz w:val="13"/>
                      </w:rPr>
                      <w:t xml:space="preserve"> </w:t>
                    </w:r>
                    <w:r>
                      <w:rPr>
                        <w:rFonts w:ascii="Trebuchet MS"/>
                        <w:color w:val="FFFFFF"/>
                        <w:w w:val="110"/>
                        <w:sz w:val="13"/>
                      </w:rPr>
                      <w:t>and</w:t>
                    </w:r>
                    <w:r>
                      <w:rPr>
                        <w:rFonts w:ascii="Trebuchet MS"/>
                        <w:color w:val="FFFFFF"/>
                        <w:spacing w:val="-11"/>
                        <w:w w:val="110"/>
                        <w:sz w:val="13"/>
                      </w:rPr>
                      <w:t xml:space="preserve"> </w:t>
                    </w:r>
                    <w:r>
                      <w:rPr>
                        <w:rFonts w:ascii="Trebuchet MS"/>
                        <w:color w:val="FFFFFF"/>
                        <w:w w:val="110"/>
                        <w:sz w:val="13"/>
                      </w:rPr>
                      <w:t>EX</w:t>
                    </w:r>
                    <w:r>
                      <w:rPr>
                        <w:rFonts w:ascii="Trebuchet MS"/>
                        <w:color w:val="FFFFFF"/>
                        <w:spacing w:val="-11"/>
                        <w:w w:val="110"/>
                        <w:sz w:val="13"/>
                      </w:rPr>
                      <w:t xml:space="preserve"> </w:t>
                    </w:r>
                    <w:r>
                      <w:rPr>
                        <w:rFonts w:ascii="Trebuchet MS"/>
                        <w:color w:val="FFFFFF"/>
                        <w:w w:val="110"/>
                        <w:sz w:val="13"/>
                      </w:rPr>
                      <w:t>OFFICIO</w:t>
                    </w:r>
                    <w:r>
                      <w:rPr>
                        <w:rFonts w:ascii="Trebuchet MS"/>
                        <w:color w:val="FFFFFF"/>
                        <w:spacing w:val="-10"/>
                        <w:w w:val="110"/>
                        <w:sz w:val="13"/>
                      </w:rPr>
                      <w:t xml:space="preserve"> </w:t>
                    </w:r>
                    <w:r>
                      <w:rPr>
                        <w:rFonts w:ascii="Trebuchet MS"/>
                        <w:color w:val="FFFFFF"/>
                        <w:spacing w:val="-2"/>
                        <w:w w:val="110"/>
                        <w:sz w:val="13"/>
                      </w:rPr>
                      <w:t>MEMBERS</w:t>
                    </w:r>
                  </w:p>
                </w:txbxContent>
              </v:textbox>
            </v:shape>
            <v:shape id="docshape334" o:spid="_x0000_s3566" type="#_x0000_t202" style="position:absolute;left:6342;top:910;width:1126;height:544" filled="f" strokecolor="#d2d7d5" strokeweight=".25294mm">
              <v:textbox inset="0,0,0,0">
                <w:txbxContent>
                  <w:p w14:paraId="015AD486" w14:textId="77777777" w:rsidR="00C83B3C" w:rsidRDefault="00102383">
                    <w:pPr>
                      <w:spacing w:before="89" w:line="256" w:lineRule="auto"/>
                      <w:ind w:left="272" w:right="61" w:hanging="167"/>
                      <w:rPr>
                        <w:rFonts w:ascii="Arial"/>
                        <w:b/>
                        <w:sz w:val="14"/>
                      </w:rPr>
                    </w:pPr>
                    <w:r>
                      <w:rPr>
                        <w:rFonts w:ascii="Arial"/>
                        <w:b/>
                        <w:shadow/>
                        <w:color w:val="464755"/>
                        <w:spacing w:val="-16"/>
                        <w:sz w:val="14"/>
                      </w:rPr>
                      <w:t>PUBLIC</w:t>
                    </w:r>
                    <w:r>
                      <w:rPr>
                        <w:rFonts w:ascii="Arial"/>
                        <w:b/>
                        <w:color w:val="464755"/>
                        <w:spacing w:val="-27"/>
                        <w:sz w:val="14"/>
                      </w:rPr>
                      <w:t xml:space="preserve"> </w:t>
                    </w:r>
                    <w:r>
                      <w:rPr>
                        <w:rFonts w:ascii="Arial"/>
                        <w:b/>
                        <w:shadow/>
                        <w:color w:val="464755"/>
                        <w:spacing w:val="-16"/>
                        <w:sz w:val="14"/>
                      </w:rPr>
                      <w:t>SECTOR</w:t>
                    </w:r>
                    <w:r>
                      <w:rPr>
                        <w:rFonts w:ascii="Arial"/>
                        <w:b/>
                        <w:color w:val="464755"/>
                        <w:spacing w:val="40"/>
                        <w:sz w:val="14"/>
                      </w:rPr>
                      <w:t xml:space="preserve"> </w:t>
                    </w:r>
                    <w:r>
                      <w:rPr>
                        <w:rFonts w:ascii="Arial"/>
                        <w:b/>
                        <w:shadow/>
                        <w:color w:val="464755"/>
                        <w:spacing w:val="-2"/>
                        <w:sz w:val="14"/>
                      </w:rPr>
                      <w:t>CO-CHAIR</w:t>
                    </w:r>
                  </w:p>
                </w:txbxContent>
              </v:textbox>
            </v:shape>
            <v:shape id="docshape335" o:spid="_x0000_s3565" type="#_x0000_t202" style="position:absolute;left:4373;top:910;width:1126;height:544" filled="f" strokecolor="#d2d7d5" strokeweight=".25294mm">
              <v:textbox inset="0,0,0,0">
                <w:txbxContent>
                  <w:p w14:paraId="1E438EEC" w14:textId="77777777" w:rsidR="00C83B3C" w:rsidRDefault="00102383">
                    <w:pPr>
                      <w:spacing w:before="98" w:line="256" w:lineRule="auto"/>
                      <w:ind w:left="262" w:right="44" w:hanging="194"/>
                      <w:rPr>
                        <w:rFonts w:ascii="Arial"/>
                        <w:b/>
                        <w:sz w:val="14"/>
                      </w:rPr>
                    </w:pPr>
                    <w:r>
                      <w:rPr>
                        <w:rFonts w:ascii="Arial"/>
                        <w:b/>
                        <w:shadow/>
                        <w:color w:val="464755"/>
                        <w:spacing w:val="-18"/>
                        <w:sz w:val="14"/>
                      </w:rPr>
                      <w:t>PRIVATE</w:t>
                    </w:r>
                    <w:r>
                      <w:rPr>
                        <w:rFonts w:ascii="Arial"/>
                        <w:b/>
                        <w:color w:val="464755"/>
                        <w:spacing w:val="-27"/>
                        <w:sz w:val="14"/>
                      </w:rPr>
                      <w:t xml:space="preserve"> </w:t>
                    </w:r>
                    <w:r>
                      <w:rPr>
                        <w:rFonts w:ascii="Arial"/>
                        <w:b/>
                        <w:shadow/>
                        <w:color w:val="464755"/>
                        <w:spacing w:val="-18"/>
                        <w:sz w:val="14"/>
                      </w:rPr>
                      <w:t>SECTOR</w:t>
                    </w:r>
                    <w:r>
                      <w:rPr>
                        <w:rFonts w:ascii="Arial"/>
                        <w:b/>
                        <w:color w:val="464755"/>
                        <w:spacing w:val="40"/>
                        <w:sz w:val="14"/>
                      </w:rPr>
                      <w:t xml:space="preserve"> </w:t>
                    </w:r>
                    <w:r>
                      <w:rPr>
                        <w:rFonts w:ascii="Arial"/>
                        <w:b/>
                        <w:shadow/>
                        <w:color w:val="464755"/>
                        <w:spacing w:val="-2"/>
                        <w:sz w:val="14"/>
                      </w:rPr>
                      <w:t>CO-CHAIR</w:t>
                    </w:r>
                  </w:p>
                </w:txbxContent>
              </v:textbox>
            </v:shape>
            <v:shape id="docshape336" o:spid="_x0000_s3564" type="#_x0000_t202" style="position:absolute;left:2208;top:2222;width:1126;height:544" filled="f" strokecolor="#d2d7d5" strokeweight=".25294mm">
              <v:textbox inset="0,0,0,0">
                <w:txbxContent>
                  <w:p w14:paraId="36122046" w14:textId="77777777" w:rsidR="00C83B3C" w:rsidRDefault="00C83B3C">
                    <w:pPr>
                      <w:spacing w:before="10"/>
                      <w:rPr>
                        <w:rFonts w:ascii="Arial"/>
                        <w:b/>
                        <w:sz w:val="13"/>
                      </w:rPr>
                    </w:pPr>
                  </w:p>
                  <w:p w14:paraId="706CE6D2" w14:textId="77777777" w:rsidR="00C83B3C" w:rsidRDefault="00102383">
                    <w:pPr>
                      <w:spacing w:before="1"/>
                      <w:ind w:left="169"/>
                      <w:rPr>
                        <w:rFonts w:ascii="Arial"/>
                        <w:b/>
                        <w:sz w:val="14"/>
                      </w:rPr>
                    </w:pPr>
                    <w:r>
                      <w:rPr>
                        <w:rFonts w:ascii="Arial"/>
                        <w:b/>
                        <w:shadow/>
                        <w:color w:val="AC2723"/>
                        <w:spacing w:val="-7"/>
                        <w:sz w:val="14"/>
                      </w:rPr>
                      <w:t>SECRETARIA</w:t>
                    </w:r>
                    <w:r>
                      <w:rPr>
                        <w:rFonts w:ascii="Arial"/>
                        <w:b/>
                        <w:color w:val="AC2723"/>
                        <w:spacing w:val="-7"/>
                        <w:sz w:val="14"/>
                      </w:rPr>
                      <w:t>T</w:t>
                    </w:r>
                  </w:p>
                </w:txbxContent>
              </v:textbox>
            </v:shape>
            <w10:wrap anchorx="page"/>
          </v:group>
        </w:pict>
      </w:r>
      <w:r>
        <w:pict w14:anchorId="166E7E1B">
          <v:group id="docshapegroup337" o:spid="_x0000_s3560" style="position:absolute;left:0;text-align:left;margin-left:489.4pt;margin-top:110.55pt;width:21.35pt;height:105.1pt;z-index:15746048;mso-position-horizontal-relative:page" coordorigin="9788,2211" coordsize="427,2102">
            <v:shape id="docshape338" o:spid="_x0000_s3562" type="#_x0000_t75" style="position:absolute;left:9795;top:2218;width:412;height:2087">
              <v:imagedata r:id="rId137" o:title=""/>
            </v:shape>
            <v:shape id="docshape339" o:spid="_x0000_s3561" style="position:absolute;left:9795;top:2218;width:412;height:2087" coordorigin="9796,2218" coordsize="412,2087" path="m9796,4305r254,l10111,4293r50,-34l10195,4209r13,-62l10208,2376r-13,-61l10161,2265r-50,-34l10050,2218r-250,e" filled="f" strokecolor="#d2d7d5" strokeweight=".25294mm">
              <v:path arrowok="t"/>
            </v:shape>
            <w10:wrap anchorx="page"/>
          </v:group>
        </w:pict>
      </w:r>
      <w:r>
        <w:rPr>
          <w:noProof/>
        </w:rPr>
        <w:drawing>
          <wp:anchor distT="0" distB="0" distL="0" distR="0" simplePos="0" relativeHeight="15746560" behindDoc="0" locked="0" layoutInCell="1" allowOverlap="1" wp14:anchorId="27E889C8" wp14:editId="1EFA8B6F">
            <wp:simplePos x="0" y="0"/>
            <wp:positionH relativeFrom="page">
              <wp:posOffset>5308460</wp:posOffset>
            </wp:positionH>
            <wp:positionV relativeFrom="paragraph">
              <wp:posOffset>1467091</wp:posOffset>
            </wp:positionV>
            <wp:extent cx="845520" cy="342900"/>
            <wp:effectExtent l="0" t="0" r="0" b="0"/>
            <wp:wrapNone/>
            <wp:docPr id="17"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6.png"/>
                    <pic:cNvPicPr/>
                  </pic:nvPicPr>
                  <pic:blipFill>
                    <a:blip r:embed="rId138" cstate="print"/>
                    <a:stretch>
                      <a:fillRect/>
                    </a:stretch>
                  </pic:blipFill>
                  <pic:spPr>
                    <a:xfrm>
                      <a:off x="0" y="0"/>
                      <a:ext cx="845520" cy="342900"/>
                    </a:xfrm>
                    <a:prstGeom prst="rect">
                      <a:avLst/>
                    </a:prstGeom>
                  </pic:spPr>
                </pic:pic>
              </a:graphicData>
            </a:graphic>
          </wp:anchor>
        </w:drawing>
      </w:r>
      <w:r>
        <w:pict w14:anchorId="0CC3E9A2">
          <v:group id="docshapegroup340" o:spid="_x0000_s3557" style="position:absolute;left:0;text-align:left;margin-left:412.5pt;margin-top:110.55pt;width:77.7pt;height:105.3pt;z-index:15747584;mso-position-horizontal-relative:page;mso-position-vertical-relative:text" coordorigin="8250,2211" coordsize="1554,2106">
            <v:shape id="docshape341" o:spid="_x0000_s3559" type="#_x0000_t75" style="position:absolute;left:8359;top:3671;width:1341;height:544">
              <v:imagedata r:id="rId139" o:title=""/>
            </v:shape>
            <v:shape id="docshape342" o:spid="_x0000_s3558" type="#_x0000_t202" style="position:absolute;left:8256;top:2218;width:1539;height:2092" filled="f" strokecolor="#a4a9a9" strokeweight=".25294mm">
              <v:textbox inset="0,0,0,0">
                <w:txbxContent>
                  <w:p w14:paraId="560A681D" w14:textId="77777777" w:rsidR="00C83B3C" w:rsidRDefault="00C83B3C">
                    <w:pPr>
                      <w:spacing w:before="8"/>
                      <w:rPr>
                        <w:rFonts w:ascii="Arial"/>
                        <w:b/>
                        <w:sz w:val="19"/>
                      </w:rPr>
                    </w:pPr>
                  </w:p>
                  <w:p w14:paraId="6848FE7E" w14:textId="77777777" w:rsidR="00C83B3C" w:rsidRDefault="00102383">
                    <w:pPr>
                      <w:ind w:left="225" w:right="187"/>
                      <w:jc w:val="center"/>
                      <w:rPr>
                        <w:rFonts w:ascii="Arial"/>
                        <w:b/>
                        <w:sz w:val="11"/>
                      </w:rPr>
                    </w:pPr>
                    <w:r>
                      <w:rPr>
                        <w:rFonts w:ascii="Arial"/>
                        <w:b/>
                        <w:shadow/>
                        <w:color w:val="FFFFFF"/>
                        <w:spacing w:val="-18"/>
                        <w:w w:val="105"/>
                        <w:sz w:val="11"/>
                      </w:rPr>
                      <w:t>NAT</w:t>
                    </w:r>
                    <w:r>
                      <w:rPr>
                        <w:rFonts w:ascii="Arial"/>
                        <w:b/>
                        <w:color w:val="231F20"/>
                        <w:spacing w:val="-18"/>
                        <w:w w:val="105"/>
                        <w:position w:val="1"/>
                        <w:sz w:val="11"/>
                      </w:rPr>
                      <w:t>I</w:t>
                    </w:r>
                    <w:r>
                      <w:rPr>
                        <w:rFonts w:ascii="Arial"/>
                        <w:b/>
                        <w:color w:val="FFFFFF"/>
                        <w:spacing w:val="-18"/>
                        <w:w w:val="105"/>
                        <w:sz w:val="11"/>
                      </w:rPr>
                      <w:t>I</w:t>
                    </w:r>
                    <w:r>
                      <w:rPr>
                        <w:rFonts w:ascii="Arial"/>
                        <w:b/>
                        <w:shadow/>
                        <w:color w:val="FFFFFF"/>
                        <w:spacing w:val="-18"/>
                        <w:w w:val="105"/>
                        <w:sz w:val="11"/>
                      </w:rPr>
                      <w:t>ONAL</w:t>
                    </w:r>
                    <w:r>
                      <w:rPr>
                        <w:rFonts w:ascii="Arial"/>
                        <w:b/>
                        <w:color w:val="FFFFFF"/>
                        <w:spacing w:val="-14"/>
                        <w:sz w:val="11"/>
                      </w:rPr>
                      <w:t xml:space="preserve"> </w:t>
                    </w:r>
                    <w:r>
                      <w:rPr>
                        <w:rFonts w:ascii="Arial"/>
                        <w:b/>
                        <w:shadow/>
                        <w:color w:val="FFFFFF"/>
                        <w:spacing w:val="-18"/>
                        <w:w w:val="105"/>
                        <w:sz w:val="11"/>
                      </w:rPr>
                      <w:t>COUNC</w:t>
                    </w:r>
                    <w:r>
                      <w:rPr>
                        <w:rFonts w:ascii="Arial"/>
                        <w:b/>
                        <w:color w:val="231F20"/>
                        <w:spacing w:val="-18"/>
                        <w:w w:val="105"/>
                        <w:position w:val="1"/>
                        <w:sz w:val="11"/>
                      </w:rPr>
                      <w:t>I</w:t>
                    </w:r>
                    <w:r>
                      <w:rPr>
                        <w:rFonts w:ascii="Arial"/>
                        <w:b/>
                        <w:color w:val="FFFFFF"/>
                        <w:spacing w:val="-18"/>
                        <w:w w:val="105"/>
                        <w:sz w:val="11"/>
                      </w:rPr>
                      <w:t>I</w:t>
                    </w:r>
                    <w:r>
                      <w:rPr>
                        <w:rFonts w:ascii="Arial"/>
                        <w:b/>
                        <w:shadow/>
                        <w:color w:val="FFFFFF"/>
                        <w:spacing w:val="-18"/>
                        <w:w w:val="105"/>
                        <w:sz w:val="11"/>
                      </w:rPr>
                      <w:t>LFOR</w:t>
                    </w:r>
                    <w:r>
                      <w:rPr>
                        <w:rFonts w:ascii="Arial"/>
                        <w:b/>
                        <w:color w:val="FFFFFF"/>
                        <w:spacing w:val="40"/>
                        <w:w w:val="105"/>
                        <w:sz w:val="11"/>
                      </w:rPr>
                      <w:t xml:space="preserve"> </w:t>
                    </w:r>
                    <w:r>
                      <w:rPr>
                        <w:rFonts w:ascii="Arial"/>
                        <w:b/>
                        <w:shadow/>
                        <w:color w:val="FFFFFF"/>
                        <w:spacing w:val="-12"/>
                        <w:w w:val="105"/>
                        <w:sz w:val="11"/>
                      </w:rPr>
                      <w:t>SU</w:t>
                    </w:r>
                    <w:r>
                      <w:rPr>
                        <w:rFonts w:ascii="Arial"/>
                        <w:b/>
                        <w:color w:val="231F20"/>
                        <w:spacing w:val="-12"/>
                        <w:w w:val="105"/>
                        <w:position w:val="1"/>
                        <w:sz w:val="11"/>
                      </w:rPr>
                      <w:t>I</w:t>
                    </w:r>
                    <w:r>
                      <w:rPr>
                        <w:rFonts w:ascii="Arial"/>
                        <w:b/>
                        <w:color w:val="FFFFFF"/>
                        <w:spacing w:val="-12"/>
                        <w:w w:val="105"/>
                        <w:sz w:val="11"/>
                      </w:rPr>
                      <w:t>I</w:t>
                    </w:r>
                    <w:r>
                      <w:rPr>
                        <w:rFonts w:ascii="Arial"/>
                        <w:b/>
                        <w:shadow/>
                        <w:color w:val="FFFFFF"/>
                        <w:spacing w:val="-12"/>
                        <w:w w:val="105"/>
                        <w:sz w:val="11"/>
                      </w:rPr>
                      <w:t>C</w:t>
                    </w:r>
                    <w:r>
                      <w:rPr>
                        <w:rFonts w:ascii="Arial"/>
                        <w:b/>
                        <w:color w:val="231F20"/>
                        <w:spacing w:val="-12"/>
                        <w:w w:val="105"/>
                        <w:position w:val="1"/>
                        <w:sz w:val="11"/>
                      </w:rPr>
                      <w:t>I</w:t>
                    </w:r>
                    <w:r>
                      <w:rPr>
                        <w:rFonts w:ascii="Arial"/>
                        <w:b/>
                        <w:color w:val="FFFFFF"/>
                        <w:spacing w:val="-12"/>
                        <w:w w:val="105"/>
                        <w:sz w:val="11"/>
                      </w:rPr>
                      <w:t>I</w:t>
                    </w:r>
                    <w:r>
                      <w:rPr>
                        <w:rFonts w:ascii="Arial"/>
                        <w:b/>
                        <w:shadow/>
                        <w:color w:val="FFFFFF"/>
                        <w:spacing w:val="-12"/>
                        <w:w w:val="105"/>
                        <w:sz w:val="11"/>
                      </w:rPr>
                      <w:t>DE</w:t>
                    </w:r>
                    <w:r>
                      <w:rPr>
                        <w:rFonts w:ascii="Arial"/>
                        <w:b/>
                        <w:color w:val="FFFFFF"/>
                        <w:spacing w:val="-8"/>
                        <w:sz w:val="11"/>
                      </w:rPr>
                      <w:t xml:space="preserve"> </w:t>
                    </w:r>
                    <w:r>
                      <w:rPr>
                        <w:rFonts w:ascii="Arial"/>
                        <w:b/>
                        <w:shadow/>
                        <w:color w:val="FFFFFF"/>
                        <w:spacing w:val="-12"/>
                        <w:w w:val="105"/>
                        <w:sz w:val="11"/>
                      </w:rPr>
                      <w:t>PREVENT</w:t>
                    </w:r>
                    <w:r>
                      <w:rPr>
                        <w:rFonts w:ascii="Arial"/>
                        <w:b/>
                        <w:color w:val="231F20"/>
                        <w:spacing w:val="-12"/>
                        <w:w w:val="105"/>
                        <w:position w:val="1"/>
                        <w:sz w:val="11"/>
                      </w:rPr>
                      <w:t>I</w:t>
                    </w:r>
                    <w:r>
                      <w:rPr>
                        <w:rFonts w:ascii="Arial"/>
                        <w:b/>
                        <w:color w:val="FFFFFF"/>
                        <w:spacing w:val="-12"/>
                        <w:w w:val="105"/>
                        <w:sz w:val="11"/>
                      </w:rPr>
                      <w:t>I</w:t>
                    </w:r>
                    <w:r>
                      <w:rPr>
                        <w:rFonts w:ascii="Arial"/>
                        <w:b/>
                        <w:shadow/>
                        <w:color w:val="FFFFFF"/>
                        <w:spacing w:val="-12"/>
                        <w:w w:val="105"/>
                        <w:sz w:val="11"/>
                      </w:rPr>
                      <w:t>ON</w:t>
                    </w:r>
                  </w:p>
                  <w:p w14:paraId="53581F6F" w14:textId="77777777" w:rsidR="00C83B3C" w:rsidRDefault="00C83B3C">
                    <w:pPr>
                      <w:rPr>
                        <w:rFonts w:ascii="Arial"/>
                        <w:b/>
                        <w:sz w:val="14"/>
                      </w:rPr>
                    </w:pPr>
                  </w:p>
                  <w:p w14:paraId="76BAC23B" w14:textId="77777777" w:rsidR="00C83B3C" w:rsidRDefault="00C83B3C">
                    <w:pPr>
                      <w:spacing w:before="10"/>
                      <w:rPr>
                        <w:rFonts w:ascii="Arial"/>
                        <w:b/>
                        <w:sz w:val="11"/>
                      </w:rPr>
                    </w:pPr>
                  </w:p>
                  <w:p w14:paraId="75BA5AA0" w14:textId="77777777" w:rsidR="00C83B3C" w:rsidRDefault="00102383">
                    <w:pPr>
                      <w:ind w:left="322" w:right="250" w:firstLine="8"/>
                      <w:jc w:val="center"/>
                      <w:rPr>
                        <w:rFonts w:ascii="Arial"/>
                        <w:b/>
                        <w:sz w:val="11"/>
                      </w:rPr>
                    </w:pPr>
                    <w:r>
                      <w:rPr>
                        <w:rFonts w:ascii="Arial"/>
                        <w:b/>
                        <w:shadow/>
                        <w:color w:val="FFFFFF"/>
                        <w:spacing w:val="-16"/>
                        <w:w w:val="105"/>
                        <w:sz w:val="11"/>
                      </w:rPr>
                      <w:t>FEDERAL</w:t>
                    </w:r>
                    <w:r>
                      <w:rPr>
                        <w:rFonts w:ascii="Arial"/>
                        <w:b/>
                        <w:color w:val="FFFFFF"/>
                        <w:spacing w:val="-10"/>
                        <w:sz w:val="11"/>
                      </w:rPr>
                      <w:t xml:space="preserve"> </w:t>
                    </w:r>
                    <w:r>
                      <w:rPr>
                        <w:rFonts w:ascii="Arial"/>
                        <w:b/>
                        <w:shadow/>
                        <w:color w:val="FFFFFF"/>
                        <w:spacing w:val="-16"/>
                        <w:w w:val="105"/>
                        <w:sz w:val="11"/>
                      </w:rPr>
                      <w:t>WORK</w:t>
                    </w:r>
                    <w:r>
                      <w:rPr>
                        <w:rFonts w:ascii="Arial"/>
                        <w:b/>
                        <w:color w:val="231F20"/>
                        <w:spacing w:val="-16"/>
                        <w:w w:val="105"/>
                        <w:position w:val="1"/>
                        <w:sz w:val="11"/>
                      </w:rPr>
                      <w:t>I</w:t>
                    </w:r>
                    <w:r>
                      <w:rPr>
                        <w:rFonts w:ascii="Arial"/>
                        <w:b/>
                        <w:color w:val="FFFFFF"/>
                        <w:spacing w:val="-16"/>
                        <w:w w:val="105"/>
                        <w:sz w:val="11"/>
                      </w:rPr>
                      <w:t>I</w:t>
                    </w:r>
                    <w:r>
                      <w:rPr>
                        <w:rFonts w:ascii="Arial"/>
                        <w:b/>
                        <w:shadow/>
                        <w:color w:val="FFFFFF"/>
                        <w:spacing w:val="-16"/>
                        <w:w w:val="105"/>
                        <w:sz w:val="11"/>
                      </w:rPr>
                      <w:t>N</w:t>
                    </w:r>
                    <w:r>
                      <w:rPr>
                        <w:rFonts w:ascii="Arial"/>
                        <w:b/>
                        <w:color w:val="FFFFFF"/>
                        <w:spacing w:val="-16"/>
                        <w:w w:val="105"/>
                        <w:sz w:val="11"/>
                      </w:rPr>
                      <w:t>G</w:t>
                    </w:r>
                    <w:r>
                      <w:rPr>
                        <w:rFonts w:ascii="Arial"/>
                        <w:b/>
                        <w:color w:val="FFFFFF"/>
                        <w:spacing w:val="40"/>
                        <w:w w:val="105"/>
                        <w:sz w:val="11"/>
                      </w:rPr>
                      <w:t xml:space="preserve"> </w:t>
                    </w:r>
                    <w:r>
                      <w:rPr>
                        <w:rFonts w:ascii="Arial"/>
                        <w:b/>
                        <w:shadow/>
                        <w:color w:val="FFFFFF"/>
                        <w:spacing w:val="-14"/>
                        <w:w w:val="105"/>
                        <w:sz w:val="11"/>
                      </w:rPr>
                      <w:t>GROUP</w:t>
                    </w:r>
                    <w:r>
                      <w:rPr>
                        <w:rFonts w:ascii="Arial"/>
                        <w:b/>
                        <w:color w:val="FFFFFF"/>
                        <w:spacing w:val="-17"/>
                        <w:w w:val="105"/>
                        <w:sz w:val="11"/>
                      </w:rPr>
                      <w:t xml:space="preserve"> </w:t>
                    </w:r>
                    <w:r>
                      <w:rPr>
                        <w:rFonts w:ascii="Arial"/>
                        <w:b/>
                        <w:shadow/>
                        <w:color w:val="FFFFFF"/>
                        <w:spacing w:val="-14"/>
                        <w:w w:val="105"/>
                        <w:sz w:val="11"/>
                      </w:rPr>
                      <w:t>ON</w:t>
                    </w:r>
                    <w:r>
                      <w:rPr>
                        <w:rFonts w:ascii="Arial"/>
                        <w:b/>
                        <w:color w:val="FFFFFF"/>
                        <w:spacing w:val="-20"/>
                        <w:w w:val="105"/>
                        <w:sz w:val="11"/>
                      </w:rPr>
                      <w:t xml:space="preserve"> </w:t>
                    </w:r>
                    <w:r>
                      <w:rPr>
                        <w:rFonts w:ascii="Arial"/>
                        <w:b/>
                        <w:shadow/>
                        <w:color w:val="FFFFFF"/>
                        <w:spacing w:val="-14"/>
                        <w:w w:val="105"/>
                        <w:sz w:val="11"/>
                      </w:rPr>
                      <w:t>SU</w:t>
                    </w:r>
                    <w:r>
                      <w:rPr>
                        <w:rFonts w:ascii="Arial"/>
                        <w:b/>
                        <w:color w:val="231F20"/>
                        <w:spacing w:val="-14"/>
                        <w:w w:val="105"/>
                        <w:position w:val="1"/>
                        <w:sz w:val="11"/>
                      </w:rPr>
                      <w:t>I</w:t>
                    </w:r>
                    <w:r>
                      <w:rPr>
                        <w:rFonts w:ascii="Arial"/>
                        <w:b/>
                        <w:color w:val="FFFFFF"/>
                        <w:spacing w:val="-14"/>
                        <w:w w:val="105"/>
                        <w:sz w:val="11"/>
                      </w:rPr>
                      <w:t>I</w:t>
                    </w:r>
                    <w:r>
                      <w:rPr>
                        <w:rFonts w:ascii="Arial"/>
                        <w:b/>
                        <w:shadow/>
                        <w:color w:val="FFFFFF"/>
                        <w:spacing w:val="-14"/>
                        <w:w w:val="105"/>
                        <w:sz w:val="11"/>
                      </w:rPr>
                      <w:t>C</w:t>
                    </w:r>
                    <w:r>
                      <w:rPr>
                        <w:rFonts w:ascii="Arial"/>
                        <w:b/>
                        <w:color w:val="231F20"/>
                        <w:spacing w:val="-14"/>
                        <w:w w:val="105"/>
                        <w:position w:val="1"/>
                        <w:sz w:val="11"/>
                      </w:rPr>
                      <w:t>I</w:t>
                    </w:r>
                    <w:r>
                      <w:rPr>
                        <w:rFonts w:ascii="Arial"/>
                        <w:b/>
                        <w:color w:val="FFFFFF"/>
                        <w:spacing w:val="-14"/>
                        <w:w w:val="105"/>
                        <w:sz w:val="11"/>
                      </w:rPr>
                      <w:t>I</w:t>
                    </w:r>
                    <w:r>
                      <w:rPr>
                        <w:rFonts w:ascii="Arial"/>
                        <w:b/>
                        <w:shadow/>
                        <w:color w:val="FFFFFF"/>
                        <w:spacing w:val="-14"/>
                        <w:w w:val="105"/>
                        <w:sz w:val="11"/>
                      </w:rPr>
                      <w:t>DE</w:t>
                    </w:r>
                    <w:r>
                      <w:rPr>
                        <w:rFonts w:ascii="Arial"/>
                        <w:b/>
                        <w:color w:val="FFFFFF"/>
                        <w:spacing w:val="40"/>
                        <w:w w:val="105"/>
                        <w:sz w:val="11"/>
                      </w:rPr>
                      <w:t xml:space="preserve"> </w:t>
                    </w:r>
                    <w:r>
                      <w:rPr>
                        <w:rFonts w:ascii="Arial"/>
                        <w:b/>
                        <w:shadow/>
                        <w:color w:val="FFFFFF"/>
                        <w:spacing w:val="-6"/>
                        <w:w w:val="105"/>
                        <w:sz w:val="11"/>
                      </w:rPr>
                      <w:t>PREVENT</w:t>
                    </w:r>
                    <w:r>
                      <w:rPr>
                        <w:rFonts w:ascii="Arial"/>
                        <w:b/>
                        <w:color w:val="231F20"/>
                        <w:spacing w:val="-6"/>
                        <w:w w:val="105"/>
                        <w:position w:val="1"/>
                        <w:sz w:val="11"/>
                      </w:rPr>
                      <w:t>I</w:t>
                    </w:r>
                    <w:r>
                      <w:rPr>
                        <w:rFonts w:ascii="Arial"/>
                        <w:b/>
                        <w:color w:val="FFFFFF"/>
                        <w:spacing w:val="-6"/>
                        <w:w w:val="105"/>
                        <w:sz w:val="11"/>
                      </w:rPr>
                      <w:t>I</w:t>
                    </w:r>
                    <w:r>
                      <w:rPr>
                        <w:rFonts w:ascii="Arial"/>
                        <w:b/>
                        <w:shadow/>
                        <w:color w:val="FFFFFF"/>
                        <w:spacing w:val="-6"/>
                        <w:w w:val="105"/>
                        <w:sz w:val="11"/>
                      </w:rPr>
                      <w:t>ON</w:t>
                    </w:r>
                  </w:p>
                  <w:p w14:paraId="09339C72" w14:textId="77777777" w:rsidR="00C83B3C" w:rsidRDefault="00C83B3C">
                    <w:pPr>
                      <w:rPr>
                        <w:rFonts w:ascii="Arial"/>
                        <w:b/>
                        <w:sz w:val="14"/>
                      </w:rPr>
                    </w:pPr>
                  </w:p>
                  <w:p w14:paraId="1C057FAF" w14:textId="77777777" w:rsidR="00C83B3C" w:rsidRDefault="00C83B3C">
                    <w:pPr>
                      <w:spacing w:before="7"/>
                      <w:rPr>
                        <w:rFonts w:ascii="Arial"/>
                        <w:b/>
                        <w:sz w:val="16"/>
                      </w:rPr>
                    </w:pPr>
                  </w:p>
                  <w:p w14:paraId="1A000DE1" w14:textId="77777777" w:rsidR="00C83B3C" w:rsidRDefault="00102383">
                    <w:pPr>
                      <w:ind w:left="328" w:right="299" w:hanging="10"/>
                      <w:jc w:val="center"/>
                      <w:rPr>
                        <w:rFonts w:ascii="Arial"/>
                        <w:b/>
                        <w:sz w:val="11"/>
                      </w:rPr>
                    </w:pPr>
                    <w:r>
                      <w:rPr>
                        <w:rFonts w:ascii="Arial"/>
                        <w:b/>
                        <w:shadow/>
                        <w:color w:val="FFFFFF"/>
                        <w:w w:val="105"/>
                        <w:sz w:val="11"/>
                      </w:rPr>
                      <w:t>AD</w:t>
                    </w:r>
                    <w:r>
                      <w:rPr>
                        <w:rFonts w:ascii="Arial"/>
                        <w:b/>
                        <w:color w:val="FFFFFF"/>
                        <w:spacing w:val="-10"/>
                        <w:w w:val="105"/>
                        <w:sz w:val="11"/>
                      </w:rPr>
                      <w:t xml:space="preserve"> </w:t>
                    </w:r>
                    <w:r>
                      <w:rPr>
                        <w:rFonts w:ascii="Arial"/>
                        <w:b/>
                        <w:shadow/>
                        <w:color w:val="FFFFFF"/>
                        <w:w w:val="105"/>
                        <w:sz w:val="11"/>
                      </w:rPr>
                      <w:t>HOC</w:t>
                    </w:r>
                    <w:r>
                      <w:rPr>
                        <w:rFonts w:ascii="Arial"/>
                        <w:b/>
                        <w:color w:val="FFFFFF"/>
                        <w:spacing w:val="40"/>
                        <w:w w:val="105"/>
                        <w:sz w:val="11"/>
                      </w:rPr>
                      <w:t xml:space="preserve"> </w:t>
                    </w:r>
                    <w:r>
                      <w:rPr>
                        <w:rFonts w:ascii="Arial"/>
                        <w:b/>
                        <w:shadow/>
                        <w:color w:val="FFFFFF"/>
                        <w:spacing w:val="-18"/>
                        <w:w w:val="105"/>
                        <w:sz w:val="11"/>
                      </w:rPr>
                      <w:t>ADV</w:t>
                    </w:r>
                    <w:r>
                      <w:rPr>
                        <w:rFonts w:ascii="Arial"/>
                        <w:b/>
                        <w:color w:val="231F20"/>
                        <w:spacing w:val="-18"/>
                        <w:w w:val="105"/>
                        <w:position w:val="1"/>
                        <w:sz w:val="11"/>
                      </w:rPr>
                      <w:t>I</w:t>
                    </w:r>
                    <w:r>
                      <w:rPr>
                        <w:rFonts w:ascii="Arial"/>
                        <w:b/>
                        <w:color w:val="FFFFFF"/>
                        <w:spacing w:val="-18"/>
                        <w:w w:val="105"/>
                        <w:sz w:val="11"/>
                      </w:rPr>
                      <w:t>I</w:t>
                    </w:r>
                    <w:r>
                      <w:rPr>
                        <w:rFonts w:ascii="Arial"/>
                        <w:b/>
                        <w:shadow/>
                        <w:color w:val="FFFFFF"/>
                        <w:spacing w:val="-18"/>
                        <w:w w:val="105"/>
                        <w:sz w:val="11"/>
                      </w:rPr>
                      <w:t>SORYGROUPS</w:t>
                    </w:r>
                  </w:p>
                </w:txbxContent>
              </v:textbox>
            </v:shape>
            <w10:wrap anchorx="page"/>
          </v:group>
        </w:pict>
      </w:r>
      <w:r>
        <w:rPr>
          <w:noProof/>
        </w:rPr>
        <w:drawing>
          <wp:anchor distT="0" distB="0" distL="0" distR="0" simplePos="0" relativeHeight="15748608" behindDoc="0" locked="0" layoutInCell="1" allowOverlap="1" wp14:anchorId="52E6AA31" wp14:editId="761BF86F">
            <wp:simplePos x="0" y="0"/>
            <wp:positionH relativeFrom="page">
              <wp:posOffset>5049563</wp:posOffset>
            </wp:positionH>
            <wp:positionV relativeFrom="paragraph">
              <wp:posOffset>1564012</wp:posOffset>
            </wp:positionV>
            <wp:extent cx="133288" cy="133350"/>
            <wp:effectExtent l="0" t="0" r="0" b="0"/>
            <wp:wrapNone/>
            <wp:docPr id="19"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8.png"/>
                    <pic:cNvPicPr/>
                  </pic:nvPicPr>
                  <pic:blipFill>
                    <a:blip r:embed="rId140" cstate="print"/>
                    <a:stretch>
                      <a:fillRect/>
                    </a:stretch>
                  </pic:blipFill>
                  <pic:spPr>
                    <a:xfrm>
                      <a:off x="0" y="0"/>
                      <a:ext cx="133288" cy="133350"/>
                    </a:xfrm>
                    <a:prstGeom prst="rect">
                      <a:avLst/>
                    </a:prstGeom>
                  </pic:spPr>
                </pic:pic>
              </a:graphicData>
            </a:graphic>
          </wp:anchor>
        </w:drawing>
      </w:r>
      <w:r>
        <w:pict w14:anchorId="2A16A3FA">
          <v:shape id="docshape343" o:spid="_x0000_s3556" type="#_x0000_t202" style="position:absolute;left:0;text-align:left;margin-left:493.15pt;margin-top:127.75pt;width:11.65pt;height:72.4pt;z-index:15749632;mso-position-horizontal-relative:page;mso-position-vertical-relative:text" filled="f" stroked="f">
            <v:textbox style="layout-flow:vertical" inset="0,0,0,0">
              <w:txbxContent>
                <w:p w14:paraId="0873C141" w14:textId="77777777" w:rsidR="00C83B3C" w:rsidRDefault="00102383">
                  <w:pPr>
                    <w:spacing w:before="16"/>
                    <w:ind w:left="20"/>
                    <w:rPr>
                      <w:rFonts w:ascii="Arial"/>
                      <w:b/>
                      <w:sz w:val="17"/>
                    </w:rPr>
                  </w:pPr>
                  <w:r>
                    <w:rPr>
                      <w:rFonts w:ascii="Arial"/>
                      <w:b/>
                      <w:color w:val="AC2723"/>
                      <w:spacing w:val="-17"/>
                      <w:sz w:val="17"/>
                    </w:rPr>
                    <w:t>ADVISORY</w:t>
                  </w:r>
                  <w:r>
                    <w:rPr>
                      <w:rFonts w:ascii="Arial"/>
                      <w:b/>
                      <w:color w:val="AC2723"/>
                      <w:spacing w:val="-20"/>
                      <w:sz w:val="17"/>
                    </w:rPr>
                    <w:t xml:space="preserve"> </w:t>
                  </w:r>
                  <w:r>
                    <w:rPr>
                      <w:rFonts w:ascii="Arial"/>
                      <w:b/>
                      <w:color w:val="AC2723"/>
                      <w:spacing w:val="-18"/>
                      <w:sz w:val="17"/>
                    </w:rPr>
                    <w:t>GROUPS</w:t>
                  </w:r>
                </w:p>
              </w:txbxContent>
            </v:textbox>
            <w10:wrap anchorx="page"/>
          </v:shape>
        </w:pict>
      </w:r>
      <w:r>
        <w:rPr>
          <w:rFonts w:ascii="Arial"/>
          <w:b/>
          <w:color w:val="231F20"/>
          <w:spacing w:val="-20"/>
          <w:sz w:val="20"/>
        </w:rPr>
        <w:t>NATIONAL</w:t>
      </w:r>
      <w:r>
        <w:rPr>
          <w:rFonts w:ascii="Arial"/>
          <w:b/>
          <w:color w:val="231F20"/>
          <w:spacing w:val="-27"/>
          <w:sz w:val="20"/>
        </w:rPr>
        <w:t xml:space="preserve"> </w:t>
      </w:r>
      <w:r>
        <w:rPr>
          <w:rFonts w:ascii="Arial"/>
          <w:b/>
          <w:color w:val="231F20"/>
          <w:spacing w:val="-20"/>
          <w:sz w:val="20"/>
        </w:rPr>
        <w:t>ACTION ALLIANCE</w:t>
      </w:r>
      <w:r>
        <w:rPr>
          <w:rFonts w:ascii="Arial"/>
          <w:b/>
          <w:color w:val="231F20"/>
          <w:spacing w:val="-27"/>
          <w:sz w:val="20"/>
        </w:rPr>
        <w:t xml:space="preserve"> </w:t>
      </w:r>
      <w:r>
        <w:rPr>
          <w:rFonts w:ascii="Arial"/>
          <w:b/>
          <w:color w:val="231F20"/>
          <w:spacing w:val="-20"/>
          <w:sz w:val="20"/>
        </w:rPr>
        <w:t>FOR SUICIDE PREVENTION</w:t>
      </w:r>
      <w:r>
        <w:rPr>
          <w:rFonts w:ascii="Arial"/>
          <w:b/>
          <w:color w:val="231F20"/>
          <w:spacing w:val="-14"/>
          <w:sz w:val="20"/>
        </w:rPr>
        <w:t xml:space="preserve"> ORGANIZATIONAL</w:t>
      </w:r>
      <w:r>
        <w:rPr>
          <w:rFonts w:ascii="Arial"/>
          <w:b/>
          <w:color w:val="231F20"/>
          <w:spacing w:val="-34"/>
          <w:sz w:val="20"/>
        </w:rPr>
        <w:t xml:space="preserve"> </w:t>
      </w:r>
      <w:r>
        <w:rPr>
          <w:rFonts w:ascii="Arial"/>
          <w:b/>
          <w:color w:val="231F20"/>
          <w:spacing w:val="-14"/>
          <w:sz w:val="20"/>
        </w:rPr>
        <w:t>CHART</w:t>
      </w:r>
    </w:p>
    <w:p w14:paraId="438E9A17" w14:textId="77777777" w:rsidR="00C83B3C" w:rsidRDefault="00C83B3C">
      <w:pPr>
        <w:spacing w:line="252" w:lineRule="auto"/>
        <w:rPr>
          <w:rFonts w:ascii="Arial"/>
          <w:sz w:val="20"/>
        </w:rPr>
        <w:sectPr w:rsidR="00C83B3C">
          <w:pgSz w:w="12240" w:h="15840"/>
          <w:pgMar w:top="0" w:right="0" w:bottom="800" w:left="0" w:header="0" w:footer="608" w:gutter="0"/>
          <w:cols w:space="720"/>
        </w:sectPr>
      </w:pPr>
    </w:p>
    <w:p w14:paraId="50BA3C78" w14:textId="77777777" w:rsidR="00C83B3C" w:rsidRDefault="00C83B3C">
      <w:pPr>
        <w:pStyle w:val="BodyText"/>
        <w:rPr>
          <w:rFonts w:ascii="Arial"/>
          <w:b/>
          <w:sz w:val="20"/>
        </w:rPr>
      </w:pPr>
    </w:p>
    <w:p w14:paraId="13AEB8D0" w14:textId="77777777" w:rsidR="00C83B3C" w:rsidRDefault="00C83B3C">
      <w:pPr>
        <w:pStyle w:val="BodyText"/>
        <w:rPr>
          <w:rFonts w:ascii="Arial"/>
          <w:b/>
          <w:sz w:val="20"/>
        </w:rPr>
      </w:pPr>
    </w:p>
    <w:p w14:paraId="30F4C8A6" w14:textId="77777777" w:rsidR="00C83B3C" w:rsidRDefault="00C83B3C">
      <w:pPr>
        <w:pStyle w:val="BodyText"/>
        <w:spacing w:before="5"/>
        <w:rPr>
          <w:rFonts w:ascii="Arial"/>
          <w:b/>
          <w:sz w:val="27"/>
        </w:rPr>
      </w:pPr>
    </w:p>
    <w:p w14:paraId="39C24DEA" w14:textId="77777777" w:rsidR="00C83B3C" w:rsidRDefault="00102383">
      <w:pPr>
        <w:spacing w:before="102"/>
        <w:ind w:left="1411"/>
        <w:rPr>
          <w:rFonts w:ascii="Trebuchet MS"/>
          <w:sz w:val="20"/>
        </w:rPr>
      </w:pPr>
      <w:r>
        <w:pict w14:anchorId="419D65CB">
          <v:group id="docshapegroup344" o:spid="_x0000_s3549" style="position:absolute;left:0;text-align:left;margin-left:432.8pt;margin-top:-38.8pt;width:179.2pt;height:144.35pt;z-index:-20366848;mso-position-horizontal-relative:page" coordorigin="8656,-776" coordsize="3584,2887">
            <v:shape id="docshape345" o:spid="_x0000_s3555"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346" o:spid="_x0000_s3554"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347" o:spid="_x0000_s3553"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348" o:spid="_x0000_s3552" style="position:absolute;left:11658;top:-777;width:582;height:416" coordorigin="11659,-776" coordsize="582,416" path="m12240,-776r-581,l11721,-733r131,91l11982,-550r129,94l12240,-360r,-416xe" fillcolor="#454755" stroked="f">
              <v:path arrowok="t"/>
            </v:shape>
            <v:shape id="docshape349" o:spid="_x0000_s3551"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350" o:spid="_x0000_s3550"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6E33DA07" w14:textId="77777777" w:rsidR="00C83B3C" w:rsidRDefault="00C83B3C">
      <w:pPr>
        <w:pStyle w:val="BodyText"/>
        <w:rPr>
          <w:rFonts w:ascii="Trebuchet MS"/>
        </w:rPr>
      </w:pPr>
    </w:p>
    <w:p w14:paraId="56403E72" w14:textId="77777777" w:rsidR="00C83B3C" w:rsidRDefault="00C83B3C">
      <w:pPr>
        <w:pStyle w:val="BodyText"/>
        <w:spacing w:before="3"/>
        <w:rPr>
          <w:rFonts w:ascii="Trebuchet MS"/>
          <w:sz w:val="31"/>
        </w:rPr>
      </w:pPr>
    </w:p>
    <w:p w14:paraId="79A877A6" w14:textId="77777777" w:rsidR="00C83B3C" w:rsidRDefault="00102383">
      <w:pPr>
        <w:pStyle w:val="BodyText"/>
        <w:spacing w:before="1" w:line="259" w:lineRule="auto"/>
        <w:ind w:left="1440" w:right="1519"/>
      </w:pPr>
      <w:r>
        <w:rPr>
          <w:color w:val="252223"/>
          <w:w w:val="90"/>
        </w:rPr>
        <w:t>In 2010, the Action Alliance created an expert task force dedicated to the National Strategy for Suicide Prevention.</w:t>
      </w:r>
      <w:r>
        <w:rPr>
          <w:color w:val="252223"/>
          <w:spacing w:val="-6"/>
          <w:w w:val="90"/>
        </w:rPr>
        <w:t xml:space="preserve"> </w:t>
      </w:r>
      <w:r>
        <w:rPr>
          <w:color w:val="252223"/>
          <w:w w:val="90"/>
        </w:rPr>
        <w:t>The</w:t>
      </w:r>
      <w:r>
        <w:rPr>
          <w:color w:val="252223"/>
          <w:spacing w:val="-6"/>
          <w:w w:val="90"/>
        </w:rPr>
        <w:t xml:space="preserve"> </w:t>
      </w:r>
      <w:r>
        <w:rPr>
          <w:color w:val="252223"/>
          <w:w w:val="90"/>
        </w:rPr>
        <w:t>task</w:t>
      </w:r>
      <w:r>
        <w:rPr>
          <w:color w:val="252223"/>
          <w:spacing w:val="-6"/>
          <w:w w:val="90"/>
        </w:rPr>
        <w:t xml:space="preserve"> </w:t>
      </w:r>
      <w:r>
        <w:rPr>
          <w:color w:val="252223"/>
          <w:w w:val="90"/>
        </w:rPr>
        <w:t>force</w:t>
      </w:r>
      <w:r>
        <w:rPr>
          <w:color w:val="252223"/>
          <w:spacing w:val="-6"/>
          <w:w w:val="90"/>
        </w:rPr>
        <w:t xml:space="preserve"> </w:t>
      </w:r>
      <w:r>
        <w:rPr>
          <w:color w:val="252223"/>
          <w:w w:val="90"/>
        </w:rPr>
        <w:t>implemented</w:t>
      </w:r>
      <w:r>
        <w:rPr>
          <w:color w:val="252223"/>
          <w:spacing w:val="-6"/>
          <w:w w:val="90"/>
        </w:rPr>
        <w:t xml:space="preserve"> </w:t>
      </w:r>
      <w:r>
        <w:rPr>
          <w:color w:val="252223"/>
          <w:w w:val="90"/>
        </w:rPr>
        <w:t>a</w:t>
      </w:r>
      <w:r>
        <w:rPr>
          <w:color w:val="252223"/>
          <w:spacing w:val="-6"/>
          <w:w w:val="90"/>
        </w:rPr>
        <w:t xml:space="preserve"> </w:t>
      </w:r>
      <w:r>
        <w:rPr>
          <w:color w:val="252223"/>
          <w:w w:val="90"/>
        </w:rPr>
        <w:t>revision</w:t>
      </w:r>
      <w:r>
        <w:rPr>
          <w:color w:val="252223"/>
          <w:spacing w:val="-6"/>
          <w:w w:val="90"/>
        </w:rPr>
        <w:t xml:space="preserve"> </w:t>
      </w:r>
      <w:r>
        <w:rPr>
          <w:color w:val="252223"/>
          <w:w w:val="90"/>
        </w:rPr>
        <w:t>process</w:t>
      </w:r>
      <w:r>
        <w:rPr>
          <w:color w:val="252223"/>
          <w:spacing w:val="-6"/>
          <w:w w:val="90"/>
        </w:rPr>
        <w:t xml:space="preserve"> </w:t>
      </w:r>
      <w:r>
        <w:rPr>
          <w:color w:val="252223"/>
          <w:w w:val="90"/>
        </w:rPr>
        <w:t>that</w:t>
      </w:r>
      <w:r>
        <w:rPr>
          <w:color w:val="252223"/>
          <w:spacing w:val="-6"/>
          <w:w w:val="90"/>
        </w:rPr>
        <w:t xml:space="preserve"> </w:t>
      </w:r>
      <w:r>
        <w:rPr>
          <w:color w:val="252223"/>
          <w:w w:val="90"/>
        </w:rPr>
        <w:t>included</w:t>
      </w:r>
      <w:r>
        <w:rPr>
          <w:color w:val="252223"/>
          <w:spacing w:val="-6"/>
          <w:w w:val="90"/>
        </w:rPr>
        <w:t xml:space="preserve"> </w:t>
      </w:r>
      <w:r>
        <w:rPr>
          <w:color w:val="252223"/>
          <w:w w:val="90"/>
        </w:rPr>
        <w:t>the</w:t>
      </w:r>
      <w:r>
        <w:rPr>
          <w:color w:val="252223"/>
          <w:spacing w:val="-6"/>
          <w:w w:val="90"/>
        </w:rPr>
        <w:t xml:space="preserve"> </w:t>
      </w:r>
      <w:r>
        <w:rPr>
          <w:color w:val="252223"/>
          <w:w w:val="90"/>
        </w:rPr>
        <w:t>following</w:t>
      </w:r>
      <w:r>
        <w:rPr>
          <w:color w:val="252223"/>
          <w:spacing w:val="-6"/>
          <w:w w:val="90"/>
        </w:rPr>
        <w:t xml:space="preserve"> </w:t>
      </w:r>
      <w:r>
        <w:rPr>
          <w:color w:val="252223"/>
          <w:w w:val="90"/>
        </w:rPr>
        <w:t>sources</w:t>
      </w:r>
      <w:r>
        <w:rPr>
          <w:color w:val="252223"/>
          <w:spacing w:val="-6"/>
          <w:w w:val="90"/>
        </w:rPr>
        <w:t xml:space="preserve"> </w:t>
      </w:r>
      <w:r>
        <w:rPr>
          <w:color w:val="252223"/>
          <w:w w:val="90"/>
        </w:rPr>
        <w:t>of</w:t>
      </w:r>
      <w:r>
        <w:rPr>
          <w:color w:val="252223"/>
          <w:spacing w:val="-6"/>
          <w:w w:val="90"/>
        </w:rPr>
        <w:t xml:space="preserve"> </w:t>
      </w:r>
      <w:r>
        <w:rPr>
          <w:color w:val="252223"/>
          <w:w w:val="90"/>
        </w:rPr>
        <w:t>input:</w:t>
      </w:r>
    </w:p>
    <w:p w14:paraId="4F030C25" w14:textId="77777777" w:rsidR="00C83B3C" w:rsidRDefault="00102383">
      <w:pPr>
        <w:pStyle w:val="ListParagraph"/>
        <w:numPr>
          <w:ilvl w:val="0"/>
          <w:numId w:val="16"/>
        </w:numPr>
        <w:tabs>
          <w:tab w:val="left" w:pos="1890"/>
        </w:tabs>
        <w:spacing w:line="259" w:lineRule="auto"/>
        <w:ind w:right="6605"/>
      </w:pPr>
      <w:r>
        <w:pict w14:anchorId="4E56EA85">
          <v:shape id="docshape351" o:spid="_x0000_s3548" type="#_x0000_t202" style="position:absolute;left:0;text-align:left;margin-left:349.1pt;margin-top:14.25pt;width:224.75pt;height:448.85pt;z-index:15750656;mso-position-horizontal-relative:page" fillcolor="#808992" stroked="f">
            <v:textbox inset="0,0,0,0">
              <w:txbxContent>
                <w:p w14:paraId="60BE3E9C" w14:textId="77777777" w:rsidR="00C83B3C" w:rsidRDefault="00102383">
                  <w:pPr>
                    <w:spacing w:before="203" w:line="237" w:lineRule="auto"/>
                    <w:ind w:left="270"/>
                    <w:rPr>
                      <w:rFonts w:ascii="Trebuchet MS"/>
                      <w:b/>
                      <w:color w:val="000000"/>
                      <w:sz w:val="32"/>
                    </w:rPr>
                  </w:pPr>
                  <w:r>
                    <w:rPr>
                      <w:rFonts w:ascii="Trebuchet MS"/>
                      <w:b/>
                      <w:color w:val="FFFFFF"/>
                      <w:w w:val="85"/>
                      <w:sz w:val="32"/>
                    </w:rPr>
                    <w:t xml:space="preserve">Key Documents Informing the </w:t>
                  </w:r>
                  <w:r>
                    <w:rPr>
                      <w:rFonts w:ascii="Trebuchet MS"/>
                      <w:b/>
                      <w:color w:val="FFFFFF"/>
                      <w:spacing w:val="-2"/>
                      <w:w w:val="95"/>
                      <w:sz w:val="32"/>
                    </w:rPr>
                    <w:t>Revision</w:t>
                  </w:r>
                </w:p>
                <w:p w14:paraId="7D74C8C0" w14:textId="77777777" w:rsidR="00C83B3C" w:rsidRDefault="00102383">
                  <w:pPr>
                    <w:spacing w:before="120" w:line="280" w:lineRule="auto"/>
                    <w:ind w:left="539" w:hanging="270"/>
                    <w:rPr>
                      <w:rFonts w:ascii="Tahoma"/>
                      <w:color w:val="000000"/>
                    </w:rPr>
                  </w:pPr>
                  <w:r>
                    <w:rPr>
                      <w:rFonts w:ascii="SimSun"/>
                      <w:color w:val="FFFFFF"/>
                      <w:w w:val="105"/>
                    </w:rPr>
                    <w:t xml:space="preserve">t </w:t>
                  </w:r>
                  <w:r>
                    <w:rPr>
                      <w:rFonts w:ascii="Calibri"/>
                      <w:i/>
                      <w:color w:val="FFFFFF"/>
                      <w:w w:val="105"/>
                    </w:rPr>
                    <w:t xml:space="preserve">National Prevention Strategy, </w:t>
                  </w:r>
                  <w:r>
                    <w:rPr>
                      <w:rFonts w:ascii="Tahoma"/>
                      <w:color w:val="FFFFFF"/>
                      <w:w w:val="105"/>
                    </w:rPr>
                    <w:t>National Prevention,</w:t>
                  </w:r>
                  <w:r>
                    <w:rPr>
                      <w:rFonts w:ascii="Tahoma"/>
                      <w:color w:val="FFFFFF"/>
                      <w:spacing w:val="-13"/>
                      <w:w w:val="105"/>
                    </w:rPr>
                    <w:t xml:space="preserve"> </w:t>
                  </w:r>
                  <w:r>
                    <w:rPr>
                      <w:rFonts w:ascii="Tahoma"/>
                      <w:color w:val="FFFFFF"/>
                      <w:w w:val="105"/>
                    </w:rPr>
                    <w:t>Health</w:t>
                  </w:r>
                  <w:r>
                    <w:rPr>
                      <w:rFonts w:ascii="Tahoma"/>
                      <w:color w:val="FFFFFF"/>
                      <w:spacing w:val="-13"/>
                      <w:w w:val="105"/>
                    </w:rPr>
                    <w:t xml:space="preserve"> </w:t>
                  </w:r>
                  <w:r>
                    <w:rPr>
                      <w:rFonts w:ascii="Tahoma"/>
                      <w:color w:val="FFFFFF"/>
                      <w:w w:val="105"/>
                    </w:rPr>
                    <w:t>Promotion,</w:t>
                  </w:r>
                  <w:r>
                    <w:rPr>
                      <w:rFonts w:ascii="Tahoma"/>
                      <w:color w:val="FFFFFF"/>
                      <w:spacing w:val="-13"/>
                      <w:w w:val="105"/>
                    </w:rPr>
                    <w:t xml:space="preserve"> </w:t>
                  </w:r>
                  <w:r>
                    <w:rPr>
                      <w:rFonts w:ascii="Tahoma"/>
                      <w:color w:val="FFFFFF"/>
                      <w:w w:val="105"/>
                    </w:rPr>
                    <w:t>and Public Health Council, 2011</w:t>
                  </w:r>
                </w:p>
                <w:p w14:paraId="0446650A" w14:textId="77777777" w:rsidR="00C83B3C" w:rsidRDefault="00102383">
                  <w:pPr>
                    <w:spacing w:before="189" w:line="280" w:lineRule="auto"/>
                    <w:ind w:left="539" w:right="424" w:hanging="270"/>
                    <w:rPr>
                      <w:rFonts w:ascii="Tahoma"/>
                      <w:color w:val="000000"/>
                    </w:rPr>
                  </w:pPr>
                  <w:r>
                    <w:rPr>
                      <w:rFonts w:ascii="SimSun"/>
                      <w:color w:val="FFFFFF"/>
                      <w:w w:val="105"/>
                    </w:rPr>
                    <w:t xml:space="preserve">t </w:t>
                  </w:r>
                  <w:r>
                    <w:rPr>
                      <w:rFonts w:ascii="Calibri"/>
                      <w:i/>
                      <w:color w:val="FFFFFF"/>
                      <w:w w:val="105"/>
                    </w:rPr>
                    <w:t>HealthyPeople 2020</w:t>
                  </w:r>
                  <w:r>
                    <w:rPr>
                      <w:rFonts w:ascii="Tahoma"/>
                      <w:color w:val="FFFFFF"/>
                      <w:w w:val="105"/>
                    </w:rPr>
                    <w:t xml:space="preserve">, U.S. </w:t>
                  </w:r>
                  <w:r>
                    <w:rPr>
                      <w:rFonts w:ascii="Tahoma"/>
                      <w:color w:val="FFFFFF"/>
                    </w:rPr>
                    <w:t>Department</w:t>
                  </w:r>
                  <w:r>
                    <w:rPr>
                      <w:rFonts w:ascii="Tahoma"/>
                      <w:color w:val="FFFFFF"/>
                      <w:spacing w:val="-18"/>
                    </w:rPr>
                    <w:t xml:space="preserve"> </w:t>
                  </w:r>
                  <w:r>
                    <w:rPr>
                      <w:rFonts w:ascii="Tahoma"/>
                      <w:color w:val="FFFFFF"/>
                    </w:rPr>
                    <w:t>of</w:t>
                  </w:r>
                  <w:r>
                    <w:rPr>
                      <w:rFonts w:ascii="Tahoma"/>
                      <w:color w:val="FFFFFF"/>
                      <w:spacing w:val="-17"/>
                    </w:rPr>
                    <w:t xml:space="preserve"> </w:t>
                  </w:r>
                  <w:r>
                    <w:rPr>
                      <w:rFonts w:ascii="Tahoma"/>
                      <w:color w:val="FFFFFF"/>
                    </w:rPr>
                    <w:t>Health</w:t>
                  </w:r>
                  <w:r>
                    <w:rPr>
                      <w:rFonts w:ascii="Tahoma"/>
                      <w:color w:val="FFFFFF"/>
                      <w:spacing w:val="-17"/>
                    </w:rPr>
                    <w:t xml:space="preserve"> </w:t>
                  </w:r>
                  <w:r>
                    <w:rPr>
                      <w:rFonts w:ascii="Tahoma"/>
                      <w:color w:val="FFFFFF"/>
                    </w:rPr>
                    <w:t>and</w:t>
                  </w:r>
                  <w:r>
                    <w:rPr>
                      <w:rFonts w:ascii="Tahoma"/>
                      <w:color w:val="FFFFFF"/>
                      <w:spacing w:val="-17"/>
                    </w:rPr>
                    <w:t xml:space="preserve"> </w:t>
                  </w:r>
                  <w:r>
                    <w:rPr>
                      <w:rFonts w:ascii="Tahoma"/>
                      <w:color w:val="FFFFFF"/>
                    </w:rPr>
                    <w:t xml:space="preserve">Human </w:t>
                  </w:r>
                  <w:r>
                    <w:rPr>
                      <w:rFonts w:ascii="Tahoma"/>
                      <w:color w:val="FFFFFF"/>
                      <w:w w:val="105"/>
                    </w:rPr>
                    <w:t>Services, 2010</w:t>
                  </w:r>
                </w:p>
                <w:p w14:paraId="1B9EEAB4" w14:textId="77777777" w:rsidR="00C83B3C" w:rsidRDefault="00102383">
                  <w:pPr>
                    <w:spacing w:before="189" w:line="273" w:lineRule="auto"/>
                    <w:ind w:left="539" w:right="759" w:hanging="270"/>
                    <w:rPr>
                      <w:rFonts w:ascii="Tahoma"/>
                      <w:color w:val="000000"/>
                    </w:rPr>
                  </w:pPr>
                  <w:r>
                    <w:rPr>
                      <w:rFonts w:ascii="SimSun"/>
                      <w:color w:val="FFFFFF"/>
                      <w:w w:val="105"/>
                    </w:rPr>
                    <w:t xml:space="preserve">t </w:t>
                  </w:r>
                  <w:r>
                    <w:rPr>
                      <w:rFonts w:ascii="Calibri"/>
                      <w:i/>
                      <w:color w:val="FFFFFF"/>
                      <w:w w:val="105"/>
                    </w:rPr>
                    <w:t xml:space="preserve">Charting the Future of Suicide Prevention, </w:t>
                  </w:r>
                  <w:r>
                    <w:rPr>
                      <w:rFonts w:ascii="Tahoma"/>
                      <w:color w:val="FFFFFF"/>
                      <w:w w:val="105"/>
                    </w:rPr>
                    <w:t>SPRC and SPAN USA, 2010</w:t>
                  </w:r>
                </w:p>
                <w:p w14:paraId="3A9ECC77" w14:textId="77777777" w:rsidR="00C83B3C" w:rsidRDefault="00102383">
                  <w:pPr>
                    <w:spacing w:before="199" w:line="278" w:lineRule="auto"/>
                    <w:ind w:left="539" w:right="621" w:hanging="270"/>
                    <w:jc w:val="both"/>
                    <w:rPr>
                      <w:rFonts w:ascii="Tahoma"/>
                      <w:color w:val="000000"/>
                    </w:rPr>
                  </w:pPr>
                  <w:r>
                    <w:rPr>
                      <w:rFonts w:ascii="SimSun"/>
                      <w:color w:val="FFFFFF"/>
                      <w:w w:val="105"/>
                    </w:rPr>
                    <w:t xml:space="preserve">t </w:t>
                  </w:r>
                  <w:r>
                    <w:rPr>
                      <w:rFonts w:ascii="Calibri"/>
                      <w:i/>
                      <w:color w:val="FFFFFF"/>
                      <w:w w:val="105"/>
                    </w:rPr>
                    <w:t>Preventing Mental, Emotional, and Behavioral</w:t>
                  </w:r>
                  <w:r>
                    <w:rPr>
                      <w:rFonts w:ascii="Calibri"/>
                      <w:i/>
                      <w:color w:val="FFFFFF"/>
                      <w:spacing w:val="-1"/>
                      <w:w w:val="105"/>
                    </w:rPr>
                    <w:t xml:space="preserve"> </w:t>
                  </w:r>
                  <w:r>
                    <w:rPr>
                      <w:rFonts w:ascii="Calibri"/>
                      <w:i/>
                      <w:color w:val="FFFFFF"/>
                      <w:w w:val="105"/>
                    </w:rPr>
                    <w:t>Disorders</w:t>
                  </w:r>
                  <w:r>
                    <w:rPr>
                      <w:rFonts w:ascii="Calibri"/>
                      <w:i/>
                      <w:color w:val="FFFFFF"/>
                      <w:spacing w:val="-1"/>
                      <w:w w:val="105"/>
                    </w:rPr>
                    <w:t xml:space="preserve"> </w:t>
                  </w:r>
                  <w:r>
                    <w:rPr>
                      <w:rFonts w:ascii="Calibri"/>
                      <w:i/>
                      <w:color w:val="FFFFFF"/>
                      <w:w w:val="105"/>
                    </w:rPr>
                    <w:t>Among</w:t>
                  </w:r>
                  <w:r>
                    <w:rPr>
                      <w:rFonts w:ascii="Calibri"/>
                      <w:i/>
                      <w:color w:val="FFFFFF"/>
                      <w:spacing w:val="-1"/>
                      <w:w w:val="105"/>
                    </w:rPr>
                    <w:t xml:space="preserve"> </w:t>
                  </w:r>
                  <w:r>
                    <w:rPr>
                      <w:rFonts w:ascii="Calibri"/>
                      <w:i/>
                      <w:color w:val="FFFFFF"/>
                      <w:w w:val="105"/>
                    </w:rPr>
                    <w:t>Young People: Progress and Possibilities</w:t>
                  </w:r>
                  <w:r>
                    <w:rPr>
                      <w:rFonts w:ascii="Tahoma"/>
                      <w:color w:val="FFFFFF"/>
                      <w:w w:val="105"/>
                    </w:rPr>
                    <w:t>,</w:t>
                  </w:r>
                </w:p>
                <w:p w14:paraId="7916B93C" w14:textId="77777777" w:rsidR="00C83B3C" w:rsidRDefault="00102383">
                  <w:pPr>
                    <w:pStyle w:val="BodyText"/>
                    <w:spacing w:line="265" w:lineRule="exact"/>
                    <w:ind w:left="539"/>
                    <w:rPr>
                      <w:rFonts w:ascii="Tahoma"/>
                      <w:color w:val="000000"/>
                    </w:rPr>
                  </w:pPr>
                  <w:r>
                    <w:rPr>
                      <w:rFonts w:ascii="Tahoma"/>
                      <w:color w:val="FFFFFF"/>
                    </w:rPr>
                    <w:t>IOM,</w:t>
                  </w:r>
                  <w:r>
                    <w:rPr>
                      <w:rFonts w:ascii="Tahoma"/>
                      <w:color w:val="FFFFFF"/>
                      <w:spacing w:val="-7"/>
                    </w:rPr>
                    <w:t xml:space="preserve"> </w:t>
                  </w:r>
                  <w:r>
                    <w:rPr>
                      <w:rFonts w:ascii="Tahoma"/>
                      <w:color w:val="FFFFFF"/>
                      <w:spacing w:val="-4"/>
                      <w:w w:val="110"/>
                    </w:rPr>
                    <w:t>2009</w:t>
                  </w:r>
                </w:p>
                <w:p w14:paraId="77CD21FD" w14:textId="77777777" w:rsidR="00C83B3C" w:rsidRDefault="00C83B3C">
                  <w:pPr>
                    <w:pStyle w:val="BodyText"/>
                    <w:spacing w:before="6"/>
                    <w:rPr>
                      <w:rFonts w:ascii="Tahoma"/>
                      <w:color w:val="000000"/>
                      <w:sz w:val="19"/>
                    </w:rPr>
                  </w:pPr>
                </w:p>
                <w:p w14:paraId="139DD608" w14:textId="77777777" w:rsidR="00C83B3C" w:rsidRDefault="00102383">
                  <w:pPr>
                    <w:spacing w:line="273" w:lineRule="auto"/>
                    <w:ind w:left="539" w:right="424" w:hanging="270"/>
                    <w:rPr>
                      <w:rFonts w:ascii="Tahoma"/>
                      <w:color w:val="000000"/>
                    </w:rPr>
                  </w:pPr>
                  <w:r>
                    <w:rPr>
                      <w:rFonts w:ascii="SimSun"/>
                      <w:color w:val="FFFFFF"/>
                      <w:w w:val="105"/>
                    </w:rPr>
                    <w:t xml:space="preserve">t </w:t>
                  </w:r>
                  <w:r>
                    <w:rPr>
                      <w:rFonts w:ascii="Calibri"/>
                      <w:i/>
                      <w:color w:val="FFFFFF"/>
                      <w:w w:val="105"/>
                    </w:rPr>
                    <w:t>Reducing Suicide: A National Imperative</w:t>
                  </w:r>
                  <w:r>
                    <w:rPr>
                      <w:rFonts w:ascii="Tahoma"/>
                      <w:color w:val="FFFFFF"/>
                      <w:w w:val="105"/>
                    </w:rPr>
                    <w:t>, IOM, 2002</w:t>
                  </w:r>
                </w:p>
                <w:p w14:paraId="2928B2C5" w14:textId="77777777" w:rsidR="00C83B3C" w:rsidRDefault="00102383">
                  <w:pPr>
                    <w:spacing w:before="182"/>
                    <w:ind w:left="270"/>
                    <w:rPr>
                      <w:rFonts w:ascii="Tahoma"/>
                      <w:color w:val="000000"/>
                    </w:rPr>
                  </w:pPr>
                  <w:r>
                    <w:rPr>
                      <w:rFonts w:ascii="Book Antiqua"/>
                      <w:i/>
                      <w:color w:val="FFFFFF"/>
                      <w:w w:val="120"/>
                    </w:rPr>
                    <w:t>t</w:t>
                  </w:r>
                  <w:r>
                    <w:rPr>
                      <w:rFonts w:ascii="Book Antiqua"/>
                      <w:i/>
                      <w:color w:val="FFFFFF"/>
                      <w:spacing w:val="50"/>
                      <w:w w:val="120"/>
                    </w:rPr>
                    <w:t xml:space="preserve"> </w:t>
                  </w:r>
                  <w:r>
                    <w:rPr>
                      <w:rFonts w:ascii="Calibri"/>
                      <w:i/>
                      <w:color w:val="FFFFFF"/>
                      <w:w w:val="110"/>
                    </w:rPr>
                    <w:t>World</w:t>
                  </w:r>
                  <w:r>
                    <w:rPr>
                      <w:rFonts w:ascii="Calibri"/>
                      <w:i/>
                      <w:color w:val="FFFFFF"/>
                      <w:spacing w:val="-6"/>
                      <w:w w:val="110"/>
                    </w:rPr>
                    <w:t xml:space="preserve"> </w:t>
                  </w:r>
                  <w:r>
                    <w:rPr>
                      <w:rFonts w:ascii="Calibri"/>
                      <w:i/>
                      <w:color w:val="FFFFFF"/>
                      <w:w w:val="110"/>
                    </w:rPr>
                    <w:t>Report</w:t>
                  </w:r>
                  <w:r>
                    <w:rPr>
                      <w:rFonts w:ascii="Calibri"/>
                      <w:i/>
                      <w:color w:val="FFFFFF"/>
                      <w:spacing w:val="-6"/>
                      <w:w w:val="110"/>
                    </w:rPr>
                    <w:t xml:space="preserve"> </w:t>
                  </w:r>
                  <w:r>
                    <w:rPr>
                      <w:rFonts w:ascii="Calibri"/>
                      <w:i/>
                      <w:color w:val="FFFFFF"/>
                      <w:w w:val="110"/>
                    </w:rPr>
                    <w:t>on</w:t>
                  </w:r>
                  <w:r>
                    <w:rPr>
                      <w:rFonts w:ascii="Calibri"/>
                      <w:i/>
                      <w:color w:val="FFFFFF"/>
                      <w:spacing w:val="-6"/>
                      <w:w w:val="110"/>
                    </w:rPr>
                    <w:t xml:space="preserve"> </w:t>
                  </w:r>
                  <w:r>
                    <w:rPr>
                      <w:rFonts w:ascii="Calibri"/>
                      <w:i/>
                      <w:color w:val="FFFFFF"/>
                      <w:w w:val="110"/>
                    </w:rPr>
                    <w:t>Violence</w:t>
                  </w:r>
                  <w:r>
                    <w:rPr>
                      <w:rFonts w:ascii="Calibri"/>
                      <w:i/>
                      <w:color w:val="FFFFFF"/>
                      <w:spacing w:val="-6"/>
                      <w:w w:val="110"/>
                    </w:rPr>
                    <w:t xml:space="preserve"> </w:t>
                  </w:r>
                  <w:r>
                    <w:rPr>
                      <w:rFonts w:ascii="Calibri"/>
                      <w:i/>
                      <w:color w:val="FFFFFF"/>
                      <w:w w:val="110"/>
                    </w:rPr>
                    <w:t>and</w:t>
                  </w:r>
                  <w:r>
                    <w:rPr>
                      <w:rFonts w:ascii="Calibri"/>
                      <w:i/>
                      <w:color w:val="FFFFFF"/>
                      <w:spacing w:val="-6"/>
                      <w:w w:val="110"/>
                    </w:rPr>
                    <w:t xml:space="preserve"> </w:t>
                  </w:r>
                  <w:r>
                    <w:rPr>
                      <w:rFonts w:ascii="Calibri"/>
                      <w:i/>
                      <w:color w:val="FFFFFF"/>
                      <w:spacing w:val="-2"/>
                      <w:w w:val="110"/>
                    </w:rPr>
                    <w:t>Health</w:t>
                  </w:r>
                  <w:r>
                    <w:rPr>
                      <w:rFonts w:ascii="Tahoma"/>
                      <w:color w:val="FFFFFF"/>
                      <w:spacing w:val="-2"/>
                      <w:w w:val="110"/>
                    </w:rPr>
                    <w:t>,</w:t>
                  </w:r>
                </w:p>
                <w:p w14:paraId="195EFC72" w14:textId="77777777" w:rsidR="00C83B3C" w:rsidRDefault="00102383">
                  <w:pPr>
                    <w:pStyle w:val="BodyText"/>
                    <w:spacing w:before="38"/>
                    <w:ind w:left="539"/>
                    <w:rPr>
                      <w:rFonts w:ascii="Tahoma"/>
                      <w:color w:val="000000"/>
                    </w:rPr>
                  </w:pPr>
                  <w:r>
                    <w:rPr>
                      <w:rFonts w:ascii="Tahoma"/>
                      <w:color w:val="FFFFFF"/>
                      <w:w w:val="95"/>
                    </w:rPr>
                    <w:t>WHO,</w:t>
                  </w:r>
                  <w:r>
                    <w:rPr>
                      <w:rFonts w:ascii="Tahoma"/>
                      <w:color w:val="FFFFFF"/>
                      <w:spacing w:val="5"/>
                      <w:w w:val="105"/>
                    </w:rPr>
                    <w:t xml:space="preserve"> </w:t>
                  </w:r>
                  <w:r>
                    <w:rPr>
                      <w:rFonts w:ascii="Tahoma"/>
                      <w:color w:val="FFFFFF"/>
                      <w:spacing w:val="-4"/>
                      <w:w w:val="105"/>
                    </w:rPr>
                    <w:t>2002</w:t>
                  </w:r>
                </w:p>
                <w:p w14:paraId="6C0762D3" w14:textId="77777777" w:rsidR="00C83B3C" w:rsidRDefault="00C83B3C">
                  <w:pPr>
                    <w:pStyle w:val="BodyText"/>
                    <w:spacing w:before="4"/>
                    <w:rPr>
                      <w:rFonts w:ascii="Tahoma"/>
                      <w:color w:val="000000"/>
                      <w:sz w:val="20"/>
                    </w:rPr>
                  </w:pPr>
                </w:p>
                <w:p w14:paraId="72672871" w14:textId="77777777" w:rsidR="00C83B3C" w:rsidRDefault="00102383">
                  <w:pPr>
                    <w:spacing w:line="280" w:lineRule="auto"/>
                    <w:ind w:left="539" w:right="426" w:hanging="270"/>
                    <w:jc w:val="both"/>
                    <w:rPr>
                      <w:rFonts w:ascii="Tahoma"/>
                      <w:color w:val="000000"/>
                    </w:rPr>
                  </w:pPr>
                  <w:r>
                    <w:rPr>
                      <w:rFonts w:ascii="Book Antiqua"/>
                      <w:i/>
                      <w:color w:val="FFFFFF"/>
                      <w:w w:val="120"/>
                    </w:rPr>
                    <w:t>t</w:t>
                  </w:r>
                  <w:r>
                    <w:rPr>
                      <w:rFonts w:ascii="Book Antiqua"/>
                      <w:i/>
                      <w:color w:val="FFFFFF"/>
                      <w:spacing w:val="40"/>
                      <w:w w:val="120"/>
                    </w:rPr>
                    <w:t xml:space="preserve"> </w:t>
                  </w:r>
                  <w:r>
                    <w:rPr>
                      <w:rFonts w:ascii="Calibri"/>
                      <w:i/>
                      <w:color w:val="FFFFFF"/>
                      <w:w w:val="110"/>
                    </w:rPr>
                    <w:t xml:space="preserve">Prevention of Suicide: Guidelines for </w:t>
                  </w:r>
                  <w:r>
                    <w:rPr>
                      <w:rFonts w:ascii="Calibri"/>
                      <w:i/>
                      <w:color w:val="FFFFFF"/>
                      <w:w w:val="105"/>
                    </w:rPr>
                    <w:t xml:space="preserve">the Formulation and Implementation </w:t>
                  </w:r>
                  <w:r>
                    <w:rPr>
                      <w:rFonts w:ascii="Calibri"/>
                      <w:i/>
                      <w:color w:val="FFFFFF"/>
                      <w:w w:val="110"/>
                    </w:rPr>
                    <w:t>of National Strategies</w:t>
                  </w:r>
                  <w:r>
                    <w:rPr>
                      <w:rFonts w:ascii="Tahoma"/>
                      <w:color w:val="FFFFFF"/>
                      <w:w w:val="110"/>
                    </w:rPr>
                    <w:t>, UN, 1996</w:t>
                  </w:r>
                </w:p>
              </w:txbxContent>
            </v:textbox>
            <w10:wrap anchorx="page"/>
          </v:shape>
        </w:pict>
      </w:r>
      <w:r>
        <w:rPr>
          <w:color w:val="252223"/>
          <w:w w:val="90"/>
        </w:rPr>
        <w:t>An</w:t>
      </w:r>
      <w:r>
        <w:rPr>
          <w:color w:val="252223"/>
          <w:spacing w:val="-3"/>
          <w:w w:val="90"/>
        </w:rPr>
        <w:t xml:space="preserve"> </w:t>
      </w:r>
      <w:r>
        <w:rPr>
          <w:color w:val="252223"/>
          <w:w w:val="90"/>
        </w:rPr>
        <w:t>online</w:t>
      </w:r>
      <w:r>
        <w:rPr>
          <w:color w:val="252223"/>
          <w:spacing w:val="-3"/>
          <w:w w:val="90"/>
        </w:rPr>
        <w:t xml:space="preserve"> </w:t>
      </w:r>
      <w:r>
        <w:rPr>
          <w:color w:val="252223"/>
          <w:w w:val="90"/>
        </w:rPr>
        <w:t>survey</w:t>
      </w:r>
      <w:r>
        <w:rPr>
          <w:color w:val="252223"/>
          <w:spacing w:val="-2"/>
          <w:w w:val="90"/>
        </w:rPr>
        <w:t xml:space="preserve"> </w:t>
      </w:r>
      <w:r>
        <w:rPr>
          <w:color w:val="252223"/>
          <w:w w:val="90"/>
        </w:rPr>
        <w:t>conducted</w:t>
      </w:r>
      <w:r>
        <w:rPr>
          <w:color w:val="252223"/>
          <w:spacing w:val="-3"/>
          <w:w w:val="90"/>
        </w:rPr>
        <w:t xml:space="preserve"> </w:t>
      </w:r>
      <w:r>
        <w:rPr>
          <w:color w:val="252223"/>
          <w:w w:val="90"/>
        </w:rPr>
        <w:t>on</w:t>
      </w:r>
      <w:r>
        <w:rPr>
          <w:color w:val="252223"/>
          <w:spacing w:val="-2"/>
          <w:w w:val="90"/>
        </w:rPr>
        <w:t xml:space="preserve"> </w:t>
      </w:r>
      <w:r>
        <w:rPr>
          <w:color w:val="252223"/>
          <w:w w:val="90"/>
        </w:rPr>
        <w:t>the</w:t>
      </w:r>
      <w:r>
        <w:rPr>
          <w:color w:val="252223"/>
          <w:spacing w:val="-3"/>
          <w:w w:val="90"/>
        </w:rPr>
        <w:t xml:space="preserve"> </w:t>
      </w:r>
      <w:r>
        <w:rPr>
          <w:color w:val="252223"/>
          <w:w w:val="90"/>
        </w:rPr>
        <w:t xml:space="preserve">Action </w:t>
      </w:r>
      <w:r>
        <w:rPr>
          <w:color w:val="252223"/>
        </w:rPr>
        <w:t>Alliance</w:t>
      </w:r>
      <w:r>
        <w:rPr>
          <w:color w:val="252223"/>
          <w:spacing w:val="-14"/>
        </w:rPr>
        <w:t xml:space="preserve"> </w:t>
      </w:r>
      <w:r>
        <w:rPr>
          <w:color w:val="252223"/>
        </w:rPr>
        <w:t>website;</w:t>
      </w:r>
    </w:p>
    <w:p w14:paraId="42F5D68F" w14:textId="77777777" w:rsidR="00C83B3C" w:rsidRDefault="00102383">
      <w:pPr>
        <w:pStyle w:val="ListParagraph"/>
        <w:numPr>
          <w:ilvl w:val="0"/>
          <w:numId w:val="16"/>
        </w:numPr>
        <w:tabs>
          <w:tab w:val="left" w:pos="1890"/>
        </w:tabs>
        <w:spacing w:line="259" w:lineRule="auto"/>
        <w:ind w:right="6559"/>
      </w:pPr>
      <w:r>
        <w:rPr>
          <w:color w:val="252223"/>
          <w:w w:val="90"/>
        </w:rPr>
        <w:t>Listening</w:t>
      </w:r>
      <w:r>
        <w:rPr>
          <w:color w:val="252223"/>
          <w:spacing w:val="-4"/>
          <w:w w:val="90"/>
        </w:rPr>
        <w:t xml:space="preserve"> </w:t>
      </w:r>
      <w:r>
        <w:rPr>
          <w:color w:val="252223"/>
          <w:w w:val="90"/>
        </w:rPr>
        <w:t>sessions</w:t>
      </w:r>
      <w:r>
        <w:rPr>
          <w:color w:val="252223"/>
          <w:spacing w:val="-3"/>
          <w:w w:val="90"/>
        </w:rPr>
        <w:t xml:space="preserve"> </w:t>
      </w:r>
      <w:r>
        <w:rPr>
          <w:color w:val="252223"/>
          <w:w w:val="90"/>
        </w:rPr>
        <w:t>held</w:t>
      </w:r>
      <w:r>
        <w:rPr>
          <w:color w:val="252223"/>
          <w:spacing w:val="-4"/>
          <w:w w:val="90"/>
        </w:rPr>
        <w:t xml:space="preserve"> </w:t>
      </w:r>
      <w:r>
        <w:rPr>
          <w:color w:val="252223"/>
          <w:w w:val="90"/>
        </w:rPr>
        <w:t>in</w:t>
      </w:r>
      <w:r>
        <w:rPr>
          <w:color w:val="252223"/>
          <w:spacing w:val="-4"/>
          <w:w w:val="90"/>
        </w:rPr>
        <w:t xml:space="preserve"> </w:t>
      </w:r>
      <w:r>
        <w:rPr>
          <w:color w:val="252223"/>
          <w:w w:val="90"/>
        </w:rPr>
        <w:t>conjunction</w:t>
      </w:r>
      <w:r>
        <w:rPr>
          <w:color w:val="252223"/>
          <w:spacing w:val="-4"/>
          <w:w w:val="90"/>
        </w:rPr>
        <w:t xml:space="preserve"> </w:t>
      </w:r>
      <w:r>
        <w:rPr>
          <w:color w:val="252223"/>
          <w:w w:val="90"/>
        </w:rPr>
        <w:t xml:space="preserve">with </w:t>
      </w:r>
      <w:r>
        <w:rPr>
          <w:color w:val="252223"/>
        </w:rPr>
        <w:t>national</w:t>
      </w:r>
      <w:r>
        <w:rPr>
          <w:color w:val="252223"/>
          <w:spacing w:val="-14"/>
        </w:rPr>
        <w:t xml:space="preserve"> </w:t>
      </w:r>
      <w:r>
        <w:rPr>
          <w:color w:val="252223"/>
        </w:rPr>
        <w:t>conferences;</w:t>
      </w:r>
    </w:p>
    <w:p w14:paraId="6C351419" w14:textId="77777777" w:rsidR="00C83B3C" w:rsidRDefault="00102383">
      <w:pPr>
        <w:pStyle w:val="ListParagraph"/>
        <w:numPr>
          <w:ilvl w:val="0"/>
          <w:numId w:val="16"/>
        </w:numPr>
        <w:tabs>
          <w:tab w:val="left" w:pos="1890"/>
        </w:tabs>
        <w:ind w:hanging="271"/>
      </w:pPr>
      <w:r>
        <w:rPr>
          <w:color w:val="252223"/>
          <w:w w:val="90"/>
        </w:rPr>
        <w:t>Two</w:t>
      </w:r>
      <w:r>
        <w:rPr>
          <w:color w:val="252223"/>
          <w:spacing w:val="-3"/>
          <w:w w:val="90"/>
        </w:rPr>
        <w:t xml:space="preserve"> </w:t>
      </w:r>
      <w:r>
        <w:rPr>
          <w:color w:val="252223"/>
          <w:w w:val="90"/>
        </w:rPr>
        <w:t>workshops</w:t>
      </w:r>
      <w:r>
        <w:rPr>
          <w:color w:val="252223"/>
          <w:spacing w:val="-2"/>
          <w:w w:val="90"/>
        </w:rPr>
        <w:t xml:space="preserve"> </w:t>
      </w:r>
      <w:r>
        <w:rPr>
          <w:color w:val="252223"/>
          <w:w w:val="90"/>
        </w:rPr>
        <w:t>in</w:t>
      </w:r>
      <w:r>
        <w:rPr>
          <w:color w:val="252223"/>
          <w:spacing w:val="-3"/>
          <w:w w:val="90"/>
        </w:rPr>
        <w:t xml:space="preserve"> </w:t>
      </w:r>
      <w:r>
        <w:rPr>
          <w:color w:val="252223"/>
          <w:w w:val="90"/>
        </w:rPr>
        <w:t>Washington,</w:t>
      </w:r>
      <w:r>
        <w:rPr>
          <w:color w:val="252223"/>
          <w:spacing w:val="-2"/>
          <w:w w:val="90"/>
        </w:rPr>
        <w:t xml:space="preserve"> </w:t>
      </w:r>
      <w:r>
        <w:rPr>
          <w:color w:val="252223"/>
          <w:w w:val="90"/>
        </w:rPr>
        <w:t>DC,</w:t>
      </w:r>
      <w:r>
        <w:rPr>
          <w:color w:val="252223"/>
          <w:spacing w:val="-2"/>
          <w:w w:val="90"/>
        </w:rPr>
        <w:t xml:space="preserve"> </w:t>
      </w:r>
      <w:r>
        <w:rPr>
          <w:color w:val="252223"/>
          <w:w w:val="90"/>
        </w:rPr>
        <w:t>in</w:t>
      </w:r>
      <w:r>
        <w:rPr>
          <w:color w:val="252223"/>
          <w:spacing w:val="-3"/>
          <w:w w:val="90"/>
        </w:rPr>
        <w:t xml:space="preserve"> </w:t>
      </w:r>
      <w:r>
        <w:rPr>
          <w:color w:val="252223"/>
          <w:w w:val="90"/>
        </w:rPr>
        <w:t>June</w:t>
      </w:r>
      <w:r>
        <w:rPr>
          <w:color w:val="252223"/>
          <w:spacing w:val="-2"/>
          <w:w w:val="90"/>
        </w:rPr>
        <w:t xml:space="preserve"> </w:t>
      </w:r>
      <w:r>
        <w:rPr>
          <w:color w:val="252223"/>
          <w:w w:val="90"/>
        </w:rPr>
        <w:t>2011;</w:t>
      </w:r>
      <w:r>
        <w:rPr>
          <w:color w:val="252223"/>
          <w:spacing w:val="-2"/>
          <w:w w:val="90"/>
        </w:rPr>
        <w:t xml:space="preserve"> </w:t>
      </w:r>
      <w:r>
        <w:rPr>
          <w:color w:val="252223"/>
          <w:spacing w:val="-5"/>
          <w:w w:val="90"/>
        </w:rPr>
        <w:t>and</w:t>
      </w:r>
    </w:p>
    <w:p w14:paraId="4B50EF5A" w14:textId="77777777" w:rsidR="00C83B3C" w:rsidRDefault="00102383">
      <w:pPr>
        <w:pStyle w:val="ListParagraph"/>
        <w:numPr>
          <w:ilvl w:val="0"/>
          <w:numId w:val="16"/>
        </w:numPr>
        <w:tabs>
          <w:tab w:val="left" w:pos="1890"/>
        </w:tabs>
        <w:spacing w:before="138" w:line="259" w:lineRule="auto"/>
        <w:ind w:right="5451"/>
        <w:jc w:val="both"/>
      </w:pPr>
      <w:r>
        <w:rPr>
          <w:color w:val="252223"/>
          <w:w w:val="90"/>
        </w:rPr>
        <w:t>Review</w:t>
      </w:r>
      <w:r>
        <w:rPr>
          <w:color w:val="252223"/>
          <w:spacing w:val="-7"/>
          <w:w w:val="90"/>
        </w:rPr>
        <w:t xml:space="preserve"> </w:t>
      </w:r>
      <w:r>
        <w:rPr>
          <w:color w:val="252223"/>
          <w:w w:val="90"/>
        </w:rPr>
        <w:t>of</w:t>
      </w:r>
      <w:r>
        <w:rPr>
          <w:color w:val="252223"/>
          <w:spacing w:val="-7"/>
          <w:w w:val="90"/>
        </w:rPr>
        <w:t xml:space="preserve"> </w:t>
      </w:r>
      <w:r>
        <w:rPr>
          <w:color w:val="252223"/>
          <w:w w:val="90"/>
        </w:rPr>
        <w:t>drafts</w:t>
      </w:r>
      <w:r>
        <w:rPr>
          <w:color w:val="252223"/>
          <w:spacing w:val="-6"/>
          <w:w w:val="90"/>
        </w:rPr>
        <w:t xml:space="preserve"> </w:t>
      </w:r>
      <w:r>
        <w:rPr>
          <w:color w:val="252223"/>
          <w:w w:val="90"/>
        </w:rPr>
        <w:t>by</w:t>
      </w:r>
      <w:r>
        <w:rPr>
          <w:color w:val="252223"/>
          <w:spacing w:val="-7"/>
          <w:w w:val="90"/>
        </w:rPr>
        <w:t xml:space="preserve"> </w:t>
      </w:r>
      <w:r>
        <w:rPr>
          <w:color w:val="252223"/>
          <w:w w:val="90"/>
        </w:rPr>
        <w:t>members</w:t>
      </w:r>
      <w:r>
        <w:rPr>
          <w:color w:val="252223"/>
          <w:spacing w:val="-6"/>
          <w:w w:val="90"/>
        </w:rPr>
        <w:t xml:space="preserve"> </w:t>
      </w:r>
      <w:r>
        <w:rPr>
          <w:color w:val="252223"/>
          <w:w w:val="90"/>
        </w:rPr>
        <w:t>of</w:t>
      </w:r>
      <w:r>
        <w:rPr>
          <w:color w:val="252223"/>
          <w:spacing w:val="-7"/>
          <w:w w:val="90"/>
        </w:rPr>
        <w:t xml:space="preserve"> </w:t>
      </w:r>
      <w:r>
        <w:rPr>
          <w:color w:val="252223"/>
          <w:w w:val="90"/>
        </w:rPr>
        <w:t>the</w:t>
      </w:r>
      <w:r>
        <w:rPr>
          <w:color w:val="252223"/>
          <w:spacing w:val="-6"/>
          <w:w w:val="90"/>
        </w:rPr>
        <w:t xml:space="preserve"> </w:t>
      </w:r>
      <w:r>
        <w:rPr>
          <w:color w:val="252223"/>
          <w:w w:val="90"/>
        </w:rPr>
        <w:t>Action</w:t>
      </w:r>
      <w:r>
        <w:rPr>
          <w:color w:val="252223"/>
          <w:spacing w:val="-7"/>
          <w:w w:val="90"/>
        </w:rPr>
        <w:t xml:space="preserve"> </w:t>
      </w:r>
      <w:r>
        <w:rPr>
          <w:color w:val="252223"/>
          <w:w w:val="90"/>
        </w:rPr>
        <w:t>Alliance</w:t>
      </w:r>
      <w:r>
        <w:rPr>
          <w:color w:val="252223"/>
          <w:spacing w:val="-6"/>
          <w:w w:val="90"/>
        </w:rPr>
        <w:t xml:space="preserve"> </w:t>
      </w:r>
      <w:r>
        <w:rPr>
          <w:color w:val="252223"/>
          <w:w w:val="90"/>
        </w:rPr>
        <w:t xml:space="preserve">and its task forces, other national and international experts, </w:t>
      </w:r>
      <w:r>
        <w:rPr>
          <w:color w:val="252223"/>
          <w:spacing w:val="-2"/>
          <w:w w:val="95"/>
        </w:rPr>
        <w:t>and</w:t>
      </w:r>
      <w:r>
        <w:rPr>
          <w:color w:val="252223"/>
          <w:spacing w:val="-5"/>
          <w:w w:val="95"/>
        </w:rPr>
        <w:t xml:space="preserve"> </w:t>
      </w:r>
      <w:r>
        <w:rPr>
          <w:color w:val="252223"/>
          <w:spacing w:val="-2"/>
          <w:w w:val="95"/>
        </w:rPr>
        <w:t>others</w:t>
      </w:r>
      <w:r>
        <w:rPr>
          <w:color w:val="252223"/>
          <w:spacing w:val="-5"/>
          <w:w w:val="95"/>
        </w:rPr>
        <w:t xml:space="preserve"> </w:t>
      </w:r>
      <w:r>
        <w:rPr>
          <w:color w:val="252223"/>
          <w:spacing w:val="-2"/>
          <w:w w:val="95"/>
        </w:rPr>
        <w:t>with</w:t>
      </w:r>
      <w:r>
        <w:rPr>
          <w:color w:val="252223"/>
          <w:spacing w:val="-5"/>
          <w:w w:val="95"/>
        </w:rPr>
        <w:t xml:space="preserve"> </w:t>
      </w:r>
      <w:r>
        <w:rPr>
          <w:color w:val="252223"/>
          <w:spacing w:val="-2"/>
          <w:w w:val="95"/>
        </w:rPr>
        <w:t>an</w:t>
      </w:r>
      <w:r>
        <w:rPr>
          <w:color w:val="252223"/>
          <w:spacing w:val="-5"/>
          <w:w w:val="95"/>
        </w:rPr>
        <w:t xml:space="preserve"> </w:t>
      </w:r>
      <w:r>
        <w:rPr>
          <w:color w:val="252223"/>
          <w:spacing w:val="-2"/>
          <w:w w:val="95"/>
        </w:rPr>
        <w:t>interest</w:t>
      </w:r>
      <w:r>
        <w:rPr>
          <w:color w:val="252223"/>
          <w:spacing w:val="-5"/>
          <w:w w:val="95"/>
        </w:rPr>
        <w:t xml:space="preserve"> </w:t>
      </w:r>
      <w:r>
        <w:rPr>
          <w:color w:val="252223"/>
          <w:spacing w:val="-2"/>
          <w:w w:val="95"/>
        </w:rPr>
        <w:t>in</w:t>
      </w:r>
      <w:r>
        <w:rPr>
          <w:color w:val="252223"/>
          <w:spacing w:val="-5"/>
          <w:w w:val="95"/>
        </w:rPr>
        <w:t xml:space="preserve"> </w:t>
      </w:r>
      <w:r>
        <w:rPr>
          <w:color w:val="252223"/>
          <w:spacing w:val="-2"/>
          <w:w w:val="95"/>
        </w:rPr>
        <w:t>suicide</w:t>
      </w:r>
      <w:r>
        <w:rPr>
          <w:color w:val="252223"/>
          <w:spacing w:val="-5"/>
          <w:w w:val="95"/>
        </w:rPr>
        <w:t xml:space="preserve"> </w:t>
      </w:r>
      <w:r>
        <w:rPr>
          <w:color w:val="252223"/>
          <w:spacing w:val="-2"/>
          <w:w w:val="95"/>
        </w:rPr>
        <w:t>prevention.</w:t>
      </w:r>
    </w:p>
    <w:p w14:paraId="7AFB3BAA" w14:textId="77777777" w:rsidR="00C83B3C" w:rsidRDefault="00102383">
      <w:pPr>
        <w:pStyle w:val="BodyText"/>
        <w:spacing w:before="114" w:line="259" w:lineRule="auto"/>
        <w:ind w:left="1439" w:right="5437"/>
      </w:pPr>
      <w:r>
        <w:rPr>
          <w:color w:val="252223"/>
          <w:w w:val="90"/>
        </w:rPr>
        <w:t>Several key documents (see box at right) and findings from suicide</w:t>
      </w:r>
      <w:r>
        <w:rPr>
          <w:color w:val="252223"/>
          <w:spacing w:val="-9"/>
          <w:w w:val="90"/>
        </w:rPr>
        <w:t xml:space="preserve"> </w:t>
      </w:r>
      <w:r>
        <w:rPr>
          <w:color w:val="252223"/>
          <w:w w:val="90"/>
        </w:rPr>
        <w:t>prevention</w:t>
      </w:r>
      <w:r>
        <w:rPr>
          <w:color w:val="252223"/>
          <w:spacing w:val="-8"/>
          <w:w w:val="90"/>
        </w:rPr>
        <w:t xml:space="preserve"> </w:t>
      </w:r>
      <w:r>
        <w:rPr>
          <w:color w:val="252223"/>
          <w:w w:val="90"/>
        </w:rPr>
        <w:t>strategies</w:t>
      </w:r>
      <w:r>
        <w:rPr>
          <w:color w:val="252223"/>
          <w:spacing w:val="-8"/>
          <w:w w:val="90"/>
        </w:rPr>
        <w:t xml:space="preserve"> </w:t>
      </w:r>
      <w:r>
        <w:rPr>
          <w:color w:val="252223"/>
          <w:w w:val="90"/>
        </w:rPr>
        <w:t>implemented</w:t>
      </w:r>
      <w:r>
        <w:rPr>
          <w:color w:val="252223"/>
          <w:spacing w:val="-8"/>
          <w:w w:val="90"/>
        </w:rPr>
        <w:t xml:space="preserve"> </w:t>
      </w:r>
      <w:r>
        <w:rPr>
          <w:color w:val="252223"/>
          <w:w w:val="90"/>
        </w:rPr>
        <w:t>by</w:t>
      </w:r>
      <w:r>
        <w:rPr>
          <w:color w:val="252223"/>
          <w:spacing w:val="-9"/>
          <w:w w:val="90"/>
        </w:rPr>
        <w:t xml:space="preserve"> </w:t>
      </w:r>
      <w:r>
        <w:rPr>
          <w:color w:val="252223"/>
          <w:w w:val="90"/>
        </w:rPr>
        <w:t>countries</w:t>
      </w:r>
      <w:r>
        <w:rPr>
          <w:color w:val="252223"/>
          <w:spacing w:val="-8"/>
          <w:w w:val="90"/>
        </w:rPr>
        <w:t xml:space="preserve"> </w:t>
      </w:r>
      <w:r>
        <w:rPr>
          <w:color w:val="252223"/>
          <w:w w:val="90"/>
        </w:rPr>
        <w:t xml:space="preserve">such </w:t>
      </w:r>
      <w:r>
        <w:rPr>
          <w:color w:val="252223"/>
          <w:spacing w:val="-2"/>
          <w:w w:val="95"/>
        </w:rPr>
        <w:t>as</w:t>
      </w:r>
      <w:r>
        <w:rPr>
          <w:color w:val="252223"/>
          <w:spacing w:val="-5"/>
          <w:w w:val="95"/>
        </w:rPr>
        <w:t xml:space="preserve"> </w:t>
      </w:r>
      <w:r>
        <w:rPr>
          <w:color w:val="252223"/>
          <w:spacing w:val="-2"/>
          <w:w w:val="95"/>
        </w:rPr>
        <w:t>Australia</w:t>
      </w:r>
      <w:r>
        <w:rPr>
          <w:color w:val="252223"/>
          <w:spacing w:val="-5"/>
          <w:w w:val="95"/>
        </w:rPr>
        <w:t xml:space="preserve"> </w:t>
      </w:r>
      <w:r>
        <w:rPr>
          <w:color w:val="252223"/>
          <w:spacing w:val="-2"/>
          <w:w w:val="95"/>
        </w:rPr>
        <w:t>and</w:t>
      </w:r>
      <w:r>
        <w:rPr>
          <w:color w:val="252223"/>
          <w:spacing w:val="-5"/>
          <w:w w:val="95"/>
        </w:rPr>
        <w:t xml:space="preserve"> </w:t>
      </w:r>
      <w:r>
        <w:rPr>
          <w:color w:val="252223"/>
          <w:spacing w:val="-2"/>
          <w:w w:val="95"/>
        </w:rPr>
        <w:t>the</w:t>
      </w:r>
      <w:r>
        <w:rPr>
          <w:color w:val="252223"/>
          <w:spacing w:val="-5"/>
          <w:w w:val="95"/>
        </w:rPr>
        <w:t xml:space="preserve"> </w:t>
      </w:r>
      <w:r>
        <w:rPr>
          <w:color w:val="252223"/>
          <w:spacing w:val="-2"/>
          <w:w w:val="95"/>
        </w:rPr>
        <w:t>United</w:t>
      </w:r>
      <w:r>
        <w:rPr>
          <w:color w:val="252223"/>
          <w:spacing w:val="-5"/>
          <w:w w:val="95"/>
        </w:rPr>
        <w:t xml:space="preserve"> </w:t>
      </w:r>
      <w:r>
        <w:rPr>
          <w:color w:val="252223"/>
          <w:spacing w:val="-2"/>
          <w:w w:val="95"/>
        </w:rPr>
        <w:t>Kingdom</w:t>
      </w:r>
      <w:r>
        <w:rPr>
          <w:color w:val="252223"/>
          <w:spacing w:val="-5"/>
          <w:w w:val="95"/>
        </w:rPr>
        <w:t xml:space="preserve"> </w:t>
      </w:r>
      <w:r>
        <w:rPr>
          <w:color w:val="252223"/>
          <w:spacing w:val="-2"/>
          <w:w w:val="95"/>
        </w:rPr>
        <w:t>also</w:t>
      </w:r>
      <w:r>
        <w:rPr>
          <w:color w:val="252223"/>
          <w:spacing w:val="-5"/>
          <w:w w:val="95"/>
        </w:rPr>
        <w:t xml:space="preserve"> </w:t>
      </w:r>
      <w:r>
        <w:rPr>
          <w:color w:val="252223"/>
          <w:spacing w:val="-2"/>
          <w:w w:val="95"/>
        </w:rPr>
        <w:t>informed</w:t>
      </w:r>
      <w:r>
        <w:rPr>
          <w:color w:val="252223"/>
          <w:spacing w:val="-5"/>
          <w:w w:val="95"/>
        </w:rPr>
        <w:t xml:space="preserve"> </w:t>
      </w:r>
      <w:r>
        <w:rPr>
          <w:color w:val="252223"/>
          <w:spacing w:val="-2"/>
          <w:w w:val="95"/>
        </w:rPr>
        <w:t>the development</w:t>
      </w:r>
      <w:r>
        <w:rPr>
          <w:color w:val="252223"/>
          <w:spacing w:val="-9"/>
          <w:w w:val="95"/>
        </w:rPr>
        <w:t xml:space="preserve"> </w:t>
      </w:r>
      <w:r>
        <w:rPr>
          <w:color w:val="252223"/>
          <w:spacing w:val="-2"/>
          <w:w w:val="95"/>
        </w:rPr>
        <w:t>of</w:t>
      </w:r>
      <w:r>
        <w:rPr>
          <w:color w:val="252223"/>
          <w:spacing w:val="-9"/>
          <w:w w:val="95"/>
        </w:rPr>
        <w:t xml:space="preserve"> </w:t>
      </w:r>
      <w:r>
        <w:rPr>
          <w:color w:val="252223"/>
          <w:spacing w:val="-2"/>
          <w:w w:val="95"/>
        </w:rPr>
        <w:t>the</w:t>
      </w:r>
      <w:r>
        <w:rPr>
          <w:color w:val="252223"/>
          <w:spacing w:val="-9"/>
          <w:w w:val="95"/>
        </w:rPr>
        <w:t xml:space="preserve"> </w:t>
      </w:r>
      <w:r>
        <w:rPr>
          <w:color w:val="252223"/>
          <w:spacing w:val="-2"/>
          <w:w w:val="95"/>
        </w:rPr>
        <w:t>revised</w:t>
      </w:r>
      <w:r>
        <w:rPr>
          <w:color w:val="252223"/>
          <w:spacing w:val="-9"/>
          <w:w w:val="95"/>
        </w:rPr>
        <w:t xml:space="preserve"> </w:t>
      </w:r>
      <w:r>
        <w:rPr>
          <w:color w:val="252223"/>
          <w:spacing w:val="-2"/>
          <w:w w:val="95"/>
        </w:rPr>
        <w:t>National</w:t>
      </w:r>
      <w:r>
        <w:rPr>
          <w:color w:val="252223"/>
          <w:spacing w:val="-9"/>
          <w:w w:val="95"/>
        </w:rPr>
        <w:t xml:space="preserve"> </w:t>
      </w:r>
      <w:r>
        <w:rPr>
          <w:color w:val="252223"/>
          <w:spacing w:val="-2"/>
          <w:w w:val="95"/>
        </w:rPr>
        <w:t>Strategy.</w:t>
      </w:r>
    </w:p>
    <w:p w14:paraId="132CDF26" w14:textId="77777777" w:rsidR="00C83B3C" w:rsidRDefault="00102383">
      <w:pPr>
        <w:pStyle w:val="BodyText"/>
        <w:spacing w:before="113" w:line="259" w:lineRule="auto"/>
        <w:ind w:left="1439" w:right="5437"/>
      </w:pPr>
      <w:r>
        <w:rPr>
          <w:color w:val="252223"/>
          <w:w w:val="90"/>
        </w:rPr>
        <w:t>The 2012 National Strategy for Suicide Prevention is closely aligned with the National Prevention Strategy,</w:t>
      </w:r>
      <w:r>
        <w:rPr>
          <w:color w:val="252223"/>
          <w:w w:val="90"/>
          <w:position w:val="7"/>
          <w:sz w:val="13"/>
        </w:rPr>
        <w:t>47</w:t>
      </w:r>
      <w:r>
        <w:rPr>
          <w:color w:val="252223"/>
          <w:spacing w:val="26"/>
          <w:position w:val="7"/>
          <w:sz w:val="13"/>
        </w:rPr>
        <w:t xml:space="preserve"> </w:t>
      </w:r>
      <w:r>
        <w:rPr>
          <w:color w:val="252223"/>
          <w:w w:val="90"/>
        </w:rPr>
        <w:t xml:space="preserve">which was </w:t>
      </w:r>
      <w:r>
        <w:rPr>
          <w:color w:val="252223"/>
          <w:spacing w:val="-2"/>
          <w:w w:val="95"/>
        </w:rPr>
        <w:t>developed</w:t>
      </w:r>
      <w:r>
        <w:rPr>
          <w:color w:val="252223"/>
          <w:spacing w:val="-9"/>
          <w:w w:val="95"/>
        </w:rPr>
        <w:t xml:space="preserve"> </w:t>
      </w:r>
      <w:r>
        <w:rPr>
          <w:color w:val="252223"/>
          <w:spacing w:val="-2"/>
          <w:w w:val="95"/>
        </w:rPr>
        <w:t>by</w:t>
      </w:r>
      <w:r>
        <w:rPr>
          <w:color w:val="252223"/>
          <w:spacing w:val="-9"/>
          <w:w w:val="95"/>
        </w:rPr>
        <w:t xml:space="preserve"> </w:t>
      </w:r>
      <w:r>
        <w:rPr>
          <w:color w:val="252223"/>
          <w:spacing w:val="-2"/>
          <w:w w:val="95"/>
        </w:rPr>
        <w:t>the</w:t>
      </w:r>
      <w:r>
        <w:rPr>
          <w:color w:val="252223"/>
          <w:spacing w:val="-9"/>
          <w:w w:val="95"/>
        </w:rPr>
        <w:t xml:space="preserve"> </w:t>
      </w:r>
      <w:r>
        <w:rPr>
          <w:color w:val="252223"/>
          <w:spacing w:val="-2"/>
          <w:w w:val="95"/>
        </w:rPr>
        <w:t>National</w:t>
      </w:r>
      <w:r>
        <w:rPr>
          <w:color w:val="252223"/>
          <w:spacing w:val="-8"/>
          <w:w w:val="95"/>
        </w:rPr>
        <w:t xml:space="preserve"> </w:t>
      </w:r>
      <w:r>
        <w:rPr>
          <w:color w:val="252223"/>
          <w:spacing w:val="-2"/>
          <w:w w:val="95"/>
        </w:rPr>
        <w:t>Prevention,</w:t>
      </w:r>
      <w:r>
        <w:rPr>
          <w:color w:val="252223"/>
          <w:spacing w:val="-9"/>
          <w:w w:val="95"/>
        </w:rPr>
        <w:t xml:space="preserve"> </w:t>
      </w:r>
      <w:r>
        <w:rPr>
          <w:color w:val="252223"/>
          <w:spacing w:val="-2"/>
          <w:w w:val="95"/>
        </w:rPr>
        <w:t>Health</w:t>
      </w:r>
      <w:r>
        <w:rPr>
          <w:color w:val="252223"/>
          <w:spacing w:val="-9"/>
          <w:w w:val="95"/>
        </w:rPr>
        <w:t xml:space="preserve"> </w:t>
      </w:r>
      <w:r>
        <w:rPr>
          <w:color w:val="252223"/>
          <w:spacing w:val="-2"/>
          <w:w w:val="95"/>
        </w:rPr>
        <w:t xml:space="preserve">Promotion, </w:t>
      </w:r>
      <w:r>
        <w:rPr>
          <w:color w:val="252223"/>
          <w:w w:val="90"/>
        </w:rPr>
        <w:t>and Public Health Council as established by the Affordable Care</w:t>
      </w:r>
      <w:r>
        <w:rPr>
          <w:color w:val="252223"/>
          <w:spacing w:val="-9"/>
          <w:w w:val="90"/>
        </w:rPr>
        <w:t xml:space="preserve"> </w:t>
      </w:r>
      <w:r>
        <w:rPr>
          <w:color w:val="252223"/>
          <w:w w:val="90"/>
        </w:rPr>
        <w:t>Act.</w:t>
      </w:r>
      <w:r>
        <w:rPr>
          <w:color w:val="252223"/>
          <w:spacing w:val="-8"/>
          <w:w w:val="90"/>
        </w:rPr>
        <w:t xml:space="preserve"> </w:t>
      </w:r>
      <w:r>
        <w:rPr>
          <w:color w:val="252223"/>
          <w:w w:val="90"/>
        </w:rPr>
        <w:t>The</w:t>
      </w:r>
      <w:r>
        <w:rPr>
          <w:color w:val="252223"/>
          <w:spacing w:val="-8"/>
          <w:w w:val="90"/>
        </w:rPr>
        <w:t xml:space="preserve"> </w:t>
      </w:r>
      <w:r>
        <w:rPr>
          <w:color w:val="252223"/>
          <w:w w:val="90"/>
        </w:rPr>
        <w:t>compreh</w:t>
      </w:r>
      <w:r>
        <w:rPr>
          <w:color w:val="252223"/>
          <w:w w:val="90"/>
        </w:rPr>
        <w:t>ensive</w:t>
      </w:r>
      <w:r>
        <w:rPr>
          <w:color w:val="252223"/>
          <w:spacing w:val="-8"/>
          <w:w w:val="90"/>
        </w:rPr>
        <w:t xml:space="preserve"> </w:t>
      </w:r>
      <w:r>
        <w:rPr>
          <w:color w:val="252223"/>
          <w:w w:val="90"/>
        </w:rPr>
        <w:t>National</w:t>
      </w:r>
      <w:r>
        <w:rPr>
          <w:color w:val="252223"/>
          <w:spacing w:val="-9"/>
          <w:w w:val="90"/>
        </w:rPr>
        <w:t xml:space="preserve"> </w:t>
      </w:r>
      <w:r>
        <w:rPr>
          <w:color w:val="252223"/>
          <w:w w:val="90"/>
        </w:rPr>
        <w:t>Prevention</w:t>
      </w:r>
      <w:r>
        <w:rPr>
          <w:color w:val="252223"/>
          <w:spacing w:val="-8"/>
          <w:w w:val="90"/>
        </w:rPr>
        <w:t xml:space="preserve"> </w:t>
      </w:r>
      <w:r>
        <w:rPr>
          <w:color w:val="252223"/>
          <w:w w:val="90"/>
        </w:rPr>
        <w:t>Strategy’s goal</w:t>
      </w:r>
      <w:r>
        <w:rPr>
          <w:color w:val="252223"/>
          <w:spacing w:val="-4"/>
          <w:w w:val="90"/>
        </w:rPr>
        <w:t xml:space="preserve"> </w:t>
      </w:r>
      <w:r>
        <w:rPr>
          <w:color w:val="252223"/>
          <w:w w:val="90"/>
        </w:rPr>
        <w:t>is</w:t>
      </w:r>
      <w:r>
        <w:rPr>
          <w:color w:val="252223"/>
          <w:spacing w:val="-4"/>
          <w:w w:val="90"/>
        </w:rPr>
        <w:t xml:space="preserve"> </w:t>
      </w:r>
      <w:r>
        <w:rPr>
          <w:color w:val="252223"/>
          <w:w w:val="90"/>
        </w:rPr>
        <w:t>to</w:t>
      </w:r>
      <w:r>
        <w:rPr>
          <w:color w:val="252223"/>
          <w:spacing w:val="-4"/>
          <w:w w:val="90"/>
        </w:rPr>
        <w:t xml:space="preserve"> </w:t>
      </w:r>
      <w:r>
        <w:rPr>
          <w:color w:val="252223"/>
          <w:w w:val="90"/>
        </w:rPr>
        <w:t>increase</w:t>
      </w:r>
      <w:r>
        <w:rPr>
          <w:color w:val="252223"/>
          <w:spacing w:val="-4"/>
          <w:w w:val="90"/>
        </w:rPr>
        <w:t xml:space="preserve"> </w:t>
      </w:r>
      <w:r>
        <w:rPr>
          <w:color w:val="252223"/>
          <w:w w:val="90"/>
        </w:rPr>
        <w:t>the</w:t>
      </w:r>
      <w:r>
        <w:rPr>
          <w:color w:val="252223"/>
          <w:spacing w:val="-4"/>
          <w:w w:val="90"/>
        </w:rPr>
        <w:t xml:space="preserve"> </w:t>
      </w:r>
      <w:r>
        <w:rPr>
          <w:color w:val="252223"/>
          <w:w w:val="90"/>
        </w:rPr>
        <w:t>number</w:t>
      </w:r>
      <w:r>
        <w:rPr>
          <w:color w:val="252223"/>
          <w:spacing w:val="-4"/>
          <w:w w:val="90"/>
        </w:rPr>
        <w:t xml:space="preserve"> </w:t>
      </w:r>
      <w:r>
        <w:rPr>
          <w:color w:val="252223"/>
          <w:w w:val="90"/>
        </w:rPr>
        <w:t>of</w:t>
      </w:r>
      <w:r>
        <w:rPr>
          <w:color w:val="252223"/>
          <w:spacing w:val="-4"/>
          <w:w w:val="90"/>
        </w:rPr>
        <w:t xml:space="preserve"> </w:t>
      </w:r>
      <w:r>
        <w:rPr>
          <w:color w:val="252223"/>
          <w:w w:val="90"/>
        </w:rPr>
        <w:t>Americans</w:t>
      </w:r>
      <w:r>
        <w:rPr>
          <w:color w:val="252223"/>
          <w:spacing w:val="-4"/>
          <w:w w:val="90"/>
        </w:rPr>
        <w:t xml:space="preserve"> </w:t>
      </w:r>
      <w:r>
        <w:rPr>
          <w:color w:val="252223"/>
          <w:w w:val="90"/>
        </w:rPr>
        <w:t>who</w:t>
      </w:r>
      <w:r>
        <w:rPr>
          <w:color w:val="252223"/>
          <w:spacing w:val="-4"/>
          <w:w w:val="90"/>
        </w:rPr>
        <w:t xml:space="preserve"> </w:t>
      </w:r>
      <w:r>
        <w:rPr>
          <w:color w:val="252223"/>
          <w:w w:val="90"/>
        </w:rPr>
        <w:t>are</w:t>
      </w:r>
      <w:r>
        <w:rPr>
          <w:color w:val="252223"/>
          <w:spacing w:val="-4"/>
          <w:w w:val="90"/>
        </w:rPr>
        <w:t xml:space="preserve"> </w:t>
      </w:r>
      <w:r>
        <w:rPr>
          <w:color w:val="252223"/>
          <w:w w:val="90"/>
        </w:rPr>
        <w:t xml:space="preserve">healthy </w:t>
      </w:r>
      <w:r>
        <w:rPr>
          <w:color w:val="252223"/>
          <w:spacing w:val="-2"/>
          <w:w w:val="95"/>
        </w:rPr>
        <w:t>at</w:t>
      </w:r>
      <w:r>
        <w:rPr>
          <w:color w:val="252223"/>
          <w:spacing w:val="-7"/>
          <w:w w:val="95"/>
        </w:rPr>
        <w:t xml:space="preserve"> </w:t>
      </w:r>
      <w:r>
        <w:rPr>
          <w:color w:val="252223"/>
          <w:spacing w:val="-2"/>
          <w:w w:val="95"/>
        </w:rPr>
        <w:t>every</w:t>
      </w:r>
      <w:r>
        <w:rPr>
          <w:color w:val="252223"/>
          <w:spacing w:val="-8"/>
          <w:w w:val="95"/>
        </w:rPr>
        <w:t xml:space="preserve"> </w:t>
      </w:r>
      <w:r>
        <w:rPr>
          <w:color w:val="252223"/>
          <w:spacing w:val="-2"/>
          <w:w w:val="95"/>
        </w:rPr>
        <w:t>stage</w:t>
      </w:r>
      <w:r>
        <w:rPr>
          <w:color w:val="252223"/>
          <w:spacing w:val="-8"/>
          <w:w w:val="95"/>
        </w:rPr>
        <w:t xml:space="preserve"> </w:t>
      </w:r>
      <w:r>
        <w:rPr>
          <w:color w:val="252223"/>
          <w:spacing w:val="-2"/>
          <w:w w:val="95"/>
        </w:rPr>
        <w:t>of</w:t>
      </w:r>
      <w:r>
        <w:rPr>
          <w:color w:val="252223"/>
          <w:spacing w:val="-7"/>
          <w:w w:val="95"/>
        </w:rPr>
        <w:t xml:space="preserve"> </w:t>
      </w:r>
      <w:r>
        <w:rPr>
          <w:color w:val="252223"/>
          <w:spacing w:val="-2"/>
          <w:w w:val="95"/>
        </w:rPr>
        <w:t>life,</w:t>
      </w:r>
      <w:r>
        <w:rPr>
          <w:color w:val="252223"/>
          <w:spacing w:val="-7"/>
          <w:w w:val="95"/>
        </w:rPr>
        <w:t xml:space="preserve"> </w:t>
      </w:r>
      <w:r>
        <w:rPr>
          <w:color w:val="252223"/>
          <w:spacing w:val="-2"/>
          <w:w w:val="95"/>
        </w:rPr>
        <w:t>by</w:t>
      </w:r>
      <w:r>
        <w:rPr>
          <w:color w:val="252223"/>
          <w:spacing w:val="-7"/>
          <w:w w:val="95"/>
        </w:rPr>
        <w:t xml:space="preserve"> </w:t>
      </w:r>
      <w:r>
        <w:rPr>
          <w:color w:val="252223"/>
          <w:spacing w:val="-2"/>
          <w:w w:val="95"/>
        </w:rPr>
        <w:t>shifting</w:t>
      </w:r>
      <w:r>
        <w:rPr>
          <w:color w:val="252223"/>
          <w:spacing w:val="-8"/>
          <w:w w:val="95"/>
        </w:rPr>
        <w:t xml:space="preserve"> </w:t>
      </w:r>
      <w:r>
        <w:rPr>
          <w:color w:val="252223"/>
          <w:spacing w:val="-2"/>
          <w:w w:val="95"/>
        </w:rPr>
        <w:t>from</w:t>
      </w:r>
      <w:r>
        <w:rPr>
          <w:color w:val="252223"/>
          <w:spacing w:val="-7"/>
          <w:w w:val="95"/>
        </w:rPr>
        <w:t xml:space="preserve"> </w:t>
      </w:r>
      <w:r>
        <w:rPr>
          <w:color w:val="252223"/>
          <w:spacing w:val="-2"/>
          <w:w w:val="95"/>
        </w:rPr>
        <w:t>a</w:t>
      </w:r>
      <w:r>
        <w:rPr>
          <w:color w:val="252223"/>
          <w:spacing w:val="-8"/>
          <w:w w:val="95"/>
        </w:rPr>
        <w:t xml:space="preserve"> </w:t>
      </w:r>
      <w:r>
        <w:rPr>
          <w:color w:val="252223"/>
          <w:spacing w:val="-2"/>
          <w:w w:val="95"/>
        </w:rPr>
        <w:t>focus</w:t>
      </w:r>
      <w:r>
        <w:rPr>
          <w:color w:val="252223"/>
          <w:spacing w:val="-8"/>
          <w:w w:val="95"/>
        </w:rPr>
        <w:t xml:space="preserve"> </w:t>
      </w:r>
      <w:r>
        <w:rPr>
          <w:color w:val="252223"/>
          <w:spacing w:val="-2"/>
          <w:w w:val="95"/>
        </w:rPr>
        <w:t>on</w:t>
      </w:r>
      <w:r>
        <w:rPr>
          <w:color w:val="252223"/>
          <w:spacing w:val="-7"/>
          <w:w w:val="95"/>
        </w:rPr>
        <w:t xml:space="preserve"> </w:t>
      </w:r>
      <w:r>
        <w:rPr>
          <w:color w:val="252223"/>
          <w:spacing w:val="-2"/>
          <w:w w:val="95"/>
        </w:rPr>
        <w:t xml:space="preserve">sickness </w:t>
      </w:r>
      <w:r>
        <w:rPr>
          <w:color w:val="252223"/>
          <w:w w:val="90"/>
        </w:rPr>
        <w:t>and disease to a focus on wellness and prevention. Three of its seven priority areas—mental and emotional well-being, preventing</w:t>
      </w:r>
      <w:r>
        <w:rPr>
          <w:color w:val="252223"/>
          <w:spacing w:val="-9"/>
          <w:w w:val="90"/>
        </w:rPr>
        <w:t xml:space="preserve"> </w:t>
      </w:r>
      <w:r>
        <w:rPr>
          <w:color w:val="252223"/>
          <w:w w:val="90"/>
        </w:rPr>
        <w:t>drug</w:t>
      </w:r>
      <w:r>
        <w:rPr>
          <w:color w:val="252223"/>
          <w:spacing w:val="-8"/>
          <w:w w:val="90"/>
        </w:rPr>
        <w:t xml:space="preserve"> </w:t>
      </w:r>
      <w:r>
        <w:rPr>
          <w:color w:val="252223"/>
          <w:w w:val="90"/>
        </w:rPr>
        <w:t>abuse</w:t>
      </w:r>
      <w:r>
        <w:rPr>
          <w:color w:val="252223"/>
          <w:spacing w:val="-8"/>
          <w:w w:val="90"/>
        </w:rPr>
        <w:t xml:space="preserve"> </w:t>
      </w:r>
      <w:r>
        <w:rPr>
          <w:color w:val="252223"/>
          <w:w w:val="90"/>
        </w:rPr>
        <w:t>and</w:t>
      </w:r>
      <w:r>
        <w:rPr>
          <w:color w:val="252223"/>
          <w:spacing w:val="-8"/>
          <w:w w:val="90"/>
        </w:rPr>
        <w:t xml:space="preserve"> </w:t>
      </w:r>
      <w:r>
        <w:rPr>
          <w:color w:val="252223"/>
          <w:w w:val="90"/>
        </w:rPr>
        <w:t>excessive</w:t>
      </w:r>
      <w:r>
        <w:rPr>
          <w:color w:val="252223"/>
          <w:spacing w:val="-9"/>
          <w:w w:val="90"/>
        </w:rPr>
        <w:t xml:space="preserve"> </w:t>
      </w:r>
      <w:r>
        <w:rPr>
          <w:color w:val="252223"/>
          <w:w w:val="90"/>
        </w:rPr>
        <w:t>alcohol</w:t>
      </w:r>
      <w:r>
        <w:rPr>
          <w:color w:val="252223"/>
          <w:spacing w:val="-8"/>
          <w:w w:val="90"/>
        </w:rPr>
        <w:t xml:space="preserve"> </w:t>
      </w:r>
      <w:r>
        <w:rPr>
          <w:color w:val="252223"/>
          <w:w w:val="90"/>
        </w:rPr>
        <w:t>use,</w:t>
      </w:r>
      <w:r>
        <w:rPr>
          <w:color w:val="252223"/>
          <w:spacing w:val="-8"/>
          <w:w w:val="90"/>
        </w:rPr>
        <w:t xml:space="preserve"> </w:t>
      </w:r>
      <w:r>
        <w:rPr>
          <w:color w:val="252223"/>
          <w:w w:val="90"/>
        </w:rPr>
        <w:t>and</w:t>
      </w:r>
      <w:r>
        <w:rPr>
          <w:color w:val="252223"/>
          <w:spacing w:val="-8"/>
          <w:w w:val="90"/>
        </w:rPr>
        <w:t xml:space="preserve"> </w:t>
      </w:r>
      <w:r>
        <w:rPr>
          <w:color w:val="252223"/>
          <w:w w:val="90"/>
        </w:rPr>
        <w:t>injury- and violence-free living—are directly related to suicide prevention. Like the</w:t>
      </w:r>
      <w:r>
        <w:rPr>
          <w:color w:val="252223"/>
          <w:w w:val="90"/>
        </w:rPr>
        <w:t xml:space="preserve"> National Prevention Strategy, the 2012 National Strategy for Suicide Prevention emphasizes that prevention should be woven into all aspects of our daily lives. Everyone—government, business, academics, health care industry, communities, and individuals—ha</w:t>
      </w:r>
      <w:r>
        <w:rPr>
          <w:color w:val="252223"/>
          <w:w w:val="90"/>
        </w:rPr>
        <w:t xml:space="preserve">s a role in </w:t>
      </w:r>
      <w:r>
        <w:rPr>
          <w:color w:val="252223"/>
          <w:w w:val="95"/>
        </w:rPr>
        <w:t>helping</w:t>
      </w:r>
      <w:r>
        <w:rPr>
          <w:color w:val="252223"/>
          <w:spacing w:val="-5"/>
          <w:w w:val="95"/>
        </w:rPr>
        <w:t xml:space="preserve"> </w:t>
      </w:r>
      <w:r>
        <w:rPr>
          <w:color w:val="252223"/>
          <w:w w:val="95"/>
        </w:rPr>
        <w:t>to</w:t>
      </w:r>
      <w:r>
        <w:rPr>
          <w:color w:val="252223"/>
          <w:spacing w:val="-5"/>
          <w:w w:val="95"/>
        </w:rPr>
        <w:t xml:space="preserve"> </w:t>
      </w:r>
      <w:r>
        <w:rPr>
          <w:color w:val="252223"/>
          <w:w w:val="95"/>
        </w:rPr>
        <w:t>prevent</w:t>
      </w:r>
      <w:r>
        <w:rPr>
          <w:color w:val="252223"/>
          <w:spacing w:val="-5"/>
          <w:w w:val="95"/>
        </w:rPr>
        <w:t xml:space="preserve"> </w:t>
      </w:r>
      <w:r>
        <w:rPr>
          <w:color w:val="252223"/>
          <w:w w:val="95"/>
        </w:rPr>
        <w:t>suicide.</w:t>
      </w:r>
    </w:p>
    <w:p w14:paraId="3B7967FB" w14:textId="77777777" w:rsidR="00C83B3C" w:rsidRDefault="00C83B3C">
      <w:pPr>
        <w:spacing w:line="259" w:lineRule="auto"/>
        <w:sectPr w:rsidR="00C83B3C">
          <w:pgSz w:w="12240" w:h="15840"/>
          <w:pgMar w:top="0" w:right="0" w:bottom="800" w:left="0" w:header="0" w:footer="608" w:gutter="0"/>
          <w:cols w:space="720"/>
        </w:sectPr>
      </w:pPr>
    </w:p>
    <w:p w14:paraId="3B96E459" w14:textId="77777777" w:rsidR="00C83B3C" w:rsidRDefault="00C83B3C">
      <w:pPr>
        <w:pStyle w:val="BodyText"/>
        <w:rPr>
          <w:sz w:val="20"/>
        </w:rPr>
      </w:pPr>
    </w:p>
    <w:p w14:paraId="26C2EDD8" w14:textId="77777777" w:rsidR="00C83B3C" w:rsidRDefault="00C83B3C">
      <w:pPr>
        <w:pStyle w:val="BodyText"/>
        <w:rPr>
          <w:sz w:val="20"/>
        </w:rPr>
      </w:pPr>
    </w:p>
    <w:p w14:paraId="1F2B4433" w14:textId="77777777" w:rsidR="00C83B3C" w:rsidRDefault="00C83B3C">
      <w:pPr>
        <w:pStyle w:val="BodyText"/>
        <w:spacing w:before="2"/>
        <w:rPr>
          <w:sz w:val="18"/>
        </w:rPr>
      </w:pPr>
    </w:p>
    <w:p w14:paraId="59E40C00" w14:textId="77777777" w:rsidR="00C83B3C" w:rsidRDefault="00102383">
      <w:pPr>
        <w:spacing w:before="94"/>
        <w:ind w:left="5974"/>
        <w:rPr>
          <w:rFonts w:ascii="Arial"/>
          <w:sz w:val="20"/>
        </w:rPr>
      </w:pPr>
      <w:r>
        <w:pict w14:anchorId="776FDEFC">
          <v:group id="docshapegroup352" o:spid="_x0000_s3541" style="position:absolute;left:0;text-align:left;margin-left:0;margin-top:-39.2pt;width:179.2pt;height:144.35pt;z-index:-20365824;mso-position-horizontal-relative:page" coordorigin=",-784" coordsize="3584,2887">
            <v:shape id="docshape353" o:spid="_x0000_s3547" style="position:absolute;top:-785;width:3584;height:2887" coordorigin=",-784" coordsize="3584,2887" path="m3584,-784r-671,l2735,-681r-204,122l2328,-435r-136,86l2056,-261r-136,89l1786,-81,1653,11r-133,93l1389,199r-131,97l1129,394r-128,99l875,594r-63,51l750,696r-62,52l626,800r-61,52l504,905r-61,53l383,1011r-59,54l264,1119r-58,55l147,1229r-58,55l32,1339,,1371r,731l49,2045r51,-59l152,1927r53,-59l258,1809r54,-58l366,1694r55,-58l476,1579r56,-57l588,1466r56,-56l702,1354r57,-55l817,1244r58,-55l934,1134r60,-54l1053,1027r60,-54l1174,920r60,-52l1296,816r61,-52l1419,712r62,-51l1607,559,1733,459r128,-98l1990,264r130,-96l2251,74r132,-92l2514,-109r199,-133l2914,-373r202,-128l3321,-627r263,-157xe" fillcolor="#818990" stroked="f">
              <v:path arrowok="t"/>
            </v:shape>
            <v:shape id="docshape354" o:spid="_x0000_s3546" style="position:absolute;top:-785;width:2914;height:2155" coordorigin=",-784" coordsize="2914,2155" path="m2913,-784r-727,l2035,-694r-206,126l1693,-482r-135,87l1424,-307r-134,90l1158,-125r-132,92l896,61,767,157,639,254,512,352,387,452r-62,50l263,553r-62,51l140,655,79,707,19,759,,775r,596l32,1339r57,-55l147,1229r59,-55l264,1119r60,-54l383,1011r60,-53l504,905r61,-53l626,800r62,-52l750,696r62,-51l875,594,1001,493r128,-99l1258,296r131,-97l1520,104,1653,11r133,-92l1920,-172r68,-45l2124,-305r136,-87l2463,-518r204,-123l2872,-761r41,-23xe" stroked="f">
              <v:path arrowok="t"/>
            </v:shape>
            <v:shape id="docshape355" o:spid="_x0000_s3545" style="position:absolute;top:-785;width:2187;height:1560" coordorigin=",-784" coordsize="2187,1560" path="m2186,-784r-761,l1287,-697r-135,88l1017,-521r-133,90l752,-340r-131,93l491,-153,362,-58,235,39,108,137,,222,,775,19,759,79,707r61,-52l201,604r62,-51l325,502r62,-50l512,352,639,254,767,157,896,61r130,-94l1158,-125r132,-92l1424,-307r134,-88l1693,-482r136,-86l2035,-694r151,-90xe" fillcolor="#cfd6d3" stroked="f">
              <v:path arrowok="t"/>
            </v:shape>
            <v:shape id="docshape356" o:spid="_x0000_s3544" style="position:absolute;top:-785;width:582;height:416" coordorigin=",-784" coordsize="582,416" path="m581,-784l,-784r,415l129,-464r129,-94l388,-651r131,-91l581,-784xe" fillcolor="#464755" stroked="f">
              <v:path arrowok="t"/>
            </v:shape>
            <v:shape id="docshape357" o:spid="_x0000_s3543" style="position:absolute;top:-785;width:1426;height:1007" coordorigin=",-784" coordsize="1426,1007" path="m1425,-784r-1087,l249,-722r-131,94l,-541,,222,108,137,235,39,362,-58r129,-95l621,-247r131,-93l884,-431r133,-90l1152,-609r135,-88l1425,-784xe" fillcolor="#ce242a" stroked="f">
              <v:path arrowok="t"/>
            </v:shape>
            <v:shape id="docshape358" o:spid="_x0000_s3542" type="#_x0000_t75" style="position:absolute;top:-785;width:124;height:227">
              <v:imagedata r:id="rId113" o:title=""/>
            </v:shape>
            <w10:wrap anchorx="page"/>
          </v:group>
        </w:pict>
      </w:r>
      <w:r>
        <w:rPr>
          <w:rFonts w:ascii="Arial"/>
          <w:color w:val="818A93"/>
          <w:spacing w:val="-10"/>
          <w:sz w:val="20"/>
        </w:rPr>
        <w:t>2012</w:t>
      </w:r>
      <w:r>
        <w:rPr>
          <w:rFonts w:ascii="Arial"/>
          <w:color w:val="818A93"/>
          <w:spacing w:val="9"/>
          <w:sz w:val="20"/>
        </w:rPr>
        <w:t xml:space="preserve"> </w:t>
      </w:r>
      <w:r>
        <w:rPr>
          <w:rFonts w:ascii="Arial"/>
          <w:color w:val="818A93"/>
          <w:spacing w:val="-10"/>
          <w:sz w:val="20"/>
        </w:rPr>
        <w:t>NATIONAL STRATEGY FOR SUICIDE PREVENTION</w:t>
      </w:r>
    </w:p>
    <w:p w14:paraId="1CAD540A" w14:textId="77777777" w:rsidR="00C83B3C" w:rsidRDefault="00C83B3C">
      <w:pPr>
        <w:pStyle w:val="BodyText"/>
        <w:rPr>
          <w:rFonts w:ascii="Arial"/>
          <w:sz w:val="20"/>
        </w:rPr>
      </w:pPr>
    </w:p>
    <w:p w14:paraId="407DB6A9" w14:textId="77777777" w:rsidR="00C83B3C" w:rsidRDefault="00C83B3C">
      <w:pPr>
        <w:pStyle w:val="BodyText"/>
        <w:spacing w:before="11"/>
        <w:rPr>
          <w:rFonts w:ascii="Arial"/>
          <w:sz w:val="26"/>
        </w:rPr>
      </w:pPr>
    </w:p>
    <w:p w14:paraId="31D53F9F" w14:textId="77777777" w:rsidR="00C83B3C" w:rsidRDefault="00102383">
      <w:pPr>
        <w:spacing w:before="91"/>
        <w:ind w:left="1408"/>
        <w:rPr>
          <w:rFonts w:ascii="Arial"/>
          <w:b/>
          <w:sz w:val="28"/>
        </w:rPr>
      </w:pPr>
      <w:r>
        <w:rPr>
          <w:rFonts w:ascii="Arial"/>
          <w:b/>
          <w:color w:val="CF242A"/>
          <w:spacing w:val="-14"/>
          <w:sz w:val="28"/>
        </w:rPr>
        <w:t>Organization</w:t>
      </w:r>
      <w:r>
        <w:rPr>
          <w:rFonts w:ascii="Arial"/>
          <w:b/>
          <w:color w:val="CF242A"/>
          <w:spacing w:val="-26"/>
          <w:sz w:val="28"/>
        </w:rPr>
        <w:t xml:space="preserve"> </w:t>
      </w:r>
      <w:r>
        <w:rPr>
          <w:rFonts w:ascii="Arial"/>
          <w:b/>
          <w:color w:val="CF242A"/>
          <w:spacing w:val="-14"/>
          <w:sz w:val="28"/>
        </w:rPr>
        <w:t>of</w:t>
      </w:r>
      <w:r>
        <w:rPr>
          <w:rFonts w:ascii="Arial"/>
          <w:b/>
          <w:color w:val="CF242A"/>
          <w:spacing w:val="-8"/>
          <w:sz w:val="28"/>
        </w:rPr>
        <w:t xml:space="preserve"> </w:t>
      </w:r>
      <w:r>
        <w:rPr>
          <w:rFonts w:ascii="Arial"/>
          <w:b/>
          <w:color w:val="CF242A"/>
          <w:spacing w:val="-14"/>
          <w:sz w:val="28"/>
        </w:rPr>
        <w:t>the</w:t>
      </w:r>
      <w:r>
        <w:rPr>
          <w:rFonts w:ascii="Arial"/>
          <w:b/>
          <w:color w:val="CF242A"/>
          <w:sz w:val="28"/>
        </w:rPr>
        <w:t xml:space="preserve"> </w:t>
      </w:r>
      <w:r>
        <w:rPr>
          <w:rFonts w:ascii="Arial"/>
          <w:b/>
          <w:color w:val="CF242A"/>
          <w:spacing w:val="-14"/>
          <w:sz w:val="28"/>
        </w:rPr>
        <w:t>2012</w:t>
      </w:r>
      <w:r>
        <w:rPr>
          <w:rFonts w:ascii="Arial"/>
          <w:b/>
          <w:color w:val="CF242A"/>
          <w:spacing w:val="-8"/>
          <w:sz w:val="28"/>
        </w:rPr>
        <w:t xml:space="preserve"> </w:t>
      </w:r>
      <w:r>
        <w:rPr>
          <w:rFonts w:ascii="Arial"/>
          <w:b/>
          <w:color w:val="CF242A"/>
          <w:spacing w:val="-14"/>
          <w:sz w:val="28"/>
        </w:rPr>
        <w:t>National</w:t>
      </w:r>
      <w:r>
        <w:rPr>
          <w:rFonts w:ascii="Arial"/>
          <w:b/>
          <w:color w:val="CF242A"/>
          <w:spacing w:val="-9"/>
          <w:sz w:val="28"/>
        </w:rPr>
        <w:t xml:space="preserve"> </w:t>
      </w:r>
      <w:r>
        <w:rPr>
          <w:rFonts w:ascii="Arial"/>
          <w:b/>
          <w:color w:val="CF242A"/>
          <w:spacing w:val="-14"/>
          <w:sz w:val="28"/>
        </w:rPr>
        <w:t>Strategy</w:t>
      </w:r>
      <w:r>
        <w:rPr>
          <w:rFonts w:ascii="Arial"/>
          <w:b/>
          <w:color w:val="CF242A"/>
          <w:spacing w:val="-17"/>
          <w:sz w:val="28"/>
        </w:rPr>
        <w:t xml:space="preserve"> </w:t>
      </w:r>
      <w:r>
        <w:rPr>
          <w:rFonts w:ascii="Arial"/>
          <w:b/>
          <w:color w:val="CF242A"/>
          <w:spacing w:val="-14"/>
          <w:sz w:val="28"/>
        </w:rPr>
        <w:t>for</w:t>
      </w:r>
      <w:r>
        <w:rPr>
          <w:rFonts w:ascii="Arial"/>
          <w:b/>
          <w:color w:val="CF242A"/>
          <w:spacing w:val="-18"/>
          <w:sz w:val="28"/>
        </w:rPr>
        <w:t xml:space="preserve"> </w:t>
      </w:r>
      <w:r>
        <w:rPr>
          <w:rFonts w:ascii="Arial"/>
          <w:b/>
          <w:color w:val="CF242A"/>
          <w:spacing w:val="-14"/>
          <w:sz w:val="28"/>
        </w:rPr>
        <w:t>Suicide</w:t>
      </w:r>
      <w:r>
        <w:rPr>
          <w:rFonts w:ascii="Arial"/>
          <w:b/>
          <w:color w:val="CF242A"/>
          <w:spacing w:val="-17"/>
          <w:sz w:val="28"/>
        </w:rPr>
        <w:t xml:space="preserve"> </w:t>
      </w:r>
      <w:r>
        <w:rPr>
          <w:rFonts w:ascii="Arial"/>
          <w:b/>
          <w:color w:val="CF242A"/>
          <w:spacing w:val="-14"/>
          <w:sz w:val="28"/>
        </w:rPr>
        <w:t>Prevention</w:t>
      </w:r>
    </w:p>
    <w:p w14:paraId="5CF68283" w14:textId="77777777" w:rsidR="00C83B3C" w:rsidRDefault="00102383">
      <w:pPr>
        <w:pStyle w:val="BodyText"/>
        <w:spacing w:before="120" w:line="259" w:lineRule="auto"/>
        <w:ind w:left="1440" w:right="1519"/>
      </w:pPr>
      <w:r>
        <w:rPr>
          <w:color w:val="231F20"/>
          <w:w w:val="90"/>
        </w:rPr>
        <w:t>The</w:t>
      </w:r>
      <w:r>
        <w:rPr>
          <w:color w:val="231F20"/>
          <w:spacing w:val="-2"/>
          <w:w w:val="90"/>
        </w:rPr>
        <w:t xml:space="preserve"> </w:t>
      </w:r>
      <w:r>
        <w:rPr>
          <w:color w:val="231F20"/>
          <w:w w:val="90"/>
        </w:rPr>
        <w:t>2012</w:t>
      </w:r>
      <w:r>
        <w:rPr>
          <w:color w:val="231F20"/>
          <w:spacing w:val="-2"/>
          <w:w w:val="90"/>
        </w:rPr>
        <w:t xml:space="preserve"> </w:t>
      </w:r>
      <w:r>
        <w:rPr>
          <w:color w:val="231F20"/>
          <w:w w:val="90"/>
        </w:rPr>
        <w:t>National</w:t>
      </w:r>
      <w:r>
        <w:rPr>
          <w:color w:val="231F20"/>
          <w:spacing w:val="-2"/>
          <w:w w:val="90"/>
        </w:rPr>
        <w:t xml:space="preserve"> </w:t>
      </w:r>
      <w:r>
        <w:rPr>
          <w:color w:val="231F20"/>
          <w:w w:val="90"/>
        </w:rPr>
        <w:t>Strategy</w:t>
      </w:r>
      <w:r>
        <w:rPr>
          <w:color w:val="231F20"/>
          <w:spacing w:val="-2"/>
          <w:w w:val="90"/>
        </w:rPr>
        <w:t xml:space="preserve"> </w:t>
      </w:r>
      <w:r>
        <w:rPr>
          <w:color w:val="231F20"/>
          <w:w w:val="90"/>
        </w:rPr>
        <w:t>for</w:t>
      </w:r>
      <w:r>
        <w:rPr>
          <w:color w:val="231F20"/>
          <w:spacing w:val="-2"/>
          <w:w w:val="90"/>
        </w:rPr>
        <w:t xml:space="preserve"> </w:t>
      </w:r>
      <w:r>
        <w:rPr>
          <w:color w:val="231F20"/>
          <w:w w:val="90"/>
        </w:rPr>
        <w:t>Suicide</w:t>
      </w:r>
      <w:r>
        <w:rPr>
          <w:color w:val="231F20"/>
          <w:spacing w:val="-2"/>
          <w:w w:val="90"/>
        </w:rPr>
        <w:t xml:space="preserve"> </w:t>
      </w:r>
      <w:r>
        <w:rPr>
          <w:color w:val="231F20"/>
          <w:w w:val="90"/>
        </w:rPr>
        <w:t>Prevention</w:t>
      </w:r>
      <w:r>
        <w:rPr>
          <w:color w:val="231F20"/>
          <w:spacing w:val="-2"/>
          <w:w w:val="90"/>
        </w:rPr>
        <w:t xml:space="preserve"> </w:t>
      </w:r>
      <w:r>
        <w:rPr>
          <w:color w:val="231F20"/>
          <w:w w:val="90"/>
        </w:rPr>
        <w:t>is</w:t>
      </w:r>
      <w:r>
        <w:rPr>
          <w:color w:val="231F20"/>
          <w:spacing w:val="-2"/>
          <w:w w:val="90"/>
        </w:rPr>
        <w:t xml:space="preserve"> </w:t>
      </w:r>
      <w:r>
        <w:rPr>
          <w:color w:val="231F20"/>
          <w:w w:val="90"/>
        </w:rPr>
        <w:t>organized</w:t>
      </w:r>
      <w:r>
        <w:rPr>
          <w:color w:val="231F20"/>
          <w:spacing w:val="-2"/>
          <w:w w:val="90"/>
        </w:rPr>
        <w:t xml:space="preserve"> </w:t>
      </w:r>
      <w:r>
        <w:rPr>
          <w:color w:val="231F20"/>
          <w:w w:val="90"/>
        </w:rPr>
        <w:t>into</w:t>
      </w:r>
      <w:r>
        <w:rPr>
          <w:color w:val="231F20"/>
          <w:spacing w:val="-2"/>
          <w:w w:val="90"/>
        </w:rPr>
        <w:t xml:space="preserve"> </w:t>
      </w:r>
      <w:r>
        <w:rPr>
          <w:color w:val="231F20"/>
          <w:w w:val="90"/>
        </w:rPr>
        <w:t>four</w:t>
      </w:r>
      <w:r>
        <w:rPr>
          <w:color w:val="231F20"/>
          <w:spacing w:val="-2"/>
          <w:w w:val="90"/>
        </w:rPr>
        <w:t xml:space="preserve"> </w:t>
      </w:r>
      <w:r>
        <w:rPr>
          <w:color w:val="231F20"/>
          <w:w w:val="90"/>
        </w:rPr>
        <w:t>interconnected</w:t>
      </w:r>
      <w:r>
        <w:rPr>
          <w:color w:val="231F20"/>
          <w:spacing w:val="-2"/>
          <w:w w:val="90"/>
        </w:rPr>
        <w:t xml:space="preserve"> </w:t>
      </w:r>
      <w:r>
        <w:rPr>
          <w:color w:val="231F20"/>
          <w:w w:val="90"/>
        </w:rPr>
        <w:t xml:space="preserve">strategic </w:t>
      </w:r>
      <w:r>
        <w:rPr>
          <w:color w:val="231F20"/>
        </w:rPr>
        <w:t>directions</w:t>
      </w:r>
      <w:r>
        <w:rPr>
          <w:color w:val="231F20"/>
          <w:spacing w:val="-14"/>
        </w:rPr>
        <w:t xml:space="preserve"> </w:t>
      </w:r>
      <w:r>
        <w:rPr>
          <w:color w:val="231F20"/>
        </w:rPr>
        <w:t>(see</w:t>
      </w:r>
      <w:r>
        <w:rPr>
          <w:color w:val="231F20"/>
          <w:spacing w:val="-14"/>
        </w:rPr>
        <w:t xml:space="preserve"> </w:t>
      </w:r>
      <w:r>
        <w:rPr>
          <w:color w:val="231F20"/>
        </w:rPr>
        <w:t>figure):</w:t>
      </w:r>
    </w:p>
    <w:p w14:paraId="77F9CDED" w14:textId="77777777" w:rsidR="00C83B3C" w:rsidRDefault="00102383">
      <w:pPr>
        <w:pStyle w:val="ListParagraph"/>
        <w:numPr>
          <w:ilvl w:val="0"/>
          <w:numId w:val="1"/>
        </w:numPr>
        <w:tabs>
          <w:tab w:val="left" w:pos="2070"/>
        </w:tabs>
      </w:pPr>
      <w:r>
        <w:rPr>
          <w:color w:val="231F20"/>
          <w:w w:val="85"/>
        </w:rPr>
        <w:t>Healthy</w:t>
      </w:r>
      <w:r>
        <w:rPr>
          <w:color w:val="231F20"/>
          <w:spacing w:val="17"/>
        </w:rPr>
        <w:t xml:space="preserve"> </w:t>
      </w:r>
      <w:r>
        <w:rPr>
          <w:color w:val="231F20"/>
          <w:w w:val="85"/>
        </w:rPr>
        <w:t>and</w:t>
      </w:r>
      <w:r>
        <w:rPr>
          <w:color w:val="231F20"/>
          <w:spacing w:val="17"/>
        </w:rPr>
        <w:t xml:space="preserve"> </w:t>
      </w:r>
      <w:r>
        <w:rPr>
          <w:color w:val="231F20"/>
          <w:w w:val="85"/>
        </w:rPr>
        <w:t>Empowered</w:t>
      </w:r>
      <w:r>
        <w:rPr>
          <w:color w:val="231F20"/>
          <w:spacing w:val="18"/>
        </w:rPr>
        <w:t xml:space="preserve"> </w:t>
      </w:r>
      <w:r>
        <w:rPr>
          <w:color w:val="231F20"/>
          <w:w w:val="85"/>
        </w:rPr>
        <w:t>Individuals,</w:t>
      </w:r>
      <w:r>
        <w:rPr>
          <w:color w:val="231F20"/>
          <w:spacing w:val="17"/>
        </w:rPr>
        <w:t xml:space="preserve"> </w:t>
      </w:r>
      <w:r>
        <w:rPr>
          <w:color w:val="231F20"/>
          <w:w w:val="85"/>
        </w:rPr>
        <w:t>Families,</w:t>
      </w:r>
      <w:r>
        <w:rPr>
          <w:color w:val="231F20"/>
          <w:spacing w:val="17"/>
        </w:rPr>
        <w:t xml:space="preserve"> </w:t>
      </w:r>
      <w:r>
        <w:rPr>
          <w:color w:val="231F20"/>
          <w:w w:val="85"/>
        </w:rPr>
        <w:t>and</w:t>
      </w:r>
      <w:r>
        <w:rPr>
          <w:color w:val="231F20"/>
          <w:spacing w:val="18"/>
        </w:rPr>
        <w:t xml:space="preserve"> </w:t>
      </w:r>
      <w:r>
        <w:rPr>
          <w:color w:val="231F20"/>
          <w:spacing w:val="-2"/>
          <w:w w:val="85"/>
        </w:rPr>
        <w:t>Communities</w:t>
      </w:r>
    </w:p>
    <w:p w14:paraId="455E0458" w14:textId="77777777" w:rsidR="00C83B3C" w:rsidRDefault="00102383">
      <w:pPr>
        <w:pStyle w:val="ListParagraph"/>
        <w:numPr>
          <w:ilvl w:val="0"/>
          <w:numId w:val="1"/>
        </w:numPr>
        <w:tabs>
          <w:tab w:val="left" w:pos="2070"/>
        </w:tabs>
        <w:spacing w:before="138"/>
      </w:pPr>
      <w:r>
        <w:rPr>
          <w:color w:val="231F20"/>
          <w:w w:val="90"/>
        </w:rPr>
        <w:t>Clinical</w:t>
      </w:r>
      <w:r>
        <w:rPr>
          <w:color w:val="231F20"/>
          <w:spacing w:val="-7"/>
          <w:w w:val="90"/>
        </w:rPr>
        <w:t xml:space="preserve"> </w:t>
      </w:r>
      <w:r>
        <w:rPr>
          <w:color w:val="231F20"/>
          <w:w w:val="90"/>
        </w:rPr>
        <w:t>and</w:t>
      </w:r>
      <w:r>
        <w:rPr>
          <w:color w:val="231F20"/>
          <w:spacing w:val="-6"/>
          <w:w w:val="90"/>
        </w:rPr>
        <w:t xml:space="preserve"> </w:t>
      </w:r>
      <w:r>
        <w:rPr>
          <w:color w:val="231F20"/>
          <w:w w:val="90"/>
        </w:rPr>
        <w:t>Community</w:t>
      </w:r>
      <w:r>
        <w:rPr>
          <w:color w:val="231F20"/>
          <w:spacing w:val="-6"/>
          <w:w w:val="90"/>
        </w:rPr>
        <w:t xml:space="preserve"> </w:t>
      </w:r>
      <w:r>
        <w:rPr>
          <w:color w:val="231F20"/>
          <w:w w:val="90"/>
        </w:rPr>
        <w:t>Preventive</w:t>
      </w:r>
      <w:r>
        <w:rPr>
          <w:color w:val="231F20"/>
          <w:spacing w:val="-7"/>
          <w:w w:val="90"/>
        </w:rPr>
        <w:t xml:space="preserve"> </w:t>
      </w:r>
      <w:r>
        <w:rPr>
          <w:color w:val="231F20"/>
          <w:spacing w:val="-2"/>
          <w:w w:val="90"/>
        </w:rPr>
        <w:t>Services</w:t>
      </w:r>
    </w:p>
    <w:p w14:paraId="42D97890" w14:textId="77777777" w:rsidR="00C83B3C" w:rsidRDefault="00102383">
      <w:pPr>
        <w:pStyle w:val="ListParagraph"/>
        <w:numPr>
          <w:ilvl w:val="0"/>
          <w:numId w:val="1"/>
        </w:numPr>
        <w:tabs>
          <w:tab w:val="left" w:pos="2070"/>
        </w:tabs>
        <w:spacing w:before="138"/>
      </w:pPr>
      <w:r>
        <w:rPr>
          <w:color w:val="231F20"/>
          <w:spacing w:val="-2"/>
          <w:w w:val="90"/>
        </w:rPr>
        <w:t>Treatment</w:t>
      </w:r>
      <w:r>
        <w:rPr>
          <w:color w:val="231F20"/>
          <w:spacing w:val="-4"/>
        </w:rPr>
        <w:t xml:space="preserve"> </w:t>
      </w:r>
      <w:r>
        <w:rPr>
          <w:color w:val="231F20"/>
          <w:spacing w:val="-2"/>
          <w:w w:val="90"/>
        </w:rPr>
        <w:t>and</w:t>
      </w:r>
      <w:r>
        <w:rPr>
          <w:color w:val="231F20"/>
          <w:spacing w:val="-3"/>
        </w:rPr>
        <w:t xml:space="preserve"> </w:t>
      </w:r>
      <w:r>
        <w:rPr>
          <w:color w:val="231F20"/>
          <w:spacing w:val="-2"/>
          <w:w w:val="90"/>
        </w:rPr>
        <w:t>Support</w:t>
      </w:r>
      <w:r>
        <w:rPr>
          <w:color w:val="231F20"/>
          <w:spacing w:val="-3"/>
        </w:rPr>
        <w:t xml:space="preserve"> </w:t>
      </w:r>
      <w:r>
        <w:rPr>
          <w:color w:val="231F20"/>
          <w:spacing w:val="-2"/>
          <w:w w:val="90"/>
        </w:rPr>
        <w:t>Services</w:t>
      </w:r>
    </w:p>
    <w:p w14:paraId="2BF308ED" w14:textId="77777777" w:rsidR="00C83B3C" w:rsidRDefault="00102383">
      <w:pPr>
        <w:pStyle w:val="ListParagraph"/>
        <w:numPr>
          <w:ilvl w:val="0"/>
          <w:numId w:val="1"/>
        </w:numPr>
        <w:tabs>
          <w:tab w:val="left" w:pos="2070"/>
        </w:tabs>
        <w:spacing w:before="139"/>
      </w:pPr>
      <w:r>
        <w:rPr>
          <w:color w:val="231F20"/>
          <w:spacing w:val="-2"/>
          <w:w w:val="90"/>
        </w:rPr>
        <w:t>Surveillance,</w:t>
      </w:r>
      <w:r>
        <w:rPr>
          <w:color w:val="231F20"/>
        </w:rPr>
        <w:t xml:space="preserve"> </w:t>
      </w:r>
      <w:r>
        <w:rPr>
          <w:color w:val="231F20"/>
          <w:spacing w:val="-2"/>
          <w:w w:val="90"/>
        </w:rPr>
        <w:t>Research,</w:t>
      </w:r>
      <w:r>
        <w:rPr>
          <w:color w:val="231F20"/>
          <w:spacing w:val="1"/>
        </w:rPr>
        <w:t xml:space="preserve"> </w:t>
      </w:r>
      <w:r>
        <w:rPr>
          <w:color w:val="231F20"/>
          <w:spacing w:val="-2"/>
          <w:w w:val="90"/>
        </w:rPr>
        <w:t>and</w:t>
      </w:r>
      <w:r>
        <w:rPr>
          <w:color w:val="231F20"/>
          <w:spacing w:val="1"/>
        </w:rPr>
        <w:t xml:space="preserve"> </w:t>
      </w:r>
      <w:r>
        <w:rPr>
          <w:color w:val="231F20"/>
          <w:spacing w:val="-2"/>
          <w:w w:val="90"/>
        </w:rPr>
        <w:t>Evaluation</w:t>
      </w:r>
    </w:p>
    <w:p w14:paraId="25AA330F" w14:textId="77777777" w:rsidR="00C83B3C" w:rsidRDefault="00C83B3C">
      <w:pPr>
        <w:pStyle w:val="BodyText"/>
        <w:spacing w:before="4"/>
        <w:rPr>
          <w:sz w:val="21"/>
        </w:rPr>
      </w:pPr>
    </w:p>
    <w:p w14:paraId="0D757A74" w14:textId="77777777" w:rsidR="00C83B3C" w:rsidRDefault="00C83B3C">
      <w:pPr>
        <w:rPr>
          <w:sz w:val="21"/>
        </w:rPr>
        <w:sectPr w:rsidR="00C83B3C">
          <w:pgSz w:w="12240" w:h="15840"/>
          <w:pgMar w:top="0" w:right="0" w:bottom="800" w:left="0" w:header="0" w:footer="608" w:gutter="0"/>
          <w:cols w:space="720"/>
        </w:sectPr>
      </w:pPr>
    </w:p>
    <w:p w14:paraId="6EE769DD" w14:textId="77777777" w:rsidR="00C83B3C" w:rsidRDefault="00102383">
      <w:pPr>
        <w:spacing w:before="91"/>
        <w:ind w:left="1408"/>
        <w:rPr>
          <w:rFonts w:ascii="Arial"/>
          <w:b/>
          <w:sz w:val="28"/>
        </w:rPr>
      </w:pPr>
      <w:r>
        <w:pict w14:anchorId="19CA4E41">
          <v:group id="docshapegroup359" o:spid="_x0000_s3531" style="position:absolute;left:0;text-align:left;margin-left:57.1pt;margin-top:27.9pt;width:281.9pt;height:281.9pt;z-index:15751680;mso-position-horizontal-relative:page" coordorigin="1142,558" coordsize="5638,5638">
            <v:shape id="docshape360" o:spid="_x0000_s3540" type="#_x0000_t75" style="position:absolute;left:1142;top:558;width:5638;height:5638">
              <v:imagedata r:id="rId141" o:title=""/>
            </v:shape>
            <v:shape id="docshape361" o:spid="_x0000_s3539" type="#_x0000_t75" style="position:absolute;left:1719;top:1127;width:4490;height:4490">
              <v:imagedata r:id="rId142" o:title=""/>
            </v:shape>
            <v:shape id="docshape362" o:spid="_x0000_s3538" style="position:absolute;left:2758;top:2628;width:2358;height:2091" coordorigin="2759,2628" coordsize="2358,2091" o:spt="100" adj="0,,0" path="m2831,2749r-47,-26l2771,2747r-12,24l2807,2795r12,-23l2831,2749xm4047,4716r-3,-53l4027,4664r-9,l4000,4665r-8,l3993,4719r18,-1l4029,4718r18,-2xm5117,2674r-15,-23l5088,2628r-45,30l5050,2669r7,11l5071,2702r46,-28xe" fillcolor="#cdcdcc" stroked="f">
              <v:stroke joinstyle="round"/>
              <v:formulas/>
              <v:path arrowok="t" o:connecttype="segments"/>
            </v:shape>
            <v:shape id="docshape363" o:spid="_x0000_s3537" style="position:absolute;left:2604;top:2756;width:1389;height:1976" coordorigin="2604,2757" coordsize="1389,1976" path="m2751,2757r-32,68l2690,2895r-24,72l2645,3040r-17,75l2616,3192r-8,77l2604,3348r1,80l2611,3504r9,75l2633,3652r17,71l2671,3794r24,68l2723,3929r31,65l2789,4056r37,61l2867,4176r43,56l2957,4286r49,51l3057,4386r54,45l3167,4475r59,40l3287,4552r62,34l3414,4616r66,28l3548,4668r70,20l3689,4705r72,12l3835,4726r74,5l3985,4732r8,-13l3918,4718r-74,-4l3771,4705r-72,-12l3628,4677r-69,-20l3491,4633r-66,-27l3360,4576r-62,-33l3237,4506r-58,-40l3123,4424r-54,-46l3018,4330r-49,-51l2923,4226r-44,-56l2839,4112r-38,-60l2767,3989r-31,-64l2708,3859r-24,-68l2663,3721r-17,-71l2633,3577r-9,-74l2619,3428r-1,-78l2621,3272r8,-76l2641,3122r16,-74l2677,2977r23,-71l2728,2838r31,-67l2751,2757xe" fillcolor="#b0dbbe" stroked="f">
              <v:path arrowok="t"/>
            </v:shape>
            <v:shape id="docshape364" o:spid="_x0000_s3536" style="position:absolute;left:2776;top:2011;width:2328;height:712" coordorigin="2776,2012" coordsize="2328,712" path="m3991,2012r-82,1l3828,2019r-80,10l3670,2044r-76,19l3519,2086r-72,28l3376,2145r-68,35l3242,2219r-63,42l3118,2307r-58,49l3005,2408r-52,55l2904,2521r-46,60l2815,2644r-39,65l2784,2723r38,-65l2864,2595r46,-60l2958,2477r52,-55l3065,2370r57,-49l3183,2275r63,-42l3311,2194r68,-35l3449,2127r72,-27l3595,2076r76,-19l3749,2042r79,-10l3909,2026r81,-1l4070,2029r79,9l4226,2050r76,18l4376,2089r72,26l4519,2144r68,33l4653,2214r64,41l4779,2299r59,47l4894,2397r53,54l4997,2507r47,59l5088,2628r16,1l5060,2565r-47,-60l4962,2447r-54,-55l4851,2341r-59,-49l4730,2247r-65,-41l4598,2168r-70,-34l4456,2103r-73,-26l4308,2055r-77,-17l4152,2024r-80,-8l3991,2012xe" fillcolor="#bee7f8" stroked="f">
              <v:path arrowok="t"/>
            </v:shape>
            <v:shape id="docshape365" o:spid="_x0000_s3535" style="position:absolute;left:4038;top:2674;width:1287;height:2057" coordorigin="4039,2674" coordsize="1287,2057" path="m5117,2674r36,64l5186,2804r30,68l5241,2942r22,72l5281,3087r14,75l5305,3239r5,78l5311,3392r-3,75l5301,3540r-11,73l5275,3684r-18,70l5235,3822r-26,67l5180,3954r-33,63l5112,4078r-39,59l5032,4194r-45,55l4940,4301r-50,50l4838,4398r-55,44l4726,4484r-60,38l4604,4558r-63,32l4475,4619r-67,25l4339,4666r-71,19l4196,4699r-74,11l4047,4716r-8,14l4115,4724r75,-10l4263,4700r72,-19l4405,4659r69,-25l4541,4605r64,-32l4668,4537r60,-39l4787,4456r56,-45l4896,4364r51,-51l4995,4261r45,-56l5082,4148r40,-60l5158,4026r33,-64l5220,3896r27,-67l5269,3759r19,-70l5303,3616r12,-73l5322,3468r3,-75l5324,3316r-5,-78l5309,3162r-14,-75l5277,3014r-21,-72l5230,2872r-29,-68l5169,2738r-36,-64l5117,2674xe" fillcolor="#fedfbf" stroked="f">
              <v:path arrowok="t"/>
            </v:shape>
            <v:shape id="docshape366" o:spid="_x0000_s3534" type="#_x0000_t75" style="position:absolute;left:3063;top:2474;width:1796;height:1796">
              <v:imagedata r:id="rId143" o:title=""/>
            </v:shape>
            <v:shape id="docshape367" o:spid="_x0000_s3533" type="#_x0000_t202" style="position:absolute;left:3491;top:2863;width:962;height:790" filled="f" stroked="f">
              <v:textbox inset="0,0,0,0">
                <w:txbxContent>
                  <w:p w14:paraId="3A0249D8" w14:textId="77777777" w:rsidR="00C83B3C" w:rsidRDefault="00102383">
                    <w:pPr>
                      <w:spacing w:before="1"/>
                      <w:ind w:right="17"/>
                      <w:jc w:val="center"/>
                      <w:rPr>
                        <w:rFonts w:ascii="Arial"/>
                        <w:b/>
                        <w:sz w:val="16"/>
                      </w:rPr>
                    </w:pPr>
                    <w:r>
                      <w:rPr>
                        <w:rFonts w:ascii="Arial"/>
                        <w:b/>
                        <w:color w:val="FFFFFF"/>
                        <w:w w:val="104"/>
                        <w:sz w:val="16"/>
                      </w:rPr>
                      <w:t>4</w:t>
                    </w:r>
                  </w:p>
                  <w:p w14:paraId="04D7B36C" w14:textId="77777777" w:rsidR="00C83B3C" w:rsidRDefault="00102383">
                    <w:pPr>
                      <w:spacing w:before="12" w:line="259" w:lineRule="auto"/>
                      <w:ind w:left="30" w:right="18" w:hanging="31"/>
                      <w:jc w:val="both"/>
                      <w:rPr>
                        <w:rFonts w:ascii="Trebuchet MS"/>
                        <w:sz w:val="16"/>
                      </w:rPr>
                    </w:pPr>
                    <w:r>
                      <w:rPr>
                        <w:rFonts w:ascii="Trebuchet MS"/>
                        <w:color w:val="FFFFFF"/>
                        <w:spacing w:val="-2"/>
                        <w:sz w:val="16"/>
                      </w:rPr>
                      <w:t xml:space="preserve">Surveillance, </w:t>
                    </w:r>
                    <w:r>
                      <w:rPr>
                        <w:rFonts w:ascii="Trebuchet MS"/>
                        <w:color w:val="FFFFFF"/>
                        <w:sz w:val="16"/>
                      </w:rPr>
                      <w:t xml:space="preserve">Research, &amp; </w:t>
                    </w:r>
                    <w:r>
                      <w:rPr>
                        <w:rFonts w:ascii="Trebuchet MS"/>
                        <w:color w:val="FFFFFF"/>
                        <w:spacing w:val="-2"/>
                        <w:sz w:val="16"/>
                      </w:rPr>
                      <w:t>Evaluation</w:t>
                    </w:r>
                  </w:p>
                </w:txbxContent>
              </v:textbox>
            </v:shape>
            <v:shape id="docshape368" o:spid="_x0000_s3532" type="#_x0000_t202" style="position:absolute;left:3877;top:1274;width:178;height:421" filled="f" stroked="f">
              <v:textbox inset="0,0,0,0">
                <w:txbxContent>
                  <w:p w14:paraId="569DE955" w14:textId="77777777" w:rsidR="00C83B3C" w:rsidRDefault="00102383">
                    <w:pPr>
                      <w:spacing w:before="18"/>
                      <w:ind w:left="45"/>
                      <w:rPr>
                        <w:rFonts w:ascii="Arial"/>
                        <w:b/>
                        <w:sz w:val="19"/>
                      </w:rPr>
                    </w:pPr>
                    <w:r>
                      <w:rPr>
                        <w:rFonts w:ascii="Arial"/>
                        <w:b/>
                        <w:color w:val="231F20"/>
                        <w:w w:val="102"/>
                        <w:sz w:val="19"/>
                      </w:rPr>
                      <w:t>1</w:t>
                    </w:r>
                  </w:p>
                  <w:p w14:paraId="030D4B62" w14:textId="77777777" w:rsidR="00C83B3C" w:rsidRDefault="00102383">
                    <w:pPr>
                      <w:spacing w:before="3"/>
                      <w:ind w:left="20"/>
                      <w:rPr>
                        <w:rFonts w:ascii="Arial"/>
                        <w:b/>
                        <w:sz w:val="14"/>
                      </w:rPr>
                    </w:pPr>
                    <w:r>
                      <w:rPr>
                        <w:rFonts w:ascii="Arial"/>
                        <w:b/>
                        <w:color w:val="231F20"/>
                        <w:w w:val="99"/>
                        <w:sz w:val="14"/>
                      </w:rPr>
                      <w:t>w</w:t>
                    </w:r>
                  </w:p>
                </w:txbxContent>
              </v:textbox>
            </v:shape>
            <w10:wrap anchorx="page"/>
          </v:group>
        </w:pict>
      </w:r>
      <w:r>
        <w:pict w14:anchorId="0128CB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530" type="#_x0000_t136" style="position:absolute;left:0;text-align:left;margin-left:197.05pt;margin-top:84.55pt;width:5.05pt;height:7pt;rotation:1;z-index:15752192;mso-position-horizontal-relative:page" fillcolor="#231f20" stroked="f">
            <o:extrusion v:ext="view" autorotationcenter="t"/>
            <v:textpath style="font-family:&quot;Arial&quot;;font-size:7pt;font-weight:bold;v-text-kern:t;mso-text-shadow:auto" string="C"/>
            <w10:wrap anchorx="page"/>
          </v:shape>
        </w:pict>
      </w:r>
      <w:r>
        <w:pict w14:anchorId="152286C1">
          <v:shape id="_x0000_s3529" type="#_x0000_t136" style="position:absolute;left:0;text-align:left;margin-left:199.85pt;margin-top:76.65pt;width:3.95pt;height:7pt;rotation:2;z-index:15752704;mso-position-horizontal-relative:page" fillcolor="#231f20" stroked="f">
            <o:extrusion v:ext="view" autorotationcenter="t"/>
            <v:textpath style="font-family:&quot;Arial&quot;;font-size:7pt;font-weight:bold;v-text-kern:t;mso-text-shadow:auto" string="e"/>
            <w10:wrap anchorx="page"/>
          </v:shape>
        </w:pict>
      </w:r>
      <w:r>
        <w:pict w14:anchorId="689851EF">
          <v:shape id="_x0000_s3528" type="#_x0000_t136" style="position:absolute;left:0;text-align:left;margin-left:201.1pt;margin-top:84.75pt;width:4.4pt;height:7pt;rotation:3;z-index:15753216;mso-position-horizontal-relative:page" fillcolor="#231f20" stroked="f">
            <o:extrusion v:ext="view" autorotationcenter="t"/>
            <v:textpath style="font-family:&quot;Arial&quot;;font-size:7pt;font-weight:bold;v-text-kern:t;mso-text-shadow:auto" string="o"/>
            <w10:wrap anchorx="page"/>
          </v:shape>
        </w:pict>
      </w:r>
      <w:r>
        <w:pict w14:anchorId="368C2F87">
          <v:shape id="_x0000_s3527" type="#_x0000_t136" style="position:absolute;left:0;text-align:left;margin-left:203.35pt;margin-top:76.85pt;width:2.75pt;height:7pt;rotation:4;z-index:15753728;mso-position-horizontal-relative:page" fillcolor="#231f20" stroked="f">
            <o:extrusion v:ext="view" autorotationcenter="t"/>
            <v:textpath style="font-family:&quot;Arial&quot;;font-size:7pt;font-weight:bold;v-text-kern:t;mso-text-shadow:auto" string="r"/>
            <w10:wrap anchorx="page"/>
          </v:shape>
        </w:pict>
      </w:r>
      <w:r>
        <w:pict w14:anchorId="3B082D34">
          <v:shape id="_x0000_s3526" type="#_x0000_t136" style="position:absolute;left:0;text-align:left;margin-left:205.7pt;margin-top:77.1pt;width:3.9pt;height:7pt;rotation:6;z-index:15754240;mso-position-horizontal-relative:page" fillcolor="#231f20" stroked="f">
            <o:extrusion v:ext="view" autorotationcenter="t"/>
            <v:textpath style="font-family:&quot;Arial&quot;;font-size:7pt;font-weight:bold;v-text-kern:t;mso-text-shadow:auto" string="e"/>
            <w10:wrap anchorx="page"/>
          </v:shape>
        </w:pict>
      </w:r>
      <w:r>
        <w:pict w14:anchorId="43BAF197">
          <v:shape id="_x0000_s3525" type="#_x0000_t136" style="position:absolute;left:0;text-align:left;margin-left:204.4pt;margin-top:85.15pt;width:6.3pt;height:7pt;rotation:6;z-index:15754752;mso-position-horizontal-relative:page" fillcolor="#231f20" stroked="f">
            <o:extrusion v:ext="view" autorotationcenter="t"/>
            <v:textpath style="font-family:&quot;Arial&quot;;font-size:7pt;font-weight:bold;v-text-kern:t;mso-text-shadow:auto" string="m"/>
            <w10:wrap anchorx="page"/>
          </v:shape>
        </w:pict>
      </w:r>
      <w:r>
        <w:pict w14:anchorId="75D3158E">
          <v:shape id="_x0000_s3524" type="#_x0000_t136" style="position:absolute;left:0;text-align:left;margin-left:208.95pt;margin-top:77.55pt;width:4.35pt;height:7pt;rotation:8;z-index:15755264;mso-position-horizontal-relative:page" fillcolor="#231f20" stroked="f">
            <o:extrusion v:ext="view" autorotationcenter="t"/>
            <v:textpath style="font-family:&quot;Arial&quot;;font-size:7pt;font-weight:bold;v-text-kern:t;mso-text-shadow:auto" string="d"/>
            <w10:wrap anchorx="page"/>
          </v:shape>
        </w:pict>
      </w:r>
      <w:r>
        <w:pict w14:anchorId="3DEED169">
          <v:shape id="_x0000_s3523" type="#_x0000_t136" style="position:absolute;left:0;text-align:left;margin-left:209.45pt;margin-top:85.9pt;width:6.3pt;height:7pt;rotation:10;z-index:15755776;mso-position-horizontal-relative:page" fillcolor="#231f20" stroked="f">
            <o:extrusion v:ext="view" autorotationcenter="t"/>
            <v:textpath style="font-family:&quot;Arial&quot;;font-size:7pt;font-weight:bold;v-text-kern:t;mso-text-shadow:auto" string="m"/>
            <w10:wrap anchorx="page"/>
          </v:shape>
        </w:pict>
      </w:r>
      <w:r>
        <w:pict w14:anchorId="0DE4877C">
          <v:shape id="_x0000_s3522" type="#_x0000_t136" style="position:absolute;left:0;text-align:left;margin-left:214.75pt;margin-top:78.35pt;width:2.05pt;height:7pt;rotation:11;z-index:15756288;mso-position-horizontal-relative:page" fillcolor="#231f20" stroked="f">
            <o:extrusion v:ext="view" autorotationcenter="t"/>
            <v:textpath style="font-family:&quot;Arial&quot;;font-size:7pt;font-weight:bold;v-text-kern:t;mso-text-shadow:auto" string="I"/>
            <w10:wrap anchorx="page"/>
          </v:shape>
        </w:pict>
      </w:r>
      <w:r>
        <w:pict w14:anchorId="132E4776">
          <v:shape id="_x0000_s3521" type="#_x0000_t136" style="position:absolute;left:0;text-align:left;margin-left:216.3pt;margin-top:78.95pt;width:4.3pt;height:7pt;rotation:13;z-index:15756800;mso-position-horizontal-relative:page" fillcolor="#231f20" stroked="f">
            <o:extrusion v:ext="view" autorotationcenter="t"/>
            <v:textpath style="font-family:&quot;Arial&quot;;font-size:7pt;font-weight:bold;v-text-kern:t;mso-text-shadow:auto" string="n"/>
            <w10:wrap anchorx="page"/>
          </v:shape>
        </w:pict>
      </w:r>
      <w:r>
        <w:pict w14:anchorId="7178422C">
          <v:shape id="_x0000_s3520" type="#_x0000_t136" style="position:absolute;left:0;text-align:left;margin-left:214.65pt;margin-top:86.8pt;width:4.35pt;height:7pt;rotation:13;z-index:15757312;mso-position-horizontal-relative:page" fillcolor="#231f20" stroked="f">
            <o:extrusion v:ext="view" autorotationcenter="t"/>
            <v:textpath style="font-family:&quot;Arial&quot;;font-size:7pt;font-weight:bold;v-text-kern:t;mso-text-shadow:auto" string="u"/>
            <w10:wrap anchorx="page"/>
          </v:shape>
        </w:pict>
      </w:r>
      <w:r>
        <w:pict w14:anchorId="2D8F76B0">
          <v:shape id="_x0000_s3519" type="#_x0000_t136" style="position:absolute;left:0;text-align:left;margin-left:219.7pt;margin-top:79.85pt;width:4.35pt;height:7pt;rotation:15;z-index:15757824;mso-position-horizontal-relative:page" fillcolor="#231f20" stroked="f">
            <o:extrusion v:ext="view" autorotationcenter="t"/>
            <v:textpath style="font-family:&quot;Arial&quot;;font-size:7pt;font-weight:bold;v-text-kern:t;mso-text-shadow:auto" string="d"/>
            <w10:wrap anchorx="page"/>
          </v:shape>
        </w:pict>
      </w:r>
      <w:r>
        <w:pict w14:anchorId="73C91C92">
          <v:shape id="_x0000_s3518" type="#_x0000_t136" style="position:absolute;left:0;text-align:left;margin-left:218.1pt;margin-top:87.7pt;width:4.3pt;height:7pt;rotation:16;z-index:15758336;mso-position-horizontal-relative:page" fillcolor="#231f20" stroked="f">
            <o:extrusion v:ext="view" autorotationcenter="t"/>
            <v:textpath style="font-family:&quot;Arial&quot;;font-size:7pt;font-weight:bold;v-text-kern:t;mso-text-shadow:auto" string="n"/>
            <w10:wrap anchorx="page"/>
          </v:shape>
        </w:pict>
      </w:r>
      <w:r>
        <w:pict w14:anchorId="0559F6B1">
          <v:shape id="_x0000_s3517" type="#_x0000_t136" style="position:absolute;left:0;text-align:left;margin-left:235.15pt;margin-top:43.55pt;width:2.8pt;height:9.55pt;rotation:17;z-index:15758848;mso-position-horizontal-relative:page" fillcolor="#231f20" stroked="f">
            <o:extrusion v:ext="view" autorotationcenter="t"/>
            <v:textpath style="font-family:&quot;Arial&quot;;font-size:9pt;font-weight:bold;v-text-kern:t;mso-text-shadow:auto" string="I"/>
            <w10:wrap anchorx="page"/>
          </v:shape>
        </w:pict>
      </w:r>
      <w:r>
        <w:pict w14:anchorId="67599C45">
          <v:shape id="_x0000_s3516" type="#_x0000_t136" style="position:absolute;left:0;text-align:left;margin-left:223.5pt;margin-top:80.6pt;width:2pt;height:7pt;rotation:17;z-index:15759360;mso-position-horizontal-relative:page" fillcolor="#231f20" stroked="f">
            <o:extrusion v:ext="view" autorotationcenter="t"/>
            <v:textpath style="font-family:&quot;Arial&quot;;font-size:7pt;font-weight:bold;v-text-kern:t;mso-text-shadow:auto" string="i"/>
            <w10:wrap anchorx="page"/>
          </v:shape>
        </w:pict>
      </w:r>
      <w:r>
        <w:pict w14:anchorId="73CCF734">
          <v:shape id="_x0000_s3515" type="#_x0000_t136" style="position:absolute;left:0;text-align:left;margin-left:221.85pt;margin-top:88.5pt;width:1.95pt;height:7pt;rotation:18;z-index:15759872;mso-position-horizontal-relative:page" fillcolor="#231f20" stroked="f">
            <o:extrusion v:ext="view" autorotationcenter="t"/>
            <v:textpath style="font-family:&quot;Arial&quot;;font-size:7pt;font-weight:bold;v-text-kern:t;mso-text-shadow:auto" string="i"/>
            <w10:wrap anchorx="page"/>
          </v:shape>
        </w:pict>
      </w:r>
      <w:r>
        <w:pict w14:anchorId="19347490">
          <v:shape id="_x0000_s3514" type="#_x0000_t136" style="position:absolute;left:0;text-align:left;margin-left:237.15pt;margin-top:44.75pt;width:5.95pt;height:9.55pt;rotation:19;z-index:15760384;mso-position-horizontal-relative:page" fillcolor="#231f20" stroked="f">
            <o:extrusion v:ext="view" autorotationcenter="t"/>
            <v:textpath style="font-family:&quot;Arial&quot;;font-size:9pt;font-weight:bold;v-text-kern:t;mso-text-shadow:auto" string="n"/>
            <w10:wrap anchorx="page"/>
          </v:shape>
        </w:pict>
      </w:r>
      <w:r>
        <w:pict w14:anchorId="0C6876BB">
          <v:shape id="_x0000_s3513" type="#_x0000_t136" style="position:absolute;left:0;text-align:left;margin-left:224.95pt;margin-top:81.4pt;width:3.9pt;height:7pt;rotation:19;z-index:15760896;mso-position-horizontal-relative:page" fillcolor="#231f20" stroked="f">
            <o:extrusion v:ext="view" autorotationcenter="t"/>
            <v:textpath style="font-family:&quot;Arial&quot;;font-size:7pt;font-weight:bold;v-text-kern:t;mso-text-shadow:auto" string="v"/>
            <w10:wrap anchorx="page"/>
          </v:shape>
        </w:pict>
      </w:r>
      <w:r>
        <w:pict w14:anchorId="1E9FA32D">
          <v:shape id="_x0000_s3512" type="#_x0000_t136" style="position:absolute;left:0;text-align:left;margin-left:223.5pt;margin-top:89.1pt;width:2.4pt;height:7pt;rotation:19;z-index:15761408;mso-position-horizontal-relative:page" fillcolor="#231f20" stroked="f">
            <o:extrusion v:ext="view" autorotationcenter="t"/>
            <v:textpath style="font-family:&quot;Arial&quot;;font-size:7pt;font-weight:bold;v-text-kern:t;mso-text-shadow:auto" string="t"/>
            <w10:wrap anchorx="page"/>
          </v:shape>
        </w:pict>
      </w:r>
      <w:r>
        <w:pict w14:anchorId="6D43B483">
          <v:shape id="_x0000_s3511" type="#_x0000_t136" style="position:absolute;left:0;text-align:left;margin-left:228.25pt;margin-top:82.25pt;width:2.05pt;height:7pt;rotation:20;z-index:15761920;mso-position-horizontal-relative:page" fillcolor="#231f20" stroked="f">
            <o:extrusion v:ext="view" autorotationcenter="t"/>
            <v:textpath style="font-family:&quot;Arial&quot;;font-size:7pt;font-weight:bold;v-text-kern:t;mso-text-shadow:auto" string="i"/>
            <w10:wrap anchorx="page"/>
          </v:shape>
        </w:pict>
      </w:r>
      <w:r>
        <w:pict w14:anchorId="5970E426">
          <v:shape id="_x0000_s3510" type="#_x0000_t136" style="position:absolute;left:0;text-align:left;margin-left:225.5pt;margin-top:89.8pt;width:2.1pt;height:7pt;rotation:20;z-index:15762432;mso-position-horizontal-relative:page" fillcolor="#231f20" stroked="f">
            <o:extrusion v:ext="view" autorotationcenter="t"/>
            <v:textpath style="font-family:&quot;Arial&quot;;font-size:7pt;font-weight:bold;v-text-kern:t;mso-text-shadow:auto" string="i"/>
            <w10:wrap anchorx="page"/>
          </v:shape>
        </w:pict>
      </w:r>
      <w:r>
        <w:pict w14:anchorId="5AED68A2">
          <v:shape id="_x0000_s3509" type="#_x0000_t136" style="position:absolute;left:0;text-align:left;margin-left:242.3pt;margin-top:46.05pt;width:2.7pt;height:9.55pt;rotation:21;z-index:15762944;mso-position-horizontal-relative:page" fillcolor="#231f20" stroked="f">
            <o:extrusion v:ext="view" autorotationcenter="t"/>
            <v:textpath style="font-family:&quot;Arial&quot;;font-size:9pt;font-weight:bold;v-text-kern:t;mso-text-shadow:auto" string="j"/>
            <w10:wrap anchorx="page"/>
          </v:shape>
        </w:pict>
      </w:r>
      <w:r>
        <w:pict w14:anchorId="60D3FF18">
          <v:shape id="_x0000_s3508" type="#_x0000_t136" style="position:absolute;left:0;text-align:left;margin-left:244.15pt;margin-top:47.5pt;width:6pt;height:9.55pt;rotation:22;z-index:15763456;mso-position-horizontal-relative:page" fillcolor="#231f20" stroked="f">
            <o:extrusion v:ext="view" autorotationcenter="t"/>
            <v:textpath style="font-family:&quot;Arial&quot;;font-size:9pt;font-weight:bold;v-text-kern:t;mso-text-shadow:auto" string="u"/>
            <w10:wrap anchorx="page"/>
          </v:shape>
        </w:pict>
      </w:r>
      <w:r>
        <w:pict w14:anchorId="3FEE194E">
          <v:shape id="_x0000_s3507" type="#_x0000_t136" style="position:absolute;left:0;text-align:left;margin-left:229.7pt;margin-top:83.3pt;width:4.35pt;height:7pt;rotation:22;z-index:15763968;mso-position-horizontal-relative:page" fillcolor="#231f20" stroked="f">
            <o:extrusion v:ext="view" autorotationcenter="t"/>
            <v:textpath style="font-family:&quot;Arial&quot;;font-size:7pt;font-weight:bold;v-text-kern:t;mso-text-shadow:auto" string="d"/>
            <w10:wrap anchorx="page"/>
          </v:shape>
        </w:pict>
      </w:r>
      <w:r>
        <w:pict w14:anchorId="2C4D9A28">
          <v:shape id="_x0000_s3506" type="#_x0000_t136" style="position:absolute;left:0;text-align:left;margin-left:227.1pt;margin-top:90.85pt;width:4pt;height:7pt;rotation:22;z-index:15764480;mso-position-horizontal-relative:page" fillcolor="#231f20" stroked="f">
            <o:extrusion v:ext="view" autorotationcenter="t"/>
            <v:textpath style="font-family:&quot;Arial&quot;;font-size:7pt;font-weight:bold;v-text-kern:t;mso-text-shadow:auto" string="e"/>
            <w10:wrap anchorx="page"/>
          </v:shape>
        </w:pict>
      </w:r>
      <w:r>
        <w:pict w14:anchorId="381FBBAF">
          <v:shape id="_x0000_s3505" type="#_x0000_t136" style="position:absolute;left:0;text-align:left;margin-left:248.9pt;margin-top:49.1pt;width:3.85pt;height:9.55pt;rotation:24;z-index:15765504;mso-position-horizontal-relative:page" fillcolor="#231f20" stroked="f">
            <o:extrusion v:ext="view" autorotationcenter="t"/>
            <v:textpath style="font-family:&quot;Arial&quot;;font-size:9pt;font-weight:bold;v-text-kern:t;mso-text-shadow:auto" string="r"/>
            <w10:wrap anchorx="page"/>
          </v:shape>
        </w:pict>
      </w:r>
      <w:r>
        <w:pict w14:anchorId="34700988">
          <v:shape id="_x0000_s3504" type="#_x0000_t136" style="position:absolute;left:0;text-align:left;margin-left:232.9pt;margin-top:84.7pt;width:4.4pt;height:7pt;rotation:24;z-index:15766016;mso-position-horizontal-relative:page" fillcolor="#231f20" stroked="f">
            <o:extrusion v:ext="view" autorotationcenter="t"/>
            <v:textpath style="font-family:&quot;Arial&quot;;font-size:7pt;font-weight:bold;v-text-kern:t;mso-text-shadow:auto" string="u"/>
            <w10:wrap anchorx="page"/>
          </v:shape>
        </w:pict>
      </w:r>
      <w:r>
        <w:pict w14:anchorId="492A81E5">
          <v:shape id="_x0000_s3503" type="#_x0000_t136" style="position:absolute;left:0;text-align:left;margin-left:230.2pt;margin-top:92.2pt;width:3.95pt;height:7pt;rotation:25;z-index:15767040;mso-position-horizontal-relative:page" fillcolor="#231f20" stroked="f">
            <o:extrusion v:ext="view" autorotationcenter="t"/>
            <v:textpath style="font-family:&quot;Arial&quot;;font-size:7pt;font-weight:bold;v-text-kern:t;mso-text-shadow:auto" string="s"/>
            <w10:wrap anchorx="page"/>
          </v:shape>
        </w:pict>
      </w:r>
      <w:r>
        <w:pict w14:anchorId="7EC5FFB6">
          <v:shape id="_x0000_s3502" type="#_x0000_t136" style="position:absolute;left:0;text-align:left;margin-left:251.5pt;margin-top:50.7pt;width:5.4pt;height:9.55pt;rotation:26;z-index:15767552;mso-position-horizontal-relative:page" fillcolor="#231f20" stroked="f">
            <o:extrusion v:ext="view" autorotationcenter="t"/>
            <v:textpath style="font-family:&quot;Arial&quot;;font-size:9pt;font-weight:bold;v-text-kern:t;mso-text-shadow:auto" string="y"/>
            <w10:wrap anchorx="page"/>
          </v:shape>
        </w:pict>
      </w:r>
      <w:r>
        <w:pict w14:anchorId="0CEFDAF0">
          <v:shape id="_x0000_s3501" type="#_x0000_t136" style="position:absolute;left:0;text-align:left;margin-left:236.3pt;margin-top:86.2pt;width:3.9pt;height:7pt;rotation:27;z-index:15768576;mso-position-horizontal-relative:page" fillcolor="#231f20" stroked="f">
            <o:extrusion v:ext="view" autorotationcenter="t"/>
            <v:textpath style="font-family:&quot;Arial&quot;;font-size:7pt;font-weight:bold;v-text-kern:t;mso-text-shadow:auto" string="a"/>
            <w10:wrap anchorx="page"/>
          </v:shape>
        </w:pict>
      </w:r>
      <w:r>
        <w:pict w14:anchorId="68AED95D">
          <v:shape id="_x0000_s3500" type="#_x0000_t136" style="position:absolute;left:0;text-align:left;margin-left:255.95pt;margin-top:52.45pt;width:3.2pt;height:9.55pt;rotation:28;z-index:15769600;mso-position-horizontal-relative:page" fillcolor="#231f20" stroked="f">
            <o:extrusion v:ext="view" autorotationcenter="t"/>
            <v:textpath style="font-family:&quot;Arial&quot;;font-size:9pt;font-weight:bold;v-text-kern:t;mso-text-shadow:auto" string="-"/>
            <w10:wrap anchorx="page"/>
          </v:shape>
        </w:pict>
      </w:r>
      <w:r>
        <w:pict w14:anchorId="16D5BD1F">
          <v:shape id="_x0000_s3499" type="#_x0000_t136" style="position:absolute;left:0;text-align:left;margin-left:239.65pt;margin-top:87.5pt;width:2.05pt;height:7pt;rotation:28;z-index:15770112;mso-position-horizontal-relative:page" fillcolor="#231f20" stroked="f">
            <o:extrusion v:ext="view" autorotationcenter="t"/>
            <v:textpath style="font-family:&quot;Arial&quot;;font-size:7pt;font-weight:bold;v-text-kern:t;mso-text-shadow:auto" string="l"/>
            <w10:wrap anchorx="page"/>
          </v:shape>
        </w:pict>
      </w:r>
      <w:r>
        <w:pict w14:anchorId="20C51D2A">
          <v:shape id="_x0000_s3498" type="#_x0000_t136" style="position:absolute;left:0;text-align:left;margin-left:240.9pt;margin-top:88.75pt;width:3.95pt;height:7pt;rotation:30;z-index:15771136;mso-position-horizontal-relative:page" fillcolor="#231f20" stroked="f">
            <o:extrusion v:ext="view" autorotationcenter="t"/>
            <v:textpath style="font-family:&quot;Arial&quot;;font-size:7pt;font-weight:bold;v-text-kern:t;mso-text-shadow:auto" string="s"/>
            <w10:wrap anchorx="page"/>
          </v:shape>
        </w:pict>
      </w:r>
      <w:r>
        <w:pict w14:anchorId="44FC9200">
          <v:shape id="_x0000_s3497" type="#_x0000_t136" style="position:absolute;left:0;text-align:left;margin-left:260.55pt;margin-top:56.15pt;width:7pt;height:9.55pt;rotation:31;z-index:15771648;mso-position-horizontal-relative:page" fillcolor="#231f20" stroked="f">
            <o:extrusion v:ext="view" autorotationcenter="t"/>
            <v:textpath style="font-family:&quot;Arial&quot;;font-size:9pt;font-weight:bold;v-text-kern:t;mso-text-shadow:auto" string="&amp;"/>
            <w10:wrap anchorx="page"/>
          </v:shape>
        </w:pict>
      </w:r>
      <w:r>
        <w:pict w14:anchorId="2879D741">
          <v:shape id="_x0000_s3496" type="#_x0000_t136" style="position:absolute;left:0;text-align:left;margin-left:244.05pt;margin-top:90.1pt;width:1.95pt;height:7pt;rotation:32;z-index:15772672;mso-position-horizontal-relative:page" fillcolor="#231f20" stroked="f">
            <o:extrusion v:ext="view" autorotationcenter="t"/>
            <v:textpath style="font-family:&quot;Arial&quot;;font-size:7pt;font-weight:bold;v-text-kern:t;mso-text-shadow:auto" string=","/>
            <w10:wrap anchorx="page"/>
          </v:shape>
        </w:pict>
      </w:r>
      <w:r>
        <w:pict w14:anchorId="65439681">
          <v:shape id="_x0000_s3495" type="#_x0000_t136" style="position:absolute;left:0;text-align:left;margin-left:268pt;margin-top:60.9pt;width:6.45pt;height:9.55pt;rotation:35;z-index:15773696;mso-position-horizontal-relative:page" fillcolor="#231f20" stroked="f">
            <o:extrusion v:ext="view" autorotationcenter="t"/>
            <v:textpath style="font-family:&quot;Arial&quot;;font-size:9pt;font-weight:bold;v-text-kern:t;mso-text-shadow:auto" string="V"/>
            <w10:wrap anchorx="page"/>
          </v:shape>
        </w:pict>
      </w:r>
      <w:r>
        <w:pict w14:anchorId="6CF1AE0C">
          <v:shape id="_x0000_s3494" type="#_x0000_t136" style="position:absolute;left:0;text-align:left;margin-left:273.15pt;margin-top:63.25pt;width:2.7pt;height:9.55pt;rotation:37;z-index:15774720;mso-position-horizontal-relative:page" fillcolor="#231f20" stroked="f">
            <o:extrusion v:ext="view" autorotationcenter="t"/>
            <v:textpath style="font-family:&quot;Arial&quot;;font-size:9pt;font-weight:bold;v-text-kern:t;mso-text-shadow:auto" string="i"/>
            <w10:wrap anchorx="page"/>
          </v:shape>
        </w:pict>
      </w:r>
      <w:r>
        <w:pict w14:anchorId="0EAF04BD">
          <v:shape id="_x0000_s3493" type="#_x0000_t136" style="position:absolute;left:0;text-align:left;margin-left:274.45pt;margin-top:65.6pt;width:6pt;height:9.55pt;rotation:38;z-index:15775232;mso-position-horizontal-relative:page" fillcolor="#231f20" stroked="f">
            <o:extrusion v:ext="view" autorotationcenter="t"/>
            <v:textpath style="font-family:&quot;Arial&quot;;font-size:9pt;font-weight:bold;v-text-kern:t;mso-text-shadow:auto" string="o"/>
            <w10:wrap anchorx="page"/>
          </v:shape>
        </w:pict>
      </w:r>
      <w:r>
        <w:pict w14:anchorId="6B557C3B">
          <v:shape id="_x0000_s3492" type="#_x0000_t136" style="position:absolute;left:0;text-align:left;margin-left:278.95pt;margin-top:68pt;width:2.75pt;height:9.55pt;rotation:40;z-index:15776768;mso-position-horizontal-relative:page" fillcolor="#231f20" stroked="f">
            <o:extrusion v:ext="view" autorotationcenter="t"/>
            <v:textpath style="font-family:&quot;Arial&quot;;font-size:9pt;font-weight:bold;v-text-kern:t;mso-text-shadow:auto" string="l"/>
            <w10:wrap anchorx="page"/>
          </v:shape>
        </w:pict>
      </w:r>
      <w:r>
        <w:pict w14:anchorId="498BDEC4">
          <v:shape id="_x0000_s3491" type="#_x0000_t136" style="position:absolute;left:0;text-align:left;margin-left:280.5pt;margin-top:70.5pt;width:5.35pt;height:9.55pt;rotation:42;z-index:15778304;mso-position-horizontal-relative:page" fillcolor="#231f20" stroked="f">
            <o:extrusion v:ext="view" autorotationcenter="t"/>
            <v:textpath style="font-family:&quot;Arial&quot;;font-size:9pt;font-weight:bold;v-text-kern:t;mso-text-shadow:auto" string="e"/>
            <w10:wrap anchorx="page"/>
          </v:shape>
        </w:pict>
      </w:r>
      <w:r>
        <w:pict w14:anchorId="15EDDE72">
          <v:shape id="_x0000_s3490" type="#_x0000_t136" style="position:absolute;left:0;text-align:left;margin-left:283.7pt;margin-top:73.8pt;width:5.9pt;height:9.55pt;rotation:44;z-index:15779840;mso-position-horizontal-relative:page" fillcolor="#231f20" stroked="f">
            <o:extrusion v:ext="view" autorotationcenter="t"/>
            <v:textpath style="font-family:&quot;Arial&quot;;font-size:9pt;font-weight:bold;v-text-kern:t;mso-text-shadow:auto" string="n"/>
            <w10:wrap anchorx="page"/>
          </v:shape>
        </w:pict>
      </w:r>
      <w:r>
        <w:pict w14:anchorId="617B7BB3">
          <v:shape id="_x0000_s3489" type="#_x0000_t136" style="position:absolute;left:0;text-align:left;margin-left:287.35pt;margin-top:77.25pt;width:5.45pt;height:9.55pt;rotation:46;z-index:15781376;mso-position-horizontal-relative:page" fillcolor="#231f20" stroked="f">
            <o:extrusion v:ext="view" autorotationcenter="t"/>
            <v:textpath style="font-family:&quot;Arial&quot;;font-size:9pt;font-weight:bold;v-text-kern:t;mso-text-shadow:auto" string="c"/>
            <w10:wrap anchorx="page"/>
          </v:shape>
        </w:pict>
      </w:r>
      <w:r>
        <w:pict w14:anchorId="59457C62">
          <v:shape id="_x0000_s3488" type="#_x0000_t136" style="position:absolute;left:0;text-align:left;margin-left:290.6pt;margin-top:80.8pt;width:5.45pt;height:9.55pt;rotation:48;z-index:15782400;mso-position-horizontal-relative:page" fillcolor="#231f20" stroked="f">
            <o:extrusion v:ext="view" autorotationcenter="t"/>
            <v:textpath style="font-family:&quot;Arial&quot;;font-size:9pt;font-weight:bold;v-text-kern:t;mso-text-shadow:auto" string="e"/>
            <w10:wrap anchorx="page"/>
          </v:shape>
        </w:pict>
      </w:r>
      <w:r>
        <w:pict w14:anchorId="59C1AD31">
          <v:shape id="_x0000_s3487" type="#_x0000_t136" style="position:absolute;left:0;text-align:left;margin-left:294.3pt;margin-top:83.85pt;width:3.3pt;height:9.55pt;rotation:50;z-index:15783936;mso-position-horizontal-relative:page" fillcolor="#231f20" stroked="f">
            <o:extrusion v:ext="view" autorotationcenter="t"/>
            <v:textpath style="font-family:&quot;Arial&quot;;font-size:9pt;font-weight:bold;v-text-kern:t;mso-text-shadow:auto" string="-"/>
            <w10:wrap anchorx="page"/>
          </v:shape>
        </w:pict>
      </w:r>
      <w:r>
        <w:pict w14:anchorId="761E18B9">
          <v:shape id="_x0000_s3486" type="#_x0000_t136" style="position:absolute;left:0;text-align:left;margin-left:295.3pt;margin-top:86.8pt;width:5.9pt;height:9.55pt;rotation:52;z-index:15785472;mso-position-horizontal-relative:page" fillcolor="#231f20" stroked="f">
            <o:extrusion v:ext="view" autorotationcenter="t"/>
            <v:textpath style="font-family:&quot;Arial&quot;;font-size:9pt;font-weight:bold;v-text-kern:t;mso-text-shadow:auto" string="F"/>
            <w10:wrap anchorx="page"/>
          </v:shape>
        </w:pict>
      </w:r>
      <w:r>
        <w:pict w14:anchorId="7BA76EEF">
          <v:shape id="_x0000_s3485" type="#_x0000_t136" style="position:absolute;left:0;text-align:left;margin-left:298.55pt;margin-top:89.8pt;width:3.9pt;height:9.55pt;rotation:53;z-index:15787008;mso-position-horizontal-relative:page" fillcolor="#231f20" stroked="f">
            <o:extrusion v:ext="view" autorotationcenter="t"/>
            <v:textpath style="font-family:&quot;Arial&quot;;font-size:9pt;font-weight:bold;v-text-kern:t;mso-text-shadow:auto" string="r"/>
            <w10:wrap anchorx="page"/>
          </v:shape>
        </w:pict>
      </w:r>
      <w:r>
        <w:pict w14:anchorId="6157BF3B">
          <v:shape id="_x0000_s3484" type="#_x0000_t136" style="position:absolute;left:0;text-align:left;margin-left:300.1pt;margin-top:93.1pt;width:5.45pt;height:9.55pt;rotation:55;z-index:15788544;mso-position-horizontal-relative:page" fillcolor="#231f20" stroked="f">
            <o:extrusion v:ext="view" autorotationcenter="t"/>
            <v:textpath style="font-family:&quot;Arial&quot;;font-size:9pt;font-weight:bold;v-text-kern:t;mso-text-shadow:auto" string="e"/>
            <w10:wrap anchorx="page"/>
          </v:shape>
        </w:pict>
      </w:r>
      <w:r>
        <w:pict w14:anchorId="7E5036BC">
          <v:shape id="_x0000_s3483" type="#_x0000_t136" style="position:absolute;left:0;text-align:left;margin-left:302.75pt;margin-top:97.15pt;width:5.5pt;height:9.55pt;rotation:57;z-index:15790080;mso-position-horizontal-relative:page" fillcolor="#231f20" stroked="f">
            <o:extrusion v:ext="view" autorotationcenter="t"/>
            <v:textpath style="font-family:&quot;Arial&quot;;font-size:9pt;font-weight:bold;v-text-kern:t;mso-text-shadow:auto" string="e"/>
            <w10:wrap anchorx="page"/>
          </v:shape>
        </w:pict>
      </w:r>
      <w:r>
        <w:pict w14:anchorId="6650D79C">
          <v:shape id="_x0000_s3482" type="#_x0000_t136" style="position:absolute;left:0;text-align:left;margin-left:306.25pt;margin-top:103.35pt;width:5.9pt;height:9.55pt;rotation:61;z-index:15793664;mso-position-horizontal-relative:page" fillcolor="#231f20" stroked="f">
            <o:extrusion v:ext="view" autorotationcenter="t"/>
            <v:textpath style="font-family:&quot;Arial&quot;;font-size:9pt;font-weight:bold;v-text-kern:t;mso-text-shadow:auto" string="L"/>
            <w10:wrap anchorx="page"/>
          </v:shape>
        </w:pict>
      </w:r>
      <w:r>
        <w:pict w14:anchorId="466C6BB1">
          <v:shape id="_x0000_s3481" type="#_x0000_t136" style="position:absolute;left:0;text-align:left;margin-left:309.4pt;margin-top:106.45pt;width:2.8pt;height:9.55pt;rotation:62;z-index:15795200;mso-position-horizontal-relative:page" fillcolor="#231f20" stroked="f">
            <o:extrusion v:ext="view" autorotationcenter="t"/>
            <v:textpath style="font-family:&quot;Arial&quot;;font-size:9pt;font-weight:bold;v-text-kern:t;mso-text-shadow:auto" string="i"/>
            <w10:wrap anchorx="page"/>
          </v:shape>
        </w:pict>
      </w:r>
      <w:r>
        <w:pict w14:anchorId="486C2DFB">
          <v:shape id="_x0000_s3480" type="#_x0000_t136" style="position:absolute;left:0;text-align:left;margin-left:309.7pt;margin-top:109.55pt;width:5.4pt;height:9.55pt;rotation:64;z-index:15797248;mso-position-horizontal-relative:page" fillcolor="#231f20" stroked="f">
            <o:extrusion v:ext="view" autorotationcenter="t"/>
            <v:textpath style="font-family:&quot;Arial&quot;;font-size:9pt;font-weight:bold;v-text-kern:t;mso-text-shadow:auto" string="v"/>
            <w10:wrap anchorx="page"/>
          </v:shape>
        </w:pict>
      </w:r>
      <w:r>
        <w:pict w14:anchorId="792CD75D">
          <v:shape id="_x0000_s3479" type="#_x0000_t136" style="position:absolute;left:0;text-align:left;margin-left:312.45pt;margin-top:112.75pt;width:2.85pt;height:9.55pt;rotation:65;z-index:15798272;mso-position-horizontal-relative:page" fillcolor="#231f20" stroked="f">
            <o:extrusion v:ext="view" autorotationcenter="t"/>
            <v:textpath style="font-family:&quot;Arial&quot;;font-size:9pt;font-weight:bold;v-text-kern:t;mso-text-shadow:auto" string="i"/>
            <w10:wrap anchorx="page"/>
          </v:shape>
        </w:pict>
      </w:r>
      <w:r>
        <w:pict w14:anchorId="484EFB2D">
          <v:shape id="_x0000_s3478" type="#_x0000_t136" style="position:absolute;left:0;text-align:left;margin-left:312.35pt;margin-top:116.2pt;width:5.95pt;height:9.55pt;rotation:67;z-index:15800320;mso-position-horizontal-relative:page" fillcolor="#231f20" stroked="f">
            <o:extrusion v:ext="view" autorotationcenter="t"/>
            <v:textpath style="font-family:&quot;Arial&quot;;font-size:9pt;font-weight:bold;v-text-kern:t;mso-text-shadow:auto" string="n"/>
            <w10:wrap anchorx="page"/>
          </v:shape>
        </w:pict>
      </w:r>
      <w:r>
        <w:pict w14:anchorId="1906D8DF">
          <v:shape id="_x0000_s3477" type="#_x0000_t136" style="position:absolute;left:0;text-align:left;margin-left:314.1pt;margin-top:120.7pt;width:6pt;height:9.55pt;rotation:69;z-index:15801856;mso-position-horizontal-relative:page" fillcolor="#231f20" stroked="f">
            <o:extrusion v:ext="view" autorotationcenter="t"/>
            <v:textpath style="font-family:&quot;Arial&quot;;font-size:9pt;font-weight:bold;v-text-kern:t;mso-text-shadow:auto" string="g"/>
            <w10:wrap anchorx="page"/>
          </v:shape>
        </w:pict>
      </w:r>
      <w:r>
        <w:pict w14:anchorId="36BAAF97">
          <v:shape id="docshape369" o:spid="_x0000_s3476" type="#_x0000_t202" style="position:absolute;left:0;text-align:left;margin-left:315.6pt;margin-top:161.65pt;width:13.2pt;height:12.4pt;z-index:15806976;mso-position-horizontal-relative:page" filled="f" stroked="f">
            <v:textbox style="layout-flow:vertical;mso-layout-flow-alt:bottom-to-top" inset="0,0,0,0">
              <w:txbxContent>
                <w:p w14:paraId="2E13BB7F" w14:textId="77777777" w:rsidR="00C83B3C" w:rsidRDefault="00102383">
                  <w:pPr>
                    <w:spacing w:before="23"/>
                    <w:ind w:left="20"/>
                    <w:rPr>
                      <w:rFonts w:ascii="Arial"/>
                      <w:b/>
                      <w:sz w:val="19"/>
                    </w:rPr>
                  </w:pPr>
                  <w:r>
                    <w:rPr>
                      <w:rFonts w:ascii="Arial"/>
                      <w:b/>
                      <w:color w:val="231F20"/>
                      <w:spacing w:val="-5"/>
                      <w:w w:val="105"/>
                      <w:sz w:val="19"/>
                    </w:rPr>
                    <w:t>se</w:t>
                  </w:r>
                </w:p>
              </w:txbxContent>
            </v:textbox>
            <w10:wrap anchorx="page"/>
          </v:shape>
        </w:pict>
      </w:r>
      <w:r>
        <w:pict w14:anchorId="32EEFFC2">
          <v:shape id="_x0000_s3475" type="#_x0000_t136" style="position:absolute;left:0;text-align:left;margin-left:318.8pt;margin-top:170.55pt;width:7.2pt;height:9.85pt;rotation:273;z-index:15807488;mso-position-horizontal-relative:page" fillcolor="#231f20" stroked="f">
            <o:extrusion v:ext="view" autorotationcenter="t"/>
            <v:textpath style="font-family:&quot;Arial&quot;;font-size:9pt;font-weight:bold;v-text-kern:t;mso-text-shadow:auto" string="U"/>
            <w10:wrap anchorx="page"/>
          </v:shape>
        </w:pict>
      </w:r>
      <w:r>
        <w:pict w14:anchorId="15D68F65">
          <v:shape id="_x0000_s3474" type="#_x0000_t136" style="position:absolute;left:0;text-align:left;margin-left:71.75pt;margin-top:128.6pt;width:8.15pt;height:9.55pt;rotation:287;z-index:15811584;mso-position-horizontal-relative:page" fillcolor="#231f20" stroked="f">
            <o:extrusion v:ext="view" autorotationcenter="t"/>
            <v:textpath style="font-family:&quot;Arial&quot;;font-size:9pt;font-weight:bold;v-text-kern:t;mso-text-shadow:auto" string="M"/>
            <w10:wrap anchorx="page"/>
          </v:shape>
        </w:pict>
      </w:r>
      <w:r>
        <w:pict w14:anchorId="6347C7F7">
          <v:shape id="_x0000_s3473" type="#_x0000_t136" style="position:absolute;left:0;text-align:left;margin-left:75pt;margin-top:122.65pt;width:5.35pt;height:9.55pt;rotation:289;z-index:15813632;mso-position-horizontal-relative:page" fillcolor="#231f20" stroked="f">
            <o:extrusion v:ext="view" autorotationcenter="t"/>
            <v:textpath style="font-family:&quot;Arial&quot;;font-size:9pt;font-weight:bold;v-text-kern:t;mso-text-shadow:auto" string="e"/>
            <w10:wrap anchorx="page"/>
          </v:shape>
        </w:pict>
      </w:r>
      <w:r>
        <w:pict w14:anchorId="53CF4A5C">
          <v:shape id="_x0000_s3472" type="#_x0000_t136" style="position:absolute;left:0;text-align:left;margin-left:76.35pt;margin-top:118.15pt;width:6pt;height:9.55pt;rotation:292;z-index:15816704;mso-position-horizontal-relative:page" fillcolor="#231f20" stroked="f">
            <o:extrusion v:ext="view" autorotationcenter="t"/>
            <v:textpath style="font-family:&quot;Arial&quot;;font-size:9pt;font-weight:bold;v-text-kern:t;mso-text-shadow:auto" string="n"/>
            <w10:wrap anchorx="page"/>
          </v:shape>
        </w:pict>
      </w:r>
      <w:r>
        <w:pict w14:anchorId="5264A062">
          <v:shape id="_x0000_s3471" type="#_x0000_t136" style="position:absolute;left:0;text-align:left;margin-left:79.15pt;margin-top:114.65pt;width:3.25pt;height:9.55pt;rotation:293;z-index:15817728;mso-position-horizontal-relative:page" fillcolor="#231f20" stroked="f">
            <o:extrusion v:ext="view" autorotationcenter="t"/>
            <v:textpath style="font-family:&quot;Arial&quot;;font-size:9pt;font-weight:bold;v-text-kern:t;mso-text-shadow:auto" string="t"/>
            <w10:wrap anchorx="page"/>
          </v:shape>
        </w:pict>
      </w:r>
      <w:r>
        <w:pict w14:anchorId="7969BE31">
          <v:shape id="_x0000_s3470" type="#_x0000_t136" style="position:absolute;left:0;text-align:left;margin-left:79.6pt;margin-top:111.2pt;width:5.4pt;height:9.55pt;rotation:295;z-index:15819264;mso-position-horizontal-relative:page" fillcolor="#231f20" stroked="f">
            <o:extrusion v:ext="view" autorotationcenter="t"/>
            <v:textpath style="font-family:&quot;Arial&quot;;font-size:9pt;font-weight:bold;v-text-kern:t;mso-text-shadow:auto" string="a"/>
            <w10:wrap anchorx="page"/>
          </v:shape>
        </w:pict>
      </w:r>
      <w:r>
        <w:pict w14:anchorId="68B261E6">
          <v:shape id="_x0000_s3469" type="#_x0000_t136" style="position:absolute;left:0;text-align:left;margin-left:82.5pt;margin-top:107.8pt;width:2.8pt;height:9.55pt;rotation:297;z-index:15821824;mso-position-horizontal-relative:page" fillcolor="#231f20" stroked="f">
            <o:extrusion v:ext="view" autorotationcenter="t"/>
            <v:textpath style="font-family:&quot;Arial&quot;;font-size:9pt;font-weight:bold;v-text-kern:t;mso-text-shadow:auto" string="l"/>
            <w10:wrap anchorx="page"/>
          </v:shape>
        </w:pict>
      </w:r>
      <w:r>
        <w:pict w14:anchorId="1E629763">
          <v:shape id="_x0000_s3468" type="#_x0000_t136" style="position:absolute;left:0;text-align:left;margin-left:83.8pt;margin-top:101.4pt;width:7pt;height:9.55pt;rotation:300;z-index:15823872;mso-position-horizontal-relative:page" fillcolor="#231f20" stroked="f">
            <o:extrusion v:ext="view" autorotationcenter="t"/>
            <v:textpath style="font-family:&quot;Arial&quot;;font-size:9pt;font-weight:bold;v-text-kern:t;mso-text-shadow:auto" string="&amp;"/>
            <w10:wrap anchorx="page"/>
          </v:shape>
        </w:pict>
      </w:r>
      <w:r>
        <w:pict w14:anchorId="47567AD8">
          <v:shape id="_x0000_s3467" type="#_x0000_t136" style="position:absolute;left:0;text-align:left;margin-left:88.4pt;margin-top:94.3pt;width:6.5pt;height:9.55pt;rotation:304;z-index:15826944;mso-position-horizontal-relative:page" fillcolor="#231f20" stroked="f">
            <o:extrusion v:ext="view" autorotationcenter="t"/>
            <v:textpath style="font-family:&quot;Arial&quot;;font-size:9pt;font-weight:bold;v-text-kern:t;mso-text-shadow:auto" string="E"/>
            <w10:wrap anchorx="page"/>
          </v:shape>
        </w:pict>
      </w:r>
      <w:r>
        <w:pict w14:anchorId="5BB38E0E">
          <v:shape id="_x0000_s3466" type="#_x0000_t136" style="position:absolute;left:0;text-align:left;margin-left:90.7pt;margin-top:89.45pt;width:8.5pt;height:9.55pt;rotation:306;z-index:15828992;mso-position-horizontal-relative:page" fillcolor="#231f20" stroked="f">
            <o:extrusion v:ext="view" autorotationcenter="t"/>
            <v:textpath style="font-family:&quot;Arial&quot;;font-size:9pt;font-weight:bold;v-text-kern:t;mso-text-shadow:auto" string="m"/>
            <w10:wrap anchorx="page"/>
          </v:shape>
        </w:pict>
      </w:r>
      <w:r>
        <w:pict w14:anchorId="125D83E8">
          <v:shape id="_x0000_s3465" type="#_x0000_t136" style="position:absolute;left:0;text-align:left;margin-left:95.6pt;margin-top:84.75pt;width:5.95pt;height:9.55pt;rotation:309;z-index:15831552;mso-position-horizontal-relative:page" fillcolor="#231f20" stroked="f">
            <o:extrusion v:ext="view" autorotationcenter="t"/>
            <v:textpath style="font-family:&quot;Arial&quot;;font-size:9pt;font-weight:bold;v-text-kern:t;mso-text-shadow:auto" string="o"/>
            <w10:wrap anchorx="page"/>
          </v:shape>
        </w:pict>
      </w:r>
      <w:r>
        <w:pict w14:anchorId="289A2670">
          <v:shape id="_x0000_s3464" type="#_x0000_t136" style="position:absolute;left:0;text-align:left;margin-left:99.25pt;margin-top:81.85pt;width:3.35pt;height:9.55pt;rotation:311;z-index:15833600;mso-position-horizontal-relative:page" fillcolor="#231f20" stroked="f">
            <o:extrusion v:ext="view" autorotationcenter="t"/>
            <v:textpath style="font-family:&quot;Arial&quot;;font-size:9pt;font-weight:bold;v-text-kern:t;mso-text-shadow:auto" string="t"/>
            <w10:wrap anchorx="page"/>
          </v:shape>
        </w:pict>
      </w:r>
      <w:r>
        <w:pict w14:anchorId="3CC15148">
          <v:shape id="_x0000_s3463" type="#_x0000_t136" style="position:absolute;left:0;text-align:left;margin-left:101.3pt;margin-top:79.8pt;width:2.75pt;height:9.55pt;rotation:312;z-index:15834624;mso-position-horizontal-relative:page" fillcolor="#231f20" stroked="f">
            <o:extrusion v:ext="view" autorotationcenter="t"/>
            <v:textpath style="font-family:&quot;Arial&quot;;font-size:9pt;font-weight:bold;v-text-kern:t;mso-text-shadow:auto" string="i"/>
            <w10:wrap anchorx="page"/>
          </v:shape>
        </w:pict>
      </w:r>
      <w:r>
        <w:pict w14:anchorId="5F5812A4">
          <v:shape id="_x0000_s3462" type="#_x0000_t136" style="position:absolute;left:0;text-align:left;margin-left:102.25pt;margin-top:77.05pt;width:6pt;height:9.55pt;rotation:314;z-index:15836672;mso-position-horizontal-relative:page" fillcolor="#231f20" stroked="f">
            <o:extrusion v:ext="view" autorotationcenter="t"/>
            <v:textpath style="font-family:&quot;Arial&quot;;font-size:9pt;font-weight:bold;v-text-kern:t;mso-text-shadow:auto" string="o"/>
            <w10:wrap anchorx="page"/>
          </v:shape>
        </w:pict>
      </w:r>
      <w:r>
        <w:pict w14:anchorId="50D01576">
          <v:shape id="_x0000_s3461" type="#_x0000_t136" style="position:absolute;left:0;text-align:left;margin-left:105.6pt;margin-top:73.6pt;width:6pt;height:9.55pt;rotation:316;z-index:15838208;mso-position-horizontal-relative:page" fillcolor="#231f20" stroked="f">
            <o:extrusion v:ext="view" autorotationcenter="t"/>
            <v:textpath style="font-family:&quot;Arial&quot;;font-size:9pt;font-weight:bold;v-text-kern:t;mso-text-shadow:auto" string="n"/>
            <w10:wrap anchorx="page"/>
          </v:shape>
        </w:pict>
      </w:r>
      <w:r>
        <w:pict w14:anchorId="59D441AF">
          <v:shape id="_x0000_s3460" type="#_x0000_t136" style="position:absolute;left:0;text-align:left;margin-left:109.4pt;margin-top:70.25pt;width:5.45pt;height:9.55pt;rotation:318;z-index:15840256;mso-position-horizontal-relative:page" fillcolor="#231f20" stroked="f">
            <o:extrusion v:ext="view" autorotationcenter="t"/>
            <v:textpath style="font-family:&quot;Arial&quot;;font-size:9pt;font-weight:bold;v-text-kern:t;mso-text-shadow:auto" string="a"/>
            <w10:wrap anchorx="page"/>
          </v:shape>
        </w:pict>
      </w:r>
      <w:r>
        <w:pict w14:anchorId="3EE8AD0B">
          <v:shape id="_x0000_s3459" type="#_x0000_t136" style="position:absolute;left:0;text-align:left;margin-left:113.5pt;margin-top:67.75pt;width:2.85pt;height:9.55pt;rotation:320;z-index:15842304;mso-position-horizontal-relative:page" fillcolor="#231f20" stroked="f">
            <o:extrusion v:ext="view" autorotationcenter="t"/>
            <v:textpath style="font-family:&quot;Arial&quot;;font-size:9pt;font-weight:bold;v-text-kern:t;mso-text-shadow:auto" string="l"/>
            <w10:wrap anchorx="page"/>
          </v:shape>
        </w:pict>
      </w:r>
      <w:r>
        <w:pict w14:anchorId="7F4349FF">
          <v:shape id="_x0000_s3458" type="#_x0000_t136" style="position:absolute;left:0;text-align:left;margin-left:116.65pt;margin-top:62.65pt;width:9.1pt;height:9.55pt;rotation:323;z-index:15844864;mso-position-horizontal-relative:page" fillcolor="#231f20" stroked="f">
            <o:extrusion v:ext="view" autorotationcenter="t"/>
            <v:textpath style="font-family:&quot;Arial&quot;;font-size:9pt;font-weight:bold;v-text-kern:t;mso-text-shadow:auto" string="W"/>
            <w10:wrap anchorx="page"/>
          </v:shape>
        </w:pict>
      </w:r>
      <w:r>
        <w:pict w14:anchorId="537AB505">
          <v:shape id="_x0000_s3457" type="#_x0000_t136" style="position:absolute;left:0;text-align:left;margin-left:123.55pt;margin-top:59pt;width:5.4pt;height:9.55pt;rotation:326;z-index:15846912;mso-position-horizontal-relative:page" fillcolor="#231f20" stroked="f">
            <o:extrusion v:ext="view" autorotationcenter="t"/>
            <v:textpath style="font-family:&quot;Arial&quot;;font-size:9pt;font-weight:bold;v-text-kern:t;mso-text-shadow:auto" string="e"/>
            <w10:wrap anchorx="page"/>
          </v:shape>
        </w:pict>
      </w:r>
      <w:r>
        <w:pict w14:anchorId="257F648C">
          <v:shape id="_x0000_s3456" type="#_x0000_t136" style="position:absolute;left:0;text-align:left;margin-left:128pt;margin-top:56.9pt;width:2.8pt;height:9.55pt;rotation:328;z-index:15847424;mso-position-horizontal-relative:page" fillcolor="#231f20" stroked="f">
            <o:extrusion v:ext="view" autorotationcenter="t"/>
            <v:textpath style="font-family:&quot;Arial&quot;;font-size:9pt;font-weight:bold;v-text-kern:t;mso-text-shadow:auto" string="l"/>
            <w10:wrap anchorx="page"/>
          </v:shape>
        </w:pict>
      </w:r>
      <w:r>
        <w:pict w14:anchorId="23411FA2">
          <v:shape id="_x0000_s3455" type="#_x0000_t136" style="position:absolute;left:0;text-align:left;margin-left:130.3pt;margin-top:55.5pt;width:2.75pt;height:9.55pt;rotation:329;z-index:15847936;mso-position-horizontal-relative:page" fillcolor="#231f20" stroked="f">
            <o:extrusion v:ext="view" autorotationcenter="t"/>
            <v:textpath style="font-family:&quot;Arial&quot;;font-size:9pt;font-weight:bold;v-text-kern:t;mso-text-shadow:auto" string="l"/>
            <w10:wrap anchorx="page"/>
          </v:shape>
        </w:pict>
      </w:r>
      <w:r>
        <w:pict w14:anchorId="14675C5A">
          <v:shape id="_x0000_s3454" type="#_x0000_t136" style="position:absolute;left:0;text-align:left;margin-left:132.6pt;margin-top:54pt;width:3.25pt;height:9.55pt;rotation:330;z-index:15848960;mso-position-horizontal-relative:page" fillcolor="#231f20" stroked="f">
            <o:extrusion v:ext="view" autorotationcenter="t"/>
            <v:textpath style="font-family:&quot;Arial&quot;;font-size:9pt;font-weight:bold;v-text-kern:t;mso-text-shadow:auto" string="-"/>
            <w10:wrap anchorx="page"/>
          </v:shape>
        </w:pict>
      </w:r>
      <w:r>
        <w:pict w14:anchorId="5C4E9BA5">
          <v:shape id="_x0000_s3453" type="#_x0000_t136" style="position:absolute;left:0;text-align:left;margin-left:150.85pt;margin-top:88.55pt;width:5.05pt;height:7pt;rotation:330;z-index:15849472;mso-position-horizontal-relative:page" fillcolor="#231f20" stroked="f">
            <o:extrusion v:ext="view" autorotationcenter="t"/>
            <v:textpath style="font-family:&quot;Arial&quot;;font-size:7pt;font-weight:bold;v-text-kern:t;mso-text-shadow:auto" string="H"/>
            <w10:wrap anchorx="page"/>
          </v:shape>
        </w:pict>
      </w:r>
      <w:r>
        <w:pict w14:anchorId="4EB5F690">
          <v:shape id="_x0000_s3452" type="#_x0000_t136" style="position:absolute;left:0;text-align:left;margin-left:134.45pt;margin-top:51.9pt;width:6.95pt;height:9.55pt;rotation:332;z-index:15850496;mso-position-horizontal-relative:page" fillcolor="#231f20" stroked="f">
            <o:extrusion v:ext="view" autorotationcenter="t"/>
            <v:textpath style="font-family:&quot;Arial&quot;;font-size:9pt;font-weight:bold;v-text-kern:t;mso-text-shadow:auto" string="B"/>
            <w10:wrap anchorx="page"/>
          </v:shape>
        </w:pict>
      </w:r>
      <w:r>
        <w:pict w14:anchorId="35C0C230">
          <v:shape id="_x0000_s3451" type="#_x0000_t136" style="position:absolute;left:0;text-align:left;margin-left:154.85pt;margin-top:86.65pt;width:4pt;height:7pt;rotation:333;z-index:15851008;mso-position-horizontal-relative:page" fillcolor="#231f20" stroked="f">
            <o:extrusion v:ext="view" autorotationcenter="t"/>
            <v:textpath style="font-family:&quot;Arial&quot;;font-size:7pt;font-weight:bold;v-text-kern:t;mso-text-shadow:auto" string="e"/>
            <w10:wrap anchorx="page"/>
          </v:shape>
        </w:pict>
      </w:r>
      <w:r>
        <w:pict w14:anchorId="3EE6770A">
          <v:shape id="_x0000_s3450" type="#_x0000_t136" style="position:absolute;left:0;text-align:left;margin-left:139.75pt;margin-top:49.6pt;width:5.5pt;height:9.55pt;rotation:335;z-index:15852032;mso-position-horizontal-relative:page" fillcolor="#231f20" stroked="f">
            <o:extrusion v:ext="view" autorotationcenter="t"/>
            <v:textpath style="font-family:&quot;Arial&quot;;font-size:9pt;font-weight:bold;v-text-kern:t;mso-text-shadow:auto" string="e"/>
            <w10:wrap anchorx="page"/>
          </v:shape>
        </w:pict>
      </w:r>
      <w:r>
        <w:pict w14:anchorId="2A719F0A">
          <v:shape id="_x0000_s3449" type="#_x0000_t136" style="position:absolute;left:0;text-align:left;margin-left:158pt;margin-top:85.1pt;width:3.95pt;height:7pt;rotation:335;z-index:15852544;mso-position-horizontal-relative:page" fillcolor="#231f20" stroked="f">
            <o:extrusion v:ext="view" autorotationcenter="t"/>
            <v:textpath style="font-family:&quot;Arial&quot;;font-size:7pt;font-weight:bold;v-text-kern:t;mso-text-shadow:auto" string="a"/>
            <w10:wrap anchorx="page"/>
          </v:shape>
        </w:pict>
      </w:r>
      <w:r>
        <w:pict w14:anchorId="63EF0564">
          <v:shape id="_x0000_s3448" type="#_x0000_t136" style="position:absolute;left:0;text-align:left;margin-left:144.55pt;margin-top:47.95pt;width:2.7pt;height:9.55pt;rotation:336;z-index:15853568;mso-position-horizontal-relative:page" fillcolor="#231f20" stroked="f">
            <o:extrusion v:ext="view" autorotationcenter="t"/>
            <v:textpath style="font-family:&quot;Arial&quot;;font-size:9pt;font-weight:bold;v-text-kern:t;mso-text-shadow:auto" string="i"/>
            <w10:wrap anchorx="page"/>
          </v:shape>
        </w:pict>
      </w:r>
      <w:r>
        <w:pict w14:anchorId="63AEC776">
          <v:shape id="_x0000_s3447" type="#_x0000_t136" style="position:absolute;left:0;text-align:left;margin-left:163.1pt;margin-top:91.5pt;width:4.3pt;height:7pt;rotation:336;z-index:15854080;mso-position-horizontal-relative:page" fillcolor="#231f20" stroked="f">
            <o:extrusion v:ext="view" autorotationcenter="t"/>
            <v:textpath style="font-family:&quot;Arial&quot;;font-size:7pt;font-weight:bold;v-text-kern:t;mso-text-shadow:auto" string="F"/>
            <w10:wrap anchorx="page"/>
          </v:shape>
        </w:pict>
      </w:r>
      <w:r>
        <w:pict w14:anchorId="4326D68E">
          <v:shape id="_x0000_s3446" type="#_x0000_t136" style="position:absolute;left:0;text-align:left;margin-left:161.45pt;margin-top:83.95pt;width:2.05pt;height:7pt;rotation:337;z-index:15854592;mso-position-horizontal-relative:page" fillcolor="#231f20" stroked="f">
            <o:extrusion v:ext="view" autorotationcenter="t"/>
            <v:textpath style="font-family:&quot;Arial&quot;;font-size:7pt;font-weight:bold;v-text-kern:t;mso-text-shadow:auto" string="l"/>
            <w10:wrap anchorx="page"/>
          </v:shape>
        </w:pict>
      </w:r>
      <w:r>
        <w:pict w14:anchorId="4401D383">
          <v:shape id="_x0000_s3445" type="#_x0000_t136" style="position:absolute;left:0;text-align:left;margin-left:146.35pt;margin-top:46.5pt;width:5.95pt;height:9.55pt;rotation:338;z-index:15855104;mso-position-horizontal-relative:page" fillcolor="#231f20" stroked="f">
            <o:extrusion v:ext="view" autorotationcenter="t"/>
            <v:textpath style="font-family:&quot;Arial&quot;;font-size:9pt;font-weight:bold;v-text-kern:t;mso-text-shadow:auto" string="n"/>
            <w10:wrap anchorx="page"/>
          </v:shape>
        </w:pict>
      </w:r>
      <w:r>
        <w:pict w14:anchorId="151C1ED6">
          <v:shape id="_x0000_s3444" type="#_x0000_t136" style="position:absolute;left:0;text-align:left;margin-left:163.1pt;margin-top:83.2pt;width:2.4pt;height:7pt;rotation:338;z-index:15855616;mso-position-horizontal-relative:page" fillcolor="#231f20" stroked="f">
            <o:extrusion v:ext="view" autorotationcenter="t"/>
            <v:textpath style="font-family:&quot;Arial&quot;;font-size:7pt;font-weight:bold;v-text-kern:t;mso-text-shadow:auto" string="t"/>
            <w10:wrap anchorx="page"/>
          </v:shape>
        </w:pict>
      </w:r>
      <w:r>
        <w:pict w14:anchorId="72D7ADD6">
          <v:shape id="_x0000_s3443" type="#_x0000_t136" style="position:absolute;left:0;text-align:left;margin-left:166.3pt;margin-top:90.2pt;width:4pt;height:7pt;rotation:339;z-index:15856128;mso-position-horizontal-relative:page" fillcolor="#231f20" stroked="f">
            <o:extrusion v:ext="view" autorotationcenter="t"/>
            <v:textpath style="font-family:&quot;Arial&quot;;font-size:7pt;font-weight:bold;v-text-kern:t;mso-text-shadow:auto" string="a"/>
            <w10:wrap anchorx="page"/>
          </v:shape>
        </w:pict>
      </w:r>
      <w:r>
        <w:pict w14:anchorId="5734F07D">
          <v:shape id="_x0000_s3442" type="#_x0000_t136" style="position:absolute;left:0;text-align:left;margin-left:150.85pt;margin-top:44.7pt;width:5.9pt;height:9.55pt;rotation:340;z-index:15857152;mso-position-horizontal-relative:page" fillcolor="#231f20" stroked="f">
            <o:extrusion v:ext="view" autorotationcenter="t"/>
            <v:textpath style="font-family:&quot;Arial&quot;;font-size:9pt;font-weight:bold;v-text-kern:t;mso-text-shadow:auto" string="g"/>
            <w10:wrap anchorx="page"/>
          </v:shape>
        </w:pict>
      </w:r>
      <w:r>
        <w:pict w14:anchorId="24FACE18">
          <v:shape id="_x0000_s3441" type="#_x0000_t136" style="position:absolute;left:0;text-align:left;margin-left:164.7pt;margin-top:82.2pt;width:4.35pt;height:7pt;rotation:340;z-index:15857664;mso-position-horizontal-relative:page" fillcolor="#231f20" stroked="f">
            <o:extrusion v:ext="view" autorotationcenter="t"/>
            <v:textpath style="font-family:&quot;Arial&quot;;font-size:7pt;font-weight:bold;v-text-kern:t;mso-text-shadow:auto" string="h"/>
            <w10:wrap anchorx="page"/>
          </v:shape>
        </w:pict>
      </w:r>
      <w:r>
        <w:pict w14:anchorId="44C12AA9">
          <v:shape id="_x0000_s3440" type="#_x0000_t136" style="position:absolute;left:0;text-align:left;margin-left:168pt;margin-top:81.1pt;width:3.95pt;height:7pt;rotation:342;z-index:15858688;mso-position-horizontal-relative:page" fillcolor="#231f20" stroked="f">
            <o:extrusion v:ext="view" autorotationcenter="t"/>
            <v:textpath style="font-family:&quot;Arial&quot;;font-size:7pt;font-weight:bold;v-text-kern:t;mso-text-shadow:auto" string="y"/>
            <w10:wrap anchorx="page"/>
          </v:shape>
        </w:pict>
      </w:r>
      <w:r>
        <w:pict w14:anchorId="418E7B39">
          <v:shape id="_x0000_s3439" type="#_x0000_t136" style="position:absolute;left:0;text-align:left;margin-left:169.25pt;margin-top:88.75pt;width:6.3pt;height:7pt;rotation:342;z-index:15859200;mso-position-horizontal-relative:page" fillcolor="#231f20" stroked="f">
            <o:extrusion v:ext="view" autorotationcenter="t"/>
            <v:textpath style="font-family:&quot;Arial&quot;;font-size:7pt;font-weight:bold;v-text-kern:t;mso-text-shadow:auto" string="m"/>
            <w10:wrap anchorx="page"/>
          </v:shape>
        </w:pict>
      </w:r>
      <w:r>
        <w:pict w14:anchorId="121A0DC8">
          <v:shape id="_x0000_s3438" type="#_x0000_t136" style="position:absolute;left:0;text-align:left;margin-left:174.75pt;margin-top:87.65pt;width:1.95pt;height:7pt;rotation:344;z-index:15860224;mso-position-horizontal-relative:page" fillcolor="#231f20" stroked="f">
            <o:extrusion v:ext="view" autorotationcenter="t"/>
            <v:textpath style="font-family:&quot;Arial&quot;;font-size:7pt;font-weight:bold;v-text-kern:t;mso-text-shadow:auto" string="i"/>
            <w10:wrap anchorx="page"/>
          </v:shape>
        </w:pict>
      </w:r>
      <w:r>
        <w:pict w14:anchorId="0C8F5D7E">
          <v:shape id="_x0000_s3437" type="#_x0000_t136" style="position:absolute;left:0;text-align:left;margin-left:173.05pt;margin-top:79.45pt;width:5.1pt;height:7pt;rotation:346;z-index:15861248;mso-position-horizontal-relative:page" fillcolor="#231f20" stroked="f">
            <o:extrusion v:ext="view" autorotationcenter="t"/>
            <v:textpath style="font-family:&quot;Arial&quot;;font-size:7pt;font-weight:bold;v-text-kern:t;mso-text-shadow:auto" string="&amp;"/>
            <w10:wrap anchorx="page"/>
          </v:shape>
        </w:pict>
      </w:r>
      <w:r>
        <w:pict w14:anchorId="73026836">
          <v:shape id="_x0000_s3436" type="#_x0000_t136" style="position:absolute;left:0;text-align:left;margin-left:176.6pt;margin-top:87.15pt;width:2.05pt;height:7pt;rotation:346;z-index:15861760;mso-position-horizontal-relative:page" fillcolor="#231f20" stroked="f">
            <o:extrusion v:ext="view" autorotationcenter="t"/>
            <v:textpath style="font-family:&quot;Arial&quot;;font-size:7pt;font-weight:bold;v-text-kern:t;mso-text-shadow:auto" string="l"/>
            <w10:wrap anchorx="page"/>
          </v:shape>
        </w:pict>
      </w:r>
      <w:r>
        <w:pict w14:anchorId="3E64DDB9">
          <v:shape id="_x0000_s3435" type="#_x0000_t136" style="position:absolute;left:0;text-align:left;margin-left:178.55pt;margin-top:86.7pt;width:2pt;height:7pt;rotation:347;z-index:15862784;mso-position-horizontal-relative:page" fillcolor="#231f20" stroked="f">
            <o:extrusion v:ext="view" autorotationcenter="t"/>
            <v:textpath style="font-family:&quot;Arial&quot;;font-size:7pt;font-weight:bold;v-text-kern:t;mso-text-shadow:auto" string="i"/>
            <w10:wrap anchorx="page"/>
          </v:shape>
        </w:pict>
      </w:r>
      <w:r>
        <w:pict w14:anchorId="3E9AD0A8">
          <v:shape id="_x0000_s3434" type="#_x0000_t136" style="position:absolute;left:0;text-align:left;margin-left:180.25pt;margin-top:86.1pt;width:3.95pt;height:7pt;rotation:349;z-index:15863808;mso-position-horizontal-relative:page" fillcolor="#231f20" stroked="f">
            <o:extrusion v:ext="view" autorotationcenter="t"/>
            <v:textpath style="font-family:&quot;Arial&quot;;font-size:7pt;font-weight:bold;v-text-kern:t;mso-text-shadow:auto" string="e"/>
            <w10:wrap anchorx="page"/>
          </v:shape>
        </w:pict>
      </w:r>
      <w:r>
        <w:pict w14:anchorId="54439DB0">
          <v:shape id="_x0000_s3433" type="#_x0000_t136" style="position:absolute;left:0;text-align:left;margin-left:179.15pt;margin-top:78.1pt;width:4.75pt;height:7pt;rotation:350;z-index:15864320;mso-position-horizontal-relative:page" fillcolor="#231f20" stroked="f">
            <o:extrusion v:ext="view" autorotationcenter="t"/>
            <v:textpath style="font-family:&quot;Arial&quot;;font-size:7pt;font-weight:bold;v-text-kern:t;mso-text-shadow:auto" string="E"/>
            <w10:wrap anchorx="page"/>
          </v:shape>
        </w:pict>
      </w:r>
      <w:r>
        <w:pict w14:anchorId="41054EEA">
          <v:shape id="_x0000_s3432" type="#_x0000_t136" style="position:absolute;left:0;text-align:left;margin-left:183.5pt;margin-top:85.5pt;width:4pt;height:7pt;rotation:352;z-index:15865344;mso-position-horizontal-relative:page" fillcolor="#231f20" stroked="f">
            <o:extrusion v:ext="view" autorotationcenter="t"/>
            <v:textpath style="font-family:&quot;Arial&quot;;font-size:7pt;font-weight:bold;v-text-kern:t;mso-text-shadow:auto" string="s"/>
            <w10:wrap anchorx="page"/>
          </v:shape>
        </w:pict>
      </w:r>
      <w:r>
        <w:pict w14:anchorId="03B14905">
          <v:shape id="_x0000_s3431" type="#_x0000_t136" style="position:absolute;left:0;text-align:left;margin-left:182.65pt;margin-top:77.45pt;width:6.3pt;height:7pt;rotation:353;z-index:15865856;mso-position-horizontal-relative:page" fillcolor="#231f20" stroked="f">
            <o:extrusion v:ext="view" autorotationcenter="t"/>
            <v:textpath style="font-family:&quot;Arial&quot;;font-size:7pt;font-weight:bold;v-text-kern:t;mso-text-shadow:auto" string="m"/>
            <w10:wrap anchorx="page"/>
          </v:shape>
        </w:pict>
      </w:r>
      <w:r>
        <w:pict w14:anchorId="434AE868">
          <v:shape id="_x0000_s3430" type="#_x0000_t136" style="position:absolute;left:0;text-align:left;margin-left:187pt;margin-top:85.15pt;width:1.95pt;height:7pt;rotation:353;z-index:15866368;mso-position-horizontal-relative:page" fillcolor="#231f20" stroked="f">
            <o:extrusion v:ext="view" autorotationcenter="t"/>
            <v:textpath style="font-family:&quot;Arial&quot;;font-size:7pt;font-weight:bold;v-text-kern:t;mso-text-shadow:auto" string=","/>
            <w10:wrap anchorx="page"/>
          </v:shape>
        </w:pict>
      </w:r>
      <w:r>
        <w:pict w14:anchorId="2BC2C256">
          <v:shape id="_x0000_s3429" type="#_x0000_t136" style="position:absolute;left:0;text-align:left;margin-left:187.9pt;margin-top:76.95pt;width:4.3pt;height:7pt;rotation:355;z-index:15867392;mso-position-horizontal-relative:page" fillcolor="#231f20" stroked="f">
            <o:extrusion v:ext="view" autorotationcenter="t"/>
            <v:textpath style="font-family:&quot;Arial&quot;;font-size:7pt;font-weight:bold;v-text-kern:t;mso-text-shadow:auto" string="p"/>
            <w10:wrap anchorx="page"/>
          </v:shape>
        </w:pict>
      </w:r>
      <w:r>
        <w:pict w14:anchorId="69A62DF0">
          <v:shape id="_x0000_s3428" type="#_x0000_t136" style="position:absolute;left:0;text-align:left;margin-left:190.75pt;margin-top:84.7pt;width:5.1pt;height:7pt;rotation:357;z-index:15868416;mso-position-horizontal-relative:page" fillcolor="#231f20" stroked="f">
            <o:extrusion v:ext="view" autorotationcenter="t"/>
            <v:textpath style="font-family:&quot;Arial&quot;;font-size:7pt;font-weight:bold;v-text-kern:t;mso-text-shadow:auto" string="&amp;"/>
            <w10:wrap anchorx="page"/>
          </v:shape>
        </w:pict>
      </w:r>
      <w:r>
        <w:pict w14:anchorId="273D4215">
          <v:shape id="_x0000_s3427" type="#_x0000_t136" style="position:absolute;left:0;text-align:left;margin-left:191.4pt;margin-top:76.7pt;width:4.4pt;height:7pt;rotation:358;z-index:15869440;mso-position-horizontal-relative:page" fillcolor="#231f20" stroked="f">
            <o:extrusion v:ext="view" autorotationcenter="t"/>
            <v:textpath style="font-family:&quot;Arial&quot;;font-size:7pt;font-weight:bold;v-text-kern:t;mso-text-shadow:auto" string="o"/>
            <w10:wrap anchorx="page"/>
          </v:shape>
        </w:pict>
      </w:r>
      <w:r>
        <w:rPr>
          <w:rFonts w:ascii="Arial"/>
          <w:b/>
          <w:color w:val="464755"/>
          <w:spacing w:val="-32"/>
          <w:sz w:val="28"/>
        </w:rPr>
        <w:t>ORGANIZATION</w:t>
      </w:r>
      <w:r>
        <w:rPr>
          <w:rFonts w:ascii="Arial"/>
          <w:b/>
          <w:color w:val="464755"/>
          <w:spacing w:val="-42"/>
          <w:sz w:val="28"/>
        </w:rPr>
        <w:t xml:space="preserve"> </w:t>
      </w:r>
      <w:r>
        <w:rPr>
          <w:rFonts w:ascii="Arial"/>
          <w:b/>
          <w:color w:val="464755"/>
          <w:spacing w:val="-32"/>
          <w:sz w:val="28"/>
        </w:rPr>
        <w:t>OF</w:t>
      </w:r>
      <w:r>
        <w:rPr>
          <w:rFonts w:ascii="Arial"/>
          <w:b/>
          <w:color w:val="464755"/>
          <w:spacing w:val="-51"/>
          <w:sz w:val="28"/>
        </w:rPr>
        <w:t xml:space="preserve"> </w:t>
      </w:r>
      <w:r>
        <w:rPr>
          <w:rFonts w:ascii="Arial"/>
          <w:b/>
          <w:color w:val="464755"/>
          <w:spacing w:val="-32"/>
          <w:sz w:val="28"/>
        </w:rPr>
        <w:t>GOALS AND</w:t>
      </w:r>
      <w:r>
        <w:rPr>
          <w:rFonts w:ascii="Arial"/>
          <w:b/>
          <w:color w:val="464755"/>
          <w:spacing w:val="-51"/>
          <w:sz w:val="28"/>
        </w:rPr>
        <w:t xml:space="preserve"> </w:t>
      </w:r>
      <w:r>
        <w:rPr>
          <w:rFonts w:ascii="Arial"/>
          <w:b/>
          <w:color w:val="464755"/>
          <w:spacing w:val="-32"/>
          <w:sz w:val="28"/>
        </w:rPr>
        <w:t>OBJECTIVES</w:t>
      </w:r>
    </w:p>
    <w:p w14:paraId="3ED52631" w14:textId="77777777" w:rsidR="00C83B3C" w:rsidRDefault="00C83B3C">
      <w:pPr>
        <w:pStyle w:val="BodyText"/>
        <w:rPr>
          <w:rFonts w:ascii="Arial"/>
          <w:b/>
          <w:sz w:val="30"/>
        </w:rPr>
      </w:pPr>
    </w:p>
    <w:p w14:paraId="1226F6A7" w14:textId="77777777" w:rsidR="00C83B3C" w:rsidRDefault="00C83B3C">
      <w:pPr>
        <w:pStyle w:val="BodyText"/>
        <w:rPr>
          <w:rFonts w:ascii="Arial"/>
          <w:b/>
          <w:sz w:val="30"/>
        </w:rPr>
      </w:pPr>
    </w:p>
    <w:p w14:paraId="7BD117C4" w14:textId="77777777" w:rsidR="00C83B3C" w:rsidRDefault="00C83B3C">
      <w:pPr>
        <w:pStyle w:val="BodyText"/>
        <w:rPr>
          <w:rFonts w:ascii="Arial"/>
          <w:b/>
          <w:sz w:val="30"/>
        </w:rPr>
      </w:pPr>
    </w:p>
    <w:p w14:paraId="1F89B5C3" w14:textId="77777777" w:rsidR="00C83B3C" w:rsidRDefault="00C83B3C">
      <w:pPr>
        <w:pStyle w:val="BodyText"/>
        <w:rPr>
          <w:rFonts w:ascii="Arial"/>
          <w:b/>
          <w:sz w:val="30"/>
        </w:rPr>
      </w:pPr>
    </w:p>
    <w:p w14:paraId="010EC18D" w14:textId="77777777" w:rsidR="00C83B3C" w:rsidRDefault="00C83B3C">
      <w:pPr>
        <w:pStyle w:val="BodyText"/>
        <w:rPr>
          <w:rFonts w:ascii="Arial"/>
          <w:b/>
          <w:sz w:val="30"/>
        </w:rPr>
      </w:pPr>
    </w:p>
    <w:p w14:paraId="2E23EB2E" w14:textId="77777777" w:rsidR="00C83B3C" w:rsidRDefault="00C83B3C">
      <w:pPr>
        <w:pStyle w:val="BodyText"/>
        <w:rPr>
          <w:rFonts w:ascii="Arial"/>
          <w:b/>
          <w:sz w:val="30"/>
        </w:rPr>
      </w:pPr>
    </w:p>
    <w:p w14:paraId="33021CF4" w14:textId="77777777" w:rsidR="00C83B3C" w:rsidRDefault="00C83B3C">
      <w:pPr>
        <w:pStyle w:val="BodyText"/>
        <w:rPr>
          <w:rFonts w:ascii="Arial"/>
          <w:b/>
          <w:sz w:val="30"/>
        </w:rPr>
      </w:pPr>
    </w:p>
    <w:p w14:paraId="731D886E" w14:textId="77777777" w:rsidR="00C83B3C" w:rsidRDefault="00C83B3C">
      <w:pPr>
        <w:pStyle w:val="BodyText"/>
        <w:rPr>
          <w:rFonts w:ascii="Arial"/>
          <w:b/>
          <w:sz w:val="30"/>
        </w:rPr>
      </w:pPr>
    </w:p>
    <w:p w14:paraId="4F07C69A" w14:textId="77777777" w:rsidR="00C83B3C" w:rsidRDefault="00C83B3C">
      <w:pPr>
        <w:pStyle w:val="BodyText"/>
        <w:rPr>
          <w:rFonts w:ascii="Arial"/>
          <w:b/>
          <w:sz w:val="30"/>
        </w:rPr>
      </w:pPr>
    </w:p>
    <w:p w14:paraId="785AF40F" w14:textId="77777777" w:rsidR="00C83B3C" w:rsidRDefault="00C83B3C">
      <w:pPr>
        <w:pStyle w:val="BodyText"/>
        <w:rPr>
          <w:rFonts w:ascii="Arial"/>
          <w:b/>
          <w:sz w:val="30"/>
        </w:rPr>
      </w:pPr>
    </w:p>
    <w:p w14:paraId="5451D5CA" w14:textId="77777777" w:rsidR="00C83B3C" w:rsidRDefault="00C83B3C">
      <w:pPr>
        <w:pStyle w:val="BodyText"/>
        <w:rPr>
          <w:rFonts w:ascii="Arial"/>
          <w:b/>
          <w:sz w:val="30"/>
        </w:rPr>
      </w:pPr>
    </w:p>
    <w:p w14:paraId="6283876A" w14:textId="77777777" w:rsidR="00C83B3C" w:rsidRDefault="00C83B3C">
      <w:pPr>
        <w:pStyle w:val="BodyText"/>
        <w:rPr>
          <w:rFonts w:ascii="Arial"/>
          <w:b/>
          <w:sz w:val="30"/>
        </w:rPr>
      </w:pPr>
    </w:p>
    <w:p w14:paraId="6AEECFF6" w14:textId="77777777" w:rsidR="00C83B3C" w:rsidRDefault="00C83B3C">
      <w:pPr>
        <w:pStyle w:val="BodyText"/>
        <w:rPr>
          <w:rFonts w:ascii="Arial"/>
          <w:b/>
          <w:sz w:val="30"/>
        </w:rPr>
      </w:pPr>
    </w:p>
    <w:p w14:paraId="66AD0421" w14:textId="77777777" w:rsidR="00C83B3C" w:rsidRDefault="00C83B3C">
      <w:pPr>
        <w:pStyle w:val="BodyText"/>
        <w:rPr>
          <w:rFonts w:ascii="Arial"/>
          <w:b/>
          <w:sz w:val="30"/>
        </w:rPr>
      </w:pPr>
    </w:p>
    <w:p w14:paraId="16845842" w14:textId="77777777" w:rsidR="00C83B3C" w:rsidRDefault="00C83B3C">
      <w:pPr>
        <w:pStyle w:val="BodyText"/>
        <w:rPr>
          <w:rFonts w:ascii="Arial"/>
          <w:b/>
          <w:sz w:val="30"/>
        </w:rPr>
      </w:pPr>
    </w:p>
    <w:p w14:paraId="6E3A8F86" w14:textId="77777777" w:rsidR="00C83B3C" w:rsidRDefault="00C83B3C">
      <w:pPr>
        <w:pStyle w:val="BodyText"/>
        <w:rPr>
          <w:rFonts w:ascii="Arial"/>
          <w:b/>
          <w:sz w:val="30"/>
        </w:rPr>
      </w:pPr>
    </w:p>
    <w:p w14:paraId="57A106AF" w14:textId="77777777" w:rsidR="00C83B3C" w:rsidRDefault="00C83B3C">
      <w:pPr>
        <w:pStyle w:val="BodyText"/>
        <w:rPr>
          <w:rFonts w:ascii="Arial"/>
          <w:b/>
          <w:sz w:val="30"/>
        </w:rPr>
      </w:pPr>
    </w:p>
    <w:p w14:paraId="578A3CEB" w14:textId="77777777" w:rsidR="00C83B3C" w:rsidRDefault="00C83B3C">
      <w:pPr>
        <w:pStyle w:val="BodyText"/>
        <w:spacing w:before="6"/>
        <w:rPr>
          <w:rFonts w:ascii="Arial"/>
          <w:b/>
          <w:sz w:val="31"/>
        </w:rPr>
      </w:pPr>
    </w:p>
    <w:p w14:paraId="6D4FD8F0" w14:textId="77777777" w:rsidR="00C83B3C" w:rsidRDefault="00102383">
      <w:pPr>
        <w:pStyle w:val="BodyText"/>
        <w:ind w:left="1439"/>
      </w:pPr>
      <w:r>
        <w:pict w14:anchorId="741CD6B3">
          <v:shape id="_x0000_s3426" type="#_x0000_t136" style="position:absolute;left:0;text-align:left;margin-left:147.35pt;margin-top:-51.95pt;width:5.6pt;height:9.85pt;rotation:22;z-index:15764992;mso-position-horizontal-relative:page" fillcolor="#231f20" stroked="f">
            <o:extrusion v:ext="view" autorotationcenter="t"/>
            <v:textpath style="font-family:&quot;Arial&quot;;font-size:9pt;font-weight:bold;v-text-kern:t;mso-text-shadow:auto" string="s"/>
            <w10:wrap anchorx="page"/>
          </v:shape>
        </w:pict>
      </w:r>
      <w:r>
        <w:pict w14:anchorId="11657E47">
          <v:shape id="_x0000_s3425" type="#_x0000_t136" style="position:absolute;left:0;text-align:left;margin-left:144.65pt;margin-top:-53.45pt;width:3.9pt;height:9.85pt;rotation:24;z-index:15766528;mso-position-horizontal-relative:page" fillcolor="#231f20" stroked="f">
            <o:extrusion v:ext="view" autorotationcenter="t"/>
            <v:textpath style="font-family:&quot;Arial&quot;;font-size:9pt;font-weight:bold;v-text-kern:t;mso-text-shadow:auto" string="r"/>
            <w10:wrap anchorx="page"/>
          </v:shape>
        </w:pict>
      </w:r>
      <w:r>
        <w:pict w14:anchorId="7DAA16F9">
          <v:shape id="_x0000_s3424" type="#_x0000_t136" style="position:absolute;left:0;text-align:left;margin-left:139.8pt;margin-top:-55.2pt;width:6.05pt;height:9.85pt;rotation:26;z-index:15768064;mso-position-horizontal-relative:page" fillcolor="#231f20" stroked="f">
            <o:extrusion v:ext="view" autorotationcenter="t"/>
            <v:textpath style="font-family:&quot;Arial&quot;;font-size:9pt;font-weight:bold;v-text-kern:t;mso-text-shadow:auto" string="o"/>
            <w10:wrap anchorx="page"/>
          </v:shape>
        </w:pict>
      </w:r>
      <w:r>
        <w:pict w14:anchorId="01403C9B">
          <v:shape id="_x0000_s3423" type="#_x0000_t136" style="position:absolute;left:0;text-align:left;margin-left:137.95pt;margin-top:-56.95pt;width:2.95pt;height:9.85pt;rotation:27;z-index:15769088;mso-position-horizontal-relative:page" fillcolor="#231f20" stroked="f">
            <o:extrusion v:ext="view" autorotationcenter="t"/>
            <v:textpath style="font-family:&quot;Arial&quot;;font-size:9pt;font-weight:bold;v-text-kern:t;mso-text-shadow:auto" string="i"/>
            <w10:wrap anchorx="page"/>
          </v:shape>
        </w:pict>
      </w:r>
      <w:r>
        <w:pict w14:anchorId="1861BA63">
          <v:shape id="_x0000_s3422" type="#_x0000_t136" style="position:absolute;left:0;text-align:left;margin-left:133.45pt;margin-top:-58.7pt;width:5.6pt;height:9.85pt;rotation:29;z-index:15770624;mso-position-horizontal-relative:page" fillcolor="#231f20" stroked="f">
            <o:extrusion v:ext="view" autorotationcenter="t"/>
            <v:textpath style="font-family:&quot;Arial&quot;;font-size:9pt;font-weight:bold;v-text-kern:t;mso-text-shadow:auto" string="v"/>
            <w10:wrap anchorx="page"/>
          </v:shape>
        </w:pict>
      </w:r>
      <w:r>
        <w:pict w14:anchorId="783824A8">
          <v:shape id="_x0000_s3421" type="#_x0000_t136" style="position:absolute;left:0;text-align:left;margin-left:129.4pt;margin-top:-61.05pt;width:5.65pt;height:9.85pt;rotation:31;z-index:15772160;mso-position-horizontal-relative:page" fillcolor="#231f20" stroked="f">
            <o:extrusion v:ext="view" autorotationcenter="t"/>
            <v:textpath style="font-family:&quot;Arial&quot;;font-size:9pt;font-weight:bold;v-text-kern:t;mso-text-shadow:auto" string="a"/>
            <w10:wrap anchorx="page"/>
          </v:shape>
        </w:pict>
      </w:r>
      <w:r>
        <w:pict w14:anchorId="1CE32B52">
          <v:shape id="_x0000_s3420" type="#_x0000_t136" style="position:absolute;left:0;text-align:left;margin-left:124.95pt;margin-top:-63.75pt;width:6.2pt;height:9.85pt;rotation:33;z-index:15773184;mso-position-horizontal-relative:page" fillcolor="#231f20" stroked="f">
            <o:extrusion v:ext="view" autorotationcenter="t"/>
            <v:textpath style="font-family:&quot;Arial&quot;;font-size:9pt;font-weight:bold;v-text-kern:t;mso-text-shadow:auto" string="h"/>
            <w10:wrap anchorx="page"/>
          </v:shape>
        </w:pict>
      </w:r>
      <w:r>
        <w:pict w14:anchorId="5201A268">
          <v:shape id="_x0000_s3419" type="#_x0000_t136" style="position:absolute;left:0;text-align:left;margin-left:121.2pt;margin-top:-66.6pt;width:5.55pt;height:9.85pt;rotation:36;z-index:15774208;mso-position-horizontal-relative:page" fillcolor="#231f20" stroked="f">
            <o:extrusion v:ext="view" autorotationcenter="t"/>
            <v:textpath style="font-family:&quot;Arial&quot;;font-size:9pt;font-weight:bold;v-text-kern:t;mso-text-shadow:auto" string="e"/>
            <w10:wrap anchorx="page"/>
          </v:shape>
        </w:pict>
      </w:r>
      <w:r>
        <w:pict w14:anchorId="23C063C6">
          <v:shape id="_x0000_s3418" type="#_x0000_t136" style="position:absolute;left:0;text-align:left;margin-left:116.2pt;margin-top:-69.8pt;width:7.25pt;height:9.85pt;rotation:38;z-index:15775744;mso-position-horizontal-relative:page" fillcolor="#231f20" stroked="f">
            <o:extrusion v:ext="view" autorotationcenter="t"/>
            <v:textpath style="font-family:&quot;Arial&quot;;font-size:9pt;font-weight:bold;v-text-kern:t;mso-text-shadow:auto" string="B"/>
            <w10:wrap anchorx="page"/>
          </v:shape>
        </w:pict>
      </w:r>
      <w:r>
        <w:pict w14:anchorId="26C05D4D">
          <v:shape id="_x0000_s3417" type="#_x0000_t136" style="position:absolute;left:0;text-align:left;margin-left:143.2pt;margin-top:-102pt;width:2.45pt;height:7pt;rotation:39;z-index:15776256;mso-position-horizontal-relative:page" fillcolor="#231f20" stroked="f">
            <o:extrusion v:ext="view" autorotationcenter="t"/>
            <v:textpath style="font-family:&quot;Arial&quot;;font-size:7pt;font-weight:bold;v-text-kern:t;mso-text-shadow:auto" string="t"/>
            <w10:wrap anchorx="page"/>
          </v:shape>
        </w:pict>
      </w:r>
      <w:r>
        <w:pict w14:anchorId="3CC8198E">
          <v:shape id="_x0000_s3416" type="#_x0000_t136" style="position:absolute;left:0;text-align:left;margin-left:141.4pt;margin-top:-103.4pt;width:2.8pt;height:7pt;rotation:41;z-index:15777280;mso-position-horizontal-relative:page" fillcolor="#231f20" stroked="f">
            <o:extrusion v:ext="view" autorotationcenter="t"/>
            <v:textpath style="font-family:&quot;Arial&quot;;font-size:7pt;font-weight:bold;v-text-kern:t;mso-text-shadow:auto" string="r"/>
            <w10:wrap anchorx="page"/>
          </v:shape>
        </w:pict>
      </w:r>
      <w:r>
        <w:pict w14:anchorId="63893A78">
          <v:shape id="_x0000_s3415" type="#_x0000_t136" style="position:absolute;left:0;text-align:left;margin-left:113.1pt;margin-top:-74.25pt;width:2.9pt;height:9.85pt;rotation:41;z-index:15777792;mso-position-horizontal-relative:page" fillcolor="#231f20" stroked="f">
            <o:extrusion v:ext="view" autorotationcenter="t"/>
            <v:textpath style="font-family:&quot;Arial&quot;;font-size:9pt;font-weight:bold;v-text-kern:t;mso-text-shadow:auto" string="l"/>
            <w10:wrap anchorx="page"/>
          </v:shape>
        </w:pict>
      </w:r>
      <w:r>
        <w:pict w14:anchorId="2294FE4A">
          <v:shape id="_x0000_s3414" type="#_x0000_t136" style="position:absolute;left:0;text-align:left;margin-left:138.45pt;margin-top:-105.35pt;width:4.35pt;height:7pt;rotation:43;z-index:15778816;mso-position-horizontal-relative:page" fillcolor="#231f20" stroked="f">
            <o:extrusion v:ext="view" autorotationcenter="t"/>
            <v:textpath style="font-family:&quot;Arial&quot;;font-size:7pt;font-weight:bold;v-text-kern:t;mso-text-shadow:auto" string="o"/>
            <w10:wrap anchorx="page"/>
          </v:shape>
        </w:pict>
      </w:r>
      <w:r>
        <w:pict w14:anchorId="48EC178D">
          <v:shape id="_x0000_s3413" type="#_x0000_t136" style="position:absolute;left:0;text-align:left;margin-left:108.95pt;margin-top:-76.85pt;width:5.6pt;height:9.85pt;rotation:43;z-index:15779328;mso-position-horizontal-relative:page" fillcolor="#231f20" stroked="f">
            <o:extrusion v:ext="view" autorotationcenter="t"/>
            <v:textpath style="font-family:&quot;Arial&quot;;font-size:9pt;font-weight:bold;v-text-kern:t;mso-text-shadow:auto" string="a"/>
            <w10:wrap anchorx="page"/>
          </v:shape>
        </w:pict>
      </w:r>
      <w:r>
        <w:pict w14:anchorId="24505EAE">
          <v:shape id="_x0000_s3412" type="#_x0000_t136" style="position:absolute;left:0;text-align:left;margin-left:135.95pt;margin-top:-107.85pt;width:4.4pt;height:7pt;rotation:45;z-index:15780352;mso-position-horizontal-relative:page" fillcolor="#231f20" stroked="f">
            <o:extrusion v:ext="view" autorotationcenter="t"/>
            <v:textpath style="font-family:&quot;Arial&quot;;font-size:7pt;font-weight:bold;v-text-kern:t;mso-text-shadow:auto" string="p"/>
            <w10:wrap anchorx="page"/>
          </v:shape>
        </w:pict>
      </w:r>
      <w:r>
        <w:pict w14:anchorId="3A4D069D">
          <v:shape id="_x0000_s3411" type="#_x0000_t136" style="position:absolute;left:0;text-align:left;margin-left:105.1pt;margin-top:-80.35pt;width:6.2pt;height:9.85pt;rotation:45;z-index:15780864;mso-position-horizontal-relative:page" fillcolor="#231f20" stroked="f">
            <o:extrusion v:ext="view" autorotationcenter="t"/>
            <v:textpath style="font-family:&quot;Arial&quot;;font-size:9pt;font-weight:bold;v-text-kern:t;mso-text-shadow:auto" string="d"/>
            <w10:wrap anchorx="page"/>
          </v:shape>
        </w:pict>
      </w:r>
      <w:r>
        <w:pict w14:anchorId="380380DD">
          <v:shape id="_x0000_s3410" type="#_x0000_t136" style="position:absolute;left:0;text-align:left;margin-left:104.1pt;margin-top:-83.2pt;width:2.85pt;height:9.85pt;rotation:47;z-index:15781888;mso-position-horizontal-relative:page" fillcolor="#231f20" stroked="f">
            <o:extrusion v:ext="view" autorotationcenter="t"/>
            <v:textpath style="font-family:&quot;Arial&quot;;font-size:9pt;font-weight:bold;v-text-kern:t;mso-text-shadow:auto" string="i"/>
            <w10:wrap anchorx="page"/>
          </v:shape>
        </w:pict>
      </w:r>
      <w:r>
        <w:pict w14:anchorId="7973713A">
          <v:shape id="_x0000_s3409" type="#_x0000_t136" style="position:absolute;left:0;text-align:left;margin-left:133.6pt;margin-top:-110.4pt;width:4.3pt;height:7pt;rotation:48;z-index:15782912;mso-position-horizontal-relative:page" fillcolor="#231f20" stroked="f">
            <o:extrusion v:ext="view" autorotationcenter="t"/>
            <v:textpath style="font-family:&quot;Arial&quot;;font-size:7pt;font-weight:bold;v-text-kern:t;mso-text-shadow:auto" string="p"/>
            <w10:wrap anchorx="page"/>
          </v:shape>
        </w:pict>
      </w:r>
      <w:r>
        <w:pict w14:anchorId="5CCBC132">
          <v:shape id="_x0000_s3408" type="#_x0000_t136" style="position:absolute;left:0;text-align:left;margin-left:100.2pt;margin-top:-86.05pt;width:5.55pt;height:9.85pt;rotation:49;z-index:15783424;mso-position-horizontal-relative:page" fillcolor="#231f20" stroked="f">
            <o:extrusion v:ext="view" autorotationcenter="t"/>
            <v:textpath style="font-family:&quot;Arial&quot;;font-size:9pt;font-weight:bold;v-text-kern:t;mso-text-shadow:auto" string="c"/>
            <w10:wrap anchorx="page"/>
          </v:shape>
        </w:pict>
      </w:r>
      <w:r>
        <w:pict w14:anchorId="0FBF7036">
          <v:shape id="_x0000_s3407" type="#_x0000_t136" style="position:absolute;left:0;text-align:left;margin-left:131.3pt;margin-top:-113.1pt;width:4.35pt;height:7pt;rotation:50;z-index:15784448;mso-position-horizontal-relative:page" fillcolor="#231f20" stroked="f">
            <o:extrusion v:ext="view" autorotationcenter="t"/>
            <v:textpath style="font-family:&quot;Arial&quot;;font-size:7pt;font-weight:bold;v-text-kern:t;mso-text-shadow:auto" string="u"/>
            <w10:wrap anchorx="page"/>
          </v:shape>
        </w:pict>
      </w:r>
      <w:r>
        <w:pict w14:anchorId="3E408150">
          <v:shape id="_x0000_s3406" type="#_x0000_t136" style="position:absolute;left:0;text-align:left;margin-left:99.1pt;margin-top:-89pt;width:2.8pt;height:9.85pt;rotation:51;z-index:15784960;mso-position-horizontal-relative:page" fillcolor="#231f20" stroked="f">
            <o:extrusion v:ext="view" autorotationcenter="t"/>
            <v:textpath style="font-family:&quot;Arial&quot;;font-size:9pt;font-weight:bold;v-text-kern:t;mso-text-shadow:auto" string="i"/>
            <w10:wrap anchorx="page"/>
          </v:shape>
        </w:pict>
      </w:r>
      <w:r>
        <w:pict w14:anchorId="4BADAEA8">
          <v:shape id="_x0000_s3405" type="#_x0000_t136" style="position:absolute;left:0;text-align:left;margin-left:122.6pt;margin-top:-110.3pt;width:4pt;height:7pt;rotation:52;z-index:15785984;mso-position-horizontal-relative:page" fillcolor="#231f20" stroked="f">
            <o:extrusion v:ext="view" autorotationcenter="t"/>
            <v:textpath style="font-family:&quot;Arial&quot;;font-size:7pt;font-weight:bold;v-text-kern:t;mso-text-shadow:auto" string="s"/>
            <w10:wrap anchorx="page"/>
          </v:shape>
        </w:pict>
      </w:r>
      <w:r>
        <w:pict w14:anchorId="61123FA4">
          <v:shape id="_x0000_s3404" type="#_x0000_t136" style="position:absolute;left:0;text-align:left;margin-left:95.05pt;margin-top:-92.05pt;width:6.2pt;height:9.85pt;rotation:52;z-index:15786496;mso-position-horizontal-relative:page" fillcolor="#231f20" stroked="f">
            <o:extrusion v:ext="view" autorotationcenter="t"/>
            <v:textpath style="font-family:&quot;Arial&quot;;font-size:9pt;font-weight:bold;v-text-kern:t;mso-text-shadow:auto" string="u"/>
            <w10:wrap anchorx="page"/>
          </v:shape>
        </w:pict>
      </w:r>
      <w:r>
        <w:pict w14:anchorId="142063E7">
          <v:shape id="_x0000_s3403" type="#_x0000_t136" style="position:absolute;left:0;text-align:left;margin-left:128.85pt;margin-top:-116pt;width:4.7pt;height:7pt;rotation:53;z-index:15787520;mso-position-horizontal-relative:page" fillcolor="#231f20" stroked="f">
            <o:extrusion v:ext="view" autorotationcenter="t"/>
            <v:textpath style="font-family:&quot;Arial&quot;;font-size:7pt;font-weight:bold;v-text-kern:t;mso-text-shadow:auto" string="S"/>
            <w10:wrap anchorx="page"/>
          </v:shape>
        </w:pict>
      </w:r>
      <w:r>
        <w:pict w14:anchorId="39A548EB">
          <v:shape id="_x0000_s3402" type="#_x0000_t136" style="position:absolute;left:0;text-align:left;margin-left:120.65pt;margin-top:-113pt;width:4pt;height:7pt;rotation:54;z-index:15788032;mso-position-horizontal-relative:page" fillcolor="#231f20" stroked="f">
            <o:extrusion v:ext="view" autorotationcenter="t"/>
            <v:textpath style="font-family:&quot;Arial&quot;;font-size:7pt;font-weight:bold;v-text-kern:t;mso-text-shadow:auto" string="e"/>
            <w10:wrap anchorx="page"/>
          </v:shape>
        </w:pict>
      </w:r>
      <w:r>
        <w:pict w14:anchorId="14EB3B76">
          <v:shape id="_x0000_s3401" type="#_x0000_t136" style="position:absolute;left:0;text-align:left;margin-left:91.75pt;margin-top:-96.3pt;width:6.65pt;height:9.85pt;rotation:55;z-index:15789056;mso-position-horizontal-relative:page" fillcolor="#231f20" stroked="f">
            <o:extrusion v:ext="view" autorotationcenter="t"/>
            <v:textpath style="font-family:&quot;Arial&quot;;font-size:9pt;font-weight:bold;v-text-kern:t;mso-text-shadow:auto" string="S"/>
            <w10:wrap anchorx="page"/>
          </v:shape>
        </w:pict>
      </w:r>
      <w:r>
        <w:pict w14:anchorId="1F54DA69">
          <v:shape id="_x0000_s3400" type="#_x0000_t136" style="position:absolute;left:0;text-align:left;margin-left:118.65pt;margin-top:-115.85pt;width:4.05pt;height:7pt;rotation:56;z-index:15789568;mso-position-horizontal-relative:page" fillcolor="#231f20" stroked="f">
            <o:extrusion v:ext="view" autorotationcenter="t"/>
            <v:textpath style="font-family:&quot;Arial&quot;;font-size:7pt;font-weight:bold;v-text-kern:t;mso-text-shadow:auto" string="c"/>
            <w10:wrap anchorx="page"/>
          </v:shape>
        </w:pict>
      </w:r>
      <w:r>
        <w:pict w14:anchorId="154BBEFF">
          <v:shape id="_x0000_s3399" type="#_x0000_t136" style="position:absolute;left:0;text-align:left;margin-left:125.1pt;margin-top:-121.1pt;width:5.1pt;height:7pt;rotation:57;z-index:15790592;mso-position-horizontal-relative:page" fillcolor="#231f20" stroked="f">
            <o:extrusion v:ext="view" autorotationcenter="t"/>
            <v:textpath style="font-family:&quot;Arial&quot;;font-size:7pt;font-weight:bold;v-text-kern:t;mso-text-shadow:auto" string="&amp;"/>
            <w10:wrap anchorx="page"/>
          </v:shape>
        </w:pict>
      </w:r>
      <w:r>
        <w:pict w14:anchorId="15EAEFBE">
          <v:shape id="_x0000_s3398" type="#_x0000_t136" style="position:absolute;left:0;text-align:left;margin-left:118.2pt;margin-top:-118.2pt;width:2.05pt;height:7pt;rotation:58;z-index:15791104;mso-position-horizontal-relative:page" fillcolor="#231f20" stroked="f">
            <o:extrusion v:ext="view" autorotationcenter="t"/>
            <v:textpath style="font-family:&quot;Arial&quot;;font-size:7pt;font-weight:bold;v-text-kern:t;mso-text-shadow:auto" string="i"/>
            <w10:wrap anchorx="page"/>
          </v:shape>
        </w:pict>
      </w:r>
      <w:r>
        <w:pict w14:anchorId="70FBFADA">
          <v:shape id="_x0000_s3397" type="#_x0000_t136" style="position:absolute;left:0;text-align:left;margin-left:87.6pt;margin-top:-103pt;width:6.2pt;height:9.85pt;rotation:58;z-index:15791616;mso-position-horizontal-relative:page" fillcolor="#231f20" stroked="f">
            <o:extrusion v:ext="view" autorotationcenter="t"/>
            <v:textpath style="font-family:&quot;Arial&quot;;font-size:9pt;font-weight:bold;v-text-kern:t;mso-text-shadow:auto" string="g"/>
            <w10:wrap anchorx="page"/>
          </v:shape>
        </w:pict>
      </w:r>
      <w:r>
        <w:pict w14:anchorId="0DD36B32">
          <v:shape id="_x0000_s3396" type="#_x0000_t136" style="position:absolute;left:0;text-align:left;margin-left:130.75pt;margin-top:-129.6pt;width:5.55pt;height:9.75pt;rotation:59;z-index:15792128;mso-position-horizontal-relative:page" fillcolor="#231f20" stroked="f">
            <o:extrusion v:ext="view" autorotationcenter="t"/>
            <v:textpath style="font-family:&quot;Arial&quot;;font-size:9pt;font-weight:bold;v-text-kern:t;mso-text-shadow:auto" string="3"/>
            <w10:wrap anchorx="page"/>
          </v:shape>
        </w:pict>
      </w:r>
      <w:r>
        <w:pict w14:anchorId="02C40328">
          <v:shape id="_x0000_s3395" type="#_x0000_t136" style="position:absolute;left:0;text-align:left;margin-left:123.7pt;margin-top:-125.65pt;width:2.45pt;height:7pt;rotation:60;z-index:15792640;mso-position-horizontal-relative:page" fillcolor="#231f20" stroked="f">
            <o:extrusion v:ext="view" autorotationcenter="t"/>
            <v:textpath style="font-family:&quot;Arial&quot;;font-size:7pt;font-weight:bold;v-text-kern:t;mso-text-shadow:auto" string="t"/>
            <w10:wrap anchorx="page"/>
          </v:shape>
        </w:pict>
      </w:r>
      <w:r>
        <w:pict w14:anchorId="34B9CC88">
          <v:shape id="_x0000_s3394" type="#_x0000_t136" style="position:absolute;left:0;text-align:left;margin-left:116pt;margin-top:-120.35pt;width:3.95pt;height:7pt;rotation:60;z-index:15793152;mso-position-horizontal-relative:page" fillcolor="#231f20" stroked="f">
            <o:extrusion v:ext="view" autorotationcenter="t"/>
            <v:textpath style="font-family:&quot;Arial&quot;;font-size:7pt;font-weight:bold;v-text-kern:t;mso-text-shadow:auto" string="v"/>
            <w10:wrap anchorx="page"/>
          </v:shape>
        </w:pict>
      </w:r>
      <w:r>
        <w:pict w14:anchorId="56E83D52">
          <v:shape id="_x0000_s3393" type="#_x0000_t136" style="position:absolute;left:0;text-align:left;margin-left:115.25pt;margin-top:-122.75pt;width:2.85pt;height:7pt;rotation:61;z-index:15794176;mso-position-horizontal-relative:page" fillcolor="#231f20" stroked="f">
            <o:extrusion v:ext="view" autorotationcenter="t"/>
            <v:textpath style="font-family:&quot;Arial&quot;;font-size:7pt;font-weight:bold;v-text-kern:t;mso-text-shadow:auto" string="r"/>
            <w10:wrap anchorx="page"/>
          </v:shape>
        </w:pict>
      </w:r>
      <w:r>
        <w:pict w14:anchorId="2685614F">
          <v:shape id="_x0000_s3392" type="#_x0000_t136" style="position:absolute;left:0;text-align:left;margin-left:85.2pt;margin-top:-107.35pt;width:6.05pt;height:9.85pt;rotation:61;z-index:15794688;mso-position-horizontal-relative:page" fillcolor="#231f20" stroked="f">
            <o:extrusion v:ext="view" autorotationcenter="t"/>
            <v:textpath style="font-family:&quot;Arial&quot;;font-size:9pt;font-weight:bold;v-text-kern:t;mso-text-shadow:auto" string="n"/>
            <w10:wrap anchorx="page"/>
          </v:shape>
        </w:pict>
      </w:r>
      <w:r>
        <w:pict w14:anchorId="65F2EA77">
          <v:shape id="_x0000_s3391" type="#_x0000_t136" style="position:absolute;left:0;text-align:left;margin-left:121.45pt;margin-top:-128.05pt;width:4.4pt;height:7pt;rotation:62;z-index:15795712;mso-position-horizontal-relative:page" fillcolor="#231f20" stroked="f">
            <o:extrusion v:ext="view" autorotationcenter="t"/>
            <v:textpath style="font-family:&quot;Arial&quot;;font-size:7pt;font-weight:bold;v-text-kern:t;mso-text-shadow:auto" string="n"/>
            <w10:wrap anchorx="page"/>
          </v:shape>
        </w:pict>
      </w:r>
      <w:r>
        <w:pict w14:anchorId="3319BE1C">
          <v:shape id="_x0000_s3390" type="#_x0000_t136" style="position:absolute;left:0;text-align:left;margin-left:84.95pt;margin-top:-110.7pt;width:2.95pt;height:9.85pt;rotation:62;z-index:15796224;mso-position-horizontal-relative:page" fillcolor="#231f20" stroked="f">
            <o:extrusion v:ext="view" autorotationcenter="t"/>
            <v:textpath style="font-family:&quot;Arial&quot;;font-size:9pt;font-weight:bold;v-text-kern:t;mso-text-shadow:auto" string="i"/>
            <w10:wrap anchorx="page"/>
          </v:shape>
        </w:pict>
      </w:r>
      <w:r>
        <w:pict w14:anchorId="7D9EFAB4">
          <v:shape id="_x0000_s3389" type="#_x0000_t136" style="position:absolute;left:0;text-align:left;margin-left:113.3pt;margin-top:-125.35pt;width:4pt;height:7pt;rotation:63;z-index:15796736;mso-position-horizontal-relative:page" fillcolor="#231f20" stroked="f">
            <o:extrusion v:ext="view" autorotationcenter="t"/>
            <v:textpath style="font-family:&quot;Arial&quot;;font-size:7pt;font-weight:bold;v-text-kern:t;mso-text-shadow:auto" string="e"/>
            <w10:wrap anchorx="page"/>
          </v:shape>
        </w:pict>
      </w:r>
      <w:r>
        <w:pict w14:anchorId="5704D6FB">
          <v:shape id="_x0000_s3388" type="#_x0000_t136" style="position:absolute;left:0;text-align:left;margin-left:83.55pt;margin-top:-113.2pt;width:3.35pt;height:9.85pt;rotation:64;z-index:15797760;mso-position-horizontal-relative:page" fillcolor="#231f20" stroked="f">
            <o:extrusion v:ext="view" autorotationcenter="t"/>
            <v:textpath style="font-family:&quot;Arial&quot;;font-size:9pt;font-weight:bold;v-text-kern:t;mso-text-shadow:auto" string="t"/>
            <w10:wrap anchorx="page"/>
          </v:shape>
        </w:pict>
      </w:r>
      <w:r>
        <w:pict w14:anchorId="6FB8444E">
          <v:shape id="_x0000_s3387" type="#_x0000_t136" style="position:absolute;left:0;text-align:left;margin-left:120.15pt;margin-top:-131.2pt;width:3.9pt;height:7pt;rotation:65;z-index:15798784;mso-position-horizontal-relative:page" fillcolor="#231f20" stroked="f">
            <o:extrusion v:ext="view" autorotationcenter="t"/>
            <v:textpath style="font-family:&quot;Arial&quot;;font-size:7pt;font-weight:bold;v-text-kern:t;mso-text-shadow:auto" string="e"/>
            <w10:wrap anchorx="page"/>
          </v:shape>
        </w:pict>
      </w:r>
      <w:r>
        <w:pict w14:anchorId="0B215E79">
          <v:shape id="_x0000_s3386" type="#_x0000_t136" style="position:absolute;left:0;text-align:left;margin-left:111.35pt;margin-top:-128.7pt;width:4.8pt;height:7pt;rotation:65;z-index:15799296;mso-position-horizontal-relative:page" fillcolor="#231f20" stroked="f">
            <o:extrusion v:ext="view" autorotationcenter="t"/>
            <v:textpath style="font-family:&quot;Arial&quot;;font-size:7pt;font-weight:bold;v-text-kern:t;mso-text-shadow:auto" string="S"/>
            <w10:wrap anchorx="page"/>
          </v:shape>
        </w:pict>
      </w:r>
      <w:r>
        <w:pict w14:anchorId="1A31FE6F">
          <v:shape id="_x0000_s3385" type="#_x0000_t136" style="position:absolute;left:0;text-align:left;margin-left:80.55pt;margin-top:-116.7pt;width:6.05pt;height:9.85pt;rotation:66;z-index:15799808;mso-position-horizontal-relative:page" fillcolor="#231f20" stroked="f">
            <o:extrusion v:ext="view" autorotationcenter="t"/>
            <v:textpath style="font-family:&quot;Arial&quot;;font-size:9pt;font-weight:bold;v-text-kern:t;mso-text-shadow:auto" string="n"/>
            <w10:wrap anchorx="page"/>
          </v:shape>
        </w:pict>
      </w:r>
      <w:r>
        <w:pict w14:anchorId="0AFA9DD4">
          <v:shape id="_x0000_s3384" type="#_x0000_t136" style="position:absolute;left:0;text-align:left;margin-left:117.35pt;margin-top:-135.15pt;width:6.2pt;height:7pt;rotation:68;z-index:15800832;mso-position-horizontal-relative:page" fillcolor="#231f20" stroked="f">
            <o:extrusion v:ext="view" autorotationcenter="t"/>
            <v:textpath style="font-family:&quot;Arial&quot;;font-size:7pt;font-weight:bold;v-text-kern:t;mso-text-shadow:auto" string="m"/>
            <w10:wrap anchorx="page"/>
          </v:shape>
        </w:pict>
      </w:r>
      <w:r>
        <w:pict w14:anchorId="4B8575A7">
          <v:shape id="_x0000_s3383" type="#_x0000_t136" style="position:absolute;left:0;text-align:left;margin-left:78.9pt;margin-top:-121.3pt;width:5.55pt;height:9.85pt;rotation:68;z-index:15801344;mso-position-horizontal-relative:page" fillcolor="#231f20" stroked="f">
            <o:extrusion v:ext="view" autorotationcenter="t"/>
            <v:textpath style="font-family:&quot;Arial&quot;;font-size:9pt;font-weight:bold;v-text-kern:t;mso-text-shadow:auto" string="e"/>
            <w10:wrap anchorx="page"/>
          </v:shape>
        </w:pict>
      </w:r>
      <w:r>
        <w:pict w14:anchorId="59FF64E1">
          <v:shape id="_x0000_s3382" type="#_x0000_t136" style="position:absolute;left:0;text-align:left;margin-left:118pt;margin-top:-138.4pt;width:2.4pt;height:7pt;rotation:70;z-index:15802368;mso-position-horizontal-relative:page" fillcolor="#231f20" stroked="f">
            <o:extrusion v:ext="view" autorotationcenter="t"/>
            <v:textpath style="font-family:&quot;Arial&quot;;font-size:7pt;font-weight:bold;v-text-kern:t;mso-text-shadow:auto" string="t"/>
            <w10:wrap anchorx="page"/>
          </v:shape>
        </w:pict>
      </w:r>
      <w:r>
        <w:pict w14:anchorId="35CDE414">
          <v:shape id="_x0000_s3381" type="#_x0000_t136" style="position:absolute;left:0;text-align:left;margin-left:77.2pt;margin-top:-125.65pt;width:5.6pt;height:9.85pt;rotation:70;z-index:15802880;mso-position-horizontal-relative:page" fillcolor="#231f20" stroked="f">
            <o:extrusion v:ext="view" autorotationcenter="t"/>
            <v:textpath style="font-family:&quot;Arial&quot;;font-size:9pt;font-weight:bold;v-text-kern:t;mso-text-shadow:auto" string="v"/>
            <w10:wrap anchorx="page"/>
          </v:shape>
        </w:pict>
      </w:r>
      <w:r>
        <w:pict w14:anchorId="36B3B306">
          <v:shape id="_x0000_s3380" type="#_x0000_t136" style="position:absolute;left:0;text-align:left;margin-left:116.35pt;margin-top:-141pt;width:3.95pt;height:7pt;rotation:72;z-index:15803392;mso-position-horizontal-relative:page" fillcolor="#231f20" stroked="f">
            <o:extrusion v:ext="view" autorotationcenter="t"/>
            <v:textpath style="font-family:&quot;Arial&quot;;font-size:7pt;font-weight:bold;v-text-kern:t;mso-text-shadow:auto" string="a"/>
            <w10:wrap anchorx="page"/>
          </v:shape>
        </w:pict>
      </w:r>
      <w:r>
        <w:pict w14:anchorId="26E7CC44">
          <v:shape id="_x0000_s3379" type="#_x0000_t136" style="position:absolute;left:0;text-align:left;margin-left:75.75pt;margin-top:-130.1pt;width:5.6pt;height:9.85pt;rotation:72;z-index:15803904;mso-position-horizontal-relative:page" fillcolor="#231f20" stroked="f">
            <o:extrusion v:ext="view" autorotationcenter="t"/>
            <v:textpath style="font-family:&quot;Arial&quot;;font-size:9pt;font-weight:bold;v-text-kern:t;mso-text-shadow:auto" string="e"/>
            <w10:wrap anchorx="page"/>
          </v:shape>
        </w:pict>
      </w:r>
      <w:r>
        <w:pict w14:anchorId="25941370">
          <v:shape id="_x0000_s3378" type="#_x0000_t136" style="position:absolute;left:0;text-align:left;margin-left:115.3pt;margin-top:-144.35pt;width:4pt;height:7pt;rotation:74;z-index:15804416;mso-position-horizontal-relative:page" fillcolor="#231f20" stroked="f">
            <o:extrusion v:ext="view" autorotationcenter="t"/>
            <v:textpath style="font-family:&quot;Arial&quot;;font-size:7pt;font-weight:bold;v-text-kern:t;mso-text-shadow:auto" string="e"/>
            <w10:wrap anchorx="page"/>
          </v:shape>
        </w:pict>
      </w:r>
      <w:r>
        <w:pict w14:anchorId="3CBA7526">
          <v:shape id="_x0000_s3377" type="#_x0000_t136" style="position:absolute;left:0;text-align:left;margin-left:75.4pt;margin-top:-134.05pt;width:3.95pt;height:9.85pt;rotation:74;z-index:15804928;mso-position-horizontal-relative:page" fillcolor="#231f20" stroked="f">
            <o:extrusion v:ext="view" autorotationcenter="t"/>
            <v:textpath style="font-family:&quot;Arial&quot;;font-size:9pt;font-weight:bold;v-text-kern:t;mso-text-shadow:auto" string="r"/>
            <w10:wrap anchorx="page"/>
          </v:shape>
        </w:pict>
      </w:r>
      <w:r>
        <w:pict w14:anchorId="582CF4E4">
          <v:shape id="_x0000_s3376" type="#_x0000_t136" style="position:absolute;left:0;text-align:left;margin-left:115.2pt;margin-top:-147.2pt;width:2.8pt;height:7pt;rotation:76;z-index:15805440;mso-position-horizontal-relative:page" fillcolor="#231f20" stroked="f">
            <o:extrusion v:ext="view" autorotationcenter="t"/>
            <v:textpath style="font-family:&quot;Arial&quot;;font-size:7pt;font-weight:bold;v-text-kern:t;mso-text-shadow:auto" string="r"/>
            <w10:wrap anchorx="page"/>
          </v:shape>
        </w:pict>
      </w:r>
      <w:r>
        <w:pict w14:anchorId="4FBBB09C">
          <v:shape id="_x0000_s3375" type="#_x0000_t136" style="position:absolute;left:0;text-align:left;margin-left:72.9pt;margin-top:-138.35pt;width:6.7pt;height:9.85pt;rotation:76;z-index:15805952;mso-position-horizontal-relative:page" fillcolor="#231f20" stroked="f">
            <o:extrusion v:ext="view" autorotationcenter="t"/>
            <v:textpath style="font-family:&quot;Arial&quot;;font-size:9pt;font-weight:bold;v-text-kern:t;mso-text-shadow:auto" string="P"/>
            <w10:wrap anchorx="page"/>
          </v:shape>
        </w:pict>
      </w:r>
      <w:r>
        <w:pict w14:anchorId="6E732C15">
          <v:shape id="_x0000_s3374" type="#_x0000_t136" style="position:absolute;left:0;text-align:left;margin-left:113.9pt;margin-top:-149.65pt;width:4.3pt;height:7pt;rotation:78;z-index:15806464;mso-position-horizontal-relative:page" fillcolor="#231f20" stroked="f">
            <o:extrusion v:ext="view" autorotationcenter="t"/>
            <v:textpath style="font-family:&quot;Arial&quot;;font-size:7pt;font-weight:bold;v-text-kern:t;mso-text-shadow:auto" string="T"/>
            <w10:wrap anchorx="page"/>
          </v:shape>
        </w:pict>
      </w:r>
      <w:r>
        <w:pict w14:anchorId="536F128C">
          <v:shape id="_x0000_s3373" type="#_x0000_t136" style="position:absolute;left:0;text-align:left;margin-left:320.5pt;margin-top:-154.3pt;width:2.75pt;height:9.85pt;rotation:276;z-index:15808000;mso-position-horizontal-relative:page" fillcolor="#231f20" stroked="f">
            <o:extrusion v:ext="view" autorotationcenter="t"/>
            <v:textpath style="font-family:&quot;Arial&quot;;font-size:9pt;font-weight:bold;v-text-kern:t;mso-text-shadow:auto" string="l"/>
            <w10:wrap anchorx="page"/>
          </v:shape>
        </w:pict>
      </w:r>
      <w:r>
        <w:pict w14:anchorId="67275482">
          <v:shape id="_x0000_s3372" type="#_x0000_t136" style="position:absolute;left:0;text-align:left;margin-left:318.35pt;margin-top:-150.45pt;width:6.1pt;height:9.85pt;rotation:278;z-index:15808512;mso-position-horizontal-relative:page" fillcolor="#231f20" stroked="f">
            <o:extrusion v:ext="view" autorotationcenter="t"/>
            <v:textpath style="font-family:&quot;Arial&quot;;font-size:9pt;font-weight:bold;v-text-kern:t;mso-text-shadow:auto" string="o"/>
            <w10:wrap anchorx="page"/>
          </v:shape>
        </w:pict>
      </w:r>
      <w:r>
        <w:pict w14:anchorId="6AE1DC49">
          <v:shape id="_x0000_s3371" type="#_x0000_t136" style="position:absolute;left:0;text-align:left;margin-left:317.65pt;margin-top:-145.55pt;width:6.05pt;height:9.85pt;rotation:280;z-index:15809024;mso-position-horizontal-relative:page" fillcolor="#231f20" stroked="f">
            <o:extrusion v:ext="view" autorotationcenter="t"/>
            <v:textpath style="font-family:&quot;Arial&quot;;font-size:9pt;font-weight:bold;v-text-kern:t;mso-text-shadow:auto" string="h"/>
            <w10:wrap anchorx="page"/>
          </v:shape>
        </w:pict>
      </w:r>
      <w:r>
        <w:pict w14:anchorId="75CCCD49">
          <v:shape id="_x0000_s3370" type="#_x0000_t136" style="position:absolute;left:0;text-align:left;margin-left:316.65pt;margin-top:-140.7pt;width:6.15pt;height:9.85pt;rotation:283;z-index:15809536;mso-position-horizontal-relative:page" fillcolor="#231f20" stroked="f">
            <o:extrusion v:ext="view" autorotationcenter="t"/>
            <v:textpath style="font-family:&quot;Arial&quot;;font-size:9pt;font-weight:bold;v-text-kern:t;mso-text-shadow:auto" string="o"/>
            <w10:wrap anchorx="page"/>
          </v:shape>
        </w:pict>
      </w:r>
      <w:r>
        <w:pict w14:anchorId="4CEC5198">
          <v:shape id="_x0000_s3369" type="#_x0000_t136" style="position:absolute;left:0;text-align:left;margin-left:278.85pt;margin-top:-147.15pt;width:4pt;height:7pt;rotation:284;z-index:15810048;mso-position-horizontal-relative:page" fillcolor="#231f20" stroked="f">
            <o:extrusion v:ext="view" autorotationcenter="t"/>
            <v:textpath style="font-family:&quot;Arial&quot;;font-size:7pt;font-weight:bold;v-text-kern:t;mso-text-shadow:auto" string="y"/>
            <w10:wrap anchorx="page"/>
          </v:shape>
        </w:pict>
      </w:r>
      <w:r>
        <w:pict w14:anchorId="21031999">
          <v:shape id="_x0000_s3368" type="#_x0000_t136" style="position:absolute;left:0;text-align:left;margin-left:315.75pt;margin-top:-135.85pt;width:5.6pt;height:9.85pt;rotation:285;z-index:15810560;mso-position-horizontal-relative:page" fillcolor="#231f20" stroked="f">
            <o:extrusion v:ext="view" autorotationcenter="t"/>
            <v:textpath style="font-family:&quot;Arial&quot;;font-size:9pt;font-weight:bold;v-text-kern:t;mso-text-shadow:auto" string="c"/>
            <w10:wrap anchorx="page"/>
          </v:shape>
        </w:pict>
      </w:r>
      <w:r>
        <w:pict w14:anchorId="0EF9D335">
          <v:shape id="_x0000_s3367" type="#_x0000_t136" style="position:absolute;left:0;text-align:left;margin-left:279pt;margin-top:-144.7pt;width:2.5pt;height:7pt;rotation:286;z-index:15811072;mso-position-horizontal-relative:page" fillcolor="#231f20" stroked="f">
            <o:extrusion v:ext="view" autorotationcenter="t"/>
            <v:textpath style="font-family:&quot;Arial&quot;;font-size:7pt;font-weight:bold;v-text-kern:t;mso-text-shadow:auto" string="t"/>
            <w10:wrap anchorx="page"/>
          </v:shape>
        </w:pict>
      </w:r>
      <w:r>
        <w:pict w14:anchorId="21285CD1">
          <v:shape id="_x0000_s3366" type="#_x0000_t136" style="position:absolute;left:0;text-align:left;margin-left:278.7pt;margin-top:-142.85pt;width:2.05pt;height:7pt;rotation:287;z-index:15812096;mso-position-horizontal-relative:page" fillcolor="#231f20" stroked="f">
            <o:extrusion v:ext="view" autorotationcenter="t"/>
            <v:textpath style="font-family:&quot;Arial&quot;;font-size:7pt;font-weight:bold;v-text-kern:t;mso-text-shadow:auto" string="i"/>
            <w10:wrap anchorx="page"/>
          </v:shape>
        </w:pict>
      </w:r>
      <w:r>
        <w:pict w14:anchorId="247D791F">
          <v:shape id="_x0000_s3365" type="#_x0000_t136" style="position:absolute;left:0;text-align:left;margin-left:285.85pt;margin-top:-139.75pt;width:3.95pt;height:7pt;rotation:287;z-index:15812608;mso-position-horizontal-relative:page" fillcolor="#231f20" stroked="f">
            <o:extrusion v:ext="view" autorotationcenter="t"/>
            <v:textpath style="font-family:&quot;Arial&quot;;font-size:7pt;font-weight:bold;v-text-kern:t;mso-text-shadow:auto" string="s"/>
            <w10:wrap anchorx="page"/>
          </v:shape>
        </w:pict>
      </w:r>
      <w:r>
        <w:pict w14:anchorId="7C9C60C4">
          <v:shape id="_x0000_s3364" type="#_x0000_t136" style="position:absolute;left:0;text-align:left;margin-left:316.05pt;margin-top:-132.15pt;width:2.9pt;height:9.85pt;rotation:287;z-index:15813120;mso-position-horizontal-relative:page" fillcolor="#231f20" stroked="f">
            <o:extrusion v:ext="view" autorotationcenter="t"/>
            <v:textpath style="font-family:&quot;Arial&quot;;font-size:9pt;font-weight:bold;v-text-kern:t;mso-text-shadow:auto" string="l"/>
            <w10:wrap anchorx="page"/>
          </v:shape>
        </w:pict>
      </w:r>
      <w:r>
        <w:pict w14:anchorId="16393C7C">
          <v:shape id="_x0000_s3363" type="#_x0000_t136" style="position:absolute;left:0;text-align:left;margin-left:276.7pt;margin-top:-140.25pt;width:4.4pt;height:7pt;rotation:289;z-index:15814144;mso-position-horizontal-relative:page" fillcolor="#231f20" stroked="f">
            <o:extrusion v:ext="view" autorotationcenter="t"/>
            <v:textpath style="font-family:&quot;Arial&quot;;font-size:7pt;font-weight:bold;v-text-kern:t;mso-text-shadow:auto" string="n"/>
            <w10:wrap anchorx="page"/>
          </v:shape>
        </w:pict>
      </w:r>
      <w:r>
        <w:pict w14:anchorId="2CD22F80">
          <v:shape id="_x0000_s3362" type="#_x0000_t136" style="position:absolute;left:0;text-align:left;margin-left:284.9pt;margin-top:-136.65pt;width:3.9pt;height:7pt;rotation:289;z-index:15814656;mso-position-horizontal-relative:page" fillcolor="#231f20" stroked="f">
            <o:extrusion v:ext="view" autorotationcenter="t"/>
            <v:textpath style="font-family:&quot;Arial&quot;;font-size:7pt;font-weight:bold;v-text-kern:t;mso-text-shadow:auto" string="e"/>
            <w10:wrap anchorx="page"/>
          </v:shape>
        </w:pict>
      </w:r>
      <w:r>
        <w:pict w14:anchorId="1674FBCC">
          <v:shape id="_x0000_s3361" type="#_x0000_t136" style="position:absolute;left:0;text-align:left;margin-left:312.7pt;margin-top:-128.2pt;width:7.25pt;height:9.85pt;rotation:289;z-index:15815168;mso-position-horizontal-relative:page" fillcolor="#231f20" stroked="f">
            <o:extrusion v:ext="view" autorotationcenter="t"/>
            <v:textpath style="font-family:&quot;Arial&quot;;font-size:9pt;font-weight:bold;v-text-kern:t;mso-text-shadow:auto" string="A"/>
            <w10:wrap anchorx="page"/>
          </v:shape>
        </w:pict>
      </w:r>
      <w:r>
        <w:pict w14:anchorId="20EC80BA">
          <v:shape id="_x0000_s3360" type="#_x0000_t136" style="position:absolute;left:0;text-align:left;margin-left:275.55pt;margin-top:-136.9pt;width:4.35pt;height:7pt;rotation:291;z-index:15815680;mso-position-horizontal-relative:page" fillcolor="#231f20" stroked="f">
            <o:extrusion v:ext="view" autorotationcenter="t"/>
            <v:textpath style="font-family:&quot;Arial&quot;;font-size:7pt;font-weight:bold;v-text-kern:t;mso-text-shadow:auto" string="u"/>
            <w10:wrap anchorx="page"/>
          </v:shape>
        </w:pict>
      </w:r>
      <w:r>
        <w:pict w14:anchorId="2C131B37">
          <v:shape id="_x0000_s3359" type="#_x0000_t136" style="position:absolute;left:0;text-align:left;margin-left:283.7pt;margin-top:-133.3pt;width:3.9pt;height:7pt;rotation:291;z-index:15816192;mso-position-horizontal-relative:page" fillcolor="#231f20" stroked="f">
            <o:extrusion v:ext="view" autorotationcenter="t"/>
            <v:textpath style="font-family:&quot;Arial&quot;;font-size:7pt;font-weight:bold;v-text-kern:t;mso-text-shadow:auto" string="c"/>
            <w10:wrap anchorx="page"/>
          </v:shape>
        </w:pict>
      </w:r>
      <w:r>
        <w:pict w14:anchorId="7407D6EF">
          <v:shape id="_x0000_s3358" type="#_x0000_t136" style="position:absolute;left:0;text-align:left;margin-left:310.8pt;margin-top:-120.7pt;width:5.5pt;height:9.85pt;rotation:292;z-index:15817216;mso-position-horizontal-relative:page" fillcolor="#231f20" stroked="f">
            <o:extrusion v:ext="view" autorotationcenter="t"/>
            <v:textpath style="font-family:&quot;Arial&quot;;font-size:9pt;font-weight:bold;v-text-kern:t;mso-text-shadow:auto" string="e"/>
            <w10:wrap anchorx="page"/>
          </v:shape>
        </w:pict>
      </w:r>
      <w:r>
        <w:pict w14:anchorId="6BCD7360">
          <v:shape id="_x0000_s3357" type="#_x0000_t136" style="position:absolute;left:0;text-align:left;margin-left:283.65pt;margin-top:-130.8pt;width:2pt;height:7pt;rotation:293;z-index:15818240;mso-position-horizontal-relative:page" fillcolor="#231f20" stroked="f">
            <o:extrusion v:ext="view" autorotationcenter="t"/>
            <v:textpath style="font-family:&quot;Arial&quot;;font-size:7pt;font-weight:bold;v-text-kern:t;mso-text-shadow:auto" string="i"/>
            <w10:wrap anchorx="page"/>
          </v:shape>
        </w:pict>
      </w:r>
      <w:r>
        <w:pict w14:anchorId="43D02116">
          <v:shape id="_x0000_s3356" type="#_x0000_t136" style="position:absolute;left:0;text-align:left;margin-left:273pt;margin-top:-132.95pt;width:6.3pt;height:7pt;rotation:294;z-index:15818752;mso-position-horizontal-relative:page" fillcolor="#231f20" stroked="f">
            <o:extrusion v:ext="view" autorotationcenter="t"/>
            <v:textpath style="font-family:&quot;Arial&quot;;font-size:7pt;font-weight:bold;v-text-kern:t;mso-text-shadow:auto" string="m"/>
            <w10:wrap anchorx="page"/>
          </v:shape>
        </w:pict>
      </w:r>
      <w:r>
        <w:pict w14:anchorId="22922289">
          <v:shape id="_x0000_s3355" type="#_x0000_t136" style="position:absolute;left:0;text-align:left;margin-left:281.65pt;margin-top:-128.45pt;width:4pt;height:7pt;rotation:295;z-index:15819776;mso-position-horizontal-relative:page" fillcolor="#231f20" stroked="f">
            <o:extrusion v:ext="view" autorotationcenter="t"/>
            <v:textpath style="font-family:&quot;Arial&quot;;font-size:7pt;font-weight:bold;v-text-kern:t;mso-text-shadow:auto" string="v"/>
            <w10:wrap anchorx="page"/>
          </v:shape>
        </w:pict>
      </w:r>
      <w:r>
        <w:pict w14:anchorId="5B439791">
          <v:shape id="_x0000_s3354" type="#_x0000_t136" style="position:absolute;left:0;text-align:left;margin-left:308.9pt;margin-top:-116.4pt;width:5.65pt;height:9.85pt;rotation:295;z-index:15820288;mso-position-horizontal-relative:page" fillcolor="#231f20" stroked="f">
            <o:extrusion v:ext="view" autorotationcenter="t"/>
            <v:textpath style="font-family:&quot;Arial&quot;;font-size:9pt;font-weight:bold;v-text-kern:t;mso-text-shadow:auto" string="v"/>
            <w10:wrap anchorx="page"/>
          </v:shape>
        </w:pict>
      </w:r>
      <w:r>
        <w:pict w14:anchorId="4B1A7F8D">
          <v:shape id="_x0000_s3353" type="#_x0000_t136" style="position:absolute;left:0;text-align:left;margin-left:281.1pt;margin-top:-126pt;width:2.75pt;height:7pt;rotation:296;z-index:15820800;mso-position-horizontal-relative:page" fillcolor="#231f20" stroked="f">
            <o:extrusion v:ext="view" autorotationcenter="t"/>
            <v:textpath style="font-family:&quot;Arial&quot;;font-size:7pt;font-weight:bold;v-text-kern:t;mso-text-shadow:auto" string="r"/>
            <w10:wrap anchorx="page"/>
          </v:shape>
        </w:pict>
      </w:r>
      <w:r>
        <w:pict w14:anchorId="529C10F3">
          <v:shape id="_x0000_s3352" type="#_x0000_t136" style="position:absolute;left:0;text-align:left;margin-left:308.8pt;margin-top:-113.15pt;width:2.8pt;height:9.85pt;rotation:296;z-index:15821312;mso-position-horizontal-relative:page" fillcolor="#231f20" stroked="f">
            <o:extrusion v:ext="view" autorotationcenter="t"/>
            <v:textpath style="font-family:&quot;Arial&quot;;font-size:9pt;font-weight:bold;v-text-kern:t;mso-text-shadow:auto" string="i"/>
            <w10:wrap anchorx="page"/>
          </v:shape>
        </w:pict>
      </w:r>
      <w:r>
        <w:pict w14:anchorId="4843141E">
          <v:shape id="_x0000_s3351" type="#_x0000_t136" style="position:absolute;left:0;text-align:left;margin-left:270.85pt;margin-top:-128.4pt;width:6.2pt;height:7pt;rotation:297;z-index:15822336;mso-position-horizontal-relative:page" fillcolor="#231f20" stroked="f">
            <o:extrusion v:ext="view" autorotationcenter="t"/>
            <v:textpath style="font-family:&quot;Arial&quot;;font-size:7pt;font-weight:bold;v-text-kern:t;mso-text-shadow:auto" string="m"/>
            <w10:wrap anchorx="page"/>
          </v:shape>
        </w:pict>
      </w:r>
      <w:r>
        <w:pict w14:anchorId="50679492">
          <v:shape id="_x0000_s3350" type="#_x0000_t136" style="position:absolute;left:0;text-align:left;margin-left:279.15pt;margin-top:-123.4pt;width:3.95pt;height:7pt;rotation:298;z-index:15822848;mso-position-horizontal-relative:page" fillcolor="#231f20" stroked="f">
            <o:extrusion v:ext="view" autorotationcenter="t"/>
            <v:textpath style="font-family:&quot;Arial&quot;;font-size:7pt;font-weight:bold;v-text-kern:t;mso-text-shadow:auto" string="e"/>
            <w10:wrap anchorx="page"/>
          </v:shape>
        </w:pict>
      </w:r>
      <w:r>
        <w:pict w14:anchorId="30BB7E6E">
          <v:shape id="_x0000_s3349" type="#_x0000_t136" style="position:absolute;left:0;text-align:left;margin-left:305.8pt;margin-top:-109.9pt;width:5.6pt;height:9.85pt;rotation:298;z-index:15823360;mso-position-horizontal-relative:page" fillcolor="#231f20" stroked="f">
            <o:extrusion v:ext="view" autorotationcenter="t"/>
            <v:textpath style="font-family:&quot;Arial&quot;;font-size:9pt;font-weight:bold;v-text-kern:t;mso-text-shadow:auto" string="s"/>
            <w10:wrap anchorx="page"/>
          </v:shape>
        </w:pict>
      </w:r>
      <w:r>
        <w:pict w14:anchorId="23EE1030">
          <v:shape id="_x0000_s3348" type="#_x0000_t136" style="position:absolute;left:0;text-align:left;margin-left:269.8pt;margin-top:-124.6pt;width:4.3pt;height:7pt;rotation:300;z-index:15824384;mso-position-horizontal-relative:page" fillcolor="#231f20" stroked="f">
            <o:extrusion v:ext="view" autorotationcenter="t"/>
            <v:textpath style="font-family:&quot;Arial&quot;;font-size:7pt;font-weight:bold;v-text-kern:t;mso-text-shadow:auto" string="o"/>
            <w10:wrap anchorx="page"/>
          </v:shape>
        </w:pict>
      </w:r>
      <w:r>
        <w:pict w14:anchorId="7EEFCD30">
          <v:shape id="_x0000_s3347" type="#_x0000_t136" style="position:absolute;left:0;text-align:left;margin-left:303.7pt;margin-top:-106.05pt;width:5.6pt;height:9.85pt;rotation:300;z-index:15824896;mso-position-horizontal-relative:page" fillcolor="#231f20" stroked="f">
            <o:extrusion v:ext="view" autorotationcenter="t"/>
            <v:textpath style="font-family:&quot;Arial&quot;;font-size:9pt;font-weight:bold;v-text-kern:t;mso-text-shadow:auto" string="s"/>
            <w10:wrap anchorx="page"/>
          </v:shape>
        </w:pict>
      </w:r>
      <w:r>
        <w:pict w14:anchorId="509F9CC7">
          <v:shape id="_x0000_s3346" type="#_x0000_t136" style="position:absolute;left:0;text-align:left;margin-left:277pt;margin-top:-120.15pt;width:4.8pt;height:7pt;rotation:301;z-index:15825408;mso-position-horizontal-relative:page" fillcolor="#231f20" stroked="f">
            <o:extrusion v:ext="view" autorotationcenter="t"/>
            <v:textpath style="font-family:&quot;Arial&quot;;font-size:7pt;font-weight:bold;v-text-kern:t;mso-text-shadow:auto" string="S"/>
            <w10:wrap anchorx="page"/>
          </v:shape>
        </w:pict>
      </w:r>
      <w:r>
        <w:pict w14:anchorId="164E5F54">
          <v:shape id="_x0000_s3345" type="#_x0000_t136" style="position:absolute;left:0;text-align:left;margin-left:301.35pt;margin-top:-102pt;width:5.55pt;height:9.85pt;rotation:302;z-index:15825920;mso-position-horizontal-relative:page" fillcolor="#231f20" stroked="f">
            <o:extrusion v:ext="view" autorotationcenter="t"/>
            <v:textpath style="font-family:&quot;Arial&quot;;font-size:9pt;font-weight:bold;v-text-kern:t;mso-text-shadow:auto" string="e"/>
            <w10:wrap anchorx="page"/>
          </v:shape>
        </w:pict>
      </w:r>
      <w:r>
        <w:pict w14:anchorId="57ABD59B">
          <v:shape id="_x0000_s3344" type="#_x0000_t136" style="position:absolute;left:0;text-align:left;margin-left:267.45pt;margin-top:-121.4pt;width:5.15pt;height:7pt;rotation:303;z-index:15826432;mso-position-horizontal-relative:page" fillcolor="#231f20" stroked="f">
            <o:extrusion v:ext="view" autorotationcenter="t"/>
            <v:textpath style="font-family:&quot;Arial&quot;;font-size:7pt;font-weight:bold;v-text-kern:t;mso-text-shadow:auto" string="C"/>
            <w10:wrap anchorx="page"/>
          </v:shape>
        </w:pict>
      </w:r>
      <w:r>
        <w:pict w14:anchorId="762E8F12">
          <v:shape id="_x0000_s3343" type="#_x0000_t136" style="position:absolute;left:0;text-align:left;margin-left:259.05pt;margin-top:-126.3pt;width:5.55pt;height:9.75pt;rotation:304;z-index:15827456;mso-position-horizontal-relative:page" fillcolor="#231f20" stroked="f">
            <o:extrusion v:ext="view" autorotationcenter="t"/>
            <v:textpath style="font-family:&quot;Arial&quot;;font-size:9pt;font-weight:bold;v-text-kern:t;mso-text-shadow:auto" string="2"/>
            <w10:wrap anchorx="page"/>
          </v:shape>
        </w:pict>
      </w:r>
      <w:r>
        <w:pict w14:anchorId="733397BA">
          <v:shape id="_x0000_s3342" type="#_x0000_t136" style="position:absolute;left:0;text-align:left;margin-left:274.4pt;margin-top:-115.35pt;width:3.95pt;height:7pt;rotation:304;z-index:15827968;mso-position-horizontal-relative:page" fillcolor="#231f20" stroked="f">
            <o:extrusion v:ext="view" autorotationcenter="t"/>
            <v:textpath style="font-family:&quot;Arial&quot;;font-size:7pt;font-weight:bold;v-text-kern:t;mso-text-shadow:auto" string="e"/>
            <w10:wrap anchorx="page"/>
          </v:shape>
        </w:pict>
      </w:r>
      <w:r>
        <w:pict w14:anchorId="1D50B3E2">
          <v:shape id="_x0000_s3341" type="#_x0000_t136" style="position:absolute;left:0;text-align:left;margin-left:298.65pt;margin-top:-97.85pt;width:5.5pt;height:9.85pt;rotation:304;z-index:15828480;mso-position-horizontal-relative:page" fillcolor="#231f20" stroked="f">
            <o:extrusion v:ext="view" autorotationcenter="t"/>
            <v:textpath style="font-family:&quot;Arial&quot;;font-size:9pt;font-weight:bold;v-text-kern:t;mso-text-shadow:auto" string="c"/>
            <w10:wrap anchorx="page"/>
          </v:shape>
        </w:pict>
      </w:r>
      <w:r>
        <w:pict w14:anchorId="3C119B93">
          <v:shape id="_x0000_s3340" type="#_x0000_t136" style="position:absolute;left:0;text-align:left;margin-left:272.55pt;margin-top:-112.65pt;width:3.95pt;height:7pt;rotation:306;z-index:15829504;mso-position-horizontal-relative:page" fillcolor="#231f20" stroked="f">
            <o:extrusion v:ext="view" autorotationcenter="t"/>
            <v:textpath style="font-family:&quot;Arial&quot;;font-size:7pt;font-weight:bold;v-text-kern:t;mso-text-shadow:auto" string="v"/>
            <w10:wrap anchorx="page"/>
          </v:shape>
        </w:pict>
      </w:r>
      <w:r>
        <w:pict w14:anchorId="0A8A3245">
          <v:shape id="_x0000_s3339" type="#_x0000_t136" style="position:absolute;left:0;text-align:left;margin-left:263.95pt;margin-top:-116.3pt;width:5.1pt;height:7pt;rotation:307;z-index:15830016;mso-position-horizontal-relative:page" fillcolor="#231f20" stroked="f">
            <o:extrusion v:ext="view" autorotationcenter="t"/>
            <v:textpath style="font-family:&quot;Arial&quot;;font-size:7pt;font-weight:bold;v-text-kern:t;mso-text-shadow:auto" string="&amp;"/>
            <w10:wrap anchorx="page"/>
          </v:shape>
        </w:pict>
      </w:r>
      <w:r>
        <w:pict w14:anchorId="72B728B3">
          <v:shape id="_x0000_s3338" type="#_x0000_t136" style="position:absolute;left:0;text-align:left;margin-left:295.9pt;margin-top:-94pt;width:5.7pt;height:9.85pt;rotation:307;z-index:15830528;mso-position-horizontal-relative:page" fillcolor="#231f20" stroked="f">
            <o:extrusion v:ext="view" autorotationcenter="t"/>
            <v:textpath style="font-family:&quot;Arial&quot;;font-size:9pt;font-weight:bold;v-text-kern:t;mso-text-shadow:auto" string="x"/>
            <w10:wrap anchorx="page"/>
          </v:shape>
        </w:pict>
      </w:r>
      <w:r>
        <w:pict w14:anchorId="77A15E99">
          <v:shape id="_x0000_s3337" type="#_x0000_t136" style="position:absolute;left:0;text-align:left;margin-left:271.95pt;margin-top:-110.6pt;width:2.1pt;height:7pt;rotation:308;z-index:15831040;mso-position-horizontal-relative:page" fillcolor="#231f20" stroked="f">
            <o:extrusion v:ext="view" autorotationcenter="t"/>
            <v:textpath style="font-family:&quot;Arial&quot;;font-size:7pt;font-weight:bold;v-text-kern:t;mso-text-shadow:auto" string="i"/>
            <w10:wrap anchorx="page"/>
          </v:shape>
        </w:pict>
      </w:r>
      <w:r>
        <w:pict w14:anchorId="04B7124A">
          <v:shape id="_x0000_s3336" type="#_x0000_t136" style="position:absolute;left:0;text-align:left;margin-left:270.6pt;margin-top:-109.05pt;width:2.45pt;height:7pt;rotation:309;z-index:15832064;mso-position-horizontal-relative:page" fillcolor="#231f20" stroked="f">
            <o:extrusion v:ext="view" autorotationcenter="t"/>
            <v:textpath style="font-family:&quot;Arial&quot;;font-size:7pt;font-weight:bold;v-text-kern:t;mso-text-shadow:auto" string="t"/>
            <w10:wrap anchorx="page"/>
          </v:shape>
        </w:pict>
      </w:r>
      <w:r>
        <w:pict w14:anchorId="7E455A59">
          <v:shape id="_x0000_s3335" type="#_x0000_t136" style="position:absolute;left:0;text-align:left;margin-left:292.55pt;margin-top:-90.25pt;width:6.75pt;height:9.85pt;rotation:309;z-index:15832576;mso-position-horizontal-relative:page" fillcolor="#231f20" stroked="f">
            <o:extrusion v:ext="view" autorotationcenter="t"/>
            <v:textpath style="font-family:&quot;Arial&quot;;font-size:9pt;font-weight:bold;v-text-kern:t;mso-text-shadow:auto" string="E"/>
            <w10:wrap anchorx="page"/>
          </v:shape>
        </w:pict>
      </w:r>
      <w:r>
        <w:pict w14:anchorId="45A814BF">
          <v:shape id="_x0000_s3334" type="#_x0000_t136" style="position:absolute;left:0;text-align:left;margin-left:267.95pt;margin-top:-106.95pt;width:4.3pt;height:7pt;rotation:310;z-index:15833088;mso-position-horizontal-relative:page" fillcolor="#231f20" stroked="f">
            <o:extrusion v:ext="view" autorotationcenter="t"/>
            <v:textpath style="font-family:&quot;Arial&quot;;font-size:7pt;font-weight:bold;v-text-kern:t;mso-text-shadow:auto" string="n"/>
            <w10:wrap anchorx="page"/>
          </v:shape>
        </w:pict>
      </w:r>
      <w:r>
        <w:pict w14:anchorId="5C30CC82">
          <v:shape id="_x0000_s3333" type="#_x0000_t136" style="position:absolute;left:0;text-align:left;margin-left:262.2pt;margin-top:-112.2pt;width:2.05pt;height:7pt;rotation:311;z-index:15834112;mso-position-horizontal-relative:page" fillcolor="#231f20" stroked="f">
            <o:extrusion v:ext="view" autorotationcenter="t"/>
            <v:textpath style="font-family:&quot;Arial&quot;;font-size:7pt;font-weight:bold;v-text-kern:t;mso-text-shadow:auto" string="l"/>
            <w10:wrap anchorx="page"/>
          </v:shape>
        </w:pict>
      </w:r>
      <w:r>
        <w:pict w14:anchorId="5722915C">
          <v:shape id="_x0000_s3332" type="#_x0000_t136" style="position:absolute;left:0;text-align:left;margin-left:259.4pt;margin-top:-110.1pt;width:4pt;height:7pt;rotation:313;z-index:15835136;mso-position-horizontal-relative:page" fillcolor="#231f20" stroked="f">
            <o:extrusion v:ext="view" autorotationcenter="t"/>
            <v:textpath style="font-family:&quot;Arial&quot;;font-size:7pt;font-weight:bold;v-text-kern:t;mso-text-shadow:auto" string="a"/>
            <w10:wrap anchorx="page"/>
          </v:shape>
        </w:pict>
      </w:r>
      <w:r>
        <w:pict w14:anchorId="642F531B">
          <v:shape id="_x0000_s3331" type="#_x0000_t136" style="position:absolute;left:0;text-align:left;margin-left:265.8pt;margin-top:-104.3pt;width:4pt;height:7pt;rotation:313;z-index:15835648;mso-position-horizontal-relative:page" fillcolor="#231f20" stroked="f">
            <o:extrusion v:ext="view" autorotationcenter="t"/>
            <v:textpath style="font-family:&quot;Arial&quot;;font-size:7pt;font-weight:bold;v-text-kern:t;mso-text-shadow:auto" string="e"/>
            <w10:wrap anchorx="page"/>
          </v:shape>
        </w:pict>
      </w:r>
      <w:r>
        <w:pict w14:anchorId="0694271A">
          <v:shape id="_x0000_s3330" type="#_x0000_t136" style="position:absolute;left:0;text-align:left;margin-left:286.75pt;margin-top:-83.75pt;width:7.3pt;height:9.85pt;rotation:313;z-index:15836160;mso-position-horizontal-relative:page" fillcolor="#231f20" stroked="f">
            <o:extrusion v:ext="view" autorotationcenter="t"/>
            <v:textpath style="font-family:&quot;Arial&quot;;font-size:9pt;font-weight:bold;v-text-kern:t;mso-text-shadow:auto" string="&amp;"/>
            <w10:wrap anchorx="page"/>
          </v:shape>
        </w:pict>
      </w:r>
      <w:r>
        <w:pict w14:anchorId="7CACC052">
          <v:shape id="_x0000_s3329" type="#_x0000_t136" style="position:absolute;left:0;text-align:left;margin-left:257pt;margin-top:-107.55pt;width:3.95pt;height:7pt;rotation:315;z-index:15837184;mso-position-horizontal-relative:page" fillcolor="#231f20" stroked="f">
            <o:extrusion v:ext="view" autorotationcenter="t"/>
            <v:textpath style="font-family:&quot;Arial&quot;;font-size:7pt;font-weight:bold;v-text-kern:t;mso-text-shadow:auto" string="c"/>
            <w10:wrap anchorx="page"/>
          </v:shape>
        </w:pict>
      </w:r>
      <w:r>
        <w:pict w14:anchorId="0A5B0C9E">
          <v:shape id="_x0000_s3328" type="#_x0000_t136" style="position:absolute;left:0;text-align:left;margin-left:263.55pt;margin-top:-101.85pt;width:4pt;height:7pt;rotation:315;z-index:15837696;mso-position-horizontal-relative:page" fillcolor="#231f20" stroked="f">
            <o:extrusion v:ext="view" autorotationcenter="t"/>
            <v:textpath style="font-family:&quot;Arial&quot;;font-size:7pt;font-weight:bold;v-text-kern:t;mso-text-shadow:auto" string="v"/>
            <w10:wrap anchorx="page"/>
          </v:shape>
        </w:pict>
      </w:r>
      <w:r>
        <w:pict w14:anchorId="61FFC291">
          <v:shape id="_x0000_s3327" type="#_x0000_t136" style="position:absolute;left:0;text-align:left;margin-left:281.7pt;margin-top:-77.6pt;width:5.5pt;height:9.85pt;rotation:316;z-index:15838720;mso-position-horizontal-relative:page" fillcolor="#231f20" stroked="f">
            <o:extrusion v:ext="view" autorotationcenter="t"/>
            <v:textpath style="font-family:&quot;Arial&quot;;font-size:9pt;font-weight:bold;v-text-kern:t;mso-text-shadow:auto" string="e"/>
            <w10:wrap anchorx="page"/>
          </v:shape>
        </w:pict>
      </w:r>
      <w:r>
        <w:pict w14:anchorId="2BD82538">
          <v:shape id="_x0000_s3326" type="#_x0000_t136" style="position:absolute;left:0;text-align:left;margin-left:256.05pt;margin-top:-105.65pt;width:2.05pt;height:7pt;rotation:317;z-index:15839232;mso-position-horizontal-relative:page" fillcolor="#231f20" stroked="f">
            <o:extrusion v:ext="view" autorotationcenter="t"/>
            <v:textpath style="font-family:&quot;Arial&quot;;font-size:7pt;font-weight:bold;v-text-kern:t;mso-text-shadow:auto" string="i"/>
            <w10:wrap anchorx="page"/>
          </v:shape>
        </w:pict>
      </w:r>
      <w:r>
        <w:pict w14:anchorId="1E18A871">
          <v:shape id="_x0000_s3325" type="#_x0000_t136" style="position:absolute;left:0;text-align:left;margin-left:261.2pt;margin-top:-99.5pt;width:4pt;height:7pt;rotation:317;z-index:15839744;mso-position-horizontal-relative:page" fillcolor="#231f20" stroked="f">
            <o:extrusion v:ext="view" autorotationcenter="t"/>
            <v:textpath style="font-family:&quot;Arial&quot;;font-size:7pt;font-weight:bold;v-text-kern:t;mso-text-shadow:auto" string="e"/>
            <w10:wrap anchorx="page"/>
          </v:shape>
        </w:pict>
      </w:r>
      <w:r>
        <w:pict w14:anchorId="3302BB63">
          <v:shape id="_x0000_s3324" type="#_x0000_t136" style="position:absolute;left:0;text-align:left;margin-left:259.7pt;margin-top:-97.55pt;width:2.75pt;height:7pt;rotation:318;z-index:15840768;mso-position-horizontal-relative:page" fillcolor="#231f20" stroked="f">
            <o:extrusion v:ext="view" autorotationcenter="t"/>
            <v:textpath style="font-family:&quot;Arial&quot;;font-size:7pt;font-weight:bold;v-text-kern:t;mso-text-shadow:auto" string="r"/>
            <w10:wrap anchorx="page"/>
          </v:shape>
        </w:pict>
      </w:r>
      <w:r>
        <w:pict w14:anchorId="0ADB919F">
          <v:shape id="_x0000_s3323" type="#_x0000_t136" style="position:absolute;left:0;text-align:left;margin-left:252.85pt;margin-top:-103.8pt;width:4.4pt;height:7pt;rotation:319;z-index:15841280;mso-position-horizontal-relative:page" fillcolor="#231f20" stroked="f">
            <o:extrusion v:ext="view" autorotationcenter="t"/>
            <v:textpath style="font-family:&quot;Arial&quot;;font-size:7pt;font-weight:bold;v-text-kern:t;mso-text-shadow:auto" string="n"/>
            <w10:wrap anchorx="page"/>
          </v:shape>
        </w:pict>
      </w:r>
      <w:r>
        <w:pict w14:anchorId="246E2D45">
          <v:shape id="_x0000_s3322" type="#_x0000_t136" style="position:absolute;left:0;text-align:left;margin-left:278.2pt;margin-top:-74.4pt;width:5.65pt;height:9.85pt;rotation:319;z-index:15841792;mso-position-horizontal-relative:page" fillcolor="#231f20" stroked="f">
            <o:extrusion v:ext="view" autorotationcenter="t"/>
            <v:textpath style="font-family:&quot;Arial&quot;;font-size:9pt;font-weight:bold;v-text-kern:t;mso-text-shadow:auto" string="s"/>
            <w10:wrap anchorx="page"/>
          </v:shape>
        </w:pict>
      </w:r>
      <w:r>
        <w:pict w14:anchorId="31CB85DC">
          <v:shape id="_x0000_s3321" type="#_x0000_t136" style="position:absolute;left:0;text-align:left;margin-left:252pt;margin-top:-102pt;width:1.95pt;height:7pt;rotation:320;z-index:15842816;mso-position-horizontal-relative:page" fillcolor="#231f20" stroked="f">
            <o:extrusion v:ext="view" autorotationcenter="t"/>
            <v:textpath style="font-family:&quot;Arial&quot;;font-size:7pt;font-weight:bold;v-text-kern:t;mso-text-shadow:auto" string="i"/>
            <w10:wrap anchorx="page"/>
          </v:shape>
        </w:pict>
      </w:r>
      <w:r>
        <w:pict w14:anchorId="67DB21EF">
          <v:shape id="_x0000_s3320" type="#_x0000_t136" style="position:absolute;left:0;text-align:left;margin-left:256.4pt;margin-top:-95.5pt;width:4.7pt;height:7pt;rotation:320;z-index:15843328;mso-position-horizontal-relative:page" fillcolor="#231f20" stroked="f">
            <o:extrusion v:ext="view" autorotationcenter="t"/>
            <v:textpath style="font-family:&quot;Arial&quot;;font-size:7pt;font-weight:bold;v-text-kern:t;mso-text-shadow:auto" string="P"/>
            <w10:wrap anchorx="page"/>
          </v:shape>
        </w:pict>
      </w:r>
      <w:r>
        <w:pict w14:anchorId="5CB1C5EF">
          <v:shape id="_x0000_s3319" type="#_x0000_t136" style="position:absolute;left:0;text-align:left;margin-left:274.4pt;margin-top:-71.35pt;width:6.15pt;height:9.85pt;rotation:321;z-index:15843840;mso-position-horizontal-relative:page" fillcolor="#231f20" stroked="f">
            <o:extrusion v:ext="view" autorotationcenter="t"/>
            <v:textpath style="font-family:&quot;Arial&quot;;font-size:9pt;font-weight:bold;v-text-kern:t;mso-text-shadow:auto" string="u"/>
            <w10:wrap anchorx="page"/>
          </v:shape>
        </w:pict>
      </w:r>
      <w:r>
        <w:pict w14:anchorId="2B03422F">
          <v:shape id="_x0000_s3318" type="#_x0000_t136" style="position:absolute;left:0;text-align:left;margin-left:250.45pt;margin-top:-100.75pt;width:2.05pt;height:7pt;rotation:322;z-index:15844352;mso-position-horizontal-relative:page" fillcolor="#231f20" stroked="f">
            <o:extrusion v:ext="view" autorotationcenter="t"/>
            <v:textpath style="font-family:&quot;Arial&quot;;font-size:7pt;font-weight:bold;v-text-kern:t;mso-text-shadow:auto" string="l"/>
            <w10:wrap anchorx="page"/>
          </v:shape>
        </w:pict>
      </w:r>
      <w:r>
        <w:pict w14:anchorId="370ECF2E">
          <v:shape id="_x0000_s3317" type="#_x0000_t136" style="position:absolute;left:0;text-align:left;margin-left:270.55pt;margin-top:-68.25pt;width:6.15pt;height:9.85pt;rotation:323;z-index:15845376;mso-position-horizontal-relative:page" fillcolor="#231f20" stroked="f">
            <o:extrusion v:ext="view" autorotationcenter="t"/>
            <v:textpath style="font-family:&quot;Arial&quot;;font-size:9pt;font-weight:bold;v-text-kern:t;mso-text-shadow:auto" string="b"/>
            <w10:wrap anchorx="page"/>
          </v:shape>
        </w:pict>
      </w:r>
      <w:r>
        <w:pict w14:anchorId="4E2EE3D6">
          <v:shape id="_x0000_s3316" type="#_x0000_t136" style="position:absolute;left:0;text-align:left;margin-left:246.6pt;margin-top:-98.95pt;width:5.15pt;height:7pt;rotation:324;z-index:15845888;mso-position-horizontal-relative:page" fillcolor="#231f20" stroked="f">
            <o:extrusion v:ext="view" autorotationcenter="t"/>
            <v:textpath style="font-family:&quot;Arial&quot;;font-size:7pt;font-weight:bold;v-text-kern:t;mso-text-shadow:auto" string="C"/>
            <w10:wrap anchorx="page"/>
          </v:shape>
        </w:pict>
      </w:r>
      <w:r>
        <w:pict w14:anchorId="77E7778F">
          <v:shape id="_x0000_s3315" type="#_x0000_t136" style="position:absolute;left:0;text-align:left;margin-left:265.8pt;margin-top:-65.15pt;width:7.15pt;height:9.85pt;rotation:325;z-index:15846400;mso-position-horizontal-relative:page" fillcolor="#231f20" stroked="f">
            <o:extrusion v:ext="view" autorotationcenter="t"/>
            <v:textpath style="font-family:&quot;Arial&quot;;font-size:9pt;font-weight:bold;v-text-kern:t;mso-text-shadow:auto" string="A"/>
            <w10:wrap anchorx="page"/>
          </v:shape>
        </w:pict>
      </w:r>
      <w:r>
        <w:pict w14:anchorId="05E29B98">
          <v:shape id="_x0000_s3314" type="#_x0000_t136" style="position:absolute;left:0;text-align:left;margin-left:259.65pt;margin-top:-60.75pt;width:6.1pt;height:9.85pt;rotation:329;z-index:15848448;mso-position-horizontal-relative:page" fillcolor="#231f20" stroked="f">
            <o:extrusion v:ext="view" autorotationcenter="t"/>
            <v:textpath style="font-family:&quot;Arial&quot;;font-size:9pt;font-weight:bold;v-text-kern:t;mso-text-shadow:auto" string="g"/>
            <w10:wrap anchorx="page"/>
          </v:shape>
        </w:pict>
      </w:r>
      <w:r>
        <w:pict w14:anchorId="6177C665">
          <v:shape id="_x0000_s3313" type="#_x0000_t136" style="position:absolute;left:0;text-align:left;margin-left:255.4pt;margin-top:-58.25pt;width:6.05pt;height:9.85pt;rotation:331;z-index:15849984;mso-position-horizontal-relative:page" fillcolor="#231f20" stroked="f">
            <o:extrusion v:ext="view" autorotationcenter="t"/>
            <v:textpath style="font-family:&quot;Arial&quot;;font-size:9pt;font-weight:bold;v-text-kern:t;mso-text-shadow:auto" string="u"/>
            <w10:wrap anchorx="page"/>
          </v:shape>
        </w:pict>
      </w:r>
      <w:r>
        <w:pict w14:anchorId="4B030907">
          <v:shape id="_x0000_s3312" type="#_x0000_t136" style="position:absolute;left:0;text-align:left;margin-left:252.85pt;margin-top:-56.3pt;width:3.9pt;height:9.85pt;rotation:333;z-index:15851520;mso-position-horizontal-relative:page" fillcolor="#231f20" stroked="f">
            <o:extrusion v:ext="view" autorotationcenter="t"/>
            <v:textpath style="font-family:&quot;Arial&quot;;font-size:9pt;font-weight:bold;v-text-kern:t;mso-text-shadow:auto" string="r"/>
            <w10:wrap anchorx="page"/>
          </v:shape>
        </w:pict>
      </w:r>
      <w:r>
        <w:pict w14:anchorId="4E7E2071">
          <v:shape id="_x0000_s3311" type="#_x0000_t136" style="position:absolute;left:0;text-align:left;margin-left:247.25pt;margin-top:-54.35pt;width:7.15pt;height:9.85pt;rotation:335;z-index:15853056;mso-position-horizontal-relative:page" fillcolor="#231f20" stroked="f">
            <o:extrusion v:ext="view" autorotationcenter="t"/>
            <v:textpath style="font-family:&quot;Arial&quot;;font-size:9pt;font-weight:bold;v-text-kern:t;mso-text-shadow:auto" string="D"/>
            <w10:wrap anchorx="page"/>
          </v:shape>
        </w:pict>
      </w:r>
      <w:r>
        <w:pict w14:anchorId="57AF7327">
          <v:shape id="_x0000_s3310" type="#_x0000_t136" style="position:absolute;left:0;text-align:left;margin-left:240.4pt;margin-top:-51.2pt;width:6.15pt;height:9.85pt;rotation:339;z-index:15856640;mso-position-horizontal-relative:page" fillcolor="#231f20" stroked="f">
            <o:extrusion v:ext="view" autorotationcenter="t"/>
            <v:textpath style="font-family:&quot;Arial&quot;;font-size:9pt;font-weight:bold;v-text-kern:t;mso-text-shadow:auto" string="g"/>
            <w10:wrap anchorx="page"/>
          </v:shape>
        </w:pict>
      </w:r>
      <w:r>
        <w:pict w14:anchorId="00E192C9">
          <v:shape id="_x0000_s3309" type="#_x0000_t136" style="position:absolute;left:0;text-align:left;margin-left:235.8pt;margin-top:-49.45pt;width:6.05pt;height:9.85pt;rotation:341;z-index:15858176;mso-position-horizontal-relative:page" fillcolor="#231f20" stroked="f">
            <o:extrusion v:ext="view" autorotationcenter="t"/>
            <v:textpath style="font-family:&quot;Arial&quot;;font-size:9pt;font-weight:bold;v-text-kern:t;mso-text-shadow:auto" string="n"/>
            <w10:wrap anchorx="page"/>
          </v:shape>
        </w:pict>
      </w:r>
      <w:r>
        <w:pict w14:anchorId="68C8E6E8">
          <v:shape id="_x0000_s3308" type="#_x0000_t136" style="position:absolute;left:0;text-align:left;margin-left:233.75pt;margin-top:-48.25pt;width:2.85pt;height:9.85pt;rotation:343;z-index:15859712;mso-position-horizontal-relative:page" fillcolor="#231f20" stroked="f">
            <o:extrusion v:ext="view" autorotationcenter="t"/>
            <v:textpath style="font-family:&quot;Arial&quot;;font-size:9pt;font-weight:bold;v-text-kern:t;mso-text-shadow:auto" string="i"/>
            <w10:wrap anchorx="page"/>
          </v:shape>
        </w:pict>
      </w:r>
      <w:r>
        <w:pict w14:anchorId="7E4F53D4">
          <v:shape id="_x0000_s3307" type="#_x0000_t136" style="position:absolute;left:0;text-align:left;margin-left:230.85pt;margin-top:-47.45pt;width:3.35pt;height:9.85pt;rotation:344;z-index:15860736;mso-position-horizontal-relative:page" fillcolor="#231f20" stroked="f">
            <o:extrusion v:ext="view" autorotationcenter="t"/>
            <v:textpath style="font-family:&quot;Arial&quot;;font-size:9pt;font-weight:bold;v-text-kern:t;mso-text-shadow:auto" string="t"/>
            <w10:wrap anchorx="page"/>
          </v:shape>
        </w:pict>
      </w:r>
      <w:r>
        <w:pict w14:anchorId="444FF9DB">
          <v:shape id="_x0000_s3306" type="#_x0000_t136" style="position:absolute;left:0;text-align:left;margin-left:225.75pt;margin-top:-46.45pt;width:6.1pt;height:9.85pt;rotation:346;z-index:15862272;mso-position-horizontal-relative:page" fillcolor="#231f20" stroked="f">
            <o:extrusion v:ext="view" autorotationcenter="t"/>
            <v:textpath style="font-family:&quot;Arial&quot;;font-size:9pt;font-weight:bold;v-text-kern:t;mso-text-shadow:auto" string="n"/>
            <w10:wrap anchorx="page"/>
          </v:shape>
        </w:pict>
      </w:r>
      <w:r>
        <w:pict w14:anchorId="4B311A8E">
          <v:shape id="_x0000_s3305" type="#_x0000_t136" style="position:absolute;left:0;text-align:left;margin-left:221.2pt;margin-top:-45.3pt;width:5.5pt;height:9.85pt;rotation:348;z-index:15863296;mso-position-horizontal-relative:page" fillcolor="#231f20" stroked="f">
            <o:extrusion v:ext="view" autorotationcenter="t"/>
            <v:textpath style="font-family:&quot;Arial&quot;;font-size:9pt;font-weight:bold;v-text-kern:t;mso-text-shadow:auto" string="e"/>
            <w10:wrap anchorx="page"/>
          </v:shape>
        </w:pict>
      </w:r>
      <w:r>
        <w:pict w14:anchorId="35D484D1">
          <v:shape id="_x0000_s3304" type="#_x0000_t136" style="position:absolute;left:0;text-align:left;margin-left:216.55pt;margin-top:-44.4pt;width:5.65pt;height:9.85pt;rotation:351;z-index:15864832;mso-position-horizontal-relative:page" fillcolor="#231f20" stroked="f">
            <o:extrusion v:ext="view" autorotationcenter="t"/>
            <v:textpath style="font-family:&quot;Arial&quot;;font-size:9pt;font-weight:bold;v-text-kern:t;mso-text-shadow:auto" string="v"/>
            <w10:wrap anchorx="page"/>
          </v:shape>
        </w:pict>
      </w:r>
      <w:r>
        <w:pict w14:anchorId="34F8077D">
          <v:shape id="_x0000_s3303" type="#_x0000_t136" style="position:absolute;left:0;text-align:left;margin-left:211.9pt;margin-top:-43.65pt;width:5.65pt;height:9.85pt;rotation:353;z-index:15866880;mso-position-horizontal-relative:page" fillcolor="#231f20" stroked="f">
            <o:extrusion v:ext="view" autorotationcenter="t"/>
            <v:textpath style="font-family:&quot;Arial&quot;;font-size:9pt;font-weight:bold;v-text-kern:t;mso-text-shadow:auto" string="e"/>
            <w10:wrap anchorx="page"/>
          </v:shape>
        </w:pict>
      </w:r>
      <w:r>
        <w:pict w14:anchorId="2A441DC7">
          <v:shape id="_x0000_s3302" type="#_x0000_t136" style="position:absolute;left:0;text-align:left;margin-left:208.6pt;margin-top:-43.2pt;width:4pt;height:9.85pt;rotation:355;z-index:15867904;mso-position-horizontal-relative:page" fillcolor="#231f20" stroked="f">
            <o:extrusion v:ext="view" autorotationcenter="t"/>
            <v:textpath style="font-family:&quot;Arial&quot;;font-size:9pt;font-weight:bold;v-text-kern:t;mso-text-shadow:auto" string="r"/>
            <w10:wrap anchorx="page"/>
          </v:shape>
        </w:pict>
      </w:r>
      <w:r>
        <w:pict w14:anchorId="12372D31">
          <v:shape id="_x0000_s3301" type="#_x0000_t136" style="position:absolute;left:0;text-align:left;margin-left:202.85pt;margin-top:-42.8pt;width:6.75pt;height:9.85pt;rotation:357;z-index:15868928;mso-position-horizontal-relative:page" fillcolor="#231f20" stroked="f">
            <o:extrusion v:ext="view" autorotationcenter="t"/>
            <v:textpath style="font-family:&quot;Arial&quot;;font-size:9pt;font-weight:bold;v-text-kern:t;mso-text-shadow:auto" string="P"/>
            <w10:wrap anchorx="page"/>
          </v:shape>
        </w:pict>
      </w:r>
      <w:r>
        <w:rPr>
          <w:color w:val="231F20"/>
          <w:w w:val="90"/>
        </w:rPr>
        <w:t>from</w:t>
      </w:r>
      <w:r>
        <w:rPr>
          <w:color w:val="231F20"/>
          <w:spacing w:val="-7"/>
          <w:w w:val="90"/>
        </w:rPr>
        <w:t xml:space="preserve"> </w:t>
      </w:r>
      <w:r>
        <w:rPr>
          <w:color w:val="231F20"/>
          <w:w w:val="90"/>
        </w:rPr>
        <w:t>the</w:t>
      </w:r>
      <w:r>
        <w:rPr>
          <w:color w:val="231F20"/>
          <w:spacing w:val="-7"/>
          <w:w w:val="90"/>
        </w:rPr>
        <w:t xml:space="preserve"> </w:t>
      </w:r>
      <w:r>
        <w:rPr>
          <w:color w:val="231F20"/>
          <w:w w:val="90"/>
        </w:rPr>
        <w:t>original</w:t>
      </w:r>
      <w:r>
        <w:rPr>
          <w:color w:val="231F20"/>
          <w:spacing w:val="-7"/>
          <w:w w:val="90"/>
        </w:rPr>
        <w:t xml:space="preserve"> </w:t>
      </w:r>
      <w:r>
        <w:rPr>
          <w:color w:val="231F20"/>
          <w:w w:val="90"/>
        </w:rPr>
        <w:t>to</w:t>
      </w:r>
      <w:r>
        <w:rPr>
          <w:color w:val="231F20"/>
          <w:spacing w:val="-7"/>
          <w:w w:val="90"/>
        </w:rPr>
        <w:t xml:space="preserve"> </w:t>
      </w:r>
      <w:r>
        <w:rPr>
          <w:color w:val="231F20"/>
          <w:w w:val="90"/>
        </w:rPr>
        <w:t>the</w:t>
      </w:r>
      <w:r>
        <w:rPr>
          <w:color w:val="231F20"/>
          <w:spacing w:val="-7"/>
          <w:w w:val="90"/>
        </w:rPr>
        <w:t xml:space="preserve"> </w:t>
      </w:r>
      <w:r>
        <w:rPr>
          <w:color w:val="231F20"/>
          <w:w w:val="90"/>
        </w:rPr>
        <w:t>revised</w:t>
      </w:r>
      <w:r>
        <w:rPr>
          <w:color w:val="231F20"/>
          <w:spacing w:val="-7"/>
          <w:w w:val="90"/>
        </w:rPr>
        <w:t xml:space="preserve"> </w:t>
      </w:r>
      <w:r>
        <w:rPr>
          <w:color w:val="231F20"/>
          <w:w w:val="90"/>
        </w:rPr>
        <w:t>list</w:t>
      </w:r>
      <w:r>
        <w:rPr>
          <w:color w:val="231F20"/>
          <w:spacing w:val="-7"/>
          <w:w w:val="90"/>
        </w:rPr>
        <w:t xml:space="preserve"> </w:t>
      </w:r>
      <w:r>
        <w:rPr>
          <w:color w:val="231F20"/>
          <w:w w:val="90"/>
        </w:rPr>
        <w:t>is</w:t>
      </w:r>
      <w:r>
        <w:rPr>
          <w:color w:val="231F20"/>
          <w:spacing w:val="-7"/>
          <w:w w:val="90"/>
        </w:rPr>
        <w:t xml:space="preserve"> </w:t>
      </w:r>
      <w:r>
        <w:rPr>
          <w:color w:val="231F20"/>
          <w:w w:val="90"/>
        </w:rPr>
        <w:t>provided</w:t>
      </w:r>
      <w:r>
        <w:rPr>
          <w:color w:val="231F20"/>
          <w:spacing w:val="-7"/>
          <w:w w:val="90"/>
        </w:rPr>
        <w:t xml:space="preserve"> </w:t>
      </w:r>
      <w:r>
        <w:rPr>
          <w:color w:val="231F20"/>
          <w:w w:val="90"/>
        </w:rPr>
        <w:t>in</w:t>
      </w:r>
      <w:r>
        <w:rPr>
          <w:color w:val="231F20"/>
          <w:spacing w:val="-7"/>
          <w:w w:val="90"/>
        </w:rPr>
        <w:t xml:space="preserve"> </w:t>
      </w:r>
      <w:r>
        <w:rPr>
          <w:color w:val="231F20"/>
          <w:w w:val="90"/>
        </w:rPr>
        <w:t>Appendix</w:t>
      </w:r>
      <w:r>
        <w:rPr>
          <w:color w:val="231F20"/>
          <w:spacing w:val="-7"/>
          <w:w w:val="90"/>
        </w:rPr>
        <w:t xml:space="preserve"> </w:t>
      </w:r>
      <w:r>
        <w:rPr>
          <w:color w:val="231F20"/>
          <w:spacing w:val="-5"/>
          <w:w w:val="90"/>
        </w:rPr>
        <w:t>B.</w:t>
      </w:r>
    </w:p>
    <w:p w14:paraId="2B4259AA" w14:textId="77777777" w:rsidR="00C83B3C" w:rsidRDefault="00102383">
      <w:pPr>
        <w:spacing w:before="5"/>
        <w:rPr>
          <w:sz w:val="41"/>
        </w:rPr>
      </w:pPr>
      <w:r>
        <w:br w:type="column"/>
      </w:r>
    </w:p>
    <w:p w14:paraId="2B768695" w14:textId="77777777" w:rsidR="00C83B3C" w:rsidRDefault="00102383">
      <w:pPr>
        <w:pStyle w:val="BodyText"/>
        <w:spacing w:line="259" w:lineRule="auto"/>
        <w:ind w:left="112" w:right="1328"/>
      </w:pPr>
      <w:r>
        <w:rPr>
          <w:color w:val="231F20"/>
          <w:w w:val="95"/>
        </w:rPr>
        <w:t>This</w:t>
      </w:r>
      <w:r>
        <w:rPr>
          <w:color w:val="231F20"/>
          <w:spacing w:val="-11"/>
          <w:w w:val="95"/>
        </w:rPr>
        <w:t xml:space="preserve"> </w:t>
      </w:r>
      <w:r>
        <w:rPr>
          <w:color w:val="231F20"/>
          <w:w w:val="95"/>
        </w:rPr>
        <w:t>organization</w:t>
      </w:r>
      <w:r>
        <w:rPr>
          <w:color w:val="231F20"/>
          <w:spacing w:val="-11"/>
          <w:w w:val="95"/>
        </w:rPr>
        <w:t xml:space="preserve"> </w:t>
      </w:r>
      <w:r>
        <w:rPr>
          <w:color w:val="231F20"/>
          <w:w w:val="95"/>
        </w:rPr>
        <w:t>represents</w:t>
      </w:r>
      <w:r>
        <w:rPr>
          <w:color w:val="231F20"/>
          <w:spacing w:val="-11"/>
          <w:w w:val="95"/>
        </w:rPr>
        <w:t xml:space="preserve"> </w:t>
      </w:r>
      <w:r>
        <w:rPr>
          <w:color w:val="231F20"/>
          <w:w w:val="95"/>
        </w:rPr>
        <w:t>a</w:t>
      </w:r>
      <w:r>
        <w:rPr>
          <w:color w:val="231F20"/>
          <w:spacing w:val="-11"/>
          <w:w w:val="95"/>
        </w:rPr>
        <w:t xml:space="preserve"> </w:t>
      </w:r>
      <w:r>
        <w:rPr>
          <w:color w:val="231F20"/>
          <w:w w:val="95"/>
        </w:rPr>
        <w:t>slight change</w:t>
      </w:r>
      <w:r>
        <w:rPr>
          <w:color w:val="231F20"/>
          <w:spacing w:val="-6"/>
          <w:w w:val="95"/>
        </w:rPr>
        <w:t xml:space="preserve"> </w:t>
      </w:r>
      <w:r>
        <w:rPr>
          <w:color w:val="231F20"/>
          <w:w w:val="95"/>
        </w:rPr>
        <w:t>from</w:t>
      </w:r>
      <w:r>
        <w:rPr>
          <w:color w:val="231F20"/>
          <w:spacing w:val="-6"/>
          <w:w w:val="95"/>
        </w:rPr>
        <w:t xml:space="preserve"> </w:t>
      </w:r>
      <w:r>
        <w:rPr>
          <w:color w:val="231F20"/>
          <w:w w:val="95"/>
        </w:rPr>
        <w:t>the</w:t>
      </w:r>
      <w:r>
        <w:rPr>
          <w:color w:val="231F20"/>
          <w:spacing w:val="-6"/>
          <w:w w:val="95"/>
        </w:rPr>
        <w:t xml:space="preserve"> </w:t>
      </w:r>
      <w:r>
        <w:rPr>
          <w:color w:val="231F20"/>
          <w:w w:val="95"/>
        </w:rPr>
        <w:t>AIM</w:t>
      </w:r>
      <w:r>
        <w:rPr>
          <w:color w:val="231F20"/>
          <w:spacing w:val="-6"/>
          <w:w w:val="95"/>
        </w:rPr>
        <w:t xml:space="preserve"> </w:t>
      </w:r>
      <w:r>
        <w:rPr>
          <w:color w:val="231F20"/>
          <w:w w:val="95"/>
        </w:rPr>
        <w:t xml:space="preserve">(Awareness, </w:t>
      </w:r>
      <w:r>
        <w:rPr>
          <w:color w:val="231F20"/>
          <w:w w:val="90"/>
        </w:rPr>
        <w:t>Intervention,</w:t>
      </w:r>
      <w:r>
        <w:rPr>
          <w:color w:val="231F20"/>
          <w:spacing w:val="-9"/>
          <w:w w:val="90"/>
        </w:rPr>
        <w:t xml:space="preserve"> </w:t>
      </w:r>
      <w:r>
        <w:rPr>
          <w:color w:val="231F20"/>
          <w:w w:val="90"/>
        </w:rPr>
        <w:t>Methodology)</w:t>
      </w:r>
      <w:r>
        <w:rPr>
          <w:color w:val="231F20"/>
          <w:spacing w:val="-8"/>
          <w:w w:val="90"/>
        </w:rPr>
        <w:t xml:space="preserve"> </w:t>
      </w:r>
      <w:r>
        <w:rPr>
          <w:color w:val="231F20"/>
          <w:w w:val="90"/>
        </w:rPr>
        <w:t xml:space="preserve">framework </w:t>
      </w:r>
      <w:r>
        <w:rPr>
          <w:color w:val="231F20"/>
          <w:spacing w:val="-2"/>
          <w:w w:val="95"/>
        </w:rPr>
        <w:t>adopted</w:t>
      </w:r>
      <w:r>
        <w:rPr>
          <w:color w:val="231F20"/>
          <w:spacing w:val="-8"/>
          <w:w w:val="95"/>
        </w:rPr>
        <w:t xml:space="preserve"> </w:t>
      </w:r>
      <w:r>
        <w:rPr>
          <w:color w:val="231F20"/>
          <w:spacing w:val="-2"/>
          <w:w w:val="95"/>
        </w:rPr>
        <w:t>in</w:t>
      </w:r>
      <w:r>
        <w:rPr>
          <w:color w:val="231F20"/>
          <w:spacing w:val="-8"/>
          <w:w w:val="95"/>
        </w:rPr>
        <w:t xml:space="preserve"> </w:t>
      </w:r>
      <w:r>
        <w:rPr>
          <w:color w:val="231F20"/>
          <w:spacing w:val="-2"/>
          <w:w w:val="95"/>
        </w:rPr>
        <w:t>the</w:t>
      </w:r>
      <w:r>
        <w:rPr>
          <w:color w:val="231F20"/>
          <w:spacing w:val="-8"/>
          <w:w w:val="95"/>
        </w:rPr>
        <w:t xml:space="preserve"> </w:t>
      </w:r>
      <w:r>
        <w:rPr>
          <w:color w:val="231F20"/>
          <w:spacing w:val="-2"/>
          <w:w w:val="95"/>
        </w:rPr>
        <w:t>2001</w:t>
      </w:r>
      <w:r>
        <w:rPr>
          <w:color w:val="231F20"/>
          <w:spacing w:val="-8"/>
          <w:w w:val="95"/>
        </w:rPr>
        <w:t xml:space="preserve"> </w:t>
      </w:r>
      <w:r>
        <w:rPr>
          <w:color w:val="231F20"/>
          <w:spacing w:val="-2"/>
          <w:w w:val="95"/>
        </w:rPr>
        <w:t>National</w:t>
      </w:r>
      <w:r>
        <w:rPr>
          <w:color w:val="231F20"/>
          <w:spacing w:val="-8"/>
          <w:w w:val="95"/>
        </w:rPr>
        <w:t xml:space="preserve"> </w:t>
      </w:r>
      <w:r>
        <w:rPr>
          <w:color w:val="231F20"/>
          <w:spacing w:val="-2"/>
          <w:w w:val="95"/>
        </w:rPr>
        <w:t>Strategy.</w:t>
      </w:r>
    </w:p>
    <w:p w14:paraId="7D15C1F7" w14:textId="77777777" w:rsidR="00C83B3C" w:rsidRDefault="00102383">
      <w:pPr>
        <w:spacing w:line="259" w:lineRule="auto"/>
        <w:ind w:left="112" w:right="1204"/>
        <w:rPr>
          <w:i/>
        </w:rPr>
      </w:pPr>
      <w:r>
        <w:rPr>
          <w:color w:val="231F20"/>
          <w:w w:val="95"/>
        </w:rPr>
        <w:t>The</w:t>
      </w:r>
      <w:r>
        <w:rPr>
          <w:color w:val="231F20"/>
          <w:spacing w:val="-6"/>
          <w:w w:val="95"/>
        </w:rPr>
        <w:t xml:space="preserve"> </w:t>
      </w:r>
      <w:r>
        <w:rPr>
          <w:i/>
          <w:color w:val="231F20"/>
          <w:w w:val="95"/>
        </w:rPr>
        <w:t>Awareness</w:t>
      </w:r>
      <w:r>
        <w:rPr>
          <w:i/>
          <w:color w:val="231F20"/>
          <w:spacing w:val="-6"/>
          <w:w w:val="95"/>
        </w:rPr>
        <w:t xml:space="preserve"> </w:t>
      </w:r>
      <w:r>
        <w:rPr>
          <w:color w:val="231F20"/>
          <w:w w:val="95"/>
        </w:rPr>
        <w:t>area</w:t>
      </w:r>
      <w:r>
        <w:rPr>
          <w:color w:val="231F20"/>
          <w:spacing w:val="-6"/>
          <w:w w:val="95"/>
        </w:rPr>
        <w:t xml:space="preserve"> </w:t>
      </w:r>
      <w:r>
        <w:rPr>
          <w:color w:val="231F20"/>
          <w:w w:val="95"/>
        </w:rPr>
        <w:t>has</w:t>
      </w:r>
      <w:r>
        <w:rPr>
          <w:color w:val="231F20"/>
          <w:spacing w:val="-6"/>
          <w:w w:val="95"/>
        </w:rPr>
        <w:t xml:space="preserve"> </w:t>
      </w:r>
      <w:r>
        <w:rPr>
          <w:color w:val="231F20"/>
          <w:w w:val="95"/>
        </w:rPr>
        <w:t>been</w:t>
      </w:r>
      <w:r>
        <w:rPr>
          <w:color w:val="231F20"/>
          <w:spacing w:val="-6"/>
          <w:w w:val="95"/>
        </w:rPr>
        <w:t xml:space="preserve"> </w:t>
      </w:r>
      <w:r>
        <w:rPr>
          <w:color w:val="231F20"/>
          <w:w w:val="95"/>
        </w:rPr>
        <w:t>included under</w:t>
      </w:r>
      <w:r>
        <w:rPr>
          <w:color w:val="231F20"/>
          <w:spacing w:val="-11"/>
          <w:w w:val="95"/>
        </w:rPr>
        <w:t xml:space="preserve"> </w:t>
      </w:r>
      <w:r>
        <w:rPr>
          <w:i/>
          <w:color w:val="231F20"/>
          <w:w w:val="95"/>
        </w:rPr>
        <w:t>Healthy</w:t>
      </w:r>
      <w:r>
        <w:rPr>
          <w:i/>
          <w:color w:val="231F20"/>
          <w:spacing w:val="-11"/>
          <w:w w:val="95"/>
        </w:rPr>
        <w:t xml:space="preserve"> </w:t>
      </w:r>
      <w:r>
        <w:rPr>
          <w:i/>
          <w:color w:val="231F20"/>
          <w:w w:val="95"/>
        </w:rPr>
        <w:t>and</w:t>
      </w:r>
      <w:r>
        <w:rPr>
          <w:i/>
          <w:color w:val="231F20"/>
          <w:spacing w:val="-10"/>
          <w:w w:val="95"/>
        </w:rPr>
        <w:t xml:space="preserve"> </w:t>
      </w:r>
      <w:r>
        <w:rPr>
          <w:i/>
          <w:color w:val="231F20"/>
          <w:w w:val="95"/>
        </w:rPr>
        <w:t>Empowered</w:t>
      </w:r>
      <w:r>
        <w:rPr>
          <w:i/>
          <w:color w:val="231F20"/>
          <w:spacing w:val="-11"/>
          <w:w w:val="95"/>
        </w:rPr>
        <w:t xml:space="preserve"> </w:t>
      </w:r>
      <w:r>
        <w:rPr>
          <w:i/>
          <w:color w:val="231F20"/>
          <w:w w:val="95"/>
        </w:rPr>
        <w:t>Individuals,</w:t>
      </w:r>
    </w:p>
    <w:p w14:paraId="46BF17A4" w14:textId="77777777" w:rsidR="00C83B3C" w:rsidRDefault="00102383">
      <w:pPr>
        <w:spacing w:line="259" w:lineRule="auto"/>
        <w:ind w:left="112" w:right="1691"/>
      </w:pPr>
      <w:r>
        <w:rPr>
          <w:i/>
          <w:color w:val="231F20"/>
          <w:w w:val="95"/>
        </w:rPr>
        <w:t>Families, and Communities</w:t>
      </w:r>
      <w:r>
        <w:rPr>
          <w:color w:val="231F20"/>
          <w:w w:val="95"/>
        </w:rPr>
        <w:t>. The goals and</w:t>
      </w:r>
      <w:r>
        <w:rPr>
          <w:color w:val="231F20"/>
          <w:spacing w:val="-6"/>
          <w:w w:val="95"/>
        </w:rPr>
        <w:t xml:space="preserve"> </w:t>
      </w:r>
      <w:r>
        <w:rPr>
          <w:color w:val="231F20"/>
          <w:w w:val="95"/>
        </w:rPr>
        <w:t>objectives</w:t>
      </w:r>
      <w:r>
        <w:rPr>
          <w:color w:val="231F20"/>
          <w:spacing w:val="-6"/>
          <w:w w:val="95"/>
        </w:rPr>
        <w:t xml:space="preserve"> </w:t>
      </w:r>
      <w:r>
        <w:rPr>
          <w:color w:val="231F20"/>
          <w:w w:val="95"/>
        </w:rPr>
        <w:t>formerly</w:t>
      </w:r>
      <w:r>
        <w:rPr>
          <w:color w:val="231F20"/>
          <w:spacing w:val="-6"/>
          <w:w w:val="95"/>
        </w:rPr>
        <w:t xml:space="preserve"> </w:t>
      </w:r>
      <w:r>
        <w:rPr>
          <w:color w:val="231F20"/>
          <w:w w:val="95"/>
        </w:rPr>
        <w:t>included</w:t>
      </w:r>
      <w:r>
        <w:rPr>
          <w:color w:val="231F20"/>
          <w:spacing w:val="-6"/>
          <w:w w:val="95"/>
        </w:rPr>
        <w:t xml:space="preserve"> </w:t>
      </w:r>
      <w:r>
        <w:rPr>
          <w:color w:val="231F20"/>
          <w:w w:val="95"/>
        </w:rPr>
        <w:t xml:space="preserve">in </w:t>
      </w:r>
      <w:r>
        <w:rPr>
          <w:color w:val="231F20"/>
          <w:w w:val="90"/>
        </w:rPr>
        <w:t>the</w:t>
      </w:r>
      <w:r>
        <w:rPr>
          <w:color w:val="231F20"/>
          <w:spacing w:val="-3"/>
          <w:w w:val="90"/>
        </w:rPr>
        <w:t xml:space="preserve"> </w:t>
      </w:r>
      <w:r>
        <w:rPr>
          <w:i/>
          <w:color w:val="231F20"/>
          <w:w w:val="90"/>
        </w:rPr>
        <w:t>Intervention</w:t>
      </w:r>
      <w:r>
        <w:rPr>
          <w:i/>
          <w:color w:val="231F20"/>
          <w:spacing w:val="-2"/>
          <w:w w:val="90"/>
        </w:rPr>
        <w:t xml:space="preserve"> </w:t>
      </w:r>
      <w:r>
        <w:rPr>
          <w:color w:val="231F20"/>
          <w:w w:val="90"/>
        </w:rPr>
        <w:t>area</w:t>
      </w:r>
      <w:r>
        <w:rPr>
          <w:color w:val="231F20"/>
          <w:spacing w:val="-2"/>
          <w:w w:val="90"/>
        </w:rPr>
        <w:t xml:space="preserve"> </w:t>
      </w:r>
      <w:r>
        <w:rPr>
          <w:color w:val="231F20"/>
          <w:w w:val="90"/>
        </w:rPr>
        <w:t>have</w:t>
      </w:r>
      <w:r>
        <w:rPr>
          <w:color w:val="231F20"/>
          <w:spacing w:val="-3"/>
          <w:w w:val="90"/>
        </w:rPr>
        <w:t xml:space="preserve"> </w:t>
      </w:r>
      <w:r>
        <w:rPr>
          <w:color w:val="231F20"/>
          <w:w w:val="90"/>
        </w:rPr>
        <w:t>been</w:t>
      </w:r>
      <w:r>
        <w:rPr>
          <w:color w:val="231F20"/>
          <w:spacing w:val="-3"/>
          <w:w w:val="90"/>
        </w:rPr>
        <w:t xml:space="preserve"> </w:t>
      </w:r>
      <w:r>
        <w:rPr>
          <w:color w:val="231F20"/>
          <w:w w:val="90"/>
        </w:rPr>
        <w:t>spread</w:t>
      </w:r>
    </w:p>
    <w:p w14:paraId="2BFAD29C" w14:textId="77777777" w:rsidR="00C83B3C" w:rsidRDefault="00102383">
      <w:pPr>
        <w:pStyle w:val="BodyText"/>
        <w:spacing w:line="259" w:lineRule="auto"/>
        <w:ind w:left="112" w:right="1328"/>
      </w:pPr>
      <w:r>
        <w:rPr>
          <w:color w:val="231F20"/>
          <w:w w:val="95"/>
        </w:rPr>
        <w:t>across</w:t>
      </w:r>
      <w:r>
        <w:rPr>
          <w:color w:val="231F20"/>
          <w:spacing w:val="-8"/>
          <w:w w:val="95"/>
        </w:rPr>
        <w:t xml:space="preserve"> </w:t>
      </w:r>
      <w:r>
        <w:rPr>
          <w:color w:val="231F20"/>
          <w:w w:val="95"/>
        </w:rPr>
        <w:t>the</w:t>
      </w:r>
      <w:r>
        <w:rPr>
          <w:color w:val="231F20"/>
          <w:spacing w:val="-8"/>
          <w:w w:val="95"/>
        </w:rPr>
        <w:t xml:space="preserve"> </w:t>
      </w:r>
      <w:r>
        <w:rPr>
          <w:color w:val="231F20"/>
          <w:w w:val="95"/>
        </w:rPr>
        <w:t>first</w:t>
      </w:r>
      <w:r>
        <w:rPr>
          <w:color w:val="231F20"/>
          <w:spacing w:val="-8"/>
          <w:w w:val="95"/>
        </w:rPr>
        <w:t xml:space="preserve"> </w:t>
      </w:r>
      <w:r>
        <w:rPr>
          <w:color w:val="231F20"/>
          <w:w w:val="95"/>
        </w:rPr>
        <w:t>three</w:t>
      </w:r>
      <w:r>
        <w:rPr>
          <w:color w:val="231F20"/>
          <w:spacing w:val="-8"/>
          <w:w w:val="95"/>
        </w:rPr>
        <w:t xml:space="preserve"> </w:t>
      </w:r>
      <w:r>
        <w:rPr>
          <w:color w:val="231F20"/>
          <w:w w:val="95"/>
        </w:rPr>
        <w:t>strategic</w:t>
      </w:r>
      <w:r>
        <w:rPr>
          <w:color w:val="231F20"/>
          <w:spacing w:val="-8"/>
          <w:w w:val="95"/>
        </w:rPr>
        <w:t xml:space="preserve"> </w:t>
      </w:r>
      <w:r>
        <w:rPr>
          <w:color w:val="231F20"/>
          <w:w w:val="95"/>
        </w:rPr>
        <w:t xml:space="preserve">directions. </w:t>
      </w:r>
      <w:r>
        <w:rPr>
          <w:i/>
          <w:color w:val="231F20"/>
          <w:w w:val="90"/>
        </w:rPr>
        <w:t xml:space="preserve">Methodology </w:t>
      </w:r>
      <w:r>
        <w:rPr>
          <w:color w:val="231F20"/>
          <w:w w:val="90"/>
        </w:rPr>
        <w:t>has been expanded to include not</w:t>
      </w:r>
      <w:r>
        <w:rPr>
          <w:color w:val="231F20"/>
          <w:spacing w:val="-4"/>
          <w:w w:val="90"/>
        </w:rPr>
        <w:t xml:space="preserve"> </w:t>
      </w:r>
      <w:r>
        <w:rPr>
          <w:color w:val="231F20"/>
          <w:w w:val="90"/>
        </w:rPr>
        <w:t>only</w:t>
      </w:r>
      <w:r>
        <w:rPr>
          <w:color w:val="231F20"/>
          <w:spacing w:val="-4"/>
          <w:w w:val="90"/>
        </w:rPr>
        <w:t xml:space="preserve"> </w:t>
      </w:r>
      <w:r>
        <w:rPr>
          <w:color w:val="231F20"/>
          <w:w w:val="90"/>
        </w:rPr>
        <w:t>surveillance</w:t>
      </w:r>
      <w:r>
        <w:rPr>
          <w:color w:val="231F20"/>
          <w:spacing w:val="-4"/>
          <w:w w:val="90"/>
        </w:rPr>
        <w:t xml:space="preserve"> </w:t>
      </w:r>
      <w:r>
        <w:rPr>
          <w:color w:val="231F20"/>
          <w:w w:val="90"/>
        </w:rPr>
        <w:t>and</w:t>
      </w:r>
      <w:r>
        <w:rPr>
          <w:color w:val="231F20"/>
          <w:spacing w:val="-4"/>
          <w:w w:val="90"/>
        </w:rPr>
        <w:t xml:space="preserve"> </w:t>
      </w:r>
      <w:r>
        <w:rPr>
          <w:color w:val="231F20"/>
          <w:w w:val="90"/>
        </w:rPr>
        <w:t>research</w:t>
      </w:r>
      <w:r>
        <w:rPr>
          <w:color w:val="231F20"/>
          <w:spacing w:val="-4"/>
          <w:w w:val="90"/>
        </w:rPr>
        <w:t xml:space="preserve"> </w:t>
      </w:r>
      <w:r>
        <w:rPr>
          <w:color w:val="231F20"/>
          <w:w w:val="90"/>
        </w:rPr>
        <w:t>but</w:t>
      </w:r>
      <w:r>
        <w:rPr>
          <w:color w:val="231F20"/>
          <w:spacing w:val="-4"/>
          <w:w w:val="90"/>
        </w:rPr>
        <w:t xml:space="preserve"> </w:t>
      </w:r>
      <w:r>
        <w:rPr>
          <w:color w:val="231F20"/>
          <w:w w:val="90"/>
        </w:rPr>
        <w:t xml:space="preserve">also </w:t>
      </w:r>
      <w:r>
        <w:rPr>
          <w:color w:val="231F20"/>
          <w:w w:val="95"/>
        </w:rPr>
        <w:t>program</w:t>
      </w:r>
      <w:r>
        <w:rPr>
          <w:color w:val="231F20"/>
          <w:spacing w:val="-11"/>
          <w:w w:val="95"/>
        </w:rPr>
        <w:t xml:space="preserve"> </w:t>
      </w:r>
      <w:r>
        <w:rPr>
          <w:color w:val="231F20"/>
          <w:w w:val="95"/>
        </w:rPr>
        <w:t>evaluation.</w:t>
      </w:r>
      <w:r>
        <w:rPr>
          <w:color w:val="231F20"/>
          <w:spacing w:val="-11"/>
          <w:w w:val="95"/>
        </w:rPr>
        <w:t xml:space="preserve"> </w:t>
      </w:r>
      <w:r>
        <w:rPr>
          <w:color w:val="231F20"/>
          <w:w w:val="95"/>
        </w:rPr>
        <w:t>The</w:t>
      </w:r>
      <w:r>
        <w:rPr>
          <w:color w:val="231F20"/>
          <w:spacing w:val="-11"/>
          <w:w w:val="95"/>
        </w:rPr>
        <w:t xml:space="preserve"> </w:t>
      </w:r>
      <w:r>
        <w:rPr>
          <w:color w:val="231F20"/>
          <w:w w:val="95"/>
        </w:rPr>
        <w:t>2001</w:t>
      </w:r>
      <w:r>
        <w:rPr>
          <w:color w:val="231F20"/>
          <w:spacing w:val="-11"/>
          <w:w w:val="95"/>
        </w:rPr>
        <w:t xml:space="preserve"> </w:t>
      </w:r>
      <w:r>
        <w:rPr>
          <w:color w:val="231F20"/>
          <w:w w:val="95"/>
        </w:rPr>
        <w:t>goals</w:t>
      </w:r>
      <w:r>
        <w:rPr>
          <w:color w:val="231F20"/>
          <w:spacing w:val="-11"/>
          <w:w w:val="95"/>
        </w:rPr>
        <w:t xml:space="preserve"> </w:t>
      </w:r>
      <w:r>
        <w:rPr>
          <w:color w:val="231F20"/>
          <w:w w:val="95"/>
        </w:rPr>
        <w:t xml:space="preserve">and </w:t>
      </w:r>
      <w:r>
        <w:rPr>
          <w:color w:val="231F20"/>
          <w:w w:val="90"/>
        </w:rPr>
        <w:t>objectives</w:t>
      </w:r>
      <w:r>
        <w:rPr>
          <w:color w:val="231F20"/>
          <w:spacing w:val="-7"/>
          <w:w w:val="90"/>
        </w:rPr>
        <w:t xml:space="preserve"> </w:t>
      </w:r>
      <w:r>
        <w:rPr>
          <w:color w:val="231F20"/>
          <w:w w:val="90"/>
        </w:rPr>
        <w:t>have</w:t>
      </w:r>
      <w:r>
        <w:rPr>
          <w:color w:val="231F20"/>
          <w:spacing w:val="-7"/>
          <w:w w:val="90"/>
        </w:rPr>
        <w:t xml:space="preserve"> </w:t>
      </w:r>
      <w:r>
        <w:rPr>
          <w:color w:val="231F20"/>
          <w:w w:val="90"/>
        </w:rPr>
        <w:t>been</w:t>
      </w:r>
      <w:r>
        <w:rPr>
          <w:color w:val="231F20"/>
          <w:spacing w:val="-7"/>
          <w:w w:val="90"/>
        </w:rPr>
        <w:t xml:space="preserve"> </w:t>
      </w:r>
      <w:r>
        <w:rPr>
          <w:color w:val="231F20"/>
          <w:w w:val="90"/>
        </w:rPr>
        <w:t>updated,</w:t>
      </w:r>
      <w:r>
        <w:rPr>
          <w:color w:val="231F20"/>
          <w:spacing w:val="-7"/>
          <w:w w:val="90"/>
        </w:rPr>
        <w:t xml:space="preserve"> </w:t>
      </w:r>
      <w:r>
        <w:rPr>
          <w:color w:val="231F20"/>
          <w:w w:val="90"/>
        </w:rPr>
        <w:t>revised,</w:t>
      </w:r>
      <w:r>
        <w:rPr>
          <w:color w:val="231F20"/>
          <w:spacing w:val="-7"/>
          <w:w w:val="90"/>
        </w:rPr>
        <w:t xml:space="preserve"> </w:t>
      </w:r>
      <w:r>
        <w:rPr>
          <w:color w:val="231F20"/>
          <w:w w:val="90"/>
        </w:rPr>
        <w:t xml:space="preserve">and in some cases, replaced to reflect advances </w:t>
      </w:r>
      <w:r>
        <w:rPr>
          <w:color w:val="231F20"/>
          <w:w w:val="95"/>
        </w:rPr>
        <w:t>in</w:t>
      </w:r>
      <w:r>
        <w:rPr>
          <w:color w:val="231F20"/>
          <w:spacing w:val="-13"/>
          <w:w w:val="95"/>
        </w:rPr>
        <w:t xml:space="preserve"> </w:t>
      </w:r>
      <w:r>
        <w:rPr>
          <w:color w:val="231F20"/>
          <w:w w:val="95"/>
        </w:rPr>
        <w:t>knowledge</w:t>
      </w:r>
      <w:r>
        <w:rPr>
          <w:color w:val="231F20"/>
          <w:spacing w:val="-11"/>
          <w:w w:val="95"/>
        </w:rPr>
        <w:t xml:space="preserve"> </w:t>
      </w:r>
      <w:r>
        <w:rPr>
          <w:color w:val="231F20"/>
          <w:w w:val="95"/>
        </w:rPr>
        <w:t>and</w:t>
      </w:r>
      <w:r>
        <w:rPr>
          <w:color w:val="231F20"/>
          <w:spacing w:val="-11"/>
          <w:w w:val="95"/>
        </w:rPr>
        <w:t xml:space="preserve"> </w:t>
      </w:r>
      <w:r>
        <w:rPr>
          <w:color w:val="231F20"/>
          <w:w w:val="95"/>
        </w:rPr>
        <w:t>areas</w:t>
      </w:r>
      <w:r>
        <w:rPr>
          <w:color w:val="231F20"/>
          <w:spacing w:val="-11"/>
          <w:w w:val="95"/>
        </w:rPr>
        <w:t xml:space="preserve"> </w:t>
      </w:r>
      <w:r>
        <w:rPr>
          <w:color w:val="231F20"/>
          <w:w w:val="95"/>
        </w:rPr>
        <w:t>where</w:t>
      </w:r>
      <w:r>
        <w:rPr>
          <w:color w:val="231F20"/>
          <w:spacing w:val="-11"/>
          <w:w w:val="95"/>
        </w:rPr>
        <w:t xml:space="preserve"> </w:t>
      </w:r>
      <w:r>
        <w:rPr>
          <w:color w:val="231F20"/>
          <w:w w:val="95"/>
        </w:rPr>
        <w:t>the proposed</w:t>
      </w:r>
      <w:r>
        <w:rPr>
          <w:color w:val="231F20"/>
          <w:spacing w:val="-11"/>
          <w:w w:val="95"/>
        </w:rPr>
        <w:t xml:space="preserve"> </w:t>
      </w:r>
      <w:r>
        <w:rPr>
          <w:color w:val="231F20"/>
          <w:w w:val="95"/>
        </w:rPr>
        <w:t>actions</w:t>
      </w:r>
      <w:r>
        <w:rPr>
          <w:color w:val="231F20"/>
          <w:spacing w:val="-11"/>
          <w:w w:val="95"/>
        </w:rPr>
        <w:t xml:space="preserve"> </w:t>
      </w:r>
      <w:r>
        <w:rPr>
          <w:color w:val="231F20"/>
          <w:w w:val="95"/>
        </w:rPr>
        <w:t>have</w:t>
      </w:r>
      <w:r>
        <w:rPr>
          <w:color w:val="231F20"/>
          <w:spacing w:val="-11"/>
          <w:w w:val="95"/>
        </w:rPr>
        <w:t xml:space="preserve"> </w:t>
      </w:r>
      <w:r>
        <w:rPr>
          <w:color w:val="231F20"/>
          <w:w w:val="95"/>
        </w:rPr>
        <w:t>been</w:t>
      </w:r>
      <w:r>
        <w:rPr>
          <w:color w:val="231F20"/>
          <w:spacing w:val="-11"/>
          <w:w w:val="95"/>
        </w:rPr>
        <w:t xml:space="preserve"> </w:t>
      </w:r>
      <w:r>
        <w:rPr>
          <w:color w:val="231F20"/>
          <w:w w:val="95"/>
        </w:rPr>
        <w:t>completed.</w:t>
      </w:r>
    </w:p>
    <w:p w14:paraId="506E70F4" w14:textId="77777777" w:rsidR="00C83B3C" w:rsidRDefault="00102383">
      <w:pPr>
        <w:pStyle w:val="BodyText"/>
        <w:spacing w:line="259" w:lineRule="auto"/>
        <w:ind w:left="112" w:right="1680"/>
      </w:pPr>
      <w:r>
        <w:rPr>
          <w:color w:val="231F20"/>
          <w:w w:val="95"/>
        </w:rPr>
        <w:t>For</w:t>
      </w:r>
      <w:r>
        <w:rPr>
          <w:color w:val="231F20"/>
          <w:spacing w:val="-6"/>
          <w:w w:val="95"/>
        </w:rPr>
        <w:t xml:space="preserve"> </w:t>
      </w:r>
      <w:r>
        <w:rPr>
          <w:color w:val="231F20"/>
          <w:w w:val="95"/>
        </w:rPr>
        <w:t>a</w:t>
      </w:r>
      <w:r>
        <w:rPr>
          <w:color w:val="231F20"/>
          <w:spacing w:val="-6"/>
          <w:w w:val="95"/>
        </w:rPr>
        <w:t xml:space="preserve"> </w:t>
      </w:r>
      <w:r>
        <w:rPr>
          <w:color w:val="231F20"/>
          <w:w w:val="95"/>
        </w:rPr>
        <w:t>list</w:t>
      </w:r>
      <w:r>
        <w:rPr>
          <w:color w:val="231F20"/>
          <w:spacing w:val="-6"/>
          <w:w w:val="95"/>
        </w:rPr>
        <w:t xml:space="preserve"> </w:t>
      </w:r>
      <w:r>
        <w:rPr>
          <w:color w:val="231F20"/>
          <w:w w:val="95"/>
        </w:rPr>
        <w:t>of</w:t>
      </w:r>
      <w:r>
        <w:rPr>
          <w:color w:val="231F20"/>
          <w:spacing w:val="-6"/>
          <w:w w:val="95"/>
        </w:rPr>
        <w:t xml:space="preserve"> </w:t>
      </w:r>
      <w:r>
        <w:rPr>
          <w:color w:val="231F20"/>
          <w:w w:val="95"/>
        </w:rPr>
        <w:t>the</w:t>
      </w:r>
      <w:r>
        <w:rPr>
          <w:color w:val="231F20"/>
          <w:spacing w:val="-6"/>
          <w:w w:val="95"/>
        </w:rPr>
        <w:t xml:space="preserve"> </w:t>
      </w:r>
      <w:r>
        <w:rPr>
          <w:color w:val="231F20"/>
          <w:w w:val="95"/>
        </w:rPr>
        <w:t>revised</w:t>
      </w:r>
      <w:r>
        <w:rPr>
          <w:color w:val="231F20"/>
          <w:spacing w:val="-6"/>
          <w:w w:val="95"/>
        </w:rPr>
        <w:t xml:space="preserve"> </w:t>
      </w:r>
      <w:r>
        <w:rPr>
          <w:color w:val="231F20"/>
          <w:w w:val="95"/>
        </w:rPr>
        <w:t>goals</w:t>
      </w:r>
      <w:r>
        <w:rPr>
          <w:color w:val="231F20"/>
          <w:spacing w:val="-6"/>
          <w:w w:val="95"/>
        </w:rPr>
        <w:t xml:space="preserve"> </w:t>
      </w:r>
      <w:r>
        <w:rPr>
          <w:color w:val="231F20"/>
          <w:w w:val="95"/>
        </w:rPr>
        <w:t xml:space="preserve">and </w:t>
      </w:r>
      <w:r>
        <w:rPr>
          <w:color w:val="231F20"/>
          <w:w w:val="90"/>
        </w:rPr>
        <w:t>objectives,</w:t>
      </w:r>
      <w:r>
        <w:rPr>
          <w:color w:val="231F20"/>
          <w:spacing w:val="-9"/>
          <w:w w:val="90"/>
        </w:rPr>
        <w:t xml:space="preserve"> </w:t>
      </w:r>
      <w:r>
        <w:rPr>
          <w:color w:val="231F20"/>
          <w:w w:val="90"/>
        </w:rPr>
        <w:t>see</w:t>
      </w:r>
      <w:r>
        <w:rPr>
          <w:color w:val="231F20"/>
          <w:spacing w:val="-8"/>
          <w:w w:val="90"/>
        </w:rPr>
        <w:t xml:space="preserve"> </w:t>
      </w:r>
      <w:r>
        <w:rPr>
          <w:color w:val="231F20"/>
          <w:w w:val="90"/>
        </w:rPr>
        <w:t>Appendix</w:t>
      </w:r>
      <w:r>
        <w:rPr>
          <w:color w:val="231F20"/>
          <w:spacing w:val="-8"/>
          <w:w w:val="90"/>
        </w:rPr>
        <w:t xml:space="preserve"> </w:t>
      </w:r>
      <w:r>
        <w:rPr>
          <w:color w:val="231F20"/>
          <w:w w:val="90"/>
        </w:rPr>
        <w:t>A.</w:t>
      </w:r>
      <w:r>
        <w:rPr>
          <w:color w:val="231F20"/>
          <w:spacing w:val="-8"/>
          <w:w w:val="90"/>
        </w:rPr>
        <w:t xml:space="preserve"> </w:t>
      </w:r>
      <w:r>
        <w:rPr>
          <w:color w:val="231F20"/>
          <w:w w:val="90"/>
        </w:rPr>
        <w:t>A</w:t>
      </w:r>
      <w:r>
        <w:rPr>
          <w:color w:val="231F20"/>
          <w:spacing w:val="-9"/>
          <w:w w:val="90"/>
        </w:rPr>
        <w:t xml:space="preserve"> </w:t>
      </w:r>
      <w:r>
        <w:rPr>
          <w:color w:val="231F20"/>
          <w:w w:val="90"/>
        </w:rPr>
        <w:t>crosswalk</w:t>
      </w:r>
    </w:p>
    <w:p w14:paraId="37F02904" w14:textId="77777777" w:rsidR="00C83B3C" w:rsidRDefault="00C83B3C">
      <w:pPr>
        <w:spacing w:line="259" w:lineRule="auto"/>
        <w:sectPr w:rsidR="00C83B3C">
          <w:type w:val="continuous"/>
          <w:pgSz w:w="12240" w:h="15840"/>
          <w:pgMar w:top="1500" w:right="0" w:bottom="280" w:left="0" w:header="0" w:footer="608" w:gutter="0"/>
          <w:cols w:num="2" w:space="720" w:equalWidth="0">
            <w:col w:w="6885" w:space="40"/>
            <w:col w:w="5315"/>
          </w:cols>
        </w:sectPr>
      </w:pPr>
    </w:p>
    <w:p w14:paraId="13625945" w14:textId="77777777" w:rsidR="00C83B3C" w:rsidRDefault="00102383">
      <w:pPr>
        <w:pStyle w:val="BodyText"/>
        <w:spacing w:before="138" w:line="259" w:lineRule="auto"/>
        <w:ind w:left="1439" w:right="1519"/>
      </w:pPr>
      <w:r>
        <w:rPr>
          <w:color w:val="231F20"/>
          <w:w w:val="90"/>
        </w:rPr>
        <w:t>The</w:t>
      </w:r>
      <w:r>
        <w:rPr>
          <w:color w:val="231F20"/>
          <w:spacing w:val="-5"/>
          <w:w w:val="90"/>
        </w:rPr>
        <w:t xml:space="preserve"> </w:t>
      </w:r>
      <w:r>
        <w:rPr>
          <w:color w:val="231F20"/>
          <w:w w:val="90"/>
        </w:rPr>
        <w:t>four</w:t>
      </w:r>
      <w:r>
        <w:rPr>
          <w:color w:val="231F20"/>
          <w:spacing w:val="-5"/>
          <w:w w:val="90"/>
        </w:rPr>
        <w:t xml:space="preserve"> </w:t>
      </w:r>
      <w:r>
        <w:rPr>
          <w:color w:val="231F20"/>
          <w:w w:val="90"/>
        </w:rPr>
        <w:t>strategic</w:t>
      </w:r>
      <w:r>
        <w:rPr>
          <w:color w:val="231F20"/>
          <w:spacing w:val="-5"/>
          <w:w w:val="90"/>
        </w:rPr>
        <w:t xml:space="preserve"> </w:t>
      </w:r>
      <w:r>
        <w:rPr>
          <w:color w:val="231F20"/>
          <w:w w:val="90"/>
        </w:rPr>
        <w:t>directions</w:t>
      </w:r>
      <w:r>
        <w:rPr>
          <w:color w:val="231F20"/>
          <w:spacing w:val="-5"/>
          <w:w w:val="90"/>
        </w:rPr>
        <w:t xml:space="preserve"> </w:t>
      </w:r>
      <w:r>
        <w:rPr>
          <w:color w:val="231F20"/>
          <w:w w:val="90"/>
        </w:rPr>
        <w:t>are</w:t>
      </w:r>
      <w:r>
        <w:rPr>
          <w:color w:val="231F20"/>
          <w:spacing w:val="-5"/>
          <w:w w:val="90"/>
        </w:rPr>
        <w:t xml:space="preserve"> </w:t>
      </w:r>
      <w:r>
        <w:rPr>
          <w:color w:val="231F20"/>
          <w:w w:val="90"/>
        </w:rPr>
        <w:t>interrelated</w:t>
      </w:r>
      <w:r>
        <w:rPr>
          <w:color w:val="231F20"/>
          <w:spacing w:val="-5"/>
          <w:w w:val="90"/>
        </w:rPr>
        <w:t xml:space="preserve"> </w:t>
      </w:r>
      <w:r>
        <w:rPr>
          <w:color w:val="231F20"/>
          <w:w w:val="90"/>
        </w:rPr>
        <w:t>and</w:t>
      </w:r>
      <w:r>
        <w:rPr>
          <w:color w:val="231F20"/>
          <w:spacing w:val="-5"/>
          <w:w w:val="90"/>
        </w:rPr>
        <w:t xml:space="preserve"> </w:t>
      </w:r>
      <w:r>
        <w:rPr>
          <w:color w:val="231F20"/>
          <w:w w:val="90"/>
        </w:rPr>
        <w:t>interactive,</w:t>
      </w:r>
      <w:r>
        <w:rPr>
          <w:color w:val="231F20"/>
          <w:spacing w:val="-5"/>
          <w:w w:val="90"/>
        </w:rPr>
        <w:t xml:space="preserve"> </w:t>
      </w:r>
      <w:r>
        <w:rPr>
          <w:color w:val="231F20"/>
          <w:w w:val="90"/>
        </w:rPr>
        <w:t>rather</w:t>
      </w:r>
      <w:r>
        <w:rPr>
          <w:color w:val="231F20"/>
          <w:spacing w:val="-5"/>
          <w:w w:val="90"/>
        </w:rPr>
        <w:t xml:space="preserve"> </w:t>
      </w:r>
      <w:r>
        <w:rPr>
          <w:color w:val="231F20"/>
          <w:w w:val="90"/>
        </w:rPr>
        <w:t>than</w:t>
      </w:r>
      <w:r>
        <w:rPr>
          <w:color w:val="231F20"/>
          <w:spacing w:val="-5"/>
          <w:w w:val="90"/>
        </w:rPr>
        <w:t xml:space="preserve"> </w:t>
      </w:r>
      <w:r>
        <w:rPr>
          <w:color w:val="231F20"/>
          <w:w w:val="90"/>
        </w:rPr>
        <w:t>stand</w:t>
      </w:r>
      <w:r>
        <w:rPr>
          <w:color w:val="231F20"/>
          <w:spacing w:val="-5"/>
          <w:w w:val="90"/>
        </w:rPr>
        <w:t xml:space="preserve"> </w:t>
      </w:r>
      <w:r>
        <w:rPr>
          <w:color w:val="231F20"/>
          <w:w w:val="90"/>
        </w:rPr>
        <w:t>alo</w:t>
      </w:r>
      <w:r>
        <w:rPr>
          <w:color w:val="231F20"/>
          <w:w w:val="90"/>
        </w:rPr>
        <w:t>ne</w:t>
      </w:r>
      <w:r>
        <w:rPr>
          <w:color w:val="231F20"/>
          <w:spacing w:val="-5"/>
          <w:w w:val="90"/>
        </w:rPr>
        <w:t xml:space="preserve"> </w:t>
      </w:r>
      <w:r>
        <w:rPr>
          <w:color w:val="231F20"/>
          <w:w w:val="90"/>
        </w:rPr>
        <w:t>areas.</w:t>
      </w:r>
      <w:r>
        <w:rPr>
          <w:color w:val="231F20"/>
          <w:spacing w:val="-5"/>
          <w:w w:val="90"/>
        </w:rPr>
        <w:t xml:space="preserve"> </w:t>
      </w:r>
      <w:r>
        <w:rPr>
          <w:color w:val="231F20"/>
          <w:w w:val="90"/>
        </w:rPr>
        <w:t>Several</w:t>
      </w:r>
      <w:r>
        <w:rPr>
          <w:color w:val="231F20"/>
          <w:spacing w:val="-5"/>
          <w:w w:val="90"/>
        </w:rPr>
        <w:t xml:space="preserve"> </w:t>
      </w:r>
      <w:r>
        <w:rPr>
          <w:color w:val="231F20"/>
          <w:w w:val="90"/>
        </w:rPr>
        <w:t xml:space="preserve">broad themes are at the core of the National Strategy and are addressed across all four strategic directions (see </w:t>
      </w:r>
      <w:r>
        <w:rPr>
          <w:color w:val="231F20"/>
        </w:rPr>
        <w:t>box on page 25).</w:t>
      </w:r>
    </w:p>
    <w:p w14:paraId="3F07653D" w14:textId="77777777" w:rsidR="00C83B3C" w:rsidRDefault="00102383">
      <w:pPr>
        <w:pStyle w:val="BodyText"/>
        <w:spacing w:before="114" w:line="259" w:lineRule="auto"/>
        <w:ind w:left="1439" w:right="1612"/>
      </w:pPr>
      <w:r>
        <w:rPr>
          <w:color w:val="231F20"/>
          <w:w w:val="90"/>
        </w:rPr>
        <w:t>Although some groups have higher rates of suicidal behaviors than others, the goals and objectives do not</w:t>
      </w:r>
      <w:r>
        <w:rPr>
          <w:color w:val="231F20"/>
          <w:spacing w:val="-2"/>
          <w:w w:val="90"/>
        </w:rPr>
        <w:t xml:space="preserve"> </w:t>
      </w:r>
      <w:r>
        <w:rPr>
          <w:color w:val="231F20"/>
          <w:w w:val="90"/>
        </w:rPr>
        <w:t>focus</w:t>
      </w:r>
      <w:r>
        <w:rPr>
          <w:color w:val="231F20"/>
          <w:spacing w:val="-2"/>
          <w:w w:val="90"/>
        </w:rPr>
        <w:t xml:space="preserve"> </w:t>
      </w:r>
      <w:r>
        <w:rPr>
          <w:color w:val="231F20"/>
          <w:w w:val="90"/>
        </w:rPr>
        <w:t>on</w:t>
      </w:r>
      <w:r>
        <w:rPr>
          <w:color w:val="231F20"/>
          <w:spacing w:val="-2"/>
          <w:w w:val="90"/>
        </w:rPr>
        <w:t xml:space="preserve"> </w:t>
      </w:r>
      <w:r>
        <w:rPr>
          <w:color w:val="231F20"/>
          <w:w w:val="90"/>
        </w:rPr>
        <w:t>specific</w:t>
      </w:r>
      <w:r>
        <w:rPr>
          <w:color w:val="231F20"/>
          <w:spacing w:val="-2"/>
          <w:w w:val="90"/>
        </w:rPr>
        <w:t xml:space="preserve"> </w:t>
      </w:r>
      <w:r>
        <w:rPr>
          <w:color w:val="231F20"/>
          <w:w w:val="90"/>
        </w:rPr>
        <w:t>populations</w:t>
      </w:r>
      <w:r>
        <w:rPr>
          <w:color w:val="231F20"/>
          <w:spacing w:val="-2"/>
          <w:w w:val="90"/>
        </w:rPr>
        <w:t xml:space="preserve"> </w:t>
      </w:r>
      <w:r>
        <w:rPr>
          <w:color w:val="231F20"/>
          <w:w w:val="90"/>
        </w:rPr>
        <w:t>or</w:t>
      </w:r>
      <w:r>
        <w:rPr>
          <w:color w:val="231F20"/>
          <w:spacing w:val="-2"/>
          <w:w w:val="90"/>
        </w:rPr>
        <w:t xml:space="preserve"> </w:t>
      </w:r>
      <w:r>
        <w:rPr>
          <w:color w:val="231F20"/>
          <w:w w:val="90"/>
        </w:rPr>
        <w:t>settings.</w:t>
      </w:r>
      <w:r>
        <w:rPr>
          <w:color w:val="231F20"/>
          <w:spacing w:val="-2"/>
          <w:w w:val="90"/>
        </w:rPr>
        <w:t xml:space="preserve"> </w:t>
      </w:r>
      <w:r>
        <w:rPr>
          <w:color w:val="231F20"/>
          <w:w w:val="90"/>
        </w:rPr>
        <w:t>Rather,</w:t>
      </w:r>
      <w:r>
        <w:rPr>
          <w:color w:val="231F20"/>
          <w:spacing w:val="-2"/>
          <w:w w:val="90"/>
        </w:rPr>
        <w:t xml:space="preserve"> </w:t>
      </w:r>
      <w:r>
        <w:rPr>
          <w:color w:val="231F20"/>
          <w:w w:val="90"/>
        </w:rPr>
        <w:t>they</w:t>
      </w:r>
      <w:r>
        <w:rPr>
          <w:color w:val="231F20"/>
          <w:spacing w:val="-2"/>
          <w:w w:val="90"/>
        </w:rPr>
        <w:t xml:space="preserve"> </w:t>
      </w:r>
      <w:r>
        <w:rPr>
          <w:color w:val="231F20"/>
          <w:w w:val="90"/>
        </w:rPr>
        <w:t>are</w:t>
      </w:r>
      <w:r>
        <w:rPr>
          <w:color w:val="231F20"/>
          <w:spacing w:val="-2"/>
          <w:w w:val="90"/>
        </w:rPr>
        <w:t xml:space="preserve"> </w:t>
      </w:r>
      <w:r>
        <w:rPr>
          <w:color w:val="231F20"/>
          <w:w w:val="90"/>
        </w:rPr>
        <w:t>meant</w:t>
      </w:r>
      <w:r>
        <w:rPr>
          <w:color w:val="231F20"/>
          <w:spacing w:val="-2"/>
          <w:w w:val="90"/>
        </w:rPr>
        <w:t xml:space="preserve"> </w:t>
      </w:r>
      <w:r>
        <w:rPr>
          <w:color w:val="231F20"/>
          <w:w w:val="90"/>
        </w:rPr>
        <w:t>to</w:t>
      </w:r>
      <w:r>
        <w:rPr>
          <w:color w:val="231F20"/>
          <w:spacing w:val="-2"/>
          <w:w w:val="90"/>
        </w:rPr>
        <w:t xml:space="preserve"> </w:t>
      </w:r>
      <w:r>
        <w:rPr>
          <w:color w:val="231F20"/>
          <w:w w:val="90"/>
        </w:rPr>
        <w:t>be</w:t>
      </w:r>
      <w:r>
        <w:rPr>
          <w:color w:val="231F20"/>
          <w:spacing w:val="-2"/>
          <w:w w:val="90"/>
        </w:rPr>
        <w:t xml:space="preserve"> </w:t>
      </w:r>
      <w:r>
        <w:rPr>
          <w:color w:val="231F20"/>
          <w:w w:val="90"/>
        </w:rPr>
        <w:t>adapted</w:t>
      </w:r>
      <w:r>
        <w:rPr>
          <w:color w:val="231F20"/>
          <w:spacing w:val="-2"/>
          <w:w w:val="90"/>
        </w:rPr>
        <w:t xml:space="preserve"> </w:t>
      </w:r>
      <w:r>
        <w:rPr>
          <w:color w:val="231F20"/>
          <w:w w:val="90"/>
        </w:rPr>
        <w:t>to</w:t>
      </w:r>
      <w:r>
        <w:rPr>
          <w:color w:val="231F20"/>
          <w:spacing w:val="-2"/>
          <w:w w:val="90"/>
        </w:rPr>
        <w:t xml:space="preserve"> </w:t>
      </w:r>
      <w:r>
        <w:rPr>
          <w:color w:val="231F20"/>
          <w:w w:val="90"/>
        </w:rPr>
        <w:t>meet</w:t>
      </w:r>
      <w:r>
        <w:rPr>
          <w:color w:val="231F20"/>
          <w:spacing w:val="-2"/>
          <w:w w:val="90"/>
        </w:rPr>
        <w:t xml:space="preserve"> </w:t>
      </w:r>
      <w:r>
        <w:rPr>
          <w:color w:val="231F20"/>
          <w:w w:val="90"/>
        </w:rPr>
        <w:t>the</w:t>
      </w:r>
      <w:r>
        <w:rPr>
          <w:color w:val="231F20"/>
          <w:spacing w:val="-2"/>
          <w:w w:val="90"/>
        </w:rPr>
        <w:t xml:space="preserve"> </w:t>
      </w:r>
      <w:r>
        <w:rPr>
          <w:color w:val="231F20"/>
          <w:w w:val="90"/>
        </w:rPr>
        <w:t>distinctive needs of each group, including new groups that</w:t>
      </w:r>
      <w:r>
        <w:rPr>
          <w:color w:val="231F20"/>
          <w:w w:val="90"/>
        </w:rPr>
        <w:t xml:space="preserve"> may be identified in the future as being at an increased risk for suicidal behaviors. Appendix D provides information on groups currently identified as having </w:t>
      </w:r>
      <w:r>
        <w:rPr>
          <w:color w:val="231F20"/>
          <w:spacing w:val="-2"/>
        </w:rPr>
        <w:t>increased</w:t>
      </w:r>
      <w:r>
        <w:rPr>
          <w:color w:val="231F20"/>
          <w:spacing w:val="-9"/>
        </w:rPr>
        <w:t xml:space="preserve"> </w:t>
      </w:r>
      <w:r>
        <w:rPr>
          <w:color w:val="231F20"/>
          <w:spacing w:val="-2"/>
        </w:rPr>
        <w:t>suicide</w:t>
      </w:r>
      <w:r>
        <w:rPr>
          <w:color w:val="231F20"/>
          <w:spacing w:val="-9"/>
        </w:rPr>
        <w:t xml:space="preserve"> </w:t>
      </w:r>
      <w:r>
        <w:rPr>
          <w:color w:val="231F20"/>
          <w:spacing w:val="-2"/>
        </w:rPr>
        <w:t>risk.</w:t>
      </w:r>
    </w:p>
    <w:p w14:paraId="19C39F58" w14:textId="77777777" w:rsidR="00C83B3C" w:rsidRDefault="00C83B3C">
      <w:pPr>
        <w:spacing w:line="259" w:lineRule="auto"/>
        <w:sectPr w:rsidR="00C83B3C">
          <w:type w:val="continuous"/>
          <w:pgSz w:w="12240" w:h="15840"/>
          <w:pgMar w:top="1500" w:right="0" w:bottom="280" w:left="0" w:header="0" w:footer="608" w:gutter="0"/>
          <w:cols w:space="720"/>
        </w:sectPr>
      </w:pPr>
    </w:p>
    <w:p w14:paraId="00C49FB5" w14:textId="77777777" w:rsidR="00C83B3C" w:rsidRDefault="00C83B3C">
      <w:pPr>
        <w:pStyle w:val="BodyText"/>
        <w:rPr>
          <w:sz w:val="20"/>
        </w:rPr>
      </w:pPr>
    </w:p>
    <w:p w14:paraId="122F80BA" w14:textId="77777777" w:rsidR="00C83B3C" w:rsidRDefault="00C83B3C">
      <w:pPr>
        <w:pStyle w:val="BodyText"/>
        <w:rPr>
          <w:sz w:val="20"/>
        </w:rPr>
      </w:pPr>
    </w:p>
    <w:p w14:paraId="436A2C39" w14:textId="77777777" w:rsidR="00C83B3C" w:rsidRDefault="00C83B3C">
      <w:pPr>
        <w:pStyle w:val="BodyText"/>
        <w:spacing w:before="7"/>
        <w:rPr>
          <w:sz w:val="17"/>
        </w:rPr>
      </w:pPr>
    </w:p>
    <w:p w14:paraId="5B2F6514" w14:textId="77777777" w:rsidR="00C83B3C" w:rsidRDefault="00102383">
      <w:pPr>
        <w:spacing w:before="102"/>
        <w:ind w:left="1411"/>
        <w:rPr>
          <w:rFonts w:ascii="Trebuchet MS"/>
          <w:sz w:val="20"/>
        </w:rPr>
      </w:pPr>
      <w:r>
        <w:pict w14:anchorId="69CD78BB">
          <v:group id="docshapegroup370" o:spid="_x0000_s3294" style="position:absolute;left:0;text-align:left;margin-left:432.8pt;margin-top:-38.8pt;width:179.2pt;height:144.35pt;z-index:-20247040;mso-position-horizontal-relative:page" coordorigin="8656,-776" coordsize="3584,2887">
            <v:shape id="docshape371" o:spid="_x0000_s3300"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372" o:spid="_x0000_s3299"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373" o:spid="_x0000_s3298"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374" o:spid="_x0000_s3297" style="position:absolute;left:11658;top:-777;width:582;height:416" coordorigin="11659,-776" coordsize="582,416" path="m12240,-776r-581,l11721,-733r131,91l11982,-550r129,94l12240,-360r,-416xe" fillcolor="#454755" stroked="f">
              <v:path arrowok="t"/>
            </v:shape>
            <v:shape id="docshape375" o:spid="_x0000_s3296"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376" o:spid="_x0000_s3295"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444594AB" w14:textId="77777777" w:rsidR="00C83B3C" w:rsidRDefault="00C83B3C">
      <w:pPr>
        <w:pStyle w:val="BodyText"/>
        <w:rPr>
          <w:rFonts w:ascii="Trebuchet MS"/>
          <w:sz w:val="20"/>
        </w:rPr>
      </w:pPr>
    </w:p>
    <w:p w14:paraId="3C654D3F" w14:textId="77777777" w:rsidR="00C83B3C" w:rsidRDefault="00C83B3C">
      <w:pPr>
        <w:pStyle w:val="BodyText"/>
        <w:spacing w:before="9"/>
        <w:rPr>
          <w:rFonts w:ascii="Trebuchet MS"/>
          <w:sz w:val="25"/>
        </w:rPr>
      </w:pPr>
    </w:p>
    <w:p w14:paraId="15513DA9" w14:textId="77777777" w:rsidR="00C83B3C" w:rsidRDefault="00102383">
      <w:pPr>
        <w:pStyle w:val="BodyText"/>
        <w:spacing w:before="87" w:line="259" w:lineRule="auto"/>
        <w:ind w:left="5507" w:right="1430"/>
      </w:pPr>
      <w:r>
        <w:pict w14:anchorId="0A9D862A">
          <v:shape id="docshape377" o:spid="_x0000_s3293" type="#_x0000_t202" style="position:absolute;left:0;text-align:left;margin-left:39.4pt;margin-top:14.85pt;width:227pt;height:529.05pt;z-index:15870464;mso-position-horizontal-relative:page" fillcolor="#808992" stroked="f">
            <v:textbox inset="0,0,0,0">
              <w:txbxContent>
                <w:p w14:paraId="70EB6455" w14:textId="77777777" w:rsidR="00C83B3C" w:rsidRDefault="00102383">
                  <w:pPr>
                    <w:spacing w:before="203" w:line="237" w:lineRule="auto"/>
                    <w:ind w:left="270" w:right="484"/>
                    <w:rPr>
                      <w:rFonts w:ascii="Trebuchet MS"/>
                      <w:b/>
                      <w:color w:val="000000"/>
                      <w:sz w:val="32"/>
                    </w:rPr>
                  </w:pPr>
                  <w:r>
                    <w:rPr>
                      <w:rFonts w:ascii="Trebuchet MS"/>
                      <w:b/>
                      <w:color w:val="FFFFFF"/>
                      <w:w w:val="90"/>
                      <w:sz w:val="32"/>
                    </w:rPr>
                    <w:t>Themes</w:t>
                  </w:r>
                  <w:r>
                    <w:rPr>
                      <w:rFonts w:ascii="Trebuchet MS"/>
                      <w:b/>
                      <w:color w:val="FFFFFF"/>
                      <w:spacing w:val="-15"/>
                      <w:w w:val="90"/>
                      <w:sz w:val="32"/>
                    </w:rPr>
                    <w:t xml:space="preserve"> </w:t>
                  </w:r>
                  <w:r>
                    <w:rPr>
                      <w:rFonts w:ascii="Trebuchet MS"/>
                      <w:b/>
                      <w:color w:val="FFFFFF"/>
                      <w:w w:val="90"/>
                      <w:sz w:val="32"/>
                    </w:rPr>
                    <w:t>Shared</w:t>
                  </w:r>
                  <w:r>
                    <w:rPr>
                      <w:rFonts w:ascii="Trebuchet MS"/>
                      <w:b/>
                      <w:color w:val="FFFFFF"/>
                      <w:spacing w:val="-14"/>
                      <w:w w:val="90"/>
                      <w:sz w:val="32"/>
                    </w:rPr>
                    <w:t xml:space="preserve"> </w:t>
                  </w:r>
                  <w:r>
                    <w:rPr>
                      <w:rFonts w:ascii="Trebuchet MS"/>
                      <w:b/>
                      <w:color w:val="FFFFFF"/>
                      <w:w w:val="90"/>
                      <w:sz w:val="32"/>
                    </w:rPr>
                    <w:t xml:space="preserve">Across </w:t>
                  </w:r>
                  <w:r>
                    <w:rPr>
                      <w:rFonts w:ascii="Trebuchet MS"/>
                      <w:b/>
                      <w:color w:val="FFFFFF"/>
                      <w:w w:val="95"/>
                      <w:sz w:val="32"/>
                    </w:rPr>
                    <w:t>Strategic</w:t>
                  </w:r>
                  <w:r>
                    <w:rPr>
                      <w:rFonts w:ascii="Trebuchet MS"/>
                      <w:b/>
                      <w:color w:val="FFFFFF"/>
                      <w:spacing w:val="-20"/>
                      <w:w w:val="95"/>
                      <w:sz w:val="32"/>
                    </w:rPr>
                    <w:t xml:space="preserve"> </w:t>
                  </w:r>
                  <w:r>
                    <w:rPr>
                      <w:rFonts w:ascii="Trebuchet MS"/>
                      <w:b/>
                      <w:color w:val="FFFFFF"/>
                      <w:w w:val="95"/>
                      <w:sz w:val="32"/>
                    </w:rPr>
                    <w:t>Directions</w:t>
                  </w:r>
                </w:p>
                <w:p w14:paraId="1174FA3B" w14:textId="77777777" w:rsidR="00C83B3C" w:rsidRDefault="00102383">
                  <w:pPr>
                    <w:pStyle w:val="BodyText"/>
                    <w:spacing w:before="120"/>
                    <w:ind w:left="270"/>
                    <w:rPr>
                      <w:rFonts w:ascii="Tahoma"/>
                      <w:color w:val="000000"/>
                    </w:rPr>
                  </w:pPr>
                  <w:r>
                    <w:rPr>
                      <w:rFonts w:ascii="Tahoma"/>
                      <w:color w:val="FFFFFF"/>
                    </w:rPr>
                    <w:t>Suicide</w:t>
                  </w:r>
                  <w:r>
                    <w:rPr>
                      <w:rFonts w:ascii="Tahoma"/>
                      <w:color w:val="FFFFFF"/>
                      <w:spacing w:val="-8"/>
                    </w:rPr>
                    <w:t xml:space="preserve"> </w:t>
                  </w:r>
                  <w:r>
                    <w:rPr>
                      <w:rFonts w:ascii="Tahoma"/>
                      <w:color w:val="FFFFFF"/>
                    </w:rPr>
                    <w:t>prevention</w:t>
                  </w:r>
                  <w:r>
                    <w:rPr>
                      <w:rFonts w:ascii="Tahoma"/>
                      <w:color w:val="FFFFFF"/>
                      <w:spacing w:val="-7"/>
                    </w:rPr>
                    <w:t xml:space="preserve"> </w:t>
                  </w:r>
                  <w:r>
                    <w:rPr>
                      <w:rFonts w:ascii="Tahoma"/>
                      <w:color w:val="FFFFFF"/>
                    </w:rPr>
                    <w:t>efforts</w:t>
                  </w:r>
                  <w:r>
                    <w:rPr>
                      <w:rFonts w:ascii="Tahoma"/>
                      <w:color w:val="FFFFFF"/>
                      <w:spacing w:val="-7"/>
                    </w:rPr>
                    <w:t xml:space="preserve"> </w:t>
                  </w:r>
                  <w:r>
                    <w:rPr>
                      <w:rFonts w:ascii="Tahoma"/>
                      <w:color w:val="FFFFFF"/>
                      <w:spacing w:val="-2"/>
                    </w:rPr>
                    <w:t>should:</w:t>
                  </w:r>
                </w:p>
                <w:p w14:paraId="4FB06BE5" w14:textId="77777777" w:rsidR="00C83B3C" w:rsidRDefault="00C83B3C">
                  <w:pPr>
                    <w:pStyle w:val="BodyText"/>
                    <w:spacing w:before="5"/>
                    <w:rPr>
                      <w:rFonts w:ascii="Tahoma"/>
                      <w:color w:val="000000"/>
                      <w:sz w:val="19"/>
                    </w:rPr>
                  </w:pPr>
                </w:p>
                <w:p w14:paraId="3E280E74" w14:textId="77777777" w:rsidR="00C83B3C" w:rsidRDefault="00102383">
                  <w:pPr>
                    <w:pStyle w:val="BodyText"/>
                    <w:spacing w:line="283" w:lineRule="auto"/>
                    <w:ind w:left="539" w:right="484" w:hanging="270"/>
                    <w:rPr>
                      <w:rFonts w:ascii="Tahoma"/>
                      <w:color w:val="000000"/>
                    </w:rPr>
                  </w:pPr>
                  <w:r>
                    <w:rPr>
                      <w:rFonts w:ascii="SimSun"/>
                      <w:color w:val="FFFFFF"/>
                    </w:rPr>
                    <w:t>t</w:t>
                  </w:r>
                  <w:r>
                    <w:rPr>
                      <w:rFonts w:ascii="SimSun"/>
                      <w:color w:val="FFFFFF"/>
                      <w:spacing w:val="40"/>
                    </w:rPr>
                    <w:t xml:space="preserve"> </w:t>
                  </w:r>
                  <w:r>
                    <w:rPr>
                      <w:rFonts w:ascii="Tahoma"/>
                      <w:color w:val="FFFFFF"/>
                    </w:rPr>
                    <w:t>Foster positive public dialogue; counter shame, prejudice, and silence;</w:t>
                  </w:r>
                  <w:r>
                    <w:rPr>
                      <w:rFonts w:ascii="Tahoma"/>
                      <w:color w:val="FFFFFF"/>
                      <w:spacing w:val="-4"/>
                    </w:rPr>
                    <w:t xml:space="preserve"> </w:t>
                  </w:r>
                  <w:r>
                    <w:rPr>
                      <w:rFonts w:ascii="Tahoma"/>
                      <w:color w:val="FFFFFF"/>
                    </w:rPr>
                    <w:t>and</w:t>
                  </w:r>
                  <w:r>
                    <w:rPr>
                      <w:rFonts w:ascii="Tahoma"/>
                      <w:color w:val="FFFFFF"/>
                      <w:spacing w:val="-4"/>
                    </w:rPr>
                    <w:t xml:space="preserve"> </w:t>
                  </w:r>
                  <w:r>
                    <w:rPr>
                      <w:rFonts w:ascii="Tahoma"/>
                      <w:color w:val="FFFFFF"/>
                    </w:rPr>
                    <w:t>build</w:t>
                  </w:r>
                  <w:r>
                    <w:rPr>
                      <w:rFonts w:ascii="Tahoma"/>
                      <w:color w:val="FFFFFF"/>
                      <w:spacing w:val="-4"/>
                    </w:rPr>
                    <w:t xml:space="preserve"> </w:t>
                  </w:r>
                  <w:r>
                    <w:rPr>
                      <w:rFonts w:ascii="Tahoma"/>
                      <w:color w:val="FFFFFF"/>
                    </w:rPr>
                    <w:t>public</w:t>
                  </w:r>
                  <w:r>
                    <w:rPr>
                      <w:rFonts w:ascii="Tahoma"/>
                      <w:color w:val="FFFFFF"/>
                      <w:spacing w:val="-4"/>
                    </w:rPr>
                    <w:t xml:space="preserve"> </w:t>
                  </w:r>
                  <w:r>
                    <w:rPr>
                      <w:rFonts w:ascii="Tahoma"/>
                      <w:color w:val="FFFFFF"/>
                    </w:rPr>
                    <w:t>support</w:t>
                  </w:r>
                  <w:r>
                    <w:rPr>
                      <w:rFonts w:ascii="Tahoma"/>
                      <w:color w:val="FFFFFF"/>
                      <w:spacing w:val="-4"/>
                    </w:rPr>
                    <w:t xml:space="preserve"> </w:t>
                  </w:r>
                  <w:r>
                    <w:rPr>
                      <w:rFonts w:ascii="Tahoma"/>
                      <w:color w:val="FFFFFF"/>
                    </w:rPr>
                    <w:t>for suicide prevention;</w:t>
                  </w:r>
                </w:p>
                <w:p w14:paraId="21BF3EF3" w14:textId="77777777" w:rsidR="00C83B3C" w:rsidRDefault="00102383">
                  <w:pPr>
                    <w:pStyle w:val="BodyText"/>
                    <w:spacing w:before="187" w:line="285" w:lineRule="auto"/>
                    <w:ind w:left="539" w:right="484" w:hanging="270"/>
                    <w:rPr>
                      <w:rFonts w:ascii="Tahoma"/>
                      <w:color w:val="000000"/>
                    </w:rPr>
                  </w:pPr>
                  <w:r>
                    <w:rPr>
                      <w:rFonts w:ascii="SimSun"/>
                      <w:color w:val="FFFFFF"/>
                    </w:rPr>
                    <w:t>t</w:t>
                  </w:r>
                  <w:r>
                    <w:rPr>
                      <w:rFonts w:ascii="SimSun"/>
                      <w:color w:val="FFFFFF"/>
                      <w:spacing w:val="40"/>
                    </w:rPr>
                    <w:t xml:space="preserve"> </w:t>
                  </w:r>
                  <w:r>
                    <w:rPr>
                      <w:rFonts w:ascii="Tahoma"/>
                      <w:color w:val="FFFFFF"/>
                    </w:rPr>
                    <w:t>Address the needs of vulnerable groups,</w:t>
                  </w:r>
                  <w:r>
                    <w:rPr>
                      <w:rFonts w:ascii="Tahoma"/>
                      <w:color w:val="FFFFFF"/>
                      <w:spacing w:val="-16"/>
                    </w:rPr>
                    <w:t xml:space="preserve"> </w:t>
                  </w:r>
                  <w:r>
                    <w:rPr>
                      <w:rFonts w:ascii="Tahoma"/>
                      <w:color w:val="FFFFFF"/>
                    </w:rPr>
                    <w:t>be</w:t>
                  </w:r>
                  <w:r>
                    <w:rPr>
                      <w:rFonts w:ascii="Tahoma"/>
                      <w:color w:val="FFFFFF"/>
                      <w:spacing w:val="-16"/>
                    </w:rPr>
                    <w:t xml:space="preserve"> </w:t>
                  </w:r>
                  <w:r>
                    <w:rPr>
                      <w:rFonts w:ascii="Tahoma"/>
                      <w:color w:val="FFFFFF"/>
                    </w:rPr>
                    <w:t>tailored</w:t>
                  </w:r>
                  <w:r>
                    <w:rPr>
                      <w:rFonts w:ascii="Tahoma"/>
                      <w:color w:val="FFFFFF"/>
                      <w:spacing w:val="-16"/>
                    </w:rPr>
                    <w:t xml:space="preserve"> </w:t>
                  </w:r>
                  <w:r>
                    <w:rPr>
                      <w:rFonts w:ascii="Tahoma"/>
                      <w:color w:val="FFFFFF"/>
                    </w:rPr>
                    <w:t>to</w:t>
                  </w:r>
                  <w:r>
                    <w:rPr>
                      <w:rFonts w:ascii="Tahoma"/>
                      <w:color w:val="FFFFFF"/>
                      <w:spacing w:val="-16"/>
                    </w:rPr>
                    <w:t xml:space="preserve"> </w:t>
                  </w:r>
                  <w:r>
                    <w:rPr>
                      <w:rFonts w:ascii="Tahoma"/>
                      <w:color w:val="FFFFFF"/>
                    </w:rPr>
                    <w:t>the</w:t>
                  </w:r>
                  <w:r>
                    <w:rPr>
                      <w:rFonts w:ascii="Tahoma"/>
                      <w:color w:val="FFFFFF"/>
                      <w:spacing w:val="-16"/>
                    </w:rPr>
                    <w:t xml:space="preserve"> </w:t>
                  </w:r>
                  <w:r>
                    <w:rPr>
                      <w:rFonts w:ascii="Tahoma"/>
                      <w:color w:val="FFFFFF"/>
                    </w:rPr>
                    <w:t>cultural and situational contexts in which they are offered, and seek to eliminate disparities;</w:t>
                  </w:r>
                </w:p>
                <w:p w14:paraId="40DEBCB4" w14:textId="77777777" w:rsidR="00C83B3C" w:rsidRDefault="00102383">
                  <w:pPr>
                    <w:pStyle w:val="BodyText"/>
                    <w:spacing w:before="180" w:line="283" w:lineRule="auto"/>
                    <w:ind w:left="539" w:right="484" w:hanging="270"/>
                    <w:rPr>
                      <w:rFonts w:ascii="Tahoma"/>
                      <w:color w:val="000000"/>
                    </w:rPr>
                  </w:pPr>
                  <w:r>
                    <w:rPr>
                      <w:rFonts w:ascii="SimSun"/>
                      <w:color w:val="FFFFFF"/>
                    </w:rPr>
                    <w:t>t</w:t>
                  </w:r>
                  <w:r>
                    <w:rPr>
                      <w:rFonts w:ascii="SimSun"/>
                      <w:color w:val="FFFFFF"/>
                      <w:spacing w:val="21"/>
                    </w:rPr>
                    <w:t xml:space="preserve"> </w:t>
                  </w:r>
                  <w:r>
                    <w:rPr>
                      <w:rFonts w:ascii="Tahoma"/>
                      <w:color w:val="FFFFFF"/>
                    </w:rPr>
                    <w:t>Be</w:t>
                  </w:r>
                  <w:r>
                    <w:rPr>
                      <w:rFonts w:ascii="Tahoma"/>
                      <w:color w:val="FFFFFF"/>
                      <w:spacing w:val="-14"/>
                    </w:rPr>
                    <w:t xml:space="preserve"> </w:t>
                  </w:r>
                  <w:r>
                    <w:rPr>
                      <w:rFonts w:ascii="Tahoma"/>
                      <w:color w:val="FFFFFF"/>
                    </w:rPr>
                    <w:t>coordinated</w:t>
                  </w:r>
                  <w:r>
                    <w:rPr>
                      <w:rFonts w:ascii="Tahoma"/>
                      <w:color w:val="FFFFFF"/>
                      <w:spacing w:val="-14"/>
                    </w:rPr>
                    <w:t xml:space="preserve"> </w:t>
                  </w:r>
                  <w:r>
                    <w:rPr>
                      <w:rFonts w:ascii="Tahoma"/>
                      <w:color w:val="FFFFFF"/>
                    </w:rPr>
                    <w:t>and</w:t>
                  </w:r>
                  <w:r>
                    <w:rPr>
                      <w:rFonts w:ascii="Tahoma"/>
                      <w:color w:val="FFFFFF"/>
                      <w:spacing w:val="-14"/>
                    </w:rPr>
                    <w:t xml:space="preserve"> </w:t>
                  </w:r>
                  <w:r>
                    <w:rPr>
                      <w:rFonts w:ascii="Tahoma"/>
                      <w:color w:val="FFFFFF"/>
                    </w:rPr>
                    <w:t>integrated</w:t>
                  </w:r>
                  <w:r>
                    <w:rPr>
                      <w:rFonts w:ascii="Tahoma"/>
                      <w:color w:val="FFFFFF"/>
                      <w:spacing w:val="-14"/>
                    </w:rPr>
                    <w:t xml:space="preserve"> </w:t>
                  </w:r>
                  <w:r>
                    <w:rPr>
                      <w:rFonts w:ascii="Tahoma"/>
                      <w:color w:val="FFFFFF"/>
                    </w:rPr>
                    <w:t>with existing efforts addressing health and behavioral health and ens</w:t>
                  </w:r>
                  <w:r>
                    <w:rPr>
                      <w:rFonts w:ascii="Tahoma"/>
                      <w:color w:val="FFFFFF"/>
                    </w:rPr>
                    <w:t>ure continuity of care;</w:t>
                  </w:r>
                </w:p>
                <w:p w14:paraId="3BFA29B8" w14:textId="77777777" w:rsidR="00C83B3C" w:rsidRDefault="00102383">
                  <w:pPr>
                    <w:pStyle w:val="BodyText"/>
                    <w:spacing w:before="187" w:line="283" w:lineRule="auto"/>
                    <w:ind w:left="539" w:right="275" w:hanging="270"/>
                    <w:rPr>
                      <w:rFonts w:ascii="Tahoma"/>
                      <w:color w:val="000000"/>
                    </w:rPr>
                  </w:pPr>
                  <w:r>
                    <w:rPr>
                      <w:rFonts w:ascii="SimSun"/>
                      <w:color w:val="FFFFFF"/>
                    </w:rPr>
                    <w:t>t</w:t>
                  </w:r>
                  <w:r>
                    <w:rPr>
                      <w:rFonts w:ascii="SimSun"/>
                      <w:color w:val="FFFFFF"/>
                      <w:spacing w:val="40"/>
                    </w:rPr>
                    <w:t xml:space="preserve"> </w:t>
                  </w:r>
                  <w:r>
                    <w:rPr>
                      <w:rFonts w:ascii="Tahoma"/>
                      <w:color w:val="FFFFFF"/>
                    </w:rPr>
                    <w:t>Promote</w:t>
                  </w:r>
                  <w:r>
                    <w:rPr>
                      <w:rFonts w:ascii="Tahoma"/>
                      <w:color w:val="FFFFFF"/>
                      <w:spacing w:val="-2"/>
                    </w:rPr>
                    <w:t xml:space="preserve"> </w:t>
                  </w:r>
                  <w:r>
                    <w:rPr>
                      <w:rFonts w:ascii="Tahoma"/>
                      <w:color w:val="FFFFFF"/>
                    </w:rPr>
                    <w:t>changes</w:t>
                  </w:r>
                  <w:r>
                    <w:rPr>
                      <w:rFonts w:ascii="Tahoma"/>
                      <w:color w:val="FFFFFF"/>
                      <w:spacing w:val="-2"/>
                    </w:rPr>
                    <w:t xml:space="preserve"> </w:t>
                  </w:r>
                  <w:r>
                    <w:rPr>
                      <w:rFonts w:ascii="Tahoma"/>
                      <w:color w:val="FFFFFF"/>
                    </w:rPr>
                    <w:t>in</w:t>
                  </w:r>
                  <w:r>
                    <w:rPr>
                      <w:rFonts w:ascii="Tahoma"/>
                      <w:color w:val="FFFFFF"/>
                      <w:spacing w:val="-2"/>
                    </w:rPr>
                    <w:t xml:space="preserve"> </w:t>
                  </w:r>
                  <w:r>
                    <w:rPr>
                      <w:rFonts w:ascii="Tahoma"/>
                      <w:color w:val="FFFFFF"/>
                    </w:rPr>
                    <w:t>systems,</w:t>
                  </w:r>
                  <w:r>
                    <w:rPr>
                      <w:rFonts w:ascii="Tahoma"/>
                      <w:color w:val="FFFFFF"/>
                      <w:spacing w:val="-2"/>
                    </w:rPr>
                    <w:t xml:space="preserve"> </w:t>
                  </w:r>
                  <w:r>
                    <w:rPr>
                      <w:rFonts w:ascii="Tahoma"/>
                      <w:color w:val="FFFFFF"/>
                    </w:rPr>
                    <w:t>policies, and environments that will support and</w:t>
                  </w:r>
                  <w:r>
                    <w:rPr>
                      <w:rFonts w:ascii="Tahoma"/>
                      <w:color w:val="FFFFFF"/>
                      <w:spacing w:val="-8"/>
                    </w:rPr>
                    <w:t xml:space="preserve"> </w:t>
                  </w:r>
                  <w:r>
                    <w:rPr>
                      <w:rFonts w:ascii="Tahoma"/>
                      <w:color w:val="FFFFFF"/>
                    </w:rPr>
                    <w:t>facilitate</w:t>
                  </w:r>
                  <w:r>
                    <w:rPr>
                      <w:rFonts w:ascii="Tahoma"/>
                      <w:color w:val="FFFFFF"/>
                      <w:spacing w:val="-8"/>
                    </w:rPr>
                    <w:t xml:space="preserve"> </w:t>
                  </w:r>
                  <w:r>
                    <w:rPr>
                      <w:rFonts w:ascii="Tahoma"/>
                      <w:color w:val="FFFFFF"/>
                    </w:rPr>
                    <w:t>the</w:t>
                  </w:r>
                  <w:r>
                    <w:rPr>
                      <w:rFonts w:ascii="Tahoma"/>
                      <w:color w:val="FFFFFF"/>
                      <w:spacing w:val="-8"/>
                    </w:rPr>
                    <w:t xml:space="preserve"> </w:t>
                  </w:r>
                  <w:r>
                    <w:rPr>
                      <w:rFonts w:ascii="Tahoma"/>
                      <w:color w:val="FFFFFF"/>
                    </w:rPr>
                    <w:t>prevention</w:t>
                  </w:r>
                  <w:r>
                    <w:rPr>
                      <w:rFonts w:ascii="Tahoma"/>
                      <w:color w:val="FFFFFF"/>
                      <w:spacing w:val="-8"/>
                    </w:rPr>
                    <w:t xml:space="preserve"> </w:t>
                  </w:r>
                  <w:r>
                    <w:rPr>
                      <w:rFonts w:ascii="Tahoma"/>
                      <w:color w:val="FFFFFF"/>
                    </w:rPr>
                    <w:t>of</w:t>
                  </w:r>
                  <w:r>
                    <w:rPr>
                      <w:rFonts w:ascii="Tahoma"/>
                      <w:color w:val="FFFFFF"/>
                      <w:spacing w:val="-8"/>
                    </w:rPr>
                    <w:t xml:space="preserve"> </w:t>
                  </w:r>
                  <w:r>
                    <w:rPr>
                      <w:rFonts w:ascii="Tahoma"/>
                      <w:color w:val="FFFFFF"/>
                    </w:rPr>
                    <w:t>suicide and related problems;</w:t>
                  </w:r>
                </w:p>
                <w:p w14:paraId="071F5A01" w14:textId="77777777" w:rsidR="00C83B3C" w:rsidRDefault="00102383">
                  <w:pPr>
                    <w:pStyle w:val="BodyText"/>
                    <w:spacing w:before="187" w:line="271" w:lineRule="auto"/>
                    <w:ind w:left="539" w:right="484" w:hanging="270"/>
                    <w:rPr>
                      <w:rFonts w:ascii="Tahoma"/>
                      <w:color w:val="000000"/>
                    </w:rPr>
                  </w:pPr>
                  <w:r>
                    <w:rPr>
                      <w:rFonts w:ascii="SimSun"/>
                      <w:color w:val="FFFFFF"/>
                    </w:rPr>
                    <w:t>t</w:t>
                  </w:r>
                  <w:r>
                    <w:rPr>
                      <w:rFonts w:ascii="SimSun"/>
                      <w:color w:val="FFFFFF"/>
                      <w:spacing w:val="34"/>
                    </w:rPr>
                    <w:t xml:space="preserve"> </w:t>
                  </w:r>
                  <w:r>
                    <w:rPr>
                      <w:rFonts w:ascii="Tahoma"/>
                      <w:color w:val="FFFFFF"/>
                    </w:rPr>
                    <w:t>Bring</w:t>
                  </w:r>
                  <w:r>
                    <w:rPr>
                      <w:rFonts w:ascii="Tahoma"/>
                      <w:color w:val="FFFFFF"/>
                      <w:spacing w:val="-9"/>
                    </w:rPr>
                    <w:t xml:space="preserve"> </w:t>
                  </w:r>
                  <w:r>
                    <w:rPr>
                      <w:rFonts w:ascii="Tahoma"/>
                      <w:color w:val="FFFFFF"/>
                    </w:rPr>
                    <w:t>together</w:t>
                  </w:r>
                  <w:r>
                    <w:rPr>
                      <w:rFonts w:ascii="Tahoma"/>
                      <w:color w:val="FFFFFF"/>
                      <w:spacing w:val="-9"/>
                    </w:rPr>
                    <w:t xml:space="preserve"> </w:t>
                  </w:r>
                  <w:r>
                    <w:rPr>
                      <w:rFonts w:ascii="Tahoma"/>
                      <w:color w:val="FFFFFF"/>
                    </w:rPr>
                    <w:t>public</w:t>
                  </w:r>
                  <w:r>
                    <w:rPr>
                      <w:rFonts w:ascii="Tahoma"/>
                      <w:color w:val="FFFFFF"/>
                      <w:spacing w:val="-9"/>
                    </w:rPr>
                    <w:t xml:space="preserve"> </w:t>
                  </w:r>
                  <w:r>
                    <w:rPr>
                      <w:rFonts w:ascii="Tahoma"/>
                      <w:color w:val="FFFFFF"/>
                    </w:rPr>
                    <w:t>health</w:t>
                  </w:r>
                  <w:r>
                    <w:rPr>
                      <w:rFonts w:ascii="Tahoma"/>
                      <w:color w:val="FFFFFF"/>
                      <w:spacing w:val="-9"/>
                    </w:rPr>
                    <w:t xml:space="preserve"> </w:t>
                  </w:r>
                  <w:r>
                    <w:rPr>
                      <w:rFonts w:ascii="Tahoma"/>
                      <w:color w:val="FFFFFF"/>
                    </w:rPr>
                    <w:t>and behavioral health;</w:t>
                  </w:r>
                </w:p>
                <w:p w14:paraId="58CC89E4" w14:textId="77777777" w:rsidR="00C83B3C" w:rsidRDefault="00102383">
                  <w:pPr>
                    <w:pStyle w:val="BodyText"/>
                    <w:spacing w:before="201" w:line="280" w:lineRule="auto"/>
                    <w:ind w:left="539" w:right="484" w:hanging="270"/>
                    <w:rPr>
                      <w:rFonts w:ascii="Tahoma" w:hAnsi="Tahoma"/>
                      <w:color w:val="000000"/>
                    </w:rPr>
                  </w:pPr>
                  <w:r>
                    <w:rPr>
                      <w:rFonts w:ascii="SimSun" w:hAnsi="SimSun"/>
                      <w:color w:val="FFFFFF"/>
                    </w:rPr>
                    <w:t>t</w:t>
                  </w:r>
                  <w:r>
                    <w:rPr>
                      <w:rFonts w:ascii="SimSun" w:hAnsi="SimSun"/>
                      <w:color w:val="FFFFFF"/>
                      <w:spacing w:val="40"/>
                    </w:rPr>
                    <w:t xml:space="preserve"> </w:t>
                  </w:r>
                  <w:r>
                    <w:rPr>
                      <w:rFonts w:ascii="Tahoma" w:hAnsi="Tahoma"/>
                      <w:color w:val="FFFFFF"/>
                    </w:rPr>
                    <w:t>Promote efforts to reduce access to lethal</w:t>
                  </w:r>
                  <w:r>
                    <w:rPr>
                      <w:rFonts w:ascii="Tahoma" w:hAnsi="Tahoma"/>
                      <w:color w:val="FFFFFF"/>
                      <w:spacing w:val="-14"/>
                    </w:rPr>
                    <w:t xml:space="preserve"> </w:t>
                  </w:r>
                  <w:r>
                    <w:rPr>
                      <w:rFonts w:ascii="Tahoma" w:hAnsi="Tahoma"/>
                      <w:color w:val="FFFFFF"/>
                    </w:rPr>
                    <w:t>means</w:t>
                  </w:r>
                  <w:r>
                    <w:rPr>
                      <w:rFonts w:ascii="Tahoma" w:hAnsi="Tahoma"/>
                      <w:color w:val="FFFFFF"/>
                      <w:spacing w:val="-14"/>
                    </w:rPr>
                    <w:t xml:space="preserve"> </w:t>
                  </w:r>
                  <w:r>
                    <w:rPr>
                      <w:rFonts w:ascii="Tahoma" w:hAnsi="Tahoma"/>
                      <w:color w:val="FFFFFF"/>
                    </w:rPr>
                    <w:t>among</w:t>
                  </w:r>
                  <w:r>
                    <w:rPr>
                      <w:rFonts w:ascii="Tahoma" w:hAnsi="Tahoma"/>
                      <w:color w:val="FFFFFF"/>
                      <w:spacing w:val="-14"/>
                    </w:rPr>
                    <w:t xml:space="preserve"> </w:t>
                  </w:r>
                  <w:r>
                    <w:rPr>
                      <w:rFonts w:ascii="Tahoma" w:hAnsi="Tahoma"/>
                      <w:color w:val="FFFFFF"/>
                    </w:rPr>
                    <w:t>individuals</w:t>
                  </w:r>
                  <w:r>
                    <w:rPr>
                      <w:rFonts w:ascii="Tahoma" w:hAnsi="Tahoma"/>
                      <w:color w:val="FFFFFF"/>
                      <w:spacing w:val="-14"/>
                    </w:rPr>
                    <w:t xml:space="preserve"> </w:t>
                  </w:r>
                  <w:r>
                    <w:rPr>
                      <w:rFonts w:ascii="Tahoma" w:hAnsi="Tahoma"/>
                      <w:color w:val="FFFFFF"/>
                    </w:rPr>
                    <w:t>with identiﬁed suicide risks; and</w:t>
                  </w:r>
                </w:p>
                <w:p w14:paraId="39D2CC24" w14:textId="77777777" w:rsidR="00C83B3C" w:rsidRDefault="00102383">
                  <w:pPr>
                    <w:pStyle w:val="BodyText"/>
                    <w:spacing w:before="189" w:line="271" w:lineRule="auto"/>
                    <w:ind w:left="539" w:right="275" w:hanging="270"/>
                    <w:rPr>
                      <w:rFonts w:ascii="Tahoma"/>
                      <w:color w:val="000000"/>
                    </w:rPr>
                  </w:pPr>
                  <w:r>
                    <w:rPr>
                      <w:rFonts w:ascii="SimSun"/>
                      <w:color w:val="FFFFFF"/>
                    </w:rPr>
                    <w:t>t</w:t>
                  </w:r>
                  <w:r>
                    <w:rPr>
                      <w:rFonts w:ascii="SimSun"/>
                      <w:color w:val="FFFFFF"/>
                      <w:spacing w:val="-7"/>
                    </w:rPr>
                    <w:t xml:space="preserve"> </w:t>
                  </w:r>
                  <w:r>
                    <w:rPr>
                      <w:rFonts w:ascii="Tahoma"/>
                      <w:color w:val="FFFFFF"/>
                    </w:rPr>
                    <w:t>Apply</w:t>
                  </w:r>
                  <w:r>
                    <w:rPr>
                      <w:rFonts w:ascii="Tahoma"/>
                      <w:color w:val="FFFFFF"/>
                      <w:spacing w:val="-17"/>
                    </w:rPr>
                    <w:t xml:space="preserve"> </w:t>
                  </w:r>
                  <w:r>
                    <w:rPr>
                      <w:rFonts w:ascii="Tahoma"/>
                      <w:color w:val="FFFFFF"/>
                    </w:rPr>
                    <w:t>the</w:t>
                  </w:r>
                  <w:r>
                    <w:rPr>
                      <w:rFonts w:ascii="Tahoma"/>
                      <w:color w:val="FFFFFF"/>
                      <w:spacing w:val="-18"/>
                    </w:rPr>
                    <w:t xml:space="preserve"> </w:t>
                  </w:r>
                  <w:r>
                    <w:rPr>
                      <w:rFonts w:ascii="Tahoma"/>
                      <w:color w:val="FFFFFF"/>
                    </w:rPr>
                    <w:t>most</w:t>
                  </w:r>
                  <w:r>
                    <w:rPr>
                      <w:rFonts w:ascii="Tahoma"/>
                      <w:color w:val="FFFFFF"/>
                      <w:spacing w:val="-17"/>
                    </w:rPr>
                    <w:t xml:space="preserve"> </w:t>
                  </w:r>
                  <w:r>
                    <w:rPr>
                      <w:rFonts w:ascii="Tahoma"/>
                      <w:color w:val="FFFFFF"/>
                    </w:rPr>
                    <w:t>up-to-date</w:t>
                  </w:r>
                  <w:r>
                    <w:rPr>
                      <w:rFonts w:ascii="Tahoma"/>
                      <w:color w:val="FFFFFF"/>
                      <w:spacing w:val="-17"/>
                    </w:rPr>
                    <w:t xml:space="preserve"> </w:t>
                  </w:r>
                  <w:r>
                    <w:rPr>
                      <w:rFonts w:ascii="Tahoma"/>
                      <w:color w:val="FFFFFF"/>
                    </w:rPr>
                    <w:t>knowledge base for suicide prevention.</w:t>
                  </w:r>
                </w:p>
              </w:txbxContent>
            </v:textbox>
            <w10:wrap anchorx="page"/>
          </v:shape>
        </w:pict>
      </w:r>
      <w:r>
        <w:rPr>
          <w:color w:val="252223"/>
          <w:w w:val="90"/>
        </w:rPr>
        <w:t xml:space="preserve">Suicide prevention interventions, products, and services </w:t>
      </w:r>
      <w:r>
        <w:rPr>
          <w:color w:val="252223"/>
          <w:w w:val="95"/>
        </w:rPr>
        <w:t>should</w:t>
      </w:r>
      <w:r>
        <w:rPr>
          <w:color w:val="252223"/>
          <w:spacing w:val="-11"/>
          <w:w w:val="95"/>
        </w:rPr>
        <w:t xml:space="preserve"> </w:t>
      </w:r>
      <w:r>
        <w:rPr>
          <w:color w:val="252223"/>
          <w:w w:val="95"/>
        </w:rPr>
        <w:t>be</w:t>
      </w:r>
      <w:r>
        <w:rPr>
          <w:color w:val="252223"/>
          <w:spacing w:val="-11"/>
          <w:w w:val="95"/>
        </w:rPr>
        <w:t xml:space="preserve"> </w:t>
      </w:r>
      <w:r>
        <w:rPr>
          <w:color w:val="252223"/>
          <w:w w:val="95"/>
        </w:rPr>
        <w:t>tailored</w:t>
      </w:r>
      <w:r>
        <w:rPr>
          <w:color w:val="252223"/>
          <w:spacing w:val="-11"/>
          <w:w w:val="95"/>
        </w:rPr>
        <w:t xml:space="preserve"> </w:t>
      </w:r>
      <w:r>
        <w:rPr>
          <w:color w:val="252223"/>
          <w:w w:val="95"/>
        </w:rPr>
        <w:t>to</w:t>
      </w:r>
      <w:r>
        <w:rPr>
          <w:color w:val="252223"/>
          <w:spacing w:val="-11"/>
          <w:w w:val="95"/>
        </w:rPr>
        <w:t xml:space="preserve"> </w:t>
      </w:r>
      <w:r>
        <w:rPr>
          <w:color w:val="252223"/>
          <w:w w:val="95"/>
        </w:rPr>
        <w:t>the</w:t>
      </w:r>
      <w:r>
        <w:rPr>
          <w:color w:val="252223"/>
          <w:spacing w:val="-11"/>
          <w:w w:val="95"/>
        </w:rPr>
        <w:t xml:space="preserve"> </w:t>
      </w:r>
      <w:r>
        <w:rPr>
          <w:color w:val="252223"/>
          <w:w w:val="95"/>
        </w:rPr>
        <w:t>cultural,</w:t>
      </w:r>
      <w:r>
        <w:rPr>
          <w:color w:val="252223"/>
          <w:spacing w:val="-11"/>
          <w:w w:val="95"/>
        </w:rPr>
        <w:t xml:space="preserve"> </w:t>
      </w:r>
      <w:r>
        <w:rPr>
          <w:color w:val="252223"/>
          <w:w w:val="95"/>
        </w:rPr>
        <w:t>linguistic,</w:t>
      </w:r>
      <w:r>
        <w:rPr>
          <w:color w:val="252223"/>
          <w:spacing w:val="-11"/>
          <w:w w:val="95"/>
        </w:rPr>
        <w:t xml:space="preserve"> </w:t>
      </w:r>
      <w:r>
        <w:rPr>
          <w:color w:val="252223"/>
          <w:w w:val="95"/>
        </w:rPr>
        <w:t>and</w:t>
      </w:r>
      <w:r>
        <w:rPr>
          <w:color w:val="252223"/>
          <w:spacing w:val="-11"/>
          <w:w w:val="95"/>
        </w:rPr>
        <w:t xml:space="preserve"> </w:t>
      </w:r>
      <w:r>
        <w:rPr>
          <w:color w:val="252223"/>
          <w:w w:val="95"/>
        </w:rPr>
        <w:t xml:space="preserve">other </w:t>
      </w:r>
      <w:r>
        <w:rPr>
          <w:color w:val="252223"/>
          <w:w w:val="90"/>
        </w:rPr>
        <w:t>needs</w:t>
      </w:r>
      <w:r>
        <w:rPr>
          <w:color w:val="252223"/>
          <w:spacing w:val="-9"/>
          <w:w w:val="90"/>
        </w:rPr>
        <w:t xml:space="preserve"> </w:t>
      </w:r>
      <w:r>
        <w:rPr>
          <w:color w:val="252223"/>
          <w:w w:val="90"/>
        </w:rPr>
        <w:t>of</w:t>
      </w:r>
      <w:r>
        <w:rPr>
          <w:color w:val="252223"/>
          <w:spacing w:val="-8"/>
          <w:w w:val="90"/>
        </w:rPr>
        <w:t xml:space="preserve"> </w:t>
      </w:r>
      <w:r>
        <w:rPr>
          <w:color w:val="252223"/>
          <w:w w:val="90"/>
        </w:rPr>
        <w:t>each</w:t>
      </w:r>
      <w:r>
        <w:rPr>
          <w:color w:val="252223"/>
          <w:spacing w:val="-8"/>
          <w:w w:val="90"/>
        </w:rPr>
        <w:t xml:space="preserve"> </w:t>
      </w:r>
      <w:r>
        <w:rPr>
          <w:color w:val="252223"/>
          <w:w w:val="90"/>
        </w:rPr>
        <w:t>group.</w:t>
      </w:r>
      <w:r>
        <w:rPr>
          <w:color w:val="252223"/>
          <w:spacing w:val="-8"/>
          <w:w w:val="90"/>
        </w:rPr>
        <w:t xml:space="preserve"> </w:t>
      </w:r>
      <w:r>
        <w:rPr>
          <w:color w:val="252223"/>
          <w:w w:val="90"/>
        </w:rPr>
        <w:t>As</w:t>
      </w:r>
      <w:r>
        <w:rPr>
          <w:color w:val="252223"/>
          <w:spacing w:val="-9"/>
          <w:w w:val="90"/>
        </w:rPr>
        <w:t xml:space="preserve"> </w:t>
      </w:r>
      <w:r>
        <w:rPr>
          <w:color w:val="252223"/>
          <w:w w:val="90"/>
        </w:rPr>
        <w:t>an</w:t>
      </w:r>
      <w:r>
        <w:rPr>
          <w:color w:val="252223"/>
          <w:spacing w:val="-8"/>
          <w:w w:val="90"/>
        </w:rPr>
        <w:t xml:space="preserve"> </w:t>
      </w:r>
      <w:r>
        <w:rPr>
          <w:color w:val="252223"/>
          <w:w w:val="90"/>
        </w:rPr>
        <w:t>example,</w:t>
      </w:r>
      <w:r>
        <w:rPr>
          <w:color w:val="252223"/>
          <w:spacing w:val="-8"/>
          <w:w w:val="90"/>
        </w:rPr>
        <w:t xml:space="preserve"> </w:t>
      </w:r>
      <w:r>
        <w:rPr>
          <w:color w:val="252223"/>
          <w:w w:val="90"/>
        </w:rPr>
        <w:t>the</w:t>
      </w:r>
      <w:r>
        <w:rPr>
          <w:color w:val="252223"/>
          <w:spacing w:val="-8"/>
          <w:w w:val="90"/>
        </w:rPr>
        <w:t xml:space="preserve"> </w:t>
      </w:r>
      <w:r>
        <w:rPr>
          <w:color w:val="252223"/>
          <w:w w:val="90"/>
        </w:rPr>
        <w:t>National</w:t>
      </w:r>
      <w:r>
        <w:rPr>
          <w:color w:val="252223"/>
          <w:spacing w:val="-9"/>
          <w:w w:val="90"/>
        </w:rPr>
        <w:t xml:space="preserve"> </w:t>
      </w:r>
      <w:r>
        <w:rPr>
          <w:color w:val="252223"/>
          <w:w w:val="90"/>
        </w:rPr>
        <w:t xml:space="preserve">Standards on Culturally and Linguistically Appropriate Services </w:t>
      </w:r>
      <w:r>
        <w:rPr>
          <w:color w:val="252223"/>
          <w:w w:val="95"/>
        </w:rPr>
        <w:t>(CLAS),</w:t>
      </w:r>
      <w:r>
        <w:rPr>
          <w:color w:val="252223"/>
          <w:w w:val="95"/>
          <w:position w:val="7"/>
          <w:sz w:val="13"/>
        </w:rPr>
        <w:t>48</w:t>
      </w:r>
      <w:r>
        <w:rPr>
          <w:color w:val="252223"/>
          <w:position w:val="7"/>
          <w:sz w:val="13"/>
        </w:rPr>
        <w:t xml:space="preserve"> </w:t>
      </w:r>
      <w:r>
        <w:rPr>
          <w:color w:val="252223"/>
          <w:w w:val="95"/>
        </w:rPr>
        <w:t>issued</w:t>
      </w:r>
      <w:r>
        <w:rPr>
          <w:color w:val="252223"/>
          <w:spacing w:val="-11"/>
          <w:w w:val="95"/>
        </w:rPr>
        <w:t xml:space="preserve"> </w:t>
      </w:r>
      <w:r>
        <w:rPr>
          <w:color w:val="252223"/>
          <w:w w:val="95"/>
        </w:rPr>
        <w:t>by</w:t>
      </w:r>
      <w:r>
        <w:rPr>
          <w:color w:val="252223"/>
          <w:spacing w:val="-11"/>
          <w:w w:val="95"/>
        </w:rPr>
        <w:t xml:space="preserve"> </w:t>
      </w:r>
      <w:r>
        <w:rPr>
          <w:color w:val="252223"/>
          <w:w w:val="95"/>
        </w:rPr>
        <w:t>the</w:t>
      </w:r>
      <w:r>
        <w:rPr>
          <w:color w:val="252223"/>
          <w:spacing w:val="-11"/>
          <w:w w:val="95"/>
        </w:rPr>
        <w:t xml:space="preserve"> </w:t>
      </w:r>
      <w:r>
        <w:rPr>
          <w:color w:val="252223"/>
          <w:w w:val="95"/>
        </w:rPr>
        <w:t>U.S.</w:t>
      </w:r>
      <w:r>
        <w:rPr>
          <w:color w:val="252223"/>
          <w:spacing w:val="-11"/>
          <w:w w:val="95"/>
        </w:rPr>
        <w:t xml:space="preserve"> </w:t>
      </w:r>
      <w:r>
        <w:rPr>
          <w:color w:val="252223"/>
          <w:w w:val="95"/>
        </w:rPr>
        <w:t>Department</w:t>
      </w:r>
      <w:r>
        <w:rPr>
          <w:color w:val="252223"/>
          <w:spacing w:val="-11"/>
          <w:w w:val="95"/>
        </w:rPr>
        <w:t xml:space="preserve"> </w:t>
      </w:r>
      <w:r>
        <w:rPr>
          <w:color w:val="252223"/>
          <w:w w:val="95"/>
        </w:rPr>
        <w:t>of</w:t>
      </w:r>
      <w:r>
        <w:rPr>
          <w:color w:val="252223"/>
          <w:spacing w:val="-11"/>
          <w:w w:val="95"/>
        </w:rPr>
        <w:t xml:space="preserve"> </w:t>
      </w:r>
      <w:r>
        <w:rPr>
          <w:color w:val="252223"/>
          <w:w w:val="95"/>
        </w:rPr>
        <w:t>Health</w:t>
      </w:r>
      <w:r>
        <w:rPr>
          <w:color w:val="252223"/>
          <w:spacing w:val="-11"/>
          <w:w w:val="95"/>
        </w:rPr>
        <w:t xml:space="preserve"> </w:t>
      </w:r>
      <w:r>
        <w:rPr>
          <w:color w:val="252223"/>
          <w:w w:val="95"/>
        </w:rPr>
        <w:t>and Human</w:t>
      </w:r>
      <w:r>
        <w:rPr>
          <w:color w:val="252223"/>
          <w:spacing w:val="-10"/>
          <w:w w:val="95"/>
        </w:rPr>
        <w:t xml:space="preserve"> </w:t>
      </w:r>
      <w:r>
        <w:rPr>
          <w:color w:val="252223"/>
          <w:w w:val="95"/>
        </w:rPr>
        <w:t>Services</w:t>
      </w:r>
      <w:r>
        <w:rPr>
          <w:color w:val="252223"/>
          <w:spacing w:val="-10"/>
          <w:w w:val="95"/>
        </w:rPr>
        <w:t xml:space="preserve"> </w:t>
      </w:r>
      <w:r>
        <w:rPr>
          <w:color w:val="252223"/>
          <w:w w:val="95"/>
        </w:rPr>
        <w:t>(HHS)</w:t>
      </w:r>
      <w:r>
        <w:rPr>
          <w:color w:val="252223"/>
          <w:spacing w:val="-10"/>
          <w:w w:val="95"/>
        </w:rPr>
        <w:t xml:space="preserve"> </w:t>
      </w:r>
      <w:r>
        <w:rPr>
          <w:color w:val="252223"/>
          <w:w w:val="95"/>
        </w:rPr>
        <w:t>Office</w:t>
      </w:r>
      <w:r>
        <w:rPr>
          <w:color w:val="252223"/>
          <w:spacing w:val="-10"/>
          <w:w w:val="95"/>
        </w:rPr>
        <w:t xml:space="preserve"> </w:t>
      </w:r>
      <w:r>
        <w:rPr>
          <w:color w:val="252223"/>
          <w:w w:val="95"/>
        </w:rPr>
        <w:t>of</w:t>
      </w:r>
      <w:r>
        <w:rPr>
          <w:color w:val="252223"/>
          <w:spacing w:val="-10"/>
          <w:w w:val="95"/>
        </w:rPr>
        <w:t xml:space="preserve"> </w:t>
      </w:r>
      <w:r>
        <w:rPr>
          <w:color w:val="252223"/>
          <w:w w:val="95"/>
        </w:rPr>
        <w:t>Minority</w:t>
      </w:r>
      <w:r>
        <w:rPr>
          <w:color w:val="252223"/>
          <w:spacing w:val="-10"/>
          <w:w w:val="95"/>
        </w:rPr>
        <w:t xml:space="preserve"> </w:t>
      </w:r>
      <w:r>
        <w:rPr>
          <w:color w:val="252223"/>
          <w:w w:val="95"/>
        </w:rPr>
        <w:t>Health,</w:t>
      </w:r>
      <w:r>
        <w:rPr>
          <w:color w:val="252223"/>
          <w:spacing w:val="-10"/>
          <w:w w:val="95"/>
        </w:rPr>
        <w:t xml:space="preserve"> </w:t>
      </w:r>
      <w:r>
        <w:rPr>
          <w:color w:val="252223"/>
          <w:w w:val="95"/>
        </w:rPr>
        <w:t>can</w:t>
      </w:r>
      <w:r>
        <w:rPr>
          <w:color w:val="252223"/>
          <w:spacing w:val="-10"/>
          <w:w w:val="95"/>
        </w:rPr>
        <w:t xml:space="preserve"> </w:t>
      </w:r>
      <w:r>
        <w:rPr>
          <w:color w:val="252223"/>
          <w:w w:val="95"/>
        </w:rPr>
        <w:t>be</w:t>
      </w:r>
    </w:p>
    <w:p w14:paraId="68B732B7" w14:textId="77777777" w:rsidR="00C83B3C" w:rsidRDefault="00102383">
      <w:pPr>
        <w:pStyle w:val="BodyText"/>
        <w:spacing w:line="259" w:lineRule="auto"/>
        <w:ind w:left="5507" w:right="1665"/>
      </w:pPr>
      <w:r>
        <w:rPr>
          <w:color w:val="252223"/>
          <w:w w:val="90"/>
        </w:rPr>
        <w:t xml:space="preserve">a </w:t>
      </w:r>
      <w:r>
        <w:rPr>
          <w:color w:val="252223"/>
          <w:w w:val="90"/>
        </w:rPr>
        <w:t xml:space="preserve">useful resource for providing health care services that are culturally and linguistically appropriate. Additional </w:t>
      </w:r>
      <w:r>
        <w:rPr>
          <w:color w:val="252223"/>
          <w:w w:val="95"/>
        </w:rPr>
        <w:t>information</w:t>
      </w:r>
      <w:r>
        <w:rPr>
          <w:color w:val="252223"/>
          <w:spacing w:val="-13"/>
          <w:w w:val="95"/>
        </w:rPr>
        <w:t xml:space="preserve"> </w:t>
      </w:r>
      <w:r>
        <w:rPr>
          <w:color w:val="252223"/>
          <w:w w:val="95"/>
        </w:rPr>
        <w:t>about</w:t>
      </w:r>
      <w:r>
        <w:rPr>
          <w:color w:val="252223"/>
          <w:spacing w:val="-11"/>
          <w:w w:val="95"/>
        </w:rPr>
        <w:t xml:space="preserve"> </w:t>
      </w:r>
      <w:r>
        <w:rPr>
          <w:color w:val="252223"/>
          <w:w w:val="95"/>
        </w:rPr>
        <w:t>making</w:t>
      </w:r>
      <w:r>
        <w:rPr>
          <w:color w:val="252223"/>
          <w:spacing w:val="-11"/>
          <w:w w:val="95"/>
        </w:rPr>
        <w:t xml:space="preserve"> </w:t>
      </w:r>
      <w:r>
        <w:rPr>
          <w:color w:val="252223"/>
          <w:w w:val="95"/>
        </w:rPr>
        <w:t>information</w:t>
      </w:r>
      <w:r>
        <w:rPr>
          <w:color w:val="252223"/>
          <w:spacing w:val="-11"/>
          <w:w w:val="95"/>
        </w:rPr>
        <w:t xml:space="preserve"> </w:t>
      </w:r>
      <w:r>
        <w:rPr>
          <w:color w:val="252223"/>
          <w:w w:val="95"/>
        </w:rPr>
        <w:t>and</w:t>
      </w:r>
      <w:r>
        <w:rPr>
          <w:color w:val="252223"/>
          <w:spacing w:val="-11"/>
          <w:w w:val="95"/>
        </w:rPr>
        <w:t xml:space="preserve"> </w:t>
      </w:r>
      <w:r>
        <w:rPr>
          <w:color w:val="252223"/>
          <w:w w:val="95"/>
        </w:rPr>
        <w:t xml:space="preserve">services </w:t>
      </w:r>
      <w:r>
        <w:rPr>
          <w:color w:val="252223"/>
          <w:spacing w:val="-2"/>
          <w:w w:val="90"/>
        </w:rPr>
        <w:t>appropriately accessible to persons with disabilities and to</w:t>
      </w:r>
    </w:p>
    <w:p w14:paraId="57218AC5" w14:textId="77777777" w:rsidR="00C83B3C" w:rsidRDefault="00102383">
      <w:pPr>
        <w:pStyle w:val="BodyText"/>
        <w:spacing w:line="259" w:lineRule="auto"/>
        <w:ind w:left="5507" w:right="1430"/>
      </w:pPr>
      <w:r>
        <w:rPr>
          <w:color w:val="252223"/>
          <w:w w:val="90"/>
        </w:rPr>
        <w:t>people</w:t>
      </w:r>
      <w:r>
        <w:rPr>
          <w:color w:val="252223"/>
          <w:spacing w:val="-9"/>
          <w:w w:val="90"/>
        </w:rPr>
        <w:t xml:space="preserve"> </w:t>
      </w:r>
      <w:r>
        <w:rPr>
          <w:color w:val="252223"/>
          <w:w w:val="90"/>
        </w:rPr>
        <w:t>who</w:t>
      </w:r>
      <w:r>
        <w:rPr>
          <w:color w:val="252223"/>
          <w:spacing w:val="-8"/>
          <w:w w:val="90"/>
        </w:rPr>
        <w:t xml:space="preserve"> </w:t>
      </w:r>
      <w:r>
        <w:rPr>
          <w:color w:val="252223"/>
          <w:w w:val="90"/>
        </w:rPr>
        <w:t>have</w:t>
      </w:r>
      <w:r>
        <w:rPr>
          <w:color w:val="252223"/>
          <w:spacing w:val="-8"/>
          <w:w w:val="90"/>
        </w:rPr>
        <w:t xml:space="preserve"> </w:t>
      </w:r>
      <w:r>
        <w:rPr>
          <w:color w:val="252223"/>
          <w:w w:val="90"/>
        </w:rPr>
        <w:t>a</w:t>
      </w:r>
      <w:r>
        <w:rPr>
          <w:color w:val="252223"/>
          <w:spacing w:val="-8"/>
          <w:w w:val="90"/>
        </w:rPr>
        <w:t xml:space="preserve"> </w:t>
      </w:r>
      <w:r>
        <w:rPr>
          <w:color w:val="252223"/>
          <w:w w:val="90"/>
        </w:rPr>
        <w:t>limited</w:t>
      </w:r>
      <w:r>
        <w:rPr>
          <w:color w:val="252223"/>
          <w:spacing w:val="-9"/>
          <w:w w:val="90"/>
        </w:rPr>
        <w:t xml:space="preserve"> </w:t>
      </w:r>
      <w:r>
        <w:rPr>
          <w:color w:val="252223"/>
          <w:w w:val="90"/>
        </w:rPr>
        <w:t>English</w:t>
      </w:r>
      <w:r>
        <w:rPr>
          <w:color w:val="252223"/>
          <w:spacing w:val="-8"/>
          <w:w w:val="90"/>
        </w:rPr>
        <w:t xml:space="preserve"> </w:t>
      </w:r>
      <w:r>
        <w:rPr>
          <w:color w:val="252223"/>
          <w:w w:val="90"/>
        </w:rPr>
        <w:t>proficiency</w:t>
      </w:r>
      <w:r>
        <w:rPr>
          <w:color w:val="252223"/>
          <w:spacing w:val="-8"/>
          <w:w w:val="90"/>
        </w:rPr>
        <w:t xml:space="preserve"> </w:t>
      </w:r>
      <w:r>
        <w:rPr>
          <w:color w:val="252223"/>
          <w:w w:val="90"/>
        </w:rPr>
        <w:t>may</w:t>
      </w:r>
      <w:r>
        <w:rPr>
          <w:color w:val="252223"/>
          <w:spacing w:val="-8"/>
          <w:w w:val="90"/>
        </w:rPr>
        <w:t xml:space="preserve"> </w:t>
      </w:r>
      <w:r>
        <w:rPr>
          <w:color w:val="252223"/>
          <w:w w:val="90"/>
        </w:rPr>
        <w:t>be</w:t>
      </w:r>
      <w:r>
        <w:rPr>
          <w:color w:val="252223"/>
          <w:spacing w:val="-9"/>
          <w:w w:val="90"/>
        </w:rPr>
        <w:t xml:space="preserve"> </w:t>
      </w:r>
      <w:r>
        <w:rPr>
          <w:color w:val="252223"/>
          <w:w w:val="90"/>
        </w:rPr>
        <w:t>found at the Office for Civil Rights website (</w:t>
      </w:r>
      <w:hyperlink r:id="rId144">
        <w:r>
          <w:rPr>
            <w:color w:val="252223"/>
            <w:w w:val="90"/>
            <w:u w:val="single" w:color="252223"/>
          </w:rPr>
          <w:t>www.hhs.gov/ocr</w:t>
        </w:r>
      </w:hyperlink>
      <w:r>
        <w:rPr>
          <w:color w:val="252223"/>
          <w:w w:val="90"/>
        </w:rPr>
        <w:t>).</w:t>
      </w:r>
    </w:p>
    <w:p w14:paraId="3CD57DCF" w14:textId="77777777" w:rsidR="00C83B3C" w:rsidRDefault="00102383">
      <w:pPr>
        <w:pStyle w:val="Heading3"/>
        <w:spacing w:before="267"/>
        <w:ind w:left="5508"/>
      </w:pPr>
      <w:r>
        <w:rPr>
          <w:color w:val="CD222A"/>
          <w:w w:val="85"/>
        </w:rPr>
        <w:t>Looking</w:t>
      </w:r>
      <w:r>
        <w:rPr>
          <w:color w:val="CD222A"/>
          <w:spacing w:val="26"/>
        </w:rPr>
        <w:t xml:space="preserve"> </w:t>
      </w:r>
      <w:r>
        <w:rPr>
          <w:color w:val="CD222A"/>
          <w:spacing w:val="-2"/>
        </w:rPr>
        <w:t>Ahead</w:t>
      </w:r>
    </w:p>
    <w:p w14:paraId="65484AA9" w14:textId="77777777" w:rsidR="00C83B3C" w:rsidRDefault="00102383">
      <w:pPr>
        <w:pStyle w:val="BodyText"/>
        <w:spacing w:before="108" w:line="259" w:lineRule="auto"/>
        <w:ind w:left="5508" w:right="1612"/>
      </w:pPr>
      <w:r>
        <w:rPr>
          <w:color w:val="252223"/>
          <w:w w:val="95"/>
        </w:rPr>
        <w:t>The</w:t>
      </w:r>
      <w:r>
        <w:rPr>
          <w:color w:val="252223"/>
          <w:spacing w:val="-11"/>
          <w:w w:val="95"/>
        </w:rPr>
        <w:t xml:space="preserve"> </w:t>
      </w:r>
      <w:r>
        <w:rPr>
          <w:color w:val="252223"/>
          <w:w w:val="95"/>
        </w:rPr>
        <w:t>2012</w:t>
      </w:r>
      <w:r>
        <w:rPr>
          <w:color w:val="252223"/>
          <w:spacing w:val="-11"/>
          <w:w w:val="95"/>
        </w:rPr>
        <w:t xml:space="preserve"> </w:t>
      </w:r>
      <w:r>
        <w:rPr>
          <w:color w:val="252223"/>
          <w:w w:val="95"/>
        </w:rPr>
        <w:t>National</w:t>
      </w:r>
      <w:r>
        <w:rPr>
          <w:color w:val="252223"/>
          <w:spacing w:val="-11"/>
          <w:w w:val="95"/>
        </w:rPr>
        <w:t xml:space="preserve"> </w:t>
      </w:r>
      <w:r>
        <w:rPr>
          <w:color w:val="252223"/>
          <w:w w:val="95"/>
        </w:rPr>
        <w:t>Stra</w:t>
      </w:r>
      <w:r>
        <w:rPr>
          <w:color w:val="252223"/>
          <w:w w:val="95"/>
        </w:rPr>
        <w:t>tegy</w:t>
      </w:r>
      <w:r>
        <w:rPr>
          <w:color w:val="252223"/>
          <w:spacing w:val="-11"/>
          <w:w w:val="95"/>
        </w:rPr>
        <w:t xml:space="preserve"> </w:t>
      </w:r>
      <w:r>
        <w:rPr>
          <w:color w:val="252223"/>
          <w:w w:val="95"/>
        </w:rPr>
        <w:t>for</w:t>
      </w:r>
      <w:r>
        <w:rPr>
          <w:color w:val="252223"/>
          <w:spacing w:val="-11"/>
          <w:w w:val="95"/>
        </w:rPr>
        <w:t xml:space="preserve"> </w:t>
      </w:r>
      <w:r>
        <w:rPr>
          <w:color w:val="252223"/>
          <w:w w:val="95"/>
        </w:rPr>
        <w:t>Suicide</w:t>
      </w:r>
      <w:r>
        <w:rPr>
          <w:color w:val="252223"/>
          <w:spacing w:val="-11"/>
          <w:w w:val="95"/>
        </w:rPr>
        <w:t xml:space="preserve"> </w:t>
      </w:r>
      <w:r>
        <w:rPr>
          <w:color w:val="252223"/>
          <w:w w:val="95"/>
        </w:rPr>
        <w:t xml:space="preserve">Prevention </w:t>
      </w:r>
      <w:r>
        <w:rPr>
          <w:color w:val="252223"/>
          <w:spacing w:val="-2"/>
          <w:w w:val="95"/>
        </w:rPr>
        <w:t>represents</w:t>
      </w:r>
      <w:r>
        <w:rPr>
          <w:color w:val="252223"/>
          <w:spacing w:val="-9"/>
          <w:w w:val="95"/>
        </w:rPr>
        <w:t xml:space="preserve"> </w:t>
      </w:r>
      <w:r>
        <w:rPr>
          <w:color w:val="252223"/>
          <w:spacing w:val="-2"/>
          <w:w w:val="95"/>
        </w:rPr>
        <w:t>a</w:t>
      </w:r>
      <w:r>
        <w:rPr>
          <w:color w:val="252223"/>
          <w:spacing w:val="-9"/>
          <w:w w:val="95"/>
        </w:rPr>
        <w:t xml:space="preserve"> </w:t>
      </w:r>
      <w:r>
        <w:rPr>
          <w:color w:val="252223"/>
          <w:spacing w:val="-2"/>
          <w:w w:val="95"/>
        </w:rPr>
        <w:t>comprehensive,</w:t>
      </w:r>
      <w:r>
        <w:rPr>
          <w:color w:val="252223"/>
          <w:spacing w:val="-9"/>
          <w:w w:val="95"/>
        </w:rPr>
        <w:t xml:space="preserve"> </w:t>
      </w:r>
      <w:r>
        <w:rPr>
          <w:color w:val="252223"/>
          <w:spacing w:val="-2"/>
          <w:w w:val="95"/>
        </w:rPr>
        <w:t>long-term</w:t>
      </w:r>
      <w:r>
        <w:rPr>
          <w:color w:val="252223"/>
          <w:spacing w:val="-9"/>
          <w:w w:val="95"/>
        </w:rPr>
        <w:t xml:space="preserve"> </w:t>
      </w:r>
      <w:r>
        <w:rPr>
          <w:color w:val="252223"/>
          <w:spacing w:val="-2"/>
          <w:w w:val="95"/>
        </w:rPr>
        <w:t>approach</w:t>
      </w:r>
      <w:r>
        <w:rPr>
          <w:color w:val="252223"/>
          <w:spacing w:val="-9"/>
          <w:w w:val="95"/>
        </w:rPr>
        <w:t xml:space="preserve"> </w:t>
      </w:r>
      <w:r>
        <w:rPr>
          <w:color w:val="252223"/>
          <w:spacing w:val="-2"/>
          <w:w w:val="95"/>
        </w:rPr>
        <w:t xml:space="preserve">to </w:t>
      </w:r>
      <w:r>
        <w:rPr>
          <w:color w:val="252223"/>
          <w:w w:val="90"/>
        </w:rPr>
        <w:t>suicide</w:t>
      </w:r>
      <w:r>
        <w:rPr>
          <w:color w:val="252223"/>
          <w:spacing w:val="-2"/>
          <w:w w:val="90"/>
        </w:rPr>
        <w:t xml:space="preserve"> </w:t>
      </w:r>
      <w:r>
        <w:rPr>
          <w:color w:val="252223"/>
          <w:w w:val="90"/>
        </w:rPr>
        <w:t>prevention.</w:t>
      </w:r>
      <w:r>
        <w:rPr>
          <w:color w:val="252223"/>
          <w:spacing w:val="-2"/>
          <w:w w:val="90"/>
        </w:rPr>
        <w:t xml:space="preserve"> </w:t>
      </w:r>
      <w:r>
        <w:rPr>
          <w:color w:val="252223"/>
          <w:w w:val="90"/>
        </w:rPr>
        <w:t>The</w:t>
      </w:r>
      <w:r>
        <w:rPr>
          <w:color w:val="252223"/>
          <w:spacing w:val="-2"/>
          <w:w w:val="90"/>
        </w:rPr>
        <w:t xml:space="preserve"> </w:t>
      </w:r>
      <w:r>
        <w:rPr>
          <w:color w:val="252223"/>
          <w:w w:val="90"/>
        </w:rPr>
        <w:t>goal</w:t>
      </w:r>
      <w:r>
        <w:rPr>
          <w:color w:val="252223"/>
          <w:spacing w:val="-2"/>
          <w:w w:val="90"/>
        </w:rPr>
        <w:t xml:space="preserve"> </w:t>
      </w:r>
      <w:r>
        <w:rPr>
          <w:color w:val="252223"/>
          <w:w w:val="90"/>
        </w:rPr>
        <w:t>of</w:t>
      </w:r>
      <w:r>
        <w:rPr>
          <w:color w:val="252223"/>
          <w:spacing w:val="-2"/>
          <w:w w:val="90"/>
        </w:rPr>
        <w:t xml:space="preserve"> </w:t>
      </w:r>
      <w:r>
        <w:rPr>
          <w:color w:val="252223"/>
          <w:w w:val="90"/>
        </w:rPr>
        <w:t>saving</w:t>
      </w:r>
      <w:r>
        <w:rPr>
          <w:color w:val="252223"/>
          <w:spacing w:val="-2"/>
          <w:w w:val="90"/>
        </w:rPr>
        <w:t xml:space="preserve"> </w:t>
      </w:r>
      <w:r>
        <w:rPr>
          <w:color w:val="252223"/>
          <w:w w:val="90"/>
        </w:rPr>
        <w:t>lives,</w:t>
      </w:r>
      <w:r>
        <w:rPr>
          <w:color w:val="252223"/>
          <w:spacing w:val="-2"/>
          <w:w w:val="90"/>
        </w:rPr>
        <w:t xml:space="preserve"> </w:t>
      </w:r>
      <w:r>
        <w:rPr>
          <w:color w:val="252223"/>
          <w:w w:val="90"/>
        </w:rPr>
        <w:t>as</w:t>
      </w:r>
      <w:r>
        <w:rPr>
          <w:color w:val="252223"/>
          <w:spacing w:val="-2"/>
          <w:w w:val="90"/>
        </w:rPr>
        <w:t xml:space="preserve"> </w:t>
      </w:r>
      <w:r>
        <w:rPr>
          <w:color w:val="252223"/>
          <w:w w:val="90"/>
        </w:rPr>
        <w:t>measured by sustainably lower national and regional suicide rates, can</w:t>
      </w:r>
      <w:r>
        <w:rPr>
          <w:color w:val="252223"/>
          <w:spacing w:val="-2"/>
          <w:w w:val="90"/>
        </w:rPr>
        <w:t xml:space="preserve"> </w:t>
      </w:r>
      <w:r>
        <w:rPr>
          <w:color w:val="252223"/>
          <w:w w:val="90"/>
        </w:rPr>
        <w:t>only</w:t>
      </w:r>
      <w:r>
        <w:rPr>
          <w:color w:val="252223"/>
          <w:spacing w:val="-2"/>
          <w:w w:val="90"/>
        </w:rPr>
        <w:t xml:space="preserve"> </w:t>
      </w:r>
      <w:r>
        <w:rPr>
          <w:color w:val="252223"/>
          <w:w w:val="90"/>
        </w:rPr>
        <w:t>be</w:t>
      </w:r>
      <w:r>
        <w:rPr>
          <w:color w:val="252223"/>
          <w:spacing w:val="-2"/>
          <w:w w:val="90"/>
        </w:rPr>
        <w:t xml:space="preserve"> </w:t>
      </w:r>
      <w:r>
        <w:rPr>
          <w:color w:val="252223"/>
          <w:w w:val="90"/>
        </w:rPr>
        <w:t>achieved</w:t>
      </w:r>
      <w:r>
        <w:rPr>
          <w:color w:val="252223"/>
          <w:spacing w:val="-2"/>
          <w:w w:val="90"/>
        </w:rPr>
        <w:t xml:space="preserve"> </w:t>
      </w:r>
      <w:r>
        <w:rPr>
          <w:color w:val="252223"/>
          <w:w w:val="90"/>
        </w:rPr>
        <w:t>by</w:t>
      </w:r>
      <w:r>
        <w:rPr>
          <w:color w:val="252223"/>
          <w:spacing w:val="-2"/>
          <w:w w:val="90"/>
        </w:rPr>
        <w:t xml:space="preserve"> </w:t>
      </w:r>
      <w:r>
        <w:rPr>
          <w:color w:val="252223"/>
          <w:w w:val="90"/>
        </w:rPr>
        <w:t>a</w:t>
      </w:r>
      <w:r>
        <w:rPr>
          <w:color w:val="252223"/>
          <w:spacing w:val="-2"/>
          <w:w w:val="90"/>
        </w:rPr>
        <w:t xml:space="preserve"> </w:t>
      </w:r>
      <w:r>
        <w:rPr>
          <w:color w:val="252223"/>
          <w:w w:val="90"/>
        </w:rPr>
        <w:t>mosaic</w:t>
      </w:r>
      <w:r>
        <w:rPr>
          <w:color w:val="252223"/>
          <w:spacing w:val="-2"/>
          <w:w w:val="90"/>
        </w:rPr>
        <w:t xml:space="preserve"> </w:t>
      </w:r>
      <w:r>
        <w:rPr>
          <w:color w:val="252223"/>
          <w:w w:val="90"/>
        </w:rPr>
        <w:t>of</w:t>
      </w:r>
      <w:r>
        <w:rPr>
          <w:color w:val="252223"/>
          <w:spacing w:val="-2"/>
          <w:w w:val="90"/>
        </w:rPr>
        <w:t xml:space="preserve"> </w:t>
      </w:r>
      <w:r>
        <w:rPr>
          <w:color w:val="252223"/>
          <w:w w:val="90"/>
        </w:rPr>
        <w:t>coherent</w:t>
      </w:r>
      <w:r>
        <w:rPr>
          <w:color w:val="252223"/>
          <w:spacing w:val="-2"/>
          <w:w w:val="90"/>
        </w:rPr>
        <w:t xml:space="preserve"> </w:t>
      </w:r>
      <w:r>
        <w:rPr>
          <w:color w:val="252223"/>
          <w:w w:val="90"/>
        </w:rPr>
        <w:t>actions</w:t>
      </w:r>
      <w:r>
        <w:rPr>
          <w:color w:val="252223"/>
          <w:spacing w:val="-2"/>
          <w:w w:val="90"/>
        </w:rPr>
        <w:t xml:space="preserve"> </w:t>
      </w:r>
      <w:r>
        <w:rPr>
          <w:color w:val="252223"/>
          <w:w w:val="90"/>
        </w:rPr>
        <w:t xml:space="preserve">that </w:t>
      </w:r>
      <w:r>
        <w:rPr>
          <w:color w:val="252223"/>
          <w:spacing w:val="-2"/>
        </w:rPr>
        <w:t>complement</w:t>
      </w:r>
      <w:r>
        <w:rPr>
          <w:color w:val="252223"/>
          <w:spacing w:val="-12"/>
        </w:rPr>
        <w:t xml:space="preserve"> </w:t>
      </w:r>
      <w:r>
        <w:rPr>
          <w:color w:val="252223"/>
          <w:spacing w:val="-2"/>
        </w:rPr>
        <w:t>each</w:t>
      </w:r>
      <w:r>
        <w:rPr>
          <w:color w:val="252223"/>
          <w:spacing w:val="-12"/>
        </w:rPr>
        <w:t xml:space="preserve"> </w:t>
      </w:r>
      <w:r>
        <w:rPr>
          <w:color w:val="252223"/>
          <w:spacing w:val="-2"/>
        </w:rPr>
        <w:t>other.</w:t>
      </w:r>
    </w:p>
    <w:p w14:paraId="216514C8" w14:textId="77777777" w:rsidR="00C83B3C" w:rsidRDefault="00102383">
      <w:pPr>
        <w:pStyle w:val="BodyText"/>
        <w:spacing w:before="111" w:line="259" w:lineRule="auto"/>
        <w:ind w:left="5508" w:right="1519"/>
      </w:pPr>
      <w:r>
        <w:rPr>
          <w:color w:val="252223"/>
          <w:w w:val="90"/>
        </w:rPr>
        <w:t>Suicide occurs in all parts of our society and in all regions, affecting people of all ages. No group is imm</w:t>
      </w:r>
      <w:r>
        <w:rPr>
          <w:color w:val="252223"/>
          <w:w w:val="90"/>
        </w:rPr>
        <w:t xml:space="preserve">une, and the </w:t>
      </w:r>
      <w:r>
        <w:rPr>
          <w:color w:val="252223"/>
          <w:spacing w:val="-2"/>
          <w:w w:val="95"/>
        </w:rPr>
        <w:t>factors</w:t>
      </w:r>
      <w:r>
        <w:rPr>
          <w:color w:val="252223"/>
          <w:spacing w:val="-5"/>
          <w:w w:val="95"/>
        </w:rPr>
        <w:t xml:space="preserve"> </w:t>
      </w:r>
      <w:r>
        <w:rPr>
          <w:color w:val="252223"/>
          <w:spacing w:val="-2"/>
          <w:w w:val="95"/>
        </w:rPr>
        <w:t>that</w:t>
      </w:r>
      <w:r>
        <w:rPr>
          <w:color w:val="252223"/>
          <w:spacing w:val="-6"/>
          <w:w w:val="95"/>
        </w:rPr>
        <w:t xml:space="preserve"> </w:t>
      </w:r>
      <w:r>
        <w:rPr>
          <w:color w:val="252223"/>
          <w:spacing w:val="-2"/>
          <w:w w:val="95"/>
        </w:rPr>
        <w:t>contribute</w:t>
      </w:r>
      <w:r>
        <w:rPr>
          <w:color w:val="252223"/>
          <w:spacing w:val="-5"/>
          <w:w w:val="95"/>
        </w:rPr>
        <w:t xml:space="preserve"> </w:t>
      </w:r>
      <w:r>
        <w:rPr>
          <w:color w:val="252223"/>
          <w:spacing w:val="-2"/>
          <w:w w:val="95"/>
        </w:rPr>
        <w:t>to</w:t>
      </w:r>
      <w:r>
        <w:rPr>
          <w:color w:val="252223"/>
          <w:spacing w:val="-6"/>
          <w:w w:val="95"/>
        </w:rPr>
        <w:t xml:space="preserve"> </w:t>
      </w:r>
      <w:r>
        <w:rPr>
          <w:color w:val="252223"/>
          <w:spacing w:val="-2"/>
          <w:w w:val="95"/>
        </w:rPr>
        <w:t>these</w:t>
      </w:r>
      <w:r>
        <w:rPr>
          <w:color w:val="252223"/>
          <w:spacing w:val="-5"/>
          <w:w w:val="95"/>
        </w:rPr>
        <w:t xml:space="preserve"> </w:t>
      </w:r>
      <w:r>
        <w:rPr>
          <w:color w:val="252223"/>
          <w:spacing w:val="-2"/>
          <w:w w:val="95"/>
        </w:rPr>
        <w:t>preventable</w:t>
      </w:r>
      <w:r>
        <w:rPr>
          <w:color w:val="252223"/>
          <w:spacing w:val="-6"/>
          <w:w w:val="95"/>
        </w:rPr>
        <w:t xml:space="preserve"> </w:t>
      </w:r>
      <w:r>
        <w:rPr>
          <w:color w:val="252223"/>
          <w:spacing w:val="-2"/>
          <w:w w:val="95"/>
        </w:rPr>
        <w:t>deaths</w:t>
      </w:r>
      <w:r>
        <w:rPr>
          <w:color w:val="252223"/>
          <w:spacing w:val="-5"/>
          <w:w w:val="95"/>
        </w:rPr>
        <w:t xml:space="preserve"> </w:t>
      </w:r>
      <w:r>
        <w:rPr>
          <w:color w:val="252223"/>
          <w:spacing w:val="-2"/>
          <w:w w:val="95"/>
        </w:rPr>
        <w:t xml:space="preserve">are </w:t>
      </w:r>
      <w:r>
        <w:rPr>
          <w:color w:val="252223"/>
          <w:spacing w:val="-2"/>
          <w:w w:val="90"/>
        </w:rPr>
        <w:t xml:space="preserve">multiple and complex. Thus, no single approach will suffice. </w:t>
      </w:r>
      <w:r>
        <w:rPr>
          <w:color w:val="252223"/>
          <w:w w:val="95"/>
        </w:rPr>
        <w:t>The</w:t>
      </w:r>
      <w:r>
        <w:rPr>
          <w:color w:val="252223"/>
          <w:spacing w:val="-11"/>
          <w:w w:val="95"/>
        </w:rPr>
        <w:t xml:space="preserve"> </w:t>
      </w:r>
      <w:r>
        <w:rPr>
          <w:color w:val="252223"/>
          <w:w w:val="95"/>
        </w:rPr>
        <w:t>13</w:t>
      </w:r>
      <w:r>
        <w:rPr>
          <w:color w:val="252223"/>
          <w:spacing w:val="-11"/>
          <w:w w:val="95"/>
        </w:rPr>
        <w:t xml:space="preserve"> </w:t>
      </w:r>
      <w:r>
        <w:rPr>
          <w:color w:val="252223"/>
          <w:w w:val="95"/>
        </w:rPr>
        <w:t>goals</w:t>
      </w:r>
      <w:r>
        <w:rPr>
          <w:color w:val="252223"/>
          <w:spacing w:val="-11"/>
          <w:w w:val="95"/>
        </w:rPr>
        <w:t xml:space="preserve"> </w:t>
      </w:r>
      <w:r>
        <w:rPr>
          <w:color w:val="252223"/>
          <w:w w:val="95"/>
        </w:rPr>
        <w:t>and</w:t>
      </w:r>
      <w:r>
        <w:rPr>
          <w:color w:val="252223"/>
          <w:spacing w:val="-11"/>
          <w:w w:val="95"/>
        </w:rPr>
        <w:t xml:space="preserve"> </w:t>
      </w:r>
      <w:r>
        <w:rPr>
          <w:color w:val="252223"/>
          <w:w w:val="95"/>
        </w:rPr>
        <w:t>60</w:t>
      </w:r>
      <w:r>
        <w:rPr>
          <w:color w:val="252223"/>
          <w:spacing w:val="-11"/>
          <w:w w:val="95"/>
        </w:rPr>
        <w:t xml:space="preserve"> </w:t>
      </w:r>
      <w:r>
        <w:rPr>
          <w:color w:val="252223"/>
          <w:w w:val="95"/>
        </w:rPr>
        <w:t>objectives</w:t>
      </w:r>
      <w:r>
        <w:rPr>
          <w:color w:val="252223"/>
          <w:spacing w:val="-11"/>
          <w:w w:val="95"/>
        </w:rPr>
        <w:t xml:space="preserve"> </w:t>
      </w:r>
      <w:r>
        <w:rPr>
          <w:color w:val="252223"/>
          <w:w w:val="95"/>
        </w:rPr>
        <w:t>included</w:t>
      </w:r>
      <w:r>
        <w:rPr>
          <w:color w:val="252223"/>
          <w:spacing w:val="-11"/>
          <w:w w:val="95"/>
        </w:rPr>
        <w:t xml:space="preserve"> </w:t>
      </w:r>
      <w:r>
        <w:rPr>
          <w:color w:val="252223"/>
          <w:w w:val="95"/>
        </w:rPr>
        <w:t>in</w:t>
      </w:r>
      <w:r>
        <w:rPr>
          <w:color w:val="252223"/>
          <w:spacing w:val="-11"/>
          <w:w w:val="95"/>
        </w:rPr>
        <w:t xml:space="preserve"> </w:t>
      </w:r>
      <w:r>
        <w:rPr>
          <w:color w:val="252223"/>
          <w:w w:val="95"/>
        </w:rPr>
        <w:t>the</w:t>
      </w:r>
      <w:r>
        <w:rPr>
          <w:color w:val="252223"/>
          <w:spacing w:val="-11"/>
          <w:w w:val="95"/>
        </w:rPr>
        <w:t xml:space="preserve"> </w:t>
      </w:r>
      <w:r>
        <w:rPr>
          <w:color w:val="252223"/>
          <w:w w:val="95"/>
        </w:rPr>
        <w:t xml:space="preserve">National </w:t>
      </w:r>
      <w:r>
        <w:rPr>
          <w:color w:val="252223"/>
          <w:w w:val="90"/>
        </w:rPr>
        <w:t>Strategy are meant to work together in a synergistic way</w:t>
      </w:r>
    </w:p>
    <w:p w14:paraId="3DDAF8E6" w14:textId="77777777" w:rsidR="00C83B3C" w:rsidRDefault="00102383">
      <w:pPr>
        <w:pStyle w:val="BodyText"/>
        <w:spacing w:line="259" w:lineRule="auto"/>
        <w:ind w:left="5508" w:right="1667"/>
        <w:jc w:val="both"/>
      </w:pPr>
      <w:r>
        <w:rPr>
          <w:color w:val="252223"/>
          <w:w w:val="90"/>
        </w:rPr>
        <w:t>to</w:t>
      </w:r>
      <w:r>
        <w:rPr>
          <w:color w:val="252223"/>
          <w:spacing w:val="-3"/>
          <w:w w:val="90"/>
        </w:rPr>
        <w:t xml:space="preserve"> </w:t>
      </w:r>
      <w:r>
        <w:rPr>
          <w:color w:val="252223"/>
          <w:w w:val="90"/>
        </w:rPr>
        <w:t>promote</w:t>
      </w:r>
      <w:r>
        <w:rPr>
          <w:color w:val="252223"/>
          <w:spacing w:val="-3"/>
          <w:w w:val="90"/>
        </w:rPr>
        <w:t xml:space="preserve"> </w:t>
      </w:r>
      <w:r>
        <w:rPr>
          <w:color w:val="252223"/>
          <w:w w:val="90"/>
        </w:rPr>
        <w:t>wellness,</w:t>
      </w:r>
      <w:r>
        <w:rPr>
          <w:color w:val="252223"/>
          <w:spacing w:val="-3"/>
          <w:w w:val="90"/>
        </w:rPr>
        <w:t xml:space="preserve"> </w:t>
      </w:r>
      <w:r>
        <w:rPr>
          <w:color w:val="252223"/>
          <w:w w:val="90"/>
        </w:rPr>
        <w:t>increase</w:t>
      </w:r>
      <w:r>
        <w:rPr>
          <w:color w:val="252223"/>
          <w:spacing w:val="-3"/>
          <w:w w:val="90"/>
        </w:rPr>
        <w:t xml:space="preserve"> </w:t>
      </w:r>
      <w:r>
        <w:rPr>
          <w:color w:val="252223"/>
          <w:w w:val="90"/>
        </w:rPr>
        <w:t>protection,</w:t>
      </w:r>
      <w:r>
        <w:rPr>
          <w:color w:val="252223"/>
          <w:spacing w:val="-3"/>
          <w:w w:val="90"/>
        </w:rPr>
        <w:t xml:space="preserve"> </w:t>
      </w:r>
      <w:r>
        <w:rPr>
          <w:color w:val="252223"/>
          <w:w w:val="90"/>
        </w:rPr>
        <w:t>reduce</w:t>
      </w:r>
      <w:r>
        <w:rPr>
          <w:color w:val="252223"/>
          <w:spacing w:val="-3"/>
          <w:w w:val="90"/>
        </w:rPr>
        <w:t xml:space="preserve"> </w:t>
      </w:r>
      <w:r>
        <w:rPr>
          <w:color w:val="252223"/>
          <w:w w:val="90"/>
        </w:rPr>
        <w:t>risk,</w:t>
      </w:r>
      <w:r>
        <w:rPr>
          <w:color w:val="252223"/>
          <w:spacing w:val="-3"/>
          <w:w w:val="90"/>
        </w:rPr>
        <w:t xml:space="preserve"> </w:t>
      </w:r>
      <w:r>
        <w:rPr>
          <w:color w:val="252223"/>
          <w:w w:val="90"/>
        </w:rPr>
        <w:t>and promote</w:t>
      </w:r>
      <w:r>
        <w:rPr>
          <w:color w:val="252223"/>
          <w:spacing w:val="-4"/>
          <w:w w:val="90"/>
        </w:rPr>
        <w:t xml:space="preserve"> </w:t>
      </w:r>
      <w:r>
        <w:rPr>
          <w:color w:val="252223"/>
          <w:w w:val="90"/>
        </w:rPr>
        <w:t>effective</w:t>
      </w:r>
      <w:r>
        <w:rPr>
          <w:color w:val="252223"/>
          <w:spacing w:val="-5"/>
          <w:w w:val="90"/>
        </w:rPr>
        <w:t xml:space="preserve"> </w:t>
      </w:r>
      <w:r>
        <w:rPr>
          <w:color w:val="252223"/>
          <w:w w:val="90"/>
        </w:rPr>
        <w:t>treatment</w:t>
      </w:r>
      <w:r>
        <w:rPr>
          <w:color w:val="252223"/>
          <w:spacing w:val="-4"/>
          <w:w w:val="90"/>
        </w:rPr>
        <w:t xml:space="preserve"> </w:t>
      </w:r>
      <w:r>
        <w:rPr>
          <w:color w:val="252223"/>
          <w:w w:val="90"/>
        </w:rPr>
        <w:t>and</w:t>
      </w:r>
      <w:r>
        <w:rPr>
          <w:color w:val="252223"/>
          <w:spacing w:val="-4"/>
          <w:w w:val="90"/>
        </w:rPr>
        <w:t xml:space="preserve"> </w:t>
      </w:r>
      <w:r>
        <w:rPr>
          <w:color w:val="252223"/>
          <w:w w:val="90"/>
        </w:rPr>
        <w:t>recovery.</w:t>
      </w:r>
      <w:r>
        <w:rPr>
          <w:color w:val="252223"/>
          <w:spacing w:val="-4"/>
          <w:w w:val="90"/>
        </w:rPr>
        <w:t xml:space="preserve"> </w:t>
      </w:r>
      <w:r>
        <w:rPr>
          <w:color w:val="252223"/>
          <w:w w:val="90"/>
        </w:rPr>
        <w:t>They</w:t>
      </w:r>
      <w:r>
        <w:rPr>
          <w:color w:val="252223"/>
          <w:spacing w:val="-4"/>
          <w:w w:val="90"/>
        </w:rPr>
        <w:t xml:space="preserve"> </w:t>
      </w:r>
      <w:r>
        <w:rPr>
          <w:color w:val="252223"/>
          <w:w w:val="90"/>
        </w:rPr>
        <w:t>represent a</w:t>
      </w:r>
      <w:r>
        <w:rPr>
          <w:color w:val="252223"/>
          <w:spacing w:val="-9"/>
          <w:w w:val="90"/>
        </w:rPr>
        <w:t xml:space="preserve"> </w:t>
      </w:r>
      <w:r>
        <w:rPr>
          <w:color w:val="252223"/>
          <w:w w:val="90"/>
        </w:rPr>
        <w:t>roadmap</w:t>
      </w:r>
      <w:r>
        <w:rPr>
          <w:color w:val="252223"/>
          <w:spacing w:val="-8"/>
          <w:w w:val="90"/>
        </w:rPr>
        <w:t xml:space="preserve"> </w:t>
      </w:r>
      <w:r>
        <w:rPr>
          <w:color w:val="252223"/>
          <w:w w:val="90"/>
        </w:rPr>
        <w:t>that,</w:t>
      </w:r>
      <w:r>
        <w:rPr>
          <w:color w:val="252223"/>
          <w:spacing w:val="-8"/>
          <w:w w:val="90"/>
        </w:rPr>
        <w:t xml:space="preserve"> </w:t>
      </w:r>
      <w:r>
        <w:rPr>
          <w:color w:val="252223"/>
          <w:w w:val="90"/>
        </w:rPr>
        <w:t>when</w:t>
      </w:r>
      <w:r>
        <w:rPr>
          <w:color w:val="252223"/>
          <w:spacing w:val="-8"/>
          <w:w w:val="90"/>
        </w:rPr>
        <w:t xml:space="preserve"> </w:t>
      </w:r>
      <w:r>
        <w:rPr>
          <w:color w:val="252223"/>
          <w:w w:val="90"/>
        </w:rPr>
        <w:t>followed,</w:t>
      </w:r>
      <w:r>
        <w:rPr>
          <w:color w:val="252223"/>
          <w:spacing w:val="-9"/>
          <w:w w:val="90"/>
        </w:rPr>
        <w:t xml:space="preserve"> </w:t>
      </w:r>
      <w:r>
        <w:rPr>
          <w:color w:val="252223"/>
          <w:w w:val="90"/>
        </w:rPr>
        <w:t>will</w:t>
      </w:r>
      <w:r>
        <w:rPr>
          <w:color w:val="252223"/>
          <w:spacing w:val="-8"/>
          <w:w w:val="90"/>
        </w:rPr>
        <w:t xml:space="preserve"> </w:t>
      </w:r>
      <w:r>
        <w:rPr>
          <w:color w:val="252223"/>
          <w:w w:val="90"/>
        </w:rPr>
        <w:t>lead</w:t>
      </w:r>
      <w:r>
        <w:rPr>
          <w:color w:val="252223"/>
          <w:spacing w:val="-8"/>
          <w:w w:val="90"/>
        </w:rPr>
        <w:t xml:space="preserve"> </w:t>
      </w:r>
      <w:r>
        <w:rPr>
          <w:color w:val="252223"/>
          <w:w w:val="90"/>
        </w:rPr>
        <w:t>to</w:t>
      </w:r>
      <w:r>
        <w:rPr>
          <w:color w:val="252223"/>
          <w:spacing w:val="-8"/>
          <w:w w:val="90"/>
        </w:rPr>
        <w:t xml:space="preserve"> </w:t>
      </w:r>
      <w:r>
        <w:rPr>
          <w:color w:val="252223"/>
          <w:w w:val="90"/>
        </w:rPr>
        <w:t>the</w:t>
      </w:r>
      <w:r>
        <w:rPr>
          <w:color w:val="252223"/>
          <w:spacing w:val="-9"/>
          <w:w w:val="90"/>
        </w:rPr>
        <w:t xml:space="preserve"> </w:t>
      </w:r>
      <w:r>
        <w:rPr>
          <w:color w:val="252223"/>
          <w:w w:val="90"/>
        </w:rPr>
        <w:t>vision</w:t>
      </w:r>
      <w:r>
        <w:rPr>
          <w:color w:val="252223"/>
          <w:spacing w:val="-8"/>
          <w:w w:val="90"/>
        </w:rPr>
        <w:t xml:space="preserve"> </w:t>
      </w:r>
      <w:r>
        <w:rPr>
          <w:color w:val="252223"/>
          <w:w w:val="90"/>
        </w:rPr>
        <w:t>of</w:t>
      </w:r>
      <w:r>
        <w:rPr>
          <w:color w:val="252223"/>
          <w:spacing w:val="-8"/>
          <w:w w:val="90"/>
        </w:rPr>
        <w:t xml:space="preserve"> </w:t>
      </w:r>
      <w:r>
        <w:rPr>
          <w:color w:val="252223"/>
          <w:w w:val="90"/>
        </w:rPr>
        <w:t xml:space="preserve">a </w:t>
      </w:r>
      <w:r>
        <w:rPr>
          <w:color w:val="252223"/>
          <w:w w:val="95"/>
        </w:rPr>
        <w:t>nation</w:t>
      </w:r>
      <w:r>
        <w:rPr>
          <w:color w:val="252223"/>
          <w:spacing w:val="-8"/>
          <w:w w:val="95"/>
        </w:rPr>
        <w:t xml:space="preserve"> </w:t>
      </w:r>
      <w:r>
        <w:rPr>
          <w:color w:val="252223"/>
          <w:w w:val="95"/>
        </w:rPr>
        <w:t>free</w:t>
      </w:r>
      <w:r>
        <w:rPr>
          <w:color w:val="252223"/>
          <w:spacing w:val="-8"/>
          <w:w w:val="95"/>
        </w:rPr>
        <w:t xml:space="preserve"> </w:t>
      </w:r>
      <w:r>
        <w:rPr>
          <w:color w:val="252223"/>
          <w:w w:val="95"/>
        </w:rPr>
        <w:t>from</w:t>
      </w:r>
      <w:r>
        <w:rPr>
          <w:color w:val="252223"/>
          <w:spacing w:val="-8"/>
          <w:w w:val="95"/>
        </w:rPr>
        <w:t xml:space="preserve"> </w:t>
      </w:r>
      <w:r>
        <w:rPr>
          <w:color w:val="252223"/>
          <w:w w:val="95"/>
        </w:rPr>
        <w:t>the</w:t>
      </w:r>
      <w:r>
        <w:rPr>
          <w:color w:val="252223"/>
          <w:spacing w:val="-8"/>
          <w:w w:val="95"/>
        </w:rPr>
        <w:t xml:space="preserve"> </w:t>
      </w:r>
      <w:r>
        <w:rPr>
          <w:color w:val="252223"/>
          <w:w w:val="95"/>
        </w:rPr>
        <w:t>tragic</w:t>
      </w:r>
      <w:r>
        <w:rPr>
          <w:color w:val="252223"/>
          <w:spacing w:val="-8"/>
          <w:w w:val="95"/>
        </w:rPr>
        <w:t xml:space="preserve"> </w:t>
      </w:r>
      <w:r>
        <w:rPr>
          <w:color w:val="252223"/>
          <w:w w:val="95"/>
        </w:rPr>
        <w:t>experience</w:t>
      </w:r>
      <w:r>
        <w:rPr>
          <w:color w:val="252223"/>
          <w:spacing w:val="-8"/>
          <w:w w:val="95"/>
        </w:rPr>
        <w:t xml:space="preserve"> </w:t>
      </w:r>
      <w:r>
        <w:rPr>
          <w:color w:val="252223"/>
          <w:w w:val="95"/>
        </w:rPr>
        <w:t>of</w:t>
      </w:r>
      <w:r>
        <w:rPr>
          <w:color w:val="252223"/>
          <w:spacing w:val="-8"/>
          <w:w w:val="95"/>
        </w:rPr>
        <w:t xml:space="preserve"> </w:t>
      </w:r>
      <w:r>
        <w:rPr>
          <w:color w:val="252223"/>
          <w:w w:val="95"/>
        </w:rPr>
        <w:t>suicide.</w:t>
      </w:r>
    </w:p>
    <w:p w14:paraId="148B6AE5" w14:textId="77777777" w:rsidR="00C83B3C" w:rsidRDefault="00102383">
      <w:pPr>
        <w:pStyle w:val="Heading4"/>
        <w:spacing w:before="261"/>
        <w:ind w:left="5508"/>
        <w:jc w:val="both"/>
      </w:pPr>
      <w:r>
        <w:rPr>
          <w:color w:val="CD222A"/>
          <w:w w:val="85"/>
        </w:rPr>
        <w:t>Identifying</w:t>
      </w:r>
      <w:r>
        <w:rPr>
          <w:color w:val="CD222A"/>
          <w:spacing w:val="-3"/>
        </w:rPr>
        <w:t xml:space="preserve"> </w:t>
      </w:r>
      <w:r>
        <w:rPr>
          <w:color w:val="CD222A"/>
          <w:w w:val="85"/>
        </w:rPr>
        <w:t>Priority</w:t>
      </w:r>
      <w:r>
        <w:rPr>
          <w:color w:val="CD222A"/>
          <w:spacing w:val="-2"/>
        </w:rPr>
        <w:t xml:space="preserve"> </w:t>
      </w:r>
      <w:r>
        <w:rPr>
          <w:color w:val="CD222A"/>
          <w:w w:val="85"/>
        </w:rPr>
        <w:t>Areas</w:t>
      </w:r>
      <w:r>
        <w:rPr>
          <w:color w:val="CD222A"/>
          <w:spacing w:val="-3"/>
        </w:rPr>
        <w:t xml:space="preserve"> </w:t>
      </w:r>
      <w:r>
        <w:rPr>
          <w:color w:val="CD222A"/>
          <w:w w:val="85"/>
        </w:rPr>
        <w:t>for</w:t>
      </w:r>
      <w:r>
        <w:rPr>
          <w:color w:val="CD222A"/>
          <w:spacing w:val="-3"/>
        </w:rPr>
        <w:t xml:space="preserve"> </w:t>
      </w:r>
      <w:r>
        <w:rPr>
          <w:color w:val="CD222A"/>
          <w:spacing w:val="-2"/>
          <w:w w:val="85"/>
        </w:rPr>
        <w:t>Action</w:t>
      </w:r>
    </w:p>
    <w:p w14:paraId="439096C7" w14:textId="77777777" w:rsidR="00C83B3C" w:rsidRDefault="00102383">
      <w:pPr>
        <w:pStyle w:val="BodyText"/>
        <w:spacing w:before="116" w:line="259" w:lineRule="auto"/>
        <w:ind w:left="5508" w:right="1430"/>
      </w:pPr>
      <w:r>
        <w:rPr>
          <w:color w:val="252223"/>
          <w:w w:val="90"/>
        </w:rPr>
        <w:t>The</w:t>
      </w:r>
      <w:r>
        <w:rPr>
          <w:color w:val="252223"/>
          <w:spacing w:val="-9"/>
          <w:w w:val="90"/>
        </w:rPr>
        <w:t xml:space="preserve"> </w:t>
      </w:r>
      <w:r>
        <w:rPr>
          <w:color w:val="252223"/>
          <w:w w:val="90"/>
        </w:rPr>
        <w:t>goals</w:t>
      </w:r>
      <w:r>
        <w:rPr>
          <w:color w:val="252223"/>
          <w:spacing w:val="-8"/>
          <w:w w:val="90"/>
        </w:rPr>
        <w:t xml:space="preserve"> </w:t>
      </w:r>
      <w:r>
        <w:rPr>
          <w:color w:val="252223"/>
          <w:w w:val="90"/>
        </w:rPr>
        <w:t>and</w:t>
      </w:r>
      <w:r>
        <w:rPr>
          <w:color w:val="252223"/>
          <w:spacing w:val="-8"/>
          <w:w w:val="90"/>
        </w:rPr>
        <w:t xml:space="preserve"> </w:t>
      </w:r>
      <w:r>
        <w:rPr>
          <w:color w:val="252223"/>
          <w:w w:val="90"/>
        </w:rPr>
        <w:t>objectives</w:t>
      </w:r>
      <w:r>
        <w:rPr>
          <w:color w:val="252223"/>
          <w:spacing w:val="-8"/>
          <w:w w:val="90"/>
        </w:rPr>
        <w:t xml:space="preserve"> </w:t>
      </w:r>
      <w:r>
        <w:rPr>
          <w:color w:val="252223"/>
          <w:w w:val="90"/>
        </w:rPr>
        <w:t>in</w:t>
      </w:r>
      <w:r>
        <w:rPr>
          <w:color w:val="252223"/>
          <w:spacing w:val="-9"/>
          <w:w w:val="90"/>
        </w:rPr>
        <w:t xml:space="preserve"> </w:t>
      </w:r>
      <w:r>
        <w:rPr>
          <w:color w:val="252223"/>
          <w:w w:val="90"/>
        </w:rPr>
        <w:t>the</w:t>
      </w:r>
      <w:r>
        <w:rPr>
          <w:color w:val="252223"/>
          <w:spacing w:val="-8"/>
          <w:w w:val="90"/>
        </w:rPr>
        <w:t xml:space="preserve"> </w:t>
      </w:r>
      <w:r>
        <w:rPr>
          <w:color w:val="252223"/>
          <w:w w:val="90"/>
        </w:rPr>
        <w:t>revised</w:t>
      </w:r>
      <w:r>
        <w:rPr>
          <w:color w:val="252223"/>
          <w:spacing w:val="-8"/>
          <w:w w:val="90"/>
        </w:rPr>
        <w:t xml:space="preserve"> </w:t>
      </w:r>
      <w:r>
        <w:rPr>
          <w:color w:val="252223"/>
          <w:w w:val="90"/>
        </w:rPr>
        <w:t>National</w:t>
      </w:r>
      <w:r>
        <w:rPr>
          <w:color w:val="252223"/>
          <w:spacing w:val="-8"/>
          <w:w w:val="90"/>
        </w:rPr>
        <w:t xml:space="preserve"> </w:t>
      </w:r>
      <w:r>
        <w:rPr>
          <w:color w:val="252223"/>
          <w:w w:val="90"/>
        </w:rPr>
        <w:t>Strategy</w:t>
      </w:r>
      <w:r>
        <w:rPr>
          <w:color w:val="252223"/>
          <w:spacing w:val="-9"/>
          <w:w w:val="90"/>
        </w:rPr>
        <w:t xml:space="preserve"> </w:t>
      </w:r>
      <w:r>
        <w:rPr>
          <w:color w:val="252223"/>
          <w:w w:val="90"/>
        </w:rPr>
        <w:t xml:space="preserve">are </w:t>
      </w:r>
      <w:r>
        <w:rPr>
          <w:color w:val="252223"/>
          <w:spacing w:val="-2"/>
          <w:w w:val="95"/>
        </w:rPr>
        <w:t>broad</w:t>
      </w:r>
      <w:r>
        <w:rPr>
          <w:color w:val="252223"/>
          <w:spacing w:val="-7"/>
          <w:w w:val="95"/>
        </w:rPr>
        <w:t xml:space="preserve"> </w:t>
      </w:r>
      <w:r>
        <w:rPr>
          <w:color w:val="252223"/>
          <w:spacing w:val="-2"/>
          <w:w w:val="95"/>
        </w:rPr>
        <w:t>in</w:t>
      </w:r>
      <w:r>
        <w:rPr>
          <w:color w:val="252223"/>
          <w:spacing w:val="-7"/>
          <w:w w:val="95"/>
        </w:rPr>
        <w:t xml:space="preserve"> </w:t>
      </w:r>
      <w:r>
        <w:rPr>
          <w:color w:val="252223"/>
          <w:spacing w:val="-2"/>
          <w:w w:val="95"/>
        </w:rPr>
        <w:t>scope</w:t>
      </w:r>
      <w:r>
        <w:rPr>
          <w:color w:val="252223"/>
          <w:spacing w:val="-7"/>
          <w:w w:val="95"/>
        </w:rPr>
        <w:t xml:space="preserve"> </w:t>
      </w:r>
      <w:r>
        <w:rPr>
          <w:color w:val="252223"/>
          <w:spacing w:val="-2"/>
          <w:w w:val="95"/>
        </w:rPr>
        <w:t>and</w:t>
      </w:r>
      <w:r>
        <w:rPr>
          <w:color w:val="252223"/>
          <w:spacing w:val="-7"/>
          <w:w w:val="95"/>
        </w:rPr>
        <w:t xml:space="preserve"> </w:t>
      </w:r>
      <w:r>
        <w:rPr>
          <w:color w:val="252223"/>
          <w:spacing w:val="-2"/>
          <w:w w:val="95"/>
        </w:rPr>
        <w:t>encompass</w:t>
      </w:r>
      <w:r>
        <w:rPr>
          <w:color w:val="252223"/>
          <w:spacing w:val="-7"/>
          <w:w w:val="95"/>
        </w:rPr>
        <w:t xml:space="preserve"> </w:t>
      </w:r>
      <w:r>
        <w:rPr>
          <w:color w:val="252223"/>
          <w:spacing w:val="-2"/>
          <w:w w:val="95"/>
        </w:rPr>
        <w:t>a</w:t>
      </w:r>
      <w:r>
        <w:rPr>
          <w:color w:val="252223"/>
          <w:spacing w:val="-7"/>
          <w:w w:val="95"/>
        </w:rPr>
        <w:t xml:space="preserve"> </w:t>
      </w:r>
      <w:r>
        <w:rPr>
          <w:color w:val="252223"/>
          <w:spacing w:val="-2"/>
          <w:w w:val="95"/>
        </w:rPr>
        <w:t>wide</w:t>
      </w:r>
      <w:r>
        <w:rPr>
          <w:color w:val="252223"/>
          <w:spacing w:val="-7"/>
          <w:w w:val="95"/>
        </w:rPr>
        <w:t xml:space="preserve"> </w:t>
      </w:r>
      <w:r>
        <w:rPr>
          <w:color w:val="252223"/>
          <w:spacing w:val="-2"/>
          <w:w w:val="95"/>
        </w:rPr>
        <w:t>range</w:t>
      </w:r>
      <w:r>
        <w:rPr>
          <w:color w:val="252223"/>
          <w:spacing w:val="-7"/>
          <w:w w:val="95"/>
        </w:rPr>
        <w:t xml:space="preserve"> </w:t>
      </w:r>
      <w:r>
        <w:rPr>
          <w:color w:val="252223"/>
          <w:spacing w:val="-2"/>
          <w:w w:val="95"/>
        </w:rPr>
        <w:t>of</w:t>
      </w:r>
      <w:r>
        <w:rPr>
          <w:color w:val="252223"/>
          <w:spacing w:val="-7"/>
          <w:w w:val="95"/>
        </w:rPr>
        <w:t xml:space="preserve"> </w:t>
      </w:r>
      <w:r>
        <w:rPr>
          <w:color w:val="252223"/>
          <w:spacing w:val="-2"/>
          <w:w w:val="95"/>
        </w:rPr>
        <w:t>activities.</w:t>
      </w:r>
    </w:p>
    <w:p w14:paraId="1CF523FE" w14:textId="77777777" w:rsidR="00C83B3C" w:rsidRDefault="00102383">
      <w:pPr>
        <w:pStyle w:val="BodyText"/>
        <w:spacing w:line="259" w:lineRule="auto"/>
        <w:ind w:left="1439" w:right="1519"/>
      </w:pPr>
      <w:r>
        <w:rPr>
          <w:color w:val="252223"/>
          <w:w w:val="90"/>
        </w:rPr>
        <w:t>Many different groups at the local, regional, and national levels (e.</w:t>
      </w:r>
      <w:r>
        <w:rPr>
          <w:color w:val="252223"/>
          <w:w w:val="90"/>
        </w:rPr>
        <w:t>g., federal or local government, educational</w:t>
      </w:r>
      <w:r>
        <w:rPr>
          <w:color w:val="252223"/>
          <w:spacing w:val="-7"/>
          <w:w w:val="90"/>
        </w:rPr>
        <w:t xml:space="preserve"> </w:t>
      </w:r>
      <w:r>
        <w:rPr>
          <w:color w:val="252223"/>
          <w:w w:val="90"/>
        </w:rPr>
        <w:t>institutions,</w:t>
      </w:r>
      <w:r>
        <w:rPr>
          <w:color w:val="252223"/>
          <w:spacing w:val="-7"/>
          <w:w w:val="90"/>
        </w:rPr>
        <w:t xml:space="preserve"> </w:t>
      </w:r>
      <w:r>
        <w:rPr>
          <w:color w:val="252223"/>
          <w:w w:val="90"/>
        </w:rPr>
        <w:t>workplaces,</w:t>
      </w:r>
      <w:r>
        <w:rPr>
          <w:color w:val="252223"/>
          <w:spacing w:val="-7"/>
          <w:w w:val="90"/>
        </w:rPr>
        <w:t xml:space="preserve"> </w:t>
      </w:r>
      <w:r>
        <w:rPr>
          <w:color w:val="252223"/>
          <w:w w:val="90"/>
        </w:rPr>
        <w:t>health</w:t>
      </w:r>
      <w:r>
        <w:rPr>
          <w:color w:val="252223"/>
          <w:spacing w:val="-7"/>
          <w:w w:val="90"/>
        </w:rPr>
        <w:t xml:space="preserve"> </w:t>
      </w:r>
      <w:r>
        <w:rPr>
          <w:color w:val="252223"/>
          <w:w w:val="90"/>
        </w:rPr>
        <w:t>systems)</w:t>
      </w:r>
      <w:r>
        <w:rPr>
          <w:color w:val="252223"/>
          <w:spacing w:val="-7"/>
          <w:w w:val="90"/>
        </w:rPr>
        <w:t xml:space="preserve"> </w:t>
      </w:r>
      <w:r>
        <w:rPr>
          <w:color w:val="252223"/>
          <w:w w:val="90"/>
        </w:rPr>
        <w:t>can</w:t>
      </w:r>
      <w:r>
        <w:rPr>
          <w:color w:val="252223"/>
          <w:spacing w:val="-7"/>
          <w:w w:val="90"/>
        </w:rPr>
        <w:t xml:space="preserve"> </w:t>
      </w:r>
      <w:r>
        <w:rPr>
          <w:color w:val="252223"/>
          <w:w w:val="90"/>
        </w:rPr>
        <w:t>play</w:t>
      </w:r>
      <w:r>
        <w:rPr>
          <w:color w:val="252223"/>
          <w:spacing w:val="-7"/>
          <w:w w:val="90"/>
        </w:rPr>
        <w:t xml:space="preserve"> </w:t>
      </w:r>
      <w:r>
        <w:rPr>
          <w:color w:val="252223"/>
          <w:w w:val="90"/>
        </w:rPr>
        <w:t>a</w:t>
      </w:r>
      <w:r>
        <w:rPr>
          <w:color w:val="252223"/>
          <w:spacing w:val="-7"/>
          <w:w w:val="90"/>
        </w:rPr>
        <w:t xml:space="preserve"> </w:t>
      </w:r>
      <w:r>
        <w:rPr>
          <w:color w:val="252223"/>
          <w:w w:val="90"/>
        </w:rPr>
        <w:t>role</w:t>
      </w:r>
      <w:r>
        <w:rPr>
          <w:color w:val="252223"/>
          <w:spacing w:val="-7"/>
          <w:w w:val="90"/>
        </w:rPr>
        <w:t xml:space="preserve"> </w:t>
      </w:r>
      <w:r>
        <w:rPr>
          <w:color w:val="252223"/>
          <w:w w:val="90"/>
        </w:rPr>
        <w:t>in</w:t>
      </w:r>
      <w:r>
        <w:rPr>
          <w:color w:val="252223"/>
          <w:spacing w:val="-7"/>
          <w:w w:val="90"/>
        </w:rPr>
        <w:t xml:space="preserve"> </w:t>
      </w:r>
      <w:r>
        <w:rPr>
          <w:color w:val="252223"/>
          <w:w w:val="90"/>
        </w:rPr>
        <w:t>advancing</w:t>
      </w:r>
      <w:r>
        <w:rPr>
          <w:color w:val="252223"/>
          <w:spacing w:val="-7"/>
          <w:w w:val="90"/>
        </w:rPr>
        <w:t xml:space="preserve"> </w:t>
      </w:r>
      <w:r>
        <w:rPr>
          <w:color w:val="252223"/>
          <w:w w:val="90"/>
        </w:rPr>
        <w:t>particular</w:t>
      </w:r>
      <w:r>
        <w:rPr>
          <w:color w:val="252223"/>
          <w:spacing w:val="-7"/>
          <w:w w:val="90"/>
        </w:rPr>
        <w:t xml:space="preserve"> </w:t>
      </w:r>
      <w:r>
        <w:rPr>
          <w:color w:val="252223"/>
          <w:w w:val="90"/>
        </w:rPr>
        <w:t>objectives.</w:t>
      </w:r>
    </w:p>
    <w:p w14:paraId="037276A2" w14:textId="77777777" w:rsidR="00C83B3C" w:rsidRDefault="00102383">
      <w:pPr>
        <w:pStyle w:val="BodyText"/>
        <w:spacing w:line="259" w:lineRule="auto"/>
        <w:ind w:left="1439" w:right="1519"/>
      </w:pPr>
      <w:r>
        <w:rPr>
          <w:color w:val="252223"/>
          <w:w w:val="90"/>
        </w:rPr>
        <w:t>As a result, it is not possible to include specific target dates for the completion of each objective, as was done</w:t>
      </w:r>
      <w:r>
        <w:rPr>
          <w:color w:val="252223"/>
          <w:spacing w:val="-5"/>
          <w:w w:val="90"/>
        </w:rPr>
        <w:t xml:space="preserve"> </w:t>
      </w:r>
      <w:r>
        <w:rPr>
          <w:color w:val="252223"/>
          <w:w w:val="90"/>
        </w:rPr>
        <w:t>in</w:t>
      </w:r>
      <w:r>
        <w:rPr>
          <w:color w:val="252223"/>
          <w:spacing w:val="-5"/>
          <w:w w:val="90"/>
        </w:rPr>
        <w:t xml:space="preserve"> </w:t>
      </w:r>
      <w:r>
        <w:rPr>
          <w:color w:val="252223"/>
          <w:w w:val="90"/>
        </w:rPr>
        <w:t>the</w:t>
      </w:r>
      <w:r>
        <w:rPr>
          <w:color w:val="252223"/>
          <w:spacing w:val="-5"/>
          <w:w w:val="90"/>
        </w:rPr>
        <w:t xml:space="preserve"> </w:t>
      </w:r>
      <w:r>
        <w:rPr>
          <w:color w:val="252223"/>
          <w:w w:val="90"/>
        </w:rPr>
        <w:t>2001</w:t>
      </w:r>
      <w:r>
        <w:rPr>
          <w:color w:val="252223"/>
          <w:spacing w:val="-5"/>
          <w:w w:val="90"/>
        </w:rPr>
        <w:t xml:space="preserve"> </w:t>
      </w:r>
      <w:r>
        <w:rPr>
          <w:color w:val="252223"/>
          <w:w w:val="90"/>
        </w:rPr>
        <w:t>National</w:t>
      </w:r>
      <w:r>
        <w:rPr>
          <w:color w:val="252223"/>
          <w:spacing w:val="-5"/>
          <w:w w:val="90"/>
        </w:rPr>
        <w:t xml:space="preserve"> </w:t>
      </w:r>
      <w:r>
        <w:rPr>
          <w:color w:val="252223"/>
          <w:w w:val="90"/>
        </w:rPr>
        <w:t>Strategy.</w:t>
      </w:r>
      <w:r>
        <w:rPr>
          <w:color w:val="252223"/>
          <w:spacing w:val="-5"/>
          <w:w w:val="90"/>
        </w:rPr>
        <w:t xml:space="preserve"> </w:t>
      </w:r>
      <w:r>
        <w:rPr>
          <w:color w:val="252223"/>
          <w:w w:val="90"/>
        </w:rPr>
        <w:t>All</w:t>
      </w:r>
      <w:r>
        <w:rPr>
          <w:color w:val="252223"/>
          <w:spacing w:val="-5"/>
          <w:w w:val="90"/>
        </w:rPr>
        <w:t xml:space="preserve"> </w:t>
      </w:r>
      <w:r>
        <w:rPr>
          <w:color w:val="252223"/>
          <w:w w:val="90"/>
        </w:rPr>
        <w:t>groups</w:t>
      </w:r>
      <w:r>
        <w:rPr>
          <w:color w:val="252223"/>
          <w:spacing w:val="-5"/>
          <w:w w:val="90"/>
        </w:rPr>
        <w:t xml:space="preserve"> </w:t>
      </w:r>
      <w:r>
        <w:rPr>
          <w:color w:val="252223"/>
          <w:w w:val="90"/>
        </w:rPr>
        <w:t>that</w:t>
      </w:r>
      <w:r>
        <w:rPr>
          <w:color w:val="252223"/>
          <w:spacing w:val="-5"/>
          <w:w w:val="90"/>
        </w:rPr>
        <w:t xml:space="preserve"> </w:t>
      </w:r>
      <w:r>
        <w:rPr>
          <w:color w:val="252223"/>
          <w:w w:val="90"/>
        </w:rPr>
        <w:t>have</w:t>
      </w:r>
      <w:r>
        <w:rPr>
          <w:color w:val="252223"/>
          <w:spacing w:val="-5"/>
          <w:w w:val="90"/>
        </w:rPr>
        <w:t xml:space="preserve"> </w:t>
      </w:r>
      <w:r>
        <w:rPr>
          <w:color w:val="252223"/>
          <w:w w:val="90"/>
        </w:rPr>
        <w:t>an</w:t>
      </w:r>
      <w:r>
        <w:rPr>
          <w:color w:val="252223"/>
          <w:spacing w:val="-5"/>
          <w:w w:val="90"/>
        </w:rPr>
        <w:t xml:space="preserve"> </w:t>
      </w:r>
      <w:r>
        <w:rPr>
          <w:color w:val="252223"/>
          <w:w w:val="90"/>
        </w:rPr>
        <w:t>interest</w:t>
      </w:r>
      <w:r>
        <w:rPr>
          <w:color w:val="252223"/>
          <w:spacing w:val="-5"/>
          <w:w w:val="90"/>
        </w:rPr>
        <w:t xml:space="preserve"> </w:t>
      </w:r>
      <w:r>
        <w:rPr>
          <w:color w:val="252223"/>
          <w:w w:val="90"/>
        </w:rPr>
        <w:t>in</w:t>
      </w:r>
      <w:r>
        <w:rPr>
          <w:color w:val="252223"/>
          <w:spacing w:val="-5"/>
          <w:w w:val="90"/>
        </w:rPr>
        <w:t xml:space="preserve"> </w:t>
      </w:r>
      <w:r>
        <w:rPr>
          <w:color w:val="252223"/>
          <w:w w:val="90"/>
        </w:rPr>
        <w:t>suicide</w:t>
      </w:r>
      <w:r>
        <w:rPr>
          <w:color w:val="252223"/>
          <w:spacing w:val="-5"/>
          <w:w w:val="90"/>
        </w:rPr>
        <w:t xml:space="preserve"> </w:t>
      </w:r>
      <w:r>
        <w:rPr>
          <w:color w:val="252223"/>
          <w:w w:val="90"/>
        </w:rPr>
        <w:t>prevention</w:t>
      </w:r>
      <w:r>
        <w:rPr>
          <w:color w:val="252223"/>
          <w:spacing w:val="-5"/>
          <w:w w:val="90"/>
        </w:rPr>
        <w:t xml:space="preserve"> </w:t>
      </w:r>
      <w:r>
        <w:rPr>
          <w:color w:val="252223"/>
          <w:w w:val="90"/>
        </w:rPr>
        <w:t>can</w:t>
      </w:r>
      <w:r>
        <w:rPr>
          <w:color w:val="252223"/>
          <w:spacing w:val="-5"/>
          <w:w w:val="90"/>
        </w:rPr>
        <w:t xml:space="preserve"> </w:t>
      </w:r>
      <w:r>
        <w:rPr>
          <w:color w:val="252223"/>
          <w:w w:val="90"/>
        </w:rPr>
        <w:t>use</w:t>
      </w:r>
      <w:r>
        <w:rPr>
          <w:color w:val="252223"/>
          <w:spacing w:val="-5"/>
          <w:w w:val="90"/>
        </w:rPr>
        <w:t xml:space="preserve"> </w:t>
      </w:r>
      <w:r>
        <w:rPr>
          <w:color w:val="252223"/>
          <w:w w:val="90"/>
        </w:rPr>
        <w:t>the</w:t>
      </w:r>
      <w:r>
        <w:rPr>
          <w:color w:val="252223"/>
          <w:spacing w:val="-5"/>
          <w:w w:val="90"/>
        </w:rPr>
        <w:t xml:space="preserve"> </w:t>
      </w:r>
      <w:r>
        <w:rPr>
          <w:color w:val="252223"/>
          <w:w w:val="90"/>
        </w:rPr>
        <w:t>goals</w:t>
      </w:r>
    </w:p>
    <w:p w14:paraId="593DD089" w14:textId="77777777" w:rsidR="00C83B3C" w:rsidRDefault="00C83B3C">
      <w:pPr>
        <w:spacing w:line="259" w:lineRule="auto"/>
        <w:sectPr w:rsidR="00C83B3C">
          <w:pgSz w:w="12240" w:h="15840"/>
          <w:pgMar w:top="0" w:right="0" w:bottom="800" w:left="0" w:header="0" w:footer="608" w:gutter="0"/>
          <w:cols w:space="720"/>
        </w:sectPr>
      </w:pPr>
    </w:p>
    <w:p w14:paraId="3375EDA3" w14:textId="77777777" w:rsidR="00C83B3C" w:rsidRDefault="00C83B3C">
      <w:pPr>
        <w:pStyle w:val="BodyText"/>
        <w:rPr>
          <w:sz w:val="20"/>
        </w:rPr>
      </w:pPr>
    </w:p>
    <w:p w14:paraId="4E2A6633" w14:textId="77777777" w:rsidR="00C83B3C" w:rsidRDefault="00C83B3C">
      <w:pPr>
        <w:pStyle w:val="BodyText"/>
        <w:rPr>
          <w:sz w:val="20"/>
        </w:rPr>
      </w:pPr>
    </w:p>
    <w:p w14:paraId="4B9F8027" w14:textId="77777777" w:rsidR="00C83B3C" w:rsidRDefault="00C83B3C">
      <w:pPr>
        <w:pStyle w:val="BodyText"/>
        <w:spacing w:before="7"/>
        <w:rPr>
          <w:sz w:val="17"/>
        </w:rPr>
      </w:pPr>
    </w:p>
    <w:p w14:paraId="410438E7" w14:textId="77777777" w:rsidR="00C83B3C" w:rsidRDefault="00102383">
      <w:pPr>
        <w:spacing w:before="102"/>
        <w:ind w:left="5974"/>
        <w:rPr>
          <w:rFonts w:ascii="Trebuchet MS"/>
          <w:sz w:val="20"/>
        </w:rPr>
      </w:pPr>
      <w:r>
        <w:pict w14:anchorId="58309FC5">
          <v:group id="docshapegroup378" o:spid="_x0000_s3286" style="position:absolute;left:0;text-align:left;margin-left:0;margin-top:-38.8pt;width:179.2pt;height:144.35pt;z-index:-20246016;mso-position-horizontal-relative:page" coordorigin=",-776" coordsize="3584,2887">
            <v:shape id="docshape379" o:spid="_x0000_s3292"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380" o:spid="_x0000_s3291"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381" o:spid="_x0000_s3290"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382" o:spid="_x0000_s3289" style="position:absolute;top:-777;width:582;height:416" coordorigin=",-776" coordsize="582,416" path="m581,-776l,-776r,416l129,-456r129,-94l388,-642r131,-91l581,-776xe" fillcolor="#454755" stroked="f">
              <v:path arrowok="t"/>
            </v:shape>
            <v:shape id="docshape383" o:spid="_x0000_s3288" style="position:absolute;top:-777;width:1426;height:1007" coordorigin=",-776" coordsize="1426,1007" path="m1425,-776r-1087,l249,-714r-131,94l,-532,,231,108,145,235,47,362,-50r129,-95l621,-239r131,-93l884,-423r133,-90l1152,-601r135,-87l1425,-776xe" fillcolor="#cd222b" stroked="f">
              <v:path arrowok="t"/>
            </v:shape>
            <v:shape id="docshape384" o:spid="_x0000_s3287"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5A07BC80" w14:textId="77777777" w:rsidR="00C83B3C" w:rsidRDefault="00C83B3C">
      <w:pPr>
        <w:pStyle w:val="BodyText"/>
        <w:rPr>
          <w:rFonts w:ascii="Trebuchet MS"/>
          <w:sz w:val="20"/>
        </w:rPr>
      </w:pPr>
    </w:p>
    <w:p w14:paraId="75D75862" w14:textId="77777777" w:rsidR="00C83B3C" w:rsidRDefault="00C83B3C">
      <w:pPr>
        <w:pStyle w:val="BodyText"/>
        <w:spacing w:before="9"/>
        <w:rPr>
          <w:rFonts w:ascii="Trebuchet MS"/>
          <w:sz w:val="25"/>
        </w:rPr>
      </w:pPr>
    </w:p>
    <w:p w14:paraId="6166984B" w14:textId="77777777" w:rsidR="00C83B3C" w:rsidRDefault="00102383">
      <w:pPr>
        <w:pStyle w:val="BodyText"/>
        <w:spacing w:before="87" w:line="259" w:lineRule="auto"/>
        <w:ind w:left="1440" w:right="1519"/>
      </w:pPr>
      <w:r>
        <w:rPr>
          <w:color w:val="252223"/>
          <w:w w:val="90"/>
        </w:rPr>
        <w:t>and</w:t>
      </w:r>
      <w:r>
        <w:rPr>
          <w:color w:val="252223"/>
          <w:spacing w:val="-2"/>
          <w:w w:val="90"/>
        </w:rPr>
        <w:t xml:space="preserve"> </w:t>
      </w:r>
      <w:r>
        <w:rPr>
          <w:color w:val="252223"/>
          <w:w w:val="90"/>
        </w:rPr>
        <w:t>objectives</w:t>
      </w:r>
      <w:r>
        <w:rPr>
          <w:color w:val="252223"/>
          <w:spacing w:val="-2"/>
          <w:w w:val="90"/>
        </w:rPr>
        <w:t xml:space="preserve"> </w:t>
      </w:r>
      <w:r>
        <w:rPr>
          <w:color w:val="252223"/>
          <w:w w:val="90"/>
        </w:rPr>
        <w:t>to</w:t>
      </w:r>
      <w:r>
        <w:rPr>
          <w:color w:val="252223"/>
          <w:spacing w:val="-3"/>
          <w:w w:val="90"/>
        </w:rPr>
        <w:t xml:space="preserve"> </w:t>
      </w:r>
      <w:r>
        <w:rPr>
          <w:color w:val="252223"/>
          <w:w w:val="90"/>
        </w:rPr>
        <w:t>identify</w:t>
      </w:r>
      <w:r>
        <w:rPr>
          <w:color w:val="252223"/>
          <w:spacing w:val="-3"/>
          <w:w w:val="90"/>
        </w:rPr>
        <w:t xml:space="preserve"> </w:t>
      </w:r>
      <w:r>
        <w:rPr>
          <w:color w:val="252223"/>
          <w:w w:val="90"/>
        </w:rPr>
        <w:t>their</w:t>
      </w:r>
      <w:r>
        <w:rPr>
          <w:color w:val="252223"/>
          <w:spacing w:val="-2"/>
          <w:w w:val="90"/>
        </w:rPr>
        <w:t xml:space="preserve"> </w:t>
      </w:r>
      <w:r>
        <w:rPr>
          <w:color w:val="252223"/>
          <w:w w:val="90"/>
        </w:rPr>
        <w:t>own</w:t>
      </w:r>
      <w:r>
        <w:rPr>
          <w:color w:val="252223"/>
          <w:spacing w:val="-2"/>
          <w:w w:val="90"/>
        </w:rPr>
        <w:t xml:space="preserve"> </w:t>
      </w:r>
      <w:r>
        <w:rPr>
          <w:color w:val="252223"/>
          <w:w w:val="90"/>
        </w:rPr>
        <w:t>priority</w:t>
      </w:r>
      <w:r>
        <w:rPr>
          <w:color w:val="252223"/>
          <w:spacing w:val="-2"/>
          <w:w w:val="90"/>
        </w:rPr>
        <w:t xml:space="preserve"> </w:t>
      </w:r>
      <w:r>
        <w:rPr>
          <w:color w:val="252223"/>
          <w:w w:val="90"/>
        </w:rPr>
        <w:t>areas,</w:t>
      </w:r>
      <w:r>
        <w:rPr>
          <w:color w:val="252223"/>
          <w:spacing w:val="-2"/>
          <w:w w:val="90"/>
        </w:rPr>
        <w:t xml:space="preserve"> </w:t>
      </w:r>
      <w:r>
        <w:rPr>
          <w:color w:val="252223"/>
          <w:w w:val="90"/>
        </w:rPr>
        <w:t>thereby</w:t>
      </w:r>
      <w:r>
        <w:rPr>
          <w:color w:val="252223"/>
          <w:spacing w:val="-2"/>
          <w:w w:val="90"/>
        </w:rPr>
        <w:t xml:space="preserve"> </w:t>
      </w:r>
      <w:r>
        <w:rPr>
          <w:color w:val="252223"/>
          <w:w w:val="90"/>
        </w:rPr>
        <w:t>contributing</w:t>
      </w:r>
      <w:r>
        <w:rPr>
          <w:color w:val="252223"/>
          <w:spacing w:val="-3"/>
          <w:w w:val="90"/>
        </w:rPr>
        <w:t xml:space="preserve"> </w:t>
      </w:r>
      <w:r>
        <w:rPr>
          <w:color w:val="252223"/>
          <w:w w:val="90"/>
        </w:rPr>
        <w:t>to</w:t>
      </w:r>
      <w:r>
        <w:rPr>
          <w:color w:val="252223"/>
          <w:spacing w:val="-3"/>
          <w:w w:val="90"/>
        </w:rPr>
        <w:t xml:space="preserve"> </w:t>
      </w:r>
      <w:r>
        <w:rPr>
          <w:color w:val="252223"/>
          <w:w w:val="90"/>
        </w:rPr>
        <w:t>the</w:t>
      </w:r>
      <w:r>
        <w:rPr>
          <w:color w:val="252223"/>
          <w:spacing w:val="-2"/>
          <w:w w:val="90"/>
        </w:rPr>
        <w:t xml:space="preserve"> </w:t>
      </w:r>
      <w:r>
        <w:rPr>
          <w:color w:val="252223"/>
          <w:w w:val="90"/>
        </w:rPr>
        <w:t>full</w:t>
      </w:r>
      <w:r>
        <w:rPr>
          <w:color w:val="252223"/>
          <w:spacing w:val="-2"/>
          <w:w w:val="90"/>
        </w:rPr>
        <w:t xml:space="preserve"> </w:t>
      </w:r>
      <w:r>
        <w:rPr>
          <w:color w:val="252223"/>
          <w:w w:val="90"/>
        </w:rPr>
        <w:t>implementation</w:t>
      </w:r>
      <w:r>
        <w:rPr>
          <w:color w:val="252223"/>
          <w:spacing w:val="-3"/>
          <w:w w:val="90"/>
        </w:rPr>
        <w:t xml:space="preserve"> </w:t>
      </w:r>
      <w:r>
        <w:rPr>
          <w:color w:val="252223"/>
          <w:w w:val="90"/>
        </w:rPr>
        <w:t>of</w:t>
      </w:r>
      <w:r>
        <w:rPr>
          <w:color w:val="252223"/>
          <w:spacing w:val="-3"/>
          <w:w w:val="90"/>
        </w:rPr>
        <w:t xml:space="preserve"> </w:t>
      </w:r>
      <w:r>
        <w:rPr>
          <w:color w:val="252223"/>
          <w:w w:val="90"/>
        </w:rPr>
        <w:t xml:space="preserve">the </w:t>
      </w:r>
      <w:r>
        <w:rPr>
          <w:color w:val="252223"/>
          <w:spacing w:val="-2"/>
        </w:rPr>
        <w:t>National</w:t>
      </w:r>
      <w:r>
        <w:rPr>
          <w:color w:val="252223"/>
          <w:spacing w:val="-12"/>
        </w:rPr>
        <w:t xml:space="preserve"> </w:t>
      </w:r>
      <w:r>
        <w:rPr>
          <w:color w:val="252223"/>
          <w:spacing w:val="-2"/>
        </w:rPr>
        <w:t>Strategy.</w:t>
      </w:r>
    </w:p>
    <w:p w14:paraId="37ED5647" w14:textId="77777777" w:rsidR="00C83B3C" w:rsidRDefault="00102383">
      <w:pPr>
        <w:pStyle w:val="BodyText"/>
        <w:spacing w:before="114" w:line="259" w:lineRule="auto"/>
        <w:ind w:left="1440" w:right="1574"/>
      </w:pPr>
      <w:r>
        <w:rPr>
          <w:color w:val="252223"/>
          <w:w w:val="90"/>
        </w:rPr>
        <w:t>A</w:t>
      </w:r>
      <w:r>
        <w:rPr>
          <w:color w:val="252223"/>
          <w:spacing w:val="-4"/>
          <w:w w:val="90"/>
        </w:rPr>
        <w:t xml:space="preserve"> </w:t>
      </w:r>
      <w:r>
        <w:rPr>
          <w:color w:val="252223"/>
          <w:w w:val="90"/>
        </w:rPr>
        <w:t>careful</w:t>
      </w:r>
      <w:r>
        <w:rPr>
          <w:color w:val="252223"/>
          <w:spacing w:val="-4"/>
          <w:w w:val="90"/>
        </w:rPr>
        <w:t xml:space="preserve"> </w:t>
      </w:r>
      <w:r>
        <w:rPr>
          <w:color w:val="252223"/>
          <w:w w:val="90"/>
        </w:rPr>
        <w:t>assessment</w:t>
      </w:r>
      <w:r>
        <w:rPr>
          <w:color w:val="252223"/>
          <w:spacing w:val="-4"/>
          <w:w w:val="90"/>
        </w:rPr>
        <w:t xml:space="preserve"> </w:t>
      </w:r>
      <w:r>
        <w:rPr>
          <w:color w:val="252223"/>
          <w:w w:val="90"/>
        </w:rPr>
        <w:t>of</w:t>
      </w:r>
      <w:r>
        <w:rPr>
          <w:color w:val="252223"/>
          <w:spacing w:val="-4"/>
          <w:w w:val="90"/>
        </w:rPr>
        <w:t xml:space="preserve"> </w:t>
      </w:r>
      <w:r>
        <w:rPr>
          <w:color w:val="252223"/>
          <w:w w:val="90"/>
        </w:rPr>
        <w:t>needs,</w:t>
      </w:r>
      <w:r>
        <w:rPr>
          <w:color w:val="252223"/>
          <w:spacing w:val="-4"/>
          <w:w w:val="90"/>
        </w:rPr>
        <w:t xml:space="preserve"> </w:t>
      </w:r>
      <w:r>
        <w:rPr>
          <w:color w:val="252223"/>
          <w:w w:val="90"/>
        </w:rPr>
        <w:t>resources,</w:t>
      </w:r>
      <w:r>
        <w:rPr>
          <w:color w:val="252223"/>
          <w:spacing w:val="-4"/>
          <w:w w:val="90"/>
        </w:rPr>
        <w:t xml:space="preserve"> </w:t>
      </w:r>
      <w:r>
        <w:rPr>
          <w:color w:val="252223"/>
          <w:w w:val="90"/>
        </w:rPr>
        <w:t>and</w:t>
      </w:r>
      <w:r>
        <w:rPr>
          <w:color w:val="252223"/>
          <w:spacing w:val="-4"/>
          <w:w w:val="90"/>
        </w:rPr>
        <w:t xml:space="preserve"> </w:t>
      </w:r>
      <w:r>
        <w:rPr>
          <w:color w:val="252223"/>
          <w:w w:val="90"/>
        </w:rPr>
        <w:t>opportunities</w:t>
      </w:r>
      <w:r>
        <w:rPr>
          <w:color w:val="252223"/>
          <w:spacing w:val="-4"/>
          <w:w w:val="90"/>
        </w:rPr>
        <w:t xml:space="preserve"> </w:t>
      </w:r>
      <w:r>
        <w:rPr>
          <w:color w:val="252223"/>
          <w:w w:val="90"/>
        </w:rPr>
        <w:t>can</w:t>
      </w:r>
      <w:r>
        <w:rPr>
          <w:color w:val="252223"/>
          <w:spacing w:val="-4"/>
          <w:w w:val="90"/>
        </w:rPr>
        <w:t xml:space="preserve"> </w:t>
      </w:r>
      <w:r>
        <w:rPr>
          <w:color w:val="252223"/>
          <w:w w:val="90"/>
        </w:rPr>
        <w:t>help</w:t>
      </w:r>
      <w:r>
        <w:rPr>
          <w:color w:val="252223"/>
          <w:spacing w:val="-4"/>
          <w:w w:val="90"/>
        </w:rPr>
        <w:t xml:space="preserve"> </w:t>
      </w:r>
      <w:r>
        <w:rPr>
          <w:color w:val="252223"/>
          <w:w w:val="90"/>
        </w:rPr>
        <w:t>guide</w:t>
      </w:r>
      <w:r>
        <w:rPr>
          <w:color w:val="252223"/>
          <w:spacing w:val="-4"/>
          <w:w w:val="90"/>
        </w:rPr>
        <w:t xml:space="preserve"> </w:t>
      </w:r>
      <w:r>
        <w:rPr>
          <w:color w:val="252223"/>
          <w:w w:val="90"/>
        </w:rPr>
        <w:t>the</w:t>
      </w:r>
      <w:r>
        <w:rPr>
          <w:color w:val="252223"/>
          <w:spacing w:val="-4"/>
          <w:w w:val="90"/>
        </w:rPr>
        <w:t xml:space="preserve"> </w:t>
      </w:r>
      <w:r>
        <w:rPr>
          <w:color w:val="252223"/>
          <w:w w:val="90"/>
        </w:rPr>
        <w:t>identification</w:t>
      </w:r>
      <w:r>
        <w:rPr>
          <w:color w:val="252223"/>
          <w:spacing w:val="-4"/>
          <w:w w:val="90"/>
        </w:rPr>
        <w:t xml:space="preserve"> </w:t>
      </w:r>
      <w:r>
        <w:rPr>
          <w:color w:val="252223"/>
          <w:w w:val="90"/>
        </w:rPr>
        <w:t>of</w:t>
      </w:r>
      <w:r>
        <w:rPr>
          <w:color w:val="252223"/>
          <w:spacing w:val="-4"/>
          <w:w w:val="90"/>
        </w:rPr>
        <w:t xml:space="preserve"> </w:t>
      </w:r>
      <w:r>
        <w:rPr>
          <w:color w:val="252223"/>
          <w:w w:val="90"/>
        </w:rPr>
        <w:t xml:space="preserve">priorities. As an example, the Action Alliance conducted this type of assessment to identify its four priority areas </w:t>
      </w:r>
      <w:r>
        <w:rPr>
          <w:color w:val="252223"/>
        </w:rPr>
        <w:t>for 2012–14:</w:t>
      </w:r>
    </w:p>
    <w:p w14:paraId="2713C440" w14:textId="77777777" w:rsidR="00C83B3C" w:rsidRDefault="00102383">
      <w:pPr>
        <w:pStyle w:val="ListParagraph"/>
        <w:numPr>
          <w:ilvl w:val="0"/>
          <w:numId w:val="12"/>
        </w:numPr>
        <w:tabs>
          <w:tab w:val="left" w:pos="2071"/>
        </w:tabs>
        <w:spacing w:line="259" w:lineRule="auto"/>
        <w:ind w:right="1869" w:hanging="360"/>
      </w:pPr>
      <w:r>
        <w:rPr>
          <w:color w:val="252223"/>
          <w:w w:val="90"/>
        </w:rPr>
        <w:t>Integrating</w:t>
      </w:r>
      <w:r>
        <w:rPr>
          <w:color w:val="252223"/>
          <w:spacing w:val="-2"/>
          <w:w w:val="90"/>
        </w:rPr>
        <w:t xml:space="preserve"> </w:t>
      </w:r>
      <w:r>
        <w:rPr>
          <w:color w:val="252223"/>
          <w:w w:val="90"/>
        </w:rPr>
        <w:t>suicide</w:t>
      </w:r>
      <w:r>
        <w:rPr>
          <w:color w:val="252223"/>
          <w:spacing w:val="-2"/>
          <w:w w:val="90"/>
        </w:rPr>
        <w:t xml:space="preserve"> </w:t>
      </w:r>
      <w:r>
        <w:rPr>
          <w:color w:val="252223"/>
          <w:w w:val="90"/>
        </w:rPr>
        <w:t>prevention</w:t>
      </w:r>
      <w:r>
        <w:rPr>
          <w:color w:val="252223"/>
          <w:spacing w:val="-2"/>
          <w:w w:val="90"/>
        </w:rPr>
        <w:t xml:space="preserve"> </w:t>
      </w:r>
      <w:r>
        <w:rPr>
          <w:color w:val="252223"/>
          <w:w w:val="90"/>
        </w:rPr>
        <w:t>into</w:t>
      </w:r>
      <w:r>
        <w:rPr>
          <w:color w:val="252223"/>
          <w:spacing w:val="-2"/>
          <w:w w:val="90"/>
        </w:rPr>
        <w:t xml:space="preserve"> </w:t>
      </w:r>
      <w:r>
        <w:rPr>
          <w:color w:val="252223"/>
          <w:w w:val="90"/>
        </w:rPr>
        <w:t>health</w:t>
      </w:r>
      <w:r>
        <w:rPr>
          <w:color w:val="252223"/>
          <w:spacing w:val="-2"/>
          <w:w w:val="90"/>
        </w:rPr>
        <w:t xml:space="preserve"> </w:t>
      </w:r>
      <w:r>
        <w:rPr>
          <w:color w:val="252223"/>
          <w:w w:val="90"/>
        </w:rPr>
        <w:t>care</w:t>
      </w:r>
      <w:r>
        <w:rPr>
          <w:color w:val="252223"/>
          <w:spacing w:val="-2"/>
          <w:w w:val="90"/>
        </w:rPr>
        <w:t xml:space="preserve"> </w:t>
      </w:r>
      <w:r>
        <w:rPr>
          <w:color w:val="252223"/>
          <w:w w:val="90"/>
        </w:rPr>
        <w:t>reform</w:t>
      </w:r>
      <w:r>
        <w:rPr>
          <w:color w:val="252223"/>
          <w:spacing w:val="-2"/>
          <w:w w:val="90"/>
        </w:rPr>
        <w:t xml:space="preserve"> </w:t>
      </w:r>
      <w:r>
        <w:rPr>
          <w:color w:val="252223"/>
          <w:w w:val="90"/>
        </w:rPr>
        <w:t>and</w:t>
      </w:r>
      <w:r>
        <w:rPr>
          <w:color w:val="252223"/>
          <w:spacing w:val="-2"/>
          <w:w w:val="90"/>
        </w:rPr>
        <w:t xml:space="preserve"> </w:t>
      </w:r>
      <w:r>
        <w:rPr>
          <w:color w:val="252223"/>
          <w:w w:val="90"/>
        </w:rPr>
        <w:t>encouraging</w:t>
      </w:r>
      <w:r>
        <w:rPr>
          <w:color w:val="252223"/>
          <w:spacing w:val="-2"/>
          <w:w w:val="90"/>
        </w:rPr>
        <w:t xml:space="preserve"> </w:t>
      </w:r>
      <w:r>
        <w:rPr>
          <w:color w:val="252223"/>
          <w:w w:val="90"/>
        </w:rPr>
        <w:t>the</w:t>
      </w:r>
      <w:r>
        <w:rPr>
          <w:color w:val="252223"/>
          <w:spacing w:val="-2"/>
          <w:w w:val="90"/>
        </w:rPr>
        <w:t xml:space="preserve"> </w:t>
      </w:r>
      <w:r>
        <w:rPr>
          <w:color w:val="252223"/>
          <w:w w:val="90"/>
        </w:rPr>
        <w:t>adoption</w:t>
      </w:r>
      <w:r>
        <w:rPr>
          <w:color w:val="252223"/>
          <w:spacing w:val="-2"/>
          <w:w w:val="90"/>
        </w:rPr>
        <w:t xml:space="preserve"> </w:t>
      </w:r>
      <w:r>
        <w:rPr>
          <w:color w:val="252223"/>
          <w:w w:val="90"/>
        </w:rPr>
        <w:t>of</w:t>
      </w:r>
      <w:r>
        <w:rPr>
          <w:color w:val="252223"/>
          <w:spacing w:val="-2"/>
          <w:w w:val="90"/>
        </w:rPr>
        <w:t xml:space="preserve"> </w:t>
      </w:r>
      <w:r>
        <w:rPr>
          <w:color w:val="252223"/>
          <w:w w:val="90"/>
        </w:rPr>
        <w:t xml:space="preserve">similar </w:t>
      </w:r>
      <w:r>
        <w:rPr>
          <w:color w:val="252223"/>
          <w:w w:val="95"/>
        </w:rPr>
        <w:t>measures</w:t>
      </w:r>
      <w:r>
        <w:rPr>
          <w:color w:val="252223"/>
          <w:spacing w:val="-1"/>
          <w:w w:val="95"/>
        </w:rPr>
        <w:t xml:space="preserve"> </w:t>
      </w:r>
      <w:r>
        <w:rPr>
          <w:color w:val="252223"/>
          <w:w w:val="95"/>
        </w:rPr>
        <w:t>in</w:t>
      </w:r>
      <w:r>
        <w:rPr>
          <w:color w:val="252223"/>
          <w:spacing w:val="-1"/>
          <w:w w:val="95"/>
        </w:rPr>
        <w:t xml:space="preserve"> </w:t>
      </w:r>
      <w:r>
        <w:rPr>
          <w:color w:val="252223"/>
          <w:w w:val="95"/>
        </w:rPr>
        <w:t>t</w:t>
      </w:r>
      <w:r>
        <w:rPr>
          <w:color w:val="252223"/>
          <w:w w:val="95"/>
        </w:rPr>
        <w:t>he</w:t>
      </w:r>
      <w:r>
        <w:rPr>
          <w:color w:val="252223"/>
          <w:spacing w:val="-1"/>
          <w:w w:val="95"/>
        </w:rPr>
        <w:t xml:space="preserve"> </w:t>
      </w:r>
      <w:r>
        <w:rPr>
          <w:color w:val="252223"/>
          <w:w w:val="95"/>
        </w:rPr>
        <w:t>private</w:t>
      </w:r>
      <w:r>
        <w:rPr>
          <w:color w:val="252223"/>
          <w:spacing w:val="-1"/>
          <w:w w:val="95"/>
        </w:rPr>
        <w:t xml:space="preserve"> </w:t>
      </w:r>
      <w:r>
        <w:rPr>
          <w:color w:val="252223"/>
          <w:w w:val="95"/>
        </w:rPr>
        <w:t>sector;</w:t>
      </w:r>
    </w:p>
    <w:p w14:paraId="3C5C98A7" w14:textId="77777777" w:rsidR="00C83B3C" w:rsidRDefault="00102383">
      <w:pPr>
        <w:pStyle w:val="ListParagraph"/>
        <w:numPr>
          <w:ilvl w:val="0"/>
          <w:numId w:val="12"/>
        </w:numPr>
        <w:tabs>
          <w:tab w:val="left" w:pos="2071"/>
        </w:tabs>
        <w:ind w:left="2070" w:hanging="362"/>
      </w:pPr>
      <w:r>
        <w:rPr>
          <w:color w:val="252223"/>
          <w:spacing w:val="-2"/>
          <w:w w:val="90"/>
        </w:rPr>
        <w:t>Transforming</w:t>
      </w:r>
      <w:r>
        <w:rPr>
          <w:color w:val="252223"/>
          <w:spacing w:val="-1"/>
        </w:rPr>
        <w:t xml:space="preserve"> </w:t>
      </w:r>
      <w:r>
        <w:rPr>
          <w:color w:val="252223"/>
          <w:spacing w:val="-2"/>
          <w:w w:val="90"/>
        </w:rPr>
        <w:t>health</w:t>
      </w:r>
      <w:r>
        <w:rPr>
          <w:color w:val="252223"/>
        </w:rPr>
        <w:t xml:space="preserve"> </w:t>
      </w:r>
      <w:r>
        <w:rPr>
          <w:color w:val="252223"/>
          <w:spacing w:val="-2"/>
          <w:w w:val="90"/>
        </w:rPr>
        <w:t>care</w:t>
      </w:r>
      <w:r>
        <w:rPr>
          <w:color w:val="252223"/>
        </w:rPr>
        <w:t xml:space="preserve"> </w:t>
      </w:r>
      <w:r>
        <w:rPr>
          <w:color w:val="252223"/>
          <w:spacing w:val="-2"/>
          <w:w w:val="90"/>
        </w:rPr>
        <w:t>systems</w:t>
      </w:r>
      <w:r>
        <w:rPr>
          <w:color w:val="252223"/>
          <w:spacing w:val="-1"/>
        </w:rPr>
        <w:t xml:space="preserve"> </w:t>
      </w:r>
      <w:r>
        <w:rPr>
          <w:color w:val="252223"/>
          <w:spacing w:val="-2"/>
          <w:w w:val="90"/>
        </w:rPr>
        <w:t>to</w:t>
      </w:r>
      <w:r>
        <w:rPr>
          <w:color w:val="252223"/>
        </w:rPr>
        <w:t xml:space="preserve"> </w:t>
      </w:r>
      <w:r>
        <w:rPr>
          <w:color w:val="252223"/>
          <w:spacing w:val="-2"/>
          <w:w w:val="90"/>
        </w:rPr>
        <w:t>significantly</w:t>
      </w:r>
      <w:r>
        <w:rPr>
          <w:color w:val="252223"/>
        </w:rPr>
        <w:t xml:space="preserve"> </w:t>
      </w:r>
      <w:r>
        <w:rPr>
          <w:color w:val="252223"/>
          <w:spacing w:val="-2"/>
          <w:w w:val="90"/>
        </w:rPr>
        <w:t>reduce</w:t>
      </w:r>
      <w:r>
        <w:rPr>
          <w:color w:val="252223"/>
          <w:spacing w:val="-1"/>
        </w:rPr>
        <w:t xml:space="preserve"> </w:t>
      </w:r>
      <w:r>
        <w:rPr>
          <w:color w:val="252223"/>
          <w:spacing w:val="-2"/>
          <w:w w:val="90"/>
        </w:rPr>
        <w:t>suicide;</w:t>
      </w:r>
    </w:p>
    <w:p w14:paraId="47590A7F" w14:textId="77777777" w:rsidR="00C83B3C" w:rsidRDefault="00102383">
      <w:pPr>
        <w:pStyle w:val="ListParagraph"/>
        <w:numPr>
          <w:ilvl w:val="0"/>
          <w:numId w:val="12"/>
        </w:numPr>
        <w:tabs>
          <w:tab w:val="left" w:pos="2071"/>
        </w:tabs>
        <w:spacing w:before="138"/>
        <w:ind w:left="2070" w:hanging="362"/>
      </w:pPr>
      <w:r>
        <w:rPr>
          <w:color w:val="252223"/>
          <w:w w:val="90"/>
        </w:rPr>
        <w:t>Changing</w:t>
      </w:r>
      <w:r>
        <w:rPr>
          <w:color w:val="252223"/>
          <w:spacing w:val="-8"/>
          <w:w w:val="90"/>
        </w:rPr>
        <w:t xml:space="preserve"> </w:t>
      </w:r>
      <w:r>
        <w:rPr>
          <w:color w:val="252223"/>
          <w:w w:val="90"/>
        </w:rPr>
        <w:t>the</w:t>
      </w:r>
      <w:r>
        <w:rPr>
          <w:color w:val="252223"/>
          <w:spacing w:val="-8"/>
          <w:w w:val="90"/>
        </w:rPr>
        <w:t xml:space="preserve"> </w:t>
      </w:r>
      <w:r>
        <w:rPr>
          <w:color w:val="252223"/>
          <w:w w:val="90"/>
        </w:rPr>
        <w:t>public</w:t>
      </w:r>
      <w:r>
        <w:rPr>
          <w:color w:val="252223"/>
          <w:spacing w:val="-8"/>
          <w:w w:val="90"/>
        </w:rPr>
        <w:t xml:space="preserve"> </w:t>
      </w:r>
      <w:r>
        <w:rPr>
          <w:color w:val="252223"/>
          <w:w w:val="90"/>
        </w:rPr>
        <w:t>conversation</w:t>
      </w:r>
      <w:r>
        <w:rPr>
          <w:color w:val="252223"/>
          <w:spacing w:val="-8"/>
          <w:w w:val="90"/>
        </w:rPr>
        <w:t xml:space="preserve"> </w:t>
      </w:r>
      <w:r>
        <w:rPr>
          <w:color w:val="252223"/>
          <w:w w:val="90"/>
        </w:rPr>
        <w:t>about</w:t>
      </w:r>
      <w:r>
        <w:rPr>
          <w:color w:val="252223"/>
          <w:spacing w:val="-8"/>
          <w:w w:val="90"/>
        </w:rPr>
        <w:t xml:space="preserve"> </w:t>
      </w:r>
      <w:r>
        <w:rPr>
          <w:color w:val="252223"/>
          <w:w w:val="90"/>
        </w:rPr>
        <w:t>suicide</w:t>
      </w:r>
      <w:r>
        <w:rPr>
          <w:color w:val="252223"/>
          <w:spacing w:val="-8"/>
          <w:w w:val="90"/>
        </w:rPr>
        <w:t xml:space="preserve"> </w:t>
      </w:r>
      <w:r>
        <w:rPr>
          <w:color w:val="252223"/>
          <w:w w:val="90"/>
        </w:rPr>
        <w:t>and</w:t>
      </w:r>
      <w:r>
        <w:rPr>
          <w:color w:val="252223"/>
          <w:spacing w:val="-8"/>
          <w:w w:val="90"/>
        </w:rPr>
        <w:t xml:space="preserve"> </w:t>
      </w:r>
      <w:r>
        <w:rPr>
          <w:color w:val="252223"/>
          <w:w w:val="90"/>
        </w:rPr>
        <w:t>suicide</w:t>
      </w:r>
      <w:r>
        <w:rPr>
          <w:color w:val="252223"/>
          <w:spacing w:val="-8"/>
          <w:w w:val="90"/>
        </w:rPr>
        <w:t xml:space="preserve"> </w:t>
      </w:r>
      <w:r>
        <w:rPr>
          <w:color w:val="252223"/>
          <w:w w:val="90"/>
        </w:rPr>
        <w:t>prevention;</w:t>
      </w:r>
      <w:r>
        <w:rPr>
          <w:color w:val="252223"/>
          <w:spacing w:val="-8"/>
          <w:w w:val="90"/>
        </w:rPr>
        <w:t xml:space="preserve"> </w:t>
      </w:r>
      <w:r>
        <w:rPr>
          <w:color w:val="252223"/>
          <w:spacing w:val="-5"/>
          <w:w w:val="90"/>
        </w:rPr>
        <w:t>and</w:t>
      </w:r>
    </w:p>
    <w:p w14:paraId="3DF47D15" w14:textId="77777777" w:rsidR="00C83B3C" w:rsidRDefault="00102383">
      <w:pPr>
        <w:pStyle w:val="ListParagraph"/>
        <w:numPr>
          <w:ilvl w:val="0"/>
          <w:numId w:val="12"/>
        </w:numPr>
        <w:tabs>
          <w:tab w:val="left" w:pos="2071"/>
        </w:tabs>
        <w:spacing w:before="138"/>
        <w:ind w:left="2070"/>
      </w:pPr>
      <w:r>
        <w:rPr>
          <w:color w:val="252223"/>
          <w:spacing w:val="-2"/>
          <w:w w:val="90"/>
        </w:rPr>
        <w:t>Increasing</w:t>
      </w:r>
      <w:r>
        <w:rPr>
          <w:color w:val="252223"/>
          <w:spacing w:val="-3"/>
        </w:rPr>
        <w:t xml:space="preserve"> </w:t>
      </w:r>
      <w:r>
        <w:rPr>
          <w:color w:val="252223"/>
          <w:spacing w:val="-2"/>
          <w:w w:val="90"/>
        </w:rPr>
        <w:t>the</w:t>
      </w:r>
      <w:r>
        <w:rPr>
          <w:color w:val="252223"/>
          <w:spacing w:val="-3"/>
        </w:rPr>
        <w:t xml:space="preserve"> </w:t>
      </w:r>
      <w:r>
        <w:rPr>
          <w:color w:val="252223"/>
          <w:spacing w:val="-2"/>
          <w:w w:val="90"/>
        </w:rPr>
        <w:t>quality,</w:t>
      </w:r>
      <w:r>
        <w:rPr>
          <w:color w:val="252223"/>
          <w:spacing w:val="-3"/>
        </w:rPr>
        <w:t xml:space="preserve"> </w:t>
      </w:r>
      <w:r>
        <w:rPr>
          <w:color w:val="252223"/>
          <w:spacing w:val="-2"/>
          <w:w w:val="90"/>
        </w:rPr>
        <w:t>timeliness,</w:t>
      </w:r>
      <w:r>
        <w:rPr>
          <w:color w:val="252223"/>
          <w:spacing w:val="-3"/>
        </w:rPr>
        <w:t xml:space="preserve"> </w:t>
      </w:r>
      <w:r>
        <w:rPr>
          <w:color w:val="252223"/>
          <w:spacing w:val="-2"/>
          <w:w w:val="90"/>
        </w:rPr>
        <w:t>and</w:t>
      </w:r>
      <w:r>
        <w:rPr>
          <w:color w:val="252223"/>
          <w:spacing w:val="-3"/>
        </w:rPr>
        <w:t xml:space="preserve"> </w:t>
      </w:r>
      <w:r>
        <w:rPr>
          <w:color w:val="252223"/>
          <w:spacing w:val="-2"/>
          <w:w w:val="90"/>
        </w:rPr>
        <w:t>usefulness</w:t>
      </w:r>
      <w:r>
        <w:rPr>
          <w:color w:val="252223"/>
          <w:spacing w:val="-3"/>
        </w:rPr>
        <w:t xml:space="preserve"> </w:t>
      </w:r>
      <w:r>
        <w:rPr>
          <w:color w:val="252223"/>
          <w:spacing w:val="-2"/>
          <w:w w:val="90"/>
        </w:rPr>
        <w:t>of</w:t>
      </w:r>
      <w:r>
        <w:rPr>
          <w:color w:val="252223"/>
          <w:spacing w:val="-3"/>
        </w:rPr>
        <w:t xml:space="preserve"> </w:t>
      </w:r>
      <w:r>
        <w:rPr>
          <w:color w:val="252223"/>
          <w:spacing w:val="-2"/>
          <w:w w:val="90"/>
        </w:rPr>
        <w:t>surveillance</w:t>
      </w:r>
      <w:r>
        <w:rPr>
          <w:color w:val="252223"/>
          <w:spacing w:val="-3"/>
        </w:rPr>
        <w:t xml:space="preserve"> </w:t>
      </w:r>
      <w:r>
        <w:rPr>
          <w:color w:val="252223"/>
          <w:spacing w:val="-2"/>
          <w:w w:val="90"/>
        </w:rPr>
        <w:t>data</w:t>
      </w:r>
      <w:r>
        <w:rPr>
          <w:color w:val="252223"/>
          <w:spacing w:val="-3"/>
        </w:rPr>
        <w:t xml:space="preserve"> </w:t>
      </w:r>
      <w:r>
        <w:rPr>
          <w:color w:val="252223"/>
          <w:spacing w:val="-2"/>
          <w:w w:val="90"/>
        </w:rPr>
        <w:t>regarding</w:t>
      </w:r>
      <w:r>
        <w:rPr>
          <w:color w:val="252223"/>
          <w:spacing w:val="-3"/>
        </w:rPr>
        <w:t xml:space="preserve"> </w:t>
      </w:r>
      <w:r>
        <w:rPr>
          <w:color w:val="252223"/>
          <w:spacing w:val="-2"/>
          <w:w w:val="90"/>
        </w:rPr>
        <w:t>suicidal</w:t>
      </w:r>
      <w:r>
        <w:rPr>
          <w:color w:val="252223"/>
          <w:spacing w:val="-3"/>
        </w:rPr>
        <w:t xml:space="preserve"> </w:t>
      </w:r>
      <w:r>
        <w:rPr>
          <w:color w:val="252223"/>
          <w:spacing w:val="-2"/>
          <w:w w:val="90"/>
        </w:rPr>
        <w:t>behaviors.</w:t>
      </w:r>
    </w:p>
    <w:p w14:paraId="676F6B63" w14:textId="77777777" w:rsidR="00C83B3C" w:rsidRDefault="00102383">
      <w:pPr>
        <w:pStyle w:val="BodyText"/>
        <w:spacing w:before="139" w:line="259" w:lineRule="auto"/>
        <w:ind w:left="1440" w:right="1456"/>
      </w:pPr>
      <w:r>
        <w:rPr>
          <w:color w:val="252223"/>
          <w:w w:val="90"/>
        </w:rPr>
        <w:t>Each priority area is aligned with one or more National Strategy objectives (see table listing Action Alliance priority areas for 2012–14 on page 27). For example, priority area 2—Transforming health care systems to significantly reduce</w:t>
      </w:r>
      <w:r>
        <w:rPr>
          <w:color w:val="252223"/>
          <w:w w:val="90"/>
        </w:rPr>
        <w:t xml:space="preserve"> suicide—is closely linked with Objective 8.1—Promote the adoption of “zero</w:t>
      </w:r>
      <w:r>
        <w:rPr>
          <w:color w:val="252223"/>
          <w:spacing w:val="-9"/>
          <w:w w:val="90"/>
        </w:rPr>
        <w:t xml:space="preserve"> </w:t>
      </w:r>
      <w:r>
        <w:rPr>
          <w:color w:val="252223"/>
          <w:w w:val="90"/>
        </w:rPr>
        <w:t>suicides”</w:t>
      </w:r>
      <w:r>
        <w:rPr>
          <w:color w:val="252223"/>
          <w:spacing w:val="-8"/>
          <w:w w:val="90"/>
        </w:rPr>
        <w:t xml:space="preserve"> </w:t>
      </w:r>
      <w:r>
        <w:rPr>
          <w:color w:val="252223"/>
          <w:w w:val="90"/>
        </w:rPr>
        <w:t>as</w:t>
      </w:r>
      <w:r>
        <w:rPr>
          <w:color w:val="252223"/>
          <w:spacing w:val="-8"/>
          <w:w w:val="90"/>
        </w:rPr>
        <w:t xml:space="preserve"> </w:t>
      </w:r>
      <w:r>
        <w:rPr>
          <w:color w:val="252223"/>
          <w:w w:val="90"/>
        </w:rPr>
        <w:t>an</w:t>
      </w:r>
      <w:r>
        <w:rPr>
          <w:color w:val="252223"/>
          <w:spacing w:val="-8"/>
          <w:w w:val="90"/>
        </w:rPr>
        <w:t xml:space="preserve"> </w:t>
      </w:r>
      <w:r>
        <w:rPr>
          <w:color w:val="252223"/>
          <w:w w:val="90"/>
        </w:rPr>
        <w:t>aspirational</w:t>
      </w:r>
      <w:r>
        <w:rPr>
          <w:color w:val="252223"/>
          <w:spacing w:val="-9"/>
          <w:w w:val="90"/>
        </w:rPr>
        <w:t xml:space="preserve"> </w:t>
      </w:r>
      <w:r>
        <w:rPr>
          <w:color w:val="252223"/>
          <w:w w:val="90"/>
        </w:rPr>
        <w:t>goal</w:t>
      </w:r>
      <w:r>
        <w:rPr>
          <w:color w:val="252223"/>
          <w:spacing w:val="-8"/>
          <w:w w:val="90"/>
        </w:rPr>
        <w:t xml:space="preserve"> </w:t>
      </w:r>
      <w:r>
        <w:rPr>
          <w:color w:val="252223"/>
          <w:w w:val="90"/>
        </w:rPr>
        <w:t>by</w:t>
      </w:r>
      <w:r>
        <w:rPr>
          <w:color w:val="252223"/>
          <w:spacing w:val="-8"/>
          <w:w w:val="90"/>
        </w:rPr>
        <w:t xml:space="preserve"> </w:t>
      </w:r>
      <w:r>
        <w:rPr>
          <w:color w:val="252223"/>
          <w:w w:val="90"/>
        </w:rPr>
        <w:t>health</w:t>
      </w:r>
      <w:r>
        <w:rPr>
          <w:color w:val="252223"/>
          <w:spacing w:val="-8"/>
          <w:w w:val="90"/>
        </w:rPr>
        <w:t xml:space="preserve"> </w:t>
      </w:r>
      <w:r>
        <w:rPr>
          <w:color w:val="252223"/>
          <w:w w:val="90"/>
        </w:rPr>
        <w:t>care</w:t>
      </w:r>
      <w:r>
        <w:rPr>
          <w:color w:val="252223"/>
          <w:spacing w:val="-9"/>
          <w:w w:val="90"/>
        </w:rPr>
        <w:t xml:space="preserve"> </w:t>
      </w:r>
      <w:r>
        <w:rPr>
          <w:color w:val="252223"/>
          <w:w w:val="90"/>
        </w:rPr>
        <w:t>and</w:t>
      </w:r>
      <w:r>
        <w:rPr>
          <w:color w:val="252223"/>
          <w:spacing w:val="-8"/>
          <w:w w:val="90"/>
        </w:rPr>
        <w:t xml:space="preserve"> </w:t>
      </w:r>
      <w:r>
        <w:rPr>
          <w:color w:val="252223"/>
          <w:w w:val="90"/>
        </w:rPr>
        <w:t>community</w:t>
      </w:r>
      <w:r>
        <w:rPr>
          <w:color w:val="252223"/>
          <w:spacing w:val="-8"/>
          <w:w w:val="90"/>
        </w:rPr>
        <w:t xml:space="preserve"> </w:t>
      </w:r>
      <w:r>
        <w:rPr>
          <w:color w:val="252223"/>
          <w:w w:val="90"/>
        </w:rPr>
        <w:t>support</w:t>
      </w:r>
      <w:r>
        <w:rPr>
          <w:color w:val="252223"/>
          <w:spacing w:val="-8"/>
          <w:w w:val="90"/>
        </w:rPr>
        <w:t xml:space="preserve"> </w:t>
      </w:r>
      <w:r>
        <w:rPr>
          <w:color w:val="252223"/>
          <w:w w:val="90"/>
        </w:rPr>
        <w:t>systems</w:t>
      </w:r>
      <w:r>
        <w:rPr>
          <w:color w:val="252223"/>
          <w:spacing w:val="-9"/>
          <w:w w:val="90"/>
        </w:rPr>
        <w:t xml:space="preserve"> </w:t>
      </w:r>
      <w:r>
        <w:rPr>
          <w:color w:val="252223"/>
          <w:w w:val="90"/>
        </w:rPr>
        <w:t>that</w:t>
      </w:r>
      <w:r>
        <w:rPr>
          <w:color w:val="252223"/>
          <w:spacing w:val="-8"/>
          <w:w w:val="90"/>
        </w:rPr>
        <w:t xml:space="preserve"> </w:t>
      </w:r>
      <w:r>
        <w:rPr>
          <w:color w:val="252223"/>
          <w:w w:val="90"/>
        </w:rPr>
        <w:t>provide</w:t>
      </w:r>
      <w:r>
        <w:rPr>
          <w:color w:val="252223"/>
          <w:spacing w:val="-8"/>
          <w:w w:val="90"/>
        </w:rPr>
        <w:t xml:space="preserve"> </w:t>
      </w:r>
      <w:r>
        <w:rPr>
          <w:color w:val="252223"/>
          <w:w w:val="90"/>
        </w:rPr>
        <w:t>services and</w:t>
      </w:r>
      <w:r>
        <w:rPr>
          <w:color w:val="252223"/>
          <w:spacing w:val="-7"/>
          <w:w w:val="90"/>
        </w:rPr>
        <w:t xml:space="preserve"> </w:t>
      </w:r>
      <w:r>
        <w:rPr>
          <w:color w:val="252223"/>
          <w:w w:val="90"/>
        </w:rPr>
        <w:t>support</w:t>
      </w:r>
      <w:r>
        <w:rPr>
          <w:color w:val="252223"/>
          <w:spacing w:val="-7"/>
          <w:w w:val="90"/>
        </w:rPr>
        <w:t xml:space="preserve"> </w:t>
      </w:r>
      <w:r>
        <w:rPr>
          <w:color w:val="252223"/>
          <w:w w:val="90"/>
        </w:rPr>
        <w:t>to</w:t>
      </w:r>
      <w:r>
        <w:rPr>
          <w:color w:val="252223"/>
          <w:spacing w:val="-7"/>
          <w:w w:val="90"/>
        </w:rPr>
        <w:t xml:space="preserve"> </w:t>
      </w:r>
      <w:r>
        <w:rPr>
          <w:color w:val="252223"/>
          <w:w w:val="90"/>
        </w:rPr>
        <w:t>defined</w:t>
      </w:r>
      <w:r>
        <w:rPr>
          <w:color w:val="252223"/>
          <w:spacing w:val="-7"/>
          <w:w w:val="90"/>
        </w:rPr>
        <w:t xml:space="preserve"> </w:t>
      </w:r>
      <w:r>
        <w:rPr>
          <w:color w:val="252223"/>
          <w:w w:val="90"/>
        </w:rPr>
        <w:t>patient</w:t>
      </w:r>
      <w:r>
        <w:rPr>
          <w:color w:val="252223"/>
          <w:spacing w:val="-7"/>
          <w:w w:val="90"/>
        </w:rPr>
        <w:t xml:space="preserve"> </w:t>
      </w:r>
      <w:r>
        <w:rPr>
          <w:color w:val="252223"/>
          <w:w w:val="90"/>
        </w:rPr>
        <w:t>populations.</w:t>
      </w:r>
      <w:r>
        <w:rPr>
          <w:color w:val="252223"/>
          <w:spacing w:val="-7"/>
          <w:w w:val="90"/>
        </w:rPr>
        <w:t xml:space="preserve"> </w:t>
      </w:r>
      <w:r>
        <w:rPr>
          <w:color w:val="252223"/>
          <w:w w:val="90"/>
        </w:rPr>
        <w:t>Evidence</w:t>
      </w:r>
      <w:r>
        <w:rPr>
          <w:color w:val="252223"/>
          <w:spacing w:val="-7"/>
          <w:w w:val="90"/>
        </w:rPr>
        <w:t xml:space="preserve"> </w:t>
      </w:r>
      <w:r>
        <w:rPr>
          <w:color w:val="252223"/>
          <w:w w:val="90"/>
        </w:rPr>
        <w:t>from</w:t>
      </w:r>
      <w:r>
        <w:rPr>
          <w:color w:val="252223"/>
          <w:spacing w:val="-7"/>
          <w:w w:val="90"/>
        </w:rPr>
        <w:t xml:space="preserve"> </w:t>
      </w:r>
      <w:r>
        <w:rPr>
          <w:color w:val="252223"/>
          <w:w w:val="90"/>
        </w:rPr>
        <w:t>several</w:t>
      </w:r>
      <w:r>
        <w:rPr>
          <w:color w:val="252223"/>
          <w:spacing w:val="-7"/>
          <w:w w:val="90"/>
        </w:rPr>
        <w:t xml:space="preserve"> </w:t>
      </w:r>
      <w:r>
        <w:rPr>
          <w:color w:val="252223"/>
          <w:w w:val="90"/>
        </w:rPr>
        <w:t>system-level</w:t>
      </w:r>
      <w:r>
        <w:rPr>
          <w:color w:val="252223"/>
          <w:spacing w:val="-7"/>
          <w:w w:val="90"/>
        </w:rPr>
        <w:t xml:space="preserve"> </w:t>
      </w:r>
      <w:r>
        <w:rPr>
          <w:color w:val="252223"/>
          <w:w w:val="90"/>
        </w:rPr>
        <w:t>interventions</w:t>
      </w:r>
      <w:r>
        <w:rPr>
          <w:color w:val="252223"/>
          <w:spacing w:val="-7"/>
          <w:w w:val="90"/>
        </w:rPr>
        <w:t xml:space="preserve"> </w:t>
      </w:r>
      <w:r>
        <w:rPr>
          <w:color w:val="252223"/>
          <w:w w:val="90"/>
        </w:rPr>
        <w:t>conducted</w:t>
      </w:r>
      <w:r>
        <w:rPr>
          <w:color w:val="252223"/>
          <w:spacing w:val="-7"/>
          <w:w w:val="90"/>
        </w:rPr>
        <w:t xml:space="preserve"> </w:t>
      </w:r>
      <w:r>
        <w:rPr>
          <w:color w:val="252223"/>
          <w:w w:val="90"/>
        </w:rPr>
        <w:t>in the</w:t>
      </w:r>
      <w:r>
        <w:rPr>
          <w:color w:val="252223"/>
          <w:spacing w:val="-4"/>
          <w:w w:val="90"/>
        </w:rPr>
        <w:t xml:space="preserve"> </w:t>
      </w:r>
      <w:r>
        <w:rPr>
          <w:color w:val="252223"/>
          <w:w w:val="90"/>
        </w:rPr>
        <w:t>United</w:t>
      </w:r>
      <w:r>
        <w:rPr>
          <w:color w:val="252223"/>
          <w:spacing w:val="-4"/>
          <w:w w:val="90"/>
        </w:rPr>
        <w:t xml:space="preserve"> </w:t>
      </w:r>
      <w:r>
        <w:rPr>
          <w:color w:val="252223"/>
          <w:w w:val="90"/>
        </w:rPr>
        <w:t>States</w:t>
      </w:r>
      <w:r>
        <w:rPr>
          <w:color w:val="252223"/>
          <w:spacing w:val="-4"/>
          <w:w w:val="90"/>
        </w:rPr>
        <w:t xml:space="preserve"> </w:t>
      </w:r>
      <w:r>
        <w:rPr>
          <w:color w:val="252223"/>
          <w:w w:val="90"/>
        </w:rPr>
        <w:t>as</w:t>
      </w:r>
      <w:r>
        <w:rPr>
          <w:color w:val="252223"/>
          <w:spacing w:val="-4"/>
          <w:w w:val="90"/>
        </w:rPr>
        <w:t xml:space="preserve"> </w:t>
      </w:r>
      <w:r>
        <w:rPr>
          <w:color w:val="252223"/>
          <w:w w:val="90"/>
        </w:rPr>
        <w:t>well</w:t>
      </w:r>
      <w:r>
        <w:rPr>
          <w:color w:val="252223"/>
          <w:spacing w:val="-4"/>
          <w:w w:val="90"/>
        </w:rPr>
        <w:t xml:space="preserve"> </w:t>
      </w:r>
      <w:r>
        <w:rPr>
          <w:color w:val="252223"/>
          <w:w w:val="90"/>
        </w:rPr>
        <w:t>as</w:t>
      </w:r>
      <w:r>
        <w:rPr>
          <w:color w:val="252223"/>
          <w:spacing w:val="-4"/>
          <w:w w:val="90"/>
        </w:rPr>
        <w:t xml:space="preserve"> </w:t>
      </w:r>
      <w:r>
        <w:rPr>
          <w:color w:val="252223"/>
          <w:w w:val="90"/>
        </w:rPr>
        <w:t>abroad</w:t>
      </w:r>
      <w:r>
        <w:rPr>
          <w:color w:val="252223"/>
          <w:spacing w:val="-4"/>
          <w:w w:val="90"/>
        </w:rPr>
        <w:t xml:space="preserve"> </w:t>
      </w:r>
      <w:r>
        <w:rPr>
          <w:color w:val="252223"/>
          <w:w w:val="90"/>
        </w:rPr>
        <w:t>(see</w:t>
      </w:r>
      <w:r>
        <w:rPr>
          <w:color w:val="252223"/>
          <w:spacing w:val="-4"/>
          <w:w w:val="90"/>
        </w:rPr>
        <w:t xml:space="preserve"> </w:t>
      </w:r>
      <w:r>
        <w:rPr>
          <w:color w:val="252223"/>
          <w:w w:val="90"/>
        </w:rPr>
        <w:t>box</w:t>
      </w:r>
      <w:r>
        <w:rPr>
          <w:color w:val="252223"/>
          <w:spacing w:val="-4"/>
          <w:w w:val="90"/>
        </w:rPr>
        <w:t xml:space="preserve"> </w:t>
      </w:r>
      <w:r>
        <w:rPr>
          <w:color w:val="252223"/>
          <w:w w:val="90"/>
        </w:rPr>
        <w:t>for</w:t>
      </w:r>
      <w:r>
        <w:rPr>
          <w:color w:val="252223"/>
          <w:spacing w:val="-4"/>
          <w:w w:val="90"/>
        </w:rPr>
        <w:t xml:space="preserve"> </w:t>
      </w:r>
      <w:r>
        <w:rPr>
          <w:color w:val="252223"/>
          <w:w w:val="90"/>
        </w:rPr>
        <w:t>lessons</w:t>
      </w:r>
      <w:r>
        <w:rPr>
          <w:color w:val="252223"/>
          <w:spacing w:val="-4"/>
          <w:w w:val="90"/>
        </w:rPr>
        <w:t xml:space="preserve"> </w:t>
      </w:r>
      <w:r>
        <w:rPr>
          <w:color w:val="252223"/>
          <w:w w:val="90"/>
        </w:rPr>
        <w:t>from</w:t>
      </w:r>
      <w:r>
        <w:rPr>
          <w:color w:val="252223"/>
          <w:spacing w:val="-4"/>
          <w:w w:val="90"/>
        </w:rPr>
        <w:t xml:space="preserve"> </w:t>
      </w:r>
      <w:r>
        <w:rPr>
          <w:color w:val="252223"/>
          <w:w w:val="90"/>
        </w:rPr>
        <w:t>the</w:t>
      </w:r>
      <w:r>
        <w:rPr>
          <w:color w:val="252223"/>
          <w:spacing w:val="-4"/>
          <w:w w:val="90"/>
        </w:rPr>
        <w:t xml:space="preserve"> </w:t>
      </w:r>
      <w:r>
        <w:rPr>
          <w:color w:val="252223"/>
          <w:w w:val="90"/>
        </w:rPr>
        <w:t>United</w:t>
      </w:r>
      <w:r>
        <w:rPr>
          <w:color w:val="252223"/>
          <w:spacing w:val="-4"/>
          <w:w w:val="90"/>
        </w:rPr>
        <w:t xml:space="preserve"> </w:t>
      </w:r>
      <w:r>
        <w:rPr>
          <w:color w:val="252223"/>
          <w:w w:val="90"/>
        </w:rPr>
        <w:t>Kingdom</w:t>
      </w:r>
      <w:r>
        <w:rPr>
          <w:color w:val="252223"/>
          <w:spacing w:val="-4"/>
          <w:w w:val="90"/>
        </w:rPr>
        <w:t xml:space="preserve"> </w:t>
      </w:r>
      <w:r>
        <w:rPr>
          <w:color w:val="252223"/>
          <w:w w:val="90"/>
        </w:rPr>
        <w:t>on</w:t>
      </w:r>
      <w:r>
        <w:rPr>
          <w:color w:val="252223"/>
          <w:spacing w:val="-4"/>
          <w:w w:val="90"/>
        </w:rPr>
        <w:t xml:space="preserve"> </w:t>
      </w:r>
      <w:r>
        <w:rPr>
          <w:color w:val="252223"/>
          <w:w w:val="90"/>
        </w:rPr>
        <w:t>page</w:t>
      </w:r>
      <w:r>
        <w:rPr>
          <w:color w:val="252223"/>
          <w:spacing w:val="-4"/>
          <w:w w:val="90"/>
        </w:rPr>
        <w:t xml:space="preserve"> </w:t>
      </w:r>
      <w:r>
        <w:rPr>
          <w:color w:val="252223"/>
          <w:w w:val="90"/>
        </w:rPr>
        <w:t>28)</w:t>
      </w:r>
      <w:r>
        <w:rPr>
          <w:color w:val="252223"/>
          <w:spacing w:val="-4"/>
          <w:w w:val="90"/>
        </w:rPr>
        <w:t xml:space="preserve"> </w:t>
      </w:r>
      <w:r>
        <w:rPr>
          <w:color w:val="252223"/>
          <w:w w:val="90"/>
        </w:rPr>
        <w:t>suggests</w:t>
      </w:r>
      <w:r>
        <w:rPr>
          <w:color w:val="252223"/>
          <w:spacing w:val="-4"/>
          <w:w w:val="90"/>
        </w:rPr>
        <w:t xml:space="preserve"> </w:t>
      </w:r>
      <w:r>
        <w:rPr>
          <w:color w:val="252223"/>
          <w:w w:val="90"/>
        </w:rPr>
        <w:t>that this type of approach has a tremendous potential for saving lives.</w:t>
      </w:r>
    </w:p>
    <w:p w14:paraId="3877B039" w14:textId="77777777" w:rsidR="00C83B3C" w:rsidRDefault="00102383">
      <w:pPr>
        <w:pStyle w:val="BodyText"/>
        <w:spacing w:before="112"/>
        <w:ind w:left="1440"/>
      </w:pPr>
      <w:r>
        <w:rPr>
          <w:color w:val="252223"/>
          <w:spacing w:val="-2"/>
          <w:w w:val="90"/>
        </w:rPr>
        <w:t>Several</w:t>
      </w:r>
      <w:r>
        <w:rPr>
          <w:color w:val="252223"/>
          <w:spacing w:val="-4"/>
        </w:rPr>
        <w:t xml:space="preserve"> </w:t>
      </w:r>
      <w:r>
        <w:rPr>
          <w:color w:val="252223"/>
          <w:spacing w:val="-2"/>
          <w:w w:val="90"/>
        </w:rPr>
        <w:t>considerations</w:t>
      </w:r>
      <w:r>
        <w:rPr>
          <w:color w:val="252223"/>
          <w:spacing w:val="-3"/>
        </w:rPr>
        <w:t xml:space="preserve"> </w:t>
      </w:r>
      <w:r>
        <w:rPr>
          <w:color w:val="252223"/>
          <w:spacing w:val="-2"/>
          <w:w w:val="90"/>
        </w:rPr>
        <w:t>helped</w:t>
      </w:r>
      <w:r>
        <w:rPr>
          <w:color w:val="252223"/>
          <w:spacing w:val="-3"/>
        </w:rPr>
        <w:t xml:space="preserve"> </w:t>
      </w:r>
      <w:r>
        <w:rPr>
          <w:color w:val="252223"/>
          <w:spacing w:val="-2"/>
          <w:w w:val="90"/>
        </w:rPr>
        <w:t>guide</w:t>
      </w:r>
      <w:r>
        <w:rPr>
          <w:color w:val="252223"/>
          <w:spacing w:val="-4"/>
        </w:rPr>
        <w:t xml:space="preserve"> </w:t>
      </w:r>
      <w:r>
        <w:rPr>
          <w:color w:val="252223"/>
          <w:spacing w:val="-2"/>
          <w:w w:val="90"/>
        </w:rPr>
        <w:t>the</w:t>
      </w:r>
      <w:r>
        <w:rPr>
          <w:color w:val="252223"/>
          <w:spacing w:val="-3"/>
        </w:rPr>
        <w:t xml:space="preserve"> </w:t>
      </w:r>
      <w:r>
        <w:rPr>
          <w:color w:val="252223"/>
          <w:spacing w:val="-2"/>
          <w:w w:val="90"/>
        </w:rPr>
        <w:t>development</w:t>
      </w:r>
      <w:r>
        <w:rPr>
          <w:color w:val="252223"/>
          <w:spacing w:val="-3"/>
        </w:rPr>
        <w:t xml:space="preserve"> </w:t>
      </w:r>
      <w:r>
        <w:rPr>
          <w:color w:val="252223"/>
          <w:spacing w:val="-2"/>
          <w:w w:val="90"/>
        </w:rPr>
        <w:t>of</w:t>
      </w:r>
      <w:r>
        <w:rPr>
          <w:color w:val="252223"/>
          <w:spacing w:val="-4"/>
        </w:rPr>
        <w:t xml:space="preserve"> </w:t>
      </w:r>
      <w:r>
        <w:rPr>
          <w:color w:val="252223"/>
          <w:spacing w:val="-2"/>
          <w:w w:val="90"/>
        </w:rPr>
        <w:t>this</w:t>
      </w:r>
      <w:r>
        <w:rPr>
          <w:color w:val="252223"/>
          <w:spacing w:val="-3"/>
        </w:rPr>
        <w:t xml:space="preserve"> </w:t>
      </w:r>
      <w:r>
        <w:rPr>
          <w:color w:val="252223"/>
          <w:spacing w:val="-2"/>
          <w:w w:val="90"/>
        </w:rPr>
        <w:t>action</w:t>
      </w:r>
      <w:r>
        <w:rPr>
          <w:color w:val="252223"/>
          <w:spacing w:val="-3"/>
        </w:rPr>
        <w:t xml:space="preserve"> </w:t>
      </w:r>
      <w:r>
        <w:rPr>
          <w:color w:val="252223"/>
          <w:spacing w:val="-2"/>
          <w:w w:val="90"/>
        </w:rPr>
        <w:t>agenda.</w:t>
      </w:r>
    </w:p>
    <w:p w14:paraId="62B04CD4" w14:textId="77777777" w:rsidR="00C83B3C" w:rsidRDefault="00102383">
      <w:pPr>
        <w:spacing w:before="138" w:line="259" w:lineRule="auto"/>
        <w:ind w:left="1439" w:right="1430"/>
      </w:pPr>
      <w:r>
        <w:rPr>
          <w:b/>
          <w:color w:val="252223"/>
          <w:w w:val="90"/>
        </w:rPr>
        <w:t>Potential effect on suicide-related morbidity and mortality.</w:t>
      </w:r>
      <w:r>
        <w:rPr>
          <w:b/>
          <w:color w:val="252223"/>
          <w:spacing w:val="-1"/>
          <w:w w:val="90"/>
        </w:rPr>
        <w:t xml:space="preserve"> </w:t>
      </w:r>
      <w:r>
        <w:rPr>
          <w:color w:val="252223"/>
          <w:w w:val="90"/>
        </w:rPr>
        <w:t>Reducing the burden of suicide in the nation is a key area of concern. The selection of priority areas must take into account the potential for saving</w:t>
      </w:r>
    </w:p>
    <w:p w14:paraId="20803DDB" w14:textId="77777777" w:rsidR="00C83B3C" w:rsidRDefault="00102383">
      <w:pPr>
        <w:pStyle w:val="BodyText"/>
        <w:spacing w:line="259" w:lineRule="auto"/>
        <w:ind w:left="1439" w:right="1612"/>
      </w:pPr>
      <w:r>
        <w:rPr>
          <w:color w:val="252223"/>
          <w:w w:val="90"/>
        </w:rPr>
        <w:t>lives,</w:t>
      </w:r>
      <w:r>
        <w:rPr>
          <w:color w:val="252223"/>
          <w:spacing w:val="-5"/>
          <w:w w:val="90"/>
        </w:rPr>
        <w:t xml:space="preserve"> </w:t>
      </w:r>
      <w:r>
        <w:rPr>
          <w:color w:val="252223"/>
          <w:w w:val="90"/>
        </w:rPr>
        <w:t>pr</w:t>
      </w:r>
      <w:r>
        <w:rPr>
          <w:color w:val="252223"/>
          <w:w w:val="90"/>
        </w:rPr>
        <w:t>eventing</w:t>
      </w:r>
      <w:r>
        <w:rPr>
          <w:color w:val="252223"/>
          <w:spacing w:val="-5"/>
          <w:w w:val="90"/>
        </w:rPr>
        <w:t xml:space="preserve"> </w:t>
      </w:r>
      <w:r>
        <w:rPr>
          <w:color w:val="252223"/>
          <w:w w:val="90"/>
        </w:rPr>
        <w:t>injury,</w:t>
      </w:r>
      <w:r>
        <w:rPr>
          <w:color w:val="252223"/>
          <w:spacing w:val="-5"/>
          <w:w w:val="90"/>
        </w:rPr>
        <w:t xml:space="preserve"> </w:t>
      </w:r>
      <w:r>
        <w:rPr>
          <w:color w:val="252223"/>
          <w:w w:val="90"/>
        </w:rPr>
        <w:t>and</w:t>
      </w:r>
      <w:r>
        <w:rPr>
          <w:color w:val="252223"/>
          <w:spacing w:val="-5"/>
          <w:w w:val="90"/>
        </w:rPr>
        <w:t xml:space="preserve"> </w:t>
      </w:r>
      <w:r>
        <w:rPr>
          <w:color w:val="252223"/>
          <w:w w:val="90"/>
        </w:rPr>
        <w:t>lowering</w:t>
      </w:r>
      <w:r>
        <w:rPr>
          <w:color w:val="252223"/>
          <w:spacing w:val="-5"/>
          <w:w w:val="90"/>
        </w:rPr>
        <w:t xml:space="preserve"> </w:t>
      </w:r>
      <w:r>
        <w:rPr>
          <w:color w:val="252223"/>
          <w:w w:val="90"/>
        </w:rPr>
        <w:t>the</w:t>
      </w:r>
      <w:r>
        <w:rPr>
          <w:color w:val="252223"/>
          <w:spacing w:val="-5"/>
          <w:w w:val="90"/>
        </w:rPr>
        <w:t xml:space="preserve"> </w:t>
      </w:r>
      <w:r>
        <w:rPr>
          <w:color w:val="252223"/>
          <w:w w:val="90"/>
        </w:rPr>
        <w:t>costs</w:t>
      </w:r>
      <w:r>
        <w:rPr>
          <w:color w:val="252223"/>
          <w:spacing w:val="-5"/>
          <w:w w:val="90"/>
        </w:rPr>
        <w:t xml:space="preserve"> </w:t>
      </w:r>
      <w:r>
        <w:rPr>
          <w:color w:val="252223"/>
          <w:w w:val="90"/>
        </w:rPr>
        <w:t>associated</w:t>
      </w:r>
      <w:r>
        <w:rPr>
          <w:color w:val="252223"/>
          <w:spacing w:val="-5"/>
          <w:w w:val="90"/>
        </w:rPr>
        <w:t xml:space="preserve"> </w:t>
      </w:r>
      <w:r>
        <w:rPr>
          <w:color w:val="252223"/>
          <w:w w:val="90"/>
        </w:rPr>
        <w:t>with</w:t>
      </w:r>
      <w:r>
        <w:rPr>
          <w:color w:val="252223"/>
          <w:spacing w:val="-5"/>
          <w:w w:val="90"/>
        </w:rPr>
        <w:t xml:space="preserve"> </w:t>
      </w:r>
      <w:r>
        <w:rPr>
          <w:color w:val="252223"/>
          <w:w w:val="90"/>
        </w:rPr>
        <w:t>suicidal</w:t>
      </w:r>
      <w:r>
        <w:rPr>
          <w:color w:val="252223"/>
          <w:spacing w:val="-5"/>
          <w:w w:val="90"/>
        </w:rPr>
        <w:t xml:space="preserve"> </w:t>
      </w:r>
      <w:r>
        <w:rPr>
          <w:color w:val="252223"/>
          <w:w w:val="90"/>
        </w:rPr>
        <w:t>behaviors.</w:t>
      </w:r>
      <w:r>
        <w:rPr>
          <w:color w:val="252223"/>
          <w:spacing w:val="-5"/>
          <w:w w:val="90"/>
        </w:rPr>
        <w:t xml:space="preserve"> </w:t>
      </w:r>
      <w:r>
        <w:rPr>
          <w:color w:val="252223"/>
          <w:w w:val="90"/>
        </w:rPr>
        <w:t>For</w:t>
      </w:r>
      <w:r>
        <w:rPr>
          <w:color w:val="252223"/>
          <w:spacing w:val="-5"/>
          <w:w w:val="90"/>
        </w:rPr>
        <w:t xml:space="preserve"> </w:t>
      </w:r>
      <w:r>
        <w:rPr>
          <w:color w:val="252223"/>
          <w:w w:val="90"/>
        </w:rPr>
        <w:t>example,</w:t>
      </w:r>
      <w:r>
        <w:rPr>
          <w:color w:val="252223"/>
          <w:spacing w:val="-5"/>
          <w:w w:val="90"/>
        </w:rPr>
        <w:t xml:space="preserve"> </w:t>
      </w:r>
      <w:r>
        <w:rPr>
          <w:color w:val="252223"/>
          <w:w w:val="90"/>
        </w:rPr>
        <w:t>because the greatest numbers of suicide deaths occur among white men in midlife, efforts targeting this group may</w:t>
      </w:r>
      <w:r>
        <w:rPr>
          <w:color w:val="252223"/>
          <w:spacing w:val="-6"/>
          <w:w w:val="90"/>
        </w:rPr>
        <w:t xml:space="preserve"> </w:t>
      </w:r>
      <w:r>
        <w:rPr>
          <w:color w:val="252223"/>
          <w:w w:val="90"/>
        </w:rPr>
        <w:t>have</w:t>
      </w:r>
      <w:r>
        <w:rPr>
          <w:color w:val="252223"/>
          <w:spacing w:val="-6"/>
          <w:w w:val="90"/>
        </w:rPr>
        <w:t xml:space="preserve"> </w:t>
      </w:r>
      <w:r>
        <w:rPr>
          <w:color w:val="252223"/>
          <w:w w:val="90"/>
        </w:rPr>
        <w:t>the</w:t>
      </w:r>
      <w:r>
        <w:rPr>
          <w:color w:val="252223"/>
          <w:spacing w:val="-6"/>
          <w:w w:val="90"/>
        </w:rPr>
        <w:t xml:space="preserve"> </w:t>
      </w:r>
      <w:r>
        <w:rPr>
          <w:color w:val="252223"/>
          <w:w w:val="90"/>
        </w:rPr>
        <w:t>greatest</w:t>
      </w:r>
      <w:r>
        <w:rPr>
          <w:color w:val="252223"/>
          <w:spacing w:val="-6"/>
          <w:w w:val="90"/>
        </w:rPr>
        <w:t xml:space="preserve"> </w:t>
      </w:r>
      <w:r>
        <w:rPr>
          <w:color w:val="252223"/>
          <w:w w:val="90"/>
        </w:rPr>
        <w:t>short-term</w:t>
      </w:r>
      <w:r>
        <w:rPr>
          <w:color w:val="252223"/>
          <w:spacing w:val="-6"/>
          <w:w w:val="90"/>
        </w:rPr>
        <w:t xml:space="preserve"> </w:t>
      </w:r>
      <w:r>
        <w:rPr>
          <w:color w:val="252223"/>
          <w:w w:val="90"/>
        </w:rPr>
        <w:t>effect</w:t>
      </w:r>
      <w:r>
        <w:rPr>
          <w:color w:val="252223"/>
          <w:spacing w:val="-6"/>
          <w:w w:val="90"/>
        </w:rPr>
        <w:t xml:space="preserve"> </w:t>
      </w:r>
      <w:r>
        <w:rPr>
          <w:color w:val="252223"/>
          <w:w w:val="90"/>
        </w:rPr>
        <w:t>on</w:t>
      </w:r>
      <w:r>
        <w:rPr>
          <w:color w:val="252223"/>
          <w:spacing w:val="-6"/>
          <w:w w:val="90"/>
        </w:rPr>
        <w:t xml:space="preserve"> </w:t>
      </w:r>
      <w:r>
        <w:rPr>
          <w:color w:val="252223"/>
          <w:w w:val="90"/>
        </w:rPr>
        <w:t>reducing</w:t>
      </w:r>
      <w:r>
        <w:rPr>
          <w:color w:val="252223"/>
          <w:spacing w:val="-6"/>
          <w:w w:val="90"/>
        </w:rPr>
        <w:t xml:space="preserve"> </w:t>
      </w:r>
      <w:r>
        <w:rPr>
          <w:color w:val="252223"/>
          <w:w w:val="90"/>
        </w:rPr>
        <w:t>the</w:t>
      </w:r>
      <w:r>
        <w:rPr>
          <w:color w:val="252223"/>
          <w:spacing w:val="-6"/>
          <w:w w:val="90"/>
        </w:rPr>
        <w:t xml:space="preserve"> </w:t>
      </w:r>
      <w:r>
        <w:rPr>
          <w:color w:val="252223"/>
          <w:w w:val="90"/>
        </w:rPr>
        <w:t>s</w:t>
      </w:r>
      <w:r>
        <w:rPr>
          <w:color w:val="252223"/>
          <w:w w:val="90"/>
        </w:rPr>
        <w:t>uicide</w:t>
      </w:r>
      <w:r>
        <w:rPr>
          <w:color w:val="252223"/>
          <w:spacing w:val="-6"/>
          <w:w w:val="90"/>
        </w:rPr>
        <w:t xml:space="preserve"> </w:t>
      </w:r>
      <w:r>
        <w:rPr>
          <w:color w:val="252223"/>
          <w:w w:val="90"/>
        </w:rPr>
        <w:t>rate.</w:t>
      </w:r>
      <w:r>
        <w:rPr>
          <w:color w:val="252223"/>
          <w:spacing w:val="-6"/>
          <w:w w:val="90"/>
        </w:rPr>
        <w:t xml:space="preserve"> </w:t>
      </w:r>
      <w:r>
        <w:rPr>
          <w:color w:val="252223"/>
          <w:w w:val="90"/>
        </w:rPr>
        <w:t>Similarly,</w:t>
      </w:r>
      <w:r>
        <w:rPr>
          <w:color w:val="252223"/>
          <w:spacing w:val="-6"/>
          <w:w w:val="90"/>
        </w:rPr>
        <w:t xml:space="preserve"> </w:t>
      </w:r>
      <w:r>
        <w:rPr>
          <w:color w:val="252223"/>
          <w:w w:val="90"/>
        </w:rPr>
        <w:t>efforts</w:t>
      </w:r>
      <w:r>
        <w:rPr>
          <w:color w:val="252223"/>
          <w:spacing w:val="-6"/>
          <w:w w:val="90"/>
        </w:rPr>
        <w:t xml:space="preserve"> </w:t>
      </w:r>
      <w:r>
        <w:rPr>
          <w:color w:val="252223"/>
          <w:w w:val="90"/>
        </w:rPr>
        <w:t>targeting</w:t>
      </w:r>
      <w:r>
        <w:rPr>
          <w:color w:val="252223"/>
          <w:spacing w:val="-6"/>
          <w:w w:val="90"/>
        </w:rPr>
        <w:t xml:space="preserve"> </w:t>
      </w:r>
      <w:r>
        <w:rPr>
          <w:color w:val="252223"/>
          <w:w w:val="90"/>
        </w:rPr>
        <w:t>high-risk groups,</w:t>
      </w:r>
      <w:r>
        <w:rPr>
          <w:color w:val="252223"/>
          <w:spacing w:val="-2"/>
          <w:w w:val="90"/>
        </w:rPr>
        <w:t xml:space="preserve"> </w:t>
      </w:r>
      <w:r>
        <w:rPr>
          <w:color w:val="252223"/>
          <w:w w:val="90"/>
        </w:rPr>
        <w:t>such</w:t>
      </w:r>
      <w:r>
        <w:rPr>
          <w:color w:val="252223"/>
          <w:spacing w:val="-2"/>
          <w:w w:val="90"/>
        </w:rPr>
        <w:t xml:space="preserve"> </w:t>
      </w:r>
      <w:r>
        <w:rPr>
          <w:color w:val="252223"/>
          <w:w w:val="90"/>
        </w:rPr>
        <w:t>as</w:t>
      </w:r>
      <w:r>
        <w:rPr>
          <w:color w:val="252223"/>
          <w:spacing w:val="-2"/>
          <w:w w:val="90"/>
        </w:rPr>
        <w:t xml:space="preserve"> </w:t>
      </w:r>
      <w:r>
        <w:rPr>
          <w:color w:val="252223"/>
          <w:w w:val="90"/>
        </w:rPr>
        <w:t>persons</w:t>
      </w:r>
      <w:r>
        <w:rPr>
          <w:color w:val="252223"/>
          <w:spacing w:val="-2"/>
          <w:w w:val="90"/>
        </w:rPr>
        <w:t xml:space="preserve"> </w:t>
      </w:r>
      <w:r>
        <w:rPr>
          <w:color w:val="252223"/>
          <w:w w:val="90"/>
        </w:rPr>
        <w:t>who</w:t>
      </w:r>
      <w:r>
        <w:rPr>
          <w:color w:val="252223"/>
          <w:spacing w:val="-2"/>
          <w:w w:val="90"/>
        </w:rPr>
        <w:t xml:space="preserve"> </w:t>
      </w:r>
      <w:r>
        <w:rPr>
          <w:color w:val="252223"/>
          <w:w w:val="90"/>
        </w:rPr>
        <w:t>have</w:t>
      </w:r>
      <w:r>
        <w:rPr>
          <w:color w:val="252223"/>
          <w:spacing w:val="-2"/>
          <w:w w:val="90"/>
        </w:rPr>
        <w:t xml:space="preserve"> </w:t>
      </w:r>
      <w:r>
        <w:rPr>
          <w:color w:val="252223"/>
          <w:w w:val="90"/>
        </w:rPr>
        <w:t>attempted</w:t>
      </w:r>
      <w:r>
        <w:rPr>
          <w:color w:val="252223"/>
          <w:spacing w:val="-2"/>
          <w:w w:val="90"/>
        </w:rPr>
        <w:t xml:space="preserve"> </w:t>
      </w:r>
      <w:r>
        <w:rPr>
          <w:color w:val="252223"/>
          <w:w w:val="90"/>
        </w:rPr>
        <w:t>suicide,</w:t>
      </w:r>
      <w:r>
        <w:rPr>
          <w:color w:val="252223"/>
          <w:spacing w:val="-2"/>
          <w:w w:val="90"/>
        </w:rPr>
        <w:t xml:space="preserve"> </w:t>
      </w:r>
      <w:r>
        <w:rPr>
          <w:color w:val="252223"/>
          <w:w w:val="90"/>
        </w:rPr>
        <w:t>may</w:t>
      </w:r>
      <w:r>
        <w:rPr>
          <w:color w:val="252223"/>
          <w:spacing w:val="-2"/>
          <w:w w:val="90"/>
        </w:rPr>
        <w:t xml:space="preserve"> </w:t>
      </w:r>
      <w:r>
        <w:rPr>
          <w:color w:val="252223"/>
          <w:w w:val="90"/>
        </w:rPr>
        <w:t>have</w:t>
      </w:r>
      <w:r>
        <w:rPr>
          <w:color w:val="252223"/>
          <w:spacing w:val="-2"/>
          <w:w w:val="90"/>
        </w:rPr>
        <w:t xml:space="preserve"> </w:t>
      </w:r>
      <w:r>
        <w:rPr>
          <w:color w:val="252223"/>
          <w:w w:val="90"/>
        </w:rPr>
        <w:t>the</w:t>
      </w:r>
      <w:r>
        <w:rPr>
          <w:color w:val="252223"/>
          <w:spacing w:val="-2"/>
          <w:w w:val="90"/>
        </w:rPr>
        <w:t xml:space="preserve"> </w:t>
      </w:r>
      <w:r>
        <w:rPr>
          <w:color w:val="252223"/>
          <w:w w:val="90"/>
        </w:rPr>
        <w:t>potential</w:t>
      </w:r>
      <w:r>
        <w:rPr>
          <w:color w:val="252223"/>
          <w:spacing w:val="-2"/>
          <w:w w:val="90"/>
        </w:rPr>
        <w:t xml:space="preserve"> </w:t>
      </w:r>
      <w:r>
        <w:rPr>
          <w:color w:val="252223"/>
          <w:w w:val="90"/>
        </w:rPr>
        <w:t>to</w:t>
      </w:r>
      <w:r>
        <w:rPr>
          <w:color w:val="252223"/>
          <w:spacing w:val="-2"/>
          <w:w w:val="90"/>
        </w:rPr>
        <w:t xml:space="preserve"> </w:t>
      </w:r>
      <w:r>
        <w:rPr>
          <w:color w:val="252223"/>
          <w:w w:val="90"/>
        </w:rPr>
        <w:t>help</w:t>
      </w:r>
      <w:r>
        <w:rPr>
          <w:color w:val="252223"/>
          <w:spacing w:val="-2"/>
          <w:w w:val="90"/>
        </w:rPr>
        <w:t xml:space="preserve"> </w:t>
      </w:r>
      <w:r>
        <w:rPr>
          <w:color w:val="252223"/>
          <w:w w:val="90"/>
        </w:rPr>
        <w:t>lower</w:t>
      </w:r>
      <w:r>
        <w:rPr>
          <w:color w:val="252223"/>
          <w:spacing w:val="-2"/>
          <w:w w:val="90"/>
        </w:rPr>
        <w:t xml:space="preserve"> </w:t>
      </w:r>
      <w:r>
        <w:rPr>
          <w:color w:val="252223"/>
          <w:w w:val="90"/>
        </w:rPr>
        <w:t>suicide</w:t>
      </w:r>
      <w:r>
        <w:rPr>
          <w:color w:val="252223"/>
          <w:spacing w:val="-2"/>
          <w:w w:val="90"/>
        </w:rPr>
        <w:t xml:space="preserve"> </w:t>
      </w:r>
      <w:r>
        <w:rPr>
          <w:color w:val="252223"/>
          <w:w w:val="90"/>
        </w:rPr>
        <w:t xml:space="preserve">rates </w:t>
      </w:r>
      <w:r>
        <w:rPr>
          <w:color w:val="252223"/>
          <w:w w:val="95"/>
        </w:rPr>
        <w:t>more</w:t>
      </w:r>
      <w:r>
        <w:rPr>
          <w:color w:val="252223"/>
          <w:spacing w:val="-9"/>
          <w:w w:val="95"/>
        </w:rPr>
        <w:t xml:space="preserve"> </w:t>
      </w:r>
      <w:r>
        <w:rPr>
          <w:color w:val="252223"/>
          <w:w w:val="95"/>
        </w:rPr>
        <w:t>quickly</w:t>
      </w:r>
      <w:r>
        <w:rPr>
          <w:color w:val="252223"/>
          <w:spacing w:val="-9"/>
          <w:w w:val="95"/>
        </w:rPr>
        <w:t xml:space="preserve"> </w:t>
      </w:r>
      <w:r>
        <w:rPr>
          <w:color w:val="252223"/>
          <w:w w:val="95"/>
        </w:rPr>
        <w:t>than</w:t>
      </w:r>
      <w:r>
        <w:rPr>
          <w:color w:val="252223"/>
          <w:spacing w:val="-9"/>
          <w:w w:val="95"/>
        </w:rPr>
        <w:t xml:space="preserve"> </w:t>
      </w:r>
      <w:r>
        <w:rPr>
          <w:color w:val="252223"/>
          <w:w w:val="95"/>
        </w:rPr>
        <w:t>other</w:t>
      </w:r>
      <w:r>
        <w:rPr>
          <w:color w:val="252223"/>
          <w:spacing w:val="-9"/>
          <w:w w:val="95"/>
        </w:rPr>
        <w:t xml:space="preserve"> </w:t>
      </w:r>
      <w:r>
        <w:rPr>
          <w:color w:val="252223"/>
          <w:w w:val="95"/>
        </w:rPr>
        <w:t>strategies.</w:t>
      </w:r>
    </w:p>
    <w:p w14:paraId="72D1B00E" w14:textId="77777777" w:rsidR="00C83B3C" w:rsidRDefault="00102383">
      <w:pPr>
        <w:pStyle w:val="BodyText"/>
        <w:spacing w:before="111" w:line="259" w:lineRule="auto"/>
        <w:ind w:left="1439" w:right="1549"/>
      </w:pPr>
      <w:r>
        <w:rPr>
          <w:b/>
          <w:color w:val="252223"/>
          <w:w w:val="90"/>
        </w:rPr>
        <w:t xml:space="preserve">Existing opportunities for action. </w:t>
      </w:r>
      <w:r>
        <w:rPr>
          <w:color w:val="252223"/>
          <w:w w:val="90"/>
        </w:rPr>
        <w:t>In selecting areas for action, it is important to take advantage of existing programs, opportunities, and resources, including initiatives that are already underway and that could</w:t>
      </w:r>
      <w:r>
        <w:rPr>
          <w:color w:val="252223"/>
          <w:spacing w:val="-1"/>
          <w:w w:val="90"/>
        </w:rPr>
        <w:t xml:space="preserve"> </w:t>
      </w:r>
      <w:r>
        <w:rPr>
          <w:color w:val="252223"/>
          <w:w w:val="90"/>
        </w:rPr>
        <w:t>be</w:t>
      </w:r>
      <w:r>
        <w:rPr>
          <w:color w:val="252223"/>
          <w:spacing w:val="-1"/>
          <w:w w:val="90"/>
        </w:rPr>
        <w:t xml:space="preserve"> </w:t>
      </w:r>
      <w:r>
        <w:rPr>
          <w:color w:val="252223"/>
          <w:w w:val="90"/>
        </w:rPr>
        <w:t>expanded</w:t>
      </w:r>
      <w:r>
        <w:rPr>
          <w:color w:val="252223"/>
          <w:spacing w:val="-1"/>
          <w:w w:val="90"/>
        </w:rPr>
        <w:t xml:space="preserve"> </w:t>
      </w:r>
      <w:r>
        <w:rPr>
          <w:color w:val="252223"/>
          <w:w w:val="90"/>
        </w:rPr>
        <w:t>or</w:t>
      </w:r>
      <w:r>
        <w:rPr>
          <w:color w:val="252223"/>
          <w:spacing w:val="-1"/>
          <w:w w:val="90"/>
        </w:rPr>
        <w:t xml:space="preserve"> </w:t>
      </w:r>
      <w:r>
        <w:rPr>
          <w:color w:val="252223"/>
          <w:w w:val="90"/>
        </w:rPr>
        <w:t>brought</w:t>
      </w:r>
      <w:r>
        <w:rPr>
          <w:color w:val="252223"/>
          <w:spacing w:val="-1"/>
          <w:w w:val="90"/>
        </w:rPr>
        <w:t xml:space="preserve"> </w:t>
      </w:r>
      <w:r>
        <w:rPr>
          <w:color w:val="252223"/>
          <w:w w:val="90"/>
        </w:rPr>
        <w:t>to</w:t>
      </w:r>
      <w:r>
        <w:rPr>
          <w:color w:val="252223"/>
          <w:spacing w:val="-1"/>
          <w:w w:val="90"/>
        </w:rPr>
        <w:t xml:space="preserve"> </w:t>
      </w:r>
      <w:r>
        <w:rPr>
          <w:color w:val="252223"/>
          <w:w w:val="90"/>
        </w:rPr>
        <w:t>scale</w:t>
      </w:r>
      <w:r>
        <w:rPr>
          <w:color w:val="252223"/>
          <w:spacing w:val="-1"/>
          <w:w w:val="90"/>
        </w:rPr>
        <w:t xml:space="preserve"> </w:t>
      </w:r>
      <w:r>
        <w:rPr>
          <w:color w:val="252223"/>
          <w:w w:val="90"/>
        </w:rPr>
        <w:t>in</w:t>
      </w:r>
      <w:r>
        <w:rPr>
          <w:color w:val="252223"/>
          <w:spacing w:val="-1"/>
          <w:w w:val="90"/>
        </w:rPr>
        <w:t xml:space="preserve"> </w:t>
      </w:r>
      <w:r>
        <w:rPr>
          <w:color w:val="252223"/>
          <w:w w:val="90"/>
        </w:rPr>
        <w:t>the</w:t>
      </w:r>
      <w:r>
        <w:rPr>
          <w:color w:val="252223"/>
          <w:spacing w:val="-1"/>
          <w:w w:val="90"/>
        </w:rPr>
        <w:t xml:space="preserve"> </w:t>
      </w:r>
      <w:r>
        <w:rPr>
          <w:color w:val="252223"/>
          <w:w w:val="90"/>
        </w:rPr>
        <w:t>sh</w:t>
      </w:r>
      <w:r>
        <w:rPr>
          <w:color w:val="252223"/>
          <w:w w:val="90"/>
        </w:rPr>
        <w:t>ort</w:t>
      </w:r>
      <w:r>
        <w:rPr>
          <w:color w:val="252223"/>
          <w:spacing w:val="-2"/>
          <w:w w:val="90"/>
        </w:rPr>
        <w:t xml:space="preserve"> </w:t>
      </w:r>
      <w:r>
        <w:rPr>
          <w:color w:val="252223"/>
          <w:w w:val="90"/>
        </w:rPr>
        <w:t>term.</w:t>
      </w:r>
      <w:r>
        <w:rPr>
          <w:color w:val="252223"/>
          <w:spacing w:val="-2"/>
          <w:w w:val="90"/>
        </w:rPr>
        <w:t xml:space="preserve"> </w:t>
      </w:r>
      <w:r>
        <w:rPr>
          <w:color w:val="252223"/>
          <w:w w:val="90"/>
        </w:rPr>
        <w:t>Examples</w:t>
      </w:r>
      <w:r>
        <w:rPr>
          <w:color w:val="252223"/>
          <w:spacing w:val="-2"/>
          <w:w w:val="90"/>
        </w:rPr>
        <w:t xml:space="preserve"> </w:t>
      </w:r>
      <w:r>
        <w:rPr>
          <w:color w:val="252223"/>
          <w:w w:val="90"/>
        </w:rPr>
        <w:t>include</w:t>
      </w:r>
      <w:r>
        <w:rPr>
          <w:color w:val="252223"/>
          <w:spacing w:val="-2"/>
          <w:w w:val="90"/>
        </w:rPr>
        <w:t xml:space="preserve"> </w:t>
      </w:r>
      <w:r>
        <w:rPr>
          <w:color w:val="252223"/>
          <w:w w:val="90"/>
        </w:rPr>
        <w:t>expanding</w:t>
      </w:r>
      <w:r>
        <w:rPr>
          <w:color w:val="252223"/>
          <w:spacing w:val="-2"/>
          <w:w w:val="90"/>
        </w:rPr>
        <w:t xml:space="preserve"> </w:t>
      </w:r>
      <w:r>
        <w:rPr>
          <w:color w:val="252223"/>
          <w:w w:val="90"/>
        </w:rPr>
        <w:t>the</w:t>
      </w:r>
      <w:r>
        <w:rPr>
          <w:color w:val="252223"/>
          <w:spacing w:val="-2"/>
          <w:w w:val="90"/>
        </w:rPr>
        <w:t xml:space="preserve"> </w:t>
      </w:r>
      <w:r>
        <w:rPr>
          <w:color w:val="252223"/>
          <w:w w:val="90"/>
        </w:rPr>
        <w:t>NVDRS</w:t>
      </w:r>
      <w:r>
        <w:rPr>
          <w:color w:val="252223"/>
          <w:spacing w:val="-2"/>
          <w:w w:val="90"/>
        </w:rPr>
        <w:t xml:space="preserve"> </w:t>
      </w:r>
      <w:r>
        <w:rPr>
          <w:color w:val="252223"/>
          <w:w w:val="90"/>
        </w:rPr>
        <w:t>system to additional states and territories and promoting the adoption of system-level approaches to suicide prevention</w:t>
      </w:r>
      <w:r>
        <w:rPr>
          <w:color w:val="252223"/>
          <w:spacing w:val="-1"/>
          <w:w w:val="90"/>
        </w:rPr>
        <w:t xml:space="preserve"> </w:t>
      </w:r>
      <w:r>
        <w:rPr>
          <w:color w:val="252223"/>
          <w:w w:val="90"/>
        </w:rPr>
        <w:t>and</w:t>
      </w:r>
      <w:r>
        <w:rPr>
          <w:color w:val="252223"/>
          <w:spacing w:val="-1"/>
          <w:w w:val="90"/>
        </w:rPr>
        <w:t xml:space="preserve"> </w:t>
      </w:r>
      <w:r>
        <w:rPr>
          <w:color w:val="252223"/>
          <w:w w:val="90"/>
        </w:rPr>
        <w:t>major</w:t>
      </w:r>
      <w:r>
        <w:rPr>
          <w:color w:val="252223"/>
          <w:spacing w:val="-1"/>
          <w:w w:val="90"/>
        </w:rPr>
        <w:t xml:space="preserve"> </w:t>
      </w:r>
      <w:r>
        <w:rPr>
          <w:color w:val="252223"/>
          <w:w w:val="90"/>
        </w:rPr>
        <w:t>depression</w:t>
      </w:r>
      <w:r>
        <w:rPr>
          <w:color w:val="252223"/>
          <w:spacing w:val="-1"/>
          <w:w w:val="90"/>
        </w:rPr>
        <w:t xml:space="preserve"> </w:t>
      </w:r>
      <w:r>
        <w:rPr>
          <w:color w:val="252223"/>
          <w:w w:val="90"/>
        </w:rPr>
        <w:t>that</w:t>
      </w:r>
      <w:r>
        <w:rPr>
          <w:color w:val="252223"/>
          <w:spacing w:val="-1"/>
          <w:w w:val="90"/>
        </w:rPr>
        <w:t xml:space="preserve"> </w:t>
      </w:r>
      <w:r>
        <w:rPr>
          <w:color w:val="252223"/>
          <w:w w:val="90"/>
        </w:rPr>
        <w:t>have</w:t>
      </w:r>
      <w:r>
        <w:rPr>
          <w:color w:val="252223"/>
          <w:spacing w:val="-1"/>
          <w:w w:val="90"/>
        </w:rPr>
        <w:t xml:space="preserve"> </w:t>
      </w:r>
      <w:r>
        <w:rPr>
          <w:color w:val="252223"/>
          <w:w w:val="90"/>
        </w:rPr>
        <w:t>been</w:t>
      </w:r>
      <w:r>
        <w:rPr>
          <w:color w:val="252223"/>
          <w:spacing w:val="-1"/>
          <w:w w:val="90"/>
        </w:rPr>
        <w:t xml:space="preserve"> </w:t>
      </w:r>
      <w:r>
        <w:rPr>
          <w:color w:val="252223"/>
          <w:w w:val="90"/>
        </w:rPr>
        <w:t>implemented</w:t>
      </w:r>
      <w:r>
        <w:rPr>
          <w:color w:val="252223"/>
          <w:spacing w:val="-1"/>
          <w:w w:val="90"/>
        </w:rPr>
        <w:t xml:space="preserve"> </w:t>
      </w:r>
      <w:r>
        <w:rPr>
          <w:color w:val="252223"/>
          <w:w w:val="90"/>
        </w:rPr>
        <w:t>by</w:t>
      </w:r>
      <w:r>
        <w:rPr>
          <w:color w:val="252223"/>
          <w:spacing w:val="-1"/>
          <w:w w:val="90"/>
        </w:rPr>
        <w:t xml:space="preserve"> </w:t>
      </w:r>
      <w:r>
        <w:rPr>
          <w:color w:val="252223"/>
          <w:w w:val="90"/>
        </w:rPr>
        <w:t>the</w:t>
      </w:r>
      <w:r>
        <w:rPr>
          <w:color w:val="252223"/>
          <w:spacing w:val="-1"/>
          <w:w w:val="90"/>
        </w:rPr>
        <w:t xml:space="preserve"> </w:t>
      </w:r>
      <w:r>
        <w:rPr>
          <w:color w:val="252223"/>
          <w:w w:val="90"/>
        </w:rPr>
        <w:t>U.S.</w:t>
      </w:r>
      <w:r>
        <w:rPr>
          <w:color w:val="252223"/>
          <w:spacing w:val="-1"/>
          <w:w w:val="90"/>
        </w:rPr>
        <w:t xml:space="preserve"> </w:t>
      </w:r>
      <w:r>
        <w:rPr>
          <w:color w:val="252223"/>
          <w:w w:val="90"/>
        </w:rPr>
        <w:t>Air</w:t>
      </w:r>
      <w:r>
        <w:rPr>
          <w:color w:val="252223"/>
          <w:spacing w:val="-1"/>
          <w:w w:val="90"/>
        </w:rPr>
        <w:t xml:space="preserve"> </w:t>
      </w:r>
      <w:hyperlink w:anchor="_bookmark13" w:history="1">
        <w:r>
          <w:rPr>
            <w:color w:val="252223"/>
            <w:w w:val="90"/>
          </w:rPr>
          <w:t>Force</w:t>
        </w:r>
        <w:r>
          <w:rPr>
            <w:color w:val="252223"/>
            <w:w w:val="90"/>
            <w:position w:val="7"/>
            <w:sz w:val="13"/>
          </w:rPr>
          <w:t>16</w:t>
        </w:r>
      </w:hyperlink>
      <w:r>
        <w:rPr>
          <w:color w:val="252223"/>
          <w:spacing w:val="15"/>
          <w:position w:val="7"/>
          <w:sz w:val="13"/>
        </w:rPr>
        <w:t xml:space="preserve"> </w:t>
      </w:r>
      <w:r>
        <w:rPr>
          <w:color w:val="252223"/>
          <w:w w:val="90"/>
        </w:rPr>
        <w:t>and</w:t>
      </w:r>
      <w:r>
        <w:rPr>
          <w:color w:val="252223"/>
          <w:spacing w:val="-1"/>
          <w:w w:val="90"/>
        </w:rPr>
        <w:t xml:space="preserve"> </w:t>
      </w:r>
      <w:r>
        <w:rPr>
          <w:color w:val="252223"/>
          <w:w w:val="90"/>
        </w:rPr>
        <w:t>the</w:t>
      </w:r>
      <w:r>
        <w:rPr>
          <w:color w:val="252223"/>
          <w:spacing w:val="-1"/>
          <w:w w:val="90"/>
        </w:rPr>
        <w:t xml:space="preserve"> </w:t>
      </w:r>
      <w:r>
        <w:rPr>
          <w:color w:val="252223"/>
          <w:w w:val="90"/>
        </w:rPr>
        <w:t>Henry</w:t>
      </w:r>
      <w:r>
        <w:rPr>
          <w:color w:val="252223"/>
          <w:spacing w:val="-1"/>
          <w:w w:val="90"/>
        </w:rPr>
        <w:t xml:space="preserve"> </w:t>
      </w:r>
      <w:r>
        <w:rPr>
          <w:color w:val="252223"/>
          <w:w w:val="90"/>
        </w:rPr>
        <w:t xml:space="preserve">Ford </w:t>
      </w:r>
      <w:r>
        <w:rPr>
          <w:color w:val="252223"/>
          <w:w w:val="95"/>
        </w:rPr>
        <w:t>Health</w:t>
      </w:r>
      <w:r>
        <w:rPr>
          <w:color w:val="252223"/>
          <w:spacing w:val="-2"/>
          <w:w w:val="95"/>
        </w:rPr>
        <w:t xml:space="preserve"> </w:t>
      </w:r>
      <w:r>
        <w:rPr>
          <w:color w:val="252223"/>
          <w:w w:val="95"/>
        </w:rPr>
        <w:t>System,</w:t>
      </w:r>
      <w:r>
        <w:rPr>
          <w:color w:val="252223"/>
          <w:w w:val="95"/>
          <w:position w:val="7"/>
          <w:sz w:val="13"/>
        </w:rPr>
        <w:t>49</w:t>
      </w:r>
      <w:r>
        <w:rPr>
          <w:color w:val="252223"/>
          <w:spacing w:val="17"/>
          <w:position w:val="7"/>
          <w:sz w:val="13"/>
        </w:rPr>
        <w:t xml:space="preserve"> </w:t>
      </w:r>
      <w:r>
        <w:rPr>
          <w:color w:val="252223"/>
          <w:w w:val="95"/>
        </w:rPr>
        <w:t>among</w:t>
      </w:r>
      <w:r>
        <w:rPr>
          <w:color w:val="252223"/>
          <w:spacing w:val="-2"/>
          <w:w w:val="95"/>
        </w:rPr>
        <w:t xml:space="preserve"> </w:t>
      </w:r>
      <w:r>
        <w:rPr>
          <w:color w:val="252223"/>
          <w:w w:val="95"/>
        </w:rPr>
        <w:t>others.</w:t>
      </w:r>
    </w:p>
    <w:p w14:paraId="715BFD72" w14:textId="77777777" w:rsidR="00C83B3C" w:rsidRDefault="00102383">
      <w:pPr>
        <w:pStyle w:val="BodyText"/>
        <w:spacing w:before="112" w:line="259" w:lineRule="auto"/>
        <w:ind w:left="1440" w:right="1519"/>
      </w:pPr>
      <w:r>
        <w:rPr>
          <w:b/>
          <w:color w:val="252223"/>
          <w:w w:val="90"/>
        </w:rPr>
        <w:t>Availability</w:t>
      </w:r>
      <w:r>
        <w:rPr>
          <w:b/>
          <w:color w:val="252223"/>
          <w:spacing w:val="-7"/>
          <w:w w:val="90"/>
        </w:rPr>
        <w:t xml:space="preserve"> </w:t>
      </w:r>
      <w:r>
        <w:rPr>
          <w:b/>
          <w:color w:val="252223"/>
          <w:w w:val="90"/>
        </w:rPr>
        <w:t>of</w:t>
      </w:r>
      <w:r>
        <w:rPr>
          <w:b/>
          <w:color w:val="252223"/>
          <w:spacing w:val="-7"/>
          <w:w w:val="90"/>
        </w:rPr>
        <w:t xml:space="preserve"> </w:t>
      </w:r>
      <w:r>
        <w:rPr>
          <w:b/>
          <w:color w:val="252223"/>
          <w:w w:val="90"/>
        </w:rPr>
        <w:t>data</w:t>
      </w:r>
      <w:r>
        <w:rPr>
          <w:b/>
          <w:color w:val="252223"/>
          <w:spacing w:val="-7"/>
          <w:w w:val="90"/>
        </w:rPr>
        <w:t xml:space="preserve"> </w:t>
      </w:r>
      <w:r>
        <w:rPr>
          <w:b/>
          <w:color w:val="252223"/>
          <w:w w:val="90"/>
        </w:rPr>
        <w:t>for</w:t>
      </w:r>
      <w:r>
        <w:rPr>
          <w:b/>
          <w:color w:val="252223"/>
          <w:spacing w:val="-7"/>
          <w:w w:val="90"/>
        </w:rPr>
        <w:t xml:space="preserve"> </w:t>
      </w:r>
      <w:r>
        <w:rPr>
          <w:b/>
          <w:color w:val="252223"/>
          <w:w w:val="90"/>
        </w:rPr>
        <w:t>measuring</w:t>
      </w:r>
      <w:r>
        <w:rPr>
          <w:b/>
          <w:color w:val="252223"/>
          <w:spacing w:val="-7"/>
          <w:w w:val="90"/>
        </w:rPr>
        <w:t xml:space="preserve"> </w:t>
      </w:r>
      <w:r>
        <w:rPr>
          <w:b/>
          <w:color w:val="252223"/>
          <w:w w:val="90"/>
        </w:rPr>
        <w:t>progress.</w:t>
      </w:r>
      <w:r>
        <w:rPr>
          <w:b/>
          <w:color w:val="252223"/>
          <w:spacing w:val="-6"/>
          <w:w w:val="90"/>
        </w:rPr>
        <w:t xml:space="preserve"> </w:t>
      </w:r>
      <w:r>
        <w:rPr>
          <w:color w:val="252223"/>
          <w:w w:val="90"/>
        </w:rPr>
        <w:t>Assessing</w:t>
      </w:r>
      <w:r>
        <w:rPr>
          <w:color w:val="252223"/>
          <w:spacing w:val="-5"/>
          <w:w w:val="90"/>
        </w:rPr>
        <w:t xml:space="preserve"> </w:t>
      </w:r>
      <w:r>
        <w:rPr>
          <w:color w:val="252223"/>
          <w:w w:val="90"/>
        </w:rPr>
        <w:t>the</w:t>
      </w:r>
      <w:r>
        <w:rPr>
          <w:color w:val="252223"/>
          <w:spacing w:val="-5"/>
          <w:w w:val="90"/>
        </w:rPr>
        <w:t xml:space="preserve"> </w:t>
      </w:r>
      <w:r>
        <w:rPr>
          <w:color w:val="252223"/>
          <w:w w:val="90"/>
        </w:rPr>
        <w:t>availability</w:t>
      </w:r>
      <w:r>
        <w:rPr>
          <w:color w:val="252223"/>
          <w:spacing w:val="-5"/>
          <w:w w:val="90"/>
        </w:rPr>
        <w:t xml:space="preserve"> </w:t>
      </w:r>
      <w:r>
        <w:rPr>
          <w:color w:val="252223"/>
          <w:w w:val="90"/>
        </w:rPr>
        <w:t>of</w:t>
      </w:r>
      <w:r>
        <w:rPr>
          <w:color w:val="252223"/>
          <w:spacing w:val="-5"/>
          <w:w w:val="90"/>
        </w:rPr>
        <w:t xml:space="preserve"> </w:t>
      </w:r>
      <w:r>
        <w:rPr>
          <w:color w:val="252223"/>
          <w:w w:val="90"/>
        </w:rPr>
        <w:t>sources</w:t>
      </w:r>
      <w:r>
        <w:rPr>
          <w:color w:val="252223"/>
          <w:spacing w:val="-5"/>
          <w:w w:val="90"/>
        </w:rPr>
        <w:t xml:space="preserve"> </w:t>
      </w:r>
      <w:r>
        <w:rPr>
          <w:color w:val="252223"/>
          <w:w w:val="90"/>
        </w:rPr>
        <w:t>of</w:t>
      </w:r>
      <w:r>
        <w:rPr>
          <w:color w:val="252223"/>
          <w:spacing w:val="-5"/>
          <w:w w:val="90"/>
        </w:rPr>
        <w:t xml:space="preserve"> </w:t>
      </w:r>
      <w:r>
        <w:rPr>
          <w:color w:val="252223"/>
          <w:w w:val="90"/>
        </w:rPr>
        <w:t>data</w:t>
      </w:r>
      <w:r>
        <w:rPr>
          <w:color w:val="252223"/>
          <w:spacing w:val="-5"/>
          <w:w w:val="90"/>
        </w:rPr>
        <w:t xml:space="preserve"> </w:t>
      </w:r>
      <w:r>
        <w:rPr>
          <w:color w:val="252223"/>
          <w:w w:val="90"/>
        </w:rPr>
        <w:t>for</w:t>
      </w:r>
      <w:r>
        <w:rPr>
          <w:color w:val="252223"/>
          <w:spacing w:val="-5"/>
          <w:w w:val="90"/>
        </w:rPr>
        <w:t xml:space="preserve"> </w:t>
      </w:r>
      <w:r>
        <w:rPr>
          <w:color w:val="252223"/>
          <w:w w:val="90"/>
        </w:rPr>
        <w:t>measuring progress is another key consideration. Although the surveillance of suicide-related data has improved over</w:t>
      </w:r>
      <w:r>
        <w:rPr>
          <w:color w:val="252223"/>
          <w:spacing w:val="-7"/>
          <w:w w:val="90"/>
        </w:rPr>
        <w:t xml:space="preserve"> </w:t>
      </w:r>
      <w:r>
        <w:rPr>
          <w:color w:val="252223"/>
          <w:w w:val="90"/>
        </w:rPr>
        <w:t>the</w:t>
      </w:r>
      <w:r>
        <w:rPr>
          <w:color w:val="252223"/>
          <w:spacing w:val="-7"/>
          <w:w w:val="90"/>
        </w:rPr>
        <w:t xml:space="preserve"> </w:t>
      </w:r>
      <w:r>
        <w:rPr>
          <w:color w:val="252223"/>
          <w:w w:val="90"/>
        </w:rPr>
        <w:t>years,</w:t>
      </w:r>
      <w:r>
        <w:rPr>
          <w:color w:val="252223"/>
          <w:spacing w:val="-7"/>
          <w:w w:val="90"/>
        </w:rPr>
        <w:t xml:space="preserve"> </w:t>
      </w:r>
      <w:r>
        <w:rPr>
          <w:color w:val="252223"/>
          <w:w w:val="90"/>
        </w:rPr>
        <w:t>data</w:t>
      </w:r>
      <w:r>
        <w:rPr>
          <w:color w:val="252223"/>
          <w:spacing w:val="-7"/>
          <w:w w:val="90"/>
        </w:rPr>
        <w:t xml:space="preserve"> </w:t>
      </w:r>
      <w:r>
        <w:rPr>
          <w:color w:val="252223"/>
          <w:w w:val="90"/>
        </w:rPr>
        <w:t>may</w:t>
      </w:r>
      <w:r>
        <w:rPr>
          <w:color w:val="252223"/>
          <w:spacing w:val="-7"/>
          <w:w w:val="90"/>
        </w:rPr>
        <w:t xml:space="preserve"> </w:t>
      </w:r>
      <w:r>
        <w:rPr>
          <w:color w:val="252223"/>
          <w:w w:val="90"/>
        </w:rPr>
        <w:t>not</w:t>
      </w:r>
      <w:r>
        <w:rPr>
          <w:color w:val="252223"/>
          <w:spacing w:val="-7"/>
          <w:w w:val="90"/>
        </w:rPr>
        <w:t xml:space="preserve"> </w:t>
      </w:r>
      <w:r>
        <w:rPr>
          <w:color w:val="252223"/>
          <w:w w:val="90"/>
        </w:rPr>
        <w:t>yet</w:t>
      </w:r>
      <w:r>
        <w:rPr>
          <w:color w:val="252223"/>
          <w:spacing w:val="-7"/>
          <w:w w:val="90"/>
        </w:rPr>
        <w:t xml:space="preserve"> </w:t>
      </w:r>
      <w:r>
        <w:rPr>
          <w:color w:val="252223"/>
          <w:w w:val="90"/>
        </w:rPr>
        <w:t>be</w:t>
      </w:r>
      <w:r>
        <w:rPr>
          <w:color w:val="252223"/>
          <w:spacing w:val="-7"/>
          <w:w w:val="90"/>
        </w:rPr>
        <w:t xml:space="preserve"> </w:t>
      </w:r>
      <w:r>
        <w:rPr>
          <w:color w:val="252223"/>
          <w:w w:val="90"/>
        </w:rPr>
        <w:t>available</w:t>
      </w:r>
      <w:r>
        <w:rPr>
          <w:color w:val="252223"/>
          <w:spacing w:val="-7"/>
          <w:w w:val="90"/>
        </w:rPr>
        <w:t xml:space="preserve"> </w:t>
      </w:r>
      <w:r>
        <w:rPr>
          <w:color w:val="252223"/>
          <w:w w:val="90"/>
        </w:rPr>
        <w:t>to</w:t>
      </w:r>
      <w:r>
        <w:rPr>
          <w:color w:val="252223"/>
          <w:spacing w:val="-7"/>
          <w:w w:val="90"/>
        </w:rPr>
        <w:t xml:space="preserve"> </w:t>
      </w:r>
      <w:r>
        <w:rPr>
          <w:color w:val="252223"/>
          <w:w w:val="90"/>
        </w:rPr>
        <w:t>measure</w:t>
      </w:r>
      <w:r>
        <w:rPr>
          <w:color w:val="252223"/>
          <w:spacing w:val="-7"/>
          <w:w w:val="90"/>
        </w:rPr>
        <w:t xml:space="preserve"> </w:t>
      </w:r>
      <w:r>
        <w:rPr>
          <w:color w:val="252223"/>
          <w:w w:val="90"/>
        </w:rPr>
        <w:t>progress</w:t>
      </w:r>
      <w:r>
        <w:rPr>
          <w:color w:val="252223"/>
          <w:spacing w:val="-7"/>
          <w:w w:val="90"/>
        </w:rPr>
        <w:t xml:space="preserve"> </w:t>
      </w:r>
      <w:r>
        <w:rPr>
          <w:color w:val="252223"/>
          <w:w w:val="90"/>
        </w:rPr>
        <w:t>toward</w:t>
      </w:r>
      <w:r>
        <w:rPr>
          <w:color w:val="252223"/>
          <w:spacing w:val="-7"/>
          <w:w w:val="90"/>
        </w:rPr>
        <w:t xml:space="preserve"> </w:t>
      </w:r>
      <w:r>
        <w:rPr>
          <w:color w:val="252223"/>
          <w:w w:val="90"/>
        </w:rPr>
        <w:t>every</w:t>
      </w:r>
      <w:r>
        <w:rPr>
          <w:color w:val="252223"/>
          <w:spacing w:val="-7"/>
          <w:w w:val="90"/>
        </w:rPr>
        <w:t xml:space="preserve"> </w:t>
      </w:r>
      <w:r>
        <w:rPr>
          <w:color w:val="252223"/>
          <w:w w:val="90"/>
        </w:rPr>
        <w:t>objective</w:t>
      </w:r>
      <w:r>
        <w:rPr>
          <w:color w:val="252223"/>
          <w:spacing w:val="-7"/>
          <w:w w:val="90"/>
        </w:rPr>
        <w:t xml:space="preserve"> </w:t>
      </w:r>
      <w:r>
        <w:rPr>
          <w:color w:val="252223"/>
          <w:w w:val="90"/>
        </w:rPr>
        <w:t>in</w:t>
      </w:r>
      <w:r>
        <w:rPr>
          <w:color w:val="252223"/>
          <w:spacing w:val="-7"/>
          <w:w w:val="90"/>
        </w:rPr>
        <w:t xml:space="preserve"> </w:t>
      </w:r>
      <w:r>
        <w:rPr>
          <w:color w:val="252223"/>
          <w:w w:val="90"/>
        </w:rPr>
        <w:t>the</w:t>
      </w:r>
      <w:r>
        <w:rPr>
          <w:color w:val="252223"/>
          <w:spacing w:val="-7"/>
          <w:w w:val="90"/>
        </w:rPr>
        <w:t xml:space="preserve"> </w:t>
      </w:r>
      <w:r>
        <w:rPr>
          <w:color w:val="252223"/>
          <w:w w:val="90"/>
        </w:rPr>
        <w:t>National</w:t>
      </w:r>
    </w:p>
    <w:p w14:paraId="7117020F" w14:textId="77777777" w:rsidR="00C83B3C" w:rsidRDefault="00102383">
      <w:pPr>
        <w:pStyle w:val="BodyText"/>
        <w:spacing w:line="259" w:lineRule="auto"/>
        <w:ind w:left="1440" w:right="1430"/>
      </w:pPr>
      <w:r>
        <w:rPr>
          <w:color w:val="252223"/>
          <w:w w:val="90"/>
        </w:rPr>
        <w:t>Strategy.</w:t>
      </w:r>
      <w:r>
        <w:rPr>
          <w:color w:val="252223"/>
          <w:spacing w:val="-4"/>
          <w:w w:val="90"/>
        </w:rPr>
        <w:t xml:space="preserve"> </w:t>
      </w:r>
      <w:r>
        <w:rPr>
          <w:color w:val="252223"/>
          <w:w w:val="90"/>
        </w:rPr>
        <w:t>When</w:t>
      </w:r>
      <w:r>
        <w:rPr>
          <w:color w:val="252223"/>
          <w:spacing w:val="-4"/>
          <w:w w:val="90"/>
        </w:rPr>
        <w:t xml:space="preserve"> </w:t>
      </w:r>
      <w:r>
        <w:rPr>
          <w:color w:val="252223"/>
          <w:w w:val="90"/>
        </w:rPr>
        <w:t>data</w:t>
      </w:r>
      <w:r>
        <w:rPr>
          <w:color w:val="252223"/>
          <w:spacing w:val="-4"/>
          <w:w w:val="90"/>
        </w:rPr>
        <w:t xml:space="preserve"> </w:t>
      </w:r>
      <w:r>
        <w:rPr>
          <w:color w:val="252223"/>
          <w:w w:val="90"/>
        </w:rPr>
        <w:t>sources</w:t>
      </w:r>
      <w:r>
        <w:rPr>
          <w:color w:val="252223"/>
          <w:spacing w:val="-4"/>
          <w:w w:val="90"/>
        </w:rPr>
        <w:t xml:space="preserve"> </w:t>
      </w:r>
      <w:r>
        <w:rPr>
          <w:color w:val="252223"/>
          <w:w w:val="90"/>
        </w:rPr>
        <w:t>are</w:t>
      </w:r>
      <w:r>
        <w:rPr>
          <w:color w:val="252223"/>
          <w:spacing w:val="-4"/>
          <w:w w:val="90"/>
        </w:rPr>
        <w:t xml:space="preserve"> </w:t>
      </w:r>
      <w:r>
        <w:rPr>
          <w:color w:val="252223"/>
          <w:w w:val="90"/>
        </w:rPr>
        <w:t>not</w:t>
      </w:r>
      <w:r>
        <w:rPr>
          <w:color w:val="252223"/>
          <w:spacing w:val="-4"/>
          <w:w w:val="90"/>
        </w:rPr>
        <w:t xml:space="preserve"> </w:t>
      </w:r>
      <w:r>
        <w:rPr>
          <w:color w:val="252223"/>
          <w:w w:val="90"/>
        </w:rPr>
        <w:t>ava</w:t>
      </w:r>
      <w:r>
        <w:rPr>
          <w:color w:val="252223"/>
          <w:w w:val="90"/>
        </w:rPr>
        <w:t>ilable,</w:t>
      </w:r>
      <w:r>
        <w:rPr>
          <w:color w:val="252223"/>
          <w:spacing w:val="-4"/>
          <w:w w:val="90"/>
        </w:rPr>
        <w:t xml:space="preserve"> </w:t>
      </w:r>
      <w:r>
        <w:rPr>
          <w:color w:val="252223"/>
          <w:w w:val="90"/>
        </w:rPr>
        <w:t>mechanisms</w:t>
      </w:r>
      <w:r>
        <w:rPr>
          <w:color w:val="252223"/>
          <w:spacing w:val="-4"/>
          <w:w w:val="90"/>
        </w:rPr>
        <w:t xml:space="preserve"> </w:t>
      </w:r>
      <w:r>
        <w:rPr>
          <w:color w:val="252223"/>
          <w:w w:val="90"/>
        </w:rPr>
        <w:t>for</w:t>
      </w:r>
      <w:r>
        <w:rPr>
          <w:color w:val="252223"/>
          <w:spacing w:val="-4"/>
          <w:w w:val="90"/>
        </w:rPr>
        <w:t xml:space="preserve"> </w:t>
      </w:r>
      <w:r>
        <w:rPr>
          <w:color w:val="252223"/>
          <w:w w:val="90"/>
        </w:rPr>
        <w:t>collecting</w:t>
      </w:r>
      <w:r>
        <w:rPr>
          <w:color w:val="252223"/>
          <w:spacing w:val="-4"/>
          <w:w w:val="90"/>
        </w:rPr>
        <w:t xml:space="preserve"> </w:t>
      </w:r>
      <w:r>
        <w:rPr>
          <w:color w:val="252223"/>
          <w:w w:val="90"/>
        </w:rPr>
        <w:t>the</w:t>
      </w:r>
      <w:r>
        <w:rPr>
          <w:color w:val="252223"/>
          <w:spacing w:val="-4"/>
          <w:w w:val="90"/>
        </w:rPr>
        <w:t xml:space="preserve"> </w:t>
      </w:r>
      <w:r>
        <w:rPr>
          <w:color w:val="252223"/>
          <w:w w:val="90"/>
        </w:rPr>
        <w:t>data</w:t>
      </w:r>
      <w:r>
        <w:rPr>
          <w:color w:val="252223"/>
          <w:spacing w:val="-4"/>
          <w:w w:val="90"/>
        </w:rPr>
        <w:t xml:space="preserve"> </w:t>
      </w:r>
      <w:r>
        <w:rPr>
          <w:color w:val="252223"/>
          <w:w w:val="90"/>
        </w:rPr>
        <w:t>must</w:t>
      </w:r>
      <w:r>
        <w:rPr>
          <w:color w:val="252223"/>
          <w:spacing w:val="-4"/>
          <w:w w:val="90"/>
        </w:rPr>
        <w:t xml:space="preserve"> </w:t>
      </w:r>
      <w:r>
        <w:rPr>
          <w:color w:val="252223"/>
          <w:w w:val="90"/>
        </w:rPr>
        <w:t>be</w:t>
      </w:r>
      <w:r>
        <w:rPr>
          <w:color w:val="252223"/>
          <w:spacing w:val="-4"/>
          <w:w w:val="90"/>
        </w:rPr>
        <w:t xml:space="preserve"> </w:t>
      </w:r>
      <w:r>
        <w:rPr>
          <w:color w:val="252223"/>
          <w:w w:val="90"/>
        </w:rPr>
        <w:t>put</w:t>
      </w:r>
      <w:r>
        <w:rPr>
          <w:color w:val="252223"/>
          <w:spacing w:val="-4"/>
          <w:w w:val="90"/>
        </w:rPr>
        <w:t xml:space="preserve"> </w:t>
      </w:r>
      <w:r>
        <w:rPr>
          <w:color w:val="252223"/>
          <w:w w:val="90"/>
        </w:rPr>
        <w:t>into</w:t>
      </w:r>
      <w:r>
        <w:rPr>
          <w:color w:val="252223"/>
          <w:spacing w:val="-4"/>
          <w:w w:val="90"/>
        </w:rPr>
        <w:t xml:space="preserve"> </w:t>
      </w:r>
      <w:r>
        <w:rPr>
          <w:color w:val="252223"/>
          <w:w w:val="90"/>
        </w:rPr>
        <w:t>place</w:t>
      </w:r>
      <w:r>
        <w:rPr>
          <w:color w:val="252223"/>
          <w:spacing w:val="-4"/>
          <w:w w:val="90"/>
        </w:rPr>
        <w:t xml:space="preserve"> </w:t>
      </w:r>
      <w:r>
        <w:rPr>
          <w:color w:val="252223"/>
          <w:w w:val="90"/>
        </w:rPr>
        <w:t>so that progress can be measured and monitored in future years.</w:t>
      </w:r>
    </w:p>
    <w:p w14:paraId="1AB6FF33" w14:textId="77777777" w:rsidR="00C83B3C" w:rsidRDefault="00C83B3C">
      <w:pPr>
        <w:spacing w:line="259" w:lineRule="auto"/>
        <w:sectPr w:rsidR="00C83B3C">
          <w:pgSz w:w="12240" w:h="15840"/>
          <w:pgMar w:top="0" w:right="0" w:bottom="800" w:left="0" w:header="0" w:footer="608" w:gutter="0"/>
          <w:cols w:space="720"/>
        </w:sectPr>
      </w:pPr>
    </w:p>
    <w:p w14:paraId="796903D7" w14:textId="77777777" w:rsidR="00C83B3C" w:rsidRDefault="00C83B3C">
      <w:pPr>
        <w:pStyle w:val="BodyText"/>
        <w:rPr>
          <w:sz w:val="20"/>
        </w:rPr>
      </w:pPr>
    </w:p>
    <w:p w14:paraId="4CC557C6" w14:textId="77777777" w:rsidR="00C83B3C" w:rsidRDefault="00C83B3C">
      <w:pPr>
        <w:pStyle w:val="BodyText"/>
        <w:rPr>
          <w:sz w:val="20"/>
        </w:rPr>
      </w:pPr>
    </w:p>
    <w:p w14:paraId="49C52CC2" w14:textId="77777777" w:rsidR="00C83B3C" w:rsidRDefault="00C83B3C">
      <w:pPr>
        <w:pStyle w:val="BodyText"/>
        <w:spacing w:before="2"/>
        <w:rPr>
          <w:sz w:val="18"/>
        </w:rPr>
      </w:pPr>
    </w:p>
    <w:p w14:paraId="2C52E28C" w14:textId="77777777" w:rsidR="00C83B3C" w:rsidRDefault="00102383">
      <w:pPr>
        <w:spacing w:before="94"/>
        <w:ind w:left="1411"/>
        <w:rPr>
          <w:rFonts w:ascii="Arial"/>
          <w:sz w:val="20"/>
        </w:rPr>
      </w:pPr>
      <w:r>
        <w:pict w14:anchorId="5C6E3057">
          <v:group id="docshapegroup385" o:spid="_x0000_s3279" style="position:absolute;left:0;text-align:left;margin-left:432.8pt;margin-top:-39.2pt;width:179.2pt;height:144.35pt;z-index:-20245504;mso-position-horizontal-relative:page" coordorigin="8656,-784" coordsize="3584,2887">
            <v:shape id="docshape386" o:spid="_x0000_s3285" style="position:absolute;left:8656;top:-785;width:3584;height:2887" coordorigin="8656,-784" coordsize="3584,2887" path="m9327,-784r-671,l8919,-627r205,126l9326,-373r201,131l9726,-109r131,91l9989,74r131,94l10250,264r129,97l10507,459r126,100l10759,661r62,51l10883,764r61,52l11006,868r60,52l11127,973r60,54l11246,1080r60,54l11365,1189r58,55l11481,1299r57,55l11596,1410r56,56l11708,1522r56,57l11819,1636r55,58l11928,1751r54,58l12035,1868r53,59l12140,1986r51,59l12240,2102r,-731l12151,1284r-58,-55l12034,1174r-58,-55l11916,1065r-59,-54l11797,958r-61,-53l11675,852r-61,-52l11552,748r-62,-52l11428,645r-63,-51l11239,493r-128,-99l10982,296r-131,-97l10720,104,10587,11r-133,-92l10320,-172r-136,-89l10048,-349r-136,-86l9709,-559,9505,-681,9327,-784xe" fillcolor="#818990" stroked="f">
              <v:path arrowok="t"/>
            </v:shape>
            <v:shape id="docshape387" o:spid="_x0000_s3284" style="position:absolute;left:9326;top:-785;width:2914;height:2155" coordorigin="9327,-784" coordsize="2914,2155" path="m10054,-784r-727,l9368,-761r205,120l9777,-518r203,126l10116,-305r136,88l10320,-172r134,91l10587,11r133,93l10851,199r131,97l11111,394r128,99l11365,594r63,51l11490,696r62,52l11614,800r61,52l11736,905r61,53l11857,1011r59,54l11976,1119r58,55l12093,1229r58,55l12208,1339r32,32l12240,775r-79,-68l12100,655r-61,-51l11977,553r-62,-51l11853,452,11728,352r-127,-98l11473,157,11344,61r-130,-94l11082,-125r-132,-92l10816,-307r-134,-88l10547,-482r-136,-86l10205,-694r-151,-90xe" stroked="f">
              <v:path arrowok="t"/>
            </v:shape>
            <v:shape id="docshape388" o:spid="_x0000_s3283" style="position:absolute;left:10053;top:-785;width:2187;height:1560" coordorigin="10054,-784" coordsize="2187,1560" path="m10815,-784r-761,l10205,-694r206,126l10547,-482r135,87l10816,-307r134,90l11082,-125r132,92l11344,61r129,96l11601,254r127,98l11853,452r62,50l11977,553r62,51l12100,655r61,52l12221,759r19,16l12240,222r-108,-85l12005,39r-127,-97l11749,-153r-130,-94l11488,-340r-132,-91l11223,-521r-135,-88l10953,-697r-138,-87xe" fillcolor="#cfd6d3" stroked="f">
              <v:path arrowok="t"/>
            </v:shape>
            <v:shape id="docshape389" o:spid="_x0000_s3282" style="position:absolute;left:11658;top:-785;width:582;height:416" coordorigin="11659,-784" coordsize="582,416" path="m12240,-784r-581,l11721,-742r131,91l11982,-558r129,94l12240,-369r,-415xe" fillcolor="#464755" stroked="f">
              <v:path arrowok="t"/>
            </v:shape>
            <v:shape id="docshape390" o:spid="_x0000_s3281" style="position:absolute;left:10814;top:-785;width:1426;height:1007" coordorigin="10815,-784" coordsize="1426,1007" path="m11902,-784r-1087,l10953,-697r135,88l11223,-521r133,90l11488,-340r131,93l11749,-153r129,95l12005,39r127,98l12240,222r,-763l12122,-628r-131,-94l11902,-784xe" fillcolor="#ce242a" stroked="f">
              <v:path arrowok="t"/>
            </v:shape>
            <v:shape id="docshape391" o:spid="_x0000_s3280" type="#_x0000_t75" style="position:absolute;left:12116;top:-785;width:124;height:227">
              <v:imagedata r:id="rId63" o:title=""/>
            </v:shape>
            <w10:wrap anchorx="page"/>
          </v:group>
        </w:pict>
      </w:r>
      <w:r>
        <w:rPr>
          <w:rFonts w:ascii="Arial"/>
          <w:color w:val="818A93"/>
          <w:spacing w:val="-10"/>
          <w:sz w:val="20"/>
        </w:rPr>
        <w:t>2012</w:t>
      </w:r>
      <w:r>
        <w:rPr>
          <w:rFonts w:ascii="Arial"/>
          <w:color w:val="818A93"/>
          <w:spacing w:val="9"/>
          <w:sz w:val="20"/>
        </w:rPr>
        <w:t xml:space="preserve"> </w:t>
      </w:r>
      <w:r>
        <w:rPr>
          <w:rFonts w:ascii="Arial"/>
          <w:color w:val="818A93"/>
          <w:spacing w:val="-10"/>
          <w:sz w:val="20"/>
        </w:rPr>
        <w:t>NATIONAL STRATEGY FOR SUICIDE PREVENTION</w:t>
      </w:r>
    </w:p>
    <w:p w14:paraId="02C9E70F" w14:textId="77777777" w:rsidR="00C83B3C" w:rsidRDefault="00C83B3C">
      <w:pPr>
        <w:pStyle w:val="BodyText"/>
        <w:rPr>
          <w:rFonts w:ascii="Arial"/>
          <w:sz w:val="20"/>
        </w:rPr>
      </w:pPr>
    </w:p>
    <w:p w14:paraId="16B1E7E5" w14:textId="77777777" w:rsidR="00C83B3C" w:rsidRDefault="00C83B3C">
      <w:pPr>
        <w:pStyle w:val="BodyText"/>
        <w:rPr>
          <w:rFonts w:ascii="Arial"/>
          <w:sz w:val="20"/>
        </w:rPr>
      </w:pPr>
    </w:p>
    <w:p w14:paraId="4219ED92" w14:textId="77777777" w:rsidR="00C83B3C" w:rsidRDefault="00C83B3C">
      <w:pPr>
        <w:pStyle w:val="BodyText"/>
        <w:spacing w:before="8"/>
        <w:rPr>
          <w:rFonts w:ascii="Arial"/>
          <w:sz w:val="19"/>
        </w:rPr>
      </w:pPr>
    </w:p>
    <w:tbl>
      <w:tblPr>
        <w:tblW w:w="0" w:type="auto"/>
        <w:tblInd w:w="145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358"/>
        <w:gridCol w:w="3510"/>
        <w:gridCol w:w="3189"/>
      </w:tblGrid>
      <w:tr w:rsidR="00C83B3C" w14:paraId="7D76DC7E" w14:textId="77777777">
        <w:trPr>
          <w:trHeight w:val="504"/>
        </w:trPr>
        <w:tc>
          <w:tcPr>
            <w:tcW w:w="9057" w:type="dxa"/>
            <w:gridSpan w:val="3"/>
            <w:tcBorders>
              <w:top w:val="nil"/>
              <w:left w:val="nil"/>
              <w:bottom w:val="nil"/>
            </w:tcBorders>
            <w:shd w:val="clear" w:color="auto" w:fill="464755"/>
          </w:tcPr>
          <w:p w14:paraId="77BBDF6A" w14:textId="77777777" w:rsidR="00C83B3C" w:rsidRDefault="00102383">
            <w:pPr>
              <w:pStyle w:val="TableParagraph"/>
              <w:spacing w:before="124"/>
              <w:ind w:left="2430" w:right="2425"/>
              <w:jc w:val="center"/>
              <w:rPr>
                <w:sz w:val="20"/>
              </w:rPr>
            </w:pPr>
            <w:r>
              <w:rPr>
                <w:color w:val="FFFFFF"/>
                <w:sz w:val="20"/>
              </w:rPr>
              <w:t>ACTION</w:t>
            </w:r>
            <w:r>
              <w:rPr>
                <w:color w:val="FFFFFF"/>
                <w:spacing w:val="7"/>
                <w:sz w:val="20"/>
              </w:rPr>
              <w:t xml:space="preserve"> </w:t>
            </w:r>
            <w:r>
              <w:rPr>
                <w:color w:val="FFFFFF"/>
                <w:sz w:val="20"/>
              </w:rPr>
              <w:t>ALLIANCE</w:t>
            </w:r>
            <w:r>
              <w:rPr>
                <w:color w:val="FFFFFF"/>
                <w:spacing w:val="8"/>
                <w:sz w:val="20"/>
              </w:rPr>
              <w:t xml:space="preserve"> </w:t>
            </w:r>
            <w:r>
              <w:rPr>
                <w:color w:val="FFFFFF"/>
                <w:sz w:val="20"/>
              </w:rPr>
              <w:t>PRIORITY</w:t>
            </w:r>
            <w:r>
              <w:rPr>
                <w:color w:val="FFFFFF"/>
                <w:spacing w:val="8"/>
                <w:sz w:val="20"/>
              </w:rPr>
              <w:t xml:space="preserve"> </w:t>
            </w:r>
            <w:r>
              <w:rPr>
                <w:color w:val="FFFFFF"/>
                <w:sz w:val="20"/>
              </w:rPr>
              <w:t>AREAS:</w:t>
            </w:r>
            <w:r>
              <w:rPr>
                <w:color w:val="FFFFFF"/>
                <w:spacing w:val="8"/>
                <w:sz w:val="20"/>
              </w:rPr>
              <w:t xml:space="preserve"> </w:t>
            </w:r>
            <w:r>
              <w:rPr>
                <w:color w:val="FFFFFF"/>
                <w:spacing w:val="-2"/>
                <w:sz w:val="20"/>
              </w:rPr>
              <w:t>2012–14</w:t>
            </w:r>
          </w:p>
        </w:tc>
      </w:tr>
      <w:tr w:rsidR="00C83B3C" w14:paraId="459101CA" w14:textId="77777777">
        <w:trPr>
          <w:trHeight w:val="319"/>
        </w:trPr>
        <w:tc>
          <w:tcPr>
            <w:tcW w:w="2358" w:type="dxa"/>
            <w:tcBorders>
              <w:top w:val="nil"/>
              <w:left w:val="single" w:sz="4" w:space="0" w:color="818A93"/>
              <w:bottom w:val="single" w:sz="4" w:space="0" w:color="818A93"/>
              <w:right w:val="single" w:sz="4" w:space="0" w:color="818A93"/>
            </w:tcBorders>
            <w:shd w:val="clear" w:color="auto" w:fill="CF242A"/>
          </w:tcPr>
          <w:p w14:paraId="53F5B8B2" w14:textId="77777777" w:rsidR="00C83B3C" w:rsidRDefault="00102383">
            <w:pPr>
              <w:pStyle w:val="TableParagraph"/>
              <w:spacing w:before="34"/>
              <w:ind w:left="80"/>
              <w:rPr>
                <w:sz w:val="20"/>
              </w:rPr>
            </w:pPr>
            <w:r>
              <w:rPr>
                <w:color w:val="FFFFFF"/>
                <w:sz w:val="20"/>
              </w:rPr>
              <w:t>Priority</w:t>
            </w:r>
            <w:r>
              <w:rPr>
                <w:color w:val="FFFFFF"/>
                <w:spacing w:val="-2"/>
                <w:sz w:val="20"/>
              </w:rPr>
              <w:t xml:space="preserve"> </w:t>
            </w:r>
            <w:r>
              <w:rPr>
                <w:color w:val="FFFFFF"/>
                <w:spacing w:val="-4"/>
                <w:sz w:val="20"/>
              </w:rPr>
              <w:t>Area</w:t>
            </w:r>
          </w:p>
        </w:tc>
        <w:tc>
          <w:tcPr>
            <w:tcW w:w="3510" w:type="dxa"/>
            <w:tcBorders>
              <w:top w:val="nil"/>
              <w:left w:val="single" w:sz="4" w:space="0" w:color="818A93"/>
              <w:bottom w:val="single" w:sz="4" w:space="0" w:color="818A93"/>
              <w:right w:val="single" w:sz="4" w:space="0" w:color="818A93"/>
            </w:tcBorders>
            <w:shd w:val="clear" w:color="auto" w:fill="CF242A"/>
          </w:tcPr>
          <w:p w14:paraId="14BB664C" w14:textId="77777777" w:rsidR="00C83B3C" w:rsidRDefault="00102383">
            <w:pPr>
              <w:pStyle w:val="TableParagraph"/>
              <w:spacing w:before="34"/>
              <w:ind w:left="80"/>
              <w:rPr>
                <w:sz w:val="20"/>
              </w:rPr>
            </w:pPr>
            <w:r>
              <w:rPr>
                <w:color w:val="FFFFFF"/>
                <w:sz w:val="20"/>
              </w:rPr>
              <w:t>National</w:t>
            </w:r>
            <w:r>
              <w:rPr>
                <w:color w:val="FFFFFF"/>
                <w:spacing w:val="-14"/>
                <w:sz w:val="20"/>
              </w:rPr>
              <w:t xml:space="preserve"> </w:t>
            </w:r>
            <w:r>
              <w:rPr>
                <w:color w:val="FFFFFF"/>
                <w:sz w:val="20"/>
              </w:rPr>
              <w:t>Strategy</w:t>
            </w:r>
            <w:r>
              <w:rPr>
                <w:color w:val="FFFFFF"/>
                <w:spacing w:val="-13"/>
                <w:sz w:val="20"/>
              </w:rPr>
              <w:t xml:space="preserve"> </w:t>
            </w:r>
            <w:r>
              <w:rPr>
                <w:color w:val="FFFFFF"/>
                <w:spacing w:val="-2"/>
                <w:sz w:val="20"/>
              </w:rPr>
              <w:t>Objective(s)</w:t>
            </w:r>
          </w:p>
        </w:tc>
        <w:tc>
          <w:tcPr>
            <w:tcW w:w="3189" w:type="dxa"/>
            <w:tcBorders>
              <w:top w:val="nil"/>
              <w:left w:val="single" w:sz="4" w:space="0" w:color="818A93"/>
              <w:bottom w:val="single" w:sz="4" w:space="0" w:color="818A93"/>
              <w:right w:val="single" w:sz="4" w:space="0" w:color="818A93"/>
            </w:tcBorders>
            <w:shd w:val="clear" w:color="auto" w:fill="CF242A"/>
          </w:tcPr>
          <w:p w14:paraId="74503F15" w14:textId="77777777" w:rsidR="00C83B3C" w:rsidRDefault="00102383">
            <w:pPr>
              <w:pStyle w:val="TableParagraph"/>
              <w:spacing w:before="34"/>
              <w:ind w:left="80"/>
              <w:rPr>
                <w:sz w:val="20"/>
              </w:rPr>
            </w:pPr>
            <w:r>
              <w:rPr>
                <w:color w:val="FFFFFF"/>
                <w:spacing w:val="-2"/>
                <w:sz w:val="20"/>
              </w:rPr>
              <w:t>Implementation</w:t>
            </w:r>
          </w:p>
        </w:tc>
      </w:tr>
      <w:tr w:rsidR="00C83B3C" w14:paraId="57A7731C" w14:textId="77777777">
        <w:trPr>
          <w:trHeight w:val="1674"/>
        </w:trPr>
        <w:tc>
          <w:tcPr>
            <w:tcW w:w="2358" w:type="dxa"/>
            <w:tcBorders>
              <w:top w:val="single" w:sz="4" w:space="0" w:color="818A93"/>
              <w:left w:val="single" w:sz="4" w:space="0" w:color="818A93"/>
              <w:bottom w:val="single" w:sz="4" w:space="0" w:color="818A93"/>
              <w:right w:val="single" w:sz="4" w:space="0" w:color="818A93"/>
            </w:tcBorders>
          </w:tcPr>
          <w:p w14:paraId="66FE7148" w14:textId="77777777" w:rsidR="00C83B3C" w:rsidRDefault="00102383">
            <w:pPr>
              <w:pStyle w:val="TableParagraph"/>
              <w:spacing w:before="32"/>
              <w:ind w:left="68" w:right="81" w:firstLine="11"/>
              <w:rPr>
                <w:rFonts w:ascii="Arial"/>
                <w:b/>
                <w:sz w:val="20"/>
              </w:rPr>
            </w:pPr>
            <w:r>
              <w:rPr>
                <w:rFonts w:ascii="Arial"/>
                <w:b/>
                <w:color w:val="231F20"/>
                <w:sz w:val="20"/>
              </w:rPr>
              <w:t>1. Integrate</w:t>
            </w:r>
            <w:r>
              <w:rPr>
                <w:rFonts w:ascii="Arial"/>
                <w:b/>
                <w:color w:val="231F20"/>
                <w:spacing w:val="-15"/>
                <w:sz w:val="20"/>
              </w:rPr>
              <w:t xml:space="preserve"> </w:t>
            </w:r>
            <w:r>
              <w:rPr>
                <w:rFonts w:ascii="Arial"/>
                <w:b/>
                <w:color w:val="231F20"/>
                <w:sz w:val="20"/>
              </w:rPr>
              <w:t xml:space="preserve">suicide </w:t>
            </w:r>
            <w:r>
              <w:rPr>
                <w:rFonts w:ascii="Arial"/>
                <w:b/>
                <w:color w:val="231F20"/>
                <w:spacing w:val="-2"/>
                <w:sz w:val="20"/>
              </w:rPr>
              <w:t>prevention</w:t>
            </w:r>
            <w:r>
              <w:rPr>
                <w:rFonts w:ascii="Arial"/>
                <w:b/>
                <w:color w:val="231F20"/>
                <w:spacing w:val="-12"/>
                <w:sz w:val="20"/>
              </w:rPr>
              <w:t xml:space="preserve"> </w:t>
            </w:r>
            <w:r>
              <w:rPr>
                <w:rFonts w:ascii="Arial"/>
                <w:b/>
                <w:color w:val="231F20"/>
                <w:spacing w:val="-2"/>
                <w:sz w:val="20"/>
              </w:rPr>
              <w:t>into</w:t>
            </w:r>
            <w:r>
              <w:rPr>
                <w:rFonts w:ascii="Arial"/>
                <w:b/>
                <w:color w:val="231F20"/>
                <w:spacing w:val="-23"/>
                <w:sz w:val="20"/>
              </w:rPr>
              <w:t xml:space="preserve"> </w:t>
            </w:r>
            <w:r>
              <w:rPr>
                <w:rFonts w:ascii="Arial"/>
                <w:b/>
                <w:color w:val="231F20"/>
                <w:spacing w:val="-2"/>
                <w:sz w:val="20"/>
              </w:rPr>
              <w:t xml:space="preserve">health </w:t>
            </w:r>
            <w:r>
              <w:rPr>
                <w:rFonts w:ascii="Arial"/>
                <w:b/>
                <w:color w:val="231F20"/>
                <w:sz w:val="20"/>
              </w:rPr>
              <w:t>care reform</w:t>
            </w:r>
            <w:r>
              <w:rPr>
                <w:rFonts w:ascii="Arial"/>
                <w:b/>
                <w:color w:val="231F20"/>
                <w:spacing w:val="-10"/>
                <w:sz w:val="20"/>
              </w:rPr>
              <w:t xml:space="preserve"> </w:t>
            </w:r>
            <w:r>
              <w:rPr>
                <w:rFonts w:ascii="Arial"/>
                <w:b/>
                <w:color w:val="231F20"/>
                <w:sz w:val="20"/>
              </w:rPr>
              <w:t xml:space="preserve">and </w:t>
            </w:r>
            <w:r>
              <w:rPr>
                <w:rFonts w:ascii="Arial"/>
                <w:b/>
                <w:color w:val="231F20"/>
                <w:spacing w:val="-4"/>
                <w:sz w:val="20"/>
              </w:rPr>
              <w:t>encourage</w:t>
            </w:r>
            <w:r>
              <w:rPr>
                <w:rFonts w:ascii="Arial"/>
                <w:b/>
                <w:color w:val="231F20"/>
                <w:spacing w:val="-12"/>
                <w:sz w:val="20"/>
              </w:rPr>
              <w:t xml:space="preserve"> </w:t>
            </w:r>
            <w:r>
              <w:rPr>
                <w:rFonts w:ascii="Arial"/>
                <w:b/>
                <w:color w:val="231F20"/>
                <w:spacing w:val="-4"/>
                <w:sz w:val="20"/>
              </w:rPr>
              <w:t>the</w:t>
            </w:r>
            <w:r>
              <w:rPr>
                <w:rFonts w:ascii="Arial"/>
                <w:b/>
                <w:color w:val="231F20"/>
                <w:spacing w:val="-12"/>
                <w:sz w:val="20"/>
              </w:rPr>
              <w:t xml:space="preserve"> </w:t>
            </w:r>
            <w:r>
              <w:rPr>
                <w:rFonts w:ascii="Arial"/>
                <w:b/>
                <w:color w:val="231F20"/>
                <w:spacing w:val="-4"/>
                <w:sz w:val="20"/>
              </w:rPr>
              <w:t xml:space="preserve">adoption </w:t>
            </w:r>
            <w:r>
              <w:rPr>
                <w:rFonts w:ascii="Arial"/>
                <w:b/>
                <w:color w:val="231F20"/>
                <w:spacing w:val="-10"/>
                <w:sz w:val="20"/>
              </w:rPr>
              <w:t>of</w:t>
            </w:r>
            <w:r>
              <w:rPr>
                <w:rFonts w:ascii="Arial"/>
                <w:b/>
                <w:color w:val="231F20"/>
                <w:spacing w:val="-17"/>
                <w:sz w:val="20"/>
              </w:rPr>
              <w:t xml:space="preserve"> </w:t>
            </w:r>
            <w:r>
              <w:rPr>
                <w:rFonts w:ascii="Arial"/>
                <w:b/>
                <w:color w:val="231F20"/>
                <w:spacing w:val="-10"/>
                <w:sz w:val="20"/>
              </w:rPr>
              <w:t>similar</w:t>
            </w:r>
            <w:r>
              <w:rPr>
                <w:rFonts w:ascii="Arial"/>
                <w:b/>
                <w:color w:val="231F20"/>
                <w:spacing w:val="-23"/>
                <w:sz w:val="20"/>
              </w:rPr>
              <w:t xml:space="preserve"> </w:t>
            </w:r>
            <w:r>
              <w:rPr>
                <w:rFonts w:ascii="Arial"/>
                <w:b/>
                <w:color w:val="231F20"/>
                <w:spacing w:val="-10"/>
                <w:sz w:val="20"/>
              </w:rPr>
              <w:t>measures</w:t>
            </w:r>
            <w:r>
              <w:rPr>
                <w:rFonts w:ascii="Arial"/>
                <w:b/>
                <w:color w:val="231F20"/>
                <w:spacing w:val="-12"/>
                <w:sz w:val="20"/>
              </w:rPr>
              <w:t xml:space="preserve"> </w:t>
            </w:r>
            <w:r>
              <w:rPr>
                <w:rFonts w:ascii="Arial"/>
                <w:b/>
                <w:color w:val="231F20"/>
                <w:spacing w:val="-10"/>
                <w:sz w:val="20"/>
              </w:rPr>
              <w:t>in</w:t>
            </w:r>
            <w:r>
              <w:rPr>
                <w:rFonts w:ascii="Arial"/>
                <w:b/>
                <w:color w:val="231F20"/>
                <w:spacing w:val="-17"/>
                <w:sz w:val="20"/>
              </w:rPr>
              <w:t xml:space="preserve"> </w:t>
            </w:r>
            <w:r>
              <w:rPr>
                <w:rFonts w:ascii="Arial"/>
                <w:b/>
                <w:color w:val="231F20"/>
                <w:spacing w:val="-10"/>
                <w:sz w:val="20"/>
              </w:rPr>
              <w:t xml:space="preserve">the </w:t>
            </w:r>
            <w:r>
              <w:rPr>
                <w:rFonts w:ascii="Arial"/>
                <w:b/>
                <w:color w:val="231F20"/>
                <w:sz w:val="20"/>
              </w:rPr>
              <w:t>private</w:t>
            </w:r>
            <w:r>
              <w:rPr>
                <w:rFonts w:ascii="Arial"/>
                <w:b/>
                <w:color w:val="231F20"/>
                <w:spacing w:val="-17"/>
                <w:sz w:val="20"/>
              </w:rPr>
              <w:t xml:space="preserve"> </w:t>
            </w:r>
            <w:r>
              <w:rPr>
                <w:rFonts w:ascii="Arial"/>
                <w:b/>
                <w:color w:val="231F20"/>
                <w:sz w:val="20"/>
              </w:rPr>
              <w:t>sector.</w:t>
            </w:r>
          </w:p>
        </w:tc>
        <w:tc>
          <w:tcPr>
            <w:tcW w:w="3510" w:type="dxa"/>
            <w:tcBorders>
              <w:top w:val="single" w:sz="4" w:space="0" w:color="818A93"/>
              <w:left w:val="single" w:sz="4" w:space="0" w:color="818A93"/>
              <w:bottom w:val="single" w:sz="4" w:space="0" w:color="818A93"/>
              <w:right w:val="single" w:sz="4" w:space="0" w:color="818A93"/>
            </w:tcBorders>
          </w:tcPr>
          <w:p w14:paraId="4A4CBB43" w14:textId="77777777" w:rsidR="00C83B3C" w:rsidRDefault="00102383">
            <w:pPr>
              <w:pStyle w:val="TableParagraph"/>
              <w:spacing w:line="228" w:lineRule="auto"/>
              <w:ind w:left="80" w:right="155"/>
              <w:rPr>
                <w:sz w:val="20"/>
              </w:rPr>
            </w:pPr>
            <w:r>
              <w:rPr>
                <w:color w:val="231F20"/>
                <w:sz w:val="20"/>
              </w:rPr>
              <w:t>Objective 1.5: Integrate suicide prevention</w:t>
            </w:r>
            <w:r>
              <w:rPr>
                <w:color w:val="231F20"/>
                <w:spacing w:val="-16"/>
                <w:sz w:val="20"/>
              </w:rPr>
              <w:t xml:space="preserve"> </w:t>
            </w:r>
            <w:r>
              <w:rPr>
                <w:color w:val="231F20"/>
                <w:sz w:val="20"/>
              </w:rPr>
              <w:t>into</w:t>
            </w:r>
            <w:r>
              <w:rPr>
                <w:color w:val="231F20"/>
                <w:spacing w:val="-16"/>
                <w:sz w:val="20"/>
              </w:rPr>
              <w:t xml:space="preserve"> </w:t>
            </w:r>
            <w:r>
              <w:rPr>
                <w:color w:val="231F20"/>
                <w:sz w:val="20"/>
              </w:rPr>
              <w:t>all</w:t>
            </w:r>
            <w:r>
              <w:rPr>
                <w:color w:val="231F20"/>
                <w:spacing w:val="-15"/>
                <w:sz w:val="20"/>
              </w:rPr>
              <w:t xml:space="preserve"> </w:t>
            </w:r>
            <w:r>
              <w:rPr>
                <w:color w:val="231F20"/>
                <w:sz w:val="20"/>
              </w:rPr>
              <w:t>relevant</w:t>
            </w:r>
            <w:r>
              <w:rPr>
                <w:color w:val="231F20"/>
                <w:spacing w:val="-16"/>
                <w:sz w:val="20"/>
              </w:rPr>
              <w:t xml:space="preserve"> </w:t>
            </w:r>
            <w:r>
              <w:rPr>
                <w:color w:val="231F20"/>
                <w:sz w:val="20"/>
              </w:rPr>
              <w:t>health care reform efforts.</w:t>
            </w:r>
          </w:p>
        </w:tc>
        <w:tc>
          <w:tcPr>
            <w:tcW w:w="3189" w:type="dxa"/>
            <w:tcBorders>
              <w:top w:val="single" w:sz="4" w:space="0" w:color="818A93"/>
              <w:left w:val="single" w:sz="4" w:space="0" w:color="818A93"/>
              <w:bottom w:val="single" w:sz="4" w:space="0" w:color="818A93"/>
              <w:right w:val="single" w:sz="4" w:space="0" w:color="818A93"/>
            </w:tcBorders>
          </w:tcPr>
          <w:p w14:paraId="7CB8C696" w14:textId="77777777" w:rsidR="00C83B3C" w:rsidRDefault="00102383">
            <w:pPr>
              <w:pStyle w:val="TableParagraph"/>
              <w:spacing w:line="228" w:lineRule="auto"/>
              <w:ind w:left="80" w:right="147"/>
              <w:rPr>
                <w:sz w:val="20"/>
              </w:rPr>
            </w:pPr>
            <w:r>
              <w:rPr>
                <w:color w:val="231F20"/>
                <w:sz w:val="20"/>
              </w:rPr>
              <w:t>Work in partnership with the Centers</w:t>
            </w:r>
            <w:r>
              <w:rPr>
                <w:color w:val="231F20"/>
                <w:spacing w:val="-8"/>
                <w:sz w:val="20"/>
              </w:rPr>
              <w:t xml:space="preserve"> </w:t>
            </w:r>
            <w:r>
              <w:rPr>
                <w:color w:val="231F20"/>
                <w:sz w:val="20"/>
              </w:rPr>
              <w:t>for</w:t>
            </w:r>
            <w:r>
              <w:rPr>
                <w:color w:val="231F20"/>
                <w:spacing w:val="-8"/>
                <w:sz w:val="20"/>
              </w:rPr>
              <w:t xml:space="preserve"> </w:t>
            </w:r>
            <w:r>
              <w:rPr>
                <w:color w:val="231F20"/>
                <w:sz w:val="20"/>
              </w:rPr>
              <w:t>Medicare</w:t>
            </w:r>
            <w:r>
              <w:rPr>
                <w:color w:val="231F20"/>
                <w:spacing w:val="-8"/>
                <w:sz w:val="20"/>
              </w:rPr>
              <w:t xml:space="preserve"> </w:t>
            </w:r>
            <w:r>
              <w:rPr>
                <w:color w:val="231F20"/>
                <w:sz w:val="20"/>
              </w:rPr>
              <w:t>&amp;</w:t>
            </w:r>
            <w:r>
              <w:rPr>
                <w:color w:val="231F20"/>
                <w:spacing w:val="-8"/>
                <w:sz w:val="20"/>
              </w:rPr>
              <w:t xml:space="preserve"> </w:t>
            </w:r>
            <w:r>
              <w:rPr>
                <w:color w:val="231F20"/>
                <w:sz w:val="20"/>
              </w:rPr>
              <w:t>Medicaid Services (CMS) to ensure that suicide prevention is integrated into CMS’s policies and program guidance to providers under Medicare and Medicaid.</w:t>
            </w:r>
          </w:p>
        </w:tc>
      </w:tr>
      <w:tr w:rsidR="00C83B3C" w14:paraId="2BFE9C87" w14:textId="77777777">
        <w:trPr>
          <w:trHeight w:val="1904"/>
        </w:trPr>
        <w:tc>
          <w:tcPr>
            <w:tcW w:w="2358" w:type="dxa"/>
            <w:tcBorders>
              <w:top w:val="single" w:sz="4" w:space="0" w:color="818A93"/>
              <w:left w:val="single" w:sz="4" w:space="0" w:color="818A93"/>
              <w:bottom w:val="single" w:sz="4" w:space="0" w:color="818A93"/>
              <w:right w:val="single" w:sz="4" w:space="0" w:color="818A93"/>
            </w:tcBorders>
            <w:shd w:val="clear" w:color="auto" w:fill="D2D7D5"/>
          </w:tcPr>
          <w:p w14:paraId="4DF7D482" w14:textId="77777777" w:rsidR="00C83B3C" w:rsidRDefault="00102383">
            <w:pPr>
              <w:pStyle w:val="TableParagraph"/>
              <w:spacing w:before="32"/>
              <w:ind w:left="68" w:right="192" w:firstLine="11"/>
              <w:rPr>
                <w:rFonts w:ascii="Arial"/>
                <w:b/>
                <w:sz w:val="20"/>
              </w:rPr>
            </w:pPr>
            <w:r>
              <w:rPr>
                <w:rFonts w:ascii="Arial"/>
                <w:b/>
                <w:color w:val="231F20"/>
                <w:spacing w:val="-10"/>
                <w:sz w:val="20"/>
              </w:rPr>
              <w:t>2.</w:t>
            </w:r>
            <w:r>
              <w:rPr>
                <w:rFonts w:ascii="Arial"/>
                <w:b/>
                <w:color w:val="231F20"/>
                <w:spacing w:val="-12"/>
                <w:sz w:val="20"/>
              </w:rPr>
              <w:t xml:space="preserve"> </w:t>
            </w:r>
            <w:r>
              <w:rPr>
                <w:rFonts w:ascii="Arial"/>
                <w:b/>
                <w:color w:val="231F20"/>
                <w:spacing w:val="-10"/>
                <w:sz w:val="20"/>
              </w:rPr>
              <w:t>Transform</w:t>
            </w:r>
            <w:r>
              <w:rPr>
                <w:rFonts w:ascii="Arial"/>
                <w:b/>
                <w:color w:val="231F20"/>
                <w:spacing w:val="-28"/>
                <w:sz w:val="20"/>
              </w:rPr>
              <w:t xml:space="preserve"> </w:t>
            </w:r>
            <w:r>
              <w:rPr>
                <w:rFonts w:ascii="Arial"/>
                <w:b/>
                <w:color w:val="231F20"/>
                <w:spacing w:val="-10"/>
                <w:sz w:val="20"/>
              </w:rPr>
              <w:t>health</w:t>
            </w:r>
            <w:r>
              <w:rPr>
                <w:rFonts w:ascii="Arial"/>
                <w:b/>
                <w:color w:val="231F20"/>
                <w:spacing w:val="-17"/>
                <w:sz w:val="20"/>
              </w:rPr>
              <w:t xml:space="preserve"> </w:t>
            </w:r>
            <w:r>
              <w:rPr>
                <w:rFonts w:ascii="Arial"/>
                <w:b/>
                <w:color w:val="231F20"/>
                <w:spacing w:val="-10"/>
                <w:sz w:val="20"/>
              </w:rPr>
              <w:t xml:space="preserve">care </w:t>
            </w:r>
            <w:r>
              <w:rPr>
                <w:rFonts w:ascii="Arial"/>
                <w:b/>
                <w:color w:val="231F20"/>
                <w:spacing w:val="-8"/>
                <w:sz w:val="20"/>
              </w:rPr>
              <w:t>systems</w:t>
            </w:r>
            <w:r>
              <w:rPr>
                <w:rFonts w:ascii="Arial"/>
                <w:b/>
                <w:color w:val="231F20"/>
                <w:spacing w:val="-19"/>
                <w:sz w:val="20"/>
              </w:rPr>
              <w:t xml:space="preserve"> </w:t>
            </w:r>
            <w:r>
              <w:rPr>
                <w:rFonts w:ascii="Arial"/>
                <w:b/>
                <w:color w:val="231F20"/>
                <w:spacing w:val="-8"/>
                <w:sz w:val="20"/>
              </w:rPr>
              <w:t>to</w:t>
            </w:r>
            <w:r>
              <w:rPr>
                <w:rFonts w:ascii="Arial"/>
                <w:b/>
                <w:color w:val="231F20"/>
                <w:spacing w:val="-23"/>
                <w:sz w:val="20"/>
              </w:rPr>
              <w:t xml:space="preserve"> </w:t>
            </w:r>
            <w:r>
              <w:rPr>
                <w:rFonts w:ascii="Arial"/>
                <w:b/>
                <w:color w:val="231F20"/>
                <w:spacing w:val="-8"/>
                <w:sz w:val="20"/>
              </w:rPr>
              <w:t xml:space="preserve">significantly </w:t>
            </w:r>
            <w:r>
              <w:rPr>
                <w:rFonts w:ascii="Arial"/>
                <w:b/>
                <w:color w:val="231F20"/>
                <w:sz w:val="20"/>
              </w:rPr>
              <w:t>reduce</w:t>
            </w:r>
            <w:r>
              <w:rPr>
                <w:rFonts w:ascii="Arial"/>
                <w:b/>
                <w:color w:val="231F20"/>
                <w:spacing w:val="-17"/>
                <w:sz w:val="20"/>
              </w:rPr>
              <w:t xml:space="preserve"> </w:t>
            </w:r>
            <w:r>
              <w:rPr>
                <w:rFonts w:ascii="Arial"/>
                <w:b/>
                <w:color w:val="231F20"/>
                <w:sz w:val="20"/>
              </w:rPr>
              <w:t>suicide.</w:t>
            </w:r>
          </w:p>
        </w:tc>
        <w:tc>
          <w:tcPr>
            <w:tcW w:w="3510" w:type="dxa"/>
            <w:tcBorders>
              <w:top w:val="single" w:sz="4" w:space="0" w:color="818A93"/>
              <w:left w:val="single" w:sz="4" w:space="0" w:color="818A93"/>
              <w:bottom w:val="single" w:sz="4" w:space="0" w:color="818A93"/>
              <w:right w:val="single" w:sz="4" w:space="0" w:color="818A93"/>
            </w:tcBorders>
            <w:shd w:val="clear" w:color="auto" w:fill="D2D7D5"/>
          </w:tcPr>
          <w:p w14:paraId="37A0692D" w14:textId="77777777" w:rsidR="00C83B3C" w:rsidRDefault="00102383">
            <w:pPr>
              <w:pStyle w:val="TableParagraph"/>
              <w:spacing w:line="228" w:lineRule="auto"/>
              <w:ind w:left="80" w:right="155"/>
              <w:rPr>
                <w:sz w:val="20"/>
              </w:rPr>
            </w:pPr>
            <w:r>
              <w:rPr>
                <w:color w:val="231F20"/>
                <w:sz w:val="20"/>
              </w:rPr>
              <w:t xml:space="preserve">Objective 8.1: Promote the adoption of “zero suicides” as an aspirational goal by health care and community </w:t>
            </w:r>
            <w:r>
              <w:rPr>
                <w:color w:val="231F20"/>
                <w:spacing w:val="-2"/>
                <w:sz w:val="20"/>
              </w:rPr>
              <w:t>support</w:t>
            </w:r>
            <w:r>
              <w:rPr>
                <w:color w:val="231F20"/>
                <w:spacing w:val="-12"/>
                <w:sz w:val="20"/>
              </w:rPr>
              <w:t xml:space="preserve"> </w:t>
            </w:r>
            <w:r>
              <w:rPr>
                <w:color w:val="231F20"/>
                <w:spacing w:val="-2"/>
                <w:sz w:val="20"/>
              </w:rPr>
              <w:t>systems</w:t>
            </w:r>
            <w:r>
              <w:rPr>
                <w:color w:val="231F20"/>
                <w:spacing w:val="-12"/>
                <w:sz w:val="20"/>
              </w:rPr>
              <w:t xml:space="preserve"> </w:t>
            </w:r>
            <w:r>
              <w:rPr>
                <w:color w:val="231F20"/>
                <w:spacing w:val="-2"/>
                <w:sz w:val="20"/>
              </w:rPr>
              <w:t>that</w:t>
            </w:r>
            <w:r>
              <w:rPr>
                <w:color w:val="231F20"/>
                <w:spacing w:val="-12"/>
                <w:sz w:val="20"/>
              </w:rPr>
              <w:t xml:space="preserve"> </w:t>
            </w:r>
            <w:r>
              <w:rPr>
                <w:color w:val="231F20"/>
                <w:spacing w:val="-2"/>
                <w:sz w:val="20"/>
              </w:rPr>
              <w:t>provide</w:t>
            </w:r>
            <w:r>
              <w:rPr>
                <w:color w:val="231F20"/>
                <w:spacing w:val="-12"/>
                <w:sz w:val="20"/>
              </w:rPr>
              <w:t xml:space="preserve"> </w:t>
            </w:r>
            <w:r>
              <w:rPr>
                <w:color w:val="231F20"/>
                <w:spacing w:val="-2"/>
                <w:sz w:val="20"/>
              </w:rPr>
              <w:t xml:space="preserve">services </w:t>
            </w:r>
            <w:r>
              <w:rPr>
                <w:color w:val="231F20"/>
                <w:sz w:val="20"/>
              </w:rPr>
              <w:t xml:space="preserve">and support to defined patient </w:t>
            </w:r>
            <w:r>
              <w:rPr>
                <w:color w:val="231F20"/>
                <w:spacing w:val="-2"/>
                <w:sz w:val="20"/>
              </w:rPr>
              <w:t>populations.</w:t>
            </w:r>
          </w:p>
        </w:tc>
        <w:tc>
          <w:tcPr>
            <w:tcW w:w="3189" w:type="dxa"/>
            <w:tcBorders>
              <w:top w:val="single" w:sz="4" w:space="0" w:color="818A93"/>
              <w:left w:val="single" w:sz="4" w:space="0" w:color="818A93"/>
              <w:bottom w:val="single" w:sz="4" w:space="0" w:color="818A93"/>
              <w:right w:val="single" w:sz="4" w:space="0" w:color="818A93"/>
            </w:tcBorders>
            <w:shd w:val="clear" w:color="auto" w:fill="D2D7D5"/>
          </w:tcPr>
          <w:p w14:paraId="1FEFB70B" w14:textId="77777777" w:rsidR="00C83B3C" w:rsidRDefault="00102383">
            <w:pPr>
              <w:pStyle w:val="TableParagraph"/>
              <w:spacing w:line="228" w:lineRule="auto"/>
              <w:ind w:left="80" w:right="147"/>
              <w:rPr>
                <w:sz w:val="20"/>
              </w:rPr>
            </w:pPr>
            <w:r>
              <w:rPr>
                <w:color w:val="231F20"/>
                <w:sz w:val="20"/>
              </w:rPr>
              <w:t>Promote the adoption of “zero suicides” as an organizing goal for clinical systems care for defined</w:t>
            </w:r>
            <w:r>
              <w:rPr>
                <w:color w:val="231F20"/>
                <w:spacing w:val="-6"/>
                <w:sz w:val="20"/>
              </w:rPr>
              <w:t xml:space="preserve"> </w:t>
            </w:r>
            <w:r>
              <w:rPr>
                <w:color w:val="231F20"/>
                <w:sz w:val="20"/>
              </w:rPr>
              <w:t>populations.</w:t>
            </w:r>
            <w:r>
              <w:rPr>
                <w:color w:val="231F20"/>
                <w:spacing w:val="-6"/>
                <w:sz w:val="20"/>
              </w:rPr>
              <w:t xml:space="preserve"> </w:t>
            </w:r>
            <w:r>
              <w:rPr>
                <w:color w:val="231F20"/>
                <w:sz w:val="20"/>
              </w:rPr>
              <w:t>Recruit</w:t>
            </w:r>
            <w:r>
              <w:rPr>
                <w:color w:val="231F20"/>
                <w:spacing w:val="-6"/>
                <w:sz w:val="20"/>
              </w:rPr>
              <w:t xml:space="preserve"> </w:t>
            </w:r>
            <w:r>
              <w:rPr>
                <w:color w:val="231F20"/>
                <w:spacing w:val="-2"/>
                <w:sz w:val="20"/>
              </w:rPr>
              <w:t>early</w:t>
            </w:r>
          </w:p>
          <w:p w14:paraId="4A4DF6B7" w14:textId="77777777" w:rsidR="00C83B3C" w:rsidRDefault="00102383">
            <w:pPr>
              <w:pStyle w:val="TableParagraph"/>
              <w:spacing w:before="3" w:line="228" w:lineRule="auto"/>
              <w:ind w:left="80"/>
              <w:rPr>
                <w:sz w:val="20"/>
              </w:rPr>
            </w:pPr>
            <w:r>
              <w:rPr>
                <w:color w:val="231F20"/>
                <w:sz w:val="20"/>
              </w:rPr>
              <w:t>adopters</w:t>
            </w:r>
            <w:r>
              <w:rPr>
                <w:color w:val="231F20"/>
                <w:spacing w:val="-11"/>
                <w:sz w:val="20"/>
              </w:rPr>
              <w:t xml:space="preserve"> </w:t>
            </w:r>
            <w:r>
              <w:rPr>
                <w:color w:val="231F20"/>
                <w:sz w:val="20"/>
              </w:rPr>
              <w:t>to</w:t>
            </w:r>
            <w:r>
              <w:rPr>
                <w:color w:val="231F20"/>
                <w:spacing w:val="-11"/>
                <w:sz w:val="20"/>
              </w:rPr>
              <w:t xml:space="preserve"> </w:t>
            </w:r>
            <w:r>
              <w:rPr>
                <w:color w:val="231F20"/>
                <w:sz w:val="20"/>
              </w:rPr>
              <w:t>implement</w:t>
            </w:r>
            <w:r>
              <w:rPr>
                <w:color w:val="231F20"/>
                <w:spacing w:val="-11"/>
                <w:sz w:val="20"/>
              </w:rPr>
              <w:t xml:space="preserve"> </w:t>
            </w:r>
            <w:r>
              <w:rPr>
                <w:color w:val="231F20"/>
                <w:sz w:val="20"/>
              </w:rPr>
              <w:t>the</w:t>
            </w:r>
            <w:r>
              <w:rPr>
                <w:color w:val="231F20"/>
                <w:spacing w:val="-11"/>
                <w:sz w:val="20"/>
              </w:rPr>
              <w:t xml:space="preserve"> </w:t>
            </w:r>
            <w:r>
              <w:rPr>
                <w:color w:val="231F20"/>
                <w:sz w:val="20"/>
              </w:rPr>
              <w:t>Suicide Care</w:t>
            </w:r>
            <w:r>
              <w:rPr>
                <w:color w:val="231F20"/>
                <w:spacing w:val="-7"/>
                <w:sz w:val="20"/>
              </w:rPr>
              <w:t xml:space="preserve"> </w:t>
            </w:r>
            <w:r>
              <w:rPr>
                <w:color w:val="231F20"/>
                <w:sz w:val="20"/>
              </w:rPr>
              <w:t>in</w:t>
            </w:r>
            <w:r>
              <w:rPr>
                <w:color w:val="231F20"/>
                <w:spacing w:val="-7"/>
                <w:sz w:val="20"/>
              </w:rPr>
              <w:t xml:space="preserve"> </w:t>
            </w:r>
            <w:r>
              <w:rPr>
                <w:color w:val="231F20"/>
                <w:sz w:val="20"/>
              </w:rPr>
              <w:t>Systems</w:t>
            </w:r>
            <w:r>
              <w:rPr>
                <w:color w:val="231F20"/>
                <w:spacing w:val="-7"/>
                <w:sz w:val="20"/>
              </w:rPr>
              <w:t xml:space="preserve"> </w:t>
            </w:r>
            <w:r>
              <w:rPr>
                <w:color w:val="231F20"/>
                <w:sz w:val="20"/>
              </w:rPr>
              <w:t>framework</w:t>
            </w:r>
            <w:r>
              <w:rPr>
                <w:color w:val="231F20"/>
                <w:spacing w:val="-7"/>
                <w:sz w:val="20"/>
              </w:rPr>
              <w:t xml:space="preserve"> </w:t>
            </w:r>
            <w:r>
              <w:rPr>
                <w:color w:val="231F20"/>
                <w:sz w:val="20"/>
              </w:rPr>
              <w:t>within their respective organizations and highlight successful progra</w:t>
            </w:r>
            <w:r>
              <w:rPr>
                <w:color w:val="231F20"/>
                <w:sz w:val="20"/>
              </w:rPr>
              <w:t>ms.</w:t>
            </w:r>
          </w:p>
        </w:tc>
      </w:tr>
      <w:tr w:rsidR="00C83B3C" w14:paraId="135FA431" w14:textId="77777777">
        <w:trPr>
          <w:trHeight w:val="2224"/>
        </w:trPr>
        <w:tc>
          <w:tcPr>
            <w:tcW w:w="2358" w:type="dxa"/>
            <w:tcBorders>
              <w:top w:val="single" w:sz="4" w:space="0" w:color="818A93"/>
              <w:left w:val="single" w:sz="4" w:space="0" w:color="818A93"/>
              <w:bottom w:val="single" w:sz="4" w:space="0" w:color="818A93"/>
              <w:right w:val="single" w:sz="4" w:space="0" w:color="818A93"/>
            </w:tcBorders>
          </w:tcPr>
          <w:p w14:paraId="61C7BCE9" w14:textId="77777777" w:rsidR="00C83B3C" w:rsidRDefault="00102383">
            <w:pPr>
              <w:pStyle w:val="TableParagraph"/>
              <w:spacing w:before="32"/>
              <w:ind w:left="68" w:right="509" w:firstLine="11"/>
              <w:rPr>
                <w:rFonts w:ascii="Arial"/>
                <w:b/>
                <w:sz w:val="20"/>
              </w:rPr>
            </w:pPr>
            <w:r>
              <w:rPr>
                <w:rFonts w:ascii="Arial"/>
                <w:b/>
                <w:color w:val="231F20"/>
                <w:spacing w:val="-10"/>
                <w:sz w:val="20"/>
              </w:rPr>
              <w:t>3.</w:t>
            </w:r>
            <w:r>
              <w:rPr>
                <w:rFonts w:ascii="Arial"/>
                <w:b/>
                <w:color w:val="231F20"/>
                <w:spacing w:val="-17"/>
                <w:sz w:val="20"/>
              </w:rPr>
              <w:t xml:space="preserve"> </w:t>
            </w:r>
            <w:r>
              <w:rPr>
                <w:rFonts w:ascii="Arial"/>
                <w:b/>
                <w:color w:val="231F20"/>
                <w:spacing w:val="-10"/>
                <w:sz w:val="20"/>
              </w:rPr>
              <w:t>Change</w:t>
            </w:r>
            <w:r>
              <w:rPr>
                <w:rFonts w:ascii="Arial"/>
                <w:b/>
                <w:color w:val="231F20"/>
                <w:spacing w:val="-12"/>
                <w:sz w:val="20"/>
              </w:rPr>
              <w:t xml:space="preserve"> </w:t>
            </w:r>
            <w:r>
              <w:rPr>
                <w:rFonts w:ascii="Arial"/>
                <w:b/>
                <w:color w:val="231F20"/>
                <w:spacing w:val="-10"/>
                <w:sz w:val="20"/>
              </w:rPr>
              <w:t>the</w:t>
            </w:r>
            <w:r>
              <w:rPr>
                <w:rFonts w:ascii="Arial"/>
                <w:b/>
                <w:color w:val="231F20"/>
                <w:spacing w:val="-17"/>
                <w:sz w:val="20"/>
              </w:rPr>
              <w:t xml:space="preserve"> </w:t>
            </w:r>
            <w:r>
              <w:rPr>
                <w:rFonts w:ascii="Arial"/>
                <w:b/>
                <w:color w:val="231F20"/>
                <w:spacing w:val="-10"/>
                <w:sz w:val="20"/>
              </w:rPr>
              <w:t xml:space="preserve">public </w:t>
            </w:r>
            <w:r>
              <w:rPr>
                <w:rFonts w:ascii="Arial"/>
                <w:b/>
                <w:color w:val="231F20"/>
                <w:spacing w:val="-6"/>
                <w:sz w:val="20"/>
              </w:rPr>
              <w:t>conversation</w:t>
            </w:r>
            <w:r>
              <w:rPr>
                <w:rFonts w:ascii="Arial"/>
                <w:b/>
                <w:color w:val="231F20"/>
                <w:spacing w:val="-17"/>
                <w:sz w:val="20"/>
              </w:rPr>
              <w:t xml:space="preserve"> </w:t>
            </w:r>
            <w:r>
              <w:rPr>
                <w:rFonts w:ascii="Arial"/>
                <w:b/>
                <w:color w:val="231F20"/>
                <w:spacing w:val="-6"/>
                <w:sz w:val="20"/>
              </w:rPr>
              <w:t xml:space="preserve">about </w:t>
            </w:r>
            <w:r>
              <w:rPr>
                <w:rFonts w:ascii="Arial"/>
                <w:b/>
                <w:color w:val="231F20"/>
                <w:spacing w:val="-4"/>
                <w:sz w:val="20"/>
              </w:rPr>
              <w:t>suicide</w:t>
            </w:r>
            <w:r>
              <w:rPr>
                <w:rFonts w:ascii="Arial"/>
                <w:b/>
                <w:color w:val="231F20"/>
                <w:spacing w:val="-14"/>
                <w:sz w:val="20"/>
              </w:rPr>
              <w:t xml:space="preserve"> </w:t>
            </w:r>
            <w:r>
              <w:rPr>
                <w:rFonts w:ascii="Arial"/>
                <w:b/>
                <w:color w:val="231F20"/>
                <w:spacing w:val="-4"/>
                <w:sz w:val="20"/>
              </w:rPr>
              <w:t>and</w:t>
            </w:r>
            <w:r>
              <w:rPr>
                <w:rFonts w:ascii="Arial"/>
                <w:b/>
                <w:color w:val="231F20"/>
                <w:spacing w:val="-23"/>
                <w:sz w:val="20"/>
              </w:rPr>
              <w:t xml:space="preserve"> </w:t>
            </w:r>
            <w:r>
              <w:rPr>
                <w:rFonts w:ascii="Arial"/>
                <w:b/>
                <w:color w:val="231F20"/>
                <w:spacing w:val="-4"/>
                <w:sz w:val="20"/>
              </w:rPr>
              <w:t xml:space="preserve">suicide </w:t>
            </w:r>
            <w:r>
              <w:rPr>
                <w:rFonts w:ascii="Arial"/>
                <w:b/>
                <w:color w:val="231F20"/>
                <w:spacing w:val="-2"/>
                <w:sz w:val="20"/>
              </w:rPr>
              <w:t>prevention.</w:t>
            </w:r>
          </w:p>
        </w:tc>
        <w:tc>
          <w:tcPr>
            <w:tcW w:w="3510" w:type="dxa"/>
            <w:tcBorders>
              <w:top w:val="single" w:sz="4" w:space="0" w:color="818A93"/>
              <w:left w:val="single" w:sz="4" w:space="0" w:color="818A93"/>
              <w:bottom w:val="single" w:sz="4" w:space="0" w:color="818A93"/>
              <w:right w:val="single" w:sz="4" w:space="0" w:color="818A93"/>
            </w:tcBorders>
          </w:tcPr>
          <w:p w14:paraId="46A716A1" w14:textId="77777777" w:rsidR="00C83B3C" w:rsidRDefault="00102383">
            <w:pPr>
              <w:pStyle w:val="TableParagraph"/>
              <w:spacing w:line="228" w:lineRule="auto"/>
              <w:ind w:left="80" w:right="284"/>
              <w:jc w:val="both"/>
              <w:rPr>
                <w:sz w:val="20"/>
              </w:rPr>
            </w:pPr>
            <w:r>
              <w:rPr>
                <w:color w:val="231F20"/>
                <w:sz w:val="20"/>
              </w:rPr>
              <w:t>Objective</w:t>
            </w:r>
            <w:r>
              <w:rPr>
                <w:color w:val="231F20"/>
                <w:spacing w:val="-8"/>
                <w:sz w:val="20"/>
              </w:rPr>
              <w:t xml:space="preserve"> </w:t>
            </w:r>
            <w:r>
              <w:rPr>
                <w:color w:val="231F20"/>
                <w:sz w:val="20"/>
              </w:rPr>
              <w:t>2.1:</w:t>
            </w:r>
            <w:r>
              <w:rPr>
                <w:color w:val="231F20"/>
                <w:spacing w:val="-8"/>
                <w:sz w:val="20"/>
              </w:rPr>
              <w:t xml:space="preserve"> </w:t>
            </w:r>
            <w:r>
              <w:rPr>
                <w:color w:val="231F20"/>
                <w:sz w:val="20"/>
              </w:rPr>
              <w:t>Develop,</w:t>
            </w:r>
            <w:r>
              <w:rPr>
                <w:color w:val="231F20"/>
                <w:spacing w:val="-8"/>
                <w:sz w:val="20"/>
              </w:rPr>
              <w:t xml:space="preserve"> </w:t>
            </w:r>
            <w:r>
              <w:rPr>
                <w:color w:val="231F20"/>
                <w:sz w:val="20"/>
              </w:rPr>
              <w:t>implement, and</w:t>
            </w:r>
            <w:r>
              <w:rPr>
                <w:color w:val="231F20"/>
                <w:spacing w:val="-16"/>
                <w:sz w:val="20"/>
              </w:rPr>
              <w:t xml:space="preserve"> </w:t>
            </w:r>
            <w:r>
              <w:rPr>
                <w:color w:val="231F20"/>
                <w:sz w:val="20"/>
              </w:rPr>
              <w:t>evaluate</w:t>
            </w:r>
            <w:r>
              <w:rPr>
                <w:color w:val="231F20"/>
                <w:spacing w:val="-16"/>
                <w:sz w:val="20"/>
              </w:rPr>
              <w:t xml:space="preserve"> </w:t>
            </w:r>
            <w:r>
              <w:rPr>
                <w:color w:val="231F20"/>
                <w:sz w:val="20"/>
              </w:rPr>
              <w:t>communication</w:t>
            </w:r>
            <w:r>
              <w:rPr>
                <w:color w:val="231F20"/>
                <w:spacing w:val="-15"/>
                <w:sz w:val="20"/>
              </w:rPr>
              <w:t xml:space="preserve"> </w:t>
            </w:r>
            <w:r>
              <w:rPr>
                <w:color w:val="231F20"/>
                <w:sz w:val="20"/>
              </w:rPr>
              <w:t xml:space="preserve">efforts </w:t>
            </w:r>
            <w:r>
              <w:rPr>
                <w:color w:val="231F20"/>
                <w:spacing w:val="-2"/>
                <w:sz w:val="20"/>
              </w:rPr>
              <w:t>designed</w:t>
            </w:r>
            <w:r>
              <w:rPr>
                <w:color w:val="231F20"/>
                <w:spacing w:val="-11"/>
                <w:sz w:val="20"/>
              </w:rPr>
              <w:t xml:space="preserve"> </w:t>
            </w:r>
            <w:r>
              <w:rPr>
                <w:color w:val="231F20"/>
                <w:spacing w:val="-2"/>
                <w:sz w:val="20"/>
              </w:rPr>
              <w:t>to</w:t>
            </w:r>
            <w:r>
              <w:rPr>
                <w:color w:val="231F20"/>
                <w:spacing w:val="-11"/>
                <w:sz w:val="20"/>
              </w:rPr>
              <w:t xml:space="preserve"> </w:t>
            </w:r>
            <w:r>
              <w:rPr>
                <w:color w:val="231F20"/>
                <w:spacing w:val="-2"/>
                <w:sz w:val="20"/>
              </w:rPr>
              <w:t>reach</w:t>
            </w:r>
            <w:r>
              <w:rPr>
                <w:color w:val="231F20"/>
                <w:spacing w:val="-11"/>
                <w:sz w:val="20"/>
              </w:rPr>
              <w:t xml:space="preserve"> </w:t>
            </w:r>
            <w:r>
              <w:rPr>
                <w:color w:val="231F20"/>
                <w:spacing w:val="-2"/>
                <w:sz w:val="20"/>
              </w:rPr>
              <w:t>defined</w:t>
            </w:r>
            <w:r>
              <w:rPr>
                <w:color w:val="231F20"/>
                <w:spacing w:val="-11"/>
                <w:sz w:val="20"/>
              </w:rPr>
              <w:t xml:space="preserve"> </w:t>
            </w:r>
            <w:r>
              <w:rPr>
                <w:color w:val="231F20"/>
                <w:spacing w:val="-2"/>
                <w:sz w:val="20"/>
              </w:rPr>
              <w:t xml:space="preserve">segments </w:t>
            </w:r>
            <w:r>
              <w:rPr>
                <w:color w:val="231F20"/>
                <w:sz w:val="20"/>
              </w:rPr>
              <w:t>of the population.</w:t>
            </w:r>
          </w:p>
          <w:p w14:paraId="131BEC1E" w14:textId="77777777" w:rsidR="00C83B3C" w:rsidRDefault="00102383">
            <w:pPr>
              <w:pStyle w:val="TableParagraph"/>
              <w:spacing w:before="93" w:line="228" w:lineRule="auto"/>
              <w:ind w:left="80" w:right="51"/>
              <w:rPr>
                <w:sz w:val="20"/>
              </w:rPr>
            </w:pPr>
            <w:r>
              <w:rPr>
                <w:color w:val="231F20"/>
                <w:sz w:val="20"/>
              </w:rPr>
              <w:t xml:space="preserve">Objective 2.3: Increase communication efforts conducted </w:t>
            </w:r>
            <w:r>
              <w:rPr>
                <w:color w:val="231F20"/>
                <w:spacing w:val="-2"/>
                <w:sz w:val="20"/>
              </w:rPr>
              <w:t>online</w:t>
            </w:r>
            <w:r>
              <w:rPr>
                <w:color w:val="231F20"/>
                <w:spacing w:val="-11"/>
                <w:sz w:val="20"/>
              </w:rPr>
              <w:t xml:space="preserve"> </w:t>
            </w:r>
            <w:r>
              <w:rPr>
                <w:color w:val="231F20"/>
                <w:spacing w:val="-2"/>
                <w:sz w:val="20"/>
              </w:rPr>
              <w:t>that</w:t>
            </w:r>
            <w:r>
              <w:rPr>
                <w:color w:val="231F20"/>
                <w:spacing w:val="-11"/>
                <w:sz w:val="20"/>
              </w:rPr>
              <w:t xml:space="preserve"> </w:t>
            </w:r>
            <w:r>
              <w:rPr>
                <w:color w:val="231F20"/>
                <w:spacing w:val="-2"/>
                <w:sz w:val="20"/>
              </w:rPr>
              <w:t>promote</w:t>
            </w:r>
            <w:r>
              <w:rPr>
                <w:color w:val="231F20"/>
                <w:spacing w:val="-11"/>
                <w:sz w:val="20"/>
              </w:rPr>
              <w:t xml:space="preserve"> </w:t>
            </w:r>
            <w:r>
              <w:rPr>
                <w:color w:val="231F20"/>
                <w:spacing w:val="-2"/>
                <w:sz w:val="20"/>
              </w:rPr>
              <w:t>positive</w:t>
            </w:r>
            <w:r>
              <w:rPr>
                <w:color w:val="231F20"/>
                <w:spacing w:val="-11"/>
                <w:sz w:val="20"/>
              </w:rPr>
              <w:t xml:space="preserve"> </w:t>
            </w:r>
            <w:r>
              <w:rPr>
                <w:color w:val="231F20"/>
                <w:spacing w:val="-2"/>
                <w:sz w:val="20"/>
              </w:rPr>
              <w:t xml:space="preserve">messages </w:t>
            </w:r>
            <w:r>
              <w:rPr>
                <w:color w:val="231F20"/>
                <w:sz w:val="20"/>
              </w:rPr>
              <w:t xml:space="preserve">and support safe crisis intervention </w:t>
            </w:r>
            <w:r>
              <w:rPr>
                <w:color w:val="231F20"/>
                <w:spacing w:val="-2"/>
                <w:sz w:val="20"/>
              </w:rPr>
              <w:t>strategies.</w:t>
            </w:r>
          </w:p>
        </w:tc>
        <w:tc>
          <w:tcPr>
            <w:tcW w:w="3189" w:type="dxa"/>
            <w:tcBorders>
              <w:top w:val="single" w:sz="4" w:space="0" w:color="818A93"/>
              <w:left w:val="single" w:sz="4" w:space="0" w:color="818A93"/>
              <w:bottom w:val="single" w:sz="4" w:space="0" w:color="818A93"/>
              <w:right w:val="single" w:sz="4" w:space="0" w:color="818A93"/>
            </w:tcBorders>
          </w:tcPr>
          <w:p w14:paraId="313DF545" w14:textId="77777777" w:rsidR="00C83B3C" w:rsidRDefault="00102383">
            <w:pPr>
              <w:pStyle w:val="TableParagraph"/>
              <w:spacing w:line="228" w:lineRule="auto"/>
              <w:ind w:left="80" w:right="509"/>
              <w:rPr>
                <w:sz w:val="20"/>
              </w:rPr>
            </w:pPr>
            <w:r>
              <w:rPr>
                <w:color w:val="231F20"/>
                <w:sz w:val="20"/>
              </w:rPr>
              <w:t xml:space="preserve">Leverage the media and national leaders to change </w:t>
            </w:r>
            <w:r>
              <w:rPr>
                <w:color w:val="231F20"/>
                <w:spacing w:val="-2"/>
                <w:sz w:val="20"/>
              </w:rPr>
              <w:t>the</w:t>
            </w:r>
            <w:r>
              <w:rPr>
                <w:color w:val="231F20"/>
                <w:spacing w:val="-13"/>
                <w:sz w:val="20"/>
              </w:rPr>
              <w:t xml:space="preserve"> </w:t>
            </w:r>
            <w:r>
              <w:rPr>
                <w:color w:val="231F20"/>
                <w:spacing w:val="-2"/>
                <w:sz w:val="20"/>
              </w:rPr>
              <w:t>national</w:t>
            </w:r>
            <w:r>
              <w:rPr>
                <w:color w:val="231F20"/>
                <w:spacing w:val="-13"/>
                <w:sz w:val="20"/>
              </w:rPr>
              <w:t xml:space="preserve"> </w:t>
            </w:r>
            <w:r>
              <w:rPr>
                <w:color w:val="231F20"/>
                <w:spacing w:val="-2"/>
                <w:sz w:val="20"/>
              </w:rPr>
              <w:t>narratives</w:t>
            </w:r>
            <w:r>
              <w:rPr>
                <w:color w:val="231F20"/>
                <w:spacing w:val="-13"/>
                <w:sz w:val="20"/>
              </w:rPr>
              <w:t xml:space="preserve"> </w:t>
            </w:r>
            <w:r>
              <w:rPr>
                <w:color w:val="231F20"/>
                <w:spacing w:val="-2"/>
                <w:sz w:val="20"/>
              </w:rPr>
              <w:t>about</w:t>
            </w:r>
          </w:p>
          <w:p w14:paraId="30F71EA6" w14:textId="77777777" w:rsidR="00C83B3C" w:rsidRDefault="00102383">
            <w:pPr>
              <w:pStyle w:val="TableParagraph"/>
              <w:spacing w:before="2" w:line="228" w:lineRule="auto"/>
              <w:ind w:left="80" w:right="300"/>
              <w:rPr>
                <w:sz w:val="20"/>
              </w:rPr>
            </w:pPr>
            <w:r>
              <w:rPr>
                <w:color w:val="231F20"/>
                <w:sz w:val="20"/>
              </w:rPr>
              <w:t xml:space="preserve">suicide and suicide prevention </w:t>
            </w:r>
            <w:r>
              <w:rPr>
                <w:color w:val="231F20"/>
                <w:w w:val="95"/>
                <w:sz w:val="20"/>
              </w:rPr>
              <w:t xml:space="preserve">to messages that promote hope, </w:t>
            </w:r>
            <w:r>
              <w:rPr>
                <w:color w:val="231F20"/>
                <w:sz w:val="20"/>
              </w:rPr>
              <w:t xml:space="preserve">connectedness, social support, resilience, treatment, and </w:t>
            </w:r>
            <w:r>
              <w:rPr>
                <w:color w:val="231F20"/>
                <w:spacing w:val="-2"/>
                <w:sz w:val="20"/>
              </w:rPr>
              <w:t>recovery.</w:t>
            </w:r>
          </w:p>
        </w:tc>
      </w:tr>
      <w:tr w:rsidR="00C83B3C" w14:paraId="0A368036" w14:textId="77777777">
        <w:trPr>
          <w:trHeight w:val="1534"/>
        </w:trPr>
        <w:tc>
          <w:tcPr>
            <w:tcW w:w="2358" w:type="dxa"/>
            <w:tcBorders>
              <w:top w:val="single" w:sz="4" w:space="0" w:color="818A93"/>
              <w:left w:val="single" w:sz="4" w:space="0" w:color="818A93"/>
              <w:bottom w:val="single" w:sz="4" w:space="0" w:color="818A93"/>
              <w:right w:val="single" w:sz="4" w:space="0" w:color="818A93"/>
            </w:tcBorders>
            <w:shd w:val="clear" w:color="auto" w:fill="D2D7D5"/>
          </w:tcPr>
          <w:p w14:paraId="572AB621" w14:textId="77777777" w:rsidR="00C83B3C" w:rsidRDefault="00102383">
            <w:pPr>
              <w:pStyle w:val="TableParagraph"/>
              <w:spacing w:before="32"/>
              <w:ind w:left="68" w:firstLine="11"/>
              <w:rPr>
                <w:rFonts w:ascii="Arial"/>
                <w:b/>
                <w:sz w:val="20"/>
              </w:rPr>
            </w:pPr>
            <w:r>
              <w:rPr>
                <w:rFonts w:ascii="Arial"/>
                <w:b/>
                <w:color w:val="231F20"/>
                <w:sz w:val="20"/>
              </w:rPr>
              <w:t>4.</w:t>
            </w:r>
            <w:r>
              <w:rPr>
                <w:rFonts w:ascii="Arial"/>
                <w:b/>
                <w:color w:val="231F20"/>
                <w:spacing w:val="-14"/>
                <w:sz w:val="20"/>
              </w:rPr>
              <w:t xml:space="preserve"> </w:t>
            </w:r>
            <w:r>
              <w:rPr>
                <w:rFonts w:ascii="Arial"/>
                <w:b/>
                <w:color w:val="231F20"/>
                <w:sz w:val="20"/>
              </w:rPr>
              <w:t>Increase</w:t>
            </w:r>
            <w:r>
              <w:rPr>
                <w:rFonts w:ascii="Arial"/>
                <w:b/>
                <w:color w:val="231F20"/>
                <w:spacing w:val="-14"/>
                <w:sz w:val="20"/>
              </w:rPr>
              <w:t xml:space="preserve"> </w:t>
            </w:r>
            <w:r>
              <w:rPr>
                <w:rFonts w:ascii="Arial"/>
                <w:b/>
                <w:color w:val="231F20"/>
                <w:sz w:val="20"/>
              </w:rPr>
              <w:t>the</w:t>
            </w:r>
            <w:r>
              <w:rPr>
                <w:rFonts w:ascii="Arial"/>
                <w:b/>
                <w:color w:val="231F20"/>
                <w:spacing w:val="-17"/>
                <w:sz w:val="20"/>
              </w:rPr>
              <w:t xml:space="preserve"> </w:t>
            </w:r>
            <w:r>
              <w:rPr>
                <w:rFonts w:ascii="Arial"/>
                <w:b/>
                <w:color w:val="231F20"/>
                <w:sz w:val="20"/>
              </w:rPr>
              <w:t xml:space="preserve">quality, </w:t>
            </w:r>
            <w:r>
              <w:rPr>
                <w:rFonts w:ascii="Arial"/>
                <w:b/>
                <w:color w:val="231F20"/>
                <w:spacing w:val="-12"/>
                <w:sz w:val="20"/>
              </w:rPr>
              <w:t>timeliness,</w:t>
            </w:r>
            <w:r>
              <w:rPr>
                <w:rFonts w:ascii="Arial"/>
                <w:b/>
                <w:color w:val="231F20"/>
                <w:spacing w:val="-6"/>
                <w:sz w:val="20"/>
              </w:rPr>
              <w:t xml:space="preserve"> </w:t>
            </w:r>
            <w:r>
              <w:rPr>
                <w:rFonts w:ascii="Arial"/>
                <w:b/>
                <w:color w:val="231F20"/>
                <w:spacing w:val="-12"/>
                <w:sz w:val="20"/>
              </w:rPr>
              <w:t>and</w:t>
            </w:r>
            <w:r>
              <w:rPr>
                <w:rFonts w:ascii="Arial"/>
                <w:b/>
                <w:color w:val="231F20"/>
                <w:spacing w:val="-23"/>
                <w:sz w:val="20"/>
              </w:rPr>
              <w:t xml:space="preserve"> </w:t>
            </w:r>
            <w:r>
              <w:rPr>
                <w:rFonts w:ascii="Arial"/>
                <w:b/>
                <w:color w:val="231F20"/>
                <w:spacing w:val="-12"/>
                <w:sz w:val="20"/>
              </w:rPr>
              <w:t xml:space="preserve">usefulness </w:t>
            </w:r>
            <w:r>
              <w:rPr>
                <w:rFonts w:ascii="Arial"/>
                <w:b/>
                <w:color w:val="231F20"/>
                <w:sz w:val="20"/>
              </w:rPr>
              <w:t>of</w:t>
            </w:r>
            <w:r>
              <w:rPr>
                <w:rFonts w:ascii="Arial"/>
                <w:b/>
                <w:color w:val="231F20"/>
                <w:spacing w:val="-17"/>
                <w:sz w:val="20"/>
              </w:rPr>
              <w:t xml:space="preserve"> </w:t>
            </w:r>
            <w:r>
              <w:rPr>
                <w:rFonts w:ascii="Arial"/>
                <w:b/>
                <w:color w:val="231F20"/>
                <w:sz w:val="20"/>
              </w:rPr>
              <w:t>surveillance</w:t>
            </w:r>
            <w:r>
              <w:rPr>
                <w:rFonts w:ascii="Arial"/>
                <w:b/>
                <w:color w:val="231F20"/>
                <w:spacing w:val="-17"/>
                <w:sz w:val="20"/>
              </w:rPr>
              <w:t xml:space="preserve"> </w:t>
            </w:r>
            <w:r>
              <w:rPr>
                <w:rFonts w:ascii="Arial"/>
                <w:b/>
                <w:color w:val="231F20"/>
                <w:sz w:val="20"/>
              </w:rPr>
              <w:t>data regarding</w:t>
            </w:r>
            <w:r>
              <w:rPr>
                <w:rFonts w:ascii="Arial"/>
                <w:b/>
                <w:color w:val="231F20"/>
                <w:spacing w:val="-23"/>
                <w:sz w:val="20"/>
              </w:rPr>
              <w:t xml:space="preserve"> </w:t>
            </w:r>
            <w:r>
              <w:rPr>
                <w:rFonts w:ascii="Arial"/>
                <w:b/>
                <w:color w:val="231F20"/>
                <w:sz w:val="20"/>
              </w:rPr>
              <w:t xml:space="preserve">suicidal </w:t>
            </w:r>
            <w:r>
              <w:rPr>
                <w:rFonts w:ascii="Arial"/>
                <w:b/>
                <w:color w:val="231F20"/>
                <w:spacing w:val="-2"/>
                <w:sz w:val="20"/>
              </w:rPr>
              <w:t>behaviors.</w:t>
            </w:r>
          </w:p>
        </w:tc>
        <w:tc>
          <w:tcPr>
            <w:tcW w:w="3510" w:type="dxa"/>
            <w:tcBorders>
              <w:top w:val="single" w:sz="4" w:space="0" w:color="818A93"/>
              <w:left w:val="single" w:sz="4" w:space="0" w:color="818A93"/>
              <w:bottom w:val="single" w:sz="4" w:space="0" w:color="818A93"/>
              <w:right w:val="single" w:sz="4" w:space="0" w:color="818A93"/>
            </w:tcBorders>
            <w:shd w:val="clear" w:color="auto" w:fill="D2D7D5"/>
          </w:tcPr>
          <w:p w14:paraId="1C99F106" w14:textId="77777777" w:rsidR="00C83B3C" w:rsidRDefault="00102383">
            <w:pPr>
              <w:pStyle w:val="TableParagraph"/>
              <w:spacing w:line="228" w:lineRule="auto"/>
              <w:ind w:left="80" w:right="155"/>
              <w:rPr>
                <w:sz w:val="20"/>
              </w:rPr>
            </w:pPr>
            <w:r>
              <w:rPr>
                <w:color w:val="231F20"/>
                <w:sz w:val="20"/>
              </w:rPr>
              <w:t>Objective 11.1: Improve the timeliness</w:t>
            </w:r>
            <w:r>
              <w:rPr>
                <w:color w:val="231F20"/>
                <w:spacing w:val="-16"/>
                <w:sz w:val="20"/>
              </w:rPr>
              <w:t xml:space="preserve"> </w:t>
            </w:r>
            <w:r>
              <w:rPr>
                <w:color w:val="231F20"/>
                <w:sz w:val="20"/>
              </w:rPr>
              <w:t>of</w:t>
            </w:r>
            <w:r>
              <w:rPr>
                <w:color w:val="231F20"/>
                <w:spacing w:val="-16"/>
                <w:sz w:val="20"/>
              </w:rPr>
              <w:t xml:space="preserve"> </w:t>
            </w:r>
            <w:r>
              <w:rPr>
                <w:color w:val="231F20"/>
                <w:sz w:val="20"/>
              </w:rPr>
              <w:t>reporting</w:t>
            </w:r>
            <w:r>
              <w:rPr>
                <w:color w:val="231F20"/>
                <w:spacing w:val="-15"/>
                <w:sz w:val="20"/>
              </w:rPr>
              <w:t xml:space="preserve"> </w:t>
            </w:r>
            <w:r>
              <w:rPr>
                <w:color w:val="231F20"/>
                <w:sz w:val="20"/>
              </w:rPr>
              <w:t>vital</w:t>
            </w:r>
            <w:r>
              <w:rPr>
                <w:color w:val="231F20"/>
                <w:spacing w:val="-16"/>
                <w:sz w:val="20"/>
              </w:rPr>
              <w:t xml:space="preserve"> </w:t>
            </w:r>
            <w:r>
              <w:rPr>
                <w:color w:val="231F20"/>
                <w:sz w:val="20"/>
              </w:rPr>
              <w:t xml:space="preserve">records </w:t>
            </w:r>
            <w:r>
              <w:rPr>
                <w:color w:val="231F20"/>
                <w:spacing w:val="-2"/>
                <w:sz w:val="20"/>
              </w:rPr>
              <w:t>data.</w:t>
            </w:r>
          </w:p>
          <w:p w14:paraId="58C02F45" w14:textId="77777777" w:rsidR="00C83B3C" w:rsidRDefault="00102383">
            <w:pPr>
              <w:pStyle w:val="TableParagraph"/>
              <w:spacing w:before="92" w:line="228" w:lineRule="auto"/>
              <w:ind w:left="80" w:right="155"/>
              <w:rPr>
                <w:sz w:val="20"/>
              </w:rPr>
            </w:pPr>
            <w:r>
              <w:rPr>
                <w:color w:val="231F20"/>
                <w:sz w:val="20"/>
              </w:rPr>
              <w:t>Objective 11.2: Improve the usefulness</w:t>
            </w:r>
            <w:r>
              <w:rPr>
                <w:color w:val="231F20"/>
                <w:spacing w:val="-9"/>
                <w:sz w:val="20"/>
              </w:rPr>
              <w:t xml:space="preserve"> </w:t>
            </w:r>
            <w:r>
              <w:rPr>
                <w:color w:val="231F20"/>
                <w:sz w:val="20"/>
              </w:rPr>
              <w:t>and</w:t>
            </w:r>
            <w:r>
              <w:rPr>
                <w:color w:val="231F20"/>
                <w:spacing w:val="-9"/>
                <w:sz w:val="20"/>
              </w:rPr>
              <w:t xml:space="preserve"> </w:t>
            </w:r>
            <w:r>
              <w:rPr>
                <w:color w:val="231F20"/>
                <w:sz w:val="20"/>
              </w:rPr>
              <w:t>quality</w:t>
            </w:r>
            <w:r>
              <w:rPr>
                <w:color w:val="231F20"/>
                <w:spacing w:val="-9"/>
                <w:sz w:val="20"/>
              </w:rPr>
              <w:t xml:space="preserve"> </w:t>
            </w:r>
            <w:r>
              <w:rPr>
                <w:color w:val="231F20"/>
                <w:sz w:val="20"/>
              </w:rPr>
              <w:t>of</w:t>
            </w:r>
            <w:r>
              <w:rPr>
                <w:color w:val="231F20"/>
                <w:spacing w:val="-9"/>
                <w:sz w:val="20"/>
              </w:rPr>
              <w:t xml:space="preserve"> </w:t>
            </w:r>
            <w:r>
              <w:rPr>
                <w:color w:val="231F20"/>
                <w:sz w:val="20"/>
              </w:rPr>
              <w:t>suicide- related data.</w:t>
            </w:r>
          </w:p>
        </w:tc>
        <w:tc>
          <w:tcPr>
            <w:tcW w:w="3189" w:type="dxa"/>
            <w:tcBorders>
              <w:top w:val="single" w:sz="4" w:space="0" w:color="818A93"/>
              <w:left w:val="single" w:sz="4" w:space="0" w:color="818A93"/>
              <w:bottom w:val="single" w:sz="4" w:space="0" w:color="818A93"/>
              <w:right w:val="single" w:sz="4" w:space="0" w:color="818A93"/>
            </w:tcBorders>
            <w:shd w:val="clear" w:color="auto" w:fill="D2D7D5"/>
          </w:tcPr>
          <w:p w14:paraId="5FE25DD4" w14:textId="77777777" w:rsidR="00C83B3C" w:rsidRDefault="00102383">
            <w:pPr>
              <w:pStyle w:val="TableParagraph"/>
              <w:spacing w:line="228" w:lineRule="auto"/>
              <w:ind w:left="80" w:right="46"/>
              <w:rPr>
                <w:sz w:val="20"/>
              </w:rPr>
            </w:pPr>
            <w:r>
              <w:rPr>
                <w:color w:val="231F20"/>
                <w:sz w:val="20"/>
              </w:rPr>
              <w:t>Work with CDC to improve the quality,</w:t>
            </w:r>
            <w:r>
              <w:rPr>
                <w:color w:val="231F20"/>
                <w:spacing w:val="-14"/>
                <w:sz w:val="20"/>
              </w:rPr>
              <w:t xml:space="preserve"> </w:t>
            </w:r>
            <w:r>
              <w:rPr>
                <w:color w:val="231F20"/>
                <w:sz w:val="20"/>
              </w:rPr>
              <w:t>timeliness,</w:t>
            </w:r>
            <w:r>
              <w:rPr>
                <w:color w:val="231F20"/>
                <w:spacing w:val="-14"/>
                <w:sz w:val="20"/>
              </w:rPr>
              <w:t xml:space="preserve"> </w:t>
            </w:r>
            <w:r>
              <w:rPr>
                <w:color w:val="231F20"/>
                <w:sz w:val="20"/>
              </w:rPr>
              <w:t>and</w:t>
            </w:r>
            <w:r>
              <w:rPr>
                <w:color w:val="231F20"/>
                <w:spacing w:val="-14"/>
                <w:sz w:val="20"/>
              </w:rPr>
              <w:t xml:space="preserve"> </w:t>
            </w:r>
            <w:r>
              <w:rPr>
                <w:color w:val="231F20"/>
                <w:sz w:val="20"/>
              </w:rPr>
              <w:t>usefulness of the data collected and to expand existing data systems.</w:t>
            </w:r>
          </w:p>
        </w:tc>
      </w:tr>
    </w:tbl>
    <w:p w14:paraId="67E14433" w14:textId="77777777" w:rsidR="00C83B3C" w:rsidRDefault="00C83B3C">
      <w:pPr>
        <w:pStyle w:val="BodyText"/>
        <w:spacing w:before="10"/>
        <w:rPr>
          <w:rFonts w:ascii="Arial"/>
          <w:sz w:val="8"/>
        </w:rPr>
      </w:pPr>
    </w:p>
    <w:p w14:paraId="4802354A" w14:textId="77777777" w:rsidR="00C83B3C" w:rsidRDefault="00102383">
      <w:pPr>
        <w:pStyle w:val="BodyText"/>
        <w:spacing w:before="95" w:line="259" w:lineRule="auto"/>
        <w:ind w:left="1440" w:right="1430"/>
      </w:pPr>
      <w:r>
        <w:rPr>
          <w:b/>
          <w:color w:val="231F20"/>
          <w:w w:val="90"/>
        </w:rPr>
        <w:t xml:space="preserve">Partners and roles. </w:t>
      </w:r>
      <w:r>
        <w:rPr>
          <w:color w:val="231F20"/>
          <w:w w:val="90"/>
        </w:rPr>
        <w:t>The 60 objectives included in the National Strategy address various areas, including health promotion; treatment of high-risk individuals; care for those who have been bereaved by suicide; and issues related to surveillance, research, and evaluation. The s</w:t>
      </w:r>
      <w:r>
        <w:rPr>
          <w:color w:val="231F20"/>
          <w:w w:val="90"/>
        </w:rPr>
        <w:t>election of priority objectives must take into</w:t>
      </w:r>
      <w:r>
        <w:rPr>
          <w:color w:val="231F20"/>
          <w:spacing w:val="-3"/>
          <w:w w:val="90"/>
        </w:rPr>
        <w:t xml:space="preserve"> </w:t>
      </w:r>
      <w:r>
        <w:rPr>
          <w:color w:val="231F20"/>
          <w:w w:val="90"/>
        </w:rPr>
        <w:t>account</w:t>
      </w:r>
      <w:r>
        <w:rPr>
          <w:color w:val="231F20"/>
          <w:spacing w:val="-3"/>
          <w:w w:val="90"/>
        </w:rPr>
        <w:t xml:space="preserve"> </w:t>
      </w:r>
      <w:r>
        <w:rPr>
          <w:color w:val="231F20"/>
          <w:w w:val="90"/>
        </w:rPr>
        <w:t>existing</w:t>
      </w:r>
      <w:r>
        <w:rPr>
          <w:color w:val="231F20"/>
          <w:spacing w:val="-3"/>
          <w:w w:val="90"/>
        </w:rPr>
        <w:t xml:space="preserve"> </w:t>
      </w:r>
      <w:r>
        <w:rPr>
          <w:color w:val="231F20"/>
          <w:w w:val="90"/>
        </w:rPr>
        <w:t>organizations,</w:t>
      </w:r>
      <w:r>
        <w:rPr>
          <w:color w:val="231F20"/>
          <w:spacing w:val="-3"/>
          <w:w w:val="90"/>
        </w:rPr>
        <w:t xml:space="preserve"> </w:t>
      </w:r>
      <w:r>
        <w:rPr>
          <w:color w:val="231F20"/>
          <w:w w:val="90"/>
        </w:rPr>
        <w:t>agencies,</w:t>
      </w:r>
      <w:r>
        <w:rPr>
          <w:color w:val="231F20"/>
          <w:spacing w:val="-3"/>
          <w:w w:val="90"/>
        </w:rPr>
        <w:t xml:space="preserve"> </w:t>
      </w:r>
      <w:r>
        <w:rPr>
          <w:color w:val="231F20"/>
          <w:w w:val="90"/>
        </w:rPr>
        <w:t>or</w:t>
      </w:r>
      <w:r>
        <w:rPr>
          <w:color w:val="231F20"/>
          <w:spacing w:val="-3"/>
          <w:w w:val="90"/>
        </w:rPr>
        <w:t xml:space="preserve"> </w:t>
      </w:r>
      <w:r>
        <w:rPr>
          <w:color w:val="231F20"/>
          <w:w w:val="90"/>
        </w:rPr>
        <w:t>other</w:t>
      </w:r>
      <w:r>
        <w:rPr>
          <w:color w:val="231F20"/>
          <w:spacing w:val="-3"/>
          <w:w w:val="90"/>
        </w:rPr>
        <w:t xml:space="preserve"> </w:t>
      </w:r>
      <w:r>
        <w:rPr>
          <w:color w:val="231F20"/>
          <w:w w:val="90"/>
        </w:rPr>
        <w:t>groups</w:t>
      </w:r>
      <w:r>
        <w:rPr>
          <w:color w:val="231F20"/>
          <w:spacing w:val="-3"/>
          <w:w w:val="90"/>
        </w:rPr>
        <w:t xml:space="preserve"> </w:t>
      </w:r>
      <w:r>
        <w:rPr>
          <w:color w:val="231F20"/>
          <w:w w:val="90"/>
        </w:rPr>
        <w:t>that</w:t>
      </w:r>
      <w:r>
        <w:rPr>
          <w:color w:val="231F20"/>
          <w:spacing w:val="-3"/>
          <w:w w:val="90"/>
        </w:rPr>
        <w:t xml:space="preserve"> </w:t>
      </w:r>
      <w:r>
        <w:rPr>
          <w:color w:val="231F20"/>
          <w:w w:val="90"/>
        </w:rPr>
        <w:t>may</w:t>
      </w:r>
      <w:r>
        <w:rPr>
          <w:color w:val="231F20"/>
          <w:spacing w:val="-3"/>
          <w:w w:val="90"/>
        </w:rPr>
        <w:t xml:space="preserve"> </w:t>
      </w:r>
      <w:r>
        <w:rPr>
          <w:color w:val="231F20"/>
          <w:w w:val="90"/>
        </w:rPr>
        <w:t>be</w:t>
      </w:r>
      <w:r>
        <w:rPr>
          <w:color w:val="231F20"/>
          <w:spacing w:val="-3"/>
          <w:w w:val="90"/>
        </w:rPr>
        <w:t xml:space="preserve"> </w:t>
      </w:r>
      <w:r>
        <w:rPr>
          <w:color w:val="231F20"/>
          <w:w w:val="90"/>
        </w:rPr>
        <w:t>interested</w:t>
      </w:r>
      <w:r>
        <w:rPr>
          <w:color w:val="231F20"/>
          <w:spacing w:val="-3"/>
          <w:w w:val="90"/>
        </w:rPr>
        <w:t xml:space="preserve"> </w:t>
      </w:r>
      <w:r>
        <w:rPr>
          <w:color w:val="231F20"/>
          <w:w w:val="90"/>
        </w:rPr>
        <w:t>and</w:t>
      </w:r>
      <w:r>
        <w:rPr>
          <w:color w:val="231F20"/>
          <w:spacing w:val="-3"/>
          <w:w w:val="90"/>
        </w:rPr>
        <w:t xml:space="preserve"> </w:t>
      </w:r>
      <w:r>
        <w:rPr>
          <w:color w:val="231F20"/>
          <w:w w:val="90"/>
        </w:rPr>
        <w:t>able</w:t>
      </w:r>
      <w:r>
        <w:rPr>
          <w:color w:val="231F20"/>
          <w:spacing w:val="-3"/>
          <w:w w:val="90"/>
        </w:rPr>
        <w:t xml:space="preserve"> </w:t>
      </w:r>
      <w:r>
        <w:rPr>
          <w:color w:val="231F20"/>
          <w:w w:val="90"/>
        </w:rPr>
        <w:t>to</w:t>
      </w:r>
      <w:r>
        <w:rPr>
          <w:color w:val="231F20"/>
          <w:spacing w:val="-3"/>
          <w:w w:val="90"/>
        </w:rPr>
        <w:t xml:space="preserve"> </w:t>
      </w:r>
      <w:r>
        <w:rPr>
          <w:color w:val="231F20"/>
          <w:w w:val="90"/>
        </w:rPr>
        <w:t>contribute to progress in specific areas. These partners may be willing to take on specific roles, such as serving a</w:t>
      </w:r>
      <w:r>
        <w:rPr>
          <w:color w:val="231F20"/>
          <w:w w:val="90"/>
        </w:rPr>
        <w:t>s the lead organization for a priority area or helping to collect data and measure progress.</w:t>
      </w:r>
    </w:p>
    <w:p w14:paraId="17C32CC8" w14:textId="77777777" w:rsidR="00C83B3C" w:rsidRDefault="00102383">
      <w:pPr>
        <w:pStyle w:val="BodyText"/>
        <w:spacing w:before="112" w:line="259" w:lineRule="auto"/>
        <w:ind w:left="1440" w:right="1665"/>
      </w:pPr>
      <w:r>
        <w:rPr>
          <w:color w:val="231F20"/>
          <w:w w:val="90"/>
        </w:rPr>
        <w:t>These</w:t>
      </w:r>
      <w:r>
        <w:rPr>
          <w:color w:val="231F20"/>
          <w:spacing w:val="-1"/>
          <w:w w:val="90"/>
        </w:rPr>
        <w:t xml:space="preserve"> </w:t>
      </w:r>
      <w:r>
        <w:rPr>
          <w:color w:val="231F20"/>
          <w:w w:val="90"/>
        </w:rPr>
        <w:t>types</w:t>
      </w:r>
      <w:r>
        <w:rPr>
          <w:color w:val="231F20"/>
          <w:spacing w:val="-1"/>
          <w:w w:val="90"/>
        </w:rPr>
        <w:t xml:space="preserve"> </w:t>
      </w:r>
      <w:r>
        <w:rPr>
          <w:color w:val="231F20"/>
          <w:w w:val="90"/>
        </w:rPr>
        <w:t>of</w:t>
      </w:r>
      <w:r>
        <w:rPr>
          <w:color w:val="231F20"/>
          <w:spacing w:val="-1"/>
          <w:w w:val="90"/>
        </w:rPr>
        <w:t xml:space="preserve"> </w:t>
      </w:r>
      <w:r>
        <w:rPr>
          <w:color w:val="231F20"/>
          <w:w w:val="90"/>
        </w:rPr>
        <w:t>considerations</w:t>
      </w:r>
      <w:r>
        <w:rPr>
          <w:color w:val="231F20"/>
          <w:spacing w:val="-1"/>
          <w:w w:val="90"/>
        </w:rPr>
        <w:t xml:space="preserve"> </w:t>
      </w:r>
      <w:r>
        <w:rPr>
          <w:color w:val="231F20"/>
          <w:w w:val="90"/>
        </w:rPr>
        <w:t>may</w:t>
      </w:r>
      <w:r>
        <w:rPr>
          <w:color w:val="231F20"/>
          <w:spacing w:val="-1"/>
          <w:w w:val="90"/>
        </w:rPr>
        <w:t xml:space="preserve"> </w:t>
      </w:r>
      <w:r>
        <w:rPr>
          <w:color w:val="231F20"/>
          <w:w w:val="90"/>
        </w:rPr>
        <w:t>be</w:t>
      </w:r>
      <w:r>
        <w:rPr>
          <w:color w:val="231F20"/>
          <w:spacing w:val="-1"/>
          <w:w w:val="90"/>
        </w:rPr>
        <w:t xml:space="preserve"> </w:t>
      </w:r>
      <w:r>
        <w:rPr>
          <w:color w:val="231F20"/>
          <w:w w:val="90"/>
        </w:rPr>
        <w:t>useful</w:t>
      </w:r>
      <w:r>
        <w:rPr>
          <w:color w:val="231F20"/>
          <w:spacing w:val="-1"/>
          <w:w w:val="90"/>
        </w:rPr>
        <w:t xml:space="preserve"> </w:t>
      </w:r>
      <w:r>
        <w:rPr>
          <w:color w:val="231F20"/>
          <w:w w:val="90"/>
        </w:rPr>
        <w:t>to</w:t>
      </w:r>
      <w:r>
        <w:rPr>
          <w:color w:val="231F20"/>
          <w:spacing w:val="-1"/>
          <w:w w:val="90"/>
        </w:rPr>
        <w:t xml:space="preserve"> </w:t>
      </w:r>
      <w:r>
        <w:rPr>
          <w:color w:val="231F20"/>
          <w:w w:val="90"/>
        </w:rPr>
        <w:t>other</w:t>
      </w:r>
      <w:r>
        <w:rPr>
          <w:color w:val="231F20"/>
          <w:spacing w:val="-1"/>
          <w:w w:val="90"/>
        </w:rPr>
        <w:t xml:space="preserve"> </w:t>
      </w:r>
      <w:r>
        <w:rPr>
          <w:color w:val="231F20"/>
          <w:w w:val="90"/>
        </w:rPr>
        <w:t>groups</w:t>
      </w:r>
      <w:r>
        <w:rPr>
          <w:color w:val="231F20"/>
          <w:spacing w:val="-1"/>
          <w:w w:val="90"/>
        </w:rPr>
        <w:t xml:space="preserve"> </w:t>
      </w:r>
      <w:r>
        <w:rPr>
          <w:color w:val="231F20"/>
          <w:w w:val="90"/>
        </w:rPr>
        <w:t>as</w:t>
      </w:r>
      <w:r>
        <w:rPr>
          <w:color w:val="231F20"/>
          <w:spacing w:val="-1"/>
          <w:w w:val="90"/>
        </w:rPr>
        <w:t xml:space="preserve"> </w:t>
      </w:r>
      <w:r>
        <w:rPr>
          <w:color w:val="231F20"/>
          <w:w w:val="90"/>
        </w:rPr>
        <w:t>they</w:t>
      </w:r>
      <w:r>
        <w:rPr>
          <w:color w:val="231F20"/>
          <w:spacing w:val="-1"/>
          <w:w w:val="90"/>
        </w:rPr>
        <w:t xml:space="preserve"> </w:t>
      </w:r>
      <w:r>
        <w:rPr>
          <w:color w:val="231F20"/>
          <w:w w:val="90"/>
        </w:rPr>
        <w:t>identify</w:t>
      </w:r>
      <w:r>
        <w:rPr>
          <w:color w:val="231F20"/>
          <w:spacing w:val="-1"/>
          <w:w w:val="90"/>
        </w:rPr>
        <w:t xml:space="preserve"> </w:t>
      </w:r>
      <w:r>
        <w:rPr>
          <w:color w:val="231F20"/>
          <w:w w:val="90"/>
        </w:rPr>
        <w:t>their</w:t>
      </w:r>
      <w:r>
        <w:rPr>
          <w:color w:val="231F20"/>
          <w:spacing w:val="-1"/>
          <w:w w:val="90"/>
        </w:rPr>
        <w:t xml:space="preserve"> </w:t>
      </w:r>
      <w:r>
        <w:rPr>
          <w:color w:val="231F20"/>
          <w:w w:val="90"/>
        </w:rPr>
        <w:t>own</w:t>
      </w:r>
      <w:r>
        <w:rPr>
          <w:color w:val="231F20"/>
          <w:spacing w:val="-1"/>
          <w:w w:val="90"/>
        </w:rPr>
        <w:t xml:space="preserve"> </w:t>
      </w:r>
      <w:r>
        <w:rPr>
          <w:color w:val="231F20"/>
          <w:w w:val="90"/>
        </w:rPr>
        <w:t>priority</w:t>
      </w:r>
      <w:r>
        <w:rPr>
          <w:color w:val="231F20"/>
          <w:spacing w:val="-1"/>
          <w:w w:val="90"/>
        </w:rPr>
        <w:t xml:space="preserve"> </w:t>
      </w:r>
      <w:r>
        <w:rPr>
          <w:color w:val="231F20"/>
          <w:w w:val="90"/>
        </w:rPr>
        <w:t>areas</w:t>
      </w:r>
      <w:r>
        <w:rPr>
          <w:color w:val="231F20"/>
          <w:spacing w:val="-1"/>
          <w:w w:val="90"/>
        </w:rPr>
        <w:t xml:space="preserve"> </w:t>
      </w:r>
      <w:r>
        <w:rPr>
          <w:color w:val="231F20"/>
          <w:w w:val="90"/>
        </w:rPr>
        <w:t>for action. Each group is encouraged to identify the objective(s) that are most relevant to the individuals they</w:t>
      </w:r>
      <w:r>
        <w:rPr>
          <w:color w:val="231F20"/>
          <w:spacing w:val="-8"/>
          <w:w w:val="90"/>
        </w:rPr>
        <w:t xml:space="preserve"> </w:t>
      </w:r>
      <w:r>
        <w:rPr>
          <w:color w:val="231F20"/>
          <w:w w:val="90"/>
        </w:rPr>
        <w:t>serve,</w:t>
      </w:r>
      <w:r>
        <w:rPr>
          <w:color w:val="231F20"/>
          <w:spacing w:val="-8"/>
          <w:w w:val="90"/>
        </w:rPr>
        <w:t xml:space="preserve"> </w:t>
      </w:r>
      <w:r>
        <w:rPr>
          <w:color w:val="231F20"/>
          <w:w w:val="90"/>
        </w:rPr>
        <w:t>and</w:t>
      </w:r>
      <w:r>
        <w:rPr>
          <w:color w:val="231F20"/>
          <w:spacing w:val="-8"/>
          <w:w w:val="90"/>
        </w:rPr>
        <w:t xml:space="preserve"> </w:t>
      </w:r>
      <w:r>
        <w:rPr>
          <w:color w:val="231F20"/>
          <w:w w:val="90"/>
        </w:rPr>
        <w:t>where</w:t>
      </w:r>
      <w:r>
        <w:rPr>
          <w:color w:val="231F20"/>
          <w:spacing w:val="-8"/>
          <w:w w:val="90"/>
        </w:rPr>
        <w:t xml:space="preserve"> </w:t>
      </w:r>
      <w:r>
        <w:rPr>
          <w:color w:val="231F20"/>
          <w:w w:val="90"/>
        </w:rPr>
        <w:t>its</w:t>
      </w:r>
      <w:r>
        <w:rPr>
          <w:color w:val="231F20"/>
          <w:spacing w:val="-8"/>
          <w:w w:val="90"/>
        </w:rPr>
        <w:t xml:space="preserve"> </w:t>
      </w:r>
      <w:r>
        <w:rPr>
          <w:color w:val="231F20"/>
          <w:w w:val="90"/>
        </w:rPr>
        <w:t>actions</w:t>
      </w:r>
      <w:r>
        <w:rPr>
          <w:color w:val="231F20"/>
          <w:spacing w:val="-8"/>
          <w:w w:val="90"/>
        </w:rPr>
        <w:t xml:space="preserve"> </w:t>
      </w:r>
      <w:r>
        <w:rPr>
          <w:color w:val="231F20"/>
          <w:w w:val="90"/>
        </w:rPr>
        <w:t>are</w:t>
      </w:r>
      <w:r>
        <w:rPr>
          <w:color w:val="231F20"/>
          <w:spacing w:val="-8"/>
          <w:w w:val="90"/>
        </w:rPr>
        <w:t xml:space="preserve"> </w:t>
      </w:r>
      <w:r>
        <w:rPr>
          <w:color w:val="231F20"/>
          <w:w w:val="90"/>
        </w:rPr>
        <w:t>most</w:t>
      </w:r>
      <w:r>
        <w:rPr>
          <w:color w:val="231F20"/>
          <w:spacing w:val="-8"/>
          <w:w w:val="90"/>
        </w:rPr>
        <w:t xml:space="preserve"> </w:t>
      </w:r>
      <w:r>
        <w:rPr>
          <w:color w:val="231F20"/>
          <w:w w:val="90"/>
        </w:rPr>
        <w:t>likely</w:t>
      </w:r>
      <w:r>
        <w:rPr>
          <w:color w:val="231F20"/>
          <w:spacing w:val="-8"/>
          <w:w w:val="90"/>
        </w:rPr>
        <w:t xml:space="preserve"> </w:t>
      </w:r>
      <w:r>
        <w:rPr>
          <w:color w:val="231F20"/>
          <w:w w:val="90"/>
        </w:rPr>
        <w:t>to</w:t>
      </w:r>
      <w:r>
        <w:rPr>
          <w:color w:val="231F20"/>
          <w:spacing w:val="-8"/>
          <w:w w:val="90"/>
        </w:rPr>
        <w:t xml:space="preserve"> </w:t>
      </w:r>
      <w:r>
        <w:rPr>
          <w:color w:val="231F20"/>
          <w:w w:val="90"/>
        </w:rPr>
        <w:t>yield</w:t>
      </w:r>
      <w:r>
        <w:rPr>
          <w:color w:val="231F20"/>
          <w:spacing w:val="-8"/>
          <w:w w:val="90"/>
        </w:rPr>
        <w:t xml:space="preserve"> </w:t>
      </w:r>
      <w:r>
        <w:rPr>
          <w:color w:val="231F20"/>
          <w:w w:val="90"/>
        </w:rPr>
        <w:t>positive</w:t>
      </w:r>
      <w:r>
        <w:rPr>
          <w:color w:val="231F20"/>
          <w:spacing w:val="-8"/>
          <w:w w:val="90"/>
        </w:rPr>
        <w:t xml:space="preserve"> </w:t>
      </w:r>
      <w:r>
        <w:rPr>
          <w:color w:val="231F20"/>
          <w:w w:val="90"/>
        </w:rPr>
        <w:t>results.</w:t>
      </w:r>
      <w:r>
        <w:rPr>
          <w:color w:val="231F20"/>
          <w:spacing w:val="-8"/>
          <w:w w:val="90"/>
        </w:rPr>
        <w:t xml:space="preserve"> </w:t>
      </w:r>
      <w:r>
        <w:rPr>
          <w:color w:val="231F20"/>
          <w:w w:val="90"/>
        </w:rPr>
        <w:t>The</w:t>
      </w:r>
      <w:r>
        <w:rPr>
          <w:color w:val="231F20"/>
          <w:spacing w:val="-8"/>
          <w:w w:val="90"/>
        </w:rPr>
        <w:t xml:space="preserve"> </w:t>
      </w:r>
      <w:r>
        <w:rPr>
          <w:color w:val="231F20"/>
          <w:w w:val="90"/>
        </w:rPr>
        <w:t>sections</w:t>
      </w:r>
      <w:r>
        <w:rPr>
          <w:color w:val="231F20"/>
          <w:spacing w:val="-8"/>
          <w:w w:val="90"/>
        </w:rPr>
        <w:t xml:space="preserve"> </w:t>
      </w:r>
      <w:r>
        <w:rPr>
          <w:color w:val="231F20"/>
          <w:w w:val="90"/>
        </w:rPr>
        <w:t>that</w:t>
      </w:r>
      <w:r>
        <w:rPr>
          <w:color w:val="231F20"/>
          <w:spacing w:val="-8"/>
          <w:w w:val="90"/>
        </w:rPr>
        <w:t xml:space="preserve"> </w:t>
      </w:r>
      <w:r>
        <w:rPr>
          <w:color w:val="231F20"/>
          <w:w w:val="90"/>
        </w:rPr>
        <w:t>follow</w:t>
      </w:r>
      <w:r>
        <w:rPr>
          <w:color w:val="231F20"/>
          <w:spacing w:val="-8"/>
          <w:w w:val="90"/>
        </w:rPr>
        <w:t xml:space="preserve"> </w:t>
      </w:r>
      <w:r>
        <w:rPr>
          <w:color w:val="231F20"/>
          <w:w w:val="90"/>
        </w:rPr>
        <w:t>provide examples of how different groups can h</w:t>
      </w:r>
      <w:r>
        <w:rPr>
          <w:color w:val="231F20"/>
          <w:w w:val="90"/>
        </w:rPr>
        <w:t xml:space="preserve">elp advance the goals and objectives in each of the National </w:t>
      </w:r>
      <w:r>
        <w:rPr>
          <w:color w:val="231F20"/>
          <w:w w:val="95"/>
        </w:rPr>
        <w:t>Strategy’s</w:t>
      </w:r>
      <w:r>
        <w:rPr>
          <w:color w:val="231F20"/>
          <w:spacing w:val="-11"/>
          <w:w w:val="95"/>
        </w:rPr>
        <w:t xml:space="preserve"> </w:t>
      </w:r>
      <w:r>
        <w:rPr>
          <w:color w:val="231F20"/>
          <w:w w:val="95"/>
        </w:rPr>
        <w:t>four</w:t>
      </w:r>
      <w:r>
        <w:rPr>
          <w:color w:val="231F20"/>
          <w:spacing w:val="-11"/>
          <w:w w:val="95"/>
        </w:rPr>
        <w:t xml:space="preserve"> </w:t>
      </w:r>
      <w:r>
        <w:rPr>
          <w:color w:val="231F20"/>
          <w:w w:val="95"/>
        </w:rPr>
        <w:t>strategic</w:t>
      </w:r>
      <w:r>
        <w:rPr>
          <w:color w:val="231F20"/>
          <w:spacing w:val="-11"/>
          <w:w w:val="95"/>
        </w:rPr>
        <w:t xml:space="preserve"> </w:t>
      </w:r>
      <w:r>
        <w:rPr>
          <w:color w:val="231F20"/>
          <w:w w:val="95"/>
        </w:rPr>
        <w:t>directions.</w:t>
      </w:r>
    </w:p>
    <w:p w14:paraId="3599A06A" w14:textId="77777777" w:rsidR="00C83B3C" w:rsidRDefault="00C83B3C">
      <w:pPr>
        <w:spacing w:line="259" w:lineRule="auto"/>
        <w:sectPr w:rsidR="00C83B3C">
          <w:pgSz w:w="12240" w:h="15840"/>
          <w:pgMar w:top="0" w:right="0" w:bottom="800" w:left="0" w:header="0" w:footer="608" w:gutter="0"/>
          <w:cols w:space="720"/>
        </w:sectPr>
      </w:pPr>
    </w:p>
    <w:p w14:paraId="61ABDF58" w14:textId="77777777" w:rsidR="00C83B3C" w:rsidRDefault="00C83B3C">
      <w:pPr>
        <w:pStyle w:val="BodyText"/>
        <w:rPr>
          <w:sz w:val="20"/>
        </w:rPr>
      </w:pPr>
    </w:p>
    <w:p w14:paraId="19A40ED5" w14:textId="77777777" w:rsidR="00C83B3C" w:rsidRDefault="00C83B3C">
      <w:pPr>
        <w:pStyle w:val="BodyText"/>
        <w:rPr>
          <w:sz w:val="20"/>
        </w:rPr>
      </w:pPr>
    </w:p>
    <w:p w14:paraId="45D9CF61" w14:textId="77777777" w:rsidR="00C83B3C" w:rsidRDefault="00C83B3C">
      <w:pPr>
        <w:pStyle w:val="BodyText"/>
        <w:spacing w:before="7"/>
        <w:rPr>
          <w:sz w:val="17"/>
        </w:rPr>
      </w:pPr>
    </w:p>
    <w:p w14:paraId="4FF59973" w14:textId="77777777" w:rsidR="00C83B3C" w:rsidRDefault="00102383">
      <w:pPr>
        <w:spacing w:before="102"/>
        <w:ind w:left="5974"/>
        <w:rPr>
          <w:rFonts w:ascii="Trebuchet MS"/>
          <w:sz w:val="20"/>
        </w:rPr>
      </w:pPr>
      <w:r>
        <w:pict w14:anchorId="0A416967">
          <v:group id="docshapegroup392" o:spid="_x0000_s3272" style="position:absolute;left:0;text-align:left;margin-left:0;margin-top:-38.8pt;width:179.2pt;height:144.35pt;z-index:-20244480;mso-position-horizontal-relative:page" coordorigin=",-776" coordsize="3584,2887">
            <v:shape id="docshape393" o:spid="_x0000_s3278"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394" o:spid="_x0000_s3277"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395" o:spid="_x0000_s3276"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396" o:spid="_x0000_s3275" style="position:absolute;top:-777;width:582;height:416" coordorigin=",-776" coordsize="582,416" path="m581,-776l,-776r,416l129,-456r129,-94l388,-642r131,-91l581,-776xe" fillcolor="#454755" stroked="f">
              <v:path arrowok="t"/>
            </v:shape>
            <v:shape id="docshape397" o:spid="_x0000_s3274" style="position:absolute;top:-777;width:1426;height:1007" coordorigin=",-776" coordsize="1426,1007" path="m1425,-776r-1087,l249,-714r-131,94l,-532,,231,108,145,235,47,362,-50r129,-95l621,-239r131,-93l884,-423r133,-90l1152,-601r135,-87l1425,-776xe" fillcolor="#cd222b" stroked="f">
              <v:path arrowok="t"/>
            </v:shape>
            <v:shape id="docshape398" o:spid="_x0000_s3273"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1C0CA91F" w14:textId="77777777" w:rsidR="00C83B3C" w:rsidRDefault="00C83B3C">
      <w:pPr>
        <w:pStyle w:val="BodyText"/>
        <w:rPr>
          <w:rFonts w:ascii="Trebuchet MS"/>
        </w:rPr>
      </w:pPr>
    </w:p>
    <w:p w14:paraId="2CC0C3A9" w14:textId="77777777" w:rsidR="00C83B3C" w:rsidRDefault="00C83B3C">
      <w:pPr>
        <w:pStyle w:val="BodyText"/>
        <w:spacing w:before="3"/>
        <w:rPr>
          <w:rFonts w:ascii="Trebuchet MS"/>
          <w:sz w:val="31"/>
        </w:rPr>
      </w:pPr>
    </w:p>
    <w:p w14:paraId="7A1EE31D" w14:textId="77777777" w:rsidR="00C83B3C" w:rsidRDefault="00102383">
      <w:pPr>
        <w:pStyle w:val="BodyText"/>
        <w:spacing w:line="259" w:lineRule="auto"/>
        <w:ind w:left="1440" w:right="1430"/>
      </w:pPr>
      <w:r>
        <w:rPr>
          <w:color w:val="252223"/>
          <w:w w:val="90"/>
        </w:rPr>
        <w:t>The</w:t>
      </w:r>
      <w:r>
        <w:rPr>
          <w:color w:val="252223"/>
          <w:spacing w:val="-8"/>
          <w:w w:val="90"/>
        </w:rPr>
        <w:t xml:space="preserve"> </w:t>
      </w:r>
      <w:r>
        <w:rPr>
          <w:color w:val="252223"/>
          <w:w w:val="90"/>
        </w:rPr>
        <w:t>National</w:t>
      </w:r>
      <w:r>
        <w:rPr>
          <w:color w:val="252223"/>
          <w:spacing w:val="-8"/>
          <w:w w:val="90"/>
        </w:rPr>
        <w:t xml:space="preserve"> </w:t>
      </w:r>
      <w:r>
        <w:rPr>
          <w:color w:val="252223"/>
          <w:w w:val="90"/>
        </w:rPr>
        <w:t>Strategy</w:t>
      </w:r>
      <w:r>
        <w:rPr>
          <w:color w:val="252223"/>
          <w:spacing w:val="-8"/>
          <w:w w:val="90"/>
        </w:rPr>
        <w:t xml:space="preserve"> </w:t>
      </w:r>
      <w:r>
        <w:rPr>
          <w:color w:val="252223"/>
          <w:w w:val="90"/>
        </w:rPr>
        <w:t>hopes</w:t>
      </w:r>
      <w:r>
        <w:rPr>
          <w:color w:val="252223"/>
          <w:spacing w:val="-8"/>
          <w:w w:val="90"/>
        </w:rPr>
        <w:t xml:space="preserve"> </w:t>
      </w:r>
      <w:r>
        <w:rPr>
          <w:color w:val="252223"/>
          <w:w w:val="90"/>
        </w:rPr>
        <w:t>to</w:t>
      </w:r>
      <w:r>
        <w:rPr>
          <w:color w:val="252223"/>
          <w:spacing w:val="-8"/>
          <w:w w:val="90"/>
        </w:rPr>
        <w:t xml:space="preserve"> </w:t>
      </w:r>
      <w:r>
        <w:rPr>
          <w:color w:val="252223"/>
          <w:w w:val="90"/>
        </w:rPr>
        <w:t>energize</w:t>
      </w:r>
      <w:r>
        <w:rPr>
          <w:color w:val="252223"/>
          <w:spacing w:val="-8"/>
          <w:w w:val="90"/>
        </w:rPr>
        <w:t xml:space="preserve"> </w:t>
      </w:r>
      <w:r>
        <w:rPr>
          <w:color w:val="252223"/>
          <w:w w:val="90"/>
        </w:rPr>
        <w:t>and</w:t>
      </w:r>
      <w:r>
        <w:rPr>
          <w:color w:val="252223"/>
          <w:spacing w:val="-8"/>
          <w:w w:val="90"/>
        </w:rPr>
        <w:t xml:space="preserve"> </w:t>
      </w:r>
      <w:r>
        <w:rPr>
          <w:color w:val="252223"/>
          <w:w w:val="90"/>
        </w:rPr>
        <w:t>sustain</w:t>
      </w:r>
      <w:r>
        <w:rPr>
          <w:color w:val="252223"/>
          <w:spacing w:val="-8"/>
          <w:w w:val="90"/>
        </w:rPr>
        <w:t xml:space="preserve"> </w:t>
      </w:r>
      <w:r>
        <w:rPr>
          <w:color w:val="252223"/>
          <w:w w:val="90"/>
        </w:rPr>
        <w:t>the</w:t>
      </w:r>
      <w:r>
        <w:rPr>
          <w:color w:val="252223"/>
          <w:spacing w:val="-8"/>
          <w:w w:val="90"/>
        </w:rPr>
        <w:t xml:space="preserve"> </w:t>
      </w:r>
      <w:r>
        <w:rPr>
          <w:color w:val="252223"/>
          <w:w w:val="90"/>
        </w:rPr>
        <w:t>efforts</w:t>
      </w:r>
      <w:r>
        <w:rPr>
          <w:color w:val="252223"/>
          <w:spacing w:val="-8"/>
          <w:w w:val="90"/>
        </w:rPr>
        <w:t xml:space="preserve"> </w:t>
      </w:r>
      <w:r>
        <w:rPr>
          <w:color w:val="252223"/>
          <w:w w:val="90"/>
        </w:rPr>
        <w:t>of</w:t>
      </w:r>
      <w:r>
        <w:rPr>
          <w:color w:val="252223"/>
          <w:spacing w:val="-8"/>
          <w:w w:val="90"/>
        </w:rPr>
        <w:t xml:space="preserve"> </w:t>
      </w:r>
      <w:r>
        <w:rPr>
          <w:color w:val="252223"/>
          <w:w w:val="90"/>
        </w:rPr>
        <w:t>those</w:t>
      </w:r>
      <w:r>
        <w:rPr>
          <w:color w:val="252223"/>
          <w:spacing w:val="-8"/>
          <w:w w:val="90"/>
        </w:rPr>
        <w:t xml:space="preserve"> </w:t>
      </w:r>
      <w:r>
        <w:rPr>
          <w:color w:val="252223"/>
          <w:w w:val="90"/>
        </w:rPr>
        <w:t>who</w:t>
      </w:r>
      <w:r>
        <w:rPr>
          <w:color w:val="252223"/>
          <w:spacing w:val="-8"/>
          <w:w w:val="90"/>
        </w:rPr>
        <w:t xml:space="preserve"> </w:t>
      </w:r>
      <w:r>
        <w:rPr>
          <w:color w:val="252223"/>
          <w:w w:val="90"/>
        </w:rPr>
        <w:t>already</w:t>
      </w:r>
      <w:r>
        <w:rPr>
          <w:color w:val="252223"/>
          <w:spacing w:val="-8"/>
          <w:w w:val="90"/>
        </w:rPr>
        <w:t xml:space="preserve"> </w:t>
      </w:r>
      <w:r>
        <w:rPr>
          <w:color w:val="252223"/>
          <w:w w:val="90"/>
        </w:rPr>
        <w:t>are</w:t>
      </w:r>
      <w:r>
        <w:rPr>
          <w:color w:val="252223"/>
          <w:spacing w:val="-8"/>
          <w:w w:val="90"/>
        </w:rPr>
        <w:t xml:space="preserve"> </w:t>
      </w:r>
      <w:r>
        <w:rPr>
          <w:color w:val="252223"/>
          <w:w w:val="90"/>
        </w:rPr>
        <w:t>engaged</w:t>
      </w:r>
      <w:r>
        <w:rPr>
          <w:color w:val="252223"/>
          <w:spacing w:val="-8"/>
          <w:w w:val="90"/>
        </w:rPr>
        <w:t xml:space="preserve"> </w:t>
      </w:r>
      <w:r>
        <w:rPr>
          <w:color w:val="252223"/>
          <w:w w:val="90"/>
        </w:rPr>
        <w:t>in</w:t>
      </w:r>
      <w:r>
        <w:rPr>
          <w:color w:val="252223"/>
          <w:spacing w:val="-8"/>
          <w:w w:val="90"/>
        </w:rPr>
        <w:t xml:space="preserve"> </w:t>
      </w:r>
      <w:r>
        <w:rPr>
          <w:color w:val="252223"/>
          <w:w w:val="90"/>
        </w:rPr>
        <w:t>suicide prevention by demonstrating how their work is connected to a larger movement aimed at addressing</w:t>
      </w:r>
    </w:p>
    <w:p w14:paraId="0DFBBCA2" w14:textId="77777777" w:rsidR="00C83B3C" w:rsidRDefault="00102383">
      <w:pPr>
        <w:pStyle w:val="BodyText"/>
        <w:spacing w:line="259" w:lineRule="auto"/>
        <w:ind w:left="1440" w:right="1519"/>
      </w:pPr>
      <w:r>
        <w:rPr>
          <w:color w:val="252223"/>
          <w:w w:val="90"/>
        </w:rPr>
        <w:t>this serious problem. For those not yet engaged, the National Strategy identifies areas where their future contributions can mak</w:t>
      </w:r>
      <w:r>
        <w:rPr>
          <w:color w:val="252223"/>
          <w:w w:val="90"/>
        </w:rPr>
        <w:t>e a difference in advancing suicide prevention in their communities. For those experiencing</w:t>
      </w:r>
      <w:r>
        <w:rPr>
          <w:color w:val="252223"/>
          <w:spacing w:val="-7"/>
          <w:w w:val="90"/>
        </w:rPr>
        <w:t xml:space="preserve"> </w:t>
      </w:r>
      <w:r>
        <w:rPr>
          <w:color w:val="252223"/>
          <w:w w:val="90"/>
        </w:rPr>
        <w:t>a</w:t>
      </w:r>
      <w:r>
        <w:rPr>
          <w:color w:val="252223"/>
          <w:spacing w:val="-7"/>
          <w:w w:val="90"/>
        </w:rPr>
        <w:t xml:space="preserve"> </w:t>
      </w:r>
      <w:r>
        <w:rPr>
          <w:color w:val="252223"/>
          <w:w w:val="90"/>
        </w:rPr>
        <w:t>suicide</w:t>
      </w:r>
      <w:r>
        <w:rPr>
          <w:color w:val="252223"/>
          <w:spacing w:val="-7"/>
          <w:w w:val="90"/>
        </w:rPr>
        <w:t xml:space="preserve"> </w:t>
      </w:r>
      <w:r>
        <w:rPr>
          <w:color w:val="252223"/>
          <w:w w:val="90"/>
        </w:rPr>
        <w:t>loss</w:t>
      </w:r>
      <w:r>
        <w:rPr>
          <w:color w:val="252223"/>
          <w:spacing w:val="-7"/>
          <w:w w:val="90"/>
        </w:rPr>
        <w:t xml:space="preserve"> </w:t>
      </w:r>
      <w:r>
        <w:rPr>
          <w:color w:val="252223"/>
          <w:w w:val="90"/>
        </w:rPr>
        <w:t>or</w:t>
      </w:r>
      <w:r>
        <w:rPr>
          <w:color w:val="252223"/>
          <w:spacing w:val="-7"/>
          <w:w w:val="90"/>
        </w:rPr>
        <w:t xml:space="preserve"> </w:t>
      </w:r>
      <w:r>
        <w:rPr>
          <w:color w:val="252223"/>
          <w:w w:val="90"/>
        </w:rPr>
        <w:t>struggling</w:t>
      </w:r>
      <w:r>
        <w:rPr>
          <w:color w:val="252223"/>
          <w:spacing w:val="-7"/>
          <w:w w:val="90"/>
        </w:rPr>
        <w:t xml:space="preserve"> </w:t>
      </w:r>
      <w:r>
        <w:rPr>
          <w:color w:val="252223"/>
          <w:w w:val="90"/>
        </w:rPr>
        <w:t>with</w:t>
      </w:r>
      <w:r>
        <w:rPr>
          <w:color w:val="252223"/>
          <w:spacing w:val="-7"/>
          <w:w w:val="90"/>
        </w:rPr>
        <w:t xml:space="preserve"> </w:t>
      </w:r>
      <w:r>
        <w:rPr>
          <w:color w:val="252223"/>
          <w:w w:val="90"/>
        </w:rPr>
        <w:t>thoughts</w:t>
      </w:r>
      <w:r>
        <w:rPr>
          <w:color w:val="252223"/>
          <w:spacing w:val="-7"/>
          <w:w w:val="90"/>
        </w:rPr>
        <w:t xml:space="preserve"> </w:t>
      </w:r>
      <w:r>
        <w:rPr>
          <w:color w:val="252223"/>
          <w:w w:val="90"/>
        </w:rPr>
        <w:t>of</w:t>
      </w:r>
      <w:r>
        <w:rPr>
          <w:color w:val="252223"/>
          <w:spacing w:val="-7"/>
          <w:w w:val="90"/>
        </w:rPr>
        <w:t xml:space="preserve"> </w:t>
      </w:r>
      <w:r>
        <w:rPr>
          <w:color w:val="252223"/>
          <w:w w:val="90"/>
        </w:rPr>
        <w:t>suicide,</w:t>
      </w:r>
      <w:r>
        <w:rPr>
          <w:color w:val="252223"/>
          <w:spacing w:val="-7"/>
          <w:w w:val="90"/>
        </w:rPr>
        <w:t xml:space="preserve"> </w:t>
      </w:r>
      <w:r>
        <w:rPr>
          <w:color w:val="252223"/>
          <w:w w:val="90"/>
        </w:rPr>
        <w:t>the</w:t>
      </w:r>
      <w:r>
        <w:rPr>
          <w:color w:val="252223"/>
          <w:spacing w:val="-7"/>
          <w:w w:val="90"/>
        </w:rPr>
        <w:t xml:space="preserve"> </w:t>
      </w:r>
      <w:r>
        <w:rPr>
          <w:color w:val="252223"/>
          <w:w w:val="90"/>
        </w:rPr>
        <w:t>National</w:t>
      </w:r>
      <w:r>
        <w:rPr>
          <w:color w:val="252223"/>
          <w:spacing w:val="-7"/>
          <w:w w:val="90"/>
        </w:rPr>
        <w:t xml:space="preserve"> </w:t>
      </w:r>
      <w:r>
        <w:rPr>
          <w:color w:val="252223"/>
          <w:w w:val="90"/>
        </w:rPr>
        <w:t>Strategy</w:t>
      </w:r>
      <w:r>
        <w:rPr>
          <w:color w:val="252223"/>
          <w:spacing w:val="-7"/>
          <w:w w:val="90"/>
        </w:rPr>
        <w:t xml:space="preserve"> </w:t>
      </w:r>
      <w:r>
        <w:rPr>
          <w:color w:val="252223"/>
          <w:w w:val="90"/>
        </w:rPr>
        <w:t>provides</w:t>
      </w:r>
      <w:r>
        <w:rPr>
          <w:color w:val="252223"/>
          <w:spacing w:val="-7"/>
          <w:w w:val="90"/>
        </w:rPr>
        <w:t xml:space="preserve"> </w:t>
      </w:r>
      <w:r>
        <w:rPr>
          <w:color w:val="252223"/>
          <w:w w:val="90"/>
        </w:rPr>
        <w:t>ideas</w:t>
      </w:r>
      <w:r>
        <w:rPr>
          <w:color w:val="252223"/>
          <w:spacing w:val="-7"/>
          <w:w w:val="90"/>
        </w:rPr>
        <w:t xml:space="preserve"> </w:t>
      </w:r>
      <w:r>
        <w:rPr>
          <w:color w:val="252223"/>
          <w:w w:val="90"/>
        </w:rPr>
        <w:t xml:space="preserve">on </w:t>
      </w:r>
      <w:r>
        <w:rPr>
          <w:color w:val="252223"/>
          <w:spacing w:val="-2"/>
          <w:w w:val="95"/>
        </w:rPr>
        <w:t>how</w:t>
      </w:r>
      <w:r>
        <w:rPr>
          <w:color w:val="252223"/>
          <w:spacing w:val="-7"/>
          <w:w w:val="95"/>
        </w:rPr>
        <w:t xml:space="preserve"> </w:t>
      </w:r>
      <w:r>
        <w:rPr>
          <w:color w:val="252223"/>
          <w:spacing w:val="-2"/>
          <w:w w:val="95"/>
        </w:rPr>
        <w:t>to</w:t>
      </w:r>
      <w:r>
        <w:rPr>
          <w:color w:val="252223"/>
          <w:spacing w:val="-7"/>
          <w:w w:val="95"/>
        </w:rPr>
        <w:t xml:space="preserve"> </w:t>
      </w:r>
      <w:r>
        <w:rPr>
          <w:color w:val="252223"/>
          <w:spacing w:val="-2"/>
          <w:w w:val="95"/>
        </w:rPr>
        <w:t>turn</w:t>
      </w:r>
      <w:r>
        <w:rPr>
          <w:color w:val="252223"/>
          <w:spacing w:val="-7"/>
          <w:w w:val="95"/>
        </w:rPr>
        <w:t xml:space="preserve"> </w:t>
      </w:r>
      <w:r>
        <w:rPr>
          <w:color w:val="252223"/>
          <w:spacing w:val="-2"/>
          <w:w w:val="95"/>
        </w:rPr>
        <w:t>pain</w:t>
      </w:r>
      <w:r>
        <w:rPr>
          <w:color w:val="252223"/>
          <w:spacing w:val="-7"/>
          <w:w w:val="95"/>
        </w:rPr>
        <w:t xml:space="preserve"> </w:t>
      </w:r>
      <w:r>
        <w:rPr>
          <w:color w:val="252223"/>
          <w:spacing w:val="-2"/>
          <w:w w:val="95"/>
        </w:rPr>
        <w:t>into</w:t>
      </w:r>
      <w:r>
        <w:rPr>
          <w:color w:val="252223"/>
          <w:spacing w:val="-7"/>
          <w:w w:val="95"/>
        </w:rPr>
        <w:t xml:space="preserve"> </w:t>
      </w:r>
      <w:r>
        <w:rPr>
          <w:color w:val="252223"/>
          <w:spacing w:val="-2"/>
          <w:w w:val="95"/>
        </w:rPr>
        <w:t>recovery</w:t>
      </w:r>
      <w:r>
        <w:rPr>
          <w:color w:val="252223"/>
          <w:spacing w:val="-7"/>
          <w:w w:val="95"/>
        </w:rPr>
        <w:t xml:space="preserve"> </w:t>
      </w:r>
      <w:r>
        <w:rPr>
          <w:color w:val="252223"/>
          <w:spacing w:val="-2"/>
          <w:w w:val="95"/>
        </w:rPr>
        <w:t>and</w:t>
      </w:r>
      <w:r>
        <w:rPr>
          <w:color w:val="252223"/>
          <w:spacing w:val="-7"/>
          <w:w w:val="95"/>
        </w:rPr>
        <w:t xml:space="preserve"> </w:t>
      </w:r>
      <w:r>
        <w:rPr>
          <w:color w:val="252223"/>
          <w:spacing w:val="-2"/>
          <w:w w:val="95"/>
        </w:rPr>
        <w:t>hope</w:t>
      </w:r>
      <w:r>
        <w:rPr>
          <w:color w:val="252223"/>
          <w:spacing w:val="-7"/>
          <w:w w:val="95"/>
        </w:rPr>
        <w:t xml:space="preserve"> </w:t>
      </w:r>
      <w:r>
        <w:rPr>
          <w:color w:val="252223"/>
          <w:spacing w:val="-2"/>
          <w:w w:val="95"/>
        </w:rPr>
        <w:t>for</w:t>
      </w:r>
      <w:r>
        <w:rPr>
          <w:color w:val="252223"/>
          <w:spacing w:val="-7"/>
          <w:w w:val="95"/>
        </w:rPr>
        <w:t xml:space="preserve"> </w:t>
      </w:r>
      <w:r>
        <w:rPr>
          <w:color w:val="252223"/>
          <w:spacing w:val="-2"/>
          <w:w w:val="95"/>
        </w:rPr>
        <w:t>a</w:t>
      </w:r>
      <w:r>
        <w:rPr>
          <w:color w:val="252223"/>
          <w:spacing w:val="-7"/>
          <w:w w:val="95"/>
        </w:rPr>
        <w:t xml:space="preserve"> </w:t>
      </w:r>
      <w:r>
        <w:rPr>
          <w:color w:val="252223"/>
          <w:spacing w:val="-2"/>
          <w:w w:val="95"/>
        </w:rPr>
        <w:t>better</w:t>
      </w:r>
      <w:r>
        <w:rPr>
          <w:color w:val="252223"/>
          <w:spacing w:val="-7"/>
          <w:w w:val="95"/>
        </w:rPr>
        <w:t xml:space="preserve"> </w:t>
      </w:r>
      <w:r>
        <w:rPr>
          <w:color w:val="252223"/>
          <w:spacing w:val="-2"/>
          <w:w w:val="95"/>
        </w:rPr>
        <w:t>future.</w:t>
      </w:r>
    </w:p>
    <w:p w14:paraId="0D805850" w14:textId="77777777" w:rsidR="00C83B3C" w:rsidRDefault="00102383">
      <w:pPr>
        <w:pStyle w:val="BodyText"/>
        <w:spacing w:before="112" w:line="259" w:lineRule="auto"/>
        <w:ind w:left="1440" w:right="1666"/>
      </w:pPr>
      <w:r>
        <w:rPr>
          <w:color w:val="252223"/>
          <w:w w:val="90"/>
        </w:rPr>
        <w:t>Making this vision a reality requires all members of our communities to be involved. Each and every</w:t>
      </w:r>
      <w:r>
        <w:rPr>
          <w:color w:val="252223"/>
          <w:spacing w:val="40"/>
        </w:rPr>
        <w:t xml:space="preserve"> </w:t>
      </w:r>
      <w:r>
        <w:rPr>
          <w:color w:val="252223"/>
          <w:w w:val="90"/>
        </w:rPr>
        <w:t>one</w:t>
      </w:r>
      <w:r>
        <w:rPr>
          <w:color w:val="252223"/>
          <w:spacing w:val="-8"/>
          <w:w w:val="90"/>
        </w:rPr>
        <w:t xml:space="preserve"> </w:t>
      </w:r>
      <w:r>
        <w:rPr>
          <w:color w:val="252223"/>
          <w:w w:val="90"/>
        </w:rPr>
        <w:t>of</w:t>
      </w:r>
      <w:r>
        <w:rPr>
          <w:color w:val="252223"/>
          <w:spacing w:val="-8"/>
          <w:w w:val="90"/>
        </w:rPr>
        <w:t xml:space="preserve"> </w:t>
      </w:r>
      <w:r>
        <w:rPr>
          <w:color w:val="252223"/>
          <w:w w:val="90"/>
        </w:rPr>
        <w:t>us</w:t>
      </w:r>
      <w:r>
        <w:rPr>
          <w:color w:val="252223"/>
          <w:spacing w:val="-8"/>
          <w:w w:val="90"/>
        </w:rPr>
        <w:t xml:space="preserve"> </w:t>
      </w:r>
      <w:r>
        <w:rPr>
          <w:color w:val="252223"/>
          <w:w w:val="90"/>
        </w:rPr>
        <w:t>has</w:t>
      </w:r>
      <w:r>
        <w:rPr>
          <w:color w:val="252223"/>
          <w:spacing w:val="-8"/>
          <w:w w:val="90"/>
        </w:rPr>
        <w:t xml:space="preserve"> </w:t>
      </w:r>
      <w:r>
        <w:rPr>
          <w:color w:val="252223"/>
          <w:w w:val="90"/>
        </w:rPr>
        <w:t>a</w:t>
      </w:r>
      <w:r>
        <w:rPr>
          <w:color w:val="252223"/>
          <w:spacing w:val="-8"/>
          <w:w w:val="90"/>
        </w:rPr>
        <w:t xml:space="preserve"> </w:t>
      </w:r>
      <w:r>
        <w:rPr>
          <w:color w:val="252223"/>
          <w:w w:val="90"/>
        </w:rPr>
        <w:t>role</w:t>
      </w:r>
      <w:r>
        <w:rPr>
          <w:color w:val="252223"/>
          <w:spacing w:val="-8"/>
          <w:w w:val="90"/>
        </w:rPr>
        <w:t xml:space="preserve"> </w:t>
      </w:r>
      <w:r>
        <w:rPr>
          <w:color w:val="252223"/>
          <w:w w:val="90"/>
        </w:rPr>
        <w:t>to</w:t>
      </w:r>
      <w:r>
        <w:rPr>
          <w:color w:val="252223"/>
          <w:spacing w:val="-8"/>
          <w:w w:val="90"/>
        </w:rPr>
        <w:t xml:space="preserve"> </w:t>
      </w:r>
      <w:r>
        <w:rPr>
          <w:color w:val="252223"/>
          <w:w w:val="90"/>
        </w:rPr>
        <w:t>play</w:t>
      </w:r>
      <w:r>
        <w:rPr>
          <w:color w:val="252223"/>
          <w:spacing w:val="-8"/>
          <w:w w:val="90"/>
        </w:rPr>
        <w:t xml:space="preserve"> </w:t>
      </w:r>
      <w:r>
        <w:rPr>
          <w:color w:val="252223"/>
          <w:w w:val="90"/>
        </w:rPr>
        <w:t>in</w:t>
      </w:r>
      <w:r>
        <w:rPr>
          <w:color w:val="252223"/>
          <w:spacing w:val="-8"/>
          <w:w w:val="90"/>
        </w:rPr>
        <w:t xml:space="preserve"> </w:t>
      </w:r>
      <w:r>
        <w:rPr>
          <w:color w:val="252223"/>
          <w:w w:val="90"/>
        </w:rPr>
        <w:t>preventing</w:t>
      </w:r>
      <w:r>
        <w:rPr>
          <w:color w:val="252223"/>
          <w:spacing w:val="-8"/>
          <w:w w:val="90"/>
        </w:rPr>
        <w:t xml:space="preserve"> </w:t>
      </w:r>
      <w:r>
        <w:rPr>
          <w:color w:val="252223"/>
          <w:w w:val="90"/>
        </w:rPr>
        <w:t>suicide</w:t>
      </w:r>
      <w:r>
        <w:rPr>
          <w:color w:val="252223"/>
          <w:spacing w:val="-8"/>
          <w:w w:val="90"/>
        </w:rPr>
        <w:t xml:space="preserve"> </w:t>
      </w:r>
      <w:r>
        <w:rPr>
          <w:color w:val="252223"/>
          <w:w w:val="90"/>
        </w:rPr>
        <w:t>and</w:t>
      </w:r>
      <w:r>
        <w:rPr>
          <w:color w:val="252223"/>
          <w:spacing w:val="-8"/>
          <w:w w:val="90"/>
        </w:rPr>
        <w:t xml:space="preserve"> </w:t>
      </w:r>
      <w:r>
        <w:rPr>
          <w:color w:val="252223"/>
          <w:w w:val="90"/>
        </w:rPr>
        <w:t>promoting</w:t>
      </w:r>
      <w:r>
        <w:rPr>
          <w:color w:val="252223"/>
          <w:spacing w:val="-8"/>
          <w:w w:val="90"/>
        </w:rPr>
        <w:t xml:space="preserve"> </w:t>
      </w:r>
      <w:r>
        <w:rPr>
          <w:color w:val="252223"/>
          <w:w w:val="90"/>
        </w:rPr>
        <w:t>health,</w:t>
      </w:r>
      <w:r>
        <w:rPr>
          <w:color w:val="252223"/>
          <w:spacing w:val="-8"/>
          <w:w w:val="90"/>
        </w:rPr>
        <w:t xml:space="preserve"> </w:t>
      </w:r>
      <w:r>
        <w:rPr>
          <w:color w:val="252223"/>
          <w:w w:val="90"/>
        </w:rPr>
        <w:t>resilience,</w:t>
      </w:r>
      <w:r>
        <w:rPr>
          <w:color w:val="252223"/>
          <w:spacing w:val="-8"/>
          <w:w w:val="90"/>
        </w:rPr>
        <w:t xml:space="preserve"> </w:t>
      </w:r>
      <w:r>
        <w:rPr>
          <w:color w:val="252223"/>
          <w:w w:val="90"/>
        </w:rPr>
        <w:t>recovery,</w:t>
      </w:r>
      <w:r>
        <w:rPr>
          <w:color w:val="252223"/>
          <w:spacing w:val="-8"/>
          <w:w w:val="90"/>
        </w:rPr>
        <w:t xml:space="preserve"> </w:t>
      </w:r>
      <w:r>
        <w:rPr>
          <w:color w:val="252223"/>
          <w:w w:val="90"/>
        </w:rPr>
        <w:t>and</w:t>
      </w:r>
      <w:r>
        <w:rPr>
          <w:color w:val="252223"/>
          <w:spacing w:val="-8"/>
          <w:w w:val="90"/>
        </w:rPr>
        <w:t xml:space="preserve"> </w:t>
      </w:r>
      <w:r>
        <w:rPr>
          <w:color w:val="252223"/>
          <w:w w:val="90"/>
        </w:rPr>
        <w:t xml:space="preserve">wellness </w:t>
      </w:r>
      <w:r>
        <w:rPr>
          <w:color w:val="252223"/>
        </w:rPr>
        <w:t>for all.</w:t>
      </w:r>
    </w:p>
    <w:p w14:paraId="0FC8B727" w14:textId="77777777" w:rsidR="00C83B3C" w:rsidRDefault="00C83B3C">
      <w:pPr>
        <w:pStyle w:val="BodyText"/>
        <w:spacing w:before="7"/>
        <w:rPr>
          <w:sz w:val="23"/>
        </w:rPr>
      </w:pPr>
    </w:p>
    <w:p w14:paraId="22270E97" w14:textId="77777777" w:rsidR="00C83B3C" w:rsidRDefault="00102383">
      <w:pPr>
        <w:pStyle w:val="Heading3"/>
        <w:ind w:left="1640"/>
      </w:pPr>
      <w:r>
        <w:pict w14:anchorId="0A754832">
          <v:group id="docshapegroup399" o:spid="_x0000_s3269" style="position:absolute;left:0;text-align:left;margin-left:1in;margin-top:-6.55pt;width:468pt;height:383.85pt;z-index:-20244992;mso-position-horizontal-relative:page" coordorigin="1440,-131" coordsize="9360,7677">
            <v:rect id="docshape400" o:spid="_x0000_s3271" style="position:absolute;left:1450;top:-121;width:9340;height:7657" fillcolor="#d1d6d4" stroked="f"/>
            <v:rect id="docshape401" o:spid="_x0000_s3270" style="position:absolute;left:1450;top:-121;width:9340;height:7657" filled="f" strokecolor="#454755" strokeweight="1pt"/>
            <w10:wrap anchorx="page"/>
          </v:group>
        </w:pict>
      </w:r>
      <w:r>
        <w:rPr>
          <w:color w:val="454755"/>
          <w:w w:val="85"/>
        </w:rPr>
        <w:t>Lessons</w:t>
      </w:r>
      <w:r>
        <w:rPr>
          <w:color w:val="454755"/>
          <w:spacing w:val="-2"/>
        </w:rPr>
        <w:t xml:space="preserve"> </w:t>
      </w:r>
      <w:r>
        <w:rPr>
          <w:color w:val="454755"/>
          <w:w w:val="85"/>
        </w:rPr>
        <w:t>From</w:t>
      </w:r>
      <w:r>
        <w:rPr>
          <w:color w:val="454755"/>
          <w:spacing w:val="-2"/>
        </w:rPr>
        <w:t xml:space="preserve"> </w:t>
      </w:r>
      <w:r>
        <w:rPr>
          <w:color w:val="454755"/>
          <w:w w:val="85"/>
        </w:rPr>
        <w:t>the</w:t>
      </w:r>
      <w:r>
        <w:rPr>
          <w:color w:val="454755"/>
          <w:spacing w:val="-2"/>
        </w:rPr>
        <w:t xml:space="preserve"> </w:t>
      </w:r>
      <w:r>
        <w:rPr>
          <w:color w:val="454755"/>
          <w:w w:val="85"/>
        </w:rPr>
        <w:t>United</w:t>
      </w:r>
      <w:r>
        <w:rPr>
          <w:color w:val="454755"/>
          <w:spacing w:val="-1"/>
        </w:rPr>
        <w:t xml:space="preserve"> </w:t>
      </w:r>
      <w:r>
        <w:rPr>
          <w:color w:val="454755"/>
          <w:spacing w:val="-2"/>
          <w:w w:val="85"/>
        </w:rPr>
        <w:t>Kingdom</w:t>
      </w:r>
    </w:p>
    <w:p w14:paraId="4F676BE7" w14:textId="77777777" w:rsidR="00C83B3C" w:rsidRDefault="00102383">
      <w:pPr>
        <w:spacing w:before="131" w:line="309" w:lineRule="auto"/>
        <w:ind w:left="1640" w:right="1612"/>
        <w:rPr>
          <w:rFonts w:ascii="Trebuchet MS"/>
          <w:sz w:val="11"/>
        </w:rPr>
      </w:pPr>
      <w:r>
        <w:rPr>
          <w:rFonts w:ascii="Trebuchet MS"/>
          <w:color w:val="252223"/>
          <w:w w:val="95"/>
          <w:sz w:val="20"/>
        </w:rPr>
        <w:t>The</w:t>
      </w:r>
      <w:r>
        <w:rPr>
          <w:rFonts w:ascii="Trebuchet MS"/>
          <w:color w:val="252223"/>
          <w:spacing w:val="-7"/>
          <w:w w:val="95"/>
          <w:sz w:val="20"/>
        </w:rPr>
        <w:t xml:space="preserve"> </w:t>
      </w:r>
      <w:r>
        <w:rPr>
          <w:rFonts w:ascii="Trebuchet MS"/>
          <w:color w:val="252223"/>
          <w:w w:val="95"/>
          <w:sz w:val="20"/>
        </w:rPr>
        <w:t>adoption</w:t>
      </w:r>
      <w:r>
        <w:rPr>
          <w:rFonts w:ascii="Trebuchet MS"/>
          <w:color w:val="252223"/>
          <w:spacing w:val="-7"/>
          <w:w w:val="95"/>
          <w:sz w:val="20"/>
        </w:rPr>
        <w:t xml:space="preserve"> </w:t>
      </w:r>
      <w:r>
        <w:rPr>
          <w:rFonts w:ascii="Trebuchet MS"/>
          <w:color w:val="252223"/>
          <w:w w:val="95"/>
          <w:sz w:val="20"/>
        </w:rPr>
        <w:t>of</w:t>
      </w:r>
      <w:r>
        <w:rPr>
          <w:rFonts w:ascii="Trebuchet MS"/>
          <w:color w:val="252223"/>
          <w:spacing w:val="-7"/>
          <w:w w:val="95"/>
          <w:sz w:val="20"/>
        </w:rPr>
        <w:t xml:space="preserve"> </w:t>
      </w:r>
      <w:r>
        <w:rPr>
          <w:rFonts w:ascii="Trebuchet MS"/>
          <w:color w:val="252223"/>
          <w:w w:val="95"/>
          <w:sz w:val="20"/>
        </w:rPr>
        <w:t>a</w:t>
      </w:r>
      <w:r>
        <w:rPr>
          <w:rFonts w:ascii="Trebuchet MS"/>
          <w:color w:val="252223"/>
          <w:spacing w:val="-7"/>
          <w:w w:val="95"/>
          <w:sz w:val="20"/>
        </w:rPr>
        <w:t xml:space="preserve"> </w:t>
      </w:r>
      <w:r>
        <w:rPr>
          <w:rFonts w:ascii="Trebuchet MS"/>
          <w:color w:val="252223"/>
          <w:w w:val="95"/>
          <w:sz w:val="20"/>
        </w:rPr>
        <w:t>range</w:t>
      </w:r>
      <w:r>
        <w:rPr>
          <w:rFonts w:ascii="Trebuchet MS"/>
          <w:color w:val="252223"/>
          <w:spacing w:val="-7"/>
          <w:w w:val="95"/>
          <w:sz w:val="20"/>
        </w:rPr>
        <w:t xml:space="preserve"> </w:t>
      </w:r>
      <w:r>
        <w:rPr>
          <w:rFonts w:ascii="Trebuchet MS"/>
          <w:color w:val="252223"/>
          <w:w w:val="95"/>
          <w:sz w:val="20"/>
        </w:rPr>
        <w:t>of</w:t>
      </w:r>
      <w:r>
        <w:rPr>
          <w:rFonts w:ascii="Trebuchet MS"/>
          <w:color w:val="252223"/>
          <w:spacing w:val="-7"/>
          <w:w w:val="95"/>
          <w:sz w:val="20"/>
        </w:rPr>
        <w:t xml:space="preserve"> </w:t>
      </w:r>
      <w:r>
        <w:rPr>
          <w:rFonts w:ascii="Trebuchet MS"/>
          <w:color w:val="252223"/>
          <w:w w:val="95"/>
          <w:sz w:val="20"/>
        </w:rPr>
        <w:t>suicide</w:t>
      </w:r>
      <w:r>
        <w:rPr>
          <w:rFonts w:ascii="Trebuchet MS"/>
          <w:color w:val="252223"/>
          <w:spacing w:val="-7"/>
          <w:w w:val="95"/>
          <w:sz w:val="20"/>
        </w:rPr>
        <w:t xml:space="preserve"> </w:t>
      </w:r>
      <w:r>
        <w:rPr>
          <w:rFonts w:ascii="Trebuchet MS"/>
          <w:color w:val="252223"/>
          <w:w w:val="95"/>
          <w:sz w:val="20"/>
        </w:rPr>
        <w:t>prevention</w:t>
      </w:r>
      <w:r>
        <w:rPr>
          <w:rFonts w:ascii="Trebuchet MS"/>
          <w:color w:val="252223"/>
          <w:spacing w:val="-7"/>
          <w:w w:val="95"/>
          <w:sz w:val="20"/>
        </w:rPr>
        <w:t xml:space="preserve"> </w:t>
      </w:r>
      <w:r>
        <w:rPr>
          <w:rFonts w:ascii="Trebuchet MS"/>
          <w:color w:val="252223"/>
          <w:w w:val="95"/>
          <w:sz w:val="20"/>
        </w:rPr>
        <w:t>recommendations</w:t>
      </w:r>
      <w:r>
        <w:rPr>
          <w:rFonts w:ascii="Trebuchet MS"/>
          <w:color w:val="252223"/>
          <w:spacing w:val="-7"/>
          <w:w w:val="95"/>
          <w:sz w:val="20"/>
        </w:rPr>
        <w:t xml:space="preserve"> </w:t>
      </w:r>
      <w:r>
        <w:rPr>
          <w:rFonts w:ascii="Trebuchet MS"/>
          <w:color w:val="252223"/>
          <w:w w:val="95"/>
          <w:sz w:val="20"/>
        </w:rPr>
        <w:t>by</w:t>
      </w:r>
      <w:r>
        <w:rPr>
          <w:rFonts w:ascii="Trebuchet MS"/>
          <w:color w:val="252223"/>
          <w:spacing w:val="-7"/>
          <w:w w:val="95"/>
          <w:sz w:val="20"/>
        </w:rPr>
        <w:t xml:space="preserve"> </w:t>
      </w:r>
      <w:r>
        <w:rPr>
          <w:rFonts w:ascii="Trebuchet MS"/>
          <w:color w:val="252223"/>
          <w:w w:val="95"/>
          <w:sz w:val="20"/>
        </w:rPr>
        <w:t>mental</w:t>
      </w:r>
      <w:r>
        <w:rPr>
          <w:rFonts w:ascii="Trebuchet MS"/>
          <w:color w:val="252223"/>
          <w:spacing w:val="-7"/>
          <w:w w:val="95"/>
          <w:sz w:val="20"/>
        </w:rPr>
        <w:t xml:space="preserve"> </w:t>
      </w:r>
      <w:r>
        <w:rPr>
          <w:rFonts w:ascii="Trebuchet MS"/>
          <w:color w:val="252223"/>
          <w:w w:val="95"/>
          <w:sz w:val="20"/>
        </w:rPr>
        <w:t>health</w:t>
      </w:r>
      <w:r>
        <w:rPr>
          <w:rFonts w:ascii="Trebuchet MS"/>
          <w:color w:val="252223"/>
          <w:spacing w:val="-7"/>
          <w:w w:val="95"/>
          <w:sz w:val="20"/>
        </w:rPr>
        <w:t xml:space="preserve"> </w:t>
      </w:r>
      <w:r>
        <w:rPr>
          <w:rFonts w:ascii="Trebuchet MS"/>
          <w:color w:val="252223"/>
          <w:w w:val="95"/>
          <w:sz w:val="20"/>
        </w:rPr>
        <w:t>systems</w:t>
      </w:r>
      <w:r>
        <w:rPr>
          <w:rFonts w:ascii="Trebuchet MS"/>
          <w:color w:val="252223"/>
          <w:spacing w:val="-7"/>
          <w:w w:val="95"/>
          <w:sz w:val="20"/>
        </w:rPr>
        <w:t xml:space="preserve"> </w:t>
      </w:r>
      <w:r>
        <w:rPr>
          <w:rFonts w:ascii="Trebuchet MS"/>
          <w:color w:val="252223"/>
          <w:w w:val="95"/>
          <w:sz w:val="20"/>
        </w:rPr>
        <w:t>across</w:t>
      </w:r>
      <w:r>
        <w:rPr>
          <w:rFonts w:ascii="Trebuchet MS"/>
          <w:color w:val="252223"/>
          <w:spacing w:val="-7"/>
          <w:w w:val="95"/>
          <w:sz w:val="20"/>
        </w:rPr>
        <w:t xml:space="preserve"> </w:t>
      </w:r>
      <w:r>
        <w:rPr>
          <w:rFonts w:ascii="Trebuchet MS"/>
          <w:color w:val="252223"/>
          <w:w w:val="95"/>
          <w:sz w:val="20"/>
        </w:rPr>
        <w:t>England and Wales has been found to greatly reduce suicide rates among patients. A 2012 study examined changes</w:t>
      </w:r>
      <w:r>
        <w:rPr>
          <w:rFonts w:ascii="Trebuchet MS"/>
          <w:color w:val="252223"/>
          <w:spacing w:val="-7"/>
          <w:w w:val="95"/>
          <w:sz w:val="20"/>
        </w:rPr>
        <w:t xml:space="preserve"> </w:t>
      </w:r>
      <w:r>
        <w:rPr>
          <w:rFonts w:ascii="Trebuchet MS"/>
          <w:color w:val="252223"/>
          <w:w w:val="95"/>
          <w:sz w:val="20"/>
        </w:rPr>
        <w:t>in</w:t>
      </w:r>
      <w:r>
        <w:rPr>
          <w:rFonts w:ascii="Trebuchet MS"/>
          <w:color w:val="252223"/>
          <w:spacing w:val="-7"/>
          <w:w w:val="95"/>
          <w:sz w:val="20"/>
        </w:rPr>
        <w:t xml:space="preserve"> </w:t>
      </w:r>
      <w:r>
        <w:rPr>
          <w:rFonts w:ascii="Trebuchet MS"/>
          <w:color w:val="252223"/>
          <w:w w:val="95"/>
          <w:sz w:val="20"/>
        </w:rPr>
        <w:t>suicide</w:t>
      </w:r>
      <w:r>
        <w:rPr>
          <w:rFonts w:ascii="Trebuchet MS"/>
          <w:color w:val="252223"/>
          <w:spacing w:val="-7"/>
          <w:w w:val="95"/>
          <w:sz w:val="20"/>
        </w:rPr>
        <w:t xml:space="preserve"> </w:t>
      </w:r>
      <w:r>
        <w:rPr>
          <w:rFonts w:ascii="Trebuchet MS"/>
          <w:color w:val="252223"/>
          <w:w w:val="95"/>
          <w:sz w:val="20"/>
        </w:rPr>
        <w:t>rates</w:t>
      </w:r>
      <w:r>
        <w:rPr>
          <w:rFonts w:ascii="Trebuchet MS"/>
          <w:color w:val="252223"/>
          <w:spacing w:val="-7"/>
          <w:w w:val="95"/>
          <w:sz w:val="20"/>
        </w:rPr>
        <w:t xml:space="preserve"> </w:t>
      </w:r>
      <w:r>
        <w:rPr>
          <w:rFonts w:ascii="Trebuchet MS"/>
          <w:color w:val="252223"/>
          <w:w w:val="95"/>
          <w:sz w:val="20"/>
        </w:rPr>
        <w:t>as</w:t>
      </w:r>
      <w:r>
        <w:rPr>
          <w:rFonts w:ascii="Trebuchet MS"/>
          <w:color w:val="252223"/>
          <w:spacing w:val="-7"/>
          <w:w w:val="95"/>
          <w:sz w:val="20"/>
        </w:rPr>
        <w:t xml:space="preserve"> </w:t>
      </w:r>
      <w:r>
        <w:rPr>
          <w:rFonts w:ascii="Trebuchet MS"/>
          <w:color w:val="252223"/>
          <w:w w:val="95"/>
          <w:sz w:val="20"/>
        </w:rPr>
        <w:t>public</w:t>
      </w:r>
      <w:r>
        <w:rPr>
          <w:rFonts w:ascii="Trebuchet MS"/>
          <w:color w:val="252223"/>
          <w:spacing w:val="-7"/>
          <w:w w:val="95"/>
          <w:sz w:val="20"/>
        </w:rPr>
        <w:t xml:space="preserve"> </w:t>
      </w:r>
      <w:r>
        <w:rPr>
          <w:rFonts w:ascii="Trebuchet MS"/>
          <w:color w:val="252223"/>
          <w:w w:val="95"/>
          <w:sz w:val="20"/>
        </w:rPr>
        <w:t>sector</w:t>
      </w:r>
      <w:r>
        <w:rPr>
          <w:rFonts w:ascii="Trebuchet MS"/>
          <w:color w:val="252223"/>
          <w:spacing w:val="-7"/>
          <w:w w:val="95"/>
          <w:sz w:val="20"/>
        </w:rPr>
        <w:t xml:space="preserve"> </w:t>
      </w:r>
      <w:r>
        <w:rPr>
          <w:rFonts w:ascii="Trebuchet MS"/>
          <w:color w:val="252223"/>
          <w:w w:val="95"/>
          <w:sz w:val="20"/>
        </w:rPr>
        <w:t>mental</w:t>
      </w:r>
      <w:r>
        <w:rPr>
          <w:rFonts w:ascii="Trebuchet MS"/>
          <w:color w:val="252223"/>
          <w:spacing w:val="-7"/>
          <w:w w:val="95"/>
          <w:sz w:val="20"/>
        </w:rPr>
        <w:t xml:space="preserve"> </w:t>
      </w:r>
      <w:r>
        <w:rPr>
          <w:rFonts w:ascii="Trebuchet MS"/>
          <w:color w:val="252223"/>
          <w:w w:val="95"/>
          <w:sz w:val="20"/>
        </w:rPr>
        <w:t>he</w:t>
      </w:r>
      <w:r>
        <w:rPr>
          <w:rFonts w:ascii="Trebuchet MS"/>
          <w:color w:val="252223"/>
          <w:w w:val="95"/>
          <w:sz w:val="20"/>
        </w:rPr>
        <w:t>alth</w:t>
      </w:r>
      <w:r>
        <w:rPr>
          <w:rFonts w:ascii="Trebuchet MS"/>
          <w:color w:val="252223"/>
          <w:spacing w:val="-7"/>
          <w:w w:val="95"/>
          <w:sz w:val="20"/>
        </w:rPr>
        <w:t xml:space="preserve"> </w:t>
      </w:r>
      <w:r>
        <w:rPr>
          <w:rFonts w:ascii="Trebuchet MS"/>
          <w:color w:val="252223"/>
          <w:w w:val="95"/>
          <w:sz w:val="20"/>
        </w:rPr>
        <w:t>service</w:t>
      </w:r>
      <w:r>
        <w:rPr>
          <w:rFonts w:ascii="Trebuchet MS"/>
          <w:color w:val="252223"/>
          <w:spacing w:val="-7"/>
          <w:w w:val="95"/>
          <w:sz w:val="20"/>
        </w:rPr>
        <w:t xml:space="preserve"> </w:t>
      </w:r>
      <w:r>
        <w:rPr>
          <w:rFonts w:ascii="Trebuchet MS"/>
          <w:color w:val="252223"/>
          <w:w w:val="95"/>
          <w:sz w:val="20"/>
        </w:rPr>
        <w:t>settings</w:t>
      </w:r>
      <w:r>
        <w:rPr>
          <w:rFonts w:ascii="Trebuchet MS"/>
          <w:color w:val="252223"/>
          <w:spacing w:val="-7"/>
          <w:w w:val="95"/>
          <w:sz w:val="20"/>
        </w:rPr>
        <w:t xml:space="preserve"> </w:t>
      </w:r>
      <w:r>
        <w:rPr>
          <w:rFonts w:ascii="Trebuchet MS"/>
          <w:color w:val="252223"/>
          <w:w w:val="95"/>
          <w:sz w:val="20"/>
        </w:rPr>
        <w:t>began</w:t>
      </w:r>
      <w:r>
        <w:rPr>
          <w:rFonts w:ascii="Trebuchet MS"/>
          <w:color w:val="252223"/>
          <w:spacing w:val="-7"/>
          <w:w w:val="95"/>
          <w:sz w:val="20"/>
        </w:rPr>
        <w:t xml:space="preserve"> </w:t>
      </w:r>
      <w:r>
        <w:rPr>
          <w:rFonts w:ascii="Trebuchet MS"/>
          <w:color w:val="252223"/>
          <w:w w:val="95"/>
          <w:sz w:val="20"/>
        </w:rPr>
        <w:t>to</w:t>
      </w:r>
      <w:r>
        <w:rPr>
          <w:rFonts w:ascii="Trebuchet MS"/>
          <w:color w:val="252223"/>
          <w:spacing w:val="-7"/>
          <w:w w:val="95"/>
          <w:sz w:val="20"/>
        </w:rPr>
        <w:t xml:space="preserve"> </w:t>
      </w:r>
      <w:r>
        <w:rPr>
          <w:rFonts w:ascii="Trebuchet MS"/>
          <w:color w:val="252223"/>
          <w:w w:val="95"/>
          <w:sz w:val="20"/>
        </w:rPr>
        <w:t>implement</w:t>
      </w:r>
      <w:r>
        <w:rPr>
          <w:rFonts w:ascii="Trebuchet MS"/>
          <w:color w:val="252223"/>
          <w:spacing w:val="-7"/>
          <w:w w:val="95"/>
          <w:sz w:val="20"/>
        </w:rPr>
        <w:t xml:space="preserve"> </w:t>
      </w:r>
      <w:r>
        <w:rPr>
          <w:rFonts w:ascii="Trebuchet MS"/>
          <w:color w:val="252223"/>
          <w:w w:val="95"/>
          <w:sz w:val="20"/>
        </w:rPr>
        <w:t>the</w:t>
      </w:r>
      <w:r>
        <w:rPr>
          <w:rFonts w:ascii="Trebuchet MS"/>
          <w:color w:val="252223"/>
          <w:spacing w:val="-7"/>
          <w:w w:val="95"/>
          <w:sz w:val="20"/>
        </w:rPr>
        <w:t xml:space="preserve"> </w:t>
      </w:r>
      <w:r>
        <w:rPr>
          <w:rFonts w:ascii="Trebuchet MS"/>
          <w:color w:val="252223"/>
          <w:w w:val="95"/>
          <w:sz w:val="20"/>
        </w:rPr>
        <w:t xml:space="preserve">following </w:t>
      </w:r>
      <w:r>
        <w:rPr>
          <w:rFonts w:ascii="Trebuchet MS"/>
          <w:color w:val="252223"/>
          <w:sz w:val="20"/>
        </w:rPr>
        <w:t>nine</w:t>
      </w:r>
      <w:r>
        <w:rPr>
          <w:rFonts w:ascii="Trebuchet MS"/>
          <w:color w:val="252223"/>
          <w:spacing w:val="-16"/>
          <w:sz w:val="20"/>
        </w:rPr>
        <w:t xml:space="preserve"> </w:t>
      </w:r>
      <w:r>
        <w:rPr>
          <w:rFonts w:ascii="Trebuchet MS"/>
          <w:color w:val="252223"/>
          <w:sz w:val="20"/>
        </w:rPr>
        <w:t>suicide</w:t>
      </w:r>
      <w:r>
        <w:rPr>
          <w:rFonts w:ascii="Trebuchet MS"/>
          <w:color w:val="252223"/>
          <w:spacing w:val="-15"/>
          <w:sz w:val="20"/>
        </w:rPr>
        <w:t xml:space="preserve"> </w:t>
      </w:r>
      <w:r>
        <w:rPr>
          <w:rFonts w:ascii="Trebuchet MS"/>
          <w:color w:val="252223"/>
          <w:sz w:val="20"/>
        </w:rPr>
        <w:t>prevention</w:t>
      </w:r>
      <w:r>
        <w:rPr>
          <w:rFonts w:ascii="Trebuchet MS"/>
          <w:color w:val="252223"/>
          <w:spacing w:val="-15"/>
          <w:sz w:val="20"/>
        </w:rPr>
        <w:t xml:space="preserve"> </w:t>
      </w:r>
      <w:r>
        <w:rPr>
          <w:rFonts w:ascii="Trebuchet MS"/>
          <w:color w:val="252223"/>
          <w:sz w:val="20"/>
        </w:rPr>
        <w:t>recommendations:</w:t>
      </w:r>
      <w:r>
        <w:rPr>
          <w:rFonts w:ascii="Trebuchet MS"/>
          <w:color w:val="252223"/>
          <w:position w:val="7"/>
          <w:sz w:val="11"/>
        </w:rPr>
        <w:t>50</w:t>
      </w:r>
    </w:p>
    <w:p w14:paraId="4DA36DD6" w14:textId="77777777" w:rsidR="00C83B3C" w:rsidRDefault="00102383">
      <w:pPr>
        <w:pStyle w:val="ListParagraph"/>
        <w:numPr>
          <w:ilvl w:val="0"/>
          <w:numId w:val="11"/>
        </w:numPr>
        <w:tabs>
          <w:tab w:val="left" w:pos="2091"/>
        </w:tabs>
        <w:spacing w:before="71"/>
        <w:ind w:hanging="271"/>
        <w:rPr>
          <w:rFonts w:ascii="Trebuchet MS" w:hAnsi="Trebuchet MS"/>
          <w:sz w:val="20"/>
        </w:rPr>
      </w:pPr>
      <w:r>
        <w:rPr>
          <w:rFonts w:ascii="Trebuchet MS" w:hAnsi="Trebuchet MS"/>
          <w:color w:val="252223"/>
          <w:w w:val="95"/>
          <w:sz w:val="20"/>
        </w:rPr>
        <w:t>Providing</w:t>
      </w:r>
      <w:r>
        <w:rPr>
          <w:rFonts w:ascii="Trebuchet MS" w:hAnsi="Trebuchet MS"/>
          <w:color w:val="252223"/>
          <w:spacing w:val="1"/>
          <w:sz w:val="20"/>
        </w:rPr>
        <w:t xml:space="preserve"> </w:t>
      </w:r>
      <w:r>
        <w:rPr>
          <w:rFonts w:ascii="Trebuchet MS" w:hAnsi="Trebuchet MS"/>
          <w:color w:val="252223"/>
          <w:w w:val="95"/>
          <w:sz w:val="20"/>
        </w:rPr>
        <w:t>24-hour</w:t>
      </w:r>
      <w:r>
        <w:rPr>
          <w:rFonts w:ascii="Trebuchet MS" w:hAnsi="Trebuchet MS"/>
          <w:color w:val="252223"/>
          <w:spacing w:val="2"/>
          <w:sz w:val="20"/>
        </w:rPr>
        <w:t xml:space="preserve"> </w:t>
      </w:r>
      <w:r>
        <w:rPr>
          <w:rFonts w:ascii="Trebuchet MS" w:hAnsi="Trebuchet MS"/>
          <w:color w:val="252223"/>
          <w:w w:val="95"/>
          <w:sz w:val="20"/>
        </w:rPr>
        <w:t>crisis</w:t>
      </w:r>
      <w:r>
        <w:rPr>
          <w:rFonts w:ascii="Trebuchet MS" w:hAnsi="Trebuchet MS"/>
          <w:color w:val="252223"/>
          <w:spacing w:val="2"/>
          <w:sz w:val="20"/>
        </w:rPr>
        <w:t xml:space="preserve"> </w:t>
      </w:r>
      <w:r>
        <w:rPr>
          <w:rFonts w:ascii="Trebuchet MS" w:hAnsi="Trebuchet MS"/>
          <w:color w:val="252223"/>
          <w:spacing w:val="-2"/>
          <w:w w:val="95"/>
          <w:sz w:val="20"/>
        </w:rPr>
        <w:t>teams;</w:t>
      </w:r>
    </w:p>
    <w:p w14:paraId="11B97A52" w14:textId="77777777" w:rsidR="00C83B3C" w:rsidRDefault="00102383">
      <w:pPr>
        <w:pStyle w:val="ListParagraph"/>
        <w:numPr>
          <w:ilvl w:val="0"/>
          <w:numId w:val="11"/>
        </w:numPr>
        <w:tabs>
          <w:tab w:val="left" w:pos="2091"/>
        </w:tabs>
        <w:spacing w:before="135"/>
        <w:ind w:hanging="271"/>
        <w:rPr>
          <w:rFonts w:ascii="Trebuchet MS" w:hAnsi="Trebuchet MS"/>
          <w:sz w:val="20"/>
        </w:rPr>
      </w:pPr>
      <w:r>
        <w:rPr>
          <w:rFonts w:ascii="Trebuchet MS" w:hAnsi="Trebuchet MS"/>
          <w:color w:val="252223"/>
          <w:w w:val="90"/>
          <w:sz w:val="20"/>
        </w:rPr>
        <w:t>Removing</w:t>
      </w:r>
      <w:r>
        <w:rPr>
          <w:rFonts w:ascii="Trebuchet MS" w:hAnsi="Trebuchet MS"/>
          <w:color w:val="252223"/>
          <w:spacing w:val="9"/>
          <w:sz w:val="20"/>
        </w:rPr>
        <w:t xml:space="preserve"> </w:t>
      </w:r>
      <w:r>
        <w:rPr>
          <w:rFonts w:ascii="Trebuchet MS" w:hAnsi="Trebuchet MS"/>
          <w:color w:val="252223"/>
          <w:w w:val="90"/>
          <w:sz w:val="20"/>
        </w:rPr>
        <w:t>ligature</w:t>
      </w:r>
      <w:r>
        <w:rPr>
          <w:rFonts w:ascii="Trebuchet MS" w:hAnsi="Trebuchet MS"/>
          <w:color w:val="252223"/>
          <w:spacing w:val="10"/>
          <w:sz w:val="20"/>
        </w:rPr>
        <w:t xml:space="preserve"> </w:t>
      </w:r>
      <w:r>
        <w:rPr>
          <w:rFonts w:ascii="Trebuchet MS" w:hAnsi="Trebuchet MS"/>
          <w:color w:val="252223"/>
          <w:w w:val="90"/>
          <w:sz w:val="20"/>
        </w:rPr>
        <w:t>points</w:t>
      </w:r>
      <w:r>
        <w:rPr>
          <w:rFonts w:ascii="Trebuchet MS" w:hAnsi="Trebuchet MS"/>
          <w:color w:val="252223"/>
          <w:spacing w:val="10"/>
          <w:sz w:val="20"/>
        </w:rPr>
        <w:t xml:space="preserve"> </w:t>
      </w:r>
      <w:r>
        <w:rPr>
          <w:rFonts w:ascii="Trebuchet MS" w:hAnsi="Trebuchet MS"/>
          <w:color w:val="252223"/>
          <w:w w:val="90"/>
          <w:sz w:val="20"/>
        </w:rPr>
        <w:t>(materials</w:t>
      </w:r>
      <w:r>
        <w:rPr>
          <w:rFonts w:ascii="Trebuchet MS" w:hAnsi="Trebuchet MS"/>
          <w:color w:val="252223"/>
          <w:spacing w:val="9"/>
          <w:sz w:val="20"/>
        </w:rPr>
        <w:t xml:space="preserve"> </w:t>
      </w:r>
      <w:r>
        <w:rPr>
          <w:rFonts w:ascii="Trebuchet MS" w:hAnsi="Trebuchet MS"/>
          <w:color w:val="252223"/>
          <w:w w:val="90"/>
          <w:sz w:val="20"/>
        </w:rPr>
        <w:t>that</w:t>
      </w:r>
      <w:r>
        <w:rPr>
          <w:rFonts w:ascii="Trebuchet MS" w:hAnsi="Trebuchet MS"/>
          <w:color w:val="252223"/>
          <w:spacing w:val="10"/>
          <w:sz w:val="20"/>
        </w:rPr>
        <w:t xml:space="preserve"> </w:t>
      </w:r>
      <w:r>
        <w:rPr>
          <w:rFonts w:ascii="Trebuchet MS" w:hAnsi="Trebuchet MS"/>
          <w:color w:val="252223"/>
          <w:w w:val="90"/>
          <w:sz w:val="20"/>
        </w:rPr>
        <w:t>could</w:t>
      </w:r>
      <w:r>
        <w:rPr>
          <w:rFonts w:ascii="Trebuchet MS" w:hAnsi="Trebuchet MS"/>
          <w:color w:val="252223"/>
          <w:spacing w:val="10"/>
          <w:sz w:val="20"/>
        </w:rPr>
        <w:t xml:space="preserve"> </w:t>
      </w:r>
      <w:r>
        <w:rPr>
          <w:rFonts w:ascii="Trebuchet MS" w:hAnsi="Trebuchet MS"/>
          <w:color w:val="252223"/>
          <w:w w:val="90"/>
          <w:sz w:val="20"/>
        </w:rPr>
        <w:t>be</w:t>
      </w:r>
      <w:r>
        <w:rPr>
          <w:rFonts w:ascii="Trebuchet MS" w:hAnsi="Trebuchet MS"/>
          <w:color w:val="252223"/>
          <w:spacing w:val="9"/>
          <w:sz w:val="20"/>
        </w:rPr>
        <w:t xml:space="preserve"> </w:t>
      </w:r>
      <w:r>
        <w:rPr>
          <w:rFonts w:ascii="Trebuchet MS" w:hAnsi="Trebuchet MS"/>
          <w:color w:val="252223"/>
          <w:w w:val="90"/>
          <w:sz w:val="20"/>
        </w:rPr>
        <w:t>used</w:t>
      </w:r>
      <w:r>
        <w:rPr>
          <w:rFonts w:ascii="Trebuchet MS" w:hAnsi="Trebuchet MS"/>
          <w:color w:val="252223"/>
          <w:spacing w:val="10"/>
          <w:sz w:val="20"/>
        </w:rPr>
        <w:t xml:space="preserve"> </w:t>
      </w:r>
      <w:r>
        <w:rPr>
          <w:rFonts w:ascii="Trebuchet MS" w:hAnsi="Trebuchet MS"/>
          <w:color w:val="252223"/>
          <w:w w:val="90"/>
          <w:sz w:val="20"/>
        </w:rPr>
        <w:t>for</w:t>
      </w:r>
      <w:r>
        <w:rPr>
          <w:rFonts w:ascii="Trebuchet MS" w:hAnsi="Trebuchet MS"/>
          <w:color w:val="252223"/>
          <w:spacing w:val="10"/>
          <w:sz w:val="20"/>
        </w:rPr>
        <w:t xml:space="preserve"> </w:t>
      </w:r>
      <w:r>
        <w:rPr>
          <w:rFonts w:ascii="Trebuchet MS" w:hAnsi="Trebuchet MS"/>
          <w:color w:val="252223"/>
          <w:spacing w:val="-2"/>
          <w:w w:val="90"/>
          <w:sz w:val="20"/>
        </w:rPr>
        <w:t>suicide);</w:t>
      </w:r>
    </w:p>
    <w:p w14:paraId="13964B85" w14:textId="77777777" w:rsidR="00C83B3C" w:rsidRDefault="00102383">
      <w:pPr>
        <w:pStyle w:val="ListParagraph"/>
        <w:numPr>
          <w:ilvl w:val="0"/>
          <w:numId w:val="11"/>
        </w:numPr>
        <w:tabs>
          <w:tab w:val="left" w:pos="2091"/>
        </w:tabs>
        <w:spacing w:before="135"/>
        <w:ind w:hanging="271"/>
        <w:rPr>
          <w:rFonts w:ascii="Trebuchet MS" w:hAnsi="Trebuchet MS"/>
          <w:sz w:val="20"/>
        </w:rPr>
      </w:pPr>
      <w:r>
        <w:rPr>
          <w:rFonts w:ascii="Trebuchet MS" w:hAnsi="Trebuchet MS"/>
          <w:color w:val="252223"/>
          <w:w w:val="90"/>
          <w:sz w:val="20"/>
        </w:rPr>
        <w:t>Conducting</w:t>
      </w:r>
      <w:r>
        <w:rPr>
          <w:rFonts w:ascii="Trebuchet MS" w:hAnsi="Trebuchet MS"/>
          <w:color w:val="252223"/>
          <w:spacing w:val="6"/>
          <w:sz w:val="20"/>
        </w:rPr>
        <w:t xml:space="preserve"> </w:t>
      </w:r>
      <w:r>
        <w:rPr>
          <w:rFonts w:ascii="Trebuchet MS" w:hAnsi="Trebuchet MS"/>
          <w:color w:val="252223"/>
          <w:w w:val="90"/>
          <w:sz w:val="20"/>
        </w:rPr>
        <w:t>followup</w:t>
      </w:r>
      <w:r>
        <w:rPr>
          <w:rFonts w:ascii="Trebuchet MS" w:hAnsi="Trebuchet MS"/>
          <w:color w:val="252223"/>
          <w:spacing w:val="6"/>
          <w:sz w:val="20"/>
        </w:rPr>
        <w:t xml:space="preserve"> </w:t>
      </w:r>
      <w:r>
        <w:rPr>
          <w:rFonts w:ascii="Trebuchet MS" w:hAnsi="Trebuchet MS"/>
          <w:color w:val="252223"/>
          <w:w w:val="90"/>
          <w:sz w:val="20"/>
        </w:rPr>
        <w:t>with</w:t>
      </w:r>
      <w:r>
        <w:rPr>
          <w:rFonts w:ascii="Trebuchet MS" w:hAnsi="Trebuchet MS"/>
          <w:color w:val="252223"/>
          <w:spacing w:val="6"/>
          <w:sz w:val="20"/>
        </w:rPr>
        <w:t xml:space="preserve"> </w:t>
      </w:r>
      <w:r>
        <w:rPr>
          <w:rFonts w:ascii="Trebuchet MS" w:hAnsi="Trebuchet MS"/>
          <w:color w:val="252223"/>
          <w:w w:val="90"/>
          <w:sz w:val="20"/>
        </w:rPr>
        <w:t>patients</w:t>
      </w:r>
      <w:r>
        <w:rPr>
          <w:rFonts w:ascii="Trebuchet MS" w:hAnsi="Trebuchet MS"/>
          <w:color w:val="252223"/>
          <w:spacing w:val="6"/>
          <w:sz w:val="20"/>
        </w:rPr>
        <w:t xml:space="preserve"> </w:t>
      </w:r>
      <w:r>
        <w:rPr>
          <w:rFonts w:ascii="Trebuchet MS" w:hAnsi="Trebuchet MS"/>
          <w:color w:val="252223"/>
          <w:w w:val="90"/>
          <w:sz w:val="20"/>
        </w:rPr>
        <w:t>within</w:t>
      </w:r>
      <w:r>
        <w:rPr>
          <w:rFonts w:ascii="Trebuchet MS" w:hAnsi="Trebuchet MS"/>
          <w:color w:val="252223"/>
          <w:spacing w:val="6"/>
          <w:sz w:val="20"/>
        </w:rPr>
        <w:t xml:space="preserve"> </w:t>
      </w:r>
      <w:r>
        <w:rPr>
          <w:rFonts w:ascii="Trebuchet MS" w:hAnsi="Trebuchet MS"/>
          <w:color w:val="252223"/>
          <w:w w:val="90"/>
          <w:sz w:val="20"/>
        </w:rPr>
        <w:t>7</w:t>
      </w:r>
      <w:r>
        <w:rPr>
          <w:rFonts w:ascii="Trebuchet MS" w:hAnsi="Trebuchet MS"/>
          <w:color w:val="252223"/>
          <w:spacing w:val="7"/>
          <w:sz w:val="20"/>
        </w:rPr>
        <w:t xml:space="preserve"> </w:t>
      </w:r>
      <w:r>
        <w:rPr>
          <w:rFonts w:ascii="Trebuchet MS" w:hAnsi="Trebuchet MS"/>
          <w:color w:val="252223"/>
          <w:w w:val="90"/>
          <w:sz w:val="20"/>
        </w:rPr>
        <w:t>days</w:t>
      </w:r>
      <w:r>
        <w:rPr>
          <w:rFonts w:ascii="Trebuchet MS" w:hAnsi="Trebuchet MS"/>
          <w:color w:val="252223"/>
          <w:spacing w:val="6"/>
          <w:sz w:val="20"/>
        </w:rPr>
        <w:t xml:space="preserve"> </w:t>
      </w:r>
      <w:r>
        <w:rPr>
          <w:rFonts w:ascii="Trebuchet MS" w:hAnsi="Trebuchet MS"/>
          <w:color w:val="252223"/>
          <w:w w:val="90"/>
          <w:sz w:val="20"/>
        </w:rPr>
        <w:t>of</w:t>
      </w:r>
      <w:r>
        <w:rPr>
          <w:rFonts w:ascii="Trebuchet MS" w:hAnsi="Trebuchet MS"/>
          <w:color w:val="252223"/>
          <w:spacing w:val="6"/>
          <w:sz w:val="20"/>
        </w:rPr>
        <w:t xml:space="preserve"> </w:t>
      </w:r>
      <w:r>
        <w:rPr>
          <w:rFonts w:ascii="Trebuchet MS" w:hAnsi="Trebuchet MS"/>
          <w:color w:val="252223"/>
          <w:spacing w:val="-2"/>
          <w:w w:val="90"/>
          <w:sz w:val="20"/>
        </w:rPr>
        <w:t>discharge;</w:t>
      </w:r>
    </w:p>
    <w:p w14:paraId="07DBFBD8" w14:textId="77777777" w:rsidR="00C83B3C" w:rsidRDefault="00102383">
      <w:pPr>
        <w:pStyle w:val="ListParagraph"/>
        <w:numPr>
          <w:ilvl w:val="0"/>
          <w:numId w:val="11"/>
        </w:numPr>
        <w:tabs>
          <w:tab w:val="left" w:pos="2091"/>
        </w:tabs>
        <w:spacing w:before="135" w:line="288" w:lineRule="auto"/>
        <w:ind w:right="2068"/>
        <w:rPr>
          <w:rFonts w:ascii="Trebuchet MS" w:hAnsi="Trebuchet MS"/>
          <w:sz w:val="20"/>
        </w:rPr>
      </w:pPr>
      <w:r>
        <w:rPr>
          <w:rFonts w:ascii="Trebuchet MS" w:hAnsi="Trebuchet MS"/>
          <w:color w:val="252223"/>
          <w:w w:val="90"/>
          <w:sz w:val="20"/>
        </w:rPr>
        <w:t>Conducting assertive community outreach, including providing intensive support for people with</w:t>
      </w:r>
      <w:r>
        <w:rPr>
          <w:rFonts w:ascii="Trebuchet MS" w:hAnsi="Trebuchet MS"/>
          <w:color w:val="252223"/>
          <w:spacing w:val="80"/>
          <w:sz w:val="20"/>
        </w:rPr>
        <w:t xml:space="preserve"> </w:t>
      </w:r>
      <w:r>
        <w:rPr>
          <w:rFonts w:ascii="Trebuchet MS" w:hAnsi="Trebuchet MS"/>
          <w:color w:val="252223"/>
          <w:sz w:val="20"/>
        </w:rPr>
        <w:t>severe mental illness;</w:t>
      </w:r>
    </w:p>
    <w:p w14:paraId="1D594EBC" w14:textId="77777777" w:rsidR="00C83B3C" w:rsidRDefault="00102383">
      <w:pPr>
        <w:pStyle w:val="ListParagraph"/>
        <w:numPr>
          <w:ilvl w:val="0"/>
          <w:numId w:val="11"/>
        </w:numPr>
        <w:tabs>
          <w:tab w:val="left" w:pos="2091"/>
        </w:tabs>
        <w:spacing w:before="90"/>
        <w:ind w:hanging="271"/>
        <w:rPr>
          <w:rFonts w:ascii="Trebuchet MS" w:hAnsi="Trebuchet MS"/>
          <w:sz w:val="20"/>
        </w:rPr>
      </w:pPr>
      <w:r>
        <w:rPr>
          <w:rFonts w:ascii="Trebuchet MS" w:hAnsi="Trebuchet MS"/>
          <w:color w:val="252223"/>
          <w:w w:val="90"/>
          <w:sz w:val="20"/>
        </w:rPr>
        <w:t>Providing</w:t>
      </w:r>
      <w:r>
        <w:rPr>
          <w:rFonts w:ascii="Trebuchet MS" w:hAnsi="Trebuchet MS"/>
          <w:color w:val="252223"/>
          <w:spacing w:val="5"/>
          <w:sz w:val="20"/>
        </w:rPr>
        <w:t xml:space="preserve"> </w:t>
      </w:r>
      <w:r>
        <w:rPr>
          <w:rFonts w:ascii="Trebuchet MS" w:hAnsi="Trebuchet MS"/>
          <w:color w:val="252223"/>
          <w:w w:val="90"/>
          <w:sz w:val="20"/>
        </w:rPr>
        <w:t>regular</w:t>
      </w:r>
      <w:r>
        <w:rPr>
          <w:rFonts w:ascii="Trebuchet MS" w:hAnsi="Trebuchet MS"/>
          <w:color w:val="252223"/>
          <w:spacing w:val="5"/>
          <w:sz w:val="20"/>
        </w:rPr>
        <w:t xml:space="preserve"> </w:t>
      </w:r>
      <w:r>
        <w:rPr>
          <w:rFonts w:ascii="Trebuchet MS" w:hAnsi="Trebuchet MS"/>
          <w:color w:val="252223"/>
          <w:w w:val="90"/>
          <w:sz w:val="20"/>
        </w:rPr>
        <w:t>training</w:t>
      </w:r>
      <w:r>
        <w:rPr>
          <w:rFonts w:ascii="Trebuchet MS" w:hAnsi="Trebuchet MS"/>
          <w:color w:val="252223"/>
          <w:spacing w:val="5"/>
          <w:sz w:val="20"/>
        </w:rPr>
        <w:t xml:space="preserve"> </w:t>
      </w:r>
      <w:r>
        <w:rPr>
          <w:rFonts w:ascii="Trebuchet MS" w:hAnsi="Trebuchet MS"/>
          <w:color w:val="252223"/>
          <w:w w:val="90"/>
          <w:sz w:val="20"/>
        </w:rPr>
        <w:t>to</w:t>
      </w:r>
      <w:r>
        <w:rPr>
          <w:rFonts w:ascii="Trebuchet MS" w:hAnsi="Trebuchet MS"/>
          <w:color w:val="252223"/>
          <w:spacing w:val="5"/>
          <w:sz w:val="20"/>
        </w:rPr>
        <w:t xml:space="preserve"> </w:t>
      </w:r>
      <w:r>
        <w:rPr>
          <w:rFonts w:ascii="Trebuchet MS" w:hAnsi="Trebuchet MS"/>
          <w:color w:val="252223"/>
          <w:w w:val="90"/>
          <w:sz w:val="20"/>
        </w:rPr>
        <w:t>frontline</w:t>
      </w:r>
      <w:r>
        <w:rPr>
          <w:rFonts w:ascii="Trebuchet MS" w:hAnsi="Trebuchet MS"/>
          <w:color w:val="252223"/>
          <w:spacing w:val="5"/>
          <w:sz w:val="20"/>
        </w:rPr>
        <w:t xml:space="preserve"> </w:t>
      </w:r>
      <w:r>
        <w:rPr>
          <w:rFonts w:ascii="Trebuchet MS" w:hAnsi="Trebuchet MS"/>
          <w:color w:val="252223"/>
          <w:w w:val="90"/>
          <w:sz w:val="20"/>
        </w:rPr>
        <w:t>clinical</w:t>
      </w:r>
      <w:r>
        <w:rPr>
          <w:rFonts w:ascii="Trebuchet MS" w:hAnsi="Trebuchet MS"/>
          <w:color w:val="252223"/>
          <w:spacing w:val="5"/>
          <w:sz w:val="20"/>
        </w:rPr>
        <w:t xml:space="preserve"> </w:t>
      </w:r>
      <w:r>
        <w:rPr>
          <w:rFonts w:ascii="Trebuchet MS" w:hAnsi="Trebuchet MS"/>
          <w:color w:val="252223"/>
          <w:w w:val="90"/>
          <w:sz w:val="20"/>
        </w:rPr>
        <w:t>staff</w:t>
      </w:r>
      <w:r>
        <w:rPr>
          <w:rFonts w:ascii="Trebuchet MS" w:hAnsi="Trebuchet MS"/>
          <w:color w:val="252223"/>
          <w:spacing w:val="5"/>
          <w:sz w:val="20"/>
        </w:rPr>
        <w:t xml:space="preserve"> </w:t>
      </w:r>
      <w:r>
        <w:rPr>
          <w:rFonts w:ascii="Trebuchet MS" w:hAnsi="Trebuchet MS"/>
          <w:color w:val="252223"/>
          <w:w w:val="90"/>
          <w:sz w:val="20"/>
        </w:rPr>
        <w:t>on</w:t>
      </w:r>
      <w:r>
        <w:rPr>
          <w:rFonts w:ascii="Trebuchet MS" w:hAnsi="Trebuchet MS"/>
          <w:color w:val="252223"/>
          <w:spacing w:val="5"/>
          <w:sz w:val="20"/>
        </w:rPr>
        <w:t xml:space="preserve"> </w:t>
      </w:r>
      <w:r>
        <w:rPr>
          <w:rFonts w:ascii="Trebuchet MS" w:hAnsi="Trebuchet MS"/>
          <w:color w:val="252223"/>
          <w:w w:val="90"/>
          <w:sz w:val="20"/>
        </w:rPr>
        <w:t>the</w:t>
      </w:r>
      <w:r>
        <w:rPr>
          <w:rFonts w:ascii="Trebuchet MS" w:hAnsi="Trebuchet MS"/>
          <w:color w:val="252223"/>
          <w:spacing w:val="5"/>
          <w:sz w:val="20"/>
        </w:rPr>
        <w:t xml:space="preserve"> </w:t>
      </w:r>
      <w:r>
        <w:rPr>
          <w:rFonts w:ascii="Trebuchet MS" w:hAnsi="Trebuchet MS"/>
          <w:color w:val="252223"/>
          <w:w w:val="90"/>
          <w:sz w:val="20"/>
        </w:rPr>
        <w:t>management</w:t>
      </w:r>
      <w:r>
        <w:rPr>
          <w:rFonts w:ascii="Trebuchet MS" w:hAnsi="Trebuchet MS"/>
          <w:color w:val="252223"/>
          <w:spacing w:val="5"/>
          <w:sz w:val="20"/>
        </w:rPr>
        <w:t xml:space="preserve"> </w:t>
      </w:r>
      <w:r>
        <w:rPr>
          <w:rFonts w:ascii="Trebuchet MS" w:hAnsi="Trebuchet MS"/>
          <w:color w:val="252223"/>
          <w:w w:val="90"/>
          <w:sz w:val="20"/>
        </w:rPr>
        <w:t>of</w:t>
      </w:r>
      <w:r>
        <w:rPr>
          <w:rFonts w:ascii="Trebuchet MS" w:hAnsi="Trebuchet MS"/>
          <w:color w:val="252223"/>
          <w:spacing w:val="5"/>
          <w:sz w:val="20"/>
        </w:rPr>
        <w:t xml:space="preserve"> </w:t>
      </w:r>
      <w:r>
        <w:rPr>
          <w:rFonts w:ascii="Trebuchet MS" w:hAnsi="Trebuchet MS"/>
          <w:color w:val="252223"/>
          <w:w w:val="90"/>
          <w:sz w:val="20"/>
        </w:rPr>
        <w:t>suicide</w:t>
      </w:r>
      <w:r>
        <w:rPr>
          <w:rFonts w:ascii="Trebuchet MS" w:hAnsi="Trebuchet MS"/>
          <w:color w:val="252223"/>
          <w:spacing w:val="5"/>
          <w:sz w:val="20"/>
        </w:rPr>
        <w:t xml:space="preserve"> </w:t>
      </w:r>
      <w:r>
        <w:rPr>
          <w:rFonts w:ascii="Trebuchet MS" w:hAnsi="Trebuchet MS"/>
          <w:color w:val="252223"/>
          <w:spacing w:val="-2"/>
          <w:w w:val="90"/>
          <w:sz w:val="20"/>
        </w:rPr>
        <w:t>risk;</w:t>
      </w:r>
    </w:p>
    <w:p w14:paraId="062E3DCB" w14:textId="77777777" w:rsidR="00C83B3C" w:rsidRDefault="00102383">
      <w:pPr>
        <w:pStyle w:val="ListParagraph"/>
        <w:numPr>
          <w:ilvl w:val="0"/>
          <w:numId w:val="11"/>
        </w:numPr>
        <w:tabs>
          <w:tab w:val="left" w:pos="2091"/>
        </w:tabs>
        <w:spacing w:before="135"/>
        <w:ind w:hanging="271"/>
        <w:rPr>
          <w:rFonts w:ascii="Trebuchet MS" w:hAnsi="Trebuchet MS"/>
          <w:sz w:val="20"/>
        </w:rPr>
      </w:pPr>
      <w:r>
        <w:rPr>
          <w:rFonts w:ascii="Trebuchet MS" w:hAnsi="Trebuchet MS"/>
          <w:color w:val="252223"/>
          <w:w w:val="95"/>
          <w:sz w:val="20"/>
        </w:rPr>
        <w:t>Managing</w:t>
      </w:r>
      <w:r>
        <w:rPr>
          <w:rFonts w:ascii="Trebuchet MS" w:hAnsi="Trebuchet MS"/>
          <w:color w:val="252223"/>
          <w:spacing w:val="-2"/>
          <w:w w:val="95"/>
          <w:sz w:val="20"/>
        </w:rPr>
        <w:t xml:space="preserve"> </w:t>
      </w:r>
      <w:r>
        <w:rPr>
          <w:rFonts w:ascii="Trebuchet MS" w:hAnsi="Trebuchet MS"/>
          <w:color w:val="252223"/>
          <w:w w:val="95"/>
          <w:sz w:val="20"/>
        </w:rPr>
        <w:t>patients</w:t>
      </w:r>
      <w:r>
        <w:rPr>
          <w:rFonts w:ascii="Trebuchet MS" w:hAnsi="Trebuchet MS"/>
          <w:color w:val="252223"/>
          <w:spacing w:val="-2"/>
          <w:w w:val="95"/>
          <w:sz w:val="20"/>
        </w:rPr>
        <w:t xml:space="preserve"> </w:t>
      </w:r>
      <w:r>
        <w:rPr>
          <w:rFonts w:ascii="Trebuchet MS" w:hAnsi="Trebuchet MS"/>
          <w:color w:val="252223"/>
          <w:w w:val="95"/>
          <w:sz w:val="20"/>
        </w:rPr>
        <w:t>with</w:t>
      </w:r>
      <w:r>
        <w:rPr>
          <w:rFonts w:ascii="Trebuchet MS" w:hAnsi="Trebuchet MS"/>
          <w:color w:val="252223"/>
          <w:spacing w:val="-1"/>
          <w:w w:val="95"/>
          <w:sz w:val="20"/>
        </w:rPr>
        <w:t xml:space="preserve"> </w:t>
      </w:r>
      <w:r>
        <w:rPr>
          <w:rFonts w:ascii="Trebuchet MS" w:hAnsi="Trebuchet MS"/>
          <w:color w:val="252223"/>
          <w:w w:val="95"/>
          <w:sz w:val="20"/>
        </w:rPr>
        <w:t>co-occurring</w:t>
      </w:r>
      <w:r>
        <w:rPr>
          <w:rFonts w:ascii="Trebuchet MS" w:hAnsi="Trebuchet MS"/>
          <w:color w:val="252223"/>
          <w:spacing w:val="-2"/>
          <w:w w:val="95"/>
          <w:sz w:val="20"/>
        </w:rPr>
        <w:t xml:space="preserve"> </w:t>
      </w:r>
      <w:r>
        <w:rPr>
          <w:rFonts w:ascii="Trebuchet MS" w:hAnsi="Trebuchet MS"/>
          <w:color w:val="252223"/>
          <w:w w:val="95"/>
          <w:sz w:val="20"/>
        </w:rPr>
        <w:t>disorders</w:t>
      </w:r>
      <w:r>
        <w:rPr>
          <w:rFonts w:ascii="Trebuchet MS" w:hAnsi="Trebuchet MS"/>
          <w:color w:val="252223"/>
          <w:spacing w:val="-1"/>
          <w:w w:val="95"/>
          <w:sz w:val="20"/>
        </w:rPr>
        <w:t xml:space="preserve"> </w:t>
      </w:r>
      <w:r>
        <w:rPr>
          <w:rFonts w:ascii="Trebuchet MS" w:hAnsi="Trebuchet MS"/>
          <w:color w:val="252223"/>
          <w:w w:val="95"/>
          <w:sz w:val="20"/>
        </w:rPr>
        <w:t>(mental</w:t>
      </w:r>
      <w:r>
        <w:rPr>
          <w:rFonts w:ascii="Trebuchet MS" w:hAnsi="Trebuchet MS"/>
          <w:color w:val="252223"/>
          <w:spacing w:val="-2"/>
          <w:w w:val="95"/>
          <w:sz w:val="20"/>
        </w:rPr>
        <w:t xml:space="preserve"> </w:t>
      </w:r>
      <w:r>
        <w:rPr>
          <w:rFonts w:ascii="Trebuchet MS" w:hAnsi="Trebuchet MS"/>
          <w:color w:val="252223"/>
          <w:w w:val="95"/>
          <w:sz w:val="20"/>
        </w:rPr>
        <w:t>and</w:t>
      </w:r>
      <w:r>
        <w:rPr>
          <w:rFonts w:ascii="Trebuchet MS" w:hAnsi="Trebuchet MS"/>
          <w:color w:val="252223"/>
          <w:spacing w:val="-1"/>
          <w:w w:val="95"/>
          <w:sz w:val="20"/>
        </w:rPr>
        <w:t xml:space="preserve"> </w:t>
      </w:r>
      <w:r>
        <w:rPr>
          <w:rFonts w:ascii="Trebuchet MS" w:hAnsi="Trebuchet MS"/>
          <w:color w:val="252223"/>
          <w:w w:val="95"/>
          <w:sz w:val="20"/>
        </w:rPr>
        <w:t>substance</w:t>
      </w:r>
      <w:r>
        <w:rPr>
          <w:rFonts w:ascii="Trebuchet MS" w:hAnsi="Trebuchet MS"/>
          <w:color w:val="252223"/>
          <w:spacing w:val="-2"/>
          <w:w w:val="95"/>
          <w:sz w:val="20"/>
        </w:rPr>
        <w:t xml:space="preserve"> </w:t>
      </w:r>
      <w:r>
        <w:rPr>
          <w:rFonts w:ascii="Trebuchet MS" w:hAnsi="Trebuchet MS"/>
          <w:color w:val="252223"/>
          <w:w w:val="95"/>
          <w:sz w:val="20"/>
        </w:rPr>
        <w:t>use</w:t>
      </w:r>
      <w:r>
        <w:rPr>
          <w:rFonts w:ascii="Trebuchet MS" w:hAnsi="Trebuchet MS"/>
          <w:color w:val="252223"/>
          <w:spacing w:val="-2"/>
          <w:w w:val="95"/>
          <w:sz w:val="20"/>
        </w:rPr>
        <w:t xml:space="preserve"> disorder);</w:t>
      </w:r>
    </w:p>
    <w:p w14:paraId="370550C4" w14:textId="77777777" w:rsidR="00C83B3C" w:rsidRDefault="00102383">
      <w:pPr>
        <w:pStyle w:val="ListParagraph"/>
        <w:numPr>
          <w:ilvl w:val="0"/>
          <w:numId w:val="11"/>
        </w:numPr>
        <w:tabs>
          <w:tab w:val="left" w:pos="2091"/>
        </w:tabs>
        <w:spacing w:before="136"/>
        <w:ind w:hanging="271"/>
        <w:rPr>
          <w:rFonts w:ascii="Trebuchet MS" w:hAnsi="Trebuchet MS"/>
          <w:sz w:val="20"/>
        </w:rPr>
      </w:pPr>
      <w:r>
        <w:rPr>
          <w:rFonts w:ascii="Trebuchet MS" w:hAnsi="Trebuchet MS"/>
          <w:color w:val="252223"/>
          <w:w w:val="95"/>
          <w:sz w:val="20"/>
        </w:rPr>
        <w:t>Responding</w:t>
      </w:r>
      <w:r>
        <w:rPr>
          <w:rFonts w:ascii="Trebuchet MS" w:hAnsi="Trebuchet MS"/>
          <w:color w:val="252223"/>
          <w:spacing w:val="-12"/>
          <w:w w:val="95"/>
          <w:sz w:val="20"/>
        </w:rPr>
        <w:t xml:space="preserve"> </w:t>
      </w:r>
      <w:r>
        <w:rPr>
          <w:rFonts w:ascii="Trebuchet MS" w:hAnsi="Trebuchet MS"/>
          <w:color w:val="252223"/>
          <w:w w:val="95"/>
          <w:sz w:val="20"/>
        </w:rPr>
        <w:t>to</w:t>
      </w:r>
      <w:r>
        <w:rPr>
          <w:rFonts w:ascii="Trebuchet MS" w:hAnsi="Trebuchet MS"/>
          <w:color w:val="252223"/>
          <w:spacing w:val="-11"/>
          <w:w w:val="95"/>
          <w:sz w:val="20"/>
        </w:rPr>
        <w:t xml:space="preserve"> </w:t>
      </w:r>
      <w:r>
        <w:rPr>
          <w:rFonts w:ascii="Trebuchet MS" w:hAnsi="Trebuchet MS"/>
          <w:color w:val="252223"/>
          <w:w w:val="95"/>
          <w:sz w:val="20"/>
        </w:rPr>
        <w:t>patients</w:t>
      </w:r>
      <w:r>
        <w:rPr>
          <w:rFonts w:ascii="Trebuchet MS" w:hAnsi="Trebuchet MS"/>
          <w:color w:val="252223"/>
          <w:spacing w:val="-11"/>
          <w:w w:val="95"/>
          <w:sz w:val="20"/>
        </w:rPr>
        <w:t xml:space="preserve"> </w:t>
      </w:r>
      <w:r>
        <w:rPr>
          <w:rFonts w:ascii="Trebuchet MS" w:hAnsi="Trebuchet MS"/>
          <w:color w:val="252223"/>
          <w:w w:val="95"/>
          <w:sz w:val="20"/>
        </w:rPr>
        <w:t>who</w:t>
      </w:r>
      <w:r>
        <w:rPr>
          <w:rFonts w:ascii="Trebuchet MS" w:hAnsi="Trebuchet MS"/>
          <w:color w:val="252223"/>
          <w:spacing w:val="-11"/>
          <w:w w:val="95"/>
          <w:sz w:val="20"/>
        </w:rPr>
        <w:t xml:space="preserve"> </w:t>
      </w:r>
      <w:r>
        <w:rPr>
          <w:rFonts w:ascii="Trebuchet MS" w:hAnsi="Trebuchet MS"/>
          <w:color w:val="252223"/>
          <w:w w:val="95"/>
          <w:sz w:val="20"/>
        </w:rPr>
        <w:t>are</w:t>
      </w:r>
      <w:r>
        <w:rPr>
          <w:rFonts w:ascii="Trebuchet MS" w:hAnsi="Trebuchet MS"/>
          <w:color w:val="252223"/>
          <w:spacing w:val="-11"/>
          <w:w w:val="95"/>
          <w:sz w:val="20"/>
        </w:rPr>
        <w:t xml:space="preserve"> </w:t>
      </w:r>
      <w:r>
        <w:rPr>
          <w:rFonts w:ascii="Trebuchet MS" w:hAnsi="Trebuchet MS"/>
          <w:color w:val="252223"/>
          <w:w w:val="95"/>
          <w:sz w:val="20"/>
        </w:rPr>
        <w:t>not</w:t>
      </w:r>
      <w:r>
        <w:rPr>
          <w:rFonts w:ascii="Trebuchet MS" w:hAnsi="Trebuchet MS"/>
          <w:color w:val="252223"/>
          <w:spacing w:val="-11"/>
          <w:w w:val="95"/>
          <w:sz w:val="20"/>
        </w:rPr>
        <w:t xml:space="preserve"> </w:t>
      </w:r>
      <w:r>
        <w:rPr>
          <w:rFonts w:ascii="Trebuchet MS" w:hAnsi="Trebuchet MS"/>
          <w:color w:val="252223"/>
          <w:w w:val="95"/>
          <w:sz w:val="20"/>
        </w:rPr>
        <w:t>complying</w:t>
      </w:r>
      <w:r>
        <w:rPr>
          <w:rFonts w:ascii="Trebuchet MS" w:hAnsi="Trebuchet MS"/>
          <w:color w:val="252223"/>
          <w:spacing w:val="-11"/>
          <w:w w:val="95"/>
          <w:sz w:val="20"/>
        </w:rPr>
        <w:t xml:space="preserve"> </w:t>
      </w:r>
      <w:r>
        <w:rPr>
          <w:rFonts w:ascii="Trebuchet MS" w:hAnsi="Trebuchet MS"/>
          <w:color w:val="252223"/>
          <w:w w:val="95"/>
          <w:sz w:val="20"/>
        </w:rPr>
        <w:t>with</w:t>
      </w:r>
      <w:r>
        <w:rPr>
          <w:rFonts w:ascii="Trebuchet MS" w:hAnsi="Trebuchet MS"/>
          <w:color w:val="252223"/>
          <w:spacing w:val="-11"/>
          <w:w w:val="95"/>
          <w:sz w:val="20"/>
        </w:rPr>
        <w:t xml:space="preserve"> </w:t>
      </w:r>
      <w:r>
        <w:rPr>
          <w:rFonts w:ascii="Trebuchet MS" w:hAnsi="Trebuchet MS"/>
          <w:color w:val="252223"/>
          <w:spacing w:val="-2"/>
          <w:w w:val="95"/>
          <w:sz w:val="20"/>
        </w:rPr>
        <w:t>treatment;</w:t>
      </w:r>
    </w:p>
    <w:p w14:paraId="61F835A2" w14:textId="77777777" w:rsidR="00C83B3C" w:rsidRDefault="00102383">
      <w:pPr>
        <w:pStyle w:val="ListParagraph"/>
        <w:numPr>
          <w:ilvl w:val="0"/>
          <w:numId w:val="11"/>
        </w:numPr>
        <w:tabs>
          <w:tab w:val="left" w:pos="2091"/>
        </w:tabs>
        <w:spacing w:before="135"/>
        <w:ind w:hanging="271"/>
        <w:rPr>
          <w:rFonts w:ascii="Trebuchet MS" w:hAnsi="Trebuchet MS"/>
          <w:sz w:val="20"/>
        </w:rPr>
      </w:pPr>
      <w:r>
        <w:rPr>
          <w:rFonts w:ascii="Trebuchet MS" w:hAnsi="Trebuchet MS"/>
          <w:color w:val="252223"/>
          <w:w w:val="90"/>
          <w:sz w:val="20"/>
        </w:rPr>
        <w:t>Sharing</w:t>
      </w:r>
      <w:r>
        <w:rPr>
          <w:rFonts w:ascii="Trebuchet MS" w:hAnsi="Trebuchet MS"/>
          <w:color w:val="252223"/>
          <w:spacing w:val="10"/>
          <w:sz w:val="20"/>
        </w:rPr>
        <w:t xml:space="preserve"> </w:t>
      </w:r>
      <w:r>
        <w:rPr>
          <w:rFonts w:ascii="Trebuchet MS" w:hAnsi="Trebuchet MS"/>
          <w:color w:val="252223"/>
          <w:w w:val="90"/>
          <w:sz w:val="20"/>
        </w:rPr>
        <w:t>information</w:t>
      </w:r>
      <w:r>
        <w:rPr>
          <w:rFonts w:ascii="Trebuchet MS" w:hAnsi="Trebuchet MS"/>
          <w:color w:val="252223"/>
          <w:spacing w:val="11"/>
          <w:sz w:val="20"/>
        </w:rPr>
        <w:t xml:space="preserve"> </w:t>
      </w:r>
      <w:r>
        <w:rPr>
          <w:rFonts w:ascii="Trebuchet MS" w:hAnsi="Trebuchet MS"/>
          <w:color w:val="252223"/>
          <w:w w:val="90"/>
          <w:sz w:val="20"/>
        </w:rPr>
        <w:t>with</w:t>
      </w:r>
      <w:r>
        <w:rPr>
          <w:rFonts w:ascii="Trebuchet MS" w:hAnsi="Trebuchet MS"/>
          <w:color w:val="252223"/>
          <w:spacing w:val="10"/>
          <w:sz w:val="20"/>
        </w:rPr>
        <w:t xml:space="preserve"> </w:t>
      </w:r>
      <w:r>
        <w:rPr>
          <w:rFonts w:ascii="Trebuchet MS" w:hAnsi="Trebuchet MS"/>
          <w:color w:val="252223"/>
          <w:w w:val="90"/>
          <w:sz w:val="20"/>
        </w:rPr>
        <w:t>criminal</w:t>
      </w:r>
      <w:r>
        <w:rPr>
          <w:rFonts w:ascii="Trebuchet MS" w:hAnsi="Trebuchet MS"/>
          <w:color w:val="252223"/>
          <w:spacing w:val="11"/>
          <w:sz w:val="20"/>
        </w:rPr>
        <w:t xml:space="preserve"> </w:t>
      </w:r>
      <w:r>
        <w:rPr>
          <w:rFonts w:ascii="Trebuchet MS" w:hAnsi="Trebuchet MS"/>
          <w:color w:val="252223"/>
          <w:w w:val="90"/>
          <w:sz w:val="20"/>
        </w:rPr>
        <w:t>justice</w:t>
      </w:r>
      <w:r>
        <w:rPr>
          <w:rFonts w:ascii="Trebuchet MS" w:hAnsi="Trebuchet MS"/>
          <w:color w:val="252223"/>
          <w:spacing w:val="10"/>
          <w:sz w:val="20"/>
        </w:rPr>
        <w:t xml:space="preserve"> </w:t>
      </w:r>
      <w:r>
        <w:rPr>
          <w:rFonts w:ascii="Trebuchet MS" w:hAnsi="Trebuchet MS"/>
          <w:color w:val="252223"/>
          <w:w w:val="90"/>
          <w:sz w:val="20"/>
        </w:rPr>
        <w:t>agencies;</w:t>
      </w:r>
      <w:r>
        <w:rPr>
          <w:rFonts w:ascii="Trebuchet MS" w:hAnsi="Trebuchet MS"/>
          <w:color w:val="252223"/>
          <w:spacing w:val="11"/>
          <w:sz w:val="20"/>
        </w:rPr>
        <w:t xml:space="preserve"> </w:t>
      </w:r>
      <w:r>
        <w:rPr>
          <w:rFonts w:ascii="Trebuchet MS" w:hAnsi="Trebuchet MS"/>
          <w:color w:val="252223"/>
          <w:spacing w:val="-5"/>
          <w:w w:val="90"/>
          <w:sz w:val="20"/>
        </w:rPr>
        <w:t>and</w:t>
      </w:r>
    </w:p>
    <w:p w14:paraId="0A2E7E2B" w14:textId="77777777" w:rsidR="00C83B3C" w:rsidRDefault="00102383">
      <w:pPr>
        <w:pStyle w:val="ListParagraph"/>
        <w:numPr>
          <w:ilvl w:val="0"/>
          <w:numId w:val="11"/>
        </w:numPr>
        <w:tabs>
          <w:tab w:val="left" w:pos="2091"/>
        </w:tabs>
        <w:spacing w:before="135"/>
        <w:ind w:hanging="271"/>
        <w:rPr>
          <w:rFonts w:ascii="Trebuchet MS" w:hAnsi="Trebuchet MS"/>
          <w:sz w:val="20"/>
        </w:rPr>
      </w:pPr>
      <w:r>
        <w:rPr>
          <w:rFonts w:ascii="Trebuchet MS" w:hAnsi="Trebuchet MS"/>
          <w:color w:val="252223"/>
          <w:w w:val="90"/>
          <w:sz w:val="20"/>
        </w:rPr>
        <w:t>Conducting</w:t>
      </w:r>
      <w:r>
        <w:rPr>
          <w:rFonts w:ascii="Trebuchet MS" w:hAnsi="Trebuchet MS"/>
          <w:color w:val="252223"/>
          <w:spacing w:val="9"/>
          <w:sz w:val="20"/>
        </w:rPr>
        <w:t xml:space="preserve"> </w:t>
      </w:r>
      <w:r>
        <w:rPr>
          <w:rFonts w:ascii="Trebuchet MS" w:hAnsi="Trebuchet MS"/>
          <w:color w:val="252223"/>
          <w:w w:val="90"/>
          <w:sz w:val="20"/>
        </w:rPr>
        <w:t>multidisciplinary</w:t>
      </w:r>
      <w:r>
        <w:rPr>
          <w:rFonts w:ascii="Trebuchet MS" w:hAnsi="Trebuchet MS"/>
          <w:color w:val="252223"/>
          <w:spacing w:val="9"/>
          <w:sz w:val="20"/>
        </w:rPr>
        <w:t xml:space="preserve"> </w:t>
      </w:r>
      <w:r>
        <w:rPr>
          <w:rFonts w:ascii="Trebuchet MS" w:hAnsi="Trebuchet MS"/>
          <w:color w:val="252223"/>
          <w:w w:val="90"/>
          <w:sz w:val="20"/>
        </w:rPr>
        <w:t>reviews</w:t>
      </w:r>
      <w:r>
        <w:rPr>
          <w:rFonts w:ascii="Trebuchet MS" w:hAnsi="Trebuchet MS"/>
          <w:color w:val="252223"/>
          <w:spacing w:val="10"/>
          <w:sz w:val="20"/>
        </w:rPr>
        <w:t xml:space="preserve"> </w:t>
      </w:r>
      <w:r>
        <w:rPr>
          <w:rFonts w:ascii="Trebuchet MS" w:hAnsi="Trebuchet MS"/>
          <w:color w:val="252223"/>
          <w:w w:val="90"/>
          <w:sz w:val="20"/>
        </w:rPr>
        <w:t>and</w:t>
      </w:r>
      <w:r>
        <w:rPr>
          <w:rFonts w:ascii="Trebuchet MS" w:hAnsi="Trebuchet MS"/>
          <w:color w:val="252223"/>
          <w:spacing w:val="9"/>
          <w:sz w:val="20"/>
        </w:rPr>
        <w:t xml:space="preserve"> </w:t>
      </w:r>
      <w:r>
        <w:rPr>
          <w:rFonts w:ascii="Trebuchet MS" w:hAnsi="Trebuchet MS"/>
          <w:color w:val="252223"/>
          <w:w w:val="90"/>
          <w:sz w:val="20"/>
        </w:rPr>
        <w:t>sharing</w:t>
      </w:r>
      <w:r>
        <w:rPr>
          <w:rFonts w:ascii="Trebuchet MS" w:hAnsi="Trebuchet MS"/>
          <w:color w:val="252223"/>
          <w:spacing w:val="10"/>
          <w:sz w:val="20"/>
        </w:rPr>
        <w:t xml:space="preserve"> </w:t>
      </w:r>
      <w:r>
        <w:rPr>
          <w:rFonts w:ascii="Trebuchet MS" w:hAnsi="Trebuchet MS"/>
          <w:color w:val="252223"/>
          <w:w w:val="90"/>
          <w:sz w:val="20"/>
        </w:rPr>
        <w:t>information</w:t>
      </w:r>
      <w:r>
        <w:rPr>
          <w:rFonts w:ascii="Trebuchet MS" w:hAnsi="Trebuchet MS"/>
          <w:color w:val="252223"/>
          <w:spacing w:val="9"/>
          <w:sz w:val="20"/>
        </w:rPr>
        <w:t xml:space="preserve"> </w:t>
      </w:r>
      <w:r>
        <w:rPr>
          <w:rFonts w:ascii="Trebuchet MS" w:hAnsi="Trebuchet MS"/>
          <w:color w:val="252223"/>
          <w:w w:val="90"/>
          <w:sz w:val="20"/>
        </w:rPr>
        <w:t>with</w:t>
      </w:r>
      <w:r>
        <w:rPr>
          <w:rFonts w:ascii="Trebuchet MS" w:hAnsi="Trebuchet MS"/>
          <w:color w:val="252223"/>
          <w:spacing w:val="10"/>
          <w:sz w:val="20"/>
        </w:rPr>
        <w:t xml:space="preserve"> </w:t>
      </w:r>
      <w:r>
        <w:rPr>
          <w:rFonts w:ascii="Trebuchet MS" w:hAnsi="Trebuchet MS"/>
          <w:color w:val="252223"/>
          <w:w w:val="90"/>
          <w:sz w:val="20"/>
        </w:rPr>
        <w:t>families</w:t>
      </w:r>
      <w:r>
        <w:rPr>
          <w:rFonts w:ascii="Trebuchet MS" w:hAnsi="Trebuchet MS"/>
          <w:color w:val="252223"/>
          <w:spacing w:val="9"/>
          <w:sz w:val="20"/>
        </w:rPr>
        <w:t xml:space="preserve"> </w:t>
      </w:r>
      <w:r>
        <w:rPr>
          <w:rFonts w:ascii="Trebuchet MS" w:hAnsi="Trebuchet MS"/>
          <w:color w:val="252223"/>
          <w:w w:val="90"/>
          <w:sz w:val="20"/>
        </w:rPr>
        <w:t>after</w:t>
      </w:r>
      <w:r>
        <w:rPr>
          <w:rFonts w:ascii="Trebuchet MS" w:hAnsi="Trebuchet MS"/>
          <w:color w:val="252223"/>
          <w:spacing w:val="10"/>
          <w:sz w:val="20"/>
        </w:rPr>
        <w:t xml:space="preserve"> </w:t>
      </w:r>
      <w:r>
        <w:rPr>
          <w:rFonts w:ascii="Trebuchet MS" w:hAnsi="Trebuchet MS"/>
          <w:color w:val="252223"/>
          <w:w w:val="90"/>
          <w:sz w:val="20"/>
        </w:rPr>
        <w:t>a</w:t>
      </w:r>
      <w:r>
        <w:rPr>
          <w:rFonts w:ascii="Trebuchet MS" w:hAnsi="Trebuchet MS"/>
          <w:color w:val="252223"/>
          <w:spacing w:val="9"/>
          <w:sz w:val="20"/>
        </w:rPr>
        <w:t xml:space="preserve"> </w:t>
      </w:r>
      <w:r>
        <w:rPr>
          <w:rFonts w:ascii="Trebuchet MS" w:hAnsi="Trebuchet MS"/>
          <w:color w:val="252223"/>
          <w:spacing w:val="-2"/>
          <w:w w:val="90"/>
          <w:sz w:val="20"/>
        </w:rPr>
        <w:t>suicide.</w:t>
      </w:r>
    </w:p>
    <w:p w14:paraId="34AAE3D4" w14:textId="77777777" w:rsidR="00C83B3C" w:rsidRDefault="00102383">
      <w:pPr>
        <w:spacing w:before="156" w:line="309" w:lineRule="auto"/>
        <w:ind w:left="1640" w:right="1639"/>
        <w:rPr>
          <w:rFonts w:ascii="Trebuchet MS"/>
          <w:sz w:val="20"/>
        </w:rPr>
      </w:pPr>
      <w:r>
        <w:rPr>
          <w:rFonts w:ascii="Trebuchet MS"/>
          <w:color w:val="252223"/>
          <w:w w:val="95"/>
          <w:sz w:val="20"/>
        </w:rPr>
        <w:t>In 1998, few of the 91 mental health services in the study were carrying out any of these recommendations. By 2004, about half were implementing at least seven recommendations, and by 2006,</w:t>
      </w:r>
      <w:r>
        <w:rPr>
          <w:rFonts w:ascii="Trebuchet MS"/>
          <w:color w:val="252223"/>
          <w:spacing w:val="-3"/>
          <w:w w:val="95"/>
          <w:sz w:val="20"/>
        </w:rPr>
        <w:t xml:space="preserve"> </w:t>
      </w:r>
      <w:r>
        <w:rPr>
          <w:rFonts w:ascii="Trebuchet MS"/>
          <w:color w:val="252223"/>
          <w:w w:val="95"/>
          <w:sz w:val="20"/>
        </w:rPr>
        <w:t>about</w:t>
      </w:r>
      <w:r>
        <w:rPr>
          <w:rFonts w:ascii="Trebuchet MS"/>
          <w:color w:val="252223"/>
          <w:spacing w:val="-3"/>
          <w:w w:val="95"/>
          <w:sz w:val="20"/>
        </w:rPr>
        <w:t xml:space="preserve"> </w:t>
      </w:r>
      <w:r>
        <w:rPr>
          <w:rFonts w:ascii="Trebuchet MS"/>
          <w:color w:val="252223"/>
          <w:w w:val="95"/>
          <w:sz w:val="20"/>
        </w:rPr>
        <w:t>71</w:t>
      </w:r>
      <w:r>
        <w:rPr>
          <w:rFonts w:ascii="Trebuchet MS"/>
          <w:color w:val="252223"/>
          <w:spacing w:val="-3"/>
          <w:w w:val="95"/>
          <w:sz w:val="20"/>
        </w:rPr>
        <w:t xml:space="preserve"> </w:t>
      </w:r>
      <w:r>
        <w:rPr>
          <w:rFonts w:ascii="Trebuchet MS"/>
          <w:color w:val="252223"/>
          <w:w w:val="95"/>
          <w:sz w:val="20"/>
        </w:rPr>
        <w:t>percent</w:t>
      </w:r>
      <w:r>
        <w:rPr>
          <w:rFonts w:ascii="Trebuchet MS"/>
          <w:color w:val="252223"/>
          <w:spacing w:val="-3"/>
          <w:w w:val="95"/>
          <w:sz w:val="20"/>
        </w:rPr>
        <w:t xml:space="preserve"> </w:t>
      </w:r>
      <w:r>
        <w:rPr>
          <w:rFonts w:ascii="Trebuchet MS"/>
          <w:color w:val="252223"/>
          <w:w w:val="95"/>
          <w:sz w:val="20"/>
        </w:rPr>
        <w:t>were</w:t>
      </w:r>
      <w:r>
        <w:rPr>
          <w:rFonts w:ascii="Trebuchet MS"/>
          <w:color w:val="252223"/>
          <w:spacing w:val="-3"/>
          <w:w w:val="95"/>
          <w:sz w:val="20"/>
        </w:rPr>
        <w:t xml:space="preserve"> </w:t>
      </w:r>
      <w:r>
        <w:rPr>
          <w:rFonts w:ascii="Trebuchet MS"/>
          <w:color w:val="252223"/>
          <w:w w:val="95"/>
          <w:sz w:val="20"/>
        </w:rPr>
        <w:t>doing</w:t>
      </w:r>
      <w:r>
        <w:rPr>
          <w:rFonts w:ascii="Trebuchet MS"/>
          <w:color w:val="252223"/>
          <w:spacing w:val="-3"/>
          <w:w w:val="95"/>
          <w:sz w:val="20"/>
        </w:rPr>
        <w:t xml:space="preserve"> </w:t>
      </w:r>
      <w:r>
        <w:rPr>
          <w:rFonts w:ascii="Trebuchet MS"/>
          <w:color w:val="252223"/>
          <w:w w:val="95"/>
          <w:sz w:val="20"/>
        </w:rPr>
        <w:t>so.</w:t>
      </w:r>
      <w:r>
        <w:rPr>
          <w:rFonts w:ascii="Trebuchet MS"/>
          <w:color w:val="252223"/>
          <w:spacing w:val="-3"/>
          <w:w w:val="95"/>
          <w:sz w:val="20"/>
        </w:rPr>
        <w:t xml:space="preserve"> </w:t>
      </w:r>
      <w:r>
        <w:rPr>
          <w:rFonts w:ascii="Trebuchet MS"/>
          <w:color w:val="252223"/>
          <w:w w:val="95"/>
          <w:sz w:val="20"/>
        </w:rPr>
        <w:t>Over</w:t>
      </w:r>
      <w:r>
        <w:rPr>
          <w:rFonts w:ascii="Trebuchet MS"/>
          <w:color w:val="252223"/>
          <w:spacing w:val="-3"/>
          <w:w w:val="95"/>
          <w:sz w:val="20"/>
        </w:rPr>
        <w:t xml:space="preserve"> </w:t>
      </w:r>
      <w:r>
        <w:rPr>
          <w:rFonts w:ascii="Trebuchet MS"/>
          <w:color w:val="252223"/>
          <w:w w:val="95"/>
          <w:sz w:val="20"/>
        </w:rPr>
        <w:t>tim</w:t>
      </w:r>
      <w:r>
        <w:rPr>
          <w:rFonts w:ascii="Trebuchet MS"/>
          <w:color w:val="252223"/>
          <w:w w:val="95"/>
          <w:sz w:val="20"/>
        </w:rPr>
        <w:t>e,</w:t>
      </w:r>
      <w:r>
        <w:rPr>
          <w:rFonts w:ascii="Trebuchet MS"/>
          <w:color w:val="252223"/>
          <w:spacing w:val="-3"/>
          <w:w w:val="95"/>
          <w:sz w:val="20"/>
        </w:rPr>
        <w:t xml:space="preserve"> </w:t>
      </w:r>
      <w:r>
        <w:rPr>
          <w:rFonts w:ascii="Trebuchet MS"/>
          <w:color w:val="252223"/>
          <w:w w:val="95"/>
          <w:sz w:val="20"/>
        </w:rPr>
        <w:t>as</w:t>
      </w:r>
      <w:r>
        <w:rPr>
          <w:rFonts w:ascii="Trebuchet MS"/>
          <w:color w:val="252223"/>
          <w:spacing w:val="-3"/>
          <w:w w:val="95"/>
          <w:sz w:val="20"/>
        </w:rPr>
        <w:t xml:space="preserve"> </w:t>
      </w:r>
      <w:r>
        <w:rPr>
          <w:rFonts w:ascii="Trebuchet MS"/>
          <w:color w:val="252223"/>
          <w:w w:val="95"/>
          <w:sz w:val="20"/>
        </w:rPr>
        <w:t>more</w:t>
      </w:r>
      <w:r>
        <w:rPr>
          <w:rFonts w:ascii="Trebuchet MS"/>
          <w:color w:val="252223"/>
          <w:spacing w:val="-3"/>
          <w:w w:val="95"/>
          <w:sz w:val="20"/>
        </w:rPr>
        <w:t xml:space="preserve"> </w:t>
      </w:r>
      <w:r>
        <w:rPr>
          <w:rFonts w:ascii="Trebuchet MS"/>
          <w:color w:val="252223"/>
          <w:w w:val="95"/>
          <w:sz w:val="20"/>
        </w:rPr>
        <w:t>recommendations</w:t>
      </w:r>
      <w:r>
        <w:rPr>
          <w:rFonts w:ascii="Trebuchet MS"/>
          <w:color w:val="252223"/>
          <w:spacing w:val="-3"/>
          <w:w w:val="95"/>
          <w:sz w:val="20"/>
        </w:rPr>
        <w:t xml:space="preserve"> </w:t>
      </w:r>
      <w:r>
        <w:rPr>
          <w:rFonts w:ascii="Trebuchet MS"/>
          <w:color w:val="252223"/>
          <w:w w:val="95"/>
          <w:sz w:val="20"/>
        </w:rPr>
        <w:t>were</w:t>
      </w:r>
      <w:r>
        <w:rPr>
          <w:rFonts w:ascii="Trebuchet MS"/>
          <w:color w:val="252223"/>
          <w:spacing w:val="-3"/>
          <w:w w:val="95"/>
          <w:sz w:val="20"/>
        </w:rPr>
        <w:t xml:space="preserve"> </w:t>
      </w:r>
      <w:r>
        <w:rPr>
          <w:rFonts w:ascii="Trebuchet MS"/>
          <w:color w:val="252223"/>
          <w:w w:val="95"/>
          <w:sz w:val="20"/>
        </w:rPr>
        <w:t>implemented,</w:t>
      </w:r>
      <w:r>
        <w:rPr>
          <w:rFonts w:ascii="Trebuchet MS"/>
          <w:color w:val="252223"/>
          <w:spacing w:val="-3"/>
          <w:w w:val="95"/>
          <w:sz w:val="20"/>
        </w:rPr>
        <w:t xml:space="preserve"> </w:t>
      </w:r>
      <w:r>
        <w:rPr>
          <w:rFonts w:ascii="Trebuchet MS"/>
          <w:color w:val="252223"/>
          <w:w w:val="95"/>
          <w:sz w:val="20"/>
        </w:rPr>
        <w:t>suicide rates among patients declined. Each year, from 2004 to 2006, mental health services that implemented seven</w:t>
      </w:r>
      <w:r>
        <w:rPr>
          <w:rFonts w:ascii="Trebuchet MS"/>
          <w:color w:val="252223"/>
          <w:spacing w:val="-13"/>
          <w:w w:val="95"/>
          <w:sz w:val="20"/>
        </w:rPr>
        <w:t xml:space="preserve"> </w:t>
      </w:r>
      <w:r>
        <w:rPr>
          <w:rFonts w:ascii="Trebuchet MS"/>
          <w:color w:val="252223"/>
          <w:w w:val="95"/>
          <w:sz w:val="20"/>
        </w:rPr>
        <w:t>or</w:t>
      </w:r>
      <w:r>
        <w:rPr>
          <w:rFonts w:ascii="Trebuchet MS"/>
          <w:color w:val="252223"/>
          <w:spacing w:val="-12"/>
          <w:w w:val="95"/>
          <w:sz w:val="20"/>
        </w:rPr>
        <w:t xml:space="preserve"> </w:t>
      </w:r>
      <w:r>
        <w:rPr>
          <w:rFonts w:ascii="Trebuchet MS"/>
          <w:color w:val="252223"/>
          <w:w w:val="95"/>
          <w:sz w:val="20"/>
        </w:rPr>
        <w:t>more</w:t>
      </w:r>
      <w:r>
        <w:rPr>
          <w:rFonts w:ascii="Trebuchet MS"/>
          <w:color w:val="252223"/>
          <w:spacing w:val="-12"/>
          <w:w w:val="95"/>
          <w:sz w:val="20"/>
        </w:rPr>
        <w:t xml:space="preserve"> </w:t>
      </w:r>
      <w:r>
        <w:rPr>
          <w:rFonts w:ascii="Trebuchet MS"/>
          <w:color w:val="252223"/>
          <w:w w:val="95"/>
          <w:sz w:val="20"/>
        </w:rPr>
        <w:t>recommendations</w:t>
      </w:r>
      <w:r>
        <w:rPr>
          <w:rFonts w:ascii="Trebuchet MS"/>
          <w:color w:val="252223"/>
          <w:spacing w:val="-12"/>
          <w:w w:val="95"/>
          <w:sz w:val="20"/>
        </w:rPr>
        <w:t xml:space="preserve"> </w:t>
      </w:r>
      <w:r>
        <w:rPr>
          <w:rFonts w:ascii="Trebuchet MS"/>
          <w:color w:val="252223"/>
          <w:w w:val="95"/>
          <w:sz w:val="20"/>
        </w:rPr>
        <w:t>had</w:t>
      </w:r>
      <w:r>
        <w:rPr>
          <w:rFonts w:ascii="Trebuchet MS"/>
          <w:color w:val="252223"/>
          <w:spacing w:val="-12"/>
          <w:w w:val="95"/>
          <w:sz w:val="20"/>
        </w:rPr>
        <w:t xml:space="preserve"> </w:t>
      </w:r>
      <w:r>
        <w:rPr>
          <w:rFonts w:ascii="Trebuchet MS"/>
          <w:color w:val="252223"/>
          <w:w w:val="95"/>
          <w:sz w:val="20"/>
        </w:rPr>
        <w:t>a</w:t>
      </w:r>
      <w:r>
        <w:rPr>
          <w:rFonts w:ascii="Trebuchet MS"/>
          <w:color w:val="252223"/>
          <w:spacing w:val="-12"/>
          <w:w w:val="95"/>
          <w:sz w:val="20"/>
        </w:rPr>
        <w:t xml:space="preserve"> </w:t>
      </w:r>
      <w:r>
        <w:rPr>
          <w:rFonts w:ascii="Trebuchet MS"/>
          <w:color w:val="252223"/>
          <w:w w:val="95"/>
          <w:sz w:val="20"/>
        </w:rPr>
        <w:t>lower</w:t>
      </w:r>
      <w:r>
        <w:rPr>
          <w:rFonts w:ascii="Trebuchet MS"/>
          <w:color w:val="252223"/>
          <w:spacing w:val="-12"/>
          <w:w w:val="95"/>
          <w:sz w:val="20"/>
        </w:rPr>
        <w:t xml:space="preserve"> </w:t>
      </w:r>
      <w:r>
        <w:rPr>
          <w:rFonts w:ascii="Trebuchet MS"/>
          <w:color w:val="252223"/>
          <w:w w:val="95"/>
          <w:sz w:val="20"/>
        </w:rPr>
        <w:t>suicide</w:t>
      </w:r>
      <w:r>
        <w:rPr>
          <w:rFonts w:ascii="Trebuchet MS"/>
          <w:color w:val="252223"/>
          <w:spacing w:val="-12"/>
          <w:w w:val="95"/>
          <w:sz w:val="20"/>
        </w:rPr>
        <w:t xml:space="preserve"> </w:t>
      </w:r>
      <w:r>
        <w:rPr>
          <w:rFonts w:ascii="Trebuchet MS"/>
          <w:color w:val="252223"/>
          <w:w w:val="95"/>
          <w:sz w:val="20"/>
        </w:rPr>
        <w:t>rate</w:t>
      </w:r>
      <w:r>
        <w:rPr>
          <w:rFonts w:ascii="Trebuchet MS"/>
          <w:color w:val="252223"/>
          <w:spacing w:val="-12"/>
          <w:w w:val="95"/>
          <w:sz w:val="20"/>
        </w:rPr>
        <w:t xml:space="preserve"> </w:t>
      </w:r>
      <w:r>
        <w:rPr>
          <w:rFonts w:ascii="Trebuchet MS"/>
          <w:color w:val="252223"/>
          <w:w w:val="95"/>
          <w:sz w:val="20"/>
        </w:rPr>
        <w:t>than</w:t>
      </w:r>
      <w:r>
        <w:rPr>
          <w:rFonts w:ascii="Trebuchet MS"/>
          <w:color w:val="252223"/>
          <w:spacing w:val="-12"/>
          <w:w w:val="95"/>
          <w:sz w:val="20"/>
        </w:rPr>
        <w:t xml:space="preserve"> </w:t>
      </w:r>
      <w:r>
        <w:rPr>
          <w:rFonts w:ascii="Trebuchet MS"/>
          <w:color w:val="252223"/>
          <w:w w:val="95"/>
          <w:sz w:val="20"/>
        </w:rPr>
        <w:t>those</w:t>
      </w:r>
      <w:r>
        <w:rPr>
          <w:rFonts w:ascii="Trebuchet MS"/>
          <w:color w:val="252223"/>
          <w:spacing w:val="-12"/>
          <w:w w:val="95"/>
          <w:sz w:val="20"/>
        </w:rPr>
        <w:t xml:space="preserve"> </w:t>
      </w:r>
      <w:r>
        <w:rPr>
          <w:rFonts w:ascii="Trebuchet MS"/>
          <w:color w:val="252223"/>
          <w:w w:val="95"/>
          <w:sz w:val="20"/>
        </w:rPr>
        <w:t>implementing</w:t>
      </w:r>
      <w:r>
        <w:rPr>
          <w:rFonts w:ascii="Trebuchet MS"/>
          <w:color w:val="252223"/>
          <w:spacing w:val="-12"/>
          <w:w w:val="95"/>
          <w:sz w:val="20"/>
        </w:rPr>
        <w:t xml:space="preserve"> </w:t>
      </w:r>
      <w:r>
        <w:rPr>
          <w:rFonts w:ascii="Trebuchet MS"/>
          <w:color w:val="252223"/>
          <w:w w:val="95"/>
          <w:sz w:val="20"/>
        </w:rPr>
        <w:t>six</w:t>
      </w:r>
      <w:r>
        <w:rPr>
          <w:rFonts w:ascii="Trebuchet MS"/>
          <w:color w:val="252223"/>
          <w:spacing w:val="-12"/>
          <w:w w:val="95"/>
          <w:sz w:val="20"/>
        </w:rPr>
        <w:t xml:space="preserve"> </w:t>
      </w:r>
      <w:r>
        <w:rPr>
          <w:rFonts w:ascii="Trebuchet MS"/>
          <w:color w:val="252223"/>
          <w:w w:val="95"/>
          <w:sz w:val="20"/>
        </w:rPr>
        <w:t>or</w:t>
      </w:r>
      <w:r>
        <w:rPr>
          <w:rFonts w:ascii="Trebuchet MS"/>
          <w:color w:val="252223"/>
          <w:spacing w:val="-12"/>
          <w:w w:val="95"/>
          <w:sz w:val="20"/>
        </w:rPr>
        <w:t xml:space="preserve"> </w:t>
      </w:r>
      <w:r>
        <w:rPr>
          <w:rFonts w:ascii="Trebuchet MS"/>
          <w:color w:val="252223"/>
          <w:w w:val="95"/>
          <w:sz w:val="20"/>
        </w:rPr>
        <w:t>fewer.</w:t>
      </w:r>
      <w:r>
        <w:rPr>
          <w:rFonts w:ascii="Trebuchet MS"/>
          <w:color w:val="252223"/>
          <w:spacing w:val="-12"/>
          <w:w w:val="95"/>
          <w:sz w:val="20"/>
        </w:rPr>
        <w:t xml:space="preserve"> </w:t>
      </w:r>
      <w:r>
        <w:rPr>
          <w:rFonts w:ascii="Trebuchet MS"/>
          <w:color w:val="252223"/>
          <w:w w:val="95"/>
          <w:sz w:val="20"/>
        </w:rPr>
        <w:t>Among</w:t>
      </w:r>
      <w:r>
        <w:rPr>
          <w:rFonts w:ascii="Trebuchet MS"/>
          <w:color w:val="252223"/>
          <w:spacing w:val="-12"/>
          <w:w w:val="95"/>
          <w:sz w:val="20"/>
        </w:rPr>
        <w:t xml:space="preserve"> </w:t>
      </w:r>
      <w:r>
        <w:rPr>
          <w:rFonts w:ascii="Trebuchet MS"/>
          <w:color w:val="252223"/>
          <w:w w:val="95"/>
          <w:sz w:val="20"/>
        </w:rPr>
        <w:t>all recommendations, providing 24-hour crisis care was linked to the largest decrease in suicide rates.</w:t>
      </w:r>
    </w:p>
    <w:p w14:paraId="1AF31C4D" w14:textId="77777777" w:rsidR="00C83B3C" w:rsidRDefault="00C83B3C">
      <w:pPr>
        <w:spacing w:line="309" w:lineRule="auto"/>
        <w:rPr>
          <w:rFonts w:ascii="Trebuchet MS"/>
          <w:sz w:val="20"/>
        </w:rPr>
        <w:sectPr w:rsidR="00C83B3C">
          <w:pgSz w:w="12240" w:h="15840"/>
          <w:pgMar w:top="0" w:right="0" w:bottom="800" w:left="0" w:header="0" w:footer="608" w:gutter="0"/>
          <w:cols w:space="720"/>
        </w:sectPr>
      </w:pPr>
    </w:p>
    <w:p w14:paraId="7B91791B" w14:textId="77777777" w:rsidR="00C83B3C" w:rsidRDefault="00C83B3C">
      <w:pPr>
        <w:pStyle w:val="BodyText"/>
        <w:rPr>
          <w:rFonts w:ascii="Trebuchet MS"/>
          <w:sz w:val="20"/>
        </w:rPr>
      </w:pPr>
    </w:p>
    <w:p w14:paraId="16DFF76C" w14:textId="77777777" w:rsidR="00C83B3C" w:rsidRDefault="00C83B3C">
      <w:pPr>
        <w:pStyle w:val="BodyText"/>
        <w:rPr>
          <w:rFonts w:ascii="Trebuchet MS"/>
          <w:sz w:val="20"/>
        </w:rPr>
      </w:pPr>
    </w:p>
    <w:p w14:paraId="2923B264" w14:textId="77777777" w:rsidR="00C83B3C" w:rsidRDefault="00C83B3C">
      <w:pPr>
        <w:pStyle w:val="BodyText"/>
        <w:spacing w:before="9"/>
        <w:rPr>
          <w:rFonts w:ascii="Trebuchet MS"/>
          <w:sz w:val="26"/>
        </w:rPr>
      </w:pPr>
    </w:p>
    <w:p w14:paraId="597F7D18" w14:textId="77777777" w:rsidR="00C83B3C" w:rsidRDefault="00102383">
      <w:pPr>
        <w:spacing w:before="103"/>
        <w:ind w:left="1411"/>
        <w:rPr>
          <w:rFonts w:ascii="Trebuchet MS"/>
          <w:sz w:val="20"/>
        </w:rPr>
      </w:pPr>
      <w:r>
        <w:pict w14:anchorId="505F6D58">
          <v:group id="docshapegroup402" o:spid="_x0000_s3262" style="position:absolute;left:0;text-align:left;margin-left:432.8pt;margin-top:-38.75pt;width:179.2pt;height:144.35pt;z-index:15873024;mso-position-horizontal-relative:page" coordorigin="8656,-775" coordsize="3584,2887">
            <v:shape id="docshape403" o:spid="_x0000_s3268" style="position:absolute;left:8656;top:-776;width:3584;height:2887" coordorigin="8656,-775" coordsize="3584,2887" path="m9327,-775r-671,l8919,-617r204,125l9326,-363r201,130l9726,-99r131,90l9989,84r131,94l10250,273r129,97l10507,469r126,100l10759,670r62,51l10883,773r61,52l11006,877r60,53l11127,983r60,53l11246,1090r60,54l11365,1198r58,55l11481,1308r57,55l11596,1419r56,56l11708,1531r56,57l11819,1645r55,58l11928,1761r54,58l12035,1877r53,59l12140,1995r51,59l12240,2112r,-732l12151,1293r-58,-55l12034,1183r-58,-55l11916,1074r-59,-53l11797,967r-61,-53l11675,861r-61,-52l11552,757r-62,-52l11428,654r-63,-51l11239,502r-128,-99l10982,305r-131,-96l10720,114,10587,20r-133,-92l10320,-163r-136,-89l10048,-340r-136,-86l9709,-550,9505,-672,9327,-775xe" fillcolor="#808890" stroked="f">
              <v:path arrowok="t"/>
            </v:shape>
            <v:shape id="docshape404" o:spid="_x0000_s3267" style="position:absolute;left:9326;top:-776;width:2914;height:2155" coordorigin="9327,-775" coordsize="2914,2155" path="m10054,-775r-727,l9368,-752r205,120l9777,-509r203,126l10116,-296r136,88l10320,-163r134,91l10587,20r133,94l10851,209r131,96l11111,403r128,99l11365,603r63,51l11490,705r62,52l11614,809r61,52l11736,914r61,53l11857,1021r59,53l11976,1128r58,55l12093,1238r58,55l12208,1348r32,32l12240,785r-79,-69l12100,664r-61,-51l11977,562r-62,-51l11853,461,11728,361r-127,-98l11473,166,11344,71r-130,-95l11082,-116r-132,-92l10816,-297r-134,-89l10547,-473r-136,-86l10205,-685r-151,-90xe" stroked="f">
              <v:path arrowok="t"/>
            </v:shape>
            <v:shape id="docshape405" o:spid="_x0000_s3266" style="position:absolute;left:10053;top:-776;width:2187;height:1560" coordorigin="10054,-775" coordsize="2187,1560" path="m10815,-775r-761,l10205,-685r206,126l10547,-473r135,87l10816,-298r134,90l11082,-116r132,92l11344,70r129,96l11601,263r127,98l11853,461r62,50l11977,562r62,51l12100,664r61,52l12221,768r19,17l12240,232r-108,-86l12005,48r-127,-97l11749,-144r-130,-94l11488,-331r-132,-91l11223,-512r-134,-88l10953,-687r-138,-88xe" fillcolor="#ced5d2" stroked="f">
              <v:path arrowok="t"/>
            </v:shape>
            <v:shape id="docshape406" o:spid="_x0000_s3265" style="position:absolute;left:11658;top:-776;width:582;height:416" coordorigin="11659,-775" coordsize="582,416" path="m12240,-775r-581,l11721,-732r131,91l11982,-549r129,94l12240,-359r,-416xe" fillcolor="#454755" stroked="f">
              <v:path arrowok="t"/>
            </v:shape>
            <v:shape id="docshape407" o:spid="_x0000_s3264" style="position:absolute;left:10814;top:-776;width:1426;height:1007" coordorigin="10815,-775" coordsize="1426,1007" path="m11902,-775r-1087,l10953,-687r135,87l11223,-512r133,90l11488,-331r131,93l11749,-144r129,95l12005,48r127,98l12240,232r,-763l12122,-619r-131,-94l11902,-775xe" fillcolor="#cd222b" stroked="f">
              <v:path arrowok="t"/>
            </v:shape>
            <v:shape id="docshape408" o:spid="_x0000_s3263" type="#_x0000_t75" style="position:absolute;left:12116;top:-776;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0AEEE899" w14:textId="77777777" w:rsidR="00C83B3C" w:rsidRDefault="00C83B3C">
      <w:pPr>
        <w:pStyle w:val="BodyText"/>
        <w:rPr>
          <w:rFonts w:ascii="Trebuchet MS"/>
        </w:rPr>
      </w:pPr>
    </w:p>
    <w:p w14:paraId="0A5DF81F" w14:textId="77777777" w:rsidR="00C83B3C" w:rsidRDefault="00C83B3C">
      <w:pPr>
        <w:pStyle w:val="BodyText"/>
        <w:spacing w:before="1"/>
        <w:rPr>
          <w:rFonts w:ascii="Trebuchet MS"/>
          <w:sz w:val="29"/>
        </w:rPr>
      </w:pPr>
    </w:p>
    <w:p w14:paraId="52047C20" w14:textId="77777777" w:rsidR="00C83B3C" w:rsidRDefault="00102383">
      <w:pPr>
        <w:pStyle w:val="Heading1"/>
        <w:spacing w:line="508" w:lineRule="exact"/>
      </w:pPr>
      <w:bookmarkStart w:id="1" w:name="_TOC_250005"/>
      <w:r>
        <w:rPr>
          <w:color w:val="CD222A"/>
          <w:w w:val="85"/>
        </w:rPr>
        <w:t>Strategic</w:t>
      </w:r>
      <w:r>
        <w:rPr>
          <w:color w:val="CD222A"/>
          <w:spacing w:val="46"/>
        </w:rPr>
        <w:t xml:space="preserve"> </w:t>
      </w:r>
      <w:r>
        <w:rPr>
          <w:color w:val="CD222A"/>
          <w:w w:val="85"/>
        </w:rPr>
        <w:t>Direction</w:t>
      </w:r>
      <w:bookmarkEnd w:id="1"/>
      <w:r>
        <w:rPr>
          <w:color w:val="CD222A"/>
          <w:spacing w:val="-5"/>
          <w:w w:val="85"/>
        </w:rPr>
        <w:t xml:space="preserve"> 1:</w:t>
      </w:r>
    </w:p>
    <w:p w14:paraId="111AC0AD" w14:textId="77777777" w:rsidR="00C83B3C" w:rsidRDefault="00102383">
      <w:pPr>
        <w:pStyle w:val="Heading1"/>
        <w:spacing w:before="2" w:line="237" w:lineRule="auto"/>
        <w:ind w:right="3393"/>
      </w:pPr>
      <w:bookmarkStart w:id="2" w:name="_TOC_250004"/>
      <w:r>
        <w:rPr>
          <w:color w:val="CD222A"/>
          <w:w w:val="85"/>
        </w:rPr>
        <w:t xml:space="preserve">Healthy and Empowered Individuals, </w:t>
      </w:r>
      <w:bookmarkEnd w:id="2"/>
      <w:r>
        <w:rPr>
          <w:color w:val="CD222A"/>
          <w:w w:val="90"/>
        </w:rPr>
        <w:t>Families, and Communities</w:t>
      </w:r>
    </w:p>
    <w:p w14:paraId="4A5E79A6" w14:textId="77777777" w:rsidR="00C83B3C" w:rsidRDefault="00102383">
      <w:pPr>
        <w:pStyle w:val="BodyText"/>
        <w:spacing w:before="233" w:line="259" w:lineRule="auto"/>
        <w:ind w:left="1440" w:right="1519"/>
      </w:pPr>
      <w:r>
        <w:rPr>
          <w:color w:val="252223"/>
          <w:w w:val="90"/>
        </w:rPr>
        <w:t>The goals and objectives in this strategic direction seek to create supportive environments that will promote the general health of the population and reduce the risk for suicidal behaviors and related problems. As noted in the In</w:t>
      </w:r>
      <w:r>
        <w:rPr>
          <w:color w:val="252223"/>
          <w:w w:val="90"/>
        </w:rPr>
        <w:t>troduction, suicide shares risk and protective factors with mental and substance use disorders, trauma, and other types of</w:t>
      </w:r>
      <w:r>
        <w:rPr>
          <w:color w:val="252223"/>
          <w:spacing w:val="-1"/>
          <w:w w:val="90"/>
        </w:rPr>
        <w:t xml:space="preserve"> </w:t>
      </w:r>
      <w:r>
        <w:rPr>
          <w:color w:val="252223"/>
          <w:w w:val="90"/>
        </w:rPr>
        <w:t>violence, such as bullying and domestic violence.</w:t>
      </w:r>
    </w:p>
    <w:p w14:paraId="256DB61D" w14:textId="77777777" w:rsidR="00C83B3C" w:rsidRDefault="00102383">
      <w:pPr>
        <w:pStyle w:val="BodyText"/>
        <w:spacing w:line="259" w:lineRule="auto"/>
        <w:ind w:left="1440" w:right="1519"/>
      </w:pPr>
      <w:r>
        <w:rPr>
          <w:color w:val="252223"/>
          <w:w w:val="90"/>
        </w:rPr>
        <w:t>As a result, a wide range of partners can contribute to suicide prevention, includi</w:t>
      </w:r>
      <w:r>
        <w:rPr>
          <w:color w:val="252223"/>
          <w:w w:val="90"/>
        </w:rPr>
        <w:t>ng organizations and programs</w:t>
      </w:r>
      <w:r>
        <w:rPr>
          <w:color w:val="252223"/>
          <w:spacing w:val="-6"/>
          <w:w w:val="90"/>
        </w:rPr>
        <w:t xml:space="preserve"> </w:t>
      </w:r>
      <w:r>
        <w:rPr>
          <w:color w:val="252223"/>
          <w:w w:val="90"/>
        </w:rPr>
        <w:t>that</w:t>
      </w:r>
      <w:r>
        <w:rPr>
          <w:color w:val="252223"/>
          <w:spacing w:val="-6"/>
          <w:w w:val="90"/>
        </w:rPr>
        <w:t xml:space="preserve"> </w:t>
      </w:r>
      <w:r>
        <w:rPr>
          <w:color w:val="252223"/>
          <w:w w:val="90"/>
        </w:rPr>
        <w:t>promote</w:t>
      </w:r>
      <w:r>
        <w:rPr>
          <w:color w:val="252223"/>
          <w:spacing w:val="-6"/>
          <w:w w:val="90"/>
        </w:rPr>
        <w:t xml:space="preserve"> </w:t>
      </w:r>
      <w:r>
        <w:rPr>
          <w:color w:val="252223"/>
          <w:w w:val="90"/>
        </w:rPr>
        <w:t>the</w:t>
      </w:r>
      <w:r>
        <w:rPr>
          <w:color w:val="252223"/>
          <w:spacing w:val="-6"/>
          <w:w w:val="90"/>
        </w:rPr>
        <w:t xml:space="preserve"> </w:t>
      </w:r>
      <w:r>
        <w:rPr>
          <w:color w:val="252223"/>
          <w:w w:val="90"/>
        </w:rPr>
        <w:t>health</w:t>
      </w:r>
      <w:r>
        <w:rPr>
          <w:color w:val="252223"/>
          <w:spacing w:val="-6"/>
          <w:w w:val="90"/>
        </w:rPr>
        <w:t xml:space="preserve"> </w:t>
      </w:r>
      <w:r>
        <w:rPr>
          <w:color w:val="252223"/>
          <w:w w:val="90"/>
        </w:rPr>
        <w:t>of</w:t>
      </w:r>
      <w:r>
        <w:rPr>
          <w:color w:val="252223"/>
          <w:spacing w:val="-6"/>
          <w:w w:val="90"/>
        </w:rPr>
        <w:t xml:space="preserve"> </w:t>
      </w:r>
      <w:r>
        <w:rPr>
          <w:color w:val="252223"/>
          <w:w w:val="90"/>
        </w:rPr>
        <w:t>children,</w:t>
      </w:r>
      <w:r>
        <w:rPr>
          <w:color w:val="252223"/>
          <w:spacing w:val="-6"/>
          <w:w w:val="90"/>
        </w:rPr>
        <w:t xml:space="preserve"> </w:t>
      </w:r>
      <w:r>
        <w:rPr>
          <w:color w:val="252223"/>
          <w:w w:val="90"/>
        </w:rPr>
        <w:t>youth,</w:t>
      </w:r>
      <w:r>
        <w:rPr>
          <w:color w:val="252223"/>
          <w:spacing w:val="-6"/>
          <w:w w:val="90"/>
        </w:rPr>
        <w:t xml:space="preserve"> </w:t>
      </w:r>
      <w:r>
        <w:rPr>
          <w:color w:val="252223"/>
          <w:w w:val="90"/>
        </w:rPr>
        <w:t>families,</w:t>
      </w:r>
      <w:r>
        <w:rPr>
          <w:color w:val="252223"/>
          <w:spacing w:val="-6"/>
          <w:w w:val="90"/>
        </w:rPr>
        <w:t xml:space="preserve"> </w:t>
      </w:r>
      <w:r>
        <w:rPr>
          <w:color w:val="252223"/>
          <w:w w:val="90"/>
        </w:rPr>
        <w:t>working</w:t>
      </w:r>
      <w:r>
        <w:rPr>
          <w:color w:val="252223"/>
          <w:spacing w:val="-6"/>
          <w:w w:val="90"/>
        </w:rPr>
        <w:t xml:space="preserve"> </w:t>
      </w:r>
      <w:r>
        <w:rPr>
          <w:color w:val="252223"/>
          <w:w w:val="90"/>
        </w:rPr>
        <w:t>adults,</w:t>
      </w:r>
      <w:r>
        <w:rPr>
          <w:color w:val="252223"/>
          <w:spacing w:val="-6"/>
          <w:w w:val="90"/>
        </w:rPr>
        <w:t xml:space="preserve"> </w:t>
      </w:r>
      <w:r>
        <w:rPr>
          <w:color w:val="252223"/>
          <w:w w:val="90"/>
        </w:rPr>
        <w:t>older</w:t>
      </w:r>
      <w:r>
        <w:rPr>
          <w:color w:val="252223"/>
          <w:spacing w:val="-6"/>
          <w:w w:val="90"/>
        </w:rPr>
        <w:t xml:space="preserve"> </w:t>
      </w:r>
      <w:r>
        <w:rPr>
          <w:color w:val="252223"/>
          <w:w w:val="90"/>
        </w:rPr>
        <w:t>adults,</w:t>
      </w:r>
      <w:r>
        <w:rPr>
          <w:color w:val="252223"/>
          <w:spacing w:val="-6"/>
          <w:w w:val="90"/>
        </w:rPr>
        <w:t xml:space="preserve"> </w:t>
      </w:r>
      <w:r>
        <w:rPr>
          <w:color w:val="252223"/>
          <w:w w:val="90"/>
        </w:rPr>
        <w:t>and</w:t>
      </w:r>
      <w:r>
        <w:rPr>
          <w:color w:val="252223"/>
          <w:spacing w:val="-6"/>
          <w:w w:val="90"/>
        </w:rPr>
        <w:t xml:space="preserve"> </w:t>
      </w:r>
      <w:r>
        <w:rPr>
          <w:color w:val="252223"/>
          <w:w w:val="90"/>
        </w:rPr>
        <w:t>others</w:t>
      </w:r>
      <w:r>
        <w:rPr>
          <w:color w:val="252223"/>
          <w:spacing w:val="-6"/>
          <w:w w:val="90"/>
        </w:rPr>
        <w:t xml:space="preserve"> </w:t>
      </w:r>
      <w:r>
        <w:rPr>
          <w:color w:val="252223"/>
          <w:w w:val="90"/>
        </w:rPr>
        <w:t>in the community. All of these partners should integrate suicide prevention into their work.</w:t>
      </w:r>
    </w:p>
    <w:p w14:paraId="7CF04415" w14:textId="77777777" w:rsidR="00C83B3C" w:rsidRDefault="00102383">
      <w:pPr>
        <w:pStyle w:val="BodyText"/>
        <w:spacing w:before="110" w:line="259" w:lineRule="auto"/>
        <w:ind w:left="1440" w:right="1519"/>
      </w:pPr>
      <w:r>
        <w:rPr>
          <w:color w:val="252223"/>
          <w:w w:val="90"/>
        </w:rPr>
        <w:t>Eliminating the biases and prejudices associated with suicidal behaviors, mental and substance use disorders, and exposure to violence is a key area of concern within this strategic direction. In particular, there</w:t>
      </w:r>
      <w:r>
        <w:rPr>
          <w:color w:val="252223"/>
          <w:spacing w:val="-4"/>
          <w:w w:val="90"/>
        </w:rPr>
        <w:t xml:space="preserve"> </w:t>
      </w:r>
      <w:r>
        <w:rPr>
          <w:color w:val="252223"/>
          <w:w w:val="90"/>
        </w:rPr>
        <w:t>is</w:t>
      </w:r>
      <w:r>
        <w:rPr>
          <w:color w:val="252223"/>
          <w:spacing w:val="-4"/>
          <w:w w:val="90"/>
        </w:rPr>
        <w:t xml:space="preserve"> </w:t>
      </w:r>
      <w:r>
        <w:rPr>
          <w:color w:val="252223"/>
          <w:w w:val="90"/>
        </w:rPr>
        <w:t>a</w:t>
      </w:r>
      <w:r>
        <w:rPr>
          <w:color w:val="252223"/>
          <w:spacing w:val="-4"/>
          <w:w w:val="90"/>
        </w:rPr>
        <w:t xml:space="preserve"> </w:t>
      </w:r>
      <w:r>
        <w:rPr>
          <w:color w:val="252223"/>
          <w:w w:val="90"/>
        </w:rPr>
        <w:t>need</w:t>
      </w:r>
      <w:r>
        <w:rPr>
          <w:color w:val="252223"/>
          <w:spacing w:val="-4"/>
          <w:w w:val="90"/>
        </w:rPr>
        <w:t xml:space="preserve"> </w:t>
      </w:r>
      <w:r>
        <w:rPr>
          <w:color w:val="252223"/>
          <w:w w:val="90"/>
        </w:rPr>
        <w:t>to</w:t>
      </w:r>
      <w:r>
        <w:rPr>
          <w:color w:val="252223"/>
          <w:spacing w:val="-4"/>
          <w:w w:val="90"/>
        </w:rPr>
        <w:t xml:space="preserve"> </w:t>
      </w:r>
      <w:r>
        <w:rPr>
          <w:color w:val="252223"/>
          <w:w w:val="90"/>
        </w:rPr>
        <w:t>increase</w:t>
      </w:r>
      <w:r>
        <w:rPr>
          <w:color w:val="252223"/>
          <w:spacing w:val="-4"/>
          <w:w w:val="90"/>
        </w:rPr>
        <w:t xml:space="preserve"> </w:t>
      </w:r>
      <w:r>
        <w:rPr>
          <w:color w:val="252223"/>
          <w:w w:val="90"/>
        </w:rPr>
        <w:t>the</w:t>
      </w:r>
      <w:r>
        <w:rPr>
          <w:color w:val="252223"/>
          <w:spacing w:val="-4"/>
          <w:w w:val="90"/>
        </w:rPr>
        <w:t xml:space="preserve"> </w:t>
      </w:r>
      <w:r>
        <w:rPr>
          <w:color w:val="252223"/>
          <w:w w:val="90"/>
        </w:rPr>
        <w:t>understanding</w:t>
      </w:r>
      <w:r>
        <w:rPr>
          <w:color w:val="252223"/>
          <w:spacing w:val="-4"/>
          <w:w w:val="90"/>
        </w:rPr>
        <w:t xml:space="preserve"> </w:t>
      </w:r>
      <w:r>
        <w:rPr>
          <w:color w:val="252223"/>
          <w:w w:val="90"/>
        </w:rPr>
        <w:t>th</w:t>
      </w:r>
      <w:r>
        <w:rPr>
          <w:color w:val="252223"/>
          <w:w w:val="90"/>
        </w:rPr>
        <w:t>at</w:t>
      </w:r>
      <w:r>
        <w:rPr>
          <w:color w:val="252223"/>
          <w:spacing w:val="-2"/>
          <w:w w:val="90"/>
        </w:rPr>
        <w:t xml:space="preserve"> </w:t>
      </w:r>
      <w:r>
        <w:rPr>
          <w:color w:val="252223"/>
          <w:w w:val="90"/>
        </w:rPr>
        <w:t>mental</w:t>
      </w:r>
      <w:r>
        <w:rPr>
          <w:color w:val="252223"/>
          <w:spacing w:val="-4"/>
          <w:w w:val="90"/>
        </w:rPr>
        <w:t xml:space="preserve"> </w:t>
      </w:r>
      <w:r>
        <w:rPr>
          <w:color w:val="252223"/>
          <w:w w:val="90"/>
        </w:rPr>
        <w:t>and</w:t>
      </w:r>
      <w:r>
        <w:rPr>
          <w:color w:val="252223"/>
          <w:spacing w:val="-4"/>
          <w:w w:val="90"/>
        </w:rPr>
        <w:t xml:space="preserve"> </w:t>
      </w:r>
      <w:r>
        <w:rPr>
          <w:color w:val="252223"/>
          <w:w w:val="90"/>
        </w:rPr>
        <w:t>substance</w:t>
      </w:r>
      <w:r>
        <w:rPr>
          <w:color w:val="252223"/>
          <w:spacing w:val="-4"/>
          <w:w w:val="90"/>
        </w:rPr>
        <w:t xml:space="preserve"> </w:t>
      </w:r>
      <w:r>
        <w:rPr>
          <w:color w:val="252223"/>
          <w:w w:val="90"/>
        </w:rPr>
        <w:t>use</w:t>
      </w:r>
      <w:r>
        <w:rPr>
          <w:color w:val="252223"/>
          <w:spacing w:val="-4"/>
          <w:w w:val="90"/>
        </w:rPr>
        <w:t xml:space="preserve"> </w:t>
      </w:r>
      <w:r>
        <w:rPr>
          <w:color w:val="252223"/>
          <w:w w:val="90"/>
        </w:rPr>
        <w:t>disorders</w:t>
      </w:r>
      <w:r>
        <w:rPr>
          <w:color w:val="252223"/>
          <w:spacing w:val="-4"/>
          <w:w w:val="90"/>
        </w:rPr>
        <w:t xml:space="preserve"> </w:t>
      </w:r>
      <w:r>
        <w:rPr>
          <w:color w:val="252223"/>
          <w:w w:val="90"/>
        </w:rPr>
        <w:t>respond</w:t>
      </w:r>
      <w:r>
        <w:rPr>
          <w:color w:val="252223"/>
          <w:spacing w:val="-4"/>
          <w:w w:val="90"/>
        </w:rPr>
        <w:t xml:space="preserve"> </w:t>
      </w:r>
      <w:r>
        <w:rPr>
          <w:color w:val="252223"/>
          <w:w w:val="90"/>
        </w:rPr>
        <w:t>to</w:t>
      </w:r>
      <w:r>
        <w:rPr>
          <w:color w:val="252223"/>
          <w:spacing w:val="-4"/>
          <w:w w:val="90"/>
        </w:rPr>
        <w:t xml:space="preserve"> </w:t>
      </w:r>
      <w:r>
        <w:rPr>
          <w:color w:val="252223"/>
          <w:w w:val="90"/>
        </w:rPr>
        <w:t xml:space="preserve">specific </w:t>
      </w:r>
      <w:r>
        <w:rPr>
          <w:color w:val="252223"/>
          <w:w w:val="95"/>
        </w:rPr>
        <w:t>treatments</w:t>
      </w:r>
      <w:r>
        <w:rPr>
          <w:color w:val="252223"/>
          <w:spacing w:val="-11"/>
          <w:w w:val="95"/>
        </w:rPr>
        <w:t xml:space="preserve"> </w:t>
      </w:r>
      <w:r>
        <w:rPr>
          <w:color w:val="252223"/>
          <w:w w:val="95"/>
        </w:rPr>
        <w:t>and</w:t>
      </w:r>
      <w:r>
        <w:rPr>
          <w:color w:val="252223"/>
          <w:spacing w:val="-11"/>
          <w:w w:val="95"/>
        </w:rPr>
        <w:t xml:space="preserve"> </w:t>
      </w:r>
      <w:r>
        <w:rPr>
          <w:color w:val="252223"/>
          <w:w w:val="95"/>
        </w:rPr>
        <w:t>that</w:t>
      </w:r>
      <w:r>
        <w:rPr>
          <w:color w:val="252223"/>
          <w:spacing w:val="-11"/>
          <w:w w:val="95"/>
        </w:rPr>
        <w:t xml:space="preserve"> </w:t>
      </w:r>
      <w:r>
        <w:rPr>
          <w:color w:val="252223"/>
          <w:w w:val="95"/>
        </w:rPr>
        <w:t>recovery</w:t>
      </w:r>
      <w:r>
        <w:rPr>
          <w:color w:val="252223"/>
          <w:spacing w:val="-11"/>
          <w:w w:val="95"/>
        </w:rPr>
        <w:t xml:space="preserve"> </w:t>
      </w:r>
      <w:r>
        <w:rPr>
          <w:color w:val="252223"/>
          <w:w w:val="95"/>
        </w:rPr>
        <w:t>is</w:t>
      </w:r>
      <w:r>
        <w:rPr>
          <w:color w:val="252223"/>
          <w:spacing w:val="-11"/>
          <w:w w:val="95"/>
        </w:rPr>
        <w:t xml:space="preserve"> </w:t>
      </w:r>
      <w:r>
        <w:rPr>
          <w:color w:val="252223"/>
          <w:w w:val="95"/>
        </w:rPr>
        <w:t>possible.</w:t>
      </w:r>
    </w:p>
    <w:p w14:paraId="2870D9C2" w14:textId="77777777" w:rsidR="00C83B3C" w:rsidRDefault="00102383">
      <w:pPr>
        <w:pStyle w:val="BodyText"/>
        <w:spacing w:before="113" w:line="259" w:lineRule="auto"/>
        <w:ind w:left="1440" w:right="1612"/>
      </w:pPr>
      <w:r>
        <w:rPr>
          <w:color w:val="252223"/>
          <w:w w:val="90"/>
        </w:rPr>
        <w:t>Communication efforts, such as campaigns and social marketing interventions, can play an important role in changing knowledge, attitudes, and behaviors to promote suicide prevention. Safe and positive messages</w:t>
      </w:r>
      <w:r>
        <w:rPr>
          <w:color w:val="252223"/>
          <w:spacing w:val="-9"/>
          <w:w w:val="90"/>
        </w:rPr>
        <w:t xml:space="preserve"> </w:t>
      </w:r>
      <w:r>
        <w:rPr>
          <w:color w:val="252223"/>
          <w:w w:val="90"/>
        </w:rPr>
        <w:t>addressing</w:t>
      </w:r>
      <w:r>
        <w:rPr>
          <w:color w:val="252223"/>
          <w:spacing w:val="-8"/>
          <w:w w:val="90"/>
        </w:rPr>
        <w:t xml:space="preserve"> </w:t>
      </w:r>
      <w:r>
        <w:rPr>
          <w:color w:val="252223"/>
          <w:w w:val="90"/>
        </w:rPr>
        <w:t>mental</w:t>
      </w:r>
      <w:r>
        <w:rPr>
          <w:color w:val="252223"/>
          <w:spacing w:val="-8"/>
          <w:w w:val="90"/>
        </w:rPr>
        <w:t xml:space="preserve"> </w:t>
      </w:r>
      <w:r>
        <w:rPr>
          <w:color w:val="252223"/>
          <w:w w:val="90"/>
        </w:rPr>
        <w:t>illness,</w:t>
      </w:r>
      <w:r>
        <w:rPr>
          <w:color w:val="252223"/>
          <w:spacing w:val="-8"/>
          <w:w w:val="90"/>
        </w:rPr>
        <w:t xml:space="preserve"> </w:t>
      </w:r>
      <w:r>
        <w:rPr>
          <w:color w:val="252223"/>
          <w:w w:val="90"/>
        </w:rPr>
        <w:t>substance</w:t>
      </w:r>
      <w:r>
        <w:rPr>
          <w:color w:val="252223"/>
          <w:spacing w:val="-9"/>
          <w:w w:val="90"/>
        </w:rPr>
        <w:t xml:space="preserve"> </w:t>
      </w:r>
      <w:r>
        <w:rPr>
          <w:color w:val="252223"/>
          <w:w w:val="90"/>
        </w:rPr>
        <w:t>abuse,</w:t>
      </w:r>
      <w:r>
        <w:rPr>
          <w:color w:val="252223"/>
          <w:spacing w:val="-8"/>
          <w:w w:val="90"/>
        </w:rPr>
        <w:t xml:space="preserve"> </w:t>
      </w:r>
      <w:r>
        <w:rPr>
          <w:color w:val="252223"/>
          <w:w w:val="90"/>
        </w:rPr>
        <w:t>an</w:t>
      </w:r>
      <w:r>
        <w:rPr>
          <w:color w:val="252223"/>
          <w:w w:val="90"/>
        </w:rPr>
        <w:t>d</w:t>
      </w:r>
      <w:r>
        <w:rPr>
          <w:color w:val="252223"/>
          <w:spacing w:val="-8"/>
          <w:w w:val="90"/>
        </w:rPr>
        <w:t xml:space="preserve"> </w:t>
      </w:r>
      <w:r>
        <w:rPr>
          <w:color w:val="252223"/>
          <w:w w:val="90"/>
        </w:rPr>
        <w:t>suicide</w:t>
      </w:r>
      <w:r>
        <w:rPr>
          <w:color w:val="252223"/>
          <w:spacing w:val="-8"/>
          <w:w w:val="90"/>
        </w:rPr>
        <w:t xml:space="preserve"> </w:t>
      </w:r>
      <w:r>
        <w:rPr>
          <w:color w:val="252223"/>
          <w:w w:val="90"/>
        </w:rPr>
        <w:t>can</w:t>
      </w:r>
      <w:r>
        <w:rPr>
          <w:color w:val="252223"/>
          <w:spacing w:val="-9"/>
          <w:w w:val="90"/>
        </w:rPr>
        <w:t xml:space="preserve"> </w:t>
      </w:r>
      <w:r>
        <w:rPr>
          <w:color w:val="252223"/>
          <w:w w:val="90"/>
        </w:rPr>
        <w:t>help</w:t>
      </w:r>
      <w:r>
        <w:rPr>
          <w:color w:val="252223"/>
          <w:spacing w:val="-8"/>
          <w:w w:val="90"/>
        </w:rPr>
        <w:t xml:space="preserve"> </w:t>
      </w:r>
      <w:r>
        <w:rPr>
          <w:color w:val="252223"/>
          <w:w w:val="90"/>
        </w:rPr>
        <w:t>reduce</w:t>
      </w:r>
      <w:r>
        <w:rPr>
          <w:color w:val="252223"/>
          <w:spacing w:val="-8"/>
          <w:w w:val="90"/>
        </w:rPr>
        <w:t xml:space="preserve"> </w:t>
      </w:r>
      <w:r>
        <w:rPr>
          <w:color w:val="252223"/>
          <w:w w:val="90"/>
        </w:rPr>
        <w:t>prejudice</w:t>
      </w:r>
      <w:r>
        <w:rPr>
          <w:color w:val="252223"/>
          <w:spacing w:val="-8"/>
          <w:w w:val="90"/>
        </w:rPr>
        <w:t xml:space="preserve"> </w:t>
      </w:r>
      <w:r>
        <w:rPr>
          <w:color w:val="252223"/>
          <w:w w:val="90"/>
        </w:rPr>
        <w:t>and</w:t>
      </w:r>
      <w:r>
        <w:rPr>
          <w:color w:val="252223"/>
          <w:spacing w:val="-9"/>
          <w:w w:val="90"/>
        </w:rPr>
        <w:t xml:space="preserve"> </w:t>
      </w:r>
      <w:r>
        <w:rPr>
          <w:color w:val="252223"/>
          <w:w w:val="90"/>
        </w:rPr>
        <w:t>promote help seeking. These types of messages can help create a supportive environment in which someone</w:t>
      </w:r>
    </w:p>
    <w:p w14:paraId="0C5EB255" w14:textId="77777777" w:rsidR="00C83B3C" w:rsidRDefault="00102383">
      <w:pPr>
        <w:pStyle w:val="BodyText"/>
        <w:spacing w:line="259" w:lineRule="auto"/>
        <w:ind w:left="1440" w:right="1519"/>
      </w:pPr>
      <w:r>
        <w:rPr>
          <w:color w:val="252223"/>
          <w:w w:val="90"/>
        </w:rPr>
        <w:t>who is experiencing problems feels comfortable seeking help, and where families and communities feel empowered</w:t>
      </w:r>
      <w:r>
        <w:rPr>
          <w:color w:val="252223"/>
          <w:spacing w:val="-3"/>
          <w:w w:val="90"/>
        </w:rPr>
        <w:t xml:space="preserve"> </w:t>
      </w:r>
      <w:r>
        <w:rPr>
          <w:color w:val="252223"/>
          <w:w w:val="90"/>
        </w:rPr>
        <w:t>t</w:t>
      </w:r>
      <w:r>
        <w:rPr>
          <w:color w:val="252223"/>
          <w:w w:val="90"/>
        </w:rPr>
        <w:t>o</w:t>
      </w:r>
      <w:r>
        <w:rPr>
          <w:color w:val="252223"/>
          <w:spacing w:val="-3"/>
          <w:w w:val="90"/>
        </w:rPr>
        <w:t xml:space="preserve"> </w:t>
      </w:r>
      <w:r>
        <w:rPr>
          <w:color w:val="252223"/>
          <w:w w:val="90"/>
        </w:rPr>
        <w:t>link</w:t>
      </w:r>
      <w:r>
        <w:rPr>
          <w:color w:val="252223"/>
          <w:spacing w:val="-3"/>
          <w:w w:val="90"/>
        </w:rPr>
        <w:t xml:space="preserve"> </w:t>
      </w:r>
      <w:r>
        <w:rPr>
          <w:color w:val="252223"/>
          <w:w w:val="90"/>
        </w:rPr>
        <w:t>a</w:t>
      </w:r>
      <w:r>
        <w:rPr>
          <w:color w:val="252223"/>
          <w:spacing w:val="-3"/>
          <w:w w:val="90"/>
        </w:rPr>
        <w:t xml:space="preserve"> </w:t>
      </w:r>
      <w:r>
        <w:rPr>
          <w:color w:val="252223"/>
          <w:w w:val="90"/>
        </w:rPr>
        <w:t>person</w:t>
      </w:r>
      <w:r>
        <w:rPr>
          <w:color w:val="252223"/>
          <w:spacing w:val="-3"/>
          <w:w w:val="90"/>
        </w:rPr>
        <w:t xml:space="preserve"> </w:t>
      </w:r>
      <w:r>
        <w:rPr>
          <w:color w:val="252223"/>
          <w:w w:val="90"/>
        </w:rPr>
        <w:t>in</w:t>
      </w:r>
      <w:r>
        <w:rPr>
          <w:color w:val="252223"/>
          <w:spacing w:val="-3"/>
          <w:w w:val="90"/>
        </w:rPr>
        <w:t xml:space="preserve"> </w:t>
      </w:r>
      <w:r>
        <w:rPr>
          <w:color w:val="252223"/>
          <w:w w:val="90"/>
        </w:rPr>
        <w:t>crisis</w:t>
      </w:r>
      <w:r>
        <w:rPr>
          <w:color w:val="252223"/>
          <w:spacing w:val="-3"/>
          <w:w w:val="90"/>
        </w:rPr>
        <w:t xml:space="preserve"> </w:t>
      </w:r>
      <w:r>
        <w:rPr>
          <w:color w:val="252223"/>
          <w:w w:val="90"/>
        </w:rPr>
        <w:t>with</w:t>
      </w:r>
      <w:r>
        <w:rPr>
          <w:color w:val="252223"/>
          <w:spacing w:val="-3"/>
          <w:w w:val="90"/>
        </w:rPr>
        <w:t xml:space="preserve"> </w:t>
      </w:r>
      <w:r>
        <w:rPr>
          <w:color w:val="252223"/>
          <w:w w:val="90"/>
        </w:rPr>
        <w:t>sources</w:t>
      </w:r>
      <w:r>
        <w:rPr>
          <w:color w:val="252223"/>
          <w:spacing w:val="-3"/>
          <w:w w:val="90"/>
        </w:rPr>
        <w:t xml:space="preserve"> </w:t>
      </w:r>
      <w:r>
        <w:rPr>
          <w:color w:val="252223"/>
          <w:w w:val="90"/>
        </w:rPr>
        <w:t>of</w:t>
      </w:r>
      <w:r>
        <w:rPr>
          <w:color w:val="252223"/>
          <w:spacing w:val="-3"/>
          <w:w w:val="90"/>
        </w:rPr>
        <w:t xml:space="preserve"> </w:t>
      </w:r>
      <w:r>
        <w:rPr>
          <w:color w:val="252223"/>
          <w:w w:val="90"/>
        </w:rPr>
        <w:t>care</w:t>
      </w:r>
      <w:r>
        <w:rPr>
          <w:color w:val="252223"/>
          <w:spacing w:val="-3"/>
          <w:w w:val="90"/>
        </w:rPr>
        <w:t xml:space="preserve"> </w:t>
      </w:r>
      <w:r>
        <w:rPr>
          <w:color w:val="252223"/>
          <w:w w:val="90"/>
        </w:rPr>
        <w:t>and</w:t>
      </w:r>
      <w:r>
        <w:rPr>
          <w:color w:val="252223"/>
          <w:spacing w:val="-3"/>
          <w:w w:val="90"/>
        </w:rPr>
        <w:t xml:space="preserve"> </w:t>
      </w:r>
      <w:r>
        <w:rPr>
          <w:color w:val="252223"/>
          <w:w w:val="90"/>
        </w:rPr>
        <w:t>assist</w:t>
      </w:r>
      <w:r>
        <w:rPr>
          <w:color w:val="252223"/>
          <w:spacing w:val="-3"/>
          <w:w w:val="90"/>
        </w:rPr>
        <w:t xml:space="preserve"> </w:t>
      </w:r>
      <w:r>
        <w:rPr>
          <w:color w:val="252223"/>
          <w:w w:val="90"/>
        </w:rPr>
        <w:t>the</w:t>
      </w:r>
      <w:r>
        <w:rPr>
          <w:color w:val="252223"/>
          <w:spacing w:val="-3"/>
          <w:w w:val="90"/>
        </w:rPr>
        <w:t xml:space="preserve"> </w:t>
      </w:r>
      <w:r>
        <w:rPr>
          <w:color w:val="252223"/>
          <w:w w:val="90"/>
        </w:rPr>
        <w:t>person</w:t>
      </w:r>
      <w:r>
        <w:rPr>
          <w:color w:val="252223"/>
          <w:spacing w:val="-3"/>
          <w:w w:val="90"/>
        </w:rPr>
        <w:t xml:space="preserve"> </w:t>
      </w:r>
      <w:r>
        <w:rPr>
          <w:color w:val="252223"/>
          <w:w w:val="90"/>
        </w:rPr>
        <w:t>in</w:t>
      </w:r>
      <w:r>
        <w:rPr>
          <w:color w:val="252223"/>
          <w:spacing w:val="-3"/>
          <w:w w:val="90"/>
        </w:rPr>
        <w:t xml:space="preserve"> </w:t>
      </w:r>
      <w:r>
        <w:rPr>
          <w:color w:val="252223"/>
          <w:w w:val="90"/>
        </w:rPr>
        <w:t>attaining</w:t>
      </w:r>
      <w:r>
        <w:rPr>
          <w:color w:val="252223"/>
          <w:spacing w:val="-3"/>
          <w:w w:val="90"/>
        </w:rPr>
        <w:t xml:space="preserve"> </w:t>
      </w:r>
      <w:r>
        <w:rPr>
          <w:color w:val="252223"/>
          <w:w w:val="90"/>
        </w:rPr>
        <w:t>or</w:t>
      </w:r>
      <w:r>
        <w:rPr>
          <w:color w:val="252223"/>
          <w:spacing w:val="-3"/>
          <w:w w:val="90"/>
        </w:rPr>
        <w:t xml:space="preserve"> </w:t>
      </w:r>
      <w:r>
        <w:rPr>
          <w:color w:val="252223"/>
          <w:w w:val="90"/>
        </w:rPr>
        <w:t>regaining</w:t>
      </w:r>
      <w:r>
        <w:rPr>
          <w:color w:val="252223"/>
          <w:spacing w:val="-3"/>
          <w:w w:val="90"/>
        </w:rPr>
        <w:t xml:space="preserve"> </w:t>
      </w:r>
      <w:r>
        <w:rPr>
          <w:color w:val="252223"/>
          <w:w w:val="90"/>
        </w:rPr>
        <w:t xml:space="preserve">a </w:t>
      </w:r>
      <w:r>
        <w:rPr>
          <w:color w:val="252223"/>
        </w:rPr>
        <w:t>meaningful</w:t>
      </w:r>
      <w:r>
        <w:rPr>
          <w:color w:val="252223"/>
          <w:spacing w:val="-4"/>
        </w:rPr>
        <w:t xml:space="preserve"> </w:t>
      </w:r>
      <w:r>
        <w:rPr>
          <w:color w:val="252223"/>
        </w:rPr>
        <w:t>life.</w:t>
      </w:r>
    </w:p>
    <w:p w14:paraId="27EC2BF7" w14:textId="77777777" w:rsidR="00C83B3C" w:rsidRDefault="00C83B3C">
      <w:pPr>
        <w:pStyle w:val="BodyText"/>
        <w:spacing w:before="4"/>
        <w:rPr>
          <w:sz w:val="20"/>
        </w:rPr>
      </w:pPr>
    </w:p>
    <w:p w14:paraId="2A5F6857" w14:textId="77777777" w:rsidR="00C83B3C" w:rsidRDefault="00102383">
      <w:pPr>
        <w:pStyle w:val="Heading3"/>
        <w:spacing w:line="237" w:lineRule="auto"/>
        <w:ind w:right="1519"/>
      </w:pPr>
      <w:r>
        <w:rPr>
          <w:color w:val="CD222A"/>
          <w:w w:val="85"/>
        </w:rPr>
        <w:t>Goal 1. Integrate and coordinate suicide prevention activities across</w:t>
      </w:r>
      <w:r>
        <w:rPr>
          <w:color w:val="CD222A"/>
          <w:spacing w:val="80"/>
        </w:rPr>
        <w:t xml:space="preserve"> </w:t>
      </w:r>
      <w:r>
        <w:rPr>
          <w:color w:val="CD222A"/>
          <w:w w:val="90"/>
        </w:rPr>
        <w:t>multiple sectors and settings.</w:t>
      </w:r>
    </w:p>
    <w:p w14:paraId="2932A1A1" w14:textId="77777777" w:rsidR="00C83B3C" w:rsidRDefault="00102383">
      <w:pPr>
        <w:pStyle w:val="BodyText"/>
        <w:spacing w:before="109" w:line="259" w:lineRule="auto"/>
        <w:ind w:left="1440" w:right="1999"/>
      </w:pPr>
      <w:r>
        <w:rPr>
          <w:color w:val="252223"/>
          <w:w w:val="90"/>
        </w:rPr>
        <w:t>Suicide</w:t>
      </w:r>
      <w:r>
        <w:rPr>
          <w:color w:val="252223"/>
          <w:spacing w:val="-7"/>
          <w:w w:val="90"/>
        </w:rPr>
        <w:t xml:space="preserve"> </w:t>
      </w:r>
      <w:r>
        <w:rPr>
          <w:color w:val="252223"/>
          <w:w w:val="90"/>
        </w:rPr>
        <w:t>prevention</w:t>
      </w:r>
      <w:r>
        <w:rPr>
          <w:color w:val="252223"/>
          <w:spacing w:val="-7"/>
          <w:w w:val="90"/>
        </w:rPr>
        <w:t xml:space="preserve"> </w:t>
      </w:r>
      <w:r>
        <w:rPr>
          <w:color w:val="252223"/>
          <w:w w:val="90"/>
        </w:rPr>
        <w:t>should</w:t>
      </w:r>
      <w:r>
        <w:rPr>
          <w:color w:val="252223"/>
          <w:spacing w:val="-7"/>
          <w:w w:val="90"/>
        </w:rPr>
        <w:t xml:space="preserve"> </w:t>
      </w:r>
      <w:r>
        <w:rPr>
          <w:color w:val="252223"/>
          <w:w w:val="90"/>
        </w:rPr>
        <w:t>be</w:t>
      </w:r>
      <w:r>
        <w:rPr>
          <w:color w:val="252223"/>
          <w:spacing w:val="-7"/>
          <w:w w:val="90"/>
        </w:rPr>
        <w:t xml:space="preserve"> </w:t>
      </w:r>
      <w:r>
        <w:rPr>
          <w:color w:val="252223"/>
          <w:w w:val="90"/>
        </w:rPr>
        <w:t>infused</w:t>
      </w:r>
      <w:r>
        <w:rPr>
          <w:color w:val="252223"/>
          <w:spacing w:val="-7"/>
          <w:w w:val="90"/>
        </w:rPr>
        <w:t xml:space="preserve"> </w:t>
      </w:r>
      <w:r>
        <w:rPr>
          <w:color w:val="252223"/>
          <w:w w:val="90"/>
        </w:rPr>
        <w:t>into</w:t>
      </w:r>
      <w:r>
        <w:rPr>
          <w:color w:val="252223"/>
          <w:spacing w:val="-7"/>
          <w:w w:val="90"/>
        </w:rPr>
        <w:t xml:space="preserve"> </w:t>
      </w:r>
      <w:r>
        <w:rPr>
          <w:color w:val="252223"/>
          <w:w w:val="90"/>
        </w:rPr>
        <w:t>programs</w:t>
      </w:r>
      <w:r>
        <w:rPr>
          <w:color w:val="252223"/>
          <w:spacing w:val="-7"/>
          <w:w w:val="90"/>
        </w:rPr>
        <w:t xml:space="preserve"> </w:t>
      </w:r>
      <w:r>
        <w:rPr>
          <w:color w:val="252223"/>
          <w:w w:val="90"/>
        </w:rPr>
        <w:t>carried</w:t>
      </w:r>
      <w:r>
        <w:rPr>
          <w:color w:val="252223"/>
          <w:spacing w:val="-7"/>
          <w:w w:val="90"/>
        </w:rPr>
        <w:t xml:space="preserve"> </w:t>
      </w:r>
      <w:r>
        <w:rPr>
          <w:color w:val="252223"/>
          <w:w w:val="90"/>
        </w:rPr>
        <w:t>out</w:t>
      </w:r>
      <w:r>
        <w:rPr>
          <w:color w:val="252223"/>
          <w:spacing w:val="-7"/>
          <w:w w:val="90"/>
        </w:rPr>
        <w:t xml:space="preserve"> </w:t>
      </w:r>
      <w:r>
        <w:rPr>
          <w:color w:val="252223"/>
          <w:w w:val="90"/>
        </w:rPr>
        <w:t>in</w:t>
      </w:r>
      <w:r>
        <w:rPr>
          <w:color w:val="252223"/>
          <w:spacing w:val="-7"/>
          <w:w w:val="90"/>
        </w:rPr>
        <w:t xml:space="preserve"> </w:t>
      </w:r>
      <w:r>
        <w:rPr>
          <w:color w:val="252223"/>
          <w:w w:val="90"/>
        </w:rPr>
        <w:t>diverse</w:t>
      </w:r>
      <w:r>
        <w:rPr>
          <w:color w:val="252223"/>
          <w:spacing w:val="-7"/>
          <w:w w:val="90"/>
        </w:rPr>
        <w:t xml:space="preserve"> </w:t>
      </w:r>
      <w:r>
        <w:rPr>
          <w:color w:val="252223"/>
          <w:w w:val="90"/>
        </w:rPr>
        <w:t>settings</w:t>
      </w:r>
      <w:r>
        <w:rPr>
          <w:color w:val="252223"/>
          <w:spacing w:val="-7"/>
          <w:w w:val="90"/>
        </w:rPr>
        <w:t xml:space="preserve"> </w:t>
      </w:r>
      <w:r>
        <w:rPr>
          <w:color w:val="252223"/>
          <w:w w:val="90"/>
        </w:rPr>
        <w:t>and</w:t>
      </w:r>
      <w:r>
        <w:rPr>
          <w:color w:val="252223"/>
          <w:spacing w:val="-7"/>
          <w:w w:val="90"/>
        </w:rPr>
        <w:t xml:space="preserve"> </w:t>
      </w:r>
      <w:r>
        <w:rPr>
          <w:color w:val="252223"/>
          <w:w w:val="90"/>
        </w:rPr>
        <w:t>systems,</w:t>
      </w:r>
      <w:r>
        <w:rPr>
          <w:color w:val="252223"/>
          <w:spacing w:val="-7"/>
          <w:w w:val="90"/>
        </w:rPr>
        <w:t xml:space="preserve"> </w:t>
      </w:r>
      <w:r>
        <w:rPr>
          <w:color w:val="252223"/>
          <w:w w:val="90"/>
        </w:rPr>
        <w:t>such as workplaces, schools, law enforcement and criminal justice settings, health care provider offices, community-based agencies, and faith-based organizations. Greater coordination of ef</w:t>
      </w:r>
      <w:r>
        <w:rPr>
          <w:color w:val="252223"/>
          <w:w w:val="90"/>
        </w:rPr>
        <w:t>forts among</w:t>
      </w:r>
    </w:p>
    <w:p w14:paraId="166F7708" w14:textId="77777777" w:rsidR="00C83B3C" w:rsidRDefault="00102383">
      <w:pPr>
        <w:pStyle w:val="BodyText"/>
        <w:spacing w:line="259" w:lineRule="auto"/>
        <w:ind w:left="1440" w:right="1519"/>
      </w:pPr>
      <w:r>
        <w:rPr>
          <w:color w:val="252223"/>
          <w:w w:val="90"/>
        </w:rPr>
        <w:t>different</w:t>
      </w:r>
      <w:r>
        <w:rPr>
          <w:color w:val="252223"/>
          <w:spacing w:val="-6"/>
          <w:w w:val="90"/>
        </w:rPr>
        <w:t xml:space="preserve"> </w:t>
      </w:r>
      <w:r>
        <w:rPr>
          <w:color w:val="252223"/>
          <w:w w:val="90"/>
        </w:rPr>
        <w:t>stakeholders</w:t>
      </w:r>
      <w:r>
        <w:rPr>
          <w:color w:val="252223"/>
          <w:spacing w:val="-6"/>
          <w:w w:val="90"/>
        </w:rPr>
        <w:t xml:space="preserve"> </w:t>
      </w:r>
      <w:r>
        <w:rPr>
          <w:color w:val="252223"/>
          <w:w w:val="90"/>
        </w:rPr>
        <w:t>and</w:t>
      </w:r>
      <w:r>
        <w:rPr>
          <w:color w:val="252223"/>
          <w:spacing w:val="-6"/>
          <w:w w:val="90"/>
        </w:rPr>
        <w:t xml:space="preserve"> </w:t>
      </w:r>
      <w:r>
        <w:rPr>
          <w:color w:val="252223"/>
          <w:w w:val="90"/>
        </w:rPr>
        <w:t>settings</w:t>
      </w:r>
      <w:r>
        <w:rPr>
          <w:color w:val="252223"/>
          <w:spacing w:val="-6"/>
          <w:w w:val="90"/>
        </w:rPr>
        <w:t xml:space="preserve"> </w:t>
      </w:r>
      <w:r>
        <w:rPr>
          <w:color w:val="252223"/>
          <w:w w:val="90"/>
        </w:rPr>
        <w:t>can</w:t>
      </w:r>
      <w:r>
        <w:rPr>
          <w:color w:val="252223"/>
          <w:spacing w:val="-6"/>
          <w:w w:val="90"/>
        </w:rPr>
        <w:t xml:space="preserve"> </w:t>
      </w:r>
      <w:r>
        <w:rPr>
          <w:color w:val="252223"/>
          <w:w w:val="90"/>
        </w:rPr>
        <w:t>increase</w:t>
      </w:r>
      <w:r>
        <w:rPr>
          <w:color w:val="252223"/>
          <w:spacing w:val="-6"/>
          <w:w w:val="90"/>
        </w:rPr>
        <w:t xml:space="preserve"> </w:t>
      </w:r>
      <w:r>
        <w:rPr>
          <w:color w:val="252223"/>
          <w:w w:val="90"/>
        </w:rPr>
        <w:t>the</w:t>
      </w:r>
      <w:r>
        <w:rPr>
          <w:color w:val="252223"/>
          <w:spacing w:val="-6"/>
          <w:w w:val="90"/>
        </w:rPr>
        <w:t xml:space="preserve"> </w:t>
      </w:r>
      <w:r>
        <w:rPr>
          <w:color w:val="252223"/>
          <w:w w:val="90"/>
        </w:rPr>
        <w:t>reach</w:t>
      </w:r>
      <w:r>
        <w:rPr>
          <w:color w:val="252223"/>
          <w:spacing w:val="-6"/>
          <w:w w:val="90"/>
        </w:rPr>
        <w:t xml:space="preserve"> </w:t>
      </w:r>
      <w:r>
        <w:rPr>
          <w:color w:val="252223"/>
          <w:w w:val="90"/>
        </w:rPr>
        <w:t>and</w:t>
      </w:r>
      <w:r>
        <w:rPr>
          <w:color w:val="252223"/>
          <w:spacing w:val="-6"/>
          <w:w w:val="90"/>
        </w:rPr>
        <w:t xml:space="preserve"> </w:t>
      </w:r>
      <w:r>
        <w:rPr>
          <w:color w:val="252223"/>
          <w:w w:val="90"/>
        </w:rPr>
        <w:t>effect</w:t>
      </w:r>
      <w:r>
        <w:rPr>
          <w:color w:val="252223"/>
          <w:spacing w:val="-6"/>
          <w:w w:val="90"/>
        </w:rPr>
        <w:t xml:space="preserve"> </w:t>
      </w:r>
      <w:r>
        <w:rPr>
          <w:color w:val="252223"/>
          <w:w w:val="90"/>
        </w:rPr>
        <w:t>of</w:t>
      </w:r>
      <w:r>
        <w:rPr>
          <w:color w:val="252223"/>
          <w:spacing w:val="-6"/>
          <w:w w:val="90"/>
        </w:rPr>
        <w:t xml:space="preserve"> </w:t>
      </w:r>
      <w:r>
        <w:rPr>
          <w:color w:val="252223"/>
          <w:w w:val="90"/>
        </w:rPr>
        <w:t>suicide</w:t>
      </w:r>
      <w:r>
        <w:rPr>
          <w:color w:val="252223"/>
          <w:spacing w:val="-6"/>
          <w:w w:val="90"/>
        </w:rPr>
        <w:t xml:space="preserve"> </w:t>
      </w:r>
      <w:r>
        <w:rPr>
          <w:color w:val="252223"/>
          <w:w w:val="90"/>
        </w:rPr>
        <w:t>prevention</w:t>
      </w:r>
      <w:r>
        <w:rPr>
          <w:color w:val="252223"/>
          <w:spacing w:val="-6"/>
          <w:w w:val="90"/>
        </w:rPr>
        <w:t xml:space="preserve"> </w:t>
      </w:r>
      <w:r>
        <w:rPr>
          <w:color w:val="252223"/>
          <w:w w:val="90"/>
        </w:rPr>
        <w:t>activities,</w:t>
      </w:r>
      <w:r>
        <w:rPr>
          <w:color w:val="252223"/>
          <w:spacing w:val="-6"/>
          <w:w w:val="90"/>
        </w:rPr>
        <w:t xml:space="preserve"> </w:t>
      </w:r>
      <w:r>
        <w:rPr>
          <w:color w:val="252223"/>
          <w:w w:val="90"/>
        </w:rPr>
        <w:t>while preventing duplication and promoting greater cost-effectiveness of efforts.</w:t>
      </w:r>
    </w:p>
    <w:p w14:paraId="4D3623B4" w14:textId="77777777" w:rsidR="00C83B3C" w:rsidRDefault="00102383">
      <w:pPr>
        <w:pStyle w:val="BodyText"/>
        <w:spacing w:before="112" w:line="259" w:lineRule="auto"/>
        <w:ind w:left="1440" w:right="1430"/>
      </w:pPr>
      <w:r>
        <w:rPr>
          <w:color w:val="252223"/>
          <w:w w:val="90"/>
        </w:rPr>
        <w:t>In particular, it is important to take advantage of existing programs and efforts that address risk and protective</w:t>
      </w:r>
      <w:r>
        <w:rPr>
          <w:color w:val="252223"/>
          <w:spacing w:val="-7"/>
          <w:w w:val="90"/>
        </w:rPr>
        <w:t xml:space="preserve"> </w:t>
      </w:r>
      <w:r>
        <w:rPr>
          <w:color w:val="252223"/>
          <w:w w:val="90"/>
        </w:rPr>
        <w:t>factors</w:t>
      </w:r>
      <w:r>
        <w:rPr>
          <w:color w:val="252223"/>
          <w:spacing w:val="-7"/>
          <w:w w:val="90"/>
        </w:rPr>
        <w:t xml:space="preserve"> </w:t>
      </w:r>
      <w:r>
        <w:rPr>
          <w:color w:val="252223"/>
          <w:w w:val="90"/>
        </w:rPr>
        <w:t>for</w:t>
      </w:r>
      <w:r>
        <w:rPr>
          <w:color w:val="252223"/>
          <w:spacing w:val="-7"/>
          <w:w w:val="90"/>
        </w:rPr>
        <w:t xml:space="preserve"> </w:t>
      </w:r>
      <w:r>
        <w:rPr>
          <w:color w:val="252223"/>
          <w:w w:val="90"/>
        </w:rPr>
        <w:t>suicidal</w:t>
      </w:r>
      <w:r>
        <w:rPr>
          <w:color w:val="252223"/>
          <w:spacing w:val="-7"/>
          <w:w w:val="90"/>
        </w:rPr>
        <w:t xml:space="preserve"> </w:t>
      </w:r>
      <w:r>
        <w:rPr>
          <w:color w:val="252223"/>
          <w:w w:val="90"/>
        </w:rPr>
        <w:t>behaviors,</w:t>
      </w:r>
      <w:r>
        <w:rPr>
          <w:color w:val="252223"/>
          <w:spacing w:val="-7"/>
          <w:w w:val="90"/>
        </w:rPr>
        <w:t xml:space="preserve"> </w:t>
      </w:r>
      <w:r>
        <w:rPr>
          <w:color w:val="252223"/>
          <w:w w:val="90"/>
        </w:rPr>
        <w:t>including</w:t>
      </w:r>
      <w:r>
        <w:rPr>
          <w:color w:val="252223"/>
          <w:spacing w:val="-7"/>
          <w:w w:val="90"/>
        </w:rPr>
        <w:t xml:space="preserve"> </w:t>
      </w:r>
      <w:r>
        <w:rPr>
          <w:color w:val="252223"/>
          <w:w w:val="90"/>
        </w:rPr>
        <w:t>programs</w:t>
      </w:r>
      <w:r>
        <w:rPr>
          <w:color w:val="252223"/>
          <w:spacing w:val="-7"/>
          <w:w w:val="90"/>
        </w:rPr>
        <w:t xml:space="preserve"> </w:t>
      </w:r>
      <w:r>
        <w:rPr>
          <w:color w:val="252223"/>
          <w:w w:val="90"/>
        </w:rPr>
        <w:t>that</w:t>
      </w:r>
      <w:r>
        <w:rPr>
          <w:color w:val="252223"/>
          <w:spacing w:val="-7"/>
          <w:w w:val="90"/>
        </w:rPr>
        <w:t xml:space="preserve"> </w:t>
      </w:r>
      <w:r>
        <w:rPr>
          <w:color w:val="252223"/>
          <w:w w:val="90"/>
        </w:rPr>
        <w:t>may</w:t>
      </w:r>
      <w:r>
        <w:rPr>
          <w:color w:val="252223"/>
          <w:spacing w:val="-7"/>
          <w:w w:val="90"/>
        </w:rPr>
        <w:t xml:space="preserve"> </w:t>
      </w:r>
      <w:r>
        <w:rPr>
          <w:color w:val="252223"/>
          <w:w w:val="90"/>
        </w:rPr>
        <w:t>not</w:t>
      </w:r>
      <w:r>
        <w:rPr>
          <w:color w:val="252223"/>
          <w:spacing w:val="-7"/>
          <w:w w:val="90"/>
        </w:rPr>
        <w:t xml:space="preserve"> </w:t>
      </w:r>
      <w:r>
        <w:rPr>
          <w:color w:val="252223"/>
          <w:w w:val="90"/>
        </w:rPr>
        <w:t>yet</w:t>
      </w:r>
      <w:r>
        <w:rPr>
          <w:color w:val="252223"/>
          <w:spacing w:val="-7"/>
          <w:w w:val="90"/>
        </w:rPr>
        <w:t xml:space="preserve"> </w:t>
      </w:r>
      <w:r>
        <w:rPr>
          <w:color w:val="252223"/>
          <w:w w:val="90"/>
        </w:rPr>
        <w:t>include</w:t>
      </w:r>
      <w:r>
        <w:rPr>
          <w:color w:val="252223"/>
          <w:spacing w:val="-7"/>
          <w:w w:val="90"/>
        </w:rPr>
        <w:t xml:space="preserve"> </w:t>
      </w:r>
      <w:r>
        <w:rPr>
          <w:color w:val="252223"/>
          <w:w w:val="90"/>
        </w:rPr>
        <w:t>suicide</w:t>
      </w:r>
      <w:r>
        <w:rPr>
          <w:color w:val="252223"/>
          <w:spacing w:val="-7"/>
          <w:w w:val="90"/>
        </w:rPr>
        <w:t xml:space="preserve"> </w:t>
      </w:r>
      <w:r>
        <w:rPr>
          <w:color w:val="252223"/>
          <w:w w:val="90"/>
        </w:rPr>
        <w:t>prevention</w:t>
      </w:r>
      <w:r>
        <w:rPr>
          <w:color w:val="252223"/>
          <w:spacing w:val="-7"/>
          <w:w w:val="90"/>
        </w:rPr>
        <w:t xml:space="preserve"> </w:t>
      </w:r>
      <w:r>
        <w:rPr>
          <w:color w:val="252223"/>
          <w:w w:val="90"/>
        </w:rPr>
        <w:t>as an area of focus. For example, many school-based programs seek to prevent drug use and violence among youth by building problem-solving skills and increasing connectedness to teachers, mentors, and other caring adults</w:t>
      </w:r>
      <w:r>
        <w:rPr>
          <w:color w:val="252223"/>
          <w:w w:val="90"/>
        </w:rPr>
        <w:t xml:space="preserve"> in the community. These types of strategies can also be useful for suicide prevention.</w:t>
      </w:r>
    </w:p>
    <w:p w14:paraId="31049A44" w14:textId="77777777" w:rsidR="00C83B3C" w:rsidRDefault="00C83B3C">
      <w:pPr>
        <w:spacing w:line="259" w:lineRule="auto"/>
        <w:sectPr w:rsidR="00C83B3C">
          <w:pgSz w:w="12240" w:h="15840"/>
          <w:pgMar w:top="0" w:right="0" w:bottom="800" w:left="0" w:header="0" w:footer="608" w:gutter="0"/>
          <w:cols w:space="720"/>
        </w:sectPr>
      </w:pPr>
    </w:p>
    <w:p w14:paraId="189EEF6F" w14:textId="77777777" w:rsidR="00C83B3C" w:rsidRDefault="00C83B3C">
      <w:pPr>
        <w:pStyle w:val="BodyText"/>
        <w:rPr>
          <w:sz w:val="20"/>
        </w:rPr>
      </w:pPr>
    </w:p>
    <w:p w14:paraId="245428CD" w14:textId="77777777" w:rsidR="00C83B3C" w:rsidRDefault="00C83B3C">
      <w:pPr>
        <w:pStyle w:val="BodyText"/>
        <w:rPr>
          <w:sz w:val="20"/>
        </w:rPr>
      </w:pPr>
    </w:p>
    <w:p w14:paraId="4BAE1225" w14:textId="77777777" w:rsidR="00C83B3C" w:rsidRDefault="00C83B3C">
      <w:pPr>
        <w:pStyle w:val="BodyText"/>
        <w:spacing w:before="7"/>
        <w:rPr>
          <w:sz w:val="17"/>
        </w:rPr>
      </w:pPr>
    </w:p>
    <w:p w14:paraId="6FFAEED4" w14:textId="77777777" w:rsidR="00C83B3C" w:rsidRDefault="00102383">
      <w:pPr>
        <w:spacing w:before="102"/>
        <w:ind w:left="5974"/>
        <w:rPr>
          <w:rFonts w:ascii="Trebuchet MS"/>
          <w:sz w:val="20"/>
        </w:rPr>
      </w:pPr>
      <w:r>
        <w:pict w14:anchorId="77F2B83C">
          <v:group id="docshapegroup409" o:spid="_x0000_s3255" style="position:absolute;left:0;text-align:left;margin-left:0;margin-top:-38.8pt;width:179.2pt;height:144.35pt;z-index:-20243456;mso-position-horizontal-relative:page" coordorigin=",-776" coordsize="3584,2887">
            <v:shape id="docshape410" o:spid="_x0000_s3261"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411" o:spid="_x0000_s3260"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412" o:spid="_x0000_s3259"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413" o:spid="_x0000_s3258" style="position:absolute;top:-777;width:582;height:416" coordorigin=",-776" coordsize="582,416" path="m581,-776l,-776r,416l129,-456r129,-94l388,-642r131,-91l581,-776xe" fillcolor="#454755" stroked="f">
              <v:path arrowok="t"/>
            </v:shape>
            <v:shape id="docshape414" o:spid="_x0000_s3257" style="position:absolute;top:-777;width:1426;height:1007" coordorigin=",-776" coordsize="1426,1007" path="m1425,-776r-1087,l249,-714r-131,94l,-532,,231,108,145,235,47,362,-50r129,-95l621,-239r131,-93l884,-423r133,-90l1152,-601r135,-87l1425,-776xe" fillcolor="#cd222b" stroked="f">
              <v:path arrowok="t"/>
            </v:shape>
            <v:shape id="docshape415" o:spid="_x0000_s3256"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08A92F9C" w14:textId="77777777" w:rsidR="00C83B3C" w:rsidRDefault="00C83B3C">
      <w:pPr>
        <w:pStyle w:val="BodyText"/>
        <w:rPr>
          <w:rFonts w:ascii="Trebuchet MS"/>
          <w:sz w:val="20"/>
        </w:rPr>
      </w:pPr>
    </w:p>
    <w:p w14:paraId="5D94190F" w14:textId="77777777" w:rsidR="00C83B3C" w:rsidRDefault="00C83B3C">
      <w:pPr>
        <w:pStyle w:val="BodyText"/>
        <w:spacing w:before="9"/>
        <w:rPr>
          <w:rFonts w:ascii="Trebuchet MS"/>
          <w:sz w:val="25"/>
        </w:rPr>
      </w:pPr>
    </w:p>
    <w:p w14:paraId="159246CB" w14:textId="77777777" w:rsidR="00C83B3C" w:rsidRDefault="00102383">
      <w:pPr>
        <w:pStyle w:val="BodyText"/>
        <w:spacing w:before="87" w:line="259" w:lineRule="auto"/>
        <w:ind w:left="1439" w:right="1637"/>
      </w:pPr>
      <w:r>
        <w:rPr>
          <w:color w:val="252223"/>
          <w:w w:val="90"/>
        </w:rPr>
        <w:t>An example of a coordinated approach addressing multiple issues that share risk and protective factors is</w:t>
      </w:r>
      <w:r>
        <w:rPr>
          <w:color w:val="252223"/>
          <w:spacing w:val="-1"/>
          <w:w w:val="90"/>
        </w:rPr>
        <w:t xml:space="preserve"> </w:t>
      </w:r>
      <w:r>
        <w:rPr>
          <w:color w:val="252223"/>
          <w:w w:val="90"/>
        </w:rPr>
        <w:t>the</w:t>
      </w:r>
      <w:r>
        <w:rPr>
          <w:color w:val="252223"/>
          <w:spacing w:val="-1"/>
          <w:w w:val="90"/>
        </w:rPr>
        <w:t xml:space="preserve"> </w:t>
      </w:r>
      <w:r>
        <w:rPr>
          <w:color w:val="252223"/>
          <w:w w:val="90"/>
        </w:rPr>
        <w:t>Good</w:t>
      </w:r>
      <w:r>
        <w:rPr>
          <w:color w:val="252223"/>
          <w:spacing w:val="-1"/>
          <w:w w:val="90"/>
        </w:rPr>
        <w:t xml:space="preserve"> </w:t>
      </w:r>
      <w:r>
        <w:rPr>
          <w:color w:val="252223"/>
          <w:w w:val="90"/>
        </w:rPr>
        <w:t>Behavior</w:t>
      </w:r>
      <w:r>
        <w:rPr>
          <w:color w:val="252223"/>
          <w:spacing w:val="-1"/>
          <w:w w:val="90"/>
        </w:rPr>
        <w:t xml:space="preserve"> </w:t>
      </w:r>
      <w:r>
        <w:rPr>
          <w:color w:val="252223"/>
          <w:w w:val="90"/>
        </w:rPr>
        <w:t>Game.</w:t>
      </w:r>
      <w:r>
        <w:rPr>
          <w:color w:val="252223"/>
          <w:w w:val="90"/>
          <w:position w:val="7"/>
          <w:sz w:val="13"/>
        </w:rPr>
        <w:t>51</w:t>
      </w:r>
      <w:r>
        <w:rPr>
          <w:color w:val="252223"/>
          <w:spacing w:val="15"/>
          <w:position w:val="7"/>
          <w:sz w:val="13"/>
        </w:rPr>
        <w:t xml:space="preserve"> </w:t>
      </w:r>
      <w:r>
        <w:rPr>
          <w:color w:val="252223"/>
          <w:w w:val="90"/>
        </w:rPr>
        <w:t>This</w:t>
      </w:r>
      <w:r>
        <w:rPr>
          <w:color w:val="252223"/>
          <w:spacing w:val="-1"/>
          <w:w w:val="90"/>
        </w:rPr>
        <w:t xml:space="preserve"> </w:t>
      </w:r>
      <w:r>
        <w:rPr>
          <w:color w:val="252223"/>
          <w:w w:val="90"/>
        </w:rPr>
        <w:t>universal</w:t>
      </w:r>
      <w:r>
        <w:rPr>
          <w:color w:val="252223"/>
          <w:spacing w:val="-1"/>
          <w:w w:val="90"/>
        </w:rPr>
        <w:t xml:space="preserve"> </w:t>
      </w:r>
      <w:r>
        <w:rPr>
          <w:color w:val="252223"/>
          <w:w w:val="90"/>
        </w:rPr>
        <w:t>classroom</w:t>
      </w:r>
      <w:r>
        <w:rPr>
          <w:color w:val="252223"/>
          <w:spacing w:val="-1"/>
          <w:w w:val="90"/>
        </w:rPr>
        <w:t xml:space="preserve"> </w:t>
      </w:r>
      <w:r>
        <w:rPr>
          <w:color w:val="252223"/>
          <w:w w:val="90"/>
        </w:rPr>
        <w:t>behavior</w:t>
      </w:r>
      <w:r>
        <w:rPr>
          <w:color w:val="252223"/>
          <w:spacing w:val="-1"/>
          <w:w w:val="90"/>
        </w:rPr>
        <w:t xml:space="preserve"> </w:t>
      </w:r>
      <w:r>
        <w:rPr>
          <w:color w:val="252223"/>
          <w:w w:val="90"/>
        </w:rPr>
        <w:t>management</w:t>
      </w:r>
      <w:r>
        <w:rPr>
          <w:color w:val="252223"/>
          <w:spacing w:val="-1"/>
          <w:w w:val="90"/>
        </w:rPr>
        <w:t xml:space="preserve"> </w:t>
      </w:r>
      <w:r>
        <w:rPr>
          <w:color w:val="252223"/>
          <w:w w:val="90"/>
        </w:rPr>
        <w:t>method,</w:t>
      </w:r>
      <w:r>
        <w:rPr>
          <w:color w:val="252223"/>
          <w:spacing w:val="-1"/>
          <w:w w:val="90"/>
        </w:rPr>
        <w:t xml:space="preserve"> </w:t>
      </w:r>
      <w:r>
        <w:rPr>
          <w:color w:val="252223"/>
          <w:w w:val="90"/>
        </w:rPr>
        <w:t>used</w:t>
      </w:r>
      <w:r>
        <w:rPr>
          <w:color w:val="252223"/>
          <w:spacing w:val="-1"/>
          <w:w w:val="90"/>
        </w:rPr>
        <w:t xml:space="preserve"> </w:t>
      </w:r>
      <w:r>
        <w:rPr>
          <w:color w:val="252223"/>
          <w:w w:val="90"/>
        </w:rPr>
        <w:t>in</w:t>
      </w:r>
      <w:r>
        <w:rPr>
          <w:color w:val="252223"/>
          <w:spacing w:val="-1"/>
          <w:w w:val="90"/>
        </w:rPr>
        <w:t xml:space="preserve"> </w:t>
      </w:r>
      <w:r>
        <w:rPr>
          <w:color w:val="252223"/>
          <w:w w:val="90"/>
        </w:rPr>
        <w:t>first-</w:t>
      </w:r>
      <w:r>
        <w:rPr>
          <w:color w:val="252223"/>
          <w:spacing w:val="-1"/>
          <w:w w:val="90"/>
        </w:rPr>
        <w:t xml:space="preserve"> </w:t>
      </w:r>
      <w:r>
        <w:rPr>
          <w:color w:val="252223"/>
          <w:w w:val="90"/>
        </w:rPr>
        <w:t>and second-grade classrooms, has been shown to contribute to the prevention of suicidal ideation, as well</w:t>
      </w:r>
    </w:p>
    <w:p w14:paraId="27B29444" w14:textId="77777777" w:rsidR="00C83B3C" w:rsidRDefault="00102383">
      <w:pPr>
        <w:pStyle w:val="BodyText"/>
        <w:spacing w:line="259" w:lineRule="auto"/>
        <w:ind w:left="1439" w:right="1519"/>
      </w:pPr>
      <w:r>
        <w:rPr>
          <w:color w:val="252223"/>
          <w:w w:val="90"/>
        </w:rPr>
        <w:t>as</w:t>
      </w:r>
      <w:r>
        <w:rPr>
          <w:color w:val="252223"/>
          <w:spacing w:val="-11"/>
          <w:w w:val="90"/>
        </w:rPr>
        <w:t xml:space="preserve"> </w:t>
      </w:r>
      <w:r>
        <w:rPr>
          <w:color w:val="252223"/>
          <w:w w:val="90"/>
        </w:rPr>
        <w:t>drug</w:t>
      </w:r>
      <w:r>
        <w:rPr>
          <w:color w:val="252223"/>
          <w:spacing w:val="-8"/>
          <w:w w:val="90"/>
        </w:rPr>
        <w:t xml:space="preserve"> </w:t>
      </w:r>
      <w:r>
        <w:rPr>
          <w:color w:val="252223"/>
          <w:w w:val="90"/>
        </w:rPr>
        <w:t>and</w:t>
      </w:r>
      <w:r>
        <w:rPr>
          <w:color w:val="252223"/>
          <w:spacing w:val="-8"/>
          <w:w w:val="90"/>
        </w:rPr>
        <w:t xml:space="preserve"> </w:t>
      </w:r>
      <w:r>
        <w:rPr>
          <w:color w:val="252223"/>
          <w:w w:val="90"/>
        </w:rPr>
        <w:t>alcohol</w:t>
      </w:r>
      <w:r>
        <w:rPr>
          <w:color w:val="252223"/>
          <w:spacing w:val="-8"/>
          <w:w w:val="90"/>
        </w:rPr>
        <w:t xml:space="preserve"> </w:t>
      </w:r>
      <w:r>
        <w:rPr>
          <w:color w:val="252223"/>
          <w:w w:val="90"/>
        </w:rPr>
        <w:t>use</w:t>
      </w:r>
      <w:r>
        <w:rPr>
          <w:color w:val="252223"/>
          <w:spacing w:val="-9"/>
          <w:w w:val="90"/>
        </w:rPr>
        <w:t xml:space="preserve"> </w:t>
      </w:r>
      <w:r>
        <w:rPr>
          <w:color w:val="252223"/>
          <w:w w:val="90"/>
        </w:rPr>
        <w:t>disorders,</w:t>
      </w:r>
      <w:r>
        <w:rPr>
          <w:color w:val="252223"/>
          <w:spacing w:val="-8"/>
          <w:w w:val="90"/>
        </w:rPr>
        <w:t xml:space="preserve"> </w:t>
      </w:r>
      <w:r>
        <w:rPr>
          <w:color w:val="252223"/>
          <w:w w:val="90"/>
        </w:rPr>
        <w:t>regular</w:t>
      </w:r>
      <w:r>
        <w:rPr>
          <w:color w:val="252223"/>
          <w:spacing w:val="-8"/>
          <w:w w:val="90"/>
        </w:rPr>
        <w:t xml:space="preserve"> </w:t>
      </w:r>
      <w:r>
        <w:rPr>
          <w:color w:val="252223"/>
          <w:w w:val="90"/>
        </w:rPr>
        <w:t>smoking,</w:t>
      </w:r>
      <w:r>
        <w:rPr>
          <w:color w:val="252223"/>
          <w:spacing w:val="-8"/>
          <w:w w:val="90"/>
        </w:rPr>
        <w:t xml:space="preserve"> </w:t>
      </w:r>
      <w:r>
        <w:rPr>
          <w:color w:val="252223"/>
          <w:w w:val="90"/>
        </w:rPr>
        <w:t>antisocial</w:t>
      </w:r>
      <w:r>
        <w:rPr>
          <w:color w:val="252223"/>
          <w:spacing w:val="-9"/>
          <w:w w:val="90"/>
        </w:rPr>
        <w:t xml:space="preserve"> </w:t>
      </w:r>
      <w:r>
        <w:rPr>
          <w:color w:val="252223"/>
          <w:w w:val="90"/>
        </w:rPr>
        <w:t>personality</w:t>
      </w:r>
      <w:r>
        <w:rPr>
          <w:color w:val="252223"/>
          <w:spacing w:val="-8"/>
          <w:w w:val="90"/>
        </w:rPr>
        <w:t xml:space="preserve"> </w:t>
      </w:r>
      <w:r>
        <w:rPr>
          <w:color w:val="252223"/>
          <w:w w:val="90"/>
        </w:rPr>
        <w:t>disorder,</w:t>
      </w:r>
      <w:r>
        <w:rPr>
          <w:color w:val="252223"/>
          <w:spacing w:val="-8"/>
          <w:w w:val="90"/>
        </w:rPr>
        <w:t xml:space="preserve"> </w:t>
      </w:r>
      <w:r>
        <w:rPr>
          <w:color w:val="252223"/>
          <w:w w:val="90"/>
        </w:rPr>
        <w:t>delinquency,</w:t>
      </w:r>
      <w:r>
        <w:rPr>
          <w:color w:val="252223"/>
          <w:spacing w:val="-8"/>
          <w:w w:val="90"/>
        </w:rPr>
        <w:t xml:space="preserve"> </w:t>
      </w:r>
      <w:r>
        <w:rPr>
          <w:color w:val="252223"/>
          <w:w w:val="90"/>
        </w:rPr>
        <w:t>and incarceration for violent crimes. Several replic</w:t>
      </w:r>
      <w:r>
        <w:rPr>
          <w:color w:val="252223"/>
          <w:w w:val="90"/>
        </w:rPr>
        <w:t>ations have provided similar results.</w:t>
      </w:r>
    </w:p>
    <w:p w14:paraId="08EEC93A" w14:textId="77777777" w:rsidR="00C83B3C" w:rsidRDefault="00102383">
      <w:pPr>
        <w:pStyle w:val="Heading4"/>
        <w:spacing w:before="265" w:line="237" w:lineRule="auto"/>
        <w:ind w:left="1439" w:right="1650"/>
        <w:jc w:val="both"/>
      </w:pPr>
      <w:r>
        <w:rPr>
          <w:color w:val="CD222A"/>
          <w:w w:val="85"/>
        </w:rPr>
        <w:t xml:space="preserve">Objective 1.1: Integrate suicide prevention into the values, culture, leadership, and work of a broad range of organizations and programs with a role to support </w:t>
      </w:r>
      <w:r>
        <w:rPr>
          <w:color w:val="CD222A"/>
          <w:w w:val="90"/>
        </w:rPr>
        <w:t>suicide prevention activities.</w:t>
      </w:r>
    </w:p>
    <w:p w14:paraId="4BAA655A" w14:textId="77777777" w:rsidR="00C83B3C" w:rsidRDefault="00102383">
      <w:pPr>
        <w:pStyle w:val="BodyText"/>
        <w:spacing w:before="118" w:line="259" w:lineRule="auto"/>
        <w:ind w:left="1440" w:right="1519"/>
      </w:pPr>
      <w:r>
        <w:rPr>
          <w:color w:val="252223"/>
          <w:w w:val="90"/>
        </w:rPr>
        <w:t xml:space="preserve">Suicide prevention should </w:t>
      </w:r>
      <w:r>
        <w:rPr>
          <w:color w:val="252223"/>
          <w:w w:val="90"/>
        </w:rPr>
        <w:t>be integrated into the work of all organizations and programs that provide services</w:t>
      </w:r>
      <w:r>
        <w:rPr>
          <w:color w:val="252223"/>
          <w:spacing w:val="-5"/>
          <w:w w:val="90"/>
        </w:rPr>
        <w:t xml:space="preserve"> </w:t>
      </w:r>
      <w:r>
        <w:rPr>
          <w:color w:val="252223"/>
          <w:w w:val="90"/>
        </w:rPr>
        <w:t>and</w:t>
      </w:r>
      <w:r>
        <w:rPr>
          <w:color w:val="252223"/>
          <w:spacing w:val="-5"/>
          <w:w w:val="90"/>
        </w:rPr>
        <w:t xml:space="preserve"> </w:t>
      </w:r>
      <w:r>
        <w:rPr>
          <w:color w:val="252223"/>
          <w:w w:val="90"/>
        </w:rPr>
        <w:t>support</w:t>
      </w:r>
      <w:r>
        <w:rPr>
          <w:color w:val="252223"/>
          <w:spacing w:val="-5"/>
          <w:w w:val="90"/>
        </w:rPr>
        <w:t xml:space="preserve"> </w:t>
      </w:r>
      <w:r>
        <w:rPr>
          <w:color w:val="252223"/>
          <w:w w:val="90"/>
        </w:rPr>
        <w:t>in</w:t>
      </w:r>
      <w:r>
        <w:rPr>
          <w:color w:val="252223"/>
          <w:spacing w:val="-5"/>
          <w:w w:val="90"/>
        </w:rPr>
        <w:t xml:space="preserve"> </w:t>
      </w:r>
      <w:r>
        <w:rPr>
          <w:color w:val="252223"/>
          <w:w w:val="90"/>
        </w:rPr>
        <w:t>the</w:t>
      </w:r>
      <w:r>
        <w:rPr>
          <w:color w:val="252223"/>
          <w:spacing w:val="-5"/>
          <w:w w:val="90"/>
        </w:rPr>
        <w:t xml:space="preserve"> </w:t>
      </w:r>
      <w:r>
        <w:rPr>
          <w:color w:val="252223"/>
          <w:w w:val="90"/>
        </w:rPr>
        <w:t>community.</w:t>
      </w:r>
      <w:r>
        <w:rPr>
          <w:color w:val="252223"/>
          <w:spacing w:val="-5"/>
          <w:w w:val="90"/>
        </w:rPr>
        <w:t xml:space="preserve"> </w:t>
      </w:r>
      <w:r>
        <w:rPr>
          <w:color w:val="252223"/>
          <w:w w:val="90"/>
        </w:rPr>
        <w:t>These</w:t>
      </w:r>
      <w:r>
        <w:rPr>
          <w:color w:val="252223"/>
          <w:spacing w:val="-5"/>
          <w:w w:val="90"/>
        </w:rPr>
        <w:t xml:space="preserve"> </w:t>
      </w:r>
      <w:r>
        <w:rPr>
          <w:color w:val="252223"/>
          <w:w w:val="90"/>
        </w:rPr>
        <w:t>organizations</w:t>
      </w:r>
      <w:r>
        <w:rPr>
          <w:color w:val="252223"/>
          <w:spacing w:val="-5"/>
          <w:w w:val="90"/>
        </w:rPr>
        <w:t xml:space="preserve"> </w:t>
      </w:r>
      <w:r>
        <w:rPr>
          <w:color w:val="252223"/>
          <w:w w:val="90"/>
        </w:rPr>
        <w:t>and</w:t>
      </w:r>
      <w:r>
        <w:rPr>
          <w:color w:val="252223"/>
          <w:spacing w:val="-5"/>
          <w:w w:val="90"/>
        </w:rPr>
        <w:t xml:space="preserve"> </w:t>
      </w:r>
      <w:r>
        <w:rPr>
          <w:color w:val="252223"/>
          <w:w w:val="90"/>
        </w:rPr>
        <w:t>programs</w:t>
      </w:r>
      <w:r>
        <w:rPr>
          <w:color w:val="252223"/>
          <w:spacing w:val="-5"/>
          <w:w w:val="90"/>
        </w:rPr>
        <w:t xml:space="preserve"> </w:t>
      </w:r>
      <w:r>
        <w:rPr>
          <w:color w:val="252223"/>
          <w:w w:val="90"/>
        </w:rPr>
        <w:t>include,</w:t>
      </w:r>
      <w:r>
        <w:rPr>
          <w:color w:val="252223"/>
          <w:spacing w:val="-5"/>
          <w:w w:val="90"/>
        </w:rPr>
        <w:t xml:space="preserve"> </w:t>
      </w:r>
      <w:r>
        <w:rPr>
          <w:color w:val="252223"/>
          <w:w w:val="90"/>
        </w:rPr>
        <w:t>but</w:t>
      </w:r>
      <w:r>
        <w:rPr>
          <w:color w:val="252223"/>
          <w:spacing w:val="-5"/>
          <w:w w:val="90"/>
        </w:rPr>
        <w:t xml:space="preserve"> </w:t>
      </w:r>
      <w:r>
        <w:rPr>
          <w:color w:val="252223"/>
          <w:w w:val="90"/>
        </w:rPr>
        <w:t>are</w:t>
      </w:r>
      <w:r>
        <w:rPr>
          <w:color w:val="252223"/>
          <w:spacing w:val="-5"/>
          <w:w w:val="90"/>
        </w:rPr>
        <w:t xml:space="preserve"> </w:t>
      </w:r>
      <w:r>
        <w:rPr>
          <w:color w:val="252223"/>
          <w:w w:val="90"/>
        </w:rPr>
        <w:t>not</w:t>
      </w:r>
      <w:r>
        <w:rPr>
          <w:color w:val="252223"/>
          <w:spacing w:val="-5"/>
          <w:w w:val="90"/>
        </w:rPr>
        <w:t xml:space="preserve"> </w:t>
      </w:r>
      <w:r>
        <w:rPr>
          <w:color w:val="252223"/>
          <w:w w:val="90"/>
        </w:rPr>
        <w:t>limited</w:t>
      </w:r>
      <w:r>
        <w:rPr>
          <w:color w:val="252223"/>
          <w:spacing w:val="-5"/>
          <w:w w:val="90"/>
        </w:rPr>
        <w:t xml:space="preserve"> </w:t>
      </w:r>
      <w:r>
        <w:rPr>
          <w:color w:val="252223"/>
          <w:w w:val="90"/>
        </w:rPr>
        <w:t>to:</w:t>
      </w:r>
    </w:p>
    <w:p w14:paraId="62FEF8C6" w14:textId="77777777" w:rsidR="00C83B3C" w:rsidRDefault="00102383">
      <w:pPr>
        <w:pStyle w:val="ListParagraph"/>
        <w:numPr>
          <w:ilvl w:val="0"/>
          <w:numId w:val="16"/>
        </w:numPr>
        <w:tabs>
          <w:tab w:val="left" w:pos="1890"/>
        </w:tabs>
        <w:ind w:hanging="271"/>
      </w:pPr>
      <w:r>
        <w:rPr>
          <w:color w:val="252223"/>
          <w:w w:val="85"/>
        </w:rPr>
        <w:t>Businesses,</w:t>
      </w:r>
      <w:r>
        <w:rPr>
          <w:color w:val="252223"/>
          <w:spacing w:val="19"/>
        </w:rPr>
        <w:t xml:space="preserve"> </w:t>
      </w:r>
      <w:r>
        <w:rPr>
          <w:color w:val="252223"/>
          <w:w w:val="85"/>
        </w:rPr>
        <w:t>employers,</w:t>
      </w:r>
      <w:r>
        <w:rPr>
          <w:color w:val="252223"/>
          <w:spacing w:val="19"/>
        </w:rPr>
        <w:t xml:space="preserve"> </w:t>
      </w:r>
      <w:r>
        <w:rPr>
          <w:color w:val="252223"/>
          <w:w w:val="85"/>
        </w:rPr>
        <w:t>and</w:t>
      </w:r>
      <w:r>
        <w:rPr>
          <w:color w:val="252223"/>
          <w:spacing w:val="20"/>
        </w:rPr>
        <w:t xml:space="preserve"> </w:t>
      </w:r>
      <w:r>
        <w:rPr>
          <w:color w:val="252223"/>
          <w:spacing w:val="-2"/>
          <w:w w:val="85"/>
        </w:rPr>
        <w:t>workplaces;</w:t>
      </w:r>
    </w:p>
    <w:p w14:paraId="6A9A9DEB" w14:textId="77777777" w:rsidR="00C83B3C" w:rsidRDefault="00102383">
      <w:pPr>
        <w:pStyle w:val="ListParagraph"/>
        <w:numPr>
          <w:ilvl w:val="0"/>
          <w:numId w:val="16"/>
        </w:numPr>
        <w:tabs>
          <w:tab w:val="left" w:pos="1890"/>
        </w:tabs>
        <w:spacing w:before="138"/>
        <w:ind w:hanging="271"/>
      </w:pPr>
      <w:r>
        <w:rPr>
          <w:color w:val="252223"/>
          <w:w w:val="90"/>
        </w:rPr>
        <w:t>Faith-based</w:t>
      </w:r>
      <w:r>
        <w:rPr>
          <w:color w:val="252223"/>
          <w:spacing w:val="-5"/>
        </w:rPr>
        <w:t xml:space="preserve"> </w:t>
      </w:r>
      <w:r>
        <w:rPr>
          <w:color w:val="252223"/>
          <w:spacing w:val="-2"/>
          <w:w w:val="90"/>
        </w:rPr>
        <w:t>programs;</w:t>
      </w:r>
    </w:p>
    <w:p w14:paraId="48A91FFB" w14:textId="77777777" w:rsidR="00C83B3C" w:rsidRDefault="00102383">
      <w:pPr>
        <w:pStyle w:val="ListParagraph"/>
        <w:numPr>
          <w:ilvl w:val="0"/>
          <w:numId w:val="16"/>
        </w:numPr>
        <w:tabs>
          <w:tab w:val="left" w:pos="1890"/>
        </w:tabs>
        <w:spacing w:before="138"/>
        <w:ind w:hanging="271"/>
      </w:pPr>
      <w:r>
        <w:rPr>
          <w:color w:val="252223"/>
          <w:spacing w:val="-2"/>
          <w:w w:val="90"/>
        </w:rPr>
        <w:t>Family,</w:t>
      </w:r>
      <w:r>
        <w:rPr>
          <w:color w:val="252223"/>
          <w:spacing w:val="-5"/>
        </w:rPr>
        <w:t xml:space="preserve"> </w:t>
      </w:r>
      <w:r>
        <w:rPr>
          <w:color w:val="252223"/>
          <w:spacing w:val="-2"/>
          <w:w w:val="90"/>
        </w:rPr>
        <w:t>youth,</w:t>
      </w:r>
      <w:r>
        <w:rPr>
          <w:color w:val="252223"/>
          <w:spacing w:val="-5"/>
        </w:rPr>
        <w:t xml:space="preserve"> </w:t>
      </w:r>
      <w:r>
        <w:rPr>
          <w:color w:val="252223"/>
          <w:spacing w:val="-2"/>
          <w:w w:val="90"/>
        </w:rPr>
        <w:t>and</w:t>
      </w:r>
      <w:r>
        <w:rPr>
          <w:color w:val="252223"/>
          <w:spacing w:val="-5"/>
        </w:rPr>
        <w:t xml:space="preserve"> </w:t>
      </w:r>
      <w:r>
        <w:rPr>
          <w:color w:val="252223"/>
          <w:spacing w:val="-2"/>
          <w:w w:val="90"/>
        </w:rPr>
        <w:t>community</w:t>
      </w:r>
      <w:r>
        <w:rPr>
          <w:color w:val="252223"/>
          <w:spacing w:val="-5"/>
        </w:rPr>
        <w:t xml:space="preserve"> </w:t>
      </w:r>
      <w:r>
        <w:rPr>
          <w:color w:val="252223"/>
          <w:spacing w:val="-2"/>
          <w:w w:val="90"/>
        </w:rPr>
        <w:t>service</w:t>
      </w:r>
      <w:r>
        <w:rPr>
          <w:color w:val="252223"/>
          <w:spacing w:val="-5"/>
        </w:rPr>
        <w:t xml:space="preserve"> </w:t>
      </w:r>
      <w:r>
        <w:rPr>
          <w:color w:val="252223"/>
          <w:spacing w:val="-2"/>
          <w:w w:val="90"/>
        </w:rPr>
        <w:t>providers</w:t>
      </w:r>
      <w:r>
        <w:rPr>
          <w:color w:val="252223"/>
          <w:spacing w:val="-4"/>
        </w:rPr>
        <w:t xml:space="preserve"> </w:t>
      </w:r>
      <w:r>
        <w:rPr>
          <w:color w:val="252223"/>
          <w:spacing w:val="-2"/>
          <w:w w:val="90"/>
        </w:rPr>
        <w:t>and</w:t>
      </w:r>
      <w:r>
        <w:rPr>
          <w:color w:val="252223"/>
          <w:spacing w:val="-5"/>
        </w:rPr>
        <w:t xml:space="preserve"> </w:t>
      </w:r>
      <w:r>
        <w:rPr>
          <w:color w:val="252223"/>
          <w:spacing w:val="-2"/>
          <w:w w:val="90"/>
        </w:rPr>
        <w:t>organizations;</w:t>
      </w:r>
    </w:p>
    <w:p w14:paraId="1B3CB155" w14:textId="77777777" w:rsidR="00C83B3C" w:rsidRDefault="00102383">
      <w:pPr>
        <w:pStyle w:val="ListParagraph"/>
        <w:numPr>
          <w:ilvl w:val="0"/>
          <w:numId w:val="16"/>
        </w:numPr>
        <w:tabs>
          <w:tab w:val="left" w:pos="1890"/>
        </w:tabs>
        <w:spacing w:before="139"/>
        <w:ind w:hanging="271"/>
      </w:pPr>
      <w:r>
        <w:rPr>
          <w:color w:val="252223"/>
          <w:w w:val="90"/>
        </w:rPr>
        <w:t>Funeral</w:t>
      </w:r>
      <w:r>
        <w:rPr>
          <w:color w:val="252223"/>
          <w:spacing w:val="-7"/>
          <w:w w:val="90"/>
        </w:rPr>
        <w:t xml:space="preserve"> </w:t>
      </w:r>
      <w:r>
        <w:rPr>
          <w:color w:val="252223"/>
          <w:spacing w:val="-2"/>
        </w:rPr>
        <w:t>homes;</w:t>
      </w:r>
    </w:p>
    <w:p w14:paraId="026BD8DB" w14:textId="77777777" w:rsidR="00C83B3C" w:rsidRDefault="00102383">
      <w:pPr>
        <w:pStyle w:val="ListParagraph"/>
        <w:numPr>
          <w:ilvl w:val="0"/>
          <w:numId w:val="16"/>
        </w:numPr>
        <w:tabs>
          <w:tab w:val="left" w:pos="1890"/>
        </w:tabs>
        <w:spacing w:before="138"/>
        <w:ind w:hanging="271"/>
      </w:pPr>
      <w:r>
        <w:rPr>
          <w:color w:val="252223"/>
          <w:w w:val="90"/>
        </w:rPr>
        <w:t>Hotlines,</w:t>
      </w:r>
      <w:r>
        <w:rPr>
          <w:color w:val="252223"/>
          <w:spacing w:val="-3"/>
          <w:w w:val="90"/>
        </w:rPr>
        <w:t xml:space="preserve"> </w:t>
      </w:r>
      <w:r>
        <w:rPr>
          <w:color w:val="252223"/>
          <w:w w:val="90"/>
        </w:rPr>
        <w:t>crisis</w:t>
      </w:r>
      <w:r>
        <w:rPr>
          <w:color w:val="252223"/>
          <w:spacing w:val="-2"/>
          <w:w w:val="90"/>
        </w:rPr>
        <w:t xml:space="preserve"> </w:t>
      </w:r>
      <w:r>
        <w:rPr>
          <w:color w:val="252223"/>
          <w:w w:val="90"/>
        </w:rPr>
        <w:t>lines,</w:t>
      </w:r>
      <w:r>
        <w:rPr>
          <w:color w:val="252223"/>
          <w:spacing w:val="-2"/>
          <w:w w:val="90"/>
        </w:rPr>
        <w:t xml:space="preserve"> </w:t>
      </w:r>
      <w:r>
        <w:rPr>
          <w:color w:val="252223"/>
          <w:w w:val="90"/>
        </w:rPr>
        <w:t>and</w:t>
      </w:r>
      <w:r>
        <w:rPr>
          <w:color w:val="252223"/>
          <w:spacing w:val="-2"/>
          <w:w w:val="90"/>
        </w:rPr>
        <w:t xml:space="preserve"> </w:t>
      </w:r>
      <w:r>
        <w:rPr>
          <w:color w:val="252223"/>
          <w:w w:val="90"/>
        </w:rPr>
        <w:t>call</w:t>
      </w:r>
      <w:r>
        <w:rPr>
          <w:color w:val="252223"/>
          <w:spacing w:val="-2"/>
          <w:w w:val="90"/>
        </w:rPr>
        <w:t xml:space="preserve"> centers;</w:t>
      </w:r>
    </w:p>
    <w:p w14:paraId="7E6B0E44" w14:textId="77777777" w:rsidR="00C83B3C" w:rsidRDefault="00102383">
      <w:pPr>
        <w:pStyle w:val="ListParagraph"/>
        <w:numPr>
          <w:ilvl w:val="0"/>
          <w:numId w:val="16"/>
        </w:numPr>
        <w:tabs>
          <w:tab w:val="left" w:pos="1890"/>
        </w:tabs>
        <w:spacing w:before="138"/>
        <w:ind w:hanging="271"/>
      </w:pPr>
      <w:r>
        <w:rPr>
          <w:color w:val="252223"/>
          <w:spacing w:val="-2"/>
          <w:w w:val="90"/>
        </w:rPr>
        <w:t>Organizations</w:t>
      </w:r>
      <w:r>
        <w:rPr>
          <w:color w:val="252223"/>
          <w:spacing w:val="-3"/>
        </w:rPr>
        <w:t xml:space="preserve"> </w:t>
      </w:r>
      <w:r>
        <w:rPr>
          <w:color w:val="252223"/>
          <w:spacing w:val="-2"/>
          <w:w w:val="90"/>
        </w:rPr>
        <w:t>and</w:t>
      </w:r>
      <w:r>
        <w:rPr>
          <w:color w:val="252223"/>
          <w:spacing w:val="-3"/>
        </w:rPr>
        <w:t xml:space="preserve"> </w:t>
      </w:r>
      <w:r>
        <w:rPr>
          <w:color w:val="252223"/>
          <w:spacing w:val="-2"/>
          <w:w w:val="90"/>
        </w:rPr>
        <w:t>programs</w:t>
      </w:r>
      <w:r>
        <w:rPr>
          <w:color w:val="252223"/>
          <w:spacing w:val="-4"/>
        </w:rPr>
        <w:t xml:space="preserve"> </w:t>
      </w:r>
      <w:r>
        <w:rPr>
          <w:color w:val="252223"/>
          <w:spacing w:val="-2"/>
          <w:w w:val="90"/>
        </w:rPr>
        <w:t>that</w:t>
      </w:r>
      <w:r>
        <w:rPr>
          <w:color w:val="252223"/>
          <w:spacing w:val="-3"/>
        </w:rPr>
        <w:t xml:space="preserve"> </w:t>
      </w:r>
      <w:r>
        <w:rPr>
          <w:color w:val="252223"/>
          <w:spacing w:val="-2"/>
          <w:w w:val="90"/>
        </w:rPr>
        <w:t>provide</w:t>
      </w:r>
      <w:r>
        <w:rPr>
          <w:color w:val="252223"/>
          <w:spacing w:val="-3"/>
        </w:rPr>
        <w:t xml:space="preserve"> </w:t>
      </w:r>
      <w:r>
        <w:rPr>
          <w:color w:val="252223"/>
          <w:spacing w:val="-2"/>
          <w:w w:val="90"/>
        </w:rPr>
        <w:t>health</w:t>
      </w:r>
      <w:r>
        <w:rPr>
          <w:color w:val="252223"/>
          <w:spacing w:val="-4"/>
        </w:rPr>
        <w:t xml:space="preserve"> </w:t>
      </w:r>
      <w:r>
        <w:rPr>
          <w:color w:val="252223"/>
          <w:spacing w:val="-2"/>
          <w:w w:val="90"/>
        </w:rPr>
        <w:t>care;</w:t>
      </w:r>
    </w:p>
    <w:p w14:paraId="6C0F3632" w14:textId="77777777" w:rsidR="00C83B3C" w:rsidRDefault="00102383">
      <w:pPr>
        <w:pStyle w:val="ListParagraph"/>
        <w:numPr>
          <w:ilvl w:val="0"/>
          <w:numId w:val="16"/>
        </w:numPr>
        <w:tabs>
          <w:tab w:val="left" w:pos="1890"/>
        </w:tabs>
        <w:spacing w:before="139"/>
        <w:ind w:hanging="271"/>
      </w:pPr>
      <w:r>
        <w:rPr>
          <w:color w:val="252223"/>
          <w:spacing w:val="-2"/>
          <w:w w:val="90"/>
        </w:rPr>
        <w:t>State</w:t>
      </w:r>
      <w:r>
        <w:rPr>
          <w:color w:val="252223"/>
          <w:spacing w:val="-3"/>
        </w:rPr>
        <w:t xml:space="preserve"> </w:t>
      </w:r>
      <w:r>
        <w:rPr>
          <w:color w:val="252223"/>
          <w:spacing w:val="-2"/>
          <w:w w:val="90"/>
        </w:rPr>
        <w:t>and</w:t>
      </w:r>
      <w:r>
        <w:rPr>
          <w:color w:val="252223"/>
          <w:spacing w:val="-3"/>
        </w:rPr>
        <w:t xml:space="preserve"> </w:t>
      </w:r>
      <w:r>
        <w:rPr>
          <w:color w:val="252223"/>
          <w:spacing w:val="-2"/>
          <w:w w:val="90"/>
        </w:rPr>
        <w:t>local</w:t>
      </w:r>
      <w:r>
        <w:rPr>
          <w:color w:val="252223"/>
          <w:spacing w:val="-3"/>
        </w:rPr>
        <w:t xml:space="preserve"> </w:t>
      </w:r>
      <w:r>
        <w:rPr>
          <w:color w:val="252223"/>
          <w:spacing w:val="-2"/>
          <w:w w:val="90"/>
        </w:rPr>
        <w:t>aging</w:t>
      </w:r>
      <w:r>
        <w:rPr>
          <w:color w:val="252223"/>
          <w:spacing w:val="-2"/>
        </w:rPr>
        <w:t xml:space="preserve"> </w:t>
      </w:r>
      <w:r>
        <w:rPr>
          <w:color w:val="252223"/>
          <w:spacing w:val="-2"/>
          <w:w w:val="90"/>
        </w:rPr>
        <w:t>services</w:t>
      </w:r>
      <w:r>
        <w:rPr>
          <w:color w:val="252223"/>
          <w:spacing w:val="-3"/>
        </w:rPr>
        <w:t xml:space="preserve"> </w:t>
      </w:r>
      <w:r>
        <w:rPr>
          <w:color w:val="252223"/>
          <w:spacing w:val="-2"/>
          <w:w w:val="90"/>
        </w:rPr>
        <w:t>networks,</w:t>
      </w:r>
      <w:r>
        <w:rPr>
          <w:color w:val="252223"/>
          <w:spacing w:val="-3"/>
        </w:rPr>
        <w:t xml:space="preserve"> </w:t>
      </w:r>
      <w:r>
        <w:rPr>
          <w:color w:val="252223"/>
          <w:spacing w:val="-2"/>
          <w:w w:val="90"/>
        </w:rPr>
        <w:t>and</w:t>
      </w:r>
      <w:r>
        <w:rPr>
          <w:color w:val="252223"/>
          <w:spacing w:val="-3"/>
        </w:rPr>
        <w:t xml:space="preserve"> </w:t>
      </w:r>
      <w:r>
        <w:rPr>
          <w:color w:val="252223"/>
          <w:spacing w:val="-2"/>
          <w:w w:val="90"/>
        </w:rPr>
        <w:t>other</w:t>
      </w:r>
      <w:r>
        <w:rPr>
          <w:color w:val="252223"/>
          <w:spacing w:val="-2"/>
        </w:rPr>
        <w:t xml:space="preserve"> </w:t>
      </w:r>
      <w:r>
        <w:rPr>
          <w:color w:val="252223"/>
          <w:spacing w:val="-2"/>
          <w:w w:val="90"/>
        </w:rPr>
        <w:t>programs</w:t>
      </w:r>
      <w:r>
        <w:rPr>
          <w:color w:val="252223"/>
          <w:spacing w:val="-3"/>
        </w:rPr>
        <w:t xml:space="preserve"> </w:t>
      </w:r>
      <w:r>
        <w:rPr>
          <w:color w:val="252223"/>
          <w:spacing w:val="-2"/>
          <w:w w:val="90"/>
        </w:rPr>
        <w:t>that</w:t>
      </w:r>
      <w:r>
        <w:rPr>
          <w:color w:val="252223"/>
          <w:spacing w:val="-3"/>
        </w:rPr>
        <w:t xml:space="preserve"> </w:t>
      </w:r>
      <w:r>
        <w:rPr>
          <w:color w:val="252223"/>
          <w:spacing w:val="-2"/>
          <w:w w:val="90"/>
        </w:rPr>
        <w:t>support</w:t>
      </w:r>
      <w:r>
        <w:rPr>
          <w:color w:val="252223"/>
          <w:spacing w:val="-3"/>
        </w:rPr>
        <w:t xml:space="preserve"> </w:t>
      </w:r>
      <w:r>
        <w:rPr>
          <w:color w:val="252223"/>
          <w:spacing w:val="-2"/>
          <w:w w:val="90"/>
        </w:rPr>
        <w:t>older</w:t>
      </w:r>
      <w:r>
        <w:rPr>
          <w:color w:val="252223"/>
          <w:spacing w:val="-2"/>
        </w:rPr>
        <w:t xml:space="preserve"> </w:t>
      </w:r>
      <w:r>
        <w:rPr>
          <w:color w:val="252223"/>
          <w:spacing w:val="-2"/>
          <w:w w:val="90"/>
        </w:rPr>
        <w:t>adults;</w:t>
      </w:r>
      <w:r>
        <w:rPr>
          <w:color w:val="252223"/>
          <w:spacing w:val="-3"/>
        </w:rPr>
        <w:t xml:space="preserve"> </w:t>
      </w:r>
      <w:r>
        <w:rPr>
          <w:color w:val="252223"/>
          <w:spacing w:val="-5"/>
          <w:w w:val="90"/>
        </w:rPr>
        <w:t>and</w:t>
      </w:r>
    </w:p>
    <w:p w14:paraId="1E9F17DF" w14:textId="77777777" w:rsidR="00C83B3C" w:rsidRDefault="00102383">
      <w:pPr>
        <w:pStyle w:val="ListParagraph"/>
        <w:numPr>
          <w:ilvl w:val="0"/>
          <w:numId w:val="16"/>
        </w:numPr>
        <w:tabs>
          <w:tab w:val="left" w:pos="1890"/>
        </w:tabs>
        <w:spacing w:before="138" w:line="259" w:lineRule="auto"/>
        <w:ind w:right="2822"/>
      </w:pPr>
      <w:r>
        <w:rPr>
          <w:color w:val="252223"/>
          <w:w w:val="90"/>
        </w:rPr>
        <w:t>Educational</w:t>
      </w:r>
      <w:r>
        <w:rPr>
          <w:color w:val="252223"/>
          <w:spacing w:val="-2"/>
          <w:w w:val="90"/>
        </w:rPr>
        <w:t xml:space="preserve"> </w:t>
      </w:r>
      <w:r>
        <w:rPr>
          <w:color w:val="252223"/>
          <w:w w:val="90"/>
        </w:rPr>
        <w:t>institutions,</w:t>
      </w:r>
      <w:r>
        <w:rPr>
          <w:color w:val="252223"/>
          <w:spacing w:val="-2"/>
          <w:w w:val="90"/>
        </w:rPr>
        <w:t xml:space="preserve"> </w:t>
      </w:r>
      <w:r>
        <w:rPr>
          <w:color w:val="252223"/>
          <w:w w:val="90"/>
        </w:rPr>
        <w:t>law</w:t>
      </w:r>
      <w:r>
        <w:rPr>
          <w:color w:val="252223"/>
          <w:spacing w:val="-2"/>
          <w:w w:val="90"/>
        </w:rPr>
        <w:t xml:space="preserve"> </w:t>
      </w:r>
      <w:r>
        <w:rPr>
          <w:color w:val="252223"/>
          <w:w w:val="90"/>
        </w:rPr>
        <w:t>enforcement,</w:t>
      </w:r>
      <w:r>
        <w:rPr>
          <w:color w:val="252223"/>
          <w:spacing w:val="-2"/>
          <w:w w:val="90"/>
        </w:rPr>
        <w:t xml:space="preserve"> </w:t>
      </w:r>
      <w:r>
        <w:rPr>
          <w:color w:val="252223"/>
          <w:w w:val="90"/>
        </w:rPr>
        <w:t>the</w:t>
      </w:r>
      <w:r>
        <w:rPr>
          <w:color w:val="252223"/>
          <w:spacing w:val="-3"/>
          <w:w w:val="90"/>
        </w:rPr>
        <w:t xml:space="preserve"> </w:t>
      </w:r>
      <w:r>
        <w:rPr>
          <w:color w:val="252223"/>
          <w:w w:val="90"/>
        </w:rPr>
        <w:t>justice</w:t>
      </w:r>
      <w:r>
        <w:rPr>
          <w:color w:val="252223"/>
          <w:spacing w:val="-3"/>
          <w:w w:val="90"/>
        </w:rPr>
        <w:t xml:space="preserve"> </w:t>
      </w:r>
      <w:r>
        <w:rPr>
          <w:color w:val="252223"/>
          <w:w w:val="90"/>
        </w:rPr>
        <w:t>system,</w:t>
      </w:r>
      <w:r>
        <w:rPr>
          <w:color w:val="252223"/>
          <w:spacing w:val="-3"/>
          <w:w w:val="90"/>
        </w:rPr>
        <w:t xml:space="preserve"> </w:t>
      </w:r>
      <w:r>
        <w:rPr>
          <w:color w:val="252223"/>
          <w:w w:val="90"/>
        </w:rPr>
        <w:t>and</w:t>
      </w:r>
      <w:r>
        <w:rPr>
          <w:color w:val="252223"/>
          <w:spacing w:val="-3"/>
          <w:w w:val="90"/>
        </w:rPr>
        <w:t xml:space="preserve"> </w:t>
      </w:r>
      <w:r>
        <w:rPr>
          <w:color w:val="252223"/>
          <w:w w:val="90"/>
        </w:rPr>
        <w:t>other</w:t>
      </w:r>
      <w:r>
        <w:rPr>
          <w:color w:val="252223"/>
          <w:spacing w:val="-3"/>
          <w:w w:val="90"/>
        </w:rPr>
        <w:t xml:space="preserve"> </w:t>
      </w:r>
      <w:r>
        <w:rPr>
          <w:color w:val="252223"/>
          <w:w w:val="90"/>
        </w:rPr>
        <w:t>institutions</w:t>
      </w:r>
      <w:r>
        <w:rPr>
          <w:color w:val="252223"/>
          <w:spacing w:val="-3"/>
          <w:w w:val="90"/>
        </w:rPr>
        <w:t xml:space="preserve"> </w:t>
      </w:r>
      <w:r>
        <w:rPr>
          <w:color w:val="252223"/>
          <w:w w:val="90"/>
        </w:rPr>
        <w:t xml:space="preserve">in </w:t>
      </w:r>
      <w:r>
        <w:rPr>
          <w:color w:val="252223"/>
        </w:rPr>
        <w:t>the</w:t>
      </w:r>
      <w:r>
        <w:rPr>
          <w:color w:val="252223"/>
          <w:spacing w:val="-1"/>
        </w:rPr>
        <w:t xml:space="preserve"> </w:t>
      </w:r>
      <w:r>
        <w:rPr>
          <w:color w:val="252223"/>
        </w:rPr>
        <w:t>community.</w:t>
      </w:r>
    </w:p>
    <w:p w14:paraId="58639BA7" w14:textId="77777777" w:rsidR="00C83B3C" w:rsidRDefault="00102383">
      <w:pPr>
        <w:pStyle w:val="BodyText"/>
        <w:spacing w:before="114" w:line="259" w:lineRule="auto"/>
        <w:ind w:left="1439" w:right="1430"/>
      </w:pPr>
      <w:r>
        <w:rPr>
          <w:color w:val="252223"/>
          <w:w w:val="90"/>
        </w:rPr>
        <w:t>Health</w:t>
      </w:r>
      <w:r>
        <w:rPr>
          <w:color w:val="252223"/>
          <w:spacing w:val="-6"/>
          <w:w w:val="90"/>
        </w:rPr>
        <w:t xml:space="preserve"> </w:t>
      </w:r>
      <w:r>
        <w:rPr>
          <w:color w:val="252223"/>
          <w:w w:val="90"/>
        </w:rPr>
        <w:t>care</w:t>
      </w:r>
      <w:r>
        <w:rPr>
          <w:color w:val="252223"/>
          <w:spacing w:val="-6"/>
          <w:w w:val="90"/>
        </w:rPr>
        <w:t xml:space="preserve"> </w:t>
      </w:r>
      <w:r>
        <w:rPr>
          <w:color w:val="252223"/>
          <w:w w:val="90"/>
        </w:rPr>
        <w:t>providers,</w:t>
      </w:r>
      <w:r>
        <w:rPr>
          <w:color w:val="252223"/>
          <w:spacing w:val="-6"/>
          <w:w w:val="90"/>
        </w:rPr>
        <w:t xml:space="preserve"> </w:t>
      </w:r>
      <w:r>
        <w:rPr>
          <w:color w:val="252223"/>
          <w:w w:val="90"/>
        </w:rPr>
        <w:t>teachers,</w:t>
      </w:r>
      <w:r>
        <w:rPr>
          <w:color w:val="252223"/>
          <w:spacing w:val="-6"/>
          <w:w w:val="90"/>
        </w:rPr>
        <w:t xml:space="preserve"> </w:t>
      </w:r>
      <w:r>
        <w:rPr>
          <w:color w:val="252223"/>
          <w:w w:val="90"/>
        </w:rPr>
        <w:t>social</w:t>
      </w:r>
      <w:r>
        <w:rPr>
          <w:color w:val="252223"/>
          <w:spacing w:val="-6"/>
          <w:w w:val="90"/>
        </w:rPr>
        <w:t xml:space="preserve"> </w:t>
      </w:r>
      <w:r>
        <w:rPr>
          <w:color w:val="252223"/>
          <w:w w:val="90"/>
        </w:rPr>
        <w:t>workers,</w:t>
      </w:r>
      <w:r>
        <w:rPr>
          <w:color w:val="252223"/>
          <w:spacing w:val="-6"/>
          <w:w w:val="90"/>
        </w:rPr>
        <w:t xml:space="preserve"> </w:t>
      </w:r>
      <w:r>
        <w:rPr>
          <w:color w:val="252223"/>
          <w:w w:val="90"/>
        </w:rPr>
        <w:t>employers,</w:t>
      </w:r>
      <w:r>
        <w:rPr>
          <w:color w:val="252223"/>
          <w:spacing w:val="-6"/>
          <w:w w:val="90"/>
        </w:rPr>
        <w:t xml:space="preserve"> </w:t>
      </w:r>
      <w:r>
        <w:rPr>
          <w:color w:val="252223"/>
          <w:w w:val="90"/>
        </w:rPr>
        <w:t>members</w:t>
      </w:r>
      <w:r>
        <w:rPr>
          <w:color w:val="252223"/>
          <w:spacing w:val="-6"/>
          <w:w w:val="90"/>
        </w:rPr>
        <w:t xml:space="preserve"> </w:t>
      </w:r>
      <w:r>
        <w:rPr>
          <w:color w:val="252223"/>
          <w:w w:val="90"/>
        </w:rPr>
        <w:t>of</w:t>
      </w:r>
      <w:r>
        <w:rPr>
          <w:color w:val="252223"/>
          <w:spacing w:val="-6"/>
          <w:w w:val="90"/>
        </w:rPr>
        <w:t xml:space="preserve"> </w:t>
      </w:r>
      <w:r>
        <w:rPr>
          <w:color w:val="252223"/>
          <w:w w:val="90"/>
        </w:rPr>
        <w:t>the</w:t>
      </w:r>
      <w:r>
        <w:rPr>
          <w:color w:val="252223"/>
          <w:spacing w:val="-6"/>
          <w:w w:val="90"/>
        </w:rPr>
        <w:t xml:space="preserve"> </w:t>
      </w:r>
      <w:r>
        <w:rPr>
          <w:color w:val="252223"/>
          <w:w w:val="90"/>
        </w:rPr>
        <w:t>business</w:t>
      </w:r>
      <w:r>
        <w:rPr>
          <w:color w:val="252223"/>
          <w:spacing w:val="-6"/>
          <w:w w:val="90"/>
        </w:rPr>
        <w:t xml:space="preserve"> </w:t>
      </w:r>
      <w:r>
        <w:rPr>
          <w:color w:val="252223"/>
          <w:w w:val="90"/>
        </w:rPr>
        <w:t>community,</w:t>
      </w:r>
      <w:r>
        <w:rPr>
          <w:color w:val="252223"/>
          <w:spacing w:val="-6"/>
          <w:w w:val="90"/>
        </w:rPr>
        <w:t xml:space="preserve"> </w:t>
      </w:r>
      <w:r>
        <w:rPr>
          <w:color w:val="252223"/>
          <w:w w:val="90"/>
        </w:rPr>
        <w:t>and</w:t>
      </w:r>
      <w:r>
        <w:rPr>
          <w:color w:val="252223"/>
          <w:spacing w:val="-6"/>
          <w:w w:val="90"/>
        </w:rPr>
        <w:t xml:space="preserve"> </w:t>
      </w:r>
      <w:r>
        <w:rPr>
          <w:color w:val="252223"/>
          <w:w w:val="90"/>
        </w:rPr>
        <w:t>other local resources can play an important role in suicide prevention. Strategies to involve these stakeholders include obtaining support from members of school boards and other administrative structures, and infusing suicide prevention into key professio</w:t>
      </w:r>
      <w:r>
        <w:rPr>
          <w:color w:val="252223"/>
          <w:w w:val="90"/>
        </w:rPr>
        <w:t>nal meetings. Chambers of commerce and trade associations can also be helpful partners in engaging the business community.</w:t>
      </w:r>
    </w:p>
    <w:p w14:paraId="0057471D" w14:textId="77777777" w:rsidR="00C83B3C" w:rsidRDefault="00102383">
      <w:pPr>
        <w:pStyle w:val="BodyText"/>
        <w:spacing w:before="112" w:line="259" w:lineRule="auto"/>
        <w:ind w:left="1439" w:right="1519"/>
      </w:pPr>
      <w:r>
        <w:rPr>
          <w:color w:val="252223"/>
          <w:w w:val="90"/>
        </w:rPr>
        <w:t>Integrating suicide prevention into the work of these community partners will promote greater understanding</w:t>
      </w:r>
      <w:r>
        <w:rPr>
          <w:color w:val="252223"/>
          <w:spacing w:val="-7"/>
          <w:w w:val="90"/>
        </w:rPr>
        <w:t xml:space="preserve"> </w:t>
      </w:r>
      <w:r>
        <w:rPr>
          <w:color w:val="252223"/>
          <w:w w:val="90"/>
        </w:rPr>
        <w:t>of</w:t>
      </w:r>
      <w:r>
        <w:rPr>
          <w:color w:val="252223"/>
          <w:spacing w:val="-7"/>
          <w:w w:val="90"/>
        </w:rPr>
        <w:t xml:space="preserve"> </w:t>
      </w:r>
      <w:r>
        <w:rPr>
          <w:color w:val="252223"/>
          <w:w w:val="90"/>
        </w:rPr>
        <w:t>suicide</w:t>
      </w:r>
      <w:r>
        <w:rPr>
          <w:color w:val="252223"/>
          <w:spacing w:val="-7"/>
          <w:w w:val="90"/>
        </w:rPr>
        <w:t xml:space="preserve"> </w:t>
      </w:r>
      <w:r>
        <w:rPr>
          <w:color w:val="252223"/>
          <w:w w:val="90"/>
        </w:rPr>
        <w:t>and</w:t>
      </w:r>
      <w:r>
        <w:rPr>
          <w:color w:val="252223"/>
          <w:spacing w:val="-7"/>
          <w:w w:val="90"/>
        </w:rPr>
        <w:t xml:space="preserve"> </w:t>
      </w:r>
      <w:r>
        <w:rPr>
          <w:color w:val="252223"/>
          <w:w w:val="90"/>
        </w:rPr>
        <w:t>help</w:t>
      </w:r>
      <w:r>
        <w:rPr>
          <w:color w:val="252223"/>
          <w:spacing w:val="-7"/>
          <w:w w:val="90"/>
        </w:rPr>
        <w:t xml:space="preserve"> </w:t>
      </w:r>
      <w:r>
        <w:rPr>
          <w:color w:val="252223"/>
          <w:w w:val="90"/>
        </w:rPr>
        <w:t>counter</w:t>
      </w:r>
      <w:r>
        <w:rPr>
          <w:color w:val="252223"/>
          <w:spacing w:val="-7"/>
          <w:w w:val="90"/>
        </w:rPr>
        <w:t xml:space="preserve"> </w:t>
      </w:r>
      <w:r>
        <w:rPr>
          <w:color w:val="252223"/>
          <w:w w:val="90"/>
        </w:rPr>
        <w:t>the</w:t>
      </w:r>
      <w:r>
        <w:rPr>
          <w:color w:val="252223"/>
          <w:spacing w:val="-7"/>
          <w:w w:val="90"/>
        </w:rPr>
        <w:t xml:space="preserve"> </w:t>
      </w:r>
      <w:r>
        <w:rPr>
          <w:color w:val="252223"/>
          <w:w w:val="90"/>
        </w:rPr>
        <w:t>prejudice,</w:t>
      </w:r>
      <w:r>
        <w:rPr>
          <w:color w:val="252223"/>
          <w:spacing w:val="-7"/>
          <w:w w:val="90"/>
        </w:rPr>
        <w:t xml:space="preserve"> </w:t>
      </w:r>
      <w:r>
        <w:rPr>
          <w:color w:val="252223"/>
          <w:w w:val="90"/>
        </w:rPr>
        <w:t>silence,</w:t>
      </w:r>
      <w:r>
        <w:rPr>
          <w:color w:val="252223"/>
          <w:spacing w:val="-7"/>
          <w:w w:val="90"/>
        </w:rPr>
        <w:t xml:space="preserve"> </w:t>
      </w:r>
      <w:r>
        <w:rPr>
          <w:color w:val="252223"/>
          <w:w w:val="90"/>
        </w:rPr>
        <w:t>and</w:t>
      </w:r>
      <w:r>
        <w:rPr>
          <w:color w:val="252223"/>
          <w:spacing w:val="-7"/>
          <w:w w:val="90"/>
        </w:rPr>
        <w:t xml:space="preserve"> </w:t>
      </w:r>
      <w:r>
        <w:rPr>
          <w:color w:val="252223"/>
          <w:w w:val="90"/>
        </w:rPr>
        <w:t>denial</w:t>
      </w:r>
      <w:r>
        <w:rPr>
          <w:color w:val="252223"/>
          <w:spacing w:val="-7"/>
          <w:w w:val="90"/>
        </w:rPr>
        <w:t xml:space="preserve"> </w:t>
      </w:r>
      <w:r>
        <w:rPr>
          <w:color w:val="252223"/>
          <w:w w:val="90"/>
        </w:rPr>
        <w:t>that</w:t>
      </w:r>
      <w:r>
        <w:rPr>
          <w:color w:val="252223"/>
          <w:spacing w:val="-7"/>
          <w:w w:val="90"/>
        </w:rPr>
        <w:t xml:space="preserve"> </w:t>
      </w:r>
      <w:r>
        <w:rPr>
          <w:color w:val="252223"/>
          <w:w w:val="90"/>
        </w:rPr>
        <w:t>can</w:t>
      </w:r>
      <w:r>
        <w:rPr>
          <w:color w:val="252223"/>
          <w:spacing w:val="-7"/>
          <w:w w:val="90"/>
        </w:rPr>
        <w:t xml:space="preserve"> </w:t>
      </w:r>
      <w:r>
        <w:rPr>
          <w:color w:val="252223"/>
          <w:w w:val="90"/>
        </w:rPr>
        <w:t>prevent</w:t>
      </w:r>
      <w:r>
        <w:rPr>
          <w:color w:val="252223"/>
          <w:spacing w:val="-7"/>
          <w:w w:val="90"/>
        </w:rPr>
        <w:t xml:space="preserve"> </w:t>
      </w:r>
      <w:r>
        <w:rPr>
          <w:color w:val="252223"/>
          <w:w w:val="90"/>
        </w:rPr>
        <w:t xml:space="preserve">individuals from seeking help. It also will support the delivery of </w:t>
      </w:r>
      <w:r>
        <w:rPr>
          <w:color w:val="252223"/>
          <w:w w:val="90"/>
        </w:rPr>
        <w:t>suicide prevention activities that are culturally competent, safe, and available to individuals who may lack access to health care.</w:t>
      </w:r>
    </w:p>
    <w:p w14:paraId="2F4FD729" w14:textId="77777777" w:rsidR="00C83B3C" w:rsidRDefault="00102383">
      <w:pPr>
        <w:pStyle w:val="Heading4"/>
        <w:spacing w:before="267" w:line="237" w:lineRule="auto"/>
        <w:ind w:left="1439" w:right="1519"/>
      </w:pPr>
      <w:r>
        <w:rPr>
          <w:color w:val="CD222A"/>
          <w:w w:val="85"/>
        </w:rPr>
        <w:t>Objective 1.2: Establish effective, sustainable, and collaborative suicide</w:t>
      </w:r>
      <w:r>
        <w:rPr>
          <w:color w:val="CD222A"/>
          <w:spacing w:val="40"/>
        </w:rPr>
        <w:t xml:space="preserve"> </w:t>
      </w:r>
      <w:r>
        <w:rPr>
          <w:color w:val="CD222A"/>
          <w:w w:val="85"/>
        </w:rPr>
        <w:t xml:space="preserve">prevention programming at the state/territorial, </w:t>
      </w:r>
      <w:r>
        <w:rPr>
          <w:color w:val="CD222A"/>
          <w:w w:val="85"/>
        </w:rPr>
        <w:t>tribal, and local levels.</w:t>
      </w:r>
    </w:p>
    <w:p w14:paraId="24FE1F82" w14:textId="77777777" w:rsidR="00C83B3C" w:rsidRDefault="00102383">
      <w:pPr>
        <w:pStyle w:val="BodyText"/>
        <w:spacing w:before="117" w:line="259" w:lineRule="auto"/>
        <w:ind w:left="1440" w:right="1970"/>
      </w:pPr>
      <w:r>
        <w:rPr>
          <w:color w:val="252223"/>
          <w:w w:val="90"/>
        </w:rPr>
        <w:t>Suicide</w:t>
      </w:r>
      <w:r>
        <w:rPr>
          <w:color w:val="252223"/>
          <w:spacing w:val="-6"/>
          <w:w w:val="90"/>
        </w:rPr>
        <w:t xml:space="preserve"> </w:t>
      </w:r>
      <w:r>
        <w:rPr>
          <w:color w:val="252223"/>
          <w:w w:val="90"/>
        </w:rPr>
        <w:t>prevention</w:t>
      </w:r>
      <w:r>
        <w:rPr>
          <w:color w:val="252223"/>
          <w:spacing w:val="-6"/>
          <w:w w:val="90"/>
        </w:rPr>
        <w:t xml:space="preserve"> </w:t>
      </w:r>
      <w:r>
        <w:rPr>
          <w:color w:val="252223"/>
          <w:w w:val="90"/>
        </w:rPr>
        <w:t>is</w:t>
      </w:r>
      <w:r>
        <w:rPr>
          <w:color w:val="252223"/>
          <w:spacing w:val="-6"/>
          <w:w w:val="90"/>
        </w:rPr>
        <w:t xml:space="preserve"> </w:t>
      </w:r>
      <w:r>
        <w:rPr>
          <w:color w:val="252223"/>
          <w:w w:val="90"/>
        </w:rPr>
        <w:t>often</w:t>
      </w:r>
      <w:r>
        <w:rPr>
          <w:color w:val="252223"/>
          <w:spacing w:val="-6"/>
          <w:w w:val="90"/>
        </w:rPr>
        <w:t xml:space="preserve"> </w:t>
      </w:r>
      <w:r>
        <w:rPr>
          <w:color w:val="252223"/>
          <w:w w:val="90"/>
        </w:rPr>
        <w:t>organized</w:t>
      </w:r>
      <w:r>
        <w:rPr>
          <w:color w:val="252223"/>
          <w:spacing w:val="-6"/>
          <w:w w:val="90"/>
        </w:rPr>
        <w:t xml:space="preserve"> </w:t>
      </w:r>
      <w:r>
        <w:rPr>
          <w:color w:val="252223"/>
          <w:w w:val="90"/>
        </w:rPr>
        <w:t>differently</w:t>
      </w:r>
      <w:r>
        <w:rPr>
          <w:color w:val="252223"/>
          <w:spacing w:val="-6"/>
          <w:w w:val="90"/>
        </w:rPr>
        <w:t xml:space="preserve"> </w:t>
      </w:r>
      <w:r>
        <w:rPr>
          <w:color w:val="252223"/>
          <w:w w:val="90"/>
        </w:rPr>
        <w:t>at</w:t>
      </w:r>
      <w:r>
        <w:rPr>
          <w:color w:val="252223"/>
          <w:spacing w:val="-6"/>
          <w:w w:val="90"/>
        </w:rPr>
        <w:t xml:space="preserve"> </w:t>
      </w:r>
      <w:r>
        <w:rPr>
          <w:color w:val="252223"/>
          <w:w w:val="90"/>
        </w:rPr>
        <w:t>the</w:t>
      </w:r>
      <w:r>
        <w:rPr>
          <w:color w:val="252223"/>
          <w:spacing w:val="-6"/>
          <w:w w:val="90"/>
        </w:rPr>
        <w:t xml:space="preserve"> </w:t>
      </w:r>
      <w:r>
        <w:rPr>
          <w:color w:val="252223"/>
          <w:w w:val="90"/>
        </w:rPr>
        <w:t>state/territorial,</w:t>
      </w:r>
      <w:r>
        <w:rPr>
          <w:color w:val="252223"/>
          <w:spacing w:val="-6"/>
          <w:w w:val="90"/>
        </w:rPr>
        <w:t xml:space="preserve"> </w:t>
      </w:r>
      <w:r>
        <w:rPr>
          <w:color w:val="252223"/>
          <w:w w:val="90"/>
        </w:rPr>
        <w:t>tribal,</w:t>
      </w:r>
      <w:r>
        <w:rPr>
          <w:color w:val="252223"/>
          <w:spacing w:val="-6"/>
          <w:w w:val="90"/>
        </w:rPr>
        <w:t xml:space="preserve"> </w:t>
      </w:r>
      <w:r>
        <w:rPr>
          <w:color w:val="252223"/>
          <w:w w:val="90"/>
        </w:rPr>
        <w:t>and</w:t>
      </w:r>
      <w:r>
        <w:rPr>
          <w:color w:val="252223"/>
          <w:spacing w:val="-6"/>
          <w:w w:val="90"/>
        </w:rPr>
        <w:t xml:space="preserve"> </w:t>
      </w:r>
      <w:r>
        <w:rPr>
          <w:color w:val="252223"/>
          <w:w w:val="90"/>
        </w:rPr>
        <w:t>local</w:t>
      </w:r>
      <w:r>
        <w:rPr>
          <w:color w:val="252223"/>
          <w:spacing w:val="-6"/>
          <w:w w:val="90"/>
        </w:rPr>
        <w:t xml:space="preserve"> </w:t>
      </w:r>
      <w:r>
        <w:rPr>
          <w:color w:val="252223"/>
          <w:w w:val="90"/>
        </w:rPr>
        <w:t>levels,</w:t>
      </w:r>
      <w:r>
        <w:rPr>
          <w:color w:val="252223"/>
          <w:spacing w:val="-6"/>
          <w:w w:val="90"/>
        </w:rPr>
        <w:t xml:space="preserve"> </w:t>
      </w:r>
      <w:r>
        <w:rPr>
          <w:color w:val="252223"/>
          <w:w w:val="90"/>
        </w:rPr>
        <w:t>which can make it difficult for the many agencies and programs involved in suicide prevention to work</w:t>
      </w:r>
    </w:p>
    <w:p w14:paraId="440B7766" w14:textId="77777777" w:rsidR="00C83B3C" w:rsidRDefault="00102383">
      <w:pPr>
        <w:pStyle w:val="BodyText"/>
        <w:spacing w:line="295" w:lineRule="exact"/>
        <w:ind w:left="1440"/>
      </w:pPr>
      <w:r>
        <w:rPr>
          <w:color w:val="252223"/>
          <w:spacing w:val="-2"/>
          <w:w w:val="90"/>
        </w:rPr>
        <w:t>collaboratively.</w:t>
      </w:r>
      <w:r>
        <w:rPr>
          <w:color w:val="252223"/>
          <w:spacing w:val="1"/>
        </w:rPr>
        <w:t xml:space="preserve"> </w:t>
      </w:r>
      <w:r>
        <w:rPr>
          <w:color w:val="252223"/>
          <w:spacing w:val="-2"/>
          <w:w w:val="90"/>
        </w:rPr>
        <w:t>Increased</w:t>
      </w:r>
      <w:r>
        <w:rPr>
          <w:color w:val="252223"/>
          <w:spacing w:val="2"/>
        </w:rPr>
        <w:t xml:space="preserve"> </w:t>
      </w:r>
      <w:r>
        <w:rPr>
          <w:color w:val="252223"/>
          <w:spacing w:val="-2"/>
          <w:w w:val="90"/>
        </w:rPr>
        <w:t>coordination</w:t>
      </w:r>
      <w:r>
        <w:rPr>
          <w:color w:val="252223"/>
          <w:spacing w:val="2"/>
        </w:rPr>
        <w:t xml:space="preserve"> </w:t>
      </w:r>
      <w:r>
        <w:rPr>
          <w:color w:val="252223"/>
          <w:spacing w:val="-2"/>
          <w:w w:val="90"/>
        </w:rPr>
        <w:t>of</w:t>
      </w:r>
      <w:r>
        <w:rPr>
          <w:color w:val="252223"/>
          <w:spacing w:val="2"/>
        </w:rPr>
        <w:t xml:space="preserve"> </w:t>
      </w:r>
      <w:r>
        <w:rPr>
          <w:color w:val="252223"/>
          <w:spacing w:val="-2"/>
          <w:w w:val="90"/>
        </w:rPr>
        <w:t>suicide</w:t>
      </w:r>
      <w:r>
        <w:rPr>
          <w:color w:val="252223"/>
          <w:spacing w:val="2"/>
        </w:rPr>
        <w:t xml:space="preserve"> </w:t>
      </w:r>
      <w:r>
        <w:rPr>
          <w:color w:val="252223"/>
          <w:spacing w:val="-2"/>
          <w:w w:val="90"/>
        </w:rPr>
        <w:t>prevention</w:t>
      </w:r>
      <w:r>
        <w:rPr>
          <w:color w:val="252223"/>
          <w:spacing w:val="2"/>
        </w:rPr>
        <w:t xml:space="preserve"> </w:t>
      </w:r>
      <w:r>
        <w:rPr>
          <w:color w:val="252223"/>
          <w:spacing w:val="-2"/>
          <w:w w:val="90"/>
        </w:rPr>
        <w:t>activities</w:t>
      </w:r>
      <w:r>
        <w:rPr>
          <w:color w:val="252223"/>
          <w:spacing w:val="2"/>
        </w:rPr>
        <w:t xml:space="preserve"> </w:t>
      </w:r>
      <w:r>
        <w:rPr>
          <w:color w:val="252223"/>
          <w:spacing w:val="-2"/>
          <w:w w:val="90"/>
        </w:rPr>
        <w:t>among</w:t>
      </w:r>
      <w:r>
        <w:rPr>
          <w:color w:val="252223"/>
          <w:spacing w:val="2"/>
        </w:rPr>
        <w:t xml:space="preserve"> </w:t>
      </w:r>
      <w:r>
        <w:rPr>
          <w:color w:val="252223"/>
          <w:spacing w:val="-2"/>
          <w:w w:val="90"/>
        </w:rPr>
        <w:t>these</w:t>
      </w:r>
      <w:r>
        <w:rPr>
          <w:color w:val="252223"/>
          <w:spacing w:val="2"/>
        </w:rPr>
        <w:t xml:space="preserve"> </w:t>
      </w:r>
      <w:r>
        <w:rPr>
          <w:color w:val="252223"/>
          <w:spacing w:val="-2"/>
          <w:w w:val="90"/>
        </w:rPr>
        <w:t>various</w:t>
      </w:r>
      <w:r>
        <w:rPr>
          <w:color w:val="252223"/>
          <w:spacing w:val="2"/>
        </w:rPr>
        <w:t xml:space="preserve"> </w:t>
      </w:r>
      <w:r>
        <w:rPr>
          <w:color w:val="252223"/>
          <w:spacing w:val="-2"/>
          <w:w w:val="90"/>
        </w:rPr>
        <w:t>partners</w:t>
      </w:r>
      <w:r>
        <w:rPr>
          <w:color w:val="252223"/>
          <w:spacing w:val="2"/>
        </w:rPr>
        <w:t xml:space="preserve"> </w:t>
      </w:r>
      <w:r>
        <w:rPr>
          <w:color w:val="252223"/>
          <w:spacing w:val="-4"/>
          <w:w w:val="90"/>
        </w:rPr>
        <w:t>could</w:t>
      </w:r>
    </w:p>
    <w:p w14:paraId="06F04E3D" w14:textId="77777777" w:rsidR="00C83B3C" w:rsidRDefault="00C83B3C">
      <w:pPr>
        <w:spacing w:line="295" w:lineRule="exact"/>
        <w:sectPr w:rsidR="00C83B3C">
          <w:pgSz w:w="12240" w:h="15840"/>
          <w:pgMar w:top="0" w:right="0" w:bottom="800" w:left="0" w:header="0" w:footer="608" w:gutter="0"/>
          <w:cols w:space="720"/>
        </w:sectPr>
      </w:pPr>
    </w:p>
    <w:p w14:paraId="4BF626E4" w14:textId="77777777" w:rsidR="00C83B3C" w:rsidRDefault="00C83B3C">
      <w:pPr>
        <w:pStyle w:val="BodyText"/>
        <w:rPr>
          <w:sz w:val="20"/>
        </w:rPr>
      </w:pPr>
    </w:p>
    <w:p w14:paraId="3D3EE387" w14:textId="77777777" w:rsidR="00C83B3C" w:rsidRDefault="00C83B3C">
      <w:pPr>
        <w:pStyle w:val="BodyText"/>
        <w:rPr>
          <w:sz w:val="20"/>
        </w:rPr>
      </w:pPr>
    </w:p>
    <w:p w14:paraId="30AB7EB2" w14:textId="77777777" w:rsidR="00C83B3C" w:rsidRDefault="00C83B3C">
      <w:pPr>
        <w:pStyle w:val="BodyText"/>
        <w:spacing w:before="7"/>
        <w:rPr>
          <w:sz w:val="17"/>
        </w:rPr>
      </w:pPr>
    </w:p>
    <w:p w14:paraId="3E284589" w14:textId="77777777" w:rsidR="00C83B3C" w:rsidRDefault="00102383">
      <w:pPr>
        <w:spacing w:before="102"/>
        <w:ind w:left="1411"/>
        <w:rPr>
          <w:rFonts w:ascii="Trebuchet MS"/>
          <w:sz w:val="20"/>
        </w:rPr>
      </w:pPr>
      <w:r>
        <w:pict w14:anchorId="3592CBE3">
          <v:group id="docshapegroup416" o:spid="_x0000_s3248" style="position:absolute;left:0;text-align:left;margin-left:432.8pt;margin-top:-38.8pt;width:179.2pt;height:144.35pt;z-index:-20242944;mso-position-horizontal-relative:page" coordorigin="8656,-776" coordsize="3584,2887">
            <v:shape id="docshape417" o:spid="_x0000_s3254"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418" o:spid="_x0000_s3253"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419" o:spid="_x0000_s3252"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420" o:spid="_x0000_s3251" style="position:absolute;left:11658;top:-777;width:582;height:416" coordorigin="11659,-776" coordsize="582,416" path="m12240,-776r-581,l11721,-733r131,91l11982,-550r129,94l12240,-360r,-416xe" fillcolor="#454755" stroked="f">
              <v:path arrowok="t"/>
            </v:shape>
            <v:shape id="docshape421" o:spid="_x0000_s3250"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422" o:spid="_x0000_s3249"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2A006E90" w14:textId="77777777" w:rsidR="00C83B3C" w:rsidRDefault="00C83B3C">
      <w:pPr>
        <w:pStyle w:val="BodyText"/>
        <w:rPr>
          <w:rFonts w:ascii="Trebuchet MS"/>
          <w:sz w:val="20"/>
        </w:rPr>
      </w:pPr>
    </w:p>
    <w:p w14:paraId="6D9E6353" w14:textId="77777777" w:rsidR="00C83B3C" w:rsidRDefault="00C83B3C">
      <w:pPr>
        <w:pStyle w:val="BodyText"/>
        <w:spacing w:before="9"/>
        <w:rPr>
          <w:rFonts w:ascii="Trebuchet MS"/>
          <w:sz w:val="25"/>
        </w:rPr>
      </w:pPr>
    </w:p>
    <w:p w14:paraId="70555F43" w14:textId="77777777" w:rsidR="00C83B3C" w:rsidRDefault="00102383">
      <w:pPr>
        <w:pStyle w:val="BodyText"/>
        <w:spacing w:before="87" w:line="259" w:lineRule="auto"/>
        <w:ind w:left="1440" w:right="1612"/>
      </w:pPr>
      <w:r>
        <w:rPr>
          <w:color w:val="252223"/>
          <w:w w:val="90"/>
        </w:rPr>
        <w:t>help improve services and outcomes, while promoting the greater sustainability of suicide prevention efforts</w:t>
      </w:r>
      <w:r>
        <w:rPr>
          <w:color w:val="252223"/>
          <w:spacing w:val="-5"/>
          <w:w w:val="90"/>
        </w:rPr>
        <w:t xml:space="preserve"> </w:t>
      </w:r>
      <w:r>
        <w:rPr>
          <w:color w:val="252223"/>
          <w:w w:val="90"/>
        </w:rPr>
        <w:t>over</w:t>
      </w:r>
      <w:r>
        <w:rPr>
          <w:color w:val="252223"/>
          <w:spacing w:val="-5"/>
          <w:w w:val="90"/>
        </w:rPr>
        <w:t xml:space="preserve"> </w:t>
      </w:r>
      <w:r>
        <w:rPr>
          <w:color w:val="252223"/>
          <w:w w:val="90"/>
        </w:rPr>
        <w:t>the</w:t>
      </w:r>
      <w:r>
        <w:rPr>
          <w:color w:val="252223"/>
          <w:spacing w:val="-5"/>
          <w:w w:val="90"/>
        </w:rPr>
        <w:t xml:space="preserve"> </w:t>
      </w:r>
      <w:r>
        <w:rPr>
          <w:color w:val="252223"/>
          <w:w w:val="90"/>
        </w:rPr>
        <w:t>long</w:t>
      </w:r>
      <w:r>
        <w:rPr>
          <w:color w:val="252223"/>
          <w:spacing w:val="-5"/>
          <w:w w:val="90"/>
        </w:rPr>
        <w:t xml:space="preserve"> </w:t>
      </w:r>
      <w:r>
        <w:rPr>
          <w:color w:val="252223"/>
          <w:w w:val="90"/>
        </w:rPr>
        <w:t>term.</w:t>
      </w:r>
      <w:r>
        <w:rPr>
          <w:color w:val="252223"/>
          <w:spacing w:val="-5"/>
          <w:w w:val="90"/>
        </w:rPr>
        <w:t xml:space="preserve"> </w:t>
      </w:r>
      <w:r>
        <w:rPr>
          <w:color w:val="252223"/>
          <w:w w:val="90"/>
        </w:rPr>
        <w:t>The</w:t>
      </w:r>
      <w:r>
        <w:rPr>
          <w:color w:val="252223"/>
          <w:spacing w:val="-5"/>
          <w:w w:val="90"/>
        </w:rPr>
        <w:t xml:space="preserve"> </w:t>
      </w:r>
      <w:r>
        <w:rPr>
          <w:color w:val="252223"/>
          <w:w w:val="90"/>
        </w:rPr>
        <w:t>type</w:t>
      </w:r>
      <w:r>
        <w:rPr>
          <w:color w:val="252223"/>
          <w:spacing w:val="-5"/>
          <w:w w:val="90"/>
        </w:rPr>
        <w:t xml:space="preserve"> </w:t>
      </w:r>
      <w:r>
        <w:rPr>
          <w:color w:val="252223"/>
          <w:w w:val="90"/>
        </w:rPr>
        <w:t>of</w:t>
      </w:r>
      <w:r>
        <w:rPr>
          <w:color w:val="252223"/>
          <w:spacing w:val="-5"/>
          <w:w w:val="90"/>
        </w:rPr>
        <w:t xml:space="preserve"> </w:t>
      </w:r>
      <w:r>
        <w:rPr>
          <w:color w:val="252223"/>
          <w:w w:val="90"/>
        </w:rPr>
        <w:t>collaboration</w:t>
      </w:r>
      <w:r>
        <w:rPr>
          <w:color w:val="252223"/>
          <w:spacing w:val="-5"/>
          <w:w w:val="90"/>
        </w:rPr>
        <w:t xml:space="preserve"> </w:t>
      </w:r>
      <w:r>
        <w:rPr>
          <w:color w:val="252223"/>
          <w:w w:val="90"/>
        </w:rPr>
        <w:t>that</w:t>
      </w:r>
      <w:r>
        <w:rPr>
          <w:color w:val="252223"/>
          <w:spacing w:val="-5"/>
          <w:w w:val="90"/>
        </w:rPr>
        <w:t xml:space="preserve"> </w:t>
      </w:r>
      <w:r>
        <w:rPr>
          <w:color w:val="252223"/>
          <w:w w:val="90"/>
        </w:rPr>
        <w:t>will</w:t>
      </w:r>
      <w:r>
        <w:rPr>
          <w:color w:val="252223"/>
          <w:spacing w:val="-5"/>
          <w:w w:val="90"/>
        </w:rPr>
        <w:t xml:space="preserve"> </w:t>
      </w:r>
      <w:r>
        <w:rPr>
          <w:color w:val="252223"/>
          <w:w w:val="90"/>
        </w:rPr>
        <w:t>work</w:t>
      </w:r>
      <w:r>
        <w:rPr>
          <w:color w:val="252223"/>
          <w:spacing w:val="-5"/>
          <w:w w:val="90"/>
        </w:rPr>
        <w:t xml:space="preserve"> </w:t>
      </w:r>
      <w:r>
        <w:rPr>
          <w:color w:val="252223"/>
          <w:w w:val="90"/>
        </w:rPr>
        <w:t>best</w:t>
      </w:r>
      <w:r>
        <w:rPr>
          <w:color w:val="252223"/>
          <w:spacing w:val="-5"/>
          <w:w w:val="90"/>
        </w:rPr>
        <w:t xml:space="preserve"> </w:t>
      </w:r>
      <w:r>
        <w:rPr>
          <w:color w:val="252223"/>
          <w:w w:val="90"/>
        </w:rPr>
        <w:t>may</w:t>
      </w:r>
      <w:r>
        <w:rPr>
          <w:color w:val="252223"/>
          <w:spacing w:val="-5"/>
          <w:w w:val="90"/>
        </w:rPr>
        <w:t xml:space="preserve"> </w:t>
      </w:r>
      <w:r>
        <w:rPr>
          <w:color w:val="252223"/>
          <w:w w:val="90"/>
        </w:rPr>
        <w:t>vary</w:t>
      </w:r>
      <w:r>
        <w:rPr>
          <w:color w:val="252223"/>
          <w:spacing w:val="-5"/>
          <w:w w:val="90"/>
        </w:rPr>
        <w:t xml:space="preserve"> </w:t>
      </w:r>
      <w:r>
        <w:rPr>
          <w:color w:val="252223"/>
          <w:w w:val="90"/>
        </w:rPr>
        <w:t>by</w:t>
      </w:r>
      <w:r>
        <w:rPr>
          <w:color w:val="252223"/>
          <w:spacing w:val="-5"/>
          <w:w w:val="90"/>
        </w:rPr>
        <w:t xml:space="preserve"> </w:t>
      </w:r>
      <w:r>
        <w:rPr>
          <w:color w:val="252223"/>
          <w:w w:val="90"/>
        </w:rPr>
        <w:t>state/territory,</w:t>
      </w:r>
      <w:r>
        <w:rPr>
          <w:color w:val="252223"/>
          <w:spacing w:val="-5"/>
          <w:w w:val="90"/>
        </w:rPr>
        <w:t xml:space="preserve"> </w:t>
      </w:r>
      <w:r>
        <w:rPr>
          <w:color w:val="252223"/>
          <w:w w:val="90"/>
        </w:rPr>
        <w:t xml:space="preserve">tribe, </w:t>
      </w:r>
      <w:r>
        <w:rPr>
          <w:color w:val="252223"/>
        </w:rPr>
        <w:t>or communit</w:t>
      </w:r>
      <w:r>
        <w:rPr>
          <w:color w:val="252223"/>
        </w:rPr>
        <w:t>y.</w:t>
      </w:r>
    </w:p>
    <w:p w14:paraId="16346DC7" w14:textId="77777777" w:rsidR="00C83B3C" w:rsidRDefault="00102383">
      <w:pPr>
        <w:pStyle w:val="BodyText"/>
        <w:spacing w:before="114" w:line="259" w:lineRule="auto"/>
        <w:ind w:left="1440" w:right="1430"/>
        <w:rPr>
          <w:sz w:val="13"/>
        </w:rPr>
      </w:pPr>
      <w:r>
        <w:rPr>
          <w:color w:val="252223"/>
          <w:w w:val="90"/>
        </w:rPr>
        <w:t>Clarifying each agency’s areas of focus and responsibility may be an important first step. This clarification can make it easier for different agencies to work together and to obtain support for their respective suicide prevention</w:t>
      </w:r>
      <w:r>
        <w:rPr>
          <w:color w:val="252223"/>
          <w:spacing w:val="-6"/>
          <w:w w:val="90"/>
        </w:rPr>
        <w:t xml:space="preserve"> </w:t>
      </w:r>
      <w:r>
        <w:rPr>
          <w:color w:val="252223"/>
          <w:w w:val="90"/>
        </w:rPr>
        <w:t>efforts.</w:t>
      </w:r>
      <w:r>
        <w:rPr>
          <w:color w:val="252223"/>
          <w:spacing w:val="-6"/>
          <w:w w:val="90"/>
        </w:rPr>
        <w:t xml:space="preserve"> </w:t>
      </w:r>
      <w:r>
        <w:rPr>
          <w:color w:val="252223"/>
          <w:w w:val="90"/>
        </w:rPr>
        <w:t>It</w:t>
      </w:r>
      <w:r>
        <w:rPr>
          <w:color w:val="252223"/>
          <w:spacing w:val="-6"/>
          <w:w w:val="90"/>
        </w:rPr>
        <w:t xml:space="preserve"> </w:t>
      </w:r>
      <w:r>
        <w:rPr>
          <w:color w:val="252223"/>
          <w:w w:val="90"/>
        </w:rPr>
        <w:t>also</w:t>
      </w:r>
      <w:r>
        <w:rPr>
          <w:color w:val="252223"/>
          <w:spacing w:val="-6"/>
          <w:w w:val="90"/>
        </w:rPr>
        <w:t xml:space="preserve"> </w:t>
      </w:r>
      <w:r>
        <w:rPr>
          <w:color w:val="252223"/>
          <w:w w:val="90"/>
        </w:rPr>
        <w:t>may</w:t>
      </w:r>
      <w:r>
        <w:rPr>
          <w:color w:val="252223"/>
          <w:spacing w:val="-6"/>
          <w:w w:val="90"/>
        </w:rPr>
        <w:t xml:space="preserve"> </w:t>
      </w:r>
      <w:r>
        <w:rPr>
          <w:color w:val="252223"/>
          <w:w w:val="90"/>
        </w:rPr>
        <w:t>b</w:t>
      </w:r>
      <w:r>
        <w:rPr>
          <w:color w:val="252223"/>
          <w:w w:val="90"/>
        </w:rPr>
        <w:t>e</w:t>
      </w:r>
      <w:r>
        <w:rPr>
          <w:color w:val="252223"/>
          <w:spacing w:val="-6"/>
          <w:w w:val="90"/>
        </w:rPr>
        <w:t xml:space="preserve"> </w:t>
      </w:r>
      <w:r>
        <w:rPr>
          <w:color w:val="252223"/>
          <w:w w:val="90"/>
        </w:rPr>
        <w:t>useful</w:t>
      </w:r>
      <w:r>
        <w:rPr>
          <w:color w:val="252223"/>
          <w:spacing w:val="-6"/>
          <w:w w:val="90"/>
        </w:rPr>
        <w:t xml:space="preserve"> </w:t>
      </w:r>
      <w:r>
        <w:rPr>
          <w:color w:val="252223"/>
          <w:w w:val="90"/>
        </w:rPr>
        <w:t>to</w:t>
      </w:r>
      <w:r>
        <w:rPr>
          <w:color w:val="252223"/>
          <w:spacing w:val="-6"/>
          <w:w w:val="90"/>
        </w:rPr>
        <w:t xml:space="preserve"> </w:t>
      </w:r>
      <w:r>
        <w:rPr>
          <w:color w:val="252223"/>
          <w:w w:val="90"/>
        </w:rPr>
        <w:t>identify</w:t>
      </w:r>
      <w:r>
        <w:rPr>
          <w:color w:val="252223"/>
          <w:spacing w:val="-6"/>
          <w:w w:val="90"/>
        </w:rPr>
        <w:t xml:space="preserve"> </w:t>
      </w:r>
      <w:r>
        <w:rPr>
          <w:color w:val="252223"/>
          <w:w w:val="90"/>
        </w:rPr>
        <w:t>a</w:t>
      </w:r>
      <w:r>
        <w:rPr>
          <w:color w:val="252223"/>
          <w:spacing w:val="-6"/>
          <w:w w:val="90"/>
        </w:rPr>
        <w:t xml:space="preserve"> </w:t>
      </w:r>
      <w:r>
        <w:rPr>
          <w:color w:val="252223"/>
          <w:w w:val="90"/>
        </w:rPr>
        <w:t>lead</w:t>
      </w:r>
      <w:r>
        <w:rPr>
          <w:color w:val="252223"/>
          <w:spacing w:val="-6"/>
          <w:w w:val="90"/>
        </w:rPr>
        <w:t xml:space="preserve"> </w:t>
      </w:r>
      <w:r>
        <w:rPr>
          <w:color w:val="252223"/>
          <w:w w:val="90"/>
        </w:rPr>
        <w:t>agency</w:t>
      </w:r>
      <w:r>
        <w:rPr>
          <w:color w:val="252223"/>
          <w:spacing w:val="-6"/>
          <w:w w:val="90"/>
        </w:rPr>
        <w:t xml:space="preserve"> </w:t>
      </w:r>
      <w:r>
        <w:rPr>
          <w:color w:val="252223"/>
          <w:w w:val="90"/>
        </w:rPr>
        <w:t>at</w:t>
      </w:r>
      <w:r>
        <w:rPr>
          <w:color w:val="252223"/>
          <w:spacing w:val="-6"/>
          <w:w w:val="90"/>
        </w:rPr>
        <w:t xml:space="preserve"> </w:t>
      </w:r>
      <w:r>
        <w:rPr>
          <w:color w:val="252223"/>
          <w:w w:val="90"/>
        </w:rPr>
        <w:t>the</w:t>
      </w:r>
      <w:r>
        <w:rPr>
          <w:color w:val="252223"/>
          <w:spacing w:val="-6"/>
          <w:w w:val="90"/>
        </w:rPr>
        <w:t xml:space="preserve"> </w:t>
      </w:r>
      <w:r>
        <w:rPr>
          <w:color w:val="252223"/>
          <w:w w:val="90"/>
        </w:rPr>
        <w:t>state</w:t>
      </w:r>
      <w:r>
        <w:rPr>
          <w:color w:val="252223"/>
          <w:spacing w:val="-6"/>
          <w:w w:val="90"/>
        </w:rPr>
        <w:t xml:space="preserve"> </w:t>
      </w:r>
      <w:r>
        <w:rPr>
          <w:color w:val="252223"/>
          <w:w w:val="90"/>
        </w:rPr>
        <w:t>and</w:t>
      </w:r>
      <w:r>
        <w:rPr>
          <w:color w:val="252223"/>
          <w:spacing w:val="-6"/>
          <w:w w:val="90"/>
        </w:rPr>
        <w:t xml:space="preserve"> </w:t>
      </w:r>
      <w:r>
        <w:rPr>
          <w:color w:val="252223"/>
          <w:w w:val="90"/>
        </w:rPr>
        <w:t>local</w:t>
      </w:r>
      <w:r>
        <w:rPr>
          <w:color w:val="252223"/>
          <w:spacing w:val="-6"/>
          <w:w w:val="90"/>
        </w:rPr>
        <w:t xml:space="preserve"> </w:t>
      </w:r>
      <w:r>
        <w:rPr>
          <w:color w:val="252223"/>
          <w:w w:val="90"/>
        </w:rPr>
        <w:t>levels</w:t>
      </w:r>
      <w:r>
        <w:rPr>
          <w:color w:val="252223"/>
          <w:spacing w:val="-6"/>
          <w:w w:val="90"/>
        </w:rPr>
        <w:t xml:space="preserve"> </w:t>
      </w:r>
      <w:r>
        <w:rPr>
          <w:color w:val="252223"/>
          <w:w w:val="90"/>
        </w:rPr>
        <w:t>that</w:t>
      </w:r>
      <w:r>
        <w:rPr>
          <w:color w:val="252223"/>
          <w:spacing w:val="-6"/>
          <w:w w:val="90"/>
        </w:rPr>
        <w:t xml:space="preserve"> </w:t>
      </w:r>
      <w:r>
        <w:rPr>
          <w:color w:val="252223"/>
          <w:w w:val="90"/>
        </w:rPr>
        <w:t>could</w:t>
      </w:r>
      <w:r>
        <w:rPr>
          <w:color w:val="252223"/>
          <w:spacing w:val="-6"/>
          <w:w w:val="90"/>
        </w:rPr>
        <w:t xml:space="preserve"> </w:t>
      </w:r>
      <w:r>
        <w:rPr>
          <w:color w:val="252223"/>
          <w:w w:val="90"/>
        </w:rPr>
        <w:t>help bring together different partners with a role to play in suicide prevention. As an example, a recent report from the Safe States Alliance identifies ways to organize and coordinate violence prevention efforts.</w:t>
      </w:r>
      <w:r>
        <w:rPr>
          <w:color w:val="252223"/>
          <w:w w:val="90"/>
          <w:position w:val="7"/>
          <w:sz w:val="13"/>
        </w:rPr>
        <w:t>52</w:t>
      </w:r>
    </w:p>
    <w:p w14:paraId="74641613" w14:textId="77777777" w:rsidR="00C83B3C" w:rsidRDefault="00102383">
      <w:pPr>
        <w:pStyle w:val="BodyText"/>
        <w:spacing w:line="259" w:lineRule="auto"/>
        <w:ind w:left="1440" w:right="1767"/>
      </w:pPr>
      <w:r>
        <w:rPr>
          <w:color w:val="252223"/>
          <w:w w:val="90"/>
        </w:rPr>
        <w:t>The</w:t>
      </w:r>
      <w:r>
        <w:rPr>
          <w:color w:val="252223"/>
          <w:spacing w:val="-5"/>
          <w:w w:val="90"/>
        </w:rPr>
        <w:t xml:space="preserve"> </w:t>
      </w:r>
      <w:r>
        <w:rPr>
          <w:color w:val="252223"/>
          <w:w w:val="90"/>
        </w:rPr>
        <w:t>report</w:t>
      </w:r>
      <w:r>
        <w:rPr>
          <w:color w:val="252223"/>
          <w:spacing w:val="-5"/>
          <w:w w:val="90"/>
        </w:rPr>
        <w:t xml:space="preserve"> </w:t>
      </w:r>
      <w:r>
        <w:rPr>
          <w:color w:val="252223"/>
          <w:w w:val="90"/>
        </w:rPr>
        <w:t>presents</w:t>
      </w:r>
      <w:r>
        <w:rPr>
          <w:color w:val="252223"/>
          <w:spacing w:val="-5"/>
          <w:w w:val="90"/>
        </w:rPr>
        <w:t xml:space="preserve"> </w:t>
      </w:r>
      <w:r>
        <w:rPr>
          <w:color w:val="252223"/>
          <w:w w:val="90"/>
        </w:rPr>
        <w:t>the</w:t>
      </w:r>
      <w:r>
        <w:rPr>
          <w:color w:val="252223"/>
          <w:spacing w:val="-5"/>
          <w:w w:val="90"/>
        </w:rPr>
        <w:t xml:space="preserve"> </w:t>
      </w:r>
      <w:r>
        <w:rPr>
          <w:color w:val="252223"/>
          <w:w w:val="90"/>
        </w:rPr>
        <w:t>consensus</w:t>
      </w:r>
      <w:r>
        <w:rPr>
          <w:color w:val="252223"/>
          <w:spacing w:val="-5"/>
          <w:w w:val="90"/>
        </w:rPr>
        <w:t xml:space="preserve"> </w:t>
      </w:r>
      <w:r>
        <w:rPr>
          <w:color w:val="252223"/>
          <w:w w:val="90"/>
        </w:rPr>
        <w:t>of</w:t>
      </w:r>
      <w:r>
        <w:rPr>
          <w:color w:val="252223"/>
          <w:spacing w:val="-5"/>
          <w:w w:val="90"/>
        </w:rPr>
        <w:t xml:space="preserve"> </w:t>
      </w:r>
      <w:r>
        <w:rPr>
          <w:color w:val="252223"/>
          <w:w w:val="90"/>
        </w:rPr>
        <w:t>an</w:t>
      </w:r>
      <w:r>
        <w:rPr>
          <w:color w:val="252223"/>
          <w:spacing w:val="-5"/>
          <w:w w:val="90"/>
        </w:rPr>
        <w:t xml:space="preserve"> </w:t>
      </w:r>
      <w:r>
        <w:rPr>
          <w:color w:val="252223"/>
          <w:w w:val="90"/>
        </w:rPr>
        <w:t>expert</w:t>
      </w:r>
      <w:r>
        <w:rPr>
          <w:color w:val="252223"/>
          <w:spacing w:val="-5"/>
          <w:w w:val="90"/>
        </w:rPr>
        <w:t xml:space="preserve"> </w:t>
      </w:r>
      <w:r>
        <w:rPr>
          <w:color w:val="252223"/>
          <w:w w:val="90"/>
        </w:rPr>
        <w:t>panel</w:t>
      </w:r>
      <w:r>
        <w:rPr>
          <w:color w:val="252223"/>
          <w:spacing w:val="-5"/>
          <w:w w:val="90"/>
        </w:rPr>
        <w:t xml:space="preserve"> </w:t>
      </w:r>
      <w:r>
        <w:rPr>
          <w:color w:val="252223"/>
          <w:w w:val="90"/>
        </w:rPr>
        <w:t>regarding</w:t>
      </w:r>
      <w:r>
        <w:rPr>
          <w:color w:val="252223"/>
          <w:spacing w:val="-5"/>
          <w:w w:val="90"/>
        </w:rPr>
        <w:t xml:space="preserve"> </w:t>
      </w:r>
      <w:r>
        <w:rPr>
          <w:color w:val="252223"/>
          <w:w w:val="90"/>
        </w:rPr>
        <w:t>the</w:t>
      </w:r>
      <w:r>
        <w:rPr>
          <w:color w:val="252223"/>
          <w:spacing w:val="-5"/>
          <w:w w:val="90"/>
        </w:rPr>
        <w:t xml:space="preserve"> </w:t>
      </w:r>
      <w:r>
        <w:rPr>
          <w:color w:val="252223"/>
          <w:w w:val="90"/>
        </w:rPr>
        <w:t>roles</w:t>
      </w:r>
      <w:r>
        <w:rPr>
          <w:color w:val="252223"/>
          <w:spacing w:val="-5"/>
          <w:w w:val="90"/>
        </w:rPr>
        <w:t xml:space="preserve"> </w:t>
      </w:r>
      <w:r>
        <w:rPr>
          <w:color w:val="252223"/>
          <w:w w:val="90"/>
        </w:rPr>
        <w:t>that</w:t>
      </w:r>
      <w:r>
        <w:rPr>
          <w:color w:val="252223"/>
          <w:spacing w:val="-5"/>
          <w:w w:val="90"/>
        </w:rPr>
        <w:t xml:space="preserve"> </w:t>
      </w:r>
      <w:r>
        <w:rPr>
          <w:color w:val="252223"/>
          <w:w w:val="90"/>
        </w:rPr>
        <w:t>public</w:t>
      </w:r>
      <w:r>
        <w:rPr>
          <w:color w:val="252223"/>
          <w:spacing w:val="-5"/>
          <w:w w:val="90"/>
        </w:rPr>
        <w:t xml:space="preserve"> </w:t>
      </w:r>
      <w:r>
        <w:rPr>
          <w:color w:val="252223"/>
          <w:w w:val="90"/>
        </w:rPr>
        <w:t>health</w:t>
      </w:r>
      <w:r>
        <w:rPr>
          <w:color w:val="252223"/>
          <w:spacing w:val="-5"/>
          <w:w w:val="90"/>
        </w:rPr>
        <w:t xml:space="preserve"> </w:t>
      </w:r>
      <w:r>
        <w:rPr>
          <w:color w:val="252223"/>
          <w:w w:val="90"/>
        </w:rPr>
        <w:t>agencies</w:t>
      </w:r>
      <w:r>
        <w:rPr>
          <w:color w:val="252223"/>
          <w:spacing w:val="-5"/>
          <w:w w:val="90"/>
        </w:rPr>
        <w:t xml:space="preserve"> </w:t>
      </w:r>
      <w:r>
        <w:rPr>
          <w:color w:val="252223"/>
          <w:w w:val="90"/>
        </w:rPr>
        <w:t xml:space="preserve">at the federal, state/territorial, tribal, and local levels could play in the prevention of violence, including </w:t>
      </w:r>
      <w:r>
        <w:rPr>
          <w:color w:val="252223"/>
        </w:rPr>
        <w:t>suicide</w:t>
      </w:r>
      <w:r>
        <w:rPr>
          <w:color w:val="252223"/>
          <w:spacing w:val="-14"/>
        </w:rPr>
        <w:t xml:space="preserve"> </w:t>
      </w:r>
      <w:r>
        <w:rPr>
          <w:color w:val="252223"/>
        </w:rPr>
        <w:t>prevention.</w:t>
      </w:r>
    </w:p>
    <w:p w14:paraId="3EAFCC3E" w14:textId="77777777" w:rsidR="00C83B3C" w:rsidRDefault="00102383">
      <w:pPr>
        <w:pStyle w:val="Heading4"/>
        <w:spacing w:before="263" w:line="237" w:lineRule="auto"/>
        <w:ind w:left="1439" w:right="1519"/>
      </w:pPr>
      <w:r>
        <w:rPr>
          <w:color w:val="CD222A"/>
          <w:w w:val="85"/>
        </w:rPr>
        <w:t>Objective</w:t>
      </w:r>
      <w:r>
        <w:rPr>
          <w:color w:val="CD222A"/>
        </w:rPr>
        <w:t xml:space="preserve"> </w:t>
      </w:r>
      <w:r>
        <w:rPr>
          <w:color w:val="CD222A"/>
          <w:w w:val="85"/>
        </w:rPr>
        <w:t>1.3:</w:t>
      </w:r>
      <w:r>
        <w:rPr>
          <w:color w:val="CD222A"/>
        </w:rPr>
        <w:t xml:space="preserve"> </w:t>
      </w:r>
      <w:r>
        <w:rPr>
          <w:color w:val="CD222A"/>
          <w:w w:val="85"/>
        </w:rPr>
        <w:t>Sustain</w:t>
      </w:r>
      <w:r>
        <w:rPr>
          <w:color w:val="CD222A"/>
        </w:rPr>
        <w:t xml:space="preserve"> </w:t>
      </w:r>
      <w:r>
        <w:rPr>
          <w:color w:val="CD222A"/>
          <w:w w:val="85"/>
        </w:rPr>
        <w:t>and</w:t>
      </w:r>
      <w:r>
        <w:rPr>
          <w:color w:val="CD222A"/>
        </w:rPr>
        <w:t xml:space="preserve"> </w:t>
      </w:r>
      <w:r>
        <w:rPr>
          <w:color w:val="CD222A"/>
          <w:w w:val="85"/>
        </w:rPr>
        <w:t>strengthen</w:t>
      </w:r>
      <w:r>
        <w:rPr>
          <w:color w:val="CD222A"/>
        </w:rPr>
        <w:t xml:space="preserve"> </w:t>
      </w:r>
      <w:r>
        <w:rPr>
          <w:color w:val="CD222A"/>
          <w:w w:val="85"/>
        </w:rPr>
        <w:t>collaborations</w:t>
      </w:r>
      <w:r>
        <w:rPr>
          <w:color w:val="CD222A"/>
        </w:rPr>
        <w:t xml:space="preserve"> </w:t>
      </w:r>
      <w:r>
        <w:rPr>
          <w:color w:val="CD222A"/>
          <w:w w:val="85"/>
        </w:rPr>
        <w:t>across</w:t>
      </w:r>
      <w:r>
        <w:rPr>
          <w:color w:val="CD222A"/>
        </w:rPr>
        <w:t xml:space="preserve"> </w:t>
      </w:r>
      <w:r>
        <w:rPr>
          <w:color w:val="CD222A"/>
          <w:w w:val="85"/>
        </w:rPr>
        <w:t>federal</w:t>
      </w:r>
      <w:r>
        <w:rPr>
          <w:color w:val="CD222A"/>
        </w:rPr>
        <w:t xml:space="preserve"> </w:t>
      </w:r>
      <w:r>
        <w:rPr>
          <w:color w:val="CD222A"/>
          <w:w w:val="85"/>
        </w:rPr>
        <w:t>agencies</w:t>
      </w:r>
      <w:r>
        <w:rPr>
          <w:color w:val="CD222A"/>
        </w:rPr>
        <w:t xml:space="preserve"> </w:t>
      </w:r>
      <w:r>
        <w:rPr>
          <w:color w:val="CD222A"/>
          <w:w w:val="85"/>
        </w:rPr>
        <w:t>to</w:t>
      </w:r>
      <w:r>
        <w:rPr>
          <w:color w:val="CD222A"/>
          <w:spacing w:val="40"/>
        </w:rPr>
        <w:t xml:space="preserve"> </w:t>
      </w:r>
      <w:r>
        <w:rPr>
          <w:color w:val="CD222A"/>
          <w:w w:val="90"/>
        </w:rPr>
        <w:t>advance suicide prevention.</w:t>
      </w:r>
    </w:p>
    <w:p w14:paraId="793B2B61" w14:textId="77777777" w:rsidR="00C83B3C" w:rsidRDefault="00102383">
      <w:pPr>
        <w:pStyle w:val="BodyText"/>
        <w:spacing w:before="118" w:line="259" w:lineRule="auto"/>
        <w:ind w:left="1440" w:right="1612"/>
      </w:pPr>
      <w:r>
        <w:rPr>
          <w:color w:val="252223"/>
          <w:w w:val="90"/>
        </w:rPr>
        <w:t>Because</w:t>
      </w:r>
      <w:r>
        <w:rPr>
          <w:color w:val="252223"/>
          <w:spacing w:val="-3"/>
          <w:w w:val="90"/>
        </w:rPr>
        <w:t xml:space="preserve"> </w:t>
      </w:r>
      <w:r>
        <w:rPr>
          <w:color w:val="252223"/>
          <w:w w:val="90"/>
        </w:rPr>
        <w:t>suicide</w:t>
      </w:r>
      <w:r>
        <w:rPr>
          <w:color w:val="252223"/>
          <w:spacing w:val="-3"/>
          <w:w w:val="90"/>
        </w:rPr>
        <w:t xml:space="preserve"> </w:t>
      </w:r>
      <w:r>
        <w:rPr>
          <w:color w:val="252223"/>
          <w:w w:val="90"/>
        </w:rPr>
        <w:t>affects</w:t>
      </w:r>
      <w:r>
        <w:rPr>
          <w:color w:val="252223"/>
          <w:spacing w:val="-3"/>
          <w:w w:val="90"/>
        </w:rPr>
        <w:t xml:space="preserve"> </w:t>
      </w:r>
      <w:r>
        <w:rPr>
          <w:color w:val="252223"/>
          <w:w w:val="90"/>
        </w:rPr>
        <w:t>many</w:t>
      </w:r>
      <w:r>
        <w:rPr>
          <w:color w:val="252223"/>
          <w:spacing w:val="-3"/>
          <w:w w:val="90"/>
        </w:rPr>
        <w:t xml:space="preserve"> </w:t>
      </w:r>
      <w:r>
        <w:rPr>
          <w:color w:val="252223"/>
          <w:w w:val="90"/>
        </w:rPr>
        <w:t>different</w:t>
      </w:r>
      <w:r>
        <w:rPr>
          <w:color w:val="252223"/>
          <w:spacing w:val="-3"/>
          <w:w w:val="90"/>
        </w:rPr>
        <w:t xml:space="preserve"> </w:t>
      </w:r>
      <w:r>
        <w:rPr>
          <w:color w:val="252223"/>
          <w:w w:val="90"/>
        </w:rPr>
        <w:t>groups</w:t>
      </w:r>
      <w:r>
        <w:rPr>
          <w:color w:val="252223"/>
          <w:spacing w:val="-3"/>
          <w:w w:val="90"/>
        </w:rPr>
        <w:t xml:space="preserve"> </w:t>
      </w:r>
      <w:r>
        <w:rPr>
          <w:color w:val="252223"/>
          <w:w w:val="90"/>
        </w:rPr>
        <w:t>and</w:t>
      </w:r>
      <w:r>
        <w:rPr>
          <w:color w:val="252223"/>
          <w:spacing w:val="-3"/>
          <w:w w:val="90"/>
        </w:rPr>
        <w:t xml:space="preserve"> </w:t>
      </w:r>
      <w:r>
        <w:rPr>
          <w:color w:val="252223"/>
          <w:w w:val="90"/>
        </w:rPr>
        <w:t>is</w:t>
      </w:r>
      <w:r>
        <w:rPr>
          <w:color w:val="252223"/>
          <w:spacing w:val="-3"/>
          <w:w w:val="90"/>
        </w:rPr>
        <w:t xml:space="preserve"> </w:t>
      </w:r>
      <w:r>
        <w:rPr>
          <w:color w:val="252223"/>
          <w:w w:val="90"/>
        </w:rPr>
        <w:t>related</w:t>
      </w:r>
      <w:r>
        <w:rPr>
          <w:color w:val="252223"/>
          <w:spacing w:val="-3"/>
          <w:w w:val="90"/>
        </w:rPr>
        <w:t xml:space="preserve"> </w:t>
      </w:r>
      <w:r>
        <w:rPr>
          <w:color w:val="252223"/>
          <w:w w:val="90"/>
        </w:rPr>
        <w:t>to</w:t>
      </w:r>
      <w:r>
        <w:rPr>
          <w:color w:val="252223"/>
          <w:spacing w:val="-3"/>
          <w:w w:val="90"/>
        </w:rPr>
        <w:t xml:space="preserve"> </w:t>
      </w:r>
      <w:r>
        <w:rPr>
          <w:color w:val="252223"/>
          <w:w w:val="90"/>
        </w:rPr>
        <w:t>mental</w:t>
      </w:r>
      <w:r>
        <w:rPr>
          <w:color w:val="252223"/>
          <w:spacing w:val="-3"/>
          <w:w w:val="90"/>
        </w:rPr>
        <w:t xml:space="preserve"> </w:t>
      </w:r>
      <w:r>
        <w:rPr>
          <w:color w:val="252223"/>
          <w:w w:val="90"/>
        </w:rPr>
        <w:t>health,</w:t>
      </w:r>
      <w:r>
        <w:rPr>
          <w:color w:val="252223"/>
          <w:spacing w:val="-3"/>
          <w:w w:val="90"/>
        </w:rPr>
        <w:t xml:space="preserve"> </w:t>
      </w:r>
      <w:r>
        <w:rPr>
          <w:color w:val="252223"/>
          <w:w w:val="90"/>
        </w:rPr>
        <w:t>substance</w:t>
      </w:r>
      <w:r>
        <w:rPr>
          <w:color w:val="252223"/>
          <w:spacing w:val="-3"/>
          <w:w w:val="90"/>
        </w:rPr>
        <w:t xml:space="preserve"> </w:t>
      </w:r>
      <w:r>
        <w:rPr>
          <w:color w:val="252223"/>
          <w:w w:val="90"/>
        </w:rPr>
        <w:t>abuse,</w:t>
      </w:r>
      <w:r>
        <w:rPr>
          <w:color w:val="252223"/>
          <w:spacing w:val="-3"/>
          <w:w w:val="90"/>
        </w:rPr>
        <w:t xml:space="preserve"> </w:t>
      </w:r>
      <w:r>
        <w:rPr>
          <w:color w:val="252223"/>
          <w:w w:val="90"/>
        </w:rPr>
        <w:t>trauma, violence, injury, and other issues, many federal agencies have a role to play in suicide prevention. The Federal Working Group (FWG) is an important mechanism for maintaining collaboration across these agencies (see Appendix G for more information)</w:t>
      </w:r>
      <w:r>
        <w:rPr>
          <w:color w:val="252223"/>
          <w:w w:val="90"/>
        </w:rPr>
        <w:t>. Formed in 2000, the FWG brings together several federal</w:t>
      </w:r>
      <w:r>
        <w:rPr>
          <w:color w:val="252223"/>
          <w:spacing w:val="-8"/>
          <w:w w:val="90"/>
        </w:rPr>
        <w:t xml:space="preserve"> </w:t>
      </w:r>
      <w:r>
        <w:rPr>
          <w:color w:val="252223"/>
          <w:w w:val="90"/>
        </w:rPr>
        <w:t>agencies</w:t>
      </w:r>
      <w:r>
        <w:rPr>
          <w:color w:val="252223"/>
          <w:spacing w:val="-8"/>
          <w:w w:val="90"/>
        </w:rPr>
        <w:t xml:space="preserve"> </w:t>
      </w:r>
      <w:r>
        <w:rPr>
          <w:color w:val="252223"/>
          <w:w w:val="90"/>
        </w:rPr>
        <w:t>to</w:t>
      </w:r>
      <w:r>
        <w:rPr>
          <w:color w:val="252223"/>
          <w:spacing w:val="-8"/>
          <w:w w:val="90"/>
        </w:rPr>
        <w:t xml:space="preserve"> </w:t>
      </w:r>
      <w:r>
        <w:rPr>
          <w:color w:val="252223"/>
          <w:w w:val="90"/>
        </w:rPr>
        <w:t>share</w:t>
      </w:r>
      <w:r>
        <w:rPr>
          <w:color w:val="252223"/>
          <w:spacing w:val="-8"/>
          <w:w w:val="90"/>
        </w:rPr>
        <w:t xml:space="preserve"> </w:t>
      </w:r>
      <w:r>
        <w:rPr>
          <w:color w:val="252223"/>
          <w:w w:val="90"/>
        </w:rPr>
        <w:t>information</w:t>
      </w:r>
      <w:r>
        <w:rPr>
          <w:color w:val="252223"/>
          <w:spacing w:val="-8"/>
          <w:w w:val="90"/>
        </w:rPr>
        <w:t xml:space="preserve"> </w:t>
      </w:r>
      <w:r>
        <w:rPr>
          <w:color w:val="252223"/>
          <w:w w:val="90"/>
        </w:rPr>
        <w:t>and</w:t>
      </w:r>
      <w:r>
        <w:rPr>
          <w:color w:val="252223"/>
          <w:spacing w:val="-8"/>
          <w:w w:val="90"/>
        </w:rPr>
        <w:t xml:space="preserve"> </w:t>
      </w:r>
      <w:r>
        <w:rPr>
          <w:color w:val="252223"/>
          <w:w w:val="90"/>
        </w:rPr>
        <w:t>coordinate</w:t>
      </w:r>
      <w:r>
        <w:rPr>
          <w:color w:val="252223"/>
          <w:spacing w:val="-8"/>
          <w:w w:val="90"/>
        </w:rPr>
        <w:t xml:space="preserve"> </w:t>
      </w:r>
      <w:r>
        <w:rPr>
          <w:color w:val="252223"/>
          <w:w w:val="90"/>
        </w:rPr>
        <w:t>efforts.</w:t>
      </w:r>
      <w:r>
        <w:rPr>
          <w:color w:val="252223"/>
          <w:spacing w:val="-8"/>
          <w:w w:val="90"/>
        </w:rPr>
        <w:t xml:space="preserve"> </w:t>
      </w:r>
      <w:r>
        <w:rPr>
          <w:color w:val="252223"/>
          <w:w w:val="90"/>
        </w:rPr>
        <w:t>The</w:t>
      </w:r>
      <w:r>
        <w:rPr>
          <w:color w:val="252223"/>
          <w:spacing w:val="-8"/>
          <w:w w:val="90"/>
        </w:rPr>
        <w:t xml:space="preserve"> </w:t>
      </w:r>
      <w:r>
        <w:rPr>
          <w:color w:val="252223"/>
          <w:w w:val="90"/>
        </w:rPr>
        <w:t>group</w:t>
      </w:r>
      <w:r>
        <w:rPr>
          <w:color w:val="252223"/>
          <w:spacing w:val="-8"/>
          <w:w w:val="90"/>
        </w:rPr>
        <w:t xml:space="preserve"> </w:t>
      </w:r>
      <w:r>
        <w:rPr>
          <w:color w:val="252223"/>
          <w:w w:val="90"/>
        </w:rPr>
        <w:t>meets</w:t>
      </w:r>
      <w:r>
        <w:rPr>
          <w:color w:val="252223"/>
          <w:spacing w:val="-8"/>
          <w:w w:val="90"/>
        </w:rPr>
        <w:t xml:space="preserve"> </w:t>
      </w:r>
      <w:r>
        <w:rPr>
          <w:color w:val="252223"/>
          <w:w w:val="90"/>
        </w:rPr>
        <w:t>regularly</w:t>
      </w:r>
      <w:r>
        <w:rPr>
          <w:color w:val="252223"/>
          <w:spacing w:val="-8"/>
          <w:w w:val="90"/>
        </w:rPr>
        <w:t xml:space="preserve"> </w:t>
      </w:r>
      <w:r>
        <w:rPr>
          <w:color w:val="252223"/>
          <w:w w:val="90"/>
        </w:rPr>
        <w:t>and</w:t>
      </w:r>
      <w:r>
        <w:rPr>
          <w:color w:val="252223"/>
          <w:spacing w:val="-8"/>
          <w:w w:val="90"/>
        </w:rPr>
        <w:t xml:space="preserve"> </w:t>
      </w:r>
      <w:r>
        <w:rPr>
          <w:color w:val="252223"/>
          <w:w w:val="90"/>
        </w:rPr>
        <w:t>publishes</w:t>
      </w:r>
      <w:r>
        <w:rPr>
          <w:color w:val="252223"/>
          <w:spacing w:val="-8"/>
          <w:w w:val="90"/>
        </w:rPr>
        <w:t xml:space="preserve"> </w:t>
      </w:r>
      <w:r>
        <w:rPr>
          <w:color w:val="252223"/>
          <w:w w:val="90"/>
        </w:rPr>
        <w:t xml:space="preserve">a </w:t>
      </w:r>
      <w:r>
        <w:rPr>
          <w:i/>
          <w:color w:val="252223"/>
        </w:rPr>
        <w:t>Compendium of Federal Activities</w:t>
      </w:r>
      <w:r>
        <w:rPr>
          <w:color w:val="252223"/>
        </w:rPr>
        <w:t>.</w:t>
      </w:r>
    </w:p>
    <w:p w14:paraId="6DFC25AA" w14:textId="77777777" w:rsidR="00C83B3C" w:rsidRDefault="00102383">
      <w:pPr>
        <w:pStyle w:val="BodyText"/>
        <w:spacing w:before="111" w:line="259" w:lineRule="auto"/>
        <w:ind w:left="1440" w:right="1612"/>
      </w:pPr>
      <w:r>
        <w:rPr>
          <w:color w:val="252223"/>
          <w:w w:val="90"/>
        </w:rPr>
        <w:t>Although sharing information and coordinating efforts across agencie</w:t>
      </w:r>
      <w:r>
        <w:rPr>
          <w:color w:val="252223"/>
          <w:w w:val="90"/>
        </w:rPr>
        <w:t>s is useful, a more proactive and dedicated approach could have a greater effect in preventing suicide in the nation. For example, the improved</w:t>
      </w:r>
      <w:r>
        <w:rPr>
          <w:color w:val="252223"/>
          <w:spacing w:val="-4"/>
          <w:w w:val="90"/>
        </w:rPr>
        <w:t xml:space="preserve"> </w:t>
      </w:r>
      <w:r>
        <w:rPr>
          <w:color w:val="252223"/>
          <w:w w:val="90"/>
        </w:rPr>
        <w:t>coordination</w:t>
      </w:r>
      <w:r>
        <w:rPr>
          <w:color w:val="252223"/>
          <w:spacing w:val="-4"/>
          <w:w w:val="90"/>
        </w:rPr>
        <w:t xml:space="preserve"> </w:t>
      </w:r>
      <w:r>
        <w:rPr>
          <w:color w:val="252223"/>
          <w:w w:val="90"/>
        </w:rPr>
        <w:t>of</w:t>
      </w:r>
      <w:r>
        <w:rPr>
          <w:color w:val="252223"/>
          <w:spacing w:val="-4"/>
          <w:w w:val="90"/>
        </w:rPr>
        <w:t xml:space="preserve"> </w:t>
      </w:r>
      <w:r>
        <w:rPr>
          <w:color w:val="252223"/>
          <w:w w:val="90"/>
        </w:rPr>
        <w:t>funding</w:t>
      </w:r>
      <w:r>
        <w:rPr>
          <w:color w:val="252223"/>
          <w:spacing w:val="-4"/>
          <w:w w:val="90"/>
        </w:rPr>
        <w:t xml:space="preserve"> </w:t>
      </w:r>
      <w:r>
        <w:rPr>
          <w:color w:val="252223"/>
          <w:w w:val="90"/>
        </w:rPr>
        <w:t>priorities</w:t>
      </w:r>
      <w:r>
        <w:rPr>
          <w:color w:val="252223"/>
          <w:spacing w:val="-4"/>
          <w:w w:val="90"/>
        </w:rPr>
        <w:t xml:space="preserve"> </w:t>
      </w:r>
      <w:r>
        <w:rPr>
          <w:color w:val="252223"/>
          <w:w w:val="90"/>
        </w:rPr>
        <w:t>at</w:t>
      </w:r>
      <w:r>
        <w:rPr>
          <w:color w:val="252223"/>
          <w:spacing w:val="-4"/>
          <w:w w:val="90"/>
        </w:rPr>
        <w:t xml:space="preserve"> </w:t>
      </w:r>
      <w:r>
        <w:rPr>
          <w:color w:val="252223"/>
          <w:w w:val="90"/>
        </w:rPr>
        <w:t>the</w:t>
      </w:r>
      <w:r>
        <w:rPr>
          <w:color w:val="252223"/>
          <w:spacing w:val="-4"/>
          <w:w w:val="90"/>
        </w:rPr>
        <w:t xml:space="preserve"> </w:t>
      </w:r>
      <w:r>
        <w:rPr>
          <w:color w:val="252223"/>
          <w:w w:val="90"/>
        </w:rPr>
        <w:t>federal</w:t>
      </w:r>
      <w:r>
        <w:rPr>
          <w:color w:val="252223"/>
          <w:spacing w:val="-4"/>
          <w:w w:val="90"/>
        </w:rPr>
        <w:t xml:space="preserve"> </w:t>
      </w:r>
      <w:r>
        <w:rPr>
          <w:color w:val="252223"/>
          <w:w w:val="90"/>
        </w:rPr>
        <w:t>level</w:t>
      </w:r>
      <w:r>
        <w:rPr>
          <w:color w:val="252223"/>
          <w:spacing w:val="-4"/>
          <w:w w:val="90"/>
        </w:rPr>
        <w:t xml:space="preserve"> </w:t>
      </w:r>
      <w:r>
        <w:rPr>
          <w:color w:val="252223"/>
          <w:w w:val="90"/>
        </w:rPr>
        <w:t>could</w:t>
      </w:r>
      <w:r>
        <w:rPr>
          <w:color w:val="252223"/>
          <w:spacing w:val="-4"/>
          <w:w w:val="90"/>
        </w:rPr>
        <w:t xml:space="preserve"> </w:t>
      </w:r>
      <w:r>
        <w:rPr>
          <w:color w:val="252223"/>
          <w:w w:val="90"/>
        </w:rPr>
        <w:t>help</w:t>
      </w:r>
      <w:r>
        <w:rPr>
          <w:color w:val="252223"/>
          <w:spacing w:val="-4"/>
          <w:w w:val="90"/>
        </w:rPr>
        <w:t xml:space="preserve"> </w:t>
      </w:r>
      <w:r>
        <w:rPr>
          <w:color w:val="252223"/>
          <w:w w:val="90"/>
        </w:rPr>
        <w:t>strengthen</w:t>
      </w:r>
      <w:r>
        <w:rPr>
          <w:color w:val="252223"/>
          <w:spacing w:val="-4"/>
          <w:w w:val="90"/>
        </w:rPr>
        <w:t xml:space="preserve"> </w:t>
      </w:r>
      <w:r>
        <w:rPr>
          <w:color w:val="252223"/>
          <w:w w:val="90"/>
        </w:rPr>
        <w:t>the</w:t>
      </w:r>
      <w:r>
        <w:rPr>
          <w:color w:val="252223"/>
          <w:spacing w:val="-4"/>
          <w:w w:val="90"/>
        </w:rPr>
        <w:t xml:space="preserve"> </w:t>
      </w:r>
      <w:r>
        <w:rPr>
          <w:color w:val="252223"/>
          <w:w w:val="90"/>
        </w:rPr>
        <w:t>infrastructure for delivering suicide prevention services at the state/territorial, tribal, and local levels.</w:t>
      </w:r>
    </w:p>
    <w:p w14:paraId="7D3DEDA7" w14:textId="77777777" w:rsidR="00C83B3C" w:rsidRDefault="00102383">
      <w:pPr>
        <w:pStyle w:val="Heading4"/>
        <w:spacing w:before="266" w:line="237" w:lineRule="auto"/>
        <w:ind w:left="1439" w:right="1767"/>
      </w:pPr>
      <w:r>
        <w:rPr>
          <w:color w:val="CD222A"/>
          <w:w w:val="85"/>
        </w:rPr>
        <w:t>Objective 1.4: Develop and sustain public-private partnerships to advance</w:t>
      </w:r>
      <w:r>
        <w:rPr>
          <w:color w:val="CD222A"/>
          <w:w w:val="95"/>
        </w:rPr>
        <w:t xml:space="preserve"> </w:t>
      </w:r>
      <w:r>
        <w:rPr>
          <w:color w:val="CD222A"/>
          <w:spacing w:val="-2"/>
          <w:w w:val="95"/>
        </w:rPr>
        <w:t>suicide</w:t>
      </w:r>
      <w:r>
        <w:rPr>
          <w:color w:val="CD222A"/>
          <w:spacing w:val="-12"/>
          <w:w w:val="95"/>
        </w:rPr>
        <w:t xml:space="preserve"> </w:t>
      </w:r>
      <w:r>
        <w:rPr>
          <w:color w:val="CD222A"/>
          <w:spacing w:val="-2"/>
          <w:w w:val="95"/>
        </w:rPr>
        <w:t>prevention.</w:t>
      </w:r>
    </w:p>
    <w:p w14:paraId="4BD32C75" w14:textId="77777777" w:rsidR="00C83B3C" w:rsidRDefault="00102383">
      <w:pPr>
        <w:pStyle w:val="BodyText"/>
        <w:spacing w:before="118" w:line="259" w:lineRule="auto"/>
        <w:ind w:left="1439" w:right="1767"/>
      </w:pPr>
      <w:r>
        <w:rPr>
          <w:color w:val="252223"/>
          <w:w w:val="90"/>
        </w:rPr>
        <w:t>The 1996 United Nations (U.N.) report addressing the</w:t>
      </w:r>
      <w:r>
        <w:rPr>
          <w:color w:val="252223"/>
          <w:w w:val="90"/>
        </w:rPr>
        <w:t xml:space="preserve"> development of national strategies for suicide prevention recommended that no single agency, organization, or governmental body have sole responsibility for suicide prevention.</w:t>
      </w:r>
      <w:r>
        <w:rPr>
          <w:color w:val="252223"/>
          <w:w w:val="90"/>
          <w:position w:val="7"/>
          <w:sz w:val="13"/>
        </w:rPr>
        <w:t>53</w:t>
      </w:r>
      <w:r>
        <w:rPr>
          <w:color w:val="252223"/>
          <w:spacing w:val="31"/>
          <w:position w:val="7"/>
          <w:sz w:val="13"/>
        </w:rPr>
        <w:t xml:space="preserve"> </w:t>
      </w:r>
      <w:r>
        <w:rPr>
          <w:color w:val="252223"/>
          <w:w w:val="90"/>
        </w:rPr>
        <w:t>Taking into account this recommendation, the 2001 National Strategy called f</w:t>
      </w:r>
      <w:r>
        <w:rPr>
          <w:color w:val="252223"/>
          <w:w w:val="90"/>
        </w:rPr>
        <w:t>or the creation of a national public and private partnership to advance and coordinate the</w:t>
      </w:r>
      <w:r>
        <w:rPr>
          <w:color w:val="252223"/>
          <w:spacing w:val="-2"/>
          <w:w w:val="90"/>
        </w:rPr>
        <w:t xml:space="preserve"> </w:t>
      </w:r>
      <w:r>
        <w:rPr>
          <w:color w:val="252223"/>
          <w:w w:val="90"/>
        </w:rPr>
        <w:t>implementation</w:t>
      </w:r>
      <w:r>
        <w:rPr>
          <w:color w:val="252223"/>
          <w:spacing w:val="-2"/>
          <w:w w:val="90"/>
        </w:rPr>
        <w:t xml:space="preserve"> </w:t>
      </w:r>
      <w:r>
        <w:rPr>
          <w:color w:val="252223"/>
          <w:w w:val="90"/>
        </w:rPr>
        <w:t>of</w:t>
      </w:r>
      <w:r>
        <w:rPr>
          <w:color w:val="252223"/>
          <w:spacing w:val="-2"/>
          <w:w w:val="90"/>
        </w:rPr>
        <w:t xml:space="preserve"> </w:t>
      </w:r>
      <w:r>
        <w:rPr>
          <w:color w:val="252223"/>
          <w:w w:val="90"/>
        </w:rPr>
        <w:t>suicide</w:t>
      </w:r>
      <w:r>
        <w:rPr>
          <w:color w:val="252223"/>
          <w:spacing w:val="-2"/>
          <w:w w:val="90"/>
        </w:rPr>
        <w:t xml:space="preserve"> </w:t>
      </w:r>
      <w:r>
        <w:rPr>
          <w:color w:val="252223"/>
          <w:w w:val="90"/>
        </w:rPr>
        <w:t>prevention</w:t>
      </w:r>
      <w:r>
        <w:rPr>
          <w:color w:val="252223"/>
          <w:spacing w:val="-2"/>
          <w:w w:val="90"/>
        </w:rPr>
        <w:t xml:space="preserve"> </w:t>
      </w:r>
      <w:r>
        <w:rPr>
          <w:color w:val="252223"/>
          <w:w w:val="90"/>
        </w:rPr>
        <w:t>in</w:t>
      </w:r>
      <w:r>
        <w:rPr>
          <w:color w:val="252223"/>
          <w:spacing w:val="-2"/>
          <w:w w:val="90"/>
        </w:rPr>
        <w:t xml:space="preserve"> </w:t>
      </w:r>
      <w:r>
        <w:rPr>
          <w:color w:val="252223"/>
          <w:w w:val="90"/>
        </w:rPr>
        <w:t>the</w:t>
      </w:r>
      <w:r>
        <w:rPr>
          <w:color w:val="252223"/>
          <w:spacing w:val="-2"/>
          <w:w w:val="90"/>
        </w:rPr>
        <w:t xml:space="preserve"> </w:t>
      </w:r>
      <w:r>
        <w:rPr>
          <w:color w:val="252223"/>
          <w:w w:val="90"/>
        </w:rPr>
        <w:t>United</w:t>
      </w:r>
      <w:r>
        <w:rPr>
          <w:color w:val="252223"/>
          <w:spacing w:val="-2"/>
          <w:w w:val="90"/>
        </w:rPr>
        <w:t xml:space="preserve"> </w:t>
      </w:r>
      <w:r>
        <w:rPr>
          <w:color w:val="252223"/>
          <w:w w:val="90"/>
        </w:rPr>
        <w:t>States.</w:t>
      </w:r>
      <w:r>
        <w:rPr>
          <w:color w:val="252223"/>
          <w:w w:val="90"/>
          <w:position w:val="7"/>
          <w:sz w:val="13"/>
        </w:rPr>
        <w:t>6</w:t>
      </w:r>
      <w:r>
        <w:rPr>
          <w:color w:val="252223"/>
          <w:spacing w:val="14"/>
          <w:position w:val="7"/>
          <w:sz w:val="13"/>
        </w:rPr>
        <w:t xml:space="preserve"> </w:t>
      </w:r>
      <w:r>
        <w:rPr>
          <w:color w:val="252223"/>
          <w:w w:val="90"/>
        </w:rPr>
        <w:t>This</w:t>
      </w:r>
      <w:r>
        <w:rPr>
          <w:color w:val="252223"/>
          <w:spacing w:val="-2"/>
          <w:w w:val="90"/>
        </w:rPr>
        <w:t xml:space="preserve"> </w:t>
      </w:r>
      <w:r>
        <w:rPr>
          <w:color w:val="252223"/>
          <w:w w:val="90"/>
        </w:rPr>
        <w:t>partnership</w:t>
      </w:r>
      <w:r>
        <w:rPr>
          <w:color w:val="252223"/>
          <w:spacing w:val="-2"/>
          <w:w w:val="90"/>
        </w:rPr>
        <w:t xml:space="preserve"> </w:t>
      </w:r>
      <w:r>
        <w:rPr>
          <w:color w:val="252223"/>
          <w:w w:val="90"/>
        </w:rPr>
        <w:t>is</w:t>
      </w:r>
      <w:r>
        <w:rPr>
          <w:color w:val="252223"/>
          <w:spacing w:val="-2"/>
          <w:w w:val="90"/>
        </w:rPr>
        <w:t xml:space="preserve"> </w:t>
      </w:r>
      <w:r>
        <w:rPr>
          <w:color w:val="252223"/>
          <w:w w:val="90"/>
        </w:rPr>
        <w:t>the</w:t>
      </w:r>
      <w:r>
        <w:rPr>
          <w:color w:val="252223"/>
          <w:spacing w:val="-2"/>
          <w:w w:val="90"/>
        </w:rPr>
        <w:t xml:space="preserve"> </w:t>
      </w:r>
      <w:r>
        <w:rPr>
          <w:color w:val="252223"/>
          <w:w w:val="90"/>
        </w:rPr>
        <w:t>National</w:t>
      </w:r>
      <w:r>
        <w:rPr>
          <w:color w:val="252223"/>
          <w:spacing w:val="-2"/>
          <w:w w:val="90"/>
        </w:rPr>
        <w:t xml:space="preserve"> </w:t>
      </w:r>
      <w:r>
        <w:rPr>
          <w:color w:val="252223"/>
          <w:w w:val="90"/>
        </w:rPr>
        <w:t>Action Alliance for Suicide Prevention</w:t>
      </w:r>
      <w:r>
        <w:rPr>
          <w:color w:val="252223"/>
          <w:spacing w:val="-1"/>
          <w:w w:val="90"/>
        </w:rPr>
        <w:t xml:space="preserve"> </w:t>
      </w:r>
      <w:r>
        <w:rPr>
          <w:color w:val="252223"/>
          <w:w w:val="90"/>
        </w:rPr>
        <w:t>(Action Alliance), formed in September 2010 to</w:t>
      </w:r>
      <w:r>
        <w:rPr>
          <w:color w:val="252223"/>
          <w:spacing w:val="-1"/>
          <w:w w:val="90"/>
        </w:rPr>
        <w:t xml:space="preserve"> </w:t>
      </w:r>
      <w:r>
        <w:rPr>
          <w:color w:val="252223"/>
          <w:w w:val="90"/>
        </w:rPr>
        <w:t>catalyze, cultivate,</w:t>
      </w:r>
      <w:r>
        <w:rPr>
          <w:color w:val="252223"/>
          <w:spacing w:val="-1"/>
          <w:w w:val="90"/>
        </w:rPr>
        <w:t xml:space="preserve"> </w:t>
      </w:r>
      <w:r>
        <w:rPr>
          <w:color w:val="252223"/>
          <w:w w:val="90"/>
        </w:rPr>
        <w:t xml:space="preserve">and </w:t>
      </w:r>
      <w:r>
        <w:rPr>
          <w:color w:val="252223"/>
          <w:w w:val="95"/>
        </w:rPr>
        <w:t>champion</w:t>
      </w:r>
      <w:r>
        <w:rPr>
          <w:color w:val="252223"/>
          <w:spacing w:val="-11"/>
          <w:w w:val="95"/>
        </w:rPr>
        <w:t xml:space="preserve"> </w:t>
      </w:r>
      <w:r>
        <w:rPr>
          <w:color w:val="252223"/>
          <w:w w:val="95"/>
        </w:rPr>
        <w:t>the</w:t>
      </w:r>
      <w:r>
        <w:rPr>
          <w:color w:val="252223"/>
          <w:spacing w:val="-11"/>
          <w:w w:val="95"/>
        </w:rPr>
        <w:t xml:space="preserve"> </w:t>
      </w:r>
      <w:r>
        <w:rPr>
          <w:color w:val="252223"/>
          <w:w w:val="95"/>
        </w:rPr>
        <w:t>cause</w:t>
      </w:r>
      <w:r>
        <w:rPr>
          <w:color w:val="252223"/>
          <w:spacing w:val="-11"/>
          <w:w w:val="95"/>
        </w:rPr>
        <w:t xml:space="preserve"> </w:t>
      </w:r>
      <w:r>
        <w:rPr>
          <w:color w:val="252223"/>
          <w:w w:val="95"/>
        </w:rPr>
        <w:t>of</w:t>
      </w:r>
      <w:r>
        <w:rPr>
          <w:color w:val="252223"/>
          <w:spacing w:val="-11"/>
          <w:w w:val="95"/>
        </w:rPr>
        <w:t xml:space="preserve"> </w:t>
      </w:r>
      <w:r>
        <w:rPr>
          <w:color w:val="252223"/>
          <w:w w:val="95"/>
        </w:rPr>
        <w:t>suicide</w:t>
      </w:r>
      <w:r>
        <w:rPr>
          <w:color w:val="252223"/>
          <w:spacing w:val="-11"/>
          <w:w w:val="95"/>
        </w:rPr>
        <w:t xml:space="preserve"> </w:t>
      </w:r>
      <w:r>
        <w:rPr>
          <w:color w:val="252223"/>
          <w:w w:val="95"/>
        </w:rPr>
        <w:t>prevention.</w:t>
      </w:r>
    </w:p>
    <w:p w14:paraId="7F5D6A07" w14:textId="77777777" w:rsidR="00C83B3C" w:rsidRDefault="00102383">
      <w:pPr>
        <w:pStyle w:val="BodyText"/>
        <w:spacing w:before="111" w:line="259" w:lineRule="auto"/>
        <w:ind w:left="1440" w:right="1519"/>
      </w:pPr>
      <w:r>
        <w:rPr>
          <w:color w:val="252223"/>
          <w:w w:val="90"/>
        </w:rPr>
        <w:t>The 2001 National Strategy also called for the development of state suicide prevention plans. Nearly al</w:t>
      </w:r>
      <w:r>
        <w:rPr>
          <w:color w:val="252223"/>
          <w:w w:val="90"/>
        </w:rPr>
        <w:t>l states</w:t>
      </w:r>
      <w:r>
        <w:rPr>
          <w:color w:val="252223"/>
          <w:spacing w:val="-9"/>
          <w:w w:val="90"/>
        </w:rPr>
        <w:t xml:space="preserve"> </w:t>
      </w:r>
      <w:r>
        <w:rPr>
          <w:color w:val="252223"/>
          <w:w w:val="90"/>
        </w:rPr>
        <w:t>have</w:t>
      </w:r>
      <w:r>
        <w:rPr>
          <w:color w:val="252223"/>
          <w:spacing w:val="-8"/>
          <w:w w:val="90"/>
        </w:rPr>
        <w:t xml:space="preserve"> </w:t>
      </w:r>
      <w:r>
        <w:rPr>
          <w:color w:val="252223"/>
          <w:w w:val="90"/>
        </w:rPr>
        <w:t>developed</w:t>
      </w:r>
      <w:r>
        <w:rPr>
          <w:color w:val="252223"/>
          <w:spacing w:val="-8"/>
          <w:w w:val="90"/>
        </w:rPr>
        <w:t xml:space="preserve"> </w:t>
      </w:r>
      <w:r>
        <w:rPr>
          <w:color w:val="252223"/>
          <w:w w:val="90"/>
        </w:rPr>
        <w:t>a</w:t>
      </w:r>
      <w:r>
        <w:rPr>
          <w:color w:val="252223"/>
          <w:spacing w:val="-8"/>
          <w:w w:val="90"/>
        </w:rPr>
        <w:t xml:space="preserve"> </w:t>
      </w:r>
      <w:r>
        <w:rPr>
          <w:color w:val="252223"/>
          <w:w w:val="90"/>
        </w:rPr>
        <w:t>statewide</w:t>
      </w:r>
      <w:r>
        <w:rPr>
          <w:color w:val="252223"/>
          <w:spacing w:val="-9"/>
          <w:w w:val="90"/>
        </w:rPr>
        <w:t xml:space="preserve"> </w:t>
      </w:r>
      <w:r>
        <w:rPr>
          <w:color w:val="252223"/>
          <w:w w:val="90"/>
        </w:rPr>
        <w:t>plan,</w:t>
      </w:r>
      <w:r>
        <w:rPr>
          <w:color w:val="252223"/>
          <w:spacing w:val="-8"/>
          <w:w w:val="90"/>
        </w:rPr>
        <w:t xml:space="preserve"> </w:t>
      </w:r>
      <w:r>
        <w:rPr>
          <w:color w:val="252223"/>
          <w:w w:val="90"/>
        </w:rPr>
        <w:t>but</w:t>
      </w:r>
      <w:r>
        <w:rPr>
          <w:color w:val="252223"/>
          <w:spacing w:val="-8"/>
          <w:w w:val="90"/>
        </w:rPr>
        <w:t xml:space="preserve"> </w:t>
      </w:r>
      <w:r>
        <w:rPr>
          <w:color w:val="252223"/>
          <w:w w:val="90"/>
        </w:rPr>
        <w:t>the</w:t>
      </w:r>
      <w:r>
        <w:rPr>
          <w:color w:val="252223"/>
          <w:spacing w:val="-8"/>
          <w:w w:val="90"/>
        </w:rPr>
        <w:t xml:space="preserve"> </w:t>
      </w:r>
      <w:r>
        <w:rPr>
          <w:color w:val="252223"/>
          <w:w w:val="90"/>
        </w:rPr>
        <w:t>plans</w:t>
      </w:r>
      <w:r>
        <w:rPr>
          <w:color w:val="252223"/>
          <w:spacing w:val="-9"/>
          <w:w w:val="90"/>
        </w:rPr>
        <w:t xml:space="preserve"> </w:t>
      </w:r>
      <w:r>
        <w:rPr>
          <w:color w:val="252223"/>
          <w:w w:val="90"/>
        </w:rPr>
        <w:t>vary</w:t>
      </w:r>
      <w:r>
        <w:rPr>
          <w:color w:val="252223"/>
          <w:spacing w:val="-8"/>
          <w:w w:val="90"/>
        </w:rPr>
        <w:t xml:space="preserve"> </w:t>
      </w:r>
      <w:r>
        <w:rPr>
          <w:color w:val="252223"/>
          <w:w w:val="90"/>
        </w:rPr>
        <w:t>in</w:t>
      </w:r>
      <w:r>
        <w:rPr>
          <w:color w:val="252223"/>
          <w:spacing w:val="-8"/>
          <w:w w:val="90"/>
        </w:rPr>
        <w:t xml:space="preserve"> </w:t>
      </w:r>
      <w:r>
        <w:rPr>
          <w:color w:val="252223"/>
          <w:w w:val="90"/>
        </w:rPr>
        <w:t>focus</w:t>
      </w:r>
      <w:r>
        <w:rPr>
          <w:color w:val="252223"/>
          <w:spacing w:val="-8"/>
          <w:w w:val="90"/>
        </w:rPr>
        <w:t xml:space="preserve"> </w:t>
      </w:r>
      <w:r>
        <w:rPr>
          <w:color w:val="252223"/>
          <w:w w:val="90"/>
        </w:rPr>
        <w:t>and</w:t>
      </w:r>
      <w:r>
        <w:rPr>
          <w:color w:val="252223"/>
          <w:spacing w:val="-9"/>
          <w:w w:val="90"/>
        </w:rPr>
        <w:t xml:space="preserve"> </w:t>
      </w:r>
      <w:r>
        <w:rPr>
          <w:color w:val="252223"/>
          <w:w w:val="90"/>
        </w:rPr>
        <w:t>depth.</w:t>
      </w:r>
      <w:r>
        <w:rPr>
          <w:color w:val="252223"/>
          <w:spacing w:val="-8"/>
          <w:w w:val="90"/>
        </w:rPr>
        <w:t xml:space="preserve"> </w:t>
      </w:r>
      <w:r>
        <w:rPr>
          <w:color w:val="252223"/>
          <w:w w:val="90"/>
        </w:rPr>
        <w:t>Although</w:t>
      </w:r>
      <w:r>
        <w:rPr>
          <w:color w:val="252223"/>
          <w:spacing w:val="-8"/>
          <w:w w:val="90"/>
        </w:rPr>
        <w:t xml:space="preserve"> </w:t>
      </w:r>
      <w:r>
        <w:rPr>
          <w:color w:val="252223"/>
          <w:w w:val="90"/>
        </w:rPr>
        <w:t>most</w:t>
      </w:r>
      <w:r>
        <w:rPr>
          <w:color w:val="252223"/>
          <w:spacing w:val="-8"/>
          <w:w w:val="90"/>
        </w:rPr>
        <w:t xml:space="preserve"> </w:t>
      </w:r>
      <w:r>
        <w:rPr>
          <w:color w:val="252223"/>
          <w:w w:val="90"/>
        </w:rPr>
        <w:t>plans</w:t>
      </w:r>
      <w:r>
        <w:rPr>
          <w:color w:val="252223"/>
          <w:spacing w:val="-9"/>
          <w:w w:val="90"/>
        </w:rPr>
        <w:t xml:space="preserve"> </w:t>
      </w:r>
      <w:r>
        <w:rPr>
          <w:color w:val="252223"/>
          <w:w w:val="90"/>
        </w:rPr>
        <w:t xml:space="preserve">cover the lifespan, many have limited funding to implement suicide prevention activities. While developing a state suicide prevention plan is an important </w:t>
      </w:r>
      <w:r>
        <w:rPr>
          <w:color w:val="252223"/>
          <w:w w:val="90"/>
        </w:rPr>
        <w:t>first step, more work is needed to implement these plans</w:t>
      </w:r>
    </w:p>
    <w:p w14:paraId="3DB99377" w14:textId="77777777" w:rsidR="00C83B3C" w:rsidRDefault="00C83B3C">
      <w:pPr>
        <w:spacing w:line="259" w:lineRule="auto"/>
        <w:sectPr w:rsidR="00C83B3C">
          <w:pgSz w:w="12240" w:h="15840"/>
          <w:pgMar w:top="0" w:right="0" w:bottom="800" w:left="0" w:header="0" w:footer="608" w:gutter="0"/>
          <w:cols w:space="720"/>
        </w:sectPr>
      </w:pPr>
    </w:p>
    <w:p w14:paraId="135B1F10" w14:textId="77777777" w:rsidR="00C83B3C" w:rsidRDefault="00C83B3C">
      <w:pPr>
        <w:pStyle w:val="BodyText"/>
        <w:rPr>
          <w:sz w:val="20"/>
        </w:rPr>
      </w:pPr>
    </w:p>
    <w:p w14:paraId="29C372B2" w14:textId="77777777" w:rsidR="00C83B3C" w:rsidRDefault="00C83B3C">
      <w:pPr>
        <w:pStyle w:val="BodyText"/>
        <w:rPr>
          <w:sz w:val="20"/>
        </w:rPr>
      </w:pPr>
    </w:p>
    <w:p w14:paraId="4A13CDE3" w14:textId="77777777" w:rsidR="00C83B3C" w:rsidRDefault="00C83B3C">
      <w:pPr>
        <w:pStyle w:val="BodyText"/>
        <w:spacing w:before="7"/>
        <w:rPr>
          <w:sz w:val="17"/>
        </w:rPr>
      </w:pPr>
    </w:p>
    <w:p w14:paraId="74CE5248" w14:textId="77777777" w:rsidR="00C83B3C" w:rsidRDefault="00102383">
      <w:pPr>
        <w:spacing w:before="102"/>
        <w:ind w:left="5974"/>
        <w:rPr>
          <w:rFonts w:ascii="Trebuchet MS"/>
          <w:sz w:val="20"/>
        </w:rPr>
      </w:pPr>
      <w:r>
        <w:pict w14:anchorId="5BA48121">
          <v:group id="docshapegroup423" o:spid="_x0000_s3241" style="position:absolute;left:0;text-align:left;margin-left:0;margin-top:-38.8pt;width:179.2pt;height:144.35pt;z-index:-20242432;mso-position-horizontal-relative:page" coordorigin=",-776" coordsize="3584,2887">
            <v:shape id="docshape424" o:spid="_x0000_s3247"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425" o:spid="_x0000_s3246"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426" o:spid="_x0000_s3245"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427" o:spid="_x0000_s3244" style="position:absolute;top:-777;width:582;height:416" coordorigin=",-776" coordsize="582,416" path="m581,-776l,-776r,416l129,-456r129,-94l388,-642r131,-91l581,-776xe" fillcolor="#454755" stroked="f">
              <v:path arrowok="t"/>
            </v:shape>
            <v:shape id="docshape428" o:spid="_x0000_s3243" style="position:absolute;top:-777;width:1426;height:1007" coordorigin=",-776" coordsize="1426,1007" path="m1425,-776r-1087,l249,-714r-131,94l,-532,,231,108,145,235,47,362,-50r129,-95l621,-239r131,-93l884,-423r133,-90l1152,-601r135,-87l1425,-776xe" fillcolor="#cd222b" stroked="f">
              <v:path arrowok="t"/>
            </v:shape>
            <v:shape id="docshape429" o:spid="_x0000_s3242"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2A3785AD" w14:textId="77777777" w:rsidR="00C83B3C" w:rsidRDefault="00C83B3C">
      <w:pPr>
        <w:pStyle w:val="BodyText"/>
        <w:rPr>
          <w:rFonts w:ascii="Trebuchet MS"/>
          <w:sz w:val="20"/>
        </w:rPr>
      </w:pPr>
    </w:p>
    <w:p w14:paraId="2F0FF885" w14:textId="77777777" w:rsidR="00C83B3C" w:rsidRDefault="00C83B3C">
      <w:pPr>
        <w:pStyle w:val="BodyText"/>
        <w:spacing w:before="9"/>
        <w:rPr>
          <w:rFonts w:ascii="Trebuchet MS"/>
          <w:sz w:val="25"/>
        </w:rPr>
      </w:pPr>
    </w:p>
    <w:p w14:paraId="12BDC269" w14:textId="77777777" w:rsidR="00C83B3C" w:rsidRDefault="00102383">
      <w:pPr>
        <w:pStyle w:val="BodyText"/>
        <w:spacing w:before="87" w:line="259" w:lineRule="auto"/>
        <w:ind w:left="1440" w:right="1430"/>
      </w:pPr>
      <w:r>
        <w:rPr>
          <w:color w:val="252223"/>
          <w:w w:val="90"/>
        </w:rPr>
        <w:t>fully.</w:t>
      </w:r>
      <w:r>
        <w:rPr>
          <w:color w:val="252223"/>
          <w:spacing w:val="-8"/>
          <w:w w:val="90"/>
        </w:rPr>
        <w:t xml:space="preserve"> </w:t>
      </w:r>
      <w:r>
        <w:rPr>
          <w:color w:val="252223"/>
          <w:w w:val="90"/>
        </w:rPr>
        <w:t>The</w:t>
      </w:r>
      <w:r>
        <w:rPr>
          <w:color w:val="252223"/>
          <w:spacing w:val="-7"/>
          <w:w w:val="90"/>
        </w:rPr>
        <w:t xml:space="preserve"> </w:t>
      </w:r>
      <w:r>
        <w:rPr>
          <w:color w:val="252223"/>
          <w:w w:val="90"/>
        </w:rPr>
        <w:t>development</w:t>
      </w:r>
      <w:r>
        <w:rPr>
          <w:color w:val="252223"/>
          <w:spacing w:val="-7"/>
          <w:w w:val="90"/>
        </w:rPr>
        <w:t xml:space="preserve"> </w:t>
      </w:r>
      <w:r>
        <w:rPr>
          <w:color w:val="252223"/>
          <w:w w:val="90"/>
        </w:rPr>
        <w:t>of</w:t>
      </w:r>
      <w:r>
        <w:rPr>
          <w:color w:val="252223"/>
          <w:spacing w:val="-8"/>
          <w:w w:val="90"/>
        </w:rPr>
        <w:t xml:space="preserve"> </w:t>
      </w:r>
      <w:r>
        <w:rPr>
          <w:color w:val="252223"/>
          <w:w w:val="90"/>
        </w:rPr>
        <w:t>partnerships</w:t>
      </w:r>
      <w:r>
        <w:rPr>
          <w:color w:val="252223"/>
          <w:spacing w:val="-7"/>
          <w:w w:val="90"/>
        </w:rPr>
        <w:t xml:space="preserve"> </w:t>
      </w:r>
      <w:r>
        <w:rPr>
          <w:color w:val="252223"/>
          <w:w w:val="90"/>
        </w:rPr>
        <w:t>with</w:t>
      </w:r>
      <w:r>
        <w:rPr>
          <w:color w:val="252223"/>
          <w:spacing w:val="-8"/>
          <w:w w:val="90"/>
        </w:rPr>
        <w:t xml:space="preserve"> </w:t>
      </w:r>
      <w:r>
        <w:rPr>
          <w:color w:val="252223"/>
          <w:w w:val="90"/>
        </w:rPr>
        <w:t>the</w:t>
      </w:r>
      <w:r>
        <w:rPr>
          <w:color w:val="252223"/>
          <w:spacing w:val="-7"/>
          <w:w w:val="90"/>
        </w:rPr>
        <w:t xml:space="preserve"> </w:t>
      </w:r>
      <w:r>
        <w:rPr>
          <w:color w:val="252223"/>
          <w:w w:val="90"/>
        </w:rPr>
        <w:t>private</w:t>
      </w:r>
      <w:r>
        <w:rPr>
          <w:color w:val="252223"/>
          <w:spacing w:val="-7"/>
          <w:w w:val="90"/>
        </w:rPr>
        <w:t xml:space="preserve"> </w:t>
      </w:r>
      <w:r>
        <w:rPr>
          <w:color w:val="252223"/>
          <w:w w:val="90"/>
        </w:rPr>
        <w:t>sector</w:t>
      </w:r>
      <w:r>
        <w:rPr>
          <w:color w:val="252223"/>
          <w:spacing w:val="-8"/>
          <w:w w:val="90"/>
        </w:rPr>
        <w:t xml:space="preserve"> </w:t>
      </w:r>
      <w:r>
        <w:rPr>
          <w:color w:val="252223"/>
          <w:w w:val="90"/>
        </w:rPr>
        <w:t>at</w:t>
      </w:r>
      <w:r>
        <w:rPr>
          <w:color w:val="252223"/>
          <w:spacing w:val="-8"/>
          <w:w w:val="90"/>
        </w:rPr>
        <w:t xml:space="preserve"> </w:t>
      </w:r>
      <w:r>
        <w:rPr>
          <w:color w:val="252223"/>
          <w:w w:val="90"/>
        </w:rPr>
        <w:t>the</w:t>
      </w:r>
      <w:r>
        <w:rPr>
          <w:color w:val="252223"/>
          <w:spacing w:val="-7"/>
          <w:w w:val="90"/>
        </w:rPr>
        <w:t xml:space="preserve"> </w:t>
      </w:r>
      <w:r>
        <w:rPr>
          <w:color w:val="252223"/>
          <w:w w:val="90"/>
        </w:rPr>
        <w:t>state/territorial,</w:t>
      </w:r>
      <w:r>
        <w:rPr>
          <w:color w:val="252223"/>
          <w:spacing w:val="-7"/>
          <w:w w:val="90"/>
        </w:rPr>
        <w:t xml:space="preserve"> </w:t>
      </w:r>
      <w:r>
        <w:rPr>
          <w:color w:val="252223"/>
          <w:w w:val="90"/>
        </w:rPr>
        <w:t>tribal,</w:t>
      </w:r>
      <w:r>
        <w:rPr>
          <w:color w:val="252223"/>
          <w:spacing w:val="-7"/>
          <w:w w:val="90"/>
        </w:rPr>
        <w:t xml:space="preserve"> </w:t>
      </w:r>
      <w:r>
        <w:rPr>
          <w:color w:val="252223"/>
          <w:w w:val="90"/>
        </w:rPr>
        <w:t>and</w:t>
      </w:r>
      <w:r>
        <w:rPr>
          <w:color w:val="252223"/>
          <w:spacing w:val="-7"/>
          <w:w w:val="90"/>
        </w:rPr>
        <w:t xml:space="preserve"> </w:t>
      </w:r>
      <w:r>
        <w:rPr>
          <w:color w:val="252223"/>
          <w:w w:val="90"/>
        </w:rPr>
        <w:t>local</w:t>
      </w:r>
      <w:r>
        <w:rPr>
          <w:color w:val="252223"/>
          <w:spacing w:val="-7"/>
          <w:w w:val="90"/>
        </w:rPr>
        <w:t xml:space="preserve"> </w:t>
      </w:r>
      <w:r>
        <w:rPr>
          <w:color w:val="252223"/>
          <w:w w:val="90"/>
        </w:rPr>
        <w:t>levels would help strengthen and advance the implementation of suicide prevention plans.</w:t>
      </w:r>
    </w:p>
    <w:p w14:paraId="14D8038C" w14:textId="77777777" w:rsidR="00C83B3C" w:rsidRDefault="00102383">
      <w:pPr>
        <w:pStyle w:val="Heading4"/>
        <w:spacing w:before="267" w:line="237" w:lineRule="auto"/>
        <w:ind w:left="1439" w:right="2116"/>
      </w:pPr>
      <w:r>
        <w:rPr>
          <w:color w:val="CD222A"/>
          <w:w w:val="85"/>
        </w:rPr>
        <w:t xml:space="preserve">Objective 1.5: Integrate suicide prevention into all relevant health care </w:t>
      </w:r>
      <w:r>
        <w:rPr>
          <w:color w:val="CD222A"/>
          <w:w w:val="90"/>
        </w:rPr>
        <w:t>reform efforts.</w:t>
      </w:r>
    </w:p>
    <w:p w14:paraId="3E0CDDB0" w14:textId="77777777" w:rsidR="00C83B3C" w:rsidRDefault="00102383">
      <w:pPr>
        <w:pStyle w:val="BodyText"/>
        <w:spacing w:before="117" w:line="259" w:lineRule="auto"/>
        <w:ind w:left="1440" w:right="1502"/>
      </w:pPr>
      <w:r>
        <w:rPr>
          <w:color w:val="252223"/>
          <w:w w:val="90"/>
        </w:rPr>
        <w:t>Changes in health care systems and policies provide important opportunities for integrating and enhancing</w:t>
      </w:r>
      <w:r>
        <w:rPr>
          <w:color w:val="252223"/>
          <w:spacing w:val="-2"/>
          <w:w w:val="90"/>
        </w:rPr>
        <w:t xml:space="preserve"> </w:t>
      </w:r>
      <w:r>
        <w:rPr>
          <w:color w:val="252223"/>
          <w:w w:val="90"/>
        </w:rPr>
        <w:t>suicide</w:t>
      </w:r>
      <w:r>
        <w:rPr>
          <w:color w:val="252223"/>
          <w:spacing w:val="-2"/>
          <w:w w:val="90"/>
        </w:rPr>
        <w:t xml:space="preserve"> </w:t>
      </w:r>
      <w:r>
        <w:rPr>
          <w:color w:val="252223"/>
          <w:w w:val="90"/>
        </w:rPr>
        <w:t>prevention</w:t>
      </w:r>
      <w:r>
        <w:rPr>
          <w:color w:val="252223"/>
          <w:spacing w:val="-2"/>
          <w:w w:val="90"/>
        </w:rPr>
        <w:t xml:space="preserve"> </w:t>
      </w:r>
      <w:r>
        <w:rPr>
          <w:color w:val="252223"/>
          <w:w w:val="90"/>
        </w:rPr>
        <w:t>efforts.</w:t>
      </w:r>
      <w:r>
        <w:rPr>
          <w:color w:val="252223"/>
          <w:spacing w:val="-2"/>
          <w:w w:val="90"/>
        </w:rPr>
        <w:t xml:space="preserve"> </w:t>
      </w:r>
      <w:r>
        <w:rPr>
          <w:color w:val="252223"/>
          <w:w w:val="90"/>
        </w:rPr>
        <w:t>Health</w:t>
      </w:r>
      <w:r>
        <w:rPr>
          <w:color w:val="252223"/>
          <w:spacing w:val="-2"/>
          <w:w w:val="90"/>
        </w:rPr>
        <w:t xml:space="preserve"> </w:t>
      </w:r>
      <w:r>
        <w:rPr>
          <w:color w:val="252223"/>
          <w:w w:val="90"/>
        </w:rPr>
        <w:t>care</w:t>
      </w:r>
      <w:r>
        <w:rPr>
          <w:color w:val="252223"/>
          <w:spacing w:val="-2"/>
          <w:w w:val="90"/>
        </w:rPr>
        <w:t xml:space="preserve"> </w:t>
      </w:r>
      <w:r>
        <w:rPr>
          <w:color w:val="252223"/>
          <w:w w:val="90"/>
        </w:rPr>
        <w:t>reform</w:t>
      </w:r>
      <w:r>
        <w:rPr>
          <w:color w:val="252223"/>
          <w:spacing w:val="-2"/>
          <w:w w:val="90"/>
        </w:rPr>
        <w:t xml:space="preserve"> </w:t>
      </w:r>
      <w:r>
        <w:rPr>
          <w:color w:val="252223"/>
          <w:w w:val="90"/>
        </w:rPr>
        <w:t>efforts</w:t>
      </w:r>
      <w:r>
        <w:rPr>
          <w:color w:val="252223"/>
          <w:spacing w:val="-2"/>
          <w:w w:val="90"/>
        </w:rPr>
        <w:t xml:space="preserve"> </w:t>
      </w:r>
      <w:r>
        <w:rPr>
          <w:color w:val="252223"/>
          <w:w w:val="90"/>
        </w:rPr>
        <w:t>that</w:t>
      </w:r>
      <w:r>
        <w:rPr>
          <w:color w:val="252223"/>
          <w:spacing w:val="-2"/>
          <w:w w:val="90"/>
        </w:rPr>
        <w:t xml:space="preserve"> </w:t>
      </w:r>
      <w:r>
        <w:rPr>
          <w:color w:val="252223"/>
          <w:w w:val="90"/>
        </w:rPr>
        <w:t>increase</w:t>
      </w:r>
      <w:r>
        <w:rPr>
          <w:color w:val="252223"/>
          <w:spacing w:val="-2"/>
          <w:w w:val="90"/>
        </w:rPr>
        <w:t xml:space="preserve"> </w:t>
      </w:r>
      <w:r>
        <w:rPr>
          <w:color w:val="252223"/>
          <w:w w:val="90"/>
        </w:rPr>
        <w:t>access</w:t>
      </w:r>
      <w:r>
        <w:rPr>
          <w:color w:val="252223"/>
          <w:spacing w:val="-2"/>
          <w:w w:val="90"/>
        </w:rPr>
        <w:t xml:space="preserve"> </w:t>
      </w:r>
      <w:r>
        <w:rPr>
          <w:color w:val="252223"/>
          <w:w w:val="90"/>
        </w:rPr>
        <w:t>to</w:t>
      </w:r>
      <w:r>
        <w:rPr>
          <w:color w:val="252223"/>
          <w:spacing w:val="-2"/>
          <w:w w:val="90"/>
        </w:rPr>
        <w:t xml:space="preserve"> </w:t>
      </w:r>
      <w:r>
        <w:rPr>
          <w:color w:val="252223"/>
          <w:w w:val="90"/>
        </w:rPr>
        <w:t>care</w:t>
      </w:r>
      <w:r>
        <w:rPr>
          <w:color w:val="252223"/>
          <w:spacing w:val="-2"/>
          <w:w w:val="90"/>
        </w:rPr>
        <w:t xml:space="preserve"> </w:t>
      </w:r>
      <w:r>
        <w:rPr>
          <w:color w:val="252223"/>
          <w:w w:val="90"/>
        </w:rPr>
        <w:t>for</w:t>
      </w:r>
      <w:r>
        <w:rPr>
          <w:color w:val="252223"/>
          <w:spacing w:val="-2"/>
          <w:w w:val="90"/>
        </w:rPr>
        <w:t xml:space="preserve"> </w:t>
      </w:r>
      <w:r>
        <w:rPr>
          <w:color w:val="252223"/>
          <w:w w:val="90"/>
        </w:rPr>
        <w:t>mental</w:t>
      </w:r>
      <w:r>
        <w:rPr>
          <w:color w:val="252223"/>
          <w:spacing w:val="-2"/>
          <w:w w:val="90"/>
        </w:rPr>
        <w:t xml:space="preserve"> </w:t>
      </w:r>
      <w:r>
        <w:rPr>
          <w:color w:val="252223"/>
          <w:w w:val="90"/>
        </w:rPr>
        <w:t xml:space="preserve">and substance use disorders can greatly contribute to suicide prevention. Examples include federal and state parity laws requiring equal health insurance coverage for care for behavioral health (i.e., care for mental and/or substance use disorders) as for </w:t>
      </w:r>
      <w:r>
        <w:rPr>
          <w:color w:val="252223"/>
          <w:w w:val="90"/>
        </w:rPr>
        <w:t>physical health problems. Health care reform efforts can also be used to create financial incentives for incorporating suicide prevention activities into clinical settings,</w:t>
      </w:r>
    </w:p>
    <w:p w14:paraId="0EA17BE3" w14:textId="77777777" w:rsidR="00C83B3C" w:rsidRDefault="00102383">
      <w:pPr>
        <w:pStyle w:val="BodyText"/>
        <w:spacing w:line="259" w:lineRule="auto"/>
        <w:ind w:left="1440" w:right="1668"/>
        <w:jc w:val="both"/>
      </w:pPr>
      <w:r>
        <w:rPr>
          <w:color w:val="252223"/>
          <w:w w:val="90"/>
        </w:rPr>
        <w:t>and</w:t>
      </w:r>
      <w:r>
        <w:rPr>
          <w:color w:val="252223"/>
          <w:spacing w:val="-3"/>
          <w:w w:val="90"/>
        </w:rPr>
        <w:t xml:space="preserve"> </w:t>
      </w:r>
      <w:r>
        <w:rPr>
          <w:color w:val="252223"/>
          <w:w w:val="90"/>
        </w:rPr>
        <w:t>to</w:t>
      </w:r>
      <w:r>
        <w:rPr>
          <w:color w:val="252223"/>
          <w:spacing w:val="-3"/>
          <w:w w:val="90"/>
        </w:rPr>
        <w:t xml:space="preserve"> </w:t>
      </w:r>
      <w:r>
        <w:rPr>
          <w:color w:val="252223"/>
          <w:w w:val="90"/>
        </w:rPr>
        <w:t>encourage</w:t>
      </w:r>
      <w:r>
        <w:rPr>
          <w:color w:val="252223"/>
          <w:spacing w:val="-3"/>
          <w:w w:val="90"/>
        </w:rPr>
        <w:t xml:space="preserve"> </w:t>
      </w:r>
      <w:r>
        <w:rPr>
          <w:color w:val="252223"/>
          <w:w w:val="90"/>
        </w:rPr>
        <w:t>the</w:t>
      </w:r>
      <w:r>
        <w:rPr>
          <w:color w:val="252223"/>
          <w:spacing w:val="-3"/>
          <w:w w:val="90"/>
        </w:rPr>
        <w:t xml:space="preserve"> </w:t>
      </w:r>
      <w:r>
        <w:rPr>
          <w:color w:val="252223"/>
          <w:w w:val="90"/>
        </w:rPr>
        <w:t>better</w:t>
      </w:r>
      <w:r>
        <w:rPr>
          <w:color w:val="252223"/>
          <w:spacing w:val="-3"/>
          <w:w w:val="90"/>
        </w:rPr>
        <w:t xml:space="preserve"> </w:t>
      </w:r>
      <w:r>
        <w:rPr>
          <w:color w:val="252223"/>
          <w:w w:val="90"/>
        </w:rPr>
        <w:t>coordination</w:t>
      </w:r>
      <w:r>
        <w:rPr>
          <w:color w:val="252223"/>
          <w:spacing w:val="-3"/>
          <w:w w:val="90"/>
        </w:rPr>
        <w:t xml:space="preserve"> </w:t>
      </w:r>
      <w:r>
        <w:rPr>
          <w:color w:val="252223"/>
          <w:w w:val="90"/>
        </w:rPr>
        <w:t>or</w:t>
      </w:r>
      <w:r>
        <w:rPr>
          <w:color w:val="252223"/>
          <w:spacing w:val="-3"/>
          <w:w w:val="90"/>
        </w:rPr>
        <w:t xml:space="preserve"> </w:t>
      </w:r>
      <w:r>
        <w:rPr>
          <w:color w:val="252223"/>
          <w:w w:val="90"/>
        </w:rPr>
        <w:t>integration</w:t>
      </w:r>
      <w:r>
        <w:rPr>
          <w:color w:val="252223"/>
          <w:spacing w:val="-3"/>
          <w:w w:val="90"/>
        </w:rPr>
        <w:t xml:space="preserve"> </w:t>
      </w:r>
      <w:r>
        <w:rPr>
          <w:color w:val="252223"/>
          <w:w w:val="90"/>
        </w:rPr>
        <w:t>of</w:t>
      </w:r>
      <w:r>
        <w:rPr>
          <w:color w:val="252223"/>
          <w:spacing w:val="-3"/>
          <w:w w:val="90"/>
        </w:rPr>
        <w:t xml:space="preserve"> </w:t>
      </w:r>
      <w:r>
        <w:rPr>
          <w:color w:val="252223"/>
          <w:w w:val="90"/>
        </w:rPr>
        <w:t>physical</w:t>
      </w:r>
      <w:r>
        <w:rPr>
          <w:color w:val="252223"/>
          <w:spacing w:val="-3"/>
          <w:w w:val="90"/>
        </w:rPr>
        <w:t xml:space="preserve"> </w:t>
      </w:r>
      <w:r>
        <w:rPr>
          <w:color w:val="252223"/>
          <w:w w:val="90"/>
        </w:rPr>
        <w:t>and</w:t>
      </w:r>
      <w:r>
        <w:rPr>
          <w:color w:val="252223"/>
          <w:spacing w:val="-3"/>
          <w:w w:val="90"/>
        </w:rPr>
        <w:t xml:space="preserve"> </w:t>
      </w:r>
      <w:r>
        <w:rPr>
          <w:color w:val="252223"/>
          <w:w w:val="90"/>
        </w:rPr>
        <w:t>behavioral</w:t>
      </w:r>
      <w:r>
        <w:rPr>
          <w:color w:val="252223"/>
          <w:spacing w:val="-3"/>
          <w:w w:val="90"/>
        </w:rPr>
        <w:t xml:space="preserve"> </w:t>
      </w:r>
      <w:r>
        <w:rPr>
          <w:color w:val="252223"/>
          <w:w w:val="90"/>
        </w:rPr>
        <w:t>health</w:t>
      </w:r>
      <w:r>
        <w:rPr>
          <w:color w:val="252223"/>
          <w:spacing w:val="-3"/>
          <w:w w:val="90"/>
        </w:rPr>
        <w:t xml:space="preserve"> </w:t>
      </w:r>
      <w:r>
        <w:rPr>
          <w:color w:val="252223"/>
          <w:w w:val="90"/>
        </w:rPr>
        <w:t>services.</w:t>
      </w:r>
      <w:r>
        <w:rPr>
          <w:color w:val="252223"/>
          <w:spacing w:val="-3"/>
          <w:w w:val="90"/>
        </w:rPr>
        <w:t xml:space="preserve"> </w:t>
      </w:r>
      <w:r>
        <w:rPr>
          <w:color w:val="252223"/>
          <w:w w:val="90"/>
        </w:rPr>
        <w:t>As</w:t>
      </w:r>
      <w:r>
        <w:rPr>
          <w:color w:val="252223"/>
          <w:spacing w:val="-3"/>
          <w:w w:val="90"/>
        </w:rPr>
        <w:t xml:space="preserve"> </w:t>
      </w:r>
      <w:r>
        <w:rPr>
          <w:color w:val="252223"/>
          <w:w w:val="90"/>
        </w:rPr>
        <w:t>an example,</w:t>
      </w:r>
      <w:r>
        <w:rPr>
          <w:color w:val="252223"/>
          <w:spacing w:val="-5"/>
          <w:w w:val="90"/>
        </w:rPr>
        <w:t xml:space="preserve"> </w:t>
      </w:r>
      <w:r>
        <w:rPr>
          <w:color w:val="252223"/>
          <w:w w:val="90"/>
        </w:rPr>
        <w:t>the</w:t>
      </w:r>
      <w:r>
        <w:rPr>
          <w:color w:val="252223"/>
          <w:spacing w:val="-5"/>
          <w:w w:val="90"/>
        </w:rPr>
        <w:t xml:space="preserve"> </w:t>
      </w:r>
      <w:r>
        <w:rPr>
          <w:color w:val="252223"/>
          <w:w w:val="90"/>
        </w:rPr>
        <w:t>Prevention</w:t>
      </w:r>
      <w:r>
        <w:rPr>
          <w:color w:val="252223"/>
          <w:spacing w:val="-5"/>
          <w:w w:val="90"/>
        </w:rPr>
        <w:t xml:space="preserve"> </w:t>
      </w:r>
      <w:r>
        <w:rPr>
          <w:color w:val="252223"/>
          <w:w w:val="90"/>
        </w:rPr>
        <w:t>and</w:t>
      </w:r>
      <w:r>
        <w:rPr>
          <w:color w:val="252223"/>
          <w:spacing w:val="-5"/>
          <w:w w:val="90"/>
        </w:rPr>
        <w:t xml:space="preserve"> </w:t>
      </w:r>
      <w:r>
        <w:rPr>
          <w:color w:val="252223"/>
          <w:w w:val="90"/>
        </w:rPr>
        <w:t>Public</w:t>
      </w:r>
      <w:r>
        <w:rPr>
          <w:color w:val="252223"/>
          <w:spacing w:val="-5"/>
          <w:w w:val="90"/>
        </w:rPr>
        <w:t xml:space="preserve"> </w:t>
      </w:r>
      <w:r>
        <w:rPr>
          <w:color w:val="252223"/>
          <w:w w:val="90"/>
        </w:rPr>
        <w:t>Health</w:t>
      </w:r>
      <w:r>
        <w:rPr>
          <w:color w:val="252223"/>
          <w:spacing w:val="-5"/>
          <w:w w:val="90"/>
        </w:rPr>
        <w:t xml:space="preserve"> </w:t>
      </w:r>
      <w:r>
        <w:rPr>
          <w:color w:val="252223"/>
          <w:w w:val="90"/>
        </w:rPr>
        <w:t>Fund</w:t>
      </w:r>
      <w:r>
        <w:rPr>
          <w:color w:val="252223"/>
          <w:spacing w:val="-5"/>
          <w:w w:val="90"/>
        </w:rPr>
        <w:t xml:space="preserve"> </w:t>
      </w:r>
      <w:r>
        <w:rPr>
          <w:color w:val="252223"/>
          <w:w w:val="90"/>
        </w:rPr>
        <w:t>created</w:t>
      </w:r>
      <w:r>
        <w:rPr>
          <w:color w:val="252223"/>
          <w:spacing w:val="-5"/>
          <w:w w:val="90"/>
        </w:rPr>
        <w:t xml:space="preserve"> </w:t>
      </w:r>
      <w:r>
        <w:rPr>
          <w:color w:val="252223"/>
          <w:w w:val="90"/>
        </w:rPr>
        <w:t>by</w:t>
      </w:r>
      <w:r>
        <w:rPr>
          <w:color w:val="252223"/>
          <w:spacing w:val="-5"/>
          <w:w w:val="90"/>
        </w:rPr>
        <w:t xml:space="preserve"> </w:t>
      </w:r>
      <w:r>
        <w:rPr>
          <w:color w:val="252223"/>
          <w:w w:val="90"/>
        </w:rPr>
        <w:t>the</w:t>
      </w:r>
      <w:r>
        <w:rPr>
          <w:color w:val="252223"/>
          <w:spacing w:val="-5"/>
          <w:w w:val="90"/>
        </w:rPr>
        <w:t xml:space="preserve"> </w:t>
      </w:r>
      <w:r>
        <w:rPr>
          <w:color w:val="252223"/>
          <w:w w:val="90"/>
        </w:rPr>
        <w:t>Affordable</w:t>
      </w:r>
      <w:r>
        <w:rPr>
          <w:color w:val="252223"/>
          <w:spacing w:val="-5"/>
          <w:w w:val="90"/>
        </w:rPr>
        <w:t xml:space="preserve"> </w:t>
      </w:r>
      <w:r>
        <w:rPr>
          <w:color w:val="252223"/>
          <w:w w:val="90"/>
        </w:rPr>
        <w:t>Care</w:t>
      </w:r>
      <w:r>
        <w:rPr>
          <w:color w:val="252223"/>
          <w:spacing w:val="-5"/>
          <w:w w:val="90"/>
        </w:rPr>
        <w:t xml:space="preserve"> </w:t>
      </w:r>
      <w:r>
        <w:rPr>
          <w:color w:val="252223"/>
          <w:w w:val="90"/>
        </w:rPr>
        <w:t>Act</w:t>
      </w:r>
      <w:r>
        <w:rPr>
          <w:color w:val="252223"/>
          <w:spacing w:val="-5"/>
          <w:w w:val="90"/>
        </w:rPr>
        <w:t xml:space="preserve"> </w:t>
      </w:r>
      <w:r>
        <w:rPr>
          <w:color w:val="252223"/>
          <w:w w:val="90"/>
        </w:rPr>
        <w:t>provides</w:t>
      </w:r>
      <w:r>
        <w:rPr>
          <w:color w:val="252223"/>
          <w:spacing w:val="-5"/>
          <w:w w:val="90"/>
        </w:rPr>
        <w:t xml:space="preserve"> </w:t>
      </w:r>
      <w:r>
        <w:rPr>
          <w:color w:val="252223"/>
          <w:w w:val="90"/>
        </w:rPr>
        <w:t>support</w:t>
      </w:r>
      <w:r>
        <w:rPr>
          <w:color w:val="252223"/>
          <w:spacing w:val="-5"/>
          <w:w w:val="90"/>
        </w:rPr>
        <w:t xml:space="preserve"> </w:t>
      </w:r>
      <w:r>
        <w:rPr>
          <w:color w:val="252223"/>
          <w:w w:val="90"/>
        </w:rPr>
        <w:t xml:space="preserve">to </w:t>
      </w:r>
      <w:r>
        <w:rPr>
          <w:color w:val="252223"/>
          <w:spacing w:val="-2"/>
          <w:w w:val="95"/>
        </w:rPr>
        <w:t>states</w:t>
      </w:r>
      <w:r>
        <w:rPr>
          <w:color w:val="252223"/>
          <w:spacing w:val="-4"/>
          <w:w w:val="95"/>
        </w:rPr>
        <w:t xml:space="preserve"> </w:t>
      </w:r>
      <w:r>
        <w:rPr>
          <w:color w:val="252223"/>
          <w:spacing w:val="-2"/>
          <w:w w:val="95"/>
        </w:rPr>
        <w:t>and</w:t>
      </w:r>
      <w:r>
        <w:rPr>
          <w:color w:val="252223"/>
          <w:spacing w:val="-4"/>
          <w:w w:val="95"/>
        </w:rPr>
        <w:t xml:space="preserve"> </w:t>
      </w:r>
      <w:r>
        <w:rPr>
          <w:color w:val="252223"/>
          <w:spacing w:val="-2"/>
          <w:w w:val="95"/>
        </w:rPr>
        <w:t>communities</w:t>
      </w:r>
      <w:r>
        <w:rPr>
          <w:color w:val="252223"/>
          <w:spacing w:val="-4"/>
          <w:w w:val="95"/>
        </w:rPr>
        <w:t xml:space="preserve"> </w:t>
      </w:r>
      <w:r>
        <w:rPr>
          <w:color w:val="252223"/>
          <w:spacing w:val="-2"/>
          <w:w w:val="95"/>
        </w:rPr>
        <w:t>for</w:t>
      </w:r>
      <w:r>
        <w:rPr>
          <w:color w:val="252223"/>
          <w:spacing w:val="-4"/>
          <w:w w:val="95"/>
        </w:rPr>
        <w:t xml:space="preserve"> </w:t>
      </w:r>
      <w:r>
        <w:rPr>
          <w:color w:val="252223"/>
          <w:spacing w:val="-2"/>
          <w:w w:val="95"/>
        </w:rPr>
        <w:t>integrating</w:t>
      </w:r>
      <w:r>
        <w:rPr>
          <w:color w:val="252223"/>
          <w:spacing w:val="-4"/>
          <w:w w:val="95"/>
        </w:rPr>
        <w:t xml:space="preserve"> </w:t>
      </w:r>
      <w:r>
        <w:rPr>
          <w:color w:val="252223"/>
          <w:spacing w:val="-2"/>
          <w:w w:val="95"/>
        </w:rPr>
        <w:t>these</w:t>
      </w:r>
      <w:r>
        <w:rPr>
          <w:color w:val="252223"/>
          <w:spacing w:val="-4"/>
          <w:w w:val="95"/>
        </w:rPr>
        <w:t xml:space="preserve"> </w:t>
      </w:r>
      <w:r>
        <w:rPr>
          <w:color w:val="252223"/>
          <w:spacing w:val="-2"/>
          <w:w w:val="95"/>
        </w:rPr>
        <w:t>services.</w:t>
      </w:r>
    </w:p>
    <w:p w14:paraId="641A69DC" w14:textId="77777777" w:rsidR="00C83B3C" w:rsidRDefault="00102383">
      <w:pPr>
        <w:pStyle w:val="BodyText"/>
        <w:spacing w:before="110" w:line="259" w:lineRule="auto"/>
        <w:ind w:left="1440" w:right="1519"/>
      </w:pPr>
      <w:r>
        <w:rPr>
          <w:color w:val="252223"/>
          <w:w w:val="90"/>
        </w:rPr>
        <w:t>Efforts</w:t>
      </w:r>
      <w:r>
        <w:rPr>
          <w:color w:val="252223"/>
          <w:spacing w:val="-6"/>
          <w:w w:val="90"/>
        </w:rPr>
        <w:t xml:space="preserve"> </w:t>
      </w:r>
      <w:r>
        <w:rPr>
          <w:color w:val="252223"/>
          <w:w w:val="90"/>
        </w:rPr>
        <w:t>addressing</w:t>
      </w:r>
      <w:r>
        <w:rPr>
          <w:color w:val="252223"/>
          <w:spacing w:val="-6"/>
          <w:w w:val="90"/>
        </w:rPr>
        <w:t xml:space="preserve"> </w:t>
      </w:r>
      <w:r>
        <w:rPr>
          <w:color w:val="252223"/>
          <w:w w:val="90"/>
        </w:rPr>
        <w:t>changes</w:t>
      </w:r>
      <w:r>
        <w:rPr>
          <w:color w:val="252223"/>
          <w:spacing w:val="-6"/>
          <w:w w:val="90"/>
        </w:rPr>
        <w:t xml:space="preserve"> </w:t>
      </w:r>
      <w:r>
        <w:rPr>
          <w:color w:val="252223"/>
          <w:w w:val="90"/>
        </w:rPr>
        <w:t>to</w:t>
      </w:r>
      <w:r>
        <w:rPr>
          <w:color w:val="252223"/>
          <w:spacing w:val="-6"/>
          <w:w w:val="90"/>
        </w:rPr>
        <w:t xml:space="preserve"> </w:t>
      </w:r>
      <w:r>
        <w:rPr>
          <w:color w:val="252223"/>
          <w:w w:val="90"/>
        </w:rPr>
        <w:t>health</w:t>
      </w:r>
      <w:r>
        <w:rPr>
          <w:color w:val="252223"/>
          <w:spacing w:val="-6"/>
          <w:w w:val="90"/>
        </w:rPr>
        <w:t xml:space="preserve"> </w:t>
      </w:r>
      <w:r>
        <w:rPr>
          <w:color w:val="252223"/>
          <w:w w:val="90"/>
        </w:rPr>
        <w:t>care</w:t>
      </w:r>
      <w:r>
        <w:rPr>
          <w:color w:val="252223"/>
          <w:spacing w:val="-6"/>
          <w:w w:val="90"/>
        </w:rPr>
        <w:t xml:space="preserve"> </w:t>
      </w:r>
      <w:r>
        <w:rPr>
          <w:color w:val="252223"/>
          <w:w w:val="90"/>
        </w:rPr>
        <w:t>systems</w:t>
      </w:r>
      <w:r>
        <w:rPr>
          <w:color w:val="252223"/>
          <w:spacing w:val="-6"/>
          <w:w w:val="90"/>
        </w:rPr>
        <w:t xml:space="preserve"> </w:t>
      </w:r>
      <w:r>
        <w:rPr>
          <w:color w:val="252223"/>
          <w:w w:val="90"/>
        </w:rPr>
        <w:t>can</w:t>
      </w:r>
      <w:r>
        <w:rPr>
          <w:color w:val="252223"/>
          <w:spacing w:val="-6"/>
          <w:w w:val="90"/>
        </w:rPr>
        <w:t xml:space="preserve"> </w:t>
      </w:r>
      <w:r>
        <w:rPr>
          <w:color w:val="252223"/>
          <w:w w:val="90"/>
        </w:rPr>
        <w:t>provide</w:t>
      </w:r>
      <w:r>
        <w:rPr>
          <w:color w:val="252223"/>
          <w:spacing w:val="-6"/>
          <w:w w:val="90"/>
        </w:rPr>
        <w:t xml:space="preserve"> </w:t>
      </w:r>
      <w:r>
        <w:rPr>
          <w:color w:val="252223"/>
          <w:w w:val="90"/>
        </w:rPr>
        <w:t>opportunities</w:t>
      </w:r>
      <w:r>
        <w:rPr>
          <w:color w:val="252223"/>
          <w:spacing w:val="-6"/>
          <w:w w:val="90"/>
        </w:rPr>
        <w:t xml:space="preserve"> </w:t>
      </w:r>
      <w:r>
        <w:rPr>
          <w:color w:val="252223"/>
          <w:w w:val="90"/>
        </w:rPr>
        <w:t>to</w:t>
      </w:r>
      <w:r>
        <w:rPr>
          <w:color w:val="252223"/>
          <w:spacing w:val="-6"/>
          <w:w w:val="90"/>
        </w:rPr>
        <w:t xml:space="preserve"> </w:t>
      </w:r>
      <w:r>
        <w:rPr>
          <w:color w:val="252223"/>
          <w:w w:val="90"/>
        </w:rPr>
        <w:t>expand</w:t>
      </w:r>
      <w:r>
        <w:rPr>
          <w:color w:val="252223"/>
          <w:spacing w:val="-6"/>
          <w:w w:val="90"/>
        </w:rPr>
        <w:t xml:space="preserve"> </w:t>
      </w:r>
      <w:r>
        <w:rPr>
          <w:color w:val="252223"/>
          <w:w w:val="90"/>
        </w:rPr>
        <w:t>the</w:t>
      </w:r>
      <w:r>
        <w:rPr>
          <w:color w:val="252223"/>
          <w:spacing w:val="-6"/>
          <w:w w:val="90"/>
        </w:rPr>
        <w:t xml:space="preserve"> </w:t>
      </w:r>
      <w:r>
        <w:rPr>
          <w:color w:val="252223"/>
          <w:w w:val="90"/>
        </w:rPr>
        <w:t>use</w:t>
      </w:r>
      <w:r>
        <w:rPr>
          <w:color w:val="252223"/>
          <w:spacing w:val="-6"/>
          <w:w w:val="90"/>
        </w:rPr>
        <w:t xml:space="preserve"> </w:t>
      </w:r>
      <w:r>
        <w:rPr>
          <w:color w:val="252223"/>
          <w:w w:val="90"/>
        </w:rPr>
        <w:t>of</w:t>
      </w:r>
      <w:r>
        <w:rPr>
          <w:color w:val="252223"/>
          <w:spacing w:val="-6"/>
          <w:w w:val="90"/>
        </w:rPr>
        <w:t xml:space="preserve"> </w:t>
      </w:r>
      <w:r>
        <w:rPr>
          <w:color w:val="252223"/>
          <w:w w:val="90"/>
        </w:rPr>
        <w:t>practices that are known to prevent suicide. For example, promoting the early identification of individuals with high suicide risk and increasing the availability of effective treatments and followup care are important st</w:t>
      </w:r>
      <w:r>
        <w:rPr>
          <w:color w:val="252223"/>
          <w:w w:val="90"/>
        </w:rPr>
        <w:t>rategies for improving health outcomes among these patients.</w:t>
      </w:r>
    </w:p>
    <w:p w14:paraId="645C182D" w14:textId="77777777" w:rsidR="00C83B3C" w:rsidRDefault="00102383">
      <w:pPr>
        <w:pStyle w:val="BodyText"/>
        <w:spacing w:before="113" w:line="259" w:lineRule="auto"/>
        <w:ind w:left="1440" w:right="1440"/>
      </w:pPr>
      <w:r>
        <w:rPr>
          <w:color w:val="252223"/>
          <w:w w:val="90"/>
        </w:rPr>
        <w:t>Integrating</w:t>
      </w:r>
      <w:r>
        <w:rPr>
          <w:color w:val="252223"/>
          <w:spacing w:val="-3"/>
          <w:w w:val="90"/>
        </w:rPr>
        <w:t xml:space="preserve"> </w:t>
      </w:r>
      <w:r>
        <w:rPr>
          <w:color w:val="252223"/>
          <w:w w:val="90"/>
        </w:rPr>
        <w:t>suicide</w:t>
      </w:r>
      <w:r>
        <w:rPr>
          <w:color w:val="252223"/>
          <w:spacing w:val="-3"/>
          <w:w w:val="90"/>
        </w:rPr>
        <w:t xml:space="preserve"> </w:t>
      </w:r>
      <w:r>
        <w:rPr>
          <w:color w:val="252223"/>
          <w:w w:val="90"/>
        </w:rPr>
        <w:t>prevention</w:t>
      </w:r>
      <w:r>
        <w:rPr>
          <w:color w:val="252223"/>
          <w:spacing w:val="-3"/>
          <w:w w:val="90"/>
        </w:rPr>
        <w:t xml:space="preserve"> </w:t>
      </w:r>
      <w:r>
        <w:rPr>
          <w:color w:val="252223"/>
          <w:w w:val="90"/>
        </w:rPr>
        <w:t>into</w:t>
      </w:r>
      <w:r>
        <w:rPr>
          <w:color w:val="252223"/>
          <w:spacing w:val="-3"/>
          <w:w w:val="90"/>
        </w:rPr>
        <w:t xml:space="preserve"> </w:t>
      </w:r>
      <w:r>
        <w:rPr>
          <w:color w:val="252223"/>
          <w:w w:val="90"/>
        </w:rPr>
        <w:t>health</w:t>
      </w:r>
      <w:r>
        <w:rPr>
          <w:color w:val="252223"/>
          <w:spacing w:val="-3"/>
          <w:w w:val="90"/>
        </w:rPr>
        <w:t xml:space="preserve"> </w:t>
      </w:r>
      <w:r>
        <w:rPr>
          <w:color w:val="252223"/>
          <w:w w:val="90"/>
        </w:rPr>
        <w:t>care</w:t>
      </w:r>
      <w:r>
        <w:rPr>
          <w:color w:val="252223"/>
          <w:spacing w:val="-3"/>
          <w:w w:val="90"/>
        </w:rPr>
        <w:t xml:space="preserve"> </w:t>
      </w:r>
      <w:r>
        <w:rPr>
          <w:color w:val="252223"/>
          <w:w w:val="90"/>
        </w:rPr>
        <w:t>reform</w:t>
      </w:r>
      <w:r>
        <w:rPr>
          <w:color w:val="252223"/>
          <w:spacing w:val="-3"/>
          <w:w w:val="90"/>
        </w:rPr>
        <w:t xml:space="preserve"> </w:t>
      </w:r>
      <w:r>
        <w:rPr>
          <w:color w:val="252223"/>
          <w:w w:val="90"/>
        </w:rPr>
        <w:t>is</w:t>
      </w:r>
      <w:r>
        <w:rPr>
          <w:color w:val="252223"/>
          <w:spacing w:val="-3"/>
          <w:w w:val="90"/>
        </w:rPr>
        <w:t xml:space="preserve"> </w:t>
      </w:r>
      <w:r>
        <w:rPr>
          <w:color w:val="252223"/>
          <w:w w:val="90"/>
        </w:rPr>
        <w:t>one</w:t>
      </w:r>
      <w:r>
        <w:rPr>
          <w:color w:val="252223"/>
          <w:spacing w:val="-3"/>
          <w:w w:val="90"/>
        </w:rPr>
        <w:t xml:space="preserve"> </w:t>
      </w:r>
      <w:r>
        <w:rPr>
          <w:color w:val="252223"/>
          <w:w w:val="90"/>
        </w:rPr>
        <w:t>of</w:t>
      </w:r>
      <w:r>
        <w:rPr>
          <w:color w:val="252223"/>
          <w:spacing w:val="-3"/>
          <w:w w:val="90"/>
        </w:rPr>
        <w:t xml:space="preserve"> </w:t>
      </w:r>
      <w:r>
        <w:rPr>
          <w:color w:val="252223"/>
          <w:w w:val="90"/>
        </w:rPr>
        <w:t>the</w:t>
      </w:r>
      <w:r>
        <w:rPr>
          <w:color w:val="252223"/>
          <w:spacing w:val="-3"/>
          <w:w w:val="90"/>
        </w:rPr>
        <w:t xml:space="preserve"> </w:t>
      </w:r>
      <w:r>
        <w:rPr>
          <w:color w:val="252223"/>
          <w:w w:val="90"/>
        </w:rPr>
        <w:t>four</w:t>
      </w:r>
      <w:r>
        <w:rPr>
          <w:color w:val="252223"/>
          <w:spacing w:val="-3"/>
          <w:w w:val="90"/>
        </w:rPr>
        <w:t xml:space="preserve"> </w:t>
      </w:r>
      <w:r>
        <w:rPr>
          <w:color w:val="252223"/>
          <w:w w:val="90"/>
        </w:rPr>
        <w:t>priority</w:t>
      </w:r>
      <w:r>
        <w:rPr>
          <w:color w:val="252223"/>
          <w:spacing w:val="-3"/>
          <w:w w:val="90"/>
        </w:rPr>
        <w:t xml:space="preserve"> </w:t>
      </w:r>
      <w:r>
        <w:rPr>
          <w:color w:val="252223"/>
          <w:w w:val="90"/>
        </w:rPr>
        <w:t>objectives</w:t>
      </w:r>
      <w:r>
        <w:rPr>
          <w:color w:val="252223"/>
          <w:spacing w:val="-3"/>
          <w:w w:val="90"/>
        </w:rPr>
        <w:t xml:space="preserve"> </w:t>
      </w:r>
      <w:r>
        <w:rPr>
          <w:color w:val="252223"/>
          <w:w w:val="90"/>
        </w:rPr>
        <w:t>identified</w:t>
      </w:r>
      <w:r>
        <w:rPr>
          <w:color w:val="252223"/>
          <w:spacing w:val="-3"/>
          <w:w w:val="90"/>
        </w:rPr>
        <w:t xml:space="preserve"> </w:t>
      </w:r>
      <w:r>
        <w:rPr>
          <w:color w:val="252223"/>
          <w:w w:val="90"/>
        </w:rPr>
        <w:t>by</w:t>
      </w:r>
      <w:r>
        <w:rPr>
          <w:color w:val="252223"/>
          <w:spacing w:val="-3"/>
          <w:w w:val="90"/>
        </w:rPr>
        <w:t xml:space="preserve"> </w:t>
      </w:r>
      <w:r>
        <w:rPr>
          <w:color w:val="252223"/>
          <w:w w:val="90"/>
        </w:rPr>
        <w:t>the Action Alliance for 2012–14. The Action Alliance is working in partnership with the</w:t>
      </w:r>
      <w:r>
        <w:rPr>
          <w:color w:val="252223"/>
          <w:w w:val="90"/>
        </w:rPr>
        <w:t xml:space="preserve"> Centers for Medicare</w:t>
      </w:r>
      <w:r>
        <w:rPr>
          <w:color w:val="252223"/>
        </w:rPr>
        <w:t xml:space="preserve"> </w:t>
      </w:r>
      <w:r>
        <w:rPr>
          <w:color w:val="252223"/>
          <w:w w:val="90"/>
        </w:rPr>
        <w:t>&amp; Medicaid Services (CMS) to ensure that suicide prevention is integrated into CMS policies and program guidance to providers under Medicare and Medicaid. For example, as part of an incentive program encouraging</w:t>
      </w:r>
      <w:r>
        <w:rPr>
          <w:color w:val="252223"/>
          <w:spacing w:val="-4"/>
          <w:w w:val="90"/>
        </w:rPr>
        <w:t xml:space="preserve"> </w:t>
      </w:r>
      <w:r>
        <w:rPr>
          <w:color w:val="252223"/>
          <w:w w:val="90"/>
        </w:rPr>
        <w:t>providers</w:t>
      </w:r>
      <w:r>
        <w:rPr>
          <w:color w:val="252223"/>
          <w:spacing w:val="-4"/>
          <w:w w:val="90"/>
        </w:rPr>
        <w:t xml:space="preserve"> </w:t>
      </w:r>
      <w:r>
        <w:rPr>
          <w:color w:val="252223"/>
          <w:w w:val="90"/>
        </w:rPr>
        <w:t>and</w:t>
      </w:r>
      <w:r>
        <w:rPr>
          <w:color w:val="252223"/>
          <w:spacing w:val="-4"/>
          <w:w w:val="90"/>
        </w:rPr>
        <w:t xml:space="preserve"> </w:t>
      </w:r>
      <w:r>
        <w:rPr>
          <w:color w:val="252223"/>
          <w:w w:val="90"/>
        </w:rPr>
        <w:t>hospitals</w:t>
      </w:r>
      <w:r>
        <w:rPr>
          <w:color w:val="252223"/>
          <w:spacing w:val="-4"/>
          <w:w w:val="90"/>
        </w:rPr>
        <w:t xml:space="preserve"> </w:t>
      </w:r>
      <w:r>
        <w:rPr>
          <w:color w:val="252223"/>
          <w:w w:val="90"/>
        </w:rPr>
        <w:t>nationwide</w:t>
      </w:r>
      <w:r>
        <w:rPr>
          <w:color w:val="252223"/>
          <w:spacing w:val="-4"/>
          <w:w w:val="90"/>
        </w:rPr>
        <w:t xml:space="preserve"> </w:t>
      </w:r>
      <w:r>
        <w:rPr>
          <w:color w:val="252223"/>
          <w:w w:val="90"/>
        </w:rPr>
        <w:t>to</w:t>
      </w:r>
      <w:r>
        <w:rPr>
          <w:color w:val="252223"/>
          <w:spacing w:val="-4"/>
          <w:w w:val="90"/>
        </w:rPr>
        <w:t xml:space="preserve"> </w:t>
      </w:r>
      <w:r>
        <w:rPr>
          <w:color w:val="252223"/>
          <w:w w:val="90"/>
        </w:rPr>
        <w:t>adopt</w:t>
      </w:r>
      <w:r>
        <w:rPr>
          <w:color w:val="252223"/>
          <w:spacing w:val="-4"/>
          <w:w w:val="90"/>
        </w:rPr>
        <w:t xml:space="preserve"> </w:t>
      </w:r>
      <w:r>
        <w:rPr>
          <w:color w:val="252223"/>
          <w:w w:val="90"/>
        </w:rPr>
        <w:t>electronic</w:t>
      </w:r>
      <w:r>
        <w:rPr>
          <w:color w:val="252223"/>
          <w:spacing w:val="-4"/>
          <w:w w:val="90"/>
        </w:rPr>
        <w:t xml:space="preserve"> </w:t>
      </w:r>
      <w:r>
        <w:rPr>
          <w:color w:val="252223"/>
          <w:w w:val="90"/>
        </w:rPr>
        <w:t>health</w:t>
      </w:r>
      <w:r>
        <w:rPr>
          <w:color w:val="252223"/>
          <w:spacing w:val="-4"/>
          <w:w w:val="90"/>
        </w:rPr>
        <w:t xml:space="preserve"> </w:t>
      </w:r>
      <w:r>
        <w:rPr>
          <w:color w:val="252223"/>
          <w:w w:val="90"/>
        </w:rPr>
        <w:t>records,</w:t>
      </w:r>
      <w:r>
        <w:rPr>
          <w:color w:val="252223"/>
          <w:spacing w:val="-4"/>
          <w:w w:val="90"/>
        </w:rPr>
        <w:t xml:space="preserve"> </w:t>
      </w:r>
      <w:r>
        <w:rPr>
          <w:color w:val="252223"/>
          <w:w w:val="90"/>
        </w:rPr>
        <w:t>CMS</w:t>
      </w:r>
      <w:r>
        <w:rPr>
          <w:color w:val="252223"/>
          <w:spacing w:val="-4"/>
          <w:w w:val="90"/>
        </w:rPr>
        <w:t xml:space="preserve"> </w:t>
      </w:r>
      <w:r>
        <w:rPr>
          <w:color w:val="252223"/>
          <w:w w:val="90"/>
        </w:rPr>
        <w:t>is</w:t>
      </w:r>
      <w:r>
        <w:rPr>
          <w:color w:val="252223"/>
          <w:spacing w:val="-4"/>
          <w:w w:val="90"/>
        </w:rPr>
        <w:t xml:space="preserve"> </w:t>
      </w:r>
      <w:r>
        <w:rPr>
          <w:color w:val="252223"/>
          <w:w w:val="90"/>
        </w:rPr>
        <w:t>considering</w:t>
      </w:r>
      <w:r>
        <w:rPr>
          <w:color w:val="252223"/>
          <w:spacing w:val="-4"/>
          <w:w w:val="90"/>
        </w:rPr>
        <w:t xml:space="preserve"> </w:t>
      </w:r>
      <w:r>
        <w:rPr>
          <w:color w:val="252223"/>
          <w:w w:val="90"/>
        </w:rPr>
        <w:t>the adoption of quality measures specifically related to suicide.</w:t>
      </w:r>
      <w:r>
        <w:rPr>
          <w:color w:val="252223"/>
          <w:w w:val="90"/>
          <w:position w:val="7"/>
          <w:sz w:val="13"/>
        </w:rPr>
        <w:t>54</w:t>
      </w:r>
      <w:r>
        <w:rPr>
          <w:color w:val="252223"/>
          <w:spacing w:val="23"/>
          <w:position w:val="7"/>
          <w:sz w:val="13"/>
        </w:rPr>
        <w:t xml:space="preserve"> </w:t>
      </w:r>
      <w:r>
        <w:rPr>
          <w:color w:val="252223"/>
          <w:w w:val="90"/>
        </w:rPr>
        <w:t>In addition, the Action Alliance is working with other HHS Operating Divisions, such as the Health Resources and</w:t>
      </w:r>
      <w:r>
        <w:rPr>
          <w:color w:val="252223"/>
          <w:w w:val="90"/>
        </w:rPr>
        <w:t xml:space="preserve"> Services Administration, to </w:t>
      </w:r>
      <w:r>
        <w:rPr>
          <w:color w:val="252223"/>
          <w:spacing w:val="-2"/>
          <w:w w:val="95"/>
        </w:rPr>
        <w:t>incorporate suicide prevention into health care reform.</w:t>
      </w:r>
    </w:p>
    <w:p w14:paraId="3C186ED5" w14:textId="77777777" w:rsidR="00C83B3C" w:rsidRDefault="00C83B3C">
      <w:pPr>
        <w:pStyle w:val="BodyText"/>
        <w:spacing w:before="3"/>
        <w:rPr>
          <w:sz w:val="20"/>
        </w:rPr>
      </w:pPr>
    </w:p>
    <w:p w14:paraId="1060BE38" w14:textId="77777777" w:rsidR="00C83B3C" w:rsidRDefault="00102383">
      <w:pPr>
        <w:pStyle w:val="Heading3"/>
        <w:spacing w:line="237" w:lineRule="auto"/>
        <w:ind w:right="1612"/>
      </w:pPr>
      <w:r>
        <w:rPr>
          <w:color w:val="CD222A"/>
          <w:w w:val="85"/>
        </w:rPr>
        <w:t xml:space="preserve">Goal 2. Implement research-informed communication efforts designed </w:t>
      </w:r>
      <w:r>
        <w:rPr>
          <w:color w:val="CD222A"/>
          <w:w w:val="90"/>
        </w:rPr>
        <w:t>to</w:t>
      </w:r>
      <w:r>
        <w:rPr>
          <w:color w:val="CD222A"/>
          <w:spacing w:val="-13"/>
          <w:w w:val="90"/>
        </w:rPr>
        <w:t xml:space="preserve"> </w:t>
      </w:r>
      <w:r>
        <w:rPr>
          <w:color w:val="CD222A"/>
          <w:w w:val="90"/>
        </w:rPr>
        <w:t>prevent</w:t>
      </w:r>
      <w:r>
        <w:rPr>
          <w:color w:val="CD222A"/>
          <w:spacing w:val="-13"/>
          <w:w w:val="90"/>
        </w:rPr>
        <w:t xml:space="preserve"> </w:t>
      </w:r>
      <w:r>
        <w:rPr>
          <w:color w:val="CD222A"/>
          <w:w w:val="90"/>
        </w:rPr>
        <w:t>suicide</w:t>
      </w:r>
      <w:r>
        <w:rPr>
          <w:color w:val="CD222A"/>
          <w:spacing w:val="-13"/>
          <w:w w:val="90"/>
        </w:rPr>
        <w:t xml:space="preserve"> </w:t>
      </w:r>
      <w:r>
        <w:rPr>
          <w:color w:val="CD222A"/>
          <w:w w:val="90"/>
        </w:rPr>
        <w:t>by</w:t>
      </w:r>
      <w:r>
        <w:rPr>
          <w:color w:val="CD222A"/>
          <w:spacing w:val="-13"/>
          <w:w w:val="90"/>
        </w:rPr>
        <w:t xml:space="preserve"> </w:t>
      </w:r>
      <w:r>
        <w:rPr>
          <w:color w:val="CD222A"/>
          <w:w w:val="90"/>
        </w:rPr>
        <w:t>changing</w:t>
      </w:r>
      <w:r>
        <w:rPr>
          <w:color w:val="CD222A"/>
          <w:spacing w:val="-13"/>
          <w:w w:val="90"/>
        </w:rPr>
        <w:t xml:space="preserve"> </w:t>
      </w:r>
      <w:r>
        <w:rPr>
          <w:color w:val="CD222A"/>
          <w:w w:val="90"/>
        </w:rPr>
        <w:t>knowledge,</w:t>
      </w:r>
      <w:r>
        <w:rPr>
          <w:color w:val="CD222A"/>
          <w:spacing w:val="-13"/>
          <w:w w:val="90"/>
        </w:rPr>
        <w:t xml:space="preserve"> </w:t>
      </w:r>
      <w:r>
        <w:rPr>
          <w:color w:val="CD222A"/>
          <w:w w:val="90"/>
        </w:rPr>
        <w:t>attitudes,</w:t>
      </w:r>
      <w:r>
        <w:rPr>
          <w:color w:val="CD222A"/>
          <w:spacing w:val="-13"/>
          <w:w w:val="90"/>
        </w:rPr>
        <w:t xml:space="preserve"> </w:t>
      </w:r>
      <w:r>
        <w:rPr>
          <w:color w:val="CD222A"/>
          <w:w w:val="90"/>
        </w:rPr>
        <w:t>and</w:t>
      </w:r>
      <w:r>
        <w:rPr>
          <w:color w:val="CD222A"/>
          <w:spacing w:val="-13"/>
          <w:w w:val="90"/>
        </w:rPr>
        <w:t xml:space="preserve"> </w:t>
      </w:r>
      <w:r>
        <w:rPr>
          <w:color w:val="CD222A"/>
          <w:w w:val="90"/>
        </w:rPr>
        <w:t>behaviors.</w:t>
      </w:r>
    </w:p>
    <w:p w14:paraId="6A6E1FD7" w14:textId="77777777" w:rsidR="00C83B3C" w:rsidRDefault="00102383">
      <w:pPr>
        <w:pStyle w:val="BodyText"/>
        <w:spacing w:before="109" w:line="259" w:lineRule="auto"/>
        <w:ind w:left="1440" w:right="1519"/>
      </w:pPr>
      <w:r>
        <w:rPr>
          <w:color w:val="252223"/>
          <w:w w:val="90"/>
        </w:rPr>
        <w:t>A wide range of communication effor</w:t>
      </w:r>
      <w:r>
        <w:rPr>
          <w:color w:val="252223"/>
          <w:w w:val="90"/>
        </w:rPr>
        <w:t>ts, such as communication campaigns and social marketing interventions,</w:t>
      </w:r>
      <w:r>
        <w:rPr>
          <w:color w:val="252223"/>
          <w:spacing w:val="-6"/>
          <w:w w:val="90"/>
        </w:rPr>
        <w:t xml:space="preserve"> </w:t>
      </w:r>
      <w:r>
        <w:rPr>
          <w:color w:val="252223"/>
          <w:w w:val="90"/>
        </w:rPr>
        <w:t>can</w:t>
      </w:r>
      <w:r>
        <w:rPr>
          <w:color w:val="252223"/>
          <w:spacing w:val="-6"/>
          <w:w w:val="90"/>
        </w:rPr>
        <w:t xml:space="preserve"> </w:t>
      </w:r>
      <w:r>
        <w:rPr>
          <w:color w:val="252223"/>
          <w:w w:val="90"/>
        </w:rPr>
        <w:t>play</w:t>
      </w:r>
      <w:r>
        <w:rPr>
          <w:color w:val="252223"/>
          <w:spacing w:val="-6"/>
          <w:w w:val="90"/>
        </w:rPr>
        <w:t xml:space="preserve"> </w:t>
      </w:r>
      <w:r>
        <w:rPr>
          <w:color w:val="252223"/>
          <w:w w:val="90"/>
        </w:rPr>
        <w:t>an</w:t>
      </w:r>
      <w:r>
        <w:rPr>
          <w:color w:val="252223"/>
          <w:spacing w:val="-6"/>
          <w:w w:val="90"/>
        </w:rPr>
        <w:t xml:space="preserve"> </w:t>
      </w:r>
      <w:r>
        <w:rPr>
          <w:color w:val="252223"/>
          <w:w w:val="90"/>
        </w:rPr>
        <w:t>important</w:t>
      </w:r>
      <w:r>
        <w:rPr>
          <w:color w:val="252223"/>
          <w:spacing w:val="-6"/>
          <w:w w:val="90"/>
        </w:rPr>
        <w:t xml:space="preserve"> </w:t>
      </w:r>
      <w:r>
        <w:rPr>
          <w:color w:val="252223"/>
          <w:w w:val="90"/>
        </w:rPr>
        <w:t>role</w:t>
      </w:r>
      <w:r>
        <w:rPr>
          <w:color w:val="252223"/>
          <w:spacing w:val="-6"/>
          <w:w w:val="90"/>
        </w:rPr>
        <w:t xml:space="preserve"> </w:t>
      </w:r>
      <w:r>
        <w:rPr>
          <w:color w:val="252223"/>
          <w:w w:val="90"/>
        </w:rPr>
        <w:t>in</w:t>
      </w:r>
      <w:r>
        <w:rPr>
          <w:color w:val="252223"/>
          <w:spacing w:val="-6"/>
          <w:w w:val="90"/>
        </w:rPr>
        <w:t xml:space="preserve"> </w:t>
      </w:r>
      <w:r>
        <w:rPr>
          <w:color w:val="252223"/>
          <w:w w:val="90"/>
        </w:rPr>
        <w:t>suicide</w:t>
      </w:r>
      <w:r>
        <w:rPr>
          <w:color w:val="252223"/>
          <w:spacing w:val="-6"/>
          <w:w w:val="90"/>
        </w:rPr>
        <w:t xml:space="preserve"> </w:t>
      </w:r>
      <w:r>
        <w:rPr>
          <w:color w:val="252223"/>
          <w:w w:val="90"/>
        </w:rPr>
        <w:t>prevention.</w:t>
      </w:r>
      <w:r>
        <w:rPr>
          <w:color w:val="252223"/>
          <w:spacing w:val="-6"/>
          <w:w w:val="90"/>
        </w:rPr>
        <w:t xml:space="preserve"> </w:t>
      </w:r>
      <w:r>
        <w:rPr>
          <w:color w:val="252223"/>
          <w:w w:val="90"/>
        </w:rPr>
        <w:t>These</w:t>
      </w:r>
      <w:r>
        <w:rPr>
          <w:color w:val="252223"/>
          <w:spacing w:val="-6"/>
          <w:w w:val="90"/>
        </w:rPr>
        <w:t xml:space="preserve"> </w:t>
      </w:r>
      <w:r>
        <w:rPr>
          <w:color w:val="252223"/>
          <w:w w:val="90"/>
        </w:rPr>
        <w:t>efforts</w:t>
      </w:r>
      <w:r>
        <w:rPr>
          <w:color w:val="252223"/>
          <w:spacing w:val="-6"/>
          <w:w w:val="90"/>
        </w:rPr>
        <w:t xml:space="preserve"> </w:t>
      </w:r>
      <w:r>
        <w:rPr>
          <w:color w:val="252223"/>
          <w:w w:val="90"/>
        </w:rPr>
        <w:t>can</w:t>
      </w:r>
      <w:r>
        <w:rPr>
          <w:color w:val="252223"/>
          <w:spacing w:val="-6"/>
          <w:w w:val="90"/>
        </w:rPr>
        <w:t xml:space="preserve"> </w:t>
      </w:r>
      <w:r>
        <w:rPr>
          <w:color w:val="252223"/>
          <w:w w:val="90"/>
        </w:rPr>
        <w:t>help</w:t>
      </w:r>
      <w:r>
        <w:rPr>
          <w:color w:val="252223"/>
          <w:spacing w:val="-6"/>
          <w:w w:val="90"/>
        </w:rPr>
        <w:t xml:space="preserve"> </w:t>
      </w:r>
      <w:r>
        <w:rPr>
          <w:color w:val="252223"/>
          <w:w w:val="90"/>
        </w:rPr>
        <w:t>change</w:t>
      </w:r>
      <w:r>
        <w:rPr>
          <w:color w:val="252223"/>
          <w:spacing w:val="-6"/>
          <w:w w:val="90"/>
        </w:rPr>
        <w:t xml:space="preserve"> </w:t>
      </w:r>
      <w:r>
        <w:rPr>
          <w:color w:val="252223"/>
          <w:w w:val="90"/>
        </w:rPr>
        <w:t>knowledge, attitudes, and behaviors among specific segments of the population; this can promote changes in the environment that will support suicide prevention. For example, the dissemination of positive messages that focus on recovery and hope can help re</w:t>
      </w:r>
      <w:r>
        <w:rPr>
          <w:color w:val="252223"/>
          <w:w w:val="90"/>
        </w:rPr>
        <w:t>duce the biases and prejudices associated with mental and substance use disorders and with suicide. Using these interventions can increase understanding of the barriers to seeking help and provide information that will empower individuals to take action.</w:t>
      </w:r>
    </w:p>
    <w:p w14:paraId="1DC86F79" w14:textId="77777777" w:rsidR="00C83B3C" w:rsidRDefault="00102383">
      <w:pPr>
        <w:pStyle w:val="BodyText"/>
        <w:spacing w:before="110" w:line="259" w:lineRule="auto"/>
        <w:ind w:left="1440"/>
      </w:pPr>
      <w:r>
        <w:rPr>
          <w:color w:val="252223"/>
          <w:w w:val="90"/>
        </w:rPr>
        <w:t>C</w:t>
      </w:r>
      <w:r>
        <w:rPr>
          <w:color w:val="252223"/>
          <w:w w:val="90"/>
        </w:rPr>
        <w:t>ommunication</w:t>
      </w:r>
      <w:r>
        <w:rPr>
          <w:color w:val="252223"/>
          <w:spacing w:val="-7"/>
          <w:w w:val="90"/>
        </w:rPr>
        <w:t xml:space="preserve"> </w:t>
      </w:r>
      <w:r>
        <w:rPr>
          <w:color w:val="252223"/>
          <w:w w:val="90"/>
        </w:rPr>
        <w:t>efforts</w:t>
      </w:r>
      <w:r>
        <w:rPr>
          <w:color w:val="252223"/>
          <w:spacing w:val="-7"/>
          <w:w w:val="90"/>
        </w:rPr>
        <w:t xml:space="preserve"> </w:t>
      </w:r>
      <w:r>
        <w:rPr>
          <w:color w:val="252223"/>
          <w:w w:val="90"/>
        </w:rPr>
        <w:t>addressing</w:t>
      </w:r>
      <w:r>
        <w:rPr>
          <w:color w:val="252223"/>
          <w:spacing w:val="-7"/>
          <w:w w:val="90"/>
        </w:rPr>
        <w:t xml:space="preserve"> </w:t>
      </w:r>
      <w:r>
        <w:rPr>
          <w:color w:val="252223"/>
          <w:w w:val="90"/>
        </w:rPr>
        <w:t>suicide</w:t>
      </w:r>
      <w:r>
        <w:rPr>
          <w:color w:val="252223"/>
          <w:spacing w:val="-7"/>
          <w:w w:val="90"/>
        </w:rPr>
        <w:t xml:space="preserve"> </w:t>
      </w:r>
      <w:r>
        <w:rPr>
          <w:color w:val="252223"/>
          <w:w w:val="90"/>
        </w:rPr>
        <w:t>prevention</w:t>
      </w:r>
      <w:r>
        <w:rPr>
          <w:color w:val="252223"/>
          <w:spacing w:val="-7"/>
          <w:w w:val="90"/>
        </w:rPr>
        <w:t xml:space="preserve"> </w:t>
      </w:r>
      <w:r>
        <w:rPr>
          <w:color w:val="252223"/>
          <w:w w:val="90"/>
        </w:rPr>
        <w:t>should</w:t>
      </w:r>
      <w:r>
        <w:rPr>
          <w:color w:val="252223"/>
          <w:spacing w:val="-6"/>
          <w:w w:val="90"/>
        </w:rPr>
        <w:t xml:space="preserve"> </w:t>
      </w:r>
      <w:r>
        <w:rPr>
          <w:color w:val="252223"/>
          <w:w w:val="90"/>
        </w:rPr>
        <w:t>be</w:t>
      </w:r>
      <w:r>
        <w:rPr>
          <w:color w:val="252223"/>
          <w:spacing w:val="-7"/>
          <w:w w:val="90"/>
        </w:rPr>
        <w:t xml:space="preserve"> </w:t>
      </w:r>
      <w:r>
        <w:rPr>
          <w:color w:val="252223"/>
          <w:w w:val="90"/>
        </w:rPr>
        <w:t>research-based</w:t>
      </w:r>
      <w:r>
        <w:rPr>
          <w:color w:val="252223"/>
          <w:spacing w:val="-7"/>
          <w:w w:val="90"/>
        </w:rPr>
        <w:t xml:space="preserve"> </w:t>
      </w:r>
      <w:r>
        <w:rPr>
          <w:color w:val="252223"/>
          <w:w w:val="90"/>
        </w:rPr>
        <w:t>and</w:t>
      </w:r>
      <w:r>
        <w:rPr>
          <w:color w:val="252223"/>
          <w:spacing w:val="-7"/>
          <w:w w:val="90"/>
        </w:rPr>
        <w:t xml:space="preserve"> </w:t>
      </w:r>
      <w:r>
        <w:rPr>
          <w:color w:val="252223"/>
          <w:w w:val="90"/>
        </w:rPr>
        <w:t>reflect</w:t>
      </w:r>
      <w:r>
        <w:rPr>
          <w:color w:val="252223"/>
          <w:spacing w:val="-7"/>
          <w:w w:val="90"/>
        </w:rPr>
        <w:t xml:space="preserve"> </w:t>
      </w:r>
      <w:r>
        <w:rPr>
          <w:color w:val="252223"/>
          <w:w w:val="90"/>
        </w:rPr>
        <w:t>safe</w:t>
      </w:r>
      <w:r>
        <w:rPr>
          <w:color w:val="252223"/>
          <w:spacing w:val="-7"/>
          <w:w w:val="90"/>
        </w:rPr>
        <w:t xml:space="preserve"> </w:t>
      </w:r>
      <w:r>
        <w:rPr>
          <w:color w:val="252223"/>
          <w:w w:val="90"/>
        </w:rPr>
        <w:t>messaging recommendations specific to suicide. The channels and messages that are most appropriate will vary</w:t>
      </w:r>
    </w:p>
    <w:p w14:paraId="2D692BCE" w14:textId="77777777" w:rsidR="00C83B3C" w:rsidRDefault="00C83B3C">
      <w:pPr>
        <w:spacing w:line="259" w:lineRule="auto"/>
        <w:sectPr w:rsidR="00C83B3C">
          <w:pgSz w:w="12240" w:h="15840"/>
          <w:pgMar w:top="0" w:right="0" w:bottom="800" w:left="0" w:header="0" w:footer="608" w:gutter="0"/>
          <w:cols w:space="720"/>
        </w:sectPr>
      </w:pPr>
    </w:p>
    <w:p w14:paraId="36C2562D" w14:textId="77777777" w:rsidR="00C83B3C" w:rsidRDefault="00C83B3C">
      <w:pPr>
        <w:pStyle w:val="BodyText"/>
        <w:rPr>
          <w:sz w:val="20"/>
        </w:rPr>
      </w:pPr>
    </w:p>
    <w:p w14:paraId="5870DC1B" w14:textId="77777777" w:rsidR="00C83B3C" w:rsidRDefault="00C83B3C">
      <w:pPr>
        <w:pStyle w:val="BodyText"/>
        <w:rPr>
          <w:sz w:val="20"/>
        </w:rPr>
      </w:pPr>
    </w:p>
    <w:p w14:paraId="7CB8D6E4" w14:textId="77777777" w:rsidR="00C83B3C" w:rsidRDefault="00C83B3C">
      <w:pPr>
        <w:pStyle w:val="BodyText"/>
        <w:spacing w:before="7"/>
        <w:rPr>
          <w:sz w:val="17"/>
        </w:rPr>
      </w:pPr>
    </w:p>
    <w:p w14:paraId="5A18D5EC" w14:textId="77777777" w:rsidR="00C83B3C" w:rsidRDefault="00102383">
      <w:pPr>
        <w:spacing w:before="102"/>
        <w:ind w:left="1411"/>
        <w:rPr>
          <w:rFonts w:ascii="Trebuchet MS"/>
          <w:sz w:val="20"/>
        </w:rPr>
      </w:pPr>
      <w:r>
        <w:pict w14:anchorId="50FABBA2">
          <v:group id="docshapegroup430" o:spid="_x0000_s3234" style="position:absolute;left:0;text-align:left;margin-left:432.8pt;margin-top:-38.8pt;width:179.2pt;height:144.35pt;z-index:-20241920;mso-position-horizontal-relative:page" coordorigin="8656,-776" coordsize="3584,2887">
            <v:shape id="docshape431" o:spid="_x0000_s3240"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432" o:spid="_x0000_s3239"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433" o:spid="_x0000_s3238"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434" o:spid="_x0000_s3237" style="position:absolute;left:11658;top:-777;width:582;height:416" coordorigin="11659,-776" coordsize="582,416" path="m12240,-776r-581,l11721,-733r131,91l11982,-550r129,94l12240,-360r,-416xe" fillcolor="#454755" stroked="f">
              <v:path arrowok="t"/>
            </v:shape>
            <v:shape id="docshape435" o:spid="_x0000_s3236"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436" o:spid="_x0000_s3235"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w:t>
      </w:r>
      <w:r>
        <w:rPr>
          <w:rFonts w:ascii="Trebuchet MS"/>
          <w:color w:val="808992"/>
          <w:spacing w:val="-2"/>
          <w:w w:val="105"/>
          <w:sz w:val="20"/>
        </w:rPr>
        <w:t>CIDE</w:t>
      </w:r>
      <w:r>
        <w:rPr>
          <w:rFonts w:ascii="Trebuchet MS"/>
          <w:color w:val="808992"/>
          <w:spacing w:val="-8"/>
          <w:w w:val="105"/>
          <w:sz w:val="20"/>
        </w:rPr>
        <w:t xml:space="preserve"> </w:t>
      </w:r>
      <w:r>
        <w:rPr>
          <w:rFonts w:ascii="Trebuchet MS"/>
          <w:color w:val="808992"/>
          <w:spacing w:val="-2"/>
          <w:w w:val="105"/>
          <w:sz w:val="20"/>
        </w:rPr>
        <w:t>PREVENTION</w:t>
      </w:r>
    </w:p>
    <w:p w14:paraId="05D3AA8F" w14:textId="77777777" w:rsidR="00C83B3C" w:rsidRDefault="00C83B3C">
      <w:pPr>
        <w:pStyle w:val="BodyText"/>
        <w:rPr>
          <w:rFonts w:ascii="Trebuchet MS"/>
          <w:sz w:val="20"/>
        </w:rPr>
      </w:pPr>
    </w:p>
    <w:p w14:paraId="2442F20A" w14:textId="77777777" w:rsidR="00C83B3C" w:rsidRDefault="00C83B3C">
      <w:pPr>
        <w:pStyle w:val="BodyText"/>
        <w:spacing w:before="9"/>
        <w:rPr>
          <w:rFonts w:ascii="Trebuchet MS"/>
          <w:sz w:val="25"/>
        </w:rPr>
      </w:pPr>
    </w:p>
    <w:p w14:paraId="374C250D" w14:textId="77777777" w:rsidR="00C83B3C" w:rsidRDefault="00102383">
      <w:pPr>
        <w:pStyle w:val="BodyText"/>
        <w:spacing w:before="87" w:line="259" w:lineRule="auto"/>
        <w:ind w:left="1440" w:right="1665"/>
      </w:pPr>
      <w:r>
        <w:rPr>
          <w:color w:val="252223"/>
          <w:w w:val="90"/>
        </w:rPr>
        <w:t>depending on the targeted segment of the population. For example, messages targeting policymakers can</w:t>
      </w:r>
      <w:r>
        <w:rPr>
          <w:color w:val="252223"/>
          <w:spacing w:val="-5"/>
          <w:w w:val="90"/>
        </w:rPr>
        <w:t xml:space="preserve"> </w:t>
      </w:r>
      <w:r>
        <w:rPr>
          <w:color w:val="252223"/>
          <w:w w:val="90"/>
        </w:rPr>
        <w:t>promote</w:t>
      </w:r>
      <w:r>
        <w:rPr>
          <w:color w:val="252223"/>
          <w:spacing w:val="-5"/>
          <w:w w:val="90"/>
        </w:rPr>
        <w:t xml:space="preserve"> </w:t>
      </w:r>
      <w:r>
        <w:rPr>
          <w:color w:val="252223"/>
          <w:w w:val="90"/>
        </w:rPr>
        <w:t>the</w:t>
      </w:r>
      <w:r>
        <w:rPr>
          <w:color w:val="252223"/>
          <w:spacing w:val="-5"/>
          <w:w w:val="90"/>
        </w:rPr>
        <w:t xml:space="preserve"> </w:t>
      </w:r>
      <w:r>
        <w:rPr>
          <w:color w:val="252223"/>
          <w:w w:val="90"/>
        </w:rPr>
        <w:t>understanding</w:t>
      </w:r>
      <w:r>
        <w:rPr>
          <w:color w:val="252223"/>
          <w:spacing w:val="-5"/>
          <w:w w:val="90"/>
        </w:rPr>
        <w:t xml:space="preserve"> </w:t>
      </w:r>
      <w:r>
        <w:rPr>
          <w:color w:val="252223"/>
          <w:w w:val="90"/>
        </w:rPr>
        <w:t>that</w:t>
      </w:r>
      <w:r>
        <w:rPr>
          <w:color w:val="252223"/>
          <w:spacing w:val="-5"/>
          <w:w w:val="90"/>
        </w:rPr>
        <w:t xml:space="preserve"> </w:t>
      </w:r>
      <w:r>
        <w:rPr>
          <w:color w:val="252223"/>
          <w:w w:val="90"/>
        </w:rPr>
        <w:t>suicide</w:t>
      </w:r>
      <w:r>
        <w:rPr>
          <w:color w:val="252223"/>
          <w:spacing w:val="-5"/>
          <w:w w:val="90"/>
        </w:rPr>
        <w:t xml:space="preserve"> </w:t>
      </w:r>
      <w:r>
        <w:rPr>
          <w:color w:val="252223"/>
          <w:w w:val="90"/>
        </w:rPr>
        <w:t>is</w:t>
      </w:r>
      <w:r>
        <w:rPr>
          <w:color w:val="252223"/>
          <w:spacing w:val="-5"/>
          <w:w w:val="90"/>
        </w:rPr>
        <w:t xml:space="preserve"> </w:t>
      </w:r>
      <w:r>
        <w:rPr>
          <w:color w:val="252223"/>
          <w:w w:val="90"/>
        </w:rPr>
        <w:t>a</w:t>
      </w:r>
      <w:r>
        <w:rPr>
          <w:color w:val="252223"/>
          <w:spacing w:val="-5"/>
          <w:w w:val="90"/>
        </w:rPr>
        <w:t xml:space="preserve"> </w:t>
      </w:r>
      <w:r>
        <w:rPr>
          <w:color w:val="252223"/>
          <w:w w:val="90"/>
        </w:rPr>
        <w:t>preventable</w:t>
      </w:r>
      <w:r>
        <w:rPr>
          <w:color w:val="252223"/>
          <w:spacing w:val="-5"/>
          <w:w w:val="90"/>
        </w:rPr>
        <w:t xml:space="preserve"> </w:t>
      </w:r>
      <w:r>
        <w:rPr>
          <w:color w:val="252223"/>
          <w:w w:val="90"/>
        </w:rPr>
        <w:t>public</w:t>
      </w:r>
      <w:r>
        <w:rPr>
          <w:color w:val="252223"/>
          <w:spacing w:val="-5"/>
          <w:w w:val="90"/>
        </w:rPr>
        <w:t xml:space="preserve"> </w:t>
      </w:r>
      <w:r>
        <w:rPr>
          <w:color w:val="252223"/>
          <w:w w:val="90"/>
        </w:rPr>
        <w:t>health</w:t>
      </w:r>
      <w:r>
        <w:rPr>
          <w:color w:val="252223"/>
          <w:spacing w:val="-5"/>
          <w:w w:val="90"/>
        </w:rPr>
        <w:t xml:space="preserve"> </w:t>
      </w:r>
      <w:r>
        <w:rPr>
          <w:color w:val="252223"/>
          <w:w w:val="90"/>
        </w:rPr>
        <w:t>problem,</w:t>
      </w:r>
      <w:r>
        <w:rPr>
          <w:color w:val="252223"/>
          <w:spacing w:val="-5"/>
          <w:w w:val="90"/>
        </w:rPr>
        <w:t xml:space="preserve"> </w:t>
      </w:r>
      <w:r>
        <w:rPr>
          <w:color w:val="252223"/>
          <w:w w:val="90"/>
        </w:rPr>
        <w:t>and</w:t>
      </w:r>
      <w:r>
        <w:rPr>
          <w:color w:val="252223"/>
          <w:spacing w:val="-5"/>
          <w:w w:val="90"/>
        </w:rPr>
        <w:t xml:space="preserve"> </w:t>
      </w:r>
      <w:r>
        <w:rPr>
          <w:color w:val="252223"/>
          <w:w w:val="90"/>
        </w:rPr>
        <w:t>that</w:t>
      </w:r>
      <w:r>
        <w:rPr>
          <w:color w:val="252223"/>
          <w:spacing w:val="-5"/>
          <w:w w:val="90"/>
        </w:rPr>
        <w:t xml:space="preserve"> </w:t>
      </w:r>
      <w:r>
        <w:rPr>
          <w:color w:val="252223"/>
          <w:w w:val="90"/>
        </w:rPr>
        <w:t>mental</w:t>
      </w:r>
      <w:r>
        <w:rPr>
          <w:color w:val="252223"/>
          <w:spacing w:val="-5"/>
          <w:w w:val="90"/>
        </w:rPr>
        <w:t xml:space="preserve"> </w:t>
      </w:r>
      <w:r>
        <w:rPr>
          <w:color w:val="252223"/>
          <w:w w:val="90"/>
        </w:rPr>
        <w:t>and</w:t>
      </w:r>
    </w:p>
    <w:p w14:paraId="7F363F22" w14:textId="77777777" w:rsidR="00C83B3C" w:rsidRDefault="00102383">
      <w:pPr>
        <w:pStyle w:val="BodyText"/>
        <w:spacing w:line="259" w:lineRule="auto"/>
        <w:ind w:left="1439" w:right="1519"/>
      </w:pPr>
      <w:r>
        <w:rPr>
          <w:color w:val="252223"/>
          <w:w w:val="90"/>
        </w:rPr>
        <w:t>physical</w:t>
      </w:r>
      <w:r>
        <w:rPr>
          <w:color w:val="252223"/>
          <w:spacing w:val="-7"/>
          <w:w w:val="90"/>
        </w:rPr>
        <w:t xml:space="preserve"> </w:t>
      </w:r>
      <w:r>
        <w:rPr>
          <w:color w:val="252223"/>
          <w:w w:val="90"/>
        </w:rPr>
        <w:t>health</w:t>
      </w:r>
      <w:r>
        <w:rPr>
          <w:color w:val="252223"/>
          <w:spacing w:val="-8"/>
          <w:w w:val="90"/>
        </w:rPr>
        <w:t xml:space="preserve"> </w:t>
      </w:r>
      <w:r>
        <w:rPr>
          <w:color w:val="252223"/>
          <w:w w:val="90"/>
        </w:rPr>
        <w:t>are</w:t>
      </w:r>
      <w:r>
        <w:rPr>
          <w:color w:val="252223"/>
          <w:spacing w:val="-7"/>
          <w:w w:val="90"/>
        </w:rPr>
        <w:t xml:space="preserve"> </w:t>
      </w:r>
      <w:r>
        <w:rPr>
          <w:color w:val="252223"/>
          <w:w w:val="90"/>
        </w:rPr>
        <w:t>equal</w:t>
      </w:r>
      <w:r>
        <w:rPr>
          <w:color w:val="252223"/>
          <w:spacing w:val="-7"/>
          <w:w w:val="90"/>
        </w:rPr>
        <w:t xml:space="preserve"> </w:t>
      </w:r>
      <w:r>
        <w:rPr>
          <w:color w:val="252223"/>
          <w:w w:val="90"/>
        </w:rPr>
        <w:t>and</w:t>
      </w:r>
      <w:r>
        <w:rPr>
          <w:color w:val="252223"/>
          <w:spacing w:val="-7"/>
          <w:w w:val="90"/>
        </w:rPr>
        <w:t xml:space="preserve"> </w:t>
      </w:r>
      <w:r>
        <w:rPr>
          <w:color w:val="252223"/>
          <w:w w:val="90"/>
        </w:rPr>
        <w:t>inseparable</w:t>
      </w:r>
      <w:r>
        <w:rPr>
          <w:color w:val="252223"/>
          <w:spacing w:val="-7"/>
          <w:w w:val="90"/>
        </w:rPr>
        <w:t xml:space="preserve"> </w:t>
      </w:r>
      <w:r>
        <w:rPr>
          <w:color w:val="252223"/>
          <w:w w:val="90"/>
        </w:rPr>
        <w:t>components</w:t>
      </w:r>
      <w:r>
        <w:rPr>
          <w:color w:val="252223"/>
          <w:spacing w:val="-7"/>
          <w:w w:val="90"/>
        </w:rPr>
        <w:t xml:space="preserve"> </w:t>
      </w:r>
      <w:r>
        <w:rPr>
          <w:color w:val="252223"/>
          <w:w w:val="90"/>
        </w:rPr>
        <w:t>of</w:t>
      </w:r>
      <w:r>
        <w:rPr>
          <w:color w:val="252223"/>
          <w:spacing w:val="-8"/>
          <w:w w:val="90"/>
        </w:rPr>
        <w:t xml:space="preserve"> </w:t>
      </w:r>
      <w:r>
        <w:rPr>
          <w:color w:val="252223"/>
          <w:w w:val="90"/>
        </w:rPr>
        <w:t>overall</w:t>
      </w:r>
      <w:r>
        <w:rPr>
          <w:color w:val="252223"/>
          <w:spacing w:val="-7"/>
          <w:w w:val="90"/>
        </w:rPr>
        <w:t xml:space="preserve"> </w:t>
      </w:r>
      <w:r>
        <w:rPr>
          <w:color w:val="252223"/>
          <w:w w:val="90"/>
        </w:rPr>
        <w:t>health.</w:t>
      </w:r>
      <w:r>
        <w:rPr>
          <w:color w:val="252223"/>
          <w:spacing w:val="-7"/>
          <w:w w:val="90"/>
        </w:rPr>
        <w:t xml:space="preserve"> </w:t>
      </w:r>
      <w:r>
        <w:rPr>
          <w:color w:val="252223"/>
          <w:w w:val="90"/>
        </w:rPr>
        <w:t>Family</w:t>
      </w:r>
      <w:r>
        <w:rPr>
          <w:color w:val="252223"/>
          <w:spacing w:val="-8"/>
          <w:w w:val="90"/>
        </w:rPr>
        <w:t xml:space="preserve"> </w:t>
      </w:r>
      <w:r>
        <w:rPr>
          <w:color w:val="252223"/>
          <w:w w:val="90"/>
        </w:rPr>
        <w:t>members</w:t>
      </w:r>
      <w:r>
        <w:rPr>
          <w:color w:val="252223"/>
          <w:spacing w:val="-7"/>
          <w:w w:val="90"/>
        </w:rPr>
        <w:t xml:space="preserve"> </w:t>
      </w:r>
      <w:r>
        <w:rPr>
          <w:color w:val="252223"/>
          <w:w w:val="90"/>
        </w:rPr>
        <w:t>and</w:t>
      </w:r>
      <w:r>
        <w:rPr>
          <w:color w:val="252223"/>
          <w:spacing w:val="-7"/>
          <w:w w:val="90"/>
        </w:rPr>
        <w:t xml:space="preserve"> </w:t>
      </w:r>
      <w:r>
        <w:rPr>
          <w:color w:val="252223"/>
          <w:w w:val="90"/>
        </w:rPr>
        <w:t>friends</w:t>
      </w:r>
      <w:r>
        <w:rPr>
          <w:color w:val="252223"/>
          <w:spacing w:val="-7"/>
          <w:w w:val="90"/>
        </w:rPr>
        <w:t xml:space="preserve"> </w:t>
      </w:r>
      <w:r>
        <w:rPr>
          <w:color w:val="252223"/>
          <w:w w:val="90"/>
        </w:rPr>
        <w:t>may benefit from messages conveying the idea that mental and substance use disorders are real illnesses that respond to specific treatments. Individuals in crisis may benefit from informa</w:t>
      </w:r>
      <w:r>
        <w:rPr>
          <w:color w:val="252223"/>
          <w:w w:val="90"/>
        </w:rPr>
        <w:t>tion regarding crisis lines and</w:t>
      </w:r>
      <w:r>
        <w:rPr>
          <w:color w:val="252223"/>
          <w:spacing w:val="-1"/>
          <w:w w:val="90"/>
        </w:rPr>
        <w:t xml:space="preserve"> </w:t>
      </w:r>
      <w:r>
        <w:rPr>
          <w:color w:val="252223"/>
          <w:w w:val="90"/>
        </w:rPr>
        <w:t>other</w:t>
      </w:r>
      <w:r>
        <w:rPr>
          <w:color w:val="252223"/>
          <w:spacing w:val="-1"/>
          <w:w w:val="90"/>
        </w:rPr>
        <w:t xml:space="preserve"> </w:t>
      </w:r>
      <w:r>
        <w:rPr>
          <w:color w:val="252223"/>
          <w:w w:val="90"/>
        </w:rPr>
        <w:t>sources</w:t>
      </w:r>
      <w:r>
        <w:rPr>
          <w:color w:val="252223"/>
          <w:spacing w:val="-1"/>
          <w:w w:val="90"/>
        </w:rPr>
        <w:t xml:space="preserve"> </w:t>
      </w:r>
      <w:r>
        <w:rPr>
          <w:color w:val="252223"/>
          <w:w w:val="90"/>
        </w:rPr>
        <w:t>of</w:t>
      </w:r>
      <w:r>
        <w:rPr>
          <w:color w:val="252223"/>
          <w:spacing w:val="-1"/>
          <w:w w:val="90"/>
        </w:rPr>
        <w:t xml:space="preserve"> </w:t>
      </w:r>
      <w:r>
        <w:rPr>
          <w:color w:val="252223"/>
          <w:w w:val="90"/>
        </w:rPr>
        <w:t>assistance.</w:t>
      </w:r>
      <w:r>
        <w:rPr>
          <w:color w:val="252223"/>
          <w:spacing w:val="-1"/>
          <w:w w:val="90"/>
        </w:rPr>
        <w:t xml:space="preserve"> </w:t>
      </w:r>
      <w:r>
        <w:rPr>
          <w:color w:val="252223"/>
          <w:w w:val="90"/>
        </w:rPr>
        <w:t>These</w:t>
      </w:r>
      <w:r>
        <w:rPr>
          <w:color w:val="252223"/>
          <w:spacing w:val="-1"/>
          <w:w w:val="90"/>
        </w:rPr>
        <w:t xml:space="preserve"> </w:t>
      </w:r>
      <w:r>
        <w:rPr>
          <w:color w:val="252223"/>
          <w:w w:val="90"/>
        </w:rPr>
        <w:t>efforts</w:t>
      </w:r>
      <w:r>
        <w:rPr>
          <w:color w:val="252223"/>
          <w:spacing w:val="-1"/>
          <w:w w:val="90"/>
        </w:rPr>
        <w:t xml:space="preserve"> </w:t>
      </w:r>
      <w:r>
        <w:rPr>
          <w:color w:val="252223"/>
          <w:w w:val="90"/>
        </w:rPr>
        <w:t>should</w:t>
      </w:r>
      <w:r>
        <w:rPr>
          <w:color w:val="252223"/>
          <w:spacing w:val="-1"/>
          <w:w w:val="90"/>
        </w:rPr>
        <w:t xml:space="preserve"> </w:t>
      </w:r>
      <w:r>
        <w:rPr>
          <w:color w:val="252223"/>
          <w:w w:val="90"/>
        </w:rPr>
        <w:t>be</w:t>
      </w:r>
      <w:r>
        <w:rPr>
          <w:color w:val="252223"/>
          <w:spacing w:val="-1"/>
          <w:w w:val="90"/>
        </w:rPr>
        <w:t xml:space="preserve"> </w:t>
      </w:r>
      <w:r>
        <w:rPr>
          <w:color w:val="252223"/>
          <w:w w:val="90"/>
        </w:rPr>
        <w:t>conducted</w:t>
      </w:r>
      <w:r>
        <w:rPr>
          <w:color w:val="252223"/>
          <w:spacing w:val="-1"/>
          <w:w w:val="90"/>
        </w:rPr>
        <w:t xml:space="preserve"> </w:t>
      </w:r>
      <w:r>
        <w:rPr>
          <w:color w:val="252223"/>
          <w:w w:val="90"/>
        </w:rPr>
        <w:t>at</w:t>
      </w:r>
      <w:r>
        <w:rPr>
          <w:color w:val="252223"/>
          <w:spacing w:val="-1"/>
          <w:w w:val="90"/>
        </w:rPr>
        <w:t xml:space="preserve"> </w:t>
      </w:r>
      <w:r>
        <w:rPr>
          <w:color w:val="252223"/>
          <w:w w:val="90"/>
        </w:rPr>
        <w:t>multiple</w:t>
      </w:r>
      <w:r>
        <w:rPr>
          <w:color w:val="252223"/>
          <w:spacing w:val="-1"/>
          <w:w w:val="90"/>
        </w:rPr>
        <w:t xml:space="preserve"> </w:t>
      </w:r>
      <w:r>
        <w:rPr>
          <w:color w:val="252223"/>
          <w:w w:val="90"/>
        </w:rPr>
        <w:t>levels</w:t>
      </w:r>
      <w:r>
        <w:rPr>
          <w:color w:val="252223"/>
          <w:spacing w:val="-1"/>
          <w:w w:val="90"/>
        </w:rPr>
        <w:t xml:space="preserve"> </w:t>
      </w:r>
      <w:r>
        <w:rPr>
          <w:color w:val="252223"/>
          <w:w w:val="90"/>
        </w:rPr>
        <w:t>and</w:t>
      </w:r>
      <w:r>
        <w:rPr>
          <w:color w:val="252223"/>
          <w:spacing w:val="-1"/>
          <w:w w:val="90"/>
        </w:rPr>
        <w:t xml:space="preserve"> </w:t>
      </w:r>
      <w:r>
        <w:rPr>
          <w:color w:val="252223"/>
          <w:w w:val="90"/>
        </w:rPr>
        <w:t>align</w:t>
      </w:r>
      <w:r>
        <w:rPr>
          <w:color w:val="252223"/>
          <w:spacing w:val="-1"/>
          <w:w w:val="90"/>
        </w:rPr>
        <w:t xml:space="preserve"> </w:t>
      </w:r>
      <w:r>
        <w:rPr>
          <w:color w:val="252223"/>
          <w:w w:val="90"/>
        </w:rPr>
        <w:t>with</w:t>
      </w:r>
      <w:r>
        <w:rPr>
          <w:color w:val="252223"/>
          <w:spacing w:val="-1"/>
          <w:w w:val="90"/>
        </w:rPr>
        <w:t xml:space="preserve"> </w:t>
      </w:r>
      <w:r>
        <w:rPr>
          <w:color w:val="252223"/>
          <w:w w:val="90"/>
        </w:rPr>
        <w:t xml:space="preserve">other suicide prevention interventions, such as training programs for health care providers or school-based </w:t>
      </w:r>
      <w:r>
        <w:rPr>
          <w:color w:val="252223"/>
          <w:w w:val="95"/>
        </w:rPr>
        <w:t>suicide</w:t>
      </w:r>
      <w:r>
        <w:rPr>
          <w:color w:val="252223"/>
          <w:spacing w:val="-4"/>
          <w:w w:val="95"/>
        </w:rPr>
        <w:t xml:space="preserve"> </w:t>
      </w:r>
      <w:r>
        <w:rPr>
          <w:color w:val="252223"/>
          <w:w w:val="95"/>
        </w:rPr>
        <w:t>prevention</w:t>
      </w:r>
      <w:r>
        <w:rPr>
          <w:color w:val="252223"/>
          <w:spacing w:val="-4"/>
          <w:w w:val="95"/>
        </w:rPr>
        <w:t xml:space="preserve"> </w:t>
      </w:r>
      <w:r>
        <w:rPr>
          <w:color w:val="252223"/>
          <w:w w:val="95"/>
        </w:rPr>
        <w:t>programs.</w:t>
      </w:r>
    </w:p>
    <w:p w14:paraId="5F20EC44" w14:textId="77777777" w:rsidR="00C83B3C" w:rsidRDefault="00102383">
      <w:pPr>
        <w:pStyle w:val="Heading4"/>
        <w:spacing w:before="263" w:line="237" w:lineRule="auto"/>
        <w:ind w:left="1439" w:right="1519"/>
      </w:pPr>
      <w:r>
        <w:rPr>
          <w:color w:val="CD222A"/>
          <w:w w:val="85"/>
        </w:rPr>
        <w:t xml:space="preserve">Objective 2.1: Develop, implement, and evaluate communication efforts designed </w:t>
      </w:r>
      <w:r>
        <w:rPr>
          <w:color w:val="CD222A"/>
          <w:w w:val="90"/>
        </w:rPr>
        <w:t>to</w:t>
      </w:r>
      <w:r>
        <w:rPr>
          <w:color w:val="CD222A"/>
          <w:spacing w:val="-7"/>
          <w:w w:val="90"/>
        </w:rPr>
        <w:t xml:space="preserve"> </w:t>
      </w:r>
      <w:r>
        <w:rPr>
          <w:color w:val="CD222A"/>
          <w:w w:val="90"/>
        </w:rPr>
        <w:t>reach</w:t>
      </w:r>
      <w:r>
        <w:rPr>
          <w:color w:val="CD222A"/>
          <w:spacing w:val="-7"/>
          <w:w w:val="90"/>
        </w:rPr>
        <w:t xml:space="preserve"> </w:t>
      </w:r>
      <w:r>
        <w:rPr>
          <w:color w:val="CD222A"/>
          <w:w w:val="90"/>
        </w:rPr>
        <w:t>deﬁned</w:t>
      </w:r>
      <w:r>
        <w:rPr>
          <w:color w:val="CD222A"/>
          <w:spacing w:val="-7"/>
          <w:w w:val="90"/>
        </w:rPr>
        <w:t xml:space="preserve"> </w:t>
      </w:r>
      <w:r>
        <w:rPr>
          <w:color w:val="CD222A"/>
          <w:w w:val="90"/>
        </w:rPr>
        <w:t>segments</w:t>
      </w:r>
      <w:r>
        <w:rPr>
          <w:color w:val="CD222A"/>
          <w:spacing w:val="-7"/>
          <w:w w:val="90"/>
        </w:rPr>
        <w:t xml:space="preserve"> </w:t>
      </w:r>
      <w:r>
        <w:rPr>
          <w:color w:val="CD222A"/>
          <w:w w:val="90"/>
        </w:rPr>
        <w:t>of</w:t>
      </w:r>
      <w:r>
        <w:rPr>
          <w:color w:val="CD222A"/>
          <w:spacing w:val="-7"/>
          <w:w w:val="90"/>
        </w:rPr>
        <w:t xml:space="preserve"> </w:t>
      </w:r>
      <w:r>
        <w:rPr>
          <w:color w:val="CD222A"/>
          <w:w w:val="90"/>
        </w:rPr>
        <w:t>the</w:t>
      </w:r>
      <w:r>
        <w:rPr>
          <w:color w:val="CD222A"/>
          <w:spacing w:val="-7"/>
          <w:w w:val="90"/>
        </w:rPr>
        <w:t xml:space="preserve"> </w:t>
      </w:r>
      <w:r>
        <w:rPr>
          <w:color w:val="CD222A"/>
          <w:w w:val="90"/>
        </w:rPr>
        <w:t>populati</w:t>
      </w:r>
      <w:r>
        <w:rPr>
          <w:color w:val="CD222A"/>
          <w:w w:val="90"/>
        </w:rPr>
        <w:t>on.</w:t>
      </w:r>
    </w:p>
    <w:p w14:paraId="0D14E2B8" w14:textId="77777777" w:rsidR="00C83B3C" w:rsidRDefault="00102383">
      <w:pPr>
        <w:pStyle w:val="BodyText"/>
        <w:spacing w:before="118" w:line="259" w:lineRule="auto"/>
        <w:ind w:left="1440" w:right="1449"/>
      </w:pPr>
      <w:r>
        <w:rPr>
          <w:color w:val="252223"/>
          <w:w w:val="90"/>
        </w:rPr>
        <w:t>Research findings from communication, social marketing, and other relevant disciplines should inform</w:t>
      </w:r>
      <w:r>
        <w:rPr>
          <w:color w:val="252223"/>
          <w:spacing w:val="80"/>
        </w:rPr>
        <w:t xml:space="preserve"> </w:t>
      </w:r>
      <w:r>
        <w:rPr>
          <w:color w:val="252223"/>
          <w:w w:val="90"/>
        </w:rPr>
        <w:t>the</w:t>
      </w:r>
      <w:r>
        <w:rPr>
          <w:color w:val="252223"/>
          <w:spacing w:val="-4"/>
          <w:w w:val="90"/>
        </w:rPr>
        <w:t xml:space="preserve"> </w:t>
      </w:r>
      <w:r>
        <w:rPr>
          <w:color w:val="252223"/>
          <w:w w:val="90"/>
        </w:rPr>
        <w:t>development</w:t>
      </w:r>
      <w:r>
        <w:rPr>
          <w:color w:val="252223"/>
          <w:spacing w:val="-4"/>
          <w:w w:val="90"/>
        </w:rPr>
        <w:t xml:space="preserve"> </w:t>
      </w:r>
      <w:r>
        <w:rPr>
          <w:color w:val="252223"/>
          <w:w w:val="90"/>
        </w:rPr>
        <w:t>of</w:t>
      </w:r>
      <w:r>
        <w:rPr>
          <w:color w:val="252223"/>
          <w:spacing w:val="-4"/>
          <w:w w:val="90"/>
        </w:rPr>
        <w:t xml:space="preserve"> </w:t>
      </w:r>
      <w:r>
        <w:rPr>
          <w:color w:val="252223"/>
          <w:w w:val="90"/>
        </w:rPr>
        <w:t>all</w:t>
      </w:r>
      <w:r>
        <w:rPr>
          <w:color w:val="252223"/>
          <w:spacing w:val="-4"/>
          <w:w w:val="90"/>
        </w:rPr>
        <w:t xml:space="preserve"> </w:t>
      </w:r>
      <w:r>
        <w:rPr>
          <w:color w:val="252223"/>
          <w:w w:val="90"/>
        </w:rPr>
        <w:t>communication</w:t>
      </w:r>
      <w:r>
        <w:rPr>
          <w:color w:val="252223"/>
          <w:spacing w:val="-4"/>
          <w:w w:val="90"/>
        </w:rPr>
        <w:t xml:space="preserve"> </w:t>
      </w:r>
      <w:r>
        <w:rPr>
          <w:color w:val="252223"/>
          <w:w w:val="90"/>
        </w:rPr>
        <w:t>efforts</w:t>
      </w:r>
      <w:r>
        <w:rPr>
          <w:color w:val="252223"/>
          <w:spacing w:val="-4"/>
          <w:w w:val="90"/>
        </w:rPr>
        <w:t xml:space="preserve"> </w:t>
      </w:r>
      <w:r>
        <w:rPr>
          <w:color w:val="252223"/>
          <w:w w:val="90"/>
        </w:rPr>
        <w:t>addressing</w:t>
      </w:r>
      <w:r>
        <w:rPr>
          <w:color w:val="252223"/>
          <w:spacing w:val="-4"/>
          <w:w w:val="90"/>
        </w:rPr>
        <w:t xml:space="preserve"> </w:t>
      </w:r>
      <w:r>
        <w:rPr>
          <w:color w:val="252223"/>
          <w:w w:val="90"/>
        </w:rPr>
        <w:t>suicide</w:t>
      </w:r>
      <w:r>
        <w:rPr>
          <w:color w:val="252223"/>
          <w:spacing w:val="-4"/>
          <w:w w:val="90"/>
        </w:rPr>
        <w:t xml:space="preserve"> </w:t>
      </w:r>
      <w:r>
        <w:rPr>
          <w:color w:val="252223"/>
          <w:w w:val="90"/>
        </w:rPr>
        <w:t>prevention.</w:t>
      </w:r>
      <w:r>
        <w:rPr>
          <w:color w:val="252223"/>
          <w:spacing w:val="-4"/>
          <w:w w:val="90"/>
        </w:rPr>
        <w:t xml:space="preserve"> </w:t>
      </w:r>
      <w:r>
        <w:rPr>
          <w:color w:val="252223"/>
          <w:w w:val="90"/>
        </w:rPr>
        <w:t>For</w:t>
      </w:r>
      <w:r>
        <w:rPr>
          <w:color w:val="252223"/>
          <w:spacing w:val="-4"/>
          <w:w w:val="90"/>
        </w:rPr>
        <w:t xml:space="preserve"> </w:t>
      </w:r>
      <w:r>
        <w:rPr>
          <w:color w:val="252223"/>
          <w:w w:val="90"/>
        </w:rPr>
        <w:t>example,</w:t>
      </w:r>
      <w:r>
        <w:rPr>
          <w:color w:val="252223"/>
          <w:spacing w:val="-4"/>
          <w:w w:val="90"/>
        </w:rPr>
        <w:t xml:space="preserve"> </w:t>
      </w:r>
      <w:r>
        <w:rPr>
          <w:color w:val="252223"/>
          <w:w w:val="90"/>
        </w:rPr>
        <w:t>communication campaigns addressing suicide prevention should i</w:t>
      </w:r>
      <w:r>
        <w:rPr>
          <w:color w:val="252223"/>
          <w:w w:val="90"/>
        </w:rPr>
        <w:t>ncorporate the principles of effectiveness identified in the literature. These principles include conducting formative research, using behavior theory, segmenting the audience, identifying and using effective channels and messages, conducting process evalu</w:t>
      </w:r>
      <w:r>
        <w:rPr>
          <w:color w:val="252223"/>
          <w:w w:val="90"/>
        </w:rPr>
        <w:t>ation to ensure high message exposure, and using an appropriate design for outcome evaluation.</w:t>
      </w:r>
      <w:r>
        <w:rPr>
          <w:color w:val="252223"/>
          <w:w w:val="90"/>
          <w:position w:val="7"/>
          <w:sz w:val="13"/>
        </w:rPr>
        <w:t>55</w:t>
      </w:r>
      <w:r>
        <w:rPr>
          <w:color w:val="252223"/>
          <w:spacing w:val="25"/>
          <w:position w:val="7"/>
          <w:sz w:val="13"/>
        </w:rPr>
        <w:t xml:space="preserve"> </w:t>
      </w:r>
      <w:r>
        <w:rPr>
          <w:i/>
          <w:color w:val="252223"/>
          <w:w w:val="90"/>
        </w:rPr>
        <w:t xml:space="preserve">Making Health </w:t>
      </w:r>
      <w:r>
        <w:rPr>
          <w:i/>
          <w:color w:val="252223"/>
          <w:w w:val="95"/>
        </w:rPr>
        <w:t>Communication</w:t>
      </w:r>
      <w:r>
        <w:rPr>
          <w:i/>
          <w:color w:val="252223"/>
          <w:spacing w:val="-11"/>
          <w:w w:val="95"/>
        </w:rPr>
        <w:t xml:space="preserve"> </w:t>
      </w:r>
      <w:r>
        <w:rPr>
          <w:i/>
          <w:color w:val="252223"/>
          <w:w w:val="95"/>
        </w:rPr>
        <w:t>Programs</w:t>
      </w:r>
      <w:r>
        <w:rPr>
          <w:i/>
          <w:color w:val="252223"/>
          <w:spacing w:val="-11"/>
          <w:w w:val="95"/>
        </w:rPr>
        <w:t xml:space="preserve"> </w:t>
      </w:r>
      <w:r>
        <w:rPr>
          <w:i/>
          <w:color w:val="252223"/>
          <w:w w:val="95"/>
        </w:rPr>
        <w:t>Work</w:t>
      </w:r>
      <w:r>
        <w:rPr>
          <w:color w:val="252223"/>
          <w:w w:val="95"/>
        </w:rPr>
        <w:t>,</w:t>
      </w:r>
      <w:r>
        <w:rPr>
          <w:color w:val="252223"/>
          <w:w w:val="95"/>
          <w:position w:val="7"/>
          <w:sz w:val="13"/>
        </w:rPr>
        <w:t>56</w:t>
      </w:r>
      <w:r>
        <w:rPr>
          <w:color w:val="252223"/>
          <w:spacing w:val="-1"/>
          <w:position w:val="7"/>
          <w:sz w:val="13"/>
        </w:rPr>
        <w:t xml:space="preserve"> </w:t>
      </w:r>
      <w:r>
        <w:rPr>
          <w:color w:val="252223"/>
          <w:w w:val="95"/>
        </w:rPr>
        <w:t>a</w:t>
      </w:r>
      <w:r>
        <w:rPr>
          <w:color w:val="252223"/>
          <w:spacing w:val="-11"/>
          <w:w w:val="95"/>
        </w:rPr>
        <w:t xml:space="preserve"> </w:t>
      </w:r>
      <w:r>
        <w:rPr>
          <w:color w:val="252223"/>
          <w:w w:val="95"/>
        </w:rPr>
        <w:t>resource</w:t>
      </w:r>
      <w:r>
        <w:rPr>
          <w:color w:val="252223"/>
          <w:spacing w:val="-11"/>
          <w:w w:val="95"/>
        </w:rPr>
        <w:t xml:space="preserve"> </w:t>
      </w:r>
      <w:r>
        <w:rPr>
          <w:color w:val="252223"/>
          <w:w w:val="95"/>
        </w:rPr>
        <w:t>guide</w:t>
      </w:r>
      <w:r>
        <w:rPr>
          <w:color w:val="252223"/>
          <w:spacing w:val="-11"/>
          <w:w w:val="95"/>
        </w:rPr>
        <w:t xml:space="preserve"> </w:t>
      </w:r>
      <w:r>
        <w:rPr>
          <w:color w:val="252223"/>
          <w:w w:val="95"/>
        </w:rPr>
        <w:t>created</w:t>
      </w:r>
      <w:r>
        <w:rPr>
          <w:color w:val="252223"/>
          <w:spacing w:val="-11"/>
          <w:w w:val="95"/>
        </w:rPr>
        <w:t xml:space="preserve"> </w:t>
      </w:r>
      <w:r>
        <w:rPr>
          <w:color w:val="252223"/>
          <w:w w:val="95"/>
        </w:rPr>
        <w:t>by</w:t>
      </w:r>
      <w:r>
        <w:rPr>
          <w:color w:val="252223"/>
          <w:spacing w:val="-11"/>
          <w:w w:val="95"/>
        </w:rPr>
        <w:t xml:space="preserve"> </w:t>
      </w:r>
      <w:r>
        <w:rPr>
          <w:color w:val="252223"/>
          <w:w w:val="95"/>
        </w:rPr>
        <w:t>the</w:t>
      </w:r>
      <w:r>
        <w:rPr>
          <w:color w:val="252223"/>
          <w:spacing w:val="-11"/>
          <w:w w:val="95"/>
        </w:rPr>
        <w:t xml:space="preserve"> </w:t>
      </w:r>
      <w:r>
        <w:rPr>
          <w:color w:val="252223"/>
          <w:w w:val="95"/>
        </w:rPr>
        <w:t>National</w:t>
      </w:r>
      <w:r>
        <w:rPr>
          <w:color w:val="252223"/>
          <w:spacing w:val="-11"/>
          <w:w w:val="95"/>
        </w:rPr>
        <w:t xml:space="preserve"> </w:t>
      </w:r>
      <w:r>
        <w:rPr>
          <w:color w:val="252223"/>
          <w:w w:val="95"/>
        </w:rPr>
        <w:t>Cancer</w:t>
      </w:r>
      <w:r>
        <w:rPr>
          <w:color w:val="252223"/>
          <w:spacing w:val="-11"/>
          <w:w w:val="95"/>
        </w:rPr>
        <w:t xml:space="preserve"> </w:t>
      </w:r>
      <w:r>
        <w:rPr>
          <w:color w:val="252223"/>
          <w:w w:val="95"/>
        </w:rPr>
        <w:t>Institute,</w:t>
      </w:r>
      <w:r>
        <w:rPr>
          <w:color w:val="252223"/>
          <w:spacing w:val="-11"/>
          <w:w w:val="95"/>
        </w:rPr>
        <w:t xml:space="preserve"> </w:t>
      </w:r>
      <w:r>
        <w:rPr>
          <w:color w:val="252223"/>
          <w:w w:val="95"/>
        </w:rPr>
        <w:t>may</w:t>
      </w:r>
      <w:r>
        <w:rPr>
          <w:color w:val="252223"/>
          <w:spacing w:val="-11"/>
          <w:w w:val="95"/>
        </w:rPr>
        <w:t xml:space="preserve"> </w:t>
      </w:r>
      <w:r>
        <w:rPr>
          <w:color w:val="252223"/>
          <w:w w:val="95"/>
        </w:rPr>
        <w:t>be</w:t>
      </w:r>
    </w:p>
    <w:p w14:paraId="754A638A" w14:textId="77777777" w:rsidR="00C83B3C" w:rsidRDefault="00102383">
      <w:pPr>
        <w:pStyle w:val="BodyText"/>
        <w:spacing w:line="259" w:lineRule="auto"/>
        <w:ind w:left="1439" w:right="1519"/>
        <w:rPr>
          <w:sz w:val="13"/>
        </w:rPr>
      </w:pPr>
      <w:r>
        <w:rPr>
          <w:color w:val="252223"/>
          <w:w w:val="90"/>
        </w:rPr>
        <w:t>useful to program planners implementing health communication efforts addressing suicide prevention. Another</w:t>
      </w:r>
      <w:r>
        <w:rPr>
          <w:color w:val="252223"/>
          <w:spacing w:val="-2"/>
          <w:w w:val="90"/>
        </w:rPr>
        <w:t xml:space="preserve"> </w:t>
      </w:r>
      <w:r>
        <w:rPr>
          <w:color w:val="252223"/>
          <w:w w:val="90"/>
        </w:rPr>
        <w:t>useful</w:t>
      </w:r>
      <w:r>
        <w:rPr>
          <w:color w:val="252223"/>
          <w:spacing w:val="-2"/>
          <w:w w:val="90"/>
        </w:rPr>
        <w:t xml:space="preserve"> </w:t>
      </w:r>
      <w:r>
        <w:rPr>
          <w:color w:val="252223"/>
          <w:w w:val="90"/>
        </w:rPr>
        <w:t>resource</w:t>
      </w:r>
      <w:r>
        <w:rPr>
          <w:color w:val="252223"/>
          <w:spacing w:val="-2"/>
          <w:w w:val="90"/>
        </w:rPr>
        <w:t xml:space="preserve"> </w:t>
      </w:r>
      <w:r>
        <w:rPr>
          <w:color w:val="252223"/>
          <w:w w:val="90"/>
        </w:rPr>
        <w:t>is</w:t>
      </w:r>
      <w:r>
        <w:rPr>
          <w:color w:val="252223"/>
          <w:spacing w:val="-2"/>
          <w:w w:val="90"/>
        </w:rPr>
        <w:t xml:space="preserve"> </w:t>
      </w:r>
      <w:r>
        <w:rPr>
          <w:color w:val="252223"/>
          <w:w w:val="90"/>
        </w:rPr>
        <w:t>Centers</w:t>
      </w:r>
      <w:r>
        <w:rPr>
          <w:color w:val="252223"/>
          <w:spacing w:val="-2"/>
          <w:w w:val="90"/>
        </w:rPr>
        <w:t xml:space="preserve"> </w:t>
      </w:r>
      <w:r>
        <w:rPr>
          <w:color w:val="252223"/>
          <w:w w:val="90"/>
        </w:rPr>
        <w:t>for</w:t>
      </w:r>
      <w:r>
        <w:rPr>
          <w:color w:val="252223"/>
          <w:spacing w:val="-2"/>
          <w:w w:val="90"/>
        </w:rPr>
        <w:t xml:space="preserve"> </w:t>
      </w:r>
      <w:r>
        <w:rPr>
          <w:color w:val="252223"/>
          <w:w w:val="90"/>
        </w:rPr>
        <w:t>Disease</w:t>
      </w:r>
      <w:r>
        <w:rPr>
          <w:color w:val="252223"/>
          <w:spacing w:val="-2"/>
          <w:w w:val="90"/>
        </w:rPr>
        <w:t xml:space="preserve"> </w:t>
      </w:r>
      <w:r>
        <w:rPr>
          <w:color w:val="252223"/>
          <w:w w:val="90"/>
        </w:rPr>
        <w:t>Control</w:t>
      </w:r>
      <w:r>
        <w:rPr>
          <w:color w:val="252223"/>
          <w:spacing w:val="-2"/>
          <w:w w:val="90"/>
        </w:rPr>
        <w:t xml:space="preserve"> </w:t>
      </w:r>
      <w:r>
        <w:rPr>
          <w:color w:val="252223"/>
          <w:w w:val="90"/>
        </w:rPr>
        <w:t>and</w:t>
      </w:r>
      <w:r>
        <w:rPr>
          <w:color w:val="252223"/>
          <w:spacing w:val="-2"/>
          <w:w w:val="90"/>
        </w:rPr>
        <w:t xml:space="preserve"> </w:t>
      </w:r>
      <w:r>
        <w:rPr>
          <w:color w:val="252223"/>
          <w:w w:val="90"/>
        </w:rPr>
        <w:t>Prevention’s</w:t>
      </w:r>
      <w:r>
        <w:rPr>
          <w:color w:val="252223"/>
          <w:spacing w:val="-2"/>
          <w:w w:val="90"/>
        </w:rPr>
        <w:t xml:space="preserve"> </w:t>
      </w:r>
      <w:r>
        <w:rPr>
          <w:color w:val="252223"/>
          <w:w w:val="90"/>
        </w:rPr>
        <w:t>(CDC)</w:t>
      </w:r>
      <w:r>
        <w:rPr>
          <w:color w:val="252223"/>
          <w:spacing w:val="-2"/>
          <w:w w:val="90"/>
        </w:rPr>
        <w:t xml:space="preserve"> </w:t>
      </w:r>
      <w:r>
        <w:rPr>
          <w:color w:val="252223"/>
          <w:w w:val="90"/>
        </w:rPr>
        <w:t>online</w:t>
      </w:r>
      <w:r>
        <w:rPr>
          <w:color w:val="252223"/>
          <w:spacing w:val="-2"/>
          <w:w w:val="90"/>
        </w:rPr>
        <w:t xml:space="preserve"> </w:t>
      </w:r>
      <w:r>
        <w:rPr>
          <w:color w:val="252223"/>
          <w:w w:val="90"/>
        </w:rPr>
        <w:t>Gateway</w:t>
      </w:r>
      <w:r>
        <w:rPr>
          <w:color w:val="252223"/>
          <w:spacing w:val="-2"/>
          <w:w w:val="90"/>
        </w:rPr>
        <w:t xml:space="preserve"> </w:t>
      </w:r>
      <w:r>
        <w:rPr>
          <w:color w:val="252223"/>
          <w:w w:val="90"/>
        </w:rPr>
        <w:t>to</w:t>
      </w:r>
      <w:r>
        <w:rPr>
          <w:color w:val="252223"/>
          <w:spacing w:val="-2"/>
          <w:w w:val="90"/>
        </w:rPr>
        <w:t xml:space="preserve"> </w:t>
      </w:r>
      <w:r>
        <w:rPr>
          <w:color w:val="252223"/>
          <w:w w:val="90"/>
        </w:rPr>
        <w:t xml:space="preserve">Health </w:t>
      </w:r>
      <w:r>
        <w:rPr>
          <w:color w:val="252223"/>
          <w:w w:val="95"/>
        </w:rPr>
        <w:t>Communication</w:t>
      </w:r>
      <w:r>
        <w:rPr>
          <w:color w:val="252223"/>
          <w:spacing w:val="-1"/>
          <w:w w:val="95"/>
        </w:rPr>
        <w:t xml:space="preserve"> </w:t>
      </w:r>
      <w:r>
        <w:rPr>
          <w:color w:val="252223"/>
          <w:w w:val="95"/>
        </w:rPr>
        <w:t>&amp;</w:t>
      </w:r>
      <w:r>
        <w:rPr>
          <w:color w:val="252223"/>
          <w:spacing w:val="-1"/>
          <w:w w:val="95"/>
        </w:rPr>
        <w:t xml:space="preserve"> </w:t>
      </w:r>
      <w:r>
        <w:rPr>
          <w:color w:val="252223"/>
          <w:w w:val="95"/>
        </w:rPr>
        <w:t>Social</w:t>
      </w:r>
      <w:r>
        <w:rPr>
          <w:color w:val="252223"/>
          <w:spacing w:val="-1"/>
          <w:w w:val="95"/>
        </w:rPr>
        <w:t xml:space="preserve"> </w:t>
      </w:r>
      <w:r>
        <w:rPr>
          <w:color w:val="252223"/>
          <w:w w:val="95"/>
        </w:rPr>
        <w:t>Marketing</w:t>
      </w:r>
      <w:r>
        <w:rPr>
          <w:color w:val="252223"/>
          <w:spacing w:val="-1"/>
          <w:w w:val="95"/>
        </w:rPr>
        <w:t xml:space="preserve"> </w:t>
      </w:r>
      <w:r>
        <w:rPr>
          <w:color w:val="252223"/>
          <w:w w:val="95"/>
        </w:rPr>
        <w:t>Practice.</w:t>
      </w:r>
      <w:r>
        <w:rPr>
          <w:color w:val="252223"/>
          <w:w w:val="95"/>
          <w:position w:val="7"/>
          <w:sz w:val="13"/>
        </w:rPr>
        <w:t>57</w:t>
      </w:r>
    </w:p>
    <w:p w14:paraId="41D995E6" w14:textId="77777777" w:rsidR="00C83B3C" w:rsidRDefault="00102383">
      <w:pPr>
        <w:pStyle w:val="BodyText"/>
        <w:spacing w:before="110" w:line="259" w:lineRule="auto"/>
        <w:ind w:left="1439" w:right="1705"/>
      </w:pPr>
      <w:r>
        <w:rPr>
          <w:color w:val="252223"/>
          <w:w w:val="90"/>
        </w:rPr>
        <w:t>Communication efforts should target defined audiences, or segments of the population, such as groups with higher suicide risk (see Appendix D), school personnel, or others. Demographic factors, such as age, income, or gender, may be used to identify differ</w:t>
      </w:r>
      <w:r>
        <w:rPr>
          <w:color w:val="252223"/>
          <w:w w:val="90"/>
        </w:rPr>
        <w:t>ent audience segments, along with factors related to the action being promoted. Efforts promoting behavior change should convey a clear call to action and</w:t>
      </w:r>
      <w:r>
        <w:rPr>
          <w:color w:val="252223"/>
          <w:spacing w:val="-2"/>
          <w:w w:val="90"/>
        </w:rPr>
        <w:t xml:space="preserve"> </w:t>
      </w:r>
      <w:r>
        <w:rPr>
          <w:color w:val="252223"/>
          <w:w w:val="90"/>
        </w:rPr>
        <w:t>provide</w:t>
      </w:r>
      <w:r>
        <w:rPr>
          <w:color w:val="252223"/>
          <w:spacing w:val="-2"/>
          <w:w w:val="90"/>
        </w:rPr>
        <w:t xml:space="preserve"> </w:t>
      </w:r>
      <w:r>
        <w:rPr>
          <w:color w:val="252223"/>
          <w:w w:val="90"/>
        </w:rPr>
        <w:t>specific</w:t>
      </w:r>
      <w:r>
        <w:rPr>
          <w:color w:val="252223"/>
          <w:spacing w:val="-2"/>
          <w:w w:val="90"/>
        </w:rPr>
        <w:t xml:space="preserve"> </w:t>
      </w:r>
      <w:r>
        <w:rPr>
          <w:color w:val="252223"/>
          <w:w w:val="90"/>
        </w:rPr>
        <w:t>information</w:t>
      </w:r>
      <w:r>
        <w:rPr>
          <w:color w:val="252223"/>
          <w:spacing w:val="-2"/>
          <w:w w:val="90"/>
        </w:rPr>
        <w:t xml:space="preserve"> </w:t>
      </w:r>
      <w:r>
        <w:rPr>
          <w:color w:val="252223"/>
          <w:w w:val="90"/>
        </w:rPr>
        <w:t>the</w:t>
      </w:r>
      <w:r>
        <w:rPr>
          <w:color w:val="252223"/>
          <w:spacing w:val="-2"/>
          <w:w w:val="90"/>
        </w:rPr>
        <w:t xml:space="preserve"> </w:t>
      </w:r>
      <w:r>
        <w:rPr>
          <w:color w:val="252223"/>
          <w:w w:val="90"/>
        </w:rPr>
        <w:t>audience</w:t>
      </w:r>
      <w:r>
        <w:rPr>
          <w:color w:val="252223"/>
          <w:spacing w:val="-2"/>
          <w:w w:val="90"/>
        </w:rPr>
        <w:t xml:space="preserve"> </w:t>
      </w:r>
      <w:r>
        <w:rPr>
          <w:color w:val="252223"/>
          <w:w w:val="90"/>
        </w:rPr>
        <w:t>needs</w:t>
      </w:r>
      <w:r>
        <w:rPr>
          <w:color w:val="252223"/>
          <w:spacing w:val="-2"/>
          <w:w w:val="90"/>
        </w:rPr>
        <w:t xml:space="preserve"> </w:t>
      </w:r>
      <w:r>
        <w:rPr>
          <w:color w:val="252223"/>
          <w:w w:val="90"/>
        </w:rPr>
        <w:t>to</w:t>
      </w:r>
      <w:r>
        <w:rPr>
          <w:color w:val="252223"/>
          <w:spacing w:val="-2"/>
          <w:w w:val="90"/>
        </w:rPr>
        <w:t xml:space="preserve"> </w:t>
      </w:r>
      <w:r>
        <w:rPr>
          <w:color w:val="252223"/>
          <w:w w:val="90"/>
        </w:rPr>
        <w:t>act.</w:t>
      </w:r>
      <w:r>
        <w:rPr>
          <w:color w:val="252223"/>
          <w:spacing w:val="-2"/>
          <w:w w:val="90"/>
        </w:rPr>
        <w:t xml:space="preserve"> </w:t>
      </w:r>
      <w:r>
        <w:rPr>
          <w:color w:val="252223"/>
          <w:w w:val="90"/>
        </w:rPr>
        <w:t>For</w:t>
      </w:r>
      <w:r>
        <w:rPr>
          <w:color w:val="252223"/>
          <w:spacing w:val="-2"/>
          <w:w w:val="90"/>
        </w:rPr>
        <w:t xml:space="preserve"> </w:t>
      </w:r>
      <w:r>
        <w:rPr>
          <w:color w:val="252223"/>
          <w:w w:val="90"/>
        </w:rPr>
        <w:t>example,</w:t>
      </w:r>
      <w:r>
        <w:rPr>
          <w:color w:val="252223"/>
          <w:spacing w:val="-2"/>
          <w:w w:val="90"/>
        </w:rPr>
        <w:t xml:space="preserve"> </w:t>
      </w:r>
      <w:r>
        <w:rPr>
          <w:color w:val="252223"/>
          <w:w w:val="90"/>
        </w:rPr>
        <w:t>a</w:t>
      </w:r>
      <w:r>
        <w:rPr>
          <w:color w:val="252223"/>
          <w:spacing w:val="-2"/>
          <w:w w:val="90"/>
        </w:rPr>
        <w:t xml:space="preserve"> </w:t>
      </w:r>
      <w:r>
        <w:rPr>
          <w:color w:val="252223"/>
          <w:w w:val="90"/>
        </w:rPr>
        <w:t>media</w:t>
      </w:r>
      <w:r>
        <w:rPr>
          <w:color w:val="252223"/>
          <w:spacing w:val="-2"/>
          <w:w w:val="90"/>
        </w:rPr>
        <w:t xml:space="preserve"> </w:t>
      </w:r>
      <w:r>
        <w:rPr>
          <w:color w:val="252223"/>
          <w:w w:val="90"/>
        </w:rPr>
        <w:t>campaign</w:t>
      </w:r>
      <w:r>
        <w:rPr>
          <w:color w:val="252223"/>
          <w:spacing w:val="-2"/>
          <w:w w:val="90"/>
        </w:rPr>
        <w:t xml:space="preserve"> </w:t>
      </w:r>
      <w:r>
        <w:rPr>
          <w:color w:val="252223"/>
          <w:w w:val="90"/>
        </w:rPr>
        <w:t>that</w:t>
      </w:r>
      <w:r>
        <w:rPr>
          <w:color w:val="252223"/>
          <w:spacing w:val="-2"/>
          <w:w w:val="90"/>
        </w:rPr>
        <w:t xml:space="preserve"> </w:t>
      </w:r>
      <w:r>
        <w:rPr>
          <w:color w:val="252223"/>
          <w:w w:val="90"/>
        </w:rPr>
        <w:t>tries</w:t>
      </w:r>
      <w:r>
        <w:rPr>
          <w:color w:val="252223"/>
          <w:spacing w:val="-2"/>
          <w:w w:val="90"/>
        </w:rPr>
        <w:t xml:space="preserve"> </w:t>
      </w:r>
      <w:r>
        <w:rPr>
          <w:color w:val="252223"/>
          <w:w w:val="90"/>
        </w:rPr>
        <w:t>to</w:t>
      </w:r>
    </w:p>
    <w:p w14:paraId="535880A1" w14:textId="77777777" w:rsidR="00C83B3C" w:rsidRDefault="00102383">
      <w:pPr>
        <w:pStyle w:val="BodyText"/>
        <w:spacing w:line="259" w:lineRule="auto"/>
        <w:ind w:left="1439" w:right="1430"/>
      </w:pPr>
      <w:r>
        <w:rPr>
          <w:color w:val="252223"/>
          <w:w w:val="90"/>
        </w:rPr>
        <w:t>m</w:t>
      </w:r>
      <w:r>
        <w:rPr>
          <w:color w:val="252223"/>
          <w:w w:val="90"/>
        </w:rPr>
        <w:t>otivate</w:t>
      </w:r>
      <w:r>
        <w:rPr>
          <w:color w:val="252223"/>
          <w:spacing w:val="-6"/>
          <w:w w:val="90"/>
        </w:rPr>
        <w:t xml:space="preserve"> </w:t>
      </w:r>
      <w:r>
        <w:rPr>
          <w:color w:val="252223"/>
          <w:w w:val="90"/>
        </w:rPr>
        <w:t>individuals</w:t>
      </w:r>
      <w:r>
        <w:rPr>
          <w:color w:val="252223"/>
          <w:spacing w:val="-6"/>
          <w:w w:val="90"/>
        </w:rPr>
        <w:t xml:space="preserve"> </w:t>
      </w:r>
      <w:r>
        <w:rPr>
          <w:color w:val="252223"/>
          <w:w w:val="90"/>
        </w:rPr>
        <w:t>in</w:t>
      </w:r>
      <w:r>
        <w:rPr>
          <w:color w:val="252223"/>
          <w:spacing w:val="-6"/>
          <w:w w:val="90"/>
        </w:rPr>
        <w:t xml:space="preserve"> </w:t>
      </w:r>
      <w:r>
        <w:rPr>
          <w:color w:val="252223"/>
          <w:w w:val="90"/>
        </w:rPr>
        <w:t>crisis</w:t>
      </w:r>
      <w:r>
        <w:rPr>
          <w:color w:val="252223"/>
          <w:spacing w:val="-6"/>
          <w:w w:val="90"/>
        </w:rPr>
        <w:t xml:space="preserve"> </w:t>
      </w:r>
      <w:r>
        <w:rPr>
          <w:color w:val="252223"/>
          <w:w w:val="90"/>
        </w:rPr>
        <w:t>to</w:t>
      </w:r>
      <w:r>
        <w:rPr>
          <w:color w:val="252223"/>
          <w:spacing w:val="-6"/>
          <w:w w:val="90"/>
        </w:rPr>
        <w:t xml:space="preserve"> </w:t>
      </w:r>
      <w:r>
        <w:rPr>
          <w:color w:val="252223"/>
          <w:w w:val="90"/>
        </w:rPr>
        <w:t>seek</w:t>
      </w:r>
      <w:r>
        <w:rPr>
          <w:color w:val="252223"/>
          <w:spacing w:val="-6"/>
          <w:w w:val="90"/>
        </w:rPr>
        <w:t xml:space="preserve"> </w:t>
      </w:r>
      <w:r>
        <w:rPr>
          <w:color w:val="252223"/>
          <w:w w:val="90"/>
        </w:rPr>
        <w:t>help</w:t>
      </w:r>
      <w:r>
        <w:rPr>
          <w:color w:val="252223"/>
          <w:spacing w:val="-6"/>
          <w:w w:val="90"/>
        </w:rPr>
        <w:t xml:space="preserve"> </w:t>
      </w:r>
      <w:r>
        <w:rPr>
          <w:color w:val="252223"/>
          <w:w w:val="90"/>
        </w:rPr>
        <w:t>should</w:t>
      </w:r>
      <w:r>
        <w:rPr>
          <w:color w:val="252223"/>
          <w:spacing w:val="-6"/>
          <w:w w:val="90"/>
        </w:rPr>
        <w:t xml:space="preserve"> </w:t>
      </w:r>
      <w:r>
        <w:rPr>
          <w:color w:val="252223"/>
          <w:w w:val="90"/>
        </w:rPr>
        <w:t>provide</w:t>
      </w:r>
      <w:r>
        <w:rPr>
          <w:color w:val="252223"/>
          <w:spacing w:val="-6"/>
          <w:w w:val="90"/>
        </w:rPr>
        <w:t xml:space="preserve"> </w:t>
      </w:r>
      <w:r>
        <w:rPr>
          <w:color w:val="252223"/>
          <w:w w:val="90"/>
        </w:rPr>
        <w:t>information</w:t>
      </w:r>
      <w:r>
        <w:rPr>
          <w:color w:val="252223"/>
          <w:spacing w:val="-6"/>
          <w:w w:val="90"/>
        </w:rPr>
        <w:t xml:space="preserve"> </w:t>
      </w:r>
      <w:r>
        <w:rPr>
          <w:color w:val="252223"/>
          <w:w w:val="90"/>
        </w:rPr>
        <w:t>on</w:t>
      </w:r>
      <w:r>
        <w:rPr>
          <w:color w:val="252223"/>
          <w:spacing w:val="-6"/>
          <w:w w:val="90"/>
        </w:rPr>
        <w:t xml:space="preserve"> </w:t>
      </w:r>
      <w:r>
        <w:rPr>
          <w:color w:val="252223"/>
          <w:w w:val="90"/>
        </w:rPr>
        <w:t>the</w:t>
      </w:r>
      <w:r>
        <w:rPr>
          <w:color w:val="252223"/>
          <w:spacing w:val="-6"/>
          <w:w w:val="90"/>
        </w:rPr>
        <w:t xml:space="preserve"> </w:t>
      </w:r>
      <w:r>
        <w:rPr>
          <w:color w:val="252223"/>
          <w:w w:val="90"/>
        </w:rPr>
        <w:t>warning</w:t>
      </w:r>
      <w:r>
        <w:rPr>
          <w:color w:val="252223"/>
          <w:spacing w:val="-6"/>
          <w:w w:val="90"/>
        </w:rPr>
        <w:t xml:space="preserve"> </w:t>
      </w:r>
      <w:r>
        <w:rPr>
          <w:color w:val="252223"/>
          <w:w w:val="90"/>
        </w:rPr>
        <w:t>signs</w:t>
      </w:r>
      <w:r>
        <w:rPr>
          <w:color w:val="252223"/>
          <w:spacing w:val="-6"/>
          <w:w w:val="90"/>
        </w:rPr>
        <w:t xml:space="preserve"> </w:t>
      </w:r>
      <w:r>
        <w:rPr>
          <w:color w:val="252223"/>
          <w:w w:val="90"/>
        </w:rPr>
        <w:t>for</w:t>
      </w:r>
      <w:r>
        <w:rPr>
          <w:color w:val="252223"/>
          <w:spacing w:val="-6"/>
          <w:w w:val="90"/>
        </w:rPr>
        <w:t xml:space="preserve"> </w:t>
      </w:r>
      <w:r>
        <w:rPr>
          <w:color w:val="252223"/>
          <w:w w:val="90"/>
        </w:rPr>
        <w:t>suicide</w:t>
      </w:r>
      <w:r>
        <w:rPr>
          <w:color w:val="252223"/>
          <w:spacing w:val="-6"/>
          <w:w w:val="90"/>
        </w:rPr>
        <w:t xml:space="preserve"> </w:t>
      </w:r>
      <w:r>
        <w:rPr>
          <w:color w:val="252223"/>
          <w:w w:val="90"/>
        </w:rPr>
        <w:t xml:space="preserve">and </w:t>
      </w:r>
      <w:r>
        <w:rPr>
          <w:color w:val="252223"/>
          <w:w w:val="95"/>
        </w:rPr>
        <w:t>on</w:t>
      </w:r>
      <w:r>
        <w:rPr>
          <w:color w:val="252223"/>
          <w:spacing w:val="-11"/>
          <w:w w:val="95"/>
        </w:rPr>
        <w:t xml:space="preserve"> </w:t>
      </w:r>
      <w:r>
        <w:rPr>
          <w:color w:val="252223"/>
          <w:w w:val="95"/>
        </w:rPr>
        <w:t>where</w:t>
      </w:r>
      <w:r>
        <w:rPr>
          <w:color w:val="252223"/>
          <w:spacing w:val="-11"/>
          <w:w w:val="95"/>
        </w:rPr>
        <w:t xml:space="preserve"> </w:t>
      </w:r>
      <w:r>
        <w:rPr>
          <w:color w:val="252223"/>
          <w:w w:val="95"/>
        </w:rPr>
        <w:t>to</w:t>
      </w:r>
      <w:r>
        <w:rPr>
          <w:color w:val="252223"/>
          <w:spacing w:val="-11"/>
          <w:w w:val="95"/>
        </w:rPr>
        <w:t xml:space="preserve"> </w:t>
      </w:r>
      <w:r>
        <w:rPr>
          <w:color w:val="252223"/>
          <w:w w:val="95"/>
        </w:rPr>
        <w:t>go</w:t>
      </w:r>
      <w:r>
        <w:rPr>
          <w:color w:val="252223"/>
          <w:spacing w:val="-11"/>
          <w:w w:val="95"/>
        </w:rPr>
        <w:t xml:space="preserve"> </w:t>
      </w:r>
      <w:r>
        <w:rPr>
          <w:color w:val="252223"/>
          <w:w w:val="95"/>
        </w:rPr>
        <w:t>for</w:t>
      </w:r>
      <w:r>
        <w:rPr>
          <w:color w:val="252223"/>
          <w:spacing w:val="-11"/>
          <w:w w:val="95"/>
        </w:rPr>
        <w:t xml:space="preserve"> </w:t>
      </w:r>
      <w:r>
        <w:rPr>
          <w:color w:val="252223"/>
          <w:w w:val="95"/>
        </w:rPr>
        <w:t>help</w:t>
      </w:r>
      <w:r>
        <w:rPr>
          <w:color w:val="252223"/>
          <w:spacing w:val="-11"/>
          <w:w w:val="95"/>
        </w:rPr>
        <w:t xml:space="preserve"> </w:t>
      </w:r>
      <w:r>
        <w:rPr>
          <w:color w:val="252223"/>
          <w:w w:val="95"/>
        </w:rPr>
        <w:t>(see</w:t>
      </w:r>
      <w:r>
        <w:rPr>
          <w:color w:val="252223"/>
          <w:spacing w:val="-11"/>
          <w:w w:val="95"/>
        </w:rPr>
        <w:t xml:space="preserve"> </w:t>
      </w:r>
      <w:r>
        <w:rPr>
          <w:color w:val="252223"/>
          <w:w w:val="95"/>
        </w:rPr>
        <w:t>Introduction</w:t>
      </w:r>
      <w:r>
        <w:rPr>
          <w:color w:val="252223"/>
          <w:spacing w:val="-11"/>
          <w:w w:val="95"/>
        </w:rPr>
        <w:t xml:space="preserve"> </w:t>
      </w:r>
      <w:r>
        <w:rPr>
          <w:color w:val="252223"/>
          <w:w w:val="95"/>
        </w:rPr>
        <w:t>for</w:t>
      </w:r>
      <w:r>
        <w:rPr>
          <w:color w:val="252223"/>
          <w:spacing w:val="-11"/>
          <w:w w:val="95"/>
        </w:rPr>
        <w:t xml:space="preserve"> </w:t>
      </w:r>
      <w:r>
        <w:rPr>
          <w:color w:val="252223"/>
          <w:w w:val="95"/>
        </w:rPr>
        <w:t>this</w:t>
      </w:r>
      <w:r>
        <w:rPr>
          <w:color w:val="252223"/>
          <w:spacing w:val="-11"/>
          <w:w w:val="95"/>
        </w:rPr>
        <w:t xml:space="preserve"> </w:t>
      </w:r>
      <w:r>
        <w:rPr>
          <w:color w:val="252223"/>
          <w:w w:val="95"/>
        </w:rPr>
        <w:t>information).</w:t>
      </w:r>
    </w:p>
    <w:p w14:paraId="054B85CC" w14:textId="77777777" w:rsidR="00C83B3C" w:rsidRDefault="00102383">
      <w:pPr>
        <w:pStyle w:val="Heading4"/>
        <w:spacing w:before="261"/>
      </w:pPr>
      <w:r>
        <w:rPr>
          <w:color w:val="CD222A"/>
          <w:w w:val="85"/>
        </w:rPr>
        <w:t>Objective</w:t>
      </w:r>
      <w:r>
        <w:rPr>
          <w:color w:val="CD222A"/>
          <w:spacing w:val="16"/>
        </w:rPr>
        <w:t xml:space="preserve"> </w:t>
      </w:r>
      <w:r>
        <w:rPr>
          <w:color w:val="CD222A"/>
          <w:w w:val="85"/>
        </w:rPr>
        <w:t>2.2:</w:t>
      </w:r>
      <w:r>
        <w:rPr>
          <w:color w:val="CD222A"/>
          <w:spacing w:val="16"/>
        </w:rPr>
        <w:t xml:space="preserve"> </w:t>
      </w:r>
      <w:r>
        <w:rPr>
          <w:color w:val="CD222A"/>
          <w:w w:val="85"/>
        </w:rPr>
        <w:t>Reach</w:t>
      </w:r>
      <w:r>
        <w:rPr>
          <w:color w:val="CD222A"/>
          <w:spacing w:val="15"/>
        </w:rPr>
        <w:t xml:space="preserve"> </w:t>
      </w:r>
      <w:r>
        <w:rPr>
          <w:color w:val="CD222A"/>
          <w:w w:val="85"/>
        </w:rPr>
        <w:t>policymakers</w:t>
      </w:r>
      <w:r>
        <w:rPr>
          <w:color w:val="CD222A"/>
          <w:spacing w:val="16"/>
        </w:rPr>
        <w:t xml:space="preserve"> </w:t>
      </w:r>
      <w:r>
        <w:rPr>
          <w:color w:val="CD222A"/>
          <w:w w:val="85"/>
        </w:rPr>
        <w:t>with</w:t>
      </w:r>
      <w:r>
        <w:rPr>
          <w:color w:val="CD222A"/>
          <w:spacing w:val="16"/>
        </w:rPr>
        <w:t xml:space="preserve"> </w:t>
      </w:r>
      <w:r>
        <w:rPr>
          <w:color w:val="CD222A"/>
          <w:w w:val="85"/>
        </w:rPr>
        <w:t>dedicated</w:t>
      </w:r>
      <w:r>
        <w:rPr>
          <w:color w:val="CD222A"/>
          <w:spacing w:val="16"/>
        </w:rPr>
        <w:t xml:space="preserve"> </w:t>
      </w:r>
      <w:r>
        <w:rPr>
          <w:color w:val="CD222A"/>
          <w:w w:val="85"/>
        </w:rPr>
        <w:t>communication</w:t>
      </w:r>
      <w:r>
        <w:rPr>
          <w:color w:val="CD222A"/>
          <w:spacing w:val="16"/>
        </w:rPr>
        <w:t xml:space="preserve"> </w:t>
      </w:r>
      <w:r>
        <w:rPr>
          <w:color w:val="CD222A"/>
          <w:spacing w:val="-2"/>
          <w:w w:val="85"/>
        </w:rPr>
        <w:t>efforts.</w:t>
      </w:r>
    </w:p>
    <w:p w14:paraId="3D588667" w14:textId="77777777" w:rsidR="00C83B3C" w:rsidRDefault="00102383">
      <w:pPr>
        <w:pStyle w:val="BodyText"/>
        <w:spacing w:before="117" w:line="259" w:lineRule="auto"/>
        <w:ind w:left="1439" w:right="1519"/>
      </w:pPr>
      <w:r>
        <w:rPr>
          <w:color w:val="252223"/>
          <w:w w:val="90"/>
        </w:rPr>
        <w:t>Communications efforts designed to educate policymakers are especially important because policy and systems change are long lasting and efficient ways to advance suicide prevention. These policymakers may</w:t>
      </w:r>
      <w:r>
        <w:rPr>
          <w:color w:val="252223"/>
          <w:spacing w:val="-4"/>
          <w:w w:val="90"/>
        </w:rPr>
        <w:t xml:space="preserve"> </w:t>
      </w:r>
      <w:r>
        <w:rPr>
          <w:color w:val="252223"/>
          <w:w w:val="90"/>
        </w:rPr>
        <w:t>include</w:t>
      </w:r>
      <w:r>
        <w:rPr>
          <w:color w:val="252223"/>
          <w:spacing w:val="-4"/>
          <w:w w:val="90"/>
        </w:rPr>
        <w:t xml:space="preserve"> </w:t>
      </w:r>
      <w:r>
        <w:rPr>
          <w:color w:val="252223"/>
          <w:w w:val="90"/>
        </w:rPr>
        <w:t>federal,</w:t>
      </w:r>
      <w:r>
        <w:rPr>
          <w:color w:val="252223"/>
          <w:spacing w:val="-4"/>
          <w:w w:val="90"/>
        </w:rPr>
        <w:t xml:space="preserve"> </w:t>
      </w:r>
      <w:r>
        <w:rPr>
          <w:color w:val="252223"/>
          <w:w w:val="90"/>
        </w:rPr>
        <w:t>state,</w:t>
      </w:r>
      <w:r>
        <w:rPr>
          <w:color w:val="252223"/>
          <w:spacing w:val="-4"/>
          <w:w w:val="90"/>
        </w:rPr>
        <w:t xml:space="preserve"> </w:t>
      </w:r>
      <w:r>
        <w:rPr>
          <w:color w:val="252223"/>
          <w:w w:val="90"/>
        </w:rPr>
        <w:t>and</w:t>
      </w:r>
      <w:r>
        <w:rPr>
          <w:color w:val="252223"/>
          <w:spacing w:val="-4"/>
          <w:w w:val="90"/>
        </w:rPr>
        <w:t xml:space="preserve"> </w:t>
      </w:r>
      <w:r>
        <w:rPr>
          <w:color w:val="252223"/>
          <w:w w:val="90"/>
        </w:rPr>
        <w:t>local</w:t>
      </w:r>
      <w:r>
        <w:rPr>
          <w:color w:val="252223"/>
          <w:spacing w:val="-4"/>
          <w:w w:val="90"/>
        </w:rPr>
        <w:t xml:space="preserve"> </w:t>
      </w:r>
      <w:r>
        <w:rPr>
          <w:color w:val="252223"/>
          <w:w w:val="90"/>
        </w:rPr>
        <w:t>officials;</w:t>
      </w:r>
      <w:r>
        <w:rPr>
          <w:color w:val="252223"/>
          <w:spacing w:val="-4"/>
          <w:w w:val="90"/>
        </w:rPr>
        <w:t xml:space="preserve"> </w:t>
      </w:r>
      <w:r>
        <w:rPr>
          <w:color w:val="252223"/>
          <w:w w:val="90"/>
        </w:rPr>
        <w:t>tribal</w:t>
      </w:r>
      <w:r>
        <w:rPr>
          <w:color w:val="252223"/>
          <w:spacing w:val="-4"/>
          <w:w w:val="90"/>
        </w:rPr>
        <w:t xml:space="preserve"> </w:t>
      </w:r>
      <w:r>
        <w:rPr>
          <w:color w:val="252223"/>
          <w:w w:val="90"/>
        </w:rPr>
        <w:t>council</w:t>
      </w:r>
      <w:r>
        <w:rPr>
          <w:color w:val="252223"/>
          <w:spacing w:val="-5"/>
          <w:w w:val="90"/>
        </w:rPr>
        <w:t xml:space="preserve"> </w:t>
      </w:r>
      <w:r>
        <w:rPr>
          <w:color w:val="252223"/>
          <w:w w:val="90"/>
        </w:rPr>
        <w:t>members;</w:t>
      </w:r>
      <w:r>
        <w:rPr>
          <w:color w:val="252223"/>
          <w:spacing w:val="-5"/>
          <w:w w:val="90"/>
        </w:rPr>
        <w:t xml:space="preserve"> </w:t>
      </w:r>
      <w:r>
        <w:rPr>
          <w:color w:val="252223"/>
          <w:w w:val="90"/>
        </w:rPr>
        <w:t>and</w:t>
      </w:r>
      <w:r>
        <w:rPr>
          <w:color w:val="252223"/>
          <w:spacing w:val="-5"/>
          <w:w w:val="90"/>
        </w:rPr>
        <w:t xml:space="preserve"> </w:t>
      </w:r>
      <w:r>
        <w:rPr>
          <w:color w:val="252223"/>
          <w:w w:val="90"/>
        </w:rPr>
        <w:t>institutional</w:t>
      </w:r>
      <w:r>
        <w:rPr>
          <w:color w:val="252223"/>
          <w:spacing w:val="-5"/>
          <w:w w:val="90"/>
        </w:rPr>
        <w:t xml:space="preserve"> </w:t>
      </w:r>
      <w:r>
        <w:rPr>
          <w:color w:val="252223"/>
          <w:w w:val="90"/>
        </w:rPr>
        <w:t>and</w:t>
      </w:r>
      <w:r>
        <w:rPr>
          <w:color w:val="252223"/>
          <w:spacing w:val="-5"/>
          <w:w w:val="90"/>
        </w:rPr>
        <w:t xml:space="preserve"> </w:t>
      </w:r>
      <w:r>
        <w:rPr>
          <w:color w:val="252223"/>
          <w:w w:val="90"/>
        </w:rPr>
        <w:t>organizational leaders and their research and policy staff, among others. To be most effective, messages should link to specific</w:t>
      </w:r>
      <w:r>
        <w:rPr>
          <w:color w:val="252223"/>
          <w:spacing w:val="-2"/>
          <w:w w:val="90"/>
        </w:rPr>
        <w:t xml:space="preserve"> </w:t>
      </w:r>
      <w:r>
        <w:rPr>
          <w:color w:val="252223"/>
          <w:w w:val="90"/>
        </w:rPr>
        <w:t>actionable</w:t>
      </w:r>
      <w:r>
        <w:rPr>
          <w:color w:val="252223"/>
          <w:spacing w:val="-2"/>
          <w:w w:val="90"/>
        </w:rPr>
        <w:t xml:space="preserve"> </w:t>
      </w:r>
      <w:r>
        <w:rPr>
          <w:color w:val="252223"/>
          <w:w w:val="90"/>
        </w:rPr>
        <w:t>requests</w:t>
      </w:r>
      <w:r>
        <w:rPr>
          <w:color w:val="252223"/>
          <w:spacing w:val="-2"/>
          <w:w w:val="90"/>
        </w:rPr>
        <w:t xml:space="preserve"> </w:t>
      </w:r>
      <w:r>
        <w:rPr>
          <w:color w:val="252223"/>
          <w:w w:val="90"/>
        </w:rPr>
        <w:t>and</w:t>
      </w:r>
      <w:r>
        <w:rPr>
          <w:color w:val="252223"/>
          <w:spacing w:val="-2"/>
          <w:w w:val="90"/>
        </w:rPr>
        <w:t xml:space="preserve"> </w:t>
      </w:r>
      <w:r>
        <w:rPr>
          <w:color w:val="252223"/>
          <w:w w:val="90"/>
        </w:rPr>
        <w:t>reflect</w:t>
      </w:r>
      <w:r>
        <w:rPr>
          <w:color w:val="252223"/>
          <w:spacing w:val="-2"/>
          <w:w w:val="90"/>
        </w:rPr>
        <w:t xml:space="preserve"> </w:t>
      </w:r>
      <w:r>
        <w:rPr>
          <w:color w:val="252223"/>
          <w:w w:val="90"/>
        </w:rPr>
        <w:t>an</w:t>
      </w:r>
      <w:r>
        <w:rPr>
          <w:color w:val="252223"/>
          <w:spacing w:val="-2"/>
          <w:w w:val="90"/>
        </w:rPr>
        <w:t xml:space="preserve"> </w:t>
      </w:r>
      <w:r>
        <w:rPr>
          <w:color w:val="252223"/>
          <w:w w:val="90"/>
        </w:rPr>
        <w:t>understanding</w:t>
      </w:r>
      <w:r>
        <w:rPr>
          <w:color w:val="252223"/>
          <w:spacing w:val="-2"/>
          <w:w w:val="90"/>
        </w:rPr>
        <w:t xml:space="preserve"> </w:t>
      </w:r>
      <w:r>
        <w:rPr>
          <w:color w:val="252223"/>
          <w:w w:val="90"/>
        </w:rPr>
        <w:t>of</w:t>
      </w:r>
      <w:r>
        <w:rPr>
          <w:color w:val="252223"/>
          <w:spacing w:val="-2"/>
          <w:w w:val="90"/>
        </w:rPr>
        <w:t xml:space="preserve"> </w:t>
      </w:r>
      <w:r>
        <w:rPr>
          <w:color w:val="252223"/>
          <w:w w:val="90"/>
        </w:rPr>
        <w:t>broader</w:t>
      </w:r>
      <w:r>
        <w:rPr>
          <w:color w:val="252223"/>
          <w:spacing w:val="-2"/>
          <w:w w:val="90"/>
        </w:rPr>
        <w:t xml:space="preserve"> </w:t>
      </w:r>
      <w:r>
        <w:rPr>
          <w:color w:val="252223"/>
          <w:w w:val="90"/>
        </w:rPr>
        <w:t>issues</w:t>
      </w:r>
      <w:r>
        <w:rPr>
          <w:color w:val="252223"/>
          <w:spacing w:val="-2"/>
          <w:w w:val="90"/>
        </w:rPr>
        <w:t xml:space="preserve"> </w:t>
      </w:r>
      <w:r>
        <w:rPr>
          <w:color w:val="252223"/>
          <w:w w:val="90"/>
        </w:rPr>
        <w:t>of</w:t>
      </w:r>
      <w:r>
        <w:rPr>
          <w:color w:val="252223"/>
          <w:spacing w:val="-2"/>
          <w:w w:val="90"/>
        </w:rPr>
        <w:t xml:space="preserve"> </w:t>
      </w:r>
      <w:r>
        <w:rPr>
          <w:color w:val="252223"/>
          <w:w w:val="90"/>
        </w:rPr>
        <w:t>concern</w:t>
      </w:r>
      <w:r>
        <w:rPr>
          <w:color w:val="252223"/>
          <w:spacing w:val="-2"/>
          <w:w w:val="90"/>
        </w:rPr>
        <w:t xml:space="preserve"> </w:t>
      </w:r>
      <w:r>
        <w:rPr>
          <w:color w:val="252223"/>
          <w:w w:val="90"/>
        </w:rPr>
        <w:t>to</w:t>
      </w:r>
      <w:r>
        <w:rPr>
          <w:color w:val="252223"/>
          <w:spacing w:val="-2"/>
          <w:w w:val="90"/>
        </w:rPr>
        <w:t xml:space="preserve"> </w:t>
      </w:r>
      <w:r>
        <w:rPr>
          <w:color w:val="252223"/>
          <w:w w:val="90"/>
        </w:rPr>
        <w:t>the</w:t>
      </w:r>
      <w:r>
        <w:rPr>
          <w:color w:val="252223"/>
          <w:spacing w:val="-2"/>
          <w:w w:val="90"/>
        </w:rPr>
        <w:t xml:space="preserve"> </w:t>
      </w:r>
      <w:r>
        <w:rPr>
          <w:color w:val="252223"/>
          <w:w w:val="90"/>
        </w:rPr>
        <w:t xml:space="preserve">policymaker. However, HHS grant or contract funds may not be used in connection with activities designed to </w:t>
      </w:r>
      <w:r>
        <w:rPr>
          <w:color w:val="252223"/>
          <w:w w:val="95"/>
        </w:rPr>
        <w:t>influence policymakers.</w:t>
      </w:r>
    </w:p>
    <w:p w14:paraId="0828E61A" w14:textId="77777777" w:rsidR="00C83B3C" w:rsidRDefault="00C83B3C">
      <w:pPr>
        <w:spacing w:line="259" w:lineRule="auto"/>
        <w:sectPr w:rsidR="00C83B3C">
          <w:pgSz w:w="12240" w:h="15840"/>
          <w:pgMar w:top="0" w:right="0" w:bottom="800" w:left="0" w:header="0" w:footer="608" w:gutter="0"/>
          <w:cols w:space="720"/>
        </w:sectPr>
      </w:pPr>
    </w:p>
    <w:p w14:paraId="24102E44" w14:textId="77777777" w:rsidR="00C83B3C" w:rsidRDefault="00C83B3C">
      <w:pPr>
        <w:pStyle w:val="BodyText"/>
        <w:rPr>
          <w:sz w:val="20"/>
        </w:rPr>
      </w:pPr>
    </w:p>
    <w:p w14:paraId="1BCBB0BC" w14:textId="77777777" w:rsidR="00C83B3C" w:rsidRDefault="00C83B3C">
      <w:pPr>
        <w:pStyle w:val="BodyText"/>
        <w:rPr>
          <w:sz w:val="20"/>
        </w:rPr>
      </w:pPr>
    </w:p>
    <w:p w14:paraId="7047E174" w14:textId="77777777" w:rsidR="00C83B3C" w:rsidRDefault="00C83B3C">
      <w:pPr>
        <w:pStyle w:val="BodyText"/>
        <w:spacing w:before="7"/>
        <w:rPr>
          <w:sz w:val="17"/>
        </w:rPr>
      </w:pPr>
    </w:p>
    <w:p w14:paraId="10A11215" w14:textId="77777777" w:rsidR="00C83B3C" w:rsidRDefault="00102383">
      <w:pPr>
        <w:spacing w:before="102"/>
        <w:ind w:left="5974"/>
        <w:rPr>
          <w:rFonts w:ascii="Trebuchet MS"/>
          <w:sz w:val="20"/>
        </w:rPr>
      </w:pPr>
      <w:r>
        <w:pict w14:anchorId="3DFD1E3A">
          <v:group id="docshapegroup437" o:spid="_x0000_s3227" style="position:absolute;left:0;text-align:left;margin-left:0;margin-top:-38.8pt;width:179.2pt;height:144.35pt;z-index:-20241408;mso-position-horizontal-relative:page" coordorigin=",-776" coordsize="3584,2887">
            <v:shape id="docshape438" o:spid="_x0000_s3233"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439" o:spid="_x0000_s3232"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440" o:spid="_x0000_s3231"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441" o:spid="_x0000_s3230" style="position:absolute;top:-777;width:582;height:416" coordorigin=",-776" coordsize="582,416" path="m581,-776l,-776r,416l129,-456r129,-94l388,-642r131,-91l581,-776xe" fillcolor="#454755" stroked="f">
              <v:path arrowok="t"/>
            </v:shape>
            <v:shape id="docshape442" o:spid="_x0000_s3229" style="position:absolute;top:-777;width:1426;height:1007" coordorigin=",-776" coordsize="1426,1007" path="m1425,-776r-1087,l249,-714r-131,94l,-532,,231,108,145,235,47,362,-50r129,-95l621,-239r131,-93l884,-423r133,-90l1152,-601r135,-87l1425,-776xe" fillcolor="#cd222b" stroked="f">
              <v:path arrowok="t"/>
            </v:shape>
            <v:shape id="docshape443" o:spid="_x0000_s3228"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0E3F7BAF" w14:textId="77777777" w:rsidR="00C83B3C" w:rsidRDefault="00C83B3C">
      <w:pPr>
        <w:pStyle w:val="BodyText"/>
        <w:rPr>
          <w:rFonts w:ascii="Trebuchet MS"/>
          <w:sz w:val="20"/>
        </w:rPr>
      </w:pPr>
    </w:p>
    <w:p w14:paraId="3478AA10" w14:textId="77777777" w:rsidR="00C83B3C" w:rsidRDefault="00C83B3C">
      <w:pPr>
        <w:pStyle w:val="BodyText"/>
        <w:spacing w:before="9"/>
        <w:rPr>
          <w:rFonts w:ascii="Trebuchet MS"/>
          <w:sz w:val="25"/>
        </w:rPr>
      </w:pPr>
    </w:p>
    <w:p w14:paraId="1420F837" w14:textId="77777777" w:rsidR="00C83B3C" w:rsidRDefault="00102383">
      <w:pPr>
        <w:pStyle w:val="BodyText"/>
        <w:spacing w:before="87" w:line="259" w:lineRule="auto"/>
        <w:ind w:left="1440" w:right="1818"/>
      </w:pPr>
      <w:r>
        <w:rPr>
          <w:color w:val="252223"/>
          <w:w w:val="90"/>
        </w:rPr>
        <w:t>An important first step to educating policymakers may be increasing their understanding of suicide,</w:t>
      </w:r>
      <w:r>
        <w:rPr>
          <w:color w:val="252223"/>
          <w:spacing w:val="40"/>
        </w:rPr>
        <w:t xml:space="preserve"> </w:t>
      </w:r>
      <w:r>
        <w:rPr>
          <w:color w:val="252223"/>
          <w:w w:val="90"/>
        </w:rPr>
        <w:t>its</w:t>
      </w:r>
      <w:r>
        <w:rPr>
          <w:color w:val="252223"/>
          <w:spacing w:val="-4"/>
          <w:w w:val="90"/>
        </w:rPr>
        <w:t xml:space="preserve"> </w:t>
      </w:r>
      <w:r>
        <w:rPr>
          <w:color w:val="252223"/>
          <w:w w:val="90"/>
        </w:rPr>
        <w:t>impact</w:t>
      </w:r>
      <w:r>
        <w:rPr>
          <w:color w:val="252223"/>
          <w:spacing w:val="-4"/>
          <w:w w:val="90"/>
        </w:rPr>
        <w:t xml:space="preserve"> </w:t>
      </w:r>
      <w:r>
        <w:rPr>
          <w:color w:val="252223"/>
          <w:w w:val="90"/>
        </w:rPr>
        <w:t>on</w:t>
      </w:r>
      <w:r>
        <w:rPr>
          <w:color w:val="252223"/>
          <w:spacing w:val="-4"/>
          <w:w w:val="90"/>
        </w:rPr>
        <w:t xml:space="preserve"> </w:t>
      </w:r>
      <w:r>
        <w:rPr>
          <w:color w:val="252223"/>
          <w:w w:val="90"/>
        </w:rPr>
        <w:t>their</w:t>
      </w:r>
      <w:r>
        <w:rPr>
          <w:color w:val="252223"/>
          <w:spacing w:val="-4"/>
          <w:w w:val="90"/>
        </w:rPr>
        <w:t xml:space="preserve"> </w:t>
      </w:r>
      <w:r>
        <w:rPr>
          <w:color w:val="252223"/>
          <w:w w:val="90"/>
        </w:rPr>
        <w:t>constituents</w:t>
      </w:r>
      <w:r>
        <w:rPr>
          <w:color w:val="252223"/>
          <w:spacing w:val="-4"/>
          <w:w w:val="90"/>
        </w:rPr>
        <w:t xml:space="preserve"> </w:t>
      </w:r>
      <w:r>
        <w:rPr>
          <w:color w:val="252223"/>
          <w:w w:val="90"/>
        </w:rPr>
        <w:t>and</w:t>
      </w:r>
      <w:r>
        <w:rPr>
          <w:color w:val="252223"/>
          <w:spacing w:val="-4"/>
          <w:w w:val="90"/>
        </w:rPr>
        <w:t xml:space="preserve"> </w:t>
      </w:r>
      <w:r>
        <w:rPr>
          <w:color w:val="252223"/>
          <w:w w:val="90"/>
        </w:rPr>
        <w:t>stakeholders,</w:t>
      </w:r>
      <w:r>
        <w:rPr>
          <w:color w:val="252223"/>
          <w:spacing w:val="-4"/>
          <w:w w:val="90"/>
        </w:rPr>
        <w:t xml:space="preserve"> </w:t>
      </w:r>
      <w:r>
        <w:rPr>
          <w:color w:val="252223"/>
          <w:w w:val="90"/>
        </w:rPr>
        <w:t>and</w:t>
      </w:r>
      <w:r>
        <w:rPr>
          <w:color w:val="252223"/>
          <w:spacing w:val="-4"/>
          <w:w w:val="90"/>
        </w:rPr>
        <w:t xml:space="preserve"> </w:t>
      </w:r>
      <w:r>
        <w:rPr>
          <w:color w:val="252223"/>
          <w:w w:val="90"/>
        </w:rPr>
        <w:t>effective</w:t>
      </w:r>
      <w:r>
        <w:rPr>
          <w:color w:val="252223"/>
          <w:spacing w:val="-4"/>
          <w:w w:val="90"/>
        </w:rPr>
        <w:t xml:space="preserve"> </w:t>
      </w:r>
      <w:r>
        <w:rPr>
          <w:color w:val="252223"/>
          <w:w w:val="90"/>
        </w:rPr>
        <w:t>solutions.</w:t>
      </w:r>
      <w:r>
        <w:rPr>
          <w:color w:val="252223"/>
          <w:spacing w:val="-4"/>
          <w:w w:val="90"/>
        </w:rPr>
        <w:t xml:space="preserve"> </w:t>
      </w:r>
      <w:r>
        <w:rPr>
          <w:color w:val="252223"/>
          <w:w w:val="90"/>
        </w:rPr>
        <w:t>These</w:t>
      </w:r>
      <w:r>
        <w:rPr>
          <w:color w:val="252223"/>
          <w:spacing w:val="-4"/>
          <w:w w:val="90"/>
        </w:rPr>
        <w:t xml:space="preserve"> </w:t>
      </w:r>
      <w:r>
        <w:rPr>
          <w:color w:val="252223"/>
          <w:w w:val="90"/>
        </w:rPr>
        <w:t>outcomes</w:t>
      </w:r>
      <w:r>
        <w:rPr>
          <w:color w:val="252223"/>
          <w:spacing w:val="-4"/>
          <w:w w:val="90"/>
        </w:rPr>
        <w:t xml:space="preserve"> </w:t>
      </w:r>
      <w:r>
        <w:rPr>
          <w:color w:val="252223"/>
          <w:w w:val="90"/>
        </w:rPr>
        <w:t>can</w:t>
      </w:r>
      <w:r>
        <w:rPr>
          <w:color w:val="252223"/>
          <w:spacing w:val="-4"/>
          <w:w w:val="90"/>
        </w:rPr>
        <w:t xml:space="preserve"> </w:t>
      </w:r>
      <w:r>
        <w:rPr>
          <w:color w:val="252223"/>
          <w:w w:val="90"/>
        </w:rPr>
        <w:t>motivate leaders to take action by promoting suicide prevention initiatives, policies, and programs. Describing</w:t>
      </w:r>
    </w:p>
    <w:p w14:paraId="4FDF05A2" w14:textId="77777777" w:rsidR="00C83B3C" w:rsidRDefault="00102383">
      <w:pPr>
        <w:pStyle w:val="BodyText"/>
        <w:spacing w:line="259" w:lineRule="auto"/>
        <w:ind w:left="1440" w:right="1430"/>
      </w:pPr>
      <w:r>
        <w:rPr>
          <w:color w:val="252223"/>
          <w:w w:val="90"/>
        </w:rPr>
        <w:t>effective programs of federal, state/territorial, tribal, and nonprofit agencies and local coalitions will help build</w:t>
      </w:r>
      <w:r>
        <w:rPr>
          <w:color w:val="252223"/>
          <w:spacing w:val="-8"/>
          <w:w w:val="90"/>
        </w:rPr>
        <w:t xml:space="preserve"> </w:t>
      </w:r>
      <w:r>
        <w:rPr>
          <w:color w:val="252223"/>
          <w:w w:val="90"/>
        </w:rPr>
        <w:t>support</w:t>
      </w:r>
      <w:r>
        <w:rPr>
          <w:color w:val="252223"/>
          <w:spacing w:val="-8"/>
          <w:w w:val="90"/>
        </w:rPr>
        <w:t xml:space="preserve"> </w:t>
      </w:r>
      <w:r>
        <w:rPr>
          <w:color w:val="252223"/>
          <w:w w:val="90"/>
        </w:rPr>
        <w:t>for</w:t>
      </w:r>
      <w:r>
        <w:rPr>
          <w:color w:val="252223"/>
          <w:spacing w:val="-8"/>
          <w:w w:val="90"/>
        </w:rPr>
        <w:t xml:space="preserve"> </w:t>
      </w:r>
      <w:r>
        <w:rPr>
          <w:color w:val="252223"/>
          <w:w w:val="90"/>
        </w:rPr>
        <w:t>suicide</w:t>
      </w:r>
      <w:r>
        <w:rPr>
          <w:color w:val="252223"/>
          <w:spacing w:val="-8"/>
          <w:w w:val="90"/>
        </w:rPr>
        <w:t xml:space="preserve"> </w:t>
      </w:r>
      <w:r>
        <w:rPr>
          <w:color w:val="252223"/>
          <w:w w:val="90"/>
        </w:rPr>
        <w:t>preven</w:t>
      </w:r>
      <w:r>
        <w:rPr>
          <w:color w:val="252223"/>
          <w:w w:val="90"/>
        </w:rPr>
        <w:t>tion</w:t>
      </w:r>
      <w:r>
        <w:rPr>
          <w:color w:val="252223"/>
          <w:spacing w:val="-8"/>
          <w:w w:val="90"/>
        </w:rPr>
        <w:t xml:space="preserve"> </w:t>
      </w:r>
      <w:r>
        <w:rPr>
          <w:color w:val="252223"/>
          <w:w w:val="90"/>
        </w:rPr>
        <w:t>plans.</w:t>
      </w:r>
      <w:r>
        <w:rPr>
          <w:color w:val="252223"/>
          <w:spacing w:val="-8"/>
          <w:w w:val="90"/>
        </w:rPr>
        <w:t xml:space="preserve"> </w:t>
      </w:r>
      <w:r>
        <w:rPr>
          <w:color w:val="252223"/>
          <w:w w:val="90"/>
        </w:rPr>
        <w:t>It</w:t>
      </w:r>
      <w:r>
        <w:rPr>
          <w:color w:val="252223"/>
          <w:spacing w:val="-8"/>
          <w:w w:val="90"/>
        </w:rPr>
        <w:t xml:space="preserve"> </w:t>
      </w:r>
      <w:r>
        <w:rPr>
          <w:color w:val="252223"/>
          <w:w w:val="90"/>
        </w:rPr>
        <w:t>also</w:t>
      </w:r>
      <w:r>
        <w:rPr>
          <w:color w:val="252223"/>
          <w:spacing w:val="-8"/>
          <w:w w:val="90"/>
        </w:rPr>
        <w:t xml:space="preserve"> </w:t>
      </w:r>
      <w:r>
        <w:rPr>
          <w:color w:val="252223"/>
          <w:w w:val="90"/>
        </w:rPr>
        <w:t>may</w:t>
      </w:r>
      <w:r>
        <w:rPr>
          <w:color w:val="252223"/>
          <w:spacing w:val="-8"/>
          <w:w w:val="90"/>
        </w:rPr>
        <w:t xml:space="preserve"> </w:t>
      </w:r>
      <w:r>
        <w:rPr>
          <w:color w:val="252223"/>
          <w:w w:val="90"/>
        </w:rPr>
        <w:t>be</w:t>
      </w:r>
      <w:r>
        <w:rPr>
          <w:color w:val="252223"/>
          <w:spacing w:val="-8"/>
          <w:w w:val="90"/>
        </w:rPr>
        <w:t xml:space="preserve"> </w:t>
      </w:r>
      <w:r>
        <w:rPr>
          <w:color w:val="252223"/>
          <w:w w:val="90"/>
        </w:rPr>
        <w:t>useful</w:t>
      </w:r>
      <w:r>
        <w:rPr>
          <w:color w:val="252223"/>
          <w:spacing w:val="-8"/>
          <w:w w:val="90"/>
        </w:rPr>
        <w:t xml:space="preserve"> </w:t>
      </w:r>
      <w:r>
        <w:rPr>
          <w:color w:val="252223"/>
          <w:w w:val="90"/>
        </w:rPr>
        <w:t>to</w:t>
      </w:r>
      <w:r>
        <w:rPr>
          <w:color w:val="252223"/>
          <w:spacing w:val="-8"/>
          <w:w w:val="90"/>
        </w:rPr>
        <w:t xml:space="preserve"> </w:t>
      </w:r>
      <w:r>
        <w:rPr>
          <w:color w:val="252223"/>
          <w:w w:val="90"/>
        </w:rPr>
        <w:t>share</w:t>
      </w:r>
      <w:r>
        <w:rPr>
          <w:color w:val="252223"/>
          <w:spacing w:val="-8"/>
          <w:w w:val="90"/>
        </w:rPr>
        <w:t xml:space="preserve"> </w:t>
      </w:r>
      <w:r>
        <w:rPr>
          <w:color w:val="252223"/>
          <w:w w:val="90"/>
        </w:rPr>
        <w:t>evaluation</w:t>
      </w:r>
      <w:r>
        <w:rPr>
          <w:color w:val="252223"/>
          <w:spacing w:val="-8"/>
          <w:w w:val="90"/>
        </w:rPr>
        <w:t xml:space="preserve"> </w:t>
      </w:r>
      <w:r>
        <w:rPr>
          <w:color w:val="252223"/>
          <w:w w:val="90"/>
        </w:rPr>
        <w:t>data</w:t>
      </w:r>
      <w:r>
        <w:rPr>
          <w:color w:val="252223"/>
          <w:spacing w:val="-8"/>
          <w:w w:val="90"/>
        </w:rPr>
        <w:t xml:space="preserve"> </w:t>
      </w:r>
      <w:r>
        <w:rPr>
          <w:color w:val="252223"/>
          <w:w w:val="90"/>
        </w:rPr>
        <w:t>that</w:t>
      </w:r>
      <w:r>
        <w:rPr>
          <w:color w:val="252223"/>
          <w:spacing w:val="-8"/>
          <w:w w:val="90"/>
        </w:rPr>
        <w:t xml:space="preserve"> </w:t>
      </w:r>
      <w:r>
        <w:rPr>
          <w:color w:val="252223"/>
          <w:w w:val="90"/>
        </w:rPr>
        <w:t>show</w:t>
      </w:r>
      <w:r>
        <w:rPr>
          <w:color w:val="252223"/>
          <w:spacing w:val="-8"/>
          <w:w w:val="90"/>
        </w:rPr>
        <w:t xml:space="preserve"> </w:t>
      </w:r>
      <w:r>
        <w:rPr>
          <w:color w:val="252223"/>
          <w:w w:val="90"/>
        </w:rPr>
        <w:t xml:space="preserve">success </w:t>
      </w:r>
      <w:r>
        <w:rPr>
          <w:color w:val="252223"/>
          <w:spacing w:val="-2"/>
          <w:w w:val="95"/>
        </w:rPr>
        <w:t>in</w:t>
      </w:r>
      <w:r>
        <w:rPr>
          <w:color w:val="252223"/>
          <w:spacing w:val="-6"/>
          <w:w w:val="95"/>
        </w:rPr>
        <w:t xml:space="preserve"> </w:t>
      </w:r>
      <w:r>
        <w:rPr>
          <w:color w:val="252223"/>
          <w:spacing w:val="-2"/>
          <w:w w:val="95"/>
        </w:rPr>
        <w:t>reducing</w:t>
      </w:r>
      <w:r>
        <w:rPr>
          <w:color w:val="252223"/>
          <w:spacing w:val="-6"/>
          <w:w w:val="95"/>
        </w:rPr>
        <w:t xml:space="preserve"> </w:t>
      </w:r>
      <w:r>
        <w:rPr>
          <w:color w:val="252223"/>
          <w:spacing w:val="-2"/>
          <w:w w:val="95"/>
        </w:rPr>
        <w:t>risk</w:t>
      </w:r>
      <w:r>
        <w:rPr>
          <w:color w:val="252223"/>
          <w:spacing w:val="-6"/>
          <w:w w:val="95"/>
        </w:rPr>
        <w:t xml:space="preserve"> </w:t>
      </w:r>
      <w:r>
        <w:rPr>
          <w:color w:val="252223"/>
          <w:spacing w:val="-2"/>
          <w:w w:val="95"/>
        </w:rPr>
        <w:t>and</w:t>
      </w:r>
      <w:r>
        <w:rPr>
          <w:color w:val="252223"/>
          <w:spacing w:val="-6"/>
          <w:w w:val="95"/>
        </w:rPr>
        <w:t xml:space="preserve"> </w:t>
      </w:r>
      <w:r>
        <w:rPr>
          <w:color w:val="252223"/>
          <w:spacing w:val="-2"/>
          <w:w w:val="95"/>
        </w:rPr>
        <w:t>increasing</w:t>
      </w:r>
      <w:r>
        <w:rPr>
          <w:color w:val="252223"/>
          <w:spacing w:val="-6"/>
          <w:w w:val="95"/>
        </w:rPr>
        <w:t xml:space="preserve"> </w:t>
      </w:r>
      <w:r>
        <w:rPr>
          <w:color w:val="252223"/>
          <w:spacing w:val="-2"/>
          <w:w w:val="95"/>
        </w:rPr>
        <w:t>protective</w:t>
      </w:r>
      <w:r>
        <w:rPr>
          <w:color w:val="252223"/>
          <w:spacing w:val="-6"/>
          <w:w w:val="95"/>
        </w:rPr>
        <w:t xml:space="preserve"> </w:t>
      </w:r>
      <w:r>
        <w:rPr>
          <w:color w:val="252223"/>
          <w:spacing w:val="-2"/>
          <w:w w:val="95"/>
        </w:rPr>
        <w:t>factors</w:t>
      </w:r>
      <w:r>
        <w:rPr>
          <w:color w:val="252223"/>
          <w:spacing w:val="-6"/>
          <w:w w:val="95"/>
        </w:rPr>
        <w:t xml:space="preserve"> </w:t>
      </w:r>
      <w:r>
        <w:rPr>
          <w:color w:val="252223"/>
          <w:spacing w:val="-2"/>
          <w:w w:val="95"/>
        </w:rPr>
        <w:t>for</w:t>
      </w:r>
      <w:r>
        <w:rPr>
          <w:color w:val="252223"/>
          <w:spacing w:val="-6"/>
          <w:w w:val="95"/>
        </w:rPr>
        <w:t xml:space="preserve"> </w:t>
      </w:r>
      <w:r>
        <w:rPr>
          <w:color w:val="252223"/>
          <w:spacing w:val="-2"/>
          <w:w w:val="95"/>
        </w:rPr>
        <w:t>suicide.</w:t>
      </w:r>
    </w:p>
    <w:p w14:paraId="39E805C6" w14:textId="77777777" w:rsidR="00C83B3C" w:rsidRDefault="00102383">
      <w:pPr>
        <w:pStyle w:val="BodyText"/>
        <w:spacing w:before="112" w:line="259" w:lineRule="auto"/>
        <w:ind w:left="1440" w:right="1735"/>
      </w:pPr>
      <w:r>
        <w:rPr>
          <w:color w:val="252223"/>
          <w:w w:val="90"/>
        </w:rPr>
        <w:t>Suicide prevention can address sensitive topics such as the use of alcohol and other substances.</w:t>
      </w:r>
      <w:r>
        <w:rPr>
          <w:color w:val="252223"/>
          <w:spacing w:val="40"/>
        </w:rPr>
        <w:t xml:space="preserve"> </w:t>
      </w:r>
      <w:r>
        <w:rPr>
          <w:color w:val="252223"/>
          <w:w w:val="90"/>
        </w:rPr>
        <w:t>There is</w:t>
      </w:r>
      <w:r>
        <w:rPr>
          <w:color w:val="252223"/>
          <w:spacing w:val="-4"/>
          <w:w w:val="90"/>
        </w:rPr>
        <w:t xml:space="preserve"> </w:t>
      </w:r>
      <w:r>
        <w:rPr>
          <w:color w:val="252223"/>
          <w:w w:val="90"/>
        </w:rPr>
        <w:t>also</w:t>
      </w:r>
      <w:r>
        <w:rPr>
          <w:color w:val="252223"/>
          <w:spacing w:val="-4"/>
          <w:w w:val="90"/>
        </w:rPr>
        <w:t xml:space="preserve"> </w:t>
      </w:r>
      <w:r>
        <w:rPr>
          <w:color w:val="252223"/>
          <w:w w:val="90"/>
        </w:rPr>
        <w:t>grow</w:t>
      </w:r>
      <w:r>
        <w:rPr>
          <w:color w:val="252223"/>
          <w:w w:val="90"/>
        </w:rPr>
        <w:t>ing</w:t>
      </w:r>
      <w:r>
        <w:rPr>
          <w:color w:val="252223"/>
          <w:spacing w:val="-4"/>
          <w:w w:val="90"/>
        </w:rPr>
        <w:t xml:space="preserve"> </w:t>
      </w:r>
      <w:r>
        <w:rPr>
          <w:color w:val="252223"/>
          <w:w w:val="90"/>
        </w:rPr>
        <w:t>consensus</w:t>
      </w:r>
      <w:r>
        <w:rPr>
          <w:color w:val="252223"/>
          <w:spacing w:val="-4"/>
          <w:w w:val="90"/>
        </w:rPr>
        <w:t xml:space="preserve"> </w:t>
      </w:r>
      <w:r>
        <w:rPr>
          <w:color w:val="252223"/>
          <w:w w:val="90"/>
        </w:rPr>
        <w:t>among</w:t>
      </w:r>
      <w:r>
        <w:rPr>
          <w:color w:val="252223"/>
          <w:spacing w:val="-4"/>
          <w:w w:val="90"/>
        </w:rPr>
        <w:t xml:space="preserve"> </w:t>
      </w:r>
      <w:r>
        <w:rPr>
          <w:color w:val="252223"/>
          <w:w w:val="90"/>
        </w:rPr>
        <w:t>researchers</w:t>
      </w:r>
      <w:r>
        <w:rPr>
          <w:color w:val="252223"/>
          <w:spacing w:val="-4"/>
          <w:w w:val="90"/>
        </w:rPr>
        <w:t xml:space="preserve"> </w:t>
      </w:r>
      <w:r>
        <w:rPr>
          <w:color w:val="252223"/>
          <w:w w:val="90"/>
        </w:rPr>
        <w:t>that</w:t>
      </w:r>
      <w:r>
        <w:rPr>
          <w:color w:val="252223"/>
          <w:spacing w:val="-4"/>
          <w:w w:val="90"/>
        </w:rPr>
        <w:t xml:space="preserve"> </w:t>
      </w:r>
      <w:r>
        <w:rPr>
          <w:color w:val="252223"/>
          <w:w w:val="90"/>
        </w:rPr>
        <w:t>prejudice</w:t>
      </w:r>
      <w:r>
        <w:rPr>
          <w:color w:val="252223"/>
          <w:spacing w:val="-4"/>
          <w:w w:val="90"/>
        </w:rPr>
        <w:t xml:space="preserve"> </w:t>
      </w:r>
      <w:r>
        <w:rPr>
          <w:color w:val="252223"/>
          <w:w w:val="90"/>
        </w:rPr>
        <w:t>and</w:t>
      </w:r>
      <w:r>
        <w:rPr>
          <w:color w:val="252223"/>
          <w:spacing w:val="-4"/>
          <w:w w:val="90"/>
        </w:rPr>
        <w:t xml:space="preserve"> </w:t>
      </w:r>
      <w:r>
        <w:rPr>
          <w:color w:val="252223"/>
          <w:w w:val="90"/>
        </w:rPr>
        <w:t>discrimination</w:t>
      </w:r>
      <w:r>
        <w:rPr>
          <w:color w:val="252223"/>
          <w:spacing w:val="-4"/>
          <w:w w:val="90"/>
        </w:rPr>
        <w:t xml:space="preserve"> </w:t>
      </w:r>
      <w:r>
        <w:rPr>
          <w:color w:val="252223"/>
          <w:w w:val="90"/>
        </w:rPr>
        <w:t>play</w:t>
      </w:r>
      <w:r>
        <w:rPr>
          <w:color w:val="252223"/>
          <w:spacing w:val="-4"/>
          <w:w w:val="90"/>
        </w:rPr>
        <w:t xml:space="preserve"> </w:t>
      </w:r>
      <w:r>
        <w:rPr>
          <w:color w:val="252223"/>
          <w:w w:val="90"/>
        </w:rPr>
        <w:t>a</w:t>
      </w:r>
      <w:r>
        <w:rPr>
          <w:color w:val="252223"/>
          <w:spacing w:val="-4"/>
          <w:w w:val="90"/>
        </w:rPr>
        <w:t xml:space="preserve"> </w:t>
      </w:r>
      <w:r>
        <w:rPr>
          <w:color w:val="252223"/>
          <w:w w:val="90"/>
        </w:rPr>
        <w:t>role</w:t>
      </w:r>
      <w:r>
        <w:rPr>
          <w:color w:val="252223"/>
          <w:spacing w:val="-4"/>
          <w:w w:val="90"/>
        </w:rPr>
        <w:t xml:space="preserve"> </w:t>
      </w:r>
      <w:r>
        <w:rPr>
          <w:color w:val="252223"/>
          <w:w w:val="90"/>
        </w:rPr>
        <w:t>in</w:t>
      </w:r>
      <w:r>
        <w:rPr>
          <w:color w:val="252223"/>
          <w:spacing w:val="-4"/>
          <w:w w:val="90"/>
        </w:rPr>
        <w:t xml:space="preserve"> </w:t>
      </w:r>
      <w:r>
        <w:rPr>
          <w:color w:val="252223"/>
          <w:w w:val="90"/>
        </w:rPr>
        <w:t>the</w:t>
      </w:r>
      <w:r>
        <w:rPr>
          <w:color w:val="252223"/>
          <w:spacing w:val="-4"/>
          <w:w w:val="90"/>
        </w:rPr>
        <w:t xml:space="preserve"> </w:t>
      </w:r>
      <w:r>
        <w:rPr>
          <w:color w:val="252223"/>
          <w:w w:val="90"/>
        </w:rPr>
        <w:t>higher</w:t>
      </w:r>
    </w:p>
    <w:p w14:paraId="15324251" w14:textId="77777777" w:rsidR="00C83B3C" w:rsidRDefault="00102383">
      <w:pPr>
        <w:pStyle w:val="BodyText"/>
        <w:spacing w:line="259" w:lineRule="auto"/>
        <w:ind w:left="1440" w:right="1430" w:hanging="1"/>
      </w:pPr>
      <w:r>
        <w:rPr>
          <w:color w:val="252223"/>
          <w:w w:val="90"/>
        </w:rPr>
        <w:t>rates</w:t>
      </w:r>
      <w:r>
        <w:rPr>
          <w:color w:val="252223"/>
          <w:spacing w:val="-4"/>
          <w:w w:val="90"/>
        </w:rPr>
        <w:t xml:space="preserve"> </w:t>
      </w:r>
      <w:r>
        <w:rPr>
          <w:color w:val="252223"/>
          <w:w w:val="90"/>
        </w:rPr>
        <w:t>of</w:t>
      </w:r>
      <w:r>
        <w:rPr>
          <w:color w:val="252223"/>
          <w:spacing w:val="-4"/>
          <w:w w:val="90"/>
        </w:rPr>
        <w:t xml:space="preserve"> </w:t>
      </w:r>
      <w:r>
        <w:rPr>
          <w:color w:val="252223"/>
          <w:w w:val="90"/>
        </w:rPr>
        <w:t>mental</w:t>
      </w:r>
      <w:r>
        <w:rPr>
          <w:color w:val="252223"/>
          <w:spacing w:val="-4"/>
          <w:w w:val="90"/>
        </w:rPr>
        <w:t xml:space="preserve"> </w:t>
      </w:r>
      <w:r>
        <w:rPr>
          <w:color w:val="252223"/>
          <w:w w:val="90"/>
        </w:rPr>
        <w:t>disorders</w:t>
      </w:r>
      <w:r>
        <w:rPr>
          <w:color w:val="252223"/>
          <w:spacing w:val="-4"/>
          <w:w w:val="90"/>
        </w:rPr>
        <w:t xml:space="preserve"> </w:t>
      </w:r>
      <w:r>
        <w:rPr>
          <w:color w:val="252223"/>
          <w:w w:val="90"/>
        </w:rPr>
        <w:t>and</w:t>
      </w:r>
      <w:r>
        <w:rPr>
          <w:color w:val="252223"/>
          <w:spacing w:val="-4"/>
          <w:w w:val="90"/>
        </w:rPr>
        <w:t xml:space="preserve"> </w:t>
      </w:r>
      <w:r>
        <w:rPr>
          <w:color w:val="252223"/>
          <w:w w:val="90"/>
        </w:rPr>
        <w:t>suicide</w:t>
      </w:r>
      <w:r>
        <w:rPr>
          <w:color w:val="252223"/>
          <w:spacing w:val="-4"/>
          <w:w w:val="90"/>
        </w:rPr>
        <w:t xml:space="preserve"> </w:t>
      </w:r>
      <w:r>
        <w:rPr>
          <w:color w:val="252223"/>
          <w:w w:val="90"/>
        </w:rPr>
        <w:t>attempts</w:t>
      </w:r>
      <w:r>
        <w:rPr>
          <w:color w:val="252223"/>
          <w:spacing w:val="-4"/>
          <w:w w:val="90"/>
        </w:rPr>
        <w:t xml:space="preserve"> </w:t>
      </w:r>
      <w:r>
        <w:rPr>
          <w:color w:val="252223"/>
          <w:w w:val="90"/>
        </w:rPr>
        <w:t>among</w:t>
      </w:r>
      <w:r>
        <w:rPr>
          <w:color w:val="252223"/>
          <w:spacing w:val="-4"/>
          <w:w w:val="90"/>
        </w:rPr>
        <w:t xml:space="preserve"> </w:t>
      </w:r>
      <w:r>
        <w:rPr>
          <w:color w:val="252223"/>
          <w:w w:val="90"/>
        </w:rPr>
        <w:t>some</w:t>
      </w:r>
      <w:r>
        <w:rPr>
          <w:color w:val="252223"/>
          <w:spacing w:val="-4"/>
          <w:w w:val="90"/>
        </w:rPr>
        <w:t xml:space="preserve"> </w:t>
      </w:r>
      <w:r>
        <w:rPr>
          <w:color w:val="252223"/>
          <w:w w:val="90"/>
        </w:rPr>
        <w:t>populations.</w:t>
      </w:r>
      <w:r>
        <w:rPr>
          <w:color w:val="252223"/>
          <w:w w:val="90"/>
          <w:position w:val="7"/>
          <w:sz w:val="13"/>
        </w:rPr>
        <w:t>58</w:t>
      </w:r>
      <w:r>
        <w:rPr>
          <w:color w:val="252223"/>
          <w:spacing w:val="40"/>
          <w:position w:val="7"/>
          <w:sz w:val="13"/>
        </w:rPr>
        <w:t xml:space="preserve"> </w:t>
      </w:r>
      <w:r>
        <w:rPr>
          <w:color w:val="252223"/>
          <w:w w:val="90"/>
        </w:rPr>
        <w:t>Placing</w:t>
      </w:r>
      <w:r>
        <w:rPr>
          <w:color w:val="252223"/>
          <w:spacing w:val="-4"/>
          <w:w w:val="90"/>
        </w:rPr>
        <w:t xml:space="preserve"> </w:t>
      </w:r>
      <w:r>
        <w:rPr>
          <w:color w:val="252223"/>
          <w:w w:val="90"/>
        </w:rPr>
        <w:t>the</w:t>
      </w:r>
      <w:r>
        <w:rPr>
          <w:color w:val="252223"/>
          <w:spacing w:val="-4"/>
          <w:w w:val="90"/>
        </w:rPr>
        <w:t xml:space="preserve"> </w:t>
      </w:r>
      <w:r>
        <w:rPr>
          <w:color w:val="252223"/>
          <w:w w:val="90"/>
        </w:rPr>
        <w:t>focus</w:t>
      </w:r>
      <w:r>
        <w:rPr>
          <w:color w:val="252223"/>
          <w:spacing w:val="-4"/>
          <w:w w:val="90"/>
        </w:rPr>
        <w:t xml:space="preserve"> </w:t>
      </w:r>
      <w:r>
        <w:rPr>
          <w:color w:val="252223"/>
          <w:w w:val="90"/>
        </w:rPr>
        <w:t>on</w:t>
      </w:r>
      <w:r>
        <w:rPr>
          <w:color w:val="252223"/>
          <w:spacing w:val="-4"/>
          <w:w w:val="90"/>
        </w:rPr>
        <w:t xml:space="preserve"> </w:t>
      </w:r>
      <w:r>
        <w:rPr>
          <w:color w:val="252223"/>
          <w:w w:val="90"/>
        </w:rPr>
        <w:t xml:space="preserve">promoting public safety may help diffuse these types of tensions. Communications efforts should be framed in ways that will speak to diverse policymakers at the national, state, tribal, and local levels, and build broad </w:t>
      </w:r>
      <w:r>
        <w:rPr>
          <w:color w:val="252223"/>
          <w:w w:val="95"/>
        </w:rPr>
        <w:t>support</w:t>
      </w:r>
      <w:r>
        <w:rPr>
          <w:color w:val="252223"/>
          <w:spacing w:val="-8"/>
          <w:w w:val="95"/>
        </w:rPr>
        <w:t xml:space="preserve"> </w:t>
      </w:r>
      <w:r>
        <w:rPr>
          <w:color w:val="252223"/>
          <w:w w:val="95"/>
        </w:rPr>
        <w:t>for</w:t>
      </w:r>
      <w:r>
        <w:rPr>
          <w:color w:val="252223"/>
          <w:spacing w:val="-8"/>
          <w:w w:val="95"/>
        </w:rPr>
        <w:t xml:space="preserve"> </w:t>
      </w:r>
      <w:r>
        <w:rPr>
          <w:color w:val="252223"/>
          <w:w w:val="95"/>
        </w:rPr>
        <w:t>suicide</w:t>
      </w:r>
      <w:r>
        <w:rPr>
          <w:color w:val="252223"/>
          <w:spacing w:val="-8"/>
          <w:w w:val="95"/>
        </w:rPr>
        <w:t xml:space="preserve"> </w:t>
      </w:r>
      <w:r>
        <w:rPr>
          <w:color w:val="252223"/>
          <w:w w:val="95"/>
        </w:rPr>
        <w:t>prevention.</w:t>
      </w:r>
    </w:p>
    <w:p w14:paraId="4426D88B" w14:textId="77777777" w:rsidR="00C83B3C" w:rsidRDefault="00102383">
      <w:pPr>
        <w:pStyle w:val="Heading4"/>
        <w:spacing w:before="264" w:line="237" w:lineRule="auto"/>
        <w:ind w:left="1439" w:right="1519"/>
      </w:pPr>
      <w:r>
        <w:rPr>
          <w:color w:val="CD222A"/>
          <w:w w:val="85"/>
        </w:rPr>
        <w:t>Obje</w:t>
      </w:r>
      <w:r>
        <w:rPr>
          <w:color w:val="CD222A"/>
          <w:w w:val="85"/>
        </w:rPr>
        <w:t xml:space="preserve">ctive 2.3: Increase communication efforts conducted online that promote </w:t>
      </w:r>
      <w:r>
        <w:rPr>
          <w:color w:val="CD222A"/>
          <w:w w:val="90"/>
        </w:rPr>
        <w:t>positive messages and support safe crisis intervention strategies.</w:t>
      </w:r>
    </w:p>
    <w:p w14:paraId="214E3267" w14:textId="77777777" w:rsidR="00C83B3C" w:rsidRDefault="00102383">
      <w:pPr>
        <w:pStyle w:val="BodyText"/>
        <w:spacing w:before="118" w:line="259" w:lineRule="auto"/>
        <w:ind w:left="1440" w:right="1468"/>
        <w:rPr>
          <w:sz w:val="13"/>
        </w:rPr>
      </w:pPr>
      <w:r>
        <w:rPr>
          <w:color w:val="252223"/>
          <w:w w:val="90"/>
        </w:rPr>
        <w:t>Technology is changing the way we communicate, and the pace at which new communications tools are introduced continue</w:t>
      </w:r>
      <w:r>
        <w:rPr>
          <w:color w:val="252223"/>
          <w:w w:val="90"/>
        </w:rPr>
        <w:t>s to accelerate. These media and applications include interactive educational and</w:t>
      </w:r>
      <w:r>
        <w:rPr>
          <w:color w:val="252223"/>
          <w:spacing w:val="40"/>
        </w:rPr>
        <w:t xml:space="preserve"> </w:t>
      </w:r>
      <w:r>
        <w:rPr>
          <w:color w:val="252223"/>
          <w:w w:val="90"/>
        </w:rPr>
        <w:t>social networking websites, e-mail outreach, blogs, mobile apps, and programs using mobile devices and texting. Mobile health apps have become increasingly popular, particularly among young adults.</w:t>
      </w:r>
      <w:r>
        <w:rPr>
          <w:color w:val="252223"/>
          <w:w w:val="90"/>
          <w:position w:val="7"/>
          <w:sz w:val="13"/>
        </w:rPr>
        <w:t>59</w:t>
      </w:r>
      <w:r>
        <w:rPr>
          <w:color w:val="252223"/>
          <w:spacing w:val="22"/>
          <w:position w:val="7"/>
          <w:sz w:val="13"/>
        </w:rPr>
        <w:t xml:space="preserve"> </w:t>
      </w:r>
      <w:r>
        <w:rPr>
          <w:color w:val="252223"/>
          <w:w w:val="90"/>
        </w:rPr>
        <w:t xml:space="preserve">Other </w:t>
      </w:r>
      <w:r>
        <w:rPr>
          <w:color w:val="252223"/>
          <w:spacing w:val="-2"/>
          <w:w w:val="90"/>
        </w:rPr>
        <w:t xml:space="preserve">innovative applications currently being developed </w:t>
      </w:r>
      <w:r>
        <w:rPr>
          <w:color w:val="252223"/>
          <w:spacing w:val="-2"/>
          <w:w w:val="90"/>
        </w:rPr>
        <w:t xml:space="preserve">and applied to suicide prevention include virtual worlds, </w:t>
      </w:r>
      <w:r>
        <w:rPr>
          <w:color w:val="252223"/>
          <w:w w:val="95"/>
        </w:rPr>
        <w:t>gaming, and text analysis.</w:t>
      </w:r>
      <w:r>
        <w:rPr>
          <w:color w:val="252223"/>
          <w:w w:val="95"/>
          <w:position w:val="7"/>
          <w:sz w:val="13"/>
        </w:rPr>
        <w:t>60</w:t>
      </w:r>
    </w:p>
    <w:p w14:paraId="4FF04E18" w14:textId="77777777" w:rsidR="00C83B3C" w:rsidRDefault="00102383">
      <w:pPr>
        <w:pStyle w:val="BodyText"/>
        <w:spacing w:before="112" w:line="259" w:lineRule="auto"/>
        <w:ind w:left="1439" w:right="1519"/>
      </w:pPr>
      <w:r>
        <w:rPr>
          <w:color w:val="252223"/>
          <w:w w:val="90"/>
        </w:rPr>
        <w:t>Emerging media and applications provide new opportunities for suicide prevention, particularly for persons</w:t>
      </w:r>
      <w:r>
        <w:rPr>
          <w:color w:val="252223"/>
          <w:spacing w:val="-2"/>
          <w:w w:val="90"/>
        </w:rPr>
        <w:t xml:space="preserve"> </w:t>
      </w:r>
      <w:r>
        <w:rPr>
          <w:color w:val="252223"/>
          <w:w w:val="90"/>
        </w:rPr>
        <w:t>who</w:t>
      </w:r>
      <w:r>
        <w:rPr>
          <w:color w:val="252223"/>
          <w:spacing w:val="-2"/>
          <w:w w:val="90"/>
        </w:rPr>
        <w:t xml:space="preserve"> </w:t>
      </w:r>
      <w:r>
        <w:rPr>
          <w:color w:val="252223"/>
          <w:w w:val="90"/>
        </w:rPr>
        <w:t>may</w:t>
      </w:r>
      <w:r>
        <w:rPr>
          <w:color w:val="252223"/>
          <w:spacing w:val="-2"/>
          <w:w w:val="90"/>
        </w:rPr>
        <w:t xml:space="preserve"> </w:t>
      </w:r>
      <w:r>
        <w:rPr>
          <w:color w:val="252223"/>
          <w:w w:val="90"/>
        </w:rPr>
        <w:t>be</w:t>
      </w:r>
      <w:r>
        <w:rPr>
          <w:color w:val="252223"/>
          <w:spacing w:val="-2"/>
          <w:w w:val="90"/>
        </w:rPr>
        <w:t xml:space="preserve"> </w:t>
      </w:r>
      <w:r>
        <w:rPr>
          <w:color w:val="252223"/>
          <w:w w:val="90"/>
        </w:rPr>
        <w:t>socially</w:t>
      </w:r>
      <w:r>
        <w:rPr>
          <w:color w:val="252223"/>
          <w:spacing w:val="-2"/>
          <w:w w:val="90"/>
        </w:rPr>
        <w:t xml:space="preserve"> </w:t>
      </w:r>
      <w:r>
        <w:rPr>
          <w:color w:val="252223"/>
          <w:w w:val="90"/>
        </w:rPr>
        <w:t>isolated</w:t>
      </w:r>
      <w:r>
        <w:rPr>
          <w:color w:val="252223"/>
          <w:spacing w:val="-2"/>
          <w:w w:val="90"/>
        </w:rPr>
        <w:t xml:space="preserve"> </w:t>
      </w:r>
      <w:r>
        <w:rPr>
          <w:color w:val="252223"/>
          <w:w w:val="90"/>
        </w:rPr>
        <w:t>or</w:t>
      </w:r>
      <w:r>
        <w:rPr>
          <w:color w:val="252223"/>
          <w:spacing w:val="-2"/>
          <w:w w:val="90"/>
        </w:rPr>
        <w:t xml:space="preserve"> </w:t>
      </w:r>
      <w:r>
        <w:rPr>
          <w:color w:val="252223"/>
          <w:w w:val="90"/>
        </w:rPr>
        <w:t>otherwise</w:t>
      </w:r>
      <w:r>
        <w:rPr>
          <w:color w:val="252223"/>
          <w:spacing w:val="-2"/>
          <w:w w:val="90"/>
        </w:rPr>
        <w:t xml:space="preserve"> </w:t>
      </w:r>
      <w:r>
        <w:rPr>
          <w:color w:val="252223"/>
          <w:w w:val="90"/>
        </w:rPr>
        <w:t>difficult</w:t>
      </w:r>
      <w:r>
        <w:rPr>
          <w:color w:val="252223"/>
          <w:spacing w:val="-2"/>
          <w:w w:val="90"/>
        </w:rPr>
        <w:t xml:space="preserve"> </w:t>
      </w:r>
      <w:r>
        <w:rPr>
          <w:color w:val="252223"/>
          <w:w w:val="90"/>
        </w:rPr>
        <w:t>to</w:t>
      </w:r>
      <w:r>
        <w:rPr>
          <w:color w:val="252223"/>
          <w:spacing w:val="-2"/>
          <w:w w:val="90"/>
        </w:rPr>
        <w:t xml:space="preserve"> </w:t>
      </w:r>
      <w:r>
        <w:rPr>
          <w:color w:val="252223"/>
          <w:w w:val="90"/>
        </w:rPr>
        <w:t>reach.</w:t>
      </w:r>
      <w:r>
        <w:rPr>
          <w:color w:val="252223"/>
          <w:spacing w:val="-2"/>
          <w:w w:val="90"/>
        </w:rPr>
        <w:t xml:space="preserve"> </w:t>
      </w:r>
      <w:r>
        <w:rPr>
          <w:color w:val="252223"/>
          <w:w w:val="90"/>
        </w:rPr>
        <w:t>A</w:t>
      </w:r>
      <w:r>
        <w:rPr>
          <w:color w:val="252223"/>
          <w:spacing w:val="-2"/>
          <w:w w:val="90"/>
        </w:rPr>
        <w:t xml:space="preserve"> </w:t>
      </w:r>
      <w:r>
        <w:rPr>
          <w:color w:val="252223"/>
          <w:w w:val="90"/>
        </w:rPr>
        <w:t>promising</w:t>
      </w:r>
      <w:r>
        <w:rPr>
          <w:color w:val="252223"/>
          <w:spacing w:val="-2"/>
          <w:w w:val="90"/>
        </w:rPr>
        <w:t xml:space="preserve"> </w:t>
      </w:r>
      <w:r>
        <w:rPr>
          <w:color w:val="252223"/>
          <w:w w:val="90"/>
        </w:rPr>
        <w:t>example</w:t>
      </w:r>
      <w:r>
        <w:rPr>
          <w:color w:val="252223"/>
          <w:spacing w:val="-2"/>
          <w:w w:val="90"/>
        </w:rPr>
        <w:t xml:space="preserve"> </w:t>
      </w:r>
      <w:r>
        <w:rPr>
          <w:color w:val="252223"/>
          <w:w w:val="90"/>
        </w:rPr>
        <w:t>is</w:t>
      </w:r>
      <w:r>
        <w:rPr>
          <w:color w:val="252223"/>
          <w:spacing w:val="-2"/>
          <w:w w:val="90"/>
        </w:rPr>
        <w:t xml:space="preserve"> </w:t>
      </w:r>
      <w:r>
        <w:rPr>
          <w:color w:val="252223"/>
          <w:w w:val="90"/>
        </w:rPr>
        <w:t>the</w:t>
      </w:r>
      <w:r>
        <w:rPr>
          <w:color w:val="252223"/>
          <w:spacing w:val="-2"/>
          <w:w w:val="90"/>
        </w:rPr>
        <w:t xml:space="preserve"> </w:t>
      </w:r>
      <w:r>
        <w:rPr>
          <w:color w:val="252223"/>
          <w:w w:val="90"/>
        </w:rPr>
        <w:t>chat</w:t>
      </w:r>
      <w:r>
        <w:rPr>
          <w:color w:val="252223"/>
          <w:spacing w:val="-2"/>
          <w:w w:val="90"/>
        </w:rPr>
        <w:t xml:space="preserve"> </w:t>
      </w:r>
      <w:r>
        <w:rPr>
          <w:color w:val="252223"/>
          <w:w w:val="90"/>
        </w:rPr>
        <w:t>line operated</w:t>
      </w:r>
      <w:r>
        <w:rPr>
          <w:color w:val="252223"/>
          <w:spacing w:val="-3"/>
          <w:w w:val="90"/>
        </w:rPr>
        <w:t xml:space="preserve"> </w:t>
      </w:r>
      <w:r>
        <w:rPr>
          <w:color w:val="252223"/>
          <w:w w:val="90"/>
        </w:rPr>
        <w:t>by</w:t>
      </w:r>
      <w:r>
        <w:rPr>
          <w:color w:val="252223"/>
          <w:spacing w:val="-3"/>
          <w:w w:val="90"/>
        </w:rPr>
        <w:t xml:space="preserve"> </w:t>
      </w:r>
      <w:r>
        <w:rPr>
          <w:color w:val="252223"/>
          <w:w w:val="90"/>
        </w:rPr>
        <w:t>the</w:t>
      </w:r>
      <w:r>
        <w:rPr>
          <w:color w:val="252223"/>
          <w:spacing w:val="-3"/>
          <w:w w:val="90"/>
        </w:rPr>
        <w:t xml:space="preserve"> </w:t>
      </w:r>
      <w:r>
        <w:rPr>
          <w:color w:val="252223"/>
          <w:w w:val="90"/>
        </w:rPr>
        <w:t>U.S.</w:t>
      </w:r>
      <w:r>
        <w:rPr>
          <w:color w:val="252223"/>
          <w:spacing w:val="-3"/>
          <w:w w:val="90"/>
        </w:rPr>
        <w:t xml:space="preserve"> </w:t>
      </w:r>
      <w:r>
        <w:rPr>
          <w:color w:val="252223"/>
          <w:w w:val="90"/>
        </w:rPr>
        <w:t>Department</w:t>
      </w:r>
      <w:r>
        <w:rPr>
          <w:color w:val="252223"/>
          <w:spacing w:val="-3"/>
          <w:w w:val="90"/>
        </w:rPr>
        <w:t xml:space="preserve"> </w:t>
      </w:r>
      <w:r>
        <w:rPr>
          <w:color w:val="252223"/>
          <w:w w:val="90"/>
        </w:rPr>
        <w:t>of</w:t>
      </w:r>
      <w:r>
        <w:rPr>
          <w:color w:val="252223"/>
          <w:spacing w:val="-3"/>
          <w:w w:val="90"/>
        </w:rPr>
        <w:t xml:space="preserve"> </w:t>
      </w:r>
      <w:r>
        <w:rPr>
          <w:color w:val="252223"/>
          <w:w w:val="90"/>
        </w:rPr>
        <w:t>Veterans</w:t>
      </w:r>
      <w:r>
        <w:rPr>
          <w:color w:val="252223"/>
          <w:spacing w:val="-3"/>
          <w:w w:val="90"/>
        </w:rPr>
        <w:t xml:space="preserve"> </w:t>
      </w:r>
      <w:r>
        <w:rPr>
          <w:color w:val="252223"/>
          <w:w w:val="90"/>
        </w:rPr>
        <w:t>Affairs</w:t>
      </w:r>
      <w:r>
        <w:rPr>
          <w:color w:val="252223"/>
          <w:spacing w:val="-3"/>
          <w:w w:val="90"/>
        </w:rPr>
        <w:t xml:space="preserve"> </w:t>
      </w:r>
      <w:r>
        <w:rPr>
          <w:color w:val="252223"/>
          <w:w w:val="90"/>
        </w:rPr>
        <w:t>(VA)</w:t>
      </w:r>
      <w:r>
        <w:rPr>
          <w:color w:val="252223"/>
          <w:spacing w:val="-3"/>
          <w:w w:val="90"/>
        </w:rPr>
        <w:t xml:space="preserve"> </w:t>
      </w:r>
      <w:r>
        <w:rPr>
          <w:color w:val="252223"/>
          <w:w w:val="90"/>
        </w:rPr>
        <w:t>crisis</w:t>
      </w:r>
      <w:r>
        <w:rPr>
          <w:color w:val="252223"/>
          <w:spacing w:val="-3"/>
          <w:w w:val="90"/>
        </w:rPr>
        <w:t xml:space="preserve"> </w:t>
      </w:r>
      <w:r>
        <w:rPr>
          <w:color w:val="252223"/>
          <w:w w:val="90"/>
        </w:rPr>
        <w:t>line</w:t>
      </w:r>
      <w:r>
        <w:rPr>
          <w:color w:val="252223"/>
          <w:spacing w:val="-3"/>
          <w:w w:val="90"/>
        </w:rPr>
        <w:t xml:space="preserve"> </w:t>
      </w:r>
      <w:r>
        <w:rPr>
          <w:color w:val="252223"/>
          <w:w w:val="90"/>
        </w:rPr>
        <w:t>call</w:t>
      </w:r>
      <w:r>
        <w:rPr>
          <w:color w:val="252223"/>
          <w:spacing w:val="-3"/>
          <w:w w:val="90"/>
        </w:rPr>
        <w:t xml:space="preserve"> </w:t>
      </w:r>
      <w:r>
        <w:rPr>
          <w:color w:val="252223"/>
          <w:w w:val="90"/>
        </w:rPr>
        <w:t>center.</w:t>
      </w:r>
      <w:r>
        <w:rPr>
          <w:color w:val="252223"/>
          <w:w w:val="90"/>
          <w:position w:val="7"/>
          <w:sz w:val="13"/>
        </w:rPr>
        <w:t>61</w:t>
      </w:r>
      <w:r>
        <w:rPr>
          <w:color w:val="252223"/>
          <w:spacing w:val="13"/>
          <w:position w:val="7"/>
          <w:sz w:val="13"/>
        </w:rPr>
        <w:t xml:space="preserve"> </w:t>
      </w:r>
      <w:r>
        <w:rPr>
          <w:color w:val="252223"/>
          <w:w w:val="90"/>
        </w:rPr>
        <w:t>Another</w:t>
      </w:r>
      <w:r>
        <w:rPr>
          <w:color w:val="252223"/>
          <w:spacing w:val="-3"/>
          <w:w w:val="90"/>
        </w:rPr>
        <w:t xml:space="preserve"> </w:t>
      </w:r>
      <w:r>
        <w:rPr>
          <w:color w:val="252223"/>
          <w:w w:val="90"/>
        </w:rPr>
        <w:t>example</w:t>
      </w:r>
      <w:r>
        <w:rPr>
          <w:color w:val="252223"/>
          <w:spacing w:val="-3"/>
          <w:w w:val="90"/>
        </w:rPr>
        <w:t xml:space="preserve"> </w:t>
      </w:r>
      <w:r>
        <w:rPr>
          <w:color w:val="252223"/>
          <w:w w:val="90"/>
        </w:rPr>
        <w:t>comes from the social media website Facebook. With the rise of cyberbullying and suicidal status updates, in 2012, Facebook announced a new feature allowing users to anonymously report their friends’ suicidal posts. The person posting suicidal content rece</w:t>
      </w:r>
      <w:r>
        <w:rPr>
          <w:color w:val="252223"/>
          <w:w w:val="90"/>
        </w:rPr>
        <w:t>ives an e-mail from Facebook with instructions on how</w:t>
      </w:r>
    </w:p>
    <w:p w14:paraId="50F0BCCB" w14:textId="77777777" w:rsidR="00C83B3C" w:rsidRDefault="00102383">
      <w:pPr>
        <w:pStyle w:val="BodyText"/>
        <w:spacing w:line="259" w:lineRule="auto"/>
        <w:ind w:left="1440" w:right="1519"/>
      </w:pPr>
      <w:r>
        <w:rPr>
          <w:color w:val="252223"/>
          <w:w w:val="90"/>
        </w:rPr>
        <w:t>to</w:t>
      </w:r>
      <w:r>
        <w:rPr>
          <w:color w:val="252223"/>
          <w:spacing w:val="-4"/>
          <w:w w:val="90"/>
        </w:rPr>
        <w:t xml:space="preserve"> </w:t>
      </w:r>
      <w:r>
        <w:rPr>
          <w:color w:val="252223"/>
          <w:w w:val="90"/>
        </w:rPr>
        <w:t>start</w:t>
      </w:r>
      <w:r>
        <w:rPr>
          <w:color w:val="252223"/>
          <w:spacing w:val="-4"/>
          <w:w w:val="90"/>
        </w:rPr>
        <w:t xml:space="preserve"> </w:t>
      </w:r>
      <w:r>
        <w:rPr>
          <w:color w:val="252223"/>
          <w:w w:val="90"/>
        </w:rPr>
        <w:t>a</w:t>
      </w:r>
      <w:r>
        <w:rPr>
          <w:color w:val="252223"/>
          <w:spacing w:val="-4"/>
          <w:w w:val="90"/>
        </w:rPr>
        <w:t xml:space="preserve"> </w:t>
      </w:r>
      <w:r>
        <w:rPr>
          <w:color w:val="252223"/>
          <w:w w:val="90"/>
        </w:rPr>
        <w:t>private</w:t>
      </w:r>
      <w:r>
        <w:rPr>
          <w:color w:val="252223"/>
          <w:spacing w:val="-4"/>
          <w:w w:val="90"/>
        </w:rPr>
        <w:t xml:space="preserve"> </w:t>
      </w:r>
      <w:r>
        <w:rPr>
          <w:color w:val="252223"/>
          <w:w w:val="90"/>
        </w:rPr>
        <w:t>chat</w:t>
      </w:r>
      <w:r>
        <w:rPr>
          <w:color w:val="252223"/>
          <w:spacing w:val="-4"/>
          <w:w w:val="90"/>
        </w:rPr>
        <w:t xml:space="preserve"> </w:t>
      </w:r>
      <w:r>
        <w:rPr>
          <w:color w:val="252223"/>
          <w:w w:val="90"/>
        </w:rPr>
        <w:t>with</w:t>
      </w:r>
      <w:r>
        <w:rPr>
          <w:color w:val="252223"/>
          <w:spacing w:val="-4"/>
          <w:w w:val="90"/>
        </w:rPr>
        <w:t xml:space="preserve"> </w:t>
      </w:r>
      <w:r>
        <w:rPr>
          <w:color w:val="252223"/>
          <w:w w:val="90"/>
        </w:rPr>
        <w:t>an</w:t>
      </w:r>
      <w:r>
        <w:rPr>
          <w:color w:val="252223"/>
          <w:spacing w:val="-4"/>
          <w:w w:val="90"/>
        </w:rPr>
        <w:t xml:space="preserve"> </w:t>
      </w:r>
      <w:r>
        <w:rPr>
          <w:color w:val="252223"/>
          <w:w w:val="90"/>
        </w:rPr>
        <w:t>online</w:t>
      </w:r>
      <w:r>
        <w:rPr>
          <w:color w:val="252223"/>
          <w:spacing w:val="-4"/>
          <w:w w:val="90"/>
        </w:rPr>
        <w:t xml:space="preserve"> </w:t>
      </w:r>
      <w:r>
        <w:rPr>
          <w:color w:val="252223"/>
          <w:w w:val="90"/>
        </w:rPr>
        <w:t>crisis</w:t>
      </w:r>
      <w:r>
        <w:rPr>
          <w:color w:val="252223"/>
          <w:spacing w:val="-4"/>
          <w:w w:val="90"/>
        </w:rPr>
        <w:t xml:space="preserve"> </w:t>
      </w:r>
      <w:r>
        <w:rPr>
          <w:color w:val="252223"/>
          <w:w w:val="90"/>
        </w:rPr>
        <w:t>representative</w:t>
      </w:r>
      <w:r>
        <w:rPr>
          <w:color w:val="252223"/>
          <w:spacing w:val="-4"/>
          <w:w w:val="90"/>
        </w:rPr>
        <w:t xml:space="preserve"> </w:t>
      </w:r>
      <w:r>
        <w:rPr>
          <w:color w:val="252223"/>
          <w:w w:val="90"/>
        </w:rPr>
        <w:t>from</w:t>
      </w:r>
      <w:r>
        <w:rPr>
          <w:color w:val="252223"/>
          <w:spacing w:val="-4"/>
          <w:w w:val="90"/>
        </w:rPr>
        <w:t xml:space="preserve"> </w:t>
      </w:r>
      <w:r>
        <w:rPr>
          <w:color w:val="252223"/>
          <w:w w:val="90"/>
        </w:rPr>
        <w:t>the</w:t>
      </w:r>
      <w:r>
        <w:rPr>
          <w:color w:val="252223"/>
          <w:spacing w:val="-4"/>
          <w:w w:val="90"/>
        </w:rPr>
        <w:t xml:space="preserve"> </w:t>
      </w:r>
      <w:r>
        <w:rPr>
          <w:color w:val="252223"/>
          <w:w w:val="90"/>
        </w:rPr>
        <w:t>National</w:t>
      </w:r>
      <w:r>
        <w:rPr>
          <w:color w:val="252223"/>
          <w:spacing w:val="-4"/>
          <w:w w:val="90"/>
        </w:rPr>
        <w:t xml:space="preserve"> </w:t>
      </w:r>
      <w:r>
        <w:rPr>
          <w:color w:val="252223"/>
          <w:w w:val="90"/>
        </w:rPr>
        <w:t>Suicide</w:t>
      </w:r>
      <w:r>
        <w:rPr>
          <w:color w:val="252223"/>
          <w:spacing w:val="-4"/>
          <w:w w:val="90"/>
        </w:rPr>
        <w:t xml:space="preserve"> </w:t>
      </w:r>
      <w:r>
        <w:rPr>
          <w:color w:val="252223"/>
          <w:w w:val="90"/>
        </w:rPr>
        <w:t>Prevention</w:t>
      </w:r>
      <w:r>
        <w:rPr>
          <w:color w:val="252223"/>
          <w:spacing w:val="-4"/>
          <w:w w:val="90"/>
        </w:rPr>
        <w:t xml:space="preserve"> </w:t>
      </w:r>
      <w:r>
        <w:rPr>
          <w:color w:val="252223"/>
          <w:w w:val="90"/>
        </w:rPr>
        <w:t>Lifeline (800–273–TALK/8255). Mobile apps are also now available to help people with depression chart th</w:t>
      </w:r>
      <w:r>
        <w:rPr>
          <w:color w:val="252223"/>
          <w:w w:val="90"/>
        </w:rPr>
        <w:t xml:space="preserve">eir </w:t>
      </w:r>
      <w:r>
        <w:rPr>
          <w:color w:val="252223"/>
          <w:w w:val="95"/>
        </w:rPr>
        <w:t>moods and access crisis lines.</w:t>
      </w:r>
    </w:p>
    <w:p w14:paraId="3E879BED" w14:textId="77777777" w:rsidR="00C83B3C" w:rsidRDefault="00102383">
      <w:pPr>
        <w:pStyle w:val="BodyText"/>
        <w:spacing w:before="109" w:line="259" w:lineRule="auto"/>
        <w:ind w:left="1439" w:right="1665"/>
      </w:pPr>
      <w:r>
        <w:rPr>
          <w:color w:val="252223"/>
          <w:w w:val="90"/>
        </w:rPr>
        <w:t>Suicide prevention efforts must consider the best ways to use existing and emerging communication tools</w:t>
      </w:r>
      <w:r>
        <w:rPr>
          <w:color w:val="252223"/>
          <w:spacing w:val="-7"/>
          <w:w w:val="90"/>
        </w:rPr>
        <w:t xml:space="preserve"> </w:t>
      </w:r>
      <w:r>
        <w:rPr>
          <w:color w:val="252223"/>
          <w:w w:val="90"/>
        </w:rPr>
        <w:t>and</w:t>
      </w:r>
      <w:r>
        <w:rPr>
          <w:color w:val="252223"/>
          <w:spacing w:val="-7"/>
          <w:w w:val="90"/>
        </w:rPr>
        <w:t xml:space="preserve"> </w:t>
      </w:r>
      <w:r>
        <w:rPr>
          <w:color w:val="252223"/>
          <w:w w:val="90"/>
        </w:rPr>
        <w:t>applications,</w:t>
      </w:r>
      <w:r>
        <w:rPr>
          <w:color w:val="252223"/>
          <w:spacing w:val="-7"/>
          <w:w w:val="90"/>
        </w:rPr>
        <w:t xml:space="preserve"> </w:t>
      </w:r>
      <w:r>
        <w:rPr>
          <w:color w:val="252223"/>
          <w:w w:val="90"/>
        </w:rPr>
        <w:t>such</w:t>
      </w:r>
      <w:r>
        <w:rPr>
          <w:color w:val="252223"/>
          <w:spacing w:val="-7"/>
          <w:w w:val="90"/>
        </w:rPr>
        <w:t xml:space="preserve"> </w:t>
      </w:r>
      <w:r>
        <w:rPr>
          <w:color w:val="252223"/>
          <w:w w:val="90"/>
        </w:rPr>
        <w:t>as</w:t>
      </w:r>
      <w:r>
        <w:rPr>
          <w:color w:val="252223"/>
          <w:spacing w:val="-7"/>
          <w:w w:val="90"/>
        </w:rPr>
        <w:t xml:space="preserve"> </w:t>
      </w:r>
      <w:r>
        <w:rPr>
          <w:color w:val="252223"/>
          <w:w w:val="90"/>
        </w:rPr>
        <w:t>websites</w:t>
      </w:r>
      <w:r>
        <w:rPr>
          <w:color w:val="252223"/>
          <w:spacing w:val="-7"/>
          <w:w w:val="90"/>
        </w:rPr>
        <w:t xml:space="preserve"> </w:t>
      </w:r>
      <w:r>
        <w:rPr>
          <w:color w:val="252223"/>
          <w:w w:val="90"/>
        </w:rPr>
        <w:t>and</w:t>
      </w:r>
      <w:r>
        <w:rPr>
          <w:color w:val="252223"/>
          <w:spacing w:val="-7"/>
          <w:w w:val="90"/>
        </w:rPr>
        <w:t xml:space="preserve"> </w:t>
      </w:r>
      <w:r>
        <w:rPr>
          <w:color w:val="252223"/>
          <w:w w:val="90"/>
        </w:rPr>
        <w:t>social</w:t>
      </w:r>
      <w:r>
        <w:rPr>
          <w:color w:val="252223"/>
          <w:spacing w:val="-7"/>
          <w:w w:val="90"/>
        </w:rPr>
        <w:t xml:space="preserve"> </w:t>
      </w:r>
      <w:r>
        <w:rPr>
          <w:color w:val="252223"/>
          <w:w w:val="90"/>
        </w:rPr>
        <w:t>media,</w:t>
      </w:r>
      <w:r>
        <w:rPr>
          <w:color w:val="252223"/>
          <w:spacing w:val="-7"/>
          <w:w w:val="90"/>
        </w:rPr>
        <w:t xml:space="preserve"> </w:t>
      </w:r>
      <w:r>
        <w:rPr>
          <w:color w:val="252223"/>
          <w:w w:val="90"/>
        </w:rPr>
        <w:t>to</w:t>
      </w:r>
      <w:r>
        <w:rPr>
          <w:color w:val="252223"/>
          <w:spacing w:val="-7"/>
          <w:w w:val="90"/>
        </w:rPr>
        <w:t xml:space="preserve"> </w:t>
      </w:r>
      <w:r>
        <w:rPr>
          <w:color w:val="252223"/>
          <w:w w:val="90"/>
        </w:rPr>
        <w:t>promote</w:t>
      </w:r>
      <w:r>
        <w:rPr>
          <w:color w:val="252223"/>
          <w:spacing w:val="-7"/>
          <w:w w:val="90"/>
        </w:rPr>
        <w:t xml:space="preserve"> </w:t>
      </w:r>
      <w:r>
        <w:rPr>
          <w:color w:val="252223"/>
          <w:w w:val="90"/>
        </w:rPr>
        <w:t>effective</w:t>
      </w:r>
      <w:r>
        <w:rPr>
          <w:color w:val="252223"/>
          <w:spacing w:val="-7"/>
          <w:w w:val="90"/>
        </w:rPr>
        <w:t xml:space="preserve"> </w:t>
      </w:r>
      <w:r>
        <w:rPr>
          <w:color w:val="252223"/>
          <w:w w:val="90"/>
        </w:rPr>
        <w:t>suicide</w:t>
      </w:r>
      <w:r>
        <w:rPr>
          <w:color w:val="252223"/>
          <w:spacing w:val="-7"/>
          <w:w w:val="90"/>
        </w:rPr>
        <w:t xml:space="preserve"> </w:t>
      </w:r>
      <w:r>
        <w:rPr>
          <w:color w:val="252223"/>
          <w:w w:val="90"/>
        </w:rPr>
        <w:t>prevention</w:t>
      </w:r>
      <w:r>
        <w:rPr>
          <w:color w:val="252223"/>
          <w:spacing w:val="-7"/>
          <w:w w:val="90"/>
        </w:rPr>
        <w:t xml:space="preserve"> </w:t>
      </w:r>
      <w:r>
        <w:rPr>
          <w:color w:val="252223"/>
          <w:w w:val="90"/>
        </w:rPr>
        <w:t xml:space="preserve">efforts, encourage help </w:t>
      </w:r>
      <w:r>
        <w:rPr>
          <w:color w:val="252223"/>
          <w:w w:val="90"/>
        </w:rPr>
        <w:t>seeking, and provide support to individuals with suicide risk. While more research is needed on how to best use emerging communication in suicide prevention, some guidance is available on best practices for the use of social media in health promotion. A gu</w:t>
      </w:r>
      <w:r>
        <w:rPr>
          <w:color w:val="252223"/>
          <w:w w:val="90"/>
        </w:rPr>
        <w:t>ide from CDC offers several</w:t>
      </w:r>
    </w:p>
    <w:p w14:paraId="7375A750" w14:textId="77777777" w:rsidR="00C83B3C" w:rsidRDefault="00102383">
      <w:pPr>
        <w:pStyle w:val="BodyText"/>
        <w:spacing w:line="259" w:lineRule="auto"/>
        <w:ind w:left="1439" w:right="1430"/>
      </w:pPr>
      <w:r>
        <w:rPr>
          <w:color w:val="252223"/>
          <w:w w:val="90"/>
        </w:rPr>
        <w:t>recommendations,</w:t>
      </w:r>
      <w:r>
        <w:rPr>
          <w:color w:val="252223"/>
          <w:spacing w:val="-3"/>
          <w:w w:val="90"/>
        </w:rPr>
        <w:t xml:space="preserve"> </w:t>
      </w:r>
      <w:r>
        <w:rPr>
          <w:color w:val="252223"/>
          <w:w w:val="90"/>
        </w:rPr>
        <w:t>such</w:t>
      </w:r>
      <w:r>
        <w:rPr>
          <w:color w:val="252223"/>
          <w:spacing w:val="-3"/>
          <w:w w:val="90"/>
        </w:rPr>
        <w:t xml:space="preserve"> </w:t>
      </w:r>
      <w:r>
        <w:rPr>
          <w:color w:val="252223"/>
          <w:w w:val="90"/>
        </w:rPr>
        <w:t>as:</w:t>
      </w:r>
      <w:r>
        <w:rPr>
          <w:color w:val="252223"/>
          <w:spacing w:val="-3"/>
          <w:w w:val="90"/>
        </w:rPr>
        <w:t xml:space="preserve"> </w:t>
      </w:r>
      <w:r>
        <w:rPr>
          <w:color w:val="252223"/>
          <w:w w:val="90"/>
        </w:rPr>
        <w:t>carefully</w:t>
      </w:r>
      <w:r>
        <w:rPr>
          <w:color w:val="252223"/>
          <w:spacing w:val="-3"/>
          <w:w w:val="90"/>
        </w:rPr>
        <w:t xml:space="preserve"> </w:t>
      </w:r>
      <w:r>
        <w:rPr>
          <w:color w:val="252223"/>
          <w:w w:val="90"/>
        </w:rPr>
        <w:t>planning</w:t>
      </w:r>
      <w:r>
        <w:rPr>
          <w:color w:val="252223"/>
          <w:spacing w:val="-3"/>
          <w:w w:val="90"/>
        </w:rPr>
        <w:t xml:space="preserve"> </w:t>
      </w:r>
      <w:r>
        <w:rPr>
          <w:color w:val="252223"/>
          <w:w w:val="90"/>
        </w:rPr>
        <w:t>how</w:t>
      </w:r>
      <w:r>
        <w:rPr>
          <w:color w:val="252223"/>
          <w:spacing w:val="-3"/>
          <w:w w:val="90"/>
        </w:rPr>
        <w:t xml:space="preserve"> </w:t>
      </w:r>
      <w:r>
        <w:rPr>
          <w:color w:val="252223"/>
          <w:w w:val="90"/>
        </w:rPr>
        <w:t>social</w:t>
      </w:r>
      <w:r>
        <w:rPr>
          <w:color w:val="252223"/>
          <w:spacing w:val="-3"/>
          <w:w w:val="90"/>
        </w:rPr>
        <w:t xml:space="preserve"> </w:t>
      </w:r>
      <w:r>
        <w:rPr>
          <w:color w:val="252223"/>
          <w:w w:val="90"/>
        </w:rPr>
        <w:t>media</w:t>
      </w:r>
      <w:r>
        <w:rPr>
          <w:color w:val="252223"/>
          <w:spacing w:val="-3"/>
          <w:w w:val="90"/>
        </w:rPr>
        <w:t xml:space="preserve"> </w:t>
      </w:r>
      <w:r>
        <w:rPr>
          <w:color w:val="252223"/>
          <w:w w:val="90"/>
        </w:rPr>
        <w:t>fits</w:t>
      </w:r>
      <w:r>
        <w:rPr>
          <w:color w:val="252223"/>
          <w:spacing w:val="-3"/>
          <w:w w:val="90"/>
        </w:rPr>
        <w:t xml:space="preserve"> </w:t>
      </w:r>
      <w:r>
        <w:rPr>
          <w:color w:val="252223"/>
          <w:w w:val="90"/>
        </w:rPr>
        <w:t>into</w:t>
      </w:r>
      <w:r>
        <w:rPr>
          <w:color w:val="252223"/>
          <w:spacing w:val="-3"/>
          <w:w w:val="90"/>
        </w:rPr>
        <w:t xml:space="preserve"> </w:t>
      </w:r>
      <w:r>
        <w:rPr>
          <w:color w:val="252223"/>
          <w:w w:val="90"/>
        </w:rPr>
        <w:t>an</w:t>
      </w:r>
      <w:r>
        <w:rPr>
          <w:color w:val="252223"/>
          <w:spacing w:val="-3"/>
          <w:w w:val="90"/>
        </w:rPr>
        <w:t xml:space="preserve"> </w:t>
      </w:r>
      <w:r>
        <w:rPr>
          <w:color w:val="252223"/>
          <w:w w:val="90"/>
        </w:rPr>
        <w:t>overall</w:t>
      </w:r>
      <w:r>
        <w:rPr>
          <w:color w:val="252223"/>
          <w:spacing w:val="-3"/>
          <w:w w:val="90"/>
        </w:rPr>
        <w:t xml:space="preserve"> </w:t>
      </w:r>
      <w:r>
        <w:rPr>
          <w:color w:val="252223"/>
          <w:w w:val="90"/>
        </w:rPr>
        <w:t>communications</w:t>
      </w:r>
      <w:r>
        <w:rPr>
          <w:color w:val="252223"/>
          <w:spacing w:val="-3"/>
          <w:w w:val="90"/>
        </w:rPr>
        <w:t xml:space="preserve"> </w:t>
      </w:r>
      <w:r>
        <w:rPr>
          <w:color w:val="252223"/>
          <w:w w:val="90"/>
        </w:rPr>
        <w:t>effort, understanding the level of effort needed to maintain these channels, and using these tools strategically by</w:t>
      </w:r>
    </w:p>
    <w:p w14:paraId="03A0AE90" w14:textId="77777777" w:rsidR="00C83B3C" w:rsidRDefault="00C83B3C">
      <w:pPr>
        <w:spacing w:line="259" w:lineRule="auto"/>
        <w:sectPr w:rsidR="00C83B3C">
          <w:pgSz w:w="12240" w:h="15840"/>
          <w:pgMar w:top="0" w:right="0" w:bottom="800" w:left="0" w:header="0" w:footer="608" w:gutter="0"/>
          <w:cols w:space="720"/>
        </w:sectPr>
      </w:pPr>
    </w:p>
    <w:p w14:paraId="46557F96" w14:textId="77777777" w:rsidR="00C83B3C" w:rsidRDefault="00C83B3C">
      <w:pPr>
        <w:pStyle w:val="BodyText"/>
        <w:rPr>
          <w:sz w:val="20"/>
        </w:rPr>
      </w:pPr>
    </w:p>
    <w:p w14:paraId="590C7CF3" w14:textId="77777777" w:rsidR="00C83B3C" w:rsidRDefault="00C83B3C">
      <w:pPr>
        <w:pStyle w:val="BodyText"/>
        <w:rPr>
          <w:sz w:val="20"/>
        </w:rPr>
      </w:pPr>
    </w:p>
    <w:p w14:paraId="4F225FDA" w14:textId="77777777" w:rsidR="00C83B3C" w:rsidRDefault="00C83B3C">
      <w:pPr>
        <w:pStyle w:val="BodyText"/>
        <w:spacing w:before="7"/>
        <w:rPr>
          <w:sz w:val="17"/>
        </w:rPr>
      </w:pPr>
    </w:p>
    <w:p w14:paraId="74C40569" w14:textId="77777777" w:rsidR="00C83B3C" w:rsidRDefault="00102383">
      <w:pPr>
        <w:spacing w:before="102"/>
        <w:ind w:left="1411"/>
        <w:rPr>
          <w:rFonts w:ascii="Trebuchet MS"/>
          <w:sz w:val="20"/>
        </w:rPr>
      </w:pPr>
      <w:r>
        <w:pict w14:anchorId="327D71E2">
          <v:group id="docshapegroup444" o:spid="_x0000_s3220" style="position:absolute;left:0;text-align:left;margin-left:432.8pt;margin-top:-38.8pt;width:179.2pt;height:144.35pt;z-index:-20240896;mso-position-horizontal-relative:page" coordorigin="8656,-776" coordsize="3584,2887">
            <v:shape id="docshape445" o:spid="_x0000_s3226"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446" o:spid="_x0000_s3225"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447" o:spid="_x0000_s3224"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448" o:spid="_x0000_s3223" style="position:absolute;left:11658;top:-777;width:582;height:416" coordorigin="11659,-776" coordsize="582,416" path="m12240,-776r-581,l11721,-733r131,91l11982,-550r129,94l12240,-360r,-416xe" fillcolor="#454755" stroked="f">
              <v:path arrowok="t"/>
            </v:shape>
            <v:shape id="docshape449" o:spid="_x0000_s3222"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450" o:spid="_x0000_s3221"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1F107778" w14:textId="77777777" w:rsidR="00C83B3C" w:rsidRDefault="00C83B3C">
      <w:pPr>
        <w:pStyle w:val="BodyText"/>
        <w:rPr>
          <w:rFonts w:ascii="Trebuchet MS"/>
        </w:rPr>
      </w:pPr>
    </w:p>
    <w:p w14:paraId="55C406D7" w14:textId="77777777" w:rsidR="00C83B3C" w:rsidRDefault="00C83B3C">
      <w:pPr>
        <w:pStyle w:val="BodyText"/>
        <w:spacing w:before="3"/>
        <w:rPr>
          <w:rFonts w:ascii="Trebuchet MS"/>
          <w:sz w:val="31"/>
        </w:rPr>
      </w:pPr>
    </w:p>
    <w:p w14:paraId="5C47548C" w14:textId="77777777" w:rsidR="00C83B3C" w:rsidRDefault="00102383">
      <w:pPr>
        <w:pStyle w:val="BodyText"/>
        <w:spacing w:line="259" w:lineRule="auto"/>
        <w:ind w:left="1439" w:right="1519"/>
        <w:rPr>
          <w:sz w:val="13"/>
        </w:rPr>
      </w:pPr>
      <w:r>
        <w:rPr>
          <w:color w:val="252223"/>
          <w:w w:val="90"/>
        </w:rPr>
        <w:t>making</w:t>
      </w:r>
      <w:r>
        <w:rPr>
          <w:color w:val="252223"/>
          <w:spacing w:val="-2"/>
          <w:w w:val="90"/>
        </w:rPr>
        <w:t xml:space="preserve"> </w:t>
      </w:r>
      <w:r>
        <w:rPr>
          <w:color w:val="252223"/>
          <w:w w:val="90"/>
        </w:rPr>
        <w:t>choices</w:t>
      </w:r>
      <w:r>
        <w:rPr>
          <w:color w:val="252223"/>
          <w:spacing w:val="-2"/>
          <w:w w:val="90"/>
        </w:rPr>
        <w:t xml:space="preserve"> </w:t>
      </w:r>
      <w:r>
        <w:rPr>
          <w:color w:val="252223"/>
          <w:w w:val="90"/>
        </w:rPr>
        <w:t>based</w:t>
      </w:r>
      <w:r>
        <w:rPr>
          <w:color w:val="252223"/>
          <w:spacing w:val="-2"/>
          <w:w w:val="90"/>
        </w:rPr>
        <w:t xml:space="preserve"> </w:t>
      </w:r>
      <w:r>
        <w:rPr>
          <w:color w:val="252223"/>
          <w:w w:val="90"/>
        </w:rPr>
        <w:t>on</w:t>
      </w:r>
      <w:r>
        <w:rPr>
          <w:color w:val="252223"/>
          <w:spacing w:val="-2"/>
          <w:w w:val="90"/>
        </w:rPr>
        <w:t xml:space="preserve"> </w:t>
      </w:r>
      <w:r>
        <w:rPr>
          <w:color w:val="252223"/>
          <w:w w:val="90"/>
        </w:rPr>
        <w:t>audience.</w:t>
      </w:r>
      <w:r>
        <w:rPr>
          <w:color w:val="252223"/>
          <w:w w:val="90"/>
          <w:position w:val="7"/>
          <w:sz w:val="13"/>
        </w:rPr>
        <w:t>62</w:t>
      </w:r>
      <w:r>
        <w:rPr>
          <w:color w:val="252223"/>
          <w:spacing w:val="14"/>
          <w:position w:val="7"/>
          <w:sz w:val="13"/>
        </w:rPr>
        <w:t xml:space="preserve"> </w:t>
      </w:r>
      <w:r>
        <w:rPr>
          <w:color w:val="252223"/>
          <w:w w:val="90"/>
        </w:rPr>
        <w:t>Another</w:t>
      </w:r>
      <w:r>
        <w:rPr>
          <w:color w:val="252223"/>
          <w:spacing w:val="-2"/>
          <w:w w:val="90"/>
        </w:rPr>
        <w:t xml:space="preserve"> </w:t>
      </w:r>
      <w:r>
        <w:rPr>
          <w:color w:val="252223"/>
          <w:w w:val="90"/>
        </w:rPr>
        <w:t>CDC</w:t>
      </w:r>
      <w:r>
        <w:rPr>
          <w:color w:val="252223"/>
          <w:spacing w:val="-2"/>
          <w:w w:val="90"/>
        </w:rPr>
        <w:t xml:space="preserve"> </w:t>
      </w:r>
      <w:r>
        <w:rPr>
          <w:color w:val="252223"/>
          <w:w w:val="90"/>
        </w:rPr>
        <w:t>publication</w:t>
      </w:r>
      <w:r>
        <w:rPr>
          <w:color w:val="252223"/>
          <w:spacing w:val="-2"/>
          <w:w w:val="90"/>
        </w:rPr>
        <w:t xml:space="preserve"> </w:t>
      </w:r>
      <w:r>
        <w:rPr>
          <w:color w:val="252223"/>
          <w:w w:val="90"/>
        </w:rPr>
        <w:t>provides</w:t>
      </w:r>
      <w:r>
        <w:rPr>
          <w:color w:val="252223"/>
          <w:spacing w:val="-2"/>
          <w:w w:val="90"/>
        </w:rPr>
        <w:t xml:space="preserve"> </w:t>
      </w:r>
      <w:r>
        <w:rPr>
          <w:color w:val="252223"/>
          <w:w w:val="90"/>
        </w:rPr>
        <w:t>guidance</w:t>
      </w:r>
      <w:r>
        <w:rPr>
          <w:color w:val="252223"/>
          <w:spacing w:val="-2"/>
          <w:w w:val="90"/>
        </w:rPr>
        <w:t xml:space="preserve"> </w:t>
      </w:r>
      <w:r>
        <w:rPr>
          <w:color w:val="252223"/>
          <w:w w:val="90"/>
        </w:rPr>
        <w:t>on</w:t>
      </w:r>
      <w:r>
        <w:rPr>
          <w:color w:val="252223"/>
          <w:spacing w:val="-2"/>
          <w:w w:val="90"/>
        </w:rPr>
        <w:t xml:space="preserve"> </w:t>
      </w:r>
      <w:r>
        <w:rPr>
          <w:color w:val="252223"/>
          <w:w w:val="90"/>
        </w:rPr>
        <w:t>how</w:t>
      </w:r>
      <w:r>
        <w:rPr>
          <w:color w:val="252223"/>
          <w:spacing w:val="-2"/>
          <w:w w:val="90"/>
        </w:rPr>
        <w:t xml:space="preserve"> </w:t>
      </w:r>
      <w:r>
        <w:rPr>
          <w:color w:val="252223"/>
          <w:w w:val="90"/>
        </w:rPr>
        <w:t>to</w:t>
      </w:r>
      <w:r>
        <w:rPr>
          <w:color w:val="252223"/>
          <w:spacing w:val="-2"/>
          <w:w w:val="90"/>
        </w:rPr>
        <w:t xml:space="preserve"> </w:t>
      </w:r>
      <w:r>
        <w:rPr>
          <w:color w:val="252223"/>
          <w:w w:val="90"/>
        </w:rPr>
        <w:t>write</w:t>
      </w:r>
      <w:r>
        <w:rPr>
          <w:color w:val="252223"/>
          <w:spacing w:val="-2"/>
          <w:w w:val="90"/>
        </w:rPr>
        <w:t xml:space="preserve"> </w:t>
      </w:r>
      <w:r>
        <w:rPr>
          <w:color w:val="252223"/>
          <w:w w:val="90"/>
        </w:rPr>
        <w:t>more effectively using social media channels, such as Facebook, Twitter, and mobile phone text messaging.</w:t>
      </w:r>
      <w:r>
        <w:rPr>
          <w:color w:val="252223"/>
          <w:w w:val="90"/>
          <w:position w:val="7"/>
          <w:sz w:val="13"/>
        </w:rPr>
        <w:t>63</w:t>
      </w:r>
    </w:p>
    <w:p w14:paraId="37837506" w14:textId="77777777" w:rsidR="00C83B3C" w:rsidRDefault="00102383">
      <w:pPr>
        <w:pStyle w:val="BodyText"/>
        <w:spacing w:before="114" w:line="259" w:lineRule="auto"/>
        <w:ind w:left="1439" w:right="1665"/>
      </w:pPr>
      <w:r>
        <w:rPr>
          <w:color w:val="252223"/>
          <w:w w:val="90"/>
        </w:rPr>
        <w:t>Suicide prevention programs that incorporate emerging technologies have a responsibility to ensure the</w:t>
      </w:r>
      <w:r>
        <w:rPr>
          <w:color w:val="252223"/>
          <w:w w:val="90"/>
        </w:rPr>
        <w:t xml:space="preserve"> safety of users. They should consider in advance how to monitor these channels regularly and respond to disclosures of suicidal thoughts or behaviors. These programs should include links to online crisis resources, such as the Lifeline (800–273–TALK/8255)</w:t>
      </w:r>
      <w:r>
        <w:rPr>
          <w:color w:val="252223"/>
          <w:w w:val="90"/>
        </w:rPr>
        <w:t>. In addition, because many of these media include user-generated content, it is important to think about how to ensure that messages are positive and promote hope, connectedness, social support, resiliency, and help seeking.</w:t>
      </w:r>
    </w:p>
    <w:p w14:paraId="492D2BD0" w14:textId="77777777" w:rsidR="00C83B3C" w:rsidRDefault="00102383">
      <w:pPr>
        <w:pStyle w:val="Heading4"/>
        <w:spacing w:before="265" w:line="237" w:lineRule="auto"/>
        <w:ind w:left="1439" w:right="1970"/>
      </w:pPr>
      <w:r>
        <w:rPr>
          <w:color w:val="CD222A"/>
          <w:w w:val="85"/>
        </w:rPr>
        <w:t>Objective 2.4: Increase knowle</w:t>
      </w:r>
      <w:r>
        <w:rPr>
          <w:color w:val="CD222A"/>
          <w:w w:val="85"/>
        </w:rPr>
        <w:t>dge of the warning signs for suicide and of how</w:t>
      </w:r>
      <w:r>
        <w:rPr>
          <w:color w:val="CD222A"/>
          <w:spacing w:val="80"/>
        </w:rPr>
        <w:t xml:space="preserve"> </w:t>
      </w:r>
      <w:r>
        <w:rPr>
          <w:color w:val="CD222A"/>
          <w:w w:val="90"/>
        </w:rPr>
        <w:t>to connect individuals in crisis with assistance and care.</w:t>
      </w:r>
    </w:p>
    <w:p w14:paraId="64F6B316" w14:textId="77777777" w:rsidR="00C83B3C" w:rsidRDefault="00102383">
      <w:pPr>
        <w:pStyle w:val="BodyText"/>
        <w:spacing w:before="117" w:line="259" w:lineRule="auto"/>
        <w:ind w:left="1440" w:right="1430"/>
      </w:pPr>
      <w:r>
        <w:rPr>
          <w:color w:val="252223"/>
          <w:w w:val="90"/>
        </w:rPr>
        <w:t xml:space="preserve">Family members, friends, teachers, coaches, coworkers, and others can play an important role in recognizing when someone is in crisis and connecting </w:t>
      </w:r>
      <w:r>
        <w:rPr>
          <w:color w:val="252223"/>
          <w:w w:val="90"/>
        </w:rPr>
        <w:t>the person with sources of help. However, many of these</w:t>
      </w:r>
      <w:r>
        <w:rPr>
          <w:color w:val="252223"/>
          <w:spacing w:val="-6"/>
          <w:w w:val="90"/>
        </w:rPr>
        <w:t xml:space="preserve"> </w:t>
      </w:r>
      <w:r>
        <w:rPr>
          <w:color w:val="252223"/>
          <w:w w:val="90"/>
        </w:rPr>
        <w:t>persons</w:t>
      </w:r>
      <w:r>
        <w:rPr>
          <w:color w:val="252223"/>
          <w:spacing w:val="-6"/>
          <w:w w:val="90"/>
        </w:rPr>
        <w:t xml:space="preserve"> </w:t>
      </w:r>
      <w:r>
        <w:rPr>
          <w:color w:val="252223"/>
          <w:w w:val="90"/>
        </w:rPr>
        <w:t>may</w:t>
      </w:r>
      <w:r>
        <w:rPr>
          <w:color w:val="252223"/>
          <w:spacing w:val="-6"/>
          <w:w w:val="90"/>
        </w:rPr>
        <w:t xml:space="preserve"> </w:t>
      </w:r>
      <w:r>
        <w:rPr>
          <w:color w:val="252223"/>
          <w:w w:val="90"/>
        </w:rPr>
        <w:t>not</w:t>
      </w:r>
      <w:r>
        <w:rPr>
          <w:color w:val="252223"/>
          <w:spacing w:val="-6"/>
          <w:w w:val="90"/>
        </w:rPr>
        <w:t xml:space="preserve"> </w:t>
      </w:r>
      <w:r>
        <w:rPr>
          <w:color w:val="252223"/>
          <w:w w:val="90"/>
        </w:rPr>
        <w:t>know</w:t>
      </w:r>
      <w:r>
        <w:rPr>
          <w:color w:val="252223"/>
          <w:spacing w:val="-6"/>
          <w:w w:val="90"/>
        </w:rPr>
        <w:t xml:space="preserve"> </w:t>
      </w:r>
      <w:r>
        <w:rPr>
          <w:color w:val="252223"/>
          <w:w w:val="90"/>
        </w:rPr>
        <w:t>the</w:t>
      </w:r>
      <w:r>
        <w:rPr>
          <w:color w:val="252223"/>
          <w:spacing w:val="-6"/>
          <w:w w:val="90"/>
        </w:rPr>
        <w:t xml:space="preserve"> </w:t>
      </w:r>
      <w:r>
        <w:rPr>
          <w:color w:val="252223"/>
          <w:w w:val="90"/>
        </w:rPr>
        <w:t>warning</w:t>
      </w:r>
      <w:r>
        <w:rPr>
          <w:color w:val="252223"/>
          <w:spacing w:val="-6"/>
          <w:w w:val="90"/>
        </w:rPr>
        <w:t xml:space="preserve"> </w:t>
      </w:r>
      <w:r>
        <w:rPr>
          <w:color w:val="252223"/>
          <w:w w:val="90"/>
        </w:rPr>
        <w:t>signs</w:t>
      </w:r>
      <w:r>
        <w:rPr>
          <w:color w:val="252223"/>
          <w:spacing w:val="-6"/>
          <w:w w:val="90"/>
        </w:rPr>
        <w:t xml:space="preserve"> </w:t>
      </w:r>
      <w:r>
        <w:rPr>
          <w:color w:val="252223"/>
          <w:w w:val="90"/>
        </w:rPr>
        <w:t>of</w:t>
      </w:r>
      <w:r>
        <w:rPr>
          <w:color w:val="252223"/>
          <w:spacing w:val="-6"/>
          <w:w w:val="90"/>
        </w:rPr>
        <w:t xml:space="preserve"> </w:t>
      </w:r>
      <w:r>
        <w:rPr>
          <w:color w:val="252223"/>
          <w:w w:val="90"/>
        </w:rPr>
        <w:t>suicidal</w:t>
      </w:r>
      <w:r>
        <w:rPr>
          <w:color w:val="252223"/>
          <w:spacing w:val="-6"/>
          <w:w w:val="90"/>
        </w:rPr>
        <w:t xml:space="preserve"> </w:t>
      </w:r>
      <w:r>
        <w:rPr>
          <w:color w:val="252223"/>
          <w:w w:val="90"/>
        </w:rPr>
        <w:t>behavior</w:t>
      </w:r>
      <w:r>
        <w:rPr>
          <w:color w:val="252223"/>
          <w:spacing w:val="-6"/>
          <w:w w:val="90"/>
        </w:rPr>
        <w:t xml:space="preserve"> </w:t>
      </w:r>
      <w:r>
        <w:rPr>
          <w:color w:val="252223"/>
          <w:w w:val="90"/>
        </w:rPr>
        <w:t>or</w:t>
      </w:r>
      <w:r>
        <w:rPr>
          <w:color w:val="252223"/>
          <w:spacing w:val="-6"/>
          <w:w w:val="90"/>
        </w:rPr>
        <w:t xml:space="preserve"> </w:t>
      </w:r>
      <w:r>
        <w:rPr>
          <w:color w:val="252223"/>
          <w:w w:val="90"/>
        </w:rPr>
        <w:t>where</w:t>
      </w:r>
      <w:r>
        <w:rPr>
          <w:color w:val="252223"/>
          <w:spacing w:val="-6"/>
          <w:w w:val="90"/>
        </w:rPr>
        <w:t xml:space="preserve"> </w:t>
      </w:r>
      <w:r>
        <w:rPr>
          <w:color w:val="252223"/>
          <w:w w:val="90"/>
        </w:rPr>
        <w:t>a</w:t>
      </w:r>
      <w:r>
        <w:rPr>
          <w:color w:val="252223"/>
          <w:spacing w:val="-6"/>
          <w:w w:val="90"/>
        </w:rPr>
        <w:t xml:space="preserve"> </w:t>
      </w:r>
      <w:r>
        <w:rPr>
          <w:color w:val="252223"/>
          <w:w w:val="90"/>
        </w:rPr>
        <w:t>distressed</w:t>
      </w:r>
      <w:r>
        <w:rPr>
          <w:color w:val="252223"/>
          <w:spacing w:val="-6"/>
          <w:w w:val="90"/>
        </w:rPr>
        <w:t xml:space="preserve"> </w:t>
      </w:r>
      <w:r>
        <w:rPr>
          <w:color w:val="252223"/>
          <w:w w:val="90"/>
        </w:rPr>
        <w:t>person</w:t>
      </w:r>
      <w:r>
        <w:rPr>
          <w:color w:val="252223"/>
          <w:spacing w:val="-6"/>
          <w:w w:val="90"/>
        </w:rPr>
        <w:t xml:space="preserve"> </w:t>
      </w:r>
      <w:r>
        <w:rPr>
          <w:color w:val="252223"/>
          <w:w w:val="90"/>
        </w:rPr>
        <w:t>can</w:t>
      </w:r>
      <w:r>
        <w:rPr>
          <w:color w:val="252223"/>
          <w:spacing w:val="-6"/>
          <w:w w:val="90"/>
        </w:rPr>
        <w:t xml:space="preserve"> </w:t>
      </w:r>
      <w:r>
        <w:rPr>
          <w:color w:val="252223"/>
          <w:w w:val="90"/>
        </w:rPr>
        <w:t>go</w:t>
      </w:r>
      <w:r>
        <w:rPr>
          <w:color w:val="252223"/>
          <w:spacing w:val="-6"/>
          <w:w w:val="90"/>
        </w:rPr>
        <w:t xml:space="preserve"> </w:t>
      </w:r>
      <w:r>
        <w:rPr>
          <w:color w:val="252223"/>
          <w:w w:val="90"/>
        </w:rPr>
        <w:t>for help (see warning signs in the Introduction). It is crucial to widely disseminate information on war</w:t>
      </w:r>
      <w:r>
        <w:rPr>
          <w:color w:val="252223"/>
          <w:w w:val="90"/>
        </w:rPr>
        <w:t>ning signs, skills for interacting with individuals in crisis, and available resources (see Appendices D and E). In doing so, it is important to use communication strategies that are research-based, thoughtfully planned, and designed to meet the needs of s</w:t>
      </w:r>
      <w:r>
        <w:rPr>
          <w:color w:val="252223"/>
          <w:w w:val="90"/>
        </w:rPr>
        <w:t xml:space="preserve">pecific groups. Incorporating stories of individuals who received help </w:t>
      </w:r>
      <w:r>
        <w:rPr>
          <w:color w:val="252223"/>
          <w:spacing w:val="-2"/>
          <w:w w:val="95"/>
        </w:rPr>
        <w:t>and</w:t>
      </w:r>
      <w:r>
        <w:rPr>
          <w:color w:val="252223"/>
          <w:spacing w:val="-5"/>
          <w:w w:val="95"/>
        </w:rPr>
        <w:t xml:space="preserve"> </w:t>
      </w:r>
      <w:r>
        <w:rPr>
          <w:color w:val="252223"/>
          <w:spacing w:val="-2"/>
          <w:w w:val="95"/>
        </w:rPr>
        <w:t>benefited</w:t>
      </w:r>
      <w:r>
        <w:rPr>
          <w:color w:val="252223"/>
          <w:spacing w:val="-5"/>
          <w:w w:val="95"/>
        </w:rPr>
        <w:t xml:space="preserve"> </w:t>
      </w:r>
      <w:r>
        <w:rPr>
          <w:color w:val="252223"/>
          <w:spacing w:val="-2"/>
          <w:w w:val="95"/>
        </w:rPr>
        <w:t>may</w:t>
      </w:r>
      <w:r>
        <w:rPr>
          <w:color w:val="252223"/>
          <w:spacing w:val="-5"/>
          <w:w w:val="95"/>
        </w:rPr>
        <w:t xml:space="preserve"> </w:t>
      </w:r>
      <w:r>
        <w:rPr>
          <w:color w:val="252223"/>
          <w:spacing w:val="-2"/>
          <w:w w:val="95"/>
        </w:rPr>
        <w:t>motivate</w:t>
      </w:r>
      <w:r>
        <w:rPr>
          <w:color w:val="252223"/>
          <w:spacing w:val="-5"/>
          <w:w w:val="95"/>
        </w:rPr>
        <w:t xml:space="preserve"> </w:t>
      </w:r>
      <w:r>
        <w:rPr>
          <w:color w:val="252223"/>
          <w:spacing w:val="-2"/>
          <w:w w:val="95"/>
        </w:rPr>
        <w:t>others</w:t>
      </w:r>
      <w:r>
        <w:rPr>
          <w:color w:val="252223"/>
          <w:spacing w:val="-5"/>
          <w:w w:val="95"/>
        </w:rPr>
        <w:t xml:space="preserve"> </w:t>
      </w:r>
      <w:r>
        <w:rPr>
          <w:color w:val="252223"/>
          <w:spacing w:val="-2"/>
          <w:w w:val="95"/>
        </w:rPr>
        <w:t>to</w:t>
      </w:r>
      <w:r>
        <w:rPr>
          <w:color w:val="252223"/>
          <w:spacing w:val="-5"/>
          <w:w w:val="95"/>
        </w:rPr>
        <w:t xml:space="preserve"> </w:t>
      </w:r>
      <w:r>
        <w:rPr>
          <w:color w:val="252223"/>
          <w:spacing w:val="-2"/>
          <w:w w:val="95"/>
        </w:rPr>
        <w:t>take</w:t>
      </w:r>
      <w:r>
        <w:rPr>
          <w:color w:val="252223"/>
          <w:spacing w:val="-5"/>
          <w:w w:val="95"/>
        </w:rPr>
        <w:t xml:space="preserve"> </w:t>
      </w:r>
      <w:r>
        <w:rPr>
          <w:color w:val="252223"/>
          <w:spacing w:val="-2"/>
          <w:w w:val="95"/>
        </w:rPr>
        <w:t>action.</w:t>
      </w:r>
    </w:p>
    <w:p w14:paraId="67413BBD" w14:textId="77777777" w:rsidR="00C83B3C" w:rsidRDefault="00102383">
      <w:pPr>
        <w:pStyle w:val="BodyText"/>
        <w:spacing w:before="111" w:line="259" w:lineRule="auto"/>
        <w:ind w:left="1440" w:right="1430"/>
      </w:pPr>
      <w:r>
        <w:rPr>
          <w:color w:val="252223"/>
          <w:w w:val="90"/>
        </w:rPr>
        <w:t xml:space="preserve">In particular, there is a need to increase awareness of the role of crisis lines, such as the National Suicide </w:t>
      </w:r>
      <w:r>
        <w:rPr>
          <w:color w:val="252223"/>
          <w:spacing w:val="-2"/>
          <w:w w:val="95"/>
        </w:rPr>
        <w:t>Prevention</w:t>
      </w:r>
      <w:r>
        <w:rPr>
          <w:color w:val="252223"/>
          <w:spacing w:val="-5"/>
          <w:w w:val="95"/>
        </w:rPr>
        <w:t xml:space="preserve"> </w:t>
      </w:r>
      <w:r>
        <w:rPr>
          <w:color w:val="252223"/>
          <w:spacing w:val="-2"/>
          <w:w w:val="95"/>
        </w:rPr>
        <w:t>Lifeline/Veterans</w:t>
      </w:r>
      <w:r>
        <w:rPr>
          <w:color w:val="252223"/>
          <w:spacing w:val="-5"/>
          <w:w w:val="95"/>
        </w:rPr>
        <w:t xml:space="preserve"> </w:t>
      </w:r>
      <w:r>
        <w:rPr>
          <w:color w:val="252223"/>
          <w:spacing w:val="-2"/>
          <w:w w:val="95"/>
        </w:rPr>
        <w:t>Crisis</w:t>
      </w:r>
      <w:r>
        <w:rPr>
          <w:color w:val="252223"/>
          <w:spacing w:val="-5"/>
          <w:w w:val="95"/>
        </w:rPr>
        <w:t xml:space="preserve"> </w:t>
      </w:r>
      <w:r>
        <w:rPr>
          <w:color w:val="252223"/>
          <w:spacing w:val="-2"/>
          <w:w w:val="95"/>
        </w:rPr>
        <w:t>Line</w:t>
      </w:r>
      <w:r>
        <w:rPr>
          <w:color w:val="252223"/>
          <w:spacing w:val="-5"/>
          <w:w w:val="95"/>
        </w:rPr>
        <w:t xml:space="preserve"> </w:t>
      </w:r>
      <w:r>
        <w:rPr>
          <w:color w:val="252223"/>
          <w:spacing w:val="-2"/>
          <w:w w:val="95"/>
        </w:rPr>
        <w:t>(800–273–TALK/8255)</w:t>
      </w:r>
      <w:r>
        <w:rPr>
          <w:color w:val="252223"/>
          <w:spacing w:val="-5"/>
          <w:w w:val="95"/>
        </w:rPr>
        <w:t xml:space="preserve"> </w:t>
      </w:r>
      <w:r>
        <w:rPr>
          <w:color w:val="252223"/>
          <w:spacing w:val="-2"/>
          <w:w w:val="95"/>
        </w:rPr>
        <w:t>and</w:t>
      </w:r>
      <w:r>
        <w:rPr>
          <w:color w:val="252223"/>
          <w:spacing w:val="-5"/>
          <w:w w:val="95"/>
        </w:rPr>
        <w:t xml:space="preserve"> </w:t>
      </w:r>
      <w:r>
        <w:rPr>
          <w:color w:val="252223"/>
          <w:spacing w:val="-2"/>
          <w:w w:val="95"/>
        </w:rPr>
        <w:t>other</w:t>
      </w:r>
      <w:r>
        <w:rPr>
          <w:color w:val="252223"/>
          <w:spacing w:val="-5"/>
          <w:w w:val="95"/>
        </w:rPr>
        <w:t xml:space="preserve"> </w:t>
      </w:r>
      <w:r>
        <w:rPr>
          <w:color w:val="252223"/>
          <w:spacing w:val="-2"/>
          <w:w w:val="95"/>
        </w:rPr>
        <w:t>local</w:t>
      </w:r>
      <w:r>
        <w:rPr>
          <w:color w:val="252223"/>
          <w:spacing w:val="-5"/>
          <w:w w:val="95"/>
        </w:rPr>
        <w:t xml:space="preserve"> </w:t>
      </w:r>
      <w:r>
        <w:rPr>
          <w:color w:val="252223"/>
          <w:spacing w:val="-2"/>
          <w:w w:val="95"/>
        </w:rPr>
        <w:t>crisis</w:t>
      </w:r>
      <w:r>
        <w:rPr>
          <w:color w:val="252223"/>
          <w:spacing w:val="-5"/>
          <w:w w:val="95"/>
        </w:rPr>
        <w:t xml:space="preserve"> </w:t>
      </w:r>
      <w:r>
        <w:rPr>
          <w:color w:val="252223"/>
          <w:spacing w:val="-2"/>
          <w:w w:val="95"/>
        </w:rPr>
        <w:t>services,</w:t>
      </w:r>
      <w:r>
        <w:rPr>
          <w:color w:val="252223"/>
          <w:spacing w:val="-5"/>
          <w:w w:val="95"/>
        </w:rPr>
        <w:t xml:space="preserve"> </w:t>
      </w:r>
      <w:r>
        <w:rPr>
          <w:color w:val="252223"/>
          <w:spacing w:val="-2"/>
          <w:w w:val="95"/>
        </w:rPr>
        <w:t xml:space="preserve">in </w:t>
      </w:r>
      <w:r>
        <w:rPr>
          <w:color w:val="252223"/>
          <w:w w:val="90"/>
        </w:rPr>
        <w:t>providing</w:t>
      </w:r>
      <w:r>
        <w:rPr>
          <w:color w:val="252223"/>
          <w:spacing w:val="-7"/>
          <w:w w:val="90"/>
        </w:rPr>
        <w:t xml:space="preserve"> </w:t>
      </w:r>
      <w:r>
        <w:rPr>
          <w:color w:val="252223"/>
          <w:w w:val="90"/>
        </w:rPr>
        <w:t>services</w:t>
      </w:r>
      <w:r>
        <w:rPr>
          <w:color w:val="252223"/>
          <w:spacing w:val="-7"/>
          <w:w w:val="90"/>
        </w:rPr>
        <w:t xml:space="preserve"> </w:t>
      </w:r>
      <w:r>
        <w:rPr>
          <w:color w:val="252223"/>
          <w:w w:val="90"/>
        </w:rPr>
        <w:t>and</w:t>
      </w:r>
      <w:r>
        <w:rPr>
          <w:color w:val="252223"/>
          <w:spacing w:val="-7"/>
          <w:w w:val="90"/>
        </w:rPr>
        <w:t xml:space="preserve"> </w:t>
      </w:r>
      <w:r>
        <w:rPr>
          <w:color w:val="252223"/>
          <w:w w:val="90"/>
        </w:rPr>
        <w:t>support</w:t>
      </w:r>
      <w:r>
        <w:rPr>
          <w:color w:val="252223"/>
          <w:spacing w:val="-7"/>
          <w:w w:val="90"/>
        </w:rPr>
        <w:t xml:space="preserve"> </w:t>
      </w:r>
      <w:r>
        <w:rPr>
          <w:color w:val="252223"/>
          <w:w w:val="90"/>
        </w:rPr>
        <w:t>to</w:t>
      </w:r>
      <w:r>
        <w:rPr>
          <w:color w:val="252223"/>
          <w:spacing w:val="-7"/>
          <w:w w:val="90"/>
        </w:rPr>
        <w:t xml:space="preserve"> </w:t>
      </w:r>
      <w:r>
        <w:rPr>
          <w:color w:val="252223"/>
          <w:w w:val="90"/>
        </w:rPr>
        <w:t>individuals</w:t>
      </w:r>
      <w:r>
        <w:rPr>
          <w:color w:val="252223"/>
          <w:spacing w:val="-7"/>
          <w:w w:val="90"/>
        </w:rPr>
        <w:t xml:space="preserve"> </w:t>
      </w:r>
      <w:r>
        <w:rPr>
          <w:color w:val="252223"/>
          <w:w w:val="90"/>
        </w:rPr>
        <w:t>in</w:t>
      </w:r>
      <w:r>
        <w:rPr>
          <w:color w:val="252223"/>
          <w:spacing w:val="-7"/>
          <w:w w:val="90"/>
        </w:rPr>
        <w:t xml:space="preserve"> </w:t>
      </w:r>
      <w:r>
        <w:rPr>
          <w:color w:val="252223"/>
          <w:w w:val="90"/>
        </w:rPr>
        <w:t>crisis.</w:t>
      </w:r>
      <w:r>
        <w:rPr>
          <w:color w:val="252223"/>
          <w:spacing w:val="-7"/>
          <w:w w:val="90"/>
        </w:rPr>
        <w:t xml:space="preserve"> </w:t>
      </w:r>
      <w:r>
        <w:rPr>
          <w:color w:val="252223"/>
          <w:w w:val="90"/>
        </w:rPr>
        <w:t>These</w:t>
      </w:r>
      <w:r>
        <w:rPr>
          <w:color w:val="252223"/>
          <w:spacing w:val="-7"/>
          <w:w w:val="90"/>
        </w:rPr>
        <w:t xml:space="preserve"> </w:t>
      </w:r>
      <w:r>
        <w:rPr>
          <w:color w:val="252223"/>
          <w:w w:val="90"/>
        </w:rPr>
        <w:t>service</w:t>
      </w:r>
      <w:r>
        <w:rPr>
          <w:color w:val="252223"/>
          <w:spacing w:val="-7"/>
          <w:w w:val="90"/>
        </w:rPr>
        <w:t xml:space="preserve"> </w:t>
      </w:r>
      <w:r>
        <w:rPr>
          <w:color w:val="252223"/>
          <w:w w:val="90"/>
        </w:rPr>
        <w:t>providers</w:t>
      </w:r>
      <w:r>
        <w:rPr>
          <w:color w:val="252223"/>
          <w:spacing w:val="-7"/>
          <w:w w:val="90"/>
        </w:rPr>
        <w:t xml:space="preserve"> </w:t>
      </w:r>
      <w:r>
        <w:rPr>
          <w:color w:val="252223"/>
          <w:w w:val="90"/>
        </w:rPr>
        <w:t>connect</w:t>
      </w:r>
      <w:r>
        <w:rPr>
          <w:color w:val="252223"/>
          <w:spacing w:val="-7"/>
          <w:w w:val="90"/>
        </w:rPr>
        <w:t xml:space="preserve"> </w:t>
      </w:r>
      <w:r>
        <w:rPr>
          <w:color w:val="252223"/>
          <w:w w:val="90"/>
        </w:rPr>
        <w:t>individuals</w:t>
      </w:r>
      <w:r>
        <w:rPr>
          <w:color w:val="252223"/>
          <w:spacing w:val="-7"/>
          <w:w w:val="90"/>
        </w:rPr>
        <w:t xml:space="preserve"> </w:t>
      </w:r>
      <w:r>
        <w:rPr>
          <w:color w:val="252223"/>
          <w:w w:val="90"/>
        </w:rPr>
        <w:t>in</w:t>
      </w:r>
      <w:r>
        <w:rPr>
          <w:color w:val="252223"/>
          <w:spacing w:val="-7"/>
          <w:w w:val="90"/>
        </w:rPr>
        <w:t xml:space="preserve"> </w:t>
      </w:r>
      <w:r>
        <w:rPr>
          <w:color w:val="252223"/>
          <w:w w:val="90"/>
        </w:rPr>
        <w:t>crisis with local sources of quality support, risk assessment, and thoughtful intervention. A crisis line that offers followup calls and services after an acute crisis can also help enhance safety and</w:t>
      </w:r>
      <w:r>
        <w:rPr>
          <w:color w:val="252223"/>
          <w:w w:val="90"/>
        </w:rPr>
        <w:t xml:space="preserve"> connect individuals with appropriate care and services. New and emerging technologies, such as telehealth, chat and text services, and online support groups, also show promise in allowing people to connect virtually to sources of care.</w:t>
      </w:r>
    </w:p>
    <w:p w14:paraId="4C9DBF51" w14:textId="77777777" w:rsidR="00C83B3C" w:rsidRDefault="00C83B3C">
      <w:pPr>
        <w:pStyle w:val="BodyText"/>
        <w:spacing w:before="3"/>
        <w:rPr>
          <w:sz w:val="20"/>
        </w:rPr>
      </w:pPr>
    </w:p>
    <w:p w14:paraId="5AC1515A" w14:textId="77777777" w:rsidR="00C83B3C" w:rsidRDefault="00102383">
      <w:pPr>
        <w:pStyle w:val="Heading3"/>
        <w:spacing w:line="237" w:lineRule="auto"/>
        <w:ind w:right="1519"/>
      </w:pPr>
      <w:r>
        <w:rPr>
          <w:color w:val="CD222A"/>
          <w:w w:val="85"/>
        </w:rPr>
        <w:t>Goal 3. Increase k</w:t>
      </w:r>
      <w:r>
        <w:rPr>
          <w:color w:val="CD222A"/>
          <w:w w:val="85"/>
        </w:rPr>
        <w:t xml:space="preserve">nowledge of the factors that offer protection from </w:t>
      </w:r>
      <w:r>
        <w:rPr>
          <w:color w:val="CD222A"/>
          <w:w w:val="90"/>
        </w:rPr>
        <w:t>suicidal</w:t>
      </w:r>
      <w:r>
        <w:rPr>
          <w:color w:val="CD222A"/>
          <w:spacing w:val="-8"/>
          <w:w w:val="90"/>
        </w:rPr>
        <w:t xml:space="preserve"> </w:t>
      </w:r>
      <w:r>
        <w:rPr>
          <w:color w:val="CD222A"/>
          <w:w w:val="90"/>
        </w:rPr>
        <w:t>behaviors</w:t>
      </w:r>
      <w:r>
        <w:rPr>
          <w:color w:val="CD222A"/>
          <w:spacing w:val="-8"/>
          <w:w w:val="90"/>
        </w:rPr>
        <w:t xml:space="preserve"> </w:t>
      </w:r>
      <w:r>
        <w:rPr>
          <w:color w:val="CD222A"/>
          <w:w w:val="90"/>
        </w:rPr>
        <w:t>and</w:t>
      </w:r>
      <w:r>
        <w:rPr>
          <w:color w:val="CD222A"/>
          <w:spacing w:val="-8"/>
          <w:w w:val="90"/>
        </w:rPr>
        <w:t xml:space="preserve"> </w:t>
      </w:r>
      <w:r>
        <w:rPr>
          <w:color w:val="CD222A"/>
          <w:w w:val="90"/>
        </w:rPr>
        <w:t>that</w:t>
      </w:r>
      <w:r>
        <w:rPr>
          <w:color w:val="CD222A"/>
          <w:spacing w:val="-8"/>
          <w:w w:val="90"/>
        </w:rPr>
        <w:t xml:space="preserve"> </w:t>
      </w:r>
      <w:r>
        <w:rPr>
          <w:color w:val="CD222A"/>
          <w:w w:val="90"/>
        </w:rPr>
        <w:t>promote</w:t>
      </w:r>
      <w:r>
        <w:rPr>
          <w:color w:val="CD222A"/>
          <w:spacing w:val="-8"/>
          <w:w w:val="90"/>
        </w:rPr>
        <w:t xml:space="preserve"> </w:t>
      </w:r>
      <w:r>
        <w:rPr>
          <w:color w:val="CD222A"/>
          <w:w w:val="90"/>
        </w:rPr>
        <w:t>wellness</w:t>
      </w:r>
      <w:r>
        <w:rPr>
          <w:color w:val="CD222A"/>
          <w:spacing w:val="-8"/>
          <w:w w:val="90"/>
        </w:rPr>
        <w:t xml:space="preserve"> </w:t>
      </w:r>
      <w:r>
        <w:rPr>
          <w:color w:val="CD222A"/>
          <w:w w:val="90"/>
        </w:rPr>
        <w:t>and</w:t>
      </w:r>
      <w:r>
        <w:rPr>
          <w:color w:val="CD222A"/>
          <w:spacing w:val="-8"/>
          <w:w w:val="90"/>
        </w:rPr>
        <w:t xml:space="preserve"> </w:t>
      </w:r>
      <w:r>
        <w:rPr>
          <w:color w:val="CD222A"/>
          <w:w w:val="90"/>
        </w:rPr>
        <w:t>recovery.</w:t>
      </w:r>
    </w:p>
    <w:p w14:paraId="455ADC1C" w14:textId="77777777" w:rsidR="00C83B3C" w:rsidRDefault="00102383">
      <w:pPr>
        <w:pStyle w:val="BodyText"/>
        <w:spacing w:before="109" w:line="259" w:lineRule="auto"/>
        <w:ind w:left="1439" w:right="1430"/>
      </w:pPr>
      <w:r>
        <w:rPr>
          <w:color w:val="252223"/>
          <w:w w:val="90"/>
        </w:rPr>
        <w:t>Although knowledge of effective treatment for mental and substance use disorders has increased over the years,</w:t>
      </w:r>
      <w:r>
        <w:rPr>
          <w:color w:val="252223"/>
          <w:spacing w:val="-9"/>
          <w:w w:val="90"/>
        </w:rPr>
        <w:t xml:space="preserve"> </w:t>
      </w:r>
      <w:r>
        <w:rPr>
          <w:color w:val="252223"/>
          <w:w w:val="90"/>
        </w:rPr>
        <w:t>the</w:t>
      </w:r>
      <w:r>
        <w:rPr>
          <w:color w:val="252223"/>
          <w:spacing w:val="-8"/>
          <w:w w:val="90"/>
        </w:rPr>
        <w:t xml:space="preserve"> </w:t>
      </w:r>
      <w:r>
        <w:rPr>
          <w:color w:val="252223"/>
          <w:w w:val="90"/>
        </w:rPr>
        <w:t>prejudice</w:t>
      </w:r>
      <w:r>
        <w:rPr>
          <w:color w:val="252223"/>
          <w:spacing w:val="-8"/>
          <w:w w:val="90"/>
        </w:rPr>
        <w:t xml:space="preserve"> </w:t>
      </w:r>
      <w:r>
        <w:rPr>
          <w:color w:val="252223"/>
          <w:w w:val="90"/>
        </w:rPr>
        <w:t>associated</w:t>
      </w:r>
      <w:r>
        <w:rPr>
          <w:color w:val="252223"/>
          <w:spacing w:val="-8"/>
          <w:w w:val="90"/>
        </w:rPr>
        <w:t xml:space="preserve"> </w:t>
      </w:r>
      <w:r>
        <w:rPr>
          <w:color w:val="252223"/>
          <w:w w:val="90"/>
        </w:rPr>
        <w:t>with</w:t>
      </w:r>
      <w:r>
        <w:rPr>
          <w:color w:val="252223"/>
          <w:spacing w:val="-9"/>
          <w:w w:val="90"/>
        </w:rPr>
        <w:t xml:space="preserve"> </w:t>
      </w:r>
      <w:r>
        <w:rPr>
          <w:color w:val="252223"/>
          <w:w w:val="90"/>
        </w:rPr>
        <w:t>these</w:t>
      </w:r>
      <w:r>
        <w:rPr>
          <w:color w:val="252223"/>
          <w:spacing w:val="-8"/>
          <w:w w:val="90"/>
        </w:rPr>
        <w:t xml:space="preserve"> </w:t>
      </w:r>
      <w:r>
        <w:rPr>
          <w:color w:val="252223"/>
          <w:w w:val="90"/>
        </w:rPr>
        <w:t>disorders</w:t>
      </w:r>
      <w:r>
        <w:rPr>
          <w:color w:val="252223"/>
          <w:spacing w:val="-8"/>
          <w:w w:val="90"/>
        </w:rPr>
        <w:t xml:space="preserve"> </w:t>
      </w:r>
      <w:r>
        <w:rPr>
          <w:color w:val="252223"/>
          <w:w w:val="90"/>
        </w:rPr>
        <w:t>and</w:t>
      </w:r>
      <w:r>
        <w:rPr>
          <w:color w:val="252223"/>
          <w:spacing w:val="-8"/>
          <w:w w:val="90"/>
        </w:rPr>
        <w:t xml:space="preserve"> </w:t>
      </w:r>
      <w:r>
        <w:rPr>
          <w:color w:val="252223"/>
          <w:w w:val="90"/>
        </w:rPr>
        <w:t>with</w:t>
      </w:r>
      <w:r>
        <w:rPr>
          <w:color w:val="252223"/>
          <w:spacing w:val="-9"/>
          <w:w w:val="90"/>
        </w:rPr>
        <w:t xml:space="preserve"> </w:t>
      </w:r>
      <w:r>
        <w:rPr>
          <w:color w:val="252223"/>
          <w:w w:val="90"/>
        </w:rPr>
        <w:t>suicide</w:t>
      </w:r>
      <w:r>
        <w:rPr>
          <w:color w:val="252223"/>
          <w:spacing w:val="-8"/>
          <w:w w:val="90"/>
        </w:rPr>
        <w:t xml:space="preserve"> </w:t>
      </w:r>
      <w:r>
        <w:rPr>
          <w:color w:val="252223"/>
          <w:w w:val="90"/>
        </w:rPr>
        <w:t>continues</w:t>
      </w:r>
      <w:r>
        <w:rPr>
          <w:color w:val="252223"/>
          <w:spacing w:val="-8"/>
          <w:w w:val="90"/>
        </w:rPr>
        <w:t xml:space="preserve"> </w:t>
      </w:r>
      <w:r>
        <w:rPr>
          <w:color w:val="252223"/>
          <w:w w:val="90"/>
        </w:rPr>
        <w:t>to</w:t>
      </w:r>
      <w:r>
        <w:rPr>
          <w:color w:val="252223"/>
          <w:spacing w:val="-8"/>
          <w:w w:val="90"/>
        </w:rPr>
        <w:t xml:space="preserve"> </w:t>
      </w:r>
      <w:r>
        <w:rPr>
          <w:color w:val="252223"/>
          <w:w w:val="90"/>
        </w:rPr>
        <w:t>prevent</w:t>
      </w:r>
      <w:r>
        <w:rPr>
          <w:color w:val="252223"/>
          <w:spacing w:val="-9"/>
          <w:w w:val="90"/>
        </w:rPr>
        <w:t xml:space="preserve"> </w:t>
      </w:r>
      <w:r>
        <w:rPr>
          <w:color w:val="252223"/>
          <w:w w:val="90"/>
        </w:rPr>
        <w:t>many</w:t>
      </w:r>
      <w:r>
        <w:rPr>
          <w:color w:val="252223"/>
          <w:spacing w:val="-8"/>
          <w:w w:val="90"/>
        </w:rPr>
        <w:t xml:space="preserve"> </w:t>
      </w:r>
      <w:r>
        <w:rPr>
          <w:color w:val="252223"/>
          <w:w w:val="90"/>
        </w:rPr>
        <w:t>individuals from seeking help. There is a need to suppor</w:t>
      </w:r>
      <w:r>
        <w:rPr>
          <w:color w:val="252223"/>
          <w:w w:val="90"/>
        </w:rPr>
        <w:t>t efforts to eliminate prejudice and discrimination, and to increase awareness of the factors that can help offer protection from suicide risk.</w:t>
      </w:r>
    </w:p>
    <w:p w14:paraId="49BB0606" w14:textId="77777777" w:rsidR="00C83B3C" w:rsidRDefault="00102383">
      <w:pPr>
        <w:pStyle w:val="BodyText"/>
        <w:spacing w:before="113" w:line="259" w:lineRule="auto"/>
        <w:ind w:left="1439" w:right="1519"/>
      </w:pPr>
      <w:r>
        <w:rPr>
          <w:color w:val="252223"/>
          <w:w w:val="90"/>
        </w:rPr>
        <w:t>As noted in the Introduction, connectedness to others, including family members, teachers, coworkers, community</w:t>
      </w:r>
      <w:r>
        <w:rPr>
          <w:color w:val="252223"/>
          <w:spacing w:val="-3"/>
          <w:w w:val="90"/>
        </w:rPr>
        <w:t xml:space="preserve"> </w:t>
      </w:r>
      <w:r>
        <w:rPr>
          <w:color w:val="252223"/>
          <w:w w:val="90"/>
        </w:rPr>
        <w:t>organizations,</w:t>
      </w:r>
      <w:r>
        <w:rPr>
          <w:color w:val="252223"/>
          <w:spacing w:val="-3"/>
          <w:w w:val="90"/>
        </w:rPr>
        <w:t xml:space="preserve"> </w:t>
      </w:r>
      <w:r>
        <w:rPr>
          <w:color w:val="252223"/>
          <w:w w:val="90"/>
        </w:rPr>
        <w:t>and</w:t>
      </w:r>
      <w:r>
        <w:rPr>
          <w:color w:val="252223"/>
          <w:spacing w:val="-3"/>
          <w:w w:val="90"/>
        </w:rPr>
        <w:t xml:space="preserve"> </w:t>
      </w:r>
      <w:r>
        <w:rPr>
          <w:color w:val="252223"/>
          <w:w w:val="90"/>
        </w:rPr>
        <w:t>social</w:t>
      </w:r>
      <w:r>
        <w:rPr>
          <w:color w:val="252223"/>
          <w:spacing w:val="-3"/>
          <w:w w:val="90"/>
        </w:rPr>
        <w:t xml:space="preserve"> </w:t>
      </w:r>
      <w:r>
        <w:rPr>
          <w:color w:val="252223"/>
          <w:w w:val="90"/>
        </w:rPr>
        <w:t>institutions,</w:t>
      </w:r>
      <w:r>
        <w:rPr>
          <w:color w:val="252223"/>
          <w:spacing w:val="-3"/>
          <w:w w:val="90"/>
        </w:rPr>
        <w:t xml:space="preserve"> </w:t>
      </w:r>
      <w:r>
        <w:rPr>
          <w:color w:val="252223"/>
          <w:w w:val="90"/>
        </w:rPr>
        <w:t>has</w:t>
      </w:r>
      <w:r>
        <w:rPr>
          <w:color w:val="252223"/>
          <w:spacing w:val="-3"/>
          <w:w w:val="90"/>
        </w:rPr>
        <w:t xml:space="preserve"> </w:t>
      </w:r>
      <w:r>
        <w:rPr>
          <w:color w:val="252223"/>
          <w:w w:val="90"/>
        </w:rPr>
        <w:t>been</w:t>
      </w:r>
      <w:r>
        <w:rPr>
          <w:color w:val="252223"/>
          <w:spacing w:val="-3"/>
          <w:w w:val="90"/>
        </w:rPr>
        <w:t xml:space="preserve"> </w:t>
      </w:r>
      <w:r>
        <w:rPr>
          <w:color w:val="252223"/>
          <w:w w:val="90"/>
        </w:rPr>
        <w:t>identified</w:t>
      </w:r>
      <w:r>
        <w:rPr>
          <w:color w:val="252223"/>
          <w:spacing w:val="-3"/>
          <w:w w:val="90"/>
        </w:rPr>
        <w:t xml:space="preserve"> </w:t>
      </w:r>
      <w:r>
        <w:rPr>
          <w:color w:val="252223"/>
          <w:w w:val="90"/>
        </w:rPr>
        <w:t>as</w:t>
      </w:r>
      <w:r>
        <w:rPr>
          <w:color w:val="252223"/>
          <w:spacing w:val="-3"/>
          <w:w w:val="90"/>
        </w:rPr>
        <w:t xml:space="preserve"> </w:t>
      </w:r>
      <w:r>
        <w:rPr>
          <w:color w:val="252223"/>
          <w:w w:val="90"/>
        </w:rPr>
        <w:t>an</w:t>
      </w:r>
      <w:r>
        <w:rPr>
          <w:color w:val="252223"/>
          <w:spacing w:val="-4"/>
          <w:w w:val="90"/>
        </w:rPr>
        <w:t xml:space="preserve"> </w:t>
      </w:r>
      <w:r>
        <w:rPr>
          <w:color w:val="252223"/>
          <w:w w:val="90"/>
        </w:rPr>
        <w:t>important</w:t>
      </w:r>
      <w:r>
        <w:rPr>
          <w:color w:val="252223"/>
          <w:spacing w:val="-3"/>
          <w:w w:val="90"/>
        </w:rPr>
        <w:t xml:space="preserve"> </w:t>
      </w:r>
      <w:r>
        <w:rPr>
          <w:color w:val="252223"/>
          <w:w w:val="90"/>
        </w:rPr>
        <w:t>protective</w:t>
      </w:r>
      <w:r>
        <w:rPr>
          <w:color w:val="252223"/>
          <w:spacing w:val="-4"/>
          <w:w w:val="90"/>
        </w:rPr>
        <w:t xml:space="preserve"> </w:t>
      </w:r>
      <w:r>
        <w:rPr>
          <w:color w:val="252223"/>
          <w:w w:val="90"/>
        </w:rPr>
        <w:t>factor.</w:t>
      </w:r>
      <w:r>
        <w:rPr>
          <w:color w:val="252223"/>
          <w:w w:val="90"/>
          <w:position w:val="7"/>
          <w:sz w:val="13"/>
        </w:rPr>
        <w:t>45</w:t>
      </w:r>
      <w:r>
        <w:rPr>
          <w:color w:val="252223"/>
          <w:spacing w:val="40"/>
          <w:position w:val="7"/>
          <w:sz w:val="13"/>
        </w:rPr>
        <w:t xml:space="preserve"> </w:t>
      </w:r>
      <w:r>
        <w:rPr>
          <w:color w:val="252223"/>
          <w:w w:val="90"/>
        </w:rPr>
        <w:t xml:space="preserve">These positive relationships can help increase a person’s sense of belonging, foster a sense of personal </w:t>
      </w:r>
      <w:r>
        <w:rPr>
          <w:color w:val="252223"/>
          <w:spacing w:val="-2"/>
          <w:w w:val="95"/>
        </w:rPr>
        <w:t>worth,</w:t>
      </w:r>
      <w:r>
        <w:rPr>
          <w:color w:val="252223"/>
          <w:spacing w:val="-7"/>
          <w:w w:val="95"/>
        </w:rPr>
        <w:t xml:space="preserve"> </w:t>
      </w:r>
      <w:r>
        <w:rPr>
          <w:color w:val="252223"/>
          <w:spacing w:val="-2"/>
          <w:w w:val="95"/>
        </w:rPr>
        <w:t>and</w:t>
      </w:r>
      <w:r>
        <w:rPr>
          <w:color w:val="252223"/>
          <w:spacing w:val="-7"/>
          <w:w w:val="95"/>
        </w:rPr>
        <w:t xml:space="preserve"> </w:t>
      </w:r>
      <w:r>
        <w:rPr>
          <w:color w:val="252223"/>
          <w:spacing w:val="-2"/>
          <w:w w:val="95"/>
        </w:rPr>
        <w:t>provide</w:t>
      </w:r>
      <w:r>
        <w:rPr>
          <w:color w:val="252223"/>
          <w:spacing w:val="-7"/>
          <w:w w:val="95"/>
        </w:rPr>
        <w:t xml:space="preserve"> </w:t>
      </w:r>
      <w:r>
        <w:rPr>
          <w:color w:val="252223"/>
          <w:spacing w:val="-2"/>
          <w:w w:val="95"/>
        </w:rPr>
        <w:t>access</w:t>
      </w:r>
      <w:r>
        <w:rPr>
          <w:color w:val="252223"/>
          <w:spacing w:val="-7"/>
          <w:w w:val="95"/>
        </w:rPr>
        <w:t xml:space="preserve"> </w:t>
      </w:r>
      <w:r>
        <w:rPr>
          <w:color w:val="252223"/>
          <w:spacing w:val="-2"/>
          <w:w w:val="95"/>
        </w:rPr>
        <w:t>to</w:t>
      </w:r>
      <w:r>
        <w:rPr>
          <w:color w:val="252223"/>
          <w:spacing w:val="-7"/>
          <w:w w:val="95"/>
        </w:rPr>
        <w:t xml:space="preserve"> </w:t>
      </w:r>
      <w:r>
        <w:rPr>
          <w:color w:val="252223"/>
          <w:spacing w:val="-2"/>
          <w:w w:val="95"/>
        </w:rPr>
        <w:t>sources</w:t>
      </w:r>
      <w:r>
        <w:rPr>
          <w:color w:val="252223"/>
          <w:spacing w:val="-7"/>
          <w:w w:val="95"/>
        </w:rPr>
        <w:t xml:space="preserve"> </w:t>
      </w:r>
      <w:r>
        <w:rPr>
          <w:color w:val="252223"/>
          <w:spacing w:val="-2"/>
          <w:w w:val="95"/>
        </w:rPr>
        <w:t>of</w:t>
      </w:r>
      <w:r>
        <w:rPr>
          <w:color w:val="252223"/>
          <w:spacing w:val="-7"/>
          <w:w w:val="95"/>
        </w:rPr>
        <w:t xml:space="preserve"> </w:t>
      </w:r>
      <w:r>
        <w:rPr>
          <w:color w:val="252223"/>
          <w:spacing w:val="-2"/>
          <w:w w:val="95"/>
        </w:rPr>
        <w:t>support.</w:t>
      </w:r>
    </w:p>
    <w:p w14:paraId="26E2E494" w14:textId="77777777" w:rsidR="00C83B3C" w:rsidRDefault="00C83B3C">
      <w:pPr>
        <w:spacing w:line="259" w:lineRule="auto"/>
        <w:sectPr w:rsidR="00C83B3C">
          <w:pgSz w:w="12240" w:h="15840"/>
          <w:pgMar w:top="0" w:right="0" w:bottom="800" w:left="0" w:header="0" w:footer="608" w:gutter="0"/>
          <w:cols w:space="720"/>
        </w:sectPr>
      </w:pPr>
    </w:p>
    <w:p w14:paraId="6967D7C8" w14:textId="77777777" w:rsidR="00C83B3C" w:rsidRDefault="00C83B3C">
      <w:pPr>
        <w:pStyle w:val="BodyText"/>
        <w:rPr>
          <w:sz w:val="20"/>
        </w:rPr>
      </w:pPr>
    </w:p>
    <w:p w14:paraId="4FCE0193" w14:textId="77777777" w:rsidR="00C83B3C" w:rsidRDefault="00C83B3C">
      <w:pPr>
        <w:pStyle w:val="BodyText"/>
        <w:rPr>
          <w:sz w:val="20"/>
        </w:rPr>
      </w:pPr>
    </w:p>
    <w:p w14:paraId="2D1F5027" w14:textId="77777777" w:rsidR="00C83B3C" w:rsidRDefault="00C83B3C">
      <w:pPr>
        <w:pStyle w:val="BodyText"/>
        <w:spacing w:before="2"/>
        <w:rPr>
          <w:sz w:val="18"/>
        </w:rPr>
      </w:pPr>
    </w:p>
    <w:p w14:paraId="2552A34A" w14:textId="77777777" w:rsidR="00C83B3C" w:rsidRDefault="00102383">
      <w:pPr>
        <w:spacing w:before="94"/>
        <w:ind w:left="5974"/>
        <w:rPr>
          <w:rFonts w:ascii="Arial"/>
          <w:sz w:val="20"/>
        </w:rPr>
      </w:pPr>
      <w:r>
        <w:pict w14:anchorId="1186CAA3">
          <v:group id="docshapegroup451" o:spid="_x0000_s3213" style="position:absolute;left:0;text-align:left;margin-left:0;margin-top:-39.2pt;width:179.2pt;height:144.35pt;z-index:-20240384;mso-position-horizontal-relative:page" coordorigin=",-784" coordsize="3584,2887">
            <v:shape id="docshape452" o:spid="_x0000_s3219" style="position:absolute;top:-785;width:3584;height:2887" coordorigin=",-784" coordsize="3584,2887" path="m3584,-784r-671,l2735,-681r-204,122l2328,-435r-136,86l2056,-261r-136,89l1786,-81,1653,11r-133,93l1389,199r-131,97l1129,394r-128,99l875,594r-63,51l750,696r-62,52l626,800r-61,52l504,905r-61,53l383,1011r-59,54l264,1119r-58,55l147,1229r-58,55l32,1339,,1371r,731l49,2045r51,-59l152,1927r53,-59l258,1809r54,-58l366,1694r55,-58l476,1579r56,-57l588,1466r56,-56l702,1354r57,-55l817,1244r58,-55l934,1134r60,-54l1053,1027r60,-54l1174,920r60,-52l1296,816r61,-52l1419,712r62,-51l1607,559,1733,459r128,-98l1990,264r130,-96l2251,74r132,-92l2514,-109r199,-133l2914,-373r202,-128l3321,-627r263,-157xe" fillcolor="#818990" stroked="f">
              <v:path arrowok="t"/>
            </v:shape>
            <v:shape id="docshape453" o:spid="_x0000_s3218" style="position:absolute;top:-785;width:2914;height:2155" coordorigin=",-784" coordsize="2914,2155" path="m2913,-784r-727,l2035,-694r-206,126l1693,-482r-135,87l1424,-307r-134,90l1158,-125r-132,92l896,61,767,157,639,254,512,352,387,452r-62,50l263,553r-62,51l140,655,79,707,19,759,,775r,596l32,1339r57,-55l147,1229r59,-55l264,1119r60,-54l383,1011r60,-53l504,905r61,-53l626,800r62,-52l750,696r62,-51l875,594,1001,493r128,-99l1258,296r131,-97l1520,104,1653,11r133,-92l1920,-172r68,-45l2124,-305r136,-87l2463,-518r204,-123l2872,-761r41,-23xe" stroked="f">
              <v:path arrowok="t"/>
            </v:shape>
            <v:shape id="docshape454" o:spid="_x0000_s3217" style="position:absolute;top:-785;width:2187;height:1560" coordorigin=",-784" coordsize="2187,1560" path="m2186,-784r-761,l1287,-697r-135,88l1017,-521r-133,90l752,-340r-131,93l491,-153,362,-58,235,39,108,137,,222,,775,19,759,79,707r61,-52l201,604r62,-51l325,502r62,-50l512,352,639,254,767,157,896,61r130,-94l1158,-125r132,-92l1424,-307r134,-88l1693,-482r136,-86l2035,-694r151,-90xe" fillcolor="#cfd6d3" stroked="f">
              <v:path arrowok="t"/>
            </v:shape>
            <v:shape id="docshape455" o:spid="_x0000_s3216" style="position:absolute;top:-785;width:582;height:416" coordorigin=",-784" coordsize="582,416" path="m581,-784l,-784r,415l129,-464r129,-94l388,-651r131,-91l581,-784xe" fillcolor="#464755" stroked="f">
              <v:path arrowok="t"/>
            </v:shape>
            <v:shape id="docshape456" o:spid="_x0000_s3215" style="position:absolute;top:-785;width:1426;height:1007" coordorigin=",-784" coordsize="1426,1007" path="m1425,-784r-1087,l249,-722r-131,94l,-541,,222,108,137,235,39,362,-58r129,-95l621,-247r131,-93l884,-431r133,-90l1152,-609r135,-88l1425,-784xe" fillcolor="#ce242a" stroked="f">
              <v:path arrowok="t"/>
            </v:shape>
            <v:shape id="docshape457" o:spid="_x0000_s3214" type="#_x0000_t75" style="position:absolute;top:-785;width:124;height:227">
              <v:imagedata r:id="rId113" o:title=""/>
            </v:shape>
            <w10:wrap anchorx="page"/>
          </v:group>
        </w:pict>
      </w:r>
      <w:r>
        <w:rPr>
          <w:rFonts w:ascii="Arial"/>
          <w:color w:val="818992"/>
          <w:spacing w:val="-10"/>
          <w:sz w:val="20"/>
        </w:rPr>
        <w:t>2012</w:t>
      </w:r>
      <w:r>
        <w:rPr>
          <w:rFonts w:ascii="Arial"/>
          <w:color w:val="818992"/>
          <w:spacing w:val="9"/>
          <w:sz w:val="20"/>
        </w:rPr>
        <w:t xml:space="preserve"> </w:t>
      </w:r>
      <w:r>
        <w:rPr>
          <w:rFonts w:ascii="Arial"/>
          <w:color w:val="818992"/>
          <w:spacing w:val="-10"/>
          <w:sz w:val="20"/>
        </w:rPr>
        <w:t>NATIONAL STRATEGY FOR SUICIDE PREVENTION</w:t>
      </w:r>
    </w:p>
    <w:p w14:paraId="6E4F0D6B" w14:textId="77777777" w:rsidR="00C83B3C" w:rsidRDefault="00C83B3C">
      <w:pPr>
        <w:pStyle w:val="BodyText"/>
        <w:rPr>
          <w:rFonts w:ascii="Arial"/>
          <w:sz w:val="20"/>
        </w:rPr>
      </w:pPr>
    </w:p>
    <w:p w14:paraId="69C2C345" w14:textId="77777777" w:rsidR="00C83B3C" w:rsidRDefault="00C83B3C">
      <w:pPr>
        <w:pStyle w:val="BodyText"/>
        <w:spacing w:before="4"/>
        <w:rPr>
          <w:rFonts w:ascii="Arial"/>
          <w:sz w:val="26"/>
        </w:rPr>
      </w:pPr>
    </w:p>
    <w:p w14:paraId="6FCA2294" w14:textId="77777777" w:rsidR="00C83B3C" w:rsidRDefault="00102383">
      <w:pPr>
        <w:pStyle w:val="BodyText"/>
        <w:spacing w:before="87" w:line="259" w:lineRule="auto"/>
        <w:ind w:left="1440" w:right="1519"/>
      </w:pPr>
      <w:r>
        <w:rPr>
          <w:color w:val="231F20"/>
          <w:w w:val="90"/>
        </w:rPr>
        <w:t>It</w:t>
      </w:r>
      <w:r>
        <w:rPr>
          <w:color w:val="231F20"/>
          <w:spacing w:val="-4"/>
          <w:w w:val="90"/>
        </w:rPr>
        <w:t xml:space="preserve"> </w:t>
      </w:r>
      <w:r>
        <w:rPr>
          <w:color w:val="231F20"/>
          <w:w w:val="90"/>
        </w:rPr>
        <w:t>is</w:t>
      </w:r>
      <w:r>
        <w:rPr>
          <w:color w:val="231F20"/>
          <w:spacing w:val="-4"/>
          <w:w w:val="90"/>
        </w:rPr>
        <w:t xml:space="preserve"> </w:t>
      </w:r>
      <w:r>
        <w:rPr>
          <w:color w:val="231F20"/>
          <w:w w:val="90"/>
        </w:rPr>
        <w:t>also</w:t>
      </w:r>
      <w:r>
        <w:rPr>
          <w:color w:val="231F20"/>
          <w:spacing w:val="-4"/>
          <w:w w:val="90"/>
        </w:rPr>
        <w:t xml:space="preserve"> </w:t>
      </w:r>
      <w:r>
        <w:rPr>
          <w:color w:val="231F20"/>
          <w:w w:val="90"/>
        </w:rPr>
        <w:t>important</w:t>
      </w:r>
      <w:r>
        <w:rPr>
          <w:color w:val="231F20"/>
          <w:spacing w:val="-4"/>
          <w:w w:val="90"/>
        </w:rPr>
        <w:t xml:space="preserve"> </w:t>
      </w:r>
      <w:r>
        <w:rPr>
          <w:color w:val="231F20"/>
          <w:w w:val="90"/>
        </w:rPr>
        <w:t>to</w:t>
      </w:r>
      <w:r>
        <w:rPr>
          <w:color w:val="231F20"/>
          <w:spacing w:val="-4"/>
          <w:w w:val="90"/>
        </w:rPr>
        <w:t xml:space="preserve"> </w:t>
      </w:r>
      <w:r>
        <w:rPr>
          <w:color w:val="231F20"/>
          <w:w w:val="90"/>
        </w:rPr>
        <w:t>increase</w:t>
      </w:r>
      <w:r>
        <w:rPr>
          <w:color w:val="231F20"/>
          <w:spacing w:val="-4"/>
          <w:w w:val="90"/>
        </w:rPr>
        <w:t xml:space="preserve"> </w:t>
      </w:r>
      <w:r>
        <w:rPr>
          <w:color w:val="231F20"/>
          <w:w w:val="90"/>
        </w:rPr>
        <w:t>the</w:t>
      </w:r>
      <w:r>
        <w:rPr>
          <w:color w:val="231F20"/>
          <w:spacing w:val="-4"/>
          <w:w w:val="90"/>
        </w:rPr>
        <w:t xml:space="preserve"> </w:t>
      </w:r>
      <w:r>
        <w:rPr>
          <w:color w:val="231F20"/>
          <w:w w:val="90"/>
        </w:rPr>
        <w:t>understanding</w:t>
      </w:r>
      <w:r>
        <w:rPr>
          <w:color w:val="231F20"/>
          <w:spacing w:val="-4"/>
          <w:w w:val="90"/>
        </w:rPr>
        <w:t xml:space="preserve"> </w:t>
      </w:r>
      <w:r>
        <w:rPr>
          <w:color w:val="231F20"/>
          <w:w w:val="90"/>
        </w:rPr>
        <w:t>that</w:t>
      </w:r>
      <w:r>
        <w:rPr>
          <w:color w:val="231F20"/>
          <w:spacing w:val="-4"/>
          <w:w w:val="90"/>
        </w:rPr>
        <w:t xml:space="preserve"> </w:t>
      </w:r>
      <w:r>
        <w:rPr>
          <w:color w:val="231F20"/>
          <w:w w:val="90"/>
        </w:rPr>
        <w:t>mental</w:t>
      </w:r>
      <w:r>
        <w:rPr>
          <w:color w:val="231F20"/>
          <w:spacing w:val="-4"/>
          <w:w w:val="90"/>
        </w:rPr>
        <w:t xml:space="preserve"> </w:t>
      </w:r>
      <w:r>
        <w:rPr>
          <w:color w:val="231F20"/>
          <w:w w:val="90"/>
        </w:rPr>
        <w:t>and</w:t>
      </w:r>
      <w:r>
        <w:rPr>
          <w:color w:val="231F20"/>
          <w:spacing w:val="-4"/>
          <w:w w:val="90"/>
        </w:rPr>
        <w:t xml:space="preserve"> </w:t>
      </w:r>
      <w:r>
        <w:rPr>
          <w:color w:val="231F20"/>
          <w:w w:val="90"/>
        </w:rPr>
        <w:t>substance</w:t>
      </w:r>
      <w:r>
        <w:rPr>
          <w:color w:val="231F20"/>
          <w:spacing w:val="-4"/>
          <w:w w:val="90"/>
        </w:rPr>
        <w:t xml:space="preserve"> </w:t>
      </w:r>
      <w:r>
        <w:rPr>
          <w:color w:val="231F20"/>
          <w:w w:val="90"/>
        </w:rPr>
        <w:t>abuse</w:t>
      </w:r>
      <w:r>
        <w:rPr>
          <w:color w:val="231F20"/>
          <w:spacing w:val="-4"/>
          <w:w w:val="90"/>
        </w:rPr>
        <w:t xml:space="preserve"> </w:t>
      </w:r>
      <w:r>
        <w:rPr>
          <w:color w:val="231F20"/>
          <w:w w:val="90"/>
        </w:rPr>
        <w:t>disorders</w:t>
      </w:r>
      <w:r>
        <w:rPr>
          <w:color w:val="231F20"/>
          <w:spacing w:val="-4"/>
          <w:w w:val="90"/>
        </w:rPr>
        <w:t xml:space="preserve"> </w:t>
      </w:r>
      <w:r>
        <w:rPr>
          <w:color w:val="231F20"/>
          <w:w w:val="90"/>
        </w:rPr>
        <w:t>are</w:t>
      </w:r>
      <w:r>
        <w:rPr>
          <w:color w:val="231F20"/>
          <w:spacing w:val="-4"/>
          <w:w w:val="90"/>
        </w:rPr>
        <w:t xml:space="preserve"> </w:t>
      </w:r>
      <w:r>
        <w:rPr>
          <w:color w:val="231F20"/>
          <w:w w:val="90"/>
        </w:rPr>
        <w:t>treatable and that recovery is possible. All in the community should understand the important role they can</w:t>
      </w:r>
    </w:p>
    <w:p w14:paraId="389D72EA" w14:textId="77777777" w:rsidR="00C83B3C" w:rsidRDefault="00102383">
      <w:pPr>
        <w:pStyle w:val="BodyText"/>
        <w:spacing w:line="259" w:lineRule="auto"/>
        <w:ind w:left="1440" w:right="1519"/>
      </w:pPr>
      <w:r>
        <w:rPr>
          <w:color w:val="231F20"/>
          <w:w w:val="90"/>
        </w:rPr>
        <w:t>play</w:t>
      </w:r>
      <w:r>
        <w:rPr>
          <w:color w:val="231F20"/>
          <w:spacing w:val="-5"/>
          <w:w w:val="90"/>
        </w:rPr>
        <w:t xml:space="preserve"> </w:t>
      </w:r>
      <w:r>
        <w:rPr>
          <w:color w:val="231F20"/>
          <w:w w:val="90"/>
        </w:rPr>
        <w:t>in</w:t>
      </w:r>
      <w:r>
        <w:rPr>
          <w:color w:val="231F20"/>
          <w:spacing w:val="-5"/>
          <w:w w:val="90"/>
        </w:rPr>
        <w:t xml:space="preserve"> </w:t>
      </w:r>
      <w:r>
        <w:rPr>
          <w:color w:val="231F20"/>
          <w:w w:val="90"/>
        </w:rPr>
        <w:t>promoting</w:t>
      </w:r>
      <w:r>
        <w:rPr>
          <w:color w:val="231F20"/>
          <w:spacing w:val="-5"/>
          <w:w w:val="90"/>
        </w:rPr>
        <w:t xml:space="preserve"> </w:t>
      </w:r>
      <w:r>
        <w:rPr>
          <w:color w:val="231F20"/>
          <w:w w:val="90"/>
        </w:rPr>
        <w:t>resilience</w:t>
      </w:r>
      <w:r>
        <w:rPr>
          <w:color w:val="231F20"/>
          <w:spacing w:val="-5"/>
          <w:w w:val="90"/>
        </w:rPr>
        <w:t xml:space="preserve"> </w:t>
      </w:r>
      <w:r>
        <w:rPr>
          <w:color w:val="231F20"/>
          <w:w w:val="90"/>
        </w:rPr>
        <w:t>and</w:t>
      </w:r>
      <w:r>
        <w:rPr>
          <w:color w:val="231F20"/>
          <w:spacing w:val="-5"/>
          <w:w w:val="90"/>
        </w:rPr>
        <w:t xml:space="preserve"> </w:t>
      </w:r>
      <w:r>
        <w:rPr>
          <w:color w:val="231F20"/>
          <w:w w:val="90"/>
        </w:rPr>
        <w:t>wellness</w:t>
      </w:r>
      <w:r>
        <w:rPr>
          <w:color w:val="231F20"/>
          <w:spacing w:val="-5"/>
          <w:w w:val="90"/>
        </w:rPr>
        <w:t xml:space="preserve"> </w:t>
      </w:r>
      <w:r>
        <w:rPr>
          <w:color w:val="231F20"/>
          <w:w w:val="90"/>
        </w:rPr>
        <w:t>and</w:t>
      </w:r>
      <w:r>
        <w:rPr>
          <w:color w:val="231F20"/>
          <w:spacing w:val="-5"/>
          <w:w w:val="90"/>
        </w:rPr>
        <w:t xml:space="preserve"> </w:t>
      </w:r>
      <w:r>
        <w:rPr>
          <w:color w:val="231F20"/>
          <w:w w:val="90"/>
        </w:rPr>
        <w:t>in</w:t>
      </w:r>
      <w:r>
        <w:rPr>
          <w:color w:val="231F20"/>
          <w:spacing w:val="-5"/>
          <w:w w:val="90"/>
        </w:rPr>
        <w:t xml:space="preserve"> </w:t>
      </w:r>
      <w:r>
        <w:rPr>
          <w:color w:val="231F20"/>
          <w:w w:val="90"/>
        </w:rPr>
        <w:t>promoting</w:t>
      </w:r>
      <w:r>
        <w:rPr>
          <w:color w:val="231F20"/>
          <w:spacing w:val="-5"/>
          <w:w w:val="90"/>
        </w:rPr>
        <w:t xml:space="preserve"> </w:t>
      </w:r>
      <w:r>
        <w:rPr>
          <w:color w:val="231F20"/>
          <w:w w:val="90"/>
        </w:rPr>
        <w:t>the</w:t>
      </w:r>
      <w:r>
        <w:rPr>
          <w:color w:val="231F20"/>
          <w:spacing w:val="-5"/>
          <w:w w:val="90"/>
        </w:rPr>
        <w:t xml:space="preserve"> </w:t>
      </w:r>
      <w:r>
        <w:rPr>
          <w:color w:val="231F20"/>
          <w:w w:val="90"/>
        </w:rPr>
        <w:t>full</w:t>
      </w:r>
      <w:r>
        <w:rPr>
          <w:color w:val="231F20"/>
          <w:spacing w:val="-5"/>
          <w:w w:val="90"/>
        </w:rPr>
        <w:t xml:space="preserve"> </w:t>
      </w:r>
      <w:r>
        <w:rPr>
          <w:color w:val="231F20"/>
          <w:w w:val="90"/>
        </w:rPr>
        <w:t>recovery</w:t>
      </w:r>
      <w:r>
        <w:rPr>
          <w:color w:val="231F20"/>
          <w:spacing w:val="-5"/>
          <w:w w:val="90"/>
        </w:rPr>
        <w:t xml:space="preserve"> </w:t>
      </w:r>
      <w:r>
        <w:rPr>
          <w:color w:val="231F20"/>
          <w:w w:val="90"/>
        </w:rPr>
        <w:t>of</w:t>
      </w:r>
      <w:r>
        <w:rPr>
          <w:color w:val="231F20"/>
          <w:spacing w:val="-5"/>
          <w:w w:val="90"/>
        </w:rPr>
        <w:t xml:space="preserve"> </w:t>
      </w:r>
      <w:r>
        <w:rPr>
          <w:color w:val="231F20"/>
          <w:w w:val="90"/>
        </w:rPr>
        <w:t>those</w:t>
      </w:r>
      <w:r>
        <w:rPr>
          <w:color w:val="231F20"/>
          <w:spacing w:val="-5"/>
          <w:w w:val="90"/>
        </w:rPr>
        <w:t xml:space="preserve"> </w:t>
      </w:r>
      <w:r>
        <w:rPr>
          <w:color w:val="231F20"/>
          <w:w w:val="90"/>
        </w:rPr>
        <w:t>who</w:t>
      </w:r>
      <w:r>
        <w:rPr>
          <w:color w:val="231F20"/>
          <w:spacing w:val="-5"/>
          <w:w w:val="90"/>
        </w:rPr>
        <w:t xml:space="preserve"> </w:t>
      </w:r>
      <w:r>
        <w:rPr>
          <w:color w:val="231F20"/>
          <w:w w:val="90"/>
        </w:rPr>
        <w:t>may</w:t>
      </w:r>
      <w:r>
        <w:rPr>
          <w:color w:val="231F20"/>
          <w:spacing w:val="-5"/>
          <w:w w:val="90"/>
        </w:rPr>
        <w:t xml:space="preserve"> </w:t>
      </w:r>
      <w:r>
        <w:rPr>
          <w:color w:val="231F20"/>
          <w:w w:val="90"/>
        </w:rPr>
        <w:t xml:space="preserve">be </w:t>
      </w:r>
      <w:r>
        <w:rPr>
          <w:color w:val="231F20"/>
          <w:w w:val="95"/>
        </w:rPr>
        <w:t>experiencing problems.</w:t>
      </w:r>
    </w:p>
    <w:p w14:paraId="0B4E4B42" w14:textId="77777777" w:rsidR="00C83B3C" w:rsidRDefault="00102383">
      <w:pPr>
        <w:spacing w:before="264"/>
        <w:ind w:left="1432" w:right="1236" w:hanging="24"/>
        <w:rPr>
          <w:rFonts w:ascii="Arial"/>
          <w:b/>
          <w:sz w:val="28"/>
        </w:rPr>
      </w:pPr>
      <w:r>
        <w:rPr>
          <w:rFonts w:ascii="Arial"/>
          <w:b/>
          <w:color w:val="CF232A"/>
          <w:spacing w:val="-14"/>
          <w:sz w:val="28"/>
        </w:rPr>
        <w:t>Objective</w:t>
      </w:r>
      <w:r>
        <w:rPr>
          <w:rFonts w:ascii="Arial"/>
          <w:b/>
          <w:color w:val="CF232A"/>
          <w:spacing w:val="-8"/>
          <w:sz w:val="28"/>
        </w:rPr>
        <w:t xml:space="preserve"> </w:t>
      </w:r>
      <w:r>
        <w:rPr>
          <w:rFonts w:ascii="Arial"/>
          <w:b/>
          <w:color w:val="CF232A"/>
          <w:spacing w:val="-14"/>
          <w:sz w:val="28"/>
        </w:rPr>
        <w:t>3.1:</w:t>
      </w:r>
      <w:r>
        <w:rPr>
          <w:rFonts w:ascii="Arial"/>
          <w:b/>
          <w:color w:val="CF232A"/>
          <w:spacing w:val="-24"/>
          <w:sz w:val="28"/>
        </w:rPr>
        <w:t xml:space="preserve"> </w:t>
      </w:r>
      <w:r>
        <w:rPr>
          <w:rFonts w:ascii="Arial"/>
          <w:b/>
          <w:color w:val="CF232A"/>
          <w:spacing w:val="-14"/>
          <w:sz w:val="28"/>
        </w:rPr>
        <w:t>Promote</w:t>
      </w:r>
      <w:r>
        <w:rPr>
          <w:rFonts w:ascii="Arial"/>
          <w:b/>
          <w:color w:val="CF232A"/>
          <w:spacing w:val="-16"/>
          <w:sz w:val="28"/>
        </w:rPr>
        <w:t xml:space="preserve"> </w:t>
      </w:r>
      <w:r>
        <w:rPr>
          <w:rFonts w:ascii="Arial"/>
          <w:b/>
          <w:color w:val="CF232A"/>
          <w:spacing w:val="-14"/>
          <w:sz w:val="28"/>
        </w:rPr>
        <w:t>effec</w:t>
      </w:r>
      <w:r>
        <w:rPr>
          <w:rFonts w:ascii="Arial"/>
          <w:b/>
          <w:color w:val="CF232A"/>
          <w:spacing w:val="-14"/>
          <w:sz w:val="28"/>
        </w:rPr>
        <w:t>tive</w:t>
      </w:r>
      <w:r>
        <w:rPr>
          <w:rFonts w:ascii="Arial"/>
          <w:b/>
          <w:color w:val="CF232A"/>
          <w:spacing w:val="-24"/>
          <w:sz w:val="28"/>
        </w:rPr>
        <w:t xml:space="preserve"> </w:t>
      </w:r>
      <w:r>
        <w:rPr>
          <w:rFonts w:ascii="Arial"/>
          <w:b/>
          <w:color w:val="CF232A"/>
          <w:spacing w:val="-14"/>
          <w:sz w:val="28"/>
        </w:rPr>
        <w:t>programs</w:t>
      </w:r>
      <w:r>
        <w:rPr>
          <w:rFonts w:ascii="Arial"/>
          <w:b/>
          <w:color w:val="CF232A"/>
          <w:spacing w:val="-24"/>
          <w:sz w:val="28"/>
        </w:rPr>
        <w:t xml:space="preserve"> </w:t>
      </w:r>
      <w:r>
        <w:rPr>
          <w:rFonts w:ascii="Arial"/>
          <w:b/>
          <w:color w:val="CF232A"/>
          <w:spacing w:val="-14"/>
          <w:sz w:val="28"/>
        </w:rPr>
        <w:t>and</w:t>
      </w:r>
      <w:r>
        <w:rPr>
          <w:rFonts w:ascii="Arial"/>
          <w:b/>
          <w:color w:val="CF232A"/>
          <w:spacing w:val="-31"/>
          <w:sz w:val="28"/>
        </w:rPr>
        <w:t xml:space="preserve"> </w:t>
      </w:r>
      <w:r>
        <w:rPr>
          <w:rFonts w:ascii="Arial"/>
          <w:b/>
          <w:color w:val="CF232A"/>
          <w:spacing w:val="-14"/>
          <w:sz w:val="28"/>
        </w:rPr>
        <w:t>practices</w:t>
      </w:r>
      <w:r>
        <w:rPr>
          <w:rFonts w:ascii="Arial"/>
          <w:b/>
          <w:color w:val="CF232A"/>
          <w:spacing w:val="-24"/>
          <w:sz w:val="28"/>
        </w:rPr>
        <w:t xml:space="preserve"> </w:t>
      </w:r>
      <w:r>
        <w:rPr>
          <w:rFonts w:ascii="Arial"/>
          <w:b/>
          <w:color w:val="CF232A"/>
          <w:spacing w:val="-14"/>
          <w:sz w:val="28"/>
        </w:rPr>
        <w:t>that</w:t>
      </w:r>
      <w:r>
        <w:rPr>
          <w:rFonts w:ascii="Arial"/>
          <w:b/>
          <w:color w:val="CF232A"/>
          <w:spacing w:val="-8"/>
          <w:sz w:val="28"/>
        </w:rPr>
        <w:t xml:space="preserve"> </w:t>
      </w:r>
      <w:r>
        <w:rPr>
          <w:rFonts w:ascii="Arial"/>
          <w:b/>
          <w:color w:val="CF232A"/>
          <w:spacing w:val="-14"/>
          <w:sz w:val="28"/>
        </w:rPr>
        <w:t>increase</w:t>
      </w:r>
      <w:r>
        <w:rPr>
          <w:rFonts w:ascii="Arial"/>
          <w:b/>
          <w:color w:val="CF232A"/>
          <w:spacing w:val="-24"/>
          <w:sz w:val="28"/>
        </w:rPr>
        <w:t xml:space="preserve"> </w:t>
      </w:r>
      <w:r>
        <w:rPr>
          <w:rFonts w:ascii="Arial"/>
          <w:b/>
          <w:color w:val="CF232A"/>
          <w:spacing w:val="-14"/>
          <w:sz w:val="28"/>
        </w:rPr>
        <w:t xml:space="preserve">protection </w:t>
      </w:r>
      <w:r>
        <w:rPr>
          <w:rFonts w:ascii="Arial"/>
          <w:b/>
          <w:color w:val="CF232A"/>
          <w:spacing w:val="-2"/>
          <w:sz w:val="28"/>
        </w:rPr>
        <w:t>from</w:t>
      </w:r>
      <w:r>
        <w:rPr>
          <w:rFonts w:ascii="Arial"/>
          <w:b/>
          <w:color w:val="CF232A"/>
          <w:spacing w:val="-40"/>
          <w:sz w:val="28"/>
        </w:rPr>
        <w:t xml:space="preserve"> </w:t>
      </w:r>
      <w:r>
        <w:rPr>
          <w:rFonts w:ascii="Arial"/>
          <w:b/>
          <w:color w:val="CF232A"/>
          <w:spacing w:val="-2"/>
          <w:sz w:val="28"/>
        </w:rPr>
        <w:t>suicide</w:t>
      </w:r>
      <w:r>
        <w:rPr>
          <w:rFonts w:ascii="Arial"/>
          <w:b/>
          <w:color w:val="CF232A"/>
          <w:spacing w:val="-18"/>
          <w:sz w:val="28"/>
        </w:rPr>
        <w:t xml:space="preserve"> </w:t>
      </w:r>
      <w:r>
        <w:rPr>
          <w:rFonts w:ascii="Arial"/>
          <w:b/>
          <w:color w:val="CF232A"/>
          <w:spacing w:val="-2"/>
          <w:sz w:val="28"/>
        </w:rPr>
        <w:t>risk.</w:t>
      </w:r>
    </w:p>
    <w:p w14:paraId="55A9EB0E" w14:textId="77777777" w:rsidR="00C83B3C" w:rsidRDefault="00102383">
      <w:pPr>
        <w:pStyle w:val="BodyText"/>
        <w:spacing w:before="119" w:line="259" w:lineRule="auto"/>
        <w:ind w:left="1440" w:right="1456"/>
      </w:pPr>
      <w:r>
        <w:rPr>
          <w:color w:val="231F20"/>
          <w:w w:val="90"/>
        </w:rPr>
        <w:t>Many</w:t>
      </w:r>
      <w:r>
        <w:rPr>
          <w:color w:val="231F20"/>
          <w:spacing w:val="-9"/>
          <w:w w:val="90"/>
        </w:rPr>
        <w:t xml:space="preserve"> </w:t>
      </w:r>
      <w:r>
        <w:rPr>
          <w:color w:val="231F20"/>
          <w:w w:val="90"/>
        </w:rPr>
        <w:t>factors</w:t>
      </w:r>
      <w:r>
        <w:rPr>
          <w:color w:val="231F20"/>
          <w:spacing w:val="-8"/>
          <w:w w:val="90"/>
        </w:rPr>
        <w:t xml:space="preserve"> </w:t>
      </w:r>
      <w:r>
        <w:rPr>
          <w:color w:val="231F20"/>
          <w:w w:val="90"/>
        </w:rPr>
        <w:t>can</w:t>
      </w:r>
      <w:r>
        <w:rPr>
          <w:color w:val="231F20"/>
          <w:spacing w:val="-8"/>
          <w:w w:val="90"/>
        </w:rPr>
        <w:t xml:space="preserve"> </w:t>
      </w:r>
      <w:r>
        <w:rPr>
          <w:color w:val="231F20"/>
          <w:w w:val="90"/>
        </w:rPr>
        <w:t>help</w:t>
      </w:r>
      <w:r>
        <w:rPr>
          <w:color w:val="231F20"/>
          <w:spacing w:val="-8"/>
          <w:w w:val="90"/>
        </w:rPr>
        <w:t xml:space="preserve"> </w:t>
      </w:r>
      <w:r>
        <w:rPr>
          <w:color w:val="231F20"/>
          <w:w w:val="90"/>
        </w:rPr>
        <w:t>prevent</w:t>
      </w:r>
      <w:r>
        <w:rPr>
          <w:color w:val="231F20"/>
          <w:spacing w:val="-9"/>
          <w:w w:val="90"/>
        </w:rPr>
        <w:t xml:space="preserve"> </w:t>
      </w:r>
      <w:r>
        <w:rPr>
          <w:color w:val="231F20"/>
          <w:w w:val="90"/>
        </w:rPr>
        <w:t>suicide</w:t>
      </w:r>
      <w:r>
        <w:rPr>
          <w:color w:val="231F20"/>
          <w:spacing w:val="-8"/>
          <w:w w:val="90"/>
        </w:rPr>
        <w:t xml:space="preserve"> </w:t>
      </w:r>
      <w:r>
        <w:rPr>
          <w:color w:val="231F20"/>
          <w:w w:val="90"/>
        </w:rPr>
        <w:t>by</w:t>
      </w:r>
      <w:r>
        <w:rPr>
          <w:color w:val="231F20"/>
          <w:spacing w:val="-8"/>
          <w:w w:val="90"/>
        </w:rPr>
        <w:t xml:space="preserve"> </w:t>
      </w:r>
      <w:r>
        <w:rPr>
          <w:color w:val="231F20"/>
          <w:w w:val="90"/>
        </w:rPr>
        <w:t>promoting</w:t>
      </w:r>
      <w:r>
        <w:rPr>
          <w:color w:val="231F20"/>
          <w:spacing w:val="-8"/>
          <w:w w:val="90"/>
        </w:rPr>
        <w:t xml:space="preserve"> </w:t>
      </w:r>
      <w:r>
        <w:rPr>
          <w:color w:val="231F20"/>
          <w:w w:val="90"/>
        </w:rPr>
        <w:t>physical,</w:t>
      </w:r>
      <w:r>
        <w:rPr>
          <w:color w:val="231F20"/>
          <w:spacing w:val="-9"/>
          <w:w w:val="90"/>
        </w:rPr>
        <w:t xml:space="preserve"> </w:t>
      </w:r>
      <w:r>
        <w:rPr>
          <w:color w:val="231F20"/>
          <w:w w:val="90"/>
        </w:rPr>
        <w:t>mental,</w:t>
      </w:r>
      <w:r>
        <w:rPr>
          <w:color w:val="231F20"/>
          <w:spacing w:val="-8"/>
          <w:w w:val="90"/>
        </w:rPr>
        <w:t xml:space="preserve"> </w:t>
      </w:r>
      <w:r>
        <w:rPr>
          <w:color w:val="231F20"/>
          <w:w w:val="90"/>
        </w:rPr>
        <w:t>emotional,</w:t>
      </w:r>
      <w:r>
        <w:rPr>
          <w:color w:val="231F20"/>
          <w:spacing w:val="-8"/>
          <w:w w:val="90"/>
        </w:rPr>
        <w:t xml:space="preserve"> </w:t>
      </w:r>
      <w:r>
        <w:rPr>
          <w:color w:val="231F20"/>
          <w:w w:val="90"/>
        </w:rPr>
        <w:t>and</w:t>
      </w:r>
      <w:r>
        <w:rPr>
          <w:color w:val="231F20"/>
          <w:spacing w:val="-8"/>
          <w:w w:val="90"/>
        </w:rPr>
        <w:t xml:space="preserve"> </w:t>
      </w:r>
      <w:r>
        <w:rPr>
          <w:color w:val="231F20"/>
          <w:w w:val="90"/>
        </w:rPr>
        <w:t>spiritual</w:t>
      </w:r>
      <w:r>
        <w:rPr>
          <w:color w:val="231F20"/>
          <w:spacing w:val="-9"/>
          <w:w w:val="90"/>
        </w:rPr>
        <w:t xml:space="preserve"> </w:t>
      </w:r>
      <w:r>
        <w:rPr>
          <w:color w:val="231F20"/>
          <w:w w:val="90"/>
        </w:rPr>
        <w:t>wellness.</w:t>
      </w:r>
      <w:r>
        <w:rPr>
          <w:color w:val="231F20"/>
          <w:spacing w:val="-8"/>
          <w:w w:val="90"/>
        </w:rPr>
        <w:t xml:space="preserve"> </w:t>
      </w:r>
      <w:r>
        <w:rPr>
          <w:color w:val="231F20"/>
          <w:w w:val="90"/>
        </w:rPr>
        <w:t>As noted in the Introduction, these protective factors include problem-solving skills and social support that can help individuals cope with emotional distress. The use of these tools should be the norm rather than the</w:t>
      </w:r>
      <w:r>
        <w:rPr>
          <w:color w:val="231F20"/>
          <w:spacing w:val="-5"/>
          <w:w w:val="90"/>
        </w:rPr>
        <w:t xml:space="preserve"> </w:t>
      </w:r>
      <w:r>
        <w:rPr>
          <w:color w:val="231F20"/>
          <w:w w:val="90"/>
        </w:rPr>
        <w:t>exception.</w:t>
      </w:r>
      <w:r>
        <w:rPr>
          <w:color w:val="231F20"/>
          <w:spacing w:val="-5"/>
          <w:w w:val="90"/>
        </w:rPr>
        <w:t xml:space="preserve"> </w:t>
      </w:r>
      <w:r>
        <w:rPr>
          <w:color w:val="231F20"/>
          <w:w w:val="90"/>
        </w:rPr>
        <w:t>They</w:t>
      </w:r>
      <w:r>
        <w:rPr>
          <w:color w:val="231F20"/>
          <w:spacing w:val="-5"/>
          <w:w w:val="90"/>
        </w:rPr>
        <w:t xml:space="preserve"> </w:t>
      </w:r>
      <w:r>
        <w:rPr>
          <w:color w:val="231F20"/>
          <w:w w:val="90"/>
        </w:rPr>
        <w:t>should</w:t>
      </w:r>
      <w:r>
        <w:rPr>
          <w:color w:val="231F20"/>
          <w:spacing w:val="-5"/>
          <w:w w:val="90"/>
        </w:rPr>
        <w:t xml:space="preserve"> </w:t>
      </w:r>
      <w:r>
        <w:rPr>
          <w:color w:val="231F20"/>
          <w:w w:val="90"/>
        </w:rPr>
        <w:t>be</w:t>
      </w:r>
      <w:r>
        <w:rPr>
          <w:color w:val="231F20"/>
          <w:spacing w:val="-5"/>
          <w:w w:val="90"/>
        </w:rPr>
        <w:t xml:space="preserve"> </w:t>
      </w:r>
      <w:r>
        <w:rPr>
          <w:color w:val="231F20"/>
          <w:w w:val="90"/>
        </w:rPr>
        <w:t>taught</w:t>
      </w:r>
      <w:r>
        <w:rPr>
          <w:color w:val="231F20"/>
          <w:spacing w:val="-5"/>
          <w:w w:val="90"/>
        </w:rPr>
        <w:t xml:space="preserve"> </w:t>
      </w:r>
      <w:r>
        <w:rPr>
          <w:color w:val="231F20"/>
          <w:w w:val="90"/>
        </w:rPr>
        <w:t>at</w:t>
      </w:r>
      <w:r>
        <w:rPr>
          <w:color w:val="231F20"/>
          <w:spacing w:val="-5"/>
          <w:w w:val="90"/>
        </w:rPr>
        <w:t xml:space="preserve"> </w:t>
      </w:r>
      <w:r>
        <w:rPr>
          <w:color w:val="231F20"/>
          <w:w w:val="90"/>
        </w:rPr>
        <w:t>e</w:t>
      </w:r>
      <w:r>
        <w:rPr>
          <w:color w:val="231F20"/>
          <w:w w:val="90"/>
        </w:rPr>
        <w:t>arly</w:t>
      </w:r>
      <w:r>
        <w:rPr>
          <w:color w:val="231F20"/>
          <w:spacing w:val="-5"/>
          <w:w w:val="90"/>
        </w:rPr>
        <w:t xml:space="preserve"> </w:t>
      </w:r>
      <w:r>
        <w:rPr>
          <w:color w:val="231F20"/>
          <w:w w:val="90"/>
        </w:rPr>
        <w:t>ages</w:t>
      </w:r>
      <w:r>
        <w:rPr>
          <w:color w:val="231F20"/>
          <w:spacing w:val="-5"/>
          <w:w w:val="90"/>
        </w:rPr>
        <w:t xml:space="preserve"> </w:t>
      </w:r>
      <w:r>
        <w:rPr>
          <w:color w:val="231F20"/>
          <w:w w:val="90"/>
        </w:rPr>
        <w:t>to</w:t>
      </w:r>
      <w:r>
        <w:rPr>
          <w:color w:val="231F20"/>
          <w:spacing w:val="-5"/>
          <w:w w:val="90"/>
        </w:rPr>
        <w:t xml:space="preserve"> </w:t>
      </w:r>
      <w:r>
        <w:rPr>
          <w:color w:val="231F20"/>
          <w:w w:val="90"/>
        </w:rPr>
        <w:t>strengthen</w:t>
      </w:r>
      <w:r>
        <w:rPr>
          <w:color w:val="231F20"/>
          <w:spacing w:val="-5"/>
          <w:w w:val="90"/>
        </w:rPr>
        <w:t xml:space="preserve"> </w:t>
      </w:r>
      <w:r>
        <w:rPr>
          <w:color w:val="231F20"/>
          <w:w w:val="90"/>
        </w:rPr>
        <w:t>the</w:t>
      </w:r>
      <w:r>
        <w:rPr>
          <w:color w:val="231F20"/>
          <w:spacing w:val="-5"/>
          <w:w w:val="90"/>
        </w:rPr>
        <w:t xml:space="preserve"> </w:t>
      </w:r>
      <w:r>
        <w:rPr>
          <w:color w:val="231F20"/>
          <w:w w:val="90"/>
        </w:rPr>
        <w:t>ability</w:t>
      </w:r>
      <w:r>
        <w:rPr>
          <w:color w:val="231F20"/>
          <w:spacing w:val="-5"/>
          <w:w w:val="90"/>
        </w:rPr>
        <w:t xml:space="preserve"> </w:t>
      </w:r>
      <w:r>
        <w:rPr>
          <w:color w:val="231F20"/>
          <w:w w:val="90"/>
        </w:rPr>
        <w:t>of</w:t>
      </w:r>
      <w:r>
        <w:rPr>
          <w:color w:val="231F20"/>
          <w:spacing w:val="-5"/>
          <w:w w:val="90"/>
        </w:rPr>
        <w:t xml:space="preserve"> </w:t>
      </w:r>
      <w:r>
        <w:rPr>
          <w:color w:val="231F20"/>
          <w:w w:val="90"/>
        </w:rPr>
        <w:t>individuals</w:t>
      </w:r>
      <w:r>
        <w:rPr>
          <w:color w:val="231F20"/>
          <w:spacing w:val="-5"/>
          <w:w w:val="90"/>
        </w:rPr>
        <w:t xml:space="preserve"> </w:t>
      </w:r>
      <w:r>
        <w:rPr>
          <w:color w:val="231F20"/>
          <w:w w:val="90"/>
        </w:rPr>
        <w:t>and</w:t>
      </w:r>
      <w:r>
        <w:rPr>
          <w:color w:val="231F20"/>
          <w:spacing w:val="-5"/>
          <w:w w:val="90"/>
        </w:rPr>
        <w:t xml:space="preserve"> </w:t>
      </w:r>
      <w:r>
        <w:rPr>
          <w:color w:val="231F20"/>
          <w:w w:val="90"/>
        </w:rPr>
        <w:t xml:space="preserve">communities </w:t>
      </w:r>
      <w:r>
        <w:rPr>
          <w:color w:val="231F20"/>
          <w:w w:val="95"/>
        </w:rPr>
        <w:t>to</w:t>
      </w:r>
      <w:r>
        <w:rPr>
          <w:color w:val="231F20"/>
          <w:spacing w:val="-6"/>
          <w:w w:val="95"/>
        </w:rPr>
        <w:t xml:space="preserve"> </w:t>
      </w:r>
      <w:r>
        <w:rPr>
          <w:color w:val="231F20"/>
          <w:w w:val="95"/>
        </w:rPr>
        <w:t>overcome</w:t>
      </w:r>
      <w:r>
        <w:rPr>
          <w:color w:val="231F20"/>
          <w:spacing w:val="-6"/>
          <w:w w:val="95"/>
        </w:rPr>
        <w:t xml:space="preserve"> </w:t>
      </w:r>
      <w:r>
        <w:rPr>
          <w:color w:val="231F20"/>
          <w:w w:val="95"/>
        </w:rPr>
        <w:t>challenges</w:t>
      </w:r>
      <w:r>
        <w:rPr>
          <w:color w:val="231F20"/>
          <w:spacing w:val="-6"/>
          <w:w w:val="95"/>
        </w:rPr>
        <w:t xml:space="preserve"> </w:t>
      </w:r>
      <w:r>
        <w:rPr>
          <w:color w:val="231F20"/>
          <w:w w:val="95"/>
        </w:rPr>
        <w:t>and</w:t>
      </w:r>
      <w:r>
        <w:rPr>
          <w:color w:val="231F20"/>
          <w:spacing w:val="-6"/>
          <w:w w:val="95"/>
        </w:rPr>
        <w:t xml:space="preserve"> </w:t>
      </w:r>
      <w:r>
        <w:rPr>
          <w:color w:val="231F20"/>
          <w:w w:val="95"/>
        </w:rPr>
        <w:t>crises.</w:t>
      </w:r>
    </w:p>
    <w:p w14:paraId="72AB6E3F" w14:textId="77777777" w:rsidR="00C83B3C" w:rsidRDefault="00102383">
      <w:pPr>
        <w:pStyle w:val="BodyText"/>
        <w:spacing w:before="113" w:line="259" w:lineRule="auto"/>
        <w:ind w:left="1440" w:right="1597"/>
      </w:pPr>
      <w:r>
        <w:rPr>
          <w:color w:val="231F20"/>
          <w:w w:val="90"/>
        </w:rPr>
        <w:t>Connectedness to others is another key protective factor that reduces suicide risk. Several programs that have been shown to decrease suicidal thoughts or behaviors include connectedness components. For example,</w:t>
      </w:r>
      <w:r>
        <w:rPr>
          <w:color w:val="231F20"/>
          <w:spacing w:val="-5"/>
          <w:w w:val="90"/>
        </w:rPr>
        <w:t xml:space="preserve"> </w:t>
      </w:r>
      <w:r>
        <w:rPr>
          <w:color w:val="231F20"/>
          <w:w w:val="90"/>
        </w:rPr>
        <w:t>a</w:t>
      </w:r>
      <w:r>
        <w:rPr>
          <w:color w:val="231F20"/>
          <w:spacing w:val="-5"/>
          <w:w w:val="90"/>
        </w:rPr>
        <w:t xml:space="preserve"> </w:t>
      </w:r>
      <w:r>
        <w:rPr>
          <w:color w:val="231F20"/>
          <w:w w:val="90"/>
        </w:rPr>
        <w:t>program</w:t>
      </w:r>
      <w:r>
        <w:rPr>
          <w:color w:val="231F20"/>
          <w:spacing w:val="-5"/>
          <w:w w:val="90"/>
        </w:rPr>
        <w:t xml:space="preserve"> </w:t>
      </w:r>
      <w:r>
        <w:rPr>
          <w:color w:val="231F20"/>
          <w:w w:val="90"/>
        </w:rPr>
        <w:t>for</w:t>
      </w:r>
      <w:r>
        <w:rPr>
          <w:color w:val="231F20"/>
          <w:spacing w:val="-5"/>
          <w:w w:val="90"/>
        </w:rPr>
        <w:t xml:space="preserve"> </w:t>
      </w:r>
      <w:r>
        <w:rPr>
          <w:color w:val="231F20"/>
          <w:w w:val="90"/>
        </w:rPr>
        <w:t>American</w:t>
      </w:r>
      <w:r>
        <w:rPr>
          <w:color w:val="231F20"/>
          <w:spacing w:val="-5"/>
          <w:w w:val="90"/>
        </w:rPr>
        <w:t xml:space="preserve"> </w:t>
      </w:r>
      <w:r>
        <w:rPr>
          <w:color w:val="231F20"/>
          <w:w w:val="90"/>
        </w:rPr>
        <w:t>Indian/Alaska</w:t>
      </w:r>
      <w:r>
        <w:rPr>
          <w:color w:val="231F20"/>
          <w:spacing w:val="-5"/>
          <w:w w:val="90"/>
        </w:rPr>
        <w:t xml:space="preserve"> </w:t>
      </w:r>
      <w:r>
        <w:rPr>
          <w:color w:val="231F20"/>
          <w:w w:val="90"/>
        </w:rPr>
        <w:t>Native</w:t>
      </w:r>
      <w:r>
        <w:rPr>
          <w:color w:val="231F20"/>
          <w:spacing w:val="-5"/>
          <w:w w:val="90"/>
        </w:rPr>
        <w:t xml:space="preserve"> </w:t>
      </w:r>
      <w:r>
        <w:rPr>
          <w:color w:val="231F20"/>
          <w:w w:val="90"/>
        </w:rPr>
        <w:t>(AI/AN)</w:t>
      </w:r>
      <w:r>
        <w:rPr>
          <w:color w:val="231F20"/>
          <w:spacing w:val="-5"/>
          <w:w w:val="90"/>
        </w:rPr>
        <w:t xml:space="preserve"> </w:t>
      </w:r>
      <w:r>
        <w:rPr>
          <w:color w:val="231F20"/>
          <w:w w:val="90"/>
        </w:rPr>
        <w:t>youth</w:t>
      </w:r>
      <w:r>
        <w:rPr>
          <w:color w:val="231F20"/>
          <w:spacing w:val="-5"/>
          <w:w w:val="90"/>
        </w:rPr>
        <w:t xml:space="preserve"> </w:t>
      </w:r>
      <w:r>
        <w:rPr>
          <w:color w:val="231F20"/>
          <w:w w:val="90"/>
        </w:rPr>
        <w:t>engaged</w:t>
      </w:r>
      <w:r>
        <w:rPr>
          <w:color w:val="231F20"/>
          <w:spacing w:val="-5"/>
          <w:w w:val="90"/>
        </w:rPr>
        <w:t xml:space="preserve"> </w:t>
      </w:r>
      <w:r>
        <w:rPr>
          <w:color w:val="231F20"/>
          <w:w w:val="90"/>
        </w:rPr>
        <w:t>natural</w:t>
      </w:r>
      <w:r>
        <w:rPr>
          <w:color w:val="231F20"/>
          <w:spacing w:val="-5"/>
          <w:w w:val="90"/>
        </w:rPr>
        <w:t xml:space="preserve"> </w:t>
      </w:r>
      <w:r>
        <w:rPr>
          <w:color w:val="231F20"/>
          <w:w w:val="90"/>
        </w:rPr>
        <w:t>helpers</w:t>
      </w:r>
      <w:r>
        <w:rPr>
          <w:color w:val="231F20"/>
          <w:spacing w:val="-5"/>
          <w:w w:val="90"/>
        </w:rPr>
        <w:t xml:space="preserve"> </w:t>
      </w:r>
      <w:r>
        <w:rPr>
          <w:color w:val="231F20"/>
          <w:w w:val="90"/>
        </w:rPr>
        <w:t>from</w:t>
      </w:r>
      <w:r>
        <w:rPr>
          <w:color w:val="231F20"/>
          <w:spacing w:val="-5"/>
          <w:w w:val="90"/>
        </w:rPr>
        <w:t xml:space="preserve"> </w:t>
      </w:r>
      <w:r>
        <w:rPr>
          <w:color w:val="231F20"/>
          <w:w w:val="90"/>
        </w:rPr>
        <w:t>the community to identify and connect with at-risk youth.</w:t>
      </w:r>
      <w:r>
        <w:rPr>
          <w:color w:val="231F20"/>
          <w:w w:val="90"/>
          <w:position w:val="7"/>
          <w:sz w:val="13"/>
        </w:rPr>
        <w:t>64</w:t>
      </w:r>
      <w:r>
        <w:rPr>
          <w:color w:val="231F20"/>
          <w:spacing w:val="20"/>
          <w:position w:val="7"/>
          <w:sz w:val="13"/>
        </w:rPr>
        <w:t xml:space="preserve"> </w:t>
      </w:r>
      <w:r>
        <w:rPr>
          <w:color w:val="231F20"/>
          <w:w w:val="90"/>
        </w:rPr>
        <w:t>Connectedness was also the main component of a post-crisis suicide prevention program for adults who presented in a hospital emergency department (ED) fo</w:t>
      </w:r>
      <w:r>
        <w:rPr>
          <w:color w:val="231F20"/>
          <w:w w:val="90"/>
        </w:rPr>
        <w:t>r nonfatal, suicidal behaviors.</w:t>
      </w:r>
      <w:r>
        <w:rPr>
          <w:color w:val="231F20"/>
          <w:w w:val="90"/>
          <w:position w:val="7"/>
          <w:sz w:val="13"/>
        </w:rPr>
        <w:t>65</w:t>
      </w:r>
      <w:r>
        <w:rPr>
          <w:color w:val="231F20"/>
          <w:spacing w:val="24"/>
          <w:position w:val="7"/>
          <w:sz w:val="13"/>
        </w:rPr>
        <w:t xml:space="preserve"> </w:t>
      </w:r>
      <w:r>
        <w:rPr>
          <w:color w:val="231F20"/>
          <w:w w:val="90"/>
        </w:rPr>
        <w:t>Evidence from these and other programs suggest that promoting connectedness is a viable strategy for preventing suicidal behaviors.</w:t>
      </w:r>
    </w:p>
    <w:p w14:paraId="35B151E3" w14:textId="77777777" w:rsidR="00C83B3C" w:rsidRDefault="00102383">
      <w:pPr>
        <w:pStyle w:val="BodyText"/>
        <w:spacing w:before="111" w:line="259" w:lineRule="auto"/>
        <w:ind w:left="1440" w:right="1519"/>
        <w:rPr>
          <w:sz w:val="13"/>
        </w:rPr>
      </w:pPr>
      <w:r>
        <w:rPr>
          <w:color w:val="231F20"/>
          <w:w w:val="90"/>
        </w:rPr>
        <w:t>Policies and programs that foster social connectedness can help promote mental and physical health and recovery. In particular, these programs and policies should focus on the groups that may be the most isolated or marginalized. For example, social isolat</w:t>
      </w:r>
      <w:r>
        <w:rPr>
          <w:color w:val="231F20"/>
          <w:w w:val="90"/>
        </w:rPr>
        <w:t>ion can contribute to suicide and suicide attempts among</w:t>
      </w:r>
      <w:r>
        <w:rPr>
          <w:color w:val="231F20"/>
          <w:spacing w:val="-5"/>
          <w:w w:val="90"/>
        </w:rPr>
        <w:t xml:space="preserve"> </w:t>
      </w:r>
      <w:r>
        <w:rPr>
          <w:color w:val="231F20"/>
          <w:w w:val="90"/>
        </w:rPr>
        <w:t>older</w:t>
      </w:r>
      <w:r>
        <w:rPr>
          <w:color w:val="231F20"/>
          <w:spacing w:val="-5"/>
          <w:w w:val="90"/>
        </w:rPr>
        <w:t xml:space="preserve"> </w:t>
      </w:r>
      <w:r>
        <w:rPr>
          <w:color w:val="231F20"/>
          <w:w w:val="90"/>
        </w:rPr>
        <w:t>adults,</w:t>
      </w:r>
      <w:r>
        <w:rPr>
          <w:color w:val="231F20"/>
          <w:spacing w:val="-5"/>
          <w:w w:val="90"/>
        </w:rPr>
        <w:t xml:space="preserve"> </w:t>
      </w:r>
      <w:r>
        <w:rPr>
          <w:color w:val="231F20"/>
          <w:w w:val="90"/>
        </w:rPr>
        <w:t>many</w:t>
      </w:r>
      <w:r>
        <w:rPr>
          <w:color w:val="231F20"/>
          <w:spacing w:val="-5"/>
          <w:w w:val="90"/>
        </w:rPr>
        <w:t xml:space="preserve"> </w:t>
      </w:r>
      <w:r>
        <w:rPr>
          <w:color w:val="231F20"/>
          <w:w w:val="90"/>
        </w:rPr>
        <w:t>of</w:t>
      </w:r>
      <w:r>
        <w:rPr>
          <w:color w:val="231F20"/>
          <w:spacing w:val="-5"/>
          <w:w w:val="90"/>
        </w:rPr>
        <w:t xml:space="preserve"> </w:t>
      </w:r>
      <w:r>
        <w:rPr>
          <w:color w:val="231F20"/>
          <w:w w:val="90"/>
        </w:rPr>
        <w:t>whom</w:t>
      </w:r>
      <w:r>
        <w:rPr>
          <w:color w:val="231F20"/>
          <w:spacing w:val="-5"/>
          <w:w w:val="90"/>
        </w:rPr>
        <w:t xml:space="preserve"> </w:t>
      </w:r>
      <w:r>
        <w:rPr>
          <w:color w:val="231F20"/>
          <w:w w:val="90"/>
        </w:rPr>
        <w:t>may</w:t>
      </w:r>
      <w:r>
        <w:rPr>
          <w:color w:val="231F20"/>
          <w:spacing w:val="-5"/>
          <w:w w:val="90"/>
        </w:rPr>
        <w:t xml:space="preserve"> </w:t>
      </w:r>
      <w:r>
        <w:rPr>
          <w:color w:val="231F20"/>
          <w:w w:val="90"/>
        </w:rPr>
        <w:t>have</w:t>
      </w:r>
      <w:r>
        <w:rPr>
          <w:color w:val="231F20"/>
          <w:spacing w:val="-5"/>
          <w:w w:val="90"/>
        </w:rPr>
        <w:t xml:space="preserve"> </w:t>
      </w:r>
      <w:r>
        <w:rPr>
          <w:color w:val="231F20"/>
          <w:w w:val="90"/>
        </w:rPr>
        <w:t>lost</w:t>
      </w:r>
      <w:r>
        <w:rPr>
          <w:color w:val="231F20"/>
          <w:spacing w:val="-5"/>
          <w:w w:val="90"/>
        </w:rPr>
        <w:t xml:space="preserve"> </w:t>
      </w:r>
      <w:r>
        <w:rPr>
          <w:color w:val="231F20"/>
          <w:w w:val="90"/>
        </w:rPr>
        <w:t>friends</w:t>
      </w:r>
      <w:r>
        <w:rPr>
          <w:color w:val="231F20"/>
          <w:spacing w:val="-5"/>
          <w:w w:val="90"/>
        </w:rPr>
        <w:t xml:space="preserve"> </w:t>
      </w:r>
      <w:r>
        <w:rPr>
          <w:color w:val="231F20"/>
          <w:w w:val="90"/>
        </w:rPr>
        <w:t>and</w:t>
      </w:r>
      <w:r>
        <w:rPr>
          <w:color w:val="231F20"/>
          <w:spacing w:val="-5"/>
          <w:w w:val="90"/>
        </w:rPr>
        <w:t xml:space="preserve"> </w:t>
      </w:r>
      <w:r>
        <w:rPr>
          <w:color w:val="231F20"/>
          <w:w w:val="90"/>
        </w:rPr>
        <w:t>family</w:t>
      </w:r>
      <w:r>
        <w:rPr>
          <w:color w:val="231F20"/>
          <w:spacing w:val="-5"/>
          <w:w w:val="90"/>
        </w:rPr>
        <w:t xml:space="preserve"> </w:t>
      </w:r>
      <w:r>
        <w:rPr>
          <w:color w:val="231F20"/>
          <w:w w:val="90"/>
        </w:rPr>
        <w:t>and/or</w:t>
      </w:r>
      <w:r>
        <w:rPr>
          <w:color w:val="231F20"/>
          <w:spacing w:val="-5"/>
          <w:w w:val="90"/>
        </w:rPr>
        <w:t xml:space="preserve"> </w:t>
      </w:r>
      <w:r>
        <w:rPr>
          <w:color w:val="231F20"/>
          <w:w w:val="90"/>
        </w:rPr>
        <w:t>have</w:t>
      </w:r>
      <w:r>
        <w:rPr>
          <w:color w:val="231F20"/>
          <w:spacing w:val="-5"/>
          <w:w w:val="90"/>
        </w:rPr>
        <w:t xml:space="preserve"> </w:t>
      </w:r>
      <w:r>
        <w:rPr>
          <w:color w:val="231F20"/>
          <w:w w:val="90"/>
        </w:rPr>
        <w:t>activity</w:t>
      </w:r>
      <w:r>
        <w:rPr>
          <w:color w:val="231F20"/>
          <w:spacing w:val="-5"/>
          <w:w w:val="90"/>
        </w:rPr>
        <w:t xml:space="preserve"> </w:t>
      </w:r>
      <w:r>
        <w:rPr>
          <w:color w:val="231F20"/>
          <w:w w:val="90"/>
        </w:rPr>
        <w:t>limitations</w:t>
      </w:r>
      <w:r>
        <w:rPr>
          <w:color w:val="231F20"/>
          <w:spacing w:val="-5"/>
          <w:w w:val="90"/>
        </w:rPr>
        <w:t xml:space="preserve"> </w:t>
      </w:r>
      <w:r>
        <w:rPr>
          <w:color w:val="231F20"/>
          <w:w w:val="90"/>
        </w:rPr>
        <w:t>that make</w:t>
      </w:r>
      <w:r>
        <w:rPr>
          <w:color w:val="231F20"/>
          <w:spacing w:val="-5"/>
          <w:w w:val="90"/>
        </w:rPr>
        <w:t xml:space="preserve"> </w:t>
      </w:r>
      <w:r>
        <w:rPr>
          <w:color w:val="231F20"/>
          <w:w w:val="90"/>
        </w:rPr>
        <w:t>it</w:t>
      </w:r>
      <w:r>
        <w:rPr>
          <w:color w:val="231F20"/>
          <w:spacing w:val="-5"/>
          <w:w w:val="90"/>
        </w:rPr>
        <w:t xml:space="preserve"> </w:t>
      </w:r>
      <w:r>
        <w:rPr>
          <w:color w:val="231F20"/>
          <w:w w:val="90"/>
        </w:rPr>
        <w:t>difficult</w:t>
      </w:r>
      <w:r>
        <w:rPr>
          <w:color w:val="231F20"/>
          <w:spacing w:val="-5"/>
          <w:w w:val="90"/>
        </w:rPr>
        <w:t xml:space="preserve"> </w:t>
      </w:r>
      <w:r>
        <w:rPr>
          <w:color w:val="231F20"/>
          <w:w w:val="90"/>
        </w:rPr>
        <w:t>to</w:t>
      </w:r>
      <w:r>
        <w:rPr>
          <w:color w:val="231F20"/>
          <w:spacing w:val="-5"/>
          <w:w w:val="90"/>
        </w:rPr>
        <w:t xml:space="preserve"> </w:t>
      </w:r>
      <w:r>
        <w:rPr>
          <w:color w:val="231F20"/>
          <w:w w:val="90"/>
        </w:rPr>
        <w:t>stay</w:t>
      </w:r>
      <w:r>
        <w:rPr>
          <w:color w:val="231F20"/>
          <w:spacing w:val="-5"/>
          <w:w w:val="90"/>
        </w:rPr>
        <w:t xml:space="preserve"> </w:t>
      </w:r>
      <w:r>
        <w:rPr>
          <w:color w:val="231F20"/>
          <w:w w:val="90"/>
        </w:rPr>
        <w:t>connected</w:t>
      </w:r>
      <w:r>
        <w:rPr>
          <w:color w:val="231F20"/>
          <w:spacing w:val="-5"/>
          <w:w w:val="90"/>
        </w:rPr>
        <w:t xml:space="preserve"> </w:t>
      </w:r>
      <w:r>
        <w:rPr>
          <w:color w:val="231F20"/>
          <w:w w:val="90"/>
        </w:rPr>
        <w:t>with</w:t>
      </w:r>
      <w:r>
        <w:rPr>
          <w:color w:val="231F20"/>
          <w:spacing w:val="-5"/>
          <w:w w:val="90"/>
        </w:rPr>
        <w:t xml:space="preserve"> </w:t>
      </w:r>
      <w:r>
        <w:rPr>
          <w:color w:val="231F20"/>
          <w:w w:val="90"/>
        </w:rPr>
        <w:t>others.</w:t>
      </w:r>
      <w:r>
        <w:rPr>
          <w:color w:val="231F20"/>
          <w:spacing w:val="-5"/>
          <w:w w:val="90"/>
        </w:rPr>
        <w:t xml:space="preserve"> </w:t>
      </w:r>
      <w:r>
        <w:rPr>
          <w:color w:val="231F20"/>
          <w:w w:val="90"/>
        </w:rPr>
        <w:t>Family</w:t>
      </w:r>
      <w:r>
        <w:rPr>
          <w:color w:val="231F20"/>
          <w:spacing w:val="-5"/>
          <w:w w:val="90"/>
        </w:rPr>
        <w:t xml:space="preserve"> </w:t>
      </w:r>
      <w:r>
        <w:rPr>
          <w:color w:val="231F20"/>
          <w:w w:val="90"/>
        </w:rPr>
        <w:t>connectedness</w:t>
      </w:r>
      <w:r>
        <w:rPr>
          <w:color w:val="231F20"/>
          <w:spacing w:val="-5"/>
          <w:w w:val="90"/>
        </w:rPr>
        <w:t xml:space="preserve"> </w:t>
      </w:r>
      <w:r>
        <w:rPr>
          <w:color w:val="231F20"/>
          <w:w w:val="90"/>
        </w:rPr>
        <w:t>has</w:t>
      </w:r>
      <w:r>
        <w:rPr>
          <w:color w:val="231F20"/>
          <w:spacing w:val="-5"/>
          <w:w w:val="90"/>
        </w:rPr>
        <w:t xml:space="preserve"> </w:t>
      </w:r>
      <w:r>
        <w:rPr>
          <w:color w:val="231F20"/>
          <w:w w:val="90"/>
        </w:rPr>
        <w:t>been</w:t>
      </w:r>
      <w:r>
        <w:rPr>
          <w:color w:val="231F20"/>
          <w:spacing w:val="-5"/>
          <w:w w:val="90"/>
        </w:rPr>
        <w:t xml:space="preserve"> </w:t>
      </w:r>
      <w:r>
        <w:rPr>
          <w:color w:val="231F20"/>
          <w:w w:val="90"/>
        </w:rPr>
        <w:t>found</w:t>
      </w:r>
      <w:r>
        <w:rPr>
          <w:color w:val="231F20"/>
          <w:spacing w:val="-5"/>
          <w:w w:val="90"/>
        </w:rPr>
        <w:t xml:space="preserve"> </w:t>
      </w:r>
      <w:r>
        <w:rPr>
          <w:color w:val="231F20"/>
          <w:w w:val="90"/>
        </w:rPr>
        <w:t>to</w:t>
      </w:r>
      <w:r>
        <w:rPr>
          <w:color w:val="231F20"/>
          <w:spacing w:val="-5"/>
          <w:w w:val="90"/>
        </w:rPr>
        <w:t xml:space="preserve"> </w:t>
      </w:r>
      <w:r>
        <w:rPr>
          <w:color w:val="231F20"/>
          <w:w w:val="90"/>
        </w:rPr>
        <w:t>play</w:t>
      </w:r>
      <w:r>
        <w:rPr>
          <w:color w:val="231F20"/>
          <w:spacing w:val="-5"/>
          <w:w w:val="90"/>
        </w:rPr>
        <w:t xml:space="preserve"> </w:t>
      </w:r>
      <w:r>
        <w:rPr>
          <w:color w:val="231F20"/>
          <w:w w:val="90"/>
        </w:rPr>
        <w:t>an</w:t>
      </w:r>
      <w:r>
        <w:rPr>
          <w:color w:val="231F20"/>
          <w:spacing w:val="-5"/>
          <w:w w:val="90"/>
        </w:rPr>
        <w:t xml:space="preserve"> </w:t>
      </w:r>
      <w:r>
        <w:rPr>
          <w:color w:val="231F20"/>
          <w:w w:val="90"/>
        </w:rPr>
        <w:t>especially strong protective role against suicidal behaviors among lesbian, gay, and bisexual youth.</w:t>
      </w:r>
      <w:r>
        <w:rPr>
          <w:color w:val="231F20"/>
          <w:w w:val="90"/>
          <w:position w:val="7"/>
          <w:sz w:val="13"/>
        </w:rPr>
        <w:t>66</w:t>
      </w:r>
    </w:p>
    <w:p w14:paraId="6E9F33A0" w14:textId="77777777" w:rsidR="00C83B3C" w:rsidRDefault="00102383">
      <w:pPr>
        <w:pStyle w:val="BodyText"/>
        <w:spacing w:before="112" w:line="259" w:lineRule="auto"/>
        <w:ind w:left="1440" w:right="1473"/>
      </w:pPr>
      <w:r>
        <w:rPr>
          <w:color w:val="231F20"/>
          <w:w w:val="90"/>
        </w:rPr>
        <w:t>Many groups and organizations in the community, including schools, other youth-serving organizations, faith-based organizations, and local aging services</w:t>
      </w:r>
      <w:r>
        <w:rPr>
          <w:color w:val="231F20"/>
          <w:w w:val="90"/>
        </w:rPr>
        <w:t xml:space="preserve"> networks, can contribute to suicide prevention by enhancing</w:t>
      </w:r>
      <w:r>
        <w:rPr>
          <w:color w:val="231F20"/>
          <w:spacing w:val="-7"/>
          <w:w w:val="90"/>
        </w:rPr>
        <w:t xml:space="preserve"> </w:t>
      </w:r>
      <w:r>
        <w:rPr>
          <w:color w:val="231F20"/>
          <w:w w:val="90"/>
        </w:rPr>
        <w:t>connectedness.</w:t>
      </w:r>
      <w:r>
        <w:rPr>
          <w:color w:val="231F20"/>
          <w:spacing w:val="-7"/>
          <w:w w:val="90"/>
        </w:rPr>
        <w:t xml:space="preserve"> </w:t>
      </w:r>
      <w:r>
        <w:rPr>
          <w:color w:val="231F20"/>
          <w:w w:val="90"/>
        </w:rPr>
        <w:t>These</w:t>
      </w:r>
      <w:r>
        <w:rPr>
          <w:color w:val="231F20"/>
          <w:spacing w:val="-7"/>
          <w:w w:val="90"/>
        </w:rPr>
        <w:t xml:space="preserve"> </w:t>
      </w:r>
      <w:r>
        <w:rPr>
          <w:color w:val="231F20"/>
          <w:w w:val="90"/>
        </w:rPr>
        <w:t>organizations</w:t>
      </w:r>
      <w:r>
        <w:rPr>
          <w:color w:val="231F20"/>
          <w:spacing w:val="-7"/>
          <w:w w:val="90"/>
        </w:rPr>
        <w:t xml:space="preserve"> </w:t>
      </w:r>
      <w:r>
        <w:rPr>
          <w:color w:val="231F20"/>
          <w:w w:val="90"/>
        </w:rPr>
        <w:t>can</w:t>
      </w:r>
      <w:r>
        <w:rPr>
          <w:color w:val="231F20"/>
          <w:spacing w:val="-7"/>
          <w:w w:val="90"/>
        </w:rPr>
        <w:t xml:space="preserve"> </w:t>
      </w:r>
      <w:r>
        <w:rPr>
          <w:color w:val="231F20"/>
          <w:w w:val="90"/>
        </w:rPr>
        <w:t>help</w:t>
      </w:r>
      <w:r>
        <w:rPr>
          <w:color w:val="231F20"/>
          <w:spacing w:val="-7"/>
          <w:w w:val="90"/>
        </w:rPr>
        <w:t xml:space="preserve"> </w:t>
      </w:r>
      <w:r>
        <w:rPr>
          <w:color w:val="231F20"/>
          <w:w w:val="90"/>
        </w:rPr>
        <w:t>ensure</w:t>
      </w:r>
      <w:r>
        <w:rPr>
          <w:color w:val="231F20"/>
          <w:spacing w:val="-7"/>
          <w:w w:val="90"/>
        </w:rPr>
        <w:t xml:space="preserve"> </w:t>
      </w:r>
      <w:r>
        <w:rPr>
          <w:color w:val="231F20"/>
          <w:w w:val="90"/>
        </w:rPr>
        <w:t>that</w:t>
      </w:r>
      <w:r>
        <w:rPr>
          <w:color w:val="231F20"/>
          <w:spacing w:val="-7"/>
          <w:w w:val="90"/>
        </w:rPr>
        <w:t xml:space="preserve"> </w:t>
      </w:r>
      <w:r>
        <w:rPr>
          <w:color w:val="231F20"/>
          <w:w w:val="90"/>
        </w:rPr>
        <w:t>social</w:t>
      </w:r>
      <w:r>
        <w:rPr>
          <w:color w:val="231F20"/>
          <w:spacing w:val="-7"/>
          <w:w w:val="90"/>
        </w:rPr>
        <w:t xml:space="preserve"> </w:t>
      </w:r>
      <w:r>
        <w:rPr>
          <w:color w:val="231F20"/>
          <w:w w:val="90"/>
        </w:rPr>
        <w:t>support</w:t>
      </w:r>
      <w:r>
        <w:rPr>
          <w:color w:val="231F20"/>
          <w:spacing w:val="-7"/>
          <w:w w:val="90"/>
        </w:rPr>
        <w:t xml:space="preserve"> </w:t>
      </w:r>
      <w:r>
        <w:rPr>
          <w:color w:val="231F20"/>
          <w:w w:val="90"/>
        </w:rPr>
        <w:t>is</w:t>
      </w:r>
      <w:r>
        <w:rPr>
          <w:color w:val="231F20"/>
          <w:spacing w:val="-7"/>
          <w:w w:val="90"/>
        </w:rPr>
        <w:t xml:space="preserve"> </w:t>
      </w:r>
      <w:r>
        <w:rPr>
          <w:color w:val="231F20"/>
          <w:w w:val="90"/>
        </w:rPr>
        <w:t>more</w:t>
      </w:r>
      <w:r>
        <w:rPr>
          <w:color w:val="231F20"/>
          <w:spacing w:val="-7"/>
          <w:w w:val="90"/>
        </w:rPr>
        <w:t xml:space="preserve"> </w:t>
      </w:r>
      <w:r>
        <w:rPr>
          <w:color w:val="231F20"/>
          <w:w w:val="90"/>
        </w:rPr>
        <w:t>widely</w:t>
      </w:r>
      <w:r>
        <w:rPr>
          <w:color w:val="231F20"/>
          <w:spacing w:val="-7"/>
          <w:w w:val="90"/>
        </w:rPr>
        <w:t xml:space="preserve"> </w:t>
      </w:r>
      <w:r>
        <w:rPr>
          <w:color w:val="231F20"/>
          <w:w w:val="90"/>
        </w:rPr>
        <w:t>available from peers and others. Specific training addressing suicide prevention could enhance these provider</w:t>
      </w:r>
      <w:r>
        <w:rPr>
          <w:color w:val="231F20"/>
          <w:w w:val="90"/>
        </w:rPr>
        <w:t>s’ ability to provide support to individuals at risk and make appropriate referrals.</w:t>
      </w:r>
    </w:p>
    <w:p w14:paraId="6C8C69DF" w14:textId="77777777" w:rsidR="00C83B3C" w:rsidRDefault="00102383">
      <w:pPr>
        <w:spacing w:before="263"/>
        <w:ind w:left="1424" w:right="813" w:hanging="16"/>
        <w:rPr>
          <w:rFonts w:ascii="Arial"/>
          <w:b/>
          <w:sz w:val="28"/>
        </w:rPr>
      </w:pPr>
      <w:r>
        <w:rPr>
          <w:rFonts w:ascii="Arial"/>
          <w:b/>
          <w:color w:val="CF232A"/>
          <w:spacing w:val="-14"/>
          <w:sz w:val="28"/>
        </w:rPr>
        <w:t>Objective</w:t>
      </w:r>
      <w:r>
        <w:rPr>
          <w:rFonts w:ascii="Arial"/>
          <w:b/>
          <w:color w:val="CF232A"/>
          <w:spacing w:val="-3"/>
          <w:sz w:val="28"/>
        </w:rPr>
        <w:t xml:space="preserve"> </w:t>
      </w:r>
      <w:r>
        <w:rPr>
          <w:rFonts w:ascii="Arial"/>
          <w:b/>
          <w:color w:val="CF232A"/>
          <w:spacing w:val="-14"/>
          <w:sz w:val="28"/>
        </w:rPr>
        <w:t>3.2:</w:t>
      </w:r>
      <w:r>
        <w:rPr>
          <w:rFonts w:ascii="Arial"/>
          <w:b/>
          <w:color w:val="CF232A"/>
          <w:spacing w:val="-28"/>
          <w:sz w:val="28"/>
        </w:rPr>
        <w:t xml:space="preserve"> </w:t>
      </w:r>
      <w:r>
        <w:rPr>
          <w:rFonts w:ascii="Arial"/>
          <w:b/>
          <w:color w:val="CF232A"/>
          <w:spacing w:val="-14"/>
          <w:sz w:val="28"/>
        </w:rPr>
        <w:t>Reduce the</w:t>
      </w:r>
      <w:r>
        <w:rPr>
          <w:rFonts w:ascii="Arial"/>
          <w:b/>
          <w:color w:val="CF232A"/>
          <w:spacing w:val="-20"/>
          <w:sz w:val="28"/>
        </w:rPr>
        <w:t xml:space="preserve"> </w:t>
      </w:r>
      <w:r>
        <w:rPr>
          <w:rFonts w:ascii="Arial"/>
          <w:b/>
          <w:color w:val="CF232A"/>
          <w:spacing w:val="-14"/>
          <w:sz w:val="28"/>
        </w:rPr>
        <w:t>prejudice and</w:t>
      </w:r>
      <w:r>
        <w:rPr>
          <w:rFonts w:ascii="Arial"/>
          <w:b/>
          <w:color w:val="CF232A"/>
          <w:spacing w:val="-28"/>
          <w:sz w:val="28"/>
        </w:rPr>
        <w:t xml:space="preserve"> </w:t>
      </w:r>
      <w:r>
        <w:rPr>
          <w:rFonts w:ascii="Arial"/>
          <w:b/>
          <w:color w:val="CF232A"/>
          <w:spacing w:val="-14"/>
          <w:sz w:val="28"/>
        </w:rPr>
        <w:t>discrimination</w:t>
      </w:r>
      <w:r>
        <w:rPr>
          <w:rFonts w:ascii="Arial"/>
          <w:b/>
          <w:color w:val="CF232A"/>
          <w:spacing w:val="-20"/>
          <w:sz w:val="28"/>
        </w:rPr>
        <w:t xml:space="preserve"> </w:t>
      </w:r>
      <w:r>
        <w:rPr>
          <w:rFonts w:ascii="Arial"/>
          <w:b/>
          <w:color w:val="CF232A"/>
          <w:spacing w:val="-14"/>
          <w:sz w:val="28"/>
        </w:rPr>
        <w:t>associated</w:t>
      </w:r>
      <w:r>
        <w:rPr>
          <w:rFonts w:ascii="Arial"/>
          <w:b/>
          <w:color w:val="CF232A"/>
          <w:spacing w:val="-28"/>
          <w:sz w:val="28"/>
        </w:rPr>
        <w:t xml:space="preserve"> </w:t>
      </w:r>
      <w:r>
        <w:rPr>
          <w:rFonts w:ascii="Arial"/>
          <w:b/>
          <w:color w:val="CF232A"/>
          <w:spacing w:val="-14"/>
          <w:sz w:val="28"/>
        </w:rPr>
        <w:t>with</w:t>
      </w:r>
      <w:r>
        <w:rPr>
          <w:rFonts w:ascii="Arial"/>
          <w:b/>
          <w:color w:val="CF232A"/>
          <w:spacing w:val="-29"/>
          <w:sz w:val="28"/>
        </w:rPr>
        <w:t xml:space="preserve"> </w:t>
      </w:r>
      <w:r>
        <w:rPr>
          <w:rFonts w:ascii="Arial"/>
          <w:b/>
          <w:color w:val="CF232A"/>
          <w:spacing w:val="-14"/>
          <w:sz w:val="28"/>
        </w:rPr>
        <w:t xml:space="preserve">suicidal </w:t>
      </w:r>
      <w:r>
        <w:rPr>
          <w:rFonts w:ascii="Arial"/>
          <w:b/>
          <w:color w:val="CF232A"/>
          <w:spacing w:val="-12"/>
          <w:sz w:val="28"/>
        </w:rPr>
        <w:t>behaviors</w:t>
      </w:r>
      <w:r>
        <w:rPr>
          <w:rFonts w:ascii="Arial"/>
          <w:b/>
          <w:color w:val="CF232A"/>
          <w:spacing w:val="-24"/>
          <w:sz w:val="28"/>
        </w:rPr>
        <w:t xml:space="preserve"> </w:t>
      </w:r>
      <w:r>
        <w:rPr>
          <w:rFonts w:ascii="Arial"/>
          <w:b/>
          <w:color w:val="CF232A"/>
          <w:spacing w:val="-12"/>
          <w:sz w:val="28"/>
        </w:rPr>
        <w:t>and</w:t>
      </w:r>
      <w:r>
        <w:rPr>
          <w:rFonts w:ascii="Arial"/>
          <w:b/>
          <w:color w:val="CF232A"/>
          <w:spacing w:val="-39"/>
          <w:sz w:val="28"/>
        </w:rPr>
        <w:t xml:space="preserve"> </w:t>
      </w:r>
      <w:r>
        <w:rPr>
          <w:rFonts w:ascii="Arial"/>
          <w:b/>
          <w:color w:val="CF232A"/>
          <w:spacing w:val="-12"/>
          <w:sz w:val="28"/>
        </w:rPr>
        <w:t>mental</w:t>
      </w:r>
      <w:r>
        <w:rPr>
          <w:rFonts w:ascii="Arial"/>
          <w:b/>
          <w:color w:val="CF232A"/>
          <w:spacing w:val="-8"/>
          <w:sz w:val="28"/>
        </w:rPr>
        <w:t xml:space="preserve"> </w:t>
      </w:r>
      <w:r>
        <w:rPr>
          <w:rFonts w:ascii="Arial"/>
          <w:b/>
          <w:color w:val="CF232A"/>
          <w:spacing w:val="-12"/>
          <w:sz w:val="28"/>
        </w:rPr>
        <w:t>and</w:t>
      </w:r>
      <w:r>
        <w:rPr>
          <w:rFonts w:ascii="Arial"/>
          <w:b/>
          <w:color w:val="CF232A"/>
          <w:spacing w:val="-32"/>
          <w:sz w:val="28"/>
        </w:rPr>
        <w:t xml:space="preserve"> </w:t>
      </w:r>
      <w:r>
        <w:rPr>
          <w:rFonts w:ascii="Arial"/>
          <w:b/>
          <w:color w:val="CF232A"/>
          <w:spacing w:val="-12"/>
          <w:sz w:val="28"/>
        </w:rPr>
        <w:t>substance</w:t>
      </w:r>
      <w:r>
        <w:rPr>
          <w:rFonts w:ascii="Arial"/>
          <w:b/>
          <w:color w:val="CF232A"/>
          <w:spacing w:val="-24"/>
          <w:sz w:val="28"/>
        </w:rPr>
        <w:t xml:space="preserve"> </w:t>
      </w:r>
      <w:r>
        <w:rPr>
          <w:rFonts w:ascii="Arial"/>
          <w:b/>
          <w:color w:val="CF232A"/>
          <w:spacing w:val="-12"/>
          <w:sz w:val="28"/>
        </w:rPr>
        <w:t>use</w:t>
      </w:r>
      <w:r>
        <w:rPr>
          <w:rFonts w:ascii="Arial"/>
          <w:b/>
          <w:color w:val="CF232A"/>
          <w:spacing w:val="-24"/>
          <w:sz w:val="28"/>
        </w:rPr>
        <w:t xml:space="preserve"> </w:t>
      </w:r>
      <w:r>
        <w:rPr>
          <w:rFonts w:ascii="Arial"/>
          <w:b/>
          <w:color w:val="CF232A"/>
          <w:spacing w:val="-12"/>
          <w:sz w:val="28"/>
        </w:rPr>
        <w:t>disorders.</w:t>
      </w:r>
    </w:p>
    <w:p w14:paraId="61C68DD1" w14:textId="77777777" w:rsidR="00C83B3C" w:rsidRDefault="00102383">
      <w:pPr>
        <w:pStyle w:val="BodyText"/>
        <w:spacing w:before="119" w:line="259" w:lineRule="auto"/>
        <w:ind w:left="1440" w:right="1612"/>
      </w:pPr>
      <w:r>
        <w:rPr>
          <w:color w:val="231F20"/>
          <w:w w:val="90"/>
        </w:rPr>
        <w:t>Bias, prejudice, and discrimination discourage many people from seeking help, or even from sharing the psychological distress that could lead to suicidal behaviors. In some cases, cultural or religious beliefs that oppose suicide may help protect some indi</w:t>
      </w:r>
      <w:r>
        <w:rPr>
          <w:color w:val="231F20"/>
          <w:w w:val="90"/>
        </w:rPr>
        <w:t>viduals from suicidal behaviors. In others, they may present</w:t>
      </w:r>
      <w:r>
        <w:rPr>
          <w:color w:val="231F20"/>
          <w:spacing w:val="-6"/>
          <w:w w:val="90"/>
        </w:rPr>
        <w:t xml:space="preserve"> </w:t>
      </w:r>
      <w:r>
        <w:rPr>
          <w:color w:val="231F20"/>
          <w:w w:val="90"/>
        </w:rPr>
        <w:t>barriers</w:t>
      </w:r>
      <w:r>
        <w:rPr>
          <w:color w:val="231F20"/>
          <w:spacing w:val="-6"/>
          <w:w w:val="90"/>
        </w:rPr>
        <w:t xml:space="preserve"> </w:t>
      </w:r>
      <w:r>
        <w:rPr>
          <w:color w:val="231F20"/>
          <w:w w:val="90"/>
        </w:rPr>
        <w:t>to</w:t>
      </w:r>
      <w:r>
        <w:rPr>
          <w:color w:val="231F20"/>
          <w:spacing w:val="-6"/>
          <w:w w:val="90"/>
        </w:rPr>
        <w:t xml:space="preserve"> </w:t>
      </w:r>
      <w:r>
        <w:rPr>
          <w:color w:val="231F20"/>
          <w:w w:val="90"/>
        </w:rPr>
        <w:t>help</w:t>
      </w:r>
      <w:r>
        <w:rPr>
          <w:color w:val="231F20"/>
          <w:spacing w:val="-6"/>
          <w:w w:val="90"/>
        </w:rPr>
        <w:t xml:space="preserve"> </w:t>
      </w:r>
      <w:r>
        <w:rPr>
          <w:color w:val="231F20"/>
          <w:w w:val="90"/>
        </w:rPr>
        <w:t>seeking</w:t>
      </w:r>
      <w:r>
        <w:rPr>
          <w:color w:val="231F20"/>
          <w:spacing w:val="-6"/>
          <w:w w:val="90"/>
        </w:rPr>
        <w:t xml:space="preserve"> </w:t>
      </w:r>
      <w:r>
        <w:rPr>
          <w:color w:val="231F20"/>
          <w:w w:val="90"/>
        </w:rPr>
        <w:t>and</w:t>
      </w:r>
      <w:r>
        <w:rPr>
          <w:color w:val="231F20"/>
          <w:spacing w:val="-6"/>
          <w:w w:val="90"/>
        </w:rPr>
        <w:t xml:space="preserve"> </w:t>
      </w:r>
      <w:r>
        <w:rPr>
          <w:color w:val="231F20"/>
          <w:w w:val="90"/>
        </w:rPr>
        <w:t>can</w:t>
      </w:r>
      <w:r>
        <w:rPr>
          <w:color w:val="231F20"/>
          <w:spacing w:val="-6"/>
          <w:w w:val="90"/>
        </w:rPr>
        <w:t xml:space="preserve"> </w:t>
      </w:r>
      <w:r>
        <w:rPr>
          <w:color w:val="231F20"/>
          <w:w w:val="90"/>
        </w:rPr>
        <w:t>increase</w:t>
      </w:r>
      <w:r>
        <w:rPr>
          <w:color w:val="231F20"/>
          <w:spacing w:val="-6"/>
          <w:w w:val="90"/>
        </w:rPr>
        <w:t xml:space="preserve"> </w:t>
      </w:r>
      <w:r>
        <w:rPr>
          <w:color w:val="231F20"/>
          <w:w w:val="90"/>
        </w:rPr>
        <w:t>the</w:t>
      </w:r>
      <w:r>
        <w:rPr>
          <w:color w:val="231F20"/>
          <w:spacing w:val="-6"/>
          <w:w w:val="90"/>
        </w:rPr>
        <w:t xml:space="preserve"> </w:t>
      </w:r>
      <w:r>
        <w:rPr>
          <w:color w:val="231F20"/>
          <w:w w:val="90"/>
        </w:rPr>
        <w:t>distress</w:t>
      </w:r>
      <w:r>
        <w:rPr>
          <w:color w:val="231F20"/>
          <w:spacing w:val="-6"/>
          <w:w w:val="90"/>
        </w:rPr>
        <w:t xml:space="preserve"> </w:t>
      </w:r>
      <w:r>
        <w:rPr>
          <w:color w:val="231F20"/>
          <w:w w:val="90"/>
        </w:rPr>
        <w:t>of</w:t>
      </w:r>
      <w:r>
        <w:rPr>
          <w:color w:val="231F20"/>
          <w:spacing w:val="-6"/>
          <w:w w:val="90"/>
        </w:rPr>
        <w:t xml:space="preserve"> </w:t>
      </w:r>
      <w:r>
        <w:rPr>
          <w:color w:val="231F20"/>
          <w:w w:val="90"/>
        </w:rPr>
        <w:t>those</w:t>
      </w:r>
      <w:r>
        <w:rPr>
          <w:color w:val="231F20"/>
          <w:spacing w:val="-6"/>
          <w:w w:val="90"/>
        </w:rPr>
        <w:t xml:space="preserve"> </w:t>
      </w:r>
      <w:r>
        <w:rPr>
          <w:color w:val="231F20"/>
          <w:w w:val="90"/>
        </w:rPr>
        <w:t>who</w:t>
      </w:r>
      <w:r>
        <w:rPr>
          <w:color w:val="231F20"/>
          <w:spacing w:val="-6"/>
          <w:w w:val="90"/>
        </w:rPr>
        <w:t xml:space="preserve"> </w:t>
      </w:r>
      <w:r>
        <w:rPr>
          <w:color w:val="231F20"/>
          <w:w w:val="90"/>
        </w:rPr>
        <w:t>have</w:t>
      </w:r>
      <w:r>
        <w:rPr>
          <w:color w:val="231F20"/>
          <w:spacing w:val="-6"/>
          <w:w w:val="90"/>
        </w:rPr>
        <w:t xml:space="preserve"> </w:t>
      </w:r>
      <w:r>
        <w:rPr>
          <w:color w:val="231F20"/>
          <w:w w:val="90"/>
        </w:rPr>
        <w:t>been</w:t>
      </w:r>
      <w:r>
        <w:rPr>
          <w:color w:val="231F20"/>
          <w:spacing w:val="-6"/>
          <w:w w:val="90"/>
        </w:rPr>
        <w:t xml:space="preserve"> </w:t>
      </w:r>
      <w:r>
        <w:rPr>
          <w:color w:val="231F20"/>
          <w:w w:val="90"/>
        </w:rPr>
        <w:t>bereaved</w:t>
      </w:r>
      <w:r>
        <w:rPr>
          <w:color w:val="231F20"/>
          <w:spacing w:val="-6"/>
          <w:w w:val="90"/>
        </w:rPr>
        <w:t xml:space="preserve"> </w:t>
      </w:r>
      <w:r>
        <w:rPr>
          <w:color w:val="231F20"/>
          <w:w w:val="90"/>
        </w:rPr>
        <w:t>by</w:t>
      </w:r>
      <w:r>
        <w:rPr>
          <w:color w:val="231F20"/>
          <w:spacing w:val="-6"/>
          <w:w w:val="90"/>
        </w:rPr>
        <w:t xml:space="preserve"> </w:t>
      </w:r>
      <w:r>
        <w:rPr>
          <w:color w:val="231F20"/>
          <w:w w:val="90"/>
        </w:rPr>
        <w:t>suicide.</w:t>
      </w:r>
    </w:p>
    <w:p w14:paraId="193B63DE" w14:textId="77777777" w:rsidR="00C83B3C" w:rsidRDefault="00C83B3C">
      <w:pPr>
        <w:spacing w:line="259" w:lineRule="auto"/>
        <w:sectPr w:rsidR="00C83B3C">
          <w:pgSz w:w="12240" w:h="15840"/>
          <w:pgMar w:top="0" w:right="0" w:bottom="800" w:left="0" w:header="0" w:footer="608" w:gutter="0"/>
          <w:cols w:space="720"/>
        </w:sectPr>
      </w:pPr>
    </w:p>
    <w:p w14:paraId="1673066E" w14:textId="77777777" w:rsidR="00C83B3C" w:rsidRDefault="00C83B3C">
      <w:pPr>
        <w:pStyle w:val="BodyText"/>
        <w:rPr>
          <w:sz w:val="20"/>
        </w:rPr>
      </w:pPr>
    </w:p>
    <w:p w14:paraId="55CA6813" w14:textId="77777777" w:rsidR="00C83B3C" w:rsidRDefault="00C83B3C">
      <w:pPr>
        <w:pStyle w:val="BodyText"/>
        <w:rPr>
          <w:sz w:val="20"/>
        </w:rPr>
      </w:pPr>
    </w:p>
    <w:p w14:paraId="510790FF" w14:textId="77777777" w:rsidR="00C83B3C" w:rsidRDefault="00C83B3C">
      <w:pPr>
        <w:pStyle w:val="BodyText"/>
        <w:spacing w:before="7"/>
        <w:rPr>
          <w:sz w:val="17"/>
        </w:rPr>
      </w:pPr>
    </w:p>
    <w:p w14:paraId="2A52564A" w14:textId="77777777" w:rsidR="00C83B3C" w:rsidRDefault="00102383">
      <w:pPr>
        <w:spacing w:before="102"/>
        <w:ind w:left="1411"/>
        <w:rPr>
          <w:rFonts w:ascii="Trebuchet MS"/>
          <w:sz w:val="20"/>
        </w:rPr>
      </w:pPr>
      <w:r>
        <w:pict w14:anchorId="7B189964">
          <v:group id="docshapegroup458" o:spid="_x0000_s3206" style="position:absolute;left:0;text-align:left;margin-left:432.8pt;margin-top:-38.8pt;width:179.2pt;height:144.35pt;z-index:-20239872;mso-position-horizontal-relative:page" coordorigin="8656,-776" coordsize="3584,2887">
            <v:shape id="docshape459" o:spid="_x0000_s3212"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460" o:spid="_x0000_s3211"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461" o:spid="_x0000_s3210"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462" o:spid="_x0000_s3209" style="position:absolute;left:11658;top:-777;width:582;height:416" coordorigin="11659,-776" coordsize="582,416" path="m12240,-776r-581,l11721,-733r131,91l11982,-550r129,94l12240,-360r,-416xe" fillcolor="#454755" stroked="f">
              <v:path arrowok="t"/>
            </v:shape>
            <v:shape id="docshape463" o:spid="_x0000_s3208"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464" o:spid="_x0000_s3207"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33C50B95" w14:textId="77777777" w:rsidR="00C83B3C" w:rsidRDefault="00C83B3C">
      <w:pPr>
        <w:pStyle w:val="BodyText"/>
        <w:rPr>
          <w:rFonts w:ascii="Trebuchet MS"/>
          <w:sz w:val="20"/>
        </w:rPr>
      </w:pPr>
    </w:p>
    <w:p w14:paraId="295A1D89" w14:textId="77777777" w:rsidR="00C83B3C" w:rsidRDefault="00C83B3C">
      <w:pPr>
        <w:pStyle w:val="BodyText"/>
        <w:spacing w:before="9"/>
        <w:rPr>
          <w:rFonts w:ascii="Trebuchet MS"/>
          <w:sz w:val="25"/>
        </w:rPr>
      </w:pPr>
    </w:p>
    <w:p w14:paraId="012BD269" w14:textId="77777777" w:rsidR="00C83B3C" w:rsidRDefault="00102383">
      <w:pPr>
        <w:pStyle w:val="BodyText"/>
        <w:spacing w:before="87" w:line="259" w:lineRule="auto"/>
        <w:ind w:left="1440" w:right="1519"/>
      </w:pPr>
      <w:r>
        <w:rPr>
          <w:color w:val="252223"/>
          <w:w w:val="90"/>
        </w:rPr>
        <w:t>Strategies</w:t>
      </w:r>
      <w:r>
        <w:rPr>
          <w:color w:val="252223"/>
          <w:spacing w:val="-9"/>
          <w:w w:val="90"/>
        </w:rPr>
        <w:t xml:space="preserve"> </w:t>
      </w:r>
      <w:r>
        <w:rPr>
          <w:color w:val="252223"/>
          <w:w w:val="90"/>
        </w:rPr>
        <w:t>for</w:t>
      </w:r>
      <w:r>
        <w:rPr>
          <w:color w:val="252223"/>
          <w:spacing w:val="-8"/>
          <w:w w:val="90"/>
        </w:rPr>
        <w:t xml:space="preserve"> </w:t>
      </w:r>
      <w:r>
        <w:rPr>
          <w:color w:val="252223"/>
          <w:w w:val="90"/>
        </w:rPr>
        <w:t>addressing</w:t>
      </w:r>
      <w:r>
        <w:rPr>
          <w:color w:val="252223"/>
          <w:spacing w:val="-7"/>
          <w:w w:val="90"/>
        </w:rPr>
        <w:t xml:space="preserve"> </w:t>
      </w:r>
      <w:r>
        <w:rPr>
          <w:color w:val="252223"/>
          <w:w w:val="90"/>
        </w:rPr>
        <w:t>cultural</w:t>
      </w:r>
      <w:r>
        <w:rPr>
          <w:color w:val="252223"/>
          <w:spacing w:val="-8"/>
          <w:w w:val="90"/>
        </w:rPr>
        <w:t xml:space="preserve"> </w:t>
      </w:r>
      <w:r>
        <w:rPr>
          <w:color w:val="252223"/>
          <w:w w:val="90"/>
        </w:rPr>
        <w:t>or</w:t>
      </w:r>
      <w:r>
        <w:rPr>
          <w:color w:val="252223"/>
          <w:spacing w:val="-9"/>
          <w:w w:val="90"/>
        </w:rPr>
        <w:t xml:space="preserve"> </w:t>
      </w:r>
      <w:r>
        <w:rPr>
          <w:color w:val="252223"/>
          <w:w w:val="90"/>
        </w:rPr>
        <w:t>religious</w:t>
      </w:r>
      <w:r>
        <w:rPr>
          <w:color w:val="252223"/>
          <w:spacing w:val="-7"/>
          <w:w w:val="90"/>
        </w:rPr>
        <w:t xml:space="preserve"> </w:t>
      </w:r>
      <w:r>
        <w:rPr>
          <w:color w:val="252223"/>
          <w:w w:val="90"/>
        </w:rPr>
        <w:t>beliefs</w:t>
      </w:r>
      <w:r>
        <w:rPr>
          <w:color w:val="252223"/>
          <w:spacing w:val="-8"/>
          <w:w w:val="90"/>
        </w:rPr>
        <w:t xml:space="preserve"> </w:t>
      </w:r>
      <w:r>
        <w:rPr>
          <w:color w:val="252223"/>
          <w:w w:val="90"/>
        </w:rPr>
        <w:t>related</w:t>
      </w:r>
      <w:r>
        <w:rPr>
          <w:color w:val="252223"/>
          <w:spacing w:val="-8"/>
          <w:w w:val="90"/>
        </w:rPr>
        <w:t xml:space="preserve"> </w:t>
      </w:r>
      <w:r>
        <w:rPr>
          <w:color w:val="252223"/>
          <w:w w:val="90"/>
        </w:rPr>
        <w:t>to</w:t>
      </w:r>
      <w:r>
        <w:rPr>
          <w:color w:val="252223"/>
          <w:spacing w:val="-9"/>
          <w:w w:val="90"/>
        </w:rPr>
        <w:t xml:space="preserve"> </w:t>
      </w:r>
      <w:r>
        <w:rPr>
          <w:color w:val="252223"/>
          <w:w w:val="90"/>
        </w:rPr>
        <w:t>suicidal</w:t>
      </w:r>
      <w:r>
        <w:rPr>
          <w:color w:val="252223"/>
          <w:spacing w:val="-7"/>
          <w:w w:val="90"/>
        </w:rPr>
        <w:t xml:space="preserve"> </w:t>
      </w:r>
      <w:r>
        <w:rPr>
          <w:color w:val="252223"/>
          <w:w w:val="90"/>
        </w:rPr>
        <w:t>behaviors</w:t>
      </w:r>
      <w:r>
        <w:rPr>
          <w:color w:val="252223"/>
          <w:spacing w:val="-8"/>
          <w:w w:val="90"/>
        </w:rPr>
        <w:t xml:space="preserve"> </w:t>
      </w:r>
      <w:r>
        <w:rPr>
          <w:color w:val="252223"/>
          <w:w w:val="90"/>
        </w:rPr>
        <w:t>will</w:t>
      </w:r>
      <w:r>
        <w:rPr>
          <w:color w:val="252223"/>
          <w:spacing w:val="-8"/>
          <w:w w:val="90"/>
        </w:rPr>
        <w:t xml:space="preserve"> </w:t>
      </w:r>
      <w:r>
        <w:rPr>
          <w:color w:val="252223"/>
          <w:w w:val="90"/>
        </w:rPr>
        <w:t>be</w:t>
      </w:r>
      <w:r>
        <w:rPr>
          <w:color w:val="252223"/>
          <w:spacing w:val="-9"/>
          <w:w w:val="90"/>
        </w:rPr>
        <w:t xml:space="preserve"> </w:t>
      </w:r>
      <w:r>
        <w:rPr>
          <w:color w:val="252223"/>
          <w:w w:val="90"/>
        </w:rPr>
        <w:t>most</w:t>
      </w:r>
      <w:r>
        <w:rPr>
          <w:color w:val="252223"/>
          <w:spacing w:val="-7"/>
          <w:w w:val="90"/>
        </w:rPr>
        <w:t xml:space="preserve"> </w:t>
      </w:r>
      <w:r>
        <w:rPr>
          <w:color w:val="252223"/>
          <w:w w:val="90"/>
        </w:rPr>
        <w:t>effective when</w:t>
      </w:r>
      <w:r>
        <w:rPr>
          <w:color w:val="252223"/>
          <w:spacing w:val="-6"/>
          <w:w w:val="90"/>
        </w:rPr>
        <w:t xml:space="preserve"> </w:t>
      </w:r>
      <w:r>
        <w:rPr>
          <w:color w:val="252223"/>
          <w:w w:val="90"/>
        </w:rPr>
        <w:t>they</w:t>
      </w:r>
      <w:r>
        <w:rPr>
          <w:color w:val="252223"/>
          <w:spacing w:val="-6"/>
          <w:w w:val="90"/>
        </w:rPr>
        <w:t xml:space="preserve"> </w:t>
      </w:r>
      <w:r>
        <w:rPr>
          <w:color w:val="252223"/>
          <w:w w:val="90"/>
        </w:rPr>
        <w:t>are</w:t>
      </w:r>
      <w:r>
        <w:rPr>
          <w:color w:val="252223"/>
          <w:spacing w:val="-6"/>
          <w:w w:val="90"/>
        </w:rPr>
        <w:t xml:space="preserve"> </w:t>
      </w:r>
      <w:r>
        <w:rPr>
          <w:color w:val="252223"/>
          <w:w w:val="90"/>
        </w:rPr>
        <w:t>grounded</w:t>
      </w:r>
      <w:r>
        <w:rPr>
          <w:color w:val="252223"/>
          <w:spacing w:val="-5"/>
          <w:w w:val="90"/>
        </w:rPr>
        <w:t xml:space="preserve"> </w:t>
      </w:r>
      <w:r>
        <w:rPr>
          <w:color w:val="252223"/>
          <w:w w:val="90"/>
        </w:rPr>
        <w:t>in</w:t>
      </w:r>
      <w:r>
        <w:rPr>
          <w:color w:val="252223"/>
          <w:spacing w:val="-6"/>
          <w:w w:val="90"/>
        </w:rPr>
        <w:t xml:space="preserve"> </w:t>
      </w:r>
      <w:r>
        <w:rPr>
          <w:color w:val="252223"/>
          <w:w w:val="90"/>
        </w:rPr>
        <w:t>a</w:t>
      </w:r>
      <w:r>
        <w:rPr>
          <w:color w:val="252223"/>
          <w:spacing w:val="-6"/>
          <w:w w:val="90"/>
        </w:rPr>
        <w:t xml:space="preserve"> </w:t>
      </w:r>
      <w:r>
        <w:rPr>
          <w:color w:val="252223"/>
          <w:w w:val="90"/>
        </w:rPr>
        <w:t>full</w:t>
      </w:r>
      <w:r>
        <w:rPr>
          <w:color w:val="252223"/>
          <w:spacing w:val="-5"/>
          <w:w w:val="90"/>
        </w:rPr>
        <w:t xml:space="preserve"> </w:t>
      </w:r>
      <w:r>
        <w:rPr>
          <w:color w:val="252223"/>
          <w:w w:val="90"/>
        </w:rPr>
        <w:t>understanding</w:t>
      </w:r>
      <w:r>
        <w:rPr>
          <w:color w:val="252223"/>
          <w:spacing w:val="-6"/>
          <w:w w:val="90"/>
        </w:rPr>
        <w:t xml:space="preserve"> </w:t>
      </w:r>
      <w:r>
        <w:rPr>
          <w:color w:val="252223"/>
          <w:w w:val="90"/>
        </w:rPr>
        <w:t>of</w:t>
      </w:r>
      <w:r>
        <w:rPr>
          <w:color w:val="252223"/>
          <w:spacing w:val="-6"/>
          <w:w w:val="90"/>
        </w:rPr>
        <w:t xml:space="preserve"> </w:t>
      </w:r>
      <w:r>
        <w:rPr>
          <w:color w:val="252223"/>
          <w:w w:val="90"/>
        </w:rPr>
        <w:t>and</w:t>
      </w:r>
      <w:r>
        <w:rPr>
          <w:color w:val="252223"/>
          <w:spacing w:val="-6"/>
          <w:w w:val="90"/>
        </w:rPr>
        <w:t xml:space="preserve"> </w:t>
      </w:r>
      <w:r>
        <w:rPr>
          <w:color w:val="252223"/>
          <w:w w:val="90"/>
        </w:rPr>
        <w:t>respect</w:t>
      </w:r>
      <w:r>
        <w:rPr>
          <w:color w:val="252223"/>
          <w:spacing w:val="-5"/>
          <w:w w:val="90"/>
        </w:rPr>
        <w:t xml:space="preserve"> </w:t>
      </w:r>
      <w:r>
        <w:rPr>
          <w:color w:val="252223"/>
          <w:w w:val="90"/>
        </w:rPr>
        <w:t>for</w:t>
      </w:r>
      <w:r>
        <w:rPr>
          <w:color w:val="252223"/>
          <w:spacing w:val="-6"/>
          <w:w w:val="90"/>
        </w:rPr>
        <w:t xml:space="preserve"> </w:t>
      </w:r>
      <w:r>
        <w:rPr>
          <w:color w:val="252223"/>
          <w:w w:val="90"/>
        </w:rPr>
        <w:t>the</w:t>
      </w:r>
      <w:r>
        <w:rPr>
          <w:color w:val="252223"/>
          <w:spacing w:val="-6"/>
          <w:w w:val="90"/>
        </w:rPr>
        <w:t xml:space="preserve"> </w:t>
      </w:r>
      <w:r>
        <w:rPr>
          <w:color w:val="252223"/>
          <w:w w:val="90"/>
        </w:rPr>
        <w:t>cultural</w:t>
      </w:r>
      <w:r>
        <w:rPr>
          <w:color w:val="252223"/>
          <w:spacing w:val="-5"/>
          <w:w w:val="90"/>
        </w:rPr>
        <w:t xml:space="preserve"> </w:t>
      </w:r>
      <w:r>
        <w:rPr>
          <w:color w:val="252223"/>
          <w:w w:val="90"/>
        </w:rPr>
        <w:t>context</w:t>
      </w:r>
      <w:r>
        <w:rPr>
          <w:color w:val="252223"/>
          <w:spacing w:val="-6"/>
          <w:w w:val="90"/>
        </w:rPr>
        <w:t xml:space="preserve"> </w:t>
      </w:r>
      <w:r>
        <w:rPr>
          <w:color w:val="252223"/>
          <w:w w:val="90"/>
        </w:rPr>
        <w:t>of</w:t>
      </w:r>
      <w:r>
        <w:rPr>
          <w:color w:val="252223"/>
          <w:spacing w:val="-6"/>
          <w:w w:val="90"/>
        </w:rPr>
        <w:t xml:space="preserve"> </w:t>
      </w:r>
      <w:r>
        <w:rPr>
          <w:color w:val="252223"/>
          <w:w w:val="90"/>
        </w:rPr>
        <w:t>these</w:t>
      </w:r>
      <w:r>
        <w:rPr>
          <w:color w:val="252223"/>
          <w:spacing w:val="-5"/>
          <w:w w:val="90"/>
        </w:rPr>
        <w:t xml:space="preserve"> </w:t>
      </w:r>
      <w:r>
        <w:rPr>
          <w:color w:val="252223"/>
          <w:spacing w:val="-2"/>
          <w:w w:val="90"/>
        </w:rPr>
        <w:t>beliefs.</w:t>
      </w:r>
    </w:p>
    <w:p w14:paraId="0933BE1F" w14:textId="77777777" w:rsidR="00C83B3C" w:rsidRDefault="00102383">
      <w:pPr>
        <w:pStyle w:val="BodyText"/>
        <w:spacing w:before="114" w:line="259" w:lineRule="auto"/>
        <w:ind w:left="1440" w:right="1519"/>
      </w:pPr>
      <w:r>
        <w:rPr>
          <w:color w:val="252223"/>
          <w:w w:val="90"/>
        </w:rPr>
        <w:t>Broad</w:t>
      </w:r>
      <w:r>
        <w:rPr>
          <w:color w:val="252223"/>
          <w:spacing w:val="-2"/>
          <w:w w:val="90"/>
        </w:rPr>
        <w:t xml:space="preserve"> </w:t>
      </w:r>
      <w:r>
        <w:rPr>
          <w:color w:val="252223"/>
          <w:w w:val="90"/>
        </w:rPr>
        <w:t>communication,</w:t>
      </w:r>
      <w:r>
        <w:rPr>
          <w:color w:val="252223"/>
          <w:spacing w:val="-2"/>
          <w:w w:val="90"/>
        </w:rPr>
        <w:t xml:space="preserve"> </w:t>
      </w:r>
      <w:r>
        <w:rPr>
          <w:color w:val="252223"/>
          <w:w w:val="90"/>
        </w:rPr>
        <w:t>public</w:t>
      </w:r>
      <w:r>
        <w:rPr>
          <w:color w:val="252223"/>
          <w:spacing w:val="-2"/>
          <w:w w:val="90"/>
        </w:rPr>
        <w:t xml:space="preserve"> </w:t>
      </w:r>
      <w:r>
        <w:rPr>
          <w:color w:val="252223"/>
          <w:w w:val="90"/>
        </w:rPr>
        <w:t>education,</w:t>
      </w:r>
      <w:r>
        <w:rPr>
          <w:color w:val="252223"/>
          <w:spacing w:val="-2"/>
          <w:w w:val="90"/>
        </w:rPr>
        <w:t xml:space="preserve"> </w:t>
      </w:r>
      <w:r>
        <w:rPr>
          <w:color w:val="252223"/>
          <w:w w:val="90"/>
        </w:rPr>
        <w:t>and</w:t>
      </w:r>
      <w:r>
        <w:rPr>
          <w:color w:val="252223"/>
          <w:spacing w:val="-2"/>
          <w:w w:val="90"/>
        </w:rPr>
        <w:t xml:space="preserve"> </w:t>
      </w:r>
      <w:r>
        <w:rPr>
          <w:color w:val="252223"/>
          <w:w w:val="90"/>
        </w:rPr>
        <w:t>public</w:t>
      </w:r>
      <w:r>
        <w:rPr>
          <w:color w:val="252223"/>
          <w:spacing w:val="-2"/>
          <w:w w:val="90"/>
        </w:rPr>
        <w:t xml:space="preserve"> </w:t>
      </w:r>
      <w:r>
        <w:rPr>
          <w:color w:val="252223"/>
          <w:w w:val="90"/>
        </w:rPr>
        <w:t>policy</w:t>
      </w:r>
      <w:r>
        <w:rPr>
          <w:color w:val="252223"/>
          <w:spacing w:val="-2"/>
          <w:w w:val="90"/>
        </w:rPr>
        <w:t xml:space="preserve"> </w:t>
      </w:r>
      <w:r>
        <w:rPr>
          <w:color w:val="252223"/>
          <w:w w:val="90"/>
        </w:rPr>
        <w:t>efforts</w:t>
      </w:r>
      <w:r>
        <w:rPr>
          <w:color w:val="252223"/>
          <w:spacing w:val="-2"/>
          <w:w w:val="90"/>
        </w:rPr>
        <w:t xml:space="preserve"> </w:t>
      </w:r>
      <w:r>
        <w:rPr>
          <w:color w:val="252223"/>
          <w:w w:val="90"/>
        </w:rPr>
        <w:t>are</w:t>
      </w:r>
      <w:r>
        <w:rPr>
          <w:color w:val="252223"/>
          <w:spacing w:val="-2"/>
          <w:w w:val="90"/>
        </w:rPr>
        <w:t xml:space="preserve"> </w:t>
      </w:r>
      <w:r>
        <w:rPr>
          <w:color w:val="252223"/>
          <w:w w:val="90"/>
        </w:rPr>
        <w:t>needed</w:t>
      </w:r>
      <w:r>
        <w:rPr>
          <w:color w:val="252223"/>
          <w:spacing w:val="-2"/>
          <w:w w:val="90"/>
        </w:rPr>
        <w:t xml:space="preserve"> </w:t>
      </w:r>
      <w:r>
        <w:rPr>
          <w:color w:val="252223"/>
          <w:w w:val="90"/>
        </w:rPr>
        <w:t>to</w:t>
      </w:r>
      <w:r>
        <w:rPr>
          <w:color w:val="252223"/>
          <w:spacing w:val="-3"/>
          <w:w w:val="90"/>
        </w:rPr>
        <w:t xml:space="preserve"> </w:t>
      </w:r>
      <w:r>
        <w:rPr>
          <w:color w:val="252223"/>
          <w:w w:val="90"/>
        </w:rPr>
        <w:t>promote</w:t>
      </w:r>
      <w:r>
        <w:rPr>
          <w:color w:val="252223"/>
          <w:spacing w:val="-2"/>
          <w:w w:val="90"/>
        </w:rPr>
        <w:t xml:space="preserve"> </w:t>
      </w:r>
      <w:r>
        <w:rPr>
          <w:color w:val="252223"/>
          <w:w w:val="90"/>
        </w:rPr>
        <w:t>mental</w:t>
      </w:r>
      <w:r>
        <w:rPr>
          <w:color w:val="252223"/>
          <w:spacing w:val="-2"/>
          <w:w w:val="90"/>
        </w:rPr>
        <w:t xml:space="preserve"> </w:t>
      </w:r>
      <w:r>
        <w:rPr>
          <w:color w:val="252223"/>
          <w:w w:val="90"/>
        </w:rPr>
        <w:t>health, increase understanding of mental and substance use disorders, and eliminate barriers to help seeking.</w:t>
      </w:r>
    </w:p>
    <w:p w14:paraId="211152AD" w14:textId="77777777" w:rsidR="00C83B3C" w:rsidRDefault="00102383">
      <w:pPr>
        <w:pStyle w:val="BodyText"/>
        <w:spacing w:line="259" w:lineRule="auto"/>
        <w:ind w:left="1439" w:right="1430"/>
      </w:pPr>
      <w:r>
        <w:rPr>
          <w:color w:val="252223"/>
          <w:w w:val="90"/>
        </w:rPr>
        <w:t>These</w:t>
      </w:r>
      <w:r>
        <w:rPr>
          <w:color w:val="252223"/>
          <w:spacing w:val="-4"/>
          <w:w w:val="90"/>
        </w:rPr>
        <w:t xml:space="preserve"> </w:t>
      </w:r>
      <w:r>
        <w:rPr>
          <w:color w:val="252223"/>
          <w:w w:val="90"/>
        </w:rPr>
        <w:t>efforts</w:t>
      </w:r>
      <w:r>
        <w:rPr>
          <w:color w:val="252223"/>
          <w:spacing w:val="-4"/>
          <w:w w:val="90"/>
        </w:rPr>
        <w:t xml:space="preserve"> </w:t>
      </w:r>
      <w:r>
        <w:rPr>
          <w:color w:val="252223"/>
          <w:w w:val="90"/>
        </w:rPr>
        <w:t>should</w:t>
      </w:r>
      <w:r>
        <w:rPr>
          <w:color w:val="252223"/>
          <w:spacing w:val="-4"/>
          <w:w w:val="90"/>
        </w:rPr>
        <w:t xml:space="preserve"> </w:t>
      </w:r>
      <w:r>
        <w:rPr>
          <w:color w:val="252223"/>
          <w:w w:val="90"/>
        </w:rPr>
        <w:t>increase</w:t>
      </w:r>
      <w:r>
        <w:rPr>
          <w:color w:val="252223"/>
          <w:spacing w:val="-4"/>
          <w:w w:val="90"/>
        </w:rPr>
        <w:t xml:space="preserve"> </w:t>
      </w:r>
      <w:r>
        <w:rPr>
          <w:color w:val="252223"/>
          <w:w w:val="90"/>
        </w:rPr>
        <w:t>awareness</w:t>
      </w:r>
      <w:r>
        <w:rPr>
          <w:color w:val="252223"/>
          <w:spacing w:val="-4"/>
          <w:w w:val="90"/>
        </w:rPr>
        <w:t xml:space="preserve"> </w:t>
      </w:r>
      <w:r>
        <w:rPr>
          <w:color w:val="252223"/>
          <w:w w:val="90"/>
        </w:rPr>
        <w:t>that</w:t>
      </w:r>
      <w:r>
        <w:rPr>
          <w:color w:val="252223"/>
          <w:spacing w:val="-4"/>
          <w:w w:val="90"/>
        </w:rPr>
        <w:t xml:space="preserve"> </w:t>
      </w:r>
      <w:r>
        <w:rPr>
          <w:color w:val="252223"/>
          <w:w w:val="90"/>
        </w:rPr>
        <w:t>no</w:t>
      </w:r>
      <w:r>
        <w:rPr>
          <w:color w:val="252223"/>
          <w:spacing w:val="-4"/>
          <w:w w:val="90"/>
        </w:rPr>
        <w:t xml:space="preserve"> </w:t>
      </w:r>
      <w:r>
        <w:rPr>
          <w:color w:val="252223"/>
          <w:w w:val="90"/>
        </w:rPr>
        <w:t>one</w:t>
      </w:r>
      <w:r>
        <w:rPr>
          <w:color w:val="252223"/>
          <w:spacing w:val="-5"/>
          <w:w w:val="90"/>
        </w:rPr>
        <w:t xml:space="preserve"> </w:t>
      </w:r>
      <w:r>
        <w:rPr>
          <w:color w:val="252223"/>
          <w:w w:val="90"/>
        </w:rPr>
        <w:t>is</w:t>
      </w:r>
      <w:r>
        <w:rPr>
          <w:color w:val="252223"/>
          <w:spacing w:val="-4"/>
          <w:w w:val="90"/>
        </w:rPr>
        <w:t xml:space="preserve"> </w:t>
      </w:r>
      <w:r>
        <w:rPr>
          <w:color w:val="252223"/>
          <w:w w:val="90"/>
        </w:rPr>
        <w:t>immune</w:t>
      </w:r>
      <w:r>
        <w:rPr>
          <w:color w:val="252223"/>
          <w:spacing w:val="-4"/>
          <w:w w:val="90"/>
        </w:rPr>
        <w:t xml:space="preserve"> </w:t>
      </w:r>
      <w:r>
        <w:rPr>
          <w:color w:val="252223"/>
          <w:w w:val="90"/>
        </w:rPr>
        <w:t>from</w:t>
      </w:r>
      <w:r>
        <w:rPr>
          <w:color w:val="252223"/>
          <w:spacing w:val="-4"/>
          <w:w w:val="90"/>
        </w:rPr>
        <w:t xml:space="preserve"> </w:t>
      </w:r>
      <w:r>
        <w:rPr>
          <w:color w:val="252223"/>
          <w:w w:val="90"/>
        </w:rPr>
        <w:t>experiencing</w:t>
      </w:r>
      <w:r>
        <w:rPr>
          <w:color w:val="252223"/>
          <w:spacing w:val="-4"/>
          <w:w w:val="90"/>
        </w:rPr>
        <w:t xml:space="preserve"> </w:t>
      </w:r>
      <w:r>
        <w:rPr>
          <w:color w:val="252223"/>
          <w:w w:val="90"/>
        </w:rPr>
        <w:t>these</w:t>
      </w:r>
      <w:r>
        <w:rPr>
          <w:color w:val="252223"/>
          <w:spacing w:val="-4"/>
          <w:w w:val="90"/>
        </w:rPr>
        <w:t xml:space="preserve"> </w:t>
      </w:r>
      <w:r>
        <w:rPr>
          <w:color w:val="252223"/>
          <w:w w:val="90"/>
        </w:rPr>
        <w:t>disorders.</w:t>
      </w:r>
      <w:r>
        <w:rPr>
          <w:color w:val="252223"/>
          <w:spacing w:val="-4"/>
          <w:w w:val="90"/>
        </w:rPr>
        <w:t xml:space="preserve"> </w:t>
      </w:r>
      <w:r>
        <w:rPr>
          <w:color w:val="252223"/>
          <w:w w:val="90"/>
        </w:rPr>
        <w:t>Seeking treatment should be seen not as a sign of</w:t>
      </w:r>
      <w:r>
        <w:rPr>
          <w:color w:val="252223"/>
          <w:w w:val="90"/>
        </w:rPr>
        <w:t xml:space="preserve"> weakness, but as a step toward recovery.</w:t>
      </w:r>
    </w:p>
    <w:p w14:paraId="309D8AA8" w14:textId="77777777" w:rsidR="00C83B3C" w:rsidRDefault="00102383">
      <w:pPr>
        <w:pStyle w:val="Heading4"/>
        <w:spacing w:before="266" w:line="237" w:lineRule="auto"/>
        <w:ind w:left="1439" w:right="1519"/>
      </w:pPr>
      <w:r>
        <w:rPr>
          <w:color w:val="CD222A"/>
          <w:w w:val="85"/>
        </w:rPr>
        <w:t xml:space="preserve">Objective 3.3: Promote the understanding that recovery from mental and </w:t>
      </w:r>
      <w:r>
        <w:rPr>
          <w:color w:val="CD222A"/>
          <w:w w:val="90"/>
        </w:rPr>
        <w:t>substance use disorders is real and possible for all.</w:t>
      </w:r>
    </w:p>
    <w:p w14:paraId="26DD1C06" w14:textId="77777777" w:rsidR="00C83B3C" w:rsidRDefault="00102383">
      <w:pPr>
        <w:pStyle w:val="BodyText"/>
        <w:spacing w:before="117" w:line="259" w:lineRule="auto"/>
        <w:ind w:left="1440" w:right="1519"/>
      </w:pPr>
      <w:r>
        <w:rPr>
          <w:color w:val="252223"/>
          <w:w w:val="90"/>
        </w:rPr>
        <w:t>Social attitudes, bias, and discrimination often present barriers to treatment and undermine the recovery of persons with mental or substance use disorders. Friends and family, health professionals, and others may at times be overly protective or pessimist</w:t>
      </w:r>
      <w:r>
        <w:rPr>
          <w:color w:val="252223"/>
          <w:w w:val="90"/>
        </w:rPr>
        <w:t>ic about what someone with a mental or substance use disorder</w:t>
      </w:r>
      <w:r>
        <w:rPr>
          <w:color w:val="252223"/>
          <w:spacing w:val="-7"/>
          <w:w w:val="90"/>
        </w:rPr>
        <w:t xml:space="preserve"> </w:t>
      </w:r>
      <w:r>
        <w:rPr>
          <w:color w:val="252223"/>
          <w:w w:val="90"/>
        </w:rPr>
        <w:t>will</w:t>
      </w:r>
      <w:r>
        <w:rPr>
          <w:color w:val="252223"/>
          <w:spacing w:val="-7"/>
          <w:w w:val="90"/>
        </w:rPr>
        <w:t xml:space="preserve"> </w:t>
      </w:r>
      <w:r>
        <w:rPr>
          <w:color w:val="252223"/>
          <w:w w:val="90"/>
        </w:rPr>
        <w:t>be</w:t>
      </w:r>
      <w:r>
        <w:rPr>
          <w:color w:val="252223"/>
          <w:spacing w:val="-7"/>
          <w:w w:val="90"/>
        </w:rPr>
        <w:t xml:space="preserve"> </w:t>
      </w:r>
      <w:r>
        <w:rPr>
          <w:color w:val="252223"/>
          <w:w w:val="90"/>
        </w:rPr>
        <w:t>able</w:t>
      </w:r>
      <w:r>
        <w:rPr>
          <w:color w:val="252223"/>
          <w:spacing w:val="-7"/>
          <w:w w:val="90"/>
        </w:rPr>
        <w:t xml:space="preserve"> </w:t>
      </w:r>
      <w:r>
        <w:rPr>
          <w:color w:val="252223"/>
          <w:w w:val="90"/>
        </w:rPr>
        <w:t>to</w:t>
      </w:r>
      <w:r>
        <w:rPr>
          <w:color w:val="252223"/>
          <w:spacing w:val="-7"/>
          <w:w w:val="90"/>
        </w:rPr>
        <w:t xml:space="preserve"> </w:t>
      </w:r>
      <w:r>
        <w:rPr>
          <w:color w:val="252223"/>
          <w:w w:val="90"/>
        </w:rPr>
        <w:t>achieve.</w:t>
      </w:r>
      <w:r>
        <w:rPr>
          <w:color w:val="252223"/>
          <w:spacing w:val="-7"/>
          <w:w w:val="90"/>
        </w:rPr>
        <w:t xml:space="preserve"> </w:t>
      </w:r>
      <w:r>
        <w:rPr>
          <w:color w:val="252223"/>
          <w:w w:val="90"/>
        </w:rPr>
        <w:t>These</w:t>
      </w:r>
      <w:r>
        <w:rPr>
          <w:color w:val="252223"/>
          <w:spacing w:val="-7"/>
          <w:w w:val="90"/>
        </w:rPr>
        <w:t xml:space="preserve"> </w:t>
      </w:r>
      <w:r>
        <w:rPr>
          <w:color w:val="252223"/>
          <w:w w:val="90"/>
        </w:rPr>
        <w:t>attitudes</w:t>
      </w:r>
      <w:r>
        <w:rPr>
          <w:color w:val="252223"/>
          <w:spacing w:val="-7"/>
          <w:w w:val="90"/>
        </w:rPr>
        <w:t xml:space="preserve"> </w:t>
      </w:r>
      <w:r>
        <w:rPr>
          <w:color w:val="252223"/>
          <w:w w:val="90"/>
        </w:rPr>
        <w:t>can</w:t>
      </w:r>
      <w:r>
        <w:rPr>
          <w:color w:val="252223"/>
          <w:spacing w:val="-7"/>
          <w:w w:val="90"/>
        </w:rPr>
        <w:t xml:space="preserve"> </w:t>
      </w:r>
      <w:r>
        <w:rPr>
          <w:color w:val="252223"/>
          <w:w w:val="90"/>
        </w:rPr>
        <w:t>undermine</w:t>
      </w:r>
      <w:r>
        <w:rPr>
          <w:color w:val="252223"/>
          <w:spacing w:val="-7"/>
          <w:w w:val="90"/>
        </w:rPr>
        <w:t xml:space="preserve"> </w:t>
      </w:r>
      <w:r>
        <w:rPr>
          <w:color w:val="252223"/>
          <w:w w:val="90"/>
        </w:rPr>
        <w:t>the</w:t>
      </w:r>
      <w:r>
        <w:rPr>
          <w:color w:val="252223"/>
          <w:spacing w:val="-7"/>
          <w:w w:val="90"/>
        </w:rPr>
        <w:t xml:space="preserve"> </w:t>
      </w:r>
      <w:r>
        <w:rPr>
          <w:color w:val="252223"/>
          <w:w w:val="90"/>
        </w:rPr>
        <w:t>person’s</w:t>
      </w:r>
      <w:r>
        <w:rPr>
          <w:color w:val="252223"/>
          <w:spacing w:val="-7"/>
          <w:w w:val="90"/>
        </w:rPr>
        <w:t xml:space="preserve"> </w:t>
      </w:r>
      <w:r>
        <w:rPr>
          <w:color w:val="252223"/>
          <w:w w:val="90"/>
        </w:rPr>
        <w:t>hope</w:t>
      </w:r>
      <w:r>
        <w:rPr>
          <w:color w:val="252223"/>
          <w:spacing w:val="-7"/>
          <w:w w:val="90"/>
        </w:rPr>
        <w:t xml:space="preserve"> </w:t>
      </w:r>
      <w:r>
        <w:rPr>
          <w:color w:val="252223"/>
          <w:w w:val="90"/>
        </w:rPr>
        <w:t>for</w:t>
      </w:r>
      <w:r>
        <w:rPr>
          <w:color w:val="252223"/>
          <w:spacing w:val="-7"/>
          <w:w w:val="90"/>
        </w:rPr>
        <w:t xml:space="preserve"> </w:t>
      </w:r>
      <w:r>
        <w:rPr>
          <w:color w:val="252223"/>
          <w:w w:val="90"/>
        </w:rPr>
        <w:t>the</w:t>
      </w:r>
      <w:r>
        <w:rPr>
          <w:color w:val="252223"/>
          <w:spacing w:val="-7"/>
          <w:w w:val="90"/>
        </w:rPr>
        <w:t xml:space="preserve"> </w:t>
      </w:r>
      <w:r>
        <w:rPr>
          <w:color w:val="252223"/>
          <w:w w:val="90"/>
        </w:rPr>
        <w:t>future</w:t>
      </w:r>
      <w:r>
        <w:rPr>
          <w:color w:val="252223"/>
          <w:spacing w:val="-7"/>
          <w:w w:val="90"/>
        </w:rPr>
        <w:t xml:space="preserve"> </w:t>
      </w:r>
      <w:r>
        <w:rPr>
          <w:color w:val="252223"/>
          <w:w w:val="90"/>
        </w:rPr>
        <w:t>and</w:t>
      </w:r>
      <w:r>
        <w:rPr>
          <w:color w:val="252223"/>
          <w:spacing w:val="-7"/>
          <w:w w:val="90"/>
        </w:rPr>
        <w:t xml:space="preserve"> </w:t>
      </w:r>
      <w:r>
        <w:rPr>
          <w:color w:val="252223"/>
          <w:w w:val="90"/>
        </w:rPr>
        <w:t xml:space="preserve">ability to recover. A better understanding of crisis, trauma, and recovery can help individuals and groups in the </w:t>
      </w:r>
      <w:r>
        <w:rPr>
          <w:color w:val="252223"/>
          <w:spacing w:val="-2"/>
          <w:w w:val="95"/>
        </w:rPr>
        <w:t>community</w:t>
      </w:r>
      <w:r>
        <w:rPr>
          <w:color w:val="252223"/>
          <w:spacing w:val="-8"/>
          <w:w w:val="95"/>
        </w:rPr>
        <w:t xml:space="preserve"> </w:t>
      </w:r>
      <w:r>
        <w:rPr>
          <w:color w:val="252223"/>
          <w:spacing w:val="-2"/>
          <w:w w:val="95"/>
        </w:rPr>
        <w:t>promote</w:t>
      </w:r>
      <w:r>
        <w:rPr>
          <w:color w:val="252223"/>
          <w:spacing w:val="-8"/>
          <w:w w:val="95"/>
        </w:rPr>
        <w:t xml:space="preserve"> </w:t>
      </w:r>
      <w:r>
        <w:rPr>
          <w:color w:val="252223"/>
          <w:spacing w:val="-2"/>
          <w:w w:val="95"/>
        </w:rPr>
        <w:t>resilience</w:t>
      </w:r>
      <w:r>
        <w:rPr>
          <w:color w:val="252223"/>
          <w:spacing w:val="-8"/>
          <w:w w:val="95"/>
        </w:rPr>
        <w:t xml:space="preserve"> </w:t>
      </w:r>
      <w:r>
        <w:rPr>
          <w:color w:val="252223"/>
          <w:spacing w:val="-2"/>
          <w:w w:val="95"/>
        </w:rPr>
        <w:t>and</w:t>
      </w:r>
      <w:r>
        <w:rPr>
          <w:color w:val="252223"/>
          <w:spacing w:val="-8"/>
          <w:w w:val="95"/>
        </w:rPr>
        <w:t xml:space="preserve"> </w:t>
      </w:r>
      <w:r>
        <w:rPr>
          <w:color w:val="252223"/>
          <w:spacing w:val="-2"/>
          <w:w w:val="95"/>
        </w:rPr>
        <w:t>wellness</w:t>
      </w:r>
      <w:r>
        <w:rPr>
          <w:color w:val="252223"/>
          <w:spacing w:val="-8"/>
          <w:w w:val="95"/>
        </w:rPr>
        <w:t xml:space="preserve"> </w:t>
      </w:r>
      <w:r>
        <w:rPr>
          <w:color w:val="252223"/>
          <w:spacing w:val="-2"/>
          <w:w w:val="95"/>
        </w:rPr>
        <w:t>among</w:t>
      </w:r>
      <w:r>
        <w:rPr>
          <w:color w:val="252223"/>
          <w:spacing w:val="-8"/>
          <w:w w:val="95"/>
        </w:rPr>
        <w:t xml:space="preserve"> </w:t>
      </w:r>
      <w:r>
        <w:rPr>
          <w:color w:val="252223"/>
          <w:spacing w:val="-2"/>
          <w:w w:val="95"/>
        </w:rPr>
        <w:t>all.</w:t>
      </w:r>
    </w:p>
    <w:p w14:paraId="0B88CADE" w14:textId="77777777" w:rsidR="00C83B3C" w:rsidRDefault="00102383">
      <w:pPr>
        <w:pStyle w:val="BodyText"/>
        <w:spacing w:before="112" w:line="259" w:lineRule="auto"/>
        <w:ind w:left="1439" w:right="1456"/>
      </w:pPr>
      <w:r>
        <w:rPr>
          <w:color w:val="252223"/>
          <w:w w:val="90"/>
        </w:rPr>
        <w:t xml:space="preserve">It is important to increase awareness that, in most cases, individuals who have a mental </w:t>
      </w:r>
      <w:r>
        <w:rPr>
          <w:color w:val="252223"/>
          <w:w w:val="90"/>
        </w:rPr>
        <w:t>or substance use disorder can recover and regain or attain meaningful lives. The disorder does not define the individual and, in fact, the experience can provide an opportunity for reflection and change. Family members, peers, mentors,</w:t>
      </w:r>
      <w:r>
        <w:rPr>
          <w:color w:val="252223"/>
          <w:spacing w:val="-3"/>
          <w:w w:val="90"/>
        </w:rPr>
        <w:t xml:space="preserve"> </w:t>
      </w:r>
      <w:r>
        <w:rPr>
          <w:color w:val="252223"/>
          <w:w w:val="90"/>
        </w:rPr>
        <w:t>individuals</w:t>
      </w:r>
      <w:r>
        <w:rPr>
          <w:color w:val="252223"/>
          <w:spacing w:val="-3"/>
          <w:w w:val="90"/>
        </w:rPr>
        <w:t xml:space="preserve"> </w:t>
      </w:r>
      <w:r>
        <w:rPr>
          <w:color w:val="252223"/>
          <w:w w:val="90"/>
        </w:rPr>
        <w:t>who</w:t>
      </w:r>
      <w:r>
        <w:rPr>
          <w:color w:val="252223"/>
          <w:spacing w:val="-3"/>
          <w:w w:val="90"/>
        </w:rPr>
        <w:t xml:space="preserve"> </w:t>
      </w:r>
      <w:r>
        <w:rPr>
          <w:color w:val="252223"/>
          <w:w w:val="90"/>
        </w:rPr>
        <w:t>have</w:t>
      </w:r>
      <w:r>
        <w:rPr>
          <w:color w:val="252223"/>
          <w:spacing w:val="-3"/>
          <w:w w:val="90"/>
        </w:rPr>
        <w:t xml:space="preserve"> </w:t>
      </w:r>
      <w:r>
        <w:rPr>
          <w:color w:val="252223"/>
          <w:w w:val="90"/>
        </w:rPr>
        <w:t>attempted</w:t>
      </w:r>
      <w:r>
        <w:rPr>
          <w:color w:val="252223"/>
          <w:spacing w:val="-3"/>
          <w:w w:val="90"/>
        </w:rPr>
        <w:t xml:space="preserve"> </w:t>
      </w:r>
      <w:r>
        <w:rPr>
          <w:color w:val="252223"/>
          <w:w w:val="90"/>
        </w:rPr>
        <w:t>suicide,</w:t>
      </w:r>
      <w:r>
        <w:rPr>
          <w:color w:val="252223"/>
          <w:spacing w:val="-3"/>
          <w:w w:val="90"/>
        </w:rPr>
        <w:t xml:space="preserve"> </w:t>
      </w:r>
      <w:r>
        <w:rPr>
          <w:color w:val="252223"/>
          <w:w w:val="90"/>
        </w:rPr>
        <w:t>individuals</w:t>
      </w:r>
      <w:r>
        <w:rPr>
          <w:color w:val="252223"/>
          <w:spacing w:val="-3"/>
          <w:w w:val="90"/>
        </w:rPr>
        <w:t xml:space="preserve"> </w:t>
      </w:r>
      <w:r>
        <w:rPr>
          <w:color w:val="252223"/>
          <w:w w:val="90"/>
        </w:rPr>
        <w:t>who</w:t>
      </w:r>
      <w:r>
        <w:rPr>
          <w:color w:val="252223"/>
          <w:spacing w:val="-3"/>
          <w:w w:val="90"/>
        </w:rPr>
        <w:t xml:space="preserve"> </w:t>
      </w:r>
      <w:r>
        <w:rPr>
          <w:color w:val="252223"/>
          <w:w w:val="90"/>
        </w:rPr>
        <w:t>have</w:t>
      </w:r>
      <w:r>
        <w:rPr>
          <w:color w:val="252223"/>
          <w:spacing w:val="-3"/>
          <w:w w:val="90"/>
        </w:rPr>
        <w:t xml:space="preserve"> </w:t>
      </w:r>
      <w:r>
        <w:rPr>
          <w:color w:val="252223"/>
          <w:w w:val="90"/>
        </w:rPr>
        <w:t>been</w:t>
      </w:r>
      <w:r>
        <w:rPr>
          <w:color w:val="252223"/>
          <w:spacing w:val="-3"/>
          <w:w w:val="90"/>
        </w:rPr>
        <w:t xml:space="preserve"> </w:t>
      </w:r>
      <w:r>
        <w:rPr>
          <w:color w:val="252223"/>
          <w:w w:val="90"/>
        </w:rPr>
        <w:t>bereaved</w:t>
      </w:r>
      <w:r>
        <w:rPr>
          <w:color w:val="252223"/>
          <w:spacing w:val="-3"/>
          <w:w w:val="90"/>
        </w:rPr>
        <w:t xml:space="preserve"> </w:t>
      </w:r>
      <w:r>
        <w:rPr>
          <w:color w:val="252223"/>
          <w:w w:val="90"/>
        </w:rPr>
        <w:t>by</w:t>
      </w:r>
      <w:r>
        <w:rPr>
          <w:color w:val="252223"/>
          <w:spacing w:val="-3"/>
          <w:w w:val="90"/>
        </w:rPr>
        <w:t xml:space="preserve"> </w:t>
      </w:r>
      <w:r>
        <w:rPr>
          <w:color w:val="252223"/>
          <w:w w:val="90"/>
        </w:rPr>
        <w:t>suicide,</w:t>
      </w:r>
      <w:r>
        <w:rPr>
          <w:color w:val="252223"/>
          <w:spacing w:val="-3"/>
          <w:w w:val="90"/>
        </w:rPr>
        <w:t xml:space="preserve"> </w:t>
      </w:r>
      <w:r>
        <w:rPr>
          <w:color w:val="252223"/>
          <w:w w:val="90"/>
        </w:rPr>
        <w:t>and members</w:t>
      </w:r>
      <w:r>
        <w:rPr>
          <w:color w:val="252223"/>
          <w:spacing w:val="-2"/>
          <w:w w:val="90"/>
        </w:rPr>
        <w:t xml:space="preserve"> </w:t>
      </w:r>
      <w:r>
        <w:rPr>
          <w:color w:val="252223"/>
          <w:w w:val="90"/>
        </w:rPr>
        <w:t>of</w:t>
      </w:r>
      <w:r>
        <w:rPr>
          <w:color w:val="252223"/>
          <w:spacing w:val="-2"/>
          <w:w w:val="90"/>
        </w:rPr>
        <w:t xml:space="preserve"> </w:t>
      </w:r>
      <w:r>
        <w:rPr>
          <w:color w:val="252223"/>
          <w:w w:val="90"/>
        </w:rPr>
        <w:t>the</w:t>
      </w:r>
      <w:r>
        <w:rPr>
          <w:color w:val="252223"/>
          <w:spacing w:val="-2"/>
          <w:w w:val="90"/>
        </w:rPr>
        <w:t xml:space="preserve"> </w:t>
      </w:r>
      <w:r>
        <w:rPr>
          <w:color w:val="252223"/>
          <w:w w:val="90"/>
        </w:rPr>
        <w:t>faith</w:t>
      </w:r>
      <w:r>
        <w:rPr>
          <w:color w:val="252223"/>
          <w:spacing w:val="-2"/>
          <w:w w:val="90"/>
        </w:rPr>
        <w:t xml:space="preserve"> </w:t>
      </w:r>
      <w:r>
        <w:rPr>
          <w:color w:val="252223"/>
          <w:w w:val="90"/>
        </w:rPr>
        <w:t>community</w:t>
      </w:r>
      <w:r>
        <w:rPr>
          <w:color w:val="252223"/>
          <w:spacing w:val="-2"/>
          <w:w w:val="90"/>
        </w:rPr>
        <w:t xml:space="preserve"> </w:t>
      </w:r>
      <w:r>
        <w:rPr>
          <w:color w:val="252223"/>
          <w:w w:val="90"/>
        </w:rPr>
        <w:t>can</w:t>
      </w:r>
      <w:r>
        <w:rPr>
          <w:color w:val="252223"/>
          <w:spacing w:val="-2"/>
          <w:w w:val="90"/>
        </w:rPr>
        <w:t xml:space="preserve"> </w:t>
      </w:r>
      <w:r>
        <w:rPr>
          <w:color w:val="252223"/>
          <w:w w:val="90"/>
        </w:rPr>
        <w:t>be</w:t>
      </w:r>
      <w:r>
        <w:rPr>
          <w:color w:val="252223"/>
          <w:spacing w:val="-2"/>
          <w:w w:val="90"/>
        </w:rPr>
        <w:t xml:space="preserve"> </w:t>
      </w:r>
      <w:r>
        <w:rPr>
          <w:color w:val="252223"/>
          <w:w w:val="90"/>
        </w:rPr>
        <w:t>important</w:t>
      </w:r>
      <w:r>
        <w:rPr>
          <w:color w:val="252223"/>
          <w:spacing w:val="-2"/>
          <w:w w:val="90"/>
        </w:rPr>
        <w:t xml:space="preserve"> </w:t>
      </w:r>
      <w:r>
        <w:rPr>
          <w:color w:val="252223"/>
          <w:w w:val="90"/>
        </w:rPr>
        <w:t>sources</w:t>
      </w:r>
      <w:r>
        <w:rPr>
          <w:color w:val="252223"/>
          <w:spacing w:val="-2"/>
          <w:w w:val="90"/>
        </w:rPr>
        <w:t xml:space="preserve"> </w:t>
      </w:r>
      <w:r>
        <w:rPr>
          <w:color w:val="252223"/>
          <w:w w:val="90"/>
        </w:rPr>
        <w:t>of</w:t>
      </w:r>
      <w:r>
        <w:rPr>
          <w:color w:val="252223"/>
          <w:spacing w:val="-2"/>
          <w:w w:val="90"/>
        </w:rPr>
        <w:t xml:space="preserve"> </w:t>
      </w:r>
      <w:r>
        <w:rPr>
          <w:color w:val="252223"/>
          <w:w w:val="90"/>
        </w:rPr>
        <w:t>support.</w:t>
      </w:r>
      <w:r>
        <w:rPr>
          <w:color w:val="252223"/>
          <w:spacing w:val="-2"/>
          <w:w w:val="90"/>
        </w:rPr>
        <w:t xml:space="preserve"> </w:t>
      </w:r>
      <w:r>
        <w:rPr>
          <w:color w:val="252223"/>
          <w:w w:val="90"/>
        </w:rPr>
        <w:t>These</w:t>
      </w:r>
      <w:r>
        <w:rPr>
          <w:color w:val="252223"/>
          <w:spacing w:val="-2"/>
          <w:w w:val="90"/>
        </w:rPr>
        <w:t xml:space="preserve"> </w:t>
      </w:r>
      <w:r>
        <w:rPr>
          <w:color w:val="252223"/>
          <w:w w:val="90"/>
        </w:rPr>
        <w:t>individuals</w:t>
      </w:r>
      <w:r>
        <w:rPr>
          <w:color w:val="252223"/>
          <w:spacing w:val="-2"/>
          <w:w w:val="90"/>
        </w:rPr>
        <w:t xml:space="preserve"> </w:t>
      </w:r>
      <w:r>
        <w:rPr>
          <w:color w:val="252223"/>
          <w:w w:val="90"/>
        </w:rPr>
        <w:t>can</w:t>
      </w:r>
      <w:r>
        <w:rPr>
          <w:color w:val="252223"/>
          <w:spacing w:val="-2"/>
          <w:w w:val="90"/>
        </w:rPr>
        <w:t xml:space="preserve"> </w:t>
      </w:r>
      <w:r>
        <w:rPr>
          <w:color w:val="252223"/>
          <w:w w:val="90"/>
        </w:rPr>
        <w:t>help</w:t>
      </w:r>
      <w:r>
        <w:rPr>
          <w:color w:val="252223"/>
          <w:spacing w:val="-2"/>
          <w:w w:val="90"/>
        </w:rPr>
        <w:t xml:space="preserve"> </w:t>
      </w:r>
      <w:r>
        <w:rPr>
          <w:color w:val="252223"/>
          <w:w w:val="90"/>
        </w:rPr>
        <w:t>promote hope and motivation for recovery; provide support for addressing specific stressor</w:t>
      </w:r>
      <w:r>
        <w:rPr>
          <w:color w:val="252223"/>
          <w:w w:val="90"/>
        </w:rPr>
        <w:t xml:space="preserve">s, such as the loss of a </w:t>
      </w:r>
      <w:r>
        <w:rPr>
          <w:color w:val="252223"/>
          <w:spacing w:val="-2"/>
          <w:w w:val="95"/>
        </w:rPr>
        <w:t>job;</w:t>
      </w:r>
      <w:r>
        <w:rPr>
          <w:color w:val="252223"/>
          <w:spacing w:val="-6"/>
          <w:w w:val="95"/>
        </w:rPr>
        <w:t xml:space="preserve"> </w:t>
      </w:r>
      <w:r>
        <w:rPr>
          <w:color w:val="252223"/>
          <w:spacing w:val="-2"/>
          <w:w w:val="95"/>
        </w:rPr>
        <w:t>and</w:t>
      </w:r>
      <w:r>
        <w:rPr>
          <w:color w:val="252223"/>
          <w:spacing w:val="-6"/>
          <w:w w:val="95"/>
        </w:rPr>
        <w:t xml:space="preserve"> </w:t>
      </w:r>
      <w:r>
        <w:rPr>
          <w:color w:val="252223"/>
          <w:spacing w:val="-2"/>
          <w:w w:val="95"/>
        </w:rPr>
        <w:t>help</w:t>
      </w:r>
      <w:r>
        <w:rPr>
          <w:color w:val="252223"/>
          <w:spacing w:val="-6"/>
          <w:w w:val="95"/>
        </w:rPr>
        <w:t xml:space="preserve"> </w:t>
      </w:r>
      <w:r>
        <w:rPr>
          <w:color w:val="252223"/>
          <w:spacing w:val="-2"/>
          <w:w w:val="95"/>
        </w:rPr>
        <w:t>foster</w:t>
      </w:r>
      <w:r>
        <w:rPr>
          <w:color w:val="252223"/>
          <w:spacing w:val="-6"/>
          <w:w w:val="95"/>
        </w:rPr>
        <w:t xml:space="preserve"> </w:t>
      </w:r>
      <w:r>
        <w:rPr>
          <w:color w:val="252223"/>
          <w:spacing w:val="-2"/>
          <w:w w:val="95"/>
        </w:rPr>
        <w:t>a</w:t>
      </w:r>
      <w:r>
        <w:rPr>
          <w:color w:val="252223"/>
          <w:spacing w:val="-6"/>
          <w:w w:val="95"/>
        </w:rPr>
        <w:t xml:space="preserve"> </w:t>
      </w:r>
      <w:r>
        <w:rPr>
          <w:color w:val="252223"/>
          <w:spacing w:val="-2"/>
          <w:w w:val="95"/>
        </w:rPr>
        <w:t>sense</w:t>
      </w:r>
      <w:r>
        <w:rPr>
          <w:color w:val="252223"/>
          <w:spacing w:val="-6"/>
          <w:w w:val="95"/>
        </w:rPr>
        <w:t xml:space="preserve"> </w:t>
      </w:r>
      <w:r>
        <w:rPr>
          <w:color w:val="252223"/>
          <w:spacing w:val="-2"/>
          <w:w w:val="95"/>
        </w:rPr>
        <w:t>of</w:t>
      </w:r>
      <w:r>
        <w:rPr>
          <w:color w:val="252223"/>
          <w:spacing w:val="-6"/>
          <w:w w:val="95"/>
        </w:rPr>
        <w:t xml:space="preserve"> </w:t>
      </w:r>
      <w:r>
        <w:rPr>
          <w:color w:val="252223"/>
          <w:spacing w:val="-2"/>
          <w:w w:val="95"/>
        </w:rPr>
        <w:t>meaning,</w:t>
      </w:r>
      <w:r>
        <w:rPr>
          <w:color w:val="252223"/>
          <w:spacing w:val="-6"/>
          <w:w w:val="95"/>
        </w:rPr>
        <w:t xml:space="preserve"> </w:t>
      </w:r>
      <w:r>
        <w:rPr>
          <w:color w:val="252223"/>
          <w:spacing w:val="-2"/>
          <w:w w:val="95"/>
        </w:rPr>
        <w:t>purpose,</w:t>
      </w:r>
      <w:r>
        <w:rPr>
          <w:color w:val="252223"/>
          <w:spacing w:val="-6"/>
          <w:w w:val="95"/>
        </w:rPr>
        <w:t xml:space="preserve"> </w:t>
      </w:r>
      <w:r>
        <w:rPr>
          <w:color w:val="252223"/>
          <w:spacing w:val="-2"/>
          <w:w w:val="95"/>
        </w:rPr>
        <w:t>and</w:t>
      </w:r>
      <w:r>
        <w:rPr>
          <w:color w:val="252223"/>
          <w:spacing w:val="-6"/>
          <w:w w:val="95"/>
        </w:rPr>
        <w:t xml:space="preserve"> </w:t>
      </w:r>
      <w:r>
        <w:rPr>
          <w:color w:val="252223"/>
          <w:spacing w:val="-2"/>
          <w:w w:val="95"/>
        </w:rPr>
        <w:t>hope.</w:t>
      </w:r>
    </w:p>
    <w:p w14:paraId="19DB56B8" w14:textId="77777777" w:rsidR="00C83B3C" w:rsidRDefault="00C83B3C">
      <w:pPr>
        <w:pStyle w:val="BodyText"/>
        <w:spacing w:before="3"/>
        <w:rPr>
          <w:sz w:val="20"/>
        </w:rPr>
      </w:pPr>
    </w:p>
    <w:p w14:paraId="0E9A852F" w14:textId="77777777" w:rsidR="00C83B3C" w:rsidRDefault="00102383">
      <w:pPr>
        <w:pStyle w:val="Heading3"/>
        <w:spacing w:line="237" w:lineRule="auto"/>
        <w:ind w:right="1519"/>
      </w:pPr>
      <w:r>
        <w:rPr>
          <w:color w:val="CD222A"/>
          <w:w w:val="85"/>
        </w:rPr>
        <w:t>Goal 4. Promote responsible media reporting of suicide, accurate</w:t>
      </w:r>
      <w:r>
        <w:rPr>
          <w:color w:val="CD222A"/>
          <w:spacing w:val="40"/>
        </w:rPr>
        <w:t xml:space="preserve"> </w:t>
      </w:r>
      <w:r>
        <w:rPr>
          <w:color w:val="CD222A"/>
          <w:w w:val="90"/>
        </w:rPr>
        <w:t>portrayals</w:t>
      </w:r>
      <w:r>
        <w:rPr>
          <w:color w:val="CD222A"/>
          <w:spacing w:val="-11"/>
          <w:w w:val="90"/>
        </w:rPr>
        <w:t xml:space="preserve"> </w:t>
      </w:r>
      <w:r>
        <w:rPr>
          <w:color w:val="CD222A"/>
          <w:w w:val="90"/>
        </w:rPr>
        <w:t>of</w:t>
      </w:r>
      <w:r>
        <w:rPr>
          <w:color w:val="CD222A"/>
          <w:spacing w:val="-11"/>
          <w:w w:val="90"/>
        </w:rPr>
        <w:t xml:space="preserve"> </w:t>
      </w:r>
      <w:r>
        <w:rPr>
          <w:color w:val="CD222A"/>
          <w:w w:val="90"/>
        </w:rPr>
        <w:t>suicide</w:t>
      </w:r>
      <w:r>
        <w:rPr>
          <w:color w:val="CD222A"/>
          <w:spacing w:val="-11"/>
          <w:w w:val="90"/>
        </w:rPr>
        <w:t xml:space="preserve"> </w:t>
      </w:r>
      <w:r>
        <w:rPr>
          <w:color w:val="CD222A"/>
          <w:w w:val="90"/>
        </w:rPr>
        <w:t>and</w:t>
      </w:r>
      <w:r>
        <w:rPr>
          <w:color w:val="CD222A"/>
          <w:spacing w:val="-11"/>
          <w:w w:val="90"/>
        </w:rPr>
        <w:t xml:space="preserve"> </w:t>
      </w:r>
      <w:r>
        <w:rPr>
          <w:color w:val="CD222A"/>
          <w:w w:val="90"/>
        </w:rPr>
        <w:t>mental</w:t>
      </w:r>
      <w:r>
        <w:rPr>
          <w:color w:val="CD222A"/>
          <w:spacing w:val="-11"/>
          <w:w w:val="90"/>
        </w:rPr>
        <w:t xml:space="preserve"> </w:t>
      </w:r>
      <w:r>
        <w:rPr>
          <w:color w:val="CD222A"/>
          <w:w w:val="90"/>
        </w:rPr>
        <w:t>illnesses</w:t>
      </w:r>
      <w:r>
        <w:rPr>
          <w:color w:val="CD222A"/>
          <w:spacing w:val="-11"/>
          <w:w w:val="90"/>
        </w:rPr>
        <w:t xml:space="preserve"> </w:t>
      </w:r>
      <w:r>
        <w:rPr>
          <w:color w:val="CD222A"/>
          <w:w w:val="90"/>
        </w:rPr>
        <w:t>in</w:t>
      </w:r>
      <w:r>
        <w:rPr>
          <w:color w:val="CD222A"/>
          <w:spacing w:val="-11"/>
          <w:w w:val="90"/>
        </w:rPr>
        <w:t xml:space="preserve"> </w:t>
      </w:r>
      <w:r>
        <w:rPr>
          <w:color w:val="CD222A"/>
          <w:w w:val="90"/>
        </w:rPr>
        <w:t>the</w:t>
      </w:r>
      <w:r>
        <w:rPr>
          <w:color w:val="CD222A"/>
          <w:spacing w:val="-11"/>
          <w:w w:val="90"/>
        </w:rPr>
        <w:t xml:space="preserve"> </w:t>
      </w:r>
      <w:r>
        <w:rPr>
          <w:color w:val="CD222A"/>
          <w:w w:val="90"/>
        </w:rPr>
        <w:t xml:space="preserve">entertainment </w:t>
      </w:r>
      <w:r>
        <w:rPr>
          <w:color w:val="CD222A"/>
          <w:w w:val="85"/>
        </w:rPr>
        <w:t>industry, and the safety of online content related to suicide.</w:t>
      </w:r>
    </w:p>
    <w:p w14:paraId="58F41DF9" w14:textId="77777777" w:rsidR="00C83B3C" w:rsidRDefault="00102383">
      <w:pPr>
        <w:pStyle w:val="BodyText"/>
        <w:spacing w:before="109" w:line="259" w:lineRule="auto"/>
        <w:ind w:left="1439" w:right="1519"/>
      </w:pPr>
      <w:r>
        <w:rPr>
          <w:color w:val="252223"/>
          <w:w w:val="90"/>
        </w:rPr>
        <w:t>Americans spend a substantial amount of time with communications media, including computers and mobile</w:t>
      </w:r>
      <w:r>
        <w:rPr>
          <w:color w:val="252223"/>
          <w:spacing w:val="-5"/>
          <w:w w:val="90"/>
        </w:rPr>
        <w:t xml:space="preserve"> </w:t>
      </w:r>
      <w:r>
        <w:rPr>
          <w:color w:val="252223"/>
          <w:w w:val="90"/>
        </w:rPr>
        <w:t>devices.</w:t>
      </w:r>
      <w:r>
        <w:rPr>
          <w:color w:val="252223"/>
          <w:spacing w:val="-5"/>
          <w:w w:val="90"/>
        </w:rPr>
        <w:t xml:space="preserve"> </w:t>
      </w:r>
      <w:r>
        <w:rPr>
          <w:color w:val="252223"/>
          <w:w w:val="90"/>
        </w:rPr>
        <w:t>The</w:t>
      </w:r>
      <w:r>
        <w:rPr>
          <w:color w:val="252223"/>
          <w:spacing w:val="-5"/>
          <w:w w:val="90"/>
        </w:rPr>
        <w:t xml:space="preserve"> </w:t>
      </w:r>
      <w:r>
        <w:rPr>
          <w:color w:val="252223"/>
          <w:w w:val="90"/>
        </w:rPr>
        <w:t>media</w:t>
      </w:r>
      <w:r>
        <w:rPr>
          <w:color w:val="252223"/>
          <w:spacing w:val="-5"/>
          <w:w w:val="90"/>
        </w:rPr>
        <w:t xml:space="preserve"> </w:t>
      </w:r>
      <w:r>
        <w:rPr>
          <w:color w:val="252223"/>
          <w:w w:val="90"/>
        </w:rPr>
        <w:t>can</w:t>
      </w:r>
      <w:r>
        <w:rPr>
          <w:color w:val="252223"/>
          <w:spacing w:val="-5"/>
          <w:w w:val="90"/>
        </w:rPr>
        <w:t xml:space="preserve"> </w:t>
      </w:r>
      <w:r>
        <w:rPr>
          <w:color w:val="252223"/>
          <w:w w:val="90"/>
        </w:rPr>
        <w:t>contribute</w:t>
      </w:r>
      <w:r>
        <w:rPr>
          <w:color w:val="252223"/>
          <w:spacing w:val="-5"/>
          <w:w w:val="90"/>
        </w:rPr>
        <w:t xml:space="preserve"> </w:t>
      </w:r>
      <w:r>
        <w:rPr>
          <w:color w:val="252223"/>
          <w:w w:val="90"/>
        </w:rPr>
        <w:t>to</w:t>
      </w:r>
      <w:r>
        <w:rPr>
          <w:color w:val="252223"/>
          <w:spacing w:val="-5"/>
          <w:w w:val="90"/>
        </w:rPr>
        <w:t xml:space="preserve"> </w:t>
      </w:r>
      <w:r>
        <w:rPr>
          <w:color w:val="252223"/>
          <w:w w:val="90"/>
        </w:rPr>
        <w:t>suicide</w:t>
      </w:r>
      <w:r>
        <w:rPr>
          <w:color w:val="252223"/>
          <w:spacing w:val="-5"/>
          <w:w w:val="90"/>
        </w:rPr>
        <w:t xml:space="preserve"> </w:t>
      </w:r>
      <w:r>
        <w:rPr>
          <w:color w:val="252223"/>
          <w:w w:val="90"/>
        </w:rPr>
        <w:t>prevention</w:t>
      </w:r>
      <w:r>
        <w:rPr>
          <w:color w:val="252223"/>
          <w:spacing w:val="-5"/>
          <w:w w:val="90"/>
        </w:rPr>
        <w:t xml:space="preserve"> </w:t>
      </w:r>
      <w:r>
        <w:rPr>
          <w:color w:val="252223"/>
          <w:w w:val="90"/>
        </w:rPr>
        <w:t>by</w:t>
      </w:r>
      <w:r>
        <w:rPr>
          <w:color w:val="252223"/>
          <w:spacing w:val="-5"/>
          <w:w w:val="90"/>
        </w:rPr>
        <w:t xml:space="preserve"> </w:t>
      </w:r>
      <w:r>
        <w:rPr>
          <w:color w:val="252223"/>
          <w:w w:val="90"/>
        </w:rPr>
        <w:t>helping</w:t>
      </w:r>
      <w:r>
        <w:rPr>
          <w:color w:val="252223"/>
          <w:spacing w:val="-5"/>
          <w:w w:val="90"/>
        </w:rPr>
        <w:t xml:space="preserve"> </w:t>
      </w:r>
      <w:r>
        <w:rPr>
          <w:color w:val="252223"/>
          <w:w w:val="90"/>
        </w:rPr>
        <w:t>to</w:t>
      </w:r>
      <w:r>
        <w:rPr>
          <w:color w:val="252223"/>
          <w:spacing w:val="-5"/>
          <w:w w:val="90"/>
        </w:rPr>
        <w:t xml:space="preserve"> </w:t>
      </w:r>
      <w:r>
        <w:rPr>
          <w:color w:val="252223"/>
          <w:w w:val="90"/>
        </w:rPr>
        <w:t>combat</w:t>
      </w:r>
      <w:r>
        <w:rPr>
          <w:color w:val="252223"/>
          <w:spacing w:val="-5"/>
          <w:w w:val="90"/>
        </w:rPr>
        <w:t xml:space="preserve"> </w:t>
      </w:r>
      <w:r>
        <w:rPr>
          <w:color w:val="252223"/>
          <w:w w:val="90"/>
        </w:rPr>
        <w:t>prejudice,</w:t>
      </w:r>
      <w:r>
        <w:rPr>
          <w:color w:val="252223"/>
          <w:spacing w:val="-5"/>
          <w:w w:val="90"/>
        </w:rPr>
        <w:t xml:space="preserve"> </w:t>
      </w:r>
      <w:r>
        <w:rPr>
          <w:color w:val="252223"/>
          <w:w w:val="90"/>
        </w:rPr>
        <w:t>providing opportunities for peer-to-peer support, and linking individuals in crisis with sources of help. In contrast, when not used responsibly, the media can work against suicide prevention. Cluster suicides and suicide contagion have been documented.</w:t>
      </w:r>
      <w:r>
        <w:rPr>
          <w:color w:val="252223"/>
          <w:w w:val="90"/>
          <w:position w:val="7"/>
          <w:sz w:val="13"/>
        </w:rPr>
        <w:t>67</w:t>
      </w:r>
      <w:r>
        <w:rPr>
          <w:color w:val="252223"/>
          <w:spacing w:val="23"/>
          <w:position w:val="7"/>
          <w:sz w:val="13"/>
        </w:rPr>
        <w:t xml:space="preserve"> </w:t>
      </w:r>
      <w:r>
        <w:rPr>
          <w:color w:val="252223"/>
          <w:w w:val="90"/>
        </w:rPr>
        <w:t>Studies have shown that both news reports and fictional accounts of suicide in movies and television can lead to increases in suicide. As a result, it is important to encourage the media to present accurate and responsible portrayals of suicide and related</w:t>
      </w:r>
      <w:r>
        <w:rPr>
          <w:color w:val="252223"/>
          <w:w w:val="90"/>
        </w:rPr>
        <w:t xml:space="preserve"> issues (e.g., mental and </w:t>
      </w:r>
      <w:r>
        <w:rPr>
          <w:color w:val="252223"/>
          <w:w w:val="95"/>
        </w:rPr>
        <w:t>substance</w:t>
      </w:r>
      <w:r>
        <w:rPr>
          <w:color w:val="252223"/>
          <w:spacing w:val="-11"/>
          <w:w w:val="95"/>
        </w:rPr>
        <w:t xml:space="preserve"> </w:t>
      </w:r>
      <w:r>
        <w:rPr>
          <w:color w:val="252223"/>
          <w:w w:val="95"/>
        </w:rPr>
        <w:t>use</w:t>
      </w:r>
      <w:r>
        <w:rPr>
          <w:color w:val="252223"/>
          <w:spacing w:val="-11"/>
          <w:w w:val="95"/>
        </w:rPr>
        <w:t xml:space="preserve"> </w:t>
      </w:r>
      <w:r>
        <w:rPr>
          <w:color w:val="252223"/>
          <w:w w:val="95"/>
        </w:rPr>
        <w:t>disorders,</w:t>
      </w:r>
      <w:r>
        <w:rPr>
          <w:color w:val="252223"/>
          <w:spacing w:val="-11"/>
          <w:w w:val="95"/>
        </w:rPr>
        <w:t xml:space="preserve"> </w:t>
      </w:r>
      <w:r>
        <w:rPr>
          <w:color w:val="252223"/>
          <w:w w:val="95"/>
        </w:rPr>
        <w:t>violence).</w:t>
      </w:r>
    </w:p>
    <w:p w14:paraId="282EBD00" w14:textId="77777777" w:rsidR="00C83B3C" w:rsidRDefault="00102383">
      <w:pPr>
        <w:pStyle w:val="BodyText"/>
        <w:spacing w:before="111" w:line="259" w:lineRule="auto"/>
        <w:ind w:left="1439" w:right="1947"/>
        <w:jc w:val="both"/>
      </w:pPr>
      <w:r>
        <w:rPr>
          <w:color w:val="252223"/>
          <w:w w:val="90"/>
        </w:rPr>
        <w:t>Too</w:t>
      </w:r>
      <w:r>
        <w:rPr>
          <w:color w:val="252223"/>
          <w:spacing w:val="-3"/>
          <w:w w:val="90"/>
        </w:rPr>
        <w:t xml:space="preserve"> </w:t>
      </w:r>
      <w:r>
        <w:rPr>
          <w:color w:val="252223"/>
          <w:w w:val="90"/>
        </w:rPr>
        <w:t>often,</w:t>
      </w:r>
      <w:r>
        <w:rPr>
          <w:color w:val="252223"/>
          <w:spacing w:val="-3"/>
          <w:w w:val="90"/>
        </w:rPr>
        <w:t xml:space="preserve"> </w:t>
      </w:r>
      <w:r>
        <w:rPr>
          <w:color w:val="252223"/>
          <w:w w:val="90"/>
        </w:rPr>
        <w:t>portrayals</w:t>
      </w:r>
      <w:r>
        <w:rPr>
          <w:color w:val="252223"/>
          <w:spacing w:val="-3"/>
          <w:w w:val="90"/>
        </w:rPr>
        <w:t xml:space="preserve"> </w:t>
      </w:r>
      <w:r>
        <w:rPr>
          <w:color w:val="252223"/>
          <w:w w:val="90"/>
        </w:rPr>
        <w:t>in</w:t>
      </w:r>
      <w:r>
        <w:rPr>
          <w:color w:val="252223"/>
          <w:spacing w:val="-3"/>
          <w:w w:val="90"/>
        </w:rPr>
        <w:t xml:space="preserve"> </w:t>
      </w:r>
      <w:r>
        <w:rPr>
          <w:color w:val="252223"/>
          <w:w w:val="90"/>
        </w:rPr>
        <w:t>the</w:t>
      </w:r>
      <w:r>
        <w:rPr>
          <w:color w:val="252223"/>
          <w:spacing w:val="-3"/>
          <w:w w:val="90"/>
        </w:rPr>
        <w:t xml:space="preserve"> </w:t>
      </w:r>
      <w:r>
        <w:rPr>
          <w:color w:val="252223"/>
          <w:w w:val="90"/>
        </w:rPr>
        <w:t>news</w:t>
      </w:r>
      <w:r>
        <w:rPr>
          <w:color w:val="252223"/>
          <w:spacing w:val="-3"/>
          <w:w w:val="90"/>
        </w:rPr>
        <w:t xml:space="preserve"> </w:t>
      </w:r>
      <w:r>
        <w:rPr>
          <w:color w:val="252223"/>
          <w:w w:val="90"/>
        </w:rPr>
        <w:t>and</w:t>
      </w:r>
      <w:r>
        <w:rPr>
          <w:color w:val="252223"/>
          <w:spacing w:val="-3"/>
          <w:w w:val="90"/>
        </w:rPr>
        <w:t xml:space="preserve"> </w:t>
      </w:r>
      <w:r>
        <w:rPr>
          <w:color w:val="252223"/>
          <w:w w:val="90"/>
        </w:rPr>
        <w:t>entertainment</w:t>
      </w:r>
      <w:r>
        <w:rPr>
          <w:color w:val="252223"/>
          <w:spacing w:val="-3"/>
          <w:w w:val="90"/>
        </w:rPr>
        <w:t xml:space="preserve"> </w:t>
      </w:r>
      <w:r>
        <w:rPr>
          <w:color w:val="252223"/>
          <w:w w:val="90"/>
        </w:rPr>
        <w:t>media</w:t>
      </w:r>
      <w:r>
        <w:rPr>
          <w:color w:val="252223"/>
          <w:spacing w:val="-3"/>
          <w:w w:val="90"/>
        </w:rPr>
        <w:t xml:space="preserve"> </w:t>
      </w:r>
      <w:r>
        <w:rPr>
          <w:color w:val="252223"/>
          <w:w w:val="90"/>
        </w:rPr>
        <w:t>perpetuate</w:t>
      </w:r>
      <w:r>
        <w:rPr>
          <w:color w:val="252223"/>
          <w:spacing w:val="-3"/>
          <w:w w:val="90"/>
        </w:rPr>
        <w:t xml:space="preserve"> </w:t>
      </w:r>
      <w:r>
        <w:rPr>
          <w:color w:val="252223"/>
          <w:w w:val="90"/>
        </w:rPr>
        <w:t>the</w:t>
      </w:r>
      <w:r>
        <w:rPr>
          <w:color w:val="252223"/>
          <w:spacing w:val="-3"/>
          <w:w w:val="90"/>
        </w:rPr>
        <w:t xml:space="preserve"> </w:t>
      </w:r>
      <w:r>
        <w:rPr>
          <w:color w:val="252223"/>
          <w:w w:val="90"/>
        </w:rPr>
        <w:t>misperception</w:t>
      </w:r>
      <w:r>
        <w:rPr>
          <w:color w:val="252223"/>
          <w:spacing w:val="-3"/>
          <w:w w:val="90"/>
        </w:rPr>
        <w:t xml:space="preserve"> </w:t>
      </w:r>
      <w:r>
        <w:rPr>
          <w:color w:val="252223"/>
          <w:w w:val="90"/>
        </w:rPr>
        <w:t>that</w:t>
      </w:r>
      <w:r>
        <w:rPr>
          <w:color w:val="252223"/>
          <w:spacing w:val="-3"/>
          <w:w w:val="90"/>
        </w:rPr>
        <w:t xml:space="preserve"> </w:t>
      </w:r>
      <w:r>
        <w:rPr>
          <w:color w:val="252223"/>
          <w:w w:val="90"/>
        </w:rPr>
        <w:t>suicide cannot</w:t>
      </w:r>
      <w:r>
        <w:rPr>
          <w:color w:val="252223"/>
          <w:spacing w:val="-3"/>
          <w:w w:val="90"/>
        </w:rPr>
        <w:t xml:space="preserve"> </w:t>
      </w:r>
      <w:r>
        <w:rPr>
          <w:color w:val="252223"/>
          <w:w w:val="90"/>
        </w:rPr>
        <w:t>be</w:t>
      </w:r>
      <w:r>
        <w:rPr>
          <w:color w:val="252223"/>
          <w:spacing w:val="-3"/>
          <w:w w:val="90"/>
        </w:rPr>
        <w:t xml:space="preserve"> </w:t>
      </w:r>
      <w:r>
        <w:rPr>
          <w:color w:val="252223"/>
          <w:w w:val="90"/>
        </w:rPr>
        <w:t>prevented.</w:t>
      </w:r>
      <w:r>
        <w:rPr>
          <w:color w:val="252223"/>
          <w:spacing w:val="-3"/>
          <w:w w:val="90"/>
        </w:rPr>
        <w:t xml:space="preserve"> </w:t>
      </w:r>
      <w:r>
        <w:rPr>
          <w:color w:val="252223"/>
          <w:w w:val="90"/>
        </w:rPr>
        <w:t>There</w:t>
      </w:r>
      <w:r>
        <w:rPr>
          <w:color w:val="252223"/>
          <w:spacing w:val="-3"/>
          <w:w w:val="90"/>
        </w:rPr>
        <w:t xml:space="preserve"> </w:t>
      </w:r>
      <w:r>
        <w:rPr>
          <w:color w:val="252223"/>
          <w:w w:val="90"/>
        </w:rPr>
        <w:t>is</w:t>
      </w:r>
      <w:r>
        <w:rPr>
          <w:color w:val="252223"/>
          <w:spacing w:val="-3"/>
          <w:w w:val="90"/>
        </w:rPr>
        <w:t xml:space="preserve"> </w:t>
      </w:r>
      <w:r>
        <w:rPr>
          <w:color w:val="252223"/>
          <w:w w:val="90"/>
        </w:rPr>
        <w:t>a</w:t>
      </w:r>
      <w:r>
        <w:rPr>
          <w:color w:val="252223"/>
          <w:spacing w:val="-3"/>
          <w:w w:val="90"/>
        </w:rPr>
        <w:t xml:space="preserve"> </w:t>
      </w:r>
      <w:r>
        <w:rPr>
          <w:color w:val="252223"/>
          <w:w w:val="90"/>
        </w:rPr>
        <w:t>need</w:t>
      </w:r>
      <w:r>
        <w:rPr>
          <w:color w:val="252223"/>
          <w:spacing w:val="-3"/>
          <w:w w:val="90"/>
        </w:rPr>
        <w:t xml:space="preserve"> </w:t>
      </w:r>
      <w:r>
        <w:rPr>
          <w:color w:val="252223"/>
          <w:w w:val="90"/>
        </w:rPr>
        <w:t>to</w:t>
      </w:r>
      <w:r>
        <w:rPr>
          <w:color w:val="252223"/>
          <w:spacing w:val="-3"/>
          <w:w w:val="90"/>
        </w:rPr>
        <w:t xml:space="preserve"> </w:t>
      </w:r>
      <w:r>
        <w:rPr>
          <w:color w:val="252223"/>
          <w:w w:val="90"/>
        </w:rPr>
        <w:t>shift</w:t>
      </w:r>
      <w:r>
        <w:rPr>
          <w:color w:val="252223"/>
          <w:spacing w:val="-3"/>
          <w:w w:val="90"/>
        </w:rPr>
        <w:t xml:space="preserve"> </w:t>
      </w:r>
      <w:r>
        <w:rPr>
          <w:color w:val="252223"/>
          <w:w w:val="90"/>
        </w:rPr>
        <w:t>the</w:t>
      </w:r>
      <w:r>
        <w:rPr>
          <w:color w:val="252223"/>
          <w:spacing w:val="-3"/>
          <w:w w:val="90"/>
        </w:rPr>
        <w:t xml:space="preserve"> </w:t>
      </w:r>
      <w:r>
        <w:rPr>
          <w:color w:val="252223"/>
          <w:w w:val="90"/>
        </w:rPr>
        <w:t>focus</w:t>
      </w:r>
      <w:r>
        <w:rPr>
          <w:color w:val="252223"/>
          <w:spacing w:val="-3"/>
          <w:w w:val="90"/>
        </w:rPr>
        <w:t xml:space="preserve"> </w:t>
      </w:r>
      <w:r>
        <w:rPr>
          <w:color w:val="252223"/>
          <w:w w:val="90"/>
        </w:rPr>
        <w:t>of</w:t>
      </w:r>
      <w:r>
        <w:rPr>
          <w:color w:val="252223"/>
          <w:spacing w:val="-3"/>
          <w:w w:val="90"/>
        </w:rPr>
        <w:t xml:space="preserve"> </w:t>
      </w:r>
      <w:r>
        <w:rPr>
          <w:color w:val="252223"/>
          <w:w w:val="90"/>
        </w:rPr>
        <w:t>these</w:t>
      </w:r>
      <w:r>
        <w:rPr>
          <w:color w:val="252223"/>
          <w:spacing w:val="-3"/>
          <w:w w:val="90"/>
        </w:rPr>
        <w:t xml:space="preserve"> </w:t>
      </w:r>
      <w:r>
        <w:rPr>
          <w:color w:val="252223"/>
          <w:w w:val="90"/>
        </w:rPr>
        <w:t>portrayals</w:t>
      </w:r>
      <w:r>
        <w:rPr>
          <w:color w:val="252223"/>
          <w:spacing w:val="-3"/>
          <w:w w:val="90"/>
        </w:rPr>
        <w:t xml:space="preserve"> </w:t>
      </w:r>
      <w:r>
        <w:rPr>
          <w:color w:val="252223"/>
          <w:w w:val="90"/>
        </w:rPr>
        <w:t>to</w:t>
      </w:r>
      <w:r>
        <w:rPr>
          <w:color w:val="252223"/>
          <w:spacing w:val="-3"/>
          <w:w w:val="90"/>
        </w:rPr>
        <w:t xml:space="preserve"> </w:t>
      </w:r>
      <w:r>
        <w:rPr>
          <w:color w:val="252223"/>
          <w:w w:val="90"/>
        </w:rPr>
        <w:t>stories</w:t>
      </w:r>
      <w:r>
        <w:rPr>
          <w:color w:val="252223"/>
          <w:spacing w:val="-3"/>
          <w:w w:val="90"/>
        </w:rPr>
        <w:t xml:space="preserve"> </w:t>
      </w:r>
      <w:r>
        <w:rPr>
          <w:color w:val="252223"/>
          <w:w w:val="90"/>
        </w:rPr>
        <w:t>of</w:t>
      </w:r>
      <w:r>
        <w:rPr>
          <w:color w:val="252223"/>
          <w:spacing w:val="-3"/>
          <w:w w:val="90"/>
        </w:rPr>
        <w:t xml:space="preserve"> </w:t>
      </w:r>
      <w:r>
        <w:rPr>
          <w:color w:val="252223"/>
          <w:w w:val="90"/>
        </w:rPr>
        <w:t>thos</w:t>
      </w:r>
      <w:r>
        <w:rPr>
          <w:color w:val="252223"/>
          <w:w w:val="90"/>
        </w:rPr>
        <w:t>e</w:t>
      </w:r>
      <w:r>
        <w:rPr>
          <w:color w:val="252223"/>
          <w:spacing w:val="-3"/>
          <w:w w:val="90"/>
        </w:rPr>
        <w:t xml:space="preserve"> </w:t>
      </w:r>
      <w:r>
        <w:rPr>
          <w:color w:val="252223"/>
          <w:w w:val="90"/>
        </w:rPr>
        <w:t>who</w:t>
      </w:r>
      <w:r>
        <w:rPr>
          <w:color w:val="252223"/>
          <w:spacing w:val="-3"/>
          <w:w w:val="90"/>
        </w:rPr>
        <w:t xml:space="preserve"> </w:t>
      </w:r>
      <w:r>
        <w:rPr>
          <w:color w:val="252223"/>
          <w:w w:val="90"/>
        </w:rPr>
        <w:t>have struggled, found help and appropriate treatment, and recovered. Stories addressing mental illness,</w:t>
      </w:r>
    </w:p>
    <w:p w14:paraId="24157B93" w14:textId="77777777" w:rsidR="00C83B3C" w:rsidRDefault="00C83B3C">
      <w:pPr>
        <w:spacing w:line="259" w:lineRule="auto"/>
        <w:jc w:val="both"/>
        <w:sectPr w:rsidR="00C83B3C">
          <w:pgSz w:w="12240" w:h="15840"/>
          <w:pgMar w:top="0" w:right="0" w:bottom="800" w:left="0" w:header="0" w:footer="608" w:gutter="0"/>
          <w:cols w:space="720"/>
        </w:sectPr>
      </w:pPr>
    </w:p>
    <w:p w14:paraId="67327052" w14:textId="77777777" w:rsidR="00C83B3C" w:rsidRDefault="00C83B3C">
      <w:pPr>
        <w:pStyle w:val="BodyText"/>
        <w:rPr>
          <w:sz w:val="20"/>
        </w:rPr>
      </w:pPr>
    </w:p>
    <w:p w14:paraId="150BE34B" w14:textId="77777777" w:rsidR="00C83B3C" w:rsidRDefault="00C83B3C">
      <w:pPr>
        <w:pStyle w:val="BodyText"/>
        <w:rPr>
          <w:sz w:val="20"/>
        </w:rPr>
      </w:pPr>
    </w:p>
    <w:p w14:paraId="041B5E23" w14:textId="77777777" w:rsidR="00C83B3C" w:rsidRDefault="00C83B3C">
      <w:pPr>
        <w:pStyle w:val="BodyText"/>
        <w:spacing w:before="7"/>
        <w:rPr>
          <w:sz w:val="17"/>
        </w:rPr>
      </w:pPr>
    </w:p>
    <w:p w14:paraId="28F7066F" w14:textId="77777777" w:rsidR="00C83B3C" w:rsidRDefault="00102383">
      <w:pPr>
        <w:spacing w:before="102"/>
        <w:ind w:left="5974"/>
        <w:rPr>
          <w:rFonts w:ascii="Trebuchet MS"/>
          <w:sz w:val="20"/>
        </w:rPr>
      </w:pPr>
      <w:r>
        <w:pict w14:anchorId="79C18AC9">
          <v:group id="docshapegroup465" o:spid="_x0000_s3199" style="position:absolute;left:0;text-align:left;margin-left:0;margin-top:-38.8pt;width:179.2pt;height:144.35pt;z-index:-20239360;mso-position-horizontal-relative:page" coordorigin=",-776" coordsize="3584,2887">
            <v:shape id="docshape466" o:spid="_x0000_s3205"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467" o:spid="_x0000_s3204"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468" o:spid="_x0000_s3203"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469" o:spid="_x0000_s3202" style="position:absolute;top:-777;width:582;height:416" coordorigin=",-776" coordsize="582,416" path="m581,-776l,-776r,416l129,-456r129,-94l388,-642r131,-91l581,-776xe" fillcolor="#454755" stroked="f">
              <v:path arrowok="t"/>
            </v:shape>
            <v:shape id="docshape470" o:spid="_x0000_s3201" style="position:absolute;top:-777;width:1426;height:1007" coordorigin=",-776" coordsize="1426,1007" path="m1425,-776r-1087,l249,-714r-131,94l,-532,,231,108,145,235,47,362,-50r129,-95l621,-239r131,-93l884,-423r133,-90l1152,-601r135,-87l1425,-776xe" fillcolor="#cd222b" stroked="f">
              <v:path arrowok="t"/>
            </v:shape>
            <v:shape id="docshape471" o:spid="_x0000_s3200"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27BEA020" w14:textId="77777777" w:rsidR="00C83B3C" w:rsidRDefault="00C83B3C">
      <w:pPr>
        <w:pStyle w:val="BodyText"/>
        <w:rPr>
          <w:rFonts w:ascii="Trebuchet MS"/>
          <w:sz w:val="20"/>
        </w:rPr>
      </w:pPr>
    </w:p>
    <w:p w14:paraId="5711B042" w14:textId="77777777" w:rsidR="00C83B3C" w:rsidRDefault="00C83B3C">
      <w:pPr>
        <w:pStyle w:val="BodyText"/>
        <w:spacing w:before="9"/>
        <w:rPr>
          <w:rFonts w:ascii="Trebuchet MS"/>
          <w:sz w:val="25"/>
        </w:rPr>
      </w:pPr>
    </w:p>
    <w:p w14:paraId="5CA3BC80" w14:textId="77777777" w:rsidR="00C83B3C" w:rsidRDefault="00102383">
      <w:pPr>
        <w:pStyle w:val="BodyText"/>
        <w:spacing w:before="87" w:line="259" w:lineRule="auto"/>
        <w:ind w:left="1439" w:right="1663"/>
        <w:jc w:val="both"/>
      </w:pPr>
      <w:r>
        <w:rPr>
          <w:color w:val="252223"/>
          <w:w w:val="90"/>
        </w:rPr>
        <w:t>substance</w:t>
      </w:r>
      <w:r>
        <w:rPr>
          <w:color w:val="252223"/>
          <w:spacing w:val="-9"/>
          <w:w w:val="90"/>
        </w:rPr>
        <w:t xml:space="preserve"> </w:t>
      </w:r>
      <w:r>
        <w:rPr>
          <w:color w:val="252223"/>
          <w:w w:val="90"/>
        </w:rPr>
        <w:t>abuse,</w:t>
      </w:r>
      <w:r>
        <w:rPr>
          <w:color w:val="252223"/>
          <w:spacing w:val="-8"/>
          <w:w w:val="90"/>
        </w:rPr>
        <w:t xml:space="preserve"> </w:t>
      </w:r>
      <w:r>
        <w:rPr>
          <w:color w:val="252223"/>
          <w:w w:val="90"/>
        </w:rPr>
        <w:t>and/or</w:t>
      </w:r>
      <w:r>
        <w:rPr>
          <w:color w:val="252223"/>
          <w:spacing w:val="-8"/>
          <w:w w:val="90"/>
        </w:rPr>
        <w:t xml:space="preserve"> </w:t>
      </w:r>
      <w:r>
        <w:rPr>
          <w:color w:val="252223"/>
          <w:w w:val="90"/>
        </w:rPr>
        <w:t>suicidal</w:t>
      </w:r>
      <w:r>
        <w:rPr>
          <w:color w:val="252223"/>
          <w:spacing w:val="-8"/>
          <w:w w:val="90"/>
        </w:rPr>
        <w:t xml:space="preserve"> </w:t>
      </w:r>
      <w:r>
        <w:rPr>
          <w:color w:val="252223"/>
          <w:w w:val="90"/>
        </w:rPr>
        <w:t>behaviors</w:t>
      </w:r>
      <w:r>
        <w:rPr>
          <w:color w:val="252223"/>
          <w:spacing w:val="-9"/>
          <w:w w:val="90"/>
        </w:rPr>
        <w:t xml:space="preserve"> </w:t>
      </w:r>
      <w:r>
        <w:rPr>
          <w:color w:val="252223"/>
          <w:w w:val="90"/>
        </w:rPr>
        <w:t>should</w:t>
      </w:r>
      <w:r>
        <w:rPr>
          <w:color w:val="252223"/>
          <w:spacing w:val="-8"/>
          <w:w w:val="90"/>
        </w:rPr>
        <w:t xml:space="preserve"> </w:t>
      </w:r>
      <w:r>
        <w:rPr>
          <w:color w:val="252223"/>
          <w:w w:val="90"/>
        </w:rPr>
        <w:t>promote</w:t>
      </w:r>
      <w:r>
        <w:rPr>
          <w:color w:val="252223"/>
          <w:spacing w:val="-8"/>
          <w:w w:val="90"/>
        </w:rPr>
        <w:t xml:space="preserve"> </w:t>
      </w:r>
      <w:r>
        <w:rPr>
          <w:color w:val="252223"/>
          <w:w w:val="90"/>
        </w:rPr>
        <w:t>hope,</w:t>
      </w:r>
      <w:r>
        <w:rPr>
          <w:color w:val="252223"/>
          <w:spacing w:val="-8"/>
          <w:w w:val="90"/>
        </w:rPr>
        <w:t xml:space="preserve"> </w:t>
      </w:r>
      <w:r>
        <w:rPr>
          <w:color w:val="252223"/>
          <w:w w:val="90"/>
        </w:rPr>
        <w:t>resiliency,</w:t>
      </w:r>
      <w:r>
        <w:rPr>
          <w:color w:val="252223"/>
          <w:spacing w:val="-9"/>
          <w:w w:val="90"/>
        </w:rPr>
        <w:t xml:space="preserve"> </w:t>
      </w:r>
      <w:r>
        <w:rPr>
          <w:color w:val="252223"/>
          <w:w w:val="90"/>
        </w:rPr>
        <w:t>and</w:t>
      </w:r>
      <w:r>
        <w:rPr>
          <w:color w:val="252223"/>
          <w:spacing w:val="-8"/>
          <w:w w:val="90"/>
        </w:rPr>
        <w:t xml:space="preserve"> </w:t>
      </w:r>
      <w:r>
        <w:rPr>
          <w:color w:val="252223"/>
          <w:w w:val="90"/>
        </w:rPr>
        <w:t>recovery.</w:t>
      </w:r>
      <w:r>
        <w:rPr>
          <w:color w:val="252223"/>
          <w:spacing w:val="-8"/>
          <w:w w:val="90"/>
        </w:rPr>
        <w:t xml:space="preserve"> </w:t>
      </w:r>
      <w:r>
        <w:rPr>
          <w:color w:val="252223"/>
          <w:w w:val="90"/>
        </w:rPr>
        <w:t>This</w:t>
      </w:r>
      <w:r>
        <w:rPr>
          <w:color w:val="252223"/>
          <w:spacing w:val="-8"/>
          <w:w w:val="90"/>
        </w:rPr>
        <w:t xml:space="preserve"> </w:t>
      </w:r>
      <w:r>
        <w:rPr>
          <w:color w:val="252223"/>
          <w:w w:val="90"/>
        </w:rPr>
        <w:t>approach can</w:t>
      </w:r>
      <w:r>
        <w:rPr>
          <w:color w:val="252223"/>
          <w:spacing w:val="-3"/>
          <w:w w:val="90"/>
        </w:rPr>
        <w:t xml:space="preserve"> </w:t>
      </w:r>
      <w:r>
        <w:rPr>
          <w:color w:val="252223"/>
          <w:w w:val="90"/>
        </w:rPr>
        <w:t>motivate</w:t>
      </w:r>
      <w:r>
        <w:rPr>
          <w:color w:val="252223"/>
          <w:spacing w:val="-3"/>
          <w:w w:val="90"/>
        </w:rPr>
        <w:t xml:space="preserve"> </w:t>
      </w:r>
      <w:r>
        <w:rPr>
          <w:color w:val="252223"/>
          <w:w w:val="90"/>
        </w:rPr>
        <w:t>family,</w:t>
      </w:r>
      <w:r>
        <w:rPr>
          <w:color w:val="252223"/>
          <w:spacing w:val="-3"/>
          <w:w w:val="90"/>
        </w:rPr>
        <w:t xml:space="preserve"> </w:t>
      </w:r>
      <w:r>
        <w:rPr>
          <w:color w:val="252223"/>
          <w:w w:val="90"/>
        </w:rPr>
        <w:t>friends,</w:t>
      </w:r>
      <w:r>
        <w:rPr>
          <w:color w:val="252223"/>
          <w:spacing w:val="-3"/>
          <w:w w:val="90"/>
        </w:rPr>
        <w:t xml:space="preserve"> </w:t>
      </w:r>
      <w:r>
        <w:rPr>
          <w:color w:val="252223"/>
          <w:w w:val="90"/>
        </w:rPr>
        <w:t>and</w:t>
      </w:r>
      <w:r>
        <w:rPr>
          <w:color w:val="252223"/>
          <w:spacing w:val="-3"/>
          <w:w w:val="90"/>
        </w:rPr>
        <w:t xml:space="preserve"> </w:t>
      </w:r>
      <w:r>
        <w:rPr>
          <w:color w:val="252223"/>
          <w:w w:val="90"/>
        </w:rPr>
        <w:t>others</w:t>
      </w:r>
      <w:r>
        <w:rPr>
          <w:color w:val="252223"/>
          <w:spacing w:val="-3"/>
          <w:w w:val="90"/>
        </w:rPr>
        <w:t xml:space="preserve"> </w:t>
      </w:r>
      <w:r>
        <w:rPr>
          <w:color w:val="252223"/>
          <w:w w:val="90"/>
        </w:rPr>
        <w:t>to</w:t>
      </w:r>
      <w:r>
        <w:rPr>
          <w:color w:val="252223"/>
          <w:spacing w:val="-3"/>
          <w:w w:val="90"/>
        </w:rPr>
        <w:t xml:space="preserve"> </w:t>
      </w:r>
      <w:r>
        <w:rPr>
          <w:color w:val="252223"/>
          <w:w w:val="90"/>
        </w:rPr>
        <w:t>provide</w:t>
      </w:r>
      <w:r>
        <w:rPr>
          <w:color w:val="252223"/>
          <w:spacing w:val="-3"/>
          <w:w w:val="90"/>
        </w:rPr>
        <w:t xml:space="preserve"> </w:t>
      </w:r>
      <w:r>
        <w:rPr>
          <w:color w:val="252223"/>
          <w:w w:val="90"/>
        </w:rPr>
        <w:t>support</w:t>
      </w:r>
      <w:r>
        <w:rPr>
          <w:color w:val="252223"/>
          <w:spacing w:val="-3"/>
          <w:w w:val="90"/>
        </w:rPr>
        <w:t xml:space="preserve"> </w:t>
      </w:r>
      <w:r>
        <w:rPr>
          <w:color w:val="252223"/>
          <w:w w:val="90"/>
        </w:rPr>
        <w:t>and</w:t>
      </w:r>
      <w:r>
        <w:rPr>
          <w:color w:val="252223"/>
          <w:spacing w:val="-3"/>
          <w:w w:val="90"/>
        </w:rPr>
        <w:t xml:space="preserve"> </w:t>
      </w:r>
      <w:r>
        <w:rPr>
          <w:color w:val="252223"/>
          <w:w w:val="90"/>
        </w:rPr>
        <w:t>protection</w:t>
      </w:r>
      <w:r>
        <w:rPr>
          <w:color w:val="252223"/>
          <w:spacing w:val="-3"/>
          <w:w w:val="90"/>
        </w:rPr>
        <w:t xml:space="preserve"> </w:t>
      </w:r>
      <w:r>
        <w:rPr>
          <w:color w:val="252223"/>
          <w:w w:val="90"/>
        </w:rPr>
        <w:t>to</w:t>
      </w:r>
      <w:r>
        <w:rPr>
          <w:color w:val="252223"/>
          <w:spacing w:val="-3"/>
          <w:w w:val="90"/>
        </w:rPr>
        <w:t xml:space="preserve"> </w:t>
      </w:r>
      <w:r>
        <w:rPr>
          <w:color w:val="252223"/>
          <w:w w:val="90"/>
        </w:rPr>
        <w:t>individuals</w:t>
      </w:r>
      <w:r>
        <w:rPr>
          <w:color w:val="252223"/>
          <w:spacing w:val="-3"/>
          <w:w w:val="90"/>
        </w:rPr>
        <w:t xml:space="preserve"> </w:t>
      </w:r>
      <w:r>
        <w:rPr>
          <w:color w:val="252223"/>
          <w:w w:val="90"/>
        </w:rPr>
        <w:t>who</w:t>
      </w:r>
      <w:r>
        <w:rPr>
          <w:color w:val="252223"/>
          <w:spacing w:val="-3"/>
          <w:w w:val="90"/>
        </w:rPr>
        <w:t xml:space="preserve"> </w:t>
      </w:r>
      <w:r>
        <w:rPr>
          <w:color w:val="252223"/>
          <w:w w:val="90"/>
        </w:rPr>
        <w:t>may</w:t>
      </w:r>
      <w:r>
        <w:rPr>
          <w:color w:val="252223"/>
          <w:spacing w:val="-3"/>
          <w:w w:val="90"/>
        </w:rPr>
        <w:t xml:space="preserve"> </w:t>
      </w:r>
      <w:r>
        <w:rPr>
          <w:color w:val="252223"/>
          <w:w w:val="90"/>
        </w:rPr>
        <w:t>be</w:t>
      </w:r>
      <w:r>
        <w:rPr>
          <w:color w:val="252223"/>
          <w:spacing w:val="-3"/>
          <w:w w:val="90"/>
        </w:rPr>
        <w:t xml:space="preserve"> </w:t>
      </w:r>
      <w:r>
        <w:rPr>
          <w:color w:val="252223"/>
          <w:w w:val="90"/>
        </w:rPr>
        <w:t>at risk for suicide and make it easier for a person in crisis to seek help and regain a meaningful life.</w:t>
      </w:r>
    </w:p>
    <w:p w14:paraId="10836341" w14:textId="77777777" w:rsidR="00C83B3C" w:rsidRDefault="00102383">
      <w:pPr>
        <w:pStyle w:val="Heading4"/>
        <w:spacing w:before="266" w:line="237" w:lineRule="auto"/>
        <w:ind w:left="1439" w:right="1665"/>
      </w:pPr>
      <w:r>
        <w:rPr>
          <w:color w:val="CD222A"/>
          <w:w w:val="90"/>
        </w:rPr>
        <w:t>Objective</w:t>
      </w:r>
      <w:r>
        <w:rPr>
          <w:color w:val="CD222A"/>
          <w:spacing w:val="-8"/>
          <w:w w:val="90"/>
        </w:rPr>
        <w:t xml:space="preserve"> </w:t>
      </w:r>
      <w:r>
        <w:rPr>
          <w:color w:val="CD222A"/>
          <w:w w:val="90"/>
        </w:rPr>
        <w:t>4.1:</w:t>
      </w:r>
      <w:r>
        <w:rPr>
          <w:color w:val="CD222A"/>
          <w:spacing w:val="-8"/>
          <w:w w:val="90"/>
        </w:rPr>
        <w:t xml:space="preserve"> </w:t>
      </w:r>
      <w:r>
        <w:rPr>
          <w:color w:val="CD222A"/>
          <w:w w:val="90"/>
        </w:rPr>
        <w:t>Encourage</w:t>
      </w:r>
      <w:r>
        <w:rPr>
          <w:color w:val="CD222A"/>
          <w:spacing w:val="-8"/>
          <w:w w:val="90"/>
        </w:rPr>
        <w:t xml:space="preserve"> </w:t>
      </w:r>
      <w:r>
        <w:rPr>
          <w:color w:val="CD222A"/>
          <w:w w:val="90"/>
        </w:rPr>
        <w:t>and</w:t>
      </w:r>
      <w:r>
        <w:rPr>
          <w:color w:val="CD222A"/>
          <w:spacing w:val="-8"/>
          <w:w w:val="90"/>
        </w:rPr>
        <w:t xml:space="preserve"> </w:t>
      </w:r>
      <w:r>
        <w:rPr>
          <w:color w:val="CD222A"/>
          <w:w w:val="90"/>
        </w:rPr>
        <w:t>recognize</w:t>
      </w:r>
      <w:r>
        <w:rPr>
          <w:color w:val="CD222A"/>
          <w:spacing w:val="-8"/>
          <w:w w:val="90"/>
        </w:rPr>
        <w:t xml:space="preserve"> </w:t>
      </w:r>
      <w:r>
        <w:rPr>
          <w:color w:val="CD222A"/>
          <w:w w:val="90"/>
        </w:rPr>
        <w:t>news</w:t>
      </w:r>
      <w:r>
        <w:rPr>
          <w:color w:val="CD222A"/>
          <w:spacing w:val="-8"/>
          <w:w w:val="90"/>
        </w:rPr>
        <w:t xml:space="preserve"> </w:t>
      </w:r>
      <w:r>
        <w:rPr>
          <w:color w:val="CD222A"/>
          <w:w w:val="90"/>
        </w:rPr>
        <w:t>organizations</w:t>
      </w:r>
      <w:r>
        <w:rPr>
          <w:color w:val="CD222A"/>
          <w:spacing w:val="-8"/>
          <w:w w:val="90"/>
        </w:rPr>
        <w:t xml:space="preserve"> </w:t>
      </w:r>
      <w:r>
        <w:rPr>
          <w:color w:val="CD222A"/>
          <w:w w:val="90"/>
        </w:rPr>
        <w:t>that</w:t>
      </w:r>
      <w:r>
        <w:rPr>
          <w:color w:val="CD222A"/>
          <w:spacing w:val="-8"/>
          <w:w w:val="90"/>
        </w:rPr>
        <w:t xml:space="preserve"> </w:t>
      </w:r>
      <w:r>
        <w:rPr>
          <w:color w:val="CD222A"/>
          <w:w w:val="90"/>
        </w:rPr>
        <w:t>develop</w:t>
      </w:r>
      <w:r>
        <w:rPr>
          <w:color w:val="CD222A"/>
          <w:spacing w:val="-8"/>
          <w:w w:val="90"/>
        </w:rPr>
        <w:t xml:space="preserve"> </w:t>
      </w:r>
      <w:r>
        <w:rPr>
          <w:color w:val="CD222A"/>
          <w:w w:val="90"/>
        </w:rPr>
        <w:t xml:space="preserve">and </w:t>
      </w:r>
      <w:r>
        <w:rPr>
          <w:color w:val="CD222A"/>
          <w:w w:val="85"/>
        </w:rPr>
        <w:t>implement</w:t>
      </w:r>
      <w:r>
        <w:rPr>
          <w:color w:val="CD222A"/>
        </w:rPr>
        <w:t xml:space="preserve"> </w:t>
      </w:r>
      <w:r>
        <w:rPr>
          <w:color w:val="CD222A"/>
          <w:w w:val="85"/>
        </w:rPr>
        <w:t>policies</w:t>
      </w:r>
      <w:r>
        <w:rPr>
          <w:color w:val="CD222A"/>
        </w:rPr>
        <w:t xml:space="preserve"> </w:t>
      </w:r>
      <w:r>
        <w:rPr>
          <w:color w:val="CD222A"/>
          <w:w w:val="85"/>
        </w:rPr>
        <w:t>and</w:t>
      </w:r>
      <w:r>
        <w:rPr>
          <w:color w:val="CD222A"/>
        </w:rPr>
        <w:t xml:space="preserve"> </w:t>
      </w:r>
      <w:r>
        <w:rPr>
          <w:color w:val="CD222A"/>
          <w:w w:val="85"/>
        </w:rPr>
        <w:t>practices</w:t>
      </w:r>
      <w:r>
        <w:rPr>
          <w:color w:val="CD222A"/>
        </w:rPr>
        <w:t xml:space="preserve"> </w:t>
      </w:r>
      <w:r>
        <w:rPr>
          <w:color w:val="CD222A"/>
          <w:w w:val="85"/>
        </w:rPr>
        <w:t>addressing</w:t>
      </w:r>
      <w:r>
        <w:rPr>
          <w:color w:val="CD222A"/>
        </w:rPr>
        <w:t xml:space="preserve"> </w:t>
      </w:r>
      <w:r>
        <w:rPr>
          <w:color w:val="CD222A"/>
          <w:w w:val="85"/>
        </w:rPr>
        <w:t>the</w:t>
      </w:r>
      <w:r>
        <w:rPr>
          <w:color w:val="CD222A"/>
        </w:rPr>
        <w:t xml:space="preserve"> </w:t>
      </w:r>
      <w:r>
        <w:rPr>
          <w:color w:val="CD222A"/>
          <w:w w:val="85"/>
        </w:rPr>
        <w:t>safe</w:t>
      </w:r>
      <w:r>
        <w:rPr>
          <w:color w:val="CD222A"/>
        </w:rPr>
        <w:t xml:space="preserve"> </w:t>
      </w:r>
      <w:r>
        <w:rPr>
          <w:color w:val="CD222A"/>
          <w:w w:val="85"/>
        </w:rPr>
        <w:t>and</w:t>
      </w:r>
      <w:r>
        <w:rPr>
          <w:color w:val="CD222A"/>
        </w:rPr>
        <w:t xml:space="preserve"> </w:t>
      </w:r>
      <w:r>
        <w:rPr>
          <w:color w:val="CD222A"/>
          <w:w w:val="85"/>
        </w:rPr>
        <w:t>responsible</w:t>
      </w:r>
      <w:r>
        <w:rPr>
          <w:color w:val="CD222A"/>
        </w:rPr>
        <w:t xml:space="preserve"> </w:t>
      </w:r>
      <w:r>
        <w:rPr>
          <w:color w:val="CD222A"/>
          <w:w w:val="85"/>
        </w:rPr>
        <w:t>reporti</w:t>
      </w:r>
      <w:r>
        <w:rPr>
          <w:color w:val="CD222A"/>
          <w:w w:val="85"/>
        </w:rPr>
        <w:t>ng</w:t>
      </w:r>
      <w:r>
        <w:rPr>
          <w:color w:val="CD222A"/>
          <w:spacing w:val="40"/>
        </w:rPr>
        <w:t xml:space="preserve"> </w:t>
      </w:r>
      <w:r>
        <w:rPr>
          <w:color w:val="CD222A"/>
          <w:w w:val="90"/>
        </w:rPr>
        <w:t>of suicide and other related behaviors.</w:t>
      </w:r>
    </w:p>
    <w:p w14:paraId="1B83658B" w14:textId="77777777" w:rsidR="00C83B3C" w:rsidRDefault="00102383">
      <w:pPr>
        <w:pStyle w:val="BodyText"/>
        <w:spacing w:before="118" w:line="259" w:lineRule="auto"/>
        <w:ind w:left="1440" w:right="1519"/>
      </w:pPr>
      <w:r>
        <w:rPr>
          <w:color w:val="252223"/>
          <w:w w:val="90"/>
        </w:rPr>
        <w:t>Responsible,</w:t>
      </w:r>
      <w:r>
        <w:rPr>
          <w:color w:val="252223"/>
          <w:spacing w:val="-4"/>
          <w:w w:val="90"/>
        </w:rPr>
        <w:t xml:space="preserve"> </w:t>
      </w:r>
      <w:r>
        <w:rPr>
          <w:color w:val="252223"/>
          <w:w w:val="90"/>
        </w:rPr>
        <w:t>culturally</w:t>
      </w:r>
      <w:r>
        <w:rPr>
          <w:color w:val="252223"/>
          <w:spacing w:val="-4"/>
          <w:w w:val="90"/>
        </w:rPr>
        <w:t xml:space="preserve"> </w:t>
      </w:r>
      <w:r>
        <w:rPr>
          <w:color w:val="252223"/>
          <w:w w:val="90"/>
        </w:rPr>
        <w:t>competent</w:t>
      </w:r>
      <w:r>
        <w:rPr>
          <w:color w:val="252223"/>
          <w:spacing w:val="-4"/>
          <w:w w:val="90"/>
        </w:rPr>
        <w:t xml:space="preserve"> </w:t>
      </w:r>
      <w:r>
        <w:rPr>
          <w:color w:val="252223"/>
          <w:w w:val="90"/>
        </w:rPr>
        <w:t>coverage</w:t>
      </w:r>
      <w:r>
        <w:rPr>
          <w:color w:val="252223"/>
          <w:spacing w:val="-4"/>
          <w:w w:val="90"/>
        </w:rPr>
        <w:t xml:space="preserve"> </w:t>
      </w:r>
      <w:r>
        <w:rPr>
          <w:color w:val="252223"/>
          <w:w w:val="90"/>
        </w:rPr>
        <w:t>of</w:t>
      </w:r>
      <w:r>
        <w:rPr>
          <w:color w:val="252223"/>
          <w:spacing w:val="-4"/>
          <w:w w:val="90"/>
        </w:rPr>
        <w:t xml:space="preserve"> </w:t>
      </w:r>
      <w:r>
        <w:rPr>
          <w:color w:val="252223"/>
          <w:w w:val="90"/>
        </w:rPr>
        <w:t>suicide</w:t>
      </w:r>
      <w:r>
        <w:rPr>
          <w:color w:val="252223"/>
          <w:spacing w:val="-4"/>
          <w:w w:val="90"/>
        </w:rPr>
        <w:t xml:space="preserve"> </w:t>
      </w:r>
      <w:r>
        <w:rPr>
          <w:color w:val="252223"/>
          <w:w w:val="90"/>
        </w:rPr>
        <w:t>and</w:t>
      </w:r>
      <w:r>
        <w:rPr>
          <w:color w:val="252223"/>
          <w:spacing w:val="-4"/>
          <w:w w:val="90"/>
        </w:rPr>
        <w:t xml:space="preserve"> </w:t>
      </w:r>
      <w:r>
        <w:rPr>
          <w:color w:val="252223"/>
          <w:w w:val="90"/>
        </w:rPr>
        <w:t>other</w:t>
      </w:r>
      <w:r>
        <w:rPr>
          <w:color w:val="252223"/>
          <w:spacing w:val="-4"/>
          <w:w w:val="90"/>
        </w:rPr>
        <w:t xml:space="preserve"> </w:t>
      </w:r>
      <w:r>
        <w:rPr>
          <w:color w:val="252223"/>
          <w:w w:val="90"/>
        </w:rPr>
        <w:t>related</w:t>
      </w:r>
      <w:r>
        <w:rPr>
          <w:color w:val="252223"/>
          <w:spacing w:val="-4"/>
          <w:w w:val="90"/>
        </w:rPr>
        <w:t xml:space="preserve"> </w:t>
      </w:r>
      <w:r>
        <w:rPr>
          <w:color w:val="252223"/>
          <w:w w:val="90"/>
        </w:rPr>
        <w:t>behaviors</w:t>
      </w:r>
      <w:r>
        <w:rPr>
          <w:color w:val="252223"/>
          <w:spacing w:val="-4"/>
          <w:w w:val="90"/>
        </w:rPr>
        <w:t xml:space="preserve"> </w:t>
      </w:r>
      <w:r>
        <w:rPr>
          <w:color w:val="252223"/>
          <w:w w:val="90"/>
        </w:rPr>
        <w:t>can</w:t>
      </w:r>
      <w:r>
        <w:rPr>
          <w:color w:val="252223"/>
          <w:spacing w:val="-4"/>
          <w:w w:val="90"/>
        </w:rPr>
        <w:t xml:space="preserve"> </w:t>
      </w:r>
      <w:r>
        <w:rPr>
          <w:color w:val="252223"/>
          <w:w w:val="90"/>
        </w:rPr>
        <w:t>play</w:t>
      </w:r>
      <w:r>
        <w:rPr>
          <w:color w:val="252223"/>
          <w:spacing w:val="-4"/>
          <w:w w:val="90"/>
        </w:rPr>
        <w:t xml:space="preserve"> </w:t>
      </w:r>
      <w:r>
        <w:rPr>
          <w:color w:val="252223"/>
          <w:w w:val="90"/>
        </w:rPr>
        <w:t>an</w:t>
      </w:r>
      <w:r>
        <w:rPr>
          <w:color w:val="252223"/>
          <w:spacing w:val="-4"/>
          <w:w w:val="90"/>
        </w:rPr>
        <w:t xml:space="preserve"> </w:t>
      </w:r>
      <w:r>
        <w:rPr>
          <w:color w:val="252223"/>
          <w:w w:val="90"/>
        </w:rPr>
        <w:t>important role</w:t>
      </w:r>
      <w:r>
        <w:rPr>
          <w:color w:val="252223"/>
          <w:spacing w:val="-7"/>
          <w:w w:val="90"/>
        </w:rPr>
        <w:t xml:space="preserve"> </w:t>
      </w:r>
      <w:r>
        <w:rPr>
          <w:color w:val="252223"/>
          <w:w w:val="90"/>
        </w:rPr>
        <w:t>in</w:t>
      </w:r>
      <w:r>
        <w:rPr>
          <w:color w:val="252223"/>
          <w:spacing w:val="-7"/>
          <w:w w:val="90"/>
        </w:rPr>
        <w:t xml:space="preserve"> </w:t>
      </w:r>
      <w:r>
        <w:rPr>
          <w:color w:val="252223"/>
          <w:w w:val="90"/>
        </w:rPr>
        <w:t>preventing</w:t>
      </w:r>
      <w:r>
        <w:rPr>
          <w:color w:val="252223"/>
          <w:spacing w:val="-7"/>
          <w:w w:val="90"/>
        </w:rPr>
        <w:t xml:space="preserve"> </w:t>
      </w:r>
      <w:r>
        <w:rPr>
          <w:color w:val="252223"/>
          <w:w w:val="90"/>
        </w:rPr>
        <w:t>suicide</w:t>
      </w:r>
      <w:r>
        <w:rPr>
          <w:color w:val="252223"/>
          <w:spacing w:val="-7"/>
          <w:w w:val="90"/>
        </w:rPr>
        <w:t xml:space="preserve"> </w:t>
      </w:r>
      <w:r>
        <w:rPr>
          <w:color w:val="252223"/>
          <w:w w:val="90"/>
        </w:rPr>
        <w:t>contagion.</w:t>
      </w:r>
      <w:r>
        <w:rPr>
          <w:color w:val="252223"/>
          <w:spacing w:val="-7"/>
          <w:w w:val="90"/>
        </w:rPr>
        <w:t xml:space="preserve"> </w:t>
      </w:r>
      <w:r>
        <w:rPr>
          <w:color w:val="252223"/>
          <w:w w:val="90"/>
        </w:rPr>
        <w:t>Shortly</w:t>
      </w:r>
      <w:r>
        <w:rPr>
          <w:color w:val="252223"/>
          <w:spacing w:val="-7"/>
          <w:w w:val="90"/>
        </w:rPr>
        <w:t xml:space="preserve"> </w:t>
      </w:r>
      <w:r>
        <w:rPr>
          <w:color w:val="252223"/>
          <w:w w:val="90"/>
        </w:rPr>
        <w:t>after</w:t>
      </w:r>
      <w:r>
        <w:rPr>
          <w:color w:val="252223"/>
          <w:spacing w:val="-7"/>
          <w:w w:val="90"/>
        </w:rPr>
        <w:t xml:space="preserve"> </w:t>
      </w:r>
      <w:r>
        <w:rPr>
          <w:color w:val="252223"/>
          <w:w w:val="90"/>
        </w:rPr>
        <w:t>the</w:t>
      </w:r>
      <w:r>
        <w:rPr>
          <w:color w:val="252223"/>
          <w:spacing w:val="-7"/>
          <w:w w:val="90"/>
        </w:rPr>
        <w:t xml:space="preserve"> </w:t>
      </w:r>
      <w:r>
        <w:rPr>
          <w:color w:val="252223"/>
          <w:w w:val="90"/>
        </w:rPr>
        <w:t>2001</w:t>
      </w:r>
      <w:r>
        <w:rPr>
          <w:color w:val="252223"/>
          <w:spacing w:val="-7"/>
          <w:w w:val="90"/>
        </w:rPr>
        <w:t xml:space="preserve"> </w:t>
      </w:r>
      <w:r>
        <w:rPr>
          <w:color w:val="252223"/>
          <w:w w:val="90"/>
        </w:rPr>
        <w:t>National</w:t>
      </w:r>
      <w:r>
        <w:rPr>
          <w:color w:val="252223"/>
          <w:spacing w:val="-7"/>
          <w:w w:val="90"/>
        </w:rPr>
        <w:t xml:space="preserve"> </w:t>
      </w:r>
      <w:r>
        <w:rPr>
          <w:color w:val="252223"/>
          <w:w w:val="90"/>
        </w:rPr>
        <w:t>Strategy</w:t>
      </w:r>
      <w:r>
        <w:rPr>
          <w:color w:val="252223"/>
          <w:spacing w:val="-7"/>
          <w:w w:val="90"/>
        </w:rPr>
        <w:t xml:space="preserve"> </w:t>
      </w:r>
      <w:r>
        <w:rPr>
          <w:color w:val="252223"/>
          <w:w w:val="90"/>
        </w:rPr>
        <w:t>was</w:t>
      </w:r>
      <w:r>
        <w:rPr>
          <w:color w:val="252223"/>
          <w:spacing w:val="-7"/>
          <w:w w:val="90"/>
        </w:rPr>
        <w:t xml:space="preserve"> </w:t>
      </w:r>
      <w:r>
        <w:rPr>
          <w:color w:val="252223"/>
          <w:w w:val="90"/>
        </w:rPr>
        <w:t>released,</w:t>
      </w:r>
      <w:r>
        <w:rPr>
          <w:color w:val="252223"/>
          <w:spacing w:val="-7"/>
          <w:w w:val="90"/>
        </w:rPr>
        <w:t xml:space="preserve"> </w:t>
      </w:r>
      <w:r>
        <w:rPr>
          <w:color w:val="252223"/>
          <w:w w:val="90"/>
        </w:rPr>
        <w:t>several</w:t>
      </w:r>
      <w:r>
        <w:rPr>
          <w:color w:val="252223"/>
          <w:spacing w:val="-7"/>
          <w:w w:val="90"/>
        </w:rPr>
        <w:t xml:space="preserve"> </w:t>
      </w:r>
      <w:r>
        <w:rPr>
          <w:color w:val="252223"/>
          <w:w w:val="90"/>
        </w:rPr>
        <w:t xml:space="preserve">public and private groups came together to develop and promote a set of media recommendations entitled </w:t>
      </w:r>
      <w:r>
        <w:rPr>
          <w:i/>
          <w:color w:val="252223"/>
          <w:w w:val="95"/>
        </w:rPr>
        <w:t>Reporting</w:t>
      </w:r>
      <w:r>
        <w:rPr>
          <w:i/>
          <w:color w:val="252223"/>
          <w:spacing w:val="-7"/>
          <w:w w:val="95"/>
        </w:rPr>
        <w:t xml:space="preserve"> </w:t>
      </w:r>
      <w:r>
        <w:rPr>
          <w:i/>
          <w:color w:val="252223"/>
          <w:w w:val="95"/>
        </w:rPr>
        <w:t>on</w:t>
      </w:r>
      <w:r>
        <w:rPr>
          <w:i/>
          <w:color w:val="252223"/>
          <w:spacing w:val="-7"/>
          <w:w w:val="95"/>
        </w:rPr>
        <w:t xml:space="preserve"> </w:t>
      </w:r>
      <w:r>
        <w:rPr>
          <w:i/>
          <w:color w:val="252223"/>
          <w:w w:val="95"/>
        </w:rPr>
        <w:t>Suicide:</w:t>
      </w:r>
      <w:r>
        <w:rPr>
          <w:i/>
          <w:color w:val="252223"/>
          <w:spacing w:val="-7"/>
          <w:w w:val="95"/>
        </w:rPr>
        <w:t xml:space="preserve"> </w:t>
      </w:r>
      <w:r>
        <w:rPr>
          <w:i/>
          <w:color w:val="252223"/>
          <w:w w:val="95"/>
        </w:rPr>
        <w:t>Recommendations</w:t>
      </w:r>
      <w:r>
        <w:rPr>
          <w:i/>
          <w:color w:val="252223"/>
          <w:spacing w:val="-7"/>
          <w:w w:val="95"/>
        </w:rPr>
        <w:t xml:space="preserve"> </w:t>
      </w:r>
      <w:r>
        <w:rPr>
          <w:i/>
          <w:color w:val="252223"/>
          <w:w w:val="95"/>
        </w:rPr>
        <w:t>for</w:t>
      </w:r>
      <w:r>
        <w:rPr>
          <w:i/>
          <w:color w:val="252223"/>
          <w:spacing w:val="-7"/>
          <w:w w:val="95"/>
        </w:rPr>
        <w:t xml:space="preserve"> </w:t>
      </w:r>
      <w:r>
        <w:rPr>
          <w:i/>
          <w:color w:val="252223"/>
          <w:w w:val="95"/>
        </w:rPr>
        <w:t>the</w:t>
      </w:r>
      <w:r>
        <w:rPr>
          <w:i/>
          <w:color w:val="252223"/>
          <w:spacing w:val="-7"/>
          <w:w w:val="95"/>
        </w:rPr>
        <w:t xml:space="preserve"> </w:t>
      </w:r>
      <w:r>
        <w:rPr>
          <w:i/>
          <w:color w:val="252223"/>
          <w:w w:val="95"/>
        </w:rPr>
        <w:t>Media</w:t>
      </w:r>
      <w:r>
        <w:rPr>
          <w:color w:val="252223"/>
          <w:w w:val="95"/>
        </w:rPr>
        <w:t>.</w:t>
      </w:r>
      <w:r>
        <w:rPr>
          <w:color w:val="252223"/>
          <w:spacing w:val="-8"/>
          <w:w w:val="95"/>
        </w:rPr>
        <w:t xml:space="preserve"> </w:t>
      </w:r>
      <w:r>
        <w:rPr>
          <w:color w:val="252223"/>
          <w:w w:val="95"/>
        </w:rPr>
        <w:t>These</w:t>
      </w:r>
      <w:r>
        <w:rPr>
          <w:color w:val="252223"/>
          <w:spacing w:val="-8"/>
          <w:w w:val="95"/>
        </w:rPr>
        <w:t xml:space="preserve"> </w:t>
      </w:r>
      <w:r>
        <w:rPr>
          <w:color w:val="252223"/>
          <w:w w:val="95"/>
        </w:rPr>
        <w:t>recommendations</w:t>
      </w:r>
      <w:r>
        <w:rPr>
          <w:color w:val="252223"/>
          <w:spacing w:val="-8"/>
          <w:w w:val="95"/>
        </w:rPr>
        <w:t xml:space="preserve"> </w:t>
      </w:r>
      <w:r>
        <w:rPr>
          <w:color w:val="252223"/>
          <w:w w:val="95"/>
        </w:rPr>
        <w:t>were</w:t>
      </w:r>
      <w:r>
        <w:rPr>
          <w:color w:val="252223"/>
          <w:spacing w:val="-8"/>
          <w:w w:val="95"/>
        </w:rPr>
        <w:t xml:space="preserve"> </w:t>
      </w:r>
      <w:r>
        <w:rPr>
          <w:color w:val="252223"/>
          <w:w w:val="95"/>
        </w:rPr>
        <w:t>disseminated</w:t>
      </w:r>
      <w:r>
        <w:rPr>
          <w:color w:val="252223"/>
          <w:spacing w:val="-8"/>
          <w:w w:val="95"/>
        </w:rPr>
        <w:t xml:space="preserve"> </w:t>
      </w:r>
      <w:r>
        <w:rPr>
          <w:color w:val="252223"/>
          <w:w w:val="95"/>
        </w:rPr>
        <w:t>to</w:t>
      </w:r>
    </w:p>
    <w:p w14:paraId="1ADB506D" w14:textId="77777777" w:rsidR="00C83B3C" w:rsidRDefault="00102383">
      <w:pPr>
        <w:pStyle w:val="BodyText"/>
        <w:spacing w:line="259" w:lineRule="auto"/>
        <w:ind w:left="1439" w:right="1519"/>
        <w:rPr>
          <w:sz w:val="13"/>
        </w:rPr>
      </w:pPr>
      <w:r>
        <w:rPr>
          <w:color w:val="252223"/>
          <w:w w:val="90"/>
        </w:rPr>
        <w:t>the</w:t>
      </w:r>
      <w:r>
        <w:rPr>
          <w:color w:val="252223"/>
          <w:spacing w:val="-7"/>
          <w:w w:val="90"/>
        </w:rPr>
        <w:t xml:space="preserve"> </w:t>
      </w:r>
      <w:r>
        <w:rPr>
          <w:color w:val="252223"/>
          <w:w w:val="90"/>
        </w:rPr>
        <w:t>media</w:t>
      </w:r>
      <w:r>
        <w:rPr>
          <w:color w:val="252223"/>
          <w:spacing w:val="-7"/>
          <w:w w:val="90"/>
        </w:rPr>
        <w:t xml:space="preserve"> </w:t>
      </w:r>
      <w:r>
        <w:rPr>
          <w:color w:val="252223"/>
          <w:w w:val="90"/>
        </w:rPr>
        <w:t>through</w:t>
      </w:r>
      <w:r>
        <w:rPr>
          <w:color w:val="252223"/>
          <w:spacing w:val="-7"/>
          <w:w w:val="90"/>
        </w:rPr>
        <w:t xml:space="preserve"> </w:t>
      </w:r>
      <w:r>
        <w:rPr>
          <w:color w:val="252223"/>
          <w:w w:val="90"/>
        </w:rPr>
        <w:t>national,</w:t>
      </w:r>
      <w:r>
        <w:rPr>
          <w:color w:val="252223"/>
          <w:spacing w:val="-7"/>
          <w:w w:val="90"/>
        </w:rPr>
        <w:t xml:space="preserve"> </w:t>
      </w:r>
      <w:r>
        <w:rPr>
          <w:color w:val="252223"/>
          <w:w w:val="90"/>
        </w:rPr>
        <w:t>state,</w:t>
      </w:r>
      <w:r>
        <w:rPr>
          <w:color w:val="252223"/>
          <w:spacing w:val="-7"/>
          <w:w w:val="90"/>
        </w:rPr>
        <w:t xml:space="preserve"> </w:t>
      </w:r>
      <w:r>
        <w:rPr>
          <w:color w:val="252223"/>
          <w:w w:val="90"/>
        </w:rPr>
        <w:t>and</w:t>
      </w:r>
      <w:r>
        <w:rPr>
          <w:color w:val="252223"/>
          <w:spacing w:val="-7"/>
          <w:w w:val="90"/>
        </w:rPr>
        <w:t xml:space="preserve"> </w:t>
      </w:r>
      <w:r>
        <w:rPr>
          <w:color w:val="252223"/>
          <w:w w:val="90"/>
        </w:rPr>
        <w:t>tribal</w:t>
      </w:r>
      <w:r>
        <w:rPr>
          <w:color w:val="252223"/>
          <w:spacing w:val="-7"/>
          <w:w w:val="90"/>
        </w:rPr>
        <w:t xml:space="preserve"> </w:t>
      </w:r>
      <w:r>
        <w:rPr>
          <w:color w:val="252223"/>
          <w:w w:val="90"/>
        </w:rPr>
        <w:t>organizations.</w:t>
      </w:r>
      <w:r>
        <w:rPr>
          <w:color w:val="252223"/>
          <w:spacing w:val="-7"/>
          <w:w w:val="90"/>
        </w:rPr>
        <w:t xml:space="preserve"> </w:t>
      </w:r>
      <w:r>
        <w:rPr>
          <w:color w:val="252223"/>
          <w:w w:val="90"/>
        </w:rPr>
        <w:t>A</w:t>
      </w:r>
      <w:r>
        <w:rPr>
          <w:color w:val="252223"/>
          <w:spacing w:val="-7"/>
          <w:w w:val="90"/>
        </w:rPr>
        <w:t xml:space="preserve"> </w:t>
      </w:r>
      <w:r>
        <w:rPr>
          <w:color w:val="252223"/>
          <w:w w:val="90"/>
        </w:rPr>
        <w:t>followup</w:t>
      </w:r>
      <w:r>
        <w:rPr>
          <w:color w:val="252223"/>
          <w:spacing w:val="-7"/>
          <w:w w:val="90"/>
        </w:rPr>
        <w:t xml:space="preserve"> </w:t>
      </w:r>
      <w:r>
        <w:rPr>
          <w:color w:val="252223"/>
          <w:w w:val="90"/>
        </w:rPr>
        <w:t>workshop</w:t>
      </w:r>
      <w:r>
        <w:rPr>
          <w:color w:val="252223"/>
          <w:spacing w:val="-7"/>
          <w:w w:val="90"/>
        </w:rPr>
        <w:t xml:space="preserve"> </w:t>
      </w:r>
      <w:r>
        <w:rPr>
          <w:color w:val="252223"/>
          <w:w w:val="90"/>
        </w:rPr>
        <w:t>aimed</w:t>
      </w:r>
      <w:r>
        <w:rPr>
          <w:color w:val="252223"/>
          <w:spacing w:val="-7"/>
          <w:w w:val="90"/>
        </w:rPr>
        <w:t xml:space="preserve"> </w:t>
      </w:r>
      <w:r>
        <w:rPr>
          <w:color w:val="252223"/>
          <w:w w:val="90"/>
        </w:rPr>
        <w:t>at</w:t>
      </w:r>
      <w:r>
        <w:rPr>
          <w:color w:val="252223"/>
          <w:spacing w:val="-7"/>
          <w:w w:val="90"/>
        </w:rPr>
        <w:t xml:space="preserve"> </w:t>
      </w:r>
      <w:r>
        <w:rPr>
          <w:color w:val="252223"/>
          <w:w w:val="90"/>
        </w:rPr>
        <w:t>updating</w:t>
      </w:r>
      <w:r>
        <w:rPr>
          <w:color w:val="252223"/>
          <w:spacing w:val="-7"/>
          <w:w w:val="90"/>
        </w:rPr>
        <w:t xml:space="preserve"> </w:t>
      </w:r>
      <w:r>
        <w:rPr>
          <w:color w:val="252223"/>
          <w:w w:val="90"/>
        </w:rPr>
        <w:t>the recommendations took place in August 2009. Recommendations for media reporting of suicide were issued in April 2011 and are posted online (</w:t>
      </w:r>
      <w:r>
        <w:rPr>
          <w:color w:val="252223"/>
          <w:w w:val="90"/>
          <w:u w:val="single" w:color="252223"/>
        </w:rPr>
        <w:t>www.reportingonsuicide.org</w:t>
      </w:r>
      <w:r>
        <w:rPr>
          <w:i/>
          <w:color w:val="252223"/>
          <w:w w:val="90"/>
        </w:rPr>
        <w:t>).</w:t>
      </w:r>
      <w:r>
        <w:rPr>
          <w:color w:val="252223"/>
          <w:w w:val="90"/>
          <w:position w:val="7"/>
          <w:sz w:val="13"/>
        </w:rPr>
        <w:t>68</w:t>
      </w:r>
    </w:p>
    <w:p w14:paraId="6AA931A6" w14:textId="77777777" w:rsidR="00C83B3C" w:rsidRDefault="00102383">
      <w:pPr>
        <w:pStyle w:val="Heading4"/>
        <w:spacing w:before="264" w:line="237" w:lineRule="auto"/>
        <w:ind w:left="1439" w:right="1589"/>
        <w:jc w:val="both"/>
      </w:pPr>
      <w:r>
        <w:rPr>
          <w:color w:val="CD222A"/>
          <w:w w:val="85"/>
        </w:rPr>
        <w:t xml:space="preserve">Objective 4.2: Encourage and </w:t>
      </w:r>
      <w:r>
        <w:rPr>
          <w:color w:val="CD222A"/>
          <w:w w:val="85"/>
        </w:rPr>
        <w:t>recognize members of the entertainment industry who follow recommendations regarding the accurate and responsible portrayals</w:t>
      </w:r>
      <w:r>
        <w:rPr>
          <w:color w:val="CD222A"/>
          <w:spacing w:val="40"/>
        </w:rPr>
        <w:t xml:space="preserve"> </w:t>
      </w:r>
      <w:r>
        <w:rPr>
          <w:color w:val="CD222A"/>
          <w:w w:val="90"/>
        </w:rPr>
        <w:t>of suicide and other related behaviors.</w:t>
      </w:r>
    </w:p>
    <w:p w14:paraId="77E29527" w14:textId="77777777" w:rsidR="00C83B3C" w:rsidRDefault="00102383">
      <w:pPr>
        <w:pStyle w:val="BodyText"/>
        <w:spacing w:before="118" w:line="259" w:lineRule="auto"/>
        <w:ind w:left="1439" w:right="1519"/>
      </w:pPr>
      <w:r>
        <w:rPr>
          <w:color w:val="252223"/>
          <w:w w:val="90"/>
        </w:rPr>
        <w:t>Depictions of suicide are common in the entertainment media. In 2009, the Entertainment Ind</w:t>
      </w:r>
      <w:r>
        <w:rPr>
          <w:color w:val="252223"/>
          <w:w w:val="90"/>
        </w:rPr>
        <w:t xml:space="preserve">ustries </w:t>
      </w:r>
      <w:r>
        <w:rPr>
          <w:color w:val="252223"/>
          <w:spacing w:val="-2"/>
          <w:w w:val="95"/>
        </w:rPr>
        <w:t>Council created a guide for the entertainment industry entitled</w:t>
      </w:r>
      <w:r>
        <w:rPr>
          <w:color w:val="252223"/>
          <w:spacing w:val="-3"/>
          <w:w w:val="95"/>
        </w:rPr>
        <w:t xml:space="preserve"> </w:t>
      </w:r>
      <w:r>
        <w:rPr>
          <w:i/>
          <w:color w:val="252223"/>
          <w:spacing w:val="-2"/>
          <w:w w:val="95"/>
        </w:rPr>
        <w:t xml:space="preserve">Picture This: Depression and Suicide </w:t>
      </w:r>
      <w:r>
        <w:rPr>
          <w:i/>
          <w:color w:val="252223"/>
          <w:w w:val="90"/>
        </w:rPr>
        <w:t>Prevention</w:t>
      </w:r>
      <w:r>
        <w:rPr>
          <w:color w:val="252223"/>
          <w:w w:val="90"/>
        </w:rPr>
        <w:t>.</w:t>
      </w:r>
      <w:r>
        <w:rPr>
          <w:color w:val="252223"/>
          <w:w w:val="90"/>
          <w:position w:val="7"/>
          <w:sz w:val="13"/>
        </w:rPr>
        <w:t>69</w:t>
      </w:r>
      <w:r>
        <w:rPr>
          <w:color w:val="252223"/>
          <w:spacing w:val="27"/>
          <w:position w:val="7"/>
          <w:sz w:val="13"/>
        </w:rPr>
        <w:t xml:space="preserve"> </w:t>
      </w:r>
      <w:r>
        <w:rPr>
          <w:color w:val="252223"/>
          <w:w w:val="90"/>
        </w:rPr>
        <w:t>The guide can help creators of entertainment content provide responsible portrayals of suicidal behaviors, mood disorders, and relate</w:t>
      </w:r>
      <w:r>
        <w:rPr>
          <w:color w:val="252223"/>
          <w:w w:val="90"/>
        </w:rPr>
        <w:t>d issues.</w:t>
      </w:r>
    </w:p>
    <w:p w14:paraId="4A80EFEE" w14:textId="77777777" w:rsidR="00C83B3C" w:rsidRDefault="00102383">
      <w:pPr>
        <w:pStyle w:val="BodyText"/>
        <w:spacing w:before="112" w:line="259" w:lineRule="auto"/>
        <w:ind w:left="1439" w:right="1519"/>
      </w:pPr>
      <w:r>
        <w:rPr>
          <w:color w:val="252223"/>
          <w:w w:val="90"/>
        </w:rPr>
        <w:t>Recognition programs and other incentives can help promote greater awareness and adoption of these recommendations.</w:t>
      </w:r>
      <w:r>
        <w:rPr>
          <w:color w:val="252223"/>
          <w:spacing w:val="-7"/>
          <w:w w:val="90"/>
        </w:rPr>
        <w:t xml:space="preserve"> </w:t>
      </w:r>
      <w:r>
        <w:rPr>
          <w:color w:val="252223"/>
          <w:w w:val="90"/>
        </w:rPr>
        <w:t>Two</w:t>
      </w:r>
      <w:r>
        <w:rPr>
          <w:color w:val="252223"/>
          <w:spacing w:val="-7"/>
          <w:w w:val="90"/>
        </w:rPr>
        <w:t xml:space="preserve"> </w:t>
      </w:r>
      <w:r>
        <w:rPr>
          <w:color w:val="252223"/>
          <w:w w:val="90"/>
        </w:rPr>
        <w:t>examples</w:t>
      </w:r>
      <w:r>
        <w:rPr>
          <w:color w:val="252223"/>
          <w:spacing w:val="-7"/>
          <w:w w:val="90"/>
        </w:rPr>
        <w:t xml:space="preserve"> </w:t>
      </w:r>
      <w:r>
        <w:rPr>
          <w:color w:val="252223"/>
          <w:w w:val="90"/>
        </w:rPr>
        <w:t>are</w:t>
      </w:r>
      <w:r>
        <w:rPr>
          <w:color w:val="252223"/>
          <w:spacing w:val="-7"/>
          <w:w w:val="90"/>
        </w:rPr>
        <w:t xml:space="preserve"> </w:t>
      </w:r>
      <w:r>
        <w:rPr>
          <w:color w:val="252223"/>
          <w:w w:val="90"/>
        </w:rPr>
        <w:t>the</w:t>
      </w:r>
      <w:r>
        <w:rPr>
          <w:color w:val="252223"/>
          <w:spacing w:val="-7"/>
          <w:w w:val="90"/>
        </w:rPr>
        <w:t xml:space="preserve"> </w:t>
      </w:r>
      <w:r>
        <w:rPr>
          <w:color w:val="252223"/>
          <w:w w:val="90"/>
        </w:rPr>
        <w:t>PRISM</w:t>
      </w:r>
      <w:r>
        <w:rPr>
          <w:color w:val="252223"/>
          <w:spacing w:val="-7"/>
          <w:w w:val="90"/>
        </w:rPr>
        <w:t xml:space="preserve"> </w:t>
      </w:r>
      <w:r>
        <w:rPr>
          <w:color w:val="252223"/>
          <w:w w:val="90"/>
        </w:rPr>
        <w:t>Awards</w:t>
      </w:r>
      <w:r>
        <w:rPr>
          <w:color w:val="252223"/>
          <w:spacing w:val="-7"/>
          <w:w w:val="90"/>
        </w:rPr>
        <w:t xml:space="preserve"> </w:t>
      </w:r>
      <w:r>
        <w:rPr>
          <w:color w:val="252223"/>
          <w:w w:val="90"/>
        </w:rPr>
        <w:t>and</w:t>
      </w:r>
      <w:r>
        <w:rPr>
          <w:color w:val="252223"/>
          <w:spacing w:val="-7"/>
          <w:w w:val="90"/>
        </w:rPr>
        <w:t xml:space="preserve"> </w:t>
      </w:r>
      <w:r>
        <w:rPr>
          <w:color w:val="252223"/>
          <w:w w:val="90"/>
        </w:rPr>
        <w:t>the</w:t>
      </w:r>
      <w:r>
        <w:rPr>
          <w:color w:val="252223"/>
          <w:spacing w:val="-7"/>
          <w:w w:val="90"/>
        </w:rPr>
        <w:t xml:space="preserve"> </w:t>
      </w:r>
      <w:r>
        <w:rPr>
          <w:color w:val="252223"/>
          <w:w w:val="90"/>
        </w:rPr>
        <w:t>Voice</w:t>
      </w:r>
      <w:r>
        <w:rPr>
          <w:color w:val="252223"/>
          <w:spacing w:val="-7"/>
          <w:w w:val="90"/>
        </w:rPr>
        <w:t xml:space="preserve"> </w:t>
      </w:r>
      <w:r>
        <w:rPr>
          <w:color w:val="252223"/>
          <w:w w:val="90"/>
        </w:rPr>
        <w:t>Awards.</w:t>
      </w:r>
      <w:r>
        <w:rPr>
          <w:color w:val="252223"/>
          <w:spacing w:val="-7"/>
          <w:w w:val="90"/>
        </w:rPr>
        <w:t xml:space="preserve"> </w:t>
      </w:r>
      <w:r>
        <w:rPr>
          <w:color w:val="252223"/>
          <w:w w:val="90"/>
        </w:rPr>
        <w:t>The</w:t>
      </w:r>
      <w:r>
        <w:rPr>
          <w:color w:val="252223"/>
          <w:spacing w:val="-7"/>
          <w:w w:val="90"/>
        </w:rPr>
        <w:t xml:space="preserve"> </w:t>
      </w:r>
      <w:r>
        <w:rPr>
          <w:color w:val="252223"/>
          <w:w w:val="90"/>
        </w:rPr>
        <w:t>Voice</w:t>
      </w:r>
      <w:r>
        <w:rPr>
          <w:color w:val="252223"/>
          <w:spacing w:val="-7"/>
          <w:w w:val="90"/>
        </w:rPr>
        <w:t xml:space="preserve"> </w:t>
      </w:r>
      <w:r>
        <w:rPr>
          <w:color w:val="252223"/>
          <w:w w:val="90"/>
        </w:rPr>
        <w:t>Awards</w:t>
      </w:r>
      <w:r>
        <w:rPr>
          <w:color w:val="252223"/>
          <w:spacing w:val="-7"/>
          <w:w w:val="90"/>
        </w:rPr>
        <w:t xml:space="preserve"> </w:t>
      </w:r>
      <w:r>
        <w:rPr>
          <w:color w:val="252223"/>
          <w:w w:val="90"/>
        </w:rPr>
        <w:t>honor consumers</w:t>
      </w:r>
      <w:r>
        <w:rPr>
          <w:color w:val="252223"/>
          <w:spacing w:val="-9"/>
          <w:w w:val="90"/>
        </w:rPr>
        <w:t xml:space="preserve"> </w:t>
      </w:r>
      <w:r>
        <w:rPr>
          <w:color w:val="252223"/>
          <w:w w:val="90"/>
        </w:rPr>
        <w:t>and</w:t>
      </w:r>
      <w:r>
        <w:rPr>
          <w:color w:val="252223"/>
          <w:spacing w:val="-8"/>
          <w:w w:val="90"/>
        </w:rPr>
        <w:t xml:space="preserve"> </w:t>
      </w:r>
      <w:r>
        <w:rPr>
          <w:color w:val="252223"/>
          <w:w w:val="90"/>
        </w:rPr>
        <w:t>peer</w:t>
      </w:r>
      <w:r>
        <w:rPr>
          <w:color w:val="252223"/>
          <w:spacing w:val="-8"/>
          <w:w w:val="90"/>
        </w:rPr>
        <w:t xml:space="preserve"> </w:t>
      </w:r>
      <w:r>
        <w:rPr>
          <w:color w:val="252223"/>
          <w:w w:val="90"/>
        </w:rPr>
        <w:t>leaders</w:t>
      </w:r>
      <w:r>
        <w:rPr>
          <w:color w:val="252223"/>
          <w:spacing w:val="-8"/>
          <w:w w:val="90"/>
        </w:rPr>
        <w:t xml:space="preserve"> </w:t>
      </w:r>
      <w:r>
        <w:rPr>
          <w:color w:val="252223"/>
          <w:w w:val="90"/>
        </w:rPr>
        <w:t>who</w:t>
      </w:r>
      <w:r>
        <w:rPr>
          <w:color w:val="252223"/>
          <w:spacing w:val="-9"/>
          <w:w w:val="90"/>
        </w:rPr>
        <w:t xml:space="preserve"> </w:t>
      </w:r>
      <w:r>
        <w:rPr>
          <w:color w:val="252223"/>
          <w:w w:val="90"/>
        </w:rPr>
        <w:t>share</w:t>
      </w:r>
      <w:r>
        <w:rPr>
          <w:color w:val="252223"/>
          <w:spacing w:val="-8"/>
          <w:w w:val="90"/>
        </w:rPr>
        <w:t xml:space="preserve"> </w:t>
      </w:r>
      <w:r>
        <w:rPr>
          <w:color w:val="252223"/>
          <w:w w:val="90"/>
        </w:rPr>
        <w:t>their</w:t>
      </w:r>
      <w:r>
        <w:rPr>
          <w:color w:val="252223"/>
          <w:spacing w:val="-8"/>
          <w:w w:val="90"/>
        </w:rPr>
        <w:t xml:space="preserve"> </w:t>
      </w:r>
      <w:r>
        <w:rPr>
          <w:color w:val="252223"/>
          <w:w w:val="90"/>
        </w:rPr>
        <w:t>stories</w:t>
      </w:r>
      <w:r>
        <w:rPr>
          <w:color w:val="252223"/>
          <w:spacing w:val="-8"/>
          <w:w w:val="90"/>
        </w:rPr>
        <w:t xml:space="preserve"> </w:t>
      </w:r>
      <w:r>
        <w:rPr>
          <w:color w:val="252223"/>
          <w:w w:val="90"/>
        </w:rPr>
        <w:t>of</w:t>
      </w:r>
      <w:r>
        <w:rPr>
          <w:color w:val="252223"/>
          <w:spacing w:val="-9"/>
          <w:w w:val="90"/>
        </w:rPr>
        <w:t xml:space="preserve"> </w:t>
      </w:r>
      <w:r>
        <w:rPr>
          <w:color w:val="252223"/>
          <w:w w:val="90"/>
        </w:rPr>
        <w:t>recovery,</w:t>
      </w:r>
      <w:r>
        <w:rPr>
          <w:color w:val="252223"/>
          <w:spacing w:val="-8"/>
          <w:w w:val="90"/>
        </w:rPr>
        <w:t xml:space="preserve"> </w:t>
      </w:r>
      <w:r>
        <w:rPr>
          <w:color w:val="252223"/>
          <w:w w:val="90"/>
        </w:rPr>
        <w:t>as</w:t>
      </w:r>
      <w:r>
        <w:rPr>
          <w:color w:val="252223"/>
          <w:spacing w:val="-8"/>
          <w:w w:val="90"/>
        </w:rPr>
        <w:t xml:space="preserve"> </w:t>
      </w:r>
      <w:r>
        <w:rPr>
          <w:color w:val="252223"/>
          <w:w w:val="90"/>
        </w:rPr>
        <w:t>well</w:t>
      </w:r>
      <w:r>
        <w:rPr>
          <w:color w:val="252223"/>
          <w:spacing w:val="-8"/>
          <w:w w:val="90"/>
        </w:rPr>
        <w:t xml:space="preserve"> </w:t>
      </w:r>
      <w:r>
        <w:rPr>
          <w:color w:val="252223"/>
          <w:w w:val="90"/>
        </w:rPr>
        <w:t>as</w:t>
      </w:r>
      <w:r>
        <w:rPr>
          <w:color w:val="252223"/>
          <w:spacing w:val="-9"/>
          <w:w w:val="90"/>
        </w:rPr>
        <w:t xml:space="preserve"> </w:t>
      </w:r>
      <w:r>
        <w:rPr>
          <w:color w:val="252223"/>
          <w:w w:val="90"/>
        </w:rPr>
        <w:t>writers</w:t>
      </w:r>
      <w:r>
        <w:rPr>
          <w:color w:val="252223"/>
          <w:spacing w:val="-8"/>
          <w:w w:val="90"/>
        </w:rPr>
        <w:t xml:space="preserve"> </w:t>
      </w:r>
      <w:r>
        <w:rPr>
          <w:color w:val="252223"/>
          <w:w w:val="90"/>
        </w:rPr>
        <w:t>and</w:t>
      </w:r>
      <w:r>
        <w:rPr>
          <w:color w:val="252223"/>
          <w:spacing w:val="-8"/>
          <w:w w:val="90"/>
        </w:rPr>
        <w:t xml:space="preserve"> </w:t>
      </w:r>
      <w:r>
        <w:rPr>
          <w:color w:val="252223"/>
          <w:w w:val="90"/>
        </w:rPr>
        <w:t>producers</w:t>
      </w:r>
      <w:r>
        <w:rPr>
          <w:color w:val="252223"/>
          <w:spacing w:val="-8"/>
          <w:w w:val="90"/>
        </w:rPr>
        <w:t xml:space="preserve"> </w:t>
      </w:r>
      <w:r>
        <w:rPr>
          <w:color w:val="252223"/>
          <w:w w:val="90"/>
        </w:rPr>
        <w:t>who</w:t>
      </w:r>
      <w:r>
        <w:rPr>
          <w:color w:val="252223"/>
          <w:spacing w:val="-9"/>
          <w:w w:val="90"/>
        </w:rPr>
        <w:t xml:space="preserve"> </w:t>
      </w:r>
      <w:r>
        <w:rPr>
          <w:color w:val="252223"/>
          <w:w w:val="90"/>
        </w:rPr>
        <w:t>have given a voice to people with behavioral disorders by incorporating dignified, respectful, and accurate portrayals of these individuals into film and television productions. A nationally televis</w:t>
      </w:r>
      <w:r>
        <w:rPr>
          <w:color w:val="252223"/>
          <w:w w:val="90"/>
        </w:rPr>
        <w:t>ed awards show, the PRISM Awards recognize the accurate depiction of substance abuse and mental illness prevention, treatment, and recovery in film, television, interactive, music, DVD, and comic book entertainment.</w:t>
      </w:r>
    </w:p>
    <w:p w14:paraId="4F81538E" w14:textId="77777777" w:rsidR="00C83B3C" w:rsidRDefault="00102383">
      <w:pPr>
        <w:pStyle w:val="Heading4"/>
        <w:spacing w:before="265" w:line="237" w:lineRule="auto"/>
        <w:ind w:left="1439" w:right="1767"/>
      </w:pPr>
      <w:r>
        <w:rPr>
          <w:color w:val="CD222A"/>
          <w:w w:val="85"/>
        </w:rPr>
        <w:t>Objective 4.3: Develop, implement, monit</w:t>
      </w:r>
      <w:r>
        <w:rPr>
          <w:color w:val="CD222A"/>
          <w:w w:val="85"/>
        </w:rPr>
        <w:t>or, and update guidelines on the</w:t>
      </w:r>
      <w:r>
        <w:rPr>
          <w:color w:val="CD222A"/>
          <w:spacing w:val="80"/>
          <w:w w:val="150"/>
        </w:rPr>
        <w:t xml:space="preserve"> </w:t>
      </w:r>
      <w:r>
        <w:rPr>
          <w:color w:val="CD222A"/>
          <w:w w:val="85"/>
        </w:rPr>
        <w:t>safety of online content for new and emerging communication technologies and</w:t>
      </w:r>
      <w:r>
        <w:rPr>
          <w:color w:val="CD222A"/>
          <w:spacing w:val="40"/>
        </w:rPr>
        <w:t xml:space="preserve"> </w:t>
      </w:r>
      <w:r>
        <w:rPr>
          <w:color w:val="CD222A"/>
          <w:spacing w:val="-2"/>
          <w:w w:val="95"/>
        </w:rPr>
        <w:t>applications.</w:t>
      </w:r>
    </w:p>
    <w:p w14:paraId="2F6F3D1D" w14:textId="77777777" w:rsidR="00C83B3C" w:rsidRDefault="00102383">
      <w:pPr>
        <w:pStyle w:val="BodyText"/>
        <w:spacing w:before="117" w:line="259" w:lineRule="auto"/>
        <w:ind w:left="1439" w:right="1519"/>
      </w:pPr>
      <w:r>
        <w:rPr>
          <w:color w:val="252223"/>
          <w:w w:val="90"/>
        </w:rPr>
        <w:t>Recommendations relevant to new media are included on the website addressing the safe reporting of suicide discussed under Objective</w:t>
      </w:r>
      <w:r>
        <w:rPr>
          <w:color w:val="252223"/>
          <w:w w:val="90"/>
        </w:rPr>
        <w:t xml:space="preserve"> 4.1. All websites that post content developed by online users should adopt</w:t>
      </w:r>
      <w:r>
        <w:rPr>
          <w:color w:val="252223"/>
          <w:spacing w:val="-4"/>
          <w:w w:val="90"/>
        </w:rPr>
        <w:t xml:space="preserve"> </w:t>
      </w:r>
      <w:r>
        <w:rPr>
          <w:color w:val="252223"/>
          <w:w w:val="90"/>
        </w:rPr>
        <w:t>best</w:t>
      </w:r>
      <w:r>
        <w:rPr>
          <w:color w:val="252223"/>
          <w:spacing w:val="-4"/>
          <w:w w:val="90"/>
        </w:rPr>
        <w:t xml:space="preserve"> </w:t>
      </w:r>
      <w:r>
        <w:rPr>
          <w:color w:val="252223"/>
          <w:w w:val="90"/>
        </w:rPr>
        <w:t>practices</w:t>
      </w:r>
      <w:r>
        <w:rPr>
          <w:color w:val="252223"/>
          <w:spacing w:val="-4"/>
          <w:w w:val="90"/>
        </w:rPr>
        <w:t xml:space="preserve"> </w:t>
      </w:r>
      <w:r>
        <w:rPr>
          <w:color w:val="252223"/>
          <w:w w:val="90"/>
        </w:rPr>
        <w:t>to</w:t>
      </w:r>
      <w:r>
        <w:rPr>
          <w:color w:val="252223"/>
          <w:spacing w:val="-4"/>
          <w:w w:val="90"/>
        </w:rPr>
        <w:t xml:space="preserve"> </w:t>
      </w:r>
      <w:r>
        <w:rPr>
          <w:color w:val="252223"/>
          <w:w w:val="90"/>
        </w:rPr>
        <w:t>promote</w:t>
      </w:r>
      <w:r>
        <w:rPr>
          <w:color w:val="252223"/>
          <w:spacing w:val="-4"/>
          <w:w w:val="90"/>
        </w:rPr>
        <w:t xml:space="preserve"> </w:t>
      </w:r>
      <w:r>
        <w:rPr>
          <w:color w:val="252223"/>
          <w:w w:val="90"/>
        </w:rPr>
        <w:t>safety.</w:t>
      </w:r>
      <w:r>
        <w:rPr>
          <w:color w:val="252223"/>
          <w:spacing w:val="-4"/>
          <w:w w:val="90"/>
        </w:rPr>
        <w:t xml:space="preserve"> </w:t>
      </w:r>
      <w:r>
        <w:rPr>
          <w:color w:val="252223"/>
          <w:w w:val="90"/>
        </w:rPr>
        <w:t>At</w:t>
      </w:r>
      <w:r>
        <w:rPr>
          <w:color w:val="252223"/>
          <w:spacing w:val="-4"/>
          <w:w w:val="90"/>
        </w:rPr>
        <w:t xml:space="preserve"> </w:t>
      </w:r>
      <w:r>
        <w:rPr>
          <w:color w:val="252223"/>
          <w:w w:val="90"/>
        </w:rPr>
        <w:t>a</w:t>
      </w:r>
      <w:r>
        <w:rPr>
          <w:color w:val="252223"/>
          <w:spacing w:val="-4"/>
          <w:w w:val="90"/>
        </w:rPr>
        <w:t xml:space="preserve"> </w:t>
      </w:r>
      <w:r>
        <w:rPr>
          <w:color w:val="252223"/>
          <w:w w:val="90"/>
        </w:rPr>
        <w:t>minimum,</w:t>
      </w:r>
      <w:r>
        <w:rPr>
          <w:color w:val="252223"/>
          <w:spacing w:val="-4"/>
          <w:w w:val="90"/>
        </w:rPr>
        <w:t xml:space="preserve"> </w:t>
      </w:r>
      <w:r>
        <w:rPr>
          <w:color w:val="252223"/>
          <w:w w:val="90"/>
        </w:rPr>
        <w:t>the</w:t>
      </w:r>
      <w:r>
        <w:rPr>
          <w:color w:val="252223"/>
          <w:spacing w:val="-4"/>
          <w:w w:val="90"/>
        </w:rPr>
        <w:t xml:space="preserve"> </w:t>
      </w:r>
      <w:r>
        <w:rPr>
          <w:color w:val="252223"/>
          <w:w w:val="90"/>
        </w:rPr>
        <w:t>site</w:t>
      </w:r>
      <w:r>
        <w:rPr>
          <w:color w:val="252223"/>
          <w:spacing w:val="-4"/>
          <w:w w:val="90"/>
        </w:rPr>
        <w:t xml:space="preserve"> </w:t>
      </w:r>
      <w:r>
        <w:rPr>
          <w:color w:val="252223"/>
          <w:w w:val="90"/>
        </w:rPr>
        <w:t>should</w:t>
      </w:r>
      <w:r>
        <w:rPr>
          <w:color w:val="252223"/>
          <w:spacing w:val="-4"/>
          <w:w w:val="90"/>
        </w:rPr>
        <w:t xml:space="preserve"> </w:t>
      </w:r>
      <w:r>
        <w:rPr>
          <w:color w:val="252223"/>
          <w:w w:val="90"/>
        </w:rPr>
        <w:t>have</w:t>
      </w:r>
      <w:r>
        <w:rPr>
          <w:color w:val="252223"/>
          <w:spacing w:val="-4"/>
          <w:w w:val="90"/>
        </w:rPr>
        <w:t xml:space="preserve"> </w:t>
      </w:r>
      <w:r>
        <w:rPr>
          <w:color w:val="252223"/>
          <w:w w:val="90"/>
        </w:rPr>
        <w:t>a</w:t>
      </w:r>
      <w:r>
        <w:rPr>
          <w:color w:val="252223"/>
          <w:spacing w:val="-4"/>
          <w:w w:val="90"/>
        </w:rPr>
        <w:t xml:space="preserve"> </w:t>
      </w:r>
      <w:r>
        <w:rPr>
          <w:color w:val="252223"/>
          <w:w w:val="90"/>
        </w:rPr>
        <w:t>help</w:t>
      </w:r>
      <w:r>
        <w:rPr>
          <w:color w:val="252223"/>
          <w:spacing w:val="-4"/>
          <w:w w:val="90"/>
        </w:rPr>
        <w:t xml:space="preserve"> </w:t>
      </w:r>
      <w:r>
        <w:rPr>
          <w:color w:val="252223"/>
          <w:w w:val="90"/>
        </w:rPr>
        <w:t>center</w:t>
      </w:r>
      <w:r>
        <w:rPr>
          <w:color w:val="252223"/>
          <w:spacing w:val="-4"/>
          <w:w w:val="90"/>
        </w:rPr>
        <w:t xml:space="preserve"> </w:t>
      </w:r>
      <w:r>
        <w:rPr>
          <w:color w:val="252223"/>
          <w:w w:val="90"/>
        </w:rPr>
        <w:t>with</w:t>
      </w:r>
      <w:r>
        <w:rPr>
          <w:color w:val="252223"/>
          <w:spacing w:val="-4"/>
          <w:w w:val="90"/>
        </w:rPr>
        <w:t xml:space="preserve"> </w:t>
      </w:r>
      <w:r>
        <w:rPr>
          <w:color w:val="252223"/>
          <w:w w:val="90"/>
        </w:rPr>
        <w:t>supportive materials,</w:t>
      </w:r>
      <w:r>
        <w:rPr>
          <w:color w:val="252223"/>
          <w:spacing w:val="-6"/>
          <w:w w:val="90"/>
        </w:rPr>
        <w:t xml:space="preserve"> </w:t>
      </w:r>
      <w:r>
        <w:rPr>
          <w:color w:val="252223"/>
          <w:w w:val="90"/>
        </w:rPr>
        <w:t>policies</w:t>
      </w:r>
      <w:r>
        <w:rPr>
          <w:color w:val="252223"/>
          <w:spacing w:val="-6"/>
          <w:w w:val="90"/>
        </w:rPr>
        <w:t xml:space="preserve"> </w:t>
      </w:r>
      <w:r>
        <w:rPr>
          <w:color w:val="252223"/>
          <w:w w:val="90"/>
        </w:rPr>
        <w:t>addressing</w:t>
      </w:r>
      <w:r>
        <w:rPr>
          <w:color w:val="252223"/>
          <w:spacing w:val="-6"/>
          <w:w w:val="90"/>
        </w:rPr>
        <w:t xml:space="preserve"> </w:t>
      </w:r>
      <w:r>
        <w:rPr>
          <w:color w:val="252223"/>
          <w:w w:val="90"/>
        </w:rPr>
        <w:t>online</w:t>
      </w:r>
      <w:r>
        <w:rPr>
          <w:color w:val="252223"/>
          <w:spacing w:val="-6"/>
          <w:w w:val="90"/>
        </w:rPr>
        <w:t xml:space="preserve"> </w:t>
      </w:r>
      <w:r>
        <w:rPr>
          <w:color w:val="252223"/>
          <w:w w:val="90"/>
        </w:rPr>
        <w:t>safety,</w:t>
      </w:r>
      <w:r>
        <w:rPr>
          <w:color w:val="252223"/>
          <w:spacing w:val="-6"/>
          <w:w w:val="90"/>
        </w:rPr>
        <w:t xml:space="preserve"> </w:t>
      </w:r>
      <w:r>
        <w:rPr>
          <w:color w:val="252223"/>
          <w:w w:val="90"/>
        </w:rPr>
        <w:t>and</w:t>
      </w:r>
      <w:r>
        <w:rPr>
          <w:color w:val="252223"/>
          <w:spacing w:val="-6"/>
          <w:w w:val="90"/>
        </w:rPr>
        <w:t xml:space="preserve"> </w:t>
      </w:r>
      <w:r>
        <w:rPr>
          <w:color w:val="252223"/>
          <w:w w:val="90"/>
        </w:rPr>
        <w:t>information</w:t>
      </w:r>
      <w:r>
        <w:rPr>
          <w:color w:val="252223"/>
          <w:spacing w:val="-6"/>
          <w:w w:val="90"/>
        </w:rPr>
        <w:t xml:space="preserve"> </w:t>
      </w:r>
      <w:r>
        <w:rPr>
          <w:color w:val="252223"/>
          <w:w w:val="90"/>
        </w:rPr>
        <w:t>on</w:t>
      </w:r>
      <w:r>
        <w:rPr>
          <w:color w:val="252223"/>
          <w:spacing w:val="-6"/>
          <w:w w:val="90"/>
        </w:rPr>
        <w:t xml:space="preserve"> </w:t>
      </w:r>
      <w:r>
        <w:rPr>
          <w:color w:val="252223"/>
          <w:w w:val="90"/>
        </w:rPr>
        <w:t>crisis</w:t>
      </w:r>
      <w:r>
        <w:rPr>
          <w:color w:val="252223"/>
          <w:spacing w:val="-6"/>
          <w:w w:val="90"/>
        </w:rPr>
        <w:t xml:space="preserve"> </w:t>
      </w:r>
      <w:r>
        <w:rPr>
          <w:color w:val="252223"/>
          <w:w w:val="90"/>
        </w:rPr>
        <w:t>resources.</w:t>
      </w:r>
      <w:r>
        <w:rPr>
          <w:color w:val="252223"/>
          <w:spacing w:val="-6"/>
          <w:w w:val="90"/>
        </w:rPr>
        <w:t xml:space="preserve"> </w:t>
      </w:r>
      <w:r>
        <w:rPr>
          <w:color w:val="252223"/>
          <w:w w:val="90"/>
        </w:rPr>
        <w:t>Whenever</w:t>
      </w:r>
      <w:r>
        <w:rPr>
          <w:color w:val="252223"/>
          <w:spacing w:val="-6"/>
          <w:w w:val="90"/>
        </w:rPr>
        <w:t xml:space="preserve"> </w:t>
      </w:r>
      <w:r>
        <w:rPr>
          <w:color w:val="252223"/>
          <w:w w:val="90"/>
        </w:rPr>
        <w:t>possible,</w:t>
      </w:r>
      <w:r>
        <w:rPr>
          <w:color w:val="252223"/>
          <w:spacing w:val="-6"/>
          <w:w w:val="90"/>
        </w:rPr>
        <w:t xml:space="preserve"> </w:t>
      </w:r>
      <w:r>
        <w:rPr>
          <w:color w:val="252223"/>
          <w:w w:val="90"/>
        </w:rPr>
        <w:t>sites that host content generated by users should implement the latest recommendations on how to promote</w:t>
      </w:r>
    </w:p>
    <w:p w14:paraId="598842CC" w14:textId="77777777" w:rsidR="00C83B3C" w:rsidRDefault="00C83B3C">
      <w:pPr>
        <w:spacing w:line="259" w:lineRule="auto"/>
        <w:sectPr w:rsidR="00C83B3C">
          <w:pgSz w:w="12240" w:h="15840"/>
          <w:pgMar w:top="0" w:right="0" w:bottom="800" w:left="0" w:header="0" w:footer="608" w:gutter="0"/>
          <w:cols w:space="720"/>
        </w:sectPr>
      </w:pPr>
    </w:p>
    <w:p w14:paraId="5B776DF7" w14:textId="77777777" w:rsidR="00C83B3C" w:rsidRDefault="00C83B3C">
      <w:pPr>
        <w:pStyle w:val="BodyText"/>
        <w:rPr>
          <w:sz w:val="20"/>
        </w:rPr>
      </w:pPr>
    </w:p>
    <w:p w14:paraId="0FC27F1D" w14:textId="77777777" w:rsidR="00C83B3C" w:rsidRDefault="00C83B3C">
      <w:pPr>
        <w:pStyle w:val="BodyText"/>
        <w:rPr>
          <w:sz w:val="20"/>
        </w:rPr>
      </w:pPr>
    </w:p>
    <w:p w14:paraId="339341F8" w14:textId="77777777" w:rsidR="00C83B3C" w:rsidRDefault="00C83B3C">
      <w:pPr>
        <w:pStyle w:val="BodyText"/>
        <w:spacing w:before="7"/>
        <w:rPr>
          <w:sz w:val="17"/>
        </w:rPr>
      </w:pPr>
    </w:p>
    <w:p w14:paraId="3356970B" w14:textId="77777777" w:rsidR="00C83B3C" w:rsidRDefault="00102383">
      <w:pPr>
        <w:spacing w:before="102"/>
        <w:ind w:left="1411"/>
        <w:rPr>
          <w:rFonts w:ascii="Trebuchet MS"/>
          <w:sz w:val="20"/>
        </w:rPr>
      </w:pPr>
      <w:r>
        <w:pict w14:anchorId="10F62BCC">
          <v:group id="docshapegroup472" o:spid="_x0000_s3193" style="position:absolute;left:0;text-align:left;margin-left:432.8pt;margin-top:-38.8pt;width:179.2pt;height:144.35pt;z-index:-20238336;mso-position-horizontal-relative:page" coordorigin="8656,-776" coordsize="3584,2887">
            <v:shape id="docshape473" o:spid="_x0000_s3198"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474" o:spid="_x0000_s3197"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475" o:spid="_x0000_s3196" style="position:absolute;left:11658;top:-777;width:582;height:416" coordorigin="11659,-776" coordsize="582,416" path="m12240,-776r-581,l11721,-733r131,91l11982,-550r129,94l12240,-360r,-416xe" fillcolor="#454755" stroked="f">
              <v:path arrowok="t"/>
            </v:shape>
            <v:shape id="docshape476" o:spid="_x0000_s3195"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477" o:spid="_x0000_s3194"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1BED5392" w14:textId="77777777" w:rsidR="00C83B3C" w:rsidRDefault="00C83B3C">
      <w:pPr>
        <w:pStyle w:val="BodyText"/>
        <w:rPr>
          <w:rFonts w:ascii="Trebuchet MS"/>
        </w:rPr>
      </w:pPr>
    </w:p>
    <w:p w14:paraId="7AABC1F5" w14:textId="77777777" w:rsidR="00C83B3C" w:rsidRDefault="00C83B3C">
      <w:pPr>
        <w:pStyle w:val="BodyText"/>
        <w:spacing w:before="3"/>
        <w:rPr>
          <w:rFonts w:ascii="Trebuchet MS"/>
          <w:sz w:val="31"/>
        </w:rPr>
      </w:pPr>
    </w:p>
    <w:p w14:paraId="2A3CBD81" w14:textId="77777777" w:rsidR="00C83B3C" w:rsidRDefault="00102383">
      <w:pPr>
        <w:pStyle w:val="BodyText"/>
        <w:spacing w:line="259" w:lineRule="auto"/>
        <w:ind w:left="1440" w:right="2116"/>
      </w:pPr>
      <w:r>
        <w:rPr>
          <w:color w:val="252223"/>
          <w:w w:val="90"/>
        </w:rPr>
        <w:t>the online safety of users. These recommendations should be continuously reviewed and updated to</w:t>
      </w:r>
      <w:r>
        <w:rPr>
          <w:color w:val="252223"/>
          <w:spacing w:val="-9"/>
          <w:w w:val="90"/>
        </w:rPr>
        <w:t xml:space="preserve"> </w:t>
      </w:r>
      <w:r>
        <w:rPr>
          <w:color w:val="252223"/>
          <w:w w:val="90"/>
        </w:rPr>
        <w:t>address</w:t>
      </w:r>
      <w:r>
        <w:rPr>
          <w:color w:val="252223"/>
          <w:spacing w:val="-8"/>
          <w:w w:val="90"/>
        </w:rPr>
        <w:t xml:space="preserve"> </w:t>
      </w:r>
      <w:r>
        <w:rPr>
          <w:color w:val="252223"/>
          <w:w w:val="90"/>
        </w:rPr>
        <w:t>new</w:t>
      </w:r>
      <w:r>
        <w:rPr>
          <w:color w:val="252223"/>
          <w:spacing w:val="-8"/>
          <w:w w:val="90"/>
        </w:rPr>
        <w:t xml:space="preserve"> </w:t>
      </w:r>
      <w:r>
        <w:rPr>
          <w:color w:val="252223"/>
          <w:w w:val="90"/>
        </w:rPr>
        <w:t>technologies,</w:t>
      </w:r>
      <w:r>
        <w:rPr>
          <w:color w:val="252223"/>
          <w:spacing w:val="-8"/>
          <w:w w:val="90"/>
        </w:rPr>
        <w:t xml:space="preserve"> </w:t>
      </w:r>
      <w:r>
        <w:rPr>
          <w:color w:val="252223"/>
          <w:w w:val="90"/>
        </w:rPr>
        <w:t>applications,</w:t>
      </w:r>
      <w:r>
        <w:rPr>
          <w:color w:val="252223"/>
          <w:spacing w:val="-9"/>
          <w:w w:val="90"/>
        </w:rPr>
        <w:t xml:space="preserve"> </w:t>
      </w:r>
      <w:r>
        <w:rPr>
          <w:color w:val="252223"/>
          <w:w w:val="90"/>
        </w:rPr>
        <w:t>and</w:t>
      </w:r>
      <w:r>
        <w:rPr>
          <w:color w:val="252223"/>
          <w:spacing w:val="-8"/>
          <w:w w:val="90"/>
        </w:rPr>
        <w:t xml:space="preserve"> </w:t>
      </w:r>
      <w:r>
        <w:rPr>
          <w:color w:val="252223"/>
          <w:w w:val="90"/>
        </w:rPr>
        <w:t>uses.</w:t>
      </w:r>
      <w:r>
        <w:rPr>
          <w:color w:val="252223"/>
          <w:spacing w:val="-8"/>
          <w:w w:val="90"/>
        </w:rPr>
        <w:t xml:space="preserve"> </w:t>
      </w:r>
      <w:r>
        <w:rPr>
          <w:color w:val="252223"/>
          <w:w w:val="90"/>
        </w:rPr>
        <w:t>As</w:t>
      </w:r>
      <w:r>
        <w:rPr>
          <w:color w:val="252223"/>
          <w:spacing w:val="-8"/>
          <w:w w:val="90"/>
        </w:rPr>
        <w:t xml:space="preserve"> </w:t>
      </w:r>
      <w:r>
        <w:rPr>
          <w:color w:val="252223"/>
          <w:w w:val="90"/>
        </w:rPr>
        <w:t>new</w:t>
      </w:r>
      <w:r>
        <w:rPr>
          <w:color w:val="252223"/>
          <w:spacing w:val="-9"/>
          <w:w w:val="90"/>
        </w:rPr>
        <w:t xml:space="preserve"> </w:t>
      </w:r>
      <w:r>
        <w:rPr>
          <w:color w:val="252223"/>
          <w:w w:val="90"/>
        </w:rPr>
        <w:t>media</w:t>
      </w:r>
      <w:r>
        <w:rPr>
          <w:color w:val="252223"/>
          <w:spacing w:val="-8"/>
          <w:w w:val="90"/>
        </w:rPr>
        <w:t xml:space="preserve"> </w:t>
      </w:r>
      <w:r>
        <w:rPr>
          <w:color w:val="252223"/>
          <w:w w:val="90"/>
        </w:rPr>
        <w:t>tools</w:t>
      </w:r>
      <w:r>
        <w:rPr>
          <w:color w:val="252223"/>
          <w:spacing w:val="-8"/>
          <w:w w:val="90"/>
        </w:rPr>
        <w:t xml:space="preserve"> </w:t>
      </w:r>
      <w:r>
        <w:rPr>
          <w:color w:val="252223"/>
          <w:w w:val="90"/>
        </w:rPr>
        <w:t>come</w:t>
      </w:r>
      <w:r>
        <w:rPr>
          <w:color w:val="252223"/>
          <w:spacing w:val="-8"/>
          <w:w w:val="90"/>
        </w:rPr>
        <w:t xml:space="preserve"> </w:t>
      </w:r>
      <w:r>
        <w:rPr>
          <w:color w:val="252223"/>
          <w:w w:val="90"/>
        </w:rPr>
        <w:t>into</w:t>
      </w:r>
      <w:r>
        <w:rPr>
          <w:color w:val="252223"/>
          <w:spacing w:val="-9"/>
          <w:w w:val="90"/>
        </w:rPr>
        <w:t xml:space="preserve"> </w:t>
      </w:r>
      <w:r>
        <w:rPr>
          <w:color w:val="252223"/>
          <w:w w:val="90"/>
        </w:rPr>
        <w:t>widespread</w:t>
      </w:r>
      <w:r>
        <w:rPr>
          <w:color w:val="252223"/>
          <w:spacing w:val="-8"/>
          <w:w w:val="90"/>
        </w:rPr>
        <w:t xml:space="preserve"> </w:t>
      </w:r>
      <w:r>
        <w:rPr>
          <w:color w:val="252223"/>
          <w:w w:val="90"/>
        </w:rPr>
        <w:t>use,</w:t>
      </w:r>
    </w:p>
    <w:p w14:paraId="773ECE1C" w14:textId="77777777" w:rsidR="00C83B3C" w:rsidRDefault="00102383">
      <w:pPr>
        <w:pStyle w:val="BodyText"/>
        <w:spacing w:line="259" w:lineRule="auto"/>
        <w:ind w:left="1439" w:right="1430"/>
      </w:pPr>
      <w:r>
        <w:rPr>
          <w:color w:val="252223"/>
          <w:w w:val="90"/>
        </w:rPr>
        <w:t>recommendations</w:t>
      </w:r>
      <w:r>
        <w:rPr>
          <w:color w:val="252223"/>
          <w:spacing w:val="-9"/>
          <w:w w:val="90"/>
        </w:rPr>
        <w:t xml:space="preserve"> </w:t>
      </w:r>
      <w:r>
        <w:rPr>
          <w:color w:val="252223"/>
          <w:w w:val="90"/>
        </w:rPr>
        <w:t>related</w:t>
      </w:r>
      <w:r>
        <w:rPr>
          <w:color w:val="252223"/>
          <w:spacing w:val="-8"/>
          <w:w w:val="90"/>
        </w:rPr>
        <w:t xml:space="preserve"> </w:t>
      </w:r>
      <w:r>
        <w:rPr>
          <w:color w:val="252223"/>
          <w:w w:val="90"/>
        </w:rPr>
        <w:t>to</w:t>
      </w:r>
      <w:r>
        <w:rPr>
          <w:color w:val="252223"/>
          <w:spacing w:val="-8"/>
          <w:w w:val="90"/>
        </w:rPr>
        <w:t xml:space="preserve"> </w:t>
      </w:r>
      <w:r>
        <w:rPr>
          <w:color w:val="252223"/>
          <w:w w:val="90"/>
        </w:rPr>
        <w:t>suicide</w:t>
      </w:r>
      <w:r>
        <w:rPr>
          <w:color w:val="252223"/>
          <w:spacing w:val="-8"/>
          <w:w w:val="90"/>
        </w:rPr>
        <w:t xml:space="preserve"> </w:t>
      </w:r>
      <w:r>
        <w:rPr>
          <w:color w:val="252223"/>
          <w:w w:val="90"/>
        </w:rPr>
        <w:t>prevention</w:t>
      </w:r>
      <w:r>
        <w:rPr>
          <w:color w:val="252223"/>
          <w:spacing w:val="-9"/>
          <w:w w:val="90"/>
        </w:rPr>
        <w:t xml:space="preserve"> </w:t>
      </w:r>
      <w:r>
        <w:rPr>
          <w:color w:val="252223"/>
          <w:w w:val="90"/>
        </w:rPr>
        <w:t>should</w:t>
      </w:r>
      <w:r>
        <w:rPr>
          <w:color w:val="252223"/>
          <w:spacing w:val="-8"/>
          <w:w w:val="90"/>
        </w:rPr>
        <w:t xml:space="preserve"> </w:t>
      </w:r>
      <w:r>
        <w:rPr>
          <w:color w:val="252223"/>
          <w:w w:val="90"/>
        </w:rPr>
        <w:t>be</w:t>
      </w:r>
      <w:r>
        <w:rPr>
          <w:color w:val="252223"/>
          <w:spacing w:val="-8"/>
          <w:w w:val="90"/>
        </w:rPr>
        <w:t xml:space="preserve"> </w:t>
      </w:r>
      <w:r>
        <w:rPr>
          <w:color w:val="252223"/>
          <w:w w:val="90"/>
        </w:rPr>
        <w:t>continuo</w:t>
      </w:r>
      <w:r>
        <w:rPr>
          <w:color w:val="252223"/>
          <w:w w:val="90"/>
        </w:rPr>
        <w:t>usly</w:t>
      </w:r>
      <w:r>
        <w:rPr>
          <w:color w:val="252223"/>
          <w:spacing w:val="-8"/>
          <w:w w:val="90"/>
        </w:rPr>
        <w:t xml:space="preserve"> </w:t>
      </w:r>
      <w:r>
        <w:rPr>
          <w:color w:val="252223"/>
          <w:w w:val="90"/>
        </w:rPr>
        <w:t>reviewed</w:t>
      </w:r>
      <w:r>
        <w:rPr>
          <w:color w:val="252223"/>
          <w:spacing w:val="-9"/>
          <w:w w:val="90"/>
        </w:rPr>
        <w:t xml:space="preserve"> </w:t>
      </w:r>
      <w:r>
        <w:rPr>
          <w:color w:val="252223"/>
          <w:w w:val="90"/>
        </w:rPr>
        <w:t>and</w:t>
      </w:r>
      <w:r>
        <w:rPr>
          <w:color w:val="252223"/>
          <w:spacing w:val="-8"/>
          <w:w w:val="90"/>
        </w:rPr>
        <w:t xml:space="preserve"> </w:t>
      </w:r>
      <w:r>
        <w:rPr>
          <w:color w:val="252223"/>
          <w:w w:val="90"/>
        </w:rPr>
        <w:t>updated</w:t>
      </w:r>
      <w:r>
        <w:rPr>
          <w:color w:val="252223"/>
          <w:spacing w:val="-8"/>
          <w:w w:val="90"/>
        </w:rPr>
        <w:t xml:space="preserve"> </w:t>
      </w:r>
      <w:r>
        <w:rPr>
          <w:color w:val="252223"/>
          <w:w w:val="90"/>
        </w:rPr>
        <w:t>for</w:t>
      </w:r>
      <w:r>
        <w:rPr>
          <w:color w:val="252223"/>
          <w:spacing w:val="-8"/>
          <w:w w:val="90"/>
        </w:rPr>
        <w:t xml:space="preserve"> </w:t>
      </w:r>
      <w:r>
        <w:rPr>
          <w:color w:val="252223"/>
          <w:w w:val="90"/>
        </w:rPr>
        <w:t>use</w:t>
      </w:r>
      <w:r>
        <w:rPr>
          <w:color w:val="252223"/>
          <w:spacing w:val="-9"/>
          <w:w w:val="90"/>
        </w:rPr>
        <w:t xml:space="preserve"> </w:t>
      </w:r>
      <w:r>
        <w:rPr>
          <w:color w:val="252223"/>
          <w:w w:val="90"/>
        </w:rPr>
        <w:t xml:space="preserve">with </w:t>
      </w:r>
      <w:r>
        <w:rPr>
          <w:color w:val="252223"/>
        </w:rPr>
        <w:t>these</w:t>
      </w:r>
      <w:r>
        <w:rPr>
          <w:color w:val="252223"/>
          <w:spacing w:val="-14"/>
        </w:rPr>
        <w:t xml:space="preserve"> </w:t>
      </w:r>
      <w:r>
        <w:rPr>
          <w:color w:val="252223"/>
        </w:rPr>
        <w:t>technologies.</w:t>
      </w:r>
    </w:p>
    <w:p w14:paraId="3F75F69E" w14:textId="77777777" w:rsidR="00C83B3C" w:rsidRDefault="00102383">
      <w:pPr>
        <w:pStyle w:val="Heading4"/>
        <w:spacing w:before="266" w:line="237" w:lineRule="auto"/>
        <w:ind w:left="1439" w:right="1430"/>
      </w:pPr>
      <w:r>
        <w:rPr>
          <w:color w:val="CD222A"/>
          <w:w w:val="90"/>
        </w:rPr>
        <w:t>Objective</w:t>
      </w:r>
      <w:r>
        <w:rPr>
          <w:color w:val="CD222A"/>
          <w:spacing w:val="-3"/>
          <w:w w:val="90"/>
        </w:rPr>
        <w:t xml:space="preserve"> </w:t>
      </w:r>
      <w:r>
        <w:rPr>
          <w:color w:val="CD222A"/>
          <w:w w:val="90"/>
        </w:rPr>
        <w:t>4.4:</w:t>
      </w:r>
      <w:r>
        <w:rPr>
          <w:color w:val="CD222A"/>
          <w:spacing w:val="-3"/>
          <w:w w:val="90"/>
        </w:rPr>
        <w:t xml:space="preserve"> </w:t>
      </w:r>
      <w:r>
        <w:rPr>
          <w:color w:val="CD222A"/>
          <w:w w:val="90"/>
        </w:rPr>
        <w:t>Develop</w:t>
      </w:r>
      <w:r>
        <w:rPr>
          <w:color w:val="CD222A"/>
          <w:spacing w:val="-3"/>
          <w:w w:val="90"/>
        </w:rPr>
        <w:t xml:space="preserve"> </w:t>
      </w:r>
      <w:r>
        <w:rPr>
          <w:color w:val="CD222A"/>
          <w:w w:val="90"/>
        </w:rPr>
        <w:t>and</w:t>
      </w:r>
      <w:r>
        <w:rPr>
          <w:color w:val="CD222A"/>
          <w:spacing w:val="-3"/>
          <w:w w:val="90"/>
        </w:rPr>
        <w:t xml:space="preserve"> </w:t>
      </w:r>
      <w:r>
        <w:rPr>
          <w:color w:val="CD222A"/>
          <w:w w:val="90"/>
        </w:rPr>
        <w:t>disseminate</w:t>
      </w:r>
      <w:r>
        <w:rPr>
          <w:color w:val="CD222A"/>
          <w:spacing w:val="-3"/>
          <w:w w:val="90"/>
        </w:rPr>
        <w:t xml:space="preserve"> </w:t>
      </w:r>
      <w:r>
        <w:rPr>
          <w:color w:val="CD222A"/>
          <w:w w:val="90"/>
        </w:rPr>
        <w:t>guidance</w:t>
      </w:r>
      <w:r>
        <w:rPr>
          <w:color w:val="CD222A"/>
          <w:spacing w:val="-3"/>
          <w:w w:val="90"/>
        </w:rPr>
        <w:t xml:space="preserve"> </w:t>
      </w:r>
      <w:r>
        <w:rPr>
          <w:color w:val="CD222A"/>
          <w:w w:val="90"/>
        </w:rPr>
        <w:t>for</w:t>
      </w:r>
      <w:r>
        <w:rPr>
          <w:color w:val="CD222A"/>
          <w:spacing w:val="-3"/>
          <w:w w:val="90"/>
        </w:rPr>
        <w:t xml:space="preserve"> </w:t>
      </w:r>
      <w:r>
        <w:rPr>
          <w:color w:val="CD222A"/>
          <w:w w:val="90"/>
        </w:rPr>
        <w:t>journalism</w:t>
      </w:r>
      <w:r>
        <w:rPr>
          <w:color w:val="CD222A"/>
          <w:spacing w:val="-3"/>
          <w:w w:val="90"/>
        </w:rPr>
        <w:t xml:space="preserve"> </w:t>
      </w:r>
      <w:r>
        <w:rPr>
          <w:color w:val="CD222A"/>
          <w:w w:val="90"/>
        </w:rPr>
        <w:t>and</w:t>
      </w:r>
      <w:r>
        <w:rPr>
          <w:color w:val="CD222A"/>
          <w:spacing w:val="-3"/>
          <w:w w:val="90"/>
        </w:rPr>
        <w:t xml:space="preserve"> </w:t>
      </w:r>
      <w:r>
        <w:rPr>
          <w:color w:val="CD222A"/>
          <w:w w:val="90"/>
        </w:rPr>
        <w:t>mass communication</w:t>
      </w:r>
      <w:r>
        <w:rPr>
          <w:color w:val="CD222A"/>
          <w:spacing w:val="-10"/>
          <w:w w:val="90"/>
        </w:rPr>
        <w:t xml:space="preserve"> </w:t>
      </w:r>
      <w:r>
        <w:rPr>
          <w:color w:val="CD222A"/>
          <w:w w:val="90"/>
        </w:rPr>
        <w:t>schools</w:t>
      </w:r>
      <w:r>
        <w:rPr>
          <w:color w:val="CD222A"/>
          <w:spacing w:val="-10"/>
          <w:w w:val="90"/>
        </w:rPr>
        <w:t xml:space="preserve"> </w:t>
      </w:r>
      <w:r>
        <w:rPr>
          <w:color w:val="CD222A"/>
          <w:w w:val="90"/>
        </w:rPr>
        <w:t>regarding</w:t>
      </w:r>
      <w:r>
        <w:rPr>
          <w:color w:val="CD222A"/>
          <w:spacing w:val="-10"/>
          <w:w w:val="90"/>
        </w:rPr>
        <w:t xml:space="preserve"> </w:t>
      </w:r>
      <w:r>
        <w:rPr>
          <w:color w:val="CD222A"/>
          <w:w w:val="90"/>
        </w:rPr>
        <w:t>how</w:t>
      </w:r>
      <w:r>
        <w:rPr>
          <w:color w:val="CD222A"/>
          <w:spacing w:val="-10"/>
          <w:w w:val="90"/>
        </w:rPr>
        <w:t xml:space="preserve"> </w:t>
      </w:r>
      <w:r>
        <w:rPr>
          <w:color w:val="CD222A"/>
          <w:w w:val="90"/>
        </w:rPr>
        <w:t>to</w:t>
      </w:r>
      <w:r>
        <w:rPr>
          <w:color w:val="CD222A"/>
          <w:spacing w:val="-10"/>
          <w:w w:val="90"/>
        </w:rPr>
        <w:t xml:space="preserve"> </w:t>
      </w:r>
      <w:r>
        <w:rPr>
          <w:color w:val="CD222A"/>
          <w:w w:val="90"/>
        </w:rPr>
        <w:t>address</w:t>
      </w:r>
      <w:r>
        <w:rPr>
          <w:color w:val="CD222A"/>
          <w:spacing w:val="-10"/>
          <w:w w:val="90"/>
        </w:rPr>
        <w:t xml:space="preserve"> </w:t>
      </w:r>
      <w:r>
        <w:rPr>
          <w:color w:val="CD222A"/>
          <w:w w:val="90"/>
        </w:rPr>
        <w:t>consistent</w:t>
      </w:r>
      <w:r>
        <w:rPr>
          <w:color w:val="CD222A"/>
          <w:spacing w:val="-10"/>
          <w:w w:val="90"/>
        </w:rPr>
        <w:t xml:space="preserve"> </w:t>
      </w:r>
      <w:r>
        <w:rPr>
          <w:color w:val="CD222A"/>
          <w:w w:val="90"/>
        </w:rPr>
        <w:t>and</w:t>
      </w:r>
      <w:r>
        <w:rPr>
          <w:color w:val="CD222A"/>
          <w:spacing w:val="-10"/>
          <w:w w:val="90"/>
        </w:rPr>
        <w:t xml:space="preserve"> </w:t>
      </w:r>
      <w:r>
        <w:rPr>
          <w:color w:val="CD222A"/>
          <w:w w:val="90"/>
        </w:rPr>
        <w:t>safe</w:t>
      </w:r>
      <w:r>
        <w:rPr>
          <w:color w:val="CD222A"/>
          <w:spacing w:val="-10"/>
          <w:w w:val="90"/>
        </w:rPr>
        <w:t xml:space="preserve"> </w:t>
      </w:r>
      <w:r>
        <w:rPr>
          <w:color w:val="CD222A"/>
          <w:w w:val="90"/>
        </w:rPr>
        <w:t>messaging on suicide and related behaviors in their curricula.</w:t>
      </w:r>
    </w:p>
    <w:p w14:paraId="2B82DB59" w14:textId="77777777" w:rsidR="00C83B3C" w:rsidRDefault="00102383">
      <w:pPr>
        <w:pStyle w:val="BodyText"/>
        <w:spacing w:before="117" w:line="259" w:lineRule="auto"/>
        <w:ind w:left="1440" w:right="1903"/>
      </w:pPr>
      <w:r>
        <w:rPr>
          <w:color w:val="252223"/>
          <w:w w:val="90"/>
        </w:rPr>
        <w:t>Schools of journalism, film, and other disciplines in the communications field play an important role in</w:t>
      </w:r>
      <w:r>
        <w:rPr>
          <w:color w:val="252223"/>
          <w:spacing w:val="-3"/>
          <w:w w:val="90"/>
        </w:rPr>
        <w:t xml:space="preserve"> </w:t>
      </w:r>
      <w:r>
        <w:rPr>
          <w:color w:val="252223"/>
          <w:w w:val="90"/>
        </w:rPr>
        <w:t>training</w:t>
      </w:r>
      <w:r>
        <w:rPr>
          <w:color w:val="252223"/>
          <w:spacing w:val="-3"/>
          <w:w w:val="90"/>
        </w:rPr>
        <w:t xml:space="preserve"> </w:t>
      </w:r>
      <w:r>
        <w:rPr>
          <w:color w:val="252223"/>
          <w:w w:val="90"/>
        </w:rPr>
        <w:t>future</w:t>
      </w:r>
      <w:r>
        <w:rPr>
          <w:color w:val="252223"/>
          <w:spacing w:val="-3"/>
          <w:w w:val="90"/>
        </w:rPr>
        <w:t xml:space="preserve"> </w:t>
      </w:r>
      <w:r>
        <w:rPr>
          <w:color w:val="252223"/>
          <w:w w:val="90"/>
        </w:rPr>
        <w:t>journalists,</w:t>
      </w:r>
      <w:r>
        <w:rPr>
          <w:color w:val="252223"/>
          <w:spacing w:val="-3"/>
          <w:w w:val="90"/>
        </w:rPr>
        <w:t xml:space="preserve"> </w:t>
      </w:r>
      <w:r>
        <w:rPr>
          <w:color w:val="252223"/>
          <w:w w:val="90"/>
        </w:rPr>
        <w:t>writers,</w:t>
      </w:r>
      <w:r>
        <w:rPr>
          <w:color w:val="252223"/>
          <w:spacing w:val="-3"/>
          <w:w w:val="90"/>
        </w:rPr>
        <w:t xml:space="preserve"> </w:t>
      </w:r>
      <w:r>
        <w:rPr>
          <w:color w:val="252223"/>
          <w:w w:val="90"/>
        </w:rPr>
        <w:t>editors,</w:t>
      </w:r>
      <w:r>
        <w:rPr>
          <w:color w:val="252223"/>
          <w:spacing w:val="-3"/>
          <w:w w:val="90"/>
        </w:rPr>
        <w:t xml:space="preserve"> </w:t>
      </w:r>
      <w:r>
        <w:rPr>
          <w:color w:val="252223"/>
          <w:w w:val="90"/>
        </w:rPr>
        <w:t>photographers,</w:t>
      </w:r>
      <w:r>
        <w:rPr>
          <w:color w:val="252223"/>
          <w:spacing w:val="-3"/>
          <w:w w:val="90"/>
        </w:rPr>
        <w:t xml:space="preserve"> </w:t>
      </w:r>
      <w:r>
        <w:rPr>
          <w:color w:val="252223"/>
          <w:w w:val="90"/>
        </w:rPr>
        <w:t>directors,</w:t>
      </w:r>
      <w:r>
        <w:rPr>
          <w:color w:val="252223"/>
          <w:spacing w:val="-3"/>
          <w:w w:val="90"/>
        </w:rPr>
        <w:t xml:space="preserve"> </w:t>
      </w:r>
      <w:r>
        <w:rPr>
          <w:color w:val="252223"/>
          <w:w w:val="90"/>
        </w:rPr>
        <w:t>and</w:t>
      </w:r>
      <w:r>
        <w:rPr>
          <w:color w:val="252223"/>
          <w:spacing w:val="-3"/>
          <w:w w:val="90"/>
        </w:rPr>
        <w:t xml:space="preserve"> </w:t>
      </w:r>
      <w:r>
        <w:rPr>
          <w:color w:val="252223"/>
          <w:w w:val="90"/>
        </w:rPr>
        <w:t>other</w:t>
      </w:r>
      <w:r>
        <w:rPr>
          <w:color w:val="252223"/>
          <w:spacing w:val="-3"/>
          <w:w w:val="90"/>
        </w:rPr>
        <w:t xml:space="preserve"> </w:t>
      </w:r>
      <w:r>
        <w:rPr>
          <w:color w:val="252223"/>
          <w:w w:val="90"/>
        </w:rPr>
        <w:t>produ</w:t>
      </w:r>
      <w:r>
        <w:rPr>
          <w:color w:val="252223"/>
          <w:w w:val="90"/>
        </w:rPr>
        <w:t>cers</w:t>
      </w:r>
      <w:r>
        <w:rPr>
          <w:color w:val="252223"/>
          <w:spacing w:val="-3"/>
          <w:w w:val="90"/>
        </w:rPr>
        <w:t xml:space="preserve"> </w:t>
      </w:r>
      <w:r>
        <w:rPr>
          <w:color w:val="252223"/>
          <w:w w:val="90"/>
        </w:rPr>
        <w:t>of</w:t>
      </w:r>
      <w:r>
        <w:rPr>
          <w:color w:val="252223"/>
          <w:spacing w:val="-3"/>
          <w:w w:val="90"/>
        </w:rPr>
        <w:t xml:space="preserve"> </w:t>
      </w:r>
      <w:r>
        <w:rPr>
          <w:color w:val="252223"/>
          <w:w w:val="90"/>
        </w:rPr>
        <w:t>media</w:t>
      </w:r>
    </w:p>
    <w:p w14:paraId="5625B7E7" w14:textId="77777777" w:rsidR="00C83B3C" w:rsidRDefault="00102383">
      <w:pPr>
        <w:pStyle w:val="BodyText"/>
        <w:spacing w:line="259" w:lineRule="auto"/>
        <w:ind w:left="1440" w:right="1519"/>
      </w:pPr>
      <w:r>
        <w:rPr>
          <w:color w:val="252223"/>
          <w:w w:val="90"/>
        </w:rPr>
        <w:t>content.</w:t>
      </w:r>
      <w:r>
        <w:rPr>
          <w:color w:val="252223"/>
          <w:spacing w:val="-8"/>
          <w:w w:val="90"/>
        </w:rPr>
        <w:t xml:space="preserve"> </w:t>
      </w:r>
      <w:r>
        <w:rPr>
          <w:color w:val="252223"/>
          <w:w w:val="90"/>
        </w:rPr>
        <w:t>The</w:t>
      </w:r>
      <w:r>
        <w:rPr>
          <w:color w:val="252223"/>
          <w:spacing w:val="-8"/>
          <w:w w:val="90"/>
        </w:rPr>
        <w:t xml:space="preserve"> </w:t>
      </w:r>
      <w:r>
        <w:rPr>
          <w:color w:val="252223"/>
          <w:w w:val="90"/>
        </w:rPr>
        <w:t>responsible</w:t>
      </w:r>
      <w:r>
        <w:rPr>
          <w:color w:val="252223"/>
          <w:spacing w:val="-8"/>
          <w:w w:val="90"/>
        </w:rPr>
        <w:t xml:space="preserve"> </w:t>
      </w:r>
      <w:r>
        <w:rPr>
          <w:color w:val="252223"/>
          <w:w w:val="90"/>
        </w:rPr>
        <w:t>depiction</w:t>
      </w:r>
      <w:r>
        <w:rPr>
          <w:color w:val="252223"/>
          <w:spacing w:val="-8"/>
          <w:w w:val="90"/>
        </w:rPr>
        <w:t xml:space="preserve"> </w:t>
      </w:r>
      <w:r>
        <w:rPr>
          <w:color w:val="252223"/>
          <w:w w:val="90"/>
        </w:rPr>
        <w:t>of</w:t>
      </w:r>
      <w:r>
        <w:rPr>
          <w:color w:val="252223"/>
          <w:spacing w:val="-8"/>
          <w:w w:val="90"/>
        </w:rPr>
        <w:t xml:space="preserve"> </w:t>
      </w:r>
      <w:r>
        <w:rPr>
          <w:color w:val="252223"/>
          <w:w w:val="90"/>
        </w:rPr>
        <w:t>suicidal</w:t>
      </w:r>
      <w:r>
        <w:rPr>
          <w:color w:val="252223"/>
          <w:spacing w:val="-8"/>
          <w:w w:val="90"/>
        </w:rPr>
        <w:t xml:space="preserve"> </w:t>
      </w:r>
      <w:r>
        <w:rPr>
          <w:color w:val="252223"/>
          <w:w w:val="90"/>
        </w:rPr>
        <w:t>behaviors</w:t>
      </w:r>
      <w:r>
        <w:rPr>
          <w:color w:val="252223"/>
          <w:spacing w:val="-8"/>
          <w:w w:val="90"/>
        </w:rPr>
        <w:t xml:space="preserve"> </w:t>
      </w:r>
      <w:r>
        <w:rPr>
          <w:color w:val="252223"/>
          <w:w w:val="90"/>
        </w:rPr>
        <w:t>and</w:t>
      </w:r>
      <w:r>
        <w:rPr>
          <w:color w:val="252223"/>
          <w:spacing w:val="-8"/>
          <w:w w:val="90"/>
        </w:rPr>
        <w:t xml:space="preserve"> </w:t>
      </w:r>
      <w:r>
        <w:rPr>
          <w:color w:val="252223"/>
          <w:w w:val="90"/>
        </w:rPr>
        <w:t>behavioral</w:t>
      </w:r>
      <w:r>
        <w:rPr>
          <w:color w:val="252223"/>
          <w:spacing w:val="-8"/>
          <w:w w:val="90"/>
        </w:rPr>
        <w:t xml:space="preserve"> </w:t>
      </w:r>
      <w:r>
        <w:rPr>
          <w:color w:val="252223"/>
          <w:w w:val="90"/>
        </w:rPr>
        <w:t>disorders</w:t>
      </w:r>
      <w:r>
        <w:rPr>
          <w:color w:val="252223"/>
          <w:spacing w:val="-8"/>
          <w:w w:val="90"/>
        </w:rPr>
        <w:t xml:space="preserve"> </w:t>
      </w:r>
      <w:r>
        <w:rPr>
          <w:color w:val="252223"/>
          <w:w w:val="90"/>
        </w:rPr>
        <w:t>should</w:t>
      </w:r>
      <w:r>
        <w:rPr>
          <w:color w:val="252223"/>
          <w:spacing w:val="-8"/>
          <w:w w:val="90"/>
        </w:rPr>
        <w:t xml:space="preserve"> </w:t>
      </w:r>
      <w:r>
        <w:rPr>
          <w:color w:val="252223"/>
          <w:w w:val="90"/>
        </w:rPr>
        <w:t>be</w:t>
      </w:r>
      <w:r>
        <w:rPr>
          <w:color w:val="252223"/>
          <w:spacing w:val="-8"/>
          <w:w w:val="90"/>
        </w:rPr>
        <w:t xml:space="preserve"> </w:t>
      </w:r>
      <w:r>
        <w:rPr>
          <w:color w:val="252223"/>
          <w:w w:val="90"/>
        </w:rPr>
        <w:t>addressed</w:t>
      </w:r>
      <w:r>
        <w:rPr>
          <w:color w:val="252223"/>
          <w:spacing w:val="-8"/>
          <w:w w:val="90"/>
        </w:rPr>
        <w:t xml:space="preserve"> </w:t>
      </w:r>
      <w:r>
        <w:rPr>
          <w:color w:val="252223"/>
          <w:w w:val="90"/>
        </w:rPr>
        <w:t>in educational curricula of these schools and by the professions’ ethics governing bodies.</w:t>
      </w:r>
    </w:p>
    <w:p w14:paraId="000CF934" w14:textId="77777777" w:rsidR="00C83B3C" w:rsidRDefault="00102383">
      <w:pPr>
        <w:pStyle w:val="BodyText"/>
        <w:spacing w:before="113" w:line="259" w:lineRule="auto"/>
        <w:ind w:left="1439" w:right="2098"/>
      </w:pPr>
      <w:r>
        <w:rPr>
          <w:color w:val="252223"/>
          <w:w w:val="90"/>
        </w:rPr>
        <w:t>Because</w:t>
      </w:r>
      <w:r>
        <w:rPr>
          <w:color w:val="252223"/>
          <w:spacing w:val="-5"/>
          <w:w w:val="90"/>
        </w:rPr>
        <w:t xml:space="preserve"> </w:t>
      </w:r>
      <w:r>
        <w:rPr>
          <w:color w:val="252223"/>
          <w:w w:val="90"/>
        </w:rPr>
        <w:t>the</w:t>
      </w:r>
      <w:r>
        <w:rPr>
          <w:color w:val="252223"/>
          <w:spacing w:val="-5"/>
          <w:w w:val="90"/>
        </w:rPr>
        <w:t xml:space="preserve"> </w:t>
      </w:r>
      <w:r>
        <w:rPr>
          <w:color w:val="252223"/>
          <w:w w:val="90"/>
        </w:rPr>
        <w:t>sensational</w:t>
      </w:r>
      <w:r>
        <w:rPr>
          <w:color w:val="252223"/>
          <w:spacing w:val="-5"/>
          <w:w w:val="90"/>
        </w:rPr>
        <w:t xml:space="preserve"> </w:t>
      </w:r>
      <w:r>
        <w:rPr>
          <w:color w:val="252223"/>
          <w:w w:val="90"/>
        </w:rPr>
        <w:t>sells,</w:t>
      </w:r>
      <w:r>
        <w:rPr>
          <w:color w:val="252223"/>
          <w:spacing w:val="-5"/>
          <w:w w:val="90"/>
        </w:rPr>
        <w:t xml:space="preserve"> </w:t>
      </w:r>
      <w:r>
        <w:rPr>
          <w:color w:val="252223"/>
          <w:w w:val="90"/>
        </w:rPr>
        <w:t>many</w:t>
      </w:r>
      <w:r>
        <w:rPr>
          <w:color w:val="252223"/>
          <w:spacing w:val="-5"/>
          <w:w w:val="90"/>
        </w:rPr>
        <w:t xml:space="preserve"> </w:t>
      </w:r>
      <w:r>
        <w:rPr>
          <w:color w:val="252223"/>
          <w:w w:val="90"/>
        </w:rPr>
        <w:t>forces</w:t>
      </w:r>
      <w:r>
        <w:rPr>
          <w:color w:val="252223"/>
          <w:spacing w:val="-5"/>
          <w:w w:val="90"/>
        </w:rPr>
        <w:t xml:space="preserve"> </w:t>
      </w:r>
      <w:r>
        <w:rPr>
          <w:color w:val="252223"/>
          <w:w w:val="90"/>
        </w:rPr>
        <w:t>may</w:t>
      </w:r>
      <w:r>
        <w:rPr>
          <w:color w:val="252223"/>
          <w:spacing w:val="-5"/>
          <w:w w:val="90"/>
        </w:rPr>
        <w:t xml:space="preserve"> </w:t>
      </w:r>
      <w:r>
        <w:rPr>
          <w:color w:val="252223"/>
          <w:w w:val="90"/>
        </w:rPr>
        <w:t>push</w:t>
      </w:r>
      <w:r>
        <w:rPr>
          <w:color w:val="252223"/>
          <w:spacing w:val="-5"/>
          <w:w w:val="90"/>
        </w:rPr>
        <w:t xml:space="preserve"> </w:t>
      </w:r>
      <w:r>
        <w:rPr>
          <w:color w:val="252223"/>
          <w:w w:val="90"/>
        </w:rPr>
        <w:t>journalists</w:t>
      </w:r>
      <w:r>
        <w:rPr>
          <w:color w:val="252223"/>
          <w:spacing w:val="-5"/>
          <w:w w:val="90"/>
        </w:rPr>
        <w:t xml:space="preserve"> </w:t>
      </w:r>
      <w:r>
        <w:rPr>
          <w:color w:val="252223"/>
          <w:w w:val="90"/>
        </w:rPr>
        <w:t>to</w:t>
      </w:r>
      <w:r>
        <w:rPr>
          <w:color w:val="252223"/>
          <w:spacing w:val="-5"/>
          <w:w w:val="90"/>
        </w:rPr>
        <w:t xml:space="preserve"> </w:t>
      </w:r>
      <w:r>
        <w:rPr>
          <w:color w:val="252223"/>
          <w:w w:val="90"/>
        </w:rPr>
        <w:t>cover</w:t>
      </w:r>
      <w:r>
        <w:rPr>
          <w:color w:val="252223"/>
          <w:spacing w:val="-5"/>
          <w:w w:val="90"/>
        </w:rPr>
        <w:t xml:space="preserve"> </w:t>
      </w:r>
      <w:r>
        <w:rPr>
          <w:color w:val="252223"/>
          <w:w w:val="90"/>
        </w:rPr>
        <w:t>suicide</w:t>
      </w:r>
      <w:r>
        <w:rPr>
          <w:color w:val="252223"/>
          <w:spacing w:val="-5"/>
          <w:w w:val="90"/>
        </w:rPr>
        <w:t xml:space="preserve"> </w:t>
      </w:r>
      <w:r>
        <w:rPr>
          <w:color w:val="252223"/>
          <w:w w:val="90"/>
        </w:rPr>
        <w:t>in</w:t>
      </w:r>
      <w:r>
        <w:rPr>
          <w:color w:val="252223"/>
          <w:spacing w:val="-5"/>
          <w:w w:val="90"/>
        </w:rPr>
        <w:t xml:space="preserve"> </w:t>
      </w:r>
      <w:r>
        <w:rPr>
          <w:color w:val="252223"/>
          <w:w w:val="90"/>
        </w:rPr>
        <w:t>ways</w:t>
      </w:r>
      <w:r>
        <w:rPr>
          <w:color w:val="252223"/>
          <w:spacing w:val="-5"/>
          <w:w w:val="90"/>
        </w:rPr>
        <w:t xml:space="preserve"> </w:t>
      </w:r>
      <w:r>
        <w:rPr>
          <w:color w:val="252223"/>
          <w:w w:val="90"/>
        </w:rPr>
        <w:t>that</w:t>
      </w:r>
      <w:r>
        <w:rPr>
          <w:color w:val="252223"/>
          <w:spacing w:val="-5"/>
          <w:w w:val="90"/>
        </w:rPr>
        <w:t xml:space="preserve"> </w:t>
      </w:r>
      <w:r>
        <w:rPr>
          <w:color w:val="252223"/>
          <w:w w:val="90"/>
        </w:rPr>
        <w:t>are</w:t>
      </w:r>
      <w:r>
        <w:rPr>
          <w:color w:val="252223"/>
          <w:spacing w:val="-5"/>
          <w:w w:val="90"/>
        </w:rPr>
        <w:t xml:space="preserve"> </w:t>
      </w:r>
      <w:r>
        <w:rPr>
          <w:color w:val="252223"/>
          <w:w w:val="90"/>
        </w:rPr>
        <w:t xml:space="preserve">not consistent with suicide prevention. Curriculum guidance should </w:t>
      </w:r>
      <w:r>
        <w:rPr>
          <w:color w:val="252223"/>
          <w:w w:val="90"/>
        </w:rPr>
        <w:t>recognize this reality and make the</w:t>
      </w:r>
      <w:r>
        <w:rPr>
          <w:color w:val="252223"/>
          <w:spacing w:val="-5"/>
          <w:w w:val="90"/>
        </w:rPr>
        <w:t xml:space="preserve"> </w:t>
      </w:r>
      <w:r>
        <w:rPr>
          <w:color w:val="252223"/>
          <w:w w:val="90"/>
        </w:rPr>
        <w:t>case</w:t>
      </w:r>
      <w:r>
        <w:rPr>
          <w:color w:val="252223"/>
          <w:spacing w:val="-5"/>
          <w:w w:val="90"/>
        </w:rPr>
        <w:t xml:space="preserve"> </w:t>
      </w:r>
      <w:r>
        <w:rPr>
          <w:color w:val="252223"/>
          <w:w w:val="90"/>
        </w:rPr>
        <w:t>for</w:t>
      </w:r>
      <w:r>
        <w:rPr>
          <w:color w:val="252223"/>
          <w:spacing w:val="-5"/>
          <w:w w:val="90"/>
        </w:rPr>
        <w:t xml:space="preserve"> </w:t>
      </w:r>
      <w:r>
        <w:rPr>
          <w:color w:val="252223"/>
          <w:w w:val="90"/>
        </w:rPr>
        <w:t>the</w:t>
      </w:r>
      <w:r>
        <w:rPr>
          <w:color w:val="252223"/>
          <w:spacing w:val="-5"/>
          <w:w w:val="90"/>
        </w:rPr>
        <w:t xml:space="preserve"> </w:t>
      </w:r>
      <w:r>
        <w:rPr>
          <w:color w:val="252223"/>
          <w:w w:val="90"/>
        </w:rPr>
        <w:t>responsible</w:t>
      </w:r>
      <w:r>
        <w:rPr>
          <w:color w:val="252223"/>
          <w:spacing w:val="-5"/>
          <w:w w:val="90"/>
        </w:rPr>
        <w:t xml:space="preserve"> </w:t>
      </w:r>
      <w:r>
        <w:rPr>
          <w:color w:val="252223"/>
          <w:w w:val="90"/>
        </w:rPr>
        <w:t>portrayal</w:t>
      </w:r>
      <w:r>
        <w:rPr>
          <w:color w:val="252223"/>
          <w:spacing w:val="-5"/>
          <w:w w:val="90"/>
        </w:rPr>
        <w:t xml:space="preserve"> </w:t>
      </w:r>
      <w:r>
        <w:rPr>
          <w:color w:val="252223"/>
          <w:w w:val="90"/>
        </w:rPr>
        <w:t>of</w:t>
      </w:r>
      <w:r>
        <w:rPr>
          <w:color w:val="252223"/>
          <w:spacing w:val="-5"/>
          <w:w w:val="90"/>
        </w:rPr>
        <w:t xml:space="preserve"> </w:t>
      </w:r>
      <w:r>
        <w:rPr>
          <w:color w:val="252223"/>
          <w:w w:val="90"/>
        </w:rPr>
        <w:t>suicide</w:t>
      </w:r>
      <w:r>
        <w:rPr>
          <w:color w:val="252223"/>
          <w:spacing w:val="-5"/>
          <w:w w:val="90"/>
        </w:rPr>
        <w:t xml:space="preserve"> </w:t>
      </w:r>
      <w:r>
        <w:rPr>
          <w:color w:val="252223"/>
          <w:w w:val="90"/>
        </w:rPr>
        <w:t>in</w:t>
      </w:r>
      <w:r>
        <w:rPr>
          <w:color w:val="252223"/>
          <w:spacing w:val="-5"/>
          <w:w w:val="90"/>
        </w:rPr>
        <w:t xml:space="preserve"> </w:t>
      </w:r>
      <w:r>
        <w:rPr>
          <w:color w:val="252223"/>
          <w:w w:val="90"/>
        </w:rPr>
        <w:t>ways</w:t>
      </w:r>
      <w:r>
        <w:rPr>
          <w:color w:val="252223"/>
          <w:spacing w:val="-4"/>
          <w:w w:val="90"/>
        </w:rPr>
        <w:t xml:space="preserve"> </w:t>
      </w:r>
      <w:r>
        <w:rPr>
          <w:color w:val="252223"/>
          <w:w w:val="90"/>
        </w:rPr>
        <w:t>that</w:t>
      </w:r>
      <w:r>
        <w:rPr>
          <w:color w:val="252223"/>
          <w:spacing w:val="-4"/>
          <w:w w:val="90"/>
        </w:rPr>
        <w:t xml:space="preserve"> </w:t>
      </w:r>
      <w:r>
        <w:rPr>
          <w:color w:val="252223"/>
          <w:w w:val="90"/>
        </w:rPr>
        <w:t>will</w:t>
      </w:r>
      <w:r>
        <w:rPr>
          <w:color w:val="252223"/>
          <w:spacing w:val="-4"/>
          <w:w w:val="90"/>
        </w:rPr>
        <w:t xml:space="preserve"> </w:t>
      </w:r>
      <w:r>
        <w:rPr>
          <w:color w:val="252223"/>
          <w:w w:val="90"/>
        </w:rPr>
        <w:t>resonate</w:t>
      </w:r>
      <w:r>
        <w:rPr>
          <w:color w:val="252223"/>
          <w:spacing w:val="-4"/>
          <w:w w:val="90"/>
        </w:rPr>
        <w:t xml:space="preserve"> </w:t>
      </w:r>
      <w:r>
        <w:rPr>
          <w:color w:val="252223"/>
          <w:w w:val="90"/>
        </w:rPr>
        <w:t>with</w:t>
      </w:r>
      <w:r>
        <w:rPr>
          <w:color w:val="252223"/>
          <w:spacing w:val="-4"/>
          <w:w w:val="90"/>
        </w:rPr>
        <w:t xml:space="preserve"> </w:t>
      </w:r>
      <w:r>
        <w:rPr>
          <w:color w:val="252223"/>
          <w:w w:val="90"/>
        </w:rPr>
        <w:t>journalists</w:t>
      </w:r>
      <w:r>
        <w:rPr>
          <w:color w:val="252223"/>
          <w:spacing w:val="-4"/>
          <w:w w:val="90"/>
        </w:rPr>
        <w:t xml:space="preserve"> </w:t>
      </w:r>
      <w:r>
        <w:rPr>
          <w:color w:val="252223"/>
          <w:w w:val="90"/>
        </w:rPr>
        <w:t>and</w:t>
      </w:r>
      <w:r>
        <w:rPr>
          <w:color w:val="252223"/>
          <w:spacing w:val="-4"/>
          <w:w w:val="90"/>
        </w:rPr>
        <w:t xml:space="preserve"> </w:t>
      </w:r>
      <w:r>
        <w:rPr>
          <w:color w:val="252223"/>
          <w:w w:val="90"/>
        </w:rPr>
        <w:t xml:space="preserve">other </w:t>
      </w:r>
      <w:r>
        <w:rPr>
          <w:color w:val="252223"/>
          <w:spacing w:val="-2"/>
        </w:rPr>
        <w:t>content</w:t>
      </w:r>
      <w:r>
        <w:rPr>
          <w:color w:val="252223"/>
          <w:spacing w:val="-12"/>
        </w:rPr>
        <w:t xml:space="preserve"> </w:t>
      </w:r>
      <w:r>
        <w:rPr>
          <w:color w:val="252223"/>
          <w:spacing w:val="-2"/>
        </w:rPr>
        <w:t>developers.</w:t>
      </w:r>
    </w:p>
    <w:p w14:paraId="0CC10308" w14:textId="77777777" w:rsidR="00C83B3C" w:rsidRDefault="00C83B3C">
      <w:pPr>
        <w:pStyle w:val="BodyText"/>
        <w:spacing w:before="11"/>
      </w:pPr>
    </w:p>
    <w:p w14:paraId="639DF3CA" w14:textId="77777777" w:rsidR="00C83B3C" w:rsidRDefault="00102383">
      <w:pPr>
        <w:pStyle w:val="Heading3"/>
        <w:spacing w:line="237" w:lineRule="auto"/>
        <w:ind w:left="1640" w:right="1831"/>
        <w:jc w:val="both"/>
      </w:pPr>
      <w:r>
        <w:pict w14:anchorId="4EFADE71">
          <v:group id="docshapegroup478" o:spid="_x0000_s3190" style="position:absolute;left:0;text-align:left;margin-left:1in;margin-top:-6.7pt;width:468pt;height:361.35pt;z-index:-20238848;mso-position-horizontal-relative:page" coordorigin="1440,-134" coordsize="9360,7227">
            <v:rect id="docshape479" o:spid="_x0000_s3192" style="position:absolute;left:1450;top:-124;width:9340;height:7207" fillcolor="#d1d6d4" stroked="f"/>
            <v:rect id="docshape480" o:spid="_x0000_s3191" style="position:absolute;left:1450;top:-124;width:9340;height:7207" filled="f" strokecolor="#454755" strokeweight="1pt"/>
            <w10:wrap anchorx="page"/>
          </v:group>
        </w:pict>
      </w:r>
      <w:r>
        <w:rPr>
          <w:color w:val="454755"/>
          <w:w w:val="85"/>
        </w:rPr>
        <w:t xml:space="preserve">What You Can Do to Advance the Goals and Objectives in Strategic </w:t>
      </w:r>
      <w:r>
        <w:rPr>
          <w:color w:val="454755"/>
          <w:w w:val="90"/>
        </w:rPr>
        <w:t>Direction</w:t>
      </w:r>
      <w:r>
        <w:rPr>
          <w:color w:val="454755"/>
          <w:spacing w:val="-8"/>
          <w:w w:val="90"/>
        </w:rPr>
        <w:t xml:space="preserve"> </w:t>
      </w:r>
      <w:r>
        <w:rPr>
          <w:color w:val="454755"/>
          <w:w w:val="90"/>
        </w:rPr>
        <w:t>1</w:t>
      </w:r>
      <w:r>
        <w:rPr>
          <w:color w:val="454755"/>
          <w:spacing w:val="-8"/>
          <w:w w:val="90"/>
        </w:rPr>
        <w:t xml:space="preserve"> </w:t>
      </w:r>
      <w:r>
        <w:rPr>
          <w:color w:val="454755"/>
          <w:w w:val="90"/>
        </w:rPr>
        <w:t>of</w:t>
      </w:r>
      <w:r>
        <w:rPr>
          <w:color w:val="454755"/>
          <w:spacing w:val="-8"/>
          <w:w w:val="90"/>
        </w:rPr>
        <w:t xml:space="preserve"> </w:t>
      </w:r>
      <w:r>
        <w:rPr>
          <w:color w:val="454755"/>
          <w:w w:val="90"/>
        </w:rPr>
        <w:t>the</w:t>
      </w:r>
      <w:r>
        <w:rPr>
          <w:color w:val="454755"/>
          <w:spacing w:val="-8"/>
          <w:w w:val="90"/>
        </w:rPr>
        <w:t xml:space="preserve"> </w:t>
      </w:r>
      <w:r>
        <w:rPr>
          <w:color w:val="454755"/>
          <w:w w:val="90"/>
        </w:rPr>
        <w:t>National</w:t>
      </w:r>
      <w:r>
        <w:rPr>
          <w:color w:val="454755"/>
          <w:spacing w:val="-8"/>
          <w:w w:val="90"/>
        </w:rPr>
        <w:t xml:space="preserve"> </w:t>
      </w:r>
      <w:r>
        <w:rPr>
          <w:color w:val="454755"/>
          <w:w w:val="90"/>
        </w:rPr>
        <w:t>Strategy</w:t>
      </w:r>
      <w:r>
        <w:rPr>
          <w:color w:val="454755"/>
          <w:spacing w:val="-8"/>
          <w:w w:val="90"/>
        </w:rPr>
        <w:t xml:space="preserve"> </w:t>
      </w:r>
      <w:r>
        <w:rPr>
          <w:color w:val="454755"/>
          <w:w w:val="90"/>
        </w:rPr>
        <w:t>for</w:t>
      </w:r>
      <w:r>
        <w:rPr>
          <w:color w:val="454755"/>
          <w:spacing w:val="-8"/>
          <w:w w:val="90"/>
        </w:rPr>
        <w:t xml:space="preserve"> </w:t>
      </w:r>
      <w:r>
        <w:rPr>
          <w:color w:val="454755"/>
          <w:w w:val="90"/>
        </w:rPr>
        <w:t>Suicide</w:t>
      </w:r>
      <w:r>
        <w:rPr>
          <w:color w:val="454755"/>
          <w:spacing w:val="-8"/>
          <w:w w:val="90"/>
        </w:rPr>
        <w:t xml:space="preserve"> </w:t>
      </w:r>
      <w:r>
        <w:rPr>
          <w:color w:val="454755"/>
          <w:w w:val="90"/>
        </w:rPr>
        <w:t>Prevention</w:t>
      </w:r>
    </w:p>
    <w:p w14:paraId="3D9E887C" w14:textId="77777777" w:rsidR="00C83B3C" w:rsidRDefault="00102383">
      <w:pPr>
        <w:spacing w:before="132"/>
        <w:ind w:left="1640"/>
        <w:jc w:val="both"/>
        <w:rPr>
          <w:rFonts w:ascii="Trebuchet MS"/>
          <w:b/>
          <w:sz w:val="20"/>
        </w:rPr>
      </w:pPr>
      <w:r>
        <w:rPr>
          <w:rFonts w:ascii="Trebuchet MS"/>
          <w:b/>
          <w:color w:val="252223"/>
          <w:w w:val="85"/>
          <w:sz w:val="20"/>
        </w:rPr>
        <w:t>The</w:t>
      </w:r>
      <w:r>
        <w:rPr>
          <w:rFonts w:ascii="Trebuchet MS"/>
          <w:b/>
          <w:color w:val="252223"/>
          <w:spacing w:val="-5"/>
          <w:w w:val="85"/>
          <w:sz w:val="20"/>
        </w:rPr>
        <w:t xml:space="preserve"> </w:t>
      </w:r>
      <w:r>
        <w:rPr>
          <w:rFonts w:ascii="Trebuchet MS"/>
          <w:b/>
          <w:color w:val="252223"/>
          <w:w w:val="85"/>
          <w:sz w:val="20"/>
        </w:rPr>
        <w:t>Federal</w:t>
      </w:r>
      <w:r>
        <w:rPr>
          <w:rFonts w:ascii="Trebuchet MS"/>
          <w:b/>
          <w:color w:val="252223"/>
          <w:spacing w:val="-5"/>
          <w:w w:val="85"/>
          <w:sz w:val="20"/>
        </w:rPr>
        <w:t xml:space="preserve"> </w:t>
      </w:r>
      <w:r>
        <w:rPr>
          <w:rFonts w:ascii="Trebuchet MS"/>
          <w:b/>
          <w:color w:val="252223"/>
          <w:w w:val="85"/>
          <w:sz w:val="20"/>
        </w:rPr>
        <w:t>Government</w:t>
      </w:r>
      <w:r>
        <w:rPr>
          <w:rFonts w:ascii="Trebuchet MS"/>
          <w:b/>
          <w:color w:val="252223"/>
          <w:spacing w:val="-5"/>
          <w:w w:val="85"/>
          <w:sz w:val="20"/>
        </w:rPr>
        <w:t xml:space="preserve"> </w:t>
      </w:r>
      <w:r>
        <w:rPr>
          <w:rFonts w:ascii="Trebuchet MS"/>
          <w:b/>
          <w:color w:val="252223"/>
          <w:spacing w:val="-4"/>
          <w:w w:val="85"/>
          <w:sz w:val="20"/>
        </w:rPr>
        <w:t>Can:</w:t>
      </w:r>
    </w:p>
    <w:p w14:paraId="05E6C73B" w14:textId="77777777" w:rsidR="00C83B3C" w:rsidRDefault="00102383">
      <w:pPr>
        <w:pStyle w:val="ListParagraph"/>
        <w:numPr>
          <w:ilvl w:val="1"/>
          <w:numId w:val="16"/>
        </w:numPr>
        <w:tabs>
          <w:tab w:val="left" w:pos="2090"/>
        </w:tabs>
        <w:spacing w:before="137"/>
        <w:ind w:left="2090"/>
        <w:jc w:val="both"/>
        <w:rPr>
          <w:rFonts w:ascii="Trebuchet MS" w:hAnsi="Trebuchet MS"/>
          <w:sz w:val="20"/>
        </w:rPr>
      </w:pPr>
      <w:r>
        <w:rPr>
          <w:rFonts w:ascii="Trebuchet MS" w:hAnsi="Trebuchet MS"/>
          <w:color w:val="252223"/>
          <w:w w:val="90"/>
          <w:sz w:val="20"/>
        </w:rPr>
        <w:t>Provide</w:t>
      </w:r>
      <w:r>
        <w:rPr>
          <w:rFonts w:ascii="Trebuchet MS" w:hAnsi="Trebuchet MS"/>
          <w:color w:val="252223"/>
          <w:spacing w:val="1"/>
          <w:sz w:val="20"/>
        </w:rPr>
        <w:t xml:space="preserve"> </w:t>
      </w:r>
      <w:r>
        <w:rPr>
          <w:rFonts w:ascii="Trebuchet MS" w:hAnsi="Trebuchet MS"/>
          <w:color w:val="252223"/>
          <w:w w:val="90"/>
          <w:sz w:val="20"/>
        </w:rPr>
        <w:t>information</w:t>
      </w:r>
      <w:r>
        <w:rPr>
          <w:rFonts w:ascii="Trebuchet MS" w:hAnsi="Trebuchet MS"/>
          <w:color w:val="252223"/>
          <w:spacing w:val="2"/>
          <w:sz w:val="20"/>
        </w:rPr>
        <w:t xml:space="preserve"> </w:t>
      </w:r>
      <w:r>
        <w:rPr>
          <w:rFonts w:ascii="Trebuchet MS" w:hAnsi="Trebuchet MS"/>
          <w:color w:val="252223"/>
          <w:w w:val="90"/>
          <w:sz w:val="20"/>
        </w:rPr>
        <w:t>on</w:t>
      </w:r>
      <w:r>
        <w:rPr>
          <w:rFonts w:ascii="Trebuchet MS" w:hAnsi="Trebuchet MS"/>
          <w:color w:val="252223"/>
          <w:spacing w:val="2"/>
          <w:sz w:val="20"/>
        </w:rPr>
        <w:t xml:space="preserve"> </w:t>
      </w:r>
      <w:r>
        <w:rPr>
          <w:rFonts w:ascii="Trebuchet MS" w:hAnsi="Trebuchet MS"/>
          <w:color w:val="252223"/>
          <w:w w:val="90"/>
          <w:sz w:val="20"/>
        </w:rPr>
        <w:t>suicide</w:t>
      </w:r>
      <w:r>
        <w:rPr>
          <w:rFonts w:ascii="Trebuchet MS" w:hAnsi="Trebuchet MS"/>
          <w:color w:val="252223"/>
          <w:spacing w:val="2"/>
          <w:sz w:val="20"/>
        </w:rPr>
        <w:t xml:space="preserve"> </w:t>
      </w:r>
      <w:r>
        <w:rPr>
          <w:rFonts w:ascii="Trebuchet MS" w:hAnsi="Trebuchet MS"/>
          <w:color w:val="252223"/>
          <w:w w:val="90"/>
          <w:sz w:val="20"/>
        </w:rPr>
        <w:t>prevention</w:t>
      </w:r>
      <w:r>
        <w:rPr>
          <w:rFonts w:ascii="Trebuchet MS" w:hAnsi="Trebuchet MS"/>
          <w:color w:val="252223"/>
          <w:spacing w:val="1"/>
          <w:sz w:val="20"/>
        </w:rPr>
        <w:t xml:space="preserve"> </w:t>
      </w:r>
      <w:r>
        <w:rPr>
          <w:rFonts w:ascii="Trebuchet MS" w:hAnsi="Trebuchet MS"/>
          <w:color w:val="252223"/>
          <w:w w:val="90"/>
          <w:sz w:val="20"/>
        </w:rPr>
        <w:t>to</w:t>
      </w:r>
      <w:r>
        <w:rPr>
          <w:rFonts w:ascii="Trebuchet MS" w:hAnsi="Trebuchet MS"/>
          <w:color w:val="252223"/>
          <w:spacing w:val="2"/>
          <w:sz w:val="20"/>
        </w:rPr>
        <w:t xml:space="preserve"> </w:t>
      </w:r>
      <w:r>
        <w:rPr>
          <w:rFonts w:ascii="Trebuchet MS" w:hAnsi="Trebuchet MS"/>
          <w:color w:val="252223"/>
          <w:w w:val="90"/>
          <w:sz w:val="20"/>
        </w:rPr>
        <w:t>the</w:t>
      </w:r>
      <w:r>
        <w:rPr>
          <w:rFonts w:ascii="Trebuchet MS" w:hAnsi="Trebuchet MS"/>
          <w:color w:val="252223"/>
          <w:spacing w:val="2"/>
          <w:sz w:val="20"/>
        </w:rPr>
        <w:t xml:space="preserve"> </w:t>
      </w:r>
      <w:r>
        <w:rPr>
          <w:rFonts w:ascii="Trebuchet MS" w:hAnsi="Trebuchet MS"/>
          <w:color w:val="252223"/>
          <w:w w:val="90"/>
          <w:sz w:val="20"/>
        </w:rPr>
        <w:t>federal</w:t>
      </w:r>
      <w:r>
        <w:rPr>
          <w:rFonts w:ascii="Trebuchet MS" w:hAnsi="Trebuchet MS"/>
          <w:color w:val="252223"/>
          <w:spacing w:val="2"/>
          <w:sz w:val="20"/>
        </w:rPr>
        <w:t xml:space="preserve"> </w:t>
      </w:r>
      <w:r>
        <w:rPr>
          <w:rFonts w:ascii="Trebuchet MS" w:hAnsi="Trebuchet MS"/>
          <w:color w:val="252223"/>
          <w:w w:val="90"/>
          <w:sz w:val="20"/>
        </w:rPr>
        <w:t>workforce.</w:t>
      </w:r>
      <w:r>
        <w:rPr>
          <w:rFonts w:ascii="Trebuchet MS" w:hAnsi="Trebuchet MS"/>
          <w:color w:val="252223"/>
          <w:spacing w:val="1"/>
          <w:sz w:val="20"/>
        </w:rPr>
        <w:t xml:space="preserve"> </w:t>
      </w:r>
      <w:r>
        <w:rPr>
          <w:rFonts w:ascii="Trebuchet MS" w:hAnsi="Trebuchet MS"/>
          <w:color w:val="252223"/>
          <w:w w:val="90"/>
          <w:sz w:val="20"/>
        </w:rPr>
        <w:t>(Objective</w:t>
      </w:r>
      <w:r>
        <w:rPr>
          <w:rFonts w:ascii="Trebuchet MS" w:hAnsi="Trebuchet MS"/>
          <w:color w:val="252223"/>
          <w:spacing w:val="2"/>
          <w:sz w:val="20"/>
        </w:rPr>
        <w:t xml:space="preserve"> </w:t>
      </w:r>
      <w:r>
        <w:rPr>
          <w:rFonts w:ascii="Trebuchet MS" w:hAnsi="Trebuchet MS"/>
          <w:color w:val="252223"/>
          <w:spacing w:val="-4"/>
          <w:w w:val="90"/>
          <w:sz w:val="20"/>
        </w:rPr>
        <w:t>1.1)</w:t>
      </w:r>
    </w:p>
    <w:p w14:paraId="0175CF2C" w14:textId="77777777" w:rsidR="00C83B3C" w:rsidRDefault="00102383">
      <w:pPr>
        <w:pStyle w:val="ListParagraph"/>
        <w:numPr>
          <w:ilvl w:val="1"/>
          <w:numId w:val="16"/>
        </w:numPr>
        <w:tabs>
          <w:tab w:val="left" w:pos="2090"/>
        </w:tabs>
        <w:spacing w:before="135" w:line="288" w:lineRule="auto"/>
        <w:ind w:left="2090" w:right="2291"/>
        <w:jc w:val="both"/>
        <w:rPr>
          <w:rFonts w:ascii="Trebuchet MS" w:hAnsi="Trebuchet MS"/>
          <w:sz w:val="20"/>
        </w:rPr>
      </w:pPr>
      <w:r>
        <w:rPr>
          <w:rFonts w:ascii="Trebuchet MS" w:hAnsi="Trebuchet MS"/>
          <w:color w:val="252223"/>
          <w:w w:val="90"/>
          <w:sz w:val="20"/>
        </w:rPr>
        <w:t xml:space="preserve">Participate in the National Action Alliance for Suicide Prevention, a public-private partnership </w:t>
      </w:r>
      <w:r>
        <w:rPr>
          <w:rFonts w:ascii="Trebuchet MS" w:hAnsi="Trebuchet MS"/>
          <w:color w:val="252223"/>
          <w:w w:val="95"/>
          <w:sz w:val="20"/>
        </w:rPr>
        <w:t>dedicated</w:t>
      </w:r>
      <w:r>
        <w:rPr>
          <w:rFonts w:ascii="Trebuchet MS" w:hAnsi="Trebuchet MS"/>
          <w:color w:val="252223"/>
          <w:spacing w:val="-3"/>
          <w:w w:val="95"/>
          <w:sz w:val="20"/>
        </w:rPr>
        <w:t xml:space="preserve"> </w:t>
      </w:r>
      <w:r>
        <w:rPr>
          <w:rFonts w:ascii="Trebuchet MS" w:hAnsi="Trebuchet MS"/>
          <w:color w:val="252223"/>
          <w:w w:val="95"/>
          <w:sz w:val="20"/>
        </w:rPr>
        <w:t>to</w:t>
      </w:r>
      <w:r>
        <w:rPr>
          <w:rFonts w:ascii="Trebuchet MS" w:hAnsi="Trebuchet MS"/>
          <w:color w:val="252223"/>
          <w:spacing w:val="-3"/>
          <w:w w:val="95"/>
          <w:sz w:val="20"/>
        </w:rPr>
        <w:t xml:space="preserve"> </w:t>
      </w:r>
      <w:r>
        <w:rPr>
          <w:rFonts w:ascii="Trebuchet MS" w:hAnsi="Trebuchet MS"/>
          <w:color w:val="252223"/>
          <w:w w:val="95"/>
          <w:sz w:val="20"/>
        </w:rPr>
        <w:t>advancing</w:t>
      </w:r>
      <w:r>
        <w:rPr>
          <w:rFonts w:ascii="Trebuchet MS" w:hAnsi="Trebuchet MS"/>
          <w:color w:val="252223"/>
          <w:spacing w:val="-3"/>
          <w:w w:val="95"/>
          <w:sz w:val="20"/>
        </w:rPr>
        <w:t xml:space="preserve"> </w:t>
      </w:r>
      <w:r>
        <w:rPr>
          <w:rFonts w:ascii="Trebuchet MS" w:hAnsi="Trebuchet MS"/>
          <w:color w:val="252223"/>
          <w:w w:val="95"/>
          <w:sz w:val="20"/>
        </w:rPr>
        <w:t>the</w:t>
      </w:r>
      <w:r>
        <w:rPr>
          <w:rFonts w:ascii="Trebuchet MS" w:hAnsi="Trebuchet MS"/>
          <w:color w:val="252223"/>
          <w:spacing w:val="-3"/>
          <w:w w:val="95"/>
          <w:sz w:val="20"/>
        </w:rPr>
        <w:t xml:space="preserve"> </w:t>
      </w:r>
      <w:r>
        <w:rPr>
          <w:rFonts w:ascii="Trebuchet MS" w:hAnsi="Trebuchet MS"/>
          <w:color w:val="252223"/>
          <w:w w:val="95"/>
          <w:sz w:val="20"/>
        </w:rPr>
        <w:t>National</w:t>
      </w:r>
      <w:r>
        <w:rPr>
          <w:rFonts w:ascii="Trebuchet MS" w:hAnsi="Trebuchet MS"/>
          <w:color w:val="252223"/>
          <w:spacing w:val="-3"/>
          <w:w w:val="95"/>
          <w:sz w:val="20"/>
        </w:rPr>
        <w:t xml:space="preserve"> </w:t>
      </w:r>
      <w:r>
        <w:rPr>
          <w:rFonts w:ascii="Trebuchet MS" w:hAnsi="Trebuchet MS"/>
          <w:color w:val="252223"/>
          <w:w w:val="95"/>
          <w:sz w:val="20"/>
        </w:rPr>
        <w:t>Strategy</w:t>
      </w:r>
      <w:r>
        <w:rPr>
          <w:rFonts w:ascii="Trebuchet MS" w:hAnsi="Trebuchet MS"/>
          <w:color w:val="252223"/>
          <w:spacing w:val="-3"/>
          <w:w w:val="95"/>
          <w:sz w:val="20"/>
        </w:rPr>
        <w:t xml:space="preserve"> </w:t>
      </w:r>
      <w:r>
        <w:rPr>
          <w:rFonts w:ascii="Trebuchet MS" w:hAnsi="Trebuchet MS"/>
          <w:color w:val="252223"/>
          <w:w w:val="95"/>
          <w:sz w:val="20"/>
        </w:rPr>
        <w:t>for</w:t>
      </w:r>
      <w:r>
        <w:rPr>
          <w:rFonts w:ascii="Trebuchet MS" w:hAnsi="Trebuchet MS"/>
          <w:color w:val="252223"/>
          <w:spacing w:val="-3"/>
          <w:w w:val="95"/>
          <w:sz w:val="20"/>
        </w:rPr>
        <w:t xml:space="preserve"> </w:t>
      </w:r>
      <w:r>
        <w:rPr>
          <w:rFonts w:ascii="Trebuchet MS" w:hAnsi="Trebuchet MS"/>
          <w:color w:val="252223"/>
          <w:w w:val="95"/>
          <w:sz w:val="20"/>
        </w:rPr>
        <w:t>Suicide</w:t>
      </w:r>
      <w:r>
        <w:rPr>
          <w:rFonts w:ascii="Trebuchet MS" w:hAnsi="Trebuchet MS"/>
          <w:color w:val="252223"/>
          <w:spacing w:val="-3"/>
          <w:w w:val="95"/>
          <w:sz w:val="20"/>
        </w:rPr>
        <w:t xml:space="preserve"> </w:t>
      </w:r>
      <w:r>
        <w:rPr>
          <w:rFonts w:ascii="Trebuchet MS" w:hAnsi="Trebuchet MS"/>
          <w:color w:val="252223"/>
          <w:w w:val="95"/>
          <w:sz w:val="20"/>
        </w:rPr>
        <w:t>Prevention.</w:t>
      </w:r>
      <w:r>
        <w:rPr>
          <w:rFonts w:ascii="Trebuchet MS" w:hAnsi="Trebuchet MS"/>
          <w:color w:val="252223"/>
          <w:spacing w:val="-3"/>
          <w:w w:val="95"/>
          <w:sz w:val="20"/>
        </w:rPr>
        <w:t xml:space="preserve"> </w:t>
      </w:r>
      <w:r>
        <w:rPr>
          <w:rFonts w:ascii="Trebuchet MS" w:hAnsi="Trebuchet MS"/>
          <w:color w:val="252223"/>
          <w:w w:val="95"/>
          <w:sz w:val="20"/>
        </w:rPr>
        <w:t>(Objective</w:t>
      </w:r>
      <w:r>
        <w:rPr>
          <w:rFonts w:ascii="Trebuchet MS" w:hAnsi="Trebuchet MS"/>
          <w:color w:val="252223"/>
          <w:spacing w:val="-3"/>
          <w:w w:val="95"/>
          <w:sz w:val="20"/>
        </w:rPr>
        <w:t xml:space="preserve"> </w:t>
      </w:r>
      <w:r>
        <w:rPr>
          <w:rFonts w:ascii="Trebuchet MS" w:hAnsi="Trebuchet MS"/>
          <w:color w:val="252223"/>
          <w:w w:val="95"/>
          <w:sz w:val="20"/>
        </w:rPr>
        <w:t>1.4)</w:t>
      </w:r>
    </w:p>
    <w:p w14:paraId="1F9968F5" w14:textId="77777777" w:rsidR="00C83B3C" w:rsidRDefault="00102383">
      <w:pPr>
        <w:pStyle w:val="ListParagraph"/>
        <w:numPr>
          <w:ilvl w:val="1"/>
          <w:numId w:val="16"/>
        </w:numPr>
        <w:tabs>
          <w:tab w:val="left" w:pos="2090"/>
        </w:tabs>
        <w:spacing w:before="90" w:line="288" w:lineRule="auto"/>
        <w:ind w:left="2090" w:right="2224"/>
        <w:jc w:val="both"/>
        <w:rPr>
          <w:rFonts w:ascii="Trebuchet MS" w:hAnsi="Trebuchet MS"/>
          <w:sz w:val="20"/>
        </w:rPr>
      </w:pPr>
      <w:r>
        <w:rPr>
          <w:rFonts w:ascii="Trebuchet MS" w:hAnsi="Trebuchet MS"/>
          <w:color w:val="252223"/>
          <w:w w:val="90"/>
          <w:sz w:val="20"/>
        </w:rPr>
        <w:t>Ensure that promotion of the National Strategy for Suicide Prevention is i</w:t>
      </w:r>
      <w:r>
        <w:rPr>
          <w:rFonts w:ascii="Trebuchet MS" w:hAnsi="Trebuchet MS"/>
          <w:color w:val="252223"/>
          <w:w w:val="90"/>
          <w:sz w:val="20"/>
        </w:rPr>
        <w:t xml:space="preserve">ncluded in the overall </w:t>
      </w:r>
      <w:r>
        <w:rPr>
          <w:rFonts w:ascii="Trebuchet MS" w:hAnsi="Trebuchet MS"/>
          <w:color w:val="252223"/>
          <w:w w:val="95"/>
          <w:sz w:val="20"/>
        </w:rPr>
        <w:t>advancement</w:t>
      </w:r>
      <w:r>
        <w:rPr>
          <w:rFonts w:ascii="Trebuchet MS" w:hAnsi="Trebuchet MS"/>
          <w:color w:val="252223"/>
          <w:spacing w:val="-4"/>
          <w:w w:val="95"/>
          <w:sz w:val="20"/>
        </w:rPr>
        <w:t xml:space="preserve"> </w:t>
      </w:r>
      <w:r>
        <w:rPr>
          <w:rFonts w:ascii="Trebuchet MS" w:hAnsi="Trebuchet MS"/>
          <w:color w:val="252223"/>
          <w:w w:val="95"/>
          <w:sz w:val="20"/>
        </w:rPr>
        <w:t>and</w:t>
      </w:r>
      <w:r>
        <w:rPr>
          <w:rFonts w:ascii="Trebuchet MS" w:hAnsi="Trebuchet MS"/>
          <w:color w:val="252223"/>
          <w:spacing w:val="-4"/>
          <w:w w:val="95"/>
          <w:sz w:val="20"/>
        </w:rPr>
        <w:t xml:space="preserve"> </w:t>
      </w:r>
      <w:r>
        <w:rPr>
          <w:rFonts w:ascii="Trebuchet MS" w:hAnsi="Trebuchet MS"/>
          <w:color w:val="252223"/>
          <w:w w:val="95"/>
          <w:sz w:val="20"/>
        </w:rPr>
        <w:t>oversight</w:t>
      </w:r>
      <w:r>
        <w:rPr>
          <w:rFonts w:ascii="Trebuchet MS" w:hAnsi="Trebuchet MS"/>
          <w:color w:val="252223"/>
          <w:spacing w:val="-4"/>
          <w:w w:val="95"/>
          <w:sz w:val="20"/>
        </w:rPr>
        <w:t xml:space="preserve"> </w:t>
      </w:r>
      <w:r>
        <w:rPr>
          <w:rFonts w:ascii="Trebuchet MS" w:hAnsi="Trebuchet MS"/>
          <w:color w:val="252223"/>
          <w:w w:val="95"/>
          <w:sz w:val="20"/>
        </w:rPr>
        <w:t>of</w:t>
      </w:r>
      <w:r>
        <w:rPr>
          <w:rFonts w:ascii="Trebuchet MS" w:hAnsi="Trebuchet MS"/>
          <w:color w:val="252223"/>
          <w:spacing w:val="-4"/>
          <w:w w:val="95"/>
          <w:sz w:val="20"/>
        </w:rPr>
        <w:t xml:space="preserve"> </w:t>
      </w:r>
      <w:r>
        <w:rPr>
          <w:rFonts w:ascii="Trebuchet MS" w:hAnsi="Trebuchet MS"/>
          <w:color w:val="252223"/>
          <w:w w:val="95"/>
          <w:sz w:val="20"/>
        </w:rPr>
        <w:t>the</w:t>
      </w:r>
      <w:r>
        <w:rPr>
          <w:rFonts w:ascii="Trebuchet MS" w:hAnsi="Trebuchet MS"/>
          <w:color w:val="252223"/>
          <w:spacing w:val="-4"/>
          <w:w w:val="95"/>
          <w:sz w:val="20"/>
        </w:rPr>
        <w:t xml:space="preserve"> </w:t>
      </w:r>
      <w:r>
        <w:rPr>
          <w:rFonts w:ascii="Trebuchet MS" w:hAnsi="Trebuchet MS"/>
          <w:color w:val="252223"/>
          <w:w w:val="95"/>
          <w:sz w:val="20"/>
        </w:rPr>
        <w:t>National</w:t>
      </w:r>
      <w:r>
        <w:rPr>
          <w:rFonts w:ascii="Trebuchet MS" w:hAnsi="Trebuchet MS"/>
          <w:color w:val="252223"/>
          <w:spacing w:val="-4"/>
          <w:w w:val="95"/>
          <w:sz w:val="20"/>
        </w:rPr>
        <w:t xml:space="preserve"> </w:t>
      </w:r>
      <w:r>
        <w:rPr>
          <w:rFonts w:ascii="Trebuchet MS" w:hAnsi="Trebuchet MS"/>
          <w:color w:val="252223"/>
          <w:w w:val="95"/>
          <w:sz w:val="20"/>
        </w:rPr>
        <w:t>Prevention</w:t>
      </w:r>
      <w:r>
        <w:rPr>
          <w:rFonts w:ascii="Trebuchet MS" w:hAnsi="Trebuchet MS"/>
          <w:color w:val="252223"/>
          <w:spacing w:val="-4"/>
          <w:w w:val="95"/>
          <w:sz w:val="20"/>
        </w:rPr>
        <w:t xml:space="preserve"> </w:t>
      </w:r>
      <w:r>
        <w:rPr>
          <w:rFonts w:ascii="Trebuchet MS" w:hAnsi="Trebuchet MS"/>
          <w:color w:val="252223"/>
          <w:w w:val="95"/>
          <w:sz w:val="20"/>
        </w:rPr>
        <w:t>Strategy.</w:t>
      </w:r>
      <w:r>
        <w:rPr>
          <w:rFonts w:ascii="Trebuchet MS" w:hAnsi="Trebuchet MS"/>
          <w:color w:val="252223"/>
          <w:spacing w:val="-4"/>
          <w:w w:val="95"/>
          <w:sz w:val="20"/>
        </w:rPr>
        <w:t xml:space="preserve"> </w:t>
      </w:r>
      <w:r>
        <w:rPr>
          <w:rFonts w:ascii="Trebuchet MS" w:hAnsi="Trebuchet MS"/>
          <w:color w:val="252223"/>
          <w:w w:val="95"/>
          <w:sz w:val="20"/>
        </w:rPr>
        <w:t>(Objective</w:t>
      </w:r>
      <w:r>
        <w:rPr>
          <w:rFonts w:ascii="Trebuchet MS" w:hAnsi="Trebuchet MS"/>
          <w:color w:val="252223"/>
          <w:spacing w:val="-4"/>
          <w:w w:val="95"/>
          <w:sz w:val="20"/>
        </w:rPr>
        <w:t xml:space="preserve"> </w:t>
      </w:r>
      <w:r>
        <w:rPr>
          <w:rFonts w:ascii="Trebuchet MS" w:hAnsi="Trebuchet MS"/>
          <w:color w:val="252223"/>
          <w:w w:val="95"/>
          <w:sz w:val="20"/>
        </w:rPr>
        <w:t>1.4)</w:t>
      </w:r>
    </w:p>
    <w:p w14:paraId="5B5C4BA8" w14:textId="77777777" w:rsidR="00C83B3C" w:rsidRDefault="00102383">
      <w:pPr>
        <w:spacing w:before="110"/>
        <w:ind w:left="1640"/>
        <w:jc w:val="both"/>
        <w:rPr>
          <w:rFonts w:ascii="Trebuchet MS"/>
          <w:b/>
          <w:sz w:val="20"/>
        </w:rPr>
      </w:pPr>
      <w:r>
        <w:rPr>
          <w:rFonts w:ascii="Trebuchet MS"/>
          <w:b/>
          <w:color w:val="252223"/>
          <w:w w:val="85"/>
          <w:sz w:val="20"/>
        </w:rPr>
        <w:t>State,</w:t>
      </w:r>
      <w:r>
        <w:rPr>
          <w:rFonts w:ascii="Trebuchet MS"/>
          <w:b/>
          <w:color w:val="252223"/>
          <w:spacing w:val="-7"/>
          <w:sz w:val="20"/>
        </w:rPr>
        <w:t xml:space="preserve"> </w:t>
      </w:r>
      <w:r>
        <w:rPr>
          <w:rFonts w:ascii="Trebuchet MS"/>
          <w:b/>
          <w:color w:val="252223"/>
          <w:w w:val="85"/>
          <w:sz w:val="20"/>
        </w:rPr>
        <w:t>Territorial,</w:t>
      </w:r>
      <w:r>
        <w:rPr>
          <w:rFonts w:ascii="Trebuchet MS"/>
          <w:b/>
          <w:color w:val="252223"/>
          <w:spacing w:val="-6"/>
          <w:sz w:val="20"/>
        </w:rPr>
        <w:t xml:space="preserve"> </w:t>
      </w:r>
      <w:r>
        <w:rPr>
          <w:rFonts w:ascii="Trebuchet MS"/>
          <w:b/>
          <w:color w:val="252223"/>
          <w:w w:val="85"/>
          <w:sz w:val="20"/>
        </w:rPr>
        <w:t>Tribal,</w:t>
      </w:r>
      <w:r>
        <w:rPr>
          <w:rFonts w:ascii="Trebuchet MS"/>
          <w:b/>
          <w:color w:val="252223"/>
          <w:spacing w:val="-7"/>
          <w:sz w:val="20"/>
        </w:rPr>
        <w:t xml:space="preserve"> </w:t>
      </w:r>
      <w:r>
        <w:rPr>
          <w:rFonts w:ascii="Trebuchet MS"/>
          <w:b/>
          <w:color w:val="252223"/>
          <w:w w:val="85"/>
          <w:sz w:val="20"/>
        </w:rPr>
        <w:t>and</w:t>
      </w:r>
      <w:r>
        <w:rPr>
          <w:rFonts w:ascii="Trebuchet MS"/>
          <w:b/>
          <w:color w:val="252223"/>
          <w:spacing w:val="-6"/>
          <w:sz w:val="20"/>
        </w:rPr>
        <w:t xml:space="preserve"> </w:t>
      </w:r>
      <w:r>
        <w:rPr>
          <w:rFonts w:ascii="Trebuchet MS"/>
          <w:b/>
          <w:color w:val="252223"/>
          <w:w w:val="85"/>
          <w:sz w:val="20"/>
        </w:rPr>
        <w:t>Local</w:t>
      </w:r>
      <w:r>
        <w:rPr>
          <w:rFonts w:ascii="Trebuchet MS"/>
          <w:b/>
          <w:color w:val="252223"/>
          <w:spacing w:val="-6"/>
          <w:sz w:val="20"/>
        </w:rPr>
        <w:t xml:space="preserve"> </w:t>
      </w:r>
      <w:r>
        <w:rPr>
          <w:rFonts w:ascii="Trebuchet MS"/>
          <w:b/>
          <w:color w:val="252223"/>
          <w:w w:val="85"/>
          <w:sz w:val="20"/>
        </w:rPr>
        <w:t>Governments</w:t>
      </w:r>
      <w:r>
        <w:rPr>
          <w:rFonts w:ascii="Trebuchet MS"/>
          <w:b/>
          <w:color w:val="252223"/>
          <w:spacing w:val="-7"/>
          <w:sz w:val="20"/>
        </w:rPr>
        <w:t xml:space="preserve"> </w:t>
      </w:r>
      <w:r>
        <w:rPr>
          <w:rFonts w:ascii="Trebuchet MS"/>
          <w:b/>
          <w:color w:val="252223"/>
          <w:spacing w:val="-4"/>
          <w:w w:val="85"/>
          <w:sz w:val="20"/>
        </w:rPr>
        <w:t>Can:</w:t>
      </w:r>
    </w:p>
    <w:p w14:paraId="7ECF4A66" w14:textId="77777777" w:rsidR="00C83B3C" w:rsidRDefault="00102383">
      <w:pPr>
        <w:pStyle w:val="ListParagraph"/>
        <w:numPr>
          <w:ilvl w:val="1"/>
          <w:numId w:val="16"/>
        </w:numPr>
        <w:tabs>
          <w:tab w:val="left" w:pos="2090"/>
        </w:tabs>
        <w:spacing w:before="137" w:line="288" w:lineRule="auto"/>
        <w:ind w:left="2090" w:right="2070"/>
        <w:jc w:val="both"/>
        <w:rPr>
          <w:rFonts w:ascii="Trebuchet MS" w:hAnsi="Trebuchet MS"/>
          <w:sz w:val="20"/>
        </w:rPr>
      </w:pPr>
      <w:r>
        <w:rPr>
          <w:rFonts w:ascii="Trebuchet MS" w:hAnsi="Trebuchet MS"/>
          <w:color w:val="252223"/>
          <w:w w:val="95"/>
          <w:sz w:val="20"/>
        </w:rPr>
        <w:t>Identify</w:t>
      </w:r>
      <w:r>
        <w:rPr>
          <w:rFonts w:ascii="Trebuchet MS" w:hAnsi="Trebuchet MS"/>
          <w:color w:val="252223"/>
          <w:spacing w:val="-9"/>
          <w:w w:val="95"/>
          <w:sz w:val="20"/>
        </w:rPr>
        <w:t xml:space="preserve"> </w:t>
      </w:r>
      <w:r>
        <w:rPr>
          <w:rFonts w:ascii="Trebuchet MS" w:hAnsi="Trebuchet MS"/>
          <w:color w:val="252223"/>
          <w:w w:val="95"/>
          <w:sz w:val="20"/>
        </w:rPr>
        <w:t>a</w:t>
      </w:r>
      <w:r>
        <w:rPr>
          <w:rFonts w:ascii="Trebuchet MS" w:hAnsi="Trebuchet MS"/>
          <w:color w:val="252223"/>
          <w:spacing w:val="-9"/>
          <w:w w:val="95"/>
          <w:sz w:val="20"/>
        </w:rPr>
        <w:t xml:space="preserve"> </w:t>
      </w:r>
      <w:r>
        <w:rPr>
          <w:rFonts w:ascii="Trebuchet MS" w:hAnsi="Trebuchet MS"/>
          <w:color w:val="252223"/>
          <w:w w:val="95"/>
          <w:sz w:val="20"/>
        </w:rPr>
        <w:t>lead</w:t>
      </w:r>
      <w:r>
        <w:rPr>
          <w:rFonts w:ascii="Trebuchet MS" w:hAnsi="Trebuchet MS"/>
          <w:color w:val="252223"/>
          <w:spacing w:val="-9"/>
          <w:w w:val="95"/>
          <w:sz w:val="20"/>
        </w:rPr>
        <w:t xml:space="preserve"> </w:t>
      </w:r>
      <w:r>
        <w:rPr>
          <w:rFonts w:ascii="Trebuchet MS" w:hAnsi="Trebuchet MS"/>
          <w:color w:val="252223"/>
          <w:w w:val="95"/>
          <w:sz w:val="20"/>
        </w:rPr>
        <w:t>agency</w:t>
      </w:r>
      <w:r>
        <w:rPr>
          <w:rFonts w:ascii="Trebuchet MS" w:hAnsi="Trebuchet MS"/>
          <w:color w:val="252223"/>
          <w:spacing w:val="-9"/>
          <w:w w:val="95"/>
          <w:sz w:val="20"/>
        </w:rPr>
        <w:t xml:space="preserve"> </w:t>
      </w:r>
      <w:r>
        <w:rPr>
          <w:rFonts w:ascii="Trebuchet MS" w:hAnsi="Trebuchet MS"/>
          <w:color w:val="252223"/>
          <w:w w:val="95"/>
          <w:sz w:val="20"/>
        </w:rPr>
        <w:t>to</w:t>
      </w:r>
      <w:r>
        <w:rPr>
          <w:rFonts w:ascii="Trebuchet MS" w:hAnsi="Trebuchet MS"/>
          <w:color w:val="252223"/>
          <w:spacing w:val="-9"/>
          <w:w w:val="95"/>
          <w:sz w:val="20"/>
        </w:rPr>
        <w:t xml:space="preserve"> </w:t>
      </w:r>
      <w:r>
        <w:rPr>
          <w:rFonts w:ascii="Trebuchet MS" w:hAnsi="Trebuchet MS"/>
          <w:color w:val="252223"/>
          <w:w w:val="95"/>
          <w:sz w:val="20"/>
        </w:rPr>
        <w:t>coordinate</w:t>
      </w:r>
      <w:r>
        <w:rPr>
          <w:rFonts w:ascii="Trebuchet MS" w:hAnsi="Trebuchet MS"/>
          <w:color w:val="252223"/>
          <w:spacing w:val="-9"/>
          <w:w w:val="95"/>
          <w:sz w:val="20"/>
        </w:rPr>
        <w:t xml:space="preserve"> </w:t>
      </w:r>
      <w:r>
        <w:rPr>
          <w:rFonts w:ascii="Trebuchet MS" w:hAnsi="Trebuchet MS"/>
          <w:color w:val="252223"/>
          <w:w w:val="95"/>
          <w:sz w:val="20"/>
        </w:rPr>
        <w:t>and</w:t>
      </w:r>
      <w:r>
        <w:rPr>
          <w:rFonts w:ascii="Trebuchet MS" w:hAnsi="Trebuchet MS"/>
          <w:color w:val="252223"/>
          <w:spacing w:val="-9"/>
          <w:w w:val="95"/>
          <w:sz w:val="20"/>
        </w:rPr>
        <w:t xml:space="preserve"> </w:t>
      </w:r>
      <w:r>
        <w:rPr>
          <w:rFonts w:ascii="Trebuchet MS" w:hAnsi="Trebuchet MS"/>
          <w:color w:val="252223"/>
          <w:w w:val="95"/>
          <w:sz w:val="20"/>
        </w:rPr>
        <w:t>convene</w:t>
      </w:r>
      <w:r>
        <w:rPr>
          <w:rFonts w:ascii="Trebuchet MS" w:hAnsi="Trebuchet MS"/>
          <w:color w:val="252223"/>
          <w:spacing w:val="-9"/>
          <w:w w:val="95"/>
          <w:sz w:val="20"/>
        </w:rPr>
        <w:t xml:space="preserve"> </w:t>
      </w:r>
      <w:r>
        <w:rPr>
          <w:rFonts w:ascii="Trebuchet MS" w:hAnsi="Trebuchet MS"/>
          <w:color w:val="252223"/>
          <w:w w:val="95"/>
          <w:sz w:val="20"/>
        </w:rPr>
        <w:t>public</w:t>
      </w:r>
      <w:r>
        <w:rPr>
          <w:rFonts w:ascii="Trebuchet MS" w:hAnsi="Trebuchet MS"/>
          <w:color w:val="252223"/>
          <w:spacing w:val="-9"/>
          <w:w w:val="95"/>
          <w:sz w:val="20"/>
        </w:rPr>
        <w:t xml:space="preserve"> </w:t>
      </w:r>
      <w:r>
        <w:rPr>
          <w:rFonts w:ascii="Trebuchet MS" w:hAnsi="Trebuchet MS"/>
          <w:color w:val="252223"/>
          <w:w w:val="95"/>
          <w:sz w:val="20"/>
        </w:rPr>
        <w:t>and</w:t>
      </w:r>
      <w:r>
        <w:rPr>
          <w:rFonts w:ascii="Trebuchet MS" w:hAnsi="Trebuchet MS"/>
          <w:color w:val="252223"/>
          <w:spacing w:val="-9"/>
          <w:w w:val="95"/>
          <w:sz w:val="20"/>
        </w:rPr>
        <w:t xml:space="preserve"> </w:t>
      </w:r>
      <w:r>
        <w:rPr>
          <w:rFonts w:ascii="Trebuchet MS" w:hAnsi="Trebuchet MS"/>
          <w:color w:val="252223"/>
          <w:w w:val="95"/>
          <w:sz w:val="20"/>
        </w:rPr>
        <w:t>private</w:t>
      </w:r>
      <w:r>
        <w:rPr>
          <w:rFonts w:ascii="Trebuchet MS" w:hAnsi="Trebuchet MS"/>
          <w:color w:val="252223"/>
          <w:spacing w:val="-9"/>
          <w:w w:val="95"/>
          <w:sz w:val="20"/>
        </w:rPr>
        <w:t xml:space="preserve"> </w:t>
      </w:r>
      <w:r>
        <w:rPr>
          <w:rFonts w:ascii="Trebuchet MS" w:hAnsi="Trebuchet MS"/>
          <w:color w:val="252223"/>
          <w:w w:val="95"/>
          <w:sz w:val="20"/>
        </w:rPr>
        <w:t>stakeholders,</w:t>
      </w:r>
      <w:r>
        <w:rPr>
          <w:rFonts w:ascii="Trebuchet MS" w:hAnsi="Trebuchet MS"/>
          <w:color w:val="252223"/>
          <w:spacing w:val="-9"/>
          <w:w w:val="95"/>
          <w:sz w:val="20"/>
        </w:rPr>
        <w:t xml:space="preserve"> </w:t>
      </w:r>
      <w:r>
        <w:rPr>
          <w:rFonts w:ascii="Trebuchet MS" w:hAnsi="Trebuchet MS"/>
          <w:color w:val="252223"/>
          <w:w w:val="95"/>
          <w:sz w:val="20"/>
        </w:rPr>
        <w:t>assess</w:t>
      </w:r>
      <w:r>
        <w:rPr>
          <w:rFonts w:ascii="Trebuchet MS" w:hAnsi="Trebuchet MS"/>
          <w:color w:val="252223"/>
          <w:spacing w:val="-9"/>
          <w:w w:val="95"/>
          <w:sz w:val="20"/>
        </w:rPr>
        <w:t xml:space="preserve"> </w:t>
      </w:r>
      <w:r>
        <w:rPr>
          <w:rFonts w:ascii="Trebuchet MS" w:hAnsi="Trebuchet MS"/>
          <w:color w:val="252223"/>
          <w:w w:val="95"/>
          <w:sz w:val="20"/>
        </w:rPr>
        <w:t>needs</w:t>
      </w:r>
      <w:r>
        <w:rPr>
          <w:rFonts w:ascii="Trebuchet MS" w:hAnsi="Trebuchet MS"/>
          <w:color w:val="252223"/>
          <w:w w:val="95"/>
          <w:sz w:val="20"/>
        </w:rPr>
        <w:t xml:space="preserve"> and</w:t>
      </w:r>
      <w:r>
        <w:rPr>
          <w:rFonts w:ascii="Trebuchet MS" w:hAnsi="Trebuchet MS"/>
          <w:color w:val="252223"/>
          <w:spacing w:val="-6"/>
          <w:w w:val="95"/>
          <w:sz w:val="20"/>
        </w:rPr>
        <w:t xml:space="preserve"> </w:t>
      </w:r>
      <w:r>
        <w:rPr>
          <w:rFonts w:ascii="Trebuchet MS" w:hAnsi="Trebuchet MS"/>
          <w:color w:val="252223"/>
          <w:w w:val="95"/>
          <w:sz w:val="20"/>
        </w:rPr>
        <w:t>resources,</w:t>
      </w:r>
      <w:r>
        <w:rPr>
          <w:rFonts w:ascii="Trebuchet MS" w:hAnsi="Trebuchet MS"/>
          <w:color w:val="252223"/>
          <w:spacing w:val="-6"/>
          <w:w w:val="95"/>
          <w:sz w:val="20"/>
        </w:rPr>
        <w:t xml:space="preserve"> </w:t>
      </w:r>
      <w:r>
        <w:rPr>
          <w:rFonts w:ascii="Trebuchet MS" w:hAnsi="Trebuchet MS"/>
          <w:color w:val="252223"/>
          <w:w w:val="95"/>
          <w:sz w:val="20"/>
        </w:rPr>
        <w:t>and</w:t>
      </w:r>
      <w:r>
        <w:rPr>
          <w:rFonts w:ascii="Trebuchet MS" w:hAnsi="Trebuchet MS"/>
          <w:color w:val="252223"/>
          <w:spacing w:val="-6"/>
          <w:w w:val="95"/>
          <w:sz w:val="20"/>
        </w:rPr>
        <w:t xml:space="preserve"> </w:t>
      </w:r>
      <w:r>
        <w:rPr>
          <w:rFonts w:ascii="Trebuchet MS" w:hAnsi="Trebuchet MS"/>
          <w:color w:val="252223"/>
          <w:w w:val="95"/>
          <w:sz w:val="20"/>
        </w:rPr>
        <w:t>develop</w:t>
      </w:r>
      <w:r>
        <w:rPr>
          <w:rFonts w:ascii="Trebuchet MS" w:hAnsi="Trebuchet MS"/>
          <w:color w:val="252223"/>
          <w:spacing w:val="-6"/>
          <w:w w:val="95"/>
          <w:sz w:val="20"/>
        </w:rPr>
        <w:t xml:space="preserve"> </w:t>
      </w:r>
      <w:r>
        <w:rPr>
          <w:rFonts w:ascii="Trebuchet MS" w:hAnsi="Trebuchet MS"/>
          <w:color w:val="252223"/>
          <w:w w:val="95"/>
          <w:sz w:val="20"/>
        </w:rPr>
        <w:t>and</w:t>
      </w:r>
      <w:r>
        <w:rPr>
          <w:rFonts w:ascii="Trebuchet MS" w:hAnsi="Trebuchet MS"/>
          <w:color w:val="252223"/>
          <w:spacing w:val="-6"/>
          <w:w w:val="95"/>
          <w:sz w:val="20"/>
        </w:rPr>
        <w:t xml:space="preserve"> </w:t>
      </w:r>
      <w:r>
        <w:rPr>
          <w:rFonts w:ascii="Trebuchet MS" w:hAnsi="Trebuchet MS"/>
          <w:color w:val="252223"/>
          <w:w w:val="95"/>
          <w:sz w:val="20"/>
        </w:rPr>
        <w:t>implement</w:t>
      </w:r>
      <w:r>
        <w:rPr>
          <w:rFonts w:ascii="Trebuchet MS" w:hAnsi="Trebuchet MS"/>
          <w:color w:val="252223"/>
          <w:spacing w:val="-6"/>
          <w:w w:val="95"/>
          <w:sz w:val="20"/>
        </w:rPr>
        <w:t xml:space="preserve"> </w:t>
      </w:r>
      <w:r>
        <w:rPr>
          <w:rFonts w:ascii="Trebuchet MS" w:hAnsi="Trebuchet MS"/>
          <w:color w:val="252223"/>
          <w:w w:val="95"/>
          <w:sz w:val="20"/>
        </w:rPr>
        <w:t>a</w:t>
      </w:r>
      <w:r>
        <w:rPr>
          <w:rFonts w:ascii="Trebuchet MS" w:hAnsi="Trebuchet MS"/>
          <w:color w:val="252223"/>
          <w:spacing w:val="-6"/>
          <w:w w:val="95"/>
          <w:sz w:val="20"/>
        </w:rPr>
        <w:t xml:space="preserve"> </w:t>
      </w:r>
      <w:r>
        <w:rPr>
          <w:rFonts w:ascii="Trebuchet MS" w:hAnsi="Trebuchet MS"/>
          <w:color w:val="252223"/>
          <w:w w:val="95"/>
          <w:sz w:val="20"/>
        </w:rPr>
        <w:t>comprehensive</w:t>
      </w:r>
      <w:r>
        <w:rPr>
          <w:rFonts w:ascii="Trebuchet MS" w:hAnsi="Trebuchet MS"/>
          <w:color w:val="252223"/>
          <w:spacing w:val="-6"/>
          <w:w w:val="95"/>
          <w:sz w:val="20"/>
        </w:rPr>
        <w:t xml:space="preserve"> </w:t>
      </w:r>
      <w:r>
        <w:rPr>
          <w:rFonts w:ascii="Trebuchet MS" w:hAnsi="Trebuchet MS"/>
          <w:color w:val="252223"/>
          <w:w w:val="95"/>
          <w:sz w:val="20"/>
        </w:rPr>
        <w:t>strategic</w:t>
      </w:r>
      <w:r>
        <w:rPr>
          <w:rFonts w:ascii="Trebuchet MS" w:hAnsi="Trebuchet MS"/>
          <w:color w:val="252223"/>
          <w:spacing w:val="-6"/>
          <w:w w:val="95"/>
          <w:sz w:val="20"/>
        </w:rPr>
        <w:t xml:space="preserve"> </w:t>
      </w:r>
      <w:r>
        <w:rPr>
          <w:rFonts w:ascii="Trebuchet MS" w:hAnsi="Trebuchet MS"/>
          <w:color w:val="252223"/>
          <w:w w:val="95"/>
          <w:sz w:val="20"/>
        </w:rPr>
        <w:t>suicide</w:t>
      </w:r>
      <w:r>
        <w:rPr>
          <w:rFonts w:ascii="Trebuchet MS" w:hAnsi="Trebuchet MS"/>
          <w:color w:val="252223"/>
          <w:spacing w:val="-6"/>
          <w:w w:val="95"/>
          <w:sz w:val="20"/>
        </w:rPr>
        <w:t xml:space="preserve"> </w:t>
      </w:r>
      <w:r>
        <w:rPr>
          <w:rFonts w:ascii="Trebuchet MS" w:hAnsi="Trebuchet MS"/>
          <w:color w:val="252223"/>
          <w:w w:val="95"/>
          <w:sz w:val="20"/>
        </w:rPr>
        <w:t>prevention</w:t>
      </w:r>
      <w:r>
        <w:rPr>
          <w:rFonts w:ascii="Trebuchet MS" w:hAnsi="Trebuchet MS"/>
          <w:color w:val="252223"/>
          <w:spacing w:val="-6"/>
          <w:w w:val="95"/>
          <w:sz w:val="20"/>
        </w:rPr>
        <w:t xml:space="preserve"> </w:t>
      </w:r>
      <w:r>
        <w:rPr>
          <w:rFonts w:ascii="Trebuchet MS" w:hAnsi="Trebuchet MS"/>
          <w:color w:val="252223"/>
          <w:w w:val="95"/>
          <w:sz w:val="20"/>
        </w:rPr>
        <w:t xml:space="preserve">plan. </w:t>
      </w:r>
      <w:r>
        <w:rPr>
          <w:rFonts w:ascii="Trebuchet MS" w:hAnsi="Trebuchet MS"/>
          <w:color w:val="252223"/>
          <w:sz w:val="20"/>
        </w:rPr>
        <w:t>(Objective 1.2)</w:t>
      </w:r>
    </w:p>
    <w:p w14:paraId="716635D2" w14:textId="77777777" w:rsidR="00C83B3C" w:rsidRDefault="00102383">
      <w:pPr>
        <w:pStyle w:val="ListParagraph"/>
        <w:numPr>
          <w:ilvl w:val="1"/>
          <w:numId w:val="16"/>
        </w:numPr>
        <w:tabs>
          <w:tab w:val="left" w:pos="2090"/>
        </w:tabs>
        <w:spacing w:before="91" w:line="288" w:lineRule="auto"/>
        <w:ind w:left="2090" w:right="2169"/>
        <w:jc w:val="both"/>
        <w:rPr>
          <w:rFonts w:ascii="Trebuchet MS" w:hAnsi="Trebuchet MS"/>
          <w:sz w:val="20"/>
        </w:rPr>
      </w:pPr>
      <w:r>
        <w:rPr>
          <w:rFonts w:ascii="Trebuchet MS" w:hAnsi="Trebuchet MS"/>
          <w:color w:val="252223"/>
          <w:w w:val="90"/>
          <w:sz w:val="20"/>
        </w:rPr>
        <w:t xml:space="preserve">Develop and implement an effective communications strategy for promoting mental health and </w:t>
      </w:r>
      <w:r>
        <w:rPr>
          <w:rFonts w:ascii="Trebuchet MS" w:hAnsi="Trebuchet MS"/>
          <w:color w:val="252223"/>
          <w:w w:val="95"/>
          <w:sz w:val="20"/>
        </w:rPr>
        <w:t>emotional</w:t>
      </w:r>
      <w:r>
        <w:rPr>
          <w:rFonts w:ascii="Trebuchet MS" w:hAnsi="Trebuchet MS"/>
          <w:color w:val="252223"/>
          <w:spacing w:val="-11"/>
          <w:w w:val="95"/>
          <w:sz w:val="20"/>
        </w:rPr>
        <w:t xml:space="preserve"> </w:t>
      </w:r>
      <w:r>
        <w:rPr>
          <w:rFonts w:ascii="Trebuchet MS" w:hAnsi="Trebuchet MS"/>
          <w:color w:val="252223"/>
          <w:w w:val="95"/>
          <w:sz w:val="20"/>
        </w:rPr>
        <w:t>well-being</w:t>
      </w:r>
      <w:r>
        <w:rPr>
          <w:rFonts w:ascii="Trebuchet MS" w:hAnsi="Trebuchet MS"/>
          <w:color w:val="252223"/>
          <w:spacing w:val="-11"/>
          <w:w w:val="95"/>
          <w:sz w:val="20"/>
        </w:rPr>
        <w:t xml:space="preserve"> </w:t>
      </w:r>
      <w:r>
        <w:rPr>
          <w:rFonts w:ascii="Trebuchet MS" w:hAnsi="Trebuchet MS"/>
          <w:color w:val="252223"/>
          <w:w w:val="95"/>
          <w:sz w:val="20"/>
        </w:rPr>
        <w:t>that</w:t>
      </w:r>
      <w:r>
        <w:rPr>
          <w:rFonts w:ascii="Trebuchet MS" w:hAnsi="Trebuchet MS"/>
          <w:color w:val="252223"/>
          <w:spacing w:val="-11"/>
          <w:w w:val="95"/>
          <w:sz w:val="20"/>
        </w:rPr>
        <w:t xml:space="preserve"> </w:t>
      </w:r>
      <w:r>
        <w:rPr>
          <w:rFonts w:ascii="Trebuchet MS" w:hAnsi="Trebuchet MS"/>
          <w:color w:val="252223"/>
          <w:w w:val="95"/>
          <w:sz w:val="20"/>
        </w:rPr>
        <w:t>incorporates</w:t>
      </w:r>
      <w:r>
        <w:rPr>
          <w:rFonts w:ascii="Trebuchet MS" w:hAnsi="Trebuchet MS"/>
          <w:color w:val="252223"/>
          <w:spacing w:val="-11"/>
          <w:w w:val="95"/>
          <w:sz w:val="20"/>
        </w:rPr>
        <w:t xml:space="preserve"> </w:t>
      </w:r>
      <w:r>
        <w:rPr>
          <w:rFonts w:ascii="Trebuchet MS" w:hAnsi="Trebuchet MS"/>
          <w:color w:val="252223"/>
          <w:w w:val="95"/>
          <w:sz w:val="20"/>
        </w:rPr>
        <w:t>traditional</w:t>
      </w:r>
      <w:r>
        <w:rPr>
          <w:rFonts w:ascii="Trebuchet MS" w:hAnsi="Trebuchet MS"/>
          <w:color w:val="252223"/>
          <w:spacing w:val="-11"/>
          <w:w w:val="95"/>
          <w:sz w:val="20"/>
        </w:rPr>
        <w:t xml:space="preserve"> </w:t>
      </w:r>
      <w:r>
        <w:rPr>
          <w:rFonts w:ascii="Trebuchet MS" w:hAnsi="Trebuchet MS"/>
          <w:color w:val="252223"/>
          <w:w w:val="95"/>
          <w:sz w:val="20"/>
        </w:rPr>
        <w:t>and</w:t>
      </w:r>
      <w:r>
        <w:rPr>
          <w:rFonts w:ascii="Trebuchet MS" w:hAnsi="Trebuchet MS"/>
          <w:color w:val="252223"/>
          <w:spacing w:val="-11"/>
          <w:w w:val="95"/>
          <w:sz w:val="20"/>
        </w:rPr>
        <w:t xml:space="preserve"> </w:t>
      </w:r>
      <w:r>
        <w:rPr>
          <w:rFonts w:ascii="Trebuchet MS" w:hAnsi="Trebuchet MS"/>
          <w:color w:val="252223"/>
          <w:w w:val="95"/>
          <w:sz w:val="20"/>
        </w:rPr>
        <w:t>new</w:t>
      </w:r>
      <w:r>
        <w:rPr>
          <w:rFonts w:ascii="Trebuchet MS" w:hAnsi="Trebuchet MS"/>
          <w:color w:val="252223"/>
          <w:spacing w:val="-11"/>
          <w:w w:val="95"/>
          <w:sz w:val="20"/>
        </w:rPr>
        <w:t xml:space="preserve"> </w:t>
      </w:r>
      <w:r>
        <w:rPr>
          <w:rFonts w:ascii="Trebuchet MS" w:hAnsi="Trebuchet MS"/>
          <w:color w:val="252223"/>
          <w:w w:val="95"/>
          <w:sz w:val="20"/>
        </w:rPr>
        <w:t>media.</w:t>
      </w:r>
      <w:r>
        <w:rPr>
          <w:rFonts w:ascii="Trebuchet MS" w:hAnsi="Trebuchet MS"/>
          <w:color w:val="252223"/>
          <w:spacing w:val="-11"/>
          <w:w w:val="95"/>
          <w:sz w:val="20"/>
        </w:rPr>
        <w:t xml:space="preserve"> </w:t>
      </w:r>
      <w:r>
        <w:rPr>
          <w:rFonts w:ascii="Trebuchet MS" w:hAnsi="Trebuchet MS"/>
          <w:color w:val="252223"/>
          <w:w w:val="95"/>
          <w:sz w:val="20"/>
        </w:rPr>
        <w:t>(Objective</w:t>
      </w:r>
      <w:r>
        <w:rPr>
          <w:rFonts w:ascii="Trebuchet MS" w:hAnsi="Trebuchet MS"/>
          <w:color w:val="252223"/>
          <w:spacing w:val="-11"/>
          <w:w w:val="95"/>
          <w:sz w:val="20"/>
        </w:rPr>
        <w:t xml:space="preserve"> </w:t>
      </w:r>
      <w:r>
        <w:rPr>
          <w:rFonts w:ascii="Trebuchet MS" w:hAnsi="Trebuchet MS"/>
          <w:color w:val="252223"/>
          <w:w w:val="95"/>
          <w:sz w:val="20"/>
        </w:rPr>
        <w:t>2.1)</w:t>
      </w:r>
    </w:p>
    <w:p w14:paraId="792BA269" w14:textId="77777777" w:rsidR="00C83B3C" w:rsidRDefault="00102383">
      <w:pPr>
        <w:pStyle w:val="ListParagraph"/>
        <w:numPr>
          <w:ilvl w:val="1"/>
          <w:numId w:val="16"/>
        </w:numPr>
        <w:tabs>
          <w:tab w:val="left" w:pos="2090"/>
        </w:tabs>
        <w:spacing w:before="88"/>
        <w:ind w:left="2090"/>
        <w:jc w:val="both"/>
        <w:rPr>
          <w:rFonts w:ascii="Trebuchet MS" w:hAnsi="Trebuchet MS"/>
          <w:sz w:val="20"/>
        </w:rPr>
      </w:pPr>
      <w:r>
        <w:rPr>
          <w:rFonts w:ascii="Trebuchet MS" w:hAnsi="Trebuchet MS"/>
          <w:color w:val="252223"/>
          <w:w w:val="95"/>
          <w:sz w:val="20"/>
        </w:rPr>
        <w:t>Disseminate</w:t>
      </w:r>
      <w:r>
        <w:rPr>
          <w:rFonts w:ascii="Trebuchet MS" w:hAnsi="Trebuchet MS"/>
          <w:color w:val="252223"/>
          <w:spacing w:val="14"/>
          <w:sz w:val="20"/>
        </w:rPr>
        <w:t xml:space="preserve"> </w:t>
      </w:r>
      <w:r>
        <w:rPr>
          <w:rFonts w:ascii="Calibri" w:hAnsi="Calibri"/>
          <w:i/>
          <w:color w:val="252223"/>
          <w:w w:val="95"/>
          <w:sz w:val="20"/>
        </w:rPr>
        <w:t>Recommendations</w:t>
      </w:r>
      <w:r>
        <w:rPr>
          <w:rFonts w:ascii="Calibri" w:hAnsi="Calibri"/>
          <w:i/>
          <w:color w:val="252223"/>
          <w:spacing w:val="29"/>
          <w:sz w:val="20"/>
        </w:rPr>
        <w:t xml:space="preserve"> </w:t>
      </w:r>
      <w:r>
        <w:rPr>
          <w:rFonts w:ascii="Calibri" w:hAnsi="Calibri"/>
          <w:i/>
          <w:color w:val="252223"/>
          <w:w w:val="95"/>
          <w:sz w:val="20"/>
        </w:rPr>
        <w:t>for</w:t>
      </w:r>
      <w:r>
        <w:rPr>
          <w:rFonts w:ascii="Calibri" w:hAnsi="Calibri"/>
          <w:i/>
          <w:color w:val="252223"/>
          <w:spacing w:val="30"/>
          <w:sz w:val="20"/>
        </w:rPr>
        <w:t xml:space="preserve"> </w:t>
      </w:r>
      <w:r>
        <w:rPr>
          <w:rFonts w:ascii="Calibri" w:hAnsi="Calibri"/>
          <w:i/>
          <w:color w:val="252223"/>
          <w:w w:val="95"/>
          <w:sz w:val="20"/>
        </w:rPr>
        <w:t>Reporting</w:t>
      </w:r>
      <w:r>
        <w:rPr>
          <w:rFonts w:ascii="Calibri" w:hAnsi="Calibri"/>
          <w:i/>
          <w:color w:val="252223"/>
          <w:spacing w:val="29"/>
          <w:sz w:val="20"/>
        </w:rPr>
        <w:t xml:space="preserve"> </w:t>
      </w:r>
      <w:r>
        <w:rPr>
          <w:rFonts w:ascii="Calibri" w:hAnsi="Calibri"/>
          <w:i/>
          <w:color w:val="252223"/>
          <w:w w:val="95"/>
          <w:sz w:val="20"/>
        </w:rPr>
        <w:t>on</w:t>
      </w:r>
      <w:r>
        <w:rPr>
          <w:rFonts w:ascii="Calibri" w:hAnsi="Calibri"/>
          <w:i/>
          <w:color w:val="252223"/>
          <w:spacing w:val="29"/>
          <w:sz w:val="20"/>
        </w:rPr>
        <w:t xml:space="preserve"> </w:t>
      </w:r>
      <w:r>
        <w:rPr>
          <w:rFonts w:ascii="Calibri" w:hAnsi="Calibri"/>
          <w:i/>
          <w:color w:val="252223"/>
          <w:w w:val="95"/>
          <w:sz w:val="20"/>
        </w:rPr>
        <w:t>Suicide</w:t>
      </w:r>
      <w:r>
        <w:rPr>
          <w:rFonts w:ascii="Calibri" w:hAnsi="Calibri"/>
          <w:i/>
          <w:color w:val="252223"/>
          <w:spacing w:val="37"/>
          <w:sz w:val="20"/>
        </w:rPr>
        <w:t xml:space="preserve"> </w:t>
      </w:r>
      <w:r>
        <w:rPr>
          <w:rFonts w:ascii="Trebuchet MS" w:hAnsi="Trebuchet MS"/>
          <w:color w:val="252223"/>
          <w:w w:val="95"/>
          <w:sz w:val="20"/>
        </w:rPr>
        <w:t>to</w:t>
      </w:r>
      <w:r>
        <w:rPr>
          <w:rFonts w:ascii="Trebuchet MS" w:hAnsi="Trebuchet MS"/>
          <w:color w:val="252223"/>
          <w:spacing w:val="14"/>
          <w:sz w:val="20"/>
        </w:rPr>
        <w:t xml:space="preserve"> </w:t>
      </w:r>
      <w:r>
        <w:rPr>
          <w:rFonts w:ascii="Trebuchet MS" w:hAnsi="Trebuchet MS"/>
          <w:color w:val="252223"/>
          <w:w w:val="95"/>
          <w:sz w:val="20"/>
        </w:rPr>
        <w:t>news</w:t>
      </w:r>
      <w:r>
        <w:rPr>
          <w:rFonts w:ascii="Trebuchet MS" w:hAnsi="Trebuchet MS"/>
          <w:color w:val="252223"/>
          <w:spacing w:val="14"/>
          <w:sz w:val="20"/>
        </w:rPr>
        <w:t xml:space="preserve"> </w:t>
      </w:r>
      <w:r>
        <w:rPr>
          <w:rFonts w:ascii="Trebuchet MS" w:hAnsi="Trebuchet MS"/>
          <w:color w:val="252223"/>
          <w:w w:val="95"/>
          <w:sz w:val="20"/>
        </w:rPr>
        <w:t>organizations.</w:t>
      </w:r>
      <w:r>
        <w:rPr>
          <w:rFonts w:ascii="Trebuchet MS" w:hAnsi="Trebuchet MS"/>
          <w:color w:val="252223"/>
          <w:spacing w:val="15"/>
          <w:sz w:val="20"/>
        </w:rPr>
        <w:t xml:space="preserve"> </w:t>
      </w:r>
      <w:r>
        <w:rPr>
          <w:rFonts w:ascii="Trebuchet MS" w:hAnsi="Trebuchet MS"/>
          <w:color w:val="252223"/>
          <w:w w:val="95"/>
          <w:sz w:val="20"/>
        </w:rPr>
        <w:t>(Objective</w:t>
      </w:r>
      <w:r>
        <w:rPr>
          <w:rFonts w:ascii="Trebuchet MS" w:hAnsi="Trebuchet MS"/>
          <w:color w:val="252223"/>
          <w:spacing w:val="14"/>
          <w:sz w:val="20"/>
        </w:rPr>
        <w:t xml:space="preserve"> </w:t>
      </w:r>
      <w:r>
        <w:rPr>
          <w:rFonts w:ascii="Trebuchet MS" w:hAnsi="Trebuchet MS"/>
          <w:color w:val="252223"/>
          <w:spacing w:val="-4"/>
          <w:w w:val="95"/>
          <w:sz w:val="20"/>
        </w:rPr>
        <w:t>4.1)</w:t>
      </w:r>
    </w:p>
    <w:p w14:paraId="1A02905B" w14:textId="77777777" w:rsidR="00C83B3C" w:rsidRDefault="00102383">
      <w:pPr>
        <w:spacing w:before="148"/>
        <w:ind w:left="1640"/>
        <w:rPr>
          <w:rFonts w:ascii="Trebuchet MS"/>
          <w:b/>
          <w:sz w:val="20"/>
        </w:rPr>
      </w:pPr>
      <w:r>
        <w:rPr>
          <w:rFonts w:ascii="Trebuchet MS"/>
          <w:b/>
          <w:color w:val="252223"/>
          <w:w w:val="90"/>
          <w:sz w:val="20"/>
        </w:rPr>
        <w:t>Businesses</w:t>
      </w:r>
      <w:r>
        <w:rPr>
          <w:rFonts w:ascii="Trebuchet MS"/>
          <w:b/>
          <w:color w:val="252223"/>
          <w:spacing w:val="-2"/>
          <w:w w:val="90"/>
          <w:sz w:val="20"/>
        </w:rPr>
        <w:t xml:space="preserve"> </w:t>
      </w:r>
      <w:r>
        <w:rPr>
          <w:rFonts w:ascii="Trebuchet MS"/>
          <w:b/>
          <w:color w:val="252223"/>
          <w:w w:val="90"/>
          <w:sz w:val="20"/>
        </w:rPr>
        <w:t>and</w:t>
      </w:r>
      <w:r>
        <w:rPr>
          <w:rFonts w:ascii="Trebuchet MS"/>
          <w:b/>
          <w:color w:val="252223"/>
          <w:spacing w:val="-1"/>
          <w:w w:val="90"/>
          <w:sz w:val="20"/>
        </w:rPr>
        <w:t xml:space="preserve"> </w:t>
      </w:r>
      <w:r>
        <w:rPr>
          <w:rFonts w:ascii="Trebuchet MS"/>
          <w:b/>
          <w:color w:val="252223"/>
          <w:w w:val="90"/>
          <w:sz w:val="20"/>
        </w:rPr>
        <w:t>Employers</w:t>
      </w:r>
      <w:r>
        <w:rPr>
          <w:rFonts w:ascii="Trebuchet MS"/>
          <w:b/>
          <w:color w:val="252223"/>
          <w:spacing w:val="-1"/>
          <w:w w:val="90"/>
          <w:sz w:val="20"/>
        </w:rPr>
        <w:t xml:space="preserve"> </w:t>
      </w:r>
      <w:r>
        <w:rPr>
          <w:rFonts w:ascii="Trebuchet MS"/>
          <w:b/>
          <w:color w:val="252223"/>
          <w:spacing w:val="-4"/>
          <w:w w:val="90"/>
          <w:sz w:val="20"/>
        </w:rPr>
        <w:t>Can:</w:t>
      </w:r>
    </w:p>
    <w:p w14:paraId="6F68B06C" w14:textId="77777777" w:rsidR="00C83B3C" w:rsidRDefault="00102383">
      <w:pPr>
        <w:pStyle w:val="ListParagraph"/>
        <w:numPr>
          <w:ilvl w:val="1"/>
          <w:numId w:val="16"/>
        </w:numPr>
        <w:tabs>
          <w:tab w:val="left" w:pos="2090"/>
        </w:tabs>
        <w:spacing w:before="137" w:line="288" w:lineRule="auto"/>
        <w:ind w:left="2090" w:right="2269"/>
        <w:rPr>
          <w:rFonts w:ascii="Trebuchet MS" w:hAnsi="Trebuchet MS"/>
          <w:sz w:val="20"/>
        </w:rPr>
      </w:pPr>
      <w:r>
        <w:rPr>
          <w:rFonts w:ascii="Trebuchet MS" w:hAnsi="Trebuchet MS"/>
          <w:color w:val="252223"/>
          <w:w w:val="90"/>
          <w:sz w:val="20"/>
        </w:rPr>
        <w:t>Implement organizational changes to promote the mental and emotional health of employees.</w:t>
      </w:r>
      <w:r>
        <w:rPr>
          <w:rFonts w:ascii="Trebuchet MS" w:hAnsi="Trebuchet MS"/>
          <w:color w:val="252223"/>
          <w:spacing w:val="40"/>
          <w:sz w:val="20"/>
        </w:rPr>
        <w:t xml:space="preserve"> </w:t>
      </w:r>
      <w:r>
        <w:rPr>
          <w:rFonts w:ascii="Trebuchet MS" w:hAnsi="Trebuchet MS"/>
          <w:color w:val="252223"/>
          <w:sz w:val="20"/>
        </w:rPr>
        <w:t>(Objectives 1.1 and 3.1)</w:t>
      </w:r>
    </w:p>
    <w:p w14:paraId="1E45165F" w14:textId="77777777" w:rsidR="00C83B3C" w:rsidRDefault="00102383">
      <w:pPr>
        <w:pStyle w:val="ListParagraph"/>
        <w:numPr>
          <w:ilvl w:val="1"/>
          <w:numId w:val="16"/>
        </w:numPr>
        <w:tabs>
          <w:tab w:val="left" w:pos="2090"/>
        </w:tabs>
        <w:spacing w:before="90" w:line="288" w:lineRule="auto"/>
        <w:ind w:left="2090" w:right="2468"/>
        <w:rPr>
          <w:rFonts w:ascii="Trebuchet MS" w:hAnsi="Trebuchet MS"/>
          <w:sz w:val="20"/>
        </w:rPr>
      </w:pPr>
      <w:r>
        <w:rPr>
          <w:rFonts w:ascii="Trebuchet MS" w:hAnsi="Trebuchet MS"/>
          <w:color w:val="252223"/>
          <w:w w:val="95"/>
          <w:sz w:val="20"/>
        </w:rPr>
        <w:t>Ensure</w:t>
      </w:r>
      <w:r>
        <w:rPr>
          <w:rFonts w:ascii="Trebuchet MS" w:hAnsi="Trebuchet MS"/>
          <w:color w:val="252223"/>
          <w:spacing w:val="-8"/>
          <w:w w:val="95"/>
          <w:sz w:val="20"/>
        </w:rPr>
        <w:t xml:space="preserve"> </w:t>
      </w:r>
      <w:r>
        <w:rPr>
          <w:rFonts w:ascii="Trebuchet MS" w:hAnsi="Trebuchet MS"/>
          <w:color w:val="252223"/>
          <w:w w:val="95"/>
          <w:sz w:val="20"/>
        </w:rPr>
        <w:t>that</w:t>
      </w:r>
      <w:r>
        <w:rPr>
          <w:rFonts w:ascii="Trebuchet MS" w:hAnsi="Trebuchet MS"/>
          <w:color w:val="252223"/>
          <w:spacing w:val="-8"/>
          <w:w w:val="95"/>
          <w:sz w:val="20"/>
        </w:rPr>
        <w:t xml:space="preserve"> </w:t>
      </w:r>
      <w:r>
        <w:rPr>
          <w:rFonts w:ascii="Trebuchet MS" w:hAnsi="Trebuchet MS"/>
          <w:color w:val="252223"/>
          <w:w w:val="95"/>
          <w:sz w:val="20"/>
        </w:rPr>
        <w:t>mental</w:t>
      </w:r>
      <w:r>
        <w:rPr>
          <w:rFonts w:ascii="Trebuchet MS" w:hAnsi="Trebuchet MS"/>
          <w:color w:val="252223"/>
          <w:spacing w:val="-8"/>
          <w:w w:val="95"/>
          <w:sz w:val="20"/>
        </w:rPr>
        <w:t xml:space="preserve"> </w:t>
      </w:r>
      <w:r>
        <w:rPr>
          <w:rFonts w:ascii="Trebuchet MS" w:hAnsi="Trebuchet MS"/>
          <w:color w:val="252223"/>
          <w:w w:val="95"/>
          <w:sz w:val="20"/>
        </w:rPr>
        <w:t>health</w:t>
      </w:r>
      <w:r>
        <w:rPr>
          <w:rFonts w:ascii="Trebuchet MS" w:hAnsi="Trebuchet MS"/>
          <w:color w:val="252223"/>
          <w:spacing w:val="-8"/>
          <w:w w:val="95"/>
          <w:sz w:val="20"/>
        </w:rPr>
        <w:t xml:space="preserve"> </w:t>
      </w:r>
      <w:r>
        <w:rPr>
          <w:rFonts w:ascii="Trebuchet MS" w:hAnsi="Trebuchet MS"/>
          <w:color w:val="252223"/>
          <w:w w:val="95"/>
          <w:sz w:val="20"/>
        </w:rPr>
        <w:t>services</w:t>
      </w:r>
      <w:r>
        <w:rPr>
          <w:rFonts w:ascii="Trebuchet MS" w:hAnsi="Trebuchet MS"/>
          <w:color w:val="252223"/>
          <w:spacing w:val="-8"/>
          <w:w w:val="95"/>
          <w:sz w:val="20"/>
        </w:rPr>
        <w:t xml:space="preserve"> </w:t>
      </w:r>
      <w:r>
        <w:rPr>
          <w:rFonts w:ascii="Trebuchet MS" w:hAnsi="Trebuchet MS"/>
          <w:color w:val="252223"/>
          <w:w w:val="95"/>
          <w:sz w:val="20"/>
        </w:rPr>
        <w:t>are</w:t>
      </w:r>
      <w:r>
        <w:rPr>
          <w:rFonts w:ascii="Trebuchet MS" w:hAnsi="Trebuchet MS"/>
          <w:color w:val="252223"/>
          <w:spacing w:val="-8"/>
          <w:w w:val="95"/>
          <w:sz w:val="20"/>
        </w:rPr>
        <w:t xml:space="preserve"> </w:t>
      </w:r>
      <w:r>
        <w:rPr>
          <w:rFonts w:ascii="Trebuchet MS" w:hAnsi="Trebuchet MS"/>
          <w:color w:val="252223"/>
          <w:w w:val="95"/>
          <w:sz w:val="20"/>
        </w:rPr>
        <w:t>included</w:t>
      </w:r>
      <w:r>
        <w:rPr>
          <w:rFonts w:ascii="Trebuchet MS" w:hAnsi="Trebuchet MS"/>
          <w:color w:val="252223"/>
          <w:spacing w:val="-8"/>
          <w:w w:val="95"/>
          <w:sz w:val="20"/>
        </w:rPr>
        <w:t xml:space="preserve"> </w:t>
      </w:r>
      <w:r>
        <w:rPr>
          <w:rFonts w:ascii="Trebuchet MS" w:hAnsi="Trebuchet MS"/>
          <w:color w:val="252223"/>
          <w:w w:val="95"/>
          <w:sz w:val="20"/>
        </w:rPr>
        <w:t>as</w:t>
      </w:r>
      <w:r>
        <w:rPr>
          <w:rFonts w:ascii="Trebuchet MS" w:hAnsi="Trebuchet MS"/>
          <w:color w:val="252223"/>
          <w:spacing w:val="-8"/>
          <w:w w:val="95"/>
          <w:sz w:val="20"/>
        </w:rPr>
        <w:t xml:space="preserve"> </w:t>
      </w:r>
      <w:r>
        <w:rPr>
          <w:rFonts w:ascii="Trebuchet MS" w:hAnsi="Trebuchet MS"/>
          <w:color w:val="252223"/>
          <w:w w:val="95"/>
          <w:sz w:val="20"/>
        </w:rPr>
        <w:t>a</w:t>
      </w:r>
      <w:r>
        <w:rPr>
          <w:rFonts w:ascii="Trebuchet MS" w:hAnsi="Trebuchet MS"/>
          <w:color w:val="252223"/>
          <w:spacing w:val="-8"/>
          <w:w w:val="95"/>
          <w:sz w:val="20"/>
        </w:rPr>
        <w:t xml:space="preserve"> </w:t>
      </w:r>
      <w:r>
        <w:rPr>
          <w:rFonts w:ascii="Trebuchet MS" w:hAnsi="Trebuchet MS"/>
          <w:color w:val="252223"/>
          <w:w w:val="95"/>
          <w:sz w:val="20"/>
        </w:rPr>
        <w:t>beneﬁt</w:t>
      </w:r>
      <w:r>
        <w:rPr>
          <w:rFonts w:ascii="Trebuchet MS" w:hAnsi="Trebuchet MS"/>
          <w:color w:val="252223"/>
          <w:spacing w:val="-8"/>
          <w:w w:val="95"/>
          <w:sz w:val="20"/>
        </w:rPr>
        <w:t xml:space="preserve"> </w:t>
      </w:r>
      <w:r>
        <w:rPr>
          <w:rFonts w:ascii="Trebuchet MS" w:hAnsi="Trebuchet MS"/>
          <w:color w:val="252223"/>
          <w:w w:val="95"/>
          <w:sz w:val="20"/>
        </w:rPr>
        <w:t>in</w:t>
      </w:r>
      <w:r>
        <w:rPr>
          <w:rFonts w:ascii="Trebuchet MS" w:hAnsi="Trebuchet MS"/>
          <w:color w:val="252223"/>
          <w:spacing w:val="-8"/>
          <w:w w:val="95"/>
          <w:sz w:val="20"/>
        </w:rPr>
        <w:t xml:space="preserve"> </w:t>
      </w:r>
      <w:r>
        <w:rPr>
          <w:rFonts w:ascii="Trebuchet MS" w:hAnsi="Trebuchet MS"/>
          <w:color w:val="252223"/>
          <w:w w:val="95"/>
          <w:sz w:val="20"/>
        </w:rPr>
        <w:t>health</w:t>
      </w:r>
      <w:r>
        <w:rPr>
          <w:rFonts w:ascii="Trebuchet MS" w:hAnsi="Trebuchet MS"/>
          <w:color w:val="252223"/>
          <w:spacing w:val="-8"/>
          <w:w w:val="95"/>
          <w:sz w:val="20"/>
        </w:rPr>
        <w:t xml:space="preserve"> </w:t>
      </w:r>
      <w:r>
        <w:rPr>
          <w:rFonts w:ascii="Trebuchet MS" w:hAnsi="Trebuchet MS"/>
          <w:color w:val="252223"/>
          <w:w w:val="95"/>
          <w:sz w:val="20"/>
        </w:rPr>
        <w:t>plans</w:t>
      </w:r>
      <w:r>
        <w:rPr>
          <w:rFonts w:ascii="Trebuchet MS" w:hAnsi="Trebuchet MS"/>
          <w:color w:val="252223"/>
          <w:spacing w:val="-8"/>
          <w:w w:val="95"/>
          <w:sz w:val="20"/>
        </w:rPr>
        <w:t xml:space="preserve"> </w:t>
      </w:r>
      <w:r>
        <w:rPr>
          <w:rFonts w:ascii="Trebuchet MS" w:hAnsi="Trebuchet MS"/>
          <w:color w:val="252223"/>
          <w:w w:val="95"/>
          <w:sz w:val="20"/>
        </w:rPr>
        <w:t>and</w:t>
      </w:r>
      <w:r>
        <w:rPr>
          <w:rFonts w:ascii="Trebuchet MS" w:hAnsi="Trebuchet MS"/>
          <w:color w:val="252223"/>
          <w:spacing w:val="-8"/>
          <w:w w:val="95"/>
          <w:sz w:val="20"/>
        </w:rPr>
        <w:t xml:space="preserve"> </w:t>
      </w:r>
      <w:r>
        <w:rPr>
          <w:rFonts w:ascii="Trebuchet MS" w:hAnsi="Trebuchet MS"/>
          <w:color w:val="252223"/>
          <w:w w:val="95"/>
          <w:sz w:val="20"/>
        </w:rPr>
        <w:t>encourage employees to use these services as needed. (Objective 1.5)</w:t>
      </w:r>
    </w:p>
    <w:p w14:paraId="5B780D28" w14:textId="77777777" w:rsidR="00C83B3C" w:rsidRDefault="00C83B3C">
      <w:pPr>
        <w:spacing w:line="288" w:lineRule="auto"/>
        <w:rPr>
          <w:rFonts w:ascii="Trebuchet MS" w:hAnsi="Trebuchet MS"/>
          <w:sz w:val="20"/>
        </w:rPr>
        <w:sectPr w:rsidR="00C83B3C">
          <w:pgSz w:w="12240" w:h="15840"/>
          <w:pgMar w:top="0" w:right="0" w:bottom="800" w:left="0" w:header="0" w:footer="608" w:gutter="0"/>
          <w:cols w:space="720"/>
        </w:sectPr>
      </w:pPr>
    </w:p>
    <w:p w14:paraId="279D9EC9" w14:textId="77777777" w:rsidR="00C83B3C" w:rsidRDefault="00C83B3C">
      <w:pPr>
        <w:pStyle w:val="BodyText"/>
        <w:rPr>
          <w:rFonts w:ascii="Trebuchet MS"/>
          <w:sz w:val="20"/>
        </w:rPr>
      </w:pPr>
    </w:p>
    <w:p w14:paraId="64E14408" w14:textId="77777777" w:rsidR="00C83B3C" w:rsidRDefault="00C83B3C">
      <w:pPr>
        <w:pStyle w:val="BodyText"/>
        <w:rPr>
          <w:rFonts w:ascii="Trebuchet MS"/>
          <w:sz w:val="20"/>
        </w:rPr>
      </w:pPr>
    </w:p>
    <w:p w14:paraId="30FBDDE5" w14:textId="77777777" w:rsidR="00C83B3C" w:rsidRDefault="00C83B3C">
      <w:pPr>
        <w:pStyle w:val="BodyText"/>
        <w:spacing w:before="9"/>
        <w:rPr>
          <w:rFonts w:ascii="Trebuchet MS"/>
          <w:sz w:val="26"/>
        </w:rPr>
      </w:pPr>
    </w:p>
    <w:p w14:paraId="497C5EC0" w14:textId="77777777" w:rsidR="00C83B3C" w:rsidRDefault="00102383">
      <w:pPr>
        <w:spacing w:before="103"/>
        <w:ind w:left="5974"/>
        <w:rPr>
          <w:rFonts w:ascii="Trebuchet MS"/>
          <w:sz w:val="20"/>
        </w:rPr>
      </w:pPr>
      <w:r>
        <w:pict w14:anchorId="09346AC6">
          <v:group id="docshapegroup481" o:spid="_x0000_s3181" style="position:absolute;left:0;text-align:left;margin-left:0;margin-top:-38.75pt;width:540pt;height:455.05pt;z-index:-20237824;mso-position-horizontal-relative:page" coordorigin=",-775" coordsize="10800,9101">
            <v:shape id="docshape482" o:spid="_x0000_s3189" style="position:absolute;top:-776;width:3584;height:2887" coordorigin=",-775" coordsize="3584,2887" path="m3584,-775r-671,l2735,-672r-204,122l2328,-426r-136,86l2056,-252r-136,89l1786,-72,1653,20r-133,94l1389,209r-131,96l1129,403r-128,99l875,603r-63,51l750,705r-62,52l626,809r-61,52l504,914r-61,53l383,1021r-59,53l264,1128r-58,55l147,1238r-58,55l32,1348,,1380r,732l49,2054r51,-59l152,1936r53,-59l258,1819r54,-58l366,1703r55,-58l476,1588r56,-57l588,1475r56,-56l702,1363r57,-55l817,1253r58,-55l934,1144r60,-54l1053,1036r60,-53l1174,930r60,-53l1296,825r61,-52l1419,721r62,-51l1607,569,1733,469r128,-99l1990,273r130,-95l2251,84,2383,-9r131,-90l2713,-233r201,-130l3117,-492r204,-125l3584,-775xe" fillcolor="#808890" stroked="f">
              <v:path arrowok="t"/>
            </v:shape>
            <v:shape id="docshape483" o:spid="_x0000_s3188" style="position:absolute;top:-776;width:2914;height:2155" coordorigin=",-775" coordsize="2914,2155" path="m2913,-775r-727,l2035,-685r-206,126l1693,-473r-135,87l1424,-297r-134,89l1158,-116r-132,92l896,71,767,166,639,263,512,361,387,461r-62,50l263,562r-62,51l140,664,79,716,19,768,,785r,595l32,1348r57,-55l147,1238r59,-55l264,1128r60,-54l383,1021r60,-54l504,914r61,-53l626,809r62,-52l750,705r62,-51l875,603,1001,502r128,-99l1258,305r131,-96l1520,114,1653,20r133,-92l1920,-163r68,-45l2124,-296r136,-87l2463,-509r204,-123l2872,-752r41,-23xe" stroked="f">
              <v:path arrowok="t"/>
            </v:shape>
            <v:shape id="docshape484" o:spid="_x0000_s3187" style="position:absolute;top:-776;width:2187;height:1560" coordorigin=",-775" coordsize="2187,1560" path="m2186,-775r-761,l1287,-687r-136,87l1017,-512r-133,90l752,-331r-131,93l491,-144,362,-49,235,48,108,146,,232,,785,19,768,79,716r61,-52l201,613r62,-51l325,511r62,-50l512,361,639,263,767,166,896,70r130,-94l1158,-116r132,-92l1424,-298r134,-88l1693,-473r136,-86l2035,-685r151,-90xe" fillcolor="#ced5d2" stroked="f">
              <v:path arrowok="t"/>
            </v:shape>
            <v:shape id="docshape485" o:spid="_x0000_s3186" style="position:absolute;top:-776;width:582;height:416" coordorigin=",-775" coordsize="582,416" path="m581,-775l,-775r,416l129,-455r129,-94l388,-641r131,-91l581,-775xe" fillcolor="#454755" stroked="f">
              <v:path arrowok="t"/>
            </v:shape>
            <v:shape id="docshape486" o:spid="_x0000_s3185" style="position:absolute;top:-776;width:1426;height:1007" coordorigin=",-775" coordsize="1426,1007" path="m1425,-775r-1087,l249,-713r-131,94l,-531,,232,108,146,235,48,362,-49r129,-95l621,-238r131,-93l884,-422r133,-90l1152,-600r135,-87l1425,-775xe" fillcolor="#cd222b" stroked="f">
              <v:path arrowok="t"/>
            </v:shape>
            <v:shape id="docshape487" o:spid="_x0000_s3184" type="#_x0000_t75" style="position:absolute;top:-776;width:124;height:227">
              <v:imagedata r:id="rId16" o:title=""/>
            </v:shape>
            <v:rect id="docshape488" o:spid="_x0000_s3183" style="position:absolute;left:1430;top:1034;width:9360;height:7281" fillcolor="#d1d6d4" stroked="f"/>
            <v:rect id="docshape489" o:spid="_x0000_s3182" style="position:absolute;left:1430;top:1034;width:9360;height:7281" filled="f" strokecolor="#454755" strokeweight="1pt"/>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434BCD4F" w14:textId="77777777" w:rsidR="00C83B3C" w:rsidRDefault="00C83B3C">
      <w:pPr>
        <w:pStyle w:val="BodyText"/>
        <w:rPr>
          <w:rFonts w:ascii="Trebuchet MS"/>
        </w:rPr>
      </w:pPr>
    </w:p>
    <w:p w14:paraId="4E101635" w14:textId="77777777" w:rsidR="00C83B3C" w:rsidRDefault="00C83B3C">
      <w:pPr>
        <w:pStyle w:val="BodyText"/>
        <w:rPr>
          <w:rFonts w:ascii="Trebuchet MS"/>
        </w:rPr>
      </w:pPr>
    </w:p>
    <w:p w14:paraId="5A30C62B" w14:textId="77777777" w:rsidR="00C83B3C" w:rsidRDefault="00C83B3C">
      <w:pPr>
        <w:pStyle w:val="BodyText"/>
        <w:spacing w:before="10"/>
        <w:rPr>
          <w:rFonts w:ascii="Trebuchet MS"/>
          <w:sz w:val="28"/>
        </w:rPr>
      </w:pPr>
    </w:p>
    <w:p w14:paraId="1C2F5470" w14:textId="77777777" w:rsidR="00C83B3C" w:rsidRDefault="00102383">
      <w:pPr>
        <w:ind w:left="1620"/>
        <w:rPr>
          <w:rFonts w:ascii="Trebuchet MS"/>
          <w:b/>
          <w:sz w:val="20"/>
        </w:rPr>
      </w:pPr>
      <w:r>
        <w:rPr>
          <w:rFonts w:ascii="Trebuchet MS"/>
          <w:b/>
          <w:color w:val="252223"/>
          <w:w w:val="90"/>
          <w:sz w:val="20"/>
        </w:rPr>
        <w:t>Health</w:t>
      </w:r>
      <w:r>
        <w:rPr>
          <w:rFonts w:ascii="Trebuchet MS"/>
          <w:b/>
          <w:color w:val="252223"/>
          <w:spacing w:val="-9"/>
          <w:w w:val="90"/>
          <w:sz w:val="20"/>
        </w:rPr>
        <w:t xml:space="preserve"> </w:t>
      </w:r>
      <w:r>
        <w:rPr>
          <w:rFonts w:ascii="Trebuchet MS"/>
          <w:b/>
          <w:color w:val="252223"/>
          <w:w w:val="90"/>
          <w:sz w:val="20"/>
        </w:rPr>
        <w:t>Care</w:t>
      </w:r>
      <w:r>
        <w:rPr>
          <w:rFonts w:ascii="Trebuchet MS"/>
          <w:b/>
          <w:color w:val="252223"/>
          <w:spacing w:val="-8"/>
          <w:w w:val="90"/>
          <w:sz w:val="20"/>
        </w:rPr>
        <w:t xml:space="preserve"> </w:t>
      </w:r>
      <w:r>
        <w:rPr>
          <w:rFonts w:ascii="Trebuchet MS"/>
          <w:b/>
          <w:color w:val="252223"/>
          <w:w w:val="90"/>
          <w:sz w:val="20"/>
        </w:rPr>
        <w:t>Systems,</w:t>
      </w:r>
      <w:r>
        <w:rPr>
          <w:rFonts w:ascii="Trebuchet MS"/>
          <w:b/>
          <w:color w:val="252223"/>
          <w:spacing w:val="-8"/>
          <w:w w:val="90"/>
          <w:sz w:val="20"/>
        </w:rPr>
        <w:t xml:space="preserve"> </w:t>
      </w:r>
      <w:r>
        <w:rPr>
          <w:rFonts w:ascii="Trebuchet MS"/>
          <w:b/>
          <w:color w:val="252223"/>
          <w:w w:val="90"/>
          <w:sz w:val="20"/>
        </w:rPr>
        <w:t>Insurers,</w:t>
      </w:r>
      <w:r>
        <w:rPr>
          <w:rFonts w:ascii="Trebuchet MS"/>
          <w:b/>
          <w:color w:val="252223"/>
          <w:spacing w:val="-8"/>
          <w:w w:val="90"/>
          <w:sz w:val="20"/>
        </w:rPr>
        <w:t xml:space="preserve"> </w:t>
      </w:r>
      <w:r>
        <w:rPr>
          <w:rFonts w:ascii="Trebuchet MS"/>
          <w:b/>
          <w:color w:val="252223"/>
          <w:w w:val="90"/>
          <w:sz w:val="20"/>
        </w:rPr>
        <w:t>and</w:t>
      </w:r>
      <w:r>
        <w:rPr>
          <w:rFonts w:ascii="Trebuchet MS"/>
          <w:b/>
          <w:color w:val="252223"/>
          <w:spacing w:val="-8"/>
          <w:w w:val="90"/>
          <w:sz w:val="20"/>
        </w:rPr>
        <w:t xml:space="preserve"> </w:t>
      </w:r>
      <w:r>
        <w:rPr>
          <w:rFonts w:ascii="Trebuchet MS"/>
          <w:b/>
          <w:color w:val="252223"/>
          <w:w w:val="90"/>
          <w:sz w:val="20"/>
        </w:rPr>
        <w:t>Clinicians</w:t>
      </w:r>
      <w:r>
        <w:rPr>
          <w:rFonts w:ascii="Trebuchet MS"/>
          <w:b/>
          <w:color w:val="252223"/>
          <w:spacing w:val="-8"/>
          <w:w w:val="90"/>
          <w:sz w:val="20"/>
        </w:rPr>
        <w:t xml:space="preserve"> </w:t>
      </w:r>
      <w:r>
        <w:rPr>
          <w:rFonts w:ascii="Trebuchet MS"/>
          <w:b/>
          <w:color w:val="252223"/>
          <w:spacing w:val="-4"/>
          <w:w w:val="90"/>
          <w:sz w:val="20"/>
        </w:rPr>
        <w:t>Can:</w:t>
      </w:r>
    </w:p>
    <w:p w14:paraId="5EC706FB" w14:textId="77777777" w:rsidR="00C83B3C" w:rsidRDefault="00102383">
      <w:pPr>
        <w:pStyle w:val="ListParagraph"/>
        <w:numPr>
          <w:ilvl w:val="1"/>
          <w:numId w:val="16"/>
        </w:numPr>
        <w:tabs>
          <w:tab w:val="left" w:pos="2071"/>
        </w:tabs>
        <w:spacing w:before="137" w:line="288" w:lineRule="auto"/>
        <w:ind w:left="2070" w:right="1745"/>
        <w:rPr>
          <w:rFonts w:ascii="Trebuchet MS" w:hAnsi="Trebuchet MS"/>
          <w:sz w:val="20"/>
        </w:rPr>
      </w:pPr>
      <w:r>
        <w:rPr>
          <w:rFonts w:ascii="Trebuchet MS" w:hAnsi="Trebuchet MS"/>
          <w:color w:val="252223"/>
          <w:w w:val="90"/>
          <w:sz w:val="20"/>
        </w:rPr>
        <w:t>Communicate messages of resilience, hope, and recovery to patients, clients, and their families with</w:t>
      </w:r>
      <w:r>
        <w:rPr>
          <w:rFonts w:ascii="Trebuchet MS" w:hAnsi="Trebuchet MS"/>
          <w:color w:val="252223"/>
          <w:sz w:val="20"/>
        </w:rPr>
        <w:t xml:space="preserve"> mental</w:t>
      </w:r>
      <w:r>
        <w:rPr>
          <w:rFonts w:ascii="Trebuchet MS" w:hAnsi="Trebuchet MS"/>
          <w:color w:val="252223"/>
          <w:spacing w:val="-16"/>
          <w:sz w:val="20"/>
        </w:rPr>
        <w:t xml:space="preserve"> </w:t>
      </w:r>
      <w:r>
        <w:rPr>
          <w:rFonts w:ascii="Trebuchet MS" w:hAnsi="Trebuchet MS"/>
          <w:color w:val="252223"/>
          <w:sz w:val="20"/>
        </w:rPr>
        <w:t>and</w:t>
      </w:r>
      <w:r>
        <w:rPr>
          <w:rFonts w:ascii="Trebuchet MS" w:hAnsi="Trebuchet MS"/>
          <w:color w:val="252223"/>
          <w:spacing w:val="-15"/>
          <w:sz w:val="20"/>
        </w:rPr>
        <w:t xml:space="preserve"> </w:t>
      </w:r>
      <w:r>
        <w:rPr>
          <w:rFonts w:ascii="Trebuchet MS" w:hAnsi="Trebuchet MS"/>
          <w:color w:val="252223"/>
          <w:sz w:val="20"/>
        </w:rPr>
        <w:t>substance</w:t>
      </w:r>
      <w:r>
        <w:rPr>
          <w:rFonts w:ascii="Trebuchet MS" w:hAnsi="Trebuchet MS"/>
          <w:color w:val="252223"/>
          <w:spacing w:val="-15"/>
          <w:sz w:val="20"/>
        </w:rPr>
        <w:t xml:space="preserve"> </w:t>
      </w:r>
      <w:r>
        <w:rPr>
          <w:rFonts w:ascii="Trebuchet MS" w:hAnsi="Trebuchet MS"/>
          <w:color w:val="252223"/>
          <w:sz w:val="20"/>
        </w:rPr>
        <w:t>use</w:t>
      </w:r>
      <w:r>
        <w:rPr>
          <w:rFonts w:ascii="Trebuchet MS" w:hAnsi="Trebuchet MS"/>
          <w:color w:val="252223"/>
          <w:spacing w:val="-15"/>
          <w:sz w:val="20"/>
        </w:rPr>
        <w:t xml:space="preserve"> </w:t>
      </w:r>
      <w:r>
        <w:rPr>
          <w:rFonts w:ascii="Trebuchet MS" w:hAnsi="Trebuchet MS"/>
          <w:color w:val="252223"/>
          <w:sz w:val="20"/>
        </w:rPr>
        <w:t>disorders.</w:t>
      </w:r>
      <w:r>
        <w:rPr>
          <w:rFonts w:ascii="Trebuchet MS" w:hAnsi="Trebuchet MS"/>
          <w:color w:val="252223"/>
          <w:spacing w:val="-15"/>
          <w:sz w:val="20"/>
        </w:rPr>
        <w:t xml:space="preserve"> </w:t>
      </w:r>
      <w:r>
        <w:rPr>
          <w:rFonts w:ascii="Trebuchet MS" w:hAnsi="Trebuchet MS"/>
          <w:color w:val="252223"/>
          <w:sz w:val="20"/>
        </w:rPr>
        <w:t>(Objective</w:t>
      </w:r>
      <w:r>
        <w:rPr>
          <w:rFonts w:ascii="Trebuchet MS" w:hAnsi="Trebuchet MS"/>
          <w:color w:val="252223"/>
          <w:spacing w:val="-15"/>
          <w:sz w:val="20"/>
        </w:rPr>
        <w:t xml:space="preserve"> </w:t>
      </w:r>
      <w:r>
        <w:rPr>
          <w:rFonts w:ascii="Trebuchet MS" w:hAnsi="Trebuchet MS"/>
          <w:color w:val="252223"/>
          <w:sz w:val="20"/>
        </w:rPr>
        <w:t>3.3)</w:t>
      </w:r>
    </w:p>
    <w:p w14:paraId="1463B12A" w14:textId="77777777" w:rsidR="00C83B3C" w:rsidRDefault="00102383">
      <w:pPr>
        <w:spacing w:before="110"/>
        <w:ind w:left="1620"/>
        <w:rPr>
          <w:rFonts w:ascii="Trebuchet MS"/>
          <w:b/>
          <w:sz w:val="20"/>
        </w:rPr>
      </w:pPr>
      <w:r>
        <w:rPr>
          <w:rFonts w:ascii="Trebuchet MS"/>
          <w:b/>
          <w:color w:val="252223"/>
          <w:w w:val="90"/>
          <w:sz w:val="20"/>
        </w:rPr>
        <w:t>Schools,</w:t>
      </w:r>
      <w:r>
        <w:rPr>
          <w:rFonts w:ascii="Trebuchet MS"/>
          <w:b/>
          <w:color w:val="252223"/>
          <w:spacing w:val="-3"/>
          <w:w w:val="90"/>
          <w:sz w:val="20"/>
        </w:rPr>
        <w:t xml:space="preserve"> </w:t>
      </w:r>
      <w:r>
        <w:rPr>
          <w:rFonts w:ascii="Trebuchet MS"/>
          <w:b/>
          <w:color w:val="252223"/>
          <w:w w:val="90"/>
          <w:sz w:val="20"/>
        </w:rPr>
        <w:t>Colleges,</w:t>
      </w:r>
      <w:r>
        <w:rPr>
          <w:rFonts w:ascii="Trebuchet MS"/>
          <w:b/>
          <w:color w:val="252223"/>
          <w:spacing w:val="-2"/>
          <w:w w:val="90"/>
          <w:sz w:val="20"/>
        </w:rPr>
        <w:t xml:space="preserve"> </w:t>
      </w:r>
      <w:r>
        <w:rPr>
          <w:rFonts w:ascii="Trebuchet MS"/>
          <w:b/>
          <w:color w:val="252223"/>
          <w:w w:val="90"/>
          <w:sz w:val="20"/>
        </w:rPr>
        <w:t>and</w:t>
      </w:r>
      <w:r>
        <w:rPr>
          <w:rFonts w:ascii="Trebuchet MS"/>
          <w:b/>
          <w:color w:val="252223"/>
          <w:spacing w:val="-3"/>
          <w:w w:val="90"/>
          <w:sz w:val="20"/>
        </w:rPr>
        <w:t xml:space="preserve"> </w:t>
      </w:r>
      <w:r>
        <w:rPr>
          <w:rFonts w:ascii="Trebuchet MS"/>
          <w:b/>
          <w:color w:val="252223"/>
          <w:w w:val="90"/>
          <w:sz w:val="20"/>
        </w:rPr>
        <w:t>Universities</w:t>
      </w:r>
      <w:r>
        <w:rPr>
          <w:rFonts w:ascii="Trebuchet MS"/>
          <w:b/>
          <w:color w:val="252223"/>
          <w:spacing w:val="-2"/>
          <w:w w:val="90"/>
          <w:sz w:val="20"/>
        </w:rPr>
        <w:t xml:space="preserve"> </w:t>
      </w:r>
      <w:r>
        <w:rPr>
          <w:rFonts w:ascii="Trebuchet MS"/>
          <w:b/>
          <w:color w:val="252223"/>
          <w:spacing w:val="-4"/>
          <w:w w:val="90"/>
          <w:sz w:val="20"/>
        </w:rPr>
        <w:t>Can:</w:t>
      </w:r>
    </w:p>
    <w:p w14:paraId="4F9053E6" w14:textId="77777777" w:rsidR="00C83B3C" w:rsidRDefault="00102383">
      <w:pPr>
        <w:pStyle w:val="ListParagraph"/>
        <w:numPr>
          <w:ilvl w:val="1"/>
          <w:numId w:val="16"/>
        </w:numPr>
        <w:tabs>
          <w:tab w:val="left" w:pos="2071"/>
        </w:tabs>
        <w:spacing w:before="137" w:line="288" w:lineRule="auto"/>
        <w:ind w:left="2070" w:right="2433"/>
        <w:rPr>
          <w:rFonts w:ascii="Trebuchet MS" w:hAnsi="Trebuchet MS"/>
          <w:sz w:val="20"/>
        </w:rPr>
      </w:pPr>
      <w:r>
        <w:rPr>
          <w:rFonts w:ascii="Trebuchet MS" w:hAnsi="Trebuchet MS"/>
          <w:color w:val="252223"/>
          <w:w w:val="95"/>
          <w:sz w:val="20"/>
        </w:rPr>
        <w:t>Implement</w:t>
      </w:r>
      <w:r>
        <w:rPr>
          <w:rFonts w:ascii="Trebuchet MS" w:hAnsi="Trebuchet MS"/>
          <w:color w:val="252223"/>
          <w:spacing w:val="-13"/>
          <w:w w:val="95"/>
          <w:sz w:val="20"/>
        </w:rPr>
        <w:t xml:space="preserve"> </w:t>
      </w:r>
      <w:r>
        <w:rPr>
          <w:rFonts w:ascii="Trebuchet MS" w:hAnsi="Trebuchet MS"/>
          <w:color w:val="252223"/>
          <w:w w:val="95"/>
          <w:sz w:val="20"/>
        </w:rPr>
        <w:t>programs</w:t>
      </w:r>
      <w:r>
        <w:rPr>
          <w:rFonts w:ascii="Trebuchet MS" w:hAnsi="Trebuchet MS"/>
          <w:color w:val="252223"/>
          <w:spacing w:val="-12"/>
          <w:w w:val="95"/>
          <w:sz w:val="20"/>
        </w:rPr>
        <w:t xml:space="preserve"> </w:t>
      </w:r>
      <w:r>
        <w:rPr>
          <w:rFonts w:ascii="Trebuchet MS" w:hAnsi="Trebuchet MS"/>
          <w:color w:val="252223"/>
          <w:w w:val="95"/>
          <w:sz w:val="20"/>
        </w:rPr>
        <w:t>and</w:t>
      </w:r>
      <w:r>
        <w:rPr>
          <w:rFonts w:ascii="Trebuchet MS" w:hAnsi="Trebuchet MS"/>
          <w:color w:val="252223"/>
          <w:spacing w:val="-12"/>
          <w:w w:val="95"/>
          <w:sz w:val="20"/>
        </w:rPr>
        <w:t xml:space="preserve"> </w:t>
      </w:r>
      <w:r>
        <w:rPr>
          <w:rFonts w:ascii="Trebuchet MS" w:hAnsi="Trebuchet MS"/>
          <w:color w:val="252223"/>
          <w:w w:val="95"/>
          <w:sz w:val="20"/>
        </w:rPr>
        <w:t>policies</w:t>
      </w:r>
      <w:r>
        <w:rPr>
          <w:rFonts w:ascii="Trebuchet MS" w:hAnsi="Trebuchet MS"/>
          <w:color w:val="252223"/>
          <w:spacing w:val="-12"/>
          <w:w w:val="95"/>
          <w:sz w:val="20"/>
        </w:rPr>
        <w:t xml:space="preserve"> </w:t>
      </w:r>
      <w:r>
        <w:rPr>
          <w:rFonts w:ascii="Trebuchet MS" w:hAnsi="Trebuchet MS"/>
          <w:color w:val="252223"/>
          <w:w w:val="95"/>
          <w:sz w:val="20"/>
        </w:rPr>
        <w:t>to</w:t>
      </w:r>
      <w:r>
        <w:rPr>
          <w:rFonts w:ascii="Trebuchet MS" w:hAnsi="Trebuchet MS"/>
          <w:color w:val="252223"/>
          <w:spacing w:val="-12"/>
          <w:w w:val="95"/>
          <w:sz w:val="20"/>
        </w:rPr>
        <w:t xml:space="preserve"> </w:t>
      </w:r>
      <w:r>
        <w:rPr>
          <w:rFonts w:ascii="Trebuchet MS" w:hAnsi="Trebuchet MS"/>
          <w:color w:val="252223"/>
          <w:w w:val="95"/>
          <w:sz w:val="20"/>
        </w:rPr>
        <w:t>prevent</w:t>
      </w:r>
      <w:r>
        <w:rPr>
          <w:rFonts w:ascii="Trebuchet MS" w:hAnsi="Trebuchet MS"/>
          <w:color w:val="252223"/>
          <w:spacing w:val="-12"/>
          <w:w w:val="95"/>
          <w:sz w:val="20"/>
        </w:rPr>
        <w:t xml:space="preserve"> </w:t>
      </w:r>
      <w:r>
        <w:rPr>
          <w:rFonts w:ascii="Trebuchet MS" w:hAnsi="Trebuchet MS"/>
          <w:color w:val="252223"/>
          <w:w w:val="95"/>
          <w:sz w:val="20"/>
        </w:rPr>
        <w:t>abuse,</w:t>
      </w:r>
      <w:r>
        <w:rPr>
          <w:rFonts w:ascii="Trebuchet MS" w:hAnsi="Trebuchet MS"/>
          <w:color w:val="252223"/>
          <w:spacing w:val="-12"/>
          <w:w w:val="95"/>
          <w:sz w:val="20"/>
        </w:rPr>
        <w:t xml:space="preserve"> </w:t>
      </w:r>
      <w:r>
        <w:rPr>
          <w:rFonts w:ascii="Trebuchet MS" w:hAnsi="Trebuchet MS"/>
          <w:color w:val="252223"/>
          <w:w w:val="95"/>
          <w:sz w:val="20"/>
        </w:rPr>
        <w:t>bullying,</w:t>
      </w:r>
      <w:r>
        <w:rPr>
          <w:rFonts w:ascii="Trebuchet MS" w:hAnsi="Trebuchet MS"/>
          <w:color w:val="252223"/>
          <w:spacing w:val="-12"/>
          <w:w w:val="95"/>
          <w:sz w:val="20"/>
        </w:rPr>
        <w:t xml:space="preserve"> </w:t>
      </w:r>
      <w:r>
        <w:rPr>
          <w:rFonts w:ascii="Trebuchet MS" w:hAnsi="Trebuchet MS"/>
          <w:color w:val="252223"/>
          <w:w w:val="95"/>
          <w:sz w:val="20"/>
        </w:rPr>
        <w:t>violence,</w:t>
      </w:r>
      <w:r>
        <w:rPr>
          <w:rFonts w:ascii="Trebuchet MS" w:hAnsi="Trebuchet MS"/>
          <w:color w:val="252223"/>
          <w:spacing w:val="-12"/>
          <w:w w:val="95"/>
          <w:sz w:val="20"/>
        </w:rPr>
        <w:t xml:space="preserve"> </w:t>
      </w:r>
      <w:r>
        <w:rPr>
          <w:rFonts w:ascii="Trebuchet MS" w:hAnsi="Trebuchet MS"/>
          <w:color w:val="252223"/>
          <w:w w:val="95"/>
          <w:sz w:val="20"/>
        </w:rPr>
        <w:t>and</w:t>
      </w:r>
      <w:r>
        <w:rPr>
          <w:rFonts w:ascii="Trebuchet MS" w:hAnsi="Trebuchet MS"/>
          <w:color w:val="252223"/>
          <w:spacing w:val="-12"/>
          <w:w w:val="95"/>
          <w:sz w:val="20"/>
        </w:rPr>
        <w:t xml:space="preserve"> </w:t>
      </w:r>
      <w:r>
        <w:rPr>
          <w:rFonts w:ascii="Trebuchet MS" w:hAnsi="Trebuchet MS"/>
          <w:color w:val="252223"/>
          <w:w w:val="95"/>
          <w:sz w:val="20"/>
        </w:rPr>
        <w:t>social</w:t>
      </w:r>
      <w:r>
        <w:rPr>
          <w:rFonts w:ascii="Trebuchet MS" w:hAnsi="Trebuchet MS"/>
          <w:color w:val="252223"/>
          <w:spacing w:val="-12"/>
          <w:w w:val="95"/>
          <w:sz w:val="20"/>
        </w:rPr>
        <w:t xml:space="preserve"> </w:t>
      </w:r>
      <w:r>
        <w:rPr>
          <w:rFonts w:ascii="Trebuchet MS" w:hAnsi="Trebuchet MS"/>
          <w:color w:val="252223"/>
          <w:w w:val="95"/>
          <w:sz w:val="20"/>
        </w:rPr>
        <w:t xml:space="preserve">exclusion. </w:t>
      </w:r>
      <w:r>
        <w:rPr>
          <w:rFonts w:ascii="Trebuchet MS" w:hAnsi="Trebuchet MS"/>
          <w:color w:val="252223"/>
          <w:sz w:val="20"/>
        </w:rPr>
        <w:t>(Objectives 1.1 and 3.1)</w:t>
      </w:r>
    </w:p>
    <w:p w14:paraId="6EEF8EDF" w14:textId="77777777" w:rsidR="00C83B3C" w:rsidRDefault="00102383">
      <w:pPr>
        <w:pStyle w:val="ListParagraph"/>
        <w:numPr>
          <w:ilvl w:val="1"/>
          <w:numId w:val="16"/>
        </w:numPr>
        <w:tabs>
          <w:tab w:val="left" w:pos="2071"/>
        </w:tabs>
        <w:spacing w:before="90" w:line="288" w:lineRule="auto"/>
        <w:ind w:left="2070" w:right="1944"/>
        <w:rPr>
          <w:rFonts w:ascii="Trebuchet MS" w:hAnsi="Trebuchet MS"/>
          <w:sz w:val="20"/>
        </w:rPr>
      </w:pPr>
      <w:r>
        <w:rPr>
          <w:rFonts w:ascii="Trebuchet MS" w:hAnsi="Trebuchet MS"/>
          <w:color w:val="252223"/>
          <w:w w:val="95"/>
          <w:sz w:val="20"/>
        </w:rPr>
        <w:t>Implement</w:t>
      </w:r>
      <w:r>
        <w:rPr>
          <w:rFonts w:ascii="Trebuchet MS" w:hAnsi="Trebuchet MS"/>
          <w:color w:val="252223"/>
          <w:spacing w:val="-8"/>
          <w:w w:val="95"/>
          <w:sz w:val="20"/>
        </w:rPr>
        <w:t xml:space="preserve"> </w:t>
      </w:r>
      <w:r>
        <w:rPr>
          <w:rFonts w:ascii="Trebuchet MS" w:hAnsi="Trebuchet MS"/>
          <w:color w:val="252223"/>
          <w:w w:val="95"/>
          <w:sz w:val="20"/>
        </w:rPr>
        <w:t>programs</w:t>
      </w:r>
      <w:r>
        <w:rPr>
          <w:rFonts w:ascii="Trebuchet MS" w:hAnsi="Trebuchet MS"/>
          <w:color w:val="252223"/>
          <w:spacing w:val="-8"/>
          <w:w w:val="95"/>
          <w:sz w:val="20"/>
        </w:rPr>
        <w:t xml:space="preserve"> </w:t>
      </w:r>
      <w:r>
        <w:rPr>
          <w:rFonts w:ascii="Trebuchet MS" w:hAnsi="Trebuchet MS"/>
          <w:color w:val="252223"/>
          <w:w w:val="95"/>
          <w:sz w:val="20"/>
        </w:rPr>
        <w:t>and</w:t>
      </w:r>
      <w:r>
        <w:rPr>
          <w:rFonts w:ascii="Trebuchet MS" w:hAnsi="Trebuchet MS"/>
          <w:color w:val="252223"/>
          <w:spacing w:val="-8"/>
          <w:w w:val="95"/>
          <w:sz w:val="20"/>
        </w:rPr>
        <w:t xml:space="preserve"> </w:t>
      </w:r>
      <w:r>
        <w:rPr>
          <w:rFonts w:ascii="Trebuchet MS" w:hAnsi="Trebuchet MS"/>
          <w:color w:val="252223"/>
          <w:w w:val="95"/>
          <w:sz w:val="20"/>
        </w:rPr>
        <w:t>policies</w:t>
      </w:r>
      <w:r>
        <w:rPr>
          <w:rFonts w:ascii="Trebuchet MS" w:hAnsi="Trebuchet MS"/>
          <w:color w:val="252223"/>
          <w:spacing w:val="-8"/>
          <w:w w:val="95"/>
          <w:sz w:val="20"/>
        </w:rPr>
        <w:t xml:space="preserve"> </w:t>
      </w:r>
      <w:r>
        <w:rPr>
          <w:rFonts w:ascii="Trebuchet MS" w:hAnsi="Trebuchet MS"/>
          <w:color w:val="252223"/>
          <w:w w:val="95"/>
          <w:sz w:val="20"/>
        </w:rPr>
        <w:t>to</w:t>
      </w:r>
      <w:r>
        <w:rPr>
          <w:rFonts w:ascii="Trebuchet MS" w:hAnsi="Trebuchet MS"/>
          <w:color w:val="252223"/>
          <w:spacing w:val="-8"/>
          <w:w w:val="95"/>
          <w:sz w:val="20"/>
        </w:rPr>
        <w:t xml:space="preserve"> </w:t>
      </w:r>
      <w:r>
        <w:rPr>
          <w:rFonts w:ascii="Trebuchet MS" w:hAnsi="Trebuchet MS"/>
          <w:color w:val="252223"/>
          <w:w w:val="95"/>
          <w:sz w:val="20"/>
        </w:rPr>
        <w:t>build</w:t>
      </w:r>
      <w:r>
        <w:rPr>
          <w:rFonts w:ascii="Trebuchet MS" w:hAnsi="Trebuchet MS"/>
          <w:color w:val="252223"/>
          <w:spacing w:val="-8"/>
          <w:w w:val="95"/>
          <w:sz w:val="20"/>
        </w:rPr>
        <w:t xml:space="preserve"> </w:t>
      </w:r>
      <w:r>
        <w:rPr>
          <w:rFonts w:ascii="Trebuchet MS" w:hAnsi="Trebuchet MS"/>
          <w:color w:val="252223"/>
          <w:w w:val="95"/>
          <w:sz w:val="20"/>
        </w:rPr>
        <w:t>social</w:t>
      </w:r>
      <w:r>
        <w:rPr>
          <w:rFonts w:ascii="Trebuchet MS" w:hAnsi="Trebuchet MS"/>
          <w:color w:val="252223"/>
          <w:spacing w:val="-8"/>
          <w:w w:val="95"/>
          <w:sz w:val="20"/>
        </w:rPr>
        <w:t xml:space="preserve"> </w:t>
      </w:r>
      <w:r>
        <w:rPr>
          <w:rFonts w:ascii="Trebuchet MS" w:hAnsi="Trebuchet MS"/>
          <w:color w:val="252223"/>
          <w:w w:val="95"/>
          <w:sz w:val="20"/>
        </w:rPr>
        <w:t>connectedness</w:t>
      </w:r>
      <w:r>
        <w:rPr>
          <w:rFonts w:ascii="Trebuchet MS" w:hAnsi="Trebuchet MS"/>
          <w:color w:val="252223"/>
          <w:spacing w:val="-8"/>
          <w:w w:val="95"/>
          <w:sz w:val="20"/>
        </w:rPr>
        <w:t xml:space="preserve"> </w:t>
      </w:r>
      <w:r>
        <w:rPr>
          <w:rFonts w:ascii="Trebuchet MS" w:hAnsi="Trebuchet MS"/>
          <w:color w:val="252223"/>
          <w:w w:val="95"/>
          <w:sz w:val="20"/>
        </w:rPr>
        <w:t>and</w:t>
      </w:r>
      <w:r>
        <w:rPr>
          <w:rFonts w:ascii="Trebuchet MS" w:hAnsi="Trebuchet MS"/>
          <w:color w:val="252223"/>
          <w:spacing w:val="-8"/>
          <w:w w:val="95"/>
          <w:sz w:val="20"/>
        </w:rPr>
        <w:t xml:space="preserve"> </w:t>
      </w:r>
      <w:r>
        <w:rPr>
          <w:rFonts w:ascii="Trebuchet MS" w:hAnsi="Trebuchet MS"/>
          <w:color w:val="252223"/>
          <w:w w:val="95"/>
          <w:sz w:val="20"/>
        </w:rPr>
        <w:t>promote</w:t>
      </w:r>
      <w:r>
        <w:rPr>
          <w:rFonts w:ascii="Trebuchet MS" w:hAnsi="Trebuchet MS"/>
          <w:color w:val="252223"/>
          <w:spacing w:val="-8"/>
          <w:w w:val="95"/>
          <w:sz w:val="20"/>
        </w:rPr>
        <w:t xml:space="preserve"> </w:t>
      </w:r>
      <w:r>
        <w:rPr>
          <w:rFonts w:ascii="Trebuchet MS" w:hAnsi="Trebuchet MS"/>
          <w:color w:val="252223"/>
          <w:w w:val="95"/>
          <w:sz w:val="20"/>
        </w:rPr>
        <w:t>positive</w:t>
      </w:r>
      <w:r>
        <w:rPr>
          <w:rFonts w:ascii="Trebuchet MS" w:hAnsi="Trebuchet MS"/>
          <w:color w:val="252223"/>
          <w:spacing w:val="-8"/>
          <w:w w:val="95"/>
          <w:sz w:val="20"/>
        </w:rPr>
        <w:t xml:space="preserve"> </w:t>
      </w:r>
      <w:r>
        <w:rPr>
          <w:rFonts w:ascii="Trebuchet MS" w:hAnsi="Trebuchet MS"/>
          <w:color w:val="252223"/>
          <w:w w:val="95"/>
          <w:sz w:val="20"/>
        </w:rPr>
        <w:t>mental</w:t>
      </w:r>
      <w:r>
        <w:rPr>
          <w:rFonts w:ascii="Trebuchet MS" w:hAnsi="Trebuchet MS"/>
          <w:color w:val="252223"/>
          <w:spacing w:val="-8"/>
          <w:w w:val="95"/>
          <w:sz w:val="20"/>
        </w:rPr>
        <w:t xml:space="preserve"> </w:t>
      </w:r>
      <w:r>
        <w:rPr>
          <w:rFonts w:ascii="Trebuchet MS" w:hAnsi="Trebuchet MS"/>
          <w:color w:val="252223"/>
          <w:w w:val="95"/>
          <w:sz w:val="20"/>
        </w:rPr>
        <w:t>and emotional health. (Objectives 1.1 and 3.1)</w:t>
      </w:r>
    </w:p>
    <w:p w14:paraId="7748E590" w14:textId="77777777" w:rsidR="00C83B3C" w:rsidRDefault="00102383">
      <w:pPr>
        <w:pStyle w:val="ListParagraph"/>
        <w:numPr>
          <w:ilvl w:val="1"/>
          <w:numId w:val="16"/>
        </w:numPr>
        <w:tabs>
          <w:tab w:val="left" w:pos="2071"/>
        </w:tabs>
        <w:spacing w:before="89" w:line="288" w:lineRule="auto"/>
        <w:ind w:left="2070" w:right="1922"/>
        <w:rPr>
          <w:rFonts w:ascii="Trebuchet MS" w:hAnsi="Trebuchet MS"/>
          <w:sz w:val="20"/>
        </w:rPr>
      </w:pPr>
      <w:r>
        <w:rPr>
          <w:rFonts w:ascii="Trebuchet MS" w:hAnsi="Trebuchet MS"/>
          <w:color w:val="252223"/>
          <w:w w:val="90"/>
          <w:sz w:val="20"/>
        </w:rPr>
        <w:t>Integrate information about the responsible depiction of suicide and suicide-related behaviors into</w:t>
      </w:r>
      <w:r>
        <w:rPr>
          <w:rFonts w:ascii="Trebuchet MS" w:hAnsi="Trebuchet MS"/>
          <w:color w:val="252223"/>
          <w:spacing w:val="40"/>
          <w:sz w:val="20"/>
        </w:rPr>
        <w:t xml:space="preserve"> </w:t>
      </w:r>
      <w:r>
        <w:rPr>
          <w:rFonts w:ascii="Trebuchet MS" w:hAnsi="Trebuchet MS"/>
          <w:color w:val="252223"/>
          <w:w w:val="95"/>
          <w:sz w:val="20"/>
        </w:rPr>
        <w:t>the</w:t>
      </w:r>
      <w:r>
        <w:rPr>
          <w:rFonts w:ascii="Trebuchet MS" w:hAnsi="Trebuchet MS"/>
          <w:color w:val="252223"/>
          <w:spacing w:val="-13"/>
          <w:w w:val="95"/>
          <w:sz w:val="20"/>
        </w:rPr>
        <w:t xml:space="preserve"> </w:t>
      </w:r>
      <w:r>
        <w:rPr>
          <w:rFonts w:ascii="Trebuchet MS" w:hAnsi="Trebuchet MS"/>
          <w:color w:val="252223"/>
          <w:w w:val="95"/>
          <w:sz w:val="20"/>
        </w:rPr>
        <w:t>curricula</w:t>
      </w:r>
      <w:r>
        <w:rPr>
          <w:rFonts w:ascii="Trebuchet MS" w:hAnsi="Trebuchet MS"/>
          <w:color w:val="252223"/>
          <w:spacing w:val="-12"/>
          <w:w w:val="95"/>
          <w:sz w:val="20"/>
        </w:rPr>
        <w:t xml:space="preserve"> </w:t>
      </w:r>
      <w:r>
        <w:rPr>
          <w:rFonts w:ascii="Trebuchet MS" w:hAnsi="Trebuchet MS"/>
          <w:color w:val="252223"/>
          <w:w w:val="95"/>
          <w:sz w:val="20"/>
        </w:rPr>
        <w:t>of</w:t>
      </w:r>
      <w:r>
        <w:rPr>
          <w:rFonts w:ascii="Trebuchet MS" w:hAnsi="Trebuchet MS"/>
          <w:color w:val="252223"/>
          <w:spacing w:val="-12"/>
          <w:w w:val="95"/>
          <w:sz w:val="20"/>
        </w:rPr>
        <w:t xml:space="preserve"> </w:t>
      </w:r>
      <w:r>
        <w:rPr>
          <w:rFonts w:ascii="Trebuchet MS" w:hAnsi="Trebuchet MS"/>
          <w:color w:val="252223"/>
          <w:w w:val="95"/>
          <w:sz w:val="20"/>
        </w:rPr>
        <w:t>schools</w:t>
      </w:r>
      <w:r>
        <w:rPr>
          <w:rFonts w:ascii="Trebuchet MS" w:hAnsi="Trebuchet MS"/>
          <w:color w:val="252223"/>
          <w:spacing w:val="-12"/>
          <w:w w:val="95"/>
          <w:sz w:val="20"/>
        </w:rPr>
        <w:t xml:space="preserve"> </w:t>
      </w:r>
      <w:r>
        <w:rPr>
          <w:rFonts w:ascii="Trebuchet MS" w:hAnsi="Trebuchet MS"/>
          <w:color w:val="252223"/>
          <w:w w:val="95"/>
          <w:sz w:val="20"/>
        </w:rPr>
        <w:t>of</w:t>
      </w:r>
      <w:r>
        <w:rPr>
          <w:rFonts w:ascii="Trebuchet MS" w:hAnsi="Trebuchet MS"/>
          <w:color w:val="252223"/>
          <w:spacing w:val="-12"/>
          <w:w w:val="95"/>
          <w:sz w:val="20"/>
        </w:rPr>
        <w:t xml:space="preserve"> </w:t>
      </w:r>
      <w:r>
        <w:rPr>
          <w:rFonts w:ascii="Trebuchet MS" w:hAnsi="Trebuchet MS"/>
          <w:color w:val="252223"/>
          <w:w w:val="95"/>
          <w:sz w:val="20"/>
        </w:rPr>
        <w:t>journalism,</w:t>
      </w:r>
      <w:r>
        <w:rPr>
          <w:rFonts w:ascii="Trebuchet MS" w:hAnsi="Trebuchet MS"/>
          <w:color w:val="252223"/>
          <w:spacing w:val="-12"/>
          <w:w w:val="95"/>
          <w:sz w:val="20"/>
        </w:rPr>
        <w:t xml:space="preserve"> </w:t>
      </w:r>
      <w:r>
        <w:rPr>
          <w:rFonts w:ascii="Trebuchet MS" w:hAnsi="Trebuchet MS"/>
          <w:color w:val="252223"/>
          <w:w w:val="95"/>
          <w:sz w:val="20"/>
        </w:rPr>
        <w:t>ﬁ</w:t>
      </w:r>
      <w:r>
        <w:rPr>
          <w:rFonts w:ascii="Trebuchet MS" w:hAnsi="Trebuchet MS"/>
          <w:color w:val="252223"/>
          <w:w w:val="95"/>
          <w:sz w:val="20"/>
        </w:rPr>
        <w:t>lm,</w:t>
      </w:r>
      <w:r>
        <w:rPr>
          <w:rFonts w:ascii="Trebuchet MS" w:hAnsi="Trebuchet MS"/>
          <w:color w:val="252223"/>
          <w:spacing w:val="-12"/>
          <w:w w:val="95"/>
          <w:sz w:val="20"/>
        </w:rPr>
        <w:t xml:space="preserve"> </w:t>
      </w:r>
      <w:r>
        <w:rPr>
          <w:rFonts w:ascii="Trebuchet MS" w:hAnsi="Trebuchet MS"/>
          <w:color w:val="252223"/>
          <w:w w:val="95"/>
          <w:sz w:val="20"/>
        </w:rPr>
        <w:t>and</w:t>
      </w:r>
      <w:r>
        <w:rPr>
          <w:rFonts w:ascii="Trebuchet MS" w:hAnsi="Trebuchet MS"/>
          <w:color w:val="252223"/>
          <w:spacing w:val="-12"/>
          <w:w w:val="95"/>
          <w:sz w:val="20"/>
        </w:rPr>
        <w:t xml:space="preserve"> </w:t>
      </w:r>
      <w:r>
        <w:rPr>
          <w:rFonts w:ascii="Trebuchet MS" w:hAnsi="Trebuchet MS"/>
          <w:color w:val="252223"/>
          <w:w w:val="95"/>
          <w:sz w:val="20"/>
        </w:rPr>
        <w:t>other</w:t>
      </w:r>
      <w:r>
        <w:rPr>
          <w:rFonts w:ascii="Trebuchet MS" w:hAnsi="Trebuchet MS"/>
          <w:color w:val="252223"/>
          <w:spacing w:val="-12"/>
          <w:w w:val="95"/>
          <w:sz w:val="20"/>
        </w:rPr>
        <w:t xml:space="preserve"> </w:t>
      </w:r>
      <w:r>
        <w:rPr>
          <w:rFonts w:ascii="Trebuchet MS" w:hAnsi="Trebuchet MS"/>
          <w:color w:val="252223"/>
          <w:w w:val="95"/>
          <w:sz w:val="20"/>
        </w:rPr>
        <w:t>communications</w:t>
      </w:r>
      <w:r>
        <w:rPr>
          <w:rFonts w:ascii="Trebuchet MS" w:hAnsi="Trebuchet MS"/>
          <w:color w:val="252223"/>
          <w:spacing w:val="-12"/>
          <w:w w:val="95"/>
          <w:sz w:val="20"/>
        </w:rPr>
        <w:t xml:space="preserve"> </w:t>
      </w:r>
      <w:r>
        <w:rPr>
          <w:rFonts w:ascii="Trebuchet MS" w:hAnsi="Trebuchet MS"/>
          <w:color w:val="252223"/>
          <w:w w:val="95"/>
          <w:sz w:val="20"/>
        </w:rPr>
        <w:t>disciplines.</w:t>
      </w:r>
      <w:r>
        <w:rPr>
          <w:rFonts w:ascii="Trebuchet MS" w:hAnsi="Trebuchet MS"/>
          <w:color w:val="252223"/>
          <w:spacing w:val="-12"/>
          <w:w w:val="95"/>
          <w:sz w:val="20"/>
        </w:rPr>
        <w:t xml:space="preserve"> </w:t>
      </w:r>
      <w:r>
        <w:rPr>
          <w:rFonts w:ascii="Trebuchet MS" w:hAnsi="Trebuchet MS"/>
          <w:color w:val="252223"/>
          <w:w w:val="95"/>
          <w:sz w:val="20"/>
        </w:rPr>
        <w:t>(Objective</w:t>
      </w:r>
      <w:r>
        <w:rPr>
          <w:rFonts w:ascii="Trebuchet MS" w:hAnsi="Trebuchet MS"/>
          <w:color w:val="252223"/>
          <w:spacing w:val="-12"/>
          <w:w w:val="95"/>
          <w:sz w:val="20"/>
        </w:rPr>
        <w:t xml:space="preserve"> </w:t>
      </w:r>
      <w:r>
        <w:rPr>
          <w:rFonts w:ascii="Trebuchet MS" w:hAnsi="Trebuchet MS"/>
          <w:color w:val="252223"/>
          <w:w w:val="95"/>
          <w:sz w:val="20"/>
        </w:rPr>
        <w:t>4.4)</w:t>
      </w:r>
    </w:p>
    <w:p w14:paraId="429BBC86" w14:textId="77777777" w:rsidR="00C83B3C" w:rsidRDefault="00102383">
      <w:pPr>
        <w:spacing w:before="111"/>
        <w:ind w:left="1620"/>
        <w:rPr>
          <w:rFonts w:ascii="Trebuchet MS" w:hAnsi="Trebuchet MS"/>
          <w:b/>
          <w:sz w:val="20"/>
        </w:rPr>
      </w:pPr>
      <w:r>
        <w:rPr>
          <w:rFonts w:ascii="Trebuchet MS" w:hAnsi="Trebuchet MS"/>
          <w:b/>
          <w:color w:val="252223"/>
          <w:w w:val="85"/>
          <w:sz w:val="20"/>
        </w:rPr>
        <w:t>Nonproﬁt,</w:t>
      </w:r>
      <w:r>
        <w:rPr>
          <w:rFonts w:ascii="Trebuchet MS" w:hAnsi="Trebuchet MS"/>
          <w:b/>
          <w:color w:val="252223"/>
          <w:spacing w:val="2"/>
          <w:sz w:val="20"/>
        </w:rPr>
        <w:t xml:space="preserve"> </w:t>
      </w:r>
      <w:r>
        <w:rPr>
          <w:rFonts w:ascii="Trebuchet MS" w:hAnsi="Trebuchet MS"/>
          <w:b/>
          <w:color w:val="252223"/>
          <w:w w:val="85"/>
          <w:sz w:val="20"/>
        </w:rPr>
        <w:t>Community-,</w:t>
      </w:r>
      <w:r>
        <w:rPr>
          <w:rFonts w:ascii="Trebuchet MS" w:hAnsi="Trebuchet MS"/>
          <w:b/>
          <w:color w:val="252223"/>
          <w:spacing w:val="3"/>
          <w:sz w:val="20"/>
        </w:rPr>
        <w:t xml:space="preserve"> </w:t>
      </w:r>
      <w:r>
        <w:rPr>
          <w:rFonts w:ascii="Trebuchet MS" w:hAnsi="Trebuchet MS"/>
          <w:b/>
          <w:color w:val="252223"/>
          <w:w w:val="85"/>
          <w:sz w:val="20"/>
        </w:rPr>
        <w:t>and</w:t>
      </w:r>
      <w:r>
        <w:rPr>
          <w:rFonts w:ascii="Trebuchet MS" w:hAnsi="Trebuchet MS"/>
          <w:b/>
          <w:color w:val="252223"/>
          <w:spacing w:val="2"/>
          <w:sz w:val="20"/>
        </w:rPr>
        <w:t xml:space="preserve"> </w:t>
      </w:r>
      <w:r>
        <w:rPr>
          <w:rFonts w:ascii="Trebuchet MS" w:hAnsi="Trebuchet MS"/>
          <w:b/>
          <w:color w:val="252223"/>
          <w:w w:val="85"/>
          <w:sz w:val="20"/>
        </w:rPr>
        <w:t>Faith-Based</w:t>
      </w:r>
      <w:r>
        <w:rPr>
          <w:rFonts w:ascii="Trebuchet MS" w:hAnsi="Trebuchet MS"/>
          <w:b/>
          <w:color w:val="252223"/>
          <w:spacing w:val="3"/>
          <w:sz w:val="20"/>
        </w:rPr>
        <w:t xml:space="preserve"> </w:t>
      </w:r>
      <w:r>
        <w:rPr>
          <w:rFonts w:ascii="Trebuchet MS" w:hAnsi="Trebuchet MS"/>
          <w:b/>
          <w:color w:val="252223"/>
          <w:w w:val="85"/>
          <w:sz w:val="20"/>
        </w:rPr>
        <w:t>Organizations</w:t>
      </w:r>
      <w:r>
        <w:rPr>
          <w:rFonts w:ascii="Trebuchet MS" w:hAnsi="Trebuchet MS"/>
          <w:b/>
          <w:color w:val="252223"/>
          <w:spacing w:val="2"/>
          <w:sz w:val="20"/>
        </w:rPr>
        <w:t xml:space="preserve"> </w:t>
      </w:r>
      <w:r>
        <w:rPr>
          <w:rFonts w:ascii="Trebuchet MS" w:hAnsi="Trebuchet MS"/>
          <w:b/>
          <w:color w:val="252223"/>
          <w:spacing w:val="-4"/>
          <w:w w:val="85"/>
          <w:sz w:val="20"/>
        </w:rPr>
        <w:t>Can:</w:t>
      </w:r>
    </w:p>
    <w:p w14:paraId="6B9C3A37" w14:textId="77777777" w:rsidR="00C83B3C" w:rsidRDefault="00102383">
      <w:pPr>
        <w:pStyle w:val="ListParagraph"/>
        <w:numPr>
          <w:ilvl w:val="1"/>
          <w:numId w:val="16"/>
        </w:numPr>
        <w:tabs>
          <w:tab w:val="left" w:pos="2071"/>
        </w:tabs>
        <w:spacing w:before="137" w:line="288" w:lineRule="auto"/>
        <w:ind w:left="2070" w:right="2134"/>
        <w:rPr>
          <w:rFonts w:ascii="Trebuchet MS" w:hAnsi="Trebuchet MS"/>
          <w:sz w:val="20"/>
        </w:rPr>
      </w:pPr>
      <w:r>
        <w:rPr>
          <w:rFonts w:ascii="Trebuchet MS" w:hAnsi="Trebuchet MS"/>
          <w:color w:val="252223"/>
          <w:w w:val="90"/>
          <w:sz w:val="20"/>
        </w:rPr>
        <w:t>Participate in local coalitions of stakeholders to promote and implement comprehensive suicide</w:t>
      </w:r>
      <w:r>
        <w:rPr>
          <w:rFonts w:ascii="Trebuchet MS" w:hAnsi="Trebuchet MS"/>
          <w:color w:val="252223"/>
          <w:spacing w:val="40"/>
          <w:sz w:val="20"/>
        </w:rPr>
        <w:t xml:space="preserve"> </w:t>
      </w:r>
      <w:r>
        <w:rPr>
          <w:rFonts w:ascii="Trebuchet MS" w:hAnsi="Trebuchet MS"/>
          <w:color w:val="252223"/>
          <w:w w:val="95"/>
          <w:sz w:val="20"/>
        </w:rPr>
        <w:t>prevention</w:t>
      </w:r>
      <w:r>
        <w:rPr>
          <w:rFonts w:ascii="Trebuchet MS" w:hAnsi="Trebuchet MS"/>
          <w:color w:val="252223"/>
          <w:spacing w:val="-10"/>
          <w:w w:val="95"/>
          <w:sz w:val="20"/>
        </w:rPr>
        <w:t xml:space="preserve"> </w:t>
      </w:r>
      <w:r>
        <w:rPr>
          <w:rFonts w:ascii="Trebuchet MS" w:hAnsi="Trebuchet MS"/>
          <w:color w:val="252223"/>
          <w:w w:val="95"/>
          <w:sz w:val="20"/>
        </w:rPr>
        <w:t>efforts</w:t>
      </w:r>
      <w:r>
        <w:rPr>
          <w:rFonts w:ascii="Trebuchet MS" w:hAnsi="Trebuchet MS"/>
          <w:color w:val="252223"/>
          <w:spacing w:val="-10"/>
          <w:w w:val="95"/>
          <w:sz w:val="20"/>
        </w:rPr>
        <w:t xml:space="preserve"> </w:t>
      </w:r>
      <w:r>
        <w:rPr>
          <w:rFonts w:ascii="Trebuchet MS" w:hAnsi="Trebuchet MS"/>
          <w:color w:val="252223"/>
          <w:w w:val="95"/>
          <w:sz w:val="20"/>
        </w:rPr>
        <w:t>at</w:t>
      </w:r>
      <w:r>
        <w:rPr>
          <w:rFonts w:ascii="Trebuchet MS" w:hAnsi="Trebuchet MS"/>
          <w:color w:val="252223"/>
          <w:spacing w:val="-10"/>
          <w:w w:val="95"/>
          <w:sz w:val="20"/>
        </w:rPr>
        <w:t xml:space="preserve"> </w:t>
      </w:r>
      <w:r>
        <w:rPr>
          <w:rFonts w:ascii="Trebuchet MS" w:hAnsi="Trebuchet MS"/>
          <w:color w:val="252223"/>
          <w:w w:val="95"/>
          <w:sz w:val="20"/>
        </w:rPr>
        <w:t>the</w:t>
      </w:r>
      <w:r>
        <w:rPr>
          <w:rFonts w:ascii="Trebuchet MS" w:hAnsi="Trebuchet MS"/>
          <w:color w:val="252223"/>
          <w:spacing w:val="-10"/>
          <w:w w:val="95"/>
          <w:sz w:val="20"/>
        </w:rPr>
        <w:t xml:space="preserve"> </w:t>
      </w:r>
      <w:r>
        <w:rPr>
          <w:rFonts w:ascii="Trebuchet MS" w:hAnsi="Trebuchet MS"/>
          <w:color w:val="252223"/>
          <w:w w:val="95"/>
          <w:sz w:val="20"/>
        </w:rPr>
        <w:t>community</w:t>
      </w:r>
      <w:r>
        <w:rPr>
          <w:rFonts w:ascii="Trebuchet MS" w:hAnsi="Trebuchet MS"/>
          <w:color w:val="252223"/>
          <w:spacing w:val="-10"/>
          <w:w w:val="95"/>
          <w:sz w:val="20"/>
        </w:rPr>
        <w:t xml:space="preserve"> </w:t>
      </w:r>
      <w:r>
        <w:rPr>
          <w:rFonts w:ascii="Trebuchet MS" w:hAnsi="Trebuchet MS"/>
          <w:color w:val="252223"/>
          <w:w w:val="95"/>
          <w:sz w:val="20"/>
        </w:rPr>
        <w:t>level.</w:t>
      </w:r>
      <w:r>
        <w:rPr>
          <w:rFonts w:ascii="Trebuchet MS" w:hAnsi="Trebuchet MS"/>
          <w:color w:val="252223"/>
          <w:spacing w:val="-10"/>
          <w:w w:val="95"/>
          <w:sz w:val="20"/>
        </w:rPr>
        <w:t xml:space="preserve"> </w:t>
      </w:r>
      <w:r>
        <w:rPr>
          <w:rFonts w:ascii="Trebuchet MS" w:hAnsi="Trebuchet MS"/>
          <w:color w:val="252223"/>
          <w:w w:val="95"/>
          <w:sz w:val="20"/>
        </w:rPr>
        <w:t>(Objective</w:t>
      </w:r>
      <w:r>
        <w:rPr>
          <w:rFonts w:ascii="Trebuchet MS" w:hAnsi="Trebuchet MS"/>
          <w:color w:val="252223"/>
          <w:spacing w:val="-10"/>
          <w:w w:val="95"/>
          <w:sz w:val="20"/>
        </w:rPr>
        <w:t xml:space="preserve"> </w:t>
      </w:r>
      <w:r>
        <w:rPr>
          <w:rFonts w:ascii="Trebuchet MS" w:hAnsi="Trebuchet MS"/>
          <w:color w:val="252223"/>
          <w:w w:val="95"/>
          <w:sz w:val="20"/>
        </w:rPr>
        <w:t>1.2)</w:t>
      </w:r>
    </w:p>
    <w:p w14:paraId="63725281" w14:textId="77777777" w:rsidR="00C83B3C" w:rsidRDefault="00102383">
      <w:pPr>
        <w:pStyle w:val="ListParagraph"/>
        <w:numPr>
          <w:ilvl w:val="1"/>
          <w:numId w:val="16"/>
        </w:numPr>
        <w:tabs>
          <w:tab w:val="left" w:pos="2071"/>
        </w:tabs>
        <w:spacing w:before="89" w:line="288" w:lineRule="auto"/>
        <w:ind w:left="2070" w:right="2422"/>
        <w:rPr>
          <w:rFonts w:ascii="Trebuchet MS" w:hAnsi="Trebuchet MS"/>
          <w:sz w:val="20"/>
        </w:rPr>
      </w:pPr>
      <w:r>
        <w:rPr>
          <w:rFonts w:ascii="Trebuchet MS" w:hAnsi="Trebuchet MS"/>
          <w:color w:val="252223"/>
          <w:w w:val="95"/>
          <w:sz w:val="20"/>
        </w:rPr>
        <w:t>Develop</w:t>
      </w:r>
      <w:r>
        <w:rPr>
          <w:rFonts w:ascii="Trebuchet MS" w:hAnsi="Trebuchet MS"/>
          <w:color w:val="252223"/>
          <w:spacing w:val="-10"/>
          <w:w w:val="95"/>
          <w:sz w:val="20"/>
        </w:rPr>
        <w:t xml:space="preserve"> </w:t>
      </w:r>
      <w:r>
        <w:rPr>
          <w:rFonts w:ascii="Trebuchet MS" w:hAnsi="Trebuchet MS"/>
          <w:color w:val="252223"/>
          <w:w w:val="95"/>
          <w:sz w:val="20"/>
        </w:rPr>
        <w:t>and</w:t>
      </w:r>
      <w:r>
        <w:rPr>
          <w:rFonts w:ascii="Trebuchet MS" w:hAnsi="Trebuchet MS"/>
          <w:color w:val="252223"/>
          <w:spacing w:val="-10"/>
          <w:w w:val="95"/>
          <w:sz w:val="20"/>
        </w:rPr>
        <w:t xml:space="preserve"> </w:t>
      </w:r>
      <w:r>
        <w:rPr>
          <w:rFonts w:ascii="Trebuchet MS" w:hAnsi="Trebuchet MS"/>
          <w:color w:val="252223"/>
          <w:w w:val="95"/>
          <w:sz w:val="20"/>
        </w:rPr>
        <w:t>implement</w:t>
      </w:r>
      <w:r>
        <w:rPr>
          <w:rFonts w:ascii="Trebuchet MS" w:hAnsi="Trebuchet MS"/>
          <w:color w:val="252223"/>
          <w:spacing w:val="-10"/>
          <w:w w:val="95"/>
          <w:sz w:val="20"/>
        </w:rPr>
        <w:t xml:space="preserve"> </w:t>
      </w:r>
      <w:r>
        <w:rPr>
          <w:rFonts w:ascii="Trebuchet MS" w:hAnsi="Trebuchet MS"/>
          <w:color w:val="252223"/>
          <w:w w:val="95"/>
          <w:sz w:val="20"/>
        </w:rPr>
        <w:t>communication</w:t>
      </w:r>
      <w:r>
        <w:rPr>
          <w:rFonts w:ascii="Trebuchet MS" w:hAnsi="Trebuchet MS"/>
          <w:color w:val="252223"/>
          <w:spacing w:val="-10"/>
          <w:w w:val="95"/>
          <w:sz w:val="20"/>
        </w:rPr>
        <w:t xml:space="preserve"> </w:t>
      </w:r>
      <w:r>
        <w:rPr>
          <w:rFonts w:ascii="Trebuchet MS" w:hAnsi="Trebuchet MS"/>
          <w:color w:val="252223"/>
          <w:w w:val="95"/>
          <w:sz w:val="20"/>
        </w:rPr>
        <w:t>strategies</w:t>
      </w:r>
      <w:r>
        <w:rPr>
          <w:rFonts w:ascii="Trebuchet MS" w:hAnsi="Trebuchet MS"/>
          <w:color w:val="252223"/>
          <w:spacing w:val="-10"/>
          <w:w w:val="95"/>
          <w:sz w:val="20"/>
        </w:rPr>
        <w:t xml:space="preserve"> </w:t>
      </w:r>
      <w:r>
        <w:rPr>
          <w:rFonts w:ascii="Trebuchet MS" w:hAnsi="Trebuchet MS"/>
          <w:color w:val="252223"/>
          <w:w w:val="95"/>
          <w:sz w:val="20"/>
        </w:rPr>
        <w:t>that</w:t>
      </w:r>
      <w:r>
        <w:rPr>
          <w:rFonts w:ascii="Trebuchet MS" w:hAnsi="Trebuchet MS"/>
          <w:color w:val="252223"/>
          <w:spacing w:val="-10"/>
          <w:w w:val="95"/>
          <w:sz w:val="20"/>
        </w:rPr>
        <w:t xml:space="preserve"> </w:t>
      </w:r>
      <w:r>
        <w:rPr>
          <w:rFonts w:ascii="Trebuchet MS" w:hAnsi="Trebuchet MS"/>
          <w:color w:val="252223"/>
          <w:w w:val="95"/>
          <w:sz w:val="20"/>
        </w:rPr>
        <w:t>convey</w:t>
      </w:r>
      <w:r>
        <w:rPr>
          <w:rFonts w:ascii="Trebuchet MS" w:hAnsi="Trebuchet MS"/>
          <w:color w:val="252223"/>
          <w:spacing w:val="-10"/>
          <w:w w:val="95"/>
          <w:sz w:val="20"/>
        </w:rPr>
        <w:t xml:space="preserve"> </w:t>
      </w:r>
      <w:r>
        <w:rPr>
          <w:rFonts w:ascii="Trebuchet MS" w:hAnsi="Trebuchet MS"/>
          <w:color w:val="252223"/>
          <w:w w:val="95"/>
          <w:sz w:val="20"/>
        </w:rPr>
        <w:t>messages</w:t>
      </w:r>
      <w:r>
        <w:rPr>
          <w:rFonts w:ascii="Trebuchet MS" w:hAnsi="Trebuchet MS"/>
          <w:color w:val="252223"/>
          <w:spacing w:val="-10"/>
          <w:w w:val="95"/>
          <w:sz w:val="20"/>
        </w:rPr>
        <w:t xml:space="preserve"> </w:t>
      </w:r>
      <w:r>
        <w:rPr>
          <w:rFonts w:ascii="Trebuchet MS" w:hAnsi="Trebuchet MS"/>
          <w:color w:val="252223"/>
          <w:w w:val="95"/>
          <w:sz w:val="20"/>
        </w:rPr>
        <w:t>of</w:t>
      </w:r>
      <w:r>
        <w:rPr>
          <w:rFonts w:ascii="Trebuchet MS" w:hAnsi="Trebuchet MS"/>
          <w:color w:val="252223"/>
          <w:spacing w:val="-10"/>
          <w:w w:val="95"/>
          <w:sz w:val="20"/>
        </w:rPr>
        <w:t xml:space="preserve"> </w:t>
      </w:r>
      <w:r>
        <w:rPr>
          <w:rFonts w:ascii="Trebuchet MS" w:hAnsi="Trebuchet MS"/>
          <w:color w:val="252223"/>
          <w:w w:val="95"/>
          <w:sz w:val="20"/>
        </w:rPr>
        <w:t>help,</w:t>
      </w:r>
      <w:r>
        <w:rPr>
          <w:rFonts w:ascii="Trebuchet MS" w:hAnsi="Trebuchet MS"/>
          <w:color w:val="252223"/>
          <w:spacing w:val="-10"/>
          <w:w w:val="95"/>
          <w:sz w:val="20"/>
        </w:rPr>
        <w:t xml:space="preserve"> </w:t>
      </w:r>
      <w:r>
        <w:rPr>
          <w:rFonts w:ascii="Trebuchet MS" w:hAnsi="Trebuchet MS"/>
          <w:color w:val="252223"/>
          <w:w w:val="95"/>
          <w:sz w:val="20"/>
        </w:rPr>
        <w:t>hope,</w:t>
      </w:r>
      <w:r>
        <w:rPr>
          <w:rFonts w:ascii="Trebuchet MS" w:hAnsi="Trebuchet MS"/>
          <w:color w:val="252223"/>
          <w:spacing w:val="-10"/>
          <w:w w:val="95"/>
          <w:sz w:val="20"/>
        </w:rPr>
        <w:t xml:space="preserve"> </w:t>
      </w:r>
      <w:r>
        <w:rPr>
          <w:rFonts w:ascii="Trebuchet MS" w:hAnsi="Trebuchet MS"/>
          <w:color w:val="252223"/>
          <w:w w:val="95"/>
          <w:sz w:val="20"/>
        </w:rPr>
        <w:t xml:space="preserve">and </w:t>
      </w:r>
      <w:r>
        <w:rPr>
          <w:rFonts w:ascii="Trebuchet MS" w:hAnsi="Trebuchet MS"/>
          <w:color w:val="252223"/>
          <w:sz w:val="20"/>
        </w:rPr>
        <w:t>resiliency.</w:t>
      </w:r>
      <w:r>
        <w:rPr>
          <w:rFonts w:ascii="Trebuchet MS" w:hAnsi="Trebuchet MS"/>
          <w:color w:val="252223"/>
          <w:spacing w:val="-16"/>
          <w:sz w:val="20"/>
        </w:rPr>
        <w:t xml:space="preserve"> </w:t>
      </w:r>
      <w:r>
        <w:rPr>
          <w:rFonts w:ascii="Trebuchet MS" w:hAnsi="Trebuchet MS"/>
          <w:color w:val="252223"/>
          <w:sz w:val="20"/>
        </w:rPr>
        <w:t>(Objectives</w:t>
      </w:r>
      <w:r>
        <w:rPr>
          <w:rFonts w:ascii="Trebuchet MS" w:hAnsi="Trebuchet MS"/>
          <w:color w:val="252223"/>
          <w:spacing w:val="-15"/>
          <w:sz w:val="20"/>
        </w:rPr>
        <w:t xml:space="preserve"> </w:t>
      </w:r>
      <w:r>
        <w:rPr>
          <w:rFonts w:ascii="Trebuchet MS" w:hAnsi="Trebuchet MS"/>
          <w:color w:val="252223"/>
          <w:sz w:val="20"/>
        </w:rPr>
        <w:t>2.1</w:t>
      </w:r>
      <w:r>
        <w:rPr>
          <w:rFonts w:ascii="Trebuchet MS" w:hAnsi="Trebuchet MS"/>
          <w:color w:val="252223"/>
          <w:spacing w:val="-15"/>
          <w:sz w:val="20"/>
        </w:rPr>
        <w:t xml:space="preserve"> </w:t>
      </w:r>
      <w:r>
        <w:rPr>
          <w:rFonts w:ascii="Trebuchet MS" w:hAnsi="Trebuchet MS"/>
          <w:color w:val="252223"/>
          <w:sz w:val="20"/>
        </w:rPr>
        <w:t>and</w:t>
      </w:r>
      <w:r>
        <w:rPr>
          <w:rFonts w:ascii="Trebuchet MS" w:hAnsi="Trebuchet MS"/>
          <w:color w:val="252223"/>
          <w:spacing w:val="-15"/>
          <w:sz w:val="20"/>
        </w:rPr>
        <w:t xml:space="preserve"> </w:t>
      </w:r>
      <w:r>
        <w:rPr>
          <w:rFonts w:ascii="Trebuchet MS" w:hAnsi="Trebuchet MS"/>
          <w:color w:val="252223"/>
          <w:sz w:val="20"/>
        </w:rPr>
        <w:t>3.2)</w:t>
      </w:r>
    </w:p>
    <w:p w14:paraId="33D408E3" w14:textId="77777777" w:rsidR="00C83B3C" w:rsidRDefault="00102383">
      <w:pPr>
        <w:pStyle w:val="ListParagraph"/>
        <w:numPr>
          <w:ilvl w:val="1"/>
          <w:numId w:val="16"/>
        </w:numPr>
        <w:tabs>
          <w:tab w:val="left" w:pos="2071"/>
        </w:tabs>
        <w:spacing w:before="90" w:line="288" w:lineRule="auto"/>
        <w:ind w:left="2070" w:right="1867"/>
        <w:rPr>
          <w:rFonts w:ascii="Trebuchet MS" w:hAnsi="Trebuchet MS"/>
          <w:sz w:val="20"/>
        </w:rPr>
      </w:pPr>
      <w:r>
        <w:rPr>
          <w:rFonts w:ascii="Trebuchet MS" w:hAnsi="Trebuchet MS"/>
          <w:color w:val="252223"/>
          <w:w w:val="90"/>
          <w:sz w:val="20"/>
        </w:rPr>
        <w:t xml:space="preserve">Provide opportunities for social participation and inclusion for those who may be isolated or at risk. </w:t>
      </w:r>
      <w:r>
        <w:rPr>
          <w:rFonts w:ascii="Trebuchet MS" w:hAnsi="Trebuchet MS"/>
          <w:color w:val="252223"/>
          <w:sz w:val="20"/>
        </w:rPr>
        <w:t>(Objective 3.1)</w:t>
      </w:r>
    </w:p>
    <w:p w14:paraId="6865C720" w14:textId="77777777" w:rsidR="00C83B3C" w:rsidRDefault="00102383">
      <w:pPr>
        <w:spacing w:before="110"/>
        <w:ind w:left="1620"/>
        <w:rPr>
          <w:rFonts w:ascii="Trebuchet MS"/>
          <w:b/>
          <w:sz w:val="20"/>
        </w:rPr>
      </w:pPr>
      <w:r>
        <w:rPr>
          <w:rFonts w:ascii="Trebuchet MS"/>
          <w:b/>
          <w:color w:val="252223"/>
          <w:w w:val="85"/>
          <w:sz w:val="20"/>
        </w:rPr>
        <w:t>Individuals</w:t>
      </w:r>
      <w:r>
        <w:rPr>
          <w:rFonts w:ascii="Trebuchet MS"/>
          <w:b/>
          <w:color w:val="252223"/>
          <w:spacing w:val="19"/>
          <w:sz w:val="20"/>
        </w:rPr>
        <w:t xml:space="preserve"> </w:t>
      </w:r>
      <w:r>
        <w:rPr>
          <w:rFonts w:ascii="Trebuchet MS"/>
          <w:b/>
          <w:color w:val="252223"/>
          <w:w w:val="85"/>
          <w:sz w:val="20"/>
        </w:rPr>
        <w:t>and</w:t>
      </w:r>
      <w:r>
        <w:rPr>
          <w:rFonts w:ascii="Trebuchet MS"/>
          <w:b/>
          <w:color w:val="252223"/>
          <w:spacing w:val="19"/>
          <w:sz w:val="20"/>
        </w:rPr>
        <w:t xml:space="preserve"> </w:t>
      </w:r>
      <w:r>
        <w:rPr>
          <w:rFonts w:ascii="Trebuchet MS"/>
          <w:b/>
          <w:color w:val="252223"/>
          <w:w w:val="85"/>
          <w:sz w:val="20"/>
        </w:rPr>
        <w:t>Families</w:t>
      </w:r>
      <w:r>
        <w:rPr>
          <w:rFonts w:ascii="Trebuchet MS"/>
          <w:b/>
          <w:color w:val="252223"/>
          <w:spacing w:val="20"/>
          <w:sz w:val="20"/>
        </w:rPr>
        <w:t xml:space="preserve"> </w:t>
      </w:r>
      <w:r>
        <w:rPr>
          <w:rFonts w:ascii="Trebuchet MS"/>
          <w:b/>
          <w:color w:val="252223"/>
          <w:spacing w:val="-4"/>
          <w:w w:val="85"/>
          <w:sz w:val="20"/>
        </w:rPr>
        <w:t>Can:</w:t>
      </w:r>
    </w:p>
    <w:p w14:paraId="23950E96" w14:textId="77777777" w:rsidR="00C83B3C" w:rsidRDefault="00102383">
      <w:pPr>
        <w:pStyle w:val="ListParagraph"/>
        <w:numPr>
          <w:ilvl w:val="1"/>
          <w:numId w:val="16"/>
        </w:numPr>
        <w:tabs>
          <w:tab w:val="left" w:pos="2071"/>
        </w:tabs>
        <w:spacing w:before="137"/>
        <w:ind w:left="2070" w:hanging="271"/>
        <w:rPr>
          <w:rFonts w:ascii="Trebuchet MS" w:hAnsi="Trebuchet MS"/>
          <w:sz w:val="20"/>
        </w:rPr>
      </w:pPr>
      <w:r>
        <w:rPr>
          <w:rFonts w:ascii="Trebuchet MS" w:hAnsi="Trebuchet MS"/>
          <w:color w:val="252223"/>
          <w:w w:val="90"/>
          <w:sz w:val="20"/>
        </w:rPr>
        <w:t>Build</w:t>
      </w:r>
      <w:r>
        <w:rPr>
          <w:rFonts w:ascii="Trebuchet MS" w:hAnsi="Trebuchet MS"/>
          <w:color w:val="252223"/>
          <w:spacing w:val="4"/>
          <w:sz w:val="20"/>
        </w:rPr>
        <w:t xml:space="preserve"> </w:t>
      </w:r>
      <w:r>
        <w:rPr>
          <w:rFonts w:ascii="Trebuchet MS" w:hAnsi="Trebuchet MS"/>
          <w:color w:val="252223"/>
          <w:w w:val="90"/>
          <w:sz w:val="20"/>
        </w:rPr>
        <w:t>strong,</w:t>
      </w:r>
      <w:r>
        <w:rPr>
          <w:rFonts w:ascii="Trebuchet MS" w:hAnsi="Trebuchet MS"/>
          <w:color w:val="252223"/>
          <w:spacing w:val="4"/>
          <w:sz w:val="20"/>
        </w:rPr>
        <w:t xml:space="preserve"> </w:t>
      </w:r>
      <w:r>
        <w:rPr>
          <w:rFonts w:ascii="Trebuchet MS" w:hAnsi="Trebuchet MS"/>
          <w:color w:val="252223"/>
          <w:w w:val="90"/>
          <w:sz w:val="20"/>
        </w:rPr>
        <w:t>positive</w:t>
      </w:r>
      <w:r>
        <w:rPr>
          <w:rFonts w:ascii="Trebuchet MS" w:hAnsi="Trebuchet MS"/>
          <w:color w:val="252223"/>
          <w:spacing w:val="4"/>
          <w:sz w:val="20"/>
        </w:rPr>
        <w:t xml:space="preserve"> </w:t>
      </w:r>
      <w:r>
        <w:rPr>
          <w:rFonts w:ascii="Trebuchet MS" w:hAnsi="Trebuchet MS"/>
          <w:color w:val="252223"/>
          <w:w w:val="90"/>
          <w:sz w:val="20"/>
        </w:rPr>
        <w:t>relationships</w:t>
      </w:r>
      <w:r>
        <w:rPr>
          <w:rFonts w:ascii="Trebuchet MS" w:hAnsi="Trebuchet MS"/>
          <w:color w:val="252223"/>
          <w:spacing w:val="4"/>
          <w:sz w:val="20"/>
        </w:rPr>
        <w:t xml:space="preserve"> </w:t>
      </w:r>
      <w:r>
        <w:rPr>
          <w:rFonts w:ascii="Trebuchet MS" w:hAnsi="Trebuchet MS"/>
          <w:color w:val="252223"/>
          <w:w w:val="90"/>
          <w:sz w:val="20"/>
        </w:rPr>
        <w:t>with</w:t>
      </w:r>
      <w:r>
        <w:rPr>
          <w:rFonts w:ascii="Trebuchet MS" w:hAnsi="Trebuchet MS"/>
          <w:color w:val="252223"/>
          <w:spacing w:val="4"/>
          <w:sz w:val="20"/>
        </w:rPr>
        <w:t xml:space="preserve"> </w:t>
      </w:r>
      <w:r>
        <w:rPr>
          <w:rFonts w:ascii="Trebuchet MS" w:hAnsi="Trebuchet MS"/>
          <w:color w:val="252223"/>
          <w:w w:val="90"/>
          <w:sz w:val="20"/>
        </w:rPr>
        <w:t>family</w:t>
      </w:r>
      <w:r>
        <w:rPr>
          <w:rFonts w:ascii="Trebuchet MS" w:hAnsi="Trebuchet MS"/>
          <w:color w:val="252223"/>
          <w:spacing w:val="5"/>
          <w:sz w:val="20"/>
        </w:rPr>
        <w:t xml:space="preserve"> </w:t>
      </w:r>
      <w:r>
        <w:rPr>
          <w:rFonts w:ascii="Trebuchet MS" w:hAnsi="Trebuchet MS"/>
          <w:color w:val="252223"/>
          <w:w w:val="90"/>
          <w:sz w:val="20"/>
        </w:rPr>
        <w:t>and</w:t>
      </w:r>
      <w:r>
        <w:rPr>
          <w:rFonts w:ascii="Trebuchet MS" w:hAnsi="Trebuchet MS"/>
          <w:color w:val="252223"/>
          <w:spacing w:val="4"/>
          <w:sz w:val="20"/>
        </w:rPr>
        <w:t xml:space="preserve"> </w:t>
      </w:r>
      <w:r>
        <w:rPr>
          <w:rFonts w:ascii="Trebuchet MS" w:hAnsi="Trebuchet MS"/>
          <w:color w:val="252223"/>
          <w:w w:val="90"/>
          <w:sz w:val="20"/>
        </w:rPr>
        <w:t>friends.</w:t>
      </w:r>
      <w:r>
        <w:rPr>
          <w:rFonts w:ascii="Trebuchet MS" w:hAnsi="Trebuchet MS"/>
          <w:color w:val="252223"/>
          <w:spacing w:val="4"/>
          <w:sz w:val="20"/>
        </w:rPr>
        <w:t xml:space="preserve"> </w:t>
      </w:r>
      <w:r>
        <w:rPr>
          <w:rFonts w:ascii="Trebuchet MS" w:hAnsi="Trebuchet MS"/>
          <w:color w:val="252223"/>
          <w:w w:val="90"/>
          <w:sz w:val="20"/>
        </w:rPr>
        <w:t>(Objective</w:t>
      </w:r>
      <w:r>
        <w:rPr>
          <w:rFonts w:ascii="Trebuchet MS" w:hAnsi="Trebuchet MS"/>
          <w:color w:val="252223"/>
          <w:spacing w:val="4"/>
          <w:sz w:val="20"/>
        </w:rPr>
        <w:t xml:space="preserve"> </w:t>
      </w:r>
      <w:r>
        <w:rPr>
          <w:rFonts w:ascii="Trebuchet MS" w:hAnsi="Trebuchet MS"/>
          <w:color w:val="252223"/>
          <w:spacing w:val="-4"/>
          <w:w w:val="90"/>
          <w:sz w:val="20"/>
        </w:rPr>
        <w:t>3.1)</w:t>
      </w:r>
    </w:p>
    <w:p w14:paraId="285D62EA" w14:textId="77777777" w:rsidR="00C83B3C" w:rsidRDefault="00102383">
      <w:pPr>
        <w:pStyle w:val="ListParagraph"/>
        <w:numPr>
          <w:ilvl w:val="1"/>
          <w:numId w:val="16"/>
        </w:numPr>
        <w:tabs>
          <w:tab w:val="left" w:pos="2071"/>
        </w:tabs>
        <w:spacing w:before="136" w:line="288" w:lineRule="auto"/>
        <w:ind w:left="2070" w:right="1770"/>
        <w:rPr>
          <w:rFonts w:ascii="Trebuchet MS" w:hAnsi="Trebuchet MS"/>
          <w:sz w:val="20"/>
        </w:rPr>
      </w:pPr>
      <w:r>
        <w:rPr>
          <w:rFonts w:ascii="Trebuchet MS" w:hAnsi="Trebuchet MS"/>
          <w:color w:val="252223"/>
          <w:w w:val="90"/>
          <w:sz w:val="20"/>
        </w:rPr>
        <w:t xml:space="preserve">Become involved in their community (e.g., mentor or tutor youth, join a faith or spiritual community, </w:t>
      </w:r>
      <w:r>
        <w:rPr>
          <w:rFonts w:ascii="Trebuchet MS" w:hAnsi="Trebuchet MS"/>
          <w:color w:val="252223"/>
          <w:w w:val="95"/>
          <w:sz w:val="20"/>
        </w:rPr>
        <w:t>reach out to older adults in the community). (Objective 3.1)</w:t>
      </w:r>
    </w:p>
    <w:p w14:paraId="21A87D5B" w14:textId="77777777" w:rsidR="00C83B3C" w:rsidRDefault="00C83B3C">
      <w:pPr>
        <w:pStyle w:val="BodyText"/>
        <w:rPr>
          <w:rFonts w:ascii="Trebuchet MS"/>
        </w:rPr>
      </w:pPr>
    </w:p>
    <w:p w14:paraId="57DDD76F" w14:textId="77777777" w:rsidR="00C83B3C" w:rsidRDefault="00C83B3C">
      <w:pPr>
        <w:pStyle w:val="BodyText"/>
        <w:spacing w:before="7"/>
        <w:rPr>
          <w:rFonts w:ascii="Trebuchet MS"/>
        </w:rPr>
      </w:pPr>
    </w:p>
    <w:p w14:paraId="749EB32F" w14:textId="77777777" w:rsidR="00C83B3C" w:rsidRDefault="00102383">
      <w:pPr>
        <w:pStyle w:val="Heading1"/>
        <w:spacing w:line="508" w:lineRule="exact"/>
      </w:pPr>
      <w:bookmarkStart w:id="3" w:name="_TOC_250003"/>
      <w:r>
        <w:rPr>
          <w:color w:val="CD222A"/>
          <w:w w:val="85"/>
        </w:rPr>
        <w:t>Strategic</w:t>
      </w:r>
      <w:r>
        <w:rPr>
          <w:color w:val="CD222A"/>
          <w:spacing w:val="35"/>
        </w:rPr>
        <w:t xml:space="preserve"> </w:t>
      </w:r>
      <w:r>
        <w:rPr>
          <w:color w:val="CD222A"/>
          <w:w w:val="85"/>
        </w:rPr>
        <w:t>Direction</w:t>
      </w:r>
      <w:r>
        <w:rPr>
          <w:color w:val="CD222A"/>
          <w:spacing w:val="35"/>
        </w:rPr>
        <w:t xml:space="preserve"> </w:t>
      </w:r>
      <w:bookmarkEnd w:id="3"/>
      <w:r>
        <w:rPr>
          <w:color w:val="CD222A"/>
          <w:spacing w:val="-5"/>
          <w:w w:val="85"/>
        </w:rPr>
        <w:t>2:</w:t>
      </w:r>
    </w:p>
    <w:p w14:paraId="074D0791" w14:textId="77777777" w:rsidR="00C83B3C" w:rsidRDefault="00102383">
      <w:pPr>
        <w:pStyle w:val="Heading1"/>
        <w:spacing w:line="508" w:lineRule="exact"/>
      </w:pPr>
      <w:bookmarkStart w:id="4" w:name="_TOC_250002"/>
      <w:r>
        <w:rPr>
          <w:color w:val="CD222A"/>
          <w:w w:val="85"/>
        </w:rPr>
        <w:t>Clinical</w:t>
      </w:r>
      <w:r>
        <w:rPr>
          <w:color w:val="CD222A"/>
          <w:spacing w:val="15"/>
        </w:rPr>
        <w:t xml:space="preserve"> </w:t>
      </w:r>
      <w:r>
        <w:rPr>
          <w:color w:val="CD222A"/>
          <w:w w:val="85"/>
        </w:rPr>
        <w:t>and</w:t>
      </w:r>
      <w:r>
        <w:rPr>
          <w:color w:val="CD222A"/>
          <w:spacing w:val="15"/>
        </w:rPr>
        <w:t xml:space="preserve"> </w:t>
      </w:r>
      <w:r>
        <w:rPr>
          <w:color w:val="CD222A"/>
          <w:w w:val="85"/>
        </w:rPr>
        <w:t>Community</w:t>
      </w:r>
      <w:r>
        <w:rPr>
          <w:color w:val="CD222A"/>
          <w:spacing w:val="15"/>
        </w:rPr>
        <w:t xml:space="preserve"> </w:t>
      </w:r>
      <w:r>
        <w:rPr>
          <w:color w:val="CD222A"/>
          <w:w w:val="85"/>
        </w:rPr>
        <w:t>Preventive</w:t>
      </w:r>
      <w:r>
        <w:rPr>
          <w:color w:val="CD222A"/>
          <w:spacing w:val="15"/>
        </w:rPr>
        <w:t xml:space="preserve"> </w:t>
      </w:r>
      <w:bookmarkEnd w:id="4"/>
      <w:r>
        <w:rPr>
          <w:color w:val="CD222A"/>
          <w:spacing w:val="-2"/>
          <w:w w:val="85"/>
        </w:rPr>
        <w:t>Services</w:t>
      </w:r>
    </w:p>
    <w:p w14:paraId="3127F1F6" w14:textId="77777777" w:rsidR="00C83B3C" w:rsidRDefault="00102383">
      <w:pPr>
        <w:pStyle w:val="BodyText"/>
        <w:spacing w:before="232" w:line="259" w:lineRule="auto"/>
        <w:ind w:left="1440" w:right="1519"/>
      </w:pPr>
      <w:r>
        <w:rPr>
          <w:color w:val="252223"/>
          <w:w w:val="90"/>
        </w:rPr>
        <w:t>Suicide</w:t>
      </w:r>
      <w:r>
        <w:rPr>
          <w:color w:val="252223"/>
          <w:spacing w:val="-4"/>
          <w:w w:val="90"/>
        </w:rPr>
        <w:t xml:space="preserve"> </w:t>
      </w:r>
      <w:r>
        <w:rPr>
          <w:color w:val="252223"/>
          <w:w w:val="90"/>
        </w:rPr>
        <w:t>affects</w:t>
      </w:r>
      <w:r>
        <w:rPr>
          <w:color w:val="252223"/>
          <w:spacing w:val="-4"/>
          <w:w w:val="90"/>
        </w:rPr>
        <w:t xml:space="preserve"> </w:t>
      </w:r>
      <w:r>
        <w:rPr>
          <w:color w:val="252223"/>
          <w:w w:val="90"/>
        </w:rPr>
        <w:t>people</w:t>
      </w:r>
      <w:r>
        <w:rPr>
          <w:color w:val="252223"/>
          <w:spacing w:val="-4"/>
          <w:w w:val="90"/>
        </w:rPr>
        <w:t xml:space="preserve"> </w:t>
      </w:r>
      <w:r>
        <w:rPr>
          <w:color w:val="252223"/>
          <w:w w:val="90"/>
        </w:rPr>
        <w:t>of</w:t>
      </w:r>
      <w:r>
        <w:rPr>
          <w:color w:val="252223"/>
          <w:spacing w:val="-4"/>
          <w:w w:val="90"/>
        </w:rPr>
        <w:t xml:space="preserve"> </w:t>
      </w:r>
      <w:r>
        <w:rPr>
          <w:color w:val="252223"/>
          <w:w w:val="90"/>
        </w:rPr>
        <w:t>all</w:t>
      </w:r>
      <w:r>
        <w:rPr>
          <w:color w:val="252223"/>
          <w:spacing w:val="-4"/>
          <w:w w:val="90"/>
        </w:rPr>
        <w:t xml:space="preserve"> </w:t>
      </w:r>
      <w:r>
        <w:rPr>
          <w:color w:val="252223"/>
          <w:w w:val="90"/>
        </w:rPr>
        <w:t>ages</w:t>
      </w:r>
      <w:r>
        <w:rPr>
          <w:color w:val="252223"/>
          <w:spacing w:val="-4"/>
          <w:w w:val="90"/>
        </w:rPr>
        <w:t xml:space="preserve"> </w:t>
      </w:r>
      <w:r>
        <w:rPr>
          <w:color w:val="252223"/>
          <w:w w:val="90"/>
        </w:rPr>
        <w:t>in</w:t>
      </w:r>
      <w:r>
        <w:rPr>
          <w:color w:val="252223"/>
          <w:spacing w:val="-4"/>
          <w:w w:val="90"/>
        </w:rPr>
        <w:t xml:space="preserve"> </w:t>
      </w:r>
      <w:r>
        <w:rPr>
          <w:color w:val="252223"/>
          <w:w w:val="90"/>
        </w:rPr>
        <w:t>all</w:t>
      </w:r>
      <w:r>
        <w:rPr>
          <w:color w:val="252223"/>
          <w:spacing w:val="-4"/>
          <w:w w:val="90"/>
        </w:rPr>
        <w:t xml:space="preserve"> </w:t>
      </w:r>
      <w:r>
        <w:rPr>
          <w:color w:val="252223"/>
          <w:w w:val="90"/>
        </w:rPr>
        <w:t>parts</w:t>
      </w:r>
      <w:r>
        <w:rPr>
          <w:color w:val="252223"/>
          <w:spacing w:val="-4"/>
          <w:w w:val="90"/>
        </w:rPr>
        <w:t xml:space="preserve"> </w:t>
      </w:r>
      <w:r>
        <w:rPr>
          <w:color w:val="252223"/>
          <w:w w:val="90"/>
        </w:rPr>
        <w:t>of</w:t>
      </w:r>
      <w:r>
        <w:rPr>
          <w:color w:val="252223"/>
          <w:spacing w:val="-4"/>
          <w:w w:val="90"/>
        </w:rPr>
        <w:t xml:space="preserve"> </w:t>
      </w:r>
      <w:r>
        <w:rPr>
          <w:color w:val="252223"/>
          <w:w w:val="90"/>
        </w:rPr>
        <w:t>the</w:t>
      </w:r>
      <w:r>
        <w:rPr>
          <w:color w:val="252223"/>
          <w:spacing w:val="-4"/>
          <w:w w:val="90"/>
        </w:rPr>
        <w:t xml:space="preserve"> </w:t>
      </w:r>
      <w:r>
        <w:rPr>
          <w:color w:val="252223"/>
          <w:w w:val="90"/>
        </w:rPr>
        <w:t>country.</w:t>
      </w:r>
      <w:r>
        <w:rPr>
          <w:color w:val="252223"/>
          <w:spacing w:val="-4"/>
          <w:w w:val="90"/>
        </w:rPr>
        <w:t xml:space="preserve"> </w:t>
      </w:r>
      <w:r>
        <w:rPr>
          <w:color w:val="252223"/>
          <w:w w:val="90"/>
        </w:rPr>
        <w:t>The</w:t>
      </w:r>
      <w:r>
        <w:rPr>
          <w:color w:val="252223"/>
          <w:spacing w:val="-4"/>
          <w:w w:val="90"/>
        </w:rPr>
        <w:t xml:space="preserve"> </w:t>
      </w:r>
      <w:r>
        <w:rPr>
          <w:color w:val="252223"/>
          <w:w w:val="90"/>
        </w:rPr>
        <w:t>factors</w:t>
      </w:r>
      <w:r>
        <w:rPr>
          <w:color w:val="252223"/>
          <w:spacing w:val="-4"/>
          <w:w w:val="90"/>
        </w:rPr>
        <w:t xml:space="preserve"> </w:t>
      </w:r>
      <w:r>
        <w:rPr>
          <w:color w:val="252223"/>
          <w:w w:val="90"/>
        </w:rPr>
        <w:t>that</w:t>
      </w:r>
      <w:r>
        <w:rPr>
          <w:color w:val="252223"/>
          <w:spacing w:val="-4"/>
          <w:w w:val="90"/>
        </w:rPr>
        <w:t xml:space="preserve"> </w:t>
      </w:r>
      <w:r>
        <w:rPr>
          <w:color w:val="252223"/>
          <w:w w:val="90"/>
        </w:rPr>
        <w:t>contribute</w:t>
      </w:r>
      <w:r>
        <w:rPr>
          <w:color w:val="252223"/>
          <w:spacing w:val="-4"/>
          <w:w w:val="90"/>
        </w:rPr>
        <w:t xml:space="preserve"> </w:t>
      </w:r>
      <w:r>
        <w:rPr>
          <w:color w:val="252223"/>
          <w:w w:val="90"/>
        </w:rPr>
        <w:t>to</w:t>
      </w:r>
      <w:r>
        <w:rPr>
          <w:color w:val="252223"/>
          <w:spacing w:val="-4"/>
          <w:w w:val="90"/>
        </w:rPr>
        <w:t xml:space="preserve"> </w:t>
      </w:r>
      <w:r>
        <w:rPr>
          <w:color w:val="252223"/>
          <w:w w:val="90"/>
        </w:rPr>
        <w:t>these</w:t>
      </w:r>
      <w:r>
        <w:rPr>
          <w:color w:val="252223"/>
          <w:spacing w:val="-4"/>
          <w:w w:val="90"/>
        </w:rPr>
        <w:t xml:space="preserve"> </w:t>
      </w:r>
      <w:r>
        <w:rPr>
          <w:color w:val="252223"/>
          <w:w w:val="90"/>
        </w:rPr>
        <w:t>preventable deaths are multiple and complex. Some of the factors that can increase the risk for suicidal behaviors</w:t>
      </w:r>
    </w:p>
    <w:p w14:paraId="647A2B41" w14:textId="77777777" w:rsidR="00C83B3C" w:rsidRDefault="00102383">
      <w:pPr>
        <w:pStyle w:val="BodyText"/>
        <w:spacing w:line="259" w:lineRule="auto"/>
        <w:ind w:left="1440" w:right="1519"/>
      </w:pPr>
      <w:r>
        <w:rPr>
          <w:color w:val="252223"/>
          <w:w w:val="90"/>
        </w:rPr>
        <w:t>may be longstanding, such as having a substance use disorder. Others, such as the loss of a loved one or career failure, may be recent events</w:t>
      </w:r>
      <w:r>
        <w:rPr>
          <w:color w:val="252223"/>
          <w:w w:val="90"/>
        </w:rPr>
        <w:t xml:space="preserve"> that could increase the immediate risk for suicidal behaviors. Suicide prevention</w:t>
      </w:r>
      <w:r>
        <w:rPr>
          <w:color w:val="252223"/>
          <w:spacing w:val="-7"/>
          <w:w w:val="90"/>
        </w:rPr>
        <w:t xml:space="preserve"> </w:t>
      </w:r>
      <w:r>
        <w:rPr>
          <w:color w:val="252223"/>
          <w:w w:val="90"/>
        </w:rPr>
        <w:t>requires</w:t>
      </w:r>
      <w:r>
        <w:rPr>
          <w:color w:val="252223"/>
          <w:spacing w:val="-7"/>
          <w:w w:val="90"/>
        </w:rPr>
        <w:t xml:space="preserve"> </w:t>
      </w:r>
      <w:r>
        <w:rPr>
          <w:color w:val="252223"/>
          <w:w w:val="90"/>
        </w:rPr>
        <w:t>that</w:t>
      </w:r>
      <w:r>
        <w:rPr>
          <w:color w:val="252223"/>
          <w:spacing w:val="-7"/>
          <w:w w:val="90"/>
        </w:rPr>
        <w:t xml:space="preserve"> </w:t>
      </w:r>
      <w:r>
        <w:rPr>
          <w:color w:val="252223"/>
          <w:w w:val="90"/>
        </w:rPr>
        <w:t>support</w:t>
      </w:r>
      <w:r>
        <w:rPr>
          <w:color w:val="252223"/>
          <w:spacing w:val="-7"/>
          <w:w w:val="90"/>
        </w:rPr>
        <w:t xml:space="preserve"> </w:t>
      </w:r>
      <w:r>
        <w:rPr>
          <w:color w:val="252223"/>
          <w:w w:val="90"/>
        </w:rPr>
        <w:t>systems,</w:t>
      </w:r>
      <w:r>
        <w:rPr>
          <w:color w:val="252223"/>
          <w:spacing w:val="-7"/>
          <w:w w:val="90"/>
        </w:rPr>
        <w:t xml:space="preserve"> </w:t>
      </w:r>
      <w:r>
        <w:rPr>
          <w:color w:val="252223"/>
          <w:w w:val="90"/>
        </w:rPr>
        <w:t>services,</w:t>
      </w:r>
      <w:r>
        <w:rPr>
          <w:color w:val="252223"/>
          <w:spacing w:val="-7"/>
          <w:w w:val="90"/>
        </w:rPr>
        <w:t xml:space="preserve"> </w:t>
      </w:r>
      <w:r>
        <w:rPr>
          <w:color w:val="252223"/>
          <w:w w:val="90"/>
        </w:rPr>
        <w:t>and</w:t>
      </w:r>
      <w:r>
        <w:rPr>
          <w:color w:val="252223"/>
          <w:spacing w:val="-7"/>
          <w:w w:val="90"/>
        </w:rPr>
        <w:t xml:space="preserve"> </w:t>
      </w:r>
      <w:r>
        <w:rPr>
          <w:color w:val="252223"/>
          <w:w w:val="90"/>
        </w:rPr>
        <w:t>resources</w:t>
      </w:r>
      <w:r>
        <w:rPr>
          <w:color w:val="252223"/>
          <w:spacing w:val="-7"/>
          <w:w w:val="90"/>
        </w:rPr>
        <w:t xml:space="preserve"> </w:t>
      </w:r>
      <w:r>
        <w:rPr>
          <w:color w:val="252223"/>
          <w:w w:val="90"/>
        </w:rPr>
        <w:t>be</w:t>
      </w:r>
      <w:r>
        <w:rPr>
          <w:color w:val="252223"/>
          <w:spacing w:val="-7"/>
          <w:w w:val="90"/>
        </w:rPr>
        <w:t xml:space="preserve"> </w:t>
      </w:r>
      <w:r>
        <w:rPr>
          <w:color w:val="252223"/>
          <w:w w:val="90"/>
        </w:rPr>
        <w:t>in</w:t>
      </w:r>
      <w:r>
        <w:rPr>
          <w:color w:val="252223"/>
          <w:spacing w:val="-7"/>
          <w:w w:val="90"/>
        </w:rPr>
        <w:t xml:space="preserve"> </w:t>
      </w:r>
      <w:r>
        <w:rPr>
          <w:color w:val="252223"/>
          <w:w w:val="90"/>
        </w:rPr>
        <w:t>place</w:t>
      </w:r>
      <w:r>
        <w:rPr>
          <w:color w:val="252223"/>
          <w:spacing w:val="-7"/>
          <w:w w:val="90"/>
        </w:rPr>
        <w:t xml:space="preserve"> </w:t>
      </w:r>
      <w:r>
        <w:rPr>
          <w:color w:val="252223"/>
          <w:w w:val="90"/>
        </w:rPr>
        <w:t>to</w:t>
      </w:r>
      <w:r>
        <w:rPr>
          <w:color w:val="252223"/>
          <w:spacing w:val="-7"/>
          <w:w w:val="90"/>
        </w:rPr>
        <w:t xml:space="preserve"> </w:t>
      </w:r>
      <w:r>
        <w:rPr>
          <w:color w:val="252223"/>
          <w:w w:val="90"/>
        </w:rPr>
        <w:t>promote</w:t>
      </w:r>
      <w:r>
        <w:rPr>
          <w:color w:val="252223"/>
          <w:spacing w:val="-7"/>
          <w:w w:val="90"/>
        </w:rPr>
        <w:t xml:space="preserve"> </w:t>
      </w:r>
      <w:r>
        <w:rPr>
          <w:color w:val="252223"/>
          <w:w w:val="90"/>
        </w:rPr>
        <w:t>wellness</w:t>
      </w:r>
      <w:r>
        <w:rPr>
          <w:color w:val="252223"/>
          <w:spacing w:val="-7"/>
          <w:w w:val="90"/>
        </w:rPr>
        <w:t xml:space="preserve"> </w:t>
      </w:r>
      <w:r>
        <w:rPr>
          <w:color w:val="252223"/>
          <w:w w:val="90"/>
        </w:rPr>
        <w:t>and</w:t>
      </w:r>
      <w:r>
        <w:rPr>
          <w:color w:val="252223"/>
          <w:spacing w:val="-7"/>
          <w:w w:val="90"/>
        </w:rPr>
        <w:t xml:space="preserve"> </w:t>
      </w:r>
      <w:r>
        <w:rPr>
          <w:color w:val="252223"/>
          <w:w w:val="90"/>
        </w:rPr>
        <w:t>help individuals successfully navigate these challenges.</w:t>
      </w:r>
    </w:p>
    <w:p w14:paraId="3DDA41FE" w14:textId="77777777" w:rsidR="00C83B3C" w:rsidRDefault="00102383">
      <w:pPr>
        <w:pStyle w:val="BodyText"/>
        <w:spacing w:before="111" w:line="259" w:lineRule="auto"/>
        <w:ind w:left="1440" w:right="1430"/>
      </w:pPr>
      <w:r>
        <w:rPr>
          <w:color w:val="252223"/>
          <w:w w:val="90"/>
        </w:rPr>
        <w:t>Clinical and community-ba</w:t>
      </w:r>
      <w:r>
        <w:rPr>
          <w:color w:val="252223"/>
          <w:w w:val="90"/>
        </w:rPr>
        <w:t>sed programs and services play a key role in promoting wellness, building resilience,</w:t>
      </w:r>
      <w:r>
        <w:rPr>
          <w:color w:val="252223"/>
          <w:spacing w:val="-7"/>
          <w:w w:val="90"/>
        </w:rPr>
        <w:t xml:space="preserve"> </w:t>
      </w:r>
      <w:r>
        <w:rPr>
          <w:color w:val="252223"/>
          <w:w w:val="90"/>
        </w:rPr>
        <w:t>and</w:t>
      </w:r>
      <w:r>
        <w:rPr>
          <w:color w:val="252223"/>
          <w:spacing w:val="-7"/>
          <w:w w:val="90"/>
        </w:rPr>
        <w:t xml:space="preserve"> </w:t>
      </w:r>
      <w:r>
        <w:rPr>
          <w:color w:val="252223"/>
          <w:w w:val="90"/>
        </w:rPr>
        <w:t>preventing</w:t>
      </w:r>
      <w:r>
        <w:rPr>
          <w:color w:val="252223"/>
          <w:spacing w:val="-8"/>
          <w:w w:val="90"/>
        </w:rPr>
        <w:t xml:space="preserve"> </w:t>
      </w:r>
      <w:r>
        <w:rPr>
          <w:color w:val="252223"/>
          <w:w w:val="90"/>
        </w:rPr>
        <w:t>suicidal</w:t>
      </w:r>
      <w:r>
        <w:rPr>
          <w:color w:val="252223"/>
          <w:spacing w:val="-7"/>
          <w:w w:val="90"/>
        </w:rPr>
        <w:t xml:space="preserve"> </w:t>
      </w:r>
      <w:r>
        <w:rPr>
          <w:color w:val="252223"/>
          <w:w w:val="90"/>
        </w:rPr>
        <w:t>behaviors</w:t>
      </w:r>
      <w:r>
        <w:rPr>
          <w:color w:val="252223"/>
          <w:spacing w:val="-7"/>
          <w:w w:val="90"/>
        </w:rPr>
        <w:t xml:space="preserve"> </w:t>
      </w:r>
      <w:r>
        <w:rPr>
          <w:color w:val="252223"/>
          <w:w w:val="90"/>
        </w:rPr>
        <w:t>among</w:t>
      </w:r>
      <w:r>
        <w:rPr>
          <w:color w:val="252223"/>
          <w:spacing w:val="-7"/>
          <w:w w:val="90"/>
        </w:rPr>
        <w:t xml:space="preserve"> </w:t>
      </w:r>
      <w:r>
        <w:rPr>
          <w:color w:val="252223"/>
          <w:w w:val="90"/>
        </w:rPr>
        <w:t>various</w:t>
      </w:r>
      <w:r>
        <w:rPr>
          <w:color w:val="252223"/>
          <w:spacing w:val="-8"/>
          <w:w w:val="90"/>
        </w:rPr>
        <w:t xml:space="preserve"> </w:t>
      </w:r>
      <w:r>
        <w:rPr>
          <w:color w:val="252223"/>
          <w:w w:val="90"/>
        </w:rPr>
        <w:t>groups.</w:t>
      </w:r>
      <w:r>
        <w:rPr>
          <w:color w:val="252223"/>
          <w:spacing w:val="-7"/>
          <w:w w:val="90"/>
        </w:rPr>
        <w:t xml:space="preserve"> </w:t>
      </w:r>
      <w:r>
        <w:rPr>
          <w:color w:val="252223"/>
          <w:w w:val="90"/>
        </w:rPr>
        <w:t>Clinical</w:t>
      </w:r>
      <w:r>
        <w:rPr>
          <w:color w:val="252223"/>
          <w:spacing w:val="-7"/>
          <w:w w:val="90"/>
        </w:rPr>
        <w:t xml:space="preserve"> </w:t>
      </w:r>
      <w:r>
        <w:rPr>
          <w:color w:val="252223"/>
          <w:w w:val="90"/>
        </w:rPr>
        <w:t>preventive</w:t>
      </w:r>
      <w:r>
        <w:rPr>
          <w:color w:val="252223"/>
          <w:spacing w:val="-8"/>
          <w:w w:val="90"/>
        </w:rPr>
        <w:t xml:space="preserve"> </w:t>
      </w:r>
      <w:r>
        <w:rPr>
          <w:color w:val="252223"/>
          <w:w w:val="90"/>
        </w:rPr>
        <w:t>services,</w:t>
      </w:r>
      <w:r>
        <w:rPr>
          <w:color w:val="252223"/>
          <w:spacing w:val="-7"/>
          <w:w w:val="90"/>
        </w:rPr>
        <w:t xml:space="preserve"> </w:t>
      </w:r>
      <w:r>
        <w:rPr>
          <w:color w:val="252223"/>
          <w:w w:val="90"/>
        </w:rPr>
        <w:t>including suicide</w:t>
      </w:r>
      <w:r>
        <w:rPr>
          <w:color w:val="252223"/>
          <w:spacing w:val="-6"/>
          <w:w w:val="90"/>
        </w:rPr>
        <w:t xml:space="preserve"> </w:t>
      </w:r>
      <w:r>
        <w:rPr>
          <w:color w:val="252223"/>
          <w:w w:val="90"/>
        </w:rPr>
        <w:t>assessment</w:t>
      </w:r>
      <w:r>
        <w:rPr>
          <w:color w:val="252223"/>
          <w:spacing w:val="-6"/>
          <w:w w:val="90"/>
        </w:rPr>
        <w:t xml:space="preserve"> </w:t>
      </w:r>
      <w:r>
        <w:rPr>
          <w:color w:val="252223"/>
          <w:w w:val="90"/>
        </w:rPr>
        <w:t>and</w:t>
      </w:r>
      <w:r>
        <w:rPr>
          <w:color w:val="252223"/>
          <w:spacing w:val="-6"/>
          <w:w w:val="90"/>
        </w:rPr>
        <w:t xml:space="preserve"> </w:t>
      </w:r>
      <w:r>
        <w:rPr>
          <w:color w:val="252223"/>
          <w:w w:val="90"/>
        </w:rPr>
        <w:t>preventive</w:t>
      </w:r>
      <w:r>
        <w:rPr>
          <w:color w:val="252223"/>
          <w:spacing w:val="-6"/>
          <w:w w:val="90"/>
        </w:rPr>
        <w:t xml:space="preserve"> </w:t>
      </w:r>
      <w:r>
        <w:rPr>
          <w:color w:val="252223"/>
          <w:w w:val="90"/>
        </w:rPr>
        <w:t>screening</w:t>
      </w:r>
      <w:r>
        <w:rPr>
          <w:color w:val="252223"/>
          <w:spacing w:val="-6"/>
          <w:w w:val="90"/>
        </w:rPr>
        <w:t xml:space="preserve"> </w:t>
      </w:r>
      <w:r>
        <w:rPr>
          <w:color w:val="252223"/>
          <w:w w:val="90"/>
        </w:rPr>
        <w:t>by</w:t>
      </w:r>
      <w:r>
        <w:rPr>
          <w:color w:val="252223"/>
          <w:spacing w:val="-6"/>
          <w:w w:val="90"/>
        </w:rPr>
        <w:t xml:space="preserve"> </w:t>
      </w:r>
      <w:r>
        <w:rPr>
          <w:color w:val="252223"/>
          <w:w w:val="90"/>
        </w:rPr>
        <w:t>primary</w:t>
      </w:r>
      <w:r>
        <w:rPr>
          <w:color w:val="252223"/>
          <w:spacing w:val="-6"/>
          <w:w w:val="90"/>
        </w:rPr>
        <w:t xml:space="preserve"> </w:t>
      </w:r>
      <w:r>
        <w:rPr>
          <w:color w:val="252223"/>
          <w:w w:val="90"/>
        </w:rPr>
        <w:t>care</w:t>
      </w:r>
      <w:r>
        <w:rPr>
          <w:color w:val="252223"/>
          <w:spacing w:val="-6"/>
          <w:w w:val="90"/>
        </w:rPr>
        <w:t xml:space="preserve"> </w:t>
      </w:r>
      <w:r>
        <w:rPr>
          <w:color w:val="252223"/>
          <w:w w:val="90"/>
        </w:rPr>
        <w:t>and</w:t>
      </w:r>
      <w:r>
        <w:rPr>
          <w:color w:val="252223"/>
          <w:spacing w:val="-6"/>
          <w:w w:val="90"/>
        </w:rPr>
        <w:t xml:space="preserve"> </w:t>
      </w:r>
      <w:r>
        <w:rPr>
          <w:color w:val="252223"/>
          <w:w w:val="90"/>
        </w:rPr>
        <w:t>other</w:t>
      </w:r>
      <w:r>
        <w:rPr>
          <w:color w:val="252223"/>
          <w:spacing w:val="-6"/>
          <w:w w:val="90"/>
        </w:rPr>
        <w:t xml:space="preserve"> </w:t>
      </w:r>
      <w:r>
        <w:rPr>
          <w:color w:val="252223"/>
          <w:w w:val="90"/>
        </w:rPr>
        <w:t>health</w:t>
      </w:r>
      <w:r>
        <w:rPr>
          <w:color w:val="252223"/>
          <w:spacing w:val="-6"/>
          <w:w w:val="90"/>
        </w:rPr>
        <w:t xml:space="preserve"> </w:t>
      </w:r>
      <w:r>
        <w:rPr>
          <w:color w:val="252223"/>
          <w:w w:val="90"/>
        </w:rPr>
        <w:t>care</w:t>
      </w:r>
      <w:r>
        <w:rPr>
          <w:color w:val="252223"/>
          <w:spacing w:val="-6"/>
          <w:w w:val="90"/>
        </w:rPr>
        <w:t xml:space="preserve"> </w:t>
      </w:r>
      <w:r>
        <w:rPr>
          <w:color w:val="252223"/>
          <w:w w:val="90"/>
        </w:rPr>
        <w:t>providers,</w:t>
      </w:r>
      <w:r>
        <w:rPr>
          <w:color w:val="252223"/>
          <w:spacing w:val="-6"/>
          <w:w w:val="90"/>
        </w:rPr>
        <w:t xml:space="preserve"> </w:t>
      </w:r>
      <w:r>
        <w:rPr>
          <w:color w:val="252223"/>
          <w:w w:val="90"/>
        </w:rPr>
        <w:t>are</w:t>
      </w:r>
      <w:r>
        <w:rPr>
          <w:color w:val="252223"/>
          <w:spacing w:val="-6"/>
          <w:w w:val="90"/>
        </w:rPr>
        <w:t xml:space="preserve"> </w:t>
      </w:r>
      <w:r>
        <w:rPr>
          <w:color w:val="252223"/>
          <w:w w:val="90"/>
        </w:rPr>
        <w:t>crucial</w:t>
      </w:r>
      <w:r>
        <w:rPr>
          <w:color w:val="252223"/>
          <w:spacing w:val="-6"/>
          <w:w w:val="90"/>
        </w:rPr>
        <w:t xml:space="preserve"> </w:t>
      </w:r>
      <w:r>
        <w:rPr>
          <w:color w:val="252223"/>
          <w:w w:val="90"/>
        </w:rPr>
        <w:t>to assessing suicide risk and connecting individuals at risk for suicide to available clinical services and other</w:t>
      </w:r>
    </w:p>
    <w:p w14:paraId="79227DE5" w14:textId="77777777" w:rsidR="00C83B3C" w:rsidRDefault="00C83B3C">
      <w:pPr>
        <w:spacing w:line="259" w:lineRule="auto"/>
        <w:sectPr w:rsidR="00C83B3C">
          <w:pgSz w:w="12240" w:h="15840"/>
          <w:pgMar w:top="0" w:right="0" w:bottom="800" w:left="0" w:header="0" w:footer="608" w:gutter="0"/>
          <w:cols w:space="720"/>
        </w:sectPr>
      </w:pPr>
    </w:p>
    <w:p w14:paraId="3B44A51D" w14:textId="77777777" w:rsidR="00C83B3C" w:rsidRDefault="00C83B3C">
      <w:pPr>
        <w:pStyle w:val="BodyText"/>
        <w:rPr>
          <w:sz w:val="20"/>
        </w:rPr>
      </w:pPr>
    </w:p>
    <w:p w14:paraId="537F2B2A" w14:textId="77777777" w:rsidR="00C83B3C" w:rsidRDefault="00C83B3C">
      <w:pPr>
        <w:pStyle w:val="BodyText"/>
        <w:rPr>
          <w:sz w:val="20"/>
        </w:rPr>
      </w:pPr>
    </w:p>
    <w:p w14:paraId="50A7DE19" w14:textId="77777777" w:rsidR="00C83B3C" w:rsidRDefault="00C83B3C">
      <w:pPr>
        <w:pStyle w:val="BodyText"/>
        <w:spacing w:before="7"/>
        <w:rPr>
          <w:sz w:val="17"/>
        </w:rPr>
      </w:pPr>
    </w:p>
    <w:p w14:paraId="530037E1" w14:textId="77777777" w:rsidR="00C83B3C" w:rsidRDefault="00102383">
      <w:pPr>
        <w:spacing w:before="102"/>
        <w:ind w:left="1411"/>
        <w:rPr>
          <w:rFonts w:ascii="Trebuchet MS"/>
          <w:sz w:val="20"/>
        </w:rPr>
      </w:pPr>
      <w:r>
        <w:pict w14:anchorId="3AF0D99D">
          <v:group id="docshapegroup490" o:spid="_x0000_s3174" style="position:absolute;left:0;text-align:left;margin-left:432.8pt;margin-top:-38.8pt;width:179.2pt;height:144.35pt;z-index:-20237312;mso-position-horizontal-relative:page" coordorigin="8656,-776" coordsize="3584,2887">
            <v:shape id="docshape491" o:spid="_x0000_s3180"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492" o:spid="_x0000_s3179"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493" o:spid="_x0000_s3178"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494" o:spid="_x0000_s3177" style="position:absolute;left:11658;top:-777;width:582;height:416" coordorigin="11659,-776" coordsize="582,416" path="m12240,-776r-581,l11721,-733r131,91l11982,-550r129,94l12240,-360r,-416xe" fillcolor="#454755" stroked="f">
              <v:path arrowok="t"/>
            </v:shape>
            <v:shape id="docshape495" o:spid="_x0000_s3176"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496" o:spid="_x0000_s3175"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4A6C8190" w14:textId="77777777" w:rsidR="00C83B3C" w:rsidRDefault="00C83B3C">
      <w:pPr>
        <w:pStyle w:val="BodyText"/>
        <w:rPr>
          <w:rFonts w:ascii="Trebuchet MS"/>
          <w:sz w:val="20"/>
        </w:rPr>
      </w:pPr>
    </w:p>
    <w:p w14:paraId="3FB34E73" w14:textId="77777777" w:rsidR="00C83B3C" w:rsidRDefault="00C83B3C">
      <w:pPr>
        <w:pStyle w:val="BodyText"/>
        <w:spacing w:before="9"/>
        <w:rPr>
          <w:rFonts w:ascii="Trebuchet MS"/>
          <w:sz w:val="25"/>
        </w:rPr>
      </w:pPr>
    </w:p>
    <w:p w14:paraId="5CD56326" w14:textId="77777777" w:rsidR="00C83B3C" w:rsidRDefault="00102383">
      <w:pPr>
        <w:pStyle w:val="BodyText"/>
        <w:spacing w:before="87" w:line="259" w:lineRule="auto"/>
        <w:ind w:left="1440" w:right="1931"/>
        <w:jc w:val="both"/>
      </w:pPr>
      <w:r>
        <w:rPr>
          <w:color w:val="252223"/>
          <w:w w:val="90"/>
        </w:rPr>
        <w:t>sources</w:t>
      </w:r>
      <w:r>
        <w:rPr>
          <w:color w:val="252223"/>
          <w:spacing w:val="-5"/>
          <w:w w:val="90"/>
        </w:rPr>
        <w:t xml:space="preserve"> </w:t>
      </w:r>
      <w:r>
        <w:rPr>
          <w:color w:val="252223"/>
          <w:w w:val="90"/>
        </w:rPr>
        <w:t>of</w:t>
      </w:r>
      <w:r>
        <w:rPr>
          <w:color w:val="252223"/>
          <w:spacing w:val="-5"/>
          <w:w w:val="90"/>
        </w:rPr>
        <w:t xml:space="preserve"> </w:t>
      </w:r>
      <w:r>
        <w:rPr>
          <w:color w:val="252223"/>
          <w:w w:val="90"/>
        </w:rPr>
        <w:t>care.</w:t>
      </w:r>
      <w:r>
        <w:rPr>
          <w:color w:val="252223"/>
          <w:spacing w:val="-5"/>
          <w:w w:val="90"/>
        </w:rPr>
        <w:t xml:space="preserve"> </w:t>
      </w:r>
      <w:r>
        <w:rPr>
          <w:color w:val="252223"/>
          <w:w w:val="90"/>
        </w:rPr>
        <w:t>Screening</w:t>
      </w:r>
      <w:r>
        <w:rPr>
          <w:color w:val="252223"/>
          <w:spacing w:val="-5"/>
          <w:w w:val="90"/>
        </w:rPr>
        <w:t xml:space="preserve"> </w:t>
      </w:r>
      <w:r>
        <w:rPr>
          <w:color w:val="252223"/>
          <w:w w:val="90"/>
        </w:rPr>
        <w:t>for</w:t>
      </w:r>
      <w:r>
        <w:rPr>
          <w:color w:val="252223"/>
          <w:spacing w:val="-5"/>
          <w:w w:val="90"/>
        </w:rPr>
        <w:t xml:space="preserve"> </w:t>
      </w:r>
      <w:r>
        <w:rPr>
          <w:color w:val="252223"/>
          <w:w w:val="90"/>
        </w:rPr>
        <w:t>depression</w:t>
      </w:r>
      <w:r>
        <w:rPr>
          <w:color w:val="252223"/>
          <w:spacing w:val="-5"/>
          <w:w w:val="90"/>
        </w:rPr>
        <w:t xml:space="preserve"> </w:t>
      </w:r>
      <w:r>
        <w:rPr>
          <w:color w:val="252223"/>
          <w:w w:val="90"/>
        </w:rPr>
        <w:t>and</w:t>
      </w:r>
      <w:r>
        <w:rPr>
          <w:color w:val="252223"/>
          <w:spacing w:val="-5"/>
          <w:w w:val="90"/>
        </w:rPr>
        <w:t xml:space="preserve"> </w:t>
      </w:r>
      <w:r>
        <w:rPr>
          <w:color w:val="252223"/>
          <w:w w:val="90"/>
        </w:rPr>
        <w:t>alcohol</w:t>
      </w:r>
      <w:r>
        <w:rPr>
          <w:color w:val="252223"/>
          <w:spacing w:val="-5"/>
          <w:w w:val="90"/>
        </w:rPr>
        <w:t xml:space="preserve"> </w:t>
      </w:r>
      <w:r>
        <w:rPr>
          <w:color w:val="252223"/>
          <w:w w:val="90"/>
        </w:rPr>
        <w:t>misuse</w:t>
      </w:r>
      <w:r>
        <w:rPr>
          <w:color w:val="252223"/>
          <w:spacing w:val="-5"/>
          <w:w w:val="90"/>
        </w:rPr>
        <w:t xml:space="preserve"> </w:t>
      </w:r>
      <w:r>
        <w:rPr>
          <w:color w:val="252223"/>
          <w:w w:val="90"/>
        </w:rPr>
        <w:t>have</w:t>
      </w:r>
      <w:r>
        <w:rPr>
          <w:color w:val="252223"/>
          <w:spacing w:val="-5"/>
          <w:w w:val="90"/>
        </w:rPr>
        <w:t xml:space="preserve"> </w:t>
      </w:r>
      <w:r>
        <w:rPr>
          <w:color w:val="252223"/>
          <w:w w:val="90"/>
        </w:rPr>
        <w:t>been</w:t>
      </w:r>
      <w:r>
        <w:rPr>
          <w:color w:val="252223"/>
          <w:spacing w:val="-5"/>
          <w:w w:val="90"/>
        </w:rPr>
        <w:t xml:space="preserve"> </w:t>
      </w:r>
      <w:r>
        <w:rPr>
          <w:color w:val="252223"/>
          <w:w w:val="90"/>
        </w:rPr>
        <w:t>endorsed</w:t>
      </w:r>
      <w:r>
        <w:rPr>
          <w:color w:val="252223"/>
          <w:spacing w:val="-5"/>
          <w:w w:val="90"/>
        </w:rPr>
        <w:t xml:space="preserve"> </w:t>
      </w:r>
      <w:r>
        <w:rPr>
          <w:color w:val="252223"/>
          <w:w w:val="90"/>
        </w:rPr>
        <w:t>by</w:t>
      </w:r>
      <w:r>
        <w:rPr>
          <w:color w:val="252223"/>
          <w:spacing w:val="-5"/>
          <w:w w:val="90"/>
        </w:rPr>
        <w:t xml:space="preserve"> </w:t>
      </w:r>
      <w:r>
        <w:rPr>
          <w:color w:val="252223"/>
          <w:w w:val="90"/>
        </w:rPr>
        <w:t>the</w:t>
      </w:r>
      <w:r>
        <w:rPr>
          <w:color w:val="252223"/>
          <w:spacing w:val="-5"/>
          <w:w w:val="90"/>
        </w:rPr>
        <w:t xml:space="preserve"> </w:t>
      </w:r>
      <w:r>
        <w:rPr>
          <w:color w:val="252223"/>
          <w:w w:val="90"/>
        </w:rPr>
        <w:t>United</w:t>
      </w:r>
      <w:r>
        <w:rPr>
          <w:color w:val="252223"/>
          <w:spacing w:val="-5"/>
          <w:w w:val="90"/>
        </w:rPr>
        <w:t xml:space="preserve"> </w:t>
      </w:r>
      <w:r>
        <w:rPr>
          <w:color w:val="252223"/>
          <w:w w:val="90"/>
        </w:rPr>
        <w:t>States Preventive Services Task Force and are now covered as preventive services under Medicare.</w:t>
      </w:r>
    </w:p>
    <w:p w14:paraId="01498CB0" w14:textId="77777777" w:rsidR="00C83B3C" w:rsidRDefault="00102383">
      <w:pPr>
        <w:pStyle w:val="BodyText"/>
        <w:spacing w:before="114" w:line="259" w:lineRule="auto"/>
        <w:ind w:left="1440" w:right="2027"/>
        <w:jc w:val="both"/>
      </w:pPr>
      <w:r>
        <w:rPr>
          <w:color w:val="252223"/>
          <w:w w:val="90"/>
        </w:rPr>
        <w:t>A</w:t>
      </w:r>
      <w:r>
        <w:rPr>
          <w:color w:val="252223"/>
          <w:spacing w:val="-2"/>
          <w:w w:val="90"/>
        </w:rPr>
        <w:t xml:space="preserve"> </w:t>
      </w:r>
      <w:r>
        <w:rPr>
          <w:color w:val="252223"/>
          <w:w w:val="90"/>
        </w:rPr>
        <w:t>wide</w:t>
      </w:r>
      <w:r>
        <w:rPr>
          <w:color w:val="252223"/>
          <w:spacing w:val="-2"/>
          <w:w w:val="90"/>
        </w:rPr>
        <w:t xml:space="preserve"> </w:t>
      </w:r>
      <w:r>
        <w:rPr>
          <w:color w:val="252223"/>
          <w:w w:val="90"/>
        </w:rPr>
        <w:t>range</w:t>
      </w:r>
      <w:r>
        <w:rPr>
          <w:color w:val="252223"/>
          <w:spacing w:val="-2"/>
          <w:w w:val="90"/>
        </w:rPr>
        <w:t xml:space="preserve"> </w:t>
      </w:r>
      <w:r>
        <w:rPr>
          <w:color w:val="252223"/>
          <w:w w:val="90"/>
        </w:rPr>
        <w:t>of</w:t>
      </w:r>
      <w:r>
        <w:rPr>
          <w:color w:val="252223"/>
          <w:spacing w:val="-2"/>
          <w:w w:val="90"/>
        </w:rPr>
        <w:t xml:space="preserve"> </w:t>
      </w:r>
      <w:r>
        <w:rPr>
          <w:color w:val="252223"/>
          <w:w w:val="90"/>
        </w:rPr>
        <w:t>community</w:t>
      </w:r>
      <w:r>
        <w:rPr>
          <w:color w:val="252223"/>
          <w:spacing w:val="-2"/>
          <w:w w:val="90"/>
        </w:rPr>
        <w:t xml:space="preserve"> </w:t>
      </w:r>
      <w:r>
        <w:rPr>
          <w:color w:val="252223"/>
          <w:w w:val="90"/>
        </w:rPr>
        <w:t>partners,</w:t>
      </w:r>
      <w:r>
        <w:rPr>
          <w:color w:val="252223"/>
          <w:spacing w:val="-2"/>
          <w:w w:val="90"/>
        </w:rPr>
        <w:t xml:space="preserve"> </w:t>
      </w:r>
      <w:r>
        <w:rPr>
          <w:color w:val="252223"/>
          <w:w w:val="90"/>
        </w:rPr>
        <w:t>including</w:t>
      </w:r>
      <w:r>
        <w:rPr>
          <w:color w:val="252223"/>
          <w:spacing w:val="-2"/>
          <w:w w:val="90"/>
        </w:rPr>
        <w:t xml:space="preserve"> </w:t>
      </w:r>
      <w:r>
        <w:rPr>
          <w:color w:val="252223"/>
          <w:w w:val="90"/>
        </w:rPr>
        <w:t>schools,</w:t>
      </w:r>
      <w:r>
        <w:rPr>
          <w:color w:val="252223"/>
          <w:spacing w:val="-2"/>
          <w:w w:val="90"/>
        </w:rPr>
        <w:t xml:space="preserve"> </w:t>
      </w:r>
      <w:r>
        <w:rPr>
          <w:color w:val="252223"/>
          <w:w w:val="90"/>
        </w:rPr>
        <w:t>workplaces,</w:t>
      </w:r>
      <w:r>
        <w:rPr>
          <w:color w:val="252223"/>
          <w:spacing w:val="-2"/>
          <w:w w:val="90"/>
        </w:rPr>
        <w:t xml:space="preserve"> </w:t>
      </w:r>
      <w:r>
        <w:rPr>
          <w:color w:val="252223"/>
          <w:w w:val="90"/>
        </w:rPr>
        <w:t>and</w:t>
      </w:r>
      <w:r>
        <w:rPr>
          <w:color w:val="252223"/>
          <w:spacing w:val="-2"/>
          <w:w w:val="90"/>
        </w:rPr>
        <w:t xml:space="preserve"> </w:t>
      </w:r>
      <w:r>
        <w:rPr>
          <w:color w:val="252223"/>
          <w:w w:val="90"/>
        </w:rPr>
        <w:t>faith-based</w:t>
      </w:r>
      <w:r>
        <w:rPr>
          <w:color w:val="252223"/>
          <w:spacing w:val="-2"/>
          <w:w w:val="90"/>
        </w:rPr>
        <w:t xml:space="preserve"> </w:t>
      </w:r>
      <w:r>
        <w:rPr>
          <w:color w:val="252223"/>
          <w:w w:val="90"/>
        </w:rPr>
        <w:t>organizations</w:t>
      </w:r>
      <w:r>
        <w:rPr>
          <w:color w:val="252223"/>
          <w:w w:val="90"/>
        </w:rPr>
        <w:t>, also</w:t>
      </w:r>
      <w:r>
        <w:rPr>
          <w:color w:val="252223"/>
          <w:spacing w:val="-8"/>
          <w:w w:val="90"/>
        </w:rPr>
        <w:t xml:space="preserve"> </w:t>
      </w:r>
      <w:r>
        <w:rPr>
          <w:color w:val="252223"/>
          <w:w w:val="90"/>
        </w:rPr>
        <w:t>have</w:t>
      </w:r>
      <w:r>
        <w:rPr>
          <w:color w:val="252223"/>
          <w:spacing w:val="-8"/>
          <w:w w:val="90"/>
        </w:rPr>
        <w:t xml:space="preserve"> </w:t>
      </w:r>
      <w:r>
        <w:rPr>
          <w:color w:val="252223"/>
          <w:w w:val="90"/>
        </w:rPr>
        <w:t>an</w:t>
      </w:r>
      <w:r>
        <w:rPr>
          <w:color w:val="252223"/>
          <w:spacing w:val="-8"/>
          <w:w w:val="90"/>
        </w:rPr>
        <w:t xml:space="preserve"> </w:t>
      </w:r>
      <w:r>
        <w:rPr>
          <w:color w:val="252223"/>
          <w:w w:val="90"/>
        </w:rPr>
        <w:t>important</w:t>
      </w:r>
      <w:r>
        <w:rPr>
          <w:color w:val="252223"/>
          <w:spacing w:val="-8"/>
          <w:w w:val="90"/>
        </w:rPr>
        <w:t xml:space="preserve"> </w:t>
      </w:r>
      <w:r>
        <w:rPr>
          <w:color w:val="252223"/>
          <w:w w:val="90"/>
        </w:rPr>
        <w:t>role</w:t>
      </w:r>
      <w:r>
        <w:rPr>
          <w:color w:val="252223"/>
          <w:spacing w:val="-8"/>
          <w:w w:val="90"/>
        </w:rPr>
        <w:t xml:space="preserve"> </w:t>
      </w:r>
      <w:r>
        <w:rPr>
          <w:color w:val="252223"/>
          <w:w w:val="90"/>
        </w:rPr>
        <w:t>to</w:t>
      </w:r>
      <w:r>
        <w:rPr>
          <w:color w:val="252223"/>
          <w:spacing w:val="-8"/>
          <w:w w:val="90"/>
        </w:rPr>
        <w:t xml:space="preserve"> </w:t>
      </w:r>
      <w:r>
        <w:rPr>
          <w:color w:val="252223"/>
          <w:w w:val="90"/>
        </w:rPr>
        <w:t>play</w:t>
      </w:r>
      <w:r>
        <w:rPr>
          <w:color w:val="252223"/>
          <w:spacing w:val="-8"/>
          <w:w w:val="90"/>
        </w:rPr>
        <w:t xml:space="preserve"> </w:t>
      </w:r>
      <w:r>
        <w:rPr>
          <w:color w:val="252223"/>
          <w:w w:val="90"/>
        </w:rPr>
        <w:t>in</w:t>
      </w:r>
      <w:r>
        <w:rPr>
          <w:color w:val="252223"/>
          <w:spacing w:val="-8"/>
          <w:w w:val="90"/>
        </w:rPr>
        <w:t xml:space="preserve"> </w:t>
      </w:r>
      <w:r>
        <w:rPr>
          <w:color w:val="252223"/>
          <w:w w:val="90"/>
        </w:rPr>
        <w:t>delivering</w:t>
      </w:r>
      <w:r>
        <w:rPr>
          <w:color w:val="252223"/>
          <w:spacing w:val="-8"/>
          <w:w w:val="90"/>
        </w:rPr>
        <w:t xml:space="preserve"> </w:t>
      </w:r>
      <w:r>
        <w:rPr>
          <w:color w:val="252223"/>
          <w:w w:val="90"/>
        </w:rPr>
        <w:t>prevention</w:t>
      </w:r>
      <w:r>
        <w:rPr>
          <w:color w:val="252223"/>
          <w:spacing w:val="-8"/>
          <w:w w:val="90"/>
        </w:rPr>
        <w:t xml:space="preserve"> </w:t>
      </w:r>
      <w:r>
        <w:rPr>
          <w:color w:val="252223"/>
          <w:w w:val="90"/>
        </w:rPr>
        <w:t>programs</w:t>
      </w:r>
      <w:r>
        <w:rPr>
          <w:color w:val="252223"/>
          <w:spacing w:val="-8"/>
          <w:w w:val="90"/>
        </w:rPr>
        <w:t xml:space="preserve"> </w:t>
      </w:r>
      <w:r>
        <w:rPr>
          <w:color w:val="252223"/>
          <w:w w:val="90"/>
        </w:rPr>
        <w:t>and</w:t>
      </w:r>
      <w:r>
        <w:rPr>
          <w:color w:val="252223"/>
          <w:spacing w:val="-8"/>
          <w:w w:val="90"/>
        </w:rPr>
        <w:t xml:space="preserve"> </w:t>
      </w:r>
      <w:r>
        <w:rPr>
          <w:color w:val="252223"/>
          <w:w w:val="90"/>
        </w:rPr>
        <w:t>services</w:t>
      </w:r>
      <w:r>
        <w:rPr>
          <w:color w:val="252223"/>
          <w:spacing w:val="-8"/>
          <w:w w:val="90"/>
        </w:rPr>
        <w:t xml:space="preserve"> </w:t>
      </w:r>
      <w:r>
        <w:rPr>
          <w:color w:val="252223"/>
          <w:w w:val="90"/>
        </w:rPr>
        <w:t>to</w:t>
      </w:r>
      <w:r>
        <w:rPr>
          <w:color w:val="252223"/>
          <w:spacing w:val="-8"/>
          <w:w w:val="90"/>
        </w:rPr>
        <w:t xml:space="preserve"> </w:t>
      </w:r>
      <w:r>
        <w:rPr>
          <w:color w:val="252223"/>
          <w:w w:val="90"/>
        </w:rPr>
        <w:t>diverse</w:t>
      </w:r>
      <w:r>
        <w:rPr>
          <w:color w:val="252223"/>
          <w:spacing w:val="-8"/>
          <w:w w:val="90"/>
        </w:rPr>
        <w:t xml:space="preserve"> </w:t>
      </w:r>
      <w:r>
        <w:rPr>
          <w:color w:val="252223"/>
          <w:w w:val="90"/>
        </w:rPr>
        <w:t>groups at the local level. These community-based professionals and organizations should be competent in</w:t>
      </w:r>
    </w:p>
    <w:p w14:paraId="7DA6F448" w14:textId="77777777" w:rsidR="00C83B3C" w:rsidRDefault="00102383">
      <w:pPr>
        <w:pStyle w:val="BodyText"/>
        <w:spacing w:line="259" w:lineRule="auto"/>
        <w:ind w:left="1440" w:right="1519"/>
      </w:pPr>
      <w:r>
        <w:rPr>
          <w:color w:val="252223"/>
          <w:w w:val="90"/>
        </w:rPr>
        <w:t>serving</w:t>
      </w:r>
      <w:r>
        <w:rPr>
          <w:color w:val="252223"/>
          <w:spacing w:val="-7"/>
          <w:w w:val="90"/>
        </w:rPr>
        <w:t xml:space="preserve"> </w:t>
      </w:r>
      <w:r>
        <w:rPr>
          <w:color w:val="252223"/>
          <w:w w:val="90"/>
        </w:rPr>
        <w:t>various</w:t>
      </w:r>
      <w:r>
        <w:rPr>
          <w:color w:val="252223"/>
          <w:spacing w:val="-7"/>
          <w:w w:val="90"/>
        </w:rPr>
        <w:t xml:space="preserve"> </w:t>
      </w:r>
      <w:r>
        <w:rPr>
          <w:color w:val="252223"/>
          <w:w w:val="90"/>
        </w:rPr>
        <w:t>groups,</w:t>
      </w:r>
      <w:r>
        <w:rPr>
          <w:color w:val="252223"/>
          <w:spacing w:val="-7"/>
          <w:w w:val="90"/>
        </w:rPr>
        <w:t xml:space="preserve"> </w:t>
      </w:r>
      <w:r>
        <w:rPr>
          <w:color w:val="252223"/>
          <w:w w:val="90"/>
        </w:rPr>
        <w:t>including</w:t>
      </w:r>
      <w:r>
        <w:rPr>
          <w:color w:val="252223"/>
          <w:spacing w:val="-7"/>
          <w:w w:val="90"/>
        </w:rPr>
        <w:t xml:space="preserve"> </w:t>
      </w:r>
      <w:r>
        <w:rPr>
          <w:color w:val="252223"/>
          <w:w w:val="90"/>
        </w:rPr>
        <w:t>racial,</w:t>
      </w:r>
      <w:r>
        <w:rPr>
          <w:color w:val="252223"/>
          <w:spacing w:val="-7"/>
          <w:w w:val="90"/>
        </w:rPr>
        <w:t xml:space="preserve"> </w:t>
      </w:r>
      <w:r>
        <w:rPr>
          <w:color w:val="252223"/>
          <w:w w:val="90"/>
        </w:rPr>
        <w:t>ethnic,</w:t>
      </w:r>
      <w:r>
        <w:rPr>
          <w:color w:val="252223"/>
          <w:spacing w:val="-7"/>
          <w:w w:val="90"/>
        </w:rPr>
        <w:t xml:space="preserve"> </w:t>
      </w:r>
      <w:r>
        <w:rPr>
          <w:color w:val="252223"/>
          <w:w w:val="90"/>
        </w:rPr>
        <w:t>sexual,</w:t>
      </w:r>
      <w:r>
        <w:rPr>
          <w:color w:val="252223"/>
          <w:spacing w:val="-7"/>
          <w:w w:val="90"/>
        </w:rPr>
        <w:t xml:space="preserve"> </w:t>
      </w:r>
      <w:r>
        <w:rPr>
          <w:color w:val="252223"/>
          <w:w w:val="90"/>
        </w:rPr>
        <w:t>and</w:t>
      </w:r>
      <w:r>
        <w:rPr>
          <w:color w:val="252223"/>
          <w:spacing w:val="-7"/>
          <w:w w:val="90"/>
        </w:rPr>
        <w:t xml:space="preserve"> </w:t>
      </w:r>
      <w:r>
        <w:rPr>
          <w:color w:val="252223"/>
          <w:w w:val="90"/>
        </w:rPr>
        <w:t>gender</w:t>
      </w:r>
      <w:r>
        <w:rPr>
          <w:color w:val="252223"/>
          <w:spacing w:val="-7"/>
          <w:w w:val="90"/>
        </w:rPr>
        <w:t xml:space="preserve"> </w:t>
      </w:r>
      <w:r>
        <w:rPr>
          <w:color w:val="252223"/>
          <w:w w:val="90"/>
        </w:rPr>
        <w:t>minorities,</w:t>
      </w:r>
      <w:r>
        <w:rPr>
          <w:color w:val="252223"/>
          <w:spacing w:val="-7"/>
          <w:w w:val="90"/>
        </w:rPr>
        <w:t xml:space="preserve"> </w:t>
      </w:r>
      <w:r>
        <w:rPr>
          <w:color w:val="252223"/>
          <w:w w:val="90"/>
        </w:rPr>
        <w:t>in</w:t>
      </w:r>
      <w:r>
        <w:rPr>
          <w:color w:val="252223"/>
          <w:spacing w:val="-7"/>
          <w:w w:val="90"/>
        </w:rPr>
        <w:t xml:space="preserve"> </w:t>
      </w:r>
      <w:r>
        <w:rPr>
          <w:color w:val="252223"/>
          <w:w w:val="90"/>
        </w:rPr>
        <w:t>a</w:t>
      </w:r>
      <w:r>
        <w:rPr>
          <w:color w:val="252223"/>
          <w:spacing w:val="-7"/>
          <w:w w:val="90"/>
        </w:rPr>
        <w:t xml:space="preserve"> </w:t>
      </w:r>
      <w:r>
        <w:rPr>
          <w:color w:val="252223"/>
          <w:w w:val="90"/>
        </w:rPr>
        <w:t>way</w:t>
      </w:r>
      <w:r>
        <w:rPr>
          <w:color w:val="252223"/>
          <w:spacing w:val="-7"/>
          <w:w w:val="90"/>
        </w:rPr>
        <w:t xml:space="preserve"> </w:t>
      </w:r>
      <w:r>
        <w:rPr>
          <w:color w:val="252223"/>
          <w:w w:val="90"/>
        </w:rPr>
        <w:t>that</w:t>
      </w:r>
      <w:r>
        <w:rPr>
          <w:color w:val="252223"/>
          <w:spacing w:val="-8"/>
          <w:w w:val="90"/>
        </w:rPr>
        <w:t xml:space="preserve"> </w:t>
      </w:r>
      <w:r>
        <w:rPr>
          <w:color w:val="252223"/>
          <w:w w:val="90"/>
        </w:rPr>
        <w:t>is</w:t>
      </w:r>
      <w:r>
        <w:rPr>
          <w:color w:val="252223"/>
          <w:spacing w:val="-7"/>
          <w:w w:val="90"/>
        </w:rPr>
        <w:t xml:space="preserve"> </w:t>
      </w:r>
      <w:r>
        <w:rPr>
          <w:color w:val="252223"/>
          <w:w w:val="90"/>
        </w:rPr>
        <w:t>culturally and linguistically appropriate. Greater coo</w:t>
      </w:r>
      <w:r>
        <w:rPr>
          <w:color w:val="252223"/>
          <w:w w:val="90"/>
        </w:rPr>
        <w:t>rdination among community and clinical preventive service providers can have synergistic effects in preventing suicide and related behaviors.</w:t>
      </w:r>
    </w:p>
    <w:p w14:paraId="08F65EC7" w14:textId="77777777" w:rsidR="00C83B3C" w:rsidRDefault="00C83B3C">
      <w:pPr>
        <w:pStyle w:val="BodyText"/>
        <w:spacing w:before="3"/>
        <w:rPr>
          <w:sz w:val="20"/>
        </w:rPr>
      </w:pPr>
    </w:p>
    <w:p w14:paraId="6E9EB79B" w14:textId="77777777" w:rsidR="00C83B3C" w:rsidRDefault="00102383">
      <w:pPr>
        <w:pStyle w:val="Heading3"/>
        <w:spacing w:before="1" w:line="237" w:lineRule="auto"/>
        <w:ind w:right="1519"/>
      </w:pPr>
      <w:r>
        <w:rPr>
          <w:color w:val="CD222A"/>
          <w:w w:val="85"/>
        </w:rPr>
        <w:t xml:space="preserve">Goal 5. Develop, implement, and monitor effective programs that </w:t>
      </w:r>
      <w:r>
        <w:rPr>
          <w:color w:val="CD222A"/>
          <w:w w:val="90"/>
        </w:rPr>
        <w:t>promote</w:t>
      </w:r>
      <w:r>
        <w:rPr>
          <w:color w:val="CD222A"/>
          <w:spacing w:val="-11"/>
          <w:w w:val="90"/>
        </w:rPr>
        <w:t xml:space="preserve"> </w:t>
      </w:r>
      <w:r>
        <w:rPr>
          <w:color w:val="CD222A"/>
          <w:w w:val="90"/>
        </w:rPr>
        <w:t>wellness</w:t>
      </w:r>
      <w:r>
        <w:rPr>
          <w:color w:val="CD222A"/>
          <w:spacing w:val="-11"/>
          <w:w w:val="90"/>
        </w:rPr>
        <w:t xml:space="preserve"> </w:t>
      </w:r>
      <w:r>
        <w:rPr>
          <w:color w:val="CD222A"/>
          <w:w w:val="90"/>
        </w:rPr>
        <w:t>and</w:t>
      </w:r>
      <w:r>
        <w:rPr>
          <w:color w:val="CD222A"/>
          <w:spacing w:val="-11"/>
          <w:w w:val="90"/>
        </w:rPr>
        <w:t xml:space="preserve"> </w:t>
      </w:r>
      <w:r>
        <w:rPr>
          <w:color w:val="CD222A"/>
          <w:w w:val="90"/>
        </w:rPr>
        <w:t>prevent</w:t>
      </w:r>
      <w:r>
        <w:rPr>
          <w:color w:val="CD222A"/>
          <w:spacing w:val="-11"/>
          <w:w w:val="90"/>
        </w:rPr>
        <w:t xml:space="preserve"> </w:t>
      </w:r>
      <w:r>
        <w:rPr>
          <w:color w:val="CD222A"/>
          <w:w w:val="90"/>
        </w:rPr>
        <w:t>suicide</w:t>
      </w:r>
      <w:r>
        <w:rPr>
          <w:color w:val="CD222A"/>
          <w:spacing w:val="-11"/>
          <w:w w:val="90"/>
        </w:rPr>
        <w:t xml:space="preserve"> </w:t>
      </w:r>
      <w:r>
        <w:rPr>
          <w:color w:val="CD222A"/>
          <w:w w:val="90"/>
        </w:rPr>
        <w:t>and</w:t>
      </w:r>
      <w:r>
        <w:rPr>
          <w:color w:val="CD222A"/>
          <w:spacing w:val="-11"/>
          <w:w w:val="90"/>
        </w:rPr>
        <w:t xml:space="preserve"> </w:t>
      </w:r>
      <w:r>
        <w:rPr>
          <w:color w:val="CD222A"/>
          <w:w w:val="90"/>
        </w:rPr>
        <w:t>related</w:t>
      </w:r>
      <w:r>
        <w:rPr>
          <w:color w:val="CD222A"/>
          <w:spacing w:val="-11"/>
          <w:w w:val="90"/>
        </w:rPr>
        <w:t xml:space="preserve"> </w:t>
      </w:r>
      <w:r>
        <w:rPr>
          <w:color w:val="CD222A"/>
          <w:w w:val="90"/>
        </w:rPr>
        <w:t>behaviors.</w:t>
      </w:r>
    </w:p>
    <w:p w14:paraId="59F6A1CE" w14:textId="77777777" w:rsidR="00C83B3C" w:rsidRDefault="00102383">
      <w:pPr>
        <w:pStyle w:val="BodyText"/>
        <w:spacing w:before="108" w:line="259" w:lineRule="auto"/>
        <w:ind w:left="1440" w:right="1789"/>
      </w:pPr>
      <w:r>
        <w:rPr>
          <w:color w:val="252223"/>
          <w:w w:val="90"/>
        </w:rPr>
        <w:t>Suicide prevention requires that appropriate community-based and preventive clinical supports be available at the state/territorial,</w:t>
      </w:r>
      <w:r>
        <w:rPr>
          <w:color w:val="252223"/>
          <w:w w:val="90"/>
        </w:rPr>
        <w:t xml:space="preserve"> tribal, and local levels to assist individuals with suicide risk. These programs should support the active participation of a diverse range of community members in suicide prevention programs, including professionally trained helpers and other care provid</w:t>
      </w:r>
      <w:r>
        <w:rPr>
          <w:color w:val="252223"/>
          <w:w w:val="90"/>
        </w:rPr>
        <w:t>ers. Clinical and community-based</w:t>
      </w:r>
      <w:r>
        <w:rPr>
          <w:color w:val="252223"/>
          <w:spacing w:val="-4"/>
          <w:w w:val="90"/>
        </w:rPr>
        <w:t xml:space="preserve"> </w:t>
      </w:r>
      <w:r>
        <w:rPr>
          <w:color w:val="252223"/>
          <w:w w:val="90"/>
        </w:rPr>
        <w:t>services</w:t>
      </w:r>
      <w:r>
        <w:rPr>
          <w:color w:val="252223"/>
          <w:spacing w:val="-4"/>
          <w:w w:val="90"/>
        </w:rPr>
        <w:t xml:space="preserve"> </w:t>
      </w:r>
      <w:r>
        <w:rPr>
          <w:color w:val="252223"/>
          <w:w w:val="90"/>
        </w:rPr>
        <w:t>should</w:t>
      </w:r>
      <w:r>
        <w:rPr>
          <w:color w:val="252223"/>
          <w:spacing w:val="-4"/>
          <w:w w:val="90"/>
        </w:rPr>
        <w:t xml:space="preserve"> </w:t>
      </w:r>
      <w:r>
        <w:rPr>
          <w:color w:val="252223"/>
          <w:w w:val="90"/>
        </w:rPr>
        <w:t>seek</w:t>
      </w:r>
      <w:r>
        <w:rPr>
          <w:color w:val="252223"/>
          <w:spacing w:val="-4"/>
          <w:w w:val="90"/>
        </w:rPr>
        <w:t xml:space="preserve"> </w:t>
      </w:r>
      <w:r>
        <w:rPr>
          <w:color w:val="252223"/>
          <w:w w:val="90"/>
        </w:rPr>
        <w:t>to</w:t>
      </w:r>
      <w:r>
        <w:rPr>
          <w:color w:val="252223"/>
          <w:spacing w:val="-4"/>
          <w:w w:val="90"/>
        </w:rPr>
        <w:t xml:space="preserve"> </w:t>
      </w:r>
      <w:r>
        <w:rPr>
          <w:color w:val="252223"/>
          <w:w w:val="90"/>
        </w:rPr>
        <w:t>promote</w:t>
      </w:r>
      <w:r>
        <w:rPr>
          <w:color w:val="252223"/>
          <w:spacing w:val="-4"/>
          <w:w w:val="90"/>
        </w:rPr>
        <w:t xml:space="preserve"> </w:t>
      </w:r>
      <w:r>
        <w:rPr>
          <w:color w:val="252223"/>
          <w:w w:val="90"/>
        </w:rPr>
        <w:t>wellness,</w:t>
      </w:r>
      <w:r>
        <w:rPr>
          <w:color w:val="252223"/>
          <w:spacing w:val="-4"/>
          <w:w w:val="90"/>
        </w:rPr>
        <w:t xml:space="preserve"> </w:t>
      </w:r>
      <w:r>
        <w:rPr>
          <w:color w:val="252223"/>
          <w:w w:val="90"/>
        </w:rPr>
        <w:t>reduce</w:t>
      </w:r>
      <w:r>
        <w:rPr>
          <w:color w:val="252223"/>
          <w:spacing w:val="-4"/>
          <w:w w:val="90"/>
        </w:rPr>
        <w:t xml:space="preserve"> </w:t>
      </w:r>
      <w:r>
        <w:rPr>
          <w:color w:val="252223"/>
          <w:w w:val="90"/>
        </w:rPr>
        <w:t>risk</w:t>
      </w:r>
      <w:r>
        <w:rPr>
          <w:color w:val="252223"/>
          <w:spacing w:val="-4"/>
          <w:w w:val="90"/>
        </w:rPr>
        <w:t xml:space="preserve"> </w:t>
      </w:r>
      <w:r>
        <w:rPr>
          <w:color w:val="252223"/>
          <w:w w:val="90"/>
        </w:rPr>
        <w:t>factors,</w:t>
      </w:r>
      <w:r>
        <w:rPr>
          <w:color w:val="252223"/>
          <w:spacing w:val="-4"/>
          <w:w w:val="90"/>
        </w:rPr>
        <w:t xml:space="preserve"> </w:t>
      </w:r>
      <w:r>
        <w:rPr>
          <w:color w:val="252223"/>
          <w:w w:val="90"/>
        </w:rPr>
        <w:t>increase</w:t>
      </w:r>
      <w:r>
        <w:rPr>
          <w:color w:val="252223"/>
          <w:spacing w:val="-4"/>
          <w:w w:val="90"/>
        </w:rPr>
        <w:t xml:space="preserve"> </w:t>
      </w:r>
      <w:r>
        <w:rPr>
          <w:color w:val="252223"/>
          <w:w w:val="90"/>
        </w:rPr>
        <w:t>resilience</w:t>
      </w:r>
      <w:r>
        <w:rPr>
          <w:color w:val="252223"/>
          <w:spacing w:val="-4"/>
          <w:w w:val="90"/>
        </w:rPr>
        <w:t xml:space="preserve"> </w:t>
      </w:r>
      <w:r>
        <w:rPr>
          <w:color w:val="252223"/>
          <w:w w:val="90"/>
        </w:rPr>
        <w:t>and protective factors, link individuals in crisis with appropriate services and supports, and address the environmental and social conditions that can contribute to suicidal behaviors.</w:t>
      </w:r>
    </w:p>
    <w:p w14:paraId="65AA3646" w14:textId="77777777" w:rsidR="00C83B3C" w:rsidRDefault="00102383">
      <w:pPr>
        <w:pStyle w:val="BodyText"/>
        <w:spacing w:before="111" w:line="259" w:lineRule="auto"/>
        <w:ind w:left="1440" w:right="1453"/>
      </w:pPr>
      <w:r>
        <w:rPr>
          <w:color w:val="252223"/>
          <w:w w:val="90"/>
        </w:rPr>
        <w:t>In developing, implementing, and monitoring programs, it is critical t</w:t>
      </w:r>
      <w:r>
        <w:rPr>
          <w:color w:val="252223"/>
          <w:w w:val="90"/>
        </w:rPr>
        <w:t>o use suicide prevention strategies that</w:t>
      </w:r>
      <w:r>
        <w:rPr>
          <w:color w:val="252223"/>
          <w:spacing w:val="-3"/>
          <w:w w:val="90"/>
        </w:rPr>
        <w:t xml:space="preserve"> </w:t>
      </w:r>
      <w:r>
        <w:rPr>
          <w:color w:val="252223"/>
          <w:w w:val="90"/>
        </w:rPr>
        <w:t>have</w:t>
      </w:r>
      <w:r>
        <w:rPr>
          <w:color w:val="252223"/>
          <w:spacing w:val="-3"/>
          <w:w w:val="90"/>
        </w:rPr>
        <w:t xml:space="preserve"> </w:t>
      </w:r>
      <w:r>
        <w:rPr>
          <w:color w:val="252223"/>
          <w:w w:val="90"/>
        </w:rPr>
        <w:t>been</w:t>
      </w:r>
      <w:r>
        <w:rPr>
          <w:color w:val="252223"/>
          <w:spacing w:val="-3"/>
          <w:w w:val="90"/>
        </w:rPr>
        <w:t xml:space="preserve"> </w:t>
      </w:r>
      <w:r>
        <w:rPr>
          <w:color w:val="252223"/>
          <w:w w:val="90"/>
        </w:rPr>
        <w:t>shown</w:t>
      </w:r>
      <w:r>
        <w:rPr>
          <w:color w:val="252223"/>
          <w:spacing w:val="-3"/>
          <w:w w:val="90"/>
        </w:rPr>
        <w:t xml:space="preserve"> </w:t>
      </w:r>
      <w:r>
        <w:rPr>
          <w:color w:val="252223"/>
          <w:w w:val="90"/>
        </w:rPr>
        <w:t>to</w:t>
      </w:r>
      <w:r>
        <w:rPr>
          <w:color w:val="252223"/>
          <w:spacing w:val="-3"/>
          <w:w w:val="90"/>
        </w:rPr>
        <w:t xml:space="preserve"> </w:t>
      </w:r>
      <w:r>
        <w:rPr>
          <w:color w:val="252223"/>
          <w:w w:val="90"/>
        </w:rPr>
        <w:t>be</w:t>
      </w:r>
      <w:r>
        <w:rPr>
          <w:color w:val="252223"/>
          <w:spacing w:val="-3"/>
          <w:w w:val="90"/>
        </w:rPr>
        <w:t xml:space="preserve"> </w:t>
      </w:r>
      <w:r>
        <w:rPr>
          <w:color w:val="252223"/>
          <w:w w:val="90"/>
        </w:rPr>
        <w:t>effective.</w:t>
      </w:r>
      <w:r>
        <w:rPr>
          <w:color w:val="252223"/>
          <w:spacing w:val="-3"/>
          <w:w w:val="90"/>
        </w:rPr>
        <w:t xml:space="preserve"> </w:t>
      </w:r>
      <w:r>
        <w:rPr>
          <w:color w:val="252223"/>
          <w:w w:val="90"/>
        </w:rPr>
        <w:t>As</w:t>
      </w:r>
      <w:r>
        <w:rPr>
          <w:color w:val="252223"/>
          <w:spacing w:val="-3"/>
          <w:w w:val="90"/>
        </w:rPr>
        <w:t xml:space="preserve"> </w:t>
      </w:r>
      <w:r>
        <w:rPr>
          <w:color w:val="252223"/>
          <w:w w:val="90"/>
        </w:rPr>
        <w:t>noted</w:t>
      </w:r>
      <w:r>
        <w:rPr>
          <w:color w:val="252223"/>
          <w:spacing w:val="-3"/>
          <w:w w:val="90"/>
        </w:rPr>
        <w:t xml:space="preserve"> </w:t>
      </w:r>
      <w:r>
        <w:rPr>
          <w:color w:val="252223"/>
          <w:w w:val="90"/>
        </w:rPr>
        <w:t>in</w:t>
      </w:r>
      <w:r>
        <w:rPr>
          <w:color w:val="252223"/>
          <w:spacing w:val="-3"/>
          <w:w w:val="90"/>
        </w:rPr>
        <w:t xml:space="preserve"> </w:t>
      </w:r>
      <w:r>
        <w:rPr>
          <w:color w:val="252223"/>
          <w:w w:val="90"/>
        </w:rPr>
        <w:t>the</w:t>
      </w:r>
      <w:r>
        <w:rPr>
          <w:color w:val="252223"/>
          <w:spacing w:val="-3"/>
          <w:w w:val="90"/>
        </w:rPr>
        <w:t xml:space="preserve"> </w:t>
      </w:r>
      <w:r>
        <w:rPr>
          <w:color w:val="252223"/>
          <w:w w:val="90"/>
        </w:rPr>
        <w:t>Introduction,</w:t>
      </w:r>
      <w:r>
        <w:rPr>
          <w:color w:val="252223"/>
          <w:spacing w:val="-3"/>
          <w:w w:val="90"/>
        </w:rPr>
        <w:t xml:space="preserve"> </w:t>
      </w:r>
      <w:r>
        <w:rPr>
          <w:color w:val="252223"/>
          <w:w w:val="90"/>
        </w:rPr>
        <w:t>two</w:t>
      </w:r>
      <w:r>
        <w:rPr>
          <w:color w:val="252223"/>
          <w:spacing w:val="-3"/>
          <w:w w:val="90"/>
        </w:rPr>
        <w:t xml:space="preserve"> </w:t>
      </w:r>
      <w:r>
        <w:rPr>
          <w:color w:val="252223"/>
          <w:w w:val="90"/>
        </w:rPr>
        <w:t>important</w:t>
      </w:r>
      <w:r>
        <w:rPr>
          <w:color w:val="252223"/>
          <w:spacing w:val="-3"/>
          <w:w w:val="90"/>
        </w:rPr>
        <w:t xml:space="preserve"> </w:t>
      </w:r>
      <w:r>
        <w:rPr>
          <w:color w:val="252223"/>
          <w:w w:val="90"/>
        </w:rPr>
        <w:t>resources</w:t>
      </w:r>
      <w:r>
        <w:rPr>
          <w:color w:val="252223"/>
          <w:spacing w:val="-3"/>
          <w:w w:val="90"/>
        </w:rPr>
        <w:t xml:space="preserve"> </w:t>
      </w:r>
      <w:r>
        <w:rPr>
          <w:color w:val="252223"/>
          <w:w w:val="90"/>
        </w:rPr>
        <w:t>for</w:t>
      </w:r>
      <w:r>
        <w:rPr>
          <w:color w:val="252223"/>
          <w:spacing w:val="-3"/>
          <w:w w:val="90"/>
        </w:rPr>
        <w:t xml:space="preserve"> </w:t>
      </w:r>
      <w:r>
        <w:rPr>
          <w:color w:val="252223"/>
          <w:w w:val="90"/>
        </w:rPr>
        <w:t xml:space="preserve">identifying evidence-based programs and best practices are NREPP and BPR. For more information on these and </w:t>
      </w:r>
      <w:r>
        <w:rPr>
          <w:color w:val="252223"/>
          <w:w w:val="95"/>
        </w:rPr>
        <w:t>other</w:t>
      </w:r>
      <w:r>
        <w:rPr>
          <w:color w:val="252223"/>
          <w:spacing w:val="-7"/>
          <w:w w:val="95"/>
        </w:rPr>
        <w:t xml:space="preserve"> </w:t>
      </w:r>
      <w:r>
        <w:rPr>
          <w:color w:val="252223"/>
          <w:w w:val="95"/>
        </w:rPr>
        <w:t>resources,</w:t>
      </w:r>
      <w:r>
        <w:rPr>
          <w:color w:val="252223"/>
          <w:spacing w:val="-7"/>
          <w:w w:val="95"/>
        </w:rPr>
        <w:t xml:space="preserve"> </w:t>
      </w:r>
      <w:r>
        <w:rPr>
          <w:color w:val="252223"/>
          <w:w w:val="95"/>
        </w:rPr>
        <w:t>see</w:t>
      </w:r>
      <w:r>
        <w:rPr>
          <w:color w:val="252223"/>
          <w:spacing w:val="-7"/>
          <w:w w:val="95"/>
        </w:rPr>
        <w:t xml:space="preserve"> </w:t>
      </w:r>
      <w:r>
        <w:rPr>
          <w:color w:val="252223"/>
          <w:w w:val="95"/>
        </w:rPr>
        <w:t>Appendix</w:t>
      </w:r>
      <w:r>
        <w:rPr>
          <w:color w:val="252223"/>
          <w:spacing w:val="-7"/>
          <w:w w:val="95"/>
        </w:rPr>
        <w:t xml:space="preserve"> </w:t>
      </w:r>
      <w:r>
        <w:rPr>
          <w:color w:val="252223"/>
          <w:w w:val="95"/>
        </w:rPr>
        <w:t>E.</w:t>
      </w:r>
    </w:p>
    <w:p w14:paraId="4DF0FE7C" w14:textId="77777777" w:rsidR="00C83B3C" w:rsidRDefault="00102383">
      <w:pPr>
        <w:pStyle w:val="Heading4"/>
        <w:spacing w:before="266" w:line="237" w:lineRule="auto"/>
        <w:ind w:left="1439" w:right="2116"/>
      </w:pPr>
      <w:r>
        <w:rPr>
          <w:color w:val="CD222A"/>
          <w:w w:val="85"/>
        </w:rPr>
        <w:t xml:space="preserve">Objective 5.1: Strengthen the coordination, implementation, and evaluation of comprehensive state/territorial, tribal, and local suicide prevention </w:t>
      </w:r>
      <w:r>
        <w:rPr>
          <w:color w:val="CD222A"/>
          <w:spacing w:val="-2"/>
          <w:w w:val="95"/>
        </w:rPr>
        <w:t>programming.</w:t>
      </w:r>
    </w:p>
    <w:p w14:paraId="315FB9D5" w14:textId="77777777" w:rsidR="00C83B3C" w:rsidRDefault="00102383">
      <w:pPr>
        <w:pStyle w:val="BodyText"/>
        <w:spacing w:before="118" w:line="259" w:lineRule="auto"/>
        <w:ind w:left="1440" w:right="1519"/>
      </w:pPr>
      <w:r>
        <w:rPr>
          <w:color w:val="252223"/>
          <w:w w:val="90"/>
        </w:rPr>
        <w:t>The goal of saving lives can only be achieved by a combination of efforts at m</w:t>
      </w:r>
      <w:r>
        <w:rPr>
          <w:color w:val="252223"/>
          <w:w w:val="90"/>
        </w:rPr>
        <w:t>ultiple levels. States, territories,</w:t>
      </w:r>
      <w:r>
        <w:rPr>
          <w:color w:val="252223"/>
          <w:spacing w:val="-1"/>
          <w:w w:val="90"/>
        </w:rPr>
        <w:t xml:space="preserve"> </w:t>
      </w:r>
      <w:r>
        <w:rPr>
          <w:color w:val="252223"/>
          <w:w w:val="90"/>
        </w:rPr>
        <w:t>tribes,</w:t>
      </w:r>
      <w:r>
        <w:rPr>
          <w:color w:val="252223"/>
          <w:spacing w:val="-1"/>
          <w:w w:val="90"/>
        </w:rPr>
        <w:t xml:space="preserve"> </w:t>
      </w:r>
      <w:r>
        <w:rPr>
          <w:color w:val="252223"/>
          <w:w w:val="90"/>
        </w:rPr>
        <w:t>and</w:t>
      </w:r>
      <w:r>
        <w:rPr>
          <w:color w:val="252223"/>
          <w:spacing w:val="-1"/>
          <w:w w:val="90"/>
        </w:rPr>
        <w:t xml:space="preserve"> </w:t>
      </w:r>
      <w:r>
        <w:rPr>
          <w:color w:val="252223"/>
          <w:w w:val="90"/>
        </w:rPr>
        <w:t>communities</w:t>
      </w:r>
      <w:r>
        <w:rPr>
          <w:color w:val="252223"/>
          <w:spacing w:val="-1"/>
          <w:w w:val="90"/>
        </w:rPr>
        <w:t xml:space="preserve"> </w:t>
      </w:r>
      <w:r>
        <w:rPr>
          <w:color w:val="252223"/>
          <w:w w:val="90"/>
        </w:rPr>
        <w:t>can</w:t>
      </w:r>
      <w:r>
        <w:rPr>
          <w:color w:val="252223"/>
          <w:spacing w:val="-1"/>
          <w:w w:val="90"/>
        </w:rPr>
        <w:t xml:space="preserve"> </w:t>
      </w:r>
      <w:r>
        <w:rPr>
          <w:color w:val="252223"/>
          <w:w w:val="90"/>
        </w:rPr>
        <w:t>play</w:t>
      </w:r>
      <w:r>
        <w:rPr>
          <w:color w:val="252223"/>
          <w:spacing w:val="-1"/>
          <w:w w:val="90"/>
        </w:rPr>
        <w:t xml:space="preserve"> </w:t>
      </w:r>
      <w:r>
        <w:rPr>
          <w:color w:val="252223"/>
          <w:w w:val="90"/>
        </w:rPr>
        <w:t>an</w:t>
      </w:r>
      <w:r>
        <w:rPr>
          <w:color w:val="252223"/>
          <w:spacing w:val="-1"/>
          <w:w w:val="90"/>
        </w:rPr>
        <w:t xml:space="preserve"> </w:t>
      </w:r>
      <w:r>
        <w:rPr>
          <w:color w:val="252223"/>
          <w:w w:val="90"/>
        </w:rPr>
        <w:t>important</w:t>
      </w:r>
      <w:r>
        <w:rPr>
          <w:color w:val="252223"/>
          <w:spacing w:val="-1"/>
          <w:w w:val="90"/>
        </w:rPr>
        <w:t xml:space="preserve"> </w:t>
      </w:r>
      <w:r>
        <w:rPr>
          <w:color w:val="252223"/>
          <w:w w:val="90"/>
        </w:rPr>
        <w:t>role</w:t>
      </w:r>
      <w:r>
        <w:rPr>
          <w:color w:val="252223"/>
          <w:spacing w:val="-1"/>
          <w:w w:val="90"/>
        </w:rPr>
        <w:t xml:space="preserve"> </w:t>
      </w:r>
      <w:r>
        <w:rPr>
          <w:color w:val="252223"/>
          <w:w w:val="90"/>
        </w:rPr>
        <w:t>in</w:t>
      </w:r>
      <w:r>
        <w:rPr>
          <w:color w:val="252223"/>
          <w:spacing w:val="-1"/>
          <w:w w:val="90"/>
        </w:rPr>
        <w:t xml:space="preserve"> </w:t>
      </w:r>
      <w:r>
        <w:rPr>
          <w:color w:val="252223"/>
          <w:w w:val="90"/>
        </w:rPr>
        <w:t>implementing</w:t>
      </w:r>
      <w:r>
        <w:rPr>
          <w:color w:val="252223"/>
          <w:spacing w:val="-1"/>
          <w:w w:val="90"/>
        </w:rPr>
        <w:t xml:space="preserve"> </w:t>
      </w:r>
      <w:r>
        <w:rPr>
          <w:color w:val="252223"/>
          <w:w w:val="90"/>
        </w:rPr>
        <w:t>suicide</w:t>
      </w:r>
      <w:r>
        <w:rPr>
          <w:color w:val="252223"/>
          <w:spacing w:val="-1"/>
          <w:w w:val="90"/>
        </w:rPr>
        <w:t xml:space="preserve"> </w:t>
      </w:r>
      <w:r>
        <w:rPr>
          <w:color w:val="252223"/>
          <w:w w:val="90"/>
        </w:rPr>
        <w:t>prevention programs</w:t>
      </w:r>
      <w:r>
        <w:rPr>
          <w:color w:val="252223"/>
          <w:spacing w:val="-5"/>
          <w:w w:val="90"/>
        </w:rPr>
        <w:t xml:space="preserve"> </w:t>
      </w:r>
      <w:r>
        <w:rPr>
          <w:color w:val="252223"/>
          <w:w w:val="90"/>
        </w:rPr>
        <w:t>that</w:t>
      </w:r>
      <w:r>
        <w:rPr>
          <w:color w:val="252223"/>
          <w:spacing w:val="-5"/>
          <w:w w:val="90"/>
        </w:rPr>
        <w:t xml:space="preserve"> </w:t>
      </w:r>
      <w:r>
        <w:rPr>
          <w:color w:val="252223"/>
          <w:w w:val="90"/>
        </w:rPr>
        <w:t>can</w:t>
      </w:r>
      <w:r>
        <w:rPr>
          <w:color w:val="252223"/>
          <w:spacing w:val="-5"/>
          <w:w w:val="90"/>
        </w:rPr>
        <w:t xml:space="preserve"> </w:t>
      </w:r>
      <w:r>
        <w:rPr>
          <w:color w:val="252223"/>
          <w:w w:val="90"/>
        </w:rPr>
        <w:t>meet</w:t>
      </w:r>
      <w:r>
        <w:rPr>
          <w:color w:val="252223"/>
          <w:spacing w:val="-5"/>
          <w:w w:val="90"/>
        </w:rPr>
        <w:t xml:space="preserve"> </w:t>
      </w:r>
      <w:r>
        <w:rPr>
          <w:color w:val="252223"/>
          <w:w w:val="90"/>
        </w:rPr>
        <w:t>the</w:t>
      </w:r>
      <w:r>
        <w:rPr>
          <w:color w:val="252223"/>
          <w:spacing w:val="-5"/>
          <w:w w:val="90"/>
        </w:rPr>
        <w:t xml:space="preserve"> </w:t>
      </w:r>
      <w:r>
        <w:rPr>
          <w:color w:val="252223"/>
          <w:w w:val="90"/>
        </w:rPr>
        <w:t>needs</w:t>
      </w:r>
      <w:r>
        <w:rPr>
          <w:color w:val="252223"/>
          <w:spacing w:val="-5"/>
          <w:w w:val="90"/>
        </w:rPr>
        <w:t xml:space="preserve"> </w:t>
      </w:r>
      <w:r>
        <w:rPr>
          <w:color w:val="252223"/>
          <w:w w:val="90"/>
        </w:rPr>
        <w:t>of</w:t>
      </w:r>
      <w:r>
        <w:rPr>
          <w:color w:val="252223"/>
          <w:spacing w:val="-5"/>
          <w:w w:val="90"/>
        </w:rPr>
        <w:t xml:space="preserve"> </w:t>
      </w:r>
      <w:r>
        <w:rPr>
          <w:color w:val="252223"/>
          <w:w w:val="90"/>
        </w:rPr>
        <w:t>diverse</w:t>
      </w:r>
      <w:r>
        <w:rPr>
          <w:color w:val="252223"/>
          <w:spacing w:val="-5"/>
          <w:w w:val="90"/>
        </w:rPr>
        <w:t xml:space="preserve"> </w:t>
      </w:r>
      <w:r>
        <w:rPr>
          <w:color w:val="252223"/>
          <w:w w:val="90"/>
        </w:rPr>
        <w:t>groups.</w:t>
      </w:r>
      <w:r>
        <w:rPr>
          <w:color w:val="252223"/>
          <w:spacing w:val="-5"/>
          <w:w w:val="90"/>
        </w:rPr>
        <w:t xml:space="preserve"> </w:t>
      </w:r>
      <w:r>
        <w:rPr>
          <w:color w:val="252223"/>
          <w:w w:val="90"/>
        </w:rPr>
        <w:t>In</w:t>
      </w:r>
      <w:r>
        <w:rPr>
          <w:color w:val="252223"/>
          <w:spacing w:val="-5"/>
          <w:w w:val="90"/>
        </w:rPr>
        <w:t xml:space="preserve"> </w:t>
      </w:r>
      <w:r>
        <w:rPr>
          <w:color w:val="252223"/>
          <w:w w:val="90"/>
        </w:rPr>
        <w:t>doing</w:t>
      </w:r>
      <w:r>
        <w:rPr>
          <w:color w:val="252223"/>
          <w:spacing w:val="-5"/>
          <w:w w:val="90"/>
        </w:rPr>
        <w:t xml:space="preserve"> </w:t>
      </w:r>
      <w:r>
        <w:rPr>
          <w:color w:val="252223"/>
          <w:w w:val="90"/>
        </w:rPr>
        <w:t>so,</w:t>
      </w:r>
      <w:r>
        <w:rPr>
          <w:color w:val="252223"/>
          <w:spacing w:val="-5"/>
          <w:w w:val="90"/>
        </w:rPr>
        <w:t xml:space="preserve"> </w:t>
      </w:r>
      <w:r>
        <w:rPr>
          <w:color w:val="252223"/>
          <w:w w:val="90"/>
        </w:rPr>
        <w:t>it</w:t>
      </w:r>
      <w:r>
        <w:rPr>
          <w:color w:val="252223"/>
          <w:spacing w:val="-5"/>
          <w:w w:val="90"/>
        </w:rPr>
        <w:t xml:space="preserve"> </w:t>
      </w:r>
      <w:r>
        <w:rPr>
          <w:color w:val="252223"/>
          <w:w w:val="90"/>
        </w:rPr>
        <w:t>is</w:t>
      </w:r>
      <w:r>
        <w:rPr>
          <w:color w:val="252223"/>
          <w:spacing w:val="-5"/>
          <w:w w:val="90"/>
        </w:rPr>
        <w:t xml:space="preserve"> </w:t>
      </w:r>
      <w:r>
        <w:rPr>
          <w:color w:val="252223"/>
          <w:w w:val="90"/>
        </w:rPr>
        <w:t>important</w:t>
      </w:r>
      <w:r>
        <w:rPr>
          <w:color w:val="252223"/>
          <w:spacing w:val="-5"/>
          <w:w w:val="90"/>
        </w:rPr>
        <w:t xml:space="preserve"> </w:t>
      </w:r>
      <w:r>
        <w:rPr>
          <w:color w:val="252223"/>
          <w:w w:val="90"/>
        </w:rPr>
        <w:t>to</w:t>
      </w:r>
      <w:r>
        <w:rPr>
          <w:color w:val="252223"/>
          <w:spacing w:val="-5"/>
          <w:w w:val="90"/>
        </w:rPr>
        <w:t xml:space="preserve"> </w:t>
      </w:r>
      <w:r>
        <w:rPr>
          <w:color w:val="252223"/>
          <w:w w:val="90"/>
        </w:rPr>
        <w:t>involve</w:t>
      </w:r>
      <w:r>
        <w:rPr>
          <w:color w:val="252223"/>
          <w:spacing w:val="-5"/>
          <w:w w:val="90"/>
        </w:rPr>
        <w:t xml:space="preserve"> </w:t>
      </w:r>
      <w:r>
        <w:rPr>
          <w:color w:val="252223"/>
          <w:w w:val="90"/>
        </w:rPr>
        <w:t xml:space="preserve">multiple partners, including agencies and organizations involved in public health, behavioral health, injury </w:t>
      </w:r>
      <w:r>
        <w:rPr>
          <w:color w:val="252223"/>
          <w:w w:val="95"/>
        </w:rPr>
        <w:t>prevention, and other areas.</w:t>
      </w:r>
    </w:p>
    <w:p w14:paraId="4068F19A" w14:textId="77777777" w:rsidR="00C83B3C" w:rsidRDefault="00102383">
      <w:pPr>
        <w:pStyle w:val="BodyText"/>
        <w:spacing w:before="112" w:line="259" w:lineRule="auto"/>
        <w:ind w:left="1440" w:right="1752"/>
      </w:pPr>
      <w:r>
        <w:rPr>
          <w:color w:val="252223"/>
          <w:w w:val="90"/>
        </w:rPr>
        <w:t>Suicide prevention efforts should engage multiple partners and sectors, focus on the entire lifespan, and provide serv</w:t>
      </w:r>
      <w:r>
        <w:rPr>
          <w:color w:val="252223"/>
          <w:w w:val="90"/>
        </w:rPr>
        <w:t>ices that are culturally and geographically appropriate. Although most states have a suicide prevention plan in place, there is much variation among plans. For example, while most plans focus on the entire lifespan, some address only children and/or youth.</w:t>
      </w:r>
      <w:r>
        <w:rPr>
          <w:color w:val="252223"/>
          <w:w w:val="90"/>
        </w:rPr>
        <w:t xml:space="preserve"> Most plans do not include private sector involvement. Furthermore, many do not identify staff positions that are fully dedicated to</w:t>
      </w:r>
      <w:r>
        <w:rPr>
          <w:color w:val="252223"/>
          <w:spacing w:val="-4"/>
          <w:w w:val="90"/>
        </w:rPr>
        <w:t xml:space="preserve"> </w:t>
      </w:r>
      <w:r>
        <w:rPr>
          <w:color w:val="252223"/>
          <w:w w:val="90"/>
        </w:rPr>
        <w:t>suicide</w:t>
      </w:r>
      <w:r>
        <w:rPr>
          <w:color w:val="252223"/>
          <w:spacing w:val="-4"/>
          <w:w w:val="90"/>
        </w:rPr>
        <w:t xml:space="preserve"> </w:t>
      </w:r>
      <w:r>
        <w:rPr>
          <w:color w:val="252223"/>
          <w:w w:val="90"/>
        </w:rPr>
        <w:t>prevention</w:t>
      </w:r>
      <w:r>
        <w:rPr>
          <w:color w:val="252223"/>
          <w:spacing w:val="-4"/>
          <w:w w:val="90"/>
        </w:rPr>
        <w:t xml:space="preserve"> </w:t>
      </w:r>
      <w:r>
        <w:rPr>
          <w:color w:val="252223"/>
          <w:w w:val="90"/>
        </w:rPr>
        <w:t>and</w:t>
      </w:r>
      <w:r>
        <w:rPr>
          <w:color w:val="252223"/>
          <w:spacing w:val="-4"/>
          <w:w w:val="90"/>
        </w:rPr>
        <w:t xml:space="preserve"> </w:t>
      </w:r>
      <w:r>
        <w:rPr>
          <w:color w:val="252223"/>
          <w:w w:val="90"/>
        </w:rPr>
        <w:t>that</w:t>
      </w:r>
      <w:r>
        <w:rPr>
          <w:color w:val="252223"/>
          <w:spacing w:val="-4"/>
          <w:w w:val="90"/>
        </w:rPr>
        <w:t xml:space="preserve"> </w:t>
      </w:r>
      <w:r>
        <w:rPr>
          <w:color w:val="252223"/>
          <w:w w:val="90"/>
        </w:rPr>
        <w:t>can</w:t>
      </w:r>
      <w:r>
        <w:rPr>
          <w:color w:val="252223"/>
          <w:spacing w:val="-4"/>
          <w:w w:val="90"/>
        </w:rPr>
        <w:t xml:space="preserve"> </w:t>
      </w:r>
      <w:r>
        <w:rPr>
          <w:color w:val="252223"/>
          <w:w w:val="90"/>
        </w:rPr>
        <w:t>support</w:t>
      </w:r>
      <w:r>
        <w:rPr>
          <w:color w:val="252223"/>
          <w:spacing w:val="-4"/>
          <w:w w:val="90"/>
        </w:rPr>
        <w:t xml:space="preserve"> </w:t>
      </w:r>
      <w:r>
        <w:rPr>
          <w:color w:val="252223"/>
          <w:w w:val="90"/>
        </w:rPr>
        <w:t>the</w:t>
      </w:r>
      <w:r>
        <w:rPr>
          <w:color w:val="252223"/>
          <w:spacing w:val="-4"/>
          <w:w w:val="90"/>
        </w:rPr>
        <w:t xml:space="preserve"> </w:t>
      </w:r>
      <w:r>
        <w:rPr>
          <w:color w:val="252223"/>
          <w:w w:val="90"/>
        </w:rPr>
        <w:t>work</w:t>
      </w:r>
      <w:r>
        <w:rPr>
          <w:color w:val="252223"/>
          <w:spacing w:val="-4"/>
          <w:w w:val="90"/>
        </w:rPr>
        <w:t xml:space="preserve"> </w:t>
      </w:r>
      <w:r>
        <w:rPr>
          <w:color w:val="252223"/>
          <w:w w:val="90"/>
        </w:rPr>
        <w:t>of</w:t>
      </w:r>
      <w:r>
        <w:rPr>
          <w:color w:val="252223"/>
          <w:spacing w:val="-4"/>
          <w:w w:val="90"/>
        </w:rPr>
        <w:t xml:space="preserve"> </w:t>
      </w:r>
      <w:r>
        <w:rPr>
          <w:color w:val="252223"/>
          <w:w w:val="90"/>
        </w:rPr>
        <w:t>planning,</w:t>
      </w:r>
      <w:r>
        <w:rPr>
          <w:color w:val="252223"/>
          <w:spacing w:val="-4"/>
          <w:w w:val="90"/>
        </w:rPr>
        <w:t xml:space="preserve"> </w:t>
      </w:r>
      <w:r>
        <w:rPr>
          <w:color w:val="252223"/>
          <w:w w:val="90"/>
        </w:rPr>
        <w:t>implementation,</w:t>
      </w:r>
      <w:r>
        <w:rPr>
          <w:color w:val="252223"/>
          <w:spacing w:val="-4"/>
          <w:w w:val="90"/>
        </w:rPr>
        <w:t xml:space="preserve"> </w:t>
      </w:r>
      <w:r>
        <w:rPr>
          <w:color w:val="252223"/>
          <w:w w:val="90"/>
        </w:rPr>
        <w:t>and</w:t>
      </w:r>
      <w:r>
        <w:rPr>
          <w:color w:val="252223"/>
          <w:spacing w:val="-4"/>
          <w:w w:val="90"/>
        </w:rPr>
        <w:t xml:space="preserve"> </w:t>
      </w:r>
      <w:r>
        <w:rPr>
          <w:color w:val="252223"/>
          <w:w w:val="90"/>
        </w:rPr>
        <w:t>evaluation</w:t>
      </w:r>
      <w:r>
        <w:rPr>
          <w:color w:val="252223"/>
          <w:spacing w:val="-4"/>
          <w:w w:val="90"/>
        </w:rPr>
        <w:t xml:space="preserve"> </w:t>
      </w:r>
      <w:r>
        <w:rPr>
          <w:color w:val="252223"/>
          <w:w w:val="90"/>
        </w:rPr>
        <w:t>at</w:t>
      </w:r>
      <w:r>
        <w:rPr>
          <w:color w:val="252223"/>
          <w:spacing w:val="-4"/>
          <w:w w:val="90"/>
        </w:rPr>
        <w:t xml:space="preserve"> </w:t>
      </w:r>
      <w:r>
        <w:rPr>
          <w:color w:val="252223"/>
          <w:w w:val="90"/>
        </w:rPr>
        <w:t xml:space="preserve">the community level. It is </w:t>
      </w:r>
      <w:r>
        <w:rPr>
          <w:color w:val="252223"/>
          <w:w w:val="90"/>
        </w:rPr>
        <w:t>also important to ensure that suicide prevention efforts include a diverse mix of</w:t>
      </w:r>
    </w:p>
    <w:p w14:paraId="150976E4" w14:textId="77777777" w:rsidR="00C83B3C" w:rsidRDefault="00C83B3C">
      <w:pPr>
        <w:spacing w:line="259" w:lineRule="auto"/>
        <w:sectPr w:rsidR="00C83B3C">
          <w:pgSz w:w="12240" w:h="15840"/>
          <w:pgMar w:top="0" w:right="0" w:bottom="800" w:left="0" w:header="0" w:footer="608" w:gutter="0"/>
          <w:cols w:space="720"/>
        </w:sectPr>
      </w:pPr>
    </w:p>
    <w:p w14:paraId="2722C96B" w14:textId="77777777" w:rsidR="00C83B3C" w:rsidRDefault="00C83B3C">
      <w:pPr>
        <w:pStyle w:val="BodyText"/>
        <w:rPr>
          <w:sz w:val="20"/>
        </w:rPr>
      </w:pPr>
    </w:p>
    <w:p w14:paraId="7C95D75F" w14:textId="77777777" w:rsidR="00C83B3C" w:rsidRDefault="00C83B3C">
      <w:pPr>
        <w:pStyle w:val="BodyText"/>
        <w:rPr>
          <w:sz w:val="20"/>
        </w:rPr>
      </w:pPr>
    </w:p>
    <w:p w14:paraId="1B745EFC" w14:textId="77777777" w:rsidR="00C83B3C" w:rsidRDefault="00C83B3C">
      <w:pPr>
        <w:pStyle w:val="BodyText"/>
        <w:spacing w:before="7"/>
        <w:rPr>
          <w:sz w:val="17"/>
        </w:rPr>
      </w:pPr>
    </w:p>
    <w:p w14:paraId="5A6CAC9B" w14:textId="77777777" w:rsidR="00C83B3C" w:rsidRDefault="00102383">
      <w:pPr>
        <w:spacing w:before="102"/>
        <w:ind w:left="5974"/>
        <w:rPr>
          <w:rFonts w:ascii="Trebuchet MS"/>
          <w:sz w:val="20"/>
        </w:rPr>
      </w:pPr>
      <w:r>
        <w:pict w14:anchorId="44D931E7">
          <v:group id="docshapegroup497" o:spid="_x0000_s3167" style="position:absolute;left:0;text-align:left;margin-left:0;margin-top:-38.8pt;width:179.2pt;height:144.35pt;z-index:-20236800;mso-position-horizontal-relative:page" coordorigin=",-776" coordsize="3584,2887">
            <v:shape id="docshape498" o:spid="_x0000_s3173"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499" o:spid="_x0000_s3172"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500" o:spid="_x0000_s3171"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501" o:spid="_x0000_s3170" style="position:absolute;top:-777;width:582;height:416" coordorigin=",-776" coordsize="582,416" path="m581,-776l,-776r,416l129,-456r129,-94l388,-642r131,-91l581,-776xe" fillcolor="#454755" stroked="f">
              <v:path arrowok="t"/>
            </v:shape>
            <v:shape id="docshape502" o:spid="_x0000_s3169" style="position:absolute;top:-777;width:1426;height:1007" coordorigin=",-776" coordsize="1426,1007" path="m1425,-776r-1087,l249,-714r-131,94l,-532,,231,108,145,235,47,362,-50r129,-95l621,-239r131,-93l884,-423r133,-90l1152,-601r135,-87l1425,-776xe" fillcolor="#cd222b" stroked="f">
              <v:path arrowok="t"/>
            </v:shape>
            <v:shape id="docshape503" o:spid="_x0000_s3168"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1626A5F4" w14:textId="77777777" w:rsidR="00C83B3C" w:rsidRDefault="00C83B3C">
      <w:pPr>
        <w:pStyle w:val="BodyText"/>
        <w:rPr>
          <w:rFonts w:ascii="Trebuchet MS"/>
          <w:sz w:val="20"/>
        </w:rPr>
      </w:pPr>
    </w:p>
    <w:p w14:paraId="63B94DD7" w14:textId="77777777" w:rsidR="00C83B3C" w:rsidRDefault="00C83B3C">
      <w:pPr>
        <w:pStyle w:val="BodyText"/>
        <w:spacing w:before="9"/>
        <w:rPr>
          <w:rFonts w:ascii="Trebuchet MS"/>
          <w:sz w:val="25"/>
        </w:rPr>
      </w:pPr>
    </w:p>
    <w:p w14:paraId="56EC26E4" w14:textId="77777777" w:rsidR="00C83B3C" w:rsidRDefault="00102383">
      <w:pPr>
        <w:pStyle w:val="BodyText"/>
        <w:spacing w:before="87" w:line="259" w:lineRule="auto"/>
        <w:ind w:left="1440" w:right="1519"/>
      </w:pPr>
      <w:r>
        <w:rPr>
          <w:color w:val="252223"/>
          <w:w w:val="90"/>
        </w:rPr>
        <w:t>community</w:t>
      </w:r>
      <w:r>
        <w:rPr>
          <w:color w:val="252223"/>
          <w:spacing w:val="-7"/>
          <w:w w:val="90"/>
        </w:rPr>
        <w:t xml:space="preserve"> </w:t>
      </w:r>
      <w:r>
        <w:rPr>
          <w:color w:val="252223"/>
          <w:w w:val="90"/>
        </w:rPr>
        <w:t>level</w:t>
      </w:r>
      <w:r>
        <w:rPr>
          <w:color w:val="252223"/>
          <w:spacing w:val="-7"/>
          <w:w w:val="90"/>
        </w:rPr>
        <w:t xml:space="preserve"> </w:t>
      </w:r>
      <w:r>
        <w:rPr>
          <w:color w:val="252223"/>
          <w:w w:val="90"/>
        </w:rPr>
        <w:t>participants.</w:t>
      </w:r>
      <w:r>
        <w:rPr>
          <w:color w:val="252223"/>
          <w:spacing w:val="-7"/>
          <w:w w:val="90"/>
        </w:rPr>
        <w:t xml:space="preserve"> </w:t>
      </w:r>
      <w:r>
        <w:rPr>
          <w:color w:val="252223"/>
          <w:w w:val="90"/>
        </w:rPr>
        <w:t>In</w:t>
      </w:r>
      <w:r>
        <w:rPr>
          <w:color w:val="252223"/>
          <w:spacing w:val="-7"/>
          <w:w w:val="90"/>
        </w:rPr>
        <w:t xml:space="preserve"> </w:t>
      </w:r>
      <w:r>
        <w:rPr>
          <w:color w:val="252223"/>
          <w:w w:val="90"/>
        </w:rPr>
        <w:t>addition,</w:t>
      </w:r>
      <w:r>
        <w:rPr>
          <w:color w:val="252223"/>
          <w:spacing w:val="-7"/>
          <w:w w:val="90"/>
        </w:rPr>
        <w:t xml:space="preserve"> </w:t>
      </w:r>
      <w:r>
        <w:rPr>
          <w:color w:val="252223"/>
          <w:w w:val="90"/>
        </w:rPr>
        <w:t>these</w:t>
      </w:r>
      <w:r>
        <w:rPr>
          <w:color w:val="252223"/>
          <w:spacing w:val="-7"/>
          <w:w w:val="90"/>
        </w:rPr>
        <w:t xml:space="preserve"> </w:t>
      </w:r>
      <w:r>
        <w:rPr>
          <w:color w:val="252223"/>
          <w:w w:val="90"/>
        </w:rPr>
        <w:t>efforts</w:t>
      </w:r>
      <w:r>
        <w:rPr>
          <w:color w:val="252223"/>
          <w:spacing w:val="-7"/>
          <w:w w:val="90"/>
        </w:rPr>
        <w:t xml:space="preserve"> </w:t>
      </w:r>
      <w:r>
        <w:rPr>
          <w:color w:val="252223"/>
          <w:w w:val="90"/>
        </w:rPr>
        <w:t>should</w:t>
      </w:r>
      <w:r>
        <w:rPr>
          <w:color w:val="252223"/>
          <w:spacing w:val="-7"/>
          <w:w w:val="90"/>
        </w:rPr>
        <w:t xml:space="preserve"> </w:t>
      </w:r>
      <w:r>
        <w:rPr>
          <w:color w:val="252223"/>
          <w:w w:val="90"/>
        </w:rPr>
        <w:t>be</w:t>
      </w:r>
      <w:r>
        <w:rPr>
          <w:color w:val="252223"/>
          <w:spacing w:val="-7"/>
          <w:w w:val="90"/>
        </w:rPr>
        <w:t xml:space="preserve"> </w:t>
      </w:r>
      <w:r>
        <w:rPr>
          <w:color w:val="252223"/>
          <w:w w:val="90"/>
        </w:rPr>
        <w:t>evaluated</w:t>
      </w:r>
      <w:r>
        <w:rPr>
          <w:color w:val="252223"/>
          <w:spacing w:val="-7"/>
          <w:w w:val="90"/>
        </w:rPr>
        <w:t xml:space="preserve"> </w:t>
      </w:r>
      <w:r>
        <w:rPr>
          <w:color w:val="252223"/>
          <w:w w:val="90"/>
        </w:rPr>
        <w:t>and</w:t>
      </w:r>
      <w:r>
        <w:rPr>
          <w:color w:val="252223"/>
          <w:spacing w:val="-7"/>
          <w:w w:val="90"/>
        </w:rPr>
        <w:t xml:space="preserve"> </w:t>
      </w:r>
      <w:r>
        <w:rPr>
          <w:color w:val="252223"/>
          <w:w w:val="90"/>
        </w:rPr>
        <w:t>modified</w:t>
      </w:r>
      <w:r>
        <w:rPr>
          <w:color w:val="252223"/>
          <w:spacing w:val="-7"/>
          <w:w w:val="90"/>
        </w:rPr>
        <w:t xml:space="preserve"> </w:t>
      </w:r>
      <w:r>
        <w:rPr>
          <w:color w:val="252223"/>
          <w:w w:val="90"/>
        </w:rPr>
        <w:t>accordingly</w:t>
      </w:r>
      <w:r>
        <w:rPr>
          <w:color w:val="252223"/>
          <w:spacing w:val="-7"/>
          <w:w w:val="90"/>
        </w:rPr>
        <w:t xml:space="preserve"> </w:t>
      </w:r>
      <w:r>
        <w:rPr>
          <w:color w:val="252223"/>
          <w:w w:val="90"/>
        </w:rPr>
        <w:t xml:space="preserve">to </w:t>
      </w:r>
      <w:r>
        <w:rPr>
          <w:color w:val="252223"/>
          <w:w w:val="95"/>
        </w:rPr>
        <w:t>assure effectiveness.</w:t>
      </w:r>
    </w:p>
    <w:p w14:paraId="3C9CE759" w14:textId="77777777" w:rsidR="00C83B3C" w:rsidRDefault="00102383">
      <w:pPr>
        <w:pStyle w:val="Heading4"/>
        <w:spacing w:before="267" w:line="237" w:lineRule="auto"/>
        <w:ind w:left="1439" w:right="1519"/>
      </w:pPr>
      <w:r>
        <w:rPr>
          <w:color w:val="CD222A"/>
          <w:w w:val="85"/>
        </w:rPr>
        <w:t>Objective 5.2: Encourage community-based settings to implement effective programs and provide education that promote wellness and prevent suicide and</w:t>
      </w:r>
      <w:r>
        <w:rPr>
          <w:color w:val="CD222A"/>
        </w:rPr>
        <w:t xml:space="preserve"> </w:t>
      </w:r>
      <w:r>
        <w:rPr>
          <w:color w:val="CD222A"/>
          <w:w w:val="95"/>
        </w:rPr>
        <w:t>related</w:t>
      </w:r>
      <w:r>
        <w:rPr>
          <w:color w:val="CD222A"/>
          <w:spacing w:val="-17"/>
          <w:w w:val="95"/>
        </w:rPr>
        <w:t xml:space="preserve"> </w:t>
      </w:r>
      <w:r>
        <w:rPr>
          <w:color w:val="CD222A"/>
          <w:w w:val="95"/>
        </w:rPr>
        <w:t>behaviors.</w:t>
      </w:r>
    </w:p>
    <w:p w14:paraId="6A641819" w14:textId="77777777" w:rsidR="00C83B3C" w:rsidRDefault="00102383">
      <w:pPr>
        <w:pStyle w:val="BodyText"/>
        <w:spacing w:before="117" w:line="259" w:lineRule="auto"/>
        <w:ind w:left="1440" w:right="2116"/>
      </w:pPr>
      <w:r>
        <w:rPr>
          <w:color w:val="252223"/>
          <w:w w:val="90"/>
        </w:rPr>
        <w:t>Many</w:t>
      </w:r>
      <w:r>
        <w:rPr>
          <w:color w:val="252223"/>
          <w:spacing w:val="-5"/>
          <w:w w:val="90"/>
        </w:rPr>
        <w:t xml:space="preserve"> </w:t>
      </w:r>
      <w:r>
        <w:rPr>
          <w:color w:val="252223"/>
          <w:w w:val="90"/>
        </w:rPr>
        <w:t>institutions,</w:t>
      </w:r>
      <w:r>
        <w:rPr>
          <w:color w:val="252223"/>
          <w:spacing w:val="-5"/>
          <w:w w:val="90"/>
        </w:rPr>
        <w:t xml:space="preserve"> </w:t>
      </w:r>
      <w:r>
        <w:rPr>
          <w:color w:val="252223"/>
          <w:w w:val="90"/>
        </w:rPr>
        <w:t>agencies,</w:t>
      </w:r>
      <w:r>
        <w:rPr>
          <w:color w:val="252223"/>
          <w:spacing w:val="-5"/>
          <w:w w:val="90"/>
        </w:rPr>
        <w:t xml:space="preserve"> </w:t>
      </w:r>
      <w:r>
        <w:rPr>
          <w:color w:val="252223"/>
          <w:w w:val="90"/>
        </w:rPr>
        <w:t>and</w:t>
      </w:r>
      <w:r>
        <w:rPr>
          <w:color w:val="252223"/>
          <w:spacing w:val="-5"/>
          <w:w w:val="90"/>
        </w:rPr>
        <w:t xml:space="preserve"> </w:t>
      </w:r>
      <w:r>
        <w:rPr>
          <w:color w:val="252223"/>
          <w:w w:val="90"/>
        </w:rPr>
        <w:t>organizations</w:t>
      </w:r>
      <w:r>
        <w:rPr>
          <w:color w:val="252223"/>
          <w:spacing w:val="-5"/>
          <w:w w:val="90"/>
        </w:rPr>
        <w:t xml:space="preserve"> </w:t>
      </w:r>
      <w:r>
        <w:rPr>
          <w:color w:val="252223"/>
          <w:w w:val="90"/>
        </w:rPr>
        <w:t>in</w:t>
      </w:r>
      <w:r>
        <w:rPr>
          <w:color w:val="252223"/>
          <w:spacing w:val="-5"/>
          <w:w w:val="90"/>
        </w:rPr>
        <w:t xml:space="preserve"> </w:t>
      </w:r>
      <w:r>
        <w:rPr>
          <w:color w:val="252223"/>
          <w:w w:val="90"/>
        </w:rPr>
        <w:t>the</w:t>
      </w:r>
      <w:r>
        <w:rPr>
          <w:color w:val="252223"/>
          <w:spacing w:val="-5"/>
          <w:w w:val="90"/>
        </w:rPr>
        <w:t xml:space="preserve"> </w:t>
      </w:r>
      <w:r>
        <w:rPr>
          <w:color w:val="252223"/>
          <w:w w:val="90"/>
        </w:rPr>
        <w:t>community</w:t>
      </w:r>
      <w:r>
        <w:rPr>
          <w:color w:val="252223"/>
          <w:spacing w:val="-5"/>
          <w:w w:val="90"/>
        </w:rPr>
        <w:t xml:space="preserve"> </w:t>
      </w:r>
      <w:r>
        <w:rPr>
          <w:color w:val="252223"/>
          <w:w w:val="90"/>
        </w:rPr>
        <w:t>have</w:t>
      </w:r>
      <w:r>
        <w:rPr>
          <w:color w:val="252223"/>
          <w:spacing w:val="-5"/>
          <w:w w:val="90"/>
        </w:rPr>
        <w:t xml:space="preserve"> </w:t>
      </w:r>
      <w:r>
        <w:rPr>
          <w:color w:val="252223"/>
          <w:w w:val="90"/>
        </w:rPr>
        <w:t>a</w:t>
      </w:r>
      <w:r>
        <w:rPr>
          <w:color w:val="252223"/>
          <w:spacing w:val="-5"/>
          <w:w w:val="90"/>
        </w:rPr>
        <w:t xml:space="preserve"> </w:t>
      </w:r>
      <w:r>
        <w:rPr>
          <w:color w:val="252223"/>
          <w:w w:val="90"/>
        </w:rPr>
        <w:t>role</w:t>
      </w:r>
      <w:r>
        <w:rPr>
          <w:color w:val="252223"/>
          <w:spacing w:val="-5"/>
          <w:w w:val="90"/>
        </w:rPr>
        <w:t xml:space="preserve"> </w:t>
      </w:r>
      <w:r>
        <w:rPr>
          <w:color w:val="252223"/>
          <w:w w:val="90"/>
        </w:rPr>
        <w:t>to</w:t>
      </w:r>
      <w:r>
        <w:rPr>
          <w:color w:val="252223"/>
          <w:spacing w:val="-5"/>
          <w:w w:val="90"/>
        </w:rPr>
        <w:t xml:space="preserve"> </w:t>
      </w:r>
      <w:r>
        <w:rPr>
          <w:color w:val="252223"/>
          <w:w w:val="90"/>
        </w:rPr>
        <w:t>play</w:t>
      </w:r>
      <w:r>
        <w:rPr>
          <w:color w:val="252223"/>
          <w:spacing w:val="-5"/>
          <w:w w:val="90"/>
        </w:rPr>
        <w:t xml:space="preserve"> </w:t>
      </w:r>
      <w:r>
        <w:rPr>
          <w:color w:val="252223"/>
          <w:w w:val="90"/>
        </w:rPr>
        <w:t>in</w:t>
      </w:r>
      <w:r>
        <w:rPr>
          <w:color w:val="252223"/>
          <w:spacing w:val="-5"/>
          <w:w w:val="90"/>
        </w:rPr>
        <w:t xml:space="preserve"> </w:t>
      </w:r>
      <w:r>
        <w:rPr>
          <w:color w:val="252223"/>
          <w:w w:val="90"/>
        </w:rPr>
        <w:t>promoting health, reducing risk factors, increasing protective factors, training personnel who are in contact with</w:t>
      </w:r>
      <w:r>
        <w:rPr>
          <w:color w:val="252223"/>
          <w:spacing w:val="-1"/>
          <w:w w:val="90"/>
        </w:rPr>
        <w:t xml:space="preserve"> </w:t>
      </w:r>
      <w:r>
        <w:rPr>
          <w:color w:val="252223"/>
          <w:w w:val="90"/>
        </w:rPr>
        <w:t>individuals</w:t>
      </w:r>
      <w:r>
        <w:rPr>
          <w:color w:val="252223"/>
          <w:spacing w:val="-1"/>
          <w:w w:val="90"/>
        </w:rPr>
        <w:t xml:space="preserve"> </w:t>
      </w:r>
      <w:r>
        <w:rPr>
          <w:color w:val="252223"/>
          <w:w w:val="90"/>
        </w:rPr>
        <w:t>with</w:t>
      </w:r>
      <w:r>
        <w:rPr>
          <w:color w:val="252223"/>
          <w:spacing w:val="-1"/>
          <w:w w:val="90"/>
        </w:rPr>
        <w:t xml:space="preserve"> </w:t>
      </w:r>
      <w:r>
        <w:rPr>
          <w:color w:val="252223"/>
          <w:w w:val="90"/>
        </w:rPr>
        <w:t>suicide</w:t>
      </w:r>
      <w:r>
        <w:rPr>
          <w:color w:val="252223"/>
          <w:spacing w:val="-1"/>
          <w:w w:val="90"/>
        </w:rPr>
        <w:t xml:space="preserve"> </w:t>
      </w:r>
      <w:r>
        <w:rPr>
          <w:color w:val="252223"/>
          <w:w w:val="90"/>
        </w:rPr>
        <w:t>risk,</w:t>
      </w:r>
      <w:r>
        <w:rPr>
          <w:color w:val="252223"/>
          <w:spacing w:val="-1"/>
          <w:w w:val="90"/>
        </w:rPr>
        <w:t xml:space="preserve"> </w:t>
      </w:r>
      <w:r>
        <w:rPr>
          <w:color w:val="252223"/>
          <w:w w:val="90"/>
        </w:rPr>
        <w:t>and</w:t>
      </w:r>
      <w:r>
        <w:rPr>
          <w:color w:val="252223"/>
          <w:spacing w:val="-1"/>
          <w:w w:val="90"/>
        </w:rPr>
        <w:t xml:space="preserve"> </w:t>
      </w:r>
      <w:r>
        <w:rPr>
          <w:color w:val="252223"/>
          <w:w w:val="90"/>
        </w:rPr>
        <w:t>providing</w:t>
      </w:r>
      <w:r>
        <w:rPr>
          <w:color w:val="252223"/>
          <w:spacing w:val="-1"/>
          <w:w w:val="90"/>
        </w:rPr>
        <w:t xml:space="preserve"> </w:t>
      </w:r>
      <w:r>
        <w:rPr>
          <w:color w:val="252223"/>
          <w:w w:val="90"/>
        </w:rPr>
        <w:t>support</w:t>
      </w:r>
      <w:r>
        <w:rPr>
          <w:color w:val="252223"/>
          <w:spacing w:val="-1"/>
          <w:w w:val="90"/>
        </w:rPr>
        <w:t xml:space="preserve"> </w:t>
      </w:r>
      <w:r>
        <w:rPr>
          <w:color w:val="252223"/>
          <w:w w:val="90"/>
        </w:rPr>
        <w:t>to</w:t>
      </w:r>
      <w:r>
        <w:rPr>
          <w:color w:val="252223"/>
          <w:spacing w:val="-1"/>
          <w:w w:val="90"/>
        </w:rPr>
        <w:t xml:space="preserve"> </w:t>
      </w:r>
      <w:r>
        <w:rPr>
          <w:color w:val="252223"/>
          <w:w w:val="90"/>
        </w:rPr>
        <w:t>individuals</w:t>
      </w:r>
      <w:r>
        <w:rPr>
          <w:color w:val="252223"/>
          <w:spacing w:val="-1"/>
          <w:w w:val="90"/>
        </w:rPr>
        <w:t xml:space="preserve"> </w:t>
      </w:r>
      <w:r>
        <w:rPr>
          <w:color w:val="252223"/>
          <w:w w:val="90"/>
        </w:rPr>
        <w:t>in</w:t>
      </w:r>
      <w:r>
        <w:rPr>
          <w:color w:val="252223"/>
          <w:spacing w:val="-1"/>
          <w:w w:val="90"/>
        </w:rPr>
        <w:t xml:space="preserve"> </w:t>
      </w:r>
      <w:r>
        <w:rPr>
          <w:color w:val="252223"/>
          <w:w w:val="90"/>
        </w:rPr>
        <w:t>crisis.</w:t>
      </w:r>
      <w:r>
        <w:rPr>
          <w:color w:val="252223"/>
          <w:spacing w:val="-1"/>
          <w:w w:val="90"/>
        </w:rPr>
        <w:t xml:space="preserve"> </w:t>
      </w:r>
      <w:r>
        <w:rPr>
          <w:color w:val="252223"/>
          <w:w w:val="90"/>
        </w:rPr>
        <w:t>As</w:t>
      </w:r>
      <w:r>
        <w:rPr>
          <w:color w:val="252223"/>
          <w:spacing w:val="-1"/>
          <w:w w:val="90"/>
        </w:rPr>
        <w:t xml:space="preserve"> </w:t>
      </w:r>
      <w:r>
        <w:rPr>
          <w:color w:val="252223"/>
          <w:w w:val="90"/>
        </w:rPr>
        <w:t>noted</w:t>
      </w:r>
      <w:r>
        <w:rPr>
          <w:color w:val="252223"/>
          <w:spacing w:val="-1"/>
          <w:w w:val="90"/>
        </w:rPr>
        <w:t xml:space="preserve"> </w:t>
      </w:r>
      <w:r>
        <w:rPr>
          <w:color w:val="252223"/>
          <w:w w:val="90"/>
        </w:rPr>
        <w:t>in</w:t>
      </w:r>
      <w:r>
        <w:rPr>
          <w:color w:val="252223"/>
          <w:spacing w:val="-1"/>
          <w:w w:val="90"/>
        </w:rPr>
        <w:t xml:space="preserve"> </w:t>
      </w:r>
      <w:r>
        <w:rPr>
          <w:color w:val="252223"/>
          <w:w w:val="90"/>
        </w:rPr>
        <w:t>the</w:t>
      </w:r>
    </w:p>
    <w:p w14:paraId="1CFD5DF6" w14:textId="77777777" w:rsidR="00C83B3C" w:rsidRDefault="00102383">
      <w:pPr>
        <w:spacing w:line="259" w:lineRule="auto"/>
        <w:ind w:left="1440" w:right="1519"/>
      </w:pPr>
      <w:r>
        <w:rPr>
          <w:color w:val="252223"/>
          <w:spacing w:val="-2"/>
          <w:w w:val="95"/>
        </w:rPr>
        <w:t xml:space="preserve">Institute of Medicine’s (IOM) 2009 report </w:t>
      </w:r>
      <w:r>
        <w:rPr>
          <w:i/>
          <w:color w:val="252223"/>
          <w:spacing w:val="-2"/>
          <w:w w:val="95"/>
        </w:rPr>
        <w:t>Preventing Mental, Emotional, and Behavioral Disorders Among Young</w:t>
      </w:r>
      <w:r>
        <w:rPr>
          <w:i/>
          <w:color w:val="252223"/>
          <w:spacing w:val="-5"/>
          <w:w w:val="95"/>
        </w:rPr>
        <w:t xml:space="preserve"> </w:t>
      </w:r>
      <w:r>
        <w:rPr>
          <w:i/>
          <w:color w:val="252223"/>
          <w:spacing w:val="-2"/>
          <w:w w:val="95"/>
        </w:rPr>
        <w:t>People:</w:t>
      </w:r>
      <w:r>
        <w:rPr>
          <w:i/>
          <w:color w:val="252223"/>
          <w:spacing w:val="-5"/>
          <w:w w:val="95"/>
        </w:rPr>
        <w:t xml:space="preserve"> </w:t>
      </w:r>
      <w:r>
        <w:rPr>
          <w:i/>
          <w:color w:val="252223"/>
          <w:spacing w:val="-2"/>
          <w:w w:val="95"/>
        </w:rPr>
        <w:t>Progress</w:t>
      </w:r>
      <w:r>
        <w:rPr>
          <w:i/>
          <w:color w:val="252223"/>
          <w:spacing w:val="-5"/>
          <w:w w:val="95"/>
        </w:rPr>
        <w:t xml:space="preserve"> </w:t>
      </w:r>
      <w:r>
        <w:rPr>
          <w:i/>
          <w:color w:val="252223"/>
          <w:spacing w:val="-2"/>
          <w:w w:val="95"/>
        </w:rPr>
        <w:t>and</w:t>
      </w:r>
      <w:r>
        <w:rPr>
          <w:i/>
          <w:color w:val="252223"/>
          <w:spacing w:val="-5"/>
          <w:w w:val="95"/>
        </w:rPr>
        <w:t xml:space="preserve"> </w:t>
      </w:r>
      <w:r>
        <w:rPr>
          <w:i/>
          <w:color w:val="252223"/>
          <w:spacing w:val="-2"/>
          <w:w w:val="95"/>
        </w:rPr>
        <w:t>Possibilities</w:t>
      </w:r>
      <w:r>
        <w:rPr>
          <w:color w:val="252223"/>
          <w:spacing w:val="-2"/>
          <w:w w:val="95"/>
        </w:rPr>
        <w:t>,</w:t>
      </w:r>
      <w:r>
        <w:rPr>
          <w:color w:val="252223"/>
          <w:spacing w:val="-5"/>
          <w:w w:val="95"/>
        </w:rPr>
        <w:t xml:space="preserve"> </w:t>
      </w:r>
      <w:r>
        <w:rPr>
          <w:color w:val="252223"/>
          <w:spacing w:val="-2"/>
          <w:w w:val="95"/>
        </w:rPr>
        <w:t>these</w:t>
      </w:r>
      <w:r>
        <w:rPr>
          <w:color w:val="252223"/>
          <w:spacing w:val="-6"/>
          <w:w w:val="95"/>
        </w:rPr>
        <w:t xml:space="preserve"> </w:t>
      </w:r>
      <w:r>
        <w:rPr>
          <w:color w:val="252223"/>
          <w:spacing w:val="-2"/>
          <w:w w:val="95"/>
        </w:rPr>
        <w:t>settings</w:t>
      </w:r>
      <w:r>
        <w:rPr>
          <w:color w:val="252223"/>
          <w:spacing w:val="-5"/>
          <w:w w:val="95"/>
        </w:rPr>
        <w:t xml:space="preserve"> </w:t>
      </w:r>
      <w:r>
        <w:rPr>
          <w:color w:val="252223"/>
          <w:spacing w:val="-2"/>
          <w:w w:val="95"/>
        </w:rPr>
        <w:t>include</w:t>
      </w:r>
      <w:r>
        <w:rPr>
          <w:color w:val="252223"/>
          <w:spacing w:val="-6"/>
          <w:w w:val="95"/>
        </w:rPr>
        <w:t xml:space="preserve"> </w:t>
      </w:r>
      <w:r>
        <w:rPr>
          <w:color w:val="252223"/>
          <w:spacing w:val="-2"/>
          <w:w w:val="95"/>
        </w:rPr>
        <w:t>the</w:t>
      </w:r>
      <w:r>
        <w:rPr>
          <w:color w:val="252223"/>
          <w:spacing w:val="-5"/>
          <w:w w:val="95"/>
        </w:rPr>
        <w:t xml:space="preserve"> </w:t>
      </w:r>
      <w:r>
        <w:rPr>
          <w:color w:val="252223"/>
          <w:spacing w:val="-2"/>
          <w:w w:val="95"/>
        </w:rPr>
        <w:t>home,</w:t>
      </w:r>
      <w:r>
        <w:rPr>
          <w:color w:val="252223"/>
          <w:spacing w:val="-6"/>
          <w:w w:val="95"/>
        </w:rPr>
        <w:t xml:space="preserve"> </w:t>
      </w:r>
      <w:r>
        <w:rPr>
          <w:color w:val="252223"/>
          <w:spacing w:val="-2"/>
          <w:w w:val="95"/>
        </w:rPr>
        <w:t>school,</w:t>
      </w:r>
      <w:r>
        <w:rPr>
          <w:color w:val="252223"/>
          <w:spacing w:val="-5"/>
          <w:w w:val="95"/>
        </w:rPr>
        <w:t xml:space="preserve"> </w:t>
      </w:r>
      <w:r>
        <w:rPr>
          <w:color w:val="252223"/>
          <w:spacing w:val="-2"/>
          <w:w w:val="95"/>
        </w:rPr>
        <w:t>and</w:t>
      </w:r>
      <w:r>
        <w:rPr>
          <w:color w:val="252223"/>
          <w:spacing w:val="-6"/>
          <w:w w:val="95"/>
        </w:rPr>
        <w:t xml:space="preserve"> </w:t>
      </w:r>
      <w:r>
        <w:rPr>
          <w:color w:val="252223"/>
          <w:spacing w:val="-2"/>
          <w:w w:val="95"/>
        </w:rPr>
        <w:t xml:space="preserve">neighborhood </w:t>
      </w:r>
      <w:r>
        <w:rPr>
          <w:color w:val="252223"/>
          <w:w w:val="95"/>
        </w:rPr>
        <w:t>agencies.</w:t>
      </w:r>
      <w:r>
        <w:rPr>
          <w:color w:val="252223"/>
          <w:spacing w:val="-11"/>
          <w:w w:val="95"/>
        </w:rPr>
        <w:t xml:space="preserve"> </w:t>
      </w:r>
      <w:r>
        <w:rPr>
          <w:color w:val="252223"/>
          <w:w w:val="95"/>
        </w:rPr>
        <w:t>A</w:t>
      </w:r>
      <w:r>
        <w:rPr>
          <w:color w:val="252223"/>
          <w:spacing w:val="-11"/>
          <w:w w:val="95"/>
        </w:rPr>
        <w:t xml:space="preserve"> </w:t>
      </w:r>
      <w:r>
        <w:rPr>
          <w:color w:val="252223"/>
          <w:w w:val="95"/>
        </w:rPr>
        <w:t>few</w:t>
      </w:r>
      <w:r>
        <w:rPr>
          <w:color w:val="252223"/>
          <w:spacing w:val="-11"/>
          <w:w w:val="95"/>
        </w:rPr>
        <w:t xml:space="preserve"> </w:t>
      </w:r>
      <w:r>
        <w:rPr>
          <w:color w:val="252223"/>
          <w:w w:val="95"/>
        </w:rPr>
        <w:t>examples</w:t>
      </w:r>
      <w:r>
        <w:rPr>
          <w:color w:val="252223"/>
          <w:spacing w:val="-11"/>
          <w:w w:val="95"/>
        </w:rPr>
        <w:t xml:space="preserve"> </w:t>
      </w:r>
      <w:r>
        <w:rPr>
          <w:color w:val="252223"/>
          <w:w w:val="95"/>
        </w:rPr>
        <w:t>include:</w:t>
      </w:r>
    </w:p>
    <w:p w14:paraId="3F0A68E7" w14:textId="77777777" w:rsidR="00C83B3C" w:rsidRDefault="00102383">
      <w:pPr>
        <w:pStyle w:val="ListParagraph"/>
        <w:numPr>
          <w:ilvl w:val="0"/>
          <w:numId w:val="16"/>
        </w:numPr>
        <w:tabs>
          <w:tab w:val="left" w:pos="1890"/>
        </w:tabs>
        <w:spacing w:before="112"/>
        <w:ind w:hanging="271"/>
      </w:pPr>
      <w:r>
        <w:rPr>
          <w:color w:val="252223"/>
          <w:w w:val="90"/>
        </w:rPr>
        <w:t>Faith-based</w:t>
      </w:r>
      <w:r>
        <w:rPr>
          <w:color w:val="252223"/>
          <w:spacing w:val="-5"/>
        </w:rPr>
        <w:t xml:space="preserve"> </w:t>
      </w:r>
      <w:r>
        <w:rPr>
          <w:color w:val="252223"/>
          <w:spacing w:val="-2"/>
          <w:w w:val="90"/>
        </w:rPr>
        <w:t>organizations;</w:t>
      </w:r>
    </w:p>
    <w:p w14:paraId="0D674B26" w14:textId="77777777" w:rsidR="00C83B3C" w:rsidRDefault="00102383">
      <w:pPr>
        <w:pStyle w:val="ListParagraph"/>
        <w:numPr>
          <w:ilvl w:val="0"/>
          <w:numId w:val="16"/>
        </w:numPr>
        <w:tabs>
          <w:tab w:val="left" w:pos="1890"/>
        </w:tabs>
        <w:spacing w:before="138"/>
        <w:ind w:hanging="271"/>
      </w:pPr>
      <w:r>
        <w:rPr>
          <w:color w:val="252223"/>
          <w:w w:val="90"/>
        </w:rPr>
        <w:t>Institutions</w:t>
      </w:r>
      <w:r>
        <w:rPr>
          <w:color w:val="252223"/>
          <w:spacing w:val="-5"/>
        </w:rPr>
        <w:t xml:space="preserve"> </w:t>
      </w:r>
      <w:r>
        <w:rPr>
          <w:color w:val="252223"/>
          <w:w w:val="90"/>
        </w:rPr>
        <w:t>in</w:t>
      </w:r>
      <w:r>
        <w:rPr>
          <w:color w:val="252223"/>
          <w:spacing w:val="-5"/>
        </w:rPr>
        <w:t xml:space="preserve"> </w:t>
      </w:r>
      <w:r>
        <w:rPr>
          <w:color w:val="252223"/>
          <w:w w:val="90"/>
        </w:rPr>
        <w:t>the</w:t>
      </w:r>
      <w:r>
        <w:rPr>
          <w:color w:val="252223"/>
          <w:spacing w:val="-5"/>
        </w:rPr>
        <w:t xml:space="preserve"> </w:t>
      </w:r>
      <w:r>
        <w:rPr>
          <w:color w:val="252223"/>
          <w:w w:val="90"/>
        </w:rPr>
        <w:t>justice</w:t>
      </w:r>
      <w:r>
        <w:rPr>
          <w:color w:val="252223"/>
          <w:spacing w:val="-5"/>
        </w:rPr>
        <w:t xml:space="preserve"> </w:t>
      </w:r>
      <w:r>
        <w:rPr>
          <w:color w:val="252223"/>
          <w:spacing w:val="-2"/>
          <w:w w:val="90"/>
        </w:rPr>
        <w:t>system;</w:t>
      </w:r>
    </w:p>
    <w:p w14:paraId="4EBAB37E" w14:textId="77777777" w:rsidR="00C83B3C" w:rsidRDefault="00102383">
      <w:pPr>
        <w:pStyle w:val="ListParagraph"/>
        <w:numPr>
          <w:ilvl w:val="0"/>
          <w:numId w:val="16"/>
        </w:numPr>
        <w:tabs>
          <w:tab w:val="left" w:pos="1890"/>
        </w:tabs>
        <w:spacing w:before="138"/>
        <w:ind w:hanging="271"/>
      </w:pPr>
      <w:r>
        <w:rPr>
          <w:color w:val="252223"/>
          <w:spacing w:val="-2"/>
          <w:w w:val="90"/>
        </w:rPr>
        <w:t>Law</w:t>
      </w:r>
      <w:r>
        <w:rPr>
          <w:color w:val="252223"/>
          <w:spacing w:val="-3"/>
        </w:rPr>
        <w:t xml:space="preserve"> </w:t>
      </w:r>
      <w:r>
        <w:rPr>
          <w:color w:val="252223"/>
          <w:spacing w:val="-2"/>
          <w:w w:val="90"/>
        </w:rPr>
        <w:t>enforcement</w:t>
      </w:r>
      <w:r>
        <w:rPr>
          <w:color w:val="252223"/>
          <w:spacing w:val="-2"/>
        </w:rPr>
        <w:t xml:space="preserve"> </w:t>
      </w:r>
      <w:r>
        <w:rPr>
          <w:color w:val="252223"/>
          <w:spacing w:val="-2"/>
          <w:w w:val="90"/>
        </w:rPr>
        <w:t>institutions;</w:t>
      </w:r>
    </w:p>
    <w:p w14:paraId="6B84B593" w14:textId="77777777" w:rsidR="00C83B3C" w:rsidRDefault="00102383">
      <w:pPr>
        <w:pStyle w:val="ListParagraph"/>
        <w:numPr>
          <w:ilvl w:val="0"/>
          <w:numId w:val="16"/>
        </w:numPr>
        <w:tabs>
          <w:tab w:val="left" w:pos="1890"/>
        </w:tabs>
        <w:spacing w:before="139"/>
        <w:ind w:hanging="271"/>
      </w:pPr>
      <w:r>
        <w:rPr>
          <w:color w:val="252223"/>
          <w:spacing w:val="-2"/>
          <w:w w:val="90"/>
        </w:rPr>
        <w:t>Organizations</w:t>
      </w:r>
      <w:r>
        <w:rPr>
          <w:color w:val="252223"/>
          <w:spacing w:val="-1"/>
        </w:rPr>
        <w:t xml:space="preserve"> </w:t>
      </w:r>
      <w:r>
        <w:rPr>
          <w:color w:val="252223"/>
          <w:spacing w:val="-2"/>
          <w:w w:val="90"/>
        </w:rPr>
        <w:t>providing</w:t>
      </w:r>
      <w:r>
        <w:rPr>
          <w:color w:val="252223"/>
          <w:spacing w:val="-1"/>
        </w:rPr>
        <w:t xml:space="preserve"> </w:t>
      </w:r>
      <w:r>
        <w:rPr>
          <w:color w:val="252223"/>
          <w:spacing w:val="-2"/>
          <w:w w:val="90"/>
        </w:rPr>
        <w:t>health</w:t>
      </w:r>
      <w:r>
        <w:rPr>
          <w:color w:val="252223"/>
          <w:spacing w:val="-2"/>
        </w:rPr>
        <w:t xml:space="preserve"> </w:t>
      </w:r>
      <w:r>
        <w:rPr>
          <w:color w:val="252223"/>
          <w:spacing w:val="-2"/>
          <w:w w:val="90"/>
        </w:rPr>
        <w:t>care;</w:t>
      </w:r>
    </w:p>
    <w:p w14:paraId="5D36A935" w14:textId="77777777" w:rsidR="00C83B3C" w:rsidRDefault="00102383">
      <w:pPr>
        <w:pStyle w:val="ListParagraph"/>
        <w:numPr>
          <w:ilvl w:val="0"/>
          <w:numId w:val="16"/>
        </w:numPr>
        <w:tabs>
          <w:tab w:val="left" w:pos="1890"/>
        </w:tabs>
        <w:spacing w:before="138"/>
        <w:ind w:hanging="271"/>
      </w:pPr>
      <w:r>
        <w:rPr>
          <w:color w:val="252223"/>
          <w:spacing w:val="-2"/>
          <w:w w:val="90"/>
        </w:rPr>
        <w:t>Organizations</w:t>
      </w:r>
      <w:r>
        <w:rPr>
          <w:color w:val="252223"/>
          <w:spacing w:val="1"/>
        </w:rPr>
        <w:t xml:space="preserve"> </w:t>
      </w:r>
      <w:r>
        <w:rPr>
          <w:color w:val="252223"/>
          <w:spacing w:val="-2"/>
          <w:w w:val="90"/>
        </w:rPr>
        <w:t>serving</w:t>
      </w:r>
      <w:r>
        <w:rPr>
          <w:color w:val="252223"/>
          <w:spacing w:val="1"/>
        </w:rPr>
        <w:t xml:space="preserve"> </w:t>
      </w:r>
      <w:r>
        <w:rPr>
          <w:color w:val="252223"/>
          <w:spacing w:val="-2"/>
          <w:w w:val="90"/>
        </w:rPr>
        <w:t>older</w:t>
      </w:r>
      <w:r>
        <w:rPr>
          <w:color w:val="252223"/>
          <w:spacing w:val="2"/>
        </w:rPr>
        <w:t xml:space="preserve"> </w:t>
      </w:r>
      <w:r>
        <w:rPr>
          <w:color w:val="252223"/>
          <w:spacing w:val="-2"/>
          <w:w w:val="90"/>
        </w:rPr>
        <w:t>adults;</w:t>
      </w:r>
    </w:p>
    <w:p w14:paraId="15064A2C" w14:textId="77777777" w:rsidR="00C83B3C" w:rsidRDefault="00102383">
      <w:pPr>
        <w:pStyle w:val="ListParagraph"/>
        <w:numPr>
          <w:ilvl w:val="0"/>
          <w:numId w:val="16"/>
        </w:numPr>
        <w:tabs>
          <w:tab w:val="left" w:pos="1890"/>
        </w:tabs>
        <w:spacing w:before="138"/>
        <w:ind w:hanging="271"/>
      </w:pPr>
      <w:r>
        <w:rPr>
          <w:color w:val="252223"/>
          <w:w w:val="90"/>
        </w:rPr>
        <w:t>Schools,</w:t>
      </w:r>
      <w:r>
        <w:rPr>
          <w:color w:val="252223"/>
          <w:spacing w:val="-8"/>
          <w:w w:val="90"/>
        </w:rPr>
        <w:t xml:space="preserve"> </w:t>
      </w:r>
      <w:r>
        <w:rPr>
          <w:color w:val="252223"/>
          <w:w w:val="90"/>
        </w:rPr>
        <w:t>youth-serving</w:t>
      </w:r>
      <w:r>
        <w:rPr>
          <w:color w:val="252223"/>
          <w:spacing w:val="-8"/>
          <w:w w:val="90"/>
        </w:rPr>
        <w:t xml:space="preserve"> </w:t>
      </w:r>
      <w:r>
        <w:rPr>
          <w:color w:val="252223"/>
          <w:w w:val="90"/>
        </w:rPr>
        <w:t>organizations,</w:t>
      </w:r>
      <w:r>
        <w:rPr>
          <w:color w:val="252223"/>
          <w:spacing w:val="-8"/>
          <w:w w:val="90"/>
        </w:rPr>
        <w:t xml:space="preserve"> </w:t>
      </w:r>
      <w:r>
        <w:rPr>
          <w:color w:val="252223"/>
          <w:w w:val="90"/>
        </w:rPr>
        <w:t>colleges,</w:t>
      </w:r>
      <w:r>
        <w:rPr>
          <w:color w:val="252223"/>
          <w:spacing w:val="-8"/>
          <w:w w:val="90"/>
        </w:rPr>
        <w:t xml:space="preserve"> </w:t>
      </w:r>
      <w:r>
        <w:rPr>
          <w:color w:val="252223"/>
          <w:w w:val="90"/>
        </w:rPr>
        <w:t>universities,</w:t>
      </w:r>
      <w:r>
        <w:rPr>
          <w:color w:val="252223"/>
          <w:spacing w:val="-8"/>
          <w:w w:val="90"/>
        </w:rPr>
        <w:t xml:space="preserve"> </w:t>
      </w:r>
      <w:r>
        <w:rPr>
          <w:color w:val="252223"/>
          <w:w w:val="90"/>
        </w:rPr>
        <w:t>and</w:t>
      </w:r>
      <w:r>
        <w:rPr>
          <w:color w:val="252223"/>
          <w:spacing w:val="-8"/>
          <w:w w:val="90"/>
        </w:rPr>
        <w:t xml:space="preserve"> </w:t>
      </w:r>
      <w:r>
        <w:rPr>
          <w:color w:val="252223"/>
          <w:w w:val="90"/>
        </w:rPr>
        <w:t>vocational</w:t>
      </w:r>
      <w:r>
        <w:rPr>
          <w:color w:val="252223"/>
          <w:spacing w:val="-8"/>
          <w:w w:val="90"/>
        </w:rPr>
        <w:t xml:space="preserve"> </w:t>
      </w:r>
      <w:r>
        <w:rPr>
          <w:color w:val="252223"/>
          <w:w w:val="90"/>
        </w:rPr>
        <w:t>training</w:t>
      </w:r>
      <w:r>
        <w:rPr>
          <w:color w:val="252223"/>
          <w:spacing w:val="-8"/>
          <w:w w:val="90"/>
        </w:rPr>
        <w:t xml:space="preserve"> </w:t>
      </w:r>
      <w:r>
        <w:rPr>
          <w:color w:val="252223"/>
          <w:spacing w:val="-2"/>
          <w:w w:val="90"/>
        </w:rPr>
        <w:t>institutions;</w:t>
      </w:r>
    </w:p>
    <w:p w14:paraId="2D582D63" w14:textId="77777777" w:rsidR="00C83B3C" w:rsidRDefault="00102383">
      <w:pPr>
        <w:pStyle w:val="ListParagraph"/>
        <w:numPr>
          <w:ilvl w:val="0"/>
          <w:numId w:val="16"/>
        </w:numPr>
        <w:tabs>
          <w:tab w:val="left" w:pos="1890"/>
        </w:tabs>
        <w:spacing w:before="139"/>
        <w:ind w:hanging="271"/>
      </w:pPr>
      <w:r>
        <w:rPr>
          <w:color w:val="252223"/>
          <w:spacing w:val="-2"/>
          <w:w w:val="90"/>
        </w:rPr>
        <w:t>Veterans</w:t>
      </w:r>
      <w:r>
        <w:rPr>
          <w:color w:val="252223"/>
        </w:rPr>
        <w:t xml:space="preserve"> </w:t>
      </w:r>
      <w:r>
        <w:rPr>
          <w:color w:val="252223"/>
          <w:spacing w:val="-2"/>
          <w:w w:val="90"/>
        </w:rPr>
        <w:t>service</w:t>
      </w:r>
      <w:r>
        <w:rPr>
          <w:color w:val="252223"/>
          <w:spacing w:val="1"/>
        </w:rPr>
        <w:t xml:space="preserve"> </w:t>
      </w:r>
      <w:r>
        <w:rPr>
          <w:color w:val="252223"/>
          <w:spacing w:val="-2"/>
          <w:w w:val="90"/>
        </w:rPr>
        <w:t>organizations;</w:t>
      </w:r>
      <w:r>
        <w:rPr>
          <w:color w:val="252223"/>
        </w:rPr>
        <w:t xml:space="preserve"> </w:t>
      </w:r>
      <w:r>
        <w:rPr>
          <w:color w:val="252223"/>
          <w:spacing w:val="-5"/>
          <w:w w:val="90"/>
        </w:rPr>
        <w:t>and</w:t>
      </w:r>
    </w:p>
    <w:p w14:paraId="2AD1F9AC" w14:textId="77777777" w:rsidR="00C83B3C" w:rsidRDefault="00102383">
      <w:pPr>
        <w:pStyle w:val="ListParagraph"/>
        <w:numPr>
          <w:ilvl w:val="0"/>
          <w:numId w:val="16"/>
        </w:numPr>
        <w:tabs>
          <w:tab w:val="left" w:pos="1890"/>
        </w:tabs>
        <w:spacing w:before="138"/>
        <w:ind w:hanging="271"/>
      </w:pPr>
      <w:r>
        <w:rPr>
          <w:color w:val="252223"/>
          <w:spacing w:val="-2"/>
        </w:rPr>
        <w:t>Workplaces.</w:t>
      </w:r>
    </w:p>
    <w:p w14:paraId="5463F2A1" w14:textId="77777777" w:rsidR="00C83B3C" w:rsidRDefault="00102383">
      <w:pPr>
        <w:pStyle w:val="BodyText"/>
        <w:spacing w:before="139" w:line="259" w:lineRule="auto"/>
        <w:ind w:left="1439" w:right="1519"/>
      </w:pPr>
      <w:r>
        <w:rPr>
          <w:color w:val="252223"/>
          <w:w w:val="90"/>
        </w:rPr>
        <w:t>Engaging</w:t>
      </w:r>
      <w:r>
        <w:rPr>
          <w:color w:val="252223"/>
          <w:spacing w:val="-5"/>
          <w:w w:val="90"/>
        </w:rPr>
        <w:t xml:space="preserve"> </w:t>
      </w:r>
      <w:r>
        <w:rPr>
          <w:color w:val="252223"/>
          <w:w w:val="90"/>
        </w:rPr>
        <w:t>these</w:t>
      </w:r>
      <w:r>
        <w:rPr>
          <w:color w:val="252223"/>
          <w:spacing w:val="-5"/>
          <w:w w:val="90"/>
        </w:rPr>
        <w:t xml:space="preserve"> </w:t>
      </w:r>
      <w:r>
        <w:rPr>
          <w:color w:val="252223"/>
          <w:w w:val="90"/>
        </w:rPr>
        <w:t>and</w:t>
      </w:r>
      <w:r>
        <w:rPr>
          <w:color w:val="252223"/>
          <w:spacing w:val="-5"/>
          <w:w w:val="90"/>
        </w:rPr>
        <w:t xml:space="preserve"> </w:t>
      </w:r>
      <w:r>
        <w:rPr>
          <w:color w:val="252223"/>
          <w:w w:val="90"/>
        </w:rPr>
        <w:t>other</w:t>
      </w:r>
      <w:r>
        <w:rPr>
          <w:color w:val="252223"/>
          <w:spacing w:val="-5"/>
          <w:w w:val="90"/>
        </w:rPr>
        <w:t xml:space="preserve"> </w:t>
      </w:r>
      <w:r>
        <w:rPr>
          <w:color w:val="252223"/>
          <w:w w:val="90"/>
        </w:rPr>
        <w:t>community</w:t>
      </w:r>
      <w:r>
        <w:rPr>
          <w:color w:val="252223"/>
          <w:spacing w:val="-5"/>
          <w:w w:val="90"/>
        </w:rPr>
        <w:t xml:space="preserve"> </w:t>
      </w:r>
      <w:r>
        <w:rPr>
          <w:color w:val="252223"/>
          <w:w w:val="90"/>
        </w:rPr>
        <w:t>groups</w:t>
      </w:r>
      <w:r>
        <w:rPr>
          <w:color w:val="252223"/>
          <w:spacing w:val="-5"/>
          <w:w w:val="90"/>
        </w:rPr>
        <w:t xml:space="preserve"> </w:t>
      </w:r>
      <w:r>
        <w:rPr>
          <w:color w:val="252223"/>
          <w:w w:val="90"/>
        </w:rPr>
        <w:t>can</w:t>
      </w:r>
      <w:r>
        <w:rPr>
          <w:color w:val="252223"/>
          <w:spacing w:val="-5"/>
          <w:w w:val="90"/>
        </w:rPr>
        <w:t xml:space="preserve"> </w:t>
      </w:r>
      <w:r>
        <w:rPr>
          <w:color w:val="252223"/>
          <w:w w:val="90"/>
        </w:rPr>
        <w:t>greatly</w:t>
      </w:r>
      <w:r>
        <w:rPr>
          <w:color w:val="252223"/>
          <w:spacing w:val="-5"/>
          <w:w w:val="90"/>
        </w:rPr>
        <w:t xml:space="preserve"> </w:t>
      </w:r>
      <w:r>
        <w:rPr>
          <w:color w:val="252223"/>
          <w:w w:val="90"/>
        </w:rPr>
        <w:t>expand</w:t>
      </w:r>
      <w:r>
        <w:rPr>
          <w:color w:val="252223"/>
          <w:spacing w:val="-5"/>
          <w:w w:val="90"/>
        </w:rPr>
        <w:t xml:space="preserve"> </w:t>
      </w:r>
      <w:r>
        <w:rPr>
          <w:color w:val="252223"/>
          <w:w w:val="90"/>
        </w:rPr>
        <w:t>the</w:t>
      </w:r>
      <w:r>
        <w:rPr>
          <w:color w:val="252223"/>
          <w:spacing w:val="-5"/>
          <w:w w:val="90"/>
        </w:rPr>
        <w:t xml:space="preserve"> </w:t>
      </w:r>
      <w:r>
        <w:rPr>
          <w:color w:val="252223"/>
          <w:w w:val="90"/>
        </w:rPr>
        <w:t>reach</w:t>
      </w:r>
      <w:r>
        <w:rPr>
          <w:color w:val="252223"/>
          <w:spacing w:val="-5"/>
          <w:w w:val="90"/>
        </w:rPr>
        <w:t xml:space="preserve"> </w:t>
      </w:r>
      <w:r>
        <w:rPr>
          <w:color w:val="252223"/>
          <w:w w:val="90"/>
        </w:rPr>
        <w:t>of</w:t>
      </w:r>
      <w:r>
        <w:rPr>
          <w:color w:val="252223"/>
          <w:spacing w:val="-5"/>
          <w:w w:val="90"/>
        </w:rPr>
        <w:t xml:space="preserve"> </w:t>
      </w:r>
      <w:r>
        <w:rPr>
          <w:color w:val="252223"/>
          <w:w w:val="90"/>
        </w:rPr>
        <w:t>suicide</w:t>
      </w:r>
      <w:r>
        <w:rPr>
          <w:color w:val="252223"/>
          <w:spacing w:val="-5"/>
          <w:w w:val="90"/>
        </w:rPr>
        <w:t xml:space="preserve"> </w:t>
      </w:r>
      <w:r>
        <w:rPr>
          <w:color w:val="252223"/>
          <w:w w:val="90"/>
        </w:rPr>
        <w:t>prevention</w:t>
      </w:r>
      <w:r>
        <w:rPr>
          <w:color w:val="252223"/>
          <w:spacing w:val="-5"/>
          <w:w w:val="90"/>
        </w:rPr>
        <w:t xml:space="preserve"> </w:t>
      </w:r>
      <w:r>
        <w:rPr>
          <w:color w:val="252223"/>
          <w:w w:val="90"/>
        </w:rPr>
        <w:t>efforts, making it possible to provide assistance and support to individuals who may be most vulnerable</w:t>
      </w:r>
    </w:p>
    <w:p w14:paraId="195FFEB4" w14:textId="77777777" w:rsidR="00C83B3C" w:rsidRDefault="00102383">
      <w:pPr>
        <w:pStyle w:val="BodyText"/>
        <w:spacing w:line="295" w:lineRule="exact"/>
        <w:ind w:left="1439"/>
      </w:pPr>
      <w:r>
        <w:rPr>
          <w:color w:val="252223"/>
          <w:w w:val="90"/>
        </w:rPr>
        <w:t>and/or</w:t>
      </w:r>
      <w:r>
        <w:rPr>
          <w:color w:val="252223"/>
          <w:spacing w:val="-3"/>
        </w:rPr>
        <w:t xml:space="preserve"> </w:t>
      </w:r>
      <w:r>
        <w:rPr>
          <w:color w:val="252223"/>
          <w:spacing w:val="-2"/>
        </w:rPr>
        <w:t>underserved.</w:t>
      </w:r>
    </w:p>
    <w:p w14:paraId="12BB0EAB" w14:textId="77777777" w:rsidR="00C83B3C" w:rsidRDefault="00C83B3C">
      <w:pPr>
        <w:pStyle w:val="BodyText"/>
        <w:spacing w:before="8"/>
        <w:rPr>
          <w:sz w:val="21"/>
        </w:rPr>
      </w:pPr>
    </w:p>
    <w:p w14:paraId="2D2E7058" w14:textId="77777777" w:rsidR="00C83B3C" w:rsidRDefault="00102383">
      <w:pPr>
        <w:pStyle w:val="Heading4"/>
        <w:spacing w:line="237" w:lineRule="auto"/>
        <w:ind w:left="1439" w:right="1767"/>
      </w:pPr>
      <w:r>
        <w:rPr>
          <w:color w:val="CD222A"/>
          <w:w w:val="85"/>
        </w:rPr>
        <w:t xml:space="preserve">Objective 5.3: Intervene to reduce suicidal thoughts and behaviors in </w:t>
      </w:r>
      <w:r>
        <w:rPr>
          <w:color w:val="CD222A"/>
          <w:w w:val="90"/>
        </w:rPr>
        <w:t>populations with suicide risk.</w:t>
      </w:r>
    </w:p>
    <w:p w14:paraId="6998989D" w14:textId="77777777" w:rsidR="00C83B3C" w:rsidRDefault="00102383">
      <w:pPr>
        <w:pStyle w:val="BodyText"/>
        <w:spacing w:before="118" w:line="259" w:lineRule="auto"/>
        <w:ind w:left="1440" w:right="1440"/>
      </w:pPr>
      <w:r>
        <w:rPr>
          <w:color w:val="252223"/>
          <w:w w:val="90"/>
        </w:rPr>
        <w:t>As noted in the Introduction, several groups may be at an increased risk for suicidal behaviors. Risk and protective factors can vary across communities an</w:t>
      </w:r>
      <w:r>
        <w:rPr>
          <w:color w:val="252223"/>
          <w:w w:val="90"/>
        </w:rPr>
        <w:t>d change over time. Different interventions are needed</w:t>
      </w:r>
      <w:r>
        <w:rPr>
          <w:color w:val="252223"/>
          <w:spacing w:val="40"/>
        </w:rPr>
        <w:t xml:space="preserve"> </w:t>
      </w:r>
      <w:r>
        <w:rPr>
          <w:color w:val="252223"/>
          <w:w w:val="90"/>
        </w:rPr>
        <w:t>to meet the distinctive needs of these diverse groups. Local and state suicide prevention programs must continuously</w:t>
      </w:r>
      <w:r>
        <w:rPr>
          <w:color w:val="252223"/>
          <w:spacing w:val="-9"/>
          <w:w w:val="90"/>
        </w:rPr>
        <w:t xml:space="preserve"> </w:t>
      </w:r>
      <w:r>
        <w:rPr>
          <w:color w:val="252223"/>
          <w:w w:val="90"/>
        </w:rPr>
        <w:t>identify</w:t>
      </w:r>
      <w:r>
        <w:rPr>
          <w:color w:val="252223"/>
          <w:spacing w:val="-8"/>
          <w:w w:val="90"/>
        </w:rPr>
        <w:t xml:space="preserve"> </w:t>
      </w:r>
      <w:r>
        <w:rPr>
          <w:color w:val="252223"/>
          <w:w w:val="90"/>
        </w:rPr>
        <w:t>at-risk</w:t>
      </w:r>
      <w:r>
        <w:rPr>
          <w:color w:val="252223"/>
          <w:spacing w:val="-8"/>
          <w:w w:val="90"/>
        </w:rPr>
        <w:t xml:space="preserve"> </w:t>
      </w:r>
      <w:r>
        <w:rPr>
          <w:color w:val="252223"/>
          <w:w w:val="90"/>
        </w:rPr>
        <w:t>groups</w:t>
      </w:r>
      <w:r>
        <w:rPr>
          <w:color w:val="252223"/>
          <w:spacing w:val="-8"/>
          <w:w w:val="90"/>
        </w:rPr>
        <w:t xml:space="preserve"> </w:t>
      </w:r>
      <w:r>
        <w:rPr>
          <w:color w:val="252223"/>
          <w:w w:val="90"/>
        </w:rPr>
        <w:t>and</w:t>
      </w:r>
      <w:r>
        <w:rPr>
          <w:color w:val="252223"/>
          <w:spacing w:val="-9"/>
          <w:w w:val="90"/>
        </w:rPr>
        <w:t xml:space="preserve"> </w:t>
      </w:r>
      <w:r>
        <w:rPr>
          <w:color w:val="252223"/>
          <w:w w:val="90"/>
        </w:rPr>
        <w:t>develop</w:t>
      </w:r>
      <w:r>
        <w:rPr>
          <w:color w:val="252223"/>
          <w:spacing w:val="-8"/>
          <w:w w:val="90"/>
        </w:rPr>
        <w:t xml:space="preserve"> </w:t>
      </w:r>
      <w:r>
        <w:rPr>
          <w:color w:val="252223"/>
          <w:w w:val="90"/>
        </w:rPr>
        <w:t>and</w:t>
      </w:r>
      <w:r>
        <w:rPr>
          <w:color w:val="252223"/>
          <w:spacing w:val="-8"/>
          <w:w w:val="90"/>
        </w:rPr>
        <w:t xml:space="preserve"> </w:t>
      </w:r>
      <w:r>
        <w:rPr>
          <w:color w:val="252223"/>
          <w:w w:val="90"/>
        </w:rPr>
        <w:t>implement</w:t>
      </w:r>
      <w:r>
        <w:rPr>
          <w:color w:val="252223"/>
          <w:spacing w:val="-8"/>
          <w:w w:val="90"/>
        </w:rPr>
        <w:t xml:space="preserve"> </w:t>
      </w:r>
      <w:r>
        <w:rPr>
          <w:color w:val="252223"/>
          <w:w w:val="90"/>
        </w:rPr>
        <w:t>programs</w:t>
      </w:r>
      <w:r>
        <w:rPr>
          <w:color w:val="252223"/>
          <w:spacing w:val="-9"/>
          <w:w w:val="90"/>
        </w:rPr>
        <w:t xml:space="preserve"> </w:t>
      </w:r>
      <w:r>
        <w:rPr>
          <w:color w:val="252223"/>
          <w:w w:val="90"/>
        </w:rPr>
        <w:t>tailored</w:t>
      </w:r>
      <w:r>
        <w:rPr>
          <w:color w:val="252223"/>
          <w:spacing w:val="-8"/>
          <w:w w:val="90"/>
        </w:rPr>
        <w:t xml:space="preserve"> </w:t>
      </w:r>
      <w:r>
        <w:rPr>
          <w:color w:val="252223"/>
          <w:w w:val="90"/>
        </w:rPr>
        <w:t>to</w:t>
      </w:r>
      <w:r>
        <w:rPr>
          <w:color w:val="252223"/>
          <w:spacing w:val="-8"/>
          <w:w w:val="90"/>
        </w:rPr>
        <w:t xml:space="preserve"> </w:t>
      </w:r>
      <w:r>
        <w:rPr>
          <w:color w:val="252223"/>
          <w:w w:val="90"/>
        </w:rPr>
        <w:t>these</w:t>
      </w:r>
      <w:r>
        <w:rPr>
          <w:color w:val="252223"/>
          <w:spacing w:val="-8"/>
          <w:w w:val="90"/>
        </w:rPr>
        <w:t xml:space="preserve"> </w:t>
      </w:r>
      <w:r>
        <w:rPr>
          <w:color w:val="252223"/>
          <w:w w:val="90"/>
        </w:rPr>
        <w:t>groups’</w:t>
      </w:r>
      <w:r>
        <w:rPr>
          <w:color w:val="252223"/>
          <w:spacing w:val="-9"/>
          <w:w w:val="90"/>
        </w:rPr>
        <w:t xml:space="preserve"> </w:t>
      </w:r>
      <w:r>
        <w:rPr>
          <w:color w:val="252223"/>
          <w:w w:val="90"/>
        </w:rPr>
        <w:t>unique needs. Each planned initiative should also rigorously assess outcomes, both desired and unanticipated.</w:t>
      </w:r>
    </w:p>
    <w:p w14:paraId="1E23A52A" w14:textId="77777777" w:rsidR="00C83B3C" w:rsidRDefault="00102383">
      <w:pPr>
        <w:pStyle w:val="BodyText"/>
        <w:spacing w:line="259" w:lineRule="auto"/>
        <w:ind w:left="1440" w:right="1519"/>
      </w:pPr>
      <w:r>
        <w:rPr>
          <w:color w:val="252223"/>
          <w:w w:val="90"/>
        </w:rPr>
        <w:t>Many</w:t>
      </w:r>
      <w:r>
        <w:rPr>
          <w:color w:val="252223"/>
          <w:spacing w:val="-9"/>
          <w:w w:val="90"/>
        </w:rPr>
        <w:t xml:space="preserve"> </w:t>
      </w:r>
      <w:r>
        <w:rPr>
          <w:color w:val="252223"/>
          <w:w w:val="90"/>
        </w:rPr>
        <w:t>seemingly</w:t>
      </w:r>
      <w:r>
        <w:rPr>
          <w:color w:val="252223"/>
          <w:spacing w:val="-8"/>
          <w:w w:val="90"/>
        </w:rPr>
        <w:t xml:space="preserve"> </w:t>
      </w:r>
      <w:r>
        <w:rPr>
          <w:color w:val="252223"/>
          <w:w w:val="90"/>
        </w:rPr>
        <w:t>sensible</w:t>
      </w:r>
      <w:r>
        <w:rPr>
          <w:color w:val="252223"/>
          <w:spacing w:val="-8"/>
          <w:w w:val="90"/>
        </w:rPr>
        <w:t xml:space="preserve"> </w:t>
      </w:r>
      <w:r>
        <w:rPr>
          <w:color w:val="252223"/>
          <w:w w:val="90"/>
        </w:rPr>
        <w:t>prevention</w:t>
      </w:r>
      <w:r>
        <w:rPr>
          <w:color w:val="252223"/>
          <w:spacing w:val="-8"/>
          <w:w w:val="90"/>
        </w:rPr>
        <w:t xml:space="preserve"> </w:t>
      </w:r>
      <w:r>
        <w:rPr>
          <w:color w:val="252223"/>
          <w:w w:val="90"/>
        </w:rPr>
        <w:t>programs</w:t>
      </w:r>
      <w:r>
        <w:rPr>
          <w:color w:val="252223"/>
          <w:spacing w:val="-9"/>
          <w:w w:val="90"/>
        </w:rPr>
        <w:t xml:space="preserve"> </w:t>
      </w:r>
      <w:r>
        <w:rPr>
          <w:color w:val="252223"/>
          <w:w w:val="90"/>
        </w:rPr>
        <w:t>have</w:t>
      </w:r>
      <w:r>
        <w:rPr>
          <w:color w:val="252223"/>
          <w:spacing w:val="-8"/>
          <w:w w:val="90"/>
        </w:rPr>
        <w:t xml:space="preserve"> </w:t>
      </w:r>
      <w:r>
        <w:rPr>
          <w:color w:val="252223"/>
          <w:w w:val="90"/>
        </w:rPr>
        <w:t>proven</w:t>
      </w:r>
      <w:r>
        <w:rPr>
          <w:color w:val="252223"/>
          <w:spacing w:val="-8"/>
          <w:w w:val="90"/>
        </w:rPr>
        <w:t xml:space="preserve"> </w:t>
      </w:r>
      <w:r>
        <w:rPr>
          <w:color w:val="252223"/>
          <w:w w:val="90"/>
        </w:rPr>
        <w:t>futile,</w:t>
      </w:r>
      <w:r>
        <w:rPr>
          <w:color w:val="252223"/>
          <w:spacing w:val="-8"/>
          <w:w w:val="90"/>
        </w:rPr>
        <w:t xml:space="preserve"> </w:t>
      </w:r>
      <w:r>
        <w:rPr>
          <w:color w:val="252223"/>
          <w:w w:val="90"/>
        </w:rPr>
        <w:t>in</w:t>
      </w:r>
      <w:r>
        <w:rPr>
          <w:color w:val="252223"/>
          <w:spacing w:val="-9"/>
          <w:w w:val="90"/>
        </w:rPr>
        <w:t xml:space="preserve"> </w:t>
      </w:r>
      <w:r>
        <w:rPr>
          <w:color w:val="252223"/>
          <w:w w:val="90"/>
        </w:rPr>
        <w:t>large</w:t>
      </w:r>
      <w:r>
        <w:rPr>
          <w:color w:val="252223"/>
          <w:spacing w:val="-8"/>
          <w:w w:val="90"/>
        </w:rPr>
        <w:t xml:space="preserve"> </w:t>
      </w:r>
      <w:r>
        <w:rPr>
          <w:color w:val="252223"/>
          <w:w w:val="90"/>
        </w:rPr>
        <w:t>part</w:t>
      </w:r>
      <w:r>
        <w:rPr>
          <w:color w:val="252223"/>
          <w:spacing w:val="-8"/>
          <w:w w:val="90"/>
        </w:rPr>
        <w:t xml:space="preserve"> </w:t>
      </w:r>
      <w:r>
        <w:rPr>
          <w:color w:val="252223"/>
          <w:w w:val="90"/>
        </w:rPr>
        <w:t>because</w:t>
      </w:r>
      <w:r>
        <w:rPr>
          <w:color w:val="252223"/>
          <w:spacing w:val="-8"/>
          <w:w w:val="90"/>
        </w:rPr>
        <w:t xml:space="preserve"> </w:t>
      </w:r>
      <w:r>
        <w:rPr>
          <w:color w:val="252223"/>
          <w:w w:val="90"/>
        </w:rPr>
        <w:t>they</w:t>
      </w:r>
      <w:r>
        <w:rPr>
          <w:color w:val="252223"/>
          <w:spacing w:val="-9"/>
          <w:w w:val="90"/>
        </w:rPr>
        <w:t xml:space="preserve"> </w:t>
      </w:r>
      <w:r>
        <w:rPr>
          <w:color w:val="252223"/>
          <w:w w:val="90"/>
        </w:rPr>
        <w:t>were</w:t>
      </w:r>
      <w:r>
        <w:rPr>
          <w:color w:val="252223"/>
          <w:spacing w:val="-8"/>
          <w:w w:val="90"/>
        </w:rPr>
        <w:t xml:space="preserve"> </w:t>
      </w:r>
      <w:r>
        <w:rPr>
          <w:color w:val="252223"/>
          <w:w w:val="90"/>
        </w:rPr>
        <w:t>not designed to carefully define, monitor, and as</w:t>
      </w:r>
      <w:r>
        <w:rPr>
          <w:color w:val="252223"/>
          <w:w w:val="90"/>
        </w:rPr>
        <w:t>sess important implementation steps.</w:t>
      </w:r>
    </w:p>
    <w:p w14:paraId="588405D6" w14:textId="77777777" w:rsidR="00C83B3C" w:rsidRDefault="00C83B3C">
      <w:pPr>
        <w:spacing w:line="259" w:lineRule="auto"/>
        <w:sectPr w:rsidR="00C83B3C">
          <w:pgSz w:w="12240" w:h="15840"/>
          <w:pgMar w:top="0" w:right="0" w:bottom="800" w:left="0" w:header="0" w:footer="608" w:gutter="0"/>
          <w:cols w:space="720"/>
        </w:sectPr>
      </w:pPr>
    </w:p>
    <w:p w14:paraId="5BE0CAD1" w14:textId="77777777" w:rsidR="00C83B3C" w:rsidRDefault="00C83B3C">
      <w:pPr>
        <w:pStyle w:val="BodyText"/>
        <w:rPr>
          <w:sz w:val="20"/>
        </w:rPr>
      </w:pPr>
    </w:p>
    <w:p w14:paraId="59D1993A" w14:textId="77777777" w:rsidR="00C83B3C" w:rsidRDefault="00C83B3C">
      <w:pPr>
        <w:pStyle w:val="BodyText"/>
        <w:rPr>
          <w:sz w:val="20"/>
        </w:rPr>
      </w:pPr>
    </w:p>
    <w:p w14:paraId="58F03616" w14:textId="77777777" w:rsidR="00C83B3C" w:rsidRDefault="00C83B3C">
      <w:pPr>
        <w:pStyle w:val="BodyText"/>
        <w:spacing w:before="7"/>
        <w:rPr>
          <w:sz w:val="17"/>
        </w:rPr>
      </w:pPr>
    </w:p>
    <w:p w14:paraId="1257D90A" w14:textId="77777777" w:rsidR="00C83B3C" w:rsidRDefault="00102383">
      <w:pPr>
        <w:spacing w:before="102"/>
        <w:ind w:left="1411"/>
        <w:rPr>
          <w:rFonts w:ascii="Trebuchet MS"/>
          <w:sz w:val="20"/>
        </w:rPr>
      </w:pPr>
      <w:r>
        <w:pict w14:anchorId="5B5C4AE6">
          <v:group id="docshapegroup504" o:spid="_x0000_s3160" style="position:absolute;left:0;text-align:left;margin-left:432.8pt;margin-top:-38.8pt;width:179.2pt;height:144.35pt;z-index:-20236288;mso-position-horizontal-relative:page" coordorigin="8656,-776" coordsize="3584,2887">
            <v:shape id="docshape505" o:spid="_x0000_s3166"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506" o:spid="_x0000_s3165"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507" o:spid="_x0000_s3164"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508" o:spid="_x0000_s3163" style="position:absolute;left:11658;top:-777;width:582;height:416" coordorigin="11659,-776" coordsize="582,416" path="m12240,-776r-581,l11721,-733r131,91l11982,-550r129,94l12240,-360r,-416xe" fillcolor="#454755" stroked="f">
              <v:path arrowok="t"/>
            </v:shape>
            <v:shape id="docshape509" o:spid="_x0000_s3162"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510" o:spid="_x0000_s3161"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4F2E0F73" w14:textId="77777777" w:rsidR="00C83B3C" w:rsidRDefault="00C83B3C">
      <w:pPr>
        <w:pStyle w:val="BodyText"/>
        <w:rPr>
          <w:rFonts w:ascii="Trebuchet MS"/>
          <w:sz w:val="20"/>
        </w:rPr>
      </w:pPr>
    </w:p>
    <w:p w14:paraId="35139F2C" w14:textId="77777777" w:rsidR="00C83B3C" w:rsidRDefault="00C83B3C">
      <w:pPr>
        <w:pStyle w:val="BodyText"/>
        <w:spacing w:before="9"/>
        <w:rPr>
          <w:rFonts w:ascii="Trebuchet MS"/>
          <w:sz w:val="25"/>
        </w:rPr>
      </w:pPr>
    </w:p>
    <w:p w14:paraId="4CCE2025" w14:textId="77777777" w:rsidR="00C83B3C" w:rsidRDefault="00102383">
      <w:pPr>
        <w:pStyle w:val="BodyText"/>
        <w:spacing w:before="87" w:line="259" w:lineRule="auto"/>
        <w:ind w:left="1440" w:right="1519"/>
      </w:pPr>
      <w:r>
        <w:rPr>
          <w:color w:val="252223"/>
          <w:w w:val="90"/>
        </w:rPr>
        <w:t xml:space="preserve">Several groups that have a higher risk for suicidal behavior are listed in Appendix D, which includes information on specific risk and protective factors, evidence-based interventions and best practices for </w:t>
      </w:r>
      <w:r>
        <w:rPr>
          <w:color w:val="252223"/>
          <w:w w:val="95"/>
        </w:rPr>
        <w:t>suicide</w:t>
      </w:r>
      <w:r>
        <w:rPr>
          <w:color w:val="252223"/>
          <w:spacing w:val="-10"/>
          <w:w w:val="95"/>
        </w:rPr>
        <w:t xml:space="preserve"> </w:t>
      </w:r>
      <w:r>
        <w:rPr>
          <w:color w:val="252223"/>
          <w:w w:val="95"/>
        </w:rPr>
        <w:t>prevention,</w:t>
      </w:r>
      <w:r>
        <w:rPr>
          <w:color w:val="252223"/>
          <w:spacing w:val="-10"/>
          <w:w w:val="95"/>
        </w:rPr>
        <w:t xml:space="preserve"> </w:t>
      </w:r>
      <w:r>
        <w:rPr>
          <w:color w:val="252223"/>
          <w:w w:val="95"/>
        </w:rPr>
        <w:t>and</w:t>
      </w:r>
      <w:r>
        <w:rPr>
          <w:color w:val="252223"/>
          <w:spacing w:val="-10"/>
          <w:w w:val="95"/>
        </w:rPr>
        <w:t xml:space="preserve"> </w:t>
      </w:r>
      <w:r>
        <w:rPr>
          <w:color w:val="252223"/>
          <w:w w:val="95"/>
        </w:rPr>
        <w:t>resources.</w:t>
      </w:r>
    </w:p>
    <w:p w14:paraId="1AB3F805" w14:textId="77777777" w:rsidR="00C83B3C" w:rsidRDefault="00102383">
      <w:pPr>
        <w:pStyle w:val="Heading4"/>
        <w:spacing w:before="266" w:line="237" w:lineRule="auto"/>
        <w:ind w:left="1439" w:right="1519"/>
      </w:pPr>
      <w:r>
        <w:rPr>
          <w:color w:val="CD222A"/>
          <w:w w:val="85"/>
        </w:rPr>
        <w:t>Objective 5.4:</w:t>
      </w:r>
      <w:r>
        <w:rPr>
          <w:color w:val="CD222A"/>
          <w:w w:val="85"/>
        </w:rPr>
        <w:t xml:space="preserve"> Strengthen efforts to increase access to and delivery of effective </w:t>
      </w:r>
      <w:r>
        <w:rPr>
          <w:color w:val="CD222A"/>
          <w:w w:val="90"/>
        </w:rPr>
        <w:t>programs and services for mental and substance use disorders.</w:t>
      </w:r>
    </w:p>
    <w:p w14:paraId="053EA3B9" w14:textId="77777777" w:rsidR="00C83B3C" w:rsidRDefault="00102383">
      <w:pPr>
        <w:pStyle w:val="BodyText"/>
        <w:spacing w:before="118" w:line="259" w:lineRule="auto"/>
        <w:ind w:left="1439" w:right="1519"/>
      </w:pPr>
      <w:r>
        <w:rPr>
          <w:color w:val="252223"/>
          <w:w w:val="90"/>
        </w:rPr>
        <w:t>Having</w:t>
      </w:r>
      <w:r>
        <w:rPr>
          <w:color w:val="252223"/>
          <w:spacing w:val="-5"/>
          <w:w w:val="90"/>
        </w:rPr>
        <w:t xml:space="preserve"> </w:t>
      </w:r>
      <w:r>
        <w:rPr>
          <w:color w:val="252223"/>
          <w:w w:val="90"/>
        </w:rPr>
        <w:t>a</w:t>
      </w:r>
      <w:r>
        <w:rPr>
          <w:color w:val="252223"/>
          <w:spacing w:val="-5"/>
          <w:w w:val="90"/>
        </w:rPr>
        <w:t xml:space="preserve"> </w:t>
      </w:r>
      <w:r>
        <w:rPr>
          <w:color w:val="252223"/>
          <w:w w:val="90"/>
        </w:rPr>
        <w:t>serious</w:t>
      </w:r>
      <w:r>
        <w:rPr>
          <w:color w:val="252223"/>
          <w:spacing w:val="-5"/>
          <w:w w:val="90"/>
        </w:rPr>
        <w:t xml:space="preserve"> </w:t>
      </w:r>
      <w:r>
        <w:rPr>
          <w:color w:val="252223"/>
          <w:w w:val="90"/>
        </w:rPr>
        <w:t>mental</w:t>
      </w:r>
      <w:r>
        <w:rPr>
          <w:color w:val="252223"/>
          <w:spacing w:val="-5"/>
          <w:w w:val="90"/>
        </w:rPr>
        <w:t xml:space="preserve"> </w:t>
      </w:r>
      <w:r>
        <w:rPr>
          <w:color w:val="252223"/>
          <w:w w:val="90"/>
        </w:rPr>
        <w:t>disorder</w:t>
      </w:r>
      <w:r>
        <w:rPr>
          <w:color w:val="252223"/>
          <w:spacing w:val="-5"/>
          <w:w w:val="90"/>
        </w:rPr>
        <w:t xml:space="preserve"> </w:t>
      </w:r>
      <w:r>
        <w:rPr>
          <w:color w:val="252223"/>
          <w:w w:val="90"/>
        </w:rPr>
        <w:t>such</w:t>
      </w:r>
      <w:r>
        <w:rPr>
          <w:color w:val="252223"/>
          <w:spacing w:val="-5"/>
          <w:w w:val="90"/>
        </w:rPr>
        <w:t xml:space="preserve"> </w:t>
      </w:r>
      <w:r>
        <w:rPr>
          <w:color w:val="252223"/>
          <w:w w:val="90"/>
        </w:rPr>
        <w:t>as</w:t>
      </w:r>
      <w:r>
        <w:rPr>
          <w:color w:val="252223"/>
          <w:spacing w:val="-5"/>
          <w:w w:val="90"/>
        </w:rPr>
        <w:t xml:space="preserve"> </w:t>
      </w:r>
      <w:r>
        <w:rPr>
          <w:color w:val="252223"/>
          <w:w w:val="90"/>
        </w:rPr>
        <w:t>major</w:t>
      </w:r>
      <w:r>
        <w:rPr>
          <w:color w:val="252223"/>
          <w:spacing w:val="-5"/>
          <w:w w:val="90"/>
        </w:rPr>
        <w:t xml:space="preserve"> </w:t>
      </w:r>
      <w:r>
        <w:rPr>
          <w:color w:val="252223"/>
          <w:w w:val="90"/>
        </w:rPr>
        <w:t>depression</w:t>
      </w:r>
      <w:r>
        <w:rPr>
          <w:color w:val="252223"/>
          <w:spacing w:val="-5"/>
          <w:w w:val="90"/>
        </w:rPr>
        <w:t xml:space="preserve"> </w:t>
      </w:r>
      <w:r>
        <w:rPr>
          <w:color w:val="252223"/>
          <w:w w:val="90"/>
        </w:rPr>
        <w:t>or</w:t>
      </w:r>
      <w:r>
        <w:rPr>
          <w:color w:val="252223"/>
          <w:spacing w:val="-5"/>
          <w:w w:val="90"/>
        </w:rPr>
        <w:t xml:space="preserve"> </w:t>
      </w:r>
      <w:r>
        <w:rPr>
          <w:color w:val="252223"/>
          <w:w w:val="90"/>
        </w:rPr>
        <w:t>bipolar</w:t>
      </w:r>
      <w:r>
        <w:rPr>
          <w:color w:val="252223"/>
          <w:spacing w:val="-5"/>
          <w:w w:val="90"/>
        </w:rPr>
        <w:t xml:space="preserve"> </w:t>
      </w:r>
      <w:r>
        <w:rPr>
          <w:color w:val="252223"/>
          <w:w w:val="90"/>
        </w:rPr>
        <w:t>disorders</w:t>
      </w:r>
      <w:r>
        <w:rPr>
          <w:color w:val="252223"/>
          <w:spacing w:val="-5"/>
          <w:w w:val="90"/>
        </w:rPr>
        <w:t xml:space="preserve"> </w:t>
      </w:r>
      <w:r>
        <w:rPr>
          <w:color w:val="252223"/>
          <w:w w:val="90"/>
        </w:rPr>
        <w:t>is</w:t>
      </w:r>
      <w:r>
        <w:rPr>
          <w:color w:val="252223"/>
          <w:spacing w:val="-5"/>
          <w:w w:val="90"/>
        </w:rPr>
        <w:t xml:space="preserve"> </w:t>
      </w:r>
      <w:r>
        <w:rPr>
          <w:color w:val="252223"/>
          <w:w w:val="90"/>
        </w:rPr>
        <w:t>a</w:t>
      </w:r>
      <w:r>
        <w:rPr>
          <w:color w:val="252223"/>
          <w:spacing w:val="-5"/>
          <w:w w:val="90"/>
        </w:rPr>
        <w:t xml:space="preserve"> </w:t>
      </w:r>
      <w:r>
        <w:rPr>
          <w:color w:val="252223"/>
          <w:w w:val="90"/>
        </w:rPr>
        <w:t>recognized</w:t>
      </w:r>
      <w:r>
        <w:rPr>
          <w:color w:val="252223"/>
          <w:spacing w:val="-5"/>
          <w:w w:val="90"/>
        </w:rPr>
        <w:t xml:space="preserve"> </w:t>
      </w:r>
      <w:r>
        <w:rPr>
          <w:color w:val="252223"/>
          <w:w w:val="90"/>
        </w:rPr>
        <w:t>risk</w:t>
      </w:r>
      <w:r>
        <w:rPr>
          <w:color w:val="252223"/>
          <w:spacing w:val="-5"/>
          <w:w w:val="90"/>
        </w:rPr>
        <w:t xml:space="preserve"> </w:t>
      </w:r>
      <w:r>
        <w:rPr>
          <w:color w:val="252223"/>
          <w:w w:val="90"/>
        </w:rPr>
        <w:t>factor for</w:t>
      </w:r>
      <w:r>
        <w:rPr>
          <w:color w:val="252223"/>
          <w:spacing w:val="-1"/>
          <w:w w:val="90"/>
        </w:rPr>
        <w:t xml:space="preserve"> </w:t>
      </w:r>
      <w:r>
        <w:rPr>
          <w:color w:val="252223"/>
          <w:w w:val="90"/>
        </w:rPr>
        <w:t>suicidal</w:t>
      </w:r>
      <w:r>
        <w:rPr>
          <w:color w:val="252223"/>
          <w:spacing w:val="-1"/>
          <w:w w:val="90"/>
        </w:rPr>
        <w:t xml:space="preserve"> </w:t>
      </w:r>
      <w:r>
        <w:rPr>
          <w:color w:val="252223"/>
          <w:w w:val="90"/>
        </w:rPr>
        <w:t>behaviors.</w:t>
      </w:r>
      <w:r>
        <w:rPr>
          <w:color w:val="252223"/>
          <w:w w:val="90"/>
          <w:position w:val="7"/>
          <w:sz w:val="13"/>
        </w:rPr>
        <w:t>71</w:t>
      </w:r>
      <w:r>
        <w:rPr>
          <w:color w:val="252223"/>
          <w:spacing w:val="16"/>
          <w:position w:val="7"/>
          <w:sz w:val="13"/>
        </w:rPr>
        <w:t xml:space="preserve"> </w:t>
      </w:r>
      <w:r>
        <w:rPr>
          <w:color w:val="252223"/>
          <w:w w:val="90"/>
        </w:rPr>
        <w:t>This is particularly</w:t>
      </w:r>
      <w:r>
        <w:rPr>
          <w:color w:val="252223"/>
          <w:spacing w:val="-1"/>
          <w:w w:val="90"/>
        </w:rPr>
        <w:t xml:space="preserve"> </w:t>
      </w:r>
      <w:r>
        <w:rPr>
          <w:color w:val="252223"/>
          <w:w w:val="90"/>
        </w:rPr>
        <w:t>true if the person</w:t>
      </w:r>
      <w:r>
        <w:rPr>
          <w:color w:val="252223"/>
          <w:spacing w:val="-1"/>
          <w:w w:val="90"/>
        </w:rPr>
        <w:t xml:space="preserve"> </w:t>
      </w:r>
      <w:r>
        <w:rPr>
          <w:color w:val="252223"/>
          <w:w w:val="90"/>
        </w:rPr>
        <w:t>also</w:t>
      </w:r>
      <w:r>
        <w:rPr>
          <w:color w:val="252223"/>
          <w:spacing w:val="-1"/>
          <w:w w:val="90"/>
        </w:rPr>
        <w:t xml:space="preserve"> </w:t>
      </w:r>
      <w:r>
        <w:rPr>
          <w:color w:val="252223"/>
          <w:w w:val="90"/>
        </w:rPr>
        <w:t>has</w:t>
      </w:r>
      <w:r>
        <w:rPr>
          <w:color w:val="252223"/>
          <w:spacing w:val="-1"/>
          <w:w w:val="90"/>
        </w:rPr>
        <w:t xml:space="preserve"> </w:t>
      </w:r>
      <w:r>
        <w:rPr>
          <w:color w:val="252223"/>
          <w:w w:val="90"/>
        </w:rPr>
        <w:t>a</w:t>
      </w:r>
      <w:r>
        <w:rPr>
          <w:color w:val="252223"/>
          <w:spacing w:val="-1"/>
          <w:w w:val="90"/>
        </w:rPr>
        <w:t xml:space="preserve"> </w:t>
      </w:r>
      <w:r>
        <w:rPr>
          <w:color w:val="252223"/>
          <w:w w:val="90"/>
        </w:rPr>
        <w:t>substance</w:t>
      </w:r>
      <w:r>
        <w:rPr>
          <w:color w:val="252223"/>
          <w:spacing w:val="-1"/>
          <w:w w:val="90"/>
        </w:rPr>
        <w:t xml:space="preserve"> </w:t>
      </w:r>
      <w:r>
        <w:rPr>
          <w:color w:val="252223"/>
          <w:w w:val="90"/>
        </w:rPr>
        <w:t>use</w:t>
      </w:r>
      <w:r>
        <w:rPr>
          <w:color w:val="252223"/>
          <w:spacing w:val="-1"/>
          <w:w w:val="90"/>
        </w:rPr>
        <w:t xml:space="preserve"> </w:t>
      </w:r>
      <w:r>
        <w:rPr>
          <w:color w:val="252223"/>
          <w:w w:val="90"/>
        </w:rPr>
        <w:t>disorder.</w:t>
      </w:r>
      <w:r>
        <w:rPr>
          <w:color w:val="252223"/>
          <w:spacing w:val="-1"/>
          <w:w w:val="90"/>
        </w:rPr>
        <w:t xml:space="preserve"> </w:t>
      </w:r>
      <w:r>
        <w:rPr>
          <w:color w:val="252223"/>
          <w:w w:val="90"/>
        </w:rPr>
        <w:t>Yet</w:t>
      </w:r>
      <w:r>
        <w:rPr>
          <w:color w:val="252223"/>
          <w:spacing w:val="-1"/>
          <w:w w:val="90"/>
        </w:rPr>
        <w:t xml:space="preserve"> </w:t>
      </w:r>
      <w:r>
        <w:rPr>
          <w:color w:val="252223"/>
          <w:w w:val="90"/>
        </w:rPr>
        <w:t>many individuals with these disorders lack access to behavioral health care.</w:t>
      </w:r>
    </w:p>
    <w:p w14:paraId="4F1BA3C2" w14:textId="77777777" w:rsidR="00C83B3C" w:rsidRDefault="00102383">
      <w:pPr>
        <w:pStyle w:val="BodyText"/>
        <w:spacing w:before="113" w:line="259" w:lineRule="auto"/>
        <w:ind w:left="1439" w:right="1430"/>
      </w:pPr>
      <w:r>
        <w:rPr>
          <w:color w:val="252223"/>
          <w:w w:val="90"/>
        </w:rPr>
        <w:t>Health</w:t>
      </w:r>
      <w:r>
        <w:rPr>
          <w:color w:val="252223"/>
          <w:spacing w:val="-6"/>
          <w:w w:val="90"/>
        </w:rPr>
        <w:t xml:space="preserve"> </w:t>
      </w:r>
      <w:r>
        <w:rPr>
          <w:color w:val="252223"/>
          <w:w w:val="90"/>
        </w:rPr>
        <w:t>care</w:t>
      </w:r>
      <w:r>
        <w:rPr>
          <w:color w:val="252223"/>
          <w:spacing w:val="-6"/>
          <w:w w:val="90"/>
        </w:rPr>
        <w:t xml:space="preserve"> </w:t>
      </w:r>
      <w:r>
        <w:rPr>
          <w:color w:val="252223"/>
          <w:w w:val="90"/>
        </w:rPr>
        <w:t>systems</w:t>
      </w:r>
      <w:r>
        <w:rPr>
          <w:color w:val="252223"/>
          <w:spacing w:val="-6"/>
          <w:w w:val="90"/>
        </w:rPr>
        <w:t xml:space="preserve"> </w:t>
      </w:r>
      <w:r>
        <w:rPr>
          <w:color w:val="252223"/>
          <w:w w:val="90"/>
        </w:rPr>
        <w:t>should</w:t>
      </w:r>
      <w:r>
        <w:rPr>
          <w:color w:val="252223"/>
          <w:spacing w:val="-6"/>
          <w:w w:val="90"/>
        </w:rPr>
        <w:t xml:space="preserve"> </w:t>
      </w:r>
      <w:r>
        <w:rPr>
          <w:color w:val="252223"/>
          <w:w w:val="90"/>
        </w:rPr>
        <w:t>be</w:t>
      </w:r>
      <w:r>
        <w:rPr>
          <w:color w:val="252223"/>
          <w:spacing w:val="-6"/>
          <w:w w:val="90"/>
        </w:rPr>
        <w:t xml:space="preserve"> </w:t>
      </w:r>
      <w:r>
        <w:rPr>
          <w:color w:val="252223"/>
          <w:w w:val="90"/>
        </w:rPr>
        <w:t>encouraged</w:t>
      </w:r>
      <w:r>
        <w:rPr>
          <w:color w:val="252223"/>
          <w:spacing w:val="-6"/>
          <w:w w:val="90"/>
        </w:rPr>
        <w:t xml:space="preserve"> </w:t>
      </w:r>
      <w:r>
        <w:rPr>
          <w:color w:val="252223"/>
          <w:w w:val="90"/>
        </w:rPr>
        <w:t>to</w:t>
      </w:r>
      <w:r>
        <w:rPr>
          <w:color w:val="252223"/>
          <w:spacing w:val="-6"/>
          <w:w w:val="90"/>
        </w:rPr>
        <w:t xml:space="preserve"> </w:t>
      </w:r>
      <w:r>
        <w:rPr>
          <w:color w:val="252223"/>
          <w:w w:val="90"/>
        </w:rPr>
        <w:t>recognize</w:t>
      </w:r>
      <w:r>
        <w:rPr>
          <w:color w:val="252223"/>
          <w:spacing w:val="-4"/>
          <w:w w:val="90"/>
        </w:rPr>
        <w:t xml:space="preserve"> </w:t>
      </w:r>
      <w:r>
        <w:rPr>
          <w:color w:val="252223"/>
          <w:w w:val="90"/>
        </w:rPr>
        <w:t>and</w:t>
      </w:r>
      <w:r>
        <w:rPr>
          <w:color w:val="252223"/>
          <w:spacing w:val="-6"/>
          <w:w w:val="90"/>
        </w:rPr>
        <w:t xml:space="preserve"> </w:t>
      </w:r>
      <w:r>
        <w:rPr>
          <w:color w:val="252223"/>
          <w:w w:val="90"/>
        </w:rPr>
        <w:t>respond</w:t>
      </w:r>
      <w:r>
        <w:rPr>
          <w:color w:val="252223"/>
          <w:spacing w:val="-6"/>
          <w:w w:val="90"/>
        </w:rPr>
        <w:t xml:space="preserve"> </w:t>
      </w:r>
      <w:r>
        <w:rPr>
          <w:color w:val="252223"/>
          <w:w w:val="90"/>
        </w:rPr>
        <w:t>to</w:t>
      </w:r>
      <w:r>
        <w:rPr>
          <w:color w:val="252223"/>
          <w:spacing w:val="-6"/>
          <w:w w:val="90"/>
        </w:rPr>
        <w:t xml:space="preserve"> </w:t>
      </w:r>
      <w:r>
        <w:rPr>
          <w:color w:val="252223"/>
          <w:w w:val="90"/>
        </w:rPr>
        <w:t>mental</w:t>
      </w:r>
      <w:r>
        <w:rPr>
          <w:color w:val="252223"/>
          <w:spacing w:val="-6"/>
          <w:w w:val="90"/>
        </w:rPr>
        <w:t xml:space="preserve"> </w:t>
      </w:r>
      <w:r>
        <w:rPr>
          <w:color w:val="252223"/>
          <w:w w:val="90"/>
        </w:rPr>
        <w:t>and</w:t>
      </w:r>
      <w:r>
        <w:rPr>
          <w:color w:val="252223"/>
          <w:spacing w:val="-6"/>
          <w:w w:val="90"/>
        </w:rPr>
        <w:t xml:space="preserve"> </w:t>
      </w:r>
      <w:r>
        <w:rPr>
          <w:color w:val="252223"/>
          <w:w w:val="90"/>
        </w:rPr>
        <w:t>substance</w:t>
      </w:r>
      <w:r>
        <w:rPr>
          <w:color w:val="252223"/>
          <w:spacing w:val="-6"/>
          <w:w w:val="90"/>
        </w:rPr>
        <w:t xml:space="preserve"> </w:t>
      </w:r>
      <w:r>
        <w:rPr>
          <w:color w:val="252223"/>
          <w:w w:val="90"/>
        </w:rPr>
        <w:t>use</w:t>
      </w:r>
      <w:r>
        <w:rPr>
          <w:color w:val="252223"/>
          <w:spacing w:val="-6"/>
          <w:w w:val="90"/>
        </w:rPr>
        <w:t xml:space="preserve"> </w:t>
      </w:r>
      <w:r>
        <w:rPr>
          <w:color w:val="252223"/>
          <w:w w:val="90"/>
        </w:rPr>
        <w:t>problems in the same way they respond to physical health problems. Parity laws, which have been enacted at the federal</w:t>
      </w:r>
      <w:r>
        <w:rPr>
          <w:color w:val="252223"/>
          <w:spacing w:val="-7"/>
          <w:w w:val="90"/>
        </w:rPr>
        <w:t xml:space="preserve"> </w:t>
      </w:r>
      <w:r>
        <w:rPr>
          <w:color w:val="252223"/>
          <w:w w:val="90"/>
        </w:rPr>
        <w:t>and</w:t>
      </w:r>
      <w:r>
        <w:rPr>
          <w:color w:val="252223"/>
          <w:spacing w:val="-7"/>
          <w:w w:val="90"/>
        </w:rPr>
        <w:t xml:space="preserve"> </w:t>
      </w:r>
      <w:r>
        <w:rPr>
          <w:color w:val="252223"/>
          <w:w w:val="90"/>
        </w:rPr>
        <w:t>state</w:t>
      </w:r>
      <w:r>
        <w:rPr>
          <w:color w:val="252223"/>
          <w:spacing w:val="-7"/>
          <w:w w:val="90"/>
        </w:rPr>
        <w:t xml:space="preserve"> </w:t>
      </w:r>
      <w:r>
        <w:rPr>
          <w:color w:val="252223"/>
          <w:w w:val="90"/>
        </w:rPr>
        <w:t>levels,</w:t>
      </w:r>
      <w:r>
        <w:rPr>
          <w:color w:val="252223"/>
          <w:spacing w:val="-7"/>
          <w:w w:val="90"/>
        </w:rPr>
        <w:t xml:space="preserve"> </w:t>
      </w:r>
      <w:r>
        <w:rPr>
          <w:color w:val="252223"/>
          <w:w w:val="90"/>
        </w:rPr>
        <w:t>seek</w:t>
      </w:r>
      <w:r>
        <w:rPr>
          <w:color w:val="252223"/>
          <w:spacing w:val="-7"/>
          <w:w w:val="90"/>
        </w:rPr>
        <w:t xml:space="preserve"> </w:t>
      </w:r>
      <w:r>
        <w:rPr>
          <w:color w:val="252223"/>
          <w:w w:val="90"/>
        </w:rPr>
        <w:t>to</w:t>
      </w:r>
      <w:r>
        <w:rPr>
          <w:color w:val="252223"/>
          <w:spacing w:val="-7"/>
          <w:w w:val="90"/>
        </w:rPr>
        <w:t xml:space="preserve"> </w:t>
      </w:r>
      <w:r>
        <w:rPr>
          <w:color w:val="252223"/>
          <w:w w:val="90"/>
        </w:rPr>
        <w:t>accomplish</w:t>
      </w:r>
      <w:r>
        <w:rPr>
          <w:color w:val="252223"/>
          <w:spacing w:val="-7"/>
          <w:w w:val="90"/>
        </w:rPr>
        <w:t xml:space="preserve"> </w:t>
      </w:r>
      <w:r>
        <w:rPr>
          <w:color w:val="252223"/>
          <w:w w:val="90"/>
        </w:rPr>
        <w:t>this</w:t>
      </w:r>
      <w:r>
        <w:rPr>
          <w:color w:val="252223"/>
          <w:spacing w:val="-7"/>
          <w:w w:val="90"/>
        </w:rPr>
        <w:t xml:space="preserve"> </w:t>
      </w:r>
      <w:r>
        <w:rPr>
          <w:color w:val="252223"/>
          <w:w w:val="90"/>
        </w:rPr>
        <w:t>by</w:t>
      </w:r>
      <w:r>
        <w:rPr>
          <w:color w:val="252223"/>
          <w:spacing w:val="-7"/>
          <w:w w:val="90"/>
        </w:rPr>
        <w:t xml:space="preserve"> </w:t>
      </w:r>
      <w:r>
        <w:rPr>
          <w:color w:val="252223"/>
          <w:w w:val="90"/>
        </w:rPr>
        <w:t>requiring</w:t>
      </w:r>
      <w:r>
        <w:rPr>
          <w:color w:val="252223"/>
          <w:spacing w:val="-7"/>
          <w:w w:val="90"/>
        </w:rPr>
        <w:t xml:space="preserve"> </w:t>
      </w:r>
      <w:r>
        <w:rPr>
          <w:color w:val="252223"/>
          <w:w w:val="90"/>
        </w:rPr>
        <w:t>that</w:t>
      </w:r>
      <w:r>
        <w:rPr>
          <w:color w:val="252223"/>
          <w:spacing w:val="-7"/>
          <w:w w:val="90"/>
        </w:rPr>
        <w:t xml:space="preserve"> </w:t>
      </w:r>
      <w:r>
        <w:rPr>
          <w:color w:val="252223"/>
          <w:w w:val="90"/>
        </w:rPr>
        <w:t>health</w:t>
      </w:r>
      <w:r>
        <w:rPr>
          <w:color w:val="252223"/>
          <w:spacing w:val="-7"/>
          <w:w w:val="90"/>
        </w:rPr>
        <w:t xml:space="preserve"> </w:t>
      </w:r>
      <w:r>
        <w:rPr>
          <w:color w:val="252223"/>
          <w:w w:val="90"/>
        </w:rPr>
        <w:t>care</w:t>
      </w:r>
      <w:r>
        <w:rPr>
          <w:color w:val="252223"/>
          <w:spacing w:val="-7"/>
          <w:w w:val="90"/>
        </w:rPr>
        <w:t xml:space="preserve"> </w:t>
      </w:r>
      <w:r>
        <w:rPr>
          <w:color w:val="252223"/>
          <w:w w:val="90"/>
        </w:rPr>
        <w:t>plans</w:t>
      </w:r>
      <w:r>
        <w:rPr>
          <w:color w:val="252223"/>
          <w:spacing w:val="-7"/>
          <w:w w:val="90"/>
        </w:rPr>
        <w:t xml:space="preserve"> </w:t>
      </w:r>
      <w:r>
        <w:rPr>
          <w:color w:val="252223"/>
          <w:w w:val="90"/>
        </w:rPr>
        <w:t>provide</w:t>
      </w:r>
      <w:r>
        <w:rPr>
          <w:color w:val="252223"/>
          <w:spacing w:val="-7"/>
          <w:w w:val="90"/>
        </w:rPr>
        <w:t xml:space="preserve"> </w:t>
      </w:r>
      <w:r>
        <w:rPr>
          <w:color w:val="252223"/>
          <w:w w:val="90"/>
        </w:rPr>
        <w:t>the</w:t>
      </w:r>
      <w:r>
        <w:rPr>
          <w:color w:val="252223"/>
          <w:spacing w:val="-7"/>
          <w:w w:val="90"/>
        </w:rPr>
        <w:t xml:space="preserve"> </w:t>
      </w:r>
      <w:r>
        <w:rPr>
          <w:color w:val="252223"/>
          <w:w w:val="90"/>
        </w:rPr>
        <w:t>same</w:t>
      </w:r>
      <w:r>
        <w:rPr>
          <w:color w:val="252223"/>
          <w:spacing w:val="-7"/>
          <w:w w:val="90"/>
        </w:rPr>
        <w:t xml:space="preserve"> </w:t>
      </w:r>
      <w:r>
        <w:rPr>
          <w:color w:val="252223"/>
          <w:w w:val="90"/>
        </w:rPr>
        <w:t>level</w:t>
      </w:r>
      <w:r>
        <w:rPr>
          <w:color w:val="252223"/>
          <w:spacing w:val="-7"/>
          <w:w w:val="90"/>
        </w:rPr>
        <w:t xml:space="preserve"> </w:t>
      </w:r>
      <w:r>
        <w:rPr>
          <w:color w:val="252223"/>
          <w:w w:val="90"/>
        </w:rPr>
        <w:t xml:space="preserve">of benefits (e.g., visit limits, deductibles, copayments) for a mental or substance use disorder as for a physical </w:t>
      </w:r>
      <w:r>
        <w:rPr>
          <w:color w:val="252223"/>
        </w:rPr>
        <w:t>health problem.</w:t>
      </w:r>
    </w:p>
    <w:p w14:paraId="7266221D" w14:textId="77777777" w:rsidR="00C83B3C" w:rsidRDefault="00102383">
      <w:pPr>
        <w:pStyle w:val="BodyText"/>
        <w:spacing w:before="112" w:line="259" w:lineRule="auto"/>
        <w:ind w:left="1439" w:right="1430"/>
      </w:pPr>
      <w:r>
        <w:rPr>
          <w:color w:val="252223"/>
          <w:w w:val="90"/>
        </w:rPr>
        <w:t>Greater coordination among the different programs that provide services addressing mental health, substance use, and physical</w:t>
      </w:r>
      <w:r>
        <w:rPr>
          <w:color w:val="252223"/>
          <w:w w:val="90"/>
        </w:rPr>
        <w:t xml:space="preserve"> health care will also increase access to care. This coordination can range from information</w:t>
      </w:r>
      <w:r>
        <w:rPr>
          <w:color w:val="252223"/>
          <w:spacing w:val="-5"/>
          <w:w w:val="90"/>
        </w:rPr>
        <w:t xml:space="preserve"> </w:t>
      </w:r>
      <w:r>
        <w:rPr>
          <w:color w:val="252223"/>
          <w:w w:val="90"/>
        </w:rPr>
        <w:t>sharing</w:t>
      </w:r>
      <w:r>
        <w:rPr>
          <w:color w:val="252223"/>
          <w:spacing w:val="-5"/>
          <w:w w:val="90"/>
        </w:rPr>
        <w:t xml:space="preserve"> </w:t>
      </w:r>
      <w:r>
        <w:rPr>
          <w:color w:val="252223"/>
          <w:w w:val="90"/>
        </w:rPr>
        <w:t>among</w:t>
      </w:r>
      <w:r>
        <w:rPr>
          <w:color w:val="252223"/>
          <w:spacing w:val="-5"/>
          <w:w w:val="90"/>
        </w:rPr>
        <w:t xml:space="preserve"> </w:t>
      </w:r>
      <w:r>
        <w:rPr>
          <w:color w:val="252223"/>
          <w:w w:val="90"/>
        </w:rPr>
        <w:t>different</w:t>
      </w:r>
      <w:r>
        <w:rPr>
          <w:color w:val="252223"/>
          <w:spacing w:val="-5"/>
          <w:w w:val="90"/>
        </w:rPr>
        <w:t xml:space="preserve"> </w:t>
      </w:r>
      <w:r>
        <w:rPr>
          <w:color w:val="252223"/>
          <w:w w:val="90"/>
        </w:rPr>
        <w:t>service</w:t>
      </w:r>
      <w:r>
        <w:rPr>
          <w:color w:val="252223"/>
          <w:spacing w:val="-5"/>
          <w:w w:val="90"/>
        </w:rPr>
        <w:t xml:space="preserve"> </w:t>
      </w:r>
      <w:r>
        <w:rPr>
          <w:color w:val="252223"/>
          <w:w w:val="90"/>
        </w:rPr>
        <w:t>providers</w:t>
      </w:r>
      <w:r>
        <w:rPr>
          <w:color w:val="252223"/>
          <w:spacing w:val="-5"/>
          <w:w w:val="90"/>
        </w:rPr>
        <w:t xml:space="preserve"> </w:t>
      </w:r>
      <w:r>
        <w:rPr>
          <w:color w:val="252223"/>
          <w:w w:val="90"/>
        </w:rPr>
        <w:t>to</w:t>
      </w:r>
      <w:r>
        <w:rPr>
          <w:color w:val="252223"/>
          <w:spacing w:val="-5"/>
          <w:w w:val="90"/>
        </w:rPr>
        <w:t xml:space="preserve"> </w:t>
      </w:r>
      <w:r>
        <w:rPr>
          <w:color w:val="252223"/>
          <w:w w:val="90"/>
        </w:rPr>
        <w:t>the</w:t>
      </w:r>
      <w:r>
        <w:rPr>
          <w:color w:val="252223"/>
          <w:spacing w:val="-5"/>
          <w:w w:val="90"/>
        </w:rPr>
        <w:t xml:space="preserve"> </w:t>
      </w:r>
      <w:r>
        <w:rPr>
          <w:color w:val="252223"/>
          <w:w w:val="90"/>
        </w:rPr>
        <w:t>delivery</w:t>
      </w:r>
      <w:r>
        <w:rPr>
          <w:color w:val="252223"/>
          <w:spacing w:val="-5"/>
          <w:w w:val="90"/>
        </w:rPr>
        <w:t xml:space="preserve"> </w:t>
      </w:r>
      <w:r>
        <w:rPr>
          <w:color w:val="252223"/>
          <w:w w:val="90"/>
        </w:rPr>
        <w:t>of</w:t>
      </w:r>
      <w:r>
        <w:rPr>
          <w:color w:val="252223"/>
          <w:spacing w:val="-5"/>
          <w:w w:val="90"/>
        </w:rPr>
        <w:t xml:space="preserve"> </w:t>
      </w:r>
      <w:r>
        <w:rPr>
          <w:color w:val="252223"/>
          <w:w w:val="90"/>
        </w:rPr>
        <w:t>these</w:t>
      </w:r>
      <w:r>
        <w:rPr>
          <w:color w:val="252223"/>
          <w:spacing w:val="-5"/>
          <w:w w:val="90"/>
        </w:rPr>
        <w:t xml:space="preserve"> </w:t>
      </w:r>
      <w:r>
        <w:rPr>
          <w:color w:val="252223"/>
          <w:w w:val="90"/>
        </w:rPr>
        <w:t>various</w:t>
      </w:r>
      <w:r>
        <w:rPr>
          <w:color w:val="252223"/>
          <w:spacing w:val="-5"/>
          <w:w w:val="90"/>
        </w:rPr>
        <w:t xml:space="preserve"> </w:t>
      </w:r>
      <w:r>
        <w:rPr>
          <w:color w:val="252223"/>
          <w:w w:val="90"/>
        </w:rPr>
        <w:t>services</w:t>
      </w:r>
      <w:r>
        <w:rPr>
          <w:color w:val="252223"/>
          <w:spacing w:val="-5"/>
          <w:w w:val="90"/>
        </w:rPr>
        <w:t xml:space="preserve"> </w:t>
      </w:r>
      <w:r>
        <w:rPr>
          <w:color w:val="252223"/>
          <w:w w:val="90"/>
        </w:rPr>
        <w:t>in</w:t>
      </w:r>
      <w:r>
        <w:rPr>
          <w:color w:val="252223"/>
          <w:spacing w:val="-5"/>
          <w:w w:val="90"/>
        </w:rPr>
        <w:t xml:space="preserve"> </w:t>
      </w:r>
      <w:r>
        <w:rPr>
          <w:color w:val="252223"/>
          <w:w w:val="90"/>
        </w:rPr>
        <w:t>the</w:t>
      </w:r>
      <w:r>
        <w:rPr>
          <w:color w:val="252223"/>
          <w:spacing w:val="-5"/>
          <w:w w:val="90"/>
        </w:rPr>
        <w:t xml:space="preserve"> </w:t>
      </w:r>
      <w:r>
        <w:rPr>
          <w:color w:val="252223"/>
          <w:w w:val="90"/>
        </w:rPr>
        <w:t>same setting. These linkages will help provide multiple access points fo</w:t>
      </w:r>
      <w:r>
        <w:rPr>
          <w:color w:val="252223"/>
          <w:w w:val="90"/>
        </w:rPr>
        <w:t xml:space="preserve">r behavioral health care (many “right doors” to treatment), thereby helping to ensure that individuals who may be at risk for suicidal behaviors </w:t>
      </w:r>
      <w:r>
        <w:rPr>
          <w:color w:val="252223"/>
          <w:w w:val="95"/>
        </w:rPr>
        <w:t>are</w:t>
      </w:r>
      <w:r>
        <w:rPr>
          <w:color w:val="252223"/>
          <w:spacing w:val="-11"/>
          <w:w w:val="95"/>
        </w:rPr>
        <w:t xml:space="preserve"> </w:t>
      </w:r>
      <w:r>
        <w:rPr>
          <w:color w:val="252223"/>
          <w:w w:val="95"/>
        </w:rPr>
        <w:t>connected</w:t>
      </w:r>
      <w:r>
        <w:rPr>
          <w:color w:val="252223"/>
          <w:spacing w:val="-11"/>
          <w:w w:val="95"/>
        </w:rPr>
        <w:t xml:space="preserve"> </w:t>
      </w:r>
      <w:r>
        <w:rPr>
          <w:color w:val="252223"/>
          <w:w w:val="95"/>
        </w:rPr>
        <w:t>to</w:t>
      </w:r>
      <w:r>
        <w:rPr>
          <w:color w:val="252223"/>
          <w:spacing w:val="-11"/>
          <w:w w:val="95"/>
        </w:rPr>
        <w:t xml:space="preserve"> </w:t>
      </w:r>
      <w:r>
        <w:rPr>
          <w:color w:val="252223"/>
          <w:w w:val="95"/>
        </w:rPr>
        <w:t>appropriate</w:t>
      </w:r>
      <w:r>
        <w:rPr>
          <w:color w:val="252223"/>
          <w:spacing w:val="-11"/>
          <w:w w:val="95"/>
        </w:rPr>
        <w:t xml:space="preserve"> </w:t>
      </w:r>
      <w:r>
        <w:rPr>
          <w:color w:val="252223"/>
          <w:w w:val="95"/>
        </w:rPr>
        <w:t>sources</w:t>
      </w:r>
      <w:r>
        <w:rPr>
          <w:color w:val="252223"/>
          <w:spacing w:val="-11"/>
          <w:w w:val="95"/>
        </w:rPr>
        <w:t xml:space="preserve"> </w:t>
      </w:r>
      <w:r>
        <w:rPr>
          <w:color w:val="252223"/>
          <w:w w:val="95"/>
        </w:rPr>
        <w:t>of</w:t>
      </w:r>
      <w:r>
        <w:rPr>
          <w:color w:val="252223"/>
          <w:spacing w:val="-11"/>
          <w:w w:val="95"/>
        </w:rPr>
        <w:t xml:space="preserve"> </w:t>
      </w:r>
      <w:r>
        <w:rPr>
          <w:color w:val="252223"/>
          <w:w w:val="95"/>
        </w:rPr>
        <w:t>care.</w:t>
      </w:r>
    </w:p>
    <w:p w14:paraId="5337AE2A" w14:textId="77777777" w:rsidR="00C83B3C" w:rsidRDefault="00C83B3C">
      <w:pPr>
        <w:pStyle w:val="BodyText"/>
        <w:spacing w:before="4"/>
        <w:rPr>
          <w:sz w:val="20"/>
        </w:rPr>
      </w:pPr>
    </w:p>
    <w:p w14:paraId="1A217660" w14:textId="77777777" w:rsidR="00C83B3C" w:rsidRDefault="00102383">
      <w:pPr>
        <w:pStyle w:val="Heading3"/>
        <w:spacing w:line="237" w:lineRule="auto"/>
        <w:ind w:right="1519"/>
      </w:pPr>
      <w:r>
        <w:rPr>
          <w:color w:val="CD222A"/>
          <w:w w:val="85"/>
        </w:rPr>
        <w:t>Goal 6. Promote efforts to reduce access to lethal means of suicide</w:t>
      </w:r>
      <w:r>
        <w:rPr>
          <w:color w:val="CD222A"/>
          <w:spacing w:val="80"/>
        </w:rPr>
        <w:t xml:space="preserve"> </w:t>
      </w:r>
      <w:r>
        <w:rPr>
          <w:color w:val="CD222A"/>
          <w:w w:val="90"/>
        </w:rPr>
        <w:t>among individuals with identiﬁed suicide risk.</w:t>
      </w:r>
    </w:p>
    <w:p w14:paraId="10C6F0AF" w14:textId="77777777" w:rsidR="00C83B3C" w:rsidRDefault="00102383">
      <w:pPr>
        <w:pStyle w:val="BodyText"/>
        <w:spacing w:before="109" w:line="259" w:lineRule="auto"/>
        <w:ind w:left="1439" w:right="1502"/>
      </w:pPr>
      <w:r>
        <w:rPr>
          <w:color w:val="252223"/>
          <w:w w:val="90"/>
        </w:rPr>
        <w:t>Restricting access to suicide methods that are highly lethal and commonly used is a proven strategy for decreasing suicide rates.</w:t>
      </w:r>
      <w:r>
        <w:rPr>
          <w:color w:val="252223"/>
          <w:w w:val="90"/>
          <w:position w:val="7"/>
          <w:sz w:val="13"/>
        </w:rPr>
        <w:t>72, 73</w:t>
      </w:r>
      <w:r>
        <w:rPr>
          <w:color w:val="252223"/>
          <w:spacing w:val="23"/>
          <w:position w:val="7"/>
          <w:sz w:val="13"/>
        </w:rPr>
        <w:t xml:space="preserve"> </w:t>
      </w:r>
      <w:r>
        <w:rPr>
          <w:color w:val="252223"/>
          <w:w w:val="90"/>
        </w:rPr>
        <w:t>While</w:t>
      </w:r>
      <w:r>
        <w:rPr>
          <w:color w:val="252223"/>
          <w:w w:val="90"/>
        </w:rPr>
        <w:t xml:space="preserve"> some suicidal crises last a long time, others are short-lived. Reducing access</w:t>
      </w:r>
      <w:r>
        <w:rPr>
          <w:color w:val="252223"/>
          <w:spacing w:val="-4"/>
          <w:w w:val="90"/>
        </w:rPr>
        <w:t xml:space="preserve"> </w:t>
      </w:r>
      <w:r>
        <w:rPr>
          <w:color w:val="252223"/>
          <w:w w:val="90"/>
        </w:rPr>
        <w:t>to</w:t>
      </w:r>
      <w:r>
        <w:rPr>
          <w:color w:val="252223"/>
          <w:spacing w:val="-4"/>
          <w:w w:val="90"/>
        </w:rPr>
        <w:t xml:space="preserve"> </w:t>
      </w:r>
      <w:r>
        <w:rPr>
          <w:color w:val="252223"/>
          <w:w w:val="90"/>
        </w:rPr>
        <w:t>lethal</w:t>
      </w:r>
      <w:r>
        <w:rPr>
          <w:color w:val="252223"/>
          <w:spacing w:val="-4"/>
          <w:w w:val="90"/>
        </w:rPr>
        <w:t xml:space="preserve"> </w:t>
      </w:r>
      <w:r>
        <w:rPr>
          <w:color w:val="252223"/>
          <w:w w:val="90"/>
        </w:rPr>
        <w:t>means</w:t>
      </w:r>
      <w:r>
        <w:rPr>
          <w:color w:val="252223"/>
          <w:spacing w:val="-4"/>
          <w:w w:val="90"/>
        </w:rPr>
        <w:t xml:space="preserve"> </w:t>
      </w:r>
      <w:r>
        <w:rPr>
          <w:color w:val="252223"/>
          <w:w w:val="90"/>
        </w:rPr>
        <w:t>during</w:t>
      </w:r>
      <w:r>
        <w:rPr>
          <w:color w:val="252223"/>
          <w:spacing w:val="-4"/>
          <w:w w:val="90"/>
        </w:rPr>
        <w:t xml:space="preserve"> </w:t>
      </w:r>
      <w:r>
        <w:rPr>
          <w:color w:val="252223"/>
          <w:w w:val="90"/>
        </w:rPr>
        <w:t>periods</w:t>
      </w:r>
      <w:r>
        <w:rPr>
          <w:color w:val="252223"/>
          <w:spacing w:val="-4"/>
          <w:w w:val="90"/>
        </w:rPr>
        <w:t xml:space="preserve"> </w:t>
      </w:r>
      <w:r>
        <w:rPr>
          <w:color w:val="252223"/>
          <w:w w:val="90"/>
        </w:rPr>
        <w:t>of</w:t>
      </w:r>
      <w:r>
        <w:rPr>
          <w:color w:val="252223"/>
          <w:spacing w:val="-4"/>
          <w:w w:val="90"/>
        </w:rPr>
        <w:t xml:space="preserve"> </w:t>
      </w:r>
      <w:r>
        <w:rPr>
          <w:color w:val="252223"/>
          <w:w w:val="90"/>
        </w:rPr>
        <w:t>crisis</w:t>
      </w:r>
      <w:r>
        <w:rPr>
          <w:color w:val="252223"/>
          <w:spacing w:val="-4"/>
          <w:w w:val="90"/>
        </w:rPr>
        <w:t xml:space="preserve"> </w:t>
      </w:r>
      <w:r>
        <w:rPr>
          <w:color w:val="252223"/>
          <w:w w:val="90"/>
        </w:rPr>
        <w:t>can</w:t>
      </w:r>
      <w:r>
        <w:rPr>
          <w:color w:val="252223"/>
          <w:spacing w:val="-4"/>
          <w:w w:val="90"/>
        </w:rPr>
        <w:t xml:space="preserve"> </w:t>
      </w:r>
      <w:r>
        <w:rPr>
          <w:color w:val="252223"/>
          <w:w w:val="90"/>
        </w:rPr>
        <w:t>make</w:t>
      </w:r>
      <w:r>
        <w:rPr>
          <w:color w:val="252223"/>
          <w:spacing w:val="-4"/>
          <w:w w:val="90"/>
        </w:rPr>
        <w:t xml:space="preserve"> </w:t>
      </w:r>
      <w:r>
        <w:rPr>
          <w:color w:val="252223"/>
          <w:w w:val="90"/>
        </w:rPr>
        <w:t>it</w:t>
      </w:r>
      <w:r>
        <w:rPr>
          <w:color w:val="252223"/>
          <w:spacing w:val="-4"/>
          <w:w w:val="90"/>
        </w:rPr>
        <w:t xml:space="preserve"> </w:t>
      </w:r>
      <w:r>
        <w:rPr>
          <w:color w:val="252223"/>
          <w:w w:val="90"/>
        </w:rPr>
        <w:t>more</w:t>
      </w:r>
      <w:r>
        <w:rPr>
          <w:color w:val="252223"/>
          <w:spacing w:val="-4"/>
          <w:w w:val="90"/>
        </w:rPr>
        <w:t xml:space="preserve"> </w:t>
      </w:r>
      <w:r>
        <w:rPr>
          <w:color w:val="252223"/>
          <w:w w:val="90"/>
        </w:rPr>
        <w:t>likely</w:t>
      </w:r>
      <w:r>
        <w:rPr>
          <w:color w:val="252223"/>
          <w:spacing w:val="-4"/>
          <w:w w:val="90"/>
        </w:rPr>
        <w:t xml:space="preserve"> </w:t>
      </w:r>
      <w:r>
        <w:rPr>
          <w:color w:val="252223"/>
          <w:w w:val="90"/>
        </w:rPr>
        <w:t>that</w:t>
      </w:r>
      <w:r>
        <w:rPr>
          <w:color w:val="252223"/>
          <w:spacing w:val="-4"/>
          <w:w w:val="90"/>
        </w:rPr>
        <w:t xml:space="preserve"> </w:t>
      </w:r>
      <w:r>
        <w:rPr>
          <w:color w:val="252223"/>
          <w:w w:val="90"/>
        </w:rPr>
        <w:t>the</w:t>
      </w:r>
      <w:r>
        <w:rPr>
          <w:color w:val="252223"/>
          <w:spacing w:val="-4"/>
          <w:w w:val="90"/>
        </w:rPr>
        <w:t xml:space="preserve"> </w:t>
      </w:r>
      <w:r>
        <w:rPr>
          <w:color w:val="252223"/>
          <w:w w:val="90"/>
        </w:rPr>
        <w:t>person</w:t>
      </w:r>
      <w:r>
        <w:rPr>
          <w:color w:val="252223"/>
          <w:spacing w:val="-4"/>
          <w:w w:val="90"/>
        </w:rPr>
        <w:t xml:space="preserve"> </w:t>
      </w:r>
      <w:r>
        <w:rPr>
          <w:color w:val="252223"/>
          <w:w w:val="90"/>
        </w:rPr>
        <w:t>will</w:t>
      </w:r>
      <w:r>
        <w:rPr>
          <w:color w:val="252223"/>
          <w:spacing w:val="-4"/>
          <w:w w:val="90"/>
        </w:rPr>
        <w:t xml:space="preserve"> </w:t>
      </w:r>
      <w:r>
        <w:rPr>
          <w:color w:val="252223"/>
          <w:w w:val="90"/>
        </w:rPr>
        <w:t>delay</w:t>
      </w:r>
      <w:r>
        <w:rPr>
          <w:color w:val="252223"/>
          <w:spacing w:val="-4"/>
          <w:w w:val="90"/>
        </w:rPr>
        <w:t xml:space="preserve"> </w:t>
      </w:r>
      <w:r>
        <w:rPr>
          <w:color w:val="252223"/>
          <w:w w:val="90"/>
        </w:rPr>
        <w:t>or</w:t>
      </w:r>
      <w:r>
        <w:rPr>
          <w:color w:val="252223"/>
          <w:spacing w:val="-4"/>
          <w:w w:val="90"/>
        </w:rPr>
        <w:t xml:space="preserve"> </w:t>
      </w:r>
      <w:r>
        <w:rPr>
          <w:color w:val="252223"/>
          <w:w w:val="90"/>
        </w:rPr>
        <w:t>survive a suicide attempt. In either case, the person’s odds of long-term surviva</w:t>
      </w:r>
      <w:r>
        <w:rPr>
          <w:color w:val="252223"/>
          <w:w w:val="90"/>
        </w:rPr>
        <w:t>l are improved.</w:t>
      </w:r>
    </w:p>
    <w:p w14:paraId="3B0C18B4" w14:textId="77777777" w:rsidR="00C83B3C" w:rsidRDefault="00102383">
      <w:pPr>
        <w:pStyle w:val="BodyText"/>
        <w:spacing w:before="113" w:line="259" w:lineRule="auto"/>
        <w:ind w:left="1439" w:right="1484"/>
      </w:pPr>
      <w:r>
        <w:rPr>
          <w:color w:val="252223"/>
          <w:w w:val="90"/>
        </w:rPr>
        <w:t>In 2009, about half of suicides in the United States resulted from the use of firearms, followed by suffocation (24 percent), poisons and drug overdoses (14 percent), carbon monoxide gas (3 percent), and jumps (2 percent).</w:t>
      </w:r>
      <w:r>
        <w:rPr>
          <w:color w:val="252223"/>
          <w:w w:val="90"/>
          <w:position w:val="7"/>
          <w:sz w:val="13"/>
        </w:rPr>
        <w:t>1</w:t>
      </w:r>
      <w:r>
        <w:rPr>
          <w:color w:val="252223"/>
          <w:spacing w:val="21"/>
          <w:position w:val="7"/>
          <w:sz w:val="13"/>
        </w:rPr>
        <w:t xml:space="preserve"> </w:t>
      </w:r>
      <w:r>
        <w:rPr>
          <w:color w:val="252223"/>
          <w:w w:val="90"/>
        </w:rPr>
        <w:t>Psychological au</w:t>
      </w:r>
      <w:r>
        <w:rPr>
          <w:color w:val="252223"/>
          <w:w w:val="90"/>
        </w:rPr>
        <w:t>topsy studies, other case control studies, and ecologic studies have found that firearm access is a risk factor for suicide in the United States.</w:t>
      </w:r>
      <w:r>
        <w:rPr>
          <w:color w:val="252223"/>
          <w:w w:val="90"/>
          <w:position w:val="7"/>
          <w:sz w:val="13"/>
        </w:rPr>
        <w:t>74-77</w:t>
      </w:r>
      <w:r>
        <w:rPr>
          <w:color w:val="252223"/>
          <w:spacing w:val="17"/>
          <w:position w:val="7"/>
          <w:sz w:val="13"/>
        </w:rPr>
        <w:t xml:space="preserve"> </w:t>
      </w:r>
      <w:r>
        <w:rPr>
          <w:color w:val="252223"/>
          <w:w w:val="90"/>
        </w:rPr>
        <w:t xml:space="preserve">Individuals who own firearms are not more likely than others to have a mental disorder or have attempted </w:t>
      </w:r>
      <w:r>
        <w:rPr>
          <w:color w:val="252223"/>
          <w:w w:val="90"/>
        </w:rPr>
        <w:t>suicide.</w:t>
      </w:r>
      <w:r>
        <w:rPr>
          <w:color w:val="252223"/>
          <w:w w:val="90"/>
          <w:position w:val="7"/>
          <w:sz w:val="13"/>
        </w:rPr>
        <w:t>78-80</w:t>
      </w:r>
      <w:r>
        <w:rPr>
          <w:color w:val="252223"/>
          <w:spacing w:val="18"/>
          <w:position w:val="7"/>
          <w:sz w:val="13"/>
        </w:rPr>
        <w:t xml:space="preserve"> </w:t>
      </w:r>
      <w:r>
        <w:rPr>
          <w:color w:val="252223"/>
          <w:w w:val="90"/>
        </w:rPr>
        <w:t>Rather, the risk of a</w:t>
      </w:r>
      <w:r>
        <w:rPr>
          <w:color w:val="252223"/>
          <w:spacing w:val="-9"/>
          <w:w w:val="90"/>
        </w:rPr>
        <w:t xml:space="preserve"> </w:t>
      </w:r>
      <w:r>
        <w:rPr>
          <w:color w:val="252223"/>
          <w:w w:val="90"/>
        </w:rPr>
        <w:t>suicide</w:t>
      </w:r>
      <w:r>
        <w:rPr>
          <w:color w:val="252223"/>
          <w:spacing w:val="-8"/>
          <w:w w:val="90"/>
        </w:rPr>
        <w:t xml:space="preserve"> </w:t>
      </w:r>
      <w:r>
        <w:rPr>
          <w:color w:val="252223"/>
          <w:w w:val="90"/>
        </w:rPr>
        <w:t>death</w:t>
      </w:r>
      <w:r>
        <w:rPr>
          <w:color w:val="252223"/>
          <w:spacing w:val="-8"/>
          <w:w w:val="90"/>
        </w:rPr>
        <w:t xml:space="preserve"> </w:t>
      </w:r>
      <w:r>
        <w:rPr>
          <w:color w:val="252223"/>
          <w:w w:val="90"/>
        </w:rPr>
        <w:t>is</w:t>
      </w:r>
      <w:r>
        <w:rPr>
          <w:color w:val="252223"/>
          <w:spacing w:val="-8"/>
          <w:w w:val="90"/>
        </w:rPr>
        <w:t xml:space="preserve"> </w:t>
      </w:r>
      <w:r>
        <w:rPr>
          <w:color w:val="252223"/>
          <w:w w:val="90"/>
        </w:rPr>
        <w:t>higher</w:t>
      </w:r>
      <w:r>
        <w:rPr>
          <w:color w:val="252223"/>
          <w:spacing w:val="-9"/>
          <w:w w:val="90"/>
        </w:rPr>
        <w:t xml:space="preserve"> </w:t>
      </w:r>
      <w:r>
        <w:rPr>
          <w:color w:val="252223"/>
          <w:w w:val="90"/>
        </w:rPr>
        <w:t>among</w:t>
      </w:r>
      <w:r>
        <w:rPr>
          <w:color w:val="252223"/>
          <w:spacing w:val="-8"/>
          <w:w w:val="90"/>
        </w:rPr>
        <w:t xml:space="preserve"> </w:t>
      </w:r>
      <w:r>
        <w:rPr>
          <w:color w:val="252223"/>
          <w:w w:val="90"/>
        </w:rPr>
        <w:t>this</w:t>
      </w:r>
      <w:r>
        <w:rPr>
          <w:color w:val="252223"/>
          <w:spacing w:val="-8"/>
          <w:w w:val="90"/>
        </w:rPr>
        <w:t xml:space="preserve"> </w:t>
      </w:r>
      <w:r>
        <w:rPr>
          <w:color w:val="252223"/>
          <w:w w:val="90"/>
        </w:rPr>
        <w:t>population</w:t>
      </w:r>
      <w:r>
        <w:rPr>
          <w:color w:val="252223"/>
          <w:spacing w:val="-8"/>
          <w:w w:val="90"/>
        </w:rPr>
        <w:t xml:space="preserve"> </w:t>
      </w:r>
      <w:r>
        <w:rPr>
          <w:color w:val="252223"/>
          <w:w w:val="90"/>
        </w:rPr>
        <w:t>because</w:t>
      </w:r>
      <w:r>
        <w:rPr>
          <w:color w:val="252223"/>
          <w:spacing w:val="-9"/>
          <w:w w:val="90"/>
        </w:rPr>
        <w:t xml:space="preserve"> </w:t>
      </w:r>
      <w:r>
        <w:rPr>
          <w:color w:val="252223"/>
          <w:w w:val="90"/>
        </w:rPr>
        <w:t>individuals</w:t>
      </w:r>
      <w:r>
        <w:rPr>
          <w:color w:val="252223"/>
          <w:spacing w:val="-8"/>
          <w:w w:val="90"/>
        </w:rPr>
        <w:t xml:space="preserve"> </w:t>
      </w:r>
      <w:r>
        <w:rPr>
          <w:color w:val="252223"/>
          <w:w w:val="90"/>
        </w:rPr>
        <w:t>who</w:t>
      </w:r>
      <w:r>
        <w:rPr>
          <w:color w:val="252223"/>
          <w:spacing w:val="-8"/>
          <w:w w:val="90"/>
        </w:rPr>
        <w:t xml:space="preserve"> </w:t>
      </w:r>
      <w:r>
        <w:rPr>
          <w:color w:val="252223"/>
          <w:w w:val="90"/>
        </w:rPr>
        <w:t>attempt</w:t>
      </w:r>
      <w:r>
        <w:rPr>
          <w:color w:val="252223"/>
          <w:spacing w:val="-8"/>
          <w:w w:val="90"/>
        </w:rPr>
        <w:t xml:space="preserve"> </w:t>
      </w:r>
      <w:r>
        <w:rPr>
          <w:color w:val="252223"/>
          <w:w w:val="90"/>
        </w:rPr>
        <w:t>suicide</w:t>
      </w:r>
      <w:r>
        <w:rPr>
          <w:color w:val="252223"/>
          <w:spacing w:val="-9"/>
          <w:w w:val="90"/>
        </w:rPr>
        <w:t xml:space="preserve"> </w:t>
      </w:r>
      <w:r>
        <w:rPr>
          <w:color w:val="252223"/>
          <w:w w:val="90"/>
        </w:rPr>
        <w:t>by</w:t>
      </w:r>
      <w:r>
        <w:rPr>
          <w:color w:val="252223"/>
          <w:spacing w:val="-8"/>
          <w:w w:val="90"/>
        </w:rPr>
        <w:t xml:space="preserve"> </w:t>
      </w:r>
      <w:r>
        <w:rPr>
          <w:color w:val="252223"/>
          <w:w w:val="90"/>
        </w:rPr>
        <w:t>using</w:t>
      </w:r>
      <w:r>
        <w:rPr>
          <w:color w:val="252223"/>
          <w:spacing w:val="-8"/>
          <w:w w:val="90"/>
        </w:rPr>
        <w:t xml:space="preserve"> </w:t>
      </w:r>
      <w:r>
        <w:rPr>
          <w:color w:val="252223"/>
          <w:w w:val="90"/>
        </w:rPr>
        <w:t>firearms are more likely to die in their attempts than those who use less lethal methods.</w:t>
      </w:r>
    </w:p>
    <w:p w14:paraId="5A1C94E5" w14:textId="77777777" w:rsidR="00C83B3C" w:rsidRDefault="00102383">
      <w:pPr>
        <w:pStyle w:val="BodyText"/>
        <w:spacing w:before="111" w:line="259" w:lineRule="auto"/>
        <w:ind w:left="1439" w:right="1705"/>
      </w:pPr>
      <w:r>
        <w:rPr>
          <w:color w:val="252223"/>
          <w:w w:val="90"/>
        </w:rPr>
        <w:t>Individuals experiencing significant distress or who have a recent history of suicidal behavior should not</w:t>
      </w:r>
      <w:r>
        <w:rPr>
          <w:color w:val="252223"/>
          <w:spacing w:val="-4"/>
          <w:w w:val="90"/>
        </w:rPr>
        <w:t xml:space="preserve"> </w:t>
      </w:r>
      <w:r>
        <w:rPr>
          <w:color w:val="252223"/>
          <w:w w:val="90"/>
        </w:rPr>
        <w:t>have</w:t>
      </w:r>
      <w:r>
        <w:rPr>
          <w:color w:val="252223"/>
          <w:spacing w:val="-3"/>
          <w:w w:val="90"/>
        </w:rPr>
        <w:t xml:space="preserve"> </w:t>
      </w:r>
      <w:r>
        <w:rPr>
          <w:color w:val="252223"/>
          <w:w w:val="90"/>
        </w:rPr>
        <w:t>easy</w:t>
      </w:r>
      <w:r>
        <w:rPr>
          <w:color w:val="252223"/>
          <w:spacing w:val="-4"/>
          <w:w w:val="90"/>
        </w:rPr>
        <w:t xml:space="preserve"> </w:t>
      </w:r>
      <w:r>
        <w:rPr>
          <w:color w:val="252223"/>
          <w:w w:val="90"/>
        </w:rPr>
        <w:t>access</w:t>
      </w:r>
      <w:r>
        <w:rPr>
          <w:color w:val="252223"/>
          <w:spacing w:val="-4"/>
          <w:w w:val="90"/>
        </w:rPr>
        <w:t xml:space="preserve"> </w:t>
      </w:r>
      <w:r>
        <w:rPr>
          <w:color w:val="252223"/>
          <w:w w:val="90"/>
        </w:rPr>
        <w:t>to</w:t>
      </w:r>
      <w:r>
        <w:rPr>
          <w:color w:val="252223"/>
          <w:spacing w:val="-3"/>
          <w:w w:val="90"/>
        </w:rPr>
        <w:t xml:space="preserve"> </w:t>
      </w:r>
      <w:r>
        <w:rPr>
          <w:color w:val="252223"/>
          <w:w w:val="90"/>
        </w:rPr>
        <w:t>means</w:t>
      </w:r>
      <w:r>
        <w:rPr>
          <w:color w:val="252223"/>
          <w:spacing w:val="-4"/>
          <w:w w:val="90"/>
        </w:rPr>
        <w:t xml:space="preserve"> </w:t>
      </w:r>
      <w:r>
        <w:rPr>
          <w:color w:val="252223"/>
          <w:w w:val="90"/>
        </w:rPr>
        <w:t>that</w:t>
      </w:r>
      <w:r>
        <w:rPr>
          <w:color w:val="252223"/>
          <w:spacing w:val="-3"/>
          <w:w w:val="90"/>
        </w:rPr>
        <w:t xml:space="preserve"> </w:t>
      </w:r>
      <w:r>
        <w:rPr>
          <w:color w:val="252223"/>
          <w:w w:val="90"/>
        </w:rPr>
        <w:t>may</w:t>
      </w:r>
      <w:r>
        <w:rPr>
          <w:color w:val="252223"/>
          <w:spacing w:val="-4"/>
          <w:w w:val="90"/>
        </w:rPr>
        <w:t xml:space="preserve"> </w:t>
      </w:r>
      <w:r>
        <w:rPr>
          <w:color w:val="252223"/>
          <w:w w:val="90"/>
        </w:rPr>
        <w:t>be</w:t>
      </w:r>
      <w:r>
        <w:rPr>
          <w:color w:val="252223"/>
          <w:spacing w:val="-3"/>
          <w:w w:val="90"/>
        </w:rPr>
        <w:t xml:space="preserve"> </w:t>
      </w:r>
      <w:r>
        <w:rPr>
          <w:color w:val="252223"/>
          <w:w w:val="90"/>
        </w:rPr>
        <w:t>used</w:t>
      </w:r>
      <w:r>
        <w:rPr>
          <w:color w:val="252223"/>
          <w:spacing w:val="-4"/>
          <w:w w:val="90"/>
        </w:rPr>
        <w:t xml:space="preserve"> </w:t>
      </w:r>
      <w:r>
        <w:rPr>
          <w:color w:val="252223"/>
          <w:w w:val="90"/>
        </w:rPr>
        <w:t>in</w:t>
      </w:r>
      <w:r>
        <w:rPr>
          <w:color w:val="252223"/>
          <w:spacing w:val="-4"/>
          <w:w w:val="90"/>
        </w:rPr>
        <w:t xml:space="preserve"> </w:t>
      </w:r>
      <w:r>
        <w:rPr>
          <w:color w:val="252223"/>
          <w:w w:val="90"/>
        </w:rPr>
        <w:t>a</w:t>
      </w:r>
      <w:r>
        <w:rPr>
          <w:color w:val="252223"/>
          <w:spacing w:val="-4"/>
          <w:w w:val="90"/>
        </w:rPr>
        <w:t xml:space="preserve"> </w:t>
      </w:r>
      <w:r>
        <w:rPr>
          <w:color w:val="252223"/>
          <w:w w:val="90"/>
        </w:rPr>
        <w:t>suicide</w:t>
      </w:r>
      <w:r>
        <w:rPr>
          <w:color w:val="252223"/>
          <w:spacing w:val="-4"/>
          <w:w w:val="90"/>
        </w:rPr>
        <w:t xml:space="preserve"> </w:t>
      </w:r>
      <w:r>
        <w:rPr>
          <w:color w:val="252223"/>
          <w:w w:val="90"/>
        </w:rPr>
        <w:t>att</w:t>
      </w:r>
      <w:r>
        <w:rPr>
          <w:color w:val="252223"/>
          <w:w w:val="90"/>
        </w:rPr>
        <w:t>empt,</w:t>
      </w:r>
      <w:r>
        <w:rPr>
          <w:color w:val="252223"/>
          <w:spacing w:val="-4"/>
          <w:w w:val="90"/>
        </w:rPr>
        <w:t xml:space="preserve"> </w:t>
      </w:r>
      <w:r>
        <w:rPr>
          <w:color w:val="252223"/>
          <w:w w:val="90"/>
        </w:rPr>
        <w:t>including</w:t>
      </w:r>
      <w:r>
        <w:rPr>
          <w:color w:val="252223"/>
          <w:spacing w:val="-4"/>
          <w:w w:val="90"/>
        </w:rPr>
        <w:t xml:space="preserve"> </w:t>
      </w:r>
      <w:r>
        <w:rPr>
          <w:color w:val="252223"/>
          <w:w w:val="90"/>
        </w:rPr>
        <w:t>firearms,</w:t>
      </w:r>
      <w:r>
        <w:rPr>
          <w:color w:val="252223"/>
          <w:spacing w:val="-4"/>
          <w:w w:val="90"/>
        </w:rPr>
        <w:t xml:space="preserve"> </w:t>
      </w:r>
      <w:r>
        <w:rPr>
          <w:color w:val="252223"/>
          <w:w w:val="90"/>
        </w:rPr>
        <w:t>other</w:t>
      </w:r>
      <w:r>
        <w:rPr>
          <w:color w:val="252223"/>
          <w:spacing w:val="-4"/>
          <w:w w:val="90"/>
        </w:rPr>
        <w:t xml:space="preserve"> </w:t>
      </w:r>
      <w:r>
        <w:rPr>
          <w:color w:val="252223"/>
          <w:w w:val="90"/>
        </w:rPr>
        <w:t>weapons, medications,</w:t>
      </w:r>
      <w:r>
        <w:rPr>
          <w:color w:val="252223"/>
          <w:spacing w:val="-7"/>
          <w:w w:val="90"/>
        </w:rPr>
        <w:t xml:space="preserve"> </w:t>
      </w:r>
      <w:r>
        <w:rPr>
          <w:color w:val="252223"/>
          <w:w w:val="90"/>
        </w:rPr>
        <w:t>illicit</w:t>
      </w:r>
      <w:r>
        <w:rPr>
          <w:color w:val="252223"/>
          <w:spacing w:val="-7"/>
          <w:w w:val="90"/>
        </w:rPr>
        <w:t xml:space="preserve"> </w:t>
      </w:r>
      <w:r>
        <w:rPr>
          <w:color w:val="252223"/>
          <w:w w:val="90"/>
        </w:rPr>
        <w:t>drugs,</w:t>
      </w:r>
      <w:r>
        <w:rPr>
          <w:color w:val="252223"/>
          <w:spacing w:val="-7"/>
          <w:w w:val="90"/>
        </w:rPr>
        <w:t xml:space="preserve"> </w:t>
      </w:r>
      <w:r>
        <w:rPr>
          <w:color w:val="252223"/>
          <w:w w:val="90"/>
        </w:rPr>
        <w:t>chemicals</w:t>
      </w:r>
      <w:r>
        <w:rPr>
          <w:color w:val="252223"/>
          <w:spacing w:val="-6"/>
          <w:w w:val="90"/>
        </w:rPr>
        <w:t xml:space="preserve"> </w:t>
      </w:r>
      <w:r>
        <w:rPr>
          <w:color w:val="252223"/>
          <w:w w:val="90"/>
        </w:rPr>
        <w:t>used</w:t>
      </w:r>
      <w:r>
        <w:rPr>
          <w:color w:val="252223"/>
          <w:spacing w:val="-7"/>
          <w:w w:val="90"/>
        </w:rPr>
        <w:t xml:space="preserve"> </w:t>
      </w:r>
      <w:r>
        <w:rPr>
          <w:color w:val="252223"/>
          <w:w w:val="90"/>
        </w:rPr>
        <w:t>in</w:t>
      </w:r>
      <w:r>
        <w:rPr>
          <w:color w:val="252223"/>
          <w:spacing w:val="-7"/>
          <w:w w:val="90"/>
        </w:rPr>
        <w:t xml:space="preserve"> </w:t>
      </w:r>
      <w:r>
        <w:rPr>
          <w:color w:val="252223"/>
          <w:w w:val="90"/>
        </w:rPr>
        <w:t>the</w:t>
      </w:r>
      <w:r>
        <w:rPr>
          <w:color w:val="252223"/>
          <w:spacing w:val="-7"/>
          <w:w w:val="90"/>
        </w:rPr>
        <w:t xml:space="preserve"> </w:t>
      </w:r>
      <w:r>
        <w:rPr>
          <w:color w:val="252223"/>
          <w:w w:val="90"/>
        </w:rPr>
        <w:t>household,</w:t>
      </w:r>
      <w:r>
        <w:rPr>
          <w:color w:val="252223"/>
          <w:spacing w:val="-6"/>
          <w:w w:val="90"/>
        </w:rPr>
        <w:t xml:space="preserve"> </w:t>
      </w:r>
      <w:r>
        <w:rPr>
          <w:color w:val="252223"/>
          <w:w w:val="90"/>
        </w:rPr>
        <w:t>other</w:t>
      </w:r>
      <w:r>
        <w:rPr>
          <w:color w:val="252223"/>
          <w:spacing w:val="-7"/>
          <w:w w:val="90"/>
        </w:rPr>
        <w:t xml:space="preserve"> </w:t>
      </w:r>
      <w:r>
        <w:rPr>
          <w:color w:val="252223"/>
          <w:w w:val="90"/>
        </w:rPr>
        <w:t>poisons,</w:t>
      </w:r>
      <w:r>
        <w:rPr>
          <w:color w:val="252223"/>
          <w:spacing w:val="-7"/>
          <w:w w:val="90"/>
        </w:rPr>
        <w:t xml:space="preserve"> </w:t>
      </w:r>
      <w:r>
        <w:rPr>
          <w:color w:val="252223"/>
          <w:w w:val="90"/>
        </w:rPr>
        <w:t>or</w:t>
      </w:r>
      <w:r>
        <w:rPr>
          <w:color w:val="252223"/>
          <w:spacing w:val="-7"/>
          <w:w w:val="90"/>
        </w:rPr>
        <w:t xml:space="preserve"> </w:t>
      </w:r>
      <w:r>
        <w:rPr>
          <w:color w:val="252223"/>
          <w:w w:val="90"/>
        </w:rPr>
        <w:t>materials</w:t>
      </w:r>
      <w:r>
        <w:rPr>
          <w:color w:val="252223"/>
          <w:spacing w:val="-6"/>
          <w:w w:val="90"/>
        </w:rPr>
        <w:t xml:space="preserve"> </w:t>
      </w:r>
      <w:r>
        <w:rPr>
          <w:color w:val="252223"/>
          <w:w w:val="90"/>
        </w:rPr>
        <w:t>used</w:t>
      </w:r>
      <w:r>
        <w:rPr>
          <w:color w:val="252223"/>
          <w:spacing w:val="-7"/>
          <w:w w:val="90"/>
        </w:rPr>
        <w:t xml:space="preserve"> </w:t>
      </w:r>
      <w:r>
        <w:rPr>
          <w:color w:val="252223"/>
          <w:w w:val="90"/>
        </w:rPr>
        <w:t>for</w:t>
      </w:r>
      <w:r>
        <w:rPr>
          <w:color w:val="252223"/>
          <w:spacing w:val="-7"/>
          <w:w w:val="90"/>
        </w:rPr>
        <w:t xml:space="preserve"> </w:t>
      </w:r>
      <w:r>
        <w:rPr>
          <w:color w:val="252223"/>
          <w:spacing w:val="-2"/>
          <w:w w:val="90"/>
        </w:rPr>
        <w:t>hanging</w:t>
      </w:r>
    </w:p>
    <w:p w14:paraId="1588F76D" w14:textId="77777777" w:rsidR="00C83B3C" w:rsidRDefault="00C83B3C">
      <w:pPr>
        <w:spacing w:line="259" w:lineRule="auto"/>
        <w:sectPr w:rsidR="00C83B3C">
          <w:pgSz w:w="12240" w:h="15840"/>
          <w:pgMar w:top="0" w:right="0" w:bottom="800" w:left="0" w:header="0" w:footer="608" w:gutter="0"/>
          <w:cols w:space="720"/>
        </w:sectPr>
      </w:pPr>
    </w:p>
    <w:p w14:paraId="4288C918" w14:textId="77777777" w:rsidR="00C83B3C" w:rsidRDefault="00C83B3C">
      <w:pPr>
        <w:pStyle w:val="BodyText"/>
        <w:rPr>
          <w:sz w:val="20"/>
        </w:rPr>
      </w:pPr>
    </w:p>
    <w:p w14:paraId="149775EA" w14:textId="77777777" w:rsidR="00C83B3C" w:rsidRDefault="00C83B3C">
      <w:pPr>
        <w:pStyle w:val="BodyText"/>
        <w:rPr>
          <w:sz w:val="20"/>
        </w:rPr>
      </w:pPr>
    </w:p>
    <w:p w14:paraId="11933D78" w14:textId="77777777" w:rsidR="00C83B3C" w:rsidRDefault="00C83B3C">
      <w:pPr>
        <w:pStyle w:val="BodyText"/>
        <w:spacing w:before="7"/>
        <w:rPr>
          <w:sz w:val="17"/>
        </w:rPr>
      </w:pPr>
    </w:p>
    <w:p w14:paraId="58A9E58E" w14:textId="77777777" w:rsidR="00C83B3C" w:rsidRDefault="00102383">
      <w:pPr>
        <w:spacing w:before="102"/>
        <w:ind w:left="5974"/>
        <w:rPr>
          <w:rFonts w:ascii="Trebuchet MS"/>
          <w:sz w:val="20"/>
        </w:rPr>
      </w:pPr>
      <w:r>
        <w:pict w14:anchorId="7EB24D8A">
          <v:group id="docshapegroup511" o:spid="_x0000_s3153" style="position:absolute;left:0;text-align:left;margin-left:0;margin-top:-38.8pt;width:179.2pt;height:144.35pt;z-index:-20235776;mso-position-horizontal-relative:page" coordorigin=",-776" coordsize="3584,2887">
            <v:shape id="docshape512" o:spid="_x0000_s3159"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513" o:spid="_x0000_s3158"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514" o:spid="_x0000_s3157"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515" o:spid="_x0000_s3156" style="position:absolute;top:-777;width:582;height:416" coordorigin=",-776" coordsize="582,416" path="m581,-776l,-776r,416l129,-456r129,-94l388,-642r131,-91l581,-776xe" fillcolor="#454755" stroked="f">
              <v:path arrowok="t"/>
            </v:shape>
            <v:shape id="docshape516" o:spid="_x0000_s3155" style="position:absolute;top:-777;width:1426;height:1007" coordorigin=",-776" coordsize="1426,1007" path="m1425,-776r-1087,l249,-714r-131,94l,-532,,231,108,145,235,47,362,-50r129,-95l621,-239r131,-93l884,-423r133,-90l1152,-601r135,-87l1425,-776xe" fillcolor="#cd222b" stroked="f">
              <v:path arrowok="t"/>
            </v:shape>
            <v:shape id="docshape517" o:spid="_x0000_s3154"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08D864F0" w14:textId="77777777" w:rsidR="00C83B3C" w:rsidRDefault="00C83B3C">
      <w:pPr>
        <w:pStyle w:val="BodyText"/>
        <w:rPr>
          <w:rFonts w:ascii="Trebuchet MS"/>
        </w:rPr>
      </w:pPr>
    </w:p>
    <w:p w14:paraId="70A4F153" w14:textId="77777777" w:rsidR="00C83B3C" w:rsidRDefault="00C83B3C">
      <w:pPr>
        <w:pStyle w:val="BodyText"/>
        <w:spacing w:before="3"/>
        <w:rPr>
          <w:rFonts w:ascii="Trebuchet MS"/>
          <w:sz w:val="31"/>
        </w:rPr>
      </w:pPr>
    </w:p>
    <w:p w14:paraId="02CAE874" w14:textId="77777777" w:rsidR="00C83B3C" w:rsidRDefault="00102383">
      <w:pPr>
        <w:pStyle w:val="BodyText"/>
        <w:spacing w:line="259" w:lineRule="auto"/>
        <w:ind w:left="1440" w:right="1519"/>
      </w:pPr>
      <w:r>
        <w:rPr>
          <w:color w:val="252223"/>
          <w:w w:val="90"/>
        </w:rPr>
        <w:t>or</w:t>
      </w:r>
      <w:r>
        <w:rPr>
          <w:color w:val="252223"/>
          <w:spacing w:val="-3"/>
          <w:w w:val="90"/>
        </w:rPr>
        <w:t xml:space="preserve"> </w:t>
      </w:r>
      <w:r>
        <w:rPr>
          <w:color w:val="252223"/>
          <w:w w:val="90"/>
        </w:rPr>
        <w:t>suffocation.</w:t>
      </w:r>
      <w:r>
        <w:rPr>
          <w:color w:val="252223"/>
          <w:spacing w:val="-3"/>
          <w:w w:val="90"/>
        </w:rPr>
        <w:t xml:space="preserve"> </w:t>
      </w:r>
      <w:r>
        <w:rPr>
          <w:color w:val="252223"/>
          <w:w w:val="90"/>
        </w:rPr>
        <w:t>Installing</w:t>
      </w:r>
      <w:r>
        <w:rPr>
          <w:color w:val="252223"/>
          <w:spacing w:val="-3"/>
          <w:w w:val="90"/>
        </w:rPr>
        <w:t xml:space="preserve"> </w:t>
      </w:r>
      <w:r>
        <w:rPr>
          <w:color w:val="252223"/>
          <w:w w:val="90"/>
        </w:rPr>
        <w:t>bridge</w:t>
      </w:r>
      <w:r>
        <w:rPr>
          <w:color w:val="252223"/>
          <w:spacing w:val="-3"/>
          <w:w w:val="90"/>
        </w:rPr>
        <w:t xml:space="preserve"> </w:t>
      </w:r>
      <w:r>
        <w:rPr>
          <w:color w:val="252223"/>
          <w:w w:val="90"/>
        </w:rPr>
        <w:t>barriers</w:t>
      </w:r>
      <w:r>
        <w:rPr>
          <w:color w:val="252223"/>
          <w:spacing w:val="-3"/>
          <w:w w:val="90"/>
        </w:rPr>
        <w:t xml:space="preserve"> </w:t>
      </w:r>
      <w:r>
        <w:rPr>
          <w:color w:val="252223"/>
          <w:w w:val="90"/>
        </w:rPr>
        <w:t>or</w:t>
      </w:r>
      <w:r>
        <w:rPr>
          <w:color w:val="252223"/>
          <w:spacing w:val="-3"/>
          <w:w w:val="90"/>
        </w:rPr>
        <w:t xml:space="preserve"> </w:t>
      </w:r>
      <w:r>
        <w:rPr>
          <w:color w:val="252223"/>
          <w:w w:val="90"/>
        </w:rPr>
        <w:t>otherwise</w:t>
      </w:r>
      <w:r>
        <w:rPr>
          <w:color w:val="252223"/>
          <w:spacing w:val="-3"/>
          <w:w w:val="90"/>
        </w:rPr>
        <w:t xml:space="preserve"> </w:t>
      </w:r>
      <w:r>
        <w:rPr>
          <w:color w:val="252223"/>
          <w:w w:val="90"/>
        </w:rPr>
        <w:t>restricting</w:t>
      </w:r>
      <w:r>
        <w:rPr>
          <w:color w:val="252223"/>
          <w:spacing w:val="-3"/>
          <w:w w:val="90"/>
        </w:rPr>
        <w:t xml:space="preserve"> </w:t>
      </w:r>
      <w:r>
        <w:rPr>
          <w:color w:val="252223"/>
          <w:w w:val="90"/>
        </w:rPr>
        <w:t>access</w:t>
      </w:r>
      <w:r>
        <w:rPr>
          <w:color w:val="252223"/>
          <w:spacing w:val="-3"/>
          <w:w w:val="90"/>
        </w:rPr>
        <w:t xml:space="preserve"> </w:t>
      </w:r>
      <w:r>
        <w:rPr>
          <w:color w:val="252223"/>
          <w:w w:val="90"/>
        </w:rPr>
        <w:t>to</w:t>
      </w:r>
      <w:r>
        <w:rPr>
          <w:color w:val="252223"/>
          <w:spacing w:val="-3"/>
          <w:w w:val="90"/>
        </w:rPr>
        <w:t xml:space="preserve"> </w:t>
      </w:r>
      <w:r>
        <w:rPr>
          <w:color w:val="252223"/>
          <w:w w:val="90"/>
        </w:rPr>
        <w:t>popular</w:t>
      </w:r>
      <w:r>
        <w:rPr>
          <w:color w:val="252223"/>
          <w:spacing w:val="-3"/>
          <w:w w:val="90"/>
        </w:rPr>
        <w:t xml:space="preserve"> </w:t>
      </w:r>
      <w:r>
        <w:rPr>
          <w:color w:val="252223"/>
          <w:w w:val="90"/>
        </w:rPr>
        <w:t>jump</w:t>
      </w:r>
      <w:r>
        <w:rPr>
          <w:color w:val="252223"/>
          <w:spacing w:val="-3"/>
          <w:w w:val="90"/>
        </w:rPr>
        <w:t xml:space="preserve"> </w:t>
      </w:r>
      <w:r>
        <w:rPr>
          <w:color w:val="252223"/>
          <w:w w:val="90"/>
        </w:rPr>
        <w:t>sites</w:t>
      </w:r>
      <w:r>
        <w:rPr>
          <w:color w:val="252223"/>
          <w:spacing w:val="-3"/>
          <w:w w:val="90"/>
        </w:rPr>
        <w:t xml:space="preserve"> </w:t>
      </w:r>
      <w:r>
        <w:rPr>
          <w:color w:val="252223"/>
          <w:w w:val="90"/>
        </w:rPr>
        <w:t>may</w:t>
      </w:r>
      <w:r>
        <w:rPr>
          <w:color w:val="252223"/>
          <w:spacing w:val="-3"/>
          <w:w w:val="90"/>
        </w:rPr>
        <w:t xml:space="preserve"> </w:t>
      </w:r>
      <w:r>
        <w:rPr>
          <w:color w:val="252223"/>
          <w:w w:val="90"/>
        </w:rPr>
        <w:t>also prevent deaths, depending on specific local conditions.</w:t>
      </w:r>
    </w:p>
    <w:p w14:paraId="3D4461D0" w14:textId="77777777" w:rsidR="00C83B3C" w:rsidRDefault="00102383">
      <w:pPr>
        <w:pStyle w:val="BodyText"/>
        <w:spacing w:before="114" w:line="259" w:lineRule="auto"/>
        <w:ind w:left="1440" w:right="1612"/>
        <w:rPr>
          <w:sz w:val="13"/>
        </w:rPr>
      </w:pPr>
      <w:r>
        <w:rPr>
          <w:color w:val="252223"/>
          <w:w w:val="90"/>
        </w:rPr>
        <w:t>Although this goal focuses on reducing access to lethal means among individuals at risk, evidence for means restriction has come from situations in which a universal approach was applied to the entire population. For example, the detoxification of domestic</w:t>
      </w:r>
      <w:r>
        <w:rPr>
          <w:color w:val="252223"/>
          <w:w w:val="90"/>
        </w:rPr>
        <w:t xml:space="preserve"> gas in the United Kingdom and discontinuation of</w:t>
      </w:r>
      <w:r>
        <w:rPr>
          <w:color w:val="252223"/>
          <w:spacing w:val="-4"/>
          <w:w w:val="90"/>
        </w:rPr>
        <w:t xml:space="preserve"> </w:t>
      </w:r>
      <w:r>
        <w:rPr>
          <w:color w:val="252223"/>
          <w:w w:val="90"/>
        </w:rPr>
        <w:t>highly</w:t>
      </w:r>
      <w:r>
        <w:rPr>
          <w:color w:val="252223"/>
          <w:spacing w:val="-4"/>
          <w:w w:val="90"/>
        </w:rPr>
        <w:t xml:space="preserve"> </w:t>
      </w:r>
      <w:r>
        <w:rPr>
          <w:color w:val="252223"/>
          <w:w w:val="90"/>
        </w:rPr>
        <w:t>toxic</w:t>
      </w:r>
      <w:r>
        <w:rPr>
          <w:color w:val="252223"/>
          <w:spacing w:val="-4"/>
          <w:w w:val="90"/>
        </w:rPr>
        <w:t xml:space="preserve"> </w:t>
      </w:r>
      <w:r>
        <w:rPr>
          <w:color w:val="252223"/>
          <w:w w:val="90"/>
        </w:rPr>
        <w:t>pesticides</w:t>
      </w:r>
      <w:r>
        <w:rPr>
          <w:color w:val="252223"/>
          <w:spacing w:val="-4"/>
          <w:w w:val="90"/>
        </w:rPr>
        <w:t xml:space="preserve"> </w:t>
      </w:r>
      <w:r>
        <w:rPr>
          <w:color w:val="252223"/>
          <w:w w:val="90"/>
        </w:rPr>
        <w:t>in</w:t>
      </w:r>
      <w:r>
        <w:rPr>
          <w:color w:val="252223"/>
          <w:spacing w:val="-4"/>
          <w:w w:val="90"/>
        </w:rPr>
        <w:t xml:space="preserve"> </w:t>
      </w:r>
      <w:r>
        <w:rPr>
          <w:color w:val="252223"/>
          <w:w w:val="90"/>
        </w:rPr>
        <w:t>Sri</w:t>
      </w:r>
      <w:r>
        <w:rPr>
          <w:color w:val="252223"/>
          <w:spacing w:val="-4"/>
          <w:w w:val="90"/>
        </w:rPr>
        <w:t xml:space="preserve"> </w:t>
      </w:r>
      <w:r>
        <w:rPr>
          <w:color w:val="252223"/>
          <w:w w:val="90"/>
        </w:rPr>
        <w:t>Lanka</w:t>
      </w:r>
      <w:r>
        <w:rPr>
          <w:color w:val="252223"/>
          <w:spacing w:val="-4"/>
          <w:w w:val="90"/>
        </w:rPr>
        <w:t xml:space="preserve"> </w:t>
      </w:r>
      <w:r>
        <w:rPr>
          <w:color w:val="252223"/>
          <w:w w:val="90"/>
        </w:rPr>
        <w:t>were</w:t>
      </w:r>
      <w:r>
        <w:rPr>
          <w:color w:val="252223"/>
          <w:spacing w:val="-4"/>
          <w:w w:val="90"/>
        </w:rPr>
        <w:t xml:space="preserve"> </w:t>
      </w:r>
      <w:r>
        <w:rPr>
          <w:color w:val="252223"/>
          <w:w w:val="90"/>
        </w:rPr>
        <w:t>universal</w:t>
      </w:r>
      <w:r>
        <w:rPr>
          <w:color w:val="252223"/>
          <w:spacing w:val="-4"/>
          <w:w w:val="90"/>
        </w:rPr>
        <w:t xml:space="preserve"> </w:t>
      </w:r>
      <w:r>
        <w:rPr>
          <w:color w:val="252223"/>
          <w:w w:val="90"/>
        </w:rPr>
        <w:t>measures</w:t>
      </w:r>
      <w:r>
        <w:rPr>
          <w:color w:val="252223"/>
          <w:spacing w:val="-4"/>
          <w:w w:val="90"/>
        </w:rPr>
        <w:t xml:space="preserve"> </w:t>
      </w:r>
      <w:r>
        <w:rPr>
          <w:color w:val="252223"/>
          <w:w w:val="90"/>
        </w:rPr>
        <w:t>associated</w:t>
      </w:r>
      <w:r>
        <w:rPr>
          <w:color w:val="252223"/>
          <w:spacing w:val="-4"/>
          <w:w w:val="90"/>
        </w:rPr>
        <w:t xml:space="preserve"> </w:t>
      </w:r>
      <w:r>
        <w:rPr>
          <w:color w:val="252223"/>
          <w:w w:val="90"/>
        </w:rPr>
        <w:t>with</w:t>
      </w:r>
      <w:r>
        <w:rPr>
          <w:color w:val="252223"/>
          <w:spacing w:val="-4"/>
          <w:w w:val="90"/>
        </w:rPr>
        <w:t xml:space="preserve"> </w:t>
      </w:r>
      <w:r>
        <w:rPr>
          <w:color w:val="252223"/>
          <w:w w:val="90"/>
        </w:rPr>
        <w:t>30</w:t>
      </w:r>
      <w:r>
        <w:rPr>
          <w:color w:val="252223"/>
          <w:spacing w:val="-4"/>
          <w:w w:val="90"/>
        </w:rPr>
        <w:t xml:space="preserve"> </w:t>
      </w:r>
      <w:r>
        <w:rPr>
          <w:color w:val="252223"/>
          <w:w w:val="90"/>
        </w:rPr>
        <w:t>percent</w:t>
      </w:r>
      <w:r>
        <w:rPr>
          <w:color w:val="252223"/>
          <w:spacing w:val="-4"/>
          <w:w w:val="90"/>
        </w:rPr>
        <w:t xml:space="preserve"> </w:t>
      </w:r>
      <w:r>
        <w:rPr>
          <w:color w:val="252223"/>
          <w:w w:val="90"/>
        </w:rPr>
        <w:t>and</w:t>
      </w:r>
      <w:r>
        <w:rPr>
          <w:color w:val="252223"/>
          <w:spacing w:val="-4"/>
          <w:w w:val="90"/>
        </w:rPr>
        <w:t xml:space="preserve"> </w:t>
      </w:r>
      <w:r>
        <w:rPr>
          <w:color w:val="252223"/>
          <w:w w:val="90"/>
        </w:rPr>
        <w:t>50</w:t>
      </w:r>
      <w:r>
        <w:rPr>
          <w:color w:val="252223"/>
          <w:spacing w:val="-4"/>
          <w:w w:val="90"/>
        </w:rPr>
        <w:t xml:space="preserve"> </w:t>
      </w:r>
      <w:r>
        <w:rPr>
          <w:color w:val="252223"/>
          <w:w w:val="90"/>
        </w:rPr>
        <w:t xml:space="preserve">percent </w:t>
      </w:r>
      <w:r>
        <w:rPr>
          <w:color w:val="252223"/>
          <w:w w:val="95"/>
        </w:rPr>
        <w:t>reductions</w:t>
      </w:r>
      <w:r>
        <w:rPr>
          <w:color w:val="252223"/>
          <w:spacing w:val="-11"/>
          <w:w w:val="95"/>
        </w:rPr>
        <w:t xml:space="preserve"> </w:t>
      </w:r>
      <w:r>
        <w:rPr>
          <w:color w:val="252223"/>
          <w:w w:val="95"/>
        </w:rPr>
        <w:t>in</w:t>
      </w:r>
      <w:r>
        <w:rPr>
          <w:color w:val="252223"/>
          <w:spacing w:val="-11"/>
          <w:w w:val="95"/>
        </w:rPr>
        <w:t xml:space="preserve"> </w:t>
      </w:r>
      <w:r>
        <w:rPr>
          <w:color w:val="252223"/>
          <w:w w:val="95"/>
        </w:rPr>
        <w:t>suicide,</w:t>
      </w:r>
      <w:r>
        <w:rPr>
          <w:color w:val="252223"/>
          <w:spacing w:val="-11"/>
          <w:w w:val="95"/>
        </w:rPr>
        <w:t xml:space="preserve"> </w:t>
      </w:r>
      <w:r>
        <w:rPr>
          <w:color w:val="252223"/>
          <w:w w:val="95"/>
        </w:rPr>
        <w:t>respectively.</w:t>
      </w:r>
      <w:r>
        <w:rPr>
          <w:color w:val="252223"/>
          <w:w w:val="95"/>
          <w:position w:val="7"/>
          <w:sz w:val="13"/>
        </w:rPr>
        <w:t>81,</w:t>
      </w:r>
      <w:r>
        <w:rPr>
          <w:color w:val="252223"/>
          <w:spacing w:val="-7"/>
          <w:w w:val="95"/>
          <w:position w:val="7"/>
          <w:sz w:val="13"/>
        </w:rPr>
        <w:t xml:space="preserve"> </w:t>
      </w:r>
      <w:r>
        <w:rPr>
          <w:color w:val="252223"/>
          <w:w w:val="95"/>
          <w:position w:val="7"/>
          <w:sz w:val="13"/>
        </w:rPr>
        <w:t>82</w:t>
      </w:r>
    </w:p>
    <w:p w14:paraId="036940D6" w14:textId="77777777" w:rsidR="00C83B3C" w:rsidRDefault="00102383">
      <w:pPr>
        <w:pStyle w:val="Heading4"/>
        <w:spacing w:before="265" w:line="237" w:lineRule="auto"/>
        <w:ind w:left="1439" w:right="1612"/>
      </w:pPr>
      <w:r>
        <w:rPr>
          <w:color w:val="CD222A"/>
          <w:w w:val="85"/>
        </w:rPr>
        <w:t>Objective 6.1: Encourage providers who interact with individ</w:t>
      </w:r>
      <w:r>
        <w:rPr>
          <w:color w:val="CD222A"/>
          <w:w w:val="85"/>
        </w:rPr>
        <w:t xml:space="preserve">uals at risk for </w:t>
      </w:r>
      <w:r>
        <w:rPr>
          <w:color w:val="CD222A"/>
          <w:w w:val="90"/>
        </w:rPr>
        <w:t>suicide to routinely assess for access to lethal means.</w:t>
      </w:r>
    </w:p>
    <w:p w14:paraId="77E8F4CE" w14:textId="77777777" w:rsidR="00C83B3C" w:rsidRDefault="00102383">
      <w:pPr>
        <w:pStyle w:val="BodyText"/>
        <w:spacing w:before="118" w:line="259" w:lineRule="auto"/>
        <w:ind w:left="1440" w:right="1430"/>
      </w:pPr>
      <w:r>
        <w:rPr>
          <w:color w:val="252223"/>
          <w:w w:val="90"/>
        </w:rPr>
        <w:t>Professionals who provide health care and other services to patients or clients at risk for suicide and their families and other caregivers are in a unique position to ask about the p</w:t>
      </w:r>
      <w:r>
        <w:rPr>
          <w:color w:val="252223"/>
          <w:w w:val="90"/>
        </w:rPr>
        <w:t>resence of lethal means and work with</w:t>
      </w:r>
      <w:r>
        <w:rPr>
          <w:color w:val="252223"/>
          <w:spacing w:val="-9"/>
          <w:w w:val="90"/>
        </w:rPr>
        <w:t xml:space="preserve"> </w:t>
      </w:r>
      <w:r>
        <w:rPr>
          <w:color w:val="252223"/>
          <w:w w:val="90"/>
        </w:rPr>
        <w:t>these</w:t>
      </w:r>
      <w:r>
        <w:rPr>
          <w:color w:val="252223"/>
          <w:spacing w:val="-8"/>
          <w:w w:val="90"/>
        </w:rPr>
        <w:t xml:space="preserve"> </w:t>
      </w:r>
      <w:r>
        <w:rPr>
          <w:color w:val="252223"/>
          <w:w w:val="90"/>
        </w:rPr>
        <w:t>individuals</w:t>
      </w:r>
      <w:r>
        <w:rPr>
          <w:color w:val="252223"/>
          <w:spacing w:val="-8"/>
          <w:w w:val="90"/>
        </w:rPr>
        <w:t xml:space="preserve"> </w:t>
      </w:r>
      <w:r>
        <w:rPr>
          <w:color w:val="252223"/>
          <w:w w:val="90"/>
        </w:rPr>
        <w:t>and</w:t>
      </w:r>
      <w:r>
        <w:rPr>
          <w:color w:val="252223"/>
          <w:spacing w:val="-8"/>
          <w:w w:val="90"/>
        </w:rPr>
        <w:t xml:space="preserve"> </w:t>
      </w:r>
      <w:r>
        <w:rPr>
          <w:color w:val="252223"/>
          <w:w w:val="90"/>
        </w:rPr>
        <w:t>their</w:t>
      </w:r>
      <w:r>
        <w:rPr>
          <w:color w:val="252223"/>
          <w:spacing w:val="-9"/>
          <w:w w:val="90"/>
        </w:rPr>
        <w:t xml:space="preserve"> </w:t>
      </w:r>
      <w:r>
        <w:rPr>
          <w:color w:val="252223"/>
          <w:w w:val="90"/>
        </w:rPr>
        <w:t>support</w:t>
      </w:r>
      <w:r>
        <w:rPr>
          <w:color w:val="252223"/>
          <w:spacing w:val="-8"/>
          <w:w w:val="90"/>
        </w:rPr>
        <w:t xml:space="preserve"> </w:t>
      </w:r>
      <w:r>
        <w:rPr>
          <w:color w:val="252223"/>
          <w:w w:val="90"/>
        </w:rPr>
        <w:t>networks</w:t>
      </w:r>
      <w:r>
        <w:rPr>
          <w:color w:val="252223"/>
          <w:spacing w:val="-8"/>
          <w:w w:val="90"/>
        </w:rPr>
        <w:t xml:space="preserve"> </w:t>
      </w:r>
      <w:r>
        <w:rPr>
          <w:color w:val="252223"/>
          <w:w w:val="90"/>
        </w:rPr>
        <w:t>to</w:t>
      </w:r>
      <w:r>
        <w:rPr>
          <w:color w:val="252223"/>
          <w:spacing w:val="-8"/>
          <w:w w:val="90"/>
        </w:rPr>
        <w:t xml:space="preserve"> </w:t>
      </w:r>
      <w:r>
        <w:rPr>
          <w:color w:val="252223"/>
          <w:w w:val="90"/>
        </w:rPr>
        <w:t>reduce</w:t>
      </w:r>
      <w:r>
        <w:rPr>
          <w:color w:val="252223"/>
          <w:spacing w:val="-9"/>
          <w:w w:val="90"/>
        </w:rPr>
        <w:t xml:space="preserve"> </w:t>
      </w:r>
      <w:r>
        <w:rPr>
          <w:color w:val="252223"/>
          <w:w w:val="90"/>
        </w:rPr>
        <w:t>access.</w:t>
      </w:r>
      <w:r>
        <w:rPr>
          <w:color w:val="252223"/>
          <w:spacing w:val="-8"/>
          <w:w w:val="90"/>
        </w:rPr>
        <w:t xml:space="preserve"> </w:t>
      </w:r>
      <w:r>
        <w:rPr>
          <w:color w:val="252223"/>
          <w:w w:val="90"/>
        </w:rPr>
        <w:t>These</w:t>
      </w:r>
      <w:r>
        <w:rPr>
          <w:color w:val="252223"/>
          <w:spacing w:val="-8"/>
          <w:w w:val="90"/>
        </w:rPr>
        <w:t xml:space="preserve"> </w:t>
      </w:r>
      <w:r>
        <w:rPr>
          <w:color w:val="252223"/>
          <w:w w:val="90"/>
        </w:rPr>
        <w:t>professionals</w:t>
      </w:r>
      <w:r>
        <w:rPr>
          <w:color w:val="252223"/>
          <w:spacing w:val="-8"/>
          <w:w w:val="90"/>
        </w:rPr>
        <w:t xml:space="preserve"> </w:t>
      </w:r>
      <w:r>
        <w:rPr>
          <w:color w:val="252223"/>
          <w:w w:val="90"/>
        </w:rPr>
        <w:t>may</w:t>
      </w:r>
      <w:r>
        <w:rPr>
          <w:color w:val="252223"/>
          <w:spacing w:val="-9"/>
          <w:w w:val="90"/>
        </w:rPr>
        <w:t xml:space="preserve"> </w:t>
      </w:r>
      <w:r>
        <w:rPr>
          <w:color w:val="252223"/>
          <w:w w:val="90"/>
        </w:rPr>
        <w:t>include</w:t>
      </w:r>
      <w:r>
        <w:rPr>
          <w:color w:val="252223"/>
          <w:spacing w:val="-8"/>
          <w:w w:val="90"/>
        </w:rPr>
        <w:t xml:space="preserve"> </w:t>
      </w:r>
      <w:r>
        <w:rPr>
          <w:color w:val="252223"/>
          <w:w w:val="90"/>
        </w:rPr>
        <w:t>health care providers, social service workers, clergy, first responders, school personnel, professionals working in the criminal justice system, and others who may interact with individuals in crisis. These providers can educate</w:t>
      </w:r>
      <w:r>
        <w:rPr>
          <w:color w:val="252223"/>
          <w:spacing w:val="-2"/>
          <w:w w:val="90"/>
        </w:rPr>
        <w:t xml:space="preserve"> </w:t>
      </w:r>
      <w:r>
        <w:rPr>
          <w:color w:val="252223"/>
          <w:w w:val="90"/>
        </w:rPr>
        <w:t>individuals</w:t>
      </w:r>
      <w:r>
        <w:rPr>
          <w:color w:val="252223"/>
          <w:spacing w:val="-2"/>
          <w:w w:val="90"/>
        </w:rPr>
        <w:t xml:space="preserve"> </w:t>
      </w:r>
      <w:r>
        <w:rPr>
          <w:color w:val="252223"/>
          <w:w w:val="90"/>
        </w:rPr>
        <w:t>with</w:t>
      </w:r>
      <w:r>
        <w:rPr>
          <w:color w:val="252223"/>
          <w:spacing w:val="-2"/>
          <w:w w:val="90"/>
        </w:rPr>
        <w:t xml:space="preserve"> </w:t>
      </w:r>
      <w:r>
        <w:rPr>
          <w:color w:val="252223"/>
          <w:w w:val="90"/>
        </w:rPr>
        <w:t>suicide</w:t>
      </w:r>
      <w:r>
        <w:rPr>
          <w:color w:val="252223"/>
          <w:spacing w:val="-2"/>
          <w:w w:val="90"/>
        </w:rPr>
        <w:t xml:space="preserve"> </w:t>
      </w:r>
      <w:r>
        <w:rPr>
          <w:color w:val="252223"/>
          <w:w w:val="90"/>
        </w:rPr>
        <w:t>ri</w:t>
      </w:r>
      <w:r>
        <w:rPr>
          <w:color w:val="252223"/>
          <w:w w:val="90"/>
        </w:rPr>
        <w:t>sk</w:t>
      </w:r>
      <w:r>
        <w:rPr>
          <w:color w:val="252223"/>
          <w:spacing w:val="-2"/>
          <w:w w:val="90"/>
        </w:rPr>
        <w:t xml:space="preserve"> </w:t>
      </w:r>
      <w:r>
        <w:rPr>
          <w:color w:val="252223"/>
          <w:w w:val="90"/>
        </w:rPr>
        <w:t>and</w:t>
      </w:r>
      <w:r>
        <w:rPr>
          <w:color w:val="252223"/>
          <w:spacing w:val="-2"/>
          <w:w w:val="90"/>
        </w:rPr>
        <w:t xml:space="preserve"> </w:t>
      </w:r>
      <w:r>
        <w:rPr>
          <w:color w:val="252223"/>
          <w:w w:val="90"/>
        </w:rPr>
        <w:t>their</w:t>
      </w:r>
      <w:r>
        <w:rPr>
          <w:color w:val="252223"/>
          <w:spacing w:val="-2"/>
          <w:w w:val="90"/>
        </w:rPr>
        <w:t xml:space="preserve"> </w:t>
      </w:r>
      <w:r>
        <w:rPr>
          <w:color w:val="252223"/>
          <w:w w:val="90"/>
        </w:rPr>
        <w:t>loved</w:t>
      </w:r>
      <w:r>
        <w:rPr>
          <w:color w:val="252223"/>
          <w:spacing w:val="-2"/>
          <w:w w:val="90"/>
        </w:rPr>
        <w:t xml:space="preserve"> </w:t>
      </w:r>
      <w:r>
        <w:rPr>
          <w:color w:val="252223"/>
          <w:w w:val="90"/>
        </w:rPr>
        <w:t>ones</w:t>
      </w:r>
      <w:r>
        <w:rPr>
          <w:color w:val="252223"/>
          <w:spacing w:val="-2"/>
          <w:w w:val="90"/>
        </w:rPr>
        <w:t xml:space="preserve"> </w:t>
      </w:r>
      <w:r>
        <w:rPr>
          <w:color w:val="252223"/>
          <w:w w:val="90"/>
        </w:rPr>
        <w:t>about</w:t>
      </w:r>
      <w:r>
        <w:rPr>
          <w:color w:val="252223"/>
          <w:spacing w:val="-2"/>
          <w:w w:val="90"/>
        </w:rPr>
        <w:t xml:space="preserve"> </w:t>
      </w:r>
      <w:r>
        <w:rPr>
          <w:color w:val="252223"/>
          <w:w w:val="90"/>
        </w:rPr>
        <w:t>safe</w:t>
      </w:r>
      <w:r>
        <w:rPr>
          <w:color w:val="252223"/>
          <w:spacing w:val="-2"/>
          <w:w w:val="90"/>
        </w:rPr>
        <w:t xml:space="preserve"> </w:t>
      </w:r>
      <w:r>
        <w:rPr>
          <w:color w:val="252223"/>
          <w:w w:val="90"/>
        </w:rPr>
        <w:t>firearm</w:t>
      </w:r>
      <w:r>
        <w:rPr>
          <w:color w:val="252223"/>
          <w:spacing w:val="-2"/>
          <w:w w:val="90"/>
        </w:rPr>
        <w:t xml:space="preserve"> </w:t>
      </w:r>
      <w:r>
        <w:rPr>
          <w:color w:val="252223"/>
          <w:w w:val="90"/>
        </w:rPr>
        <w:t>storage</w:t>
      </w:r>
      <w:r>
        <w:rPr>
          <w:color w:val="252223"/>
          <w:spacing w:val="-2"/>
          <w:w w:val="90"/>
        </w:rPr>
        <w:t xml:space="preserve"> </w:t>
      </w:r>
      <w:r>
        <w:rPr>
          <w:color w:val="252223"/>
          <w:w w:val="90"/>
        </w:rPr>
        <w:t>and</w:t>
      </w:r>
      <w:r>
        <w:rPr>
          <w:color w:val="252223"/>
          <w:spacing w:val="-2"/>
          <w:w w:val="90"/>
        </w:rPr>
        <w:t xml:space="preserve"> </w:t>
      </w:r>
      <w:r>
        <w:rPr>
          <w:color w:val="252223"/>
          <w:w w:val="90"/>
        </w:rPr>
        <w:t>access,</w:t>
      </w:r>
      <w:r>
        <w:rPr>
          <w:color w:val="252223"/>
          <w:spacing w:val="-2"/>
          <w:w w:val="90"/>
        </w:rPr>
        <w:t xml:space="preserve"> </w:t>
      </w:r>
      <w:r>
        <w:rPr>
          <w:color w:val="252223"/>
          <w:w w:val="90"/>
        </w:rPr>
        <w:t>as</w:t>
      </w:r>
      <w:r>
        <w:rPr>
          <w:color w:val="252223"/>
          <w:spacing w:val="-2"/>
          <w:w w:val="90"/>
        </w:rPr>
        <w:t xml:space="preserve"> </w:t>
      </w:r>
      <w:r>
        <w:rPr>
          <w:color w:val="252223"/>
          <w:w w:val="90"/>
        </w:rPr>
        <w:t>well</w:t>
      </w:r>
    </w:p>
    <w:p w14:paraId="3F048357" w14:textId="77777777" w:rsidR="00C83B3C" w:rsidRDefault="00102383">
      <w:pPr>
        <w:pStyle w:val="BodyText"/>
        <w:spacing w:line="259" w:lineRule="auto"/>
        <w:ind w:left="1440" w:right="1519"/>
      </w:pPr>
      <w:r>
        <w:rPr>
          <w:color w:val="252223"/>
          <w:w w:val="90"/>
        </w:rPr>
        <w:t>as</w:t>
      </w:r>
      <w:r>
        <w:rPr>
          <w:color w:val="252223"/>
          <w:spacing w:val="-6"/>
          <w:w w:val="90"/>
        </w:rPr>
        <w:t xml:space="preserve"> </w:t>
      </w:r>
      <w:r>
        <w:rPr>
          <w:color w:val="252223"/>
          <w:w w:val="90"/>
        </w:rPr>
        <w:t>the</w:t>
      </w:r>
      <w:r>
        <w:rPr>
          <w:color w:val="252223"/>
          <w:spacing w:val="-6"/>
          <w:w w:val="90"/>
        </w:rPr>
        <w:t xml:space="preserve"> </w:t>
      </w:r>
      <w:r>
        <w:rPr>
          <w:color w:val="252223"/>
          <w:w w:val="90"/>
        </w:rPr>
        <w:t>appropriate</w:t>
      </w:r>
      <w:r>
        <w:rPr>
          <w:color w:val="252223"/>
          <w:spacing w:val="-6"/>
          <w:w w:val="90"/>
        </w:rPr>
        <w:t xml:space="preserve"> </w:t>
      </w:r>
      <w:r>
        <w:rPr>
          <w:color w:val="252223"/>
          <w:w w:val="90"/>
        </w:rPr>
        <w:t>storage</w:t>
      </w:r>
      <w:r>
        <w:rPr>
          <w:color w:val="252223"/>
          <w:spacing w:val="-6"/>
          <w:w w:val="90"/>
        </w:rPr>
        <w:t xml:space="preserve"> </w:t>
      </w:r>
      <w:r>
        <w:rPr>
          <w:color w:val="252223"/>
          <w:w w:val="90"/>
        </w:rPr>
        <w:t>of</w:t>
      </w:r>
      <w:r>
        <w:rPr>
          <w:color w:val="252223"/>
          <w:spacing w:val="-6"/>
          <w:w w:val="90"/>
        </w:rPr>
        <w:t xml:space="preserve"> </w:t>
      </w:r>
      <w:r>
        <w:rPr>
          <w:color w:val="252223"/>
          <w:w w:val="90"/>
        </w:rPr>
        <w:t>alcoholic</w:t>
      </w:r>
      <w:r>
        <w:rPr>
          <w:color w:val="252223"/>
          <w:spacing w:val="-6"/>
          <w:w w:val="90"/>
        </w:rPr>
        <w:t xml:space="preserve"> </w:t>
      </w:r>
      <w:r>
        <w:rPr>
          <w:color w:val="252223"/>
          <w:w w:val="90"/>
        </w:rPr>
        <w:t>beverages,</w:t>
      </w:r>
      <w:r>
        <w:rPr>
          <w:color w:val="252223"/>
          <w:spacing w:val="-6"/>
          <w:w w:val="90"/>
        </w:rPr>
        <w:t xml:space="preserve"> </w:t>
      </w:r>
      <w:r>
        <w:rPr>
          <w:color w:val="252223"/>
          <w:w w:val="90"/>
        </w:rPr>
        <w:t>prescription</w:t>
      </w:r>
      <w:r>
        <w:rPr>
          <w:color w:val="252223"/>
          <w:spacing w:val="-6"/>
          <w:w w:val="90"/>
        </w:rPr>
        <w:t xml:space="preserve"> </w:t>
      </w:r>
      <w:r>
        <w:rPr>
          <w:color w:val="252223"/>
          <w:w w:val="90"/>
        </w:rPr>
        <w:t>drugs,</w:t>
      </w:r>
      <w:r>
        <w:rPr>
          <w:color w:val="252223"/>
          <w:spacing w:val="-6"/>
          <w:w w:val="90"/>
        </w:rPr>
        <w:t xml:space="preserve"> </w:t>
      </w:r>
      <w:r>
        <w:rPr>
          <w:color w:val="252223"/>
          <w:w w:val="90"/>
        </w:rPr>
        <w:t>over-the-counter</w:t>
      </w:r>
      <w:r>
        <w:rPr>
          <w:color w:val="252223"/>
          <w:spacing w:val="-6"/>
          <w:w w:val="90"/>
        </w:rPr>
        <w:t xml:space="preserve"> </w:t>
      </w:r>
      <w:r>
        <w:rPr>
          <w:color w:val="252223"/>
          <w:w w:val="90"/>
        </w:rPr>
        <w:t>medications,</w:t>
      </w:r>
      <w:r>
        <w:rPr>
          <w:color w:val="252223"/>
          <w:spacing w:val="-6"/>
          <w:w w:val="90"/>
        </w:rPr>
        <w:t xml:space="preserve"> </w:t>
      </w:r>
      <w:r>
        <w:rPr>
          <w:color w:val="252223"/>
          <w:w w:val="90"/>
        </w:rPr>
        <w:t>and poisons</w:t>
      </w:r>
      <w:r>
        <w:rPr>
          <w:color w:val="252223"/>
          <w:spacing w:val="-2"/>
          <w:w w:val="90"/>
        </w:rPr>
        <w:t xml:space="preserve"> </w:t>
      </w:r>
      <w:r>
        <w:rPr>
          <w:color w:val="252223"/>
          <w:w w:val="90"/>
        </w:rPr>
        <w:t>that</w:t>
      </w:r>
      <w:r>
        <w:rPr>
          <w:color w:val="252223"/>
          <w:spacing w:val="-1"/>
          <w:w w:val="90"/>
        </w:rPr>
        <w:t xml:space="preserve"> </w:t>
      </w:r>
      <w:r>
        <w:rPr>
          <w:color w:val="252223"/>
          <w:w w:val="90"/>
        </w:rPr>
        <w:t>may</w:t>
      </w:r>
      <w:r>
        <w:rPr>
          <w:color w:val="252223"/>
          <w:spacing w:val="-2"/>
          <w:w w:val="90"/>
        </w:rPr>
        <w:t xml:space="preserve"> </w:t>
      </w:r>
      <w:r>
        <w:rPr>
          <w:color w:val="252223"/>
          <w:w w:val="90"/>
        </w:rPr>
        <w:t>be</w:t>
      </w:r>
      <w:r>
        <w:rPr>
          <w:color w:val="252223"/>
          <w:spacing w:val="-1"/>
          <w:w w:val="90"/>
        </w:rPr>
        <w:t xml:space="preserve"> </w:t>
      </w:r>
      <w:r>
        <w:rPr>
          <w:color w:val="252223"/>
          <w:w w:val="90"/>
        </w:rPr>
        <w:t>available</w:t>
      </w:r>
      <w:r>
        <w:rPr>
          <w:color w:val="252223"/>
          <w:spacing w:val="-2"/>
          <w:w w:val="90"/>
        </w:rPr>
        <w:t xml:space="preserve"> </w:t>
      </w:r>
      <w:r>
        <w:rPr>
          <w:color w:val="252223"/>
          <w:w w:val="90"/>
        </w:rPr>
        <w:t>in</w:t>
      </w:r>
      <w:r>
        <w:rPr>
          <w:color w:val="252223"/>
          <w:spacing w:val="-2"/>
          <w:w w:val="90"/>
        </w:rPr>
        <w:t xml:space="preserve"> </w:t>
      </w:r>
      <w:r>
        <w:rPr>
          <w:color w:val="252223"/>
          <w:w w:val="90"/>
        </w:rPr>
        <w:t>the</w:t>
      </w:r>
      <w:r>
        <w:rPr>
          <w:color w:val="252223"/>
          <w:spacing w:val="-2"/>
          <w:w w:val="90"/>
        </w:rPr>
        <w:t xml:space="preserve"> </w:t>
      </w:r>
      <w:r>
        <w:rPr>
          <w:color w:val="252223"/>
          <w:w w:val="90"/>
        </w:rPr>
        <w:t>household.</w:t>
      </w:r>
      <w:r>
        <w:rPr>
          <w:color w:val="252223"/>
          <w:spacing w:val="-2"/>
          <w:w w:val="90"/>
        </w:rPr>
        <w:t xml:space="preserve"> </w:t>
      </w:r>
      <w:r>
        <w:rPr>
          <w:color w:val="252223"/>
          <w:w w:val="90"/>
        </w:rPr>
        <w:t>However,</w:t>
      </w:r>
      <w:r>
        <w:rPr>
          <w:color w:val="252223"/>
          <w:spacing w:val="-1"/>
          <w:w w:val="90"/>
        </w:rPr>
        <w:t xml:space="preserve"> </w:t>
      </w:r>
      <w:r>
        <w:rPr>
          <w:color w:val="252223"/>
          <w:w w:val="90"/>
        </w:rPr>
        <w:t>many</w:t>
      </w:r>
      <w:r>
        <w:rPr>
          <w:color w:val="252223"/>
          <w:spacing w:val="-1"/>
          <w:w w:val="90"/>
        </w:rPr>
        <w:t xml:space="preserve"> </w:t>
      </w:r>
      <w:r>
        <w:rPr>
          <w:color w:val="252223"/>
          <w:w w:val="90"/>
        </w:rPr>
        <w:t>may</w:t>
      </w:r>
      <w:r>
        <w:rPr>
          <w:color w:val="252223"/>
          <w:spacing w:val="-2"/>
          <w:w w:val="90"/>
        </w:rPr>
        <w:t xml:space="preserve"> </w:t>
      </w:r>
      <w:r>
        <w:rPr>
          <w:color w:val="252223"/>
          <w:w w:val="90"/>
        </w:rPr>
        <w:t>fail</w:t>
      </w:r>
      <w:r>
        <w:rPr>
          <w:color w:val="252223"/>
          <w:spacing w:val="-2"/>
          <w:w w:val="90"/>
        </w:rPr>
        <w:t xml:space="preserve"> </w:t>
      </w:r>
      <w:r>
        <w:rPr>
          <w:color w:val="252223"/>
          <w:w w:val="90"/>
        </w:rPr>
        <w:t>to</w:t>
      </w:r>
      <w:r>
        <w:rPr>
          <w:color w:val="252223"/>
          <w:spacing w:val="-1"/>
          <w:w w:val="90"/>
        </w:rPr>
        <w:t xml:space="preserve"> </w:t>
      </w:r>
      <w:r>
        <w:rPr>
          <w:color w:val="252223"/>
          <w:w w:val="90"/>
        </w:rPr>
        <w:t>do</w:t>
      </w:r>
      <w:r>
        <w:rPr>
          <w:color w:val="252223"/>
          <w:spacing w:val="-2"/>
          <w:w w:val="90"/>
        </w:rPr>
        <w:t xml:space="preserve"> </w:t>
      </w:r>
      <w:r>
        <w:rPr>
          <w:color w:val="252223"/>
          <w:w w:val="90"/>
        </w:rPr>
        <w:t>so,</w:t>
      </w:r>
      <w:r>
        <w:rPr>
          <w:color w:val="252223"/>
          <w:spacing w:val="-2"/>
          <w:w w:val="90"/>
        </w:rPr>
        <w:t xml:space="preserve"> </w:t>
      </w:r>
      <w:r>
        <w:rPr>
          <w:color w:val="252223"/>
          <w:w w:val="90"/>
        </w:rPr>
        <w:t>or</w:t>
      </w:r>
      <w:r>
        <w:rPr>
          <w:color w:val="252223"/>
          <w:spacing w:val="-1"/>
          <w:w w:val="90"/>
        </w:rPr>
        <w:t xml:space="preserve"> </w:t>
      </w:r>
      <w:r>
        <w:rPr>
          <w:color w:val="252223"/>
          <w:w w:val="90"/>
        </w:rPr>
        <w:t>do</w:t>
      </w:r>
      <w:r>
        <w:rPr>
          <w:color w:val="252223"/>
          <w:spacing w:val="-2"/>
          <w:w w:val="90"/>
        </w:rPr>
        <w:t xml:space="preserve"> </w:t>
      </w:r>
      <w:r>
        <w:rPr>
          <w:color w:val="252223"/>
          <w:w w:val="90"/>
        </w:rPr>
        <w:t>so</w:t>
      </w:r>
      <w:r>
        <w:rPr>
          <w:color w:val="252223"/>
          <w:spacing w:val="-1"/>
          <w:w w:val="90"/>
        </w:rPr>
        <w:t xml:space="preserve"> </w:t>
      </w:r>
      <w:r>
        <w:rPr>
          <w:color w:val="252223"/>
          <w:w w:val="90"/>
        </w:rPr>
        <w:t>only</w:t>
      </w:r>
      <w:r>
        <w:rPr>
          <w:color w:val="252223"/>
          <w:spacing w:val="-1"/>
          <w:w w:val="90"/>
        </w:rPr>
        <w:t xml:space="preserve"> </w:t>
      </w:r>
      <w:r>
        <w:rPr>
          <w:color w:val="252223"/>
          <w:w w:val="90"/>
        </w:rPr>
        <w:t>when</w:t>
      </w:r>
      <w:r>
        <w:rPr>
          <w:color w:val="252223"/>
          <w:spacing w:val="-2"/>
          <w:w w:val="90"/>
        </w:rPr>
        <w:t xml:space="preserve"> </w:t>
      </w:r>
      <w:r>
        <w:rPr>
          <w:color w:val="252223"/>
          <w:w w:val="90"/>
        </w:rPr>
        <w:t>a patient is identified as being at a very high risk for suicide.</w:t>
      </w:r>
    </w:p>
    <w:p w14:paraId="2B2F67DD" w14:textId="77777777" w:rsidR="00C83B3C" w:rsidRDefault="00102383">
      <w:pPr>
        <w:pStyle w:val="BodyText"/>
        <w:spacing w:before="109" w:line="259" w:lineRule="auto"/>
        <w:ind w:left="1440" w:right="1903"/>
      </w:pPr>
      <w:r>
        <w:rPr>
          <w:color w:val="252223"/>
          <w:w w:val="90"/>
        </w:rPr>
        <w:t>There are steps that can be taken to prevent accidents as well as suicides. Providers should also educate</w:t>
      </w:r>
      <w:r>
        <w:rPr>
          <w:color w:val="252223"/>
          <w:spacing w:val="-2"/>
          <w:w w:val="90"/>
        </w:rPr>
        <w:t xml:space="preserve"> </w:t>
      </w:r>
      <w:r>
        <w:rPr>
          <w:color w:val="252223"/>
          <w:w w:val="90"/>
        </w:rPr>
        <w:t>patients</w:t>
      </w:r>
      <w:r>
        <w:rPr>
          <w:color w:val="252223"/>
          <w:spacing w:val="-2"/>
          <w:w w:val="90"/>
        </w:rPr>
        <w:t xml:space="preserve"> </w:t>
      </w:r>
      <w:r>
        <w:rPr>
          <w:color w:val="252223"/>
          <w:w w:val="90"/>
        </w:rPr>
        <w:t>and</w:t>
      </w:r>
      <w:r>
        <w:rPr>
          <w:color w:val="252223"/>
          <w:spacing w:val="-2"/>
          <w:w w:val="90"/>
        </w:rPr>
        <w:t xml:space="preserve"> </w:t>
      </w:r>
      <w:r>
        <w:rPr>
          <w:color w:val="252223"/>
          <w:w w:val="90"/>
        </w:rPr>
        <w:t>care</w:t>
      </w:r>
      <w:r>
        <w:rPr>
          <w:color w:val="252223"/>
          <w:spacing w:val="-2"/>
          <w:w w:val="90"/>
        </w:rPr>
        <w:t xml:space="preserve"> </w:t>
      </w:r>
      <w:r>
        <w:rPr>
          <w:color w:val="252223"/>
          <w:w w:val="90"/>
        </w:rPr>
        <w:t>providers</w:t>
      </w:r>
      <w:r>
        <w:rPr>
          <w:color w:val="252223"/>
          <w:spacing w:val="-2"/>
          <w:w w:val="90"/>
        </w:rPr>
        <w:t xml:space="preserve"> </w:t>
      </w:r>
      <w:r>
        <w:rPr>
          <w:color w:val="252223"/>
          <w:w w:val="90"/>
        </w:rPr>
        <w:t>about</w:t>
      </w:r>
      <w:r>
        <w:rPr>
          <w:color w:val="252223"/>
          <w:spacing w:val="-2"/>
          <w:w w:val="90"/>
        </w:rPr>
        <w:t xml:space="preserve"> </w:t>
      </w:r>
      <w:r>
        <w:rPr>
          <w:color w:val="252223"/>
          <w:w w:val="90"/>
        </w:rPr>
        <w:t>reducing</w:t>
      </w:r>
      <w:r>
        <w:rPr>
          <w:color w:val="252223"/>
          <w:spacing w:val="-2"/>
          <w:w w:val="90"/>
        </w:rPr>
        <w:t xml:space="preserve"> </w:t>
      </w:r>
      <w:r>
        <w:rPr>
          <w:color w:val="252223"/>
          <w:w w:val="90"/>
        </w:rPr>
        <w:t>the</w:t>
      </w:r>
      <w:r>
        <w:rPr>
          <w:color w:val="252223"/>
          <w:spacing w:val="-2"/>
          <w:w w:val="90"/>
        </w:rPr>
        <w:t xml:space="preserve"> </w:t>
      </w:r>
      <w:r>
        <w:rPr>
          <w:color w:val="252223"/>
          <w:w w:val="90"/>
        </w:rPr>
        <w:t>stock</w:t>
      </w:r>
      <w:r>
        <w:rPr>
          <w:color w:val="252223"/>
          <w:spacing w:val="-2"/>
          <w:w w:val="90"/>
        </w:rPr>
        <w:t xml:space="preserve"> </w:t>
      </w:r>
      <w:r>
        <w:rPr>
          <w:color w:val="252223"/>
          <w:w w:val="90"/>
        </w:rPr>
        <w:t>of</w:t>
      </w:r>
      <w:r>
        <w:rPr>
          <w:color w:val="252223"/>
          <w:spacing w:val="-2"/>
          <w:w w:val="90"/>
        </w:rPr>
        <w:t xml:space="preserve"> </w:t>
      </w:r>
      <w:r>
        <w:rPr>
          <w:color w:val="252223"/>
          <w:w w:val="90"/>
        </w:rPr>
        <w:t>medic</w:t>
      </w:r>
      <w:r>
        <w:rPr>
          <w:color w:val="252223"/>
          <w:w w:val="90"/>
        </w:rPr>
        <w:t>ine</w:t>
      </w:r>
      <w:r>
        <w:rPr>
          <w:color w:val="252223"/>
          <w:spacing w:val="-2"/>
          <w:w w:val="90"/>
        </w:rPr>
        <w:t xml:space="preserve"> </w:t>
      </w:r>
      <w:r>
        <w:rPr>
          <w:color w:val="252223"/>
          <w:w w:val="90"/>
        </w:rPr>
        <w:t>in</w:t>
      </w:r>
      <w:r>
        <w:rPr>
          <w:color w:val="252223"/>
          <w:spacing w:val="-2"/>
          <w:w w:val="90"/>
        </w:rPr>
        <w:t xml:space="preserve"> </w:t>
      </w:r>
      <w:r>
        <w:rPr>
          <w:color w:val="252223"/>
          <w:w w:val="90"/>
        </w:rPr>
        <w:t>the</w:t>
      </w:r>
      <w:r>
        <w:rPr>
          <w:color w:val="252223"/>
          <w:spacing w:val="-2"/>
          <w:w w:val="90"/>
        </w:rPr>
        <w:t xml:space="preserve"> </w:t>
      </w:r>
      <w:r>
        <w:rPr>
          <w:color w:val="252223"/>
          <w:w w:val="90"/>
        </w:rPr>
        <w:t>medicine</w:t>
      </w:r>
      <w:r>
        <w:rPr>
          <w:color w:val="252223"/>
          <w:spacing w:val="-2"/>
          <w:w w:val="90"/>
        </w:rPr>
        <w:t xml:space="preserve"> </w:t>
      </w:r>
      <w:r>
        <w:rPr>
          <w:color w:val="252223"/>
          <w:w w:val="90"/>
        </w:rPr>
        <w:t>cabinet</w:t>
      </w:r>
      <w:r>
        <w:rPr>
          <w:color w:val="252223"/>
          <w:spacing w:val="-2"/>
          <w:w w:val="90"/>
        </w:rPr>
        <w:t xml:space="preserve"> </w:t>
      </w:r>
      <w:r>
        <w:rPr>
          <w:color w:val="252223"/>
          <w:w w:val="90"/>
        </w:rPr>
        <w:t>to</w:t>
      </w:r>
      <w:r>
        <w:rPr>
          <w:color w:val="252223"/>
          <w:spacing w:val="-2"/>
          <w:w w:val="90"/>
        </w:rPr>
        <w:t xml:space="preserve"> </w:t>
      </w:r>
      <w:r>
        <w:rPr>
          <w:color w:val="252223"/>
          <w:w w:val="90"/>
        </w:rPr>
        <w:t>a</w:t>
      </w:r>
    </w:p>
    <w:p w14:paraId="54B05928" w14:textId="77777777" w:rsidR="00C83B3C" w:rsidRDefault="00102383">
      <w:pPr>
        <w:pStyle w:val="BodyText"/>
        <w:spacing w:line="259" w:lineRule="auto"/>
        <w:ind w:left="1440" w:right="1519"/>
      </w:pPr>
      <w:r>
        <w:rPr>
          <w:color w:val="252223"/>
          <w:w w:val="90"/>
        </w:rPr>
        <w:t>nonlethal</w:t>
      </w:r>
      <w:r>
        <w:rPr>
          <w:color w:val="252223"/>
          <w:spacing w:val="-4"/>
          <w:w w:val="90"/>
        </w:rPr>
        <w:t xml:space="preserve"> </w:t>
      </w:r>
      <w:r>
        <w:rPr>
          <w:color w:val="252223"/>
          <w:w w:val="90"/>
        </w:rPr>
        <w:t>quantity,</w:t>
      </w:r>
      <w:r>
        <w:rPr>
          <w:color w:val="252223"/>
          <w:spacing w:val="-4"/>
          <w:w w:val="90"/>
        </w:rPr>
        <w:t xml:space="preserve"> </w:t>
      </w:r>
      <w:r>
        <w:rPr>
          <w:color w:val="252223"/>
          <w:w w:val="90"/>
        </w:rPr>
        <w:t>and</w:t>
      </w:r>
      <w:r>
        <w:rPr>
          <w:color w:val="252223"/>
          <w:spacing w:val="-4"/>
          <w:w w:val="90"/>
        </w:rPr>
        <w:t xml:space="preserve"> </w:t>
      </w:r>
      <w:r>
        <w:rPr>
          <w:color w:val="252223"/>
          <w:w w:val="90"/>
        </w:rPr>
        <w:t>locking</w:t>
      </w:r>
      <w:r>
        <w:rPr>
          <w:color w:val="252223"/>
          <w:spacing w:val="-4"/>
          <w:w w:val="90"/>
        </w:rPr>
        <w:t xml:space="preserve"> </w:t>
      </w:r>
      <w:r>
        <w:rPr>
          <w:color w:val="252223"/>
          <w:w w:val="90"/>
        </w:rPr>
        <w:t>medicines</w:t>
      </w:r>
      <w:r>
        <w:rPr>
          <w:color w:val="252223"/>
          <w:spacing w:val="-4"/>
          <w:w w:val="90"/>
        </w:rPr>
        <w:t xml:space="preserve"> </w:t>
      </w:r>
      <w:r>
        <w:rPr>
          <w:color w:val="252223"/>
          <w:w w:val="90"/>
        </w:rPr>
        <w:t>that</w:t>
      </w:r>
      <w:r>
        <w:rPr>
          <w:color w:val="252223"/>
          <w:spacing w:val="-4"/>
          <w:w w:val="90"/>
        </w:rPr>
        <w:t xml:space="preserve"> </w:t>
      </w:r>
      <w:r>
        <w:rPr>
          <w:color w:val="252223"/>
          <w:w w:val="90"/>
        </w:rPr>
        <w:t>are</w:t>
      </w:r>
      <w:r>
        <w:rPr>
          <w:color w:val="252223"/>
          <w:spacing w:val="-4"/>
          <w:w w:val="90"/>
        </w:rPr>
        <w:t xml:space="preserve"> </w:t>
      </w:r>
      <w:r>
        <w:rPr>
          <w:color w:val="252223"/>
          <w:w w:val="90"/>
        </w:rPr>
        <w:t>commonly</w:t>
      </w:r>
      <w:r>
        <w:rPr>
          <w:color w:val="252223"/>
          <w:spacing w:val="-5"/>
          <w:w w:val="90"/>
        </w:rPr>
        <w:t xml:space="preserve"> </w:t>
      </w:r>
      <w:r>
        <w:rPr>
          <w:color w:val="252223"/>
          <w:w w:val="90"/>
        </w:rPr>
        <w:t>abused</w:t>
      </w:r>
      <w:r>
        <w:rPr>
          <w:color w:val="252223"/>
          <w:spacing w:val="-4"/>
          <w:w w:val="90"/>
        </w:rPr>
        <w:t xml:space="preserve"> </w:t>
      </w:r>
      <w:r>
        <w:rPr>
          <w:color w:val="252223"/>
          <w:w w:val="90"/>
        </w:rPr>
        <w:t>(e.g.,</w:t>
      </w:r>
      <w:r>
        <w:rPr>
          <w:color w:val="252223"/>
          <w:spacing w:val="-4"/>
          <w:w w:val="90"/>
        </w:rPr>
        <w:t xml:space="preserve"> </w:t>
      </w:r>
      <w:r>
        <w:rPr>
          <w:color w:val="252223"/>
          <w:w w:val="90"/>
        </w:rPr>
        <w:t>prescription</w:t>
      </w:r>
      <w:r>
        <w:rPr>
          <w:color w:val="252223"/>
          <w:spacing w:val="-5"/>
          <w:w w:val="90"/>
        </w:rPr>
        <w:t xml:space="preserve"> </w:t>
      </w:r>
      <w:r>
        <w:rPr>
          <w:color w:val="252223"/>
          <w:w w:val="90"/>
        </w:rPr>
        <w:t>painkillers</w:t>
      </w:r>
      <w:r>
        <w:rPr>
          <w:color w:val="252223"/>
          <w:spacing w:val="-4"/>
          <w:w w:val="90"/>
        </w:rPr>
        <w:t xml:space="preserve"> </w:t>
      </w:r>
      <w:r>
        <w:rPr>
          <w:color w:val="252223"/>
          <w:w w:val="90"/>
        </w:rPr>
        <w:t>and benzodiazepines, which are medications used to induce sleep, relieve anxiety and muscle spasms, and prevent seizures).</w:t>
      </w:r>
      <w:r>
        <w:rPr>
          <w:color w:val="252223"/>
          <w:spacing w:val="40"/>
        </w:rPr>
        <w:t xml:space="preserve"> </w:t>
      </w:r>
      <w:r>
        <w:rPr>
          <w:color w:val="252223"/>
          <w:w w:val="90"/>
        </w:rPr>
        <w:t xml:space="preserve">This approach can be useful in helping to prevent suicide, as well as unintentional </w:t>
      </w:r>
      <w:r>
        <w:rPr>
          <w:color w:val="252223"/>
          <w:w w:val="95"/>
        </w:rPr>
        <w:t>overdoses</w:t>
      </w:r>
      <w:r>
        <w:rPr>
          <w:color w:val="252223"/>
          <w:spacing w:val="-11"/>
          <w:w w:val="95"/>
        </w:rPr>
        <w:t xml:space="preserve"> </w:t>
      </w:r>
      <w:r>
        <w:rPr>
          <w:color w:val="252223"/>
          <w:w w:val="95"/>
        </w:rPr>
        <w:t>and</w:t>
      </w:r>
      <w:r>
        <w:rPr>
          <w:color w:val="252223"/>
          <w:spacing w:val="-11"/>
          <w:w w:val="95"/>
        </w:rPr>
        <w:t xml:space="preserve"> </w:t>
      </w:r>
      <w:r>
        <w:rPr>
          <w:color w:val="252223"/>
          <w:w w:val="95"/>
        </w:rPr>
        <w:t>substance</w:t>
      </w:r>
      <w:r>
        <w:rPr>
          <w:color w:val="252223"/>
          <w:spacing w:val="-11"/>
          <w:w w:val="95"/>
        </w:rPr>
        <w:t xml:space="preserve"> </w:t>
      </w:r>
      <w:r>
        <w:rPr>
          <w:color w:val="252223"/>
          <w:w w:val="95"/>
        </w:rPr>
        <w:t>abuse.</w:t>
      </w:r>
    </w:p>
    <w:p w14:paraId="0C594580" w14:textId="77777777" w:rsidR="00C83B3C" w:rsidRDefault="00102383">
      <w:pPr>
        <w:pStyle w:val="Heading4"/>
        <w:spacing w:before="266" w:line="237" w:lineRule="auto"/>
        <w:ind w:left="1439" w:right="1519"/>
      </w:pPr>
      <w:r>
        <w:rPr>
          <w:color w:val="CD222A"/>
          <w:w w:val="85"/>
        </w:rPr>
        <w:t>Objective 6.2: Par</w:t>
      </w:r>
      <w:r>
        <w:rPr>
          <w:color w:val="CD222A"/>
          <w:w w:val="85"/>
        </w:rPr>
        <w:t xml:space="preserve">tner with ﬁrearm dealers and gun owner groups to incorporate </w:t>
      </w:r>
      <w:r>
        <w:rPr>
          <w:color w:val="CD222A"/>
          <w:w w:val="90"/>
        </w:rPr>
        <w:t>suicide</w:t>
      </w:r>
      <w:r>
        <w:rPr>
          <w:color w:val="CD222A"/>
          <w:spacing w:val="-1"/>
          <w:w w:val="90"/>
        </w:rPr>
        <w:t xml:space="preserve"> </w:t>
      </w:r>
      <w:r>
        <w:rPr>
          <w:color w:val="CD222A"/>
          <w:w w:val="90"/>
        </w:rPr>
        <w:t>awareness</w:t>
      </w:r>
      <w:r>
        <w:rPr>
          <w:color w:val="CD222A"/>
          <w:spacing w:val="-1"/>
          <w:w w:val="90"/>
        </w:rPr>
        <w:t xml:space="preserve"> </w:t>
      </w:r>
      <w:r>
        <w:rPr>
          <w:color w:val="CD222A"/>
          <w:w w:val="90"/>
        </w:rPr>
        <w:t>as</w:t>
      </w:r>
      <w:r>
        <w:rPr>
          <w:color w:val="CD222A"/>
          <w:spacing w:val="-1"/>
          <w:w w:val="90"/>
        </w:rPr>
        <w:t xml:space="preserve"> </w:t>
      </w:r>
      <w:r>
        <w:rPr>
          <w:color w:val="CD222A"/>
          <w:w w:val="90"/>
        </w:rPr>
        <w:t>a</w:t>
      </w:r>
      <w:r>
        <w:rPr>
          <w:color w:val="CD222A"/>
          <w:spacing w:val="-1"/>
          <w:w w:val="90"/>
        </w:rPr>
        <w:t xml:space="preserve"> </w:t>
      </w:r>
      <w:r>
        <w:rPr>
          <w:color w:val="CD222A"/>
          <w:w w:val="90"/>
        </w:rPr>
        <w:t>basic</w:t>
      </w:r>
      <w:r>
        <w:rPr>
          <w:color w:val="CD222A"/>
          <w:spacing w:val="-1"/>
          <w:w w:val="90"/>
        </w:rPr>
        <w:t xml:space="preserve"> </w:t>
      </w:r>
      <w:r>
        <w:rPr>
          <w:color w:val="CD222A"/>
          <w:w w:val="90"/>
        </w:rPr>
        <w:t>tenet</w:t>
      </w:r>
      <w:r>
        <w:rPr>
          <w:color w:val="CD222A"/>
          <w:spacing w:val="-1"/>
          <w:w w:val="90"/>
        </w:rPr>
        <w:t xml:space="preserve"> </w:t>
      </w:r>
      <w:r>
        <w:rPr>
          <w:color w:val="CD222A"/>
          <w:w w:val="90"/>
        </w:rPr>
        <w:t>of</w:t>
      </w:r>
      <w:r>
        <w:rPr>
          <w:color w:val="CD222A"/>
          <w:spacing w:val="-1"/>
          <w:w w:val="90"/>
        </w:rPr>
        <w:t xml:space="preserve"> </w:t>
      </w:r>
      <w:r>
        <w:rPr>
          <w:color w:val="CD222A"/>
          <w:w w:val="90"/>
        </w:rPr>
        <w:t>ﬁ</w:t>
      </w:r>
      <w:r>
        <w:rPr>
          <w:color w:val="CD222A"/>
          <w:w w:val="90"/>
        </w:rPr>
        <w:t>rearm</w:t>
      </w:r>
      <w:r>
        <w:rPr>
          <w:color w:val="CD222A"/>
          <w:spacing w:val="-1"/>
          <w:w w:val="90"/>
        </w:rPr>
        <w:t xml:space="preserve"> </w:t>
      </w:r>
      <w:r>
        <w:rPr>
          <w:color w:val="CD222A"/>
          <w:w w:val="90"/>
        </w:rPr>
        <w:t>safety</w:t>
      </w:r>
      <w:r>
        <w:rPr>
          <w:color w:val="CD222A"/>
          <w:spacing w:val="-1"/>
          <w:w w:val="90"/>
        </w:rPr>
        <w:t xml:space="preserve"> </w:t>
      </w:r>
      <w:r>
        <w:rPr>
          <w:color w:val="CD222A"/>
          <w:w w:val="90"/>
        </w:rPr>
        <w:t>and</w:t>
      </w:r>
      <w:r>
        <w:rPr>
          <w:color w:val="CD222A"/>
          <w:spacing w:val="-1"/>
          <w:w w:val="90"/>
        </w:rPr>
        <w:t xml:space="preserve"> </w:t>
      </w:r>
      <w:r>
        <w:rPr>
          <w:color w:val="CD222A"/>
          <w:w w:val="90"/>
        </w:rPr>
        <w:t>responsible</w:t>
      </w:r>
      <w:r>
        <w:rPr>
          <w:color w:val="CD222A"/>
          <w:spacing w:val="-1"/>
          <w:w w:val="90"/>
        </w:rPr>
        <w:t xml:space="preserve"> </w:t>
      </w:r>
      <w:r>
        <w:rPr>
          <w:color w:val="CD222A"/>
          <w:w w:val="90"/>
        </w:rPr>
        <w:t>ﬁ</w:t>
      </w:r>
      <w:r>
        <w:rPr>
          <w:color w:val="CD222A"/>
          <w:w w:val="90"/>
        </w:rPr>
        <w:t xml:space="preserve">rearm </w:t>
      </w:r>
      <w:r>
        <w:rPr>
          <w:color w:val="CD222A"/>
          <w:spacing w:val="-2"/>
          <w:w w:val="95"/>
        </w:rPr>
        <w:t>ownership.</w:t>
      </w:r>
    </w:p>
    <w:p w14:paraId="57CBFD8A" w14:textId="77777777" w:rsidR="00C83B3C" w:rsidRDefault="00102383">
      <w:pPr>
        <w:pStyle w:val="BodyText"/>
        <w:spacing w:before="117" w:line="259" w:lineRule="auto"/>
        <w:ind w:left="1440" w:right="1519"/>
      </w:pPr>
      <w:r>
        <w:rPr>
          <w:color w:val="252223"/>
          <w:w w:val="90"/>
        </w:rPr>
        <w:t>Among</w:t>
      </w:r>
      <w:r>
        <w:rPr>
          <w:color w:val="252223"/>
          <w:spacing w:val="-6"/>
          <w:w w:val="90"/>
        </w:rPr>
        <w:t xml:space="preserve"> </w:t>
      </w:r>
      <w:r>
        <w:rPr>
          <w:color w:val="252223"/>
          <w:w w:val="90"/>
        </w:rPr>
        <w:t>persons</w:t>
      </w:r>
      <w:r>
        <w:rPr>
          <w:color w:val="252223"/>
          <w:spacing w:val="-6"/>
          <w:w w:val="90"/>
        </w:rPr>
        <w:t xml:space="preserve"> </w:t>
      </w:r>
      <w:r>
        <w:rPr>
          <w:color w:val="252223"/>
          <w:w w:val="90"/>
        </w:rPr>
        <w:t>who</w:t>
      </w:r>
      <w:r>
        <w:rPr>
          <w:color w:val="252223"/>
          <w:spacing w:val="-6"/>
          <w:w w:val="90"/>
        </w:rPr>
        <w:t xml:space="preserve"> </w:t>
      </w:r>
      <w:r>
        <w:rPr>
          <w:color w:val="252223"/>
          <w:w w:val="90"/>
        </w:rPr>
        <w:t>attempt</w:t>
      </w:r>
      <w:r>
        <w:rPr>
          <w:color w:val="252223"/>
          <w:spacing w:val="-6"/>
          <w:w w:val="90"/>
        </w:rPr>
        <w:t xml:space="preserve"> </w:t>
      </w:r>
      <w:r>
        <w:rPr>
          <w:color w:val="252223"/>
          <w:w w:val="90"/>
        </w:rPr>
        <w:t>suicide,</w:t>
      </w:r>
      <w:r>
        <w:rPr>
          <w:color w:val="252223"/>
          <w:spacing w:val="-6"/>
          <w:w w:val="90"/>
        </w:rPr>
        <w:t xml:space="preserve"> </w:t>
      </w:r>
      <w:r>
        <w:rPr>
          <w:color w:val="252223"/>
          <w:w w:val="90"/>
        </w:rPr>
        <w:t>those</w:t>
      </w:r>
      <w:r>
        <w:rPr>
          <w:color w:val="252223"/>
          <w:spacing w:val="-6"/>
          <w:w w:val="90"/>
        </w:rPr>
        <w:t xml:space="preserve"> </w:t>
      </w:r>
      <w:r>
        <w:rPr>
          <w:color w:val="252223"/>
          <w:w w:val="90"/>
        </w:rPr>
        <w:t>who</w:t>
      </w:r>
      <w:r>
        <w:rPr>
          <w:color w:val="252223"/>
          <w:spacing w:val="-6"/>
          <w:w w:val="90"/>
        </w:rPr>
        <w:t xml:space="preserve"> </w:t>
      </w:r>
      <w:r>
        <w:rPr>
          <w:color w:val="252223"/>
          <w:w w:val="90"/>
        </w:rPr>
        <w:t>use</w:t>
      </w:r>
      <w:r>
        <w:rPr>
          <w:color w:val="252223"/>
          <w:spacing w:val="-6"/>
          <w:w w:val="90"/>
        </w:rPr>
        <w:t xml:space="preserve"> </w:t>
      </w:r>
      <w:r>
        <w:rPr>
          <w:color w:val="252223"/>
          <w:w w:val="90"/>
        </w:rPr>
        <w:t>firearms</w:t>
      </w:r>
      <w:r>
        <w:rPr>
          <w:color w:val="252223"/>
          <w:spacing w:val="-6"/>
          <w:w w:val="90"/>
        </w:rPr>
        <w:t xml:space="preserve"> </w:t>
      </w:r>
      <w:r>
        <w:rPr>
          <w:color w:val="252223"/>
          <w:w w:val="90"/>
        </w:rPr>
        <w:t>are</w:t>
      </w:r>
      <w:r>
        <w:rPr>
          <w:color w:val="252223"/>
          <w:spacing w:val="-6"/>
          <w:w w:val="90"/>
        </w:rPr>
        <w:t xml:space="preserve"> </w:t>
      </w:r>
      <w:r>
        <w:rPr>
          <w:color w:val="252223"/>
          <w:w w:val="90"/>
        </w:rPr>
        <w:t>more</w:t>
      </w:r>
      <w:r>
        <w:rPr>
          <w:color w:val="252223"/>
          <w:spacing w:val="-6"/>
          <w:w w:val="90"/>
        </w:rPr>
        <w:t xml:space="preserve"> </w:t>
      </w:r>
      <w:r>
        <w:rPr>
          <w:color w:val="252223"/>
          <w:w w:val="90"/>
        </w:rPr>
        <w:t>likely</w:t>
      </w:r>
      <w:r>
        <w:rPr>
          <w:color w:val="252223"/>
          <w:spacing w:val="-6"/>
          <w:w w:val="90"/>
        </w:rPr>
        <w:t xml:space="preserve"> </w:t>
      </w:r>
      <w:r>
        <w:rPr>
          <w:color w:val="252223"/>
          <w:w w:val="90"/>
        </w:rPr>
        <w:t>to</w:t>
      </w:r>
      <w:r>
        <w:rPr>
          <w:color w:val="252223"/>
          <w:spacing w:val="-6"/>
          <w:w w:val="90"/>
        </w:rPr>
        <w:t xml:space="preserve"> </w:t>
      </w:r>
      <w:r>
        <w:rPr>
          <w:color w:val="252223"/>
          <w:w w:val="90"/>
        </w:rPr>
        <w:t>die</w:t>
      </w:r>
      <w:r>
        <w:rPr>
          <w:color w:val="252223"/>
          <w:spacing w:val="-6"/>
          <w:w w:val="90"/>
        </w:rPr>
        <w:t xml:space="preserve"> </w:t>
      </w:r>
      <w:r>
        <w:rPr>
          <w:color w:val="252223"/>
          <w:w w:val="90"/>
        </w:rPr>
        <w:t>than</w:t>
      </w:r>
      <w:r>
        <w:rPr>
          <w:color w:val="252223"/>
          <w:spacing w:val="-6"/>
          <w:w w:val="90"/>
        </w:rPr>
        <w:t xml:space="preserve"> </w:t>
      </w:r>
      <w:r>
        <w:rPr>
          <w:color w:val="252223"/>
          <w:w w:val="90"/>
        </w:rPr>
        <w:t>those</w:t>
      </w:r>
      <w:r>
        <w:rPr>
          <w:color w:val="252223"/>
          <w:spacing w:val="-6"/>
          <w:w w:val="90"/>
        </w:rPr>
        <w:t xml:space="preserve"> </w:t>
      </w:r>
      <w:r>
        <w:rPr>
          <w:color w:val="252223"/>
          <w:w w:val="90"/>
        </w:rPr>
        <w:t>who</w:t>
      </w:r>
      <w:r>
        <w:rPr>
          <w:color w:val="252223"/>
          <w:spacing w:val="-6"/>
          <w:w w:val="90"/>
        </w:rPr>
        <w:t xml:space="preserve"> </w:t>
      </w:r>
      <w:r>
        <w:rPr>
          <w:color w:val="252223"/>
          <w:w w:val="90"/>
        </w:rPr>
        <w:t xml:space="preserve">use other means. Reaching out to gun owners, firearm dealers, shooting clubs, hunting organizations, and others to promote firearm safety and increase their involvement in suicide prevention is an important </w:t>
      </w:r>
      <w:r>
        <w:rPr>
          <w:color w:val="252223"/>
          <w:w w:val="95"/>
        </w:rPr>
        <w:t>strategy</w:t>
      </w:r>
      <w:r>
        <w:rPr>
          <w:color w:val="252223"/>
          <w:spacing w:val="-11"/>
          <w:w w:val="95"/>
        </w:rPr>
        <w:t xml:space="preserve"> </w:t>
      </w:r>
      <w:r>
        <w:rPr>
          <w:color w:val="252223"/>
          <w:w w:val="95"/>
        </w:rPr>
        <w:t>for</w:t>
      </w:r>
      <w:r>
        <w:rPr>
          <w:color w:val="252223"/>
          <w:spacing w:val="-11"/>
          <w:w w:val="95"/>
        </w:rPr>
        <w:t xml:space="preserve"> </w:t>
      </w:r>
      <w:r>
        <w:rPr>
          <w:color w:val="252223"/>
          <w:w w:val="95"/>
        </w:rPr>
        <w:t>reducing</w:t>
      </w:r>
      <w:r>
        <w:rPr>
          <w:color w:val="252223"/>
          <w:spacing w:val="-11"/>
          <w:w w:val="95"/>
        </w:rPr>
        <w:t xml:space="preserve"> </w:t>
      </w:r>
      <w:r>
        <w:rPr>
          <w:color w:val="252223"/>
          <w:w w:val="95"/>
        </w:rPr>
        <w:t>suicide</w:t>
      </w:r>
      <w:r>
        <w:rPr>
          <w:color w:val="252223"/>
          <w:spacing w:val="-11"/>
          <w:w w:val="95"/>
        </w:rPr>
        <w:t xml:space="preserve"> </w:t>
      </w:r>
      <w:r>
        <w:rPr>
          <w:color w:val="252223"/>
          <w:w w:val="95"/>
        </w:rPr>
        <w:t>risk.</w:t>
      </w:r>
    </w:p>
    <w:p w14:paraId="47CA8042" w14:textId="77777777" w:rsidR="00C83B3C" w:rsidRDefault="00102383">
      <w:pPr>
        <w:pStyle w:val="BodyText"/>
        <w:spacing w:before="113" w:line="259" w:lineRule="auto"/>
        <w:ind w:left="1440" w:right="1430"/>
      </w:pPr>
      <w:r>
        <w:rPr>
          <w:color w:val="252223"/>
          <w:w w:val="90"/>
        </w:rPr>
        <w:t xml:space="preserve">Most firearm </w:t>
      </w:r>
      <w:r>
        <w:rPr>
          <w:color w:val="252223"/>
          <w:w w:val="90"/>
        </w:rPr>
        <w:t>safety educational materials focus on the prevention of accidents rather than suicide. Brochures and websites promoting firearm safety to gun owners could include a statement regarding the importance of being alert to signs of suicide in a loved one and ke</w:t>
      </w:r>
      <w:r>
        <w:rPr>
          <w:color w:val="252223"/>
          <w:w w:val="90"/>
        </w:rPr>
        <w:t xml:space="preserve">eping firearms out of the person’s reach. For example, all firearms in the household could be temporarily stored with a friend or relative or in </w:t>
      </w:r>
      <w:r>
        <w:rPr>
          <w:color w:val="252223"/>
          <w:spacing w:val="-2"/>
          <w:w w:val="90"/>
        </w:rPr>
        <w:t>storage facility. At a minimum, all guns should be securely locked away from the vulnerable person’s access</w:t>
      </w:r>
    </w:p>
    <w:p w14:paraId="3EA737BF" w14:textId="77777777" w:rsidR="00C83B3C" w:rsidRDefault="00C83B3C">
      <w:pPr>
        <w:spacing w:line="259" w:lineRule="auto"/>
        <w:sectPr w:rsidR="00C83B3C">
          <w:pgSz w:w="12240" w:h="15840"/>
          <w:pgMar w:top="0" w:right="0" w:bottom="800" w:left="0" w:header="0" w:footer="608" w:gutter="0"/>
          <w:cols w:space="720"/>
        </w:sectPr>
      </w:pPr>
    </w:p>
    <w:p w14:paraId="30127713" w14:textId="77777777" w:rsidR="00C83B3C" w:rsidRDefault="00C83B3C">
      <w:pPr>
        <w:pStyle w:val="BodyText"/>
        <w:rPr>
          <w:sz w:val="20"/>
        </w:rPr>
      </w:pPr>
    </w:p>
    <w:p w14:paraId="4F6EE1D4" w14:textId="77777777" w:rsidR="00C83B3C" w:rsidRDefault="00C83B3C">
      <w:pPr>
        <w:pStyle w:val="BodyText"/>
        <w:rPr>
          <w:sz w:val="20"/>
        </w:rPr>
      </w:pPr>
    </w:p>
    <w:p w14:paraId="6BDA5841" w14:textId="77777777" w:rsidR="00C83B3C" w:rsidRDefault="00C83B3C">
      <w:pPr>
        <w:pStyle w:val="BodyText"/>
        <w:spacing w:before="7"/>
        <w:rPr>
          <w:sz w:val="17"/>
        </w:rPr>
      </w:pPr>
    </w:p>
    <w:p w14:paraId="3278B870" w14:textId="77777777" w:rsidR="00C83B3C" w:rsidRDefault="00102383">
      <w:pPr>
        <w:spacing w:before="102"/>
        <w:ind w:left="1411"/>
        <w:rPr>
          <w:rFonts w:ascii="Trebuchet MS"/>
          <w:sz w:val="20"/>
        </w:rPr>
      </w:pPr>
      <w:r>
        <w:pict w14:anchorId="1955AE3B">
          <v:group id="docshapegroup518" o:spid="_x0000_s3146" style="position:absolute;left:0;text-align:left;margin-left:432.8pt;margin-top:-38.8pt;width:179.2pt;height:144.35pt;z-index:-20235264;mso-position-horizontal-relative:page" coordorigin="8656,-776" coordsize="3584,2887">
            <v:shape id="docshape519" o:spid="_x0000_s3152"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520" o:spid="_x0000_s3151"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521" o:spid="_x0000_s3150"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522" o:spid="_x0000_s3149" style="position:absolute;left:11658;top:-777;width:582;height:416" coordorigin="11659,-776" coordsize="582,416" path="m12240,-776r-581,l11721,-733r131,91l11982,-550r129,94l12240,-360r,-416xe" fillcolor="#454755" stroked="f">
              <v:path arrowok="t"/>
            </v:shape>
            <v:shape id="docshape523" o:spid="_x0000_s3148"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524" o:spid="_x0000_s3147"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5C488038" w14:textId="77777777" w:rsidR="00C83B3C" w:rsidRDefault="00C83B3C">
      <w:pPr>
        <w:pStyle w:val="BodyText"/>
        <w:rPr>
          <w:rFonts w:ascii="Trebuchet MS"/>
          <w:sz w:val="20"/>
        </w:rPr>
      </w:pPr>
    </w:p>
    <w:p w14:paraId="646BD4E2" w14:textId="77777777" w:rsidR="00C83B3C" w:rsidRDefault="00C83B3C">
      <w:pPr>
        <w:pStyle w:val="BodyText"/>
        <w:spacing w:before="9"/>
        <w:rPr>
          <w:rFonts w:ascii="Trebuchet MS"/>
          <w:sz w:val="25"/>
        </w:rPr>
      </w:pPr>
    </w:p>
    <w:p w14:paraId="17D2DB90" w14:textId="77777777" w:rsidR="00C83B3C" w:rsidRDefault="00102383">
      <w:pPr>
        <w:pStyle w:val="BodyText"/>
        <w:spacing w:before="87" w:line="259" w:lineRule="auto"/>
        <w:ind w:left="1440" w:right="1447"/>
        <w:jc w:val="both"/>
      </w:pPr>
      <w:r>
        <w:rPr>
          <w:color w:val="252223"/>
          <w:w w:val="90"/>
        </w:rPr>
        <w:t>until</w:t>
      </w:r>
      <w:r>
        <w:rPr>
          <w:color w:val="252223"/>
          <w:spacing w:val="-5"/>
          <w:w w:val="90"/>
        </w:rPr>
        <w:t xml:space="preserve"> </w:t>
      </w:r>
      <w:r>
        <w:rPr>
          <w:color w:val="252223"/>
          <w:w w:val="90"/>
        </w:rPr>
        <w:t>he</w:t>
      </w:r>
      <w:r>
        <w:rPr>
          <w:color w:val="252223"/>
          <w:spacing w:val="-5"/>
          <w:w w:val="90"/>
        </w:rPr>
        <w:t xml:space="preserve"> </w:t>
      </w:r>
      <w:r>
        <w:rPr>
          <w:color w:val="252223"/>
          <w:w w:val="90"/>
        </w:rPr>
        <w:t>or</w:t>
      </w:r>
      <w:r>
        <w:rPr>
          <w:color w:val="252223"/>
          <w:spacing w:val="-5"/>
          <w:w w:val="90"/>
        </w:rPr>
        <w:t xml:space="preserve"> </w:t>
      </w:r>
      <w:r>
        <w:rPr>
          <w:color w:val="252223"/>
          <w:w w:val="90"/>
        </w:rPr>
        <w:t>she</w:t>
      </w:r>
      <w:r>
        <w:rPr>
          <w:color w:val="252223"/>
          <w:spacing w:val="-5"/>
          <w:w w:val="90"/>
        </w:rPr>
        <w:t xml:space="preserve"> </w:t>
      </w:r>
      <w:r>
        <w:rPr>
          <w:color w:val="252223"/>
          <w:w w:val="90"/>
        </w:rPr>
        <w:t>has</w:t>
      </w:r>
      <w:r>
        <w:rPr>
          <w:color w:val="252223"/>
          <w:spacing w:val="-5"/>
          <w:w w:val="90"/>
        </w:rPr>
        <w:t xml:space="preserve"> </w:t>
      </w:r>
      <w:r>
        <w:rPr>
          <w:color w:val="252223"/>
          <w:w w:val="90"/>
        </w:rPr>
        <w:t>recovered.</w:t>
      </w:r>
      <w:r>
        <w:rPr>
          <w:color w:val="252223"/>
          <w:spacing w:val="-5"/>
          <w:w w:val="90"/>
        </w:rPr>
        <w:t xml:space="preserve"> </w:t>
      </w:r>
      <w:r>
        <w:rPr>
          <w:color w:val="252223"/>
          <w:w w:val="90"/>
        </w:rPr>
        <w:t>Partnering</w:t>
      </w:r>
      <w:r>
        <w:rPr>
          <w:color w:val="252223"/>
          <w:spacing w:val="-5"/>
          <w:w w:val="90"/>
        </w:rPr>
        <w:t xml:space="preserve"> </w:t>
      </w:r>
      <w:r>
        <w:rPr>
          <w:color w:val="252223"/>
          <w:w w:val="90"/>
        </w:rPr>
        <w:t>with</w:t>
      </w:r>
      <w:r>
        <w:rPr>
          <w:color w:val="252223"/>
          <w:spacing w:val="-5"/>
          <w:w w:val="90"/>
        </w:rPr>
        <w:t xml:space="preserve"> </w:t>
      </w:r>
      <w:r>
        <w:rPr>
          <w:color w:val="252223"/>
          <w:w w:val="90"/>
        </w:rPr>
        <w:t>gun-owner</w:t>
      </w:r>
      <w:r>
        <w:rPr>
          <w:color w:val="252223"/>
          <w:spacing w:val="-5"/>
          <w:w w:val="90"/>
        </w:rPr>
        <w:t xml:space="preserve"> </w:t>
      </w:r>
      <w:r>
        <w:rPr>
          <w:color w:val="252223"/>
          <w:w w:val="90"/>
        </w:rPr>
        <w:t>groups</w:t>
      </w:r>
      <w:r>
        <w:rPr>
          <w:color w:val="252223"/>
          <w:spacing w:val="-5"/>
          <w:w w:val="90"/>
        </w:rPr>
        <w:t xml:space="preserve"> </w:t>
      </w:r>
      <w:r>
        <w:rPr>
          <w:color w:val="252223"/>
          <w:w w:val="90"/>
        </w:rPr>
        <w:t>to</w:t>
      </w:r>
      <w:r>
        <w:rPr>
          <w:color w:val="252223"/>
          <w:spacing w:val="-5"/>
          <w:w w:val="90"/>
        </w:rPr>
        <w:t xml:space="preserve"> </w:t>
      </w:r>
      <w:r>
        <w:rPr>
          <w:color w:val="252223"/>
          <w:w w:val="90"/>
        </w:rPr>
        <w:t>craft</w:t>
      </w:r>
      <w:r>
        <w:rPr>
          <w:color w:val="252223"/>
          <w:spacing w:val="-5"/>
          <w:w w:val="90"/>
        </w:rPr>
        <w:t xml:space="preserve"> </w:t>
      </w:r>
      <w:r>
        <w:rPr>
          <w:color w:val="252223"/>
          <w:w w:val="90"/>
        </w:rPr>
        <w:t>and</w:t>
      </w:r>
      <w:r>
        <w:rPr>
          <w:color w:val="252223"/>
          <w:spacing w:val="-5"/>
          <w:w w:val="90"/>
        </w:rPr>
        <w:t xml:space="preserve"> </w:t>
      </w:r>
      <w:r>
        <w:rPr>
          <w:color w:val="252223"/>
          <w:w w:val="90"/>
        </w:rPr>
        <w:t>deliver</w:t>
      </w:r>
      <w:r>
        <w:rPr>
          <w:color w:val="252223"/>
          <w:spacing w:val="-5"/>
          <w:w w:val="90"/>
        </w:rPr>
        <w:t xml:space="preserve"> </w:t>
      </w:r>
      <w:r>
        <w:rPr>
          <w:color w:val="252223"/>
          <w:w w:val="90"/>
        </w:rPr>
        <w:t>this</w:t>
      </w:r>
      <w:r>
        <w:rPr>
          <w:color w:val="252223"/>
          <w:spacing w:val="-5"/>
          <w:w w:val="90"/>
        </w:rPr>
        <w:t xml:space="preserve"> </w:t>
      </w:r>
      <w:r>
        <w:rPr>
          <w:color w:val="252223"/>
          <w:w w:val="90"/>
        </w:rPr>
        <w:t>message</w:t>
      </w:r>
      <w:r>
        <w:rPr>
          <w:color w:val="252223"/>
          <w:spacing w:val="-5"/>
          <w:w w:val="90"/>
        </w:rPr>
        <w:t xml:space="preserve"> </w:t>
      </w:r>
      <w:r>
        <w:rPr>
          <w:color w:val="252223"/>
          <w:w w:val="90"/>
        </w:rPr>
        <w:t>will</w:t>
      </w:r>
      <w:r>
        <w:rPr>
          <w:color w:val="252223"/>
          <w:spacing w:val="-5"/>
          <w:w w:val="90"/>
        </w:rPr>
        <w:t xml:space="preserve"> </w:t>
      </w:r>
      <w:r>
        <w:rPr>
          <w:color w:val="252223"/>
          <w:w w:val="90"/>
        </w:rPr>
        <w:t>help ensure</w:t>
      </w:r>
      <w:r>
        <w:rPr>
          <w:color w:val="252223"/>
          <w:spacing w:val="-4"/>
          <w:w w:val="90"/>
        </w:rPr>
        <w:t xml:space="preserve"> </w:t>
      </w:r>
      <w:r>
        <w:rPr>
          <w:color w:val="252223"/>
          <w:w w:val="90"/>
        </w:rPr>
        <w:t>that</w:t>
      </w:r>
      <w:r>
        <w:rPr>
          <w:color w:val="252223"/>
          <w:spacing w:val="-4"/>
          <w:w w:val="90"/>
        </w:rPr>
        <w:t xml:space="preserve"> </w:t>
      </w:r>
      <w:r>
        <w:rPr>
          <w:color w:val="252223"/>
          <w:w w:val="90"/>
        </w:rPr>
        <w:t>it</w:t>
      </w:r>
      <w:r>
        <w:rPr>
          <w:color w:val="252223"/>
          <w:spacing w:val="-4"/>
          <w:w w:val="90"/>
        </w:rPr>
        <w:t xml:space="preserve"> </w:t>
      </w:r>
      <w:r>
        <w:rPr>
          <w:color w:val="252223"/>
          <w:w w:val="90"/>
        </w:rPr>
        <w:t>is</w:t>
      </w:r>
      <w:r>
        <w:rPr>
          <w:color w:val="252223"/>
          <w:spacing w:val="-4"/>
          <w:w w:val="90"/>
        </w:rPr>
        <w:t xml:space="preserve"> </w:t>
      </w:r>
      <w:r>
        <w:rPr>
          <w:color w:val="252223"/>
          <w:w w:val="90"/>
        </w:rPr>
        <w:t>culturally</w:t>
      </w:r>
      <w:r>
        <w:rPr>
          <w:color w:val="252223"/>
          <w:spacing w:val="-4"/>
          <w:w w:val="90"/>
        </w:rPr>
        <w:t xml:space="preserve"> </w:t>
      </w:r>
      <w:r>
        <w:rPr>
          <w:color w:val="252223"/>
          <w:w w:val="90"/>
        </w:rPr>
        <w:t>relevant,</w:t>
      </w:r>
      <w:r>
        <w:rPr>
          <w:color w:val="252223"/>
          <w:spacing w:val="-4"/>
          <w:w w:val="90"/>
        </w:rPr>
        <w:t xml:space="preserve"> </w:t>
      </w:r>
      <w:r>
        <w:rPr>
          <w:color w:val="252223"/>
          <w:w w:val="90"/>
        </w:rPr>
        <w:t>technically</w:t>
      </w:r>
      <w:r>
        <w:rPr>
          <w:color w:val="252223"/>
          <w:spacing w:val="-4"/>
          <w:w w:val="90"/>
        </w:rPr>
        <w:t xml:space="preserve"> </w:t>
      </w:r>
      <w:r>
        <w:rPr>
          <w:color w:val="252223"/>
          <w:w w:val="90"/>
        </w:rPr>
        <w:t>accurate,</w:t>
      </w:r>
      <w:r>
        <w:rPr>
          <w:color w:val="252223"/>
          <w:spacing w:val="-4"/>
          <w:w w:val="90"/>
        </w:rPr>
        <w:t xml:space="preserve"> </w:t>
      </w:r>
      <w:r>
        <w:rPr>
          <w:color w:val="252223"/>
          <w:w w:val="90"/>
        </w:rPr>
        <w:t>comes</w:t>
      </w:r>
      <w:r>
        <w:rPr>
          <w:color w:val="252223"/>
          <w:spacing w:val="-4"/>
          <w:w w:val="90"/>
        </w:rPr>
        <w:t xml:space="preserve"> </w:t>
      </w:r>
      <w:r>
        <w:rPr>
          <w:color w:val="252223"/>
          <w:w w:val="90"/>
        </w:rPr>
        <w:t>from</w:t>
      </w:r>
      <w:r>
        <w:rPr>
          <w:color w:val="252223"/>
          <w:spacing w:val="-4"/>
          <w:w w:val="90"/>
        </w:rPr>
        <w:t xml:space="preserve"> </w:t>
      </w:r>
      <w:r>
        <w:rPr>
          <w:color w:val="252223"/>
          <w:w w:val="90"/>
        </w:rPr>
        <w:t>a</w:t>
      </w:r>
      <w:r>
        <w:rPr>
          <w:color w:val="252223"/>
          <w:spacing w:val="-4"/>
          <w:w w:val="90"/>
        </w:rPr>
        <w:t xml:space="preserve"> </w:t>
      </w:r>
      <w:r>
        <w:rPr>
          <w:color w:val="252223"/>
          <w:w w:val="90"/>
        </w:rPr>
        <w:t>trusted</w:t>
      </w:r>
      <w:r>
        <w:rPr>
          <w:color w:val="252223"/>
          <w:spacing w:val="-4"/>
          <w:w w:val="90"/>
        </w:rPr>
        <w:t xml:space="preserve"> </w:t>
      </w:r>
      <w:r>
        <w:rPr>
          <w:color w:val="252223"/>
          <w:w w:val="90"/>
        </w:rPr>
        <w:t>source,</w:t>
      </w:r>
      <w:r>
        <w:rPr>
          <w:color w:val="252223"/>
          <w:spacing w:val="-4"/>
          <w:w w:val="90"/>
        </w:rPr>
        <w:t xml:space="preserve"> </w:t>
      </w:r>
      <w:r>
        <w:rPr>
          <w:color w:val="252223"/>
          <w:w w:val="90"/>
        </w:rPr>
        <w:t>and</w:t>
      </w:r>
      <w:r>
        <w:rPr>
          <w:color w:val="252223"/>
          <w:spacing w:val="-4"/>
          <w:w w:val="90"/>
        </w:rPr>
        <w:t xml:space="preserve"> </w:t>
      </w:r>
      <w:r>
        <w:rPr>
          <w:color w:val="252223"/>
          <w:w w:val="90"/>
        </w:rPr>
        <w:t>does</w:t>
      </w:r>
      <w:r>
        <w:rPr>
          <w:color w:val="252223"/>
          <w:spacing w:val="-4"/>
          <w:w w:val="90"/>
        </w:rPr>
        <w:t xml:space="preserve"> </w:t>
      </w:r>
      <w:r>
        <w:rPr>
          <w:color w:val="252223"/>
          <w:w w:val="90"/>
        </w:rPr>
        <w:t>not</w:t>
      </w:r>
      <w:r>
        <w:rPr>
          <w:color w:val="252223"/>
          <w:spacing w:val="-4"/>
          <w:w w:val="90"/>
        </w:rPr>
        <w:t xml:space="preserve"> </w:t>
      </w:r>
      <w:r>
        <w:rPr>
          <w:color w:val="252223"/>
          <w:w w:val="90"/>
        </w:rPr>
        <w:t>have</w:t>
      </w:r>
      <w:r>
        <w:rPr>
          <w:color w:val="252223"/>
          <w:spacing w:val="-4"/>
          <w:w w:val="90"/>
        </w:rPr>
        <w:t xml:space="preserve"> </w:t>
      </w:r>
      <w:r>
        <w:rPr>
          <w:color w:val="252223"/>
          <w:w w:val="90"/>
        </w:rPr>
        <w:t xml:space="preserve">an </w:t>
      </w:r>
      <w:r>
        <w:rPr>
          <w:color w:val="252223"/>
        </w:rPr>
        <w:t>anti-gun bias.</w:t>
      </w:r>
    </w:p>
    <w:p w14:paraId="0F3DE7A7" w14:textId="77777777" w:rsidR="00C83B3C" w:rsidRDefault="00102383">
      <w:pPr>
        <w:pStyle w:val="BodyText"/>
        <w:spacing w:before="114" w:line="259" w:lineRule="auto"/>
        <w:ind w:left="1439" w:right="1519"/>
      </w:pPr>
      <w:r>
        <w:rPr>
          <w:color w:val="252223"/>
          <w:w w:val="90"/>
        </w:rPr>
        <w:t>Most gun-owner groups promote the safe storage of firearms when not in use (i.e., stored locked and unloaded,</w:t>
      </w:r>
      <w:r>
        <w:rPr>
          <w:color w:val="252223"/>
          <w:spacing w:val="-1"/>
          <w:w w:val="90"/>
        </w:rPr>
        <w:t xml:space="preserve"> </w:t>
      </w:r>
      <w:r>
        <w:rPr>
          <w:color w:val="252223"/>
          <w:w w:val="90"/>
        </w:rPr>
        <w:t>with</w:t>
      </w:r>
      <w:r>
        <w:rPr>
          <w:color w:val="252223"/>
          <w:spacing w:val="-1"/>
          <w:w w:val="90"/>
        </w:rPr>
        <w:t xml:space="preserve"> </w:t>
      </w:r>
      <w:r>
        <w:rPr>
          <w:color w:val="252223"/>
          <w:w w:val="90"/>
        </w:rPr>
        <w:t>ammunition</w:t>
      </w:r>
      <w:r>
        <w:rPr>
          <w:color w:val="252223"/>
          <w:spacing w:val="-1"/>
          <w:w w:val="90"/>
        </w:rPr>
        <w:t xml:space="preserve"> </w:t>
      </w:r>
      <w:r>
        <w:rPr>
          <w:color w:val="252223"/>
          <w:w w:val="90"/>
        </w:rPr>
        <w:t>locked separately) to</w:t>
      </w:r>
      <w:r>
        <w:rPr>
          <w:color w:val="252223"/>
          <w:spacing w:val="-1"/>
          <w:w w:val="90"/>
        </w:rPr>
        <w:t xml:space="preserve"> </w:t>
      </w:r>
      <w:r>
        <w:rPr>
          <w:color w:val="252223"/>
          <w:w w:val="90"/>
        </w:rPr>
        <w:t xml:space="preserve">protect against accidents, theft, and unauthorized use. </w:t>
      </w:r>
      <w:r>
        <w:rPr>
          <w:color w:val="252223"/>
          <w:w w:val="90"/>
        </w:rPr>
        <w:t>The safe storage of firearms among the general population can help prevent suicide, particularly from attempts</w:t>
      </w:r>
      <w:r>
        <w:rPr>
          <w:color w:val="252223"/>
          <w:spacing w:val="-9"/>
          <w:w w:val="90"/>
        </w:rPr>
        <w:t xml:space="preserve"> </w:t>
      </w:r>
      <w:r>
        <w:rPr>
          <w:color w:val="252223"/>
          <w:w w:val="90"/>
        </w:rPr>
        <w:t>that</w:t>
      </w:r>
      <w:r>
        <w:rPr>
          <w:color w:val="252223"/>
          <w:spacing w:val="-7"/>
          <w:w w:val="90"/>
        </w:rPr>
        <w:t xml:space="preserve"> </w:t>
      </w:r>
      <w:r>
        <w:rPr>
          <w:color w:val="252223"/>
          <w:w w:val="90"/>
        </w:rPr>
        <w:t>take</w:t>
      </w:r>
      <w:r>
        <w:rPr>
          <w:color w:val="252223"/>
          <w:spacing w:val="-8"/>
          <w:w w:val="90"/>
        </w:rPr>
        <w:t xml:space="preserve"> </w:t>
      </w:r>
      <w:r>
        <w:rPr>
          <w:color w:val="252223"/>
          <w:w w:val="90"/>
        </w:rPr>
        <w:t>place</w:t>
      </w:r>
      <w:r>
        <w:rPr>
          <w:color w:val="252223"/>
          <w:spacing w:val="-8"/>
          <w:w w:val="90"/>
        </w:rPr>
        <w:t xml:space="preserve"> </w:t>
      </w:r>
      <w:r>
        <w:rPr>
          <w:color w:val="252223"/>
          <w:w w:val="90"/>
        </w:rPr>
        <w:t>during</w:t>
      </w:r>
      <w:r>
        <w:rPr>
          <w:color w:val="252223"/>
          <w:spacing w:val="-8"/>
          <w:w w:val="90"/>
        </w:rPr>
        <w:t xml:space="preserve"> </w:t>
      </w:r>
      <w:r>
        <w:rPr>
          <w:color w:val="252223"/>
          <w:w w:val="90"/>
        </w:rPr>
        <w:t>short-lived</w:t>
      </w:r>
      <w:r>
        <w:rPr>
          <w:color w:val="252223"/>
          <w:spacing w:val="-8"/>
          <w:w w:val="90"/>
        </w:rPr>
        <w:t xml:space="preserve"> </w:t>
      </w:r>
      <w:r>
        <w:rPr>
          <w:color w:val="252223"/>
          <w:w w:val="90"/>
        </w:rPr>
        <w:t>crises</w:t>
      </w:r>
      <w:r>
        <w:rPr>
          <w:color w:val="252223"/>
          <w:spacing w:val="-8"/>
          <w:w w:val="90"/>
        </w:rPr>
        <w:t xml:space="preserve"> </w:t>
      </w:r>
      <w:r>
        <w:rPr>
          <w:color w:val="252223"/>
          <w:w w:val="90"/>
        </w:rPr>
        <w:t>and</w:t>
      </w:r>
      <w:r>
        <w:rPr>
          <w:color w:val="252223"/>
          <w:spacing w:val="-9"/>
          <w:w w:val="90"/>
        </w:rPr>
        <w:t xml:space="preserve"> </w:t>
      </w:r>
      <w:r>
        <w:rPr>
          <w:color w:val="252223"/>
          <w:w w:val="90"/>
        </w:rPr>
        <w:t>attempts</w:t>
      </w:r>
      <w:r>
        <w:rPr>
          <w:color w:val="252223"/>
          <w:spacing w:val="-8"/>
          <w:w w:val="90"/>
        </w:rPr>
        <w:t xml:space="preserve"> </w:t>
      </w:r>
      <w:r>
        <w:rPr>
          <w:color w:val="252223"/>
          <w:w w:val="90"/>
        </w:rPr>
        <w:t>made</w:t>
      </w:r>
      <w:r>
        <w:rPr>
          <w:color w:val="252223"/>
          <w:spacing w:val="-8"/>
          <w:w w:val="90"/>
        </w:rPr>
        <w:t xml:space="preserve"> </w:t>
      </w:r>
      <w:r>
        <w:rPr>
          <w:color w:val="252223"/>
          <w:w w:val="90"/>
        </w:rPr>
        <w:t>by</w:t>
      </w:r>
      <w:r>
        <w:rPr>
          <w:color w:val="252223"/>
          <w:spacing w:val="-8"/>
          <w:w w:val="90"/>
        </w:rPr>
        <w:t xml:space="preserve"> </w:t>
      </w:r>
      <w:r>
        <w:rPr>
          <w:color w:val="252223"/>
          <w:w w:val="90"/>
        </w:rPr>
        <w:t>individuals</w:t>
      </w:r>
      <w:r>
        <w:rPr>
          <w:color w:val="252223"/>
          <w:spacing w:val="-8"/>
          <w:w w:val="90"/>
        </w:rPr>
        <w:t xml:space="preserve"> </w:t>
      </w:r>
      <w:r>
        <w:rPr>
          <w:color w:val="252223"/>
          <w:w w:val="90"/>
        </w:rPr>
        <w:t>living</w:t>
      </w:r>
      <w:r>
        <w:rPr>
          <w:color w:val="252223"/>
          <w:spacing w:val="-7"/>
          <w:w w:val="90"/>
        </w:rPr>
        <w:t xml:space="preserve"> </w:t>
      </w:r>
      <w:r>
        <w:rPr>
          <w:color w:val="252223"/>
          <w:w w:val="90"/>
        </w:rPr>
        <w:t>in</w:t>
      </w:r>
      <w:r>
        <w:rPr>
          <w:color w:val="252223"/>
          <w:spacing w:val="-9"/>
          <w:w w:val="90"/>
        </w:rPr>
        <w:t xml:space="preserve"> </w:t>
      </w:r>
      <w:r>
        <w:rPr>
          <w:color w:val="252223"/>
          <w:w w:val="90"/>
        </w:rPr>
        <w:t>a</w:t>
      </w:r>
      <w:r>
        <w:rPr>
          <w:color w:val="252223"/>
          <w:spacing w:val="-8"/>
          <w:w w:val="90"/>
        </w:rPr>
        <w:t xml:space="preserve"> </w:t>
      </w:r>
      <w:r>
        <w:rPr>
          <w:color w:val="252223"/>
          <w:w w:val="90"/>
        </w:rPr>
        <w:t>household where firearms are present. Gun-owner groups are in an excellent position to promote this message.</w:t>
      </w:r>
    </w:p>
    <w:p w14:paraId="54EC97F5" w14:textId="77777777" w:rsidR="00C83B3C" w:rsidRDefault="00102383">
      <w:pPr>
        <w:pStyle w:val="Heading4"/>
        <w:spacing w:before="265" w:line="237" w:lineRule="auto"/>
        <w:ind w:left="1439" w:right="1612"/>
      </w:pPr>
      <w:r>
        <w:rPr>
          <w:color w:val="CD222A"/>
          <w:w w:val="85"/>
        </w:rPr>
        <w:t>Objective 6.3: Develop and implement new safety technologies to reduce access</w:t>
      </w:r>
      <w:r>
        <w:rPr>
          <w:color w:val="CD222A"/>
          <w:spacing w:val="40"/>
        </w:rPr>
        <w:t xml:space="preserve"> </w:t>
      </w:r>
      <w:r>
        <w:rPr>
          <w:color w:val="CD222A"/>
          <w:w w:val="95"/>
        </w:rPr>
        <w:t>to</w:t>
      </w:r>
      <w:r>
        <w:rPr>
          <w:color w:val="CD222A"/>
          <w:spacing w:val="-7"/>
          <w:w w:val="95"/>
        </w:rPr>
        <w:t xml:space="preserve"> </w:t>
      </w:r>
      <w:r>
        <w:rPr>
          <w:color w:val="CD222A"/>
          <w:w w:val="95"/>
        </w:rPr>
        <w:t>lethal</w:t>
      </w:r>
      <w:r>
        <w:rPr>
          <w:color w:val="CD222A"/>
          <w:spacing w:val="-7"/>
          <w:w w:val="95"/>
        </w:rPr>
        <w:t xml:space="preserve"> </w:t>
      </w:r>
      <w:r>
        <w:rPr>
          <w:color w:val="CD222A"/>
          <w:w w:val="95"/>
        </w:rPr>
        <w:t>means.</w:t>
      </w:r>
    </w:p>
    <w:p w14:paraId="138E64E1" w14:textId="77777777" w:rsidR="00C83B3C" w:rsidRDefault="00102383">
      <w:pPr>
        <w:pStyle w:val="BodyText"/>
        <w:spacing w:before="117" w:line="259" w:lineRule="auto"/>
        <w:ind w:left="1440" w:right="1612"/>
      </w:pPr>
      <w:r>
        <w:rPr>
          <w:color w:val="252223"/>
          <w:w w:val="90"/>
        </w:rPr>
        <w:t>Many</w:t>
      </w:r>
      <w:r>
        <w:rPr>
          <w:color w:val="252223"/>
          <w:spacing w:val="-8"/>
          <w:w w:val="90"/>
        </w:rPr>
        <w:t xml:space="preserve"> </w:t>
      </w:r>
      <w:r>
        <w:rPr>
          <w:color w:val="252223"/>
          <w:w w:val="90"/>
        </w:rPr>
        <w:t>safety</w:t>
      </w:r>
      <w:r>
        <w:rPr>
          <w:color w:val="252223"/>
          <w:spacing w:val="-8"/>
          <w:w w:val="90"/>
        </w:rPr>
        <w:t xml:space="preserve"> </w:t>
      </w:r>
      <w:r>
        <w:rPr>
          <w:color w:val="252223"/>
          <w:w w:val="90"/>
        </w:rPr>
        <w:t>technologies</w:t>
      </w:r>
      <w:r>
        <w:rPr>
          <w:color w:val="252223"/>
          <w:spacing w:val="-8"/>
          <w:w w:val="90"/>
        </w:rPr>
        <w:t xml:space="preserve"> </w:t>
      </w:r>
      <w:r>
        <w:rPr>
          <w:color w:val="252223"/>
          <w:w w:val="90"/>
        </w:rPr>
        <w:t>can</w:t>
      </w:r>
      <w:r>
        <w:rPr>
          <w:color w:val="252223"/>
          <w:spacing w:val="-8"/>
          <w:w w:val="90"/>
        </w:rPr>
        <w:t xml:space="preserve"> </w:t>
      </w:r>
      <w:r>
        <w:rPr>
          <w:color w:val="252223"/>
          <w:w w:val="90"/>
        </w:rPr>
        <w:t>help</w:t>
      </w:r>
      <w:r>
        <w:rPr>
          <w:color w:val="252223"/>
          <w:spacing w:val="-8"/>
          <w:w w:val="90"/>
        </w:rPr>
        <w:t xml:space="preserve"> </w:t>
      </w:r>
      <w:r>
        <w:rPr>
          <w:color w:val="252223"/>
          <w:w w:val="90"/>
        </w:rPr>
        <w:t>prevent</w:t>
      </w:r>
      <w:r>
        <w:rPr>
          <w:color w:val="252223"/>
          <w:spacing w:val="-8"/>
          <w:w w:val="90"/>
        </w:rPr>
        <w:t xml:space="preserve"> </w:t>
      </w:r>
      <w:r>
        <w:rPr>
          <w:color w:val="252223"/>
          <w:w w:val="90"/>
        </w:rPr>
        <w:t>suicide</w:t>
      </w:r>
      <w:r>
        <w:rPr>
          <w:color w:val="252223"/>
          <w:spacing w:val="-8"/>
          <w:w w:val="90"/>
        </w:rPr>
        <w:t xml:space="preserve"> </w:t>
      </w:r>
      <w:r>
        <w:rPr>
          <w:color w:val="252223"/>
          <w:w w:val="90"/>
        </w:rPr>
        <w:t>by</w:t>
      </w:r>
      <w:r>
        <w:rPr>
          <w:color w:val="252223"/>
          <w:spacing w:val="-8"/>
          <w:w w:val="90"/>
        </w:rPr>
        <w:t xml:space="preserve"> </w:t>
      </w:r>
      <w:r>
        <w:rPr>
          <w:color w:val="252223"/>
          <w:w w:val="90"/>
        </w:rPr>
        <w:t>reducing</w:t>
      </w:r>
      <w:r>
        <w:rPr>
          <w:color w:val="252223"/>
          <w:spacing w:val="-8"/>
          <w:w w:val="90"/>
        </w:rPr>
        <w:t xml:space="preserve"> </w:t>
      </w:r>
      <w:r>
        <w:rPr>
          <w:color w:val="252223"/>
          <w:w w:val="90"/>
        </w:rPr>
        <w:t>access</w:t>
      </w:r>
      <w:r>
        <w:rPr>
          <w:color w:val="252223"/>
          <w:spacing w:val="-8"/>
          <w:w w:val="90"/>
        </w:rPr>
        <w:t xml:space="preserve"> </w:t>
      </w:r>
      <w:r>
        <w:rPr>
          <w:color w:val="252223"/>
          <w:w w:val="90"/>
        </w:rPr>
        <w:t>to</w:t>
      </w:r>
      <w:r>
        <w:rPr>
          <w:color w:val="252223"/>
          <w:spacing w:val="-8"/>
          <w:w w:val="90"/>
        </w:rPr>
        <w:t xml:space="preserve"> </w:t>
      </w:r>
      <w:r>
        <w:rPr>
          <w:color w:val="252223"/>
          <w:w w:val="90"/>
        </w:rPr>
        <w:t>lethal</w:t>
      </w:r>
      <w:r>
        <w:rPr>
          <w:color w:val="252223"/>
          <w:spacing w:val="-8"/>
          <w:w w:val="90"/>
        </w:rPr>
        <w:t xml:space="preserve"> </w:t>
      </w:r>
      <w:r>
        <w:rPr>
          <w:color w:val="252223"/>
          <w:w w:val="90"/>
        </w:rPr>
        <w:t>means</w:t>
      </w:r>
      <w:r>
        <w:rPr>
          <w:color w:val="252223"/>
          <w:spacing w:val="-8"/>
          <w:w w:val="90"/>
        </w:rPr>
        <w:t xml:space="preserve"> </w:t>
      </w:r>
      <w:r>
        <w:rPr>
          <w:color w:val="252223"/>
          <w:w w:val="90"/>
        </w:rPr>
        <w:t>of</w:t>
      </w:r>
      <w:r>
        <w:rPr>
          <w:color w:val="252223"/>
          <w:spacing w:val="-8"/>
          <w:w w:val="90"/>
        </w:rPr>
        <w:t xml:space="preserve"> </w:t>
      </w:r>
      <w:r>
        <w:rPr>
          <w:color w:val="252223"/>
          <w:w w:val="90"/>
        </w:rPr>
        <w:t>self-injury.</w:t>
      </w:r>
      <w:r>
        <w:rPr>
          <w:color w:val="252223"/>
          <w:spacing w:val="-8"/>
          <w:w w:val="90"/>
        </w:rPr>
        <w:t xml:space="preserve"> </w:t>
      </w:r>
      <w:r>
        <w:rPr>
          <w:color w:val="252223"/>
          <w:w w:val="90"/>
        </w:rPr>
        <w:t>New technologies</w:t>
      </w:r>
      <w:r>
        <w:rPr>
          <w:color w:val="252223"/>
          <w:spacing w:val="-2"/>
          <w:w w:val="90"/>
        </w:rPr>
        <w:t xml:space="preserve"> </w:t>
      </w:r>
      <w:r>
        <w:rPr>
          <w:color w:val="252223"/>
          <w:w w:val="90"/>
        </w:rPr>
        <w:t>can</w:t>
      </w:r>
      <w:r>
        <w:rPr>
          <w:color w:val="252223"/>
          <w:spacing w:val="-2"/>
          <w:w w:val="90"/>
        </w:rPr>
        <w:t xml:space="preserve"> </w:t>
      </w:r>
      <w:r>
        <w:rPr>
          <w:color w:val="252223"/>
          <w:w w:val="90"/>
        </w:rPr>
        <w:t>also</w:t>
      </w:r>
      <w:r>
        <w:rPr>
          <w:color w:val="252223"/>
          <w:spacing w:val="-2"/>
          <w:w w:val="90"/>
        </w:rPr>
        <w:t xml:space="preserve"> </w:t>
      </w:r>
      <w:r>
        <w:rPr>
          <w:color w:val="252223"/>
          <w:w w:val="90"/>
        </w:rPr>
        <w:t>be</w:t>
      </w:r>
      <w:r>
        <w:rPr>
          <w:color w:val="252223"/>
          <w:spacing w:val="-2"/>
          <w:w w:val="90"/>
        </w:rPr>
        <w:t xml:space="preserve"> </w:t>
      </w:r>
      <w:r>
        <w:rPr>
          <w:color w:val="252223"/>
          <w:w w:val="90"/>
        </w:rPr>
        <w:t>used</w:t>
      </w:r>
      <w:r>
        <w:rPr>
          <w:color w:val="252223"/>
          <w:spacing w:val="-2"/>
          <w:w w:val="90"/>
        </w:rPr>
        <w:t xml:space="preserve"> </w:t>
      </w:r>
      <w:r>
        <w:rPr>
          <w:color w:val="252223"/>
          <w:w w:val="90"/>
        </w:rPr>
        <w:t>to</w:t>
      </w:r>
      <w:r>
        <w:rPr>
          <w:color w:val="252223"/>
          <w:spacing w:val="-2"/>
          <w:w w:val="90"/>
        </w:rPr>
        <w:t xml:space="preserve"> </w:t>
      </w:r>
      <w:r>
        <w:rPr>
          <w:color w:val="252223"/>
          <w:w w:val="90"/>
        </w:rPr>
        <w:t>prevent</w:t>
      </w:r>
      <w:r>
        <w:rPr>
          <w:color w:val="252223"/>
          <w:spacing w:val="-2"/>
          <w:w w:val="90"/>
        </w:rPr>
        <w:t xml:space="preserve"> </w:t>
      </w:r>
      <w:r>
        <w:rPr>
          <w:color w:val="252223"/>
          <w:w w:val="90"/>
        </w:rPr>
        <w:t>suicide</w:t>
      </w:r>
      <w:r>
        <w:rPr>
          <w:color w:val="252223"/>
          <w:spacing w:val="-2"/>
          <w:w w:val="90"/>
        </w:rPr>
        <w:t xml:space="preserve"> </w:t>
      </w:r>
      <w:r>
        <w:rPr>
          <w:color w:val="252223"/>
          <w:w w:val="90"/>
        </w:rPr>
        <w:t>by</w:t>
      </w:r>
      <w:r>
        <w:rPr>
          <w:color w:val="252223"/>
          <w:spacing w:val="-2"/>
          <w:w w:val="90"/>
        </w:rPr>
        <w:t xml:space="preserve"> </w:t>
      </w:r>
      <w:r>
        <w:rPr>
          <w:color w:val="252223"/>
          <w:w w:val="90"/>
        </w:rPr>
        <w:t>poisoning</w:t>
      </w:r>
      <w:r>
        <w:rPr>
          <w:color w:val="252223"/>
          <w:spacing w:val="-2"/>
          <w:w w:val="90"/>
        </w:rPr>
        <w:t xml:space="preserve"> </w:t>
      </w:r>
      <w:r>
        <w:rPr>
          <w:color w:val="252223"/>
          <w:w w:val="90"/>
        </w:rPr>
        <w:t>by</w:t>
      </w:r>
      <w:r>
        <w:rPr>
          <w:color w:val="252223"/>
          <w:spacing w:val="-2"/>
          <w:w w:val="90"/>
        </w:rPr>
        <w:t xml:space="preserve"> </w:t>
      </w:r>
      <w:r>
        <w:rPr>
          <w:color w:val="252223"/>
          <w:w w:val="90"/>
        </w:rPr>
        <w:t>reducing</w:t>
      </w:r>
      <w:r>
        <w:rPr>
          <w:color w:val="252223"/>
          <w:spacing w:val="-2"/>
          <w:w w:val="90"/>
        </w:rPr>
        <w:t xml:space="preserve"> </w:t>
      </w:r>
      <w:r>
        <w:rPr>
          <w:color w:val="252223"/>
          <w:w w:val="90"/>
        </w:rPr>
        <w:t>the</w:t>
      </w:r>
      <w:r>
        <w:rPr>
          <w:color w:val="252223"/>
          <w:spacing w:val="-2"/>
          <w:w w:val="90"/>
        </w:rPr>
        <w:t xml:space="preserve"> </w:t>
      </w:r>
      <w:r>
        <w:rPr>
          <w:color w:val="252223"/>
          <w:w w:val="90"/>
        </w:rPr>
        <w:t>carbon</w:t>
      </w:r>
      <w:r>
        <w:rPr>
          <w:color w:val="252223"/>
          <w:spacing w:val="-2"/>
          <w:w w:val="90"/>
        </w:rPr>
        <w:t xml:space="preserve"> </w:t>
      </w:r>
      <w:r>
        <w:rPr>
          <w:color w:val="252223"/>
          <w:w w:val="90"/>
        </w:rPr>
        <w:t>monoxide</w:t>
      </w:r>
      <w:r>
        <w:rPr>
          <w:color w:val="252223"/>
          <w:spacing w:val="-2"/>
          <w:w w:val="90"/>
        </w:rPr>
        <w:t xml:space="preserve"> </w:t>
      </w:r>
      <w:r>
        <w:rPr>
          <w:color w:val="252223"/>
          <w:w w:val="90"/>
        </w:rPr>
        <w:t>content of motor vehicle exhaust, restricting pack sizes to prevent overdoses of more toxic medications, and encouraging the use of electronic pill dispensing lockboxes for people who rely on medication but are</w:t>
      </w:r>
    </w:p>
    <w:p w14:paraId="58C0BB2B" w14:textId="77777777" w:rsidR="00C83B3C" w:rsidRDefault="00102383">
      <w:pPr>
        <w:pStyle w:val="BodyText"/>
        <w:spacing w:line="259" w:lineRule="auto"/>
        <w:ind w:left="1440" w:right="1430"/>
      </w:pPr>
      <w:r>
        <w:rPr>
          <w:color w:val="252223"/>
          <w:w w:val="90"/>
        </w:rPr>
        <w:t>at risk of overdosing. Options for preventing</w:t>
      </w:r>
      <w:r>
        <w:rPr>
          <w:color w:val="252223"/>
          <w:w w:val="90"/>
        </w:rPr>
        <w:t xml:space="preserve"> suicide from jumps include incorporating architecturally unobtrusive barriers into the original design of high bridges and/or retrofitting bridges that are currently popular</w:t>
      </w:r>
      <w:r>
        <w:rPr>
          <w:color w:val="252223"/>
          <w:spacing w:val="-8"/>
          <w:w w:val="90"/>
        </w:rPr>
        <w:t xml:space="preserve"> </w:t>
      </w:r>
      <w:r>
        <w:rPr>
          <w:color w:val="252223"/>
          <w:w w:val="90"/>
        </w:rPr>
        <w:t>jump</w:t>
      </w:r>
      <w:r>
        <w:rPr>
          <w:color w:val="252223"/>
          <w:spacing w:val="-8"/>
          <w:w w:val="90"/>
        </w:rPr>
        <w:t xml:space="preserve"> </w:t>
      </w:r>
      <w:r>
        <w:rPr>
          <w:color w:val="252223"/>
          <w:w w:val="90"/>
        </w:rPr>
        <w:t>sites.</w:t>
      </w:r>
      <w:r>
        <w:rPr>
          <w:color w:val="252223"/>
          <w:spacing w:val="-8"/>
          <w:w w:val="90"/>
        </w:rPr>
        <w:t xml:space="preserve"> </w:t>
      </w:r>
      <w:r>
        <w:rPr>
          <w:color w:val="252223"/>
          <w:w w:val="90"/>
        </w:rPr>
        <w:t>These</w:t>
      </w:r>
      <w:r>
        <w:rPr>
          <w:color w:val="252223"/>
          <w:spacing w:val="-8"/>
          <w:w w:val="90"/>
        </w:rPr>
        <w:t xml:space="preserve"> </w:t>
      </w:r>
      <w:r>
        <w:rPr>
          <w:color w:val="252223"/>
          <w:w w:val="90"/>
        </w:rPr>
        <w:t>types</w:t>
      </w:r>
      <w:r>
        <w:rPr>
          <w:color w:val="252223"/>
          <w:spacing w:val="-8"/>
          <w:w w:val="90"/>
        </w:rPr>
        <w:t xml:space="preserve"> </w:t>
      </w:r>
      <w:r>
        <w:rPr>
          <w:color w:val="252223"/>
          <w:w w:val="90"/>
        </w:rPr>
        <w:t>of</w:t>
      </w:r>
      <w:r>
        <w:rPr>
          <w:color w:val="252223"/>
          <w:spacing w:val="-8"/>
          <w:w w:val="90"/>
        </w:rPr>
        <w:t xml:space="preserve"> </w:t>
      </w:r>
      <w:r>
        <w:rPr>
          <w:color w:val="252223"/>
          <w:w w:val="90"/>
        </w:rPr>
        <w:t>approaches</w:t>
      </w:r>
      <w:r>
        <w:rPr>
          <w:color w:val="252223"/>
          <w:spacing w:val="-8"/>
          <w:w w:val="90"/>
        </w:rPr>
        <w:t xml:space="preserve"> </w:t>
      </w:r>
      <w:r>
        <w:rPr>
          <w:color w:val="252223"/>
          <w:w w:val="90"/>
        </w:rPr>
        <w:t>should</w:t>
      </w:r>
      <w:r>
        <w:rPr>
          <w:color w:val="252223"/>
          <w:spacing w:val="-8"/>
          <w:w w:val="90"/>
        </w:rPr>
        <w:t xml:space="preserve"> </w:t>
      </w:r>
      <w:r>
        <w:rPr>
          <w:color w:val="252223"/>
          <w:w w:val="90"/>
        </w:rPr>
        <w:t>be</w:t>
      </w:r>
      <w:r>
        <w:rPr>
          <w:color w:val="252223"/>
          <w:spacing w:val="-8"/>
          <w:w w:val="90"/>
        </w:rPr>
        <w:t xml:space="preserve"> </w:t>
      </w:r>
      <w:r>
        <w:rPr>
          <w:color w:val="252223"/>
          <w:w w:val="90"/>
        </w:rPr>
        <w:t>used</w:t>
      </w:r>
      <w:r>
        <w:rPr>
          <w:color w:val="252223"/>
          <w:spacing w:val="-8"/>
          <w:w w:val="90"/>
        </w:rPr>
        <w:t xml:space="preserve"> </w:t>
      </w:r>
      <w:r>
        <w:rPr>
          <w:color w:val="252223"/>
          <w:w w:val="90"/>
        </w:rPr>
        <w:t>more</w:t>
      </w:r>
      <w:r>
        <w:rPr>
          <w:color w:val="252223"/>
          <w:spacing w:val="-8"/>
          <w:w w:val="90"/>
        </w:rPr>
        <w:t xml:space="preserve"> </w:t>
      </w:r>
      <w:r>
        <w:rPr>
          <w:color w:val="252223"/>
          <w:w w:val="90"/>
        </w:rPr>
        <w:t>widely.</w:t>
      </w:r>
      <w:r>
        <w:rPr>
          <w:color w:val="252223"/>
          <w:spacing w:val="-8"/>
          <w:w w:val="90"/>
        </w:rPr>
        <w:t xml:space="preserve"> </w:t>
      </w:r>
      <w:r>
        <w:rPr>
          <w:color w:val="252223"/>
          <w:w w:val="90"/>
        </w:rPr>
        <w:t>There</w:t>
      </w:r>
      <w:r>
        <w:rPr>
          <w:color w:val="252223"/>
          <w:spacing w:val="-8"/>
          <w:w w:val="90"/>
        </w:rPr>
        <w:t xml:space="preserve"> </w:t>
      </w:r>
      <w:r>
        <w:rPr>
          <w:color w:val="252223"/>
          <w:w w:val="90"/>
        </w:rPr>
        <w:t>is</w:t>
      </w:r>
      <w:r>
        <w:rPr>
          <w:color w:val="252223"/>
          <w:spacing w:val="-8"/>
          <w:w w:val="90"/>
        </w:rPr>
        <w:t xml:space="preserve"> </w:t>
      </w:r>
      <w:r>
        <w:rPr>
          <w:color w:val="252223"/>
          <w:w w:val="90"/>
        </w:rPr>
        <w:t>also</w:t>
      </w:r>
      <w:r>
        <w:rPr>
          <w:color w:val="252223"/>
          <w:spacing w:val="-8"/>
          <w:w w:val="90"/>
        </w:rPr>
        <w:t xml:space="preserve"> </w:t>
      </w:r>
      <w:r>
        <w:rPr>
          <w:color w:val="252223"/>
          <w:w w:val="90"/>
        </w:rPr>
        <w:t>a</w:t>
      </w:r>
      <w:r>
        <w:rPr>
          <w:color w:val="252223"/>
          <w:spacing w:val="-8"/>
          <w:w w:val="90"/>
        </w:rPr>
        <w:t xml:space="preserve"> </w:t>
      </w:r>
      <w:r>
        <w:rPr>
          <w:color w:val="252223"/>
          <w:w w:val="90"/>
        </w:rPr>
        <w:t>need</w:t>
      </w:r>
      <w:r>
        <w:rPr>
          <w:color w:val="252223"/>
          <w:spacing w:val="-8"/>
          <w:w w:val="90"/>
        </w:rPr>
        <w:t xml:space="preserve"> </w:t>
      </w:r>
      <w:r>
        <w:rPr>
          <w:color w:val="252223"/>
          <w:w w:val="90"/>
        </w:rPr>
        <w:t>to</w:t>
      </w:r>
      <w:r>
        <w:rPr>
          <w:color w:val="252223"/>
          <w:spacing w:val="-8"/>
          <w:w w:val="90"/>
        </w:rPr>
        <w:t xml:space="preserve"> </w:t>
      </w:r>
      <w:r>
        <w:rPr>
          <w:color w:val="252223"/>
          <w:w w:val="90"/>
        </w:rPr>
        <w:t>research, develop, and implement other technologies that will prevent suicide by reducing access to lethal means.</w:t>
      </w:r>
    </w:p>
    <w:p w14:paraId="74D939A2" w14:textId="77777777" w:rsidR="00C83B3C" w:rsidRDefault="00C83B3C">
      <w:pPr>
        <w:pStyle w:val="BodyText"/>
        <w:spacing w:before="2"/>
        <w:rPr>
          <w:sz w:val="20"/>
        </w:rPr>
      </w:pPr>
    </w:p>
    <w:p w14:paraId="4C84F3F6" w14:textId="77777777" w:rsidR="00C83B3C" w:rsidRDefault="00102383">
      <w:pPr>
        <w:pStyle w:val="Heading3"/>
        <w:spacing w:before="1" w:line="237" w:lineRule="auto"/>
        <w:ind w:right="1970"/>
      </w:pPr>
      <w:r>
        <w:rPr>
          <w:color w:val="CD222A"/>
          <w:w w:val="85"/>
        </w:rPr>
        <w:t>Goal 7. Provide training to community and clinical service providers</w:t>
      </w:r>
      <w:r>
        <w:rPr>
          <w:color w:val="CD222A"/>
          <w:spacing w:val="80"/>
        </w:rPr>
        <w:t xml:space="preserve"> </w:t>
      </w:r>
      <w:r>
        <w:rPr>
          <w:color w:val="CD222A"/>
          <w:w w:val="90"/>
        </w:rPr>
        <w:t>on</w:t>
      </w:r>
      <w:r>
        <w:rPr>
          <w:color w:val="CD222A"/>
          <w:spacing w:val="-12"/>
          <w:w w:val="90"/>
        </w:rPr>
        <w:t xml:space="preserve"> </w:t>
      </w:r>
      <w:r>
        <w:rPr>
          <w:color w:val="CD222A"/>
          <w:w w:val="90"/>
        </w:rPr>
        <w:t>the</w:t>
      </w:r>
      <w:r>
        <w:rPr>
          <w:color w:val="CD222A"/>
          <w:spacing w:val="-12"/>
          <w:w w:val="90"/>
        </w:rPr>
        <w:t xml:space="preserve"> </w:t>
      </w:r>
      <w:r>
        <w:rPr>
          <w:color w:val="CD222A"/>
          <w:w w:val="90"/>
        </w:rPr>
        <w:t>prevention</w:t>
      </w:r>
      <w:r>
        <w:rPr>
          <w:color w:val="CD222A"/>
          <w:spacing w:val="-12"/>
          <w:w w:val="90"/>
        </w:rPr>
        <w:t xml:space="preserve"> </w:t>
      </w:r>
      <w:r>
        <w:rPr>
          <w:color w:val="CD222A"/>
          <w:w w:val="90"/>
        </w:rPr>
        <w:t>of</w:t>
      </w:r>
      <w:r>
        <w:rPr>
          <w:color w:val="CD222A"/>
          <w:spacing w:val="-12"/>
          <w:w w:val="90"/>
        </w:rPr>
        <w:t xml:space="preserve"> </w:t>
      </w:r>
      <w:r>
        <w:rPr>
          <w:color w:val="CD222A"/>
          <w:w w:val="90"/>
        </w:rPr>
        <w:t>suicide</w:t>
      </w:r>
      <w:r>
        <w:rPr>
          <w:color w:val="CD222A"/>
          <w:spacing w:val="-12"/>
          <w:w w:val="90"/>
        </w:rPr>
        <w:t xml:space="preserve"> </w:t>
      </w:r>
      <w:r>
        <w:rPr>
          <w:color w:val="CD222A"/>
          <w:w w:val="90"/>
        </w:rPr>
        <w:t>and</w:t>
      </w:r>
      <w:r>
        <w:rPr>
          <w:color w:val="CD222A"/>
          <w:spacing w:val="-12"/>
          <w:w w:val="90"/>
        </w:rPr>
        <w:t xml:space="preserve"> </w:t>
      </w:r>
      <w:r>
        <w:rPr>
          <w:color w:val="CD222A"/>
          <w:w w:val="90"/>
        </w:rPr>
        <w:t>related</w:t>
      </w:r>
      <w:r>
        <w:rPr>
          <w:color w:val="CD222A"/>
          <w:spacing w:val="-12"/>
          <w:w w:val="90"/>
        </w:rPr>
        <w:t xml:space="preserve"> </w:t>
      </w:r>
      <w:r>
        <w:rPr>
          <w:color w:val="CD222A"/>
          <w:w w:val="90"/>
        </w:rPr>
        <w:t>behaviors.</w:t>
      </w:r>
    </w:p>
    <w:p w14:paraId="239004CD" w14:textId="77777777" w:rsidR="00C83B3C" w:rsidRDefault="00102383">
      <w:pPr>
        <w:pStyle w:val="BodyText"/>
        <w:spacing w:before="108" w:line="259" w:lineRule="auto"/>
        <w:ind w:left="1440" w:right="1430"/>
      </w:pPr>
      <w:r>
        <w:rPr>
          <w:color w:val="252223"/>
          <w:w w:val="90"/>
        </w:rPr>
        <w:t>All community-based and clinical prevention professionals whose work brings them into contact with persons</w:t>
      </w:r>
      <w:r>
        <w:rPr>
          <w:color w:val="252223"/>
          <w:spacing w:val="-7"/>
          <w:w w:val="90"/>
        </w:rPr>
        <w:t xml:space="preserve"> </w:t>
      </w:r>
      <w:r>
        <w:rPr>
          <w:color w:val="252223"/>
          <w:w w:val="90"/>
        </w:rPr>
        <w:t>with</w:t>
      </w:r>
      <w:r>
        <w:rPr>
          <w:color w:val="252223"/>
          <w:spacing w:val="-7"/>
          <w:w w:val="90"/>
        </w:rPr>
        <w:t xml:space="preserve"> </w:t>
      </w:r>
      <w:r>
        <w:rPr>
          <w:color w:val="252223"/>
          <w:w w:val="90"/>
        </w:rPr>
        <w:t>suicide</w:t>
      </w:r>
      <w:r>
        <w:rPr>
          <w:color w:val="252223"/>
          <w:spacing w:val="-7"/>
          <w:w w:val="90"/>
        </w:rPr>
        <w:t xml:space="preserve"> </w:t>
      </w:r>
      <w:r>
        <w:rPr>
          <w:color w:val="252223"/>
          <w:w w:val="90"/>
        </w:rPr>
        <w:t>risk</w:t>
      </w:r>
      <w:r>
        <w:rPr>
          <w:color w:val="252223"/>
          <w:spacing w:val="-7"/>
          <w:w w:val="90"/>
        </w:rPr>
        <w:t xml:space="preserve"> </w:t>
      </w:r>
      <w:r>
        <w:rPr>
          <w:color w:val="252223"/>
          <w:w w:val="90"/>
        </w:rPr>
        <w:t>should</w:t>
      </w:r>
      <w:r>
        <w:rPr>
          <w:color w:val="252223"/>
          <w:spacing w:val="-7"/>
          <w:w w:val="90"/>
        </w:rPr>
        <w:t xml:space="preserve"> </w:t>
      </w:r>
      <w:r>
        <w:rPr>
          <w:color w:val="252223"/>
          <w:w w:val="90"/>
        </w:rPr>
        <w:t>be</w:t>
      </w:r>
      <w:r>
        <w:rPr>
          <w:color w:val="252223"/>
          <w:spacing w:val="-7"/>
          <w:w w:val="90"/>
        </w:rPr>
        <w:t xml:space="preserve"> </w:t>
      </w:r>
      <w:r>
        <w:rPr>
          <w:color w:val="252223"/>
          <w:w w:val="90"/>
        </w:rPr>
        <w:t>trained</w:t>
      </w:r>
      <w:r>
        <w:rPr>
          <w:color w:val="252223"/>
          <w:spacing w:val="-7"/>
          <w:w w:val="90"/>
        </w:rPr>
        <w:t xml:space="preserve"> </w:t>
      </w:r>
      <w:r>
        <w:rPr>
          <w:color w:val="252223"/>
          <w:w w:val="90"/>
        </w:rPr>
        <w:t>on</w:t>
      </w:r>
      <w:r>
        <w:rPr>
          <w:color w:val="252223"/>
          <w:spacing w:val="-7"/>
          <w:w w:val="90"/>
        </w:rPr>
        <w:t xml:space="preserve"> </w:t>
      </w:r>
      <w:r>
        <w:rPr>
          <w:color w:val="252223"/>
          <w:w w:val="90"/>
        </w:rPr>
        <w:t>how</w:t>
      </w:r>
      <w:r>
        <w:rPr>
          <w:color w:val="252223"/>
          <w:spacing w:val="-7"/>
          <w:w w:val="90"/>
        </w:rPr>
        <w:t xml:space="preserve"> </w:t>
      </w:r>
      <w:r>
        <w:rPr>
          <w:color w:val="252223"/>
          <w:w w:val="90"/>
        </w:rPr>
        <w:t>to</w:t>
      </w:r>
      <w:r>
        <w:rPr>
          <w:color w:val="252223"/>
          <w:spacing w:val="-7"/>
          <w:w w:val="90"/>
        </w:rPr>
        <w:t xml:space="preserve"> </w:t>
      </w:r>
      <w:r>
        <w:rPr>
          <w:color w:val="252223"/>
          <w:w w:val="90"/>
        </w:rPr>
        <w:t>address</w:t>
      </w:r>
      <w:r>
        <w:rPr>
          <w:color w:val="252223"/>
          <w:spacing w:val="-7"/>
          <w:w w:val="90"/>
        </w:rPr>
        <w:t xml:space="preserve"> </w:t>
      </w:r>
      <w:r>
        <w:rPr>
          <w:color w:val="252223"/>
          <w:w w:val="90"/>
        </w:rPr>
        <w:t>suicidal</w:t>
      </w:r>
      <w:r>
        <w:rPr>
          <w:color w:val="252223"/>
          <w:spacing w:val="-7"/>
          <w:w w:val="90"/>
        </w:rPr>
        <w:t xml:space="preserve"> </w:t>
      </w:r>
      <w:r>
        <w:rPr>
          <w:color w:val="252223"/>
          <w:w w:val="90"/>
        </w:rPr>
        <w:t>thoughts</w:t>
      </w:r>
      <w:r>
        <w:rPr>
          <w:color w:val="252223"/>
          <w:spacing w:val="-7"/>
          <w:w w:val="90"/>
        </w:rPr>
        <w:t xml:space="preserve"> </w:t>
      </w:r>
      <w:r>
        <w:rPr>
          <w:color w:val="252223"/>
          <w:w w:val="90"/>
        </w:rPr>
        <w:t>and</w:t>
      </w:r>
      <w:r>
        <w:rPr>
          <w:color w:val="252223"/>
          <w:spacing w:val="-7"/>
          <w:w w:val="90"/>
        </w:rPr>
        <w:t xml:space="preserve"> </w:t>
      </w:r>
      <w:r>
        <w:rPr>
          <w:color w:val="252223"/>
          <w:w w:val="90"/>
        </w:rPr>
        <w:t>behaviors</w:t>
      </w:r>
      <w:r>
        <w:rPr>
          <w:color w:val="252223"/>
          <w:spacing w:val="-7"/>
          <w:w w:val="90"/>
        </w:rPr>
        <w:t xml:space="preserve"> </w:t>
      </w:r>
      <w:r>
        <w:rPr>
          <w:color w:val="252223"/>
          <w:w w:val="90"/>
        </w:rPr>
        <w:t>and</w:t>
      </w:r>
      <w:r>
        <w:rPr>
          <w:color w:val="252223"/>
          <w:spacing w:val="-7"/>
          <w:w w:val="90"/>
        </w:rPr>
        <w:t xml:space="preserve"> </w:t>
      </w:r>
      <w:r>
        <w:rPr>
          <w:color w:val="252223"/>
          <w:w w:val="90"/>
        </w:rPr>
        <w:t>on</w:t>
      </w:r>
      <w:r>
        <w:rPr>
          <w:color w:val="252223"/>
          <w:spacing w:val="-7"/>
          <w:w w:val="90"/>
        </w:rPr>
        <w:t xml:space="preserve"> </w:t>
      </w:r>
      <w:r>
        <w:rPr>
          <w:color w:val="252223"/>
          <w:w w:val="90"/>
        </w:rPr>
        <w:t>how to respond to those who have been affected by suicid</w:t>
      </w:r>
      <w:r>
        <w:rPr>
          <w:color w:val="252223"/>
          <w:w w:val="90"/>
        </w:rPr>
        <w:t>e. These professionals include:</w:t>
      </w:r>
    </w:p>
    <w:p w14:paraId="6714FD8B" w14:textId="77777777" w:rsidR="00C83B3C" w:rsidRDefault="00102383">
      <w:pPr>
        <w:pStyle w:val="ListParagraph"/>
        <w:numPr>
          <w:ilvl w:val="0"/>
          <w:numId w:val="16"/>
        </w:numPr>
        <w:tabs>
          <w:tab w:val="left" w:pos="1890"/>
        </w:tabs>
        <w:ind w:hanging="271"/>
      </w:pPr>
      <w:r>
        <w:rPr>
          <w:color w:val="252223"/>
          <w:spacing w:val="-2"/>
          <w:w w:val="90"/>
        </w:rPr>
        <w:t>Adult</w:t>
      </w:r>
      <w:r>
        <w:rPr>
          <w:color w:val="252223"/>
          <w:spacing w:val="-5"/>
        </w:rPr>
        <w:t xml:space="preserve"> </w:t>
      </w:r>
      <w:r>
        <w:rPr>
          <w:color w:val="252223"/>
          <w:spacing w:val="-2"/>
          <w:w w:val="90"/>
        </w:rPr>
        <w:t>and</w:t>
      </w:r>
      <w:r>
        <w:rPr>
          <w:color w:val="252223"/>
          <w:spacing w:val="-5"/>
        </w:rPr>
        <w:t xml:space="preserve"> </w:t>
      </w:r>
      <w:r>
        <w:rPr>
          <w:color w:val="252223"/>
          <w:spacing w:val="-2"/>
          <w:w w:val="90"/>
        </w:rPr>
        <w:t>child</w:t>
      </w:r>
      <w:r>
        <w:rPr>
          <w:color w:val="252223"/>
          <w:spacing w:val="-5"/>
        </w:rPr>
        <w:t xml:space="preserve"> </w:t>
      </w:r>
      <w:r>
        <w:rPr>
          <w:color w:val="252223"/>
          <w:spacing w:val="-2"/>
          <w:w w:val="90"/>
        </w:rPr>
        <w:t>protective</w:t>
      </w:r>
      <w:r>
        <w:rPr>
          <w:color w:val="252223"/>
          <w:spacing w:val="-6"/>
        </w:rPr>
        <w:t xml:space="preserve"> </w:t>
      </w:r>
      <w:r>
        <w:rPr>
          <w:color w:val="252223"/>
          <w:spacing w:val="-2"/>
          <w:w w:val="90"/>
        </w:rPr>
        <w:t>service</w:t>
      </w:r>
      <w:r>
        <w:rPr>
          <w:color w:val="252223"/>
          <w:spacing w:val="-4"/>
        </w:rPr>
        <w:t xml:space="preserve"> </w:t>
      </w:r>
      <w:r>
        <w:rPr>
          <w:color w:val="252223"/>
          <w:spacing w:val="-2"/>
          <w:w w:val="90"/>
        </w:rPr>
        <w:t>professionals;</w:t>
      </w:r>
    </w:p>
    <w:p w14:paraId="2B4FABDE" w14:textId="77777777" w:rsidR="00C83B3C" w:rsidRDefault="00102383">
      <w:pPr>
        <w:pStyle w:val="ListParagraph"/>
        <w:numPr>
          <w:ilvl w:val="0"/>
          <w:numId w:val="16"/>
        </w:numPr>
        <w:tabs>
          <w:tab w:val="left" w:pos="1890"/>
        </w:tabs>
        <w:spacing w:before="138"/>
        <w:ind w:hanging="271"/>
      </w:pPr>
      <w:r>
        <w:rPr>
          <w:color w:val="252223"/>
          <w:w w:val="90"/>
        </w:rPr>
        <w:t>Bank,</w:t>
      </w:r>
      <w:r>
        <w:rPr>
          <w:color w:val="252223"/>
          <w:spacing w:val="-7"/>
          <w:w w:val="90"/>
        </w:rPr>
        <w:t xml:space="preserve"> </w:t>
      </w:r>
      <w:r>
        <w:rPr>
          <w:color w:val="252223"/>
          <w:w w:val="90"/>
        </w:rPr>
        <w:t>mortgage,</w:t>
      </w:r>
      <w:r>
        <w:rPr>
          <w:color w:val="252223"/>
          <w:spacing w:val="-7"/>
          <w:w w:val="90"/>
        </w:rPr>
        <w:t xml:space="preserve"> </w:t>
      </w:r>
      <w:r>
        <w:rPr>
          <w:color w:val="252223"/>
          <w:w w:val="90"/>
        </w:rPr>
        <w:t>and</w:t>
      </w:r>
      <w:r>
        <w:rPr>
          <w:color w:val="252223"/>
          <w:spacing w:val="-7"/>
          <w:w w:val="90"/>
        </w:rPr>
        <w:t xml:space="preserve"> </w:t>
      </w:r>
      <w:r>
        <w:rPr>
          <w:color w:val="252223"/>
          <w:w w:val="90"/>
        </w:rPr>
        <w:t>financial</w:t>
      </w:r>
      <w:r>
        <w:rPr>
          <w:color w:val="252223"/>
          <w:spacing w:val="-7"/>
          <w:w w:val="90"/>
        </w:rPr>
        <w:t xml:space="preserve"> </w:t>
      </w:r>
      <w:r>
        <w:rPr>
          <w:color w:val="252223"/>
          <w:w w:val="90"/>
        </w:rPr>
        <w:t>service</w:t>
      </w:r>
      <w:r>
        <w:rPr>
          <w:color w:val="252223"/>
          <w:spacing w:val="-6"/>
          <w:w w:val="90"/>
        </w:rPr>
        <w:t xml:space="preserve"> </w:t>
      </w:r>
      <w:r>
        <w:rPr>
          <w:color w:val="252223"/>
          <w:spacing w:val="-2"/>
          <w:w w:val="90"/>
        </w:rPr>
        <w:t>providers;</w:t>
      </w:r>
    </w:p>
    <w:p w14:paraId="2A812C7B" w14:textId="77777777" w:rsidR="00C83B3C" w:rsidRDefault="00102383">
      <w:pPr>
        <w:pStyle w:val="ListParagraph"/>
        <w:numPr>
          <w:ilvl w:val="0"/>
          <w:numId w:val="16"/>
        </w:numPr>
        <w:tabs>
          <w:tab w:val="left" w:pos="1890"/>
        </w:tabs>
        <w:spacing w:before="138"/>
        <w:ind w:hanging="271"/>
      </w:pPr>
      <w:r>
        <w:rPr>
          <w:color w:val="252223"/>
          <w:w w:val="90"/>
        </w:rPr>
        <w:t>Crisis</w:t>
      </w:r>
      <w:r>
        <w:rPr>
          <w:color w:val="252223"/>
          <w:spacing w:val="-8"/>
          <w:w w:val="90"/>
        </w:rPr>
        <w:t xml:space="preserve"> </w:t>
      </w:r>
      <w:r>
        <w:rPr>
          <w:color w:val="252223"/>
          <w:w w:val="90"/>
        </w:rPr>
        <w:t>line</w:t>
      </w:r>
      <w:r>
        <w:rPr>
          <w:color w:val="252223"/>
          <w:spacing w:val="-8"/>
          <w:w w:val="90"/>
        </w:rPr>
        <w:t xml:space="preserve"> </w:t>
      </w:r>
      <w:r>
        <w:rPr>
          <w:color w:val="252223"/>
          <w:w w:val="90"/>
        </w:rPr>
        <w:t>staff</w:t>
      </w:r>
      <w:r>
        <w:rPr>
          <w:color w:val="252223"/>
          <w:spacing w:val="-7"/>
          <w:w w:val="90"/>
        </w:rPr>
        <w:t xml:space="preserve"> </w:t>
      </w:r>
      <w:r>
        <w:rPr>
          <w:color w:val="252223"/>
          <w:w w:val="90"/>
        </w:rPr>
        <w:t>and</w:t>
      </w:r>
      <w:r>
        <w:rPr>
          <w:color w:val="252223"/>
          <w:spacing w:val="-8"/>
          <w:w w:val="90"/>
        </w:rPr>
        <w:t xml:space="preserve"> </w:t>
      </w:r>
      <w:r>
        <w:rPr>
          <w:color w:val="252223"/>
          <w:spacing w:val="-2"/>
          <w:w w:val="90"/>
        </w:rPr>
        <w:t>volunteers;</w:t>
      </w:r>
    </w:p>
    <w:p w14:paraId="38943371" w14:textId="77777777" w:rsidR="00C83B3C" w:rsidRDefault="00102383">
      <w:pPr>
        <w:pStyle w:val="ListParagraph"/>
        <w:numPr>
          <w:ilvl w:val="0"/>
          <w:numId w:val="16"/>
        </w:numPr>
        <w:tabs>
          <w:tab w:val="left" w:pos="1890"/>
        </w:tabs>
        <w:spacing w:before="139" w:line="259" w:lineRule="auto"/>
        <w:ind w:right="1634"/>
      </w:pPr>
      <w:r>
        <w:rPr>
          <w:color w:val="252223"/>
          <w:w w:val="90"/>
        </w:rPr>
        <w:t>Divorce,</w:t>
      </w:r>
      <w:r>
        <w:rPr>
          <w:color w:val="252223"/>
          <w:spacing w:val="-7"/>
          <w:w w:val="90"/>
        </w:rPr>
        <w:t xml:space="preserve"> </w:t>
      </w:r>
      <w:r>
        <w:rPr>
          <w:color w:val="252223"/>
          <w:w w:val="90"/>
        </w:rPr>
        <w:t>family</w:t>
      </w:r>
      <w:r>
        <w:rPr>
          <w:color w:val="252223"/>
          <w:spacing w:val="-7"/>
          <w:w w:val="90"/>
        </w:rPr>
        <w:t xml:space="preserve"> </w:t>
      </w:r>
      <w:r>
        <w:rPr>
          <w:color w:val="252223"/>
          <w:w w:val="90"/>
        </w:rPr>
        <w:t>law,</w:t>
      </w:r>
      <w:r>
        <w:rPr>
          <w:color w:val="252223"/>
          <w:spacing w:val="-7"/>
          <w:w w:val="90"/>
        </w:rPr>
        <w:t xml:space="preserve"> </w:t>
      </w:r>
      <w:r>
        <w:rPr>
          <w:color w:val="252223"/>
          <w:w w:val="90"/>
        </w:rPr>
        <w:t>criminal</w:t>
      </w:r>
      <w:r>
        <w:rPr>
          <w:color w:val="252223"/>
          <w:spacing w:val="-7"/>
          <w:w w:val="90"/>
        </w:rPr>
        <w:t xml:space="preserve"> </w:t>
      </w:r>
      <w:r>
        <w:rPr>
          <w:color w:val="252223"/>
          <w:w w:val="90"/>
        </w:rPr>
        <w:t>defense,</w:t>
      </w:r>
      <w:r>
        <w:rPr>
          <w:color w:val="252223"/>
          <w:spacing w:val="-7"/>
          <w:w w:val="90"/>
        </w:rPr>
        <w:t xml:space="preserve"> </w:t>
      </w:r>
      <w:r>
        <w:rPr>
          <w:color w:val="252223"/>
          <w:w w:val="90"/>
        </w:rPr>
        <w:t>and</w:t>
      </w:r>
      <w:r>
        <w:rPr>
          <w:color w:val="252223"/>
          <w:spacing w:val="-7"/>
          <w:w w:val="90"/>
        </w:rPr>
        <w:t xml:space="preserve"> </w:t>
      </w:r>
      <w:r>
        <w:rPr>
          <w:color w:val="252223"/>
          <w:w w:val="90"/>
        </w:rPr>
        <w:t>other</w:t>
      </w:r>
      <w:r>
        <w:rPr>
          <w:color w:val="252223"/>
          <w:spacing w:val="-7"/>
          <w:w w:val="90"/>
        </w:rPr>
        <w:t xml:space="preserve"> </w:t>
      </w:r>
      <w:r>
        <w:rPr>
          <w:color w:val="252223"/>
          <w:w w:val="90"/>
        </w:rPr>
        <w:t>attorneys,</w:t>
      </w:r>
      <w:r>
        <w:rPr>
          <w:color w:val="252223"/>
          <w:spacing w:val="-7"/>
          <w:w w:val="90"/>
        </w:rPr>
        <w:t xml:space="preserve"> </w:t>
      </w:r>
      <w:r>
        <w:rPr>
          <w:color w:val="252223"/>
          <w:w w:val="90"/>
        </w:rPr>
        <w:t>as</w:t>
      </w:r>
      <w:r>
        <w:rPr>
          <w:color w:val="252223"/>
          <w:spacing w:val="-7"/>
          <w:w w:val="90"/>
        </w:rPr>
        <w:t xml:space="preserve"> </w:t>
      </w:r>
      <w:r>
        <w:rPr>
          <w:color w:val="252223"/>
          <w:w w:val="90"/>
        </w:rPr>
        <w:t>well</w:t>
      </w:r>
      <w:r>
        <w:rPr>
          <w:color w:val="252223"/>
          <w:spacing w:val="-7"/>
          <w:w w:val="90"/>
        </w:rPr>
        <w:t xml:space="preserve"> </w:t>
      </w:r>
      <w:r>
        <w:rPr>
          <w:color w:val="252223"/>
          <w:w w:val="90"/>
        </w:rPr>
        <w:t>as</w:t>
      </w:r>
      <w:r>
        <w:rPr>
          <w:color w:val="252223"/>
          <w:spacing w:val="-7"/>
          <w:w w:val="90"/>
        </w:rPr>
        <w:t xml:space="preserve"> </w:t>
      </w:r>
      <w:r>
        <w:rPr>
          <w:color w:val="252223"/>
          <w:w w:val="90"/>
        </w:rPr>
        <w:t>others</w:t>
      </w:r>
      <w:r>
        <w:rPr>
          <w:color w:val="252223"/>
          <w:spacing w:val="-7"/>
          <w:w w:val="90"/>
        </w:rPr>
        <w:t xml:space="preserve"> </w:t>
      </w:r>
      <w:r>
        <w:rPr>
          <w:color w:val="252223"/>
          <w:w w:val="90"/>
        </w:rPr>
        <w:t>involved</w:t>
      </w:r>
      <w:r>
        <w:rPr>
          <w:color w:val="252223"/>
          <w:spacing w:val="-7"/>
          <w:w w:val="90"/>
        </w:rPr>
        <w:t xml:space="preserve"> </w:t>
      </w:r>
      <w:r>
        <w:rPr>
          <w:color w:val="252223"/>
          <w:w w:val="90"/>
        </w:rPr>
        <w:t>in</w:t>
      </w:r>
      <w:r>
        <w:rPr>
          <w:color w:val="252223"/>
          <w:spacing w:val="-7"/>
          <w:w w:val="90"/>
        </w:rPr>
        <w:t xml:space="preserve"> </w:t>
      </w:r>
      <w:r>
        <w:rPr>
          <w:color w:val="252223"/>
          <w:w w:val="90"/>
        </w:rPr>
        <w:t>the</w:t>
      </w:r>
      <w:r>
        <w:rPr>
          <w:color w:val="252223"/>
          <w:spacing w:val="-7"/>
          <w:w w:val="90"/>
        </w:rPr>
        <w:t xml:space="preserve"> </w:t>
      </w:r>
      <w:r>
        <w:rPr>
          <w:color w:val="252223"/>
          <w:w w:val="90"/>
        </w:rPr>
        <w:t xml:space="preserve">criminal </w:t>
      </w:r>
      <w:r>
        <w:rPr>
          <w:color w:val="252223"/>
          <w:w w:val="95"/>
        </w:rPr>
        <w:t>and civil justice systems;</w:t>
      </w:r>
    </w:p>
    <w:p w14:paraId="288637D7" w14:textId="77777777" w:rsidR="00C83B3C" w:rsidRDefault="00102383">
      <w:pPr>
        <w:pStyle w:val="ListParagraph"/>
        <w:numPr>
          <w:ilvl w:val="0"/>
          <w:numId w:val="16"/>
        </w:numPr>
        <w:tabs>
          <w:tab w:val="left" w:pos="1890"/>
        </w:tabs>
        <w:ind w:hanging="271"/>
      </w:pPr>
      <w:r>
        <w:rPr>
          <w:color w:val="252223"/>
          <w:spacing w:val="-2"/>
          <w:w w:val="90"/>
        </w:rPr>
        <w:t>Employee</w:t>
      </w:r>
      <w:r>
        <w:rPr>
          <w:color w:val="252223"/>
          <w:spacing w:val="-3"/>
        </w:rPr>
        <w:t xml:space="preserve"> </w:t>
      </w:r>
      <w:r>
        <w:rPr>
          <w:color w:val="252223"/>
          <w:spacing w:val="-2"/>
          <w:w w:val="90"/>
        </w:rPr>
        <w:t>assistance</w:t>
      </w:r>
      <w:r>
        <w:rPr>
          <w:color w:val="252223"/>
          <w:spacing w:val="-3"/>
        </w:rPr>
        <w:t xml:space="preserve"> </w:t>
      </w:r>
      <w:r>
        <w:rPr>
          <w:color w:val="252223"/>
          <w:spacing w:val="-2"/>
          <w:w w:val="90"/>
        </w:rPr>
        <w:t>programs</w:t>
      </w:r>
      <w:r>
        <w:rPr>
          <w:color w:val="252223"/>
          <w:spacing w:val="-2"/>
        </w:rPr>
        <w:t xml:space="preserve"> </w:t>
      </w:r>
      <w:r>
        <w:rPr>
          <w:color w:val="252223"/>
          <w:spacing w:val="-2"/>
          <w:w w:val="90"/>
        </w:rPr>
        <w:t>and</w:t>
      </w:r>
      <w:r>
        <w:rPr>
          <w:color w:val="252223"/>
          <w:spacing w:val="-3"/>
        </w:rPr>
        <w:t xml:space="preserve"> </w:t>
      </w:r>
      <w:r>
        <w:rPr>
          <w:color w:val="252223"/>
          <w:spacing w:val="-2"/>
          <w:w w:val="90"/>
        </w:rPr>
        <w:t>other</w:t>
      </w:r>
      <w:r>
        <w:rPr>
          <w:color w:val="252223"/>
          <w:spacing w:val="-3"/>
        </w:rPr>
        <w:t xml:space="preserve"> </w:t>
      </w:r>
      <w:r>
        <w:rPr>
          <w:color w:val="252223"/>
          <w:spacing w:val="-2"/>
          <w:w w:val="90"/>
        </w:rPr>
        <w:t>human</w:t>
      </w:r>
      <w:r>
        <w:rPr>
          <w:color w:val="252223"/>
          <w:spacing w:val="-3"/>
        </w:rPr>
        <w:t xml:space="preserve"> </w:t>
      </w:r>
      <w:r>
        <w:rPr>
          <w:color w:val="252223"/>
          <w:spacing w:val="-2"/>
          <w:w w:val="90"/>
        </w:rPr>
        <w:t>resource</w:t>
      </w:r>
      <w:r>
        <w:rPr>
          <w:color w:val="252223"/>
          <w:spacing w:val="-3"/>
        </w:rPr>
        <w:t xml:space="preserve"> </w:t>
      </w:r>
      <w:r>
        <w:rPr>
          <w:color w:val="252223"/>
          <w:spacing w:val="-2"/>
          <w:w w:val="90"/>
        </w:rPr>
        <w:t>professionals</w:t>
      </w:r>
      <w:r>
        <w:rPr>
          <w:color w:val="252223"/>
          <w:spacing w:val="-2"/>
        </w:rPr>
        <w:t xml:space="preserve"> </w:t>
      </w:r>
      <w:r>
        <w:rPr>
          <w:color w:val="252223"/>
          <w:spacing w:val="-2"/>
          <w:w w:val="90"/>
        </w:rPr>
        <w:t>in</w:t>
      </w:r>
      <w:r>
        <w:rPr>
          <w:color w:val="252223"/>
          <w:spacing w:val="-3"/>
        </w:rPr>
        <w:t xml:space="preserve"> </w:t>
      </w:r>
      <w:r>
        <w:rPr>
          <w:color w:val="252223"/>
          <w:spacing w:val="-2"/>
          <w:w w:val="90"/>
        </w:rPr>
        <w:t>the</w:t>
      </w:r>
      <w:r>
        <w:rPr>
          <w:color w:val="252223"/>
          <w:spacing w:val="-3"/>
        </w:rPr>
        <w:t xml:space="preserve"> </w:t>
      </w:r>
      <w:r>
        <w:rPr>
          <w:color w:val="252223"/>
          <w:spacing w:val="-2"/>
          <w:w w:val="90"/>
        </w:rPr>
        <w:t>workplace;</w:t>
      </w:r>
    </w:p>
    <w:p w14:paraId="4018F904" w14:textId="77777777" w:rsidR="00C83B3C" w:rsidRDefault="00102383">
      <w:pPr>
        <w:pStyle w:val="ListParagraph"/>
        <w:numPr>
          <w:ilvl w:val="0"/>
          <w:numId w:val="16"/>
        </w:numPr>
        <w:tabs>
          <w:tab w:val="left" w:pos="1890"/>
        </w:tabs>
        <w:spacing w:before="138"/>
        <w:ind w:hanging="271"/>
      </w:pPr>
      <w:r>
        <w:rPr>
          <w:color w:val="252223"/>
          <w:w w:val="90"/>
        </w:rPr>
        <w:t>Educators</w:t>
      </w:r>
      <w:r>
        <w:rPr>
          <w:color w:val="252223"/>
          <w:spacing w:val="-8"/>
          <w:w w:val="90"/>
        </w:rPr>
        <w:t xml:space="preserve"> </w:t>
      </w:r>
      <w:r>
        <w:rPr>
          <w:color w:val="252223"/>
          <w:w w:val="90"/>
        </w:rPr>
        <w:t>and</w:t>
      </w:r>
      <w:r>
        <w:rPr>
          <w:color w:val="252223"/>
          <w:spacing w:val="-7"/>
          <w:w w:val="90"/>
        </w:rPr>
        <w:t xml:space="preserve"> </w:t>
      </w:r>
      <w:r>
        <w:rPr>
          <w:color w:val="252223"/>
          <w:w w:val="90"/>
        </w:rPr>
        <w:t>school</w:t>
      </w:r>
      <w:r>
        <w:rPr>
          <w:color w:val="252223"/>
          <w:spacing w:val="-8"/>
          <w:w w:val="90"/>
        </w:rPr>
        <w:t xml:space="preserve"> </w:t>
      </w:r>
      <w:r>
        <w:rPr>
          <w:color w:val="252223"/>
          <w:spacing w:val="-2"/>
          <w:w w:val="90"/>
        </w:rPr>
        <w:t>personnel;</w:t>
      </w:r>
    </w:p>
    <w:p w14:paraId="1915D3FD" w14:textId="77777777" w:rsidR="00C83B3C" w:rsidRDefault="00102383">
      <w:pPr>
        <w:pStyle w:val="ListParagraph"/>
        <w:numPr>
          <w:ilvl w:val="0"/>
          <w:numId w:val="16"/>
        </w:numPr>
        <w:tabs>
          <w:tab w:val="left" w:pos="1890"/>
        </w:tabs>
        <w:spacing w:before="138"/>
        <w:ind w:hanging="271"/>
      </w:pPr>
      <w:r>
        <w:rPr>
          <w:color w:val="252223"/>
          <w:w w:val="90"/>
        </w:rPr>
        <w:t>Faith-based</w:t>
      </w:r>
      <w:r>
        <w:rPr>
          <w:color w:val="252223"/>
          <w:spacing w:val="-4"/>
          <w:w w:val="90"/>
        </w:rPr>
        <w:t xml:space="preserve"> </w:t>
      </w:r>
      <w:r>
        <w:rPr>
          <w:color w:val="252223"/>
          <w:spacing w:val="-2"/>
          <w:w w:val="90"/>
        </w:rPr>
        <w:t>professionals;</w:t>
      </w:r>
    </w:p>
    <w:p w14:paraId="757259F6" w14:textId="77777777" w:rsidR="00C83B3C" w:rsidRDefault="00102383">
      <w:pPr>
        <w:pStyle w:val="ListParagraph"/>
        <w:numPr>
          <w:ilvl w:val="0"/>
          <w:numId w:val="16"/>
        </w:numPr>
        <w:tabs>
          <w:tab w:val="left" w:pos="1890"/>
        </w:tabs>
        <w:spacing w:before="139"/>
        <w:ind w:hanging="271"/>
      </w:pPr>
      <w:r>
        <w:rPr>
          <w:color w:val="252223"/>
          <w:spacing w:val="-2"/>
          <w:w w:val="90"/>
        </w:rPr>
        <w:t>First</w:t>
      </w:r>
      <w:r>
        <w:rPr>
          <w:color w:val="252223"/>
          <w:spacing w:val="-3"/>
        </w:rPr>
        <w:t xml:space="preserve"> </w:t>
      </w:r>
      <w:r>
        <w:rPr>
          <w:color w:val="252223"/>
          <w:spacing w:val="-2"/>
          <w:w w:val="90"/>
        </w:rPr>
        <w:t>responders,</w:t>
      </w:r>
      <w:r>
        <w:rPr>
          <w:color w:val="252223"/>
          <w:spacing w:val="-2"/>
        </w:rPr>
        <w:t xml:space="preserve"> </w:t>
      </w:r>
      <w:r>
        <w:rPr>
          <w:color w:val="252223"/>
          <w:spacing w:val="-2"/>
          <w:w w:val="90"/>
        </w:rPr>
        <w:t>including</w:t>
      </w:r>
      <w:r>
        <w:rPr>
          <w:color w:val="252223"/>
          <w:spacing w:val="-3"/>
        </w:rPr>
        <w:t xml:space="preserve"> </w:t>
      </w:r>
      <w:r>
        <w:rPr>
          <w:color w:val="252223"/>
          <w:spacing w:val="-2"/>
          <w:w w:val="90"/>
        </w:rPr>
        <w:t>law</w:t>
      </w:r>
      <w:r>
        <w:rPr>
          <w:color w:val="252223"/>
          <w:spacing w:val="-2"/>
        </w:rPr>
        <w:t xml:space="preserve"> </w:t>
      </w:r>
      <w:r>
        <w:rPr>
          <w:color w:val="252223"/>
          <w:spacing w:val="-2"/>
          <w:w w:val="90"/>
        </w:rPr>
        <w:t>enforcement,</w:t>
      </w:r>
      <w:r>
        <w:rPr>
          <w:color w:val="252223"/>
          <w:spacing w:val="-2"/>
        </w:rPr>
        <w:t xml:space="preserve"> </w:t>
      </w:r>
      <w:r>
        <w:rPr>
          <w:color w:val="252223"/>
          <w:spacing w:val="-2"/>
          <w:w w:val="90"/>
        </w:rPr>
        <w:t>fire</w:t>
      </w:r>
      <w:r>
        <w:rPr>
          <w:color w:val="252223"/>
          <w:spacing w:val="-3"/>
        </w:rPr>
        <w:t xml:space="preserve"> </w:t>
      </w:r>
      <w:r>
        <w:rPr>
          <w:color w:val="252223"/>
          <w:spacing w:val="-2"/>
          <w:w w:val="90"/>
        </w:rPr>
        <w:t>department,</w:t>
      </w:r>
      <w:r>
        <w:rPr>
          <w:color w:val="252223"/>
          <w:spacing w:val="-2"/>
        </w:rPr>
        <w:t xml:space="preserve"> </w:t>
      </w:r>
      <w:r>
        <w:rPr>
          <w:color w:val="252223"/>
          <w:spacing w:val="-2"/>
          <w:w w:val="90"/>
        </w:rPr>
        <w:t>and</w:t>
      </w:r>
      <w:r>
        <w:rPr>
          <w:color w:val="252223"/>
          <w:spacing w:val="-3"/>
        </w:rPr>
        <w:t xml:space="preserve"> </w:t>
      </w:r>
      <w:r>
        <w:rPr>
          <w:color w:val="252223"/>
          <w:spacing w:val="-4"/>
          <w:w w:val="90"/>
        </w:rPr>
        <w:t>EMS;</w:t>
      </w:r>
    </w:p>
    <w:p w14:paraId="3EF23664" w14:textId="77777777" w:rsidR="00C83B3C" w:rsidRDefault="00102383">
      <w:pPr>
        <w:pStyle w:val="ListParagraph"/>
        <w:numPr>
          <w:ilvl w:val="0"/>
          <w:numId w:val="16"/>
        </w:numPr>
        <w:tabs>
          <w:tab w:val="left" w:pos="1890"/>
        </w:tabs>
        <w:spacing w:before="138"/>
        <w:ind w:hanging="271"/>
      </w:pPr>
      <w:r>
        <w:rPr>
          <w:color w:val="252223"/>
          <w:w w:val="90"/>
        </w:rPr>
        <w:t>Funeral</w:t>
      </w:r>
      <w:r>
        <w:rPr>
          <w:color w:val="252223"/>
          <w:spacing w:val="-5"/>
          <w:w w:val="90"/>
        </w:rPr>
        <w:t xml:space="preserve"> </w:t>
      </w:r>
      <w:r>
        <w:rPr>
          <w:color w:val="252223"/>
          <w:w w:val="90"/>
        </w:rPr>
        <w:t>home</w:t>
      </w:r>
      <w:r>
        <w:rPr>
          <w:color w:val="252223"/>
          <w:spacing w:val="-5"/>
          <w:w w:val="90"/>
        </w:rPr>
        <w:t xml:space="preserve"> </w:t>
      </w:r>
      <w:r>
        <w:rPr>
          <w:color w:val="252223"/>
          <w:w w:val="90"/>
        </w:rPr>
        <w:t>directors</w:t>
      </w:r>
      <w:r>
        <w:rPr>
          <w:color w:val="252223"/>
          <w:spacing w:val="-5"/>
          <w:w w:val="90"/>
        </w:rPr>
        <w:t xml:space="preserve"> </w:t>
      </w:r>
      <w:r>
        <w:rPr>
          <w:color w:val="252223"/>
          <w:w w:val="90"/>
        </w:rPr>
        <w:t>and</w:t>
      </w:r>
      <w:r>
        <w:rPr>
          <w:color w:val="252223"/>
          <w:spacing w:val="-5"/>
          <w:w w:val="90"/>
        </w:rPr>
        <w:t xml:space="preserve"> </w:t>
      </w:r>
      <w:r>
        <w:rPr>
          <w:color w:val="252223"/>
          <w:spacing w:val="-2"/>
          <w:w w:val="90"/>
        </w:rPr>
        <w:t>staff;</w:t>
      </w:r>
    </w:p>
    <w:p w14:paraId="6D1D7643" w14:textId="77777777" w:rsidR="00C83B3C" w:rsidRDefault="00C83B3C">
      <w:pPr>
        <w:sectPr w:rsidR="00C83B3C">
          <w:pgSz w:w="12240" w:h="15840"/>
          <w:pgMar w:top="0" w:right="0" w:bottom="800" w:left="0" w:header="0" w:footer="608" w:gutter="0"/>
          <w:cols w:space="720"/>
        </w:sectPr>
      </w:pPr>
    </w:p>
    <w:p w14:paraId="1E4EE3AD" w14:textId="77777777" w:rsidR="00C83B3C" w:rsidRDefault="00C83B3C">
      <w:pPr>
        <w:pStyle w:val="BodyText"/>
        <w:rPr>
          <w:sz w:val="20"/>
        </w:rPr>
      </w:pPr>
    </w:p>
    <w:p w14:paraId="538116B9" w14:textId="77777777" w:rsidR="00C83B3C" w:rsidRDefault="00C83B3C">
      <w:pPr>
        <w:pStyle w:val="BodyText"/>
        <w:rPr>
          <w:sz w:val="20"/>
        </w:rPr>
      </w:pPr>
    </w:p>
    <w:p w14:paraId="1A519DDD" w14:textId="77777777" w:rsidR="00C83B3C" w:rsidRDefault="00C83B3C">
      <w:pPr>
        <w:pStyle w:val="BodyText"/>
        <w:spacing w:before="7"/>
        <w:rPr>
          <w:sz w:val="17"/>
        </w:rPr>
      </w:pPr>
    </w:p>
    <w:p w14:paraId="4821D4EB" w14:textId="77777777" w:rsidR="00C83B3C" w:rsidRDefault="00102383">
      <w:pPr>
        <w:spacing w:before="102"/>
        <w:ind w:left="5974"/>
        <w:rPr>
          <w:rFonts w:ascii="Trebuchet MS"/>
          <w:sz w:val="20"/>
        </w:rPr>
      </w:pPr>
      <w:r>
        <w:pict w14:anchorId="0709D418">
          <v:group id="docshapegroup525" o:spid="_x0000_s3139" style="position:absolute;left:0;text-align:left;margin-left:0;margin-top:-38.8pt;width:179.2pt;height:144.35pt;z-index:-20234752;mso-position-horizontal-relative:page" coordorigin=",-776" coordsize="3584,2887">
            <v:shape id="docshape526" o:spid="_x0000_s3145"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527" o:spid="_x0000_s3144"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528" o:spid="_x0000_s3143"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529" o:spid="_x0000_s3142" style="position:absolute;top:-777;width:582;height:416" coordorigin=",-776" coordsize="582,416" path="m581,-776l,-776r,416l129,-456r129,-94l388,-642r131,-91l581,-776xe" fillcolor="#454755" stroked="f">
              <v:path arrowok="t"/>
            </v:shape>
            <v:shape id="docshape530" o:spid="_x0000_s3141" style="position:absolute;top:-777;width:1426;height:1007" coordorigin=",-776" coordsize="1426,1007" path="m1425,-776r-1087,l249,-714r-131,94l,-532,,231,108,145,235,47,362,-50r129,-95l621,-239r131,-93l884,-423r133,-90l1152,-601r135,-87l1425,-776xe" fillcolor="#cd222b" stroked="f">
              <v:path arrowok="t"/>
            </v:shape>
            <v:shape id="docshape531" o:spid="_x0000_s3140"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54F20699" w14:textId="77777777" w:rsidR="00C83B3C" w:rsidRDefault="00C83B3C">
      <w:pPr>
        <w:pStyle w:val="BodyText"/>
        <w:rPr>
          <w:rFonts w:ascii="Trebuchet MS"/>
          <w:sz w:val="20"/>
        </w:rPr>
      </w:pPr>
    </w:p>
    <w:p w14:paraId="63F40381" w14:textId="77777777" w:rsidR="00C83B3C" w:rsidRDefault="00C83B3C">
      <w:pPr>
        <w:pStyle w:val="BodyText"/>
        <w:spacing w:before="9"/>
        <w:rPr>
          <w:rFonts w:ascii="Trebuchet MS"/>
          <w:sz w:val="25"/>
        </w:rPr>
      </w:pPr>
    </w:p>
    <w:p w14:paraId="23376998" w14:textId="77777777" w:rsidR="00C83B3C" w:rsidRDefault="00102383">
      <w:pPr>
        <w:pStyle w:val="ListParagraph"/>
        <w:numPr>
          <w:ilvl w:val="0"/>
          <w:numId w:val="16"/>
        </w:numPr>
        <w:tabs>
          <w:tab w:val="left" w:pos="1890"/>
        </w:tabs>
        <w:spacing w:before="87"/>
      </w:pPr>
      <w:r>
        <w:rPr>
          <w:color w:val="252223"/>
          <w:spacing w:val="-2"/>
          <w:w w:val="90"/>
        </w:rPr>
        <w:t>Health</w:t>
      </w:r>
      <w:r>
        <w:rPr>
          <w:color w:val="252223"/>
          <w:spacing w:val="-2"/>
        </w:rPr>
        <w:t xml:space="preserve"> </w:t>
      </w:r>
      <w:r>
        <w:rPr>
          <w:color w:val="252223"/>
          <w:spacing w:val="-2"/>
          <w:w w:val="90"/>
        </w:rPr>
        <w:t>care</w:t>
      </w:r>
      <w:r>
        <w:rPr>
          <w:color w:val="252223"/>
          <w:spacing w:val="-1"/>
        </w:rPr>
        <w:t xml:space="preserve"> </w:t>
      </w:r>
      <w:r>
        <w:rPr>
          <w:color w:val="252223"/>
          <w:spacing w:val="-2"/>
          <w:w w:val="90"/>
        </w:rPr>
        <w:t>providers,</w:t>
      </w:r>
      <w:r>
        <w:rPr>
          <w:color w:val="252223"/>
          <w:spacing w:val="-1"/>
        </w:rPr>
        <w:t xml:space="preserve"> </w:t>
      </w:r>
      <w:r>
        <w:rPr>
          <w:color w:val="252223"/>
          <w:spacing w:val="-2"/>
          <w:w w:val="90"/>
        </w:rPr>
        <w:t>including</w:t>
      </w:r>
      <w:r>
        <w:rPr>
          <w:color w:val="252223"/>
          <w:spacing w:val="-1"/>
        </w:rPr>
        <w:t xml:space="preserve"> </w:t>
      </w:r>
      <w:r>
        <w:rPr>
          <w:color w:val="252223"/>
          <w:spacing w:val="-2"/>
          <w:w w:val="90"/>
        </w:rPr>
        <w:t>behavioral</w:t>
      </w:r>
      <w:r>
        <w:rPr>
          <w:color w:val="252223"/>
          <w:spacing w:val="-1"/>
        </w:rPr>
        <w:t xml:space="preserve"> </w:t>
      </w:r>
      <w:r>
        <w:rPr>
          <w:color w:val="252223"/>
          <w:spacing w:val="-2"/>
          <w:w w:val="90"/>
        </w:rPr>
        <w:t>health</w:t>
      </w:r>
      <w:r>
        <w:rPr>
          <w:color w:val="252223"/>
          <w:spacing w:val="-1"/>
        </w:rPr>
        <w:t xml:space="preserve"> </w:t>
      </w:r>
      <w:r>
        <w:rPr>
          <w:color w:val="252223"/>
          <w:spacing w:val="-2"/>
          <w:w w:val="90"/>
        </w:rPr>
        <w:t>care</w:t>
      </w:r>
      <w:r>
        <w:rPr>
          <w:color w:val="252223"/>
          <w:spacing w:val="-1"/>
        </w:rPr>
        <w:t xml:space="preserve"> </w:t>
      </w:r>
      <w:r>
        <w:rPr>
          <w:color w:val="252223"/>
          <w:spacing w:val="-2"/>
          <w:w w:val="90"/>
        </w:rPr>
        <w:t>professionals;</w:t>
      </w:r>
    </w:p>
    <w:p w14:paraId="1FDABE1E" w14:textId="77777777" w:rsidR="00C83B3C" w:rsidRDefault="00102383">
      <w:pPr>
        <w:pStyle w:val="ListParagraph"/>
        <w:numPr>
          <w:ilvl w:val="0"/>
          <w:numId w:val="16"/>
        </w:numPr>
        <w:tabs>
          <w:tab w:val="left" w:pos="1890"/>
        </w:tabs>
        <w:spacing w:before="138"/>
      </w:pPr>
      <w:r>
        <w:rPr>
          <w:color w:val="252223"/>
          <w:w w:val="90"/>
        </w:rPr>
        <w:t>Professionals</w:t>
      </w:r>
      <w:r>
        <w:rPr>
          <w:color w:val="252223"/>
          <w:spacing w:val="-8"/>
          <w:w w:val="90"/>
        </w:rPr>
        <w:t xml:space="preserve"> </w:t>
      </w:r>
      <w:r>
        <w:rPr>
          <w:color w:val="252223"/>
          <w:w w:val="90"/>
        </w:rPr>
        <w:t>who</w:t>
      </w:r>
      <w:r>
        <w:rPr>
          <w:color w:val="252223"/>
          <w:spacing w:val="-7"/>
          <w:w w:val="90"/>
        </w:rPr>
        <w:t xml:space="preserve"> </w:t>
      </w:r>
      <w:r>
        <w:rPr>
          <w:color w:val="252223"/>
          <w:w w:val="90"/>
        </w:rPr>
        <w:t>serve</w:t>
      </w:r>
      <w:r>
        <w:rPr>
          <w:color w:val="252223"/>
          <w:spacing w:val="-8"/>
          <w:w w:val="90"/>
        </w:rPr>
        <w:t xml:space="preserve"> </w:t>
      </w:r>
      <w:r>
        <w:rPr>
          <w:color w:val="252223"/>
          <w:w w:val="90"/>
        </w:rPr>
        <w:t>the</w:t>
      </w:r>
      <w:r>
        <w:rPr>
          <w:color w:val="252223"/>
          <w:spacing w:val="-7"/>
          <w:w w:val="90"/>
        </w:rPr>
        <w:t xml:space="preserve"> </w:t>
      </w:r>
      <w:r>
        <w:rPr>
          <w:color w:val="252223"/>
          <w:w w:val="90"/>
        </w:rPr>
        <w:t>military</w:t>
      </w:r>
      <w:r>
        <w:rPr>
          <w:color w:val="252223"/>
          <w:spacing w:val="-8"/>
          <w:w w:val="90"/>
        </w:rPr>
        <w:t xml:space="preserve"> </w:t>
      </w:r>
      <w:r>
        <w:rPr>
          <w:color w:val="252223"/>
          <w:w w:val="90"/>
        </w:rPr>
        <w:t>and</w:t>
      </w:r>
      <w:r>
        <w:rPr>
          <w:color w:val="252223"/>
          <w:spacing w:val="-7"/>
          <w:w w:val="90"/>
        </w:rPr>
        <w:t xml:space="preserve"> </w:t>
      </w:r>
      <w:r>
        <w:rPr>
          <w:color w:val="252223"/>
          <w:spacing w:val="-2"/>
          <w:w w:val="90"/>
        </w:rPr>
        <w:t>veterans;</w:t>
      </w:r>
    </w:p>
    <w:p w14:paraId="25BC4CD5" w14:textId="77777777" w:rsidR="00C83B3C" w:rsidRDefault="00102383">
      <w:pPr>
        <w:pStyle w:val="ListParagraph"/>
        <w:numPr>
          <w:ilvl w:val="0"/>
          <w:numId w:val="16"/>
        </w:numPr>
        <w:tabs>
          <w:tab w:val="left" w:pos="1890"/>
        </w:tabs>
        <w:spacing w:before="139"/>
      </w:pPr>
      <w:r>
        <w:rPr>
          <w:color w:val="252223"/>
          <w:w w:val="85"/>
        </w:rPr>
        <w:t>Providers</w:t>
      </w:r>
      <w:r>
        <w:rPr>
          <w:color w:val="252223"/>
          <w:spacing w:val="15"/>
        </w:rPr>
        <w:t xml:space="preserve"> </w:t>
      </w:r>
      <w:r>
        <w:rPr>
          <w:color w:val="252223"/>
          <w:w w:val="85"/>
        </w:rPr>
        <w:t>of</w:t>
      </w:r>
      <w:r>
        <w:rPr>
          <w:color w:val="252223"/>
          <w:spacing w:val="15"/>
        </w:rPr>
        <w:t xml:space="preserve"> </w:t>
      </w:r>
      <w:r>
        <w:rPr>
          <w:color w:val="252223"/>
          <w:w w:val="85"/>
        </w:rPr>
        <w:t>aging</w:t>
      </w:r>
      <w:r>
        <w:rPr>
          <w:color w:val="252223"/>
          <w:spacing w:val="16"/>
        </w:rPr>
        <w:t xml:space="preserve"> </w:t>
      </w:r>
      <w:r>
        <w:rPr>
          <w:color w:val="252223"/>
          <w:w w:val="85"/>
        </w:rPr>
        <w:t>services;</w:t>
      </w:r>
      <w:r>
        <w:rPr>
          <w:color w:val="252223"/>
          <w:spacing w:val="15"/>
        </w:rPr>
        <w:t xml:space="preserve"> </w:t>
      </w:r>
      <w:r>
        <w:rPr>
          <w:color w:val="252223"/>
          <w:spacing w:val="-5"/>
          <w:w w:val="85"/>
        </w:rPr>
        <w:t>and</w:t>
      </w:r>
    </w:p>
    <w:p w14:paraId="43DC493E" w14:textId="77777777" w:rsidR="00C83B3C" w:rsidRDefault="00102383">
      <w:pPr>
        <w:pStyle w:val="ListParagraph"/>
        <w:numPr>
          <w:ilvl w:val="0"/>
          <w:numId w:val="16"/>
        </w:numPr>
        <w:tabs>
          <w:tab w:val="left" w:pos="1890"/>
        </w:tabs>
        <w:spacing w:before="138"/>
      </w:pPr>
      <w:r>
        <w:rPr>
          <w:color w:val="252223"/>
          <w:w w:val="90"/>
        </w:rPr>
        <w:t>Social</w:t>
      </w:r>
      <w:r>
        <w:rPr>
          <w:color w:val="252223"/>
          <w:spacing w:val="-3"/>
          <w:w w:val="90"/>
        </w:rPr>
        <w:t xml:space="preserve"> </w:t>
      </w:r>
      <w:r>
        <w:rPr>
          <w:color w:val="252223"/>
          <w:w w:val="90"/>
        </w:rPr>
        <w:t>service</w:t>
      </w:r>
      <w:r>
        <w:rPr>
          <w:color w:val="252223"/>
          <w:spacing w:val="-2"/>
          <w:w w:val="90"/>
        </w:rPr>
        <w:t xml:space="preserve"> </w:t>
      </w:r>
      <w:r>
        <w:rPr>
          <w:color w:val="252223"/>
          <w:w w:val="90"/>
        </w:rPr>
        <w:t>and</w:t>
      </w:r>
      <w:r>
        <w:rPr>
          <w:color w:val="252223"/>
          <w:spacing w:val="-2"/>
          <w:w w:val="90"/>
        </w:rPr>
        <w:t xml:space="preserve"> </w:t>
      </w:r>
      <w:r>
        <w:rPr>
          <w:color w:val="252223"/>
          <w:w w:val="90"/>
        </w:rPr>
        <w:t>human</w:t>
      </w:r>
      <w:r>
        <w:rPr>
          <w:color w:val="252223"/>
          <w:spacing w:val="-2"/>
          <w:w w:val="90"/>
        </w:rPr>
        <w:t xml:space="preserve"> </w:t>
      </w:r>
      <w:r>
        <w:rPr>
          <w:color w:val="252223"/>
          <w:w w:val="90"/>
        </w:rPr>
        <w:t>service</w:t>
      </w:r>
      <w:r>
        <w:rPr>
          <w:color w:val="252223"/>
          <w:spacing w:val="-2"/>
          <w:w w:val="90"/>
        </w:rPr>
        <w:t xml:space="preserve"> providers.</w:t>
      </w:r>
    </w:p>
    <w:p w14:paraId="74F29C66" w14:textId="77777777" w:rsidR="00C83B3C" w:rsidRDefault="00102383">
      <w:pPr>
        <w:pStyle w:val="BodyText"/>
        <w:spacing w:before="138" w:line="259" w:lineRule="auto"/>
        <w:ind w:left="1439" w:right="1519"/>
      </w:pPr>
      <w:r>
        <w:rPr>
          <w:color w:val="252223"/>
          <w:w w:val="90"/>
        </w:rPr>
        <w:t>Training</w:t>
      </w:r>
      <w:r>
        <w:rPr>
          <w:color w:val="252223"/>
          <w:spacing w:val="-7"/>
          <w:w w:val="90"/>
        </w:rPr>
        <w:t xml:space="preserve"> </w:t>
      </w:r>
      <w:r>
        <w:rPr>
          <w:color w:val="252223"/>
          <w:w w:val="90"/>
        </w:rPr>
        <w:t>programs</w:t>
      </w:r>
      <w:r>
        <w:rPr>
          <w:color w:val="252223"/>
          <w:spacing w:val="-7"/>
          <w:w w:val="90"/>
        </w:rPr>
        <w:t xml:space="preserve"> </w:t>
      </w:r>
      <w:r>
        <w:rPr>
          <w:color w:val="252223"/>
          <w:w w:val="90"/>
        </w:rPr>
        <w:t>should</w:t>
      </w:r>
      <w:r>
        <w:rPr>
          <w:color w:val="252223"/>
          <w:spacing w:val="-7"/>
          <w:w w:val="90"/>
        </w:rPr>
        <w:t xml:space="preserve"> </w:t>
      </w:r>
      <w:r>
        <w:rPr>
          <w:color w:val="252223"/>
          <w:w w:val="90"/>
        </w:rPr>
        <w:t>be</w:t>
      </w:r>
      <w:r>
        <w:rPr>
          <w:color w:val="252223"/>
          <w:spacing w:val="-7"/>
          <w:w w:val="90"/>
        </w:rPr>
        <w:t xml:space="preserve"> </w:t>
      </w:r>
      <w:r>
        <w:rPr>
          <w:color w:val="252223"/>
          <w:w w:val="90"/>
        </w:rPr>
        <w:t>tailored</w:t>
      </w:r>
      <w:r>
        <w:rPr>
          <w:color w:val="252223"/>
          <w:spacing w:val="-7"/>
          <w:w w:val="90"/>
        </w:rPr>
        <w:t xml:space="preserve"> </w:t>
      </w:r>
      <w:r>
        <w:rPr>
          <w:color w:val="252223"/>
          <w:w w:val="90"/>
        </w:rPr>
        <w:t>to</w:t>
      </w:r>
      <w:r>
        <w:rPr>
          <w:color w:val="252223"/>
          <w:spacing w:val="-7"/>
          <w:w w:val="90"/>
        </w:rPr>
        <w:t xml:space="preserve"> </w:t>
      </w:r>
      <w:r>
        <w:rPr>
          <w:color w:val="252223"/>
          <w:w w:val="90"/>
        </w:rPr>
        <w:t>the</w:t>
      </w:r>
      <w:r>
        <w:rPr>
          <w:color w:val="252223"/>
          <w:spacing w:val="-7"/>
          <w:w w:val="90"/>
        </w:rPr>
        <w:t xml:space="preserve"> </w:t>
      </w:r>
      <w:r>
        <w:rPr>
          <w:color w:val="252223"/>
          <w:w w:val="90"/>
        </w:rPr>
        <w:t>specific</w:t>
      </w:r>
      <w:r>
        <w:rPr>
          <w:color w:val="252223"/>
          <w:spacing w:val="-7"/>
          <w:w w:val="90"/>
        </w:rPr>
        <w:t xml:space="preserve"> </w:t>
      </w:r>
      <w:r>
        <w:rPr>
          <w:color w:val="252223"/>
          <w:w w:val="90"/>
        </w:rPr>
        <w:t>needs</w:t>
      </w:r>
      <w:r>
        <w:rPr>
          <w:color w:val="252223"/>
          <w:spacing w:val="-7"/>
          <w:w w:val="90"/>
        </w:rPr>
        <w:t xml:space="preserve"> </w:t>
      </w:r>
      <w:r>
        <w:rPr>
          <w:color w:val="252223"/>
          <w:w w:val="90"/>
        </w:rPr>
        <w:t>and</w:t>
      </w:r>
      <w:r>
        <w:rPr>
          <w:color w:val="252223"/>
          <w:spacing w:val="-7"/>
          <w:w w:val="90"/>
        </w:rPr>
        <w:t xml:space="preserve"> </w:t>
      </w:r>
      <w:r>
        <w:rPr>
          <w:color w:val="252223"/>
          <w:w w:val="90"/>
        </w:rPr>
        <w:t>roles</w:t>
      </w:r>
      <w:r>
        <w:rPr>
          <w:color w:val="252223"/>
          <w:spacing w:val="-7"/>
          <w:w w:val="90"/>
        </w:rPr>
        <w:t xml:space="preserve"> </w:t>
      </w:r>
      <w:r>
        <w:rPr>
          <w:color w:val="252223"/>
          <w:w w:val="90"/>
        </w:rPr>
        <w:t>of</w:t>
      </w:r>
      <w:r>
        <w:rPr>
          <w:color w:val="252223"/>
          <w:spacing w:val="-7"/>
          <w:w w:val="90"/>
        </w:rPr>
        <w:t xml:space="preserve"> </w:t>
      </w:r>
      <w:r>
        <w:rPr>
          <w:color w:val="252223"/>
          <w:w w:val="90"/>
        </w:rPr>
        <w:t>the</w:t>
      </w:r>
      <w:r>
        <w:rPr>
          <w:color w:val="252223"/>
          <w:spacing w:val="-7"/>
          <w:w w:val="90"/>
        </w:rPr>
        <w:t xml:space="preserve"> </w:t>
      </w:r>
      <w:r>
        <w:rPr>
          <w:color w:val="252223"/>
          <w:w w:val="90"/>
        </w:rPr>
        <w:t>providers</w:t>
      </w:r>
      <w:r>
        <w:rPr>
          <w:color w:val="252223"/>
          <w:spacing w:val="-7"/>
          <w:w w:val="90"/>
        </w:rPr>
        <w:t xml:space="preserve"> </w:t>
      </w:r>
      <w:r>
        <w:rPr>
          <w:color w:val="252223"/>
          <w:w w:val="90"/>
        </w:rPr>
        <w:t>and</w:t>
      </w:r>
      <w:r>
        <w:rPr>
          <w:color w:val="252223"/>
          <w:spacing w:val="-7"/>
          <w:w w:val="90"/>
        </w:rPr>
        <w:t xml:space="preserve"> </w:t>
      </w:r>
      <w:r>
        <w:rPr>
          <w:color w:val="252223"/>
          <w:w w:val="90"/>
        </w:rPr>
        <w:t>be</w:t>
      </w:r>
      <w:r>
        <w:rPr>
          <w:color w:val="252223"/>
          <w:spacing w:val="-7"/>
          <w:w w:val="90"/>
        </w:rPr>
        <w:t xml:space="preserve"> </w:t>
      </w:r>
      <w:r>
        <w:rPr>
          <w:color w:val="252223"/>
          <w:w w:val="90"/>
        </w:rPr>
        <w:t>regularly updated and refreshed to reflect new knowledge in the field and over time.</w:t>
      </w:r>
    </w:p>
    <w:p w14:paraId="1A66DCD5" w14:textId="77777777" w:rsidR="00C83B3C" w:rsidRDefault="00102383">
      <w:pPr>
        <w:pStyle w:val="Heading4"/>
        <w:spacing w:before="267" w:line="237" w:lineRule="auto"/>
        <w:ind w:left="1439" w:right="1519"/>
      </w:pPr>
      <w:r>
        <w:rPr>
          <w:color w:val="CD222A"/>
          <w:w w:val="85"/>
        </w:rPr>
        <w:t xml:space="preserve">Objective 7.1: Provide training on suicide prevention to community groups that </w:t>
      </w:r>
      <w:r>
        <w:rPr>
          <w:color w:val="CD222A"/>
          <w:w w:val="90"/>
        </w:rPr>
        <w:t>have</w:t>
      </w:r>
      <w:r>
        <w:rPr>
          <w:color w:val="CD222A"/>
          <w:spacing w:val="-8"/>
          <w:w w:val="90"/>
        </w:rPr>
        <w:t xml:space="preserve"> </w:t>
      </w:r>
      <w:r>
        <w:rPr>
          <w:color w:val="CD222A"/>
          <w:w w:val="90"/>
        </w:rPr>
        <w:t>a</w:t>
      </w:r>
      <w:r>
        <w:rPr>
          <w:color w:val="CD222A"/>
          <w:spacing w:val="-8"/>
          <w:w w:val="90"/>
        </w:rPr>
        <w:t xml:space="preserve"> </w:t>
      </w:r>
      <w:r>
        <w:rPr>
          <w:color w:val="CD222A"/>
          <w:w w:val="90"/>
        </w:rPr>
        <w:t>role</w:t>
      </w:r>
      <w:r>
        <w:rPr>
          <w:color w:val="CD222A"/>
          <w:spacing w:val="-8"/>
          <w:w w:val="90"/>
        </w:rPr>
        <w:t xml:space="preserve"> </w:t>
      </w:r>
      <w:r>
        <w:rPr>
          <w:color w:val="CD222A"/>
          <w:w w:val="90"/>
        </w:rPr>
        <w:t>in</w:t>
      </w:r>
      <w:r>
        <w:rPr>
          <w:color w:val="CD222A"/>
          <w:spacing w:val="-8"/>
          <w:w w:val="90"/>
        </w:rPr>
        <w:t xml:space="preserve"> </w:t>
      </w:r>
      <w:r>
        <w:rPr>
          <w:color w:val="CD222A"/>
          <w:w w:val="90"/>
        </w:rPr>
        <w:t>the</w:t>
      </w:r>
      <w:r>
        <w:rPr>
          <w:color w:val="CD222A"/>
          <w:spacing w:val="-8"/>
          <w:w w:val="90"/>
        </w:rPr>
        <w:t xml:space="preserve"> </w:t>
      </w:r>
      <w:r>
        <w:rPr>
          <w:color w:val="CD222A"/>
          <w:w w:val="90"/>
        </w:rPr>
        <w:t>prevention</w:t>
      </w:r>
      <w:r>
        <w:rPr>
          <w:color w:val="CD222A"/>
          <w:spacing w:val="-8"/>
          <w:w w:val="90"/>
        </w:rPr>
        <w:t xml:space="preserve"> </w:t>
      </w:r>
      <w:r>
        <w:rPr>
          <w:color w:val="CD222A"/>
          <w:w w:val="90"/>
        </w:rPr>
        <w:t>of</w:t>
      </w:r>
      <w:r>
        <w:rPr>
          <w:color w:val="CD222A"/>
          <w:spacing w:val="-8"/>
          <w:w w:val="90"/>
        </w:rPr>
        <w:t xml:space="preserve"> </w:t>
      </w:r>
      <w:r>
        <w:rPr>
          <w:color w:val="CD222A"/>
          <w:w w:val="90"/>
        </w:rPr>
        <w:t>suicide</w:t>
      </w:r>
      <w:r>
        <w:rPr>
          <w:color w:val="CD222A"/>
          <w:spacing w:val="-8"/>
          <w:w w:val="90"/>
        </w:rPr>
        <w:t xml:space="preserve"> </w:t>
      </w:r>
      <w:r>
        <w:rPr>
          <w:color w:val="CD222A"/>
          <w:w w:val="90"/>
        </w:rPr>
        <w:t>and</w:t>
      </w:r>
      <w:r>
        <w:rPr>
          <w:color w:val="CD222A"/>
          <w:spacing w:val="-8"/>
          <w:w w:val="90"/>
        </w:rPr>
        <w:t xml:space="preserve"> </w:t>
      </w:r>
      <w:r>
        <w:rPr>
          <w:color w:val="CD222A"/>
          <w:w w:val="90"/>
        </w:rPr>
        <w:t>related</w:t>
      </w:r>
      <w:r>
        <w:rPr>
          <w:color w:val="CD222A"/>
          <w:spacing w:val="-8"/>
          <w:w w:val="90"/>
        </w:rPr>
        <w:t xml:space="preserve"> </w:t>
      </w:r>
      <w:r>
        <w:rPr>
          <w:color w:val="CD222A"/>
          <w:w w:val="90"/>
        </w:rPr>
        <w:t>behaviors.</w:t>
      </w:r>
    </w:p>
    <w:p w14:paraId="7732A0E1" w14:textId="77777777" w:rsidR="00C83B3C" w:rsidRDefault="00102383">
      <w:pPr>
        <w:pStyle w:val="BodyText"/>
        <w:spacing w:before="118" w:line="259" w:lineRule="auto"/>
        <w:ind w:left="1440" w:right="1519"/>
      </w:pPr>
      <w:r>
        <w:rPr>
          <w:color w:val="252223"/>
          <w:w w:val="90"/>
        </w:rPr>
        <w:t>Thousands of first responders, crisis line volunteers, law enforcement professionals, clergy, teachers, school counselors, individuals working in the justice system and/or in law enforcement, and others who are</w:t>
      </w:r>
      <w:r>
        <w:rPr>
          <w:color w:val="252223"/>
          <w:spacing w:val="-2"/>
          <w:w w:val="90"/>
        </w:rPr>
        <w:t xml:space="preserve"> </w:t>
      </w:r>
      <w:r>
        <w:rPr>
          <w:color w:val="252223"/>
          <w:w w:val="90"/>
        </w:rPr>
        <w:t>on</w:t>
      </w:r>
      <w:r>
        <w:rPr>
          <w:color w:val="252223"/>
          <w:spacing w:val="-2"/>
          <w:w w:val="90"/>
        </w:rPr>
        <w:t xml:space="preserve"> </w:t>
      </w:r>
      <w:r>
        <w:rPr>
          <w:color w:val="252223"/>
          <w:w w:val="90"/>
        </w:rPr>
        <w:t>the</w:t>
      </w:r>
      <w:r>
        <w:rPr>
          <w:color w:val="252223"/>
          <w:spacing w:val="-2"/>
          <w:w w:val="90"/>
        </w:rPr>
        <w:t xml:space="preserve"> </w:t>
      </w:r>
      <w:r>
        <w:rPr>
          <w:color w:val="252223"/>
          <w:w w:val="90"/>
        </w:rPr>
        <w:t>frontlines</w:t>
      </w:r>
      <w:r>
        <w:rPr>
          <w:color w:val="252223"/>
          <w:spacing w:val="-2"/>
          <w:w w:val="90"/>
        </w:rPr>
        <w:t xml:space="preserve"> </w:t>
      </w:r>
      <w:r>
        <w:rPr>
          <w:color w:val="252223"/>
          <w:w w:val="90"/>
        </w:rPr>
        <w:t>of</w:t>
      </w:r>
      <w:r>
        <w:rPr>
          <w:color w:val="252223"/>
          <w:spacing w:val="-2"/>
          <w:w w:val="90"/>
        </w:rPr>
        <w:t xml:space="preserve"> </w:t>
      </w:r>
      <w:r>
        <w:rPr>
          <w:color w:val="252223"/>
          <w:w w:val="90"/>
        </w:rPr>
        <w:t>suicide</w:t>
      </w:r>
      <w:r>
        <w:rPr>
          <w:color w:val="252223"/>
          <w:spacing w:val="-2"/>
          <w:w w:val="90"/>
        </w:rPr>
        <w:t xml:space="preserve"> </w:t>
      </w:r>
      <w:r>
        <w:rPr>
          <w:color w:val="252223"/>
          <w:w w:val="90"/>
        </w:rPr>
        <w:t>prevention</w:t>
      </w:r>
      <w:r>
        <w:rPr>
          <w:color w:val="252223"/>
          <w:spacing w:val="-2"/>
          <w:w w:val="90"/>
        </w:rPr>
        <w:t xml:space="preserve"> </w:t>
      </w:r>
      <w:r>
        <w:rPr>
          <w:color w:val="252223"/>
          <w:w w:val="90"/>
        </w:rPr>
        <w:t>shoul</w:t>
      </w:r>
      <w:r>
        <w:rPr>
          <w:color w:val="252223"/>
          <w:w w:val="90"/>
        </w:rPr>
        <w:t>d</w:t>
      </w:r>
      <w:r>
        <w:rPr>
          <w:color w:val="252223"/>
          <w:spacing w:val="-2"/>
          <w:w w:val="90"/>
        </w:rPr>
        <w:t xml:space="preserve"> </w:t>
      </w:r>
      <w:r>
        <w:rPr>
          <w:color w:val="252223"/>
          <w:w w:val="90"/>
        </w:rPr>
        <w:t>be</w:t>
      </w:r>
      <w:r>
        <w:rPr>
          <w:color w:val="252223"/>
          <w:spacing w:val="-2"/>
          <w:w w:val="90"/>
        </w:rPr>
        <w:t xml:space="preserve"> </w:t>
      </w:r>
      <w:r>
        <w:rPr>
          <w:color w:val="252223"/>
          <w:w w:val="90"/>
        </w:rPr>
        <w:t>trained</w:t>
      </w:r>
      <w:r>
        <w:rPr>
          <w:color w:val="252223"/>
          <w:spacing w:val="-2"/>
          <w:w w:val="90"/>
        </w:rPr>
        <w:t xml:space="preserve"> </w:t>
      </w:r>
      <w:r>
        <w:rPr>
          <w:color w:val="252223"/>
          <w:w w:val="90"/>
        </w:rPr>
        <w:t>on</w:t>
      </w:r>
      <w:r>
        <w:rPr>
          <w:color w:val="252223"/>
          <w:spacing w:val="-2"/>
          <w:w w:val="90"/>
        </w:rPr>
        <w:t xml:space="preserve"> </w:t>
      </w:r>
      <w:r>
        <w:rPr>
          <w:color w:val="252223"/>
          <w:w w:val="90"/>
        </w:rPr>
        <w:t>suicide</w:t>
      </w:r>
      <w:r>
        <w:rPr>
          <w:color w:val="252223"/>
          <w:spacing w:val="-2"/>
          <w:w w:val="90"/>
        </w:rPr>
        <w:t xml:space="preserve"> </w:t>
      </w:r>
      <w:r>
        <w:rPr>
          <w:color w:val="252223"/>
          <w:w w:val="90"/>
        </w:rPr>
        <w:t>prevention.</w:t>
      </w:r>
      <w:r>
        <w:rPr>
          <w:color w:val="252223"/>
          <w:spacing w:val="-2"/>
          <w:w w:val="90"/>
        </w:rPr>
        <w:t xml:space="preserve"> </w:t>
      </w:r>
      <w:r>
        <w:rPr>
          <w:color w:val="252223"/>
          <w:w w:val="90"/>
        </w:rPr>
        <w:t>A</w:t>
      </w:r>
      <w:r>
        <w:rPr>
          <w:color w:val="252223"/>
          <w:spacing w:val="-2"/>
          <w:w w:val="90"/>
        </w:rPr>
        <w:t xml:space="preserve"> </w:t>
      </w:r>
      <w:r>
        <w:rPr>
          <w:color w:val="252223"/>
          <w:w w:val="90"/>
        </w:rPr>
        <w:t>number</w:t>
      </w:r>
      <w:r>
        <w:rPr>
          <w:color w:val="252223"/>
          <w:spacing w:val="-2"/>
          <w:w w:val="90"/>
        </w:rPr>
        <w:t xml:space="preserve"> </w:t>
      </w:r>
      <w:r>
        <w:rPr>
          <w:color w:val="252223"/>
          <w:w w:val="90"/>
        </w:rPr>
        <w:t>of</w:t>
      </w:r>
      <w:r>
        <w:rPr>
          <w:color w:val="252223"/>
          <w:spacing w:val="-2"/>
          <w:w w:val="90"/>
        </w:rPr>
        <w:t xml:space="preserve"> </w:t>
      </w:r>
      <w:r>
        <w:rPr>
          <w:color w:val="252223"/>
          <w:w w:val="90"/>
        </w:rPr>
        <w:t>training curricula exist to address the distinct needs of these various groups.</w:t>
      </w:r>
      <w:r>
        <w:rPr>
          <w:color w:val="252223"/>
          <w:w w:val="90"/>
          <w:position w:val="7"/>
          <w:sz w:val="13"/>
        </w:rPr>
        <w:t>83</w:t>
      </w:r>
      <w:r>
        <w:rPr>
          <w:color w:val="252223"/>
          <w:spacing w:val="23"/>
          <w:position w:val="7"/>
          <w:sz w:val="13"/>
        </w:rPr>
        <w:t xml:space="preserve"> </w:t>
      </w:r>
      <w:r>
        <w:rPr>
          <w:color w:val="252223"/>
          <w:w w:val="90"/>
        </w:rPr>
        <w:t>These training programs should continue to be implemented, evaluated, and updated. New programs should be developed to meet th</w:t>
      </w:r>
      <w:r>
        <w:rPr>
          <w:color w:val="252223"/>
          <w:w w:val="90"/>
        </w:rPr>
        <w:t>e needs of different at-risk populations and types of community service providers. In addition, there is a need</w:t>
      </w:r>
      <w:r>
        <w:rPr>
          <w:color w:val="252223"/>
          <w:spacing w:val="-1"/>
          <w:w w:val="90"/>
        </w:rPr>
        <w:t xml:space="preserve"> </w:t>
      </w:r>
      <w:r>
        <w:rPr>
          <w:color w:val="252223"/>
          <w:w w:val="90"/>
        </w:rPr>
        <w:t>to</w:t>
      </w:r>
      <w:r>
        <w:rPr>
          <w:color w:val="252223"/>
          <w:spacing w:val="-2"/>
          <w:w w:val="90"/>
        </w:rPr>
        <w:t xml:space="preserve"> </w:t>
      </w:r>
      <w:r>
        <w:rPr>
          <w:color w:val="252223"/>
          <w:w w:val="90"/>
        </w:rPr>
        <w:t>make</w:t>
      </w:r>
      <w:r>
        <w:rPr>
          <w:color w:val="252223"/>
          <w:spacing w:val="-2"/>
          <w:w w:val="90"/>
        </w:rPr>
        <w:t xml:space="preserve"> </w:t>
      </w:r>
      <w:r>
        <w:rPr>
          <w:color w:val="252223"/>
          <w:w w:val="90"/>
        </w:rPr>
        <w:t>education</w:t>
      </w:r>
      <w:r>
        <w:rPr>
          <w:color w:val="252223"/>
          <w:spacing w:val="-1"/>
          <w:w w:val="90"/>
        </w:rPr>
        <w:t xml:space="preserve"> </w:t>
      </w:r>
      <w:r>
        <w:rPr>
          <w:color w:val="252223"/>
          <w:w w:val="90"/>
        </w:rPr>
        <w:t>programs</w:t>
      </w:r>
      <w:r>
        <w:rPr>
          <w:color w:val="252223"/>
          <w:spacing w:val="-2"/>
          <w:w w:val="90"/>
        </w:rPr>
        <w:t xml:space="preserve"> </w:t>
      </w:r>
      <w:r>
        <w:rPr>
          <w:color w:val="252223"/>
          <w:w w:val="90"/>
        </w:rPr>
        <w:t>available</w:t>
      </w:r>
      <w:r>
        <w:rPr>
          <w:color w:val="252223"/>
          <w:spacing w:val="-1"/>
          <w:w w:val="90"/>
        </w:rPr>
        <w:t xml:space="preserve"> </w:t>
      </w:r>
      <w:r>
        <w:rPr>
          <w:color w:val="252223"/>
          <w:w w:val="90"/>
        </w:rPr>
        <w:t>to</w:t>
      </w:r>
      <w:r>
        <w:rPr>
          <w:color w:val="252223"/>
          <w:spacing w:val="-2"/>
          <w:w w:val="90"/>
        </w:rPr>
        <w:t xml:space="preserve"> </w:t>
      </w:r>
      <w:r>
        <w:rPr>
          <w:color w:val="252223"/>
          <w:w w:val="90"/>
        </w:rPr>
        <w:t>family</w:t>
      </w:r>
      <w:r>
        <w:rPr>
          <w:color w:val="252223"/>
          <w:spacing w:val="-2"/>
          <w:w w:val="90"/>
        </w:rPr>
        <w:t xml:space="preserve"> </w:t>
      </w:r>
      <w:r>
        <w:rPr>
          <w:color w:val="252223"/>
          <w:w w:val="90"/>
        </w:rPr>
        <w:t>members</w:t>
      </w:r>
      <w:r>
        <w:rPr>
          <w:color w:val="252223"/>
          <w:spacing w:val="-1"/>
          <w:w w:val="90"/>
        </w:rPr>
        <w:t xml:space="preserve"> </w:t>
      </w:r>
      <w:r>
        <w:rPr>
          <w:color w:val="252223"/>
          <w:w w:val="90"/>
        </w:rPr>
        <w:t>and</w:t>
      </w:r>
      <w:r>
        <w:rPr>
          <w:color w:val="252223"/>
          <w:spacing w:val="-1"/>
          <w:w w:val="90"/>
        </w:rPr>
        <w:t xml:space="preserve"> </w:t>
      </w:r>
      <w:r>
        <w:rPr>
          <w:color w:val="252223"/>
          <w:w w:val="90"/>
        </w:rPr>
        <w:t>others</w:t>
      </w:r>
      <w:r>
        <w:rPr>
          <w:color w:val="252223"/>
          <w:spacing w:val="-2"/>
          <w:w w:val="90"/>
        </w:rPr>
        <w:t xml:space="preserve"> </w:t>
      </w:r>
      <w:r>
        <w:rPr>
          <w:color w:val="252223"/>
          <w:w w:val="90"/>
        </w:rPr>
        <w:t>who</w:t>
      </w:r>
      <w:r>
        <w:rPr>
          <w:color w:val="252223"/>
          <w:spacing w:val="-1"/>
          <w:w w:val="90"/>
        </w:rPr>
        <w:t xml:space="preserve"> </w:t>
      </w:r>
      <w:r>
        <w:rPr>
          <w:color w:val="252223"/>
          <w:w w:val="90"/>
        </w:rPr>
        <w:t>are</w:t>
      </w:r>
      <w:r>
        <w:rPr>
          <w:color w:val="252223"/>
          <w:spacing w:val="-1"/>
          <w:w w:val="90"/>
        </w:rPr>
        <w:t xml:space="preserve"> </w:t>
      </w:r>
      <w:r>
        <w:rPr>
          <w:color w:val="252223"/>
          <w:w w:val="90"/>
        </w:rPr>
        <w:t>in</w:t>
      </w:r>
      <w:r>
        <w:rPr>
          <w:color w:val="252223"/>
          <w:spacing w:val="-1"/>
          <w:w w:val="90"/>
        </w:rPr>
        <w:t xml:space="preserve"> </w:t>
      </w:r>
      <w:r>
        <w:rPr>
          <w:color w:val="252223"/>
          <w:w w:val="90"/>
        </w:rPr>
        <w:t>close</w:t>
      </w:r>
      <w:r>
        <w:rPr>
          <w:color w:val="252223"/>
          <w:spacing w:val="-1"/>
          <w:w w:val="90"/>
        </w:rPr>
        <w:t xml:space="preserve"> </w:t>
      </w:r>
      <w:r>
        <w:rPr>
          <w:color w:val="252223"/>
          <w:w w:val="90"/>
        </w:rPr>
        <w:t>relationships with persons at risk for suicide or who have been affected by suicidal behaviors.</w:t>
      </w:r>
    </w:p>
    <w:p w14:paraId="6C52DF35" w14:textId="77777777" w:rsidR="00C83B3C" w:rsidRDefault="00102383">
      <w:pPr>
        <w:pStyle w:val="Heading4"/>
        <w:spacing w:before="263" w:line="237" w:lineRule="auto"/>
        <w:ind w:left="1439" w:right="1665"/>
      </w:pPr>
      <w:r>
        <w:rPr>
          <w:color w:val="CD222A"/>
          <w:w w:val="85"/>
        </w:rPr>
        <w:t>Objective 7.2: Provide training to mental health and substance abuse providers</w:t>
      </w:r>
      <w:r>
        <w:rPr>
          <w:color w:val="CD222A"/>
          <w:w w:val="90"/>
        </w:rPr>
        <w:t xml:space="preserve"> on</w:t>
      </w:r>
      <w:r>
        <w:rPr>
          <w:color w:val="CD222A"/>
          <w:spacing w:val="-13"/>
          <w:w w:val="90"/>
        </w:rPr>
        <w:t xml:space="preserve"> </w:t>
      </w:r>
      <w:r>
        <w:rPr>
          <w:color w:val="CD222A"/>
          <w:w w:val="90"/>
        </w:rPr>
        <w:t>the</w:t>
      </w:r>
      <w:r>
        <w:rPr>
          <w:color w:val="CD222A"/>
          <w:spacing w:val="-13"/>
          <w:w w:val="90"/>
        </w:rPr>
        <w:t xml:space="preserve"> </w:t>
      </w:r>
      <w:r>
        <w:rPr>
          <w:color w:val="CD222A"/>
          <w:w w:val="90"/>
        </w:rPr>
        <w:t>recognition,</w:t>
      </w:r>
      <w:r>
        <w:rPr>
          <w:color w:val="CD222A"/>
          <w:spacing w:val="-12"/>
          <w:w w:val="90"/>
        </w:rPr>
        <w:t xml:space="preserve"> </w:t>
      </w:r>
      <w:r>
        <w:rPr>
          <w:color w:val="CD222A"/>
          <w:w w:val="90"/>
        </w:rPr>
        <w:t>assessment,</w:t>
      </w:r>
      <w:r>
        <w:rPr>
          <w:color w:val="CD222A"/>
          <w:spacing w:val="-13"/>
          <w:w w:val="90"/>
        </w:rPr>
        <w:t xml:space="preserve"> </w:t>
      </w:r>
      <w:r>
        <w:rPr>
          <w:color w:val="CD222A"/>
          <w:w w:val="90"/>
        </w:rPr>
        <w:t>and</w:t>
      </w:r>
      <w:r>
        <w:rPr>
          <w:color w:val="CD222A"/>
          <w:spacing w:val="-13"/>
          <w:w w:val="90"/>
        </w:rPr>
        <w:t xml:space="preserve"> </w:t>
      </w:r>
      <w:r>
        <w:rPr>
          <w:color w:val="CD222A"/>
          <w:w w:val="90"/>
        </w:rPr>
        <w:t>management</w:t>
      </w:r>
      <w:r>
        <w:rPr>
          <w:color w:val="CD222A"/>
          <w:spacing w:val="-12"/>
          <w:w w:val="90"/>
        </w:rPr>
        <w:t xml:space="preserve"> </w:t>
      </w:r>
      <w:r>
        <w:rPr>
          <w:color w:val="CD222A"/>
          <w:w w:val="90"/>
        </w:rPr>
        <w:t>of</w:t>
      </w:r>
      <w:r>
        <w:rPr>
          <w:color w:val="CD222A"/>
          <w:spacing w:val="-13"/>
          <w:w w:val="90"/>
        </w:rPr>
        <w:t xml:space="preserve"> </w:t>
      </w:r>
      <w:r>
        <w:rPr>
          <w:color w:val="CD222A"/>
          <w:w w:val="90"/>
        </w:rPr>
        <w:t>at-risk</w:t>
      </w:r>
      <w:r>
        <w:rPr>
          <w:color w:val="CD222A"/>
          <w:spacing w:val="-13"/>
          <w:w w:val="90"/>
        </w:rPr>
        <w:t xml:space="preserve"> </w:t>
      </w:r>
      <w:r>
        <w:rPr>
          <w:color w:val="CD222A"/>
          <w:w w:val="90"/>
        </w:rPr>
        <w:t>behavior,</w:t>
      </w:r>
      <w:r>
        <w:rPr>
          <w:color w:val="CD222A"/>
          <w:spacing w:val="-12"/>
          <w:w w:val="90"/>
        </w:rPr>
        <w:t xml:space="preserve"> </w:t>
      </w:r>
      <w:r>
        <w:rPr>
          <w:color w:val="CD222A"/>
          <w:w w:val="90"/>
        </w:rPr>
        <w:t>and</w:t>
      </w:r>
      <w:r>
        <w:rPr>
          <w:color w:val="CD222A"/>
          <w:spacing w:val="-13"/>
          <w:w w:val="90"/>
        </w:rPr>
        <w:t xml:space="preserve"> </w:t>
      </w:r>
      <w:r>
        <w:rPr>
          <w:color w:val="CD222A"/>
          <w:w w:val="90"/>
        </w:rPr>
        <w:t>the deliv</w:t>
      </w:r>
      <w:r>
        <w:rPr>
          <w:color w:val="CD222A"/>
          <w:w w:val="90"/>
        </w:rPr>
        <w:t>ery</w:t>
      </w:r>
      <w:r>
        <w:rPr>
          <w:color w:val="CD222A"/>
          <w:spacing w:val="-2"/>
          <w:w w:val="90"/>
        </w:rPr>
        <w:t xml:space="preserve"> </w:t>
      </w:r>
      <w:r>
        <w:rPr>
          <w:color w:val="CD222A"/>
          <w:w w:val="90"/>
        </w:rPr>
        <w:t>of</w:t>
      </w:r>
      <w:r>
        <w:rPr>
          <w:color w:val="CD222A"/>
          <w:spacing w:val="-2"/>
          <w:w w:val="90"/>
        </w:rPr>
        <w:t xml:space="preserve"> </w:t>
      </w:r>
      <w:r>
        <w:rPr>
          <w:color w:val="CD222A"/>
          <w:w w:val="90"/>
        </w:rPr>
        <w:t>effective</w:t>
      </w:r>
      <w:r>
        <w:rPr>
          <w:color w:val="CD222A"/>
          <w:spacing w:val="-2"/>
          <w:w w:val="90"/>
        </w:rPr>
        <w:t xml:space="preserve"> </w:t>
      </w:r>
      <w:r>
        <w:rPr>
          <w:color w:val="CD222A"/>
          <w:w w:val="90"/>
        </w:rPr>
        <w:t>clinical</w:t>
      </w:r>
      <w:r>
        <w:rPr>
          <w:color w:val="CD222A"/>
          <w:spacing w:val="-2"/>
          <w:w w:val="90"/>
        </w:rPr>
        <w:t xml:space="preserve"> </w:t>
      </w:r>
      <w:r>
        <w:rPr>
          <w:color w:val="CD222A"/>
          <w:w w:val="90"/>
        </w:rPr>
        <w:t>care</w:t>
      </w:r>
      <w:r>
        <w:rPr>
          <w:color w:val="CD222A"/>
          <w:spacing w:val="-2"/>
          <w:w w:val="90"/>
        </w:rPr>
        <w:t xml:space="preserve"> </w:t>
      </w:r>
      <w:r>
        <w:rPr>
          <w:color w:val="CD222A"/>
          <w:w w:val="90"/>
        </w:rPr>
        <w:t>for</w:t>
      </w:r>
      <w:r>
        <w:rPr>
          <w:color w:val="CD222A"/>
          <w:spacing w:val="-2"/>
          <w:w w:val="90"/>
        </w:rPr>
        <w:t xml:space="preserve"> </w:t>
      </w:r>
      <w:r>
        <w:rPr>
          <w:color w:val="CD222A"/>
          <w:w w:val="90"/>
        </w:rPr>
        <w:t>people</w:t>
      </w:r>
      <w:r>
        <w:rPr>
          <w:color w:val="CD222A"/>
          <w:spacing w:val="-2"/>
          <w:w w:val="90"/>
        </w:rPr>
        <w:t xml:space="preserve"> </w:t>
      </w:r>
      <w:r>
        <w:rPr>
          <w:color w:val="CD222A"/>
          <w:w w:val="90"/>
        </w:rPr>
        <w:t>with</w:t>
      </w:r>
      <w:r>
        <w:rPr>
          <w:color w:val="CD222A"/>
          <w:spacing w:val="-2"/>
          <w:w w:val="90"/>
        </w:rPr>
        <w:t xml:space="preserve"> </w:t>
      </w:r>
      <w:r>
        <w:rPr>
          <w:color w:val="CD222A"/>
          <w:w w:val="90"/>
        </w:rPr>
        <w:t>suicide</w:t>
      </w:r>
      <w:r>
        <w:rPr>
          <w:color w:val="CD222A"/>
          <w:spacing w:val="-2"/>
          <w:w w:val="90"/>
        </w:rPr>
        <w:t xml:space="preserve"> </w:t>
      </w:r>
      <w:r>
        <w:rPr>
          <w:color w:val="CD222A"/>
          <w:w w:val="90"/>
        </w:rPr>
        <w:t>risk.</w:t>
      </w:r>
    </w:p>
    <w:p w14:paraId="4249DDAE" w14:textId="77777777" w:rsidR="00C83B3C" w:rsidRDefault="00102383">
      <w:pPr>
        <w:pStyle w:val="BodyText"/>
        <w:spacing w:before="118" w:line="259" w:lineRule="auto"/>
        <w:ind w:left="1440" w:right="1480"/>
      </w:pPr>
      <w:r>
        <w:rPr>
          <w:color w:val="252223"/>
          <w:w w:val="90"/>
        </w:rPr>
        <w:t>Mental</w:t>
      </w:r>
      <w:r>
        <w:rPr>
          <w:color w:val="252223"/>
          <w:spacing w:val="-9"/>
          <w:w w:val="90"/>
        </w:rPr>
        <w:t xml:space="preserve"> </w:t>
      </w:r>
      <w:r>
        <w:rPr>
          <w:color w:val="252223"/>
          <w:w w:val="90"/>
        </w:rPr>
        <w:t>health</w:t>
      </w:r>
      <w:r>
        <w:rPr>
          <w:color w:val="252223"/>
          <w:spacing w:val="-8"/>
          <w:w w:val="90"/>
        </w:rPr>
        <w:t xml:space="preserve"> </w:t>
      </w:r>
      <w:r>
        <w:rPr>
          <w:color w:val="252223"/>
          <w:w w:val="90"/>
        </w:rPr>
        <w:t>and</w:t>
      </w:r>
      <w:r>
        <w:rPr>
          <w:color w:val="252223"/>
          <w:spacing w:val="-8"/>
          <w:w w:val="90"/>
        </w:rPr>
        <w:t xml:space="preserve"> </w:t>
      </w:r>
      <w:r>
        <w:rPr>
          <w:color w:val="252223"/>
          <w:w w:val="90"/>
        </w:rPr>
        <w:t>substance</w:t>
      </w:r>
      <w:r>
        <w:rPr>
          <w:color w:val="252223"/>
          <w:spacing w:val="-8"/>
          <w:w w:val="90"/>
        </w:rPr>
        <w:t xml:space="preserve"> </w:t>
      </w:r>
      <w:r>
        <w:rPr>
          <w:color w:val="252223"/>
          <w:w w:val="90"/>
        </w:rPr>
        <w:t>abuse</w:t>
      </w:r>
      <w:r>
        <w:rPr>
          <w:color w:val="252223"/>
          <w:spacing w:val="-9"/>
          <w:w w:val="90"/>
        </w:rPr>
        <w:t xml:space="preserve"> </w:t>
      </w:r>
      <w:r>
        <w:rPr>
          <w:color w:val="252223"/>
          <w:w w:val="90"/>
        </w:rPr>
        <w:t>providers</w:t>
      </w:r>
      <w:r>
        <w:rPr>
          <w:color w:val="252223"/>
          <w:spacing w:val="-8"/>
          <w:w w:val="90"/>
        </w:rPr>
        <w:t xml:space="preserve"> </w:t>
      </w:r>
      <w:r>
        <w:rPr>
          <w:color w:val="252223"/>
          <w:w w:val="90"/>
        </w:rPr>
        <w:t>should</w:t>
      </w:r>
      <w:r>
        <w:rPr>
          <w:color w:val="252223"/>
          <w:spacing w:val="-8"/>
          <w:w w:val="90"/>
        </w:rPr>
        <w:t xml:space="preserve"> </w:t>
      </w:r>
      <w:r>
        <w:rPr>
          <w:color w:val="252223"/>
          <w:w w:val="90"/>
        </w:rPr>
        <w:t>have</w:t>
      </w:r>
      <w:r>
        <w:rPr>
          <w:color w:val="252223"/>
          <w:spacing w:val="-8"/>
          <w:w w:val="90"/>
        </w:rPr>
        <w:t xml:space="preserve"> </w:t>
      </w:r>
      <w:r>
        <w:rPr>
          <w:color w:val="252223"/>
          <w:w w:val="90"/>
        </w:rPr>
        <w:t>the</w:t>
      </w:r>
      <w:r>
        <w:rPr>
          <w:color w:val="252223"/>
          <w:spacing w:val="-9"/>
          <w:w w:val="90"/>
        </w:rPr>
        <w:t xml:space="preserve"> </w:t>
      </w:r>
      <w:r>
        <w:rPr>
          <w:color w:val="252223"/>
          <w:w w:val="90"/>
        </w:rPr>
        <w:t>essential</w:t>
      </w:r>
      <w:r>
        <w:rPr>
          <w:color w:val="252223"/>
          <w:spacing w:val="-8"/>
          <w:w w:val="90"/>
        </w:rPr>
        <w:t xml:space="preserve"> </w:t>
      </w:r>
      <w:r>
        <w:rPr>
          <w:color w:val="252223"/>
          <w:w w:val="90"/>
        </w:rPr>
        <w:t>foundation</w:t>
      </w:r>
      <w:r>
        <w:rPr>
          <w:color w:val="252223"/>
          <w:spacing w:val="-8"/>
          <w:w w:val="90"/>
        </w:rPr>
        <w:t xml:space="preserve"> </w:t>
      </w:r>
      <w:r>
        <w:rPr>
          <w:color w:val="252223"/>
          <w:w w:val="90"/>
        </w:rPr>
        <w:t>of</w:t>
      </w:r>
      <w:r>
        <w:rPr>
          <w:color w:val="252223"/>
          <w:spacing w:val="-8"/>
          <w:w w:val="90"/>
        </w:rPr>
        <w:t xml:space="preserve"> </w:t>
      </w:r>
      <w:r>
        <w:rPr>
          <w:color w:val="252223"/>
          <w:w w:val="90"/>
        </w:rPr>
        <w:t>attitudes,</w:t>
      </w:r>
      <w:r>
        <w:rPr>
          <w:color w:val="252223"/>
          <w:spacing w:val="-9"/>
          <w:w w:val="90"/>
        </w:rPr>
        <w:t xml:space="preserve"> </w:t>
      </w:r>
      <w:r>
        <w:rPr>
          <w:color w:val="252223"/>
          <w:w w:val="90"/>
        </w:rPr>
        <w:t>knowledge, and clinical prevention skills to address and reduce suicide risk and increase protective factors among patients. Caring for individuals with suicide risk requires being able to work collaboratively with the patient.</w:t>
      </w:r>
      <w:r>
        <w:rPr>
          <w:color w:val="252223"/>
          <w:spacing w:val="-3"/>
          <w:w w:val="90"/>
        </w:rPr>
        <w:t xml:space="preserve"> </w:t>
      </w:r>
      <w:r>
        <w:rPr>
          <w:color w:val="252223"/>
          <w:w w:val="90"/>
        </w:rPr>
        <w:t>Skill</w:t>
      </w:r>
      <w:r>
        <w:rPr>
          <w:color w:val="252223"/>
          <w:spacing w:val="-3"/>
          <w:w w:val="90"/>
        </w:rPr>
        <w:t xml:space="preserve"> </w:t>
      </w:r>
      <w:r>
        <w:rPr>
          <w:color w:val="252223"/>
          <w:w w:val="90"/>
        </w:rPr>
        <w:t>development,</w:t>
      </w:r>
      <w:r>
        <w:rPr>
          <w:color w:val="252223"/>
          <w:spacing w:val="-3"/>
          <w:w w:val="90"/>
        </w:rPr>
        <w:t xml:space="preserve"> </w:t>
      </w:r>
      <w:r>
        <w:rPr>
          <w:color w:val="252223"/>
          <w:w w:val="90"/>
        </w:rPr>
        <w:t>practice</w:t>
      </w:r>
      <w:r>
        <w:rPr>
          <w:color w:val="252223"/>
          <w:spacing w:val="-3"/>
          <w:w w:val="90"/>
        </w:rPr>
        <w:t xml:space="preserve"> </w:t>
      </w:r>
      <w:r>
        <w:rPr>
          <w:color w:val="252223"/>
          <w:w w:val="90"/>
        </w:rPr>
        <w:t>using</w:t>
      </w:r>
      <w:r>
        <w:rPr>
          <w:color w:val="252223"/>
          <w:spacing w:val="-3"/>
          <w:w w:val="90"/>
        </w:rPr>
        <w:t xml:space="preserve"> </w:t>
      </w:r>
      <w:r>
        <w:rPr>
          <w:color w:val="252223"/>
          <w:w w:val="90"/>
        </w:rPr>
        <w:t>those</w:t>
      </w:r>
      <w:r>
        <w:rPr>
          <w:color w:val="252223"/>
          <w:spacing w:val="-3"/>
          <w:w w:val="90"/>
        </w:rPr>
        <w:t xml:space="preserve"> </w:t>
      </w:r>
      <w:r>
        <w:rPr>
          <w:color w:val="252223"/>
          <w:w w:val="90"/>
        </w:rPr>
        <w:t>skills,</w:t>
      </w:r>
      <w:r>
        <w:rPr>
          <w:color w:val="252223"/>
          <w:spacing w:val="-3"/>
          <w:w w:val="90"/>
        </w:rPr>
        <w:t xml:space="preserve"> </w:t>
      </w:r>
      <w:r>
        <w:rPr>
          <w:color w:val="252223"/>
          <w:w w:val="90"/>
        </w:rPr>
        <w:t>and</w:t>
      </w:r>
      <w:r>
        <w:rPr>
          <w:color w:val="252223"/>
          <w:spacing w:val="-3"/>
          <w:w w:val="90"/>
        </w:rPr>
        <w:t xml:space="preserve"> </w:t>
      </w:r>
      <w:r>
        <w:rPr>
          <w:color w:val="252223"/>
          <w:w w:val="90"/>
        </w:rPr>
        <w:t>a</w:t>
      </w:r>
      <w:r>
        <w:rPr>
          <w:color w:val="252223"/>
          <w:spacing w:val="-3"/>
          <w:w w:val="90"/>
        </w:rPr>
        <w:t xml:space="preserve"> </w:t>
      </w:r>
      <w:r>
        <w:rPr>
          <w:color w:val="252223"/>
          <w:w w:val="90"/>
        </w:rPr>
        <w:t>culture</w:t>
      </w:r>
      <w:r>
        <w:rPr>
          <w:color w:val="252223"/>
          <w:spacing w:val="-3"/>
          <w:w w:val="90"/>
        </w:rPr>
        <w:t xml:space="preserve"> </w:t>
      </w:r>
      <w:r>
        <w:rPr>
          <w:color w:val="252223"/>
          <w:w w:val="90"/>
        </w:rPr>
        <w:t>of</w:t>
      </w:r>
      <w:r>
        <w:rPr>
          <w:color w:val="252223"/>
          <w:spacing w:val="-3"/>
          <w:w w:val="90"/>
        </w:rPr>
        <w:t xml:space="preserve"> </w:t>
      </w:r>
      <w:r>
        <w:rPr>
          <w:color w:val="252223"/>
          <w:w w:val="90"/>
        </w:rPr>
        <w:t>shared</w:t>
      </w:r>
      <w:r>
        <w:rPr>
          <w:color w:val="252223"/>
          <w:spacing w:val="-3"/>
          <w:w w:val="90"/>
        </w:rPr>
        <w:t xml:space="preserve"> </w:t>
      </w:r>
      <w:r>
        <w:rPr>
          <w:color w:val="252223"/>
          <w:w w:val="90"/>
        </w:rPr>
        <w:t>responsibility</w:t>
      </w:r>
      <w:r>
        <w:rPr>
          <w:color w:val="252223"/>
          <w:spacing w:val="-3"/>
          <w:w w:val="90"/>
        </w:rPr>
        <w:t xml:space="preserve"> </w:t>
      </w:r>
      <w:r>
        <w:rPr>
          <w:color w:val="252223"/>
          <w:w w:val="90"/>
        </w:rPr>
        <w:t>can</w:t>
      </w:r>
      <w:r>
        <w:rPr>
          <w:color w:val="252223"/>
          <w:spacing w:val="-3"/>
          <w:w w:val="90"/>
        </w:rPr>
        <w:t xml:space="preserve"> </w:t>
      </w:r>
      <w:r>
        <w:rPr>
          <w:color w:val="252223"/>
          <w:w w:val="90"/>
        </w:rPr>
        <w:t>help</w:t>
      </w:r>
      <w:r>
        <w:rPr>
          <w:color w:val="252223"/>
          <w:spacing w:val="-3"/>
          <w:w w:val="90"/>
        </w:rPr>
        <w:t xml:space="preserve"> </w:t>
      </w:r>
      <w:r>
        <w:rPr>
          <w:color w:val="252223"/>
          <w:w w:val="90"/>
        </w:rPr>
        <w:t>build comfort, confidence, and competency to engage and care for these individuals.</w:t>
      </w:r>
    </w:p>
    <w:p w14:paraId="26CA2591" w14:textId="77777777" w:rsidR="00C83B3C" w:rsidRDefault="00102383">
      <w:pPr>
        <w:pStyle w:val="BodyText"/>
        <w:spacing w:before="112"/>
        <w:ind w:left="1440"/>
      </w:pPr>
      <w:r>
        <w:rPr>
          <w:color w:val="252223"/>
          <w:spacing w:val="-2"/>
          <w:w w:val="90"/>
        </w:rPr>
        <w:t>Training</w:t>
      </w:r>
      <w:r>
        <w:rPr>
          <w:color w:val="252223"/>
          <w:spacing w:val="-8"/>
        </w:rPr>
        <w:t xml:space="preserve"> </w:t>
      </w:r>
      <w:r>
        <w:rPr>
          <w:color w:val="252223"/>
          <w:spacing w:val="-2"/>
          <w:w w:val="90"/>
        </w:rPr>
        <w:t>programs</w:t>
      </w:r>
      <w:r>
        <w:rPr>
          <w:color w:val="252223"/>
          <w:spacing w:val="-6"/>
        </w:rPr>
        <w:t xml:space="preserve"> </w:t>
      </w:r>
      <w:r>
        <w:rPr>
          <w:color w:val="252223"/>
          <w:spacing w:val="-2"/>
          <w:w w:val="90"/>
        </w:rPr>
        <w:t>for</w:t>
      </w:r>
      <w:r>
        <w:rPr>
          <w:color w:val="252223"/>
          <w:spacing w:val="-5"/>
        </w:rPr>
        <w:t xml:space="preserve"> </w:t>
      </w:r>
      <w:r>
        <w:rPr>
          <w:color w:val="252223"/>
          <w:spacing w:val="-2"/>
          <w:w w:val="90"/>
        </w:rPr>
        <w:t>mental</w:t>
      </w:r>
      <w:r>
        <w:rPr>
          <w:color w:val="252223"/>
          <w:spacing w:val="-6"/>
        </w:rPr>
        <w:t xml:space="preserve"> </w:t>
      </w:r>
      <w:r>
        <w:rPr>
          <w:color w:val="252223"/>
          <w:spacing w:val="-2"/>
          <w:w w:val="90"/>
        </w:rPr>
        <w:t>health</w:t>
      </w:r>
      <w:r>
        <w:rPr>
          <w:color w:val="252223"/>
          <w:spacing w:val="-6"/>
        </w:rPr>
        <w:t xml:space="preserve"> </w:t>
      </w:r>
      <w:r>
        <w:rPr>
          <w:color w:val="252223"/>
          <w:spacing w:val="-2"/>
          <w:w w:val="90"/>
        </w:rPr>
        <w:t>and</w:t>
      </w:r>
      <w:r>
        <w:rPr>
          <w:color w:val="252223"/>
          <w:spacing w:val="-5"/>
        </w:rPr>
        <w:t xml:space="preserve"> </w:t>
      </w:r>
      <w:r>
        <w:rPr>
          <w:color w:val="252223"/>
          <w:spacing w:val="-2"/>
          <w:w w:val="90"/>
        </w:rPr>
        <w:t>substance</w:t>
      </w:r>
      <w:r>
        <w:rPr>
          <w:color w:val="252223"/>
          <w:spacing w:val="-6"/>
        </w:rPr>
        <w:t xml:space="preserve"> </w:t>
      </w:r>
      <w:r>
        <w:rPr>
          <w:color w:val="252223"/>
          <w:spacing w:val="-2"/>
          <w:w w:val="90"/>
        </w:rPr>
        <w:t>abuse</w:t>
      </w:r>
      <w:r>
        <w:rPr>
          <w:color w:val="252223"/>
          <w:spacing w:val="-6"/>
        </w:rPr>
        <w:t xml:space="preserve"> </w:t>
      </w:r>
      <w:r>
        <w:rPr>
          <w:color w:val="252223"/>
          <w:spacing w:val="-2"/>
          <w:w w:val="90"/>
        </w:rPr>
        <w:t>providers</w:t>
      </w:r>
      <w:r>
        <w:rPr>
          <w:color w:val="252223"/>
          <w:spacing w:val="-5"/>
        </w:rPr>
        <w:t xml:space="preserve"> </w:t>
      </w:r>
      <w:r>
        <w:rPr>
          <w:color w:val="252223"/>
          <w:spacing w:val="-2"/>
          <w:w w:val="90"/>
        </w:rPr>
        <w:t>should</w:t>
      </w:r>
      <w:r>
        <w:rPr>
          <w:color w:val="252223"/>
          <w:spacing w:val="-6"/>
        </w:rPr>
        <w:t xml:space="preserve"> </w:t>
      </w:r>
      <w:r>
        <w:rPr>
          <w:color w:val="252223"/>
          <w:spacing w:val="-2"/>
          <w:w w:val="90"/>
        </w:rPr>
        <w:t>seek</w:t>
      </w:r>
      <w:r>
        <w:rPr>
          <w:color w:val="252223"/>
          <w:spacing w:val="-5"/>
        </w:rPr>
        <w:t xml:space="preserve"> </w:t>
      </w:r>
      <w:r>
        <w:rPr>
          <w:color w:val="252223"/>
          <w:spacing w:val="-5"/>
          <w:w w:val="90"/>
        </w:rPr>
        <w:t>to:</w:t>
      </w:r>
    </w:p>
    <w:p w14:paraId="340FFED9" w14:textId="77777777" w:rsidR="00C83B3C" w:rsidRDefault="00102383">
      <w:pPr>
        <w:pStyle w:val="ListParagraph"/>
        <w:numPr>
          <w:ilvl w:val="0"/>
          <w:numId w:val="16"/>
        </w:numPr>
        <w:tabs>
          <w:tab w:val="left" w:pos="1890"/>
        </w:tabs>
        <w:spacing w:before="138"/>
        <w:ind w:hanging="271"/>
      </w:pPr>
      <w:r>
        <w:rPr>
          <w:color w:val="252223"/>
          <w:w w:val="90"/>
        </w:rPr>
        <w:t>Increase</w:t>
      </w:r>
      <w:r>
        <w:rPr>
          <w:color w:val="252223"/>
          <w:spacing w:val="-9"/>
          <w:w w:val="90"/>
        </w:rPr>
        <w:t xml:space="preserve"> </w:t>
      </w:r>
      <w:r>
        <w:rPr>
          <w:color w:val="252223"/>
          <w:w w:val="90"/>
        </w:rPr>
        <w:t>feelings</w:t>
      </w:r>
      <w:r>
        <w:rPr>
          <w:color w:val="252223"/>
          <w:spacing w:val="-8"/>
          <w:w w:val="90"/>
        </w:rPr>
        <w:t xml:space="preserve"> </w:t>
      </w:r>
      <w:r>
        <w:rPr>
          <w:color w:val="252223"/>
          <w:w w:val="90"/>
        </w:rPr>
        <w:t>of</w:t>
      </w:r>
      <w:r>
        <w:rPr>
          <w:color w:val="252223"/>
          <w:spacing w:val="-8"/>
          <w:w w:val="90"/>
        </w:rPr>
        <w:t xml:space="preserve"> </w:t>
      </w:r>
      <w:r>
        <w:rPr>
          <w:color w:val="252223"/>
          <w:w w:val="90"/>
        </w:rPr>
        <w:t>confidence</w:t>
      </w:r>
      <w:r>
        <w:rPr>
          <w:color w:val="252223"/>
          <w:spacing w:val="-8"/>
          <w:w w:val="90"/>
        </w:rPr>
        <w:t xml:space="preserve"> </w:t>
      </w:r>
      <w:r>
        <w:rPr>
          <w:color w:val="252223"/>
          <w:w w:val="90"/>
        </w:rPr>
        <w:t>and</w:t>
      </w:r>
      <w:r>
        <w:rPr>
          <w:color w:val="252223"/>
          <w:spacing w:val="-8"/>
          <w:w w:val="90"/>
        </w:rPr>
        <w:t xml:space="preserve"> </w:t>
      </w:r>
      <w:r>
        <w:rPr>
          <w:color w:val="252223"/>
          <w:w w:val="90"/>
        </w:rPr>
        <w:t>empowerment</w:t>
      </w:r>
      <w:r>
        <w:rPr>
          <w:color w:val="252223"/>
          <w:spacing w:val="-8"/>
          <w:w w:val="90"/>
        </w:rPr>
        <w:t xml:space="preserve"> </w:t>
      </w:r>
      <w:r>
        <w:rPr>
          <w:color w:val="252223"/>
          <w:w w:val="90"/>
        </w:rPr>
        <w:t>in</w:t>
      </w:r>
      <w:r>
        <w:rPr>
          <w:color w:val="252223"/>
          <w:spacing w:val="-9"/>
          <w:w w:val="90"/>
        </w:rPr>
        <w:t xml:space="preserve"> </w:t>
      </w:r>
      <w:r>
        <w:rPr>
          <w:color w:val="252223"/>
          <w:w w:val="90"/>
        </w:rPr>
        <w:t>working</w:t>
      </w:r>
      <w:r>
        <w:rPr>
          <w:color w:val="252223"/>
          <w:spacing w:val="-8"/>
          <w:w w:val="90"/>
        </w:rPr>
        <w:t xml:space="preserve"> </w:t>
      </w:r>
      <w:r>
        <w:rPr>
          <w:color w:val="252223"/>
          <w:w w:val="90"/>
        </w:rPr>
        <w:t>with</w:t>
      </w:r>
      <w:r>
        <w:rPr>
          <w:color w:val="252223"/>
          <w:spacing w:val="-8"/>
          <w:w w:val="90"/>
        </w:rPr>
        <w:t xml:space="preserve"> </w:t>
      </w:r>
      <w:r>
        <w:rPr>
          <w:color w:val="252223"/>
          <w:w w:val="90"/>
        </w:rPr>
        <w:t>patients</w:t>
      </w:r>
      <w:r>
        <w:rPr>
          <w:color w:val="252223"/>
          <w:spacing w:val="-8"/>
          <w:w w:val="90"/>
        </w:rPr>
        <w:t xml:space="preserve"> </w:t>
      </w:r>
      <w:r>
        <w:rPr>
          <w:color w:val="252223"/>
          <w:w w:val="90"/>
        </w:rPr>
        <w:t>with</w:t>
      </w:r>
      <w:r>
        <w:rPr>
          <w:color w:val="252223"/>
          <w:spacing w:val="-8"/>
          <w:w w:val="90"/>
        </w:rPr>
        <w:t xml:space="preserve"> </w:t>
      </w:r>
      <w:r>
        <w:rPr>
          <w:color w:val="252223"/>
          <w:w w:val="90"/>
        </w:rPr>
        <w:t>suicide</w:t>
      </w:r>
      <w:r>
        <w:rPr>
          <w:color w:val="252223"/>
          <w:spacing w:val="-8"/>
          <w:w w:val="90"/>
        </w:rPr>
        <w:t xml:space="preserve"> </w:t>
      </w:r>
      <w:r>
        <w:rPr>
          <w:color w:val="252223"/>
          <w:spacing w:val="-2"/>
          <w:w w:val="90"/>
        </w:rPr>
        <w:t>risk;</w:t>
      </w:r>
    </w:p>
    <w:p w14:paraId="64B09622" w14:textId="77777777" w:rsidR="00C83B3C" w:rsidRDefault="00102383">
      <w:pPr>
        <w:pStyle w:val="ListParagraph"/>
        <w:numPr>
          <w:ilvl w:val="0"/>
          <w:numId w:val="16"/>
        </w:numPr>
        <w:tabs>
          <w:tab w:val="left" w:pos="1890"/>
        </w:tabs>
        <w:spacing w:before="139" w:line="259" w:lineRule="auto"/>
        <w:ind w:right="1836"/>
      </w:pPr>
      <w:r>
        <w:rPr>
          <w:color w:val="252223"/>
          <w:w w:val="90"/>
        </w:rPr>
        <w:t>Address</w:t>
      </w:r>
      <w:r>
        <w:rPr>
          <w:color w:val="252223"/>
          <w:spacing w:val="-9"/>
          <w:w w:val="90"/>
        </w:rPr>
        <w:t xml:space="preserve"> </w:t>
      </w:r>
      <w:r>
        <w:rPr>
          <w:color w:val="252223"/>
          <w:w w:val="90"/>
        </w:rPr>
        <w:t>the</w:t>
      </w:r>
      <w:r>
        <w:rPr>
          <w:color w:val="252223"/>
          <w:spacing w:val="-8"/>
          <w:w w:val="90"/>
        </w:rPr>
        <w:t xml:space="preserve"> </w:t>
      </w:r>
      <w:r>
        <w:rPr>
          <w:color w:val="252223"/>
          <w:w w:val="90"/>
        </w:rPr>
        <w:t>emotional</w:t>
      </w:r>
      <w:r>
        <w:rPr>
          <w:color w:val="252223"/>
          <w:spacing w:val="-8"/>
          <w:w w:val="90"/>
        </w:rPr>
        <w:t xml:space="preserve"> </w:t>
      </w:r>
      <w:r>
        <w:rPr>
          <w:color w:val="252223"/>
          <w:w w:val="90"/>
        </w:rPr>
        <w:t>and</w:t>
      </w:r>
      <w:r>
        <w:rPr>
          <w:color w:val="252223"/>
          <w:spacing w:val="-8"/>
          <w:w w:val="90"/>
        </w:rPr>
        <w:t xml:space="preserve"> </w:t>
      </w:r>
      <w:r>
        <w:rPr>
          <w:color w:val="252223"/>
          <w:w w:val="90"/>
        </w:rPr>
        <w:t>legal</w:t>
      </w:r>
      <w:r>
        <w:rPr>
          <w:color w:val="252223"/>
          <w:spacing w:val="-9"/>
          <w:w w:val="90"/>
        </w:rPr>
        <w:t xml:space="preserve"> </w:t>
      </w:r>
      <w:r>
        <w:rPr>
          <w:color w:val="252223"/>
          <w:w w:val="90"/>
        </w:rPr>
        <w:t>issues</w:t>
      </w:r>
      <w:r>
        <w:rPr>
          <w:color w:val="252223"/>
          <w:spacing w:val="-8"/>
          <w:w w:val="90"/>
        </w:rPr>
        <w:t xml:space="preserve"> </w:t>
      </w:r>
      <w:r>
        <w:rPr>
          <w:color w:val="252223"/>
          <w:w w:val="90"/>
        </w:rPr>
        <w:t>associated</w:t>
      </w:r>
      <w:r>
        <w:rPr>
          <w:color w:val="252223"/>
          <w:spacing w:val="-8"/>
          <w:w w:val="90"/>
        </w:rPr>
        <w:t xml:space="preserve"> </w:t>
      </w:r>
      <w:r>
        <w:rPr>
          <w:color w:val="252223"/>
          <w:w w:val="90"/>
        </w:rPr>
        <w:t>with</w:t>
      </w:r>
      <w:r>
        <w:rPr>
          <w:color w:val="252223"/>
          <w:spacing w:val="-8"/>
          <w:w w:val="90"/>
        </w:rPr>
        <w:t xml:space="preserve"> </w:t>
      </w:r>
      <w:r>
        <w:rPr>
          <w:color w:val="252223"/>
          <w:w w:val="90"/>
        </w:rPr>
        <w:t>adverse</w:t>
      </w:r>
      <w:r>
        <w:rPr>
          <w:color w:val="252223"/>
          <w:spacing w:val="-9"/>
          <w:w w:val="90"/>
        </w:rPr>
        <w:t xml:space="preserve"> </w:t>
      </w:r>
      <w:r>
        <w:rPr>
          <w:color w:val="252223"/>
          <w:w w:val="90"/>
        </w:rPr>
        <w:t>patient</w:t>
      </w:r>
      <w:r>
        <w:rPr>
          <w:color w:val="252223"/>
          <w:spacing w:val="-8"/>
          <w:w w:val="90"/>
        </w:rPr>
        <w:t xml:space="preserve"> </w:t>
      </w:r>
      <w:r>
        <w:rPr>
          <w:color w:val="252223"/>
          <w:w w:val="90"/>
        </w:rPr>
        <w:t>outcomes,</w:t>
      </w:r>
      <w:r>
        <w:rPr>
          <w:color w:val="252223"/>
          <w:spacing w:val="-8"/>
          <w:w w:val="90"/>
        </w:rPr>
        <w:t xml:space="preserve"> </w:t>
      </w:r>
      <w:r>
        <w:rPr>
          <w:color w:val="252223"/>
          <w:w w:val="90"/>
        </w:rPr>
        <w:t>including</w:t>
      </w:r>
      <w:r>
        <w:rPr>
          <w:color w:val="252223"/>
          <w:spacing w:val="-8"/>
          <w:w w:val="90"/>
        </w:rPr>
        <w:t xml:space="preserve"> </w:t>
      </w:r>
      <w:r>
        <w:rPr>
          <w:color w:val="252223"/>
          <w:w w:val="90"/>
        </w:rPr>
        <w:t xml:space="preserve">death </w:t>
      </w:r>
      <w:r>
        <w:rPr>
          <w:color w:val="252223"/>
        </w:rPr>
        <w:t>by suicide;</w:t>
      </w:r>
    </w:p>
    <w:p w14:paraId="657C853E" w14:textId="77777777" w:rsidR="00C83B3C" w:rsidRDefault="00102383">
      <w:pPr>
        <w:pStyle w:val="ListParagraph"/>
        <w:numPr>
          <w:ilvl w:val="0"/>
          <w:numId w:val="16"/>
        </w:numPr>
        <w:tabs>
          <w:tab w:val="left" w:pos="1890"/>
        </w:tabs>
        <w:spacing w:line="259" w:lineRule="auto"/>
        <w:ind w:right="1622"/>
      </w:pPr>
      <w:r>
        <w:rPr>
          <w:color w:val="252223"/>
          <w:w w:val="90"/>
        </w:rPr>
        <w:t>Equip</w:t>
      </w:r>
      <w:r>
        <w:rPr>
          <w:color w:val="252223"/>
          <w:spacing w:val="-8"/>
          <w:w w:val="90"/>
        </w:rPr>
        <w:t xml:space="preserve"> </w:t>
      </w:r>
      <w:r>
        <w:rPr>
          <w:color w:val="252223"/>
          <w:w w:val="90"/>
        </w:rPr>
        <w:t>practitioners</w:t>
      </w:r>
      <w:r>
        <w:rPr>
          <w:color w:val="252223"/>
          <w:spacing w:val="-8"/>
          <w:w w:val="90"/>
        </w:rPr>
        <w:t xml:space="preserve"> </w:t>
      </w:r>
      <w:r>
        <w:rPr>
          <w:color w:val="252223"/>
          <w:w w:val="90"/>
        </w:rPr>
        <w:t>with</w:t>
      </w:r>
      <w:r>
        <w:rPr>
          <w:color w:val="252223"/>
          <w:spacing w:val="-8"/>
          <w:w w:val="90"/>
        </w:rPr>
        <w:t xml:space="preserve"> </w:t>
      </w:r>
      <w:r>
        <w:rPr>
          <w:color w:val="252223"/>
          <w:w w:val="90"/>
        </w:rPr>
        <w:t>attitudes,</w:t>
      </w:r>
      <w:r>
        <w:rPr>
          <w:color w:val="252223"/>
          <w:spacing w:val="-8"/>
          <w:w w:val="90"/>
        </w:rPr>
        <w:t xml:space="preserve"> </w:t>
      </w:r>
      <w:r>
        <w:rPr>
          <w:color w:val="252223"/>
          <w:w w:val="90"/>
        </w:rPr>
        <w:t>knowledge,</w:t>
      </w:r>
      <w:r>
        <w:rPr>
          <w:color w:val="252223"/>
          <w:spacing w:val="-8"/>
          <w:w w:val="90"/>
        </w:rPr>
        <w:t xml:space="preserve"> </w:t>
      </w:r>
      <w:r>
        <w:rPr>
          <w:color w:val="252223"/>
          <w:w w:val="90"/>
        </w:rPr>
        <w:t>and</w:t>
      </w:r>
      <w:r>
        <w:rPr>
          <w:color w:val="252223"/>
          <w:spacing w:val="-8"/>
          <w:w w:val="90"/>
        </w:rPr>
        <w:t xml:space="preserve"> </w:t>
      </w:r>
      <w:r>
        <w:rPr>
          <w:color w:val="252223"/>
          <w:w w:val="90"/>
        </w:rPr>
        <w:t>skills</w:t>
      </w:r>
      <w:r>
        <w:rPr>
          <w:color w:val="252223"/>
          <w:spacing w:val="-8"/>
          <w:w w:val="90"/>
        </w:rPr>
        <w:t xml:space="preserve"> </w:t>
      </w:r>
      <w:r>
        <w:rPr>
          <w:color w:val="252223"/>
          <w:w w:val="90"/>
        </w:rPr>
        <w:t>to</w:t>
      </w:r>
      <w:r>
        <w:rPr>
          <w:color w:val="252223"/>
          <w:spacing w:val="-8"/>
          <w:w w:val="90"/>
        </w:rPr>
        <w:t xml:space="preserve"> </w:t>
      </w:r>
      <w:r>
        <w:rPr>
          <w:color w:val="252223"/>
          <w:w w:val="90"/>
        </w:rPr>
        <w:t>cope</w:t>
      </w:r>
      <w:r>
        <w:rPr>
          <w:color w:val="252223"/>
          <w:spacing w:val="-9"/>
          <w:w w:val="90"/>
        </w:rPr>
        <w:t xml:space="preserve"> </w:t>
      </w:r>
      <w:r>
        <w:rPr>
          <w:color w:val="252223"/>
          <w:w w:val="90"/>
        </w:rPr>
        <w:t>with</w:t>
      </w:r>
      <w:r>
        <w:rPr>
          <w:color w:val="252223"/>
          <w:spacing w:val="-8"/>
          <w:w w:val="90"/>
        </w:rPr>
        <w:t xml:space="preserve"> </w:t>
      </w:r>
      <w:r>
        <w:rPr>
          <w:color w:val="252223"/>
          <w:w w:val="90"/>
        </w:rPr>
        <w:t>senti</w:t>
      </w:r>
      <w:r>
        <w:rPr>
          <w:color w:val="252223"/>
          <w:w w:val="90"/>
        </w:rPr>
        <w:t>nel</w:t>
      </w:r>
      <w:r>
        <w:rPr>
          <w:color w:val="252223"/>
          <w:spacing w:val="-7"/>
          <w:w w:val="90"/>
        </w:rPr>
        <w:t xml:space="preserve"> </w:t>
      </w:r>
      <w:r>
        <w:rPr>
          <w:color w:val="252223"/>
          <w:w w:val="90"/>
        </w:rPr>
        <w:t>events</w:t>
      </w:r>
      <w:r>
        <w:rPr>
          <w:color w:val="252223"/>
          <w:spacing w:val="-8"/>
          <w:w w:val="90"/>
        </w:rPr>
        <w:t xml:space="preserve"> </w:t>
      </w:r>
      <w:r>
        <w:rPr>
          <w:color w:val="252223"/>
          <w:w w:val="90"/>
        </w:rPr>
        <w:t xml:space="preserve">(unanticipated events resulting in death or serious physical or psychological injury), along with effective clinical </w:t>
      </w:r>
      <w:r>
        <w:rPr>
          <w:color w:val="252223"/>
          <w:spacing w:val="-2"/>
          <w:w w:val="95"/>
        </w:rPr>
        <w:t>preventive</w:t>
      </w:r>
      <w:r>
        <w:rPr>
          <w:color w:val="252223"/>
          <w:spacing w:val="-6"/>
          <w:w w:val="95"/>
        </w:rPr>
        <w:t xml:space="preserve"> </w:t>
      </w:r>
      <w:r>
        <w:rPr>
          <w:color w:val="252223"/>
          <w:spacing w:val="-2"/>
          <w:w w:val="95"/>
        </w:rPr>
        <w:t>procedures</w:t>
      </w:r>
      <w:r>
        <w:rPr>
          <w:color w:val="252223"/>
          <w:spacing w:val="-5"/>
          <w:w w:val="95"/>
        </w:rPr>
        <w:t xml:space="preserve"> </w:t>
      </w:r>
      <w:r>
        <w:rPr>
          <w:color w:val="252223"/>
          <w:spacing w:val="-2"/>
          <w:w w:val="95"/>
        </w:rPr>
        <w:t>to</w:t>
      </w:r>
      <w:r>
        <w:rPr>
          <w:color w:val="252223"/>
          <w:spacing w:val="-6"/>
          <w:w w:val="95"/>
        </w:rPr>
        <w:t xml:space="preserve"> </w:t>
      </w:r>
      <w:r>
        <w:rPr>
          <w:color w:val="252223"/>
          <w:spacing w:val="-2"/>
          <w:w w:val="95"/>
        </w:rPr>
        <w:t>minimize</w:t>
      </w:r>
      <w:r>
        <w:rPr>
          <w:color w:val="252223"/>
          <w:spacing w:val="-5"/>
          <w:w w:val="95"/>
        </w:rPr>
        <w:t xml:space="preserve"> </w:t>
      </w:r>
      <w:r>
        <w:rPr>
          <w:color w:val="252223"/>
          <w:spacing w:val="-2"/>
          <w:w w:val="95"/>
        </w:rPr>
        <w:t>risk</w:t>
      </w:r>
      <w:r>
        <w:rPr>
          <w:color w:val="252223"/>
          <w:spacing w:val="-5"/>
          <w:w w:val="95"/>
        </w:rPr>
        <w:t xml:space="preserve"> </w:t>
      </w:r>
      <w:r>
        <w:rPr>
          <w:color w:val="252223"/>
          <w:spacing w:val="-2"/>
          <w:w w:val="95"/>
        </w:rPr>
        <w:t>of</w:t>
      </w:r>
      <w:r>
        <w:rPr>
          <w:color w:val="252223"/>
          <w:spacing w:val="-6"/>
          <w:w w:val="95"/>
        </w:rPr>
        <w:t xml:space="preserve"> </w:t>
      </w:r>
      <w:r>
        <w:rPr>
          <w:color w:val="252223"/>
          <w:spacing w:val="-2"/>
          <w:w w:val="95"/>
        </w:rPr>
        <w:t>litigation;</w:t>
      </w:r>
    </w:p>
    <w:p w14:paraId="75109521" w14:textId="77777777" w:rsidR="00C83B3C" w:rsidRDefault="00102383">
      <w:pPr>
        <w:pStyle w:val="ListParagraph"/>
        <w:numPr>
          <w:ilvl w:val="0"/>
          <w:numId w:val="16"/>
        </w:numPr>
        <w:tabs>
          <w:tab w:val="left" w:pos="1890"/>
        </w:tabs>
        <w:spacing w:before="113" w:line="259" w:lineRule="auto"/>
        <w:ind w:right="2095"/>
      </w:pPr>
      <w:r>
        <w:rPr>
          <w:color w:val="252223"/>
          <w:w w:val="90"/>
        </w:rPr>
        <w:t>Educate</w:t>
      </w:r>
      <w:r>
        <w:rPr>
          <w:color w:val="252223"/>
          <w:spacing w:val="-6"/>
          <w:w w:val="90"/>
        </w:rPr>
        <w:t xml:space="preserve"> </w:t>
      </w:r>
      <w:r>
        <w:rPr>
          <w:color w:val="252223"/>
          <w:w w:val="90"/>
        </w:rPr>
        <w:t>practitioners</w:t>
      </w:r>
      <w:r>
        <w:rPr>
          <w:color w:val="252223"/>
          <w:spacing w:val="-6"/>
          <w:w w:val="90"/>
        </w:rPr>
        <w:t xml:space="preserve"> </w:t>
      </w:r>
      <w:r>
        <w:rPr>
          <w:color w:val="252223"/>
          <w:w w:val="90"/>
        </w:rPr>
        <w:t>about</w:t>
      </w:r>
      <w:r>
        <w:rPr>
          <w:color w:val="252223"/>
          <w:spacing w:val="-6"/>
          <w:w w:val="90"/>
        </w:rPr>
        <w:t xml:space="preserve"> </w:t>
      </w:r>
      <w:r>
        <w:rPr>
          <w:color w:val="252223"/>
          <w:w w:val="90"/>
        </w:rPr>
        <w:t>how</w:t>
      </w:r>
      <w:r>
        <w:rPr>
          <w:color w:val="252223"/>
          <w:spacing w:val="-6"/>
          <w:w w:val="90"/>
        </w:rPr>
        <w:t xml:space="preserve"> </w:t>
      </w:r>
      <w:r>
        <w:rPr>
          <w:color w:val="252223"/>
          <w:w w:val="90"/>
        </w:rPr>
        <w:t>to</w:t>
      </w:r>
      <w:r>
        <w:rPr>
          <w:color w:val="252223"/>
          <w:spacing w:val="-7"/>
          <w:w w:val="90"/>
        </w:rPr>
        <w:t xml:space="preserve"> </w:t>
      </w:r>
      <w:r>
        <w:rPr>
          <w:color w:val="252223"/>
          <w:w w:val="90"/>
        </w:rPr>
        <w:t>exchange</w:t>
      </w:r>
      <w:r>
        <w:rPr>
          <w:color w:val="252223"/>
          <w:spacing w:val="-7"/>
          <w:w w:val="90"/>
        </w:rPr>
        <w:t xml:space="preserve"> </w:t>
      </w:r>
      <w:r>
        <w:rPr>
          <w:color w:val="252223"/>
          <w:w w:val="90"/>
        </w:rPr>
        <w:t>confidential</w:t>
      </w:r>
      <w:r>
        <w:rPr>
          <w:color w:val="252223"/>
          <w:spacing w:val="-6"/>
          <w:w w:val="90"/>
        </w:rPr>
        <w:t xml:space="preserve"> </w:t>
      </w:r>
      <w:r>
        <w:rPr>
          <w:color w:val="252223"/>
          <w:w w:val="90"/>
        </w:rPr>
        <w:t>patient</w:t>
      </w:r>
      <w:r>
        <w:rPr>
          <w:color w:val="252223"/>
          <w:spacing w:val="-6"/>
          <w:w w:val="90"/>
        </w:rPr>
        <w:t xml:space="preserve"> </w:t>
      </w:r>
      <w:r>
        <w:rPr>
          <w:color w:val="252223"/>
          <w:w w:val="90"/>
        </w:rPr>
        <w:t>information</w:t>
      </w:r>
      <w:r>
        <w:rPr>
          <w:color w:val="252223"/>
          <w:spacing w:val="-7"/>
          <w:w w:val="90"/>
        </w:rPr>
        <w:t xml:space="preserve"> </w:t>
      </w:r>
      <w:r>
        <w:rPr>
          <w:color w:val="252223"/>
          <w:w w:val="90"/>
        </w:rPr>
        <w:t>appropriately</w:t>
      </w:r>
      <w:r>
        <w:rPr>
          <w:color w:val="252223"/>
          <w:spacing w:val="-6"/>
          <w:w w:val="90"/>
        </w:rPr>
        <w:t xml:space="preserve"> </w:t>
      </w:r>
      <w:r>
        <w:rPr>
          <w:color w:val="252223"/>
          <w:w w:val="90"/>
        </w:rPr>
        <w:t>to promote collaborative care while safeguarding patient rights;</w:t>
      </w:r>
    </w:p>
    <w:p w14:paraId="18360BA0" w14:textId="77777777" w:rsidR="00C83B3C" w:rsidRDefault="00C83B3C">
      <w:pPr>
        <w:spacing w:line="259" w:lineRule="auto"/>
        <w:sectPr w:rsidR="00C83B3C">
          <w:pgSz w:w="12240" w:h="15840"/>
          <w:pgMar w:top="0" w:right="0" w:bottom="800" w:left="0" w:header="0" w:footer="608" w:gutter="0"/>
          <w:cols w:space="720"/>
        </w:sectPr>
      </w:pPr>
    </w:p>
    <w:p w14:paraId="6C68BDAF" w14:textId="77777777" w:rsidR="00C83B3C" w:rsidRDefault="00C83B3C">
      <w:pPr>
        <w:pStyle w:val="BodyText"/>
        <w:rPr>
          <w:sz w:val="20"/>
        </w:rPr>
      </w:pPr>
    </w:p>
    <w:p w14:paraId="0941C422" w14:textId="77777777" w:rsidR="00C83B3C" w:rsidRDefault="00C83B3C">
      <w:pPr>
        <w:pStyle w:val="BodyText"/>
        <w:rPr>
          <w:sz w:val="20"/>
        </w:rPr>
      </w:pPr>
    </w:p>
    <w:p w14:paraId="3B0E1302" w14:textId="77777777" w:rsidR="00C83B3C" w:rsidRDefault="00C83B3C">
      <w:pPr>
        <w:pStyle w:val="BodyText"/>
        <w:spacing w:before="7"/>
        <w:rPr>
          <w:sz w:val="17"/>
        </w:rPr>
      </w:pPr>
    </w:p>
    <w:p w14:paraId="25FC1895" w14:textId="77777777" w:rsidR="00C83B3C" w:rsidRDefault="00102383">
      <w:pPr>
        <w:spacing w:before="102"/>
        <w:ind w:left="1411"/>
        <w:rPr>
          <w:rFonts w:ascii="Trebuchet MS"/>
          <w:sz w:val="20"/>
        </w:rPr>
      </w:pPr>
      <w:r>
        <w:pict w14:anchorId="1F1A5B36">
          <v:group id="docshapegroup532" o:spid="_x0000_s3133" style="position:absolute;left:0;text-align:left;margin-left:432.8pt;margin-top:-38.8pt;width:179.2pt;height:144.35pt;z-index:-20234240;mso-position-horizontal-relative:page" coordorigin="8656,-776" coordsize="3584,2887">
            <v:shape id="docshape533" o:spid="_x0000_s3138"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534" o:spid="_x0000_s3137"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535" o:spid="_x0000_s3136" style="position:absolute;left:11658;top:-777;width:582;height:416" coordorigin="11659,-776" coordsize="582,416" path="m12240,-776r-581,l11721,-733r131,91l11982,-550r129,94l12240,-360r,-416xe" fillcolor="#454755" stroked="f">
              <v:path arrowok="t"/>
            </v:shape>
            <v:shape id="docshape536" o:spid="_x0000_s3135"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537" o:spid="_x0000_s3134"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5347D256" w14:textId="77777777" w:rsidR="00C83B3C" w:rsidRDefault="00C83B3C">
      <w:pPr>
        <w:pStyle w:val="BodyText"/>
        <w:rPr>
          <w:rFonts w:ascii="Trebuchet MS"/>
        </w:rPr>
      </w:pPr>
    </w:p>
    <w:p w14:paraId="055D0EA7" w14:textId="77777777" w:rsidR="00C83B3C" w:rsidRDefault="00C83B3C">
      <w:pPr>
        <w:pStyle w:val="BodyText"/>
        <w:spacing w:before="3"/>
        <w:rPr>
          <w:rFonts w:ascii="Trebuchet MS"/>
          <w:sz w:val="31"/>
        </w:rPr>
      </w:pPr>
    </w:p>
    <w:p w14:paraId="5E07D53D" w14:textId="77777777" w:rsidR="00C83B3C" w:rsidRDefault="00102383">
      <w:pPr>
        <w:pStyle w:val="ListParagraph"/>
        <w:numPr>
          <w:ilvl w:val="0"/>
          <w:numId w:val="16"/>
        </w:numPr>
        <w:tabs>
          <w:tab w:val="left" w:pos="1890"/>
        </w:tabs>
        <w:spacing w:before="0"/>
      </w:pPr>
      <w:r>
        <w:rPr>
          <w:color w:val="252223"/>
          <w:spacing w:val="-2"/>
          <w:w w:val="90"/>
        </w:rPr>
        <w:t>Address</w:t>
      </w:r>
      <w:r>
        <w:rPr>
          <w:color w:val="252223"/>
          <w:spacing w:val="-6"/>
        </w:rPr>
        <w:t xml:space="preserve"> </w:t>
      </w:r>
      <w:r>
        <w:rPr>
          <w:color w:val="252223"/>
          <w:spacing w:val="-2"/>
          <w:w w:val="90"/>
        </w:rPr>
        <w:t>the</w:t>
      </w:r>
      <w:r>
        <w:rPr>
          <w:color w:val="252223"/>
          <w:spacing w:val="-6"/>
        </w:rPr>
        <w:t xml:space="preserve"> </w:t>
      </w:r>
      <w:r>
        <w:rPr>
          <w:color w:val="252223"/>
          <w:spacing w:val="-2"/>
          <w:w w:val="90"/>
        </w:rPr>
        <w:t>value</w:t>
      </w:r>
      <w:r>
        <w:rPr>
          <w:color w:val="252223"/>
          <w:spacing w:val="-6"/>
        </w:rPr>
        <w:t xml:space="preserve"> </w:t>
      </w:r>
      <w:r>
        <w:rPr>
          <w:color w:val="252223"/>
          <w:spacing w:val="-2"/>
          <w:w w:val="90"/>
        </w:rPr>
        <w:t>of</w:t>
      </w:r>
      <w:r>
        <w:rPr>
          <w:color w:val="252223"/>
          <w:spacing w:val="-6"/>
        </w:rPr>
        <w:t xml:space="preserve"> </w:t>
      </w:r>
      <w:r>
        <w:rPr>
          <w:color w:val="252223"/>
          <w:spacing w:val="-2"/>
          <w:w w:val="90"/>
        </w:rPr>
        <w:t>a</w:t>
      </w:r>
      <w:r>
        <w:rPr>
          <w:color w:val="252223"/>
          <w:spacing w:val="-6"/>
        </w:rPr>
        <w:t xml:space="preserve"> </w:t>
      </w:r>
      <w:r>
        <w:rPr>
          <w:color w:val="252223"/>
          <w:spacing w:val="-2"/>
          <w:w w:val="90"/>
        </w:rPr>
        <w:t>team-based</w:t>
      </w:r>
      <w:r>
        <w:rPr>
          <w:color w:val="252223"/>
          <w:spacing w:val="-5"/>
        </w:rPr>
        <w:t xml:space="preserve"> </w:t>
      </w:r>
      <w:r>
        <w:rPr>
          <w:color w:val="252223"/>
          <w:spacing w:val="-2"/>
          <w:w w:val="90"/>
        </w:rPr>
        <w:t>approach</w:t>
      </w:r>
      <w:r>
        <w:rPr>
          <w:color w:val="252223"/>
          <w:spacing w:val="-6"/>
        </w:rPr>
        <w:t xml:space="preserve"> </w:t>
      </w:r>
      <w:r>
        <w:rPr>
          <w:color w:val="252223"/>
          <w:spacing w:val="-2"/>
          <w:w w:val="90"/>
        </w:rPr>
        <w:t>to</w:t>
      </w:r>
      <w:r>
        <w:rPr>
          <w:color w:val="252223"/>
          <w:spacing w:val="-6"/>
        </w:rPr>
        <w:t xml:space="preserve"> </w:t>
      </w:r>
      <w:r>
        <w:rPr>
          <w:color w:val="252223"/>
          <w:spacing w:val="-2"/>
          <w:w w:val="90"/>
        </w:rPr>
        <w:t>management</w:t>
      </w:r>
      <w:r>
        <w:rPr>
          <w:color w:val="252223"/>
          <w:spacing w:val="-6"/>
        </w:rPr>
        <w:t xml:space="preserve"> </w:t>
      </w:r>
      <w:r>
        <w:rPr>
          <w:color w:val="252223"/>
          <w:spacing w:val="-2"/>
          <w:w w:val="90"/>
        </w:rPr>
        <w:t>of</w:t>
      </w:r>
      <w:r>
        <w:rPr>
          <w:color w:val="252223"/>
          <w:spacing w:val="-6"/>
        </w:rPr>
        <w:t xml:space="preserve"> </w:t>
      </w:r>
      <w:r>
        <w:rPr>
          <w:color w:val="252223"/>
          <w:spacing w:val="-2"/>
          <w:w w:val="90"/>
        </w:rPr>
        <w:t>suicide</w:t>
      </w:r>
      <w:r>
        <w:rPr>
          <w:color w:val="252223"/>
          <w:spacing w:val="-5"/>
        </w:rPr>
        <w:t xml:space="preserve"> </w:t>
      </w:r>
      <w:r>
        <w:rPr>
          <w:color w:val="252223"/>
          <w:spacing w:val="-2"/>
          <w:w w:val="90"/>
        </w:rPr>
        <w:t>risk;</w:t>
      </w:r>
    </w:p>
    <w:p w14:paraId="6D8C6451" w14:textId="77777777" w:rsidR="00C83B3C" w:rsidRDefault="00102383">
      <w:pPr>
        <w:pStyle w:val="ListParagraph"/>
        <w:numPr>
          <w:ilvl w:val="0"/>
          <w:numId w:val="16"/>
        </w:numPr>
        <w:tabs>
          <w:tab w:val="left" w:pos="1890"/>
        </w:tabs>
        <w:spacing w:before="138" w:line="259" w:lineRule="auto"/>
        <w:ind w:right="1508"/>
      </w:pPr>
      <w:r>
        <w:rPr>
          <w:color w:val="252223"/>
          <w:w w:val="90"/>
        </w:rPr>
        <w:t>Provide practitioners with clinical preventive skills to engage in shared services for persons with suicide risk, including addressing the value of shared responsibility and collaborative care, and increasing</w:t>
      </w:r>
      <w:r>
        <w:rPr>
          <w:color w:val="252223"/>
          <w:spacing w:val="-9"/>
          <w:w w:val="90"/>
        </w:rPr>
        <w:t xml:space="preserve"> </w:t>
      </w:r>
      <w:r>
        <w:rPr>
          <w:color w:val="252223"/>
          <w:w w:val="90"/>
        </w:rPr>
        <w:t>knowledge</w:t>
      </w:r>
      <w:r>
        <w:rPr>
          <w:color w:val="252223"/>
          <w:spacing w:val="-8"/>
          <w:w w:val="90"/>
        </w:rPr>
        <w:t xml:space="preserve"> </w:t>
      </w:r>
      <w:r>
        <w:rPr>
          <w:color w:val="252223"/>
          <w:w w:val="90"/>
        </w:rPr>
        <w:t>and</w:t>
      </w:r>
      <w:r>
        <w:rPr>
          <w:color w:val="252223"/>
          <w:spacing w:val="-8"/>
          <w:w w:val="90"/>
        </w:rPr>
        <w:t xml:space="preserve"> </w:t>
      </w:r>
      <w:r>
        <w:rPr>
          <w:color w:val="252223"/>
          <w:w w:val="90"/>
        </w:rPr>
        <w:t>skills</w:t>
      </w:r>
      <w:r>
        <w:rPr>
          <w:color w:val="252223"/>
          <w:spacing w:val="-8"/>
          <w:w w:val="90"/>
        </w:rPr>
        <w:t xml:space="preserve"> </w:t>
      </w:r>
      <w:r>
        <w:rPr>
          <w:color w:val="252223"/>
          <w:w w:val="90"/>
        </w:rPr>
        <w:t>for</w:t>
      </w:r>
      <w:r>
        <w:rPr>
          <w:color w:val="252223"/>
          <w:spacing w:val="-9"/>
          <w:w w:val="90"/>
        </w:rPr>
        <w:t xml:space="preserve"> </w:t>
      </w:r>
      <w:r>
        <w:rPr>
          <w:color w:val="252223"/>
          <w:w w:val="90"/>
        </w:rPr>
        <w:t>communicating</w:t>
      </w:r>
      <w:r>
        <w:rPr>
          <w:color w:val="252223"/>
          <w:spacing w:val="-8"/>
          <w:w w:val="90"/>
        </w:rPr>
        <w:t xml:space="preserve"> </w:t>
      </w:r>
      <w:r>
        <w:rPr>
          <w:color w:val="252223"/>
          <w:w w:val="90"/>
        </w:rPr>
        <w:t>collabor</w:t>
      </w:r>
      <w:r>
        <w:rPr>
          <w:color w:val="252223"/>
          <w:w w:val="90"/>
        </w:rPr>
        <w:t>atively</w:t>
      </w:r>
      <w:r>
        <w:rPr>
          <w:color w:val="252223"/>
          <w:spacing w:val="-8"/>
          <w:w w:val="90"/>
        </w:rPr>
        <w:t xml:space="preserve"> </w:t>
      </w:r>
      <w:r>
        <w:rPr>
          <w:color w:val="252223"/>
          <w:w w:val="90"/>
        </w:rPr>
        <w:t>with</w:t>
      </w:r>
      <w:r>
        <w:rPr>
          <w:color w:val="252223"/>
          <w:spacing w:val="-8"/>
          <w:w w:val="90"/>
        </w:rPr>
        <w:t xml:space="preserve"> </w:t>
      </w:r>
      <w:r>
        <w:rPr>
          <w:color w:val="252223"/>
          <w:w w:val="90"/>
        </w:rPr>
        <w:t>patients,</w:t>
      </w:r>
      <w:r>
        <w:rPr>
          <w:color w:val="252223"/>
          <w:spacing w:val="-9"/>
          <w:w w:val="90"/>
        </w:rPr>
        <w:t xml:space="preserve"> </w:t>
      </w:r>
      <w:r>
        <w:rPr>
          <w:color w:val="252223"/>
          <w:w w:val="90"/>
        </w:rPr>
        <w:t>families,</w:t>
      </w:r>
      <w:r>
        <w:rPr>
          <w:color w:val="252223"/>
          <w:spacing w:val="-8"/>
          <w:w w:val="90"/>
        </w:rPr>
        <w:t xml:space="preserve"> </w:t>
      </w:r>
      <w:r>
        <w:rPr>
          <w:color w:val="252223"/>
          <w:w w:val="90"/>
        </w:rPr>
        <w:t xml:space="preserve">significant </w:t>
      </w:r>
      <w:r>
        <w:rPr>
          <w:color w:val="252223"/>
          <w:spacing w:val="-2"/>
          <w:w w:val="95"/>
        </w:rPr>
        <w:t>others,</w:t>
      </w:r>
      <w:r>
        <w:rPr>
          <w:color w:val="252223"/>
          <w:spacing w:val="-7"/>
          <w:w w:val="95"/>
        </w:rPr>
        <w:t xml:space="preserve"> </w:t>
      </w:r>
      <w:r>
        <w:rPr>
          <w:color w:val="252223"/>
          <w:spacing w:val="-2"/>
          <w:w w:val="95"/>
        </w:rPr>
        <w:t>and</w:t>
      </w:r>
      <w:r>
        <w:rPr>
          <w:color w:val="252223"/>
          <w:spacing w:val="-7"/>
          <w:w w:val="95"/>
        </w:rPr>
        <w:t xml:space="preserve"> </w:t>
      </w:r>
      <w:r>
        <w:rPr>
          <w:color w:val="252223"/>
          <w:spacing w:val="-2"/>
          <w:w w:val="95"/>
        </w:rPr>
        <w:t>other</w:t>
      </w:r>
      <w:r>
        <w:rPr>
          <w:color w:val="252223"/>
          <w:spacing w:val="-7"/>
          <w:w w:val="95"/>
        </w:rPr>
        <w:t xml:space="preserve"> </w:t>
      </w:r>
      <w:r>
        <w:rPr>
          <w:color w:val="252223"/>
          <w:spacing w:val="-2"/>
          <w:w w:val="95"/>
        </w:rPr>
        <w:t>providers</w:t>
      </w:r>
      <w:r>
        <w:rPr>
          <w:color w:val="252223"/>
          <w:spacing w:val="-7"/>
          <w:w w:val="95"/>
        </w:rPr>
        <w:t xml:space="preserve"> </w:t>
      </w:r>
      <w:r>
        <w:rPr>
          <w:color w:val="252223"/>
          <w:spacing w:val="-2"/>
          <w:w w:val="95"/>
        </w:rPr>
        <w:t>to</w:t>
      </w:r>
      <w:r>
        <w:rPr>
          <w:color w:val="252223"/>
          <w:spacing w:val="-7"/>
          <w:w w:val="95"/>
        </w:rPr>
        <w:t xml:space="preserve"> </w:t>
      </w:r>
      <w:r>
        <w:rPr>
          <w:color w:val="252223"/>
          <w:spacing w:val="-2"/>
          <w:w w:val="95"/>
        </w:rPr>
        <w:t>ensure</w:t>
      </w:r>
      <w:r>
        <w:rPr>
          <w:color w:val="252223"/>
          <w:spacing w:val="-7"/>
          <w:w w:val="95"/>
        </w:rPr>
        <w:t xml:space="preserve"> </w:t>
      </w:r>
      <w:r>
        <w:rPr>
          <w:color w:val="252223"/>
          <w:spacing w:val="-2"/>
          <w:w w:val="95"/>
        </w:rPr>
        <w:t>continuity</w:t>
      </w:r>
      <w:r>
        <w:rPr>
          <w:color w:val="252223"/>
          <w:spacing w:val="-7"/>
          <w:w w:val="95"/>
        </w:rPr>
        <w:t xml:space="preserve"> </w:t>
      </w:r>
      <w:r>
        <w:rPr>
          <w:color w:val="252223"/>
          <w:spacing w:val="-2"/>
          <w:w w:val="95"/>
        </w:rPr>
        <w:t>of</w:t>
      </w:r>
      <w:r>
        <w:rPr>
          <w:color w:val="252223"/>
          <w:spacing w:val="-7"/>
          <w:w w:val="95"/>
        </w:rPr>
        <w:t xml:space="preserve"> </w:t>
      </w:r>
      <w:r>
        <w:rPr>
          <w:color w:val="252223"/>
          <w:spacing w:val="-2"/>
          <w:w w:val="95"/>
        </w:rPr>
        <w:t>care;</w:t>
      </w:r>
    </w:p>
    <w:p w14:paraId="3DF16B7D" w14:textId="77777777" w:rsidR="00C83B3C" w:rsidRDefault="00102383">
      <w:pPr>
        <w:pStyle w:val="ListParagraph"/>
        <w:numPr>
          <w:ilvl w:val="0"/>
          <w:numId w:val="16"/>
        </w:numPr>
        <w:tabs>
          <w:tab w:val="left" w:pos="1890"/>
        </w:tabs>
        <w:spacing w:before="113" w:line="259" w:lineRule="auto"/>
        <w:ind w:right="2043"/>
      </w:pPr>
      <w:r>
        <w:rPr>
          <w:color w:val="252223"/>
          <w:w w:val="90"/>
        </w:rPr>
        <w:t>Include cultural competency</w:t>
      </w:r>
      <w:r>
        <w:rPr>
          <w:color w:val="252223"/>
          <w:spacing w:val="-1"/>
          <w:w w:val="90"/>
        </w:rPr>
        <w:t xml:space="preserve"> </w:t>
      </w:r>
      <w:r>
        <w:rPr>
          <w:color w:val="252223"/>
          <w:w w:val="90"/>
        </w:rPr>
        <w:t>training components specifically focused on</w:t>
      </w:r>
      <w:r>
        <w:rPr>
          <w:color w:val="252223"/>
          <w:spacing w:val="-1"/>
          <w:w w:val="90"/>
        </w:rPr>
        <w:t xml:space="preserve"> </w:t>
      </w:r>
      <w:r>
        <w:rPr>
          <w:color w:val="252223"/>
          <w:w w:val="90"/>
        </w:rPr>
        <w:t xml:space="preserve">ethnic/racial identity </w:t>
      </w:r>
      <w:r>
        <w:rPr>
          <w:color w:val="252223"/>
          <w:spacing w:val="-2"/>
          <w:w w:val="95"/>
        </w:rPr>
        <w:t>formation and LGBT</w:t>
      </w:r>
      <w:r>
        <w:rPr>
          <w:color w:val="252223"/>
          <w:spacing w:val="-3"/>
          <w:w w:val="95"/>
        </w:rPr>
        <w:t xml:space="preserve"> </w:t>
      </w:r>
      <w:r>
        <w:rPr>
          <w:color w:val="252223"/>
          <w:spacing w:val="-2"/>
          <w:w w:val="95"/>
        </w:rPr>
        <w:t>identity development; and</w:t>
      </w:r>
    </w:p>
    <w:p w14:paraId="71B5822F" w14:textId="77777777" w:rsidR="00C83B3C" w:rsidRDefault="00102383">
      <w:pPr>
        <w:pStyle w:val="ListParagraph"/>
        <w:numPr>
          <w:ilvl w:val="0"/>
          <w:numId w:val="16"/>
        </w:numPr>
        <w:tabs>
          <w:tab w:val="left" w:pos="1890"/>
        </w:tabs>
      </w:pPr>
      <w:r>
        <w:rPr>
          <w:color w:val="252223"/>
          <w:w w:val="85"/>
        </w:rPr>
        <w:t>Address</w:t>
      </w:r>
      <w:r>
        <w:rPr>
          <w:color w:val="252223"/>
          <w:spacing w:val="9"/>
        </w:rPr>
        <w:t xml:space="preserve"> </w:t>
      </w:r>
      <w:r>
        <w:rPr>
          <w:color w:val="252223"/>
          <w:w w:val="85"/>
        </w:rPr>
        <w:t>the</w:t>
      </w:r>
      <w:r>
        <w:rPr>
          <w:color w:val="252223"/>
          <w:spacing w:val="10"/>
        </w:rPr>
        <w:t xml:space="preserve"> </w:t>
      </w:r>
      <w:r>
        <w:rPr>
          <w:color w:val="252223"/>
          <w:w w:val="85"/>
        </w:rPr>
        <w:t>provision</w:t>
      </w:r>
      <w:r>
        <w:rPr>
          <w:color w:val="252223"/>
          <w:spacing w:val="10"/>
        </w:rPr>
        <w:t xml:space="preserve"> </w:t>
      </w:r>
      <w:r>
        <w:rPr>
          <w:color w:val="252223"/>
          <w:w w:val="85"/>
        </w:rPr>
        <w:t>of</w:t>
      </w:r>
      <w:r>
        <w:rPr>
          <w:color w:val="252223"/>
          <w:spacing w:val="10"/>
        </w:rPr>
        <w:t xml:space="preserve"> </w:t>
      </w:r>
      <w:r>
        <w:rPr>
          <w:color w:val="252223"/>
          <w:w w:val="85"/>
        </w:rPr>
        <w:t>effective</w:t>
      </w:r>
      <w:r>
        <w:rPr>
          <w:color w:val="252223"/>
          <w:spacing w:val="10"/>
        </w:rPr>
        <w:t xml:space="preserve"> </w:t>
      </w:r>
      <w:r>
        <w:rPr>
          <w:color w:val="252223"/>
          <w:w w:val="85"/>
        </w:rPr>
        <w:t>support</w:t>
      </w:r>
      <w:r>
        <w:rPr>
          <w:color w:val="252223"/>
          <w:spacing w:val="10"/>
        </w:rPr>
        <w:t xml:space="preserve"> </w:t>
      </w:r>
      <w:r>
        <w:rPr>
          <w:color w:val="252223"/>
          <w:w w:val="85"/>
        </w:rPr>
        <w:t>services</w:t>
      </w:r>
      <w:r>
        <w:rPr>
          <w:color w:val="252223"/>
          <w:spacing w:val="10"/>
        </w:rPr>
        <w:t xml:space="preserve"> </w:t>
      </w:r>
      <w:r>
        <w:rPr>
          <w:color w:val="252223"/>
          <w:w w:val="85"/>
        </w:rPr>
        <w:t>for</w:t>
      </w:r>
      <w:r>
        <w:rPr>
          <w:color w:val="252223"/>
          <w:spacing w:val="10"/>
        </w:rPr>
        <w:t xml:space="preserve"> </w:t>
      </w:r>
      <w:r>
        <w:rPr>
          <w:color w:val="252223"/>
          <w:w w:val="85"/>
        </w:rPr>
        <w:t>those</w:t>
      </w:r>
      <w:r>
        <w:rPr>
          <w:color w:val="252223"/>
          <w:spacing w:val="10"/>
        </w:rPr>
        <w:t xml:space="preserve"> </w:t>
      </w:r>
      <w:r>
        <w:rPr>
          <w:color w:val="252223"/>
          <w:w w:val="85"/>
        </w:rPr>
        <w:t>who</w:t>
      </w:r>
      <w:r>
        <w:rPr>
          <w:color w:val="252223"/>
          <w:spacing w:val="10"/>
        </w:rPr>
        <w:t xml:space="preserve"> </w:t>
      </w:r>
      <w:r>
        <w:rPr>
          <w:color w:val="252223"/>
          <w:w w:val="85"/>
        </w:rPr>
        <w:t>have</w:t>
      </w:r>
      <w:r>
        <w:rPr>
          <w:color w:val="252223"/>
          <w:spacing w:val="10"/>
        </w:rPr>
        <w:t xml:space="preserve"> </w:t>
      </w:r>
      <w:r>
        <w:rPr>
          <w:color w:val="252223"/>
          <w:w w:val="85"/>
        </w:rPr>
        <w:t>been</w:t>
      </w:r>
      <w:r>
        <w:rPr>
          <w:color w:val="252223"/>
          <w:spacing w:val="10"/>
        </w:rPr>
        <w:t xml:space="preserve"> </w:t>
      </w:r>
      <w:r>
        <w:rPr>
          <w:color w:val="252223"/>
          <w:w w:val="85"/>
        </w:rPr>
        <w:t>bereaved</w:t>
      </w:r>
      <w:r>
        <w:rPr>
          <w:color w:val="252223"/>
          <w:spacing w:val="10"/>
        </w:rPr>
        <w:t xml:space="preserve"> </w:t>
      </w:r>
      <w:r>
        <w:rPr>
          <w:color w:val="252223"/>
          <w:w w:val="85"/>
        </w:rPr>
        <w:t>by</w:t>
      </w:r>
      <w:r>
        <w:rPr>
          <w:color w:val="252223"/>
          <w:spacing w:val="10"/>
        </w:rPr>
        <w:t xml:space="preserve"> </w:t>
      </w:r>
      <w:r>
        <w:rPr>
          <w:color w:val="252223"/>
          <w:spacing w:val="-2"/>
          <w:w w:val="85"/>
        </w:rPr>
        <w:t>suicide.</w:t>
      </w:r>
    </w:p>
    <w:p w14:paraId="5B5034DE" w14:textId="77777777" w:rsidR="00C83B3C" w:rsidRDefault="00102383">
      <w:pPr>
        <w:pStyle w:val="BodyText"/>
        <w:spacing w:before="139" w:line="259" w:lineRule="auto"/>
        <w:ind w:left="1439" w:right="1519"/>
      </w:pPr>
      <w:r>
        <w:rPr>
          <w:color w:val="252223"/>
          <w:w w:val="90"/>
        </w:rPr>
        <w:t>These</w:t>
      </w:r>
      <w:r>
        <w:rPr>
          <w:color w:val="252223"/>
          <w:spacing w:val="-5"/>
          <w:w w:val="90"/>
        </w:rPr>
        <w:t xml:space="preserve"> </w:t>
      </w:r>
      <w:r>
        <w:rPr>
          <w:color w:val="252223"/>
          <w:w w:val="90"/>
        </w:rPr>
        <w:t>training</w:t>
      </w:r>
      <w:r>
        <w:rPr>
          <w:color w:val="252223"/>
          <w:spacing w:val="-5"/>
          <w:w w:val="90"/>
        </w:rPr>
        <w:t xml:space="preserve"> </w:t>
      </w:r>
      <w:r>
        <w:rPr>
          <w:color w:val="252223"/>
          <w:w w:val="90"/>
        </w:rPr>
        <w:t>objectives</w:t>
      </w:r>
      <w:r>
        <w:rPr>
          <w:color w:val="252223"/>
          <w:spacing w:val="-5"/>
          <w:w w:val="90"/>
        </w:rPr>
        <w:t xml:space="preserve"> </w:t>
      </w:r>
      <w:r>
        <w:rPr>
          <w:color w:val="252223"/>
          <w:w w:val="90"/>
        </w:rPr>
        <w:t>should</w:t>
      </w:r>
      <w:r>
        <w:rPr>
          <w:color w:val="252223"/>
          <w:spacing w:val="-5"/>
          <w:w w:val="90"/>
        </w:rPr>
        <w:t xml:space="preserve"> </w:t>
      </w:r>
      <w:r>
        <w:rPr>
          <w:color w:val="252223"/>
          <w:w w:val="90"/>
        </w:rPr>
        <w:t>guide</w:t>
      </w:r>
      <w:r>
        <w:rPr>
          <w:color w:val="252223"/>
          <w:spacing w:val="-5"/>
          <w:w w:val="90"/>
        </w:rPr>
        <w:t xml:space="preserve"> </w:t>
      </w:r>
      <w:r>
        <w:rPr>
          <w:color w:val="252223"/>
          <w:w w:val="90"/>
        </w:rPr>
        <w:t>the</w:t>
      </w:r>
      <w:r>
        <w:rPr>
          <w:color w:val="252223"/>
          <w:spacing w:val="-5"/>
          <w:w w:val="90"/>
        </w:rPr>
        <w:t xml:space="preserve"> </w:t>
      </w:r>
      <w:r>
        <w:rPr>
          <w:color w:val="252223"/>
          <w:w w:val="90"/>
        </w:rPr>
        <w:t>development</w:t>
      </w:r>
      <w:r>
        <w:rPr>
          <w:color w:val="252223"/>
          <w:spacing w:val="-5"/>
          <w:w w:val="90"/>
        </w:rPr>
        <w:t xml:space="preserve"> </w:t>
      </w:r>
      <w:r>
        <w:rPr>
          <w:color w:val="252223"/>
          <w:w w:val="90"/>
        </w:rPr>
        <w:t>of</w:t>
      </w:r>
      <w:r>
        <w:rPr>
          <w:color w:val="252223"/>
          <w:spacing w:val="-5"/>
          <w:w w:val="90"/>
        </w:rPr>
        <w:t xml:space="preserve"> </w:t>
      </w:r>
      <w:r>
        <w:rPr>
          <w:color w:val="252223"/>
          <w:w w:val="90"/>
        </w:rPr>
        <w:t>the</w:t>
      </w:r>
      <w:r>
        <w:rPr>
          <w:color w:val="252223"/>
          <w:spacing w:val="-5"/>
          <w:w w:val="90"/>
        </w:rPr>
        <w:t xml:space="preserve"> </w:t>
      </w:r>
      <w:r>
        <w:rPr>
          <w:color w:val="252223"/>
          <w:w w:val="90"/>
        </w:rPr>
        <w:t>core</w:t>
      </w:r>
      <w:r>
        <w:rPr>
          <w:color w:val="252223"/>
          <w:spacing w:val="-5"/>
          <w:w w:val="90"/>
        </w:rPr>
        <w:t xml:space="preserve"> </w:t>
      </w:r>
      <w:r>
        <w:rPr>
          <w:color w:val="252223"/>
          <w:w w:val="90"/>
        </w:rPr>
        <w:t>education</w:t>
      </w:r>
      <w:r>
        <w:rPr>
          <w:color w:val="252223"/>
          <w:spacing w:val="-5"/>
          <w:w w:val="90"/>
        </w:rPr>
        <w:t xml:space="preserve"> </w:t>
      </w:r>
      <w:r>
        <w:rPr>
          <w:color w:val="252223"/>
          <w:w w:val="90"/>
        </w:rPr>
        <w:t>and</w:t>
      </w:r>
      <w:r>
        <w:rPr>
          <w:color w:val="252223"/>
          <w:spacing w:val="-5"/>
          <w:w w:val="90"/>
        </w:rPr>
        <w:t xml:space="preserve"> </w:t>
      </w:r>
      <w:r>
        <w:rPr>
          <w:color w:val="252223"/>
          <w:w w:val="90"/>
        </w:rPr>
        <w:t>training</w:t>
      </w:r>
      <w:r>
        <w:rPr>
          <w:color w:val="252223"/>
          <w:spacing w:val="-5"/>
          <w:w w:val="90"/>
        </w:rPr>
        <w:t xml:space="preserve"> </w:t>
      </w:r>
      <w:r>
        <w:rPr>
          <w:color w:val="252223"/>
          <w:w w:val="90"/>
        </w:rPr>
        <w:t xml:space="preserve">guidelines </w:t>
      </w:r>
      <w:r>
        <w:rPr>
          <w:color w:val="252223"/>
          <w:w w:val="95"/>
        </w:rPr>
        <w:t>discussed under Objective 7.3.</w:t>
      </w:r>
    </w:p>
    <w:p w14:paraId="2F0902CA" w14:textId="77777777" w:rsidR="00C83B3C" w:rsidRDefault="00102383">
      <w:pPr>
        <w:pStyle w:val="Heading4"/>
        <w:spacing w:before="267" w:line="237" w:lineRule="auto"/>
        <w:ind w:left="1439" w:right="1519"/>
      </w:pPr>
      <w:r>
        <w:rPr>
          <w:color w:val="CD222A"/>
          <w:w w:val="85"/>
        </w:rPr>
        <w:t xml:space="preserve">Objective 7.3: Develop and promote the adoption of core education and training </w:t>
      </w:r>
      <w:r>
        <w:rPr>
          <w:color w:val="CD222A"/>
          <w:w w:val="90"/>
        </w:rPr>
        <w:t>guidelines</w:t>
      </w:r>
      <w:r>
        <w:rPr>
          <w:color w:val="CD222A"/>
          <w:spacing w:val="-7"/>
          <w:w w:val="90"/>
        </w:rPr>
        <w:t xml:space="preserve"> </w:t>
      </w:r>
      <w:r>
        <w:rPr>
          <w:color w:val="CD222A"/>
          <w:w w:val="90"/>
        </w:rPr>
        <w:t>on</w:t>
      </w:r>
      <w:r>
        <w:rPr>
          <w:color w:val="CD222A"/>
          <w:spacing w:val="-7"/>
          <w:w w:val="90"/>
        </w:rPr>
        <w:t xml:space="preserve"> </w:t>
      </w:r>
      <w:r>
        <w:rPr>
          <w:color w:val="CD222A"/>
          <w:w w:val="90"/>
        </w:rPr>
        <w:t>the</w:t>
      </w:r>
      <w:r>
        <w:rPr>
          <w:color w:val="CD222A"/>
          <w:spacing w:val="-7"/>
          <w:w w:val="90"/>
        </w:rPr>
        <w:t xml:space="preserve"> </w:t>
      </w:r>
      <w:r>
        <w:rPr>
          <w:color w:val="CD222A"/>
          <w:w w:val="90"/>
        </w:rPr>
        <w:t>prevention</w:t>
      </w:r>
      <w:r>
        <w:rPr>
          <w:color w:val="CD222A"/>
          <w:spacing w:val="-7"/>
          <w:w w:val="90"/>
        </w:rPr>
        <w:t xml:space="preserve"> </w:t>
      </w:r>
      <w:r>
        <w:rPr>
          <w:color w:val="CD222A"/>
          <w:w w:val="90"/>
        </w:rPr>
        <w:t>of</w:t>
      </w:r>
      <w:r>
        <w:rPr>
          <w:color w:val="CD222A"/>
          <w:spacing w:val="-7"/>
          <w:w w:val="90"/>
        </w:rPr>
        <w:t xml:space="preserve"> </w:t>
      </w:r>
      <w:r>
        <w:rPr>
          <w:color w:val="CD222A"/>
          <w:w w:val="90"/>
        </w:rPr>
        <w:t>suicide</w:t>
      </w:r>
      <w:r>
        <w:rPr>
          <w:color w:val="CD222A"/>
          <w:spacing w:val="-7"/>
          <w:w w:val="90"/>
        </w:rPr>
        <w:t xml:space="preserve"> </w:t>
      </w:r>
      <w:r>
        <w:rPr>
          <w:color w:val="CD222A"/>
          <w:w w:val="90"/>
        </w:rPr>
        <w:t>and</w:t>
      </w:r>
      <w:r>
        <w:rPr>
          <w:color w:val="CD222A"/>
          <w:spacing w:val="-7"/>
          <w:w w:val="90"/>
        </w:rPr>
        <w:t xml:space="preserve"> </w:t>
      </w:r>
      <w:r>
        <w:rPr>
          <w:color w:val="CD222A"/>
          <w:w w:val="90"/>
        </w:rPr>
        <w:t>related</w:t>
      </w:r>
      <w:r>
        <w:rPr>
          <w:color w:val="CD222A"/>
          <w:spacing w:val="-7"/>
          <w:w w:val="90"/>
        </w:rPr>
        <w:t xml:space="preserve"> </w:t>
      </w:r>
      <w:r>
        <w:rPr>
          <w:color w:val="CD222A"/>
          <w:w w:val="90"/>
        </w:rPr>
        <w:t>behaviors</w:t>
      </w:r>
      <w:r>
        <w:rPr>
          <w:color w:val="CD222A"/>
          <w:spacing w:val="-7"/>
          <w:w w:val="90"/>
        </w:rPr>
        <w:t xml:space="preserve"> </w:t>
      </w:r>
      <w:r>
        <w:rPr>
          <w:color w:val="CD222A"/>
          <w:w w:val="90"/>
        </w:rPr>
        <w:t>by</w:t>
      </w:r>
      <w:r>
        <w:rPr>
          <w:color w:val="CD222A"/>
          <w:spacing w:val="-7"/>
          <w:w w:val="90"/>
        </w:rPr>
        <w:t xml:space="preserve"> </w:t>
      </w:r>
      <w:r>
        <w:rPr>
          <w:color w:val="CD222A"/>
          <w:w w:val="90"/>
        </w:rPr>
        <w:t>all</w:t>
      </w:r>
      <w:r>
        <w:rPr>
          <w:color w:val="CD222A"/>
          <w:spacing w:val="-7"/>
          <w:w w:val="90"/>
        </w:rPr>
        <w:t xml:space="preserve"> </w:t>
      </w:r>
      <w:r>
        <w:rPr>
          <w:color w:val="CD222A"/>
          <w:w w:val="90"/>
        </w:rPr>
        <w:t>health professions, including graduate and continuing education.</w:t>
      </w:r>
    </w:p>
    <w:p w14:paraId="07BCC692" w14:textId="77777777" w:rsidR="00C83B3C" w:rsidRDefault="00102383">
      <w:pPr>
        <w:pStyle w:val="BodyText"/>
        <w:spacing w:before="117" w:line="259" w:lineRule="auto"/>
        <w:ind w:left="1440" w:right="1430"/>
      </w:pPr>
      <w:r>
        <w:rPr>
          <w:color w:val="252223"/>
          <w:w w:val="90"/>
        </w:rPr>
        <w:t>All</w:t>
      </w:r>
      <w:r>
        <w:rPr>
          <w:color w:val="252223"/>
          <w:spacing w:val="-7"/>
          <w:w w:val="90"/>
        </w:rPr>
        <w:t xml:space="preserve"> </w:t>
      </w:r>
      <w:r>
        <w:rPr>
          <w:color w:val="252223"/>
          <w:w w:val="90"/>
        </w:rPr>
        <w:t>education</w:t>
      </w:r>
      <w:r>
        <w:rPr>
          <w:color w:val="252223"/>
          <w:spacing w:val="-7"/>
          <w:w w:val="90"/>
        </w:rPr>
        <w:t xml:space="preserve"> </w:t>
      </w:r>
      <w:r>
        <w:rPr>
          <w:color w:val="252223"/>
          <w:w w:val="90"/>
        </w:rPr>
        <w:t>and</w:t>
      </w:r>
      <w:r>
        <w:rPr>
          <w:color w:val="252223"/>
          <w:spacing w:val="-7"/>
          <w:w w:val="90"/>
        </w:rPr>
        <w:t xml:space="preserve"> </w:t>
      </w:r>
      <w:r>
        <w:rPr>
          <w:color w:val="252223"/>
          <w:w w:val="90"/>
        </w:rPr>
        <w:t>training</w:t>
      </w:r>
      <w:r>
        <w:rPr>
          <w:color w:val="252223"/>
          <w:spacing w:val="-7"/>
          <w:w w:val="90"/>
        </w:rPr>
        <w:t xml:space="preserve"> </w:t>
      </w:r>
      <w:r>
        <w:rPr>
          <w:color w:val="252223"/>
          <w:w w:val="90"/>
        </w:rPr>
        <w:t>programs</w:t>
      </w:r>
      <w:r>
        <w:rPr>
          <w:color w:val="252223"/>
          <w:spacing w:val="-7"/>
          <w:w w:val="90"/>
        </w:rPr>
        <w:t xml:space="preserve"> </w:t>
      </w:r>
      <w:r>
        <w:rPr>
          <w:color w:val="252223"/>
          <w:w w:val="90"/>
        </w:rPr>
        <w:t>for</w:t>
      </w:r>
      <w:r>
        <w:rPr>
          <w:color w:val="252223"/>
          <w:spacing w:val="-7"/>
          <w:w w:val="90"/>
        </w:rPr>
        <w:t xml:space="preserve"> </w:t>
      </w:r>
      <w:r>
        <w:rPr>
          <w:color w:val="252223"/>
          <w:w w:val="90"/>
        </w:rPr>
        <w:t>health</w:t>
      </w:r>
      <w:r>
        <w:rPr>
          <w:color w:val="252223"/>
          <w:spacing w:val="-7"/>
          <w:w w:val="90"/>
        </w:rPr>
        <w:t xml:space="preserve"> </w:t>
      </w:r>
      <w:r>
        <w:rPr>
          <w:color w:val="252223"/>
          <w:w w:val="90"/>
        </w:rPr>
        <w:t>professionals,</w:t>
      </w:r>
      <w:r>
        <w:rPr>
          <w:color w:val="252223"/>
          <w:spacing w:val="-7"/>
          <w:w w:val="90"/>
        </w:rPr>
        <w:t xml:space="preserve"> </w:t>
      </w:r>
      <w:r>
        <w:rPr>
          <w:color w:val="252223"/>
          <w:w w:val="90"/>
        </w:rPr>
        <w:t>including</w:t>
      </w:r>
      <w:r>
        <w:rPr>
          <w:color w:val="252223"/>
          <w:spacing w:val="-7"/>
          <w:w w:val="90"/>
        </w:rPr>
        <w:t xml:space="preserve"> </w:t>
      </w:r>
      <w:r>
        <w:rPr>
          <w:color w:val="252223"/>
          <w:w w:val="90"/>
        </w:rPr>
        <w:t>graduate</w:t>
      </w:r>
      <w:r>
        <w:rPr>
          <w:color w:val="252223"/>
          <w:spacing w:val="-7"/>
          <w:w w:val="90"/>
        </w:rPr>
        <w:t xml:space="preserve"> </w:t>
      </w:r>
      <w:r>
        <w:rPr>
          <w:color w:val="252223"/>
          <w:w w:val="90"/>
        </w:rPr>
        <w:t>and</w:t>
      </w:r>
      <w:r>
        <w:rPr>
          <w:color w:val="252223"/>
          <w:spacing w:val="-7"/>
          <w:w w:val="90"/>
        </w:rPr>
        <w:t xml:space="preserve"> </w:t>
      </w:r>
      <w:r>
        <w:rPr>
          <w:color w:val="252223"/>
          <w:w w:val="90"/>
        </w:rPr>
        <w:t>continuing</w:t>
      </w:r>
      <w:r>
        <w:rPr>
          <w:color w:val="252223"/>
          <w:spacing w:val="-7"/>
          <w:w w:val="90"/>
        </w:rPr>
        <w:t xml:space="preserve"> </w:t>
      </w:r>
      <w:r>
        <w:rPr>
          <w:color w:val="252223"/>
          <w:w w:val="90"/>
        </w:rPr>
        <w:t>education programs for these professions, should adopt core education and training guidelines addressing the prevention of suicide and related behaviors. All degree</w:t>
      </w:r>
      <w:r>
        <w:rPr>
          <w:color w:val="252223"/>
          <w:w w:val="90"/>
        </w:rPr>
        <w:t>-granting undergraduate and graduate programs</w:t>
      </w:r>
    </w:p>
    <w:p w14:paraId="701A7194" w14:textId="77777777" w:rsidR="00C83B3C" w:rsidRDefault="00102383">
      <w:pPr>
        <w:pStyle w:val="BodyText"/>
        <w:spacing w:line="259" w:lineRule="auto"/>
        <w:ind w:left="1440" w:right="1519"/>
        <w:rPr>
          <w:sz w:val="13"/>
        </w:rPr>
      </w:pPr>
      <w:r>
        <w:rPr>
          <w:color w:val="252223"/>
          <w:w w:val="90"/>
        </w:rPr>
        <w:t>in</w:t>
      </w:r>
      <w:r>
        <w:rPr>
          <w:color w:val="252223"/>
          <w:spacing w:val="-5"/>
          <w:w w:val="90"/>
        </w:rPr>
        <w:t xml:space="preserve"> </w:t>
      </w:r>
      <w:r>
        <w:rPr>
          <w:color w:val="252223"/>
          <w:w w:val="90"/>
        </w:rPr>
        <w:t>relevant</w:t>
      </w:r>
      <w:r>
        <w:rPr>
          <w:color w:val="252223"/>
          <w:spacing w:val="-5"/>
          <w:w w:val="90"/>
        </w:rPr>
        <w:t xml:space="preserve"> </w:t>
      </w:r>
      <w:r>
        <w:rPr>
          <w:color w:val="252223"/>
          <w:w w:val="90"/>
        </w:rPr>
        <w:t>professions</w:t>
      </w:r>
      <w:r>
        <w:rPr>
          <w:color w:val="252223"/>
          <w:spacing w:val="-5"/>
          <w:w w:val="90"/>
        </w:rPr>
        <w:t xml:space="preserve"> </w:t>
      </w:r>
      <w:r>
        <w:rPr>
          <w:color w:val="252223"/>
          <w:w w:val="90"/>
        </w:rPr>
        <w:t>should</w:t>
      </w:r>
      <w:r>
        <w:rPr>
          <w:color w:val="252223"/>
          <w:spacing w:val="-5"/>
          <w:w w:val="90"/>
        </w:rPr>
        <w:t xml:space="preserve"> </w:t>
      </w:r>
      <w:r>
        <w:rPr>
          <w:color w:val="252223"/>
          <w:w w:val="90"/>
        </w:rPr>
        <w:t>include</w:t>
      </w:r>
      <w:r>
        <w:rPr>
          <w:color w:val="252223"/>
          <w:spacing w:val="-5"/>
          <w:w w:val="90"/>
        </w:rPr>
        <w:t xml:space="preserve"> </w:t>
      </w:r>
      <w:r>
        <w:rPr>
          <w:color w:val="252223"/>
          <w:w w:val="90"/>
        </w:rPr>
        <w:t>these</w:t>
      </w:r>
      <w:r>
        <w:rPr>
          <w:color w:val="252223"/>
          <w:spacing w:val="-5"/>
          <w:w w:val="90"/>
        </w:rPr>
        <w:t xml:space="preserve"> </w:t>
      </w:r>
      <w:r>
        <w:rPr>
          <w:color w:val="252223"/>
          <w:w w:val="90"/>
        </w:rPr>
        <w:t>guidelines</w:t>
      </w:r>
      <w:r>
        <w:rPr>
          <w:color w:val="252223"/>
          <w:spacing w:val="-5"/>
          <w:w w:val="90"/>
        </w:rPr>
        <w:t xml:space="preserve"> </w:t>
      </w:r>
      <w:r>
        <w:rPr>
          <w:color w:val="252223"/>
          <w:w w:val="90"/>
        </w:rPr>
        <w:t>as</w:t>
      </w:r>
      <w:r>
        <w:rPr>
          <w:color w:val="252223"/>
          <w:spacing w:val="-5"/>
          <w:w w:val="90"/>
        </w:rPr>
        <w:t xml:space="preserve"> </w:t>
      </w:r>
      <w:r>
        <w:rPr>
          <w:color w:val="252223"/>
          <w:w w:val="90"/>
        </w:rPr>
        <w:t>a</w:t>
      </w:r>
      <w:r>
        <w:rPr>
          <w:color w:val="252223"/>
          <w:spacing w:val="-5"/>
          <w:w w:val="90"/>
        </w:rPr>
        <w:t xml:space="preserve"> </w:t>
      </w:r>
      <w:r>
        <w:rPr>
          <w:color w:val="252223"/>
          <w:w w:val="90"/>
        </w:rPr>
        <w:t>part</w:t>
      </w:r>
      <w:r>
        <w:rPr>
          <w:color w:val="252223"/>
          <w:spacing w:val="-5"/>
          <w:w w:val="90"/>
        </w:rPr>
        <w:t xml:space="preserve"> </w:t>
      </w:r>
      <w:r>
        <w:rPr>
          <w:color w:val="252223"/>
          <w:w w:val="90"/>
        </w:rPr>
        <w:t>of</w:t>
      </w:r>
      <w:r>
        <w:rPr>
          <w:color w:val="252223"/>
          <w:spacing w:val="-5"/>
          <w:w w:val="90"/>
        </w:rPr>
        <w:t xml:space="preserve"> </w:t>
      </w:r>
      <w:r>
        <w:rPr>
          <w:color w:val="252223"/>
          <w:w w:val="90"/>
        </w:rPr>
        <w:t>their</w:t>
      </w:r>
      <w:r>
        <w:rPr>
          <w:color w:val="252223"/>
          <w:spacing w:val="-5"/>
          <w:w w:val="90"/>
        </w:rPr>
        <w:t xml:space="preserve"> </w:t>
      </w:r>
      <w:r>
        <w:rPr>
          <w:color w:val="252223"/>
          <w:w w:val="90"/>
        </w:rPr>
        <w:t>curricula.</w:t>
      </w:r>
      <w:r>
        <w:rPr>
          <w:color w:val="252223"/>
          <w:spacing w:val="-5"/>
          <w:w w:val="90"/>
        </w:rPr>
        <w:t xml:space="preserve"> </w:t>
      </w:r>
      <w:r>
        <w:rPr>
          <w:color w:val="252223"/>
          <w:w w:val="90"/>
        </w:rPr>
        <w:t>Programs</w:t>
      </w:r>
      <w:r>
        <w:rPr>
          <w:color w:val="252223"/>
          <w:spacing w:val="-5"/>
          <w:w w:val="90"/>
        </w:rPr>
        <w:t xml:space="preserve"> </w:t>
      </w:r>
      <w:r>
        <w:rPr>
          <w:color w:val="252223"/>
          <w:w w:val="90"/>
        </w:rPr>
        <w:t>should</w:t>
      </w:r>
      <w:r>
        <w:rPr>
          <w:color w:val="252223"/>
          <w:spacing w:val="-5"/>
          <w:w w:val="90"/>
        </w:rPr>
        <w:t xml:space="preserve"> </w:t>
      </w:r>
      <w:r>
        <w:rPr>
          <w:color w:val="252223"/>
          <w:w w:val="90"/>
        </w:rPr>
        <w:t>also ensure</w:t>
      </w:r>
      <w:r>
        <w:rPr>
          <w:color w:val="252223"/>
          <w:spacing w:val="-5"/>
          <w:w w:val="90"/>
        </w:rPr>
        <w:t xml:space="preserve"> </w:t>
      </w:r>
      <w:r>
        <w:rPr>
          <w:color w:val="252223"/>
          <w:w w:val="90"/>
        </w:rPr>
        <w:t>that</w:t>
      </w:r>
      <w:r>
        <w:rPr>
          <w:color w:val="252223"/>
          <w:spacing w:val="-5"/>
          <w:w w:val="90"/>
        </w:rPr>
        <w:t xml:space="preserve"> </w:t>
      </w:r>
      <w:r>
        <w:rPr>
          <w:color w:val="252223"/>
          <w:w w:val="90"/>
        </w:rPr>
        <w:t>graduates</w:t>
      </w:r>
      <w:r>
        <w:rPr>
          <w:color w:val="252223"/>
          <w:spacing w:val="-5"/>
          <w:w w:val="90"/>
        </w:rPr>
        <w:t xml:space="preserve"> </w:t>
      </w:r>
      <w:r>
        <w:rPr>
          <w:color w:val="252223"/>
          <w:w w:val="90"/>
        </w:rPr>
        <w:t>achieve</w:t>
      </w:r>
      <w:r>
        <w:rPr>
          <w:color w:val="252223"/>
          <w:spacing w:val="-5"/>
          <w:w w:val="90"/>
        </w:rPr>
        <w:t xml:space="preserve"> </w:t>
      </w:r>
      <w:r>
        <w:rPr>
          <w:color w:val="252223"/>
          <w:w w:val="90"/>
        </w:rPr>
        <w:t>the</w:t>
      </w:r>
      <w:r>
        <w:rPr>
          <w:color w:val="252223"/>
          <w:spacing w:val="-5"/>
          <w:w w:val="90"/>
        </w:rPr>
        <w:t xml:space="preserve"> </w:t>
      </w:r>
      <w:r>
        <w:rPr>
          <w:color w:val="252223"/>
          <w:w w:val="90"/>
        </w:rPr>
        <w:t>relevant</w:t>
      </w:r>
      <w:r>
        <w:rPr>
          <w:color w:val="252223"/>
          <w:spacing w:val="-5"/>
          <w:w w:val="90"/>
        </w:rPr>
        <w:t xml:space="preserve"> </w:t>
      </w:r>
      <w:r>
        <w:rPr>
          <w:color w:val="252223"/>
          <w:w w:val="90"/>
        </w:rPr>
        <w:t>core</w:t>
      </w:r>
      <w:r>
        <w:rPr>
          <w:color w:val="252223"/>
          <w:spacing w:val="-5"/>
          <w:w w:val="90"/>
        </w:rPr>
        <w:t xml:space="preserve"> </w:t>
      </w:r>
      <w:r>
        <w:rPr>
          <w:color w:val="252223"/>
          <w:w w:val="90"/>
        </w:rPr>
        <w:t>competencies</w:t>
      </w:r>
      <w:r>
        <w:rPr>
          <w:color w:val="252223"/>
          <w:spacing w:val="-5"/>
          <w:w w:val="90"/>
        </w:rPr>
        <w:t xml:space="preserve"> </w:t>
      </w:r>
      <w:r>
        <w:rPr>
          <w:color w:val="252223"/>
          <w:w w:val="90"/>
        </w:rPr>
        <w:t>in</w:t>
      </w:r>
      <w:r>
        <w:rPr>
          <w:color w:val="252223"/>
          <w:spacing w:val="-5"/>
          <w:w w:val="90"/>
        </w:rPr>
        <w:t xml:space="preserve"> </w:t>
      </w:r>
      <w:r>
        <w:rPr>
          <w:color w:val="252223"/>
          <w:w w:val="90"/>
        </w:rPr>
        <w:t>suicide</w:t>
      </w:r>
      <w:r>
        <w:rPr>
          <w:color w:val="252223"/>
          <w:spacing w:val="-5"/>
          <w:w w:val="90"/>
        </w:rPr>
        <w:t xml:space="preserve"> </w:t>
      </w:r>
      <w:r>
        <w:rPr>
          <w:color w:val="252223"/>
          <w:w w:val="90"/>
        </w:rPr>
        <w:t>prevention</w:t>
      </w:r>
      <w:r>
        <w:rPr>
          <w:color w:val="252223"/>
          <w:spacing w:val="-5"/>
          <w:w w:val="90"/>
        </w:rPr>
        <w:t xml:space="preserve"> </w:t>
      </w:r>
      <w:r>
        <w:rPr>
          <w:color w:val="252223"/>
          <w:w w:val="90"/>
        </w:rPr>
        <w:t>appropriate</w:t>
      </w:r>
      <w:r>
        <w:rPr>
          <w:color w:val="252223"/>
          <w:spacing w:val="-5"/>
          <w:w w:val="90"/>
        </w:rPr>
        <w:t xml:space="preserve"> </w:t>
      </w:r>
      <w:r>
        <w:rPr>
          <w:color w:val="252223"/>
          <w:w w:val="90"/>
        </w:rPr>
        <w:t>for</w:t>
      </w:r>
      <w:r>
        <w:rPr>
          <w:color w:val="252223"/>
          <w:spacing w:val="-5"/>
          <w:w w:val="90"/>
        </w:rPr>
        <w:t xml:space="preserve"> </w:t>
      </w:r>
      <w:r>
        <w:rPr>
          <w:color w:val="252223"/>
          <w:w w:val="90"/>
        </w:rPr>
        <w:t xml:space="preserve">their respective discipline. For example, guidelines for the graduate and continuing education of clinicians should address the safer dispensing of medications for individuals at high risk for suicide. A useful </w:t>
      </w:r>
      <w:r>
        <w:rPr>
          <w:color w:val="252223"/>
          <w:spacing w:val="-2"/>
          <w:w w:val="95"/>
        </w:rPr>
        <w:t>resource</w:t>
      </w:r>
      <w:r>
        <w:rPr>
          <w:color w:val="252223"/>
          <w:spacing w:val="-6"/>
          <w:w w:val="95"/>
        </w:rPr>
        <w:t xml:space="preserve"> </w:t>
      </w:r>
      <w:r>
        <w:rPr>
          <w:color w:val="252223"/>
          <w:spacing w:val="-2"/>
          <w:w w:val="95"/>
        </w:rPr>
        <w:t>for</w:t>
      </w:r>
      <w:r>
        <w:rPr>
          <w:color w:val="252223"/>
          <w:spacing w:val="-7"/>
          <w:w w:val="95"/>
        </w:rPr>
        <w:t xml:space="preserve"> </w:t>
      </w:r>
      <w:r>
        <w:rPr>
          <w:color w:val="252223"/>
          <w:spacing w:val="-2"/>
          <w:w w:val="95"/>
        </w:rPr>
        <w:t>primary</w:t>
      </w:r>
      <w:r>
        <w:rPr>
          <w:color w:val="252223"/>
          <w:spacing w:val="-6"/>
          <w:w w:val="95"/>
        </w:rPr>
        <w:t xml:space="preserve"> </w:t>
      </w:r>
      <w:r>
        <w:rPr>
          <w:color w:val="252223"/>
          <w:spacing w:val="-2"/>
          <w:w w:val="95"/>
        </w:rPr>
        <w:t>care</w:t>
      </w:r>
      <w:r>
        <w:rPr>
          <w:color w:val="252223"/>
          <w:spacing w:val="-7"/>
          <w:w w:val="95"/>
        </w:rPr>
        <w:t xml:space="preserve"> </w:t>
      </w:r>
      <w:r>
        <w:rPr>
          <w:color w:val="252223"/>
          <w:spacing w:val="-2"/>
          <w:w w:val="95"/>
        </w:rPr>
        <w:t>pro</w:t>
      </w:r>
      <w:r>
        <w:rPr>
          <w:color w:val="252223"/>
          <w:spacing w:val="-2"/>
          <w:w w:val="95"/>
        </w:rPr>
        <w:t>viders</w:t>
      </w:r>
      <w:r>
        <w:rPr>
          <w:color w:val="252223"/>
          <w:spacing w:val="-6"/>
          <w:w w:val="95"/>
        </w:rPr>
        <w:t xml:space="preserve"> </w:t>
      </w:r>
      <w:r>
        <w:rPr>
          <w:color w:val="252223"/>
          <w:spacing w:val="-2"/>
          <w:w w:val="95"/>
        </w:rPr>
        <w:t>is</w:t>
      </w:r>
      <w:r>
        <w:rPr>
          <w:color w:val="252223"/>
          <w:spacing w:val="-7"/>
          <w:w w:val="95"/>
        </w:rPr>
        <w:t xml:space="preserve"> </w:t>
      </w:r>
      <w:r>
        <w:rPr>
          <w:color w:val="252223"/>
          <w:spacing w:val="-2"/>
          <w:w w:val="95"/>
        </w:rPr>
        <w:t>the</w:t>
      </w:r>
      <w:r>
        <w:rPr>
          <w:color w:val="252223"/>
          <w:spacing w:val="-6"/>
          <w:w w:val="95"/>
        </w:rPr>
        <w:t xml:space="preserve"> </w:t>
      </w:r>
      <w:r>
        <w:rPr>
          <w:color w:val="252223"/>
          <w:spacing w:val="-2"/>
          <w:w w:val="95"/>
        </w:rPr>
        <w:t>review</w:t>
      </w:r>
      <w:r>
        <w:rPr>
          <w:color w:val="252223"/>
          <w:spacing w:val="-7"/>
          <w:w w:val="95"/>
        </w:rPr>
        <w:t xml:space="preserve"> </w:t>
      </w:r>
      <w:r>
        <w:rPr>
          <w:color w:val="252223"/>
          <w:spacing w:val="-2"/>
          <w:w w:val="95"/>
        </w:rPr>
        <w:t>article</w:t>
      </w:r>
      <w:r>
        <w:rPr>
          <w:color w:val="252223"/>
          <w:spacing w:val="-6"/>
          <w:w w:val="95"/>
        </w:rPr>
        <w:t xml:space="preserve"> </w:t>
      </w:r>
      <w:r>
        <w:rPr>
          <w:i/>
          <w:color w:val="252223"/>
          <w:spacing w:val="-2"/>
          <w:w w:val="95"/>
        </w:rPr>
        <w:t>Practical</w:t>
      </w:r>
      <w:r>
        <w:rPr>
          <w:i/>
          <w:color w:val="252223"/>
          <w:spacing w:val="-6"/>
          <w:w w:val="95"/>
        </w:rPr>
        <w:t xml:space="preserve"> </w:t>
      </w:r>
      <w:r>
        <w:rPr>
          <w:i/>
          <w:color w:val="252223"/>
          <w:spacing w:val="-2"/>
          <w:w w:val="95"/>
        </w:rPr>
        <w:t>Suicide-Risk</w:t>
      </w:r>
      <w:r>
        <w:rPr>
          <w:i/>
          <w:color w:val="252223"/>
          <w:spacing w:val="-6"/>
          <w:w w:val="95"/>
        </w:rPr>
        <w:t xml:space="preserve"> </w:t>
      </w:r>
      <w:r>
        <w:rPr>
          <w:i/>
          <w:color w:val="252223"/>
          <w:spacing w:val="-2"/>
          <w:w w:val="95"/>
        </w:rPr>
        <w:t>Management</w:t>
      </w:r>
      <w:r>
        <w:rPr>
          <w:i/>
          <w:color w:val="252223"/>
          <w:spacing w:val="-6"/>
          <w:w w:val="95"/>
        </w:rPr>
        <w:t xml:space="preserve"> </w:t>
      </w:r>
      <w:r>
        <w:rPr>
          <w:i/>
          <w:color w:val="252223"/>
          <w:spacing w:val="-2"/>
          <w:w w:val="95"/>
        </w:rPr>
        <w:t>for</w:t>
      </w:r>
      <w:r>
        <w:rPr>
          <w:i/>
          <w:color w:val="252223"/>
          <w:spacing w:val="-6"/>
          <w:w w:val="95"/>
        </w:rPr>
        <w:t xml:space="preserve"> </w:t>
      </w:r>
      <w:r>
        <w:rPr>
          <w:i/>
          <w:color w:val="252223"/>
          <w:spacing w:val="-2"/>
          <w:w w:val="95"/>
        </w:rPr>
        <w:t>the</w:t>
      </w:r>
      <w:r>
        <w:rPr>
          <w:i/>
          <w:color w:val="252223"/>
          <w:spacing w:val="-6"/>
          <w:w w:val="95"/>
        </w:rPr>
        <w:t xml:space="preserve"> </w:t>
      </w:r>
      <w:r>
        <w:rPr>
          <w:i/>
          <w:color w:val="252223"/>
          <w:spacing w:val="-2"/>
          <w:w w:val="95"/>
        </w:rPr>
        <w:t xml:space="preserve">Busy </w:t>
      </w:r>
      <w:r>
        <w:rPr>
          <w:i/>
          <w:color w:val="252223"/>
          <w:w w:val="90"/>
        </w:rPr>
        <w:t>Primary Care Physician</w:t>
      </w:r>
      <w:r>
        <w:rPr>
          <w:color w:val="252223"/>
          <w:w w:val="90"/>
        </w:rPr>
        <w:t xml:space="preserve">, which provides a summary of how to identify patients at risk for suicide, assess </w:t>
      </w:r>
      <w:r>
        <w:rPr>
          <w:color w:val="252223"/>
          <w:w w:val="95"/>
        </w:rPr>
        <w:t>them,</w:t>
      </w:r>
      <w:r>
        <w:rPr>
          <w:color w:val="252223"/>
          <w:spacing w:val="-4"/>
          <w:w w:val="95"/>
        </w:rPr>
        <w:t xml:space="preserve"> </w:t>
      </w:r>
      <w:r>
        <w:rPr>
          <w:color w:val="252223"/>
          <w:w w:val="95"/>
        </w:rPr>
        <w:t>and</w:t>
      </w:r>
      <w:r>
        <w:rPr>
          <w:color w:val="252223"/>
          <w:spacing w:val="-4"/>
          <w:w w:val="95"/>
        </w:rPr>
        <w:t xml:space="preserve"> </w:t>
      </w:r>
      <w:r>
        <w:rPr>
          <w:color w:val="252223"/>
          <w:w w:val="95"/>
        </w:rPr>
        <w:t>manage</w:t>
      </w:r>
      <w:r>
        <w:rPr>
          <w:color w:val="252223"/>
          <w:spacing w:val="-4"/>
          <w:w w:val="95"/>
        </w:rPr>
        <w:t xml:space="preserve"> </w:t>
      </w:r>
      <w:r>
        <w:rPr>
          <w:color w:val="252223"/>
          <w:w w:val="95"/>
        </w:rPr>
        <w:t>suicide</w:t>
      </w:r>
      <w:r>
        <w:rPr>
          <w:color w:val="252223"/>
          <w:spacing w:val="-4"/>
          <w:w w:val="95"/>
        </w:rPr>
        <w:t xml:space="preserve"> </w:t>
      </w:r>
      <w:hyperlink w:anchor="_bookmark17" w:history="1">
        <w:r>
          <w:rPr>
            <w:color w:val="252223"/>
            <w:w w:val="95"/>
          </w:rPr>
          <w:t>risk.</w:t>
        </w:r>
        <w:r>
          <w:rPr>
            <w:color w:val="252223"/>
            <w:w w:val="95"/>
            <w:position w:val="7"/>
            <w:sz w:val="13"/>
          </w:rPr>
          <w:t>84</w:t>
        </w:r>
      </w:hyperlink>
    </w:p>
    <w:p w14:paraId="418430DA" w14:textId="77777777" w:rsidR="00C83B3C" w:rsidRDefault="00102383">
      <w:pPr>
        <w:pStyle w:val="Heading4"/>
        <w:spacing w:before="263" w:line="237" w:lineRule="auto"/>
        <w:ind w:left="1439" w:right="1767"/>
      </w:pPr>
      <w:r>
        <w:rPr>
          <w:color w:val="CD222A"/>
          <w:w w:val="85"/>
        </w:rPr>
        <w:t xml:space="preserve">Objective 7.4: Promote the adoption of core education and training guidelines </w:t>
      </w:r>
      <w:r>
        <w:rPr>
          <w:color w:val="CD222A"/>
          <w:w w:val="90"/>
        </w:rPr>
        <w:t>on</w:t>
      </w:r>
      <w:r>
        <w:rPr>
          <w:color w:val="CD222A"/>
          <w:spacing w:val="-9"/>
          <w:w w:val="90"/>
        </w:rPr>
        <w:t xml:space="preserve"> </w:t>
      </w:r>
      <w:r>
        <w:rPr>
          <w:color w:val="CD222A"/>
          <w:w w:val="90"/>
        </w:rPr>
        <w:t>the</w:t>
      </w:r>
      <w:r>
        <w:rPr>
          <w:color w:val="CD222A"/>
          <w:spacing w:val="-9"/>
          <w:w w:val="90"/>
        </w:rPr>
        <w:t xml:space="preserve"> </w:t>
      </w:r>
      <w:r>
        <w:rPr>
          <w:color w:val="CD222A"/>
          <w:w w:val="90"/>
        </w:rPr>
        <w:t>prevention</w:t>
      </w:r>
      <w:r>
        <w:rPr>
          <w:color w:val="CD222A"/>
          <w:spacing w:val="-9"/>
          <w:w w:val="90"/>
        </w:rPr>
        <w:t xml:space="preserve"> </w:t>
      </w:r>
      <w:r>
        <w:rPr>
          <w:color w:val="CD222A"/>
          <w:w w:val="90"/>
        </w:rPr>
        <w:t>of</w:t>
      </w:r>
      <w:r>
        <w:rPr>
          <w:color w:val="CD222A"/>
          <w:spacing w:val="-9"/>
          <w:w w:val="90"/>
        </w:rPr>
        <w:t xml:space="preserve"> </w:t>
      </w:r>
      <w:r>
        <w:rPr>
          <w:color w:val="CD222A"/>
          <w:w w:val="90"/>
        </w:rPr>
        <w:t>suicide</w:t>
      </w:r>
      <w:r>
        <w:rPr>
          <w:color w:val="CD222A"/>
          <w:spacing w:val="-9"/>
          <w:w w:val="90"/>
        </w:rPr>
        <w:t xml:space="preserve"> </w:t>
      </w:r>
      <w:r>
        <w:rPr>
          <w:color w:val="CD222A"/>
          <w:w w:val="90"/>
        </w:rPr>
        <w:t>an</w:t>
      </w:r>
      <w:r>
        <w:rPr>
          <w:color w:val="CD222A"/>
          <w:w w:val="90"/>
        </w:rPr>
        <w:t>d</w:t>
      </w:r>
      <w:r>
        <w:rPr>
          <w:color w:val="CD222A"/>
          <w:spacing w:val="-9"/>
          <w:w w:val="90"/>
        </w:rPr>
        <w:t xml:space="preserve"> </w:t>
      </w:r>
      <w:r>
        <w:rPr>
          <w:color w:val="CD222A"/>
          <w:w w:val="90"/>
        </w:rPr>
        <w:t>related</w:t>
      </w:r>
      <w:r>
        <w:rPr>
          <w:color w:val="CD222A"/>
          <w:spacing w:val="-9"/>
          <w:w w:val="90"/>
        </w:rPr>
        <w:t xml:space="preserve"> </w:t>
      </w:r>
      <w:r>
        <w:rPr>
          <w:color w:val="CD222A"/>
          <w:w w:val="90"/>
        </w:rPr>
        <w:t>behaviors</w:t>
      </w:r>
      <w:r>
        <w:rPr>
          <w:color w:val="CD222A"/>
          <w:spacing w:val="-9"/>
          <w:w w:val="90"/>
        </w:rPr>
        <w:t xml:space="preserve"> </w:t>
      </w:r>
      <w:r>
        <w:rPr>
          <w:color w:val="CD222A"/>
          <w:w w:val="90"/>
        </w:rPr>
        <w:t>by</w:t>
      </w:r>
      <w:r>
        <w:rPr>
          <w:color w:val="CD222A"/>
          <w:spacing w:val="-9"/>
          <w:w w:val="90"/>
        </w:rPr>
        <w:t xml:space="preserve"> </w:t>
      </w:r>
      <w:r>
        <w:rPr>
          <w:color w:val="CD222A"/>
          <w:w w:val="90"/>
        </w:rPr>
        <w:t>credentialing</w:t>
      </w:r>
      <w:r>
        <w:rPr>
          <w:color w:val="CD222A"/>
          <w:spacing w:val="-9"/>
          <w:w w:val="90"/>
        </w:rPr>
        <w:t xml:space="preserve"> </w:t>
      </w:r>
      <w:r>
        <w:rPr>
          <w:color w:val="CD222A"/>
          <w:w w:val="90"/>
        </w:rPr>
        <w:t xml:space="preserve">and </w:t>
      </w:r>
      <w:r>
        <w:rPr>
          <w:color w:val="CD222A"/>
          <w:w w:val="95"/>
        </w:rPr>
        <w:t>accreditation</w:t>
      </w:r>
      <w:r>
        <w:rPr>
          <w:color w:val="CD222A"/>
          <w:spacing w:val="-17"/>
          <w:w w:val="95"/>
        </w:rPr>
        <w:t xml:space="preserve"> </w:t>
      </w:r>
      <w:r>
        <w:rPr>
          <w:color w:val="CD222A"/>
          <w:w w:val="95"/>
        </w:rPr>
        <w:t>bodies.</w:t>
      </w:r>
    </w:p>
    <w:p w14:paraId="0752FF3A" w14:textId="77777777" w:rsidR="00C83B3C" w:rsidRDefault="00102383">
      <w:pPr>
        <w:pStyle w:val="BodyText"/>
        <w:spacing w:before="118" w:line="259" w:lineRule="auto"/>
        <w:ind w:left="1440" w:right="1612"/>
      </w:pPr>
      <w:r>
        <w:rPr>
          <w:color w:val="252223"/>
          <w:w w:val="90"/>
        </w:rPr>
        <w:t>The inclusion of core education training in recertification or licensing programs can help ensure that professionals who have completed training acquire competence in addressing suicidal behavi</w:t>
      </w:r>
      <w:r>
        <w:rPr>
          <w:color w:val="252223"/>
          <w:w w:val="90"/>
        </w:rPr>
        <w:t>ors and remain competent over time. In most states and territories, physicians, psychologists, social workers, nurses,</w:t>
      </w:r>
      <w:r>
        <w:rPr>
          <w:color w:val="252223"/>
          <w:spacing w:val="-3"/>
          <w:w w:val="90"/>
        </w:rPr>
        <w:t xml:space="preserve"> </w:t>
      </w:r>
      <w:r>
        <w:rPr>
          <w:color w:val="252223"/>
          <w:w w:val="90"/>
        </w:rPr>
        <w:t>and</w:t>
      </w:r>
      <w:r>
        <w:rPr>
          <w:color w:val="252223"/>
          <w:spacing w:val="-3"/>
          <w:w w:val="90"/>
        </w:rPr>
        <w:t xml:space="preserve"> </w:t>
      </w:r>
      <w:r>
        <w:rPr>
          <w:color w:val="252223"/>
          <w:w w:val="90"/>
        </w:rPr>
        <w:t>other</w:t>
      </w:r>
      <w:r>
        <w:rPr>
          <w:color w:val="252223"/>
          <w:spacing w:val="-3"/>
          <w:w w:val="90"/>
        </w:rPr>
        <w:t xml:space="preserve"> </w:t>
      </w:r>
      <w:r>
        <w:rPr>
          <w:color w:val="252223"/>
          <w:w w:val="90"/>
        </w:rPr>
        <w:t>health</w:t>
      </w:r>
      <w:r>
        <w:rPr>
          <w:color w:val="252223"/>
          <w:spacing w:val="-3"/>
          <w:w w:val="90"/>
        </w:rPr>
        <w:t xml:space="preserve"> </w:t>
      </w:r>
      <w:r>
        <w:rPr>
          <w:color w:val="252223"/>
          <w:w w:val="90"/>
        </w:rPr>
        <w:t>professionals</w:t>
      </w:r>
      <w:r>
        <w:rPr>
          <w:color w:val="252223"/>
          <w:spacing w:val="-3"/>
          <w:w w:val="90"/>
        </w:rPr>
        <w:t xml:space="preserve"> </w:t>
      </w:r>
      <w:r>
        <w:rPr>
          <w:color w:val="252223"/>
          <w:w w:val="90"/>
        </w:rPr>
        <w:t>must</w:t>
      </w:r>
      <w:r>
        <w:rPr>
          <w:color w:val="252223"/>
          <w:spacing w:val="-3"/>
          <w:w w:val="90"/>
        </w:rPr>
        <w:t xml:space="preserve"> </w:t>
      </w:r>
      <w:r>
        <w:rPr>
          <w:color w:val="252223"/>
          <w:w w:val="90"/>
        </w:rPr>
        <w:t>complete</w:t>
      </w:r>
      <w:r>
        <w:rPr>
          <w:color w:val="252223"/>
          <w:spacing w:val="-3"/>
          <w:w w:val="90"/>
        </w:rPr>
        <w:t xml:space="preserve"> </w:t>
      </w:r>
      <w:r>
        <w:rPr>
          <w:color w:val="252223"/>
          <w:w w:val="90"/>
        </w:rPr>
        <w:t>licensing</w:t>
      </w:r>
      <w:r>
        <w:rPr>
          <w:color w:val="252223"/>
          <w:spacing w:val="-3"/>
          <w:w w:val="90"/>
        </w:rPr>
        <w:t xml:space="preserve"> </w:t>
      </w:r>
      <w:r>
        <w:rPr>
          <w:color w:val="252223"/>
          <w:w w:val="90"/>
        </w:rPr>
        <w:t>examinations</w:t>
      </w:r>
      <w:r>
        <w:rPr>
          <w:color w:val="252223"/>
          <w:spacing w:val="-3"/>
          <w:w w:val="90"/>
        </w:rPr>
        <w:t xml:space="preserve"> </w:t>
      </w:r>
      <w:r>
        <w:rPr>
          <w:color w:val="252223"/>
          <w:w w:val="90"/>
        </w:rPr>
        <w:t>or</w:t>
      </w:r>
      <w:r>
        <w:rPr>
          <w:color w:val="252223"/>
          <w:spacing w:val="-3"/>
          <w:w w:val="90"/>
        </w:rPr>
        <w:t xml:space="preserve"> </w:t>
      </w:r>
      <w:r>
        <w:rPr>
          <w:color w:val="252223"/>
          <w:w w:val="90"/>
        </w:rPr>
        <w:t>recertification</w:t>
      </w:r>
      <w:r>
        <w:rPr>
          <w:color w:val="252223"/>
          <w:spacing w:val="-3"/>
          <w:w w:val="90"/>
        </w:rPr>
        <w:t xml:space="preserve"> </w:t>
      </w:r>
      <w:r>
        <w:rPr>
          <w:color w:val="252223"/>
          <w:w w:val="90"/>
        </w:rPr>
        <w:t xml:space="preserve">programs in order to maintain active licenses and/or professional certifications. Accrediting and credentialing organizations should promote evidence-based and best practice suicide prevention training for the organizations and practitioners they accredit </w:t>
      </w:r>
      <w:r>
        <w:rPr>
          <w:color w:val="252223"/>
          <w:w w:val="90"/>
        </w:rPr>
        <w:t>or credential. In addition, because suicide shares risk and protective factors with mental and substance use disorders, as well as with trauma and interpersonal violence, suicide-related curricula should be linked with training on these related topics. Acc</w:t>
      </w:r>
      <w:r>
        <w:rPr>
          <w:color w:val="252223"/>
          <w:w w:val="90"/>
        </w:rPr>
        <w:t>reditation</w:t>
      </w:r>
    </w:p>
    <w:p w14:paraId="16161A5B" w14:textId="77777777" w:rsidR="00C83B3C" w:rsidRDefault="00C83B3C">
      <w:pPr>
        <w:spacing w:line="259" w:lineRule="auto"/>
        <w:sectPr w:rsidR="00C83B3C">
          <w:pgSz w:w="12240" w:h="15840"/>
          <w:pgMar w:top="0" w:right="0" w:bottom="800" w:left="0" w:header="0" w:footer="608" w:gutter="0"/>
          <w:cols w:space="720"/>
        </w:sectPr>
      </w:pPr>
    </w:p>
    <w:p w14:paraId="68FDD711" w14:textId="77777777" w:rsidR="00C83B3C" w:rsidRDefault="00C83B3C">
      <w:pPr>
        <w:pStyle w:val="BodyText"/>
        <w:rPr>
          <w:sz w:val="20"/>
        </w:rPr>
      </w:pPr>
    </w:p>
    <w:p w14:paraId="6D30A85A" w14:textId="77777777" w:rsidR="00C83B3C" w:rsidRDefault="00C83B3C">
      <w:pPr>
        <w:pStyle w:val="BodyText"/>
        <w:rPr>
          <w:sz w:val="20"/>
        </w:rPr>
      </w:pPr>
    </w:p>
    <w:p w14:paraId="7EB7643A" w14:textId="77777777" w:rsidR="00C83B3C" w:rsidRDefault="00C83B3C">
      <w:pPr>
        <w:pStyle w:val="BodyText"/>
        <w:spacing w:before="7"/>
        <w:rPr>
          <w:sz w:val="17"/>
        </w:rPr>
      </w:pPr>
    </w:p>
    <w:p w14:paraId="5C8CF5B0" w14:textId="77777777" w:rsidR="00C83B3C" w:rsidRDefault="00102383">
      <w:pPr>
        <w:spacing w:before="102"/>
        <w:ind w:left="5974"/>
        <w:rPr>
          <w:rFonts w:ascii="Trebuchet MS"/>
          <w:sz w:val="20"/>
        </w:rPr>
      </w:pPr>
      <w:r>
        <w:pict w14:anchorId="5129ECD3">
          <v:group id="docshapegroup538" o:spid="_x0000_s3126" style="position:absolute;left:0;text-align:left;margin-left:0;margin-top:-38.8pt;width:179.2pt;height:144.35pt;z-index:-20233728;mso-position-horizontal-relative:page" coordorigin=",-776" coordsize="3584,2887">
            <v:shape id="docshape539" o:spid="_x0000_s3132"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540" o:spid="_x0000_s3131"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541" o:spid="_x0000_s3130"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542" o:spid="_x0000_s3129" style="position:absolute;top:-777;width:582;height:416" coordorigin=",-776" coordsize="582,416" path="m581,-776l,-776r,416l129,-456r129,-94l388,-642r131,-91l581,-776xe" fillcolor="#454755" stroked="f">
              <v:path arrowok="t"/>
            </v:shape>
            <v:shape id="docshape543" o:spid="_x0000_s3128" style="position:absolute;top:-777;width:1426;height:1007" coordorigin=",-776" coordsize="1426,1007" path="m1425,-776r-1087,l249,-714r-131,94l,-532,,231,108,145,235,47,362,-50r129,-95l621,-239r131,-93l884,-423r133,-90l1152,-601r135,-87l1425,-776xe" fillcolor="#cd222b" stroked="f">
              <v:path arrowok="t"/>
            </v:shape>
            <v:shape id="docshape544" o:spid="_x0000_s3127"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26BA3B14" w14:textId="77777777" w:rsidR="00C83B3C" w:rsidRDefault="00C83B3C">
      <w:pPr>
        <w:pStyle w:val="BodyText"/>
        <w:rPr>
          <w:rFonts w:ascii="Trebuchet MS"/>
          <w:sz w:val="20"/>
        </w:rPr>
      </w:pPr>
    </w:p>
    <w:p w14:paraId="51793572" w14:textId="77777777" w:rsidR="00C83B3C" w:rsidRDefault="00C83B3C">
      <w:pPr>
        <w:pStyle w:val="BodyText"/>
        <w:spacing w:before="9"/>
        <w:rPr>
          <w:rFonts w:ascii="Trebuchet MS"/>
          <w:sz w:val="25"/>
        </w:rPr>
      </w:pPr>
    </w:p>
    <w:p w14:paraId="320445AF" w14:textId="77777777" w:rsidR="00C83B3C" w:rsidRDefault="00102383">
      <w:pPr>
        <w:pStyle w:val="BodyText"/>
        <w:spacing w:before="87" w:line="259" w:lineRule="auto"/>
        <w:ind w:left="1440" w:right="1519"/>
      </w:pPr>
      <w:r>
        <w:rPr>
          <w:color w:val="252223"/>
          <w:w w:val="90"/>
        </w:rPr>
        <w:t>standards</w:t>
      </w:r>
      <w:r>
        <w:rPr>
          <w:color w:val="252223"/>
          <w:spacing w:val="-6"/>
          <w:w w:val="90"/>
        </w:rPr>
        <w:t xml:space="preserve"> </w:t>
      </w:r>
      <w:r>
        <w:rPr>
          <w:color w:val="252223"/>
          <w:w w:val="90"/>
        </w:rPr>
        <w:t>should</w:t>
      </w:r>
      <w:r>
        <w:rPr>
          <w:color w:val="252223"/>
          <w:spacing w:val="-6"/>
          <w:w w:val="90"/>
        </w:rPr>
        <w:t xml:space="preserve"> </w:t>
      </w:r>
      <w:r>
        <w:rPr>
          <w:color w:val="252223"/>
          <w:w w:val="90"/>
        </w:rPr>
        <w:t>be</w:t>
      </w:r>
      <w:r>
        <w:rPr>
          <w:color w:val="252223"/>
          <w:spacing w:val="-6"/>
          <w:w w:val="90"/>
        </w:rPr>
        <w:t xml:space="preserve"> </w:t>
      </w:r>
      <w:r>
        <w:rPr>
          <w:color w:val="252223"/>
          <w:w w:val="90"/>
        </w:rPr>
        <w:t>encouraged</w:t>
      </w:r>
      <w:r>
        <w:rPr>
          <w:color w:val="252223"/>
          <w:spacing w:val="-6"/>
          <w:w w:val="90"/>
        </w:rPr>
        <w:t xml:space="preserve"> </w:t>
      </w:r>
      <w:r>
        <w:rPr>
          <w:color w:val="252223"/>
          <w:w w:val="90"/>
        </w:rPr>
        <w:t>to</w:t>
      </w:r>
      <w:r>
        <w:rPr>
          <w:color w:val="252223"/>
          <w:spacing w:val="-6"/>
          <w:w w:val="90"/>
        </w:rPr>
        <w:t xml:space="preserve"> </w:t>
      </w:r>
      <w:r>
        <w:rPr>
          <w:color w:val="252223"/>
          <w:w w:val="90"/>
        </w:rPr>
        <w:t>require</w:t>
      </w:r>
      <w:r>
        <w:rPr>
          <w:color w:val="252223"/>
          <w:spacing w:val="-6"/>
          <w:w w:val="90"/>
        </w:rPr>
        <w:t xml:space="preserve"> </w:t>
      </w:r>
      <w:r>
        <w:rPr>
          <w:color w:val="252223"/>
          <w:w w:val="90"/>
        </w:rPr>
        <w:t>that</w:t>
      </w:r>
      <w:r>
        <w:rPr>
          <w:color w:val="252223"/>
          <w:spacing w:val="-6"/>
          <w:w w:val="90"/>
        </w:rPr>
        <w:t xml:space="preserve"> </w:t>
      </w:r>
      <w:r>
        <w:rPr>
          <w:color w:val="252223"/>
          <w:w w:val="90"/>
        </w:rPr>
        <w:t>professionals</w:t>
      </w:r>
      <w:r>
        <w:rPr>
          <w:color w:val="252223"/>
          <w:spacing w:val="-6"/>
          <w:w w:val="90"/>
        </w:rPr>
        <w:t xml:space="preserve"> </w:t>
      </w:r>
      <w:r>
        <w:rPr>
          <w:color w:val="252223"/>
          <w:w w:val="90"/>
        </w:rPr>
        <w:t>be</w:t>
      </w:r>
      <w:r>
        <w:rPr>
          <w:color w:val="252223"/>
          <w:spacing w:val="-6"/>
          <w:w w:val="90"/>
        </w:rPr>
        <w:t xml:space="preserve"> </w:t>
      </w:r>
      <w:r>
        <w:rPr>
          <w:color w:val="252223"/>
          <w:w w:val="90"/>
        </w:rPr>
        <w:t>trained</w:t>
      </w:r>
      <w:r>
        <w:rPr>
          <w:color w:val="252223"/>
          <w:spacing w:val="-6"/>
          <w:w w:val="90"/>
        </w:rPr>
        <w:t xml:space="preserve"> </w:t>
      </w:r>
      <w:r>
        <w:rPr>
          <w:color w:val="252223"/>
          <w:w w:val="90"/>
        </w:rPr>
        <w:t>and</w:t>
      </w:r>
      <w:r>
        <w:rPr>
          <w:color w:val="252223"/>
          <w:spacing w:val="-6"/>
          <w:w w:val="90"/>
        </w:rPr>
        <w:t xml:space="preserve"> </w:t>
      </w:r>
      <w:r>
        <w:rPr>
          <w:color w:val="252223"/>
          <w:w w:val="90"/>
        </w:rPr>
        <w:t>tested</w:t>
      </w:r>
      <w:r>
        <w:rPr>
          <w:color w:val="252223"/>
          <w:spacing w:val="-6"/>
          <w:w w:val="90"/>
        </w:rPr>
        <w:t xml:space="preserve"> </w:t>
      </w:r>
      <w:r>
        <w:rPr>
          <w:color w:val="252223"/>
          <w:w w:val="90"/>
        </w:rPr>
        <w:t>on</w:t>
      </w:r>
      <w:r>
        <w:rPr>
          <w:color w:val="252223"/>
          <w:spacing w:val="-6"/>
          <w:w w:val="90"/>
        </w:rPr>
        <w:t xml:space="preserve"> </w:t>
      </w:r>
      <w:r>
        <w:rPr>
          <w:color w:val="252223"/>
          <w:w w:val="90"/>
        </w:rPr>
        <w:t>that</w:t>
      </w:r>
      <w:r>
        <w:rPr>
          <w:color w:val="252223"/>
          <w:spacing w:val="-6"/>
          <w:w w:val="90"/>
        </w:rPr>
        <w:t xml:space="preserve"> </w:t>
      </w:r>
      <w:r>
        <w:rPr>
          <w:color w:val="252223"/>
          <w:w w:val="90"/>
        </w:rPr>
        <w:t>content</w:t>
      </w:r>
      <w:r>
        <w:rPr>
          <w:color w:val="252223"/>
          <w:spacing w:val="-6"/>
          <w:w w:val="90"/>
        </w:rPr>
        <w:t xml:space="preserve"> </w:t>
      </w:r>
      <w:r>
        <w:rPr>
          <w:color w:val="252223"/>
          <w:w w:val="90"/>
        </w:rPr>
        <w:t xml:space="preserve">via </w:t>
      </w:r>
      <w:r>
        <w:rPr>
          <w:color w:val="252223"/>
          <w:w w:val="95"/>
        </w:rPr>
        <w:t>certification and licensing exams.</w:t>
      </w:r>
    </w:p>
    <w:p w14:paraId="68F21A4C" w14:textId="77777777" w:rsidR="00C83B3C" w:rsidRDefault="00102383">
      <w:pPr>
        <w:pStyle w:val="BodyText"/>
        <w:spacing w:before="114" w:line="259" w:lineRule="auto"/>
        <w:ind w:left="1440" w:right="1519"/>
      </w:pPr>
      <w:r>
        <w:rPr>
          <w:color w:val="252223"/>
          <w:w w:val="90"/>
        </w:rPr>
        <w:t>Many</w:t>
      </w:r>
      <w:r>
        <w:rPr>
          <w:color w:val="252223"/>
          <w:spacing w:val="-5"/>
          <w:w w:val="90"/>
        </w:rPr>
        <w:t xml:space="preserve"> </w:t>
      </w:r>
      <w:r>
        <w:rPr>
          <w:color w:val="252223"/>
          <w:w w:val="90"/>
        </w:rPr>
        <w:t>groups,</w:t>
      </w:r>
      <w:r>
        <w:rPr>
          <w:color w:val="252223"/>
          <w:spacing w:val="-5"/>
          <w:w w:val="90"/>
        </w:rPr>
        <w:t xml:space="preserve"> </w:t>
      </w:r>
      <w:r>
        <w:rPr>
          <w:color w:val="252223"/>
          <w:w w:val="90"/>
        </w:rPr>
        <w:t>including</w:t>
      </w:r>
      <w:r>
        <w:rPr>
          <w:color w:val="252223"/>
          <w:spacing w:val="-5"/>
          <w:w w:val="90"/>
        </w:rPr>
        <w:t xml:space="preserve"> </w:t>
      </w:r>
      <w:r>
        <w:rPr>
          <w:color w:val="252223"/>
          <w:w w:val="90"/>
        </w:rPr>
        <w:t>state</w:t>
      </w:r>
      <w:r>
        <w:rPr>
          <w:color w:val="252223"/>
          <w:spacing w:val="-5"/>
          <w:w w:val="90"/>
        </w:rPr>
        <w:t xml:space="preserve"> </w:t>
      </w:r>
      <w:r>
        <w:rPr>
          <w:color w:val="252223"/>
          <w:w w:val="90"/>
        </w:rPr>
        <w:t>governments,</w:t>
      </w:r>
      <w:r>
        <w:rPr>
          <w:color w:val="252223"/>
          <w:spacing w:val="-5"/>
          <w:w w:val="90"/>
        </w:rPr>
        <w:t xml:space="preserve"> </w:t>
      </w:r>
      <w:r>
        <w:rPr>
          <w:color w:val="252223"/>
          <w:w w:val="90"/>
        </w:rPr>
        <w:t>can</w:t>
      </w:r>
      <w:r>
        <w:rPr>
          <w:color w:val="252223"/>
          <w:spacing w:val="-5"/>
          <w:w w:val="90"/>
        </w:rPr>
        <w:t xml:space="preserve"> </w:t>
      </w:r>
      <w:r>
        <w:rPr>
          <w:color w:val="252223"/>
          <w:w w:val="90"/>
        </w:rPr>
        <w:t>help</w:t>
      </w:r>
      <w:r>
        <w:rPr>
          <w:color w:val="252223"/>
          <w:spacing w:val="-5"/>
          <w:w w:val="90"/>
        </w:rPr>
        <w:t xml:space="preserve"> </w:t>
      </w:r>
      <w:r>
        <w:rPr>
          <w:color w:val="252223"/>
          <w:w w:val="90"/>
        </w:rPr>
        <w:t>support</w:t>
      </w:r>
      <w:r>
        <w:rPr>
          <w:color w:val="252223"/>
          <w:spacing w:val="-5"/>
          <w:w w:val="90"/>
        </w:rPr>
        <w:t xml:space="preserve"> </w:t>
      </w:r>
      <w:r>
        <w:rPr>
          <w:color w:val="252223"/>
          <w:w w:val="90"/>
        </w:rPr>
        <w:t>the</w:t>
      </w:r>
      <w:r>
        <w:rPr>
          <w:color w:val="252223"/>
          <w:spacing w:val="-5"/>
          <w:w w:val="90"/>
        </w:rPr>
        <w:t xml:space="preserve"> </w:t>
      </w:r>
      <w:r>
        <w:rPr>
          <w:color w:val="252223"/>
          <w:w w:val="90"/>
        </w:rPr>
        <w:t>incorporation</w:t>
      </w:r>
      <w:r>
        <w:rPr>
          <w:color w:val="252223"/>
          <w:spacing w:val="-5"/>
          <w:w w:val="90"/>
        </w:rPr>
        <w:t xml:space="preserve"> </w:t>
      </w:r>
      <w:r>
        <w:rPr>
          <w:color w:val="252223"/>
          <w:w w:val="90"/>
        </w:rPr>
        <w:t>of</w:t>
      </w:r>
      <w:r>
        <w:rPr>
          <w:color w:val="252223"/>
          <w:spacing w:val="-5"/>
          <w:w w:val="90"/>
        </w:rPr>
        <w:t xml:space="preserve"> </w:t>
      </w:r>
      <w:r>
        <w:rPr>
          <w:color w:val="252223"/>
          <w:w w:val="90"/>
        </w:rPr>
        <w:t>suicide</w:t>
      </w:r>
      <w:r>
        <w:rPr>
          <w:color w:val="252223"/>
          <w:spacing w:val="-5"/>
          <w:w w:val="90"/>
        </w:rPr>
        <w:t xml:space="preserve"> </w:t>
      </w:r>
      <w:r>
        <w:rPr>
          <w:color w:val="252223"/>
          <w:w w:val="90"/>
        </w:rPr>
        <w:t>prevention</w:t>
      </w:r>
      <w:r>
        <w:rPr>
          <w:color w:val="252223"/>
          <w:spacing w:val="-5"/>
          <w:w w:val="90"/>
        </w:rPr>
        <w:t xml:space="preserve"> </w:t>
      </w:r>
      <w:r>
        <w:rPr>
          <w:color w:val="252223"/>
          <w:w w:val="90"/>
        </w:rPr>
        <w:t>into the training of professionals in various disciplines. As an example, the State of Washington has passed</w:t>
      </w:r>
    </w:p>
    <w:p w14:paraId="2AE7B9A4" w14:textId="77777777" w:rsidR="00C83B3C" w:rsidRDefault="00102383">
      <w:pPr>
        <w:pStyle w:val="BodyText"/>
        <w:spacing w:line="259" w:lineRule="auto"/>
        <w:ind w:left="1440" w:right="1430"/>
      </w:pPr>
      <w:r>
        <w:rPr>
          <w:color w:val="252223"/>
          <w:w w:val="90"/>
        </w:rPr>
        <w:t>a law requiring that a broad array of health professionals (e.g., mental heal</w:t>
      </w:r>
      <w:r>
        <w:rPr>
          <w:color w:val="252223"/>
          <w:w w:val="90"/>
        </w:rPr>
        <w:t>th counselors, psychologists, family</w:t>
      </w:r>
      <w:r>
        <w:rPr>
          <w:color w:val="252223"/>
          <w:spacing w:val="-4"/>
          <w:w w:val="90"/>
        </w:rPr>
        <w:t xml:space="preserve"> </w:t>
      </w:r>
      <w:r>
        <w:rPr>
          <w:color w:val="252223"/>
          <w:w w:val="90"/>
        </w:rPr>
        <w:t>therapists)</w:t>
      </w:r>
      <w:r>
        <w:rPr>
          <w:color w:val="252223"/>
          <w:spacing w:val="-4"/>
          <w:w w:val="90"/>
        </w:rPr>
        <w:t xml:space="preserve"> </w:t>
      </w:r>
      <w:r>
        <w:rPr>
          <w:color w:val="252223"/>
          <w:w w:val="90"/>
        </w:rPr>
        <w:t>complete</w:t>
      </w:r>
      <w:r>
        <w:rPr>
          <w:color w:val="252223"/>
          <w:spacing w:val="-4"/>
          <w:w w:val="90"/>
        </w:rPr>
        <w:t xml:space="preserve"> </w:t>
      </w:r>
      <w:r>
        <w:rPr>
          <w:color w:val="252223"/>
          <w:w w:val="90"/>
        </w:rPr>
        <w:t>a</w:t>
      </w:r>
      <w:r>
        <w:rPr>
          <w:color w:val="252223"/>
          <w:spacing w:val="-4"/>
          <w:w w:val="90"/>
        </w:rPr>
        <w:t xml:space="preserve"> </w:t>
      </w:r>
      <w:r>
        <w:rPr>
          <w:color w:val="252223"/>
          <w:w w:val="90"/>
        </w:rPr>
        <w:t>training</w:t>
      </w:r>
      <w:r>
        <w:rPr>
          <w:color w:val="252223"/>
          <w:spacing w:val="-4"/>
          <w:w w:val="90"/>
        </w:rPr>
        <w:t xml:space="preserve"> </w:t>
      </w:r>
      <w:r>
        <w:rPr>
          <w:color w:val="252223"/>
          <w:w w:val="90"/>
        </w:rPr>
        <w:t>program</w:t>
      </w:r>
      <w:r>
        <w:rPr>
          <w:color w:val="252223"/>
          <w:spacing w:val="-4"/>
          <w:w w:val="90"/>
        </w:rPr>
        <w:t xml:space="preserve"> </w:t>
      </w:r>
      <w:r>
        <w:rPr>
          <w:color w:val="252223"/>
          <w:w w:val="90"/>
        </w:rPr>
        <w:t>in</w:t>
      </w:r>
      <w:r>
        <w:rPr>
          <w:color w:val="252223"/>
          <w:spacing w:val="-4"/>
          <w:w w:val="90"/>
        </w:rPr>
        <w:t xml:space="preserve"> </w:t>
      </w:r>
      <w:r>
        <w:rPr>
          <w:color w:val="252223"/>
          <w:w w:val="90"/>
        </w:rPr>
        <w:t>suicide</w:t>
      </w:r>
      <w:r>
        <w:rPr>
          <w:color w:val="252223"/>
          <w:spacing w:val="-4"/>
          <w:w w:val="90"/>
        </w:rPr>
        <w:t xml:space="preserve"> </w:t>
      </w:r>
      <w:r>
        <w:rPr>
          <w:color w:val="252223"/>
          <w:w w:val="90"/>
        </w:rPr>
        <w:t>prevention</w:t>
      </w:r>
      <w:r>
        <w:rPr>
          <w:color w:val="252223"/>
          <w:spacing w:val="-4"/>
          <w:w w:val="90"/>
        </w:rPr>
        <w:t xml:space="preserve"> </w:t>
      </w:r>
      <w:r>
        <w:rPr>
          <w:color w:val="252223"/>
          <w:w w:val="90"/>
        </w:rPr>
        <w:t>at</w:t>
      </w:r>
      <w:r>
        <w:rPr>
          <w:color w:val="252223"/>
          <w:spacing w:val="-4"/>
          <w:w w:val="90"/>
        </w:rPr>
        <w:t xml:space="preserve"> </w:t>
      </w:r>
      <w:r>
        <w:rPr>
          <w:color w:val="252223"/>
          <w:w w:val="90"/>
        </w:rPr>
        <w:t>least</w:t>
      </w:r>
      <w:r>
        <w:rPr>
          <w:color w:val="252223"/>
          <w:spacing w:val="-4"/>
          <w:w w:val="90"/>
        </w:rPr>
        <w:t xml:space="preserve"> </w:t>
      </w:r>
      <w:r>
        <w:rPr>
          <w:color w:val="252223"/>
          <w:w w:val="90"/>
        </w:rPr>
        <w:t>once</w:t>
      </w:r>
      <w:r>
        <w:rPr>
          <w:color w:val="252223"/>
          <w:spacing w:val="-4"/>
          <w:w w:val="90"/>
        </w:rPr>
        <w:t xml:space="preserve"> </w:t>
      </w:r>
      <w:r>
        <w:rPr>
          <w:color w:val="252223"/>
          <w:w w:val="90"/>
        </w:rPr>
        <w:t>every</w:t>
      </w:r>
      <w:r>
        <w:rPr>
          <w:color w:val="252223"/>
          <w:spacing w:val="-4"/>
          <w:w w:val="90"/>
        </w:rPr>
        <w:t xml:space="preserve"> </w:t>
      </w:r>
      <w:r>
        <w:rPr>
          <w:color w:val="252223"/>
          <w:w w:val="90"/>
        </w:rPr>
        <w:t>6</w:t>
      </w:r>
      <w:r>
        <w:rPr>
          <w:color w:val="252223"/>
          <w:spacing w:val="-4"/>
          <w:w w:val="90"/>
        </w:rPr>
        <w:t xml:space="preserve"> </w:t>
      </w:r>
      <w:r>
        <w:rPr>
          <w:color w:val="252223"/>
          <w:w w:val="90"/>
        </w:rPr>
        <w:t>years.</w:t>
      </w:r>
      <w:r>
        <w:rPr>
          <w:color w:val="252223"/>
          <w:spacing w:val="-4"/>
          <w:w w:val="90"/>
        </w:rPr>
        <w:t xml:space="preserve"> </w:t>
      </w:r>
      <w:r>
        <w:rPr>
          <w:color w:val="252223"/>
          <w:w w:val="90"/>
        </w:rPr>
        <w:t>Known</w:t>
      </w:r>
      <w:r>
        <w:rPr>
          <w:color w:val="252223"/>
          <w:spacing w:val="-4"/>
          <w:w w:val="90"/>
        </w:rPr>
        <w:t xml:space="preserve"> </w:t>
      </w:r>
      <w:r>
        <w:rPr>
          <w:color w:val="252223"/>
          <w:w w:val="90"/>
        </w:rPr>
        <w:t>as the</w:t>
      </w:r>
      <w:r>
        <w:rPr>
          <w:color w:val="252223"/>
          <w:spacing w:val="-3"/>
          <w:w w:val="90"/>
        </w:rPr>
        <w:t xml:space="preserve"> </w:t>
      </w:r>
      <w:r>
        <w:rPr>
          <w:color w:val="252223"/>
          <w:w w:val="90"/>
        </w:rPr>
        <w:t>Matt</w:t>
      </w:r>
      <w:r>
        <w:rPr>
          <w:color w:val="252223"/>
          <w:spacing w:val="-3"/>
          <w:w w:val="90"/>
        </w:rPr>
        <w:t xml:space="preserve"> </w:t>
      </w:r>
      <w:r>
        <w:rPr>
          <w:color w:val="252223"/>
          <w:w w:val="90"/>
        </w:rPr>
        <w:t>Adler</w:t>
      </w:r>
      <w:r>
        <w:rPr>
          <w:color w:val="252223"/>
          <w:spacing w:val="-3"/>
          <w:w w:val="90"/>
        </w:rPr>
        <w:t xml:space="preserve"> </w:t>
      </w:r>
      <w:r>
        <w:rPr>
          <w:color w:val="252223"/>
          <w:w w:val="90"/>
        </w:rPr>
        <w:t>Suicide</w:t>
      </w:r>
      <w:r>
        <w:rPr>
          <w:color w:val="252223"/>
          <w:spacing w:val="-3"/>
          <w:w w:val="90"/>
        </w:rPr>
        <w:t xml:space="preserve"> </w:t>
      </w:r>
      <w:r>
        <w:rPr>
          <w:color w:val="252223"/>
          <w:w w:val="90"/>
        </w:rPr>
        <w:t>Assessment,</w:t>
      </w:r>
      <w:r>
        <w:rPr>
          <w:color w:val="252223"/>
          <w:spacing w:val="-3"/>
          <w:w w:val="90"/>
        </w:rPr>
        <w:t xml:space="preserve"> </w:t>
      </w:r>
      <w:r>
        <w:rPr>
          <w:color w:val="252223"/>
          <w:w w:val="90"/>
        </w:rPr>
        <w:t>Treatment,</w:t>
      </w:r>
      <w:r>
        <w:rPr>
          <w:color w:val="252223"/>
          <w:spacing w:val="-3"/>
          <w:w w:val="90"/>
        </w:rPr>
        <w:t xml:space="preserve"> </w:t>
      </w:r>
      <w:r>
        <w:rPr>
          <w:color w:val="252223"/>
          <w:w w:val="90"/>
        </w:rPr>
        <w:t>and</w:t>
      </w:r>
      <w:r>
        <w:rPr>
          <w:color w:val="252223"/>
          <w:spacing w:val="-3"/>
          <w:w w:val="90"/>
        </w:rPr>
        <w:t xml:space="preserve"> </w:t>
      </w:r>
      <w:r>
        <w:rPr>
          <w:color w:val="252223"/>
          <w:w w:val="90"/>
        </w:rPr>
        <w:t>Management</w:t>
      </w:r>
      <w:r>
        <w:rPr>
          <w:color w:val="252223"/>
          <w:spacing w:val="-3"/>
          <w:w w:val="90"/>
        </w:rPr>
        <w:t xml:space="preserve"> </w:t>
      </w:r>
      <w:r>
        <w:rPr>
          <w:color w:val="252223"/>
          <w:w w:val="90"/>
        </w:rPr>
        <w:t>Training</w:t>
      </w:r>
      <w:r>
        <w:rPr>
          <w:color w:val="252223"/>
          <w:spacing w:val="-3"/>
          <w:w w:val="90"/>
        </w:rPr>
        <w:t xml:space="preserve"> </w:t>
      </w:r>
      <w:r>
        <w:rPr>
          <w:color w:val="252223"/>
          <w:w w:val="90"/>
        </w:rPr>
        <w:t>Act</w:t>
      </w:r>
      <w:r>
        <w:rPr>
          <w:color w:val="252223"/>
          <w:spacing w:val="-3"/>
          <w:w w:val="90"/>
        </w:rPr>
        <w:t xml:space="preserve"> </w:t>
      </w:r>
      <w:r>
        <w:rPr>
          <w:color w:val="252223"/>
          <w:w w:val="90"/>
        </w:rPr>
        <w:t>of</w:t>
      </w:r>
      <w:r>
        <w:rPr>
          <w:color w:val="252223"/>
          <w:spacing w:val="-3"/>
          <w:w w:val="90"/>
        </w:rPr>
        <w:t xml:space="preserve"> </w:t>
      </w:r>
      <w:r>
        <w:rPr>
          <w:color w:val="252223"/>
          <w:w w:val="90"/>
        </w:rPr>
        <w:t>2012,</w:t>
      </w:r>
      <w:r>
        <w:rPr>
          <w:color w:val="252223"/>
          <w:spacing w:val="-3"/>
          <w:w w:val="90"/>
        </w:rPr>
        <w:t xml:space="preserve"> </w:t>
      </w:r>
      <w:r>
        <w:rPr>
          <w:color w:val="252223"/>
          <w:w w:val="90"/>
        </w:rPr>
        <w:t>the</w:t>
      </w:r>
      <w:r>
        <w:rPr>
          <w:color w:val="252223"/>
          <w:spacing w:val="-3"/>
          <w:w w:val="90"/>
        </w:rPr>
        <w:t xml:space="preserve"> </w:t>
      </w:r>
      <w:r>
        <w:rPr>
          <w:color w:val="252223"/>
          <w:w w:val="90"/>
        </w:rPr>
        <w:t>law</w:t>
      </w:r>
      <w:r>
        <w:rPr>
          <w:color w:val="252223"/>
          <w:spacing w:val="-3"/>
          <w:w w:val="90"/>
        </w:rPr>
        <w:t xml:space="preserve"> </w:t>
      </w:r>
      <w:r>
        <w:rPr>
          <w:color w:val="252223"/>
          <w:w w:val="90"/>
        </w:rPr>
        <w:t>comes</w:t>
      </w:r>
      <w:r>
        <w:rPr>
          <w:color w:val="252223"/>
          <w:spacing w:val="-3"/>
          <w:w w:val="90"/>
        </w:rPr>
        <w:t xml:space="preserve"> </w:t>
      </w:r>
      <w:r>
        <w:rPr>
          <w:color w:val="252223"/>
          <w:w w:val="90"/>
        </w:rPr>
        <w:t xml:space="preserve">into </w:t>
      </w:r>
      <w:r>
        <w:rPr>
          <w:color w:val="252223"/>
        </w:rPr>
        <w:t>effect</w:t>
      </w:r>
      <w:r>
        <w:rPr>
          <w:color w:val="252223"/>
          <w:spacing w:val="-13"/>
        </w:rPr>
        <w:t xml:space="preserve"> </w:t>
      </w:r>
      <w:r>
        <w:rPr>
          <w:color w:val="252223"/>
        </w:rPr>
        <w:t>in</w:t>
      </w:r>
      <w:r>
        <w:rPr>
          <w:color w:val="252223"/>
          <w:spacing w:val="-13"/>
        </w:rPr>
        <w:t xml:space="preserve"> </w:t>
      </w:r>
      <w:r>
        <w:rPr>
          <w:color w:val="252223"/>
        </w:rPr>
        <w:t>January</w:t>
      </w:r>
      <w:r>
        <w:rPr>
          <w:color w:val="252223"/>
          <w:spacing w:val="-13"/>
        </w:rPr>
        <w:t xml:space="preserve"> </w:t>
      </w:r>
      <w:r>
        <w:rPr>
          <w:color w:val="252223"/>
        </w:rPr>
        <w:t>2014.</w:t>
      </w:r>
    </w:p>
    <w:p w14:paraId="16C98EDD" w14:textId="77777777" w:rsidR="00C83B3C" w:rsidRDefault="00102383">
      <w:pPr>
        <w:pStyle w:val="Heading4"/>
        <w:spacing w:before="265" w:line="237" w:lineRule="auto"/>
        <w:ind w:left="1439" w:right="1519"/>
      </w:pPr>
      <w:r>
        <w:rPr>
          <w:color w:val="CD222A"/>
          <w:w w:val="90"/>
        </w:rPr>
        <w:t>Objective</w:t>
      </w:r>
      <w:r>
        <w:rPr>
          <w:color w:val="CD222A"/>
          <w:spacing w:val="-7"/>
          <w:w w:val="90"/>
        </w:rPr>
        <w:t xml:space="preserve"> </w:t>
      </w:r>
      <w:r>
        <w:rPr>
          <w:color w:val="CD222A"/>
          <w:w w:val="90"/>
        </w:rPr>
        <w:t>7.5:</w:t>
      </w:r>
      <w:r>
        <w:rPr>
          <w:color w:val="CD222A"/>
          <w:spacing w:val="-7"/>
          <w:w w:val="90"/>
        </w:rPr>
        <w:t xml:space="preserve"> </w:t>
      </w:r>
      <w:r>
        <w:rPr>
          <w:color w:val="CD222A"/>
          <w:w w:val="90"/>
        </w:rPr>
        <w:t>Develop</w:t>
      </w:r>
      <w:r>
        <w:rPr>
          <w:color w:val="CD222A"/>
          <w:spacing w:val="-7"/>
          <w:w w:val="90"/>
        </w:rPr>
        <w:t xml:space="preserve"> </w:t>
      </w:r>
      <w:r>
        <w:rPr>
          <w:color w:val="CD222A"/>
          <w:w w:val="90"/>
        </w:rPr>
        <w:t>and</w:t>
      </w:r>
      <w:r>
        <w:rPr>
          <w:color w:val="CD222A"/>
          <w:spacing w:val="-7"/>
          <w:w w:val="90"/>
        </w:rPr>
        <w:t xml:space="preserve"> </w:t>
      </w:r>
      <w:r>
        <w:rPr>
          <w:color w:val="CD222A"/>
          <w:w w:val="90"/>
        </w:rPr>
        <w:t>implement</w:t>
      </w:r>
      <w:r>
        <w:rPr>
          <w:color w:val="CD222A"/>
          <w:spacing w:val="-7"/>
          <w:w w:val="90"/>
        </w:rPr>
        <w:t xml:space="preserve"> </w:t>
      </w:r>
      <w:r>
        <w:rPr>
          <w:color w:val="CD222A"/>
          <w:w w:val="90"/>
        </w:rPr>
        <w:t>protocols</w:t>
      </w:r>
      <w:r>
        <w:rPr>
          <w:color w:val="CD222A"/>
          <w:spacing w:val="-7"/>
          <w:w w:val="90"/>
        </w:rPr>
        <w:t xml:space="preserve"> </w:t>
      </w:r>
      <w:r>
        <w:rPr>
          <w:color w:val="CD222A"/>
          <w:w w:val="90"/>
        </w:rPr>
        <w:t>and</w:t>
      </w:r>
      <w:r>
        <w:rPr>
          <w:color w:val="CD222A"/>
          <w:spacing w:val="-7"/>
          <w:w w:val="90"/>
        </w:rPr>
        <w:t xml:space="preserve"> </w:t>
      </w:r>
      <w:r>
        <w:rPr>
          <w:color w:val="CD222A"/>
          <w:w w:val="90"/>
        </w:rPr>
        <w:t>programs</w:t>
      </w:r>
      <w:r>
        <w:rPr>
          <w:color w:val="CD222A"/>
          <w:spacing w:val="-7"/>
          <w:w w:val="90"/>
        </w:rPr>
        <w:t xml:space="preserve"> </w:t>
      </w:r>
      <w:r>
        <w:rPr>
          <w:color w:val="CD222A"/>
          <w:w w:val="90"/>
        </w:rPr>
        <w:t>for</w:t>
      </w:r>
      <w:r>
        <w:rPr>
          <w:color w:val="CD222A"/>
          <w:spacing w:val="-7"/>
          <w:w w:val="90"/>
        </w:rPr>
        <w:t xml:space="preserve"> </w:t>
      </w:r>
      <w:r>
        <w:rPr>
          <w:color w:val="CD222A"/>
          <w:w w:val="90"/>
        </w:rPr>
        <w:t>clinicians and</w:t>
      </w:r>
      <w:r>
        <w:rPr>
          <w:color w:val="CD222A"/>
          <w:spacing w:val="-3"/>
          <w:w w:val="90"/>
        </w:rPr>
        <w:t xml:space="preserve"> </w:t>
      </w:r>
      <w:r>
        <w:rPr>
          <w:color w:val="CD222A"/>
          <w:w w:val="90"/>
        </w:rPr>
        <w:t>clinical</w:t>
      </w:r>
      <w:r>
        <w:rPr>
          <w:color w:val="CD222A"/>
          <w:spacing w:val="-3"/>
          <w:w w:val="90"/>
        </w:rPr>
        <w:t xml:space="preserve"> </w:t>
      </w:r>
      <w:r>
        <w:rPr>
          <w:color w:val="CD222A"/>
          <w:w w:val="90"/>
        </w:rPr>
        <w:t>supervisors,</w:t>
      </w:r>
      <w:r>
        <w:rPr>
          <w:color w:val="CD222A"/>
          <w:spacing w:val="-3"/>
          <w:w w:val="90"/>
        </w:rPr>
        <w:t xml:space="preserve"> </w:t>
      </w:r>
      <w:r>
        <w:rPr>
          <w:color w:val="CD222A"/>
          <w:w w:val="90"/>
        </w:rPr>
        <w:t>ﬁ</w:t>
      </w:r>
      <w:r>
        <w:rPr>
          <w:color w:val="CD222A"/>
          <w:w w:val="90"/>
        </w:rPr>
        <w:t>rst</w:t>
      </w:r>
      <w:r>
        <w:rPr>
          <w:color w:val="CD222A"/>
          <w:spacing w:val="-3"/>
          <w:w w:val="90"/>
        </w:rPr>
        <w:t xml:space="preserve"> </w:t>
      </w:r>
      <w:r>
        <w:rPr>
          <w:color w:val="CD222A"/>
          <w:w w:val="90"/>
        </w:rPr>
        <w:t>responders,</w:t>
      </w:r>
      <w:r>
        <w:rPr>
          <w:color w:val="CD222A"/>
          <w:spacing w:val="-3"/>
          <w:w w:val="90"/>
        </w:rPr>
        <w:t xml:space="preserve"> </w:t>
      </w:r>
      <w:r>
        <w:rPr>
          <w:color w:val="CD222A"/>
          <w:w w:val="90"/>
        </w:rPr>
        <w:t>crisis</w:t>
      </w:r>
      <w:r>
        <w:rPr>
          <w:color w:val="CD222A"/>
          <w:spacing w:val="-3"/>
          <w:w w:val="90"/>
        </w:rPr>
        <w:t xml:space="preserve"> </w:t>
      </w:r>
      <w:r>
        <w:rPr>
          <w:color w:val="CD222A"/>
          <w:w w:val="90"/>
        </w:rPr>
        <w:t>staff,</w:t>
      </w:r>
      <w:r>
        <w:rPr>
          <w:color w:val="CD222A"/>
          <w:spacing w:val="-3"/>
          <w:w w:val="90"/>
        </w:rPr>
        <w:t xml:space="preserve"> </w:t>
      </w:r>
      <w:r>
        <w:rPr>
          <w:color w:val="CD222A"/>
          <w:w w:val="90"/>
        </w:rPr>
        <w:t>and</w:t>
      </w:r>
      <w:r>
        <w:rPr>
          <w:color w:val="CD222A"/>
          <w:spacing w:val="-3"/>
          <w:w w:val="90"/>
        </w:rPr>
        <w:t xml:space="preserve"> </w:t>
      </w:r>
      <w:r>
        <w:rPr>
          <w:color w:val="CD222A"/>
          <w:w w:val="90"/>
        </w:rPr>
        <w:t>others</w:t>
      </w:r>
      <w:r>
        <w:rPr>
          <w:color w:val="CD222A"/>
          <w:spacing w:val="-3"/>
          <w:w w:val="90"/>
        </w:rPr>
        <w:t xml:space="preserve"> </w:t>
      </w:r>
      <w:r>
        <w:rPr>
          <w:color w:val="CD222A"/>
          <w:w w:val="90"/>
        </w:rPr>
        <w:t>on</w:t>
      </w:r>
      <w:r>
        <w:rPr>
          <w:color w:val="CD222A"/>
          <w:spacing w:val="-3"/>
          <w:w w:val="90"/>
        </w:rPr>
        <w:t xml:space="preserve"> </w:t>
      </w:r>
      <w:r>
        <w:rPr>
          <w:color w:val="CD222A"/>
          <w:w w:val="90"/>
        </w:rPr>
        <w:t>how</w:t>
      </w:r>
      <w:r>
        <w:rPr>
          <w:color w:val="CD222A"/>
          <w:spacing w:val="-3"/>
          <w:w w:val="90"/>
        </w:rPr>
        <w:t xml:space="preserve"> </w:t>
      </w:r>
      <w:r>
        <w:rPr>
          <w:color w:val="CD222A"/>
          <w:w w:val="90"/>
        </w:rPr>
        <w:t xml:space="preserve">to </w:t>
      </w:r>
      <w:r>
        <w:rPr>
          <w:color w:val="CD222A"/>
          <w:w w:val="85"/>
        </w:rPr>
        <w:t>implement effective strategies for communicating and collaboratively managing</w:t>
      </w:r>
      <w:r>
        <w:rPr>
          <w:color w:val="CD222A"/>
          <w:spacing w:val="40"/>
        </w:rPr>
        <w:t xml:space="preserve"> </w:t>
      </w:r>
      <w:r>
        <w:rPr>
          <w:color w:val="CD222A"/>
        </w:rPr>
        <w:t>suicide risk.</w:t>
      </w:r>
    </w:p>
    <w:p w14:paraId="4D7A764C" w14:textId="77777777" w:rsidR="00C83B3C" w:rsidRDefault="00102383">
      <w:pPr>
        <w:pStyle w:val="BodyText"/>
        <w:spacing w:before="117" w:line="259" w:lineRule="auto"/>
        <w:ind w:left="1440" w:right="1662"/>
      </w:pPr>
      <w:r>
        <w:rPr>
          <w:color w:val="252223"/>
          <w:w w:val="90"/>
        </w:rPr>
        <w:t>Communication and collaboration across multiple levels of care is a key to the successful management</w:t>
      </w:r>
      <w:r>
        <w:rPr>
          <w:color w:val="252223"/>
        </w:rPr>
        <w:t xml:space="preserve"> </w:t>
      </w:r>
      <w:r>
        <w:rPr>
          <w:color w:val="252223"/>
          <w:w w:val="90"/>
        </w:rPr>
        <w:t>of suicide risk. Clinical preventive and communication protocols for clinicians and clinical supervisors, emergency</w:t>
      </w:r>
      <w:r>
        <w:rPr>
          <w:color w:val="252223"/>
          <w:spacing w:val="-9"/>
          <w:w w:val="90"/>
        </w:rPr>
        <w:t xml:space="preserve"> </w:t>
      </w:r>
      <w:r>
        <w:rPr>
          <w:color w:val="252223"/>
          <w:w w:val="90"/>
        </w:rPr>
        <w:t>workers,</w:t>
      </w:r>
      <w:r>
        <w:rPr>
          <w:color w:val="252223"/>
          <w:spacing w:val="-8"/>
          <w:w w:val="90"/>
        </w:rPr>
        <w:t xml:space="preserve"> </w:t>
      </w:r>
      <w:r>
        <w:rPr>
          <w:color w:val="252223"/>
          <w:w w:val="90"/>
        </w:rPr>
        <w:t>crisis</w:t>
      </w:r>
      <w:r>
        <w:rPr>
          <w:color w:val="252223"/>
          <w:spacing w:val="-8"/>
          <w:w w:val="90"/>
        </w:rPr>
        <w:t xml:space="preserve"> </w:t>
      </w:r>
      <w:r>
        <w:rPr>
          <w:color w:val="252223"/>
          <w:w w:val="90"/>
        </w:rPr>
        <w:t>staff,</w:t>
      </w:r>
      <w:r>
        <w:rPr>
          <w:color w:val="252223"/>
          <w:spacing w:val="-8"/>
          <w:w w:val="90"/>
        </w:rPr>
        <w:t xml:space="preserve"> </w:t>
      </w:r>
      <w:r>
        <w:rPr>
          <w:color w:val="252223"/>
          <w:w w:val="90"/>
        </w:rPr>
        <w:t>professionals</w:t>
      </w:r>
      <w:r>
        <w:rPr>
          <w:color w:val="252223"/>
          <w:spacing w:val="-9"/>
          <w:w w:val="90"/>
        </w:rPr>
        <w:t xml:space="preserve"> </w:t>
      </w:r>
      <w:r>
        <w:rPr>
          <w:color w:val="252223"/>
          <w:w w:val="90"/>
        </w:rPr>
        <w:t>wh</w:t>
      </w:r>
      <w:r>
        <w:rPr>
          <w:color w:val="252223"/>
          <w:w w:val="90"/>
        </w:rPr>
        <w:t>o</w:t>
      </w:r>
      <w:r>
        <w:rPr>
          <w:color w:val="252223"/>
          <w:spacing w:val="-8"/>
          <w:w w:val="90"/>
        </w:rPr>
        <w:t xml:space="preserve"> </w:t>
      </w:r>
      <w:r>
        <w:rPr>
          <w:color w:val="252223"/>
          <w:w w:val="90"/>
        </w:rPr>
        <w:t>provide</w:t>
      </w:r>
      <w:r>
        <w:rPr>
          <w:color w:val="252223"/>
          <w:spacing w:val="-8"/>
          <w:w w:val="90"/>
        </w:rPr>
        <w:t xml:space="preserve"> </w:t>
      </w:r>
      <w:r>
        <w:rPr>
          <w:color w:val="252223"/>
          <w:w w:val="90"/>
        </w:rPr>
        <w:t>adult</w:t>
      </w:r>
      <w:r>
        <w:rPr>
          <w:color w:val="252223"/>
          <w:spacing w:val="-8"/>
          <w:w w:val="90"/>
        </w:rPr>
        <w:t xml:space="preserve"> </w:t>
      </w:r>
      <w:r>
        <w:rPr>
          <w:color w:val="252223"/>
          <w:w w:val="90"/>
        </w:rPr>
        <w:t>and</w:t>
      </w:r>
      <w:r>
        <w:rPr>
          <w:color w:val="252223"/>
          <w:spacing w:val="-9"/>
          <w:w w:val="90"/>
        </w:rPr>
        <w:t xml:space="preserve"> </w:t>
      </w:r>
      <w:r>
        <w:rPr>
          <w:color w:val="252223"/>
          <w:w w:val="90"/>
        </w:rPr>
        <w:t>child</w:t>
      </w:r>
      <w:r>
        <w:rPr>
          <w:color w:val="252223"/>
          <w:spacing w:val="-8"/>
          <w:w w:val="90"/>
        </w:rPr>
        <w:t xml:space="preserve"> </w:t>
      </w:r>
      <w:r>
        <w:rPr>
          <w:color w:val="252223"/>
          <w:w w:val="90"/>
        </w:rPr>
        <w:t>protective</w:t>
      </w:r>
      <w:r>
        <w:rPr>
          <w:color w:val="252223"/>
          <w:spacing w:val="-8"/>
          <w:w w:val="90"/>
        </w:rPr>
        <w:t xml:space="preserve"> </w:t>
      </w:r>
      <w:r>
        <w:rPr>
          <w:color w:val="252223"/>
          <w:w w:val="90"/>
        </w:rPr>
        <w:t>services,</w:t>
      </w:r>
      <w:r>
        <w:rPr>
          <w:color w:val="252223"/>
          <w:spacing w:val="-8"/>
          <w:w w:val="90"/>
        </w:rPr>
        <w:t xml:space="preserve"> </w:t>
      </w:r>
      <w:r>
        <w:rPr>
          <w:color w:val="252223"/>
          <w:w w:val="90"/>
        </w:rPr>
        <w:t>and</w:t>
      </w:r>
      <w:r>
        <w:rPr>
          <w:color w:val="252223"/>
          <w:spacing w:val="-9"/>
          <w:w w:val="90"/>
        </w:rPr>
        <w:t xml:space="preserve"> </w:t>
      </w:r>
      <w:r>
        <w:rPr>
          <w:color w:val="252223"/>
          <w:w w:val="90"/>
        </w:rPr>
        <w:t>others providing support to individuals with suicide risk can help improve communication and collaborative</w:t>
      </w:r>
    </w:p>
    <w:p w14:paraId="6E191C6C" w14:textId="77777777" w:rsidR="00C83B3C" w:rsidRDefault="00102383">
      <w:pPr>
        <w:pStyle w:val="BodyText"/>
        <w:spacing w:line="259" w:lineRule="auto"/>
        <w:ind w:left="1440" w:right="1430"/>
      </w:pPr>
      <w:r>
        <w:rPr>
          <w:color w:val="252223"/>
          <w:w w:val="90"/>
        </w:rPr>
        <w:t>management</w:t>
      </w:r>
      <w:r>
        <w:rPr>
          <w:color w:val="252223"/>
          <w:spacing w:val="-5"/>
          <w:w w:val="90"/>
        </w:rPr>
        <w:t xml:space="preserve"> </w:t>
      </w:r>
      <w:r>
        <w:rPr>
          <w:color w:val="252223"/>
          <w:w w:val="90"/>
        </w:rPr>
        <w:t>of</w:t>
      </w:r>
      <w:r>
        <w:rPr>
          <w:color w:val="252223"/>
          <w:spacing w:val="-5"/>
          <w:w w:val="90"/>
        </w:rPr>
        <w:t xml:space="preserve"> </w:t>
      </w:r>
      <w:r>
        <w:rPr>
          <w:color w:val="252223"/>
          <w:w w:val="90"/>
        </w:rPr>
        <w:t>suicide</w:t>
      </w:r>
      <w:r>
        <w:rPr>
          <w:color w:val="252223"/>
          <w:spacing w:val="-6"/>
          <w:w w:val="90"/>
        </w:rPr>
        <w:t xml:space="preserve"> </w:t>
      </w:r>
      <w:r>
        <w:rPr>
          <w:color w:val="252223"/>
          <w:w w:val="90"/>
        </w:rPr>
        <w:t>risk.</w:t>
      </w:r>
      <w:r>
        <w:rPr>
          <w:color w:val="252223"/>
          <w:spacing w:val="-6"/>
          <w:w w:val="90"/>
        </w:rPr>
        <w:t xml:space="preserve"> </w:t>
      </w:r>
      <w:r>
        <w:rPr>
          <w:color w:val="252223"/>
          <w:w w:val="90"/>
        </w:rPr>
        <w:t>Care</w:t>
      </w:r>
      <w:r>
        <w:rPr>
          <w:color w:val="252223"/>
          <w:spacing w:val="-5"/>
          <w:w w:val="90"/>
        </w:rPr>
        <w:t xml:space="preserve"> </w:t>
      </w:r>
      <w:r>
        <w:rPr>
          <w:color w:val="252223"/>
          <w:w w:val="90"/>
        </w:rPr>
        <w:t>for</w:t>
      </w:r>
      <w:r>
        <w:rPr>
          <w:color w:val="252223"/>
          <w:spacing w:val="-6"/>
          <w:w w:val="90"/>
        </w:rPr>
        <w:t xml:space="preserve"> </w:t>
      </w:r>
      <w:r>
        <w:rPr>
          <w:color w:val="252223"/>
          <w:w w:val="90"/>
        </w:rPr>
        <w:t>individuals</w:t>
      </w:r>
      <w:r>
        <w:rPr>
          <w:color w:val="252223"/>
          <w:spacing w:val="-6"/>
          <w:w w:val="90"/>
        </w:rPr>
        <w:t xml:space="preserve"> </w:t>
      </w:r>
      <w:r>
        <w:rPr>
          <w:color w:val="252223"/>
          <w:w w:val="90"/>
        </w:rPr>
        <w:t>with</w:t>
      </w:r>
      <w:r>
        <w:rPr>
          <w:color w:val="252223"/>
          <w:spacing w:val="-8"/>
          <w:w w:val="90"/>
        </w:rPr>
        <w:t xml:space="preserve"> </w:t>
      </w:r>
      <w:r>
        <w:rPr>
          <w:color w:val="252223"/>
          <w:w w:val="90"/>
        </w:rPr>
        <w:t>suicide</w:t>
      </w:r>
      <w:r>
        <w:rPr>
          <w:color w:val="252223"/>
          <w:spacing w:val="-6"/>
          <w:w w:val="90"/>
        </w:rPr>
        <w:t xml:space="preserve"> </w:t>
      </w:r>
      <w:r>
        <w:rPr>
          <w:color w:val="252223"/>
          <w:w w:val="90"/>
        </w:rPr>
        <w:t>risk</w:t>
      </w:r>
      <w:r>
        <w:rPr>
          <w:color w:val="252223"/>
          <w:spacing w:val="-6"/>
          <w:w w:val="90"/>
        </w:rPr>
        <w:t xml:space="preserve"> </w:t>
      </w:r>
      <w:r>
        <w:rPr>
          <w:color w:val="252223"/>
          <w:w w:val="90"/>
        </w:rPr>
        <w:t>must</w:t>
      </w:r>
      <w:r>
        <w:rPr>
          <w:color w:val="252223"/>
          <w:spacing w:val="-6"/>
          <w:w w:val="90"/>
        </w:rPr>
        <w:t xml:space="preserve"> </w:t>
      </w:r>
      <w:r>
        <w:rPr>
          <w:color w:val="252223"/>
          <w:w w:val="90"/>
        </w:rPr>
        <w:t>be</w:t>
      </w:r>
      <w:r>
        <w:rPr>
          <w:color w:val="252223"/>
          <w:spacing w:val="-6"/>
          <w:w w:val="90"/>
        </w:rPr>
        <w:t xml:space="preserve"> </w:t>
      </w:r>
      <w:r>
        <w:rPr>
          <w:color w:val="252223"/>
          <w:w w:val="90"/>
        </w:rPr>
        <w:t>comprehensive</w:t>
      </w:r>
      <w:r>
        <w:rPr>
          <w:color w:val="252223"/>
          <w:spacing w:val="-6"/>
          <w:w w:val="90"/>
        </w:rPr>
        <w:t xml:space="preserve"> </w:t>
      </w:r>
      <w:r>
        <w:rPr>
          <w:color w:val="252223"/>
          <w:w w:val="90"/>
        </w:rPr>
        <w:t>and</w:t>
      </w:r>
      <w:r>
        <w:rPr>
          <w:color w:val="252223"/>
          <w:spacing w:val="-6"/>
          <w:w w:val="90"/>
        </w:rPr>
        <w:t xml:space="preserve"> </w:t>
      </w:r>
      <w:r>
        <w:rPr>
          <w:color w:val="252223"/>
          <w:w w:val="90"/>
        </w:rPr>
        <w:t>conti</w:t>
      </w:r>
      <w:r>
        <w:rPr>
          <w:color w:val="252223"/>
          <w:w w:val="90"/>
        </w:rPr>
        <w:t xml:space="preserve">nuous until the risk is reduced. Each setting and service provider has an important role in verifying that the subsequent supportive services have the information and resources they need in order to help keep the </w:t>
      </w:r>
      <w:r>
        <w:rPr>
          <w:color w:val="252223"/>
        </w:rPr>
        <w:t>individual</w:t>
      </w:r>
      <w:r>
        <w:rPr>
          <w:color w:val="252223"/>
          <w:spacing w:val="-14"/>
        </w:rPr>
        <w:t xml:space="preserve"> </w:t>
      </w:r>
      <w:r>
        <w:rPr>
          <w:color w:val="252223"/>
        </w:rPr>
        <w:t>safe.</w:t>
      </w:r>
    </w:p>
    <w:p w14:paraId="54643AC4" w14:textId="77777777" w:rsidR="00C83B3C" w:rsidRDefault="00102383">
      <w:pPr>
        <w:pStyle w:val="BodyText"/>
        <w:spacing w:before="110" w:line="259" w:lineRule="auto"/>
        <w:ind w:left="1440" w:right="2116"/>
      </w:pPr>
      <w:r>
        <w:rPr>
          <w:color w:val="252223"/>
          <w:w w:val="90"/>
        </w:rPr>
        <w:t>Protocols and programs for</w:t>
      </w:r>
      <w:r>
        <w:rPr>
          <w:color w:val="252223"/>
          <w:w w:val="90"/>
        </w:rPr>
        <w:t xml:space="preserve"> clinicians and clinical supervisors, first responders, crisis staff, and others</w:t>
      </w:r>
      <w:r>
        <w:rPr>
          <w:color w:val="252223"/>
          <w:spacing w:val="-6"/>
          <w:w w:val="90"/>
        </w:rPr>
        <w:t xml:space="preserve"> </w:t>
      </w:r>
      <w:r>
        <w:rPr>
          <w:color w:val="252223"/>
          <w:w w:val="90"/>
        </w:rPr>
        <w:t>should</w:t>
      </w:r>
      <w:r>
        <w:rPr>
          <w:color w:val="252223"/>
          <w:spacing w:val="-6"/>
          <w:w w:val="90"/>
        </w:rPr>
        <w:t xml:space="preserve"> </w:t>
      </w:r>
      <w:r>
        <w:rPr>
          <w:color w:val="252223"/>
          <w:w w:val="90"/>
        </w:rPr>
        <w:t>address</w:t>
      </w:r>
      <w:r>
        <w:rPr>
          <w:color w:val="252223"/>
          <w:spacing w:val="-6"/>
          <w:w w:val="90"/>
        </w:rPr>
        <w:t xml:space="preserve"> </w:t>
      </w:r>
      <w:r>
        <w:rPr>
          <w:color w:val="252223"/>
          <w:w w:val="90"/>
        </w:rPr>
        <w:t>the</w:t>
      </w:r>
      <w:r>
        <w:rPr>
          <w:color w:val="252223"/>
          <w:spacing w:val="-6"/>
          <w:w w:val="90"/>
        </w:rPr>
        <w:t xml:space="preserve"> </w:t>
      </w:r>
      <w:r>
        <w:rPr>
          <w:color w:val="252223"/>
          <w:w w:val="90"/>
        </w:rPr>
        <w:t>implementation</w:t>
      </w:r>
      <w:r>
        <w:rPr>
          <w:color w:val="252223"/>
          <w:spacing w:val="-6"/>
          <w:w w:val="90"/>
        </w:rPr>
        <w:t xml:space="preserve"> </w:t>
      </w:r>
      <w:r>
        <w:rPr>
          <w:color w:val="252223"/>
          <w:w w:val="90"/>
        </w:rPr>
        <w:t>of</w:t>
      </w:r>
      <w:r>
        <w:rPr>
          <w:color w:val="252223"/>
          <w:spacing w:val="-6"/>
          <w:w w:val="90"/>
        </w:rPr>
        <w:t xml:space="preserve"> </w:t>
      </w:r>
      <w:r>
        <w:rPr>
          <w:color w:val="252223"/>
          <w:w w:val="90"/>
        </w:rPr>
        <w:t>effective</w:t>
      </w:r>
      <w:r>
        <w:rPr>
          <w:color w:val="252223"/>
          <w:spacing w:val="-6"/>
          <w:w w:val="90"/>
        </w:rPr>
        <w:t xml:space="preserve"> </w:t>
      </w:r>
      <w:r>
        <w:rPr>
          <w:color w:val="252223"/>
          <w:w w:val="90"/>
        </w:rPr>
        <w:t>strategies</w:t>
      </w:r>
      <w:r>
        <w:rPr>
          <w:color w:val="252223"/>
          <w:spacing w:val="-6"/>
          <w:w w:val="90"/>
        </w:rPr>
        <w:t xml:space="preserve"> </w:t>
      </w:r>
      <w:r>
        <w:rPr>
          <w:color w:val="252223"/>
          <w:w w:val="90"/>
        </w:rPr>
        <w:t>for</w:t>
      </w:r>
      <w:r>
        <w:rPr>
          <w:color w:val="252223"/>
          <w:spacing w:val="-6"/>
          <w:w w:val="90"/>
        </w:rPr>
        <w:t xml:space="preserve"> </w:t>
      </w:r>
      <w:r>
        <w:rPr>
          <w:color w:val="252223"/>
          <w:w w:val="90"/>
        </w:rPr>
        <w:t>improving</w:t>
      </w:r>
      <w:r>
        <w:rPr>
          <w:color w:val="252223"/>
          <w:spacing w:val="-6"/>
          <w:w w:val="90"/>
        </w:rPr>
        <w:t xml:space="preserve"> </w:t>
      </w:r>
      <w:r>
        <w:rPr>
          <w:color w:val="252223"/>
          <w:w w:val="90"/>
        </w:rPr>
        <w:t>communication</w:t>
      </w:r>
      <w:r>
        <w:rPr>
          <w:color w:val="252223"/>
          <w:spacing w:val="-6"/>
          <w:w w:val="90"/>
        </w:rPr>
        <w:t xml:space="preserve"> </w:t>
      </w:r>
      <w:r>
        <w:rPr>
          <w:color w:val="252223"/>
          <w:w w:val="90"/>
        </w:rPr>
        <w:t>and</w:t>
      </w:r>
    </w:p>
    <w:p w14:paraId="242F61D3" w14:textId="77777777" w:rsidR="00C83B3C" w:rsidRDefault="00102383">
      <w:pPr>
        <w:pStyle w:val="BodyText"/>
        <w:spacing w:line="259" w:lineRule="auto"/>
        <w:ind w:left="1440" w:right="1519"/>
      </w:pPr>
      <w:r>
        <w:rPr>
          <w:color w:val="252223"/>
          <w:w w:val="90"/>
        </w:rPr>
        <w:t>collaboratively</w:t>
      </w:r>
      <w:r>
        <w:rPr>
          <w:color w:val="252223"/>
          <w:spacing w:val="-3"/>
          <w:w w:val="90"/>
        </w:rPr>
        <w:t xml:space="preserve"> </w:t>
      </w:r>
      <w:r>
        <w:rPr>
          <w:color w:val="252223"/>
          <w:w w:val="90"/>
        </w:rPr>
        <w:t>managing</w:t>
      </w:r>
      <w:r>
        <w:rPr>
          <w:color w:val="252223"/>
          <w:spacing w:val="-3"/>
          <w:w w:val="90"/>
        </w:rPr>
        <w:t xml:space="preserve"> </w:t>
      </w:r>
      <w:r>
        <w:rPr>
          <w:color w:val="252223"/>
          <w:w w:val="90"/>
        </w:rPr>
        <w:t>suicide</w:t>
      </w:r>
      <w:r>
        <w:rPr>
          <w:color w:val="252223"/>
          <w:spacing w:val="-3"/>
          <w:w w:val="90"/>
        </w:rPr>
        <w:t xml:space="preserve"> </w:t>
      </w:r>
      <w:r>
        <w:rPr>
          <w:color w:val="252223"/>
          <w:w w:val="90"/>
        </w:rPr>
        <w:t>risk.</w:t>
      </w:r>
      <w:r>
        <w:rPr>
          <w:color w:val="252223"/>
          <w:spacing w:val="-3"/>
          <w:w w:val="90"/>
        </w:rPr>
        <w:t xml:space="preserve"> </w:t>
      </w:r>
      <w:r>
        <w:rPr>
          <w:color w:val="252223"/>
          <w:w w:val="90"/>
        </w:rPr>
        <w:t>In</w:t>
      </w:r>
      <w:r>
        <w:rPr>
          <w:color w:val="252223"/>
          <w:spacing w:val="-3"/>
          <w:w w:val="90"/>
        </w:rPr>
        <w:t xml:space="preserve"> </w:t>
      </w:r>
      <w:r>
        <w:rPr>
          <w:color w:val="252223"/>
          <w:w w:val="90"/>
        </w:rPr>
        <w:t>particular,</w:t>
      </w:r>
      <w:r>
        <w:rPr>
          <w:color w:val="252223"/>
          <w:spacing w:val="-3"/>
          <w:w w:val="90"/>
        </w:rPr>
        <w:t xml:space="preserve"> </w:t>
      </w:r>
      <w:r>
        <w:rPr>
          <w:color w:val="252223"/>
          <w:w w:val="90"/>
        </w:rPr>
        <w:t>there</w:t>
      </w:r>
      <w:r>
        <w:rPr>
          <w:color w:val="252223"/>
          <w:spacing w:val="-3"/>
          <w:w w:val="90"/>
        </w:rPr>
        <w:t xml:space="preserve"> </w:t>
      </w:r>
      <w:r>
        <w:rPr>
          <w:color w:val="252223"/>
          <w:w w:val="90"/>
        </w:rPr>
        <w:t>is</w:t>
      </w:r>
      <w:r>
        <w:rPr>
          <w:color w:val="252223"/>
          <w:spacing w:val="-3"/>
          <w:w w:val="90"/>
        </w:rPr>
        <w:t xml:space="preserve"> </w:t>
      </w:r>
      <w:r>
        <w:rPr>
          <w:color w:val="252223"/>
          <w:w w:val="90"/>
        </w:rPr>
        <w:t>a</w:t>
      </w:r>
      <w:r>
        <w:rPr>
          <w:color w:val="252223"/>
          <w:spacing w:val="-3"/>
          <w:w w:val="90"/>
        </w:rPr>
        <w:t xml:space="preserve"> </w:t>
      </w:r>
      <w:r>
        <w:rPr>
          <w:color w:val="252223"/>
          <w:w w:val="90"/>
        </w:rPr>
        <w:t>need</w:t>
      </w:r>
      <w:r>
        <w:rPr>
          <w:color w:val="252223"/>
          <w:spacing w:val="-3"/>
          <w:w w:val="90"/>
        </w:rPr>
        <w:t xml:space="preserve"> </w:t>
      </w:r>
      <w:r>
        <w:rPr>
          <w:color w:val="252223"/>
          <w:w w:val="90"/>
        </w:rPr>
        <w:t>to</w:t>
      </w:r>
      <w:r>
        <w:rPr>
          <w:color w:val="252223"/>
          <w:spacing w:val="-3"/>
          <w:w w:val="90"/>
        </w:rPr>
        <w:t xml:space="preserve"> </w:t>
      </w:r>
      <w:r>
        <w:rPr>
          <w:color w:val="252223"/>
          <w:w w:val="90"/>
        </w:rPr>
        <w:t>promote</w:t>
      </w:r>
      <w:r>
        <w:rPr>
          <w:color w:val="252223"/>
          <w:spacing w:val="-3"/>
          <w:w w:val="90"/>
        </w:rPr>
        <w:t xml:space="preserve"> </w:t>
      </w:r>
      <w:r>
        <w:rPr>
          <w:color w:val="252223"/>
          <w:w w:val="90"/>
        </w:rPr>
        <w:t>the</w:t>
      </w:r>
      <w:r>
        <w:rPr>
          <w:color w:val="252223"/>
          <w:spacing w:val="-3"/>
          <w:w w:val="90"/>
        </w:rPr>
        <w:t xml:space="preserve"> </w:t>
      </w:r>
      <w:r>
        <w:rPr>
          <w:color w:val="252223"/>
          <w:w w:val="90"/>
        </w:rPr>
        <w:t>sharing</w:t>
      </w:r>
      <w:r>
        <w:rPr>
          <w:color w:val="252223"/>
          <w:spacing w:val="-3"/>
          <w:w w:val="90"/>
        </w:rPr>
        <w:t xml:space="preserve"> </w:t>
      </w:r>
      <w:r>
        <w:rPr>
          <w:color w:val="252223"/>
          <w:w w:val="90"/>
        </w:rPr>
        <w:t>of</w:t>
      </w:r>
      <w:r>
        <w:rPr>
          <w:color w:val="252223"/>
          <w:spacing w:val="-3"/>
          <w:w w:val="90"/>
        </w:rPr>
        <w:t xml:space="preserve"> </w:t>
      </w:r>
      <w:r>
        <w:rPr>
          <w:color w:val="252223"/>
          <w:w w:val="90"/>
        </w:rPr>
        <w:t>information among different providers and the use of team-based care for managing suicide risk.</w:t>
      </w:r>
    </w:p>
    <w:p w14:paraId="48C88F5A" w14:textId="77777777" w:rsidR="00C83B3C" w:rsidRDefault="00102383">
      <w:pPr>
        <w:pStyle w:val="BodyText"/>
        <w:spacing w:before="113" w:line="259" w:lineRule="auto"/>
        <w:ind w:left="1440" w:right="1430"/>
      </w:pPr>
      <w:r>
        <w:rPr>
          <w:color w:val="252223"/>
          <w:w w:val="90"/>
        </w:rPr>
        <w:t>A promising example of a collaborative care approach to suicide prevention is the Prevention of Suicide in Primary Care Elderly: Collabor</w:t>
      </w:r>
      <w:r>
        <w:rPr>
          <w:color w:val="252223"/>
          <w:w w:val="90"/>
        </w:rPr>
        <w:t>ative Trial (PROSPECT). Conducted in 20 primary care practices in urban, suburban, and rural areas, the study found that collaborative care was more effective than treatment as usual</w:t>
      </w:r>
      <w:r>
        <w:rPr>
          <w:color w:val="252223"/>
          <w:spacing w:val="-4"/>
          <w:w w:val="90"/>
        </w:rPr>
        <w:t xml:space="preserve"> </w:t>
      </w:r>
      <w:r>
        <w:rPr>
          <w:color w:val="252223"/>
          <w:w w:val="90"/>
        </w:rPr>
        <w:t>in</w:t>
      </w:r>
      <w:r>
        <w:rPr>
          <w:color w:val="252223"/>
          <w:spacing w:val="-4"/>
          <w:w w:val="90"/>
        </w:rPr>
        <w:t xml:space="preserve"> </w:t>
      </w:r>
      <w:r>
        <w:rPr>
          <w:color w:val="252223"/>
          <w:w w:val="90"/>
        </w:rPr>
        <w:t>reducing</w:t>
      </w:r>
      <w:r>
        <w:rPr>
          <w:color w:val="252223"/>
          <w:spacing w:val="-4"/>
          <w:w w:val="90"/>
        </w:rPr>
        <w:t xml:space="preserve"> </w:t>
      </w:r>
      <w:r>
        <w:rPr>
          <w:color w:val="252223"/>
          <w:w w:val="90"/>
        </w:rPr>
        <w:t>suicide</w:t>
      </w:r>
      <w:r>
        <w:rPr>
          <w:color w:val="252223"/>
          <w:spacing w:val="-4"/>
          <w:w w:val="90"/>
        </w:rPr>
        <w:t xml:space="preserve"> </w:t>
      </w:r>
      <w:r>
        <w:rPr>
          <w:color w:val="252223"/>
          <w:w w:val="90"/>
        </w:rPr>
        <w:t>risk</w:t>
      </w:r>
      <w:r>
        <w:rPr>
          <w:color w:val="252223"/>
          <w:spacing w:val="-4"/>
          <w:w w:val="90"/>
        </w:rPr>
        <w:t xml:space="preserve"> </w:t>
      </w:r>
      <w:r>
        <w:rPr>
          <w:color w:val="252223"/>
          <w:w w:val="90"/>
        </w:rPr>
        <w:t>in</w:t>
      </w:r>
      <w:r>
        <w:rPr>
          <w:color w:val="252223"/>
          <w:spacing w:val="-4"/>
          <w:w w:val="90"/>
        </w:rPr>
        <w:t xml:space="preserve"> </w:t>
      </w:r>
      <w:r>
        <w:rPr>
          <w:color w:val="252223"/>
          <w:w w:val="90"/>
        </w:rPr>
        <w:t>patients</w:t>
      </w:r>
      <w:r>
        <w:rPr>
          <w:color w:val="252223"/>
          <w:spacing w:val="-4"/>
          <w:w w:val="90"/>
        </w:rPr>
        <w:t xml:space="preserve"> </w:t>
      </w:r>
      <w:r>
        <w:rPr>
          <w:color w:val="252223"/>
          <w:w w:val="90"/>
        </w:rPr>
        <w:t>aged</w:t>
      </w:r>
      <w:r>
        <w:rPr>
          <w:color w:val="252223"/>
          <w:spacing w:val="-4"/>
          <w:w w:val="90"/>
        </w:rPr>
        <w:t xml:space="preserve"> </w:t>
      </w:r>
      <w:r>
        <w:rPr>
          <w:color w:val="252223"/>
          <w:w w:val="90"/>
        </w:rPr>
        <w:t>60</w:t>
      </w:r>
      <w:r>
        <w:rPr>
          <w:color w:val="252223"/>
          <w:spacing w:val="-4"/>
          <w:w w:val="90"/>
        </w:rPr>
        <w:t xml:space="preserve"> </w:t>
      </w:r>
      <w:r>
        <w:rPr>
          <w:color w:val="252223"/>
          <w:w w:val="90"/>
        </w:rPr>
        <w:t>years</w:t>
      </w:r>
      <w:r>
        <w:rPr>
          <w:color w:val="252223"/>
          <w:spacing w:val="-4"/>
          <w:w w:val="90"/>
        </w:rPr>
        <w:t xml:space="preserve"> </w:t>
      </w:r>
      <w:r>
        <w:rPr>
          <w:color w:val="252223"/>
          <w:w w:val="90"/>
        </w:rPr>
        <w:t>or</w:t>
      </w:r>
      <w:r>
        <w:rPr>
          <w:color w:val="252223"/>
          <w:spacing w:val="-4"/>
          <w:w w:val="90"/>
        </w:rPr>
        <w:t xml:space="preserve"> </w:t>
      </w:r>
      <w:r>
        <w:rPr>
          <w:color w:val="252223"/>
          <w:w w:val="90"/>
        </w:rPr>
        <w:t>older.</w:t>
      </w:r>
      <w:r>
        <w:rPr>
          <w:color w:val="252223"/>
          <w:w w:val="90"/>
          <w:position w:val="7"/>
          <w:sz w:val="13"/>
        </w:rPr>
        <w:t>85</w:t>
      </w:r>
      <w:r>
        <w:rPr>
          <w:color w:val="252223"/>
          <w:spacing w:val="13"/>
          <w:position w:val="7"/>
          <w:sz w:val="13"/>
        </w:rPr>
        <w:t xml:space="preserve"> </w:t>
      </w:r>
      <w:r>
        <w:rPr>
          <w:color w:val="252223"/>
          <w:w w:val="90"/>
        </w:rPr>
        <w:t>Care</w:t>
      </w:r>
      <w:r>
        <w:rPr>
          <w:color w:val="252223"/>
          <w:spacing w:val="-3"/>
          <w:w w:val="90"/>
        </w:rPr>
        <w:t xml:space="preserve"> </w:t>
      </w:r>
      <w:r>
        <w:rPr>
          <w:color w:val="252223"/>
          <w:w w:val="90"/>
        </w:rPr>
        <w:t>manag</w:t>
      </w:r>
      <w:r>
        <w:rPr>
          <w:color w:val="252223"/>
          <w:w w:val="90"/>
        </w:rPr>
        <w:t>ers,</w:t>
      </w:r>
      <w:r>
        <w:rPr>
          <w:color w:val="252223"/>
          <w:spacing w:val="-4"/>
          <w:w w:val="90"/>
        </w:rPr>
        <w:t xml:space="preserve"> </w:t>
      </w:r>
      <w:r>
        <w:rPr>
          <w:color w:val="252223"/>
          <w:w w:val="90"/>
        </w:rPr>
        <w:t>including</w:t>
      </w:r>
      <w:r>
        <w:rPr>
          <w:color w:val="252223"/>
          <w:spacing w:val="-4"/>
          <w:w w:val="90"/>
        </w:rPr>
        <w:t xml:space="preserve"> </w:t>
      </w:r>
      <w:r>
        <w:rPr>
          <w:color w:val="252223"/>
          <w:w w:val="90"/>
        </w:rPr>
        <w:t>social</w:t>
      </w:r>
      <w:r>
        <w:rPr>
          <w:color w:val="252223"/>
          <w:spacing w:val="-4"/>
          <w:w w:val="90"/>
        </w:rPr>
        <w:t xml:space="preserve"> </w:t>
      </w:r>
      <w:r>
        <w:rPr>
          <w:color w:val="252223"/>
          <w:w w:val="90"/>
        </w:rPr>
        <w:t>workers, nurses,</w:t>
      </w:r>
      <w:r>
        <w:rPr>
          <w:color w:val="252223"/>
          <w:spacing w:val="-9"/>
          <w:w w:val="90"/>
        </w:rPr>
        <w:t xml:space="preserve"> </w:t>
      </w:r>
      <w:r>
        <w:rPr>
          <w:color w:val="252223"/>
          <w:w w:val="90"/>
        </w:rPr>
        <w:t>and</w:t>
      </w:r>
      <w:r>
        <w:rPr>
          <w:color w:val="252223"/>
          <w:spacing w:val="-8"/>
          <w:w w:val="90"/>
        </w:rPr>
        <w:t xml:space="preserve"> </w:t>
      </w:r>
      <w:r>
        <w:rPr>
          <w:color w:val="252223"/>
          <w:w w:val="90"/>
        </w:rPr>
        <w:t>psychologists,</w:t>
      </w:r>
      <w:r>
        <w:rPr>
          <w:color w:val="252223"/>
          <w:spacing w:val="-8"/>
          <w:w w:val="90"/>
        </w:rPr>
        <w:t xml:space="preserve"> </w:t>
      </w:r>
      <w:r>
        <w:rPr>
          <w:color w:val="252223"/>
          <w:w w:val="90"/>
        </w:rPr>
        <w:t>implemented</w:t>
      </w:r>
      <w:r>
        <w:rPr>
          <w:color w:val="252223"/>
          <w:spacing w:val="-8"/>
          <w:w w:val="90"/>
        </w:rPr>
        <w:t xml:space="preserve"> </w:t>
      </w:r>
      <w:r>
        <w:rPr>
          <w:color w:val="252223"/>
          <w:w w:val="90"/>
        </w:rPr>
        <w:t>the</w:t>
      </w:r>
      <w:r>
        <w:rPr>
          <w:color w:val="252223"/>
          <w:spacing w:val="-9"/>
          <w:w w:val="90"/>
        </w:rPr>
        <w:t xml:space="preserve"> </w:t>
      </w:r>
      <w:r>
        <w:rPr>
          <w:color w:val="252223"/>
          <w:w w:val="90"/>
        </w:rPr>
        <w:t>intervention,</w:t>
      </w:r>
      <w:r>
        <w:rPr>
          <w:color w:val="252223"/>
          <w:spacing w:val="-8"/>
          <w:w w:val="90"/>
        </w:rPr>
        <w:t xml:space="preserve"> </w:t>
      </w:r>
      <w:r>
        <w:rPr>
          <w:color w:val="252223"/>
          <w:w w:val="90"/>
        </w:rPr>
        <w:t>which</w:t>
      </w:r>
      <w:r>
        <w:rPr>
          <w:color w:val="252223"/>
          <w:spacing w:val="-8"/>
          <w:w w:val="90"/>
        </w:rPr>
        <w:t xml:space="preserve"> </w:t>
      </w:r>
      <w:r>
        <w:rPr>
          <w:color w:val="252223"/>
          <w:w w:val="90"/>
        </w:rPr>
        <w:t>helped</w:t>
      </w:r>
      <w:r>
        <w:rPr>
          <w:color w:val="252223"/>
          <w:spacing w:val="-8"/>
          <w:w w:val="90"/>
        </w:rPr>
        <w:t xml:space="preserve"> </w:t>
      </w:r>
      <w:r>
        <w:rPr>
          <w:color w:val="252223"/>
          <w:w w:val="90"/>
        </w:rPr>
        <w:t>physicians</w:t>
      </w:r>
      <w:r>
        <w:rPr>
          <w:color w:val="252223"/>
          <w:spacing w:val="-9"/>
          <w:w w:val="90"/>
        </w:rPr>
        <w:t xml:space="preserve"> </w:t>
      </w:r>
      <w:r>
        <w:rPr>
          <w:color w:val="252223"/>
          <w:w w:val="90"/>
        </w:rPr>
        <w:t>to</w:t>
      </w:r>
      <w:r>
        <w:rPr>
          <w:color w:val="252223"/>
          <w:spacing w:val="-8"/>
          <w:w w:val="90"/>
        </w:rPr>
        <w:t xml:space="preserve"> </w:t>
      </w:r>
      <w:r>
        <w:rPr>
          <w:color w:val="252223"/>
          <w:w w:val="90"/>
        </w:rPr>
        <w:t>recognize</w:t>
      </w:r>
      <w:r>
        <w:rPr>
          <w:color w:val="252223"/>
          <w:spacing w:val="-8"/>
          <w:w w:val="90"/>
        </w:rPr>
        <w:t xml:space="preserve"> </w:t>
      </w:r>
      <w:r>
        <w:rPr>
          <w:color w:val="252223"/>
          <w:w w:val="90"/>
        </w:rPr>
        <w:t>depression, offered recommendations, monitored depressive symptoms and side effects, offered interpersonal psychotherapy (IPT) to patients who refused medication,</w:t>
      </w:r>
      <w:r>
        <w:rPr>
          <w:color w:val="252223"/>
          <w:spacing w:val="-1"/>
          <w:w w:val="90"/>
        </w:rPr>
        <w:t xml:space="preserve"> </w:t>
      </w:r>
      <w:r>
        <w:rPr>
          <w:color w:val="252223"/>
          <w:w w:val="90"/>
        </w:rPr>
        <w:t>and</w:t>
      </w:r>
      <w:r>
        <w:rPr>
          <w:color w:val="252223"/>
          <w:spacing w:val="-1"/>
          <w:w w:val="90"/>
        </w:rPr>
        <w:t xml:space="preserve"> </w:t>
      </w:r>
      <w:r>
        <w:rPr>
          <w:color w:val="252223"/>
          <w:w w:val="90"/>
        </w:rPr>
        <w:t>provided</w:t>
      </w:r>
      <w:r>
        <w:rPr>
          <w:color w:val="252223"/>
          <w:spacing w:val="-1"/>
          <w:w w:val="90"/>
        </w:rPr>
        <w:t xml:space="preserve"> </w:t>
      </w:r>
      <w:r>
        <w:rPr>
          <w:color w:val="252223"/>
          <w:w w:val="90"/>
        </w:rPr>
        <w:t>followup,</w:t>
      </w:r>
      <w:r>
        <w:rPr>
          <w:color w:val="252223"/>
          <w:spacing w:val="-1"/>
          <w:w w:val="90"/>
        </w:rPr>
        <w:t xml:space="preserve"> </w:t>
      </w:r>
      <w:r>
        <w:rPr>
          <w:color w:val="252223"/>
          <w:w w:val="90"/>
        </w:rPr>
        <w:t>including</w:t>
      </w:r>
      <w:r>
        <w:rPr>
          <w:color w:val="252223"/>
          <w:spacing w:val="-1"/>
          <w:w w:val="90"/>
        </w:rPr>
        <w:t xml:space="preserve"> </w:t>
      </w:r>
      <w:r>
        <w:rPr>
          <w:color w:val="252223"/>
          <w:w w:val="90"/>
        </w:rPr>
        <w:t>making</w:t>
      </w:r>
      <w:r>
        <w:rPr>
          <w:color w:val="252223"/>
          <w:spacing w:val="-1"/>
          <w:w w:val="90"/>
        </w:rPr>
        <w:t xml:space="preserve"> </w:t>
      </w:r>
      <w:r>
        <w:rPr>
          <w:color w:val="252223"/>
          <w:w w:val="90"/>
        </w:rPr>
        <w:t xml:space="preserve">house calls to patients unable to travel. At the end </w:t>
      </w:r>
      <w:r>
        <w:rPr>
          <w:color w:val="252223"/>
          <w:w w:val="90"/>
        </w:rPr>
        <w:t xml:space="preserve">of this 2-year trial, suicidal ideation was 2.2 times less likely in </w:t>
      </w:r>
      <w:r>
        <w:rPr>
          <w:color w:val="252223"/>
          <w:spacing w:val="-2"/>
          <w:w w:val="95"/>
        </w:rPr>
        <w:t>the</w:t>
      </w:r>
      <w:r>
        <w:rPr>
          <w:color w:val="252223"/>
          <w:spacing w:val="-6"/>
          <w:w w:val="95"/>
        </w:rPr>
        <w:t xml:space="preserve"> </w:t>
      </w:r>
      <w:r>
        <w:rPr>
          <w:color w:val="252223"/>
          <w:spacing w:val="-2"/>
          <w:w w:val="95"/>
        </w:rPr>
        <w:t>collaborative</w:t>
      </w:r>
      <w:r>
        <w:rPr>
          <w:color w:val="252223"/>
          <w:spacing w:val="-6"/>
          <w:w w:val="95"/>
        </w:rPr>
        <w:t xml:space="preserve"> </w:t>
      </w:r>
      <w:r>
        <w:rPr>
          <w:color w:val="252223"/>
          <w:spacing w:val="-2"/>
          <w:w w:val="95"/>
        </w:rPr>
        <w:t>care</w:t>
      </w:r>
      <w:r>
        <w:rPr>
          <w:color w:val="252223"/>
          <w:spacing w:val="-7"/>
          <w:w w:val="95"/>
        </w:rPr>
        <w:t xml:space="preserve"> </w:t>
      </w:r>
      <w:r>
        <w:rPr>
          <w:color w:val="252223"/>
          <w:spacing w:val="-2"/>
          <w:w w:val="95"/>
        </w:rPr>
        <w:t>group</w:t>
      </w:r>
      <w:r>
        <w:rPr>
          <w:color w:val="252223"/>
          <w:spacing w:val="-6"/>
          <w:w w:val="95"/>
        </w:rPr>
        <w:t xml:space="preserve"> </w:t>
      </w:r>
      <w:r>
        <w:rPr>
          <w:color w:val="252223"/>
          <w:spacing w:val="-2"/>
          <w:w w:val="95"/>
        </w:rPr>
        <w:t>than</w:t>
      </w:r>
      <w:r>
        <w:rPr>
          <w:color w:val="252223"/>
          <w:spacing w:val="-7"/>
          <w:w w:val="95"/>
        </w:rPr>
        <w:t xml:space="preserve"> </w:t>
      </w:r>
      <w:r>
        <w:rPr>
          <w:color w:val="252223"/>
          <w:spacing w:val="-2"/>
          <w:w w:val="95"/>
        </w:rPr>
        <w:t>in</w:t>
      </w:r>
      <w:r>
        <w:rPr>
          <w:color w:val="252223"/>
          <w:spacing w:val="-6"/>
          <w:w w:val="95"/>
        </w:rPr>
        <w:t xml:space="preserve"> </w:t>
      </w:r>
      <w:r>
        <w:rPr>
          <w:color w:val="252223"/>
          <w:spacing w:val="-2"/>
          <w:w w:val="95"/>
        </w:rPr>
        <w:t>the</w:t>
      </w:r>
      <w:r>
        <w:rPr>
          <w:color w:val="252223"/>
          <w:spacing w:val="-6"/>
          <w:w w:val="95"/>
        </w:rPr>
        <w:t xml:space="preserve"> </w:t>
      </w:r>
      <w:r>
        <w:rPr>
          <w:color w:val="252223"/>
          <w:spacing w:val="-2"/>
          <w:w w:val="95"/>
        </w:rPr>
        <w:t>comparison</w:t>
      </w:r>
      <w:r>
        <w:rPr>
          <w:color w:val="252223"/>
          <w:spacing w:val="-7"/>
          <w:w w:val="95"/>
        </w:rPr>
        <w:t xml:space="preserve"> </w:t>
      </w:r>
      <w:r>
        <w:rPr>
          <w:color w:val="252223"/>
          <w:spacing w:val="-2"/>
          <w:w w:val="95"/>
        </w:rPr>
        <w:t>group.</w:t>
      </w:r>
    </w:p>
    <w:p w14:paraId="51305645" w14:textId="77777777" w:rsidR="00C83B3C" w:rsidRDefault="00C83B3C">
      <w:pPr>
        <w:spacing w:line="259" w:lineRule="auto"/>
        <w:sectPr w:rsidR="00C83B3C">
          <w:pgSz w:w="12240" w:h="15840"/>
          <w:pgMar w:top="0" w:right="0" w:bottom="800" w:left="0" w:header="0" w:footer="608" w:gutter="0"/>
          <w:cols w:space="720"/>
        </w:sectPr>
      </w:pPr>
    </w:p>
    <w:p w14:paraId="466A8875" w14:textId="77777777" w:rsidR="00C83B3C" w:rsidRDefault="00102383">
      <w:pPr>
        <w:spacing w:before="78"/>
        <w:ind w:left="1411"/>
        <w:rPr>
          <w:rFonts w:ascii="Trebuchet MS"/>
          <w:sz w:val="20"/>
        </w:rPr>
      </w:pPr>
      <w:r>
        <w:lastRenderedPageBreak/>
        <w:pict w14:anchorId="506F3C0F">
          <v:group id="docshapegroup545" o:spid="_x0000_s3117" style="position:absolute;left:0;text-align:left;margin-left:1in;margin-top:0;width:540pt;height:10in;z-index:-20233216;mso-position-horizontal-relative:page;mso-position-vertical-relative:page" coordorigin="1440" coordsize="10800,14400">
            <v:shape id="docshape546" o:spid="_x0000_s3125" style="position:absolute;left:8656;width:3584;height:2887" coordorigin="8656" coordsize="3584,2887" path="m9327,l8656,r263,158l9123,284r203,128l9527,542r199,134l9857,766r132,93l10120,953r130,95l10379,1145r128,99l10633,1344r126,101l10821,1496r62,52l10944,1600r62,52l11066,1705r61,53l11187,1811r59,54l11306,1919r59,54l11423,2028r58,55l11538,2138r58,56l11652,2250r56,57l11764,2363r55,58l11874,2478r54,58l11982,2594r53,58l12088,2711r52,59l12191,2829r49,58l12240,2155r-89,-87l12093,2013r-59,-55l11976,1904r-60,-54l11857,1796r-60,-54l11736,1689r-61,-52l11614,1584r-62,-52l11490,1481r-62,-52l11365,1378r-126,-100l11111,1178r-129,-98l10851,984r-131,-95l10587,795r-133,-92l10320,612r-136,-89l10048,436,9912,349,9709,225,9505,103,9327,xe" fillcolor="#808890" stroked="f">
              <v:path arrowok="t"/>
            </v:shape>
            <v:shape id="docshape547" o:spid="_x0000_s3124" style="position:absolute;left:9326;width:2914;height:2155" coordorigin="9327" coordsize="2914,2155" path="m10054,l9327,r41,23l9573,144r204,122l9980,392r136,87l10252,568r68,44l10454,703r133,92l10720,889r131,95l10982,1080r129,98l11239,1278r126,100l11428,1429r62,52l11552,1532r62,52l11675,1637r61,52l11797,1742r60,54l11916,1850r60,54l12034,1958r59,55l12151,2068r57,56l12240,2155r,-595l12161,1491r-61,-52l12039,1388r-62,-51l11915,1286r-62,-50l11728,1136r-127,-98l11473,941r-129,-95l11214,752r-132,-93l10950,568r-134,-90l10682,389r-135,-87l10411,216,10205,90,10054,xe" stroked="f">
              <v:path arrowok="t"/>
            </v:shape>
            <v:shape id="docshape548" o:spid="_x0000_s3123" style="position:absolute;left:10053;width:2187;height:1560" coordorigin="10054" coordsize="2187,1560" path="m10815,r-761,l10205,90r206,126l10547,302r135,87l10816,478r134,90l11082,659r132,93l11344,846r129,95l11601,1038r127,98l11853,1236r62,50l11977,1337r62,51l12100,1439r61,52l12221,1543r19,17l12240,1007r-108,-86l12005,823r-127,-97l11749,631r-130,-94l11488,445r-132,-92l11223,264r-134,-89l10953,88,10815,xe" fillcolor="#ced5d2" stroked="f">
              <v:path arrowok="t"/>
            </v:shape>
            <v:shape id="docshape549" o:spid="_x0000_s3122" style="position:absolute;left:11658;width:582;height:416" coordorigin="11659" coordsize="582,416" path="m12240,r-581,l11721,43r131,91l11982,226r129,94l12240,416r,-416xe" fillcolor="#454755" stroked="f">
              <v:path arrowok="t"/>
            </v:shape>
            <v:shape id="docshape550" o:spid="_x0000_s3121" style="position:absolute;left:10814;width:1426;height:1007" coordorigin="10815" coordsize="1426,1007" path="m11902,l10815,r138,88l11088,175r135,89l11356,353r132,92l11619,537r130,94l11878,726r127,97l12132,921r108,86l12240,244r-118,-87l11991,63,11902,xe" fillcolor="#cd222b" stroked="f">
              <v:path arrowok="t"/>
            </v:shape>
            <v:shape id="docshape551" o:spid="_x0000_s3120" type="#_x0000_t75" style="position:absolute;left:12116;width:124;height:227">
              <v:imagedata r:id="rId14" o:title=""/>
            </v:shape>
            <v:rect id="docshape552" o:spid="_x0000_s3119" style="position:absolute;left:1450;top:1810;width:9360;height:12580" fillcolor="#d1d6d4" stroked="f"/>
            <v:rect id="docshape553" o:spid="_x0000_s3118" style="position:absolute;left:1450;top:1810;width:9360;height:12580" filled="f" strokecolor="#454755" strokeweight="1pt"/>
            <w10:wrap anchorx="page" anchory="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0001BFDB" w14:textId="77777777" w:rsidR="00C83B3C" w:rsidRDefault="00C83B3C">
      <w:pPr>
        <w:pStyle w:val="BodyText"/>
        <w:rPr>
          <w:rFonts w:ascii="Trebuchet MS"/>
        </w:rPr>
      </w:pPr>
    </w:p>
    <w:p w14:paraId="5E29F5BF" w14:textId="77777777" w:rsidR="00C83B3C" w:rsidRDefault="00C83B3C">
      <w:pPr>
        <w:pStyle w:val="BodyText"/>
        <w:rPr>
          <w:rFonts w:ascii="Trebuchet MS"/>
        </w:rPr>
      </w:pPr>
    </w:p>
    <w:p w14:paraId="0AC57B48" w14:textId="77777777" w:rsidR="00C83B3C" w:rsidRDefault="00C83B3C">
      <w:pPr>
        <w:pStyle w:val="BodyText"/>
        <w:spacing w:before="10"/>
        <w:rPr>
          <w:rFonts w:ascii="Trebuchet MS"/>
          <w:sz w:val="26"/>
        </w:rPr>
      </w:pPr>
    </w:p>
    <w:p w14:paraId="551720CB" w14:textId="77777777" w:rsidR="00C83B3C" w:rsidRDefault="00102383">
      <w:pPr>
        <w:pStyle w:val="Heading3"/>
        <w:spacing w:line="237" w:lineRule="auto"/>
        <w:ind w:left="1640" w:right="1519"/>
      </w:pPr>
      <w:r>
        <w:rPr>
          <w:color w:val="454755"/>
          <w:w w:val="85"/>
        </w:rPr>
        <w:t>What You Can Do to Advance the Goals and Objectives in Strategic</w:t>
      </w:r>
      <w:r>
        <w:rPr>
          <w:color w:val="454755"/>
          <w:spacing w:val="40"/>
        </w:rPr>
        <w:t xml:space="preserve"> </w:t>
      </w:r>
      <w:r>
        <w:rPr>
          <w:color w:val="454755"/>
          <w:w w:val="90"/>
        </w:rPr>
        <w:t>Direction</w:t>
      </w:r>
      <w:r>
        <w:rPr>
          <w:color w:val="454755"/>
          <w:spacing w:val="-8"/>
          <w:w w:val="90"/>
        </w:rPr>
        <w:t xml:space="preserve"> </w:t>
      </w:r>
      <w:r>
        <w:rPr>
          <w:color w:val="454755"/>
          <w:w w:val="90"/>
        </w:rPr>
        <w:t>2</w:t>
      </w:r>
      <w:r>
        <w:rPr>
          <w:color w:val="454755"/>
          <w:spacing w:val="-8"/>
          <w:w w:val="90"/>
        </w:rPr>
        <w:t xml:space="preserve"> </w:t>
      </w:r>
      <w:r>
        <w:rPr>
          <w:color w:val="454755"/>
          <w:w w:val="90"/>
        </w:rPr>
        <w:t>of</w:t>
      </w:r>
      <w:r>
        <w:rPr>
          <w:color w:val="454755"/>
          <w:spacing w:val="-8"/>
          <w:w w:val="90"/>
        </w:rPr>
        <w:t xml:space="preserve"> </w:t>
      </w:r>
      <w:r>
        <w:rPr>
          <w:color w:val="454755"/>
          <w:w w:val="90"/>
        </w:rPr>
        <w:t>the</w:t>
      </w:r>
      <w:r>
        <w:rPr>
          <w:color w:val="454755"/>
          <w:spacing w:val="-8"/>
          <w:w w:val="90"/>
        </w:rPr>
        <w:t xml:space="preserve"> </w:t>
      </w:r>
      <w:r>
        <w:rPr>
          <w:color w:val="454755"/>
          <w:w w:val="90"/>
        </w:rPr>
        <w:t>National</w:t>
      </w:r>
      <w:r>
        <w:rPr>
          <w:color w:val="454755"/>
          <w:spacing w:val="-8"/>
          <w:w w:val="90"/>
        </w:rPr>
        <w:t xml:space="preserve"> </w:t>
      </w:r>
      <w:r>
        <w:rPr>
          <w:color w:val="454755"/>
          <w:w w:val="90"/>
        </w:rPr>
        <w:t>Strategy</w:t>
      </w:r>
      <w:r>
        <w:rPr>
          <w:color w:val="454755"/>
          <w:spacing w:val="-8"/>
          <w:w w:val="90"/>
        </w:rPr>
        <w:t xml:space="preserve"> </w:t>
      </w:r>
      <w:r>
        <w:rPr>
          <w:color w:val="454755"/>
          <w:w w:val="90"/>
        </w:rPr>
        <w:t>for</w:t>
      </w:r>
      <w:r>
        <w:rPr>
          <w:color w:val="454755"/>
          <w:spacing w:val="-8"/>
          <w:w w:val="90"/>
        </w:rPr>
        <w:t xml:space="preserve"> </w:t>
      </w:r>
      <w:r>
        <w:rPr>
          <w:color w:val="454755"/>
          <w:w w:val="90"/>
        </w:rPr>
        <w:t>Suicide</w:t>
      </w:r>
      <w:r>
        <w:rPr>
          <w:color w:val="454755"/>
          <w:spacing w:val="-8"/>
          <w:w w:val="90"/>
        </w:rPr>
        <w:t xml:space="preserve"> </w:t>
      </w:r>
      <w:r>
        <w:rPr>
          <w:color w:val="454755"/>
          <w:w w:val="90"/>
        </w:rPr>
        <w:t>Prevention</w:t>
      </w:r>
    </w:p>
    <w:p w14:paraId="7351E8F4" w14:textId="77777777" w:rsidR="00C83B3C" w:rsidRDefault="00102383">
      <w:pPr>
        <w:spacing w:before="132"/>
        <w:ind w:left="1640"/>
        <w:rPr>
          <w:rFonts w:ascii="Trebuchet MS"/>
          <w:b/>
          <w:sz w:val="20"/>
        </w:rPr>
      </w:pPr>
      <w:r>
        <w:rPr>
          <w:rFonts w:ascii="Trebuchet MS"/>
          <w:b/>
          <w:color w:val="252223"/>
          <w:w w:val="85"/>
          <w:sz w:val="20"/>
        </w:rPr>
        <w:t>The</w:t>
      </w:r>
      <w:r>
        <w:rPr>
          <w:rFonts w:ascii="Trebuchet MS"/>
          <w:b/>
          <w:color w:val="252223"/>
          <w:spacing w:val="-5"/>
          <w:w w:val="85"/>
          <w:sz w:val="20"/>
        </w:rPr>
        <w:t xml:space="preserve"> </w:t>
      </w:r>
      <w:r>
        <w:rPr>
          <w:rFonts w:ascii="Trebuchet MS"/>
          <w:b/>
          <w:color w:val="252223"/>
          <w:w w:val="85"/>
          <w:sz w:val="20"/>
        </w:rPr>
        <w:t>Federal</w:t>
      </w:r>
      <w:r>
        <w:rPr>
          <w:rFonts w:ascii="Trebuchet MS"/>
          <w:b/>
          <w:color w:val="252223"/>
          <w:spacing w:val="-5"/>
          <w:w w:val="85"/>
          <w:sz w:val="20"/>
        </w:rPr>
        <w:t xml:space="preserve"> </w:t>
      </w:r>
      <w:r>
        <w:rPr>
          <w:rFonts w:ascii="Trebuchet MS"/>
          <w:b/>
          <w:color w:val="252223"/>
          <w:w w:val="85"/>
          <w:sz w:val="20"/>
        </w:rPr>
        <w:t>Government</w:t>
      </w:r>
      <w:r>
        <w:rPr>
          <w:rFonts w:ascii="Trebuchet MS"/>
          <w:b/>
          <w:color w:val="252223"/>
          <w:spacing w:val="-5"/>
          <w:w w:val="85"/>
          <w:sz w:val="20"/>
        </w:rPr>
        <w:t xml:space="preserve"> </w:t>
      </w:r>
      <w:r>
        <w:rPr>
          <w:rFonts w:ascii="Trebuchet MS"/>
          <w:b/>
          <w:color w:val="252223"/>
          <w:spacing w:val="-4"/>
          <w:w w:val="85"/>
          <w:sz w:val="20"/>
        </w:rPr>
        <w:t>Can:</w:t>
      </w:r>
    </w:p>
    <w:p w14:paraId="2862D759" w14:textId="77777777" w:rsidR="00C83B3C" w:rsidRDefault="00102383">
      <w:pPr>
        <w:pStyle w:val="ListParagraph"/>
        <w:numPr>
          <w:ilvl w:val="1"/>
          <w:numId w:val="16"/>
        </w:numPr>
        <w:tabs>
          <w:tab w:val="left" w:pos="2090"/>
        </w:tabs>
        <w:spacing w:before="137" w:line="288" w:lineRule="auto"/>
        <w:ind w:left="2090" w:right="2248"/>
        <w:rPr>
          <w:rFonts w:ascii="Trebuchet MS" w:hAnsi="Trebuchet MS"/>
          <w:sz w:val="20"/>
        </w:rPr>
      </w:pPr>
      <w:r>
        <w:rPr>
          <w:rFonts w:ascii="Trebuchet MS" w:hAnsi="Trebuchet MS"/>
          <w:color w:val="252223"/>
          <w:w w:val="95"/>
          <w:sz w:val="20"/>
        </w:rPr>
        <w:t>Provide</w:t>
      </w:r>
      <w:r>
        <w:rPr>
          <w:rFonts w:ascii="Trebuchet MS" w:hAnsi="Trebuchet MS"/>
          <w:color w:val="252223"/>
          <w:spacing w:val="-4"/>
          <w:w w:val="95"/>
          <w:sz w:val="20"/>
        </w:rPr>
        <w:t xml:space="preserve"> </w:t>
      </w:r>
      <w:r>
        <w:rPr>
          <w:rFonts w:ascii="Trebuchet MS" w:hAnsi="Trebuchet MS"/>
          <w:color w:val="252223"/>
          <w:w w:val="95"/>
          <w:sz w:val="20"/>
        </w:rPr>
        <w:t>education,</w:t>
      </w:r>
      <w:r>
        <w:rPr>
          <w:rFonts w:ascii="Trebuchet MS" w:hAnsi="Trebuchet MS"/>
          <w:color w:val="252223"/>
          <w:spacing w:val="-4"/>
          <w:w w:val="95"/>
          <w:sz w:val="20"/>
        </w:rPr>
        <w:t xml:space="preserve"> </w:t>
      </w:r>
      <w:r>
        <w:rPr>
          <w:rFonts w:ascii="Trebuchet MS" w:hAnsi="Trebuchet MS"/>
          <w:color w:val="252223"/>
          <w:w w:val="95"/>
          <w:sz w:val="20"/>
        </w:rPr>
        <w:t>training,</w:t>
      </w:r>
      <w:r>
        <w:rPr>
          <w:rFonts w:ascii="Trebuchet MS" w:hAnsi="Trebuchet MS"/>
          <w:color w:val="252223"/>
          <w:spacing w:val="-4"/>
          <w:w w:val="95"/>
          <w:sz w:val="20"/>
        </w:rPr>
        <w:t xml:space="preserve"> </w:t>
      </w:r>
      <w:r>
        <w:rPr>
          <w:rFonts w:ascii="Trebuchet MS" w:hAnsi="Trebuchet MS"/>
          <w:color w:val="252223"/>
          <w:w w:val="95"/>
          <w:sz w:val="20"/>
        </w:rPr>
        <w:t>and</w:t>
      </w:r>
      <w:r>
        <w:rPr>
          <w:rFonts w:ascii="Trebuchet MS" w:hAnsi="Trebuchet MS"/>
          <w:color w:val="252223"/>
          <w:spacing w:val="-4"/>
          <w:w w:val="95"/>
          <w:sz w:val="20"/>
        </w:rPr>
        <w:t xml:space="preserve"> </w:t>
      </w:r>
      <w:r>
        <w:rPr>
          <w:rFonts w:ascii="Trebuchet MS" w:hAnsi="Trebuchet MS"/>
          <w:color w:val="252223"/>
          <w:w w:val="95"/>
          <w:sz w:val="20"/>
        </w:rPr>
        <w:t>resources</w:t>
      </w:r>
      <w:r>
        <w:rPr>
          <w:rFonts w:ascii="Trebuchet MS" w:hAnsi="Trebuchet MS"/>
          <w:color w:val="252223"/>
          <w:spacing w:val="-4"/>
          <w:w w:val="95"/>
          <w:sz w:val="20"/>
        </w:rPr>
        <w:t xml:space="preserve"> </w:t>
      </w:r>
      <w:r>
        <w:rPr>
          <w:rFonts w:ascii="Trebuchet MS" w:hAnsi="Trebuchet MS"/>
          <w:color w:val="252223"/>
          <w:w w:val="95"/>
          <w:sz w:val="20"/>
        </w:rPr>
        <w:t>on</w:t>
      </w:r>
      <w:r>
        <w:rPr>
          <w:rFonts w:ascii="Trebuchet MS" w:hAnsi="Trebuchet MS"/>
          <w:color w:val="252223"/>
          <w:spacing w:val="-4"/>
          <w:w w:val="95"/>
          <w:sz w:val="20"/>
        </w:rPr>
        <w:t xml:space="preserve"> </w:t>
      </w:r>
      <w:r>
        <w:rPr>
          <w:rFonts w:ascii="Trebuchet MS" w:hAnsi="Trebuchet MS"/>
          <w:color w:val="252223"/>
          <w:w w:val="95"/>
          <w:sz w:val="20"/>
        </w:rPr>
        <w:t>the</w:t>
      </w:r>
      <w:r>
        <w:rPr>
          <w:rFonts w:ascii="Trebuchet MS" w:hAnsi="Trebuchet MS"/>
          <w:color w:val="252223"/>
          <w:spacing w:val="-4"/>
          <w:w w:val="95"/>
          <w:sz w:val="20"/>
        </w:rPr>
        <w:t xml:space="preserve"> </w:t>
      </w:r>
      <w:r>
        <w:rPr>
          <w:rFonts w:ascii="Trebuchet MS" w:hAnsi="Trebuchet MS"/>
          <w:color w:val="252223"/>
          <w:w w:val="95"/>
          <w:sz w:val="20"/>
        </w:rPr>
        <w:t>signs</w:t>
      </w:r>
      <w:r>
        <w:rPr>
          <w:rFonts w:ascii="Trebuchet MS" w:hAnsi="Trebuchet MS"/>
          <w:color w:val="252223"/>
          <w:spacing w:val="-4"/>
          <w:w w:val="95"/>
          <w:sz w:val="20"/>
        </w:rPr>
        <w:t xml:space="preserve"> </w:t>
      </w:r>
      <w:r>
        <w:rPr>
          <w:rFonts w:ascii="Trebuchet MS" w:hAnsi="Trebuchet MS"/>
          <w:color w:val="252223"/>
          <w:w w:val="95"/>
          <w:sz w:val="20"/>
        </w:rPr>
        <w:t>and</w:t>
      </w:r>
      <w:r>
        <w:rPr>
          <w:rFonts w:ascii="Trebuchet MS" w:hAnsi="Trebuchet MS"/>
          <w:color w:val="252223"/>
          <w:spacing w:val="-4"/>
          <w:w w:val="95"/>
          <w:sz w:val="20"/>
        </w:rPr>
        <w:t xml:space="preserve"> </w:t>
      </w:r>
      <w:r>
        <w:rPr>
          <w:rFonts w:ascii="Trebuchet MS" w:hAnsi="Trebuchet MS"/>
          <w:color w:val="252223"/>
          <w:w w:val="95"/>
          <w:sz w:val="20"/>
        </w:rPr>
        <w:t>symptoms</w:t>
      </w:r>
      <w:r>
        <w:rPr>
          <w:rFonts w:ascii="Trebuchet MS" w:hAnsi="Trebuchet MS"/>
          <w:color w:val="252223"/>
          <w:spacing w:val="-4"/>
          <w:w w:val="95"/>
          <w:sz w:val="20"/>
        </w:rPr>
        <w:t xml:space="preserve"> </w:t>
      </w:r>
      <w:r>
        <w:rPr>
          <w:rFonts w:ascii="Trebuchet MS" w:hAnsi="Trebuchet MS"/>
          <w:color w:val="252223"/>
          <w:w w:val="95"/>
          <w:sz w:val="20"/>
        </w:rPr>
        <w:t>of</w:t>
      </w:r>
      <w:r>
        <w:rPr>
          <w:rFonts w:ascii="Trebuchet MS" w:hAnsi="Trebuchet MS"/>
          <w:color w:val="252223"/>
          <w:spacing w:val="-4"/>
          <w:w w:val="95"/>
          <w:sz w:val="20"/>
        </w:rPr>
        <w:t xml:space="preserve"> </w:t>
      </w:r>
      <w:r>
        <w:rPr>
          <w:rFonts w:ascii="Trebuchet MS" w:hAnsi="Trebuchet MS"/>
          <w:color w:val="252223"/>
          <w:w w:val="95"/>
          <w:sz w:val="20"/>
        </w:rPr>
        <w:t>suicide</w:t>
      </w:r>
      <w:r>
        <w:rPr>
          <w:rFonts w:ascii="Trebuchet MS" w:hAnsi="Trebuchet MS"/>
          <w:color w:val="252223"/>
          <w:spacing w:val="-4"/>
          <w:w w:val="95"/>
          <w:sz w:val="20"/>
        </w:rPr>
        <w:t xml:space="preserve"> </w:t>
      </w:r>
      <w:r>
        <w:rPr>
          <w:rFonts w:ascii="Trebuchet MS" w:hAnsi="Trebuchet MS"/>
          <w:color w:val="252223"/>
          <w:w w:val="95"/>
          <w:sz w:val="20"/>
        </w:rPr>
        <w:t>and</w:t>
      </w:r>
      <w:r>
        <w:rPr>
          <w:rFonts w:ascii="Trebuchet MS" w:hAnsi="Trebuchet MS"/>
          <w:color w:val="252223"/>
          <w:spacing w:val="-4"/>
          <w:w w:val="95"/>
          <w:sz w:val="20"/>
        </w:rPr>
        <w:t xml:space="preserve"> </w:t>
      </w:r>
      <w:r>
        <w:rPr>
          <w:rFonts w:ascii="Trebuchet MS" w:hAnsi="Trebuchet MS"/>
          <w:color w:val="252223"/>
          <w:w w:val="95"/>
          <w:sz w:val="20"/>
        </w:rPr>
        <w:t>suicidal</w:t>
      </w:r>
      <w:r>
        <w:rPr>
          <w:rFonts w:ascii="Trebuchet MS" w:hAnsi="Trebuchet MS"/>
          <w:color w:val="252223"/>
          <w:w w:val="95"/>
          <w:sz w:val="20"/>
        </w:rPr>
        <w:t xml:space="preserve"> behaviors and where to go for help. (Objectives 5.2, 5.3, and 7.1)</w:t>
      </w:r>
    </w:p>
    <w:p w14:paraId="72EC2ACD" w14:textId="77777777" w:rsidR="00C83B3C" w:rsidRDefault="00102383">
      <w:pPr>
        <w:pStyle w:val="ListParagraph"/>
        <w:numPr>
          <w:ilvl w:val="1"/>
          <w:numId w:val="16"/>
        </w:numPr>
        <w:tabs>
          <w:tab w:val="left" w:pos="2090"/>
        </w:tabs>
        <w:spacing w:before="90" w:line="288" w:lineRule="auto"/>
        <w:ind w:left="2090" w:right="1935"/>
        <w:rPr>
          <w:rFonts w:ascii="Trebuchet MS" w:hAnsi="Trebuchet MS"/>
          <w:sz w:val="20"/>
        </w:rPr>
      </w:pPr>
      <w:r>
        <w:rPr>
          <w:rFonts w:ascii="Trebuchet MS" w:hAnsi="Trebuchet MS"/>
          <w:color w:val="252223"/>
          <w:w w:val="90"/>
          <w:sz w:val="20"/>
        </w:rPr>
        <w:t>Support states, tribes, and communities in the implementation of suicide prevention interventions</w:t>
      </w:r>
      <w:r>
        <w:rPr>
          <w:rFonts w:ascii="Trebuchet MS" w:hAnsi="Trebuchet MS"/>
          <w:color w:val="252223"/>
          <w:sz w:val="20"/>
        </w:rPr>
        <w:t xml:space="preserve"> and</w:t>
      </w:r>
      <w:r>
        <w:rPr>
          <w:rFonts w:ascii="Trebuchet MS" w:hAnsi="Trebuchet MS"/>
          <w:color w:val="252223"/>
          <w:spacing w:val="-10"/>
          <w:sz w:val="20"/>
        </w:rPr>
        <w:t xml:space="preserve"> </w:t>
      </w:r>
      <w:r>
        <w:rPr>
          <w:rFonts w:ascii="Trebuchet MS" w:hAnsi="Trebuchet MS"/>
          <w:color w:val="252223"/>
          <w:sz w:val="20"/>
        </w:rPr>
        <w:t>policies.</w:t>
      </w:r>
      <w:r>
        <w:rPr>
          <w:rFonts w:ascii="Trebuchet MS" w:hAnsi="Trebuchet MS"/>
          <w:color w:val="252223"/>
          <w:spacing w:val="-10"/>
          <w:sz w:val="20"/>
        </w:rPr>
        <w:t xml:space="preserve"> </w:t>
      </w:r>
      <w:r>
        <w:rPr>
          <w:rFonts w:ascii="Trebuchet MS" w:hAnsi="Trebuchet MS"/>
          <w:color w:val="252223"/>
          <w:sz w:val="20"/>
        </w:rPr>
        <w:t>(Objectives</w:t>
      </w:r>
      <w:r>
        <w:rPr>
          <w:rFonts w:ascii="Trebuchet MS" w:hAnsi="Trebuchet MS"/>
          <w:color w:val="252223"/>
          <w:spacing w:val="-10"/>
          <w:sz w:val="20"/>
        </w:rPr>
        <w:t xml:space="preserve"> </w:t>
      </w:r>
      <w:r>
        <w:rPr>
          <w:rFonts w:ascii="Trebuchet MS" w:hAnsi="Trebuchet MS"/>
          <w:color w:val="252223"/>
          <w:sz w:val="20"/>
        </w:rPr>
        <w:t>5.1</w:t>
      </w:r>
      <w:r>
        <w:rPr>
          <w:rFonts w:ascii="Trebuchet MS" w:hAnsi="Trebuchet MS"/>
          <w:color w:val="252223"/>
          <w:spacing w:val="-10"/>
          <w:sz w:val="20"/>
        </w:rPr>
        <w:t xml:space="preserve"> </w:t>
      </w:r>
      <w:r>
        <w:rPr>
          <w:rFonts w:ascii="Trebuchet MS" w:hAnsi="Trebuchet MS"/>
          <w:color w:val="252223"/>
          <w:sz w:val="20"/>
        </w:rPr>
        <w:t>and</w:t>
      </w:r>
      <w:r>
        <w:rPr>
          <w:rFonts w:ascii="Trebuchet MS" w:hAnsi="Trebuchet MS"/>
          <w:color w:val="252223"/>
          <w:spacing w:val="-10"/>
          <w:sz w:val="20"/>
        </w:rPr>
        <w:t xml:space="preserve"> </w:t>
      </w:r>
      <w:r>
        <w:rPr>
          <w:rFonts w:ascii="Trebuchet MS" w:hAnsi="Trebuchet MS"/>
          <w:color w:val="252223"/>
          <w:sz w:val="20"/>
        </w:rPr>
        <w:t>5.2)</w:t>
      </w:r>
    </w:p>
    <w:p w14:paraId="6932E086" w14:textId="77777777" w:rsidR="00C83B3C" w:rsidRDefault="00102383">
      <w:pPr>
        <w:spacing w:before="110"/>
        <w:ind w:left="1640"/>
        <w:rPr>
          <w:rFonts w:ascii="Trebuchet MS"/>
          <w:b/>
          <w:sz w:val="20"/>
        </w:rPr>
      </w:pPr>
      <w:r>
        <w:rPr>
          <w:rFonts w:ascii="Trebuchet MS"/>
          <w:b/>
          <w:color w:val="252223"/>
          <w:w w:val="85"/>
          <w:sz w:val="20"/>
        </w:rPr>
        <w:t>State,</w:t>
      </w:r>
      <w:r>
        <w:rPr>
          <w:rFonts w:ascii="Trebuchet MS"/>
          <w:b/>
          <w:color w:val="252223"/>
          <w:spacing w:val="-7"/>
          <w:sz w:val="20"/>
        </w:rPr>
        <w:t xml:space="preserve"> </w:t>
      </w:r>
      <w:r>
        <w:rPr>
          <w:rFonts w:ascii="Trebuchet MS"/>
          <w:b/>
          <w:color w:val="252223"/>
          <w:w w:val="85"/>
          <w:sz w:val="20"/>
        </w:rPr>
        <w:t>Territorial,</w:t>
      </w:r>
      <w:r>
        <w:rPr>
          <w:rFonts w:ascii="Trebuchet MS"/>
          <w:b/>
          <w:color w:val="252223"/>
          <w:spacing w:val="-6"/>
          <w:sz w:val="20"/>
        </w:rPr>
        <w:t xml:space="preserve"> </w:t>
      </w:r>
      <w:r>
        <w:rPr>
          <w:rFonts w:ascii="Trebuchet MS"/>
          <w:b/>
          <w:color w:val="252223"/>
          <w:w w:val="85"/>
          <w:sz w:val="20"/>
        </w:rPr>
        <w:t>Tribal,</w:t>
      </w:r>
      <w:r>
        <w:rPr>
          <w:rFonts w:ascii="Trebuchet MS"/>
          <w:b/>
          <w:color w:val="252223"/>
          <w:spacing w:val="-7"/>
          <w:sz w:val="20"/>
        </w:rPr>
        <w:t xml:space="preserve"> </w:t>
      </w:r>
      <w:r>
        <w:rPr>
          <w:rFonts w:ascii="Trebuchet MS"/>
          <w:b/>
          <w:color w:val="252223"/>
          <w:w w:val="85"/>
          <w:sz w:val="20"/>
        </w:rPr>
        <w:t>and</w:t>
      </w:r>
      <w:r>
        <w:rPr>
          <w:rFonts w:ascii="Trebuchet MS"/>
          <w:b/>
          <w:color w:val="252223"/>
          <w:spacing w:val="-6"/>
          <w:sz w:val="20"/>
        </w:rPr>
        <w:t xml:space="preserve"> </w:t>
      </w:r>
      <w:r>
        <w:rPr>
          <w:rFonts w:ascii="Trebuchet MS"/>
          <w:b/>
          <w:color w:val="252223"/>
          <w:w w:val="85"/>
          <w:sz w:val="20"/>
        </w:rPr>
        <w:t>Local</w:t>
      </w:r>
      <w:r>
        <w:rPr>
          <w:rFonts w:ascii="Trebuchet MS"/>
          <w:b/>
          <w:color w:val="252223"/>
          <w:spacing w:val="-6"/>
          <w:sz w:val="20"/>
        </w:rPr>
        <w:t xml:space="preserve"> </w:t>
      </w:r>
      <w:r>
        <w:rPr>
          <w:rFonts w:ascii="Trebuchet MS"/>
          <w:b/>
          <w:color w:val="252223"/>
          <w:w w:val="85"/>
          <w:sz w:val="20"/>
        </w:rPr>
        <w:t>Governments</w:t>
      </w:r>
      <w:r>
        <w:rPr>
          <w:rFonts w:ascii="Trebuchet MS"/>
          <w:b/>
          <w:color w:val="252223"/>
          <w:spacing w:val="-7"/>
          <w:sz w:val="20"/>
        </w:rPr>
        <w:t xml:space="preserve"> </w:t>
      </w:r>
      <w:r>
        <w:rPr>
          <w:rFonts w:ascii="Trebuchet MS"/>
          <w:b/>
          <w:color w:val="252223"/>
          <w:spacing w:val="-4"/>
          <w:w w:val="85"/>
          <w:sz w:val="20"/>
        </w:rPr>
        <w:t>Can:</w:t>
      </w:r>
    </w:p>
    <w:p w14:paraId="5FDC5DCD" w14:textId="77777777" w:rsidR="00C83B3C" w:rsidRDefault="00102383">
      <w:pPr>
        <w:pStyle w:val="ListParagraph"/>
        <w:numPr>
          <w:ilvl w:val="1"/>
          <w:numId w:val="16"/>
        </w:numPr>
        <w:tabs>
          <w:tab w:val="left" w:pos="2090"/>
        </w:tabs>
        <w:spacing w:before="137" w:line="288" w:lineRule="auto"/>
        <w:ind w:left="2090" w:right="1858"/>
        <w:rPr>
          <w:rFonts w:ascii="Trebuchet MS" w:hAnsi="Trebuchet MS"/>
          <w:sz w:val="20"/>
        </w:rPr>
      </w:pPr>
      <w:r>
        <w:rPr>
          <w:rFonts w:ascii="Trebuchet MS" w:hAnsi="Trebuchet MS"/>
          <w:color w:val="252223"/>
          <w:w w:val="90"/>
          <w:sz w:val="20"/>
        </w:rPr>
        <w:t>Identify groups at risk and work with various stakeholders to implement suicide prevention policies</w:t>
      </w:r>
      <w:r>
        <w:rPr>
          <w:rFonts w:ascii="Trebuchet MS" w:hAnsi="Trebuchet MS"/>
          <w:color w:val="252223"/>
          <w:spacing w:val="40"/>
          <w:sz w:val="20"/>
        </w:rPr>
        <w:t xml:space="preserve"> </w:t>
      </w:r>
      <w:r>
        <w:rPr>
          <w:rFonts w:ascii="Trebuchet MS" w:hAnsi="Trebuchet MS"/>
          <w:color w:val="252223"/>
          <w:w w:val="95"/>
          <w:sz w:val="20"/>
        </w:rPr>
        <w:t>and programs that address the needs of these groups. (Objectives 5.2 and 5.3)</w:t>
      </w:r>
    </w:p>
    <w:p w14:paraId="24077B9C" w14:textId="77777777" w:rsidR="00C83B3C" w:rsidRDefault="00102383">
      <w:pPr>
        <w:pStyle w:val="ListParagraph"/>
        <w:numPr>
          <w:ilvl w:val="1"/>
          <w:numId w:val="16"/>
        </w:numPr>
        <w:tabs>
          <w:tab w:val="left" w:pos="2090"/>
        </w:tabs>
        <w:spacing w:before="90" w:line="288" w:lineRule="auto"/>
        <w:ind w:left="2090" w:right="2136"/>
        <w:rPr>
          <w:rFonts w:ascii="Trebuchet MS" w:hAnsi="Trebuchet MS"/>
          <w:sz w:val="20"/>
        </w:rPr>
      </w:pPr>
      <w:r>
        <w:rPr>
          <w:rFonts w:ascii="Trebuchet MS" w:hAnsi="Trebuchet MS"/>
          <w:color w:val="252223"/>
          <w:spacing w:val="-2"/>
          <w:w w:val="95"/>
          <w:sz w:val="20"/>
        </w:rPr>
        <w:t>Sponsor trainings and disseminate information on means restriction to men</w:t>
      </w:r>
      <w:r>
        <w:rPr>
          <w:rFonts w:ascii="Trebuchet MS" w:hAnsi="Trebuchet MS"/>
          <w:color w:val="252223"/>
          <w:spacing w:val="-2"/>
          <w:w w:val="95"/>
          <w:sz w:val="20"/>
        </w:rPr>
        <w:t xml:space="preserve">tal health providers, </w:t>
      </w:r>
      <w:r>
        <w:rPr>
          <w:rFonts w:ascii="Trebuchet MS" w:hAnsi="Trebuchet MS"/>
          <w:color w:val="252223"/>
          <w:w w:val="95"/>
          <w:sz w:val="20"/>
        </w:rPr>
        <w:t>professional</w:t>
      </w:r>
      <w:r>
        <w:rPr>
          <w:rFonts w:ascii="Trebuchet MS" w:hAnsi="Trebuchet MS"/>
          <w:color w:val="252223"/>
          <w:spacing w:val="-1"/>
          <w:w w:val="95"/>
          <w:sz w:val="20"/>
        </w:rPr>
        <w:t xml:space="preserve"> </w:t>
      </w:r>
      <w:r>
        <w:rPr>
          <w:rFonts w:ascii="Trebuchet MS" w:hAnsi="Trebuchet MS"/>
          <w:color w:val="252223"/>
          <w:w w:val="95"/>
          <w:sz w:val="20"/>
        </w:rPr>
        <w:t>associations,</w:t>
      </w:r>
      <w:r>
        <w:rPr>
          <w:rFonts w:ascii="Trebuchet MS" w:hAnsi="Trebuchet MS"/>
          <w:color w:val="252223"/>
          <w:spacing w:val="-1"/>
          <w:w w:val="95"/>
          <w:sz w:val="20"/>
        </w:rPr>
        <w:t xml:space="preserve"> </w:t>
      </w:r>
      <w:r>
        <w:rPr>
          <w:rFonts w:ascii="Trebuchet MS" w:hAnsi="Trebuchet MS"/>
          <w:color w:val="252223"/>
          <w:w w:val="95"/>
          <w:sz w:val="20"/>
        </w:rPr>
        <w:t>and</w:t>
      </w:r>
      <w:r>
        <w:rPr>
          <w:rFonts w:ascii="Trebuchet MS" w:hAnsi="Trebuchet MS"/>
          <w:color w:val="252223"/>
          <w:spacing w:val="-1"/>
          <w:w w:val="95"/>
          <w:sz w:val="20"/>
        </w:rPr>
        <w:t xml:space="preserve"> </w:t>
      </w:r>
      <w:r>
        <w:rPr>
          <w:rFonts w:ascii="Trebuchet MS" w:hAnsi="Trebuchet MS"/>
          <w:color w:val="252223"/>
          <w:w w:val="95"/>
          <w:sz w:val="20"/>
        </w:rPr>
        <w:t>patients</w:t>
      </w:r>
      <w:r>
        <w:rPr>
          <w:rFonts w:ascii="Trebuchet MS" w:hAnsi="Trebuchet MS"/>
          <w:color w:val="252223"/>
          <w:spacing w:val="-1"/>
          <w:w w:val="95"/>
          <w:sz w:val="20"/>
        </w:rPr>
        <w:t xml:space="preserve"> </w:t>
      </w:r>
      <w:r>
        <w:rPr>
          <w:rFonts w:ascii="Trebuchet MS" w:hAnsi="Trebuchet MS"/>
          <w:color w:val="252223"/>
          <w:w w:val="95"/>
          <w:sz w:val="20"/>
        </w:rPr>
        <w:t>and</w:t>
      </w:r>
      <w:r>
        <w:rPr>
          <w:rFonts w:ascii="Trebuchet MS" w:hAnsi="Trebuchet MS"/>
          <w:color w:val="252223"/>
          <w:spacing w:val="-1"/>
          <w:w w:val="95"/>
          <w:sz w:val="20"/>
        </w:rPr>
        <w:t xml:space="preserve"> </w:t>
      </w:r>
      <w:r>
        <w:rPr>
          <w:rFonts w:ascii="Trebuchet MS" w:hAnsi="Trebuchet MS"/>
          <w:color w:val="252223"/>
          <w:w w:val="95"/>
          <w:sz w:val="20"/>
        </w:rPr>
        <w:t>their</w:t>
      </w:r>
      <w:r>
        <w:rPr>
          <w:rFonts w:ascii="Trebuchet MS" w:hAnsi="Trebuchet MS"/>
          <w:color w:val="252223"/>
          <w:spacing w:val="-1"/>
          <w:w w:val="95"/>
          <w:sz w:val="20"/>
        </w:rPr>
        <w:t xml:space="preserve"> </w:t>
      </w:r>
      <w:r>
        <w:rPr>
          <w:rFonts w:ascii="Trebuchet MS" w:hAnsi="Trebuchet MS"/>
          <w:color w:val="252223"/>
          <w:w w:val="95"/>
          <w:sz w:val="20"/>
        </w:rPr>
        <w:t>families.</w:t>
      </w:r>
      <w:r>
        <w:rPr>
          <w:rFonts w:ascii="Trebuchet MS" w:hAnsi="Trebuchet MS"/>
          <w:color w:val="252223"/>
          <w:spacing w:val="-1"/>
          <w:w w:val="95"/>
          <w:sz w:val="20"/>
        </w:rPr>
        <w:t xml:space="preserve"> </w:t>
      </w:r>
      <w:r>
        <w:rPr>
          <w:rFonts w:ascii="Trebuchet MS" w:hAnsi="Trebuchet MS"/>
          <w:color w:val="252223"/>
          <w:w w:val="95"/>
          <w:sz w:val="20"/>
        </w:rPr>
        <w:t>(Objective</w:t>
      </w:r>
      <w:r>
        <w:rPr>
          <w:rFonts w:ascii="Trebuchet MS" w:hAnsi="Trebuchet MS"/>
          <w:color w:val="252223"/>
          <w:spacing w:val="-1"/>
          <w:w w:val="95"/>
          <w:sz w:val="20"/>
        </w:rPr>
        <w:t xml:space="preserve"> </w:t>
      </w:r>
      <w:r>
        <w:rPr>
          <w:rFonts w:ascii="Trebuchet MS" w:hAnsi="Trebuchet MS"/>
          <w:color w:val="252223"/>
          <w:w w:val="95"/>
          <w:sz w:val="20"/>
        </w:rPr>
        <w:t>6.1)</w:t>
      </w:r>
    </w:p>
    <w:p w14:paraId="4E1DC5FF" w14:textId="77777777" w:rsidR="00C83B3C" w:rsidRDefault="00102383">
      <w:pPr>
        <w:pStyle w:val="ListParagraph"/>
        <w:numPr>
          <w:ilvl w:val="1"/>
          <w:numId w:val="16"/>
        </w:numPr>
        <w:tabs>
          <w:tab w:val="left" w:pos="2090"/>
        </w:tabs>
        <w:spacing w:before="89" w:line="288" w:lineRule="auto"/>
        <w:ind w:left="2090" w:right="1724"/>
        <w:rPr>
          <w:rFonts w:ascii="Trebuchet MS" w:hAnsi="Trebuchet MS"/>
          <w:sz w:val="20"/>
        </w:rPr>
      </w:pPr>
      <w:r>
        <w:rPr>
          <w:rFonts w:ascii="Trebuchet MS" w:hAnsi="Trebuchet MS"/>
          <w:color w:val="252223"/>
          <w:w w:val="95"/>
          <w:sz w:val="20"/>
        </w:rPr>
        <w:t>Sponsor</w:t>
      </w:r>
      <w:r>
        <w:rPr>
          <w:rFonts w:ascii="Trebuchet MS" w:hAnsi="Trebuchet MS"/>
          <w:color w:val="252223"/>
          <w:spacing w:val="-5"/>
          <w:w w:val="95"/>
          <w:sz w:val="20"/>
        </w:rPr>
        <w:t xml:space="preserve"> </w:t>
      </w:r>
      <w:r>
        <w:rPr>
          <w:rFonts w:ascii="Trebuchet MS" w:hAnsi="Trebuchet MS"/>
          <w:color w:val="252223"/>
          <w:w w:val="95"/>
          <w:sz w:val="20"/>
        </w:rPr>
        <w:t>medication</w:t>
      </w:r>
      <w:r>
        <w:rPr>
          <w:rFonts w:ascii="Trebuchet MS" w:hAnsi="Trebuchet MS"/>
          <w:color w:val="252223"/>
          <w:spacing w:val="-5"/>
          <w:w w:val="95"/>
          <w:sz w:val="20"/>
        </w:rPr>
        <w:t xml:space="preserve"> </w:t>
      </w:r>
      <w:r>
        <w:rPr>
          <w:rFonts w:ascii="Trebuchet MS" w:hAnsi="Trebuchet MS"/>
          <w:color w:val="252223"/>
          <w:w w:val="95"/>
          <w:sz w:val="20"/>
        </w:rPr>
        <w:t>take-back</w:t>
      </w:r>
      <w:r>
        <w:rPr>
          <w:rFonts w:ascii="Trebuchet MS" w:hAnsi="Trebuchet MS"/>
          <w:color w:val="252223"/>
          <w:spacing w:val="-5"/>
          <w:w w:val="95"/>
          <w:sz w:val="20"/>
        </w:rPr>
        <w:t xml:space="preserve"> </w:t>
      </w:r>
      <w:r>
        <w:rPr>
          <w:rFonts w:ascii="Trebuchet MS" w:hAnsi="Trebuchet MS"/>
          <w:color w:val="252223"/>
          <w:w w:val="95"/>
          <w:sz w:val="20"/>
        </w:rPr>
        <w:t>days</w:t>
      </w:r>
      <w:r>
        <w:rPr>
          <w:rFonts w:ascii="Trebuchet MS" w:hAnsi="Trebuchet MS"/>
          <w:color w:val="252223"/>
          <w:spacing w:val="-5"/>
          <w:w w:val="95"/>
          <w:sz w:val="20"/>
        </w:rPr>
        <w:t xml:space="preserve"> </w:t>
      </w:r>
      <w:r>
        <w:rPr>
          <w:rFonts w:ascii="Trebuchet MS" w:hAnsi="Trebuchet MS"/>
          <w:color w:val="252223"/>
          <w:w w:val="95"/>
          <w:sz w:val="20"/>
        </w:rPr>
        <w:t>and</w:t>
      </w:r>
      <w:r>
        <w:rPr>
          <w:rFonts w:ascii="Trebuchet MS" w:hAnsi="Trebuchet MS"/>
          <w:color w:val="252223"/>
          <w:spacing w:val="-5"/>
          <w:w w:val="95"/>
          <w:sz w:val="20"/>
        </w:rPr>
        <w:t xml:space="preserve"> </w:t>
      </w:r>
      <w:r>
        <w:rPr>
          <w:rFonts w:ascii="Trebuchet MS" w:hAnsi="Trebuchet MS"/>
          <w:color w:val="252223"/>
          <w:w w:val="95"/>
          <w:sz w:val="20"/>
        </w:rPr>
        <w:t>ongoing</w:t>
      </w:r>
      <w:r>
        <w:rPr>
          <w:rFonts w:ascii="Trebuchet MS" w:hAnsi="Trebuchet MS"/>
          <w:color w:val="252223"/>
          <w:spacing w:val="-5"/>
          <w:w w:val="95"/>
          <w:sz w:val="20"/>
        </w:rPr>
        <w:t xml:space="preserve"> </w:t>
      </w:r>
      <w:r>
        <w:rPr>
          <w:rFonts w:ascii="Trebuchet MS" w:hAnsi="Trebuchet MS"/>
          <w:color w:val="252223"/>
          <w:w w:val="95"/>
          <w:sz w:val="20"/>
        </w:rPr>
        <w:t>methods</w:t>
      </w:r>
      <w:r>
        <w:rPr>
          <w:rFonts w:ascii="Trebuchet MS" w:hAnsi="Trebuchet MS"/>
          <w:color w:val="252223"/>
          <w:spacing w:val="-5"/>
          <w:w w:val="95"/>
          <w:sz w:val="20"/>
        </w:rPr>
        <w:t xml:space="preserve"> </w:t>
      </w:r>
      <w:r>
        <w:rPr>
          <w:rFonts w:ascii="Trebuchet MS" w:hAnsi="Trebuchet MS"/>
          <w:color w:val="252223"/>
          <w:w w:val="95"/>
          <w:sz w:val="20"/>
        </w:rPr>
        <w:t>for</w:t>
      </w:r>
      <w:r>
        <w:rPr>
          <w:rFonts w:ascii="Trebuchet MS" w:hAnsi="Trebuchet MS"/>
          <w:color w:val="252223"/>
          <w:spacing w:val="-5"/>
          <w:w w:val="95"/>
          <w:sz w:val="20"/>
        </w:rPr>
        <w:t xml:space="preserve"> </w:t>
      </w:r>
      <w:r>
        <w:rPr>
          <w:rFonts w:ascii="Trebuchet MS" w:hAnsi="Trebuchet MS"/>
          <w:color w:val="252223"/>
          <w:w w:val="95"/>
          <w:sz w:val="20"/>
        </w:rPr>
        <w:t>the</w:t>
      </w:r>
      <w:r>
        <w:rPr>
          <w:rFonts w:ascii="Trebuchet MS" w:hAnsi="Trebuchet MS"/>
          <w:color w:val="252223"/>
          <w:spacing w:val="-5"/>
          <w:w w:val="95"/>
          <w:sz w:val="20"/>
        </w:rPr>
        <w:t xml:space="preserve"> </w:t>
      </w:r>
      <w:r>
        <w:rPr>
          <w:rFonts w:ascii="Trebuchet MS" w:hAnsi="Trebuchet MS"/>
          <w:color w:val="252223"/>
          <w:w w:val="95"/>
          <w:sz w:val="20"/>
        </w:rPr>
        <w:t>disposal</w:t>
      </w:r>
      <w:r>
        <w:rPr>
          <w:rFonts w:ascii="Trebuchet MS" w:hAnsi="Trebuchet MS"/>
          <w:color w:val="252223"/>
          <w:spacing w:val="-5"/>
          <w:w w:val="95"/>
          <w:sz w:val="20"/>
        </w:rPr>
        <w:t xml:space="preserve"> </w:t>
      </w:r>
      <w:r>
        <w:rPr>
          <w:rFonts w:ascii="Trebuchet MS" w:hAnsi="Trebuchet MS"/>
          <w:color w:val="252223"/>
          <w:w w:val="95"/>
          <w:sz w:val="20"/>
        </w:rPr>
        <w:t>of</w:t>
      </w:r>
      <w:r>
        <w:rPr>
          <w:rFonts w:ascii="Trebuchet MS" w:hAnsi="Trebuchet MS"/>
          <w:color w:val="252223"/>
          <w:spacing w:val="-5"/>
          <w:w w:val="95"/>
          <w:sz w:val="20"/>
        </w:rPr>
        <w:t xml:space="preserve"> </w:t>
      </w:r>
      <w:r>
        <w:rPr>
          <w:rFonts w:ascii="Trebuchet MS" w:hAnsi="Trebuchet MS"/>
          <w:color w:val="252223"/>
          <w:w w:val="95"/>
          <w:sz w:val="20"/>
        </w:rPr>
        <w:t>unwanted</w:t>
      </w:r>
      <w:r>
        <w:rPr>
          <w:rFonts w:ascii="Trebuchet MS" w:hAnsi="Trebuchet MS"/>
          <w:color w:val="252223"/>
          <w:spacing w:val="-5"/>
          <w:w w:val="95"/>
          <w:sz w:val="20"/>
        </w:rPr>
        <w:t xml:space="preserve"> </w:t>
      </w:r>
      <w:r>
        <w:rPr>
          <w:rFonts w:ascii="Trebuchet MS" w:hAnsi="Trebuchet MS"/>
          <w:color w:val="252223"/>
          <w:w w:val="95"/>
          <w:sz w:val="20"/>
        </w:rPr>
        <w:t>medications (e.g.,</w:t>
      </w:r>
      <w:r>
        <w:rPr>
          <w:rFonts w:ascii="Trebuchet MS" w:hAnsi="Trebuchet MS"/>
          <w:color w:val="252223"/>
          <w:spacing w:val="-2"/>
          <w:w w:val="95"/>
          <w:sz w:val="20"/>
        </w:rPr>
        <w:t xml:space="preserve"> </w:t>
      </w:r>
      <w:r>
        <w:rPr>
          <w:rFonts w:ascii="Trebuchet MS" w:hAnsi="Trebuchet MS"/>
          <w:color w:val="252223"/>
          <w:w w:val="95"/>
          <w:sz w:val="20"/>
        </w:rPr>
        <w:t>secure</w:t>
      </w:r>
      <w:r>
        <w:rPr>
          <w:rFonts w:ascii="Trebuchet MS" w:hAnsi="Trebuchet MS"/>
          <w:color w:val="252223"/>
          <w:spacing w:val="-2"/>
          <w:w w:val="95"/>
          <w:sz w:val="20"/>
        </w:rPr>
        <w:t xml:space="preserve"> </w:t>
      </w:r>
      <w:r>
        <w:rPr>
          <w:rFonts w:ascii="Trebuchet MS" w:hAnsi="Trebuchet MS"/>
          <w:color w:val="252223"/>
          <w:w w:val="95"/>
          <w:sz w:val="20"/>
        </w:rPr>
        <w:t>collection</w:t>
      </w:r>
      <w:r>
        <w:rPr>
          <w:rFonts w:ascii="Trebuchet MS" w:hAnsi="Trebuchet MS"/>
          <w:color w:val="252223"/>
          <w:spacing w:val="-2"/>
          <w:w w:val="95"/>
          <w:sz w:val="20"/>
        </w:rPr>
        <w:t xml:space="preserve"> </w:t>
      </w:r>
      <w:r>
        <w:rPr>
          <w:rFonts w:ascii="Trebuchet MS" w:hAnsi="Trebuchet MS"/>
          <w:color w:val="252223"/>
          <w:w w:val="95"/>
          <w:sz w:val="20"/>
        </w:rPr>
        <w:t>kiosks</w:t>
      </w:r>
      <w:r>
        <w:rPr>
          <w:rFonts w:ascii="Trebuchet MS" w:hAnsi="Trebuchet MS"/>
          <w:color w:val="252223"/>
          <w:spacing w:val="-2"/>
          <w:w w:val="95"/>
          <w:sz w:val="20"/>
        </w:rPr>
        <w:t xml:space="preserve"> </w:t>
      </w:r>
      <w:r>
        <w:rPr>
          <w:rFonts w:ascii="Trebuchet MS" w:hAnsi="Trebuchet MS"/>
          <w:color w:val="252223"/>
          <w:w w:val="95"/>
          <w:sz w:val="20"/>
        </w:rPr>
        <w:t>at</w:t>
      </w:r>
      <w:r>
        <w:rPr>
          <w:rFonts w:ascii="Trebuchet MS" w:hAnsi="Trebuchet MS"/>
          <w:color w:val="252223"/>
          <w:spacing w:val="-2"/>
          <w:w w:val="95"/>
          <w:sz w:val="20"/>
        </w:rPr>
        <w:t xml:space="preserve"> </w:t>
      </w:r>
      <w:r>
        <w:rPr>
          <w:rFonts w:ascii="Trebuchet MS" w:hAnsi="Trebuchet MS"/>
          <w:color w:val="252223"/>
          <w:w w:val="95"/>
          <w:sz w:val="20"/>
        </w:rPr>
        <w:t>police</w:t>
      </w:r>
      <w:r>
        <w:rPr>
          <w:rFonts w:ascii="Trebuchet MS" w:hAnsi="Trebuchet MS"/>
          <w:color w:val="252223"/>
          <w:spacing w:val="-2"/>
          <w:w w:val="95"/>
          <w:sz w:val="20"/>
        </w:rPr>
        <w:t xml:space="preserve"> </w:t>
      </w:r>
      <w:r>
        <w:rPr>
          <w:rFonts w:ascii="Trebuchet MS" w:hAnsi="Trebuchet MS"/>
          <w:color w:val="252223"/>
          <w:w w:val="95"/>
          <w:sz w:val="20"/>
        </w:rPr>
        <w:t>departments</w:t>
      </w:r>
      <w:r>
        <w:rPr>
          <w:rFonts w:ascii="Trebuchet MS" w:hAnsi="Trebuchet MS"/>
          <w:color w:val="252223"/>
          <w:spacing w:val="-2"/>
          <w:w w:val="95"/>
          <w:sz w:val="20"/>
        </w:rPr>
        <w:t xml:space="preserve"> </w:t>
      </w:r>
      <w:r>
        <w:rPr>
          <w:rFonts w:ascii="Trebuchet MS" w:hAnsi="Trebuchet MS"/>
          <w:color w:val="252223"/>
          <w:w w:val="95"/>
          <w:sz w:val="20"/>
        </w:rPr>
        <w:t>or</w:t>
      </w:r>
      <w:r>
        <w:rPr>
          <w:rFonts w:ascii="Trebuchet MS" w:hAnsi="Trebuchet MS"/>
          <w:color w:val="252223"/>
          <w:spacing w:val="-2"/>
          <w:w w:val="95"/>
          <w:sz w:val="20"/>
        </w:rPr>
        <w:t xml:space="preserve"> </w:t>
      </w:r>
      <w:r>
        <w:rPr>
          <w:rFonts w:ascii="Trebuchet MS" w:hAnsi="Trebuchet MS"/>
          <w:color w:val="252223"/>
          <w:w w:val="95"/>
          <w:sz w:val="20"/>
        </w:rPr>
        <w:t>pharmacies).</w:t>
      </w:r>
      <w:r>
        <w:rPr>
          <w:rFonts w:ascii="Trebuchet MS" w:hAnsi="Trebuchet MS"/>
          <w:color w:val="252223"/>
          <w:spacing w:val="-2"/>
          <w:w w:val="95"/>
          <w:sz w:val="20"/>
        </w:rPr>
        <w:t xml:space="preserve"> </w:t>
      </w:r>
      <w:r>
        <w:rPr>
          <w:rFonts w:ascii="Trebuchet MS" w:hAnsi="Trebuchet MS"/>
          <w:color w:val="252223"/>
          <w:w w:val="95"/>
          <w:sz w:val="20"/>
        </w:rPr>
        <w:t>(Objective</w:t>
      </w:r>
      <w:r>
        <w:rPr>
          <w:rFonts w:ascii="Trebuchet MS" w:hAnsi="Trebuchet MS"/>
          <w:color w:val="252223"/>
          <w:spacing w:val="-2"/>
          <w:w w:val="95"/>
          <w:sz w:val="20"/>
        </w:rPr>
        <w:t xml:space="preserve"> </w:t>
      </w:r>
      <w:r>
        <w:rPr>
          <w:rFonts w:ascii="Trebuchet MS" w:hAnsi="Trebuchet MS"/>
          <w:color w:val="252223"/>
          <w:w w:val="95"/>
          <w:sz w:val="20"/>
        </w:rPr>
        <w:t>6.1)</w:t>
      </w:r>
    </w:p>
    <w:p w14:paraId="6741958F" w14:textId="77777777" w:rsidR="00C83B3C" w:rsidRDefault="00102383">
      <w:pPr>
        <w:spacing w:before="111"/>
        <w:ind w:left="1640"/>
        <w:rPr>
          <w:rFonts w:ascii="Trebuchet MS"/>
          <w:b/>
          <w:sz w:val="20"/>
        </w:rPr>
      </w:pPr>
      <w:r>
        <w:rPr>
          <w:rFonts w:ascii="Trebuchet MS"/>
          <w:b/>
          <w:color w:val="252223"/>
          <w:w w:val="90"/>
          <w:sz w:val="20"/>
        </w:rPr>
        <w:t>Businesses</w:t>
      </w:r>
      <w:r>
        <w:rPr>
          <w:rFonts w:ascii="Trebuchet MS"/>
          <w:b/>
          <w:color w:val="252223"/>
          <w:spacing w:val="-2"/>
          <w:w w:val="90"/>
          <w:sz w:val="20"/>
        </w:rPr>
        <w:t xml:space="preserve"> </w:t>
      </w:r>
      <w:r>
        <w:rPr>
          <w:rFonts w:ascii="Trebuchet MS"/>
          <w:b/>
          <w:color w:val="252223"/>
          <w:w w:val="90"/>
          <w:sz w:val="20"/>
        </w:rPr>
        <w:t>and</w:t>
      </w:r>
      <w:r>
        <w:rPr>
          <w:rFonts w:ascii="Trebuchet MS"/>
          <w:b/>
          <w:color w:val="252223"/>
          <w:spacing w:val="-1"/>
          <w:w w:val="90"/>
          <w:sz w:val="20"/>
        </w:rPr>
        <w:t xml:space="preserve"> </w:t>
      </w:r>
      <w:r>
        <w:rPr>
          <w:rFonts w:ascii="Trebuchet MS"/>
          <w:b/>
          <w:color w:val="252223"/>
          <w:w w:val="90"/>
          <w:sz w:val="20"/>
        </w:rPr>
        <w:t>Employers</w:t>
      </w:r>
      <w:r>
        <w:rPr>
          <w:rFonts w:ascii="Trebuchet MS"/>
          <w:b/>
          <w:color w:val="252223"/>
          <w:spacing w:val="-1"/>
          <w:w w:val="90"/>
          <w:sz w:val="20"/>
        </w:rPr>
        <w:t xml:space="preserve"> </w:t>
      </w:r>
      <w:r>
        <w:rPr>
          <w:rFonts w:ascii="Trebuchet MS"/>
          <w:b/>
          <w:color w:val="252223"/>
          <w:spacing w:val="-4"/>
          <w:w w:val="90"/>
          <w:sz w:val="20"/>
        </w:rPr>
        <w:t>Can:</w:t>
      </w:r>
    </w:p>
    <w:p w14:paraId="5A138B8E" w14:textId="77777777" w:rsidR="00C83B3C" w:rsidRDefault="00102383">
      <w:pPr>
        <w:pStyle w:val="ListParagraph"/>
        <w:numPr>
          <w:ilvl w:val="1"/>
          <w:numId w:val="16"/>
        </w:numPr>
        <w:tabs>
          <w:tab w:val="left" w:pos="2090"/>
        </w:tabs>
        <w:spacing w:before="137" w:line="288" w:lineRule="auto"/>
        <w:ind w:left="2090" w:right="2171"/>
        <w:rPr>
          <w:rFonts w:ascii="Trebuchet MS" w:hAnsi="Trebuchet MS"/>
          <w:sz w:val="20"/>
        </w:rPr>
      </w:pPr>
      <w:r>
        <w:rPr>
          <w:rFonts w:ascii="Trebuchet MS" w:hAnsi="Trebuchet MS"/>
          <w:color w:val="252223"/>
          <w:w w:val="95"/>
          <w:sz w:val="20"/>
        </w:rPr>
        <w:t>Train</w:t>
      </w:r>
      <w:r>
        <w:rPr>
          <w:rFonts w:ascii="Trebuchet MS" w:hAnsi="Trebuchet MS"/>
          <w:color w:val="252223"/>
          <w:spacing w:val="-13"/>
          <w:w w:val="95"/>
          <w:sz w:val="20"/>
        </w:rPr>
        <w:t xml:space="preserve"> </w:t>
      </w:r>
      <w:r>
        <w:rPr>
          <w:rFonts w:ascii="Trebuchet MS" w:hAnsi="Trebuchet MS"/>
          <w:color w:val="252223"/>
          <w:w w:val="95"/>
          <w:sz w:val="20"/>
        </w:rPr>
        <w:t>employees</w:t>
      </w:r>
      <w:r>
        <w:rPr>
          <w:rFonts w:ascii="Trebuchet MS" w:hAnsi="Trebuchet MS"/>
          <w:color w:val="252223"/>
          <w:spacing w:val="-12"/>
          <w:w w:val="95"/>
          <w:sz w:val="20"/>
        </w:rPr>
        <w:t xml:space="preserve"> </w:t>
      </w:r>
      <w:r>
        <w:rPr>
          <w:rFonts w:ascii="Trebuchet MS" w:hAnsi="Trebuchet MS"/>
          <w:color w:val="252223"/>
          <w:w w:val="95"/>
          <w:sz w:val="20"/>
        </w:rPr>
        <w:t>and</w:t>
      </w:r>
      <w:r>
        <w:rPr>
          <w:rFonts w:ascii="Trebuchet MS" w:hAnsi="Trebuchet MS"/>
          <w:color w:val="252223"/>
          <w:spacing w:val="-12"/>
          <w:w w:val="95"/>
          <w:sz w:val="20"/>
        </w:rPr>
        <w:t xml:space="preserve"> </w:t>
      </w:r>
      <w:r>
        <w:rPr>
          <w:rFonts w:ascii="Trebuchet MS" w:hAnsi="Trebuchet MS"/>
          <w:color w:val="252223"/>
          <w:w w:val="95"/>
          <w:sz w:val="20"/>
        </w:rPr>
        <w:t>supervisors</w:t>
      </w:r>
      <w:r>
        <w:rPr>
          <w:rFonts w:ascii="Trebuchet MS" w:hAnsi="Trebuchet MS"/>
          <w:color w:val="252223"/>
          <w:spacing w:val="-12"/>
          <w:w w:val="95"/>
          <w:sz w:val="20"/>
        </w:rPr>
        <w:t xml:space="preserve"> </w:t>
      </w:r>
      <w:r>
        <w:rPr>
          <w:rFonts w:ascii="Trebuchet MS" w:hAnsi="Trebuchet MS"/>
          <w:color w:val="252223"/>
          <w:w w:val="95"/>
          <w:sz w:val="20"/>
        </w:rPr>
        <w:t>to</w:t>
      </w:r>
      <w:r>
        <w:rPr>
          <w:rFonts w:ascii="Trebuchet MS" w:hAnsi="Trebuchet MS"/>
          <w:color w:val="252223"/>
          <w:spacing w:val="-12"/>
          <w:w w:val="95"/>
          <w:sz w:val="20"/>
        </w:rPr>
        <w:t xml:space="preserve"> </w:t>
      </w:r>
      <w:r>
        <w:rPr>
          <w:rFonts w:ascii="Trebuchet MS" w:hAnsi="Trebuchet MS"/>
          <w:color w:val="252223"/>
          <w:w w:val="95"/>
          <w:sz w:val="20"/>
        </w:rPr>
        <w:t>recognize</w:t>
      </w:r>
      <w:r>
        <w:rPr>
          <w:rFonts w:ascii="Trebuchet MS" w:hAnsi="Trebuchet MS"/>
          <w:color w:val="252223"/>
          <w:spacing w:val="-12"/>
          <w:w w:val="95"/>
          <w:sz w:val="20"/>
        </w:rPr>
        <w:t xml:space="preserve"> </w:t>
      </w:r>
      <w:r>
        <w:rPr>
          <w:rFonts w:ascii="Trebuchet MS" w:hAnsi="Trebuchet MS"/>
          <w:color w:val="252223"/>
          <w:w w:val="95"/>
          <w:sz w:val="20"/>
        </w:rPr>
        <w:t>coworkers</w:t>
      </w:r>
      <w:r>
        <w:rPr>
          <w:rFonts w:ascii="Trebuchet MS" w:hAnsi="Trebuchet MS"/>
          <w:color w:val="252223"/>
          <w:spacing w:val="-12"/>
          <w:w w:val="95"/>
          <w:sz w:val="20"/>
        </w:rPr>
        <w:t xml:space="preserve"> </w:t>
      </w:r>
      <w:r>
        <w:rPr>
          <w:rFonts w:ascii="Trebuchet MS" w:hAnsi="Trebuchet MS"/>
          <w:color w:val="252223"/>
          <w:w w:val="95"/>
          <w:sz w:val="20"/>
        </w:rPr>
        <w:t>in</w:t>
      </w:r>
      <w:r>
        <w:rPr>
          <w:rFonts w:ascii="Trebuchet MS" w:hAnsi="Trebuchet MS"/>
          <w:color w:val="252223"/>
          <w:spacing w:val="-12"/>
          <w:w w:val="95"/>
          <w:sz w:val="20"/>
        </w:rPr>
        <w:t xml:space="preserve"> </w:t>
      </w:r>
      <w:r>
        <w:rPr>
          <w:rFonts w:ascii="Trebuchet MS" w:hAnsi="Trebuchet MS"/>
          <w:color w:val="252223"/>
          <w:w w:val="95"/>
          <w:sz w:val="20"/>
        </w:rPr>
        <w:t>distress</w:t>
      </w:r>
      <w:r>
        <w:rPr>
          <w:rFonts w:ascii="Trebuchet MS" w:hAnsi="Trebuchet MS"/>
          <w:color w:val="252223"/>
          <w:spacing w:val="-12"/>
          <w:w w:val="95"/>
          <w:sz w:val="20"/>
        </w:rPr>
        <w:t xml:space="preserve"> </w:t>
      </w:r>
      <w:r>
        <w:rPr>
          <w:rFonts w:ascii="Trebuchet MS" w:hAnsi="Trebuchet MS"/>
          <w:color w:val="252223"/>
          <w:w w:val="95"/>
          <w:sz w:val="20"/>
        </w:rPr>
        <w:t>and</w:t>
      </w:r>
      <w:r>
        <w:rPr>
          <w:rFonts w:ascii="Trebuchet MS" w:hAnsi="Trebuchet MS"/>
          <w:color w:val="252223"/>
          <w:spacing w:val="-12"/>
          <w:w w:val="95"/>
          <w:sz w:val="20"/>
        </w:rPr>
        <w:t xml:space="preserve"> </w:t>
      </w:r>
      <w:r>
        <w:rPr>
          <w:rFonts w:ascii="Trebuchet MS" w:hAnsi="Trebuchet MS"/>
          <w:color w:val="252223"/>
          <w:w w:val="95"/>
          <w:sz w:val="20"/>
        </w:rPr>
        <w:t>respond</w:t>
      </w:r>
      <w:r>
        <w:rPr>
          <w:rFonts w:ascii="Trebuchet MS" w:hAnsi="Trebuchet MS"/>
          <w:color w:val="252223"/>
          <w:spacing w:val="-12"/>
          <w:w w:val="95"/>
          <w:sz w:val="20"/>
        </w:rPr>
        <w:t xml:space="preserve"> </w:t>
      </w:r>
      <w:r>
        <w:rPr>
          <w:rFonts w:ascii="Trebuchet MS" w:hAnsi="Trebuchet MS"/>
          <w:color w:val="252223"/>
          <w:w w:val="95"/>
          <w:sz w:val="20"/>
        </w:rPr>
        <w:t xml:space="preserve">appropriately. </w:t>
      </w:r>
      <w:r>
        <w:rPr>
          <w:rFonts w:ascii="Trebuchet MS" w:hAnsi="Trebuchet MS"/>
          <w:color w:val="252223"/>
          <w:sz w:val="20"/>
        </w:rPr>
        <w:t>(Objectives 5.2 and 7.1)</w:t>
      </w:r>
    </w:p>
    <w:p w14:paraId="3ADDA30C" w14:textId="77777777" w:rsidR="00C83B3C" w:rsidRDefault="00102383">
      <w:pPr>
        <w:spacing w:before="110"/>
        <w:ind w:left="1640"/>
        <w:rPr>
          <w:rFonts w:ascii="Trebuchet MS"/>
          <w:b/>
          <w:sz w:val="20"/>
        </w:rPr>
      </w:pPr>
      <w:r>
        <w:rPr>
          <w:rFonts w:ascii="Trebuchet MS"/>
          <w:b/>
          <w:color w:val="252223"/>
          <w:w w:val="90"/>
          <w:sz w:val="20"/>
        </w:rPr>
        <w:t>Health</w:t>
      </w:r>
      <w:r>
        <w:rPr>
          <w:rFonts w:ascii="Trebuchet MS"/>
          <w:b/>
          <w:color w:val="252223"/>
          <w:spacing w:val="-9"/>
          <w:w w:val="90"/>
          <w:sz w:val="20"/>
        </w:rPr>
        <w:t xml:space="preserve"> </w:t>
      </w:r>
      <w:r>
        <w:rPr>
          <w:rFonts w:ascii="Trebuchet MS"/>
          <w:b/>
          <w:color w:val="252223"/>
          <w:w w:val="90"/>
          <w:sz w:val="20"/>
        </w:rPr>
        <w:t>Care</w:t>
      </w:r>
      <w:r>
        <w:rPr>
          <w:rFonts w:ascii="Trebuchet MS"/>
          <w:b/>
          <w:color w:val="252223"/>
          <w:spacing w:val="-8"/>
          <w:w w:val="90"/>
          <w:sz w:val="20"/>
        </w:rPr>
        <w:t xml:space="preserve"> </w:t>
      </w:r>
      <w:r>
        <w:rPr>
          <w:rFonts w:ascii="Trebuchet MS"/>
          <w:b/>
          <w:color w:val="252223"/>
          <w:w w:val="90"/>
          <w:sz w:val="20"/>
        </w:rPr>
        <w:t>Systems,</w:t>
      </w:r>
      <w:r>
        <w:rPr>
          <w:rFonts w:ascii="Trebuchet MS"/>
          <w:b/>
          <w:color w:val="252223"/>
          <w:spacing w:val="-8"/>
          <w:w w:val="90"/>
          <w:sz w:val="20"/>
        </w:rPr>
        <w:t xml:space="preserve"> </w:t>
      </w:r>
      <w:r>
        <w:rPr>
          <w:rFonts w:ascii="Trebuchet MS"/>
          <w:b/>
          <w:color w:val="252223"/>
          <w:w w:val="90"/>
          <w:sz w:val="20"/>
        </w:rPr>
        <w:t>Insurers,</w:t>
      </w:r>
      <w:r>
        <w:rPr>
          <w:rFonts w:ascii="Trebuchet MS"/>
          <w:b/>
          <w:color w:val="252223"/>
          <w:spacing w:val="-8"/>
          <w:w w:val="90"/>
          <w:sz w:val="20"/>
        </w:rPr>
        <w:t xml:space="preserve"> </w:t>
      </w:r>
      <w:r>
        <w:rPr>
          <w:rFonts w:ascii="Trebuchet MS"/>
          <w:b/>
          <w:color w:val="252223"/>
          <w:w w:val="90"/>
          <w:sz w:val="20"/>
        </w:rPr>
        <w:t>and</w:t>
      </w:r>
      <w:r>
        <w:rPr>
          <w:rFonts w:ascii="Trebuchet MS"/>
          <w:b/>
          <w:color w:val="252223"/>
          <w:spacing w:val="-8"/>
          <w:w w:val="90"/>
          <w:sz w:val="20"/>
        </w:rPr>
        <w:t xml:space="preserve"> </w:t>
      </w:r>
      <w:r>
        <w:rPr>
          <w:rFonts w:ascii="Trebuchet MS"/>
          <w:b/>
          <w:color w:val="252223"/>
          <w:w w:val="90"/>
          <w:sz w:val="20"/>
        </w:rPr>
        <w:t>Clinicians</w:t>
      </w:r>
      <w:r>
        <w:rPr>
          <w:rFonts w:ascii="Trebuchet MS"/>
          <w:b/>
          <w:color w:val="252223"/>
          <w:spacing w:val="-8"/>
          <w:w w:val="90"/>
          <w:sz w:val="20"/>
        </w:rPr>
        <w:t xml:space="preserve"> </w:t>
      </w:r>
      <w:r>
        <w:rPr>
          <w:rFonts w:ascii="Trebuchet MS"/>
          <w:b/>
          <w:color w:val="252223"/>
          <w:spacing w:val="-4"/>
          <w:w w:val="90"/>
          <w:sz w:val="20"/>
        </w:rPr>
        <w:t>Can:</w:t>
      </w:r>
    </w:p>
    <w:p w14:paraId="63C4E2BE" w14:textId="77777777" w:rsidR="00C83B3C" w:rsidRDefault="00102383">
      <w:pPr>
        <w:pStyle w:val="ListParagraph"/>
        <w:numPr>
          <w:ilvl w:val="1"/>
          <w:numId w:val="16"/>
        </w:numPr>
        <w:tabs>
          <w:tab w:val="left" w:pos="2090"/>
        </w:tabs>
        <w:spacing w:before="137" w:line="288" w:lineRule="auto"/>
        <w:ind w:left="2090" w:right="1968"/>
        <w:rPr>
          <w:rFonts w:ascii="Trebuchet MS" w:hAnsi="Trebuchet MS"/>
          <w:sz w:val="20"/>
        </w:rPr>
      </w:pPr>
      <w:r>
        <w:rPr>
          <w:rFonts w:ascii="Trebuchet MS" w:hAnsi="Trebuchet MS"/>
          <w:color w:val="252223"/>
          <w:w w:val="95"/>
          <w:sz w:val="20"/>
        </w:rPr>
        <w:t>Screen</w:t>
      </w:r>
      <w:r>
        <w:rPr>
          <w:rFonts w:ascii="Trebuchet MS" w:hAnsi="Trebuchet MS"/>
          <w:color w:val="252223"/>
          <w:spacing w:val="-11"/>
          <w:w w:val="95"/>
          <w:sz w:val="20"/>
        </w:rPr>
        <w:t xml:space="preserve"> </w:t>
      </w:r>
      <w:r>
        <w:rPr>
          <w:rFonts w:ascii="Trebuchet MS" w:hAnsi="Trebuchet MS"/>
          <w:color w:val="252223"/>
          <w:w w:val="95"/>
          <w:sz w:val="20"/>
        </w:rPr>
        <w:t>for</w:t>
      </w:r>
      <w:r>
        <w:rPr>
          <w:rFonts w:ascii="Trebuchet MS" w:hAnsi="Trebuchet MS"/>
          <w:color w:val="252223"/>
          <w:spacing w:val="-11"/>
          <w:w w:val="95"/>
          <w:sz w:val="20"/>
        </w:rPr>
        <w:t xml:space="preserve"> </w:t>
      </w:r>
      <w:r>
        <w:rPr>
          <w:rFonts w:ascii="Trebuchet MS" w:hAnsi="Trebuchet MS"/>
          <w:color w:val="252223"/>
          <w:w w:val="95"/>
          <w:sz w:val="20"/>
        </w:rPr>
        <w:t>mental</w:t>
      </w:r>
      <w:r>
        <w:rPr>
          <w:rFonts w:ascii="Trebuchet MS" w:hAnsi="Trebuchet MS"/>
          <w:color w:val="252223"/>
          <w:spacing w:val="-11"/>
          <w:w w:val="95"/>
          <w:sz w:val="20"/>
        </w:rPr>
        <w:t xml:space="preserve"> </w:t>
      </w:r>
      <w:r>
        <w:rPr>
          <w:rFonts w:ascii="Trebuchet MS" w:hAnsi="Trebuchet MS"/>
          <w:color w:val="252223"/>
          <w:w w:val="95"/>
          <w:sz w:val="20"/>
        </w:rPr>
        <w:t>health</w:t>
      </w:r>
      <w:r>
        <w:rPr>
          <w:rFonts w:ascii="Trebuchet MS" w:hAnsi="Trebuchet MS"/>
          <w:color w:val="252223"/>
          <w:spacing w:val="-11"/>
          <w:w w:val="95"/>
          <w:sz w:val="20"/>
        </w:rPr>
        <w:t xml:space="preserve"> </w:t>
      </w:r>
      <w:r>
        <w:rPr>
          <w:rFonts w:ascii="Trebuchet MS" w:hAnsi="Trebuchet MS"/>
          <w:color w:val="252223"/>
          <w:w w:val="95"/>
          <w:sz w:val="20"/>
        </w:rPr>
        <w:t>needs,</w:t>
      </w:r>
      <w:r>
        <w:rPr>
          <w:rFonts w:ascii="Trebuchet MS" w:hAnsi="Trebuchet MS"/>
          <w:color w:val="252223"/>
          <w:spacing w:val="-11"/>
          <w:w w:val="95"/>
          <w:sz w:val="20"/>
        </w:rPr>
        <w:t xml:space="preserve"> </w:t>
      </w:r>
      <w:r>
        <w:rPr>
          <w:rFonts w:ascii="Trebuchet MS" w:hAnsi="Trebuchet MS"/>
          <w:color w:val="252223"/>
          <w:w w:val="95"/>
          <w:sz w:val="20"/>
        </w:rPr>
        <w:t>including</w:t>
      </w:r>
      <w:r>
        <w:rPr>
          <w:rFonts w:ascii="Trebuchet MS" w:hAnsi="Trebuchet MS"/>
          <w:color w:val="252223"/>
          <w:spacing w:val="-11"/>
          <w:w w:val="95"/>
          <w:sz w:val="20"/>
        </w:rPr>
        <w:t xml:space="preserve"> </w:t>
      </w:r>
      <w:r>
        <w:rPr>
          <w:rFonts w:ascii="Trebuchet MS" w:hAnsi="Trebuchet MS"/>
          <w:color w:val="252223"/>
          <w:w w:val="95"/>
          <w:sz w:val="20"/>
        </w:rPr>
        <w:t>suicidal</w:t>
      </w:r>
      <w:r>
        <w:rPr>
          <w:rFonts w:ascii="Trebuchet MS" w:hAnsi="Trebuchet MS"/>
          <w:color w:val="252223"/>
          <w:spacing w:val="-11"/>
          <w:w w:val="95"/>
          <w:sz w:val="20"/>
        </w:rPr>
        <w:t xml:space="preserve"> </w:t>
      </w:r>
      <w:r>
        <w:rPr>
          <w:rFonts w:ascii="Trebuchet MS" w:hAnsi="Trebuchet MS"/>
          <w:color w:val="252223"/>
          <w:w w:val="95"/>
          <w:sz w:val="20"/>
        </w:rPr>
        <w:t>thoughts</w:t>
      </w:r>
      <w:r>
        <w:rPr>
          <w:rFonts w:ascii="Trebuchet MS" w:hAnsi="Trebuchet MS"/>
          <w:color w:val="252223"/>
          <w:spacing w:val="-11"/>
          <w:w w:val="95"/>
          <w:sz w:val="20"/>
        </w:rPr>
        <w:t xml:space="preserve"> </w:t>
      </w:r>
      <w:r>
        <w:rPr>
          <w:rFonts w:ascii="Trebuchet MS" w:hAnsi="Trebuchet MS"/>
          <w:color w:val="252223"/>
          <w:w w:val="95"/>
          <w:sz w:val="20"/>
        </w:rPr>
        <w:t>and</w:t>
      </w:r>
      <w:r>
        <w:rPr>
          <w:rFonts w:ascii="Trebuchet MS" w:hAnsi="Trebuchet MS"/>
          <w:color w:val="252223"/>
          <w:spacing w:val="-11"/>
          <w:w w:val="95"/>
          <w:sz w:val="20"/>
        </w:rPr>
        <w:t xml:space="preserve"> </w:t>
      </w:r>
      <w:r>
        <w:rPr>
          <w:rFonts w:ascii="Trebuchet MS" w:hAnsi="Trebuchet MS"/>
          <w:color w:val="252223"/>
          <w:w w:val="95"/>
          <w:sz w:val="20"/>
        </w:rPr>
        <w:t>behaviors,</w:t>
      </w:r>
      <w:r>
        <w:rPr>
          <w:rFonts w:ascii="Trebuchet MS" w:hAnsi="Trebuchet MS"/>
          <w:color w:val="252223"/>
          <w:spacing w:val="-11"/>
          <w:w w:val="95"/>
          <w:sz w:val="20"/>
        </w:rPr>
        <w:t xml:space="preserve"> </w:t>
      </w:r>
      <w:r>
        <w:rPr>
          <w:rFonts w:ascii="Trebuchet MS" w:hAnsi="Trebuchet MS"/>
          <w:color w:val="252223"/>
          <w:w w:val="95"/>
          <w:sz w:val="20"/>
        </w:rPr>
        <w:t>and</w:t>
      </w:r>
      <w:r>
        <w:rPr>
          <w:rFonts w:ascii="Trebuchet MS" w:hAnsi="Trebuchet MS"/>
          <w:color w:val="252223"/>
          <w:spacing w:val="-11"/>
          <w:w w:val="95"/>
          <w:sz w:val="20"/>
        </w:rPr>
        <w:t xml:space="preserve"> </w:t>
      </w:r>
      <w:r>
        <w:rPr>
          <w:rFonts w:ascii="Trebuchet MS" w:hAnsi="Trebuchet MS"/>
          <w:color w:val="252223"/>
          <w:w w:val="95"/>
          <w:sz w:val="20"/>
        </w:rPr>
        <w:t>make</w:t>
      </w:r>
      <w:r>
        <w:rPr>
          <w:rFonts w:ascii="Trebuchet MS" w:hAnsi="Trebuchet MS"/>
          <w:color w:val="252223"/>
          <w:spacing w:val="-11"/>
          <w:w w:val="95"/>
          <w:sz w:val="20"/>
        </w:rPr>
        <w:t xml:space="preserve"> </w:t>
      </w:r>
      <w:r>
        <w:rPr>
          <w:rFonts w:ascii="Trebuchet MS" w:hAnsi="Trebuchet MS"/>
          <w:color w:val="252223"/>
          <w:w w:val="95"/>
          <w:sz w:val="20"/>
        </w:rPr>
        <w:t>referrals</w:t>
      </w:r>
      <w:r>
        <w:rPr>
          <w:rFonts w:ascii="Trebuchet MS" w:hAnsi="Trebuchet MS"/>
          <w:color w:val="252223"/>
          <w:spacing w:val="-11"/>
          <w:w w:val="95"/>
          <w:sz w:val="20"/>
        </w:rPr>
        <w:t xml:space="preserve"> </w:t>
      </w:r>
      <w:r>
        <w:rPr>
          <w:rFonts w:ascii="Trebuchet MS" w:hAnsi="Trebuchet MS"/>
          <w:color w:val="252223"/>
          <w:w w:val="95"/>
          <w:sz w:val="20"/>
        </w:rPr>
        <w:t>to treatment and community resources, as needed. (Objective 5.3)</w:t>
      </w:r>
    </w:p>
    <w:p w14:paraId="133B75A2" w14:textId="77777777" w:rsidR="00C83B3C" w:rsidRDefault="00102383">
      <w:pPr>
        <w:pStyle w:val="ListParagraph"/>
        <w:numPr>
          <w:ilvl w:val="1"/>
          <w:numId w:val="16"/>
        </w:numPr>
        <w:tabs>
          <w:tab w:val="left" w:pos="2090"/>
        </w:tabs>
        <w:spacing w:before="90" w:line="288" w:lineRule="auto"/>
        <w:ind w:left="2090" w:right="2114"/>
        <w:rPr>
          <w:rFonts w:ascii="Trebuchet MS" w:hAnsi="Trebuchet MS"/>
          <w:sz w:val="20"/>
        </w:rPr>
      </w:pPr>
      <w:r>
        <w:rPr>
          <w:rFonts w:ascii="Trebuchet MS" w:hAnsi="Trebuchet MS"/>
          <w:color w:val="252223"/>
          <w:w w:val="95"/>
          <w:sz w:val="20"/>
        </w:rPr>
        <w:t>Incorporate</w:t>
      </w:r>
      <w:r>
        <w:rPr>
          <w:rFonts w:ascii="Trebuchet MS" w:hAnsi="Trebuchet MS"/>
          <w:color w:val="252223"/>
          <w:spacing w:val="-2"/>
          <w:w w:val="95"/>
          <w:sz w:val="20"/>
        </w:rPr>
        <w:t xml:space="preserve"> </w:t>
      </w:r>
      <w:r>
        <w:rPr>
          <w:rFonts w:ascii="Trebuchet MS" w:hAnsi="Trebuchet MS"/>
          <w:color w:val="252223"/>
          <w:w w:val="95"/>
          <w:sz w:val="20"/>
        </w:rPr>
        <w:t>lethal</w:t>
      </w:r>
      <w:r>
        <w:rPr>
          <w:rFonts w:ascii="Trebuchet MS" w:hAnsi="Trebuchet MS"/>
          <w:color w:val="252223"/>
          <w:spacing w:val="-2"/>
          <w:w w:val="95"/>
          <w:sz w:val="20"/>
        </w:rPr>
        <w:t xml:space="preserve"> </w:t>
      </w:r>
      <w:r>
        <w:rPr>
          <w:rFonts w:ascii="Trebuchet MS" w:hAnsi="Trebuchet MS"/>
          <w:color w:val="252223"/>
          <w:w w:val="95"/>
          <w:sz w:val="20"/>
        </w:rPr>
        <w:t>means</w:t>
      </w:r>
      <w:r>
        <w:rPr>
          <w:rFonts w:ascii="Trebuchet MS" w:hAnsi="Trebuchet MS"/>
          <w:color w:val="252223"/>
          <w:spacing w:val="-2"/>
          <w:w w:val="95"/>
          <w:sz w:val="20"/>
        </w:rPr>
        <w:t xml:space="preserve"> </w:t>
      </w:r>
      <w:r>
        <w:rPr>
          <w:rFonts w:ascii="Trebuchet MS" w:hAnsi="Trebuchet MS"/>
          <w:color w:val="252223"/>
          <w:w w:val="95"/>
          <w:sz w:val="20"/>
        </w:rPr>
        <w:t>counseling</w:t>
      </w:r>
      <w:r>
        <w:rPr>
          <w:rFonts w:ascii="Trebuchet MS" w:hAnsi="Trebuchet MS"/>
          <w:color w:val="252223"/>
          <w:spacing w:val="-2"/>
          <w:w w:val="95"/>
          <w:sz w:val="20"/>
        </w:rPr>
        <w:t xml:space="preserve"> </w:t>
      </w:r>
      <w:r>
        <w:rPr>
          <w:rFonts w:ascii="Trebuchet MS" w:hAnsi="Trebuchet MS"/>
          <w:color w:val="252223"/>
          <w:w w:val="95"/>
          <w:sz w:val="20"/>
        </w:rPr>
        <w:t>into</w:t>
      </w:r>
      <w:r>
        <w:rPr>
          <w:rFonts w:ascii="Trebuchet MS" w:hAnsi="Trebuchet MS"/>
          <w:color w:val="252223"/>
          <w:spacing w:val="-2"/>
          <w:w w:val="95"/>
          <w:sz w:val="20"/>
        </w:rPr>
        <w:t xml:space="preserve"> </w:t>
      </w:r>
      <w:r>
        <w:rPr>
          <w:rFonts w:ascii="Trebuchet MS" w:hAnsi="Trebuchet MS"/>
          <w:color w:val="252223"/>
          <w:w w:val="95"/>
          <w:sz w:val="20"/>
        </w:rPr>
        <w:t>suicide</w:t>
      </w:r>
      <w:r>
        <w:rPr>
          <w:rFonts w:ascii="Trebuchet MS" w:hAnsi="Trebuchet MS"/>
          <w:color w:val="252223"/>
          <w:spacing w:val="-2"/>
          <w:w w:val="95"/>
          <w:sz w:val="20"/>
        </w:rPr>
        <w:t xml:space="preserve"> </w:t>
      </w:r>
      <w:r>
        <w:rPr>
          <w:rFonts w:ascii="Trebuchet MS" w:hAnsi="Trebuchet MS"/>
          <w:color w:val="252223"/>
          <w:w w:val="95"/>
          <w:sz w:val="20"/>
        </w:rPr>
        <w:t>risk</w:t>
      </w:r>
      <w:r>
        <w:rPr>
          <w:rFonts w:ascii="Trebuchet MS" w:hAnsi="Trebuchet MS"/>
          <w:color w:val="252223"/>
          <w:spacing w:val="-2"/>
          <w:w w:val="95"/>
          <w:sz w:val="20"/>
        </w:rPr>
        <w:t xml:space="preserve"> </w:t>
      </w:r>
      <w:r>
        <w:rPr>
          <w:rFonts w:ascii="Trebuchet MS" w:hAnsi="Trebuchet MS"/>
          <w:color w:val="252223"/>
          <w:w w:val="95"/>
          <w:sz w:val="20"/>
        </w:rPr>
        <w:t>assessment</w:t>
      </w:r>
      <w:r>
        <w:rPr>
          <w:rFonts w:ascii="Trebuchet MS" w:hAnsi="Trebuchet MS"/>
          <w:color w:val="252223"/>
          <w:spacing w:val="-2"/>
          <w:w w:val="95"/>
          <w:sz w:val="20"/>
        </w:rPr>
        <w:t xml:space="preserve"> </w:t>
      </w:r>
      <w:r>
        <w:rPr>
          <w:rFonts w:ascii="Trebuchet MS" w:hAnsi="Trebuchet MS"/>
          <w:color w:val="252223"/>
          <w:w w:val="95"/>
          <w:sz w:val="20"/>
        </w:rPr>
        <w:t>protocols</w:t>
      </w:r>
      <w:r>
        <w:rPr>
          <w:rFonts w:ascii="Trebuchet MS" w:hAnsi="Trebuchet MS"/>
          <w:color w:val="252223"/>
          <w:spacing w:val="-2"/>
          <w:w w:val="95"/>
          <w:sz w:val="20"/>
        </w:rPr>
        <w:t xml:space="preserve"> </w:t>
      </w:r>
      <w:r>
        <w:rPr>
          <w:rFonts w:ascii="Trebuchet MS" w:hAnsi="Trebuchet MS"/>
          <w:color w:val="252223"/>
          <w:w w:val="95"/>
          <w:sz w:val="20"/>
        </w:rPr>
        <w:t>and</w:t>
      </w:r>
      <w:r>
        <w:rPr>
          <w:rFonts w:ascii="Trebuchet MS" w:hAnsi="Trebuchet MS"/>
          <w:color w:val="252223"/>
          <w:spacing w:val="-2"/>
          <w:w w:val="95"/>
          <w:sz w:val="20"/>
        </w:rPr>
        <w:t xml:space="preserve"> </w:t>
      </w:r>
      <w:r>
        <w:rPr>
          <w:rFonts w:ascii="Trebuchet MS" w:hAnsi="Trebuchet MS"/>
          <w:color w:val="252223"/>
          <w:w w:val="95"/>
          <w:sz w:val="20"/>
        </w:rPr>
        <w:t>address</w:t>
      </w:r>
      <w:r>
        <w:rPr>
          <w:rFonts w:ascii="Trebuchet MS" w:hAnsi="Trebuchet MS"/>
          <w:color w:val="252223"/>
          <w:spacing w:val="-2"/>
          <w:w w:val="95"/>
          <w:sz w:val="20"/>
        </w:rPr>
        <w:t xml:space="preserve"> </w:t>
      </w:r>
      <w:r>
        <w:rPr>
          <w:rFonts w:ascii="Trebuchet MS" w:hAnsi="Trebuchet MS"/>
          <w:color w:val="252223"/>
          <w:w w:val="95"/>
          <w:sz w:val="20"/>
        </w:rPr>
        <w:t>means</w:t>
      </w:r>
      <w:r>
        <w:rPr>
          <w:rFonts w:ascii="Trebuchet MS" w:hAnsi="Trebuchet MS"/>
          <w:color w:val="252223"/>
          <w:w w:val="95"/>
          <w:sz w:val="20"/>
        </w:rPr>
        <w:t xml:space="preserve"> restriction in safety plans. (Objective 6.1)</w:t>
      </w:r>
    </w:p>
    <w:p w14:paraId="6B1C7CD3" w14:textId="77777777" w:rsidR="00C83B3C" w:rsidRDefault="00102383">
      <w:pPr>
        <w:pStyle w:val="ListParagraph"/>
        <w:numPr>
          <w:ilvl w:val="1"/>
          <w:numId w:val="16"/>
        </w:numPr>
        <w:tabs>
          <w:tab w:val="left" w:pos="2090"/>
        </w:tabs>
        <w:spacing w:before="89" w:line="288" w:lineRule="auto"/>
        <w:ind w:left="2090" w:right="1703"/>
        <w:rPr>
          <w:rFonts w:ascii="Trebuchet MS" w:hAnsi="Trebuchet MS"/>
          <w:sz w:val="20"/>
        </w:rPr>
      </w:pPr>
      <w:r>
        <w:rPr>
          <w:rFonts w:ascii="Trebuchet MS" w:hAnsi="Trebuchet MS"/>
          <w:color w:val="252223"/>
          <w:w w:val="90"/>
          <w:sz w:val="20"/>
        </w:rPr>
        <w:t xml:space="preserve">Increase the capacity of health care providers to deliver suicide prevention services in a linguistically </w:t>
      </w:r>
      <w:r>
        <w:rPr>
          <w:rFonts w:ascii="Trebuchet MS" w:hAnsi="Trebuchet MS"/>
          <w:color w:val="252223"/>
          <w:w w:val="95"/>
          <w:sz w:val="20"/>
        </w:rPr>
        <w:t>and</w:t>
      </w:r>
      <w:r>
        <w:rPr>
          <w:rFonts w:ascii="Trebuchet MS" w:hAnsi="Trebuchet MS"/>
          <w:color w:val="252223"/>
          <w:spacing w:val="-2"/>
          <w:w w:val="95"/>
          <w:sz w:val="20"/>
        </w:rPr>
        <w:t xml:space="preserve"> </w:t>
      </w:r>
      <w:r>
        <w:rPr>
          <w:rFonts w:ascii="Trebuchet MS" w:hAnsi="Trebuchet MS"/>
          <w:color w:val="252223"/>
          <w:w w:val="95"/>
          <w:sz w:val="20"/>
        </w:rPr>
        <w:t>culturally</w:t>
      </w:r>
      <w:r>
        <w:rPr>
          <w:rFonts w:ascii="Trebuchet MS" w:hAnsi="Trebuchet MS"/>
          <w:color w:val="252223"/>
          <w:spacing w:val="-2"/>
          <w:w w:val="95"/>
          <w:sz w:val="20"/>
        </w:rPr>
        <w:t xml:space="preserve"> </w:t>
      </w:r>
      <w:r>
        <w:rPr>
          <w:rFonts w:ascii="Trebuchet MS" w:hAnsi="Trebuchet MS"/>
          <w:color w:val="252223"/>
          <w:w w:val="95"/>
          <w:sz w:val="20"/>
        </w:rPr>
        <w:t>appropriate</w:t>
      </w:r>
      <w:r>
        <w:rPr>
          <w:rFonts w:ascii="Trebuchet MS" w:hAnsi="Trebuchet MS"/>
          <w:color w:val="252223"/>
          <w:spacing w:val="-2"/>
          <w:w w:val="95"/>
          <w:sz w:val="20"/>
        </w:rPr>
        <w:t xml:space="preserve"> </w:t>
      </w:r>
      <w:r>
        <w:rPr>
          <w:rFonts w:ascii="Trebuchet MS" w:hAnsi="Trebuchet MS"/>
          <w:color w:val="252223"/>
          <w:w w:val="95"/>
          <w:sz w:val="20"/>
        </w:rPr>
        <w:t>way.</w:t>
      </w:r>
      <w:r>
        <w:rPr>
          <w:rFonts w:ascii="Trebuchet MS" w:hAnsi="Trebuchet MS"/>
          <w:color w:val="252223"/>
          <w:spacing w:val="-2"/>
          <w:w w:val="95"/>
          <w:sz w:val="20"/>
        </w:rPr>
        <w:t xml:space="preserve"> </w:t>
      </w:r>
      <w:r>
        <w:rPr>
          <w:rFonts w:ascii="Trebuchet MS" w:hAnsi="Trebuchet MS"/>
          <w:color w:val="252223"/>
          <w:w w:val="95"/>
          <w:sz w:val="20"/>
        </w:rPr>
        <w:t>(Objective</w:t>
      </w:r>
      <w:r>
        <w:rPr>
          <w:rFonts w:ascii="Trebuchet MS" w:hAnsi="Trebuchet MS"/>
          <w:color w:val="252223"/>
          <w:spacing w:val="-2"/>
          <w:w w:val="95"/>
          <w:sz w:val="20"/>
        </w:rPr>
        <w:t xml:space="preserve"> </w:t>
      </w:r>
      <w:r>
        <w:rPr>
          <w:rFonts w:ascii="Trebuchet MS" w:hAnsi="Trebuchet MS"/>
          <w:color w:val="252223"/>
          <w:w w:val="95"/>
          <w:sz w:val="20"/>
        </w:rPr>
        <w:t>7.2)</w:t>
      </w:r>
    </w:p>
    <w:p w14:paraId="3EED949A" w14:textId="77777777" w:rsidR="00C83B3C" w:rsidRDefault="00102383">
      <w:pPr>
        <w:spacing w:before="111"/>
        <w:ind w:left="1640"/>
        <w:rPr>
          <w:rFonts w:ascii="Trebuchet MS"/>
          <w:b/>
          <w:sz w:val="20"/>
        </w:rPr>
      </w:pPr>
      <w:r>
        <w:rPr>
          <w:rFonts w:ascii="Trebuchet MS"/>
          <w:b/>
          <w:color w:val="252223"/>
          <w:w w:val="90"/>
          <w:sz w:val="20"/>
        </w:rPr>
        <w:t>Schools,</w:t>
      </w:r>
      <w:r>
        <w:rPr>
          <w:rFonts w:ascii="Trebuchet MS"/>
          <w:b/>
          <w:color w:val="252223"/>
          <w:spacing w:val="-3"/>
          <w:w w:val="90"/>
          <w:sz w:val="20"/>
        </w:rPr>
        <w:t xml:space="preserve"> </w:t>
      </w:r>
      <w:r>
        <w:rPr>
          <w:rFonts w:ascii="Trebuchet MS"/>
          <w:b/>
          <w:color w:val="252223"/>
          <w:w w:val="90"/>
          <w:sz w:val="20"/>
        </w:rPr>
        <w:t>Colleges,</w:t>
      </w:r>
      <w:r>
        <w:rPr>
          <w:rFonts w:ascii="Trebuchet MS"/>
          <w:b/>
          <w:color w:val="252223"/>
          <w:spacing w:val="-2"/>
          <w:w w:val="90"/>
          <w:sz w:val="20"/>
        </w:rPr>
        <w:t xml:space="preserve"> </w:t>
      </w:r>
      <w:r>
        <w:rPr>
          <w:rFonts w:ascii="Trebuchet MS"/>
          <w:b/>
          <w:color w:val="252223"/>
          <w:w w:val="90"/>
          <w:sz w:val="20"/>
        </w:rPr>
        <w:t>and</w:t>
      </w:r>
      <w:r>
        <w:rPr>
          <w:rFonts w:ascii="Trebuchet MS"/>
          <w:b/>
          <w:color w:val="252223"/>
          <w:spacing w:val="-3"/>
          <w:w w:val="90"/>
          <w:sz w:val="20"/>
        </w:rPr>
        <w:t xml:space="preserve"> </w:t>
      </w:r>
      <w:r>
        <w:rPr>
          <w:rFonts w:ascii="Trebuchet MS"/>
          <w:b/>
          <w:color w:val="252223"/>
          <w:w w:val="90"/>
          <w:sz w:val="20"/>
        </w:rPr>
        <w:t>Universities</w:t>
      </w:r>
      <w:r>
        <w:rPr>
          <w:rFonts w:ascii="Trebuchet MS"/>
          <w:b/>
          <w:color w:val="252223"/>
          <w:spacing w:val="-2"/>
          <w:w w:val="90"/>
          <w:sz w:val="20"/>
        </w:rPr>
        <w:t xml:space="preserve"> </w:t>
      </w:r>
      <w:r>
        <w:rPr>
          <w:rFonts w:ascii="Trebuchet MS"/>
          <w:b/>
          <w:color w:val="252223"/>
          <w:spacing w:val="-4"/>
          <w:w w:val="90"/>
          <w:sz w:val="20"/>
        </w:rPr>
        <w:t>Can:</w:t>
      </w:r>
    </w:p>
    <w:p w14:paraId="3B6AABCA" w14:textId="77777777" w:rsidR="00C83B3C" w:rsidRDefault="00102383">
      <w:pPr>
        <w:pStyle w:val="ListParagraph"/>
        <w:numPr>
          <w:ilvl w:val="1"/>
          <w:numId w:val="16"/>
        </w:numPr>
        <w:tabs>
          <w:tab w:val="left" w:pos="2090"/>
        </w:tabs>
        <w:spacing w:before="137" w:line="288" w:lineRule="auto"/>
        <w:ind w:left="2090" w:right="1680"/>
        <w:rPr>
          <w:rFonts w:ascii="Trebuchet MS" w:hAnsi="Trebuchet MS"/>
          <w:sz w:val="20"/>
        </w:rPr>
      </w:pPr>
      <w:r>
        <w:rPr>
          <w:rFonts w:ascii="Trebuchet MS" w:hAnsi="Trebuchet MS"/>
          <w:color w:val="252223"/>
          <w:w w:val="95"/>
          <w:sz w:val="20"/>
        </w:rPr>
        <w:t>Ensure</w:t>
      </w:r>
      <w:r>
        <w:rPr>
          <w:rFonts w:ascii="Trebuchet MS" w:hAnsi="Trebuchet MS"/>
          <w:color w:val="252223"/>
          <w:spacing w:val="-6"/>
          <w:w w:val="95"/>
          <w:sz w:val="20"/>
        </w:rPr>
        <w:t xml:space="preserve"> </w:t>
      </w:r>
      <w:r>
        <w:rPr>
          <w:rFonts w:ascii="Trebuchet MS" w:hAnsi="Trebuchet MS"/>
          <w:color w:val="252223"/>
          <w:w w:val="95"/>
          <w:sz w:val="20"/>
        </w:rPr>
        <w:t>that</w:t>
      </w:r>
      <w:r>
        <w:rPr>
          <w:rFonts w:ascii="Trebuchet MS" w:hAnsi="Trebuchet MS"/>
          <w:color w:val="252223"/>
          <w:spacing w:val="-6"/>
          <w:w w:val="95"/>
          <w:sz w:val="20"/>
        </w:rPr>
        <w:t xml:space="preserve"> </w:t>
      </w:r>
      <w:r>
        <w:rPr>
          <w:rFonts w:ascii="Trebuchet MS" w:hAnsi="Trebuchet MS"/>
          <w:color w:val="252223"/>
          <w:w w:val="95"/>
          <w:sz w:val="20"/>
        </w:rPr>
        <w:t>students</w:t>
      </w:r>
      <w:r>
        <w:rPr>
          <w:rFonts w:ascii="Trebuchet MS" w:hAnsi="Trebuchet MS"/>
          <w:color w:val="252223"/>
          <w:spacing w:val="-6"/>
          <w:w w:val="95"/>
          <w:sz w:val="20"/>
        </w:rPr>
        <w:t xml:space="preserve"> </w:t>
      </w:r>
      <w:r>
        <w:rPr>
          <w:rFonts w:ascii="Trebuchet MS" w:hAnsi="Trebuchet MS"/>
          <w:color w:val="252223"/>
          <w:w w:val="95"/>
          <w:sz w:val="20"/>
        </w:rPr>
        <w:t>at</w:t>
      </w:r>
      <w:r>
        <w:rPr>
          <w:rFonts w:ascii="Trebuchet MS" w:hAnsi="Trebuchet MS"/>
          <w:color w:val="252223"/>
          <w:spacing w:val="-6"/>
          <w:w w:val="95"/>
          <w:sz w:val="20"/>
        </w:rPr>
        <w:t xml:space="preserve"> </w:t>
      </w:r>
      <w:r>
        <w:rPr>
          <w:rFonts w:ascii="Trebuchet MS" w:hAnsi="Trebuchet MS"/>
          <w:color w:val="252223"/>
          <w:w w:val="95"/>
          <w:sz w:val="20"/>
        </w:rPr>
        <w:t>risk</w:t>
      </w:r>
      <w:r>
        <w:rPr>
          <w:rFonts w:ascii="Trebuchet MS" w:hAnsi="Trebuchet MS"/>
          <w:color w:val="252223"/>
          <w:spacing w:val="-6"/>
          <w:w w:val="95"/>
          <w:sz w:val="20"/>
        </w:rPr>
        <w:t xml:space="preserve"> </w:t>
      </w:r>
      <w:r>
        <w:rPr>
          <w:rFonts w:ascii="Trebuchet MS" w:hAnsi="Trebuchet MS"/>
          <w:color w:val="252223"/>
          <w:w w:val="95"/>
          <w:sz w:val="20"/>
        </w:rPr>
        <w:t>of</w:t>
      </w:r>
      <w:r>
        <w:rPr>
          <w:rFonts w:ascii="Trebuchet MS" w:hAnsi="Trebuchet MS"/>
          <w:color w:val="252223"/>
          <w:spacing w:val="-6"/>
          <w:w w:val="95"/>
          <w:sz w:val="20"/>
        </w:rPr>
        <w:t xml:space="preserve"> </w:t>
      </w:r>
      <w:r>
        <w:rPr>
          <w:rFonts w:ascii="Trebuchet MS" w:hAnsi="Trebuchet MS"/>
          <w:color w:val="252223"/>
          <w:w w:val="95"/>
          <w:sz w:val="20"/>
        </w:rPr>
        <w:t>suicide</w:t>
      </w:r>
      <w:r>
        <w:rPr>
          <w:rFonts w:ascii="Trebuchet MS" w:hAnsi="Trebuchet MS"/>
          <w:color w:val="252223"/>
          <w:spacing w:val="-6"/>
          <w:w w:val="95"/>
          <w:sz w:val="20"/>
        </w:rPr>
        <w:t xml:space="preserve"> </w:t>
      </w:r>
      <w:r>
        <w:rPr>
          <w:rFonts w:ascii="Trebuchet MS" w:hAnsi="Trebuchet MS"/>
          <w:color w:val="252223"/>
          <w:w w:val="95"/>
          <w:sz w:val="20"/>
        </w:rPr>
        <w:t>have</w:t>
      </w:r>
      <w:r>
        <w:rPr>
          <w:rFonts w:ascii="Trebuchet MS" w:hAnsi="Trebuchet MS"/>
          <w:color w:val="252223"/>
          <w:spacing w:val="-6"/>
          <w:w w:val="95"/>
          <w:sz w:val="20"/>
        </w:rPr>
        <w:t xml:space="preserve"> </w:t>
      </w:r>
      <w:r>
        <w:rPr>
          <w:rFonts w:ascii="Trebuchet MS" w:hAnsi="Trebuchet MS"/>
          <w:color w:val="252223"/>
          <w:w w:val="95"/>
          <w:sz w:val="20"/>
        </w:rPr>
        <w:t>access</w:t>
      </w:r>
      <w:r>
        <w:rPr>
          <w:rFonts w:ascii="Trebuchet MS" w:hAnsi="Trebuchet MS"/>
          <w:color w:val="252223"/>
          <w:spacing w:val="-6"/>
          <w:w w:val="95"/>
          <w:sz w:val="20"/>
        </w:rPr>
        <w:t xml:space="preserve"> </w:t>
      </w:r>
      <w:r>
        <w:rPr>
          <w:rFonts w:ascii="Trebuchet MS" w:hAnsi="Trebuchet MS"/>
          <w:color w:val="252223"/>
          <w:w w:val="95"/>
          <w:sz w:val="20"/>
        </w:rPr>
        <w:t>to</w:t>
      </w:r>
      <w:r>
        <w:rPr>
          <w:rFonts w:ascii="Trebuchet MS" w:hAnsi="Trebuchet MS"/>
          <w:color w:val="252223"/>
          <w:spacing w:val="-6"/>
          <w:w w:val="95"/>
          <w:sz w:val="20"/>
        </w:rPr>
        <w:t xml:space="preserve"> </w:t>
      </w:r>
      <w:r>
        <w:rPr>
          <w:rFonts w:ascii="Trebuchet MS" w:hAnsi="Trebuchet MS"/>
          <w:color w:val="252223"/>
          <w:w w:val="95"/>
          <w:sz w:val="20"/>
        </w:rPr>
        <w:t>mental</w:t>
      </w:r>
      <w:r>
        <w:rPr>
          <w:rFonts w:ascii="Trebuchet MS" w:hAnsi="Trebuchet MS"/>
          <w:color w:val="252223"/>
          <w:spacing w:val="-6"/>
          <w:w w:val="95"/>
          <w:sz w:val="20"/>
        </w:rPr>
        <w:t xml:space="preserve"> </w:t>
      </w:r>
      <w:r>
        <w:rPr>
          <w:rFonts w:ascii="Trebuchet MS" w:hAnsi="Trebuchet MS"/>
          <w:color w:val="252223"/>
          <w:w w:val="95"/>
          <w:sz w:val="20"/>
        </w:rPr>
        <w:t>health</w:t>
      </w:r>
      <w:r>
        <w:rPr>
          <w:rFonts w:ascii="Trebuchet MS" w:hAnsi="Trebuchet MS"/>
          <w:color w:val="252223"/>
          <w:spacing w:val="-6"/>
          <w:w w:val="95"/>
          <w:sz w:val="20"/>
        </w:rPr>
        <w:t xml:space="preserve"> </w:t>
      </w:r>
      <w:r>
        <w:rPr>
          <w:rFonts w:ascii="Trebuchet MS" w:hAnsi="Trebuchet MS"/>
          <w:color w:val="252223"/>
          <w:w w:val="95"/>
          <w:sz w:val="20"/>
        </w:rPr>
        <w:t>and</w:t>
      </w:r>
      <w:r>
        <w:rPr>
          <w:rFonts w:ascii="Trebuchet MS" w:hAnsi="Trebuchet MS"/>
          <w:color w:val="252223"/>
          <w:spacing w:val="-6"/>
          <w:w w:val="95"/>
          <w:sz w:val="20"/>
        </w:rPr>
        <w:t xml:space="preserve"> </w:t>
      </w:r>
      <w:r>
        <w:rPr>
          <w:rFonts w:ascii="Trebuchet MS" w:hAnsi="Trebuchet MS"/>
          <w:color w:val="252223"/>
          <w:w w:val="95"/>
          <w:sz w:val="20"/>
        </w:rPr>
        <w:t>counseling</w:t>
      </w:r>
      <w:r>
        <w:rPr>
          <w:rFonts w:ascii="Trebuchet MS" w:hAnsi="Trebuchet MS"/>
          <w:color w:val="252223"/>
          <w:spacing w:val="-6"/>
          <w:w w:val="95"/>
          <w:sz w:val="20"/>
        </w:rPr>
        <w:t xml:space="preserve"> </w:t>
      </w:r>
      <w:r>
        <w:rPr>
          <w:rFonts w:ascii="Trebuchet MS" w:hAnsi="Trebuchet MS"/>
          <w:color w:val="252223"/>
          <w:w w:val="95"/>
          <w:sz w:val="20"/>
        </w:rPr>
        <w:t>services</w:t>
      </w:r>
      <w:r>
        <w:rPr>
          <w:rFonts w:ascii="Trebuchet MS" w:hAnsi="Trebuchet MS"/>
          <w:color w:val="252223"/>
          <w:spacing w:val="-6"/>
          <w:w w:val="95"/>
          <w:sz w:val="20"/>
        </w:rPr>
        <w:t xml:space="preserve"> </w:t>
      </w:r>
      <w:r>
        <w:rPr>
          <w:rFonts w:ascii="Trebuchet MS" w:hAnsi="Trebuchet MS"/>
          <w:color w:val="252223"/>
          <w:w w:val="95"/>
          <w:sz w:val="20"/>
        </w:rPr>
        <w:t>and</w:t>
      </w:r>
      <w:r>
        <w:rPr>
          <w:rFonts w:ascii="Trebuchet MS" w:hAnsi="Trebuchet MS"/>
          <w:color w:val="252223"/>
          <w:spacing w:val="-6"/>
          <w:w w:val="95"/>
          <w:sz w:val="20"/>
        </w:rPr>
        <w:t xml:space="preserve"> </w:t>
      </w:r>
      <w:r>
        <w:rPr>
          <w:rFonts w:ascii="Trebuchet MS" w:hAnsi="Trebuchet MS"/>
          <w:color w:val="252223"/>
          <w:w w:val="95"/>
          <w:sz w:val="20"/>
        </w:rPr>
        <w:t>are encouraged to use those services. (Objective 5.2)</w:t>
      </w:r>
    </w:p>
    <w:p w14:paraId="064D480B" w14:textId="77777777" w:rsidR="00C83B3C" w:rsidRDefault="00102383">
      <w:pPr>
        <w:pStyle w:val="ListParagraph"/>
        <w:numPr>
          <w:ilvl w:val="1"/>
          <w:numId w:val="16"/>
        </w:numPr>
        <w:tabs>
          <w:tab w:val="left" w:pos="2090"/>
        </w:tabs>
        <w:spacing w:before="89" w:line="288" w:lineRule="auto"/>
        <w:ind w:left="2090" w:right="1876"/>
        <w:rPr>
          <w:rFonts w:ascii="Trebuchet MS" w:hAnsi="Trebuchet MS"/>
          <w:sz w:val="20"/>
        </w:rPr>
      </w:pPr>
      <w:r>
        <w:rPr>
          <w:rFonts w:ascii="Trebuchet MS" w:hAnsi="Trebuchet MS"/>
          <w:color w:val="252223"/>
          <w:w w:val="90"/>
          <w:sz w:val="20"/>
        </w:rPr>
        <w:t xml:space="preserve">Train relevant school staff to recognize students at potential risk of suicide and refer to appropriate </w:t>
      </w:r>
      <w:r>
        <w:rPr>
          <w:rFonts w:ascii="Trebuchet MS" w:hAnsi="Trebuchet MS"/>
          <w:color w:val="252223"/>
          <w:sz w:val="20"/>
        </w:rPr>
        <w:t>services.</w:t>
      </w:r>
      <w:r>
        <w:rPr>
          <w:rFonts w:ascii="Trebuchet MS" w:hAnsi="Trebuchet MS"/>
          <w:color w:val="252223"/>
          <w:spacing w:val="-8"/>
          <w:sz w:val="20"/>
        </w:rPr>
        <w:t xml:space="preserve"> </w:t>
      </w:r>
      <w:r>
        <w:rPr>
          <w:rFonts w:ascii="Trebuchet MS" w:hAnsi="Trebuchet MS"/>
          <w:color w:val="252223"/>
          <w:sz w:val="20"/>
        </w:rPr>
        <w:t>(Ob</w:t>
      </w:r>
      <w:r>
        <w:rPr>
          <w:rFonts w:ascii="Trebuchet MS" w:hAnsi="Trebuchet MS"/>
          <w:color w:val="252223"/>
          <w:sz w:val="20"/>
        </w:rPr>
        <w:t>jective</w:t>
      </w:r>
      <w:r>
        <w:rPr>
          <w:rFonts w:ascii="Trebuchet MS" w:hAnsi="Trebuchet MS"/>
          <w:color w:val="252223"/>
          <w:spacing w:val="-8"/>
          <w:sz w:val="20"/>
        </w:rPr>
        <w:t xml:space="preserve"> </w:t>
      </w:r>
      <w:r>
        <w:rPr>
          <w:rFonts w:ascii="Trebuchet MS" w:hAnsi="Trebuchet MS"/>
          <w:color w:val="252223"/>
          <w:sz w:val="20"/>
        </w:rPr>
        <w:t>7.1)</w:t>
      </w:r>
    </w:p>
    <w:p w14:paraId="5DD17170" w14:textId="77777777" w:rsidR="00C83B3C" w:rsidRDefault="00102383">
      <w:pPr>
        <w:pStyle w:val="ListParagraph"/>
        <w:numPr>
          <w:ilvl w:val="1"/>
          <w:numId w:val="16"/>
        </w:numPr>
        <w:tabs>
          <w:tab w:val="left" w:pos="2090"/>
        </w:tabs>
        <w:spacing w:before="90" w:line="288" w:lineRule="auto"/>
        <w:ind w:left="2090" w:right="2002"/>
        <w:rPr>
          <w:rFonts w:ascii="Trebuchet MS" w:hAnsi="Trebuchet MS"/>
          <w:sz w:val="20"/>
        </w:rPr>
      </w:pPr>
      <w:r>
        <w:rPr>
          <w:rFonts w:ascii="Trebuchet MS" w:hAnsi="Trebuchet MS"/>
          <w:color w:val="252223"/>
          <w:w w:val="90"/>
          <w:sz w:val="20"/>
        </w:rPr>
        <w:t xml:space="preserve">Integrate appropriate core suicide prevention competencies into relevant curricula (e.g., nursing, </w:t>
      </w:r>
      <w:r>
        <w:rPr>
          <w:rFonts w:ascii="Trebuchet MS" w:hAnsi="Trebuchet MS"/>
          <w:color w:val="252223"/>
          <w:w w:val="95"/>
          <w:sz w:val="20"/>
        </w:rPr>
        <w:t>medicine,</w:t>
      </w:r>
      <w:r>
        <w:rPr>
          <w:rFonts w:ascii="Trebuchet MS" w:hAnsi="Trebuchet MS"/>
          <w:color w:val="252223"/>
          <w:spacing w:val="-7"/>
          <w:w w:val="95"/>
          <w:sz w:val="20"/>
        </w:rPr>
        <w:t xml:space="preserve"> </w:t>
      </w:r>
      <w:r>
        <w:rPr>
          <w:rFonts w:ascii="Trebuchet MS" w:hAnsi="Trebuchet MS"/>
          <w:color w:val="252223"/>
          <w:w w:val="95"/>
          <w:sz w:val="20"/>
        </w:rPr>
        <w:t>allied</w:t>
      </w:r>
      <w:r>
        <w:rPr>
          <w:rFonts w:ascii="Trebuchet MS" w:hAnsi="Trebuchet MS"/>
          <w:color w:val="252223"/>
          <w:spacing w:val="-7"/>
          <w:w w:val="95"/>
          <w:sz w:val="20"/>
        </w:rPr>
        <w:t xml:space="preserve"> </w:t>
      </w:r>
      <w:r>
        <w:rPr>
          <w:rFonts w:ascii="Trebuchet MS" w:hAnsi="Trebuchet MS"/>
          <w:color w:val="252223"/>
          <w:w w:val="95"/>
          <w:sz w:val="20"/>
        </w:rPr>
        <w:t>health,</w:t>
      </w:r>
      <w:r>
        <w:rPr>
          <w:rFonts w:ascii="Trebuchet MS" w:hAnsi="Trebuchet MS"/>
          <w:color w:val="252223"/>
          <w:spacing w:val="-7"/>
          <w:w w:val="95"/>
          <w:sz w:val="20"/>
        </w:rPr>
        <w:t xml:space="preserve"> </w:t>
      </w:r>
      <w:r>
        <w:rPr>
          <w:rFonts w:ascii="Trebuchet MS" w:hAnsi="Trebuchet MS"/>
          <w:color w:val="252223"/>
          <w:w w:val="95"/>
          <w:sz w:val="20"/>
        </w:rPr>
        <w:t>pharmacy,</w:t>
      </w:r>
      <w:r>
        <w:rPr>
          <w:rFonts w:ascii="Trebuchet MS" w:hAnsi="Trebuchet MS"/>
          <w:color w:val="252223"/>
          <w:spacing w:val="-7"/>
          <w:w w:val="95"/>
          <w:sz w:val="20"/>
        </w:rPr>
        <w:t xml:space="preserve"> </w:t>
      </w:r>
      <w:r>
        <w:rPr>
          <w:rFonts w:ascii="Trebuchet MS" w:hAnsi="Trebuchet MS"/>
          <w:color w:val="252223"/>
          <w:w w:val="95"/>
          <w:sz w:val="20"/>
        </w:rPr>
        <w:t>social</w:t>
      </w:r>
      <w:r>
        <w:rPr>
          <w:rFonts w:ascii="Trebuchet MS" w:hAnsi="Trebuchet MS"/>
          <w:color w:val="252223"/>
          <w:spacing w:val="-7"/>
          <w:w w:val="95"/>
          <w:sz w:val="20"/>
        </w:rPr>
        <w:t xml:space="preserve"> </w:t>
      </w:r>
      <w:r>
        <w:rPr>
          <w:rFonts w:ascii="Trebuchet MS" w:hAnsi="Trebuchet MS"/>
          <w:color w:val="252223"/>
          <w:w w:val="95"/>
          <w:sz w:val="20"/>
        </w:rPr>
        <w:t>work,</w:t>
      </w:r>
      <w:r>
        <w:rPr>
          <w:rFonts w:ascii="Trebuchet MS" w:hAnsi="Trebuchet MS"/>
          <w:color w:val="252223"/>
          <w:spacing w:val="-7"/>
          <w:w w:val="95"/>
          <w:sz w:val="20"/>
        </w:rPr>
        <w:t xml:space="preserve"> </w:t>
      </w:r>
      <w:r>
        <w:rPr>
          <w:rFonts w:ascii="Trebuchet MS" w:hAnsi="Trebuchet MS"/>
          <w:color w:val="252223"/>
          <w:w w:val="95"/>
          <w:sz w:val="20"/>
        </w:rPr>
        <w:t>education).</w:t>
      </w:r>
      <w:r>
        <w:rPr>
          <w:rFonts w:ascii="Trebuchet MS" w:hAnsi="Trebuchet MS"/>
          <w:color w:val="252223"/>
          <w:spacing w:val="-7"/>
          <w:w w:val="95"/>
          <w:sz w:val="20"/>
        </w:rPr>
        <w:t xml:space="preserve"> </w:t>
      </w:r>
      <w:r>
        <w:rPr>
          <w:rFonts w:ascii="Trebuchet MS" w:hAnsi="Trebuchet MS"/>
          <w:color w:val="252223"/>
          <w:w w:val="95"/>
          <w:sz w:val="20"/>
        </w:rPr>
        <w:t>(Objective</w:t>
      </w:r>
      <w:r>
        <w:rPr>
          <w:rFonts w:ascii="Trebuchet MS" w:hAnsi="Trebuchet MS"/>
          <w:color w:val="252223"/>
          <w:spacing w:val="-7"/>
          <w:w w:val="95"/>
          <w:sz w:val="20"/>
        </w:rPr>
        <w:t xml:space="preserve"> </w:t>
      </w:r>
      <w:r>
        <w:rPr>
          <w:rFonts w:ascii="Trebuchet MS" w:hAnsi="Trebuchet MS"/>
          <w:color w:val="252223"/>
          <w:w w:val="95"/>
          <w:sz w:val="20"/>
        </w:rPr>
        <w:t>7.3)</w:t>
      </w:r>
    </w:p>
    <w:p w14:paraId="46F9AC4E" w14:textId="77777777" w:rsidR="00C83B3C" w:rsidRDefault="00102383">
      <w:pPr>
        <w:spacing w:before="110"/>
        <w:ind w:left="1640"/>
        <w:rPr>
          <w:rFonts w:ascii="Trebuchet MS" w:hAnsi="Trebuchet MS"/>
          <w:b/>
          <w:sz w:val="20"/>
        </w:rPr>
      </w:pPr>
      <w:r>
        <w:rPr>
          <w:rFonts w:ascii="Trebuchet MS" w:hAnsi="Trebuchet MS"/>
          <w:b/>
          <w:color w:val="252223"/>
          <w:w w:val="85"/>
          <w:sz w:val="20"/>
        </w:rPr>
        <w:t>Nonproﬁt,</w:t>
      </w:r>
      <w:r>
        <w:rPr>
          <w:rFonts w:ascii="Trebuchet MS" w:hAnsi="Trebuchet MS"/>
          <w:b/>
          <w:color w:val="252223"/>
          <w:spacing w:val="2"/>
          <w:sz w:val="20"/>
        </w:rPr>
        <w:t xml:space="preserve"> </w:t>
      </w:r>
      <w:r>
        <w:rPr>
          <w:rFonts w:ascii="Trebuchet MS" w:hAnsi="Trebuchet MS"/>
          <w:b/>
          <w:color w:val="252223"/>
          <w:w w:val="85"/>
          <w:sz w:val="20"/>
        </w:rPr>
        <w:t>Community-,</w:t>
      </w:r>
      <w:r>
        <w:rPr>
          <w:rFonts w:ascii="Trebuchet MS" w:hAnsi="Trebuchet MS"/>
          <w:b/>
          <w:color w:val="252223"/>
          <w:spacing w:val="3"/>
          <w:sz w:val="20"/>
        </w:rPr>
        <w:t xml:space="preserve"> </w:t>
      </w:r>
      <w:r>
        <w:rPr>
          <w:rFonts w:ascii="Trebuchet MS" w:hAnsi="Trebuchet MS"/>
          <w:b/>
          <w:color w:val="252223"/>
          <w:w w:val="85"/>
          <w:sz w:val="20"/>
        </w:rPr>
        <w:t>and</w:t>
      </w:r>
      <w:r>
        <w:rPr>
          <w:rFonts w:ascii="Trebuchet MS" w:hAnsi="Trebuchet MS"/>
          <w:b/>
          <w:color w:val="252223"/>
          <w:spacing w:val="2"/>
          <w:sz w:val="20"/>
        </w:rPr>
        <w:t xml:space="preserve"> </w:t>
      </w:r>
      <w:r>
        <w:rPr>
          <w:rFonts w:ascii="Trebuchet MS" w:hAnsi="Trebuchet MS"/>
          <w:b/>
          <w:color w:val="252223"/>
          <w:w w:val="85"/>
          <w:sz w:val="20"/>
        </w:rPr>
        <w:t>Faith-Based</w:t>
      </w:r>
      <w:r>
        <w:rPr>
          <w:rFonts w:ascii="Trebuchet MS" w:hAnsi="Trebuchet MS"/>
          <w:b/>
          <w:color w:val="252223"/>
          <w:spacing w:val="3"/>
          <w:sz w:val="20"/>
        </w:rPr>
        <w:t xml:space="preserve"> </w:t>
      </w:r>
      <w:r>
        <w:rPr>
          <w:rFonts w:ascii="Trebuchet MS" w:hAnsi="Trebuchet MS"/>
          <w:b/>
          <w:color w:val="252223"/>
          <w:w w:val="85"/>
          <w:sz w:val="20"/>
        </w:rPr>
        <w:t>Organizations</w:t>
      </w:r>
      <w:r>
        <w:rPr>
          <w:rFonts w:ascii="Trebuchet MS" w:hAnsi="Trebuchet MS"/>
          <w:b/>
          <w:color w:val="252223"/>
          <w:spacing w:val="2"/>
          <w:sz w:val="20"/>
        </w:rPr>
        <w:t xml:space="preserve"> </w:t>
      </w:r>
      <w:r>
        <w:rPr>
          <w:rFonts w:ascii="Trebuchet MS" w:hAnsi="Trebuchet MS"/>
          <w:b/>
          <w:color w:val="252223"/>
          <w:spacing w:val="-4"/>
          <w:w w:val="85"/>
          <w:sz w:val="20"/>
        </w:rPr>
        <w:t>Can:</w:t>
      </w:r>
    </w:p>
    <w:p w14:paraId="73540546" w14:textId="77777777" w:rsidR="00C83B3C" w:rsidRDefault="00102383">
      <w:pPr>
        <w:pStyle w:val="ListParagraph"/>
        <w:numPr>
          <w:ilvl w:val="1"/>
          <w:numId w:val="16"/>
        </w:numPr>
        <w:tabs>
          <w:tab w:val="left" w:pos="2090"/>
        </w:tabs>
        <w:spacing w:before="137" w:line="288" w:lineRule="auto"/>
        <w:ind w:left="2090" w:right="1691"/>
        <w:rPr>
          <w:rFonts w:ascii="Trebuchet MS" w:hAnsi="Trebuchet MS"/>
          <w:sz w:val="20"/>
        </w:rPr>
      </w:pPr>
      <w:r>
        <w:rPr>
          <w:rFonts w:ascii="Trebuchet MS" w:hAnsi="Trebuchet MS"/>
          <w:color w:val="252223"/>
          <w:w w:val="95"/>
          <w:sz w:val="20"/>
        </w:rPr>
        <w:t>Implement</w:t>
      </w:r>
      <w:r>
        <w:rPr>
          <w:rFonts w:ascii="Trebuchet MS" w:hAnsi="Trebuchet MS"/>
          <w:color w:val="252223"/>
          <w:spacing w:val="-10"/>
          <w:w w:val="95"/>
          <w:sz w:val="20"/>
        </w:rPr>
        <w:t xml:space="preserve"> </w:t>
      </w:r>
      <w:r>
        <w:rPr>
          <w:rFonts w:ascii="Trebuchet MS" w:hAnsi="Trebuchet MS"/>
          <w:color w:val="252223"/>
          <w:w w:val="95"/>
          <w:sz w:val="20"/>
        </w:rPr>
        <w:t>suicide</w:t>
      </w:r>
      <w:r>
        <w:rPr>
          <w:rFonts w:ascii="Trebuchet MS" w:hAnsi="Trebuchet MS"/>
          <w:color w:val="252223"/>
          <w:spacing w:val="-10"/>
          <w:w w:val="95"/>
          <w:sz w:val="20"/>
        </w:rPr>
        <w:t xml:space="preserve"> </w:t>
      </w:r>
      <w:r>
        <w:rPr>
          <w:rFonts w:ascii="Trebuchet MS" w:hAnsi="Trebuchet MS"/>
          <w:color w:val="252223"/>
          <w:w w:val="95"/>
          <w:sz w:val="20"/>
        </w:rPr>
        <w:t>prevention</w:t>
      </w:r>
      <w:r>
        <w:rPr>
          <w:rFonts w:ascii="Trebuchet MS" w:hAnsi="Trebuchet MS"/>
          <w:color w:val="252223"/>
          <w:spacing w:val="-10"/>
          <w:w w:val="95"/>
          <w:sz w:val="20"/>
        </w:rPr>
        <w:t xml:space="preserve"> </w:t>
      </w:r>
      <w:r>
        <w:rPr>
          <w:rFonts w:ascii="Trebuchet MS" w:hAnsi="Trebuchet MS"/>
          <w:color w:val="252223"/>
          <w:w w:val="95"/>
          <w:sz w:val="20"/>
        </w:rPr>
        <w:t>programs</w:t>
      </w:r>
      <w:r>
        <w:rPr>
          <w:rFonts w:ascii="Trebuchet MS" w:hAnsi="Trebuchet MS"/>
          <w:color w:val="252223"/>
          <w:spacing w:val="-10"/>
          <w:w w:val="95"/>
          <w:sz w:val="20"/>
        </w:rPr>
        <w:t xml:space="preserve"> </w:t>
      </w:r>
      <w:r>
        <w:rPr>
          <w:rFonts w:ascii="Trebuchet MS" w:hAnsi="Trebuchet MS"/>
          <w:color w:val="252223"/>
          <w:w w:val="95"/>
          <w:sz w:val="20"/>
        </w:rPr>
        <w:t>that</w:t>
      </w:r>
      <w:r>
        <w:rPr>
          <w:rFonts w:ascii="Trebuchet MS" w:hAnsi="Trebuchet MS"/>
          <w:color w:val="252223"/>
          <w:spacing w:val="-10"/>
          <w:w w:val="95"/>
          <w:sz w:val="20"/>
        </w:rPr>
        <w:t xml:space="preserve"> </w:t>
      </w:r>
      <w:r>
        <w:rPr>
          <w:rFonts w:ascii="Trebuchet MS" w:hAnsi="Trebuchet MS"/>
          <w:color w:val="252223"/>
          <w:w w:val="95"/>
          <w:sz w:val="20"/>
        </w:rPr>
        <w:t>address</w:t>
      </w:r>
      <w:r>
        <w:rPr>
          <w:rFonts w:ascii="Trebuchet MS" w:hAnsi="Trebuchet MS"/>
          <w:color w:val="252223"/>
          <w:spacing w:val="-10"/>
          <w:w w:val="95"/>
          <w:sz w:val="20"/>
        </w:rPr>
        <w:t xml:space="preserve"> </w:t>
      </w:r>
      <w:r>
        <w:rPr>
          <w:rFonts w:ascii="Trebuchet MS" w:hAnsi="Trebuchet MS"/>
          <w:color w:val="252223"/>
          <w:w w:val="95"/>
          <w:sz w:val="20"/>
        </w:rPr>
        <w:t>the</w:t>
      </w:r>
      <w:r>
        <w:rPr>
          <w:rFonts w:ascii="Trebuchet MS" w:hAnsi="Trebuchet MS"/>
          <w:color w:val="252223"/>
          <w:spacing w:val="-10"/>
          <w:w w:val="95"/>
          <w:sz w:val="20"/>
        </w:rPr>
        <w:t xml:space="preserve"> </w:t>
      </w:r>
      <w:r>
        <w:rPr>
          <w:rFonts w:ascii="Trebuchet MS" w:hAnsi="Trebuchet MS"/>
          <w:color w:val="252223"/>
          <w:w w:val="95"/>
          <w:sz w:val="20"/>
        </w:rPr>
        <w:t>needs</w:t>
      </w:r>
      <w:r>
        <w:rPr>
          <w:rFonts w:ascii="Trebuchet MS" w:hAnsi="Trebuchet MS"/>
          <w:color w:val="252223"/>
          <w:spacing w:val="-10"/>
          <w:w w:val="95"/>
          <w:sz w:val="20"/>
        </w:rPr>
        <w:t xml:space="preserve"> </w:t>
      </w:r>
      <w:r>
        <w:rPr>
          <w:rFonts w:ascii="Trebuchet MS" w:hAnsi="Trebuchet MS"/>
          <w:color w:val="252223"/>
          <w:w w:val="95"/>
          <w:sz w:val="20"/>
        </w:rPr>
        <w:t>of</w:t>
      </w:r>
      <w:r>
        <w:rPr>
          <w:rFonts w:ascii="Trebuchet MS" w:hAnsi="Trebuchet MS"/>
          <w:color w:val="252223"/>
          <w:spacing w:val="-10"/>
          <w:w w:val="95"/>
          <w:sz w:val="20"/>
        </w:rPr>
        <w:t xml:space="preserve"> </w:t>
      </w:r>
      <w:r>
        <w:rPr>
          <w:rFonts w:ascii="Trebuchet MS" w:hAnsi="Trebuchet MS"/>
          <w:color w:val="252223"/>
          <w:w w:val="95"/>
          <w:sz w:val="20"/>
        </w:rPr>
        <w:t>groups</w:t>
      </w:r>
      <w:r>
        <w:rPr>
          <w:rFonts w:ascii="Trebuchet MS" w:hAnsi="Trebuchet MS"/>
          <w:color w:val="252223"/>
          <w:spacing w:val="-10"/>
          <w:w w:val="95"/>
          <w:sz w:val="20"/>
        </w:rPr>
        <w:t xml:space="preserve"> </w:t>
      </w:r>
      <w:r>
        <w:rPr>
          <w:rFonts w:ascii="Trebuchet MS" w:hAnsi="Trebuchet MS"/>
          <w:color w:val="252223"/>
          <w:w w:val="95"/>
          <w:sz w:val="20"/>
        </w:rPr>
        <w:t>at</w:t>
      </w:r>
      <w:r>
        <w:rPr>
          <w:rFonts w:ascii="Trebuchet MS" w:hAnsi="Trebuchet MS"/>
          <w:color w:val="252223"/>
          <w:spacing w:val="-10"/>
          <w:w w:val="95"/>
          <w:sz w:val="20"/>
        </w:rPr>
        <w:t xml:space="preserve"> </w:t>
      </w:r>
      <w:r>
        <w:rPr>
          <w:rFonts w:ascii="Trebuchet MS" w:hAnsi="Trebuchet MS"/>
          <w:color w:val="252223"/>
          <w:w w:val="95"/>
          <w:sz w:val="20"/>
        </w:rPr>
        <w:t>risk</w:t>
      </w:r>
      <w:r>
        <w:rPr>
          <w:rFonts w:ascii="Trebuchet MS" w:hAnsi="Trebuchet MS"/>
          <w:color w:val="252223"/>
          <w:spacing w:val="-10"/>
          <w:w w:val="95"/>
          <w:sz w:val="20"/>
        </w:rPr>
        <w:t xml:space="preserve"> </w:t>
      </w:r>
      <w:r>
        <w:rPr>
          <w:rFonts w:ascii="Trebuchet MS" w:hAnsi="Trebuchet MS"/>
          <w:color w:val="252223"/>
          <w:w w:val="95"/>
          <w:sz w:val="20"/>
        </w:rPr>
        <w:t>for</w:t>
      </w:r>
      <w:r>
        <w:rPr>
          <w:rFonts w:ascii="Trebuchet MS" w:hAnsi="Trebuchet MS"/>
          <w:color w:val="252223"/>
          <w:spacing w:val="-10"/>
          <w:w w:val="95"/>
          <w:sz w:val="20"/>
        </w:rPr>
        <w:t xml:space="preserve"> </w:t>
      </w:r>
      <w:r>
        <w:rPr>
          <w:rFonts w:ascii="Trebuchet MS" w:hAnsi="Trebuchet MS"/>
          <w:color w:val="252223"/>
          <w:w w:val="95"/>
          <w:sz w:val="20"/>
        </w:rPr>
        <w:t>suicide</w:t>
      </w:r>
      <w:r>
        <w:rPr>
          <w:rFonts w:ascii="Trebuchet MS" w:hAnsi="Trebuchet MS"/>
          <w:color w:val="252223"/>
          <w:spacing w:val="-10"/>
          <w:w w:val="95"/>
          <w:sz w:val="20"/>
        </w:rPr>
        <w:t xml:space="preserve"> </w:t>
      </w:r>
      <w:r>
        <w:rPr>
          <w:rFonts w:ascii="Trebuchet MS" w:hAnsi="Trebuchet MS"/>
          <w:color w:val="252223"/>
          <w:w w:val="95"/>
          <w:sz w:val="20"/>
        </w:rPr>
        <w:t>and</w:t>
      </w:r>
      <w:r>
        <w:rPr>
          <w:rFonts w:ascii="Trebuchet MS" w:hAnsi="Trebuchet MS"/>
          <w:color w:val="252223"/>
          <w:spacing w:val="-10"/>
          <w:w w:val="95"/>
          <w:sz w:val="20"/>
        </w:rPr>
        <w:t xml:space="preserve"> </w:t>
      </w:r>
      <w:r>
        <w:rPr>
          <w:rFonts w:ascii="Trebuchet MS" w:hAnsi="Trebuchet MS"/>
          <w:color w:val="252223"/>
          <w:w w:val="95"/>
          <w:sz w:val="20"/>
        </w:rPr>
        <w:t>that are</w:t>
      </w:r>
      <w:r>
        <w:rPr>
          <w:rFonts w:ascii="Trebuchet MS" w:hAnsi="Trebuchet MS"/>
          <w:color w:val="252223"/>
          <w:spacing w:val="-13"/>
          <w:w w:val="95"/>
          <w:sz w:val="20"/>
        </w:rPr>
        <w:t xml:space="preserve"> </w:t>
      </w:r>
      <w:r>
        <w:rPr>
          <w:rFonts w:ascii="Trebuchet MS" w:hAnsi="Trebuchet MS"/>
          <w:color w:val="252223"/>
          <w:w w:val="95"/>
          <w:sz w:val="20"/>
        </w:rPr>
        <w:t>culturally,</w:t>
      </w:r>
      <w:r>
        <w:rPr>
          <w:rFonts w:ascii="Trebuchet MS" w:hAnsi="Trebuchet MS"/>
          <w:color w:val="252223"/>
          <w:spacing w:val="-12"/>
          <w:w w:val="95"/>
          <w:sz w:val="20"/>
        </w:rPr>
        <w:t xml:space="preserve"> </w:t>
      </w:r>
      <w:r>
        <w:rPr>
          <w:rFonts w:ascii="Trebuchet MS" w:hAnsi="Trebuchet MS"/>
          <w:color w:val="252223"/>
          <w:w w:val="95"/>
          <w:sz w:val="20"/>
        </w:rPr>
        <w:t>linguistically,</w:t>
      </w:r>
      <w:r>
        <w:rPr>
          <w:rFonts w:ascii="Trebuchet MS" w:hAnsi="Trebuchet MS"/>
          <w:color w:val="252223"/>
          <w:spacing w:val="-12"/>
          <w:w w:val="95"/>
          <w:sz w:val="20"/>
        </w:rPr>
        <w:t xml:space="preserve"> </w:t>
      </w:r>
      <w:r>
        <w:rPr>
          <w:rFonts w:ascii="Trebuchet MS" w:hAnsi="Trebuchet MS"/>
          <w:color w:val="252223"/>
          <w:w w:val="95"/>
          <w:sz w:val="20"/>
        </w:rPr>
        <w:t>and</w:t>
      </w:r>
      <w:r>
        <w:rPr>
          <w:rFonts w:ascii="Trebuchet MS" w:hAnsi="Trebuchet MS"/>
          <w:color w:val="252223"/>
          <w:spacing w:val="-12"/>
          <w:w w:val="95"/>
          <w:sz w:val="20"/>
        </w:rPr>
        <w:t xml:space="preserve"> </w:t>
      </w:r>
      <w:r>
        <w:rPr>
          <w:rFonts w:ascii="Trebuchet MS" w:hAnsi="Trebuchet MS"/>
          <w:color w:val="252223"/>
          <w:w w:val="95"/>
          <w:sz w:val="20"/>
        </w:rPr>
        <w:t>age</w:t>
      </w:r>
      <w:r>
        <w:rPr>
          <w:rFonts w:ascii="Trebuchet MS" w:hAnsi="Trebuchet MS"/>
          <w:color w:val="252223"/>
          <w:spacing w:val="-12"/>
          <w:w w:val="95"/>
          <w:sz w:val="20"/>
        </w:rPr>
        <w:t xml:space="preserve"> </w:t>
      </w:r>
      <w:r>
        <w:rPr>
          <w:rFonts w:ascii="Trebuchet MS" w:hAnsi="Trebuchet MS"/>
          <w:color w:val="252223"/>
          <w:w w:val="95"/>
          <w:sz w:val="20"/>
        </w:rPr>
        <w:t>appropriate.</w:t>
      </w:r>
      <w:r>
        <w:rPr>
          <w:rFonts w:ascii="Trebuchet MS" w:hAnsi="Trebuchet MS"/>
          <w:color w:val="252223"/>
          <w:spacing w:val="-12"/>
          <w:w w:val="95"/>
          <w:sz w:val="20"/>
        </w:rPr>
        <w:t xml:space="preserve"> </w:t>
      </w:r>
      <w:r>
        <w:rPr>
          <w:rFonts w:ascii="Trebuchet MS" w:hAnsi="Trebuchet MS"/>
          <w:color w:val="252223"/>
          <w:w w:val="95"/>
          <w:sz w:val="20"/>
        </w:rPr>
        <w:t>(Objective</w:t>
      </w:r>
      <w:r>
        <w:rPr>
          <w:rFonts w:ascii="Trebuchet MS" w:hAnsi="Trebuchet MS"/>
          <w:color w:val="252223"/>
          <w:spacing w:val="-12"/>
          <w:w w:val="95"/>
          <w:sz w:val="20"/>
        </w:rPr>
        <w:t xml:space="preserve"> </w:t>
      </w:r>
      <w:r>
        <w:rPr>
          <w:rFonts w:ascii="Trebuchet MS" w:hAnsi="Trebuchet MS"/>
          <w:color w:val="252223"/>
          <w:w w:val="95"/>
          <w:sz w:val="20"/>
        </w:rPr>
        <w:t>5.3)</w:t>
      </w:r>
    </w:p>
    <w:p w14:paraId="795B3F91" w14:textId="77777777" w:rsidR="00C83B3C" w:rsidRDefault="00102383">
      <w:pPr>
        <w:pStyle w:val="ListParagraph"/>
        <w:numPr>
          <w:ilvl w:val="1"/>
          <w:numId w:val="16"/>
        </w:numPr>
        <w:tabs>
          <w:tab w:val="left" w:pos="2090"/>
        </w:tabs>
        <w:spacing w:before="90" w:line="288" w:lineRule="auto"/>
        <w:ind w:left="2090" w:right="1991"/>
        <w:rPr>
          <w:rFonts w:ascii="Trebuchet MS" w:hAnsi="Trebuchet MS"/>
          <w:sz w:val="20"/>
        </w:rPr>
      </w:pPr>
      <w:r>
        <w:rPr>
          <w:rFonts w:ascii="Trebuchet MS" w:hAnsi="Trebuchet MS"/>
          <w:color w:val="252223"/>
          <w:w w:val="90"/>
          <w:sz w:val="20"/>
        </w:rPr>
        <w:t xml:space="preserve">Initiate partnerships with ﬁrearm advocacy groups (e.g., retailers, shooting clubs, manufacturers, </w:t>
      </w:r>
      <w:r>
        <w:rPr>
          <w:rFonts w:ascii="Trebuchet MS" w:hAnsi="Trebuchet MS"/>
          <w:color w:val="252223"/>
          <w:w w:val="95"/>
          <w:sz w:val="20"/>
        </w:rPr>
        <w:t>ﬁ</w:t>
      </w:r>
      <w:r>
        <w:rPr>
          <w:rFonts w:ascii="Trebuchet MS" w:hAnsi="Trebuchet MS"/>
          <w:color w:val="252223"/>
          <w:w w:val="95"/>
          <w:sz w:val="20"/>
        </w:rPr>
        <w:t>rearm retail insurers) to increase suicide awareness. (Objective 6.2)</w:t>
      </w:r>
    </w:p>
    <w:p w14:paraId="3CA2A8AB" w14:textId="77777777" w:rsidR="00C83B3C" w:rsidRDefault="00C83B3C">
      <w:pPr>
        <w:spacing w:line="288" w:lineRule="auto"/>
        <w:rPr>
          <w:rFonts w:ascii="Trebuchet MS" w:hAnsi="Trebuchet MS"/>
          <w:sz w:val="20"/>
        </w:rPr>
        <w:sectPr w:rsidR="00C83B3C">
          <w:pgSz w:w="12240" w:h="15840"/>
          <w:pgMar w:top="800" w:right="0" w:bottom="800" w:left="0" w:header="0" w:footer="608" w:gutter="0"/>
          <w:cols w:space="720"/>
        </w:sectPr>
      </w:pPr>
    </w:p>
    <w:p w14:paraId="472D7FDD" w14:textId="77777777" w:rsidR="00C83B3C" w:rsidRDefault="00C83B3C">
      <w:pPr>
        <w:pStyle w:val="BodyText"/>
        <w:rPr>
          <w:rFonts w:ascii="Trebuchet MS"/>
          <w:sz w:val="20"/>
        </w:rPr>
      </w:pPr>
    </w:p>
    <w:p w14:paraId="378F0FA9" w14:textId="77777777" w:rsidR="00C83B3C" w:rsidRDefault="00C83B3C">
      <w:pPr>
        <w:pStyle w:val="BodyText"/>
        <w:rPr>
          <w:rFonts w:ascii="Trebuchet MS"/>
          <w:sz w:val="20"/>
        </w:rPr>
      </w:pPr>
    </w:p>
    <w:p w14:paraId="0658A016" w14:textId="77777777" w:rsidR="00C83B3C" w:rsidRDefault="00C83B3C">
      <w:pPr>
        <w:pStyle w:val="BodyText"/>
        <w:spacing w:before="9"/>
        <w:rPr>
          <w:rFonts w:ascii="Trebuchet MS"/>
          <w:sz w:val="26"/>
        </w:rPr>
      </w:pPr>
    </w:p>
    <w:p w14:paraId="11022FBB" w14:textId="77777777" w:rsidR="00C83B3C" w:rsidRDefault="00102383">
      <w:pPr>
        <w:spacing w:before="103"/>
        <w:ind w:left="5974"/>
        <w:rPr>
          <w:rFonts w:ascii="Trebuchet MS"/>
          <w:sz w:val="20"/>
        </w:rPr>
      </w:pPr>
      <w:r>
        <w:pict w14:anchorId="565FEA62">
          <v:group id="docshapegroup554" o:spid="_x0000_s3110" style="position:absolute;left:0;text-align:left;margin-left:0;margin-top:-38.75pt;width:179.2pt;height:144.35pt;z-index:15884800;mso-position-horizontal-relative:page" coordorigin=",-775" coordsize="3584,2887">
            <v:shape id="docshape555" o:spid="_x0000_s3116" style="position:absolute;top:-776;width:3584;height:2887" coordorigin=",-775" coordsize="3584,2887" path="m3584,-775r-671,l2735,-672r-204,122l2328,-426r-136,86l2056,-252r-136,89l1786,-72,1653,20r-133,94l1389,209r-131,96l1129,403r-128,99l875,603r-63,51l750,705r-62,52l626,809r-61,52l504,914r-61,53l383,1021r-59,53l264,1128r-58,55l147,1238r-58,55l32,1348,,1380r,732l49,2054r51,-59l152,1936r53,-59l258,1819r54,-58l366,1703r55,-58l476,1588r56,-57l588,1475r56,-56l702,1363r57,-55l817,1253r58,-55l934,1144r60,-54l1053,1036r60,-53l1174,930r60,-53l1296,825r61,-52l1419,721r62,-51l1607,569,1733,469r128,-99l1990,273r130,-95l2251,84,2383,-9r131,-90l2713,-233r201,-130l3117,-492r204,-125l3584,-775xe" fillcolor="#808890" stroked="f">
              <v:path arrowok="t"/>
            </v:shape>
            <v:shape id="docshape556" o:spid="_x0000_s3115" style="position:absolute;top:-776;width:2914;height:2155" coordorigin=",-775" coordsize="2914,2155" path="m2913,-775r-727,l2035,-685r-206,126l1693,-473r-135,87l1424,-297r-134,89l1158,-116r-132,92l896,71,767,166,639,263,512,361,387,461r-62,50l263,562r-62,51l140,664,79,716,19,768,,785r,595l32,1348r57,-55l147,1238r59,-55l264,1128r60,-54l383,1021r60,-54l504,914r61,-53l626,809r62,-52l750,705r62,-51l875,603,1001,502r128,-99l1258,305r131,-96l1520,114,1653,20r133,-92l1920,-163r68,-45l2124,-296r136,-87l2463,-509r204,-123l2872,-752r41,-23xe" stroked="f">
              <v:path arrowok="t"/>
            </v:shape>
            <v:shape id="docshape557" o:spid="_x0000_s3114" style="position:absolute;top:-776;width:2187;height:1560" coordorigin=",-775" coordsize="2187,1560" path="m2186,-775r-761,l1287,-687r-136,87l1017,-512r-133,90l752,-331r-131,93l491,-144,362,-49,235,48,108,146,,232,,785,19,768,79,716r61,-52l201,613r62,-51l325,511r62,-50l512,361,639,263,767,166,896,70r130,-94l1158,-116r132,-92l1424,-298r134,-88l1693,-473r136,-86l2035,-685r151,-90xe" fillcolor="#ced5d2" stroked="f">
              <v:path arrowok="t"/>
            </v:shape>
            <v:shape id="docshape558" o:spid="_x0000_s3113" style="position:absolute;top:-776;width:582;height:416" coordorigin=",-775" coordsize="582,416" path="m581,-775l,-775r,416l129,-455r129,-94l388,-641r131,-91l581,-775xe" fillcolor="#454755" stroked="f">
              <v:path arrowok="t"/>
            </v:shape>
            <v:shape id="docshape559" o:spid="_x0000_s3112" style="position:absolute;top:-776;width:1426;height:1007" coordorigin=",-775" coordsize="1426,1007" path="m1425,-775r-1087,l249,-713r-131,94l,-531,,232,108,146,235,48,362,-49r129,-95l621,-238r131,-93l884,-422r133,-90l1152,-600r135,-87l1425,-775xe" fillcolor="#cd222b" stroked="f">
              <v:path arrowok="t"/>
            </v:shape>
            <v:shape id="docshape560" o:spid="_x0000_s3111" type="#_x0000_t75" style="position:absolute;top:-776;width:124;height:227">
              <v:imagedata r:id="rId16" o:title=""/>
            </v:shape>
            <w10:wrap anchorx="page"/>
          </v:group>
        </w:pict>
      </w:r>
      <w:bookmarkStart w:id="5" w:name="_bookmark0"/>
      <w:bookmarkEnd w:id="5"/>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1BEDD434" w14:textId="77777777" w:rsidR="00C83B3C" w:rsidRDefault="00C83B3C">
      <w:pPr>
        <w:pStyle w:val="BodyText"/>
        <w:rPr>
          <w:rFonts w:ascii="Trebuchet MS"/>
          <w:sz w:val="20"/>
        </w:rPr>
      </w:pPr>
    </w:p>
    <w:p w14:paraId="0DF29C5F" w14:textId="77777777" w:rsidR="00C83B3C" w:rsidRDefault="00C83B3C">
      <w:pPr>
        <w:pStyle w:val="BodyText"/>
        <w:rPr>
          <w:rFonts w:ascii="Trebuchet MS"/>
          <w:sz w:val="20"/>
        </w:rPr>
      </w:pPr>
    </w:p>
    <w:p w14:paraId="2F6594F2" w14:textId="77777777" w:rsidR="00C83B3C" w:rsidRDefault="00C83B3C">
      <w:pPr>
        <w:pStyle w:val="BodyText"/>
        <w:rPr>
          <w:rFonts w:ascii="Trebuchet MS"/>
          <w:sz w:val="20"/>
        </w:rPr>
      </w:pPr>
    </w:p>
    <w:p w14:paraId="670FD6BD" w14:textId="77777777" w:rsidR="00C83B3C" w:rsidRDefault="00C83B3C">
      <w:pPr>
        <w:pStyle w:val="BodyText"/>
        <w:rPr>
          <w:rFonts w:ascii="Trebuchet MS"/>
          <w:sz w:val="20"/>
        </w:rPr>
      </w:pPr>
    </w:p>
    <w:p w14:paraId="65ADEDCB" w14:textId="77777777" w:rsidR="00C83B3C" w:rsidRDefault="00C83B3C">
      <w:pPr>
        <w:pStyle w:val="BodyText"/>
        <w:rPr>
          <w:rFonts w:ascii="Trebuchet MS"/>
          <w:sz w:val="20"/>
        </w:rPr>
      </w:pPr>
    </w:p>
    <w:p w14:paraId="5C887C7B" w14:textId="77777777" w:rsidR="00C83B3C" w:rsidRDefault="00C83B3C">
      <w:pPr>
        <w:pStyle w:val="BodyText"/>
        <w:rPr>
          <w:rFonts w:ascii="Trebuchet MS"/>
          <w:sz w:val="20"/>
        </w:rPr>
      </w:pPr>
    </w:p>
    <w:p w14:paraId="7B1C5E8F" w14:textId="77777777" w:rsidR="00C83B3C" w:rsidRDefault="00C83B3C">
      <w:pPr>
        <w:pStyle w:val="BodyText"/>
        <w:rPr>
          <w:rFonts w:ascii="Trebuchet MS"/>
          <w:sz w:val="20"/>
        </w:rPr>
      </w:pPr>
    </w:p>
    <w:p w14:paraId="0A649907" w14:textId="77777777" w:rsidR="00C83B3C" w:rsidRDefault="00102383">
      <w:pPr>
        <w:pStyle w:val="BodyText"/>
        <w:spacing w:before="6"/>
        <w:rPr>
          <w:rFonts w:ascii="Trebuchet MS"/>
          <w:sz w:val="11"/>
        </w:rPr>
      </w:pPr>
      <w:r>
        <w:pict w14:anchorId="38AF90C3">
          <v:shape id="docshape561" o:spid="_x0000_s3109" type="#_x0000_t202" style="position:absolute;margin-left:1in;margin-top:8.4pt;width:468pt;height:212.15pt;z-index:-15572992;mso-wrap-distance-left:0;mso-wrap-distance-right:0;mso-position-horizontal-relative:page" fillcolor="#d1d6d4" strokecolor="#454755" strokeweight="1pt">
            <v:textbox inset="0,0,0,0">
              <w:txbxContent>
                <w:p w14:paraId="5FE0C987" w14:textId="77777777" w:rsidR="00C83B3C" w:rsidRDefault="00C83B3C">
                  <w:pPr>
                    <w:pStyle w:val="BodyText"/>
                    <w:spacing w:before="2"/>
                    <w:rPr>
                      <w:rFonts w:ascii="Trebuchet MS"/>
                      <w:color w:val="000000"/>
                      <w:sz w:val="27"/>
                    </w:rPr>
                  </w:pPr>
                </w:p>
                <w:p w14:paraId="4DA01AA1" w14:textId="77777777" w:rsidR="00C83B3C" w:rsidRDefault="00102383">
                  <w:pPr>
                    <w:numPr>
                      <w:ilvl w:val="0"/>
                      <w:numId w:val="10"/>
                    </w:numPr>
                    <w:tabs>
                      <w:tab w:val="left" w:pos="631"/>
                    </w:tabs>
                    <w:spacing w:line="288" w:lineRule="auto"/>
                    <w:ind w:right="543"/>
                    <w:rPr>
                      <w:rFonts w:ascii="Trebuchet MS"/>
                      <w:color w:val="000000"/>
                      <w:sz w:val="20"/>
                    </w:rPr>
                  </w:pPr>
                  <w:r>
                    <w:rPr>
                      <w:rFonts w:ascii="Trebuchet MS"/>
                      <w:color w:val="252223"/>
                      <w:w w:val="90"/>
                      <w:sz w:val="20"/>
                    </w:rPr>
                    <w:t>Educa</w:t>
                  </w:r>
                  <w:r>
                    <w:rPr>
                      <w:rFonts w:ascii="Trebuchet MS"/>
                      <w:color w:val="252223"/>
                      <w:w w:val="90"/>
                      <w:sz w:val="20"/>
                    </w:rPr>
                    <w:t xml:space="preserve">te clergy, parent groups, schools, juvenile justice personnel, rehabilitation centers, defense </w:t>
                  </w:r>
                  <w:r>
                    <w:rPr>
                      <w:rFonts w:ascii="Trebuchet MS"/>
                      <w:color w:val="252223"/>
                      <w:w w:val="95"/>
                      <w:sz w:val="20"/>
                    </w:rPr>
                    <w:t>and</w:t>
                  </w:r>
                  <w:r>
                    <w:rPr>
                      <w:rFonts w:ascii="Trebuchet MS"/>
                      <w:color w:val="252223"/>
                      <w:spacing w:val="-13"/>
                      <w:w w:val="95"/>
                      <w:sz w:val="20"/>
                    </w:rPr>
                    <w:t xml:space="preserve"> </w:t>
                  </w:r>
                  <w:r>
                    <w:rPr>
                      <w:rFonts w:ascii="Trebuchet MS"/>
                      <w:color w:val="252223"/>
                      <w:w w:val="95"/>
                      <w:sz w:val="20"/>
                    </w:rPr>
                    <w:t>divorce</w:t>
                  </w:r>
                  <w:r>
                    <w:rPr>
                      <w:rFonts w:ascii="Trebuchet MS"/>
                      <w:color w:val="252223"/>
                      <w:spacing w:val="-12"/>
                      <w:w w:val="95"/>
                      <w:sz w:val="20"/>
                    </w:rPr>
                    <w:t xml:space="preserve"> </w:t>
                  </w:r>
                  <w:r>
                    <w:rPr>
                      <w:rFonts w:ascii="Trebuchet MS"/>
                      <w:color w:val="252223"/>
                      <w:w w:val="95"/>
                      <w:sz w:val="20"/>
                    </w:rPr>
                    <w:t>attorneys,</w:t>
                  </w:r>
                  <w:r>
                    <w:rPr>
                      <w:rFonts w:ascii="Trebuchet MS"/>
                      <w:color w:val="252223"/>
                      <w:spacing w:val="-12"/>
                      <w:w w:val="95"/>
                      <w:sz w:val="20"/>
                    </w:rPr>
                    <w:t xml:space="preserve"> </w:t>
                  </w:r>
                  <w:r>
                    <w:rPr>
                      <w:rFonts w:ascii="Trebuchet MS"/>
                      <w:color w:val="252223"/>
                      <w:w w:val="95"/>
                      <w:sz w:val="20"/>
                    </w:rPr>
                    <w:t>and</w:t>
                  </w:r>
                  <w:r>
                    <w:rPr>
                      <w:rFonts w:ascii="Trebuchet MS"/>
                      <w:color w:val="252223"/>
                      <w:spacing w:val="-12"/>
                      <w:w w:val="95"/>
                      <w:sz w:val="20"/>
                    </w:rPr>
                    <w:t xml:space="preserve"> </w:t>
                  </w:r>
                  <w:r>
                    <w:rPr>
                      <w:rFonts w:ascii="Trebuchet MS"/>
                      <w:color w:val="252223"/>
                      <w:w w:val="95"/>
                      <w:sz w:val="20"/>
                    </w:rPr>
                    <w:t>others</w:t>
                  </w:r>
                  <w:r>
                    <w:rPr>
                      <w:rFonts w:ascii="Trebuchet MS"/>
                      <w:color w:val="252223"/>
                      <w:spacing w:val="-12"/>
                      <w:w w:val="95"/>
                      <w:sz w:val="20"/>
                    </w:rPr>
                    <w:t xml:space="preserve"> </w:t>
                  </w:r>
                  <w:r>
                    <w:rPr>
                      <w:rFonts w:ascii="Trebuchet MS"/>
                      <w:color w:val="252223"/>
                      <w:w w:val="95"/>
                      <w:sz w:val="20"/>
                    </w:rPr>
                    <w:t>about</w:t>
                  </w:r>
                  <w:r>
                    <w:rPr>
                      <w:rFonts w:ascii="Trebuchet MS"/>
                      <w:color w:val="252223"/>
                      <w:spacing w:val="-12"/>
                      <w:w w:val="95"/>
                      <w:sz w:val="20"/>
                    </w:rPr>
                    <w:t xml:space="preserve"> </w:t>
                  </w:r>
                  <w:r>
                    <w:rPr>
                      <w:rFonts w:ascii="Trebuchet MS"/>
                      <w:color w:val="252223"/>
                      <w:w w:val="95"/>
                      <w:sz w:val="20"/>
                    </w:rPr>
                    <w:t>the</w:t>
                  </w:r>
                  <w:r>
                    <w:rPr>
                      <w:rFonts w:ascii="Trebuchet MS"/>
                      <w:color w:val="252223"/>
                      <w:spacing w:val="-12"/>
                      <w:w w:val="95"/>
                      <w:sz w:val="20"/>
                    </w:rPr>
                    <w:t xml:space="preserve"> </w:t>
                  </w:r>
                  <w:r>
                    <w:rPr>
                      <w:rFonts w:ascii="Trebuchet MS"/>
                      <w:color w:val="252223"/>
                      <w:w w:val="95"/>
                      <w:sz w:val="20"/>
                    </w:rPr>
                    <w:t>importance</w:t>
                  </w:r>
                  <w:r>
                    <w:rPr>
                      <w:rFonts w:ascii="Trebuchet MS"/>
                      <w:color w:val="252223"/>
                      <w:spacing w:val="-12"/>
                      <w:w w:val="95"/>
                      <w:sz w:val="20"/>
                    </w:rPr>
                    <w:t xml:space="preserve"> </w:t>
                  </w:r>
                  <w:r>
                    <w:rPr>
                      <w:rFonts w:ascii="Trebuchet MS"/>
                      <w:color w:val="252223"/>
                      <w:w w:val="95"/>
                      <w:sz w:val="20"/>
                    </w:rPr>
                    <w:t>of</w:t>
                  </w:r>
                  <w:r>
                    <w:rPr>
                      <w:rFonts w:ascii="Trebuchet MS"/>
                      <w:color w:val="252223"/>
                      <w:spacing w:val="-12"/>
                      <w:w w:val="95"/>
                      <w:sz w:val="20"/>
                    </w:rPr>
                    <w:t xml:space="preserve"> </w:t>
                  </w:r>
                  <w:r>
                    <w:rPr>
                      <w:rFonts w:ascii="Trebuchet MS"/>
                      <w:color w:val="252223"/>
                      <w:w w:val="95"/>
                      <w:sz w:val="20"/>
                    </w:rPr>
                    <w:t>promoting</w:t>
                  </w:r>
                  <w:r>
                    <w:rPr>
                      <w:rFonts w:ascii="Trebuchet MS"/>
                      <w:color w:val="252223"/>
                      <w:spacing w:val="-12"/>
                      <w:w w:val="95"/>
                      <w:sz w:val="20"/>
                    </w:rPr>
                    <w:t xml:space="preserve"> </w:t>
                  </w:r>
                  <w:r>
                    <w:rPr>
                      <w:rFonts w:ascii="Trebuchet MS"/>
                      <w:color w:val="252223"/>
                      <w:w w:val="95"/>
                      <w:sz w:val="20"/>
                    </w:rPr>
                    <w:t>efforts</w:t>
                  </w:r>
                  <w:r>
                    <w:rPr>
                      <w:rFonts w:ascii="Trebuchet MS"/>
                      <w:color w:val="252223"/>
                      <w:spacing w:val="-12"/>
                      <w:w w:val="95"/>
                      <w:sz w:val="20"/>
                    </w:rPr>
                    <w:t xml:space="preserve"> </w:t>
                  </w:r>
                  <w:r>
                    <w:rPr>
                      <w:rFonts w:ascii="Trebuchet MS"/>
                      <w:color w:val="252223"/>
                      <w:w w:val="95"/>
                      <w:sz w:val="20"/>
                    </w:rPr>
                    <w:t>to</w:t>
                  </w:r>
                  <w:r>
                    <w:rPr>
                      <w:rFonts w:ascii="Trebuchet MS"/>
                      <w:color w:val="252223"/>
                      <w:spacing w:val="-12"/>
                      <w:w w:val="95"/>
                      <w:sz w:val="20"/>
                    </w:rPr>
                    <w:t xml:space="preserve"> </w:t>
                  </w:r>
                  <w:r>
                    <w:rPr>
                      <w:rFonts w:ascii="Trebuchet MS"/>
                      <w:color w:val="252223"/>
                      <w:w w:val="95"/>
                      <w:sz w:val="20"/>
                    </w:rPr>
                    <w:t>reduce</w:t>
                  </w:r>
                  <w:r>
                    <w:rPr>
                      <w:rFonts w:ascii="Trebuchet MS"/>
                      <w:color w:val="252223"/>
                      <w:spacing w:val="-12"/>
                      <w:w w:val="95"/>
                      <w:sz w:val="20"/>
                    </w:rPr>
                    <w:t xml:space="preserve"> </w:t>
                  </w:r>
                  <w:r>
                    <w:rPr>
                      <w:rFonts w:ascii="Trebuchet MS"/>
                      <w:color w:val="252223"/>
                      <w:w w:val="95"/>
                      <w:sz w:val="20"/>
                    </w:rPr>
                    <w:t>access</w:t>
                  </w:r>
                  <w:r>
                    <w:rPr>
                      <w:rFonts w:ascii="Trebuchet MS"/>
                      <w:color w:val="252223"/>
                      <w:spacing w:val="-12"/>
                      <w:w w:val="95"/>
                      <w:sz w:val="20"/>
                    </w:rPr>
                    <w:t xml:space="preserve"> </w:t>
                  </w:r>
                  <w:r>
                    <w:rPr>
                      <w:rFonts w:ascii="Trebuchet MS"/>
                      <w:color w:val="252223"/>
                      <w:w w:val="95"/>
                      <w:sz w:val="20"/>
                    </w:rPr>
                    <w:t>to lethal means among individuals at risk for suicide. (Goal 6)</w:t>
                  </w:r>
                </w:p>
                <w:p w14:paraId="122A837C" w14:textId="77777777" w:rsidR="00C83B3C" w:rsidRDefault="00102383">
                  <w:pPr>
                    <w:spacing w:before="112"/>
                    <w:ind w:left="180"/>
                    <w:rPr>
                      <w:rFonts w:ascii="Trebuchet MS"/>
                      <w:b/>
                      <w:color w:val="000000"/>
                      <w:sz w:val="20"/>
                    </w:rPr>
                  </w:pPr>
                  <w:r>
                    <w:rPr>
                      <w:rFonts w:ascii="Trebuchet MS"/>
                      <w:b/>
                      <w:color w:val="252223"/>
                      <w:w w:val="85"/>
                      <w:sz w:val="20"/>
                    </w:rPr>
                    <w:t>Individuals</w:t>
                  </w:r>
                  <w:r>
                    <w:rPr>
                      <w:rFonts w:ascii="Trebuchet MS"/>
                      <w:b/>
                      <w:color w:val="252223"/>
                      <w:spacing w:val="19"/>
                      <w:sz w:val="20"/>
                    </w:rPr>
                    <w:t xml:space="preserve"> </w:t>
                  </w:r>
                  <w:r>
                    <w:rPr>
                      <w:rFonts w:ascii="Trebuchet MS"/>
                      <w:b/>
                      <w:color w:val="252223"/>
                      <w:w w:val="85"/>
                      <w:sz w:val="20"/>
                    </w:rPr>
                    <w:t>and</w:t>
                  </w:r>
                  <w:r>
                    <w:rPr>
                      <w:rFonts w:ascii="Trebuchet MS"/>
                      <w:b/>
                      <w:color w:val="252223"/>
                      <w:spacing w:val="19"/>
                      <w:sz w:val="20"/>
                    </w:rPr>
                    <w:t xml:space="preserve"> </w:t>
                  </w:r>
                  <w:r>
                    <w:rPr>
                      <w:rFonts w:ascii="Trebuchet MS"/>
                      <w:b/>
                      <w:color w:val="252223"/>
                      <w:w w:val="85"/>
                      <w:sz w:val="20"/>
                    </w:rPr>
                    <w:t>Families</w:t>
                  </w:r>
                  <w:r>
                    <w:rPr>
                      <w:rFonts w:ascii="Trebuchet MS"/>
                      <w:b/>
                      <w:color w:val="252223"/>
                      <w:spacing w:val="20"/>
                      <w:sz w:val="20"/>
                    </w:rPr>
                    <w:t xml:space="preserve"> </w:t>
                  </w:r>
                  <w:r>
                    <w:rPr>
                      <w:rFonts w:ascii="Trebuchet MS"/>
                      <w:b/>
                      <w:color w:val="252223"/>
                      <w:spacing w:val="-4"/>
                      <w:w w:val="85"/>
                      <w:sz w:val="20"/>
                    </w:rPr>
                    <w:t>Can:</w:t>
                  </w:r>
                </w:p>
                <w:p w14:paraId="0402DC3B" w14:textId="77777777" w:rsidR="00C83B3C" w:rsidRDefault="00102383">
                  <w:pPr>
                    <w:numPr>
                      <w:ilvl w:val="0"/>
                      <w:numId w:val="10"/>
                    </w:numPr>
                    <w:tabs>
                      <w:tab w:val="left" w:pos="631"/>
                    </w:tabs>
                    <w:spacing w:before="137" w:line="288" w:lineRule="auto"/>
                    <w:ind w:right="339"/>
                    <w:rPr>
                      <w:rFonts w:ascii="Trebuchet MS"/>
                      <w:color w:val="000000"/>
                      <w:sz w:val="20"/>
                    </w:rPr>
                  </w:pPr>
                  <w:r>
                    <w:rPr>
                      <w:rFonts w:ascii="Trebuchet MS"/>
                      <w:color w:val="252223"/>
                      <w:w w:val="95"/>
                      <w:sz w:val="20"/>
                    </w:rPr>
                    <w:t>Learn</w:t>
                  </w:r>
                  <w:r>
                    <w:rPr>
                      <w:rFonts w:ascii="Trebuchet MS"/>
                      <w:color w:val="252223"/>
                      <w:spacing w:val="-5"/>
                      <w:w w:val="95"/>
                      <w:sz w:val="20"/>
                    </w:rPr>
                    <w:t xml:space="preserve"> </w:t>
                  </w:r>
                  <w:r>
                    <w:rPr>
                      <w:rFonts w:ascii="Trebuchet MS"/>
                      <w:color w:val="252223"/>
                      <w:w w:val="95"/>
                      <w:sz w:val="20"/>
                    </w:rPr>
                    <w:t>the</w:t>
                  </w:r>
                  <w:r>
                    <w:rPr>
                      <w:rFonts w:ascii="Trebuchet MS"/>
                      <w:color w:val="252223"/>
                      <w:spacing w:val="-5"/>
                      <w:w w:val="95"/>
                      <w:sz w:val="20"/>
                    </w:rPr>
                    <w:t xml:space="preserve"> </w:t>
                  </w:r>
                  <w:r>
                    <w:rPr>
                      <w:rFonts w:ascii="Trebuchet MS"/>
                      <w:color w:val="252223"/>
                      <w:w w:val="95"/>
                      <w:sz w:val="20"/>
                    </w:rPr>
                    <w:t>signs</w:t>
                  </w:r>
                  <w:r>
                    <w:rPr>
                      <w:rFonts w:ascii="Trebuchet MS"/>
                      <w:color w:val="252223"/>
                      <w:spacing w:val="-5"/>
                      <w:w w:val="95"/>
                      <w:sz w:val="20"/>
                    </w:rPr>
                    <w:t xml:space="preserve"> </w:t>
                  </w:r>
                  <w:r>
                    <w:rPr>
                      <w:rFonts w:ascii="Trebuchet MS"/>
                      <w:color w:val="252223"/>
                      <w:w w:val="95"/>
                      <w:sz w:val="20"/>
                    </w:rPr>
                    <w:t>and</w:t>
                  </w:r>
                  <w:r>
                    <w:rPr>
                      <w:rFonts w:ascii="Trebuchet MS"/>
                      <w:color w:val="252223"/>
                      <w:spacing w:val="-5"/>
                      <w:w w:val="95"/>
                      <w:sz w:val="20"/>
                    </w:rPr>
                    <w:t xml:space="preserve"> </w:t>
                  </w:r>
                  <w:r>
                    <w:rPr>
                      <w:rFonts w:ascii="Trebuchet MS"/>
                      <w:color w:val="252223"/>
                      <w:w w:val="95"/>
                      <w:sz w:val="20"/>
                    </w:rPr>
                    <w:t>symptoms</w:t>
                  </w:r>
                  <w:r>
                    <w:rPr>
                      <w:rFonts w:ascii="Trebuchet MS"/>
                      <w:color w:val="252223"/>
                      <w:spacing w:val="-5"/>
                      <w:w w:val="95"/>
                      <w:sz w:val="20"/>
                    </w:rPr>
                    <w:t xml:space="preserve"> </w:t>
                  </w:r>
                  <w:r>
                    <w:rPr>
                      <w:rFonts w:ascii="Trebuchet MS"/>
                      <w:color w:val="252223"/>
                      <w:w w:val="95"/>
                      <w:sz w:val="20"/>
                    </w:rPr>
                    <w:t>of</w:t>
                  </w:r>
                  <w:r>
                    <w:rPr>
                      <w:rFonts w:ascii="Trebuchet MS"/>
                      <w:color w:val="252223"/>
                      <w:spacing w:val="-5"/>
                      <w:w w:val="95"/>
                      <w:sz w:val="20"/>
                    </w:rPr>
                    <w:t xml:space="preserve"> </w:t>
                  </w:r>
                  <w:r>
                    <w:rPr>
                      <w:rFonts w:ascii="Trebuchet MS"/>
                      <w:color w:val="252223"/>
                      <w:w w:val="95"/>
                      <w:sz w:val="20"/>
                    </w:rPr>
                    <w:t>suicide</w:t>
                  </w:r>
                  <w:r>
                    <w:rPr>
                      <w:rFonts w:ascii="Trebuchet MS"/>
                      <w:color w:val="252223"/>
                      <w:spacing w:val="-5"/>
                      <w:w w:val="95"/>
                      <w:sz w:val="20"/>
                    </w:rPr>
                    <w:t xml:space="preserve"> </w:t>
                  </w:r>
                  <w:r>
                    <w:rPr>
                      <w:rFonts w:ascii="Trebuchet MS"/>
                      <w:color w:val="252223"/>
                      <w:w w:val="95"/>
                      <w:sz w:val="20"/>
                    </w:rPr>
                    <w:t>and</w:t>
                  </w:r>
                  <w:r>
                    <w:rPr>
                      <w:rFonts w:ascii="Trebuchet MS"/>
                      <w:color w:val="252223"/>
                      <w:spacing w:val="-5"/>
                      <w:w w:val="95"/>
                      <w:sz w:val="20"/>
                    </w:rPr>
                    <w:t xml:space="preserve"> </w:t>
                  </w:r>
                  <w:r>
                    <w:rPr>
                      <w:rFonts w:ascii="Trebuchet MS"/>
                      <w:color w:val="252223"/>
                      <w:w w:val="95"/>
                      <w:sz w:val="20"/>
                    </w:rPr>
                    <w:t>suicidal</w:t>
                  </w:r>
                  <w:r>
                    <w:rPr>
                      <w:rFonts w:ascii="Trebuchet MS"/>
                      <w:color w:val="252223"/>
                      <w:spacing w:val="-5"/>
                      <w:w w:val="95"/>
                      <w:sz w:val="20"/>
                    </w:rPr>
                    <w:t xml:space="preserve"> </w:t>
                  </w:r>
                  <w:r>
                    <w:rPr>
                      <w:rFonts w:ascii="Trebuchet MS"/>
                      <w:color w:val="252223"/>
                      <w:w w:val="95"/>
                      <w:sz w:val="20"/>
                    </w:rPr>
                    <w:t>behaviors</w:t>
                  </w:r>
                  <w:r>
                    <w:rPr>
                      <w:rFonts w:ascii="Trebuchet MS"/>
                      <w:color w:val="252223"/>
                      <w:spacing w:val="-5"/>
                      <w:w w:val="95"/>
                      <w:sz w:val="20"/>
                    </w:rPr>
                    <w:t xml:space="preserve"> </w:t>
                  </w:r>
                  <w:r>
                    <w:rPr>
                      <w:rFonts w:ascii="Trebuchet MS"/>
                      <w:color w:val="252223"/>
                      <w:w w:val="95"/>
                      <w:sz w:val="20"/>
                    </w:rPr>
                    <w:t>and</w:t>
                  </w:r>
                  <w:r>
                    <w:rPr>
                      <w:rFonts w:ascii="Trebuchet MS"/>
                      <w:color w:val="252223"/>
                      <w:spacing w:val="-5"/>
                      <w:w w:val="95"/>
                      <w:sz w:val="20"/>
                    </w:rPr>
                    <w:t xml:space="preserve"> </w:t>
                  </w:r>
                  <w:r>
                    <w:rPr>
                      <w:rFonts w:ascii="Trebuchet MS"/>
                      <w:color w:val="252223"/>
                      <w:w w:val="95"/>
                      <w:sz w:val="20"/>
                    </w:rPr>
                    <w:t>how</w:t>
                  </w:r>
                  <w:r>
                    <w:rPr>
                      <w:rFonts w:ascii="Trebuchet MS"/>
                      <w:color w:val="252223"/>
                      <w:spacing w:val="-5"/>
                      <w:w w:val="95"/>
                      <w:sz w:val="20"/>
                    </w:rPr>
                    <w:t xml:space="preserve"> </w:t>
                  </w:r>
                  <w:r>
                    <w:rPr>
                      <w:rFonts w:ascii="Trebuchet MS"/>
                      <w:color w:val="252223"/>
                      <w:w w:val="95"/>
                      <w:sz w:val="20"/>
                    </w:rPr>
                    <w:t>to</w:t>
                  </w:r>
                  <w:r>
                    <w:rPr>
                      <w:rFonts w:ascii="Trebuchet MS"/>
                      <w:color w:val="252223"/>
                      <w:spacing w:val="-5"/>
                      <w:w w:val="95"/>
                      <w:sz w:val="20"/>
                    </w:rPr>
                    <w:t xml:space="preserve"> </w:t>
                  </w:r>
                  <w:r>
                    <w:rPr>
                      <w:rFonts w:ascii="Trebuchet MS"/>
                      <w:color w:val="252223"/>
                      <w:w w:val="95"/>
                      <w:sz w:val="20"/>
                    </w:rPr>
                    <w:t>reach</w:t>
                  </w:r>
                  <w:r>
                    <w:rPr>
                      <w:rFonts w:ascii="Trebuchet MS"/>
                      <w:color w:val="252223"/>
                      <w:spacing w:val="-5"/>
                      <w:w w:val="95"/>
                      <w:sz w:val="20"/>
                    </w:rPr>
                    <w:t xml:space="preserve"> </w:t>
                  </w:r>
                  <w:r>
                    <w:rPr>
                      <w:rFonts w:ascii="Trebuchet MS"/>
                      <w:color w:val="252223"/>
                      <w:w w:val="95"/>
                      <w:sz w:val="20"/>
                    </w:rPr>
                    <w:t>out</w:t>
                  </w:r>
                  <w:r>
                    <w:rPr>
                      <w:rFonts w:ascii="Trebuchet MS"/>
                      <w:color w:val="252223"/>
                      <w:spacing w:val="-5"/>
                      <w:w w:val="95"/>
                      <w:sz w:val="20"/>
                    </w:rPr>
                    <w:t xml:space="preserve"> </w:t>
                  </w:r>
                  <w:r>
                    <w:rPr>
                      <w:rFonts w:ascii="Trebuchet MS"/>
                      <w:color w:val="252223"/>
                      <w:w w:val="95"/>
                      <w:sz w:val="20"/>
                    </w:rPr>
                    <w:t>to</w:t>
                  </w:r>
                  <w:r>
                    <w:rPr>
                      <w:rFonts w:ascii="Trebuchet MS"/>
                      <w:color w:val="252223"/>
                      <w:spacing w:val="-5"/>
                      <w:w w:val="95"/>
                      <w:sz w:val="20"/>
                    </w:rPr>
                    <w:t xml:space="preserve"> </w:t>
                  </w:r>
                  <w:r>
                    <w:rPr>
                      <w:rFonts w:ascii="Trebuchet MS"/>
                      <w:color w:val="252223"/>
                      <w:w w:val="95"/>
                      <w:sz w:val="20"/>
                    </w:rPr>
                    <w:t>those</w:t>
                  </w:r>
                  <w:r>
                    <w:rPr>
                      <w:rFonts w:ascii="Trebuchet MS"/>
                      <w:color w:val="252223"/>
                      <w:spacing w:val="-5"/>
                      <w:w w:val="95"/>
                      <w:sz w:val="20"/>
                    </w:rPr>
                    <w:t xml:space="preserve"> </w:t>
                  </w:r>
                  <w:r>
                    <w:rPr>
                      <w:rFonts w:ascii="Trebuchet MS"/>
                      <w:color w:val="252223"/>
                      <w:w w:val="95"/>
                      <w:sz w:val="20"/>
                    </w:rPr>
                    <w:t xml:space="preserve">who </w:t>
                  </w:r>
                  <w:r>
                    <w:rPr>
                      <w:rFonts w:ascii="Trebuchet MS"/>
                      <w:color w:val="252223"/>
                      <w:sz w:val="20"/>
                    </w:rPr>
                    <w:t>may</w:t>
                  </w:r>
                  <w:r>
                    <w:rPr>
                      <w:rFonts w:ascii="Trebuchet MS"/>
                      <w:color w:val="252223"/>
                      <w:spacing w:val="-13"/>
                      <w:sz w:val="20"/>
                    </w:rPr>
                    <w:t xml:space="preserve"> </w:t>
                  </w:r>
                  <w:r>
                    <w:rPr>
                      <w:rFonts w:ascii="Trebuchet MS"/>
                      <w:color w:val="252223"/>
                      <w:sz w:val="20"/>
                    </w:rPr>
                    <w:t>be</w:t>
                  </w:r>
                  <w:r>
                    <w:rPr>
                      <w:rFonts w:ascii="Trebuchet MS"/>
                      <w:color w:val="252223"/>
                      <w:spacing w:val="-13"/>
                      <w:sz w:val="20"/>
                    </w:rPr>
                    <w:t xml:space="preserve"> </w:t>
                  </w:r>
                  <w:r>
                    <w:rPr>
                      <w:rFonts w:ascii="Trebuchet MS"/>
                      <w:color w:val="252223"/>
                      <w:sz w:val="20"/>
                    </w:rPr>
                    <w:t>at</w:t>
                  </w:r>
                  <w:r>
                    <w:rPr>
                      <w:rFonts w:ascii="Trebuchet MS"/>
                      <w:color w:val="252223"/>
                      <w:spacing w:val="-13"/>
                      <w:sz w:val="20"/>
                    </w:rPr>
                    <w:t xml:space="preserve"> </w:t>
                  </w:r>
                  <w:r>
                    <w:rPr>
                      <w:rFonts w:ascii="Trebuchet MS"/>
                      <w:color w:val="252223"/>
                      <w:sz w:val="20"/>
                    </w:rPr>
                    <w:t>risk.</w:t>
                  </w:r>
                  <w:r>
                    <w:rPr>
                      <w:rFonts w:ascii="Trebuchet MS"/>
                      <w:color w:val="252223"/>
                      <w:spacing w:val="-13"/>
                      <w:sz w:val="20"/>
                    </w:rPr>
                    <w:t xml:space="preserve"> </w:t>
                  </w:r>
                  <w:r>
                    <w:rPr>
                      <w:rFonts w:ascii="Trebuchet MS"/>
                      <w:color w:val="252223"/>
                      <w:sz w:val="20"/>
                    </w:rPr>
                    <w:t>(Objective</w:t>
                  </w:r>
                  <w:r>
                    <w:rPr>
                      <w:rFonts w:ascii="Trebuchet MS"/>
                      <w:color w:val="252223"/>
                      <w:spacing w:val="-13"/>
                      <w:sz w:val="20"/>
                    </w:rPr>
                    <w:t xml:space="preserve"> </w:t>
                  </w:r>
                  <w:r>
                    <w:rPr>
                      <w:rFonts w:ascii="Trebuchet MS"/>
                      <w:color w:val="252223"/>
                      <w:sz w:val="20"/>
                    </w:rPr>
                    <w:t>5.3)</w:t>
                  </w:r>
                </w:p>
                <w:p w14:paraId="7CC76F0A" w14:textId="77777777" w:rsidR="00C83B3C" w:rsidRDefault="00102383">
                  <w:pPr>
                    <w:numPr>
                      <w:ilvl w:val="0"/>
                      <w:numId w:val="10"/>
                    </w:numPr>
                    <w:tabs>
                      <w:tab w:val="left" w:pos="631"/>
                    </w:tabs>
                    <w:spacing w:before="89" w:line="288" w:lineRule="auto"/>
                    <w:ind w:right="984"/>
                    <w:rPr>
                      <w:rFonts w:ascii="Trebuchet MS" w:hAnsi="Trebuchet MS"/>
                      <w:color w:val="000000"/>
                      <w:sz w:val="20"/>
                    </w:rPr>
                  </w:pPr>
                  <w:r>
                    <w:rPr>
                      <w:rFonts w:ascii="Trebuchet MS" w:hAnsi="Trebuchet MS"/>
                      <w:color w:val="252223"/>
                      <w:w w:val="95"/>
                      <w:sz w:val="20"/>
                    </w:rPr>
                    <w:t>Store</w:t>
                  </w:r>
                  <w:r>
                    <w:rPr>
                      <w:rFonts w:ascii="Trebuchet MS" w:hAnsi="Trebuchet MS"/>
                      <w:color w:val="252223"/>
                      <w:spacing w:val="-10"/>
                      <w:w w:val="95"/>
                      <w:sz w:val="20"/>
                    </w:rPr>
                    <w:t xml:space="preserve"> </w:t>
                  </w:r>
                  <w:r>
                    <w:rPr>
                      <w:rFonts w:ascii="Trebuchet MS" w:hAnsi="Trebuchet MS"/>
                      <w:color w:val="252223"/>
                      <w:w w:val="95"/>
                      <w:sz w:val="20"/>
                    </w:rPr>
                    <w:t>household</w:t>
                  </w:r>
                  <w:r>
                    <w:rPr>
                      <w:rFonts w:ascii="Trebuchet MS" w:hAnsi="Trebuchet MS"/>
                      <w:color w:val="252223"/>
                      <w:spacing w:val="-10"/>
                      <w:w w:val="95"/>
                      <w:sz w:val="20"/>
                    </w:rPr>
                    <w:t xml:space="preserve"> </w:t>
                  </w:r>
                  <w:r>
                    <w:rPr>
                      <w:rFonts w:ascii="Trebuchet MS" w:hAnsi="Trebuchet MS"/>
                      <w:color w:val="252223"/>
                      <w:w w:val="95"/>
                      <w:sz w:val="20"/>
                    </w:rPr>
                    <w:t>ﬁ</w:t>
                  </w:r>
                  <w:r>
                    <w:rPr>
                      <w:rFonts w:ascii="Trebuchet MS" w:hAnsi="Trebuchet MS"/>
                      <w:color w:val="252223"/>
                      <w:w w:val="95"/>
                      <w:sz w:val="20"/>
                    </w:rPr>
                    <w:t>rearms</w:t>
                  </w:r>
                  <w:r>
                    <w:rPr>
                      <w:rFonts w:ascii="Trebuchet MS" w:hAnsi="Trebuchet MS"/>
                      <w:color w:val="252223"/>
                      <w:spacing w:val="-10"/>
                      <w:w w:val="95"/>
                      <w:sz w:val="20"/>
                    </w:rPr>
                    <w:t xml:space="preserve"> </w:t>
                  </w:r>
                  <w:r>
                    <w:rPr>
                      <w:rFonts w:ascii="Trebuchet MS" w:hAnsi="Trebuchet MS"/>
                      <w:color w:val="252223"/>
                      <w:w w:val="95"/>
                      <w:sz w:val="20"/>
                    </w:rPr>
                    <w:t>locked</w:t>
                  </w:r>
                  <w:r>
                    <w:rPr>
                      <w:rFonts w:ascii="Trebuchet MS" w:hAnsi="Trebuchet MS"/>
                      <w:color w:val="252223"/>
                      <w:spacing w:val="-10"/>
                      <w:w w:val="95"/>
                      <w:sz w:val="20"/>
                    </w:rPr>
                    <w:t xml:space="preserve"> </w:t>
                  </w:r>
                  <w:r>
                    <w:rPr>
                      <w:rFonts w:ascii="Trebuchet MS" w:hAnsi="Trebuchet MS"/>
                      <w:color w:val="252223"/>
                      <w:w w:val="95"/>
                      <w:sz w:val="20"/>
                    </w:rPr>
                    <w:t>and</w:t>
                  </w:r>
                  <w:r>
                    <w:rPr>
                      <w:rFonts w:ascii="Trebuchet MS" w:hAnsi="Trebuchet MS"/>
                      <w:color w:val="252223"/>
                      <w:spacing w:val="-10"/>
                      <w:w w:val="95"/>
                      <w:sz w:val="20"/>
                    </w:rPr>
                    <w:t xml:space="preserve"> </w:t>
                  </w:r>
                  <w:r>
                    <w:rPr>
                      <w:rFonts w:ascii="Trebuchet MS" w:hAnsi="Trebuchet MS"/>
                      <w:color w:val="252223"/>
                      <w:w w:val="95"/>
                      <w:sz w:val="20"/>
                    </w:rPr>
                    <w:t>unloaded</w:t>
                  </w:r>
                  <w:r>
                    <w:rPr>
                      <w:rFonts w:ascii="Trebuchet MS" w:hAnsi="Trebuchet MS"/>
                      <w:color w:val="252223"/>
                      <w:spacing w:val="-10"/>
                      <w:w w:val="95"/>
                      <w:sz w:val="20"/>
                    </w:rPr>
                    <w:t xml:space="preserve"> </w:t>
                  </w:r>
                  <w:r>
                    <w:rPr>
                      <w:rFonts w:ascii="Trebuchet MS" w:hAnsi="Trebuchet MS"/>
                      <w:color w:val="252223"/>
                      <w:w w:val="95"/>
                      <w:sz w:val="20"/>
                    </w:rPr>
                    <w:t>with</w:t>
                  </w:r>
                  <w:r>
                    <w:rPr>
                      <w:rFonts w:ascii="Trebuchet MS" w:hAnsi="Trebuchet MS"/>
                      <w:color w:val="252223"/>
                      <w:spacing w:val="-10"/>
                      <w:w w:val="95"/>
                      <w:sz w:val="20"/>
                    </w:rPr>
                    <w:t xml:space="preserve"> </w:t>
                  </w:r>
                  <w:r>
                    <w:rPr>
                      <w:rFonts w:ascii="Trebuchet MS" w:hAnsi="Trebuchet MS"/>
                      <w:color w:val="252223"/>
                      <w:w w:val="95"/>
                      <w:sz w:val="20"/>
                    </w:rPr>
                    <w:t>ammunition</w:t>
                  </w:r>
                  <w:r>
                    <w:rPr>
                      <w:rFonts w:ascii="Trebuchet MS" w:hAnsi="Trebuchet MS"/>
                      <w:color w:val="252223"/>
                      <w:spacing w:val="-10"/>
                      <w:w w:val="95"/>
                      <w:sz w:val="20"/>
                    </w:rPr>
                    <w:t xml:space="preserve"> </w:t>
                  </w:r>
                  <w:r>
                    <w:rPr>
                      <w:rFonts w:ascii="Trebuchet MS" w:hAnsi="Trebuchet MS"/>
                      <w:color w:val="252223"/>
                      <w:w w:val="95"/>
                      <w:sz w:val="20"/>
                    </w:rPr>
                    <w:t>locked</w:t>
                  </w:r>
                  <w:r>
                    <w:rPr>
                      <w:rFonts w:ascii="Trebuchet MS" w:hAnsi="Trebuchet MS"/>
                      <w:color w:val="252223"/>
                      <w:spacing w:val="-10"/>
                      <w:w w:val="95"/>
                      <w:sz w:val="20"/>
                    </w:rPr>
                    <w:t xml:space="preserve"> </w:t>
                  </w:r>
                  <w:r>
                    <w:rPr>
                      <w:rFonts w:ascii="Trebuchet MS" w:hAnsi="Trebuchet MS"/>
                      <w:color w:val="252223"/>
                      <w:w w:val="95"/>
                      <w:sz w:val="20"/>
                    </w:rPr>
                    <w:t>separately</w:t>
                  </w:r>
                  <w:r>
                    <w:rPr>
                      <w:rFonts w:ascii="Trebuchet MS" w:hAnsi="Trebuchet MS"/>
                      <w:color w:val="252223"/>
                      <w:spacing w:val="-10"/>
                      <w:w w:val="95"/>
                      <w:sz w:val="20"/>
                    </w:rPr>
                    <w:t xml:space="preserve"> </w:t>
                  </w:r>
                  <w:r>
                    <w:rPr>
                      <w:rFonts w:ascii="Trebuchet MS" w:hAnsi="Trebuchet MS"/>
                      <w:color w:val="252223"/>
                      <w:w w:val="95"/>
                      <w:sz w:val="20"/>
                    </w:rPr>
                    <w:t>and</w:t>
                  </w:r>
                  <w:r>
                    <w:rPr>
                      <w:rFonts w:ascii="Trebuchet MS" w:hAnsi="Trebuchet MS"/>
                      <w:color w:val="252223"/>
                      <w:spacing w:val="-10"/>
                      <w:w w:val="95"/>
                      <w:sz w:val="20"/>
                    </w:rPr>
                    <w:t xml:space="preserve"> </w:t>
                  </w:r>
                  <w:r>
                    <w:rPr>
                      <w:rFonts w:ascii="Trebuchet MS" w:hAnsi="Trebuchet MS"/>
                      <w:color w:val="252223"/>
                      <w:w w:val="95"/>
                      <w:sz w:val="20"/>
                    </w:rPr>
                    <w:t>take additional measures if a household member is at high risk for suicide. (Objective 6.1)</w:t>
                  </w:r>
                </w:p>
                <w:p w14:paraId="09FBC7E6" w14:textId="77777777" w:rsidR="00C83B3C" w:rsidRDefault="00102383">
                  <w:pPr>
                    <w:numPr>
                      <w:ilvl w:val="0"/>
                      <w:numId w:val="10"/>
                    </w:numPr>
                    <w:tabs>
                      <w:tab w:val="left" w:pos="631"/>
                    </w:tabs>
                    <w:spacing w:before="90" w:line="288" w:lineRule="auto"/>
                    <w:ind w:right="551"/>
                    <w:rPr>
                      <w:rFonts w:ascii="Trebuchet MS"/>
                      <w:color w:val="000000"/>
                      <w:sz w:val="20"/>
                    </w:rPr>
                  </w:pPr>
                  <w:r>
                    <w:rPr>
                      <w:rFonts w:ascii="Trebuchet MS"/>
                      <w:color w:val="252223"/>
                      <w:w w:val="95"/>
                      <w:sz w:val="20"/>
                    </w:rPr>
                    <w:t>Dispose</w:t>
                  </w:r>
                  <w:r>
                    <w:rPr>
                      <w:rFonts w:ascii="Trebuchet MS"/>
                      <w:color w:val="252223"/>
                      <w:spacing w:val="-2"/>
                      <w:w w:val="95"/>
                      <w:sz w:val="20"/>
                    </w:rPr>
                    <w:t xml:space="preserve"> </w:t>
                  </w:r>
                  <w:r>
                    <w:rPr>
                      <w:rFonts w:ascii="Trebuchet MS"/>
                      <w:color w:val="252223"/>
                      <w:w w:val="95"/>
                      <w:sz w:val="20"/>
                    </w:rPr>
                    <w:t>of</w:t>
                  </w:r>
                  <w:r>
                    <w:rPr>
                      <w:rFonts w:ascii="Trebuchet MS"/>
                      <w:color w:val="252223"/>
                      <w:spacing w:val="-2"/>
                      <w:w w:val="95"/>
                      <w:sz w:val="20"/>
                    </w:rPr>
                    <w:t xml:space="preserve"> </w:t>
                  </w:r>
                  <w:r>
                    <w:rPr>
                      <w:rFonts w:ascii="Trebuchet MS"/>
                      <w:color w:val="252223"/>
                      <w:w w:val="95"/>
                      <w:sz w:val="20"/>
                    </w:rPr>
                    <w:t>unwanted</w:t>
                  </w:r>
                  <w:r>
                    <w:rPr>
                      <w:rFonts w:ascii="Trebuchet MS"/>
                      <w:color w:val="252223"/>
                      <w:spacing w:val="-2"/>
                      <w:w w:val="95"/>
                      <w:sz w:val="20"/>
                    </w:rPr>
                    <w:t xml:space="preserve"> </w:t>
                  </w:r>
                  <w:r>
                    <w:rPr>
                      <w:rFonts w:ascii="Trebuchet MS"/>
                      <w:color w:val="252223"/>
                      <w:w w:val="95"/>
                      <w:sz w:val="20"/>
                    </w:rPr>
                    <w:t>medications,</w:t>
                  </w:r>
                  <w:r>
                    <w:rPr>
                      <w:rFonts w:ascii="Trebuchet MS"/>
                      <w:color w:val="252223"/>
                      <w:spacing w:val="-2"/>
                      <w:w w:val="95"/>
                      <w:sz w:val="20"/>
                    </w:rPr>
                    <w:t xml:space="preserve"> </w:t>
                  </w:r>
                  <w:r>
                    <w:rPr>
                      <w:rFonts w:ascii="Trebuchet MS"/>
                      <w:color w:val="252223"/>
                      <w:w w:val="95"/>
                      <w:sz w:val="20"/>
                    </w:rPr>
                    <w:t>particularly</w:t>
                  </w:r>
                  <w:r>
                    <w:rPr>
                      <w:rFonts w:ascii="Trebuchet MS"/>
                      <w:color w:val="252223"/>
                      <w:spacing w:val="-2"/>
                      <w:w w:val="95"/>
                      <w:sz w:val="20"/>
                    </w:rPr>
                    <w:t xml:space="preserve"> </w:t>
                  </w:r>
                  <w:r>
                    <w:rPr>
                      <w:rFonts w:ascii="Trebuchet MS"/>
                      <w:color w:val="252223"/>
                      <w:w w:val="95"/>
                      <w:sz w:val="20"/>
                    </w:rPr>
                    <w:t>those</w:t>
                  </w:r>
                  <w:r>
                    <w:rPr>
                      <w:rFonts w:ascii="Trebuchet MS"/>
                      <w:color w:val="252223"/>
                      <w:spacing w:val="-2"/>
                      <w:w w:val="95"/>
                      <w:sz w:val="20"/>
                    </w:rPr>
                    <w:t xml:space="preserve"> </w:t>
                  </w:r>
                  <w:r>
                    <w:rPr>
                      <w:rFonts w:ascii="Trebuchet MS"/>
                      <w:color w:val="252223"/>
                      <w:w w:val="95"/>
                      <w:sz w:val="20"/>
                    </w:rPr>
                    <w:t>that</w:t>
                  </w:r>
                  <w:r>
                    <w:rPr>
                      <w:rFonts w:ascii="Trebuchet MS"/>
                      <w:color w:val="252223"/>
                      <w:spacing w:val="-2"/>
                      <w:w w:val="95"/>
                      <w:sz w:val="20"/>
                    </w:rPr>
                    <w:t xml:space="preserve"> </w:t>
                  </w:r>
                  <w:r>
                    <w:rPr>
                      <w:rFonts w:ascii="Trebuchet MS"/>
                      <w:color w:val="252223"/>
                      <w:w w:val="95"/>
                      <w:sz w:val="20"/>
                    </w:rPr>
                    <w:t>are</w:t>
                  </w:r>
                  <w:r>
                    <w:rPr>
                      <w:rFonts w:ascii="Trebuchet MS"/>
                      <w:color w:val="252223"/>
                      <w:spacing w:val="-2"/>
                      <w:w w:val="95"/>
                      <w:sz w:val="20"/>
                    </w:rPr>
                    <w:t xml:space="preserve"> </w:t>
                  </w:r>
                  <w:r>
                    <w:rPr>
                      <w:rFonts w:ascii="Trebuchet MS"/>
                      <w:color w:val="252223"/>
                      <w:w w:val="95"/>
                      <w:sz w:val="20"/>
                    </w:rPr>
                    <w:t>toxic</w:t>
                  </w:r>
                  <w:r>
                    <w:rPr>
                      <w:rFonts w:ascii="Trebuchet MS"/>
                      <w:color w:val="252223"/>
                      <w:spacing w:val="-2"/>
                      <w:w w:val="95"/>
                      <w:sz w:val="20"/>
                    </w:rPr>
                    <w:t xml:space="preserve"> </w:t>
                  </w:r>
                  <w:r>
                    <w:rPr>
                      <w:rFonts w:ascii="Trebuchet MS"/>
                      <w:color w:val="252223"/>
                      <w:w w:val="95"/>
                      <w:sz w:val="20"/>
                    </w:rPr>
                    <w:t>or</w:t>
                  </w:r>
                  <w:r>
                    <w:rPr>
                      <w:rFonts w:ascii="Trebuchet MS"/>
                      <w:color w:val="252223"/>
                      <w:spacing w:val="-2"/>
                      <w:w w:val="95"/>
                      <w:sz w:val="20"/>
                    </w:rPr>
                    <w:t xml:space="preserve"> </w:t>
                  </w:r>
                  <w:r>
                    <w:rPr>
                      <w:rFonts w:ascii="Trebuchet MS"/>
                      <w:color w:val="252223"/>
                      <w:w w:val="95"/>
                      <w:sz w:val="20"/>
                    </w:rPr>
                    <w:t>abuse-prone,</w:t>
                  </w:r>
                  <w:r>
                    <w:rPr>
                      <w:rFonts w:ascii="Trebuchet MS"/>
                      <w:color w:val="252223"/>
                      <w:spacing w:val="-2"/>
                      <w:w w:val="95"/>
                      <w:sz w:val="20"/>
                    </w:rPr>
                    <w:t xml:space="preserve"> </w:t>
                  </w:r>
                  <w:r>
                    <w:rPr>
                      <w:rFonts w:ascii="Trebuchet MS"/>
                      <w:color w:val="252223"/>
                      <w:w w:val="95"/>
                      <w:sz w:val="20"/>
                    </w:rPr>
                    <w:t>and</w:t>
                  </w:r>
                  <w:r>
                    <w:rPr>
                      <w:rFonts w:ascii="Trebuchet MS"/>
                      <w:color w:val="252223"/>
                      <w:spacing w:val="-2"/>
                      <w:w w:val="95"/>
                      <w:sz w:val="20"/>
                    </w:rPr>
                    <w:t xml:space="preserve"> </w:t>
                  </w:r>
                  <w:r>
                    <w:rPr>
                      <w:rFonts w:ascii="Trebuchet MS"/>
                      <w:color w:val="252223"/>
                      <w:w w:val="95"/>
                      <w:sz w:val="20"/>
                    </w:rPr>
                    <w:t>take additional</w:t>
                  </w:r>
                  <w:r>
                    <w:rPr>
                      <w:rFonts w:ascii="Trebuchet MS"/>
                      <w:color w:val="252223"/>
                      <w:spacing w:val="-13"/>
                      <w:w w:val="95"/>
                      <w:sz w:val="20"/>
                    </w:rPr>
                    <w:t xml:space="preserve"> </w:t>
                  </w:r>
                  <w:r>
                    <w:rPr>
                      <w:rFonts w:ascii="Trebuchet MS"/>
                      <w:color w:val="252223"/>
                      <w:w w:val="95"/>
                      <w:sz w:val="20"/>
                    </w:rPr>
                    <w:t>measures</w:t>
                  </w:r>
                  <w:r>
                    <w:rPr>
                      <w:rFonts w:ascii="Trebuchet MS"/>
                      <w:color w:val="252223"/>
                      <w:spacing w:val="-12"/>
                      <w:w w:val="95"/>
                      <w:sz w:val="20"/>
                    </w:rPr>
                    <w:t xml:space="preserve"> </w:t>
                  </w:r>
                  <w:r>
                    <w:rPr>
                      <w:rFonts w:ascii="Trebuchet MS"/>
                      <w:color w:val="252223"/>
                      <w:w w:val="95"/>
                      <w:sz w:val="20"/>
                    </w:rPr>
                    <w:t>(e.g.,</w:t>
                  </w:r>
                  <w:r>
                    <w:rPr>
                      <w:rFonts w:ascii="Trebuchet MS"/>
                      <w:color w:val="252223"/>
                      <w:spacing w:val="-12"/>
                      <w:w w:val="95"/>
                      <w:sz w:val="20"/>
                    </w:rPr>
                    <w:t xml:space="preserve"> </w:t>
                  </w:r>
                  <w:r>
                    <w:rPr>
                      <w:rFonts w:ascii="Trebuchet MS"/>
                      <w:color w:val="252223"/>
                      <w:w w:val="95"/>
                      <w:sz w:val="20"/>
                    </w:rPr>
                    <w:t>a</w:t>
                  </w:r>
                  <w:r>
                    <w:rPr>
                      <w:rFonts w:ascii="Trebuchet MS"/>
                      <w:color w:val="252223"/>
                      <w:spacing w:val="-12"/>
                      <w:w w:val="95"/>
                      <w:sz w:val="20"/>
                    </w:rPr>
                    <w:t xml:space="preserve"> </w:t>
                  </w:r>
                  <w:r>
                    <w:rPr>
                      <w:rFonts w:ascii="Trebuchet MS"/>
                      <w:color w:val="252223"/>
                      <w:w w:val="95"/>
                      <w:sz w:val="20"/>
                    </w:rPr>
                    <w:t>medication</w:t>
                  </w:r>
                  <w:r>
                    <w:rPr>
                      <w:rFonts w:ascii="Trebuchet MS"/>
                      <w:color w:val="252223"/>
                      <w:spacing w:val="-12"/>
                      <w:w w:val="95"/>
                      <w:sz w:val="20"/>
                    </w:rPr>
                    <w:t xml:space="preserve"> </w:t>
                  </w:r>
                  <w:r>
                    <w:rPr>
                      <w:rFonts w:ascii="Trebuchet MS"/>
                      <w:color w:val="252223"/>
                      <w:w w:val="95"/>
                      <w:sz w:val="20"/>
                    </w:rPr>
                    <w:t>lock</w:t>
                  </w:r>
                  <w:r>
                    <w:rPr>
                      <w:rFonts w:ascii="Trebuchet MS"/>
                      <w:color w:val="252223"/>
                      <w:spacing w:val="-12"/>
                      <w:w w:val="95"/>
                      <w:sz w:val="20"/>
                    </w:rPr>
                    <w:t xml:space="preserve"> </w:t>
                  </w:r>
                  <w:r>
                    <w:rPr>
                      <w:rFonts w:ascii="Trebuchet MS"/>
                      <w:color w:val="252223"/>
                      <w:w w:val="95"/>
                      <w:sz w:val="20"/>
                    </w:rPr>
                    <w:t>box)</w:t>
                  </w:r>
                  <w:r>
                    <w:rPr>
                      <w:rFonts w:ascii="Trebuchet MS"/>
                      <w:color w:val="252223"/>
                      <w:spacing w:val="-12"/>
                      <w:w w:val="95"/>
                      <w:sz w:val="20"/>
                    </w:rPr>
                    <w:t xml:space="preserve"> </w:t>
                  </w:r>
                  <w:r>
                    <w:rPr>
                      <w:rFonts w:ascii="Trebuchet MS"/>
                      <w:color w:val="252223"/>
                      <w:w w:val="95"/>
                      <w:sz w:val="20"/>
                    </w:rPr>
                    <w:t>if</w:t>
                  </w:r>
                  <w:r>
                    <w:rPr>
                      <w:rFonts w:ascii="Trebuchet MS"/>
                      <w:color w:val="252223"/>
                      <w:spacing w:val="-12"/>
                      <w:w w:val="95"/>
                      <w:sz w:val="20"/>
                    </w:rPr>
                    <w:t xml:space="preserve"> </w:t>
                  </w:r>
                  <w:r>
                    <w:rPr>
                      <w:rFonts w:ascii="Trebuchet MS"/>
                      <w:color w:val="252223"/>
                      <w:w w:val="95"/>
                      <w:sz w:val="20"/>
                    </w:rPr>
                    <w:t>a</w:t>
                  </w:r>
                  <w:r>
                    <w:rPr>
                      <w:rFonts w:ascii="Trebuchet MS"/>
                      <w:color w:val="252223"/>
                      <w:spacing w:val="-12"/>
                      <w:w w:val="95"/>
                      <w:sz w:val="20"/>
                    </w:rPr>
                    <w:t xml:space="preserve"> </w:t>
                  </w:r>
                  <w:r>
                    <w:rPr>
                      <w:rFonts w:ascii="Trebuchet MS"/>
                      <w:color w:val="252223"/>
                      <w:w w:val="95"/>
                      <w:sz w:val="20"/>
                    </w:rPr>
                    <w:t>member</w:t>
                  </w:r>
                  <w:r>
                    <w:rPr>
                      <w:rFonts w:ascii="Trebuchet MS"/>
                      <w:color w:val="252223"/>
                      <w:spacing w:val="-12"/>
                      <w:w w:val="95"/>
                      <w:sz w:val="20"/>
                    </w:rPr>
                    <w:t xml:space="preserve"> </w:t>
                  </w:r>
                  <w:r>
                    <w:rPr>
                      <w:rFonts w:ascii="Trebuchet MS"/>
                      <w:color w:val="252223"/>
                      <w:w w:val="95"/>
                      <w:sz w:val="20"/>
                    </w:rPr>
                    <w:t>of</w:t>
                  </w:r>
                  <w:r>
                    <w:rPr>
                      <w:rFonts w:ascii="Trebuchet MS"/>
                      <w:color w:val="252223"/>
                      <w:spacing w:val="-12"/>
                      <w:w w:val="95"/>
                      <w:sz w:val="20"/>
                    </w:rPr>
                    <w:t xml:space="preserve"> </w:t>
                  </w:r>
                  <w:r>
                    <w:rPr>
                      <w:rFonts w:ascii="Trebuchet MS"/>
                      <w:color w:val="252223"/>
                      <w:w w:val="95"/>
                      <w:sz w:val="20"/>
                    </w:rPr>
                    <w:t>the</w:t>
                  </w:r>
                  <w:r>
                    <w:rPr>
                      <w:rFonts w:ascii="Trebuchet MS"/>
                      <w:color w:val="252223"/>
                      <w:spacing w:val="-12"/>
                      <w:w w:val="95"/>
                      <w:sz w:val="20"/>
                    </w:rPr>
                    <w:t xml:space="preserve"> </w:t>
                  </w:r>
                  <w:r>
                    <w:rPr>
                      <w:rFonts w:ascii="Trebuchet MS"/>
                      <w:color w:val="252223"/>
                      <w:w w:val="95"/>
                      <w:sz w:val="20"/>
                    </w:rPr>
                    <w:t>household</w:t>
                  </w:r>
                  <w:r>
                    <w:rPr>
                      <w:rFonts w:ascii="Trebuchet MS"/>
                      <w:color w:val="252223"/>
                      <w:spacing w:val="-12"/>
                      <w:w w:val="95"/>
                      <w:sz w:val="20"/>
                    </w:rPr>
                    <w:t xml:space="preserve"> </w:t>
                  </w:r>
                  <w:r>
                    <w:rPr>
                      <w:rFonts w:ascii="Trebuchet MS"/>
                      <w:color w:val="252223"/>
                      <w:w w:val="95"/>
                      <w:sz w:val="20"/>
                    </w:rPr>
                    <w:t>is</w:t>
                  </w:r>
                  <w:r>
                    <w:rPr>
                      <w:rFonts w:ascii="Trebuchet MS"/>
                      <w:color w:val="252223"/>
                      <w:spacing w:val="-12"/>
                      <w:w w:val="95"/>
                      <w:sz w:val="20"/>
                    </w:rPr>
                    <w:t xml:space="preserve"> </w:t>
                  </w:r>
                  <w:r>
                    <w:rPr>
                      <w:rFonts w:ascii="Trebuchet MS"/>
                      <w:color w:val="252223"/>
                      <w:w w:val="95"/>
                      <w:sz w:val="20"/>
                    </w:rPr>
                    <w:t>at</w:t>
                  </w:r>
                  <w:r>
                    <w:rPr>
                      <w:rFonts w:ascii="Trebuchet MS"/>
                      <w:color w:val="252223"/>
                      <w:spacing w:val="-12"/>
                      <w:w w:val="95"/>
                      <w:sz w:val="20"/>
                    </w:rPr>
                    <w:t xml:space="preserve"> </w:t>
                  </w:r>
                  <w:r>
                    <w:rPr>
                      <w:rFonts w:ascii="Trebuchet MS"/>
                      <w:color w:val="252223"/>
                      <w:w w:val="95"/>
                      <w:sz w:val="20"/>
                    </w:rPr>
                    <w:t>high</w:t>
                  </w:r>
                  <w:r>
                    <w:rPr>
                      <w:rFonts w:ascii="Trebuchet MS"/>
                      <w:color w:val="252223"/>
                      <w:spacing w:val="-12"/>
                      <w:w w:val="95"/>
                      <w:sz w:val="20"/>
                    </w:rPr>
                    <w:t xml:space="preserve"> </w:t>
                  </w:r>
                  <w:r>
                    <w:rPr>
                      <w:rFonts w:ascii="Trebuchet MS"/>
                      <w:color w:val="252223"/>
                      <w:w w:val="95"/>
                      <w:sz w:val="20"/>
                    </w:rPr>
                    <w:t>risk</w:t>
                  </w:r>
                  <w:r>
                    <w:rPr>
                      <w:rFonts w:ascii="Trebuchet MS"/>
                      <w:color w:val="252223"/>
                      <w:spacing w:val="-12"/>
                      <w:w w:val="95"/>
                      <w:sz w:val="20"/>
                    </w:rPr>
                    <w:t xml:space="preserve"> </w:t>
                  </w:r>
                  <w:r>
                    <w:rPr>
                      <w:rFonts w:ascii="Trebuchet MS"/>
                      <w:color w:val="252223"/>
                      <w:w w:val="95"/>
                      <w:sz w:val="20"/>
                    </w:rPr>
                    <w:t xml:space="preserve">for </w:t>
                  </w:r>
                  <w:r>
                    <w:rPr>
                      <w:rFonts w:ascii="Trebuchet MS"/>
                      <w:color w:val="252223"/>
                      <w:sz w:val="20"/>
                    </w:rPr>
                    <w:t>suicide.</w:t>
                  </w:r>
                  <w:r>
                    <w:rPr>
                      <w:rFonts w:ascii="Trebuchet MS"/>
                      <w:color w:val="252223"/>
                      <w:spacing w:val="-2"/>
                      <w:sz w:val="20"/>
                    </w:rPr>
                    <w:t xml:space="preserve"> </w:t>
                  </w:r>
                  <w:r>
                    <w:rPr>
                      <w:rFonts w:ascii="Trebuchet MS"/>
                      <w:color w:val="252223"/>
                      <w:sz w:val="20"/>
                    </w:rPr>
                    <w:t>(Objective</w:t>
                  </w:r>
                  <w:r>
                    <w:rPr>
                      <w:rFonts w:ascii="Trebuchet MS"/>
                      <w:color w:val="252223"/>
                      <w:spacing w:val="-2"/>
                      <w:sz w:val="20"/>
                    </w:rPr>
                    <w:t xml:space="preserve"> </w:t>
                  </w:r>
                  <w:r>
                    <w:rPr>
                      <w:rFonts w:ascii="Trebuchet MS"/>
                      <w:color w:val="252223"/>
                      <w:sz w:val="20"/>
                    </w:rPr>
                    <w:t>6.1)</w:t>
                  </w:r>
                </w:p>
              </w:txbxContent>
            </v:textbox>
            <w10:wrap type="topAndBottom" anchorx="page"/>
          </v:shape>
        </w:pict>
      </w:r>
    </w:p>
    <w:p w14:paraId="504F456F" w14:textId="77777777" w:rsidR="00C83B3C" w:rsidRDefault="00C83B3C">
      <w:pPr>
        <w:pStyle w:val="BodyText"/>
        <w:rPr>
          <w:rFonts w:ascii="Trebuchet MS"/>
          <w:sz w:val="20"/>
        </w:rPr>
      </w:pPr>
    </w:p>
    <w:p w14:paraId="0C278D64" w14:textId="77777777" w:rsidR="00C83B3C" w:rsidRDefault="00C83B3C">
      <w:pPr>
        <w:pStyle w:val="BodyText"/>
        <w:rPr>
          <w:rFonts w:ascii="Trebuchet MS"/>
          <w:sz w:val="20"/>
        </w:rPr>
      </w:pPr>
    </w:p>
    <w:p w14:paraId="6467F58A" w14:textId="77777777" w:rsidR="00C83B3C" w:rsidRDefault="00C83B3C">
      <w:pPr>
        <w:pStyle w:val="BodyText"/>
        <w:rPr>
          <w:rFonts w:ascii="Trebuchet MS"/>
          <w:sz w:val="20"/>
        </w:rPr>
      </w:pPr>
    </w:p>
    <w:p w14:paraId="0343A287" w14:textId="77777777" w:rsidR="00C83B3C" w:rsidRDefault="00C83B3C">
      <w:pPr>
        <w:pStyle w:val="BodyText"/>
        <w:spacing w:before="11"/>
        <w:rPr>
          <w:rFonts w:ascii="Trebuchet MS"/>
          <w:sz w:val="26"/>
        </w:rPr>
      </w:pPr>
    </w:p>
    <w:p w14:paraId="54BEBE07" w14:textId="77777777" w:rsidR="00C83B3C" w:rsidRDefault="00102383">
      <w:pPr>
        <w:pStyle w:val="Heading1"/>
        <w:spacing w:before="114" w:line="508" w:lineRule="exact"/>
      </w:pPr>
      <w:r>
        <w:rPr>
          <w:color w:val="CD222A"/>
          <w:w w:val="85"/>
        </w:rPr>
        <w:t>Strategic</w:t>
      </w:r>
      <w:r>
        <w:rPr>
          <w:color w:val="CD222A"/>
          <w:spacing w:val="35"/>
        </w:rPr>
        <w:t xml:space="preserve"> </w:t>
      </w:r>
      <w:r>
        <w:rPr>
          <w:color w:val="CD222A"/>
          <w:w w:val="85"/>
        </w:rPr>
        <w:t>Direction</w:t>
      </w:r>
      <w:r>
        <w:rPr>
          <w:color w:val="CD222A"/>
          <w:spacing w:val="35"/>
        </w:rPr>
        <w:t xml:space="preserve"> </w:t>
      </w:r>
      <w:r>
        <w:rPr>
          <w:color w:val="CD222A"/>
          <w:spacing w:val="-5"/>
          <w:w w:val="85"/>
        </w:rPr>
        <w:t>3:</w:t>
      </w:r>
    </w:p>
    <w:p w14:paraId="348CFA19" w14:textId="77777777" w:rsidR="00C83B3C" w:rsidRDefault="00102383">
      <w:pPr>
        <w:pStyle w:val="Heading1"/>
        <w:spacing w:line="508" w:lineRule="exact"/>
      </w:pPr>
      <w:bookmarkStart w:id="6" w:name="_TOC_250001"/>
      <w:r>
        <w:rPr>
          <w:color w:val="CD222A"/>
          <w:w w:val="85"/>
        </w:rPr>
        <w:t>Treatment</w:t>
      </w:r>
      <w:r>
        <w:rPr>
          <w:color w:val="CD222A"/>
          <w:spacing w:val="-10"/>
          <w:w w:val="85"/>
        </w:rPr>
        <w:t xml:space="preserve"> </w:t>
      </w:r>
      <w:r>
        <w:rPr>
          <w:color w:val="CD222A"/>
          <w:w w:val="85"/>
        </w:rPr>
        <w:t>and</w:t>
      </w:r>
      <w:r>
        <w:rPr>
          <w:color w:val="CD222A"/>
          <w:spacing w:val="-9"/>
          <w:w w:val="85"/>
        </w:rPr>
        <w:t xml:space="preserve"> </w:t>
      </w:r>
      <w:r>
        <w:rPr>
          <w:color w:val="CD222A"/>
          <w:w w:val="85"/>
        </w:rPr>
        <w:t>Support</w:t>
      </w:r>
      <w:r>
        <w:rPr>
          <w:color w:val="CD222A"/>
          <w:spacing w:val="-9"/>
          <w:w w:val="85"/>
        </w:rPr>
        <w:t xml:space="preserve"> </w:t>
      </w:r>
      <w:bookmarkEnd w:id="6"/>
      <w:r>
        <w:rPr>
          <w:color w:val="CD222A"/>
          <w:spacing w:val="-2"/>
          <w:w w:val="85"/>
        </w:rPr>
        <w:t>Services</w:t>
      </w:r>
    </w:p>
    <w:p w14:paraId="1F635C9D" w14:textId="77777777" w:rsidR="00C83B3C" w:rsidRDefault="00102383">
      <w:pPr>
        <w:pStyle w:val="BodyText"/>
        <w:spacing w:before="232" w:line="259" w:lineRule="auto"/>
        <w:ind w:left="1440" w:right="1674"/>
      </w:pPr>
      <w:r>
        <w:rPr>
          <w:color w:val="252223"/>
          <w:w w:val="90"/>
        </w:rPr>
        <w:t>Individuals at high risk for suicide require clinical evaluation and care to identify and treat mental health and medical conditions, and to specifically address suicide risk. In the past, it was believed that appropriately treating underlying conditions (</w:t>
      </w:r>
      <w:r>
        <w:rPr>
          <w:color w:val="252223"/>
          <w:w w:val="90"/>
        </w:rPr>
        <w:t>e.g., mood disorders, substance abuse) would remove the risk</w:t>
      </w:r>
      <w:r>
        <w:rPr>
          <w:color w:val="252223"/>
          <w:spacing w:val="-2"/>
          <w:w w:val="90"/>
        </w:rPr>
        <w:t xml:space="preserve"> </w:t>
      </w:r>
      <w:r>
        <w:rPr>
          <w:color w:val="252223"/>
          <w:w w:val="90"/>
        </w:rPr>
        <w:t>for</w:t>
      </w:r>
      <w:r>
        <w:rPr>
          <w:color w:val="252223"/>
          <w:spacing w:val="-2"/>
          <w:w w:val="90"/>
        </w:rPr>
        <w:t xml:space="preserve"> </w:t>
      </w:r>
      <w:r>
        <w:rPr>
          <w:color w:val="252223"/>
          <w:w w:val="90"/>
        </w:rPr>
        <w:t>suicide.</w:t>
      </w:r>
      <w:r>
        <w:rPr>
          <w:color w:val="252223"/>
          <w:spacing w:val="-2"/>
          <w:w w:val="90"/>
        </w:rPr>
        <w:t xml:space="preserve"> </w:t>
      </w:r>
      <w:r>
        <w:rPr>
          <w:color w:val="252223"/>
          <w:w w:val="90"/>
        </w:rPr>
        <w:t>However,</w:t>
      </w:r>
      <w:r>
        <w:rPr>
          <w:color w:val="252223"/>
          <w:spacing w:val="-2"/>
          <w:w w:val="90"/>
        </w:rPr>
        <w:t xml:space="preserve"> </w:t>
      </w:r>
      <w:r>
        <w:rPr>
          <w:color w:val="252223"/>
          <w:w w:val="90"/>
        </w:rPr>
        <w:t>this</w:t>
      </w:r>
      <w:r>
        <w:rPr>
          <w:color w:val="252223"/>
          <w:spacing w:val="-2"/>
          <w:w w:val="90"/>
        </w:rPr>
        <w:t xml:space="preserve"> </w:t>
      </w:r>
      <w:r>
        <w:rPr>
          <w:color w:val="252223"/>
          <w:w w:val="90"/>
        </w:rPr>
        <w:t>is</w:t>
      </w:r>
      <w:r>
        <w:rPr>
          <w:color w:val="252223"/>
          <w:spacing w:val="-2"/>
          <w:w w:val="90"/>
        </w:rPr>
        <w:t xml:space="preserve"> </w:t>
      </w:r>
      <w:r>
        <w:rPr>
          <w:color w:val="252223"/>
          <w:w w:val="90"/>
        </w:rPr>
        <w:t>not</w:t>
      </w:r>
      <w:r>
        <w:rPr>
          <w:color w:val="252223"/>
          <w:spacing w:val="-2"/>
          <w:w w:val="90"/>
        </w:rPr>
        <w:t xml:space="preserve"> </w:t>
      </w:r>
      <w:r>
        <w:rPr>
          <w:color w:val="252223"/>
          <w:w w:val="90"/>
        </w:rPr>
        <w:t>always</w:t>
      </w:r>
      <w:r>
        <w:rPr>
          <w:color w:val="252223"/>
          <w:spacing w:val="-2"/>
          <w:w w:val="90"/>
        </w:rPr>
        <w:t xml:space="preserve"> </w:t>
      </w:r>
      <w:r>
        <w:rPr>
          <w:color w:val="252223"/>
          <w:w w:val="90"/>
        </w:rPr>
        <w:t>the</w:t>
      </w:r>
      <w:r>
        <w:rPr>
          <w:color w:val="252223"/>
          <w:spacing w:val="-1"/>
          <w:w w:val="90"/>
        </w:rPr>
        <w:t xml:space="preserve"> </w:t>
      </w:r>
      <w:r>
        <w:rPr>
          <w:color w:val="252223"/>
          <w:w w:val="90"/>
        </w:rPr>
        <w:t>case.</w:t>
      </w:r>
      <w:r>
        <w:rPr>
          <w:color w:val="252223"/>
          <w:spacing w:val="-2"/>
          <w:w w:val="90"/>
        </w:rPr>
        <w:t xml:space="preserve"> </w:t>
      </w:r>
      <w:r>
        <w:rPr>
          <w:color w:val="252223"/>
          <w:w w:val="90"/>
        </w:rPr>
        <w:t>A</w:t>
      </w:r>
      <w:r>
        <w:rPr>
          <w:color w:val="252223"/>
          <w:spacing w:val="-2"/>
          <w:w w:val="90"/>
        </w:rPr>
        <w:t xml:space="preserve"> </w:t>
      </w:r>
      <w:r>
        <w:rPr>
          <w:color w:val="252223"/>
          <w:w w:val="90"/>
        </w:rPr>
        <w:t>growing</w:t>
      </w:r>
      <w:r>
        <w:rPr>
          <w:color w:val="252223"/>
          <w:spacing w:val="-2"/>
          <w:w w:val="90"/>
        </w:rPr>
        <w:t xml:space="preserve"> </w:t>
      </w:r>
      <w:r>
        <w:rPr>
          <w:color w:val="252223"/>
          <w:w w:val="90"/>
        </w:rPr>
        <w:t>body</w:t>
      </w:r>
      <w:r>
        <w:rPr>
          <w:color w:val="252223"/>
          <w:spacing w:val="-2"/>
          <w:w w:val="90"/>
        </w:rPr>
        <w:t xml:space="preserve"> </w:t>
      </w:r>
      <w:r>
        <w:rPr>
          <w:color w:val="252223"/>
          <w:w w:val="90"/>
        </w:rPr>
        <w:t>of</w:t>
      </w:r>
      <w:r>
        <w:rPr>
          <w:color w:val="252223"/>
          <w:spacing w:val="-2"/>
          <w:w w:val="90"/>
        </w:rPr>
        <w:t xml:space="preserve"> </w:t>
      </w:r>
      <w:r>
        <w:rPr>
          <w:color w:val="252223"/>
          <w:w w:val="90"/>
        </w:rPr>
        <w:t>evidence</w:t>
      </w:r>
      <w:r>
        <w:rPr>
          <w:color w:val="252223"/>
          <w:spacing w:val="-2"/>
          <w:w w:val="90"/>
        </w:rPr>
        <w:t xml:space="preserve"> </w:t>
      </w:r>
      <w:r>
        <w:rPr>
          <w:color w:val="252223"/>
          <w:w w:val="90"/>
        </w:rPr>
        <w:t>suggests</w:t>
      </w:r>
      <w:r>
        <w:rPr>
          <w:color w:val="252223"/>
          <w:spacing w:val="-2"/>
          <w:w w:val="90"/>
        </w:rPr>
        <w:t xml:space="preserve"> </w:t>
      </w:r>
      <w:r>
        <w:rPr>
          <w:color w:val="252223"/>
          <w:w w:val="90"/>
        </w:rPr>
        <w:t>that</w:t>
      </w:r>
      <w:r>
        <w:rPr>
          <w:color w:val="252223"/>
          <w:spacing w:val="-2"/>
          <w:w w:val="90"/>
        </w:rPr>
        <w:t xml:space="preserve"> </w:t>
      </w:r>
      <w:r>
        <w:rPr>
          <w:color w:val="252223"/>
          <w:w w:val="90"/>
        </w:rPr>
        <w:t>suicide prevention</w:t>
      </w:r>
      <w:r>
        <w:rPr>
          <w:color w:val="252223"/>
          <w:spacing w:val="-5"/>
          <w:w w:val="90"/>
        </w:rPr>
        <w:t xml:space="preserve"> </w:t>
      </w:r>
      <w:r>
        <w:rPr>
          <w:color w:val="252223"/>
          <w:w w:val="90"/>
        </w:rPr>
        <w:t>is</w:t>
      </w:r>
      <w:r>
        <w:rPr>
          <w:color w:val="252223"/>
          <w:spacing w:val="-5"/>
          <w:w w:val="90"/>
        </w:rPr>
        <w:t xml:space="preserve"> </w:t>
      </w:r>
      <w:r>
        <w:rPr>
          <w:color w:val="252223"/>
          <w:w w:val="90"/>
        </w:rPr>
        <w:t>enhanced</w:t>
      </w:r>
      <w:r>
        <w:rPr>
          <w:color w:val="252223"/>
          <w:spacing w:val="-5"/>
          <w:w w:val="90"/>
        </w:rPr>
        <w:t xml:space="preserve"> </w:t>
      </w:r>
      <w:r>
        <w:rPr>
          <w:color w:val="252223"/>
          <w:w w:val="90"/>
        </w:rPr>
        <w:t>when</w:t>
      </w:r>
      <w:r>
        <w:rPr>
          <w:color w:val="252223"/>
          <w:spacing w:val="-5"/>
          <w:w w:val="90"/>
        </w:rPr>
        <w:t xml:space="preserve"> </w:t>
      </w:r>
      <w:r>
        <w:rPr>
          <w:color w:val="252223"/>
          <w:w w:val="90"/>
        </w:rPr>
        <w:t>specific</w:t>
      </w:r>
      <w:r>
        <w:rPr>
          <w:color w:val="252223"/>
          <w:spacing w:val="-5"/>
          <w:w w:val="90"/>
        </w:rPr>
        <w:t xml:space="preserve"> </w:t>
      </w:r>
      <w:r>
        <w:rPr>
          <w:color w:val="252223"/>
          <w:w w:val="90"/>
        </w:rPr>
        <w:t>treatments</w:t>
      </w:r>
      <w:r>
        <w:rPr>
          <w:color w:val="252223"/>
          <w:spacing w:val="-5"/>
          <w:w w:val="90"/>
        </w:rPr>
        <w:t xml:space="preserve"> </w:t>
      </w:r>
      <w:r>
        <w:rPr>
          <w:color w:val="252223"/>
          <w:w w:val="90"/>
        </w:rPr>
        <w:t>for</w:t>
      </w:r>
      <w:r>
        <w:rPr>
          <w:color w:val="252223"/>
          <w:spacing w:val="-5"/>
          <w:w w:val="90"/>
        </w:rPr>
        <w:t xml:space="preserve"> </w:t>
      </w:r>
      <w:r>
        <w:rPr>
          <w:color w:val="252223"/>
          <w:w w:val="90"/>
        </w:rPr>
        <w:t>underlying</w:t>
      </w:r>
      <w:r>
        <w:rPr>
          <w:color w:val="252223"/>
          <w:spacing w:val="-5"/>
          <w:w w:val="90"/>
        </w:rPr>
        <w:t xml:space="preserve"> </w:t>
      </w:r>
      <w:r>
        <w:rPr>
          <w:color w:val="252223"/>
          <w:w w:val="90"/>
        </w:rPr>
        <w:t>conditions</w:t>
      </w:r>
      <w:r>
        <w:rPr>
          <w:color w:val="252223"/>
          <w:spacing w:val="-5"/>
          <w:w w:val="90"/>
        </w:rPr>
        <w:t xml:space="preserve"> </w:t>
      </w:r>
      <w:r>
        <w:rPr>
          <w:color w:val="252223"/>
          <w:w w:val="90"/>
        </w:rPr>
        <w:t>are</w:t>
      </w:r>
      <w:r>
        <w:rPr>
          <w:color w:val="252223"/>
          <w:spacing w:val="-5"/>
          <w:w w:val="90"/>
        </w:rPr>
        <w:t xml:space="preserve"> </w:t>
      </w:r>
      <w:r>
        <w:rPr>
          <w:color w:val="252223"/>
          <w:w w:val="90"/>
        </w:rPr>
        <w:t>combined</w:t>
      </w:r>
      <w:r>
        <w:rPr>
          <w:color w:val="252223"/>
          <w:spacing w:val="-5"/>
          <w:w w:val="90"/>
        </w:rPr>
        <w:t xml:space="preserve"> </w:t>
      </w:r>
      <w:r>
        <w:rPr>
          <w:color w:val="252223"/>
          <w:w w:val="90"/>
        </w:rPr>
        <w:t>with</w:t>
      </w:r>
      <w:r>
        <w:rPr>
          <w:color w:val="252223"/>
          <w:spacing w:val="-5"/>
          <w:w w:val="90"/>
        </w:rPr>
        <w:t xml:space="preserve"> </w:t>
      </w:r>
      <w:r>
        <w:rPr>
          <w:color w:val="252223"/>
          <w:w w:val="90"/>
        </w:rPr>
        <w:t xml:space="preserve">strategies </w:t>
      </w:r>
      <w:r>
        <w:rPr>
          <w:color w:val="252223"/>
          <w:w w:val="95"/>
        </w:rPr>
        <w:t>that</w:t>
      </w:r>
      <w:r>
        <w:rPr>
          <w:color w:val="252223"/>
          <w:spacing w:val="-11"/>
          <w:w w:val="95"/>
        </w:rPr>
        <w:t xml:space="preserve"> </w:t>
      </w:r>
      <w:r>
        <w:rPr>
          <w:color w:val="252223"/>
          <w:w w:val="95"/>
        </w:rPr>
        <w:t>directly</w:t>
      </w:r>
      <w:r>
        <w:rPr>
          <w:color w:val="252223"/>
          <w:spacing w:val="-11"/>
          <w:w w:val="95"/>
        </w:rPr>
        <w:t xml:space="preserve"> </w:t>
      </w:r>
      <w:r>
        <w:rPr>
          <w:color w:val="252223"/>
          <w:w w:val="95"/>
        </w:rPr>
        <w:t>address</w:t>
      </w:r>
      <w:r>
        <w:rPr>
          <w:color w:val="252223"/>
          <w:spacing w:val="-11"/>
          <w:w w:val="95"/>
        </w:rPr>
        <w:t xml:space="preserve"> </w:t>
      </w:r>
      <w:r>
        <w:rPr>
          <w:color w:val="252223"/>
          <w:w w:val="95"/>
        </w:rPr>
        <w:t>suicide</w:t>
      </w:r>
      <w:r>
        <w:rPr>
          <w:color w:val="252223"/>
          <w:spacing w:val="-11"/>
          <w:w w:val="95"/>
        </w:rPr>
        <w:t xml:space="preserve"> </w:t>
      </w:r>
      <w:r>
        <w:rPr>
          <w:color w:val="252223"/>
          <w:w w:val="95"/>
        </w:rPr>
        <w:t>risk.</w:t>
      </w:r>
    </w:p>
    <w:p w14:paraId="41E4AA1C" w14:textId="77777777" w:rsidR="00C83B3C" w:rsidRDefault="00102383">
      <w:pPr>
        <w:pStyle w:val="BodyText"/>
        <w:spacing w:before="111" w:line="259" w:lineRule="auto"/>
        <w:ind w:left="1440" w:right="1739"/>
      </w:pPr>
      <w:r>
        <w:rPr>
          <w:color w:val="252223"/>
          <w:w w:val="90"/>
        </w:rPr>
        <w:t>Evidence-based and promising approaches for caring for high-risk patients include safety planning</w:t>
      </w:r>
      <w:r>
        <w:rPr>
          <w:color w:val="252223"/>
          <w:spacing w:val="40"/>
        </w:rPr>
        <w:t xml:space="preserve"> </w:t>
      </w:r>
      <w:r>
        <w:rPr>
          <w:color w:val="252223"/>
          <w:w w:val="90"/>
        </w:rPr>
        <w:t>(i.e.,</w:t>
      </w:r>
      <w:r>
        <w:rPr>
          <w:color w:val="252223"/>
          <w:spacing w:val="-4"/>
          <w:w w:val="90"/>
        </w:rPr>
        <w:t xml:space="preserve"> </w:t>
      </w:r>
      <w:r>
        <w:rPr>
          <w:color w:val="252223"/>
          <w:w w:val="90"/>
        </w:rPr>
        <w:t>working</w:t>
      </w:r>
      <w:r>
        <w:rPr>
          <w:color w:val="252223"/>
          <w:spacing w:val="-4"/>
          <w:w w:val="90"/>
        </w:rPr>
        <w:t xml:space="preserve"> </w:t>
      </w:r>
      <w:r>
        <w:rPr>
          <w:color w:val="252223"/>
          <w:w w:val="90"/>
        </w:rPr>
        <w:t>collaboratively</w:t>
      </w:r>
      <w:r>
        <w:rPr>
          <w:color w:val="252223"/>
          <w:spacing w:val="-4"/>
          <w:w w:val="90"/>
        </w:rPr>
        <w:t xml:space="preserve"> </w:t>
      </w:r>
      <w:r>
        <w:rPr>
          <w:color w:val="252223"/>
          <w:w w:val="90"/>
        </w:rPr>
        <w:t>with</w:t>
      </w:r>
      <w:r>
        <w:rPr>
          <w:color w:val="252223"/>
          <w:spacing w:val="-4"/>
          <w:w w:val="90"/>
        </w:rPr>
        <w:t xml:space="preserve"> </w:t>
      </w:r>
      <w:r>
        <w:rPr>
          <w:color w:val="252223"/>
          <w:w w:val="90"/>
        </w:rPr>
        <w:t>each</w:t>
      </w:r>
      <w:r>
        <w:rPr>
          <w:color w:val="252223"/>
          <w:spacing w:val="-4"/>
          <w:w w:val="90"/>
        </w:rPr>
        <w:t xml:space="preserve"> </w:t>
      </w:r>
      <w:r>
        <w:rPr>
          <w:color w:val="252223"/>
          <w:w w:val="90"/>
        </w:rPr>
        <w:t>patient</w:t>
      </w:r>
      <w:r>
        <w:rPr>
          <w:color w:val="252223"/>
          <w:spacing w:val="-4"/>
          <w:w w:val="90"/>
        </w:rPr>
        <w:t xml:space="preserve"> </w:t>
      </w:r>
      <w:r>
        <w:rPr>
          <w:color w:val="252223"/>
          <w:w w:val="90"/>
        </w:rPr>
        <w:t>to</w:t>
      </w:r>
      <w:r>
        <w:rPr>
          <w:color w:val="252223"/>
          <w:spacing w:val="-4"/>
          <w:w w:val="90"/>
        </w:rPr>
        <w:t xml:space="preserve"> </w:t>
      </w:r>
      <w:r>
        <w:rPr>
          <w:color w:val="252223"/>
          <w:w w:val="90"/>
        </w:rPr>
        <w:t>develop</w:t>
      </w:r>
      <w:r>
        <w:rPr>
          <w:color w:val="252223"/>
          <w:spacing w:val="-4"/>
          <w:w w:val="90"/>
        </w:rPr>
        <w:t xml:space="preserve"> </w:t>
      </w:r>
      <w:r>
        <w:rPr>
          <w:color w:val="252223"/>
          <w:w w:val="90"/>
        </w:rPr>
        <w:t>an</w:t>
      </w:r>
      <w:r>
        <w:rPr>
          <w:color w:val="252223"/>
          <w:spacing w:val="-4"/>
          <w:w w:val="90"/>
        </w:rPr>
        <w:t xml:space="preserve"> </w:t>
      </w:r>
      <w:r>
        <w:rPr>
          <w:color w:val="252223"/>
          <w:w w:val="90"/>
        </w:rPr>
        <w:t>action</w:t>
      </w:r>
      <w:r>
        <w:rPr>
          <w:color w:val="252223"/>
          <w:spacing w:val="-4"/>
          <w:w w:val="90"/>
        </w:rPr>
        <w:t xml:space="preserve"> </w:t>
      </w:r>
      <w:r>
        <w:rPr>
          <w:color w:val="252223"/>
          <w:w w:val="90"/>
        </w:rPr>
        <w:t>plan</w:t>
      </w:r>
      <w:r>
        <w:rPr>
          <w:color w:val="252223"/>
          <w:spacing w:val="-4"/>
          <w:w w:val="90"/>
        </w:rPr>
        <w:t xml:space="preserve"> </w:t>
      </w:r>
      <w:r>
        <w:rPr>
          <w:color w:val="252223"/>
          <w:w w:val="90"/>
        </w:rPr>
        <w:t>for</w:t>
      </w:r>
      <w:r>
        <w:rPr>
          <w:color w:val="252223"/>
          <w:spacing w:val="-4"/>
          <w:w w:val="90"/>
        </w:rPr>
        <w:t xml:space="preserve"> </w:t>
      </w:r>
      <w:r>
        <w:rPr>
          <w:color w:val="252223"/>
          <w:w w:val="90"/>
        </w:rPr>
        <w:t>times</w:t>
      </w:r>
      <w:r>
        <w:rPr>
          <w:color w:val="252223"/>
          <w:spacing w:val="-4"/>
          <w:w w:val="90"/>
        </w:rPr>
        <w:t xml:space="preserve"> </w:t>
      </w:r>
      <w:r>
        <w:rPr>
          <w:color w:val="252223"/>
          <w:w w:val="90"/>
        </w:rPr>
        <w:t>of</w:t>
      </w:r>
      <w:r>
        <w:rPr>
          <w:color w:val="252223"/>
          <w:spacing w:val="-4"/>
          <w:w w:val="90"/>
        </w:rPr>
        <w:t xml:space="preserve"> </w:t>
      </w:r>
      <w:r>
        <w:rPr>
          <w:color w:val="252223"/>
          <w:w w:val="90"/>
        </w:rPr>
        <w:t>crises)</w:t>
      </w:r>
      <w:r>
        <w:rPr>
          <w:color w:val="252223"/>
          <w:spacing w:val="-4"/>
          <w:w w:val="90"/>
        </w:rPr>
        <w:t xml:space="preserve"> </w:t>
      </w:r>
      <w:r>
        <w:rPr>
          <w:color w:val="252223"/>
          <w:w w:val="90"/>
        </w:rPr>
        <w:t>and</w:t>
      </w:r>
      <w:r>
        <w:rPr>
          <w:color w:val="252223"/>
          <w:spacing w:val="-4"/>
          <w:w w:val="90"/>
        </w:rPr>
        <w:t xml:space="preserve"> </w:t>
      </w:r>
      <w:r>
        <w:rPr>
          <w:color w:val="252223"/>
          <w:w w:val="90"/>
        </w:rPr>
        <w:t>specific fo</w:t>
      </w:r>
      <w:r>
        <w:rPr>
          <w:color w:val="252223"/>
          <w:w w:val="90"/>
        </w:rPr>
        <w:t>rms of psychotherapy that can be used to support treatment for underlying mental health conditions.</w:t>
      </w:r>
    </w:p>
    <w:p w14:paraId="7C5EBB0D" w14:textId="77777777" w:rsidR="00C83B3C" w:rsidRDefault="00102383">
      <w:pPr>
        <w:pStyle w:val="BodyText"/>
        <w:spacing w:line="259" w:lineRule="auto"/>
        <w:ind w:left="1440" w:right="1519"/>
        <w:rPr>
          <w:sz w:val="13"/>
        </w:rPr>
      </w:pPr>
      <w:r>
        <w:rPr>
          <w:color w:val="252223"/>
          <w:w w:val="90"/>
        </w:rPr>
        <w:t xml:space="preserve">Addressing suicide risk may be particularly important when treating individuals who have survived a suicide attempt. There is now substantial evidence that </w:t>
      </w:r>
      <w:r>
        <w:rPr>
          <w:color w:val="252223"/>
          <w:w w:val="90"/>
        </w:rPr>
        <w:t>interventions such as dialectical behavior therapy (DBT) and cognitive behavior therapy for suicide prevention (CBT-SP) can help reduce suicidal behaviors among these patients. In addition, clozapine has been found to be effective in reducing suicidal beha</w:t>
      </w:r>
      <w:r>
        <w:rPr>
          <w:color w:val="252223"/>
          <w:w w:val="90"/>
        </w:rPr>
        <w:t xml:space="preserve">viors among patients with </w:t>
      </w:r>
      <w:hyperlink w:anchor="_bookmark18" w:history="1">
        <w:r>
          <w:rPr>
            <w:color w:val="252223"/>
            <w:w w:val="90"/>
          </w:rPr>
          <w:t>schizophrenia</w:t>
        </w:r>
        <w:r>
          <w:rPr>
            <w:color w:val="252223"/>
            <w:w w:val="90"/>
            <w:position w:val="7"/>
            <w:sz w:val="13"/>
          </w:rPr>
          <w:t>86</w:t>
        </w:r>
      </w:hyperlink>
      <w:r>
        <w:rPr>
          <w:color w:val="252223"/>
          <w:spacing w:val="23"/>
          <w:position w:val="7"/>
          <w:sz w:val="13"/>
        </w:rPr>
        <w:t xml:space="preserve"> </w:t>
      </w:r>
      <w:r>
        <w:rPr>
          <w:color w:val="252223"/>
          <w:w w:val="90"/>
        </w:rPr>
        <w:t>and lithium shows promise in patients with mood disorders.</w:t>
      </w:r>
      <w:r>
        <w:rPr>
          <w:color w:val="252223"/>
          <w:w w:val="90"/>
          <w:position w:val="7"/>
          <w:sz w:val="13"/>
        </w:rPr>
        <w:t>87</w:t>
      </w:r>
    </w:p>
    <w:p w14:paraId="593ADB7B" w14:textId="77777777" w:rsidR="00C83B3C" w:rsidRDefault="00C83B3C">
      <w:pPr>
        <w:spacing w:line="259" w:lineRule="auto"/>
        <w:rPr>
          <w:sz w:val="13"/>
        </w:rPr>
        <w:sectPr w:rsidR="00C83B3C">
          <w:pgSz w:w="12240" w:h="15840"/>
          <w:pgMar w:top="0" w:right="0" w:bottom="800" w:left="0" w:header="0" w:footer="608" w:gutter="0"/>
          <w:cols w:space="720"/>
        </w:sectPr>
      </w:pPr>
    </w:p>
    <w:p w14:paraId="4202DDF7" w14:textId="77777777" w:rsidR="00C83B3C" w:rsidRDefault="00C83B3C">
      <w:pPr>
        <w:pStyle w:val="BodyText"/>
        <w:rPr>
          <w:sz w:val="20"/>
        </w:rPr>
      </w:pPr>
    </w:p>
    <w:p w14:paraId="030A363C" w14:textId="77777777" w:rsidR="00C83B3C" w:rsidRDefault="00C83B3C">
      <w:pPr>
        <w:pStyle w:val="BodyText"/>
        <w:rPr>
          <w:sz w:val="20"/>
        </w:rPr>
      </w:pPr>
    </w:p>
    <w:p w14:paraId="39CF45AF" w14:textId="77777777" w:rsidR="00C83B3C" w:rsidRDefault="00C83B3C">
      <w:pPr>
        <w:pStyle w:val="BodyText"/>
        <w:spacing w:before="7"/>
        <w:rPr>
          <w:sz w:val="17"/>
        </w:rPr>
      </w:pPr>
    </w:p>
    <w:p w14:paraId="5FB112A8" w14:textId="77777777" w:rsidR="00C83B3C" w:rsidRDefault="00102383">
      <w:pPr>
        <w:spacing w:before="102"/>
        <w:ind w:left="1411"/>
        <w:rPr>
          <w:rFonts w:ascii="Trebuchet MS"/>
          <w:sz w:val="20"/>
        </w:rPr>
      </w:pPr>
      <w:r>
        <w:pict w14:anchorId="4251568A">
          <v:group id="docshapegroup562" o:spid="_x0000_s3102" style="position:absolute;left:0;text-align:left;margin-left:432.8pt;margin-top:-38.8pt;width:179.2pt;height:144.35pt;z-index:-20231680;mso-position-horizontal-relative:page" coordorigin="8656,-776" coordsize="3584,2887">
            <v:shape id="docshape563" o:spid="_x0000_s3108"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564" o:spid="_x0000_s3107"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565" o:spid="_x0000_s3106"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566" o:spid="_x0000_s3105" style="position:absolute;left:11658;top:-777;width:582;height:416" coordorigin="11659,-776" coordsize="582,416" path="m12240,-776r-581,l11721,-733r131,91l11982,-550r129,94l12240,-360r,-416xe" fillcolor="#454755" stroked="f">
              <v:path arrowok="t"/>
            </v:shape>
            <v:shape id="docshape567" o:spid="_x0000_s3104"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568" o:spid="_x0000_s3103"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27259DD6" w14:textId="77777777" w:rsidR="00C83B3C" w:rsidRDefault="00C83B3C">
      <w:pPr>
        <w:pStyle w:val="BodyText"/>
        <w:rPr>
          <w:rFonts w:ascii="Trebuchet MS"/>
          <w:sz w:val="20"/>
        </w:rPr>
      </w:pPr>
    </w:p>
    <w:p w14:paraId="6924D64F" w14:textId="77777777" w:rsidR="00C83B3C" w:rsidRDefault="00C83B3C">
      <w:pPr>
        <w:pStyle w:val="BodyText"/>
        <w:spacing w:before="9"/>
        <w:rPr>
          <w:rFonts w:ascii="Trebuchet MS"/>
          <w:sz w:val="25"/>
        </w:rPr>
      </w:pPr>
    </w:p>
    <w:p w14:paraId="453E7E0C" w14:textId="77777777" w:rsidR="00C83B3C" w:rsidRDefault="00102383">
      <w:pPr>
        <w:pStyle w:val="BodyText"/>
        <w:spacing w:before="87"/>
        <w:ind w:left="1440"/>
        <w:jc w:val="both"/>
      </w:pPr>
      <w:r>
        <w:rPr>
          <w:color w:val="252223"/>
          <w:spacing w:val="-2"/>
          <w:w w:val="90"/>
        </w:rPr>
        <w:t>Principles</w:t>
      </w:r>
      <w:r>
        <w:rPr>
          <w:color w:val="252223"/>
          <w:spacing w:val="-6"/>
        </w:rPr>
        <w:t xml:space="preserve"> </w:t>
      </w:r>
      <w:r>
        <w:rPr>
          <w:color w:val="252223"/>
          <w:spacing w:val="-2"/>
          <w:w w:val="90"/>
        </w:rPr>
        <w:t>that</w:t>
      </w:r>
      <w:r>
        <w:rPr>
          <w:color w:val="252223"/>
          <w:spacing w:val="-5"/>
        </w:rPr>
        <w:t xml:space="preserve"> </w:t>
      </w:r>
      <w:r>
        <w:rPr>
          <w:color w:val="252223"/>
          <w:spacing w:val="-2"/>
          <w:w w:val="90"/>
        </w:rPr>
        <w:t>should</w:t>
      </w:r>
      <w:r>
        <w:rPr>
          <w:color w:val="252223"/>
          <w:spacing w:val="-5"/>
        </w:rPr>
        <w:t xml:space="preserve"> </w:t>
      </w:r>
      <w:r>
        <w:rPr>
          <w:color w:val="252223"/>
          <w:spacing w:val="-2"/>
          <w:w w:val="90"/>
        </w:rPr>
        <w:t>guide</w:t>
      </w:r>
      <w:r>
        <w:rPr>
          <w:color w:val="252223"/>
          <w:spacing w:val="-5"/>
        </w:rPr>
        <w:t xml:space="preserve"> </w:t>
      </w:r>
      <w:r>
        <w:rPr>
          <w:color w:val="252223"/>
          <w:spacing w:val="-2"/>
          <w:w w:val="90"/>
        </w:rPr>
        <w:t>care</w:t>
      </w:r>
      <w:r>
        <w:rPr>
          <w:color w:val="252223"/>
          <w:spacing w:val="-5"/>
        </w:rPr>
        <w:t xml:space="preserve"> </w:t>
      </w:r>
      <w:r>
        <w:rPr>
          <w:color w:val="252223"/>
          <w:spacing w:val="-2"/>
          <w:w w:val="90"/>
        </w:rPr>
        <w:t>for</w:t>
      </w:r>
      <w:r>
        <w:rPr>
          <w:color w:val="252223"/>
          <w:spacing w:val="-5"/>
        </w:rPr>
        <w:t xml:space="preserve"> </w:t>
      </w:r>
      <w:r>
        <w:rPr>
          <w:color w:val="252223"/>
          <w:spacing w:val="-2"/>
          <w:w w:val="90"/>
        </w:rPr>
        <w:t>individuals</w:t>
      </w:r>
      <w:r>
        <w:rPr>
          <w:color w:val="252223"/>
          <w:spacing w:val="-6"/>
        </w:rPr>
        <w:t xml:space="preserve"> </w:t>
      </w:r>
      <w:r>
        <w:rPr>
          <w:color w:val="252223"/>
          <w:spacing w:val="-2"/>
          <w:w w:val="90"/>
        </w:rPr>
        <w:t>with</w:t>
      </w:r>
      <w:r>
        <w:rPr>
          <w:color w:val="252223"/>
          <w:spacing w:val="-5"/>
        </w:rPr>
        <w:t xml:space="preserve"> </w:t>
      </w:r>
      <w:r>
        <w:rPr>
          <w:color w:val="252223"/>
          <w:spacing w:val="-2"/>
          <w:w w:val="90"/>
        </w:rPr>
        <w:t>high</w:t>
      </w:r>
      <w:r>
        <w:rPr>
          <w:color w:val="252223"/>
          <w:spacing w:val="-5"/>
        </w:rPr>
        <w:t xml:space="preserve"> </w:t>
      </w:r>
      <w:r>
        <w:rPr>
          <w:color w:val="252223"/>
          <w:spacing w:val="-2"/>
          <w:w w:val="90"/>
        </w:rPr>
        <w:t>suicide</w:t>
      </w:r>
      <w:r>
        <w:rPr>
          <w:color w:val="252223"/>
          <w:spacing w:val="-5"/>
        </w:rPr>
        <w:t xml:space="preserve"> </w:t>
      </w:r>
      <w:r>
        <w:rPr>
          <w:color w:val="252223"/>
          <w:spacing w:val="-2"/>
          <w:w w:val="90"/>
        </w:rPr>
        <w:t>risk</w:t>
      </w:r>
      <w:r>
        <w:rPr>
          <w:color w:val="252223"/>
          <w:spacing w:val="-5"/>
        </w:rPr>
        <w:t xml:space="preserve"> </w:t>
      </w:r>
      <w:r>
        <w:rPr>
          <w:color w:val="252223"/>
          <w:spacing w:val="-2"/>
          <w:w w:val="90"/>
        </w:rPr>
        <w:t>include</w:t>
      </w:r>
      <w:r>
        <w:rPr>
          <w:color w:val="252223"/>
          <w:spacing w:val="-5"/>
        </w:rPr>
        <w:t xml:space="preserve"> </w:t>
      </w:r>
      <w:r>
        <w:rPr>
          <w:color w:val="252223"/>
          <w:spacing w:val="-2"/>
          <w:w w:val="90"/>
        </w:rPr>
        <w:t>the</w:t>
      </w:r>
      <w:r>
        <w:rPr>
          <w:color w:val="252223"/>
          <w:spacing w:val="-6"/>
        </w:rPr>
        <w:t xml:space="preserve"> </w:t>
      </w:r>
      <w:r>
        <w:rPr>
          <w:color w:val="252223"/>
          <w:spacing w:val="-2"/>
          <w:w w:val="90"/>
        </w:rPr>
        <w:t>following:</w:t>
      </w:r>
    </w:p>
    <w:p w14:paraId="09767B0A" w14:textId="77777777" w:rsidR="00C83B3C" w:rsidRDefault="00102383">
      <w:pPr>
        <w:pStyle w:val="ListParagraph"/>
        <w:numPr>
          <w:ilvl w:val="0"/>
          <w:numId w:val="16"/>
        </w:numPr>
        <w:tabs>
          <w:tab w:val="left" w:pos="1890"/>
        </w:tabs>
        <w:spacing w:before="138"/>
        <w:ind w:hanging="271"/>
        <w:jc w:val="both"/>
      </w:pPr>
      <w:r>
        <w:rPr>
          <w:color w:val="252223"/>
          <w:w w:val="90"/>
        </w:rPr>
        <w:t>Provision</w:t>
      </w:r>
      <w:r>
        <w:rPr>
          <w:color w:val="252223"/>
          <w:spacing w:val="-8"/>
          <w:w w:val="90"/>
        </w:rPr>
        <w:t xml:space="preserve"> </w:t>
      </w:r>
      <w:r>
        <w:rPr>
          <w:color w:val="252223"/>
          <w:w w:val="90"/>
        </w:rPr>
        <w:t>of</w:t>
      </w:r>
      <w:r>
        <w:rPr>
          <w:color w:val="252223"/>
          <w:spacing w:val="-7"/>
          <w:w w:val="90"/>
        </w:rPr>
        <w:t xml:space="preserve"> </w:t>
      </w:r>
      <w:r>
        <w:rPr>
          <w:color w:val="252223"/>
          <w:w w:val="90"/>
        </w:rPr>
        <w:t>evidence-based</w:t>
      </w:r>
      <w:r>
        <w:rPr>
          <w:color w:val="252223"/>
          <w:spacing w:val="-8"/>
          <w:w w:val="90"/>
        </w:rPr>
        <w:t xml:space="preserve"> </w:t>
      </w:r>
      <w:r>
        <w:rPr>
          <w:color w:val="252223"/>
          <w:w w:val="90"/>
        </w:rPr>
        <w:t>treatment</w:t>
      </w:r>
      <w:r>
        <w:rPr>
          <w:color w:val="252223"/>
          <w:spacing w:val="-7"/>
          <w:w w:val="90"/>
        </w:rPr>
        <w:t xml:space="preserve"> </w:t>
      </w:r>
      <w:r>
        <w:rPr>
          <w:color w:val="252223"/>
          <w:w w:val="90"/>
        </w:rPr>
        <w:t>as</w:t>
      </w:r>
      <w:r>
        <w:rPr>
          <w:color w:val="252223"/>
          <w:spacing w:val="-8"/>
          <w:w w:val="90"/>
        </w:rPr>
        <w:t xml:space="preserve"> </w:t>
      </w:r>
      <w:r>
        <w:rPr>
          <w:color w:val="252223"/>
          <w:w w:val="90"/>
        </w:rPr>
        <w:t>soon</w:t>
      </w:r>
      <w:r>
        <w:rPr>
          <w:color w:val="252223"/>
          <w:spacing w:val="-7"/>
          <w:w w:val="90"/>
        </w:rPr>
        <w:t xml:space="preserve"> </w:t>
      </w:r>
      <w:r>
        <w:rPr>
          <w:color w:val="252223"/>
          <w:w w:val="90"/>
        </w:rPr>
        <w:t>as</w:t>
      </w:r>
      <w:r>
        <w:rPr>
          <w:color w:val="252223"/>
          <w:spacing w:val="-8"/>
          <w:w w:val="90"/>
        </w:rPr>
        <w:t xml:space="preserve"> </w:t>
      </w:r>
      <w:r>
        <w:rPr>
          <w:color w:val="252223"/>
          <w:w w:val="90"/>
        </w:rPr>
        <w:t>possible</w:t>
      </w:r>
      <w:r>
        <w:rPr>
          <w:color w:val="252223"/>
          <w:spacing w:val="-7"/>
          <w:w w:val="90"/>
        </w:rPr>
        <w:t xml:space="preserve"> </w:t>
      </w:r>
      <w:r>
        <w:rPr>
          <w:color w:val="252223"/>
          <w:w w:val="90"/>
        </w:rPr>
        <w:t>after</w:t>
      </w:r>
      <w:r>
        <w:rPr>
          <w:color w:val="252223"/>
          <w:spacing w:val="-7"/>
          <w:w w:val="90"/>
        </w:rPr>
        <w:t xml:space="preserve"> </w:t>
      </w:r>
      <w:r>
        <w:rPr>
          <w:color w:val="252223"/>
          <w:w w:val="90"/>
        </w:rPr>
        <w:t>suicide</w:t>
      </w:r>
      <w:r>
        <w:rPr>
          <w:color w:val="252223"/>
          <w:spacing w:val="-8"/>
          <w:w w:val="90"/>
        </w:rPr>
        <w:t xml:space="preserve"> </w:t>
      </w:r>
      <w:r>
        <w:rPr>
          <w:color w:val="252223"/>
          <w:w w:val="90"/>
        </w:rPr>
        <w:t>risk</w:t>
      </w:r>
      <w:r>
        <w:rPr>
          <w:color w:val="252223"/>
          <w:spacing w:val="-7"/>
          <w:w w:val="90"/>
        </w:rPr>
        <w:t xml:space="preserve"> </w:t>
      </w:r>
      <w:r>
        <w:rPr>
          <w:color w:val="252223"/>
          <w:w w:val="90"/>
        </w:rPr>
        <w:t>is</w:t>
      </w:r>
      <w:r>
        <w:rPr>
          <w:color w:val="252223"/>
          <w:spacing w:val="-8"/>
          <w:w w:val="90"/>
        </w:rPr>
        <w:t xml:space="preserve"> </w:t>
      </w:r>
      <w:r>
        <w:rPr>
          <w:color w:val="252223"/>
          <w:spacing w:val="-2"/>
          <w:w w:val="90"/>
        </w:rPr>
        <w:t>identified;</w:t>
      </w:r>
    </w:p>
    <w:p w14:paraId="215AD898" w14:textId="77777777" w:rsidR="00C83B3C" w:rsidRDefault="00102383">
      <w:pPr>
        <w:pStyle w:val="ListParagraph"/>
        <w:numPr>
          <w:ilvl w:val="0"/>
          <w:numId w:val="16"/>
        </w:numPr>
        <w:tabs>
          <w:tab w:val="left" w:pos="1890"/>
        </w:tabs>
        <w:spacing w:before="139" w:line="259" w:lineRule="auto"/>
        <w:ind w:right="1571"/>
        <w:jc w:val="both"/>
      </w:pPr>
      <w:r>
        <w:rPr>
          <w:color w:val="252223"/>
          <w:w w:val="90"/>
        </w:rPr>
        <w:t>Person-</w:t>
      </w:r>
      <w:r>
        <w:rPr>
          <w:color w:val="252223"/>
          <w:spacing w:val="-2"/>
          <w:w w:val="90"/>
        </w:rPr>
        <w:t xml:space="preserve"> </w:t>
      </w:r>
      <w:r>
        <w:rPr>
          <w:color w:val="252223"/>
          <w:w w:val="90"/>
        </w:rPr>
        <w:t>and</w:t>
      </w:r>
      <w:r>
        <w:rPr>
          <w:color w:val="252223"/>
          <w:spacing w:val="-2"/>
          <w:w w:val="90"/>
        </w:rPr>
        <w:t xml:space="preserve"> </w:t>
      </w:r>
      <w:r>
        <w:rPr>
          <w:color w:val="252223"/>
          <w:w w:val="90"/>
        </w:rPr>
        <w:t>relationship-centered</w:t>
      </w:r>
      <w:r>
        <w:rPr>
          <w:color w:val="252223"/>
          <w:spacing w:val="-2"/>
          <w:w w:val="90"/>
        </w:rPr>
        <w:t xml:space="preserve"> </w:t>
      </w:r>
      <w:r>
        <w:rPr>
          <w:color w:val="252223"/>
          <w:w w:val="90"/>
        </w:rPr>
        <w:t>care,</w:t>
      </w:r>
      <w:r>
        <w:rPr>
          <w:color w:val="252223"/>
          <w:spacing w:val="-2"/>
          <w:w w:val="90"/>
        </w:rPr>
        <w:t xml:space="preserve"> </w:t>
      </w:r>
      <w:r>
        <w:rPr>
          <w:color w:val="252223"/>
          <w:w w:val="90"/>
        </w:rPr>
        <w:t>which</w:t>
      </w:r>
      <w:r>
        <w:rPr>
          <w:color w:val="252223"/>
          <w:spacing w:val="-2"/>
          <w:w w:val="90"/>
        </w:rPr>
        <w:t xml:space="preserve"> </w:t>
      </w:r>
      <w:r>
        <w:rPr>
          <w:color w:val="252223"/>
          <w:w w:val="90"/>
        </w:rPr>
        <w:t>includes</w:t>
      </w:r>
      <w:r>
        <w:rPr>
          <w:color w:val="252223"/>
          <w:spacing w:val="-2"/>
          <w:w w:val="90"/>
        </w:rPr>
        <w:t xml:space="preserve"> </w:t>
      </w:r>
      <w:r>
        <w:rPr>
          <w:color w:val="252223"/>
          <w:w w:val="90"/>
        </w:rPr>
        <w:t>improving</w:t>
      </w:r>
      <w:r>
        <w:rPr>
          <w:color w:val="252223"/>
          <w:spacing w:val="-2"/>
          <w:w w:val="90"/>
        </w:rPr>
        <w:t xml:space="preserve"> </w:t>
      </w:r>
      <w:r>
        <w:rPr>
          <w:color w:val="252223"/>
          <w:w w:val="90"/>
        </w:rPr>
        <w:t>patient-provider</w:t>
      </w:r>
      <w:r>
        <w:rPr>
          <w:color w:val="252223"/>
          <w:spacing w:val="-2"/>
          <w:w w:val="90"/>
        </w:rPr>
        <w:t xml:space="preserve"> </w:t>
      </w:r>
      <w:r>
        <w:rPr>
          <w:color w:val="252223"/>
          <w:w w:val="90"/>
        </w:rPr>
        <w:t>communication, involving</w:t>
      </w:r>
      <w:r>
        <w:rPr>
          <w:color w:val="252223"/>
          <w:spacing w:val="-6"/>
          <w:w w:val="90"/>
        </w:rPr>
        <w:t xml:space="preserve"> </w:t>
      </w:r>
      <w:r>
        <w:rPr>
          <w:color w:val="252223"/>
          <w:w w:val="90"/>
        </w:rPr>
        <w:t>individuals</w:t>
      </w:r>
      <w:r>
        <w:rPr>
          <w:color w:val="252223"/>
          <w:spacing w:val="-6"/>
          <w:w w:val="90"/>
        </w:rPr>
        <w:t xml:space="preserve"> </w:t>
      </w:r>
      <w:r>
        <w:rPr>
          <w:color w:val="252223"/>
          <w:w w:val="90"/>
        </w:rPr>
        <w:t>with</w:t>
      </w:r>
      <w:r>
        <w:rPr>
          <w:color w:val="252223"/>
          <w:spacing w:val="-6"/>
          <w:w w:val="90"/>
        </w:rPr>
        <w:t xml:space="preserve"> </w:t>
      </w:r>
      <w:r>
        <w:rPr>
          <w:color w:val="252223"/>
          <w:w w:val="90"/>
        </w:rPr>
        <w:t>suicide</w:t>
      </w:r>
      <w:r>
        <w:rPr>
          <w:color w:val="252223"/>
          <w:spacing w:val="-6"/>
          <w:w w:val="90"/>
        </w:rPr>
        <w:t xml:space="preserve"> </w:t>
      </w:r>
      <w:r>
        <w:rPr>
          <w:color w:val="252223"/>
          <w:w w:val="90"/>
        </w:rPr>
        <w:t>risk</w:t>
      </w:r>
      <w:r>
        <w:rPr>
          <w:color w:val="252223"/>
          <w:spacing w:val="-6"/>
          <w:w w:val="90"/>
        </w:rPr>
        <w:t xml:space="preserve"> </w:t>
      </w:r>
      <w:r>
        <w:rPr>
          <w:color w:val="252223"/>
          <w:w w:val="90"/>
        </w:rPr>
        <w:t>in</w:t>
      </w:r>
      <w:r>
        <w:rPr>
          <w:color w:val="252223"/>
          <w:spacing w:val="-6"/>
          <w:w w:val="90"/>
        </w:rPr>
        <w:t xml:space="preserve"> </w:t>
      </w:r>
      <w:r>
        <w:rPr>
          <w:color w:val="252223"/>
          <w:w w:val="90"/>
        </w:rPr>
        <w:t>the</w:t>
      </w:r>
      <w:r>
        <w:rPr>
          <w:color w:val="252223"/>
          <w:spacing w:val="-6"/>
          <w:w w:val="90"/>
        </w:rPr>
        <w:t xml:space="preserve"> </w:t>
      </w:r>
      <w:r>
        <w:rPr>
          <w:color w:val="252223"/>
          <w:w w:val="90"/>
        </w:rPr>
        <w:t>development</w:t>
      </w:r>
      <w:r>
        <w:rPr>
          <w:color w:val="252223"/>
          <w:spacing w:val="-6"/>
          <w:w w:val="90"/>
        </w:rPr>
        <w:t xml:space="preserve"> </w:t>
      </w:r>
      <w:r>
        <w:rPr>
          <w:color w:val="252223"/>
          <w:w w:val="90"/>
        </w:rPr>
        <w:t>of</w:t>
      </w:r>
      <w:r>
        <w:rPr>
          <w:color w:val="252223"/>
          <w:spacing w:val="-6"/>
          <w:w w:val="90"/>
        </w:rPr>
        <w:t xml:space="preserve"> </w:t>
      </w:r>
      <w:r>
        <w:rPr>
          <w:color w:val="252223"/>
          <w:w w:val="90"/>
        </w:rPr>
        <w:t>safety</w:t>
      </w:r>
      <w:r>
        <w:rPr>
          <w:color w:val="252223"/>
          <w:spacing w:val="-6"/>
          <w:w w:val="90"/>
        </w:rPr>
        <w:t xml:space="preserve"> </w:t>
      </w:r>
      <w:r>
        <w:rPr>
          <w:color w:val="252223"/>
          <w:w w:val="90"/>
        </w:rPr>
        <w:t>plans,</w:t>
      </w:r>
      <w:r>
        <w:rPr>
          <w:color w:val="252223"/>
          <w:spacing w:val="-6"/>
          <w:w w:val="90"/>
        </w:rPr>
        <w:t xml:space="preserve"> </w:t>
      </w:r>
      <w:r>
        <w:rPr>
          <w:color w:val="252223"/>
          <w:w w:val="90"/>
        </w:rPr>
        <w:t>and</w:t>
      </w:r>
      <w:r>
        <w:rPr>
          <w:color w:val="252223"/>
          <w:spacing w:val="-6"/>
          <w:w w:val="90"/>
        </w:rPr>
        <w:t xml:space="preserve"> </w:t>
      </w:r>
      <w:r>
        <w:rPr>
          <w:color w:val="252223"/>
          <w:w w:val="90"/>
        </w:rPr>
        <w:t>providing</w:t>
      </w:r>
      <w:r>
        <w:rPr>
          <w:color w:val="252223"/>
          <w:spacing w:val="-6"/>
          <w:w w:val="90"/>
        </w:rPr>
        <w:t xml:space="preserve"> </w:t>
      </w:r>
      <w:r>
        <w:rPr>
          <w:color w:val="252223"/>
          <w:w w:val="90"/>
        </w:rPr>
        <w:t>care</w:t>
      </w:r>
      <w:r>
        <w:rPr>
          <w:color w:val="252223"/>
          <w:spacing w:val="-6"/>
          <w:w w:val="90"/>
        </w:rPr>
        <w:t xml:space="preserve"> </w:t>
      </w:r>
      <w:r>
        <w:rPr>
          <w:color w:val="252223"/>
          <w:w w:val="90"/>
        </w:rPr>
        <w:t>that</w:t>
      </w:r>
      <w:r>
        <w:rPr>
          <w:color w:val="252223"/>
          <w:spacing w:val="-6"/>
          <w:w w:val="90"/>
        </w:rPr>
        <w:t xml:space="preserve"> </w:t>
      </w:r>
      <w:r>
        <w:rPr>
          <w:color w:val="252223"/>
          <w:w w:val="90"/>
        </w:rPr>
        <w:t>is matched to the person’s level of risk, needs, and preferences;</w:t>
      </w:r>
    </w:p>
    <w:p w14:paraId="35340E45" w14:textId="77777777" w:rsidR="00C83B3C" w:rsidRDefault="00102383">
      <w:pPr>
        <w:pStyle w:val="ListParagraph"/>
        <w:numPr>
          <w:ilvl w:val="0"/>
          <w:numId w:val="16"/>
        </w:numPr>
        <w:tabs>
          <w:tab w:val="left" w:pos="1890"/>
        </w:tabs>
        <w:spacing w:before="113" w:line="259" w:lineRule="auto"/>
        <w:ind w:right="1534"/>
        <w:jc w:val="both"/>
      </w:pPr>
      <w:r>
        <w:rPr>
          <w:color w:val="252223"/>
          <w:w w:val="90"/>
        </w:rPr>
        <w:t>Culturally</w:t>
      </w:r>
      <w:r>
        <w:rPr>
          <w:color w:val="252223"/>
          <w:spacing w:val="-9"/>
          <w:w w:val="90"/>
        </w:rPr>
        <w:t xml:space="preserve"> </w:t>
      </w:r>
      <w:r>
        <w:rPr>
          <w:color w:val="252223"/>
          <w:w w:val="90"/>
        </w:rPr>
        <w:t>competent</w:t>
      </w:r>
      <w:r>
        <w:rPr>
          <w:color w:val="252223"/>
          <w:spacing w:val="-8"/>
          <w:w w:val="90"/>
        </w:rPr>
        <w:t xml:space="preserve"> </w:t>
      </w:r>
      <w:r>
        <w:rPr>
          <w:color w:val="252223"/>
          <w:w w:val="90"/>
        </w:rPr>
        <w:t>care</w:t>
      </w:r>
      <w:r>
        <w:rPr>
          <w:color w:val="252223"/>
          <w:spacing w:val="-8"/>
          <w:w w:val="90"/>
        </w:rPr>
        <w:t xml:space="preserve"> </w:t>
      </w:r>
      <w:r>
        <w:rPr>
          <w:color w:val="252223"/>
          <w:w w:val="90"/>
        </w:rPr>
        <w:t>that</w:t>
      </w:r>
      <w:r>
        <w:rPr>
          <w:color w:val="252223"/>
          <w:spacing w:val="-8"/>
          <w:w w:val="90"/>
        </w:rPr>
        <w:t xml:space="preserve"> </w:t>
      </w:r>
      <w:r>
        <w:rPr>
          <w:color w:val="252223"/>
          <w:w w:val="90"/>
        </w:rPr>
        <w:t>addresses</w:t>
      </w:r>
      <w:r>
        <w:rPr>
          <w:color w:val="252223"/>
          <w:spacing w:val="-8"/>
          <w:w w:val="90"/>
        </w:rPr>
        <w:t xml:space="preserve"> </w:t>
      </w:r>
      <w:r>
        <w:rPr>
          <w:color w:val="252223"/>
          <w:w w:val="90"/>
        </w:rPr>
        <w:t>the</w:t>
      </w:r>
      <w:r>
        <w:rPr>
          <w:color w:val="252223"/>
          <w:spacing w:val="-8"/>
          <w:w w:val="90"/>
        </w:rPr>
        <w:t xml:space="preserve"> </w:t>
      </w:r>
      <w:r>
        <w:rPr>
          <w:color w:val="252223"/>
          <w:w w:val="90"/>
        </w:rPr>
        <w:t>needs</w:t>
      </w:r>
      <w:r>
        <w:rPr>
          <w:color w:val="252223"/>
          <w:spacing w:val="-8"/>
          <w:w w:val="90"/>
        </w:rPr>
        <w:t xml:space="preserve"> </w:t>
      </w:r>
      <w:r>
        <w:rPr>
          <w:color w:val="252223"/>
          <w:w w:val="90"/>
        </w:rPr>
        <w:t>of</w:t>
      </w:r>
      <w:r>
        <w:rPr>
          <w:color w:val="252223"/>
          <w:spacing w:val="-8"/>
          <w:w w:val="90"/>
        </w:rPr>
        <w:t xml:space="preserve"> </w:t>
      </w:r>
      <w:r>
        <w:rPr>
          <w:color w:val="252223"/>
          <w:w w:val="90"/>
        </w:rPr>
        <w:t>diverse</w:t>
      </w:r>
      <w:r>
        <w:rPr>
          <w:color w:val="252223"/>
          <w:spacing w:val="-8"/>
          <w:w w:val="90"/>
        </w:rPr>
        <w:t xml:space="preserve"> </w:t>
      </w:r>
      <w:r>
        <w:rPr>
          <w:color w:val="252223"/>
          <w:w w:val="90"/>
        </w:rPr>
        <w:t>groups</w:t>
      </w:r>
      <w:r>
        <w:rPr>
          <w:color w:val="252223"/>
          <w:spacing w:val="-8"/>
          <w:w w:val="90"/>
        </w:rPr>
        <w:t xml:space="preserve"> </w:t>
      </w:r>
      <w:r>
        <w:rPr>
          <w:color w:val="252223"/>
          <w:w w:val="90"/>
        </w:rPr>
        <w:t>of</w:t>
      </w:r>
      <w:r>
        <w:rPr>
          <w:color w:val="252223"/>
          <w:spacing w:val="-8"/>
          <w:w w:val="90"/>
        </w:rPr>
        <w:t xml:space="preserve"> </w:t>
      </w:r>
      <w:r>
        <w:rPr>
          <w:color w:val="252223"/>
          <w:w w:val="90"/>
        </w:rPr>
        <w:t>patients,</w:t>
      </w:r>
      <w:r>
        <w:rPr>
          <w:color w:val="252223"/>
          <w:spacing w:val="-8"/>
          <w:w w:val="90"/>
        </w:rPr>
        <w:t xml:space="preserve"> </w:t>
      </w:r>
      <w:r>
        <w:rPr>
          <w:color w:val="252223"/>
          <w:w w:val="90"/>
        </w:rPr>
        <w:t>including</w:t>
      </w:r>
      <w:r>
        <w:rPr>
          <w:color w:val="252223"/>
          <w:spacing w:val="-8"/>
          <w:w w:val="90"/>
        </w:rPr>
        <w:t xml:space="preserve"> </w:t>
      </w:r>
      <w:r>
        <w:rPr>
          <w:color w:val="252223"/>
          <w:w w:val="90"/>
        </w:rPr>
        <w:t xml:space="preserve">linguistic, </w:t>
      </w:r>
      <w:r>
        <w:rPr>
          <w:color w:val="252223"/>
          <w:w w:val="95"/>
        </w:rPr>
        <w:t>racial/ethnic,</w:t>
      </w:r>
      <w:r>
        <w:rPr>
          <w:color w:val="252223"/>
          <w:spacing w:val="-8"/>
          <w:w w:val="95"/>
        </w:rPr>
        <w:t xml:space="preserve"> </w:t>
      </w:r>
      <w:r>
        <w:rPr>
          <w:color w:val="252223"/>
          <w:w w:val="95"/>
        </w:rPr>
        <w:t>sexual,</w:t>
      </w:r>
      <w:r>
        <w:rPr>
          <w:color w:val="252223"/>
          <w:spacing w:val="-8"/>
          <w:w w:val="95"/>
        </w:rPr>
        <w:t xml:space="preserve"> </w:t>
      </w:r>
      <w:r>
        <w:rPr>
          <w:color w:val="252223"/>
          <w:w w:val="95"/>
        </w:rPr>
        <w:t>and</w:t>
      </w:r>
      <w:r>
        <w:rPr>
          <w:color w:val="252223"/>
          <w:spacing w:val="-8"/>
          <w:w w:val="95"/>
        </w:rPr>
        <w:t xml:space="preserve"> </w:t>
      </w:r>
      <w:r>
        <w:rPr>
          <w:color w:val="252223"/>
          <w:w w:val="95"/>
        </w:rPr>
        <w:t>gender</w:t>
      </w:r>
      <w:r>
        <w:rPr>
          <w:color w:val="252223"/>
          <w:spacing w:val="-8"/>
          <w:w w:val="95"/>
        </w:rPr>
        <w:t xml:space="preserve"> </w:t>
      </w:r>
      <w:r>
        <w:rPr>
          <w:color w:val="252223"/>
          <w:w w:val="95"/>
        </w:rPr>
        <w:t>minorities;</w:t>
      </w:r>
    </w:p>
    <w:p w14:paraId="291438BF" w14:textId="77777777" w:rsidR="00C83B3C" w:rsidRDefault="00102383">
      <w:pPr>
        <w:pStyle w:val="ListParagraph"/>
        <w:numPr>
          <w:ilvl w:val="0"/>
          <w:numId w:val="16"/>
        </w:numPr>
        <w:tabs>
          <w:tab w:val="left" w:pos="1890"/>
        </w:tabs>
        <w:spacing w:line="259" w:lineRule="auto"/>
        <w:ind w:right="2022"/>
      </w:pPr>
      <w:r>
        <w:rPr>
          <w:color w:val="252223"/>
          <w:w w:val="90"/>
        </w:rPr>
        <w:t>Multiple</w:t>
      </w:r>
      <w:r>
        <w:rPr>
          <w:color w:val="252223"/>
          <w:spacing w:val="-5"/>
          <w:w w:val="90"/>
        </w:rPr>
        <w:t xml:space="preserve"> </w:t>
      </w:r>
      <w:r>
        <w:rPr>
          <w:color w:val="252223"/>
          <w:w w:val="90"/>
        </w:rPr>
        <w:t>points</w:t>
      </w:r>
      <w:r>
        <w:rPr>
          <w:color w:val="252223"/>
          <w:spacing w:val="-5"/>
          <w:w w:val="90"/>
        </w:rPr>
        <w:t xml:space="preserve"> </w:t>
      </w:r>
      <w:r>
        <w:rPr>
          <w:color w:val="252223"/>
          <w:w w:val="90"/>
        </w:rPr>
        <w:t>of</w:t>
      </w:r>
      <w:r>
        <w:rPr>
          <w:color w:val="252223"/>
          <w:spacing w:val="-5"/>
          <w:w w:val="90"/>
        </w:rPr>
        <w:t xml:space="preserve"> </w:t>
      </w:r>
      <w:r>
        <w:rPr>
          <w:color w:val="252223"/>
          <w:w w:val="90"/>
        </w:rPr>
        <w:t>access</w:t>
      </w:r>
      <w:r>
        <w:rPr>
          <w:color w:val="252223"/>
          <w:spacing w:val="-5"/>
          <w:w w:val="90"/>
        </w:rPr>
        <w:t xml:space="preserve"> </w:t>
      </w:r>
      <w:r>
        <w:rPr>
          <w:color w:val="252223"/>
          <w:w w:val="90"/>
        </w:rPr>
        <w:t>to</w:t>
      </w:r>
      <w:r>
        <w:rPr>
          <w:color w:val="252223"/>
          <w:spacing w:val="-5"/>
          <w:w w:val="90"/>
        </w:rPr>
        <w:t xml:space="preserve"> </w:t>
      </w:r>
      <w:r>
        <w:rPr>
          <w:color w:val="252223"/>
          <w:w w:val="90"/>
        </w:rPr>
        <w:t>appropriate</w:t>
      </w:r>
      <w:r>
        <w:rPr>
          <w:color w:val="252223"/>
          <w:spacing w:val="-5"/>
          <w:w w:val="90"/>
        </w:rPr>
        <w:t xml:space="preserve"> </w:t>
      </w:r>
      <w:r>
        <w:rPr>
          <w:color w:val="252223"/>
          <w:w w:val="90"/>
        </w:rPr>
        <w:t>treatment</w:t>
      </w:r>
      <w:r>
        <w:rPr>
          <w:color w:val="252223"/>
          <w:spacing w:val="-5"/>
          <w:w w:val="90"/>
        </w:rPr>
        <w:t xml:space="preserve"> </w:t>
      </w:r>
      <w:r>
        <w:rPr>
          <w:color w:val="252223"/>
          <w:w w:val="90"/>
        </w:rPr>
        <w:t>and</w:t>
      </w:r>
      <w:r>
        <w:rPr>
          <w:color w:val="252223"/>
          <w:spacing w:val="-5"/>
          <w:w w:val="90"/>
        </w:rPr>
        <w:t xml:space="preserve"> </w:t>
      </w:r>
      <w:r>
        <w:rPr>
          <w:color w:val="252223"/>
          <w:w w:val="90"/>
        </w:rPr>
        <w:t>a</w:t>
      </w:r>
      <w:r>
        <w:rPr>
          <w:color w:val="252223"/>
          <w:spacing w:val="-5"/>
          <w:w w:val="90"/>
        </w:rPr>
        <w:t xml:space="preserve"> </w:t>
      </w:r>
      <w:r>
        <w:rPr>
          <w:color w:val="252223"/>
          <w:w w:val="90"/>
        </w:rPr>
        <w:t>focus</w:t>
      </w:r>
      <w:r>
        <w:rPr>
          <w:color w:val="252223"/>
          <w:spacing w:val="-5"/>
          <w:w w:val="90"/>
        </w:rPr>
        <w:t xml:space="preserve"> </w:t>
      </w:r>
      <w:r>
        <w:rPr>
          <w:color w:val="252223"/>
          <w:w w:val="90"/>
        </w:rPr>
        <w:t>on</w:t>
      </w:r>
      <w:r>
        <w:rPr>
          <w:color w:val="252223"/>
          <w:spacing w:val="-5"/>
          <w:w w:val="90"/>
        </w:rPr>
        <w:t xml:space="preserve"> </w:t>
      </w:r>
      <w:r>
        <w:rPr>
          <w:color w:val="252223"/>
          <w:w w:val="90"/>
        </w:rPr>
        <w:t>providing</w:t>
      </w:r>
      <w:r>
        <w:rPr>
          <w:color w:val="252223"/>
          <w:spacing w:val="-5"/>
          <w:w w:val="90"/>
        </w:rPr>
        <w:t xml:space="preserve"> </w:t>
      </w:r>
      <w:r>
        <w:rPr>
          <w:color w:val="252223"/>
          <w:w w:val="90"/>
        </w:rPr>
        <w:t>support</w:t>
      </w:r>
      <w:r>
        <w:rPr>
          <w:color w:val="252223"/>
          <w:spacing w:val="-5"/>
          <w:w w:val="90"/>
        </w:rPr>
        <w:t xml:space="preserve"> </w:t>
      </w:r>
      <w:r>
        <w:rPr>
          <w:color w:val="252223"/>
          <w:w w:val="90"/>
        </w:rPr>
        <w:t>in</w:t>
      </w:r>
      <w:r>
        <w:rPr>
          <w:color w:val="252223"/>
          <w:spacing w:val="-5"/>
          <w:w w:val="90"/>
        </w:rPr>
        <w:t xml:space="preserve"> </w:t>
      </w:r>
      <w:r>
        <w:rPr>
          <w:color w:val="252223"/>
          <w:w w:val="90"/>
        </w:rPr>
        <w:t>the</w:t>
      </w:r>
      <w:r>
        <w:rPr>
          <w:color w:val="252223"/>
          <w:spacing w:val="-5"/>
          <w:w w:val="90"/>
        </w:rPr>
        <w:t xml:space="preserve"> </w:t>
      </w:r>
      <w:r>
        <w:rPr>
          <w:color w:val="252223"/>
          <w:w w:val="90"/>
        </w:rPr>
        <w:t xml:space="preserve">least </w:t>
      </w:r>
      <w:r>
        <w:rPr>
          <w:color w:val="252223"/>
          <w:spacing w:val="-2"/>
        </w:rPr>
        <w:t>restrictive</w:t>
      </w:r>
      <w:r>
        <w:rPr>
          <w:color w:val="252223"/>
          <w:spacing w:val="-12"/>
        </w:rPr>
        <w:t xml:space="preserve"> </w:t>
      </w:r>
      <w:r>
        <w:rPr>
          <w:color w:val="252223"/>
          <w:spacing w:val="-2"/>
        </w:rPr>
        <w:t>environment;</w:t>
      </w:r>
    </w:p>
    <w:p w14:paraId="07D1BC66" w14:textId="77777777" w:rsidR="00C83B3C" w:rsidRDefault="00102383">
      <w:pPr>
        <w:pStyle w:val="ListParagraph"/>
        <w:numPr>
          <w:ilvl w:val="0"/>
          <w:numId w:val="16"/>
        </w:numPr>
        <w:tabs>
          <w:tab w:val="left" w:pos="1890"/>
        </w:tabs>
        <w:spacing w:line="259" w:lineRule="auto"/>
        <w:ind w:right="2085"/>
      </w:pPr>
      <w:r>
        <w:rPr>
          <w:color w:val="252223"/>
          <w:w w:val="90"/>
        </w:rPr>
        <w:t>Integration of care across various systems and settings (via several possible models, from communication and collaboration to full integration) and shared reporting of client outcomes;</w:t>
      </w:r>
    </w:p>
    <w:p w14:paraId="143553B3" w14:textId="77777777" w:rsidR="00C83B3C" w:rsidRDefault="00102383">
      <w:pPr>
        <w:pStyle w:val="ListParagraph"/>
        <w:numPr>
          <w:ilvl w:val="0"/>
          <w:numId w:val="16"/>
        </w:numPr>
        <w:tabs>
          <w:tab w:val="left" w:pos="1890"/>
        </w:tabs>
        <w:spacing w:line="259" w:lineRule="auto"/>
        <w:ind w:right="1469"/>
      </w:pPr>
      <w:r>
        <w:rPr>
          <w:color w:val="252223"/>
          <w:w w:val="90"/>
        </w:rPr>
        <w:t xml:space="preserve">Continuity of care for individuals with suicide risk with a particular </w:t>
      </w:r>
      <w:r>
        <w:rPr>
          <w:color w:val="252223"/>
          <w:w w:val="90"/>
        </w:rPr>
        <w:t>focus on immediate (if possible, within</w:t>
      </w:r>
      <w:r>
        <w:rPr>
          <w:color w:val="252223"/>
          <w:spacing w:val="-7"/>
          <w:w w:val="90"/>
        </w:rPr>
        <w:t xml:space="preserve"> </w:t>
      </w:r>
      <w:r>
        <w:rPr>
          <w:color w:val="252223"/>
          <w:w w:val="90"/>
        </w:rPr>
        <w:t>48</w:t>
      </w:r>
      <w:r>
        <w:rPr>
          <w:color w:val="252223"/>
          <w:spacing w:val="-7"/>
          <w:w w:val="90"/>
        </w:rPr>
        <w:t xml:space="preserve"> </w:t>
      </w:r>
      <w:r>
        <w:rPr>
          <w:color w:val="252223"/>
          <w:w w:val="90"/>
        </w:rPr>
        <w:t>hours)</w:t>
      </w:r>
      <w:r>
        <w:rPr>
          <w:color w:val="252223"/>
          <w:spacing w:val="-7"/>
          <w:w w:val="90"/>
        </w:rPr>
        <w:t xml:space="preserve"> </w:t>
      </w:r>
      <w:r>
        <w:rPr>
          <w:color w:val="252223"/>
          <w:w w:val="90"/>
        </w:rPr>
        <w:t>and</w:t>
      </w:r>
      <w:r>
        <w:rPr>
          <w:color w:val="252223"/>
          <w:spacing w:val="-7"/>
          <w:w w:val="90"/>
        </w:rPr>
        <w:t xml:space="preserve"> </w:t>
      </w:r>
      <w:r>
        <w:rPr>
          <w:color w:val="252223"/>
          <w:w w:val="90"/>
        </w:rPr>
        <w:t>continuous</w:t>
      </w:r>
      <w:r>
        <w:rPr>
          <w:color w:val="252223"/>
          <w:spacing w:val="-7"/>
          <w:w w:val="90"/>
        </w:rPr>
        <w:t xml:space="preserve"> </w:t>
      </w:r>
      <w:r>
        <w:rPr>
          <w:color w:val="252223"/>
          <w:w w:val="90"/>
        </w:rPr>
        <w:t>followup</w:t>
      </w:r>
      <w:r>
        <w:rPr>
          <w:color w:val="252223"/>
          <w:spacing w:val="-7"/>
          <w:w w:val="90"/>
        </w:rPr>
        <w:t xml:space="preserve"> </w:t>
      </w:r>
      <w:r>
        <w:rPr>
          <w:color w:val="252223"/>
          <w:w w:val="90"/>
        </w:rPr>
        <w:t>after</w:t>
      </w:r>
      <w:r>
        <w:rPr>
          <w:color w:val="252223"/>
          <w:spacing w:val="-7"/>
          <w:w w:val="90"/>
        </w:rPr>
        <w:t xml:space="preserve"> </w:t>
      </w:r>
      <w:r>
        <w:rPr>
          <w:color w:val="252223"/>
          <w:w w:val="90"/>
        </w:rPr>
        <w:t>a</w:t>
      </w:r>
      <w:r>
        <w:rPr>
          <w:color w:val="252223"/>
          <w:spacing w:val="-7"/>
          <w:w w:val="90"/>
        </w:rPr>
        <w:t xml:space="preserve"> </w:t>
      </w:r>
      <w:r>
        <w:rPr>
          <w:color w:val="252223"/>
          <w:w w:val="90"/>
        </w:rPr>
        <w:t>suicide</w:t>
      </w:r>
      <w:r>
        <w:rPr>
          <w:color w:val="252223"/>
          <w:spacing w:val="-7"/>
          <w:w w:val="90"/>
        </w:rPr>
        <w:t xml:space="preserve"> </w:t>
      </w:r>
      <w:r>
        <w:rPr>
          <w:color w:val="252223"/>
          <w:w w:val="90"/>
        </w:rPr>
        <w:t>attempt</w:t>
      </w:r>
      <w:r>
        <w:rPr>
          <w:color w:val="252223"/>
          <w:spacing w:val="-7"/>
          <w:w w:val="90"/>
        </w:rPr>
        <w:t xml:space="preserve"> </w:t>
      </w:r>
      <w:r>
        <w:rPr>
          <w:color w:val="252223"/>
          <w:w w:val="90"/>
        </w:rPr>
        <w:t>following</w:t>
      </w:r>
      <w:r>
        <w:rPr>
          <w:color w:val="252223"/>
          <w:spacing w:val="-7"/>
          <w:w w:val="90"/>
        </w:rPr>
        <w:t xml:space="preserve"> </w:t>
      </w:r>
      <w:r>
        <w:rPr>
          <w:color w:val="252223"/>
          <w:w w:val="90"/>
        </w:rPr>
        <w:t>discharge</w:t>
      </w:r>
      <w:r>
        <w:rPr>
          <w:color w:val="252223"/>
          <w:spacing w:val="-7"/>
          <w:w w:val="90"/>
        </w:rPr>
        <w:t xml:space="preserve"> </w:t>
      </w:r>
      <w:r>
        <w:rPr>
          <w:color w:val="252223"/>
          <w:w w:val="90"/>
        </w:rPr>
        <w:t>from</w:t>
      </w:r>
      <w:r>
        <w:rPr>
          <w:color w:val="252223"/>
          <w:spacing w:val="-7"/>
          <w:w w:val="90"/>
        </w:rPr>
        <w:t xml:space="preserve"> </w:t>
      </w:r>
      <w:r>
        <w:rPr>
          <w:color w:val="252223"/>
          <w:w w:val="90"/>
        </w:rPr>
        <w:t>a</w:t>
      </w:r>
      <w:r>
        <w:rPr>
          <w:color w:val="252223"/>
          <w:spacing w:val="-7"/>
          <w:w w:val="90"/>
        </w:rPr>
        <w:t xml:space="preserve"> </w:t>
      </w:r>
      <w:r>
        <w:rPr>
          <w:color w:val="252223"/>
          <w:w w:val="90"/>
        </w:rPr>
        <w:t xml:space="preserve">hospital, </w:t>
      </w:r>
      <w:r>
        <w:rPr>
          <w:color w:val="252223"/>
          <w:w w:val="95"/>
        </w:rPr>
        <w:t>ED, or other inpatient facility;</w:t>
      </w:r>
    </w:p>
    <w:p w14:paraId="5CD8A7CF" w14:textId="77777777" w:rsidR="00C83B3C" w:rsidRDefault="00102383">
      <w:pPr>
        <w:pStyle w:val="ListParagraph"/>
        <w:numPr>
          <w:ilvl w:val="0"/>
          <w:numId w:val="16"/>
        </w:numPr>
        <w:tabs>
          <w:tab w:val="left" w:pos="1890"/>
        </w:tabs>
        <w:spacing w:before="113" w:line="259" w:lineRule="auto"/>
        <w:ind w:right="2261"/>
      </w:pPr>
      <w:r>
        <w:rPr>
          <w:color w:val="252223"/>
          <w:w w:val="90"/>
        </w:rPr>
        <w:t>Appropriate</w:t>
      </w:r>
      <w:r>
        <w:rPr>
          <w:color w:val="252223"/>
          <w:spacing w:val="-7"/>
          <w:w w:val="90"/>
        </w:rPr>
        <w:t xml:space="preserve"> </w:t>
      </w:r>
      <w:r>
        <w:rPr>
          <w:color w:val="252223"/>
          <w:w w:val="90"/>
        </w:rPr>
        <w:t>empowerment</w:t>
      </w:r>
      <w:r>
        <w:rPr>
          <w:color w:val="252223"/>
          <w:spacing w:val="-7"/>
          <w:w w:val="90"/>
        </w:rPr>
        <w:t xml:space="preserve"> </w:t>
      </w:r>
      <w:r>
        <w:rPr>
          <w:color w:val="252223"/>
          <w:w w:val="90"/>
        </w:rPr>
        <w:t>of</w:t>
      </w:r>
      <w:r>
        <w:rPr>
          <w:color w:val="252223"/>
          <w:spacing w:val="-7"/>
          <w:w w:val="90"/>
        </w:rPr>
        <w:t xml:space="preserve"> </w:t>
      </w:r>
      <w:r>
        <w:rPr>
          <w:color w:val="252223"/>
          <w:w w:val="90"/>
        </w:rPr>
        <w:t>families</w:t>
      </w:r>
      <w:r>
        <w:rPr>
          <w:color w:val="252223"/>
          <w:spacing w:val="-7"/>
          <w:w w:val="90"/>
        </w:rPr>
        <w:t xml:space="preserve"> </w:t>
      </w:r>
      <w:r>
        <w:rPr>
          <w:color w:val="252223"/>
          <w:w w:val="90"/>
        </w:rPr>
        <w:t>and</w:t>
      </w:r>
      <w:r>
        <w:rPr>
          <w:color w:val="252223"/>
          <w:spacing w:val="-7"/>
          <w:w w:val="90"/>
        </w:rPr>
        <w:t xml:space="preserve"> </w:t>
      </w:r>
      <w:r>
        <w:rPr>
          <w:color w:val="252223"/>
          <w:w w:val="90"/>
        </w:rPr>
        <w:t>significant</w:t>
      </w:r>
      <w:r>
        <w:rPr>
          <w:color w:val="252223"/>
          <w:spacing w:val="-7"/>
          <w:w w:val="90"/>
        </w:rPr>
        <w:t xml:space="preserve"> </w:t>
      </w:r>
      <w:r>
        <w:rPr>
          <w:color w:val="252223"/>
          <w:w w:val="90"/>
        </w:rPr>
        <w:t>others</w:t>
      </w:r>
      <w:r>
        <w:rPr>
          <w:color w:val="252223"/>
          <w:spacing w:val="-7"/>
          <w:w w:val="90"/>
        </w:rPr>
        <w:t xml:space="preserve"> </w:t>
      </w:r>
      <w:r>
        <w:rPr>
          <w:color w:val="252223"/>
          <w:w w:val="90"/>
        </w:rPr>
        <w:t>in</w:t>
      </w:r>
      <w:r>
        <w:rPr>
          <w:color w:val="252223"/>
          <w:spacing w:val="-7"/>
          <w:w w:val="90"/>
        </w:rPr>
        <w:t xml:space="preserve"> </w:t>
      </w:r>
      <w:r>
        <w:rPr>
          <w:color w:val="252223"/>
          <w:w w:val="90"/>
        </w:rPr>
        <w:t>treatment,</w:t>
      </w:r>
      <w:r>
        <w:rPr>
          <w:color w:val="252223"/>
          <w:spacing w:val="-7"/>
          <w:w w:val="90"/>
        </w:rPr>
        <w:t xml:space="preserve"> </w:t>
      </w:r>
      <w:r>
        <w:rPr>
          <w:color w:val="252223"/>
          <w:w w:val="90"/>
        </w:rPr>
        <w:t>peer</w:t>
      </w:r>
      <w:r>
        <w:rPr>
          <w:color w:val="252223"/>
          <w:spacing w:val="-7"/>
          <w:w w:val="90"/>
        </w:rPr>
        <w:t xml:space="preserve"> </w:t>
      </w:r>
      <w:r>
        <w:rPr>
          <w:color w:val="252223"/>
          <w:w w:val="90"/>
        </w:rPr>
        <w:t>support,</w:t>
      </w:r>
      <w:r>
        <w:rPr>
          <w:color w:val="252223"/>
          <w:spacing w:val="-7"/>
          <w:w w:val="90"/>
        </w:rPr>
        <w:t xml:space="preserve"> </w:t>
      </w:r>
      <w:r>
        <w:rPr>
          <w:color w:val="252223"/>
          <w:w w:val="90"/>
        </w:rPr>
        <w:t xml:space="preserve">and </w:t>
      </w:r>
      <w:r>
        <w:rPr>
          <w:color w:val="252223"/>
          <w:w w:val="95"/>
        </w:rPr>
        <w:t>post-discharge followup;</w:t>
      </w:r>
    </w:p>
    <w:p w14:paraId="7EAA895C" w14:textId="77777777" w:rsidR="00C83B3C" w:rsidRDefault="00102383">
      <w:pPr>
        <w:pStyle w:val="ListParagraph"/>
        <w:numPr>
          <w:ilvl w:val="0"/>
          <w:numId w:val="16"/>
        </w:numPr>
        <w:tabs>
          <w:tab w:val="left" w:pos="1890"/>
        </w:tabs>
        <w:spacing w:line="259" w:lineRule="auto"/>
        <w:ind w:right="1666"/>
        <w:jc w:val="both"/>
      </w:pPr>
      <w:r>
        <w:rPr>
          <w:color w:val="252223"/>
          <w:w w:val="90"/>
        </w:rPr>
        <w:t>Use</w:t>
      </w:r>
      <w:r>
        <w:rPr>
          <w:color w:val="252223"/>
          <w:spacing w:val="-9"/>
          <w:w w:val="90"/>
        </w:rPr>
        <w:t xml:space="preserve"> </w:t>
      </w:r>
      <w:r>
        <w:rPr>
          <w:color w:val="252223"/>
          <w:w w:val="90"/>
        </w:rPr>
        <w:t>of</w:t>
      </w:r>
      <w:r>
        <w:rPr>
          <w:color w:val="252223"/>
          <w:spacing w:val="-8"/>
          <w:w w:val="90"/>
        </w:rPr>
        <w:t xml:space="preserve"> </w:t>
      </w:r>
      <w:r>
        <w:rPr>
          <w:color w:val="252223"/>
          <w:w w:val="90"/>
        </w:rPr>
        <w:t>systems-level</w:t>
      </w:r>
      <w:r>
        <w:rPr>
          <w:color w:val="252223"/>
          <w:spacing w:val="-8"/>
          <w:w w:val="90"/>
        </w:rPr>
        <w:t xml:space="preserve"> </w:t>
      </w:r>
      <w:r>
        <w:rPr>
          <w:color w:val="252223"/>
          <w:w w:val="90"/>
        </w:rPr>
        <w:t>strategies,</w:t>
      </w:r>
      <w:r>
        <w:rPr>
          <w:color w:val="252223"/>
          <w:spacing w:val="-8"/>
          <w:w w:val="90"/>
        </w:rPr>
        <w:t xml:space="preserve"> </w:t>
      </w:r>
      <w:r>
        <w:rPr>
          <w:color w:val="252223"/>
          <w:w w:val="90"/>
        </w:rPr>
        <w:t>such</w:t>
      </w:r>
      <w:r>
        <w:rPr>
          <w:color w:val="252223"/>
          <w:spacing w:val="-9"/>
          <w:w w:val="90"/>
        </w:rPr>
        <w:t xml:space="preserve"> </w:t>
      </w:r>
      <w:r>
        <w:rPr>
          <w:color w:val="252223"/>
          <w:w w:val="90"/>
        </w:rPr>
        <w:t>as</w:t>
      </w:r>
      <w:r>
        <w:rPr>
          <w:color w:val="252223"/>
          <w:spacing w:val="-8"/>
          <w:w w:val="90"/>
        </w:rPr>
        <w:t xml:space="preserve"> </w:t>
      </w:r>
      <w:r>
        <w:rPr>
          <w:color w:val="252223"/>
          <w:w w:val="90"/>
        </w:rPr>
        <w:t>establishing</w:t>
      </w:r>
      <w:r>
        <w:rPr>
          <w:color w:val="252223"/>
          <w:spacing w:val="-7"/>
          <w:w w:val="90"/>
        </w:rPr>
        <w:t xml:space="preserve"> </w:t>
      </w:r>
      <w:r>
        <w:rPr>
          <w:color w:val="252223"/>
          <w:w w:val="90"/>
        </w:rPr>
        <w:t>the</w:t>
      </w:r>
      <w:r>
        <w:rPr>
          <w:color w:val="252223"/>
          <w:spacing w:val="-8"/>
          <w:w w:val="90"/>
        </w:rPr>
        <w:t xml:space="preserve"> </w:t>
      </w:r>
      <w:r>
        <w:rPr>
          <w:color w:val="252223"/>
          <w:w w:val="90"/>
        </w:rPr>
        <w:t>organizational</w:t>
      </w:r>
      <w:r>
        <w:rPr>
          <w:color w:val="252223"/>
          <w:spacing w:val="-8"/>
          <w:w w:val="90"/>
        </w:rPr>
        <w:t xml:space="preserve"> </w:t>
      </w:r>
      <w:r>
        <w:rPr>
          <w:color w:val="252223"/>
          <w:w w:val="90"/>
        </w:rPr>
        <w:t>goal</w:t>
      </w:r>
      <w:r>
        <w:rPr>
          <w:color w:val="252223"/>
          <w:spacing w:val="-7"/>
          <w:w w:val="90"/>
        </w:rPr>
        <w:t xml:space="preserve"> </w:t>
      </w:r>
      <w:r>
        <w:rPr>
          <w:color w:val="252223"/>
          <w:w w:val="90"/>
        </w:rPr>
        <w:t>of</w:t>
      </w:r>
      <w:r>
        <w:rPr>
          <w:color w:val="252223"/>
          <w:spacing w:val="-8"/>
          <w:w w:val="90"/>
        </w:rPr>
        <w:t xml:space="preserve"> </w:t>
      </w:r>
      <w:r>
        <w:rPr>
          <w:color w:val="252223"/>
          <w:w w:val="90"/>
        </w:rPr>
        <w:t>eliminating</w:t>
      </w:r>
      <w:r>
        <w:rPr>
          <w:color w:val="252223"/>
          <w:spacing w:val="-8"/>
          <w:w w:val="90"/>
        </w:rPr>
        <w:t xml:space="preserve"> </w:t>
      </w:r>
      <w:r>
        <w:rPr>
          <w:color w:val="252223"/>
          <w:w w:val="90"/>
        </w:rPr>
        <w:t>deaths</w:t>
      </w:r>
      <w:r>
        <w:rPr>
          <w:color w:val="252223"/>
          <w:spacing w:val="-7"/>
          <w:w w:val="90"/>
        </w:rPr>
        <w:t xml:space="preserve"> </w:t>
      </w:r>
      <w:r>
        <w:rPr>
          <w:color w:val="252223"/>
          <w:w w:val="90"/>
        </w:rPr>
        <w:t>by suicide,</w:t>
      </w:r>
      <w:r>
        <w:rPr>
          <w:color w:val="252223"/>
          <w:spacing w:val="-9"/>
          <w:w w:val="90"/>
        </w:rPr>
        <w:t xml:space="preserve"> </w:t>
      </w:r>
      <w:r>
        <w:rPr>
          <w:color w:val="252223"/>
          <w:w w:val="90"/>
        </w:rPr>
        <w:t>tracking</w:t>
      </w:r>
      <w:r>
        <w:rPr>
          <w:color w:val="252223"/>
          <w:spacing w:val="-8"/>
          <w:w w:val="90"/>
        </w:rPr>
        <w:t xml:space="preserve"> </w:t>
      </w:r>
      <w:r>
        <w:rPr>
          <w:color w:val="252223"/>
          <w:w w:val="90"/>
        </w:rPr>
        <w:t>and</w:t>
      </w:r>
      <w:r>
        <w:rPr>
          <w:color w:val="252223"/>
          <w:spacing w:val="-8"/>
          <w:w w:val="90"/>
        </w:rPr>
        <w:t xml:space="preserve"> </w:t>
      </w:r>
      <w:r>
        <w:rPr>
          <w:color w:val="252223"/>
          <w:w w:val="90"/>
        </w:rPr>
        <w:t>investigating</w:t>
      </w:r>
      <w:r>
        <w:rPr>
          <w:color w:val="252223"/>
          <w:spacing w:val="-8"/>
          <w:w w:val="90"/>
        </w:rPr>
        <w:t xml:space="preserve"> </w:t>
      </w:r>
      <w:r>
        <w:rPr>
          <w:color w:val="252223"/>
          <w:w w:val="90"/>
        </w:rPr>
        <w:t>suicide</w:t>
      </w:r>
      <w:r>
        <w:rPr>
          <w:color w:val="252223"/>
          <w:spacing w:val="-9"/>
          <w:w w:val="90"/>
        </w:rPr>
        <w:t xml:space="preserve"> </w:t>
      </w:r>
      <w:r>
        <w:rPr>
          <w:color w:val="252223"/>
          <w:w w:val="90"/>
        </w:rPr>
        <w:t>deaths,</w:t>
      </w:r>
      <w:r>
        <w:rPr>
          <w:color w:val="252223"/>
          <w:spacing w:val="-8"/>
          <w:w w:val="90"/>
        </w:rPr>
        <w:t xml:space="preserve"> </w:t>
      </w:r>
      <w:r>
        <w:rPr>
          <w:color w:val="252223"/>
          <w:w w:val="90"/>
        </w:rPr>
        <w:t>and</w:t>
      </w:r>
      <w:r>
        <w:rPr>
          <w:color w:val="252223"/>
          <w:spacing w:val="-8"/>
          <w:w w:val="90"/>
        </w:rPr>
        <w:t xml:space="preserve"> </w:t>
      </w:r>
      <w:r>
        <w:rPr>
          <w:color w:val="252223"/>
          <w:w w:val="90"/>
        </w:rPr>
        <w:t>using</w:t>
      </w:r>
      <w:r>
        <w:rPr>
          <w:color w:val="252223"/>
          <w:spacing w:val="-8"/>
          <w:w w:val="90"/>
        </w:rPr>
        <w:t xml:space="preserve"> </w:t>
      </w:r>
      <w:r>
        <w:rPr>
          <w:color w:val="252223"/>
          <w:w w:val="90"/>
        </w:rPr>
        <w:t>other</w:t>
      </w:r>
      <w:r>
        <w:rPr>
          <w:color w:val="252223"/>
          <w:spacing w:val="-9"/>
          <w:w w:val="90"/>
        </w:rPr>
        <w:t xml:space="preserve"> </w:t>
      </w:r>
      <w:r>
        <w:rPr>
          <w:color w:val="252223"/>
          <w:w w:val="90"/>
        </w:rPr>
        <w:t>continuous</w:t>
      </w:r>
      <w:r>
        <w:rPr>
          <w:color w:val="252223"/>
          <w:spacing w:val="-8"/>
          <w:w w:val="90"/>
        </w:rPr>
        <w:t xml:space="preserve"> </w:t>
      </w:r>
      <w:r>
        <w:rPr>
          <w:color w:val="252223"/>
          <w:w w:val="90"/>
        </w:rPr>
        <w:t>quality</w:t>
      </w:r>
      <w:r>
        <w:rPr>
          <w:color w:val="252223"/>
          <w:spacing w:val="-8"/>
          <w:w w:val="90"/>
        </w:rPr>
        <w:t xml:space="preserve"> </w:t>
      </w:r>
      <w:r>
        <w:rPr>
          <w:color w:val="252223"/>
          <w:w w:val="90"/>
        </w:rPr>
        <w:t xml:space="preserve">improvement </w:t>
      </w:r>
      <w:r>
        <w:rPr>
          <w:color w:val="252223"/>
        </w:rPr>
        <w:t>efforts; and</w:t>
      </w:r>
    </w:p>
    <w:p w14:paraId="6F649477" w14:textId="77777777" w:rsidR="00C83B3C" w:rsidRDefault="00102383">
      <w:pPr>
        <w:pStyle w:val="ListParagraph"/>
        <w:numPr>
          <w:ilvl w:val="0"/>
          <w:numId w:val="16"/>
        </w:numPr>
        <w:tabs>
          <w:tab w:val="left" w:pos="1890"/>
        </w:tabs>
        <w:spacing w:line="259" w:lineRule="auto"/>
        <w:ind w:right="1564"/>
        <w:rPr>
          <w:sz w:val="13"/>
        </w:rPr>
      </w:pPr>
      <w:r>
        <w:rPr>
          <w:color w:val="252223"/>
          <w:w w:val="90"/>
        </w:rPr>
        <w:t>Recovery-oriented services that are based on the following understanding: recovery emerges from hope, is person-driven, occurs through many pathways, is holistic, is supported by peers and allies, is</w:t>
      </w:r>
      <w:r>
        <w:rPr>
          <w:color w:val="252223"/>
          <w:spacing w:val="-7"/>
          <w:w w:val="90"/>
        </w:rPr>
        <w:t xml:space="preserve"> </w:t>
      </w:r>
      <w:r>
        <w:rPr>
          <w:color w:val="252223"/>
          <w:w w:val="90"/>
        </w:rPr>
        <w:t>supported</w:t>
      </w:r>
      <w:r>
        <w:rPr>
          <w:color w:val="252223"/>
          <w:spacing w:val="-7"/>
          <w:w w:val="90"/>
        </w:rPr>
        <w:t xml:space="preserve"> </w:t>
      </w:r>
      <w:r>
        <w:rPr>
          <w:color w:val="252223"/>
          <w:w w:val="90"/>
        </w:rPr>
        <w:t>through</w:t>
      </w:r>
      <w:r>
        <w:rPr>
          <w:color w:val="252223"/>
          <w:spacing w:val="-7"/>
          <w:w w:val="90"/>
        </w:rPr>
        <w:t xml:space="preserve"> </w:t>
      </w:r>
      <w:r>
        <w:rPr>
          <w:color w:val="252223"/>
          <w:w w:val="90"/>
        </w:rPr>
        <w:t>relationships</w:t>
      </w:r>
      <w:r>
        <w:rPr>
          <w:color w:val="252223"/>
          <w:spacing w:val="-7"/>
          <w:w w:val="90"/>
        </w:rPr>
        <w:t xml:space="preserve"> </w:t>
      </w:r>
      <w:r>
        <w:rPr>
          <w:color w:val="252223"/>
          <w:w w:val="90"/>
        </w:rPr>
        <w:t>and</w:t>
      </w:r>
      <w:r>
        <w:rPr>
          <w:color w:val="252223"/>
          <w:spacing w:val="-7"/>
          <w:w w:val="90"/>
        </w:rPr>
        <w:t xml:space="preserve"> </w:t>
      </w:r>
      <w:r>
        <w:rPr>
          <w:color w:val="252223"/>
          <w:w w:val="90"/>
        </w:rPr>
        <w:t>social</w:t>
      </w:r>
      <w:r>
        <w:rPr>
          <w:color w:val="252223"/>
          <w:spacing w:val="-7"/>
          <w:w w:val="90"/>
        </w:rPr>
        <w:t xml:space="preserve"> </w:t>
      </w:r>
      <w:r>
        <w:rPr>
          <w:color w:val="252223"/>
          <w:w w:val="90"/>
        </w:rPr>
        <w:t>networks,</w:t>
      </w:r>
      <w:r>
        <w:rPr>
          <w:color w:val="252223"/>
          <w:spacing w:val="-7"/>
          <w:w w:val="90"/>
        </w:rPr>
        <w:t xml:space="preserve"> </w:t>
      </w:r>
      <w:r>
        <w:rPr>
          <w:color w:val="252223"/>
          <w:w w:val="90"/>
        </w:rPr>
        <w:t>is</w:t>
      </w:r>
      <w:r>
        <w:rPr>
          <w:color w:val="252223"/>
          <w:spacing w:val="-7"/>
          <w:w w:val="90"/>
        </w:rPr>
        <w:t xml:space="preserve"> </w:t>
      </w:r>
      <w:r>
        <w:rPr>
          <w:color w:val="252223"/>
          <w:w w:val="90"/>
        </w:rPr>
        <w:t>culturally</w:t>
      </w:r>
      <w:r>
        <w:rPr>
          <w:color w:val="252223"/>
          <w:spacing w:val="-7"/>
          <w:w w:val="90"/>
        </w:rPr>
        <w:t xml:space="preserve"> </w:t>
      </w:r>
      <w:r>
        <w:rPr>
          <w:color w:val="252223"/>
          <w:w w:val="90"/>
        </w:rPr>
        <w:t>based,</w:t>
      </w:r>
      <w:r>
        <w:rPr>
          <w:color w:val="252223"/>
          <w:spacing w:val="-7"/>
          <w:w w:val="90"/>
        </w:rPr>
        <w:t xml:space="preserve"> </w:t>
      </w:r>
      <w:r>
        <w:rPr>
          <w:color w:val="252223"/>
          <w:w w:val="90"/>
        </w:rPr>
        <w:t>is</w:t>
      </w:r>
      <w:r>
        <w:rPr>
          <w:color w:val="252223"/>
          <w:spacing w:val="-7"/>
          <w:w w:val="90"/>
        </w:rPr>
        <w:t xml:space="preserve"> </w:t>
      </w:r>
      <w:r>
        <w:rPr>
          <w:color w:val="252223"/>
          <w:w w:val="90"/>
        </w:rPr>
        <w:t>grounded</w:t>
      </w:r>
      <w:r>
        <w:rPr>
          <w:color w:val="252223"/>
          <w:spacing w:val="-7"/>
          <w:w w:val="90"/>
        </w:rPr>
        <w:t xml:space="preserve"> </w:t>
      </w:r>
      <w:r>
        <w:rPr>
          <w:color w:val="252223"/>
          <w:w w:val="90"/>
        </w:rPr>
        <w:t>in</w:t>
      </w:r>
      <w:r>
        <w:rPr>
          <w:color w:val="252223"/>
          <w:spacing w:val="-7"/>
          <w:w w:val="90"/>
        </w:rPr>
        <w:t xml:space="preserve"> </w:t>
      </w:r>
      <w:r>
        <w:rPr>
          <w:color w:val="252223"/>
          <w:w w:val="90"/>
        </w:rPr>
        <w:t>respect,</w:t>
      </w:r>
      <w:r>
        <w:rPr>
          <w:color w:val="252223"/>
          <w:spacing w:val="-7"/>
          <w:w w:val="90"/>
        </w:rPr>
        <w:t xml:space="preserve"> </w:t>
      </w:r>
      <w:r>
        <w:rPr>
          <w:color w:val="252223"/>
          <w:w w:val="90"/>
        </w:rPr>
        <w:t>is supported by addressing trauma, and involves the individual, family, and community.</w:t>
      </w:r>
      <w:r>
        <w:rPr>
          <w:color w:val="252223"/>
          <w:w w:val="90"/>
          <w:position w:val="7"/>
          <w:sz w:val="13"/>
        </w:rPr>
        <w:t>88</w:t>
      </w:r>
    </w:p>
    <w:p w14:paraId="00A097CA" w14:textId="77777777" w:rsidR="00C83B3C" w:rsidRDefault="00C83B3C">
      <w:pPr>
        <w:pStyle w:val="BodyText"/>
        <w:spacing w:before="5"/>
        <w:rPr>
          <w:sz w:val="20"/>
        </w:rPr>
      </w:pPr>
    </w:p>
    <w:p w14:paraId="2BEBCBEB" w14:textId="77777777" w:rsidR="00C83B3C" w:rsidRDefault="00102383">
      <w:pPr>
        <w:pStyle w:val="Heading3"/>
        <w:spacing w:line="237" w:lineRule="auto"/>
        <w:ind w:right="2068"/>
        <w:jc w:val="both"/>
      </w:pPr>
      <w:r>
        <w:rPr>
          <w:color w:val="CD222A"/>
          <w:w w:val="85"/>
        </w:rPr>
        <w:t xml:space="preserve">Goal 8. Promote suicide prevention as a core component of health </w:t>
      </w:r>
      <w:r>
        <w:rPr>
          <w:color w:val="CD222A"/>
        </w:rPr>
        <w:t>care</w:t>
      </w:r>
      <w:r>
        <w:rPr>
          <w:color w:val="CD222A"/>
          <w:spacing w:val="-25"/>
        </w:rPr>
        <w:t xml:space="preserve"> </w:t>
      </w:r>
      <w:r>
        <w:rPr>
          <w:color w:val="CD222A"/>
        </w:rPr>
        <w:t>services.</w:t>
      </w:r>
    </w:p>
    <w:p w14:paraId="0FFABE4F" w14:textId="77777777" w:rsidR="00C83B3C" w:rsidRDefault="00102383">
      <w:pPr>
        <w:pStyle w:val="BodyText"/>
        <w:spacing w:before="109" w:line="259" w:lineRule="auto"/>
        <w:ind w:left="1440" w:right="2116"/>
      </w:pPr>
      <w:r>
        <w:rPr>
          <w:color w:val="252223"/>
          <w:w w:val="90"/>
        </w:rPr>
        <w:t>The use of comprehensive, systems-level strategies that make suicide prevention a core goal has been</w:t>
      </w:r>
      <w:r>
        <w:rPr>
          <w:color w:val="252223"/>
          <w:spacing w:val="-1"/>
          <w:w w:val="90"/>
        </w:rPr>
        <w:t xml:space="preserve"> </w:t>
      </w:r>
      <w:r>
        <w:rPr>
          <w:color w:val="252223"/>
          <w:w w:val="90"/>
        </w:rPr>
        <w:t>shown</w:t>
      </w:r>
      <w:r>
        <w:rPr>
          <w:color w:val="252223"/>
          <w:spacing w:val="-1"/>
          <w:w w:val="90"/>
        </w:rPr>
        <w:t xml:space="preserve"> </w:t>
      </w:r>
      <w:r>
        <w:rPr>
          <w:color w:val="252223"/>
          <w:w w:val="90"/>
        </w:rPr>
        <w:t>to</w:t>
      </w:r>
      <w:r>
        <w:rPr>
          <w:color w:val="252223"/>
          <w:spacing w:val="-1"/>
          <w:w w:val="90"/>
        </w:rPr>
        <w:t xml:space="preserve"> </w:t>
      </w:r>
      <w:r>
        <w:rPr>
          <w:color w:val="252223"/>
          <w:w w:val="90"/>
        </w:rPr>
        <w:t>improve</w:t>
      </w:r>
      <w:r>
        <w:rPr>
          <w:color w:val="252223"/>
          <w:spacing w:val="-1"/>
          <w:w w:val="90"/>
        </w:rPr>
        <w:t xml:space="preserve"> </w:t>
      </w:r>
      <w:r>
        <w:rPr>
          <w:color w:val="252223"/>
          <w:w w:val="90"/>
        </w:rPr>
        <w:t>outcomes</w:t>
      </w:r>
      <w:r>
        <w:rPr>
          <w:color w:val="252223"/>
          <w:spacing w:val="-1"/>
          <w:w w:val="90"/>
        </w:rPr>
        <w:t xml:space="preserve"> </w:t>
      </w:r>
      <w:r>
        <w:rPr>
          <w:color w:val="252223"/>
          <w:w w:val="90"/>
        </w:rPr>
        <w:t>for</w:t>
      </w:r>
      <w:r>
        <w:rPr>
          <w:color w:val="252223"/>
          <w:spacing w:val="-1"/>
          <w:w w:val="90"/>
        </w:rPr>
        <w:t xml:space="preserve"> </w:t>
      </w:r>
      <w:r>
        <w:rPr>
          <w:color w:val="252223"/>
          <w:w w:val="90"/>
        </w:rPr>
        <w:t>patients</w:t>
      </w:r>
      <w:r>
        <w:rPr>
          <w:color w:val="252223"/>
          <w:spacing w:val="-1"/>
          <w:w w:val="90"/>
        </w:rPr>
        <w:t xml:space="preserve"> </w:t>
      </w:r>
      <w:r>
        <w:rPr>
          <w:color w:val="252223"/>
          <w:w w:val="90"/>
        </w:rPr>
        <w:t>with</w:t>
      </w:r>
      <w:r>
        <w:rPr>
          <w:color w:val="252223"/>
          <w:spacing w:val="-1"/>
          <w:w w:val="90"/>
        </w:rPr>
        <w:t xml:space="preserve"> </w:t>
      </w:r>
      <w:r>
        <w:rPr>
          <w:color w:val="252223"/>
          <w:w w:val="90"/>
        </w:rPr>
        <w:t>suicide</w:t>
      </w:r>
      <w:r>
        <w:rPr>
          <w:color w:val="252223"/>
          <w:spacing w:val="-1"/>
          <w:w w:val="90"/>
        </w:rPr>
        <w:t xml:space="preserve"> </w:t>
      </w:r>
      <w:r>
        <w:rPr>
          <w:color w:val="252223"/>
          <w:w w:val="90"/>
        </w:rPr>
        <w:t>risk.</w:t>
      </w:r>
      <w:r>
        <w:rPr>
          <w:color w:val="252223"/>
          <w:spacing w:val="-1"/>
          <w:w w:val="90"/>
        </w:rPr>
        <w:t xml:space="preserve"> </w:t>
      </w:r>
      <w:r>
        <w:rPr>
          <w:color w:val="252223"/>
          <w:w w:val="90"/>
        </w:rPr>
        <w:t>A</w:t>
      </w:r>
      <w:r>
        <w:rPr>
          <w:color w:val="252223"/>
          <w:spacing w:val="-1"/>
          <w:w w:val="90"/>
        </w:rPr>
        <w:t xml:space="preserve"> </w:t>
      </w:r>
      <w:r>
        <w:rPr>
          <w:color w:val="252223"/>
          <w:w w:val="90"/>
        </w:rPr>
        <w:t>2011</w:t>
      </w:r>
      <w:r>
        <w:rPr>
          <w:color w:val="252223"/>
          <w:spacing w:val="-1"/>
          <w:w w:val="90"/>
        </w:rPr>
        <w:t xml:space="preserve"> </w:t>
      </w:r>
      <w:r>
        <w:rPr>
          <w:color w:val="252223"/>
          <w:w w:val="90"/>
        </w:rPr>
        <w:t>report</w:t>
      </w:r>
      <w:r>
        <w:rPr>
          <w:color w:val="252223"/>
          <w:spacing w:val="-1"/>
          <w:w w:val="90"/>
        </w:rPr>
        <w:t xml:space="preserve"> </w:t>
      </w:r>
      <w:r>
        <w:rPr>
          <w:color w:val="252223"/>
          <w:w w:val="90"/>
        </w:rPr>
        <w:t>by</w:t>
      </w:r>
      <w:r>
        <w:rPr>
          <w:color w:val="252223"/>
          <w:spacing w:val="-1"/>
          <w:w w:val="90"/>
        </w:rPr>
        <w:t xml:space="preserve"> </w:t>
      </w:r>
      <w:r>
        <w:rPr>
          <w:color w:val="252223"/>
          <w:w w:val="90"/>
        </w:rPr>
        <w:t>the</w:t>
      </w:r>
      <w:r>
        <w:rPr>
          <w:color w:val="252223"/>
          <w:spacing w:val="-1"/>
          <w:w w:val="90"/>
        </w:rPr>
        <w:t xml:space="preserve"> </w:t>
      </w:r>
      <w:r>
        <w:rPr>
          <w:color w:val="252223"/>
          <w:w w:val="90"/>
        </w:rPr>
        <w:t>Clinical</w:t>
      </w:r>
      <w:r>
        <w:rPr>
          <w:color w:val="252223"/>
          <w:spacing w:val="-1"/>
          <w:w w:val="90"/>
        </w:rPr>
        <w:t xml:space="preserve"> </w:t>
      </w:r>
      <w:r>
        <w:rPr>
          <w:color w:val="252223"/>
          <w:w w:val="90"/>
        </w:rPr>
        <w:t xml:space="preserve">Care and Intervention Task Force of the Action Alliance identified </w:t>
      </w:r>
      <w:r>
        <w:rPr>
          <w:color w:val="252223"/>
          <w:w w:val="90"/>
        </w:rPr>
        <w:t>several of these programs.</w:t>
      </w:r>
      <w:r>
        <w:rPr>
          <w:color w:val="252223"/>
          <w:w w:val="90"/>
          <w:position w:val="7"/>
          <w:sz w:val="13"/>
        </w:rPr>
        <w:t>89</w:t>
      </w:r>
      <w:r>
        <w:rPr>
          <w:color w:val="252223"/>
          <w:spacing w:val="16"/>
          <w:position w:val="7"/>
          <w:sz w:val="13"/>
        </w:rPr>
        <w:t xml:space="preserve"> </w:t>
      </w:r>
      <w:r>
        <w:rPr>
          <w:color w:val="252223"/>
          <w:w w:val="90"/>
        </w:rPr>
        <w:t>Of these</w:t>
      </w:r>
    </w:p>
    <w:p w14:paraId="216383B4" w14:textId="77777777" w:rsidR="00C83B3C" w:rsidRDefault="00102383">
      <w:pPr>
        <w:pStyle w:val="BodyText"/>
        <w:spacing w:line="259" w:lineRule="auto"/>
        <w:ind w:left="1440" w:right="1430"/>
        <w:rPr>
          <w:sz w:val="13"/>
        </w:rPr>
      </w:pPr>
      <w:r>
        <w:rPr>
          <w:color w:val="252223"/>
          <w:w w:val="90"/>
        </w:rPr>
        <w:t>interventions,</w:t>
      </w:r>
      <w:r>
        <w:rPr>
          <w:color w:val="252223"/>
          <w:spacing w:val="-2"/>
          <w:w w:val="90"/>
        </w:rPr>
        <w:t xml:space="preserve"> </w:t>
      </w:r>
      <w:r>
        <w:rPr>
          <w:color w:val="252223"/>
          <w:w w:val="90"/>
        </w:rPr>
        <w:t>the</w:t>
      </w:r>
      <w:r>
        <w:rPr>
          <w:color w:val="252223"/>
          <w:spacing w:val="-2"/>
          <w:w w:val="90"/>
        </w:rPr>
        <w:t xml:space="preserve"> </w:t>
      </w:r>
      <w:r>
        <w:rPr>
          <w:color w:val="252223"/>
          <w:w w:val="90"/>
        </w:rPr>
        <w:t>most</w:t>
      </w:r>
      <w:r>
        <w:rPr>
          <w:color w:val="252223"/>
          <w:spacing w:val="-2"/>
          <w:w w:val="90"/>
        </w:rPr>
        <w:t xml:space="preserve"> </w:t>
      </w:r>
      <w:r>
        <w:rPr>
          <w:color w:val="252223"/>
          <w:w w:val="90"/>
        </w:rPr>
        <w:t>thoroughly</w:t>
      </w:r>
      <w:r>
        <w:rPr>
          <w:color w:val="252223"/>
          <w:spacing w:val="-2"/>
          <w:w w:val="90"/>
        </w:rPr>
        <w:t xml:space="preserve"> </w:t>
      </w:r>
      <w:r>
        <w:rPr>
          <w:color w:val="252223"/>
          <w:w w:val="90"/>
        </w:rPr>
        <w:t>researched</w:t>
      </w:r>
      <w:r>
        <w:rPr>
          <w:color w:val="252223"/>
          <w:spacing w:val="-2"/>
          <w:w w:val="90"/>
        </w:rPr>
        <w:t xml:space="preserve"> </w:t>
      </w:r>
      <w:r>
        <w:rPr>
          <w:color w:val="252223"/>
          <w:w w:val="90"/>
        </w:rPr>
        <w:t>is</w:t>
      </w:r>
      <w:r>
        <w:rPr>
          <w:color w:val="252223"/>
          <w:spacing w:val="-2"/>
          <w:w w:val="90"/>
        </w:rPr>
        <w:t xml:space="preserve"> </w:t>
      </w:r>
      <w:r>
        <w:rPr>
          <w:color w:val="252223"/>
          <w:w w:val="90"/>
        </w:rPr>
        <w:t>the</w:t>
      </w:r>
      <w:r>
        <w:rPr>
          <w:color w:val="252223"/>
          <w:spacing w:val="-2"/>
          <w:w w:val="90"/>
        </w:rPr>
        <w:t xml:space="preserve"> </w:t>
      </w:r>
      <w:r>
        <w:rPr>
          <w:color w:val="252223"/>
          <w:w w:val="90"/>
        </w:rPr>
        <w:t>U.S.</w:t>
      </w:r>
      <w:r>
        <w:rPr>
          <w:color w:val="252223"/>
          <w:spacing w:val="-2"/>
          <w:w w:val="90"/>
        </w:rPr>
        <w:t xml:space="preserve"> </w:t>
      </w:r>
      <w:r>
        <w:rPr>
          <w:color w:val="252223"/>
          <w:w w:val="90"/>
        </w:rPr>
        <w:t>Air</w:t>
      </w:r>
      <w:r>
        <w:rPr>
          <w:color w:val="252223"/>
          <w:spacing w:val="-2"/>
          <w:w w:val="90"/>
        </w:rPr>
        <w:t xml:space="preserve"> </w:t>
      </w:r>
      <w:r>
        <w:rPr>
          <w:color w:val="252223"/>
          <w:w w:val="90"/>
        </w:rPr>
        <w:t>Force</w:t>
      </w:r>
      <w:r>
        <w:rPr>
          <w:color w:val="252223"/>
          <w:spacing w:val="-2"/>
          <w:w w:val="90"/>
        </w:rPr>
        <w:t xml:space="preserve"> </w:t>
      </w:r>
      <w:r>
        <w:rPr>
          <w:color w:val="252223"/>
          <w:w w:val="90"/>
        </w:rPr>
        <w:t>Suicide</w:t>
      </w:r>
      <w:r>
        <w:rPr>
          <w:color w:val="252223"/>
          <w:spacing w:val="-2"/>
          <w:w w:val="90"/>
        </w:rPr>
        <w:t xml:space="preserve"> </w:t>
      </w:r>
      <w:r>
        <w:rPr>
          <w:color w:val="252223"/>
          <w:w w:val="90"/>
        </w:rPr>
        <w:t>Prevention</w:t>
      </w:r>
      <w:r>
        <w:rPr>
          <w:color w:val="252223"/>
          <w:spacing w:val="-2"/>
          <w:w w:val="90"/>
        </w:rPr>
        <w:t xml:space="preserve"> </w:t>
      </w:r>
      <w:r>
        <w:rPr>
          <w:color w:val="252223"/>
          <w:w w:val="90"/>
        </w:rPr>
        <w:t>Program,</w:t>
      </w:r>
      <w:r>
        <w:rPr>
          <w:color w:val="252223"/>
          <w:spacing w:val="-2"/>
          <w:w w:val="90"/>
        </w:rPr>
        <w:t xml:space="preserve"> </w:t>
      </w:r>
      <w:r>
        <w:rPr>
          <w:color w:val="252223"/>
          <w:w w:val="90"/>
        </w:rPr>
        <w:t>which</w:t>
      </w:r>
      <w:r>
        <w:rPr>
          <w:color w:val="252223"/>
          <w:spacing w:val="-2"/>
          <w:w w:val="90"/>
        </w:rPr>
        <w:t xml:space="preserve"> </w:t>
      </w:r>
      <w:r>
        <w:rPr>
          <w:color w:val="252223"/>
          <w:w w:val="90"/>
        </w:rPr>
        <w:t xml:space="preserve">has </w:t>
      </w:r>
      <w:r>
        <w:rPr>
          <w:color w:val="252223"/>
          <w:spacing w:val="-2"/>
          <w:w w:val="95"/>
        </w:rPr>
        <w:t>been</w:t>
      </w:r>
      <w:r>
        <w:rPr>
          <w:color w:val="252223"/>
          <w:spacing w:val="-5"/>
          <w:w w:val="95"/>
        </w:rPr>
        <w:t xml:space="preserve"> </w:t>
      </w:r>
      <w:r>
        <w:rPr>
          <w:color w:val="252223"/>
          <w:spacing w:val="-2"/>
          <w:w w:val="95"/>
        </w:rPr>
        <w:t>found</w:t>
      </w:r>
      <w:r>
        <w:rPr>
          <w:color w:val="252223"/>
          <w:spacing w:val="-5"/>
          <w:w w:val="95"/>
        </w:rPr>
        <w:t xml:space="preserve"> </w:t>
      </w:r>
      <w:r>
        <w:rPr>
          <w:color w:val="252223"/>
          <w:spacing w:val="-2"/>
          <w:w w:val="95"/>
        </w:rPr>
        <w:t>to</w:t>
      </w:r>
      <w:r>
        <w:rPr>
          <w:color w:val="252223"/>
          <w:spacing w:val="-5"/>
          <w:w w:val="95"/>
        </w:rPr>
        <w:t xml:space="preserve"> </w:t>
      </w:r>
      <w:r>
        <w:rPr>
          <w:color w:val="252223"/>
          <w:spacing w:val="-2"/>
          <w:w w:val="95"/>
        </w:rPr>
        <w:t>reduce</w:t>
      </w:r>
      <w:r>
        <w:rPr>
          <w:color w:val="252223"/>
          <w:spacing w:val="-5"/>
          <w:w w:val="95"/>
        </w:rPr>
        <w:t xml:space="preserve"> </w:t>
      </w:r>
      <w:r>
        <w:rPr>
          <w:color w:val="252223"/>
          <w:spacing w:val="-2"/>
          <w:w w:val="95"/>
        </w:rPr>
        <w:t>death</w:t>
      </w:r>
      <w:r>
        <w:rPr>
          <w:color w:val="252223"/>
          <w:spacing w:val="-5"/>
          <w:w w:val="95"/>
        </w:rPr>
        <w:t xml:space="preserve"> </w:t>
      </w:r>
      <w:r>
        <w:rPr>
          <w:color w:val="252223"/>
          <w:spacing w:val="-2"/>
          <w:w w:val="95"/>
        </w:rPr>
        <w:t>by</w:t>
      </w:r>
      <w:r>
        <w:rPr>
          <w:color w:val="252223"/>
          <w:spacing w:val="-5"/>
          <w:w w:val="95"/>
        </w:rPr>
        <w:t xml:space="preserve"> </w:t>
      </w:r>
      <w:r>
        <w:rPr>
          <w:color w:val="252223"/>
          <w:spacing w:val="-2"/>
          <w:w w:val="95"/>
        </w:rPr>
        <w:t>suicide</w:t>
      </w:r>
      <w:r>
        <w:rPr>
          <w:color w:val="252223"/>
          <w:spacing w:val="-5"/>
          <w:w w:val="95"/>
        </w:rPr>
        <w:t xml:space="preserve"> </w:t>
      </w:r>
      <w:r>
        <w:rPr>
          <w:color w:val="252223"/>
          <w:spacing w:val="-2"/>
          <w:w w:val="95"/>
        </w:rPr>
        <w:t>by</w:t>
      </w:r>
      <w:r>
        <w:rPr>
          <w:color w:val="252223"/>
          <w:spacing w:val="-5"/>
          <w:w w:val="95"/>
        </w:rPr>
        <w:t xml:space="preserve"> </w:t>
      </w:r>
      <w:r>
        <w:rPr>
          <w:color w:val="252223"/>
          <w:spacing w:val="-2"/>
          <w:w w:val="95"/>
        </w:rPr>
        <w:t>one-third.</w:t>
      </w:r>
      <w:r>
        <w:rPr>
          <w:color w:val="252223"/>
          <w:spacing w:val="-2"/>
          <w:w w:val="95"/>
          <w:position w:val="7"/>
          <w:sz w:val="13"/>
        </w:rPr>
        <w:t>16</w:t>
      </w:r>
    </w:p>
    <w:p w14:paraId="01C0458E" w14:textId="77777777" w:rsidR="00C83B3C" w:rsidRDefault="00102383">
      <w:pPr>
        <w:pStyle w:val="BodyText"/>
        <w:spacing w:before="113" w:line="259" w:lineRule="auto"/>
        <w:ind w:left="1440" w:right="1984"/>
        <w:jc w:val="both"/>
      </w:pPr>
      <w:r>
        <w:rPr>
          <w:color w:val="252223"/>
          <w:w w:val="90"/>
        </w:rPr>
        <w:t>The integration of suicide prevention into the delivery of mental health services has also been found to help prevent suicides in the United Kingdom. A study that examined data from 91 mental health service</w:t>
      </w:r>
      <w:r>
        <w:rPr>
          <w:color w:val="252223"/>
          <w:spacing w:val="-8"/>
          <w:w w:val="90"/>
        </w:rPr>
        <w:t xml:space="preserve"> </w:t>
      </w:r>
      <w:r>
        <w:rPr>
          <w:color w:val="252223"/>
          <w:w w:val="90"/>
        </w:rPr>
        <w:t>organizations</w:t>
      </w:r>
      <w:r>
        <w:rPr>
          <w:color w:val="252223"/>
          <w:spacing w:val="-7"/>
          <w:w w:val="90"/>
        </w:rPr>
        <w:t xml:space="preserve"> </w:t>
      </w:r>
      <w:r>
        <w:rPr>
          <w:color w:val="252223"/>
          <w:w w:val="90"/>
        </w:rPr>
        <w:t>in</w:t>
      </w:r>
      <w:r>
        <w:rPr>
          <w:color w:val="252223"/>
          <w:spacing w:val="-8"/>
          <w:w w:val="90"/>
        </w:rPr>
        <w:t xml:space="preserve"> </w:t>
      </w:r>
      <w:r>
        <w:rPr>
          <w:color w:val="252223"/>
          <w:w w:val="90"/>
        </w:rPr>
        <w:t>England</w:t>
      </w:r>
      <w:r>
        <w:rPr>
          <w:color w:val="252223"/>
          <w:spacing w:val="-7"/>
          <w:w w:val="90"/>
        </w:rPr>
        <w:t xml:space="preserve"> </w:t>
      </w:r>
      <w:r>
        <w:rPr>
          <w:color w:val="252223"/>
          <w:w w:val="90"/>
        </w:rPr>
        <w:t>and</w:t>
      </w:r>
      <w:r>
        <w:rPr>
          <w:color w:val="252223"/>
          <w:spacing w:val="-7"/>
          <w:w w:val="90"/>
        </w:rPr>
        <w:t xml:space="preserve"> </w:t>
      </w:r>
      <w:r>
        <w:rPr>
          <w:color w:val="252223"/>
          <w:w w:val="90"/>
        </w:rPr>
        <w:t>Wales</w:t>
      </w:r>
      <w:r>
        <w:rPr>
          <w:color w:val="252223"/>
          <w:spacing w:val="-8"/>
          <w:w w:val="90"/>
        </w:rPr>
        <w:t xml:space="preserve"> </w:t>
      </w:r>
      <w:r>
        <w:rPr>
          <w:color w:val="252223"/>
          <w:w w:val="90"/>
        </w:rPr>
        <w:t>found</w:t>
      </w:r>
      <w:r>
        <w:rPr>
          <w:color w:val="252223"/>
          <w:spacing w:val="-7"/>
          <w:w w:val="90"/>
        </w:rPr>
        <w:t xml:space="preserve"> </w:t>
      </w:r>
      <w:r>
        <w:rPr>
          <w:color w:val="252223"/>
          <w:w w:val="90"/>
        </w:rPr>
        <w:t>that</w:t>
      </w:r>
      <w:r>
        <w:rPr>
          <w:color w:val="252223"/>
          <w:spacing w:val="-7"/>
          <w:w w:val="90"/>
        </w:rPr>
        <w:t xml:space="preserve"> </w:t>
      </w:r>
      <w:r>
        <w:rPr>
          <w:color w:val="252223"/>
          <w:w w:val="90"/>
        </w:rPr>
        <w:t>the</w:t>
      </w:r>
      <w:r>
        <w:rPr>
          <w:color w:val="252223"/>
          <w:spacing w:val="-8"/>
          <w:w w:val="90"/>
        </w:rPr>
        <w:t xml:space="preserve"> </w:t>
      </w:r>
      <w:r>
        <w:rPr>
          <w:color w:val="252223"/>
          <w:w w:val="90"/>
        </w:rPr>
        <w:t>implementation</w:t>
      </w:r>
      <w:r>
        <w:rPr>
          <w:color w:val="252223"/>
          <w:spacing w:val="-7"/>
          <w:w w:val="90"/>
        </w:rPr>
        <w:t xml:space="preserve"> </w:t>
      </w:r>
      <w:r>
        <w:rPr>
          <w:color w:val="252223"/>
          <w:w w:val="90"/>
        </w:rPr>
        <w:t>of</w:t>
      </w:r>
      <w:r>
        <w:rPr>
          <w:color w:val="252223"/>
          <w:spacing w:val="-8"/>
          <w:w w:val="90"/>
        </w:rPr>
        <w:t xml:space="preserve"> </w:t>
      </w:r>
      <w:r>
        <w:rPr>
          <w:color w:val="252223"/>
          <w:w w:val="90"/>
        </w:rPr>
        <w:t>key</w:t>
      </w:r>
      <w:r>
        <w:rPr>
          <w:color w:val="252223"/>
          <w:spacing w:val="-7"/>
          <w:w w:val="90"/>
        </w:rPr>
        <w:t xml:space="preserve"> </w:t>
      </w:r>
      <w:r>
        <w:rPr>
          <w:color w:val="252223"/>
          <w:w w:val="90"/>
        </w:rPr>
        <w:t>suicide</w:t>
      </w:r>
      <w:r>
        <w:rPr>
          <w:color w:val="252223"/>
          <w:spacing w:val="-7"/>
          <w:w w:val="90"/>
        </w:rPr>
        <w:t xml:space="preserve"> </w:t>
      </w:r>
      <w:r>
        <w:rPr>
          <w:color w:val="252223"/>
          <w:spacing w:val="-2"/>
          <w:w w:val="90"/>
        </w:rPr>
        <w:t>prevention</w:t>
      </w:r>
    </w:p>
    <w:p w14:paraId="48391A69" w14:textId="77777777" w:rsidR="00C83B3C" w:rsidRDefault="00102383">
      <w:pPr>
        <w:pStyle w:val="BodyText"/>
        <w:spacing w:line="295" w:lineRule="exact"/>
        <w:ind w:left="1440"/>
        <w:jc w:val="both"/>
      </w:pPr>
      <w:r>
        <w:rPr>
          <w:color w:val="252223"/>
          <w:w w:val="90"/>
        </w:rPr>
        <w:t>recommendations</w:t>
      </w:r>
      <w:r>
        <w:rPr>
          <w:color w:val="252223"/>
          <w:spacing w:val="-8"/>
          <w:w w:val="90"/>
        </w:rPr>
        <w:t xml:space="preserve"> </w:t>
      </w:r>
      <w:r>
        <w:rPr>
          <w:color w:val="252223"/>
          <w:w w:val="90"/>
        </w:rPr>
        <w:t>was</w:t>
      </w:r>
      <w:r>
        <w:rPr>
          <w:color w:val="252223"/>
          <w:spacing w:val="-8"/>
          <w:w w:val="90"/>
        </w:rPr>
        <w:t xml:space="preserve"> </w:t>
      </w:r>
      <w:r>
        <w:rPr>
          <w:color w:val="252223"/>
          <w:w w:val="90"/>
        </w:rPr>
        <w:t>associated</w:t>
      </w:r>
      <w:r>
        <w:rPr>
          <w:color w:val="252223"/>
          <w:spacing w:val="-8"/>
          <w:w w:val="90"/>
        </w:rPr>
        <w:t xml:space="preserve"> </w:t>
      </w:r>
      <w:r>
        <w:rPr>
          <w:color w:val="252223"/>
          <w:w w:val="90"/>
        </w:rPr>
        <w:t>with</w:t>
      </w:r>
      <w:r>
        <w:rPr>
          <w:color w:val="252223"/>
          <w:spacing w:val="-8"/>
          <w:w w:val="90"/>
        </w:rPr>
        <w:t xml:space="preserve"> </w:t>
      </w:r>
      <w:r>
        <w:rPr>
          <w:color w:val="252223"/>
          <w:w w:val="90"/>
        </w:rPr>
        <w:t>a</w:t>
      </w:r>
      <w:r>
        <w:rPr>
          <w:color w:val="252223"/>
          <w:spacing w:val="-7"/>
          <w:w w:val="90"/>
        </w:rPr>
        <w:t xml:space="preserve"> </w:t>
      </w:r>
      <w:r>
        <w:rPr>
          <w:color w:val="252223"/>
          <w:w w:val="90"/>
        </w:rPr>
        <w:t>reduction</w:t>
      </w:r>
      <w:r>
        <w:rPr>
          <w:color w:val="252223"/>
          <w:spacing w:val="-6"/>
          <w:w w:val="90"/>
        </w:rPr>
        <w:t xml:space="preserve"> </w:t>
      </w:r>
      <w:r>
        <w:rPr>
          <w:color w:val="252223"/>
          <w:w w:val="90"/>
        </w:rPr>
        <w:t>in</w:t>
      </w:r>
      <w:r>
        <w:rPr>
          <w:color w:val="252223"/>
          <w:spacing w:val="-7"/>
          <w:w w:val="90"/>
        </w:rPr>
        <w:t xml:space="preserve"> </w:t>
      </w:r>
      <w:r>
        <w:rPr>
          <w:color w:val="252223"/>
          <w:w w:val="90"/>
        </w:rPr>
        <w:t>suicide</w:t>
      </w:r>
      <w:r>
        <w:rPr>
          <w:color w:val="252223"/>
          <w:spacing w:val="-7"/>
          <w:w w:val="90"/>
        </w:rPr>
        <w:t xml:space="preserve"> </w:t>
      </w:r>
      <w:r>
        <w:rPr>
          <w:color w:val="252223"/>
          <w:w w:val="90"/>
        </w:rPr>
        <w:t>rates</w:t>
      </w:r>
      <w:r>
        <w:rPr>
          <w:color w:val="252223"/>
          <w:spacing w:val="-7"/>
          <w:w w:val="90"/>
        </w:rPr>
        <w:t xml:space="preserve"> </w:t>
      </w:r>
      <w:r>
        <w:rPr>
          <w:color w:val="252223"/>
          <w:w w:val="90"/>
        </w:rPr>
        <w:t>among</w:t>
      </w:r>
      <w:r>
        <w:rPr>
          <w:color w:val="252223"/>
          <w:spacing w:val="-6"/>
          <w:w w:val="90"/>
        </w:rPr>
        <w:t xml:space="preserve"> </w:t>
      </w:r>
      <w:r>
        <w:rPr>
          <w:color w:val="252223"/>
          <w:w w:val="90"/>
        </w:rPr>
        <w:t>patients.</w:t>
      </w:r>
      <w:r>
        <w:rPr>
          <w:color w:val="252223"/>
          <w:w w:val="90"/>
          <w:position w:val="7"/>
          <w:sz w:val="13"/>
        </w:rPr>
        <w:t>50</w:t>
      </w:r>
      <w:r>
        <w:rPr>
          <w:color w:val="252223"/>
          <w:spacing w:val="9"/>
          <w:position w:val="7"/>
          <w:sz w:val="13"/>
        </w:rPr>
        <w:t xml:space="preserve"> </w:t>
      </w:r>
      <w:r>
        <w:rPr>
          <w:color w:val="252223"/>
          <w:w w:val="90"/>
        </w:rPr>
        <w:t>Providing</w:t>
      </w:r>
      <w:r>
        <w:rPr>
          <w:color w:val="252223"/>
          <w:spacing w:val="-8"/>
          <w:w w:val="90"/>
        </w:rPr>
        <w:t xml:space="preserve"> </w:t>
      </w:r>
      <w:r>
        <w:rPr>
          <w:color w:val="252223"/>
          <w:w w:val="90"/>
        </w:rPr>
        <w:t>24-</w:t>
      </w:r>
      <w:r>
        <w:rPr>
          <w:color w:val="252223"/>
          <w:spacing w:val="-4"/>
          <w:w w:val="90"/>
        </w:rPr>
        <w:t>hour</w:t>
      </w:r>
    </w:p>
    <w:p w14:paraId="51B70AB8" w14:textId="77777777" w:rsidR="00C83B3C" w:rsidRDefault="00C83B3C">
      <w:pPr>
        <w:spacing w:line="295" w:lineRule="exact"/>
        <w:jc w:val="both"/>
        <w:sectPr w:rsidR="00C83B3C">
          <w:pgSz w:w="12240" w:h="15840"/>
          <w:pgMar w:top="0" w:right="0" w:bottom="800" w:left="0" w:header="0" w:footer="608" w:gutter="0"/>
          <w:cols w:space="720"/>
        </w:sectPr>
      </w:pPr>
    </w:p>
    <w:p w14:paraId="76232276" w14:textId="77777777" w:rsidR="00C83B3C" w:rsidRDefault="00C83B3C">
      <w:pPr>
        <w:pStyle w:val="BodyText"/>
        <w:rPr>
          <w:sz w:val="20"/>
        </w:rPr>
      </w:pPr>
    </w:p>
    <w:p w14:paraId="3CEDFF1B" w14:textId="77777777" w:rsidR="00C83B3C" w:rsidRDefault="00C83B3C">
      <w:pPr>
        <w:pStyle w:val="BodyText"/>
        <w:rPr>
          <w:sz w:val="20"/>
        </w:rPr>
      </w:pPr>
    </w:p>
    <w:p w14:paraId="11607A90" w14:textId="77777777" w:rsidR="00C83B3C" w:rsidRDefault="00C83B3C">
      <w:pPr>
        <w:pStyle w:val="BodyText"/>
        <w:spacing w:before="7"/>
        <w:rPr>
          <w:sz w:val="17"/>
        </w:rPr>
      </w:pPr>
    </w:p>
    <w:p w14:paraId="3D4AB24A" w14:textId="77777777" w:rsidR="00C83B3C" w:rsidRDefault="00102383">
      <w:pPr>
        <w:spacing w:before="102"/>
        <w:ind w:left="5974"/>
        <w:rPr>
          <w:rFonts w:ascii="Trebuchet MS"/>
          <w:sz w:val="20"/>
        </w:rPr>
      </w:pPr>
      <w:r>
        <w:pict w14:anchorId="4571D3D5">
          <v:group id="docshapegroup569" o:spid="_x0000_s3095" style="position:absolute;left:0;text-align:left;margin-left:0;margin-top:-38.8pt;width:179.2pt;height:144.35pt;z-index:-20231168;mso-position-horizontal-relative:page" coordorigin=",-776" coordsize="3584,2887">
            <v:shape id="docshape570" o:spid="_x0000_s3101"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571" o:spid="_x0000_s3100"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572" o:spid="_x0000_s3099"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573" o:spid="_x0000_s3098" style="position:absolute;top:-777;width:582;height:416" coordorigin=",-776" coordsize="582,416" path="m581,-776l,-776r,416l129,-456r129,-94l388,-642r131,-91l581,-776xe" fillcolor="#454755" stroked="f">
              <v:path arrowok="t"/>
            </v:shape>
            <v:shape id="docshape574" o:spid="_x0000_s3097" style="position:absolute;top:-777;width:1426;height:1007" coordorigin=",-776" coordsize="1426,1007" path="m1425,-776r-1087,l249,-714r-131,94l,-532,,231,108,145,235,47,362,-50r129,-95l621,-239r131,-93l884,-423r133,-90l1152,-601r135,-87l1425,-776xe" fillcolor="#cd222b" stroked="f">
              <v:path arrowok="t"/>
            </v:shape>
            <v:shape id="docshape575" o:spid="_x0000_s3096"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75A6A1C3" w14:textId="77777777" w:rsidR="00C83B3C" w:rsidRDefault="00C83B3C">
      <w:pPr>
        <w:pStyle w:val="BodyText"/>
        <w:rPr>
          <w:rFonts w:ascii="Trebuchet MS"/>
          <w:sz w:val="20"/>
        </w:rPr>
      </w:pPr>
    </w:p>
    <w:p w14:paraId="1498B0BA" w14:textId="77777777" w:rsidR="00C83B3C" w:rsidRDefault="00C83B3C">
      <w:pPr>
        <w:pStyle w:val="BodyText"/>
        <w:spacing w:before="9"/>
        <w:rPr>
          <w:rFonts w:ascii="Trebuchet MS"/>
          <w:sz w:val="25"/>
        </w:rPr>
      </w:pPr>
    </w:p>
    <w:p w14:paraId="40C07EDA" w14:textId="77777777" w:rsidR="00C83B3C" w:rsidRDefault="00102383">
      <w:pPr>
        <w:pStyle w:val="BodyText"/>
        <w:spacing w:before="87" w:line="259" w:lineRule="auto"/>
        <w:ind w:left="1440" w:right="1430"/>
      </w:pPr>
      <w:r>
        <w:rPr>
          <w:color w:val="252223"/>
          <w:w w:val="90"/>
        </w:rPr>
        <w:t>crisis care was associated with the greatest reduction in suicide rates. Other recommendations included: assertive, proactive outreach; followup within 7 days of inpatient discharge; training of clinical staff in the management</w:t>
      </w:r>
      <w:r>
        <w:rPr>
          <w:color w:val="252223"/>
          <w:spacing w:val="-5"/>
          <w:w w:val="90"/>
        </w:rPr>
        <w:t xml:space="preserve"> </w:t>
      </w:r>
      <w:r>
        <w:rPr>
          <w:color w:val="252223"/>
          <w:w w:val="90"/>
        </w:rPr>
        <w:t>of</w:t>
      </w:r>
      <w:r>
        <w:rPr>
          <w:color w:val="252223"/>
          <w:spacing w:val="-5"/>
          <w:w w:val="90"/>
        </w:rPr>
        <w:t xml:space="preserve"> </w:t>
      </w:r>
      <w:r>
        <w:rPr>
          <w:color w:val="252223"/>
          <w:w w:val="90"/>
        </w:rPr>
        <w:t>suicide</w:t>
      </w:r>
      <w:r>
        <w:rPr>
          <w:color w:val="252223"/>
          <w:spacing w:val="-5"/>
          <w:w w:val="90"/>
        </w:rPr>
        <w:t xml:space="preserve"> </w:t>
      </w:r>
      <w:r>
        <w:rPr>
          <w:color w:val="252223"/>
          <w:w w:val="90"/>
        </w:rPr>
        <w:t>risk</w:t>
      </w:r>
      <w:r>
        <w:rPr>
          <w:color w:val="252223"/>
          <w:spacing w:val="-5"/>
          <w:w w:val="90"/>
        </w:rPr>
        <w:t xml:space="preserve"> </w:t>
      </w:r>
      <w:r>
        <w:rPr>
          <w:color w:val="252223"/>
          <w:w w:val="90"/>
        </w:rPr>
        <w:t>every</w:t>
      </w:r>
      <w:r>
        <w:rPr>
          <w:color w:val="252223"/>
          <w:spacing w:val="-5"/>
          <w:w w:val="90"/>
        </w:rPr>
        <w:t xml:space="preserve"> </w:t>
      </w:r>
      <w:r>
        <w:rPr>
          <w:color w:val="252223"/>
          <w:w w:val="90"/>
        </w:rPr>
        <w:t>3</w:t>
      </w:r>
      <w:r>
        <w:rPr>
          <w:color w:val="252223"/>
          <w:spacing w:val="-5"/>
          <w:w w:val="90"/>
        </w:rPr>
        <w:t xml:space="preserve"> </w:t>
      </w:r>
      <w:r>
        <w:rPr>
          <w:color w:val="252223"/>
          <w:w w:val="90"/>
        </w:rPr>
        <w:t>year</w:t>
      </w:r>
      <w:r>
        <w:rPr>
          <w:color w:val="252223"/>
          <w:w w:val="90"/>
        </w:rPr>
        <w:t>s;</w:t>
      </w:r>
      <w:r>
        <w:rPr>
          <w:color w:val="252223"/>
          <w:spacing w:val="-5"/>
          <w:w w:val="90"/>
        </w:rPr>
        <w:t xml:space="preserve"> </w:t>
      </w:r>
      <w:r>
        <w:rPr>
          <w:color w:val="252223"/>
          <w:w w:val="90"/>
        </w:rPr>
        <w:t>a</w:t>
      </w:r>
      <w:r>
        <w:rPr>
          <w:color w:val="252223"/>
          <w:spacing w:val="-5"/>
          <w:w w:val="90"/>
        </w:rPr>
        <w:t xml:space="preserve"> </w:t>
      </w:r>
      <w:r>
        <w:rPr>
          <w:color w:val="252223"/>
          <w:w w:val="90"/>
        </w:rPr>
        <w:t>dual</w:t>
      </w:r>
      <w:r>
        <w:rPr>
          <w:color w:val="252223"/>
          <w:spacing w:val="-5"/>
          <w:w w:val="90"/>
        </w:rPr>
        <w:t xml:space="preserve"> </w:t>
      </w:r>
      <w:r>
        <w:rPr>
          <w:color w:val="252223"/>
          <w:w w:val="90"/>
        </w:rPr>
        <w:t>diagnosis</w:t>
      </w:r>
      <w:r>
        <w:rPr>
          <w:color w:val="252223"/>
          <w:spacing w:val="-5"/>
          <w:w w:val="90"/>
        </w:rPr>
        <w:t xml:space="preserve"> </w:t>
      </w:r>
      <w:r>
        <w:rPr>
          <w:color w:val="252223"/>
          <w:w w:val="90"/>
        </w:rPr>
        <w:t>policy</w:t>
      </w:r>
      <w:r>
        <w:rPr>
          <w:color w:val="252223"/>
          <w:spacing w:val="-5"/>
          <w:w w:val="90"/>
        </w:rPr>
        <w:t xml:space="preserve"> </w:t>
      </w:r>
      <w:r>
        <w:rPr>
          <w:color w:val="252223"/>
          <w:w w:val="90"/>
        </w:rPr>
        <w:t>for</w:t>
      </w:r>
      <w:r>
        <w:rPr>
          <w:color w:val="252223"/>
          <w:spacing w:val="-5"/>
          <w:w w:val="90"/>
        </w:rPr>
        <w:t xml:space="preserve"> </w:t>
      </w:r>
      <w:r>
        <w:rPr>
          <w:color w:val="252223"/>
          <w:w w:val="90"/>
        </w:rPr>
        <w:t>those</w:t>
      </w:r>
      <w:r>
        <w:rPr>
          <w:color w:val="252223"/>
          <w:spacing w:val="-5"/>
          <w:w w:val="90"/>
        </w:rPr>
        <w:t xml:space="preserve"> </w:t>
      </w:r>
      <w:r>
        <w:rPr>
          <w:color w:val="252223"/>
          <w:w w:val="90"/>
        </w:rPr>
        <w:t>with</w:t>
      </w:r>
      <w:r>
        <w:rPr>
          <w:color w:val="252223"/>
          <w:spacing w:val="-5"/>
          <w:w w:val="90"/>
        </w:rPr>
        <w:t xml:space="preserve"> </w:t>
      </w:r>
      <w:r>
        <w:rPr>
          <w:color w:val="252223"/>
          <w:w w:val="90"/>
        </w:rPr>
        <w:t>both</w:t>
      </w:r>
      <w:r>
        <w:rPr>
          <w:color w:val="252223"/>
          <w:spacing w:val="-5"/>
          <w:w w:val="90"/>
        </w:rPr>
        <w:t xml:space="preserve"> </w:t>
      </w:r>
      <w:r>
        <w:rPr>
          <w:color w:val="252223"/>
          <w:w w:val="90"/>
        </w:rPr>
        <w:t>mental</w:t>
      </w:r>
      <w:r>
        <w:rPr>
          <w:color w:val="252223"/>
          <w:spacing w:val="-5"/>
          <w:w w:val="90"/>
        </w:rPr>
        <w:t xml:space="preserve"> </w:t>
      </w:r>
      <w:r>
        <w:rPr>
          <w:color w:val="252223"/>
          <w:w w:val="90"/>
        </w:rPr>
        <w:t>disorders</w:t>
      </w:r>
      <w:r>
        <w:rPr>
          <w:color w:val="252223"/>
          <w:spacing w:val="-5"/>
          <w:w w:val="90"/>
        </w:rPr>
        <w:t xml:space="preserve"> </w:t>
      </w:r>
      <w:r>
        <w:rPr>
          <w:color w:val="252223"/>
          <w:w w:val="90"/>
        </w:rPr>
        <w:t>and substance abuse; and multidisciplinary review and information sharing with families following a suicide.</w:t>
      </w:r>
    </w:p>
    <w:p w14:paraId="33CF3C46" w14:textId="77777777" w:rsidR="00C83B3C" w:rsidRDefault="00102383">
      <w:pPr>
        <w:pStyle w:val="BodyText"/>
        <w:spacing w:before="113" w:line="259" w:lineRule="auto"/>
        <w:ind w:left="1440" w:right="1519"/>
      </w:pPr>
      <w:r>
        <w:rPr>
          <w:color w:val="252223"/>
          <w:w w:val="90"/>
        </w:rPr>
        <w:t>VA</w:t>
      </w:r>
      <w:r>
        <w:rPr>
          <w:color w:val="252223"/>
          <w:spacing w:val="-9"/>
          <w:w w:val="90"/>
        </w:rPr>
        <w:t xml:space="preserve"> </w:t>
      </w:r>
      <w:r>
        <w:rPr>
          <w:color w:val="252223"/>
          <w:w w:val="90"/>
        </w:rPr>
        <w:t>and</w:t>
      </w:r>
      <w:r>
        <w:rPr>
          <w:color w:val="252223"/>
          <w:spacing w:val="-8"/>
          <w:w w:val="90"/>
        </w:rPr>
        <w:t xml:space="preserve"> </w:t>
      </w:r>
      <w:r>
        <w:rPr>
          <w:color w:val="252223"/>
          <w:w w:val="90"/>
        </w:rPr>
        <w:t>its</w:t>
      </w:r>
      <w:r>
        <w:rPr>
          <w:color w:val="252223"/>
          <w:spacing w:val="-8"/>
          <w:w w:val="90"/>
        </w:rPr>
        <w:t xml:space="preserve"> </w:t>
      </w:r>
      <w:r>
        <w:rPr>
          <w:color w:val="252223"/>
          <w:w w:val="90"/>
        </w:rPr>
        <w:t>health</w:t>
      </w:r>
      <w:r>
        <w:rPr>
          <w:color w:val="252223"/>
          <w:spacing w:val="-8"/>
          <w:w w:val="90"/>
        </w:rPr>
        <w:t xml:space="preserve"> </w:t>
      </w:r>
      <w:r>
        <w:rPr>
          <w:color w:val="252223"/>
          <w:w w:val="90"/>
        </w:rPr>
        <w:t>system,</w:t>
      </w:r>
      <w:r>
        <w:rPr>
          <w:color w:val="252223"/>
          <w:spacing w:val="-9"/>
          <w:w w:val="90"/>
        </w:rPr>
        <w:t xml:space="preserve"> </w:t>
      </w:r>
      <w:r>
        <w:rPr>
          <w:color w:val="252223"/>
          <w:w w:val="90"/>
        </w:rPr>
        <w:t>the</w:t>
      </w:r>
      <w:r>
        <w:rPr>
          <w:color w:val="252223"/>
          <w:spacing w:val="-8"/>
          <w:w w:val="90"/>
        </w:rPr>
        <w:t xml:space="preserve"> </w:t>
      </w:r>
      <w:r>
        <w:rPr>
          <w:color w:val="252223"/>
          <w:w w:val="90"/>
        </w:rPr>
        <w:t>Veteran’s</w:t>
      </w:r>
      <w:r>
        <w:rPr>
          <w:color w:val="252223"/>
          <w:spacing w:val="-8"/>
          <w:w w:val="90"/>
        </w:rPr>
        <w:t xml:space="preserve"> </w:t>
      </w:r>
      <w:r>
        <w:rPr>
          <w:color w:val="252223"/>
          <w:w w:val="90"/>
        </w:rPr>
        <w:t>Health</w:t>
      </w:r>
      <w:r>
        <w:rPr>
          <w:color w:val="252223"/>
          <w:spacing w:val="-8"/>
          <w:w w:val="90"/>
        </w:rPr>
        <w:t xml:space="preserve"> </w:t>
      </w:r>
      <w:r>
        <w:rPr>
          <w:color w:val="252223"/>
          <w:w w:val="90"/>
        </w:rPr>
        <w:t>Administration</w:t>
      </w:r>
      <w:r>
        <w:rPr>
          <w:color w:val="252223"/>
          <w:spacing w:val="-9"/>
          <w:w w:val="90"/>
        </w:rPr>
        <w:t xml:space="preserve"> </w:t>
      </w:r>
      <w:r>
        <w:rPr>
          <w:color w:val="252223"/>
          <w:w w:val="90"/>
        </w:rPr>
        <w:t>(VHA),</w:t>
      </w:r>
      <w:r>
        <w:rPr>
          <w:color w:val="252223"/>
          <w:spacing w:val="-8"/>
          <w:w w:val="90"/>
        </w:rPr>
        <w:t xml:space="preserve"> </w:t>
      </w:r>
      <w:r>
        <w:rPr>
          <w:color w:val="252223"/>
          <w:w w:val="90"/>
        </w:rPr>
        <w:t>also</w:t>
      </w:r>
      <w:r>
        <w:rPr>
          <w:color w:val="252223"/>
          <w:spacing w:val="-8"/>
          <w:w w:val="90"/>
        </w:rPr>
        <w:t xml:space="preserve"> </w:t>
      </w:r>
      <w:r>
        <w:rPr>
          <w:color w:val="252223"/>
          <w:w w:val="90"/>
        </w:rPr>
        <w:t>have</w:t>
      </w:r>
      <w:r>
        <w:rPr>
          <w:color w:val="252223"/>
          <w:spacing w:val="-8"/>
          <w:w w:val="90"/>
        </w:rPr>
        <w:t xml:space="preserve"> </w:t>
      </w:r>
      <w:r>
        <w:rPr>
          <w:color w:val="252223"/>
          <w:w w:val="90"/>
        </w:rPr>
        <w:t>adopted</w:t>
      </w:r>
      <w:r>
        <w:rPr>
          <w:color w:val="252223"/>
          <w:spacing w:val="-9"/>
          <w:w w:val="90"/>
        </w:rPr>
        <w:t xml:space="preserve"> </w:t>
      </w:r>
      <w:r>
        <w:rPr>
          <w:color w:val="252223"/>
          <w:w w:val="90"/>
        </w:rPr>
        <w:t>a</w:t>
      </w:r>
      <w:r>
        <w:rPr>
          <w:color w:val="252223"/>
          <w:spacing w:val="-8"/>
          <w:w w:val="90"/>
        </w:rPr>
        <w:t xml:space="preserve"> </w:t>
      </w:r>
      <w:r>
        <w:rPr>
          <w:color w:val="252223"/>
          <w:w w:val="90"/>
        </w:rPr>
        <w:t>comprehensive approach in which suicide prevention is a co</w:t>
      </w:r>
      <w:r>
        <w:rPr>
          <w:color w:val="252223"/>
          <w:w w:val="90"/>
        </w:rPr>
        <w:t>re component of mental health and substance abuse services. As part of this approach, a suicide prevention coordinator is placed at every VA medical center in the country. Preliminary data suggest that the implementation of these programs has been associat</w:t>
      </w:r>
      <w:r>
        <w:rPr>
          <w:color w:val="252223"/>
          <w:w w:val="90"/>
        </w:rPr>
        <w:t>ed with</w:t>
      </w:r>
    </w:p>
    <w:p w14:paraId="3048236B" w14:textId="77777777" w:rsidR="00C83B3C" w:rsidRDefault="00102383">
      <w:pPr>
        <w:pStyle w:val="BodyText"/>
        <w:spacing w:line="259" w:lineRule="auto"/>
        <w:ind w:left="1440" w:right="1519"/>
        <w:rPr>
          <w:sz w:val="13"/>
        </w:rPr>
      </w:pPr>
      <w:r>
        <w:rPr>
          <w:color w:val="252223"/>
          <w:w w:val="90"/>
        </w:rPr>
        <w:t>a</w:t>
      </w:r>
      <w:r>
        <w:rPr>
          <w:color w:val="252223"/>
          <w:spacing w:val="-2"/>
          <w:w w:val="90"/>
        </w:rPr>
        <w:t xml:space="preserve"> </w:t>
      </w:r>
      <w:r>
        <w:rPr>
          <w:color w:val="252223"/>
          <w:w w:val="90"/>
        </w:rPr>
        <w:t>reduction</w:t>
      </w:r>
      <w:r>
        <w:rPr>
          <w:color w:val="252223"/>
          <w:spacing w:val="-2"/>
          <w:w w:val="90"/>
        </w:rPr>
        <w:t xml:space="preserve"> </w:t>
      </w:r>
      <w:r>
        <w:rPr>
          <w:color w:val="252223"/>
          <w:w w:val="90"/>
        </w:rPr>
        <w:t>in</w:t>
      </w:r>
      <w:r>
        <w:rPr>
          <w:color w:val="252223"/>
          <w:spacing w:val="-2"/>
          <w:w w:val="90"/>
        </w:rPr>
        <w:t xml:space="preserve"> </w:t>
      </w:r>
      <w:r>
        <w:rPr>
          <w:color w:val="252223"/>
          <w:w w:val="90"/>
        </w:rPr>
        <w:t>suicide</w:t>
      </w:r>
      <w:r>
        <w:rPr>
          <w:color w:val="252223"/>
          <w:spacing w:val="-2"/>
          <w:w w:val="90"/>
        </w:rPr>
        <w:t xml:space="preserve"> </w:t>
      </w:r>
      <w:r>
        <w:rPr>
          <w:color w:val="252223"/>
          <w:w w:val="90"/>
        </w:rPr>
        <w:t>among</w:t>
      </w:r>
      <w:r>
        <w:rPr>
          <w:color w:val="252223"/>
          <w:spacing w:val="-2"/>
          <w:w w:val="90"/>
        </w:rPr>
        <w:t xml:space="preserve"> </w:t>
      </w:r>
      <w:r>
        <w:rPr>
          <w:color w:val="252223"/>
          <w:w w:val="90"/>
        </w:rPr>
        <w:t>important</w:t>
      </w:r>
      <w:r>
        <w:rPr>
          <w:color w:val="252223"/>
          <w:spacing w:val="-2"/>
          <w:w w:val="90"/>
        </w:rPr>
        <w:t xml:space="preserve"> </w:t>
      </w:r>
      <w:r>
        <w:rPr>
          <w:color w:val="252223"/>
          <w:w w:val="90"/>
        </w:rPr>
        <w:t>high-risk</w:t>
      </w:r>
      <w:r>
        <w:rPr>
          <w:color w:val="252223"/>
          <w:spacing w:val="-2"/>
          <w:w w:val="90"/>
        </w:rPr>
        <w:t xml:space="preserve"> </w:t>
      </w:r>
      <w:r>
        <w:rPr>
          <w:color w:val="252223"/>
          <w:w w:val="90"/>
        </w:rPr>
        <w:t>subgroups</w:t>
      </w:r>
      <w:r>
        <w:rPr>
          <w:color w:val="252223"/>
          <w:spacing w:val="-2"/>
          <w:w w:val="90"/>
        </w:rPr>
        <w:t xml:space="preserve"> </w:t>
      </w:r>
      <w:r>
        <w:rPr>
          <w:color w:val="252223"/>
          <w:w w:val="90"/>
        </w:rPr>
        <w:t>of</w:t>
      </w:r>
      <w:r>
        <w:rPr>
          <w:color w:val="252223"/>
          <w:spacing w:val="-2"/>
          <w:w w:val="90"/>
        </w:rPr>
        <w:t xml:space="preserve"> </w:t>
      </w:r>
      <w:r>
        <w:rPr>
          <w:color w:val="252223"/>
          <w:w w:val="90"/>
        </w:rPr>
        <w:t>those</w:t>
      </w:r>
      <w:r>
        <w:rPr>
          <w:color w:val="252223"/>
          <w:spacing w:val="-2"/>
          <w:w w:val="90"/>
        </w:rPr>
        <w:t xml:space="preserve"> </w:t>
      </w:r>
      <w:r>
        <w:rPr>
          <w:color w:val="252223"/>
          <w:w w:val="90"/>
        </w:rPr>
        <w:t>receiving</w:t>
      </w:r>
      <w:r>
        <w:rPr>
          <w:color w:val="252223"/>
          <w:spacing w:val="-2"/>
          <w:w w:val="90"/>
        </w:rPr>
        <w:t xml:space="preserve"> </w:t>
      </w:r>
      <w:r>
        <w:rPr>
          <w:color w:val="252223"/>
          <w:w w:val="90"/>
        </w:rPr>
        <w:t>health</w:t>
      </w:r>
      <w:r>
        <w:rPr>
          <w:color w:val="252223"/>
          <w:spacing w:val="-2"/>
          <w:w w:val="90"/>
        </w:rPr>
        <w:t xml:space="preserve"> </w:t>
      </w:r>
      <w:r>
        <w:rPr>
          <w:color w:val="252223"/>
          <w:w w:val="90"/>
        </w:rPr>
        <w:t>care</w:t>
      </w:r>
      <w:r>
        <w:rPr>
          <w:color w:val="252223"/>
          <w:spacing w:val="-2"/>
          <w:w w:val="90"/>
        </w:rPr>
        <w:t xml:space="preserve"> </w:t>
      </w:r>
      <w:r>
        <w:rPr>
          <w:color w:val="252223"/>
          <w:w w:val="90"/>
        </w:rPr>
        <w:t>through</w:t>
      </w:r>
      <w:r>
        <w:rPr>
          <w:color w:val="252223"/>
          <w:spacing w:val="-2"/>
          <w:w w:val="90"/>
        </w:rPr>
        <w:t xml:space="preserve"> </w:t>
      </w:r>
      <w:r>
        <w:rPr>
          <w:color w:val="252223"/>
          <w:w w:val="90"/>
        </w:rPr>
        <w:t xml:space="preserve">the </w:t>
      </w:r>
      <w:r>
        <w:rPr>
          <w:color w:val="252223"/>
          <w:w w:val="95"/>
        </w:rPr>
        <w:t>VHA,</w:t>
      </w:r>
      <w:r>
        <w:rPr>
          <w:color w:val="252223"/>
          <w:spacing w:val="-2"/>
          <w:w w:val="95"/>
        </w:rPr>
        <w:t xml:space="preserve"> </w:t>
      </w:r>
      <w:r>
        <w:rPr>
          <w:color w:val="252223"/>
          <w:w w:val="95"/>
        </w:rPr>
        <w:t>including</w:t>
      </w:r>
      <w:r>
        <w:rPr>
          <w:color w:val="252223"/>
          <w:spacing w:val="-2"/>
          <w:w w:val="95"/>
        </w:rPr>
        <w:t xml:space="preserve"> </w:t>
      </w:r>
      <w:r>
        <w:rPr>
          <w:color w:val="252223"/>
          <w:w w:val="95"/>
        </w:rPr>
        <w:t>men</w:t>
      </w:r>
      <w:r>
        <w:rPr>
          <w:color w:val="252223"/>
          <w:spacing w:val="-2"/>
          <w:w w:val="95"/>
        </w:rPr>
        <w:t xml:space="preserve"> </w:t>
      </w:r>
      <w:r>
        <w:rPr>
          <w:color w:val="252223"/>
          <w:w w:val="95"/>
        </w:rPr>
        <w:t>in</w:t>
      </w:r>
      <w:r>
        <w:rPr>
          <w:color w:val="252223"/>
          <w:spacing w:val="-2"/>
          <w:w w:val="95"/>
        </w:rPr>
        <w:t xml:space="preserve"> </w:t>
      </w:r>
      <w:r>
        <w:rPr>
          <w:color w:val="252223"/>
          <w:w w:val="95"/>
        </w:rPr>
        <w:t>midlife.</w:t>
      </w:r>
      <w:r>
        <w:rPr>
          <w:color w:val="252223"/>
          <w:w w:val="95"/>
          <w:position w:val="7"/>
          <w:sz w:val="13"/>
        </w:rPr>
        <w:t>90,</w:t>
      </w:r>
      <w:r>
        <w:rPr>
          <w:color w:val="252223"/>
          <w:spacing w:val="-2"/>
          <w:w w:val="95"/>
          <w:position w:val="7"/>
          <w:sz w:val="13"/>
        </w:rPr>
        <w:t xml:space="preserve"> </w:t>
      </w:r>
      <w:r>
        <w:rPr>
          <w:color w:val="252223"/>
          <w:w w:val="95"/>
          <w:position w:val="7"/>
          <w:sz w:val="13"/>
        </w:rPr>
        <w:t>91</w:t>
      </w:r>
    </w:p>
    <w:p w14:paraId="5A839F7A" w14:textId="77777777" w:rsidR="00C83B3C" w:rsidRDefault="00102383">
      <w:pPr>
        <w:pStyle w:val="BodyText"/>
        <w:spacing w:before="112" w:line="259" w:lineRule="auto"/>
        <w:ind w:left="1439" w:right="1519"/>
      </w:pPr>
      <w:r>
        <w:rPr>
          <w:color w:val="252223"/>
          <w:w w:val="90"/>
        </w:rPr>
        <w:t>Other programs that have garnered attention for their comprehensive approaches and that report promising preliminary data include the Henry Ford Health System’s (HFHS) “Perfect Depression Care”</w:t>
      </w:r>
      <w:r>
        <w:rPr>
          <w:color w:val="252223"/>
          <w:w w:val="90"/>
          <w:position w:val="7"/>
          <w:sz w:val="13"/>
        </w:rPr>
        <w:t>49</w:t>
      </w:r>
      <w:r>
        <w:rPr>
          <w:color w:val="252223"/>
          <w:spacing w:val="40"/>
          <w:position w:val="7"/>
          <w:sz w:val="13"/>
        </w:rPr>
        <w:t xml:space="preserve"> </w:t>
      </w:r>
      <w:r>
        <w:rPr>
          <w:color w:val="252223"/>
          <w:w w:val="90"/>
        </w:rPr>
        <w:t>and the Central Arizona Programmatic Suicide Deterrent Proje</w:t>
      </w:r>
      <w:r>
        <w:rPr>
          <w:color w:val="252223"/>
          <w:w w:val="90"/>
        </w:rPr>
        <w:t>ct.</w:t>
      </w:r>
      <w:r>
        <w:rPr>
          <w:color w:val="252223"/>
          <w:w w:val="90"/>
          <w:position w:val="7"/>
          <w:sz w:val="13"/>
        </w:rPr>
        <w:t>89</w:t>
      </w:r>
      <w:r>
        <w:rPr>
          <w:color w:val="252223"/>
          <w:spacing w:val="32"/>
          <w:position w:val="7"/>
          <w:sz w:val="13"/>
        </w:rPr>
        <w:t xml:space="preserve"> </w:t>
      </w:r>
      <w:r>
        <w:rPr>
          <w:color w:val="252223"/>
          <w:w w:val="90"/>
        </w:rPr>
        <w:t>Although more research is needed, initial findings suggest that progress can be made when health systems or other organizations focus on making suicide prevention a core priority by obtaining leadership support, changing the organizational culture</w:t>
      </w:r>
      <w:r>
        <w:rPr>
          <w:color w:val="252223"/>
          <w:spacing w:val="-6"/>
          <w:w w:val="90"/>
        </w:rPr>
        <w:t xml:space="preserve"> </w:t>
      </w:r>
      <w:r>
        <w:rPr>
          <w:color w:val="252223"/>
          <w:w w:val="90"/>
        </w:rPr>
        <w:t>ar</w:t>
      </w:r>
      <w:r>
        <w:rPr>
          <w:color w:val="252223"/>
          <w:w w:val="90"/>
        </w:rPr>
        <w:t>ound</w:t>
      </w:r>
      <w:r>
        <w:rPr>
          <w:color w:val="252223"/>
          <w:spacing w:val="-6"/>
          <w:w w:val="90"/>
        </w:rPr>
        <w:t xml:space="preserve"> </w:t>
      </w:r>
      <w:r>
        <w:rPr>
          <w:color w:val="252223"/>
          <w:w w:val="90"/>
        </w:rPr>
        <w:t>suicide</w:t>
      </w:r>
      <w:r>
        <w:rPr>
          <w:color w:val="252223"/>
          <w:spacing w:val="-6"/>
          <w:w w:val="90"/>
        </w:rPr>
        <w:t xml:space="preserve"> </w:t>
      </w:r>
      <w:r>
        <w:rPr>
          <w:color w:val="252223"/>
          <w:w w:val="90"/>
        </w:rPr>
        <w:t>prevention,</w:t>
      </w:r>
      <w:r>
        <w:rPr>
          <w:color w:val="252223"/>
          <w:spacing w:val="-6"/>
          <w:w w:val="90"/>
        </w:rPr>
        <w:t xml:space="preserve"> </w:t>
      </w:r>
      <w:r>
        <w:rPr>
          <w:color w:val="252223"/>
          <w:w w:val="90"/>
        </w:rPr>
        <w:t>and</w:t>
      </w:r>
      <w:r>
        <w:rPr>
          <w:color w:val="252223"/>
          <w:spacing w:val="-6"/>
          <w:w w:val="90"/>
        </w:rPr>
        <w:t xml:space="preserve"> </w:t>
      </w:r>
      <w:r>
        <w:rPr>
          <w:color w:val="252223"/>
          <w:w w:val="90"/>
        </w:rPr>
        <w:t>engaging</w:t>
      </w:r>
      <w:r>
        <w:rPr>
          <w:color w:val="252223"/>
          <w:spacing w:val="-6"/>
          <w:w w:val="90"/>
        </w:rPr>
        <w:t xml:space="preserve"> </w:t>
      </w:r>
      <w:r>
        <w:rPr>
          <w:color w:val="252223"/>
          <w:w w:val="90"/>
        </w:rPr>
        <w:t>each</w:t>
      </w:r>
      <w:r>
        <w:rPr>
          <w:color w:val="252223"/>
          <w:spacing w:val="-6"/>
          <w:w w:val="90"/>
        </w:rPr>
        <w:t xml:space="preserve"> </w:t>
      </w:r>
      <w:r>
        <w:rPr>
          <w:color w:val="252223"/>
          <w:w w:val="90"/>
        </w:rPr>
        <w:t>component</w:t>
      </w:r>
      <w:r>
        <w:rPr>
          <w:color w:val="252223"/>
          <w:spacing w:val="-6"/>
          <w:w w:val="90"/>
        </w:rPr>
        <w:t xml:space="preserve"> </w:t>
      </w:r>
      <w:r>
        <w:rPr>
          <w:color w:val="252223"/>
          <w:w w:val="90"/>
        </w:rPr>
        <w:t>of</w:t>
      </w:r>
      <w:r>
        <w:rPr>
          <w:color w:val="252223"/>
          <w:spacing w:val="-6"/>
          <w:w w:val="90"/>
        </w:rPr>
        <w:t xml:space="preserve"> </w:t>
      </w:r>
      <w:r>
        <w:rPr>
          <w:color w:val="252223"/>
          <w:w w:val="90"/>
        </w:rPr>
        <w:t>a</w:t>
      </w:r>
      <w:r>
        <w:rPr>
          <w:color w:val="252223"/>
          <w:spacing w:val="-6"/>
          <w:w w:val="90"/>
        </w:rPr>
        <w:t xml:space="preserve"> </w:t>
      </w:r>
      <w:r>
        <w:rPr>
          <w:color w:val="252223"/>
          <w:w w:val="90"/>
        </w:rPr>
        <w:t>system</w:t>
      </w:r>
      <w:r>
        <w:rPr>
          <w:color w:val="252223"/>
          <w:spacing w:val="-6"/>
          <w:w w:val="90"/>
        </w:rPr>
        <w:t xml:space="preserve"> </w:t>
      </w:r>
      <w:r>
        <w:rPr>
          <w:color w:val="252223"/>
          <w:w w:val="90"/>
        </w:rPr>
        <w:t>to</w:t>
      </w:r>
      <w:r>
        <w:rPr>
          <w:color w:val="252223"/>
          <w:spacing w:val="-6"/>
          <w:w w:val="90"/>
        </w:rPr>
        <w:t xml:space="preserve"> </w:t>
      </w:r>
      <w:r>
        <w:rPr>
          <w:color w:val="252223"/>
          <w:w w:val="90"/>
        </w:rPr>
        <w:t>assume</w:t>
      </w:r>
      <w:r>
        <w:rPr>
          <w:color w:val="252223"/>
          <w:spacing w:val="-6"/>
          <w:w w:val="90"/>
        </w:rPr>
        <w:t xml:space="preserve"> </w:t>
      </w:r>
      <w:r>
        <w:rPr>
          <w:color w:val="252223"/>
          <w:w w:val="90"/>
        </w:rPr>
        <w:t>its</w:t>
      </w:r>
      <w:r>
        <w:rPr>
          <w:color w:val="252223"/>
          <w:spacing w:val="-6"/>
          <w:w w:val="90"/>
        </w:rPr>
        <w:t xml:space="preserve"> </w:t>
      </w:r>
      <w:r>
        <w:rPr>
          <w:color w:val="252223"/>
          <w:w w:val="90"/>
        </w:rPr>
        <w:t>legitimate</w:t>
      </w:r>
      <w:r>
        <w:rPr>
          <w:color w:val="252223"/>
          <w:spacing w:val="-6"/>
          <w:w w:val="90"/>
        </w:rPr>
        <w:t xml:space="preserve"> </w:t>
      </w:r>
      <w:r>
        <w:rPr>
          <w:color w:val="252223"/>
          <w:w w:val="90"/>
        </w:rPr>
        <w:t xml:space="preserve">role </w:t>
      </w:r>
      <w:r>
        <w:rPr>
          <w:color w:val="252223"/>
          <w:spacing w:val="-2"/>
        </w:rPr>
        <w:t>in</w:t>
      </w:r>
      <w:r>
        <w:rPr>
          <w:color w:val="252223"/>
          <w:spacing w:val="-10"/>
        </w:rPr>
        <w:t xml:space="preserve"> </w:t>
      </w:r>
      <w:r>
        <w:rPr>
          <w:color w:val="252223"/>
          <w:spacing w:val="-2"/>
        </w:rPr>
        <w:t>suicide</w:t>
      </w:r>
      <w:r>
        <w:rPr>
          <w:color w:val="252223"/>
          <w:spacing w:val="-10"/>
        </w:rPr>
        <w:t xml:space="preserve"> </w:t>
      </w:r>
      <w:r>
        <w:rPr>
          <w:color w:val="252223"/>
          <w:spacing w:val="-2"/>
        </w:rPr>
        <w:t>prevention.</w:t>
      </w:r>
    </w:p>
    <w:p w14:paraId="068A02D6" w14:textId="77777777" w:rsidR="00C83B3C" w:rsidRDefault="00102383">
      <w:pPr>
        <w:pStyle w:val="BodyText"/>
        <w:spacing w:before="111" w:line="259" w:lineRule="auto"/>
        <w:ind w:left="1440" w:right="1519"/>
      </w:pPr>
      <w:r>
        <w:rPr>
          <w:color w:val="252223"/>
          <w:w w:val="90"/>
        </w:rPr>
        <w:t>While</w:t>
      </w:r>
      <w:r>
        <w:rPr>
          <w:color w:val="252223"/>
          <w:spacing w:val="-8"/>
          <w:w w:val="90"/>
        </w:rPr>
        <w:t xml:space="preserve"> </w:t>
      </w:r>
      <w:r>
        <w:rPr>
          <w:color w:val="252223"/>
          <w:w w:val="90"/>
        </w:rPr>
        <w:t>providers</w:t>
      </w:r>
      <w:r>
        <w:rPr>
          <w:color w:val="252223"/>
          <w:spacing w:val="-8"/>
          <w:w w:val="90"/>
        </w:rPr>
        <w:t xml:space="preserve"> </w:t>
      </w:r>
      <w:r>
        <w:rPr>
          <w:color w:val="252223"/>
          <w:w w:val="90"/>
        </w:rPr>
        <w:t>of</w:t>
      </w:r>
      <w:r>
        <w:rPr>
          <w:color w:val="252223"/>
          <w:spacing w:val="-8"/>
          <w:w w:val="90"/>
        </w:rPr>
        <w:t xml:space="preserve"> </w:t>
      </w:r>
      <w:r>
        <w:rPr>
          <w:color w:val="252223"/>
          <w:w w:val="90"/>
        </w:rPr>
        <w:t>mental</w:t>
      </w:r>
      <w:r>
        <w:rPr>
          <w:color w:val="252223"/>
          <w:spacing w:val="-8"/>
          <w:w w:val="90"/>
        </w:rPr>
        <w:t xml:space="preserve"> </w:t>
      </w:r>
      <w:r>
        <w:rPr>
          <w:color w:val="252223"/>
          <w:w w:val="90"/>
        </w:rPr>
        <w:t>health</w:t>
      </w:r>
      <w:r>
        <w:rPr>
          <w:color w:val="252223"/>
          <w:spacing w:val="-8"/>
          <w:w w:val="90"/>
        </w:rPr>
        <w:t xml:space="preserve"> </w:t>
      </w:r>
      <w:r>
        <w:rPr>
          <w:color w:val="252223"/>
          <w:w w:val="90"/>
        </w:rPr>
        <w:t>and</w:t>
      </w:r>
      <w:r>
        <w:rPr>
          <w:color w:val="252223"/>
          <w:spacing w:val="-8"/>
          <w:w w:val="90"/>
        </w:rPr>
        <w:t xml:space="preserve"> </w:t>
      </w:r>
      <w:r>
        <w:rPr>
          <w:color w:val="252223"/>
          <w:w w:val="90"/>
        </w:rPr>
        <w:t>substance</w:t>
      </w:r>
      <w:r>
        <w:rPr>
          <w:color w:val="252223"/>
          <w:spacing w:val="-8"/>
          <w:w w:val="90"/>
        </w:rPr>
        <w:t xml:space="preserve"> </w:t>
      </w:r>
      <w:r>
        <w:rPr>
          <w:color w:val="252223"/>
          <w:w w:val="90"/>
        </w:rPr>
        <w:t>abuse</w:t>
      </w:r>
      <w:r>
        <w:rPr>
          <w:color w:val="252223"/>
          <w:spacing w:val="-8"/>
          <w:w w:val="90"/>
        </w:rPr>
        <w:t xml:space="preserve"> </w:t>
      </w:r>
      <w:r>
        <w:rPr>
          <w:color w:val="252223"/>
          <w:w w:val="90"/>
        </w:rPr>
        <w:t>services</w:t>
      </w:r>
      <w:r>
        <w:rPr>
          <w:color w:val="252223"/>
          <w:spacing w:val="-8"/>
          <w:w w:val="90"/>
        </w:rPr>
        <w:t xml:space="preserve"> </w:t>
      </w:r>
      <w:r>
        <w:rPr>
          <w:color w:val="252223"/>
          <w:w w:val="90"/>
        </w:rPr>
        <w:t>have</w:t>
      </w:r>
      <w:r>
        <w:rPr>
          <w:color w:val="252223"/>
          <w:spacing w:val="-8"/>
          <w:w w:val="90"/>
        </w:rPr>
        <w:t xml:space="preserve"> </w:t>
      </w:r>
      <w:r>
        <w:rPr>
          <w:color w:val="252223"/>
          <w:w w:val="90"/>
        </w:rPr>
        <w:t>a</w:t>
      </w:r>
      <w:r>
        <w:rPr>
          <w:color w:val="252223"/>
          <w:spacing w:val="-8"/>
          <w:w w:val="90"/>
        </w:rPr>
        <w:t xml:space="preserve"> </w:t>
      </w:r>
      <w:r>
        <w:rPr>
          <w:color w:val="252223"/>
          <w:w w:val="90"/>
        </w:rPr>
        <w:t>special</w:t>
      </w:r>
      <w:r>
        <w:rPr>
          <w:color w:val="252223"/>
          <w:spacing w:val="-8"/>
          <w:w w:val="90"/>
        </w:rPr>
        <w:t xml:space="preserve"> </w:t>
      </w:r>
      <w:r>
        <w:rPr>
          <w:color w:val="252223"/>
          <w:w w:val="90"/>
        </w:rPr>
        <w:t>responsibility</w:t>
      </w:r>
      <w:r>
        <w:rPr>
          <w:color w:val="252223"/>
          <w:spacing w:val="-8"/>
          <w:w w:val="90"/>
        </w:rPr>
        <w:t xml:space="preserve"> </w:t>
      </w:r>
      <w:r>
        <w:rPr>
          <w:color w:val="252223"/>
          <w:w w:val="90"/>
        </w:rPr>
        <w:t>for</w:t>
      </w:r>
      <w:r>
        <w:rPr>
          <w:color w:val="252223"/>
          <w:spacing w:val="-8"/>
          <w:w w:val="90"/>
        </w:rPr>
        <w:t xml:space="preserve"> </w:t>
      </w:r>
      <w:r>
        <w:rPr>
          <w:color w:val="252223"/>
          <w:w w:val="90"/>
        </w:rPr>
        <w:t>addressing suicide risk, suicide prevention should not be viewed as an area of specialization that applies only to</w:t>
      </w:r>
    </w:p>
    <w:p w14:paraId="779B745A" w14:textId="77777777" w:rsidR="00C83B3C" w:rsidRDefault="00102383">
      <w:pPr>
        <w:pStyle w:val="BodyText"/>
        <w:spacing w:line="259" w:lineRule="auto"/>
        <w:ind w:left="1440" w:right="1519"/>
      </w:pPr>
      <w:r>
        <w:rPr>
          <w:color w:val="252223"/>
          <w:w w:val="90"/>
        </w:rPr>
        <w:t>these professionals or to a single setting, such as inpatient psychiatry. Suicide prevention requires the active engagement of health and soc</w:t>
      </w:r>
      <w:r>
        <w:rPr>
          <w:color w:val="252223"/>
          <w:w w:val="90"/>
        </w:rPr>
        <w:t>ial services, as well as the coordination of care across multiple settings,</w:t>
      </w:r>
      <w:r>
        <w:rPr>
          <w:color w:val="252223"/>
          <w:spacing w:val="-8"/>
          <w:w w:val="90"/>
        </w:rPr>
        <w:t xml:space="preserve"> </w:t>
      </w:r>
      <w:r>
        <w:rPr>
          <w:color w:val="252223"/>
          <w:w w:val="90"/>
        </w:rPr>
        <w:t>thereby</w:t>
      </w:r>
      <w:r>
        <w:rPr>
          <w:color w:val="252223"/>
          <w:spacing w:val="-8"/>
          <w:w w:val="90"/>
        </w:rPr>
        <w:t xml:space="preserve"> </w:t>
      </w:r>
      <w:r>
        <w:rPr>
          <w:color w:val="252223"/>
          <w:w w:val="90"/>
        </w:rPr>
        <w:t>ensuring</w:t>
      </w:r>
      <w:r>
        <w:rPr>
          <w:color w:val="252223"/>
          <w:spacing w:val="-8"/>
          <w:w w:val="90"/>
        </w:rPr>
        <w:t xml:space="preserve"> </w:t>
      </w:r>
      <w:r>
        <w:rPr>
          <w:color w:val="252223"/>
          <w:w w:val="90"/>
        </w:rPr>
        <w:t>continuity</w:t>
      </w:r>
      <w:r>
        <w:rPr>
          <w:color w:val="252223"/>
          <w:spacing w:val="-8"/>
          <w:w w:val="90"/>
        </w:rPr>
        <w:t xml:space="preserve"> </w:t>
      </w:r>
      <w:r>
        <w:rPr>
          <w:color w:val="252223"/>
          <w:w w:val="90"/>
        </w:rPr>
        <w:t>of</w:t>
      </w:r>
      <w:r>
        <w:rPr>
          <w:color w:val="252223"/>
          <w:spacing w:val="-8"/>
          <w:w w:val="90"/>
        </w:rPr>
        <w:t xml:space="preserve"> </w:t>
      </w:r>
      <w:r>
        <w:rPr>
          <w:color w:val="252223"/>
          <w:w w:val="90"/>
        </w:rPr>
        <w:t>care</w:t>
      </w:r>
      <w:r>
        <w:rPr>
          <w:color w:val="252223"/>
          <w:spacing w:val="-8"/>
          <w:w w:val="90"/>
        </w:rPr>
        <w:t xml:space="preserve"> </w:t>
      </w:r>
      <w:r>
        <w:rPr>
          <w:color w:val="252223"/>
          <w:w w:val="90"/>
        </w:rPr>
        <w:t>and</w:t>
      </w:r>
      <w:r>
        <w:rPr>
          <w:color w:val="252223"/>
          <w:spacing w:val="-8"/>
          <w:w w:val="90"/>
        </w:rPr>
        <w:t xml:space="preserve"> </w:t>
      </w:r>
      <w:r>
        <w:rPr>
          <w:color w:val="252223"/>
          <w:w w:val="90"/>
        </w:rPr>
        <w:t>promoting</w:t>
      </w:r>
      <w:r>
        <w:rPr>
          <w:color w:val="252223"/>
          <w:spacing w:val="-8"/>
          <w:w w:val="90"/>
        </w:rPr>
        <w:t xml:space="preserve"> </w:t>
      </w:r>
      <w:r>
        <w:rPr>
          <w:color w:val="252223"/>
          <w:w w:val="90"/>
        </w:rPr>
        <w:t>patient</w:t>
      </w:r>
      <w:r>
        <w:rPr>
          <w:color w:val="252223"/>
          <w:spacing w:val="-8"/>
          <w:w w:val="90"/>
        </w:rPr>
        <w:t xml:space="preserve"> </w:t>
      </w:r>
      <w:r>
        <w:rPr>
          <w:color w:val="252223"/>
          <w:w w:val="90"/>
        </w:rPr>
        <w:t>safety.</w:t>
      </w:r>
      <w:r>
        <w:rPr>
          <w:color w:val="252223"/>
          <w:spacing w:val="-8"/>
          <w:w w:val="90"/>
        </w:rPr>
        <w:t xml:space="preserve"> </w:t>
      </w:r>
      <w:r>
        <w:rPr>
          <w:color w:val="252223"/>
          <w:w w:val="90"/>
        </w:rPr>
        <w:t>Services</w:t>
      </w:r>
      <w:r>
        <w:rPr>
          <w:color w:val="252223"/>
          <w:spacing w:val="-8"/>
          <w:w w:val="90"/>
        </w:rPr>
        <w:t xml:space="preserve"> </w:t>
      </w:r>
      <w:r>
        <w:rPr>
          <w:color w:val="252223"/>
          <w:w w:val="90"/>
        </w:rPr>
        <w:t>addressing</w:t>
      </w:r>
      <w:r>
        <w:rPr>
          <w:color w:val="252223"/>
          <w:spacing w:val="-8"/>
          <w:w w:val="90"/>
        </w:rPr>
        <w:t xml:space="preserve"> </w:t>
      </w:r>
      <w:r>
        <w:rPr>
          <w:color w:val="252223"/>
          <w:w w:val="90"/>
        </w:rPr>
        <w:t>mental</w:t>
      </w:r>
      <w:r>
        <w:rPr>
          <w:color w:val="252223"/>
          <w:spacing w:val="-8"/>
          <w:w w:val="90"/>
        </w:rPr>
        <w:t xml:space="preserve"> </w:t>
      </w:r>
      <w:r>
        <w:rPr>
          <w:color w:val="252223"/>
          <w:w w:val="90"/>
        </w:rPr>
        <w:t>and substance use disorders, as well as suicide prevention, can be provided in numerous</w:t>
      </w:r>
      <w:r>
        <w:rPr>
          <w:color w:val="252223"/>
          <w:w w:val="90"/>
        </w:rPr>
        <w:t xml:space="preserve"> settings, including crisis centers, health centers, clinics, other locations serving particular groups (e.g., older adults), and in the home (e.g., visiting nurse services, home psychotherapy, or hospice care).</w:t>
      </w:r>
    </w:p>
    <w:p w14:paraId="21CB8BC5" w14:textId="77777777" w:rsidR="00C83B3C" w:rsidRDefault="00102383">
      <w:pPr>
        <w:pStyle w:val="BodyText"/>
        <w:spacing w:before="110" w:line="259" w:lineRule="auto"/>
        <w:ind w:left="1440" w:right="1519"/>
      </w:pPr>
      <w:r>
        <w:rPr>
          <w:color w:val="252223"/>
          <w:w w:val="90"/>
        </w:rPr>
        <w:t>There</w:t>
      </w:r>
      <w:r>
        <w:rPr>
          <w:color w:val="252223"/>
          <w:spacing w:val="-1"/>
          <w:w w:val="90"/>
        </w:rPr>
        <w:t xml:space="preserve"> </w:t>
      </w:r>
      <w:r>
        <w:rPr>
          <w:color w:val="252223"/>
          <w:w w:val="90"/>
        </w:rPr>
        <w:t>is</w:t>
      </w:r>
      <w:r>
        <w:rPr>
          <w:color w:val="252223"/>
          <w:spacing w:val="-1"/>
          <w:w w:val="90"/>
        </w:rPr>
        <w:t xml:space="preserve"> </w:t>
      </w:r>
      <w:r>
        <w:rPr>
          <w:color w:val="252223"/>
          <w:w w:val="90"/>
        </w:rPr>
        <w:t>substantial</w:t>
      </w:r>
      <w:r>
        <w:rPr>
          <w:color w:val="252223"/>
          <w:spacing w:val="-1"/>
          <w:w w:val="90"/>
        </w:rPr>
        <w:t xml:space="preserve"> </w:t>
      </w:r>
      <w:r>
        <w:rPr>
          <w:color w:val="252223"/>
          <w:w w:val="90"/>
        </w:rPr>
        <w:t>evidence</w:t>
      </w:r>
      <w:r>
        <w:rPr>
          <w:color w:val="252223"/>
          <w:spacing w:val="-1"/>
          <w:w w:val="90"/>
        </w:rPr>
        <w:t xml:space="preserve"> </w:t>
      </w:r>
      <w:r>
        <w:rPr>
          <w:color w:val="252223"/>
          <w:w w:val="90"/>
        </w:rPr>
        <w:t>that</w:t>
      </w:r>
      <w:r>
        <w:rPr>
          <w:color w:val="252223"/>
          <w:spacing w:val="-1"/>
          <w:w w:val="90"/>
        </w:rPr>
        <w:t xml:space="preserve"> </w:t>
      </w:r>
      <w:r>
        <w:rPr>
          <w:color w:val="252223"/>
          <w:w w:val="90"/>
        </w:rPr>
        <w:t>discontin</w:t>
      </w:r>
      <w:r>
        <w:rPr>
          <w:color w:val="252223"/>
          <w:w w:val="90"/>
        </w:rPr>
        <w:t>uities</w:t>
      </w:r>
      <w:r>
        <w:rPr>
          <w:color w:val="252223"/>
          <w:spacing w:val="-1"/>
          <w:w w:val="90"/>
        </w:rPr>
        <w:t xml:space="preserve"> </w:t>
      </w:r>
      <w:r>
        <w:rPr>
          <w:color w:val="252223"/>
          <w:w w:val="90"/>
        </w:rPr>
        <w:t>in</w:t>
      </w:r>
      <w:r>
        <w:rPr>
          <w:color w:val="252223"/>
          <w:spacing w:val="-1"/>
          <w:w w:val="90"/>
        </w:rPr>
        <w:t xml:space="preserve"> </w:t>
      </w:r>
      <w:r>
        <w:rPr>
          <w:color w:val="252223"/>
          <w:w w:val="90"/>
        </w:rPr>
        <w:t>treatment</w:t>
      </w:r>
      <w:r>
        <w:rPr>
          <w:color w:val="252223"/>
          <w:spacing w:val="-1"/>
          <w:w w:val="90"/>
        </w:rPr>
        <w:t xml:space="preserve"> </w:t>
      </w:r>
      <w:r>
        <w:rPr>
          <w:color w:val="252223"/>
          <w:w w:val="90"/>
        </w:rPr>
        <w:t>and</w:t>
      </w:r>
      <w:r>
        <w:rPr>
          <w:color w:val="252223"/>
          <w:spacing w:val="-1"/>
          <w:w w:val="90"/>
        </w:rPr>
        <w:t xml:space="preserve"> </w:t>
      </w:r>
      <w:r>
        <w:rPr>
          <w:color w:val="252223"/>
          <w:w w:val="90"/>
        </w:rPr>
        <w:t>fragmentation</w:t>
      </w:r>
      <w:r>
        <w:rPr>
          <w:color w:val="252223"/>
          <w:spacing w:val="-1"/>
          <w:w w:val="90"/>
        </w:rPr>
        <w:t xml:space="preserve"> </w:t>
      </w:r>
      <w:r>
        <w:rPr>
          <w:color w:val="252223"/>
          <w:w w:val="90"/>
        </w:rPr>
        <w:t>of</w:t>
      </w:r>
      <w:r>
        <w:rPr>
          <w:color w:val="252223"/>
          <w:spacing w:val="-1"/>
          <w:w w:val="90"/>
        </w:rPr>
        <w:t xml:space="preserve"> </w:t>
      </w:r>
      <w:r>
        <w:rPr>
          <w:color w:val="252223"/>
          <w:w w:val="90"/>
        </w:rPr>
        <w:t>care</w:t>
      </w:r>
      <w:r>
        <w:rPr>
          <w:color w:val="252223"/>
          <w:spacing w:val="-1"/>
          <w:w w:val="90"/>
        </w:rPr>
        <w:t xml:space="preserve"> </w:t>
      </w:r>
      <w:r>
        <w:rPr>
          <w:color w:val="252223"/>
          <w:w w:val="90"/>
        </w:rPr>
        <w:t>can</w:t>
      </w:r>
      <w:r>
        <w:rPr>
          <w:color w:val="252223"/>
          <w:spacing w:val="-1"/>
          <w:w w:val="90"/>
        </w:rPr>
        <w:t xml:space="preserve"> </w:t>
      </w:r>
      <w:r>
        <w:rPr>
          <w:color w:val="252223"/>
          <w:w w:val="90"/>
        </w:rPr>
        <w:t>increase</w:t>
      </w:r>
      <w:r>
        <w:rPr>
          <w:color w:val="252223"/>
          <w:spacing w:val="-1"/>
          <w:w w:val="90"/>
        </w:rPr>
        <w:t xml:space="preserve"> </w:t>
      </w:r>
      <w:r>
        <w:rPr>
          <w:color w:val="252223"/>
          <w:w w:val="90"/>
        </w:rPr>
        <w:t>the risk for suicide. Death by suicide in the period after discharge from inpatient psychiatric units is more frequent than at any other time during treatment.</w:t>
      </w:r>
      <w:r>
        <w:rPr>
          <w:color w:val="252223"/>
          <w:w w:val="90"/>
          <w:position w:val="7"/>
          <w:sz w:val="13"/>
        </w:rPr>
        <w:t>92</w:t>
      </w:r>
      <w:r>
        <w:rPr>
          <w:color w:val="252223"/>
          <w:spacing w:val="23"/>
          <w:position w:val="7"/>
          <w:sz w:val="13"/>
        </w:rPr>
        <w:t xml:space="preserve"> </w:t>
      </w:r>
      <w:r>
        <w:rPr>
          <w:color w:val="252223"/>
          <w:w w:val="90"/>
        </w:rPr>
        <w:t>Similarly, the time following ED discharge also is</w:t>
      </w:r>
    </w:p>
    <w:p w14:paraId="18BDCDC6" w14:textId="77777777" w:rsidR="00C83B3C" w:rsidRDefault="00102383">
      <w:pPr>
        <w:pStyle w:val="BodyText"/>
        <w:spacing w:line="259" w:lineRule="auto"/>
        <w:ind w:left="1440" w:right="1921"/>
        <w:jc w:val="both"/>
        <w:rPr>
          <w:sz w:val="13"/>
        </w:rPr>
      </w:pPr>
      <w:r>
        <w:rPr>
          <w:color w:val="252223"/>
          <w:w w:val="90"/>
        </w:rPr>
        <w:t>a period of high risk for suicide.</w:t>
      </w:r>
      <w:r>
        <w:rPr>
          <w:color w:val="252223"/>
          <w:w w:val="90"/>
          <w:position w:val="7"/>
          <w:sz w:val="13"/>
        </w:rPr>
        <w:t>93</w:t>
      </w:r>
      <w:r>
        <w:rPr>
          <w:color w:val="252223"/>
          <w:spacing w:val="18"/>
          <w:position w:val="7"/>
          <w:sz w:val="13"/>
        </w:rPr>
        <w:t xml:space="preserve"> </w:t>
      </w:r>
      <w:r>
        <w:rPr>
          <w:color w:val="252223"/>
          <w:w w:val="90"/>
        </w:rPr>
        <w:t>There is also reason for substantial concern in the period following discharge</w:t>
      </w:r>
      <w:r>
        <w:rPr>
          <w:color w:val="252223"/>
          <w:spacing w:val="-9"/>
          <w:w w:val="90"/>
        </w:rPr>
        <w:t xml:space="preserve"> </w:t>
      </w:r>
      <w:r>
        <w:rPr>
          <w:color w:val="252223"/>
          <w:w w:val="90"/>
        </w:rPr>
        <w:t>from</w:t>
      </w:r>
      <w:r>
        <w:rPr>
          <w:color w:val="252223"/>
          <w:spacing w:val="-8"/>
          <w:w w:val="90"/>
        </w:rPr>
        <w:t xml:space="preserve"> </w:t>
      </w:r>
      <w:r>
        <w:rPr>
          <w:color w:val="252223"/>
          <w:w w:val="90"/>
        </w:rPr>
        <w:t>residential</w:t>
      </w:r>
      <w:r>
        <w:rPr>
          <w:color w:val="252223"/>
          <w:spacing w:val="-8"/>
          <w:w w:val="90"/>
        </w:rPr>
        <w:t xml:space="preserve"> </w:t>
      </w:r>
      <w:r>
        <w:rPr>
          <w:color w:val="252223"/>
          <w:w w:val="90"/>
        </w:rPr>
        <w:t>addiction</w:t>
      </w:r>
      <w:r>
        <w:rPr>
          <w:color w:val="252223"/>
          <w:spacing w:val="-8"/>
          <w:w w:val="90"/>
        </w:rPr>
        <w:t xml:space="preserve"> </w:t>
      </w:r>
      <w:r>
        <w:rPr>
          <w:color w:val="252223"/>
          <w:w w:val="90"/>
        </w:rPr>
        <w:t>treatment.</w:t>
      </w:r>
      <w:r>
        <w:rPr>
          <w:color w:val="252223"/>
          <w:w w:val="90"/>
          <w:position w:val="7"/>
          <w:sz w:val="13"/>
        </w:rPr>
        <w:t>94</w:t>
      </w:r>
      <w:r>
        <w:rPr>
          <w:color w:val="252223"/>
          <w:spacing w:val="6"/>
          <w:position w:val="7"/>
          <w:sz w:val="13"/>
        </w:rPr>
        <w:t xml:space="preserve"> </w:t>
      </w:r>
      <w:r>
        <w:rPr>
          <w:color w:val="252223"/>
          <w:w w:val="90"/>
        </w:rPr>
        <w:t>Proactive</w:t>
      </w:r>
      <w:r>
        <w:rPr>
          <w:color w:val="252223"/>
          <w:spacing w:val="-8"/>
          <w:w w:val="90"/>
        </w:rPr>
        <w:t xml:space="preserve"> </w:t>
      </w:r>
      <w:r>
        <w:rPr>
          <w:color w:val="252223"/>
          <w:w w:val="90"/>
        </w:rPr>
        <w:t>followup</w:t>
      </w:r>
      <w:r>
        <w:rPr>
          <w:color w:val="252223"/>
          <w:spacing w:val="-9"/>
          <w:w w:val="90"/>
        </w:rPr>
        <w:t xml:space="preserve"> </w:t>
      </w:r>
      <w:r>
        <w:rPr>
          <w:color w:val="252223"/>
          <w:w w:val="90"/>
        </w:rPr>
        <w:t>and</w:t>
      </w:r>
      <w:r>
        <w:rPr>
          <w:color w:val="252223"/>
          <w:spacing w:val="-7"/>
          <w:w w:val="90"/>
        </w:rPr>
        <w:t xml:space="preserve"> </w:t>
      </w:r>
      <w:r>
        <w:rPr>
          <w:color w:val="252223"/>
          <w:w w:val="90"/>
        </w:rPr>
        <w:t>active</w:t>
      </w:r>
      <w:r>
        <w:rPr>
          <w:color w:val="252223"/>
          <w:spacing w:val="-9"/>
          <w:w w:val="90"/>
        </w:rPr>
        <w:t xml:space="preserve"> </w:t>
      </w:r>
      <w:r>
        <w:rPr>
          <w:color w:val="252223"/>
          <w:w w:val="90"/>
        </w:rPr>
        <w:t>engagement</w:t>
      </w:r>
      <w:r>
        <w:rPr>
          <w:color w:val="252223"/>
          <w:spacing w:val="-8"/>
          <w:w w:val="90"/>
        </w:rPr>
        <w:t xml:space="preserve"> </w:t>
      </w:r>
      <w:r>
        <w:rPr>
          <w:color w:val="252223"/>
          <w:w w:val="90"/>
        </w:rPr>
        <w:t>strategi</w:t>
      </w:r>
      <w:r>
        <w:rPr>
          <w:color w:val="252223"/>
          <w:w w:val="90"/>
        </w:rPr>
        <w:t>es following discharge have been found to help reduce death by suicide and suicide attempts.</w:t>
      </w:r>
      <w:r>
        <w:rPr>
          <w:color w:val="252223"/>
          <w:w w:val="90"/>
          <w:position w:val="7"/>
          <w:sz w:val="13"/>
        </w:rPr>
        <w:t>65, 95</w:t>
      </w:r>
    </w:p>
    <w:p w14:paraId="448BEA2A" w14:textId="77777777" w:rsidR="00C83B3C" w:rsidRDefault="00102383">
      <w:pPr>
        <w:pStyle w:val="BodyText"/>
        <w:spacing w:before="113" w:line="259" w:lineRule="auto"/>
        <w:ind w:left="1439" w:right="1430"/>
      </w:pPr>
      <w:r>
        <w:rPr>
          <w:color w:val="252223"/>
          <w:w w:val="90"/>
        </w:rPr>
        <w:t>Increasing</w:t>
      </w:r>
      <w:r>
        <w:rPr>
          <w:color w:val="252223"/>
          <w:spacing w:val="-6"/>
          <w:w w:val="90"/>
        </w:rPr>
        <w:t xml:space="preserve"> </w:t>
      </w:r>
      <w:r>
        <w:rPr>
          <w:color w:val="252223"/>
          <w:w w:val="90"/>
        </w:rPr>
        <w:t>collaboration</w:t>
      </w:r>
      <w:r>
        <w:rPr>
          <w:color w:val="252223"/>
          <w:spacing w:val="-6"/>
          <w:w w:val="90"/>
        </w:rPr>
        <w:t xml:space="preserve"> </w:t>
      </w:r>
      <w:r>
        <w:rPr>
          <w:color w:val="252223"/>
          <w:w w:val="90"/>
        </w:rPr>
        <w:t>among</w:t>
      </w:r>
      <w:r>
        <w:rPr>
          <w:color w:val="252223"/>
          <w:spacing w:val="-6"/>
          <w:w w:val="90"/>
        </w:rPr>
        <w:t xml:space="preserve"> </w:t>
      </w:r>
      <w:r>
        <w:rPr>
          <w:color w:val="252223"/>
          <w:w w:val="90"/>
        </w:rPr>
        <w:t>providers</w:t>
      </w:r>
      <w:r>
        <w:rPr>
          <w:color w:val="252223"/>
          <w:spacing w:val="-6"/>
          <w:w w:val="90"/>
        </w:rPr>
        <w:t xml:space="preserve"> </w:t>
      </w:r>
      <w:r>
        <w:rPr>
          <w:color w:val="252223"/>
          <w:w w:val="90"/>
        </w:rPr>
        <w:t>is</w:t>
      </w:r>
      <w:r>
        <w:rPr>
          <w:color w:val="252223"/>
          <w:spacing w:val="-6"/>
          <w:w w:val="90"/>
        </w:rPr>
        <w:t xml:space="preserve"> </w:t>
      </w:r>
      <w:r>
        <w:rPr>
          <w:color w:val="252223"/>
          <w:w w:val="90"/>
        </w:rPr>
        <w:t>also</w:t>
      </w:r>
      <w:r>
        <w:rPr>
          <w:color w:val="252223"/>
          <w:spacing w:val="-6"/>
          <w:w w:val="90"/>
        </w:rPr>
        <w:t xml:space="preserve"> </w:t>
      </w:r>
      <w:r>
        <w:rPr>
          <w:color w:val="252223"/>
          <w:w w:val="90"/>
        </w:rPr>
        <w:t>a</w:t>
      </w:r>
      <w:r>
        <w:rPr>
          <w:color w:val="252223"/>
          <w:spacing w:val="-6"/>
          <w:w w:val="90"/>
        </w:rPr>
        <w:t xml:space="preserve"> </w:t>
      </w:r>
      <w:r>
        <w:rPr>
          <w:color w:val="252223"/>
          <w:w w:val="90"/>
        </w:rPr>
        <w:t>promising,</w:t>
      </w:r>
      <w:r>
        <w:rPr>
          <w:color w:val="252223"/>
          <w:spacing w:val="-6"/>
          <w:w w:val="90"/>
        </w:rPr>
        <w:t xml:space="preserve"> </w:t>
      </w:r>
      <w:r>
        <w:rPr>
          <w:color w:val="252223"/>
          <w:w w:val="90"/>
        </w:rPr>
        <w:t>viable,</w:t>
      </w:r>
      <w:r>
        <w:rPr>
          <w:color w:val="252223"/>
          <w:spacing w:val="-6"/>
          <w:w w:val="90"/>
        </w:rPr>
        <w:t xml:space="preserve"> </w:t>
      </w:r>
      <w:r>
        <w:rPr>
          <w:color w:val="252223"/>
          <w:w w:val="90"/>
        </w:rPr>
        <w:t>and</w:t>
      </w:r>
      <w:r>
        <w:rPr>
          <w:color w:val="252223"/>
          <w:spacing w:val="-6"/>
          <w:w w:val="90"/>
        </w:rPr>
        <w:t xml:space="preserve"> </w:t>
      </w:r>
      <w:r>
        <w:rPr>
          <w:color w:val="252223"/>
          <w:w w:val="90"/>
        </w:rPr>
        <w:t>efficient</w:t>
      </w:r>
      <w:r>
        <w:rPr>
          <w:color w:val="252223"/>
          <w:spacing w:val="-6"/>
          <w:w w:val="90"/>
        </w:rPr>
        <w:t xml:space="preserve"> </w:t>
      </w:r>
      <w:r>
        <w:rPr>
          <w:color w:val="252223"/>
          <w:w w:val="90"/>
        </w:rPr>
        <w:t>way</w:t>
      </w:r>
      <w:r>
        <w:rPr>
          <w:color w:val="252223"/>
          <w:spacing w:val="-6"/>
          <w:w w:val="90"/>
        </w:rPr>
        <w:t xml:space="preserve"> </w:t>
      </w:r>
      <w:r>
        <w:rPr>
          <w:color w:val="252223"/>
          <w:w w:val="90"/>
        </w:rPr>
        <w:t>to</w:t>
      </w:r>
      <w:r>
        <w:rPr>
          <w:color w:val="252223"/>
          <w:spacing w:val="-6"/>
          <w:w w:val="90"/>
        </w:rPr>
        <w:t xml:space="preserve"> </w:t>
      </w:r>
      <w:r>
        <w:rPr>
          <w:color w:val="252223"/>
          <w:w w:val="90"/>
        </w:rPr>
        <w:t>increase</w:t>
      </w:r>
      <w:r>
        <w:rPr>
          <w:color w:val="252223"/>
          <w:spacing w:val="-6"/>
          <w:w w:val="90"/>
        </w:rPr>
        <w:t xml:space="preserve"> </w:t>
      </w:r>
      <w:r>
        <w:rPr>
          <w:color w:val="252223"/>
          <w:w w:val="90"/>
        </w:rPr>
        <w:t>access</w:t>
      </w:r>
      <w:r>
        <w:rPr>
          <w:color w:val="252223"/>
          <w:spacing w:val="-6"/>
          <w:w w:val="90"/>
        </w:rPr>
        <w:t xml:space="preserve"> </w:t>
      </w:r>
      <w:r>
        <w:rPr>
          <w:color w:val="252223"/>
          <w:w w:val="90"/>
        </w:rPr>
        <w:t>to suicide prevention and treatment services. This</w:t>
      </w:r>
      <w:r>
        <w:rPr>
          <w:color w:val="252223"/>
          <w:w w:val="90"/>
        </w:rPr>
        <w:t xml:space="preserve"> approach can help minimize prejudice and discrimination, while increasing opportunities to improve overall health outcomes. Even in cases when full integration may</w:t>
      </w:r>
      <w:r>
        <w:rPr>
          <w:color w:val="252223"/>
          <w:spacing w:val="-1"/>
          <w:w w:val="90"/>
        </w:rPr>
        <w:t xml:space="preserve"> </w:t>
      </w:r>
      <w:r>
        <w:rPr>
          <w:color w:val="252223"/>
          <w:w w:val="90"/>
        </w:rPr>
        <w:t>not</w:t>
      </w:r>
      <w:r>
        <w:rPr>
          <w:color w:val="252223"/>
          <w:spacing w:val="-1"/>
          <w:w w:val="90"/>
        </w:rPr>
        <w:t xml:space="preserve"> </w:t>
      </w:r>
      <w:r>
        <w:rPr>
          <w:color w:val="252223"/>
          <w:w w:val="90"/>
        </w:rPr>
        <w:t>be</w:t>
      </w:r>
      <w:r>
        <w:rPr>
          <w:color w:val="252223"/>
          <w:spacing w:val="-1"/>
          <w:w w:val="90"/>
        </w:rPr>
        <w:t xml:space="preserve"> </w:t>
      </w:r>
      <w:r>
        <w:rPr>
          <w:color w:val="252223"/>
          <w:w w:val="90"/>
        </w:rPr>
        <w:t>feasible,</w:t>
      </w:r>
      <w:r>
        <w:rPr>
          <w:color w:val="252223"/>
          <w:spacing w:val="-1"/>
          <w:w w:val="90"/>
        </w:rPr>
        <w:t xml:space="preserve"> </w:t>
      </w:r>
      <w:r>
        <w:rPr>
          <w:color w:val="252223"/>
          <w:w w:val="90"/>
        </w:rPr>
        <w:t>increased</w:t>
      </w:r>
      <w:r>
        <w:rPr>
          <w:color w:val="252223"/>
          <w:spacing w:val="-1"/>
          <w:w w:val="90"/>
        </w:rPr>
        <w:t xml:space="preserve"> </w:t>
      </w:r>
      <w:r>
        <w:rPr>
          <w:color w:val="252223"/>
          <w:w w:val="90"/>
        </w:rPr>
        <w:t>coordination</w:t>
      </w:r>
      <w:r>
        <w:rPr>
          <w:color w:val="252223"/>
          <w:spacing w:val="-1"/>
          <w:w w:val="90"/>
        </w:rPr>
        <w:t xml:space="preserve"> </w:t>
      </w:r>
      <w:r>
        <w:rPr>
          <w:color w:val="252223"/>
          <w:w w:val="90"/>
        </w:rPr>
        <w:t>of</w:t>
      </w:r>
      <w:r>
        <w:rPr>
          <w:color w:val="252223"/>
          <w:spacing w:val="-1"/>
          <w:w w:val="90"/>
        </w:rPr>
        <w:t xml:space="preserve"> </w:t>
      </w:r>
      <w:r>
        <w:rPr>
          <w:color w:val="252223"/>
          <w:w w:val="90"/>
        </w:rPr>
        <w:t>services</w:t>
      </w:r>
      <w:r>
        <w:rPr>
          <w:color w:val="252223"/>
          <w:spacing w:val="-1"/>
          <w:w w:val="90"/>
        </w:rPr>
        <w:t xml:space="preserve"> </w:t>
      </w:r>
      <w:r>
        <w:rPr>
          <w:color w:val="252223"/>
          <w:w w:val="90"/>
        </w:rPr>
        <w:t>and</w:t>
      </w:r>
      <w:r>
        <w:rPr>
          <w:color w:val="252223"/>
          <w:spacing w:val="-1"/>
          <w:w w:val="90"/>
        </w:rPr>
        <w:t xml:space="preserve"> </w:t>
      </w:r>
      <w:r>
        <w:rPr>
          <w:color w:val="252223"/>
          <w:w w:val="90"/>
        </w:rPr>
        <w:t>continuity</w:t>
      </w:r>
      <w:r>
        <w:rPr>
          <w:color w:val="252223"/>
          <w:spacing w:val="-1"/>
          <w:w w:val="90"/>
        </w:rPr>
        <w:t xml:space="preserve"> </w:t>
      </w:r>
      <w:r>
        <w:rPr>
          <w:color w:val="252223"/>
          <w:w w:val="90"/>
        </w:rPr>
        <w:t>of</w:t>
      </w:r>
      <w:r>
        <w:rPr>
          <w:color w:val="252223"/>
          <w:spacing w:val="-1"/>
          <w:w w:val="90"/>
        </w:rPr>
        <w:t xml:space="preserve"> </w:t>
      </w:r>
      <w:r>
        <w:rPr>
          <w:color w:val="252223"/>
          <w:w w:val="90"/>
        </w:rPr>
        <w:t>care</w:t>
      </w:r>
      <w:r>
        <w:rPr>
          <w:color w:val="252223"/>
          <w:spacing w:val="-1"/>
          <w:w w:val="90"/>
        </w:rPr>
        <w:t xml:space="preserve"> </w:t>
      </w:r>
      <w:r>
        <w:rPr>
          <w:color w:val="252223"/>
          <w:w w:val="90"/>
        </w:rPr>
        <w:t>can</w:t>
      </w:r>
      <w:r>
        <w:rPr>
          <w:color w:val="252223"/>
          <w:spacing w:val="-1"/>
          <w:w w:val="90"/>
        </w:rPr>
        <w:t xml:space="preserve"> </w:t>
      </w:r>
      <w:r>
        <w:rPr>
          <w:color w:val="252223"/>
          <w:w w:val="90"/>
        </w:rPr>
        <w:t>greatly</w:t>
      </w:r>
      <w:r>
        <w:rPr>
          <w:color w:val="252223"/>
          <w:spacing w:val="-1"/>
          <w:w w:val="90"/>
        </w:rPr>
        <w:t xml:space="preserve"> </w:t>
      </w:r>
      <w:r>
        <w:rPr>
          <w:color w:val="252223"/>
          <w:w w:val="90"/>
        </w:rPr>
        <w:t>improve</w:t>
      </w:r>
      <w:r>
        <w:rPr>
          <w:color w:val="252223"/>
          <w:spacing w:val="-1"/>
          <w:w w:val="90"/>
        </w:rPr>
        <w:t xml:space="preserve"> </w:t>
      </w:r>
      <w:r>
        <w:rPr>
          <w:color w:val="252223"/>
          <w:w w:val="90"/>
        </w:rPr>
        <w:t>care</w:t>
      </w:r>
      <w:r>
        <w:rPr>
          <w:color w:val="252223"/>
          <w:spacing w:val="-1"/>
          <w:w w:val="90"/>
        </w:rPr>
        <w:t xml:space="preserve"> </w:t>
      </w:r>
      <w:r>
        <w:rPr>
          <w:color w:val="252223"/>
          <w:w w:val="90"/>
        </w:rPr>
        <w:t xml:space="preserve">and </w:t>
      </w:r>
      <w:r>
        <w:rPr>
          <w:color w:val="252223"/>
          <w:w w:val="95"/>
        </w:rPr>
        <w:t>lead to</w:t>
      </w:r>
      <w:r>
        <w:rPr>
          <w:color w:val="252223"/>
          <w:spacing w:val="-1"/>
          <w:w w:val="95"/>
        </w:rPr>
        <w:t xml:space="preserve"> </w:t>
      </w:r>
      <w:r>
        <w:rPr>
          <w:color w:val="252223"/>
          <w:w w:val="95"/>
        </w:rPr>
        <w:t>better patient outcomes.</w:t>
      </w:r>
    </w:p>
    <w:p w14:paraId="46A320CE" w14:textId="77777777" w:rsidR="00C83B3C" w:rsidRDefault="00C83B3C">
      <w:pPr>
        <w:spacing w:line="259" w:lineRule="auto"/>
        <w:sectPr w:rsidR="00C83B3C">
          <w:pgSz w:w="12240" w:h="15840"/>
          <w:pgMar w:top="0" w:right="0" w:bottom="800" w:left="0" w:header="0" w:footer="608" w:gutter="0"/>
          <w:cols w:space="720"/>
        </w:sectPr>
      </w:pPr>
    </w:p>
    <w:p w14:paraId="7B2E469D" w14:textId="77777777" w:rsidR="00C83B3C" w:rsidRDefault="00C83B3C">
      <w:pPr>
        <w:pStyle w:val="BodyText"/>
        <w:rPr>
          <w:sz w:val="20"/>
        </w:rPr>
      </w:pPr>
    </w:p>
    <w:p w14:paraId="3957F5B0" w14:textId="77777777" w:rsidR="00C83B3C" w:rsidRDefault="00C83B3C">
      <w:pPr>
        <w:pStyle w:val="BodyText"/>
        <w:rPr>
          <w:sz w:val="20"/>
        </w:rPr>
      </w:pPr>
    </w:p>
    <w:p w14:paraId="7E793621" w14:textId="77777777" w:rsidR="00C83B3C" w:rsidRDefault="00C83B3C">
      <w:pPr>
        <w:pStyle w:val="BodyText"/>
        <w:spacing w:before="7"/>
        <w:rPr>
          <w:sz w:val="17"/>
        </w:rPr>
      </w:pPr>
    </w:p>
    <w:p w14:paraId="0B1E7DFD" w14:textId="77777777" w:rsidR="00C83B3C" w:rsidRDefault="00102383">
      <w:pPr>
        <w:spacing w:before="102"/>
        <w:ind w:left="1411"/>
        <w:rPr>
          <w:rFonts w:ascii="Trebuchet MS"/>
          <w:sz w:val="20"/>
        </w:rPr>
      </w:pPr>
      <w:r>
        <w:pict w14:anchorId="3AD87B34">
          <v:group id="docshapegroup576" o:spid="_x0000_s3088" style="position:absolute;left:0;text-align:left;margin-left:432.8pt;margin-top:-38.8pt;width:179.2pt;height:144.35pt;z-index:-20230656;mso-position-horizontal-relative:page" coordorigin="8656,-776" coordsize="3584,2887">
            <v:shape id="docshape577" o:spid="_x0000_s3094"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578" o:spid="_x0000_s3093"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579" o:spid="_x0000_s3092"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580" o:spid="_x0000_s3091" style="position:absolute;left:11658;top:-777;width:582;height:416" coordorigin="11659,-776" coordsize="582,416" path="m12240,-776r-581,l11721,-733r131,91l11982,-550r129,94l12240,-360r,-416xe" fillcolor="#454755" stroked="f">
              <v:path arrowok="t"/>
            </v:shape>
            <v:shape id="docshape581" o:spid="_x0000_s3090"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582" o:spid="_x0000_s3089"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2BD3F8E6" w14:textId="77777777" w:rsidR="00C83B3C" w:rsidRDefault="00C83B3C">
      <w:pPr>
        <w:pStyle w:val="BodyText"/>
        <w:rPr>
          <w:rFonts w:ascii="Trebuchet MS"/>
          <w:sz w:val="20"/>
        </w:rPr>
      </w:pPr>
    </w:p>
    <w:p w14:paraId="7E006CE9" w14:textId="77777777" w:rsidR="00C83B3C" w:rsidRDefault="00C83B3C">
      <w:pPr>
        <w:pStyle w:val="BodyText"/>
        <w:spacing w:before="9"/>
        <w:rPr>
          <w:rFonts w:ascii="Trebuchet MS"/>
          <w:sz w:val="24"/>
        </w:rPr>
      </w:pPr>
    </w:p>
    <w:p w14:paraId="715F3348" w14:textId="77777777" w:rsidR="00C83B3C" w:rsidRDefault="00102383">
      <w:pPr>
        <w:pStyle w:val="Heading4"/>
        <w:spacing w:before="111" w:line="237" w:lineRule="auto"/>
        <w:ind w:left="1439" w:right="1519"/>
      </w:pPr>
      <w:r>
        <w:rPr>
          <w:color w:val="CD222A"/>
          <w:w w:val="90"/>
        </w:rPr>
        <w:t>Objective</w:t>
      </w:r>
      <w:r>
        <w:rPr>
          <w:color w:val="CD222A"/>
          <w:spacing w:val="-8"/>
          <w:w w:val="90"/>
        </w:rPr>
        <w:t xml:space="preserve"> </w:t>
      </w:r>
      <w:r>
        <w:rPr>
          <w:color w:val="CD222A"/>
          <w:w w:val="90"/>
        </w:rPr>
        <w:t>8.1:</w:t>
      </w:r>
      <w:r>
        <w:rPr>
          <w:color w:val="CD222A"/>
          <w:spacing w:val="-8"/>
          <w:w w:val="90"/>
        </w:rPr>
        <w:t xml:space="preserve"> </w:t>
      </w:r>
      <w:r>
        <w:rPr>
          <w:color w:val="CD222A"/>
          <w:w w:val="90"/>
        </w:rPr>
        <w:t>Promote</w:t>
      </w:r>
      <w:r>
        <w:rPr>
          <w:color w:val="CD222A"/>
          <w:spacing w:val="-8"/>
          <w:w w:val="90"/>
        </w:rPr>
        <w:t xml:space="preserve"> </w:t>
      </w:r>
      <w:r>
        <w:rPr>
          <w:color w:val="CD222A"/>
          <w:w w:val="90"/>
        </w:rPr>
        <w:t>the</w:t>
      </w:r>
      <w:r>
        <w:rPr>
          <w:color w:val="CD222A"/>
          <w:spacing w:val="-8"/>
          <w:w w:val="90"/>
        </w:rPr>
        <w:t xml:space="preserve"> </w:t>
      </w:r>
      <w:r>
        <w:rPr>
          <w:color w:val="CD222A"/>
          <w:w w:val="90"/>
        </w:rPr>
        <w:t>adoption</w:t>
      </w:r>
      <w:r>
        <w:rPr>
          <w:color w:val="CD222A"/>
          <w:spacing w:val="-8"/>
          <w:w w:val="90"/>
        </w:rPr>
        <w:t xml:space="preserve"> </w:t>
      </w:r>
      <w:r>
        <w:rPr>
          <w:color w:val="CD222A"/>
          <w:w w:val="90"/>
        </w:rPr>
        <w:t>of</w:t>
      </w:r>
      <w:r>
        <w:rPr>
          <w:color w:val="CD222A"/>
          <w:spacing w:val="-8"/>
          <w:w w:val="90"/>
        </w:rPr>
        <w:t xml:space="preserve"> </w:t>
      </w:r>
      <w:r>
        <w:rPr>
          <w:color w:val="CD222A"/>
          <w:w w:val="90"/>
        </w:rPr>
        <w:t>“zero</w:t>
      </w:r>
      <w:r>
        <w:rPr>
          <w:color w:val="CD222A"/>
          <w:spacing w:val="-8"/>
          <w:w w:val="90"/>
        </w:rPr>
        <w:t xml:space="preserve"> </w:t>
      </w:r>
      <w:r>
        <w:rPr>
          <w:color w:val="CD222A"/>
          <w:w w:val="90"/>
        </w:rPr>
        <w:t>suicides”</w:t>
      </w:r>
      <w:r>
        <w:rPr>
          <w:color w:val="CD222A"/>
          <w:spacing w:val="-8"/>
          <w:w w:val="90"/>
        </w:rPr>
        <w:t xml:space="preserve"> </w:t>
      </w:r>
      <w:r>
        <w:rPr>
          <w:color w:val="CD222A"/>
          <w:w w:val="90"/>
        </w:rPr>
        <w:t>as</w:t>
      </w:r>
      <w:r>
        <w:rPr>
          <w:color w:val="CD222A"/>
          <w:spacing w:val="-8"/>
          <w:w w:val="90"/>
        </w:rPr>
        <w:t xml:space="preserve"> </w:t>
      </w:r>
      <w:r>
        <w:rPr>
          <w:color w:val="CD222A"/>
          <w:w w:val="90"/>
        </w:rPr>
        <w:t>an</w:t>
      </w:r>
      <w:r>
        <w:rPr>
          <w:color w:val="CD222A"/>
          <w:spacing w:val="-8"/>
          <w:w w:val="90"/>
        </w:rPr>
        <w:t xml:space="preserve"> </w:t>
      </w:r>
      <w:r>
        <w:rPr>
          <w:color w:val="CD222A"/>
          <w:w w:val="90"/>
        </w:rPr>
        <w:t>aspirational</w:t>
      </w:r>
      <w:r>
        <w:rPr>
          <w:color w:val="CD222A"/>
          <w:spacing w:val="-8"/>
          <w:w w:val="90"/>
        </w:rPr>
        <w:t xml:space="preserve"> </w:t>
      </w:r>
      <w:r>
        <w:rPr>
          <w:color w:val="CD222A"/>
          <w:w w:val="90"/>
        </w:rPr>
        <w:t xml:space="preserve">goal </w:t>
      </w:r>
      <w:r>
        <w:rPr>
          <w:color w:val="CD222A"/>
          <w:w w:val="85"/>
        </w:rPr>
        <w:t xml:space="preserve">by health care and community support systems that provide services and support </w:t>
      </w:r>
      <w:r>
        <w:rPr>
          <w:color w:val="CD222A"/>
          <w:w w:val="90"/>
        </w:rPr>
        <w:t>to</w:t>
      </w:r>
      <w:r>
        <w:rPr>
          <w:color w:val="CD222A"/>
          <w:spacing w:val="-4"/>
          <w:w w:val="90"/>
        </w:rPr>
        <w:t xml:space="preserve"> </w:t>
      </w:r>
      <w:r>
        <w:rPr>
          <w:color w:val="CD222A"/>
          <w:w w:val="90"/>
        </w:rPr>
        <w:t>deﬁned</w:t>
      </w:r>
      <w:r>
        <w:rPr>
          <w:color w:val="CD222A"/>
          <w:spacing w:val="-4"/>
          <w:w w:val="90"/>
        </w:rPr>
        <w:t xml:space="preserve"> </w:t>
      </w:r>
      <w:r>
        <w:rPr>
          <w:color w:val="CD222A"/>
          <w:w w:val="90"/>
        </w:rPr>
        <w:t>patient</w:t>
      </w:r>
      <w:r>
        <w:rPr>
          <w:color w:val="CD222A"/>
          <w:spacing w:val="-4"/>
          <w:w w:val="90"/>
        </w:rPr>
        <w:t xml:space="preserve"> </w:t>
      </w:r>
      <w:r>
        <w:rPr>
          <w:color w:val="CD222A"/>
          <w:w w:val="90"/>
        </w:rPr>
        <w:t>populations.</w:t>
      </w:r>
    </w:p>
    <w:p w14:paraId="6C3F4F1C" w14:textId="77777777" w:rsidR="00C83B3C" w:rsidRDefault="00102383">
      <w:pPr>
        <w:pStyle w:val="BodyText"/>
        <w:spacing w:before="118" w:line="259" w:lineRule="auto"/>
        <w:ind w:left="1440" w:right="1783"/>
      </w:pPr>
      <w:r>
        <w:rPr>
          <w:color w:val="252223"/>
          <w:w w:val="90"/>
        </w:rPr>
        <w:t>In recent years, a small number of health care and community support systems that provide health</w:t>
      </w:r>
      <w:r>
        <w:rPr>
          <w:color w:val="252223"/>
          <w:spacing w:val="40"/>
        </w:rPr>
        <w:t xml:space="preserve"> </w:t>
      </w:r>
      <w:r>
        <w:rPr>
          <w:color w:val="252223"/>
          <w:w w:val="90"/>
        </w:rPr>
        <w:t>care services to defined populations (also referr</w:t>
      </w:r>
      <w:r>
        <w:rPr>
          <w:color w:val="252223"/>
          <w:w w:val="90"/>
        </w:rPr>
        <w:t>ed to as “boundaried” systems) have adopted a “zero suicides”</w:t>
      </w:r>
      <w:r>
        <w:rPr>
          <w:color w:val="252223"/>
          <w:spacing w:val="-4"/>
          <w:w w:val="90"/>
        </w:rPr>
        <w:t xml:space="preserve"> </w:t>
      </w:r>
      <w:r>
        <w:rPr>
          <w:color w:val="252223"/>
          <w:w w:val="90"/>
        </w:rPr>
        <w:t>goal</w:t>
      </w:r>
      <w:r>
        <w:rPr>
          <w:color w:val="252223"/>
          <w:spacing w:val="-4"/>
          <w:w w:val="90"/>
        </w:rPr>
        <w:t xml:space="preserve"> </w:t>
      </w:r>
      <w:r>
        <w:rPr>
          <w:color w:val="252223"/>
          <w:w w:val="90"/>
        </w:rPr>
        <w:t>for</w:t>
      </w:r>
      <w:r>
        <w:rPr>
          <w:color w:val="252223"/>
          <w:spacing w:val="-4"/>
          <w:w w:val="90"/>
        </w:rPr>
        <w:t xml:space="preserve"> </w:t>
      </w:r>
      <w:r>
        <w:rPr>
          <w:color w:val="252223"/>
          <w:w w:val="90"/>
        </w:rPr>
        <w:t>the</w:t>
      </w:r>
      <w:r>
        <w:rPr>
          <w:color w:val="252223"/>
          <w:spacing w:val="-4"/>
          <w:w w:val="90"/>
        </w:rPr>
        <w:t xml:space="preserve"> </w:t>
      </w:r>
      <w:r>
        <w:rPr>
          <w:color w:val="252223"/>
          <w:w w:val="90"/>
        </w:rPr>
        <w:t>population</w:t>
      </w:r>
      <w:r>
        <w:rPr>
          <w:color w:val="252223"/>
          <w:spacing w:val="-5"/>
          <w:w w:val="90"/>
        </w:rPr>
        <w:t xml:space="preserve"> </w:t>
      </w:r>
      <w:r>
        <w:rPr>
          <w:color w:val="252223"/>
          <w:w w:val="90"/>
        </w:rPr>
        <w:t>under</w:t>
      </w:r>
      <w:r>
        <w:rPr>
          <w:color w:val="252223"/>
          <w:spacing w:val="-4"/>
          <w:w w:val="90"/>
        </w:rPr>
        <w:t xml:space="preserve"> </w:t>
      </w:r>
      <w:r>
        <w:rPr>
          <w:color w:val="252223"/>
          <w:w w:val="90"/>
        </w:rPr>
        <w:t>their</w:t>
      </w:r>
      <w:r>
        <w:rPr>
          <w:color w:val="252223"/>
          <w:spacing w:val="-4"/>
          <w:w w:val="90"/>
        </w:rPr>
        <w:t xml:space="preserve"> </w:t>
      </w:r>
      <w:r>
        <w:rPr>
          <w:color w:val="252223"/>
          <w:w w:val="90"/>
        </w:rPr>
        <w:t>care.</w:t>
      </w:r>
      <w:r>
        <w:rPr>
          <w:color w:val="252223"/>
          <w:spacing w:val="-4"/>
          <w:w w:val="90"/>
        </w:rPr>
        <w:t xml:space="preserve"> </w:t>
      </w:r>
      <w:r>
        <w:rPr>
          <w:color w:val="252223"/>
          <w:w w:val="90"/>
        </w:rPr>
        <w:t>Within</w:t>
      </w:r>
      <w:r>
        <w:rPr>
          <w:color w:val="252223"/>
          <w:spacing w:val="-4"/>
          <w:w w:val="90"/>
        </w:rPr>
        <w:t xml:space="preserve"> </w:t>
      </w:r>
      <w:r>
        <w:rPr>
          <w:color w:val="252223"/>
          <w:w w:val="90"/>
        </w:rPr>
        <w:t>these</w:t>
      </w:r>
      <w:r>
        <w:rPr>
          <w:color w:val="252223"/>
          <w:spacing w:val="-4"/>
          <w:w w:val="90"/>
        </w:rPr>
        <w:t xml:space="preserve"> </w:t>
      </w:r>
      <w:r>
        <w:rPr>
          <w:color w:val="252223"/>
          <w:w w:val="90"/>
        </w:rPr>
        <w:t>types</w:t>
      </w:r>
      <w:r>
        <w:rPr>
          <w:color w:val="252223"/>
          <w:spacing w:val="-4"/>
          <w:w w:val="90"/>
        </w:rPr>
        <w:t xml:space="preserve"> </w:t>
      </w:r>
      <w:r>
        <w:rPr>
          <w:color w:val="252223"/>
          <w:w w:val="90"/>
        </w:rPr>
        <w:t>of</w:t>
      </w:r>
      <w:r>
        <w:rPr>
          <w:color w:val="252223"/>
          <w:spacing w:val="-5"/>
          <w:w w:val="90"/>
        </w:rPr>
        <w:t xml:space="preserve"> </w:t>
      </w:r>
      <w:r>
        <w:rPr>
          <w:color w:val="252223"/>
          <w:w w:val="90"/>
        </w:rPr>
        <w:t>health</w:t>
      </w:r>
      <w:r>
        <w:rPr>
          <w:color w:val="252223"/>
          <w:spacing w:val="-5"/>
          <w:w w:val="90"/>
        </w:rPr>
        <w:t xml:space="preserve"> </w:t>
      </w:r>
      <w:r>
        <w:rPr>
          <w:color w:val="252223"/>
          <w:w w:val="90"/>
        </w:rPr>
        <w:t>care</w:t>
      </w:r>
      <w:r>
        <w:rPr>
          <w:color w:val="252223"/>
          <w:spacing w:val="-5"/>
          <w:w w:val="90"/>
        </w:rPr>
        <w:t xml:space="preserve"> </w:t>
      </w:r>
      <w:r>
        <w:rPr>
          <w:color w:val="252223"/>
          <w:w w:val="90"/>
        </w:rPr>
        <w:t>systems,</w:t>
      </w:r>
      <w:r>
        <w:rPr>
          <w:color w:val="252223"/>
          <w:spacing w:val="-4"/>
          <w:w w:val="90"/>
        </w:rPr>
        <w:t xml:space="preserve"> </w:t>
      </w:r>
      <w:r>
        <w:rPr>
          <w:color w:val="252223"/>
          <w:w w:val="90"/>
        </w:rPr>
        <w:t>the</w:t>
      </w:r>
      <w:r>
        <w:rPr>
          <w:color w:val="252223"/>
          <w:spacing w:val="-4"/>
          <w:w w:val="90"/>
        </w:rPr>
        <w:t xml:space="preserve"> </w:t>
      </w:r>
      <w:r>
        <w:rPr>
          <w:color w:val="252223"/>
          <w:w w:val="90"/>
        </w:rPr>
        <w:t>goal</w:t>
      </w:r>
      <w:r>
        <w:rPr>
          <w:color w:val="252223"/>
          <w:spacing w:val="-4"/>
          <w:w w:val="90"/>
        </w:rPr>
        <w:t xml:space="preserve"> </w:t>
      </w:r>
      <w:r>
        <w:rPr>
          <w:color w:val="252223"/>
          <w:w w:val="90"/>
        </w:rPr>
        <w:t>of eliminating</w:t>
      </w:r>
      <w:r>
        <w:rPr>
          <w:color w:val="252223"/>
          <w:spacing w:val="-5"/>
          <w:w w:val="90"/>
        </w:rPr>
        <w:t xml:space="preserve"> </w:t>
      </w:r>
      <w:r>
        <w:rPr>
          <w:color w:val="252223"/>
          <w:w w:val="90"/>
        </w:rPr>
        <w:t>suicide</w:t>
      </w:r>
      <w:r>
        <w:rPr>
          <w:color w:val="252223"/>
          <w:spacing w:val="-5"/>
          <w:w w:val="90"/>
        </w:rPr>
        <w:t xml:space="preserve"> </w:t>
      </w:r>
      <w:r>
        <w:rPr>
          <w:color w:val="252223"/>
          <w:w w:val="90"/>
        </w:rPr>
        <w:t>can</w:t>
      </w:r>
      <w:r>
        <w:rPr>
          <w:color w:val="252223"/>
          <w:spacing w:val="-5"/>
          <w:w w:val="90"/>
        </w:rPr>
        <w:t xml:space="preserve"> </w:t>
      </w:r>
      <w:r>
        <w:rPr>
          <w:color w:val="252223"/>
          <w:w w:val="90"/>
        </w:rPr>
        <w:t>help</w:t>
      </w:r>
      <w:r>
        <w:rPr>
          <w:color w:val="252223"/>
          <w:spacing w:val="-5"/>
          <w:w w:val="90"/>
        </w:rPr>
        <w:t xml:space="preserve"> </w:t>
      </w:r>
      <w:r>
        <w:rPr>
          <w:color w:val="252223"/>
          <w:w w:val="90"/>
        </w:rPr>
        <w:t>set</w:t>
      </w:r>
      <w:r>
        <w:rPr>
          <w:color w:val="252223"/>
          <w:spacing w:val="-5"/>
          <w:w w:val="90"/>
        </w:rPr>
        <w:t xml:space="preserve"> </w:t>
      </w:r>
      <w:r>
        <w:rPr>
          <w:color w:val="252223"/>
          <w:w w:val="90"/>
        </w:rPr>
        <w:t>into</w:t>
      </w:r>
      <w:r>
        <w:rPr>
          <w:color w:val="252223"/>
          <w:spacing w:val="-5"/>
          <w:w w:val="90"/>
        </w:rPr>
        <w:t xml:space="preserve"> </w:t>
      </w:r>
      <w:r>
        <w:rPr>
          <w:color w:val="252223"/>
          <w:w w:val="90"/>
        </w:rPr>
        <w:t>place</w:t>
      </w:r>
      <w:r>
        <w:rPr>
          <w:color w:val="252223"/>
          <w:spacing w:val="-5"/>
          <w:w w:val="90"/>
        </w:rPr>
        <w:t xml:space="preserve"> </w:t>
      </w:r>
      <w:r>
        <w:rPr>
          <w:color w:val="252223"/>
          <w:w w:val="90"/>
        </w:rPr>
        <w:t>system-wide</w:t>
      </w:r>
      <w:r>
        <w:rPr>
          <w:color w:val="252223"/>
          <w:spacing w:val="-5"/>
          <w:w w:val="90"/>
        </w:rPr>
        <w:t xml:space="preserve"> </w:t>
      </w:r>
      <w:r>
        <w:rPr>
          <w:color w:val="252223"/>
          <w:w w:val="90"/>
        </w:rPr>
        <w:t>changes</w:t>
      </w:r>
      <w:r>
        <w:rPr>
          <w:color w:val="252223"/>
          <w:spacing w:val="-5"/>
          <w:w w:val="90"/>
        </w:rPr>
        <w:t xml:space="preserve"> </w:t>
      </w:r>
      <w:r>
        <w:rPr>
          <w:color w:val="252223"/>
          <w:w w:val="90"/>
        </w:rPr>
        <w:t>that</w:t>
      </w:r>
      <w:r>
        <w:rPr>
          <w:color w:val="252223"/>
          <w:spacing w:val="-5"/>
          <w:w w:val="90"/>
        </w:rPr>
        <w:t xml:space="preserve"> </w:t>
      </w:r>
      <w:r>
        <w:rPr>
          <w:color w:val="252223"/>
          <w:w w:val="90"/>
        </w:rPr>
        <w:t>enhance</w:t>
      </w:r>
      <w:r>
        <w:rPr>
          <w:color w:val="252223"/>
          <w:spacing w:val="-5"/>
          <w:w w:val="90"/>
        </w:rPr>
        <w:t xml:space="preserve"> </w:t>
      </w:r>
      <w:r>
        <w:rPr>
          <w:color w:val="252223"/>
          <w:w w:val="90"/>
        </w:rPr>
        <w:t>service</w:t>
      </w:r>
      <w:r>
        <w:rPr>
          <w:color w:val="252223"/>
          <w:spacing w:val="-5"/>
          <w:w w:val="90"/>
        </w:rPr>
        <w:t xml:space="preserve"> </w:t>
      </w:r>
      <w:r>
        <w:rPr>
          <w:color w:val="252223"/>
          <w:w w:val="90"/>
        </w:rPr>
        <w:t>access</w:t>
      </w:r>
      <w:r>
        <w:rPr>
          <w:color w:val="252223"/>
          <w:spacing w:val="-5"/>
          <w:w w:val="90"/>
        </w:rPr>
        <w:t xml:space="preserve"> </w:t>
      </w:r>
      <w:r>
        <w:rPr>
          <w:color w:val="252223"/>
          <w:w w:val="90"/>
        </w:rPr>
        <w:t>and</w:t>
      </w:r>
      <w:r>
        <w:rPr>
          <w:color w:val="252223"/>
          <w:spacing w:val="-5"/>
          <w:w w:val="90"/>
        </w:rPr>
        <w:t xml:space="preserve"> </w:t>
      </w:r>
      <w:r>
        <w:rPr>
          <w:color w:val="252223"/>
          <w:w w:val="90"/>
        </w:rPr>
        <w:t>quality</w:t>
      </w:r>
    </w:p>
    <w:p w14:paraId="53CACC0C" w14:textId="77777777" w:rsidR="00C83B3C" w:rsidRDefault="00102383">
      <w:pPr>
        <w:pStyle w:val="BodyText"/>
        <w:spacing w:line="259" w:lineRule="auto"/>
        <w:ind w:left="1440" w:right="1512"/>
        <w:jc w:val="both"/>
      </w:pPr>
      <w:r>
        <w:rPr>
          <w:color w:val="252223"/>
          <w:w w:val="90"/>
        </w:rPr>
        <w:t>through</w:t>
      </w:r>
      <w:r>
        <w:rPr>
          <w:color w:val="252223"/>
          <w:spacing w:val="-2"/>
          <w:w w:val="90"/>
        </w:rPr>
        <w:t xml:space="preserve"> </w:t>
      </w:r>
      <w:r>
        <w:rPr>
          <w:color w:val="252223"/>
          <w:w w:val="90"/>
        </w:rPr>
        <w:t>continuous</w:t>
      </w:r>
      <w:r>
        <w:rPr>
          <w:color w:val="252223"/>
          <w:spacing w:val="-2"/>
          <w:w w:val="90"/>
        </w:rPr>
        <w:t xml:space="preserve"> </w:t>
      </w:r>
      <w:r>
        <w:rPr>
          <w:color w:val="252223"/>
          <w:w w:val="90"/>
        </w:rPr>
        <w:t>improvement.</w:t>
      </w:r>
      <w:r>
        <w:rPr>
          <w:color w:val="252223"/>
          <w:spacing w:val="-2"/>
          <w:w w:val="90"/>
        </w:rPr>
        <w:t xml:space="preserve"> </w:t>
      </w:r>
      <w:r>
        <w:rPr>
          <w:color w:val="252223"/>
          <w:w w:val="90"/>
        </w:rPr>
        <w:t>Managing</w:t>
      </w:r>
      <w:r>
        <w:rPr>
          <w:color w:val="252223"/>
          <w:spacing w:val="-2"/>
          <w:w w:val="90"/>
        </w:rPr>
        <w:t xml:space="preserve"> </w:t>
      </w:r>
      <w:r>
        <w:rPr>
          <w:color w:val="252223"/>
          <w:w w:val="90"/>
        </w:rPr>
        <w:t>a</w:t>
      </w:r>
      <w:r>
        <w:rPr>
          <w:color w:val="252223"/>
          <w:spacing w:val="-2"/>
          <w:w w:val="90"/>
        </w:rPr>
        <w:t xml:space="preserve"> </w:t>
      </w:r>
      <w:r>
        <w:rPr>
          <w:color w:val="252223"/>
          <w:w w:val="90"/>
        </w:rPr>
        <w:t>system</w:t>
      </w:r>
      <w:r>
        <w:rPr>
          <w:color w:val="252223"/>
          <w:spacing w:val="-2"/>
          <w:w w:val="90"/>
        </w:rPr>
        <w:t xml:space="preserve"> </w:t>
      </w:r>
      <w:r>
        <w:rPr>
          <w:color w:val="252223"/>
          <w:w w:val="90"/>
        </w:rPr>
        <w:t>of</w:t>
      </w:r>
      <w:r>
        <w:rPr>
          <w:color w:val="252223"/>
          <w:spacing w:val="-2"/>
          <w:w w:val="90"/>
        </w:rPr>
        <w:t xml:space="preserve"> </w:t>
      </w:r>
      <w:r>
        <w:rPr>
          <w:color w:val="252223"/>
          <w:w w:val="90"/>
        </w:rPr>
        <w:t>care</w:t>
      </w:r>
      <w:r>
        <w:rPr>
          <w:color w:val="252223"/>
          <w:spacing w:val="-2"/>
          <w:w w:val="90"/>
        </w:rPr>
        <w:t xml:space="preserve"> </w:t>
      </w:r>
      <w:r>
        <w:rPr>
          <w:color w:val="252223"/>
          <w:w w:val="90"/>
        </w:rPr>
        <w:t>to</w:t>
      </w:r>
      <w:r>
        <w:rPr>
          <w:color w:val="252223"/>
          <w:spacing w:val="-2"/>
          <w:w w:val="90"/>
        </w:rPr>
        <w:t xml:space="preserve"> </w:t>
      </w:r>
      <w:r>
        <w:rPr>
          <w:color w:val="252223"/>
          <w:w w:val="90"/>
        </w:rPr>
        <w:t>achieve</w:t>
      </w:r>
      <w:r>
        <w:rPr>
          <w:color w:val="252223"/>
          <w:spacing w:val="-2"/>
          <w:w w:val="90"/>
        </w:rPr>
        <w:t xml:space="preserve"> </w:t>
      </w:r>
      <w:r>
        <w:rPr>
          <w:color w:val="252223"/>
          <w:w w:val="90"/>
        </w:rPr>
        <w:t>the</w:t>
      </w:r>
      <w:r>
        <w:rPr>
          <w:color w:val="252223"/>
          <w:spacing w:val="-2"/>
          <w:w w:val="90"/>
        </w:rPr>
        <w:t xml:space="preserve"> </w:t>
      </w:r>
      <w:r>
        <w:rPr>
          <w:color w:val="252223"/>
          <w:w w:val="90"/>
        </w:rPr>
        <w:t>goal</w:t>
      </w:r>
      <w:r>
        <w:rPr>
          <w:color w:val="252223"/>
          <w:spacing w:val="-2"/>
          <w:w w:val="90"/>
        </w:rPr>
        <w:t xml:space="preserve"> </w:t>
      </w:r>
      <w:r>
        <w:rPr>
          <w:color w:val="252223"/>
          <w:w w:val="90"/>
        </w:rPr>
        <w:t>of</w:t>
      </w:r>
      <w:r>
        <w:rPr>
          <w:color w:val="252223"/>
          <w:spacing w:val="-2"/>
          <w:w w:val="90"/>
        </w:rPr>
        <w:t xml:space="preserve"> </w:t>
      </w:r>
      <w:r>
        <w:rPr>
          <w:color w:val="252223"/>
          <w:w w:val="90"/>
        </w:rPr>
        <w:t>zero</w:t>
      </w:r>
      <w:r>
        <w:rPr>
          <w:color w:val="252223"/>
          <w:spacing w:val="-2"/>
          <w:w w:val="90"/>
        </w:rPr>
        <w:t xml:space="preserve"> </w:t>
      </w:r>
      <w:r>
        <w:rPr>
          <w:color w:val="252223"/>
          <w:w w:val="90"/>
        </w:rPr>
        <w:t>suicides</w:t>
      </w:r>
      <w:r>
        <w:rPr>
          <w:color w:val="252223"/>
          <w:spacing w:val="-2"/>
          <w:w w:val="90"/>
        </w:rPr>
        <w:t xml:space="preserve"> </w:t>
      </w:r>
      <w:r>
        <w:rPr>
          <w:color w:val="252223"/>
          <w:w w:val="90"/>
        </w:rPr>
        <w:t>requires organizations</w:t>
      </w:r>
      <w:r>
        <w:rPr>
          <w:color w:val="252223"/>
          <w:spacing w:val="-9"/>
          <w:w w:val="90"/>
        </w:rPr>
        <w:t xml:space="preserve"> </w:t>
      </w:r>
      <w:r>
        <w:rPr>
          <w:color w:val="252223"/>
          <w:w w:val="90"/>
        </w:rPr>
        <w:t>to</w:t>
      </w:r>
      <w:r>
        <w:rPr>
          <w:color w:val="252223"/>
          <w:spacing w:val="-8"/>
          <w:w w:val="90"/>
        </w:rPr>
        <w:t xml:space="preserve"> </w:t>
      </w:r>
      <w:r>
        <w:rPr>
          <w:color w:val="252223"/>
          <w:w w:val="90"/>
        </w:rPr>
        <w:t>evaluate</w:t>
      </w:r>
      <w:r>
        <w:rPr>
          <w:color w:val="252223"/>
          <w:spacing w:val="-8"/>
          <w:w w:val="90"/>
        </w:rPr>
        <w:t xml:space="preserve"> </w:t>
      </w:r>
      <w:r>
        <w:rPr>
          <w:color w:val="252223"/>
          <w:w w:val="90"/>
        </w:rPr>
        <w:t>performance</w:t>
      </w:r>
      <w:r>
        <w:rPr>
          <w:color w:val="252223"/>
          <w:spacing w:val="-8"/>
          <w:w w:val="90"/>
        </w:rPr>
        <w:t xml:space="preserve"> </w:t>
      </w:r>
      <w:r>
        <w:rPr>
          <w:color w:val="252223"/>
          <w:w w:val="90"/>
        </w:rPr>
        <w:t>rigorously</w:t>
      </w:r>
      <w:r>
        <w:rPr>
          <w:color w:val="252223"/>
          <w:spacing w:val="-9"/>
          <w:w w:val="90"/>
        </w:rPr>
        <w:t xml:space="preserve"> </w:t>
      </w:r>
      <w:r>
        <w:rPr>
          <w:color w:val="252223"/>
          <w:w w:val="90"/>
        </w:rPr>
        <w:t>and</w:t>
      </w:r>
      <w:r>
        <w:rPr>
          <w:color w:val="252223"/>
          <w:spacing w:val="-8"/>
          <w:w w:val="90"/>
        </w:rPr>
        <w:t xml:space="preserve"> </w:t>
      </w:r>
      <w:r>
        <w:rPr>
          <w:color w:val="252223"/>
          <w:w w:val="90"/>
        </w:rPr>
        <w:t>use</w:t>
      </w:r>
      <w:r>
        <w:rPr>
          <w:color w:val="252223"/>
          <w:spacing w:val="-8"/>
          <w:w w:val="90"/>
        </w:rPr>
        <w:t xml:space="preserve"> </w:t>
      </w:r>
      <w:r>
        <w:rPr>
          <w:color w:val="252223"/>
          <w:w w:val="90"/>
        </w:rPr>
        <w:t>adverse</w:t>
      </w:r>
      <w:r>
        <w:rPr>
          <w:color w:val="252223"/>
          <w:spacing w:val="-8"/>
          <w:w w:val="90"/>
        </w:rPr>
        <w:t xml:space="preserve"> </w:t>
      </w:r>
      <w:r>
        <w:rPr>
          <w:color w:val="252223"/>
          <w:w w:val="90"/>
        </w:rPr>
        <w:t>events</w:t>
      </w:r>
      <w:r>
        <w:rPr>
          <w:color w:val="252223"/>
          <w:spacing w:val="-9"/>
          <w:w w:val="90"/>
        </w:rPr>
        <w:t xml:space="preserve"> </w:t>
      </w:r>
      <w:r>
        <w:rPr>
          <w:color w:val="252223"/>
          <w:w w:val="90"/>
        </w:rPr>
        <w:t>as</w:t>
      </w:r>
      <w:r>
        <w:rPr>
          <w:color w:val="252223"/>
          <w:spacing w:val="-8"/>
          <w:w w:val="90"/>
        </w:rPr>
        <w:t xml:space="preserve"> </w:t>
      </w:r>
      <w:r>
        <w:rPr>
          <w:color w:val="252223"/>
          <w:w w:val="90"/>
        </w:rPr>
        <w:t>opportunities</w:t>
      </w:r>
      <w:r>
        <w:rPr>
          <w:color w:val="252223"/>
          <w:spacing w:val="-8"/>
          <w:w w:val="90"/>
        </w:rPr>
        <w:t xml:space="preserve"> </w:t>
      </w:r>
      <w:r>
        <w:rPr>
          <w:color w:val="252223"/>
          <w:w w:val="90"/>
        </w:rPr>
        <w:t>to</w:t>
      </w:r>
      <w:r>
        <w:rPr>
          <w:color w:val="252223"/>
          <w:spacing w:val="-8"/>
          <w:w w:val="90"/>
        </w:rPr>
        <w:t xml:space="preserve"> </w:t>
      </w:r>
      <w:r>
        <w:rPr>
          <w:color w:val="252223"/>
          <w:w w:val="90"/>
        </w:rPr>
        <w:t>improve</w:t>
      </w:r>
      <w:r>
        <w:rPr>
          <w:color w:val="252223"/>
          <w:spacing w:val="-9"/>
          <w:w w:val="90"/>
        </w:rPr>
        <w:t xml:space="preserve"> </w:t>
      </w:r>
      <w:r>
        <w:rPr>
          <w:color w:val="252223"/>
          <w:w w:val="90"/>
        </w:rPr>
        <w:t>their capacity</w:t>
      </w:r>
      <w:r>
        <w:rPr>
          <w:color w:val="252223"/>
          <w:spacing w:val="-1"/>
          <w:w w:val="90"/>
        </w:rPr>
        <w:t xml:space="preserve"> </w:t>
      </w:r>
      <w:r>
        <w:rPr>
          <w:color w:val="252223"/>
          <w:w w:val="90"/>
        </w:rPr>
        <w:t>to</w:t>
      </w:r>
      <w:r>
        <w:rPr>
          <w:color w:val="252223"/>
          <w:spacing w:val="-1"/>
          <w:w w:val="90"/>
        </w:rPr>
        <w:t xml:space="preserve"> </w:t>
      </w:r>
      <w:r>
        <w:rPr>
          <w:color w:val="252223"/>
          <w:w w:val="90"/>
        </w:rPr>
        <w:t>save</w:t>
      </w:r>
      <w:r>
        <w:rPr>
          <w:color w:val="252223"/>
          <w:spacing w:val="-1"/>
          <w:w w:val="90"/>
        </w:rPr>
        <w:t xml:space="preserve"> </w:t>
      </w:r>
      <w:r>
        <w:rPr>
          <w:color w:val="252223"/>
          <w:w w:val="90"/>
        </w:rPr>
        <w:t>lives.</w:t>
      </w:r>
      <w:r>
        <w:rPr>
          <w:color w:val="252223"/>
          <w:spacing w:val="-1"/>
          <w:w w:val="90"/>
        </w:rPr>
        <w:t xml:space="preserve"> </w:t>
      </w:r>
      <w:r>
        <w:rPr>
          <w:color w:val="252223"/>
          <w:w w:val="90"/>
        </w:rPr>
        <w:t>It</w:t>
      </w:r>
      <w:r>
        <w:rPr>
          <w:color w:val="252223"/>
          <w:spacing w:val="-1"/>
          <w:w w:val="90"/>
        </w:rPr>
        <w:t xml:space="preserve"> </w:t>
      </w:r>
      <w:r>
        <w:rPr>
          <w:color w:val="252223"/>
          <w:w w:val="90"/>
        </w:rPr>
        <w:t>also</w:t>
      </w:r>
      <w:r>
        <w:rPr>
          <w:color w:val="252223"/>
          <w:spacing w:val="-1"/>
          <w:w w:val="90"/>
        </w:rPr>
        <w:t xml:space="preserve"> </w:t>
      </w:r>
      <w:r>
        <w:rPr>
          <w:color w:val="252223"/>
          <w:w w:val="90"/>
        </w:rPr>
        <w:t>requires</w:t>
      </w:r>
      <w:r>
        <w:rPr>
          <w:color w:val="252223"/>
          <w:spacing w:val="-1"/>
          <w:w w:val="90"/>
        </w:rPr>
        <w:t xml:space="preserve"> </w:t>
      </w:r>
      <w:r>
        <w:rPr>
          <w:color w:val="252223"/>
          <w:w w:val="90"/>
        </w:rPr>
        <w:t>putting</w:t>
      </w:r>
      <w:r>
        <w:rPr>
          <w:color w:val="252223"/>
          <w:spacing w:val="-1"/>
          <w:w w:val="90"/>
        </w:rPr>
        <w:t xml:space="preserve"> </w:t>
      </w:r>
      <w:r>
        <w:rPr>
          <w:color w:val="252223"/>
          <w:w w:val="90"/>
        </w:rPr>
        <w:t>into</w:t>
      </w:r>
      <w:r>
        <w:rPr>
          <w:color w:val="252223"/>
          <w:spacing w:val="-1"/>
          <w:w w:val="90"/>
        </w:rPr>
        <w:t xml:space="preserve"> </w:t>
      </w:r>
      <w:r>
        <w:rPr>
          <w:color w:val="252223"/>
          <w:w w:val="90"/>
        </w:rPr>
        <w:t>place</w:t>
      </w:r>
      <w:r>
        <w:rPr>
          <w:color w:val="252223"/>
          <w:spacing w:val="-1"/>
          <w:w w:val="90"/>
        </w:rPr>
        <w:t xml:space="preserve"> </w:t>
      </w:r>
      <w:r>
        <w:rPr>
          <w:color w:val="252223"/>
          <w:w w:val="90"/>
        </w:rPr>
        <w:t>mechanisms</w:t>
      </w:r>
      <w:r>
        <w:rPr>
          <w:color w:val="252223"/>
          <w:spacing w:val="-1"/>
          <w:w w:val="90"/>
        </w:rPr>
        <w:t xml:space="preserve"> </w:t>
      </w:r>
      <w:r>
        <w:rPr>
          <w:color w:val="252223"/>
          <w:w w:val="90"/>
        </w:rPr>
        <w:t>to</w:t>
      </w:r>
      <w:r>
        <w:rPr>
          <w:color w:val="252223"/>
          <w:spacing w:val="-1"/>
          <w:w w:val="90"/>
        </w:rPr>
        <w:t xml:space="preserve"> </w:t>
      </w:r>
      <w:r>
        <w:rPr>
          <w:color w:val="252223"/>
          <w:w w:val="90"/>
        </w:rPr>
        <w:t>support</w:t>
      </w:r>
      <w:r>
        <w:rPr>
          <w:color w:val="252223"/>
          <w:spacing w:val="-1"/>
          <w:w w:val="90"/>
        </w:rPr>
        <w:t xml:space="preserve"> </w:t>
      </w:r>
      <w:r>
        <w:rPr>
          <w:color w:val="252223"/>
          <w:w w:val="90"/>
        </w:rPr>
        <w:t>clinicians</w:t>
      </w:r>
      <w:r>
        <w:rPr>
          <w:color w:val="252223"/>
          <w:spacing w:val="-1"/>
          <w:w w:val="90"/>
        </w:rPr>
        <w:t xml:space="preserve"> </w:t>
      </w:r>
      <w:r>
        <w:rPr>
          <w:color w:val="252223"/>
          <w:w w:val="90"/>
        </w:rPr>
        <w:t>in</w:t>
      </w:r>
      <w:r>
        <w:rPr>
          <w:color w:val="252223"/>
          <w:spacing w:val="-1"/>
          <w:w w:val="90"/>
        </w:rPr>
        <w:t xml:space="preserve"> </w:t>
      </w:r>
      <w:r>
        <w:rPr>
          <w:color w:val="252223"/>
          <w:w w:val="90"/>
        </w:rPr>
        <w:t>the</w:t>
      </w:r>
      <w:r>
        <w:rPr>
          <w:color w:val="252223"/>
          <w:spacing w:val="-1"/>
          <w:w w:val="90"/>
        </w:rPr>
        <w:t xml:space="preserve"> </w:t>
      </w:r>
      <w:r>
        <w:rPr>
          <w:color w:val="252223"/>
          <w:w w:val="90"/>
        </w:rPr>
        <w:t xml:space="preserve">aftermath </w:t>
      </w:r>
      <w:r>
        <w:rPr>
          <w:color w:val="252223"/>
          <w:w w:val="95"/>
        </w:rPr>
        <w:t>of</w:t>
      </w:r>
      <w:r>
        <w:rPr>
          <w:color w:val="252223"/>
          <w:spacing w:val="-11"/>
          <w:w w:val="95"/>
        </w:rPr>
        <w:t xml:space="preserve"> </w:t>
      </w:r>
      <w:r>
        <w:rPr>
          <w:color w:val="252223"/>
          <w:w w:val="95"/>
        </w:rPr>
        <w:t>a</w:t>
      </w:r>
      <w:r>
        <w:rPr>
          <w:color w:val="252223"/>
          <w:spacing w:val="-11"/>
          <w:w w:val="95"/>
        </w:rPr>
        <w:t xml:space="preserve"> </w:t>
      </w:r>
      <w:r>
        <w:rPr>
          <w:color w:val="252223"/>
          <w:w w:val="95"/>
        </w:rPr>
        <w:t>patient’s</w:t>
      </w:r>
      <w:r>
        <w:rPr>
          <w:color w:val="252223"/>
          <w:spacing w:val="-11"/>
          <w:w w:val="95"/>
        </w:rPr>
        <w:t xml:space="preserve"> </w:t>
      </w:r>
      <w:r>
        <w:rPr>
          <w:color w:val="252223"/>
          <w:w w:val="95"/>
        </w:rPr>
        <w:t>death</w:t>
      </w:r>
      <w:r>
        <w:rPr>
          <w:color w:val="252223"/>
          <w:spacing w:val="-11"/>
          <w:w w:val="95"/>
        </w:rPr>
        <w:t xml:space="preserve"> </w:t>
      </w:r>
      <w:r>
        <w:rPr>
          <w:color w:val="252223"/>
          <w:w w:val="95"/>
        </w:rPr>
        <w:t>by</w:t>
      </w:r>
      <w:r>
        <w:rPr>
          <w:color w:val="252223"/>
          <w:spacing w:val="-11"/>
          <w:w w:val="95"/>
        </w:rPr>
        <w:t xml:space="preserve"> </w:t>
      </w:r>
      <w:r>
        <w:rPr>
          <w:color w:val="252223"/>
          <w:w w:val="95"/>
        </w:rPr>
        <w:t>suicide.</w:t>
      </w:r>
    </w:p>
    <w:p w14:paraId="2602D156" w14:textId="77777777" w:rsidR="00C83B3C" w:rsidRDefault="00102383">
      <w:pPr>
        <w:pStyle w:val="BodyText"/>
        <w:spacing w:before="110" w:line="259" w:lineRule="auto"/>
        <w:ind w:left="1440" w:right="1754"/>
      </w:pPr>
      <w:r>
        <w:rPr>
          <w:color w:val="252223"/>
          <w:w w:val="90"/>
        </w:rPr>
        <w:t>Historically,</w:t>
      </w:r>
      <w:r>
        <w:rPr>
          <w:color w:val="252223"/>
          <w:spacing w:val="-9"/>
          <w:w w:val="90"/>
        </w:rPr>
        <w:t xml:space="preserve"> </w:t>
      </w:r>
      <w:r>
        <w:rPr>
          <w:color w:val="252223"/>
          <w:w w:val="90"/>
        </w:rPr>
        <w:t>there</w:t>
      </w:r>
      <w:r>
        <w:rPr>
          <w:color w:val="252223"/>
          <w:spacing w:val="-8"/>
          <w:w w:val="90"/>
        </w:rPr>
        <w:t xml:space="preserve"> </w:t>
      </w:r>
      <w:r>
        <w:rPr>
          <w:color w:val="252223"/>
          <w:w w:val="90"/>
        </w:rPr>
        <w:t>have</w:t>
      </w:r>
      <w:r>
        <w:rPr>
          <w:color w:val="252223"/>
          <w:spacing w:val="-8"/>
          <w:w w:val="90"/>
        </w:rPr>
        <w:t xml:space="preserve"> </w:t>
      </w:r>
      <w:r>
        <w:rPr>
          <w:color w:val="252223"/>
          <w:w w:val="90"/>
        </w:rPr>
        <w:t>been</w:t>
      </w:r>
      <w:r>
        <w:rPr>
          <w:color w:val="252223"/>
          <w:spacing w:val="-8"/>
          <w:w w:val="90"/>
        </w:rPr>
        <w:t xml:space="preserve"> </w:t>
      </w:r>
      <w:r>
        <w:rPr>
          <w:color w:val="252223"/>
          <w:w w:val="90"/>
        </w:rPr>
        <w:t>varied</w:t>
      </w:r>
      <w:r>
        <w:rPr>
          <w:color w:val="252223"/>
          <w:spacing w:val="-9"/>
          <w:w w:val="90"/>
        </w:rPr>
        <w:t xml:space="preserve"> </w:t>
      </w:r>
      <w:r>
        <w:rPr>
          <w:color w:val="252223"/>
          <w:w w:val="90"/>
        </w:rPr>
        <w:t>responses</w:t>
      </w:r>
      <w:r>
        <w:rPr>
          <w:color w:val="252223"/>
          <w:spacing w:val="-8"/>
          <w:w w:val="90"/>
        </w:rPr>
        <w:t xml:space="preserve"> </w:t>
      </w:r>
      <w:r>
        <w:rPr>
          <w:color w:val="252223"/>
          <w:w w:val="90"/>
        </w:rPr>
        <w:t>to</w:t>
      </w:r>
      <w:r>
        <w:rPr>
          <w:color w:val="252223"/>
          <w:spacing w:val="-8"/>
          <w:w w:val="90"/>
        </w:rPr>
        <w:t xml:space="preserve"> </w:t>
      </w:r>
      <w:r>
        <w:rPr>
          <w:color w:val="252223"/>
          <w:w w:val="90"/>
        </w:rPr>
        <w:t>providers</w:t>
      </w:r>
      <w:r>
        <w:rPr>
          <w:color w:val="252223"/>
          <w:spacing w:val="-8"/>
          <w:w w:val="90"/>
        </w:rPr>
        <w:t xml:space="preserve"> </w:t>
      </w:r>
      <w:r>
        <w:rPr>
          <w:color w:val="252223"/>
          <w:w w:val="90"/>
        </w:rPr>
        <w:t>who</w:t>
      </w:r>
      <w:r>
        <w:rPr>
          <w:color w:val="252223"/>
          <w:spacing w:val="-9"/>
          <w:w w:val="90"/>
        </w:rPr>
        <w:t xml:space="preserve"> </w:t>
      </w:r>
      <w:r>
        <w:rPr>
          <w:color w:val="252223"/>
          <w:w w:val="90"/>
        </w:rPr>
        <w:t>have</w:t>
      </w:r>
      <w:r>
        <w:rPr>
          <w:color w:val="252223"/>
          <w:spacing w:val="-8"/>
          <w:w w:val="90"/>
        </w:rPr>
        <w:t xml:space="preserve"> </w:t>
      </w:r>
      <w:r>
        <w:rPr>
          <w:color w:val="252223"/>
          <w:w w:val="90"/>
        </w:rPr>
        <w:t>lost</w:t>
      </w:r>
      <w:r>
        <w:rPr>
          <w:color w:val="252223"/>
          <w:spacing w:val="-8"/>
          <w:w w:val="90"/>
        </w:rPr>
        <w:t xml:space="preserve"> </w:t>
      </w:r>
      <w:r>
        <w:rPr>
          <w:color w:val="252223"/>
          <w:w w:val="90"/>
        </w:rPr>
        <w:t>patients</w:t>
      </w:r>
      <w:r>
        <w:rPr>
          <w:color w:val="252223"/>
          <w:spacing w:val="-8"/>
          <w:w w:val="90"/>
        </w:rPr>
        <w:t xml:space="preserve"> </w:t>
      </w:r>
      <w:r>
        <w:rPr>
          <w:color w:val="252223"/>
          <w:w w:val="90"/>
        </w:rPr>
        <w:t>to</w:t>
      </w:r>
      <w:r>
        <w:rPr>
          <w:color w:val="252223"/>
          <w:spacing w:val="-9"/>
          <w:w w:val="90"/>
        </w:rPr>
        <w:t xml:space="preserve"> </w:t>
      </w:r>
      <w:r>
        <w:rPr>
          <w:color w:val="252223"/>
          <w:w w:val="90"/>
        </w:rPr>
        <w:t>suicide.</w:t>
      </w:r>
      <w:r>
        <w:rPr>
          <w:color w:val="252223"/>
          <w:spacing w:val="-8"/>
          <w:w w:val="90"/>
        </w:rPr>
        <w:t xml:space="preserve"> </w:t>
      </w:r>
      <w:r>
        <w:rPr>
          <w:color w:val="252223"/>
          <w:w w:val="90"/>
        </w:rPr>
        <w:t>These</w:t>
      </w:r>
      <w:r>
        <w:rPr>
          <w:color w:val="252223"/>
          <w:spacing w:val="-8"/>
          <w:w w:val="90"/>
        </w:rPr>
        <w:t xml:space="preserve"> </w:t>
      </w:r>
      <w:r>
        <w:rPr>
          <w:color w:val="252223"/>
          <w:w w:val="90"/>
        </w:rPr>
        <w:t>have ranged from the sense that some de</w:t>
      </w:r>
      <w:r>
        <w:rPr>
          <w:color w:val="252223"/>
          <w:w w:val="90"/>
        </w:rPr>
        <w:t>aths are inevitable in severe cases of mental illness, just as they are in cases of advanced cancer or heart failure, to the view that each death must reflect a failure or lapse</w:t>
      </w:r>
    </w:p>
    <w:p w14:paraId="55259613" w14:textId="77777777" w:rsidR="00C83B3C" w:rsidRDefault="00102383">
      <w:pPr>
        <w:pStyle w:val="BodyText"/>
        <w:spacing w:line="259" w:lineRule="auto"/>
        <w:ind w:left="1440" w:right="1970"/>
      </w:pPr>
      <w:r>
        <w:rPr>
          <w:color w:val="252223"/>
          <w:w w:val="90"/>
        </w:rPr>
        <w:t>in</w:t>
      </w:r>
      <w:r>
        <w:rPr>
          <w:color w:val="252223"/>
          <w:spacing w:val="-4"/>
          <w:w w:val="90"/>
        </w:rPr>
        <w:t xml:space="preserve"> </w:t>
      </w:r>
      <w:r>
        <w:rPr>
          <w:color w:val="252223"/>
          <w:w w:val="90"/>
        </w:rPr>
        <w:t>treatment.</w:t>
      </w:r>
      <w:r>
        <w:rPr>
          <w:color w:val="252223"/>
          <w:spacing w:val="-4"/>
          <w:w w:val="90"/>
        </w:rPr>
        <w:t xml:space="preserve"> </w:t>
      </w:r>
      <w:r>
        <w:rPr>
          <w:color w:val="252223"/>
          <w:w w:val="90"/>
        </w:rPr>
        <w:t>Although</w:t>
      </w:r>
      <w:r>
        <w:rPr>
          <w:color w:val="252223"/>
          <w:spacing w:val="-4"/>
          <w:w w:val="90"/>
        </w:rPr>
        <w:t xml:space="preserve"> </w:t>
      </w:r>
      <w:r>
        <w:rPr>
          <w:color w:val="252223"/>
          <w:w w:val="90"/>
        </w:rPr>
        <w:t>neither</w:t>
      </w:r>
      <w:r>
        <w:rPr>
          <w:color w:val="252223"/>
          <w:spacing w:val="-4"/>
          <w:w w:val="90"/>
        </w:rPr>
        <w:t xml:space="preserve"> </w:t>
      </w:r>
      <w:r>
        <w:rPr>
          <w:color w:val="252223"/>
          <w:w w:val="90"/>
        </w:rPr>
        <w:t>of</w:t>
      </w:r>
      <w:r>
        <w:rPr>
          <w:color w:val="252223"/>
          <w:spacing w:val="-4"/>
          <w:w w:val="90"/>
        </w:rPr>
        <w:t xml:space="preserve"> </w:t>
      </w:r>
      <w:r>
        <w:rPr>
          <w:color w:val="252223"/>
          <w:w w:val="90"/>
        </w:rPr>
        <w:t>these</w:t>
      </w:r>
      <w:r>
        <w:rPr>
          <w:color w:val="252223"/>
          <w:spacing w:val="-4"/>
          <w:w w:val="90"/>
        </w:rPr>
        <w:t xml:space="preserve"> </w:t>
      </w:r>
      <w:r>
        <w:rPr>
          <w:color w:val="252223"/>
          <w:w w:val="90"/>
        </w:rPr>
        <w:t>perspectives</w:t>
      </w:r>
      <w:r>
        <w:rPr>
          <w:color w:val="252223"/>
          <w:spacing w:val="-4"/>
          <w:w w:val="90"/>
        </w:rPr>
        <w:t xml:space="preserve"> </w:t>
      </w:r>
      <w:r>
        <w:rPr>
          <w:color w:val="252223"/>
          <w:w w:val="90"/>
        </w:rPr>
        <w:t>is</w:t>
      </w:r>
      <w:r>
        <w:rPr>
          <w:color w:val="252223"/>
          <w:spacing w:val="-4"/>
          <w:w w:val="90"/>
        </w:rPr>
        <w:t xml:space="preserve"> </w:t>
      </w:r>
      <w:r>
        <w:rPr>
          <w:color w:val="252223"/>
          <w:w w:val="90"/>
        </w:rPr>
        <w:t>universal,</w:t>
      </w:r>
      <w:r>
        <w:rPr>
          <w:color w:val="252223"/>
          <w:spacing w:val="-4"/>
          <w:w w:val="90"/>
        </w:rPr>
        <w:t xml:space="preserve"> </w:t>
      </w:r>
      <w:r>
        <w:rPr>
          <w:color w:val="252223"/>
          <w:w w:val="90"/>
        </w:rPr>
        <w:t>it</w:t>
      </w:r>
      <w:r>
        <w:rPr>
          <w:color w:val="252223"/>
          <w:spacing w:val="-4"/>
          <w:w w:val="90"/>
        </w:rPr>
        <w:t xml:space="preserve"> </w:t>
      </w:r>
      <w:r>
        <w:rPr>
          <w:color w:val="252223"/>
          <w:w w:val="90"/>
        </w:rPr>
        <w:t>is</w:t>
      </w:r>
      <w:r>
        <w:rPr>
          <w:color w:val="252223"/>
          <w:spacing w:val="-4"/>
          <w:w w:val="90"/>
        </w:rPr>
        <w:t xml:space="preserve"> </w:t>
      </w:r>
      <w:r>
        <w:rPr>
          <w:color w:val="252223"/>
          <w:w w:val="90"/>
        </w:rPr>
        <w:t>clear</w:t>
      </w:r>
      <w:r>
        <w:rPr>
          <w:color w:val="252223"/>
          <w:spacing w:val="-4"/>
          <w:w w:val="90"/>
        </w:rPr>
        <w:t xml:space="preserve"> </w:t>
      </w:r>
      <w:r>
        <w:rPr>
          <w:color w:val="252223"/>
          <w:w w:val="90"/>
        </w:rPr>
        <w:t>that</w:t>
      </w:r>
      <w:r>
        <w:rPr>
          <w:color w:val="252223"/>
          <w:spacing w:val="-4"/>
          <w:w w:val="90"/>
        </w:rPr>
        <w:t xml:space="preserve"> </w:t>
      </w:r>
      <w:r>
        <w:rPr>
          <w:color w:val="252223"/>
          <w:w w:val="90"/>
        </w:rPr>
        <w:t>each</w:t>
      </w:r>
      <w:r>
        <w:rPr>
          <w:color w:val="252223"/>
          <w:spacing w:val="-4"/>
          <w:w w:val="90"/>
        </w:rPr>
        <w:t xml:space="preserve"> </w:t>
      </w:r>
      <w:r>
        <w:rPr>
          <w:color w:val="252223"/>
          <w:w w:val="90"/>
        </w:rPr>
        <w:t>death</w:t>
      </w:r>
      <w:r>
        <w:rPr>
          <w:color w:val="252223"/>
          <w:spacing w:val="-4"/>
          <w:w w:val="90"/>
        </w:rPr>
        <w:t xml:space="preserve"> </w:t>
      </w:r>
      <w:r>
        <w:rPr>
          <w:color w:val="252223"/>
          <w:w w:val="90"/>
        </w:rPr>
        <w:t>represents an opportunity for systems and providers to evaluate the care they have delivered and to consider</w:t>
      </w:r>
    </w:p>
    <w:p w14:paraId="1DFB3BD5" w14:textId="77777777" w:rsidR="00C83B3C" w:rsidRDefault="00102383">
      <w:pPr>
        <w:pStyle w:val="BodyText"/>
        <w:spacing w:line="259" w:lineRule="auto"/>
        <w:ind w:left="1440" w:right="1519"/>
        <w:rPr>
          <w:sz w:val="13"/>
        </w:rPr>
      </w:pPr>
      <w:r>
        <w:rPr>
          <w:color w:val="252223"/>
          <w:w w:val="90"/>
        </w:rPr>
        <w:t>opportunities for improvement. Part of the zero suicides strategy may be for health systems to conduct a root</w:t>
      </w:r>
      <w:r>
        <w:rPr>
          <w:color w:val="252223"/>
          <w:spacing w:val="-4"/>
          <w:w w:val="90"/>
        </w:rPr>
        <w:t xml:space="preserve"> </w:t>
      </w:r>
      <w:r>
        <w:rPr>
          <w:color w:val="252223"/>
          <w:w w:val="90"/>
        </w:rPr>
        <w:t>cause</w:t>
      </w:r>
      <w:r>
        <w:rPr>
          <w:color w:val="252223"/>
          <w:spacing w:val="-4"/>
          <w:w w:val="90"/>
        </w:rPr>
        <w:t xml:space="preserve"> </w:t>
      </w:r>
      <w:r>
        <w:rPr>
          <w:color w:val="252223"/>
          <w:w w:val="90"/>
        </w:rPr>
        <w:t>analysis</w:t>
      </w:r>
      <w:r>
        <w:rPr>
          <w:color w:val="252223"/>
          <w:spacing w:val="-4"/>
          <w:w w:val="90"/>
        </w:rPr>
        <w:t xml:space="preserve"> </w:t>
      </w:r>
      <w:r>
        <w:rPr>
          <w:color w:val="252223"/>
          <w:w w:val="90"/>
        </w:rPr>
        <w:t>(a</w:t>
      </w:r>
      <w:r>
        <w:rPr>
          <w:color w:val="252223"/>
          <w:spacing w:val="-4"/>
          <w:w w:val="90"/>
        </w:rPr>
        <w:t xml:space="preserve"> </w:t>
      </w:r>
      <w:r>
        <w:rPr>
          <w:color w:val="252223"/>
          <w:w w:val="90"/>
        </w:rPr>
        <w:t>structured</w:t>
      </w:r>
      <w:r>
        <w:rPr>
          <w:color w:val="252223"/>
          <w:spacing w:val="-4"/>
          <w:w w:val="90"/>
        </w:rPr>
        <w:t xml:space="preserve"> </w:t>
      </w:r>
      <w:r>
        <w:rPr>
          <w:color w:val="252223"/>
          <w:w w:val="90"/>
        </w:rPr>
        <w:t>process</w:t>
      </w:r>
      <w:r>
        <w:rPr>
          <w:color w:val="252223"/>
          <w:spacing w:val="-4"/>
          <w:w w:val="90"/>
        </w:rPr>
        <w:t xml:space="preserve"> </w:t>
      </w:r>
      <w:r>
        <w:rPr>
          <w:color w:val="252223"/>
          <w:w w:val="90"/>
        </w:rPr>
        <w:t>used</w:t>
      </w:r>
      <w:r>
        <w:rPr>
          <w:color w:val="252223"/>
          <w:spacing w:val="-4"/>
          <w:w w:val="90"/>
        </w:rPr>
        <w:t xml:space="preserve"> </w:t>
      </w:r>
      <w:r>
        <w:rPr>
          <w:color w:val="252223"/>
          <w:w w:val="90"/>
        </w:rPr>
        <w:t>to</w:t>
      </w:r>
      <w:r>
        <w:rPr>
          <w:color w:val="252223"/>
          <w:spacing w:val="-4"/>
          <w:w w:val="90"/>
        </w:rPr>
        <w:t xml:space="preserve"> </w:t>
      </w:r>
      <w:r>
        <w:rPr>
          <w:color w:val="252223"/>
          <w:w w:val="90"/>
        </w:rPr>
        <w:t>determine</w:t>
      </w:r>
      <w:r>
        <w:rPr>
          <w:color w:val="252223"/>
          <w:spacing w:val="-4"/>
          <w:w w:val="90"/>
        </w:rPr>
        <w:t xml:space="preserve"> </w:t>
      </w:r>
      <w:r>
        <w:rPr>
          <w:color w:val="252223"/>
          <w:w w:val="90"/>
        </w:rPr>
        <w:t>the</w:t>
      </w:r>
      <w:r>
        <w:rPr>
          <w:color w:val="252223"/>
          <w:spacing w:val="-4"/>
          <w:w w:val="90"/>
        </w:rPr>
        <w:t xml:space="preserve"> </w:t>
      </w:r>
      <w:r>
        <w:rPr>
          <w:color w:val="252223"/>
          <w:w w:val="90"/>
        </w:rPr>
        <w:t>causes</w:t>
      </w:r>
      <w:r>
        <w:rPr>
          <w:color w:val="252223"/>
          <w:spacing w:val="-4"/>
          <w:w w:val="90"/>
        </w:rPr>
        <w:t xml:space="preserve"> </w:t>
      </w:r>
      <w:r>
        <w:rPr>
          <w:color w:val="252223"/>
          <w:w w:val="90"/>
        </w:rPr>
        <w:t>of</w:t>
      </w:r>
      <w:r>
        <w:rPr>
          <w:color w:val="252223"/>
          <w:spacing w:val="-4"/>
          <w:w w:val="90"/>
        </w:rPr>
        <w:t xml:space="preserve"> </w:t>
      </w:r>
      <w:r>
        <w:rPr>
          <w:color w:val="252223"/>
          <w:w w:val="90"/>
        </w:rPr>
        <w:t>an</w:t>
      </w:r>
      <w:r>
        <w:rPr>
          <w:color w:val="252223"/>
          <w:spacing w:val="-4"/>
          <w:w w:val="90"/>
        </w:rPr>
        <w:t xml:space="preserve"> </w:t>
      </w:r>
      <w:r>
        <w:rPr>
          <w:color w:val="252223"/>
          <w:w w:val="90"/>
        </w:rPr>
        <w:t>event)</w:t>
      </w:r>
      <w:r>
        <w:rPr>
          <w:color w:val="252223"/>
          <w:spacing w:val="-4"/>
          <w:w w:val="90"/>
        </w:rPr>
        <w:t xml:space="preserve"> </w:t>
      </w:r>
      <w:r>
        <w:rPr>
          <w:color w:val="252223"/>
          <w:w w:val="90"/>
        </w:rPr>
        <w:t>of</w:t>
      </w:r>
      <w:r>
        <w:rPr>
          <w:color w:val="252223"/>
          <w:spacing w:val="-4"/>
          <w:w w:val="90"/>
        </w:rPr>
        <w:t xml:space="preserve"> </w:t>
      </w:r>
      <w:r>
        <w:rPr>
          <w:color w:val="252223"/>
          <w:w w:val="90"/>
        </w:rPr>
        <w:t>suicide</w:t>
      </w:r>
      <w:r>
        <w:rPr>
          <w:color w:val="252223"/>
          <w:spacing w:val="-4"/>
          <w:w w:val="90"/>
        </w:rPr>
        <w:t xml:space="preserve"> </w:t>
      </w:r>
      <w:r>
        <w:rPr>
          <w:color w:val="252223"/>
          <w:w w:val="90"/>
        </w:rPr>
        <w:t>attempts</w:t>
      </w:r>
      <w:r>
        <w:rPr>
          <w:color w:val="252223"/>
          <w:spacing w:val="-4"/>
          <w:w w:val="90"/>
        </w:rPr>
        <w:t xml:space="preserve"> </w:t>
      </w:r>
      <w:r>
        <w:rPr>
          <w:color w:val="252223"/>
          <w:w w:val="90"/>
        </w:rPr>
        <w:t xml:space="preserve">and deaths, and to use findings to try to continuously improve service quality by focusing on systems issues rather than individual blame. The HFHS Perfect Depression Care </w:t>
      </w:r>
      <w:r>
        <w:rPr>
          <w:color w:val="252223"/>
          <w:w w:val="90"/>
        </w:rPr>
        <w:t xml:space="preserve">program provides an example of this </w:t>
      </w:r>
      <w:r>
        <w:rPr>
          <w:color w:val="252223"/>
          <w:spacing w:val="-2"/>
        </w:rPr>
        <w:t>promising</w:t>
      </w:r>
      <w:r>
        <w:rPr>
          <w:color w:val="252223"/>
          <w:spacing w:val="-12"/>
        </w:rPr>
        <w:t xml:space="preserve"> </w:t>
      </w:r>
      <w:r>
        <w:rPr>
          <w:color w:val="252223"/>
          <w:spacing w:val="-2"/>
        </w:rPr>
        <w:t>approach.</w:t>
      </w:r>
      <w:r>
        <w:rPr>
          <w:color w:val="252223"/>
          <w:spacing w:val="-2"/>
          <w:position w:val="7"/>
          <w:sz w:val="13"/>
        </w:rPr>
        <w:t>49,</w:t>
      </w:r>
      <w:r>
        <w:rPr>
          <w:color w:val="252223"/>
          <w:spacing w:val="-6"/>
          <w:position w:val="7"/>
          <w:sz w:val="13"/>
        </w:rPr>
        <w:t xml:space="preserve"> </w:t>
      </w:r>
      <w:r>
        <w:rPr>
          <w:color w:val="252223"/>
          <w:spacing w:val="-2"/>
          <w:position w:val="7"/>
          <w:sz w:val="13"/>
        </w:rPr>
        <w:t>96</w:t>
      </w:r>
    </w:p>
    <w:p w14:paraId="4A33278E" w14:textId="77777777" w:rsidR="00C83B3C" w:rsidRDefault="00102383">
      <w:pPr>
        <w:pStyle w:val="Heading4"/>
        <w:spacing w:before="263" w:line="237" w:lineRule="auto"/>
        <w:ind w:left="1439" w:right="1519"/>
      </w:pPr>
      <w:r>
        <w:rPr>
          <w:color w:val="CD222A"/>
          <w:w w:val="90"/>
        </w:rPr>
        <w:t>Objective</w:t>
      </w:r>
      <w:r>
        <w:rPr>
          <w:color w:val="CD222A"/>
          <w:spacing w:val="-13"/>
          <w:w w:val="90"/>
        </w:rPr>
        <w:t xml:space="preserve"> </w:t>
      </w:r>
      <w:r>
        <w:rPr>
          <w:color w:val="CD222A"/>
          <w:w w:val="90"/>
        </w:rPr>
        <w:t>8.2:</w:t>
      </w:r>
      <w:r>
        <w:rPr>
          <w:color w:val="CD222A"/>
          <w:spacing w:val="-13"/>
          <w:w w:val="90"/>
        </w:rPr>
        <w:t xml:space="preserve"> </w:t>
      </w:r>
      <w:r>
        <w:rPr>
          <w:color w:val="CD222A"/>
          <w:w w:val="90"/>
        </w:rPr>
        <w:t>Develop</w:t>
      </w:r>
      <w:r>
        <w:rPr>
          <w:color w:val="CD222A"/>
          <w:spacing w:val="-12"/>
          <w:w w:val="90"/>
        </w:rPr>
        <w:t xml:space="preserve"> </w:t>
      </w:r>
      <w:r>
        <w:rPr>
          <w:color w:val="CD222A"/>
          <w:w w:val="90"/>
        </w:rPr>
        <w:t>and</w:t>
      </w:r>
      <w:r>
        <w:rPr>
          <w:color w:val="CD222A"/>
          <w:spacing w:val="-13"/>
          <w:w w:val="90"/>
        </w:rPr>
        <w:t xml:space="preserve"> </w:t>
      </w:r>
      <w:r>
        <w:rPr>
          <w:color w:val="CD222A"/>
          <w:w w:val="90"/>
        </w:rPr>
        <w:t>implement</w:t>
      </w:r>
      <w:r>
        <w:rPr>
          <w:color w:val="CD222A"/>
          <w:spacing w:val="-13"/>
          <w:w w:val="90"/>
        </w:rPr>
        <w:t xml:space="preserve"> </w:t>
      </w:r>
      <w:r>
        <w:rPr>
          <w:color w:val="CD222A"/>
          <w:w w:val="90"/>
        </w:rPr>
        <w:t>protocols</w:t>
      </w:r>
      <w:r>
        <w:rPr>
          <w:color w:val="CD222A"/>
          <w:spacing w:val="-12"/>
          <w:w w:val="90"/>
        </w:rPr>
        <w:t xml:space="preserve"> </w:t>
      </w:r>
      <w:r>
        <w:rPr>
          <w:color w:val="CD222A"/>
          <w:w w:val="90"/>
        </w:rPr>
        <w:t>for</w:t>
      </w:r>
      <w:r>
        <w:rPr>
          <w:color w:val="CD222A"/>
          <w:spacing w:val="-13"/>
          <w:w w:val="90"/>
        </w:rPr>
        <w:t xml:space="preserve"> </w:t>
      </w:r>
      <w:r>
        <w:rPr>
          <w:color w:val="CD222A"/>
          <w:w w:val="90"/>
        </w:rPr>
        <w:t>delivering</w:t>
      </w:r>
      <w:r>
        <w:rPr>
          <w:color w:val="CD222A"/>
          <w:spacing w:val="-13"/>
          <w:w w:val="90"/>
        </w:rPr>
        <w:t xml:space="preserve"> </w:t>
      </w:r>
      <w:r>
        <w:rPr>
          <w:color w:val="CD222A"/>
          <w:w w:val="90"/>
        </w:rPr>
        <w:t>services</w:t>
      </w:r>
      <w:r>
        <w:rPr>
          <w:color w:val="CD222A"/>
          <w:spacing w:val="-12"/>
          <w:w w:val="90"/>
        </w:rPr>
        <w:t xml:space="preserve"> </w:t>
      </w:r>
      <w:r>
        <w:rPr>
          <w:color w:val="CD222A"/>
          <w:w w:val="90"/>
        </w:rPr>
        <w:t xml:space="preserve">for </w:t>
      </w:r>
      <w:r>
        <w:rPr>
          <w:color w:val="CD222A"/>
          <w:w w:val="85"/>
        </w:rPr>
        <w:t>individuals with suicide risk in the most collaborative, responsive, and least</w:t>
      </w:r>
      <w:r>
        <w:rPr>
          <w:color w:val="CD222A"/>
          <w:spacing w:val="80"/>
        </w:rPr>
        <w:t xml:space="preserve"> </w:t>
      </w:r>
      <w:r>
        <w:rPr>
          <w:color w:val="CD222A"/>
          <w:spacing w:val="-2"/>
          <w:w w:val="95"/>
        </w:rPr>
        <w:t>restrictive</w:t>
      </w:r>
      <w:r>
        <w:rPr>
          <w:color w:val="CD222A"/>
          <w:spacing w:val="-11"/>
          <w:w w:val="95"/>
        </w:rPr>
        <w:t xml:space="preserve"> </w:t>
      </w:r>
      <w:r>
        <w:rPr>
          <w:color w:val="CD222A"/>
          <w:spacing w:val="-2"/>
          <w:w w:val="95"/>
        </w:rPr>
        <w:t>settings.</w:t>
      </w:r>
    </w:p>
    <w:p w14:paraId="27814FE0" w14:textId="77777777" w:rsidR="00C83B3C" w:rsidRDefault="00102383">
      <w:pPr>
        <w:pStyle w:val="BodyText"/>
        <w:spacing w:before="118" w:line="259" w:lineRule="auto"/>
        <w:ind w:left="1440" w:right="1519"/>
      </w:pPr>
      <w:r>
        <w:rPr>
          <w:color w:val="252223"/>
          <w:w w:val="90"/>
        </w:rPr>
        <w:t>Trusting therapeutic relationships are fundamental to reducing suicide risk and promoting recovery and wellness.</w:t>
      </w:r>
      <w:r>
        <w:rPr>
          <w:color w:val="252223"/>
          <w:spacing w:val="-4"/>
          <w:w w:val="90"/>
        </w:rPr>
        <w:t xml:space="preserve"> </w:t>
      </w:r>
      <w:r>
        <w:rPr>
          <w:color w:val="252223"/>
          <w:w w:val="90"/>
        </w:rPr>
        <w:t>These</w:t>
      </w:r>
      <w:r>
        <w:rPr>
          <w:color w:val="252223"/>
          <w:spacing w:val="-4"/>
          <w:w w:val="90"/>
        </w:rPr>
        <w:t xml:space="preserve"> </w:t>
      </w:r>
      <w:r>
        <w:rPr>
          <w:color w:val="252223"/>
          <w:w w:val="90"/>
        </w:rPr>
        <w:t>relationships</w:t>
      </w:r>
      <w:r>
        <w:rPr>
          <w:color w:val="252223"/>
          <w:spacing w:val="-4"/>
          <w:w w:val="90"/>
        </w:rPr>
        <w:t xml:space="preserve"> </w:t>
      </w:r>
      <w:r>
        <w:rPr>
          <w:color w:val="252223"/>
          <w:w w:val="90"/>
        </w:rPr>
        <w:t>are</w:t>
      </w:r>
      <w:r>
        <w:rPr>
          <w:color w:val="252223"/>
          <w:spacing w:val="-4"/>
          <w:w w:val="90"/>
        </w:rPr>
        <w:t xml:space="preserve"> </w:t>
      </w:r>
      <w:r>
        <w:rPr>
          <w:color w:val="252223"/>
          <w:w w:val="90"/>
        </w:rPr>
        <w:t>most</w:t>
      </w:r>
      <w:r>
        <w:rPr>
          <w:color w:val="252223"/>
          <w:spacing w:val="-4"/>
          <w:w w:val="90"/>
        </w:rPr>
        <w:t xml:space="preserve"> </w:t>
      </w:r>
      <w:r>
        <w:rPr>
          <w:color w:val="252223"/>
          <w:w w:val="90"/>
        </w:rPr>
        <w:t>productive</w:t>
      </w:r>
      <w:r>
        <w:rPr>
          <w:color w:val="252223"/>
          <w:spacing w:val="-4"/>
          <w:w w:val="90"/>
        </w:rPr>
        <w:t xml:space="preserve"> </w:t>
      </w:r>
      <w:r>
        <w:rPr>
          <w:color w:val="252223"/>
          <w:w w:val="90"/>
        </w:rPr>
        <w:t>when</w:t>
      </w:r>
      <w:r>
        <w:rPr>
          <w:color w:val="252223"/>
          <w:spacing w:val="-4"/>
          <w:w w:val="90"/>
        </w:rPr>
        <w:t xml:space="preserve"> </w:t>
      </w:r>
      <w:r>
        <w:rPr>
          <w:color w:val="252223"/>
          <w:w w:val="90"/>
        </w:rPr>
        <w:t>the</w:t>
      </w:r>
      <w:r>
        <w:rPr>
          <w:color w:val="252223"/>
          <w:spacing w:val="-4"/>
          <w:w w:val="90"/>
        </w:rPr>
        <w:t xml:space="preserve"> </w:t>
      </w:r>
      <w:r>
        <w:rPr>
          <w:color w:val="252223"/>
          <w:w w:val="90"/>
        </w:rPr>
        <w:t>patient</w:t>
      </w:r>
      <w:r>
        <w:rPr>
          <w:color w:val="252223"/>
          <w:spacing w:val="-4"/>
          <w:w w:val="90"/>
        </w:rPr>
        <w:t xml:space="preserve"> </w:t>
      </w:r>
      <w:r>
        <w:rPr>
          <w:color w:val="252223"/>
          <w:w w:val="90"/>
        </w:rPr>
        <w:t>is</w:t>
      </w:r>
      <w:r>
        <w:rPr>
          <w:color w:val="252223"/>
          <w:spacing w:val="-4"/>
          <w:w w:val="90"/>
        </w:rPr>
        <w:t xml:space="preserve"> </w:t>
      </w:r>
      <w:r>
        <w:rPr>
          <w:color w:val="252223"/>
          <w:w w:val="90"/>
        </w:rPr>
        <w:t>actively</w:t>
      </w:r>
      <w:r>
        <w:rPr>
          <w:color w:val="252223"/>
          <w:spacing w:val="-4"/>
          <w:w w:val="90"/>
        </w:rPr>
        <w:t xml:space="preserve"> </w:t>
      </w:r>
      <w:r>
        <w:rPr>
          <w:color w:val="252223"/>
          <w:w w:val="90"/>
        </w:rPr>
        <w:t>engaged</w:t>
      </w:r>
      <w:r>
        <w:rPr>
          <w:color w:val="252223"/>
          <w:spacing w:val="-4"/>
          <w:w w:val="90"/>
        </w:rPr>
        <w:t xml:space="preserve"> </w:t>
      </w:r>
      <w:r>
        <w:rPr>
          <w:color w:val="252223"/>
          <w:w w:val="90"/>
        </w:rPr>
        <w:t>in</w:t>
      </w:r>
      <w:r>
        <w:rPr>
          <w:color w:val="252223"/>
          <w:spacing w:val="-4"/>
          <w:w w:val="90"/>
        </w:rPr>
        <w:t xml:space="preserve"> </w:t>
      </w:r>
      <w:r>
        <w:rPr>
          <w:color w:val="252223"/>
          <w:w w:val="90"/>
        </w:rPr>
        <w:t>making</w:t>
      </w:r>
      <w:r>
        <w:rPr>
          <w:color w:val="252223"/>
          <w:spacing w:val="-4"/>
          <w:w w:val="90"/>
        </w:rPr>
        <w:t xml:space="preserve"> </w:t>
      </w:r>
      <w:r>
        <w:rPr>
          <w:color w:val="252223"/>
          <w:w w:val="90"/>
        </w:rPr>
        <w:t>choices that</w:t>
      </w:r>
      <w:r>
        <w:rPr>
          <w:color w:val="252223"/>
          <w:spacing w:val="-2"/>
          <w:w w:val="90"/>
        </w:rPr>
        <w:t xml:space="preserve"> </w:t>
      </w:r>
      <w:r>
        <w:rPr>
          <w:color w:val="252223"/>
          <w:w w:val="90"/>
        </w:rPr>
        <w:t>will</w:t>
      </w:r>
      <w:r>
        <w:rPr>
          <w:color w:val="252223"/>
          <w:spacing w:val="-1"/>
          <w:w w:val="90"/>
        </w:rPr>
        <w:t xml:space="preserve"> </w:t>
      </w:r>
      <w:r>
        <w:rPr>
          <w:color w:val="252223"/>
          <w:w w:val="90"/>
        </w:rPr>
        <w:t>keep</w:t>
      </w:r>
      <w:r>
        <w:rPr>
          <w:color w:val="252223"/>
          <w:spacing w:val="-1"/>
          <w:w w:val="90"/>
        </w:rPr>
        <w:t xml:space="preserve"> </w:t>
      </w:r>
      <w:r>
        <w:rPr>
          <w:color w:val="252223"/>
          <w:w w:val="90"/>
        </w:rPr>
        <w:t>him</w:t>
      </w:r>
      <w:r>
        <w:rPr>
          <w:color w:val="252223"/>
          <w:spacing w:val="-1"/>
          <w:w w:val="90"/>
        </w:rPr>
        <w:t xml:space="preserve"> </w:t>
      </w:r>
      <w:r>
        <w:rPr>
          <w:color w:val="252223"/>
          <w:w w:val="90"/>
        </w:rPr>
        <w:t>or</w:t>
      </w:r>
      <w:r>
        <w:rPr>
          <w:color w:val="252223"/>
          <w:spacing w:val="-2"/>
          <w:w w:val="90"/>
        </w:rPr>
        <w:t xml:space="preserve"> </w:t>
      </w:r>
      <w:r>
        <w:rPr>
          <w:color w:val="252223"/>
          <w:w w:val="90"/>
        </w:rPr>
        <w:t>her</w:t>
      </w:r>
      <w:r>
        <w:rPr>
          <w:color w:val="252223"/>
          <w:spacing w:val="-1"/>
          <w:w w:val="90"/>
        </w:rPr>
        <w:t xml:space="preserve"> </w:t>
      </w:r>
      <w:r>
        <w:rPr>
          <w:color w:val="252223"/>
          <w:w w:val="90"/>
        </w:rPr>
        <w:t>safe.</w:t>
      </w:r>
      <w:r>
        <w:rPr>
          <w:color w:val="252223"/>
          <w:spacing w:val="-1"/>
          <w:w w:val="90"/>
        </w:rPr>
        <w:t xml:space="preserve"> </w:t>
      </w:r>
      <w:r>
        <w:rPr>
          <w:color w:val="252223"/>
          <w:w w:val="90"/>
        </w:rPr>
        <w:t>There</w:t>
      </w:r>
      <w:r>
        <w:rPr>
          <w:color w:val="252223"/>
          <w:spacing w:val="-2"/>
          <w:w w:val="90"/>
        </w:rPr>
        <w:t xml:space="preserve"> </w:t>
      </w:r>
      <w:r>
        <w:rPr>
          <w:color w:val="252223"/>
          <w:w w:val="90"/>
        </w:rPr>
        <w:t>is</w:t>
      </w:r>
      <w:r>
        <w:rPr>
          <w:color w:val="252223"/>
          <w:spacing w:val="-1"/>
          <w:w w:val="90"/>
        </w:rPr>
        <w:t xml:space="preserve"> </w:t>
      </w:r>
      <w:r>
        <w:rPr>
          <w:color w:val="252223"/>
          <w:w w:val="90"/>
        </w:rPr>
        <w:t>a</w:t>
      </w:r>
      <w:r>
        <w:rPr>
          <w:color w:val="252223"/>
          <w:spacing w:val="-1"/>
          <w:w w:val="90"/>
        </w:rPr>
        <w:t xml:space="preserve"> </w:t>
      </w:r>
      <w:r>
        <w:rPr>
          <w:color w:val="252223"/>
          <w:w w:val="90"/>
        </w:rPr>
        <w:t>need</w:t>
      </w:r>
      <w:r>
        <w:rPr>
          <w:color w:val="252223"/>
          <w:spacing w:val="-1"/>
          <w:w w:val="90"/>
        </w:rPr>
        <w:t xml:space="preserve"> </w:t>
      </w:r>
      <w:r>
        <w:rPr>
          <w:color w:val="252223"/>
          <w:w w:val="90"/>
        </w:rPr>
        <w:t>to</w:t>
      </w:r>
      <w:r>
        <w:rPr>
          <w:color w:val="252223"/>
          <w:spacing w:val="-2"/>
          <w:w w:val="90"/>
        </w:rPr>
        <w:t xml:space="preserve"> </w:t>
      </w:r>
      <w:r>
        <w:rPr>
          <w:color w:val="252223"/>
          <w:w w:val="90"/>
        </w:rPr>
        <w:t>promote</w:t>
      </w:r>
      <w:r>
        <w:rPr>
          <w:color w:val="252223"/>
          <w:spacing w:val="-1"/>
          <w:w w:val="90"/>
        </w:rPr>
        <w:t xml:space="preserve"> </w:t>
      </w:r>
      <w:r>
        <w:rPr>
          <w:color w:val="252223"/>
          <w:w w:val="90"/>
        </w:rPr>
        <w:t>culturally</w:t>
      </w:r>
      <w:r>
        <w:rPr>
          <w:color w:val="252223"/>
          <w:spacing w:val="-1"/>
          <w:w w:val="90"/>
        </w:rPr>
        <w:t xml:space="preserve"> </w:t>
      </w:r>
      <w:r>
        <w:rPr>
          <w:color w:val="252223"/>
          <w:w w:val="90"/>
        </w:rPr>
        <w:t>appropriate</w:t>
      </w:r>
      <w:r>
        <w:rPr>
          <w:color w:val="252223"/>
          <w:spacing w:val="-1"/>
          <w:w w:val="90"/>
        </w:rPr>
        <w:t xml:space="preserve"> </w:t>
      </w:r>
      <w:r>
        <w:rPr>
          <w:color w:val="252223"/>
          <w:w w:val="90"/>
        </w:rPr>
        <w:t>strategies</w:t>
      </w:r>
      <w:r>
        <w:rPr>
          <w:color w:val="252223"/>
          <w:spacing w:val="-1"/>
          <w:w w:val="90"/>
        </w:rPr>
        <w:t xml:space="preserve"> </w:t>
      </w:r>
      <w:r>
        <w:rPr>
          <w:color w:val="252223"/>
          <w:w w:val="90"/>
        </w:rPr>
        <w:t>that</w:t>
      </w:r>
      <w:r>
        <w:rPr>
          <w:color w:val="252223"/>
          <w:spacing w:val="-2"/>
          <w:w w:val="90"/>
        </w:rPr>
        <w:t xml:space="preserve"> </w:t>
      </w:r>
      <w:r>
        <w:rPr>
          <w:color w:val="252223"/>
          <w:w w:val="90"/>
        </w:rPr>
        <w:t>will</w:t>
      </w:r>
      <w:r>
        <w:rPr>
          <w:color w:val="252223"/>
          <w:spacing w:val="-1"/>
          <w:w w:val="90"/>
        </w:rPr>
        <w:t xml:space="preserve"> </w:t>
      </w:r>
      <w:r>
        <w:rPr>
          <w:color w:val="252223"/>
          <w:w w:val="90"/>
        </w:rPr>
        <w:t>foster therapeutic alliances between patients and providers. The personal needs, wishes, and resources of the patient</w:t>
      </w:r>
      <w:r>
        <w:rPr>
          <w:color w:val="252223"/>
          <w:spacing w:val="-7"/>
          <w:w w:val="90"/>
        </w:rPr>
        <w:t xml:space="preserve"> </w:t>
      </w:r>
      <w:r>
        <w:rPr>
          <w:color w:val="252223"/>
          <w:w w:val="90"/>
        </w:rPr>
        <w:t>should</w:t>
      </w:r>
      <w:r>
        <w:rPr>
          <w:color w:val="252223"/>
          <w:spacing w:val="-7"/>
          <w:w w:val="90"/>
        </w:rPr>
        <w:t xml:space="preserve"> </w:t>
      </w:r>
      <w:r>
        <w:rPr>
          <w:color w:val="252223"/>
          <w:w w:val="90"/>
        </w:rPr>
        <w:t>be</w:t>
      </w:r>
      <w:r>
        <w:rPr>
          <w:color w:val="252223"/>
          <w:spacing w:val="-7"/>
          <w:w w:val="90"/>
        </w:rPr>
        <w:t xml:space="preserve"> </w:t>
      </w:r>
      <w:r>
        <w:rPr>
          <w:color w:val="252223"/>
          <w:w w:val="90"/>
        </w:rPr>
        <w:t>the</w:t>
      </w:r>
      <w:r>
        <w:rPr>
          <w:color w:val="252223"/>
          <w:spacing w:val="-7"/>
          <w:w w:val="90"/>
        </w:rPr>
        <w:t xml:space="preserve"> </w:t>
      </w:r>
      <w:r>
        <w:rPr>
          <w:color w:val="252223"/>
          <w:w w:val="90"/>
        </w:rPr>
        <w:t>foundation</w:t>
      </w:r>
      <w:r>
        <w:rPr>
          <w:color w:val="252223"/>
          <w:spacing w:val="-7"/>
          <w:w w:val="90"/>
        </w:rPr>
        <w:t xml:space="preserve"> </w:t>
      </w:r>
      <w:r>
        <w:rPr>
          <w:color w:val="252223"/>
          <w:w w:val="90"/>
        </w:rPr>
        <w:t>for</w:t>
      </w:r>
      <w:r>
        <w:rPr>
          <w:color w:val="252223"/>
          <w:spacing w:val="-7"/>
          <w:w w:val="90"/>
        </w:rPr>
        <w:t xml:space="preserve"> </w:t>
      </w:r>
      <w:r>
        <w:rPr>
          <w:color w:val="252223"/>
          <w:w w:val="90"/>
        </w:rPr>
        <w:t>developing</w:t>
      </w:r>
      <w:r>
        <w:rPr>
          <w:color w:val="252223"/>
          <w:spacing w:val="-7"/>
          <w:w w:val="90"/>
        </w:rPr>
        <w:t xml:space="preserve"> </w:t>
      </w:r>
      <w:r>
        <w:rPr>
          <w:color w:val="252223"/>
          <w:w w:val="90"/>
        </w:rPr>
        <w:t>a</w:t>
      </w:r>
      <w:r>
        <w:rPr>
          <w:color w:val="252223"/>
          <w:spacing w:val="-7"/>
          <w:w w:val="90"/>
        </w:rPr>
        <w:t xml:space="preserve"> </w:t>
      </w:r>
      <w:r>
        <w:rPr>
          <w:color w:val="252223"/>
          <w:w w:val="90"/>
        </w:rPr>
        <w:t>plan</w:t>
      </w:r>
      <w:r>
        <w:rPr>
          <w:color w:val="252223"/>
          <w:spacing w:val="-7"/>
          <w:w w:val="90"/>
        </w:rPr>
        <w:t xml:space="preserve"> </w:t>
      </w:r>
      <w:r>
        <w:rPr>
          <w:color w:val="252223"/>
          <w:w w:val="90"/>
        </w:rPr>
        <w:t>for</w:t>
      </w:r>
      <w:r>
        <w:rPr>
          <w:color w:val="252223"/>
          <w:spacing w:val="-7"/>
          <w:w w:val="90"/>
        </w:rPr>
        <w:t xml:space="preserve"> </w:t>
      </w:r>
      <w:r>
        <w:rPr>
          <w:color w:val="252223"/>
          <w:w w:val="90"/>
        </w:rPr>
        <w:t>continuing</w:t>
      </w:r>
      <w:r>
        <w:rPr>
          <w:color w:val="252223"/>
          <w:spacing w:val="-7"/>
          <w:w w:val="90"/>
        </w:rPr>
        <w:t xml:space="preserve"> </w:t>
      </w:r>
      <w:r>
        <w:rPr>
          <w:color w:val="252223"/>
          <w:w w:val="90"/>
        </w:rPr>
        <w:t>care</w:t>
      </w:r>
      <w:r>
        <w:rPr>
          <w:color w:val="252223"/>
          <w:spacing w:val="-7"/>
          <w:w w:val="90"/>
        </w:rPr>
        <w:t xml:space="preserve"> </w:t>
      </w:r>
      <w:r>
        <w:rPr>
          <w:color w:val="252223"/>
          <w:w w:val="90"/>
        </w:rPr>
        <w:t>and</w:t>
      </w:r>
      <w:r>
        <w:rPr>
          <w:color w:val="252223"/>
          <w:spacing w:val="-7"/>
          <w:w w:val="90"/>
        </w:rPr>
        <w:t xml:space="preserve"> </w:t>
      </w:r>
      <w:r>
        <w:rPr>
          <w:color w:val="252223"/>
          <w:w w:val="90"/>
        </w:rPr>
        <w:t>safety.</w:t>
      </w:r>
      <w:r>
        <w:rPr>
          <w:color w:val="252223"/>
          <w:spacing w:val="-7"/>
          <w:w w:val="90"/>
        </w:rPr>
        <w:t xml:space="preserve"> </w:t>
      </w:r>
      <w:r>
        <w:rPr>
          <w:color w:val="252223"/>
          <w:w w:val="90"/>
        </w:rPr>
        <w:t>This</w:t>
      </w:r>
      <w:r>
        <w:rPr>
          <w:color w:val="252223"/>
          <w:spacing w:val="-7"/>
          <w:w w:val="90"/>
        </w:rPr>
        <w:t xml:space="preserve"> </w:t>
      </w:r>
      <w:r>
        <w:rPr>
          <w:color w:val="252223"/>
          <w:w w:val="90"/>
        </w:rPr>
        <w:t>plan</w:t>
      </w:r>
      <w:r>
        <w:rPr>
          <w:color w:val="252223"/>
          <w:spacing w:val="-7"/>
          <w:w w:val="90"/>
        </w:rPr>
        <w:t xml:space="preserve"> </w:t>
      </w:r>
      <w:r>
        <w:rPr>
          <w:color w:val="252223"/>
          <w:w w:val="90"/>
        </w:rPr>
        <w:t>should</w:t>
      </w:r>
      <w:r>
        <w:rPr>
          <w:color w:val="252223"/>
          <w:spacing w:val="-7"/>
          <w:w w:val="90"/>
        </w:rPr>
        <w:t xml:space="preserve"> </w:t>
      </w:r>
      <w:r>
        <w:rPr>
          <w:color w:val="252223"/>
          <w:w w:val="90"/>
        </w:rPr>
        <w:t>be developed through direct and open communication and should engage and empower the patient. Where appropriate and practical, families and significant others should be engaged and empowered as well.</w:t>
      </w:r>
    </w:p>
    <w:p w14:paraId="26E1FD53" w14:textId="77777777" w:rsidR="00C83B3C" w:rsidRDefault="00102383">
      <w:pPr>
        <w:pStyle w:val="BodyText"/>
        <w:spacing w:before="111" w:line="259" w:lineRule="auto"/>
        <w:ind w:left="1439" w:right="1430"/>
      </w:pPr>
      <w:r>
        <w:rPr>
          <w:color w:val="252223"/>
          <w:w w:val="90"/>
        </w:rPr>
        <w:t>Psychiatric</w:t>
      </w:r>
      <w:r>
        <w:rPr>
          <w:color w:val="252223"/>
          <w:spacing w:val="-9"/>
          <w:w w:val="90"/>
        </w:rPr>
        <w:t xml:space="preserve"> </w:t>
      </w:r>
      <w:r>
        <w:rPr>
          <w:color w:val="252223"/>
          <w:w w:val="90"/>
        </w:rPr>
        <w:t>hospitalization,</w:t>
      </w:r>
      <w:r>
        <w:rPr>
          <w:color w:val="252223"/>
          <w:spacing w:val="-8"/>
          <w:w w:val="90"/>
        </w:rPr>
        <w:t xml:space="preserve"> </w:t>
      </w:r>
      <w:r>
        <w:rPr>
          <w:color w:val="252223"/>
          <w:w w:val="90"/>
        </w:rPr>
        <w:t>voluntary</w:t>
      </w:r>
      <w:r>
        <w:rPr>
          <w:color w:val="252223"/>
          <w:spacing w:val="-8"/>
          <w:w w:val="90"/>
        </w:rPr>
        <w:t xml:space="preserve"> </w:t>
      </w:r>
      <w:r>
        <w:rPr>
          <w:color w:val="252223"/>
          <w:w w:val="90"/>
        </w:rPr>
        <w:t>or</w:t>
      </w:r>
      <w:r>
        <w:rPr>
          <w:color w:val="252223"/>
          <w:spacing w:val="-8"/>
          <w:w w:val="90"/>
        </w:rPr>
        <w:t xml:space="preserve"> </w:t>
      </w:r>
      <w:r>
        <w:rPr>
          <w:color w:val="252223"/>
          <w:w w:val="90"/>
        </w:rPr>
        <w:t>involuntary,</w:t>
      </w:r>
      <w:r>
        <w:rPr>
          <w:color w:val="252223"/>
          <w:spacing w:val="-9"/>
          <w:w w:val="90"/>
        </w:rPr>
        <w:t xml:space="preserve"> </w:t>
      </w:r>
      <w:r>
        <w:rPr>
          <w:color w:val="252223"/>
          <w:w w:val="90"/>
        </w:rPr>
        <w:t>may</w:t>
      </w:r>
      <w:r>
        <w:rPr>
          <w:color w:val="252223"/>
          <w:spacing w:val="-8"/>
          <w:w w:val="90"/>
        </w:rPr>
        <w:t xml:space="preserve"> </w:t>
      </w:r>
      <w:r>
        <w:rPr>
          <w:color w:val="252223"/>
          <w:w w:val="90"/>
        </w:rPr>
        <w:t>be</w:t>
      </w:r>
      <w:r>
        <w:rPr>
          <w:color w:val="252223"/>
          <w:spacing w:val="-8"/>
          <w:w w:val="90"/>
        </w:rPr>
        <w:t xml:space="preserve"> </w:t>
      </w:r>
      <w:r>
        <w:rPr>
          <w:color w:val="252223"/>
          <w:w w:val="90"/>
        </w:rPr>
        <w:t>an</w:t>
      </w:r>
      <w:r>
        <w:rPr>
          <w:color w:val="252223"/>
          <w:spacing w:val="-8"/>
          <w:w w:val="90"/>
        </w:rPr>
        <w:t xml:space="preserve"> </w:t>
      </w:r>
      <w:r>
        <w:rPr>
          <w:color w:val="252223"/>
          <w:w w:val="90"/>
        </w:rPr>
        <w:t>effective</w:t>
      </w:r>
      <w:r>
        <w:rPr>
          <w:color w:val="252223"/>
          <w:spacing w:val="-9"/>
          <w:w w:val="90"/>
        </w:rPr>
        <w:t xml:space="preserve"> </w:t>
      </w:r>
      <w:r>
        <w:rPr>
          <w:color w:val="252223"/>
          <w:w w:val="90"/>
        </w:rPr>
        <w:t>mechanism</w:t>
      </w:r>
      <w:r>
        <w:rPr>
          <w:color w:val="252223"/>
          <w:spacing w:val="-8"/>
          <w:w w:val="90"/>
        </w:rPr>
        <w:t xml:space="preserve"> </w:t>
      </w:r>
      <w:r>
        <w:rPr>
          <w:color w:val="252223"/>
          <w:w w:val="90"/>
        </w:rPr>
        <w:t>for</w:t>
      </w:r>
      <w:r>
        <w:rPr>
          <w:color w:val="252223"/>
          <w:spacing w:val="-8"/>
          <w:w w:val="90"/>
        </w:rPr>
        <w:t xml:space="preserve"> </w:t>
      </w:r>
      <w:r>
        <w:rPr>
          <w:color w:val="252223"/>
          <w:w w:val="90"/>
        </w:rPr>
        <w:t>preventing</w:t>
      </w:r>
      <w:r>
        <w:rPr>
          <w:color w:val="252223"/>
          <w:spacing w:val="-8"/>
          <w:w w:val="90"/>
        </w:rPr>
        <w:t xml:space="preserve"> </w:t>
      </w:r>
      <w:r>
        <w:rPr>
          <w:color w:val="252223"/>
          <w:w w:val="90"/>
        </w:rPr>
        <w:t>suicide over the short term. However, the decision to hospitalize could be a barrier to the development of a long- term therapeutic alliance between the patient and his or her mental health providers. Short-term gains in safety may be neutralized or even o</w:t>
      </w:r>
      <w:r>
        <w:rPr>
          <w:color w:val="252223"/>
          <w:w w:val="90"/>
        </w:rPr>
        <w:t xml:space="preserve">utweighed by longer-term increases in risk if patients are reluctant to disclose suicidal thoughts because they perceive a lack of acceptance or sensitivity to cultural values, or if they are afraid of losing their autonomy or being forced into treatment. </w:t>
      </w:r>
      <w:r>
        <w:rPr>
          <w:color w:val="252223"/>
          <w:w w:val="90"/>
        </w:rPr>
        <w:t>One way to address this trade-off</w:t>
      </w:r>
    </w:p>
    <w:p w14:paraId="46C00E6D" w14:textId="77777777" w:rsidR="00C83B3C" w:rsidRDefault="00C83B3C">
      <w:pPr>
        <w:spacing w:line="259" w:lineRule="auto"/>
        <w:sectPr w:rsidR="00C83B3C">
          <w:pgSz w:w="12240" w:h="15840"/>
          <w:pgMar w:top="0" w:right="0" w:bottom="800" w:left="0" w:header="0" w:footer="608" w:gutter="0"/>
          <w:cols w:space="720"/>
        </w:sectPr>
      </w:pPr>
    </w:p>
    <w:p w14:paraId="50F64B0E" w14:textId="77777777" w:rsidR="00C83B3C" w:rsidRDefault="00C83B3C">
      <w:pPr>
        <w:pStyle w:val="BodyText"/>
        <w:rPr>
          <w:sz w:val="20"/>
        </w:rPr>
      </w:pPr>
    </w:p>
    <w:p w14:paraId="13AA41AA" w14:textId="77777777" w:rsidR="00C83B3C" w:rsidRDefault="00C83B3C">
      <w:pPr>
        <w:pStyle w:val="BodyText"/>
        <w:rPr>
          <w:sz w:val="20"/>
        </w:rPr>
      </w:pPr>
    </w:p>
    <w:p w14:paraId="05A5C79D" w14:textId="77777777" w:rsidR="00C83B3C" w:rsidRDefault="00C83B3C">
      <w:pPr>
        <w:pStyle w:val="BodyText"/>
        <w:spacing w:before="7"/>
        <w:rPr>
          <w:sz w:val="17"/>
        </w:rPr>
      </w:pPr>
    </w:p>
    <w:p w14:paraId="43E795FF" w14:textId="77777777" w:rsidR="00C83B3C" w:rsidRDefault="00102383">
      <w:pPr>
        <w:spacing w:before="102"/>
        <w:ind w:left="5974"/>
        <w:rPr>
          <w:rFonts w:ascii="Trebuchet MS"/>
          <w:sz w:val="20"/>
        </w:rPr>
      </w:pPr>
      <w:r>
        <w:pict w14:anchorId="1DFB5827">
          <v:group id="docshapegroup583" o:spid="_x0000_s3081" style="position:absolute;left:0;text-align:left;margin-left:0;margin-top:-38.8pt;width:179.2pt;height:144.35pt;z-index:-20230144;mso-position-horizontal-relative:page" coordorigin=",-776" coordsize="3584,2887">
            <v:shape id="docshape584" o:spid="_x0000_s3087"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585" o:spid="_x0000_s3086"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586" o:spid="_x0000_s3085"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587" o:spid="_x0000_s3084" style="position:absolute;top:-777;width:582;height:416" coordorigin=",-776" coordsize="582,416" path="m581,-776l,-776r,416l129,-456r129,-94l388,-642r131,-91l581,-776xe" fillcolor="#454755" stroked="f">
              <v:path arrowok="t"/>
            </v:shape>
            <v:shape id="docshape588" o:spid="_x0000_s3083" style="position:absolute;top:-777;width:1426;height:1007" coordorigin=",-776" coordsize="1426,1007" path="m1425,-776r-1087,l249,-714r-131,94l,-532,,231,108,145,235,47,362,-50r129,-95l621,-239r131,-93l884,-423r133,-90l1152,-601r135,-87l1425,-776xe" fillcolor="#cd222b" stroked="f">
              <v:path arrowok="t"/>
            </v:shape>
            <v:shape id="docshape589" o:spid="_x0000_s3082"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267227D0" w14:textId="77777777" w:rsidR="00C83B3C" w:rsidRDefault="00C83B3C">
      <w:pPr>
        <w:pStyle w:val="BodyText"/>
        <w:rPr>
          <w:rFonts w:ascii="Trebuchet MS"/>
          <w:sz w:val="20"/>
        </w:rPr>
      </w:pPr>
    </w:p>
    <w:p w14:paraId="046E17AE" w14:textId="77777777" w:rsidR="00C83B3C" w:rsidRDefault="00C83B3C">
      <w:pPr>
        <w:pStyle w:val="BodyText"/>
        <w:spacing w:before="9"/>
        <w:rPr>
          <w:rFonts w:ascii="Trebuchet MS"/>
          <w:sz w:val="25"/>
        </w:rPr>
      </w:pPr>
    </w:p>
    <w:p w14:paraId="0E8F1BC5" w14:textId="77777777" w:rsidR="00C83B3C" w:rsidRDefault="00102383">
      <w:pPr>
        <w:pStyle w:val="BodyText"/>
        <w:spacing w:before="87" w:line="259" w:lineRule="auto"/>
        <w:ind w:left="1440" w:right="1469"/>
        <w:jc w:val="both"/>
      </w:pPr>
      <w:r>
        <w:rPr>
          <w:color w:val="252223"/>
          <w:w w:val="90"/>
        </w:rPr>
        <w:t>is</w:t>
      </w:r>
      <w:r>
        <w:rPr>
          <w:color w:val="252223"/>
          <w:spacing w:val="-4"/>
          <w:w w:val="90"/>
        </w:rPr>
        <w:t xml:space="preserve"> </w:t>
      </w:r>
      <w:r>
        <w:rPr>
          <w:color w:val="252223"/>
          <w:w w:val="90"/>
        </w:rPr>
        <w:t>to</w:t>
      </w:r>
      <w:r>
        <w:rPr>
          <w:color w:val="252223"/>
          <w:spacing w:val="-5"/>
          <w:w w:val="90"/>
        </w:rPr>
        <w:t xml:space="preserve"> </w:t>
      </w:r>
      <w:r>
        <w:rPr>
          <w:color w:val="252223"/>
          <w:w w:val="90"/>
        </w:rPr>
        <w:t>ensure</w:t>
      </w:r>
      <w:r>
        <w:rPr>
          <w:color w:val="252223"/>
          <w:spacing w:val="-5"/>
          <w:w w:val="90"/>
        </w:rPr>
        <w:t xml:space="preserve"> </w:t>
      </w:r>
      <w:r>
        <w:rPr>
          <w:color w:val="252223"/>
          <w:w w:val="90"/>
        </w:rPr>
        <w:t>that</w:t>
      </w:r>
      <w:r>
        <w:rPr>
          <w:color w:val="252223"/>
          <w:spacing w:val="-5"/>
          <w:w w:val="90"/>
        </w:rPr>
        <w:t xml:space="preserve"> </w:t>
      </w:r>
      <w:r>
        <w:rPr>
          <w:color w:val="252223"/>
          <w:w w:val="90"/>
        </w:rPr>
        <w:t>inpatient</w:t>
      </w:r>
      <w:r>
        <w:rPr>
          <w:color w:val="252223"/>
          <w:spacing w:val="-4"/>
          <w:w w:val="90"/>
        </w:rPr>
        <w:t xml:space="preserve"> </w:t>
      </w:r>
      <w:r>
        <w:rPr>
          <w:color w:val="252223"/>
          <w:w w:val="90"/>
        </w:rPr>
        <w:t>psychiatric</w:t>
      </w:r>
      <w:r>
        <w:rPr>
          <w:color w:val="252223"/>
          <w:spacing w:val="-4"/>
          <w:w w:val="90"/>
        </w:rPr>
        <w:t xml:space="preserve"> </w:t>
      </w:r>
      <w:r>
        <w:rPr>
          <w:color w:val="252223"/>
          <w:w w:val="90"/>
        </w:rPr>
        <w:t>units</w:t>
      </w:r>
      <w:r>
        <w:rPr>
          <w:color w:val="252223"/>
          <w:spacing w:val="-4"/>
          <w:w w:val="90"/>
        </w:rPr>
        <w:t xml:space="preserve"> </w:t>
      </w:r>
      <w:r>
        <w:rPr>
          <w:color w:val="252223"/>
          <w:w w:val="90"/>
        </w:rPr>
        <w:t>are</w:t>
      </w:r>
      <w:r>
        <w:rPr>
          <w:color w:val="252223"/>
          <w:spacing w:val="-4"/>
          <w:w w:val="90"/>
        </w:rPr>
        <w:t xml:space="preserve"> </w:t>
      </w:r>
      <w:r>
        <w:rPr>
          <w:color w:val="252223"/>
          <w:w w:val="90"/>
        </w:rPr>
        <w:t>recovery-oriented</w:t>
      </w:r>
      <w:r>
        <w:rPr>
          <w:color w:val="252223"/>
          <w:spacing w:val="-4"/>
          <w:w w:val="90"/>
        </w:rPr>
        <w:t xml:space="preserve"> </w:t>
      </w:r>
      <w:r>
        <w:rPr>
          <w:color w:val="252223"/>
          <w:w w:val="90"/>
        </w:rPr>
        <w:t>and</w:t>
      </w:r>
      <w:r>
        <w:rPr>
          <w:color w:val="252223"/>
          <w:spacing w:val="-4"/>
          <w:w w:val="90"/>
        </w:rPr>
        <w:t xml:space="preserve"> </w:t>
      </w:r>
      <w:r>
        <w:rPr>
          <w:color w:val="252223"/>
          <w:w w:val="90"/>
        </w:rPr>
        <w:t>prepared</w:t>
      </w:r>
      <w:r>
        <w:rPr>
          <w:color w:val="252223"/>
          <w:spacing w:val="-4"/>
          <w:w w:val="90"/>
        </w:rPr>
        <w:t xml:space="preserve"> </w:t>
      </w:r>
      <w:r>
        <w:rPr>
          <w:color w:val="252223"/>
          <w:w w:val="90"/>
        </w:rPr>
        <w:t>to</w:t>
      </w:r>
      <w:r>
        <w:rPr>
          <w:color w:val="252223"/>
          <w:spacing w:val="-5"/>
          <w:w w:val="90"/>
        </w:rPr>
        <w:t xml:space="preserve"> </w:t>
      </w:r>
      <w:r>
        <w:rPr>
          <w:color w:val="252223"/>
          <w:w w:val="90"/>
        </w:rPr>
        <w:t>ensure</w:t>
      </w:r>
      <w:r>
        <w:rPr>
          <w:color w:val="252223"/>
          <w:spacing w:val="-5"/>
          <w:w w:val="90"/>
        </w:rPr>
        <w:t xml:space="preserve"> </w:t>
      </w:r>
      <w:r>
        <w:rPr>
          <w:color w:val="252223"/>
          <w:w w:val="90"/>
        </w:rPr>
        <w:t>continuity</w:t>
      </w:r>
      <w:r>
        <w:rPr>
          <w:color w:val="252223"/>
          <w:spacing w:val="-4"/>
          <w:w w:val="90"/>
        </w:rPr>
        <w:t xml:space="preserve"> </w:t>
      </w:r>
      <w:r>
        <w:rPr>
          <w:color w:val="252223"/>
          <w:w w:val="90"/>
        </w:rPr>
        <w:t>of</w:t>
      </w:r>
      <w:r>
        <w:rPr>
          <w:color w:val="252223"/>
          <w:spacing w:val="-5"/>
          <w:w w:val="90"/>
        </w:rPr>
        <w:t xml:space="preserve"> </w:t>
      </w:r>
      <w:r>
        <w:rPr>
          <w:color w:val="252223"/>
          <w:w w:val="90"/>
        </w:rPr>
        <w:t>care at</w:t>
      </w:r>
      <w:r>
        <w:rPr>
          <w:color w:val="252223"/>
          <w:spacing w:val="-2"/>
          <w:w w:val="90"/>
        </w:rPr>
        <w:t xml:space="preserve"> </w:t>
      </w:r>
      <w:r>
        <w:rPr>
          <w:color w:val="252223"/>
          <w:w w:val="90"/>
        </w:rPr>
        <w:t>the</w:t>
      </w:r>
      <w:r>
        <w:rPr>
          <w:color w:val="252223"/>
          <w:spacing w:val="-2"/>
          <w:w w:val="90"/>
        </w:rPr>
        <w:t xml:space="preserve"> </w:t>
      </w:r>
      <w:r>
        <w:rPr>
          <w:color w:val="252223"/>
          <w:w w:val="90"/>
        </w:rPr>
        <w:t>point</w:t>
      </w:r>
      <w:r>
        <w:rPr>
          <w:color w:val="252223"/>
          <w:spacing w:val="-2"/>
          <w:w w:val="90"/>
        </w:rPr>
        <w:t xml:space="preserve"> </w:t>
      </w:r>
      <w:r>
        <w:rPr>
          <w:color w:val="252223"/>
          <w:w w:val="90"/>
        </w:rPr>
        <w:t>of</w:t>
      </w:r>
      <w:r>
        <w:rPr>
          <w:color w:val="252223"/>
          <w:spacing w:val="-2"/>
          <w:w w:val="90"/>
        </w:rPr>
        <w:t xml:space="preserve"> </w:t>
      </w:r>
      <w:r>
        <w:rPr>
          <w:color w:val="252223"/>
          <w:w w:val="90"/>
        </w:rPr>
        <w:t>discharge.</w:t>
      </w:r>
      <w:r>
        <w:rPr>
          <w:color w:val="252223"/>
          <w:spacing w:val="-2"/>
          <w:w w:val="90"/>
        </w:rPr>
        <w:t xml:space="preserve"> </w:t>
      </w:r>
      <w:r>
        <w:rPr>
          <w:color w:val="252223"/>
          <w:w w:val="90"/>
        </w:rPr>
        <w:t>Another</w:t>
      </w:r>
      <w:r>
        <w:rPr>
          <w:color w:val="252223"/>
          <w:spacing w:val="-2"/>
          <w:w w:val="90"/>
        </w:rPr>
        <w:t xml:space="preserve"> </w:t>
      </w:r>
      <w:r>
        <w:rPr>
          <w:color w:val="252223"/>
          <w:w w:val="90"/>
        </w:rPr>
        <w:t>strategy</w:t>
      </w:r>
      <w:r>
        <w:rPr>
          <w:color w:val="252223"/>
          <w:spacing w:val="-2"/>
          <w:w w:val="90"/>
        </w:rPr>
        <w:t xml:space="preserve"> </w:t>
      </w:r>
      <w:r>
        <w:rPr>
          <w:color w:val="252223"/>
          <w:w w:val="90"/>
        </w:rPr>
        <w:t>is</w:t>
      </w:r>
      <w:r>
        <w:rPr>
          <w:color w:val="252223"/>
          <w:spacing w:val="-2"/>
          <w:w w:val="90"/>
        </w:rPr>
        <w:t xml:space="preserve"> </w:t>
      </w:r>
      <w:r>
        <w:rPr>
          <w:color w:val="252223"/>
          <w:w w:val="90"/>
        </w:rPr>
        <w:t>to</w:t>
      </w:r>
      <w:r>
        <w:rPr>
          <w:color w:val="252223"/>
          <w:spacing w:val="-2"/>
          <w:w w:val="90"/>
        </w:rPr>
        <w:t xml:space="preserve"> </w:t>
      </w:r>
      <w:r>
        <w:rPr>
          <w:color w:val="252223"/>
          <w:w w:val="90"/>
        </w:rPr>
        <w:t>develop</w:t>
      </w:r>
      <w:r>
        <w:rPr>
          <w:color w:val="252223"/>
          <w:spacing w:val="-2"/>
          <w:w w:val="90"/>
        </w:rPr>
        <w:t xml:space="preserve"> </w:t>
      </w:r>
      <w:r>
        <w:rPr>
          <w:color w:val="252223"/>
          <w:w w:val="90"/>
        </w:rPr>
        <w:t>alternatives</w:t>
      </w:r>
      <w:r>
        <w:rPr>
          <w:color w:val="252223"/>
          <w:spacing w:val="-2"/>
          <w:w w:val="90"/>
        </w:rPr>
        <w:t xml:space="preserve"> </w:t>
      </w:r>
      <w:r>
        <w:rPr>
          <w:color w:val="252223"/>
          <w:w w:val="90"/>
        </w:rPr>
        <w:t>to</w:t>
      </w:r>
      <w:r>
        <w:rPr>
          <w:color w:val="252223"/>
          <w:spacing w:val="-2"/>
          <w:w w:val="90"/>
        </w:rPr>
        <w:t xml:space="preserve"> </w:t>
      </w:r>
      <w:r>
        <w:rPr>
          <w:color w:val="252223"/>
          <w:w w:val="90"/>
        </w:rPr>
        <w:t>hospitalization</w:t>
      </w:r>
      <w:r>
        <w:rPr>
          <w:color w:val="252223"/>
          <w:spacing w:val="-2"/>
          <w:w w:val="90"/>
        </w:rPr>
        <w:t xml:space="preserve"> </w:t>
      </w:r>
      <w:r>
        <w:rPr>
          <w:color w:val="252223"/>
          <w:w w:val="90"/>
        </w:rPr>
        <w:t>for</w:t>
      </w:r>
      <w:r>
        <w:rPr>
          <w:color w:val="252223"/>
          <w:spacing w:val="-2"/>
          <w:w w:val="90"/>
        </w:rPr>
        <w:t xml:space="preserve"> </w:t>
      </w:r>
      <w:r>
        <w:rPr>
          <w:color w:val="252223"/>
          <w:w w:val="90"/>
        </w:rPr>
        <w:t>persons</w:t>
      </w:r>
      <w:r>
        <w:rPr>
          <w:color w:val="252223"/>
          <w:spacing w:val="-2"/>
          <w:w w:val="90"/>
        </w:rPr>
        <w:t xml:space="preserve"> </w:t>
      </w:r>
      <w:r>
        <w:rPr>
          <w:color w:val="252223"/>
          <w:w w:val="90"/>
        </w:rPr>
        <w:t>who</w:t>
      </w:r>
      <w:r>
        <w:rPr>
          <w:color w:val="252223"/>
          <w:spacing w:val="-2"/>
          <w:w w:val="90"/>
        </w:rPr>
        <w:t xml:space="preserve"> </w:t>
      </w:r>
      <w:r>
        <w:rPr>
          <w:color w:val="252223"/>
          <w:w w:val="90"/>
        </w:rPr>
        <w:t xml:space="preserve">are </w:t>
      </w:r>
      <w:r>
        <w:rPr>
          <w:color w:val="252223"/>
        </w:rPr>
        <w:t>not</w:t>
      </w:r>
      <w:r>
        <w:rPr>
          <w:color w:val="252223"/>
          <w:spacing w:val="-11"/>
        </w:rPr>
        <w:t xml:space="preserve"> </w:t>
      </w:r>
      <w:r>
        <w:rPr>
          <w:color w:val="252223"/>
        </w:rPr>
        <w:t>at</w:t>
      </w:r>
      <w:r>
        <w:rPr>
          <w:color w:val="252223"/>
          <w:spacing w:val="-11"/>
        </w:rPr>
        <w:t xml:space="preserve"> </w:t>
      </w:r>
      <w:r>
        <w:rPr>
          <w:color w:val="252223"/>
        </w:rPr>
        <w:t>imminent</w:t>
      </w:r>
      <w:r>
        <w:rPr>
          <w:color w:val="252223"/>
          <w:spacing w:val="-11"/>
        </w:rPr>
        <w:t xml:space="preserve"> </w:t>
      </w:r>
      <w:r>
        <w:rPr>
          <w:color w:val="252223"/>
        </w:rPr>
        <w:t>risk.</w:t>
      </w:r>
    </w:p>
    <w:p w14:paraId="232918D4" w14:textId="77777777" w:rsidR="00C83B3C" w:rsidRDefault="00102383">
      <w:pPr>
        <w:pStyle w:val="BodyText"/>
        <w:spacing w:before="114" w:line="259" w:lineRule="auto"/>
        <w:ind w:left="1440" w:right="1430"/>
      </w:pPr>
      <w:r>
        <w:rPr>
          <w:color w:val="252223"/>
          <w:w w:val="90"/>
        </w:rPr>
        <w:t>There is also a need to identify alternatives to coercion, restraint, and involuntary treatment as ways to ensure</w:t>
      </w:r>
      <w:r>
        <w:rPr>
          <w:color w:val="252223"/>
          <w:spacing w:val="-1"/>
          <w:w w:val="90"/>
        </w:rPr>
        <w:t xml:space="preserve"> </w:t>
      </w:r>
      <w:r>
        <w:rPr>
          <w:color w:val="252223"/>
          <w:w w:val="90"/>
        </w:rPr>
        <w:t>the</w:t>
      </w:r>
      <w:r>
        <w:rPr>
          <w:color w:val="252223"/>
          <w:spacing w:val="-1"/>
          <w:w w:val="90"/>
        </w:rPr>
        <w:t xml:space="preserve"> </w:t>
      </w:r>
      <w:r>
        <w:rPr>
          <w:color w:val="252223"/>
          <w:w w:val="90"/>
        </w:rPr>
        <w:t>safety</w:t>
      </w:r>
      <w:r>
        <w:rPr>
          <w:color w:val="252223"/>
          <w:spacing w:val="-1"/>
          <w:w w:val="90"/>
        </w:rPr>
        <w:t xml:space="preserve"> </w:t>
      </w:r>
      <w:r>
        <w:rPr>
          <w:color w:val="252223"/>
          <w:w w:val="90"/>
        </w:rPr>
        <w:t>of</w:t>
      </w:r>
      <w:r>
        <w:rPr>
          <w:color w:val="252223"/>
          <w:spacing w:val="-1"/>
          <w:w w:val="90"/>
        </w:rPr>
        <w:t xml:space="preserve"> </w:t>
      </w:r>
      <w:r>
        <w:rPr>
          <w:color w:val="252223"/>
          <w:w w:val="90"/>
        </w:rPr>
        <w:t>patients</w:t>
      </w:r>
      <w:r>
        <w:rPr>
          <w:color w:val="252223"/>
          <w:spacing w:val="-1"/>
          <w:w w:val="90"/>
        </w:rPr>
        <w:t xml:space="preserve"> </w:t>
      </w:r>
      <w:r>
        <w:rPr>
          <w:color w:val="252223"/>
          <w:w w:val="90"/>
        </w:rPr>
        <w:t>in</w:t>
      </w:r>
      <w:r>
        <w:rPr>
          <w:color w:val="252223"/>
          <w:spacing w:val="-1"/>
          <w:w w:val="90"/>
        </w:rPr>
        <w:t xml:space="preserve"> </w:t>
      </w:r>
      <w:r>
        <w:rPr>
          <w:color w:val="252223"/>
          <w:w w:val="90"/>
        </w:rPr>
        <w:t>crisis.</w:t>
      </w:r>
      <w:r>
        <w:rPr>
          <w:color w:val="252223"/>
          <w:spacing w:val="-1"/>
          <w:w w:val="90"/>
        </w:rPr>
        <w:t xml:space="preserve"> </w:t>
      </w:r>
      <w:r>
        <w:rPr>
          <w:color w:val="252223"/>
          <w:w w:val="90"/>
        </w:rPr>
        <w:t>Bec</w:t>
      </w:r>
      <w:r>
        <w:rPr>
          <w:color w:val="252223"/>
          <w:w w:val="90"/>
        </w:rPr>
        <w:t>ause</w:t>
      </w:r>
      <w:r>
        <w:rPr>
          <w:color w:val="252223"/>
          <w:spacing w:val="-1"/>
          <w:w w:val="90"/>
        </w:rPr>
        <w:t xml:space="preserve"> </w:t>
      </w:r>
      <w:r>
        <w:rPr>
          <w:color w:val="252223"/>
          <w:w w:val="90"/>
        </w:rPr>
        <w:t>past</w:t>
      </w:r>
      <w:r>
        <w:rPr>
          <w:color w:val="252223"/>
          <w:spacing w:val="-1"/>
          <w:w w:val="90"/>
        </w:rPr>
        <w:t xml:space="preserve"> </w:t>
      </w:r>
      <w:r>
        <w:rPr>
          <w:color w:val="252223"/>
          <w:w w:val="90"/>
        </w:rPr>
        <w:t>trauma</w:t>
      </w:r>
      <w:r>
        <w:rPr>
          <w:color w:val="252223"/>
          <w:spacing w:val="-1"/>
          <w:w w:val="90"/>
        </w:rPr>
        <w:t xml:space="preserve"> </w:t>
      </w:r>
      <w:r>
        <w:rPr>
          <w:color w:val="252223"/>
          <w:w w:val="90"/>
        </w:rPr>
        <w:t>or</w:t>
      </w:r>
      <w:r>
        <w:rPr>
          <w:color w:val="252223"/>
          <w:spacing w:val="-1"/>
          <w:w w:val="90"/>
        </w:rPr>
        <w:t xml:space="preserve"> </w:t>
      </w:r>
      <w:r>
        <w:rPr>
          <w:color w:val="252223"/>
          <w:w w:val="90"/>
        </w:rPr>
        <w:t>abuse</w:t>
      </w:r>
      <w:r>
        <w:rPr>
          <w:color w:val="252223"/>
          <w:spacing w:val="-1"/>
          <w:w w:val="90"/>
        </w:rPr>
        <w:t xml:space="preserve"> </w:t>
      </w:r>
      <w:r>
        <w:rPr>
          <w:color w:val="252223"/>
          <w:w w:val="90"/>
        </w:rPr>
        <w:t>increases</w:t>
      </w:r>
      <w:r>
        <w:rPr>
          <w:color w:val="252223"/>
          <w:spacing w:val="-1"/>
          <w:w w:val="90"/>
        </w:rPr>
        <w:t xml:space="preserve"> </w:t>
      </w:r>
      <w:r>
        <w:rPr>
          <w:color w:val="252223"/>
          <w:w w:val="90"/>
        </w:rPr>
        <w:t>the</w:t>
      </w:r>
      <w:r>
        <w:rPr>
          <w:color w:val="252223"/>
          <w:spacing w:val="-1"/>
          <w:w w:val="90"/>
        </w:rPr>
        <w:t xml:space="preserve"> </w:t>
      </w:r>
      <w:r>
        <w:rPr>
          <w:color w:val="252223"/>
          <w:w w:val="90"/>
        </w:rPr>
        <w:t>risk</w:t>
      </w:r>
      <w:r>
        <w:rPr>
          <w:color w:val="252223"/>
          <w:spacing w:val="-1"/>
          <w:w w:val="90"/>
        </w:rPr>
        <w:t xml:space="preserve"> </w:t>
      </w:r>
      <w:r>
        <w:rPr>
          <w:color w:val="252223"/>
          <w:w w:val="90"/>
        </w:rPr>
        <w:t>for</w:t>
      </w:r>
      <w:r>
        <w:rPr>
          <w:color w:val="252223"/>
          <w:spacing w:val="-1"/>
          <w:w w:val="90"/>
        </w:rPr>
        <w:t xml:space="preserve"> </w:t>
      </w:r>
      <w:r>
        <w:rPr>
          <w:color w:val="252223"/>
          <w:w w:val="90"/>
        </w:rPr>
        <w:t>suicide,</w:t>
      </w:r>
      <w:r>
        <w:rPr>
          <w:color w:val="252223"/>
          <w:spacing w:val="-1"/>
          <w:w w:val="90"/>
        </w:rPr>
        <w:t xml:space="preserve"> </w:t>
      </w:r>
      <w:r>
        <w:rPr>
          <w:color w:val="252223"/>
          <w:w w:val="90"/>
        </w:rPr>
        <w:t>confining people</w:t>
      </w:r>
      <w:r>
        <w:rPr>
          <w:color w:val="252223"/>
          <w:spacing w:val="-5"/>
          <w:w w:val="90"/>
        </w:rPr>
        <w:t xml:space="preserve"> </w:t>
      </w:r>
      <w:r>
        <w:rPr>
          <w:color w:val="252223"/>
          <w:w w:val="90"/>
        </w:rPr>
        <w:t>against</w:t>
      </w:r>
      <w:r>
        <w:rPr>
          <w:color w:val="252223"/>
          <w:spacing w:val="-5"/>
          <w:w w:val="90"/>
        </w:rPr>
        <w:t xml:space="preserve"> </w:t>
      </w:r>
      <w:r>
        <w:rPr>
          <w:color w:val="252223"/>
          <w:w w:val="90"/>
        </w:rPr>
        <w:t>their</w:t>
      </w:r>
      <w:r>
        <w:rPr>
          <w:color w:val="252223"/>
          <w:spacing w:val="-5"/>
          <w:w w:val="90"/>
        </w:rPr>
        <w:t xml:space="preserve"> </w:t>
      </w:r>
      <w:r>
        <w:rPr>
          <w:color w:val="252223"/>
          <w:w w:val="90"/>
        </w:rPr>
        <w:t>will</w:t>
      </w:r>
      <w:r>
        <w:rPr>
          <w:color w:val="252223"/>
          <w:spacing w:val="-5"/>
          <w:w w:val="90"/>
        </w:rPr>
        <w:t xml:space="preserve"> </w:t>
      </w:r>
      <w:r>
        <w:rPr>
          <w:color w:val="252223"/>
          <w:w w:val="90"/>
        </w:rPr>
        <w:t>can</w:t>
      </w:r>
      <w:r>
        <w:rPr>
          <w:color w:val="252223"/>
          <w:spacing w:val="-5"/>
          <w:w w:val="90"/>
        </w:rPr>
        <w:t xml:space="preserve"> </w:t>
      </w:r>
      <w:r>
        <w:rPr>
          <w:color w:val="252223"/>
          <w:w w:val="90"/>
        </w:rPr>
        <w:t>retraumatize</w:t>
      </w:r>
      <w:r>
        <w:rPr>
          <w:color w:val="252223"/>
          <w:spacing w:val="-5"/>
          <w:w w:val="90"/>
        </w:rPr>
        <w:t xml:space="preserve"> </w:t>
      </w:r>
      <w:r>
        <w:rPr>
          <w:color w:val="252223"/>
          <w:w w:val="90"/>
        </w:rPr>
        <w:t>patients.</w:t>
      </w:r>
      <w:r>
        <w:rPr>
          <w:color w:val="252223"/>
          <w:spacing w:val="-5"/>
          <w:w w:val="90"/>
        </w:rPr>
        <w:t xml:space="preserve"> </w:t>
      </w:r>
      <w:r>
        <w:rPr>
          <w:color w:val="252223"/>
          <w:w w:val="90"/>
        </w:rPr>
        <w:t>It</w:t>
      </w:r>
      <w:r>
        <w:rPr>
          <w:color w:val="252223"/>
          <w:spacing w:val="-5"/>
          <w:w w:val="90"/>
        </w:rPr>
        <w:t xml:space="preserve"> </w:t>
      </w:r>
      <w:r>
        <w:rPr>
          <w:color w:val="252223"/>
          <w:w w:val="90"/>
        </w:rPr>
        <w:t>may</w:t>
      </w:r>
      <w:r>
        <w:rPr>
          <w:color w:val="252223"/>
          <w:spacing w:val="-6"/>
          <w:w w:val="90"/>
        </w:rPr>
        <w:t xml:space="preserve"> </w:t>
      </w:r>
      <w:r>
        <w:rPr>
          <w:color w:val="252223"/>
          <w:w w:val="90"/>
        </w:rPr>
        <w:t>also</w:t>
      </w:r>
      <w:r>
        <w:rPr>
          <w:color w:val="252223"/>
          <w:spacing w:val="-5"/>
          <w:w w:val="90"/>
        </w:rPr>
        <w:t xml:space="preserve"> </w:t>
      </w:r>
      <w:r>
        <w:rPr>
          <w:color w:val="252223"/>
          <w:w w:val="90"/>
        </w:rPr>
        <w:t>make</w:t>
      </w:r>
      <w:r>
        <w:rPr>
          <w:color w:val="252223"/>
          <w:spacing w:val="-6"/>
          <w:w w:val="90"/>
        </w:rPr>
        <w:t xml:space="preserve"> </w:t>
      </w:r>
      <w:r>
        <w:rPr>
          <w:color w:val="252223"/>
          <w:w w:val="90"/>
        </w:rPr>
        <w:t>these</w:t>
      </w:r>
      <w:r>
        <w:rPr>
          <w:color w:val="252223"/>
          <w:spacing w:val="-5"/>
          <w:w w:val="90"/>
        </w:rPr>
        <w:t xml:space="preserve"> </w:t>
      </w:r>
      <w:r>
        <w:rPr>
          <w:color w:val="252223"/>
          <w:w w:val="90"/>
        </w:rPr>
        <w:t>patients</w:t>
      </w:r>
      <w:r>
        <w:rPr>
          <w:color w:val="252223"/>
          <w:spacing w:val="-6"/>
          <w:w w:val="90"/>
        </w:rPr>
        <w:t xml:space="preserve"> </w:t>
      </w:r>
      <w:r>
        <w:rPr>
          <w:color w:val="252223"/>
          <w:w w:val="90"/>
        </w:rPr>
        <w:t>reluctant</w:t>
      </w:r>
      <w:r>
        <w:rPr>
          <w:color w:val="252223"/>
          <w:spacing w:val="-5"/>
          <w:w w:val="90"/>
        </w:rPr>
        <w:t xml:space="preserve"> </w:t>
      </w:r>
      <w:r>
        <w:rPr>
          <w:color w:val="252223"/>
          <w:w w:val="90"/>
        </w:rPr>
        <w:t>to</w:t>
      </w:r>
      <w:r>
        <w:rPr>
          <w:color w:val="252223"/>
          <w:spacing w:val="-6"/>
          <w:w w:val="90"/>
        </w:rPr>
        <w:t xml:space="preserve"> </w:t>
      </w:r>
      <w:r>
        <w:rPr>
          <w:color w:val="252223"/>
          <w:w w:val="90"/>
        </w:rPr>
        <w:t>seek</w:t>
      </w:r>
      <w:r>
        <w:rPr>
          <w:color w:val="252223"/>
          <w:spacing w:val="-5"/>
          <w:w w:val="90"/>
        </w:rPr>
        <w:t xml:space="preserve"> </w:t>
      </w:r>
      <w:r>
        <w:rPr>
          <w:color w:val="252223"/>
          <w:w w:val="90"/>
        </w:rPr>
        <w:t>help</w:t>
      </w:r>
      <w:r>
        <w:rPr>
          <w:color w:val="252223"/>
          <w:spacing w:val="-6"/>
          <w:w w:val="90"/>
        </w:rPr>
        <w:t xml:space="preserve"> </w:t>
      </w:r>
      <w:r>
        <w:rPr>
          <w:color w:val="252223"/>
          <w:w w:val="90"/>
        </w:rPr>
        <w:t>in the future for fear of being discriminated against, traumatized, or imprisoned. There is a need to develop and implement protocols for delivering services in the least restrictive settings consistent with safety.</w:t>
      </w:r>
    </w:p>
    <w:p w14:paraId="7AAA42B2" w14:textId="77777777" w:rsidR="00C83B3C" w:rsidRDefault="00102383">
      <w:pPr>
        <w:pStyle w:val="BodyText"/>
        <w:spacing w:before="112" w:line="259" w:lineRule="auto"/>
        <w:ind w:left="1440" w:right="1519"/>
      </w:pPr>
      <w:r>
        <w:rPr>
          <w:color w:val="252223"/>
          <w:w w:val="90"/>
        </w:rPr>
        <w:t>Protocols should be developed and implem</w:t>
      </w:r>
      <w:r>
        <w:rPr>
          <w:color w:val="252223"/>
          <w:w w:val="90"/>
        </w:rPr>
        <w:t>ented for delivering services to persons with high suicide risk that</w:t>
      </w:r>
      <w:r>
        <w:rPr>
          <w:color w:val="252223"/>
          <w:spacing w:val="-7"/>
          <w:w w:val="90"/>
        </w:rPr>
        <w:t xml:space="preserve"> </w:t>
      </w:r>
      <w:r>
        <w:rPr>
          <w:color w:val="252223"/>
          <w:w w:val="90"/>
        </w:rPr>
        <w:t>promote</w:t>
      </w:r>
      <w:r>
        <w:rPr>
          <w:color w:val="252223"/>
          <w:spacing w:val="-6"/>
          <w:w w:val="90"/>
        </w:rPr>
        <w:t xml:space="preserve"> </w:t>
      </w:r>
      <w:r>
        <w:rPr>
          <w:color w:val="252223"/>
          <w:w w:val="90"/>
        </w:rPr>
        <w:t>collaboration</w:t>
      </w:r>
      <w:r>
        <w:rPr>
          <w:color w:val="252223"/>
          <w:spacing w:val="-6"/>
          <w:w w:val="90"/>
        </w:rPr>
        <w:t xml:space="preserve"> </w:t>
      </w:r>
      <w:r>
        <w:rPr>
          <w:color w:val="252223"/>
          <w:w w:val="90"/>
        </w:rPr>
        <w:t>and</w:t>
      </w:r>
      <w:r>
        <w:rPr>
          <w:color w:val="252223"/>
          <w:spacing w:val="-6"/>
          <w:w w:val="90"/>
        </w:rPr>
        <w:t xml:space="preserve"> </w:t>
      </w:r>
      <w:r>
        <w:rPr>
          <w:color w:val="252223"/>
          <w:w w:val="90"/>
        </w:rPr>
        <w:t>responsiveness.</w:t>
      </w:r>
      <w:r>
        <w:rPr>
          <w:color w:val="252223"/>
          <w:spacing w:val="-6"/>
          <w:w w:val="90"/>
        </w:rPr>
        <w:t xml:space="preserve"> </w:t>
      </w:r>
      <w:r>
        <w:rPr>
          <w:color w:val="252223"/>
          <w:w w:val="90"/>
        </w:rPr>
        <w:t>At</w:t>
      </w:r>
      <w:r>
        <w:rPr>
          <w:color w:val="252223"/>
          <w:spacing w:val="-7"/>
          <w:w w:val="90"/>
        </w:rPr>
        <w:t xml:space="preserve"> </w:t>
      </w:r>
      <w:r>
        <w:rPr>
          <w:color w:val="252223"/>
          <w:w w:val="90"/>
        </w:rPr>
        <w:t>a</w:t>
      </w:r>
      <w:r>
        <w:rPr>
          <w:color w:val="252223"/>
          <w:spacing w:val="-6"/>
          <w:w w:val="90"/>
        </w:rPr>
        <w:t xml:space="preserve"> </w:t>
      </w:r>
      <w:r>
        <w:rPr>
          <w:color w:val="252223"/>
          <w:w w:val="90"/>
        </w:rPr>
        <w:t>minimum,</w:t>
      </w:r>
      <w:r>
        <w:rPr>
          <w:color w:val="252223"/>
          <w:spacing w:val="-6"/>
          <w:w w:val="90"/>
        </w:rPr>
        <w:t xml:space="preserve"> </w:t>
      </w:r>
      <w:r>
        <w:rPr>
          <w:color w:val="252223"/>
          <w:w w:val="90"/>
        </w:rPr>
        <w:t>these</w:t>
      </w:r>
      <w:r>
        <w:rPr>
          <w:color w:val="252223"/>
          <w:spacing w:val="-6"/>
          <w:w w:val="90"/>
        </w:rPr>
        <w:t xml:space="preserve"> </w:t>
      </w:r>
      <w:r>
        <w:rPr>
          <w:color w:val="252223"/>
          <w:w w:val="90"/>
        </w:rPr>
        <w:t>protocols</w:t>
      </w:r>
      <w:r>
        <w:rPr>
          <w:color w:val="252223"/>
          <w:spacing w:val="-6"/>
          <w:w w:val="90"/>
        </w:rPr>
        <w:t xml:space="preserve"> </w:t>
      </w:r>
      <w:r>
        <w:rPr>
          <w:color w:val="252223"/>
          <w:w w:val="90"/>
        </w:rPr>
        <w:t>would</w:t>
      </w:r>
      <w:r>
        <w:rPr>
          <w:color w:val="252223"/>
          <w:spacing w:val="-6"/>
          <w:w w:val="90"/>
        </w:rPr>
        <w:t xml:space="preserve"> </w:t>
      </w:r>
      <w:r>
        <w:rPr>
          <w:color w:val="252223"/>
          <w:w w:val="90"/>
        </w:rPr>
        <w:t>instill</w:t>
      </w:r>
      <w:r>
        <w:rPr>
          <w:color w:val="252223"/>
          <w:spacing w:val="-6"/>
          <w:w w:val="90"/>
        </w:rPr>
        <w:t xml:space="preserve"> </w:t>
      </w:r>
      <w:r>
        <w:rPr>
          <w:color w:val="252223"/>
          <w:w w:val="90"/>
        </w:rPr>
        <w:t>attitudes</w:t>
      </w:r>
      <w:r>
        <w:rPr>
          <w:color w:val="252223"/>
          <w:spacing w:val="-6"/>
          <w:w w:val="90"/>
        </w:rPr>
        <w:t xml:space="preserve"> </w:t>
      </w:r>
      <w:r>
        <w:rPr>
          <w:color w:val="252223"/>
          <w:w w:val="90"/>
        </w:rPr>
        <w:t>and beliefs on the value of shared responsibility and collaborative care and promote effect</w:t>
      </w:r>
      <w:r>
        <w:rPr>
          <w:color w:val="252223"/>
          <w:w w:val="90"/>
        </w:rPr>
        <w:t xml:space="preserve">ive communication </w:t>
      </w:r>
      <w:r>
        <w:rPr>
          <w:color w:val="252223"/>
          <w:spacing w:val="-2"/>
          <w:w w:val="95"/>
        </w:rPr>
        <w:t>with patients, families, and significant others.</w:t>
      </w:r>
    </w:p>
    <w:p w14:paraId="70CDA404" w14:textId="77777777" w:rsidR="00C83B3C" w:rsidRDefault="00102383">
      <w:pPr>
        <w:pStyle w:val="Heading4"/>
        <w:spacing w:before="266" w:line="237" w:lineRule="auto"/>
        <w:ind w:left="1439" w:right="1519"/>
      </w:pPr>
      <w:r>
        <w:rPr>
          <w:color w:val="CD222A"/>
          <w:w w:val="85"/>
        </w:rPr>
        <w:t xml:space="preserve">Objective 8.3: Promote timely access to assessment, intervention, and effective </w:t>
      </w:r>
      <w:r>
        <w:rPr>
          <w:color w:val="CD222A"/>
          <w:w w:val="90"/>
        </w:rPr>
        <w:t>care for individuals with a heightened risk for suicide.</w:t>
      </w:r>
    </w:p>
    <w:p w14:paraId="1C1A2950" w14:textId="77777777" w:rsidR="00C83B3C" w:rsidRDefault="00102383">
      <w:pPr>
        <w:pStyle w:val="BodyText"/>
        <w:spacing w:before="117" w:line="259" w:lineRule="auto"/>
        <w:ind w:left="1440" w:right="1612"/>
      </w:pPr>
      <w:r>
        <w:rPr>
          <w:color w:val="252223"/>
          <w:w w:val="90"/>
        </w:rPr>
        <w:t>Timely access to care is critically important to ind</w:t>
      </w:r>
      <w:r>
        <w:rPr>
          <w:color w:val="252223"/>
          <w:w w:val="90"/>
        </w:rPr>
        <w:t>ividuals in crisis. Crisis hotlines, online crisis chat/ intervention services, self-help tools, crisis outreach teams, and other services play an important role in providing</w:t>
      </w:r>
      <w:r>
        <w:rPr>
          <w:color w:val="252223"/>
          <w:spacing w:val="-4"/>
          <w:w w:val="90"/>
        </w:rPr>
        <w:t xml:space="preserve"> </w:t>
      </w:r>
      <w:r>
        <w:rPr>
          <w:color w:val="252223"/>
          <w:w w:val="90"/>
        </w:rPr>
        <w:t>timely</w:t>
      </w:r>
      <w:r>
        <w:rPr>
          <w:color w:val="252223"/>
          <w:spacing w:val="-4"/>
          <w:w w:val="90"/>
        </w:rPr>
        <w:t xml:space="preserve"> </w:t>
      </w:r>
      <w:r>
        <w:rPr>
          <w:color w:val="252223"/>
          <w:w w:val="90"/>
        </w:rPr>
        <w:t>care</w:t>
      </w:r>
      <w:r>
        <w:rPr>
          <w:color w:val="252223"/>
          <w:spacing w:val="-4"/>
          <w:w w:val="90"/>
        </w:rPr>
        <w:t xml:space="preserve"> </w:t>
      </w:r>
      <w:r>
        <w:rPr>
          <w:color w:val="252223"/>
          <w:w w:val="90"/>
        </w:rPr>
        <w:t>to</w:t>
      </w:r>
      <w:r>
        <w:rPr>
          <w:color w:val="252223"/>
          <w:spacing w:val="-4"/>
          <w:w w:val="90"/>
        </w:rPr>
        <w:t xml:space="preserve"> </w:t>
      </w:r>
      <w:r>
        <w:rPr>
          <w:color w:val="252223"/>
          <w:w w:val="90"/>
        </w:rPr>
        <w:t>patients</w:t>
      </w:r>
      <w:r>
        <w:rPr>
          <w:color w:val="252223"/>
          <w:spacing w:val="-4"/>
          <w:w w:val="90"/>
        </w:rPr>
        <w:t xml:space="preserve"> </w:t>
      </w:r>
      <w:r>
        <w:rPr>
          <w:color w:val="252223"/>
          <w:w w:val="90"/>
        </w:rPr>
        <w:t>with</w:t>
      </w:r>
      <w:r>
        <w:rPr>
          <w:color w:val="252223"/>
          <w:spacing w:val="-4"/>
          <w:w w:val="90"/>
        </w:rPr>
        <w:t xml:space="preserve"> </w:t>
      </w:r>
      <w:r>
        <w:rPr>
          <w:color w:val="252223"/>
          <w:w w:val="90"/>
        </w:rPr>
        <w:t>high</w:t>
      </w:r>
      <w:r>
        <w:rPr>
          <w:color w:val="252223"/>
          <w:spacing w:val="-4"/>
          <w:w w:val="90"/>
        </w:rPr>
        <w:t xml:space="preserve"> </w:t>
      </w:r>
      <w:r>
        <w:rPr>
          <w:color w:val="252223"/>
          <w:w w:val="90"/>
        </w:rPr>
        <w:t>suicide</w:t>
      </w:r>
      <w:r>
        <w:rPr>
          <w:color w:val="252223"/>
          <w:spacing w:val="-4"/>
          <w:w w:val="90"/>
        </w:rPr>
        <w:t xml:space="preserve"> </w:t>
      </w:r>
      <w:r>
        <w:rPr>
          <w:color w:val="252223"/>
          <w:w w:val="90"/>
        </w:rPr>
        <w:t>risk.</w:t>
      </w:r>
      <w:r>
        <w:rPr>
          <w:color w:val="252223"/>
          <w:spacing w:val="-4"/>
          <w:w w:val="90"/>
        </w:rPr>
        <w:t xml:space="preserve"> </w:t>
      </w:r>
      <w:r>
        <w:rPr>
          <w:color w:val="252223"/>
          <w:w w:val="90"/>
        </w:rPr>
        <w:t>Virtual</w:t>
      </w:r>
      <w:r>
        <w:rPr>
          <w:color w:val="252223"/>
          <w:spacing w:val="-4"/>
          <w:w w:val="90"/>
        </w:rPr>
        <w:t xml:space="preserve"> </w:t>
      </w:r>
      <w:r>
        <w:rPr>
          <w:color w:val="252223"/>
          <w:w w:val="90"/>
        </w:rPr>
        <w:t>or</w:t>
      </w:r>
      <w:r>
        <w:rPr>
          <w:color w:val="252223"/>
          <w:spacing w:val="-4"/>
          <w:w w:val="90"/>
        </w:rPr>
        <w:t xml:space="preserve"> </w:t>
      </w:r>
      <w:r>
        <w:rPr>
          <w:color w:val="252223"/>
          <w:w w:val="90"/>
        </w:rPr>
        <w:t>remote</w:t>
      </w:r>
      <w:r>
        <w:rPr>
          <w:color w:val="252223"/>
          <w:spacing w:val="-4"/>
          <w:w w:val="90"/>
        </w:rPr>
        <w:t xml:space="preserve"> </w:t>
      </w:r>
      <w:r>
        <w:rPr>
          <w:color w:val="252223"/>
          <w:w w:val="90"/>
        </w:rPr>
        <w:t>care,</w:t>
      </w:r>
      <w:r>
        <w:rPr>
          <w:color w:val="252223"/>
          <w:spacing w:val="-4"/>
          <w:w w:val="90"/>
        </w:rPr>
        <w:t xml:space="preserve"> </w:t>
      </w:r>
      <w:r>
        <w:rPr>
          <w:color w:val="252223"/>
          <w:w w:val="90"/>
        </w:rPr>
        <w:t>such</w:t>
      </w:r>
      <w:r>
        <w:rPr>
          <w:color w:val="252223"/>
          <w:spacing w:val="-4"/>
          <w:w w:val="90"/>
        </w:rPr>
        <w:t xml:space="preserve"> </w:t>
      </w:r>
      <w:r>
        <w:rPr>
          <w:color w:val="252223"/>
          <w:w w:val="90"/>
        </w:rPr>
        <w:t>as</w:t>
      </w:r>
      <w:r>
        <w:rPr>
          <w:color w:val="252223"/>
          <w:spacing w:val="-4"/>
          <w:w w:val="90"/>
        </w:rPr>
        <w:t xml:space="preserve"> </w:t>
      </w:r>
      <w:r>
        <w:rPr>
          <w:color w:val="252223"/>
          <w:w w:val="90"/>
        </w:rPr>
        <w:t>telephone</w:t>
      </w:r>
      <w:r>
        <w:rPr>
          <w:color w:val="252223"/>
          <w:spacing w:val="-4"/>
          <w:w w:val="90"/>
        </w:rPr>
        <w:t xml:space="preserve"> </w:t>
      </w:r>
      <w:r>
        <w:rPr>
          <w:color w:val="252223"/>
          <w:w w:val="90"/>
        </w:rPr>
        <w:t>calls</w:t>
      </w:r>
      <w:r>
        <w:rPr>
          <w:color w:val="252223"/>
          <w:spacing w:val="-4"/>
          <w:w w:val="90"/>
        </w:rPr>
        <w:t xml:space="preserve"> </w:t>
      </w:r>
      <w:r>
        <w:rPr>
          <w:color w:val="252223"/>
          <w:w w:val="90"/>
        </w:rPr>
        <w:t>to crisis hotlines, and counseling by telephone, texting, or the Internet allow individuals in crisis to access help</w:t>
      </w:r>
      <w:r>
        <w:rPr>
          <w:color w:val="252223"/>
          <w:spacing w:val="-5"/>
          <w:w w:val="90"/>
        </w:rPr>
        <w:t xml:space="preserve"> </w:t>
      </w:r>
      <w:r>
        <w:rPr>
          <w:color w:val="252223"/>
          <w:w w:val="90"/>
        </w:rPr>
        <w:t>24</w:t>
      </w:r>
      <w:r>
        <w:rPr>
          <w:color w:val="252223"/>
          <w:spacing w:val="-5"/>
          <w:w w:val="90"/>
        </w:rPr>
        <w:t xml:space="preserve"> </w:t>
      </w:r>
      <w:r>
        <w:rPr>
          <w:color w:val="252223"/>
          <w:w w:val="90"/>
        </w:rPr>
        <w:t>hours</w:t>
      </w:r>
      <w:r>
        <w:rPr>
          <w:color w:val="252223"/>
          <w:spacing w:val="-5"/>
          <w:w w:val="90"/>
        </w:rPr>
        <w:t xml:space="preserve"> </w:t>
      </w:r>
      <w:r>
        <w:rPr>
          <w:color w:val="252223"/>
          <w:w w:val="90"/>
        </w:rPr>
        <w:t>a</w:t>
      </w:r>
      <w:r>
        <w:rPr>
          <w:color w:val="252223"/>
          <w:spacing w:val="-5"/>
          <w:w w:val="90"/>
        </w:rPr>
        <w:t xml:space="preserve"> </w:t>
      </w:r>
      <w:r>
        <w:rPr>
          <w:color w:val="252223"/>
          <w:w w:val="90"/>
        </w:rPr>
        <w:t>day,</w:t>
      </w:r>
      <w:r>
        <w:rPr>
          <w:color w:val="252223"/>
          <w:spacing w:val="-5"/>
          <w:w w:val="90"/>
        </w:rPr>
        <w:t xml:space="preserve"> </w:t>
      </w:r>
      <w:r>
        <w:rPr>
          <w:color w:val="252223"/>
          <w:w w:val="90"/>
        </w:rPr>
        <w:t>7</w:t>
      </w:r>
      <w:r>
        <w:rPr>
          <w:color w:val="252223"/>
          <w:spacing w:val="-5"/>
          <w:w w:val="90"/>
        </w:rPr>
        <w:t xml:space="preserve"> </w:t>
      </w:r>
      <w:r>
        <w:rPr>
          <w:color w:val="252223"/>
          <w:w w:val="90"/>
        </w:rPr>
        <w:t>days</w:t>
      </w:r>
      <w:r>
        <w:rPr>
          <w:color w:val="252223"/>
          <w:spacing w:val="-5"/>
          <w:w w:val="90"/>
        </w:rPr>
        <w:t xml:space="preserve"> </w:t>
      </w:r>
      <w:r>
        <w:rPr>
          <w:color w:val="252223"/>
          <w:w w:val="90"/>
        </w:rPr>
        <w:t>a</w:t>
      </w:r>
      <w:r>
        <w:rPr>
          <w:color w:val="252223"/>
          <w:spacing w:val="-5"/>
          <w:w w:val="90"/>
        </w:rPr>
        <w:t xml:space="preserve"> </w:t>
      </w:r>
      <w:r>
        <w:rPr>
          <w:color w:val="252223"/>
          <w:w w:val="90"/>
        </w:rPr>
        <w:t>week.</w:t>
      </w:r>
      <w:r>
        <w:rPr>
          <w:color w:val="252223"/>
          <w:spacing w:val="-5"/>
          <w:w w:val="90"/>
        </w:rPr>
        <w:t xml:space="preserve"> </w:t>
      </w:r>
      <w:r>
        <w:rPr>
          <w:color w:val="252223"/>
          <w:w w:val="90"/>
        </w:rPr>
        <w:t>This</w:t>
      </w:r>
      <w:r>
        <w:rPr>
          <w:color w:val="252223"/>
          <w:spacing w:val="-5"/>
          <w:w w:val="90"/>
        </w:rPr>
        <w:t xml:space="preserve"> </w:t>
      </w:r>
      <w:r>
        <w:rPr>
          <w:color w:val="252223"/>
          <w:w w:val="90"/>
        </w:rPr>
        <w:t>type</w:t>
      </w:r>
      <w:r>
        <w:rPr>
          <w:color w:val="252223"/>
          <w:spacing w:val="-5"/>
          <w:w w:val="90"/>
        </w:rPr>
        <w:t xml:space="preserve"> </w:t>
      </w:r>
      <w:r>
        <w:rPr>
          <w:color w:val="252223"/>
          <w:w w:val="90"/>
        </w:rPr>
        <w:t>of</w:t>
      </w:r>
      <w:r>
        <w:rPr>
          <w:color w:val="252223"/>
          <w:spacing w:val="-5"/>
          <w:w w:val="90"/>
        </w:rPr>
        <w:t xml:space="preserve"> </w:t>
      </w:r>
      <w:r>
        <w:rPr>
          <w:color w:val="252223"/>
          <w:w w:val="90"/>
        </w:rPr>
        <w:t>care</w:t>
      </w:r>
      <w:r>
        <w:rPr>
          <w:color w:val="252223"/>
          <w:spacing w:val="-5"/>
          <w:w w:val="90"/>
        </w:rPr>
        <w:t xml:space="preserve"> </w:t>
      </w:r>
      <w:r>
        <w:rPr>
          <w:color w:val="252223"/>
          <w:w w:val="90"/>
        </w:rPr>
        <w:t>typically</w:t>
      </w:r>
      <w:r>
        <w:rPr>
          <w:color w:val="252223"/>
          <w:spacing w:val="-5"/>
          <w:w w:val="90"/>
        </w:rPr>
        <w:t xml:space="preserve"> </w:t>
      </w:r>
      <w:r>
        <w:rPr>
          <w:color w:val="252223"/>
          <w:w w:val="90"/>
        </w:rPr>
        <w:t>is</w:t>
      </w:r>
      <w:r>
        <w:rPr>
          <w:color w:val="252223"/>
          <w:spacing w:val="-5"/>
          <w:w w:val="90"/>
        </w:rPr>
        <w:t xml:space="preserve"> </w:t>
      </w:r>
      <w:r>
        <w:rPr>
          <w:color w:val="252223"/>
          <w:w w:val="90"/>
        </w:rPr>
        <w:t>available</w:t>
      </w:r>
      <w:r>
        <w:rPr>
          <w:color w:val="252223"/>
          <w:spacing w:val="-5"/>
          <w:w w:val="90"/>
        </w:rPr>
        <w:t xml:space="preserve"> </w:t>
      </w:r>
      <w:r>
        <w:rPr>
          <w:color w:val="252223"/>
          <w:w w:val="90"/>
        </w:rPr>
        <w:t>at</w:t>
      </w:r>
      <w:r>
        <w:rPr>
          <w:color w:val="252223"/>
          <w:spacing w:val="-5"/>
          <w:w w:val="90"/>
        </w:rPr>
        <w:t xml:space="preserve"> </w:t>
      </w:r>
      <w:r>
        <w:rPr>
          <w:color w:val="252223"/>
          <w:w w:val="90"/>
        </w:rPr>
        <w:t>low</w:t>
      </w:r>
      <w:r>
        <w:rPr>
          <w:color w:val="252223"/>
          <w:spacing w:val="-5"/>
          <w:w w:val="90"/>
        </w:rPr>
        <w:t xml:space="preserve"> </w:t>
      </w:r>
      <w:r>
        <w:rPr>
          <w:color w:val="252223"/>
          <w:w w:val="90"/>
        </w:rPr>
        <w:t>or</w:t>
      </w:r>
      <w:r>
        <w:rPr>
          <w:color w:val="252223"/>
          <w:spacing w:val="-5"/>
          <w:w w:val="90"/>
        </w:rPr>
        <w:t xml:space="preserve"> </w:t>
      </w:r>
      <w:r>
        <w:rPr>
          <w:color w:val="252223"/>
          <w:w w:val="90"/>
        </w:rPr>
        <w:t>no</w:t>
      </w:r>
      <w:r>
        <w:rPr>
          <w:color w:val="252223"/>
          <w:spacing w:val="-5"/>
          <w:w w:val="90"/>
        </w:rPr>
        <w:t xml:space="preserve"> </w:t>
      </w:r>
      <w:r>
        <w:rPr>
          <w:color w:val="252223"/>
          <w:w w:val="90"/>
        </w:rPr>
        <w:t>cost</w:t>
      </w:r>
      <w:r>
        <w:rPr>
          <w:color w:val="252223"/>
          <w:spacing w:val="-5"/>
          <w:w w:val="90"/>
        </w:rPr>
        <w:t xml:space="preserve"> </w:t>
      </w:r>
      <w:r>
        <w:rPr>
          <w:color w:val="252223"/>
          <w:w w:val="90"/>
        </w:rPr>
        <w:t>to</w:t>
      </w:r>
      <w:r>
        <w:rPr>
          <w:color w:val="252223"/>
          <w:spacing w:val="-5"/>
          <w:w w:val="90"/>
        </w:rPr>
        <w:t xml:space="preserve"> </w:t>
      </w:r>
      <w:r>
        <w:rPr>
          <w:color w:val="252223"/>
          <w:w w:val="90"/>
        </w:rPr>
        <w:t>individuals in crisis and prov</w:t>
      </w:r>
      <w:r>
        <w:rPr>
          <w:color w:val="252223"/>
          <w:w w:val="90"/>
        </w:rPr>
        <w:t xml:space="preserve">ides immediate access, convenience, and a higher level of anonymity than face-to-face </w:t>
      </w:r>
      <w:r>
        <w:rPr>
          <w:color w:val="252223"/>
          <w:w w:val="95"/>
        </w:rPr>
        <w:t>therapy arrangements.</w:t>
      </w:r>
    </w:p>
    <w:p w14:paraId="32AF9F48" w14:textId="77777777" w:rsidR="00C83B3C" w:rsidRDefault="00102383">
      <w:pPr>
        <w:pStyle w:val="BodyText"/>
        <w:spacing w:before="111" w:line="259" w:lineRule="auto"/>
        <w:ind w:left="1440" w:right="1767"/>
      </w:pPr>
      <w:r>
        <w:rPr>
          <w:color w:val="252223"/>
          <w:w w:val="90"/>
        </w:rPr>
        <w:t>Providing</w:t>
      </w:r>
      <w:r>
        <w:rPr>
          <w:color w:val="252223"/>
          <w:spacing w:val="-4"/>
          <w:w w:val="90"/>
        </w:rPr>
        <w:t xml:space="preserve"> </w:t>
      </w:r>
      <w:r>
        <w:rPr>
          <w:color w:val="252223"/>
          <w:w w:val="90"/>
        </w:rPr>
        <w:t>detailed</w:t>
      </w:r>
      <w:r>
        <w:rPr>
          <w:color w:val="252223"/>
          <w:spacing w:val="-4"/>
          <w:w w:val="90"/>
        </w:rPr>
        <w:t xml:space="preserve"> </w:t>
      </w:r>
      <w:r>
        <w:rPr>
          <w:color w:val="252223"/>
          <w:w w:val="90"/>
        </w:rPr>
        <w:t>instructions</w:t>
      </w:r>
      <w:r>
        <w:rPr>
          <w:color w:val="252223"/>
          <w:spacing w:val="-4"/>
          <w:w w:val="90"/>
        </w:rPr>
        <w:t xml:space="preserve"> </w:t>
      </w:r>
      <w:r>
        <w:rPr>
          <w:color w:val="252223"/>
          <w:w w:val="90"/>
        </w:rPr>
        <w:t>about</w:t>
      </w:r>
      <w:r>
        <w:rPr>
          <w:color w:val="252223"/>
          <w:spacing w:val="-4"/>
          <w:w w:val="90"/>
        </w:rPr>
        <w:t xml:space="preserve"> </w:t>
      </w:r>
      <w:r>
        <w:rPr>
          <w:color w:val="252223"/>
          <w:w w:val="90"/>
        </w:rPr>
        <w:t>how</w:t>
      </w:r>
      <w:r>
        <w:rPr>
          <w:color w:val="252223"/>
          <w:spacing w:val="-4"/>
          <w:w w:val="90"/>
        </w:rPr>
        <w:t xml:space="preserve"> </w:t>
      </w:r>
      <w:r>
        <w:rPr>
          <w:color w:val="252223"/>
          <w:w w:val="90"/>
        </w:rPr>
        <w:t>to</w:t>
      </w:r>
      <w:r>
        <w:rPr>
          <w:color w:val="252223"/>
          <w:spacing w:val="-4"/>
          <w:w w:val="90"/>
        </w:rPr>
        <w:t xml:space="preserve"> </w:t>
      </w:r>
      <w:r>
        <w:rPr>
          <w:color w:val="252223"/>
          <w:w w:val="90"/>
        </w:rPr>
        <w:t>access</w:t>
      </w:r>
      <w:r>
        <w:rPr>
          <w:color w:val="252223"/>
          <w:spacing w:val="-4"/>
          <w:w w:val="90"/>
        </w:rPr>
        <w:t xml:space="preserve"> </w:t>
      </w:r>
      <w:r>
        <w:rPr>
          <w:color w:val="252223"/>
          <w:w w:val="90"/>
        </w:rPr>
        <w:t>care</w:t>
      </w:r>
      <w:r>
        <w:rPr>
          <w:color w:val="252223"/>
          <w:spacing w:val="-4"/>
          <w:w w:val="90"/>
        </w:rPr>
        <w:t xml:space="preserve"> </w:t>
      </w:r>
      <w:r>
        <w:rPr>
          <w:color w:val="252223"/>
          <w:w w:val="90"/>
        </w:rPr>
        <w:t>24</w:t>
      </w:r>
      <w:r>
        <w:rPr>
          <w:color w:val="252223"/>
          <w:spacing w:val="-4"/>
          <w:w w:val="90"/>
        </w:rPr>
        <w:t xml:space="preserve"> </w:t>
      </w:r>
      <w:r>
        <w:rPr>
          <w:color w:val="252223"/>
          <w:w w:val="90"/>
        </w:rPr>
        <w:t>hours</w:t>
      </w:r>
      <w:r>
        <w:rPr>
          <w:color w:val="252223"/>
          <w:spacing w:val="-4"/>
          <w:w w:val="90"/>
        </w:rPr>
        <w:t xml:space="preserve"> </w:t>
      </w:r>
      <w:r>
        <w:rPr>
          <w:color w:val="252223"/>
          <w:w w:val="90"/>
        </w:rPr>
        <w:t>a</w:t>
      </w:r>
      <w:r>
        <w:rPr>
          <w:color w:val="252223"/>
          <w:spacing w:val="-4"/>
          <w:w w:val="90"/>
        </w:rPr>
        <w:t xml:space="preserve"> </w:t>
      </w:r>
      <w:r>
        <w:rPr>
          <w:color w:val="252223"/>
          <w:w w:val="90"/>
        </w:rPr>
        <w:t>day,</w:t>
      </w:r>
      <w:r>
        <w:rPr>
          <w:color w:val="252223"/>
          <w:spacing w:val="-4"/>
          <w:w w:val="90"/>
        </w:rPr>
        <w:t xml:space="preserve"> </w:t>
      </w:r>
      <w:r>
        <w:rPr>
          <w:color w:val="252223"/>
          <w:w w:val="90"/>
        </w:rPr>
        <w:t>7</w:t>
      </w:r>
      <w:r>
        <w:rPr>
          <w:color w:val="252223"/>
          <w:spacing w:val="-4"/>
          <w:w w:val="90"/>
        </w:rPr>
        <w:t xml:space="preserve"> </w:t>
      </w:r>
      <w:r>
        <w:rPr>
          <w:color w:val="252223"/>
          <w:w w:val="90"/>
        </w:rPr>
        <w:t>days</w:t>
      </w:r>
      <w:r>
        <w:rPr>
          <w:color w:val="252223"/>
          <w:spacing w:val="-4"/>
          <w:w w:val="90"/>
        </w:rPr>
        <w:t xml:space="preserve"> </w:t>
      </w:r>
      <w:r>
        <w:rPr>
          <w:color w:val="252223"/>
          <w:w w:val="90"/>
        </w:rPr>
        <w:t>a</w:t>
      </w:r>
      <w:r>
        <w:rPr>
          <w:color w:val="252223"/>
          <w:spacing w:val="-4"/>
          <w:w w:val="90"/>
        </w:rPr>
        <w:t xml:space="preserve"> </w:t>
      </w:r>
      <w:r>
        <w:rPr>
          <w:color w:val="252223"/>
          <w:w w:val="90"/>
        </w:rPr>
        <w:t>week</w:t>
      </w:r>
      <w:r>
        <w:rPr>
          <w:color w:val="252223"/>
          <w:spacing w:val="-4"/>
          <w:w w:val="90"/>
        </w:rPr>
        <w:t xml:space="preserve"> </w:t>
      </w:r>
      <w:r>
        <w:rPr>
          <w:color w:val="252223"/>
          <w:w w:val="90"/>
        </w:rPr>
        <w:t>is</w:t>
      </w:r>
      <w:r>
        <w:rPr>
          <w:color w:val="252223"/>
          <w:spacing w:val="-4"/>
          <w:w w:val="90"/>
        </w:rPr>
        <w:t xml:space="preserve"> </w:t>
      </w:r>
      <w:r>
        <w:rPr>
          <w:color w:val="252223"/>
          <w:w w:val="90"/>
        </w:rPr>
        <w:t>a</w:t>
      </w:r>
      <w:r>
        <w:rPr>
          <w:color w:val="252223"/>
          <w:spacing w:val="-4"/>
          <w:w w:val="90"/>
        </w:rPr>
        <w:t xml:space="preserve"> </w:t>
      </w:r>
      <w:r>
        <w:rPr>
          <w:color w:val="252223"/>
          <w:w w:val="90"/>
        </w:rPr>
        <w:t>critical</w:t>
      </w:r>
      <w:r>
        <w:rPr>
          <w:color w:val="252223"/>
          <w:spacing w:val="-4"/>
          <w:w w:val="90"/>
        </w:rPr>
        <w:t xml:space="preserve"> </w:t>
      </w:r>
      <w:r>
        <w:rPr>
          <w:color w:val="252223"/>
          <w:w w:val="90"/>
        </w:rPr>
        <w:t>part of</w:t>
      </w:r>
      <w:r>
        <w:rPr>
          <w:color w:val="252223"/>
          <w:spacing w:val="-7"/>
          <w:w w:val="90"/>
        </w:rPr>
        <w:t xml:space="preserve"> </w:t>
      </w:r>
      <w:r>
        <w:rPr>
          <w:color w:val="252223"/>
          <w:w w:val="90"/>
        </w:rPr>
        <w:t>safety</w:t>
      </w:r>
      <w:r>
        <w:rPr>
          <w:color w:val="252223"/>
          <w:spacing w:val="-6"/>
          <w:w w:val="90"/>
        </w:rPr>
        <w:t xml:space="preserve"> </w:t>
      </w:r>
      <w:r>
        <w:rPr>
          <w:color w:val="252223"/>
          <w:w w:val="90"/>
        </w:rPr>
        <w:t>planning</w:t>
      </w:r>
      <w:r>
        <w:rPr>
          <w:color w:val="252223"/>
          <w:spacing w:val="-6"/>
          <w:w w:val="90"/>
        </w:rPr>
        <w:t xml:space="preserve"> </w:t>
      </w:r>
      <w:r>
        <w:rPr>
          <w:color w:val="252223"/>
          <w:w w:val="90"/>
        </w:rPr>
        <w:t>for</w:t>
      </w:r>
      <w:r>
        <w:rPr>
          <w:color w:val="252223"/>
          <w:spacing w:val="-6"/>
          <w:w w:val="90"/>
        </w:rPr>
        <w:t xml:space="preserve"> </w:t>
      </w:r>
      <w:r>
        <w:rPr>
          <w:color w:val="252223"/>
          <w:w w:val="90"/>
        </w:rPr>
        <w:t>providers</w:t>
      </w:r>
      <w:r>
        <w:rPr>
          <w:color w:val="252223"/>
          <w:spacing w:val="-6"/>
          <w:w w:val="90"/>
        </w:rPr>
        <w:t xml:space="preserve"> </w:t>
      </w:r>
      <w:r>
        <w:rPr>
          <w:color w:val="252223"/>
          <w:w w:val="90"/>
        </w:rPr>
        <w:t>working</w:t>
      </w:r>
      <w:r>
        <w:rPr>
          <w:color w:val="252223"/>
          <w:spacing w:val="-7"/>
          <w:w w:val="90"/>
        </w:rPr>
        <w:t xml:space="preserve"> </w:t>
      </w:r>
      <w:r>
        <w:rPr>
          <w:color w:val="252223"/>
          <w:w w:val="90"/>
        </w:rPr>
        <w:t>with</w:t>
      </w:r>
      <w:r>
        <w:rPr>
          <w:color w:val="252223"/>
          <w:spacing w:val="-6"/>
          <w:w w:val="90"/>
        </w:rPr>
        <w:t xml:space="preserve"> </w:t>
      </w:r>
      <w:r>
        <w:rPr>
          <w:color w:val="252223"/>
          <w:w w:val="90"/>
        </w:rPr>
        <w:t>patients</w:t>
      </w:r>
      <w:r>
        <w:rPr>
          <w:color w:val="252223"/>
          <w:spacing w:val="-6"/>
          <w:w w:val="90"/>
        </w:rPr>
        <w:t xml:space="preserve"> </w:t>
      </w:r>
      <w:r>
        <w:rPr>
          <w:color w:val="252223"/>
          <w:w w:val="90"/>
        </w:rPr>
        <w:t>at</w:t>
      </w:r>
      <w:r>
        <w:rPr>
          <w:color w:val="252223"/>
          <w:spacing w:val="-6"/>
          <w:w w:val="90"/>
        </w:rPr>
        <w:t xml:space="preserve"> </w:t>
      </w:r>
      <w:r>
        <w:rPr>
          <w:color w:val="252223"/>
          <w:w w:val="90"/>
        </w:rPr>
        <w:t>high</w:t>
      </w:r>
      <w:r>
        <w:rPr>
          <w:color w:val="252223"/>
          <w:spacing w:val="-6"/>
          <w:w w:val="90"/>
        </w:rPr>
        <w:t xml:space="preserve"> </w:t>
      </w:r>
      <w:r>
        <w:rPr>
          <w:color w:val="252223"/>
          <w:w w:val="90"/>
        </w:rPr>
        <w:t>risk.</w:t>
      </w:r>
      <w:r>
        <w:rPr>
          <w:color w:val="252223"/>
          <w:spacing w:val="-6"/>
          <w:w w:val="90"/>
        </w:rPr>
        <w:t xml:space="preserve"> </w:t>
      </w:r>
      <w:r>
        <w:rPr>
          <w:color w:val="252223"/>
          <w:w w:val="90"/>
        </w:rPr>
        <w:t>It</w:t>
      </w:r>
      <w:r>
        <w:rPr>
          <w:color w:val="252223"/>
          <w:spacing w:val="-7"/>
          <w:w w:val="90"/>
        </w:rPr>
        <w:t xml:space="preserve"> </w:t>
      </w:r>
      <w:r>
        <w:rPr>
          <w:color w:val="252223"/>
          <w:w w:val="90"/>
        </w:rPr>
        <w:t>is</w:t>
      </w:r>
      <w:r>
        <w:rPr>
          <w:color w:val="252223"/>
          <w:spacing w:val="-6"/>
          <w:w w:val="90"/>
        </w:rPr>
        <w:t xml:space="preserve"> </w:t>
      </w:r>
      <w:r>
        <w:rPr>
          <w:color w:val="252223"/>
          <w:w w:val="90"/>
        </w:rPr>
        <w:t>unrealistic</w:t>
      </w:r>
      <w:r>
        <w:rPr>
          <w:color w:val="252223"/>
          <w:spacing w:val="-6"/>
          <w:w w:val="90"/>
        </w:rPr>
        <w:t xml:space="preserve"> </w:t>
      </w:r>
      <w:r>
        <w:rPr>
          <w:color w:val="252223"/>
          <w:w w:val="90"/>
        </w:rPr>
        <w:t>to</w:t>
      </w:r>
      <w:r>
        <w:rPr>
          <w:color w:val="252223"/>
          <w:spacing w:val="-6"/>
          <w:w w:val="90"/>
        </w:rPr>
        <w:t xml:space="preserve"> </w:t>
      </w:r>
      <w:r>
        <w:rPr>
          <w:color w:val="252223"/>
          <w:w w:val="90"/>
        </w:rPr>
        <w:t>expect</w:t>
      </w:r>
      <w:r>
        <w:rPr>
          <w:color w:val="252223"/>
          <w:spacing w:val="-6"/>
          <w:w w:val="90"/>
        </w:rPr>
        <w:t xml:space="preserve"> </w:t>
      </w:r>
      <w:r>
        <w:rPr>
          <w:color w:val="252223"/>
          <w:spacing w:val="-2"/>
          <w:w w:val="90"/>
        </w:rPr>
        <w:t>individual</w:t>
      </w:r>
    </w:p>
    <w:p w14:paraId="167E4FFF" w14:textId="77777777" w:rsidR="00C83B3C" w:rsidRDefault="00102383">
      <w:pPr>
        <w:pStyle w:val="BodyText"/>
        <w:spacing w:line="259" w:lineRule="auto"/>
        <w:ind w:left="1440" w:right="1574"/>
      </w:pPr>
      <w:r>
        <w:rPr>
          <w:color w:val="252223"/>
          <w:w w:val="90"/>
        </w:rPr>
        <w:t>providers</w:t>
      </w:r>
      <w:r>
        <w:rPr>
          <w:color w:val="252223"/>
          <w:spacing w:val="-8"/>
          <w:w w:val="90"/>
        </w:rPr>
        <w:t xml:space="preserve"> </w:t>
      </w:r>
      <w:r>
        <w:rPr>
          <w:color w:val="252223"/>
          <w:w w:val="90"/>
        </w:rPr>
        <w:t>to</w:t>
      </w:r>
      <w:r>
        <w:rPr>
          <w:color w:val="252223"/>
          <w:spacing w:val="-8"/>
          <w:w w:val="90"/>
        </w:rPr>
        <w:t xml:space="preserve"> </w:t>
      </w:r>
      <w:r>
        <w:rPr>
          <w:color w:val="252223"/>
          <w:w w:val="90"/>
        </w:rPr>
        <w:t>be</w:t>
      </w:r>
      <w:r>
        <w:rPr>
          <w:color w:val="252223"/>
          <w:spacing w:val="-8"/>
          <w:w w:val="90"/>
        </w:rPr>
        <w:t xml:space="preserve"> </w:t>
      </w:r>
      <w:r>
        <w:rPr>
          <w:color w:val="252223"/>
          <w:w w:val="90"/>
        </w:rPr>
        <w:t>available</w:t>
      </w:r>
      <w:r>
        <w:rPr>
          <w:color w:val="252223"/>
          <w:spacing w:val="-8"/>
          <w:w w:val="90"/>
        </w:rPr>
        <w:t xml:space="preserve"> </w:t>
      </w:r>
      <w:r>
        <w:rPr>
          <w:color w:val="252223"/>
          <w:w w:val="90"/>
        </w:rPr>
        <w:t>at</w:t>
      </w:r>
      <w:r>
        <w:rPr>
          <w:color w:val="252223"/>
          <w:spacing w:val="-8"/>
          <w:w w:val="90"/>
        </w:rPr>
        <w:t xml:space="preserve"> </w:t>
      </w:r>
      <w:r>
        <w:rPr>
          <w:color w:val="252223"/>
          <w:w w:val="90"/>
        </w:rPr>
        <w:t>all</w:t>
      </w:r>
      <w:r>
        <w:rPr>
          <w:color w:val="252223"/>
          <w:spacing w:val="-8"/>
          <w:w w:val="90"/>
        </w:rPr>
        <w:t xml:space="preserve"> </w:t>
      </w:r>
      <w:r>
        <w:rPr>
          <w:color w:val="252223"/>
          <w:w w:val="90"/>
        </w:rPr>
        <w:t>hours.</w:t>
      </w:r>
      <w:r>
        <w:rPr>
          <w:color w:val="252223"/>
          <w:spacing w:val="-8"/>
          <w:w w:val="90"/>
        </w:rPr>
        <w:t xml:space="preserve"> </w:t>
      </w:r>
      <w:r>
        <w:rPr>
          <w:color w:val="252223"/>
          <w:w w:val="90"/>
        </w:rPr>
        <w:t>There</w:t>
      </w:r>
      <w:r>
        <w:rPr>
          <w:color w:val="252223"/>
          <w:spacing w:val="-8"/>
          <w:w w:val="90"/>
        </w:rPr>
        <w:t xml:space="preserve"> </w:t>
      </w:r>
      <w:r>
        <w:rPr>
          <w:color w:val="252223"/>
          <w:w w:val="90"/>
        </w:rPr>
        <w:t>may</w:t>
      </w:r>
      <w:r>
        <w:rPr>
          <w:color w:val="252223"/>
          <w:spacing w:val="-8"/>
          <w:w w:val="90"/>
        </w:rPr>
        <w:t xml:space="preserve"> </w:t>
      </w:r>
      <w:r>
        <w:rPr>
          <w:color w:val="252223"/>
          <w:w w:val="90"/>
        </w:rPr>
        <w:t>be</w:t>
      </w:r>
      <w:r>
        <w:rPr>
          <w:color w:val="252223"/>
          <w:spacing w:val="-8"/>
          <w:w w:val="90"/>
        </w:rPr>
        <w:t xml:space="preserve"> </w:t>
      </w:r>
      <w:r>
        <w:rPr>
          <w:color w:val="252223"/>
          <w:w w:val="90"/>
        </w:rPr>
        <w:t>limitations</w:t>
      </w:r>
      <w:r>
        <w:rPr>
          <w:color w:val="252223"/>
          <w:spacing w:val="-8"/>
          <w:w w:val="90"/>
        </w:rPr>
        <w:t xml:space="preserve"> </w:t>
      </w:r>
      <w:r>
        <w:rPr>
          <w:color w:val="252223"/>
          <w:w w:val="90"/>
        </w:rPr>
        <w:t>to</w:t>
      </w:r>
      <w:r>
        <w:rPr>
          <w:color w:val="252223"/>
          <w:spacing w:val="-8"/>
          <w:w w:val="90"/>
        </w:rPr>
        <w:t xml:space="preserve"> </w:t>
      </w:r>
      <w:r>
        <w:rPr>
          <w:color w:val="252223"/>
          <w:w w:val="90"/>
        </w:rPr>
        <w:t>the</w:t>
      </w:r>
      <w:r>
        <w:rPr>
          <w:color w:val="252223"/>
          <w:spacing w:val="-8"/>
          <w:w w:val="90"/>
        </w:rPr>
        <w:t xml:space="preserve"> </w:t>
      </w:r>
      <w:r>
        <w:rPr>
          <w:color w:val="252223"/>
          <w:w w:val="90"/>
        </w:rPr>
        <w:t>coverage</w:t>
      </w:r>
      <w:r>
        <w:rPr>
          <w:color w:val="252223"/>
          <w:spacing w:val="-8"/>
          <w:w w:val="90"/>
        </w:rPr>
        <w:t xml:space="preserve"> </w:t>
      </w:r>
      <w:r>
        <w:rPr>
          <w:color w:val="252223"/>
          <w:w w:val="90"/>
        </w:rPr>
        <w:t>that</w:t>
      </w:r>
      <w:r>
        <w:rPr>
          <w:color w:val="252223"/>
          <w:spacing w:val="-8"/>
          <w:w w:val="90"/>
        </w:rPr>
        <w:t xml:space="preserve"> </w:t>
      </w:r>
      <w:r>
        <w:rPr>
          <w:color w:val="252223"/>
          <w:w w:val="90"/>
        </w:rPr>
        <w:t>provider</w:t>
      </w:r>
      <w:r>
        <w:rPr>
          <w:color w:val="252223"/>
          <w:spacing w:val="-8"/>
          <w:w w:val="90"/>
        </w:rPr>
        <w:t xml:space="preserve"> </w:t>
      </w:r>
      <w:r>
        <w:rPr>
          <w:color w:val="252223"/>
          <w:w w:val="90"/>
        </w:rPr>
        <w:t>organizations can offer. Providing patients with information about how and when to access care in an ED may be necessary but not sufficient. Access to virtual or remote care is critical for augmenting the care provided at clinics and private practices, whi</w:t>
      </w:r>
      <w:r>
        <w:rPr>
          <w:color w:val="252223"/>
          <w:w w:val="90"/>
        </w:rPr>
        <w:t xml:space="preserve">ch usually have limited hours of operation, and also can be useful for </w:t>
      </w:r>
      <w:r>
        <w:rPr>
          <w:color w:val="252223"/>
          <w:spacing w:val="-2"/>
          <w:w w:val="95"/>
        </w:rPr>
        <w:t>reaching</w:t>
      </w:r>
      <w:r>
        <w:rPr>
          <w:color w:val="252223"/>
          <w:spacing w:val="-4"/>
          <w:w w:val="95"/>
        </w:rPr>
        <w:t xml:space="preserve"> </w:t>
      </w:r>
      <w:r>
        <w:rPr>
          <w:color w:val="252223"/>
          <w:spacing w:val="-2"/>
          <w:w w:val="95"/>
        </w:rPr>
        <w:t>rural</w:t>
      </w:r>
      <w:r>
        <w:rPr>
          <w:color w:val="252223"/>
          <w:spacing w:val="-4"/>
          <w:w w:val="95"/>
        </w:rPr>
        <w:t xml:space="preserve"> </w:t>
      </w:r>
      <w:r>
        <w:rPr>
          <w:color w:val="252223"/>
          <w:spacing w:val="-2"/>
          <w:w w:val="95"/>
        </w:rPr>
        <w:t>and</w:t>
      </w:r>
      <w:r>
        <w:rPr>
          <w:color w:val="252223"/>
          <w:spacing w:val="-4"/>
          <w:w w:val="95"/>
        </w:rPr>
        <w:t xml:space="preserve"> </w:t>
      </w:r>
      <w:r>
        <w:rPr>
          <w:color w:val="252223"/>
          <w:spacing w:val="-2"/>
          <w:w w:val="95"/>
        </w:rPr>
        <w:t>underserved</w:t>
      </w:r>
      <w:r>
        <w:rPr>
          <w:color w:val="252223"/>
          <w:spacing w:val="-4"/>
          <w:w w:val="95"/>
        </w:rPr>
        <w:t xml:space="preserve"> </w:t>
      </w:r>
      <w:r>
        <w:rPr>
          <w:color w:val="252223"/>
          <w:spacing w:val="-2"/>
          <w:w w:val="95"/>
        </w:rPr>
        <w:t>populations.</w:t>
      </w:r>
    </w:p>
    <w:p w14:paraId="06CF9E04" w14:textId="77777777" w:rsidR="00C83B3C" w:rsidRDefault="00102383">
      <w:pPr>
        <w:pStyle w:val="Heading4"/>
        <w:spacing w:before="265" w:line="237" w:lineRule="auto"/>
        <w:ind w:left="1439" w:right="1519"/>
      </w:pPr>
      <w:r>
        <w:rPr>
          <w:color w:val="CD222A"/>
          <w:w w:val="90"/>
        </w:rPr>
        <w:t>Objective</w:t>
      </w:r>
      <w:r>
        <w:rPr>
          <w:color w:val="CD222A"/>
          <w:spacing w:val="-13"/>
          <w:w w:val="90"/>
        </w:rPr>
        <w:t xml:space="preserve"> </w:t>
      </w:r>
      <w:r>
        <w:rPr>
          <w:color w:val="CD222A"/>
          <w:w w:val="90"/>
        </w:rPr>
        <w:t>8.4:</w:t>
      </w:r>
      <w:r>
        <w:rPr>
          <w:color w:val="CD222A"/>
          <w:spacing w:val="-13"/>
          <w:w w:val="90"/>
        </w:rPr>
        <w:t xml:space="preserve"> </w:t>
      </w:r>
      <w:r>
        <w:rPr>
          <w:color w:val="CD222A"/>
          <w:w w:val="90"/>
        </w:rPr>
        <w:t>Promote</w:t>
      </w:r>
      <w:r>
        <w:rPr>
          <w:color w:val="CD222A"/>
          <w:spacing w:val="-12"/>
          <w:w w:val="90"/>
        </w:rPr>
        <w:t xml:space="preserve"> </w:t>
      </w:r>
      <w:r>
        <w:rPr>
          <w:color w:val="CD222A"/>
          <w:w w:val="90"/>
        </w:rPr>
        <w:t>continuity</w:t>
      </w:r>
      <w:r>
        <w:rPr>
          <w:color w:val="CD222A"/>
          <w:spacing w:val="-13"/>
          <w:w w:val="90"/>
        </w:rPr>
        <w:t xml:space="preserve"> </w:t>
      </w:r>
      <w:r>
        <w:rPr>
          <w:color w:val="CD222A"/>
          <w:w w:val="90"/>
        </w:rPr>
        <w:t>of</w:t>
      </w:r>
      <w:r>
        <w:rPr>
          <w:color w:val="CD222A"/>
          <w:spacing w:val="-12"/>
          <w:w w:val="90"/>
        </w:rPr>
        <w:t xml:space="preserve"> </w:t>
      </w:r>
      <w:r>
        <w:rPr>
          <w:color w:val="CD222A"/>
          <w:w w:val="90"/>
        </w:rPr>
        <w:t>care</w:t>
      </w:r>
      <w:r>
        <w:rPr>
          <w:color w:val="CD222A"/>
          <w:spacing w:val="-13"/>
          <w:w w:val="90"/>
        </w:rPr>
        <w:t xml:space="preserve"> </w:t>
      </w:r>
      <w:r>
        <w:rPr>
          <w:color w:val="CD222A"/>
          <w:w w:val="90"/>
        </w:rPr>
        <w:t>and</w:t>
      </w:r>
      <w:r>
        <w:rPr>
          <w:color w:val="CD222A"/>
          <w:spacing w:val="-13"/>
          <w:w w:val="90"/>
        </w:rPr>
        <w:t xml:space="preserve"> </w:t>
      </w:r>
      <w:r>
        <w:rPr>
          <w:color w:val="CD222A"/>
          <w:w w:val="90"/>
        </w:rPr>
        <w:t>the</w:t>
      </w:r>
      <w:r>
        <w:rPr>
          <w:color w:val="CD222A"/>
          <w:spacing w:val="-12"/>
          <w:w w:val="90"/>
        </w:rPr>
        <w:t xml:space="preserve"> </w:t>
      </w:r>
      <w:r>
        <w:rPr>
          <w:color w:val="CD222A"/>
          <w:w w:val="90"/>
        </w:rPr>
        <w:t>safety</w:t>
      </w:r>
      <w:r>
        <w:rPr>
          <w:color w:val="CD222A"/>
          <w:spacing w:val="-13"/>
          <w:w w:val="90"/>
        </w:rPr>
        <w:t xml:space="preserve"> </w:t>
      </w:r>
      <w:r>
        <w:rPr>
          <w:color w:val="CD222A"/>
          <w:w w:val="90"/>
        </w:rPr>
        <w:t>and</w:t>
      </w:r>
      <w:r>
        <w:rPr>
          <w:color w:val="CD222A"/>
          <w:spacing w:val="-12"/>
          <w:w w:val="90"/>
        </w:rPr>
        <w:t xml:space="preserve"> </w:t>
      </w:r>
      <w:r>
        <w:rPr>
          <w:color w:val="CD222A"/>
          <w:w w:val="90"/>
        </w:rPr>
        <w:t>well-being</w:t>
      </w:r>
      <w:r>
        <w:rPr>
          <w:color w:val="CD222A"/>
          <w:spacing w:val="-13"/>
          <w:w w:val="90"/>
        </w:rPr>
        <w:t xml:space="preserve"> </w:t>
      </w:r>
      <w:r>
        <w:rPr>
          <w:color w:val="CD222A"/>
          <w:w w:val="90"/>
        </w:rPr>
        <w:t>of</w:t>
      </w:r>
      <w:r>
        <w:rPr>
          <w:color w:val="CD222A"/>
          <w:spacing w:val="-13"/>
          <w:w w:val="90"/>
        </w:rPr>
        <w:t xml:space="preserve"> </w:t>
      </w:r>
      <w:r>
        <w:rPr>
          <w:color w:val="CD222A"/>
          <w:w w:val="90"/>
        </w:rPr>
        <w:t xml:space="preserve">all </w:t>
      </w:r>
      <w:r>
        <w:rPr>
          <w:color w:val="CD222A"/>
          <w:w w:val="85"/>
        </w:rPr>
        <w:t xml:space="preserve">patients treated for suicide risk in emergency departments or </w:t>
      </w:r>
      <w:r>
        <w:rPr>
          <w:color w:val="CD222A"/>
          <w:w w:val="85"/>
        </w:rPr>
        <w:t xml:space="preserve">hospital inpatient </w:t>
      </w:r>
      <w:r>
        <w:rPr>
          <w:color w:val="CD222A"/>
          <w:spacing w:val="-2"/>
          <w:w w:val="95"/>
        </w:rPr>
        <w:t>units.</w:t>
      </w:r>
    </w:p>
    <w:p w14:paraId="65EDB1A7" w14:textId="77777777" w:rsidR="00C83B3C" w:rsidRDefault="00102383">
      <w:pPr>
        <w:pStyle w:val="BodyText"/>
        <w:spacing w:before="117" w:line="259" w:lineRule="auto"/>
        <w:ind w:left="1440" w:right="1430"/>
      </w:pPr>
      <w:r>
        <w:rPr>
          <w:color w:val="252223"/>
          <w:w w:val="90"/>
        </w:rPr>
        <w:t>Patients leaving the ED or hospital inpatient unit after a suicide attempt, or otherwise at a high risk for suicide,</w:t>
      </w:r>
      <w:r>
        <w:rPr>
          <w:color w:val="252223"/>
          <w:spacing w:val="-1"/>
          <w:w w:val="90"/>
        </w:rPr>
        <w:t xml:space="preserve"> </w:t>
      </w:r>
      <w:r>
        <w:rPr>
          <w:color w:val="252223"/>
          <w:w w:val="90"/>
        </w:rPr>
        <w:t>require</w:t>
      </w:r>
      <w:r>
        <w:rPr>
          <w:color w:val="252223"/>
          <w:spacing w:val="-1"/>
          <w:w w:val="90"/>
        </w:rPr>
        <w:t xml:space="preserve"> </w:t>
      </w:r>
      <w:r>
        <w:rPr>
          <w:color w:val="252223"/>
          <w:w w:val="90"/>
        </w:rPr>
        <w:t>rapid,</w:t>
      </w:r>
      <w:r>
        <w:rPr>
          <w:color w:val="252223"/>
          <w:spacing w:val="-1"/>
          <w:w w:val="90"/>
        </w:rPr>
        <w:t xml:space="preserve"> </w:t>
      </w:r>
      <w:r>
        <w:rPr>
          <w:color w:val="252223"/>
          <w:w w:val="90"/>
        </w:rPr>
        <w:t>proactive</w:t>
      </w:r>
      <w:r>
        <w:rPr>
          <w:color w:val="252223"/>
          <w:spacing w:val="-1"/>
          <w:w w:val="90"/>
        </w:rPr>
        <w:t xml:space="preserve"> </w:t>
      </w:r>
      <w:r>
        <w:rPr>
          <w:color w:val="252223"/>
          <w:w w:val="90"/>
        </w:rPr>
        <w:t>followup.</w:t>
      </w:r>
      <w:r>
        <w:rPr>
          <w:color w:val="252223"/>
          <w:spacing w:val="-1"/>
          <w:w w:val="90"/>
        </w:rPr>
        <w:t xml:space="preserve"> </w:t>
      </w:r>
      <w:r>
        <w:rPr>
          <w:color w:val="252223"/>
          <w:w w:val="90"/>
        </w:rPr>
        <w:t>Having</w:t>
      </w:r>
      <w:r>
        <w:rPr>
          <w:color w:val="252223"/>
          <w:spacing w:val="-1"/>
          <w:w w:val="90"/>
        </w:rPr>
        <w:t xml:space="preserve"> </w:t>
      </w:r>
      <w:r>
        <w:rPr>
          <w:color w:val="252223"/>
          <w:w w:val="90"/>
        </w:rPr>
        <w:t>survived</w:t>
      </w:r>
      <w:r>
        <w:rPr>
          <w:color w:val="252223"/>
          <w:spacing w:val="-1"/>
          <w:w w:val="90"/>
        </w:rPr>
        <w:t xml:space="preserve"> </w:t>
      </w:r>
      <w:r>
        <w:rPr>
          <w:color w:val="252223"/>
          <w:w w:val="90"/>
        </w:rPr>
        <w:t>a</w:t>
      </w:r>
      <w:r>
        <w:rPr>
          <w:color w:val="252223"/>
          <w:spacing w:val="-1"/>
          <w:w w:val="90"/>
        </w:rPr>
        <w:t xml:space="preserve"> </w:t>
      </w:r>
      <w:r>
        <w:rPr>
          <w:color w:val="252223"/>
          <w:w w:val="90"/>
        </w:rPr>
        <w:t>suicide</w:t>
      </w:r>
      <w:r>
        <w:rPr>
          <w:color w:val="252223"/>
          <w:spacing w:val="-1"/>
          <w:w w:val="90"/>
        </w:rPr>
        <w:t xml:space="preserve"> </w:t>
      </w:r>
      <w:r>
        <w:rPr>
          <w:color w:val="252223"/>
          <w:w w:val="90"/>
        </w:rPr>
        <w:t>attempt</w:t>
      </w:r>
      <w:r>
        <w:rPr>
          <w:color w:val="252223"/>
          <w:spacing w:val="-1"/>
          <w:w w:val="90"/>
        </w:rPr>
        <w:t xml:space="preserve"> </w:t>
      </w:r>
      <w:r>
        <w:rPr>
          <w:color w:val="252223"/>
          <w:w w:val="90"/>
        </w:rPr>
        <w:t>is</w:t>
      </w:r>
      <w:r>
        <w:rPr>
          <w:color w:val="252223"/>
          <w:spacing w:val="-1"/>
          <w:w w:val="90"/>
        </w:rPr>
        <w:t xml:space="preserve"> </w:t>
      </w:r>
      <w:r>
        <w:rPr>
          <w:color w:val="252223"/>
          <w:w w:val="90"/>
        </w:rPr>
        <w:t>one</w:t>
      </w:r>
      <w:r>
        <w:rPr>
          <w:color w:val="252223"/>
          <w:spacing w:val="-1"/>
          <w:w w:val="90"/>
        </w:rPr>
        <w:t xml:space="preserve"> </w:t>
      </w:r>
      <w:r>
        <w:rPr>
          <w:color w:val="252223"/>
          <w:w w:val="90"/>
        </w:rPr>
        <w:t>of</w:t>
      </w:r>
      <w:r>
        <w:rPr>
          <w:color w:val="252223"/>
          <w:spacing w:val="-1"/>
          <w:w w:val="90"/>
        </w:rPr>
        <w:t xml:space="preserve"> </w:t>
      </w:r>
      <w:r>
        <w:rPr>
          <w:color w:val="252223"/>
          <w:w w:val="90"/>
        </w:rPr>
        <w:t>the</w:t>
      </w:r>
      <w:r>
        <w:rPr>
          <w:color w:val="252223"/>
          <w:spacing w:val="-1"/>
          <w:w w:val="90"/>
        </w:rPr>
        <w:t xml:space="preserve"> </w:t>
      </w:r>
      <w:r>
        <w:rPr>
          <w:color w:val="252223"/>
          <w:w w:val="90"/>
        </w:rPr>
        <w:t>most</w:t>
      </w:r>
      <w:r>
        <w:rPr>
          <w:color w:val="252223"/>
          <w:spacing w:val="-1"/>
          <w:w w:val="90"/>
        </w:rPr>
        <w:t xml:space="preserve"> </w:t>
      </w:r>
      <w:r>
        <w:rPr>
          <w:color w:val="252223"/>
          <w:w w:val="90"/>
        </w:rPr>
        <w:t>significant risk factors for later death by suicide. The risk is particularly high in the weeks and months following the attempt,</w:t>
      </w:r>
      <w:r>
        <w:rPr>
          <w:color w:val="252223"/>
          <w:spacing w:val="-4"/>
          <w:w w:val="90"/>
        </w:rPr>
        <w:t xml:space="preserve"> </w:t>
      </w:r>
      <w:r>
        <w:rPr>
          <w:color w:val="252223"/>
          <w:w w:val="90"/>
        </w:rPr>
        <w:t>including</w:t>
      </w:r>
      <w:r>
        <w:rPr>
          <w:color w:val="252223"/>
          <w:spacing w:val="-4"/>
          <w:w w:val="90"/>
        </w:rPr>
        <w:t xml:space="preserve"> </w:t>
      </w:r>
      <w:r>
        <w:rPr>
          <w:color w:val="252223"/>
          <w:w w:val="90"/>
        </w:rPr>
        <w:t>the</w:t>
      </w:r>
      <w:r>
        <w:rPr>
          <w:color w:val="252223"/>
          <w:spacing w:val="-4"/>
          <w:w w:val="90"/>
        </w:rPr>
        <w:t xml:space="preserve"> </w:t>
      </w:r>
      <w:r>
        <w:rPr>
          <w:color w:val="252223"/>
          <w:w w:val="90"/>
        </w:rPr>
        <w:t>period</w:t>
      </w:r>
      <w:r>
        <w:rPr>
          <w:color w:val="252223"/>
          <w:spacing w:val="-4"/>
          <w:w w:val="90"/>
        </w:rPr>
        <w:t xml:space="preserve"> </w:t>
      </w:r>
      <w:r>
        <w:rPr>
          <w:color w:val="252223"/>
          <w:w w:val="90"/>
        </w:rPr>
        <w:t>after</w:t>
      </w:r>
      <w:r>
        <w:rPr>
          <w:color w:val="252223"/>
          <w:spacing w:val="-4"/>
          <w:w w:val="90"/>
        </w:rPr>
        <w:t xml:space="preserve"> </w:t>
      </w:r>
      <w:r>
        <w:rPr>
          <w:color w:val="252223"/>
          <w:w w:val="90"/>
        </w:rPr>
        <w:t>discharge</w:t>
      </w:r>
      <w:r>
        <w:rPr>
          <w:color w:val="252223"/>
          <w:spacing w:val="-4"/>
          <w:w w:val="90"/>
        </w:rPr>
        <w:t xml:space="preserve"> </w:t>
      </w:r>
      <w:r>
        <w:rPr>
          <w:color w:val="252223"/>
          <w:w w:val="90"/>
        </w:rPr>
        <w:t>from</w:t>
      </w:r>
      <w:r>
        <w:rPr>
          <w:color w:val="252223"/>
          <w:spacing w:val="-4"/>
          <w:w w:val="90"/>
        </w:rPr>
        <w:t xml:space="preserve"> </w:t>
      </w:r>
      <w:r>
        <w:rPr>
          <w:color w:val="252223"/>
          <w:w w:val="90"/>
        </w:rPr>
        <w:t>acute</w:t>
      </w:r>
      <w:r>
        <w:rPr>
          <w:color w:val="252223"/>
          <w:spacing w:val="-4"/>
          <w:w w:val="90"/>
        </w:rPr>
        <w:t xml:space="preserve"> </w:t>
      </w:r>
      <w:r>
        <w:rPr>
          <w:color w:val="252223"/>
          <w:w w:val="90"/>
        </w:rPr>
        <w:t>care</w:t>
      </w:r>
      <w:r>
        <w:rPr>
          <w:color w:val="252223"/>
          <w:spacing w:val="-4"/>
          <w:w w:val="90"/>
        </w:rPr>
        <w:t xml:space="preserve"> </w:t>
      </w:r>
      <w:r>
        <w:rPr>
          <w:color w:val="252223"/>
          <w:w w:val="90"/>
        </w:rPr>
        <w:t>settings</w:t>
      </w:r>
      <w:r>
        <w:rPr>
          <w:color w:val="252223"/>
          <w:spacing w:val="-4"/>
          <w:w w:val="90"/>
        </w:rPr>
        <w:t xml:space="preserve"> </w:t>
      </w:r>
      <w:r>
        <w:rPr>
          <w:color w:val="252223"/>
          <w:w w:val="90"/>
        </w:rPr>
        <w:t>such</w:t>
      </w:r>
      <w:r>
        <w:rPr>
          <w:color w:val="252223"/>
          <w:spacing w:val="-4"/>
          <w:w w:val="90"/>
        </w:rPr>
        <w:t xml:space="preserve"> </w:t>
      </w:r>
      <w:r>
        <w:rPr>
          <w:color w:val="252223"/>
          <w:w w:val="90"/>
        </w:rPr>
        <w:t>as</w:t>
      </w:r>
      <w:r>
        <w:rPr>
          <w:color w:val="252223"/>
          <w:spacing w:val="-4"/>
          <w:w w:val="90"/>
        </w:rPr>
        <w:t xml:space="preserve"> </w:t>
      </w:r>
      <w:r>
        <w:rPr>
          <w:color w:val="252223"/>
          <w:w w:val="90"/>
        </w:rPr>
        <w:t>EDs</w:t>
      </w:r>
      <w:r>
        <w:rPr>
          <w:color w:val="252223"/>
          <w:spacing w:val="-4"/>
          <w:w w:val="90"/>
        </w:rPr>
        <w:t xml:space="preserve"> </w:t>
      </w:r>
      <w:r>
        <w:rPr>
          <w:color w:val="252223"/>
          <w:w w:val="90"/>
        </w:rPr>
        <w:t>and</w:t>
      </w:r>
      <w:r>
        <w:rPr>
          <w:color w:val="252223"/>
          <w:spacing w:val="-4"/>
          <w:w w:val="90"/>
        </w:rPr>
        <w:t xml:space="preserve"> </w:t>
      </w:r>
      <w:r>
        <w:rPr>
          <w:color w:val="252223"/>
          <w:w w:val="90"/>
        </w:rPr>
        <w:t>inpatient</w:t>
      </w:r>
      <w:r>
        <w:rPr>
          <w:color w:val="252223"/>
          <w:spacing w:val="-4"/>
          <w:w w:val="90"/>
        </w:rPr>
        <w:t xml:space="preserve"> </w:t>
      </w:r>
      <w:r>
        <w:rPr>
          <w:color w:val="252223"/>
          <w:w w:val="90"/>
        </w:rPr>
        <w:t>psychiatric</w:t>
      </w:r>
    </w:p>
    <w:p w14:paraId="6AC54854" w14:textId="77777777" w:rsidR="00C83B3C" w:rsidRDefault="00C83B3C">
      <w:pPr>
        <w:spacing w:line="259" w:lineRule="auto"/>
        <w:sectPr w:rsidR="00C83B3C">
          <w:pgSz w:w="12240" w:h="15840"/>
          <w:pgMar w:top="0" w:right="0" w:bottom="800" w:left="0" w:header="0" w:footer="608" w:gutter="0"/>
          <w:cols w:space="720"/>
        </w:sectPr>
      </w:pPr>
    </w:p>
    <w:p w14:paraId="2D74B79A" w14:textId="77777777" w:rsidR="00C83B3C" w:rsidRDefault="00C83B3C">
      <w:pPr>
        <w:pStyle w:val="BodyText"/>
        <w:rPr>
          <w:sz w:val="20"/>
        </w:rPr>
      </w:pPr>
    </w:p>
    <w:p w14:paraId="71B456CD" w14:textId="77777777" w:rsidR="00C83B3C" w:rsidRDefault="00C83B3C">
      <w:pPr>
        <w:pStyle w:val="BodyText"/>
        <w:rPr>
          <w:sz w:val="20"/>
        </w:rPr>
      </w:pPr>
    </w:p>
    <w:p w14:paraId="2E72D7BB" w14:textId="77777777" w:rsidR="00C83B3C" w:rsidRDefault="00C83B3C">
      <w:pPr>
        <w:pStyle w:val="BodyText"/>
        <w:spacing w:before="7"/>
        <w:rPr>
          <w:sz w:val="17"/>
        </w:rPr>
      </w:pPr>
    </w:p>
    <w:p w14:paraId="06CAF216" w14:textId="77777777" w:rsidR="00C83B3C" w:rsidRDefault="00102383">
      <w:pPr>
        <w:spacing w:before="102"/>
        <w:ind w:left="1411"/>
        <w:rPr>
          <w:rFonts w:ascii="Trebuchet MS"/>
          <w:sz w:val="20"/>
        </w:rPr>
      </w:pPr>
      <w:r>
        <w:pict w14:anchorId="4E7196FA">
          <v:group id="docshapegroup590" o:spid="_x0000_s3074" style="position:absolute;left:0;text-align:left;margin-left:432.8pt;margin-top:-38.8pt;width:179.2pt;height:144.35pt;z-index:-20229632;mso-position-horizontal-relative:page" coordorigin="8656,-776" coordsize="3584,2887">
            <v:shape id="docshape591" o:spid="_x0000_s3080"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592" o:spid="_x0000_s3079"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593" o:spid="_x0000_s3078"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594" o:spid="_x0000_s3077" style="position:absolute;left:11658;top:-777;width:582;height:416" coordorigin="11659,-776" coordsize="582,416" path="m12240,-776r-581,l11721,-733r131,91l11982,-550r129,94l12240,-360r,-416xe" fillcolor="#454755" stroked="f">
              <v:path arrowok="t"/>
            </v:shape>
            <v:shape id="docshape595" o:spid="_x0000_s3076"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596" o:spid="_x0000_s3075" type="#_x0000_t75" style="position:absolute;left:12116;top:-777;width:124;height:227">
              <v:imagedata r:id="rId14" o:title=""/>
            </v:shape>
            <w10:wrap anchorx="page"/>
          </v:group>
        </w:pict>
      </w:r>
      <w:r>
        <w:rPr>
          <w:rFonts w:ascii="Trebuchet MS"/>
          <w:color w:val="808992"/>
          <w:spacing w:val="-2"/>
          <w:w w:val="105"/>
          <w:sz w:val="20"/>
        </w:rPr>
        <w:t>20</w:t>
      </w:r>
      <w:r>
        <w:rPr>
          <w:rFonts w:ascii="Trebuchet MS"/>
          <w:color w:val="808992"/>
          <w:spacing w:val="-2"/>
          <w:w w:val="105"/>
          <w:sz w:val="20"/>
        </w:rPr>
        <w:t>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32B5DE9B" w14:textId="77777777" w:rsidR="00C83B3C" w:rsidRDefault="00C83B3C">
      <w:pPr>
        <w:pStyle w:val="BodyText"/>
        <w:rPr>
          <w:rFonts w:ascii="Trebuchet MS"/>
        </w:rPr>
      </w:pPr>
    </w:p>
    <w:p w14:paraId="0629A506" w14:textId="77777777" w:rsidR="00C83B3C" w:rsidRDefault="00C83B3C">
      <w:pPr>
        <w:pStyle w:val="BodyText"/>
        <w:spacing w:before="3"/>
        <w:rPr>
          <w:rFonts w:ascii="Trebuchet MS"/>
          <w:sz w:val="31"/>
        </w:rPr>
      </w:pPr>
    </w:p>
    <w:p w14:paraId="06AC79F3" w14:textId="77777777" w:rsidR="00C83B3C" w:rsidRDefault="00102383">
      <w:pPr>
        <w:pStyle w:val="BodyText"/>
        <w:spacing w:line="259" w:lineRule="auto"/>
        <w:ind w:left="1439" w:right="1430"/>
        <w:rPr>
          <w:sz w:val="13"/>
        </w:rPr>
      </w:pPr>
      <w:r>
        <w:rPr>
          <w:color w:val="252223"/>
          <w:w w:val="90"/>
        </w:rPr>
        <w:t>units.</w:t>
      </w:r>
      <w:r>
        <w:rPr>
          <w:color w:val="252223"/>
          <w:w w:val="90"/>
          <w:position w:val="7"/>
          <w:sz w:val="13"/>
        </w:rPr>
        <w:t>97,</w:t>
      </w:r>
      <w:r>
        <w:rPr>
          <w:color w:val="252223"/>
          <w:spacing w:val="-5"/>
          <w:w w:val="90"/>
          <w:position w:val="7"/>
          <w:sz w:val="13"/>
        </w:rPr>
        <w:t xml:space="preserve"> </w:t>
      </w:r>
      <w:r>
        <w:rPr>
          <w:color w:val="252223"/>
          <w:w w:val="90"/>
          <w:position w:val="7"/>
          <w:sz w:val="13"/>
        </w:rPr>
        <w:t>98</w:t>
      </w:r>
      <w:r>
        <w:rPr>
          <w:color w:val="252223"/>
          <w:spacing w:val="10"/>
          <w:position w:val="7"/>
          <w:sz w:val="13"/>
        </w:rPr>
        <w:t xml:space="preserve"> </w:t>
      </w:r>
      <w:r>
        <w:rPr>
          <w:color w:val="252223"/>
          <w:w w:val="90"/>
        </w:rPr>
        <w:t>Among</w:t>
      </w:r>
      <w:r>
        <w:rPr>
          <w:color w:val="252223"/>
          <w:spacing w:val="-6"/>
          <w:w w:val="90"/>
        </w:rPr>
        <w:t xml:space="preserve"> </w:t>
      </w:r>
      <w:r>
        <w:rPr>
          <w:color w:val="252223"/>
          <w:w w:val="90"/>
        </w:rPr>
        <w:t>patients</w:t>
      </w:r>
      <w:r>
        <w:rPr>
          <w:color w:val="252223"/>
          <w:spacing w:val="-6"/>
          <w:w w:val="90"/>
        </w:rPr>
        <w:t xml:space="preserve"> </w:t>
      </w:r>
      <w:r>
        <w:rPr>
          <w:color w:val="252223"/>
          <w:w w:val="90"/>
        </w:rPr>
        <w:t>with</w:t>
      </w:r>
      <w:r>
        <w:rPr>
          <w:color w:val="252223"/>
          <w:spacing w:val="-7"/>
          <w:w w:val="90"/>
        </w:rPr>
        <w:t xml:space="preserve"> </w:t>
      </w:r>
      <w:r>
        <w:rPr>
          <w:color w:val="252223"/>
          <w:w w:val="90"/>
        </w:rPr>
        <w:t>high</w:t>
      </w:r>
      <w:r>
        <w:rPr>
          <w:color w:val="252223"/>
          <w:spacing w:val="-6"/>
          <w:w w:val="90"/>
        </w:rPr>
        <w:t xml:space="preserve"> </w:t>
      </w:r>
      <w:r>
        <w:rPr>
          <w:color w:val="252223"/>
          <w:w w:val="90"/>
        </w:rPr>
        <w:t>suicide</w:t>
      </w:r>
      <w:r>
        <w:rPr>
          <w:color w:val="252223"/>
          <w:spacing w:val="-6"/>
          <w:w w:val="90"/>
        </w:rPr>
        <w:t xml:space="preserve"> </w:t>
      </w:r>
      <w:r>
        <w:rPr>
          <w:color w:val="252223"/>
          <w:w w:val="90"/>
        </w:rPr>
        <w:t>risk,</w:t>
      </w:r>
      <w:r>
        <w:rPr>
          <w:color w:val="252223"/>
          <w:spacing w:val="-6"/>
          <w:w w:val="90"/>
        </w:rPr>
        <w:t xml:space="preserve"> </w:t>
      </w:r>
      <w:r>
        <w:rPr>
          <w:color w:val="252223"/>
          <w:w w:val="90"/>
        </w:rPr>
        <w:t>particularly</w:t>
      </w:r>
      <w:r>
        <w:rPr>
          <w:color w:val="252223"/>
          <w:spacing w:val="-7"/>
          <w:w w:val="90"/>
        </w:rPr>
        <w:t xml:space="preserve"> </w:t>
      </w:r>
      <w:r>
        <w:rPr>
          <w:color w:val="252223"/>
          <w:w w:val="90"/>
        </w:rPr>
        <w:t>those</w:t>
      </w:r>
      <w:r>
        <w:rPr>
          <w:color w:val="252223"/>
          <w:spacing w:val="-7"/>
          <w:w w:val="90"/>
        </w:rPr>
        <w:t xml:space="preserve"> </w:t>
      </w:r>
      <w:r>
        <w:rPr>
          <w:color w:val="252223"/>
          <w:w w:val="90"/>
        </w:rPr>
        <w:t>who</w:t>
      </w:r>
      <w:r>
        <w:rPr>
          <w:color w:val="252223"/>
          <w:spacing w:val="-7"/>
          <w:w w:val="90"/>
        </w:rPr>
        <w:t xml:space="preserve"> </w:t>
      </w:r>
      <w:r>
        <w:rPr>
          <w:color w:val="252223"/>
          <w:w w:val="90"/>
        </w:rPr>
        <w:t>have</w:t>
      </w:r>
      <w:r>
        <w:rPr>
          <w:color w:val="252223"/>
          <w:spacing w:val="-7"/>
          <w:w w:val="90"/>
        </w:rPr>
        <w:t xml:space="preserve"> </w:t>
      </w:r>
      <w:r>
        <w:rPr>
          <w:color w:val="252223"/>
          <w:w w:val="90"/>
        </w:rPr>
        <w:t>attempted</w:t>
      </w:r>
      <w:r>
        <w:rPr>
          <w:color w:val="252223"/>
          <w:spacing w:val="-7"/>
          <w:w w:val="90"/>
        </w:rPr>
        <w:t xml:space="preserve"> </w:t>
      </w:r>
      <w:r>
        <w:rPr>
          <w:color w:val="252223"/>
          <w:w w:val="90"/>
        </w:rPr>
        <w:t>suicide,</w:t>
      </w:r>
      <w:r>
        <w:rPr>
          <w:color w:val="252223"/>
          <w:spacing w:val="-7"/>
          <w:w w:val="90"/>
        </w:rPr>
        <w:t xml:space="preserve"> </w:t>
      </w:r>
      <w:r>
        <w:rPr>
          <w:color w:val="252223"/>
          <w:w w:val="90"/>
        </w:rPr>
        <w:t>immediate followup and continuity of care are crucial to promoting positive outcomes.</w:t>
      </w:r>
      <w:r>
        <w:rPr>
          <w:color w:val="252223"/>
          <w:w w:val="90"/>
          <w:position w:val="7"/>
          <w:sz w:val="13"/>
        </w:rPr>
        <w:t>43</w:t>
      </w:r>
    </w:p>
    <w:p w14:paraId="21CF1D8C" w14:textId="77777777" w:rsidR="00C83B3C" w:rsidRDefault="00102383">
      <w:pPr>
        <w:pStyle w:val="BodyText"/>
        <w:spacing w:before="114" w:line="259" w:lineRule="auto"/>
        <w:ind w:left="1439" w:right="1519"/>
        <w:rPr>
          <w:sz w:val="13"/>
        </w:rPr>
      </w:pPr>
      <w:r>
        <w:rPr>
          <w:color w:val="252223"/>
          <w:w w:val="90"/>
        </w:rPr>
        <w:t>When patients with high suicide risk come to an ED, they may receive limited mental health services,</w:t>
      </w:r>
      <w:r>
        <w:rPr>
          <w:color w:val="252223"/>
          <w:w w:val="90"/>
          <w:position w:val="7"/>
          <w:sz w:val="13"/>
        </w:rPr>
        <w:t>99</w:t>
      </w:r>
      <w:r>
        <w:rPr>
          <w:color w:val="252223"/>
          <w:spacing w:val="40"/>
          <w:position w:val="7"/>
          <w:sz w:val="13"/>
        </w:rPr>
        <w:t xml:space="preserve"> </w:t>
      </w:r>
      <w:r>
        <w:rPr>
          <w:color w:val="252223"/>
          <w:w w:val="90"/>
        </w:rPr>
        <w:t>may not receive adequate treatment for underlying mental health o</w:t>
      </w:r>
      <w:r>
        <w:rPr>
          <w:color w:val="252223"/>
          <w:w w:val="90"/>
        </w:rPr>
        <w:t>r substance use disorders, and frequently</w:t>
      </w:r>
      <w:r>
        <w:rPr>
          <w:color w:val="252223"/>
          <w:spacing w:val="-5"/>
          <w:w w:val="90"/>
        </w:rPr>
        <w:t xml:space="preserve"> </w:t>
      </w:r>
      <w:r>
        <w:rPr>
          <w:color w:val="252223"/>
          <w:w w:val="90"/>
        </w:rPr>
        <w:t>do</w:t>
      </w:r>
      <w:r>
        <w:rPr>
          <w:color w:val="252223"/>
          <w:spacing w:val="-5"/>
          <w:w w:val="90"/>
        </w:rPr>
        <w:t xml:space="preserve"> </w:t>
      </w:r>
      <w:r>
        <w:rPr>
          <w:color w:val="252223"/>
          <w:w w:val="90"/>
        </w:rPr>
        <w:t>not</w:t>
      </w:r>
      <w:r>
        <w:rPr>
          <w:color w:val="252223"/>
          <w:spacing w:val="-5"/>
          <w:w w:val="90"/>
        </w:rPr>
        <w:t xml:space="preserve"> </w:t>
      </w:r>
      <w:r>
        <w:rPr>
          <w:color w:val="252223"/>
          <w:w w:val="90"/>
        </w:rPr>
        <w:t>receive</w:t>
      </w:r>
      <w:r>
        <w:rPr>
          <w:color w:val="252223"/>
          <w:spacing w:val="-6"/>
          <w:w w:val="90"/>
        </w:rPr>
        <w:t xml:space="preserve"> </w:t>
      </w:r>
      <w:r>
        <w:rPr>
          <w:color w:val="252223"/>
          <w:w w:val="90"/>
        </w:rPr>
        <w:t>any</w:t>
      </w:r>
      <w:r>
        <w:rPr>
          <w:color w:val="252223"/>
          <w:spacing w:val="-5"/>
          <w:w w:val="90"/>
        </w:rPr>
        <w:t xml:space="preserve"> </w:t>
      </w:r>
      <w:r>
        <w:rPr>
          <w:color w:val="252223"/>
          <w:w w:val="90"/>
        </w:rPr>
        <w:t>followup</w:t>
      </w:r>
      <w:r>
        <w:rPr>
          <w:color w:val="252223"/>
          <w:spacing w:val="-6"/>
          <w:w w:val="90"/>
        </w:rPr>
        <w:t xml:space="preserve"> </w:t>
      </w:r>
      <w:r>
        <w:rPr>
          <w:color w:val="252223"/>
          <w:w w:val="90"/>
        </w:rPr>
        <w:t>care.</w:t>
      </w:r>
      <w:r>
        <w:rPr>
          <w:color w:val="252223"/>
          <w:w w:val="90"/>
          <w:position w:val="7"/>
          <w:sz w:val="13"/>
        </w:rPr>
        <w:t>100,</w:t>
      </w:r>
      <w:r>
        <w:rPr>
          <w:color w:val="252223"/>
          <w:spacing w:val="-4"/>
          <w:w w:val="90"/>
          <w:position w:val="7"/>
          <w:sz w:val="13"/>
        </w:rPr>
        <w:t xml:space="preserve"> </w:t>
      </w:r>
      <w:r>
        <w:rPr>
          <w:color w:val="252223"/>
          <w:w w:val="90"/>
          <w:position w:val="7"/>
          <w:sz w:val="13"/>
        </w:rPr>
        <w:t>101</w:t>
      </w:r>
      <w:r>
        <w:rPr>
          <w:color w:val="252223"/>
          <w:spacing w:val="11"/>
          <w:position w:val="7"/>
          <w:sz w:val="13"/>
        </w:rPr>
        <w:t xml:space="preserve"> </w:t>
      </w:r>
      <w:r>
        <w:rPr>
          <w:color w:val="252223"/>
          <w:w w:val="90"/>
        </w:rPr>
        <w:t>All</w:t>
      </w:r>
      <w:r>
        <w:rPr>
          <w:color w:val="252223"/>
          <w:spacing w:val="-5"/>
          <w:w w:val="90"/>
        </w:rPr>
        <w:t xml:space="preserve"> </w:t>
      </w:r>
      <w:r>
        <w:rPr>
          <w:color w:val="252223"/>
          <w:w w:val="90"/>
        </w:rPr>
        <w:t>patients</w:t>
      </w:r>
      <w:r>
        <w:rPr>
          <w:color w:val="252223"/>
          <w:spacing w:val="-5"/>
          <w:w w:val="90"/>
        </w:rPr>
        <w:t xml:space="preserve"> </w:t>
      </w:r>
      <w:r>
        <w:rPr>
          <w:color w:val="252223"/>
          <w:w w:val="90"/>
        </w:rPr>
        <w:t>who</w:t>
      </w:r>
      <w:r>
        <w:rPr>
          <w:color w:val="252223"/>
          <w:spacing w:val="-5"/>
          <w:w w:val="90"/>
        </w:rPr>
        <w:t xml:space="preserve"> </w:t>
      </w:r>
      <w:r>
        <w:rPr>
          <w:color w:val="252223"/>
          <w:w w:val="90"/>
        </w:rPr>
        <w:t>present</w:t>
      </w:r>
      <w:r>
        <w:rPr>
          <w:color w:val="252223"/>
          <w:spacing w:val="-5"/>
          <w:w w:val="90"/>
        </w:rPr>
        <w:t xml:space="preserve"> </w:t>
      </w:r>
      <w:r>
        <w:rPr>
          <w:color w:val="252223"/>
          <w:w w:val="90"/>
        </w:rPr>
        <w:t>to</w:t>
      </w:r>
      <w:r>
        <w:rPr>
          <w:color w:val="252223"/>
          <w:spacing w:val="-5"/>
          <w:w w:val="90"/>
        </w:rPr>
        <w:t xml:space="preserve"> </w:t>
      </w:r>
      <w:r>
        <w:rPr>
          <w:color w:val="252223"/>
          <w:w w:val="90"/>
        </w:rPr>
        <w:t>the</w:t>
      </w:r>
      <w:r>
        <w:rPr>
          <w:color w:val="252223"/>
          <w:spacing w:val="-5"/>
          <w:w w:val="90"/>
        </w:rPr>
        <w:t xml:space="preserve"> </w:t>
      </w:r>
      <w:r>
        <w:rPr>
          <w:color w:val="252223"/>
          <w:w w:val="90"/>
        </w:rPr>
        <w:t>ED</w:t>
      </w:r>
      <w:r>
        <w:rPr>
          <w:color w:val="252223"/>
          <w:spacing w:val="-5"/>
          <w:w w:val="90"/>
        </w:rPr>
        <w:t xml:space="preserve"> </w:t>
      </w:r>
      <w:r>
        <w:rPr>
          <w:color w:val="252223"/>
          <w:w w:val="90"/>
        </w:rPr>
        <w:t>for</w:t>
      </w:r>
      <w:r>
        <w:rPr>
          <w:color w:val="252223"/>
          <w:spacing w:val="-5"/>
          <w:w w:val="90"/>
        </w:rPr>
        <w:t xml:space="preserve"> </w:t>
      </w:r>
      <w:r>
        <w:rPr>
          <w:color w:val="252223"/>
          <w:w w:val="90"/>
        </w:rPr>
        <w:t>a</w:t>
      </w:r>
      <w:r>
        <w:rPr>
          <w:color w:val="252223"/>
          <w:spacing w:val="-5"/>
          <w:w w:val="90"/>
        </w:rPr>
        <w:t xml:space="preserve"> </w:t>
      </w:r>
      <w:r>
        <w:rPr>
          <w:color w:val="252223"/>
          <w:w w:val="90"/>
        </w:rPr>
        <w:t>suicide</w:t>
      </w:r>
      <w:r>
        <w:rPr>
          <w:color w:val="252223"/>
          <w:spacing w:val="-5"/>
          <w:w w:val="90"/>
        </w:rPr>
        <w:t xml:space="preserve"> </w:t>
      </w:r>
      <w:r>
        <w:rPr>
          <w:color w:val="252223"/>
          <w:w w:val="90"/>
        </w:rPr>
        <w:t>attempt or who are at risk for suicide require mental health evaluations. Should they not require acute inpatient care, they should be informed about risks during the discharge period and be referred for mental health services before discharge from the ED.</w:t>
      </w:r>
      <w:r>
        <w:rPr>
          <w:color w:val="252223"/>
          <w:w w:val="90"/>
        </w:rPr>
        <w:t xml:space="preserve"> However, although referral is necessary, it may not be sufficient. There is increasing evidence that specific outreach programs can be highly effective in increasing the proportion of patients who engage in mental health care after hospitalization.</w:t>
      </w:r>
      <w:r>
        <w:rPr>
          <w:color w:val="252223"/>
          <w:w w:val="90"/>
          <w:position w:val="7"/>
          <w:sz w:val="13"/>
        </w:rPr>
        <w:t>102</w:t>
      </w:r>
    </w:p>
    <w:p w14:paraId="21AD352A" w14:textId="77777777" w:rsidR="00C83B3C" w:rsidRDefault="00102383">
      <w:pPr>
        <w:pStyle w:val="BodyText"/>
        <w:spacing w:before="111" w:line="259" w:lineRule="auto"/>
        <w:ind w:left="1440" w:right="1519"/>
      </w:pPr>
      <w:r>
        <w:rPr>
          <w:color w:val="252223"/>
          <w:w w:val="90"/>
        </w:rPr>
        <w:t>For</w:t>
      </w:r>
      <w:r>
        <w:rPr>
          <w:color w:val="252223"/>
          <w:w w:val="90"/>
        </w:rPr>
        <w:t xml:space="preserve"> patients who are transferred from the ED to medical-surgical services for the treatment of injuries related to a suicide attempt, followup mental health evaluations should be conducted before discharge to decide between transfer to a mental health inpatie</w:t>
      </w:r>
      <w:r>
        <w:rPr>
          <w:color w:val="252223"/>
          <w:w w:val="90"/>
        </w:rPr>
        <w:t>nt unit or referral to outpatient care. These evaluations should consider the support available from family and friends and the patient’s clinical status. Before a decision</w:t>
      </w:r>
      <w:r>
        <w:rPr>
          <w:color w:val="252223"/>
          <w:spacing w:val="-6"/>
          <w:w w:val="90"/>
        </w:rPr>
        <w:t xml:space="preserve"> </w:t>
      </w:r>
      <w:r>
        <w:rPr>
          <w:color w:val="252223"/>
          <w:w w:val="90"/>
        </w:rPr>
        <w:t>to</w:t>
      </w:r>
      <w:r>
        <w:rPr>
          <w:color w:val="252223"/>
          <w:spacing w:val="-6"/>
          <w:w w:val="90"/>
        </w:rPr>
        <w:t xml:space="preserve"> </w:t>
      </w:r>
      <w:r>
        <w:rPr>
          <w:color w:val="252223"/>
          <w:w w:val="90"/>
        </w:rPr>
        <w:t>discharge</w:t>
      </w:r>
      <w:r>
        <w:rPr>
          <w:color w:val="252223"/>
          <w:spacing w:val="-6"/>
          <w:w w:val="90"/>
        </w:rPr>
        <w:t xml:space="preserve"> </w:t>
      </w:r>
      <w:r>
        <w:rPr>
          <w:color w:val="252223"/>
          <w:w w:val="90"/>
        </w:rPr>
        <w:t>is</w:t>
      </w:r>
      <w:r>
        <w:rPr>
          <w:color w:val="252223"/>
          <w:spacing w:val="-6"/>
          <w:w w:val="90"/>
        </w:rPr>
        <w:t xml:space="preserve"> </w:t>
      </w:r>
      <w:r>
        <w:rPr>
          <w:color w:val="252223"/>
          <w:w w:val="90"/>
        </w:rPr>
        <w:t>made,</w:t>
      </w:r>
      <w:r>
        <w:rPr>
          <w:color w:val="252223"/>
          <w:spacing w:val="-6"/>
          <w:w w:val="90"/>
        </w:rPr>
        <w:t xml:space="preserve"> </w:t>
      </w:r>
      <w:r>
        <w:rPr>
          <w:color w:val="252223"/>
          <w:w w:val="90"/>
        </w:rPr>
        <w:t>followup</w:t>
      </w:r>
      <w:r>
        <w:rPr>
          <w:color w:val="252223"/>
          <w:spacing w:val="-6"/>
          <w:w w:val="90"/>
        </w:rPr>
        <w:t xml:space="preserve"> </w:t>
      </w:r>
      <w:r>
        <w:rPr>
          <w:color w:val="252223"/>
          <w:w w:val="90"/>
        </w:rPr>
        <w:t>appointments</w:t>
      </w:r>
      <w:r>
        <w:rPr>
          <w:color w:val="252223"/>
          <w:spacing w:val="-6"/>
          <w:w w:val="90"/>
        </w:rPr>
        <w:t xml:space="preserve"> </w:t>
      </w:r>
      <w:r>
        <w:rPr>
          <w:color w:val="252223"/>
          <w:w w:val="90"/>
        </w:rPr>
        <w:t>for</w:t>
      </w:r>
      <w:r>
        <w:rPr>
          <w:color w:val="252223"/>
          <w:spacing w:val="-6"/>
          <w:w w:val="90"/>
        </w:rPr>
        <w:t xml:space="preserve"> </w:t>
      </w:r>
      <w:r>
        <w:rPr>
          <w:color w:val="252223"/>
          <w:w w:val="90"/>
        </w:rPr>
        <w:t>mental</w:t>
      </w:r>
      <w:r>
        <w:rPr>
          <w:color w:val="252223"/>
          <w:spacing w:val="-6"/>
          <w:w w:val="90"/>
        </w:rPr>
        <w:t xml:space="preserve"> </w:t>
      </w:r>
      <w:r>
        <w:rPr>
          <w:color w:val="252223"/>
          <w:w w:val="90"/>
        </w:rPr>
        <w:t>health</w:t>
      </w:r>
      <w:r>
        <w:rPr>
          <w:color w:val="252223"/>
          <w:spacing w:val="-6"/>
          <w:w w:val="90"/>
        </w:rPr>
        <w:t xml:space="preserve"> </w:t>
      </w:r>
      <w:r>
        <w:rPr>
          <w:color w:val="252223"/>
          <w:w w:val="90"/>
        </w:rPr>
        <w:t>care</w:t>
      </w:r>
      <w:r>
        <w:rPr>
          <w:color w:val="252223"/>
          <w:spacing w:val="-6"/>
          <w:w w:val="90"/>
        </w:rPr>
        <w:t xml:space="preserve"> </w:t>
      </w:r>
      <w:r>
        <w:rPr>
          <w:color w:val="252223"/>
          <w:w w:val="90"/>
        </w:rPr>
        <w:t>should</w:t>
      </w:r>
      <w:r>
        <w:rPr>
          <w:color w:val="252223"/>
          <w:spacing w:val="-6"/>
          <w:w w:val="90"/>
        </w:rPr>
        <w:t xml:space="preserve"> </w:t>
      </w:r>
      <w:r>
        <w:rPr>
          <w:color w:val="252223"/>
          <w:w w:val="90"/>
        </w:rPr>
        <w:t>be</w:t>
      </w:r>
      <w:r>
        <w:rPr>
          <w:color w:val="252223"/>
          <w:spacing w:val="-6"/>
          <w:w w:val="90"/>
        </w:rPr>
        <w:t xml:space="preserve"> </w:t>
      </w:r>
      <w:r>
        <w:rPr>
          <w:color w:val="252223"/>
          <w:w w:val="90"/>
        </w:rPr>
        <w:t>made</w:t>
      </w:r>
      <w:r>
        <w:rPr>
          <w:color w:val="252223"/>
          <w:spacing w:val="-6"/>
          <w:w w:val="90"/>
        </w:rPr>
        <w:t xml:space="preserve"> </w:t>
      </w:r>
      <w:r>
        <w:rPr>
          <w:color w:val="252223"/>
          <w:w w:val="90"/>
        </w:rPr>
        <w:t>a</w:t>
      </w:r>
      <w:r>
        <w:rPr>
          <w:color w:val="252223"/>
          <w:w w:val="90"/>
        </w:rPr>
        <w:t>nd</w:t>
      </w:r>
      <w:r>
        <w:rPr>
          <w:color w:val="252223"/>
          <w:spacing w:val="-6"/>
          <w:w w:val="90"/>
        </w:rPr>
        <w:t xml:space="preserve"> </w:t>
      </w:r>
      <w:r>
        <w:rPr>
          <w:color w:val="252223"/>
          <w:w w:val="90"/>
        </w:rPr>
        <w:t>patients (and families or friends) should be coached about the importance of continuity in care.</w:t>
      </w:r>
    </w:p>
    <w:p w14:paraId="0CDD53AB" w14:textId="77777777" w:rsidR="00C83B3C" w:rsidRDefault="00102383">
      <w:pPr>
        <w:pStyle w:val="BodyText"/>
        <w:spacing w:before="111" w:line="259" w:lineRule="auto"/>
        <w:ind w:left="1440" w:right="1705"/>
      </w:pPr>
      <w:r>
        <w:rPr>
          <w:color w:val="252223"/>
          <w:w w:val="90"/>
        </w:rPr>
        <w:t>All</w:t>
      </w:r>
      <w:r>
        <w:rPr>
          <w:color w:val="252223"/>
          <w:spacing w:val="-5"/>
          <w:w w:val="90"/>
        </w:rPr>
        <w:t xml:space="preserve"> </w:t>
      </w:r>
      <w:r>
        <w:rPr>
          <w:color w:val="252223"/>
          <w:w w:val="90"/>
        </w:rPr>
        <w:t>patients</w:t>
      </w:r>
      <w:r>
        <w:rPr>
          <w:color w:val="252223"/>
          <w:spacing w:val="-5"/>
          <w:w w:val="90"/>
        </w:rPr>
        <w:t xml:space="preserve"> </w:t>
      </w:r>
      <w:r>
        <w:rPr>
          <w:color w:val="252223"/>
          <w:w w:val="90"/>
        </w:rPr>
        <w:t>who</w:t>
      </w:r>
      <w:r>
        <w:rPr>
          <w:color w:val="252223"/>
          <w:spacing w:val="-5"/>
          <w:w w:val="90"/>
        </w:rPr>
        <w:t xml:space="preserve"> </w:t>
      </w:r>
      <w:r>
        <w:rPr>
          <w:color w:val="252223"/>
          <w:w w:val="90"/>
        </w:rPr>
        <w:t>are</w:t>
      </w:r>
      <w:r>
        <w:rPr>
          <w:color w:val="252223"/>
          <w:spacing w:val="-5"/>
          <w:w w:val="90"/>
        </w:rPr>
        <w:t xml:space="preserve"> </w:t>
      </w:r>
      <w:r>
        <w:rPr>
          <w:color w:val="252223"/>
          <w:w w:val="90"/>
        </w:rPr>
        <w:t>admitted</w:t>
      </w:r>
      <w:r>
        <w:rPr>
          <w:color w:val="252223"/>
          <w:spacing w:val="-5"/>
          <w:w w:val="90"/>
        </w:rPr>
        <w:t xml:space="preserve"> </w:t>
      </w:r>
      <w:r>
        <w:rPr>
          <w:color w:val="252223"/>
          <w:w w:val="90"/>
        </w:rPr>
        <w:t>to</w:t>
      </w:r>
      <w:r>
        <w:rPr>
          <w:color w:val="252223"/>
          <w:spacing w:val="-6"/>
          <w:w w:val="90"/>
        </w:rPr>
        <w:t xml:space="preserve"> </w:t>
      </w:r>
      <w:r>
        <w:rPr>
          <w:color w:val="252223"/>
          <w:w w:val="90"/>
        </w:rPr>
        <w:t>an</w:t>
      </w:r>
      <w:r>
        <w:rPr>
          <w:color w:val="252223"/>
          <w:spacing w:val="-6"/>
          <w:w w:val="90"/>
        </w:rPr>
        <w:t xml:space="preserve"> </w:t>
      </w:r>
      <w:r>
        <w:rPr>
          <w:color w:val="252223"/>
          <w:w w:val="90"/>
        </w:rPr>
        <w:t>inpatient</w:t>
      </w:r>
      <w:r>
        <w:rPr>
          <w:color w:val="252223"/>
          <w:spacing w:val="-5"/>
          <w:w w:val="90"/>
        </w:rPr>
        <w:t xml:space="preserve"> </w:t>
      </w:r>
      <w:r>
        <w:rPr>
          <w:color w:val="252223"/>
          <w:w w:val="90"/>
        </w:rPr>
        <w:t>mental</w:t>
      </w:r>
      <w:r>
        <w:rPr>
          <w:color w:val="252223"/>
          <w:spacing w:val="-5"/>
          <w:w w:val="90"/>
        </w:rPr>
        <w:t xml:space="preserve"> </w:t>
      </w:r>
      <w:r>
        <w:rPr>
          <w:color w:val="252223"/>
          <w:w w:val="90"/>
        </w:rPr>
        <w:t>health</w:t>
      </w:r>
      <w:r>
        <w:rPr>
          <w:color w:val="252223"/>
          <w:spacing w:val="-6"/>
          <w:w w:val="90"/>
        </w:rPr>
        <w:t xml:space="preserve"> </w:t>
      </w:r>
      <w:r>
        <w:rPr>
          <w:color w:val="252223"/>
          <w:w w:val="90"/>
        </w:rPr>
        <w:t>unit</w:t>
      </w:r>
      <w:r>
        <w:rPr>
          <w:color w:val="252223"/>
          <w:spacing w:val="-5"/>
          <w:w w:val="90"/>
        </w:rPr>
        <w:t xml:space="preserve"> </w:t>
      </w:r>
      <w:r>
        <w:rPr>
          <w:color w:val="252223"/>
          <w:w w:val="90"/>
        </w:rPr>
        <w:t>require</w:t>
      </w:r>
      <w:r>
        <w:rPr>
          <w:color w:val="252223"/>
          <w:spacing w:val="-5"/>
          <w:w w:val="90"/>
        </w:rPr>
        <w:t xml:space="preserve"> </w:t>
      </w:r>
      <w:r>
        <w:rPr>
          <w:color w:val="252223"/>
          <w:w w:val="90"/>
        </w:rPr>
        <w:t>followup</w:t>
      </w:r>
      <w:r>
        <w:rPr>
          <w:color w:val="252223"/>
          <w:spacing w:val="-6"/>
          <w:w w:val="90"/>
        </w:rPr>
        <w:t xml:space="preserve"> </w:t>
      </w:r>
      <w:r>
        <w:rPr>
          <w:color w:val="252223"/>
          <w:w w:val="90"/>
        </w:rPr>
        <w:t>mental</w:t>
      </w:r>
      <w:r>
        <w:rPr>
          <w:color w:val="252223"/>
          <w:spacing w:val="-5"/>
          <w:w w:val="90"/>
        </w:rPr>
        <w:t xml:space="preserve"> </w:t>
      </w:r>
      <w:r>
        <w:rPr>
          <w:color w:val="252223"/>
          <w:w w:val="90"/>
        </w:rPr>
        <w:t>health</w:t>
      </w:r>
      <w:r>
        <w:rPr>
          <w:color w:val="252223"/>
          <w:spacing w:val="-6"/>
          <w:w w:val="90"/>
        </w:rPr>
        <w:t xml:space="preserve"> </w:t>
      </w:r>
      <w:r>
        <w:rPr>
          <w:color w:val="252223"/>
          <w:w w:val="90"/>
        </w:rPr>
        <w:t xml:space="preserve">services after discharge, as well as connections to community-based supports. Health care systems should seek to dramatically shorten the time between inpatient discharge and followup outpatient treatment. For example, EDs and others providing services to </w:t>
      </w:r>
      <w:r>
        <w:rPr>
          <w:color w:val="252223"/>
          <w:w w:val="90"/>
        </w:rPr>
        <w:t xml:space="preserve">these patients could set a goal of ensuring that followup </w:t>
      </w:r>
      <w:r>
        <w:rPr>
          <w:color w:val="252223"/>
          <w:spacing w:val="-2"/>
          <w:w w:val="95"/>
        </w:rPr>
        <w:t>occurs</w:t>
      </w:r>
      <w:r>
        <w:rPr>
          <w:color w:val="252223"/>
          <w:spacing w:val="-9"/>
          <w:w w:val="95"/>
        </w:rPr>
        <w:t xml:space="preserve"> </w:t>
      </w:r>
      <w:r>
        <w:rPr>
          <w:color w:val="252223"/>
          <w:spacing w:val="-2"/>
          <w:w w:val="95"/>
        </w:rPr>
        <w:t>within</w:t>
      </w:r>
      <w:r>
        <w:rPr>
          <w:color w:val="252223"/>
          <w:spacing w:val="-9"/>
          <w:w w:val="95"/>
        </w:rPr>
        <w:t xml:space="preserve"> </w:t>
      </w:r>
      <w:r>
        <w:rPr>
          <w:color w:val="252223"/>
          <w:spacing w:val="-2"/>
          <w:w w:val="95"/>
        </w:rPr>
        <w:t>48</w:t>
      </w:r>
      <w:r>
        <w:rPr>
          <w:color w:val="252223"/>
          <w:spacing w:val="-9"/>
          <w:w w:val="95"/>
        </w:rPr>
        <w:t xml:space="preserve"> </w:t>
      </w:r>
      <w:r>
        <w:rPr>
          <w:color w:val="252223"/>
          <w:spacing w:val="-2"/>
          <w:w w:val="95"/>
        </w:rPr>
        <w:t>hours</w:t>
      </w:r>
      <w:r>
        <w:rPr>
          <w:color w:val="252223"/>
          <w:spacing w:val="-9"/>
          <w:w w:val="95"/>
        </w:rPr>
        <w:t xml:space="preserve"> </w:t>
      </w:r>
      <w:r>
        <w:rPr>
          <w:color w:val="252223"/>
          <w:spacing w:val="-2"/>
          <w:w w:val="95"/>
        </w:rPr>
        <w:t>or,</w:t>
      </w:r>
      <w:r>
        <w:rPr>
          <w:color w:val="252223"/>
          <w:spacing w:val="-9"/>
          <w:w w:val="95"/>
        </w:rPr>
        <w:t xml:space="preserve"> </w:t>
      </w:r>
      <w:r>
        <w:rPr>
          <w:color w:val="252223"/>
          <w:spacing w:val="-2"/>
          <w:w w:val="95"/>
        </w:rPr>
        <w:t>at</w:t>
      </w:r>
      <w:r>
        <w:rPr>
          <w:color w:val="252223"/>
          <w:spacing w:val="-9"/>
          <w:w w:val="95"/>
        </w:rPr>
        <w:t xml:space="preserve"> </w:t>
      </w:r>
      <w:r>
        <w:rPr>
          <w:color w:val="252223"/>
          <w:spacing w:val="-2"/>
          <w:w w:val="95"/>
        </w:rPr>
        <w:t>most,</w:t>
      </w:r>
      <w:r>
        <w:rPr>
          <w:color w:val="252223"/>
          <w:spacing w:val="-9"/>
          <w:w w:val="95"/>
        </w:rPr>
        <w:t xml:space="preserve"> </w:t>
      </w:r>
      <w:r>
        <w:rPr>
          <w:color w:val="252223"/>
          <w:spacing w:val="-2"/>
          <w:w w:val="95"/>
        </w:rPr>
        <w:t>within</w:t>
      </w:r>
      <w:r>
        <w:rPr>
          <w:color w:val="252223"/>
          <w:spacing w:val="-9"/>
          <w:w w:val="95"/>
        </w:rPr>
        <w:t xml:space="preserve"> </w:t>
      </w:r>
      <w:r>
        <w:rPr>
          <w:color w:val="252223"/>
          <w:spacing w:val="-2"/>
          <w:w w:val="95"/>
        </w:rPr>
        <w:t>a</w:t>
      </w:r>
      <w:r>
        <w:rPr>
          <w:color w:val="252223"/>
          <w:spacing w:val="-9"/>
          <w:w w:val="95"/>
        </w:rPr>
        <w:t xml:space="preserve"> </w:t>
      </w:r>
      <w:r>
        <w:rPr>
          <w:color w:val="252223"/>
          <w:spacing w:val="-2"/>
          <w:w w:val="95"/>
        </w:rPr>
        <w:t>week</w:t>
      </w:r>
      <w:r>
        <w:rPr>
          <w:color w:val="252223"/>
          <w:spacing w:val="-9"/>
          <w:w w:val="95"/>
        </w:rPr>
        <w:t xml:space="preserve"> </w:t>
      </w:r>
      <w:r>
        <w:rPr>
          <w:color w:val="252223"/>
          <w:spacing w:val="-2"/>
          <w:w w:val="95"/>
        </w:rPr>
        <w:t>of</w:t>
      </w:r>
      <w:r>
        <w:rPr>
          <w:color w:val="252223"/>
          <w:spacing w:val="-9"/>
          <w:w w:val="95"/>
        </w:rPr>
        <w:t xml:space="preserve"> </w:t>
      </w:r>
      <w:r>
        <w:rPr>
          <w:color w:val="252223"/>
          <w:spacing w:val="-2"/>
          <w:w w:val="95"/>
        </w:rPr>
        <w:t>discharge.</w:t>
      </w:r>
    </w:p>
    <w:p w14:paraId="21DF7E92" w14:textId="77777777" w:rsidR="00C83B3C" w:rsidRDefault="00102383">
      <w:pPr>
        <w:pStyle w:val="BodyText"/>
        <w:spacing w:before="112" w:line="259" w:lineRule="auto"/>
        <w:ind w:left="1440" w:right="1519"/>
      </w:pPr>
      <w:r>
        <w:rPr>
          <w:color w:val="252223"/>
          <w:w w:val="90"/>
        </w:rPr>
        <w:t>Continuity of care following a suicide attempt should represent a collaborative approach between patient and</w:t>
      </w:r>
      <w:r>
        <w:rPr>
          <w:color w:val="252223"/>
          <w:spacing w:val="-7"/>
          <w:w w:val="90"/>
        </w:rPr>
        <w:t xml:space="preserve"> </w:t>
      </w:r>
      <w:r>
        <w:rPr>
          <w:color w:val="252223"/>
          <w:w w:val="90"/>
        </w:rPr>
        <w:t>provider</w:t>
      </w:r>
      <w:r>
        <w:rPr>
          <w:color w:val="252223"/>
          <w:spacing w:val="-7"/>
          <w:w w:val="90"/>
        </w:rPr>
        <w:t xml:space="preserve"> </w:t>
      </w:r>
      <w:r>
        <w:rPr>
          <w:color w:val="252223"/>
          <w:w w:val="90"/>
        </w:rPr>
        <w:t>that</w:t>
      </w:r>
      <w:r>
        <w:rPr>
          <w:color w:val="252223"/>
          <w:spacing w:val="-8"/>
          <w:w w:val="90"/>
        </w:rPr>
        <w:t xml:space="preserve"> </w:t>
      </w:r>
      <w:r>
        <w:rPr>
          <w:color w:val="252223"/>
          <w:w w:val="90"/>
        </w:rPr>
        <w:t>gives</w:t>
      </w:r>
      <w:r>
        <w:rPr>
          <w:color w:val="252223"/>
          <w:spacing w:val="-7"/>
          <w:w w:val="90"/>
        </w:rPr>
        <w:t xml:space="preserve"> </w:t>
      </w:r>
      <w:r>
        <w:rPr>
          <w:color w:val="252223"/>
          <w:w w:val="90"/>
        </w:rPr>
        <w:t>the</w:t>
      </w:r>
      <w:r>
        <w:rPr>
          <w:color w:val="252223"/>
          <w:spacing w:val="-7"/>
          <w:w w:val="90"/>
        </w:rPr>
        <w:t xml:space="preserve"> </w:t>
      </w:r>
      <w:r>
        <w:rPr>
          <w:color w:val="252223"/>
          <w:w w:val="90"/>
        </w:rPr>
        <w:t>p</w:t>
      </w:r>
      <w:r>
        <w:rPr>
          <w:color w:val="252223"/>
          <w:w w:val="90"/>
        </w:rPr>
        <w:t>atient</w:t>
      </w:r>
      <w:r>
        <w:rPr>
          <w:color w:val="252223"/>
          <w:spacing w:val="-7"/>
          <w:w w:val="90"/>
        </w:rPr>
        <w:t xml:space="preserve"> </w:t>
      </w:r>
      <w:r>
        <w:rPr>
          <w:color w:val="252223"/>
          <w:w w:val="90"/>
        </w:rPr>
        <w:t>a</w:t>
      </w:r>
      <w:r>
        <w:rPr>
          <w:color w:val="252223"/>
          <w:spacing w:val="-7"/>
          <w:w w:val="90"/>
        </w:rPr>
        <w:t xml:space="preserve"> </w:t>
      </w:r>
      <w:r>
        <w:rPr>
          <w:color w:val="252223"/>
          <w:w w:val="90"/>
        </w:rPr>
        <w:t>feeling</w:t>
      </w:r>
      <w:r>
        <w:rPr>
          <w:color w:val="252223"/>
          <w:spacing w:val="-7"/>
          <w:w w:val="90"/>
        </w:rPr>
        <w:t xml:space="preserve"> </w:t>
      </w:r>
      <w:r>
        <w:rPr>
          <w:color w:val="252223"/>
          <w:w w:val="90"/>
        </w:rPr>
        <w:t>of</w:t>
      </w:r>
      <w:r>
        <w:rPr>
          <w:color w:val="252223"/>
          <w:spacing w:val="-8"/>
          <w:w w:val="90"/>
        </w:rPr>
        <w:t xml:space="preserve"> </w:t>
      </w:r>
      <w:r>
        <w:rPr>
          <w:color w:val="252223"/>
          <w:w w:val="90"/>
        </w:rPr>
        <w:t>connectedness.</w:t>
      </w:r>
      <w:r>
        <w:rPr>
          <w:color w:val="252223"/>
          <w:spacing w:val="-8"/>
          <w:w w:val="90"/>
        </w:rPr>
        <w:t xml:space="preserve"> </w:t>
      </w:r>
      <w:r>
        <w:rPr>
          <w:color w:val="252223"/>
          <w:w w:val="90"/>
        </w:rPr>
        <w:t>Strategies</w:t>
      </w:r>
      <w:r>
        <w:rPr>
          <w:color w:val="252223"/>
          <w:spacing w:val="-8"/>
          <w:w w:val="90"/>
        </w:rPr>
        <w:t xml:space="preserve"> </w:t>
      </w:r>
      <w:r>
        <w:rPr>
          <w:color w:val="252223"/>
          <w:w w:val="90"/>
        </w:rPr>
        <w:t>may</w:t>
      </w:r>
      <w:r>
        <w:rPr>
          <w:color w:val="252223"/>
          <w:spacing w:val="-8"/>
          <w:w w:val="90"/>
        </w:rPr>
        <w:t xml:space="preserve"> </w:t>
      </w:r>
      <w:r>
        <w:rPr>
          <w:color w:val="252223"/>
          <w:w w:val="90"/>
        </w:rPr>
        <w:t>include</w:t>
      </w:r>
      <w:r>
        <w:rPr>
          <w:color w:val="252223"/>
          <w:spacing w:val="-8"/>
          <w:w w:val="90"/>
        </w:rPr>
        <w:t xml:space="preserve"> </w:t>
      </w:r>
      <w:r>
        <w:rPr>
          <w:color w:val="252223"/>
          <w:w w:val="90"/>
        </w:rPr>
        <w:t>telephone</w:t>
      </w:r>
      <w:r>
        <w:rPr>
          <w:color w:val="252223"/>
          <w:spacing w:val="-8"/>
          <w:w w:val="90"/>
        </w:rPr>
        <w:t xml:space="preserve"> </w:t>
      </w:r>
      <w:r>
        <w:rPr>
          <w:color w:val="252223"/>
          <w:w w:val="90"/>
        </w:rPr>
        <w:t>reminders of appointments, providing a “crisis card” with emergency phone numbers and safety measures, and/or sending a letter of support.</w:t>
      </w:r>
      <w:r>
        <w:rPr>
          <w:color w:val="252223"/>
          <w:w w:val="90"/>
          <w:position w:val="7"/>
          <w:sz w:val="13"/>
        </w:rPr>
        <w:t>103</w:t>
      </w:r>
      <w:r>
        <w:rPr>
          <w:color w:val="252223"/>
          <w:spacing w:val="23"/>
          <w:position w:val="7"/>
          <w:sz w:val="13"/>
        </w:rPr>
        <w:t xml:space="preserve"> </w:t>
      </w:r>
      <w:r>
        <w:rPr>
          <w:color w:val="252223"/>
          <w:w w:val="90"/>
        </w:rPr>
        <w:t xml:space="preserve">Many types of motivational counseling and case management can also be </w:t>
      </w:r>
      <w:r>
        <w:rPr>
          <w:color w:val="252223"/>
          <w:spacing w:val="-2"/>
          <w:w w:val="95"/>
        </w:rPr>
        <w:t>used</w:t>
      </w:r>
      <w:r>
        <w:rPr>
          <w:color w:val="252223"/>
          <w:spacing w:val="-3"/>
          <w:w w:val="95"/>
        </w:rPr>
        <w:t xml:space="preserve"> </w:t>
      </w:r>
      <w:r>
        <w:rPr>
          <w:color w:val="252223"/>
          <w:spacing w:val="-2"/>
          <w:w w:val="95"/>
        </w:rPr>
        <w:t>to</w:t>
      </w:r>
      <w:r>
        <w:rPr>
          <w:color w:val="252223"/>
          <w:spacing w:val="-3"/>
          <w:w w:val="95"/>
        </w:rPr>
        <w:t xml:space="preserve"> </w:t>
      </w:r>
      <w:r>
        <w:rPr>
          <w:color w:val="252223"/>
          <w:spacing w:val="-2"/>
          <w:w w:val="95"/>
        </w:rPr>
        <w:t>promote</w:t>
      </w:r>
      <w:r>
        <w:rPr>
          <w:color w:val="252223"/>
          <w:spacing w:val="-3"/>
          <w:w w:val="95"/>
        </w:rPr>
        <w:t xml:space="preserve"> </w:t>
      </w:r>
      <w:r>
        <w:rPr>
          <w:color w:val="252223"/>
          <w:spacing w:val="-2"/>
          <w:w w:val="95"/>
        </w:rPr>
        <w:t>adherence</w:t>
      </w:r>
      <w:r>
        <w:rPr>
          <w:color w:val="252223"/>
          <w:spacing w:val="-3"/>
          <w:w w:val="95"/>
        </w:rPr>
        <w:t xml:space="preserve"> </w:t>
      </w:r>
      <w:r>
        <w:rPr>
          <w:color w:val="252223"/>
          <w:spacing w:val="-2"/>
          <w:w w:val="95"/>
        </w:rPr>
        <w:t>to</w:t>
      </w:r>
      <w:r>
        <w:rPr>
          <w:color w:val="252223"/>
          <w:spacing w:val="-3"/>
          <w:w w:val="95"/>
        </w:rPr>
        <w:t xml:space="preserve"> </w:t>
      </w:r>
      <w:r>
        <w:rPr>
          <w:color w:val="252223"/>
          <w:spacing w:val="-2"/>
          <w:w w:val="95"/>
        </w:rPr>
        <w:t>the</w:t>
      </w:r>
      <w:r>
        <w:rPr>
          <w:color w:val="252223"/>
          <w:spacing w:val="-3"/>
          <w:w w:val="95"/>
        </w:rPr>
        <w:t xml:space="preserve"> </w:t>
      </w:r>
      <w:r>
        <w:rPr>
          <w:color w:val="252223"/>
          <w:spacing w:val="-2"/>
          <w:w w:val="95"/>
        </w:rPr>
        <w:t>recommended</w:t>
      </w:r>
      <w:r>
        <w:rPr>
          <w:color w:val="252223"/>
          <w:spacing w:val="-3"/>
          <w:w w:val="95"/>
        </w:rPr>
        <w:t xml:space="preserve"> </w:t>
      </w:r>
      <w:r>
        <w:rPr>
          <w:color w:val="252223"/>
          <w:spacing w:val="-2"/>
          <w:w w:val="95"/>
        </w:rPr>
        <w:t>treatment.</w:t>
      </w:r>
    </w:p>
    <w:p w14:paraId="16076A67" w14:textId="77777777" w:rsidR="00C83B3C" w:rsidRDefault="00102383">
      <w:pPr>
        <w:pStyle w:val="Heading4"/>
        <w:spacing w:before="266" w:line="237" w:lineRule="auto"/>
        <w:ind w:left="1439" w:right="1519"/>
      </w:pPr>
      <w:r>
        <w:rPr>
          <w:color w:val="CD222A"/>
          <w:w w:val="85"/>
        </w:rPr>
        <w:t>Objective 8.5: Encourage health care delivery systems to incorporate suicide</w:t>
      </w:r>
      <w:r>
        <w:rPr>
          <w:color w:val="CD222A"/>
          <w:spacing w:val="40"/>
        </w:rPr>
        <w:t xml:space="preserve"> </w:t>
      </w:r>
      <w:r>
        <w:rPr>
          <w:color w:val="CD222A"/>
          <w:w w:val="90"/>
        </w:rPr>
        <w:t>prevention</w:t>
      </w:r>
      <w:r>
        <w:rPr>
          <w:color w:val="CD222A"/>
          <w:spacing w:val="-8"/>
          <w:w w:val="90"/>
        </w:rPr>
        <w:t xml:space="preserve"> </w:t>
      </w:r>
      <w:r>
        <w:rPr>
          <w:color w:val="CD222A"/>
          <w:w w:val="90"/>
        </w:rPr>
        <w:t>and</w:t>
      </w:r>
      <w:r>
        <w:rPr>
          <w:color w:val="CD222A"/>
          <w:spacing w:val="-8"/>
          <w:w w:val="90"/>
        </w:rPr>
        <w:t xml:space="preserve"> </w:t>
      </w:r>
      <w:r>
        <w:rPr>
          <w:color w:val="CD222A"/>
          <w:w w:val="90"/>
        </w:rPr>
        <w:t>appropriate</w:t>
      </w:r>
      <w:r>
        <w:rPr>
          <w:color w:val="CD222A"/>
          <w:spacing w:val="-8"/>
          <w:w w:val="90"/>
        </w:rPr>
        <w:t xml:space="preserve"> </w:t>
      </w:r>
      <w:r>
        <w:rPr>
          <w:color w:val="CD222A"/>
          <w:w w:val="90"/>
        </w:rPr>
        <w:t>responses</w:t>
      </w:r>
      <w:r>
        <w:rPr>
          <w:color w:val="CD222A"/>
          <w:spacing w:val="-8"/>
          <w:w w:val="90"/>
        </w:rPr>
        <w:t xml:space="preserve"> </w:t>
      </w:r>
      <w:r>
        <w:rPr>
          <w:color w:val="CD222A"/>
          <w:w w:val="90"/>
        </w:rPr>
        <w:t>to</w:t>
      </w:r>
      <w:r>
        <w:rPr>
          <w:color w:val="CD222A"/>
          <w:spacing w:val="-8"/>
          <w:w w:val="90"/>
        </w:rPr>
        <w:t xml:space="preserve"> </w:t>
      </w:r>
      <w:r>
        <w:rPr>
          <w:color w:val="CD222A"/>
          <w:w w:val="90"/>
        </w:rPr>
        <w:t>suicide</w:t>
      </w:r>
      <w:r>
        <w:rPr>
          <w:color w:val="CD222A"/>
          <w:spacing w:val="-8"/>
          <w:w w:val="90"/>
        </w:rPr>
        <w:t xml:space="preserve"> </w:t>
      </w:r>
      <w:r>
        <w:rPr>
          <w:color w:val="CD222A"/>
          <w:w w:val="90"/>
        </w:rPr>
        <w:t>attem</w:t>
      </w:r>
      <w:r>
        <w:rPr>
          <w:color w:val="CD222A"/>
          <w:w w:val="90"/>
        </w:rPr>
        <w:t>pts</w:t>
      </w:r>
      <w:r>
        <w:rPr>
          <w:color w:val="CD222A"/>
          <w:spacing w:val="-8"/>
          <w:w w:val="90"/>
        </w:rPr>
        <w:t xml:space="preserve"> </w:t>
      </w:r>
      <w:r>
        <w:rPr>
          <w:color w:val="CD222A"/>
          <w:w w:val="90"/>
        </w:rPr>
        <w:t>as</w:t>
      </w:r>
      <w:r>
        <w:rPr>
          <w:color w:val="CD222A"/>
          <w:spacing w:val="-8"/>
          <w:w w:val="90"/>
        </w:rPr>
        <w:t xml:space="preserve"> </w:t>
      </w:r>
      <w:r>
        <w:rPr>
          <w:color w:val="CD222A"/>
          <w:w w:val="90"/>
        </w:rPr>
        <w:t>indicators</w:t>
      </w:r>
      <w:r>
        <w:rPr>
          <w:color w:val="CD222A"/>
          <w:spacing w:val="-8"/>
          <w:w w:val="90"/>
        </w:rPr>
        <w:t xml:space="preserve"> </w:t>
      </w:r>
      <w:r>
        <w:rPr>
          <w:color w:val="CD222A"/>
          <w:w w:val="90"/>
        </w:rPr>
        <w:t xml:space="preserve">of </w:t>
      </w:r>
      <w:r>
        <w:rPr>
          <w:color w:val="CD222A"/>
          <w:spacing w:val="-2"/>
          <w:w w:val="90"/>
        </w:rPr>
        <w:t>continuous quality improvement efforts.</w:t>
      </w:r>
    </w:p>
    <w:p w14:paraId="3589B035" w14:textId="77777777" w:rsidR="00C83B3C" w:rsidRDefault="00102383">
      <w:pPr>
        <w:pStyle w:val="BodyText"/>
        <w:spacing w:before="118" w:line="259" w:lineRule="auto"/>
        <w:ind w:left="1440" w:right="1519"/>
      </w:pPr>
      <w:r>
        <w:rPr>
          <w:color w:val="252223"/>
          <w:w w:val="90"/>
        </w:rPr>
        <w:t xml:space="preserve">Health care delivery systems should evaluate performance rigorously and incorporate suicide prevention and appropriate responses to suicide attempts in continuous quality improvement efforts, as </w:t>
      </w:r>
      <w:r>
        <w:rPr>
          <w:color w:val="252223"/>
          <w:w w:val="90"/>
        </w:rPr>
        <w:t>a way to improve</w:t>
      </w:r>
      <w:r>
        <w:rPr>
          <w:color w:val="252223"/>
          <w:spacing w:val="-7"/>
          <w:w w:val="90"/>
        </w:rPr>
        <w:t xml:space="preserve"> </w:t>
      </w:r>
      <w:r>
        <w:rPr>
          <w:color w:val="252223"/>
          <w:w w:val="90"/>
        </w:rPr>
        <w:t>their</w:t>
      </w:r>
      <w:r>
        <w:rPr>
          <w:color w:val="252223"/>
          <w:spacing w:val="-7"/>
          <w:w w:val="90"/>
        </w:rPr>
        <w:t xml:space="preserve"> </w:t>
      </w:r>
      <w:r>
        <w:rPr>
          <w:color w:val="252223"/>
          <w:w w:val="90"/>
        </w:rPr>
        <w:t>capacity</w:t>
      </w:r>
      <w:r>
        <w:rPr>
          <w:color w:val="252223"/>
          <w:spacing w:val="-7"/>
          <w:w w:val="90"/>
        </w:rPr>
        <w:t xml:space="preserve"> </w:t>
      </w:r>
      <w:r>
        <w:rPr>
          <w:color w:val="252223"/>
          <w:w w:val="90"/>
        </w:rPr>
        <w:t>to</w:t>
      </w:r>
      <w:r>
        <w:rPr>
          <w:color w:val="252223"/>
          <w:spacing w:val="-7"/>
          <w:w w:val="90"/>
        </w:rPr>
        <w:t xml:space="preserve"> </w:t>
      </w:r>
      <w:r>
        <w:rPr>
          <w:color w:val="252223"/>
          <w:w w:val="90"/>
        </w:rPr>
        <w:t>save</w:t>
      </w:r>
      <w:r>
        <w:rPr>
          <w:color w:val="252223"/>
          <w:spacing w:val="-7"/>
          <w:w w:val="90"/>
        </w:rPr>
        <w:t xml:space="preserve"> </w:t>
      </w:r>
      <w:r>
        <w:rPr>
          <w:color w:val="252223"/>
          <w:w w:val="90"/>
        </w:rPr>
        <w:t>lives</w:t>
      </w:r>
      <w:r>
        <w:rPr>
          <w:color w:val="252223"/>
          <w:spacing w:val="-7"/>
          <w:w w:val="90"/>
        </w:rPr>
        <w:t xml:space="preserve"> </w:t>
      </w:r>
      <w:r>
        <w:rPr>
          <w:color w:val="252223"/>
          <w:w w:val="90"/>
        </w:rPr>
        <w:t>at</w:t>
      </w:r>
      <w:r>
        <w:rPr>
          <w:color w:val="252223"/>
          <w:spacing w:val="-7"/>
          <w:w w:val="90"/>
        </w:rPr>
        <w:t xml:space="preserve"> </w:t>
      </w:r>
      <w:r>
        <w:rPr>
          <w:color w:val="252223"/>
          <w:w w:val="90"/>
        </w:rPr>
        <w:t>risk.</w:t>
      </w:r>
      <w:r>
        <w:rPr>
          <w:color w:val="252223"/>
          <w:spacing w:val="-7"/>
          <w:w w:val="90"/>
        </w:rPr>
        <w:t xml:space="preserve"> </w:t>
      </w:r>
      <w:r>
        <w:rPr>
          <w:color w:val="252223"/>
          <w:w w:val="90"/>
        </w:rPr>
        <w:t>Such</w:t>
      </w:r>
      <w:r>
        <w:rPr>
          <w:color w:val="252223"/>
          <w:spacing w:val="-7"/>
          <w:w w:val="90"/>
        </w:rPr>
        <w:t xml:space="preserve"> </w:t>
      </w:r>
      <w:r>
        <w:rPr>
          <w:color w:val="252223"/>
          <w:w w:val="90"/>
        </w:rPr>
        <w:t>efforts</w:t>
      </w:r>
      <w:r>
        <w:rPr>
          <w:color w:val="252223"/>
          <w:spacing w:val="-7"/>
          <w:w w:val="90"/>
        </w:rPr>
        <w:t xml:space="preserve"> </w:t>
      </w:r>
      <w:r>
        <w:rPr>
          <w:color w:val="252223"/>
          <w:w w:val="90"/>
        </w:rPr>
        <w:t>could</w:t>
      </w:r>
      <w:r>
        <w:rPr>
          <w:color w:val="252223"/>
          <w:spacing w:val="-7"/>
          <w:w w:val="90"/>
        </w:rPr>
        <w:t xml:space="preserve"> </w:t>
      </w:r>
      <w:r>
        <w:rPr>
          <w:color w:val="252223"/>
          <w:w w:val="90"/>
        </w:rPr>
        <w:t>include</w:t>
      </w:r>
      <w:r>
        <w:rPr>
          <w:color w:val="252223"/>
          <w:spacing w:val="-7"/>
          <w:w w:val="90"/>
        </w:rPr>
        <w:t xml:space="preserve"> </w:t>
      </w:r>
      <w:r>
        <w:rPr>
          <w:color w:val="252223"/>
          <w:w w:val="90"/>
        </w:rPr>
        <w:t>formal</w:t>
      </w:r>
      <w:r>
        <w:rPr>
          <w:color w:val="252223"/>
          <w:spacing w:val="-7"/>
          <w:w w:val="90"/>
        </w:rPr>
        <w:t xml:space="preserve"> </w:t>
      </w:r>
      <w:r>
        <w:rPr>
          <w:color w:val="252223"/>
          <w:w w:val="90"/>
        </w:rPr>
        <w:t>root</w:t>
      </w:r>
      <w:r>
        <w:rPr>
          <w:color w:val="252223"/>
          <w:spacing w:val="-7"/>
          <w:w w:val="90"/>
        </w:rPr>
        <w:t xml:space="preserve"> </w:t>
      </w:r>
      <w:r>
        <w:rPr>
          <w:color w:val="252223"/>
          <w:w w:val="90"/>
        </w:rPr>
        <w:t>cause</w:t>
      </w:r>
      <w:r>
        <w:rPr>
          <w:color w:val="252223"/>
          <w:spacing w:val="-7"/>
          <w:w w:val="90"/>
        </w:rPr>
        <w:t xml:space="preserve"> </w:t>
      </w:r>
      <w:r>
        <w:rPr>
          <w:color w:val="252223"/>
          <w:w w:val="90"/>
        </w:rPr>
        <w:t>analyses</w:t>
      </w:r>
      <w:r>
        <w:rPr>
          <w:color w:val="252223"/>
          <w:spacing w:val="-7"/>
          <w:w w:val="90"/>
        </w:rPr>
        <w:t xml:space="preserve"> </w:t>
      </w:r>
      <w:r>
        <w:rPr>
          <w:color w:val="252223"/>
          <w:w w:val="90"/>
        </w:rPr>
        <w:t>of</w:t>
      </w:r>
      <w:r>
        <w:rPr>
          <w:color w:val="252223"/>
          <w:spacing w:val="-7"/>
          <w:w w:val="90"/>
        </w:rPr>
        <w:t xml:space="preserve"> </w:t>
      </w:r>
      <w:r>
        <w:rPr>
          <w:color w:val="252223"/>
          <w:w w:val="90"/>
        </w:rPr>
        <w:t>suicide attempts</w:t>
      </w:r>
      <w:r>
        <w:rPr>
          <w:color w:val="252223"/>
          <w:spacing w:val="-3"/>
          <w:w w:val="90"/>
        </w:rPr>
        <w:t xml:space="preserve"> </w:t>
      </w:r>
      <w:r>
        <w:rPr>
          <w:color w:val="252223"/>
          <w:w w:val="90"/>
        </w:rPr>
        <w:t>and</w:t>
      </w:r>
      <w:r>
        <w:rPr>
          <w:color w:val="252223"/>
          <w:spacing w:val="-3"/>
          <w:w w:val="90"/>
        </w:rPr>
        <w:t xml:space="preserve"> </w:t>
      </w:r>
      <w:r>
        <w:rPr>
          <w:color w:val="252223"/>
          <w:w w:val="90"/>
        </w:rPr>
        <w:t>deaths</w:t>
      </w:r>
      <w:r>
        <w:rPr>
          <w:color w:val="252223"/>
          <w:spacing w:val="-3"/>
          <w:w w:val="90"/>
        </w:rPr>
        <w:t xml:space="preserve"> </w:t>
      </w:r>
      <w:r>
        <w:rPr>
          <w:color w:val="252223"/>
          <w:w w:val="90"/>
        </w:rPr>
        <w:t>by</w:t>
      </w:r>
      <w:r>
        <w:rPr>
          <w:color w:val="252223"/>
          <w:spacing w:val="-3"/>
          <w:w w:val="90"/>
        </w:rPr>
        <w:t xml:space="preserve"> </w:t>
      </w:r>
      <w:r>
        <w:rPr>
          <w:color w:val="252223"/>
          <w:w w:val="90"/>
        </w:rPr>
        <w:t>suicide,</w:t>
      </w:r>
      <w:r>
        <w:rPr>
          <w:color w:val="252223"/>
          <w:spacing w:val="-3"/>
          <w:w w:val="90"/>
        </w:rPr>
        <w:t xml:space="preserve"> </w:t>
      </w:r>
      <w:r>
        <w:rPr>
          <w:color w:val="252223"/>
          <w:w w:val="90"/>
        </w:rPr>
        <w:t>supervisory</w:t>
      </w:r>
      <w:r>
        <w:rPr>
          <w:color w:val="252223"/>
          <w:spacing w:val="-3"/>
          <w:w w:val="90"/>
        </w:rPr>
        <w:t xml:space="preserve"> </w:t>
      </w:r>
      <w:r>
        <w:rPr>
          <w:color w:val="252223"/>
          <w:w w:val="90"/>
        </w:rPr>
        <w:t>reviews,</w:t>
      </w:r>
      <w:r>
        <w:rPr>
          <w:color w:val="252223"/>
          <w:spacing w:val="-3"/>
          <w:w w:val="90"/>
        </w:rPr>
        <w:t xml:space="preserve"> </w:t>
      </w:r>
      <w:r>
        <w:rPr>
          <w:color w:val="252223"/>
          <w:w w:val="90"/>
        </w:rPr>
        <w:t>reviews</w:t>
      </w:r>
      <w:r>
        <w:rPr>
          <w:color w:val="252223"/>
          <w:spacing w:val="-3"/>
          <w:w w:val="90"/>
        </w:rPr>
        <w:t xml:space="preserve"> </w:t>
      </w:r>
      <w:r>
        <w:rPr>
          <w:color w:val="252223"/>
          <w:w w:val="90"/>
        </w:rPr>
        <w:t>of</w:t>
      </w:r>
      <w:r>
        <w:rPr>
          <w:color w:val="252223"/>
          <w:spacing w:val="-3"/>
          <w:w w:val="90"/>
        </w:rPr>
        <w:t xml:space="preserve"> </w:t>
      </w:r>
      <w:r>
        <w:rPr>
          <w:color w:val="252223"/>
          <w:w w:val="90"/>
        </w:rPr>
        <w:t>aggregate</w:t>
      </w:r>
      <w:r>
        <w:rPr>
          <w:color w:val="252223"/>
          <w:spacing w:val="-3"/>
          <w:w w:val="90"/>
        </w:rPr>
        <w:t xml:space="preserve"> </w:t>
      </w:r>
      <w:r>
        <w:rPr>
          <w:color w:val="252223"/>
          <w:w w:val="90"/>
        </w:rPr>
        <w:t>data</w:t>
      </w:r>
      <w:r>
        <w:rPr>
          <w:color w:val="252223"/>
          <w:spacing w:val="-3"/>
          <w:w w:val="90"/>
        </w:rPr>
        <w:t xml:space="preserve"> </w:t>
      </w:r>
      <w:r>
        <w:rPr>
          <w:color w:val="252223"/>
          <w:w w:val="90"/>
        </w:rPr>
        <w:t>for</w:t>
      </w:r>
      <w:r>
        <w:rPr>
          <w:color w:val="252223"/>
          <w:spacing w:val="-3"/>
          <w:w w:val="90"/>
        </w:rPr>
        <w:t xml:space="preserve"> </w:t>
      </w:r>
      <w:r>
        <w:rPr>
          <w:color w:val="252223"/>
          <w:w w:val="90"/>
        </w:rPr>
        <w:t>trends,</w:t>
      </w:r>
      <w:r>
        <w:rPr>
          <w:color w:val="252223"/>
          <w:spacing w:val="-3"/>
          <w:w w:val="90"/>
        </w:rPr>
        <w:t xml:space="preserve"> </w:t>
      </w:r>
      <w:r>
        <w:rPr>
          <w:color w:val="252223"/>
          <w:w w:val="90"/>
        </w:rPr>
        <w:t>or</w:t>
      </w:r>
      <w:r>
        <w:rPr>
          <w:color w:val="252223"/>
          <w:spacing w:val="-3"/>
          <w:w w:val="90"/>
        </w:rPr>
        <w:t xml:space="preserve"> </w:t>
      </w:r>
      <w:r>
        <w:rPr>
          <w:color w:val="252223"/>
          <w:w w:val="90"/>
        </w:rPr>
        <w:t>focused quality assurance studies on issues related to suicide risk. Health care systems should consider whether the implementation of lessons learned can be part of a strategy aimed at eliminating suicides and part of</w:t>
      </w:r>
    </w:p>
    <w:p w14:paraId="7E39C355" w14:textId="77777777" w:rsidR="00C83B3C" w:rsidRDefault="00102383">
      <w:pPr>
        <w:pStyle w:val="BodyText"/>
        <w:spacing w:line="293" w:lineRule="exact"/>
        <w:ind w:left="1440"/>
      </w:pPr>
      <w:r>
        <w:rPr>
          <w:color w:val="252223"/>
          <w:w w:val="85"/>
        </w:rPr>
        <w:t>overall</w:t>
      </w:r>
      <w:r>
        <w:rPr>
          <w:color w:val="252223"/>
          <w:spacing w:val="13"/>
        </w:rPr>
        <w:t xml:space="preserve"> </w:t>
      </w:r>
      <w:r>
        <w:rPr>
          <w:color w:val="252223"/>
          <w:w w:val="85"/>
        </w:rPr>
        <w:t>quality</w:t>
      </w:r>
      <w:r>
        <w:rPr>
          <w:color w:val="252223"/>
          <w:spacing w:val="14"/>
        </w:rPr>
        <w:t xml:space="preserve"> </w:t>
      </w:r>
      <w:r>
        <w:rPr>
          <w:color w:val="252223"/>
          <w:w w:val="85"/>
        </w:rPr>
        <w:t>improvement.</w:t>
      </w:r>
      <w:r>
        <w:rPr>
          <w:color w:val="252223"/>
          <w:spacing w:val="13"/>
        </w:rPr>
        <w:t xml:space="preserve"> </w:t>
      </w:r>
      <w:r>
        <w:rPr>
          <w:color w:val="252223"/>
          <w:w w:val="85"/>
        </w:rPr>
        <w:t>Such</w:t>
      </w:r>
      <w:r>
        <w:rPr>
          <w:color w:val="252223"/>
          <w:spacing w:val="14"/>
        </w:rPr>
        <w:t xml:space="preserve"> </w:t>
      </w:r>
      <w:r>
        <w:rPr>
          <w:color w:val="252223"/>
          <w:w w:val="85"/>
        </w:rPr>
        <w:t>rev</w:t>
      </w:r>
      <w:r>
        <w:rPr>
          <w:color w:val="252223"/>
          <w:w w:val="85"/>
        </w:rPr>
        <w:t>iews</w:t>
      </w:r>
      <w:r>
        <w:rPr>
          <w:color w:val="252223"/>
          <w:spacing w:val="13"/>
        </w:rPr>
        <w:t xml:space="preserve"> </w:t>
      </w:r>
      <w:r>
        <w:rPr>
          <w:color w:val="252223"/>
          <w:w w:val="85"/>
        </w:rPr>
        <w:t>should</w:t>
      </w:r>
      <w:r>
        <w:rPr>
          <w:color w:val="252223"/>
          <w:spacing w:val="14"/>
        </w:rPr>
        <w:t xml:space="preserve"> </w:t>
      </w:r>
      <w:r>
        <w:rPr>
          <w:color w:val="252223"/>
          <w:w w:val="85"/>
        </w:rPr>
        <w:t>focus</w:t>
      </w:r>
      <w:r>
        <w:rPr>
          <w:color w:val="252223"/>
          <w:spacing w:val="13"/>
        </w:rPr>
        <w:t xml:space="preserve"> </w:t>
      </w:r>
      <w:r>
        <w:rPr>
          <w:color w:val="252223"/>
          <w:w w:val="85"/>
        </w:rPr>
        <w:t>on</w:t>
      </w:r>
      <w:r>
        <w:rPr>
          <w:color w:val="252223"/>
          <w:spacing w:val="14"/>
        </w:rPr>
        <w:t xml:space="preserve"> </w:t>
      </w:r>
      <w:r>
        <w:rPr>
          <w:color w:val="252223"/>
          <w:w w:val="85"/>
        </w:rPr>
        <w:t>identifying</w:t>
      </w:r>
      <w:r>
        <w:rPr>
          <w:color w:val="252223"/>
          <w:spacing w:val="13"/>
        </w:rPr>
        <w:t xml:space="preserve"> </w:t>
      </w:r>
      <w:r>
        <w:rPr>
          <w:color w:val="252223"/>
          <w:w w:val="85"/>
        </w:rPr>
        <w:t>systemic</w:t>
      </w:r>
      <w:r>
        <w:rPr>
          <w:color w:val="252223"/>
          <w:spacing w:val="14"/>
        </w:rPr>
        <w:t xml:space="preserve"> </w:t>
      </w:r>
      <w:r>
        <w:rPr>
          <w:color w:val="252223"/>
          <w:w w:val="85"/>
        </w:rPr>
        <w:t>issues</w:t>
      </w:r>
      <w:r>
        <w:rPr>
          <w:color w:val="252223"/>
          <w:spacing w:val="14"/>
        </w:rPr>
        <w:t xml:space="preserve"> </w:t>
      </w:r>
      <w:r>
        <w:rPr>
          <w:color w:val="252223"/>
          <w:w w:val="85"/>
        </w:rPr>
        <w:t>where</w:t>
      </w:r>
      <w:r>
        <w:rPr>
          <w:color w:val="252223"/>
          <w:spacing w:val="13"/>
        </w:rPr>
        <w:t xml:space="preserve"> </w:t>
      </w:r>
      <w:r>
        <w:rPr>
          <w:color w:val="252223"/>
          <w:spacing w:val="-2"/>
          <w:w w:val="85"/>
        </w:rPr>
        <w:t>improvement</w:t>
      </w:r>
    </w:p>
    <w:p w14:paraId="09078B2B" w14:textId="77777777" w:rsidR="00C83B3C" w:rsidRDefault="00C83B3C">
      <w:pPr>
        <w:spacing w:line="293" w:lineRule="exact"/>
        <w:sectPr w:rsidR="00C83B3C">
          <w:pgSz w:w="12240" w:h="15840"/>
          <w:pgMar w:top="0" w:right="0" w:bottom="800" w:left="0" w:header="0" w:footer="608" w:gutter="0"/>
          <w:cols w:space="720"/>
        </w:sectPr>
      </w:pPr>
    </w:p>
    <w:p w14:paraId="0172AAB2" w14:textId="77777777" w:rsidR="00C83B3C" w:rsidRDefault="00C83B3C">
      <w:pPr>
        <w:pStyle w:val="BodyText"/>
        <w:rPr>
          <w:sz w:val="20"/>
        </w:rPr>
      </w:pPr>
    </w:p>
    <w:p w14:paraId="270B1960" w14:textId="77777777" w:rsidR="00C83B3C" w:rsidRDefault="00C83B3C">
      <w:pPr>
        <w:pStyle w:val="BodyText"/>
        <w:rPr>
          <w:sz w:val="20"/>
        </w:rPr>
      </w:pPr>
    </w:p>
    <w:p w14:paraId="6FD93FE1" w14:textId="77777777" w:rsidR="00C83B3C" w:rsidRDefault="00C83B3C">
      <w:pPr>
        <w:pStyle w:val="BodyText"/>
        <w:spacing w:before="7"/>
        <w:rPr>
          <w:sz w:val="17"/>
        </w:rPr>
      </w:pPr>
    </w:p>
    <w:p w14:paraId="7C74956E" w14:textId="77777777" w:rsidR="00C83B3C" w:rsidRDefault="00102383">
      <w:pPr>
        <w:spacing w:before="102"/>
        <w:ind w:left="5974"/>
        <w:rPr>
          <w:rFonts w:ascii="Trebuchet MS"/>
          <w:sz w:val="20"/>
        </w:rPr>
      </w:pPr>
      <w:r>
        <w:pict w14:anchorId="76B9C13F">
          <v:group id="docshapegroup597" o:spid="_x0000_s3067" style="position:absolute;left:0;text-align:left;margin-left:0;margin-top:-38.8pt;width:179.2pt;height:144.35pt;z-index:-20229120;mso-position-horizontal-relative:page" coordorigin=",-776" coordsize="3584,2887">
            <v:shape id="docshape598" o:spid="_x0000_s3073"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599" o:spid="_x0000_s3072"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600" o:spid="_x0000_s3071"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601" o:spid="_x0000_s3070" style="position:absolute;top:-777;width:582;height:416" coordorigin=",-776" coordsize="582,416" path="m581,-776l,-776r,416l129,-456r129,-94l388,-642r131,-91l581,-776xe" fillcolor="#454755" stroked="f">
              <v:path arrowok="t"/>
            </v:shape>
            <v:shape id="docshape602" o:spid="_x0000_s3069" style="position:absolute;top:-777;width:1426;height:1007" coordorigin=",-776" coordsize="1426,1007" path="m1425,-776r-1087,l249,-714r-131,94l,-532,,231,108,145,235,47,362,-50r129,-95l621,-239r131,-93l884,-423r133,-90l1152,-601r135,-87l1425,-776xe" fillcolor="#cd222b" stroked="f">
              <v:path arrowok="t"/>
            </v:shape>
            <v:shape id="docshape603" o:spid="_x0000_s3068"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1F959AC5" w14:textId="77777777" w:rsidR="00C83B3C" w:rsidRDefault="00C83B3C">
      <w:pPr>
        <w:pStyle w:val="BodyText"/>
        <w:rPr>
          <w:rFonts w:ascii="Trebuchet MS"/>
          <w:sz w:val="20"/>
        </w:rPr>
      </w:pPr>
    </w:p>
    <w:p w14:paraId="495F2A25" w14:textId="77777777" w:rsidR="00C83B3C" w:rsidRDefault="00C83B3C">
      <w:pPr>
        <w:pStyle w:val="BodyText"/>
        <w:spacing w:before="9"/>
        <w:rPr>
          <w:rFonts w:ascii="Trebuchet MS"/>
          <w:sz w:val="25"/>
        </w:rPr>
      </w:pPr>
    </w:p>
    <w:p w14:paraId="62E09838" w14:textId="77777777" w:rsidR="00C83B3C" w:rsidRDefault="00102383">
      <w:pPr>
        <w:pStyle w:val="BodyText"/>
        <w:spacing w:before="87" w:line="259" w:lineRule="auto"/>
        <w:ind w:left="1440" w:right="1519"/>
      </w:pPr>
      <w:r>
        <w:rPr>
          <w:color w:val="252223"/>
          <w:w w:val="90"/>
        </w:rPr>
        <w:t>holds</w:t>
      </w:r>
      <w:r>
        <w:rPr>
          <w:color w:val="252223"/>
          <w:spacing w:val="-4"/>
          <w:w w:val="90"/>
        </w:rPr>
        <w:t xml:space="preserve"> </w:t>
      </w:r>
      <w:r>
        <w:rPr>
          <w:color w:val="252223"/>
          <w:w w:val="90"/>
        </w:rPr>
        <w:t>promise</w:t>
      </w:r>
      <w:r>
        <w:rPr>
          <w:color w:val="252223"/>
          <w:spacing w:val="-4"/>
          <w:w w:val="90"/>
        </w:rPr>
        <w:t xml:space="preserve"> </w:t>
      </w:r>
      <w:r>
        <w:rPr>
          <w:color w:val="252223"/>
          <w:w w:val="90"/>
        </w:rPr>
        <w:t>for</w:t>
      </w:r>
      <w:r>
        <w:rPr>
          <w:color w:val="252223"/>
          <w:spacing w:val="-4"/>
          <w:w w:val="90"/>
        </w:rPr>
        <w:t xml:space="preserve"> </w:t>
      </w:r>
      <w:r>
        <w:rPr>
          <w:color w:val="252223"/>
          <w:w w:val="90"/>
        </w:rPr>
        <w:t>increasing</w:t>
      </w:r>
      <w:r>
        <w:rPr>
          <w:color w:val="252223"/>
          <w:spacing w:val="-4"/>
          <w:w w:val="90"/>
        </w:rPr>
        <w:t xml:space="preserve"> </w:t>
      </w:r>
      <w:r>
        <w:rPr>
          <w:color w:val="252223"/>
          <w:w w:val="90"/>
        </w:rPr>
        <w:t>the</w:t>
      </w:r>
      <w:r>
        <w:rPr>
          <w:color w:val="252223"/>
          <w:spacing w:val="-4"/>
          <w:w w:val="90"/>
        </w:rPr>
        <w:t xml:space="preserve"> </w:t>
      </w:r>
      <w:r>
        <w:rPr>
          <w:color w:val="252223"/>
          <w:w w:val="90"/>
        </w:rPr>
        <w:t>quality</w:t>
      </w:r>
      <w:r>
        <w:rPr>
          <w:color w:val="252223"/>
          <w:spacing w:val="-4"/>
          <w:w w:val="90"/>
        </w:rPr>
        <w:t xml:space="preserve"> </w:t>
      </w:r>
      <w:r>
        <w:rPr>
          <w:color w:val="252223"/>
          <w:w w:val="90"/>
        </w:rPr>
        <w:t>of</w:t>
      </w:r>
      <w:r>
        <w:rPr>
          <w:color w:val="252223"/>
          <w:spacing w:val="-4"/>
          <w:w w:val="90"/>
        </w:rPr>
        <w:t xml:space="preserve"> </w:t>
      </w:r>
      <w:r>
        <w:rPr>
          <w:color w:val="252223"/>
          <w:w w:val="90"/>
        </w:rPr>
        <w:t>care,</w:t>
      </w:r>
      <w:r>
        <w:rPr>
          <w:color w:val="252223"/>
          <w:spacing w:val="-4"/>
          <w:w w:val="90"/>
        </w:rPr>
        <w:t xml:space="preserve"> </w:t>
      </w:r>
      <w:r>
        <w:rPr>
          <w:color w:val="252223"/>
          <w:w w:val="90"/>
        </w:rPr>
        <w:t>and</w:t>
      </w:r>
      <w:r>
        <w:rPr>
          <w:color w:val="252223"/>
          <w:spacing w:val="-4"/>
          <w:w w:val="90"/>
        </w:rPr>
        <w:t xml:space="preserve"> </w:t>
      </w:r>
      <w:r>
        <w:rPr>
          <w:color w:val="252223"/>
          <w:w w:val="90"/>
        </w:rPr>
        <w:t>should</w:t>
      </w:r>
      <w:r>
        <w:rPr>
          <w:color w:val="252223"/>
          <w:spacing w:val="-4"/>
          <w:w w:val="90"/>
        </w:rPr>
        <w:t xml:space="preserve"> </w:t>
      </w:r>
      <w:r>
        <w:rPr>
          <w:color w:val="252223"/>
          <w:w w:val="90"/>
        </w:rPr>
        <w:t>not</w:t>
      </w:r>
      <w:r>
        <w:rPr>
          <w:color w:val="252223"/>
          <w:spacing w:val="-4"/>
          <w:w w:val="90"/>
        </w:rPr>
        <w:t xml:space="preserve"> </w:t>
      </w:r>
      <w:r>
        <w:rPr>
          <w:color w:val="252223"/>
          <w:w w:val="90"/>
        </w:rPr>
        <w:t>focus</w:t>
      </w:r>
      <w:r>
        <w:rPr>
          <w:color w:val="252223"/>
          <w:spacing w:val="-4"/>
          <w:w w:val="90"/>
        </w:rPr>
        <w:t xml:space="preserve"> </w:t>
      </w:r>
      <w:r>
        <w:rPr>
          <w:color w:val="252223"/>
          <w:w w:val="90"/>
        </w:rPr>
        <w:t>on</w:t>
      </w:r>
      <w:r>
        <w:rPr>
          <w:color w:val="252223"/>
          <w:spacing w:val="-4"/>
          <w:w w:val="90"/>
        </w:rPr>
        <w:t xml:space="preserve"> </w:t>
      </w:r>
      <w:r>
        <w:rPr>
          <w:color w:val="252223"/>
          <w:w w:val="90"/>
        </w:rPr>
        <w:t>attributing</w:t>
      </w:r>
      <w:r>
        <w:rPr>
          <w:color w:val="252223"/>
          <w:spacing w:val="-4"/>
          <w:w w:val="90"/>
        </w:rPr>
        <w:t xml:space="preserve"> </w:t>
      </w:r>
      <w:r>
        <w:rPr>
          <w:color w:val="252223"/>
          <w:w w:val="90"/>
        </w:rPr>
        <w:t>blame</w:t>
      </w:r>
      <w:r>
        <w:rPr>
          <w:color w:val="252223"/>
          <w:spacing w:val="-4"/>
          <w:w w:val="90"/>
        </w:rPr>
        <w:t xml:space="preserve"> </w:t>
      </w:r>
      <w:r>
        <w:rPr>
          <w:color w:val="252223"/>
          <w:w w:val="90"/>
        </w:rPr>
        <w:t>to</w:t>
      </w:r>
      <w:r>
        <w:rPr>
          <w:color w:val="252223"/>
          <w:spacing w:val="-4"/>
          <w:w w:val="90"/>
        </w:rPr>
        <w:t xml:space="preserve"> </w:t>
      </w:r>
      <w:r>
        <w:rPr>
          <w:color w:val="252223"/>
          <w:w w:val="90"/>
        </w:rPr>
        <w:t>providers</w:t>
      </w:r>
      <w:r>
        <w:rPr>
          <w:color w:val="252223"/>
          <w:spacing w:val="-4"/>
          <w:w w:val="90"/>
        </w:rPr>
        <w:t xml:space="preserve"> </w:t>
      </w:r>
      <w:r>
        <w:rPr>
          <w:color w:val="252223"/>
          <w:w w:val="90"/>
        </w:rPr>
        <w:t xml:space="preserve">or </w:t>
      </w:r>
      <w:r>
        <w:rPr>
          <w:color w:val="252223"/>
          <w:spacing w:val="-2"/>
        </w:rPr>
        <w:t>to</w:t>
      </w:r>
      <w:r>
        <w:rPr>
          <w:color w:val="252223"/>
          <w:spacing w:val="-12"/>
        </w:rPr>
        <w:t xml:space="preserve"> </w:t>
      </w:r>
      <w:r>
        <w:rPr>
          <w:color w:val="252223"/>
          <w:spacing w:val="-2"/>
        </w:rPr>
        <w:t>individuals</w:t>
      </w:r>
      <w:r>
        <w:rPr>
          <w:color w:val="252223"/>
          <w:spacing w:val="-12"/>
        </w:rPr>
        <w:t xml:space="preserve"> </w:t>
      </w:r>
      <w:r>
        <w:rPr>
          <w:color w:val="252223"/>
          <w:spacing w:val="-2"/>
        </w:rPr>
        <w:t>in</w:t>
      </w:r>
      <w:r>
        <w:rPr>
          <w:color w:val="252223"/>
          <w:spacing w:val="-12"/>
        </w:rPr>
        <w:t xml:space="preserve"> </w:t>
      </w:r>
      <w:r>
        <w:rPr>
          <w:color w:val="252223"/>
          <w:spacing w:val="-2"/>
        </w:rPr>
        <w:t>crisis.</w:t>
      </w:r>
    </w:p>
    <w:p w14:paraId="5D3C80D2" w14:textId="77777777" w:rsidR="00C83B3C" w:rsidRDefault="00102383">
      <w:pPr>
        <w:pStyle w:val="Heading4"/>
        <w:spacing w:before="267" w:line="237" w:lineRule="auto"/>
        <w:ind w:left="1439" w:right="1612"/>
      </w:pPr>
      <w:r>
        <w:rPr>
          <w:color w:val="CD222A"/>
          <w:w w:val="85"/>
        </w:rPr>
        <w:t>Objective 8.6: Establish linkages between providers of mental health and</w:t>
      </w:r>
      <w:r>
        <w:rPr>
          <w:color w:val="CD222A"/>
        </w:rPr>
        <w:t xml:space="preserve"> </w:t>
      </w:r>
      <w:r>
        <w:rPr>
          <w:color w:val="CD222A"/>
          <w:w w:val="85"/>
        </w:rPr>
        <w:t>substance</w:t>
      </w:r>
      <w:r>
        <w:rPr>
          <w:color w:val="CD222A"/>
        </w:rPr>
        <w:t xml:space="preserve"> </w:t>
      </w:r>
      <w:r>
        <w:rPr>
          <w:color w:val="CD222A"/>
          <w:w w:val="85"/>
        </w:rPr>
        <w:t>abuse</w:t>
      </w:r>
      <w:r>
        <w:rPr>
          <w:color w:val="CD222A"/>
        </w:rPr>
        <w:t xml:space="preserve"> </w:t>
      </w:r>
      <w:r>
        <w:rPr>
          <w:color w:val="CD222A"/>
          <w:w w:val="85"/>
        </w:rPr>
        <w:t>services</w:t>
      </w:r>
      <w:r>
        <w:rPr>
          <w:color w:val="CD222A"/>
        </w:rPr>
        <w:t xml:space="preserve"> </w:t>
      </w:r>
      <w:r>
        <w:rPr>
          <w:color w:val="CD222A"/>
          <w:w w:val="85"/>
        </w:rPr>
        <w:t>and</w:t>
      </w:r>
      <w:r>
        <w:rPr>
          <w:color w:val="CD222A"/>
        </w:rPr>
        <w:t xml:space="preserve"> </w:t>
      </w:r>
      <w:r>
        <w:rPr>
          <w:color w:val="CD222A"/>
          <w:w w:val="85"/>
        </w:rPr>
        <w:t>community-based</w:t>
      </w:r>
      <w:r>
        <w:rPr>
          <w:color w:val="CD222A"/>
        </w:rPr>
        <w:t xml:space="preserve"> </w:t>
      </w:r>
      <w:r>
        <w:rPr>
          <w:color w:val="CD222A"/>
          <w:w w:val="85"/>
        </w:rPr>
        <w:t>programs,</w:t>
      </w:r>
      <w:r>
        <w:rPr>
          <w:color w:val="CD222A"/>
        </w:rPr>
        <w:t xml:space="preserve"> </w:t>
      </w:r>
      <w:r>
        <w:rPr>
          <w:color w:val="CD222A"/>
          <w:w w:val="85"/>
        </w:rPr>
        <w:t>including</w:t>
      </w:r>
      <w:r>
        <w:rPr>
          <w:color w:val="CD222A"/>
        </w:rPr>
        <w:t xml:space="preserve"> </w:t>
      </w:r>
      <w:r>
        <w:rPr>
          <w:color w:val="CD222A"/>
          <w:w w:val="85"/>
        </w:rPr>
        <w:t>peer</w:t>
      </w:r>
      <w:r>
        <w:rPr>
          <w:color w:val="CD222A"/>
          <w:spacing w:val="40"/>
        </w:rPr>
        <w:t xml:space="preserve"> </w:t>
      </w:r>
      <w:r>
        <w:rPr>
          <w:color w:val="CD222A"/>
          <w:w w:val="95"/>
        </w:rPr>
        <w:t>support</w:t>
      </w:r>
      <w:r>
        <w:rPr>
          <w:color w:val="CD222A"/>
          <w:spacing w:val="-17"/>
          <w:w w:val="95"/>
        </w:rPr>
        <w:t xml:space="preserve"> </w:t>
      </w:r>
      <w:r>
        <w:rPr>
          <w:color w:val="CD222A"/>
          <w:w w:val="95"/>
        </w:rPr>
        <w:t>programs.</w:t>
      </w:r>
    </w:p>
    <w:p w14:paraId="7526E861" w14:textId="77777777" w:rsidR="00C83B3C" w:rsidRDefault="00102383">
      <w:pPr>
        <w:pStyle w:val="BodyText"/>
        <w:spacing w:before="117" w:line="259" w:lineRule="auto"/>
        <w:ind w:left="1440" w:right="1519"/>
      </w:pPr>
      <w:r>
        <w:rPr>
          <w:color w:val="252223"/>
          <w:w w:val="90"/>
        </w:rPr>
        <w:t>To be effective in suicide prevention, providers of mental health and substance abuse services must coordinate services with each other and with other service providers in the community. It is generally recognized that mental health and substance abuse ser</w:t>
      </w:r>
      <w:r>
        <w:rPr>
          <w:color w:val="252223"/>
          <w:w w:val="90"/>
        </w:rPr>
        <w:t>vices can have a greater impact when community gatekeepers refer at-risk patients to these specialized providers. The effects of mental and substance use services</w:t>
      </w:r>
      <w:r>
        <w:rPr>
          <w:color w:val="252223"/>
          <w:spacing w:val="-4"/>
          <w:w w:val="90"/>
        </w:rPr>
        <w:t xml:space="preserve"> </w:t>
      </w:r>
      <w:r>
        <w:rPr>
          <w:color w:val="252223"/>
          <w:w w:val="90"/>
        </w:rPr>
        <w:t>can</w:t>
      </w:r>
      <w:r>
        <w:rPr>
          <w:color w:val="252223"/>
          <w:spacing w:val="-4"/>
          <w:w w:val="90"/>
        </w:rPr>
        <w:t xml:space="preserve"> </w:t>
      </w:r>
      <w:r>
        <w:rPr>
          <w:color w:val="252223"/>
          <w:w w:val="90"/>
        </w:rPr>
        <w:t>also</w:t>
      </w:r>
      <w:r>
        <w:rPr>
          <w:color w:val="252223"/>
          <w:spacing w:val="-4"/>
          <w:w w:val="90"/>
        </w:rPr>
        <w:t xml:space="preserve"> </w:t>
      </w:r>
      <w:r>
        <w:rPr>
          <w:color w:val="252223"/>
          <w:w w:val="90"/>
        </w:rPr>
        <w:t>be</w:t>
      </w:r>
      <w:r>
        <w:rPr>
          <w:color w:val="252223"/>
          <w:spacing w:val="-4"/>
          <w:w w:val="90"/>
        </w:rPr>
        <w:t xml:space="preserve"> </w:t>
      </w:r>
      <w:r>
        <w:rPr>
          <w:color w:val="252223"/>
          <w:w w:val="90"/>
        </w:rPr>
        <w:t>enhanced</w:t>
      </w:r>
      <w:r>
        <w:rPr>
          <w:color w:val="252223"/>
          <w:spacing w:val="-4"/>
          <w:w w:val="90"/>
        </w:rPr>
        <w:t xml:space="preserve"> </w:t>
      </w:r>
      <w:r>
        <w:rPr>
          <w:color w:val="252223"/>
          <w:w w:val="90"/>
        </w:rPr>
        <w:t>when</w:t>
      </w:r>
      <w:r>
        <w:rPr>
          <w:color w:val="252223"/>
          <w:spacing w:val="-4"/>
          <w:w w:val="90"/>
        </w:rPr>
        <w:t xml:space="preserve"> </w:t>
      </w:r>
      <w:r>
        <w:rPr>
          <w:color w:val="252223"/>
          <w:w w:val="90"/>
        </w:rPr>
        <w:t>specialized</w:t>
      </w:r>
      <w:r>
        <w:rPr>
          <w:color w:val="252223"/>
          <w:spacing w:val="-4"/>
          <w:w w:val="90"/>
        </w:rPr>
        <w:t xml:space="preserve"> </w:t>
      </w:r>
      <w:r>
        <w:rPr>
          <w:color w:val="252223"/>
          <w:w w:val="90"/>
        </w:rPr>
        <w:t>providers</w:t>
      </w:r>
      <w:r>
        <w:rPr>
          <w:color w:val="252223"/>
          <w:spacing w:val="-4"/>
          <w:w w:val="90"/>
        </w:rPr>
        <w:t xml:space="preserve"> </w:t>
      </w:r>
      <w:r>
        <w:rPr>
          <w:color w:val="252223"/>
          <w:w w:val="90"/>
        </w:rPr>
        <w:t>refer</w:t>
      </w:r>
      <w:r>
        <w:rPr>
          <w:color w:val="252223"/>
          <w:spacing w:val="-4"/>
          <w:w w:val="90"/>
        </w:rPr>
        <w:t xml:space="preserve"> </w:t>
      </w:r>
      <w:r>
        <w:rPr>
          <w:color w:val="252223"/>
          <w:w w:val="90"/>
        </w:rPr>
        <w:t>patients</w:t>
      </w:r>
      <w:r>
        <w:rPr>
          <w:color w:val="252223"/>
          <w:spacing w:val="-4"/>
          <w:w w:val="90"/>
        </w:rPr>
        <w:t xml:space="preserve"> </w:t>
      </w:r>
      <w:r>
        <w:rPr>
          <w:color w:val="252223"/>
          <w:w w:val="90"/>
        </w:rPr>
        <w:t>to</w:t>
      </w:r>
      <w:r>
        <w:rPr>
          <w:color w:val="252223"/>
          <w:spacing w:val="-5"/>
          <w:w w:val="90"/>
        </w:rPr>
        <w:t xml:space="preserve"> </w:t>
      </w:r>
      <w:r>
        <w:rPr>
          <w:color w:val="252223"/>
          <w:w w:val="90"/>
        </w:rPr>
        <w:t>community</w:t>
      </w:r>
      <w:r>
        <w:rPr>
          <w:color w:val="252223"/>
          <w:spacing w:val="-4"/>
          <w:w w:val="90"/>
        </w:rPr>
        <w:t xml:space="preserve"> </w:t>
      </w:r>
      <w:r>
        <w:rPr>
          <w:color w:val="252223"/>
          <w:w w:val="90"/>
        </w:rPr>
        <w:t>programs</w:t>
      </w:r>
      <w:r>
        <w:rPr>
          <w:color w:val="252223"/>
          <w:spacing w:val="-5"/>
          <w:w w:val="90"/>
        </w:rPr>
        <w:t xml:space="preserve"> </w:t>
      </w:r>
      <w:r>
        <w:rPr>
          <w:color w:val="252223"/>
          <w:w w:val="90"/>
        </w:rPr>
        <w:t>that</w:t>
      </w:r>
      <w:r>
        <w:rPr>
          <w:color w:val="252223"/>
          <w:spacing w:val="-5"/>
          <w:w w:val="90"/>
        </w:rPr>
        <w:t xml:space="preserve"> </w:t>
      </w:r>
      <w:r>
        <w:rPr>
          <w:color w:val="252223"/>
          <w:w w:val="90"/>
        </w:rPr>
        <w:t>can</w:t>
      </w:r>
      <w:r>
        <w:rPr>
          <w:color w:val="252223"/>
          <w:w w:val="90"/>
        </w:rPr>
        <w:t xml:space="preserve"> </w:t>
      </w:r>
      <w:r>
        <w:rPr>
          <w:color w:val="252223"/>
        </w:rPr>
        <w:t>augment care.</w:t>
      </w:r>
    </w:p>
    <w:p w14:paraId="70ADC73F" w14:textId="77777777" w:rsidR="00C83B3C" w:rsidRDefault="00102383">
      <w:pPr>
        <w:pStyle w:val="BodyText"/>
        <w:spacing w:before="112" w:line="259" w:lineRule="auto"/>
        <w:ind w:left="1440" w:right="1430"/>
      </w:pPr>
      <w:r>
        <w:rPr>
          <w:color w:val="252223"/>
          <w:w w:val="90"/>
        </w:rPr>
        <w:t>Timely and effective cooperation, collaboration, and communication between mental health and substance use</w:t>
      </w:r>
      <w:r>
        <w:rPr>
          <w:color w:val="252223"/>
          <w:spacing w:val="-1"/>
          <w:w w:val="90"/>
        </w:rPr>
        <w:t xml:space="preserve"> </w:t>
      </w:r>
      <w:r>
        <w:rPr>
          <w:color w:val="252223"/>
          <w:w w:val="90"/>
        </w:rPr>
        <w:t>providers</w:t>
      </w:r>
      <w:r>
        <w:rPr>
          <w:color w:val="252223"/>
          <w:spacing w:val="-1"/>
          <w:w w:val="90"/>
        </w:rPr>
        <w:t xml:space="preserve"> </w:t>
      </w:r>
      <w:r>
        <w:rPr>
          <w:color w:val="252223"/>
          <w:w w:val="90"/>
        </w:rPr>
        <w:t>and</w:t>
      </w:r>
      <w:r>
        <w:rPr>
          <w:color w:val="252223"/>
          <w:spacing w:val="-1"/>
          <w:w w:val="90"/>
        </w:rPr>
        <w:t xml:space="preserve"> </w:t>
      </w:r>
      <w:r>
        <w:rPr>
          <w:color w:val="252223"/>
          <w:w w:val="90"/>
        </w:rPr>
        <w:t>sources</w:t>
      </w:r>
      <w:r>
        <w:rPr>
          <w:color w:val="252223"/>
          <w:spacing w:val="-1"/>
          <w:w w:val="90"/>
        </w:rPr>
        <w:t xml:space="preserve"> </w:t>
      </w:r>
      <w:r>
        <w:rPr>
          <w:color w:val="252223"/>
          <w:w w:val="90"/>
        </w:rPr>
        <w:t>of</w:t>
      </w:r>
      <w:r>
        <w:rPr>
          <w:color w:val="252223"/>
          <w:spacing w:val="-1"/>
          <w:w w:val="90"/>
        </w:rPr>
        <w:t xml:space="preserve"> </w:t>
      </w:r>
      <w:r>
        <w:rPr>
          <w:color w:val="252223"/>
          <w:w w:val="90"/>
        </w:rPr>
        <w:t>support</w:t>
      </w:r>
      <w:r>
        <w:rPr>
          <w:color w:val="252223"/>
          <w:spacing w:val="-1"/>
          <w:w w:val="90"/>
        </w:rPr>
        <w:t xml:space="preserve"> </w:t>
      </w:r>
      <w:r>
        <w:rPr>
          <w:color w:val="252223"/>
          <w:w w:val="90"/>
        </w:rPr>
        <w:t>in</w:t>
      </w:r>
      <w:r>
        <w:rPr>
          <w:color w:val="252223"/>
          <w:spacing w:val="-1"/>
          <w:w w:val="90"/>
        </w:rPr>
        <w:t xml:space="preserve"> </w:t>
      </w:r>
      <w:r>
        <w:rPr>
          <w:color w:val="252223"/>
          <w:w w:val="90"/>
        </w:rPr>
        <w:t>the</w:t>
      </w:r>
      <w:r>
        <w:rPr>
          <w:color w:val="252223"/>
          <w:spacing w:val="-1"/>
          <w:w w:val="90"/>
        </w:rPr>
        <w:t xml:space="preserve"> </w:t>
      </w:r>
      <w:r>
        <w:rPr>
          <w:color w:val="252223"/>
          <w:w w:val="90"/>
        </w:rPr>
        <w:t>community</w:t>
      </w:r>
      <w:r>
        <w:rPr>
          <w:color w:val="252223"/>
          <w:spacing w:val="-1"/>
          <w:w w:val="90"/>
        </w:rPr>
        <w:t xml:space="preserve"> </w:t>
      </w:r>
      <w:r>
        <w:rPr>
          <w:color w:val="252223"/>
          <w:w w:val="90"/>
        </w:rPr>
        <w:t>are</w:t>
      </w:r>
      <w:r>
        <w:rPr>
          <w:color w:val="252223"/>
          <w:spacing w:val="-1"/>
          <w:w w:val="90"/>
        </w:rPr>
        <w:t xml:space="preserve"> </w:t>
      </w:r>
      <w:r>
        <w:rPr>
          <w:color w:val="252223"/>
          <w:w w:val="90"/>
        </w:rPr>
        <w:t>critical</w:t>
      </w:r>
      <w:r>
        <w:rPr>
          <w:color w:val="252223"/>
          <w:spacing w:val="-1"/>
          <w:w w:val="90"/>
        </w:rPr>
        <w:t xml:space="preserve"> </w:t>
      </w:r>
      <w:r>
        <w:rPr>
          <w:color w:val="252223"/>
          <w:w w:val="90"/>
        </w:rPr>
        <w:t>to</w:t>
      </w:r>
      <w:r>
        <w:rPr>
          <w:color w:val="252223"/>
          <w:spacing w:val="-1"/>
          <w:w w:val="90"/>
        </w:rPr>
        <w:t xml:space="preserve"> </w:t>
      </w:r>
      <w:r>
        <w:rPr>
          <w:color w:val="252223"/>
          <w:w w:val="90"/>
        </w:rPr>
        <w:t>promote</w:t>
      </w:r>
      <w:r>
        <w:rPr>
          <w:color w:val="252223"/>
          <w:spacing w:val="-1"/>
          <w:w w:val="90"/>
        </w:rPr>
        <w:t xml:space="preserve"> </w:t>
      </w:r>
      <w:r>
        <w:rPr>
          <w:color w:val="252223"/>
          <w:w w:val="90"/>
        </w:rPr>
        <w:t>patient</w:t>
      </w:r>
      <w:r>
        <w:rPr>
          <w:color w:val="252223"/>
          <w:spacing w:val="-1"/>
          <w:w w:val="90"/>
        </w:rPr>
        <w:t xml:space="preserve"> </w:t>
      </w:r>
      <w:r>
        <w:rPr>
          <w:color w:val="252223"/>
          <w:w w:val="90"/>
        </w:rPr>
        <w:t>safety</w:t>
      </w:r>
      <w:r>
        <w:rPr>
          <w:color w:val="252223"/>
          <w:spacing w:val="-1"/>
          <w:w w:val="90"/>
        </w:rPr>
        <w:t xml:space="preserve"> </w:t>
      </w:r>
      <w:r>
        <w:rPr>
          <w:color w:val="252223"/>
          <w:w w:val="90"/>
        </w:rPr>
        <w:t>and</w:t>
      </w:r>
      <w:r>
        <w:rPr>
          <w:color w:val="252223"/>
          <w:spacing w:val="-1"/>
          <w:w w:val="90"/>
        </w:rPr>
        <w:t xml:space="preserve"> </w:t>
      </w:r>
      <w:r>
        <w:rPr>
          <w:color w:val="252223"/>
          <w:w w:val="90"/>
        </w:rPr>
        <w:t>recovery. Mental health and substance abuse providers should develop linkages with community-based supports such as community agencies for suicide prevention, mental health advocacy organizations, aging services organizations, veterans support organization</w:t>
      </w:r>
      <w:r>
        <w:rPr>
          <w:color w:val="252223"/>
          <w:w w:val="90"/>
        </w:rPr>
        <w:t>s, and programs providing peer support services. These programs can help foster a sense of connection and belonging and provide critically needed services including employment and vocational help, housing assistance, social interactions that are not focuse</w:t>
      </w:r>
      <w:r>
        <w:rPr>
          <w:color w:val="252223"/>
          <w:w w:val="90"/>
        </w:rPr>
        <w:t xml:space="preserve">d on </w:t>
      </w:r>
      <w:r>
        <w:rPr>
          <w:color w:val="252223"/>
          <w:w w:val="95"/>
        </w:rPr>
        <w:t>illness, and peer support.</w:t>
      </w:r>
    </w:p>
    <w:p w14:paraId="55C1BF63" w14:textId="77777777" w:rsidR="00C83B3C" w:rsidRDefault="00102383">
      <w:pPr>
        <w:pStyle w:val="Heading4"/>
        <w:spacing w:before="264" w:line="237" w:lineRule="auto"/>
        <w:ind w:left="1439" w:right="1519"/>
      </w:pPr>
      <w:r>
        <w:rPr>
          <w:color w:val="CD222A"/>
          <w:w w:val="85"/>
        </w:rPr>
        <w:t xml:space="preserve">Objective 8.7: Coordinate services among suicide prevention and intervention </w:t>
      </w:r>
      <w:r>
        <w:rPr>
          <w:color w:val="CD222A"/>
          <w:w w:val="90"/>
        </w:rPr>
        <w:t>programs, health care systems, and accredited local crisis centers.</w:t>
      </w:r>
    </w:p>
    <w:p w14:paraId="04D80A6A" w14:textId="77777777" w:rsidR="00C83B3C" w:rsidRDefault="00102383">
      <w:pPr>
        <w:pStyle w:val="BodyText"/>
        <w:spacing w:before="117" w:line="259" w:lineRule="auto"/>
        <w:ind w:left="1439" w:right="1430"/>
      </w:pPr>
      <w:r>
        <w:rPr>
          <w:color w:val="252223"/>
          <w:w w:val="90"/>
        </w:rPr>
        <w:t>Increased collaboration and coordination among suicide prevention programs, hea</w:t>
      </w:r>
      <w:r>
        <w:rPr>
          <w:color w:val="252223"/>
          <w:w w:val="90"/>
        </w:rPr>
        <w:t>lth care systems addressing mental health and substance abuse, and local crisis centers can help provide a continuum of care</w:t>
      </w:r>
      <w:r>
        <w:rPr>
          <w:color w:val="252223"/>
          <w:spacing w:val="-7"/>
          <w:w w:val="90"/>
        </w:rPr>
        <w:t xml:space="preserve"> </w:t>
      </w:r>
      <w:r>
        <w:rPr>
          <w:color w:val="252223"/>
          <w:w w:val="90"/>
        </w:rPr>
        <w:t>for</w:t>
      </w:r>
      <w:r>
        <w:rPr>
          <w:color w:val="252223"/>
          <w:spacing w:val="-7"/>
          <w:w w:val="90"/>
        </w:rPr>
        <w:t xml:space="preserve"> </w:t>
      </w:r>
      <w:r>
        <w:rPr>
          <w:color w:val="252223"/>
          <w:w w:val="90"/>
        </w:rPr>
        <w:t>individuals</w:t>
      </w:r>
      <w:r>
        <w:rPr>
          <w:color w:val="252223"/>
          <w:spacing w:val="-7"/>
          <w:w w:val="90"/>
        </w:rPr>
        <w:t xml:space="preserve"> </w:t>
      </w:r>
      <w:r>
        <w:rPr>
          <w:color w:val="252223"/>
          <w:w w:val="90"/>
        </w:rPr>
        <w:t>at</w:t>
      </w:r>
      <w:r>
        <w:rPr>
          <w:color w:val="252223"/>
          <w:spacing w:val="-7"/>
          <w:w w:val="90"/>
        </w:rPr>
        <w:t xml:space="preserve"> </w:t>
      </w:r>
      <w:r>
        <w:rPr>
          <w:color w:val="252223"/>
          <w:w w:val="90"/>
        </w:rPr>
        <w:t>risk</w:t>
      </w:r>
      <w:r>
        <w:rPr>
          <w:color w:val="252223"/>
          <w:spacing w:val="-7"/>
          <w:w w:val="90"/>
        </w:rPr>
        <w:t xml:space="preserve"> </w:t>
      </w:r>
      <w:r>
        <w:rPr>
          <w:color w:val="252223"/>
          <w:w w:val="90"/>
        </w:rPr>
        <w:t>for</w:t>
      </w:r>
      <w:r>
        <w:rPr>
          <w:color w:val="252223"/>
          <w:spacing w:val="-7"/>
          <w:w w:val="90"/>
        </w:rPr>
        <w:t xml:space="preserve"> </w:t>
      </w:r>
      <w:r>
        <w:rPr>
          <w:color w:val="252223"/>
          <w:w w:val="90"/>
        </w:rPr>
        <w:t>suicide.</w:t>
      </w:r>
      <w:r>
        <w:rPr>
          <w:color w:val="252223"/>
          <w:spacing w:val="-7"/>
          <w:w w:val="90"/>
        </w:rPr>
        <w:t xml:space="preserve"> </w:t>
      </w:r>
      <w:r>
        <w:rPr>
          <w:color w:val="252223"/>
          <w:w w:val="90"/>
        </w:rPr>
        <w:t>Health</w:t>
      </w:r>
      <w:r>
        <w:rPr>
          <w:color w:val="252223"/>
          <w:spacing w:val="-7"/>
          <w:w w:val="90"/>
        </w:rPr>
        <w:t xml:space="preserve"> </w:t>
      </w:r>
      <w:r>
        <w:rPr>
          <w:color w:val="252223"/>
          <w:w w:val="90"/>
        </w:rPr>
        <w:t>care</w:t>
      </w:r>
      <w:r>
        <w:rPr>
          <w:color w:val="252223"/>
          <w:spacing w:val="-7"/>
          <w:w w:val="90"/>
        </w:rPr>
        <w:t xml:space="preserve"> </w:t>
      </w:r>
      <w:r>
        <w:rPr>
          <w:color w:val="252223"/>
          <w:w w:val="90"/>
        </w:rPr>
        <w:t>providers</w:t>
      </w:r>
      <w:r>
        <w:rPr>
          <w:color w:val="252223"/>
          <w:spacing w:val="-7"/>
          <w:w w:val="90"/>
        </w:rPr>
        <w:t xml:space="preserve"> </w:t>
      </w:r>
      <w:r>
        <w:rPr>
          <w:color w:val="252223"/>
          <w:w w:val="90"/>
        </w:rPr>
        <w:t>and</w:t>
      </w:r>
      <w:r>
        <w:rPr>
          <w:color w:val="252223"/>
          <w:spacing w:val="-7"/>
          <w:w w:val="90"/>
        </w:rPr>
        <w:t xml:space="preserve"> </w:t>
      </w:r>
      <w:r>
        <w:rPr>
          <w:color w:val="252223"/>
          <w:w w:val="90"/>
        </w:rPr>
        <w:t>organizations</w:t>
      </w:r>
      <w:r>
        <w:rPr>
          <w:color w:val="252223"/>
          <w:spacing w:val="-7"/>
          <w:w w:val="90"/>
        </w:rPr>
        <w:t xml:space="preserve"> </w:t>
      </w:r>
      <w:r>
        <w:rPr>
          <w:color w:val="252223"/>
          <w:w w:val="90"/>
        </w:rPr>
        <w:t>that</w:t>
      </w:r>
      <w:r>
        <w:rPr>
          <w:color w:val="252223"/>
          <w:spacing w:val="-7"/>
          <w:w w:val="90"/>
        </w:rPr>
        <w:t xml:space="preserve"> </w:t>
      </w:r>
      <w:r>
        <w:rPr>
          <w:color w:val="252223"/>
          <w:w w:val="90"/>
        </w:rPr>
        <w:t>conduct</w:t>
      </w:r>
      <w:r>
        <w:rPr>
          <w:color w:val="252223"/>
          <w:spacing w:val="-7"/>
          <w:w w:val="90"/>
        </w:rPr>
        <w:t xml:space="preserve"> </w:t>
      </w:r>
      <w:r>
        <w:rPr>
          <w:color w:val="252223"/>
          <w:w w:val="90"/>
        </w:rPr>
        <w:t>assessments</w:t>
      </w:r>
      <w:r>
        <w:rPr>
          <w:color w:val="252223"/>
          <w:spacing w:val="-7"/>
          <w:w w:val="90"/>
        </w:rPr>
        <w:t xml:space="preserve"> </w:t>
      </w:r>
      <w:r>
        <w:rPr>
          <w:color w:val="252223"/>
          <w:w w:val="90"/>
        </w:rPr>
        <w:t>of suicide risk must have acc</w:t>
      </w:r>
      <w:r>
        <w:rPr>
          <w:color w:val="252223"/>
          <w:w w:val="90"/>
        </w:rPr>
        <w:t xml:space="preserve">ess to mental health and substance abuse services for patients with high suicide risk. Such support can be obtained from local mental health providers or can be provided remotely (e.g., </w:t>
      </w:r>
      <w:r>
        <w:rPr>
          <w:color w:val="252223"/>
          <w:spacing w:val="-2"/>
          <w:w w:val="95"/>
        </w:rPr>
        <w:t>telephone,</w:t>
      </w:r>
      <w:r>
        <w:rPr>
          <w:color w:val="252223"/>
          <w:spacing w:val="-3"/>
          <w:w w:val="95"/>
        </w:rPr>
        <w:t xml:space="preserve"> </w:t>
      </w:r>
      <w:r>
        <w:rPr>
          <w:color w:val="252223"/>
          <w:spacing w:val="-2"/>
          <w:w w:val="95"/>
        </w:rPr>
        <w:t>online)</w:t>
      </w:r>
      <w:r>
        <w:rPr>
          <w:color w:val="252223"/>
          <w:spacing w:val="-3"/>
          <w:w w:val="95"/>
        </w:rPr>
        <w:t xml:space="preserve"> </w:t>
      </w:r>
      <w:r>
        <w:rPr>
          <w:color w:val="252223"/>
          <w:spacing w:val="-2"/>
          <w:w w:val="95"/>
        </w:rPr>
        <w:t>by crisis</w:t>
      </w:r>
      <w:r>
        <w:rPr>
          <w:color w:val="252223"/>
          <w:spacing w:val="-3"/>
          <w:w w:val="95"/>
        </w:rPr>
        <w:t xml:space="preserve"> </w:t>
      </w:r>
      <w:r>
        <w:rPr>
          <w:color w:val="252223"/>
          <w:spacing w:val="-2"/>
          <w:w w:val="95"/>
        </w:rPr>
        <w:t>service</w:t>
      </w:r>
      <w:r>
        <w:rPr>
          <w:color w:val="252223"/>
          <w:spacing w:val="-3"/>
          <w:w w:val="95"/>
        </w:rPr>
        <w:t xml:space="preserve"> </w:t>
      </w:r>
      <w:r>
        <w:rPr>
          <w:color w:val="252223"/>
          <w:spacing w:val="-2"/>
          <w:w w:val="95"/>
        </w:rPr>
        <w:t>organizations.</w:t>
      </w:r>
    </w:p>
    <w:p w14:paraId="6F1448FD" w14:textId="77777777" w:rsidR="00C83B3C" w:rsidRDefault="00102383">
      <w:pPr>
        <w:pStyle w:val="BodyText"/>
        <w:spacing w:before="112" w:line="259" w:lineRule="auto"/>
        <w:ind w:left="1440" w:right="1430"/>
      </w:pPr>
      <w:r>
        <w:rPr>
          <w:color w:val="252223"/>
          <w:w w:val="90"/>
        </w:rPr>
        <w:t>A</w:t>
      </w:r>
      <w:r>
        <w:rPr>
          <w:color w:val="252223"/>
          <w:spacing w:val="-6"/>
          <w:w w:val="90"/>
        </w:rPr>
        <w:t xml:space="preserve"> </w:t>
      </w:r>
      <w:r>
        <w:rPr>
          <w:color w:val="252223"/>
          <w:w w:val="90"/>
        </w:rPr>
        <w:t>growing</w:t>
      </w:r>
      <w:r>
        <w:rPr>
          <w:color w:val="252223"/>
          <w:spacing w:val="-6"/>
          <w:w w:val="90"/>
        </w:rPr>
        <w:t xml:space="preserve"> </w:t>
      </w:r>
      <w:r>
        <w:rPr>
          <w:color w:val="252223"/>
          <w:w w:val="90"/>
        </w:rPr>
        <w:t>network</w:t>
      </w:r>
      <w:r>
        <w:rPr>
          <w:color w:val="252223"/>
          <w:spacing w:val="-6"/>
          <w:w w:val="90"/>
        </w:rPr>
        <w:t xml:space="preserve"> </w:t>
      </w:r>
      <w:r>
        <w:rPr>
          <w:color w:val="252223"/>
          <w:w w:val="90"/>
        </w:rPr>
        <w:t>of</w:t>
      </w:r>
      <w:r>
        <w:rPr>
          <w:color w:val="252223"/>
          <w:spacing w:val="-6"/>
          <w:w w:val="90"/>
        </w:rPr>
        <w:t xml:space="preserve"> </w:t>
      </w:r>
      <w:r>
        <w:rPr>
          <w:color w:val="252223"/>
          <w:w w:val="90"/>
        </w:rPr>
        <w:t>crisis</w:t>
      </w:r>
      <w:r>
        <w:rPr>
          <w:color w:val="252223"/>
          <w:spacing w:val="-6"/>
          <w:w w:val="90"/>
        </w:rPr>
        <w:t xml:space="preserve"> </w:t>
      </w:r>
      <w:r>
        <w:rPr>
          <w:color w:val="252223"/>
          <w:w w:val="90"/>
        </w:rPr>
        <w:t>services</w:t>
      </w:r>
      <w:r>
        <w:rPr>
          <w:color w:val="252223"/>
          <w:spacing w:val="-6"/>
          <w:w w:val="90"/>
        </w:rPr>
        <w:t xml:space="preserve"> </w:t>
      </w:r>
      <w:r>
        <w:rPr>
          <w:color w:val="252223"/>
          <w:w w:val="90"/>
        </w:rPr>
        <w:t>organizations</w:t>
      </w:r>
      <w:r>
        <w:rPr>
          <w:color w:val="252223"/>
          <w:spacing w:val="-6"/>
          <w:w w:val="90"/>
        </w:rPr>
        <w:t xml:space="preserve"> </w:t>
      </w:r>
      <w:r>
        <w:rPr>
          <w:color w:val="252223"/>
          <w:w w:val="90"/>
        </w:rPr>
        <w:t>can</w:t>
      </w:r>
      <w:r>
        <w:rPr>
          <w:color w:val="252223"/>
          <w:spacing w:val="-6"/>
          <w:w w:val="90"/>
        </w:rPr>
        <w:t xml:space="preserve"> </w:t>
      </w:r>
      <w:r>
        <w:rPr>
          <w:color w:val="252223"/>
          <w:w w:val="90"/>
        </w:rPr>
        <w:t>serve</w:t>
      </w:r>
      <w:r>
        <w:rPr>
          <w:color w:val="252223"/>
          <w:spacing w:val="-6"/>
          <w:w w:val="90"/>
        </w:rPr>
        <w:t xml:space="preserve"> </w:t>
      </w:r>
      <w:r>
        <w:rPr>
          <w:color w:val="252223"/>
          <w:w w:val="90"/>
        </w:rPr>
        <w:t>an</w:t>
      </w:r>
      <w:r>
        <w:rPr>
          <w:color w:val="252223"/>
          <w:spacing w:val="-6"/>
          <w:w w:val="90"/>
        </w:rPr>
        <w:t xml:space="preserve"> </w:t>
      </w:r>
      <w:r>
        <w:rPr>
          <w:color w:val="252223"/>
          <w:w w:val="90"/>
        </w:rPr>
        <w:t>effective</w:t>
      </w:r>
      <w:r>
        <w:rPr>
          <w:color w:val="252223"/>
          <w:spacing w:val="-6"/>
          <w:w w:val="90"/>
        </w:rPr>
        <w:t xml:space="preserve"> </w:t>
      </w:r>
      <w:r>
        <w:rPr>
          <w:color w:val="252223"/>
          <w:w w:val="90"/>
        </w:rPr>
        <w:t>option</w:t>
      </w:r>
      <w:r>
        <w:rPr>
          <w:color w:val="252223"/>
          <w:spacing w:val="-6"/>
          <w:w w:val="90"/>
        </w:rPr>
        <w:t xml:space="preserve"> </w:t>
      </w:r>
      <w:r>
        <w:rPr>
          <w:color w:val="252223"/>
          <w:w w:val="90"/>
        </w:rPr>
        <w:t>for</w:t>
      </w:r>
      <w:r>
        <w:rPr>
          <w:color w:val="252223"/>
          <w:spacing w:val="-6"/>
          <w:w w:val="90"/>
        </w:rPr>
        <w:t xml:space="preserve"> </w:t>
      </w:r>
      <w:r>
        <w:rPr>
          <w:color w:val="252223"/>
          <w:w w:val="90"/>
        </w:rPr>
        <w:t>continuous</w:t>
      </w:r>
      <w:r>
        <w:rPr>
          <w:color w:val="252223"/>
          <w:spacing w:val="-6"/>
          <w:w w:val="90"/>
        </w:rPr>
        <w:t xml:space="preserve"> </w:t>
      </w:r>
      <w:r>
        <w:rPr>
          <w:color w:val="252223"/>
          <w:w w:val="90"/>
        </w:rPr>
        <w:t>care.</w:t>
      </w:r>
      <w:r>
        <w:rPr>
          <w:color w:val="252223"/>
          <w:spacing w:val="-6"/>
          <w:w w:val="90"/>
        </w:rPr>
        <w:t xml:space="preserve"> </w:t>
      </w:r>
      <w:r>
        <w:rPr>
          <w:color w:val="252223"/>
          <w:w w:val="90"/>
        </w:rPr>
        <w:t xml:space="preserve">Many, </w:t>
      </w:r>
      <w:r>
        <w:rPr>
          <w:color w:val="252223"/>
          <w:spacing w:val="-2"/>
          <w:w w:val="95"/>
        </w:rPr>
        <w:t>including</w:t>
      </w:r>
      <w:r>
        <w:rPr>
          <w:color w:val="252223"/>
          <w:spacing w:val="-4"/>
          <w:w w:val="95"/>
        </w:rPr>
        <w:t xml:space="preserve"> </w:t>
      </w:r>
      <w:r>
        <w:rPr>
          <w:color w:val="252223"/>
          <w:spacing w:val="-2"/>
          <w:w w:val="95"/>
        </w:rPr>
        <w:t>the</w:t>
      </w:r>
      <w:r>
        <w:rPr>
          <w:color w:val="252223"/>
          <w:spacing w:val="-4"/>
          <w:w w:val="95"/>
        </w:rPr>
        <w:t xml:space="preserve"> </w:t>
      </w:r>
      <w:r>
        <w:rPr>
          <w:color w:val="252223"/>
          <w:spacing w:val="-2"/>
          <w:w w:val="95"/>
        </w:rPr>
        <w:t>certified</w:t>
      </w:r>
      <w:r>
        <w:rPr>
          <w:color w:val="252223"/>
          <w:spacing w:val="-4"/>
          <w:w w:val="95"/>
        </w:rPr>
        <w:t xml:space="preserve"> </w:t>
      </w:r>
      <w:r>
        <w:rPr>
          <w:color w:val="252223"/>
          <w:spacing w:val="-2"/>
          <w:w w:val="95"/>
        </w:rPr>
        <w:t>crisis</w:t>
      </w:r>
      <w:r>
        <w:rPr>
          <w:color w:val="252223"/>
          <w:spacing w:val="-4"/>
          <w:w w:val="95"/>
        </w:rPr>
        <w:t xml:space="preserve"> </w:t>
      </w:r>
      <w:r>
        <w:rPr>
          <w:color w:val="252223"/>
          <w:spacing w:val="-2"/>
          <w:w w:val="95"/>
        </w:rPr>
        <w:t>centers</w:t>
      </w:r>
      <w:r>
        <w:rPr>
          <w:color w:val="252223"/>
          <w:spacing w:val="-4"/>
          <w:w w:val="95"/>
        </w:rPr>
        <w:t xml:space="preserve"> </w:t>
      </w:r>
      <w:r>
        <w:rPr>
          <w:color w:val="252223"/>
          <w:spacing w:val="-2"/>
          <w:w w:val="95"/>
        </w:rPr>
        <w:t>in</w:t>
      </w:r>
      <w:r>
        <w:rPr>
          <w:color w:val="252223"/>
          <w:spacing w:val="-4"/>
          <w:w w:val="95"/>
        </w:rPr>
        <w:t xml:space="preserve"> </w:t>
      </w:r>
      <w:r>
        <w:rPr>
          <w:color w:val="252223"/>
          <w:spacing w:val="-2"/>
          <w:w w:val="95"/>
        </w:rPr>
        <w:t>the</w:t>
      </w:r>
      <w:r>
        <w:rPr>
          <w:color w:val="252223"/>
          <w:spacing w:val="-4"/>
          <w:w w:val="95"/>
        </w:rPr>
        <w:t xml:space="preserve"> </w:t>
      </w:r>
      <w:r>
        <w:rPr>
          <w:color w:val="252223"/>
          <w:spacing w:val="-2"/>
          <w:w w:val="95"/>
        </w:rPr>
        <w:t>National</w:t>
      </w:r>
      <w:r>
        <w:rPr>
          <w:color w:val="252223"/>
          <w:spacing w:val="-4"/>
          <w:w w:val="95"/>
        </w:rPr>
        <w:t xml:space="preserve"> </w:t>
      </w:r>
      <w:r>
        <w:rPr>
          <w:color w:val="252223"/>
          <w:spacing w:val="-2"/>
          <w:w w:val="95"/>
        </w:rPr>
        <w:t>Suicide</w:t>
      </w:r>
      <w:r>
        <w:rPr>
          <w:color w:val="252223"/>
          <w:spacing w:val="-4"/>
          <w:w w:val="95"/>
        </w:rPr>
        <w:t xml:space="preserve"> </w:t>
      </w:r>
      <w:r>
        <w:rPr>
          <w:color w:val="252223"/>
          <w:spacing w:val="-2"/>
          <w:w w:val="95"/>
        </w:rPr>
        <w:t>Prevention</w:t>
      </w:r>
      <w:r>
        <w:rPr>
          <w:color w:val="252223"/>
          <w:spacing w:val="-4"/>
          <w:w w:val="95"/>
        </w:rPr>
        <w:t xml:space="preserve"> </w:t>
      </w:r>
      <w:r>
        <w:rPr>
          <w:color w:val="252223"/>
          <w:spacing w:val="-2"/>
          <w:w w:val="95"/>
        </w:rPr>
        <w:t>Lifeline</w:t>
      </w:r>
      <w:r>
        <w:rPr>
          <w:color w:val="252223"/>
          <w:spacing w:val="-4"/>
          <w:w w:val="95"/>
        </w:rPr>
        <w:t xml:space="preserve"> </w:t>
      </w:r>
      <w:r>
        <w:rPr>
          <w:color w:val="252223"/>
          <w:spacing w:val="-2"/>
          <w:w w:val="95"/>
        </w:rPr>
        <w:t xml:space="preserve">(800–273–TALK/8255) </w:t>
      </w:r>
      <w:r>
        <w:rPr>
          <w:color w:val="252223"/>
          <w:w w:val="90"/>
        </w:rPr>
        <w:t>network, offer trained personnel who can conduct remote assessments, coordinate linkage for care, and provide</w:t>
      </w:r>
      <w:r>
        <w:rPr>
          <w:color w:val="252223"/>
          <w:spacing w:val="-1"/>
          <w:w w:val="90"/>
        </w:rPr>
        <w:t xml:space="preserve"> </w:t>
      </w:r>
      <w:r>
        <w:rPr>
          <w:color w:val="252223"/>
          <w:w w:val="90"/>
        </w:rPr>
        <w:t>followup</w:t>
      </w:r>
      <w:r>
        <w:rPr>
          <w:color w:val="252223"/>
          <w:spacing w:val="-1"/>
          <w:w w:val="90"/>
        </w:rPr>
        <w:t xml:space="preserve"> </w:t>
      </w:r>
      <w:r>
        <w:rPr>
          <w:color w:val="252223"/>
          <w:w w:val="90"/>
        </w:rPr>
        <w:t>for</w:t>
      </w:r>
      <w:r>
        <w:rPr>
          <w:color w:val="252223"/>
          <w:spacing w:val="-1"/>
          <w:w w:val="90"/>
        </w:rPr>
        <w:t xml:space="preserve"> </w:t>
      </w:r>
      <w:r>
        <w:rPr>
          <w:color w:val="252223"/>
          <w:w w:val="90"/>
        </w:rPr>
        <w:t>persons</w:t>
      </w:r>
      <w:r>
        <w:rPr>
          <w:color w:val="252223"/>
          <w:spacing w:val="-1"/>
          <w:w w:val="90"/>
        </w:rPr>
        <w:t xml:space="preserve"> </w:t>
      </w:r>
      <w:r>
        <w:rPr>
          <w:color w:val="252223"/>
          <w:w w:val="90"/>
        </w:rPr>
        <w:t>at</w:t>
      </w:r>
      <w:r>
        <w:rPr>
          <w:color w:val="252223"/>
          <w:spacing w:val="-1"/>
          <w:w w:val="90"/>
        </w:rPr>
        <w:t xml:space="preserve"> </w:t>
      </w:r>
      <w:r>
        <w:rPr>
          <w:color w:val="252223"/>
          <w:w w:val="90"/>
        </w:rPr>
        <w:t>risk.</w:t>
      </w:r>
      <w:r>
        <w:rPr>
          <w:color w:val="252223"/>
          <w:spacing w:val="-1"/>
          <w:w w:val="90"/>
        </w:rPr>
        <w:t xml:space="preserve"> </w:t>
      </w:r>
      <w:r>
        <w:rPr>
          <w:color w:val="252223"/>
          <w:w w:val="90"/>
        </w:rPr>
        <w:t>A</w:t>
      </w:r>
      <w:r>
        <w:rPr>
          <w:color w:val="252223"/>
          <w:spacing w:val="-1"/>
          <w:w w:val="90"/>
        </w:rPr>
        <w:t xml:space="preserve"> </w:t>
      </w:r>
      <w:r>
        <w:rPr>
          <w:color w:val="252223"/>
          <w:w w:val="90"/>
        </w:rPr>
        <w:t>prototype</w:t>
      </w:r>
      <w:r>
        <w:rPr>
          <w:color w:val="252223"/>
          <w:spacing w:val="-1"/>
          <w:w w:val="90"/>
        </w:rPr>
        <w:t xml:space="preserve"> </w:t>
      </w:r>
      <w:r>
        <w:rPr>
          <w:color w:val="252223"/>
          <w:w w:val="90"/>
        </w:rPr>
        <w:t>for</w:t>
      </w:r>
      <w:r>
        <w:rPr>
          <w:color w:val="252223"/>
          <w:spacing w:val="-1"/>
          <w:w w:val="90"/>
        </w:rPr>
        <w:t xml:space="preserve"> </w:t>
      </w:r>
      <w:r>
        <w:rPr>
          <w:color w:val="252223"/>
          <w:w w:val="90"/>
        </w:rPr>
        <w:t>integrating</w:t>
      </w:r>
      <w:r>
        <w:rPr>
          <w:color w:val="252223"/>
          <w:spacing w:val="-1"/>
          <w:w w:val="90"/>
        </w:rPr>
        <w:t xml:space="preserve"> </w:t>
      </w:r>
      <w:r>
        <w:rPr>
          <w:color w:val="252223"/>
          <w:w w:val="90"/>
        </w:rPr>
        <w:t>crisis</w:t>
      </w:r>
      <w:r>
        <w:rPr>
          <w:color w:val="252223"/>
          <w:spacing w:val="-1"/>
          <w:w w:val="90"/>
        </w:rPr>
        <w:t xml:space="preserve"> </w:t>
      </w:r>
      <w:r>
        <w:rPr>
          <w:color w:val="252223"/>
          <w:w w:val="90"/>
        </w:rPr>
        <w:t>and</w:t>
      </w:r>
      <w:r>
        <w:rPr>
          <w:color w:val="252223"/>
          <w:spacing w:val="-1"/>
          <w:w w:val="90"/>
        </w:rPr>
        <w:t xml:space="preserve"> </w:t>
      </w:r>
      <w:r>
        <w:rPr>
          <w:color w:val="252223"/>
          <w:w w:val="90"/>
        </w:rPr>
        <w:t>clinical</w:t>
      </w:r>
      <w:r>
        <w:rPr>
          <w:color w:val="252223"/>
          <w:spacing w:val="-1"/>
          <w:w w:val="90"/>
        </w:rPr>
        <w:t xml:space="preserve"> </w:t>
      </w:r>
      <w:r>
        <w:rPr>
          <w:color w:val="252223"/>
          <w:w w:val="90"/>
        </w:rPr>
        <w:t>services</w:t>
      </w:r>
      <w:r>
        <w:rPr>
          <w:color w:val="252223"/>
          <w:spacing w:val="-1"/>
          <w:w w:val="90"/>
        </w:rPr>
        <w:t xml:space="preserve"> </w:t>
      </w:r>
      <w:r>
        <w:rPr>
          <w:color w:val="252223"/>
          <w:w w:val="90"/>
        </w:rPr>
        <w:t>is</w:t>
      </w:r>
      <w:r>
        <w:rPr>
          <w:color w:val="252223"/>
          <w:spacing w:val="-1"/>
          <w:w w:val="90"/>
        </w:rPr>
        <w:t xml:space="preserve"> </w:t>
      </w:r>
      <w:r>
        <w:rPr>
          <w:color w:val="252223"/>
          <w:w w:val="90"/>
        </w:rPr>
        <w:t>the</w:t>
      </w:r>
      <w:r>
        <w:rPr>
          <w:color w:val="252223"/>
          <w:spacing w:val="-1"/>
          <w:w w:val="90"/>
        </w:rPr>
        <w:t xml:space="preserve"> </w:t>
      </w:r>
      <w:r>
        <w:rPr>
          <w:color w:val="252223"/>
          <w:w w:val="90"/>
        </w:rPr>
        <w:t>VA</w:t>
      </w:r>
      <w:r>
        <w:rPr>
          <w:color w:val="252223"/>
          <w:spacing w:val="-1"/>
          <w:w w:val="90"/>
        </w:rPr>
        <w:t xml:space="preserve"> </w:t>
      </w:r>
      <w:r>
        <w:rPr>
          <w:color w:val="252223"/>
          <w:w w:val="90"/>
        </w:rPr>
        <w:t>crisis line and its relationship with the Nationa</w:t>
      </w:r>
      <w:r>
        <w:rPr>
          <w:color w:val="252223"/>
          <w:w w:val="90"/>
        </w:rPr>
        <w:t xml:space="preserve">l Suicide Prevention Lifeline. In the VA system, call responders regularly interact with providers at the medical center nearest to the patient to arrange and facilitate </w:t>
      </w:r>
      <w:r>
        <w:rPr>
          <w:color w:val="252223"/>
          <w:spacing w:val="-2"/>
        </w:rPr>
        <w:t>followup.</w:t>
      </w:r>
    </w:p>
    <w:p w14:paraId="784112DC" w14:textId="77777777" w:rsidR="00C83B3C" w:rsidRDefault="00102383">
      <w:pPr>
        <w:pStyle w:val="BodyText"/>
        <w:spacing w:before="110" w:line="259" w:lineRule="auto"/>
        <w:ind w:left="1440" w:right="1519"/>
      </w:pPr>
      <w:r>
        <w:rPr>
          <w:color w:val="252223"/>
          <w:spacing w:val="-2"/>
          <w:w w:val="90"/>
        </w:rPr>
        <w:t xml:space="preserve">The Massachusetts Statewide Advocacy for Veterans’ Empowerment (SAVE) program provides another </w:t>
      </w:r>
      <w:r>
        <w:rPr>
          <w:color w:val="252223"/>
          <w:w w:val="90"/>
        </w:rPr>
        <w:t>example of the benefits of coordinating services.</w:t>
      </w:r>
      <w:r>
        <w:rPr>
          <w:color w:val="252223"/>
          <w:w w:val="90"/>
          <w:position w:val="7"/>
          <w:sz w:val="13"/>
        </w:rPr>
        <w:t>104</w:t>
      </w:r>
      <w:r>
        <w:rPr>
          <w:color w:val="252223"/>
          <w:spacing w:val="21"/>
          <w:position w:val="7"/>
          <w:sz w:val="13"/>
        </w:rPr>
        <w:t xml:space="preserve"> </w:t>
      </w:r>
      <w:r>
        <w:rPr>
          <w:color w:val="252223"/>
          <w:w w:val="90"/>
        </w:rPr>
        <w:t>The program works to prevent suicide and mental</w:t>
      </w:r>
    </w:p>
    <w:p w14:paraId="737D72FC" w14:textId="77777777" w:rsidR="00C83B3C" w:rsidRDefault="00C83B3C">
      <w:pPr>
        <w:spacing w:line="259" w:lineRule="auto"/>
        <w:sectPr w:rsidR="00C83B3C">
          <w:pgSz w:w="12240" w:h="15840"/>
          <w:pgMar w:top="0" w:right="0" w:bottom="800" w:left="0" w:header="0" w:footer="608" w:gutter="0"/>
          <w:cols w:space="720"/>
        </w:sectPr>
      </w:pPr>
    </w:p>
    <w:p w14:paraId="2EB1317F" w14:textId="77777777" w:rsidR="00C83B3C" w:rsidRDefault="00C83B3C">
      <w:pPr>
        <w:pStyle w:val="BodyText"/>
        <w:rPr>
          <w:sz w:val="20"/>
        </w:rPr>
      </w:pPr>
    </w:p>
    <w:p w14:paraId="5EC4AA07" w14:textId="77777777" w:rsidR="00C83B3C" w:rsidRDefault="00C83B3C">
      <w:pPr>
        <w:pStyle w:val="BodyText"/>
        <w:rPr>
          <w:sz w:val="20"/>
        </w:rPr>
      </w:pPr>
    </w:p>
    <w:p w14:paraId="39BBC707" w14:textId="77777777" w:rsidR="00C83B3C" w:rsidRDefault="00C83B3C">
      <w:pPr>
        <w:pStyle w:val="BodyText"/>
        <w:spacing w:before="7"/>
        <w:rPr>
          <w:sz w:val="17"/>
        </w:rPr>
      </w:pPr>
    </w:p>
    <w:p w14:paraId="73CF3460" w14:textId="77777777" w:rsidR="00C83B3C" w:rsidRDefault="00102383">
      <w:pPr>
        <w:spacing w:before="102"/>
        <w:ind w:left="1411"/>
        <w:rPr>
          <w:rFonts w:ascii="Trebuchet MS"/>
          <w:sz w:val="20"/>
        </w:rPr>
      </w:pPr>
      <w:r>
        <w:pict w14:anchorId="4F377237">
          <v:group id="docshapegroup604" o:spid="_x0000_s3060" style="position:absolute;left:0;text-align:left;margin-left:432.8pt;margin-top:-38.8pt;width:179.2pt;height:144.35pt;z-index:-20228608;mso-position-horizontal-relative:page" coordorigin="8656,-776" coordsize="3584,2887">
            <v:shape id="docshape605" o:spid="_x0000_s3066"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606" o:spid="_x0000_s3065"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607" o:spid="_x0000_s3064"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608" o:spid="_x0000_s3063" style="position:absolute;left:11658;top:-777;width:582;height:416" coordorigin="11659,-776" coordsize="582,416" path="m12240,-776r-581,l11721,-733r131,91l11982,-550r129,94l12240,-360r,-416xe" fillcolor="#454755" stroked="f">
              <v:path arrowok="t"/>
            </v:shape>
            <v:shape id="docshape609" o:spid="_x0000_s3062"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610" o:spid="_x0000_s3061"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w:t>
      </w:r>
      <w:r>
        <w:rPr>
          <w:rFonts w:ascii="Trebuchet MS"/>
          <w:color w:val="808992"/>
          <w:spacing w:val="-2"/>
          <w:w w:val="105"/>
          <w:sz w:val="20"/>
        </w:rPr>
        <w:t>REVENTION</w:t>
      </w:r>
    </w:p>
    <w:p w14:paraId="6F194919" w14:textId="77777777" w:rsidR="00C83B3C" w:rsidRDefault="00C83B3C">
      <w:pPr>
        <w:pStyle w:val="BodyText"/>
        <w:rPr>
          <w:rFonts w:ascii="Trebuchet MS"/>
          <w:sz w:val="20"/>
        </w:rPr>
      </w:pPr>
    </w:p>
    <w:p w14:paraId="38163899" w14:textId="77777777" w:rsidR="00C83B3C" w:rsidRDefault="00C83B3C">
      <w:pPr>
        <w:pStyle w:val="BodyText"/>
        <w:spacing w:before="9"/>
        <w:rPr>
          <w:rFonts w:ascii="Trebuchet MS"/>
          <w:sz w:val="25"/>
        </w:rPr>
      </w:pPr>
    </w:p>
    <w:p w14:paraId="47860A71" w14:textId="77777777" w:rsidR="00C83B3C" w:rsidRDefault="00102383">
      <w:pPr>
        <w:pStyle w:val="BodyText"/>
        <w:spacing w:before="87" w:line="259" w:lineRule="auto"/>
        <w:ind w:left="1440" w:right="1519"/>
      </w:pPr>
      <w:r>
        <w:rPr>
          <w:color w:val="252223"/>
          <w:w w:val="90"/>
        </w:rPr>
        <w:t>health</w:t>
      </w:r>
      <w:r>
        <w:rPr>
          <w:color w:val="252223"/>
          <w:spacing w:val="-8"/>
          <w:w w:val="90"/>
        </w:rPr>
        <w:t xml:space="preserve"> </w:t>
      </w:r>
      <w:r>
        <w:rPr>
          <w:color w:val="252223"/>
          <w:w w:val="90"/>
        </w:rPr>
        <w:t>distress</w:t>
      </w:r>
      <w:r>
        <w:rPr>
          <w:color w:val="252223"/>
          <w:spacing w:val="-8"/>
          <w:w w:val="90"/>
        </w:rPr>
        <w:t xml:space="preserve"> </w:t>
      </w:r>
      <w:r>
        <w:rPr>
          <w:color w:val="252223"/>
          <w:w w:val="90"/>
        </w:rPr>
        <w:t>by</w:t>
      </w:r>
      <w:r>
        <w:rPr>
          <w:color w:val="252223"/>
          <w:spacing w:val="-8"/>
          <w:w w:val="90"/>
        </w:rPr>
        <w:t xml:space="preserve"> </w:t>
      </w:r>
      <w:r>
        <w:rPr>
          <w:color w:val="252223"/>
          <w:w w:val="90"/>
        </w:rPr>
        <w:t>serving</w:t>
      </w:r>
      <w:r>
        <w:rPr>
          <w:color w:val="252223"/>
          <w:spacing w:val="-8"/>
          <w:w w:val="90"/>
        </w:rPr>
        <w:t xml:space="preserve"> </w:t>
      </w:r>
      <w:r>
        <w:rPr>
          <w:color w:val="252223"/>
          <w:w w:val="90"/>
        </w:rPr>
        <w:t>as</w:t>
      </w:r>
      <w:r>
        <w:rPr>
          <w:color w:val="252223"/>
          <w:spacing w:val="-8"/>
          <w:w w:val="90"/>
        </w:rPr>
        <w:t xml:space="preserve"> </w:t>
      </w:r>
      <w:r>
        <w:rPr>
          <w:color w:val="252223"/>
          <w:w w:val="90"/>
        </w:rPr>
        <w:t>a</w:t>
      </w:r>
      <w:r>
        <w:rPr>
          <w:color w:val="252223"/>
          <w:spacing w:val="-8"/>
          <w:w w:val="90"/>
        </w:rPr>
        <w:t xml:space="preserve"> </w:t>
      </w:r>
      <w:r>
        <w:rPr>
          <w:color w:val="252223"/>
          <w:w w:val="90"/>
        </w:rPr>
        <w:t>liaison</w:t>
      </w:r>
      <w:r>
        <w:rPr>
          <w:color w:val="252223"/>
          <w:spacing w:val="-8"/>
          <w:w w:val="90"/>
        </w:rPr>
        <w:t xml:space="preserve"> </w:t>
      </w:r>
      <w:r>
        <w:rPr>
          <w:color w:val="252223"/>
          <w:w w:val="90"/>
        </w:rPr>
        <w:t>with</w:t>
      </w:r>
      <w:r>
        <w:rPr>
          <w:color w:val="252223"/>
          <w:spacing w:val="-8"/>
          <w:w w:val="90"/>
        </w:rPr>
        <w:t xml:space="preserve"> </w:t>
      </w:r>
      <w:r>
        <w:rPr>
          <w:color w:val="252223"/>
          <w:w w:val="90"/>
        </w:rPr>
        <w:t>the</w:t>
      </w:r>
      <w:r>
        <w:rPr>
          <w:color w:val="252223"/>
          <w:spacing w:val="-8"/>
          <w:w w:val="90"/>
        </w:rPr>
        <w:t xml:space="preserve"> </w:t>
      </w:r>
      <w:r>
        <w:rPr>
          <w:color w:val="252223"/>
          <w:w w:val="90"/>
        </w:rPr>
        <w:t>various</w:t>
      </w:r>
      <w:r>
        <w:rPr>
          <w:color w:val="252223"/>
          <w:spacing w:val="-8"/>
          <w:w w:val="90"/>
        </w:rPr>
        <w:t xml:space="preserve"> </w:t>
      </w:r>
      <w:r>
        <w:rPr>
          <w:color w:val="252223"/>
          <w:w w:val="90"/>
        </w:rPr>
        <w:t>agencies</w:t>
      </w:r>
      <w:r>
        <w:rPr>
          <w:color w:val="252223"/>
          <w:spacing w:val="-8"/>
          <w:w w:val="90"/>
        </w:rPr>
        <w:t xml:space="preserve"> </w:t>
      </w:r>
      <w:r>
        <w:rPr>
          <w:color w:val="252223"/>
          <w:w w:val="90"/>
        </w:rPr>
        <w:t>within</w:t>
      </w:r>
      <w:r>
        <w:rPr>
          <w:color w:val="252223"/>
          <w:spacing w:val="-8"/>
          <w:w w:val="90"/>
        </w:rPr>
        <w:t xml:space="preserve"> </w:t>
      </w:r>
      <w:r>
        <w:rPr>
          <w:color w:val="252223"/>
          <w:w w:val="90"/>
        </w:rPr>
        <w:t>the</w:t>
      </w:r>
      <w:r>
        <w:rPr>
          <w:color w:val="252223"/>
          <w:spacing w:val="-8"/>
          <w:w w:val="90"/>
        </w:rPr>
        <w:t xml:space="preserve"> </w:t>
      </w:r>
      <w:r>
        <w:rPr>
          <w:color w:val="252223"/>
          <w:w w:val="90"/>
        </w:rPr>
        <w:t>federal</w:t>
      </w:r>
      <w:r>
        <w:rPr>
          <w:color w:val="252223"/>
          <w:spacing w:val="-8"/>
          <w:w w:val="90"/>
        </w:rPr>
        <w:t xml:space="preserve"> </w:t>
      </w:r>
      <w:r>
        <w:rPr>
          <w:color w:val="252223"/>
          <w:w w:val="90"/>
        </w:rPr>
        <w:t>and</w:t>
      </w:r>
      <w:r>
        <w:rPr>
          <w:color w:val="252223"/>
          <w:spacing w:val="-8"/>
          <w:w w:val="90"/>
        </w:rPr>
        <w:t xml:space="preserve"> </w:t>
      </w:r>
      <w:r>
        <w:rPr>
          <w:color w:val="252223"/>
          <w:w w:val="90"/>
        </w:rPr>
        <w:t>state</w:t>
      </w:r>
      <w:r>
        <w:rPr>
          <w:color w:val="252223"/>
          <w:spacing w:val="-8"/>
          <w:w w:val="90"/>
        </w:rPr>
        <w:t xml:space="preserve"> </w:t>
      </w:r>
      <w:r>
        <w:rPr>
          <w:color w:val="252223"/>
          <w:w w:val="90"/>
        </w:rPr>
        <w:t xml:space="preserve">governments, thereby ensuring access to benefits and services that address these issues and contribute to a positive </w:t>
      </w:r>
      <w:r>
        <w:rPr>
          <w:color w:val="252223"/>
          <w:spacing w:val="-2"/>
        </w:rPr>
        <w:t>transition</w:t>
      </w:r>
      <w:r>
        <w:rPr>
          <w:color w:val="252223"/>
          <w:spacing w:val="-9"/>
        </w:rPr>
        <w:t xml:space="preserve"> </w:t>
      </w:r>
      <w:r>
        <w:rPr>
          <w:color w:val="252223"/>
          <w:spacing w:val="-2"/>
        </w:rPr>
        <w:t>to</w:t>
      </w:r>
      <w:r>
        <w:rPr>
          <w:color w:val="252223"/>
          <w:spacing w:val="-9"/>
        </w:rPr>
        <w:t xml:space="preserve"> </w:t>
      </w:r>
      <w:r>
        <w:rPr>
          <w:color w:val="252223"/>
          <w:spacing w:val="-2"/>
        </w:rPr>
        <w:t>civilian</w:t>
      </w:r>
      <w:r>
        <w:rPr>
          <w:color w:val="252223"/>
          <w:spacing w:val="-9"/>
        </w:rPr>
        <w:t xml:space="preserve"> </w:t>
      </w:r>
      <w:r>
        <w:rPr>
          <w:color w:val="252223"/>
          <w:spacing w:val="-2"/>
        </w:rPr>
        <w:t>life.</w:t>
      </w:r>
    </w:p>
    <w:p w14:paraId="7C4B681D" w14:textId="77777777" w:rsidR="00C83B3C" w:rsidRDefault="00102383">
      <w:pPr>
        <w:pStyle w:val="Heading4"/>
        <w:spacing w:before="266" w:line="237" w:lineRule="auto"/>
        <w:ind w:left="1439" w:right="1767"/>
      </w:pPr>
      <w:r>
        <w:rPr>
          <w:color w:val="CD222A"/>
          <w:w w:val="85"/>
        </w:rPr>
        <w:t xml:space="preserve">Objective 8.8: Develop collaborations between emergency departments and other health care providers to provide alternatives to emergency department care and hospitalization when appropriate, and to promote rapid followup after </w:t>
      </w:r>
      <w:r>
        <w:rPr>
          <w:color w:val="CD222A"/>
          <w:spacing w:val="-2"/>
          <w:w w:val="95"/>
        </w:rPr>
        <w:t>discharge.</w:t>
      </w:r>
    </w:p>
    <w:p w14:paraId="73E62348" w14:textId="77777777" w:rsidR="00C83B3C" w:rsidRDefault="00102383">
      <w:pPr>
        <w:pStyle w:val="BodyText"/>
        <w:spacing w:before="118" w:line="259" w:lineRule="auto"/>
        <w:ind w:left="1439" w:right="1558"/>
      </w:pPr>
      <w:r>
        <w:rPr>
          <w:color w:val="252223"/>
          <w:w w:val="90"/>
        </w:rPr>
        <w:t>Patients with high</w:t>
      </w:r>
      <w:r>
        <w:rPr>
          <w:color w:val="252223"/>
          <w:w w:val="90"/>
        </w:rPr>
        <w:t xml:space="preserve"> suicide risk often are treated at EDs, and may be hospitalized as a way to prevent a suicide attempt. Although this can be an effective strategy and is necessary as a safety measure, there is a need to develop alternatives. Research has shown that the pro</w:t>
      </w:r>
      <w:r>
        <w:rPr>
          <w:color w:val="252223"/>
          <w:w w:val="90"/>
        </w:rPr>
        <w:t>portion of individuals attempting suicide who are discharged directly from the ED to the community has been increasing.</w:t>
      </w:r>
      <w:r>
        <w:rPr>
          <w:color w:val="252223"/>
          <w:w w:val="90"/>
          <w:position w:val="7"/>
          <w:sz w:val="13"/>
        </w:rPr>
        <w:t>105</w:t>
      </w:r>
      <w:r>
        <w:rPr>
          <w:color w:val="252223"/>
          <w:spacing w:val="27"/>
          <w:position w:val="7"/>
          <w:sz w:val="13"/>
        </w:rPr>
        <w:t xml:space="preserve"> </w:t>
      </w:r>
      <w:r>
        <w:rPr>
          <w:color w:val="252223"/>
          <w:w w:val="90"/>
        </w:rPr>
        <w:t>Discharge from the</w:t>
      </w:r>
      <w:r>
        <w:rPr>
          <w:color w:val="252223"/>
          <w:spacing w:val="80"/>
        </w:rPr>
        <w:t xml:space="preserve"> </w:t>
      </w:r>
      <w:r>
        <w:rPr>
          <w:color w:val="252223"/>
          <w:w w:val="90"/>
        </w:rPr>
        <w:t>ED may be clinically appropriate, but it requires that adequate supports and followup be in place. In addition, no</w:t>
      </w:r>
      <w:r>
        <w:rPr>
          <w:color w:val="252223"/>
          <w:w w:val="90"/>
        </w:rPr>
        <w:t>t every ED has the capacity to provide suicide risk assessment.</w:t>
      </w:r>
      <w:r>
        <w:rPr>
          <w:color w:val="252223"/>
          <w:w w:val="90"/>
          <w:position w:val="7"/>
          <w:sz w:val="13"/>
        </w:rPr>
        <w:t>99</w:t>
      </w:r>
      <w:r>
        <w:rPr>
          <w:color w:val="252223"/>
          <w:spacing w:val="21"/>
          <w:position w:val="7"/>
          <w:sz w:val="13"/>
        </w:rPr>
        <w:t xml:space="preserve"> </w:t>
      </w:r>
      <w:r>
        <w:rPr>
          <w:color w:val="252223"/>
          <w:w w:val="90"/>
        </w:rPr>
        <w:t>One strategy is for primary care,</w:t>
      </w:r>
      <w:r>
        <w:rPr>
          <w:color w:val="252223"/>
          <w:spacing w:val="-3"/>
          <w:w w:val="90"/>
        </w:rPr>
        <w:t xml:space="preserve"> </w:t>
      </w:r>
      <w:r>
        <w:rPr>
          <w:color w:val="252223"/>
          <w:w w:val="90"/>
        </w:rPr>
        <w:t>mental</w:t>
      </w:r>
      <w:r>
        <w:rPr>
          <w:color w:val="252223"/>
          <w:spacing w:val="-3"/>
          <w:w w:val="90"/>
        </w:rPr>
        <w:t xml:space="preserve"> </w:t>
      </w:r>
      <w:r>
        <w:rPr>
          <w:color w:val="252223"/>
          <w:w w:val="90"/>
        </w:rPr>
        <w:t>health,</w:t>
      </w:r>
      <w:r>
        <w:rPr>
          <w:color w:val="252223"/>
          <w:spacing w:val="-3"/>
          <w:w w:val="90"/>
        </w:rPr>
        <w:t xml:space="preserve"> </w:t>
      </w:r>
      <w:r>
        <w:rPr>
          <w:color w:val="252223"/>
          <w:w w:val="90"/>
        </w:rPr>
        <w:t>and</w:t>
      </w:r>
      <w:r>
        <w:rPr>
          <w:color w:val="252223"/>
          <w:spacing w:val="-3"/>
          <w:w w:val="90"/>
        </w:rPr>
        <w:t xml:space="preserve"> </w:t>
      </w:r>
      <w:r>
        <w:rPr>
          <w:color w:val="252223"/>
          <w:w w:val="90"/>
        </w:rPr>
        <w:t>substance</w:t>
      </w:r>
      <w:r>
        <w:rPr>
          <w:color w:val="252223"/>
          <w:spacing w:val="-3"/>
          <w:w w:val="90"/>
        </w:rPr>
        <w:t xml:space="preserve"> </w:t>
      </w:r>
      <w:r>
        <w:rPr>
          <w:color w:val="252223"/>
          <w:w w:val="90"/>
        </w:rPr>
        <w:t>use</w:t>
      </w:r>
      <w:r>
        <w:rPr>
          <w:color w:val="252223"/>
          <w:spacing w:val="-3"/>
          <w:w w:val="90"/>
        </w:rPr>
        <w:t xml:space="preserve"> </w:t>
      </w:r>
      <w:r>
        <w:rPr>
          <w:color w:val="252223"/>
          <w:w w:val="90"/>
        </w:rPr>
        <w:t>programs</w:t>
      </w:r>
      <w:r>
        <w:rPr>
          <w:color w:val="252223"/>
          <w:spacing w:val="-3"/>
          <w:w w:val="90"/>
        </w:rPr>
        <w:t xml:space="preserve"> </w:t>
      </w:r>
      <w:r>
        <w:rPr>
          <w:color w:val="252223"/>
          <w:w w:val="90"/>
        </w:rPr>
        <w:t>to</w:t>
      </w:r>
      <w:r>
        <w:rPr>
          <w:color w:val="252223"/>
          <w:spacing w:val="-3"/>
          <w:w w:val="90"/>
        </w:rPr>
        <w:t xml:space="preserve"> </w:t>
      </w:r>
      <w:r>
        <w:rPr>
          <w:color w:val="252223"/>
          <w:w w:val="90"/>
        </w:rPr>
        <w:t>establish</w:t>
      </w:r>
      <w:r>
        <w:rPr>
          <w:color w:val="252223"/>
          <w:spacing w:val="-3"/>
          <w:w w:val="90"/>
        </w:rPr>
        <w:t xml:space="preserve"> </w:t>
      </w:r>
      <w:r>
        <w:rPr>
          <w:color w:val="252223"/>
          <w:w w:val="90"/>
        </w:rPr>
        <w:t>mechanisms</w:t>
      </w:r>
      <w:r>
        <w:rPr>
          <w:color w:val="252223"/>
          <w:spacing w:val="-3"/>
          <w:w w:val="90"/>
        </w:rPr>
        <w:t xml:space="preserve"> </w:t>
      </w:r>
      <w:r>
        <w:rPr>
          <w:color w:val="252223"/>
          <w:w w:val="90"/>
        </w:rPr>
        <w:t>to</w:t>
      </w:r>
      <w:r>
        <w:rPr>
          <w:color w:val="252223"/>
          <w:spacing w:val="-3"/>
          <w:w w:val="90"/>
        </w:rPr>
        <w:t xml:space="preserve"> </w:t>
      </w:r>
      <w:r>
        <w:rPr>
          <w:color w:val="252223"/>
          <w:w w:val="90"/>
        </w:rPr>
        <w:t>facilitate</w:t>
      </w:r>
      <w:r>
        <w:rPr>
          <w:color w:val="252223"/>
          <w:spacing w:val="-3"/>
          <w:w w:val="90"/>
        </w:rPr>
        <w:t xml:space="preserve"> </w:t>
      </w:r>
      <w:r>
        <w:rPr>
          <w:color w:val="252223"/>
          <w:w w:val="90"/>
        </w:rPr>
        <w:t>rapid</w:t>
      </w:r>
      <w:r>
        <w:rPr>
          <w:color w:val="252223"/>
          <w:spacing w:val="-3"/>
          <w:w w:val="90"/>
        </w:rPr>
        <w:t xml:space="preserve"> </w:t>
      </w:r>
      <w:r>
        <w:rPr>
          <w:color w:val="252223"/>
          <w:w w:val="90"/>
        </w:rPr>
        <w:t>access</w:t>
      </w:r>
      <w:r>
        <w:rPr>
          <w:color w:val="252223"/>
          <w:spacing w:val="-3"/>
          <w:w w:val="90"/>
        </w:rPr>
        <w:t xml:space="preserve"> </w:t>
      </w:r>
      <w:r>
        <w:rPr>
          <w:color w:val="252223"/>
          <w:w w:val="90"/>
        </w:rPr>
        <w:t>to</w:t>
      </w:r>
      <w:r>
        <w:rPr>
          <w:color w:val="252223"/>
          <w:spacing w:val="-3"/>
          <w:w w:val="90"/>
        </w:rPr>
        <w:t xml:space="preserve"> </w:t>
      </w:r>
      <w:r>
        <w:rPr>
          <w:color w:val="252223"/>
          <w:w w:val="90"/>
        </w:rPr>
        <w:t>their</w:t>
      </w:r>
    </w:p>
    <w:p w14:paraId="5EE48002" w14:textId="77777777" w:rsidR="00C83B3C" w:rsidRDefault="00102383">
      <w:pPr>
        <w:pStyle w:val="BodyText"/>
        <w:spacing w:line="259" w:lineRule="auto"/>
        <w:ind w:left="1440" w:right="1493"/>
        <w:jc w:val="both"/>
      </w:pPr>
      <w:r>
        <w:rPr>
          <w:color w:val="252223"/>
          <w:w w:val="90"/>
        </w:rPr>
        <w:t>services</w:t>
      </w:r>
      <w:r>
        <w:rPr>
          <w:color w:val="252223"/>
          <w:spacing w:val="-3"/>
          <w:w w:val="90"/>
        </w:rPr>
        <w:t xml:space="preserve"> </w:t>
      </w:r>
      <w:r>
        <w:rPr>
          <w:color w:val="252223"/>
          <w:w w:val="90"/>
        </w:rPr>
        <w:t>when</w:t>
      </w:r>
      <w:r>
        <w:rPr>
          <w:color w:val="252223"/>
          <w:spacing w:val="-3"/>
          <w:w w:val="90"/>
        </w:rPr>
        <w:t xml:space="preserve"> </w:t>
      </w:r>
      <w:r>
        <w:rPr>
          <w:color w:val="252223"/>
          <w:w w:val="90"/>
        </w:rPr>
        <w:t>patients</w:t>
      </w:r>
      <w:r>
        <w:rPr>
          <w:color w:val="252223"/>
          <w:spacing w:val="-3"/>
          <w:w w:val="90"/>
        </w:rPr>
        <w:t xml:space="preserve"> </w:t>
      </w:r>
      <w:r>
        <w:rPr>
          <w:color w:val="252223"/>
          <w:w w:val="90"/>
        </w:rPr>
        <w:t>are</w:t>
      </w:r>
      <w:r>
        <w:rPr>
          <w:color w:val="252223"/>
          <w:spacing w:val="-3"/>
          <w:w w:val="90"/>
        </w:rPr>
        <w:t xml:space="preserve"> </w:t>
      </w:r>
      <w:r>
        <w:rPr>
          <w:color w:val="252223"/>
          <w:w w:val="90"/>
        </w:rPr>
        <w:t>in</w:t>
      </w:r>
      <w:r>
        <w:rPr>
          <w:color w:val="252223"/>
          <w:spacing w:val="-3"/>
          <w:w w:val="90"/>
        </w:rPr>
        <w:t xml:space="preserve"> </w:t>
      </w:r>
      <w:r>
        <w:rPr>
          <w:color w:val="252223"/>
          <w:w w:val="90"/>
        </w:rPr>
        <w:t>crisis.</w:t>
      </w:r>
      <w:r>
        <w:rPr>
          <w:color w:val="252223"/>
          <w:spacing w:val="-3"/>
          <w:w w:val="90"/>
        </w:rPr>
        <w:t xml:space="preserve"> </w:t>
      </w:r>
      <w:r>
        <w:rPr>
          <w:color w:val="252223"/>
          <w:w w:val="90"/>
        </w:rPr>
        <w:t>Another</w:t>
      </w:r>
      <w:r>
        <w:rPr>
          <w:color w:val="252223"/>
          <w:spacing w:val="-3"/>
          <w:w w:val="90"/>
        </w:rPr>
        <w:t xml:space="preserve"> </w:t>
      </w:r>
      <w:r>
        <w:rPr>
          <w:color w:val="252223"/>
          <w:w w:val="90"/>
        </w:rPr>
        <w:t>is</w:t>
      </w:r>
      <w:r>
        <w:rPr>
          <w:color w:val="252223"/>
          <w:spacing w:val="-3"/>
          <w:w w:val="90"/>
        </w:rPr>
        <w:t xml:space="preserve"> </w:t>
      </w:r>
      <w:r>
        <w:rPr>
          <w:color w:val="252223"/>
          <w:w w:val="90"/>
        </w:rPr>
        <w:t>to</w:t>
      </w:r>
      <w:r>
        <w:rPr>
          <w:color w:val="252223"/>
          <w:spacing w:val="-3"/>
          <w:w w:val="90"/>
        </w:rPr>
        <w:t xml:space="preserve"> </w:t>
      </w:r>
      <w:r>
        <w:rPr>
          <w:color w:val="252223"/>
          <w:w w:val="90"/>
        </w:rPr>
        <w:t>develop</w:t>
      </w:r>
      <w:r>
        <w:rPr>
          <w:color w:val="252223"/>
          <w:spacing w:val="-3"/>
          <w:w w:val="90"/>
        </w:rPr>
        <w:t xml:space="preserve"> </w:t>
      </w:r>
      <w:r>
        <w:rPr>
          <w:color w:val="252223"/>
          <w:w w:val="90"/>
        </w:rPr>
        <w:t>alternative</w:t>
      </w:r>
      <w:r>
        <w:rPr>
          <w:color w:val="252223"/>
          <w:spacing w:val="-3"/>
          <w:w w:val="90"/>
        </w:rPr>
        <w:t xml:space="preserve"> </w:t>
      </w:r>
      <w:r>
        <w:rPr>
          <w:color w:val="252223"/>
          <w:w w:val="90"/>
        </w:rPr>
        <w:t>services</w:t>
      </w:r>
      <w:r>
        <w:rPr>
          <w:color w:val="252223"/>
          <w:spacing w:val="-3"/>
          <w:w w:val="90"/>
        </w:rPr>
        <w:t xml:space="preserve"> </w:t>
      </w:r>
      <w:r>
        <w:rPr>
          <w:color w:val="252223"/>
          <w:w w:val="90"/>
        </w:rPr>
        <w:t>that</w:t>
      </w:r>
      <w:r>
        <w:rPr>
          <w:color w:val="252223"/>
          <w:spacing w:val="-3"/>
          <w:w w:val="90"/>
        </w:rPr>
        <w:t xml:space="preserve"> </w:t>
      </w:r>
      <w:r>
        <w:rPr>
          <w:color w:val="252223"/>
          <w:w w:val="90"/>
        </w:rPr>
        <w:t>can</w:t>
      </w:r>
      <w:r>
        <w:rPr>
          <w:color w:val="252223"/>
          <w:spacing w:val="-3"/>
          <w:w w:val="90"/>
        </w:rPr>
        <w:t xml:space="preserve"> </w:t>
      </w:r>
      <w:r>
        <w:rPr>
          <w:color w:val="252223"/>
          <w:w w:val="90"/>
        </w:rPr>
        <w:t>be</w:t>
      </w:r>
      <w:r>
        <w:rPr>
          <w:color w:val="252223"/>
          <w:spacing w:val="-3"/>
          <w:w w:val="90"/>
        </w:rPr>
        <w:t xml:space="preserve"> </w:t>
      </w:r>
      <w:r>
        <w:rPr>
          <w:color w:val="252223"/>
          <w:w w:val="90"/>
        </w:rPr>
        <w:t>accessed</w:t>
      </w:r>
      <w:r>
        <w:rPr>
          <w:color w:val="252223"/>
          <w:spacing w:val="-3"/>
          <w:w w:val="90"/>
        </w:rPr>
        <w:t xml:space="preserve"> </w:t>
      </w:r>
      <w:r>
        <w:rPr>
          <w:color w:val="252223"/>
          <w:w w:val="90"/>
        </w:rPr>
        <w:t>through EDs.</w:t>
      </w:r>
      <w:r>
        <w:rPr>
          <w:color w:val="252223"/>
          <w:spacing w:val="-1"/>
          <w:w w:val="90"/>
        </w:rPr>
        <w:t xml:space="preserve"> </w:t>
      </w:r>
      <w:r>
        <w:rPr>
          <w:color w:val="252223"/>
          <w:w w:val="90"/>
        </w:rPr>
        <w:t>For</w:t>
      </w:r>
      <w:r>
        <w:rPr>
          <w:color w:val="252223"/>
          <w:spacing w:val="-1"/>
          <w:w w:val="90"/>
        </w:rPr>
        <w:t xml:space="preserve"> </w:t>
      </w:r>
      <w:r>
        <w:rPr>
          <w:color w:val="252223"/>
          <w:w w:val="90"/>
        </w:rPr>
        <w:t>example,</w:t>
      </w:r>
      <w:r>
        <w:rPr>
          <w:color w:val="252223"/>
          <w:spacing w:val="-1"/>
          <w:w w:val="90"/>
        </w:rPr>
        <w:t xml:space="preserve"> </w:t>
      </w:r>
      <w:r>
        <w:rPr>
          <w:color w:val="252223"/>
          <w:w w:val="90"/>
        </w:rPr>
        <w:t>a</w:t>
      </w:r>
      <w:r>
        <w:rPr>
          <w:color w:val="252223"/>
          <w:spacing w:val="-1"/>
          <w:w w:val="90"/>
        </w:rPr>
        <w:t xml:space="preserve"> </w:t>
      </w:r>
      <w:r>
        <w:rPr>
          <w:color w:val="252223"/>
          <w:w w:val="90"/>
        </w:rPr>
        <w:t>crisis</w:t>
      </w:r>
      <w:r>
        <w:rPr>
          <w:color w:val="252223"/>
          <w:spacing w:val="-1"/>
          <w:w w:val="90"/>
        </w:rPr>
        <w:t xml:space="preserve"> </w:t>
      </w:r>
      <w:r>
        <w:rPr>
          <w:color w:val="252223"/>
          <w:w w:val="90"/>
        </w:rPr>
        <w:t>line</w:t>
      </w:r>
      <w:r>
        <w:rPr>
          <w:color w:val="252223"/>
          <w:spacing w:val="-1"/>
          <w:w w:val="90"/>
        </w:rPr>
        <w:t xml:space="preserve"> </w:t>
      </w:r>
      <w:r>
        <w:rPr>
          <w:color w:val="252223"/>
          <w:w w:val="90"/>
        </w:rPr>
        <w:t>could</w:t>
      </w:r>
      <w:r>
        <w:rPr>
          <w:color w:val="252223"/>
          <w:spacing w:val="-1"/>
          <w:w w:val="90"/>
        </w:rPr>
        <w:t xml:space="preserve"> </w:t>
      </w:r>
      <w:r>
        <w:rPr>
          <w:color w:val="252223"/>
          <w:w w:val="90"/>
        </w:rPr>
        <w:t>arrange</w:t>
      </w:r>
      <w:r>
        <w:rPr>
          <w:color w:val="252223"/>
          <w:spacing w:val="-1"/>
          <w:w w:val="90"/>
        </w:rPr>
        <w:t xml:space="preserve"> </w:t>
      </w:r>
      <w:r>
        <w:rPr>
          <w:color w:val="252223"/>
          <w:w w:val="90"/>
        </w:rPr>
        <w:t>for</w:t>
      </w:r>
      <w:r>
        <w:rPr>
          <w:color w:val="252223"/>
          <w:spacing w:val="-1"/>
          <w:w w:val="90"/>
        </w:rPr>
        <w:t xml:space="preserve"> </w:t>
      </w:r>
      <w:r>
        <w:rPr>
          <w:color w:val="252223"/>
          <w:w w:val="90"/>
        </w:rPr>
        <w:t>appointments</w:t>
      </w:r>
      <w:r>
        <w:rPr>
          <w:color w:val="252223"/>
          <w:spacing w:val="-1"/>
          <w:w w:val="90"/>
        </w:rPr>
        <w:t xml:space="preserve"> </w:t>
      </w:r>
      <w:r>
        <w:rPr>
          <w:color w:val="252223"/>
          <w:w w:val="90"/>
        </w:rPr>
        <w:t>with</w:t>
      </w:r>
      <w:r>
        <w:rPr>
          <w:color w:val="252223"/>
          <w:spacing w:val="-1"/>
          <w:w w:val="90"/>
        </w:rPr>
        <w:t xml:space="preserve"> </w:t>
      </w:r>
      <w:r>
        <w:rPr>
          <w:color w:val="252223"/>
          <w:w w:val="90"/>
        </w:rPr>
        <w:t>providers</w:t>
      </w:r>
      <w:r>
        <w:rPr>
          <w:color w:val="252223"/>
          <w:spacing w:val="-1"/>
          <w:w w:val="90"/>
        </w:rPr>
        <w:t xml:space="preserve"> </w:t>
      </w:r>
      <w:r>
        <w:rPr>
          <w:color w:val="252223"/>
          <w:w w:val="90"/>
        </w:rPr>
        <w:t>in</w:t>
      </w:r>
      <w:r>
        <w:rPr>
          <w:color w:val="252223"/>
          <w:spacing w:val="-1"/>
          <w:w w:val="90"/>
        </w:rPr>
        <w:t xml:space="preserve"> </w:t>
      </w:r>
      <w:r>
        <w:rPr>
          <w:color w:val="252223"/>
          <w:w w:val="90"/>
        </w:rPr>
        <w:t>the</w:t>
      </w:r>
      <w:r>
        <w:rPr>
          <w:color w:val="252223"/>
          <w:spacing w:val="-1"/>
          <w:w w:val="90"/>
        </w:rPr>
        <w:t xml:space="preserve"> </w:t>
      </w:r>
      <w:r>
        <w:rPr>
          <w:color w:val="252223"/>
          <w:w w:val="90"/>
        </w:rPr>
        <w:t>community</w:t>
      </w:r>
      <w:r>
        <w:rPr>
          <w:color w:val="252223"/>
          <w:spacing w:val="-1"/>
          <w:w w:val="90"/>
        </w:rPr>
        <w:t xml:space="preserve"> </w:t>
      </w:r>
      <w:r>
        <w:rPr>
          <w:color w:val="252223"/>
          <w:w w:val="90"/>
        </w:rPr>
        <w:t>while</w:t>
      </w:r>
      <w:r>
        <w:rPr>
          <w:color w:val="252223"/>
          <w:spacing w:val="-1"/>
          <w:w w:val="90"/>
        </w:rPr>
        <w:t xml:space="preserve"> </w:t>
      </w:r>
      <w:r>
        <w:rPr>
          <w:color w:val="252223"/>
          <w:w w:val="90"/>
        </w:rPr>
        <w:t xml:space="preserve">the </w:t>
      </w:r>
      <w:r>
        <w:rPr>
          <w:color w:val="252223"/>
        </w:rPr>
        <w:t>patient</w:t>
      </w:r>
      <w:r>
        <w:rPr>
          <w:color w:val="252223"/>
          <w:spacing w:val="-6"/>
        </w:rPr>
        <w:t xml:space="preserve"> </w:t>
      </w:r>
      <w:r>
        <w:rPr>
          <w:color w:val="252223"/>
        </w:rPr>
        <w:t>is</w:t>
      </w:r>
      <w:r>
        <w:rPr>
          <w:color w:val="252223"/>
          <w:spacing w:val="-6"/>
        </w:rPr>
        <w:t xml:space="preserve"> </w:t>
      </w:r>
      <w:r>
        <w:rPr>
          <w:color w:val="252223"/>
        </w:rPr>
        <w:t>in</w:t>
      </w:r>
      <w:r>
        <w:rPr>
          <w:color w:val="252223"/>
          <w:spacing w:val="-6"/>
        </w:rPr>
        <w:t xml:space="preserve"> </w:t>
      </w:r>
      <w:r>
        <w:rPr>
          <w:color w:val="252223"/>
        </w:rPr>
        <w:t>the</w:t>
      </w:r>
      <w:r>
        <w:rPr>
          <w:color w:val="252223"/>
          <w:spacing w:val="-6"/>
        </w:rPr>
        <w:t xml:space="preserve"> </w:t>
      </w:r>
      <w:r>
        <w:rPr>
          <w:color w:val="252223"/>
        </w:rPr>
        <w:t>ED.</w:t>
      </w:r>
    </w:p>
    <w:p w14:paraId="7F0FBA7E" w14:textId="77777777" w:rsidR="00C83B3C" w:rsidRDefault="00102383">
      <w:pPr>
        <w:pStyle w:val="BodyText"/>
        <w:spacing w:before="109" w:line="259" w:lineRule="auto"/>
        <w:ind w:left="1440" w:right="1519"/>
      </w:pPr>
      <w:r>
        <w:rPr>
          <w:color w:val="252223"/>
          <w:w w:val="90"/>
        </w:rPr>
        <w:t>Collaborations among EDs and community providers, such as health and me</w:t>
      </w:r>
      <w:r>
        <w:rPr>
          <w:color w:val="252223"/>
          <w:w w:val="90"/>
        </w:rPr>
        <w:t>ntal health centers, crisis centers, hotlines, and outreach teams, can improve the quality and continuity of care for these high-risk patients. These collaborations can help expand alternatives to EDs, such as the same day scheduling for mental</w:t>
      </w:r>
      <w:r>
        <w:rPr>
          <w:color w:val="252223"/>
          <w:spacing w:val="-3"/>
          <w:w w:val="90"/>
        </w:rPr>
        <w:t xml:space="preserve"> </w:t>
      </w:r>
      <w:r>
        <w:rPr>
          <w:color w:val="252223"/>
          <w:w w:val="90"/>
        </w:rPr>
        <w:t>health</w:t>
      </w:r>
      <w:r>
        <w:rPr>
          <w:color w:val="252223"/>
          <w:spacing w:val="-3"/>
          <w:w w:val="90"/>
        </w:rPr>
        <w:t xml:space="preserve"> </w:t>
      </w:r>
      <w:r>
        <w:rPr>
          <w:color w:val="252223"/>
          <w:w w:val="90"/>
        </w:rPr>
        <w:t>serv</w:t>
      </w:r>
      <w:r>
        <w:rPr>
          <w:color w:val="252223"/>
          <w:w w:val="90"/>
        </w:rPr>
        <w:t>ices</w:t>
      </w:r>
      <w:r>
        <w:rPr>
          <w:color w:val="252223"/>
          <w:spacing w:val="-3"/>
          <w:w w:val="90"/>
        </w:rPr>
        <w:t xml:space="preserve"> </w:t>
      </w:r>
      <w:r>
        <w:rPr>
          <w:color w:val="252223"/>
          <w:w w:val="90"/>
        </w:rPr>
        <w:t>and</w:t>
      </w:r>
      <w:r>
        <w:rPr>
          <w:color w:val="252223"/>
          <w:spacing w:val="-3"/>
          <w:w w:val="90"/>
        </w:rPr>
        <w:t xml:space="preserve"> </w:t>
      </w:r>
      <w:r>
        <w:rPr>
          <w:color w:val="252223"/>
          <w:w w:val="90"/>
        </w:rPr>
        <w:t>in-home</w:t>
      </w:r>
      <w:r>
        <w:rPr>
          <w:color w:val="252223"/>
          <w:spacing w:val="-3"/>
          <w:w w:val="90"/>
        </w:rPr>
        <w:t xml:space="preserve"> </w:t>
      </w:r>
      <w:r>
        <w:rPr>
          <w:color w:val="252223"/>
          <w:w w:val="90"/>
        </w:rPr>
        <w:t>crisis</w:t>
      </w:r>
      <w:r>
        <w:rPr>
          <w:color w:val="252223"/>
          <w:spacing w:val="-3"/>
          <w:w w:val="90"/>
        </w:rPr>
        <w:t xml:space="preserve"> </w:t>
      </w:r>
      <w:r>
        <w:rPr>
          <w:color w:val="252223"/>
          <w:w w:val="90"/>
        </w:rPr>
        <w:t>care,</w:t>
      </w:r>
      <w:r>
        <w:rPr>
          <w:color w:val="252223"/>
          <w:spacing w:val="-3"/>
          <w:w w:val="90"/>
        </w:rPr>
        <w:t xml:space="preserve"> </w:t>
      </w:r>
      <w:r>
        <w:rPr>
          <w:color w:val="252223"/>
          <w:w w:val="90"/>
        </w:rPr>
        <w:t>and</w:t>
      </w:r>
      <w:r>
        <w:rPr>
          <w:color w:val="252223"/>
          <w:spacing w:val="-3"/>
          <w:w w:val="90"/>
        </w:rPr>
        <w:t xml:space="preserve"> </w:t>
      </w:r>
      <w:r>
        <w:rPr>
          <w:color w:val="252223"/>
          <w:w w:val="90"/>
        </w:rPr>
        <w:t>secure</w:t>
      </w:r>
      <w:r>
        <w:rPr>
          <w:color w:val="252223"/>
          <w:spacing w:val="-3"/>
          <w:w w:val="90"/>
        </w:rPr>
        <w:t xml:space="preserve"> </w:t>
      </w:r>
      <w:r>
        <w:rPr>
          <w:color w:val="252223"/>
          <w:w w:val="90"/>
        </w:rPr>
        <w:t>rapid</w:t>
      </w:r>
      <w:r>
        <w:rPr>
          <w:color w:val="252223"/>
          <w:spacing w:val="-3"/>
          <w:w w:val="90"/>
        </w:rPr>
        <w:t xml:space="preserve"> </w:t>
      </w:r>
      <w:r>
        <w:rPr>
          <w:color w:val="252223"/>
          <w:w w:val="90"/>
        </w:rPr>
        <w:t>and</w:t>
      </w:r>
      <w:r>
        <w:rPr>
          <w:color w:val="252223"/>
          <w:spacing w:val="-3"/>
          <w:w w:val="90"/>
        </w:rPr>
        <w:t xml:space="preserve"> </w:t>
      </w:r>
      <w:r>
        <w:rPr>
          <w:color w:val="252223"/>
          <w:w w:val="90"/>
        </w:rPr>
        <w:t>continuous</w:t>
      </w:r>
      <w:r>
        <w:rPr>
          <w:color w:val="252223"/>
          <w:spacing w:val="-3"/>
          <w:w w:val="90"/>
        </w:rPr>
        <w:t xml:space="preserve"> </w:t>
      </w:r>
      <w:r>
        <w:rPr>
          <w:color w:val="252223"/>
          <w:w w:val="90"/>
        </w:rPr>
        <w:t>followup</w:t>
      </w:r>
      <w:r>
        <w:rPr>
          <w:color w:val="252223"/>
          <w:spacing w:val="-3"/>
          <w:w w:val="90"/>
        </w:rPr>
        <w:t xml:space="preserve"> </w:t>
      </w:r>
      <w:r>
        <w:rPr>
          <w:color w:val="252223"/>
          <w:w w:val="90"/>
        </w:rPr>
        <w:t>after</w:t>
      </w:r>
      <w:r>
        <w:rPr>
          <w:color w:val="252223"/>
          <w:spacing w:val="-3"/>
          <w:w w:val="90"/>
        </w:rPr>
        <w:t xml:space="preserve"> </w:t>
      </w:r>
      <w:r>
        <w:rPr>
          <w:color w:val="252223"/>
          <w:w w:val="90"/>
        </w:rPr>
        <w:t>discharge. Plans</w:t>
      </w:r>
      <w:r>
        <w:rPr>
          <w:color w:val="252223"/>
          <w:spacing w:val="-3"/>
          <w:w w:val="90"/>
        </w:rPr>
        <w:t xml:space="preserve"> </w:t>
      </w:r>
      <w:r>
        <w:rPr>
          <w:color w:val="252223"/>
          <w:w w:val="90"/>
        </w:rPr>
        <w:t>for</w:t>
      </w:r>
      <w:r>
        <w:rPr>
          <w:color w:val="252223"/>
          <w:spacing w:val="-3"/>
          <w:w w:val="90"/>
        </w:rPr>
        <w:t xml:space="preserve"> </w:t>
      </w:r>
      <w:r>
        <w:rPr>
          <w:color w:val="252223"/>
          <w:w w:val="90"/>
        </w:rPr>
        <w:t>discharge</w:t>
      </w:r>
      <w:r>
        <w:rPr>
          <w:color w:val="252223"/>
          <w:spacing w:val="-3"/>
          <w:w w:val="90"/>
        </w:rPr>
        <w:t xml:space="preserve"> </w:t>
      </w:r>
      <w:r>
        <w:rPr>
          <w:color w:val="252223"/>
          <w:w w:val="90"/>
        </w:rPr>
        <w:t>from</w:t>
      </w:r>
      <w:r>
        <w:rPr>
          <w:color w:val="252223"/>
          <w:spacing w:val="-3"/>
          <w:w w:val="90"/>
        </w:rPr>
        <w:t xml:space="preserve"> </w:t>
      </w:r>
      <w:r>
        <w:rPr>
          <w:color w:val="252223"/>
          <w:w w:val="90"/>
        </w:rPr>
        <w:t>the</w:t>
      </w:r>
      <w:r>
        <w:rPr>
          <w:color w:val="252223"/>
          <w:spacing w:val="-3"/>
          <w:w w:val="90"/>
        </w:rPr>
        <w:t xml:space="preserve"> </w:t>
      </w:r>
      <w:r>
        <w:rPr>
          <w:color w:val="252223"/>
          <w:w w:val="90"/>
        </w:rPr>
        <w:t>ED</w:t>
      </w:r>
      <w:r>
        <w:rPr>
          <w:color w:val="252223"/>
          <w:spacing w:val="-3"/>
          <w:w w:val="90"/>
        </w:rPr>
        <w:t xml:space="preserve"> </w:t>
      </w:r>
      <w:r>
        <w:rPr>
          <w:color w:val="252223"/>
          <w:w w:val="90"/>
        </w:rPr>
        <w:t>must</w:t>
      </w:r>
      <w:r>
        <w:rPr>
          <w:color w:val="252223"/>
          <w:spacing w:val="-3"/>
          <w:w w:val="90"/>
        </w:rPr>
        <w:t xml:space="preserve"> </w:t>
      </w:r>
      <w:r>
        <w:rPr>
          <w:color w:val="252223"/>
          <w:w w:val="90"/>
        </w:rPr>
        <w:t>incorporate</w:t>
      </w:r>
      <w:r>
        <w:rPr>
          <w:color w:val="252223"/>
          <w:spacing w:val="-3"/>
          <w:w w:val="90"/>
        </w:rPr>
        <w:t xml:space="preserve"> </w:t>
      </w:r>
      <w:r>
        <w:rPr>
          <w:color w:val="252223"/>
          <w:w w:val="90"/>
        </w:rPr>
        <w:t>linkages</w:t>
      </w:r>
      <w:r>
        <w:rPr>
          <w:color w:val="252223"/>
          <w:spacing w:val="-3"/>
          <w:w w:val="90"/>
        </w:rPr>
        <w:t xml:space="preserve"> </w:t>
      </w:r>
      <w:r>
        <w:rPr>
          <w:color w:val="252223"/>
          <w:w w:val="90"/>
        </w:rPr>
        <w:t>to</w:t>
      </w:r>
      <w:r>
        <w:rPr>
          <w:color w:val="252223"/>
          <w:spacing w:val="-3"/>
          <w:w w:val="90"/>
        </w:rPr>
        <w:t xml:space="preserve"> </w:t>
      </w:r>
      <w:r>
        <w:rPr>
          <w:color w:val="252223"/>
          <w:w w:val="90"/>
        </w:rPr>
        <w:t>other</w:t>
      </w:r>
      <w:r>
        <w:rPr>
          <w:color w:val="252223"/>
          <w:spacing w:val="-3"/>
          <w:w w:val="90"/>
        </w:rPr>
        <w:t xml:space="preserve"> </w:t>
      </w:r>
      <w:r>
        <w:rPr>
          <w:color w:val="252223"/>
          <w:w w:val="90"/>
        </w:rPr>
        <w:t>necessary</w:t>
      </w:r>
      <w:r>
        <w:rPr>
          <w:color w:val="252223"/>
          <w:spacing w:val="-3"/>
          <w:w w:val="90"/>
        </w:rPr>
        <w:t xml:space="preserve"> </w:t>
      </w:r>
      <w:r>
        <w:rPr>
          <w:color w:val="252223"/>
          <w:w w:val="90"/>
        </w:rPr>
        <w:t>levels</w:t>
      </w:r>
      <w:r>
        <w:rPr>
          <w:color w:val="252223"/>
          <w:spacing w:val="-3"/>
          <w:w w:val="90"/>
        </w:rPr>
        <w:t xml:space="preserve"> </w:t>
      </w:r>
      <w:r>
        <w:rPr>
          <w:color w:val="252223"/>
          <w:w w:val="90"/>
        </w:rPr>
        <w:t>of</w:t>
      </w:r>
      <w:r>
        <w:rPr>
          <w:color w:val="252223"/>
          <w:spacing w:val="-3"/>
          <w:w w:val="90"/>
        </w:rPr>
        <w:t xml:space="preserve"> </w:t>
      </w:r>
      <w:r>
        <w:rPr>
          <w:color w:val="252223"/>
          <w:w w:val="90"/>
        </w:rPr>
        <w:t>care</w:t>
      </w:r>
      <w:r>
        <w:rPr>
          <w:color w:val="252223"/>
          <w:spacing w:val="-3"/>
          <w:w w:val="90"/>
        </w:rPr>
        <w:t xml:space="preserve"> </w:t>
      </w:r>
      <w:r>
        <w:rPr>
          <w:color w:val="252223"/>
          <w:w w:val="90"/>
        </w:rPr>
        <w:t>(e.g.,</w:t>
      </w:r>
      <w:r>
        <w:rPr>
          <w:color w:val="252223"/>
          <w:spacing w:val="-3"/>
          <w:w w:val="90"/>
        </w:rPr>
        <w:t xml:space="preserve"> </w:t>
      </w:r>
      <w:r>
        <w:rPr>
          <w:color w:val="252223"/>
          <w:w w:val="90"/>
        </w:rPr>
        <w:t>intensive outpatient, private therapist, pharmacological therapy). Organizations must recognize, accept, and implement</w:t>
      </w:r>
      <w:r>
        <w:rPr>
          <w:color w:val="252223"/>
          <w:spacing w:val="-2"/>
          <w:w w:val="90"/>
        </w:rPr>
        <w:t xml:space="preserve"> </w:t>
      </w:r>
      <w:r>
        <w:rPr>
          <w:color w:val="252223"/>
          <w:w w:val="90"/>
        </w:rPr>
        <w:t>shared</w:t>
      </w:r>
      <w:r>
        <w:rPr>
          <w:color w:val="252223"/>
          <w:spacing w:val="-2"/>
          <w:w w:val="90"/>
        </w:rPr>
        <w:t xml:space="preserve"> </w:t>
      </w:r>
      <w:r>
        <w:rPr>
          <w:color w:val="252223"/>
          <w:w w:val="90"/>
        </w:rPr>
        <w:t>service</w:t>
      </w:r>
      <w:r>
        <w:rPr>
          <w:color w:val="252223"/>
          <w:spacing w:val="-2"/>
          <w:w w:val="90"/>
        </w:rPr>
        <w:t xml:space="preserve"> </w:t>
      </w:r>
      <w:r>
        <w:rPr>
          <w:color w:val="252223"/>
          <w:w w:val="90"/>
        </w:rPr>
        <w:t>responsibilities</w:t>
      </w:r>
      <w:r>
        <w:rPr>
          <w:color w:val="252223"/>
          <w:spacing w:val="-2"/>
          <w:w w:val="90"/>
        </w:rPr>
        <w:t xml:space="preserve"> </w:t>
      </w:r>
      <w:r>
        <w:rPr>
          <w:color w:val="252223"/>
          <w:w w:val="90"/>
        </w:rPr>
        <w:t>among</w:t>
      </w:r>
      <w:r>
        <w:rPr>
          <w:color w:val="252223"/>
          <w:spacing w:val="-2"/>
          <w:w w:val="90"/>
        </w:rPr>
        <w:t xml:space="preserve"> </w:t>
      </w:r>
      <w:r>
        <w:rPr>
          <w:color w:val="252223"/>
          <w:w w:val="90"/>
        </w:rPr>
        <w:t>various</w:t>
      </w:r>
      <w:r>
        <w:rPr>
          <w:color w:val="252223"/>
          <w:spacing w:val="-2"/>
          <w:w w:val="90"/>
        </w:rPr>
        <w:t xml:space="preserve"> </w:t>
      </w:r>
      <w:r>
        <w:rPr>
          <w:color w:val="252223"/>
          <w:w w:val="90"/>
        </w:rPr>
        <w:t>clinical</w:t>
      </w:r>
      <w:r>
        <w:rPr>
          <w:color w:val="252223"/>
          <w:spacing w:val="-2"/>
          <w:w w:val="90"/>
        </w:rPr>
        <w:t xml:space="preserve"> </w:t>
      </w:r>
      <w:r>
        <w:rPr>
          <w:color w:val="252223"/>
          <w:w w:val="90"/>
        </w:rPr>
        <w:t>staff</w:t>
      </w:r>
      <w:r>
        <w:rPr>
          <w:color w:val="252223"/>
          <w:spacing w:val="-2"/>
          <w:w w:val="90"/>
        </w:rPr>
        <w:t xml:space="preserve"> </w:t>
      </w:r>
      <w:r>
        <w:rPr>
          <w:color w:val="252223"/>
          <w:w w:val="90"/>
        </w:rPr>
        <w:t>within</w:t>
      </w:r>
      <w:r>
        <w:rPr>
          <w:color w:val="252223"/>
          <w:spacing w:val="-2"/>
          <w:w w:val="90"/>
        </w:rPr>
        <w:t xml:space="preserve"> </w:t>
      </w:r>
      <w:r>
        <w:rPr>
          <w:color w:val="252223"/>
          <w:w w:val="90"/>
        </w:rPr>
        <w:t>the</w:t>
      </w:r>
      <w:r>
        <w:rPr>
          <w:color w:val="252223"/>
          <w:spacing w:val="-2"/>
          <w:w w:val="90"/>
        </w:rPr>
        <w:t xml:space="preserve"> </w:t>
      </w:r>
      <w:r>
        <w:rPr>
          <w:color w:val="252223"/>
          <w:w w:val="90"/>
        </w:rPr>
        <w:t>organization</w:t>
      </w:r>
      <w:r>
        <w:rPr>
          <w:color w:val="252223"/>
          <w:spacing w:val="-2"/>
          <w:w w:val="90"/>
        </w:rPr>
        <w:t xml:space="preserve"> </w:t>
      </w:r>
      <w:r>
        <w:rPr>
          <w:color w:val="252223"/>
          <w:w w:val="90"/>
        </w:rPr>
        <w:t>and</w:t>
      </w:r>
      <w:r>
        <w:rPr>
          <w:color w:val="252223"/>
          <w:spacing w:val="-2"/>
          <w:w w:val="90"/>
        </w:rPr>
        <w:t xml:space="preserve"> </w:t>
      </w:r>
      <w:r>
        <w:rPr>
          <w:color w:val="252223"/>
          <w:w w:val="90"/>
        </w:rPr>
        <w:t xml:space="preserve">among </w:t>
      </w:r>
      <w:r>
        <w:rPr>
          <w:color w:val="252223"/>
          <w:w w:val="95"/>
        </w:rPr>
        <w:t>providers</w:t>
      </w:r>
      <w:r>
        <w:rPr>
          <w:color w:val="252223"/>
          <w:spacing w:val="-11"/>
          <w:w w:val="95"/>
        </w:rPr>
        <w:t xml:space="preserve"> </w:t>
      </w:r>
      <w:r>
        <w:rPr>
          <w:color w:val="252223"/>
          <w:w w:val="95"/>
        </w:rPr>
        <w:t>in</w:t>
      </w:r>
      <w:r>
        <w:rPr>
          <w:color w:val="252223"/>
          <w:spacing w:val="-11"/>
          <w:w w:val="95"/>
        </w:rPr>
        <w:t xml:space="preserve"> </w:t>
      </w:r>
      <w:r>
        <w:rPr>
          <w:color w:val="252223"/>
          <w:w w:val="95"/>
        </w:rPr>
        <w:t>the</w:t>
      </w:r>
      <w:r>
        <w:rPr>
          <w:color w:val="252223"/>
          <w:spacing w:val="-11"/>
          <w:w w:val="95"/>
        </w:rPr>
        <w:t xml:space="preserve"> </w:t>
      </w:r>
      <w:r>
        <w:rPr>
          <w:color w:val="252223"/>
          <w:w w:val="95"/>
        </w:rPr>
        <w:t>larger</w:t>
      </w:r>
      <w:r>
        <w:rPr>
          <w:color w:val="252223"/>
          <w:spacing w:val="-11"/>
          <w:w w:val="95"/>
        </w:rPr>
        <w:t xml:space="preserve"> </w:t>
      </w:r>
      <w:r>
        <w:rPr>
          <w:color w:val="252223"/>
          <w:w w:val="95"/>
        </w:rPr>
        <w:t>community.</w:t>
      </w:r>
    </w:p>
    <w:p w14:paraId="197277F3" w14:textId="77777777" w:rsidR="00C83B3C" w:rsidRDefault="00C83B3C">
      <w:pPr>
        <w:pStyle w:val="BodyText"/>
        <w:spacing w:before="3"/>
        <w:rPr>
          <w:sz w:val="20"/>
        </w:rPr>
      </w:pPr>
    </w:p>
    <w:p w14:paraId="577068A3" w14:textId="77777777" w:rsidR="00C83B3C" w:rsidRDefault="00102383">
      <w:pPr>
        <w:pStyle w:val="Heading3"/>
        <w:spacing w:line="237" w:lineRule="auto"/>
        <w:ind w:right="1519"/>
      </w:pPr>
      <w:r>
        <w:rPr>
          <w:color w:val="CD222A"/>
          <w:w w:val="90"/>
        </w:rPr>
        <w:t>Goal</w:t>
      </w:r>
      <w:r>
        <w:rPr>
          <w:color w:val="CD222A"/>
          <w:spacing w:val="-7"/>
          <w:w w:val="90"/>
        </w:rPr>
        <w:t xml:space="preserve"> </w:t>
      </w:r>
      <w:r>
        <w:rPr>
          <w:color w:val="CD222A"/>
          <w:w w:val="90"/>
        </w:rPr>
        <w:t>9.</w:t>
      </w:r>
      <w:r>
        <w:rPr>
          <w:color w:val="CD222A"/>
          <w:spacing w:val="-7"/>
          <w:w w:val="90"/>
        </w:rPr>
        <w:t xml:space="preserve"> </w:t>
      </w:r>
      <w:r>
        <w:rPr>
          <w:color w:val="CD222A"/>
          <w:w w:val="90"/>
        </w:rPr>
        <w:t>Promote</w:t>
      </w:r>
      <w:r>
        <w:rPr>
          <w:color w:val="CD222A"/>
          <w:spacing w:val="-7"/>
          <w:w w:val="90"/>
        </w:rPr>
        <w:t xml:space="preserve"> </w:t>
      </w:r>
      <w:r>
        <w:rPr>
          <w:color w:val="CD222A"/>
          <w:w w:val="90"/>
        </w:rPr>
        <w:t>and</w:t>
      </w:r>
      <w:r>
        <w:rPr>
          <w:color w:val="CD222A"/>
          <w:spacing w:val="-7"/>
          <w:w w:val="90"/>
        </w:rPr>
        <w:t xml:space="preserve"> </w:t>
      </w:r>
      <w:r>
        <w:rPr>
          <w:color w:val="CD222A"/>
          <w:w w:val="90"/>
        </w:rPr>
        <w:t>implement</w:t>
      </w:r>
      <w:r>
        <w:rPr>
          <w:color w:val="CD222A"/>
          <w:spacing w:val="-7"/>
          <w:w w:val="90"/>
        </w:rPr>
        <w:t xml:space="preserve"> </w:t>
      </w:r>
      <w:r>
        <w:rPr>
          <w:color w:val="CD222A"/>
          <w:w w:val="90"/>
        </w:rPr>
        <w:t>effective</w:t>
      </w:r>
      <w:r>
        <w:rPr>
          <w:color w:val="CD222A"/>
          <w:spacing w:val="-7"/>
          <w:w w:val="90"/>
        </w:rPr>
        <w:t xml:space="preserve"> </w:t>
      </w:r>
      <w:r>
        <w:rPr>
          <w:color w:val="CD222A"/>
          <w:w w:val="90"/>
        </w:rPr>
        <w:t>clinical</w:t>
      </w:r>
      <w:r>
        <w:rPr>
          <w:color w:val="CD222A"/>
          <w:spacing w:val="-7"/>
          <w:w w:val="90"/>
        </w:rPr>
        <w:t xml:space="preserve"> </w:t>
      </w:r>
      <w:r>
        <w:rPr>
          <w:color w:val="CD222A"/>
          <w:w w:val="90"/>
        </w:rPr>
        <w:t>and</w:t>
      </w:r>
      <w:r>
        <w:rPr>
          <w:color w:val="CD222A"/>
          <w:spacing w:val="-7"/>
          <w:w w:val="90"/>
        </w:rPr>
        <w:t xml:space="preserve"> </w:t>
      </w:r>
      <w:r>
        <w:rPr>
          <w:color w:val="CD222A"/>
          <w:w w:val="90"/>
        </w:rPr>
        <w:t>professional practices</w:t>
      </w:r>
      <w:r>
        <w:rPr>
          <w:color w:val="CD222A"/>
          <w:spacing w:val="-14"/>
          <w:w w:val="90"/>
        </w:rPr>
        <w:t xml:space="preserve"> </w:t>
      </w:r>
      <w:r>
        <w:rPr>
          <w:color w:val="CD222A"/>
          <w:w w:val="90"/>
        </w:rPr>
        <w:t>for</w:t>
      </w:r>
      <w:r>
        <w:rPr>
          <w:color w:val="CD222A"/>
          <w:spacing w:val="-14"/>
          <w:w w:val="90"/>
        </w:rPr>
        <w:t xml:space="preserve"> </w:t>
      </w:r>
      <w:r>
        <w:rPr>
          <w:color w:val="CD222A"/>
          <w:w w:val="90"/>
        </w:rPr>
        <w:t>assessing</w:t>
      </w:r>
      <w:r>
        <w:rPr>
          <w:color w:val="CD222A"/>
          <w:spacing w:val="-14"/>
          <w:w w:val="90"/>
        </w:rPr>
        <w:t xml:space="preserve"> </w:t>
      </w:r>
      <w:r>
        <w:rPr>
          <w:color w:val="CD222A"/>
          <w:w w:val="90"/>
        </w:rPr>
        <w:t>and</w:t>
      </w:r>
      <w:r>
        <w:rPr>
          <w:color w:val="CD222A"/>
          <w:spacing w:val="-14"/>
          <w:w w:val="90"/>
        </w:rPr>
        <w:t xml:space="preserve"> </w:t>
      </w:r>
      <w:r>
        <w:rPr>
          <w:color w:val="CD222A"/>
          <w:w w:val="90"/>
        </w:rPr>
        <w:t>treating</w:t>
      </w:r>
      <w:r>
        <w:rPr>
          <w:color w:val="CD222A"/>
          <w:spacing w:val="-14"/>
          <w:w w:val="90"/>
        </w:rPr>
        <w:t xml:space="preserve"> </w:t>
      </w:r>
      <w:r>
        <w:rPr>
          <w:color w:val="CD222A"/>
          <w:w w:val="90"/>
        </w:rPr>
        <w:t>those</w:t>
      </w:r>
      <w:r>
        <w:rPr>
          <w:color w:val="CD222A"/>
          <w:spacing w:val="-14"/>
          <w:w w:val="90"/>
        </w:rPr>
        <w:t xml:space="preserve"> </w:t>
      </w:r>
      <w:r>
        <w:rPr>
          <w:color w:val="CD222A"/>
          <w:w w:val="90"/>
        </w:rPr>
        <w:t>identiﬁed</w:t>
      </w:r>
      <w:r>
        <w:rPr>
          <w:color w:val="CD222A"/>
          <w:spacing w:val="-14"/>
          <w:w w:val="90"/>
        </w:rPr>
        <w:t xml:space="preserve"> </w:t>
      </w:r>
      <w:r>
        <w:rPr>
          <w:color w:val="CD222A"/>
          <w:w w:val="90"/>
        </w:rPr>
        <w:t>as</w:t>
      </w:r>
      <w:r>
        <w:rPr>
          <w:color w:val="CD222A"/>
          <w:spacing w:val="-14"/>
          <w:w w:val="90"/>
        </w:rPr>
        <w:t xml:space="preserve"> </w:t>
      </w:r>
      <w:r>
        <w:rPr>
          <w:color w:val="CD222A"/>
          <w:w w:val="90"/>
        </w:rPr>
        <w:t>being</w:t>
      </w:r>
      <w:r>
        <w:rPr>
          <w:color w:val="CD222A"/>
          <w:spacing w:val="-14"/>
          <w:w w:val="90"/>
        </w:rPr>
        <w:t xml:space="preserve"> </w:t>
      </w:r>
      <w:r>
        <w:rPr>
          <w:color w:val="CD222A"/>
          <w:w w:val="90"/>
        </w:rPr>
        <w:t>at</w:t>
      </w:r>
      <w:r>
        <w:rPr>
          <w:color w:val="CD222A"/>
          <w:spacing w:val="-14"/>
          <w:w w:val="90"/>
        </w:rPr>
        <w:t xml:space="preserve"> </w:t>
      </w:r>
      <w:r>
        <w:rPr>
          <w:color w:val="CD222A"/>
          <w:w w:val="90"/>
        </w:rPr>
        <w:t xml:space="preserve">risk </w:t>
      </w:r>
      <w:r>
        <w:rPr>
          <w:color w:val="CD222A"/>
          <w:w w:val="95"/>
        </w:rPr>
        <w:t>for</w:t>
      </w:r>
      <w:r>
        <w:rPr>
          <w:color w:val="CD222A"/>
          <w:spacing w:val="-20"/>
          <w:w w:val="95"/>
        </w:rPr>
        <w:t xml:space="preserve"> </w:t>
      </w:r>
      <w:r>
        <w:rPr>
          <w:color w:val="CD222A"/>
          <w:w w:val="95"/>
        </w:rPr>
        <w:t>suicidal</w:t>
      </w:r>
      <w:r>
        <w:rPr>
          <w:color w:val="CD222A"/>
          <w:spacing w:val="-19"/>
          <w:w w:val="95"/>
        </w:rPr>
        <w:t xml:space="preserve"> </w:t>
      </w:r>
      <w:r>
        <w:rPr>
          <w:color w:val="CD222A"/>
          <w:w w:val="95"/>
        </w:rPr>
        <w:t>behaviors.</w:t>
      </w:r>
    </w:p>
    <w:p w14:paraId="0E6B1A5F" w14:textId="77777777" w:rsidR="00C83B3C" w:rsidRDefault="00102383">
      <w:pPr>
        <w:pStyle w:val="BodyText"/>
        <w:spacing w:before="109" w:line="259" w:lineRule="auto"/>
        <w:ind w:left="1439" w:right="1519"/>
      </w:pPr>
      <w:r>
        <w:rPr>
          <w:color w:val="252223"/>
          <w:w w:val="90"/>
        </w:rPr>
        <w:t>Primary care physicians play an important role in the assessment and management of suicide risk.</w:t>
      </w:r>
      <w:r>
        <w:rPr>
          <w:color w:val="252223"/>
          <w:w w:val="90"/>
        </w:rPr>
        <w:t xml:space="preserve"> It is estimated</w:t>
      </w:r>
      <w:r>
        <w:rPr>
          <w:color w:val="252223"/>
          <w:spacing w:val="-4"/>
          <w:w w:val="90"/>
        </w:rPr>
        <w:t xml:space="preserve"> </w:t>
      </w:r>
      <w:r>
        <w:rPr>
          <w:color w:val="252223"/>
          <w:w w:val="90"/>
        </w:rPr>
        <w:t>that</w:t>
      </w:r>
      <w:r>
        <w:rPr>
          <w:color w:val="252223"/>
          <w:spacing w:val="-4"/>
          <w:w w:val="90"/>
        </w:rPr>
        <w:t xml:space="preserve"> </w:t>
      </w:r>
      <w:r>
        <w:rPr>
          <w:color w:val="252223"/>
          <w:w w:val="90"/>
        </w:rPr>
        <w:t>75</w:t>
      </w:r>
      <w:r>
        <w:rPr>
          <w:color w:val="252223"/>
          <w:spacing w:val="-4"/>
          <w:w w:val="90"/>
        </w:rPr>
        <w:t xml:space="preserve"> </w:t>
      </w:r>
      <w:r>
        <w:rPr>
          <w:color w:val="252223"/>
          <w:w w:val="90"/>
        </w:rPr>
        <w:t>percent</w:t>
      </w:r>
      <w:r>
        <w:rPr>
          <w:color w:val="252223"/>
          <w:spacing w:val="-4"/>
          <w:w w:val="90"/>
        </w:rPr>
        <w:t xml:space="preserve"> </w:t>
      </w:r>
      <w:r>
        <w:rPr>
          <w:color w:val="252223"/>
          <w:w w:val="90"/>
        </w:rPr>
        <w:t>of</w:t>
      </w:r>
      <w:r>
        <w:rPr>
          <w:color w:val="252223"/>
          <w:spacing w:val="-4"/>
          <w:w w:val="90"/>
        </w:rPr>
        <w:t xml:space="preserve"> </w:t>
      </w:r>
      <w:r>
        <w:rPr>
          <w:color w:val="252223"/>
          <w:w w:val="90"/>
        </w:rPr>
        <w:t>individuals</w:t>
      </w:r>
      <w:r>
        <w:rPr>
          <w:color w:val="252223"/>
          <w:spacing w:val="-4"/>
          <w:w w:val="90"/>
        </w:rPr>
        <w:t xml:space="preserve"> </w:t>
      </w:r>
      <w:r>
        <w:rPr>
          <w:color w:val="252223"/>
          <w:w w:val="90"/>
        </w:rPr>
        <w:t>who</w:t>
      </w:r>
      <w:r>
        <w:rPr>
          <w:color w:val="252223"/>
          <w:spacing w:val="-4"/>
          <w:w w:val="90"/>
        </w:rPr>
        <w:t xml:space="preserve"> </w:t>
      </w:r>
      <w:r>
        <w:rPr>
          <w:color w:val="252223"/>
          <w:w w:val="90"/>
        </w:rPr>
        <w:t>die</w:t>
      </w:r>
      <w:r>
        <w:rPr>
          <w:color w:val="252223"/>
          <w:spacing w:val="-4"/>
          <w:w w:val="90"/>
        </w:rPr>
        <w:t xml:space="preserve"> </w:t>
      </w:r>
      <w:r>
        <w:rPr>
          <w:color w:val="252223"/>
          <w:w w:val="90"/>
        </w:rPr>
        <w:t>by</w:t>
      </w:r>
      <w:r>
        <w:rPr>
          <w:color w:val="252223"/>
          <w:spacing w:val="-4"/>
          <w:w w:val="90"/>
        </w:rPr>
        <w:t xml:space="preserve"> </w:t>
      </w:r>
      <w:r>
        <w:rPr>
          <w:color w:val="252223"/>
          <w:w w:val="90"/>
        </w:rPr>
        <w:t>suicide</w:t>
      </w:r>
      <w:r>
        <w:rPr>
          <w:color w:val="252223"/>
          <w:spacing w:val="-4"/>
          <w:w w:val="90"/>
        </w:rPr>
        <w:t xml:space="preserve"> </w:t>
      </w:r>
      <w:r>
        <w:rPr>
          <w:color w:val="252223"/>
          <w:w w:val="90"/>
        </w:rPr>
        <w:t>are</w:t>
      </w:r>
      <w:r>
        <w:rPr>
          <w:color w:val="252223"/>
          <w:spacing w:val="-4"/>
          <w:w w:val="90"/>
        </w:rPr>
        <w:t xml:space="preserve"> </w:t>
      </w:r>
      <w:r>
        <w:rPr>
          <w:color w:val="252223"/>
          <w:w w:val="90"/>
        </w:rPr>
        <w:t>in</w:t>
      </w:r>
      <w:r>
        <w:rPr>
          <w:color w:val="252223"/>
          <w:spacing w:val="-4"/>
          <w:w w:val="90"/>
        </w:rPr>
        <w:t xml:space="preserve"> </w:t>
      </w:r>
      <w:r>
        <w:rPr>
          <w:color w:val="252223"/>
          <w:w w:val="90"/>
        </w:rPr>
        <w:t>contact</w:t>
      </w:r>
      <w:r>
        <w:rPr>
          <w:color w:val="252223"/>
          <w:spacing w:val="-4"/>
          <w:w w:val="90"/>
        </w:rPr>
        <w:t xml:space="preserve"> </w:t>
      </w:r>
      <w:r>
        <w:rPr>
          <w:color w:val="252223"/>
          <w:w w:val="90"/>
        </w:rPr>
        <w:t>with</w:t>
      </w:r>
      <w:r>
        <w:rPr>
          <w:color w:val="252223"/>
          <w:spacing w:val="-4"/>
          <w:w w:val="90"/>
        </w:rPr>
        <w:t xml:space="preserve"> </w:t>
      </w:r>
      <w:r>
        <w:rPr>
          <w:color w:val="252223"/>
          <w:w w:val="90"/>
        </w:rPr>
        <w:t>a</w:t>
      </w:r>
      <w:r>
        <w:rPr>
          <w:color w:val="252223"/>
          <w:spacing w:val="-4"/>
          <w:w w:val="90"/>
        </w:rPr>
        <w:t xml:space="preserve"> </w:t>
      </w:r>
      <w:r>
        <w:rPr>
          <w:color w:val="252223"/>
          <w:w w:val="90"/>
        </w:rPr>
        <w:t>primary</w:t>
      </w:r>
      <w:r>
        <w:rPr>
          <w:color w:val="252223"/>
          <w:spacing w:val="-4"/>
          <w:w w:val="90"/>
        </w:rPr>
        <w:t xml:space="preserve"> </w:t>
      </w:r>
      <w:r>
        <w:rPr>
          <w:color w:val="252223"/>
          <w:w w:val="90"/>
        </w:rPr>
        <w:t>care</w:t>
      </w:r>
      <w:r>
        <w:rPr>
          <w:color w:val="252223"/>
          <w:spacing w:val="-4"/>
          <w:w w:val="90"/>
        </w:rPr>
        <w:t xml:space="preserve"> </w:t>
      </w:r>
      <w:r>
        <w:rPr>
          <w:color w:val="252223"/>
          <w:w w:val="90"/>
        </w:rPr>
        <w:t>physician</w:t>
      </w:r>
      <w:r>
        <w:rPr>
          <w:color w:val="252223"/>
          <w:spacing w:val="-4"/>
          <w:w w:val="90"/>
        </w:rPr>
        <w:t xml:space="preserve"> </w:t>
      </w:r>
      <w:r>
        <w:rPr>
          <w:color w:val="252223"/>
          <w:w w:val="90"/>
        </w:rPr>
        <w:t>in the year before their death, and that 45 percent do so within one month of their death.</w:t>
      </w:r>
      <w:r>
        <w:rPr>
          <w:color w:val="252223"/>
          <w:w w:val="90"/>
          <w:position w:val="7"/>
          <w:sz w:val="13"/>
        </w:rPr>
        <w:t>106</w:t>
      </w:r>
      <w:r>
        <w:rPr>
          <w:color w:val="252223"/>
          <w:spacing w:val="20"/>
          <w:position w:val="7"/>
          <w:sz w:val="13"/>
        </w:rPr>
        <w:t xml:space="preserve"> </w:t>
      </w:r>
      <w:r>
        <w:rPr>
          <w:color w:val="252223"/>
          <w:w w:val="90"/>
        </w:rPr>
        <w:t>In contrast, only 20 percent of these patients saw a mental health professional in the preceding month.</w:t>
      </w:r>
    </w:p>
    <w:p w14:paraId="3DDF6A3B" w14:textId="77777777" w:rsidR="00C83B3C" w:rsidRDefault="00102383">
      <w:pPr>
        <w:pStyle w:val="BodyText"/>
        <w:spacing w:before="113" w:line="259" w:lineRule="auto"/>
        <w:ind w:left="1439" w:right="1519"/>
      </w:pPr>
      <w:r>
        <w:rPr>
          <w:color w:val="252223"/>
          <w:w w:val="90"/>
        </w:rPr>
        <w:t>Effective clinical and professional practices in the asses</w:t>
      </w:r>
      <w:r>
        <w:rPr>
          <w:color w:val="252223"/>
          <w:w w:val="90"/>
        </w:rPr>
        <w:t>sment and treatment of individuals with high suicide</w:t>
      </w:r>
      <w:r>
        <w:rPr>
          <w:color w:val="252223"/>
          <w:spacing w:val="-5"/>
          <w:w w:val="90"/>
        </w:rPr>
        <w:t xml:space="preserve"> </w:t>
      </w:r>
      <w:r>
        <w:rPr>
          <w:color w:val="252223"/>
          <w:w w:val="90"/>
        </w:rPr>
        <w:t>risk</w:t>
      </w:r>
      <w:r>
        <w:rPr>
          <w:color w:val="252223"/>
          <w:spacing w:val="-5"/>
          <w:w w:val="90"/>
        </w:rPr>
        <w:t xml:space="preserve"> </w:t>
      </w:r>
      <w:r>
        <w:rPr>
          <w:color w:val="252223"/>
          <w:w w:val="90"/>
        </w:rPr>
        <w:t>can</w:t>
      </w:r>
      <w:r>
        <w:rPr>
          <w:color w:val="252223"/>
          <w:spacing w:val="-5"/>
          <w:w w:val="90"/>
        </w:rPr>
        <w:t xml:space="preserve"> </w:t>
      </w:r>
      <w:r>
        <w:rPr>
          <w:color w:val="252223"/>
          <w:w w:val="90"/>
        </w:rPr>
        <w:t>help</w:t>
      </w:r>
      <w:r>
        <w:rPr>
          <w:color w:val="252223"/>
          <w:spacing w:val="-5"/>
          <w:w w:val="90"/>
        </w:rPr>
        <w:t xml:space="preserve"> </w:t>
      </w:r>
      <w:r>
        <w:rPr>
          <w:color w:val="252223"/>
          <w:w w:val="90"/>
        </w:rPr>
        <w:t>prevent</w:t>
      </w:r>
      <w:r>
        <w:rPr>
          <w:color w:val="252223"/>
          <w:spacing w:val="-5"/>
          <w:w w:val="90"/>
        </w:rPr>
        <w:t xml:space="preserve"> </w:t>
      </w:r>
      <w:r>
        <w:rPr>
          <w:color w:val="252223"/>
          <w:w w:val="90"/>
        </w:rPr>
        <w:t>these</w:t>
      </w:r>
      <w:r>
        <w:rPr>
          <w:color w:val="252223"/>
          <w:spacing w:val="-5"/>
          <w:w w:val="90"/>
        </w:rPr>
        <w:t xml:space="preserve"> </w:t>
      </w:r>
      <w:r>
        <w:rPr>
          <w:color w:val="252223"/>
          <w:w w:val="90"/>
        </w:rPr>
        <w:t>individuals</w:t>
      </w:r>
      <w:r>
        <w:rPr>
          <w:color w:val="252223"/>
          <w:spacing w:val="-5"/>
          <w:w w:val="90"/>
        </w:rPr>
        <w:t xml:space="preserve"> </w:t>
      </w:r>
      <w:r>
        <w:rPr>
          <w:color w:val="252223"/>
          <w:w w:val="90"/>
        </w:rPr>
        <w:t>from</w:t>
      </w:r>
      <w:r>
        <w:rPr>
          <w:color w:val="252223"/>
          <w:spacing w:val="-5"/>
          <w:w w:val="90"/>
        </w:rPr>
        <w:t xml:space="preserve"> </w:t>
      </w:r>
      <w:r>
        <w:rPr>
          <w:color w:val="252223"/>
          <w:w w:val="90"/>
        </w:rPr>
        <w:t>acting</w:t>
      </w:r>
      <w:r>
        <w:rPr>
          <w:color w:val="252223"/>
          <w:spacing w:val="-4"/>
          <w:w w:val="90"/>
        </w:rPr>
        <w:t xml:space="preserve"> </w:t>
      </w:r>
      <w:r>
        <w:rPr>
          <w:color w:val="252223"/>
          <w:w w:val="90"/>
        </w:rPr>
        <w:t>on</w:t>
      </w:r>
      <w:r>
        <w:rPr>
          <w:color w:val="252223"/>
          <w:spacing w:val="-4"/>
          <w:w w:val="90"/>
        </w:rPr>
        <w:t xml:space="preserve"> </w:t>
      </w:r>
      <w:r>
        <w:rPr>
          <w:color w:val="252223"/>
          <w:w w:val="90"/>
        </w:rPr>
        <w:t>their</w:t>
      </w:r>
      <w:r>
        <w:rPr>
          <w:color w:val="252223"/>
          <w:spacing w:val="-4"/>
          <w:w w:val="90"/>
        </w:rPr>
        <w:t xml:space="preserve"> </w:t>
      </w:r>
      <w:r>
        <w:rPr>
          <w:color w:val="252223"/>
          <w:w w:val="90"/>
        </w:rPr>
        <w:t>despair</w:t>
      </w:r>
      <w:r>
        <w:rPr>
          <w:color w:val="252223"/>
          <w:spacing w:val="-4"/>
          <w:w w:val="90"/>
        </w:rPr>
        <w:t xml:space="preserve"> </w:t>
      </w:r>
      <w:r>
        <w:rPr>
          <w:color w:val="252223"/>
          <w:w w:val="90"/>
        </w:rPr>
        <w:t>and</w:t>
      </w:r>
      <w:r>
        <w:rPr>
          <w:color w:val="252223"/>
          <w:spacing w:val="-4"/>
          <w:w w:val="90"/>
        </w:rPr>
        <w:t xml:space="preserve"> </w:t>
      </w:r>
      <w:r>
        <w:rPr>
          <w:color w:val="252223"/>
          <w:w w:val="90"/>
        </w:rPr>
        <w:t>distress</w:t>
      </w:r>
      <w:r>
        <w:rPr>
          <w:color w:val="252223"/>
          <w:spacing w:val="-4"/>
          <w:w w:val="90"/>
        </w:rPr>
        <w:t xml:space="preserve"> </w:t>
      </w:r>
      <w:r>
        <w:rPr>
          <w:color w:val="252223"/>
          <w:w w:val="90"/>
        </w:rPr>
        <w:t>in</w:t>
      </w:r>
      <w:r>
        <w:rPr>
          <w:color w:val="252223"/>
          <w:spacing w:val="-4"/>
          <w:w w:val="90"/>
        </w:rPr>
        <w:t xml:space="preserve"> </w:t>
      </w:r>
      <w:r>
        <w:rPr>
          <w:color w:val="252223"/>
          <w:w w:val="90"/>
        </w:rPr>
        <w:t xml:space="preserve">self-destructive ways. These practices should be grounded in evidence-based care or in best practices, in cases where </w:t>
      </w:r>
      <w:r>
        <w:rPr>
          <w:color w:val="252223"/>
          <w:w w:val="90"/>
        </w:rPr>
        <w:t>promising approaches have been identified but more research is needed.</w:t>
      </w:r>
    </w:p>
    <w:p w14:paraId="3EFB2A5B" w14:textId="77777777" w:rsidR="00C83B3C" w:rsidRDefault="00C83B3C">
      <w:pPr>
        <w:spacing w:line="259" w:lineRule="auto"/>
        <w:sectPr w:rsidR="00C83B3C">
          <w:pgSz w:w="12240" w:h="15840"/>
          <w:pgMar w:top="0" w:right="0" w:bottom="800" w:left="0" w:header="0" w:footer="608" w:gutter="0"/>
          <w:cols w:space="720"/>
        </w:sectPr>
      </w:pPr>
    </w:p>
    <w:p w14:paraId="4494C57E" w14:textId="77777777" w:rsidR="00C83B3C" w:rsidRDefault="00C83B3C">
      <w:pPr>
        <w:pStyle w:val="BodyText"/>
        <w:rPr>
          <w:sz w:val="20"/>
        </w:rPr>
      </w:pPr>
    </w:p>
    <w:p w14:paraId="1A6943D9" w14:textId="77777777" w:rsidR="00C83B3C" w:rsidRDefault="00C83B3C">
      <w:pPr>
        <w:pStyle w:val="BodyText"/>
        <w:rPr>
          <w:sz w:val="20"/>
        </w:rPr>
      </w:pPr>
    </w:p>
    <w:p w14:paraId="535CA3D6" w14:textId="77777777" w:rsidR="00C83B3C" w:rsidRDefault="00C83B3C">
      <w:pPr>
        <w:pStyle w:val="BodyText"/>
        <w:spacing w:before="7"/>
        <w:rPr>
          <w:sz w:val="17"/>
        </w:rPr>
      </w:pPr>
    </w:p>
    <w:p w14:paraId="240637F0" w14:textId="77777777" w:rsidR="00C83B3C" w:rsidRDefault="00102383">
      <w:pPr>
        <w:spacing w:before="102"/>
        <w:ind w:left="5974"/>
        <w:rPr>
          <w:rFonts w:ascii="Trebuchet MS"/>
          <w:sz w:val="20"/>
        </w:rPr>
      </w:pPr>
      <w:r>
        <w:pict w14:anchorId="1D258A37">
          <v:group id="docshapegroup611" o:spid="_x0000_s3053" style="position:absolute;left:0;text-align:left;margin-left:0;margin-top:-38.8pt;width:179.2pt;height:144.35pt;z-index:-20228096;mso-position-horizontal-relative:page" coordorigin=",-776" coordsize="3584,2887">
            <v:shape id="docshape612" o:spid="_x0000_s3059"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613" o:spid="_x0000_s3058"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614" o:spid="_x0000_s3057"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615" o:spid="_x0000_s3056" style="position:absolute;top:-777;width:582;height:416" coordorigin=",-776" coordsize="582,416" path="m581,-776l,-776r,416l129,-456r129,-94l388,-642r131,-91l581,-776xe" fillcolor="#454755" stroked="f">
              <v:path arrowok="t"/>
            </v:shape>
            <v:shape id="docshape616" o:spid="_x0000_s3055" style="position:absolute;top:-777;width:1426;height:1007" coordorigin=",-776" coordsize="1426,1007" path="m1425,-776r-1087,l249,-714r-131,94l,-532,,231,108,145,235,47,362,-50r129,-95l621,-239r131,-93l884,-423r133,-90l1152,-601r135,-87l1425,-776xe" fillcolor="#cd222b" stroked="f">
              <v:path arrowok="t"/>
            </v:shape>
            <v:shape id="docshape617" o:spid="_x0000_s3054"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1D9CBAF2" w14:textId="77777777" w:rsidR="00C83B3C" w:rsidRDefault="00C83B3C">
      <w:pPr>
        <w:pStyle w:val="BodyText"/>
        <w:rPr>
          <w:rFonts w:ascii="Trebuchet MS"/>
          <w:sz w:val="20"/>
        </w:rPr>
      </w:pPr>
    </w:p>
    <w:p w14:paraId="20BC97B4" w14:textId="77777777" w:rsidR="00C83B3C" w:rsidRDefault="00C83B3C">
      <w:pPr>
        <w:pStyle w:val="BodyText"/>
        <w:spacing w:before="9"/>
        <w:rPr>
          <w:rFonts w:ascii="Trebuchet MS"/>
          <w:sz w:val="25"/>
        </w:rPr>
      </w:pPr>
    </w:p>
    <w:p w14:paraId="7E149A4C" w14:textId="77777777" w:rsidR="00C83B3C" w:rsidRDefault="00102383">
      <w:pPr>
        <w:pStyle w:val="BodyText"/>
        <w:spacing w:before="87" w:line="259" w:lineRule="auto"/>
        <w:ind w:left="1440" w:right="1688"/>
      </w:pPr>
      <w:r>
        <w:rPr>
          <w:color w:val="252223"/>
          <w:w w:val="90"/>
        </w:rPr>
        <w:t>Suicide risk assessment programs often target patients with known risk factors for suicide, including those</w:t>
      </w:r>
      <w:r>
        <w:rPr>
          <w:color w:val="252223"/>
          <w:spacing w:val="-1"/>
          <w:w w:val="90"/>
        </w:rPr>
        <w:t xml:space="preserve"> </w:t>
      </w:r>
      <w:r>
        <w:rPr>
          <w:color w:val="252223"/>
          <w:w w:val="90"/>
        </w:rPr>
        <w:t>who</w:t>
      </w:r>
      <w:r>
        <w:rPr>
          <w:color w:val="252223"/>
          <w:spacing w:val="-1"/>
          <w:w w:val="90"/>
        </w:rPr>
        <w:t xml:space="preserve"> </w:t>
      </w:r>
      <w:r>
        <w:rPr>
          <w:color w:val="252223"/>
          <w:w w:val="90"/>
        </w:rPr>
        <w:t>have</w:t>
      </w:r>
      <w:r>
        <w:rPr>
          <w:color w:val="252223"/>
          <w:spacing w:val="-1"/>
          <w:w w:val="90"/>
        </w:rPr>
        <w:t xml:space="preserve"> </w:t>
      </w:r>
      <w:r>
        <w:rPr>
          <w:color w:val="252223"/>
          <w:w w:val="90"/>
        </w:rPr>
        <w:t>previously</w:t>
      </w:r>
      <w:r>
        <w:rPr>
          <w:color w:val="252223"/>
          <w:spacing w:val="-1"/>
          <w:w w:val="90"/>
        </w:rPr>
        <w:t xml:space="preserve"> </w:t>
      </w:r>
      <w:r>
        <w:rPr>
          <w:color w:val="252223"/>
          <w:w w:val="90"/>
        </w:rPr>
        <w:t>expressed</w:t>
      </w:r>
      <w:r>
        <w:rPr>
          <w:color w:val="252223"/>
          <w:spacing w:val="-1"/>
          <w:w w:val="90"/>
        </w:rPr>
        <w:t xml:space="preserve"> </w:t>
      </w:r>
      <w:r>
        <w:rPr>
          <w:color w:val="252223"/>
          <w:w w:val="90"/>
        </w:rPr>
        <w:t>suicidal</w:t>
      </w:r>
      <w:r>
        <w:rPr>
          <w:color w:val="252223"/>
          <w:spacing w:val="-1"/>
          <w:w w:val="90"/>
        </w:rPr>
        <w:t xml:space="preserve"> </w:t>
      </w:r>
      <w:r>
        <w:rPr>
          <w:color w:val="252223"/>
          <w:w w:val="90"/>
        </w:rPr>
        <w:t>thoughts</w:t>
      </w:r>
      <w:r>
        <w:rPr>
          <w:color w:val="252223"/>
          <w:spacing w:val="-1"/>
          <w:w w:val="90"/>
        </w:rPr>
        <w:t xml:space="preserve"> </w:t>
      </w:r>
      <w:r>
        <w:rPr>
          <w:color w:val="252223"/>
          <w:w w:val="90"/>
        </w:rPr>
        <w:t>or</w:t>
      </w:r>
      <w:r>
        <w:rPr>
          <w:color w:val="252223"/>
          <w:spacing w:val="-1"/>
          <w:w w:val="90"/>
        </w:rPr>
        <w:t xml:space="preserve"> </w:t>
      </w:r>
      <w:r>
        <w:rPr>
          <w:color w:val="252223"/>
          <w:w w:val="90"/>
        </w:rPr>
        <w:t>made</w:t>
      </w:r>
      <w:r>
        <w:rPr>
          <w:color w:val="252223"/>
          <w:spacing w:val="-1"/>
          <w:w w:val="90"/>
        </w:rPr>
        <w:t xml:space="preserve"> </w:t>
      </w:r>
      <w:r>
        <w:rPr>
          <w:color w:val="252223"/>
          <w:w w:val="90"/>
        </w:rPr>
        <w:t>a</w:t>
      </w:r>
      <w:r>
        <w:rPr>
          <w:color w:val="252223"/>
          <w:spacing w:val="-1"/>
          <w:w w:val="90"/>
        </w:rPr>
        <w:t xml:space="preserve"> </w:t>
      </w:r>
      <w:r>
        <w:rPr>
          <w:color w:val="252223"/>
          <w:w w:val="90"/>
        </w:rPr>
        <w:t>suicide</w:t>
      </w:r>
      <w:r>
        <w:rPr>
          <w:color w:val="252223"/>
          <w:spacing w:val="-1"/>
          <w:w w:val="90"/>
        </w:rPr>
        <w:t xml:space="preserve"> </w:t>
      </w:r>
      <w:r>
        <w:rPr>
          <w:color w:val="252223"/>
          <w:w w:val="90"/>
        </w:rPr>
        <w:t>attempt</w:t>
      </w:r>
      <w:r>
        <w:rPr>
          <w:color w:val="252223"/>
          <w:spacing w:val="-1"/>
          <w:w w:val="90"/>
        </w:rPr>
        <w:t xml:space="preserve"> </w:t>
      </w:r>
      <w:r>
        <w:rPr>
          <w:color w:val="252223"/>
          <w:w w:val="90"/>
        </w:rPr>
        <w:t>and</w:t>
      </w:r>
      <w:r>
        <w:rPr>
          <w:color w:val="252223"/>
          <w:spacing w:val="-1"/>
          <w:w w:val="90"/>
        </w:rPr>
        <w:t xml:space="preserve"> </w:t>
      </w:r>
      <w:r>
        <w:rPr>
          <w:color w:val="252223"/>
          <w:w w:val="90"/>
        </w:rPr>
        <w:t>persons</w:t>
      </w:r>
      <w:r>
        <w:rPr>
          <w:color w:val="252223"/>
          <w:spacing w:val="-1"/>
          <w:w w:val="90"/>
        </w:rPr>
        <w:t xml:space="preserve"> </w:t>
      </w:r>
      <w:r>
        <w:rPr>
          <w:color w:val="252223"/>
          <w:w w:val="90"/>
        </w:rPr>
        <w:t>with mood or substance use disorders. Treatment of patients wi</w:t>
      </w:r>
      <w:r>
        <w:rPr>
          <w:color w:val="252223"/>
          <w:w w:val="90"/>
        </w:rPr>
        <w:t>th suicide risk often includes medication</w:t>
      </w:r>
      <w:r>
        <w:rPr>
          <w:color w:val="252223"/>
          <w:spacing w:val="40"/>
        </w:rPr>
        <w:t xml:space="preserve"> </w:t>
      </w:r>
      <w:r>
        <w:rPr>
          <w:color w:val="252223"/>
          <w:w w:val="90"/>
        </w:rPr>
        <w:t>(e.g.,</w:t>
      </w:r>
      <w:r>
        <w:rPr>
          <w:color w:val="252223"/>
          <w:spacing w:val="-9"/>
          <w:w w:val="90"/>
        </w:rPr>
        <w:t xml:space="preserve"> </w:t>
      </w:r>
      <w:r>
        <w:rPr>
          <w:color w:val="252223"/>
          <w:w w:val="90"/>
        </w:rPr>
        <w:t>antidepressants)</w:t>
      </w:r>
      <w:r>
        <w:rPr>
          <w:color w:val="252223"/>
          <w:spacing w:val="-8"/>
          <w:w w:val="90"/>
        </w:rPr>
        <w:t xml:space="preserve"> </w:t>
      </w:r>
      <w:r>
        <w:rPr>
          <w:color w:val="252223"/>
          <w:w w:val="90"/>
        </w:rPr>
        <w:t>and</w:t>
      </w:r>
      <w:r>
        <w:rPr>
          <w:color w:val="252223"/>
          <w:spacing w:val="-8"/>
          <w:w w:val="90"/>
        </w:rPr>
        <w:t xml:space="preserve"> </w:t>
      </w:r>
      <w:r>
        <w:rPr>
          <w:color w:val="252223"/>
          <w:w w:val="90"/>
        </w:rPr>
        <w:t>psychosocial</w:t>
      </w:r>
      <w:r>
        <w:rPr>
          <w:color w:val="252223"/>
          <w:spacing w:val="-8"/>
          <w:w w:val="90"/>
        </w:rPr>
        <w:t xml:space="preserve"> </w:t>
      </w:r>
      <w:r>
        <w:rPr>
          <w:color w:val="252223"/>
          <w:w w:val="90"/>
        </w:rPr>
        <w:t>approaches</w:t>
      </w:r>
      <w:r>
        <w:rPr>
          <w:color w:val="252223"/>
          <w:spacing w:val="-9"/>
          <w:w w:val="90"/>
        </w:rPr>
        <w:t xml:space="preserve"> </w:t>
      </w:r>
      <w:r>
        <w:rPr>
          <w:color w:val="252223"/>
          <w:w w:val="90"/>
        </w:rPr>
        <w:t>such</w:t>
      </w:r>
      <w:r>
        <w:rPr>
          <w:color w:val="252223"/>
          <w:spacing w:val="-8"/>
          <w:w w:val="90"/>
        </w:rPr>
        <w:t xml:space="preserve"> </w:t>
      </w:r>
      <w:r>
        <w:rPr>
          <w:color w:val="252223"/>
          <w:w w:val="90"/>
        </w:rPr>
        <w:t>as</w:t>
      </w:r>
      <w:r>
        <w:rPr>
          <w:color w:val="252223"/>
          <w:spacing w:val="-8"/>
          <w:w w:val="90"/>
        </w:rPr>
        <w:t xml:space="preserve"> </w:t>
      </w:r>
      <w:r>
        <w:rPr>
          <w:color w:val="252223"/>
          <w:w w:val="90"/>
        </w:rPr>
        <w:t>cognitive-behavioral</w:t>
      </w:r>
      <w:r>
        <w:rPr>
          <w:color w:val="252223"/>
          <w:spacing w:val="-8"/>
          <w:w w:val="90"/>
        </w:rPr>
        <w:t xml:space="preserve"> </w:t>
      </w:r>
      <w:r>
        <w:rPr>
          <w:color w:val="252223"/>
          <w:w w:val="90"/>
        </w:rPr>
        <w:t>therapy</w:t>
      </w:r>
      <w:r>
        <w:rPr>
          <w:color w:val="252223"/>
          <w:spacing w:val="-9"/>
          <w:w w:val="90"/>
        </w:rPr>
        <w:t xml:space="preserve"> </w:t>
      </w:r>
      <w:r>
        <w:rPr>
          <w:color w:val="252223"/>
          <w:w w:val="90"/>
        </w:rPr>
        <w:t>and</w:t>
      </w:r>
      <w:r>
        <w:rPr>
          <w:color w:val="252223"/>
          <w:spacing w:val="-8"/>
          <w:w w:val="90"/>
        </w:rPr>
        <w:t xml:space="preserve"> </w:t>
      </w:r>
      <w:r>
        <w:rPr>
          <w:color w:val="252223"/>
          <w:w w:val="90"/>
        </w:rPr>
        <w:t>supportive</w:t>
      </w:r>
    </w:p>
    <w:p w14:paraId="77704181" w14:textId="77777777" w:rsidR="00C83B3C" w:rsidRDefault="00102383">
      <w:pPr>
        <w:pStyle w:val="BodyText"/>
        <w:spacing w:line="259" w:lineRule="auto"/>
        <w:ind w:left="1439" w:right="1519"/>
      </w:pPr>
      <w:r>
        <w:rPr>
          <w:color w:val="252223"/>
          <w:w w:val="90"/>
        </w:rPr>
        <w:t>counseling.</w:t>
      </w:r>
      <w:r>
        <w:rPr>
          <w:color w:val="252223"/>
          <w:spacing w:val="-6"/>
          <w:w w:val="90"/>
        </w:rPr>
        <w:t xml:space="preserve"> </w:t>
      </w:r>
      <w:r>
        <w:rPr>
          <w:color w:val="252223"/>
          <w:w w:val="90"/>
        </w:rPr>
        <w:t>Because</w:t>
      </w:r>
      <w:r>
        <w:rPr>
          <w:color w:val="252223"/>
          <w:spacing w:val="-6"/>
          <w:w w:val="90"/>
        </w:rPr>
        <w:t xml:space="preserve"> </w:t>
      </w:r>
      <w:r>
        <w:rPr>
          <w:color w:val="252223"/>
          <w:w w:val="90"/>
        </w:rPr>
        <w:t>suicide</w:t>
      </w:r>
      <w:r>
        <w:rPr>
          <w:color w:val="252223"/>
          <w:spacing w:val="-6"/>
          <w:w w:val="90"/>
        </w:rPr>
        <w:t xml:space="preserve"> </w:t>
      </w:r>
      <w:r>
        <w:rPr>
          <w:color w:val="252223"/>
          <w:w w:val="90"/>
        </w:rPr>
        <w:t>attempts</w:t>
      </w:r>
      <w:r>
        <w:rPr>
          <w:color w:val="252223"/>
          <w:spacing w:val="-6"/>
          <w:w w:val="90"/>
        </w:rPr>
        <w:t xml:space="preserve"> </w:t>
      </w:r>
      <w:r>
        <w:rPr>
          <w:color w:val="252223"/>
          <w:w w:val="90"/>
        </w:rPr>
        <w:t>are</w:t>
      </w:r>
      <w:r>
        <w:rPr>
          <w:color w:val="252223"/>
          <w:spacing w:val="-6"/>
          <w:w w:val="90"/>
        </w:rPr>
        <w:t xml:space="preserve"> </w:t>
      </w:r>
      <w:r>
        <w:rPr>
          <w:color w:val="252223"/>
          <w:w w:val="90"/>
        </w:rPr>
        <w:t>known</w:t>
      </w:r>
      <w:r>
        <w:rPr>
          <w:color w:val="252223"/>
          <w:spacing w:val="-6"/>
          <w:w w:val="90"/>
        </w:rPr>
        <w:t xml:space="preserve"> </w:t>
      </w:r>
      <w:r>
        <w:rPr>
          <w:color w:val="252223"/>
          <w:w w:val="90"/>
        </w:rPr>
        <w:t>to</w:t>
      </w:r>
      <w:r>
        <w:rPr>
          <w:color w:val="252223"/>
          <w:spacing w:val="-6"/>
          <w:w w:val="90"/>
        </w:rPr>
        <w:t xml:space="preserve"> </w:t>
      </w:r>
      <w:r>
        <w:rPr>
          <w:color w:val="252223"/>
          <w:w w:val="90"/>
        </w:rPr>
        <w:t>be</w:t>
      </w:r>
      <w:r>
        <w:rPr>
          <w:color w:val="252223"/>
          <w:spacing w:val="-6"/>
          <w:w w:val="90"/>
        </w:rPr>
        <w:t xml:space="preserve"> </w:t>
      </w:r>
      <w:r>
        <w:rPr>
          <w:color w:val="252223"/>
          <w:w w:val="90"/>
        </w:rPr>
        <w:t>a</w:t>
      </w:r>
      <w:r>
        <w:rPr>
          <w:color w:val="252223"/>
          <w:spacing w:val="-6"/>
          <w:w w:val="90"/>
        </w:rPr>
        <w:t xml:space="preserve"> </w:t>
      </w:r>
      <w:r>
        <w:rPr>
          <w:color w:val="252223"/>
          <w:w w:val="90"/>
        </w:rPr>
        <w:t>strong</w:t>
      </w:r>
      <w:r>
        <w:rPr>
          <w:color w:val="252223"/>
          <w:spacing w:val="-6"/>
          <w:w w:val="90"/>
        </w:rPr>
        <w:t xml:space="preserve"> </w:t>
      </w:r>
      <w:r>
        <w:rPr>
          <w:color w:val="252223"/>
          <w:w w:val="90"/>
        </w:rPr>
        <w:t>predictor</w:t>
      </w:r>
      <w:r>
        <w:rPr>
          <w:color w:val="252223"/>
          <w:spacing w:val="-6"/>
          <w:w w:val="90"/>
        </w:rPr>
        <w:t xml:space="preserve"> </w:t>
      </w:r>
      <w:r>
        <w:rPr>
          <w:color w:val="252223"/>
          <w:w w:val="90"/>
        </w:rPr>
        <w:t>of</w:t>
      </w:r>
      <w:r>
        <w:rPr>
          <w:color w:val="252223"/>
          <w:spacing w:val="-6"/>
          <w:w w:val="90"/>
        </w:rPr>
        <w:t xml:space="preserve"> </w:t>
      </w:r>
      <w:r>
        <w:rPr>
          <w:color w:val="252223"/>
          <w:w w:val="90"/>
        </w:rPr>
        <w:t>future</w:t>
      </w:r>
      <w:r>
        <w:rPr>
          <w:color w:val="252223"/>
          <w:spacing w:val="-6"/>
          <w:w w:val="90"/>
        </w:rPr>
        <w:t xml:space="preserve"> </w:t>
      </w:r>
      <w:r>
        <w:rPr>
          <w:color w:val="252223"/>
          <w:w w:val="90"/>
        </w:rPr>
        <w:t>attempts</w:t>
      </w:r>
      <w:r>
        <w:rPr>
          <w:color w:val="252223"/>
          <w:spacing w:val="-6"/>
          <w:w w:val="90"/>
        </w:rPr>
        <w:t xml:space="preserve"> </w:t>
      </w:r>
      <w:r>
        <w:rPr>
          <w:color w:val="252223"/>
          <w:w w:val="90"/>
        </w:rPr>
        <w:t>and</w:t>
      </w:r>
      <w:r>
        <w:rPr>
          <w:color w:val="252223"/>
          <w:spacing w:val="-6"/>
          <w:w w:val="90"/>
        </w:rPr>
        <w:t xml:space="preserve"> </w:t>
      </w:r>
      <w:r>
        <w:rPr>
          <w:color w:val="252223"/>
          <w:w w:val="90"/>
        </w:rPr>
        <w:t>deaths</w:t>
      </w:r>
      <w:r>
        <w:rPr>
          <w:color w:val="252223"/>
          <w:spacing w:val="-6"/>
          <w:w w:val="90"/>
        </w:rPr>
        <w:t xml:space="preserve"> </w:t>
      </w:r>
      <w:r>
        <w:rPr>
          <w:color w:val="252223"/>
          <w:w w:val="90"/>
        </w:rPr>
        <w:t xml:space="preserve">by suicide, continuity of care is critical for these patients. Effective clinical care should include monitoring patients for a suicide attempt after an ED visit or hospitalization and providing outreach, mental health </w:t>
      </w:r>
      <w:r>
        <w:rPr>
          <w:color w:val="252223"/>
          <w:spacing w:val="-2"/>
          <w:w w:val="95"/>
        </w:rPr>
        <w:t>followup,</w:t>
      </w:r>
      <w:r>
        <w:rPr>
          <w:color w:val="252223"/>
          <w:spacing w:val="-9"/>
          <w:w w:val="95"/>
        </w:rPr>
        <w:t xml:space="preserve"> </w:t>
      </w:r>
      <w:r>
        <w:rPr>
          <w:color w:val="252223"/>
          <w:spacing w:val="-2"/>
          <w:w w:val="95"/>
        </w:rPr>
        <w:t>therapy,</w:t>
      </w:r>
      <w:r>
        <w:rPr>
          <w:color w:val="252223"/>
          <w:spacing w:val="-9"/>
          <w:w w:val="95"/>
        </w:rPr>
        <w:t xml:space="preserve"> </w:t>
      </w:r>
      <w:r>
        <w:rPr>
          <w:color w:val="252223"/>
          <w:spacing w:val="-2"/>
          <w:w w:val="95"/>
        </w:rPr>
        <w:t>and</w:t>
      </w:r>
      <w:r>
        <w:rPr>
          <w:color w:val="252223"/>
          <w:spacing w:val="-9"/>
          <w:w w:val="95"/>
        </w:rPr>
        <w:t xml:space="preserve"> </w:t>
      </w:r>
      <w:r>
        <w:rPr>
          <w:color w:val="252223"/>
          <w:spacing w:val="-2"/>
          <w:w w:val="95"/>
        </w:rPr>
        <w:t>case</w:t>
      </w:r>
      <w:r>
        <w:rPr>
          <w:color w:val="252223"/>
          <w:spacing w:val="-9"/>
          <w:w w:val="95"/>
        </w:rPr>
        <w:t xml:space="preserve"> </w:t>
      </w:r>
      <w:r>
        <w:rPr>
          <w:color w:val="252223"/>
          <w:spacing w:val="-2"/>
          <w:w w:val="95"/>
        </w:rPr>
        <w:t>managemen</w:t>
      </w:r>
      <w:r>
        <w:rPr>
          <w:color w:val="252223"/>
          <w:spacing w:val="-2"/>
          <w:w w:val="95"/>
        </w:rPr>
        <w:t>t.</w:t>
      </w:r>
    </w:p>
    <w:p w14:paraId="288DE149" w14:textId="77777777" w:rsidR="00C83B3C" w:rsidRDefault="00102383">
      <w:pPr>
        <w:pStyle w:val="Heading4"/>
        <w:spacing w:before="263" w:line="237" w:lineRule="auto"/>
        <w:ind w:left="1439" w:right="1612"/>
      </w:pPr>
      <w:r>
        <w:rPr>
          <w:color w:val="CD222A"/>
          <w:w w:val="85"/>
        </w:rPr>
        <w:t xml:space="preserve">Objective 9.1: Adopt, disseminate, and implement guidelines for the assessment </w:t>
      </w:r>
      <w:r>
        <w:rPr>
          <w:color w:val="CD222A"/>
          <w:w w:val="90"/>
        </w:rPr>
        <w:t>of suicide risk among persons receiving care in all settings.</w:t>
      </w:r>
    </w:p>
    <w:p w14:paraId="660864E4" w14:textId="77777777" w:rsidR="00C83B3C" w:rsidRDefault="00102383">
      <w:pPr>
        <w:pStyle w:val="BodyText"/>
        <w:spacing w:before="118" w:line="259" w:lineRule="auto"/>
        <w:ind w:left="1439" w:right="1519"/>
      </w:pPr>
      <w:r>
        <w:rPr>
          <w:color w:val="252223"/>
          <w:w w:val="90"/>
        </w:rPr>
        <w:t>The assessment of suicide risk is critical to identifying high-risk individuals and providing needed services an</w:t>
      </w:r>
      <w:r>
        <w:rPr>
          <w:color w:val="252223"/>
          <w:w w:val="90"/>
        </w:rPr>
        <w:t>d supports. Assessment of suicide risk should be an integral part of primary care, hospital care (particularly</w:t>
      </w:r>
      <w:r>
        <w:rPr>
          <w:color w:val="252223"/>
          <w:spacing w:val="-2"/>
          <w:w w:val="90"/>
        </w:rPr>
        <w:t xml:space="preserve"> </w:t>
      </w:r>
      <w:r>
        <w:rPr>
          <w:color w:val="252223"/>
          <w:w w:val="90"/>
        </w:rPr>
        <w:t>ED</w:t>
      </w:r>
      <w:r>
        <w:rPr>
          <w:color w:val="252223"/>
          <w:spacing w:val="-2"/>
          <w:w w:val="90"/>
        </w:rPr>
        <w:t xml:space="preserve"> </w:t>
      </w:r>
      <w:r>
        <w:rPr>
          <w:color w:val="252223"/>
          <w:w w:val="90"/>
        </w:rPr>
        <w:t>care),</w:t>
      </w:r>
      <w:r>
        <w:rPr>
          <w:color w:val="252223"/>
          <w:spacing w:val="-2"/>
          <w:w w:val="90"/>
        </w:rPr>
        <w:t xml:space="preserve"> </w:t>
      </w:r>
      <w:r>
        <w:rPr>
          <w:color w:val="252223"/>
          <w:w w:val="90"/>
        </w:rPr>
        <w:t>care</w:t>
      </w:r>
      <w:r>
        <w:rPr>
          <w:color w:val="252223"/>
          <w:spacing w:val="-2"/>
          <w:w w:val="90"/>
        </w:rPr>
        <w:t xml:space="preserve"> </w:t>
      </w:r>
      <w:r>
        <w:rPr>
          <w:color w:val="252223"/>
          <w:w w:val="90"/>
        </w:rPr>
        <w:t>for</w:t>
      </w:r>
      <w:r>
        <w:rPr>
          <w:color w:val="252223"/>
          <w:spacing w:val="-2"/>
          <w:w w:val="90"/>
        </w:rPr>
        <w:t xml:space="preserve"> </w:t>
      </w:r>
      <w:r>
        <w:rPr>
          <w:color w:val="252223"/>
          <w:w w:val="90"/>
        </w:rPr>
        <w:t>mental</w:t>
      </w:r>
      <w:r>
        <w:rPr>
          <w:color w:val="252223"/>
          <w:spacing w:val="-2"/>
          <w:w w:val="90"/>
        </w:rPr>
        <w:t xml:space="preserve"> </w:t>
      </w:r>
      <w:r>
        <w:rPr>
          <w:color w:val="252223"/>
          <w:w w:val="90"/>
        </w:rPr>
        <w:t>and</w:t>
      </w:r>
      <w:r>
        <w:rPr>
          <w:color w:val="252223"/>
          <w:spacing w:val="-2"/>
          <w:w w:val="90"/>
        </w:rPr>
        <w:t xml:space="preserve"> </w:t>
      </w:r>
      <w:r>
        <w:rPr>
          <w:color w:val="252223"/>
          <w:w w:val="90"/>
        </w:rPr>
        <w:t>substance</w:t>
      </w:r>
      <w:r>
        <w:rPr>
          <w:color w:val="252223"/>
          <w:spacing w:val="-3"/>
          <w:w w:val="90"/>
        </w:rPr>
        <w:t xml:space="preserve"> </w:t>
      </w:r>
      <w:r>
        <w:rPr>
          <w:color w:val="252223"/>
          <w:w w:val="90"/>
        </w:rPr>
        <w:t>use</w:t>
      </w:r>
      <w:r>
        <w:rPr>
          <w:color w:val="252223"/>
          <w:spacing w:val="-2"/>
          <w:w w:val="90"/>
        </w:rPr>
        <w:t xml:space="preserve"> </w:t>
      </w:r>
      <w:r>
        <w:rPr>
          <w:color w:val="252223"/>
          <w:w w:val="90"/>
        </w:rPr>
        <w:t>disorders,</w:t>
      </w:r>
      <w:r>
        <w:rPr>
          <w:color w:val="252223"/>
          <w:spacing w:val="-2"/>
          <w:w w:val="90"/>
        </w:rPr>
        <w:t xml:space="preserve"> </w:t>
      </w:r>
      <w:r>
        <w:rPr>
          <w:color w:val="252223"/>
          <w:w w:val="90"/>
        </w:rPr>
        <w:t>crisis</w:t>
      </w:r>
      <w:r>
        <w:rPr>
          <w:color w:val="252223"/>
          <w:spacing w:val="-2"/>
          <w:w w:val="90"/>
        </w:rPr>
        <w:t xml:space="preserve"> </w:t>
      </w:r>
      <w:r>
        <w:rPr>
          <w:color w:val="252223"/>
          <w:w w:val="90"/>
        </w:rPr>
        <w:t>response</w:t>
      </w:r>
      <w:r>
        <w:rPr>
          <w:color w:val="252223"/>
          <w:spacing w:val="-2"/>
          <w:w w:val="90"/>
        </w:rPr>
        <w:t xml:space="preserve"> </w:t>
      </w:r>
      <w:r>
        <w:rPr>
          <w:color w:val="252223"/>
          <w:w w:val="90"/>
        </w:rPr>
        <w:t>(e.g.,</w:t>
      </w:r>
      <w:r>
        <w:rPr>
          <w:color w:val="252223"/>
          <w:spacing w:val="-2"/>
          <w:w w:val="90"/>
        </w:rPr>
        <w:t xml:space="preserve"> </w:t>
      </w:r>
      <w:r>
        <w:rPr>
          <w:color w:val="252223"/>
          <w:w w:val="90"/>
        </w:rPr>
        <w:t>help</w:t>
      </w:r>
      <w:r>
        <w:rPr>
          <w:color w:val="252223"/>
          <w:spacing w:val="-2"/>
          <w:w w:val="90"/>
        </w:rPr>
        <w:t xml:space="preserve"> </w:t>
      </w:r>
      <w:r>
        <w:rPr>
          <w:color w:val="252223"/>
          <w:w w:val="90"/>
        </w:rPr>
        <w:t>lines,</w:t>
      </w:r>
      <w:r>
        <w:rPr>
          <w:color w:val="252223"/>
          <w:spacing w:val="-2"/>
          <w:w w:val="90"/>
        </w:rPr>
        <w:t xml:space="preserve"> </w:t>
      </w:r>
      <w:r>
        <w:rPr>
          <w:color w:val="252223"/>
          <w:w w:val="90"/>
        </w:rPr>
        <w:t xml:space="preserve">mobile teams, first responders, crisis chat services), and of the care provided in skilled nursing facilities. Any person identified as being at a possible risk for suicide should be formally assessed for suicidal thoughts, plans, intent, access to lethal </w:t>
      </w:r>
      <w:r>
        <w:rPr>
          <w:color w:val="252223"/>
          <w:w w:val="90"/>
        </w:rPr>
        <w:t xml:space="preserve">means, a history of previous attempts, the presence of acute risk factors (including problems in the family and other social relationships, work or school, finances, and the legal system), and level of risk. Persons identified as being at risk for suicide </w:t>
      </w:r>
      <w:r>
        <w:rPr>
          <w:color w:val="252223"/>
          <w:w w:val="90"/>
        </w:rPr>
        <w:t xml:space="preserve">should have immediate access to </w:t>
      </w:r>
      <w:r>
        <w:rPr>
          <w:color w:val="252223"/>
          <w:w w:val="95"/>
        </w:rPr>
        <w:t>needed</w:t>
      </w:r>
      <w:r>
        <w:rPr>
          <w:color w:val="252223"/>
          <w:spacing w:val="-4"/>
          <w:w w:val="95"/>
        </w:rPr>
        <w:t xml:space="preserve"> </w:t>
      </w:r>
      <w:r>
        <w:rPr>
          <w:color w:val="252223"/>
          <w:w w:val="95"/>
        </w:rPr>
        <w:t>clinical</w:t>
      </w:r>
      <w:r>
        <w:rPr>
          <w:color w:val="252223"/>
          <w:spacing w:val="-4"/>
          <w:w w:val="95"/>
        </w:rPr>
        <w:t xml:space="preserve"> </w:t>
      </w:r>
      <w:r>
        <w:rPr>
          <w:color w:val="252223"/>
          <w:w w:val="95"/>
        </w:rPr>
        <w:t>care</w:t>
      </w:r>
      <w:r>
        <w:rPr>
          <w:color w:val="252223"/>
          <w:spacing w:val="-5"/>
          <w:w w:val="95"/>
        </w:rPr>
        <w:t xml:space="preserve"> </w:t>
      </w:r>
      <w:r>
        <w:rPr>
          <w:color w:val="252223"/>
          <w:w w:val="95"/>
        </w:rPr>
        <w:t>and</w:t>
      </w:r>
      <w:r>
        <w:rPr>
          <w:color w:val="252223"/>
          <w:spacing w:val="-4"/>
          <w:w w:val="95"/>
        </w:rPr>
        <w:t xml:space="preserve"> </w:t>
      </w:r>
      <w:r>
        <w:rPr>
          <w:color w:val="252223"/>
          <w:w w:val="95"/>
        </w:rPr>
        <w:t>support.</w:t>
      </w:r>
    </w:p>
    <w:p w14:paraId="6B136195" w14:textId="77777777" w:rsidR="00C83B3C" w:rsidRDefault="00102383">
      <w:pPr>
        <w:pStyle w:val="BodyText"/>
        <w:spacing w:before="109" w:line="259" w:lineRule="auto"/>
        <w:ind w:left="1440" w:right="1665"/>
      </w:pPr>
      <w:r>
        <w:rPr>
          <w:color w:val="252223"/>
          <w:w w:val="90"/>
        </w:rPr>
        <w:t>Tools and methods to help detect risk, conduct assessments, intervene for safety, and deliver quality treatment</w:t>
      </w:r>
      <w:r>
        <w:rPr>
          <w:color w:val="252223"/>
          <w:spacing w:val="-7"/>
          <w:w w:val="90"/>
        </w:rPr>
        <w:t xml:space="preserve"> </w:t>
      </w:r>
      <w:r>
        <w:rPr>
          <w:color w:val="252223"/>
          <w:w w:val="90"/>
        </w:rPr>
        <w:t>and</w:t>
      </w:r>
      <w:r>
        <w:rPr>
          <w:color w:val="252223"/>
          <w:spacing w:val="-7"/>
          <w:w w:val="90"/>
        </w:rPr>
        <w:t xml:space="preserve"> </w:t>
      </w:r>
      <w:r>
        <w:rPr>
          <w:color w:val="252223"/>
          <w:w w:val="90"/>
        </w:rPr>
        <w:t>support</w:t>
      </w:r>
      <w:r>
        <w:rPr>
          <w:color w:val="252223"/>
          <w:spacing w:val="-7"/>
          <w:w w:val="90"/>
        </w:rPr>
        <w:t xml:space="preserve"> </w:t>
      </w:r>
      <w:r>
        <w:rPr>
          <w:color w:val="252223"/>
          <w:w w:val="90"/>
        </w:rPr>
        <w:t>are</w:t>
      </w:r>
      <w:r>
        <w:rPr>
          <w:color w:val="252223"/>
          <w:spacing w:val="-7"/>
          <w:w w:val="90"/>
        </w:rPr>
        <w:t xml:space="preserve"> </w:t>
      </w:r>
      <w:r>
        <w:rPr>
          <w:color w:val="252223"/>
          <w:w w:val="90"/>
        </w:rPr>
        <w:t>available</w:t>
      </w:r>
      <w:r>
        <w:rPr>
          <w:color w:val="252223"/>
          <w:spacing w:val="-7"/>
          <w:w w:val="90"/>
        </w:rPr>
        <w:t xml:space="preserve"> </w:t>
      </w:r>
      <w:r>
        <w:rPr>
          <w:color w:val="252223"/>
          <w:w w:val="90"/>
        </w:rPr>
        <w:t>but</w:t>
      </w:r>
      <w:r>
        <w:rPr>
          <w:color w:val="252223"/>
          <w:spacing w:val="-7"/>
          <w:w w:val="90"/>
        </w:rPr>
        <w:t xml:space="preserve"> </w:t>
      </w:r>
      <w:r>
        <w:rPr>
          <w:color w:val="252223"/>
          <w:w w:val="90"/>
        </w:rPr>
        <w:t>not</w:t>
      </w:r>
      <w:r>
        <w:rPr>
          <w:color w:val="252223"/>
          <w:spacing w:val="-7"/>
          <w:w w:val="90"/>
        </w:rPr>
        <w:t xml:space="preserve"> </w:t>
      </w:r>
      <w:r>
        <w:rPr>
          <w:color w:val="252223"/>
          <w:w w:val="90"/>
        </w:rPr>
        <w:t>widely</w:t>
      </w:r>
      <w:r>
        <w:rPr>
          <w:color w:val="252223"/>
          <w:spacing w:val="-7"/>
          <w:w w:val="90"/>
        </w:rPr>
        <w:t xml:space="preserve"> </w:t>
      </w:r>
      <w:r>
        <w:rPr>
          <w:color w:val="252223"/>
          <w:w w:val="90"/>
        </w:rPr>
        <w:t>used.</w:t>
      </w:r>
      <w:r>
        <w:rPr>
          <w:color w:val="252223"/>
          <w:spacing w:val="-7"/>
          <w:w w:val="90"/>
        </w:rPr>
        <w:t xml:space="preserve"> </w:t>
      </w:r>
      <w:r>
        <w:rPr>
          <w:color w:val="252223"/>
          <w:w w:val="90"/>
        </w:rPr>
        <w:t>Research</w:t>
      </w:r>
      <w:r>
        <w:rPr>
          <w:color w:val="252223"/>
          <w:spacing w:val="-7"/>
          <w:w w:val="90"/>
        </w:rPr>
        <w:t xml:space="preserve"> </w:t>
      </w:r>
      <w:r>
        <w:rPr>
          <w:color w:val="252223"/>
          <w:w w:val="90"/>
        </w:rPr>
        <w:t>has</w:t>
      </w:r>
      <w:r>
        <w:rPr>
          <w:color w:val="252223"/>
          <w:spacing w:val="-7"/>
          <w:w w:val="90"/>
        </w:rPr>
        <w:t xml:space="preserve"> </w:t>
      </w:r>
      <w:r>
        <w:rPr>
          <w:color w:val="252223"/>
          <w:w w:val="90"/>
        </w:rPr>
        <w:t>not</w:t>
      </w:r>
      <w:r>
        <w:rPr>
          <w:color w:val="252223"/>
          <w:spacing w:val="-7"/>
          <w:w w:val="90"/>
        </w:rPr>
        <w:t xml:space="preserve"> </w:t>
      </w:r>
      <w:r>
        <w:rPr>
          <w:color w:val="252223"/>
          <w:w w:val="90"/>
        </w:rPr>
        <w:t>yet</w:t>
      </w:r>
      <w:r>
        <w:rPr>
          <w:color w:val="252223"/>
          <w:spacing w:val="-7"/>
          <w:w w:val="90"/>
        </w:rPr>
        <w:t xml:space="preserve"> </w:t>
      </w:r>
      <w:r>
        <w:rPr>
          <w:color w:val="252223"/>
          <w:w w:val="90"/>
        </w:rPr>
        <w:t>identified</w:t>
      </w:r>
      <w:r>
        <w:rPr>
          <w:color w:val="252223"/>
          <w:spacing w:val="-7"/>
          <w:w w:val="90"/>
        </w:rPr>
        <w:t xml:space="preserve"> </w:t>
      </w:r>
      <w:r>
        <w:rPr>
          <w:color w:val="252223"/>
          <w:w w:val="90"/>
        </w:rPr>
        <w:t>a</w:t>
      </w:r>
      <w:r>
        <w:rPr>
          <w:color w:val="252223"/>
          <w:spacing w:val="-7"/>
          <w:w w:val="90"/>
        </w:rPr>
        <w:t xml:space="preserve"> </w:t>
      </w:r>
      <w:r>
        <w:rPr>
          <w:color w:val="252223"/>
          <w:w w:val="90"/>
        </w:rPr>
        <w:t>simple,</w:t>
      </w:r>
      <w:r>
        <w:rPr>
          <w:color w:val="252223"/>
          <w:spacing w:val="-7"/>
          <w:w w:val="90"/>
        </w:rPr>
        <w:t xml:space="preserve"> </w:t>
      </w:r>
      <w:r>
        <w:rPr>
          <w:color w:val="252223"/>
          <w:w w:val="90"/>
        </w:rPr>
        <w:t>easily administered scale leading to a score that can provide a quantifiable substitute for clinical decision- making</w:t>
      </w:r>
      <w:r>
        <w:rPr>
          <w:color w:val="252223"/>
          <w:spacing w:val="-7"/>
          <w:w w:val="90"/>
        </w:rPr>
        <w:t xml:space="preserve"> </w:t>
      </w:r>
      <w:r>
        <w:rPr>
          <w:color w:val="252223"/>
          <w:w w:val="90"/>
        </w:rPr>
        <w:t>and</w:t>
      </w:r>
      <w:r>
        <w:rPr>
          <w:color w:val="252223"/>
          <w:spacing w:val="-6"/>
          <w:w w:val="90"/>
        </w:rPr>
        <w:t xml:space="preserve"> </w:t>
      </w:r>
      <w:r>
        <w:rPr>
          <w:color w:val="252223"/>
          <w:w w:val="90"/>
        </w:rPr>
        <w:t>judgment.</w:t>
      </w:r>
      <w:r>
        <w:rPr>
          <w:color w:val="252223"/>
          <w:spacing w:val="-6"/>
          <w:w w:val="90"/>
        </w:rPr>
        <w:t xml:space="preserve"> </w:t>
      </w:r>
      <w:r>
        <w:rPr>
          <w:color w:val="252223"/>
          <w:w w:val="90"/>
        </w:rPr>
        <w:t>However,</w:t>
      </w:r>
      <w:r>
        <w:rPr>
          <w:color w:val="252223"/>
          <w:spacing w:val="-7"/>
          <w:w w:val="90"/>
        </w:rPr>
        <w:t xml:space="preserve"> </w:t>
      </w:r>
      <w:r>
        <w:rPr>
          <w:color w:val="252223"/>
          <w:w w:val="90"/>
        </w:rPr>
        <w:t>reliable</w:t>
      </w:r>
      <w:r>
        <w:rPr>
          <w:color w:val="252223"/>
          <w:spacing w:val="-6"/>
          <w:w w:val="90"/>
        </w:rPr>
        <w:t xml:space="preserve"> </w:t>
      </w:r>
      <w:r>
        <w:rPr>
          <w:color w:val="252223"/>
          <w:w w:val="90"/>
        </w:rPr>
        <w:t>and</w:t>
      </w:r>
      <w:r>
        <w:rPr>
          <w:color w:val="252223"/>
          <w:spacing w:val="-6"/>
          <w:w w:val="90"/>
        </w:rPr>
        <w:t xml:space="preserve"> </w:t>
      </w:r>
      <w:r>
        <w:rPr>
          <w:color w:val="252223"/>
          <w:w w:val="90"/>
        </w:rPr>
        <w:t>valid</w:t>
      </w:r>
      <w:r>
        <w:rPr>
          <w:color w:val="252223"/>
          <w:spacing w:val="-6"/>
          <w:w w:val="90"/>
        </w:rPr>
        <w:t xml:space="preserve"> </w:t>
      </w:r>
      <w:r>
        <w:rPr>
          <w:color w:val="252223"/>
          <w:w w:val="90"/>
        </w:rPr>
        <w:t>instruments</w:t>
      </w:r>
      <w:r>
        <w:rPr>
          <w:color w:val="252223"/>
          <w:spacing w:val="-7"/>
          <w:w w:val="90"/>
        </w:rPr>
        <w:t xml:space="preserve"> </w:t>
      </w:r>
      <w:r>
        <w:rPr>
          <w:color w:val="252223"/>
          <w:w w:val="90"/>
        </w:rPr>
        <w:t>do</w:t>
      </w:r>
      <w:r>
        <w:rPr>
          <w:color w:val="252223"/>
          <w:spacing w:val="-7"/>
          <w:w w:val="90"/>
        </w:rPr>
        <w:t xml:space="preserve"> </w:t>
      </w:r>
      <w:r>
        <w:rPr>
          <w:color w:val="252223"/>
          <w:w w:val="90"/>
        </w:rPr>
        <w:t>exist</w:t>
      </w:r>
      <w:r>
        <w:rPr>
          <w:color w:val="252223"/>
          <w:spacing w:val="-7"/>
          <w:w w:val="90"/>
        </w:rPr>
        <w:t xml:space="preserve"> </w:t>
      </w:r>
      <w:r>
        <w:rPr>
          <w:color w:val="252223"/>
          <w:w w:val="90"/>
        </w:rPr>
        <w:t>and</w:t>
      </w:r>
      <w:r>
        <w:rPr>
          <w:color w:val="252223"/>
          <w:spacing w:val="-7"/>
          <w:w w:val="90"/>
        </w:rPr>
        <w:t xml:space="preserve"> </w:t>
      </w:r>
      <w:r>
        <w:rPr>
          <w:color w:val="252223"/>
          <w:w w:val="90"/>
        </w:rPr>
        <w:t>can</w:t>
      </w:r>
      <w:r>
        <w:rPr>
          <w:color w:val="252223"/>
          <w:spacing w:val="-7"/>
          <w:w w:val="90"/>
        </w:rPr>
        <w:t xml:space="preserve"> </w:t>
      </w:r>
      <w:r>
        <w:rPr>
          <w:color w:val="252223"/>
          <w:w w:val="90"/>
        </w:rPr>
        <w:t>be</w:t>
      </w:r>
      <w:r>
        <w:rPr>
          <w:color w:val="252223"/>
          <w:spacing w:val="-7"/>
          <w:w w:val="90"/>
        </w:rPr>
        <w:t xml:space="preserve"> </w:t>
      </w:r>
      <w:r>
        <w:rPr>
          <w:color w:val="252223"/>
          <w:w w:val="90"/>
        </w:rPr>
        <w:t>a</w:t>
      </w:r>
      <w:r>
        <w:rPr>
          <w:color w:val="252223"/>
          <w:spacing w:val="-7"/>
          <w:w w:val="90"/>
        </w:rPr>
        <w:t xml:space="preserve"> </w:t>
      </w:r>
      <w:r>
        <w:rPr>
          <w:color w:val="252223"/>
          <w:w w:val="90"/>
        </w:rPr>
        <w:t>useful</w:t>
      </w:r>
      <w:r>
        <w:rPr>
          <w:color w:val="252223"/>
          <w:spacing w:val="-7"/>
          <w:w w:val="90"/>
        </w:rPr>
        <w:t xml:space="preserve"> </w:t>
      </w:r>
      <w:r>
        <w:rPr>
          <w:color w:val="252223"/>
          <w:w w:val="90"/>
        </w:rPr>
        <w:t>component of</w:t>
      </w:r>
      <w:r>
        <w:rPr>
          <w:color w:val="252223"/>
          <w:spacing w:val="-4"/>
          <w:w w:val="90"/>
        </w:rPr>
        <w:t xml:space="preserve"> </w:t>
      </w:r>
      <w:r>
        <w:rPr>
          <w:color w:val="252223"/>
          <w:w w:val="90"/>
        </w:rPr>
        <w:t>a</w:t>
      </w:r>
      <w:r>
        <w:rPr>
          <w:color w:val="252223"/>
          <w:spacing w:val="-4"/>
          <w:w w:val="90"/>
        </w:rPr>
        <w:t xml:space="preserve"> </w:t>
      </w:r>
      <w:r>
        <w:rPr>
          <w:color w:val="252223"/>
          <w:w w:val="90"/>
        </w:rPr>
        <w:t>full</w:t>
      </w:r>
      <w:r>
        <w:rPr>
          <w:color w:val="252223"/>
          <w:spacing w:val="-4"/>
          <w:w w:val="90"/>
        </w:rPr>
        <w:t xml:space="preserve"> </w:t>
      </w:r>
      <w:r>
        <w:rPr>
          <w:color w:val="252223"/>
          <w:w w:val="90"/>
        </w:rPr>
        <w:t>evaluation.</w:t>
      </w:r>
      <w:r>
        <w:rPr>
          <w:color w:val="252223"/>
          <w:spacing w:val="-4"/>
          <w:w w:val="90"/>
        </w:rPr>
        <w:t xml:space="preserve"> </w:t>
      </w:r>
      <w:r>
        <w:rPr>
          <w:color w:val="252223"/>
          <w:w w:val="90"/>
        </w:rPr>
        <w:t>Guidelines</w:t>
      </w:r>
      <w:r>
        <w:rPr>
          <w:color w:val="252223"/>
          <w:spacing w:val="-4"/>
          <w:w w:val="90"/>
        </w:rPr>
        <w:t xml:space="preserve"> </w:t>
      </w:r>
      <w:r>
        <w:rPr>
          <w:color w:val="252223"/>
          <w:w w:val="90"/>
        </w:rPr>
        <w:t>for</w:t>
      </w:r>
      <w:r>
        <w:rPr>
          <w:color w:val="252223"/>
          <w:spacing w:val="-4"/>
          <w:w w:val="90"/>
        </w:rPr>
        <w:t xml:space="preserve"> </w:t>
      </w:r>
      <w:r>
        <w:rPr>
          <w:color w:val="252223"/>
          <w:w w:val="90"/>
        </w:rPr>
        <w:t>risk</w:t>
      </w:r>
      <w:r>
        <w:rPr>
          <w:color w:val="252223"/>
          <w:spacing w:val="-4"/>
          <w:w w:val="90"/>
        </w:rPr>
        <w:t xml:space="preserve"> </w:t>
      </w:r>
      <w:r>
        <w:rPr>
          <w:color w:val="252223"/>
          <w:w w:val="90"/>
        </w:rPr>
        <w:t>assessment,</w:t>
      </w:r>
      <w:r>
        <w:rPr>
          <w:color w:val="252223"/>
          <w:spacing w:val="-4"/>
          <w:w w:val="90"/>
        </w:rPr>
        <w:t xml:space="preserve"> </w:t>
      </w:r>
      <w:r>
        <w:rPr>
          <w:color w:val="252223"/>
          <w:w w:val="90"/>
        </w:rPr>
        <w:t>along</w:t>
      </w:r>
      <w:r>
        <w:rPr>
          <w:color w:val="252223"/>
          <w:spacing w:val="-4"/>
          <w:w w:val="90"/>
        </w:rPr>
        <w:t xml:space="preserve"> </w:t>
      </w:r>
      <w:r>
        <w:rPr>
          <w:color w:val="252223"/>
          <w:w w:val="90"/>
        </w:rPr>
        <w:t>with</w:t>
      </w:r>
      <w:r>
        <w:rPr>
          <w:color w:val="252223"/>
          <w:spacing w:val="-4"/>
          <w:w w:val="90"/>
        </w:rPr>
        <w:t xml:space="preserve"> </w:t>
      </w:r>
      <w:r>
        <w:rPr>
          <w:color w:val="252223"/>
          <w:w w:val="90"/>
        </w:rPr>
        <w:t>appropriate</w:t>
      </w:r>
      <w:r>
        <w:rPr>
          <w:color w:val="252223"/>
          <w:spacing w:val="-4"/>
          <w:w w:val="90"/>
        </w:rPr>
        <w:t xml:space="preserve"> </w:t>
      </w:r>
      <w:r>
        <w:rPr>
          <w:color w:val="252223"/>
          <w:w w:val="90"/>
        </w:rPr>
        <w:t>tools</w:t>
      </w:r>
      <w:r>
        <w:rPr>
          <w:color w:val="252223"/>
          <w:spacing w:val="-4"/>
          <w:w w:val="90"/>
        </w:rPr>
        <w:t xml:space="preserve"> </w:t>
      </w:r>
      <w:r>
        <w:rPr>
          <w:color w:val="252223"/>
          <w:w w:val="90"/>
        </w:rPr>
        <w:t>and</w:t>
      </w:r>
      <w:r>
        <w:rPr>
          <w:color w:val="252223"/>
          <w:spacing w:val="-4"/>
          <w:w w:val="90"/>
        </w:rPr>
        <w:t xml:space="preserve"> </w:t>
      </w:r>
      <w:r>
        <w:rPr>
          <w:color w:val="252223"/>
          <w:w w:val="90"/>
        </w:rPr>
        <w:t>protocols,</w:t>
      </w:r>
      <w:r>
        <w:rPr>
          <w:color w:val="252223"/>
          <w:spacing w:val="-4"/>
          <w:w w:val="90"/>
        </w:rPr>
        <w:t xml:space="preserve"> </w:t>
      </w:r>
      <w:r>
        <w:rPr>
          <w:color w:val="252223"/>
          <w:w w:val="90"/>
        </w:rPr>
        <w:t>must</w:t>
      </w:r>
      <w:r>
        <w:rPr>
          <w:color w:val="252223"/>
          <w:spacing w:val="-4"/>
          <w:w w:val="90"/>
        </w:rPr>
        <w:t xml:space="preserve"> </w:t>
      </w:r>
      <w:r>
        <w:rPr>
          <w:color w:val="252223"/>
          <w:w w:val="90"/>
        </w:rPr>
        <w:t>be disseminated among all settings that provide care for individuals with suicide risk.</w:t>
      </w:r>
    </w:p>
    <w:p w14:paraId="61937A67" w14:textId="77777777" w:rsidR="00C83B3C" w:rsidRDefault="00102383">
      <w:pPr>
        <w:pStyle w:val="BodyText"/>
        <w:spacing w:before="111" w:line="259" w:lineRule="auto"/>
        <w:ind w:left="1440" w:right="2098"/>
      </w:pPr>
      <w:r>
        <w:rPr>
          <w:color w:val="252223"/>
          <w:w w:val="90"/>
        </w:rPr>
        <w:t>Strategies</w:t>
      </w:r>
      <w:r>
        <w:rPr>
          <w:color w:val="252223"/>
          <w:spacing w:val="-7"/>
          <w:w w:val="90"/>
        </w:rPr>
        <w:t xml:space="preserve"> </w:t>
      </w:r>
      <w:r>
        <w:rPr>
          <w:color w:val="252223"/>
          <w:w w:val="90"/>
        </w:rPr>
        <w:t>for</w:t>
      </w:r>
      <w:r>
        <w:rPr>
          <w:color w:val="252223"/>
          <w:spacing w:val="-7"/>
          <w:w w:val="90"/>
        </w:rPr>
        <w:t xml:space="preserve"> </w:t>
      </w:r>
      <w:r>
        <w:rPr>
          <w:color w:val="252223"/>
          <w:w w:val="90"/>
        </w:rPr>
        <w:t>assessing</w:t>
      </w:r>
      <w:r>
        <w:rPr>
          <w:color w:val="252223"/>
          <w:spacing w:val="-7"/>
          <w:w w:val="90"/>
        </w:rPr>
        <w:t xml:space="preserve"> </w:t>
      </w:r>
      <w:r>
        <w:rPr>
          <w:color w:val="252223"/>
          <w:w w:val="90"/>
        </w:rPr>
        <w:t>suicide</w:t>
      </w:r>
      <w:r>
        <w:rPr>
          <w:color w:val="252223"/>
          <w:spacing w:val="-7"/>
          <w:w w:val="90"/>
        </w:rPr>
        <w:t xml:space="preserve"> </w:t>
      </w:r>
      <w:r>
        <w:rPr>
          <w:color w:val="252223"/>
          <w:w w:val="90"/>
        </w:rPr>
        <w:t>risk</w:t>
      </w:r>
      <w:r>
        <w:rPr>
          <w:color w:val="252223"/>
          <w:spacing w:val="-7"/>
          <w:w w:val="90"/>
        </w:rPr>
        <w:t xml:space="preserve"> </w:t>
      </w:r>
      <w:r>
        <w:rPr>
          <w:color w:val="252223"/>
          <w:w w:val="90"/>
        </w:rPr>
        <w:t>should</w:t>
      </w:r>
      <w:r>
        <w:rPr>
          <w:color w:val="252223"/>
          <w:spacing w:val="-7"/>
          <w:w w:val="90"/>
        </w:rPr>
        <w:t xml:space="preserve"> </w:t>
      </w:r>
      <w:r>
        <w:rPr>
          <w:color w:val="252223"/>
          <w:w w:val="90"/>
        </w:rPr>
        <w:t>be</w:t>
      </w:r>
      <w:r>
        <w:rPr>
          <w:color w:val="252223"/>
          <w:spacing w:val="-7"/>
          <w:w w:val="90"/>
        </w:rPr>
        <w:t xml:space="preserve"> </w:t>
      </w:r>
      <w:r>
        <w:rPr>
          <w:color w:val="252223"/>
          <w:w w:val="90"/>
        </w:rPr>
        <w:t>tailored</w:t>
      </w:r>
      <w:r>
        <w:rPr>
          <w:color w:val="252223"/>
          <w:spacing w:val="-6"/>
          <w:w w:val="90"/>
        </w:rPr>
        <w:t xml:space="preserve"> </w:t>
      </w:r>
      <w:r>
        <w:rPr>
          <w:color w:val="252223"/>
          <w:w w:val="90"/>
        </w:rPr>
        <w:t>to</w:t>
      </w:r>
      <w:r>
        <w:rPr>
          <w:color w:val="252223"/>
          <w:spacing w:val="-6"/>
          <w:w w:val="90"/>
        </w:rPr>
        <w:t xml:space="preserve"> </w:t>
      </w:r>
      <w:r>
        <w:rPr>
          <w:color w:val="252223"/>
          <w:w w:val="90"/>
        </w:rPr>
        <w:t>the</w:t>
      </w:r>
      <w:r>
        <w:rPr>
          <w:color w:val="252223"/>
          <w:spacing w:val="-6"/>
          <w:w w:val="90"/>
        </w:rPr>
        <w:t xml:space="preserve"> </w:t>
      </w:r>
      <w:r>
        <w:rPr>
          <w:color w:val="252223"/>
          <w:w w:val="90"/>
        </w:rPr>
        <w:t>individual</w:t>
      </w:r>
      <w:r>
        <w:rPr>
          <w:color w:val="252223"/>
          <w:spacing w:val="-6"/>
          <w:w w:val="90"/>
        </w:rPr>
        <w:t xml:space="preserve"> </w:t>
      </w:r>
      <w:r>
        <w:rPr>
          <w:color w:val="252223"/>
          <w:w w:val="90"/>
        </w:rPr>
        <w:t>and</w:t>
      </w:r>
      <w:r>
        <w:rPr>
          <w:color w:val="252223"/>
          <w:spacing w:val="-6"/>
          <w:w w:val="90"/>
        </w:rPr>
        <w:t xml:space="preserve"> </w:t>
      </w:r>
      <w:r>
        <w:rPr>
          <w:color w:val="252223"/>
          <w:w w:val="90"/>
        </w:rPr>
        <w:t>context.</w:t>
      </w:r>
      <w:r>
        <w:rPr>
          <w:color w:val="252223"/>
          <w:spacing w:val="-6"/>
          <w:w w:val="90"/>
        </w:rPr>
        <w:t xml:space="preserve"> </w:t>
      </w:r>
      <w:r>
        <w:rPr>
          <w:color w:val="252223"/>
          <w:w w:val="90"/>
        </w:rPr>
        <w:t>For</w:t>
      </w:r>
      <w:r>
        <w:rPr>
          <w:color w:val="252223"/>
          <w:spacing w:val="-6"/>
          <w:w w:val="90"/>
        </w:rPr>
        <w:t xml:space="preserve"> </w:t>
      </w:r>
      <w:r>
        <w:rPr>
          <w:color w:val="252223"/>
          <w:w w:val="90"/>
        </w:rPr>
        <w:t xml:space="preserve">individuals </w:t>
      </w:r>
      <w:r>
        <w:rPr>
          <w:color w:val="252223"/>
          <w:spacing w:val="-2"/>
          <w:w w:val="90"/>
        </w:rPr>
        <w:t>in</w:t>
      </w:r>
      <w:r>
        <w:rPr>
          <w:color w:val="252223"/>
          <w:spacing w:val="-5"/>
        </w:rPr>
        <w:t xml:space="preserve"> </w:t>
      </w:r>
      <w:r>
        <w:rPr>
          <w:color w:val="252223"/>
          <w:spacing w:val="-2"/>
          <w:w w:val="90"/>
        </w:rPr>
        <w:t>primary</w:t>
      </w:r>
      <w:r>
        <w:rPr>
          <w:color w:val="252223"/>
          <w:spacing w:val="-5"/>
        </w:rPr>
        <w:t xml:space="preserve"> </w:t>
      </w:r>
      <w:r>
        <w:rPr>
          <w:color w:val="252223"/>
          <w:spacing w:val="-2"/>
          <w:w w:val="90"/>
        </w:rPr>
        <w:t>care</w:t>
      </w:r>
      <w:r>
        <w:rPr>
          <w:color w:val="252223"/>
          <w:spacing w:val="-5"/>
        </w:rPr>
        <w:t xml:space="preserve"> </w:t>
      </w:r>
      <w:r>
        <w:rPr>
          <w:color w:val="252223"/>
          <w:spacing w:val="-2"/>
          <w:w w:val="90"/>
        </w:rPr>
        <w:t>without</w:t>
      </w:r>
      <w:r>
        <w:rPr>
          <w:color w:val="252223"/>
          <w:spacing w:val="-4"/>
        </w:rPr>
        <w:t xml:space="preserve"> </w:t>
      </w:r>
      <w:r>
        <w:rPr>
          <w:color w:val="252223"/>
          <w:spacing w:val="-2"/>
          <w:w w:val="90"/>
        </w:rPr>
        <w:t>known</w:t>
      </w:r>
      <w:r>
        <w:rPr>
          <w:color w:val="252223"/>
          <w:spacing w:val="-5"/>
        </w:rPr>
        <w:t xml:space="preserve"> </w:t>
      </w:r>
      <w:r>
        <w:rPr>
          <w:color w:val="252223"/>
          <w:spacing w:val="-2"/>
          <w:w w:val="90"/>
        </w:rPr>
        <w:t>risk</w:t>
      </w:r>
      <w:r>
        <w:rPr>
          <w:color w:val="252223"/>
          <w:spacing w:val="-5"/>
        </w:rPr>
        <w:t xml:space="preserve"> </w:t>
      </w:r>
      <w:r>
        <w:rPr>
          <w:color w:val="252223"/>
          <w:spacing w:val="-2"/>
          <w:w w:val="90"/>
        </w:rPr>
        <w:t>factors,</w:t>
      </w:r>
      <w:r>
        <w:rPr>
          <w:color w:val="252223"/>
          <w:spacing w:val="-4"/>
        </w:rPr>
        <w:t xml:space="preserve"> </w:t>
      </w:r>
      <w:r>
        <w:rPr>
          <w:color w:val="252223"/>
          <w:spacing w:val="-2"/>
          <w:w w:val="90"/>
        </w:rPr>
        <w:t>a</w:t>
      </w:r>
      <w:r>
        <w:rPr>
          <w:color w:val="252223"/>
          <w:spacing w:val="-5"/>
        </w:rPr>
        <w:t xml:space="preserve"> </w:t>
      </w:r>
      <w:r>
        <w:rPr>
          <w:color w:val="252223"/>
          <w:spacing w:val="-2"/>
          <w:w w:val="90"/>
        </w:rPr>
        <w:t>staged</w:t>
      </w:r>
      <w:r>
        <w:rPr>
          <w:color w:val="252223"/>
          <w:spacing w:val="-5"/>
        </w:rPr>
        <w:t xml:space="preserve"> </w:t>
      </w:r>
      <w:r>
        <w:rPr>
          <w:color w:val="252223"/>
          <w:spacing w:val="-2"/>
          <w:w w:val="90"/>
        </w:rPr>
        <w:t>approach</w:t>
      </w:r>
      <w:r>
        <w:rPr>
          <w:color w:val="252223"/>
          <w:spacing w:val="-4"/>
        </w:rPr>
        <w:t xml:space="preserve"> </w:t>
      </w:r>
      <w:r>
        <w:rPr>
          <w:color w:val="252223"/>
          <w:spacing w:val="-2"/>
          <w:w w:val="90"/>
        </w:rPr>
        <w:t>may</w:t>
      </w:r>
      <w:r>
        <w:rPr>
          <w:color w:val="252223"/>
          <w:spacing w:val="-5"/>
        </w:rPr>
        <w:t xml:space="preserve"> </w:t>
      </w:r>
      <w:r>
        <w:rPr>
          <w:color w:val="252223"/>
          <w:spacing w:val="-2"/>
          <w:w w:val="90"/>
        </w:rPr>
        <w:t>be</w:t>
      </w:r>
      <w:r>
        <w:rPr>
          <w:color w:val="252223"/>
          <w:spacing w:val="-5"/>
        </w:rPr>
        <w:t xml:space="preserve"> </w:t>
      </w:r>
      <w:r>
        <w:rPr>
          <w:color w:val="252223"/>
          <w:spacing w:val="-2"/>
          <w:w w:val="90"/>
        </w:rPr>
        <w:t>useful,</w:t>
      </w:r>
      <w:r>
        <w:rPr>
          <w:color w:val="252223"/>
          <w:spacing w:val="-4"/>
        </w:rPr>
        <w:t xml:space="preserve"> </w:t>
      </w:r>
      <w:r>
        <w:rPr>
          <w:color w:val="252223"/>
          <w:spacing w:val="-2"/>
          <w:w w:val="90"/>
        </w:rPr>
        <w:t>where</w:t>
      </w:r>
      <w:r>
        <w:rPr>
          <w:color w:val="252223"/>
          <w:spacing w:val="-5"/>
        </w:rPr>
        <w:t xml:space="preserve"> </w:t>
      </w:r>
      <w:r>
        <w:rPr>
          <w:color w:val="252223"/>
          <w:spacing w:val="-2"/>
          <w:w w:val="90"/>
        </w:rPr>
        <w:t>evaluations</w:t>
      </w:r>
      <w:r>
        <w:rPr>
          <w:color w:val="252223"/>
          <w:spacing w:val="-5"/>
        </w:rPr>
        <w:t xml:space="preserve"> </w:t>
      </w:r>
      <w:r>
        <w:rPr>
          <w:color w:val="252223"/>
          <w:spacing w:val="-5"/>
          <w:w w:val="90"/>
        </w:rPr>
        <w:t>for</w:t>
      </w:r>
    </w:p>
    <w:p w14:paraId="71CBA332" w14:textId="77777777" w:rsidR="00C83B3C" w:rsidRDefault="00102383">
      <w:pPr>
        <w:pStyle w:val="BodyText"/>
        <w:spacing w:line="259" w:lineRule="auto"/>
        <w:ind w:left="1440" w:right="1456"/>
      </w:pPr>
      <w:r>
        <w:rPr>
          <w:color w:val="252223"/>
          <w:w w:val="90"/>
        </w:rPr>
        <w:t xml:space="preserve">suicide risk are conducted when patients have a positive screen or show evidence of a mental health or substance use disorder or a chronic pain syndrome. In these cases, evaluations for the risk of suicide should be conducted at the initial diagnostic and </w:t>
      </w:r>
      <w:r>
        <w:rPr>
          <w:color w:val="252223"/>
          <w:w w:val="90"/>
        </w:rPr>
        <w:t>treatment planning evaluation and when there are significant changes in symptoms and treatments. For individuals who have previously been at high risk, evaluations should be conducted on a frequent, regularly scheduled basis, when there are significant cha</w:t>
      </w:r>
      <w:r>
        <w:rPr>
          <w:color w:val="252223"/>
          <w:w w:val="90"/>
        </w:rPr>
        <w:t>nges</w:t>
      </w:r>
      <w:r>
        <w:rPr>
          <w:color w:val="252223"/>
          <w:spacing w:val="-6"/>
          <w:w w:val="90"/>
        </w:rPr>
        <w:t xml:space="preserve"> </w:t>
      </w:r>
      <w:r>
        <w:rPr>
          <w:color w:val="252223"/>
          <w:w w:val="90"/>
        </w:rPr>
        <w:t>in</w:t>
      </w:r>
      <w:r>
        <w:rPr>
          <w:color w:val="252223"/>
          <w:spacing w:val="-6"/>
          <w:w w:val="90"/>
        </w:rPr>
        <w:t xml:space="preserve"> </w:t>
      </w:r>
      <w:r>
        <w:rPr>
          <w:color w:val="252223"/>
          <w:w w:val="90"/>
        </w:rPr>
        <w:t>symptoms</w:t>
      </w:r>
      <w:r>
        <w:rPr>
          <w:color w:val="252223"/>
          <w:spacing w:val="-6"/>
          <w:w w:val="90"/>
        </w:rPr>
        <w:t xml:space="preserve"> </w:t>
      </w:r>
      <w:r>
        <w:rPr>
          <w:color w:val="252223"/>
          <w:w w:val="90"/>
        </w:rPr>
        <w:t>or</w:t>
      </w:r>
      <w:r>
        <w:rPr>
          <w:color w:val="252223"/>
          <w:spacing w:val="-6"/>
          <w:w w:val="90"/>
        </w:rPr>
        <w:t xml:space="preserve"> </w:t>
      </w:r>
      <w:r>
        <w:rPr>
          <w:color w:val="252223"/>
          <w:w w:val="90"/>
        </w:rPr>
        <w:t>treatments,</w:t>
      </w:r>
      <w:r>
        <w:rPr>
          <w:color w:val="252223"/>
          <w:spacing w:val="-6"/>
          <w:w w:val="90"/>
        </w:rPr>
        <w:t xml:space="preserve"> </w:t>
      </w:r>
      <w:r>
        <w:rPr>
          <w:color w:val="252223"/>
          <w:w w:val="90"/>
        </w:rPr>
        <w:t>and</w:t>
      </w:r>
      <w:r>
        <w:rPr>
          <w:color w:val="252223"/>
          <w:spacing w:val="-6"/>
          <w:w w:val="90"/>
        </w:rPr>
        <w:t xml:space="preserve"> </w:t>
      </w:r>
      <w:r>
        <w:rPr>
          <w:color w:val="252223"/>
          <w:w w:val="90"/>
        </w:rPr>
        <w:t>when</w:t>
      </w:r>
      <w:r>
        <w:rPr>
          <w:color w:val="252223"/>
          <w:spacing w:val="-6"/>
          <w:w w:val="90"/>
        </w:rPr>
        <w:t xml:space="preserve"> </w:t>
      </w:r>
      <w:r>
        <w:rPr>
          <w:color w:val="252223"/>
          <w:w w:val="90"/>
        </w:rPr>
        <w:t>a</w:t>
      </w:r>
      <w:r>
        <w:rPr>
          <w:color w:val="252223"/>
          <w:spacing w:val="-6"/>
          <w:w w:val="90"/>
        </w:rPr>
        <w:t xml:space="preserve"> </w:t>
      </w:r>
      <w:r>
        <w:rPr>
          <w:color w:val="252223"/>
          <w:w w:val="90"/>
        </w:rPr>
        <w:t>person</w:t>
      </w:r>
      <w:r>
        <w:rPr>
          <w:color w:val="252223"/>
          <w:spacing w:val="-6"/>
          <w:w w:val="90"/>
        </w:rPr>
        <w:t xml:space="preserve"> </w:t>
      </w:r>
      <w:r>
        <w:rPr>
          <w:color w:val="252223"/>
          <w:w w:val="90"/>
        </w:rPr>
        <w:t>experiences</w:t>
      </w:r>
      <w:r>
        <w:rPr>
          <w:color w:val="252223"/>
          <w:spacing w:val="-6"/>
          <w:w w:val="90"/>
        </w:rPr>
        <w:t xml:space="preserve"> </w:t>
      </w:r>
      <w:r>
        <w:rPr>
          <w:color w:val="252223"/>
          <w:w w:val="90"/>
        </w:rPr>
        <w:t>stressful</w:t>
      </w:r>
      <w:r>
        <w:rPr>
          <w:color w:val="252223"/>
          <w:spacing w:val="-6"/>
          <w:w w:val="90"/>
        </w:rPr>
        <w:t xml:space="preserve"> </w:t>
      </w:r>
      <w:r>
        <w:rPr>
          <w:color w:val="252223"/>
          <w:w w:val="90"/>
        </w:rPr>
        <w:t>events.</w:t>
      </w:r>
      <w:r>
        <w:rPr>
          <w:color w:val="252223"/>
          <w:spacing w:val="-6"/>
          <w:w w:val="90"/>
        </w:rPr>
        <w:t xml:space="preserve"> </w:t>
      </w:r>
      <w:r>
        <w:rPr>
          <w:color w:val="252223"/>
          <w:w w:val="90"/>
        </w:rPr>
        <w:t>Guidelines</w:t>
      </w:r>
      <w:r>
        <w:rPr>
          <w:color w:val="252223"/>
          <w:spacing w:val="-6"/>
          <w:w w:val="90"/>
        </w:rPr>
        <w:t xml:space="preserve"> </w:t>
      </w:r>
      <w:r>
        <w:rPr>
          <w:color w:val="252223"/>
          <w:w w:val="90"/>
        </w:rPr>
        <w:t>for</w:t>
      </w:r>
      <w:r>
        <w:rPr>
          <w:color w:val="252223"/>
          <w:spacing w:val="-6"/>
          <w:w w:val="90"/>
        </w:rPr>
        <w:t xml:space="preserve"> </w:t>
      </w:r>
      <w:r>
        <w:rPr>
          <w:color w:val="252223"/>
          <w:w w:val="90"/>
        </w:rPr>
        <w:t xml:space="preserve">suicide risk assessment should be meaningfully related to the training objectives listed in Objective 7.2 of this </w:t>
      </w:r>
      <w:r>
        <w:rPr>
          <w:color w:val="252223"/>
          <w:spacing w:val="-2"/>
        </w:rPr>
        <w:t>National</w:t>
      </w:r>
      <w:r>
        <w:rPr>
          <w:color w:val="252223"/>
          <w:spacing w:val="-12"/>
        </w:rPr>
        <w:t xml:space="preserve"> </w:t>
      </w:r>
      <w:r>
        <w:rPr>
          <w:color w:val="252223"/>
          <w:spacing w:val="-2"/>
        </w:rPr>
        <w:t>Strategy.</w:t>
      </w:r>
    </w:p>
    <w:p w14:paraId="2C40B6F1" w14:textId="77777777" w:rsidR="00C83B3C" w:rsidRDefault="00C83B3C">
      <w:pPr>
        <w:spacing w:line="259" w:lineRule="auto"/>
        <w:sectPr w:rsidR="00C83B3C">
          <w:pgSz w:w="12240" w:h="15840"/>
          <w:pgMar w:top="0" w:right="0" w:bottom="800" w:left="0" w:header="0" w:footer="608" w:gutter="0"/>
          <w:cols w:space="720"/>
        </w:sectPr>
      </w:pPr>
    </w:p>
    <w:p w14:paraId="49B7061B" w14:textId="77777777" w:rsidR="00C83B3C" w:rsidRDefault="00C83B3C">
      <w:pPr>
        <w:pStyle w:val="BodyText"/>
        <w:rPr>
          <w:sz w:val="20"/>
        </w:rPr>
      </w:pPr>
    </w:p>
    <w:p w14:paraId="0D720963" w14:textId="77777777" w:rsidR="00C83B3C" w:rsidRDefault="00C83B3C">
      <w:pPr>
        <w:pStyle w:val="BodyText"/>
        <w:rPr>
          <w:sz w:val="20"/>
        </w:rPr>
      </w:pPr>
    </w:p>
    <w:p w14:paraId="6ADECAB1" w14:textId="77777777" w:rsidR="00C83B3C" w:rsidRDefault="00C83B3C">
      <w:pPr>
        <w:pStyle w:val="BodyText"/>
        <w:spacing w:before="7"/>
        <w:rPr>
          <w:sz w:val="17"/>
        </w:rPr>
      </w:pPr>
    </w:p>
    <w:p w14:paraId="0012DD31" w14:textId="77777777" w:rsidR="00C83B3C" w:rsidRDefault="00102383">
      <w:pPr>
        <w:spacing w:before="102"/>
        <w:ind w:left="1411"/>
        <w:rPr>
          <w:rFonts w:ascii="Trebuchet MS"/>
          <w:sz w:val="20"/>
        </w:rPr>
      </w:pPr>
      <w:r>
        <w:pict w14:anchorId="4434187A">
          <v:group id="docshapegroup618" o:spid="_x0000_s3046" style="position:absolute;left:0;text-align:left;margin-left:432.8pt;margin-top:-38.8pt;width:179.2pt;height:144.35pt;z-index:-20227584;mso-position-horizontal-relative:page" coordorigin="8656,-776" coordsize="3584,2887">
            <v:shape id="docshape619" o:spid="_x0000_s3052"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620" o:spid="_x0000_s3051"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621" o:spid="_x0000_s3050"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622" o:spid="_x0000_s3049" style="position:absolute;left:11658;top:-777;width:582;height:416" coordorigin="11659,-776" coordsize="582,416" path="m12240,-776r-581,l11721,-733r131,91l11982,-550r129,94l12240,-360r,-416xe" fillcolor="#454755" stroked="f">
              <v:path arrowok="t"/>
            </v:shape>
            <v:shape id="docshape623" o:spid="_x0000_s3048"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624" o:spid="_x0000_s3047"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6EBC6210" w14:textId="77777777" w:rsidR="00C83B3C" w:rsidRDefault="00C83B3C">
      <w:pPr>
        <w:pStyle w:val="BodyText"/>
        <w:rPr>
          <w:rFonts w:ascii="Trebuchet MS"/>
          <w:sz w:val="20"/>
        </w:rPr>
      </w:pPr>
    </w:p>
    <w:p w14:paraId="4C0AE1AB" w14:textId="77777777" w:rsidR="00C83B3C" w:rsidRDefault="00C83B3C">
      <w:pPr>
        <w:pStyle w:val="BodyText"/>
        <w:spacing w:before="9"/>
        <w:rPr>
          <w:rFonts w:ascii="Trebuchet MS"/>
          <w:sz w:val="24"/>
        </w:rPr>
      </w:pPr>
    </w:p>
    <w:p w14:paraId="58804D4A" w14:textId="77777777" w:rsidR="00C83B3C" w:rsidRDefault="00102383">
      <w:pPr>
        <w:pStyle w:val="Heading4"/>
        <w:spacing w:before="111" w:line="237" w:lineRule="auto"/>
        <w:ind w:left="1439" w:right="1519"/>
      </w:pPr>
      <w:r>
        <w:rPr>
          <w:color w:val="CD222A"/>
          <w:w w:val="90"/>
        </w:rPr>
        <w:t>Objective</w:t>
      </w:r>
      <w:r>
        <w:rPr>
          <w:color w:val="CD222A"/>
          <w:spacing w:val="-9"/>
          <w:w w:val="90"/>
        </w:rPr>
        <w:t xml:space="preserve"> </w:t>
      </w:r>
      <w:r>
        <w:rPr>
          <w:color w:val="CD222A"/>
          <w:w w:val="90"/>
        </w:rPr>
        <w:t>9.2:</w:t>
      </w:r>
      <w:r>
        <w:rPr>
          <w:color w:val="CD222A"/>
          <w:spacing w:val="-9"/>
          <w:w w:val="90"/>
        </w:rPr>
        <w:t xml:space="preserve"> </w:t>
      </w:r>
      <w:r>
        <w:rPr>
          <w:color w:val="CD222A"/>
          <w:w w:val="90"/>
        </w:rPr>
        <w:t>Develop,</w:t>
      </w:r>
      <w:r>
        <w:rPr>
          <w:color w:val="CD222A"/>
          <w:spacing w:val="-9"/>
          <w:w w:val="90"/>
        </w:rPr>
        <w:t xml:space="preserve"> </w:t>
      </w:r>
      <w:r>
        <w:rPr>
          <w:color w:val="CD222A"/>
          <w:w w:val="90"/>
        </w:rPr>
        <w:t>disseminate,</w:t>
      </w:r>
      <w:r>
        <w:rPr>
          <w:color w:val="CD222A"/>
          <w:spacing w:val="-9"/>
          <w:w w:val="90"/>
        </w:rPr>
        <w:t xml:space="preserve"> </w:t>
      </w:r>
      <w:r>
        <w:rPr>
          <w:color w:val="CD222A"/>
          <w:w w:val="90"/>
        </w:rPr>
        <w:t>and</w:t>
      </w:r>
      <w:r>
        <w:rPr>
          <w:color w:val="CD222A"/>
          <w:spacing w:val="-9"/>
          <w:w w:val="90"/>
        </w:rPr>
        <w:t xml:space="preserve"> </w:t>
      </w:r>
      <w:r>
        <w:rPr>
          <w:color w:val="CD222A"/>
          <w:w w:val="90"/>
        </w:rPr>
        <w:t>implement</w:t>
      </w:r>
      <w:r>
        <w:rPr>
          <w:color w:val="CD222A"/>
          <w:spacing w:val="-9"/>
          <w:w w:val="90"/>
        </w:rPr>
        <w:t xml:space="preserve"> </w:t>
      </w:r>
      <w:r>
        <w:rPr>
          <w:color w:val="CD222A"/>
          <w:w w:val="90"/>
        </w:rPr>
        <w:t>guidelines</w:t>
      </w:r>
      <w:r>
        <w:rPr>
          <w:color w:val="CD222A"/>
          <w:spacing w:val="-9"/>
          <w:w w:val="90"/>
        </w:rPr>
        <w:t xml:space="preserve"> </w:t>
      </w:r>
      <w:r>
        <w:rPr>
          <w:color w:val="CD222A"/>
          <w:w w:val="90"/>
        </w:rPr>
        <w:t>for</w:t>
      </w:r>
      <w:r>
        <w:rPr>
          <w:color w:val="CD222A"/>
          <w:spacing w:val="-9"/>
          <w:w w:val="90"/>
        </w:rPr>
        <w:t xml:space="preserve"> </w:t>
      </w:r>
      <w:r>
        <w:rPr>
          <w:color w:val="CD222A"/>
          <w:w w:val="90"/>
        </w:rPr>
        <w:t xml:space="preserve">clinical </w:t>
      </w:r>
      <w:r>
        <w:rPr>
          <w:color w:val="CD222A"/>
          <w:w w:val="85"/>
        </w:rPr>
        <w:t>practice</w:t>
      </w:r>
      <w:r>
        <w:rPr>
          <w:color w:val="CD222A"/>
        </w:rPr>
        <w:t xml:space="preserve"> </w:t>
      </w:r>
      <w:r>
        <w:rPr>
          <w:color w:val="CD222A"/>
          <w:w w:val="85"/>
        </w:rPr>
        <w:t>and</w:t>
      </w:r>
      <w:r>
        <w:rPr>
          <w:color w:val="CD222A"/>
        </w:rPr>
        <w:t xml:space="preserve"> </w:t>
      </w:r>
      <w:r>
        <w:rPr>
          <w:color w:val="CD222A"/>
          <w:w w:val="85"/>
        </w:rPr>
        <w:t>continuity</w:t>
      </w:r>
      <w:r>
        <w:rPr>
          <w:color w:val="CD222A"/>
        </w:rPr>
        <w:t xml:space="preserve"> </w:t>
      </w:r>
      <w:r>
        <w:rPr>
          <w:color w:val="CD222A"/>
          <w:w w:val="85"/>
        </w:rPr>
        <w:t>of</w:t>
      </w:r>
      <w:r>
        <w:rPr>
          <w:color w:val="CD222A"/>
        </w:rPr>
        <w:t xml:space="preserve"> </w:t>
      </w:r>
      <w:r>
        <w:rPr>
          <w:color w:val="CD222A"/>
          <w:w w:val="85"/>
        </w:rPr>
        <w:t>care</w:t>
      </w:r>
      <w:r>
        <w:rPr>
          <w:color w:val="CD222A"/>
        </w:rPr>
        <w:t xml:space="preserve"> </w:t>
      </w:r>
      <w:r>
        <w:rPr>
          <w:color w:val="CD222A"/>
          <w:w w:val="85"/>
        </w:rPr>
        <w:t>for</w:t>
      </w:r>
      <w:r>
        <w:rPr>
          <w:color w:val="CD222A"/>
        </w:rPr>
        <w:t xml:space="preserve"> </w:t>
      </w:r>
      <w:r>
        <w:rPr>
          <w:color w:val="CD222A"/>
          <w:w w:val="85"/>
        </w:rPr>
        <w:t>providers</w:t>
      </w:r>
      <w:r>
        <w:rPr>
          <w:color w:val="CD222A"/>
        </w:rPr>
        <w:t xml:space="preserve"> </w:t>
      </w:r>
      <w:r>
        <w:rPr>
          <w:color w:val="CD222A"/>
          <w:w w:val="85"/>
        </w:rPr>
        <w:t>who</w:t>
      </w:r>
      <w:r>
        <w:rPr>
          <w:color w:val="CD222A"/>
        </w:rPr>
        <w:t xml:space="preserve"> </w:t>
      </w:r>
      <w:r>
        <w:rPr>
          <w:color w:val="CD222A"/>
          <w:w w:val="85"/>
        </w:rPr>
        <w:t>treat</w:t>
      </w:r>
      <w:r>
        <w:rPr>
          <w:color w:val="CD222A"/>
        </w:rPr>
        <w:t xml:space="preserve"> </w:t>
      </w:r>
      <w:r>
        <w:rPr>
          <w:color w:val="CD222A"/>
          <w:w w:val="85"/>
        </w:rPr>
        <w:t>persons</w:t>
      </w:r>
      <w:r>
        <w:rPr>
          <w:color w:val="CD222A"/>
        </w:rPr>
        <w:t xml:space="preserve"> </w:t>
      </w:r>
      <w:r>
        <w:rPr>
          <w:color w:val="CD222A"/>
          <w:w w:val="85"/>
        </w:rPr>
        <w:t>with</w:t>
      </w:r>
      <w:r>
        <w:rPr>
          <w:color w:val="CD222A"/>
        </w:rPr>
        <w:t xml:space="preserve"> </w:t>
      </w:r>
      <w:r>
        <w:rPr>
          <w:color w:val="CD222A"/>
          <w:w w:val="85"/>
        </w:rPr>
        <w:t>suicide</w:t>
      </w:r>
      <w:r>
        <w:rPr>
          <w:color w:val="CD222A"/>
        </w:rPr>
        <w:t xml:space="preserve"> </w:t>
      </w:r>
      <w:r>
        <w:rPr>
          <w:color w:val="CD222A"/>
          <w:w w:val="85"/>
        </w:rPr>
        <w:t>risk.</w:t>
      </w:r>
    </w:p>
    <w:p w14:paraId="4D21E680" w14:textId="77777777" w:rsidR="00C83B3C" w:rsidRDefault="00102383">
      <w:pPr>
        <w:pStyle w:val="BodyText"/>
        <w:spacing w:before="118" w:line="259" w:lineRule="auto"/>
        <w:ind w:left="1440" w:right="1502"/>
      </w:pPr>
      <w:r>
        <w:rPr>
          <w:color w:val="252223"/>
          <w:w w:val="90"/>
        </w:rPr>
        <w:t>Disjointed service delivery, lack of effective communication among caregivers, and clinician concerns associated with the possible loss of a patient to suicide are barriers to effective clinical care for persons with suicide risk. These barriers can create</w:t>
      </w:r>
      <w:r>
        <w:rPr>
          <w:color w:val="252223"/>
          <w:w w:val="90"/>
        </w:rPr>
        <w:t xml:space="preserve"> an environment where a person with suicide risk may feel reluctant to disclose suicidal thoughts and feelings to a helping professional because he or she senses discomfort</w:t>
      </w:r>
      <w:r>
        <w:rPr>
          <w:color w:val="252223"/>
          <w:spacing w:val="-4"/>
          <w:w w:val="90"/>
        </w:rPr>
        <w:t xml:space="preserve"> </w:t>
      </w:r>
      <w:r>
        <w:rPr>
          <w:color w:val="252223"/>
          <w:w w:val="90"/>
        </w:rPr>
        <w:t>and</w:t>
      </w:r>
      <w:r>
        <w:rPr>
          <w:color w:val="252223"/>
          <w:spacing w:val="-3"/>
          <w:w w:val="90"/>
        </w:rPr>
        <w:t xml:space="preserve"> </w:t>
      </w:r>
      <w:r>
        <w:rPr>
          <w:color w:val="252223"/>
          <w:w w:val="90"/>
        </w:rPr>
        <w:t>is</w:t>
      </w:r>
      <w:r>
        <w:rPr>
          <w:color w:val="252223"/>
          <w:spacing w:val="-3"/>
          <w:w w:val="90"/>
        </w:rPr>
        <w:t xml:space="preserve"> </w:t>
      </w:r>
      <w:r>
        <w:rPr>
          <w:color w:val="252223"/>
          <w:w w:val="90"/>
        </w:rPr>
        <w:t>afraid</w:t>
      </w:r>
      <w:r>
        <w:rPr>
          <w:color w:val="252223"/>
          <w:spacing w:val="-3"/>
          <w:w w:val="90"/>
        </w:rPr>
        <w:t xml:space="preserve"> </w:t>
      </w:r>
      <w:r>
        <w:rPr>
          <w:color w:val="252223"/>
          <w:w w:val="90"/>
        </w:rPr>
        <w:t>of</w:t>
      </w:r>
      <w:r>
        <w:rPr>
          <w:color w:val="252223"/>
          <w:spacing w:val="-4"/>
          <w:w w:val="90"/>
        </w:rPr>
        <w:t xml:space="preserve"> </w:t>
      </w:r>
      <w:r>
        <w:rPr>
          <w:color w:val="252223"/>
          <w:w w:val="90"/>
        </w:rPr>
        <w:t>being</w:t>
      </w:r>
      <w:r>
        <w:rPr>
          <w:color w:val="252223"/>
          <w:spacing w:val="-3"/>
          <w:w w:val="90"/>
        </w:rPr>
        <w:t xml:space="preserve"> </w:t>
      </w:r>
      <w:r>
        <w:rPr>
          <w:color w:val="252223"/>
          <w:w w:val="90"/>
        </w:rPr>
        <w:t>automatically</w:t>
      </w:r>
      <w:r>
        <w:rPr>
          <w:color w:val="252223"/>
          <w:spacing w:val="-3"/>
          <w:w w:val="90"/>
        </w:rPr>
        <w:t xml:space="preserve"> </w:t>
      </w:r>
      <w:r>
        <w:rPr>
          <w:color w:val="252223"/>
          <w:w w:val="90"/>
        </w:rPr>
        <w:t>referred</w:t>
      </w:r>
      <w:r>
        <w:rPr>
          <w:color w:val="252223"/>
          <w:spacing w:val="-3"/>
          <w:w w:val="90"/>
        </w:rPr>
        <w:t xml:space="preserve"> </w:t>
      </w:r>
      <w:r>
        <w:rPr>
          <w:color w:val="252223"/>
          <w:w w:val="90"/>
        </w:rPr>
        <w:t>to</w:t>
      </w:r>
      <w:r>
        <w:rPr>
          <w:color w:val="252223"/>
          <w:spacing w:val="-4"/>
          <w:w w:val="90"/>
        </w:rPr>
        <w:t xml:space="preserve"> </w:t>
      </w:r>
      <w:r>
        <w:rPr>
          <w:color w:val="252223"/>
          <w:w w:val="90"/>
        </w:rPr>
        <w:t>inpatient</w:t>
      </w:r>
      <w:r>
        <w:rPr>
          <w:color w:val="252223"/>
          <w:spacing w:val="-3"/>
          <w:w w:val="90"/>
        </w:rPr>
        <w:t xml:space="preserve"> </w:t>
      </w:r>
      <w:r>
        <w:rPr>
          <w:color w:val="252223"/>
          <w:w w:val="90"/>
        </w:rPr>
        <w:t>care.</w:t>
      </w:r>
      <w:r>
        <w:rPr>
          <w:color w:val="252223"/>
          <w:spacing w:val="-3"/>
          <w:w w:val="90"/>
        </w:rPr>
        <w:t xml:space="preserve"> </w:t>
      </w:r>
      <w:r>
        <w:rPr>
          <w:color w:val="252223"/>
          <w:w w:val="90"/>
        </w:rPr>
        <w:t>Unprepared</w:t>
      </w:r>
      <w:r>
        <w:rPr>
          <w:color w:val="252223"/>
          <w:spacing w:val="-3"/>
          <w:w w:val="90"/>
        </w:rPr>
        <w:t xml:space="preserve"> </w:t>
      </w:r>
      <w:r>
        <w:rPr>
          <w:color w:val="252223"/>
          <w:w w:val="90"/>
        </w:rPr>
        <w:t>caregivers,</w:t>
      </w:r>
      <w:r>
        <w:rPr>
          <w:color w:val="252223"/>
          <w:spacing w:val="-3"/>
          <w:w w:val="90"/>
        </w:rPr>
        <w:t xml:space="preserve"> </w:t>
      </w:r>
      <w:r>
        <w:rPr>
          <w:color w:val="252223"/>
          <w:w w:val="90"/>
        </w:rPr>
        <w:t>acting</w:t>
      </w:r>
      <w:r>
        <w:rPr>
          <w:color w:val="252223"/>
          <w:spacing w:val="-4"/>
          <w:w w:val="90"/>
        </w:rPr>
        <w:t xml:space="preserve"> </w:t>
      </w:r>
      <w:r>
        <w:rPr>
          <w:color w:val="252223"/>
          <w:w w:val="90"/>
        </w:rPr>
        <w:t>in isolation,</w:t>
      </w:r>
      <w:r>
        <w:rPr>
          <w:color w:val="252223"/>
          <w:spacing w:val="-6"/>
          <w:w w:val="90"/>
        </w:rPr>
        <w:t xml:space="preserve"> </w:t>
      </w:r>
      <w:r>
        <w:rPr>
          <w:color w:val="252223"/>
          <w:w w:val="90"/>
        </w:rPr>
        <w:t>are</w:t>
      </w:r>
      <w:r>
        <w:rPr>
          <w:color w:val="252223"/>
          <w:spacing w:val="-6"/>
          <w:w w:val="90"/>
        </w:rPr>
        <w:t xml:space="preserve"> </w:t>
      </w:r>
      <w:r>
        <w:rPr>
          <w:color w:val="252223"/>
          <w:w w:val="90"/>
        </w:rPr>
        <w:t>more</w:t>
      </w:r>
      <w:r>
        <w:rPr>
          <w:color w:val="252223"/>
          <w:spacing w:val="-6"/>
          <w:w w:val="90"/>
        </w:rPr>
        <w:t xml:space="preserve"> </w:t>
      </w:r>
      <w:r>
        <w:rPr>
          <w:color w:val="252223"/>
          <w:w w:val="90"/>
        </w:rPr>
        <w:t>likely</w:t>
      </w:r>
      <w:r>
        <w:rPr>
          <w:color w:val="252223"/>
          <w:spacing w:val="-6"/>
          <w:w w:val="90"/>
        </w:rPr>
        <w:t xml:space="preserve"> </w:t>
      </w:r>
      <w:r>
        <w:rPr>
          <w:color w:val="252223"/>
          <w:w w:val="90"/>
        </w:rPr>
        <w:t>to</w:t>
      </w:r>
      <w:r>
        <w:rPr>
          <w:color w:val="252223"/>
          <w:spacing w:val="-6"/>
          <w:w w:val="90"/>
        </w:rPr>
        <w:t xml:space="preserve"> </w:t>
      </w:r>
      <w:r>
        <w:rPr>
          <w:color w:val="252223"/>
          <w:w w:val="90"/>
        </w:rPr>
        <w:t>experience</w:t>
      </w:r>
      <w:r>
        <w:rPr>
          <w:color w:val="252223"/>
          <w:spacing w:val="-6"/>
          <w:w w:val="90"/>
        </w:rPr>
        <w:t xml:space="preserve"> </w:t>
      </w:r>
      <w:r>
        <w:rPr>
          <w:color w:val="252223"/>
          <w:w w:val="90"/>
        </w:rPr>
        <w:t>heightened</w:t>
      </w:r>
      <w:r>
        <w:rPr>
          <w:color w:val="252223"/>
          <w:spacing w:val="-6"/>
          <w:w w:val="90"/>
        </w:rPr>
        <w:t xml:space="preserve"> </w:t>
      </w:r>
      <w:r>
        <w:rPr>
          <w:color w:val="252223"/>
          <w:w w:val="90"/>
        </w:rPr>
        <w:t>anxiety</w:t>
      </w:r>
      <w:r>
        <w:rPr>
          <w:color w:val="252223"/>
          <w:spacing w:val="-6"/>
          <w:w w:val="90"/>
        </w:rPr>
        <w:t xml:space="preserve"> </w:t>
      </w:r>
      <w:r>
        <w:rPr>
          <w:color w:val="252223"/>
          <w:w w:val="90"/>
        </w:rPr>
        <w:t>than</w:t>
      </w:r>
      <w:r>
        <w:rPr>
          <w:color w:val="252223"/>
          <w:spacing w:val="-6"/>
          <w:w w:val="90"/>
        </w:rPr>
        <w:t xml:space="preserve"> </w:t>
      </w:r>
      <w:r>
        <w:rPr>
          <w:color w:val="252223"/>
          <w:w w:val="90"/>
        </w:rPr>
        <w:t>trained</w:t>
      </w:r>
      <w:r>
        <w:rPr>
          <w:color w:val="252223"/>
          <w:spacing w:val="-6"/>
          <w:w w:val="90"/>
        </w:rPr>
        <w:t xml:space="preserve"> </w:t>
      </w:r>
      <w:r>
        <w:rPr>
          <w:color w:val="252223"/>
          <w:w w:val="90"/>
        </w:rPr>
        <w:t>caregivers</w:t>
      </w:r>
      <w:r>
        <w:rPr>
          <w:color w:val="252223"/>
          <w:spacing w:val="-6"/>
          <w:w w:val="90"/>
        </w:rPr>
        <w:t xml:space="preserve"> </w:t>
      </w:r>
      <w:r>
        <w:rPr>
          <w:color w:val="252223"/>
          <w:w w:val="90"/>
        </w:rPr>
        <w:t>empowered</w:t>
      </w:r>
      <w:r>
        <w:rPr>
          <w:color w:val="252223"/>
          <w:spacing w:val="-6"/>
          <w:w w:val="90"/>
        </w:rPr>
        <w:t xml:space="preserve"> </w:t>
      </w:r>
      <w:r>
        <w:rPr>
          <w:color w:val="252223"/>
          <w:w w:val="90"/>
        </w:rPr>
        <w:t>to</w:t>
      </w:r>
      <w:r>
        <w:rPr>
          <w:color w:val="252223"/>
          <w:spacing w:val="-6"/>
          <w:w w:val="90"/>
        </w:rPr>
        <w:t xml:space="preserve"> </w:t>
      </w:r>
      <w:r>
        <w:rPr>
          <w:color w:val="252223"/>
          <w:w w:val="90"/>
        </w:rPr>
        <w:t>share</w:t>
      </w:r>
      <w:r>
        <w:rPr>
          <w:color w:val="252223"/>
          <w:spacing w:val="-6"/>
          <w:w w:val="90"/>
        </w:rPr>
        <w:t xml:space="preserve"> </w:t>
      </w:r>
      <w:r>
        <w:rPr>
          <w:color w:val="252223"/>
          <w:w w:val="90"/>
        </w:rPr>
        <w:t xml:space="preserve">the </w:t>
      </w:r>
      <w:r>
        <w:rPr>
          <w:color w:val="252223"/>
          <w:spacing w:val="-2"/>
          <w:w w:val="95"/>
        </w:rPr>
        <w:t>responsibility for managing suicide risk.</w:t>
      </w:r>
    </w:p>
    <w:p w14:paraId="28949571" w14:textId="77777777" w:rsidR="00C83B3C" w:rsidRDefault="00102383">
      <w:pPr>
        <w:pStyle w:val="BodyText"/>
        <w:spacing w:before="111" w:line="259" w:lineRule="auto"/>
        <w:ind w:left="1439" w:right="1558"/>
      </w:pPr>
      <w:r>
        <w:rPr>
          <w:color w:val="252223"/>
          <w:w w:val="90"/>
        </w:rPr>
        <w:t>Guidelines</w:t>
      </w:r>
      <w:r>
        <w:rPr>
          <w:color w:val="252223"/>
          <w:spacing w:val="-2"/>
          <w:w w:val="90"/>
        </w:rPr>
        <w:t xml:space="preserve"> </w:t>
      </w:r>
      <w:r>
        <w:rPr>
          <w:color w:val="252223"/>
          <w:w w:val="90"/>
        </w:rPr>
        <w:t>on</w:t>
      </w:r>
      <w:r>
        <w:rPr>
          <w:color w:val="252223"/>
          <w:spacing w:val="-2"/>
          <w:w w:val="90"/>
        </w:rPr>
        <w:t xml:space="preserve"> </w:t>
      </w:r>
      <w:r>
        <w:rPr>
          <w:color w:val="252223"/>
          <w:w w:val="90"/>
        </w:rPr>
        <w:t>the</w:t>
      </w:r>
      <w:r>
        <w:rPr>
          <w:color w:val="252223"/>
          <w:spacing w:val="-2"/>
          <w:w w:val="90"/>
        </w:rPr>
        <w:t xml:space="preserve"> </w:t>
      </w:r>
      <w:r>
        <w:rPr>
          <w:color w:val="252223"/>
          <w:w w:val="90"/>
        </w:rPr>
        <w:t>treatment</w:t>
      </w:r>
      <w:r>
        <w:rPr>
          <w:color w:val="252223"/>
          <w:spacing w:val="-2"/>
          <w:w w:val="90"/>
        </w:rPr>
        <w:t xml:space="preserve"> </w:t>
      </w:r>
      <w:r>
        <w:rPr>
          <w:color w:val="252223"/>
          <w:w w:val="90"/>
        </w:rPr>
        <w:t>of</w:t>
      </w:r>
      <w:r>
        <w:rPr>
          <w:color w:val="252223"/>
          <w:spacing w:val="-2"/>
          <w:w w:val="90"/>
        </w:rPr>
        <w:t xml:space="preserve"> </w:t>
      </w:r>
      <w:r>
        <w:rPr>
          <w:color w:val="252223"/>
          <w:w w:val="90"/>
        </w:rPr>
        <w:t>specific</w:t>
      </w:r>
      <w:r>
        <w:rPr>
          <w:color w:val="252223"/>
          <w:spacing w:val="-2"/>
          <w:w w:val="90"/>
        </w:rPr>
        <w:t xml:space="preserve"> </w:t>
      </w:r>
      <w:r>
        <w:rPr>
          <w:color w:val="252223"/>
          <w:w w:val="90"/>
        </w:rPr>
        <w:t>mental</w:t>
      </w:r>
      <w:r>
        <w:rPr>
          <w:color w:val="252223"/>
          <w:spacing w:val="-2"/>
          <w:w w:val="90"/>
        </w:rPr>
        <w:t xml:space="preserve"> </w:t>
      </w:r>
      <w:r>
        <w:rPr>
          <w:color w:val="252223"/>
          <w:w w:val="90"/>
        </w:rPr>
        <w:t>health</w:t>
      </w:r>
      <w:r>
        <w:rPr>
          <w:color w:val="252223"/>
          <w:spacing w:val="-2"/>
          <w:w w:val="90"/>
        </w:rPr>
        <w:t xml:space="preserve"> </w:t>
      </w:r>
      <w:r>
        <w:rPr>
          <w:color w:val="252223"/>
          <w:w w:val="90"/>
        </w:rPr>
        <w:t>conditions</w:t>
      </w:r>
      <w:r>
        <w:rPr>
          <w:color w:val="252223"/>
          <w:spacing w:val="-1"/>
          <w:w w:val="90"/>
        </w:rPr>
        <w:t xml:space="preserve"> </w:t>
      </w:r>
      <w:r>
        <w:rPr>
          <w:color w:val="252223"/>
          <w:w w:val="90"/>
        </w:rPr>
        <w:t>are</w:t>
      </w:r>
      <w:r>
        <w:rPr>
          <w:color w:val="252223"/>
          <w:spacing w:val="-2"/>
          <w:w w:val="90"/>
        </w:rPr>
        <w:t xml:space="preserve"> </w:t>
      </w:r>
      <w:r>
        <w:rPr>
          <w:color w:val="252223"/>
          <w:w w:val="90"/>
        </w:rPr>
        <w:t>neces</w:t>
      </w:r>
      <w:r>
        <w:rPr>
          <w:color w:val="252223"/>
          <w:w w:val="90"/>
        </w:rPr>
        <w:t>sary,</w:t>
      </w:r>
      <w:r>
        <w:rPr>
          <w:color w:val="252223"/>
          <w:spacing w:val="-2"/>
          <w:w w:val="90"/>
        </w:rPr>
        <w:t xml:space="preserve"> </w:t>
      </w:r>
      <w:r>
        <w:rPr>
          <w:color w:val="252223"/>
          <w:w w:val="90"/>
        </w:rPr>
        <w:t>but</w:t>
      </w:r>
      <w:r>
        <w:rPr>
          <w:color w:val="252223"/>
          <w:spacing w:val="-2"/>
          <w:w w:val="90"/>
        </w:rPr>
        <w:t xml:space="preserve"> </w:t>
      </w:r>
      <w:r>
        <w:rPr>
          <w:color w:val="252223"/>
          <w:w w:val="90"/>
        </w:rPr>
        <w:t>they</w:t>
      </w:r>
      <w:r>
        <w:rPr>
          <w:color w:val="252223"/>
          <w:spacing w:val="-1"/>
          <w:w w:val="90"/>
        </w:rPr>
        <w:t xml:space="preserve"> </w:t>
      </w:r>
      <w:r>
        <w:rPr>
          <w:color w:val="252223"/>
          <w:w w:val="90"/>
        </w:rPr>
        <w:t>are</w:t>
      </w:r>
      <w:r>
        <w:rPr>
          <w:color w:val="252223"/>
          <w:spacing w:val="-2"/>
          <w:w w:val="90"/>
        </w:rPr>
        <w:t xml:space="preserve"> </w:t>
      </w:r>
      <w:r>
        <w:rPr>
          <w:color w:val="252223"/>
          <w:w w:val="90"/>
        </w:rPr>
        <w:t>not</w:t>
      </w:r>
      <w:r>
        <w:rPr>
          <w:color w:val="252223"/>
          <w:spacing w:val="-2"/>
          <w:w w:val="90"/>
        </w:rPr>
        <w:t xml:space="preserve"> </w:t>
      </w:r>
      <w:r>
        <w:rPr>
          <w:color w:val="252223"/>
          <w:w w:val="90"/>
        </w:rPr>
        <w:t>sufficient. There</w:t>
      </w:r>
      <w:r>
        <w:rPr>
          <w:color w:val="252223"/>
          <w:spacing w:val="-6"/>
          <w:w w:val="90"/>
        </w:rPr>
        <w:t xml:space="preserve"> </w:t>
      </w:r>
      <w:r>
        <w:rPr>
          <w:color w:val="252223"/>
          <w:w w:val="90"/>
        </w:rPr>
        <w:t>is</w:t>
      </w:r>
      <w:r>
        <w:rPr>
          <w:color w:val="252223"/>
          <w:spacing w:val="-6"/>
          <w:w w:val="90"/>
        </w:rPr>
        <w:t xml:space="preserve"> </w:t>
      </w:r>
      <w:r>
        <w:rPr>
          <w:color w:val="252223"/>
          <w:w w:val="90"/>
        </w:rPr>
        <w:t>a</w:t>
      </w:r>
      <w:r>
        <w:rPr>
          <w:color w:val="252223"/>
          <w:spacing w:val="-6"/>
          <w:w w:val="90"/>
        </w:rPr>
        <w:t xml:space="preserve"> </w:t>
      </w:r>
      <w:r>
        <w:rPr>
          <w:color w:val="252223"/>
          <w:w w:val="90"/>
        </w:rPr>
        <w:t>need</w:t>
      </w:r>
      <w:r>
        <w:rPr>
          <w:color w:val="252223"/>
          <w:spacing w:val="-6"/>
          <w:w w:val="90"/>
        </w:rPr>
        <w:t xml:space="preserve"> </w:t>
      </w:r>
      <w:r>
        <w:rPr>
          <w:color w:val="252223"/>
          <w:w w:val="90"/>
        </w:rPr>
        <w:t>for</w:t>
      </w:r>
      <w:r>
        <w:rPr>
          <w:color w:val="252223"/>
          <w:spacing w:val="-6"/>
          <w:w w:val="90"/>
        </w:rPr>
        <w:t xml:space="preserve"> </w:t>
      </w:r>
      <w:r>
        <w:rPr>
          <w:color w:val="252223"/>
          <w:w w:val="90"/>
        </w:rPr>
        <w:t>guidelines</w:t>
      </w:r>
      <w:r>
        <w:rPr>
          <w:color w:val="252223"/>
          <w:spacing w:val="-6"/>
          <w:w w:val="90"/>
        </w:rPr>
        <w:t xml:space="preserve"> </w:t>
      </w:r>
      <w:r>
        <w:rPr>
          <w:color w:val="252223"/>
          <w:w w:val="90"/>
        </w:rPr>
        <w:t>for</w:t>
      </w:r>
      <w:r>
        <w:rPr>
          <w:color w:val="252223"/>
          <w:spacing w:val="-6"/>
          <w:w w:val="90"/>
        </w:rPr>
        <w:t xml:space="preserve"> </w:t>
      </w:r>
      <w:r>
        <w:rPr>
          <w:color w:val="252223"/>
          <w:w w:val="90"/>
        </w:rPr>
        <w:t>clinical</w:t>
      </w:r>
      <w:r>
        <w:rPr>
          <w:color w:val="252223"/>
          <w:spacing w:val="-6"/>
          <w:w w:val="90"/>
        </w:rPr>
        <w:t xml:space="preserve"> </w:t>
      </w:r>
      <w:r>
        <w:rPr>
          <w:color w:val="252223"/>
          <w:w w:val="90"/>
        </w:rPr>
        <w:t>practice</w:t>
      </w:r>
      <w:r>
        <w:rPr>
          <w:color w:val="252223"/>
          <w:spacing w:val="-6"/>
          <w:w w:val="90"/>
        </w:rPr>
        <w:t xml:space="preserve"> </w:t>
      </w:r>
      <w:r>
        <w:rPr>
          <w:color w:val="252223"/>
          <w:w w:val="90"/>
        </w:rPr>
        <w:t>that</w:t>
      </w:r>
      <w:r>
        <w:rPr>
          <w:color w:val="252223"/>
          <w:spacing w:val="-6"/>
          <w:w w:val="90"/>
        </w:rPr>
        <w:t xml:space="preserve"> </w:t>
      </w:r>
      <w:r>
        <w:rPr>
          <w:color w:val="252223"/>
          <w:w w:val="90"/>
        </w:rPr>
        <w:t>address</w:t>
      </w:r>
      <w:r>
        <w:rPr>
          <w:color w:val="252223"/>
          <w:spacing w:val="-5"/>
          <w:w w:val="90"/>
        </w:rPr>
        <w:t xml:space="preserve"> </w:t>
      </w:r>
      <w:r>
        <w:rPr>
          <w:color w:val="252223"/>
          <w:w w:val="90"/>
        </w:rPr>
        <w:t>the</w:t>
      </w:r>
      <w:r>
        <w:rPr>
          <w:color w:val="252223"/>
          <w:spacing w:val="-5"/>
          <w:w w:val="90"/>
        </w:rPr>
        <w:t xml:space="preserve"> </w:t>
      </w:r>
      <w:r>
        <w:rPr>
          <w:color w:val="252223"/>
          <w:w w:val="90"/>
        </w:rPr>
        <w:t>care</w:t>
      </w:r>
      <w:r>
        <w:rPr>
          <w:color w:val="252223"/>
          <w:spacing w:val="-5"/>
          <w:w w:val="90"/>
        </w:rPr>
        <w:t xml:space="preserve"> </w:t>
      </w:r>
      <w:r>
        <w:rPr>
          <w:color w:val="252223"/>
          <w:w w:val="90"/>
        </w:rPr>
        <w:t>indicated</w:t>
      </w:r>
      <w:r>
        <w:rPr>
          <w:color w:val="252223"/>
          <w:spacing w:val="-5"/>
          <w:w w:val="90"/>
        </w:rPr>
        <w:t xml:space="preserve"> </w:t>
      </w:r>
      <w:r>
        <w:rPr>
          <w:color w:val="252223"/>
          <w:w w:val="90"/>
        </w:rPr>
        <w:t>for</w:t>
      </w:r>
      <w:r>
        <w:rPr>
          <w:color w:val="252223"/>
          <w:spacing w:val="-5"/>
          <w:w w:val="90"/>
        </w:rPr>
        <w:t xml:space="preserve"> </w:t>
      </w:r>
      <w:r>
        <w:rPr>
          <w:color w:val="252223"/>
          <w:w w:val="90"/>
        </w:rPr>
        <w:t>individuals</w:t>
      </w:r>
      <w:r>
        <w:rPr>
          <w:color w:val="252223"/>
          <w:spacing w:val="-5"/>
          <w:w w:val="90"/>
        </w:rPr>
        <w:t xml:space="preserve"> </w:t>
      </w:r>
      <w:r>
        <w:rPr>
          <w:color w:val="252223"/>
          <w:w w:val="90"/>
        </w:rPr>
        <w:t>identified as being at risk for suicide. These guidelines should reflect the latest evidence and best practices in care for patients with suicide risk. They should indicate how care should be modified to address the needs of patients</w:t>
      </w:r>
      <w:r>
        <w:rPr>
          <w:color w:val="252223"/>
          <w:spacing w:val="-3"/>
          <w:w w:val="90"/>
        </w:rPr>
        <w:t xml:space="preserve"> </w:t>
      </w:r>
      <w:r>
        <w:rPr>
          <w:color w:val="252223"/>
          <w:w w:val="90"/>
        </w:rPr>
        <w:t>at</w:t>
      </w:r>
      <w:r>
        <w:rPr>
          <w:color w:val="252223"/>
          <w:spacing w:val="-3"/>
          <w:w w:val="90"/>
        </w:rPr>
        <w:t xml:space="preserve"> </w:t>
      </w:r>
      <w:r>
        <w:rPr>
          <w:color w:val="252223"/>
          <w:w w:val="90"/>
        </w:rPr>
        <w:t>risk</w:t>
      </w:r>
      <w:r>
        <w:rPr>
          <w:color w:val="252223"/>
          <w:spacing w:val="-3"/>
          <w:w w:val="90"/>
        </w:rPr>
        <w:t xml:space="preserve"> </w:t>
      </w:r>
      <w:r>
        <w:rPr>
          <w:color w:val="252223"/>
          <w:w w:val="90"/>
        </w:rPr>
        <w:t>for</w:t>
      </w:r>
      <w:r>
        <w:rPr>
          <w:color w:val="252223"/>
          <w:spacing w:val="-3"/>
          <w:w w:val="90"/>
        </w:rPr>
        <w:t xml:space="preserve"> </w:t>
      </w:r>
      <w:r>
        <w:rPr>
          <w:color w:val="252223"/>
          <w:w w:val="90"/>
        </w:rPr>
        <w:t>suicide</w:t>
      </w:r>
      <w:r>
        <w:rPr>
          <w:color w:val="252223"/>
          <w:spacing w:val="-3"/>
          <w:w w:val="90"/>
        </w:rPr>
        <w:t xml:space="preserve"> </w:t>
      </w:r>
      <w:r>
        <w:rPr>
          <w:color w:val="252223"/>
          <w:w w:val="90"/>
        </w:rPr>
        <w:t>an</w:t>
      </w:r>
      <w:r>
        <w:rPr>
          <w:color w:val="252223"/>
          <w:w w:val="90"/>
        </w:rPr>
        <w:t>d</w:t>
      </w:r>
      <w:r>
        <w:rPr>
          <w:color w:val="252223"/>
          <w:spacing w:val="-3"/>
          <w:w w:val="90"/>
        </w:rPr>
        <w:t xml:space="preserve"> </w:t>
      </w:r>
      <w:r>
        <w:rPr>
          <w:color w:val="252223"/>
          <w:w w:val="90"/>
        </w:rPr>
        <w:t>specify</w:t>
      </w:r>
      <w:r>
        <w:rPr>
          <w:color w:val="252223"/>
          <w:spacing w:val="-3"/>
          <w:w w:val="90"/>
        </w:rPr>
        <w:t xml:space="preserve"> </w:t>
      </w:r>
      <w:r>
        <w:rPr>
          <w:color w:val="252223"/>
          <w:w w:val="90"/>
        </w:rPr>
        <w:t>what</w:t>
      </w:r>
      <w:r>
        <w:rPr>
          <w:color w:val="252223"/>
          <w:spacing w:val="-3"/>
          <w:w w:val="90"/>
        </w:rPr>
        <w:t xml:space="preserve"> </w:t>
      </w:r>
      <w:r>
        <w:rPr>
          <w:color w:val="252223"/>
          <w:w w:val="90"/>
        </w:rPr>
        <w:t>services</w:t>
      </w:r>
      <w:r>
        <w:rPr>
          <w:color w:val="252223"/>
          <w:spacing w:val="-2"/>
          <w:w w:val="90"/>
        </w:rPr>
        <w:t xml:space="preserve"> </w:t>
      </w:r>
      <w:r>
        <w:rPr>
          <w:color w:val="252223"/>
          <w:w w:val="90"/>
        </w:rPr>
        <w:t>and</w:t>
      </w:r>
      <w:r>
        <w:rPr>
          <w:color w:val="252223"/>
          <w:spacing w:val="-3"/>
          <w:w w:val="90"/>
        </w:rPr>
        <w:t xml:space="preserve"> </w:t>
      </w:r>
      <w:r>
        <w:rPr>
          <w:color w:val="252223"/>
          <w:w w:val="90"/>
        </w:rPr>
        <w:t>interventions</w:t>
      </w:r>
      <w:r>
        <w:rPr>
          <w:color w:val="252223"/>
          <w:spacing w:val="-3"/>
          <w:w w:val="90"/>
        </w:rPr>
        <w:t xml:space="preserve"> </w:t>
      </w:r>
      <w:r>
        <w:rPr>
          <w:color w:val="252223"/>
          <w:w w:val="90"/>
        </w:rPr>
        <w:t>should</w:t>
      </w:r>
      <w:r>
        <w:rPr>
          <w:color w:val="252223"/>
          <w:spacing w:val="-3"/>
          <w:w w:val="90"/>
        </w:rPr>
        <w:t xml:space="preserve"> </w:t>
      </w:r>
      <w:r>
        <w:rPr>
          <w:color w:val="252223"/>
          <w:w w:val="90"/>
        </w:rPr>
        <w:t>be</w:t>
      </w:r>
      <w:r>
        <w:rPr>
          <w:color w:val="252223"/>
          <w:spacing w:val="-3"/>
          <w:w w:val="90"/>
        </w:rPr>
        <w:t xml:space="preserve"> </w:t>
      </w:r>
      <w:r>
        <w:rPr>
          <w:color w:val="252223"/>
          <w:w w:val="90"/>
        </w:rPr>
        <w:t>provided</w:t>
      </w:r>
      <w:r>
        <w:rPr>
          <w:color w:val="252223"/>
          <w:spacing w:val="-3"/>
          <w:w w:val="90"/>
        </w:rPr>
        <w:t xml:space="preserve"> </w:t>
      </w:r>
      <w:r>
        <w:rPr>
          <w:color w:val="252223"/>
          <w:w w:val="90"/>
        </w:rPr>
        <w:t>to</w:t>
      </w:r>
      <w:r>
        <w:rPr>
          <w:color w:val="252223"/>
          <w:spacing w:val="-3"/>
          <w:w w:val="90"/>
        </w:rPr>
        <w:t xml:space="preserve"> </w:t>
      </w:r>
      <w:r>
        <w:rPr>
          <w:color w:val="252223"/>
          <w:w w:val="90"/>
        </w:rPr>
        <w:t>supplement care directed toward the underlying condition(s). At a minimum, these guidelines should address:</w:t>
      </w:r>
    </w:p>
    <w:p w14:paraId="6735DAD4" w14:textId="77777777" w:rsidR="00C83B3C" w:rsidRDefault="00102383">
      <w:pPr>
        <w:pStyle w:val="ListParagraph"/>
        <w:numPr>
          <w:ilvl w:val="0"/>
          <w:numId w:val="16"/>
        </w:numPr>
        <w:tabs>
          <w:tab w:val="left" w:pos="1890"/>
        </w:tabs>
        <w:spacing w:before="111"/>
        <w:ind w:hanging="271"/>
      </w:pPr>
      <w:r>
        <w:rPr>
          <w:color w:val="252223"/>
          <w:w w:val="90"/>
        </w:rPr>
        <w:t>Patient-centered</w:t>
      </w:r>
      <w:r>
        <w:rPr>
          <w:color w:val="252223"/>
          <w:spacing w:val="-3"/>
        </w:rPr>
        <w:t xml:space="preserve"> </w:t>
      </w:r>
      <w:r>
        <w:rPr>
          <w:color w:val="252223"/>
          <w:spacing w:val="-2"/>
          <w:w w:val="90"/>
        </w:rPr>
        <w:t>care;</w:t>
      </w:r>
    </w:p>
    <w:p w14:paraId="1818DB7F" w14:textId="77777777" w:rsidR="00C83B3C" w:rsidRDefault="00102383">
      <w:pPr>
        <w:pStyle w:val="ListParagraph"/>
        <w:numPr>
          <w:ilvl w:val="0"/>
          <w:numId w:val="16"/>
        </w:numPr>
        <w:tabs>
          <w:tab w:val="left" w:pos="1890"/>
        </w:tabs>
        <w:spacing w:before="138"/>
        <w:ind w:hanging="271"/>
      </w:pPr>
      <w:r>
        <w:rPr>
          <w:color w:val="252223"/>
          <w:w w:val="90"/>
        </w:rPr>
        <w:t>Recovery-oriented</w:t>
      </w:r>
      <w:r>
        <w:rPr>
          <w:color w:val="252223"/>
          <w:spacing w:val="-1"/>
          <w:w w:val="90"/>
        </w:rPr>
        <w:t xml:space="preserve"> </w:t>
      </w:r>
      <w:r>
        <w:rPr>
          <w:color w:val="252223"/>
          <w:w w:val="90"/>
        </w:rPr>
        <w:t>mental</w:t>
      </w:r>
      <w:r>
        <w:rPr>
          <w:color w:val="252223"/>
          <w:spacing w:val="-6"/>
        </w:rPr>
        <w:t xml:space="preserve"> </w:t>
      </w:r>
      <w:r>
        <w:rPr>
          <w:color w:val="252223"/>
          <w:w w:val="90"/>
        </w:rPr>
        <w:t>health</w:t>
      </w:r>
      <w:r>
        <w:rPr>
          <w:color w:val="252223"/>
          <w:spacing w:val="-6"/>
        </w:rPr>
        <w:t xml:space="preserve"> </w:t>
      </w:r>
      <w:r>
        <w:rPr>
          <w:color w:val="252223"/>
          <w:spacing w:val="-2"/>
          <w:w w:val="90"/>
        </w:rPr>
        <w:t>services;</w:t>
      </w:r>
    </w:p>
    <w:p w14:paraId="0CA960DF" w14:textId="77777777" w:rsidR="00C83B3C" w:rsidRDefault="00102383">
      <w:pPr>
        <w:pStyle w:val="ListParagraph"/>
        <w:numPr>
          <w:ilvl w:val="0"/>
          <w:numId w:val="16"/>
        </w:numPr>
        <w:tabs>
          <w:tab w:val="left" w:pos="1890"/>
        </w:tabs>
        <w:spacing w:before="139"/>
        <w:ind w:hanging="271"/>
      </w:pPr>
      <w:r>
        <w:rPr>
          <w:color w:val="252223"/>
          <w:w w:val="90"/>
        </w:rPr>
        <w:t>Building</w:t>
      </w:r>
      <w:r>
        <w:rPr>
          <w:color w:val="252223"/>
          <w:spacing w:val="-3"/>
          <w:w w:val="90"/>
        </w:rPr>
        <w:t xml:space="preserve"> </w:t>
      </w:r>
      <w:r>
        <w:rPr>
          <w:color w:val="252223"/>
          <w:w w:val="90"/>
        </w:rPr>
        <w:t>protection</w:t>
      </w:r>
      <w:r>
        <w:rPr>
          <w:color w:val="252223"/>
          <w:spacing w:val="-4"/>
          <w:w w:val="90"/>
        </w:rPr>
        <w:t xml:space="preserve"> </w:t>
      </w:r>
      <w:r>
        <w:rPr>
          <w:color w:val="252223"/>
          <w:w w:val="90"/>
        </w:rPr>
        <w:t>and</w:t>
      </w:r>
      <w:r>
        <w:rPr>
          <w:color w:val="252223"/>
          <w:spacing w:val="-3"/>
          <w:w w:val="90"/>
        </w:rPr>
        <w:t xml:space="preserve"> </w:t>
      </w:r>
      <w:r>
        <w:rPr>
          <w:color w:val="252223"/>
          <w:spacing w:val="-2"/>
          <w:w w:val="90"/>
        </w:rPr>
        <w:t>resilience;</w:t>
      </w:r>
    </w:p>
    <w:p w14:paraId="58F5F44C" w14:textId="77777777" w:rsidR="00C83B3C" w:rsidRDefault="00102383">
      <w:pPr>
        <w:pStyle w:val="ListParagraph"/>
        <w:numPr>
          <w:ilvl w:val="0"/>
          <w:numId w:val="16"/>
        </w:numPr>
        <w:tabs>
          <w:tab w:val="left" w:pos="1890"/>
        </w:tabs>
        <w:spacing w:before="138"/>
        <w:ind w:hanging="271"/>
      </w:pPr>
      <w:r>
        <w:rPr>
          <w:color w:val="252223"/>
          <w:spacing w:val="-2"/>
          <w:w w:val="90"/>
        </w:rPr>
        <w:t>Suicide</w:t>
      </w:r>
      <w:r>
        <w:rPr>
          <w:color w:val="252223"/>
          <w:spacing w:val="1"/>
        </w:rPr>
        <w:t xml:space="preserve"> </w:t>
      </w:r>
      <w:r>
        <w:rPr>
          <w:color w:val="252223"/>
          <w:spacing w:val="-2"/>
          <w:w w:val="90"/>
        </w:rPr>
        <w:t>prevention</w:t>
      </w:r>
      <w:r>
        <w:rPr>
          <w:color w:val="252223"/>
          <w:spacing w:val="2"/>
        </w:rPr>
        <w:t xml:space="preserve"> </w:t>
      </w:r>
      <w:r>
        <w:rPr>
          <w:color w:val="252223"/>
          <w:spacing w:val="-2"/>
          <w:w w:val="90"/>
        </w:rPr>
        <w:t>specific</w:t>
      </w:r>
      <w:r>
        <w:rPr>
          <w:color w:val="252223"/>
          <w:spacing w:val="2"/>
        </w:rPr>
        <w:t xml:space="preserve"> </w:t>
      </w:r>
      <w:r>
        <w:rPr>
          <w:color w:val="252223"/>
          <w:spacing w:val="-2"/>
          <w:w w:val="90"/>
        </w:rPr>
        <w:t>intervention</w:t>
      </w:r>
      <w:r>
        <w:rPr>
          <w:color w:val="252223"/>
          <w:spacing w:val="2"/>
        </w:rPr>
        <w:t xml:space="preserve"> </w:t>
      </w:r>
      <w:r>
        <w:rPr>
          <w:color w:val="252223"/>
          <w:spacing w:val="-2"/>
          <w:w w:val="90"/>
        </w:rPr>
        <w:t>planning</w:t>
      </w:r>
      <w:r>
        <w:rPr>
          <w:color w:val="252223"/>
          <w:spacing w:val="2"/>
        </w:rPr>
        <w:t xml:space="preserve"> </w:t>
      </w:r>
      <w:r>
        <w:rPr>
          <w:color w:val="252223"/>
          <w:spacing w:val="-2"/>
          <w:w w:val="90"/>
        </w:rPr>
        <w:t>and</w:t>
      </w:r>
      <w:r>
        <w:rPr>
          <w:color w:val="252223"/>
          <w:spacing w:val="2"/>
        </w:rPr>
        <w:t xml:space="preserve"> </w:t>
      </w:r>
      <w:r>
        <w:rPr>
          <w:color w:val="252223"/>
          <w:spacing w:val="-2"/>
          <w:w w:val="90"/>
        </w:rPr>
        <w:t>review;</w:t>
      </w:r>
    </w:p>
    <w:p w14:paraId="6EA9E4AB" w14:textId="77777777" w:rsidR="00C83B3C" w:rsidRDefault="00102383">
      <w:pPr>
        <w:pStyle w:val="ListParagraph"/>
        <w:numPr>
          <w:ilvl w:val="0"/>
          <w:numId w:val="16"/>
        </w:numPr>
        <w:tabs>
          <w:tab w:val="left" w:pos="1890"/>
        </w:tabs>
        <w:spacing w:before="139"/>
        <w:ind w:hanging="271"/>
      </w:pPr>
      <w:r>
        <w:rPr>
          <w:color w:val="252223"/>
          <w:w w:val="85"/>
        </w:rPr>
        <w:t>Safety</w:t>
      </w:r>
      <w:r>
        <w:rPr>
          <w:color w:val="252223"/>
          <w:spacing w:val="8"/>
        </w:rPr>
        <w:t xml:space="preserve"> </w:t>
      </w:r>
      <w:r>
        <w:rPr>
          <w:color w:val="252223"/>
          <w:spacing w:val="-2"/>
        </w:rPr>
        <w:t>planning;</w:t>
      </w:r>
    </w:p>
    <w:p w14:paraId="06B664E4" w14:textId="77777777" w:rsidR="00C83B3C" w:rsidRDefault="00102383">
      <w:pPr>
        <w:pStyle w:val="ListParagraph"/>
        <w:numPr>
          <w:ilvl w:val="0"/>
          <w:numId w:val="16"/>
        </w:numPr>
        <w:tabs>
          <w:tab w:val="left" w:pos="1890"/>
        </w:tabs>
        <w:spacing w:before="138"/>
        <w:ind w:hanging="271"/>
      </w:pPr>
      <w:r>
        <w:rPr>
          <w:color w:val="252223"/>
          <w:spacing w:val="-2"/>
          <w:w w:val="90"/>
        </w:rPr>
        <w:t>Effective</w:t>
      </w:r>
      <w:r>
        <w:rPr>
          <w:color w:val="252223"/>
          <w:spacing w:val="3"/>
        </w:rPr>
        <w:t xml:space="preserve"> </w:t>
      </w:r>
      <w:r>
        <w:rPr>
          <w:color w:val="252223"/>
          <w:spacing w:val="-2"/>
          <w:w w:val="90"/>
        </w:rPr>
        <w:t>therapeutic</w:t>
      </w:r>
      <w:r>
        <w:rPr>
          <w:color w:val="252223"/>
          <w:spacing w:val="3"/>
        </w:rPr>
        <w:t xml:space="preserve"> </w:t>
      </w:r>
      <w:r>
        <w:rPr>
          <w:color w:val="252223"/>
          <w:spacing w:val="-2"/>
          <w:w w:val="90"/>
        </w:rPr>
        <w:t>alliances;</w:t>
      </w:r>
    </w:p>
    <w:p w14:paraId="1E49408B" w14:textId="77777777" w:rsidR="00C83B3C" w:rsidRDefault="00102383">
      <w:pPr>
        <w:pStyle w:val="ListParagraph"/>
        <w:numPr>
          <w:ilvl w:val="0"/>
          <w:numId w:val="16"/>
        </w:numPr>
        <w:tabs>
          <w:tab w:val="left" w:pos="1890"/>
        </w:tabs>
        <w:spacing w:before="138"/>
        <w:ind w:hanging="271"/>
      </w:pPr>
      <w:r>
        <w:rPr>
          <w:color w:val="252223"/>
          <w:w w:val="90"/>
        </w:rPr>
        <w:t>Communication</w:t>
      </w:r>
      <w:r>
        <w:rPr>
          <w:color w:val="252223"/>
          <w:spacing w:val="-1"/>
        </w:rPr>
        <w:t xml:space="preserve"> </w:t>
      </w:r>
      <w:r>
        <w:rPr>
          <w:color w:val="252223"/>
          <w:w w:val="90"/>
        </w:rPr>
        <w:t>among</w:t>
      </w:r>
      <w:r>
        <w:rPr>
          <w:color w:val="252223"/>
        </w:rPr>
        <w:t xml:space="preserve"> </w:t>
      </w:r>
      <w:r>
        <w:rPr>
          <w:color w:val="252223"/>
          <w:spacing w:val="-2"/>
          <w:w w:val="90"/>
        </w:rPr>
        <w:t>providers;</w:t>
      </w:r>
    </w:p>
    <w:p w14:paraId="7B3DD36F" w14:textId="77777777" w:rsidR="00C83B3C" w:rsidRDefault="00102383">
      <w:pPr>
        <w:pStyle w:val="ListParagraph"/>
        <w:numPr>
          <w:ilvl w:val="0"/>
          <w:numId w:val="16"/>
        </w:numPr>
        <w:tabs>
          <w:tab w:val="left" w:pos="1890"/>
        </w:tabs>
        <w:spacing w:before="139" w:line="259" w:lineRule="auto"/>
        <w:ind w:right="2067"/>
      </w:pPr>
      <w:r>
        <w:rPr>
          <w:color w:val="252223"/>
          <w:w w:val="90"/>
        </w:rPr>
        <w:t>Alignment</w:t>
      </w:r>
      <w:r>
        <w:rPr>
          <w:color w:val="252223"/>
          <w:spacing w:val="-5"/>
          <w:w w:val="90"/>
        </w:rPr>
        <w:t xml:space="preserve"> </w:t>
      </w:r>
      <w:r>
        <w:rPr>
          <w:color w:val="252223"/>
          <w:w w:val="90"/>
        </w:rPr>
        <w:t>of</w:t>
      </w:r>
      <w:r>
        <w:rPr>
          <w:color w:val="252223"/>
          <w:spacing w:val="-6"/>
          <w:w w:val="90"/>
        </w:rPr>
        <w:t xml:space="preserve"> </w:t>
      </w:r>
      <w:r>
        <w:rPr>
          <w:color w:val="252223"/>
          <w:w w:val="90"/>
        </w:rPr>
        <w:t>clinical</w:t>
      </w:r>
      <w:r>
        <w:rPr>
          <w:color w:val="252223"/>
          <w:spacing w:val="-5"/>
          <w:w w:val="90"/>
        </w:rPr>
        <w:t xml:space="preserve"> </w:t>
      </w:r>
      <w:r>
        <w:rPr>
          <w:color w:val="252223"/>
          <w:w w:val="90"/>
        </w:rPr>
        <w:t>approaches</w:t>
      </w:r>
      <w:r>
        <w:rPr>
          <w:color w:val="252223"/>
          <w:spacing w:val="-5"/>
          <w:w w:val="90"/>
        </w:rPr>
        <w:t xml:space="preserve"> </w:t>
      </w:r>
      <w:r>
        <w:rPr>
          <w:color w:val="252223"/>
          <w:w w:val="90"/>
        </w:rPr>
        <w:t>with</w:t>
      </w:r>
      <w:r>
        <w:rPr>
          <w:color w:val="252223"/>
          <w:spacing w:val="-6"/>
          <w:w w:val="90"/>
        </w:rPr>
        <w:t xml:space="preserve"> </w:t>
      </w:r>
      <w:r>
        <w:rPr>
          <w:color w:val="252223"/>
          <w:w w:val="90"/>
        </w:rPr>
        <w:t>needs</w:t>
      </w:r>
      <w:r>
        <w:rPr>
          <w:color w:val="252223"/>
          <w:spacing w:val="-5"/>
          <w:w w:val="90"/>
        </w:rPr>
        <w:t xml:space="preserve"> </w:t>
      </w:r>
      <w:r>
        <w:rPr>
          <w:color w:val="252223"/>
          <w:w w:val="90"/>
        </w:rPr>
        <w:t>(e.g.,</w:t>
      </w:r>
      <w:r>
        <w:rPr>
          <w:color w:val="252223"/>
          <w:spacing w:val="-6"/>
          <w:w w:val="90"/>
        </w:rPr>
        <w:t xml:space="preserve"> </w:t>
      </w:r>
      <w:r>
        <w:rPr>
          <w:color w:val="252223"/>
          <w:w w:val="90"/>
        </w:rPr>
        <w:t>underlying</w:t>
      </w:r>
      <w:r>
        <w:rPr>
          <w:color w:val="252223"/>
          <w:spacing w:val="-6"/>
          <w:w w:val="90"/>
        </w:rPr>
        <w:t xml:space="preserve"> </w:t>
      </w:r>
      <w:r>
        <w:rPr>
          <w:color w:val="252223"/>
          <w:w w:val="90"/>
        </w:rPr>
        <w:t>psychiatric</w:t>
      </w:r>
      <w:r>
        <w:rPr>
          <w:color w:val="252223"/>
          <w:spacing w:val="-6"/>
          <w:w w:val="90"/>
        </w:rPr>
        <w:t xml:space="preserve"> </w:t>
      </w:r>
      <w:r>
        <w:rPr>
          <w:color w:val="252223"/>
          <w:w w:val="90"/>
        </w:rPr>
        <w:t>and/or</w:t>
      </w:r>
      <w:r>
        <w:rPr>
          <w:color w:val="252223"/>
          <w:spacing w:val="-6"/>
          <w:w w:val="90"/>
        </w:rPr>
        <w:t xml:space="preserve"> </w:t>
      </w:r>
      <w:r>
        <w:rPr>
          <w:color w:val="252223"/>
          <w:w w:val="90"/>
        </w:rPr>
        <w:t>substance</w:t>
      </w:r>
      <w:r>
        <w:rPr>
          <w:color w:val="252223"/>
          <w:spacing w:val="-6"/>
          <w:w w:val="90"/>
        </w:rPr>
        <w:t xml:space="preserve"> </w:t>
      </w:r>
      <w:r>
        <w:rPr>
          <w:color w:val="252223"/>
          <w:w w:val="90"/>
        </w:rPr>
        <w:t xml:space="preserve">use </w:t>
      </w:r>
      <w:r>
        <w:rPr>
          <w:color w:val="252223"/>
          <w:w w:val="95"/>
        </w:rPr>
        <w:t>disorders,</w:t>
      </w:r>
      <w:r>
        <w:rPr>
          <w:color w:val="252223"/>
          <w:spacing w:val="-11"/>
          <w:w w:val="95"/>
        </w:rPr>
        <w:t xml:space="preserve"> </w:t>
      </w:r>
      <w:r>
        <w:rPr>
          <w:color w:val="252223"/>
          <w:w w:val="95"/>
        </w:rPr>
        <w:t>trauma</w:t>
      </w:r>
      <w:r>
        <w:rPr>
          <w:color w:val="252223"/>
          <w:spacing w:val="-11"/>
          <w:w w:val="95"/>
        </w:rPr>
        <w:t xml:space="preserve"> </w:t>
      </w:r>
      <w:r>
        <w:rPr>
          <w:color w:val="252223"/>
          <w:w w:val="95"/>
        </w:rPr>
        <w:t>support,</w:t>
      </w:r>
      <w:r>
        <w:rPr>
          <w:color w:val="252223"/>
          <w:spacing w:val="-11"/>
          <w:w w:val="95"/>
        </w:rPr>
        <w:t xml:space="preserve"> </w:t>
      </w:r>
      <w:r>
        <w:rPr>
          <w:color w:val="252223"/>
          <w:w w:val="95"/>
        </w:rPr>
        <w:t>complicated</w:t>
      </w:r>
      <w:r>
        <w:rPr>
          <w:color w:val="252223"/>
          <w:spacing w:val="-11"/>
          <w:w w:val="95"/>
        </w:rPr>
        <w:t xml:space="preserve"> </w:t>
      </w:r>
      <w:r>
        <w:rPr>
          <w:color w:val="252223"/>
          <w:w w:val="95"/>
        </w:rPr>
        <w:t>grief);</w:t>
      </w:r>
    </w:p>
    <w:p w14:paraId="0DE53958" w14:textId="77777777" w:rsidR="00C83B3C" w:rsidRDefault="00102383">
      <w:pPr>
        <w:pStyle w:val="ListParagraph"/>
        <w:numPr>
          <w:ilvl w:val="0"/>
          <w:numId w:val="16"/>
        </w:numPr>
        <w:tabs>
          <w:tab w:val="left" w:pos="1890"/>
        </w:tabs>
        <w:ind w:hanging="271"/>
      </w:pPr>
      <w:r>
        <w:rPr>
          <w:color w:val="252223"/>
          <w:w w:val="90"/>
        </w:rPr>
        <w:t>Immediate</w:t>
      </w:r>
      <w:r>
        <w:rPr>
          <w:color w:val="252223"/>
          <w:spacing w:val="-4"/>
          <w:w w:val="90"/>
        </w:rPr>
        <w:t xml:space="preserve"> </w:t>
      </w:r>
      <w:r>
        <w:rPr>
          <w:color w:val="252223"/>
          <w:w w:val="90"/>
        </w:rPr>
        <w:t>access</w:t>
      </w:r>
      <w:r>
        <w:rPr>
          <w:color w:val="252223"/>
          <w:spacing w:val="-3"/>
          <w:w w:val="90"/>
        </w:rPr>
        <w:t xml:space="preserve"> </w:t>
      </w:r>
      <w:r>
        <w:rPr>
          <w:color w:val="252223"/>
          <w:w w:val="90"/>
        </w:rPr>
        <w:t>to</w:t>
      </w:r>
      <w:r>
        <w:rPr>
          <w:color w:val="252223"/>
          <w:spacing w:val="-3"/>
          <w:w w:val="90"/>
        </w:rPr>
        <w:t xml:space="preserve"> </w:t>
      </w:r>
      <w:r>
        <w:rPr>
          <w:color w:val="252223"/>
          <w:w w:val="90"/>
        </w:rPr>
        <w:t>crisis</w:t>
      </w:r>
      <w:r>
        <w:rPr>
          <w:color w:val="252223"/>
          <w:spacing w:val="-3"/>
          <w:w w:val="90"/>
        </w:rPr>
        <w:t xml:space="preserve"> </w:t>
      </w:r>
      <w:r>
        <w:rPr>
          <w:color w:val="252223"/>
          <w:spacing w:val="-2"/>
          <w:w w:val="90"/>
        </w:rPr>
        <w:t>services;</w:t>
      </w:r>
    </w:p>
    <w:p w14:paraId="2DD5ADBA" w14:textId="77777777" w:rsidR="00C83B3C" w:rsidRDefault="00102383">
      <w:pPr>
        <w:pStyle w:val="ListParagraph"/>
        <w:numPr>
          <w:ilvl w:val="0"/>
          <w:numId w:val="16"/>
        </w:numPr>
        <w:tabs>
          <w:tab w:val="left" w:pos="1890"/>
        </w:tabs>
        <w:spacing w:before="138" w:line="259" w:lineRule="auto"/>
        <w:ind w:right="1645"/>
      </w:pPr>
      <w:r>
        <w:rPr>
          <w:color w:val="252223"/>
          <w:w w:val="90"/>
        </w:rPr>
        <w:t>Continuity</w:t>
      </w:r>
      <w:r>
        <w:rPr>
          <w:color w:val="252223"/>
          <w:spacing w:val="-6"/>
          <w:w w:val="90"/>
        </w:rPr>
        <w:t xml:space="preserve"> </w:t>
      </w:r>
      <w:r>
        <w:rPr>
          <w:color w:val="252223"/>
          <w:w w:val="90"/>
        </w:rPr>
        <w:t>of</w:t>
      </w:r>
      <w:r>
        <w:rPr>
          <w:color w:val="252223"/>
          <w:spacing w:val="-6"/>
          <w:w w:val="90"/>
        </w:rPr>
        <w:t xml:space="preserve"> </w:t>
      </w:r>
      <w:r>
        <w:rPr>
          <w:color w:val="252223"/>
          <w:w w:val="90"/>
        </w:rPr>
        <w:t>care,</w:t>
      </w:r>
      <w:r>
        <w:rPr>
          <w:color w:val="252223"/>
          <w:spacing w:val="-6"/>
          <w:w w:val="90"/>
        </w:rPr>
        <w:t xml:space="preserve"> </w:t>
      </w:r>
      <w:r>
        <w:rPr>
          <w:color w:val="252223"/>
          <w:w w:val="90"/>
        </w:rPr>
        <w:t>including</w:t>
      </w:r>
      <w:r>
        <w:rPr>
          <w:color w:val="252223"/>
          <w:spacing w:val="-6"/>
          <w:w w:val="90"/>
        </w:rPr>
        <w:t xml:space="preserve"> </w:t>
      </w:r>
      <w:r>
        <w:rPr>
          <w:color w:val="252223"/>
          <w:w w:val="90"/>
        </w:rPr>
        <w:t>immediate</w:t>
      </w:r>
      <w:r>
        <w:rPr>
          <w:color w:val="252223"/>
          <w:spacing w:val="-6"/>
          <w:w w:val="90"/>
        </w:rPr>
        <w:t xml:space="preserve"> </w:t>
      </w:r>
      <w:r>
        <w:rPr>
          <w:color w:val="252223"/>
          <w:w w:val="90"/>
        </w:rPr>
        <w:t>followup</w:t>
      </w:r>
      <w:r>
        <w:rPr>
          <w:color w:val="252223"/>
          <w:spacing w:val="-6"/>
          <w:w w:val="90"/>
        </w:rPr>
        <w:t xml:space="preserve"> </w:t>
      </w:r>
      <w:r>
        <w:rPr>
          <w:color w:val="252223"/>
          <w:w w:val="90"/>
        </w:rPr>
        <w:t>after</w:t>
      </w:r>
      <w:r>
        <w:rPr>
          <w:color w:val="252223"/>
          <w:spacing w:val="-6"/>
          <w:w w:val="90"/>
        </w:rPr>
        <w:t xml:space="preserve"> </w:t>
      </w:r>
      <w:r>
        <w:rPr>
          <w:color w:val="252223"/>
          <w:w w:val="90"/>
        </w:rPr>
        <w:t>discharge</w:t>
      </w:r>
      <w:r>
        <w:rPr>
          <w:color w:val="252223"/>
          <w:spacing w:val="-6"/>
          <w:w w:val="90"/>
        </w:rPr>
        <w:t xml:space="preserve"> </w:t>
      </w:r>
      <w:r>
        <w:rPr>
          <w:color w:val="252223"/>
          <w:w w:val="90"/>
        </w:rPr>
        <w:t>from</w:t>
      </w:r>
      <w:r>
        <w:rPr>
          <w:color w:val="252223"/>
          <w:spacing w:val="-6"/>
          <w:w w:val="90"/>
        </w:rPr>
        <w:t xml:space="preserve"> </w:t>
      </w:r>
      <w:r>
        <w:rPr>
          <w:color w:val="252223"/>
          <w:w w:val="90"/>
        </w:rPr>
        <w:t>an</w:t>
      </w:r>
      <w:r>
        <w:rPr>
          <w:color w:val="252223"/>
          <w:spacing w:val="-6"/>
          <w:w w:val="90"/>
        </w:rPr>
        <w:t xml:space="preserve"> </w:t>
      </w:r>
      <w:r>
        <w:rPr>
          <w:color w:val="252223"/>
          <w:w w:val="90"/>
        </w:rPr>
        <w:t>inpatient</w:t>
      </w:r>
      <w:r>
        <w:rPr>
          <w:color w:val="252223"/>
          <w:spacing w:val="-6"/>
          <w:w w:val="90"/>
        </w:rPr>
        <w:t xml:space="preserve"> </w:t>
      </w:r>
      <w:r>
        <w:rPr>
          <w:color w:val="252223"/>
          <w:w w:val="90"/>
        </w:rPr>
        <w:t>unit</w:t>
      </w:r>
      <w:r>
        <w:rPr>
          <w:color w:val="252223"/>
          <w:spacing w:val="-6"/>
          <w:w w:val="90"/>
        </w:rPr>
        <w:t xml:space="preserve"> </w:t>
      </w:r>
      <w:r>
        <w:rPr>
          <w:color w:val="252223"/>
          <w:w w:val="90"/>
        </w:rPr>
        <w:t>following</w:t>
      </w:r>
      <w:r>
        <w:rPr>
          <w:color w:val="252223"/>
          <w:spacing w:val="-6"/>
          <w:w w:val="90"/>
        </w:rPr>
        <w:t xml:space="preserve"> </w:t>
      </w:r>
      <w:r>
        <w:rPr>
          <w:color w:val="252223"/>
          <w:w w:val="90"/>
        </w:rPr>
        <w:t xml:space="preserve">a </w:t>
      </w:r>
      <w:r>
        <w:rPr>
          <w:color w:val="252223"/>
          <w:spacing w:val="-2"/>
        </w:rPr>
        <w:t>suicide</w:t>
      </w:r>
      <w:r>
        <w:rPr>
          <w:color w:val="252223"/>
          <w:spacing w:val="-12"/>
        </w:rPr>
        <w:t xml:space="preserve"> </w:t>
      </w:r>
      <w:r>
        <w:rPr>
          <w:color w:val="252223"/>
          <w:spacing w:val="-2"/>
        </w:rPr>
        <w:t>attempt;</w:t>
      </w:r>
      <w:r>
        <w:rPr>
          <w:color w:val="252223"/>
          <w:spacing w:val="-12"/>
        </w:rPr>
        <w:t xml:space="preserve"> </w:t>
      </w:r>
      <w:r>
        <w:rPr>
          <w:color w:val="252223"/>
          <w:spacing w:val="-2"/>
        </w:rPr>
        <w:t>and</w:t>
      </w:r>
    </w:p>
    <w:p w14:paraId="79767A5B" w14:textId="77777777" w:rsidR="00C83B3C" w:rsidRDefault="00102383">
      <w:pPr>
        <w:pStyle w:val="ListParagraph"/>
        <w:numPr>
          <w:ilvl w:val="0"/>
          <w:numId w:val="16"/>
        </w:numPr>
        <w:tabs>
          <w:tab w:val="left" w:pos="1890"/>
        </w:tabs>
        <w:spacing w:line="259" w:lineRule="auto"/>
        <w:ind w:right="1757"/>
      </w:pPr>
      <w:r>
        <w:rPr>
          <w:color w:val="252223"/>
          <w:w w:val="90"/>
        </w:rPr>
        <w:t>Appropriate</w:t>
      </w:r>
      <w:r>
        <w:rPr>
          <w:color w:val="252223"/>
          <w:spacing w:val="-5"/>
          <w:w w:val="90"/>
        </w:rPr>
        <w:t xml:space="preserve"> </w:t>
      </w:r>
      <w:r>
        <w:rPr>
          <w:color w:val="252223"/>
          <w:w w:val="90"/>
        </w:rPr>
        <w:t>empowerment</w:t>
      </w:r>
      <w:r>
        <w:rPr>
          <w:color w:val="252223"/>
          <w:spacing w:val="-5"/>
          <w:w w:val="90"/>
        </w:rPr>
        <w:t xml:space="preserve"> </w:t>
      </w:r>
      <w:r>
        <w:rPr>
          <w:color w:val="252223"/>
          <w:w w:val="90"/>
        </w:rPr>
        <w:t>of</w:t>
      </w:r>
      <w:r>
        <w:rPr>
          <w:color w:val="252223"/>
          <w:spacing w:val="-5"/>
          <w:w w:val="90"/>
        </w:rPr>
        <w:t xml:space="preserve"> </w:t>
      </w:r>
      <w:r>
        <w:rPr>
          <w:color w:val="252223"/>
          <w:w w:val="90"/>
        </w:rPr>
        <w:t>families</w:t>
      </w:r>
      <w:r>
        <w:rPr>
          <w:color w:val="252223"/>
          <w:spacing w:val="-5"/>
          <w:w w:val="90"/>
        </w:rPr>
        <w:t xml:space="preserve"> </w:t>
      </w:r>
      <w:r>
        <w:rPr>
          <w:color w:val="252223"/>
          <w:w w:val="90"/>
        </w:rPr>
        <w:t>and</w:t>
      </w:r>
      <w:r>
        <w:rPr>
          <w:color w:val="252223"/>
          <w:spacing w:val="-5"/>
          <w:w w:val="90"/>
        </w:rPr>
        <w:t xml:space="preserve"> </w:t>
      </w:r>
      <w:r>
        <w:rPr>
          <w:color w:val="252223"/>
          <w:w w:val="90"/>
        </w:rPr>
        <w:t>significant</w:t>
      </w:r>
      <w:r>
        <w:rPr>
          <w:color w:val="252223"/>
          <w:spacing w:val="-5"/>
          <w:w w:val="90"/>
        </w:rPr>
        <w:t xml:space="preserve"> </w:t>
      </w:r>
      <w:r>
        <w:rPr>
          <w:color w:val="252223"/>
          <w:w w:val="90"/>
        </w:rPr>
        <w:t>others</w:t>
      </w:r>
      <w:r>
        <w:rPr>
          <w:color w:val="252223"/>
          <w:spacing w:val="-5"/>
          <w:w w:val="90"/>
        </w:rPr>
        <w:t xml:space="preserve"> </w:t>
      </w:r>
      <w:r>
        <w:rPr>
          <w:color w:val="252223"/>
          <w:w w:val="90"/>
        </w:rPr>
        <w:t>in</w:t>
      </w:r>
      <w:r>
        <w:rPr>
          <w:color w:val="252223"/>
          <w:spacing w:val="-5"/>
          <w:w w:val="90"/>
        </w:rPr>
        <w:t xml:space="preserve"> </w:t>
      </w:r>
      <w:r>
        <w:rPr>
          <w:color w:val="252223"/>
          <w:w w:val="90"/>
        </w:rPr>
        <w:t>treatment,</w:t>
      </w:r>
      <w:r>
        <w:rPr>
          <w:color w:val="252223"/>
          <w:spacing w:val="-5"/>
          <w:w w:val="90"/>
        </w:rPr>
        <w:t xml:space="preserve"> </w:t>
      </w:r>
      <w:r>
        <w:rPr>
          <w:color w:val="252223"/>
          <w:w w:val="90"/>
        </w:rPr>
        <w:t>peer</w:t>
      </w:r>
      <w:r>
        <w:rPr>
          <w:color w:val="252223"/>
          <w:spacing w:val="-5"/>
          <w:w w:val="90"/>
        </w:rPr>
        <w:t xml:space="preserve"> </w:t>
      </w:r>
      <w:r>
        <w:rPr>
          <w:color w:val="252223"/>
          <w:w w:val="90"/>
        </w:rPr>
        <w:t>support,</w:t>
      </w:r>
      <w:r>
        <w:rPr>
          <w:color w:val="252223"/>
          <w:spacing w:val="-5"/>
          <w:w w:val="90"/>
        </w:rPr>
        <w:t xml:space="preserve"> </w:t>
      </w:r>
      <w:r>
        <w:rPr>
          <w:color w:val="252223"/>
          <w:w w:val="90"/>
        </w:rPr>
        <w:t>and</w:t>
      </w:r>
      <w:r>
        <w:rPr>
          <w:color w:val="252223"/>
          <w:spacing w:val="-5"/>
          <w:w w:val="90"/>
        </w:rPr>
        <w:t xml:space="preserve"> </w:t>
      </w:r>
      <w:r>
        <w:rPr>
          <w:color w:val="252223"/>
          <w:w w:val="90"/>
        </w:rPr>
        <w:t xml:space="preserve">post- </w:t>
      </w:r>
      <w:r>
        <w:rPr>
          <w:color w:val="252223"/>
          <w:w w:val="95"/>
        </w:rPr>
        <w:t>discharge followup.</w:t>
      </w:r>
    </w:p>
    <w:p w14:paraId="5140E154" w14:textId="77777777" w:rsidR="00C83B3C" w:rsidRDefault="00102383">
      <w:pPr>
        <w:pStyle w:val="Heading4"/>
        <w:spacing w:before="268" w:line="237" w:lineRule="auto"/>
        <w:ind w:left="1439" w:right="1519"/>
      </w:pPr>
      <w:r>
        <w:rPr>
          <w:color w:val="CD222A"/>
          <w:w w:val="85"/>
        </w:rPr>
        <w:t>Objective 9.3: Promote the safe disclosure of suicidal thoughts and behaviors by</w:t>
      </w:r>
      <w:r>
        <w:rPr>
          <w:color w:val="CD222A"/>
          <w:spacing w:val="80"/>
        </w:rPr>
        <w:t xml:space="preserve"> </w:t>
      </w:r>
      <w:r>
        <w:rPr>
          <w:color w:val="CD222A"/>
        </w:rPr>
        <w:t>all</w:t>
      </w:r>
      <w:r>
        <w:rPr>
          <w:color w:val="CD222A"/>
          <w:spacing w:val="-22"/>
        </w:rPr>
        <w:t xml:space="preserve"> </w:t>
      </w:r>
      <w:r>
        <w:rPr>
          <w:color w:val="CD222A"/>
        </w:rPr>
        <w:t>patients.</w:t>
      </w:r>
    </w:p>
    <w:p w14:paraId="41113F7D" w14:textId="77777777" w:rsidR="00C83B3C" w:rsidRDefault="00102383">
      <w:pPr>
        <w:pStyle w:val="BodyText"/>
        <w:spacing w:before="118" w:line="259" w:lineRule="auto"/>
        <w:ind w:left="1440" w:right="1430"/>
      </w:pPr>
      <w:r>
        <w:rPr>
          <w:color w:val="252223"/>
          <w:w w:val="90"/>
        </w:rPr>
        <w:t>Settings that provide care to patients with suicide risk must be nonjud</w:t>
      </w:r>
      <w:r>
        <w:rPr>
          <w:color w:val="252223"/>
          <w:w w:val="90"/>
        </w:rPr>
        <w:t>gmental and psychologically safe places</w:t>
      </w:r>
      <w:r>
        <w:rPr>
          <w:color w:val="252223"/>
          <w:spacing w:val="-9"/>
          <w:w w:val="90"/>
        </w:rPr>
        <w:t xml:space="preserve"> </w:t>
      </w:r>
      <w:r>
        <w:rPr>
          <w:color w:val="252223"/>
          <w:w w:val="90"/>
        </w:rPr>
        <w:t>in</w:t>
      </w:r>
      <w:r>
        <w:rPr>
          <w:color w:val="252223"/>
          <w:spacing w:val="-8"/>
          <w:w w:val="90"/>
        </w:rPr>
        <w:t xml:space="preserve"> </w:t>
      </w:r>
      <w:r>
        <w:rPr>
          <w:color w:val="252223"/>
          <w:w w:val="90"/>
        </w:rPr>
        <w:t>which</w:t>
      </w:r>
      <w:r>
        <w:rPr>
          <w:color w:val="252223"/>
          <w:spacing w:val="-8"/>
          <w:w w:val="90"/>
        </w:rPr>
        <w:t xml:space="preserve"> </w:t>
      </w:r>
      <w:r>
        <w:rPr>
          <w:color w:val="252223"/>
          <w:w w:val="90"/>
        </w:rPr>
        <w:t>to</w:t>
      </w:r>
      <w:r>
        <w:rPr>
          <w:color w:val="252223"/>
          <w:spacing w:val="-8"/>
          <w:w w:val="90"/>
        </w:rPr>
        <w:t xml:space="preserve"> </w:t>
      </w:r>
      <w:r>
        <w:rPr>
          <w:color w:val="252223"/>
          <w:w w:val="90"/>
        </w:rPr>
        <w:t>receive</w:t>
      </w:r>
      <w:r>
        <w:rPr>
          <w:color w:val="252223"/>
          <w:spacing w:val="-9"/>
          <w:w w:val="90"/>
        </w:rPr>
        <w:t xml:space="preserve"> </w:t>
      </w:r>
      <w:r>
        <w:rPr>
          <w:color w:val="252223"/>
          <w:w w:val="90"/>
        </w:rPr>
        <w:t>services.</w:t>
      </w:r>
      <w:r>
        <w:rPr>
          <w:color w:val="252223"/>
          <w:spacing w:val="-8"/>
          <w:w w:val="90"/>
        </w:rPr>
        <w:t xml:space="preserve"> </w:t>
      </w:r>
      <w:r>
        <w:rPr>
          <w:color w:val="252223"/>
          <w:w w:val="90"/>
        </w:rPr>
        <w:t>Patients</w:t>
      </w:r>
      <w:r>
        <w:rPr>
          <w:color w:val="252223"/>
          <w:spacing w:val="-8"/>
          <w:w w:val="90"/>
        </w:rPr>
        <w:t xml:space="preserve"> </w:t>
      </w:r>
      <w:r>
        <w:rPr>
          <w:color w:val="252223"/>
          <w:w w:val="90"/>
        </w:rPr>
        <w:t>who</w:t>
      </w:r>
      <w:r>
        <w:rPr>
          <w:color w:val="252223"/>
          <w:spacing w:val="-8"/>
          <w:w w:val="90"/>
        </w:rPr>
        <w:t xml:space="preserve"> </w:t>
      </w:r>
      <w:r>
        <w:rPr>
          <w:color w:val="252223"/>
          <w:w w:val="90"/>
        </w:rPr>
        <w:t>have</w:t>
      </w:r>
      <w:r>
        <w:rPr>
          <w:color w:val="252223"/>
          <w:spacing w:val="-9"/>
          <w:w w:val="90"/>
        </w:rPr>
        <w:t xml:space="preserve"> </w:t>
      </w:r>
      <w:r>
        <w:rPr>
          <w:color w:val="252223"/>
          <w:w w:val="90"/>
        </w:rPr>
        <w:t>thoughts</w:t>
      </w:r>
      <w:r>
        <w:rPr>
          <w:color w:val="252223"/>
          <w:spacing w:val="-8"/>
          <w:w w:val="90"/>
        </w:rPr>
        <w:t xml:space="preserve"> </w:t>
      </w:r>
      <w:r>
        <w:rPr>
          <w:color w:val="252223"/>
          <w:w w:val="90"/>
        </w:rPr>
        <w:t>of</w:t>
      </w:r>
      <w:r>
        <w:rPr>
          <w:color w:val="252223"/>
          <w:spacing w:val="-8"/>
          <w:w w:val="90"/>
        </w:rPr>
        <w:t xml:space="preserve"> </w:t>
      </w:r>
      <w:r>
        <w:rPr>
          <w:color w:val="252223"/>
          <w:w w:val="90"/>
        </w:rPr>
        <w:t>suicide</w:t>
      </w:r>
      <w:r>
        <w:rPr>
          <w:color w:val="252223"/>
          <w:spacing w:val="-8"/>
          <w:w w:val="90"/>
        </w:rPr>
        <w:t xml:space="preserve"> </w:t>
      </w:r>
      <w:r>
        <w:rPr>
          <w:color w:val="252223"/>
          <w:w w:val="90"/>
        </w:rPr>
        <w:t>may</w:t>
      </w:r>
      <w:r>
        <w:rPr>
          <w:color w:val="252223"/>
          <w:spacing w:val="-9"/>
          <w:w w:val="90"/>
        </w:rPr>
        <w:t xml:space="preserve"> </w:t>
      </w:r>
      <w:r>
        <w:rPr>
          <w:color w:val="252223"/>
          <w:w w:val="90"/>
        </w:rPr>
        <w:t>feel</w:t>
      </w:r>
      <w:r>
        <w:rPr>
          <w:color w:val="252223"/>
          <w:spacing w:val="-8"/>
          <w:w w:val="90"/>
        </w:rPr>
        <w:t xml:space="preserve"> </w:t>
      </w:r>
      <w:r>
        <w:rPr>
          <w:color w:val="252223"/>
          <w:w w:val="90"/>
        </w:rPr>
        <w:t>embarrassed,</w:t>
      </w:r>
      <w:r>
        <w:rPr>
          <w:color w:val="252223"/>
          <w:spacing w:val="-8"/>
          <w:w w:val="90"/>
        </w:rPr>
        <w:t xml:space="preserve"> </w:t>
      </w:r>
      <w:r>
        <w:rPr>
          <w:color w:val="252223"/>
          <w:w w:val="90"/>
        </w:rPr>
        <w:t>guilty,</w:t>
      </w:r>
      <w:r>
        <w:rPr>
          <w:color w:val="252223"/>
          <w:spacing w:val="-8"/>
          <w:w w:val="90"/>
        </w:rPr>
        <w:t xml:space="preserve"> </w:t>
      </w:r>
      <w:r>
        <w:rPr>
          <w:color w:val="252223"/>
          <w:w w:val="90"/>
        </w:rPr>
        <w:t>and</w:t>
      </w:r>
    </w:p>
    <w:p w14:paraId="4DBD6E6F" w14:textId="77777777" w:rsidR="00C83B3C" w:rsidRDefault="00C83B3C">
      <w:pPr>
        <w:spacing w:line="259" w:lineRule="auto"/>
        <w:sectPr w:rsidR="00C83B3C">
          <w:pgSz w:w="12240" w:h="15840"/>
          <w:pgMar w:top="0" w:right="0" w:bottom="800" w:left="0" w:header="0" w:footer="608" w:gutter="0"/>
          <w:cols w:space="720"/>
        </w:sectPr>
      </w:pPr>
    </w:p>
    <w:p w14:paraId="774271DC" w14:textId="77777777" w:rsidR="00C83B3C" w:rsidRDefault="00C83B3C">
      <w:pPr>
        <w:pStyle w:val="BodyText"/>
        <w:rPr>
          <w:sz w:val="20"/>
        </w:rPr>
      </w:pPr>
    </w:p>
    <w:p w14:paraId="4B170772" w14:textId="77777777" w:rsidR="00C83B3C" w:rsidRDefault="00C83B3C">
      <w:pPr>
        <w:pStyle w:val="BodyText"/>
        <w:rPr>
          <w:sz w:val="20"/>
        </w:rPr>
      </w:pPr>
    </w:p>
    <w:p w14:paraId="4D858A70" w14:textId="77777777" w:rsidR="00C83B3C" w:rsidRDefault="00C83B3C">
      <w:pPr>
        <w:pStyle w:val="BodyText"/>
        <w:spacing w:before="7"/>
        <w:rPr>
          <w:sz w:val="17"/>
        </w:rPr>
      </w:pPr>
    </w:p>
    <w:p w14:paraId="171CC55B" w14:textId="77777777" w:rsidR="00C83B3C" w:rsidRDefault="00102383">
      <w:pPr>
        <w:spacing w:before="102"/>
        <w:ind w:left="5974"/>
        <w:rPr>
          <w:rFonts w:ascii="Trebuchet MS"/>
          <w:sz w:val="20"/>
        </w:rPr>
      </w:pPr>
      <w:r>
        <w:pict w14:anchorId="1D9BD883">
          <v:group id="docshapegroup625" o:spid="_x0000_s3039" style="position:absolute;left:0;text-align:left;margin-left:0;margin-top:-38.8pt;width:179.2pt;height:144.35pt;z-index:-20227072;mso-position-horizontal-relative:page" coordorigin=",-776" coordsize="3584,2887">
            <v:shape id="docshape626" o:spid="_x0000_s3045"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627" o:spid="_x0000_s3044"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628" o:spid="_x0000_s3043"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629" o:spid="_x0000_s3042" style="position:absolute;top:-777;width:582;height:416" coordorigin=",-776" coordsize="582,416" path="m581,-776l,-776r,416l129,-456r129,-94l388,-642r131,-91l581,-776xe" fillcolor="#454755" stroked="f">
              <v:path arrowok="t"/>
            </v:shape>
            <v:shape id="docshape630" o:spid="_x0000_s3041" style="position:absolute;top:-777;width:1426;height:1007" coordorigin=",-776" coordsize="1426,1007" path="m1425,-776r-1087,l249,-714r-131,94l,-532,,231,108,145,235,47,362,-50r129,-95l621,-239r131,-93l884,-423r133,-90l1152,-601r135,-87l1425,-776xe" fillcolor="#cd222b" stroked="f">
              <v:path arrowok="t"/>
            </v:shape>
            <v:shape id="docshape631" o:spid="_x0000_s3040"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45CBDF4B" w14:textId="77777777" w:rsidR="00C83B3C" w:rsidRDefault="00C83B3C">
      <w:pPr>
        <w:pStyle w:val="BodyText"/>
        <w:rPr>
          <w:rFonts w:ascii="Trebuchet MS"/>
          <w:sz w:val="20"/>
        </w:rPr>
      </w:pPr>
    </w:p>
    <w:p w14:paraId="394212AB" w14:textId="77777777" w:rsidR="00C83B3C" w:rsidRDefault="00C83B3C">
      <w:pPr>
        <w:pStyle w:val="BodyText"/>
        <w:spacing w:before="9"/>
        <w:rPr>
          <w:rFonts w:ascii="Trebuchet MS"/>
          <w:sz w:val="25"/>
        </w:rPr>
      </w:pPr>
    </w:p>
    <w:p w14:paraId="36D2FC78" w14:textId="77777777" w:rsidR="00C83B3C" w:rsidRDefault="00102383">
      <w:pPr>
        <w:pStyle w:val="BodyText"/>
        <w:spacing w:before="87" w:line="259" w:lineRule="auto"/>
        <w:ind w:left="1440" w:right="1481"/>
      </w:pPr>
      <w:r>
        <w:rPr>
          <w:color w:val="252223"/>
          <w:w w:val="90"/>
        </w:rPr>
        <w:t>fearful</w:t>
      </w:r>
      <w:r>
        <w:rPr>
          <w:color w:val="252223"/>
          <w:spacing w:val="-2"/>
          <w:w w:val="90"/>
        </w:rPr>
        <w:t xml:space="preserve"> </w:t>
      </w:r>
      <w:r>
        <w:rPr>
          <w:color w:val="252223"/>
          <w:w w:val="90"/>
        </w:rPr>
        <w:t>of</w:t>
      </w:r>
      <w:r>
        <w:rPr>
          <w:color w:val="252223"/>
          <w:spacing w:val="-2"/>
          <w:w w:val="90"/>
        </w:rPr>
        <w:t xml:space="preserve"> </w:t>
      </w:r>
      <w:r>
        <w:rPr>
          <w:color w:val="252223"/>
          <w:w w:val="90"/>
        </w:rPr>
        <w:t>disclosing</w:t>
      </w:r>
      <w:r>
        <w:rPr>
          <w:color w:val="252223"/>
          <w:spacing w:val="-2"/>
          <w:w w:val="90"/>
        </w:rPr>
        <w:t xml:space="preserve"> </w:t>
      </w:r>
      <w:r>
        <w:rPr>
          <w:color w:val="252223"/>
          <w:w w:val="90"/>
        </w:rPr>
        <w:t>their</w:t>
      </w:r>
      <w:r>
        <w:rPr>
          <w:color w:val="252223"/>
          <w:spacing w:val="-2"/>
          <w:w w:val="90"/>
        </w:rPr>
        <w:t xml:space="preserve"> </w:t>
      </w:r>
      <w:r>
        <w:rPr>
          <w:color w:val="252223"/>
          <w:w w:val="90"/>
        </w:rPr>
        <w:t>thoughts</w:t>
      </w:r>
      <w:r>
        <w:rPr>
          <w:color w:val="252223"/>
          <w:spacing w:val="-2"/>
          <w:w w:val="90"/>
        </w:rPr>
        <w:t xml:space="preserve"> </w:t>
      </w:r>
      <w:r>
        <w:rPr>
          <w:color w:val="252223"/>
          <w:w w:val="90"/>
        </w:rPr>
        <w:t>and</w:t>
      </w:r>
      <w:r>
        <w:rPr>
          <w:color w:val="252223"/>
          <w:spacing w:val="-2"/>
          <w:w w:val="90"/>
        </w:rPr>
        <w:t xml:space="preserve"> </w:t>
      </w:r>
      <w:r>
        <w:rPr>
          <w:color w:val="252223"/>
          <w:w w:val="90"/>
        </w:rPr>
        <w:t>feelings</w:t>
      </w:r>
      <w:r>
        <w:rPr>
          <w:color w:val="252223"/>
          <w:spacing w:val="-2"/>
          <w:w w:val="90"/>
        </w:rPr>
        <w:t xml:space="preserve"> </w:t>
      </w:r>
      <w:r>
        <w:rPr>
          <w:color w:val="252223"/>
          <w:w w:val="90"/>
        </w:rPr>
        <w:t>to</w:t>
      </w:r>
      <w:r>
        <w:rPr>
          <w:color w:val="252223"/>
          <w:spacing w:val="-2"/>
          <w:w w:val="90"/>
        </w:rPr>
        <w:t xml:space="preserve"> </w:t>
      </w:r>
      <w:r>
        <w:rPr>
          <w:color w:val="252223"/>
          <w:w w:val="90"/>
        </w:rPr>
        <w:t>others.</w:t>
      </w:r>
      <w:r>
        <w:rPr>
          <w:color w:val="252223"/>
          <w:spacing w:val="-2"/>
          <w:w w:val="90"/>
        </w:rPr>
        <w:t xml:space="preserve"> </w:t>
      </w:r>
      <w:r>
        <w:rPr>
          <w:color w:val="252223"/>
          <w:w w:val="90"/>
        </w:rPr>
        <w:t>These</w:t>
      </w:r>
      <w:r>
        <w:rPr>
          <w:color w:val="252223"/>
          <w:spacing w:val="-2"/>
          <w:w w:val="90"/>
        </w:rPr>
        <w:t xml:space="preserve"> </w:t>
      </w:r>
      <w:r>
        <w:rPr>
          <w:color w:val="252223"/>
          <w:w w:val="90"/>
        </w:rPr>
        <w:t>patients</w:t>
      </w:r>
      <w:r>
        <w:rPr>
          <w:color w:val="252223"/>
          <w:spacing w:val="-2"/>
          <w:w w:val="90"/>
        </w:rPr>
        <w:t xml:space="preserve"> </w:t>
      </w:r>
      <w:r>
        <w:rPr>
          <w:color w:val="252223"/>
          <w:w w:val="90"/>
        </w:rPr>
        <w:t>may</w:t>
      </w:r>
      <w:r>
        <w:rPr>
          <w:color w:val="252223"/>
          <w:spacing w:val="-2"/>
          <w:w w:val="90"/>
        </w:rPr>
        <w:t xml:space="preserve"> </w:t>
      </w:r>
      <w:r>
        <w:rPr>
          <w:color w:val="252223"/>
          <w:w w:val="90"/>
        </w:rPr>
        <w:t>also</w:t>
      </w:r>
      <w:r>
        <w:rPr>
          <w:color w:val="252223"/>
          <w:spacing w:val="-2"/>
          <w:w w:val="90"/>
        </w:rPr>
        <w:t xml:space="preserve"> </w:t>
      </w:r>
      <w:r>
        <w:rPr>
          <w:color w:val="252223"/>
          <w:w w:val="90"/>
        </w:rPr>
        <w:t>fear</w:t>
      </w:r>
      <w:r>
        <w:rPr>
          <w:color w:val="252223"/>
          <w:spacing w:val="-2"/>
          <w:w w:val="90"/>
        </w:rPr>
        <w:t xml:space="preserve"> </w:t>
      </w:r>
      <w:r>
        <w:rPr>
          <w:color w:val="252223"/>
          <w:w w:val="90"/>
        </w:rPr>
        <w:t>losing</w:t>
      </w:r>
      <w:r>
        <w:rPr>
          <w:color w:val="252223"/>
          <w:spacing w:val="-2"/>
          <w:w w:val="90"/>
        </w:rPr>
        <w:t xml:space="preserve"> </w:t>
      </w:r>
      <w:r>
        <w:rPr>
          <w:color w:val="252223"/>
          <w:w w:val="90"/>
        </w:rPr>
        <w:t>autonomy</w:t>
      </w:r>
      <w:r>
        <w:rPr>
          <w:color w:val="252223"/>
          <w:spacing w:val="-2"/>
          <w:w w:val="90"/>
        </w:rPr>
        <w:t xml:space="preserve"> </w:t>
      </w:r>
      <w:r>
        <w:rPr>
          <w:color w:val="252223"/>
          <w:w w:val="90"/>
        </w:rPr>
        <w:t>or the</w:t>
      </w:r>
      <w:r>
        <w:rPr>
          <w:color w:val="252223"/>
          <w:spacing w:val="-3"/>
          <w:w w:val="90"/>
        </w:rPr>
        <w:t xml:space="preserve"> </w:t>
      </w:r>
      <w:r>
        <w:rPr>
          <w:color w:val="252223"/>
          <w:w w:val="90"/>
        </w:rPr>
        <w:t>ability</w:t>
      </w:r>
      <w:r>
        <w:rPr>
          <w:color w:val="252223"/>
          <w:spacing w:val="-3"/>
          <w:w w:val="90"/>
        </w:rPr>
        <w:t xml:space="preserve"> </w:t>
      </w:r>
      <w:r>
        <w:rPr>
          <w:color w:val="252223"/>
          <w:w w:val="90"/>
        </w:rPr>
        <w:t>to</w:t>
      </w:r>
      <w:r>
        <w:rPr>
          <w:color w:val="252223"/>
          <w:spacing w:val="-4"/>
          <w:w w:val="90"/>
        </w:rPr>
        <w:t xml:space="preserve"> </w:t>
      </w:r>
      <w:r>
        <w:rPr>
          <w:color w:val="252223"/>
          <w:w w:val="90"/>
        </w:rPr>
        <w:t>make</w:t>
      </w:r>
      <w:r>
        <w:rPr>
          <w:color w:val="252223"/>
          <w:spacing w:val="-4"/>
          <w:w w:val="90"/>
        </w:rPr>
        <w:t xml:space="preserve"> </w:t>
      </w:r>
      <w:r>
        <w:rPr>
          <w:color w:val="252223"/>
          <w:w w:val="90"/>
        </w:rPr>
        <w:t>their</w:t>
      </w:r>
      <w:r>
        <w:rPr>
          <w:color w:val="252223"/>
          <w:spacing w:val="-3"/>
          <w:w w:val="90"/>
        </w:rPr>
        <w:t xml:space="preserve"> </w:t>
      </w:r>
      <w:r>
        <w:rPr>
          <w:color w:val="252223"/>
          <w:w w:val="90"/>
        </w:rPr>
        <w:t>own</w:t>
      </w:r>
      <w:r>
        <w:rPr>
          <w:color w:val="252223"/>
          <w:spacing w:val="-3"/>
          <w:w w:val="90"/>
        </w:rPr>
        <w:t xml:space="preserve"> </w:t>
      </w:r>
      <w:r>
        <w:rPr>
          <w:color w:val="252223"/>
          <w:w w:val="90"/>
        </w:rPr>
        <w:t>treatment</w:t>
      </w:r>
      <w:r>
        <w:rPr>
          <w:color w:val="252223"/>
          <w:spacing w:val="-3"/>
          <w:w w:val="90"/>
        </w:rPr>
        <w:t xml:space="preserve"> </w:t>
      </w:r>
      <w:r>
        <w:rPr>
          <w:color w:val="252223"/>
          <w:w w:val="90"/>
        </w:rPr>
        <w:t>decisions.</w:t>
      </w:r>
      <w:r>
        <w:rPr>
          <w:color w:val="252223"/>
          <w:spacing w:val="-3"/>
          <w:w w:val="90"/>
        </w:rPr>
        <w:t xml:space="preserve"> </w:t>
      </w:r>
      <w:r>
        <w:rPr>
          <w:color w:val="252223"/>
          <w:w w:val="90"/>
        </w:rPr>
        <w:t>To</w:t>
      </w:r>
      <w:r>
        <w:rPr>
          <w:color w:val="252223"/>
          <w:spacing w:val="-4"/>
          <w:w w:val="90"/>
        </w:rPr>
        <w:t xml:space="preserve"> </w:t>
      </w:r>
      <w:r>
        <w:rPr>
          <w:color w:val="252223"/>
          <w:w w:val="90"/>
        </w:rPr>
        <w:t>address</w:t>
      </w:r>
      <w:r>
        <w:rPr>
          <w:color w:val="252223"/>
          <w:spacing w:val="-3"/>
          <w:w w:val="90"/>
        </w:rPr>
        <w:t xml:space="preserve"> </w:t>
      </w:r>
      <w:r>
        <w:rPr>
          <w:color w:val="252223"/>
          <w:w w:val="90"/>
        </w:rPr>
        <w:t>these</w:t>
      </w:r>
      <w:r>
        <w:rPr>
          <w:color w:val="252223"/>
          <w:spacing w:val="-3"/>
          <w:w w:val="90"/>
        </w:rPr>
        <w:t xml:space="preserve"> </w:t>
      </w:r>
      <w:r>
        <w:rPr>
          <w:color w:val="252223"/>
          <w:w w:val="90"/>
        </w:rPr>
        <w:t>barriers</w:t>
      </w:r>
      <w:r>
        <w:rPr>
          <w:color w:val="252223"/>
          <w:spacing w:val="-3"/>
          <w:w w:val="90"/>
        </w:rPr>
        <w:t xml:space="preserve"> </w:t>
      </w:r>
      <w:r>
        <w:rPr>
          <w:color w:val="252223"/>
          <w:w w:val="90"/>
        </w:rPr>
        <w:t>to</w:t>
      </w:r>
      <w:r>
        <w:rPr>
          <w:color w:val="252223"/>
          <w:spacing w:val="-4"/>
          <w:w w:val="90"/>
        </w:rPr>
        <w:t xml:space="preserve"> </w:t>
      </w:r>
      <w:r>
        <w:rPr>
          <w:color w:val="252223"/>
          <w:w w:val="90"/>
        </w:rPr>
        <w:t>treatment,</w:t>
      </w:r>
      <w:r>
        <w:rPr>
          <w:color w:val="252223"/>
          <w:spacing w:val="-3"/>
          <w:w w:val="90"/>
        </w:rPr>
        <w:t xml:space="preserve"> </w:t>
      </w:r>
      <w:r>
        <w:rPr>
          <w:color w:val="252223"/>
          <w:w w:val="90"/>
        </w:rPr>
        <w:t>collaborative</w:t>
      </w:r>
      <w:r>
        <w:rPr>
          <w:color w:val="252223"/>
          <w:spacing w:val="-3"/>
          <w:w w:val="90"/>
        </w:rPr>
        <w:t xml:space="preserve"> </w:t>
      </w:r>
      <w:r>
        <w:rPr>
          <w:color w:val="252223"/>
          <w:w w:val="90"/>
        </w:rPr>
        <w:t>and non-coercive approaches should be used whenever possible. Health care providers and other caregivers must have the skills required to promote disclosure. Individuals contacting a potential helper must feel comfortable to disclose their desire or intent</w:t>
      </w:r>
      <w:r>
        <w:rPr>
          <w:color w:val="252223"/>
          <w:w w:val="90"/>
        </w:rPr>
        <w:t xml:space="preserve"> to die and their thoughts of suicide. They must feel confident that the potential caregiver will be accepting and in a position to offer nonjudgmental help.</w:t>
      </w:r>
    </w:p>
    <w:p w14:paraId="572C52F8" w14:textId="77777777" w:rsidR="00C83B3C" w:rsidRDefault="00102383">
      <w:pPr>
        <w:pStyle w:val="BodyText"/>
        <w:spacing w:before="112" w:line="259" w:lineRule="auto"/>
        <w:ind w:left="1440" w:right="1519"/>
      </w:pPr>
      <w:r>
        <w:rPr>
          <w:color w:val="252223"/>
          <w:w w:val="90"/>
        </w:rPr>
        <w:t>Anxiety about asking suicide-related questions may also be a barrier to identifying individuals at</w:t>
      </w:r>
      <w:r>
        <w:rPr>
          <w:color w:val="252223"/>
          <w:w w:val="90"/>
        </w:rPr>
        <w:t xml:space="preserve"> risk. Education, training, and rehearsal of ways to address the disclosure of suicide risk can help ease these concerns. System-based approaches that give providers access to resources that can help them manage someone</w:t>
      </w:r>
      <w:r>
        <w:rPr>
          <w:color w:val="252223"/>
          <w:spacing w:val="-7"/>
          <w:w w:val="90"/>
        </w:rPr>
        <w:t xml:space="preserve"> </w:t>
      </w:r>
      <w:r>
        <w:rPr>
          <w:color w:val="252223"/>
          <w:w w:val="90"/>
        </w:rPr>
        <w:t>who</w:t>
      </w:r>
      <w:r>
        <w:rPr>
          <w:color w:val="252223"/>
          <w:spacing w:val="-7"/>
          <w:w w:val="90"/>
        </w:rPr>
        <w:t xml:space="preserve"> </w:t>
      </w:r>
      <w:r>
        <w:rPr>
          <w:color w:val="252223"/>
          <w:w w:val="90"/>
        </w:rPr>
        <w:t>is</w:t>
      </w:r>
      <w:r>
        <w:rPr>
          <w:color w:val="252223"/>
          <w:spacing w:val="-7"/>
          <w:w w:val="90"/>
        </w:rPr>
        <w:t xml:space="preserve"> </w:t>
      </w:r>
      <w:r>
        <w:rPr>
          <w:color w:val="252223"/>
          <w:w w:val="90"/>
        </w:rPr>
        <w:t>suicidal</w:t>
      </w:r>
      <w:r>
        <w:rPr>
          <w:color w:val="252223"/>
          <w:spacing w:val="-7"/>
          <w:w w:val="90"/>
        </w:rPr>
        <w:t xml:space="preserve"> </w:t>
      </w:r>
      <w:r>
        <w:rPr>
          <w:color w:val="252223"/>
          <w:w w:val="90"/>
        </w:rPr>
        <w:t>also</w:t>
      </w:r>
      <w:r>
        <w:rPr>
          <w:color w:val="252223"/>
          <w:spacing w:val="-7"/>
          <w:w w:val="90"/>
        </w:rPr>
        <w:t xml:space="preserve"> </w:t>
      </w:r>
      <w:r>
        <w:rPr>
          <w:color w:val="252223"/>
          <w:w w:val="90"/>
        </w:rPr>
        <w:t>can</w:t>
      </w:r>
      <w:r>
        <w:rPr>
          <w:color w:val="252223"/>
          <w:spacing w:val="-7"/>
          <w:w w:val="90"/>
        </w:rPr>
        <w:t xml:space="preserve"> </w:t>
      </w:r>
      <w:r>
        <w:rPr>
          <w:color w:val="252223"/>
          <w:w w:val="90"/>
        </w:rPr>
        <w:t>help</w:t>
      </w:r>
      <w:r>
        <w:rPr>
          <w:color w:val="252223"/>
          <w:spacing w:val="-7"/>
          <w:w w:val="90"/>
        </w:rPr>
        <w:t xml:space="preserve"> </w:t>
      </w:r>
      <w:r>
        <w:rPr>
          <w:color w:val="252223"/>
          <w:w w:val="90"/>
        </w:rPr>
        <w:t>reduce</w:t>
      </w:r>
      <w:r>
        <w:rPr>
          <w:color w:val="252223"/>
          <w:spacing w:val="-7"/>
          <w:w w:val="90"/>
        </w:rPr>
        <w:t xml:space="preserve"> </w:t>
      </w:r>
      <w:r>
        <w:rPr>
          <w:color w:val="252223"/>
          <w:w w:val="90"/>
        </w:rPr>
        <w:t>provider</w:t>
      </w:r>
      <w:r>
        <w:rPr>
          <w:color w:val="252223"/>
          <w:spacing w:val="-7"/>
          <w:w w:val="90"/>
        </w:rPr>
        <w:t xml:space="preserve"> </w:t>
      </w:r>
      <w:r>
        <w:rPr>
          <w:color w:val="252223"/>
          <w:w w:val="90"/>
        </w:rPr>
        <w:t>anxiety</w:t>
      </w:r>
      <w:r>
        <w:rPr>
          <w:color w:val="252223"/>
          <w:spacing w:val="-7"/>
          <w:w w:val="90"/>
        </w:rPr>
        <w:t xml:space="preserve"> </w:t>
      </w:r>
      <w:r>
        <w:rPr>
          <w:color w:val="252223"/>
          <w:w w:val="90"/>
        </w:rPr>
        <w:t>regarding</w:t>
      </w:r>
      <w:r>
        <w:rPr>
          <w:color w:val="252223"/>
          <w:spacing w:val="-7"/>
          <w:w w:val="90"/>
        </w:rPr>
        <w:t xml:space="preserve"> </w:t>
      </w:r>
      <w:r>
        <w:rPr>
          <w:color w:val="252223"/>
          <w:w w:val="90"/>
        </w:rPr>
        <w:t>the</w:t>
      </w:r>
      <w:r>
        <w:rPr>
          <w:color w:val="252223"/>
          <w:spacing w:val="-7"/>
          <w:w w:val="90"/>
        </w:rPr>
        <w:t xml:space="preserve"> </w:t>
      </w:r>
      <w:r>
        <w:rPr>
          <w:color w:val="252223"/>
          <w:w w:val="90"/>
        </w:rPr>
        <w:t>disclosure</w:t>
      </w:r>
      <w:r>
        <w:rPr>
          <w:color w:val="252223"/>
          <w:spacing w:val="-7"/>
          <w:w w:val="90"/>
        </w:rPr>
        <w:t xml:space="preserve"> </w:t>
      </w:r>
      <w:r>
        <w:rPr>
          <w:color w:val="252223"/>
          <w:w w:val="90"/>
        </w:rPr>
        <w:t>of</w:t>
      </w:r>
      <w:r>
        <w:rPr>
          <w:color w:val="252223"/>
          <w:spacing w:val="-7"/>
          <w:w w:val="90"/>
        </w:rPr>
        <w:t xml:space="preserve"> </w:t>
      </w:r>
      <w:r>
        <w:rPr>
          <w:color w:val="252223"/>
          <w:w w:val="90"/>
        </w:rPr>
        <w:t>suicide-related thoughts</w:t>
      </w:r>
      <w:r>
        <w:rPr>
          <w:color w:val="252223"/>
          <w:spacing w:val="-4"/>
          <w:w w:val="90"/>
        </w:rPr>
        <w:t xml:space="preserve"> </w:t>
      </w:r>
      <w:r>
        <w:rPr>
          <w:color w:val="252223"/>
          <w:w w:val="90"/>
        </w:rPr>
        <w:t>and</w:t>
      </w:r>
      <w:r>
        <w:rPr>
          <w:color w:val="252223"/>
          <w:spacing w:val="-4"/>
          <w:w w:val="90"/>
        </w:rPr>
        <w:t xml:space="preserve"> </w:t>
      </w:r>
      <w:r>
        <w:rPr>
          <w:color w:val="252223"/>
          <w:w w:val="90"/>
        </w:rPr>
        <w:t>behaviors.</w:t>
      </w:r>
      <w:r>
        <w:rPr>
          <w:color w:val="252223"/>
          <w:spacing w:val="-4"/>
          <w:w w:val="90"/>
        </w:rPr>
        <w:t xml:space="preserve"> </w:t>
      </w:r>
      <w:r>
        <w:rPr>
          <w:color w:val="252223"/>
          <w:w w:val="90"/>
        </w:rPr>
        <w:t>For</w:t>
      </w:r>
      <w:r>
        <w:rPr>
          <w:color w:val="252223"/>
          <w:spacing w:val="-4"/>
          <w:w w:val="90"/>
        </w:rPr>
        <w:t xml:space="preserve"> </w:t>
      </w:r>
      <w:r>
        <w:rPr>
          <w:color w:val="252223"/>
          <w:w w:val="90"/>
        </w:rPr>
        <w:t>example,</w:t>
      </w:r>
      <w:r>
        <w:rPr>
          <w:color w:val="252223"/>
          <w:spacing w:val="-4"/>
          <w:w w:val="90"/>
        </w:rPr>
        <w:t xml:space="preserve"> </w:t>
      </w:r>
      <w:r>
        <w:rPr>
          <w:color w:val="252223"/>
          <w:w w:val="90"/>
        </w:rPr>
        <w:t>VA</w:t>
      </w:r>
      <w:r>
        <w:rPr>
          <w:color w:val="252223"/>
          <w:spacing w:val="-4"/>
          <w:w w:val="90"/>
        </w:rPr>
        <w:t xml:space="preserve"> </w:t>
      </w:r>
      <w:r>
        <w:rPr>
          <w:color w:val="252223"/>
          <w:w w:val="90"/>
        </w:rPr>
        <w:t>places</w:t>
      </w:r>
      <w:r>
        <w:rPr>
          <w:color w:val="252223"/>
          <w:spacing w:val="-4"/>
          <w:w w:val="90"/>
        </w:rPr>
        <w:t xml:space="preserve"> </w:t>
      </w:r>
      <w:r>
        <w:rPr>
          <w:color w:val="252223"/>
          <w:w w:val="90"/>
        </w:rPr>
        <w:t>a</w:t>
      </w:r>
      <w:r>
        <w:rPr>
          <w:color w:val="252223"/>
          <w:spacing w:val="-4"/>
          <w:w w:val="90"/>
        </w:rPr>
        <w:t xml:space="preserve"> </w:t>
      </w:r>
      <w:r>
        <w:rPr>
          <w:color w:val="252223"/>
          <w:w w:val="90"/>
        </w:rPr>
        <w:t>suicide</w:t>
      </w:r>
      <w:r>
        <w:rPr>
          <w:color w:val="252223"/>
          <w:spacing w:val="-4"/>
          <w:w w:val="90"/>
        </w:rPr>
        <w:t xml:space="preserve"> </w:t>
      </w:r>
      <w:r>
        <w:rPr>
          <w:color w:val="252223"/>
          <w:w w:val="90"/>
        </w:rPr>
        <w:t>prevention</w:t>
      </w:r>
      <w:r>
        <w:rPr>
          <w:color w:val="252223"/>
          <w:spacing w:val="-4"/>
          <w:w w:val="90"/>
        </w:rPr>
        <w:t xml:space="preserve"> </w:t>
      </w:r>
      <w:r>
        <w:rPr>
          <w:color w:val="252223"/>
          <w:w w:val="90"/>
        </w:rPr>
        <w:t>coordinator</w:t>
      </w:r>
      <w:r>
        <w:rPr>
          <w:color w:val="252223"/>
          <w:spacing w:val="-4"/>
          <w:w w:val="90"/>
        </w:rPr>
        <w:t xml:space="preserve"> </w:t>
      </w:r>
      <w:r>
        <w:rPr>
          <w:color w:val="252223"/>
          <w:w w:val="90"/>
        </w:rPr>
        <w:t>at</w:t>
      </w:r>
      <w:r>
        <w:rPr>
          <w:color w:val="252223"/>
          <w:spacing w:val="-4"/>
          <w:w w:val="90"/>
        </w:rPr>
        <w:t xml:space="preserve"> </w:t>
      </w:r>
      <w:r>
        <w:rPr>
          <w:color w:val="252223"/>
          <w:w w:val="90"/>
        </w:rPr>
        <w:t>each</w:t>
      </w:r>
      <w:r>
        <w:rPr>
          <w:color w:val="252223"/>
          <w:spacing w:val="-4"/>
          <w:w w:val="90"/>
        </w:rPr>
        <w:t xml:space="preserve"> </w:t>
      </w:r>
      <w:r>
        <w:rPr>
          <w:color w:val="252223"/>
          <w:w w:val="90"/>
        </w:rPr>
        <w:t>medical</w:t>
      </w:r>
      <w:r>
        <w:rPr>
          <w:color w:val="252223"/>
          <w:spacing w:val="-4"/>
          <w:w w:val="90"/>
        </w:rPr>
        <w:t xml:space="preserve"> </w:t>
      </w:r>
      <w:r>
        <w:rPr>
          <w:color w:val="252223"/>
          <w:w w:val="90"/>
        </w:rPr>
        <w:t>center, as a resource for providers who need to make difficult clinical judgments.</w:t>
      </w:r>
    </w:p>
    <w:p w14:paraId="5A77E9F4" w14:textId="77777777" w:rsidR="00C83B3C" w:rsidRDefault="00102383">
      <w:pPr>
        <w:pStyle w:val="Heading4"/>
        <w:spacing w:before="264" w:line="237" w:lineRule="auto"/>
        <w:ind w:left="1439" w:right="1519"/>
      </w:pPr>
      <w:r>
        <w:rPr>
          <w:color w:val="CD222A"/>
          <w:w w:val="90"/>
        </w:rPr>
        <w:t>Objective</w:t>
      </w:r>
      <w:r>
        <w:rPr>
          <w:color w:val="CD222A"/>
          <w:spacing w:val="-13"/>
          <w:w w:val="90"/>
        </w:rPr>
        <w:t xml:space="preserve"> </w:t>
      </w:r>
      <w:r>
        <w:rPr>
          <w:color w:val="CD222A"/>
          <w:w w:val="90"/>
        </w:rPr>
        <w:t>9.4:</w:t>
      </w:r>
      <w:r>
        <w:rPr>
          <w:color w:val="CD222A"/>
          <w:spacing w:val="-12"/>
          <w:w w:val="90"/>
        </w:rPr>
        <w:t xml:space="preserve"> </w:t>
      </w:r>
      <w:r>
        <w:rPr>
          <w:color w:val="CD222A"/>
          <w:w w:val="90"/>
        </w:rPr>
        <w:t>Adopt</w:t>
      </w:r>
      <w:r>
        <w:rPr>
          <w:color w:val="CD222A"/>
          <w:spacing w:val="-13"/>
          <w:w w:val="90"/>
        </w:rPr>
        <w:t xml:space="preserve"> </w:t>
      </w:r>
      <w:r>
        <w:rPr>
          <w:color w:val="CD222A"/>
          <w:w w:val="90"/>
        </w:rPr>
        <w:t>and</w:t>
      </w:r>
      <w:r>
        <w:rPr>
          <w:color w:val="CD222A"/>
          <w:spacing w:val="-12"/>
          <w:w w:val="90"/>
        </w:rPr>
        <w:t xml:space="preserve"> </w:t>
      </w:r>
      <w:r>
        <w:rPr>
          <w:color w:val="CD222A"/>
          <w:w w:val="90"/>
        </w:rPr>
        <w:t>implement</w:t>
      </w:r>
      <w:r>
        <w:rPr>
          <w:color w:val="CD222A"/>
          <w:spacing w:val="-13"/>
          <w:w w:val="90"/>
        </w:rPr>
        <w:t xml:space="preserve"> </w:t>
      </w:r>
      <w:r>
        <w:rPr>
          <w:color w:val="CD222A"/>
          <w:w w:val="90"/>
        </w:rPr>
        <w:t>guidelines</w:t>
      </w:r>
      <w:r>
        <w:rPr>
          <w:color w:val="CD222A"/>
          <w:spacing w:val="-12"/>
          <w:w w:val="90"/>
        </w:rPr>
        <w:t xml:space="preserve"> </w:t>
      </w:r>
      <w:r>
        <w:rPr>
          <w:color w:val="CD222A"/>
          <w:w w:val="90"/>
        </w:rPr>
        <w:t>to</w:t>
      </w:r>
      <w:r>
        <w:rPr>
          <w:color w:val="CD222A"/>
          <w:spacing w:val="-13"/>
          <w:w w:val="90"/>
        </w:rPr>
        <w:t xml:space="preserve"> </w:t>
      </w:r>
      <w:r>
        <w:rPr>
          <w:color w:val="CD222A"/>
          <w:w w:val="90"/>
        </w:rPr>
        <w:t>effectively</w:t>
      </w:r>
      <w:r>
        <w:rPr>
          <w:color w:val="CD222A"/>
          <w:spacing w:val="-12"/>
          <w:w w:val="90"/>
        </w:rPr>
        <w:t xml:space="preserve"> </w:t>
      </w:r>
      <w:r>
        <w:rPr>
          <w:color w:val="CD222A"/>
          <w:w w:val="90"/>
        </w:rPr>
        <w:t>engage</w:t>
      </w:r>
      <w:r>
        <w:rPr>
          <w:color w:val="CD222A"/>
          <w:spacing w:val="-13"/>
          <w:w w:val="90"/>
        </w:rPr>
        <w:t xml:space="preserve"> </w:t>
      </w:r>
      <w:r>
        <w:rPr>
          <w:color w:val="CD222A"/>
          <w:w w:val="90"/>
        </w:rPr>
        <w:t xml:space="preserve">families </w:t>
      </w:r>
      <w:r>
        <w:rPr>
          <w:color w:val="CD222A"/>
          <w:w w:val="85"/>
        </w:rPr>
        <w:t xml:space="preserve">and concerned others, when appropriate, throughout entire episodes of care for </w:t>
      </w:r>
      <w:r>
        <w:rPr>
          <w:color w:val="CD222A"/>
          <w:w w:val="95"/>
        </w:rPr>
        <w:t>persons</w:t>
      </w:r>
      <w:r>
        <w:rPr>
          <w:color w:val="CD222A"/>
          <w:spacing w:val="-15"/>
          <w:w w:val="95"/>
        </w:rPr>
        <w:t xml:space="preserve"> </w:t>
      </w:r>
      <w:r>
        <w:rPr>
          <w:color w:val="CD222A"/>
          <w:w w:val="95"/>
        </w:rPr>
        <w:t>with</w:t>
      </w:r>
      <w:r>
        <w:rPr>
          <w:color w:val="CD222A"/>
          <w:spacing w:val="-15"/>
          <w:w w:val="95"/>
        </w:rPr>
        <w:t xml:space="preserve"> </w:t>
      </w:r>
      <w:r>
        <w:rPr>
          <w:color w:val="CD222A"/>
          <w:w w:val="95"/>
        </w:rPr>
        <w:t>suic</w:t>
      </w:r>
      <w:r>
        <w:rPr>
          <w:color w:val="CD222A"/>
          <w:w w:val="95"/>
        </w:rPr>
        <w:t>ide</w:t>
      </w:r>
      <w:r>
        <w:rPr>
          <w:color w:val="CD222A"/>
          <w:spacing w:val="-15"/>
          <w:w w:val="95"/>
        </w:rPr>
        <w:t xml:space="preserve"> </w:t>
      </w:r>
      <w:r>
        <w:rPr>
          <w:color w:val="CD222A"/>
          <w:w w:val="95"/>
        </w:rPr>
        <w:t>risk.</w:t>
      </w:r>
    </w:p>
    <w:p w14:paraId="45572B21" w14:textId="77777777" w:rsidR="00C83B3C" w:rsidRDefault="00102383">
      <w:pPr>
        <w:pStyle w:val="BodyText"/>
        <w:spacing w:before="118" w:line="259" w:lineRule="auto"/>
        <w:ind w:left="1440" w:right="1430"/>
      </w:pPr>
      <w:r>
        <w:rPr>
          <w:color w:val="252223"/>
          <w:w w:val="90"/>
        </w:rPr>
        <w:t>Family</w:t>
      </w:r>
      <w:r>
        <w:rPr>
          <w:color w:val="252223"/>
          <w:spacing w:val="-2"/>
          <w:w w:val="90"/>
        </w:rPr>
        <w:t xml:space="preserve"> </w:t>
      </w:r>
      <w:r>
        <w:rPr>
          <w:color w:val="252223"/>
          <w:w w:val="90"/>
        </w:rPr>
        <w:t>members,</w:t>
      </w:r>
      <w:r>
        <w:rPr>
          <w:color w:val="252223"/>
          <w:spacing w:val="-2"/>
          <w:w w:val="90"/>
        </w:rPr>
        <w:t xml:space="preserve"> </w:t>
      </w:r>
      <w:r>
        <w:rPr>
          <w:color w:val="252223"/>
          <w:w w:val="90"/>
        </w:rPr>
        <w:t>significant</w:t>
      </w:r>
      <w:r>
        <w:rPr>
          <w:color w:val="252223"/>
          <w:spacing w:val="-2"/>
          <w:w w:val="90"/>
        </w:rPr>
        <w:t xml:space="preserve"> </w:t>
      </w:r>
      <w:r>
        <w:rPr>
          <w:color w:val="252223"/>
          <w:w w:val="90"/>
        </w:rPr>
        <w:t>others,</w:t>
      </w:r>
      <w:r>
        <w:rPr>
          <w:color w:val="252223"/>
          <w:spacing w:val="-2"/>
          <w:w w:val="90"/>
        </w:rPr>
        <w:t xml:space="preserve"> </w:t>
      </w:r>
      <w:r>
        <w:rPr>
          <w:color w:val="252223"/>
          <w:w w:val="90"/>
        </w:rPr>
        <w:t>and</w:t>
      </w:r>
      <w:r>
        <w:rPr>
          <w:color w:val="252223"/>
          <w:spacing w:val="-2"/>
          <w:w w:val="90"/>
        </w:rPr>
        <w:t xml:space="preserve"> </w:t>
      </w:r>
      <w:r>
        <w:rPr>
          <w:color w:val="252223"/>
          <w:w w:val="90"/>
        </w:rPr>
        <w:t>close</w:t>
      </w:r>
      <w:r>
        <w:rPr>
          <w:color w:val="252223"/>
          <w:spacing w:val="-2"/>
          <w:w w:val="90"/>
        </w:rPr>
        <w:t xml:space="preserve"> </w:t>
      </w:r>
      <w:r>
        <w:rPr>
          <w:color w:val="252223"/>
          <w:w w:val="90"/>
        </w:rPr>
        <w:t>friends</w:t>
      </w:r>
      <w:r>
        <w:rPr>
          <w:color w:val="252223"/>
          <w:spacing w:val="-2"/>
          <w:w w:val="90"/>
        </w:rPr>
        <w:t xml:space="preserve"> </w:t>
      </w:r>
      <w:r>
        <w:rPr>
          <w:color w:val="252223"/>
          <w:w w:val="90"/>
        </w:rPr>
        <w:t>can</w:t>
      </w:r>
      <w:r>
        <w:rPr>
          <w:color w:val="252223"/>
          <w:spacing w:val="-2"/>
          <w:w w:val="90"/>
        </w:rPr>
        <w:t xml:space="preserve"> </w:t>
      </w:r>
      <w:r>
        <w:rPr>
          <w:color w:val="252223"/>
          <w:w w:val="90"/>
        </w:rPr>
        <w:t>play</w:t>
      </w:r>
      <w:r>
        <w:rPr>
          <w:color w:val="252223"/>
          <w:spacing w:val="-2"/>
          <w:w w:val="90"/>
        </w:rPr>
        <w:t xml:space="preserve"> </w:t>
      </w:r>
      <w:r>
        <w:rPr>
          <w:color w:val="252223"/>
          <w:w w:val="90"/>
        </w:rPr>
        <w:t>an</w:t>
      </w:r>
      <w:r>
        <w:rPr>
          <w:color w:val="252223"/>
          <w:spacing w:val="-2"/>
          <w:w w:val="90"/>
        </w:rPr>
        <w:t xml:space="preserve"> </w:t>
      </w:r>
      <w:r>
        <w:rPr>
          <w:color w:val="252223"/>
          <w:w w:val="90"/>
        </w:rPr>
        <w:t>important</w:t>
      </w:r>
      <w:r>
        <w:rPr>
          <w:color w:val="252223"/>
          <w:spacing w:val="-2"/>
          <w:w w:val="90"/>
        </w:rPr>
        <w:t xml:space="preserve"> </w:t>
      </w:r>
      <w:r>
        <w:rPr>
          <w:color w:val="252223"/>
          <w:w w:val="90"/>
        </w:rPr>
        <w:t>role</w:t>
      </w:r>
      <w:r>
        <w:rPr>
          <w:color w:val="252223"/>
          <w:spacing w:val="-2"/>
          <w:w w:val="90"/>
        </w:rPr>
        <w:t xml:space="preserve"> </w:t>
      </w:r>
      <w:r>
        <w:rPr>
          <w:color w:val="252223"/>
          <w:w w:val="90"/>
        </w:rPr>
        <w:t>in</w:t>
      </w:r>
      <w:r>
        <w:rPr>
          <w:color w:val="252223"/>
          <w:spacing w:val="-2"/>
          <w:w w:val="90"/>
        </w:rPr>
        <w:t xml:space="preserve"> </w:t>
      </w:r>
      <w:r>
        <w:rPr>
          <w:color w:val="252223"/>
          <w:w w:val="90"/>
        </w:rPr>
        <w:t>enhancing</w:t>
      </w:r>
      <w:r>
        <w:rPr>
          <w:color w:val="252223"/>
          <w:spacing w:val="-2"/>
          <w:w w:val="90"/>
        </w:rPr>
        <w:t xml:space="preserve"> </w:t>
      </w:r>
      <w:r>
        <w:rPr>
          <w:color w:val="252223"/>
          <w:w w:val="90"/>
        </w:rPr>
        <w:t>the</w:t>
      </w:r>
      <w:r>
        <w:rPr>
          <w:color w:val="252223"/>
          <w:spacing w:val="-2"/>
          <w:w w:val="90"/>
        </w:rPr>
        <w:t xml:space="preserve"> </w:t>
      </w:r>
      <w:r>
        <w:rPr>
          <w:color w:val="252223"/>
          <w:w w:val="90"/>
        </w:rPr>
        <w:t>safety</w:t>
      </w:r>
      <w:r>
        <w:rPr>
          <w:color w:val="252223"/>
          <w:spacing w:val="-2"/>
          <w:w w:val="90"/>
        </w:rPr>
        <w:t xml:space="preserve"> </w:t>
      </w:r>
      <w:r>
        <w:rPr>
          <w:color w:val="252223"/>
          <w:w w:val="90"/>
        </w:rPr>
        <w:t>of patients</w:t>
      </w:r>
      <w:r>
        <w:rPr>
          <w:color w:val="252223"/>
          <w:spacing w:val="-1"/>
          <w:w w:val="90"/>
        </w:rPr>
        <w:t xml:space="preserve"> </w:t>
      </w:r>
      <w:r>
        <w:rPr>
          <w:color w:val="252223"/>
          <w:w w:val="90"/>
        </w:rPr>
        <w:t>with</w:t>
      </w:r>
      <w:r>
        <w:rPr>
          <w:color w:val="252223"/>
          <w:spacing w:val="-1"/>
          <w:w w:val="90"/>
        </w:rPr>
        <w:t xml:space="preserve"> </w:t>
      </w:r>
      <w:r>
        <w:rPr>
          <w:color w:val="252223"/>
          <w:w w:val="90"/>
        </w:rPr>
        <w:t>suicide</w:t>
      </w:r>
      <w:r>
        <w:rPr>
          <w:color w:val="252223"/>
          <w:spacing w:val="-1"/>
          <w:w w:val="90"/>
        </w:rPr>
        <w:t xml:space="preserve"> </w:t>
      </w:r>
      <w:r>
        <w:rPr>
          <w:color w:val="252223"/>
          <w:w w:val="90"/>
        </w:rPr>
        <w:t>risk.</w:t>
      </w:r>
      <w:r>
        <w:rPr>
          <w:color w:val="252223"/>
          <w:spacing w:val="-1"/>
          <w:w w:val="90"/>
        </w:rPr>
        <w:t xml:space="preserve"> </w:t>
      </w:r>
      <w:r>
        <w:rPr>
          <w:color w:val="252223"/>
          <w:w w:val="90"/>
        </w:rPr>
        <w:t>These</w:t>
      </w:r>
      <w:r>
        <w:rPr>
          <w:color w:val="252223"/>
          <w:spacing w:val="-1"/>
          <w:w w:val="90"/>
        </w:rPr>
        <w:t xml:space="preserve"> </w:t>
      </w:r>
      <w:r>
        <w:rPr>
          <w:color w:val="252223"/>
          <w:w w:val="90"/>
        </w:rPr>
        <w:t>individuals</w:t>
      </w:r>
      <w:r>
        <w:rPr>
          <w:color w:val="252223"/>
          <w:spacing w:val="-1"/>
          <w:w w:val="90"/>
        </w:rPr>
        <w:t xml:space="preserve"> </w:t>
      </w:r>
      <w:r>
        <w:rPr>
          <w:color w:val="252223"/>
          <w:w w:val="90"/>
        </w:rPr>
        <w:t>should</w:t>
      </w:r>
      <w:r>
        <w:rPr>
          <w:color w:val="252223"/>
          <w:spacing w:val="-1"/>
          <w:w w:val="90"/>
        </w:rPr>
        <w:t xml:space="preserve"> </w:t>
      </w:r>
      <w:r>
        <w:rPr>
          <w:color w:val="252223"/>
          <w:w w:val="90"/>
        </w:rPr>
        <w:t>be</w:t>
      </w:r>
      <w:r>
        <w:rPr>
          <w:color w:val="252223"/>
          <w:spacing w:val="-1"/>
          <w:w w:val="90"/>
        </w:rPr>
        <w:t xml:space="preserve"> </w:t>
      </w:r>
      <w:r>
        <w:rPr>
          <w:color w:val="252223"/>
          <w:w w:val="90"/>
        </w:rPr>
        <w:t>trained</w:t>
      </w:r>
      <w:r>
        <w:rPr>
          <w:color w:val="252223"/>
          <w:spacing w:val="-2"/>
          <w:w w:val="90"/>
        </w:rPr>
        <w:t xml:space="preserve"> </w:t>
      </w:r>
      <w:r>
        <w:rPr>
          <w:color w:val="252223"/>
          <w:w w:val="90"/>
        </w:rPr>
        <w:t>to</w:t>
      </w:r>
      <w:r>
        <w:rPr>
          <w:color w:val="252223"/>
          <w:spacing w:val="-1"/>
          <w:w w:val="90"/>
        </w:rPr>
        <w:t xml:space="preserve"> </w:t>
      </w:r>
      <w:r>
        <w:rPr>
          <w:color w:val="252223"/>
          <w:w w:val="90"/>
        </w:rPr>
        <w:t>understand,</w:t>
      </w:r>
      <w:r>
        <w:rPr>
          <w:color w:val="252223"/>
          <w:spacing w:val="-1"/>
          <w:w w:val="90"/>
        </w:rPr>
        <w:t xml:space="preserve"> </w:t>
      </w:r>
      <w:r>
        <w:rPr>
          <w:color w:val="252223"/>
          <w:w w:val="90"/>
        </w:rPr>
        <w:t>monitor,</w:t>
      </w:r>
      <w:r>
        <w:rPr>
          <w:color w:val="252223"/>
          <w:spacing w:val="-1"/>
          <w:w w:val="90"/>
        </w:rPr>
        <w:t xml:space="preserve"> </w:t>
      </w:r>
      <w:r>
        <w:rPr>
          <w:color w:val="252223"/>
          <w:w w:val="90"/>
        </w:rPr>
        <w:t>and</w:t>
      </w:r>
      <w:r>
        <w:rPr>
          <w:color w:val="252223"/>
          <w:spacing w:val="-2"/>
          <w:w w:val="90"/>
        </w:rPr>
        <w:t xml:space="preserve"> </w:t>
      </w:r>
      <w:r>
        <w:rPr>
          <w:color w:val="252223"/>
          <w:w w:val="90"/>
        </w:rPr>
        <w:t>intervene</w:t>
      </w:r>
      <w:r>
        <w:rPr>
          <w:color w:val="252223"/>
          <w:spacing w:val="-2"/>
          <w:w w:val="90"/>
        </w:rPr>
        <w:t xml:space="preserve"> </w:t>
      </w:r>
      <w:r>
        <w:rPr>
          <w:color w:val="252223"/>
          <w:w w:val="90"/>
        </w:rPr>
        <w:t>with loved ones who are at risk for suicide. Because the exact timing of suicidal behaviors is very difficult to predict, it is important that key members of the family unit and social support network be knowledgeable about risk factors and about how to he</w:t>
      </w:r>
      <w:r>
        <w:rPr>
          <w:color w:val="252223"/>
          <w:w w:val="90"/>
        </w:rPr>
        <w:t xml:space="preserve">lp protect an individual from suicide. These individuals (family members/support network) should know when to contact treatment providers or emergency services and how to take reasonable precautions to reduce access to lethal means. Family members need to </w:t>
      </w:r>
      <w:r>
        <w:rPr>
          <w:color w:val="252223"/>
          <w:w w:val="90"/>
        </w:rPr>
        <w:t xml:space="preserve">feel able to ask directly about suicidal thoughts, but should not be placed in the position of providing around-the­ </w:t>
      </w:r>
      <w:r>
        <w:rPr>
          <w:color w:val="252223"/>
          <w:w w:val="95"/>
        </w:rPr>
        <w:t>clock</w:t>
      </w:r>
      <w:r>
        <w:rPr>
          <w:color w:val="252223"/>
          <w:spacing w:val="-11"/>
          <w:w w:val="95"/>
        </w:rPr>
        <w:t xml:space="preserve"> </w:t>
      </w:r>
      <w:r>
        <w:rPr>
          <w:color w:val="252223"/>
          <w:w w:val="95"/>
        </w:rPr>
        <w:t>“suicide</w:t>
      </w:r>
      <w:r>
        <w:rPr>
          <w:color w:val="252223"/>
          <w:spacing w:val="-11"/>
          <w:w w:val="95"/>
        </w:rPr>
        <w:t xml:space="preserve"> </w:t>
      </w:r>
      <w:r>
        <w:rPr>
          <w:color w:val="252223"/>
          <w:w w:val="95"/>
        </w:rPr>
        <w:t>watches.”</w:t>
      </w:r>
    </w:p>
    <w:p w14:paraId="3C1E63A2" w14:textId="77777777" w:rsidR="00C83B3C" w:rsidRDefault="00102383">
      <w:pPr>
        <w:pStyle w:val="BodyText"/>
        <w:spacing w:before="109" w:line="259" w:lineRule="auto"/>
        <w:ind w:left="1440" w:right="1430"/>
      </w:pPr>
      <w:r>
        <w:rPr>
          <w:color w:val="252223"/>
          <w:w w:val="90"/>
        </w:rPr>
        <w:t>Involving the patient’s family and/or close friends is an important way to help ensure patients leaving the ED</w:t>
      </w:r>
      <w:r>
        <w:rPr>
          <w:color w:val="252223"/>
          <w:spacing w:val="-6"/>
          <w:w w:val="90"/>
        </w:rPr>
        <w:t xml:space="preserve"> </w:t>
      </w:r>
      <w:r>
        <w:rPr>
          <w:color w:val="252223"/>
          <w:w w:val="90"/>
        </w:rPr>
        <w:t>after</w:t>
      </w:r>
      <w:r>
        <w:rPr>
          <w:color w:val="252223"/>
          <w:spacing w:val="-6"/>
          <w:w w:val="90"/>
        </w:rPr>
        <w:t xml:space="preserve"> </w:t>
      </w:r>
      <w:r>
        <w:rPr>
          <w:color w:val="252223"/>
          <w:w w:val="90"/>
        </w:rPr>
        <w:t>a</w:t>
      </w:r>
      <w:r>
        <w:rPr>
          <w:color w:val="252223"/>
          <w:spacing w:val="-6"/>
          <w:w w:val="90"/>
        </w:rPr>
        <w:t xml:space="preserve"> </w:t>
      </w:r>
      <w:r>
        <w:rPr>
          <w:color w:val="252223"/>
          <w:w w:val="90"/>
        </w:rPr>
        <w:t>suicide</w:t>
      </w:r>
      <w:r>
        <w:rPr>
          <w:color w:val="252223"/>
          <w:spacing w:val="-6"/>
          <w:w w:val="90"/>
        </w:rPr>
        <w:t xml:space="preserve"> </w:t>
      </w:r>
      <w:r>
        <w:rPr>
          <w:color w:val="252223"/>
          <w:w w:val="90"/>
        </w:rPr>
        <w:t>attempt</w:t>
      </w:r>
      <w:r>
        <w:rPr>
          <w:color w:val="252223"/>
          <w:spacing w:val="-6"/>
          <w:w w:val="90"/>
        </w:rPr>
        <w:t xml:space="preserve"> </w:t>
      </w:r>
      <w:r>
        <w:rPr>
          <w:color w:val="252223"/>
          <w:w w:val="90"/>
        </w:rPr>
        <w:t>or</w:t>
      </w:r>
      <w:r>
        <w:rPr>
          <w:color w:val="252223"/>
          <w:spacing w:val="-6"/>
          <w:w w:val="90"/>
        </w:rPr>
        <w:t xml:space="preserve"> </w:t>
      </w:r>
      <w:r>
        <w:rPr>
          <w:color w:val="252223"/>
          <w:w w:val="90"/>
        </w:rPr>
        <w:t>those</w:t>
      </w:r>
      <w:r>
        <w:rPr>
          <w:color w:val="252223"/>
          <w:spacing w:val="-6"/>
          <w:w w:val="90"/>
        </w:rPr>
        <w:t xml:space="preserve"> </w:t>
      </w:r>
      <w:r>
        <w:rPr>
          <w:color w:val="252223"/>
          <w:w w:val="90"/>
        </w:rPr>
        <w:t>being</w:t>
      </w:r>
      <w:r>
        <w:rPr>
          <w:color w:val="252223"/>
          <w:spacing w:val="-6"/>
          <w:w w:val="90"/>
        </w:rPr>
        <w:t xml:space="preserve"> </w:t>
      </w:r>
      <w:r>
        <w:rPr>
          <w:color w:val="252223"/>
          <w:w w:val="90"/>
        </w:rPr>
        <w:t>discharged</w:t>
      </w:r>
      <w:r>
        <w:rPr>
          <w:color w:val="252223"/>
          <w:spacing w:val="-6"/>
          <w:w w:val="90"/>
        </w:rPr>
        <w:t xml:space="preserve"> </w:t>
      </w:r>
      <w:r>
        <w:rPr>
          <w:color w:val="252223"/>
          <w:w w:val="90"/>
        </w:rPr>
        <w:t>after</w:t>
      </w:r>
      <w:r>
        <w:rPr>
          <w:color w:val="252223"/>
          <w:spacing w:val="-6"/>
          <w:w w:val="90"/>
        </w:rPr>
        <w:t xml:space="preserve"> </w:t>
      </w:r>
      <w:r>
        <w:rPr>
          <w:color w:val="252223"/>
          <w:w w:val="90"/>
        </w:rPr>
        <w:t>inpatient</w:t>
      </w:r>
      <w:r>
        <w:rPr>
          <w:color w:val="252223"/>
          <w:spacing w:val="-6"/>
          <w:w w:val="90"/>
        </w:rPr>
        <w:t xml:space="preserve"> </w:t>
      </w:r>
      <w:r>
        <w:rPr>
          <w:color w:val="252223"/>
          <w:w w:val="90"/>
        </w:rPr>
        <w:t>care</w:t>
      </w:r>
      <w:r>
        <w:rPr>
          <w:color w:val="252223"/>
          <w:spacing w:val="-6"/>
          <w:w w:val="90"/>
        </w:rPr>
        <w:t xml:space="preserve"> </w:t>
      </w:r>
      <w:r>
        <w:rPr>
          <w:color w:val="252223"/>
          <w:w w:val="90"/>
        </w:rPr>
        <w:t>keep</w:t>
      </w:r>
      <w:r>
        <w:rPr>
          <w:color w:val="252223"/>
          <w:spacing w:val="-6"/>
          <w:w w:val="90"/>
        </w:rPr>
        <w:t xml:space="preserve"> </w:t>
      </w:r>
      <w:r>
        <w:rPr>
          <w:color w:val="252223"/>
          <w:w w:val="90"/>
        </w:rPr>
        <w:t>their</w:t>
      </w:r>
      <w:r>
        <w:rPr>
          <w:color w:val="252223"/>
          <w:spacing w:val="-6"/>
          <w:w w:val="90"/>
        </w:rPr>
        <w:t xml:space="preserve"> </w:t>
      </w:r>
      <w:r>
        <w:rPr>
          <w:color w:val="252223"/>
          <w:w w:val="90"/>
        </w:rPr>
        <w:t>followup</w:t>
      </w:r>
      <w:r>
        <w:rPr>
          <w:color w:val="252223"/>
          <w:spacing w:val="-6"/>
          <w:w w:val="90"/>
        </w:rPr>
        <w:t xml:space="preserve"> </w:t>
      </w:r>
      <w:r>
        <w:rPr>
          <w:color w:val="252223"/>
          <w:w w:val="90"/>
        </w:rPr>
        <w:t xml:space="preserve">appointments. These individuals also can help support patient adherence to important treatment decisions and followup </w:t>
      </w:r>
      <w:r>
        <w:rPr>
          <w:color w:val="252223"/>
          <w:spacing w:val="-2"/>
        </w:rPr>
        <w:t>arrangements.</w:t>
      </w:r>
    </w:p>
    <w:p w14:paraId="74E1251A" w14:textId="77777777" w:rsidR="00C83B3C" w:rsidRDefault="00102383">
      <w:pPr>
        <w:pStyle w:val="BodyText"/>
        <w:spacing w:before="113" w:line="259" w:lineRule="auto"/>
        <w:ind w:left="1440" w:right="1612"/>
      </w:pPr>
      <w:r>
        <w:rPr>
          <w:color w:val="252223"/>
          <w:w w:val="90"/>
        </w:rPr>
        <w:t>Contact and collaboration between providers and patients’ family members or friends usually requires consent from the patien</w:t>
      </w:r>
      <w:r>
        <w:rPr>
          <w:color w:val="252223"/>
          <w:w w:val="90"/>
        </w:rPr>
        <w:t xml:space="preserve">t. Engaging the patient in arranging such contact and collaboration is important as a matter of both autonomy and effectiveness. However, in the context of suicide prevention, limited </w:t>
      </w:r>
      <w:r>
        <w:rPr>
          <w:color w:val="252223"/>
          <w:spacing w:val="-2"/>
          <w:w w:val="95"/>
        </w:rPr>
        <w:t>exceptions</w:t>
      </w:r>
      <w:r>
        <w:rPr>
          <w:color w:val="252223"/>
          <w:spacing w:val="-7"/>
          <w:w w:val="95"/>
        </w:rPr>
        <w:t xml:space="preserve"> </w:t>
      </w:r>
      <w:r>
        <w:rPr>
          <w:color w:val="252223"/>
          <w:spacing w:val="-2"/>
          <w:w w:val="95"/>
        </w:rPr>
        <w:t>to</w:t>
      </w:r>
      <w:r>
        <w:rPr>
          <w:color w:val="252223"/>
          <w:spacing w:val="-7"/>
          <w:w w:val="95"/>
        </w:rPr>
        <w:t xml:space="preserve"> </w:t>
      </w:r>
      <w:r>
        <w:rPr>
          <w:color w:val="252223"/>
          <w:spacing w:val="-2"/>
          <w:w w:val="95"/>
        </w:rPr>
        <w:t>these</w:t>
      </w:r>
      <w:r>
        <w:rPr>
          <w:color w:val="252223"/>
          <w:spacing w:val="-7"/>
          <w:w w:val="95"/>
        </w:rPr>
        <w:t xml:space="preserve"> </w:t>
      </w:r>
      <w:r>
        <w:rPr>
          <w:color w:val="252223"/>
          <w:spacing w:val="-2"/>
          <w:w w:val="95"/>
        </w:rPr>
        <w:t>principles</w:t>
      </w:r>
      <w:r>
        <w:rPr>
          <w:color w:val="252223"/>
          <w:spacing w:val="-7"/>
          <w:w w:val="95"/>
        </w:rPr>
        <w:t xml:space="preserve"> </w:t>
      </w:r>
      <w:r>
        <w:rPr>
          <w:color w:val="252223"/>
          <w:spacing w:val="-2"/>
          <w:w w:val="95"/>
        </w:rPr>
        <w:t>may</w:t>
      </w:r>
      <w:r>
        <w:rPr>
          <w:color w:val="252223"/>
          <w:spacing w:val="-7"/>
          <w:w w:val="95"/>
        </w:rPr>
        <w:t xml:space="preserve"> </w:t>
      </w:r>
      <w:r>
        <w:rPr>
          <w:color w:val="252223"/>
          <w:spacing w:val="-2"/>
          <w:w w:val="95"/>
        </w:rPr>
        <w:t>be</w:t>
      </w:r>
      <w:r>
        <w:rPr>
          <w:color w:val="252223"/>
          <w:spacing w:val="-7"/>
          <w:w w:val="95"/>
        </w:rPr>
        <w:t xml:space="preserve"> </w:t>
      </w:r>
      <w:r>
        <w:rPr>
          <w:color w:val="252223"/>
          <w:spacing w:val="-2"/>
          <w:w w:val="95"/>
        </w:rPr>
        <w:t>necessary.</w:t>
      </w:r>
    </w:p>
    <w:p w14:paraId="7C593BD2" w14:textId="77777777" w:rsidR="00C83B3C" w:rsidRDefault="00102383">
      <w:pPr>
        <w:pStyle w:val="BodyText"/>
        <w:spacing w:before="113" w:line="259" w:lineRule="auto"/>
        <w:ind w:left="1440" w:right="1430"/>
      </w:pPr>
      <w:r>
        <w:rPr>
          <w:color w:val="252223"/>
          <w:w w:val="90"/>
        </w:rPr>
        <w:t>Guidelines</w:t>
      </w:r>
      <w:r>
        <w:rPr>
          <w:color w:val="252223"/>
          <w:spacing w:val="-1"/>
          <w:w w:val="90"/>
        </w:rPr>
        <w:t xml:space="preserve"> </w:t>
      </w:r>
      <w:r>
        <w:rPr>
          <w:color w:val="252223"/>
          <w:w w:val="90"/>
        </w:rPr>
        <w:t>should</w:t>
      </w:r>
      <w:r>
        <w:rPr>
          <w:color w:val="252223"/>
          <w:spacing w:val="-1"/>
          <w:w w:val="90"/>
        </w:rPr>
        <w:t xml:space="preserve"> </w:t>
      </w:r>
      <w:r>
        <w:rPr>
          <w:color w:val="252223"/>
          <w:w w:val="90"/>
        </w:rPr>
        <w:t>be</w:t>
      </w:r>
      <w:r>
        <w:rPr>
          <w:color w:val="252223"/>
          <w:spacing w:val="-1"/>
          <w:w w:val="90"/>
        </w:rPr>
        <w:t xml:space="preserve"> </w:t>
      </w:r>
      <w:r>
        <w:rPr>
          <w:color w:val="252223"/>
          <w:w w:val="90"/>
        </w:rPr>
        <w:t>de</w:t>
      </w:r>
      <w:r>
        <w:rPr>
          <w:color w:val="252223"/>
          <w:w w:val="90"/>
        </w:rPr>
        <w:t>veloped</w:t>
      </w:r>
      <w:r>
        <w:rPr>
          <w:color w:val="252223"/>
          <w:spacing w:val="-1"/>
          <w:w w:val="90"/>
        </w:rPr>
        <w:t xml:space="preserve"> </w:t>
      </w:r>
      <w:r>
        <w:rPr>
          <w:color w:val="252223"/>
          <w:w w:val="90"/>
        </w:rPr>
        <w:t>and</w:t>
      </w:r>
      <w:r>
        <w:rPr>
          <w:color w:val="252223"/>
          <w:spacing w:val="-1"/>
          <w:w w:val="90"/>
        </w:rPr>
        <w:t xml:space="preserve"> </w:t>
      </w:r>
      <w:r>
        <w:rPr>
          <w:color w:val="252223"/>
          <w:w w:val="90"/>
        </w:rPr>
        <w:t>implemented</w:t>
      </w:r>
      <w:r>
        <w:rPr>
          <w:color w:val="252223"/>
          <w:spacing w:val="-1"/>
          <w:w w:val="90"/>
        </w:rPr>
        <w:t xml:space="preserve"> </w:t>
      </w:r>
      <w:r>
        <w:rPr>
          <w:color w:val="252223"/>
          <w:w w:val="90"/>
        </w:rPr>
        <w:t>to</w:t>
      </w:r>
      <w:r>
        <w:rPr>
          <w:color w:val="252223"/>
          <w:spacing w:val="-1"/>
          <w:w w:val="90"/>
        </w:rPr>
        <w:t xml:space="preserve"> </w:t>
      </w:r>
      <w:r>
        <w:rPr>
          <w:color w:val="252223"/>
          <w:w w:val="90"/>
        </w:rPr>
        <w:t>help</w:t>
      </w:r>
      <w:r>
        <w:rPr>
          <w:color w:val="252223"/>
          <w:spacing w:val="-1"/>
          <w:w w:val="90"/>
        </w:rPr>
        <w:t xml:space="preserve"> </w:t>
      </w:r>
      <w:r>
        <w:rPr>
          <w:color w:val="252223"/>
          <w:w w:val="90"/>
        </w:rPr>
        <w:t>providers</w:t>
      </w:r>
      <w:r>
        <w:rPr>
          <w:color w:val="252223"/>
          <w:spacing w:val="-1"/>
          <w:w w:val="90"/>
        </w:rPr>
        <w:t xml:space="preserve"> </w:t>
      </w:r>
      <w:r>
        <w:rPr>
          <w:color w:val="252223"/>
          <w:w w:val="90"/>
        </w:rPr>
        <w:t>balance</w:t>
      </w:r>
      <w:r>
        <w:rPr>
          <w:color w:val="252223"/>
          <w:spacing w:val="-1"/>
          <w:w w:val="90"/>
        </w:rPr>
        <w:t xml:space="preserve"> </w:t>
      </w:r>
      <w:r>
        <w:rPr>
          <w:color w:val="252223"/>
          <w:w w:val="90"/>
        </w:rPr>
        <w:t>respecting</w:t>
      </w:r>
      <w:r>
        <w:rPr>
          <w:color w:val="252223"/>
          <w:spacing w:val="-1"/>
          <w:w w:val="90"/>
        </w:rPr>
        <w:t xml:space="preserve"> </w:t>
      </w:r>
      <w:r>
        <w:rPr>
          <w:color w:val="252223"/>
          <w:w w:val="90"/>
        </w:rPr>
        <w:t>autonomy</w:t>
      </w:r>
      <w:r>
        <w:rPr>
          <w:color w:val="252223"/>
          <w:spacing w:val="-1"/>
          <w:w w:val="90"/>
        </w:rPr>
        <w:t xml:space="preserve"> </w:t>
      </w:r>
      <w:r>
        <w:rPr>
          <w:color w:val="252223"/>
          <w:w w:val="90"/>
        </w:rPr>
        <w:t>versus ensuring safety in their work with patients with high suicide risk and their families. As an example, the American</w:t>
      </w:r>
      <w:r>
        <w:rPr>
          <w:color w:val="252223"/>
          <w:spacing w:val="-4"/>
          <w:w w:val="90"/>
        </w:rPr>
        <w:t xml:space="preserve"> </w:t>
      </w:r>
      <w:r>
        <w:rPr>
          <w:color w:val="252223"/>
          <w:w w:val="90"/>
        </w:rPr>
        <w:t>Association</w:t>
      </w:r>
      <w:r>
        <w:rPr>
          <w:color w:val="252223"/>
          <w:spacing w:val="-4"/>
          <w:w w:val="90"/>
        </w:rPr>
        <w:t xml:space="preserve"> </w:t>
      </w:r>
      <w:r>
        <w:rPr>
          <w:color w:val="252223"/>
          <w:w w:val="90"/>
        </w:rPr>
        <w:t>of</w:t>
      </w:r>
      <w:r>
        <w:rPr>
          <w:color w:val="252223"/>
          <w:spacing w:val="-4"/>
          <w:w w:val="90"/>
        </w:rPr>
        <w:t xml:space="preserve"> </w:t>
      </w:r>
      <w:r>
        <w:rPr>
          <w:color w:val="252223"/>
          <w:w w:val="90"/>
        </w:rPr>
        <w:t>Suicidology</w:t>
      </w:r>
      <w:r>
        <w:rPr>
          <w:color w:val="252223"/>
          <w:spacing w:val="-4"/>
          <w:w w:val="90"/>
        </w:rPr>
        <w:t xml:space="preserve"> </w:t>
      </w:r>
      <w:r>
        <w:rPr>
          <w:color w:val="252223"/>
          <w:w w:val="90"/>
        </w:rPr>
        <w:t>has</w:t>
      </w:r>
      <w:r>
        <w:rPr>
          <w:color w:val="252223"/>
          <w:spacing w:val="-4"/>
          <w:w w:val="90"/>
        </w:rPr>
        <w:t xml:space="preserve"> </w:t>
      </w:r>
      <w:r>
        <w:rPr>
          <w:color w:val="252223"/>
          <w:w w:val="90"/>
        </w:rPr>
        <w:t>developed</w:t>
      </w:r>
      <w:r>
        <w:rPr>
          <w:color w:val="252223"/>
          <w:spacing w:val="-4"/>
          <w:w w:val="90"/>
        </w:rPr>
        <w:t xml:space="preserve"> </w:t>
      </w:r>
      <w:r>
        <w:rPr>
          <w:color w:val="252223"/>
          <w:w w:val="90"/>
        </w:rPr>
        <w:t>a</w:t>
      </w:r>
      <w:r>
        <w:rPr>
          <w:color w:val="252223"/>
          <w:spacing w:val="-4"/>
          <w:w w:val="90"/>
        </w:rPr>
        <w:t xml:space="preserve"> </w:t>
      </w:r>
      <w:r>
        <w:rPr>
          <w:color w:val="252223"/>
          <w:w w:val="90"/>
        </w:rPr>
        <w:t>set</w:t>
      </w:r>
      <w:r>
        <w:rPr>
          <w:color w:val="252223"/>
          <w:spacing w:val="-4"/>
          <w:w w:val="90"/>
        </w:rPr>
        <w:t xml:space="preserve"> </w:t>
      </w:r>
      <w:r>
        <w:rPr>
          <w:color w:val="252223"/>
          <w:w w:val="90"/>
        </w:rPr>
        <w:t>of</w:t>
      </w:r>
      <w:r>
        <w:rPr>
          <w:color w:val="252223"/>
          <w:spacing w:val="-4"/>
          <w:w w:val="90"/>
        </w:rPr>
        <w:t xml:space="preserve"> </w:t>
      </w:r>
      <w:r>
        <w:rPr>
          <w:color w:val="252223"/>
          <w:w w:val="90"/>
        </w:rPr>
        <w:t>recommendation</w:t>
      </w:r>
      <w:r>
        <w:rPr>
          <w:color w:val="252223"/>
          <w:w w:val="90"/>
        </w:rPr>
        <w:t>s</w:t>
      </w:r>
      <w:r>
        <w:rPr>
          <w:color w:val="252223"/>
          <w:spacing w:val="-4"/>
          <w:w w:val="90"/>
        </w:rPr>
        <w:t xml:space="preserve"> </w:t>
      </w:r>
      <w:r>
        <w:rPr>
          <w:color w:val="252223"/>
          <w:w w:val="90"/>
        </w:rPr>
        <w:t>for</w:t>
      </w:r>
      <w:r>
        <w:rPr>
          <w:color w:val="252223"/>
          <w:spacing w:val="-4"/>
          <w:w w:val="90"/>
        </w:rPr>
        <w:t xml:space="preserve"> </w:t>
      </w:r>
      <w:r>
        <w:rPr>
          <w:color w:val="252223"/>
          <w:w w:val="90"/>
        </w:rPr>
        <w:t>inpatient</w:t>
      </w:r>
      <w:r>
        <w:rPr>
          <w:color w:val="252223"/>
          <w:spacing w:val="-4"/>
          <w:w w:val="90"/>
        </w:rPr>
        <w:t xml:space="preserve"> </w:t>
      </w:r>
      <w:r>
        <w:rPr>
          <w:color w:val="252223"/>
          <w:w w:val="90"/>
        </w:rPr>
        <w:t>and</w:t>
      </w:r>
      <w:r>
        <w:rPr>
          <w:color w:val="252223"/>
          <w:spacing w:val="-4"/>
          <w:w w:val="90"/>
        </w:rPr>
        <w:t xml:space="preserve"> </w:t>
      </w:r>
      <w:r>
        <w:rPr>
          <w:color w:val="252223"/>
          <w:w w:val="90"/>
        </w:rPr>
        <w:t>residential patients at high risk for suicide.</w:t>
      </w:r>
      <w:r>
        <w:rPr>
          <w:color w:val="252223"/>
          <w:w w:val="90"/>
          <w:position w:val="7"/>
          <w:sz w:val="13"/>
        </w:rPr>
        <w:t>107</w:t>
      </w:r>
      <w:r>
        <w:rPr>
          <w:color w:val="252223"/>
          <w:spacing w:val="18"/>
          <w:position w:val="7"/>
          <w:sz w:val="13"/>
        </w:rPr>
        <w:t xml:space="preserve"> </w:t>
      </w:r>
      <w:r>
        <w:rPr>
          <w:color w:val="252223"/>
          <w:w w:val="90"/>
        </w:rPr>
        <w:t xml:space="preserve">The recommendations seek to enhance the provision of care in inpatient and residential facilities and to promote, when possible, the involvement of families as meaningful </w:t>
      </w:r>
      <w:r>
        <w:rPr>
          <w:color w:val="252223"/>
          <w:w w:val="95"/>
        </w:rPr>
        <w:t>members of the treatment team.</w:t>
      </w:r>
    </w:p>
    <w:p w14:paraId="0658DE5B" w14:textId="77777777" w:rsidR="00C83B3C" w:rsidRDefault="00C83B3C">
      <w:pPr>
        <w:spacing w:line="259" w:lineRule="auto"/>
        <w:sectPr w:rsidR="00C83B3C">
          <w:pgSz w:w="12240" w:h="15840"/>
          <w:pgMar w:top="0" w:right="0" w:bottom="800" w:left="0" w:header="0" w:footer="608" w:gutter="0"/>
          <w:cols w:space="720"/>
        </w:sectPr>
      </w:pPr>
    </w:p>
    <w:p w14:paraId="1A56EE4D" w14:textId="77777777" w:rsidR="00C83B3C" w:rsidRDefault="00C83B3C">
      <w:pPr>
        <w:pStyle w:val="BodyText"/>
        <w:rPr>
          <w:sz w:val="20"/>
        </w:rPr>
      </w:pPr>
    </w:p>
    <w:p w14:paraId="1400BE04" w14:textId="77777777" w:rsidR="00C83B3C" w:rsidRDefault="00C83B3C">
      <w:pPr>
        <w:pStyle w:val="BodyText"/>
        <w:rPr>
          <w:sz w:val="20"/>
        </w:rPr>
      </w:pPr>
    </w:p>
    <w:p w14:paraId="7B866236" w14:textId="77777777" w:rsidR="00C83B3C" w:rsidRDefault="00C83B3C">
      <w:pPr>
        <w:pStyle w:val="BodyText"/>
        <w:spacing w:before="7"/>
        <w:rPr>
          <w:sz w:val="17"/>
        </w:rPr>
      </w:pPr>
    </w:p>
    <w:p w14:paraId="6D72ABBF" w14:textId="77777777" w:rsidR="00C83B3C" w:rsidRDefault="00102383">
      <w:pPr>
        <w:spacing w:before="102"/>
        <w:ind w:left="1411"/>
        <w:rPr>
          <w:rFonts w:ascii="Trebuchet MS"/>
          <w:sz w:val="20"/>
        </w:rPr>
      </w:pPr>
      <w:r>
        <w:pict w14:anchorId="7ECDEB68">
          <v:group id="docshapegroup632" o:spid="_x0000_s3032" style="position:absolute;left:0;text-align:left;margin-left:432.8pt;margin-top:-38.8pt;width:179.2pt;height:144.35pt;z-index:-20226560;mso-position-horizontal-relative:page" coordorigin="8656,-776" coordsize="3584,2887">
            <v:shape id="docshape633" o:spid="_x0000_s3038"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634" o:spid="_x0000_s3037"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635" o:spid="_x0000_s3036"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636" o:spid="_x0000_s3035" style="position:absolute;left:11658;top:-777;width:582;height:416" coordorigin="11659,-776" coordsize="582,416" path="m12240,-776r-581,l11721,-733r131,91l11982,-550r129,94l12240,-360r,-416xe" fillcolor="#454755" stroked="f">
              <v:path arrowok="t"/>
            </v:shape>
            <v:shape id="docshape637" o:spid="_x0000_s3034"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638" o:spid="_x0000_s3033"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w:t>
      </w:r>
      <w:r>
        <w:rPr>
          <w:rFonts w:ascii="Trebuchet MS"/>
          <w:color w:val="808992"/>
          <w:spacing w:val="-2"/>
          <w:w w:val="105"/>
          <w:sz w:val="20"/>
        </w:rPr>
        <w:t>CIDE</w:t>
      </w:r>
      <w:r>
        <w:rPr>
          <w:rFonts w:ascii="Trebuchet MS"/>
          <w:color w:val="808992"/>
          <w:spacing w:val="-8"/>
          <w:w w:val="105"/>
          <w:sz w:val="20"/>
        </w:rPr>
        <w:t xml:space="preserve"> </w:t>
      </w:r>
      <w:r>
        <w:rPr>
          <w:rFonts w:ascii="Trebuchet MS"/>
          <w:color w:val="808992"/>
          <w:spacing w:val="-2"/>
          <w:w w:val="105"/>
          <w:sz w:val="20"/>
        </w:rPr>
        <w:t>PREVENTION</w:t>
      </w:r>
    </w:p>
    <w:p w14:paraId="6333C196" w14:textId="77777777" w:rsidR="00C83B3C" w:rsidRDefault="00C83B3C">
      <w:pPr>
        <w:pStyle w:val="BodyText"/>
        <w:rPr>
          <w:rFonts w:ascii="Trebuchet MS"/>
          <w:sz w:val="20"/>
        </w:rPr>
      </w:pPr>
    </w:p>
    <w:p w14:paraId="5396736E" w14:textId="77777777" w:rsidR="00C83B3C" w:rsidRDefault="00C83B3C">
      <w:pPr>
        <w:pStyle w:val="BodyText"/>
        <w:spacing w:before="9"/>
        <w:rPr>
          <w:rFonts w:ascii="Trebuchet MS"/>
          <w:sz w:val="24"/>
        </w:rPr>
      </w:pPr>
    </w:p>
    <w:p w14:paraId="4DD717EE" w14:textId="77777777" w:rsidR="00C83B3C" w:rsidRDefault="00102383">
      <w:pPr>
        <w:pStyle w:val="Heading4"/>
        <w:spacing w:before="111" w:line="237" w:lineRule="auto"/>
        <w:ind w:left="1439" w:right="1767"/>
      </w:pPr>
      <w:r>
        <w:rPr>
          <w:color w:val="CD222A"/>
          <w:w w:val="85"/>
        </w:rPr>
        <w:t>Objective 9.5: Adopt and implement policies and procedures to assess suicide</w:t>
      </w:r>
      <w:r>
        <w:rPr>
          <w:color w:val="CD222A"/>
          <w:spacing w:val="80"/>
          <w:w w:val="150"/>
        </w:rPr>
        <w:t xml:space="preserve"> </w:t>
      </w:r>
      <w:r>
        <w:rPr>
          <w:color w:val="CD222A"/>
          <w:w w:val="90"/>
        </w:rPr>
        <w:t>risk</w:t>
      </w:r>
      <w:r>
        <w:rPr>
          <w:color w:val="CD222A"/>
          <w:spacing w:val="-7"/>
          <w:w w:val="90"/>
        </w:rPr>
        <w:t xml:space="preserve"> </w:t>
      </w:r>
      <w:r>
        <w:rPr>
          <w:color w:val="CD222A"/>
          <w:w w:val="90"/>
        </w:rPr>
        <w:t>and</w:t>
      </w:r>
      <w:r>
        <w:rPr>
          <w:color w:val="CD222A"/>
          <w:spacing w:val="-7"/>
          <w:w w:val="90"/>
        </w:rPr>
        <w:t xml:space="preserve"> </w:t>
      </w:r>
      <w:r>
        <w:rPr>
          <w:color w:val="CD222A"/>
          <w:w w:val="90"/>
        </w:rPr>
        <w:t>intervene</w:t>
      </w:r>
      <w:r>
        <w:rPr>
          <w:color w:val="CD222A"/>
          <w:spacing w:val="-7"/>
          <w:w w:val="90"/>
        </w:rPr>
        <w:t xml:space="preserve"> </w:t>
      </w:r>
      <w:r>
        <w:rPr>
          <w:color w:val="CD222A"/>
          <w:w w:val="90"/>
        </w:rPr>
        <w:t>to</w:t>
      </w:r>
      <w:r>
        <w:rPr>
          <w:color w:val="CD222A"/>
          <w:spacing w:val="-7"/>
          <w:w w:val="90"/>
        </w:rPr>
        <w:t xml:space="preserve"> </w:t>
      </w:r>
      <w:r>
        <w:rPr>
          <w:color w:val="CD222A"/>
          <w:w w:val="90"/>
        </w:rPr>
        <w:t>promote</w:t>
      </w:r>
      <w:r>
        <w:rPr>
          <w:color w:val="CD222A"/>
          <w:spacing w:val="-7"/>
          <w:w w:val="90"/>
        </w:rPr>
        <w:t xml:space="preserve"> </w:t>
      </w:r>
      <w:r>
        <w:rPr>
          <w:color w:val="CD222A"/>
          <w:w w:val="90"/>
        </w:rPr>
        <w:t>safety</w:t>
      </w:r>
      <w:r>
        <w:rPr>
          <w:color w:val="CD222A"/>
          <w:spacing w:val="-7"/>
          <w:w w:val="90"/>
        </w:rPr>
        <w:t xml:space="preserve"> </w:t>
      </w:r>
      <w:r>
        <w:rPr>
          <w:color w:val="CD222A"/>
          <w:w w:val="90"/>
        </w:rPr>
        <w:t>and</w:t>
      </w:r>
      <w:r>
        <w:rPr>
          <w:color w:val="CD222A"/>
          <w:spacing w:val="-7"/>
          <w:w w:val="90"/>
        </w:rPr>
        <w:t xml:space="preserve"> </w:t>
      </w:r>
      <w:r>
        <w:rPr>
          <w:color w:val="CD222A"/>
          <w:w w:val="90"/>
        </w:rPr>
        <w:t>reduce</w:t>
      </w:r>
      <w:r>
        <w:rPr>
          <w:color w:val="CD222A"/>
          <w:spacing w:val="-7"/>
          <w:w w:val="90"/>
        </w:rPr>
        <w:t xml:space="preserve"> </w:t>
      </w:r>
      <w:r>
        <w:rPr>
          <w:color w:val="CD222A"/>
          <w:w w:val="90"/>
        </w:rPr>
        <w:t>suicidal</w:t>
      </w:r>
      <w:r>
        <w:rPr>
          <w:color w:val="CD222A"/>
          <w:spacing w:val="-7"/>
          <w:w w:val="90"/>
        </w:rPr>
        <w:t xml:space="preserve"> </w:t>
      </w:r>
      <w:r>
        <w:rPr>
          <w:color w:val="CD222A"/>
          <w:w w:val="90"/>
        </w:rPr>
        <w:t>behaviors</w:t>
      </w:r>
      <w:r>
        <w:rPr>
          <w:color w:val="CD222A"/>
          <w:spacing w:val="-7"/>
          <w:w w:val="90"/>
        </w:rPr>
        <w:t xml:space="preserve"> </w:t>
      </w:r>
      <w:r>
        <w:rPr>
          <w:color w:val="CD222A"/>
          <w:w w:val="90"/>
        </w:rPr>
        <w:t>among patients</w:t>
      </w:r>
      <w:r>
        <w:rPr>
          <w:color w:val="CD222A"/>
          <w:spacing w:val="-5"/>
          <w:w w:val="90"/>
        </w:rPr>
        <w:t xml:space="preserve"> </w:t>
      </w:r>
      <w:r>
        <w:rPr>
          <w:color w:val="CD222A"/>
          <w:w w:val="90"/>
        </w:rPr>
        <w:t>receiving</w:t>
      </w:r>
      <w:r>
        <w:rPr>
          <w:color w:val="CD222A"/>
          <w:spacing w:val="-5"/>
          <w:w w:val="90"/>
        </w:rPr>
        <w:t xml:space="preserve"> </w:t>
      </w:r>
      <w:r>
        <w:rPr>
          <w:color w:val="CD222A"/>
          <w:w w:val="90"/>
        </w:rPr>
        <w:t>care</w:t>
      </w:r>
      <w:r>
        <w:rPr>
          <w:color w:val="CD222A"/>
          <w:spacing w:val="-5"/>
          <w:w w:val="90"/>
        </w:rPr>
        <w:t xml:space="preserve"> </w:t>
      </w:r>
      <w:r>
        <w:rPr>
          <w:color w:val="CD222A"/>
          <w:w w:val="90"/>
        </w:rPr>
        <w:t>for</w:t>
      </w:r>
      <w:r>
        <w:rPr>
          <w:color w:val="CD222A"/>
          <w:spacing w:val="-5"/>
          <w:w w:val="90"/>
        </w:rPr>
        <w:t xml:space="preserve"> </w:t>
      </w:r>
      <w:r>
        <w:rPr>
          <w:color w:val="CD222A"/>
          <w:w w:val="90"/>
        </w:rPr>
        <w:t>mental</w:t>
      </w:r>
      <w:r>
        <w:rPr>
          <w:color w:val="CD222A"/>
          <w:spacing w:val="-5"/>
          <w:w w:val="90"/>
        </w:rPr>
        <w:t xml:space="preserve"> </w:t>
      </w:r>
      <w:r>
        <w:rPr>
          <w:color w:val="CD222A"/>
          <w:w w:val="90"/>
        </w:rPr>
        <w:t>and/or</w:t>
      </w:r>
      <w:r>
        <w:rPr>
          <w:color w:val="CD222A"/>
          <w:spacing w:val="-5"/>
          <w:w w:val="90"/>
        </w:rPr>
        <w:t xml:space="preserve"> </w:t>
      </w:r>
      <w:r>
        <w:rPr>
          <w:color w:val="CD222A"/>
          <w:w w:val="90"/>
        </w:rPr>
        <w:t>substance</w:t>
      </w:r>
      <w:r>
        <w:rPr>
          <w:color w:val="CD222A"/>
          <w:spacing w:val="-5"/>
          <w:w w:val="90"/>
        </w:rPr>
        <w:t xml:space="preserve"> </w:t>
      </w:r>
      <w:r>
        <w:rPr>
          <w:color w:val="CD222A"/>
          <w:w w:val="90"/>
        </w:rPr>
        <w:t>use</w:t>
      </w:r>
      <w:r>
        <w:rPr>
          <w:color w:val="CD222A"/>
          <w:spacing w:val="-5"/>
          <w:w w:val="90"/>
        </w:rPr>
        <w:t xml:space="preserve"> </w:t>
      </w:r>
      <w:r>
        <w:rPr>
          <w:color w:val="CD222A"/>
          <w:w w:val="90"/>
        </w:rPr>
        <w:t>disorders.</w:t>
      </w:r>
    </w:p>
    <w:p w14:paraId="4FBDDE8D" w14:textId="77777777" w:rsidR="00C83B3C" w:rsidRDefault="00102383">
      <w:pPr>
        <w:pStyle w:val="BodyText"/>
        <w:spacing w:before="118" w:line="259" w:lineRule="auto"/>
        <w:ind w:left="1440" w:right="1519"/>
      </w:pPr>
      <w:r>
        <w:rPr>
          <w:color w:val="252223"/>
          <w:w w:val="90"/>
        </w:rPr>
        <w:t>Strategies for monitoring patients and identifying those at risk in a number of contexts are also needed. Monitoring should be more frequent and more focused for those people known to have risk factors such as</w:t>
      </w:r>
      <w:r>
        <w:rPr>
          <w:color w:val="252223"/>
          <w:spacing w:val="-4"/>
          <w:w w:val="90"/>
        </w:rPr>
        <w:t xml:space="preserve"> </w:t>
      </w:r>
      <w:r>
        <w:rPr>
          <w:color w:val="252223"/>
          <w:w w:val="90"/>
        </w:rPr>
        <w:t>mental</w:t>
      </w:r>
      <w:r>
        <w:rPr>
          <w:color w:val="252223"/>
          <w:spacing w:val="-4"/>
          <w:w w:val="90"/>
        </w:rPr>
        <w:t xml:space="preserve"> </w:t>
      </w:r>
      <w:r>
        <w:rPr>
          <w:color w:val="252223"/>
          <w:w w:val="90"/>
        </w:rPr>
        <w:t>or</w:t>
      </w:r>
      <w:r>
        <w:rPr>
          <w:color w:val="252223"/>
          <w:spacing w:val="-4"/>
          <w:w w:val="90"/>
        </w:rPr>
        <w:t xml:space="preserve"> </w:t>
      </w:r>
      <w:r>
        <w:rPr>
          <w:color w:val="252223"/>
          <w:w w:val="90"/>
        </w:rPr>
        <w:t>substance</w:t>
      </w:r>
      <w:r>
        <w:rPr>
          <w:color w:val="252223"/>
          <w:spacing w:val="-4"/>
          <w:w w:val="90"/>
        </w:rPr>
        <w:t xml:space="preserve"> </w:t>
      </w:r>
      <w:r>
        <w:rPr>
          <w:color w:val="252223"/>
          <w:w w:val="90"/>
        </w:rPr>
        <w:t>use</w:t>
      </w:r>
      <w:r>
        <w:rPr>
          <w:color w:val="252223"/>
          <w:spacing w:val="-4"/>
          <w:w w:val="90"/>
        </w:rPr>
        <w:t xml:space="preserve"> </w:t>
      </w:r>
      <w:r>
        <w:rPr>
          <w:color w:val="252223"/>
          <w:w w:val="90"/>
        </w:rPr>
        <w:t>disorders,</w:t>
      </w:r>
      <w:r>
        <w:rPr>
          <w:color w:val="252223"/>
          <w:spacing w:val="-4"/>
          <w:w w:val="90"/>
        </w:rPr>
        <w:t xml:space="preserve"> </w:t>
      </w:r>
      <w:r>
        <w:rPr>
          <w:color w:val="252223"/>
          <w:w w:val="90"/>
        </w:rPr>
        <w:t>chronic</w:t>
      </w:r>
      <w:r>
        <w:rPr>
          <w:color w:val="252223"/>
          <w:spacing w:val="-4"/>
          <w:w w:val="90"/>
        </w:rPr>
        <w:t xml:space="preserve"> </w:t>
      </w:r>
      <w:r>
        <w:rPr>
          <w:color w:val="252223"/>
          <w:w w:val="90"/>
        </w:rPr>
        <w:t>pai</w:t>
      </w:r>
      <w:r>
        <w:rPr>
          <w:color w:val="252223"/>
          <w:w w:val="90"/>
        </w:rPr>
        <w:t>n,</w:t>
      </w:r>
      <w:r>
        <w:rPr>
          <w:color w:val="252223"/>
          <w:spacing w:val="-4"/>
          <w:w w:val="90"/>
        </w:rPr>
        <w:t xml:space="preserve"> </w:t>
      </w:r>
      <w:r>
        <w:rPr>
          <w:color w:val="252223"/>
          <w:w w:val="90"/>
        </w:rPr>
        <w:t>or</w:t>
      </w:r>
      <w:r>
        <w:rPr>
          <w:color w:val="252223"/>
          <w:spacing w:val="-4"/>
          <w:w w:val="90"/>
        </w:rPr>
        <w:t xml:space="preserve"> </w:t>
      </w:r>
      <w:r>
        <w:rPr>
          <w:color w:val="252223"/>
          <w:w w:val="90"/>
        </w:rPr>
        <w:t>disability.</w:t>
      </w:r>
      <w:r>
        <w:rPr>
          <w:color w:val="252223"/>
          <w:spacing w:val="-4"/>
          <w:w w:val="90"/>
        </w:rPr>
        <w:t xml:space="preserve"> </w:t>
      </w:r>
      <w:r>
        <w:rPr>
          <w:color w:val="252223"/>
          <w:w w:val="90"/>
        </w:rPr>
        <w:t>Monitoring</w:t>
      </w:r>
      <w:r>
        <w:rPr>
          <w:color w:val="252223"/>
          <w:spacing w:val="-4"/>
          <w:w w:val="90"/>
        </w:rPr>
        <w:t xml:space="preserve"> </w:t>
      </w:r>
      <w:r>
        <w:rPr>
          <w:color w:val="252223"/>
          <w:w w:val="90"/>
        </w:rPr>
        <w:t>should</w:t>
      </w:r>
      <w:r>
        <w:rPr>
          <w:color w:val="252223"/>
          <w:spacing w:val="-4"/>
          <w:w w:val="90"/>
        </w:rPr>
        <w:t xml:space="preserve"> </w:t>
      </w:r>
      <w:r>
        <w:rPr>
          <w:color w:val="252223"/>
          <w:w w:val="90"/>
        </w:rPr>
        <w:t>be</w:t>
      </w:r>
      <w:r>
        <w:rPr>
          <w:color w:val="252223"/>
          <w:spacing w:val="-4"/>
          <w:w w:val="90"/>
        </w:rPr>
        <w:t xml:space="preserve"> </w:t>
      </w:r>
      <w:r>
        <w:rPr>
          <w:color w:val="252223"/>
          <w:w w:val="90"/>
        </w:rPr>
        <w:t>more</w:t>
      </w:r>
      <w:r>
        <w:rPr>
          <w:color w:val="252223"/>
          <w:spacing w:val="-4"/>
          <w:w w:val="90"/>
        </w:rPr>
        <w:t xml:space="preserve"> </w:t>
      </w:r>
      <w:r>
        <w:rPr>
          <w:color w:val="252223"/>
          <w:w w:val="90"/>
        </w:rPr>
        <w:t>intensive</w:t>
      </w:r>
      <w:r>
        <w:rPr>
          <w:color w:val="252223"/>
          <w:spacing w:val="-4"/>
          <w:w w:val="90"/>
        </w:rPr>
        <w:t xml:space="preserve"> </w:t>
      </w:r>
      <w:r>
        <w:rPr>
          <w:color w:val="252223"/>
          <w:w w:val="90"/>
        </w:rPr>
        <w:t>for those identified as being at high risk for suicidal behaviors. Clinical care for individuals at a high risk for suicide,</w:t>
      </w:r>
      <w:r>
        <w:rPr>
          <w:color w:val="252223"/>
          <w:spacing w:val="-9"/>
          <w:w w:val="90"/>
        </w:rPr>
        <w:t xml:space="preserve"> </w:t>
      </w:r>
      <w:r>
        <w:rPr>
          <w:color w:val="252223"/>
          <w:w w:val="90"/>
        </w:rPr>
        <w:t>including</w:t>
      </w:r>
      <w:r>
        <w:rPr>
          <w:color w:val="252223"/>
          <w:spacing w:val="-8"/>
          <w:w w:val="90"/>
        </w:rPr>
        <w:t xml:space="preserve"> </w:t>
      </w:r>
      <w:r>
        <w:rPr>
          <w:color w:val="252223"/>
          <w:w w:val="90"/>
        </w:rPr>
        <w:t>those</w:t>
      </w:r>
      <w:r>
        <w:rPr>
          <w:color w:val="252223"/>
          <w:spacing w:val="-8"/>
          <w:w w:val="90"/>
        </w:rPr>
        <w:t xml:space="preserve"> </w:t>
      </w:r>
      <w:r>
        <w:rPr>
          <w:color w:val="252223"/>
          <w:w w:val="90"/>
        </w:rPr>
        <w:t>who</w:t>
      </w:r>
      <w:r>
        <w:rPr>
          <w:color w:val="252223"/>
          <w:spacing w:val="-8"/>
          <w:w w:val="90"/>
        </w:rPr>
        <w:t xml:space="preserve"> </w:t>
      </w:r>
      <w:r>
        <w:rPr>
          <w:color w:val="252223"/>
          <w:w w:val="90"/>
        </w:rPr>
        <w:t>have</w:t>
      </w:r>
      <w:r>
        <w:rPr>
          <w:color w:val="252223"/>
          <w:spacing w:val="-9"/>
          <w:w w:val="90"/>
        </w:rPr>
        <w:t xml:space="preserve"> </w:t>
      </w:r>
      <w:r>
        <w:rPr>
          <w:color w:val="252223"/>
          <w:w w:val="90"/>
        </w:rPr>
        <w:t>survived</w:t>
      </w:r>
      <w:r>
        <w:rPr>
          <w:color w:val="252223"/>
          <w:spacing w:val="-8"/>
          <w:w w:val="90"/>
        </w:rPr>
        <w:t xml:space="preserve"> </w:t>
      </w:r>
      <w:r>
        <w:rPr>
          <w:color w:val="252223"/>
          <w:w w:val="90"/>
        </w:rPr>
        <w:t>a</w:t>
      </w:r>
      <w:r>
        <w:rPr>
          <w:color w:val="252223"/>
          <w:spacing w:val="-8"/>
          <w:w w:val="90"/>
        </w:rPr>
        <w:t xml:space="preserve"> </w:t>
      </w:r>
      <w:r>
        <w:rPr>
          <w:color w:val="252223"/>
          <w:w w:val="90"/>
        </w:rPr>
        <w:t>suicide</w:t>
      </w:r>
      <w:r>
        <w:rPr>
          <w:color w:val="252223"/>
          <w:spacing w:val="-8"/>
          <w:w w:val="90"/>
        </w:rPr>
        <w:t xml:space="preserve"> </w:t>
      </w:r>
      <w:r>
        <w:rPr>
          <w:color w:val="252223"/>
          <w:w w:val="90"/>
        </w:rPr>
        <w:t>attempt,</w:t>
      </w:r>
      <w:r>
        <w:rPr>
          <w:color w:val="252223"/>
          <w:spacing w:val="-9"/>
          <w:w w:val="90"/>
        </w:rPr>
        <w:t xml:space="preserve"> </w:t>
      </w:r>
      <w:r>
        <w:rPr>
          <w:color w:val="252223"/>
          <w:w w:val="90"/>
        </w:rPr>
        <w:t>should</w:t>
      </w:r>
      <w:r>
        <w:rPr>
          <w:color w:val="252223"/>
          <w:spacing w:val="-8"/>
          <w:w w:val="90"/>
        </w:rPr>
        <w:t xml:space="preserve"> </w:t>
      </w:r>
      <w:r>
        <w:rPr>
          <w:color w:val="252223"/>
          <w:w w:val="90"/>
        </w:rPr>
        <w:t>recognize</w:t>
      </w:r>
      <w:r>
        <w:rPr>
          <w:color w:val="252223"/>
          <w:spacing w:val="-8"/>
          <w:w w:val="90"/>
        </w:rPr>
        <w:t xml:space="preserve"> </w:t>
      </w:r>
      <w:r>
        <w:rPr>
          <w:color w:val="252223"/>
          <w:w w:val="90"/>
        </w:rPr>
        <w:t>and</w:t>
      </w:r>
      <w:r>
        <w:rPr>
          <w:color w:val="252223"/>
          <w:spacing w:val="-8"/>
          <w:w w:val="90"/>
        </w:rPr>
        <w:t xml:space="preserve"> </w:t>
      </w:r>
      <w:r>
        <w:rPr>
          <w:color w:val="252223"/>
          <w:w w:val="90"/>
        </w:rPr>
        <w:t>sup</w:t>
      </w:r>
      <w:r>
        <w:rPr>
          <w:color w:val="252223"/>
          <w:w w:val="90"/>
        </w:rPr>
        <w:t>port</w:t>
      </w:r>
      <w:r>
        <w:rPr>
          <w:color w:val="252223"/>
          <w:spacing w:val="-9"/>
          <w:w w:val="90"/>
        </w:rPr>
        <w:t xml:space="preserve"> </w:t>
      </w:r>
      <w:r>
        <w:rPr>
          <w:color w:val="252223"/>
          <w:w w:val="90"/>
        </w:rPr>
        <w:t>recovery</w:t>
      </w:r>
      <w:r>
        <w:rPr>
          <w:color w:val="252223"/>
          <w:spacing w:val="-8"/>
          <w:w w:val="90"/>
        </w:rPr>
        <w:t xml:space="preserve"> </w:t>
      </w:r>
      <w:r>
        <w:rPr>
          <w:color w:val="252223"/>
          <w:w w:val="90"/>
        </w:rPr>
        <w:t>and should also be based on the understanding that individuals remain at risk for extended periods of time. Regularly</w:t>
      </w:r>
      <w:r>
        <w:rPr>
          <w:color w:val="252223"/>
          <w:spacing w:val="-6"/>
          <w:w w:val="90"/>
        </w:rPr>
        <w:t xml:space="preserve"> </w:t>
      </w:r>
      <w:r>
        <w:rPr>
          <w:color w:val="252223"/>
          <w:w w:val="90"/>
        </w:rPr>
        <w:t>scheduled</w:t>
      </w:r>
      <w:r>
        <w:rPr>
          <w:color w:val="252223"/>
          <w:spacing w:val="-6"/>
          <w:w w:val="90"/>
        </w:rPr>
        <w:t xml:space="preserve"> </w:t>
      </w:r>
      <w:r>
        <w:rPr>
          <w:color w:val="252223"/>
          <w:w w:val="90"/>
        </w:rPr>
        <w:t>monitoring</w:t>
      </w:r>
      <w:r>
        <w:rPr>
          <w:color w:val="252223"/>
          <w:spacing w:val="-6"/>
          <w:w w:val="90"/>
        </w:rPr>
        <w:t xml:space="preserve"> </w:t>
      </w:r>
      <w:r>
        <w:rPr>
          <w:color w:val="252223"/>
          <w:w w:val="90"/>
        </w:rPr>
        <w:t>should</w:t>
      </w:r>
      <w:r>
        <w:rPr>
          <w:color w:val="252223"/>
          <w:spacing w:val="-5"/>
          <w:w w:val="90"/>
        </w:rPr>
        <w:t xml:space="preserve"> </w:t>
      </w:r>
      <w:r>
        <w:rPr>
          <w:color w:val="252223"/>
          <w:w w:val="90"/>
        </w:rPr>
        <w:t>focus</w:t>
      </w:r>
      <w:r>
        <w:rPr>
          <w:color w:val="252223"/>
          <w:spacing w:val="-5"/>
          <w:w w:val="90"/>
        </w:rPr>
        <w:t xml:space="preserve"> </w:t>
      </w:r>
      <w:r>
        <w:rPr>
          <w:color w:val="252223"/>
          <w:w w:val="90"/>
        </w:rPr>
        <w:t>on</w:t>
      </w:r>
      <w:r>
        <w:rPr>
          <w:color w:val="252223"/>
          <w:spacing w:val="-6"/>
          <w:w w:val="90"/>
        </w:rPr>
        <w:t xml:space="preserve"> </w:t>
      </w:r>
      <w:r>
        <w:rPr>
          <w:color w:val="252223"/>
          <w:w w:val="90"/>
        </w:rPr>
        <w:t>evaluating</w:t>
      </w:r>
      <w:r>
        <w:rPr>
          <w:color w:val="252223"/>
          <w:spacing w:val="-6"/>
          <w:w w:val="90"/>
        </w:rPr>
        <w:t xml:space="preserve"> </w:t>
      </w:r>
      <w:r>
        <w:rPr>
          <w:color w:val="252223"/>
          <w:w w:val="90"/>
        </w:rPr>
        <w:t>changes</w:t>
      </w:r>
      <w:r>
        <w:rPr>
          <w:color w:val="252223"/>
          <w:spacing w:val="-5"/>
          <w:w w:val="90"/>
        </w:rPr>
        <w:t xml:space="preserve"> </w:t>
      </w:r>
      <w:r>
        <w:rPr>
          <w:color w:val="252223"/>
          <w:w w:val="90"/>
        </w:rPr>
        <w:t>in</w:t>
      </w:r>
      <w:r>
        <w:rPr>
          <w:color w:val="252223"/>
          <w:spacing w:val="-5"/>
          <w:w w:val="90"/>
        </w:rPr>
        <w:t xml:space="preserve"> </w:t>
      </w:r>
      <w:r>
        <w:rPr>
          <w:color w:val="252223"/>
          <w:w w:val="90"/>
        </w:rPr>
        <w:t>symptoms</w:t>
      </w:r>
      <w:r>
        <w:rPr>
          <w:color w:val="252223"/>
          <w:spacing w:val="-6"/>
          <w:w w:val="90"/>
        </w:rPr>
        <w:t xml:space="preserve"> </w:t>
      </w:r>
      <w:r>
        <w:rPr>
          <w:color w:val="252223"/>
          <w:w w:val="90"/>
        </w:rPr>
        <w:t>of</w:t>
      </w:r>
      <w:r>
        <w:rPr>
          <w:color w:val="252223"/>
          <w:spacing w:val="-6"/>
          <w:w w:val="90"/>
        </w:rPr>
        <w:t xml:space="preserve"> </w:t>
      </w:r>
      <w:r>
        <w:rPr>
          <w:color w:val="252223"/>
          <w:w w:val="90"/>
        </w:rPr>
        <w:t>medical</w:t>
      </w:r>
      <w:r>
        <w:rPr>
          <w:color w:val="252223"/>
          <w:spacing w:val="-5"/>
          <w:w w:val="90"/>
        </w:rPr>
        <w:t xml:space="preserve"> </w:t>
      </w:r>
      <w:r>
        <w:rPr>
          <w:color w:val="252223"/>
          <w:w w:val="90"/>
        </w:rPr>
        <w:t>and</w:t>
      </w:r>
      <w:r>
        <w:rPr>
          <w:color w:val="252223"/>
          <w:spacing w:val="-5"/>
          <w:w w:val="90"/>
        </w:rPr>
        <w:t xml:space="preserve"> </w:t>
      </w:r>
      <w:r>
        <w:rPr>
          <w:color w:val="252223"/>
          <w:w w:val="90"/>
        </w:rPr>
        <w:t>mental health conditions, changes in protective factors such as social networks, the occurrence and impact of stressful events, and the recurrence of suicidal ideation, plans, or intent.</w:t>
      </w:r>
    </w:p>
    <w:p w14:paraId="420F9FF0" w14:textId="77777777" w:rsidR="00C83B3C" w:rsidRDefault="00102383">
      <w:pPr>
        <w:pStyle w:val="BodyText"/>
        <w:spacing w:before="109" w:line="259" w:lineRule="auto"/>
        <w:ind w:left="1440" w:right="1757"/>
        <w:jc w:val="both"/>
      </w:pPr>
      <w:r>
        <w:rPr>
          <w:color w:val="252223"/>
          <w:w w:val="90"/>
        </w:rPr>
        <w:t>Specialty</w:t>
      </w:r>
      <w:r>
        <w:rPr>
          <w:color w:val="252223"/>
          <w:spacing w:val="-7"/>
          <w:w w:val="90"/>
        </w:rPr>
        <w:t xml:space="preserve"> </w:t>
      </w:r>
      <w:r>
        <w:rPr>
          <w:color w:val="252223"/>
          <w:w w:val="90"/>
        </w:rPr>
        <w:t>centers</w:t>
      </w:r>
      <w:r>
        <w:rPr>
          <w:color w:val="252223"/>
          <w:spacing w:val="-7"/>
          <w:w w:val="90"/>
        </w:rPr>
        <w:t xml:space="preserve"> </w:t>
      </w:r>
      <w:r>
        <w:rPr>
          <w:color w:val="252223"/>
          <w:w w:val="90"/>
        </w:rPr>
        <w:t>that</w:t>
      </w:r>
      <w:r>
        <w:rPr>
          <w:color w:val="252223"/>
          <w:spacing w:val="-7"/>
          <w:w w:val="90"/>
        </w:rPr>
        <w:t xml:space="preserve"> </w:t>
      </w:r>
      <w:r>
        <w:rPr>
          <w:color w:val="252223"/>
          <w:w w:val="90"/>
        </w:rPr>
        <w:t>provide</w:t>
      </w:r>
      <w:r>
        <w:rPr>
          <w:color w:val="252223"/>
          <w:spacing w:val="-7"/>
          <w:w w:val="90"/>
        </w:rPr>
        <w:t xml:space="preserve"> </w:t>
      </w:r>
      <w:r>
        <w:rPr>
          <w:color w:val="252223"/>
          <w:w w:val="90"/>
        </w:rPr>
        <w:t>care</w:t>
      </w:r>
      <w:r>
        <w:rPr>
          <w:color w:val="252223"/>
          <w:spacing w:val="-7"/>
          <w:w w:val="90"/>
        </w:rPr>
        <w:t xml:space="preserve"> </w:t>
      </w:r>
      <w:r>
        <w:rPr>
          <w:color w:val="252223"/>
          <w:w w:val="90"/>
        </w:rPr>
        <w:t>for</w:t>
      </w:r>
      <w:r>
        <w:rPr>
          <w:color w:val="252223"/>
          <w:spacing w:val="-7"/>
          <w:w w:val="90"/>
        </w:rPr>
        <w:t xml:space="preserve"> </w:t>
      </w:r>
      <w:r>
        <w:rPr>
          <w:color w:val="252223"/>
          <w:w w:val="90"/>
        </w:rPr>
        <w:t>mental</w:t>
      </w:r>
      <w:r>
        <w:rPr>
          <w:color w:val="252223"/>
          <w:spacing w:val="-7"/>
          <w:w w:val="90"/>
        </w:rPr>
        <w:t xml:space="preserve"> </w:t>
      </w:r>
      <w:r>
        <w:rPr>
          <w:color w:val="252223"/>
          <w:w w:val="90"/>
        </w:rPr>
        <w:t>and</w:t>
      </w:r>
      <w:r>
        <w:rPr>
          <w:color w:val="252223"/>
          <w:spacing w:val="-7"/>
          <w:w w:val="90"/>
        </w:rPr>
        <w:t xml:space="preserve"> </w:t>
      </w:r>
      <w:r>
        <w:rPr>
          <w:color w:val="252223"/>
          <w:w w:val="90"/>
        </w:rPr>
        <w:t>substance</w:t>
      </w:r>
      <w:r>
        <w:rPr>
          <w:color w:val="252223"/>
          <w:spacing w:val="-7"/>
          <w:w w:val="90"/>
        </w:rPr>
        <w:t xml:space="preserve"> </w:t>
      </w:r>
      <w:r>
        <w:rPr>
          <w:color w:val="252223"/>
          <w:w w:val="90"/>
        </w:rPr>
        <w:t>use</w:t>
      </w:r>
      <w:r>
        <w:rPr>
          <w:color w:val="252223"/>
          <w:spacing w:val="-7"/>
          <w:w w:val="90"/>
        </w:rPr>
        <w:t xml:space="preserve"> </w:t>
      </w:r>
      <w:r>
        <w:rPr>
          <w:color w:val="252223"/>
          <w:w w:val="90"/>
        </w:rPr>
        <w:t>diso</w:t>
      </w:r>
      <w:r>
        <w:rPr>
          <w:color w:val="252223"/>
          <w:w w:val="90"/>
        </w:rPr>
        <w:t>rders</w:t>
      </w:r>
      <w:r>
        <w:rPr>
          <w:color w:val="252223"/>
          <w:spacing w:val="-7"/>
          <w:w w:val="90"/>
        </w:rPr>
        <w:t xml:space="preserve"> </w:t>
      </w:r>
      <w:r>
        <w:rPr>
          <w:color w:val="252223"/>
          <w:w w:val="90"/>
        </w:rPr>
        <w:t>should</w:t>
      </w:r>
      <w:r>
        <w:rPr>
          <w:color w:val="252223"/>
          <w:spacing w:val="-7"/>
          <w:w w:val="90"/>
        </w:rPr>
        <w:t xml:space="preserve"> </w:t>
      </w:r>
      <w:r>
        <w:rPr>
          <w:color w:val="252223"/>
          <w:w w:val="90"/>
        </w:rPr>
        <w:t>have</w:t>
      </w:r>
      <w:r>
        <w:rPr>
          <w:color w:val="252223"/>
          <w:spacing w:val="-7"/>
          <w:w w:val="90"/>
        </w:rPr>
        <w:t xml:space="preserve"> </w:t>
      </w:r>
      <w:r>
        <w:rPr>
          <w:color w:val="252223"/>
          <w:w w:val="90"/>
        </w:rPr>
        <w:t>in</w:t>
      </w:r>
      <w:r>
        <w:rPr>
          <w:color w:val="252223"/>
          <w:spacing w:val="-7"/>
          <w:w w:val="90"/>
        </w:rPr>
        <w:t xml:space="preserve"> </w:t>
      </w:r>
      <w:r>
        <w:rPr>
          <w:color w:val="252223"/>
          <w:w w:val="90"/>
        </w:rPr>
        <w:t>place</w:t>
      </w:r>
      <w:r>
        <w:rPr>
          <w:color w:val="252223"/>
          <w:spacing w:val="-7"/>
          <w:w w:val="90"/>
        </w:rPr>
        <w:t xml:space="preserve"> </w:t>
      </w:r>
      <w:r>
        <w:rPr>
          <w:color w:val="252223"/>
          <w:w w:val="90"/>
        </w:rPr>
        <w:t>policies, procedures,</w:t>
      </w:r>
      <w:r>
        <w:rPr>
          <w:color w:val="252223"/>
          <w:spacing w:val="-5"/>
          <w:w w:val="90"/>
        </w:rPr>
        <w:t xml:space="preserve"> </w:t>
      </w:r>
      <w:r>
        <w:rPr>
          <w:color w:val="252223"/>
          <w:w w:val="90"/>
        </w:rPr>
        <w:t>and</w:t>
      </w:r>
      <w:r>
        <w:rPr>
          <w:color w:val="252223"/>
          <w:spacing w:val="-5"/>
          <w:w w:val="90"/>
        </w:rPr>
        <w:t xml:space="preserve"> </w:t>
      </w:r>
      <w:r>
        <w:rPr>
          <w:color w:val="252223"/>
          <w:w w:val="90"/>
        </w:rPr>
        <w:t>programs</w:t>
      </w:r>
      <w:r>
        <w:rPr>
          <w:color w:val="252223"/>
          <w:spacing w:val="-5"/>
          <w:w w:val="90"/>
        </w:rPr>
        <w:t xml:space="preserve"> </w:t>
      </w:r>
      <w:r>
        <w:rPr>
          <w:color w:val="252223"/>
          <w:w w:val="90"/>
        </w:rPr>
        <w:t>designed</w:t>
      </w:r>
      <w:r>
        <w:rPr>
          <w:color w:val="252223"/>
          <w:spacing w:val="-5"/>
          <w:w w:val="90"/>
        </w:rPr>
        <w:t xml:space="preserve"> </w:t>
      </w:r>
      <w:r>
        <w:rPr>
          <w:color w:val="252223"/>
          <w:w w:val="90"/>
        </w:rPr>
        <w:t>to</w:t>
      </w:r>
      <w:r>
        <w:rPr>
          <w:color w:val="252223"/>
          <w:spacing w:val="-5"/>
          <w:w w:val="90"/>
        </w:rPr>
        <w:t xml:space="preserve"> </w:t>
      </w:r>
      <w:r>
        <w:rPr>
          <w:color w:val="252223"/>
          <w:w w:val="90"/>
        </w:rPr>
        <w:t>identify</w:t>
      </w:r>
      <w:r>
        <w:rPr>
          <w:color w:val="252223"/>
          <w:spacing w:val="-5"/>
          <w:w w:val="90"/>
        </w:rPr>
        <w:t xml:space="preserve"> </w:t>
      </w:r>
      <w:r>
        <w:rPr>
          <w:color w:val="252223"/>
          <w:w w:val="90"/>
        </w:rPr>
        <w:t>the</w:t>
      </w:r>
      <w:r>
        <w:rPr>
          <w:color w:val="252223"/>
          <w:spacing w:val="-5"/>
          <w:w w:val="90"/>
        </w:rPr>
        <w:t xml:space="preserve"> </w:t>
      </w:r>
      <w:r>
        <w:rPr>
          <w:color w:val="252223"/>
          <w:w w:val="90"/>
        </w:rPr>
        <w:t>level</w:t>
      </w:r>
      <w:r>
        <w:rPr>
          <w:color w:val="252223"/>
          <w:spacing w:val="-5"/>
          <w:w w:val="90"/>
        </w:rPr>
        <w:t xml:space="preserve"> </w:t>
      </w:r>
      <w:r>
        <w:rPr>
          <w:color w:val="252223"/>
          <w:w w:val="90"/>
        </w:rPr>
        <w:t>of</w:t>
      </w:r>
      <w:r>
        <w:rPr>
          <w:color w:val="252223"/>
          <w:spacing w:val="-5"/>
          <w:w w:val="90"/>
        </w:rPr>
        <w:t xml:space="preserve"> </w:t>
      </w:r>
      <w:r>
        <w:rPr>
          <w:color w:val="252223"/>
          <w:w w:val="90"/>
        </w:rPr>
        <w:t>suicide</w:t>
      </w:r>
      <w:r>
        <w:rPr>
          <w:color w:val="252223"/>
          <w:spacing w:val="-5"/>
          <w:w w:val="90"/>
        </w:rPr>
        <w:t xml:space="preserve"> </w:t>
      </w:r>
      <w:r>
        <w:rPr>
          <w:color w:val="252223"/>
          <w:w w:val="90"/>
        </w:rPr>
        <w:t>risk</w:t>
      </w:r>
      <w:r>
        <w:rPr>
          <w:color w:val="252223"/>
          <w:spacing w:val="-5"/>
          <w:w w:val="90"/>
        </w:rPr>
        <w:t xml:space="preserve"> </w:t>
      </w:r>
      <w:r>
        <w:rPr>
          <w:color w:val="252223"/>
          <w:w w:val="90"/>
        </w:rPr>
        <w:t>and</w:t>
      </w:r>
      <w:r>
        <w:rPr>
          <w:color w:val="252223"/>
          <w:spacing w:val="-5"/>
          <w:w w:val="90"/>
        </w:rPr>
        <w:t xml:space="preserve"> </w:t>
      </w:r>
      <w:r>
        <w:rPr>
          <w:color w:val="252223"/>
          <w:w w:val="90"/>
        </w:rPr>
        <w:t>intervene</w:t>
      </w:r>
      <w:r>
        <w:rPr>
          <w:color w:val="252223"/>
          <w:spacing w:val="-5"/>
          <w:w w:val="90"/>
        </w:rPr>
        <w:t xml:space="preserve"> </w:t>
      </w:r>
      <w:r>
        <w:rPr>
          <w:color w:val="252223"/>
          <w:w w:val="90"/>
        </w:rPr>
        <w:t>to</w:t>
      </w:r>
      <w:r>
        <w:rPr>
          <w:color w:val="252223"/>
          <w:spacing w:val="-5"/>
          <w:w w:val="90"/>
        </w:rPr>
        <w:t xml:space="preserve"> </w:t>
      </w:r>
      <w:r>
        <w:rPr>
          <w:color w:val="252223"/>
          <w:w w:val="90"/>
        </w:rPr>
        <w:t>prevent</w:t>
      </w:r>
      <w:r>
        <w:rPr>
          <w:color w:val="252223"/>
          <w:spacing w:val="-5"/>
          <w:w w:val="90"/>
        </w:rPr>
        <w:t xml:space="preserve"> </w:t>
      </w:r>
      <w:r>
        <w:rPr>
          <w:color w:val="252223"/>
          <w:w w:val="90"/>
        </w:rPr>
        <w:t>suicide among their patients. Evaluation of these policies and procedures over time can contribute to the more effective and efficient delivery of health care to patients with high suicide risk.</w:t>
      </w:r>
    </w:p>
    <w:p w14:paraId="6C77966C" w14:textId="77777777" w:rsidR="00C83B3C" w:rsidRDefault="00102383">
      <w:pPr>
        <w:pStyle w:val="BodyText"/>
        <w:spacing w:before="113" w:line="259" w:lineRule="auto"/>
        <w:ind w:left="1440" w:right="1644"/>
        <w:jc w:val="both"/>
      </w:pPr>
      <w:r>
        <w:rPr>
          <w:color w:val="252223"/>
          <w:w w:val="90"/>
        </w:rPr>
        <w:t>Although</w:t>
      </w:r>
      <w:r>
        <w:rPr>
          <w:color w:val="252223"/>
          <w:spacing w:val="-7"/>
          <w:w w:val="90"/>
        </w:rPr>
        <w:t xml:space="preserve"> </w:t>
      </w:r>
      <w:r>
        <w:rPr>
          <w:color w:val="252223"/>
          <w:w w:val="90"/>
        </w:rPr>
        <w:t>assessment</w:t>
      </w:r>
      <w:r>
        <w:rPr>
          <w:color w:val="252223"/>
          <w:spacing w:val="-7"/>
          <w:w w:val="90"/>
        </w:rPr>
        <w:t xml:space="preserve"> </w:t>
      </w:r>
      <w:r>
        <w:rPr>
          <w:color w:val="252223"/>
          <w:w w:val="90"/>
        </w:rPr>
        <w:t>and</w:t>
      </w:r>
      <w:r>
        <w:rPr>
          <w:color w:val="252223"/>
          <w:spacing w:val="-7"/>
          <w:w w:val="90"/>
        </w:rPr>
        <w:t xml:space="preserve"> </w:t>
      </w:r>
      <w:r>
        <w:rPr>
          <w:color w:val="252223"/>
          <w:w w:val="90"/>
        </w:rPr>
        <w:t>intervention</w:t>
      </w:r>
      <w:r>
        <w:rPr>
          <w:color w:val="252223"/>
          <w:spacing w:val="-7"/>
          <w:w w:val="90"/>
        </w:rPr>
        <w:t xml:space="preserve"> </w:t>
      </w:r>
      <w:r>
        <w:rPr>
          <w:color w:val="252223"/>
          <w:w w:val="90"/>
        </w:rPr>
        <w:t>are</w:t>
      </w:r>
      <w:r>
        <w:rPr>
          <w:color w:val="252223"/>
          <w:spacing w:val="-7"/>
          <w:w w:val="90"/>
        </w:rPr>
        <w:t xml:space="preserve"> </w:t>
      </w:r>
      <w:r>
        <w:rPr>
          <w:color w:val="252223"/>
          <w:w w:val="90"/>
        </w:rPr>
        <w:t>different</w:t>
      </w:r>
      <w:r>
        <w:rPr>
          <w:color w:val="252223"/>
          <w:spacing w:val="-7"/>
          <w:w w:val="90"/>
        </w:rPr>
        <w:t xml:space="preserve"> </w:t>
      </w:r>
      <w:r>
        <w:rPr>
          <w:color w:val="252223"/>
          <w:w w:val="90"/>
        </w:rPr>
        <w:t>processes,</w:t>
      </w:r>
      <w:r>
        <w:rPr>
          <w:color w:val="252223"/>
          <w:spacing w:val="-7"/>
          <w:w w:val="90"/>
        </w:rPr>
        <w:t xml:space="preserve"> </w:t>
      </w:r>
      <w:r>
        <w:rPr>
          <w:color w:val="252223"/>
          <w:w w:val="90"/>
        </w:rPr>
        <w:t>policies</w:t>
      </w:r>
      <w:r>
        <w:rPr>
          <w:color w:val="252223"/>
          <w:spacing w:val="-7"/>
          <w:w w:val="90"/>
        </w:rPr>
        <w:t xml:space="preserve"> </w:t>
      </w:r>
      <w:r>
        <w:rPr>
          <w:color w:val="252223"/>
          <w:w w:val="90"/>
        </w:rPr>
        <w:t>and</w:t>
      </w:r>
      <w:r>
        <w:rPr>
          <w:color w:val="252223"/>
          <w:spacing w:val="-7"/>
          <w:w w:val="90"/>
        </w:rPr>
        <w:t xml:space="preserve"> </w:t>
      </w:r>
      <w:r>
        <w:rPr>
          <w:color w:val="252223"/>
          <w:w w:val="90"/>
        </w:rPr>
        <w:t>procedures</w:t>
      </w:r>
      <w:r>
        <w:rPr>
          <w:color w:val="252223"/>
          <w:spacing w:val="-7"/>
          <w:w w:val="90"/>
        </w:rPr>
        <w:t xml:space="preserve"> </w:t>
      </w:r>
      <w:r>
        <w:rPr>
          <w:color w:val="252223"/>
          <w:w w:val="90"/>
        </w:rPr>
        <w:t>in</w:t>
      </w:r>
      <w:r>
        <w:rPr>
          <w:color w:val="252223"/>
          <w:spacing w:val="-7"/>
          <w:w w:val="90"/>
        </w:rPr>
        <w:t xml:space="preserve"> </w:t>
      </w:r>
      <w:r>
        <w:rPr>
          <w:color w:val="252223"/>
          <w:w w:val="90"/>
        </w:rPr>
        <w:t>these</w:t>
      </w:r>
      <w:r>
        <w:rPr>
          <w:color w:val="252223"/>
          <w:spacing w:val="-7"/>
          <w:w w:val="90"/>
        </w:rPr>
        <w:t xml:space="preserve"> </w:t>
      </w:r>
      <w:r>
        <w:rPr>
          <w:color w:val="252223"/>
          <w:w w:val="90"/>
        </w:rPr>
        <w:t>two</w:t>
      </w:r>
      <w:r>
        <w:rPr>
          <w:color w:val="252223"/>
          <w:spacing w:val="-7"/>
          <w:w w:val="90"/>
        </w:rPr>
        <w:t xml:space="preserve"> </w:t>
      </w:r>
      <w:r>
        <w:rPr>
          <w:color w:val="252223"/>
          <w:w w:val="90"/>
        </w:rPr>
        <w:t>areas must be coordinated. Put simply, a lack of knowledge and resources to respond to patients found to be</w:t>
      </w:r>
    </w:p>
    <w:p w14:paraId="42D29E14" w14:textId="77777777" w:rsidR="00C83B3C" w:rsidRDefault="00102383">
      <w:pPr>
        <w:pStyle w:val="BodyText"/>
        <w:spacing w:line="259" w:lineRule="auto"/>
        <w:ind w:left="1440" w:right="1519"/>
      </w:pPr>
      <w:r>
        <w:rPr>
          <w:color w:val="252223"/>
          <w:w w:val="90"/>
        </w:rPr>
        <w:t>at high risk for suicide could represent a barrier to case identification. Policies and procedures should recognize</w:t>
      </w:r>
      <w:r>
        <w:rPr>
          <w:color w:val="252223"/>
          <w:spacing w:val="-2"/>
          <w:w w:val="90"/>
        </w:rPr>
        <w:t xml:space="preserve"> </w:t>
      </w:r>
      <w:r>
        <w:rPr>
          <w:color w:val="252223"/>
          <w:w w:val="90"/>
        </w:rPr>
        <w:t>that</w:t>
      </w:r>
      <w:r>
        <w:rPr>
          <w:color w:val="252223"/>
          <w:spacing w:val="-2"/>
          <w:w w:val="90"/>
        </w:rPr>
        <w:t xml:space="preserve"> </w:t>
      </w:r>
      <w:r>
        <w:rPr>
          <w:color w:val="252223"/>
          <w:w w:val="90"/>
        </w:rPr>
        <w:t>managing</w:t>
      </w:r>
      <w:r>
        <w:rPr>
          <w:color w:val="252223"/>
          <w:spacing w:val="-2"/>
          <w:w w:val="90"/>
        </w:rPr>
        <w:t xml:space="preserve"> </w:t>
      </w:r>
      <w:r>
        <w:rPr>
          <w:color w:val="252223"/>
          <w:w w:val="90"/>
        </w:rPr>
        <w:t>a</w:t>
      </w:r>
      <w:r>
        <w:rPr>
          <w:color w:val="252223"/>
          <w:spacing w:val="-2"/>
          <w:w w:val="90"/>
        </w:rPr>
        <w:t xml:space="preserve"> </w:t>
      </w:r>
      <w:r>
        <w:rPr>
          <w:color w:val="252223"/>
          <w:w w:val="90"/>
        </w:rPr>
        <w:t>patient</w:t>
      </w:r>
      <w:r>
        <w:rPr>
          <w:color w:val="252223"/>
          <w:spacing w:val="-2"/>
          <w:w w:val="90"/>
        </w:rPr>
        <w:t xml:space="preserve"> </w:t>
      </w:r>
      <w:r>
        <w:rPr>
          <w:color w:val="252223"/>
          <w:w w:val="90"/>
        </w:rPr>
        <w:t>at</w:t>
      </w:r>
      <w:r>
        <w:rPr>
          <w:color w:val="252223"/>
          <w:spacing w:val="-2"/>
          <w:w w:val="90"/>
        </w:rPr>
        <w:t xml:space="preserve"> </w:t>
      </w:r>
      <w:r>
        <w:rPr>
          <w:color w:val="252223"/>
          <w:w w:val="90"/>
        </w:rPr>
        <w:t>a</w:t>
      </w:r>
      <w:r>
        <w:rPr>
          <w:color w:val="252223"/>
          <w:spacing w:val="-2"/>
          <w:w w:val="90"/>
        </w:rPr>
        <w:t xml:space="preserve"> </w:t>
      </w:r>
      <w:r>
        <w:rPr>
          <w:color w:val="252223"/>
          <w:w w:val="90"/>
        </w:rPr>
        <w:t>high</w:t>
      </w:r>
      <w:r>
        <w:rPr>
          <w:color w:val="252223"/>
          <w:spacing w:val="-2"/>
          <w:w w:val="90"/>
        </w:rPr>
        <w:t xml:space="preserve"> </w:t>
      </w:r>
      <w:r>
        <w:rPr>
          <w:color w:val="252223"/>
          <w:w w:val="90"/>
        </w:rPr>
        <w:t>risk</w:t>
      </w:r>
      <w:r>
        <w:rPr>
          <w:color w:val="252223"/>
          <w:spacing w:val="-2"/>
          <w:w w:val="90"/>
        </w:rPr>
        <w:t xml:space="preserve"> </w:t>
      </w:r>
      <w:r>
        <w:rPr>
          <w:color w:val="252223"/>
          <w:w w:val="90"/>
        </w:rPr>
        <w:t>for</w:t>
      </w:r>
      <w:r>
        <w:rPr>
          <w:color w:val="252223"/>
          <w:spacing w:val="-2"/>
          <w:w w:val="90"/>
        </w:rPr>
        <w:t xml:space="preserve"> </w:t>
      </w:r>
      <w:r>
        <w:rPr>
          <w:color w:val="252223"/>
          <w:w w:val="90"/>
        </w:rPr>
        <w:t>suicide</w:t>
      </w:r>
      <w:r>
        <w:rPr>
          <w:color w:val="252223"/>
          <w:spacing w:val="-2"/>
          <w:w w:val="90"/>
        </w:rPr>
        <w:t xml:space="preserve"> </w:t>
      </w:r>
      <w:r>
        <w:rPr>
          <w:color w:val="252223"/>
          <w:w w:val="90"/>
        </w:rPr>
        <w:t>can</w:t>
      </w:r>
      <w:r>
        <w:rPr>
          <w:color w:val="252223"/>
          <w:spacing w:val="-2"/>
          <w:w w:val="90"/>
        </w:rPr>
        <w:t xml:space="preserve"> </w:t>
      </w:r>
      <w:r>
        <w:rPr>
          <w:color w:val="252223"/>
          <w:w w:val="90"/>
        </w:rPr>
        <w:t>take</w:t>
      </w:r>
      <w:r>
        <w:rPr>
          <w:color w:val="252223"/>
          <w:spacing w:val="-2"/>
          <w:w w:val="90"/>
        </w:rPr>
        <w:t xml:space="preserve"> </w:t>
      </w:r>
      <w:r>
        <w:rPr>
          <w:color w:val="252223"/>
          <w:w w:val="90"/>
        </w:rPr>
        <w:t>more</w:t>
      </w:r>
      <w:r>
        <w:rPr>
          <w:color w:val="252223"/>
          <w:spacing w:val="-2"/>
          <w:w w:val="90"/>
        </w:rPr>
        <w:t xml:space="preserve"> </w:t>
      </w:r>
      <w:r>
        <w:rPr>
          <w:color w:val="252223"/>
          <w:w w:val="90"/>
        </w:rPr>
        <w:t>time</w:t>
      </w:r>
      <w:r>
        <w:rPr>
          <w:color w:val="252223"/>
          <w:spacing w:val="-2"/>
          <w:w w:val="90"/>
        </w:rPr>
        <w:t xml:space="preserve"> </w:t>
      </w:r>
      <w:r>
        <w:rPr>
          <w:color w:val="252223"/>
          <w:w w:val="90"/>
        </w:rPr>
        <w:t>than</w:t>
      </w:r>
      <w:r>
        <w:rPr>
          <w:color w:val="252223"/>
          <w:spacing w:val="-2"/>
          <w:w w:val="90"/>
        </w:rPr>
        <w:t xml:space="preserve"> </w:t>
      </w:r>
      <w:r>
        <w:rPr>
          <w:color w:val="252223"/>
          <w:w w:val="90"/>
        </w:rPr>
        <w:t>a</w:t>
      </w:r>
      <w:r>
        <w:rPr>
          <w:color w:val="252223"/>
          <w:spacing w:val="-2"/>
          <w:w w:val="90"/>
        </w:rPr>
        <w:t xml:space="preserve"> </w:t>
      </w:r>
      <w:r>
        <w:rPr>
          <w:color w:val="252223"/>
          <w:w w:val="90"/>
        </w:rPr>
        <w:t>standard</w:t>
      </w:r>
      <w:r>
        <w:rPr>
          <w:color w:val="252223"/>
          <w:spacing w:val="-2"/>
          <w:w w:val="90"/>
        </w:rPr>
        <w:t xml:space="preserve"> </w:t>
      </w:r>
      <w:r>
        <w:rPr>
          <w:color w:val="252223"/>
          <w:w w:val="90"/>
        </w:rPr>
        <w:t xml:space="preserve">encounter </w:t>
      </w:r>
      <w:r>
        <w:rPr>
          <w:color w:val="252223"/>
          <w:spacing w:val="-2"/>
          <w:w w:val="95"/>
        </w:rPr>
        <w:t>and</w:t>
      </w:r>
      <w:r>
        <w:rPr>
          <w:color w:val="252223"/>
          <w:spacing w:val="-9"/>
          <w:w w:val="95"/>
        </w:rPr>
        <w:t xml:space="preserve"> </w:t>
      </w:r>
      <w:r>
        <w:rPr>
          <w:color w:val="252223"/>
          <w:spacing w:val="-2"/>
          <w:w w:val="95"/>
        </w:rPr>
        <w:t>may</w:t>
      </w:r>
      <w:r>
        <w:rPr>
          <w:color w:val="252223"/>
          <w:spacing w:val="-9"/>
          <w:w w:val="95"/>
        </w:rPr>
        <w:t xml:space="preserve"> </w:t>
      </w:r>
      <w:r>
        <w:rPr>
          <w:color w:val="252223"/>
          <w:spacing w:val="-2"/>
          <w:w w:val="95"/>
        </w:rPr>
        <w:t>require</w:t>
      </w:r>
      <w:r>
        <w:rPr>
          <w:color w:val="252223"/>
          <w:spacing w:val="-9"/>
          <w:w w:val="95"/>
        </w:rPr>
        <w:t xml:space="preserve"> </w:t>
      </w:r>
      <w:r>
        <w:rPr>
          <w:color w:val="252223"/>
          <w:spacing w:val="-2"/>
          <w:w w:val="95"/>
        </w:rPr>
        <w:t>the</w:t>
      </w:r>
      <w:r>
        <w:rPr>
          <w:color w:val="252223"/>
          <w:spacing w:val="-9"/>
          <w:w w:val="95"/>
        </w:rPr>
        <w:t xml:space="preserve"> </w:t>
      </w:r>
      <w:r>
        <w:rPr>
          <w:color w:val="252223"/>
          <w:spacing w:val="-2"/>
          <w:w w:val="95"/>
        </w:rPr>
        <w:t>involvement</w:t>
      </w:r>
      <w:r>
        <w:rPr>
          <w:color w:val="252223"/>
          <w:spacing w:val="-9"/>
          <w:w w:val="95"/>
        </w:rPr>
        <w:t xml:space="preserve"> </w:t>
      </w:r>
      <w:r>
        <w:rPr>
          <w:color w:val="252223"/>
          <w:spacing w:val="-2"/>
          <w:w w:val="95"/>
        </w:rPr>
        <w:t>of</w:t>
      </w:r>
      <w:r>
        <w:rPr>
          <w:color w:val="252223"/>
          <w:spacing w:val="-9"/>
          <w:w w:val="95"/>
        </w:rPr>
        <w:t xml:space="preserve"> </w:t>
      </w:r>
      <w:r>
        <w:rPr>
          <w:color w:val="252223"/>
          <w:spacing w:val="-2"/>
          <w:w w:val="95"/>
        </w:rPr>
        <w:t>more</w:t>
      </w:r>
      <w:r>
        <w:rPr>
          <w:color w:val="252223"/>
          <w:spacing w:val="-9"/>
          <w:w w:val="95"/>
        </w:rPr>
        <w:t xml:space="preserve"> </w:t>
      </w:r>
      <w:r>
        <w:rPr>
          <w:color w:val="252223"/>
          <w:spacing w:val="-2"/>
          <w:w w:val="95"/>
        </w:rPr>
        <w:t>than</w:t>
      </w:r>
      <w:r>
        <w:rPr>
          <w:color w:val="252223"/>
          <w:spacing w:val="-9"/>
          <w:w w:val="95"/>
        </w:rPr>
        <w:t xml:space="preserve"> </w:t>
      </w:r>
      <w:r>
        <w:rPr>
          <w:color w:val="252223"/>
          <w:spacing w:val="-2"/>
          <w:w w:val="95"/>
        </w:rPr>
        <w:t>one</w:t>
      </w:r>
      <w:r>
        <w:rPr>
          <w:color w:val="252223"/>
          <w:spacing w:val="-9"/>
          <w:w w:val="95"/>
        </w:rPr>
        <w:t xml:space="preserve"> </w:t>
      </w:r>
      <w:r>
        <w:rPr>
          <w:color w:val="252223"/>
          <w:spacing w:val="-2"/>
          <w:w w:val="95"/>
        </w:rPr>
        <w:t>provider.</w:t>
      </w:r>
    </w:p>
    <w:p w14:paraId="25072E06" w14:textId="77777777" w:rsidR="00C83B3C" w:rsidRDefault="00102383">
      <w:pPr>
        <w:pStyle w:val="BodyText"/>
        <w:spacing w:before="112" w:line="259" w:lineRule="auto"/>
        <w:ind w:left="1440" w:right="1430"/>
      </w:pPr>
      <w:r>
        <w:rPr>
          <w:color w:val="252223"/>
          <w:w w:val="90"/>
        </w:rPr>
        <w:t>As noted earlier, interventions for patients at risk for suicide should combine care for underlying conditions with strategies that directly address suicide risk. At the same time, it is important to reevaluate treatments</w:t>
      </w:r>
      <w:r>
        <w:rPr>
          <w:color w:val="252223"/>
          <w:spacing w:val="-6"/>
          <w:w w:val="90"/>
        </w:rPr>
        <w:t xml:space="preserve"> </w:t>
      </w:r>
      <w:r>
        <w:rPr>
          <w:color w:val="252223"/>
          <w:w w:val="90"/>
        </w:rPr>
        <w:t>for</w:t>
      </w:r>
      <w:r>
        <w:rPr>
          <w:color w:val="252223"/>
          <w:spacing w:val="-6"/>
          <w:w w:val="90"/>
        </w:rPr>
        <w:t xml:space="preserve"> </w:t>
      </w:r>
      <w:r>
        <w:rPr>
          <w:color w:val="252223"/>
          <w:w w:val="90"/>
        </w:rPr>
        <w:t>mental</w:t>
      </w:r>
      <w:r>
        <w:rPr>
          <w:color w:val="252223"/>
          <w:spacing w:val="-6"/>
          <w:w w:val="90"/>
        </w:rPr>
        <w:t xml:space="preserve"> </w:t>
      </w:r>
      <w:r>
        <w:rPr>
          <w:color w:val="252223"/>
          <w:w w:val="90"/>
        </w:rPr>
        <w:t>heal</w:t>
      </w:r>
      <w:r>
        <w:rPr>
          <w:color w:val="252223"/>
          <w:w w:val="90"/>
        </w:rPr>
        <w:t>th</w:t>
      </w:r>
      <w:r>
        <w:rPr>
          <w:color w:val="252223"/>
          <w:spacing w:val="-6"/>
          <w:w w:val="90"/>
        </w:rPr>
        <w:t xml:space="preserve"> </w:t>
      </w:r>
      <w:r>
        <w:rPr>
          <w:color w:val="252223"/>
          <w:w w:val="90"/>
        </w:rPr>
        <w:t>and</w:t>
      </w:r>
      <w:r>
        <w:rPr>
          <w:color w:val="252223"/>
          <w:spacing w:val="-6"/>
          <w:w w:val="90"/>
        </w:rPr>
        <w:t xml:space="preserve"> </w:t>
      </w:r>
      <w:r>
        <w:rPr>
          <w:color w:val="252223"/>
          <w:w w:val="90"/>
        </w:rPr>
        <w:t>substance</w:t>
      </w:r>
      <w:r>
        <w:rPr>
          <w:color w:val="252223"/>
          <w:spacing w:val="-6"/>
          <w:w w:val="90"/>
        </w:rPr>
        <w:t xml:space="preserve"> </w:t>
      </w:r>
      <w:r>
        <w:rPr>
          <w:color w:val="252223"/>
          <w:w w:val="90"/>
        </w:rPr>
        <w:t>use</w:t>
      </w:r>
      <w:r>
        <w:rPr>
          <w:color w:val="252223"/>
          <w:spacing w:val="-6"/>
          <w:w w:val="90"/>
        </w:rPr>
        <w:t xml:space="preserve"> </w:t>
      </w:r>
      <w:r>
        <w:rPr>
          <w:color w:val="252223"/>
          <w:w w:val="90"/>
        </w:rPr>
        <w:t>disorders</w:t>
      </w:r>
      <w:r>
        <w:rPr>
          <w:color w:val="252223"/>
          <w:spacing w:val="-6"/>
          <w:w w:val="90"/>
        </w:rPr>
        <w:t xml:space="preserve"> </w:t>
      </w:r>
      <w:r>
        <w:rPr>
          <w:color w:val="252223"/>
          <w:w w:val="90"/>
        </w:rPr>
        <w:t>to</w:t>
      </w:r>
      <w:r>
        <w:rPr>
          <w:color w:val="252223"/>
          <w:spacing w:val="-6"/>
          <w:w w:val="90"/>
        </w:rPr>
        <w:t xml:space="preserve"> </w:t>
      </w:r>
      <w:r>
        <w:rPr>
          <w:color w:val="252223"/>
          <w:w w:val="90"/>
        </w:rPr>
        <w:t>ensure</w:t>
      </w:r>
      <w:r>
        <w:rPr>
          <w:color w:val="252223"/>
          <w:spacing w:val="-6"/>
          <w:w w:val="90"/>
        </w:rPr>
        <w:t xml:space="preserve"> </w:t>
      </w:r>
      <w:r>
        <w:rPr>
          <w:color w:val="252223"/>
          <w:w w:val="90"/>
        </w:rPr>
        <w:t>that</w:t>
      </w:r>
      <w:r>
        <w:rPr>
          <w:color w:val="252223"/>
          <w:spacing w:val="-6"/>
          <w:w w:val="90"/>
        </w:rPr>
        <w:t xml:space="preserve"> </w:t>
      </w:r>
      <w:r>
        <w:rPr>
          <w:color w:val="252223"/>
          <w:w w:val="90"/>
        </w:rPr>
        <w:t>they</w:t>
      </w:r>
      <w:r>
        <w:rPr>
          <w:color w:val="252223"/>
          <w:spacing w:val="-6"/>
          <w:w w:val="90"/>
        </w:rPr>
        <w:t xml:space="preserve"> </w:t>
      </w:r>
      <w:r>
        <w:rPr>
          <w:color w:val="252223"/>
          <w:w w:val="90"/>
        </w:rPr>
        <w:t>are</w:t>
      </w:r>
      <w:r>
        <w:rPr>
          <w:color w:val="252223"/>
          <w:spacing w:val="-6"/>
          <w:w w:val="90"/>
        </w:rPr>
        <w:t xml:space="preserve"> </w:t>
      </w:r>
      <w:r>
        <w:rPr>
          <w:color w:val="252223"/>
          <w:w w:val="90"/>
        </w:rPr>
        <w:t>appropriate,</w:t>
      </w:r>
      <w:r>
        <w:rPr>
          <w:color w:val="252223"/>
          <w:spacing w:val="-6"/>
          <w:w w:val="90"/>
        </w:rPr>
        <w:t xml:space="preserve"> </w:t>
      </w:r>
      <w:r>
        <w:rPr>
          <w:color w:val="252223"/>
          <w:w w:val="90"/>
        </w:rPr>
        <w:t>and</w:t>
      </w:r>
      <w:r>
        <w:rPr>
          <w:color w:val="252223"/>
          <w:spacing w:val="-6"/>
          <w:w w:val="90"/>
        </w:rPr>
        <w:t xml:space="preserve"> </w:t>
      </w:r>
      <w:r>
        <w:rPr>
          <w:color w:val="252223"/>
          <w:w w:val="90"/>
        </w:rPr>
        <w:t>that</w:t>
      </w:r>
      <w:r>
        <w:rPr>
          <w:color w:val="252223"/>
          <w:spacing w:val="-6"/>
          <w:w w:val="90"/>
        </w:rPr>
        <w:t xml:space="preserve"> </w:t>
      </w:r>
      <w:r>
        <w:rPr>
          <w:color w:val="252223"/>
          <w:w w:val="90"/>
        </w:rPr>
        <w:t>they address</w:t>
      </w:r>
      <w:r>
        <w:rPr>
          <w:color w:val="252223"/>
          <w:spacing w:val="-6"/>
          <w:w w:val="90"/>
        </w:rPr>
        <w:t xml:space="preserve"> </w:t>
      </w:r>
      <w:r>
        <w:rPr>
          <w:color w:val="252223"/>
          <w:w w:val="90"/>
        </w:rPr>
        <w:t>both</w:t>
      </w:r>
      <w:r>
        <w:rPr>
          <w:color w:val="252223"/>
          <w:spacing w:val="-6"/>
          <w:w w:val="90"/>
        </w:rPr>
        <w:t xml:space="preserve"> </w:t>
      </w:r>
      <w:r>
        <w:rPr>
          <w:color w:val="252223"/>
          <w:w w:val="90"/>
        </w:rPr>
        <w:t>the</w:t>
      </w:r>
      <w:r>
        <w:rPr>
          <w:color w:val="252223"/>
          <w:spacing w:val="-6"/>
          <w:w w:val="90"/>
        </w:rPr>
        <w:t xml:space="preserve"> </w:t>
      </w:r>
      <w:r>
        <w:rPr>
          <w:color w:val="252223"/>
          <w:w w:val="90"/>
        </w:rPr>
        <w:t>management</w:t>
      </w:r>
      <w:r>
        <w:rPr>
          <w:color w:val="252223"/>
          <w:spacing w:val="-6"/>
          <w:w w:val="90"/>
        </w:rPr>
        <w:t xml:space="preserve"> </w:t>
      </w:r>
      <w:r>
        <w:rPr>
          <w:color w:val="252223"/>
          <w:w w:val="90"/>
        </w:rPr>
        <w:t>of</w:t>
      </w:r>
      <w:r>
        <w:rPr>
          <w:color w:val="252223"/>
          <w:spacing w:val="-6"/>
          <w:w w:val="90"/>
        </w:rPr>
        <w:t xml:space="preserve"> </w:t>
      </w:r>
      <w:r>
        <w:rPr>
          <w:color w:val="252223"/>
          <w:w w:val="90"/>
        </w:rPr>
        <w:t>symptoms</w:t>
      </w:r>
      <w:r>
        <w:rPr>
          <w:color w:val="252223"/>
          <w:spacing w:val="-6"/>
          <w:w w:val="90"/>
        </w:rPr>
        <w:t xml:space="preserve"> </w:t>
      </w:r>
      <w:r>
        <w:rPr>
          <w:color w:val="252223"/>
          <w:w w:val="90"/>
        </w:rPr>
        <w:t>and</w:t>
      </w:r>
      <w:r>
        <w:rPr>
          <w:color w:val="252223"/>
          <w:spacing w:val="-6"/>
          <w:w w:val="90"/>
        </w:rPr>
        <w:t xml:space="preserve"> </w:t>
      </w:r>
      <w:r>
        <w:rPr>
          <w:color w:val="252223"/>
          <w:w w:val="90"/>
        </w:rPr>
        <w:t>recovery.</w:t>
      </w:r>
      <w:r>
        <w:rPr>
          <w:color w:val="252223"/>
          <w:spacing w:val="-6"/>
          <w:w w:val="90"/>
        </w:rPr>
        <w:t xml:space="preserve"> </w:t>
      </w:r>
      <w:r>
        <w:rPr>
          <w:color w:val="252223"/>
          <w:w w:val="90"/>
        </w:rPr>
        <w:t>For</w:t>
      </w:r>
      <w:r>
        <w:rPr>
          <w:color w:val="252223"/>
          <w:spacing w:val="-6"/>
          <w:w w:val="90"/>
        </w:rPr>
        <w:t xml:space="preserve"> </w:t>
      </w:r>
      <w:r>
        <w:rPr>
          <w:color w:val="252223"/>
          <w:w w:val="90"/>
        </w:rPr>
        <w:t>those</w:t>
      </w:r>
      <w:r>
        <w:rPr>
          <w:color w:val="252223"/>
          <w:spacing w:val="-6"/>
          <w:w w:val="90"/>
        </w:rPr>
        <w:t xml:space="preserve"> </w:t>
      </w:r>
      <w:r>
        <w:rPr>
          <w:color w:val="252223"/>
          <w:w w:val="90"/>
        </w:rPr>
        <w:t>with</w:t>
      </w:r>
      <w:r>
        <w:rPr>
          <w:color w:val="252223"/>
          <w:spacing w:val="-6"/>
          <w:w w:val="90"/>
        </w:rPr>
        <w:t xml:space="preserve"> </w:t>
      </w:r>
      <w:r>
        <w:rPr>
          <w:color w:val="252223"/>
          <w:w w:val="90"/>
        </w:rPr>
        <w:t>a</w:t>
      </w:r>
      <w:r>
        <w:rPr>
          <w:color w:val="252223"/>
          <w:spacing w:val="-6"/>
          <w:w w:val="90"/>
        </w:rPr>
        <w:t xml:space="preserve"> </w:t>
      </w:r>
      <w:r>
        <w:rPr>
          <w:color w:val="252223"/>
          <w:w w:val="90"/>
        </w:rPr>
        <w:t>serious</w:t>
      </w:r>
      <w:r>
        <w:rPr>
          <w:color w:val="252223"/>
          <w:spacing w:val="-6"/>
          <w:w w:val="90"/>
        </w:rPr>
        <w:t xml:space="preserve"> </w:t>
      </w:r>
      <w:r>
        <w:rPr>
          <w:color w:val="252223"/>
          <w:w w:val="90"/>
        </w:rPr>
        <w:t>mental</w:t>
      </w:r>
      <w:r>
        <w:rPr>
          <w:color w:val="252223"/>
          <w:spacing w:val="-6"/>
          <w:w w:val="90"/>
        </w:rPr>
        <w:t xml:space="preserve"> </w:t>
      </w:r>
      <w:r>
        <w:rPr>
          <w:color w:val="252223"/>
          <w:w w:val="90"/>
        </w:rPr>
        <w:t>illness,</w:t>
      </w:r>
      <w:r>
        <w:rPr>
          <w:color w:val="252223"/>
          <w:spacing w:val="-6"/>
          <w:w w:val="90"/>
        </w:rPr>
        <w:t xml:space="preserve"> </w:t>
      </w:r>
      <w:r>
        <w:rPr>
          <w:color w:val="252223"/>
          <w:w w:val="90"/>
        </w:rPr>
        <w:t xml:space="preserve">ensuring </w:t>
      </w:r>
      <w:r>
        <w:rPr>
          <w:color w:val="252223"/>
          <w:spacing w:val="-2"/>
          <w:w w:val="95"/>
        </w:rPr>
        <w:t>that</w:t>
      </w:r>
      <w:r>
        <w:rPr>
          <w:color w:val="252223"/>
          <w:spacing w:val="-8"/>
          <w:w w:val="95"/>
        </w:rPr>
        <w:t xml:space="preserve"> </w:t>
      </w:r>
      <w:r>
        <w:rPr>
          <w:color w:val="252223"/>
          <w:spacing w:val="-2"/>
          <w:w w:val="95"/>
        </w:rPr>
        <w:t>the</w:t>
      </w:r>
      <w:r>
        <w:rPr>
          <w:color w:val="252223"/>
          <w:spacing w:val="-7"/>
          <w:w w:val="95"/>
        </w:rPr>
        <w:t xml:space="preserve"> </w:t>
      </w:r>
      <w:r>
        <w:rPr>
          <w:color w:val="252223"/>
          <w:spacing w:val="-2"/>
          <w:w w:val="95"/>
        </w:rPr>
        <w:t>treatment</w:t>
      </w:r>
      <w:r>
        <w:rPr>
          <w:color w:val="252223"/>
          <w:spacing w:val="-7"/>
          <w:w w:val="95"/>
        </w:rPr>
        <w:t xml:space="preserve"> </w:t>
      </w:r>
      <w:r>
        <w:rPr>
          <w:color w:val="252223"/>
          <w:spacing w:val="-2"/>
          <w:w w:val="95"/>
        </w:rPr>
        <w:t>plan</w:t>
      </w:r>
      <w:r>
        <w:rPr>
          <w:color w:val="252223"/>
          <w:spacing w:val="-8"/>
          <w:w w:val="95"/>
        </w:rPr>
        <w:t xml:space="preserve"> </w:t>
      </w:r>
      <w:r>
        <w:rPr>
          <w:color w:val="252223"/>
          <w:spacing w:val="-2"/>
          <w:w w:val="95"/>
        </w:rPr>
        <w:t>is</w:t>
      </w:r>
      <w:r>
        <w:rPr>
          <w:color w:val="252223"/>
          <w:spacing w:val="-7"/>
          <w:w w:val="95"/>
        </w:rPr>
        <w:t xml:space="preserve"> </w:t>
      </w:r>
      <w:r>
        <w:rPr>
          <w:color w:val="252223"/>
          <w:spacing w:val="-2"/>
          <w:w w:val="95"/>
        </w:rPr>
        <w:t>recovery</w:t>
      </w:r>
      <w:r>
        <w:rPr>
          <w:color w:val="252223"/>
          <w:spacing w:val="-8"/>
          <w:w w:val="95"/>
        </w:rPr>
        <w:t xml:space="preserve"> </w:t>
      </w:r>
      <w:r>
        <w:rPr>
          <w:color w:val="252223"/>
          <w:spacing w:val="-2"/>
          <w:w w:val="95"/>
        </w:rPr>
        <w:t>oriented</w:t>
      </w:r>
      <w:r>
        <w:rPr>
          <w:color w:val="252223"/>
          <w:spacing w:val="-7"/>
          <w:w w:val="95"/>
        </w:rPr>
        <w:t xml:space="preserve"> </w:t>
      </w:r>
      <w:r>
        <w:rPr>
          <w:color w:val="252223"/>
          <w:spacing w:val="-2"/>
          <w:w w:val="95"/>
        </w:rPr>
        <w:t>can</w:t>
      </w:r>
      <w:r>
        <w:rPr>
          <w:color w:val="252223"/>
          <w:spacing w:val="-7"/>
          <w:w w:val="95"/>
        </w:rPr>
        <w:t xml:space="preserve"> </w:t>
      </w:r>
      <w:r>
        <w:rPr>
          <w:color w:val="252223"/>
          <w:spacing w:val="-2"/>
          <w:w w:val="95"/>
        </w:rPr>
        <w:t>be</w:t>
      </w:r>
      <w:r>
        <w:rPr>
          <w:color w:val="252223"/>
          <w:spacing w:val="-8"/>
          <w:w w:val="95"/>
        </w:rPr>
        <w:t xml:space="preserve"> </w:t>
      </w:r>
      <w:r>
        <w:rPr>
          <w:color w:val="252223"/>
          <w:spacing w:val="-2"/>
          <w:w w:val="95"/>
        </w:rPr>
        <w:t>lifesaving.</w:t>
      </w:r>
    </w:p>
    <w:p w14:paraId="1F7D5DF8" w14:textId="77777777" w:rsidR="00C83B3C" w:rsidRDefault="00102383">
      <w:pPr>
        <w:pStyle w:val="BodyText"/>
        <w:spacing w:before="112" w:line="259" w:lineRule="auto"/>
        <w:ind w:left="1440" w:right="1519"/>
      </w:pPr>
      <w:r>
        <w:rPr>
          <w:color w:val="252223"/>
          <w:w w:val="90"/>
        </w:rPr>
        <w:t>Collaborative safety planning has been found to be a component of effective treatment of suicidal risk. Health</w:t>
      </w:r>
      <w:r>
        <w:rPr>
          <w:color w:val="252223"/>
          <w:spacing w:val="-7"/>
          <w:w w:val="90"/>
        </w:rPr>
        <w:t xml:space="preserve"> </w:t>
      </w:r>
      <w:r>
        <w:rPr>
          <w:color w:val="252223"/>
          <w:w w:val="90"/>
        </w:rPr>
        <w:t>systems</w:t>
      </w:r>
      <w:r>
        <w:rPr>
          <w:color w:val="252223"/>
          <w:spacing w:val="-8"/>
          <w:w w:val="90"/>
        </w:rPr>
        <w:t xml:space="preserve"> </w:t>
      </w:r>
      <w:r>
        <w:rPr>
          <w:color w:val="252223"/>
          <w:w w:val="90"/>
        </w:rPr>
        <w:t>such</w:t>
      </w:r>
      <w:r>
        <w:rPr>
          <w:color w:val="252223"/>
          <w:spacing w:val="-7"/>
          <w:w w:val="90"/>
        </w:rPr>
        <w:t xml:space="preserve"> </w:t>
      </w:r>
      <w:r>
        <w:rPr>
          <w:color w:val="252223"/>
          <w:w w:val="90"/>
        </w:rPr>
        <w:t>as</w:t>
      </w:r>
      <w:r>
        <w:rPr>
          <w:color w:val="252223"/>
          <w:spacing w:val="-8"/>
          <w:w w:val="90"/>
        </w:rPr>
        <w:t xml:space="preserve"> </w:t>
      </w:r>
      <w:r>
        <w:rPr>
          <w:color w:val="252223"/>
          <w:w w:val="90"/>
        </w:rPr>
        <w:t>VA</w:t>
      </w:r>
      <w:r>
        <w:rPr>
          <w:color w:val="252223"/>
          <w:spacing w:val="-7"/>
          <w:w w:val="90"/>
        </w:rPr>
        <w:t xml:space="preserve"> </w:t>
      </w:r>
      <w:r>
        <w:rPr>
          <w:color w:val="252223"/>
          <w:w w:val="90"/>
        </w:rPr>
        <w:t>have</w:t>
      </w:r>
      <w:r>
        <w:rPr>
          <w:color w:val="252223"/>
          <w:spacing w:val="-8"/>
          <w:w w:val="90"/>
        </w:rPr>
        <w:t xml:space="preserve"> </w:t>
      </w:r>
      <w:r>
        <w:rPr>
          <w:color w:val="252223"/>
          <w:w w:val="90"/>
        </w:rPr>
        <w:t>begun</w:t>
      </w:r>
      <w:r>
        <w:rPr>
          <w:color w:val="252223"/>
          <w:spacing w:val="-7"/>
          <w:w w:val="90"/>
        </w:rPr>
        <w:t xml:space="preserve"> </w:t>
      </w:r>
      <w:r>
        <w:rPr>
          <w:color w:val="252223"/>
          <w:w w:val="90"/>
        </w:rPr>
        <w:t>to</w:t>
      </w:r>
      <w:r>
        <w:rPr>
          <w:color w:val="252223"/>
          <w:spacing w:val="-8"/>
          <w:w w:val="90"/>
        </w:rPr>
        <w:t xml:space="preserve"> </w:t>
      </w:r>
      <w:r>
        <w:rPr>
          <w:color w:val="252223"/>
          <w:w w:val="90"/>
        </w:rPr>
        <w:t>require</w:t>
      </w:r>
      <w:r>
        <w:rPr>
          <w:color w:val="252223"/>
          <w:spacing w:val="-7"/>
          <w:w w:val="90"/>
        </w:rPr>
        <w:t xml:space="preserve"> </w:t>
      </w:r>
      <w:r>
        <w:rPr>
          <w:color w:val="252223"/>
          <w:w w:val="90"/>
        </w:rPr>
        <w:t>safety</w:t>
      </w:r>
      <w:r>
        <w:rPr>
          <w:color w:val="252223"/>
          <w:spacing w:val="-8"/>
          <w:w w:val="90"/>
        </w:rPr>
        <w:t xml:space="preserve"> </w:t>
      </w:r>
      <w:r>
        <w:rPr>
          <w:color w:val="252223"/>
          <w:w w:val="90"/>
        </w:rPr>
        <w:t>planning</w:t>
      </w:r>
      <w:r>
        <w:rPr>
          <w:color w:val="252223"/>
          <w:spacing w:val="-7"/>
          <w:w w:val="90"/>
        </w:rPr>
        <w:t xml:space="preserve"> </w:t>
      </w:r>
      <w:r>
        <w:rPr>
          <w:color w:val="252223"/>
          <w:w w:val="90"/>
        </w:rPr>
        <w:t>as</w:t>
      </w:r>
      <w:r>
        <w:rPr>
          <w:color w:val="252223"/>
          <w:spacing w:val="-8"/>
          <w:w w:val="90"/>
        </w:rPr>
        <w:t xml:space="preserve"> </w:t>
      </w:r>
      <w:r>
        <w:rPr>
          <w:color w:val="252223"/>
          <w:w w:val="90"/>
        </w:rPr>
        <w:t>an</w:t>
      </w:r>
      <w:r>
        <w:rPr>
          <w:color w:val="252223"/>
          <w:spacing w:val="-7"/>
          <w:w w:val="90"/>
        </w:rPr>
        <w:t xml:space="preserve"> </w:t>
      </w:r>
      <w:r>
        <w:rPr>
          <w:color w:val="252223"/>
          <w:w w:val="90"/>
        </w:rPr>
        <w:t>intervention</w:t>
      </w:r>
      <w:r>
        <w:rPr>
          <w:color w:val="252223"/>
          <w:spacing w:val="-8"/>
          <w:w w:val="90"/>
        </w:rPr>
        <w:t xml:space="preserve"> </w:t>
      </w:r>
      <w:r>
        <w:rPr>
          <w:color w:val="252223"/>
          <w:w w:val="90"/>
        </w:rPr>
        <w:t>within</w:t>
      </w:r>
      <w:r>
        <w:rPr>
          <w:color w:val="252223"/>
          <w:spacing w:val="-7"/>
          <w:w w:val="90"/>
        </w:rPr>
        <w:t xml:space="preserve"> </w:t>
      </w:r>
      <w:r>
        <w:rPr>
          <w:color w:val="252223"/>
          <w:w w:val="90"/>
        </w:rPr>
        <w:t>their</w:t>
      </w:r>
      <w:r>
        <w:rPr>
          <w:color w:val="252223"/>
          <w:spacing w:val="-8"/>
          <w:w w:val="90"/>
        </w:rPr>
        <w:t xml:space="preserve"> </w:t>
      </w:r>
      <w:r>
        <w:rPr>
          <w:color w:val="252223"/>
          <w:w w:val="90"/>
        </w:rPr>
        <w:t xml:space="preserve">systems </w:t>
      </w:r>
      <w:r>
        <w:rPr>
          <w:color w:val="252223"/>
        </w:rPr>
        <w:t>for</w:t>
      </w:r>
      <w:r>
        <w:rPr>
          <w:color w:val="252223"/>
          <w:spacing w:val="-14"/>
        </w:rPr>
        <w:t xml:space="preserve"> </w:t>
      </w:r>
      <w:r>
        <w:rPr>
          <w:color w:val="252223"/>
        </w:rPr>
        <w:t>patients</w:t>
      </w:r>
      <w:r>
        <w:rPr>
          <w:color w:val="252223"/>
          <w:spacing w:val="-14"/>
        </w:rPr>
        <w:t xml:space="preserve"> </w:t>
      </w:r>
      <w:r>
        <w:rPr>
          <w:color w:val="252223"/>
        </w:rPr>
        <w:t>at</w:t>
      </w:r>
      <w:r>
        <w:rPr>
          <w:color w:val="252223"/>
          <w:spacing w:val="-14"/>
        </w:rPr>
        <w:t xml:space="preserve"> </w:t>
      </w:r>
      <w:r>
        <w:rPr>
          <w:color w:val="252223"/>
        </w:rPr>
        <w:t>high</w:t>
      </w:r>
      <w:r>
        <w:rPr>
          <w:color w:val="252223"/>
          <w:spacing w:val="-13"/>
        </w:rPr>
        <w:t xml:space="preserve"> </w:t>
      </w:r>
      <w:r>
        <w:rPr>
          <w:color w:val="252223"/>
        </w:rPr>
        <w:t>risk.</w:t>
      </w:r>
    </w:p>
    <w:p w14:paraId="278AB901" w14:textId="77777777" w:rsidR="00C83B3C" w:rsidRDefault="00102383">
      <w:pPr>
        <w:pStyle w:val="Heading4"/>
        <w:spacing w:before="269" w:line="237" w:lineRule="auto"/>
        <w:ind w:left="1439" w:right="1519"/>
      </w:pPr>
      <w:r>
        <w:rPr>
          <w:color w:val="CD222A"/>
          <w:w w:val="90"/>
        </w:rPr>
        <w:t>Objective</w:t>
      </w:r>
      <w:r>
        <w:rPr>
          <w:color w:val="CD222A"/>
          <w:spacing w:val="-13"/>
          <w:w w:val="90"/>
        </w:rPr>
        <w:t xml:space="preserve"> </w:t>
      </w:r>
      <w:r>
        <w:rPr>
          <w:color w:val="CD222A"/>
          <w:w w:val="90"/>
        </w:rPr>
        <w:t>9.6:</w:t>
      </w:r>
      <w:r>
        <w:rPr>
          <w:color w:val="CD222A"/>
          <w:spacing w:val="-13"/>
          <w:w w:val="90"/>
        </w:rPr>
        <w:t xml:space="preserve"> </w:t>
      </w:r>
      <w:r>
        <w:rPr>
          <w:color w:val="CD222A"/>
          <w:w w:val="90"/>
        </w:rPr>
        <w:t>Develop</w:t>
      </w:r>
      <w:r>
        <w:rPr>
          <w:color w:val="CD222A"/>
          <w:spacing w:val="-12"/>
          <w:w w:val="90"/>
        </w:rPr>
        <w:t xml:space="preserve"> </w:t>
      </w:r>
      <w:r>
        <w:rPr>
          <w:color w:val="CD222A"/>
          <w:w w:val="90"/>
        </w:rPr>
        <w:t>standardized</w:t>
      </w:r>
      <w:r>
        <w:rPr>
          <w:color w:val="CD222A"/>
          <w:spacing w:val="-13"/>
          <w:w w:val="90"/>
        </w:rPr>
        <w:t xml:space="preserve"> </w:t>
      </w:r>
      <w:r>
        <w:rPr>
          <w:color w:val="CD222A"/>
          <w:w w:val="90"/>
        </w:rPr>
        <w:t>protocols</w:t>
      </w:r>
      <w:r>
        <w:rPr>
          <w:color w:val="CD222A"/>
          <w:spacing w:val="-13"/>
          <w:w w:val="90"/>
        </w:rPr>
        <w:t xml:space="preserve"> </w:t>
      </w:r>
      <w:r>
        <w:rPr>
          <w:color w:val="CD222A"/>
          <w:w w:val="90"/>
        </w:rPr>
        <w:t>for</w:t>
      </w:r>
      <w:r>
        <w:rPr>
          <w:color w:val="CD222A"/>
          <w:spacing w:val="-12"/>
          <w:w w:val="90"/>
        </w:rPr>
        <w:t xml:space="preserve"> </w:t>
      </w:r>
      <w:r>
        <w:rPr>
          <w:color w:val="CD222A"/>
          <w:w w:val="90"/>
        </w:rPr>
        <w:t>use</w:t>
      </w:r>
      <w:r>
        <w:rPr>
          <w:color w:val="CD222A"/>
          <w:spacing w:val="-13"/>
          <w:w w:val="90"/>
        </w:rPr>
        <w:t xml:space="preserve"> </w:t>
      </w:r>
      <w:r>
        <w:rPr>
          <w:color w:val="CD222A"/>
          <w:w w:val="90"/>
        </w:rPr>
        <w:t>within</w:t>
      </w:r>
      <w:r>
        <w:rPr>
          <w:color w:val="CD222A"/>
          <w:spacing w:val="-13"/>
          <w:w w:val="90"/>
        </w:rPr>
        <w:t xml:space="preserve"> </w:t>
      </w:r>
      <w:r>
        <w:rPr>
          <w:color w:val="CD222A"/>
          <w:w w:val="90"/>
        </w:rPr>
        <w:t>emergency departments</w:t>
      </w:r>
      <w:r>
        <w:rPr>
          <w:color w:val="CD222A"/>
          <w:spacing w:val="-10"/>
          <w:w w:val="90"/>
        </w:rPr>
        <w:t xml:space="preserve"> </w:t>
      </w:r>
      <w:r>
        <w:rPr>
          <w:color w:val="CD222A"/>
          <w:w w:val="90"/>
        </w:rPr>
        <w:t>based</w:t>
      </w:r>
      <w:r>
        <w:rPr>
          <w:color w:val="CD222A"/>
          <w:spacing w:val="-10"/>
          <w:w w:val="90"/>
        </w:rPr>
        <w:t xml:space="preserve"> </w:t>
      </w:r>
      <w:r>
        <w:rPr>
          <w:color w:val="CD222A"/>
          <w:w w:val="90"/>
        </w:rPr>
        <w:t>on</w:t>
      </w:r>
      <w:r>
        <w:rPr>
          <w:color w:val="CD222A"/>
          <w:spacing w:val="-10"/>
          <w:w w:val="90"/>
        </w:rPr>
        <w:t xml:space="preserve"> </w:t>
      </w:r>
      <w:r>
        <w:rPr>
          <w:color w:val="CD222A"/>
          <w:w w:val="90"/>
        </w:rPr>
        <w:t>common</w:t>
      </w:r>
      <w:r>
        <w:rPr>
          <w:color w:val="CD222A"/>
          <w:spacing w:val="-10"/>
          <w:w w:val="90"/>
        </w:rPr>
        <w:t xml:space="preserve"> </w:t>
      </w:r>
      <w:r>
        <w:rPr>
          <w:color w:val="CD222A"/>
          <w:w w:val="90"/>
        </w:rPr>
        <w:t>clinical</w:t>
      </w:r>
      <w:r>
        <w:rPr>
          <w:color w:val="CD222A"/>
          <w:spacing w:val="-10"/>
          <w:w w:val="90"/>
        </w:rPr>
        <w:t xml:space="preserve"> </w:t>
      </w:r>
      <w:r>
        <w:rPr>
          <w:color w:val="CD222A"/>
          <w:w w:val="90"/>
        </w:rPr>
        <w:t>presentation</w:t>
      </w:r>
      <w:r>
        <w:rPr>
          <w:color w:val="CD222A"/>
          <w:spacing w:val="-10"/>
          <w:w w:val="90"/>
        </w:rPr>
        <w:t xml:space="preserve"> </w:t>
      </w:r>
      <w:r>
        <w:rPr>
          <w:color w:val="CD222A"/>
          <w:w w:val="90"/>
        </w:rPr>
        <w:t>to</w:t>
      </w:r>
      <w:r>
        <w:rPr>
          <w:color w:val="CD222A"/>
          <w:spacing w:val="-10"/>
          <w:w w:val="90"/>
        </w:rPr>
        <w:t xml:space="preserve"> </w:t>
      </w:r>
      <w:r>
        <w:rPr>
          <w:color w:val="CD222A"/>
          <w:w w:val="90"/>
        </w:rPr>
        <w:t>allow</w:t>
      </w:r>
      <w:r>
        <w:rPr>
          <w:color w:val="CD222A"/>
          <w:spacing w:val="-10"/>
          <w:w w:val="90"/>
        </w:rPr>
        <w:t xml:space="preserve"> </w:t>
      </w:r>
      <w:r>
        <w:rPr>
          <w:color w:val="CD222A"/>
          <w:w w:val="90"/>
        </w:rPr>
        <w:t>for</w:t>
      </w:r>
      <w:r>
        <w:rPr>
          <w:color w:val="CD222A"/>
          <w:spacing w:val="-10"/>
          <w:w w:val="90"/>
        </w:rPr>
        <w:t xml:space="preserve"> </w:t>
      </w:r>
      <w:r>
        <w:rPr>
          <w:color w:val="CD222A"/>
          <w:w w:val="90"/>
        </w:rPr>
        <w:t>more differentiated</w:t>
      </w:r>
      <w:r>
        <w:rPr>
          <w:color w:val="CD222A"/>
          <w:spacing w:val="-12"/>
          <w:w w:val="90"/>
        </w:rPr>
        <w:t xml:space="preserve"> </w:t>
      </w:r>
      <w:r>
        <w:rPr>
          <w:color w:val="CD222A"/>
          <w:w w:val="90"/>
        </w:rPr>
        <w:t>responses</w:t>
      </w:r>
      <w:r>
        <w:rPr>
          <w:color w:val="CD222A"/>
          <w:spacing w:val="-12"/>
          <w:w w:val="90"/>
        </w:rPr>
        <w:t xml:space="preserve"> </w:t>
      </w:r>
      <w:r>
        <w:rPr>
          <w:color w:val="CD222A"/>
          <w:w w:val="90"/>
        </w:rPr>
        <w:t>based</w:t>
      </w:r>
      <w:r>
        <w:rPr>
          <w:color w:val="CD222A"/>
          <w:spacing w:val="-12"/>
          <w:w w:val="90"/>
        </w:rPr>
        <w:t xml:space="preserve"> </w:t>
      </w:r>
      <w:r>
        <w:rPr>
          <w:color w:val="CD222A"/>
          <w:w w:val="90"/>
        </w:rPr>
        <w:t>on</w:t>
      </w:r>
      <w:r>
        <w:rPr>
          <w:color w:val="CD222A"/>
          <w:spacing w:val="-12"/>
          <w:w w:val="90"/>
        </w:rPr>
        <w:t xml:space="preserve"> </w:t>
      </w:r>
      <w:r>
        <w:rPr>
          <w:color w:val="CD222A"/>
          <w:w w:val="90"/>
        </w:rPr>
        <w:t>risk</w:t>
      </w:r>
      <w:r>
        <w:rPr>
          <w:color w:val="CD222A"/>
          <w:spacing w:val="-12"/>
          <w:w w:val="90"/>
        </w:rPr>
        <w:t xml:space="preserve"> </w:t>
      </w:r>
      <w:r>
        <w:rPr>
          <w:color w:val="CD222A"/>
          <w:w w:val="90"/>
        </w:rPr>
        <w:t>proﬁles</w:t>
      </w:r>
      <w:r>
        <w:rPr>
          <w:color w:val="CD222A"/>
          <w:spacing w:val="-12"/>
          <w:w w:val="90"/>
        </w:rPr>
        <w:t xml:space="preserve"> </w:t>
      </w:r>
      <w:r>
        <w:rPr>
          <w:color w:val="CD222A"/>
          <w:w w:val="90"/>
        </w:rPr>
        <w:t>and</w:t>
      </w:r>
      <w:r>
        <w:rPr>
          <w:color w:val="CD222A"/>
          <w:spacing w:val="-12"/>
          <w:w w:val="90"/>
        </w:rPr>
        <w:t xml:space="preserve"> </w:t>
      </w:r>
      <w:r>
        <w:rPr>
          <w:color w:val="CD222A"/>
          <w:w w:val="90"/>
        </w:rPr>
        <w:t>assessed</w:t>
      </w:r>
      <w:r>
        <w:rPr>
          <w:color w:val="CD222A"/>
          <w:spacing w:val="-12"/>
          <w:w w:val="90"/>
        </w:rPr>
        <w:t xml:space="preserve"> </w:t>
      </w:r>
      <w:r>
        <w:rPr>
          <w:color w:val="CD222A"/>
          <w:w w:val="90"/>
        </w:rPr>
        <w:t>clinical</w:t>
      </w:r>
      <w:r>
        <w:rPr>
          <w:color w:val="CD222A"/>
          <w:spacing w:val="-12"/>
          <w:w w:val="90"/>
        </w:rPr>
        <w:t xml:space="preserve"> </w:t>
      </w:r>
      <w:r>
        <w:rPr>
          <w:color w:val="CD222A"/>
          <w:w w:val="90"/>
        </w:rPr>
        <w:t>needs.</w:t>
      </w:r>
    </w:p>
    <w:p w14:paraId="0FE820E6" w14:textId="77777777" w:rsidR="00C83B3C" w:rsidRDefault="00102383">
      <w:pPr>
        <w:pStyle w:val="BodyText"/>
        <w:spacing w:before="117" w:line="259" w:lineRule="auto"/>
        <w:ind w:left="1440" w:right="1519"/>
        <w:rPr>
          <w:sz w:val="13"/>
        </w:rPr>
      </w:pPr>
      <w:r>
        <w:rPr>
          <w:color w:val="252223"/>
          <w:w w:val="90"/>
        </w:rPr>
        <w:t>EDs</w:t>
      </w:r>
      <w:r>
        <w:rPr>
          <w:color w:val="252223"/>
          <w:spacing w:val="-6"/>
          <w:w w:val="90"/>
        </w:rPr>
        <w:t xml:space="preserve"> </w:t>
      </w:r>
      <w:r>
        <w:rPr>
          <w:color w:val="252223"/>
          <w:w w:val="90"/>
        </w:rPr>
        <w:t>are</w:t>
      </w:r>
      <w:r>
        <w:rPr>
          <w:color w:val="252223"/>
          <w:spacing w:val="-6"/>
          <w:w w:val="90"/>
        </w:rPr>
        <w:t xml:space="preserve"> </w:t>
      </w:r>
      <w:r>
        <w:rPr>
          <w:color w:val="252223"/>
          <w:w w:val="90"/>
        </w:rPr>
        <w:t>key</w:t>
      </w:r>
      <w:r>
        <w:rPr>
          <w:color w:val="252223"/>
          <w:spacing w:val="-6"/>
          <w:w w:val="90"/>
        </w:rPr>
        <w:t xml:space="preserve"> </w:t>
      </w:r>
      <w:r>
        <w:rPr>
          <w:color w:val="252223"/>
          <w:w w:val="90"/>
        </w:rPr>
        <w:t>settings</w:t>
      </w:r>
      <w:r>
        <w:rPr>
          <w:color w:val="252223"/>
          <w:spacing w:val="-6"/>
          <w:w w:val="90"/>
        </w:rPr>
        <w:t xml:space="preserve"> </w:t>
      </w:r>
      <w:r>
        <w:rPr>
          <w:color w:val="252223"/>
          <w:w w:val="90"/>
        </w:rPr>
        <w:t>for</w:t>
      </w:r>
      <w:r>
        <w:rPr>
          <w:color w:val="252223"/>
          <w:spacing w:val="-6"/>
          <w:w w:val="90"/>
        </w:rPr>
        <w:t xml:space="preserve"> </w:t>
      </w:r>
      <w:r>
        <w:rPr>
          <w:color w:val="252223"/>
          <w:w w:val="90"/>
        </w:rPr>
        <w:t>providing</w:t>
      </w:r>
      <w:r>
        <w:rPr>
          <w:color w:val="252223"/>
          <w:spacing w:val="-6"/>
          <w:w w:val="90"/>
        </w:rPr>
        <w:t xml:space="preserve"> </w:t>
      </w:r>
      <w:r>
        <w:rPr>
          <w:color w:val="252223"/>
          <w:w w:val="90"/>
        </w:rPr>
        <w:t>services</w:t>
      </w:r>
      <w:r>
        <w:rPr>
          <w:color w:val="252223"/>
          <w:spacing w:val="-6"/>
          <w:w w:val="90"/>
        </w:rPr>
        <w:t xml:space="preserve"> </w:t>
      </w:r>
      <w:r>
        <w:rPr>
          <w:color w:val="252223"/>
          <w:w w:val="90"/>
        </w:rPr>
        <w:t>to</w:t>
      </w:r>
      <w:r>
        <w:rPr>
          <w:color w:val="252223"/>
          <w:spacing w:val="-6"/>
          <w:w w:val="90"/>
        </w:rPr>
        <w:t xml:space="preserve"> </w:t>
      </w:r>
      <w:r>
        <w:rPr>
          <w:color w:val="252223"/>
          <w:w w:val="90"/>
        </w:rPr>
        <w:t>persons</w:t>
      </w:r>
      <w:r>
        <w:rPr>
          <w:color w:val="252223"/>
          <w:spacing w:val="-6"/>
          <w:w w:val="90"/>
        </w:rPr>
        <w:t xml:space="preserve"> </w:t>
      </w:r>
      <w:r>
        <w:rPr>
          <w:color w:val="252223"/>
          <w:w w:val="90"/>
        </w:rPr>
        <w:t>with</w:t>
      </w:r>
      <w:r>
        <w:rPr>
          <w:color w:val="252223"/>
          <w:spacing w:val="-6"/>
          <w:w w:val="90"/>
        </w:rPr>
        <w:t xml:space="preserve"> </w:t>
      </w:r>
      <w:r>
        <w:rPr>
          <w:color w:val="252223"/>
          <w:w w:val="90"/>
        </w:rPr>
        <w:t>high</w:t>
      </w:r>
      <w:r>
        <w:rPr>
          <w:color w:val="252223"/>
          <w:spacing w:val="-6"/>
          <w:w w:val="90"/>
        </w:rPr>
        <w:t xml:space="preserve"> </w:t>
      </w:r>
      <w:r>
        <w:rPr>
          <w:color w:val="252223"/>
          <w:w w:val="90"/>
        </w:rPr>
        <w:t>suicide</w:t>
      </w:r>
      <w:r>
        <w:rPr>
          <w:color w:val="252223"/>
          <w:spacing w:val="-6"/>
          <w:w w:val="90"/>
        </w:rPr>
        <w:t xml:space="preserve"> </w:t>
      </w:r>
      <w:r>
        <w:rPr>
          <w:color w:val="252223"/>
          <w:w w:val="90"/>
        </w:rPr>
        <w:t>risk,</w:t>
      </w:r>
      <w:r>
        <w:rPr>
          <w:color w:val="252223"/>
          <w:spacing w:val="-6"/>
          <w:w w:val="90"/>
        </w:rPr>
        <w:t xml:space="preserve"> </w:t>
      </w:r>
      <w:r>
        <w:rPr>
          <w:color w:val="252223"/>
          <w:w w:val="90"/>
        </w:rPr>
        <w:t>particularly</w:t>
      </w:r>
      <w:r>
        <w:rPr>
          <w:color w:val="252223"/>
          <w:spacing w:val="-6"/>
          <w:w w:val="90"/>
        </w:rPr>
        <w:t xml:space="preserve"> </w:t>
      </w:r>
      <w:r>
        <w:rPr>
          <w:color w:val="252223"/>
          <w:w w:val="90"/>
        </w:rPr>
        <w:t>those</w:t>
      </w:r>
      <w:r>
        <w:rPr>
          <w:color w:val="252223"/>
          <w:spacing w:val="-6"/>
          <w:w w:val="90"/>
        </w:rPr>
        <w:t xml:space="preserve"> </w:t>
      </w:r>
      <w:r>
        <w:rPr>
          <w:color w:val="252223"/>
          <w:w w:val="90"/>
        </w:rPr>
        <w:t>who</w:t>
      </w:r>
      <w:r>
        <w:rPr>
          <w:color w:val="252223"/>
          <w:spacing w:val="-6"/>
          <w:w w:val="90"/>
        </w:rPr>
        <w:t xml:space="preserve"> </w:t>
      </w:r>
      <w:r>
        <w:rPr>
          <w:color w:val="252223"/>
          <w:w w:val="90"/>
        </w:rPr>
        <w:t>have attempted suicide. In 2009, 374,486 people were treated in EDs for self-inflicted injuries.</w:t>
      </w:r>
      <w:r>
        <w:rPr>
          <w:color w:val="252223"/>
          <w:w w:val="90"/>
          <w:position w:val="7"/>
          <w:sz w:val="13"/>
        </w:rPr>
        <w:t>1</w:t>
      </w:r>
    </w:p>
    <w:p w14:paraId="5742E09C" w14:textId="77777777" w:rsidR="00C83B3C" w:rsidRDefault="00102383">
      <w:pPr>
        <w:pStyle w:val="BodyText"/>
        <w:spacing w:before="114" w:line="259" w:lineRule="auto"/>
        <w:ind w:left="1440" w:right="1519"/>
      </w:pPr>
      <w:r>
        <w:rPr>
          <w:color w:val="252223"/>
          <w:w w:val="90"/>
        </w:rPr>
        <w:t>Standardized</w:t>
      </w:r>
      <w:r>
        <w:rPr>
          <w:color w:val="252223"/>
          <w:spacing w:val="-9"/>
          <w:w w:val="90"/>
        </w:rPr>
        <w:t xml:space="preserve"> </w:t>
      </w:r>
      <w:r>
        <w:rPr>
          <w:color w:val="252223"/>
          <w:w w:val="90"/>
        </w:rPr>
        <w:t>protocols</w:t>
      </w:r>
      <w:r>
        <w:rPr>
          <w:color w:val="252223"/>
          <w:spacing w:val="-8"/>
          <w:w w:val="90"/>
        </w:rPr>
        <w:t xml:space="preserve"> </w:t>
      </w:r>
      <w:r>
        <w:rPr>
          <w:color w:val="252223"/>
          <w:w w:val="90"/>
        </w:rPr>
        <w:t>should</w:t>
      </w:r>
      <w:r>
        <w:rPr>
          <w:color w:val="252223"/>
          <w:spacing w:val="-8"/>
          <w:w w:val="90"/>
        </w:rPr>
        <w:t xml:space="preserve"> </w:t>
      </w:r>
      <w:r>
        <w:rPr>
          <w:color w:val="252223"/>
          <w:w w:val="90"/>
        </w:rPr>
        <w:t>be</w:t>
      </w:r>
      <w:r>
        <w:rPr>
          <w:color w:val="252223"/>
          <w:spacing w:val="-8"/>
          <w:w w:val="90"/>
        </w:rPr>
        <w:t xml:space="preserve"> </w:t>
      </w:r>
      <w:r>
        <w:rPr>
          <w:color w:val="252223"/>
          <w:w w:val="90"/>
        </w:rPr>
        <w:t>developed</w:t>
      </w:r>
      <w:r>
        <w:rPr>
          <w:color w:val="252223"/>
          <w:spacing w:val="-9"/>
          <w:w w:val="90"/>
        </w:rPr>
        <w:t xml:space="preserve"> </w:t>
      </w:r>
      <w:r>
        <w:rPr>
          <w:color w:val="252223"/>
          <w:w w:val="90"/>
        </w:rPr>
        <w:t>for</w:t>
      </w:r>
      <w:r>
        <w:rPr>
          <w:color w:val="252223"/>
          <w:spacing w:val="-8"/>
          <w:w w:val="90"/>
        </w:rPr>
        <w:t xml:space="preserve"> </w:t>
      </w:r>
      <w:r>
        <w:rPr>
          <w:color w:val="252223"/>
          <w:w w:val="90"/>
        </w:rPr>
        <w:t>use</w:t>
      </w:r>
      <w:r>
        <w:rPr>
          <w:color w:val="252223"/>
          <w:spacing w:val="-8"/>
          <w:w w:val="90"/>
        </w:rPr>
        <w:t xml:space="preserve"> </w:t>
      </w:r>
      <w:r>
        <w:rPr>
          <w:color w:val="252223"/>
          <w:w w:val="90"/>
        </w:rPr>
        <w:t>within</w:t>
      </w:r>
      <w:r>
        <w:rPr>
          <w:color w:val="252223"/>
          <w:spacing w:val="-8"/>
          <w:w w:val="90"/>
        </w:rPr>
        <w:t xml:space="preserve"> </w:t>
      </w:r>
      <w:r>
        <w:rPr>
          <w:color w:val="252223"/>
          <w:w w:val="90"/>
        </w:rPr>
        <w:t>EDs</w:t>
      </w:r>
      <w:r>
        <w:rPr>
          <w:color w:val="252223"/>
          <w:spacing w:val="-9"/>
          <w:w w:val="90"/>
        </w:rPr>
        <w:t xml:space="preserve"> </w:t>
      </w:r>
      <w:r>
        <w:rPr>
          <w:color w:val="252223"/>
          <w:w w:val="90"/>
        </w:rPr>
        <w:t>that</w:t>
      </w:r>
      <w:r>
        <w:rPr>
          <w:color w:val="252223"/>
          <w:spacing w:val="-8"/>
          <w:w w:val="90"/>
        </w:rPr>
        <w:t xml:space="preserve"> </w:t>
      </w:r>
      <w:r>
        <w:rPr>
          <w:color w:val="252223"/>
          <w:w w:val="90"/>
        </w:rPr>
        <w:t>allow</w:t>
      </w:r>
      <w:r>
        <w:rPr>
          <w:color w:val="252223"/>
          <w:spacing w:val="-8"/>
          <w:w w:val="90"/>
        </w:rPr>
        <w:t xml:space="preserve"> </w:t>
      </w:r>
      <w:r>
        <w:rPr>
          <w:color w:val="252223"/>
          <w:w w:val="90"/>
        </w:rPr>
        <w:t>for</w:t>
      </w:r>
      <w:r>
        <w:rPr>
          <w:color w:val="252223"/>
          <w:spacing w:val="-8"/>
          <w:w w:val="90"/>
        </w:rPr>
        <w:t xml:space="preserve"> </w:t>
      </w:r>
      <w:r>
        <w:rPr>
          <w:color w:val="252223"/>
          <w:w w:val="90"/>
        </w:rPr>
        <w:t>differentiated</w:t>
      </w:r>
      <w:r>
        <w:rPr>
          <w:color w:val="252223"/>
          <w:spacing w:val="-9"/>
          <w:w w:val="90"/>
        </w:rPr>
        <w:t xml:space="preserve"> </w:t>
      </w:r>
      <w:r>
        <w:rPr>
          <w:color w:val="252223"/>
          <w:w w:val="90"/>
        </w:rPr>
        <w:t>responses based on risk profiles and assessed clinical needs (e.g.</w:t>
      </w:r>
      <w:r>
        <w:rPr>
          <w:color w:val="252223"/>
          <w:w w:val="90"/>
        </w:rPr>
        <w:t>, intoxicated and suicidal, chronically suicidal,</w:t>
      </w:r>
    </w:p>
    <w:p w14:paraId="3BAF9E55" w14:textId="77777777" w:rsidR="00C83B3C" w:rsidRDefault="00C83B3C">
      <w:pPr>
        <w:spacing w:line="259" w:lineRule="auto"/>
        <w:sectPr w:rsidR="00C83B3C">
          <w:pgSz w:w="12240" w:h="15840"/>
          <w:pgMar w:top="0" w:right="0" w:bottom="800" w:left="0" w:header="0" w:footer="608" w:gutter="0"/>
          <w:cols w:space="720"/>
        </w:sectPr>
      </w:pPr>
    </w:p>
    <w:p w14:paraId="5B59FEAA" w14:textId="77777777" w:rsidR="00C83B3C" w:rsidRDefault="00C83B3C">
      <w:pPr>
        <w:pStyle w:val="BodyText"/>
        <w:rPr>
          <w:sz w:val="20"/>
        </w:rPr>
      </w:pPr>
    </w:p>
    <w:p w14:paraId="268BAD28" w14:textId="77777777" w:rsidR="00C83B3C" w:rsidRDefault="00C83B3C">
      <w:pPr>
        <w:pStyle w:val="BodyText"/>
        <w:rPr>
          <w:sz w:val="20"/>
        </w:rPr>
      </w:pPr>
    </w:p>
    <w:p w14:paraId="577E9280" w14:textId="77777777" w:rsidR="00C83B3C" w:rsidRDefault="00C83B3C">
      <w:pPr>
        <w:pStyle w:val="BodyText"/>
        <w:spacing w:before="7"/>
        <w:rPr>
          <w:sz w:val="17"/>
        </w:rPr>
      </w:pPr>
    </w:p>
    <w:p w14:paraId="2DC71078" w14:textId="77777777" w:rsidR="00C83B3C" w:rsidRDefault="00102383">
      <w:pPr>
        <w:spacing w:before="102"/>
        <w:ind w:left="5974"/>
        <w:rPr>
          <w:rFonts w:ascii="Trebuchet MS"/>
          <w:sz w:val="20"/>
        </w:rPr>
      </w:pPr>
      <w:r>
        <w:pict w14:anchorId="3CCD0279">
          <v:group id="docshapegroup639" o:spid="_x0000_s3025" style="position:absolute;left:0;text-align:left;margin-left:0;margin-top:-38.8pt;width:179.2pt;height:144.35pt;z-index:-20226048;mso-position-horizontal-relative:page" coordorigin=",-776" coordsize="3584,2887">
            <v:shape id="docshape640" o:spid="_x0000_s3031"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641" o:spid="_x0000_s3030"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642" o:spid="_x0000_s3029"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643" o:spid="_x0000_s3028" style="position:absolute;top:-777;width:582;height:416" coordorigin=",-776" coordsize="582,416" path="m581,-776l,-776r,416l129,-456r129,-94l388,-642r131,-91l581,-776xe" fillcolor="#454755" stroked="f">
              <v:path arrowok="t"/>
            </v:shape>
            <v:shape id="docshape644" o:spid="_x0000_s3027" style="position:absolute;top:-777;width:1426;height:1007" coordorigin=",-776" coordsize="1426,1007" path="m1425,-776r-1087,l249,-714r-131,94l,-532,,231,108,145,235,47,362,-50r129,-95l621,-239r131,-93l884,-423r133,-90l1152,-601r135,-87l1425,-776xe" fillcolor="#cd222b" stroked="f">
              <v:path arrowok="t"/>
            </v:shape>
            <v:shape id="docshape645" o:spid="_x0000_s3026"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48CF8883" w14:textId="77777777" w:rsidR="00C83B3C" w:rsidRDefault="00C83B3C">
      <w:pPr>
        <w:pStyle w:val="BodyText"/>
        <w:rPr>
          <w:rFonts w:ascii="Trebuchet MS"/>
          <w:sz w:val="20"/>
        </w:rPr>
      </w:pPr>
    </w:p>
    <w:p w14:paraId="5CB4D6EA" w14:textId="77777777" w:rsidR="00C83B3C" w:rsidRDefault="00C83B3C">
      <w:pPr>
        <w:pStyle w:val="BodyText"/>
        <w:spacing w:before="9"/>
        <w:rPr>
          <w:rFonts w:ascii="Trebuchet MS"/>
          <w:sz w:val="25"/>
        </w:rPr>
      </w:pPr>
    </w:p>
    <w:p w14:paraId="20A5BA3C" w14:textId="77777777" w:rsidR="00C83B3C" w:rsidRDefault="00102383">
      <w:pPr>
        <w:pStyle w:val="BodyText"/>
        <w:spacing w:before="87" w:line="259" w:lineRule="auto"/>
        <w:ind w:left="1440" w:right="1542"/>
      </w:pPr>
      <w:r>
        <w:rPr>
          <w:color w:val="252223"/>
          <w:w w:val="90"/>
        </w:rPr>
        <w:t xml:space="preserve">suicidal with active psychosis). These protocols should emphasize patient-centered and stepped approaches that allow relative suicide </w:t>
      </w:r>
      <w:r>
        <w:rPr>
          <w:color w:val="252223"/>
          <w:w w:val="90"/>
        </w:rPr>
        <w:t>risk to be assessed and matched with a continuum of services. For example,</w:t>
      </w:r>
      <w:r>
        <w:rPr>
          <w:color w:val="252223"/>
          <w:spacing w:val="-9"/>
          <w:w w:val="90"/>
        </w:rPr>
        <w:t xml:space="preserve"> </w:t>
      </w:r>
      <w:r>
        <w:rPr>
          <w:color w:val="252223"/>
          <w:w w:val="90"/>
        </w:rPr>
        <w:t>individuals</w:t>
      </w:r>
      <w:r>
        <w:rPr>
          <w:color w:val="252223"/>
          <w:spacing w:val="-8"/>
          <w:w w:val="90"/>
        </w:rPr>
        <w:t xml:space="preserve"> </w:t>
      </w:r>
      <w:r>
        <w:rPr>
          <w:color w:val="252223"/>
          <w:w w:val="90"/>
        </w:rPr>
        <w:t>who</w:t>
      </w:r>
      <w:r>
        <w:rPr>
          <w:color w:val="252223"/>
          <w:spacing w:val="-8"/>
          <w:w w:val="90"/>
        </w:rPr>
        <w:t xml:space="preserve"> </w:t>
      </w:r>
      <w:r>
        <w:rPr>
          <w:color w:val="252223"/>
          <w:w w:val="90"/>
        </w:rPr>
        <w:t>are</w:t>
      </w:r>
      <w:r>
        <w:rPr>
          <w:color w:val="252223"/>
          <w:spacing w:val="-8"/>
          <w:w w:val="90"/>
        </w:rPr>
        <w:t xml:space="preserve"> </w:t>
      </w:r>
      <w:r>
        <w:rPr>
          <w:color w:val="252223"/>
          <w:w w:val="90"/>
        </w:rPr>
        <w:t>identified</w:t>
      </w:r>
      <w:r>
        <w:rPr>
          <w:color w:val="252223"/>
          <w:spacing w:val="-9"/>
          <w:w w:val="90"/>
        </w:rPr>
        <w:t xml:space="preserve"> </w:t>
      </w:r>
      <w:r>
        <w:rPr>
          <w:color w:val="252223"/>
          <w:w w:val="90"/>
        </w:rPr>
        <w:t>as</w:t>
      </w:r>
      <w:r>
        <w:rPr>
          <w:color w:val="252223"/>
          <w:spacing w:val="-8"/>
          <w:w w:val="90"/>
        </w:rPr>
        <w:t xml:space="preserve"> </w:t>
      </w:r>
      <w:r>
        <w:rPr>
          <w:color w:val="252223"/>
          <w:w w:val="90"/>
        </w:rPr>
        <w:t>being</w:t>
      </w:r>
      <w:r>
        <w:rPr>
          <w:color w:val="252223"/>
          <w:spacing w:val="-8"/>
          <w:w w:val="90"/>
        </w:rPr>
        <w:t xml:space="preserve"> </w:t>
      </w:r>
      <w:r>
        <w:rPr>
          <w:color w:val="252223"/>
          <w:w w:val="90"/>
        </w:rPr>
        <w:t>at</w:t>
      </w:r>
      <w:r>
        <w:rPr>
          <w:color w:val="252223"/>
          <w:spacing w:val="-8"/>
          <w:w w:val="90"/>
        </w:rPr>
        <w:t xml:space="preserve"> </w:t>
      </w:r>
      <w:r>
        <w:rPr>
          <w:color w:val="252223"/>
          <w:w w:val="90"/>
        </w:rPr>
        <w:t>a</w:t>
      </w:r>
      <w:r>
        <w:rPr>
          <w:color w:val="252223"/>
          <w:spacing w:val="-9"/>
          <w:w w:val="90"/>
        </w:rPr>
        <w:t xml:space="preserve"> </w:t>
      </w:r>
      <w:r>
        <w:rPr>
          <w:color w:val="252223"/>
          <w:w w:val="90"/>
        </w:rPr>
        <w:t>high</w:t>
      </w:r>
      <w:r>
        <w:rPr>
          <w:color w:val="252223"/>
          <w:spacing w:val="-8"/>
          <w:w w:val="90"/>
        </w:rPr>
        <w:t xml:space="preserve"> </w:t>
      </w:r>
      <w:r>
        <w:rPr>
          <w:color w:val="252223"/>
          <w:w w:val="90"/>
        </w:rPr>
        <w:t>risk</w:t>
      </w:r>
      <w:r>
        <w:rPr>
          <w:color w:val="252223"/>
          <w:spacing w:val="-8"/>
          <w:w w:val="90"/>
        </w:rPr>
        <w:t xml:space="preserve"> </w:t>
      </w:r>
      <w:r>
        <w:rPr>
          <w:color w:val="252223"/>
          <w:w w:val="90"/>
        </w:rPr>
        <w:t>for</w:t>
      </w:r>
      <w:r>
        <w:rPr>
          <w:color w:val="252223"/>
          <w:spacing w:val="-8"/>
          <w:w w:val="90"/>
        </w:rPr>
        <w:t xml:space="preserve"> </w:t>
      </w:r>
      <w:r>
        <w:rPr>
          <w:color w:val="252223"/>
          <w:w w:val="90"/>
        </w:rPr>
        <w:t>suicide</w:t>
      </w:r>
      <w:r>
        <w:rPr>
          <w:color w:val="252223"/>
          <w:spacing w:val="-9"/>
          <w:w w:val="90"/>
        </w:rPr>
        <w:t xml:space="preserve"> </w:t>
      </w:r>
      <w:r>
        <w:rPr>
          <w:color w:val="252223"/>
          <w:w w:val="90"/>
        </w:rPr>
        <w:t>may</w:t>
      </w:r>
      <w:r>
        <w:rPr>
          <w:color w:val="252223"/>
          <w:spacing w:val="-8"/>
          <w:w w:val="90"/>
        </w:rPr>
        <w:t xml:space="preserve"> </w:t>
      </w:r>
      <w:r>
        <w:rPr>
          <w:color w:val="252223"/>
          <w:w w:val="90"/>
        </w:rPr>
        <w:t>require</w:t>
      </w:r>
      <w:r>
        <w:rPr>
          <w:color w:val="252223"/>
          <w:spacing w:val="-8"/>
          <w:w w:val="90"/>
        </w:rPr>
        <w:t xml:space="preserve"> </w:t>
      </w:r>
      <w:r>
        <w:rPr>
          <w:color w:val="252223"/>
          <w:w w:val="90"/>
        </w:rPr>
        <w:t>intensive</w:t>
      </w:r>
      <w:r>
        <w:rPr>
          <w:color w:val="252223"/>
          <w:spacing w:val="-8"/>
          <w:w w:val="90"/>
        </w:rPr>
        <w:t xml:space="preserve"> </w:t>
      </w:r>
      <w:r>
        <w:rPr>
          <w:color w:val="252223"/>
          <w:w w:val="90"/>
        </w:rPr>
        <w:t>outpatient suicide-specific mental health treatment. Those who are intoxicated and suicidal will, in general, have to be evaluated after they have become sober before they can be discharged. Seriously ill patients with high suicide risk may require partial</w:t>
      </w:r>
      <w:r>
        <w:rPr>
          <w:color w:val="252223"/>
          <w:w w:val="90"/>
        </w:rPr>
        <w:t xml:space="preserve"> hospitalization or short-term psychiatric inpatient stays.</w:t>
      </w:r>
    </w:p>
    <w:p w14:paraId="10E64081" w14:textId="77777777" w:rsidR="00C83B3C" w:rsidRDefault="00102383">
      <w:pPr>
        <w:pStyle w:val="Heading4"/>
        <w:spacing w:before="265" w:line="237" w:lineRule="auto"/>
        <w:ind w:left="1439" w:right="1519"/>
      </w:pPr>
      <w:r>
        <w:rPr>
          <w:color w:val="CD222A"/>
          <w:w w:val="85"/>
        </w:rPr>
        <w:t>Objective 9.7: Develop guidelines on the documentation of assessment and</w:t>
      </w:r>
      <w:r>
        <w:rPr>
          <w:color w:val="CD222A"/>
        </w:rPr>
        <w:t xml:space="preserve"> </w:t>
      </w:r>
      <w:r>
        <w:rPr>
          <w:color w:val="CD222A"/>
          <w:w w:val="90"/>
        </w:rPr>
        <w:t>treatment</w:t>
      </w:r>
      <w:r>
        <w:rPr>
          <w:color w:val="CD222A"/>
          <w:spacing w:val="-5"/>
          <w:w w:val="90"/>
        </w:rPr>
        <w:t xml:space="preserve"> </w:t>
      </w:r>
      <w:r>
        <w:rPr>
          <w:color w:val="CD222A"/>
          <w:w w:val="90"/>
        </w:rPr>
        <w:t>of</w:t>
      </w:r>
      <w:r>
        <w:rPr>
          <w:color w:val="CD222A"/>
          <w:spacing w:val="-5"/>
          <w:w w:val="90"/>
        </w:rPr>
        <w:t xml:space="preserve"> </w:t>
      </w:r>
      <w:r>
        <w:rPr>
          <w:color w:val="CD222A"/>
          <w:w w:val="90"/>
        </w:rPr>
        <w:t>suicide</w:t>
      </w:r>
      <w:r>
        <w:rPr>
          <w:color w:val="CD222A"/>
          <w:spacing w:val="-5"/>
          <w:w w:val="90"/>
        </w:rPr>
        <w:t xml:space="preserve"> </w:t>
      </w:r>
      <w:r>
        <w:rPr>
          <w:color w:val="CD222A"/>
          <w:w w:val="90"/>
        </w:rPr>
        <w:t>risk</w:t>
      </w:r>
      <w:r>
        <w:rPr>
          <w:color w:val="CD222A"/>
          <w:spacing w:val="-5"/>
          <w:w w:val="90"/>
        </w:rPr>
        <w:t xml:space="preserve"> </w:t>
      </w:r>
      <w:r>
        <w:rPr>
          <w:color w:val="CD222A"/>
          <w:w w:val="90"/>
        </w:rPr>
        <w:t>and</w:t>
      </w:r>
      <w:r>
        <w:rPr>
          <w:color w:val="CD222A"/>
          <w:spacing w:val="-5"/>
          <w:w w:val="90"/>
        </w:rPr>
        <w:t xml:space="preserve"> </w:t>
      </w:r>
      <w:r>
        <w:rPr>
          <w:color w:val="CD222A"/>
          <w:w w:val="90"/>
        </w:rPr>
        <w:t>establish</w:t>
      </w:r>
      <w:r>
        <w:rPr>
          <w:color w:val="CD222A"/>
          <w:spacing w:val="-5"/>
          <w:w w:val="90"/>
        </w:rPr>
        <w:t xml:space="preserve"> </w:t>
      </w:r>
      <w:r>
        <w:rPr>
          <w:color w:val="CD222A"/>
          <w:w w:val="90"/>
        </w:rPr>
        <w:t>a</w:t>
      </w:r>
      <w:r>
        <w:rPr>
          <w:color w:val="CD222A"/>
          <w:spacing w:val="-5"/>
          <w:w w:val="90"/>
        </w:rPr>
        <w:t xml:space="preserve"> </w:t>
      </w:r>
      <w:r>
        <w:rPr>
          <w:color w:val="CD222A"/>
          <w:w w:val="90"/>
        </w:rPr>
        <w:t>training</w:t>
      </w:r>
      <w:r>
        <w:rPr>
          <w:color w:val="CD222A"/>
          <w:spacing w:val="-5"/>
          <w:w w:val="90"/>
        </w:rPr>
        <w:t xml:space="preserve"> </w:t>
      </w:r>
      <w:r>
        <w:rPr>
          <w:color w:val="CD222A"/>
          <w:w w:val="90"/>
        </w:rPr>
        <w:t>and</w:t>
      </w:r>
      <w:r>
        <w:rPr>
          <w:color w:val="CD222A"/>
          <w:spacing w:val="-5"/>
          <w:w w:val="90"/>
        </w:rPr>
        <w:t xml:space="preserve"> </w:t>
      </w:r>
      <w:r>
        <w:rPr>
          <w:color w:val="CD222A"/>
          <w:w w:val="90"/>
        </w:rPr>
        <w:t>technical</w:t>
      </w:r>
      <w:r>
        <w:rPr>
          <w:color w:val="CD222A"/>
          <w:spacing w:val="-5"/>
          <w:w w:val="90"/>
        </w:rPr>
        <w:t xml:space="preserve"> </w:t>
      </w:r>
      <w:r>
        <w:rPr>
          <w:color w:val="CD222A"/>
          <w:w w:val="90"/>
        </w:rPr>
        <w:t>assistance capacity</w:t>
      </w:r>
      <w:r>
        <w:rPr>
          <w:color w:val="CD222A"/>
          <w:spacing w:val="-4"/>
          <w:w w:val="90"/>
        </w:rPr>
        <w:t xml:space="preserve"> </w:t>
      </w:r>
      <w:r>
        <w:rPr>
          <w:color w:val="CD222A"/>
          <w:w w:val="90"/>
        </w:rPr>
        <w:t>to</w:t>
      </w:r>
      <w:r>
        <w:rPr>
          <w:color w:val="CD222A"/>
          <w:spacing w:val="-4"/>
          <w:w w:val="90"/>
        </w:rPr>
        <w:t xml:space="preserve"> </w:t>
      </w:r>
      <w:r>
        <w:rPr>
          <w:color w:val="CD222A"/>
          <w:w w:val="90"/>
        </w:rPr>
        <w:t>assist</w:t>
      </w:r>
      <w:r>
        <w:rPr>
          <w:color w:val="CD222A"/>
          <w:spacing w:val="-4"/>
          <w:w w:val="90"/>
        </w:rPr>
        <w:t xml:space="preserve"> </w:t>
      </w:r>
      <w:r>
        <w:rPr>
          <w:color w:val="CD222A"/>
          <w:w w:val="90"/>
        </w:rPr>
        <w:t>providers</w:t>
      </w:r>
      <w:r>
        <w:rPr>
          <w:color w:val="CD222A"/>
          <w:spacing w:val="-4"/>
          <w:w w:val="90"/>
        </w:rPr>
        <w:t xml:space="preserve"> </w:t>
      </w:r>
      <w:r>
        <w:rPr>
          <w:color w:val="CD222A"/>
          <w:w w:val="90"/>
        </w:rPr>
        <w:t>with</w:t>
      </w:r>
      <w:r>
        <w:rPr>
          <w:color w:val="CD222A"/>
          <w:spacing w:val="-4"/>
          <w:w w:val="90"/>
        </w:rPr>
        <w:t xml:space="preserve"> </w:t>
      </w:r>
      <w:r>
        <w:rPr>
          <w:color w:val="CD222A"/>
          <w:w w:val="90"/>
        </w:rPr>
        <w:t>implementation.</w:t>
      </w:r>
    </w:p>
    <w:p w14:paraId="6C454AE2" w14:textId="77777777" w:rsidR="00C83B3C" w:rsidRDefault="00102383">
      <w:pPr>
        <w:pStyle w:val="BodyText"/>
        <w:spacing w:before="117" w:line="259" w:lineRule="auto"/>
        <w:ind w:left="1440" w:right="1430"/>
      </w:pPr>
      <w:r>
        <w:rPr>
          <w:color w:val="252223"/>
          <w:w w:val="90"/>
        </w:rPr>
        <w:t>The</w:t>
      </w:r>
      <w:r>
        <w:rPr>
          <w:color w:val="252223"/>
          <w:spacing w:val="-4"/>
          <w:w w:val="90"/>
        </w:rPr>
        <w:t xml:space="preserve"> </w:t>
      </w:r>
      <w:r>
        <w:rPr>
          <w:color w:val="252223"/>
          <w:w w:val="90"/>
        </w:rPr>
        <w:t>proper</w:t>
      </w:r>
      <w:r>
        <w:rPr>
          <w:color w:val="252223"/>
          <w:spacing w:val="-4"/>
          <w:w w:val="90"/>
        </w:rPr>
        <w:t xml:space="preserve"> </w:t>
      </w:r>
      <w:r>
        <w:rPr>
          <w:color w:val="252223"/>
          <w:w w:val="90"/>
        </w:rPr>
        <w:t>documentation</w:t>
      </w:r>
      <w:r>
        <w:rPr>
          <w:color w:val="252223"/>
          <w:spacing w:val="-4"/>
          <w:w w:val="90"/>
        </w:rPr>
        <w:t xml:space="preserve"> </w:t>
      </w:r>
      <w:r>
        <w:rPr>
          <w:color w:val="252223"/>
          <w:w w:val="90"/>
        </w:rPr>
        <w:t>of</w:t>
      </w:r>
      <w:r>
        <w:rPr>
          <w:color w:val="252223"/>
          <w:spacing w:val="-4"/>
          <w:w w:val="90"/>
        </w:rPr>
        <w:t xml:space="preserve"> </w:t>
      </w:r>
      <w:r>
        <w:rPr>
          <w:color w:val="252223"/>
          <w:w w:val="90"/>
        </w:rPr>
        <w:t>assessment</w:t>
      </w:r>
      <w:r>
        <w:rPr>
          <w:color w:val="252223"/>
          <w:spacing w:val="-4"/>
          <w:w w:val="90"/>
        </w:rPr>
        <w:t xml:space="preserve"> </w:t>
      </w:r>
      <w:r>
        <w:rPr>
          <w:color w:val="252223"/>
          <w:w w:val="90"/>
        </w:rPr>
        <w:t>and</w:t>
      </w:r>
      <w:r>
        <w:rPr>
          <w:color w:val="252223"/>
          <w:spacing w:val="-4"/>
          <w:w w:val="90"/>
        </w:rPr>
        <w:t xml:space="preserve"> </w:t>
      </w:r>
      <w:r>
        <w:rPr>
          <w:color w:val="252223"/>
          <w:w w:val="90"/>
        </w:rPr>
        <w:t>treatment</w:t>
      </w:r>
      <w:r>
        <w:rPr>
          <w:color w:val="252223"/>
          <w:spacing w:val="-4"/>
          <w:w w:val="90"/>
        </w:rPr>
        <w:t xml:space="preserve"> </w:t>
      </w:r>
      <w:r>
        <w:rPr>
          <w:color w:val="252223"/>
          <w:w w:val="90"/>
        </w:rPr>
        <w:t>can</w:t>
      </w:r>
      <w:r>
        <w:rPr>
          <w:color w:val="252223"/>
          <w:spacing w:val="-4"/>
          <w:w w:val="90"/>
        </w:rPr>
        <w:t xml:space="preserve"> </w:t>
      </w:r>
      <w:r>
        <w:rPr>
          <w:color w:val="252223"/>
          <w:w w:val="90"/>
        </w:rPr>
        <w:t>improve</w:t>
      </w:r>
      <w:r>
        <w:rPr>
          <w:color w:val="252223"/>
          <w:spacing w:val="-4"/>
          <w:w w:val="90"/>
        </w:rPr>
        <w:t xml:space="preserve"> </w:t>
      </w:r>
      <w:r>
        <w:rPr>
          <w:color w:val="252223"/>
          <w:w w:val="90"/>
        </w:rPr>
        <w:t>the</w:t>
      </w:r>
      <w:r>
        <w:rPr>
          <w:color w:val="252223"/>
          <w:spacing w:val="-4"/>
          <w:w w:val="90"/>
        </w:rPr>
        <w:t xml:space="preserve"> </w:t>
      </w:r>
      <w:r>
        <w:rPr>
          <w:color w:val="252223"/>
          <w:w w:val="90"/>
        </w:rPr>
        <w:t>care</w:t>
      </w:r>
      <w:r>
        <w:rPr>
          <w:color w:val="252223"/>
          <w:spacing w:val="-4"/>
          <w:w w:val="90"/>
        </w:rPr>
        <w:t xml:space="preserve"> </w:t>
      </w:r>
      <w:r>
        <w:rPr>
          <w:color w:val="252223"/>
          <w:w w:val="90"/>
        </w:rPr>
        <w:t>of</w:t>
      </w:r>
      <w:r>
        <w:rPr>
          <w:color w:val="252223"/>
          <w:spacing w:val="-4"/>
          <w:w w:val="90"/>
        </w:rPr>
        <w:t xml:space="preserve"> </w:t>
      </w:r>
      <w:r>
        <w:rPr>
          <w:color w:val="252223"/>
          <w:w w:val="90"/>
        </w:rPr>
        <w:t>patients</w:t>
      </w:r>
      <w:r>
        <w:rPr>
          <w:color w:val="252223"/>
          <w:spacing w:val="-4"/>
          <w:w w:val="90"/>
        </w:rPr>
        <w:t xml:space="preserve"> </w:t>
      </w:r>
      <w:r>
        <w:rPr>
          <w:color w:val="252223"/>
          <w:w w:val="90"/>
        </w:rPr>
        <w:t>with</w:t>
      </w:r>
      <w:r>
        <w:rPr>
          <w:color w:val="252223"/>
          <w:spacing w:val="-4"/>
          <w:w w:val="90"/>
        </w:rPr>
        <w:t xml:space="preserve"> </w:t>
      </w:r>
      <w:r>
        <w:rPr>
          <w:color w:val="252223"/>
          <w:w w:val="90"/>
        </w:rPr>
        <w:t>high</w:t>
      </w:r>
      <w:r>
        <w:rPr>
          <w:color w:val="252223"/>
          <w:spacing w:val="-4"/>
          <w:w w:val="90"/>
        </w:rPr>
        <w:t xml:space="preserve"> </w:t>
      </w:r>
      <w:r>
        <w:rPr>
          <w:color w:val="252223"/>
          <w:w w:val="90"/>
        </w:rPr>
        <w:t>suicide risk and, at the same time, protect providers from allegations of malpractice. A proper assessment should identify the severity of a patient’s risk for suicide, allowing for the development of critical treatment</w:t>
      </w:r>
    </w:p>
    <w:p w14:paraId="3956BEE2" w14:textId="77777777" w:rsidR="00C83B3C" w:rsidRDefault="00102383">
      <w:pPr>
        <w:pStyle w:val="BodyText"/>
        <w:spacing w:line="259" w:lineRule="auto"/>
        <w:ind w:left="1440" w:right="1519"/>
      </w:pPr>
      <w:r>
        <w:rPr>
          <w:color w:val="252223"/>
          <w:w w:val="90"/>
        </w:rPr>
        <w:t xml:space="preserve">plan determinations. Decisions such </w:t>
      </w:r>
      <w:r>
        <w:rPr>
          <w:color w:val="252223"/>
          <w:w w:val="90"/>
        </w:rPr>
        <w:t>as whether to hospitalize or whether a patient can be treated on an outpatient</w:t>
      </w:r>
      <w:r>
        <w:rPr>
          <w:color w:val="252223"/>
          <w:spacing w:val="-4"/>
          <w:w w:val="90"/>
        </w:rPr>
        <w:t xml:space="preserve"> </w:t>
      </w:r>
      <w:r>
        <w:rPr>
          <w:color w:val="252223"/>
          <w:w w:val="90"/>
        </w:rPr>
        <w:t>basis</w:t>
      </w:r>
      <w:r>
        <w:rPr>
          <w:color w:val="252223"/>
          <w:spacing w:val="-4"/>
          <w:w w:val="90"/>
        </w:rPr>
        <w:t xml:space="preserve"> </w:t>
      </w:r>
      <w:r>
        <w:rPr>
          <w:color w:val="252223"/>
          <w:w w:val="90"/>
        </w:rPr>
        <w:t>depend</w:t>
      </w:r>
      <w:r>
        <w:rPr>
          <w:color w:val="252223"/>
          <w:spacing w:val="-4"/>
          <w:w w:val="90"/>
        </w:rPr>
        <w:t xml:space="preserve"> </w:t>
      </w:r>
      <w:r>
        <w:rPr>
          <w:color w:val="252223"/>
          <w:w w:val="90"/>
        </w:rPr>
        <w:t>on</w:t>
      </w:r>
      <w:r>
        <w:rPr>
          <w:color w:val="252223"/>
          <w:spacing w:val="-4"/>
          <w:w w:val="90"/>
        </w:rPr>
        <w:t xml:space="preserve"> </w:t>
      </w:r>
      <w:r>
        <w:rPr>
          <w:color w:val="252223"/>
          <w:w w:val="90"/>
        </w:rPr>
        <w:t>the</w:t>
      </w:r>
      <w:r>
        <w:rPr>
          <w:color w:val="252223"/>
          <w:spacing w:val="-4"/>
          <w:w w:val="90"/>
        </w:rPr>
        <w:t xml:space="preserve"> </w:t>
      </w:r>
      <w:r>
        <w:rPr>
          <w:color w:val="252223"/>
          <w:w w:val="90"/>
        </w:rPr>
        <w:t>foreseeable</w:t>
      </w:r>
      <w:r>
        <w:rPr>
          <w:color w:val="252223"/>
          <w:spacing w:val="-4"/>
          <w:w w:val="90"/>
        </w:rPr>
        <w:t xml:space="preserve"> </w:t>
      </w:r>
      <w:r>
        <w:rPr>
          <w:color w:val="252223"/>
          <w:w w:val="90"/>
        </w:rPr>
        <w:t>risk</w:t>
      </w:r>
      <w:r>
        <w:rPr>
          <w:color w:val="252223"/>
          <w:spacing w:val="-4"/>
          <w:w w:val="90"/>
        </w:rPr>
        <w:t xml:space="preserve"> </w:t>
      </w:r>
      <w:r>
        <w:rPr>
          <w:color w:val="252223"/>
          <w:w w:val="90"/>
        </w:rPr>
        <w:t>of</w:t>
      </w:r>
      <w:r>
        <w:rPr>
          <w:color w:val="252223"/>
          <w:spacing w:val="-4"/>
          <w:w w:val="90"/>
        </w:rPr>
        <w:t xml:space="preserve"> </w:t>
      </w:r>
      <w:r>
        <w:rPr>
          <w:color w:val="252223"/>
          <w:w w:val="90"/>
        </w:rPr>
        <w:t>suicide</w:t>
      </w:r>
      <w:r>
        <w:rPr>
          <w:color w:val="252223"/>
          <w:spacing w:val="-4"/>
          <w:w w:val="90"/>
        </w:rPr>
        <w:t xml:space="preserve"> </w:t>
      </w:r>
      <w:r>
        <w:rPr>
          <w:color w:val="252223"/>
          <w:w w:val="90"/>
        </w:rPr>
        <w:t>and</w:t>
      </w:r>
      <w:r>
        <w:rPr>
          <w:color w:val="252223"/>
          <w:spacing w:val="-4"/>
          <w:w w:val="90"/>
        </w:rPr>
        <w:t xml:space="preserve"> </w:t>
      </w:r>
      <w:r>
        <w:rPr>
          <w:color w:val="252223"/>
          <w:w w:val="90"/>
        </w:rPr>
        <w:t>the</w:t>
      </w:r>
      <w:r>
        <w:rPr>
          <w:color w:val="252223"/>
          <w:spacing w:val="-4"/>
          <w:w w:val="90"/>
        </w:rPr>
        <w:t xml:space="preserve"> </w:t>
      </w:r>
      <w:r>
        <w:rPr>
          <w:color w:val="252223"/>
          <w:w w:val="90"/>
        </w:rPr>
        <w:t>patient’s</w:t>
      </w:r>
      <w:r>
        <w:rPr>
          <w:color w:val="252223"/>
          <w:spacing w:val="-4"/>
          <w:w w:val="90"/>
        </w:rPr>
        <w:t xml:space="preserve"> </w:t>
      </w:r>
      <w:r>
        <w:rPr>
          <w:color w:val="252223"/>
          <w:w w:val="90"/>
        </w:rPr>
        <w:t>ability</w:t>
      </w:r>
      <w:r>
        <w:rPr>
          <w:color w:val="252223"/>
          <w:spacing w:val="-4"/>
          <w:w w:val="90"/>
        </w:rPr>
        <w:t xml:space="preserve"> </w:t>
      </w:r>
      <w:r>
        <w:rPr>
          <w:color w:val="252223"/>
          <w:w w:val="90"/>
        </w:rPr>
        <w:t>to</w:t>
      </w:r>
      <w:r>
        <w:rPr>
          <w:color w:val="252223"/>
          <w:spacing w:val="-4"/>
          <w:w w:val="90"/>
        </w:rPr>
        <w:t xml:space="preserve"> </w:t>
      </w:r>
      <w:r>
        <w:rPr>
          <w:color w:val="252223"/>
          <w:w w:val="90"/>
        </w:rPr>
        <w:t>work</w:t>
      </w:r>
      <w:r>
        <w:rPr>
          <w:color w:val="252223"/>
          <w:spacing w:val="-4"/>
          <w:w w:val="90"/>
        </w:rPr>
        <w:t xml:space="preserve"> </w:t>
      </w:r>
      <w:r>
        <w:rPr>
          <w:color w:val="252223"/>
          <w:w w:val="90"/>
        </w:rPr>
        <w:t>collaboratively to stay safe. The type of treatment that is recommended should be appropriate f</w:t>
      </w:r>
      <w:r>
        <w:rPr>
          <w:color w:val="252223"/>
          <w:w w:val="90"/>
        </w:rPr>
        <w:t>or the patient’s level of risk,</w:t>
      </w:r>
      <w:r>
        <w:rPr>
          <w:color w:val="252223"/>
          <w:spacing w:val="-4"/>
          <w:w w:val="90"/>
        </w:rPr>
        <w:t xml:space="preserve"> </w:t>
      </w:r>
      <w:r>
        <w:rPr>
          <w:color w:val="252223"/>
          <w:w w:val="90"/>
        </w:rPr>
        <w:t>needs,</w:t>
      </w:r>
      <w:r>
        <w:rPr>
          <w:color w:val="252223"/>
          <w:spacing w:val="-4"/>
          <w:w w:val="90"/>
        </w:rPr>
        <w:t xml:space="preserve"> </w:t>
      </w:r>
      <w:r>
        <w:rPr>
          <w:color w:val="252223"/>
          <w:w w:val="90"/>
        </w:rPr>
        <w:t>and</w:t>
      </w:r>
      <w:r>
        <w:rPr>
          <w:color w:val="252223"/>
          <w:spacing w:val="-4"/>
          <w:w w:val="90"/>
        </w:rPr>
        <w:t xml:space="preserve"> </w:t>
      </w:r>
      <w:r>
        <w:rPr>
          <w:color w:val="252223"/>
          <w:w w:val="90"/>
        </w:rPr>
        <w:t>preferences.</w:t>
      </w:r>
      <w:r>
        <w:rPr>
          <w:color w:val="252223"/>
          <w:spacing w:val="-4"/>
          <w:w w:val="90"/>
        </w:rPr>
        <w:t xml:space="preserve"> </w:t>
      </w:r>
      <w:r>
        <w:rPr>
          <w:color w:val="252223"/>
          <w:w w:val="90"/>
        </w:rPr>
        <w:t>These</w:t>
      </w:r>
      <w:r>
        <w:rPr>
          <w:color w:val="252223"/>
          <w:spacing w:val="-4"/>
          <w:w w:val="90"/>
        </w:rPr>
        <w:t xml:space="preserve"> </w:t>
      </w:r>
      <w:r>
        <w:rPr>
          <w:color w:val="252223"/>
          <w:w w:val="90"/>
        </w:rPr>
        <w:t>issues</w:t>
      </w:r>
      <w:r>
        <w:rPr>
          <w:color w:val="252223"/>
          <w:spacing w:val="-4"/>
          <w:w w:val="90"/>
        </w:rPr>
        <w:t xml:space="preserve"> </w:t>
      </w:r>
      <w:r>
        <w:rPr>
          <w:color w:val="252223"/>
          <w:w w:val="90"/>
        </w:rPr>
        <w:t>require</w:t>
      </w:r>
      <w:r>
        <w:rPr>
          <w:color w:val="252223"/>
          <w:spacing w:val="-4"/>
          <w:w w:val="90"/>
        </w:rPr>
        <w:t xml:space="preserve"> </w:t>
      </w:r>
      <w:r>
        <w:rPr>
          <w:color w:val="252223"/>
          <w:w w:val="90"/>
        </w:rPr>
        <w:t>careful</w:t>
      </w:r>
      <w:r>
        <w:rPr>
          <w:color w:val="252223"/>
          <w:spacing w:val="-4"/>
          <w:w w:val="90"/>
        </w:rPr>
        <w:t xml:space="preserve"> </w:t>
      </w:r>
      <w:r>
        <w:rPr>
          <w:color w:val="252223"/>
          <w:w w:val="90"/>
        </w:rPr>
        <w:t>documentation.</w:t>
      </w:r>
      <w:r>
        <w:rPr>
          <w:color w:val="252223"/>
          <w:spacing w:val="-4"/>
          <w:w w:val="90"/>
        </w:rPr>
        <w:t xml:space="preserve"> </w:t>
      </w:r>
      <w:r>
        <w:rPr>
          <w:color w:val="252223"/>
          <w:w w:val="90"/>
        </w:rPr>
        <w:t>Training</w:t>
      </w:r>
      <w:r>
        <w:rPr>
          <w:color w:val="252223"/>
          <w:spacing w:val="-4"/>
          <w:w w:val="90"/>
        </w:rPr>
        <w:t xml:space="preserve"> </w:t>
      </w:r>
      <w:r>
        <w:rPr>
          <w:color w:val="252223"/>
          <w:w w:val="90"/>
        </w:rPr>
        <w:t>materials</w:t>
      </w:r>
      <w:r>
        <w:rPr>
          <w:color w:val="252223"/>
          <w:spacing w:val="-4"/>
          <w:w w:val="90"/>
        </w:rPr>
        <w:t xml:space="preserve"> </w:t>
      </w:r>
      <w:r>
        <w:rPr>
          <w:color w:val="252223"/>
          <w:w w:val="90"/>
        </w:rPr>
        <w:t>on</w:t>
      </w:r>
      <w:r>
        <w:rPr>
          <w:color w:val="252223"/>
          <w:spacing w:val="-4"/>
          <w:w w:val="90"/>
        </w:rPr>
        <w:t xml:space="preserve"> </w:t>
      </w:r>
      <w:r>
        <w:rPr>
          <w:color w:val="252223"/>
          <w:w w:val="90"/>
        </w:rPr>
        <w:t>evidence- based psychotherapies for suicide prevention and safety planning should include tools to support these interventions, such a</w:t>
      </w:r>
      <w:r>
        <w:rPr>
          <w:color w:val="252223"/>
          <w:w w:val="90"/>
        </w:rPr>
        <w:t>s chart templates used to document their delivery.</w:t>
      </w:r>
    </w:p>
    <w:p w14:paraId="4FE5A477" w14:textId="77777777" w:rsidR="00C83B3C" w:rsidRDefault="00C83B3C">
      <w:pPr>
        <w:pStyle w:val="BodyText"/>
        <w:spacing w:before="2"/>
        <w:rPr>
          <w:sz w:val="20"/>
        </w:rPr>
      </w:pPr>
    </w:p>
    <w:p w14:paraId="37E34432" w14:textId="77777777" w:rsidR="00C83B3C" w:rsidRDefault="00102383">
      <w:pPr>
        <w:pStyle w:val="Heading3"/>
        <w:spacing w:line="237" w:lineRule="auto"/>
        <w:ind w:right="1519"/>
      </w:pPr>
      <w:r>
        <w:rPr>
          <w:color w:val="CD222A"/>
          <w:w w:val="85"/>
        </w:rPr>
        <w:t>Goal 10. Provide care and support to individuals affected by suicide</w:t>
      </w:r>
      <w:r>
        <w:rPr>
          <w:color w:val="CD222A"/>
          <w:spacing w:val="80"/>
        </w:rPr>
        <w:t xml:space="preserve"> </w:t>
      </w:r>
      <w:r>
        <w:rPr>
          <w:color w:val="CD222A"/>
          <w:w w:val="85"/>
        </w:rPr>
        <w:t xml:space="preserve">deaths and attempts to promote healing and implement community </w:t>
      </w:r>
      <w:r>
        <w:rPr>
          <w:color w:val="CD222A"/>
          <w:w w:val="90"/>
        </w:rPr>
        <w:t>strategies</w:t>
      </w:r>
      <w:r>
        <w:rPr>
          <w:color w:val="CD222A"/>
          <w:spacing w:val="-13"/>
          <w:w w:val="90"/>
        </w:rPr>
        <w:t xml:space="preserve"> </w:t>
      </w:r>
      <w:r>
        <w:rPr>
          <w:color w:val="CD222A"/>
          <w:w w:val="90"/>
        </w:rPr>
        <w:t>to</w:t>
      </w:r>
      <w:r>
        <w:rPr>
          <w:color w:val="CD222A"/>
          <w:spacing w:val="-13"/>
          <w:w w:val="90"/>
        </w:rPr>
        <w:t xml:space="preserve"> </w:t>
      </w:r>
      <w:r>
        <w:rPr>
          <w:color w:val="CD222A"/>
          <w:w w:val="90"/>
        </w:rPr>
        <w:t>help</w:t>
      </w:r>
      <w:r>
        <w:rPr>
          <w:color w:val="CD222A"/>
          <w:spacing w:val="-13"/>
          <w:w w:val="90"/>
        </w:rPr>
        <w:t xml:space="preserve"> </w:t>
      </w:r>
      <w:r>
        <w:rPr>
          <w:color w:val="CD222A"/>
          <w:w w:val="90"/>
        </w:rPr>
        <w:t>prevent</w:t>
      </w:r>
      <w:r>
        <w:rPr>
          <w:color w:val="CD222A"/>
          <w:spacing w:val="-13"/>
          <w:w w:val="90"/>
        </w:rPr>
        <w:t xml:space="preserve"> </w:t>
      </w:r>
      <w:r>
        <w:rPr>
          <w:color w:val="CD222A"/>
          <w:w w:val="90"/>
        </w:rPr>
        <w:t>further</w:t>
      </w:r>
      <w:r>
        <w:rPr>
          <w:color w:val="CD222A"/>
          <w:spacing w:val="-13"/>
          <w:w w:val="90"/>
        </w:rPr>
        <w:t xml:space="preserve"> </w:t>
      </w:r>
      <w:r>
        <w:rPr>
          <w:color w:val="CD222A"/>
          <w:w w:val="90"/>
        </w:rPr>
        <w:t>suicides.</w:t>
      </w:r>
    </w:p>
    <w:p w14:paraId="24BBF946" w14:textId="77777777" w:rsidR="00C83B3C" w:rsidRDefault="00102383">
      <w:pPr>
        <w:pStyle w:val="BodyText"/>
        <w:spacing w:before="109" w:line="259" w:lineRule="auto"/>
        <w:ind w:left="1440" w:right="1430"/>
      </w:pPr>
      <w:r>
        <w:rPr>
          <w:color w:val="252223"/>
          <w:w w:val="90"/>
        </w:rPr>
        <w:t>The</w:t>
      </w:r>
      <w:r>
        <w:rPr>
          <w:color w:val="252223"/>
          <w:spacing w:val="-2"/>
          <w:w w:val="90"/>
        </w:rPr>
        <w:t xml:space="preserve"> </w:t>
      </w:r>
      <w:r>
        <w:rPr>
          <w:color w:val="252223"/>
          <w:w w:val="90"/>
        </w:rPr>
        <w:t>mental</w:t>
      </w:r>
      <w:r>
        <w:rPr>
          <w:color w:val="252223"/>
          <w:spacing w:val="-2"/>
          <w:w w:val="90"/>
        </w:rPr>
        <w:t xml:space="preserve"> </w:t>
      </w:r>
      <w:r>
        <w:rPr>
          <w:color w:val="252223"/>
          <w:w w:val="90"/>
        </w:rPr>
        <w:t>health</w:t>
      </w:r>
      <w:r>
        <w:rPr>
          <w:color w:val="252223"/>
          <w:spacing w:val="-2"/>
          <w:w w:val="90"/>
        </w:rPr>
        <w:t xml:space="preserve"> </w:t>
      </w:r>
      <w:r>
        <w:rPr>
          <w:color w:val="252223"/>
          <w:w w:val="90"/>
        </w:rPr>
        <w:t>and</w:t>
      </w:r>
      <w:r>
        <w:rPr>
          <w:color w:val="252223"/>
          <w:spacing w:val="-2"/>
          <w:w w:val="90"/>
        </w:rPr>
        <w:t xml:space="preserve"> </w:t>
      </w:r>
      <w:r>
        <w:rPr>
          <w:color w:val="252223"/>
          <w:w w:val="90"/>
        </w:rPr>
        <w:t>medical</w:t>
      </w:r>
      <w:r>
        <w:rPr>
          <w:color w:val="252223"/>
          <w:spacing w:val="-2"/>
          <w:w w:val="90"/>
        </w:rPr>
        <w:t xml:space="preserve"> </w:t>
      </w:r>
      <w:r>
        <w:rPr>
          <w:color w:val="252223"/>
          <w:w w:val="90"/>
        </w:rPr>
        <w:t>communities</w:t>
      </w:r>
      <w:r>
        <w:rPr>
          <w:color w:val="252223"/>
          <w:spacing w:val="-2"/>
          <w:w w:val="90"/>
        </w:rPr>
        <w:t xml:space="preserve"> </w:t>
      </w:r>
      <w:r>
        <w:rPr>
          <w:color w:val="252223"/>
          <w:w w:val="90"/>
        </w:rPr>
        <w:t>often</w:t>
      </w:r>
      <w:r>
        <w:rPr>
          <w:color w:val="252223"/>
          <w:spacing w:val="-2"/>
          <w:w w:val="90"/>
        </w:rPr>
        <w:t xml:space="preserve"> </w:t>
      </w:r>
      <w:r>
        <w:rPr>
          <w:color w:val="252223"/>
          <w:w w:val="90"/>
        </w:rPr>
        <w:t>fail</w:t>
      </w:r>
      <w:r>
        <w:rPr>
          <w:color w:val="252223"/>
          <w:spacing w:val="-2"/>
          <w:w w:val="90"/>
        </w:rPr>
        <w:t xml:space="preserve"> </w:t>
      </w:r>
      <w:r>
        <w:rPr>
          <w:color w:val="252223"/>
          <w:w w:val="90"/>
        </w:rPr>
        <w:t>to</w:t>
      </w:r>
      <w:r>
        <w:rPr>
          <w:color w:val="252223"/>
          <w:spacing w:val="-2"/>
          <w:w w:val="90"/>
        </w:rPr>
        <w:t xml:space="preserve"> </w:t>
      </w:r>
      <w:r>
        <w:rPr>
          <w:color w:val="252223"/>
          <w:w w:val="90"/>
        </w:rPr>
        <w:t>provide</w:t>
      </w:r>
      <w:r>
        <w:rPr>
          <w:color w:val="252223"/>
          <w:spacing w:val="-2"/>
          <w:w w:val="90"/>
        </w:rPr>
        <w:t xml:space="preserve"> </w:t>
      </w:r>
      <w:r>
        <w:rPr>
          <w:color w:val="252223"/>
          <w:w w:val="90"/>
        </w:rPr>
        <w:t>needed</w:t>
      </w:r>
      <w:r>
        <w:rPr>
          <w:color w:val="252223"/>
          <w:spacing w:val="-2"/>
          <w:w w:val="90"/>
        </w:rPr>
        <w:t xml:space="preserve"> </w:t>
      </w:r>
      <w:r>
        <w:rPr>
          <w:color w:val="252223"/>
          <w:w w:val="90"/>
        </w:rPr>
        <w:t>services</w:t>
      </w:r>
      <w:r>
        <w:rPr>
          <w:color w:val="252223"/>
          <w:spacing w:val="-2"/>
          <w:w w:val="90"/>
        </w:rPr>
        <w:t xml:space="preserve"> </w:t>
      </w:r>
      <w:r>
        <w:rPr>
          <w:color w:val="252223"/>
          <w:w w:val="90"/>
        </w:rPr>
        <w:t>to</w:t>
      </w:r>
      <w:r>
        <w:rPr>
          <w:color w:val="252223"/>
          <w:spacing w:val="-2"/>
          <w:w w:val="90"/>
        </w:rPr>
        <w:t xml:space="preserve"> </w:t>
      </w:r>
      <w:r>
        <w:rPr>
          <w:color w:val="252223"/>
          <w:w w:val="90"/>
        </w:rPr>
        <w:t>individuals</w:t>
      </w:r>
      <w:r>
        <w:rPr>
          <w:color w:val="252223"/>
          <w:spacing w:val="-2"/>
          <w:w w:val="90"/>
        </w:rPr>
        <w:t xml:space="preserve"> </w:t>
      </w:r>
      <w:r>
        <w:rPr>
          <w:color w:val="252223"/>
          <w:w w:val="90"/>
        </w:rPr>
        <w:t>who</w:t>
      </w:r>
      <w:r>
        <w:rPr>
          <w:color w:val="252223"/>
          <w:spacing w:val="-2"/>
          <w:w w:val="90"/>
        </w:rPr>
        <w:t xml:space="preserve"> </w:t>
      </w:r>
      <w:r>
        <w:rPr>
          <w:color w:val="252223"/>
          <w:w w:val="90"/>
        </w:rPr>
        <w:t>have attempted</w:t>
      </w:r>
      <w:r>
        <w:rPr>
          <w:color w:val="252223"/>
          <w:spacing w:val="-9"/>
          <w:w w:val="90"/>
        </w:rPr>
        <w:t xml:space="preserve"> </w:t>
      </w:r>
      <w:r>
        <w:rPr>
          <w:color w:val="252223"/>
          <w:w w:val="90"/>
        </w:rPr>
        <w:t>suicide</w:t>
      </w:r>
      <w:r>
        <w:rPr>
          <w:color w:val="252223"/>
          <w:spacing w:val="-8"/>
          <w:w w:val="90"/>
        </w:rPr>
        <w:t xml:space="preserve"> </w:t>
      </w:r>
      <w:r>
        <w:rPr>
          <w:color w:val="252223"/>
          <w:w w:val="90"/>
        </w:rPr>
        <w:t>and</w:t>
      </w:r>
      <w:r>
        <w:rPr>
          <w:color w:val="252223"/>
          <w:spacing w:val="-8"/>
          <w:w w:val="90"/>
        </w:rPr>
        <w:t xml:space="preserve"> </w:t>
      </w:r>
      <w:r>
        <w:rPr>
          <w:color w:val="252223"/>
          <w:w w:val="90"/>
        </w:rPr>
        <w:t>to</w:t>
      </w:r>
      <w:r>
        <w:rPr>
          <w:color w:val="252223"/>
          <w:spacing w:val="-8"/>
          <w:w w:val="90"/>
        </w:rPr>
        <w:t xml:space="preserve"> </w:t>
      </w:r>
      <w:r>
        <w:rPr>
          <w:color w:val="252223"/>
          <w:w w:val="90"/>
        </w:rPr>
        <w:t>those</w:t>
      </w:r>
      <w:r>
        <w:rPr>
          <w:color w:val="252223"/>
          <w:spacing w:val="-9"/>
          <w:w w:val="90"/>
        </w:rPr>
        <w:t xml:space="preserve"> </w:t>
      </w:r>
      <w:r>
        <w:rPr>
          <w:color w:val="252223"/>
          <w:w w:val="90"/>
        </w:rPr>
        <w:t>who</w:t>
      </w:r>
      <w:r>
        <w:rPr>
          <w:color w:val="252223"/>
          <w:spacing w:val="-8"/>
          <w:w w:val="90"/>
        </w:rPr>
        <w:t xml:space="preserve"> </w:t>
      </w:r>
      <w:r>
        <w:rPr>
          <w:color w:val="252223"/>
          <w:w w:val="90"/>
        </w:rPr>
        <w:t>have</w:t>
      </w:r>
      <w:r>
        <w:rPr>
          <w:color w:val="252223"/>
          <w:spacing w:val="-8"/>
          <w:w w:val="90"/>
        </w:rPr>
        <w:t xml:space="preserve"> </w:t>
      </w:r>
      <w:r>
        <w:rPr>
          <w:color w:val="252223"/>
          <w:w w:val="90"/>
        </w:rPr>
        <w:t>been</w:t>
      </w:r>
      <w:r>
        <w:rPr>
          <w:color w:val="252223"/>
          <w:spacing w:val="-8"/>
          <w:w w:val="90"/>
        </w:rPr>
        <w:t xml:space="preserve"> </w:t>
      </w:r>
      <w:r>
        <w:rPr>
          <w:color w:val="252223"/>
          <w:w w:val="90"/>
        </w:rPr>
        <w:t>affected</w:t>
      </w:r>
      <w:r>
        <w:rPr>
          <w:color w:val="252223"/>
          <w:spacing w:val="-9"/>
          <w:w w:val="90"/>
        </w:rPr>
        <w:t xml:space="preserve"> </w:t>
      </w:r>
      <w:r>
        <w:rPr>
          <w:color w:val="252223"/>
          <w:w w:val="90"/>
        </w:rPr>
        <w:t>by</w:t>
      </w:r>
      <w:r>
        <w:rPr>
          <w:color w:val="252223"/>
          <w:spacing w:val="-8"/>
          <w:w w:val="90"/>
        </w:rPr>
        <w:t xml:space="preserve"> </w:t>
      </w:r>
      <w:r>
        <w:rPr>
          <w:color w:val="252223"/>
          <w:w w:val="90"/>
        </w:rPr>
        <w:t>a</w:t>
      </w:r>
      <w:r>
        <w:rPr>
          <w:color w:val="252223"/>
          <w:spacing w:val="-8"/>
          <w:w w:val="90"/>
        </w:rPr>
        <w:t xml:space="preserve"> </w:t>
      </w:r>
      <w:r>
        <w:rPr>
          <w:color w:val="252223"/>
          <w:w w:val="90"/>
        </w:rPr>
        <w:t>suicide</w:t>
      </w:r>
      <w:r>
        <w:rPr>
          <w:color w:val="252223"/>
          <w:spacing w:val="-8"/>
          <w:w w:val="90"/>
        </w:rPr>
        <w:t xml:space="preserve"> </w:t>
      </w:r>
      <w:r>
        <w:rPr>
          <w:color w:val="252223"/>
          <w:w w:val="90"/>
        </w:rPr>
        <w:t>attempt</w:t>
      </w:r>
      <w:r>
        <w:rPr>
          <w:color w:val="252223"/>
          <w:spacing w:val="-9"/>
          <w:w w:val="90"/>
        </w:rPr>
        <w:t xml:space="preserve"> </w:t>
      </w:r>
      <w:r>
        <w:rPr>
          <w:color w:val="252223"/>
          <w:w w:val="90"/>
        </w:rPr>
        <w:t>or</w:t>
      </w:r>
      <w:r>
        <w:rPr>
          <w:color w:val="252223"/>
          <w:spacing w:val="-8"/>
          <w:w w:val="90"/>
        </w:rPr>
        <w:t xml:space="preserve"> </w:t>
      </w:r>
      <w:r>
        <w:rPr>
          <w:color w:val="252223"/>
          <w:w w:val="90"/>
        </w:rPr>
        <w:t>death.</w:t>
      </w:r>
      <w:r>
        <w:rPr>
          <w:color w:val="252223"/>
          <w:spacing w:val="-8"/>
          <w:w w:val="90"/>
        </w:rPr>
        <w:t xml:space="preserve"> </w:t>
      </w:r>
      <w:r>
        <w:rPr>
          <w:color w:val="252223"/>
          <w:w w:val="90"/>
        </w:rPr>
        <w:t>Individuals</w:t>
      </w:r>
      <w:r>
        <w:rPr>
          <w:color w:val="252223"/>
          <w:spacing w:val="-8"/>
          <w:w w:val="90"/>
        </w:rPr>
        <w:t xml:space="preserve"> </w:t>
      </w:r>
      <w:r>
        <w:rPr>
          <w:color w:val="252223"/>
          <w:w w:val="90"/>
        </w:rPr>
        <w:t>who</w:t>
      </w:r>
      <w:r>
        <w:rPr>
          <w:color w:val="252223"/>
          <w:spacing w:val="-9"/>
          <w:w w:val="90"/>
        </w:rPr>
        <w:t xml:space="preserve"> </w:t>
      </w:r>
      <w:r>
        <w:rPr>
          <w:color w:val="252223"/>
          <w:w w:val="90"/>
        </w:rPr>
        <w:t>have made</w:t>
      </w:r>
      <w:r>
        <w:rPr>
          <w:color w:val="252223"/>
          <w:spacing w:val="-3"/>
          <w:w w:val="90"/>
        </w:rPr>
        <w:t xml:space="preserve"> </w:t>
      </w:r>
      <w:r>
        <w:rPr>
          <w:color w:val="252223"/>
          <w:w w:val="90"/>
        </w:rPr>
        <w:t>a</w:t>
      </w:r>
      <w:r>
        <w:rPr>
          <w:color w:val="252223"/>
          <w:spacing w:val="-3"/>
          <w:w w:val="90"/>
        </w:rPr>
        <w:t xml:space="preserve"> </w:t>
      </w:r>
      <w:r>
        <w:rPr>
          <w:color w:val="252223"/>
          <w:w w:val="90"/>
        </w:rPr>
        <w:t>suicide</w:t>
      </w:r>
      <w:r>
        <w:rPr>
          <w:color w:val="252223"/>
          <w:spacing w:val="-3"/>
          <w:w w:val="90"/>
        </w:rPr>
        <w:t xml:space="preserve"> </w:t>
      </w:r>
      <w:r>
        <w:rPr>
          <w:color w:val="252223"/>
          <w:w w:val="90"/>
        </w:rPr>
        <w:t>attempt</w:t>
      </w:r>
      <w:r>
        <w:rPr>
          <w:color w:val="252223"/>
          <w:spacing w:val="-3"/>
          <w:w w:val="90"/>
        </w:rPr>
        <w:t xml:space="preserve"> </w:t>
      </w:r>
      <w:r>
        <w:rPr>
          <w:color w:val="252223"/>
          <w:w w:val="90"/>
        </w:rPr>
        <w:t>may</w:t>
      </w:r>
      <w:r>
        <w:rPr>
          <w:color w:val="252223"/>
          <w:spacing w:val="-3"/>
          <w:w w:val="90"/>
        </w:rPr>
        <w:t xml:space="preserve"> </w:t>
      </w:r>
      <w:r>
        <w:rPr>
          <w:color w:val="252223"/>
          <w:w w:val="90"/>
        </w:rPr>
        <w:t>receive</w:t>
      </w:r>
      <w:r>
        <w:rPr>
          <w:color w:val="252223"/>
          <w:spacing w:val="-3"/>
          <w:w w:val="90"/>
        </w:rPr>
        <w:t xml:space="preserve"> </w:t>
      </w:r>
      <w:r>
        <w:rPr>
          <w:color w:val="252223"/>
          <w:w w:val="90"/>
        </w:rPr>
        <w:t>insufficient</w:t>
      </w:r>
      <w:r>
        <w:rPr>
          <w:color w:val="252223"/>
          <w:spacing w:val="-3"/>
          <w:w w:val="90"/>
        </w:rPr>
        <w:t xml:space="preserve"> </w:t>
      </w:r>
      <w:r>
        <w:rPr>
          <w:color w:val="252223"/>
          <w:w w:val="90"/>
        </w:rPr>
        <w:t>care</w:t>
      </w:r>
      <w:r>
        <w:rPr>
          <w:color w:val="252223"/>
          <w:spacing w:val="-3"/>
          <w:w w:val="90"/>
        </w:rPr>
        <w:t xml:space="preserve"> </w:t>
      </w:r>
      <w:r>
        <w:rPr>
          <w:color w:val="252223"/>
          <w:w w:val="90"/>
        </w:rPr>
        <w:t>in</w:t>
      </w:r>
      <w:r>
        <w:rPr>
          <w:color w:val="252223"/>
          <w:spacing w:val="-3"/>
          <w:w w:val="90"/>
        </w:rPr>
        <w:t xml:space="preserve"> </w:t>
      </w:r>
      <w:r>
        <w:rPr>
          <w:color w:val="252223"/>
          <w:w w:val="90"/>
        </w:rPr>
        <w:t>the</w:t>
      </w:r>
      <w:r>
        <w:rPr>
          <w:color w:val="252223"/>
          <w:spacing w:val="-3"/>
          <w:w w:val="90"/>
        </w:rPr>
        <w:t xml:space="preserve"> </w:t>
      </w:r>
      <w:r>
        <w:rPr>
          <w:color w:val="252223"/>
          <w:w w:val="90"/>
        </w:rPr>
        <w:t>community.</w:t>
      </w:r>
      <w:r>
        <w:rPr>
          <w:color w:val="252223"/>
          <w:spacing w:val="-3"/>
          <w:w w:val="90"/>
        </w:rPr>
        <w:t xml:space="preserve"> </w:t>
      </w:r>
      <w:r>
        <w:rPr>
          <w:color w:val="252223"/>
          <w:w w:val="90"/>
        </w:rPr>
        <w:t>Those</w:t>
      </w:r>
      <w:r>
        <w:rPr>
          <w:color w:val="252223"/>
          <w:spacing w:val="-3"/>
          <w:w w:val="90"/>
        </w:rPr>
        <w:t xml:space="preserve"> </w:t>
      </w:r>
      <w:r>
        <w:rPr>
          <w:color w:val="252223"/>
          <w:w w:val="90"/>
        </w:rPr>
        <w:t>who</w:t>
      </w:r>
      <w:r>
        <w:rPr>
          <w:color w:val="252223"/>
          <w:spacing w:val="-3"/>
          <w:w w:val="90"/>
        </w:rPr>
        <w:t xml:space="preserve"> </w:t>
      </w:r>
      <w:r>
        <w:rPr>
          <w:color w:val="252223"/>
          <w:w w:val="90"/>
        </w:rPr>
        <w:t>have</w:t>
      </w:r>
      <w:r>
        <w:rPr>
          <w:color w:val="252223"/>
          <w:spacing w:val="-3"/>
          <w:w w:val="90"/>
        </w:rPr>
        <w:t xml:space="preserve"> </w:t>
      </w:r>
      <w:r>
        <w:rPr>
          <w:color w:val="252223"/>
          <w:w w:val="90"/>
        </w:rPr>
        <w:t>been</w:t>
      </w:r>
      <w:r>
        <w:rPr>
          <w:color w:val="252223"/>
          <w:spacing w:val="-3"/>
          <w:w w:val="90"/>
        </w:rPr>
        <w:t xml:space="preserve"> </w:t>
      </w:r>
      <w:r>
        <w:rPr>
          <w:color w:val="252223"/>
          <w:w w:val="90"/>
        </w:rPr>
        <w:t>bereaved</w:t>
      </w:r>
      <w:r>
        <w:rPr>
          <w:color w:val="252223"/>
          <w:spacing w:val="-3"/>
          <w:w w:val="90"/>
        </w:rPr>
        <w:t xml:space="preserve"> </w:t>
      </w:r>
      <w:r>
        <w:rPr>
          <w:color w:val="252223"/>
          <w:w w:val="90"/>
        </w:rPr>
        <w:t>by suicide may receive little or no guidance or support for the traumatic impact of this occurrence.</w:t>
      </w:r>
    </w:p>
    <w:p w14:paraId="5A56B45E" w14:textId="77777777" w:rsidR="00C83B3C" w:rsidRDefault="00102383">
      <w:pPr>
        <w:pStyle w:val="BodyText"/>
        <w:spacing w:before="113" w:line="259" w:lineRule="auto"/>
        <w:ind w:left="1440" w:right="1519"/>
      </w:pPr>
      <w:r>
        <w:rPr>
          <w:color w:val="252223"/>
          <w:w w:val="90"/>
        </w:rPr>
        <w:t>While</w:t>
      </w:r>
      <w:r>
        <w:rPr>
          <w:color w:val="252223"/>
          <w:spacing w:val="-5"/>
          <w:w w:val="90"/>
        </w:rPr>
        <w:t xml:space="preserve"> </w:t>
      </w:r>
      <w:r>
        <w:rPr>
          <w:color w:val="252223"/>
          <w:w w:val="90"/>
        </w:rPr>
        <w:t>most</w:t>
      </w:r>
      <w:r>
        <w:rPr>
          <w:color w:val="252223"/>
          <w:spacing w:val="-5"/>
          <w:w w:val="90"/>
        </w:rPr>
        <w:t xml:space="preserve"> </w:t>
      </w:r>
      <w:r>
        <w:rPr>
          <w:color w:val="252223"/>
          <w:w w:val="90"/>
        </w:rPr>
        <w:t>individuals</w:t>
      </w:r>
      <w:r>
        <w:rPr>
          <w:color w:val="252223"/>
          <w:spacing w:val="-5"/>
          <w:w w:val="90"/>
        </w:rPr>
        <w:t xml:space="preserve"> </w:t>
      </w:r>
      <w:r>
        <w:rPr>
          <w:color w:val="252223"/>
          <w:w w:val="90"/>
        </w:rPr>
        <w:t>bereaved</w:t>
      </w:r>
      <w:r>
        <w:rPr>
          <w:color w:val="252223"/>
          <w:spacing w:val="-5"/>
          <w:w w:val="90"/>
        </w:rPr>
        <w:t xml:space="preserve"> </w:t>
      </w:r>
      <w:r>
        <w:rPr>
          <w:color w:val="252223"/>
          <w:w w:val="90"/>
        </w:rPr>
        <w:t>by</w:t>
      </w:r>
      <w:r>
        <w:rPr>
          <w:color w:val="252223"/>
          <w:spacing w:val="-5"/>
          <w:w w:val="90"/>
        </w:rPr>
        <w:t xml:space="preserve"> </w:t>
      </w:r>
      <w:r>
        <w:rPr>
          <w:color w:val="252223"/>
          <w:w w:val="90"/>
        </w:rPr>
        <w:t>suicide</w:t>
      </w:r>
      <w:r>
        <w:rPr>
          <w:color w:val="252223"/>
          <w:spacing w:val="-5"/>
          <w:w w:val="90"/>
        </w:rPr>
        <w:t xml:space="preserve"> </w:t>
      </w:r>
      <w:r>
        <w:rPr>
          <w:color w:val="252223"/>
          <w:w w:val="90"/>
        </w:rPr>
        <w:t>recover</w:t>
      </w:r>
      <w:r>
        <w:rPr>
          <w:color w:val="252223"/>
          <w:spacing w:val="-5"/>
          <w:w w:val="90"/>
        </w:rPr>
        <w:t xml:space="preserve"> </w:t>
      </w:r>
      <w:r>
        <w:rPr>
          <w:color w:val="252223"/>
          <w:w w:val="90"/>
        </w:rPr>
        <w:t>from</w:t>
      </w:r>
      <w:r>
        <w:rPr>
          <w:color w:val="252223"/>
          <w:spacing w:val="-5"/>
          <w:w w:val="90"/>
        </w:rPr>
        <w:t xml:space="preserve"> </w:t>
      </w:r>
      <w:r>
        <w:rPr>
          <w:color w:val="252223"/>
          <w:w w:val="90"/>
        </w:rPr>
        <w:t>the</w:t>
      </w:r>
      <w:r>
        <w:rPr>
          <w:color w:val="252223"/>
          <w:spacing w:val="-5"/>
          <w:w w:val="90"/>
        </w:rPr>
        <w:t xml:space="preserve"> </w:t>
      </w:r>
      <w:r>
        <w:rPr>
          <w:color w:val="252223"/>
          <w:w w:val="90"/>
        </w:rPr>
        <w:t>trauma,</w:t>
      </w:r>
      <w:r>
        <w:rPr>
          <w:color w:val="252223"/>
          <w:spacing w:val="-5"/>
          <w:w w:val="90"/>
        </w:rPr>
        <w:t xml:space="preserve"> </w:t>
      </w:r>
      <w:r>
        <w:rPr>
          <w:color w:val="252223"/>
          <w:w w:val="90"/>
        </w:rPr>
        <w:t>many</w:t>
      </w:r>
      <w:r>
        <w:rPr>
          <w:color w:val="252223"/>
          <w:spacing w:val="-5"/>
          <w:w w:val="90"/>
        </w:rPr>
        <w:t xml:space="preserve"> </w:t>
      </w:r>
      <w:r>
        <w:rPr>
          <w:color w:val="252223"/>
          <w:w w:val="90"/>
        </w:rPr>
        <w:t>people</w:t>
      </w:r>
      <w:r>
        <w:rPr>
          <w:color w:val="252223"/>
          <w:spacing w:val="-5"/>
          <w:w w:val="90"/>
        </w:rPr>
        <w:t xml:space="preserve"> </w:t>
      </w:r>
      <w:r>
        <w:rPr>
          <w:color w:val="252223"/>
          <w:w w:val="90"/>
        </w:rPr>
        <w:t>may</w:t>
      </w:r>
      <w:r>
        <w:rPr>
          <w:color w:val="252223"/>
          <w:spacing w:val="-5"/>
          <w:w w:val="90"/>
        </w:rPr>
        <w:t xml:space="preserve"> </w:t>
      </w:r>
      <w:r>
        <w:rPr>
          <w:color w:val="252223"/>
          <w:w w:val="90"/>
        </w:rPr>
        <w:t>suffer</w:t>
      </w:r>
      <w:r>
        <w:rPr>
          <w:color w:val="252223"/>
          <w:spacing w:val="-5"/>
          <w:w w:val="90"/>
        </w:rPr>
        <w:t xml:space="preserve"> </w:t>
      </w:r>
      <w:r>
        <w:rPr>
          <w:color w:val="252223"/>
          <w:w w:val="90"/>
        </w:rPr>
        <w:t>alone</w:t>
      </w:r>
      <w:r>
        <w:rPr>
          <w:color w:val="252223"/>
          <w:spacing w:val="-5"/>
          <w:w w:val="90"/>
        </w:rPr>
        <w:t xml:space="preserve"> </w:t>
      </w:r>
      <w:r>
        <w:rPr>
          <w:color w:val="252223"/>
          <w:w w:val="90"/>
        </w:rPr>
        <w:t>and experience har</w:t>
      </w:r>
      <w:r>
        <w:rPr>
          <w:color w:val="252223"/>
          <w:w w:val="90"/>
        </w:rPr>
        <w:t>mful effects that can be devastating and sometimes long lasting. For these reasons, it is crucial</w:t>
      </w:r>
      <w:r>
        <w:rPr>
          <w:color w:val="252223"/>
          <w:spacing w:val="-2"/>
          <w:w w:val="90"/>
        </w:rPr>
        <w:t xml:space="preserve"> </w:t>
      </w:r>
      <w:r>
        <w:rPr>
          <w:color w:val="252223"/>
          <w:w w:val="90"/>
        </w:rPr>
        <w:t>to</w:t>
      </w:r>
      <w:r>
        <w:rPr>
          <w:color w:val="252223"/>
          <w:spacing w:val="-3"/>
          <w:w w:val="90"/>
        </w:rPr>
        <w:t xml:space="preserve"> </w:t>
      </w:r>
      <w:r>
        <w:rPr>
          <w:color w:val="252223"/>
          <w:w w:val="90"/>
        </w:rPr>
        <w:t>pay</w:t>
      </w:r>
      <w:r>
        <w:rPr>
          <w:color w:val="252223"/>
          <w:spacing w:val="-2"/>
          <w:w w:val="90"/>
        </w:rPr>
        <w:t xml:space="preserve"> </w:t>
      </w:r>
      <w:r>
        <w:rPr>
          <w:color w:val="252223"/>
          <w:w w:val="90"/>
        </w:rPr>
        <w:t>attention</w:t>
      </w:r>
      <w:r>
        <w:rPr>
          <w:color w:val="252223"/>
          <w:spacing w:val="-2"/>
          <w:w w:val="90"/>
        </w:rPr>
        <w:t xml:space="preserve"> </w:t>
      </w:r>
      <w:r>
        <w:rPr>
          <w:color w:val="252223"/>
          <w:w w:val="90"/>
        </w:rPr>
        <w:t>to</w:t>
      </w:r>
      <w:r>
        <w:rPr>
          <w:color w:val="252223"/>
          <w:spacing w:val="-3"/>
          <w:w w:val="90"/>
        </w:rPr>
        <w:t xml:space="preserve"> </w:t>
      </w:r>
      <w:r>
        <w:rPr>
          <w:color w:val="252223"/>
          <w:w w:val="90"/>
        </w:rPr>
        <w:t>the</w:t>
      </w:r>
      <w:r>
        <w:rPr>
          <w:color w:val="252223"/>
          <w:spacing w:val="-2"/>
          <w:w w:val="90"/>
        </w:rPr>
        <w:t xml:space="preserve"> </w:t>
      </w:r>
      <w:r>
        <w:rPr>
          <w:color w:val="252223"/>
          <w:w w:val="90"/>
        </w:rPr>
        <w:t>needs</w:t>
      </w:r>
      <w:r>
        <w:rPr>
          <w:color w:val="252223"/>
          <w:spacing w:val="-2"/>
          <w:w w:val="90"/>
        </w:rPr>
        <w:t xml:space="preserve"> </w:t>
      </w:r>
      <w:r>
        <w:rPr>
          <w:color w:val="252223"/>
          <w:w w:val="90"/>
        </w:rPr>
        <w:t>of</w:t>
      </w:r>
      <w:r>
        <w:rPr>
          <w:color w:val="252223"/>
          <w:spacing w:val="-3"/>
          <w:w w:val="90"/>
        </w:rPr>
        <w:t xml:space="preserve"> </w:t>
      </w:r>
      <w:r>
        <w:rPr>
          <w:color w:val="252223"/>
          <w:w w:val="90"/>
        </w:rPr>
        <w:t>these</w:t>
      </w:r>
      <w:r>
        <w:rPr>
          <w:color w:val="252223"/>
          <w:spacing w:val="-2"/>
          <w:w w:val="90"/>
        </w:rPr>
        <w:t xml:space="preserve"> </w:t>
      </w:r>
      <w:r>
        <w:rPr>
          <w:color w:val="252223"/>
          <w:w w:val="90"/>
        </w:rPr>
        <w:t>potentially</w:t>
      </w:r>
      <w:r>
        <w:rPr>
          <w:color w:val="252223"/>
          <w:spacing w:val="-2"/>
          <w:w w:val="90"/>
        </w:rPr>
        <w:t xml:space="preserve"> </w:t>
      </w:r>
      <w:r>
        <w:rPr>
          <w:color w:val="252223"/>
          <w:w w:val="90"/>
        </w:rPr>
        <w:t>vulnerable</w:t>
      </w:r>
      <w:r>
        <w:rPr>
          <w:color w:val="252223"/>
          <w:spacing w:val="-2"/>
          <w:w w:val="90"/>
        </w:rPr>
        <w:t xml:space="preserve"> </w:t>
      </w:r>
      <w:r>
        <w:rPr>
          <w:color w:val="252223"/>
          <w:w w:val="90"/>
        </w:rPr>
        <w:t>but</w:t>
      </w:r>
      <w:r>
        <w:rPr>
          <w:color w:val="252223"/>
          <w:spacing w:val="-2"/>
          <w:w w:val="90"/>
        </w:rPr>
        <w:t xml:space="preserve"> </w:t>
      </w:r>
      <w:r>
        <w:rPr>
          <w:color w:val="252223"/>
          <w:w w:val="90"/>
        </w:rPr>
        <w:t>underserved</w:t>
      </w:r>
      <w:r>
        <w:rPr>
          <w:color w:val="252223"/>
          <w:spacing w:val="-2"/>
          <w:w w:val="90"/>
        </w:rPr>
        <w:t xml:space="preserve"> </w:t>
      </w:r>
      <w:r>
        <w:rPr>
          <w:color w:val="252223"/>
          <w:w w:val="90"/>
        </w:rPr>
        <w:t>groups.</w:t>
      </w:r>
      <w:r>
        <w:rPr>
          <w:color w:val="252223"/>
          <w:spacing w:val="-2"/>
          <w:w w:val="90"/>
        </w:rPr>
        <w:t xml:space="preserve"> </w:t>
      </w:r>
      <w:r>
        <w:rPr>
          <w:color w:val="252223"/>
          <w:w w:val="90"/>
        </w:rPr>
        <w:t>In</w:t>
      </w:r>
      <w:r>
        <w:rPr>
          <w:color w:val="252223"/>
          <w:spacing w:val="-3"/>
          <w:w w:val="90"/>
        </w:rPr>
        <w:t xml:space="preserve"> </w:t>
      </w:r>
      <w:r>
        <w:rPr>
          <w:color w:val="252223"/>
          <w:w w:val="90"/>
        </w:rPr>
        <w:t>addition, deaths</w:t>
      </w:r>
      <w:r>
        <w:rPr>
          <w:color w:val="252223"/>
          <w:spacing w:val="-7"/>
          <w:w w:val="90"/>
        </w:rPr>
        <w:t xml:space="preserve"> </w:t>
      </w:r>
      <w:r>
        <w:rPr>
          <w:color w:val="252223"/>
          <w:w w:val="90"/>
        </w:rPr>
        <w:t>by</w:t>
      </w:r>
      <w:r>
        <w:rPr>
          <w:color w:val="252223"/>
          <w:spacing w:val="-7"/>
          <w:w w:val="90"/>
        </w:rPr>
        <w:t xml:space="preserve"> </w:t>
      </w:r>
      <w:r>
        <w:rPr>
          <w:color w:val="252223"/>
          <w:w w:val="90"/>
        </w:rPr>
        <w:t>suicide</w:t>
      </w:r>
      <w:r>
        <w:rPr>
          <w:color w:val="252223"/>
          <w:spacing w:val="-7"/>
          <w:w w:val="90"/>
        </w:rPr>
        <w:t xml:space="preserve"> </w:t>
      </w:r>
      <w:r>
        <w:rPr>
          <w:color w:val="252223"/>
          <w:w w:val="90"/>
        </w:rPr>
        <w:t>can</w:t>
      </w:r>
      <w:r>
        <w:rPr>
          <w:color w:val="252223"/>
          <w:spacing w:val="-7"/>
          <w:w w:val="90"/>
        </w:rPr>
        <w:t xml:space="preserve"> </w:t>
      </w:r>
      <w:r>
        <w:rPr>
          <w:color w:val="252223"/>
          <w:w w:val="90"/>
        </w:rPr>
        <w:t>affect</w:t>
      </w:r>
      <w:r>
        <w:rPr>
          <w:color w:val="252223"/>
          <w:spacing w:val="-7"/>
          <w:w w:val="90"/>
        </w:rPr>
        <w:t xml:space="preserve"> </w:t>
      </w:r>
      <w:r>
        <w:rPr>
          <w:color w:val="252223"/>
          <w:w w:val="90"/>
        </w:rPr>
        <w:t>whole</w:t>
      </w:r>
      <w:r>
        <w:rPr>
          <w:color w:val="252223"/>
          <w:spacing w:val="-7"/>
          <w:w w:val="90"/>
        </w:rPr>
        <w:t xml:space="preserve"> </w:t>
      </w:r>
      <w:r>
        <w:rPr>
          <w:color w:val="252223"/>
          <w:w w:val="90"/>
        </w:rPr>
        <w:t>organizations</w:t>
      </w:r>
      <w:r>
        <w:rPr>
          <w:color w:val="252223"/>
          <w:spacing w:val="-7"/>
          <w:w w:val="90"/>
        </w:rPr>
        <w:t xml:space="preserve"> </w:t>
      </w:r>
      <w:r>
        <w:rPr>
          <w:color w:val="252223"/>
          <w:w w:val="90"/>
        </w:rPr>
        <w:t>and</w:t>
      </w:r>
      <w:r>
        <w:rPr>
          <w:color w:val="252223"/>
          <w:spacing w:val="-7"/>
          <w:w w:val="90"/>
        </w:rPr>
        <w:t xml:space="preserve"> </w:t>
      </w:r>
      <w:r>
        <w:rPr>
          <w:color w:val="252223"/>
          <w:w w:val="90"/>
        </w:rPr>
        <w:t>communities,</w:t>
      </w:r>
      <w:r>
        <w:rPr>
          <w:color w:val="252223"/>
          <w:spacing w:val="-7"/>
          <w:w w:val="90"/>
        </w:rPr>
        <w:t xml:space="preserve"> </w:t>
      </w:r>
      <w:r>
        <w:rPr>
          <w:color w:val="252223"/>
          <w:w w:val="90"/>
        </w:rPr>
        <w:t>leading</w:t>
      </w:r>
      <w:r>
        <w:rPr>
          <w:color w:val="252223"/>
          <w:spacing w:val="-7"/>
          <w:w w:val="90"/>
        </w:rPr>
        <w:t xml:space="preserve"> </w:t>
      </w:r>
      <w:r>
        <w:rPr>
          <w:color w:val="252223"/>
          <w:w w:val="90"/>
        </w:rPr>
        <w:t>to</w:t>
      </w:r>
      <w:r>
        <w:rPr>
          <w:color w:val="252223"/>
          <w:spacing w:val="-7"/>
          <w:w w:val="90"/>
        </w:rPr>
        <w:t xml:space="preserve"> </w:t>
      </w:r>
      <w:r>
        <w:rPr>
          <w:color w:val="252223"/>
          <w:w w:val="90"/>
        </w:rPr>
        <w:t>concerns</w:t>
      </w:r>
      <w:r>
        <w:rPr>
          <w:color w:val="252223"/>
          <w:spacing w:val="-7"/>
          <w:w w:val="90"/>
        </w:rPr>
        <w:t xml:space="preserve"> </w:t>
      </w:r>
      <w:r>
        <w:rPr>
          <w:color w:val="252223"/>
          <w:w w:val="90"/>
        </w:rPr>
        <w:t>regarding</w:t>
      </w:r>
      <w:r>
        <w:rPr>
          <w:color w:val="252223"/>
          <w:spacing w:val="-7"/>
          <w:w w:val="90"/>
        </w:rPr>
        <w:t xml:space="preserve"> </w:t>
      </w:r>
      <w:r>
        <w:rPr>
          <w:color w:val="252223"/>
          <w:w w:val="90"/>
        </w:rPr>
        <w:t xml:space="preserve">suicide </w:t>
      </w:r>
      <w:r>
        <w:rPr>
          <w:color w:val="252223"/>
          <w:w w:val="95"/>
        </w:rPr>
        <w:t>contagion,</w:t>
      </w:r>
      <w:r>
        <w:rPr>
          <w:color w:val="252223"/>
          <w:spacing w:val="-11"/>
          <w:w w:val="95"/>
        </w:rPr>
        <w:t xml:space="preserve"> </w:t>
      </w:r>
      <w:r>
        <w:rPr>
          <w:color w:val="252223"/>
          <w:w w:val="95"/>
        </w:rPr>
        <w:t>particularly</w:t>
      </w:r>
      <w:r>
        <w:rPr>
          <w:color w:val="252223"/>
          <w:spacing w:val="-11"/>
          <w:w w:val="95"/>
        </w:rPr>
        <w:t xml:space="preserve"> </w:t>
      </w:r>
      <w:r>
        <w:rPr>
          <w:color w:val="252223"/>
          <w:w w:val="95"/>
        </w:rPr>
        <w:t>among</w:t>
      </w:r>
      <w:r>
        <w:rPr>
          <w:color w:val="252223"/>
          <w:spacing w:val="-11"/>
          <w:w w:val="95"/>
        </w:rPr>
        <w:t xml:space="preserve"> </w:t>
      </w:r>
      <w:r>
        <w:rPr>
          <w:color w:val="252223"/>
          <w:w w:val="95"/>
        </w:rPr>
        <w:t>youth.</w:t>
      </w:r>
    </w:p>
    <w:p w14:paraId="4B524DFE" w14:textId="77777777" w:rsidR="00C83B3C" w:rsidRDefault="00102383">
      <w:pPr>
        <w:pStyle w:val="Heading4"/>
        <w:spacing w:before="265" w:line="237" w:lineRule="auto"/>
        <w:ind w:right="1519"/>
      </w:pPr>
      <w:r>
        <w:rPr>
          <w:color w:val="CD222A"/>
          <w:w w:val="85"/>
        </w:rPr>
        <w:t>Objective</w:t>
      </w:r>
      <w:r>
        <w:rPr>
          <w:color w:val="CD222A"/>
          <w:spacing w:val="-2"/>
          <w:w w:val="85"/>
        </w:rPr>
        <w:t xml:space="preserve"> </w:t>
      </w:r>
      <w:r>
        <w:rPr>
          <w:color w:val="CD222A"/>
          <w:w w:val="85"/>
        </w:rPr>
        <w:t>10.1:</w:t>
      </w:r>
      <w:r>
        <w:rPr>
          <w:color w:val="CD222A"/>
          <w:spacing w:val="-2"/>
          <w:w w:val="85"/>
        </w:rPr>
        <w:t xml:space="preserve"> </w:t>
      </w:r>
      <w:r>
        <w:rPr>
          <w:color w:val="CD222A"/>
          <w:w w:val="85"/>
        </w:rPr>
        <w:t>Develop</w:t>
      </w:r>
      <w:r>
        <w:rPr>
          <w:color w:val="CD222A"/>
          <w:spacing w:val="-2"/>
          <w:w w:val="85"/>
        </w:rPr>
        <w:t xml:space="preserve"> </w:t>
      </w:r>
      <w:r>
        <w:rPr>
          <w:color w:val="CD222A"/>
          <w:w w:val="85"/>
        </w:rPr>
        <w:t>guidelines</w:t>
      </w:r>
      <w:r>
        <w:rPr>
          <w:color w:val="CD222A"/>
          <w:spacing w:val="-2"/>
          <w:w w:val="85"/>
        </w:rPr>
        <w:t xml:space="preserve"> </w:t>
      </w:r>
      <w:r>
        <w:rPr>
          <w:color w:val="CD222A"/>
          <w:w w:val="85"/>
        </w:rPr>
        <w:t>for</w:t>
      </w:r>
      <w:r>
        <w:rPr>
          <w:color w:val="CD222A"/>
          <w:spacing w:val="-2"/>
          <w:w w:val="85"/>
        </w:rPr>
        <w:t xml:space="preserve"> </w:t>
      </w:r>
      <w:r>
        <w:rPr>
          <w:color w:val="CD222A"/>
          <w:w w:val="85"/>
        </w:rPr>
        <w:t>effective</w:t>
      </w:r>
      <w:r>
        <w:rPr>
          <w:color w:val="CD222A"/>
          <w:spacing w:val="-2"/>
          <w:w w:val="85"/>
        </w:rPr>
        <w:t xml:space="preserve"> </w:t>
      </w:r>
      <w:r>
        <w:rPr>
          <w:color w:val="CD222A"/>
          <w:w w:val="85"/>
        </w:rPr>
        <w:t>comprehensive</w:t>
      </w:r>
      <w:r>
        <w:rPr>
          <w:color w:val="CD222A"/>
          <w:spacing w:val="-2"/>
          <w:w w:val="85"/>
        </w:rPr>
        <w:t xml:space="preserve"> </w:t>
      </w:r>
      <w:r>
        <w:rPr>
          <w:color w:val="CD222A"/>
          <w:w w:val="85"/>
        </w:rPr>
        <w:t>support</w:t>
      </w:r>
      <w:r>
        <w:rPr>
          <w:color w:val="CD222A"/>
          <w:spacing w:val="-2"/>
          <w:w w:val="85"/>
        </w:rPr>
        <w:t xml:space="preserve"> </w:t>
      </w:r>
      <w:r>
        <w:rPr>
          <w:color w:val="CD222A"/>
          <w:w w:val="85"/>
        </w:rPr>
        <w:t>programs for individuals bereaved by suicide and promote the full implementatio</w:t>
      </w:r>
      <w:r>
        <w:rPr>
          <w:color w:val="CD222A"/>
          <w:w w:val="85"/>
        </w:rPr>
        <w:t>n of these guidelines at the state/territorial, tribal, and community levels.</w:t>
      </w:r>
    </w:p>
    <w:p w14:paraId="2F86ECEE" w14:textId="77777777" w:rsidR="00C83B3C" w:rsidRDefault="00102383">
      <w:pPr>
        <w:pStyle w:val="BodyText"/>
        <w:spacing w:before="118" w:line="259" w:lineRule="auto"/>
        <w:ind w:left="1440" w:right="1519"/>
      </w:pPr>
      <w:r>
        <w:rPr>
          <w:color w:val="252223"/>
          <w:w w:val="90"/>
        </w:rPr>
        <w:t>Guidelines</w:t>
      </w:r>
      <w:r>
        <w:rPr>
          <w:color w:val="252223"/>
          <w:spacing w:val="-9"/>
          <w:w w:val="90"/>
        </w:rPr>
        <w:t xml:space="preserve"> </w:t>
      </w:r>
      <w:r>
        <w:rPr>
          <w:color w:val="252223"/>
          <w:w w:val="90"/>
        </w:rPr>
        <w:t>for</w:t>
      </w:r>
      <w:r>
        <w:rPr>
          <w:color w:val="252223"/>
          <w:spacing w:val="-8"/>
          <w:w w:val="90"/>
        </w:rPr>
        <w:t xml:space="preserve"> </w:t>
      </w:r>
      <w:r>
        <w:rPr>
          <w:color w:val="252223"/>
          <w:w w:val="90"/>
        </w:rPr>
        <w:t>providing</w:t>
      </w:r>
      <w:r>
        <w:rPr>
          <w:color w:val="252223"/>
          <w:spacing w:val="-8"/>
          <w:w w:val="90"/>
        </w:rPr>
        <w:t xml:space="preserve"> </w:t>
      </w:r>
      <w:r>
        <w:rPr>
          <w:color w:val="252223"/>
          <w:w w:val="90"/>
        </w:rPr>
        <w:t>care</w:t>
      </w:r>
      <w:r>
        <w:rPr>
          <w:color w:val="252223"/>
          <w:spacing w:val="-8"/>
          <w:w w:val="90"/>
        </w:rPr>
        <w:t xml:space="preserve"> </w:t>
      </w:r>
      <w:r>
        <w:rPr>
          <w:color w:val="252223"/>
          <w:w w:val="90"/>
        </w:rPr>
        <w:t>and</w:t>
      </w:r>
      <w:r>
        <w:rPr>
          <w:color w:val="252223"/>
          <w:spacing w:val="-9"/>
          <w:w w:val="90"/>
        </w:rPr>
        <w:t xml:space="preserve"> </w:t>
      </w:r>
      <w:r>
        <w:rPr>
          <w:color w:val="252223"/>
          <w:w w:val="90"/>
        </w:rPr>
        <w:t>support</w:t>
      </w:r>
      <w:r>
        <w:rPr>
          <w:color w:val="252223"/>
          <w:spacing w:val="-8"/>
          <w:w w:val="90"/>
        </w:rPr>
        <w:t xml:space="preserve"> </w:t>
      </w:r>
      <w:r>
        <w:rPr>
          <w:color w:val="252223"/>
          <w:w w:val="90"/>
        </w:rPr>
        <w:t>to</w:t>
      </w:r>
      <w:r>
        <w:rPr>
          <w:color w:val="252223"/>
          <w:spacing w:val="-8"/>
          <w:w w:val="90"/>
        </w:rPr>
        <w:t xml:space="preserve"> </w:t>
      </w:r>
      <w:r>
        <w:rPr>
          <w:color w:val="252223"/>
          <w:w w:val="90"/>
        </w:rPr>
        <w:t>individuals</w:t>
      </w:r>
      <w:r>
        <w:rPr>
          <w:color w:val="252223"/>
          <w:spacing w:val="-8"/>
          <w:w w:val="90"/>
        </w:rPr>
        <w:t xml:space="preserve"> </w:t>
      </w:r>
      <w:r>
        <w:rPr>
          <w:color w:val="252223"/>
          <w:w w:val="90"/>
        </w:rPr>
        <w:t>bereaved</w:t>
      </w:r>
      <w:r>
        <w:rPr>
          <w:color w:val="252223"/>
          <w:spacing w:val="-9"/>
          <w:w w:val="90"/>
        </w:rPr>
        <w:t xml:space="preserve"> </w:t>
      </w:r>
      <w:r>
        <w:rPr>
          <w:color w:val="252223"/>
          <w:w w:val="90"/>
        </w:rPr>
        <w:t>by</w:t>
      </w:r>
      <w:r>
        <w:rPr>
          <w:color w:val="252223"/>
          <w:spacing w:val="-8"/>
          <w:w w:val="90"/>
        </w:rPr>
        <w:t xml:space="preserve"> </w:t>
      </w:r>
      <w:r>
        <w:rPr>
          <w:color w:val="252223"/>
          <w:w w:val="90"/>
        </w:rPr>
        <w:t>suicide</w:t>
      </w:r>
      <w:r>
        <w:rPr>
          <w:color w:val="252223"/>
          <w:spacing w:val="-8"/>
          <w:w w:val="90"/>
        </w:rPr>
        <w:t xml:space="preserve"> </w:t>
      </w:r>
      <w:r>
        <w:rPr>
          <w:color w:val="252223"/>
          <w:w w:val="90"/>
        </w:rPr>
        <w:t>are</w:t>
      </w:r>
      <w:r>
        <w:rPr>
          <w:color w:val="252223"/>
          <w:spacing w:val="-8"/>
          <w:w w:val="90"/>
        </w:rPr>
        <w:t xml:space="preserve"> </w:t>
      </w:r>
      <w:r>
        <w:rPr>
          <w:color w:val="252223"/>
          <w:w w:val="90"/>
        </w:rPr>
        <w:t>needed.</w:t>
      </w:r>
      <w:r>
        <w:rPr>
          <w:color w:val="252223"/>
          <w:spacing w:val="-9"/>
          <w:w w:val="90"/>
        </w:rPr>
        <w:t xml:space="preserve"> </w:t>
      </w:r>
      <w:r>
        <w:rPr>
          <w:color w:val="252223"/>
          <w:w w:val="90"/>
        </w:rPr>
        <w:t>Communities vary tremendously in the extent to which they provide these types of support services. Individuals</w:t>
      </w:r>
    </w:p>
    <w:p w14:paraId="663C3043" w14:textId="77777777" w:rsidR="00C83B3C" w:rsidRDefault="00C83B3C">
      <w:pPr>
        <w:spacing w:line="259" w:lineRule="auto"/>
        <w:sectPr w:rsidR="00C83B3C">
          <w:pgSz w:w="12240" w:h="15840"/>
          <w:pgMar w:top="0" w:right="0" w:bottom="800" w:left="0" w:header="0" w:footer="608" w:gutter="0"/>
          <w:cols w:space="720"/>
        </w:sectPr>
      </w:pPr>
    </w:p>
    <w:p w14:paraId="2E147752" w14:textId="77777777" w:rsidR="00C83B3C" w:rsidRDefault="00C83B3C">
      <w:pPr>
        <w:pStyle w:val="BodyText"/>
        <w:rPr>
          <w:sz w:val="20"/>
        </w:rPr>
      </w:pPr>
    </w:p>
    <w:p w14:paraId="62325DBA" w14:textId="77777777" w:rsidR="00C83B3C" w:rsidRDefault="00C83B3C">
      <w:pPr>
        <w:pStyle w:val="BodyText"/>
        <w:rPr>
          <w:sz w:val="20"/>
        </w:rPr>
      </w:pPr>
    </w:p>
    <w:p w14:paraId="414299B6" w14:textId="77777777" w:rsidR="00C83B3C" w:rsidRDefault="00C83B3C">
      <w:pPr>
        <w:pStyle w:val="BodyText"/>
        <w:spacing w:before="7"/>
        <w:rPr>
          <w:sz w:val="17"/>
        </w:rPr>
      </w:pPr>
    </w:p>
    <w:p w14:paraId="330FBF99" w14:textId="77777777" w:rsidR="00C83B3C" w:rsidRDefault="00102383">
      <w:pPr>
        <w:spacing w:before="102"/>
        <w:ind w:left="1411"/>
        <w:rPr>
          <w:rFonts w:ascii="Trebuchet MS"/>
          <w:sz w:val="20"/>
        </w:rPr>
      </w:pPr>
      <w:r>
        <w:pict w14:anchorId="1FE4A204">
          <v:group id="docshapegroup646" o:spid="_x0000_s3018" style="position:absolute;left:0;text-align:left;margin-left:432.8pt;margin-top:-38.8pt;width:179.2pt;height:144.35pt;z-index:-20225536;mso-position-horizontal-relative:page" coordorigin="8656,-776" coordsize="3584,2887">
            <v:shape id="docshape647" o:spid="_x0000_s3024"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648" o:spid="_x0000_s3023"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649" o:spid="_x0000_s3022"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650" o:spid="_x0000_s3021" style="position:absolute;left:11658;top:-777;width:582;height:416" coordorigin="11659,-776" coordsize="582,416" path="m12240,-776r-581,l11721,-733r131,91l11982,-550r129,94l12240,-360r,-416xe" fillcolor="#454755" stroked="f">
              <v:path arrowok="t"/>
            </v:shape>
            <v:shape id="docshape651" o:spid="_x0000_s3020"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652" o:spid="_x0000_s3019"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7E361A4F" w14:textId="77777777" w:rsidR="00C83B3C" w:rsidRDefault="00C83B3C">
      <w:pPr>
        <w:pStyle w:val="BodyText"/>
        <w:rPr>
          <w:rFonts w:ascii="Trebuchet MS"/>
          <w:sz w:val="20"/>
        </w:rPr>
      </w:pPr>
    </w:p>
    <w:p w14:paraId="7C9C3EB5" w14:textId="77777777" w:rsidR="00C83B3C" w:rsidRDefault="00C83B3C">
      <w:pPr>
        <w:pStyle w:val="BodyText"/>
        <w:spacing w:before="9"/>
        <w:rPr>
          <w:rFonts w:ascii="Trebuchet MS"/>
          <w:sz w:val="25"/>
        </w:rPr>
      </w:pPr>
    </w:p>
    <w:p w14:paraId="111EA942" w14:textId="77777777" w:rsidR="00C83B3C" w:rsidRDefault="00102383">
      <w:pPr>
        <w:pStyle w:val="BodyText"/>
        <w:spacing w:before="87" w:line="259" w:lineRule="auto"/>
        <w:ind w:left="1440" w:right="1447"/>
      </w:pPr>
      <w:r>
        <w:rPr>
          <w:color w:val="252223"/>
          <w:w w:val="90"/>
        </w:rPr>
        <w:t>bereaved</w:t>
      </w:r>
      <w:r>
        <w:rPr>
          <w:color w:val="252223"/>
          <w:spacing w:val="-8"/>
          <w:w w:val="90"/>
        </w:rPr>
        <w:t xml:space="preserve"> </w:t>
      </w:r>
      <w:r>
        <w:rPr>
          <w:color w:val="252223"/>
          <w:w w:val="90"/>
        </w:rPr>
        <w:t>by</w:t>
      </w:r>
      <w:r>
        <w:rPr>
          <w:color w:val="252223"/>
          <w:spacing w:val="-8"/>
          <w:w w:val="90"/>
        </w:rPr>
        <w:t xml:space="preserve"> </w:t>
      </w:r>
      <w:r>
        <w:rPr>
          <w:color w:val="252223"/>
          <w:w w:val="90"/>
        </w:rPr>
        <w:t>suicide</w:t>
      </w:r>
      <w:r>
        <w:rPr>
          <w:color w:val="252223"/>
          <w:spacing w:val="-8"/>
          <w:w w:val="90"/>
        </w:rPr>
        <w:t xml:space="preserve"> </w:t>
      </w:r>
      <w:r>
        <w:rPr>
          <w:color w:val="252223"/>
          <w:w w:val="90"/>
        </w:rPr>
        <w:t>often</w:t>
      </w:r>
      <w:r>
        <w:rPr>
          <w:color w:val="252223"/>
          <w:spacing w:val="-8"/>
          <w:w w:val="90"/>
        </w:rPr>
        <w:t xml:space="preserve"> </w:t>
      </w:r>
      <w:r>
        <w:rPr>
          <w:color w:val="252223"/>
          <w:w w:val="90"/>
        </w:rPr>
        <w:t>have</w:t>
      </w:r>
      <w:r>
        <w:rPr>
          <w:color w:val="252223"/>
          <w:spacing w:val="-8"/>
          <w:w w:val="90"/>
        </w:rPr>
        <w:t xml:space="preserve"> </w:t>
      </w:r>
      <w:r>
        <w:rPr>
          <w:color w:val="252223"/>
          <w:w w:val="90"/>
        </w:rPr>
        <w:t>difficulty</w:t>
      </w:r>
      <w:r>
        <w:rPr>
          <w:color w:val="252223"/>
          <w:spacing w:val="-8"/>
          <w:w w:val="90"/>
        </w:rPr>
        <w:t xml:space="preserve"> </w:t>
      </w:r>
      <w:r>
        <w:rPr>
          <w:color w:val="252223"/>
          <w:w w:val="90"/>
        </w:rPr>
        <w:t>finding</w:t>
      </w:r>
      <w:r>
        <w:rPr>
          <w:color w:val="252223"/>
          <w:spacing w:val="-8"/>
          <w:w w:val="90"/>
        </w:rPr>
        <w:t xml:space="preserve"> </w:t>
      </w:r>
      <w:r>
        <w:rPr>
          <w:color w:val="252223"/>
          <w:w w:val="90"/>
        </w:rPr>
        <w:t>the</w:t>
      </w:r>
      <w:r>
        <w:rPr>
          <w:color w:val="252223"/>
          <w:spacing w:val="-8"/>
          <w:w w:val="90"/>
        </w:rPr>
        <w:t xml:space="preserve"> </w:t>
      </w:r>
      <w:r>
        <w:rPr>
          <w:color w:val="252223"/>
          <w:w w:val="90"/>
        </w:rPr>
        <w:t>services</w:t>
      </w:r>
      <w:r>
        <w:rPr>
          <w:color w:val="252223"/>
          <w:spacing w:val="-8"/>
          <w:w w:val="90"/>
        </w:rPr>
        <w:t xml:space="preserve"> </w:t>
      </w:r>
      <w:r>
        <w:rPr>
          <w:color w:val="252223"/>
          <w:w w:val="90"/>
        </w:rPr>
        <w:t>they</w:t>
      </w:r>
      <w:r>
        <w:rPr>
          <w:color w:val="252223"/>
          <w:spacing w:val="-8"/>
          <w:w w:val="90"/>
        </w:rPr>
        <w:t xml:space="preserve"> </w:t>
      </w:r>
      <w:r>
        <w:rPr>
          <w:color w:val="252223"/>
          <w:w w:val="90"/>
        </w:rPr>
        <w:t>need</w:t>
      </w:r>
      <w:r>
        <w:rPr>
          <w:color w:val="252223"/>
          <w:spacing w:val="-8"/>
          <w:w w:val="90"/>
        </w:rPr>
        <w:t xml:space="preserve"> </w:t>
      </w:r>
      <w:r>
        <w:rPr>
          <w:color w:val="252223"/>
          <w:w w:val="90"/>
        </w:rPr>
        <w:t>when</w:t>
      </w:r>
      <w:r>
        <w:rPr>
          <w:color w:val="252223"/>
          <w:spacing w:val="-8"/>
          <w:w w:val="90"/>
        </w:rPr>
        <w:t xml:space="preserve"> </w:t>
      </w:r>
      <w:r>
        <w:rPr>
          <w:color w:val="252223"/>
          <w:w w:val="90"/>
        </w:rPr>
        <w:t>they</w:t>
      </w:r>
      <w:r>
        <w:rPr>
          <w:color w:val="252223"/>
          <w:spacing w:val="-8"/>
          <w:w w:val="90"/>
        </w:rPr>
        <w:t xml:space="preserve"> </w:t>
      </w:r>
      <w:r>
        <w:rPr>
          <w:color w:val="252223"/>
          <w:w w:val="90"/>
        </w:rPr>
        <w:t>are</w:t>
      </w:r>
      <w:r>
        <w:rPr>
          <w:color w:val="252223"/>
          <w:spacing w:val="-8"/>
          <w:w w:val="90"/>
        </w:rPr>
        <w:t xml:space="preserve"> </w:t>
      </w:r>
      <w:r>
        <w:rPr>
          <w:color w:val="252223"/>
          <w:w w:val="90"/>
        </w:rPr>
        <w:t>ready</w:t>
      </w:r>
      <w:r>
        <w:rPr>
          <w:color w:val="252223"/>
          <w:spacing w:val="-8"/>
          <w:w w:val="90"/>
        </w:rPr>
        <w:t xml:space="preserve"> </w:t>
      </w:r>
      <w:r>
        <w:rPr>
          <w:color w:val="252223"/>
          <w:w w:val="90"/>
        </w:rPr>
        <w:t>to</w:t>
      </w:r>
      <w:r>
        <w:rPr>
          <w:color w:val="252223"/>
          <w:spacing w:val="-8"/>
          <w:w w:val="90"/>
        </w:rPr>
        <w:t xml:space="preserve"> </w:t>
      </w:r>
      <w:r>
        <w:rPr>
          <w:color w:val="252223"/>
          <w:w w:val="90"/>
        </w:rPr>
        <w:t>access</w:t>
      </w:r>
      <w:r>
        <w:rPr>
          <w:color w:val="252223"/>
          <w:spacing w:val="-8"/>
          <w:w w:val="90"/>
        </w:rPr>
        <w:t xml:space="preserve"> </w:t>
      </w:r>
      <w:r>
        <w:rPr>
          <w:color w:val="252223"/>
          <w:w w:val="90"/>
        </w:rPr>
        <w:t xml:space="preserve">them. </w:t>
      </w:r>
      <w:r>
        <w:rPr>
          <w:color w:val="252223"/>
          <w:spacing w:val="-2"/>
          <w:w w:val="90"/>
        </w:rPr>
        <w:t xml:space="preserve">Developing comprehensive national guidelines for effective support will provide a “roadmap” for the kinds </w:t>
      </w:r>
      <w:r>
        <w:rPr>
          <w:color w:val="252223"/>
          <w:w w:val="90"/>
        </w:rPr>
        <w:t>of services that communities can work to provide for these groups. This support can include, but is not limit</w:t>
      </w:r>
      <w:r>
        <w:rPr>
          <w:color w:val="252223"/>
          <w:w w:val="90"/>
        </w:rPr>
        <w:t>ed to, outreach teams of professionals and trained individuals who have been bereaved by suicide, face-to-face and online support groups, memorial services, and other opportunities for those who have been bereaved by suicide to interact with each other and</w:t>
      </w:r>
      <w:r>
        <w:rPr>
          <w:color w:val="252223"/>
          <w:w w:val="90"/>
        </w:rPr>
        <w:t xml:space="preserve"> find positive and culturally appropriate ways to </w:t>
      </w:r>
      <w:r>
        <w:rPr>
          <w:color w:val="252223"/>
        </w:rPr>
        <w:t>deal</w:t>
      </w:r>
      <w:r>
        <w:rPr>
          <w:color w:val="252223"/>
          <w:spacing w:val="-14"/>
        </w:rPr>
        <w:t xml:space="preserve"> </w:t>
      </w:r>
      <w:r>
        <w:rPr>
          <w:color w:val="252223"/>
        </w:rPr>
        <w:t>with</w:t>
      </w:r>
      <w:r>
        <w:rPr>
          <w:color w:val="252223"/>
          <w:spacing w:val="-14"/>
        </w:rPr>
        <w:t xml:space="preserve"> </w:t>
      </w:r>
      <w:r>
        <w:rPr>
          <w:color w:val="252223"/>
        </w:rPr>
        <w:t>their</w:t>
      </w:r>
      <w:r>
        <w:rPr>
          <w:color w:val="252223"/>
          <w:spacing w:val="-14"/>
        </w:rPr>
        <w:t xml:space="preserve"> </w:t>
      </w:r>
      <w:r>
        <w:rPr>
          <w:color w:val="252223"/>
        </w:rPr>
        <w:t>grief.</w:t>
      </w:r>
    </w:p>
    <w:p w14:paraId="604FF40F" w14:textId="77777777" w:rsidR="00C83B3C" w:rsidRDefault="00102383">
      <w:pPr>
        <w:pStyle w:val="BodyText"/>
        <w:spacing w:before="112" w:line="259" w:lineRule="auto"/>
        <w:ind w:left="1440" w:right="1519"/>
      </w:pPr>
      <w:r>
        <w:rPr>
          <w:color w:val="252223"/>
          <w:w w:val="90"/>
        </w:rPr>
        <w:t>The Action Alliance’s Task Force on Survivors of Suicide Loss is working toward the development of consensus</w:t>
      </w:r>
      <w:r>
        <w:rPr>
          <w:color w:val="252223"/>
          <w:spacing w:val="-7"/>
          <w:w w:val="90"/>
        </w:rPr>
        <w:t xml:space="preserve"> </w:t>
      </w:r>
      <w:r>
        <w:rPr>
          <w:color w:val="252223"/>
          <w:w w:val="90"/>
        </w:rPr>
        <w:t>guidelines</w:t>
      </w:r>
      <w:r>
        <w:rPr>
          <w:color w:val="252223"/>
          <w:spacing w:val="-7"/>
          <w:w w:val="90"/>
        </w:rPr>
        <w:t xml:space="preserve"> </w:t>
      </w:r>
      <w:r>
        <w:rPr>
          <w:color w:val="252223"/>
          <w:w w:val="90"/>
        </w:rPr>
        <w:t>for</w:t>
      </w:r>
      <w:r>
        <w:rPr>
          <w:color w:val="252223"/>
          <w:spacing w:val="-7"/>
          <w:w w:val="90"/>
        </w:rPr>
        <w:t xml:space="preserve"> </w:t>
      </w:r>
      <w:r>
        <w:rPr>
          <w:color w:val="252223"/>
          <w:w w:val="90"/>
        </w:rPr>
        <w:t>the</w:t>
      </w:r>
      <w:r>
        <w:rPr>
          <w:color w:val="252223"/>
          <w:spacing w:val="-7"/>
          <w:w w:val="90"/>
        </w:rPr>
        <w:t xml:space="preserve"> </w:t>
      </w:r>
      <w:r>
        <w:rPr>
          <w:color w:val="252223"/>
          <w:w w:val="90"/>
        </w:rPr>
        <w:t>creation</w:t>
      </w:r>
      <w:r>
        <w:rPr>
          <w:color w:val="252223"/>
          <w:spacing w:val="-7"/>
          <w:w w:val="90"/>
        </w:rPr>
        <w:t xml:space="preserve"> </w:t>
      </w:r>
      <w:r>
        <w:rPr>
          <w:color w:val="252223"/>
          <w:w w:val="90"/>
        </w:rPr>
        <w:t>and</w:t>
      </w:r>
      <w:r>
        <w:rPr>
          <w:color w:val="252223"/>
          <w:spacing w:val="-7"/>
          <w:w w:val="90"/>
        </w:rPr>
        <w:t xml:space="preserve"> </w:t>
      </w:r>
      <w:r>
        <w:rPr>
          <w:color w:val="252223"/>
          <w:w w:val="90"/>
        </w:rPr>
        <w:t>implementation</w:t>
      </w:r>
      <w:r>
        <w:rPr>
          <w:color w:val="252223"/>
          <w:spacing w:val="-7"/>
          <w:w w:val="90"/>
        </w:rPr>
        <w:t xml:space="preserve"> </w:t>
      </w:r>
      <w:r>
        <w:rPr>
          <w:color w:val="252223"/>
          <w:w w:val="90"/>
        </w:rPr>
        <w:t>of</w:t>
      </w:r>
      <w:r>
        <w:rPr>
          <w:color w:val="252223"/>
          <w:spacing w:val="-7"/>
          <w:w w:val="90"/>
        </w:rPr>
        <w:t xml:space="preserve"> </w:t>
      </w:r>
      <w:r>
        <w:rPr>
          <w:color w:val="252223"/>
          <w:w w:val="90"/>
        </w:rPr>
        <w:t>effective,</w:t>
      </w:r>
      <w:r>
        <w:rPr>
          <w:color w:val="252223"/>
          <w:spacing w:val="-7"/>
          <w:w w:val="90"/>
        </w:rPr>
        <w:t xml:space="preserve"> </w:t>
      </w:r>
      <w:r>
        <w:rPr>
          <w:color w:val="252223"/>
          <w:w w:val="90"/>
        </w:rPr>
        <w:t>comprehensive</w:t>
      </w:r>
      <w:r>
        <w:rPr>
          <w:color w:val="252223"/>
          <w:spacing w:val="-7"/>
          <w:w w:val="90"/>
        </w:rPr>
        <w:t xml:space="preserve"> </w:t>
      </w:r>
      <w:r>
        <w:rPr>
          <w:color w:val="252223"/>
          <w:w w:val="90"/>
        </w:rPr>
        <w:t>support</w:t>
      </w:r>
      <w:r>
        <w:rPr>
          <w:color w:val="252223"/>
          <w:spacing w:val="-7"/>
          <w:w w:val="90"/>
        </w:rPr>
        <w:t xml:space="preserve"> </w:t>
      </w:r>
      <w:r>
        <w:rPr>
          <w:color w:val="252223"/>
          <w:w w:val="90"/>
        </w:rPr>
        <w:t>programs for</w:t>
      </w:r>
      <w:r>
        <w:rPr>
          <w:color w:val="252223"/>
          <w:spacing w:val="-3"/>
          <w:w w:val="90"/>
        </w:rPr>
        <w:t xml:space="preserve"> </w:t>
      </w:r>
      <w:r>
        <w:rPr>
          <w:color w:val="252223"/>
          <w:w w:val="90"/>
        </w:rPr>
        <w:t>individuals</w:t>
      </w:r>
      <w:r>
        <w:rPr>
          <w:color w:val="252223"/>
          <w:spacing w:val="-3"/>
          <w:w w:val="90"/>
        </w:rPr>
        <w:t xml:space="preserve"> </w:t>
      </w:r>
      <w:r>
        <w:rPr>
          <w:color w:val="252223"/>
          <w:w w:val="90"/>
        </w:rPr>
        <w:t>affected</w:t>
      </w:r>
      <w:r>
        <w:rPr>
          <w:color w:val="252223"/>
          <w:spacing w:val="-3"/>
          <w:w w:val="90"/>
        </w:rPr>
        <w:t xml:space="preserve"> </w:t>
      </w:r>
      <w:r>
        <w:rPr>
          <w:color w:val="252223"/>
          <w:w w:val="90"/>
        </w:rPr>
        <w:t>by</w:t>
      </w:r>
      <w:r>
        <w:rPr>
          <w:color w:val="252223"/>
          <w:spacing w:val="-3"/>
          <w:w w:val="90"/>
        </w:rPr>
        <w:t xml:space="preserve"> </w:t>
      </w:r>
      <w:r>
        <w:rPr>
          <w:color w:val="252223"/>
          <w:w w:val="90"/>
        </w:rPr>
        <w:t>a</w:t>
      </w:r>
      <w:r>
        <w:rPr>
          <w:color w:val="252223"/>
          <w:spacing w:val="-3"/>
          <w:w w:val="90"/>
        </w:rPr>
        <w:t xml:space="preserve"> </w:t>
      </w:r>
      <w:r>
        <w:rPr>
          <w:color w:val="252223"/>
          <w:w w:val="90"/>
        </w:rPr>
        <w:t>suicide</w:t>
      </w:r>
      <w:r>
        <w:rPr>
          <w:color w:val="252223"/>
          <w:spacing w:val="-3"/>
          <w:w w:val="90"/>
        </w:rPr>
        <w:t xml:space="preserve"> </w:t>
      </w:r>
      <w:r>
        <w:rPr>
          <w:color w:val="252223"/>
          <w:w w:val="90"/>
        </w:rPr>
        <w:t>loss.</w:t>
      </w:r>
      <w:r>
        <w:rPr>
          <w:color w:val="252223"/>
          <w:spacing w:val="-3"/>
          <w:w w:val="90"/>
        </w:rPr>
        <w:t xml:space="preserve"> </w:t>
      </w:r>
      <w:r>
        <w:rPr>
          <w:color w:val="252223"/>
          <w:w w:val="90"/>
        </w:rPr>
        <w:t>The</w:t>
      </w:r>
      <w:r>
        <w:rPr>
          <w:color w:val="252223"/>
          <w:spacing w:val="-3"/>
          <w:w w:val="90"/>
        </w:rPr>
        <w:t xml:space="preserve"> </w:t>
      </w:r>
      <w:r>
        <w:rPr>
          <w:color w:val="252223"/>
          <w:w w:val="90"/>
        </w:rPr>
        <w:t>Task</w:t>
      </w:r>
      <w:r>
        <w:rPr>
          <w:color w:val="252223"/>
          <w:spacing w:val="-3"/>
          <w:w w:val="90"/>
        </w:rPr>
        <w:t xml:space="preserve"> </w:t>
      </w:r>
      <w:r>
        <w:rPr>
          <w:color w:val="252223"/>
          <w:w w:val="90"/>
        </w:rPr>
        <w:t>Force</w:t>
      </w:r>
      <w:r>
        <w:rPr>
          <w:color w:val="252223"/>
          <w:spacing w:val="-3"/>
          <w:w w:val="90"/>
        </w:rPr>
        <w:t xml:space="preserve"> </w:t>
      </w:r>
      <w:r>
        <w:rPr>
          <w:color w:val="252223"/>
          <w:w w:val="90"/>
        </w:rPr>
        <w:t>will</w:t>
      </w:r>
      <w:r>
        <w:rPr>
          <w:color w:val="252223"/>
          <w:spacing w:val="-3"/>
          <w:w w:val="90"/>
        </w:rPr>
        <w:t xml:space="preserve"> </w:t>
      </w:r>
      <w:r>
        <w:rPr>
          <w:color w:val="252223"/>
          <w:w w:val="90"/>
        </w:rPr>
        <w:t>review</w:t>
      </w:r>
      <w:r>
        <w:rPr>
          <w:color w:val="252223"/>
          <w:spacing w:val="-3"/>
          <w:w w:val="90"/>
        </w:rPr>
        <w:t xml:space="preserve"> </w:t>
      </w:r>
      <w:r>
        <w:rPr>
          <w:color w:val="252223"/>
          <w:w w:val="90"/>
        </w:rPr>
        <w:t>existing</w:t>
      </w:r>
      <w:r>
        <w:rPr>
          <w:color w:val="252223"/>
          <w:spacing w:val="-3"/>
          <w:w w:val="90"/>
        </w:rPr>
        <w:t xml:space="preserve"> </w:t>
      </w:r>
      <w:r>
        <w:rPr>
          <w:color w:val="252223"/>
          <w:w w:val="90"/>
        </w:rPr>
        <w:t>evidence</w:t>
      </w:r>
      <w:r>
        <w:rPr>
          <w:color w:val="252223"/>
          <w:spacing w:val="-3"/>
          <w:w w:val="90"/>
        </w:rPr>
        <w:t xml:space="preserve"> </w:t>
      </w:r>
      <w:r>
        <w:rPr>
          <w:color w:val="252223"/>
          <w:w w:val="90"/>
        </w:rPr>
        <w:t>regarding</w:t>
      </w:r>
      <w:r>
        <w:rPr>
          <w:color w:val="252223"/>
          <w:spacing w:val="-3"/>
          <w:w w:val="90"/>
        </w:rPr>
        <w:t xml:space="preserve"> </w:t>
      </w:r>
      <w:r>
        <w:rPr>
          <w:color w:val="252223"/>
          <w:w w:val="90"/>
        </w:rPr>
        <w:t>model services</w:t>
      </w:r>
      <w:r>
        <w:rPr>
          <w:color w:val="252223"/>
          <w:spacing w:val="-4"/>
          <w:w w:val="90"/>
        </w:rPr>
        <w:t xml:space="preserve"> </w:t>
      </w:r>
      <w:r>
        <w:rPr>
          <w:color w:val="252223"/>
          <w:w w:val="90"/>
        </w:rPr>
        <w:t>and</w:t>
      </w:r>
      <w:r>
        <w:rPr>
          <w:color w:val="252223"/>
          <w:spacing w:val="-4"/>
          <w:w w:val="90"/>
        </w:rPr>
        <w:t xml:space="preserve"> </w:t>
      </w:r>
      <w:r>
        <w:rPr>
          <w:color w:val="252223"/>
          <w:w w:val="90"/>
        </w:rPr>
        <w:t>programs,</w:t>
      </w:r>
      <w:r>
        <w:rPr>
          <w:color w:val="252223"/>
          <w:spacing w:val="-4"/>
          <w:w w:val="90"/>
        </w:rPr>
        <w:t xml:space="preserve"> </w:t>
      </w:r>
      <w:r>
        <w:rPr>
          <w:color w:val="252223"/>
          <w:w w:val="90"/>
        </w:rPr>
        <w:t>draft</w:t>
      </w:r>
      <w:r>
        <w:rPr>
          <w:color w:val="252223"/>
          <w:spacing w:val="-4"/>
          <w:w w:val="90"/>
        </w:rPr>
        <w:t xml:space="preserve"> </w:t>
      </w:r>
      <w:r>
        <w:rPr>
          <w:color w:val="252223"/>
          <w:w w:val="90"/>
        </w:rPr>
        <w:t>consensus</w:t>
      </w:r>
      <w:r>
        <w:rPr>
          <w:color w:val="252223"/>
          <w:spacing w:val="-4"/>
          <w:w w:val="90"/>
        </w:rPr>
        <w:t xml:space="preserve"> </w:t>
      </w:r>
      <w:r>
        <w:rPr>
          <w:color w:val="252223"/>
          <w:w w:val="90"/>
        </w:rPr>
        <w:t>guidelines</w:t>
      </w:r>
      <w:r>
        <w:rPr>
          <w:color w:val="252223"/>
          <w:spacing w:val="-4"/>
          <w:w w:val="90"/>
        </w:rPr>
        <w:t xml:space="preserve"> </w:t>
      </w:r>
      <w:r>
        <w:rPr>
          <w:color w:val="252223"/>
          <w:w w:val="90"/>
        </w:rPr>
        <w:t>incorporating</w:t>
      </w:r>
      <w:r>
        <w:rPr>
          <w:color w:val="252223"/>
          <w:spacing w:val="-4"/>
          <w:w w:val="90"/>
        </w:rPr>
        <w:t xml:space="preserve"> </w:t>
      </w:r>
      <w:r>
        <w:rPr>
          <w:color w:val="252223"/>
          <w:w w:val="90"/>
        </w:rPr>
        <w:t>input</w:t>
      </w:r>
      <w:r>
        <w:rPr>
          <w:color w:val="252223"/>
          <w:spacing w:val="-4"/>
          <w:w w:val="90"/>
        </w:rPr>
        <w:t xml:space="preserve"> </w:t>
      </w:r>
      <w:r>
        <w:rPr>
          <w:color w:val="252223"/>
          <w:w w:val="90"/>
        </w:rPr>
        <w:t>from</w:t>
      </w:r>
      <w:r>
        <w:rPr>
          <w:color w:val="252223"/>
          <w:spacing w:val="-4"/>
          <w:w w:val="90"/>
        </w:rPr>
        <w:t xml:space="preserve"> </w:t>
      </w:r>
      <w:r>
        <w:rPr>
          <w:color w:val="252223"/>
          <w:w w:val="90"/>
        </w:rPr>
        <w:t>various</w:t>
      </w:r>
      <w:r>
        <w:rPr>
          <w:color w:val="252223"/>
          <w:spacing w:val="-4"/>
          <w:w w:val="90"/>
        </w:rPr>
        <w:t xml:space="preserve"> </w:t>
      </w:r>
      <w:r>
        <w:rPr>
          <w:color w:val="252223"/>
          <w:w w:val="90"/>
        </w:rPr>
        <w:t>groups,</w:t>
      </w:r>
      <w:r>
        <w:rPr>
          <w:color w:val="252223"/>
          <w:spacing w:val="-4"/>
          <w:w w:val="90"/>
        </w:rPr>
        <w:t xml:space="preserve"> </w:t>
      </w:r>
      <w:r>
        <w:rPr>
          <w:color w:val="252223"/>
          <w:w w:val="90"/>
        </w:rPr>
        <w:t>and</w:t>
      </w:r>
      <w:r>
        <w:rPr>
          <w:color w:val="252223"/>
          <w:spacing w:val="-4"/>
          <w:w w:val="90"/>
        </w:rPr>
        <w:t xml:space="preserve"> </w:t>
      </w:r>
      <w:r>
        <w:rPr>
          <w:color w:val="252223"/>
          <w:w w:val="90"/>
        </w:rPr>
        <w:t>submit the guidelines for inclusion in the Best Practices Registry for Suicide Prevention.</w:t>
      </w:r>
    </w:p>
    <w:p w14:paraId="7652CE4B" w14:textId="77777777" w:rsidR="00C83B3C" w:rsidRDefault="00102383">
      <w:pPr>
        <w:pStyle w:val="Heading4"/>
        <w:spacing w:before="264" w:line="237" w:lineRule="auto"/>
        <w:ind w:left="1439" w:right="1519"/>
      </w:pPr>
      <w:r>
        <w:rPr>
          <w:color w:val="CD222A"/>
          <w:w w:val="90"/>
        </w:rPr>
        <w:t>Objective</w:t>
      </w:r>
      <w:r>
        <w:rPr>
          <w:color w:val="CD222A"/>
          <w:spacing w:val="-6"/>
          <w:w w:val="90"/>
        </w:rPr>
        <w:t xml:space="preserve"> </w:t>
      </w:r>
      <w:r>
        <w:rPr>
          <w:color w:val="CD222A"/>
          <w:w w:val="90"/>
        </w:rPr>
        <w:t>10.2:</w:t>
      </w:r>
      <w:r>
        <w:rPr>
          <w:color w:val="CD222A"/>
          <w:spacing w:val="-6"/>
          <w:w w:val="90"/>
        </w:rPr>
        <w:t xml:space="preserve"> </w:t>
      </w:r>
      <w:r>
        <w:rPr>
          <w:color w:val="CD222A"/>
          <w:w w:val="90"/>
        </w:rPr>
        <w:t>Provide</w:t>
      </w:r>
      <w:r>
        <w:rPr>
          <w:color w:val="CD222A"/>
          <w:spacing w:val="-6"/>
          <w:w w:val="90"/>
        </w:rPr>
        <w:t xml:space="preserve"> </w:t>
      </w:r>
      <w:r>
        <w:rPr>
          <w:color w:val="CD222A"/>
          <w:w w:val="90"/>
        </w:rPr>
        <w:t>appropriate</w:t>
      </w:r>
      <w:r>
        <w:rPr>
          <w:color w:val="CD222A"/>
          <w:spacing w:val="-6"/>
          <w:w w:val="90"/>
        </w:rPr>
        <w:t xml:space="preserve"> </w:t>
      </w:r>
      <w:r>
        <w:rPr>
          <w:color w:val="CD222A"/>
          <w:w w:val="90"/>
        </w:rPr>
        <w:t>clinical</w:t>
      </w:r>
      <w:r>
        <w:rPr>
          <w:color w:val="CD222A"/>
          <w:spacing w:val="-6"/>
          <w:w w:val="90"/>
        </w:rPr>
        <w:t xml:space="preserve"> </w:t>
      </w:r>
      <w:r>
        <w:rPr>
          <w:color w:val="CD222A"/>
          <w:w w:val="90"/>
        </w:rPr>
        <w:t>care</w:t>
      </w:r>
      <w:r>
        <w:rPr>
          <w:color w:val="CD222A"/>
          <w:spacing w:val="-6"/>
          <w:w w:val="90"/>
        </w:rPr>
        <w:t xml:space="preserve"> </w:t>
      </w:r>
      <w:r>
        <w:rPr>
          <w:color w:val="CD222A"/>
          <w:w w:val="90"/>
        </w:rPr>
        <w:t>to</w:t>
      </w:r>
      <w:r>
        <w:rPr>
          <w:color w:val="CD222A"/>
          <w:spacing w:val="-6"/>
          <w:w w:val="90"/>
        </w:rPr>
        <w:t xml:space="preserve"> </w:t>
      </w:r>
      <w:r>
        <w:rPr>
          <w:color w:val="CD222A"/>
          <w:w w:val="90"/>
        </w:rPr>
        <w:t>individuals</w:t>
      </w:r>
      <w:r>
        <w:rPr>
          <w:color w:val="CD222A"/>
          <w:spacing w:val="-6"/>
          <w:w w:val="90"/>
        </w:rPr>
        <w:t xml:space="preserve"> </w:t>
      </w:r>
      <w:r>
        <w:rPr>
          <w:color w:val="CD222A"/>
          <w:w w:val="90"/>
        </w:rPr>
        <w:t>affected</w:t>
      </w:r>
      <w:r>
        <w:rPr>
          <w:color w:val="CD222A"/>
          <w:spacing w:val="-6"/>
          <w:w w:val="90"/>
        </w:rPr>
        <w:t xml:space="preserve"> </w:t>
      </w:r>
      <w:r>
        <w:rPr>
          <w:color w:val="CD222A"/>
          <w:w w:val="90"/>
        </w:rPr>
        <w:t>by</w:t>
      </w:r>
      <w:r>
        <w:rPr>
          <w:color w:val="CD222A"/>
          <w:spacing w:val="-6"/>
          <w:w w:val="90"/>
        </w:rPr>
        <w:t xml:space="preserve"> </w:t>
      </w:r>
      <w:r>
        <w:rPr>
          <w:color w:val="CD222A"/>
          <w:w w:val="90"/>
        </w:rPr>
        <w:t xml:space="preserve">a </w:t>
      </w:r>
      <w:r>
        <w:rPr>
          <w:color w:val="CD222A"/>
          <w:w w:val="85"/>
        </w:rPr>
        <w:t xml:space="preserve">suicide attempt or bereaved by suicide, including trauma treatment and care for </w:t>
      </w:r>
      <w:r>
        <w:rPr>
          <w:color w:val="CD222A"/>
          <w:w w:val="95"/>
        </w:rPr>
        <w:t>compli</w:t>
      </w:r>
      <w:r>
        <w:rPr>
          <w:color w:val="CD222A"/>
          <w:w w:val="95"/>
        </w:rPr>
        <w:t>cated</w:t>
      </w:r>
      <w:r>
        <w:rPr>
          <w:color w:val="CD222A"/>
          <w:spacing w:val="-15"/>
          <w:w w:val="95"/>
        </w:rPr>
        <w:t xml:space="preserve"> </w:t>
      </w:r>
      <w:r>
        <w:rPr>
          <w:color w:val="CD222A"/>
          <w:w w:val="95"/>
        </w:rPr>
        <w:t>grief.</w:t>
      </w:r>
    </w:p>
    <w:p w14:paraId="61C11432" w14:textId="77777777" w:rsidR="00C83B3C" w:rsidRDefault="00102383">
      <w:pPr>
        <w:pStyle w:val="BodyText"/>
        <w:spacing w:before="118" w:line="259" w:lineRule="auto"/>
        <w:ind w:left="1440" w:right="1519"/>
      </w:pPr>
      <w:r>
        <w:rPr>
          <w:color w:val="252223"/>
          <w:w w:val="90"/>
        </w:rPr>
        <w:t>Exposure to a suicide attempt or death, particularly of someone who is psychologically close, can have harmful effects on individuals and families, including increasing the risk for suicide in the person exposed.</w:t>
      </w:r>
      <w:r>
        <w:rPr>
          <w:color w:val="252223"/>
          <w:w w:val="90"/>
          <w:position w:val="7"/>
          <w:sz w:val="13"/>
        </w:rPr>
        <w:t>39</w:t>
      </w:r>
      <w:r>
        <w:rPr>
          <w:color w:val="252223"/>
          <w:spacing w:val="11"/>
          <w:position w:val="7"/>
          <w:sz w:val="13"/>
        </w:rPr>
        <w:t xml:space="preserve"> </w:t>
      </w:r>
      <w:r>
        <w:rPr>
          <w:color w:val="252223"/>
          <w:w w:val="90"/>
        </w:rPr>
        <w:t>Family</w:t>
      </w:r>
      <w:r>
        <w:rPr>
          <w:color w:val="252223"/>
          <w:spacing w:val="-6"/>
          <w:w w:val="90"/>
        </w:rPr>
        <w:t xml:space="preserve"> </w:t>
      </w:r>
      <w:r>
        <w:rPr>
          <w:color w:val="252223"/>
          <w:w w:val="90"/>
        </w:rPr>
        <w:t>and</w:t>
      </w:r>
      <w:r>
        <w:rPr>
          <w:color w:val="252223"/>
          <w:spacing w:val="-6"/>
          <w:w w:val="90"/>
        </w:rPr>
        <w:t xml:space="preserve"> </w:t>
      </w:r>
      <w:r>
        <w:rPr>
          <w:color w:val="252223"/>
          <w:w w:val="90"/>
        </w:rPr>
        <w:t>friends</w:t>
      </w:r>
      <w:r>
        <w:rPr>
          <w:color w:val="252223"/>
          <w:spacing w:val="-6"/>
          <w:w w:val="90"/>
        </w:rPr>
        <w:t xml:space="preserve"> </w:t>
      </w:r>
      <w:r>
        <w:rPr>
          <w:color w:val="252223"/>
          <w:w w:val="90"/>
        </w:rPr>
        <w:t>of</w:t>
      </w:r>
      <w:r>
        <w:rPr>
          <w:color w:val="252223"/>
          <w:spacing w:val="-6"/>
          <w:w w:val="90"/>
        </w:rPr>
        <w:t xml:space="preserve"> </w:t>
      </w:r>
      <w:r>
        <w:rPr>
          <w:color w:val="252223"/>
          <w:w w:val="90"/>
        </w:rPr>
        <w:t>individuals</w:t>
      </w:r>
      <w:r>
        <w:rPr>
          <w:color w:val="252223"/>
          <w:spacing w:val="-6"/>
          <w:w w:val="90"/>
        </w:rPr>
        <w:t xml:space="preserve"> </w:t>
      </w:r>
      <w:r>
        <w:rPr>
          <w:color w:val="252223"/>
          <w:w w:val="90"/>
        </w:rPr>
        <w:t>who</w:t>
      </w:r>
      <w:r>
        <w:rPr>
          <w:color w:val="252223"/>
          <w:spacing w:val="-6"/>
          <w:w w:val="90"/>
        </w:rPr>
        <w:t xml:space="preserve"> </w:t>
      </w:r>
      <w:r>
        <w:rPr>
          <w:color w:val="252223"/>
          <w:w w:val="90"/>
        </w:rPr>
        <w:t>attempt</w:t>
      </w:r>
      <w:r>
        <w:rPr>
          <w:color w:val="252223"/>
          <w:spacing w:val="-6"/>
          <w:w w:val="90"/>
        </w:rPr>
        <w:t xml:space="preserve"> </w:t>
      </w:r>
      <w:r>
        <w:rPr>
          <w:color w:val="252223"/>
          <w:w w:val="90"/>
        </w:rPr>
        <w:t>suicide</w:t>
      </w:r>
      <w:r>
        <w:rPr>
          <w:color w:val="252223"/>
          <w:spacing w:val="-6"/>
          <w:w w:val="90"/>
        </w:rPr>
        <w:t xml:space="preserve"> </w:t>
      </w:r>
      <w:r>
        <w:rPr>
          <w:color w:val="252223"/>
          <w:w w:val="90"/>
        </w:rPr>
        <w:t>can</w:t>
      </w:r>
      <w:r>
        <w:rPr>
          <w:color w:val="252223"/>
          <w:spacing w:val="-6"/>
          <w:w w:val="90"/>
        </w:rPr>
        <w:t xml:space="preserve"> </w:t>
      </w:r>
      <w:r>
        <w:rPr>
          <w:color w:val="252223"/>
          <w:w w:val="90"/>
        </w:rPr>
        <w:t>have</w:t>
      </w:r>
      <w:r>
        <w:rPr>
          <w:color w:val="252223"/>
          <w:spacing w:val="-6"/>
          <w:w w:val="90"/>
        </w:rPr>
        <w:t xml:space="preserve"> </w:t>
      </w:r>
      <w:r>
        <w:rPr>
          <w:color w:val="252223"/>
          <w:w w:val="90"/>
        </w:rPr>
        <w:t>similar</w:t>
      </w:r>
      <w:r>
        <w:rPr>
          <w:color w:val="252223"/>
          <w:spacing w:val="-6"/>
          <w:w w:val="90"/>
        </w:rPr>
        <w:t xml:space="preserve"> </w:t>
      </w:r>
      <w:r>
        <w:rPr>
          <w:color w:val="252223"/>
          <w:w w:val="90"/>
        </w:rPr>
        <w:t>reactions.</w:t>
      </w:r>
      <w:r>
        <w:rPr>
          <w:color w:val="252223"/>
          <w:spacing w:val="-6"/>
          <w:w w:val="90"/>
        </w:rPr>
        <w:t xml:space="preserve"> </w:t>
      </w:r>
      <w:r>
        <w:rPr>
          <w:color w:val="252223"/>
          <w:w w:val="90"/>
        </w:rPr>
        <w:t>The</w:t>
      </w:r>
      <w:r>
        <w:rPr>
          <w:color w:val="252223"/>
          <w:spacing w:val="-6"/>
          <w:w w:val="90"/>
        </w:rPr>
        <w:t xml:space="preserve"> </w:t>
      </w:r>
      <w:r>
        <w:rPr>
          <w:color w:val="252223"/>
          <w:w w:val="90"/>
        </w:rPr>
        <w:t>actual</w:t>
      </w:r>
      <w:r>
        <w:rPr>
          <w:color w:val="252223"/>
          <w:spacing w:val="-6"/>
          <w:w w:val="90"/>
        </w:rPr>
        <w:t xml:space="preserve"> </w:t>
      </w:r>
      <w:r>
        <w:rPr>
          <w:color w:val="252223"/>
          <w:w w:val="90"/>
        </w:rPr>
        <w:t>or threatened loss of a loved one by suicide is often shocking, painful, and unexpected. The reactions can be intense,</w:t>
      </w:r>
      <w:r>
        <w:rPr>
          <w:color w:val="252223"/>
          <w:spacing w:val="-2"/>
          <w:w w:val="90"/>
        </w:rPr>
        <w:t xml:space="preserve"> </w:t>
      </w:r>
      <w:r>
        <w:rPr>
          <w:color w:val="252223"/>
          <w:w w:val="90"/>
        </w:rPr>
        <w:t>complex,</w:t>
      </w:r>
      <w:r>
        <w:rPr>
          <w:color w:val="252223"/>
          <w:spacing w:val="-2"/>
          <w:w w:val="90"/>
        </w:rPr>
        <w:t xml:space="preserve"> </w:t>
      </w:r>
      <w:r>
        <w:rPr>
          <w:color w:val="252223"/>
          <w:w w:val="90"/>
        </w:rPr>
        <w:t>and</w:t>
      </w:r>
      <w:r>
        <w:rPr>
          <w:color w:val="252223"/>
          <w:spacing w:val="-2"/>
          <w:w w:val="90"/>
        </w:rPr>
        <w:t xml:space="preserve"> </w:t>
      </w:r>
      <w:r>
        <w:rPr>
          <w:color w:val="252223"/>
          <w:w w:val="90"/>
        </w:rPr>
        <w:t>long</w:t>
      </w:r>
      <w:r>
        <w:rPr>
          <w:color w:val="252223"/>
          <w:spacing w:val="-2"/>
          <w:w w:val="90"/>
        </w:rPr>
        <w:t xml:space="preserve"> </w:t>
      </w:r>
      <w:r>
        <w:rPr>
          <w:color w:val="252223"/>
          <w:w w:val="90"/>
        </w:rPr>
        <w:t>lasting,</w:t>
      </w:r>
      <w:r>
        <w:rPr>
          <w:color w:val="252223"/>
          <w:spacing w:val="-2"/>
          <w:w w:val="90"/>
        </w:rPr>
        <w:t xml:space="preserve"> </w:t>
      </w:r>
      <w:r>
        <w:rPr>
          <w:color w:val="252223"/>
          <w:w w:val="90"/>
        </w:rPr>
        <w:t>and</w:t>
      </w:r>
      <w:r>
        <w:rPr>
          <w:color w:val="252223"/>
          <w:spacing w:val="-2"/>
          <w:w w:val="90"/>
        </w:rPr>
        <w:t xml:space="preserve"> </w:t>
      </w:r>
      <w:r>
        <w:rPr>
          <w:color w:val="252223"/>
          <w:w w:val="90"/>
        </w:rPr>
        <w:t>may</w:t>
      </w:r>
      <w:r>
        <w:rPr>
          <w:color w:val="252223"/>
          <w:spacing w:val="-2"/>
          <w:w w:val="90"/>
        </w:rPr>
        <w:t xml:space="preserve"> </w:t>
      </w:r>
      <w:r>
        <w:rPr>
          <w:color w:val="252223"/>
          <w:w w:val="90"/>
        </w:rPr>
        <w:t>be</w:t>
      </w:r>
      <w:r>
        <w:rPr>
          <w:color w:val="252223"/>
          <w:spacing w:val="-2"/>
          <w:w w:val="90"/>
        </w:rPr>
        <w:t xml:space="preserve"> </w:t>
      </w:r>
      <w:r>
        <w:rPr>
          <w:color w:val="252223"/>
          <w:w w:val="90"/>
        </w:rPr>
        <w:t>accompanied</w:t>
      </w:r>
      <w:r>
        <w:rPr>
          <w:color w:val="252223"/>
          <w:spacing w:val="-2"/>
          <w:w w:val="90"/>
        </w:rPr>
        <w:t xml:space="preserve"> </w:t>
      </w:r>
      <w:r>
        <w:rPr>
          <w:color w:val="252223"/>
          <w:w w:val="90"/>
        </w:rPr>
        <w:t>by</w:t>
      </w:r>
      <w:r>
        <w:rPr>
          <w:color w:val="252223"/>
          <w:spacing w:val="-2"/>
          <w:w w:val="90"/>
        </w:rPr>
        <w:t xml:space="preserve"> </w:t>
      </w:r>
      <w:r>
        <w:rPr>
          <w:color w:val="252223"/>
          <w:w w:val="90"/>
        </w:rPr>
        <w:t>powerful</w:t>
      </w:r>
      <w:r>
        <w:rPr>
          <w:color w:val="252223"/>
          <w:spacing w:val="-2"/>
          <w:w w:val="90"/>
        </w:rPr>
        <w:t xml:space="preserve"> </w:t>
      </w:r>
      <w:r>
        <w:rPr>
          <w:color w:val="252223"/>
          <w:w w:val="90"/>
        </w:rPr>
        <w:t>emot</w:t>
      </w:r>
      <w:r>
        <w:rPr>
          <w:color w:val="252223"/>
          <w:w w:val="90"/>
        </w:rPr>
        <w:t>ions</w:t>
      </w:r>
      <w:r>
        <w:rPr>
          <w:color w:val="252223"/>
          <w:spacing w:val="-2"/>
          <w:w w:val="90"/>
        </w:rPr>
        <w:t xml:space="preserve"> </w:t>
      </w:r>
      <w:r>
        <w:rPr>
          <w:color w:val="252223"/>
          <w:w w:val="90"/>
        </w:rPr>
        <w:t>such</w:t>
      </w:r>
      <w:r>
        <w:rPr>
          <w:color w:val="252223"/>
          <w:spacing w:val="-2"/>
          <w:w w:val="90"/>
        </w:rPr>
        <w:t xml:space="preserve"> </w:t>
      </w:r>
      <w:r>
        <w:rPr>
          <w:color w:val="252223"/>
          <w:w w:val="90"/>
        </w:rPr>
        <w:t>as</w:t>
      </w:r>
      <w:r>
        <w:rPr>
          <w:color w:val="252223"/>
          <w:spacing w:val="-2"/>
          <w:w w:val="90"/>
        </w:rPr>
        <w:t xml:space="preserve"> </w:t>
      </w:r>
      <w:r>
        <w:rPr>
          <w:color w:val="252223"/>
          <w:w w:val="90"/>
        </w:rPr>
        <w:t>denial,</w:t>
      </w:r>
      <w:r>
        <w:rPr>
          <w:color w:val="252223"/>
          <w:spacing w:val="-2"/>
          <w:w w:val="90"/>
        </w:rPr>
        <w:t xml:space="preserve"> </w:t>
      </w:r>
      <w:r>
        <w:rPr>
          <w:color w:val="252223"/>
          <w:w w:val="90"/>
        </w:rPr>
        <w:t>anger, guilt, and shame. Each person will experience this grief in a unique way.</w:t>
      </w:r>
    </w:p>
    <w:p w14:paraId="4730B33B" w14:textId="77777777" w:rsidR="00C83B3C" w:rsidRDefault="00102383">
      <w:pPr>
        <w:pStyle w:val="BodyText"/>
        <w:spacing w:before="112" w:line="259" w:lineRule="auto"/>
        <w:ind w:left="1440" w:right="1705"/>
      </w:pPr>
      <w:r>
        <w:rPr>
          <w:color w:val="252223"/>
          <w:w w:val="90"/>
        </w:rPr>
        <w:t>Because of the prejudice attached to suicide, family members and friends may not know how to help someone who has been affected by a suicide loss or attem</w:t>
      </w:r>
      <w:r>
        <w:rPr>
          <w:color w:val="252223"/>
          <w:w w:val="90"/>
        </w:rPr>
        <w:t>pt. Shame and embarrassment may prevent the</w:t>
      </w:r>
      <w:r>
        <w:rPr>
          <w:color w:val="252223"/>
          <w:spacing w:val="-7"/>
          <w:w w:val="90"/>
        </w:rPr>
        <w:t xml:space="preserve"> </w:t>
      </w:r>
      <w:r>
        <w:rPr>
          <w:color w:val="252223"/>
          <w:w w:val="90"/>
        </w:rPr>
        <w:t>person</w:t>
      </w:r>
      <w:r>
        <w:rPr>
          <w:color w:val="252223"/>
          <w:spacing w:val="-7"/>
          <w:w w:val="90"/>
        </w:rPr>
        <w:t xml:space="preserve"> </w:t>
      </w:r>
      <w:r>
        <w:rPr>
          <w:color w:val="252223"/>
          <w:w w:val="90"/>
        </w:rPr>
        <w:t>from</w:t>
      </w:r>
      <w:r>
        <w:rPr>
          <w:color w:val="252223"/>
          <w:spacing w:val="-7"/>
          <w:w w:val="90"/>
        </w:rPr>
        <w:t xml:space="preserve"> </w:t>
      </w:r>
      <w:r>
        <w:rPr>
          <w:color w:val="252223"/>
          <w:w w:val="90"/>
        </w:rPr>
        <w:t>reaching</w:t>
      </w:r>
      <w:r>
        <w:rPr>
          <w:color w:val="252223"/>
          <w:spacing w:val="-7"/>
          <w:w w:val="90"/>
        </w:rPr>
        <w:t xml:space="preserve"> </w:t>
      </w:r>
      <w:r>
        <w:rPr>
          <w:color w:val="252223"/>
          <w:w w:val="90"/>
        </w:rPr>
        <w:t>out</w:t>
      </w:r>
      <w:r>
        <w:rPr>
          <w:color w:val="252223"/>
          <w:spacing w:val="-7"/>
          <w:w w:val="90"/>
        </w:rPr>
        <w:t xml:space="preserve"> </w:t>
      </w:r>
      <w:r>
        <w:rPr>
          <w:color w:val="252223"/>
          <w:w w:val="90"/>
        </w:rPr>
        <w:t>for</w:t>
      </w:r>
      <w:r>
        <w:rPr>
          <w:color w:val="252223"/>
          <w:spacing w:val="-7"/>
          <w:w w:val="90"/>
        </w:rPr>
        <w:t xml:space="preserve"> </w:t>
      </w:r>
      <w:r>
        <w:rPr>
          <w:color w:val="252223"/>
          <w:w w:val="90"/>
        </w:rPr>
        <w:t>help.</w:t>
      </w:r>
      <w:r>
        <w:rPr>
          <w:color w:val="252223"/>
          <w:spacing w:val="-7"/>
          <w:w w:val="90"/>
        </w:rPr>
        <w:t xml:space="preserve"> </w:t>
      </w:r>
      <w:r>
        <w:rPr>
          <w:color w:val="252223"/>
          <w:w w:val="90"/>
        </w:rPr>
        <w:t>While</w:t>
      </w:r>
      <w:r>
        <w:rPr>
          <w:color w:val="252223"/>
          <w:spacing w:val="-7"/>
          <w:w w:val="90"/>
        </w:rPr>
        <w:t xml:space="preserve"> </w:t>
      </w:r>
      <w:r>
        <w:rPr>
          <w:color w:val="252223"/>
          <w:w w:val="90"/>
        </w:rPr>
        <w:t>support</w:t>
      </w:r>
      <w:r>
        <w:rPr>
          <w:color w:val="252223"/>
          <w:spacing w:val="-7"/>
          <w:w w:val="90"/>
        </w:rPr>
        <w:t xml:space="preserve"> </w:t>
      </w:r>
      <w:r>
        <w:rPr>
          <w:color w:val="252223"/>
          <w:w w:val="90"/>
        </w:rPr>
        <w:t>groups</w:t>
      </w:r>
      <w:r>
        <w:rPr>
          <w:color w:val="252223"/>
          <w:spacing w:val="-7"/>
          <w:w w:val="90"/>
        </w:rPr>
        <w:t xml:space="preserve"> </w:t>
      </w:r>
      <w:r>
        <w:rPr>
          <w:color w:val="252223"/>
          <w:w w:val="90"/>
        </w:rPr>
        <w:t>can</w:t>
      </w:r>
      <w:r>
        <w:rPr>
          <w:color w:val="252223"/>
          <w:spacing w:val="-7"/>
          <w:w w:val="90"/>
        </w:rPr>
        <w:t xml:space="preserve"> </w:t>
      </w:r>
      <w:r>
        <w:rPr>
          <w:color w:val="252223"/>
          <w:w w:val="90"/>
        </w:rPr>
        <w:t>be</w:t>
      </w:r>
      <w:r>
        <w:rPr>
          <w:color w:val="252223"/>
          <w:spacing w:val="-7"/>
          <w:w w:val="90"/>
        </w:rPr>
        <w:t xml:space="preserve"> </w:t>
      </w:r>
      <w:r>
        <w:rPr>
          <w:color w:val="252223"/>
          <w:w w:val="90"/>
        </w:rPr>
        <w:t>very</w:t>
      </w:r>
      <w:r>
        <w:rPr>
          <w:color w:val="252223"/>
          <w:spacing w:val="-7"/>
          <w:w w:val="90"/>
        </w:rPr>
        <w:t xml:space="preserve"> </w:t>
      </w:r>
      <w:r>
        <w:rPr>
          <w:color w:val="252223"/>
          <w:w w:val="90"/>
        </w:rPr>
        <w:t>helpful,</w:t>
      </w:r>
      <w:r>
        <w:rPr>
          <w:color w:val="252223"/>
          <w:spacing w:val="-7"/>
          <w:w w:val="90"/>
        </w:rPr>
        <w:t xml:space="preserve"> </w:t>
      </w:r>
      <w:r>
        <w:rPr>
          <w:color w:val="252223"/>
          <w:w w:val="90"/>
        </w:rPr>
        <w:t>individuals</w:t>
      </w:r>
      <w:r>
        <w:rPr>
          <w:color w:val="252223"/>
          <w:spacing w:val="-7"/>
          <w:w w:val="90"/>
        </w:rPr>
        <w:t xml:space="preserve"> </w:t>
      </w:r>
      <w:r>
        <w:rPr>
          <w:color w:val="252223"/>
          <w:w w:val="90"/>
        </w:rPr>
        <w:t>affected</w:t>
      </w:r>
      <w:r>
        <w:rPr>
          <w:color w:val="252223"/>
          <w:spacing w:val="-7"/>
          <w:w w:val="90"/>
        </w:rPr>
        <w:t xml:space="preserve"> </w:t>
      </w:r>
      <w:r>
        <w:rPr>
          <w:color w:val="252223"/>
          <w:w w:val="90"/>
        </w:rPr>
        <w:t>by suicide must also have access to knowledgeable professional services and supports.</w:t>
      </w:r>
    </w:p>
    <w:p w14:paraId="3258BBF2" w14:textId="77777777" w:rsidR="00C83B3C" w:rsidRDefault="00102383">
      <w:pPr>
        <w:pStyle w:val="Heading4"/>
        <w:spacing w:before="266" w:line="237" w:lineRule="auto"/>
        <w:ind w:left="1439" w:right="1519"/>
      </w:pPr>
      <w:r>
        <w:rPr>
          <w:color w:val="CD222A"/>
          <w:w w:val="85"/>
        </w:rPr>
        <w:t>Objective 10.3: Engage suicide attempt survivors in suicide prevention planning,</w:t>
      </w:r>
      <w:r>
        <w:rPr>
          <w:color w:val="CD222A"/>
          <w:spacing w:val="40"/>
        </w:rPr>
        <w:t xml:space="preserve"> </w:t>
      </w:r>
      <w:r>
        <w:rPr>
          <w:color w:val="CD222A"/>
          <w:w w:val="85"/>
        </w:rPr>
        <w:t xml:space="preserve">including support services, treatment, community suicide prevention education, </w:t>
      </w:r>
      <w:r>
        <w:rPr>
          <w:color w:val="CD222A"/>
          <w:w w:val="90"/>
        </w:rPr>
        <w:t>and</w:t>
      </w:r>
      <w:r>
        <w:rPr>
          <w:color w:val="CD222A"/>
          <w:spacing w:val="-13"/>
          <w:w w:val="90"/>
        </w:rPr>
        <w:t xml:space="preserve"> </w:t>
      </w:r>
      <w:r>
        <w:rPr>
          <w:color w:val="CD222A"/>
          <w:w w:val="90"/>
        </w:rPr>
        <w:t>the</w:t>
      </w:r>
      <w:r>
        <w:rPr>
          <w:color w:val="CD222A"/>
          <w:spacing w:val="-13"/>
          <w:w w:val="90"/>
        </w:rPr>
        <w:t xml:space="preserve"> </w:t>
      </w:r>
      <w:r>
        <w:rPr>
          <w:color w:val="CD222A"/>
          <w:w w:val="90"/>
        </w:rPr>
        <w:t>de</w:t>
      </w:r>
      <w:r>
        <w:rPr>
          <w:color w:val="CD222A"/>
          <w:w w:val="90"/>
        </w:rPr>
        <w:t>velopment</w:t>
      </w:r>
      <w:r>
        <w:rPr>
          <w:color w:val="CD222A"/>
          <w:spacing w:val="-12"/>
          <w:w w:val="90"/>
        </w:rPr>
        <w:t xml:space="preserve"> </w:t>
      </w:r>
      <w:r>
        <w:rPr>
          <w:color w:val="CD222A"/>
          <w:w w:val="90"/>
        </w:rPr>
        <w:t>of</w:t>
      </w:r>
      <w:r>
        <w:rPr>
          <w:color w:val="CD222A"/>
          <w:spacing w:val="-13"/>
          <w:w w:val="90"/>
        </w:rPr>
        <w:t xml:space="preserve"> </w:t>
      </w:r>
      <w:r>
        <w:rPr>
          <w:color w:val="CD222A"/>
          <w:w w:val="90"/>
        </w:rPr>
        <w:t>guidelines</w:t>
      </w:r>
      <w:r>
        <w:rPr>
          <w:color w:val="CD222A"/>
          <w:spacing w:val="-13"/>
          <w:w w:val="90"/>
        </w:rPr>
        <w:t xml:space="preserve"> </w:t>
      </w:r>
      <w:r>
        <w:rPr>
          <w:color w:val="CD222A"/>
          <w:w w:val="90"/>
        </w:rPr>
        <w:t>and</w:t>
      </w:r>
      <w:r>
        <w:rPr>
          <w:color w:val="CD222A"/>
          <w:spacing w:val="-12"/>
          <w:w w:val="90"/>
        </w:rPr>
        <w:t xml:space="preserve"> </w:t>
      </w:r>
      <w:r>
        <w:rPr>
          <w:color w:val="CD222A"/>
          <w:w w:val="90"/>
        </w:rPr>
        <w:t>protocols</w:t>
      </w:r>
      <w:r>
        <w:rPr>
          <w:color w:val="CD222A"/>
          <w:spacing w:val="-13"/>
          <w:w w:val="90"/>
        </w:rPr>
        <w:t xml:space="preserve"> </w:t>
      </w:r>
      <w:r>
        <w:rPr>
          <w:color w:val="CD222A"/>
          <w:w w:val="90"/>
        </w:rPr>
        <w:t>for</w:t>
      </w:r>
      <w:r>
        <w:rPr>
          <w:color w:val="CD222A"/>
          <w:spacing w:val="-13"/>
          <w:w w:val="90"/>
        </w:rPr>
        <w:t xml:space="preserve"> </w:t>
      </w:r>
      <w:r>
        <w:rPr>
          <w:color w:val="CD222A"/>
          <w:w w:val="90"/>
        </w:rPr>
        <w:t>suicide</w:t>
      </w:r>
      <w:r>
        <w:rPr>
          <w:color w:val="CD222A"/>
          <w:spacing w:val="-12"/>
          <w:w w:val="90"/>
        </w:rPr>
        <w:t xml:space="preserve"> </w:t>
      </w:r>
      <w:r>
        <w:rPr>
          <w:color w:val="CD222A"/>
          <w:w w:val="90"/>
        </w:rPr>
        <w:t>attempt</w:t>
      </w:r>
      <w:r>
        <w:rPr>
          <w:color w:val="CD222A"/>
          <w:spacing w:val="-13"/>
          <w:w w:val="90"/>
        </w:rPr>
        <w:t xml:space="preserve"> </w:t>
      </w:r>
      <w:r>
        <w:rPr>
          <w:color w:val="CD222A"/>
          <w:w w:val="90"/>
        </w:rPr>
        <w:t xml:space="preserve">survivor </w:t>
      </w:r>
      <w:r>
        <w:rPr>
          <w:color w:val="CD222A"/>
          <w:w w:val="95"/>
        </w:rPr>
        <w:t>support</w:t>
      </w:r>
      <w:r>
        <w:rPr>
          <w:color w:val="CD222A"/>
          <w:spacing w:val="-6"/>
          <w:w w:val="95"/>
        </w:rPr>
        <w:t xml:space="preserve"> </w:t>
      </w:r>
      <w:r>
        <w:rPr>
          <w:color w:val="CD222A"/>
          <w:w w:val="95"/>
        </w:rPr>
        <w:t>groups.</w:t>
      </w:r>
    </w:p>
    <w:p w14:paraId="112F00C5" w14:textId="77777777" w:rsidR="00C83B3C" w:rsidRDefault="00102383">
      <w:pPr>
        <w:pStyle w:val="BodyText"/>
        <w:spacing w:before="118" w:line="259" w:lineRule="auto"/>
        <w:ind w:left="1440" w:right="1665" w:hanging="1"/>
      </w:pPr>
      <w:r>
        <w:rPr>
          <w:color w:val="252223"/>
          <w:w w:val="90"/>
        </w:rPr>
        <w:t>Making</w:t>
      </w:r>
      <w:r>
        <w:rPr>
          <w:color w:val="252223"/>
          <w:spacing w:val="-5"/>
          <w:w w:val="90"/>
        </w:rPr>
        <w:t xml:space="preserve"> </w:t>
      </w:r>
      <w:r>
        <w:rPr>
          <w:color w:val="252223"/>
          <w:w w:val="90"/>
        </w:rPr>
        <w:t>a</w:t>
      </w:r>
      <w:r>
        <w:rPr>
          <w:color w:val="252223"/>
          <w:spacing w:val="-5"/>
          <w:w w:val="90"/>
        </w:rPr>
        <w:t xml:space="preserve"> </w:t>
      </w:r>
      <w:r>
        <w:rPr>
          <w:color w:val="252223"/>
          <w:w w:val="90"/>
        </w:rPr>
        <w:t>suicide</w:t>
      </w:r>
      <w:r>
        <w:rPr>
          <w:color w:val="252223"/>
          <w:spacing w:val="-5"/>
          <w:w w:val="90"/>
        </w:rPr>
        <w:t xml:space="preserve"> </w:t>
      </w:r>
      <w:r>
        <w:rPr>
          <w:color w:val="252223"/>
          <w:w w:val="90"/>
        </w:rPr>
        <w:t>attempt</w:t>
      </w:r>
      <w:r>
        <w:rPr>
          <w:color w:val="252223"/>
          <w:spacing w:val="-5"/>
          <w:w w:val="90"/>
        </w:rPr>
        <w:t xml:space="preserve"> </w:t>
      </w:r>
      <w:r>
        <w:rPr>
          <w:color w:val="252223"/>
          <w:w w:val="90"/>
        </w:rPr>
        <w:t>is</w:t>
      </w:r>
      <w:r>
        <w:rPr>
          <w:color w:val="252223"/>
          <w:spacing w:val="-5"/>
          <w:w w:val="90"/>
        </w:rPr>
        <w:t xml:space="preserve"> </w:t>
      </w:r>
      <w:r>
        <w:rPr>
          <w:color w:val="252223"/>
          <w:w w:val="90"/>
        </w:rPr>
        <w:t>a</w:t>
      </w:r>
      <w:r>
        <w:rPr>
          <w:color w:val="252223"/>
          <w:spacing w:val="-5"/>
          <w:w w:val="90"/>
        </w:rPr>
        <w:t xml:space="preserve"> </w:t>
      </w:r>
      <w:r>
        <w:rPr>
          <w:color w:val="252223"/>
          <w:w w:val="90"/>
        </w:rPr>
        <w:t>risk</w:t>
      </w:r>
      <w:r>
        <w:rPr>
          <w:color w:val="252223"/>
          <w:spacing w:val="-5"/>
          <w:w w:val="90"/>
        </w:rPr>
        <w:t xml:space="preserve"> </w:t>
      </w:r>
      <w:r>
        <w:rPr>
          <w:color w:val="252223"/>
          <w:w w:val="90"/>
        </w:rPr>
        <w:t>factor</w:t>
      </w:r>
      <w:r>
        <w:rPr>
          <w:color w:val="252223"/>
          <w:spacing w:val="-5"/>
          <w:w w:val="90"/>
        </w:rPr>
        <w:t xml:space="preserve"> </w:t>
      </w:r>
      <w:r>
        <w:rPr>
          <w:color w:val="252223"/>
          <w:w w:val="90"/>
        </w:rPr>
        <w:t>for</w:t>
      </w:r>
      <w:r>
        <w:rPr>
          <w:color w:val="252223"/>
          <w:spacing w:val="-5"/>
          <w:w w:val="90"/>
        </w:rPr>
        <w:t xml:space="preserve"> </w:t>
      </w:r>
      <w:r>
        <w:rPr>
          <w:color w:val="252223"/>
          <w:w w:val="90"/>
        </w:rPr>
        <w:t>later</w:t>
      </w:r>
      <w:r>
        <w:rPr>
          <w:color w:val="252223"/>
          <w:spacing w:val="-5"/>
          <w:w w:val="90"/>
        </w:rPr>
        <w:t xml:space="preserve"> </w:t>
      </w:r>
      <w:r>
        <w:rPr>
          <w:color w:val="252223"/>
          <w:w w:val="90"/>
        </w:rPr>
        <w:t>death</w:t>
      </w:r>
      <w:r>
        <w:rPr>
          <w:color w:val="252223"/>
          <w:spacing w:val="-5"/>
          <w:w w:val="90"/>
        </w:rPr>
        <w:t xml:space="preserve"> </w:t>
      </w:r>
      <w:r>
        <w:rPr>
          <w:color w:val="252223"/>
          <w:w w:val="90"/>
        </w:rPr>
        <w:t>by</w:t>
      </w:r>
      <w:r>
        <w:rPr>
          <w:color w:val="252223"/>
          <w:spacing w:val="-5"/>
          <w:w w:val="90"/>
        </w:rPr>
        <w:t xml:space="preserve"> </w:t>
      </w:r>
      <w:r>
        <w:rPr>
          <w:color w:val="252223"/>
          <w:w w:val="90"/>
        </w:rPr>
        <w:t>suicide.</w:t>
      </w:r>
      <w:r>
        <w:rPr>
          <w:color w:val="252223"/>
          <w:w w:val="90"/>
          <w:position w:val="7"/>
          <w:sz w:val="13"/>
        </w:rPr>
        <w:t>11</w:t>
      </w:r>
      <w:r>
        <w:rPr>
          <w:color w:val="252223"/>
          <w:spacing w:val="12"/>
          <w:position w:val="7"/>
          <w:sz w:val="13"/>
        </w:rPr>
        <w:t xml:space="preserve"> </w:t>
      </w:r>
      <w:r>
        <w:rPr>
          <w:color w:val="252223"/>
          <w:w w:val="90"/>
        </w:rPr>
        <w:t>Promoting</w:t>
      </w:r>
      <w:r>
        <w:rPr>
          <w:color w:val="252223"/>
          <w:spacing w:val="-5"/>
          <w:w w:val="90"/>
        </w:rPr>
        <w:t xml:space="preserve"> </w:t>
      </w:r>
      <w:r>
        <w:rPr>
          <w:color w:val="252223"/>
          <w:w w:val="90"/>
        </w:rPr>
        <w:t>the</w:t>
      </w:r>
      <w:r>
        <w:rPr>
          <w:color w:val="252223"/>
          <w:spacing w:val="-5"/>
          <w:w w:val="90"/>
        </w:rPr>
        <w:t xml:space="preserve"> </w:t>
      </w:r>
      <w:r>
        <w:rPr>
          <w:color w:val="252223"/>
          <w:w w:val="90"/>
        </w:rPr>
        <w:t>positive</w:t>
      </w:r>
      <w:r>
        <w:rPr>
          <w:color w:val="252223"/>
          <w:spacing w:val="-5"/>
          <w:w w:val="90"/>
        </w:rPr>
        <w:t xml:space="preserve"> </w:t>
      </w:r>
      <w:r>
        <w:rPr>
          <w:color w:val="252223"/>
          <w:w w:val="90"/>
        </w:rPr>
        <w:t>engagement of those who have attempted suicide in their own care is likely crucial in successfully reducing risk for</w:t>
      </w:r>
    </w:p>
    <w:p w14:paraId="533D2E7A" w14:textId="77777777" w:rsidR="00C83B3C" w:rsidRDefault="00102383">
      <w:pPr>
        <w:pStyle w:val="BodyText"/>
        <w:spacing w:line="259" w:lineRule="auto"/>
        <w:ind w:left="1440" w:right="1430"/>
      </w:pPr>
      <w:r>
        <w:rPr>
          <w:color w:val="252223"/>
          <w:w w:val="90"/>
        </w:rPr>
        <w:t>suicide.</w:t>
      </w:r>
      <w:r>
        <w:rPr>
          <w:color w:val="252223"/>
          <w:spacing w:val="-7"/>
          <w:w w:val="90"/>
        </w:rPr>
        <w:t xml:space="preserve"> </w:t>
      </w:r>
      <w:r>
        <w:rPr>
          <w:color w:val="252223"/>
          <w:w w:val="90"/>
        </w:rPr>
        <w:t>In</w:t>
      </w:r>
      <w:r>
        <w:rPr>
          <w:color w:val="252223"/>
          <w:spacing w:val="-7"/>
          <w:w w:val="90"/>
        </w:rPr>
        <w:t xml:space="preserve"> </w:t>
      </w:r>
      <w:r>
        <w:rPr>
          <w:color w:val="252223"/>
          <w:w w:val="90"/>
        </w:rPr>
        <w:t>addition,</w:t>
      </w:r>
      <w:r>
        <w:rPr>
          <w:color w:val="252223"/>
          <w:spacing w:val="-7"/>
          <w:w w:val="90"/>
        </w:rPr>
        <w:t xml:space="preserve"> </w:t>
      </w:r>
      <w:r>
        <w:rPr>
          <w:color w:val="252223"/>
          <w:w w:val="90"/>
        </w:rPr>
        <w:t>these</w:t>
      </w:r>
      <w:r>
        <w:rPr>
          <w:color w:val="252223"/>
          <w:spacing w:val="-7"/>
          <w:w w:val="90"/>
        </w:rPr>
        <w:t xml:space="preserve"> </w:t>
      </w:r>
      <w:r>
        <w:rPr>
          <w:color w:val="252223"/>
          <w:w w:val="90"/>
        </w:rPr>
        <w:t>individuals</w:t>
      </w:r>
      <w:r>
        <w:rPr>
          <w:color w:val="252223"/>
          <w:spacing w:val="-7"/>
          <w:w w:val="90"/>
        </w:rPr>
        <w:t xml:space="preserve"> </w:t>
      </w:r>
      <w:r>
        <w:rPr>
          <w:color w:val="252223"/>
          <w:w w:val="90"/>
        </w:rPr>
        <w:t>can</w:t>
      </w:r>
      <w:r>
        <w:rPr>
          <w:color w:val="252223"/>
          <w:spacing w:val="-7"/>
          <w:w w:val="90"/>
        </w:rPr>
        <w:t xml:space="preserve"> </w:t>
      </w:r>
      <w:r>
        <w:rPr>
          <w:color w:val="252223"/>
          <w:w w:val="90"/>
        </w:rPr>
        <w:t>be</w:t>
      </w:r>
      <w:r>
        <w:rPr>
          <w:color w:val="252223"/>
          <w:spacing w:val="-7"/>
          <w:w w:val="90"/>
        </w:rPr>
        <w:t xml:space="preserve"> </w:t>
      </w:r>
      <w:r>
        <w:rPr>
          <w:color w:val="252223"/>
          <w:w w:val="90"/>
        </w:rPr>
        <w:t>powerful</w:t>
      </w:r>
      <w:r>
        <w:rPr>
          <w:color w:val="252223"/>
          <w:spacing w:val="-7"/>
          <w:w w:val="90"/>
        </w:rPr>
        <w:t xml:space="preserve"> </w:t>
      </w:r>
      <w:r>
        <w:rPr>
          <w:color w:val="252223"/>
          <w:w w:val="90"/>
        </w:rPr>
        <w:t>agents</w:t>
      </w:r>
      <w:r>
        <w:rPr>
          <w:color w:val="252223"/>
          <w:spacing w:val="-7"/>
          <w:w w:val="90"/>
        </w:rPr>
        <w:t xml:space="preserve"> </w:t>
      </w:r>
      <w:r>
        <w:rPr>
          <w:color w:val="252223"/>
          <w:w w:val="90"/>
        </w:rPr>
        <w:t>for</w:t>
      </w:r>
      <w:r>
        <w:rPr>
          <w:color w:val="252223"/>
          <w:spacing w:val="-7"/>
          <w:w w:val="90"/>
        </w:rPr>
        <w:t xml:space="preserve"> </w:t>
      </w:r>
      <w:r>
        <w:rPr>
          <w:color w:val="252223"/>
          <w:w w:val="90"/>
        </w:rPr>
        <w:t>challenging</w:t>
      </w:r>
      <w:r>
        <w:rPr>
          <w:color w:val="252223"/>
          <w:spacing w:val="-7"/>
          <w:w w:val="90"/>
        </w:rPr>
        <w:t xml:space="preserve"> </w:t>
      </w:r>
      <w:r>
        <w:rPr>
          <w:color w:val="252223"/>
          <w:w w:val="90"/>
        </w:rPr>
        <w:t>prejudice</w:t>
      </w:r>
      <w:r>
        <w:rPr>
          <w:color w:val="252223"/>
          <w:spacing w:val="-7"/>
          <w:w w:val="90"/>
        </w:rPr>
        <w:t xml:space="preserve"> </w:t>
      </w:r>
      <w:r>
        <w:rPr>
          <w:color w:val="252223"/>
          <w:w w:val="90"/>
        </w:rPr>
        <w:t>and</w:t>
      </w:r>
      <w:r>
        <w:rPr>
          <w:color w:val="252223"/>
          <w:spacing w:val="-7"/>
          <w:w w:val="90"/>
        </w:rPr>
        <w:t xml:space="preserve"> </w:t>
      </w:r>
      <w:r>
        <w:rPr>
          <w:color w:val="252223"/>
          <w:w w:val="90"/>
        </w:rPr>
        <w:t>activating</w:t>
      </w:r>
      <w:r>
        <w:rPr>
          <w:color w:val="252223"/>
          <w:spacing w:val="-7"/>
          <w:w w:val="90"/>
        </w:rPr>
        <w:t xml:space="preserve"> </w:t>
      </w:r>
      <w:r>
        <w:rPr>
          <w:color w:val="252223"/>
          <w:w w:val="90"/>
        </w:rPr>
        <w:t xml:space="preserve">hope </w:t>
      </w:r>
      <w:r>
        <w:rPr>
          <w:color w:val="252223"/>
        </w:rPr>
        <w:t>for others.</w:t>
      </w:r>
    </w:p>
    <w:p w14:paraId="6D2CDEE7" w14:textId="77777777" w:rsidR="00C83B3C" w:rsidRDefault="00102383">
      <w:pPr>
        <w:pStyle w:val="BodyText"/>
        <w:spacing w:before="112" w:line="259" w:lineRule="auto"/>
        <w:ind w:left="1440" w:right="1519"/>
      </w:pPr>
      <w:r>
        <w:rPr>
          <w:color w:val="252223"/>
          <w:w w:val="90"/>
        </w:rPr>
        <w:t>Most successful su</w:t>
      </w:r>
      <w:r>
        <w:rPr>
          <w:color w:val="252223"/>
          <w:w w:val="90"/>
        </w:rPr>
        <w:t>icide prevention strategies have used multiple components, but one underutilized intervention in suicide prevention has been peer support. Appropriate peer support plays an important role</w:t>
      </w:r>
      <w:r>
        <w:rPr>
          <w:color w:val="252223"/>
          <w:spacing w:val="-3"/>
          <w:w w:val="90"/>
        </w:rPr>
        <w:t xml:space="preserve"> </w:t>
      </w:r>
      <w:r>
        <w:rPr>
          <w:color w:val="252223"/>
          <w:w w:val="90"/>
        </w:rPr>
        <w:t>in</w:t>
      </w:r>
      <w:r>
        <w:rPr>
          <w:color w:val="252223"/>
          <w:spacing w:val="-3"/>
          <w:w w:val="90"/>
        </w:rPr>
        <w:t xml:space="preserve"> </w:t>
      </w:r>
      <w:r>
        <w:rPr>
          <w:color w:val="252223"/>
          <w:w w:val="90"/>
        </w:rPr>
        <w:t>the</w:t>
      </w:r>
      <w:r>
        <w:rPr>
          <w:color w:val="252223"/>
          <w:spacing w:val="-3"/>
          <w:w w:val="90"/>
        </w:rPr>
        <w:t xml:space="preserve"> </w:t>
      </w:r>
      <w:r>
        <w:rPr>
          <w:color w:val="252223"/>
          <w:w w:val="90"/>
        </w:rPr>
        <w:t>treatment</w:t>
      </w:r>
      <w:r>
        <w:rPr>
          <w:color w:val="252223"/>
          <w:spacing w:val="-3"/>
          <w:w w:val="90"/>
        </w:rPr>
        <w:t xml:space="preserve"> </w:t>
      </w:r>
      <w:r>
        <w:rPr>
          <w:color w:val="252223"/>
          <w:w w:val="90"/>
        </w:rPr>
        <w:t>of</w:t>
      </w:r>
      <w:r>
        <w:rPr>
          <w:color w:val="252223"/>
          <w:spacing w:val="-3"/>
          <w:w w:val="90"/>
        </w:rPr>
        <w:t xml:space="preserve"> </w:t>
      </w:r>
      <w:r>
        <w:rPr>
          <w:color w:val="252223"/>
          <w:w w:val="90"/>
        </w:rPr>
        <w:t>mental</w:t>
      </w:r>
      <w:r>
        <w:rPr>
          <w:color w:val="252223"/>
          <w:spacing w:val="-3"/>
          <w:w w:val="90"/>
        </w:rPr>
        <w:t xml:space="preserve"> </w:t>
      </w:r>
      <w:r>
        <w:rPr>
          <w:color w:val="252223"/>
          <w:w w:val="90"/>
        </w:rPr>
        <w:t>and</w:t>
      </w:r>
      <w:r>
        <w:rPr>
          <w:color w:val="252223"/>
          <w:spacing w:val="-3"/>
          <w:w w:val="90"/>
        </w:rPr>
        <w:t xml:space="preserve"> </w:t>
      </w:r>
      <w:r>
        <w:rPr>
          <w:color w:val="252223"/>
          <w:w w:val="90"/>
        </w:rPr>
        <w:t>substance</w:t>
      </w:r>
      <w:r>
        <w:rPr>
          <w:color w:val="252223"/>
          <w:spacing w:val="-3"/>
          <w:w w:val="90"/>
        </w:rPr>
        <w:t xml:space="preserve"> </w:t>
      </w:r>
      <w:r>
        <w:rPr>
          <w:color w:val="252223"/>
          <w:w w:val="90"/>
        </w:rPr>
        <w:t>use</w:t>
      </w:r>
      <w:r>
        <w:rPr>
          <w:color w:val="252223"/>
          <w:spacing w:val="-3"/>
          <w:w w:val="90"/>
        </w:rPr>
        <w:t xml:space="preserve"> </w:t>
      </w:r>
      <w:r>
        <w:rPr>
          <w:color w:val="252223"/>
          <w:w w:val="90"/>
        </w:rPr>
        <w:t>disorders</w:t>
      </w:r>
      <w:r>
        <w:rPr>
          <w:color w:val="252223"/>
          <w:spacing w:val="-3"/>
          <w:w w:val="90"/>
        </w:rPr>
        <w:t xml:space="preserve"> </w:t>
      </w:r>
      <w:r>
        <w:rPr>
          <w:color w:val="252223"/>
          <w:w w:val="90"/>
        </w:rPr>
        <w:t>and</w:t>
      </w:r>
      <w:r>
        <w:rPr>
          <w:color w:val="252223"/>
          <w:spacing w:val="-3"/>
          <w:w w:val="90"/>
        </w:rPr>
        <w:t xml:space="preserve"> </w:t>
      </w:r>
      <w:r>
        <w:rPr>
          <w:color w:val="252223"/>
          <w:w w:val="90"/>
        </w:rPr>
        <w:t>holds</w:t>
      </w:r>
      <w:r>
        <w:rPr>
          <w:color w:val="252223"/>
          <w:spacing w:val="-3"/>
          <w:w w:val="90"/>
        </w:rPr>
        <w:t xml:space="preserve"> </w:t>
      </w:r>
      <w:r>
        <w:rPr>
          <w:color w:val="252223"/>
          <w:w w:val="90"/>
        </w:rPr>
        <w:t>a</w:t>
      </w:r>
      <w:r>
        <w:rPr>
          <w:color w:val="252223"/>
          <w:spacing w:val="-3"/>
          <w:w w:val="90"/>
        </w:rPr>
        <w:t xml:space="preserve"> </w:t>
      </w:r>
      <w:r>
        <w:rPr>
          <w:color w:val="252223"/>
          <w:w w:val="90"/>
        </w:rPr>
        <w:t>s</w:t>
      </w:r>
      <w:r>
        <w:rPr>
          <w:color w:val="252223"/>
          <w:w w:val="90"/>
        </w:rPr>
        <w:t>imilar</w:t>
      </w:r>
      <w:r>
        <w:rPr>
          <w:color w:val="252223"/>
          <w:spacing w:val="-3"/>
          <w:w w:val="90"/>
        </w:rPr>
        <w:t xml:space="preserve"> </w:t>
      </w:r>
      <w:r>
        <w:rPr>
          <w:color w:val="252223"/>
          <w:w w:val="90"/>
        </w:rPr>
        <w:t>potential</w:t>
      </w:r>
      <w:r>
        <w:rPr>
          <w:color w:val="252223"/>
          <w:spacing w:val="-3"/>
          <w:w w:val="90"/>
        </w:rPr>
        <w:t xml:space="preserve"> </w:t>
      </w:r>
      <w:r>
        <w:rPr>
          <w:color w:val="252223"/>
          <w:w w:val="90"/>
        </w:rPr>
        <w:t>for</w:t>
      </w:r>
      <w:r>
        <w:rPr>
          <w:color w:val="252223"/>
          <w:spacing w:val="-3"/>
          <w:w w:val="90"/>
        </w:rPr>
        <w:t xml:space="preserve"> </w:t>
      </w:r>
      <w:r>
        <w:rPr>
          <w:color w:val="252223"/>
          <w:w w:val="90"/>
        </w:rPr>
        <w:t>helping</w:t>
      </w:r>
      <w:r>
        <w:rPr>
          <w:color w:val="252223"/>
          <w:spacing w:val="-3"/>
          <w:w w:val="90"/>
        </w:rPr>
        <w:t xml:space="preserve"> </w:t>
      </w:r>
      <w:r>
        <w:rPr>
          <w:color w:val="252223"/>
          <w:w w:val="90"/>
        </w:rPr>
        <w:t>those</w:t>
      </w:r>
    </w:p>
    <w:p w14:paraId="6D7022ED" w14:textId="77777777" w:rsidR="00C83B3C" w:rsidRDefault="00C83B3C">
      <w:pPr>
        <w:spacing w:line="259" w:lineRule="auto"/>
        <w:sectPr w:rsidR="00C83B3C">
          <w:pgSz w:w="12240" w:h="15840"/>
          <w:pgMar w:top="0" w:right="0" w:bottom="800" w:left="0" w:header="0" w:footer="608" w:gutter="0"/>
          <w:cols w:space="720"/>
        </w:sectPr>
      </w:pPr>
    </w:p>
    <w:p w14:paraId="01F8C43B" w14:textId="77777777" w:rsidR="00C83B3C" w:rsidRDefault="00C83B3C">
      <w:pPr>
        <w:pStyle w:val="BodyText"/>
        <w:rPr>
          <w:sz w:val="20"/>
        </w:rPr>
      </w:pPr>
    </w:p>
    <w:p w14:paraId="3F8CAEBA" w14:textId="77777777" w:rsidR="00C83B3C" w:rsidRDefault="00C83B3C">
      <w:pPr>
        <w:pStyle w:val="BodyText"/>
        <w:rPr>
          <w:sz w:val="20"/>
        </w:rPr>
      </w:pPr>
    </w:p>
    <w:p w14:paraId="1317DE42" w14:textId="77777777" w:rsidR="00C83B3C" w:rsidRDefault="00C83B3C">
      <w:pPr>
        <w:pStyle w:val="BodyText"/>
        <w:spacing w:before="7"/>
        <w:rPr>
          <w:sz w:val="17"/>
        </w:rPr>
      </w:pPr>
    </w:p>
    <w:p w14:paraId="15B63570" w14:textId="77777777" w:rsidR="00C83B3C" w:rsidRDefault="00102383">
      <w:pPr>
        <w:spacing w:before="102"/>
        <w:ind w:left="5974"/>
        <w:rPr>
          <w:rFonts w:ascii="Trebuchet MS"/>
          <w:sz w:val="20"/>
        </w:rPr>
      </w:pPr>
      <w:r>
        <w:pict w14:anchorId="212846ED">
          <v:group id="docshapegroup653" o:spid="_x0000_s3011" style="position:absolute;left:0;text-align:left;margin-left:0;margin-top:-38.8pt;width:179.2pt;height:144.35pt;z-index:-20225024;mso-position-horizontal-relative:page" coordorigin=",-776" coordsize="3584,2887">
            <v:shape id="docshape654" o:spid="_x0000_s3017"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655" o:spid="_x0000_s3016"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656" o:spid="_x0000_s3015"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657" o:spid="_x0000_s3014" style="position:absolute;top:-777;width:582;height:416" coordorigin=",-776" coordsize="582,416" path="m581,-776l,-776r,416l129,-456r129,-94l388,-642r131,-91l581,-776xe" fillcolor="#454755" stroked="f">
              <v:path arrowok="t"/>
            </v:shape>
            <v:shape id="docshape658" o:spid="_x0000_s3013" style="position:absolute;top:-777;width:1426;height:1007" coordorigin=",-776" coordsize="1426,1007" path="m1425,-776r-1087,l249,-714r-131,94l,-532,,231,108,145,235,47,362,-50r129,-95l621,-239r131,-93l884,-423r133,-90l1152,-601r135,-87l1425,-776xe" fillcolor="#cd222b" stroked="f">
              <v:path arrowok="t"/>
            </v:shape>
            <v:shape id="docshape659" o:spid="_x0000_s3012"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0A2CCAA7" w14:textId="77777777" w:rsidR="00C83B3C" w:rsidRDefault="00C83B3C">
      <w:pPr>
        <w:pStyle w:val="BodyText"/>
        <w:rPr>
          <w:rFonts w:ascii="Trebuchet MS"/>
          <w:sz w:val="20"/>
        </w:rPr>
      </w:pPr>
    </w:p>
    <w:p w14:paraId="73672EA6" w14:textId="77777777" w:rsidR="00C83B3C" w:rsidRDefault="00C83B3C">
      <w:pPr>
        <w:pStyle w:val="BodyText"/>
        <w:spacing w:before="9"/>
        <w:rPr>
          <w:rFonts w:ascii="Trebuchet MS"/>
          <w:sz w:val="25"/>
        </w:rPr>
      </w:pPr>
    </w:p>
    <w:p w14:paraId="5875892B" w14:textId="77777777" w:rsidR="00C83B3C" w:rsidRDefault="00102383">
      <w:pPr>
        <w:pStyle w:val="BodyText"/>
        <w:spacing w:before="87" w:line="259" w:lineRule="auto"/>
        <w:ind w:left="1440" w:right="1519"/>
      </w:pPr>
      <w:r>
        <w:rPr>
          <w:color w:val="252223"/>
          <w:w w:val="90"/>
        </w:rPr>
        <w:t>at</w:t>
      </w:r>
      <w:r>
        <w:rPr>
          <w:color w:val="252223"/>
          <w:spacing w:val="-5"/>
          <w:w w:val="90"/>
        </w:rPr>
        <w:t xml:space="preserve"> </w:t>
      </w:r>
      <w:r>
        <w:rPr>
          <w:color w:val="252223"/>
          <w:w w:val="90"/>
        </w:rPr>
        <w:t>risk</w:t>
      </w:r>
      <w:r>
        <w:rPr>
          <w:color w:val="252223"/>
          <w:spacing w:val="-5"/>
          <w:w w:val="90"/>
        </w:rPr>
        <w:t xml:space="preserve"> </w:t>
      </w:r>
      <w:r>
        <w:rPr>
          <w:color w:val="252223"/>
          <w:w w:val="90"/>
        </w:rPr>
        <w:t>for</w:t>
      </w:r>
      <w:r>
        <w:rPr>
          <w:color w:val="252223"/>
          <w:spacing w:val="-5"/>
          <w:w w:val="90"/>
        </w:rPr>
        <w:t xml:space="preserve"> </w:t>
      </w:r>
      <w:r>
        <w:rPr>
          <w:color w:val="252223"/>
          <w:w w:val="90"/>
        </w:rPr>
        <w:t>suicide.</w:t>
      </w:r>
      <w:r>
        <w:rPr>
          <w:color w:val="252223"/>
          <w:spacing w:val="-5"/>
          <w:w w:val="90"/>
        </w:rPr>
        <w:t xml:space="preserve"> </w:t>
      </w:r>
      <w:r>
        <w:rPr>
          <w:color w:val="252223"/>
          <w:w w:val="90"/>
        </w:rPr>
        <w:t>Guidelines</w:t>
      </w:r>
      <w:r>
        <w:rPr>
          <w:color w:val="252223"/>
          <w:spacing w:val="-5"/>
          <w:w w:val="90"/>
        </w:rPr>
        <w:t xml:space="preserve"> </w:t>
      </w:r>
      <w:r>
        <w:rPr>
          <w:color w:val="252223"/>
          <w:w w:val="90"/>
        </w:rPr>
        <w:t>and</w:t>
      </w:r>
      <w:r>
        <w:rPr>
          <w:color w:val="252223"/>
          <w:spacing w:val="-5"/>
          <w:w w:val="90"/>
        </w:rPr>
        <w:t xml:space="preserve"> </w:t>
      </w:r>
      <w:r>
        <w:rPr>
          <w:color w:val="252223"/>
          <w:w w:val="90"/>
        </w:rPr>
        <w:t>protocols</w:t>
      </w:r>
      <w:r>
        <w:rPr>
          <w:color w:val="252223"/>
          <w:spacing w:val="-5"/>
          <w:w w:val="90"/>
        </w:rPr>
        <w:t xml:space="preserve"> </w:t>
      </w:r>
      <w:r>
        <w:rPr>
          <w:color w:val="252223"/>
          <w:w w:val="90"/>
        </w:rPr>
        <w:t>are</w:t>
      </w:r>
      <w:r>
        <w:rPr>
          <w:color w:val="252223"/>
          <w:spacing w:val="-5"/>
          <w:w w:val="90"/>
        </w:rPr>
        <w:t xml:space="preserve"> </w:t>
      </w:r>
      <w:r>
        <w:rPr>
          <w:color w:val="252223"/>
          <w:w w:val="90"/>
        </w:rPr>
        <w:t>needed</w:t>
      </w:r>
      <w:r>
        <w:rPr>
          <w:color w:val="252223"/>
          <w:spacing w:val="-5"/>
          <w:w w:val="90"/>
        </w:rPr>
        <w:t xml:space="preserve"> </w:t>
      </w:r>
      <w:r>
        <w:rPr>
          <w:color w:val="252223"/>
          <w:w w:val="90"/>
        </w:rPr>
        <w:t>to</w:t>
      </w:r>
      <w:r>
        <w:rPr>
          <w:color w:val="252223"/>
          <w:spacing w:val="-5"/>
          <w:w w:val="90"/>
        </w:rPr>
        <w:t xml:space="preserve"> </w:t>
      </w:r>
      <w:r>
        <w:rPr>
          <w:color w:val="252223"/>
          <w:w w:val="90"/>
        </w:rPr>
        <w:t>support</w:t>
      </w:r>
      <w:r>
        <w:rPr>
          <w:color w:val="252223"/>
          <w:spacing w:val="-5"/>
          <w:w w:val="90"/>
        </w:rPr>
        <w:t xml:space="preserve"> </w:t>
      </w:r>
      <w:r>
        <w:rPr>
          <w:color w:val="252223"/>
          <w:w w:val="90"/>
        </w:rPr>
        <w:t>the</w:t>
      </w:r>
      <w:r>
        <w:rPr>
          <w:color w:val="252223"/>
          <w:spacing w:val="-5"/>
          <w:w w:val="90"/>
        </w:rPr>
        <w:t xml:space="preserve"> </w:t>
      </w:r>
      <w:r>
        <w:rPr>
          <w:color w:val="252223"/>
          <w:w w:val="90"/>
        </w:rPr>
        <w:t>development</w:t>
      </w:r>
      <w:r>
        <w:rPr>
          <w:color w:val="252223"/>
          <w:spacing w:val="-5"/>
          <w:w w:val="90"/>
        </w:rPr>
        <w:t xml:space="preserve"> </w:t>
      </w:r>
      <w:r>
        <w:rPr>
          <w:color w:val="252223"/>
          <w:w w:val="90"/>
        </w:rPr>
        <w:t>of</w:t>
      </w:r>
      <w:r>
        <w:rPr>
          <w:color w:val="252223"/>
          <w:spacing w:val="-5"/>
          <w:w w:val="90"/>
        </w:rPr>
        <w:t xml:space="preserve"> </w:t>
      </w:r>
      <w:r>
        <w:rPr>
          <w:color w:val="252223"/>
          <w:w w:val="90"/>
        </w:rPr>
        <w:t>such</w:t>
      </w:r>
      <w:r>
        <w:rPr>
          <w:color w:val="252223"/>
          <w:spacing w:val="-5"/>
          <w:w w:val="90"/>
        </w:rPr>
        <w:t xml:space="preserve"> </w:t>
      </w:r>
      <w:r>
        <w:rPr>
          <w:color w:val="252223"/>
          <w:w w:val="90"/>
        </w:rPr>
        <w:t>services</w:t>
      </w:r>
      <w:r>
        <w:rPr>
          <w:color w:val="252223"/>
          <w:spacing w:val="-5"/>
          <w:w w:val="90"/>
        </w:rPr>
        <w:t xml:space="preserve"> </w:t>
      </w:r>
      <w:r>
        <w:rPr>
          <w:color w:val="252223"/>
          <w:w w:val="90"/>
        </w:rPr>
        <w:t xml:space="preserve">for those who have attempted suicide, as well as technical assistance to assist with the dissemination and </w:t>
      </w:r>
      <w:r>
        <w:rPr>
          <w:color w:val="252223"/>
          <w:w w:val="95"/>
        </w:rPr>
        <w:t>implementation of these tools.</w:t>
      </w:r>
    </w:p>
    <w:p w14:paraId="301C21FF" w14:textId="77777777" w:rsidR="00C83B3C" w:rsidRDefault="00102383">
      <w:pPr>
        <w:pStyle w:val="Heading4"/>
        <w:spacing w:before="266" w:line="237" w:lineRule="auto"/>
        <w:ind w:left="1439" w:right="1519"/>
      </w:pPr>
      <w:r>
        <w:rPr>
          <w:color w:val="CD222A"/>
          <w:w w:val="85"/>
        </w:rPr>
        <w:t xml:space="preserve">Objective 10.4: Adopt, disseminate, implement, and evaluate guidelines for </w:t>
      </w:r>
      <w:r>
        <w:rPr>
          <w:color w:val="CD222A"/>
          <w:w w:val="90"/>
        </w:rPr>
        <w:t>communities</w:t>
      </w:r>
      <w:r>
        <w:rPr>
          <w:color w:val="CD222A"/>
          <w:spacing w:val="-9"/>
          <w:w w:val="90"/>
        </w:rPr>
        <w:t xml:space="preserve"> </w:t>
      </w:r>
      <w:r>
        <w:rPr>
          <w:color w:val="CD222A"/>
          <w:w w:val="90"/>
        </w:rPr>
        <w:t>to</w:t>
      </w:r>
      <w:r>
        <w:rPr>
          <w:color w:val="CD222A"/>
          <w:spacing w:val="-9"/>
          <w:w w:val="90"/>
        </w:rPr>
        <w:t xml:space="preserve"> </w:t>
      </w:r>
      <w:r>
        <w:rPr>
          <w:color w:val="CD222A"/>
          <w:w w:val="90"/>
        </w:rPr>
        <w:t>respond</w:t>
      </w:r>
      <w:r>
        <w:rPr>
          <w:color w:val="CD222A"/>
          <w:spacing w:val="-9"/>
          <w:w w:val="90"/>
        </w:rPr>
        <w:t xml:space="preserve"> </w:t>
      </w:r>
      <w:r>
        <w:rPr>
          <w:color w:val="CD222A"/>
          <w:w w:val="90"/>
        </w:rPr>
        <w:t>effectively</w:t>
      </w:r>
      <w:r>
        <w:rPr>
          <w:color w:val="CD222A"/>
          <w:spacing w:val="-9"/>
          <w:w w:val="90"/>
        </w:rPr>
        <w:t xml:space="preserve"> </w:t>
      </w:r>
      <w:r>
        <w:rPr>
          <w:color w:val="CD222A"/>
          <w:w w:val="90"/>
        </w:rPr>
        <w:t>to</w:t>
      </w:r>
      <w:r>
        <w:rPr>
          <w:color w:val="CD222A"/>
          <w:spacing w:val="-9"/>
          <w:w w:val="90"/>
        </w:rPr>
        <w:t xml:space="preserve"> </w:t>
      </w:r>
      <w:r>
        <w:rPr>
          <w:color w:val="CD222A"/>
          <w:w w:val="90"/>
        </w:rPr>
        <w:t>suicide</w:t>
      </w:r>
      <w:r>
        <w:rPr>
          <w:color w:val="CD222A"/>
          <w:spacing w:val="-9"/>
          <w:w w:val="90"/>
        </w:rPr>
        <w:t xml:space="preserve"> </w:t>
      </w:r>
      <w:r>
        <w:rPr>
          <w:color w:val="CD222A"/>
          <w:w w:val="90"/>
        </w:rPr>
        <w:t>clusters</w:t>
      </w:r>
      <w:r>
        <w:rPr>
          <w:color w:val="CD222A"/>
          <w:spacing w:val="-9"/>
          <w:w w:val="90"/>
        </w:rPr>
        <w:t xml:space="preserve"> </w:t>
      </w:r>
      <w:r>
        <w:rPr>
          <w:color w:val="CD222A"/>
          <w:w w:val="90"/>
        </w:rPr>
        <w:t>and</w:t>
      </w:r>
      <w:r>
        <w:rPr>
          <w:color w:val="CD222A"/>
          <w:spacing w:val="-9"/>
          <w:w w:val="90"/>
        </w:rPr>
        <w:t xml:space="preserve"> </w:t>
      </w:r>
      <w:r>
        <w:rPr>
          <w:color w:val="CD222A"/>
          <w:w w:val="90"/>
        </w:rPr>
        <w:t>contagion</w:t>
      </w:r>
      <w:r>
        <w:rPr>
          <w:color w:val="CD222A"/>
          <w:spacing w:val="-9"/>
          <w:w w:val="90"/>
        </w:rPr>
        <w:t xml:space="preserve"> </w:t>
      </w:r>
      <w:r>
        <w:rPr>
          <w:color w:val="CD222A"/>
          <w:w w:val="90"/>
        </w:rPr>
        <w:t xml:space="preserve">within </w:t>
      </w:r>
      <w:r>
        <w:rPr>
          <w:color w:val="CD222A"/>
          <w:w w:val="85"/>
        </w:rPr>
        <w:t xml:space="preserve">their cultural context, and support implementation with education, training, and </w:t>
      </w:r>
      <w:r>
        <w:rPr>
          <w:color w:val="CD222A"/>
          <w:spacing w:val="-2"/>
          <w:w w:val="95"/>
        </w:rPr>
        <w:t>consultation.</w:t>
      </w:r>
    </w:p>
    <w:p w14:paraId="4250F247" w14:textId="77777777" w:rsidR="00C83B3C" w:rsidRDefault="00102383">
      <w:pPr>
        <w:pStyle w:val="BodyText"/>
        <w:spacing w:before="118" w:line="259" w:lineRule="auto"/>
        <w:ind w:left="1440" w:right="1519"/>
        <w:rPr>
          <w:sz w:val="13"/>
        </w:rPr>
      </w:pPr>
      <w:r>
        <w:rPr>
          <w:color w:val="252223"/>
          <w:w w:val="90"/>
        </w:rPr>
        <w:t>The</w:t>
      </w:r>
      <w:r>
        <w:rPr>
          <w:color w:val="252223"/>
          <w:spacing w:val="-2"/>
          <w:w w:val="90"/>
        </w:rPr>
        <w:t xml:space="preserve"> </w:t>
      </w:r>
      <w:r>
        <w:rPr>
          <w:color w:val="252223"/>
          <w:w w:val="90"/>
        </w:rPr>
        <w:t>2001</w:t>
      </w:r>
      <w:r>
        <w:rPr>
          <w:color w:val="252223"/>
          <w:spacing w:val="-2"/>
          <w:w w:val="90"/>
        </w:rPr>
        <w:t xml:space="preserve"> </w:t>
      </w:r>
      <w:r>
        <w:rPr>
          <w:color w:val="252223"/>
          <w:w w:val="90"/>
        </w:rPr>
        <w:t>National</w:t>
      </w:r>
      <w:r>
        <w:rPr>
          <w:color w:val="252223"/>
          <w:spacing w:val="-2"/>
          <w:w w:val="90"/>
        </w:rPr>
        <w:t xml:space="preserve"> </w:t>
      </w:r>
      <w:r>
        <w:rPr>
          <w:color w:val="252223"/>
          <w:w w:val="90"/>
        </w:rPr>
        <w:t>Strategy</w:t>
      </w:r>
      <w:r>
        <w:rPr>
          <w:color w:val="252223"/>
          <w:spacing w:val="-2"/>
          <w:w w:val="90"/>
        </w:rPr>
        <w:t xml:space="preserve"> </w:t>
      </w:r>
      <w:r>
        <w:rPr>
          <w:color w:val="252223"/>
          <w:w w:val="90"/>
        </w:rPr>
        <w:t>described</w:t>
      </w:r>
      <w:r>
        <w:rPr>
          <w:color w:val="252223"/>
          <w:spacing w:val="-2"/>
          <w:w w:val="90"/>
        </w:rPr>
        <w:t xml:space="preserve"> </w:t>
      </w:r>
      <w:r>
        <w:rPr>
          <w:color w:val="252223"/>
          <w:w w:val="90"/>
        </w:rPr>
        <w:t>the</w:t>
      </w:r>
      <w:r>
        <w:rPr>
          <w:color w:val="252223"/>
          <w:spacing w:val="-2"/>
          <w:w w:val="90"/>
        </w:rPr>
        <w:t xml:space="preserve"> </w:t>
      </w:r>
      <w:r>
        <w:rPr>
          <w:color w:val="252223"/>
          <w:w w:val="90"/>
        </w:rPr>
        <w:t>phenomena</w:t>
      </w:r>
      <w:r>
        <w:rPr>
          <w:color w:val="252223"/>
          <w:spacing w:val="-2"/>
          <w:w w:val="90"/>
        </w:rPr>
        <w:t xml:space="preserve"> </w:t>
      </w:r>
      <w:r>
        <w:rPr>
          <w:color w:val="252223"/>
          <w:w w:val="90"/>
        </w:rPr>
        <w:t>of</w:t>
      </w:r>
      <w:r>
        <w:rPr>
          <w:color w:val="252223"/>
          <w:spacing w:val="-2"/>
          <w:w w:val="90"/>
        </w:rPr>
        <w:t xml:space="preserve"> </w:t>
      </w:r>
      <w:r>
        <w:rPr>
          <w:color w:val="252223"/>
          <w:w w:val="90"/>
        </w:rPr>
        <w:t>“suicide</w:t>
      </w:r>
      <w:r>
        <w:rPr>
          <w:color w:val="252223"/>
          <w:spacing w:val="-2"/>
          <w:w w:val="90"/>
        </w:rPr>
        <w:t xml:space="preserve"> </w:t>
      </w:r>
      <w:r>
        <w:rPr>
          <w:color w:val="252223"/>
          <w:w w:val="90"/>
        </w:rPr>
        <w:t>contagion”</w:t>
      </w:r>
      <w:r>
        <w:rPr>
          <w:color w:val="252223"/>
          <w:spacing w:val="-2"/>
          <w:w w:val="90"/>
        </w:rPr>
        <w:t xml:space="preserve"> </w:t>
      </w:r>
      <w:r>
        <w:rPr>
          <w:color w:val="252223"/>
          <w:w w:val="90"/>
        </w:rPr>
        <w:t>and</w:t>
      </w:r>
      <w:r>
        <w:rPr>
          <w:color w:val="252223"/>
          <w:spacing w:val="-2"/>
          <w:w w:val="90"/>
        </w:rPr>
        <w:t xml:space="preserve"> </w:t>
      </w:r>
      <w:r>
        <w:rPr>
          <w:color w:val="252223"/>
          <w:w w:val="90"/>
        </w:rPr>
        <w:t>“suicide</w:t>
      </w:r>
      <w:r>
        <w:rPr>
          <w:color w:val="252223"/>
          <w:spacing w:val="-2"/>
          <w:w w:val="90"/>
        </w:rPr>
        <w:t xml:space="preserve"> </w:t>
      </w:r>
      <w:r>
        <w:rPr>
          <w:color w:val="252223"/>
          <w:w w:val="90"/>
        </w:rPr>
        <w:t>clusters.” Contagion</w:t>
      </w:r>
      <w:r>
        <w:rPr>
          <w:color w:val="252223"/>
          <w:spacing w:val="-3"/>
          <w:w w:val="90"/>
        </w:rPr>
        <w:t xml:space="preserve"> </w:t>
      </w:r>
      <w:r>
        <w:rPr>
          <w:color w:val="252223"/>
          <w:w w:val="90"/>
        </w:rPr>
        <w:t>has</w:t>
      </w:r>
      <w:r>
        <w:rPr>
          <w:color w:val="252223"/>
          <w:spacing w:val="-3"/>
          <w:w w:val="90"/>
        </w:rPr>
        <w:t xml:space="preserve"> </w:t>
      </w:r>
      <w:r>
        <w:rPr>
          <w:color w:val="252223"/>
          <w:w w:val="90"/>
        </w:rPr>
        <w:t>been</w:t>
      </w:r>
      <w:r>
        <w:rPr>
          <w:color w:val="252223"/>
          <w:spacing w:val="-3"/>
          <w:w w:val="90"/>
        </w:rPr>
        <w:t xml:space="preserve"> </w:t>
      </w:r>
      <w:r>
        <w:rPr>
          <w:color w:val="252223"/>
          <w:w w:val="90"/>
        </w:rPr>
        <w:t>described</w:t>
      </w:r>
      <w:r>
        <w:rPr>
          <w:color w:val="252223"/>
          <w:spacing w:val="-3"/>
          <w:w w:val="90"/>
        </w:rPr>
        <w:t xml:space="preserve"> </w:t>
      </w:r>
      <w:r>
        <w:rPr>
          <w:color w:val="252223"/>
          <w:w w:val="90"/>
        </w:rPr>
        <w:t>as</w:t>
      </w:r>
      <w:r>
        <w:rPr>
          <w:color w:val="252223"/>
          <w:spacing w:val="-3"/>
          <w:w w:val="90"/>
        </w:rPr>
        <w:t xml:space="preserve"> </w:t>
      </w:r>
      <w:r>
        <w:rPr>
          <w:color w:val="252223"/>
          <w:w w:val="90"/>
        </w:rPr>
        <w:t>the</w:t>
      </w:r>
      <w:r>
        <w:rPr>
          <w:color w:val="252223"/>
          <w:spacing w:val="-3"/>
          <w:w w:val="90"/>
        </w:rPr>
        <w:t xml:space="preserve"> </w:t>
      </w:r>
      <w:r>
        <w:rPr>
          <w:color w:val="252223"/>
          <w:w w:val="90"/>
        </w:rPr>
        <w:t>process</w:t>
      </w:r>
      <w:r>
        <w:rPr>
          <w:color w:val="252223"/>
          <w:spacing w:val="-3"/>
          <w:w w:val="90"/>
        </w:rPr>
        <w:t xml:space="preserve"> </w:t>
      </w:r>
      <w:r>
        <w:rPr>
          <w:color w:val="252223"/>
          <w:w w:val="90"/>
        </w:rPr>
        <w:t>by</w:t>
      </w:r>
      <w:r>
        <w:rPr>
          <w:color w:val="252223"/>
          <w:spacing w:val="-3"/>
          <w:w w:val="90"/>
        </w:rPr>
        <w:t xml:space="preserve"> </w:t>
      </w:r>
      <w:r>
        <w:rPr>
          <w:color w:val="252223"/>
          <w:w w:val="90"/>
        </w:rPr>
        <w:t>which</w:t>
      </w:r>
      <w:r>
        <w:rPr>
          <w:color w:val="252223"/>
          <w:spacing w:val="-3"/>
          <w:w w:val="90"/>
        </w:rPr>
        <w:t xml:space="preserve"> </w:t>
      </w:r>
      <w:r>
        <w:rPr>
          <w:color w:val="252223"/>
          <w:w w:val="90"/>
        </w:rPr>
        <w:t>exposure</w:t>
      </w:r>
      <w:r>
        <w:rPr>
          <w:color w:val="252223"/>
          <w:spacing w:val="-3"/>
          <w:w w:val="90"/>
        </w:rPr>
        <w:t xml:space="preserve"> </w:t>
      </w:r>
      <w:r>
        <w:rPr>
          <w:color w:val="252223"/>
          <w:w w:val="90"/>
        </w:rPr>
        <w:t>to</w:t>
      </w:r>
      <w:r>
        <w:rPr>
          <w:color w:val="252223"/>
          <w:spacing w:val="-3"/>
          <w:w w:val="90"/>
        </w:rPr>
        <w:t xml:space="preserve"> </w:t>
      </w:r>
      <w:r>
        <w:rPr>
          <w:color w:val="252223"/>
          <w:w w:val="90"/>
        </w:rPr>
        <w:t>suicidal</w:t>
      </w:r>
      <w:r>
        <w:rPr>
          <w:color w:val="252223"/>
          <w:spacing w:val="-3"/>
          <w:w w:val="90"/>
        </w:rPr>
        <w:t xml:space="preserve"> </w:t>
      </w:r>
      <w:r>
        <w:rPr>
          <w:color w:val="252223"/>
          <w:w w:val="90"/>
        </w:rPr>
        <w:t>behaviors</w:t>
      </w:r>
      <w:r>
        <w:rPr>
          <w:color w:val="252223"/>
          <w:spacing w:val="-3"/>
          <w:w w:val="90"/>
        </w:rPr>
        <w:t xml:space="preserve"> </w:t>
      </w:r>
      <w:r>
        <w:rPr>
          <w:color w:val="252223"/>
          <w:w w:val="90"/>
        </w:rPr>
        <w:t>from</w:t>
      </w:r>
      <w:r>
        <w:rPr>
          <w:color w:val="252223"/>
          <w:spacing w:val="-3"/>
          <w:w w:val="90"/>
        </w:rPr>
        <w:t xml:space="preserve"> </w:t>
      </w:r>
      <w:r>
        <w:rPr>
          <w:color w:val="252223"/>
          <w:w w:val="90"/>
        </w:rPr>
        <w:t>interpersonal contacts or the media can lead to an increase in suicidal behaviors, particularly among adolescents and young adults. A suicide cluster has been defined as a group</w:t>
      </w:r>
      <w:r>
        <w:rPr>
          <w:color w:val="252223"/>
          <w:w w:val="90"/>
        </w:rPr>
        <w:t xml:space="preserve"> of suicides or suicide attempts, or both, that occur closer together in time and space than would normally be expected in a given community.</w:t>
      </w:r>
      <w:r>
        <w:rPr>
          <w:color w:val="252223"/>
          <w:w w:val="90"/>
          <w:position w:val="7"/>
          <w:sz w:val="13"/>
        </w:rPr>
        <w:t>67</w:t>
      </w:r>
    </w:p>
    <w:p w14:paraId="366B61F0" w14:textId="77777777" w:rsidR="00C83B3C" w:rsidRDefault="00102383">
      <w:pPr>
        <w:pStyle w:val="BodyText"/>
        <w:spacing w:before="112" w:line="259" w:lineRule="auto"/>
        <w:ind w:left="1439" w:right="1925"/>
        <w:jc w:val="both"/>
      </w:pPr>
      <w:r>
        <w:rPr>
          <w:color w:val="252223"/>
          <w:w w:val="90"/>
        </w:rPr>
        <w:t>CDC</w:t>
      </w:r>
      <w:r>
        <w:rPr>
          <w:color w:val="252223"/>
          <w:spacing w:val="-2"/>
          <w:w w:val="90"/>
        </w:rPr>
        <w:t xml:space="preserve"> </w:t>
      </w:r>
      <w:r>
        <w:rPr>
          <w:color w:val="252223"/>
          <w:w w:val="90"/>
        </w:rPr>
        <w:t>has</w:t>
      </w:r>
      <w:r>
        <w:rPr>
          <w:color w:val="252223"/>
          <w:spacing w:val="-2"/>
          <w:w w:val="90"/>
        </w:rPr>
        <w:t xml:space="preserve"> </w:t>
      </w:r>
      <w:r>
        <w:rPr>
          <w:color w:val="252223"/>
          <w:w w:val="90"/>
        </w:rPr>
        <w:t>estimated</w:t>
      </w:r>
      <w:r>
        <w:rPr>
          <w:color w:val="252223"/>
          <w:spacing w:val="-2"/>
          <w:w w:val="90"/>
        </w:rPr>
        <w:t xml:space="preserve"> </w:t>
      </w:r>
      <w:r>
        <w:rPr>
          <w:color w:val="252223"/>
          <w:w w:val="90"/>
        </w:rPr>
        <w:t>that</w:t>
      </w:r>
      <w:r>
        <w:rPr>
          <w:color w:val="252223"/>
          <w:spacing w:val="-2"/>
          <w:w w:val="90"/>
        </w:rPr>
        <w:t xml:space="preserve"> </w:t>
      </w:r>
      <w:r>
        <w:rPr>
          <w:color w:val="252223"/>
          <w:w w:val="90"/>
        </w:rPr>
        <w:t>cluster</w:t>
      </w:r>
      <w:r>
        <w:rPr>
          <w:color w:val="252223"/>
          <w:spacing w:val="-2"/>
          <w:w w:val="90"/>
        </w:rPr>
        <w:t xml:space="preserve"> </w:t>
      </w:r>
      <w:r>
        <w:rPr>
          <w:color w:val="252223"/>
          <w:w w:val="90"/>
        </w:rPr>
        <w:t>suicides</w:t>
      </w:r>
      <w:r>
        <w:rPr>
          <w:color w:val="252223"/>
          <w:spacing w:val="-2"/>
          <w:w w:val="90"/>
        </w:rPr>
        <w:t xml:space="preserve"> </w:t>
      </w:r>
      <w:r>
        <w:rPr>
          <w:color w:val="252223"/>
          <w:w w:val="90"/>
        </w:rPr>
        <w:t>may</w:t>
      </w:r>
      <w:r>
        <w:rPr>
          <w:color w:val="252223"/>
          <w:spacing w:val="-2"/>
          <w:w w:val="90"/>
        </w:rPr>
        <w:t xml:space="preserve"> </w:t>
      </w:r>
      <w:r>
        <w:rPr>
          <w:color w:val="252223"/>
          <w:w w:val="90"/>
        </w:rPr>
        <w:t>account</w:t>
      </w:r>
      <w:r>
        <w:rPr>
          <w:color w:val="252223"/>
          <w:spacing w:val="-2"/>
          <w:w w:val="90"/>
        </w:rPr>
        <w:t xml:space="preserve"> </w:t>
      </w:r>
      <w:r>
        <w:rPr>
          <w:color w:val="252223"/>
          <w:w w:val="90"/>
        </w:rPr>
        <w:t>for</w:t>
      </w:r>
      <w:r>
        <w:rPr>
          <w:color w:val="252223"/>
          <w:spacing w:val="-2"/>
          <w:w w:val="90"/>
        </w:rPr>
        <w:t xml:space="preserve"> </w:t>
      </w:r>
      <w:r>
        <w:rPr>
          <w:color w:val="252223"/>
          <w:w w:val="90"/>
        </w:rPr>
        <w:t>1</w:t>
      </w:r>
      <w:r>
        <w:rPr>
          <w:color w:val="252223"/>
          <w:spacing w:val="-2"/>
          <w:w w:val="90"/>
        </w:rPr>
        <w:t xml:space="preserve"> </w:t>
      </w:r>
      <w:r>
        <w:rPr>
          <w:color w:val="252223"/>
          <w:w w:val="90"/>
        </w:rPr>
        <w:t>to</w:t>
      </w:r>
      <w:r>
        <w:rPr>
          <w:color w:val="252223"/>
          <w:spacing w:val="-2"/>
          <w:w w:val="90"/>
        </w:rPr>
        <w:t xml:space="preserve"> </w:t>
      </w:r>
      <w:r>
        <w:rPr>
          <w:color w:val="252223"/>
          <w:w w:val="90"/>
        </w:rPr>
        <w:t>5</w:t>
      </w:r>
      <w:r>
        <w:rPr>
          <w:color w:val="252223"/>
          <w:spacing w:val="-2"/>
          <w:w w:val="90"/>
        </w:rPr>
        <w:t xml:space="preserve"> </w:t>
      </w:r>
      <w:r>
        <w:rPr>
          <w:color w:val="252223"/>
          <w:w w:val="90"/>
        </w:rPr>
        <w:t>percent</w:t>
      </w:r>
      <w:r>
        <w:rPr>
          <w:color w:val="252223"/>
          <w:spacing w:val="-2"/>
          <w:w w:val="90"/>
        </w:rPr>
        <w:t xml:space="preserve"> </w:t>
      </w:r>
      <w:r>
        <w:rPr>
          <w:color w:val="252223"/>
          <w:w w:val="90"/>
        </w:rPr>
        <w:t>of</w:t>
      </w:r>
      <w:r>
        <w:rPr>
          <w:color w:val="252223"/>
          <w:spacing w:val="-2"/>
          <w:w w:val="90"/>
        </w:rPr>
        <w:t xml:space="preserve"> </w:t>
      </w:r>
      <w:r>
        <w:rPr>
          <w:color w:val="252223"/>
          <w:w w:val="90"/>
        </w:rPr>
        <w:t>suicides</w:t>
      </w:r>
      <w:r>
        <w:rPr>
          <w:color w:val="252223"/>
          <w:spacing w:val="-2"/>
          <w:w w:val="90"/>
        </w:rPr>
        <w:t xml:space="preserve"> </w:t>
      </w:r>
      <w:r>
        <w:rPr>
          <w:color w:val="252223"/>
          <w:w w:val="90"/>
        </w:rPr>
        <w:t>among</w:t>
      </w:r>
      <w:r>
        <w:rPr>
          <w:color w:val="252223"/>
          <w:spacing w:val="-2"/>
          <w:w w:val="90"/>
        </w:rPr>
        <w:t xml:space="preserve"> </w:t>
      </w:r>
      <w:r>
        <w:rPr>
          <w:color w:val="252223"/>
          <w:w w:val="90"/>
        </w:rPr>
        <w:t>adolescents and young adults.</w:t>
      </w:r>
      <w:r>
        <w:rPr>
          <w:color w:val="252223"/>
          <w:w w:val="90"/>
          <w:position w:val="7"/>
          <w:sz w:val="13"/>
        </w:rPr>
        <w:t>67</w:t>
      </w:r>
      <w:r>
        <w:rPr>
          <w:color w:val="252223"/>
          <w:spacing w:val="20"/>
          <w:position w:val="7"/>
          <w:sz w:val="13"/>
        </w:rPr>
        <w:t xml:space="preserve"> </w:t>
      </w:r>
      <w:r>
        <w:rPr>
          <w:color w:val="252223"/>
          <w:w w:val="90"/>
        </w:rPr>
        <w:t>In 1988, CDC issued recommendations for communities to use in the prevention and containment of suicide clusters.</w:t>
      </w:r>
      <w:r>
        <w:rPr>
          <w:color w:val="252223"/>
          <w:w w:val="90"/>
          <w:position w:val="7"/>
          <w:sz w:val="13"/>
        </w:rPr>
        <w:t>67</w:t>
      </w:r>
      <w:r>
        <w:rPr>
          <w:color w:val="252223"/>
          <w:spacing w:val="30"/>
          <w:position w:val="7"/>
          <w:sz w:val="13"/>
        </w:rPr>
        <w:t xml:space="preserve"> </w:t>
      </w:r>
      <w:r>
        <w:rPr>
          <w:color w:val="252223"/>
          <w:w w:val="90"/>
        </w:rPr>
        <w:t>These recommendations provide an important foundation</w:t>
      </w:r>
    </w:p>
    <w:p w14:paraId="50990D5A" w14:textId="77777777" w:rsidR="00C83B3C" w:rsidRDefault="00102383">
      <w:pPr>
        <w:pStyle w:val="BodyText"/>
        <w:spacing w:line="259" w:lineRule="auto"/>
        <w:ind w:left="1439" w:right="1612"/>
      </w:pPr>
      <w:r>
        <w:rPr>
          <w:color w:val="252223"/>
          <w:w w:val="90"/>
        </w:rPr>
        <w:t>for</w:t>
      </w:r>
      <w:r>
        <w:rPr>
          <w:color w:val="252223"/>
          <w:spacing w:val="-4"/>
          <w:w w:val="90"/>
        </w:rPr>
        <w:t xml:space="preserve"> </w:t>
      </w:r>
      <w:r>
        <w:rPr>
          <w:color w:val="252223"/>
          <w:w w:val="90"/>
        </w:rPr>
        <w:t>community</w:t>
      </w:r>
      <w:r>
        <w:rPr>
          <w:color w:val="252223"/>
          <w:spacing w:val="-4"/>
          <w:w w:val="90"/>
        </w:rPr>
        <w:t xml:space="preserve"> </w:t>
      </w:r>
      <w:r>
        <w:rPr>
          <w:color w:val="252223"/>
          <w:w w:val="90"/>
        </w:rPr>
        <w:t>suicide</w:t>
      </w:r>
      <w:r>
        <w:rPr>
          <w:color w:val="252223"/>
          <w:spacing w:val="-4"/>
          <w:w w:val="90"/>
        </w:rPr>
        <w:t xml:space="preserve"> </w:t>
      </w:r>
      <w:r>
        <w:rPr>
          <w:color w:val="252223"/>
          <w:w w:val="90"/>
        </w:rPr>
        <w:t>prevention</w:t>
      </w:r>
      <w:r>
        <w:rPr>
          <w:color w:val="252223"/>
          <w:spacing w:val="-4"/>
          <w:w w:val="90"/>
        </w:rPr>
        <w:t xml:space="preserve"> </w:t>
      </w:r>
      <w:r>
        <w:rPr>
          <w:color w:val="252223"/>
          <w:w w:val="90"/>
        </w:rPr>
        <w:t>efforts</w:t>
      </w:r>
      <w:r>
        <w:rPr>
          <w:color w:val="252223"/>
          <w:spacing w:val="-4"/>
          <w:w w:val="90"/>
        </w:rPr>
        <w:t xml:space="preserve"> </w:t>
      </w:r>
      <w:r>
        <w:rPr>
          <w:color w:val="252223"/>
          <w:w w:val="90"/>
        </w:rPr>
        <w:t>but</w:t>
      </w:r>
      <w:r>
        <w:rPr>
          <w:color w:val="252223"/>
          <w:spacing w:val="-4"/>
          <w:w w:val="90"/>
        </w:rPr>
        <w:t xml:space="preserve"> </w:t>
      </w:r>
      <w:r>
        <w:rPr>
          <w:color w:val="252223"/>
          <w:w w:val="90"/>
        </w:rPr>
        <w:t>have</w:t>
      </w:r>
      <w:r>
        <w:rPr>
          <w:color w:val="252223"/>
          <w:spacing w:val="-4"/>
          <w:w w:val="90"/>
        </w:rPr>
        <w:t xml:space="preserve"> </w:t>
      </w:r>
      <w:r>
        <w:rPr>
          <w:color w:val="252223"/>
          <w:w w:val="90"/>
        </w:rPr>
        <w:t>not</w:t>
      </w:r>
      <w:r>
        <w:rPr>
          <w:color w:val="252223"/>
          <w:spacing w:val="-4"/>
          <w:w w:val="90"/>
        </w:rPr>
        <w:t xml:space="preserve"> </w:t>
      </w:r>
      <w:r>
        <w:rPr>
          <w:color w:val="252223"/>
          <w:w w:val="90"/>
        </w:rPr>
        <w:t>been</w:t>
      </w:r>
      <w:r>
        <w:rPr>
          <w:color w:val="252223"/>
          <w:spacing w:val="-4"/>
          <w:w w:val="90"/>
        </w:rPr>
        <w:t xml:space="preserve"> </w:t>
      </w:r>
      <w:r>
        <w:rPr>
          <w:color w:val="252223"/>
          <w:w w:val="90"/>
        </w:rPr>
        <w:t>routinely</w:t>
      </w:r>
      <w:r>
        <w:rPr>
          <w:color w:val="252223"/>
          <w:spacing w:val="-4"/>
          <w:w w:val="90"/>
        </w:rPr>
        <w:t xml:space="preserve"> </w:t>
      </w:r>
      <w:r>
        <w:rPr>
          <w:color w:val="252223"/>
          <w:w w:val="90"/>
        </w:rPr>
        <w:t>implemented</w:t>
      </w:r>
      <w:r>
        <w:rPr>
          <w:color w:val="252223"/>
          <w:spacing w:val="-4"/>
          <w:w w:val="90"/>
        </w:rPr>
        <w:t xml:space="preserve"> </w:t>
      </w:r>
      <w:r>
        <w:rPr>
          <w:color w:val="252223"/>
          <w:w w:val="90"/>
        </w:rPr>
        <w:t>in</w:t>
      </w:r>
      <w:r>
        <w:rPr>
          <w:color w:val="252223"/>
          <w:spacing w:val="-4"/>
          <w:w w:val="90"/>
        </w:rPr>
        <w:t xml:space="preserve"> </w:t>
      </w:r>
      <w:r>
        <w:rPr>
          <w:color w:val="252223"/>
          <w:w w:val="90"/>
        </w:rPr>
        <w:t xml:space="preserve">communities experiencing clusters. In addition, the effect of differing cultural contexts (e.g., in American Indian/ Alaska Native communities), has not been systematically analyzed, nor has the effectiveness of the </w:t>
      </w:r>
      <w:r>
        <w:rPr>
          <w:color w:val="252223"/>
          <w:w w:val="95"/>
        </w:rPr>
        <w:t>recommenda</w:t>
      </w:r>
      <w:r>
        <w:rPr>
          <w:color w:val="252223"/>
          <w:w w:val="95"/>
        </w:rPr>
        <w:t>tions</w:t>
      </w:r>
      <w:r>
        <w:rPr>
          <w:color w:val="252223"/>
          <w:spacing w:val="-10"/>
          <w:w w:val="95"/>
        </w:rPr>
        <w:t xml:space="preserve"> </w:t>
      </w:r>
      <w:r>
        <w:rPr>
          <w:color w:val="252223"/>
          <w:w w:val="95"/>
        </w:rPr>
        <w:t>been</w:t>
      </w:r>
      <w:r>
        <w:rPr>
          <w:color w:val="252223"/>
          <w:spacing w:val="-10"/>
          <w:w w:val="95"/>
        </w:rPr>
        <w:t xml:space="preserve"> </w:t>
      </w:r>
      <w:r>
        <w:rPr>
          <w:color w:val="252223"/>
          <w:w w:val="95"/>
        </w:rPr>
        <w:t>evaluated.</w:t>
      </w:r>
    </w:p>
    <w:p w14:paraId="1AA21562" w14:textId="77777777" w:rsidR="00C83B3C" w:rsidRDefault="00102383">
      <w:pPr>
        <w:pStyle w:val="Heading4"/>
        <w:spacing w:before="264" w:line="237" w:lineRule="auto"/>
        <w:ind w:left="1439" w:right="1519"/>
      </w:pPr>
      <w:r>
        <w:rPr>
          <w:color w:val="CD222A"/>
          <w:w w:val="85"/>
        </w:rPr>
        <w:t xml:space="preserve">Objective 10.5: Provide health care providers, ﬁrst responders, and others with </w:t>
      </w:r>
      <w:r>
        <w:rPr>
          <w:color w:val="CD222A"/>
          <w:w w:val="90"/>
        </w:rPr>
        <w:t>care</w:t>
      </w:r>
      <w:r>
        <w:rPr>
          <w:color w:val="CD222A"/>
          <w:spacing w:val="-7"/>
          <w:w w:val="90"/>
        </w:rPr>
        <w:t xml:space="preserve"> </w:t>
      </w:r>
      <w:r>
        <w:rPr>
          <w:color w:val="CD222A"/>
          <w:w w:val="90"/>
        </w:rPr>
        <w:t>and</w:t>
      </w:r>
      <w:r>
        <w:rPr>
          <w:color w:val="CD222A"/>
          <w:spacing w:val="-7"/>
          <w:w w:val="90"/>
        </w:rPr>
        <w:t xml:space="preserve"> </w:t>
      </w:r>
      <w:r>
        <w:rPr>
          <w:color w:val="CD222A"/>
          <w:w w:val="90"/>
        </w:rPr>
        <w:t>support</w:t>
      </w:r>
      <w:r>
        <w:rPr>
          <w:color w:val="CD222A"/>
          <w:spacing w:val="-7"/>
          <w:w w:val="90"/>
        </w:rPr>
        <w:t xml:space="preserve"> </w:t>
      </w:r>
      <w:r>
        <w:rPr>
          <w:color w:val="CD222A"/>
          <w:w w:val="90"/>
        </w:rPr>
        <w:t>when</w:t>
      </w:r>
      <w:r>
        <w:rPr>
          <w:color w:val="CD222A"/>
          <w:spacing w:val="-7"/>
          <w:w w:val="90"/>
        </w:rPr>
        <w:t xml:space="preserve"> </w:t>
      </w:r>
      <w:r>
        <w:rPr>
          <w:color w:val="CD222A"/>
          <w:w w:val="90"/>
        </w:rPr>
        <w:t>a</w:t>
      </w:r>
      <w:r>
        <w:rPr>
          <w:color w:val="CD222A"/>
          <w:spacing w:val="-7"/>
          <w:w w:val="90"/>
        </w:rPr>
        <w:t xml:space="preserve"> </w:t>
      </w:r>
      <w:r>
        <w:rPr>
          <w:color w:val="CD222A"/>
          <w:w w:val="90"/>
        </w:rPr>
        <w:t>patient</w:t>
      </w:r>
      <w:r>
        <w:rPr>
          <w:color w:val="CD222A"/>
          <w:spacing w:val="-7"/>
          <w:w w:val="90"/>
        </w:rPr>
        <w:t xml:space="preserve"> </w:t>
      </w:r>
      <w:r>
        <w:rPr>
          <w:color w:val="CD222A"/>
          <w:w w:val="90"/>
        </w:rPr>
        <w:t>under</w:t>
      </w:r>
      <w:r>
        <w:rPr>
          <w:color w:val="CD222A"/>
          <w:spacing w:val="-7"/>
          <w:w w:val="90"/>
        </w:rPr>
        <w:t xml:space="preserve"> </w:t>
      </w:r>
      <w:r>
        <w:rPr>
          <w:color w:val="CD222A"/>
          <w:w w:val="90"/>
        </w:rPr>
        <w:t>their</w:t>
      </w:r>
      <w:r>
        <w:rPr>
          <w:color w:val="CD222A"/>
          <w:spacing w:val="-7"/>
          <w:w w:val="90"/>
        </w:rPr>
        <w:t xml:space="preserve"> </w:t>
      </w:r>
      <w:r>
        <w:rPr>
          <w:color w:val="CD222A"/>
          <w:w w:val="90"/>
        </w:rPr>
        <w:t>care</w:t>
      </w:r>
      <w:r>
        <w:rPr>
          <w:color w:val="CD222A"/>
          <w:spacing w:val="-7"/>
          <w:w w:val="90"/>
        </w:rPr>
        <w:t xml:space="preserve"> </w:t>
      </w:r>
      <w:r>
        <w:rPr>
          <w:color w:val="CD222A"/>
          <w:w w:val="90"/>
        </w:rPr>
        <w:t>dies</w:t>
      </w:r>
      <w:r>
        <w:rPr>
          <w:color w:val="CD222A"/>
          <w:spacing w:val="-7"/>
          <w:w w:val="90"/>
        </w:rPr>
        <w:t xml:space="preserve"> </w:t>
      </w:r>
      <w:r>
        <w:rPr>
          <w:color w:val="CD222A"/>
          <w:w w:val="90"/>
        </w:rPr>
        <w:t>by</w:t>
      </w:r>
      <w:r>
        <w:rPr>
          <w:color w:val="CD222A"/>
          <w:spacing w:val="-7"/>
          <w:w w:val="90"/>
        </w:rPr>
        <w:t xml:space="preserve"> </w:t>
      </w:r>
      <w:r>
        <w:rPr>
          <w:color w:val="CD222A"/>
          <w:w w:val="90"/>
        </w:rPr>
        <w:t>suicide.</w:t>
      </w:r>
    </w:p>
    <w:p w14:paraId="571B025A" w14:textId="77777777" w:rsidR="00C83B3C" w:rsidRDefault="00102383">
      <w:pPr>
        <w:pStyle w:val="BodyText"/>
        <w:spacing w:before="118" w:line="259" w:lineRule="auto"/>
        <w:ind w:left="1440" w:right="1519"/>
      </w:pPr>
      <w:r>
        <w:rPr>
          <w:color w:val="252223"/>
          <w:w w:val="90"/>
        </w:rPr>
        <w:t>Clinicians,</w:t>
      </w:r>
      <w:r>
        <w:rPr>
          <w:color w:val="252223"/>
          <w:spacing w:val="-4"/>
          <w:w w:val="90"/>
        </w:rPr>
        <w:t xml:space="preserve"> </w:t>
      </w:r>
      <w:r>
        <w:rPr>
          <w:color w:val="252223"/>
          <w:w w:val="90"/>
        </w:rPr>
        <w:t>first</w:t>
      </w:r>
      <w:r>
        <w:rPr>
          <w:color w:val="252223"/>
          <w:spacing w:val="-4"/>
          <w:w w:val="90"/>
        </w:rPr>
        <w:t xml:space="preserve"> </w:t>
      </w:r>
      <w:r>
        <w:rPr>
          <w:color w:val="252223"/>
          <w:w w:val="90"/>
        </w:rPr>
        <w:t>responders,</w:t>
      </w:r>
      <w:r>
        <w:rPr>
          <w:color w:val="252223"/>
          <w:spacing w:val="-4"/>
          <w:w w:val="90"/>
        </w:rPr>
        <w:t xml:space="preserve"> </w:t>
      </w:r>
      <w:r>
        <w:rPr>
          <w:color w:val="252223"/>
          <w:w w:val="90"/>
        </w:rPr>
        <w:t>emergency</w:t>
      </w:r>
      <w:r>
        <w:rPr>
          <w:color w:val="252223"/>
          <w:spacing w:val="-4"/>
          <w:w w:val="90"/>
        </w:rPr>
        <w:t xml:space="preserve"> </w:t>
      </w:r>
      <w:r>
        <w:rPr>
          <w:color w:val="252223"/>
          <w:w w:val="90"/>
        </w:rPr>
        <w:t>personnel,</w:t>
      </w:r>
      <w:r>
        <w:rPr>
          <w:color w:val="252223"/>
          <w:spacing w:val="-4"/>
          <w:w w:val="90"/>
        </w:rPr>
        <w:t xml:space="preserve"> </w:t>
      </w:r>
      <w:r>
        <w:rPr>
          <w:color w:val="252223"/>
          <w:w w:val="90"/>
        </w:rPr>
        <w:t>and</w:t>
      </w:r>
      <w:r>
        <w:rPr>
          <w:color w:val="252223"/>
          <w:spacing w:val="-4"/>
          <w:w w:val="90"/>
        </w:rPr>
        <w:t xml:space="preserve"> </w:t>
      </w:r>
      <w:r>
        <w:rPr>
          <w:color w:val="252223"/>
          <w:w w:val="90"/>
        </w:rPr>
        <w:t>other</w:t>
      </w:r>
      <w:r>
        <w:rPr>
          <w:color w:val="252223"/>
          <w:spacing w:val="-3"/>
          <w:w w:val="90"/>
        </w:rPr>
        <w:t xml:space="preserve"> </w:t>
      </w:r>
      <w:r>
        <w:rPr>
          <w:color w:val="252223"/>
          <w:w w:val="90"/>
        </w:rPr>
        <w:t>medical</w:t>
      </w:r>
      <w:r>
        <w:rPr>
          <w:color w:val="252223"/>
          <w:spacing w:val="-3"/>
          <w:w w:val="90"/>
        </w:rPr>
        <w:t xml:space="preserve"> </w:t>
      </w:r>
      <w:r>
        <w:rPr>
          <w:color w:val="252223"/>
          <w:w w:val="90"/>
        </w:rPr>
        <w:t>professionals</w:t>
      </w:r>
      <w:r>
        <w:rPr>
          <w:color w:val="252223"/>
          <w:spacing w:val="-3"/>
          <w:w w:val="90"/>
        </w:rPr>
        <w:t xml:space="preserve"> </w:t>
      </w:r>
      <w:r>
        <w:rPr>
          <w:color w:val="252223"/>
          <w:w w:val="90"/>
        </w:rPr>
        <w:t>who</w:t>
      </w:r>
      <w:r>
        <w:rPr>
          <w:color w:val="252223"/>
          <w:spacing w:val="-3"/>
          <w:w w:val="90"/>
        </w:rPr>
        <w:t xml:space="preserve"> </w:t>
      </w:r>
      <w:r>
        <w:rPr>
          <w:color w:val="252223"/>
          <w:w w:val="90"/>
        </w:rPr>
        <w:t>lose</w:t>
      </w:r>
      <w:r>
        <w:rPr>
          <w:color w:val="252223"/>
          <w:spacing w:val="-3"/>
          <w:w w:val="90"/>
        </w:rPr>
        <w:t xml:space="preserve"> </w:t>
      </w:r>
      <w:r>
        <w:rPr>
          <w:color w:val="252223"/>
          <w:w w:val="90"/>
        </w:rPr>
        <w:t>a</w:t>
      </w:r>
      <w:r>
        <w:rPr>
          <w:color w:val="252223"/>
          <w:spacing w:val="-3"/>
          <w:w w:val="90"/>
        </w:rPr>
        <w:t xml:space="preserve"> </w:t>
      </w:r>
      <w:r>
        <w:rPr>
          <w:color w:val="252223"/>
          <w:w w:val="90"/>
        </w:rPr>
        <w:t>patient</w:t>
      </w:r>
      <w:r>
        <w:rPr>
          <w:color w:val="252223"/>
          <w:spacing w:val="-3"/>
          <w:w w:val="90"/>
        </w:rPr>
        <w:t xml:space="preserve"> </w:t>
      </w:r>
      <w:r>
        <w:rPr>
          <w:color w:val="252223"/>
          <w:w w:val="90"/>
        </w:rPr>
        <w:t>to suicide should be provided with support to deal with the emotional aftermath of this traumatic event.</w:t>
      </w:r>
    </w:p>
    <w:p w14:paraId="423627EA" w14:textId="77777777" w:rsidR="00C83B3C" w:rsidRDefault="00102383">
      <w:pPr>
        <w:pStyle w:val="BodyText"/>
        <w:spacing w:line="259" w:lineRule="auto"/>
        <w:ind w:left="1440" w:right="1519"/>
      </w:pPr>
      <w:r>
        <w:rPr>
          <w:color w:val="252223"/>
          <w:w w:val="90"/>
        </w:rPr>
        <w:t>Such support should address trauma and grief reactions and potential suicide risk among caregivers. Mechanisms</w:t>
      </w:r>
      <w:r>
        <w:rPr>
          <w:color w:val="252223"/>
          <w:spacing w:val="-8"/>
          <w:w w:val="90"/>
        </w:rPr>
        <w:t xml:space="preserve"> </w:t>
      </w:r>
      <w:r>
        <w:rPr>
          <w:color w:val="252223"/>
          <w:w w:val="90"/>
        </w:rPr>
        <w:t>for</w:t>
      </w:r>
      <w:r>
        <w:rPr>
          <w:color w:val="252223"/>
          <w:spacing w:val="-8"/>
          <w:w w:val="90"/>
        </w:rPr>
        <w:t xml:space="preserve"> </w:t>
      </w:r>
      <w:r>
        <w:rPr>
          <w:color w:val="252223"/>
          <w:w w:val="90"/>
        </w:rPr>
        <w:t>rev</w:t>
      </w:r>
      <w:r>
        <w:rPr>
          <w:color w:val="252223"/>
          <w:w w:val="90"/>
        </w:rPr>
        <w:t>iew</w:t>
      </w:r>
      <w:r>
        <w:rPr>
          <w:color w:val="252223"/>
          <w:spacing w:val="-8"/>
          <w:w w:val="90"/>
        </w:rPr>
        <w:t xml:space="preserve"> </w:t>
      </w:r>
      <w:r>
        <w:rPr>
          <w:color w:val="252223"/>
          <w:w w:val="90"/>
        </w:rPr>
        <w:t>of</w:t>
      </w:r>
      <w:r>
        <w:rPr>
          <w:color w:val="252223"/>
          <w:spacing w:val="-8"/>
          <w:w w:val="90"/>
        </w:rPr>
        <w:t xml:space="preserve"> </w:t>
      </w:r>
      <w:r>
        <w:rPr>
          <w:color w:val="252223"/>
          <w:w w:val="90"/>
        </w:rPr>
        <w:t>such</w:t>
      </w:r>
      <w:r>
        <w:rPr>
          <w:color w:val="252223"/>
          <w:spacing w:val="-8"/>
          <w:w w:val="90"/>
        </w:rPr>
        <w:t xml:space="preserve"> </w:t>
      </w:r>
      <w:r>
        <w:rPr>
          <w:color w:val="252223"/>
          <w:w w:val="90"/>
        </w:rPr>
        <w:t>deaths</w:t>
      </w:r>
      <w:r>
        <w:rPr>
          <w:color w:val="252223"/>
          <w:spacing w:val="-8"/>
          <w:w w:val="90"/>
        </w:rPr>
        <w:t xml:space="preserve"> </w:t>
      </w:r>
      <w:r>
        <w:rPr>
          <w:color w:val="252223"/>
          <w:w w:val="90"/>
        </w:rPr>
        <w:t>should</w:t>
      </w:r>
      <w:r>
        <w:rPr>
          <w:color w:val="252223"/>
          <w:spacing w:val="-8"/>
          <w:w w:val="90"/>
        </w:rPr>
        <w:t xml:space="preserve"> </w:t>
      </w:r>
      <w:r>
        <w:rPr>
          <w:color w:val="252223"/>
          <w:w w:val="90"/>
        </w:rPr>
        <w:t>avoid</w:t>
      </w:r>
      <w:r>
        <w:rPr>
          <w:color w:val="252223"/>
          <w:spacing w:val="-8"/>
          <w:w w:val="90"/>
        </w:rPr>
        <w:t xml:space="preserve"> </w:t>
      </w:r>
      <w:r>
        <w:rPr>
          <w:color w:val="252223"/>
          <w:w w:val="90"/>
        </w:rPr>
        <w:t>blaming</w:t>
      </w:r>
      <w:r>
        <w:rPr>
          <w:color w:val="252223"/>
          <w:spacing w:val="-8"/>
          <w:w w:val="90"/>
        </w:rPr>
        <w:t xml:space="preserve"> </w:t>
      </w:r>
      <w:r>
        <w:rPr>
          <w:color w:val="252223"/>
          <w:w w:val="90"/>
        </w:rPr>
        <w:t>the</w:t>
      </w:r>
      <w:r>
        <w:rPr>
          <w:color w:val="252223"/>
          <w:spacing w:val="-8"/>
          <w:w w:val="90"/>
        </w:rPr>
        <w:t xml:space="preserve"> </w:t>
      </w:r>
      <w:r>
        <w:rPr>
          <w:color w:val="252223"/>
          <w:w w:val="90"/>
        </w:rPr>
        <w:t>caregiver.</w:t>
      </w:r>
      <w:r>
        <w:rPr>
          <w:color w:val="252223"/>
          <w:spacing w:val="-8"/>
          <w:w w:val="90"/>
        </w:rPr>
        <w:t xml:space="preserve"> </w:t>
      </w:r>
      <w:r>
        <w:rPr>
          <w:color w:val="252223"/>
          <w:w w:val="90"/>
        </w:rPr>
        <w:t>Instead,</w:t>
      </w:r>
      <w:r>
        <w:rPr>
          <w:color w:val="252223"/>
          <w:spacing w:val="-8"/>
          <w:w w:val="90"/>
        </w:rPr>
        <w:t xml:space="preserve"> </w:t>
      </w:r>
      <w:r>
        <w:rPr>
          <w:color w:val="252223"/>
          <w:w w:val="90"/>
        </w:rPr>
        <w:t>the</w:t>
      </w:r>
      <w:r>
        <w:rPr>
          <w:color w:val="252223"/>
          <w:spacing w:val="-8"/>
          <w:w w:val="90"/>
        </w:rPr>
        <w:t xml:space="preserve"> </w:t>
      </w:r>
      <w:r>
        <w:rPr>
          <w:color w:val="252223"/>
          <w:w w:val="90"/>
        </w:rPr>
        <w:t>goal</w:t>
      </w:r>
      <w:r>
        <w:rPr>
          <w:color w:val="252223"/>
          <w:spacing w:val="-8"/>
          <w:w w:val="90"/>
        </w:rPr>
        <w:t xml:space="preserve"> </w:t>
      </w:r>
      <w:r>
        <w:rPr>
          <w:color w:val="252223"/>
          <w:w w:val="90"/>
        </w:rPr>
        <w:t>should</w:t>
      </w:r>
      <w:r>
        <w:rPr>
          <w:color w:val="252223"/>
          <w:spacing w:val="-8"/>
          <w:w w:val="90"/>
        </w:rPr>
        <w:t xml:space="preserve"> </w:t>
      </w:r>
      <w:r>
        <w:rPr>
          <w:color w:val="252223"/>
          <w:w w:val="90"/>
        </w:rPr>
        <w:t>be</w:t>
      </w:r>
      <w:r>
        <w:rPr>
          <w:color w:val="252223"/>
          <w:spacing w:val="-8"/>
          <w:w w:val="90"/>
        </w:rPr>
        <w:t xml:space="preserve"> </w:t>
      </w:r>
      <w:r>
        <w:rPr>
          <w:color w:val="252223"/>
          <w:w w:val="90"/>
        </w:rPr>
        <w:t>to respond</w:t>
      </w:r>
      <w:r>
        <w:rPr>
          <w:color w:val="252223"/>
          <w:spacing w:val="-8"/>
          <w:w w:val="90"/>
        </w:rPr>
        <w:t xml:space="preserve"> </w:t>
      </w:r>
      <w:r>
        <w:rPr>
          <w:color w:val="252223"/>
          <w:w w:val="90"/>
        </w:rPr>
        <w:t>to</w:t>
      </w:r>
      <w:r>
        <w:rPr>
          <w:color w:val="252223"/>
          <w:spacing w:val="-8"/>
          <w:w w:val="90"/>
        </w:rPr>
        <w:t xml:space="preserve"> </w:t>
      </w:r>
      <w:r>
        <w:rPr>
          <w:color w:val="252223"/>
          <w:w w:val="90"/>
        </w:rPr>
        <w:t>the</w:t>
      </w:r>
      <w:r>
        <w:rPr>
          <w:color w:val="252223"/>
          <w:spacing w:val="-8"/>
          <w:w w:val="90"/>
        </w:rPr>
        <w:t xml:space="preserve"> </w:t>
      </w:r>
      <w:r>
        <w:rPr>
          <w:color w:val="252223"/>
          <w:w w:val="90"/>
        </w:rPr>
        <w:t>caregiver’s</w:t>
      </w:r>
      <w:r>
        <w:rPr>
          <w:color w:val="252223"/>
          <w:spacing w:val="-8"/>
          <w:w w:val="90"/>
        </w:rPr>
        <w:t xml:space="preserve"> </w:t>
      </w:r>
      <w:r>
        <w:rPr>
          <w:color w:val="252223"/>
          <w:w w:val="90"/>
        </w:rPr>
        <w:t>need</w:t>
      </w:r>
      <w:r>
        <w:rPr>
          <w:color w:val="252223"/>
          <w:spacing w:val="-8"/>
          <w:w w:val="90"/>
        </w:rPr>
        <w:t xml:space="preserve"> </w:t>
      </w:r>
      <w:r>
        <w:rPr>
          <w:color w:val="252223"/>
          <w:w w:val="90"/>
        </w:rPr>
        <w:t>for</w:t>
      </w:r>
      <w:r>
        <w:rPr>
          <w:color w:val="252223"/>
          <w:spacing w:val="-8"/>
          <w:w w:val="90"/>
        </w:rPr>
        <w:t xml:space="preserve"> </w:t>
      </w:r>
      <w:r>
        <w:rPr>
          <w:color w:val="252223"/>
          <w:w w:val="90"/>
        </w:rPr>
        <w:t>support</w:t>
      </w:r>
      <w:r>
        <w:rPr>
          <w:color w:val="252223"/>
          <w:spacing w:val="-8"/>
          <w:w w:val="90"/>
        </w:rPr>
        <w:t xml:space="preserve"> </w:t>
      </w:r>
      <w:r>
        <w:rPr>
          <w:color w:val="252223"/>
          <w:w w:val="90"/>
        </w:rPr>
        <w:t>and</w:t>
      </w:r>
      <w:r>
        <w:rPr>
          <w:color w:val="252223"/>
          <w:spacing w:val="-8"/>
          <w:w w:val="90"/>
        </w:rPr>
        <w:t xml:space="preserve"> </w:t>
      </w:r>
      <w:r>
        <w:rPr>
          <w:color w:val="252223"/>
          <w:w w:val="90"/>
        </w:rPr>
        <w:t>help</w:t>
      </w:r>
      <w:r>
        <w:rPr>
          <w:color w:val="252223"/>
          <w:spacing w:val="-8"/>
          <w:w w:val="90"/>
        </w:rPr>
        <w:t xml:space="preserve"> </w:t>
      </w:r>
      <w:r>
        <w:rPr>
          <w:color w:val="252223"/>
          <w:w w:val="90"/>
        </w:rPr>
        <w:t>the</w:t>
      </w:r>
      <w:r>
        <w:rPr>
          <w:color w:val="252223"/>
          <w:spacing w:val="-8"/>
          <w:w w:val="90"/>
        </w:rPr>
        <w:t xml:space="preserve"> </w:t>
      </w:r>
      <w:r>
        <w:rPr>
          <w:color w:val="252223"/>
          <w:w w:val="90"/>
        </w:rPr>
        <w:t>provider</w:t>
      </w:r>
      <w:r>
        <w:rPr>
          <w:color w:val="252223"/>
          <w:spacing w:val="-8"/>
          <w:w w:val="90"/>
        </w:rPr>
        <w:t xml:space="preserve"> </w:t>
      </w:r>
      <w:r>
        <w:rPr>
          <w:color w:val="252223"/>
          <w:w w:val="90"/>
        </w:rPr>
        <w:t>respond</w:t>
      </w:r>
      <w:r>
        <w:rPr>
          <w:color w:val="252223"/>
          <w:spacing w:val="-8"/>
          <w:w w:val="90"/>
        </w:rPr>
        <w:t xml:space="preserve"> </w:t>
      </w:r>
      <w:r>
        <w:rPr>
          <w:color w:val="252223"/>
          <w:w w:val="90"/>
        </w:rPr>
        <w:t>to</w:t>
      </w:r>
      <w:r>
        <w:rPr>
          <w:color w:val="252223"/>
          <w:spacing w:val="-8"/>
          <w:w w:val="90"/>
        </w:rPr>
        <w:t xml:space="preserve"> </w:t>
      </w:r>
      <w:r>
        <w:rPr>
          <w:color w:val="252223"/>
          <w:w w:val="90"/>
        </w:rPr>
        <w:t>patients</w:t>
      </w:r>
      <w:r>
        <w:rPr>
          <w:color w:val="252223"/>
          <w:spacing w:val="-8"/>
          <w:w w:val="90"/>
        </w:rPr>
        <w:t xml:space="preserve"> </w:t>
      </w:r>
      <w:r>
        <w:rPr>
          <w:color w:val="252223"/>
          <w:w w:val="90"/>
        </w:rPr>
        <w:t>who</w:t>
      </w:r>
      <w:r>
        <w:rPr>
          <w:color w:val="252223"/>
          <w:spacing w:val="-8"/>
          <w:w w:val="90"/>
        </w:rPr>
        <w:t xml:space="preserve"> </w:t>
      </w:r>
      <w:r>
        <w:rPr>
          <w:color w:val="252223"/>
          <w:w w:val="90"/>
        </w:rPr>
        <w:t>may</w:t>
      </w:r>
      <w:r>
        <w:rPr>
          <w:color w:val="252223"/>
          <w:spacing w:val="-8"/>
          <w:w w:val="90"/>
        </w:rPr>
        <w:t xml:space="preserve"> </w:t>
      </w:r>
      <w:r>
        <w:rPr>
          <w:color w:val="252223"/>
          <w:w w:val="90"/>
        </w:rPr>
        <w:t>be</w:t>
      </w:r>
      <w:r>
        <w:rPr>
          <w:color w:val="252223"/>
          <w:spacing w:val="-8"/>
          <w:w w:val="90"/>
        </w:rPr>
        <w:t xml:space="preserve"> </w:t>
      </w:r>
      <w:r>
        <w:rPr>
          <w:color w:val="252223"/>
          <w:w w:val="90"/>
        </w:rPr>
        <w:t>at</w:t>
      </w:r>
      <w:r>
        <w:rPr>
          <w:color w:val="252223"/>
          <w:spacing w:val="-8"/>
          <w:w w:val="90"/>
        </w:rPr>
        <w:t xml:space="preserve"> </w:t>
      </w:r>
      <w:r>
        <w:rPr>
          <w:color w:val="252223"/>
          <w:w w:val="90"/>
        </w:rPr>
        <w:t xml:space="preserve">risk </w:t>
      </w:r>
      <w:r>
        <w:rPr>
          <w:color w:val="252223"/>
          <w:spacing w:val="-2"/>
        </w:rPr>
        <w:t>for</w:t>
      </w:r>
      <w:r>
        <w:rPr>
          <w:color w:val="252223"/>
          <w:spacing w:val="-12"/>
        </w:rPr>
        <w:t xml:space="preserve"> </w:t>
      </w:r>
      <w:r>
        <w:rPr>
          <w:color w:val="252223"/>
          <w:spacing w:val="-2"/>
        </w:rPr>
        <w:t>suicide</w:t>
      </w:r>
      <w:r>
        <w:rPr>
          <w:color w:val="252223"/>
          <w:spacing w:val="-12"/>
        </w:rPr>
        <w:t xml:space="preserve"> </w:t>
      </w:r>
      <w:r>
        <w:rPr>
          <w:color w:val="252223"/>
          <w:spacing w:val="-2"/>
        </w:rPr>
        <w:t>in</w:t>
      </w:r>
      <w:r>
        <w:rPr>
          <w:color w:val="252223"/>
          <w:spacing w:val="-11"/>
        </w:rPr>
        <w:t xml:space="preserve"> </w:t>
      </w:r>
      <w:r>
        <w:rPr>
          <w:color w:val="252223"/>
          <w:spacing w:val="-2"/>
        </w:rPr>
        <w:t>the</w:t>
      </w:r>
      <w:r>
        <w:rPr>
          <w:color w:val="252223"/>
          <w:spacing w:val="-12"/>
        </w:rPr>
        <w:t xml:space="preserve"> </w:t>
      </w:r>
      <w:r>
        <w:rPr>
          <w:color w:val="252223"/>
          <w:spacing w:val="-2"/>
        </w:rPr>
        <w:t>future.</w:t>
      </w:r>
    </w:p>
    <w:p w14:paraId="32A60118" w14:textId="77777777" w:rsidR="00C83B3C" w:rsidRDefault="00C83B3C">
      <w:pPr>
        <w:spacing w:line="259" w:lineRule="auto"/>
        <w:sectPr w:rsidR="00C83B3C">
          <w:pgSz w:w="12240" w:h="15840"/>
          <w:pgMar w:top="0" w:right="0" w:bottom="800" w:left="0" w:header="0" w:footer="608" w:gutter="0"/>
          <w:cols w:space="720"/>
        </w:sectPr>
      </w:pPr>
    </w:p>
    <w:p w14:paraId="2584BB54" w14:textId="77777777" w:rsidR="00C83B3C" w:rsidRDefault="00102383">
      <w:pPr>
        <w:spacing w:before="78"/>
        <w:ind w:left="1411"/>
        <w:rPr>
          <w:rFonts w:ascii="Trebuchet MS"/>
          <w:sz w:val="20"/>
        </w:rPr>
      </w:pPr>
      <w:r>
        <w:lastRenderedPageBreak/>
        <w:pict w14:anchorId="2135B2EA">
          <v:group id="docshapegroup660" o:spid="_x0000_s3002" style="position:absolute;left:0;text-align:left;margin-left:71.5pt;margin-top:0;width:540.5pt;height:730.1pt;z-index:-20224512;mso-position-horizontal-relative:page;mso-position-vertical-relative:page" coordorigin="1430" coordsize="10810,14602">
            <v:shape id="docshape661" o:spid="_x0000_s3010" style="position:absolute;left:8656;width:3584;height:2887" coordorigin="8656" coordsize="3584,2887" path="m9327,l8656,r263,158l9123,284r203,128l9527,542r199,134l9857,766r132,93l10120,953r130,95l10379,1145r128,99l10633,1344r126,101l10821,1496r62,52l10944,1600r62,52l11066,1705r61,53l11187,1811r59,54l11306,1919r59,54l11423,2028r58,55l11538,2138r58,56l11652,2250r56,57l11764,2363r55,58l11874,2478r54,58l11982,2594r53,58l12088,2711r52,59l12191,2829r49,58l12240,2155r-89,-87l12093,2013r-59,-55l11976,1904r-60,-54l11857,1796r-60,-54l11736,1689r-61,-52l11614,1584r-62,-52l11490,1481r-62,-52l11365,1378r-126,-100l11111,1178r-129,-98l10851,984r-131,-95l10587,795r-133,-92l10320,612r-136,-89l10048,436,9912,349,9709,225,9505,103,9327,xe" fillcolor="#808890" stroked="f">
              <v:path arrowok="t"/>
            </v:shape>
            <v:shape id="docshape662" o:spid="_x0000_s3009" style="position:absolute;left:9326;width:2914;height:2155" coordorigin="9327" coordsize="2914,2155" path="m10054,l9327,r41,23l9573,144r204,122l9980,392r136,87l10252,568r68,44l10454,703r133,92l10720,889r131,95l10982,1080r129,98l11239,1278r126,100l11428,1429r62,52l11552,1532r62,52l11675,1637r61,52l11797,1742r60,54l11916,1850r60,54l12034,1958r59,55l12151,2068r57,56l12240,2155r,-595l12161,1491r-61,-52l12039,1388r-62,-51l11915,1286r-62,-50l11728,1136r-127,-98l11473,941r-129,-95l11214,752r-132,-93l10950,568r-134,-90l10682,389r-135,-87l10411,216,10205,90,10054,xe" stroked="f">
              <v:path arrowok="t"/>
            </v:shape>
            <v:shape id="docshape663" o:spid="_x0000_s3008" style="position:absolute;left:10053;width:2187;height:1560" coordorigin="10054" coordsize="2187,1560" path="m10815,r-761,l10205,90r206,126l10547,302r135,87l10816,478r134,90l11082,659r132,93l11344,846r129,95l11601,1038r127,98l11853,1236r62,50l11977,1337r62,51l12100,1439r61,52l12221,1543r19,17l12240,1007r-108,-86l12005,823r-127,-97l11749,631r-130,-94l11488,445r-132,-92l11223,264r-134,-89l10953,88,10815,xe" fillcolor="#ced5d2" stroked="f">
              <v:path arrowok="t"/>
            </v:shape>
            <v:shape id="docshape664" o:spid="_x0000_s3007" style="position:absolute;left:11658;width:582;height:416" coordorigin="11659" coordsize="582,416" path="m12240,r-581,l11721,43r131,91l11982,226r129,94l12240,416r,-416xe" fillcolor="#454755" stroked="f">
              <v:path arrowok="t"/>
            </v:shape>
            <v:shape id="docshape665" o:spid="_x0000_s3006" style="position:absolute;left:10814;width:1426;height:1007" coordorigin="10815" coordsize="1426,1007" path="m11902,l10815,r138,88l11088,175r135,89l11356,353r132,92l11619,537r130,94l11878,726r127,97l12132,921r108,86l12240,244r-118,-87l11991,63,11902,xe" fillcolor="#cd222b" stroked="f">
              <v:path arrowok="t"/>
            </v:shape>
            <v:shape id="docshape666" o:spid="_x0000_s3005" type="#_x0000_t75" style="position:absolute;left:12116;width:124;height:227">
              <v:imagedata r:id="rId14" o:title=""/>
            </v:shape>
            <v:rect id="docshape667" o:spid="_x0000_s3004" style="position:absolute;left:1440;top:1800;width:9360;height:12792" fillcolor="#d1d6d4" stroked="f"/>
            <v:rect id="docshape668" o:spid="_x0000_s3003" style="position:absolute;left:1440;top:1800;width:9360;height:12792" filled="f" strokecolor="#454755" strokeweight="1pt"/>
            <w10:wrap anchorx="page" anchory="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70135589" w14:textId="77777777" w:rsidR="00C83B3C" w:rsidRDefault="00C83B3C">
      <w:pPr>
        <w:pStyle w:val="BodyText"/>
        <w:rPr>
          <w:rFonts w:ascii="Trebuchet MS"/>
        </w:rPr>
      </w:pPr>
    </w:p>
    <w:p w14:paraId="30C568AC" w14:textId="77777777" w:rsidR="00C83B3C" w:rsidRDefault="00C83B3C">
      <w:pPr>
        <w:pStyle w:val="BodyText"/>
        <w:rPr>
          <w:rFonts w:ascii="Trebuchet MS"/>
        </w:rPr>
      </w:pPr>
    </w:p>
    <w:p w14:paraId="204D6AB9" w14:textId="77777777" w:rsidR="00C83B3C" w:rsidRDefault="00C83B3C">
      <w:pPr>
        <w:pStyle w:val="BodyText"/>
        <w:rPr>
          <w:rFonts w:ascii="Trebuchet MS"/>
          <w:sz w:val="26"/>
        </w:rPr>
      </w:pPr>
    </w:p>
    <w:p w14:paraId="550405AF" w14:textId="77777777" w:rsidR="00C83B3C" w:rsidRDefault="00102383">
      <w:pPr>
        <w:pStyle w:val="Heading3"/>
        <w:spacing w:line="237" w:lineRule="auto"/>
        <w:ind w:left="1630" w:right="1841"/>
        <w:jc w:val="both"/>
      </w:pPr>
      <w:r>
        <w:rPr>
          <w:color w:val="454755"/>
          <w:w w:val="85"/>
        </w:rPr>
        <w:t xml:space="preserve">What You Can Do to Advance the Goals and Objectives in Strategic </w:t>
      </w:r>
      <w:r>
        <w:rPr>
          <w:color w:val="454755"/>
          <w:w w:val="90"/>
        </w:rPr>
        <w:t>Direction</w:t>
      </w:r>
      <w:r>
        <w:rPr>
          <w:color w:val="454755"/>
          <w:spacing w:val="-8"/>
          <w:w w:val="90"/>
        </w:rPr>
        <w:t xml:space="preserve"> </w:t>
      </w:r>
      <w:r>
        <w:rPr>
          <w:color w:val="454755"/>
          <w:w w:val="90"/>
        </w:rPr>
        <w:t>3</w:t>
      </w:r>
      <w:r>
        <w:rPr>
          <w:color w:val="454755"/>
          <w:spacing w:val="-8"/>
          <w:w w:val="90"/>
        </w:rPr>
        <w:t xml:space="preserve"> </w:t>
      </w:r>
      <w:r>
        <w:rPr>
          <w:color w:val="454755"/>
          <w:w w:val="90"/>
        </w:rPr>
        <w:t>of</w:t>
      </w:r>
      <w:r>
        <w:rPr>
          <w:color w:val="454755"/>
          <w:spacing w:val="-8"/>
          <w:w w:val="90"/>
        </w:rPr>
        <w:t xml:space="preserve"> </w:t>
      </w:r>
      <w:r>
        <w:rPr>
          <w:color w:val="454755"/>
          <w:w w:val="90"/>
        </w:rPr>
        <w:t>the</w:t>
      </w:r>
      <w:r>
        <w:rPr>
          <w:color w:val="454755"/>
          <w:spacing w:val="-8"/>
          <w:w w:val="90"/>
        </w:rPr>
        <w:t xml:space="preserve"> </w:t>
      </w:r>
      <w:r>
        <w:rPr>
          <w:color w:val="454755"/>
          <w:w w:val="90"/>
        </w:rPr>
        <w:t>National</w:t>
      </w:r>
      <w:r>
        <w:rPr>
          <w:color w:val="454755"/>
          <w:spacing w:val="-8"/>
          <w:w w:val="90"/>
        </w:rPr>
        <w:t xml:space="preserve"> </w:t>
      </w:r>
      <w:r>
        <w:rPr>
          <w:color w:val="454755"/>
          <w:w w:val="90"/>
        </w:rPr>
        <w:t>Strategy</w:t>
      </w:r>
      <w:r>
        <w:rPr>
          <w:color w:val="454755"/>
          <w:spacing w:val="-8"/>
          <w:w w:val="90"/>
        </w:rPr>
        <w:t xml:space="preserve"> </w:t>
      </w:r>
      <w:r>
        <w:rPr>
          <w:color w:val="454755"/>
          <w:w w:val="90"/>
        </w:rPr>
        <w:t>for</w:t>
      </w:r>
      <w:r>
        <w:rPr>
          <w:color w:val="454755"/>
          <w:spacing w:val="-8"/>
          <w:w w:val="90"/>
        </w:rPr>
        <w:t xml:space="preserve"> </w:t>
      </w:r>
      <w:r>
        <w:rPr>
          <w:color w:val="454755"/>
          <w:w w:val="90"/>
        </w:rPr>
        <w:t>Suicide</w:t>
      </w:r>
      <w:r>
        <w:rPr>
          <w:color w:val="454755"/>
          <w:spacing w:val="-8"/>
          <w:w w:val="90"/>
        </w:rPr>
        <w:t xml:space="preserve"> </w:t>
      </w:r>
      <w:r>
        <w:rPr>
          <w:color w:val="454755"/>
          <w:w w:val="90"/>
        </w:rPr>
        <w:t>Prevention</w:t>
      </w:r>
    </w:p>
    <w:p w14:paraId="165AF98C" w14:textId="77777777" w:rsidR="00C83B3C" w:rsidRDefault="00102383">
      <w:pPr>
        <w:spacing w:before="132"/>
        <w:ind w:left="1630"/>
        <w:jc w:val="both"/>
        <w:rPr>
          <w:rFonts w:ascii="Trebuchet MS"/>
          <w:b/>
          <w:sz w:val="20"/>
        </w:rPr>
      </w:pPr>
      <w:r>
        <w:rPr>
          <w:rFonts w:ascii="Trebuchet MS"/>
          <w:b/>
          <w:color w:val="252223"/>
          <w:w w:val="85"/>
          <w:sz w:val="20"/>
        </w:rPr>
        <w:t>The</w:t>
      </w:r>
      <w:r>
        <w:rPr>
          <w:rFonts w:ascii="Trebuchet MS"/>
          <w:b/>
          <w:color w:val="252223"/>
          <w:spacing w:val="-5"/>
          <w:w w:val="85"/>
          <w:sz w:val="20"/>
        </w:rPr>
        <w:t xml:space="preserve"> </w:t>
      </w:r>
      <w:r>
        <w:rPr>
          <w:rFonts w:ascii="Trebuchet MS"/>
          <w:b/>
          <w:color w:val="252223"/>
          <w:w w:val="85"/>
          <w:sz w:val="20"/>
        </w:rPr>
        <w:t>Federal</w:t>
      </w:r>
      <w:r>
        <w:rPr>
          <w:rFonts w:ascii="Trebuchet MS"/>
          <w:b/>
          <w:color w:val="252223"/>
          <w:spacing w:val="-5"/>
          <w:w w:val="85"/>
          <w:sz w:val="20"/>
        </w:rPr>
        <w:t xml:space="preserve"> </w:t>
      </w:r>
      <w:r>
        <w:rPr>
          <w:rFonts w:ascii="Trebuchet MS"/>
          <w:b/>
          <w:color w:val="252223"/>
          <w:w w:val="85"/>
          <w:sz w:val="20"/>
        </w:rPr>
        <w:t>Government</w:t>
      </w:r>
      <w:r>
        <w:rPr>
          <w:rFonts w:ascii="Trebuchet MS"/>
          <w:b/>
          <w:color w:val="252223"/>
          <w:spacing w:val="-5"/>
          <w:w w:val="85"/>
          <w:sz w:val="20"/>
        </w:rPr>
        <w:t xml:space="preserve"> </w:t>
      </w:r>
      <w:r>
        <w:rPr>
          <w:rFonts w:ascii="Trebuchet MS"/>
          <w:b/>
          <w:color w:val="252223"/>
          <w:spacing w:val="-4"/>
          <w:w w:val="85"/>
          <w:sz w:val="20"/>
        </w:rPr>
        <w:t>Can:</w:t>
      </w:r>
    </w:p>
    <w:p w14:paraId="3B2423B6" w14:textId="77777777" w:rsidR="00C83B3C" w:rsidRDefault="00102383">
      <w:pPr>
        <w:pStyle w:val="ListParagraph"/>
        <w:numPr>
          <w:ilvl w:val="1"/>
          <w:numId w:val="16"/>
        </w:numPr>
        <w:tabs>
          <w:tab w:val="left" w:pos="2080"/>
        </w:tabs>
        <w:spacing w:before="137" w:line="288" w:lineRule="auto"/>
        <w:ind w:right="1790"/>
        <w:jc w:val="both"/>
        <w:rPr>
          <w:rFonts w:ascii="Trebuchet MS" w:hAnsi="Trebuchet MS"/>
          <w:sz w:val="20"/>
        </w:rPr>
      </w:pPr>
      <w:r>
        <w:rPr>
          <w:rFonts w:ascii="Trebuchet MS" w:hAnsi="Trebuchet MS"/>
          <w:color w:val="252223"/>
          <w:w w:val="90"/>
          <w:sz w:val="20"/>
        </w:rPr>
        <w:t>Promote access to high-quality mental health services and f</w:t>
      </w:r>
      <w:r>
        <w:rPr>
          <w:rFonts w:ascii="Trebuchet MS" w:hAnsi="Trebuchet MS"/>
          <w:color w:val="252223"/>
          <w:w w:val="90"/>
          <w:sz w:val="20"/>
        </w:rPr>
        <w:t xml:space="preserve">acilitate the integration of mental health </w:t>
      </w:r>
      <w:r>
        <w:rPr>
          <w:rFonts w:ascii="Trebuchet MS" w:hAnsi="Trebuchet MS"/>
          <w:color w:val="252223"/>
          <w:w w:val="95"/>
          <w:sz w:val="20"/>
        </w:rPr>
        <w:t>services</w:t>
      </w:r>
      <w:r>
        <w:rPr>
          <w:rFonts w:ascii="Trebuchet MS" w:hAnsi="Trebuchet MS"/>
          <w:color w:val="252223"/>
          <w:spacing w:val="-12"/>
          <w:w w:val="95"/>
          <w:sz w:val="20"/>
        </w:rPr>
        <w:t xml:space="preserve"> </w:t>
      </w:r>
      <w:r>
        <w:rPr>
          <w:rFonts w:ascii="Trebuchet MS" w:hAnsi="Trebuchet MS"/>
          <w:color w:val="252223"/>
          <w:w w:val="95"/>
          <w:sz w:val="20"/>
        </w:rPr>
        <w:t>into</w:t>
      </w:r>
      <w:r>
        <w:rPr>
          <w:rFonts w:ascii="Trebuchet MS" w:hAnsi="Trebuchet MS"/>
          <w:color w:val="252223"/>
          <w:spacing w:val="-12"/>
          <w:w w:val="95"/>
          <w:sz w:val="20"/>
        </w:rPr>
        <w:t xml:space="preserve"> </w:t>
      </w:r>
      <w:r>
        <w:rPr>
          <w:rFonts w:ascii="Trebuchet MS" w:hAnsi="Trebuchet MS"/>
          <w:color w:val="252223"/>
          <w:w w:val="95"/>
          <w:sz w:val="20"/>
        </w:rPr>
        <w:t>a</w:t>
      </w:r>
      <w:r>
        <w:rPr>
          <w:rFonts w:ascii="Trebuchet MS" w:hAnsi="Trebuchet MS"/>
          <w:color w:val="252223"/>
          <w:spacing w:val="-12"/>
          <w:w w:val="95"/>
          <w:sz w:val="20"/>
        </w:rPr>
        <w:t xml:space="preserve"> </w:t>
      </w:r>
      <w:r>
        <w:rPr>
          <w:rFonts w:ascii="Trebuchet MS" w:hAnsi="Trebuchet MS"/>
          <w:color w:val="252223"/>
          <w:w w:val="95"/>
          <w:sz w:val="20"/>
        </w:rPr>
        <w:t>range</w:t>
      </w:r>
      <w:r>
        <w:rPr>
          <w:rFonts w:ascii="Trebuchet MS" w:hAnsi="Trebuchet MS"/>
          <w:color w:val="252223"/>
          <w:spacing w:val="-12"/>
          <w:w w:val="95"/>
          <w:sz w:val="20"/>
        </w:rPr>
        <w:t xml:space="preserve"> </w:t>
      </w:r>
      <w:r>
        <w:rPr>
          <w:rFonts w:ascii="Trebuchet MS" w:hAnsi="Trebuchet MS"/>
          <w:color w:val="252223"/>
          <w:w w:val="95"/>
          <w:sz w:val="20"/>
        </w:rPr>
        <w:t>of</w:t>
      </w:r>
      <w:r>
        <w:rPr>
          <w:rFonts w:ascii="Trebuchet MS" w:hAnsi="Trebuchet MS"/>
          <w:color w:val="252223"/>
          <w:spacing w:val="-12"/>
          <w:w w:val="95"/>
          <w:sz w:val="20"/>
        </w:rPr>
        <w:t xml:space="preserve"> </w:t>
      </w:r>
      <w:r>
        <w:rPr>
          <w:rFonts w:ascii="Trebuchet MS" w:hAnsi="Trebuchet MS"/>
          <w:color w:val="252223"/>
          <w:w w:val="95"/>
          <w:sz w:val="20"/>
        </w:rPr>
        <w:t>settings</w:t>
      </w:r>
      <w:r>
        <w:rPr>
          <w:rFonts w:ascii="Trebuchet MS" w:hAnsi="Trebuchet MS"/>
          <w:color w:val="252223"/>
          <w:spacing w:val="-12"/>
          <w:w w:val="95"/>
          <w:sz w:val="20"/>
        </w:rPr>
        <w:t xml:space="preserve"> </w:t>
      </w:r>
      <w:r>
        <w:rPr>
          <w:rFonts w:ascii="Trebuchet MS" w:hAnsi="Trebuchet MS"/>
          <w:color w:val="252223"/>
          <w:w w:val="95"/>
          <w:sz w:val="20"/>
        </w:rPr>
        <w:t>(e.g.,</w:t>
      </w:r>
      <w:r>
        <w:rPr>
          <w:rFonts w:ascii="Trebuchet MS" w:hAnsi="Trebuchet MS"/>
          <w:color w:val="252223"/>
          <w:spacing w:val="-12"/>
          <w:w w:val="95"/>
          <w:sz w:val="20"/>
        </w:rPr>
        <w:t xml:space="preserve"> </w:t>
      </w:r>
      <w:r>
        <w:rPr>
          <w:rFonts w:ascii="Trebuchet MS" w:hAnsi="Trebuchet MS"/>
          <w:color w:val="252223"/>
          <w:w w:val="95"/>
          <w:sz w:val="20"/>
        </w:rPr>
        <w:t>Federally</w:t>
      </w:r>
      <w:r>
        <w:rPr>
          <w:rFonts w:ascii="Trebuchet MS" w:hAnsi="Trebuchet MS"/>
          <w:color w:val="252223"/>
          <w:spacing w:val="-12"/>
          <w:w w:val="95"/>
          <w:sz w:val="20"/>
        </w:rPr>
        <w:t xml:space="preserve"> </w:t>
      </w:r>
      <w:r>
        <w:rPr>
          <w:rFonts w:ascii="Trebuchet MS" w:hAnsi="Trebuchet MS"/>
          <w:color w:val="252223"/>
          <w:w w:val="95"/>
          <w:sz w:val="20"/>
        </w:rPr>
        <w:t>Qualiﬁed</w:t>
      </w:r>
      <w:r>
        <w:rPr>
          <w:rFonts w:ascii="Trebuchet MS" w:hAnsi="Trebuchet MS"/>
          <w:color w:val="252223"/>
          <w:spacing w:val="-12"/>
          <w:w w:val="95"/>
          <w:sz w:val="20"/>
        </w:rPr>
        <w:t xml:space="preserve"> </w:t>
      </w:r>
      <w:r>
        <w:rPr>
          <w:rFonts w:ascii="Trebuchet MS" w:hAnsi="Trebuchet MS"/>
          <w:color w:val="252223"/>
          <w:w w:val="95"/>
          <w:sz w:val="20"/>
        </w:rPr>
        <w:t>Health</w:t>
      </w:r>
      <w:r>
        <w:rPr>
          <w:rFonts w:ascii="Trebuchet MS" w:hAnsi="Trebuchet MS"/>
          <w:color w:val="252223"/>
          <w:spacing w:val="-12"/>
          <w:w w:val="95"/>
          <w:sz w:val="20"/>
        </w:rPr>
        <w:t xml:space="preserve"> </w:t>
      </w:r>
      <w:r>
        <w:rPr>
          <w:rFonts w:ascii="Trebuchet MS" w:hAnsi="Trebuchet MS"/>
          <w:color w:val="252223"/>
          <w:w w:val="95"/>
          <w:sz w:val="20"/>
        </w:rPr>
        <w:t>Centers,</w:t>
      </w:r>
      <w:r>
        <w:rPr>
          <w:rFonts w:ascii="Trebuchet MS" w:hAnsi="Trebuchet MS"/>
          <w:color w:val="252223"/>
          <w:spacing w:val="-12"/>
          <w:w w:val="95"/>
          <w:sz w:val="20"/>
        </w:rPr>
        <w:t xml:space="preserve"> </w:t>
      </w:r>
      <w:r>
        <w:rPr>
          <w:rFonts w:ascii="Trebuchet MS" w:hAnsi="Trebuchet MS"/>
          <w:color w:val="252223"/>
          <w:w w:val="95"/>
          <w:sz w:val="20"/>
        </w:rPr>
        <w:t>Bureau</w:t>
      </w:r>
      <w:r>
        <w:rPr>
          <w:rFonts w:ascii="Trebuchet MS" w:hAnsi="Trebuchet MS"/>
          <w:color w:val="252223"/>
          <w:spacing w:val="-12"/>
          <w:w w:val="95"/>
          <w:sz w:val="20"/>
        </w:rPr>
        <w:t xml:space="preserve"> </w:t>
      </w:r>
      <w:r>
        <w:rPr>
          <w:rFonts w:ascii="Trebuchet MS" w:hAnsi="Trebuchet MS"/>
          <w:color w:val="252223"/>
          <w:w w:val="95"/>
          <w:sz w:val="20"/>
        </w:rPr>
        <w:t>of</w:t>
      </w:r>
      <w:r>
        <w:rPr>
          <w:rFonts w:ascii="Trebuchet MS" w:hAnsi="Trebuchet MS"/>
          <w:color w:val="252223"/>
          <w:spacing w:val="-12"/>
          <w:w w:val="95"/>
          <w:sz w:val="20"/>
        </w:rPr>
        <w:t xml:space="preserve"> </w:t>
      </w:r>
      <w:r>
        <w:rPr>
          <w:rFonts w:ascii="Trebuchet MS" w:hAnsi="Trebuchet MS"/>
          <w:color w:val="252223"/>
          <w:w w:val="95"/>
          <w:sz w:val="20"/>
        </w:rPr>
        <w:t>Prisons,</w:t>
      </w:r>
      <w:r>
        <w:rPr>
          <w:rFonts w:ascii="Trebuchet MS" w:hAnsi="Trebuchet MS"/>
          <w:color w:val="252223"/>
          <w:spacing w:val="-12"/>
          <w:w w:val="95"/>
          <w:sz w:val="20"/>
        </w:rPr>
        <w:t xml:space="preserve"> </w:t>
      </w:r>
      <w:r>
        <w:rPr>
          <w:rFonts w:ascii="Trebuchet MS" w:hAnsi="Trebuchet MS"/>
          <w:color w:val="252223"/>
          <w:w w:val="95"/>
          <w:sz w:val="20"/>
        </w:rPr>
        <w:t>Indian Health Service, and VA facilities). (Objectives 8.3 and 8.6)</w:t>
      </w:r>
    </w:p>
    <w:p w14:paraId="747ACB44" w14:textId="77777777" w:rsidR="00C83B3C" w:rsidRDefault="00102383">
      <w:pPr>
        <w:pStyle w:val="ListParagraph"/>
        <w:numPr>
          <w:ilvl w:val="1"/>
          <w:numId w:val="16"/>
        </w:numPr>
        <w:tabs>
          <w:tab w:val="left" w:pos="2080"/>
        </w:tabs>
        <w:spacing w:before="91" w:line="288" w:lineRule="auto"/>
        <w:ind w:right="2458"/>
        <w:jc w:val="both"/>
        <w:rPr>
          <w:rFonts w:ascii="Trebuchet MS" w:hAnsi="Trebuchet MS"/>
          <w:sz w:val="20"/>
        </w:rPr>
      </w:pPr>
      <w:r>
        <w:rPr>
          <w:rFonts w:ascii="Trebuchet MS" w:hAnsi="Trebuchet MS"/>
          <w:color w:val="252223"/>
          <w:w w:val="95"/>
          <w:sz w:val="20"/>
        </w:rPr>
        <w:t>Update</w:t>
      </w:r>
      <w:r>
        <w:rPr>
          <w:rFonts w:ascii="Trebuchet MS" w:hAnsi="Trebuchet MS"/>
          <w:color w:val="252223"/>
          <w:spacing w:val="-13"/>
          <w:w w:val="95"/>
          <w:sz w:val="20"/>
        </w:rPr>
        <w:t xml:space="preserve"> </w:t>
      </w:r>
      <w:r>
        <w:rPr>
          <w:rFonts w:ascii="Trebuchet MS" w:hAnsi="Trebuchet MS"/>
          <w:color w:val="252223"/>
          <w:w w:val="95"/>
          <w:sz w:val="20"/>
        </w:rPr>
        <w:t>and</w:t>
      </w:r>
      <w:r>
        <w:rPr>
          <w:rFonts w:ascii="Trebuchet MS" w:hAnsi="Trebuchet MS"/>
          <w:color w:val="252223"/>
          <w:spacing w:val="-12"/>
          <w:w w:val="95"/>
          <w:sz w:val="20"/>
        </w:rPr>
        <w:t xml:space="preserve"> </w:t>
      </w:r>
      <w:r>
        <w:rPr>
          <w:rFonts w:ascii="Trebuchet MS" w:hAnsi="Trebuchet MS"/>
          <w:color w:val="252223"/>
          <w:w w:val="95"/>
          <w:sz w:val="20"/>
        </w:rPr>
        <w:t>revise</w:t>
      </w:r>
      <w:r>
        <w:rPr>
          <w:rFonts w:ascii="Trebuchet MS" w:hAnsi="Trebuchet MS"/>
          <w:color w:val="252223"/>
          <w:spacing w:val="-12"/>
          <w:w w:val="95"/>
          <w:sz w:val="20"/>
        </w:rPr>
        <w:t xml:space="preserve"> </w:t>
      </w:r>
      <w:r>
        <w:rPr>
          <w:rFonts w:ascii="Trebuchet MS" w:hAnsi="Trebuchet MS"/>
          <w:color w:val="252223"/>
          <w:w w:val="95"/>
          <w:sz w:val="20"/>
        </w:rPr>
        <w:t>federal</w:t>
      </w:r>
      <w:r>
        <w:rPr>
          <w:rFonts w:ascii="Trebuchet MS" w:hAnsi="Trebuchet MS"/>
          <w:color w:val="252223"/>
          <w:spacing w:val="-12"/>
          <w:w w:val="95"/>
          <w:sz w:val="20"/>
        </w:rPr>
        <w:t xml:space="preserve"> </w:t>
      </w:r>
      <w:r>
        <w:rPr>
          <w:rFonts w:ascii="Trebuchet MS" w:hAnsi="Trebuchet MS"/>
          <w:color w:val="252223"/>
          <w:w w:val="95"/>
          <w:sz w:val="20"/>
        </w:rPr>
        <w:t>publications</w:t>
      </w:r>
      <w:r>
        <w:rPr>
          <w:rFonts w:ascii="Trebuchet MS" w:hAnsi="Trebuchet MS"/>
          <w:color w:val="252223"/>
          <w:spacing w:val="-12"/>
          <w:w w:val="95"/>
          <w:sz w:val="20"/>
        </w:rPr>
        <w:t xml:space="preserve"> </w:t>
      </w:r>
      <w:r>
        <w:rPr>
          <w:rFonts w:ascii="Trebuchet MS" w:hAnsi="Trebuchet MS"/>
          <w:color w:val="252223"/>
          <w:w w:val="95"/>
          <w:sz w:val="20"/>
        </w:rPr>
        <w:t>addressing</w:t>
      </w:r>
      <w:r>
        <w:rPr>
          <w:rFonts w:ascii="Trebuchet MS" w:hAnsi="Trebuchet MS"/>
          <w:color w:val="252223"/>
          <w:spacing w:val="-12"/>
          <w:w w:val="95"/>
          <w:sz w:val="20"/>
        </w:rPr>
        <w:t xml:space="preserve"> </w:t>
      </w:r>
      <w:r>
        <w:rPr>
          <w:rFonts w:ascii="Trebuchet MS" w:hAnsi="Trebuchet MS"/>
          <w:color w:val="252223"/>
          <w:w w:val="95"/>
          <w:sz w:val="20"/>
        </w:rPr>
        <w:t>the</w:t>
      </w:r>
      <w:r>
        <w:rPr>
          <w:rFonts w:ascii="Trebuchet MS" w:hAnsi="Trebuchet MS"/>
          <w:color w:val="252223"/>
          <w:spacing w:val="-12"/>
          <w:w w:val="95"/>
          <w:sz w:val="20"/>
        </w:rPr>
        <w:t xml:space="preserve"> </w:t>
      </w:r>
      <w:r>
        <w:rPr>
          <w:rFonts w:ascii="Trebuchet MS" w:hAnsi="Trebuchet MS"/>
          <w:color w:val="252223"/>
          <w:w w:val="95"/>
          <w:sz w:val="20"/>
        </w:rPr>
        <w:t>appropriate</w:t>
      </w:r>
      <w:r>
        <w:rPr>
          <w:rFonts w:ascii="Trebuchet MS" w:hAnsi="Trebuchet MS"/>
          <w:color w:val="252223"/>
          <w:spacing w:val="-12"/>
          <w:w w:val="95"/>
          <w:sz w:val="20"/>
        </w:rPr>
        <w:t xml:space="preserve"> </w:t>
      </w:r>
      <w:r>
        <w:rPr>
          <w:rFonts w:ascii="Trebuchet MS" w:hAnsi="Trebuchet MS"/>
          <w:color w:val="252223"/>
          <w:w w:val="95"/>
          <w:sz w:val="20"/>
        </w:rPr>
        <w:t>response</w:t>
      </w:r>
      <w:r>
        <w:rPr>
          <w:rFonts w:ascii="Trebuchet MS" w:hAnsi="Trebuchet MS"/>
          <w:color w:val="252223"/>
          <w:spacing w:val="-12"/>
          <w:w w:val="95"/>
          <w:sz w:val="20"/>
        </w:rPr>
        <w:t xml:space="preserve"> </w:t>
      </w:r>
      <w:r>
        <w:rPr>
          <w:rFonts w:ascii="Trebuchet MS" w:hAnsi="Trebuchet MS"/>
          <w:color w:val="252223"/>
          <w:w w:val="95"/>
          <w:sz w:val="20"/>
        </w:rPr>
        <w:t>after</w:t>
      </w:r>
      <w:r>
        <w:rPr>
          <w:rFonts w:ascii="Trebuchet MS" w:hAnsi="Trebuchet MS"/>
          <w:color w:val="252223"/>
          <w:spacing w:val="-12"/>
          <w:w w:val="95"/>
          <w:sz w:val="20"/>
        </w:rPr>
        <w:t xml:space="preserve"> </w:t>
      </w:r>
      <w:r>
        <w:rPr>
          <w:rFonts w:ascii="Trebuchet MS" w:hAnsi="Trebuchet MS"/>
          <w:color w:val="252223"/>
          <w:w w:val="95"/>
          <w:sz w:val="20"/>
        </w:rPr>
        <w:t>a</w:t>
      </w:r>
      <w:r>
        <w:rPr>
          <w:rFonts w:ascii="Trebuchet MS" w:hAnsi="Trebuchet MS"/>
          <w:color w:val="252223"/>
          <w:spacing w:val="-12"/>
          <w:w w:val="95"/>
          <w:sz w:val="20"/>
        </w:rPr>
        <w:t xml:space="preserve"> </w:t>
      </w:r>
      <w:r>
        <w:rPr>
          <w:rFonts w:ascii="Trebuchet MS" w:hAnsi="Trebuchet MS"/>
          <w:color w:val="252223"/>
          <w:w w:val="95"/>
          <w:sz w:val="20"/>
        </w:rPr>
        <w:t xml:space="preserve">suicide. </w:t>
      </w:r>
      <w:r>
        <w:rPr>
          <w:rFonts w:ascii="Trebuchet MS" w:hAnsi="Trebuchet MS"/>
          <w:color w:val="252223"/>
          <w:sz w:val="20"/>
        </w:rPr>
        <w:t>(Objective 10.4)</w:t>
      </w:r>
    </w:p>
    <w:p w14:paraId="25D4DADA" w14:textId="77777777" w:rsidR="00C83B3C" w:rsidRDefault="00102383">
      <w:pPr>
        <w:spacing w:before="111"/>
        <w:ind w:left="1630"/>
        <w:jc w:val="both"/>
        <w:rPr>
          <w:rFonts w:ascii="Trebuchet MS"/>
          <w:b/>
          <w:sz w:val="20"/>
        </w:rPr>
      </w:pPr>
      <w:r>
        <w:rPr>
          <w:rFonts w:ascii="Trebuchet MS"/>
          <w:b/>
          <w:color w:val="252223"/>
          <w:w w:val="85"/>
          <w:sz w:val="20"/>
        </w:rPr>
        <w:t>State,</w:t>
      </w:r>
      <w:r>
        <w:rPr>
          <w:rFonts w:ascii="Trebuchet MS"/>
          <w:b/>
          <w:color w:val="252223"/>
          <w:spacing w:val="-7"/>
          <w:sz w:val="20"/>
        </w:rPr>
        <w:t xml:space="preserve"> </w:t>
      </w:r>
      <w:r>
        <w:rPr>
          <w:rFonts w:ascii="Trebuchet MS"/>
          <w:b/>
          <w:color w:val="252223"/>
          <w:w w:val="85"/>
          <w:sz w:val="20"/>
        </w:rPr>
        <w:t>Territorial,</w:t>
      </w:r>
      <w:r>
        <w:rPr>
          <w:rFonts w:ascii="Trebuchet MS"/>
          <w:b/>
          <w:color w:val="252223"/>
          <w:spacing w:val="-6"/>
          <w:sz w:val="20"/>
        </w:rPr>
        <w:t xml:space="preserve"> </w:t>
      </w:r>
      <w:r>
        <w:rPr>
          <w:rFonts w:ascii="Trebuchet MS"/>
          <w:b/>
          <w:color w:val="252223"/>
          <w:w w:val="85"/>
          <w:sz w:val="20"/>
        </w:rPr>
        <w:t>Tribal,</w:t>
      </w:r>
      <w:r>
        <w:rPr>
          <w:rFonts w:ascii="Trebuchet MS"/>
          <w:b/>
          <w:color w:val="252223"/>
          <w:spacing w:val="-7"/>
          <w:sz w:val="20"/>
        </w:rPr>
        <w:t xml:space="preserve"> </w:t>
      </w:r>
      <w:r>
        <w:rPr>
          <w:rFonts w:ascii="Trebuchet MS"/>
          <w:b/>
          <w:color w:val="252223"/>
          <w:w w:val="85"/>
          <w:sz w:val="20"/>
        </w:rPr>
        <w:t>and</w:t>
      </w:r>
      <w:r>
        <w:rPr>
          <w:rFonts w:ascii="Trebuchet MS"/>
          <w:b/>
          <w:color w:val="252223"/>
          <w:spacing w:val="-6"/>
          <w:sz w:val="20"/>
        </w:rPr>
        <w:t xml:space="preserve"> </w:t>
      </w:r>
      <w:r>
        <w:rPr>
          <w:rFonts w:ascii="Trebuchet MS"/>
          <w:b/>
          <w:color w:val="252223"/>
          <w:w w:val="85"/>
          <w:sz w:val="20"/>
        </w:rPr>
        <w:t>Local</w:t>
      </w:r>
      <w:r>
        <w:rPr>
          <w:rFonts w:ascii="Trebuchet MS"/>
          <w:b/>
          <w:color w:val="252223"/>
          <w:spacing w:val="-6"/>
          <w:sz w:val="20"/>
        </w:rPr>
        <w:t xml:space="preserve"> </w:t>
      </w:r>
      <w:r>
        <w:rPr>
          <w:rFonts w:ascii="Trebuchet MS"/>
          <w:b/>
          <w:color w:val="252223"/>
          <w:w w:val="85"/>
          <w:sz w:val="20"/>
        </w:rPr>
        <w:t>Governments</w:t>
      </w:r>
      <w:r>
        <w:rPr>
          <w:rFonts w:ascii="Trebuchet MS"/>
          <w:b/>
          <w:color w:val="252223"/>
          <w:spacing w:val="-7"/>
          <w:sz w:val="20"/>
        </w:rPr>
        <w:t xml:space="preserve"> </w:t>
      </w:r>
      <w:r>
        <w:rPr>
          <w:rFonts w:ascii="Trebuchet MS"/>
          <w:b/>
          <w:color w:val="252223"/>
          <w:spacing w:val="-4"/>
          <w:w w:val="85"/>
          <w:sz w:val="20"/>
        </w:rPr>
        <w:t>Can:</w:t>
      </w:r>
    </w:p>
    <w:p w14:paraId="71DCAD71" w14:textId="77777777" w:rsidR="00C83B3C" w:rsidRDefault="00102383">
      <w:pPr>
        <w:pStyle w:val="ListParagraph"/>
        <w:numPr>
          <w:ilvl w:val="1"/>
          <w:numId w:val="16"/>
        </w:numPr>
        <w:tabs>
          <w:tab w:val="left" w:pos="2080"/>
        </w:tabs>
        <w:spacing w:before="137" w:line="288" w:lineRule="auto"/>
        <w:ind w:right="1958"/>
        <w:jc w:val="both"/>
        <w:rPr>
          <w:rFonts w:ascii="Trebuchet MS" w:hAnsi="Trebuchet MS"/>
          <w:sz w:val="20"/>
        </w:rPr>
      </w:pPr>
      <w:r>
        <w:rPr>
          <w:rFonts w:ascii="Trebuchet MS" w:hAnsi="Trebuchet MS"/>
          <w:color w:val="252223"/>
          <w:w w:val="90"/>
          <w:sz w:val="20"/>
        </w:rPr>
        <w:t xml:space="preserve">Disseminate information about the National Suicide Prevention Lifeline and other local or regional </w:t>
      </w:r>
      <w:r>
        <w:rPr>
          <w:rFonts w:ascii="Trebuchet MS" w:hAnsi="Trebuchet MS"/>
          <w:color w:val="252223"/>
          <w:sz w:val="20"/>
        </w:rPr>
        <w:t>crisis</w:t>
      </w:r>
      <w:r>
        <w:rPr>
          <w:rFonts w:ascii="Trebuchet MS" w:hAnsi="Trebuchet MS"/>
          <w:color w:val="252223"/>
          <w:spacing w:val="-11"/>
          <w:sz w:val="20"/>
        </w:rPr>
        <w:t xml:space="preserve"> </w:t>
      </w:r>
      <w:r>
        <w:rPr>
          <w:rFonts w:ascii="Trebuchet MS" w:hAnsi="Trebuchet MS"/>
          <w:color w:val="252223"/>
          <w:sz w:val="20"/>
        </w:rPr>
        <w:t>lines.</w:t>
      </w:r>
      <w:r>
        <w:rPr>
          <w:rFonts w:ascii="Trebuchet MS" w:hAnsi="Trebuchet MS"/>
          <w:color w:val="252223"/>
          <w:spacing w:val="-11"/>
          <w:sz w:val="20"/>
        </w:rPr>
        <w:t xml:space="preserve"> </w:t>
      </w:r>
      <w:r>
        <w:rPr>
          <w:rFonts w:ascii="Trebuchet MS" w:hAnsi="Trebuchet MS"/>
          <w:color w:val="252223"/>
          <w:sz w:val="20"/>
        </w:rPr>
        <w:t>(Objective</w:t>
      </w:r>
      <w:r>
        <w:rPr>
          <w:rFonts w:ascii="Trebuchet MS" w:hAnsi="Trebuchet MS"/>
          <w:color w:val="252223"/>
          <w:spacing w:val="-11"/>
          <w:sz w:val="20"/>
        </w:rPr>
        <w:t xml:space="preserve"> </w:t>
      </w:r>
      <w:r>
        <w:rPr>
          <w:rFonts w:ascii="Trebuchet MS" w:hAnsi="Trebuchet MS"/>
          <w:color w:val="252223"/>
          <w:sz w:val="20"/>
        </w:rPr>
        <w:t>8.3)</w:t>
      </w:r>
    </w:p>
    <w:p w14:paraId="39F6B67F" w14:textId="77777777" w:rsidR="00C83B3C" w:rsidRDefault="00102383">
      <w:pPr>
        <w:pStyle w:val="ListParagraph"/>
        <w:numPr>
          <w:ilvl w:val="1"/>
          <w:numId w:val="16"/>
        </w:numPr>
        <w:tabs>
          <w:tab w:val="left" w:pos="2080"/>
        </w:tabs>
        <w:spacing w:before="89"/>
        <w:jc w:val="both"/>
        <w:rPr>
          <w:rFonts w:ascii="Trebuchet MS" w:hAnsi="Trebuchet MS"/>
          <w:sz w:val="20"/>
        </w:rPr>
      </w:pPr>
      <w:r>
        <w:rPr>
          <w:rFonts w:ascii="Trebuchet MS" w:hAnsi="Trebuchet MS"/>
          <w:color w:val="252223"/>
          <w:w w:val="90"/>
          <w:sz w:val="20"/>
        </w:rPr>
        <w:t>Promote</w:t>
      </w:r>
      <w:r>
        <w:rPr>
          <w:rFonts w:ascii="Trebuchet MS" w:hAnsi="Trebuchet MS"/>
          <w:color w:val="252223"/>
          <w:spacing w:val="6"/>
          <w:sz w:val="20"/>
        </w:rPr>
        <w:t xml:space="preserve"> </w:t>
      </w:r>
      <w:r>
        <w:rPr>
          <w:rFonts w:ascii="Trebuchet MS" w:hAnsi="Trebuchet MS"/>
          <w:color w:val="252223"/>
          <w:w w:val="90"/>
          <w:sz w:val="20"/>
        </w:rPr>
        <w:t>the</w:t>
      </w:r>
      <w:r>
        <w:rPr>
          <w:rFonts w:ascii="Trebuchet MS" w:hAnsi="Trebuchet MS"/>
          <w:color w:val="252223"/>
          <w:spacing w:val="6"/>
          <w:sz w:val="20"/>
        </w:rPr>
        <w:t xml:space="preserve"> </w:t>
      </w:r>
      <w:r>
        <w:rPr>
          <w:rFonts w:ascii="Trebuchet MS" w:hAnsi="Trebuchet MS"/>
          <w:color w:val="252223"/>
          <w:w w:val="90"/>
          <w:sz w:val="20"/>
        </w:rPr>
        <w:t>availability</w:t>
      </w:r>
      <w:r>
        <w:rPr>
          <w:rFonts w:ascii="Trebuchet MS" w:hAnsi="Trebuchet MS"/>
          <w:color w:val="252223"/>
          <w:spacing w:val="7"/>
          <w:sz w:val="20"/>
        </w:rPr>
        <w:t xml:space="preserve"> </w:t>
      </w:r>
      <w:r>
        <w:rPr>
          <w:rFonts w:ascii="Trebuchet MS" w:hAnsi="Trebuchet MS"/>
          <w:color w:val="252223"/>
          <w:w w:val="90"/>
          <w:sz w:val="20"/>
        </w:rPr>
        <w:t>of</w:t>
      </w:r>
      <w:r>
        <w:rPr>
          <w:rFonts w:ascii="Trebuchet MS" w:hAnsi="Trebuchet MS"/>
          <w:color w:val="252223"/>
          <w:spacing w:val="6"/>
          <w:sz w:val="20"/>
        </w:rPr>
        <w:t xml:space="preserve"> </w:t>
      </w:r>
      <w:r>
        <w:rPr>
          <w:rFonts w:ascii="Trebuchet MS" w:hAnsi="Trebuchet MS"/>
          <w:color w:val="252223"/>
          <w:w w:val="90"/>
          <w:sz w:val="20"/>
        </w:rPr>
        <w:t>online</w:t>
      </w:r>
      <w:r>
        <w:rPr>
          <w:rFonts w:ascii="Trebuchet MS" w:hAnsi="Trebuchet MS"/>
          <w:color w:val="252223"/>
          <w:spacing w:val="7"/>
          <w:sz w:val="20"/>
        </w:rPr>
        <w:t xml:space="preserve"> </w:t>
      </w:r>
      <w:r>
        <w:rPr>
          <w:rFonts w:ascii="Trebuchet MS" w:hAnsi="Trebuchet MS"/>
          <w:color w:val="252223"/>
          <w:w w:val="90"/>
          <w:sz w:val="20"/>
        </w:rPr>
        <w:t>support</w:t>
      </w:r>
      <w:r>
        <w:rPr>
          <w:rFonts w:ascii="Trebuchet MS" w:hAnsi="Trebuchet MS"/>
          <w:color w:val="252223"/>
          <w:spacing w:val="6"/>
          <w:sz w:val="20"/>
        </w:rPr>
        <w:t xml:space="preserve"> </w:t>
      </w:r>
      <w:r>
        <w:rPr>
          <w:rFonts w:ascii="Trebuchet MS" w:hAnsi="Trebuchet MS"/>
          <w:color w:val="252223"/>
          <w:w w:val="90"/>
          <w:sz w:val="20"/>
        </w:rPr>
        <w:t>services</w:t>
      </w:r>
      <w:r>
        <w:rPr>
          <w:rFonts w:ascii="Trebuchet MS" w:hAnsi="Trebuchet MS"/>
          <w:color w:val="252223"/>
          <w:spacing w:val="6"/>
          <w:sz w:val="20"/>
        </w:rPr>
        <w:t xml:space="preserve"> </w:t>
      </w:r>
      <w:r>
        <w:rPr>
          <w:rFonts w:ascii="Trebuchet MS" w:hAnsi="Trebuchet MS"/>
          <w:color w:val="252223"/>
          <w:w w:val="90"/>
          <w:sz w:val="20"/>
        </w:rPr>
        <w:t>and</w:t>
      </w:r>
      <w:r>
        <w:rPr>
          <w:rFonts w:ascii="Trebuchet MS" w:hAnsi="Trebuchet MS"/>
          <w:color w:val="252223"/>
          <w:spacing w:val="7"/>
          <w:sz w:val="20"/>
        </w:rPr>
        <w:t xml:space="preserve"> </w:t>
      </w:r>
      <w:r>
        <w:rPr>
          <w:rFonts w:ascii="Trebuchet MS" w:hAnsi="Trebuchet MS"/>
          <w:color w:val="252223"/>
          <w:w w:val="90"/>
          <w:sz w:val="20"/>
        </w:rPr>
        <w:t>crisis</w:t>
      </w:r>
      <w:r>
        <w:rPr>
          <w:rFonts w:ascii="Trebuchet MS" w:hAnsi="Trebuchet MS"/>
          <w:color w:val="252223"/>
          <w:spacing w:val="6"/>
          <w:sz w:val="20"/>
        </w:rPr>
        <w:t xml:space="preserve"> </w:t>
      </w:r>
      <w:r>
        <w:rPr>
          <w:rFonts w:ascii="Trebuchet MS" w:hAnsi="Trebuchet MS"/>
          <w:color w:val="252223"/>
          <w:w w:val="90"/>
          <w:sz w:val="20"/>
        </w:rPr>
        <w:t>outreach</w:t>
      </w:r>
      <w:r>
        <w:rPr>
          <w:rFonts w:ascii="Trebuchet MS" w:hAnsi="Trebuchet MS"/>
          <w:color w:val="252223"/>
          <w:spacing w:val="7"/>
          <w:sz w:val="20"/>
        </w:rPr>
        <w:t xml:space="preserve"> </w:t>
      </w:r>
      <w:r>
        <w:rPr>
          <w:rFonts w:ascii="Trebuchet MS" w:hAnsi="Trebuchet MS"/>
          <w:color w:val="252223"/>
          <w:w w:val="90"/>
          <w:sz w:val="20"/>
        </w:rPr>
        <w:t>teams.</w:t>
      </w:r>
      <w:r>
        <w:rPr>
          <w:rFonts w:ascii="Trebuchet MS" w:hAnsi="Trebuchet MS"/>
          <w:color w:val="252223"/>
          <w:spacing w:val="6"/>
          <w:sz w:val="20"/>
        </w:rPr>
        <w:t xml:space="preserve"> </w:t>
      </w:r>
      <w:r>
        <w:rPr>
          <w:rFonts w:ascii="Trebuchet MS" w:hAnsi="Trebuchet MS"/>
          <w:color w:val="252223"/>
          <w:w w:val="90"/>
          <w:sz w:val="20"/>
        </w:rPr>
        <w:t>(Objective</w:t>
      </w:r>
      <w:r>
        <w:rPr>
          <w:rFonts w:ascii="Trebuchet MS" w:hAnsi="Trebuchet MS"/>
          <w:color w:val="252223"/>
          <w:spacing w:val="6"/>
          <w:sz w:val="20"/>
        </w:rPr>
        <w:t xml:space="preserve"> </w:t>
      </w:r>
      <w:r>
        <w:rPr>
          <w:rFonts w:ascii="Trebuchet MS" w:hAnsi="Trebuchet MS"/>
          <w:color w:val="252223"/>
          <w:spacing w:val="-4"/>
          <w:w w:val="90"/>
          <w:sz w:val="20"/>
        </w:rPr>
        <w:t>8.3)</w:t>
      </w:r>
    </w:p>
    <w:p w14:paraId="48C3F616" w14:textId="77777777" w:rsidR="00C83B3C" w:rsidRDefault="00102383">
      <w:pPr>
        <w:pStyle w:val="ListParagraph"/>
        <w:numPr>
          <w:ilvl w:val="1"/>
          <w:numId w:val="16"/>
        </w:numPr>
        <w:tabs>
          <w:tab w:val="left" w:pos="2080"/>
        </w:tabs>
        <w:spacing w:before="135" w:line="288" w:lineRule="auto"/>
        <w:ind w:right="2091"/>
        <w:rPr>
          <w:rFonts w:ascii="Trebuchet MS" w:hAnsi="Trebuchet MS"/>
          <w:sz w:val="20"/>
        </w:rPr>
      </w:pPr>
      <w:r>
        <w:rPr>
          <w:rFonts w:ascii="Trebuchet MS" w:hAnsi="Trebuchet MS"/>
          <w:color w:val="252223"/>
          <w:w w:val="95"/>
          <w:sz w:val="20"/>
        </w:rPr>
        <w:t>Develop</w:t>
      </w:r>
      <w:r>
        <w:rPr>
          <w:rFonts w:ascii="Trebuchet MS" w:hAnsi="Trebuchet MS"/>
          <w:color w:val="252223"/>
          <w:spacing w:val="-1"/>
          <w:w w:val="95"/>
          <w:sz w:val="20"/>
        </w:rPr>
        <w:t xml:space="preserve"> </w:t>
      </w:r>
      <w:r>
        <w:rPr>
          <w:rFonts w:ascii="Trebuchet MS" w:hAnsi="Trebuchet MS"/>
          <w:color w:val="252223"/>
          <w:w w:val="95"/>
          <w:sz w:val="20"/>
        </w:rPr>
        <w:t>protocols</w:t>
      </w:r>
      <w:r>
        <w:rPr>
          <w:rFonts w:ascii="Trebuchet MS" w:hAnsi="Trebuchet MS"/>
          <w:color w:val="252223"/>
          <w:spacing w:val="-1"/>
          <w:w w:val="95"/>
          <w:sz w:val="20"/>
        </w:rPr>
        <w:t xml:space="preserve"> </w:t>
      </w:r>
      <w:r>
        <w:rPr>
          <w:rFonts w:ascii="Trebuchet MS" w:hAnsi="Trebuchet MS"/>
          <w:color w:val="252223"/>
          <w:w w:val="95"/>
          <w:sz w:val="20"/>
        </w:rPr>
        <w:t>and</w:t>
      </w:r>
      <w:r>
        <w:rPr>
          <w:rFonts w:ascii="Trebuchet MS" w:hAnsi="Trebuchet MS"/>
          <w:color w:val="252223"/>
          <w:spacing w:val="-1"/>
          <w:w w:val="95"/>
          <w:sz w:val="20"/>
        </w:rPr>
        <w:t xml:space="preserve"> </w:t>
      </w:r>
      <w:r>
        <w:rPr>
          <w:rFonts w:ascii="Trebuchet MS" w:hAnsi="Trebuchet MS"/>
          <w:color w:val="252223"/>
          <w:w w:val="95"/>
          <w:sz w:val="20"/>
        </w:rPr>
        <w:t>improve</w:t>
      </w:r>
      <w:r>
        <w:rPr>
          <w:rFonts w:ascii="Trebuchet MS" w:hAnsi="Trebuchet MS"/>
          <w:color w:val="252223"/>
          <w:spacing w:val="-1"/>
          <w:w w:val="95"/>
          <w:sz w:val="20"/>
        </w:rPr>
        <w:t xml:space="preserve"> </w:t>
      </w:r>
      <w:r>
        <w:rPr>
          <w:rFonts w:ascii="Trebuchet MS" w:hAnsi="Trebuchet MS"/>
          <w:color w:val="252223"/>
          <w:w w:val="95"/>
          <w:sz w:val="20"/>
        </w:rPr>
        <w:t>collaboration</w:t>
      </w:r>
      <w:r>
        <w:rPr>
          <w:rFonts w:ascii="Trebuchet MS" w:hAnsi="Trebuchet MS"/>
          <w:color w:val="252223"/>
          <w:spacing w:val="-1"/>
          <w:w w:val="95"/>
          <w:sz w:val="20"/>
        </w:rPr>
        <w:t xml:space="preserve"> </w:t>
      </w:r>
      <w:r>
        <w:rPr>
          <w:rFonts w:ascii="Trebuchet MS" w:hAnsi="Trebuchet MS"/>
          <w:color w:val="252223"/>
          <w:w w:val="95"/>
          <w:sz w:val="20"/>
        </w:rPr>
        <w:t>among</w:t>
      </w:r>
      <w:r>
        <w:rPr>
          <w:rFonts w:ascii="Trebuchet MS" w:hAnsi="Trebuchet MS"/>
          <w:color w:val="252223"/>
          <w:spacing w:val="-1"/>
          <w:w w:val="95"/>
          <w:sz w:val="20"/>
        </w:rPr>
        <w:t xml:space="preserve"> </w:t>
      </w:r>
      <w:r>
        <w:rPr>
          <w:rFonts w:ascii="Trebuchet MS" w:hAnsi="Trebuchet MS"/>
          <w:color w:val="252223"/>
          <w:w w:val="95"/>
          <w:sz w:val="20"/>
        </w:rPr>
        <w:t>crisis</w:t>
      </w:r>
      <w:r>
        <w:rPr>
          <w:rFonts w:ascii="Trebuchet MS" w:hAnsi="Trebuchet MS"/>
          <w:color w:val="252223"/>
          <w:spacing w:val="-1"/>
          <w:w w:val="95"/>
          <w:sz w:val="20"/>
        </w:rPr>
        <w:t xml:space="preserve"> </w:t>
      </w:r>
      <w:r>
        <w:rPr>
          <w:rFonts w:ascii="Trebuchet MS" w:hAnsi="Trebuchet MS"/>
          <w:color w:val="252223"/>
          <w:w w:val="95"/>
          <w:sz w:val="20"/>
        </w:rPr>
        <w:t>centers,</w:t>
      </w:r>
      <w:r>
        <w:rPr>
          <w:rFonts w:ascii="Trebuchet MS" w:hAnsi="Trebuchet MS"/>
          <w:color w:val="252223"/>
          <w:spacing w:val="-1"/>
          <w:w w:val="95"/>
          <w:sz w:val="20"/>
        </w:rPr>
        <w:t xml:space="preserve"> </w:t>
      </w:r>
      <w:r>
        <w:rPr>
          <w:rFonts w:ascii="Trebuchet MS" w:hAnsi="Trebuchet MS"/>
          <w:color w:val="252223"/>
          <w:w w:val="95"/>
          <w:sz w:val="20"/>
        </w:rPr>
        <w:t>law</w:t>
      </w:r>
      <w:r>
        <w:rPr>
          <w:rFonts w:ascii="Trebuchet MS" w:hAnsi="Trebuchet MS"/>
          <w:color w:val="252223"/>
          <w:spacing w:val="-1"/>
          <w:w w:val="95"/>
          <w:sz w:val="20"/>
        </w:rPr>
        <w:t xml:space="preserve"> </w:t>
      </w:r>
      <w:r>
        <w:rPr>
          <w:rFonts w:ascii="Trebuchet MS" w:hAnsi="Trebuchet MS"/>
          <w:color w:val="252223"/>
          <w:w w:val="95"/>
          <w:sz w:val="20"/>
        </w:rPr>
        <w:t>enforcement,</w:t>
      </w:r>
      <w:r>
        <w:rPr>
          <w:rFonts w:ascii="Trebuchet MS" w:hAnsi="Trebuchet MS"/>
          <w:color w:val="252223"/>
          <w:spacing w:val="-1"/>
          <w:w w:val="95"/>
          <w:sz w:val="20"/>
        </w:rPr>
        <w:t xml:space="preserve"> </w:t>
      </w:r>
      <w:r>
        <w:rPr>
          <w:rFonts w:ascii="Trebuchet MS" w:hAnsi="Trebuchet MS"/>
          <w:color w:val="252223"/>
          <w:w w:val="95"/>
          <w:sz w:val="20"/>
        </w:rPr>
        <w:t>mobile crisis</w:t>
      </w:r>
      <w:r>
        <w:rPr>
          <w:rFonts w:ascii="Trebuchet MS" w:hAnsi="Trebuchet MS"/>
          <w:color w:val="252223"/>
          <w:spacing w:val="-13"/>
          <w:w w:val="95"/>
          <w:sz w:val="20"/>
        </w:rPr>
        <w:t xml:space="preserve"> </w:t>
      </w:r>
      <w:r>
        <w:rPr>
          <w:rFonts w:ascii="Trebuchet MS" w:hAnsi="Trebuchet MS"/>
          <w:color w:val="252223"/>
          <w:w w:val="95"/>
          <w:sz w:val="20"/>
        </w:rPr>
        <w:t>teams,</w:t>
      </w:r>
      <w:r>
        <w:rPr>
          <w:rFonts w:ascii="Trebuchet MS" w:hAnsi="Trebuchet MS"/>
          <w:color w:val="252223"/>
          <w:spacing w:val="-12"/>
          <w:w w:val="95"/>
          <w:sz w:val="20"/>
        </w:rPr>
        <w:t xml:space="preserve"> </w:t>
      </w:r>
      <w:r>
        <w:rPr>
          <w:rFonts w:ascii="Trebuchet MS" w:hAnsi="Trebuchet MS"/>
          <w:color w:val="252223"/>
          <w:w w:val="95"/>
          <w:sz w:val="20"/>
        </w:rPr>
        <w:t>and</w:t>
      </w:r>
      <w:r>
        <w:rPr>
          <w:rFonts w:ascii="Trebuchet MS" w:hAnsi="Trebuchet MS"/>
          <w:color w:val="252223"/>
          <w:spacing w:val="-12"/>
          <w:w w:val="95"/>
          <w:sz w:val="20"/>
        </w:rPr>
        <w:t xml:space="preserve"> </w:t>
      </w:r>
      <w:r>
        <w:rPr>
          <w:rFonts w:ascii="Trebuchet MS" w:hAnsi="Trebuchet MS"/>
          <w:color w:val="252223"/>
          <w:w w:val="95"/>
          <w:sz w:val="20"/>
        </w:rPr>
        <w:t>social</w:t>
      </w:r>
      <w:r>
        <w:rPr>
          <w:rFonts w:ascii="Trebuchet MS" w:hAnsi="Trebuchet MS"/>
          <w:color w:val="252223"/>
          <w:spacing w:val="-12"/>
          <w:w w:val="95"/>
          <w:sz w:val="20"/>
        </w:rPr>
        <w:t xml:space="preserve"> </w:t>
      </w:r>
      <w:r>
        <w:rPr>
          <w:rFonts w:ascii="Trebuchet MS" w:hAnsi="Trebuchet MS"/>
          <w:color w:val="252223"/>
          <w:w w:val="95"/>
          <w:sz w:val="20"/>
        </w:rPr>
        <w:t>services</w:t>
      </w:r>
      <w:r>
        <w:rPr>
          <w:rFonts w:ascii="Trebuchet MS" w:hAnsi="Trebuchet MS"/>
          <w:color w:val="252223"/>
          <w:spacing w:val="-12"/>
          <w:w w:val="95"/>
          <w:sz w:val="20"/>
        </w:rPr>
        <w:t xml:space="preserve"> </w:t>
      </w:r>
      <w:r>
        <w:rPr>
          <w:rFonts w:ascii="Trebuchet MS" w:hAnsi="Trebuchet MS"/>
          <w:color w:val="252223"/>
          <w:w w:val="95"/>
          <w:sz w:val="20"/>
        </w:rPr>
        <w:t>to</w:t>
      </w:r>
      <w:r>
        <w:rPr>
          <w:rFonts w:ascii="Trebuchet MS" w:hAnsi="Trebuchet MS"/>
          <w:color w:val="252223"/>
          <w:spacing w:val="-12"/>
          <w:w w:val="95"/>
          <w:sz w:val="20"/>
        </w:rPr>
        <w:t xml:space="preserve"> </w:t>
      </w:r>
      <w:r>
        <w:rPr>
          <w:rFonts w:ascii="Trebuchet MS" w:hAnsi="Trebuchet MS"/>
          <w:color w:val="252223"/>
          <w:w w:val="95"/>
          <w:sz w:val="20"/>
        </w:rPr>
        <w:t>ensure</w:t>
      </w:r>
      <w:r>
        <w:rPr>
          <w:rFonts w:ascii="Trebuchet MS" w:hAnsi="Trebuchet MS"/>
          <w:color w:val="252223"/>
          <w:spacing w:val="-12"/>
          <w:w w:val="95"/>
          <w:sz w:val="20"/>
        </w:rPr>
        <w:t xml:space="preserve"> </w:t>
      </w:r>
      <w:r>
        <w:rPr>
          <w:rFonts w:ascii="Trebuchet MS" w:hAnsi="Trebuchet MS"/>
          <w:color w:val="252223"/>
          <w:w w:val="95"/>
          <w:sz w:val="20"/>
        </w:rPr>
        <w:t>timely</w:t>
      </w:r>
      <w:r>
        <w:rPr>
          <w:rFonts w:ascii="Trebuchet MS" w:hAnsi="Trebuchet MS"/>
          <w:color w:val="252223"/>
          <w:spacing w:val="-12"/>
          <w:w w:val="95"/>
          <w:sz w:val="20"/>
        </w:rPr>
        <w:t xml:space="preserve"> </w:t>
      </w:r>
      <w:r>
        <w:rPr>
          <w:rFonts w:ascii="Trebuchet MS" w:hAnsi="Trebuchet MS"/>
          <w:color w:val="252223"/>
          <w:w w:val="95"/>
          <w:sz w:val="20"/>
        </w:rPr>
        <w:t>access</w:t>
      </w:r>
      <w:r>
        <w:rPr>
          <w:rFonts w:ascii="Trebuchet MS" w:hAnsi="Trebuchet MS"/>
          <w:color w:val="252223"/>
          <w:spacing w:val="-12"/>
          <w:w w:val="95"/>
          <w:sz w:val="20"/>
        </w:rPr>
        <w:t xml:space="preserve"> </w:t>
      </w:r>
      <w:r>
        <w:rPr>
          <w:rFonts w:ascii="Trebuchet MS" w:hAnsi="Trebuchet MS"/>
          <w:color w:val="252223"/>
          <w:w w:val="95"/>
          <w:sz w:val="20"/>
        </w:rPr>
        <w:t>to</w:t>
      </w:r>
      <w:r>
        <w:rPr>
          <w:rFonts w:ascii="Trebuchet MS" w:hAnsi="Trebuchet MS"/>
          <w:color w:val="252223"/>
          <w:spacing w:val="-12"/>
          <w:w w:val="95"/>
          <w:sz w:val="20"/>
        </w:rPr>
        <w:t xml:space="preserve"> </w:t>
      </w:r>
      <w:r>
        <w:rPr>
          <w:rFonts w:ascii="Trebuchet MS" w:hAnsi="Trebuchet MS"/>
          <w:color w:val="252223"/>
          <w:w w:val="95"/>
          <w:sz w:val="20"/>
        </w:rPr>
        <w:t>care</w:t>
      </w:r>
      <w:r>
        <w:rPr>
          <w:rFonts w:ascii="Trebuchet MS" w:hAnsi="Trebuchet MS"/>
          <w:color w:val="252223"/>
          <w:spacing w:val="-12"/>
          <w:w w:val="95"/>
          <w:sz w:val="20"/>
        </w:rPr>
        <w:t xml:space="preserve"> </w:t>
      </w:r>
      <w:r>
        <w:rPr>
          <w:rFonts w:ascii="Trebuchet MS" w:hAnsi="Trebuchet MS"/>
          <w:color w:val="252223"/>
          <w:w w:val="95"/>
          <w:sz w:val="20"/>
        </w:rPr>
        <w:t>for</w:t>
      </w:r>
      <w:r>
        <w:rPr>
          <w:rFonts w:ascii="Trebuchet MS" w:hAnsi="Trebuchet MS"/>
          <w:color w:val="252223"/>
          <w:spacing w:val="-12"/>
          <w:w w:val="95"/>
          <w:sz w:val="20"/>
        </w:rPr>
        <w:t xml:space="preserve"> </w:t>
      </w:r>
      <w:r>
        <w:rPr>
          <w:rFonts w:ascii="Trebuchet MS" w:hAnsi="Trebuchet MS"/>
          <w:color w:val="252223"/>
          <w:w w:val="95"/>
          <w:sz w:val="20"/>
        </w:rPr>
        <w:t>individuals</w:t>
      </w:r>
      <w:r>
        <w:rPr>
          <w:rFonts w:ascii="Trebuchet MS" w:hAnsi="Trebuchet MS"/>
          <w:color w:val="252223"/>
          <w:spacing w:val="-12"/>
          <w:w w:val="95"/>
          <w:sz w:val="20"/>
        </w:rPr>
        <w:t xml:space="preserve"> </w:t>
      </w:r>
      <w:r>
        <w:rPr>
          <w:rFonts w:ascii="Trebuchet MS" w:hAnsi="Trebuchet MS"/>
          <w:color w:val="252223"/>
          <w:w w:val="95"/>
          <w:sz w:val="20"/>
        </w:rPr>
        <w:t>with</w:t>
      </w:r>
      <w:r>
        <w:rPr>
          <w:rFonts w:ascii="Trebuchet MS" w:hAnsi="Trebuchet MS"/>
          <w:color w:val="252223"/>
          <w:spacing w:val="-12"/>
          <w:w w:val="95"/>
          <w:sz w:val="20"/>
        </w:rPr>
        <w:t xml:space="preserve"> </w:t>
      </w:r>
      <w:r>
        <w:rPr>
          <w:rFonts w:ascii="Trebuchet MS" w:hAnsi="Trebuchet MS"/>
          <w:color w:val="252223"/>
          <w:w w:val="95"/>
          <w:sz w:val="20"/>
        </w:rPr>
        <w:t>suicide</w:t>
      </w:r>
      <w:r>
        <w:rPr>
          <w:rFonts w:ascii="Trebuchet MS" w:hAnsi="Trebuchet MS"/>
          <w:color w:val="252223"/>
          <w:spacing w:val="-12"/>
          <w:w w:val="95"/>
          <w:sz w:val="20"/>
        </w:rPr>
        <w:t xml:space="preserve"> </w:t>
      </w:r>
      <w:r>
        <w:rPr>
          <w:rFonts w:ascii="Trebuchet MS" w:hAnsi="Trebuchet MS"/>
          <w:color w:val="252223"/>
          <w:w w:val="95"/>
          <w:sz w:val="20"/>
        </w:rPr>
        <w:t xml:space="preserve">risk. </w:t>
      </w:r>
      <w:r>
        <w:rPr>
          <w:rFonts w:ascii="Trebuchet MS" w:hAnsi="Trebuchet MS"/>
          <w:color w:val="252223"/>
          <w:sz w:val="20"/>
        </w:rPr>
        <w:t>(Objective 8.3)</w:t>
      </w:r>
    </w:p>
    <w:p w14:paraId="20C47C91" w14:textId="77777777" w:rsidR="00C83B3C" w:rsidRDefault="00102383">
      <w:pPr>
        <w:spacing w:before="112"/>
        <w:ind w:left="1630"/>
        <w:rPr>
          <w:rFonts w:ascii="Trebuchet MS"/>
          <w:b/>
          <w:sz w:val="20"/>
        </w:rPr>
      </w:pPr>
      <w:r>
        <w:rPr>
          <w:rFonts w:ascii="Trebuchet MS"/>
          <w:b/>
          <w:color w:val="252223"/>
          <w:w w:val="90"/>
          <w:sz w:val="20"/>
        </w:rPr>
        <w:t>Businesses</w:t>
      </w:r>
      <w:r>
        <w:rPr>
          <w:rFonts w:ascii="Trebuchet MS"/>
          <w:b/>
          <w:color w:val="252223"/>
          <w:spacing w:val="-2"/>
          <w:w w:val="90"/>
          <w:sz w:val="20"/>
        </w:rPr>
        <w:t xml:space="preserve"> </w:t>
      </w:r>
      <w:r>
        <w:rPr>
          <w:rFonts w:ascii="Trebuchet MS"/>
          <w:b/>
          <w:color w:val="252223"/>
          <w:w w:val="90"/>
          <w:sz w:val="20"/>
        </w:rPr>
        <w:t>and</w:t>
      </w:r>
      <w:r>
        <w:rPr>
          <w:rFonts w:ascii="Trebuchet MS"/>
          <w:b/>
          <w:color w:val="252223"/>
          <w:spacing w:val="-1"/>
          <w:w w:val="90"/>
          <w:sz w:val="20"/>
        </w:rPr>
        <w:t xml:space="preserve"> </w:t>
      </w:r>
      <w:r>
        <w:rPr>
          <w:rFonts w:ascii="Trebuchet MS"/>
          <w:b/>
          <w:color w:val="252223"/>
          <w:w w:val="90"/>
          <w:sz w:val="20"/>
        </w:rPr>
        <w:t>Employers</w:t>
      </w:r>
      <w:r>
        <w:rPr>
          <w:rFonts w:ascii="Trebuchet MS"/>
          <w:b/>
          <w:color w:val="252223"/>
          <w:spacing w:val="-1"/>
          <w:w w:val="90"/>
          <w:sz w:val="20"/>
        </w:rPr>
        <w:t xml:space="preserve"> </w:t>
      </w:r>
      <w:r>
        <w:rPr>
          <w:rFonts w:ascii="Trebuchet MS"/>
          <w:b/>
          <w:color w:val="252223"/>
          <w:spacing w:val="-4"/>
          <w:w w:val="90"/>
          <w:sz w:val="20"/>
        </w:rPr>
        <w:t>Can:</w:t>
      </w:r>
    </w:p>
    <w:p w14:paraId="2CEB8099" w14:textId="77777777" w:rsidR="00C83B3C" w:rsidRDefault="00102383">
      <w:pPr>
        <w:pStyle w:val="ListParagraph"/>
        <w:numPr>
          <w:ilvl w:val="1"/>
          <w:numId w:val="16"/>
        </w:numPr>
        <w:tabs>
          <w:tab w:val="left" w:pos="2080"/>
        </w:tabs>
        <w:spacing w:before="137" w:line="288" w:lineRule="auto"/>
        <w:ind w:right="1879"/>
        <w:rPr>
          <w:rFonts w:ascii="Trebuchet MS" w:hAnsi="Trebuchet MS"/>
          <w:sz w:val="20"/>
        </w:rPr>
      </w:pPr>
      <w:r>
        <w:rPr>
          <w:rFonts w:ascii="Trebuchet MS" w:hAnsi="Trebuchet MS"/>
          <w:color w:val="252223"/>
          <w:w w:val="95"/>
          <w:sz w:val="20"/>
        </w:rPr>
        <w:t>Ensure</w:t>
      </w:r>
      <w:r>
        <w:rPr>
          <w:rFonts w:ascii="Trebuchet MS" w:hAnsi="Trebuchet MS"/>
          <w:color w:val="252223"/>
          <w:spacing w:val="-1"/>
          <w:w w:val="95"/>
          <w:sz w:val="20"/>
        </w:rPr>
        <w:t xml:space="preserve"> </w:t>
      </w:r>
      <w:r>
        <w:rPr>
          <w:rFonts w:ascii="Trebuchet MS" w:hAnsi="Trebuchet MS"/>
          <w:color w:val="252223"/>
          <w:w w:val="95"/>
          <w:sz w:val="20"/>
        </w:rPr>
        <w:t>that</w:t>
      </w:r>
      <w:r>
        <w:rPr>
          <w:rFonts w:ascii="Trebuchet MS" w:hAnsi="Trebuchet MS"/>
          <w:color w:val="252223"/>
          <w:spacing w:val="-1"/>
          <w:w w:val="95"/>
          <w:sz w:val="20"/>
        </w:rPr>
        <w:t xml:space="preserve"> </w:t>
      </w:r>
      <w:r>
        <w:rPr>
          <w:rFonts w:ascii="Trebuchet MS" w:hAnsi="Trebuchet MS"/>
          <w:color w:val="252223"/>
          <w:w w:val="95"/>
          <w:sz w:val="20"/>
        </w:rPr>
        <w:t>counselors</w:t>
      </w:r>
      <w:r>
        <w:rPr>
          <w:rFonts w:ascii="Trebuchet MS" w:hAnsi="Trebuchet MS"/>
          <w:color w:val="252223"/>
          <w:spacing w:val="-1"/>
          <w:w w:val="95"/>
          <w:sz w:val="20"/>
        </w:rPr>
        <w:t xml:space="preserve"> </w:t>
      </w:r>
      <w:r>
        <w:rPr>
          <w:rFonts w:ascii="Trebuchet MS" w:hAnsi="Trebuchet MS"/>
          <w:color w:val="252223"/>
          <w:w w:val="95"/>
          <w:sz w:val="20"/>
        </w:rPr>
        <w:t>in</w:t>
      </w:r>
      <w:r>
        <w:rPr>
          <w:rFonts w:ascii="Trebuchet MS" w:hAnsi="Trebuchet MS"/>
          <w:color w:val="252223"/>
          <w:spacing w:val="-1"/>
          <w:w w:val="95"/>
          <w:sz w:val="20"/>
        </w:rPr>
        <w:t xml:space="preserve"> </w:t>
      </w:r>
      <w:r>
        <w:rPr>
          <w:rFonts w:ascii="Trebuchet MS" w:hAnsi="Trebuchet MS"/>
          <w:color w:val="252223"/>
          <w:w w:val="95"/>
          <w:sz w:val="20"/>
        </w:rPr>
        <w:t>an</w:t>
      </w:r>
      <w:r>
        <w:rPr>
          <w:rFonts w:ascii="Trebuchet MS" w:hAnsi="Trebuchet MS"/>
          <w:color w:val="252223"/>
          <w:spacing w:val="-1"/>
          <w:w w:val="95"/>
          <w:sz w:val="20"/>
        </w:rPr>
        <w:t xml:space="preserve"> </w:t>
      </w:r>
      <w:r>
        <w:rPr>
          <w:rFonts w:ascii="Trebuchet MS" w:hAnsi="Trebuchet MS"/>
          <w:color w:val="252223"/>
          <w:w w:val="95"/>
          <w:sz w:val="20"/>
        </w:rPr>
        <w:t>employee</w:t>
      </w:r>
      <w:r>
        <w:rPr>
          <w:rFonts w:ascii="Trebuchet MS" w:hAnsi="Trebuchet MS"/>
          <w:color w:val="252223"/>
          <w:spacing w:val="-1"/>
          <w:w w:val="95"/>
          <w:sz w:val="20"/>
        </w:rPr>
        <w:t xml:space="preserve"> </w:t>
      </w:r>
      <w:r>
        <w:rPr>
          <w:rFonts w:ascii="Trebuchet MS" w:hAnsi="Trebuchet MS"/>
          <w:color w:val="252223"/>
          <w:w w:val="95"/>
          <w:sz w:val="20"/>
        </w:rPr>
        <w:t>assistance</w:t>
      </w:r>
      <w:r>
        <w:rPr>
          <w:rFonts w:ascii="Trebuchet MS" w:hAnsi="Trebuchet MS"/>
          <w:color w:val="252223"/>
          <w:spacing w:val="-1"/>
          <w:w w:val="95"/>
          <w:sz w:val="20"/>
        </w:rPr>
        <w:t xml:space="preserve"> </w:t>
      </w:r>
      <w:r>
        <w:rPr>
          <w:rFonts w:ascii="Trebuchet MS" w:hAnsi="Trebuchet MS"/>
          <w:color w:val="252223"/>
          <w:w w:val="95"/>
          <w:sz w:val="20"/>
        </w:rPr>
        <w:t>program</w:t>
      </w:r>
      <w:r>
        <w:rPr>
          <w:rFonts w:ascii="Trebuchet MS" w:hAnsi="Trebuchet MS"/>
          <w:color w:val="252223"/>
          <w:spacing w:val="-1"/>
          <w:w w:val="95"/>
          <w:sz w:val="20"/>
        </w:rPr>
        <w:t xml:space="preserve"> </w:t>
      </w:r>
      <w:r>
        <w:rPr>
          <w:rFonts w:ascii="Trebuchet MS" w:hAnsi="Trebuchet MS"/>
          <w:color w:val="252223"/>
          <w:w w:val="95"/>
          <w:sz w:val="20"/>
        </w:rPr>
        <w:t>(EAP)</w:t>
      </w:r>
      <w:r>
        <w:rPr>
          <w:rFonts w:ascii="Trebuchet MS" w:hAnsi="Trebuchet MS"/>
          <w:color w:val="252223"/>
          <w:spacing w:val="-1"/>
          <w:w w:val="95"/>
          <w:sz w:val="20"/>
        </w:rPr>
        <w:t xml:space="preserve"> </w:t>
      </w:r>
      <w:r>
        <w:rPr>
          <w:rFonts w:ascii="Trebuchet MS" w:hAnsi="Trebuchet MS"/>
          <w:color w:val="252223"/>
          <w:w w:val="95"/>
          <w:sz w:val="20"/>
        </w:rPr>
        <w:t>are</w:t>
      </w:r>
      <w:r>
        <w:rPr>
          <w:rFonts w:ascii="Trebuchet MS" w:hAnsi="Trebuchet MS"/>
          <w:color w:val="252223"/>
          <w:spacing w:val="-1"/>
          <w:w w:val="95"/>
          <w:sz w:val="20"/>
        </w:rPr>
        <w:t xml:space="preserve"> </w:t>
      </w:r>
      <w:r>
        <w:rPr>
          <w:rFonts w:ascii="Trebuchet MS" w:hAnsi="Trebuchet MS"/>
          <w:color w:val="252223"/>
          <w:w w:val="95"/>
          <w:sz w:val="20"/>
        </w:rPr>
        <w:t>well</w:t>
      </w:r>
      <w:r>
        <w:rPr>
          <w:rFonts w:ascii="Trebuchet MS" w:hAnsi="Trebuchet MS"/>
          <w:color w:val="252223"/>
          <w:spacing w:val="-1"/>
          <w:w w:val="95"/>
          <w:sz w:val="20"/>
        </w:rPr>
        <w:t xml:space="preserve"> </w:t>
      </w:r>
      <w:r>
        <w:rPr>
          <w:rFonts w:ascii="Trebuchet MS" w:hAnsi="Trebuchet MS"/>
          <w:color w:val="252223"/>
          <w:w w:val="95"/>
          <w:sz w:val="20"/>
        </w:rPr>
        <w:t>equipped</w:t>
      </w:r>
      <w:r>
        <w:rPr>
          <w:rFonts w:ascii="Trebuchet MS" w:hAnsi="Trebuchet MS"/>
          <w:color w:val="252223"/>
          <w:spacing w:val="-1"/>
          <w:w w:val="95"/>
          <w:sz w:val="20"/>
        </w:rPr>
        <w:t xml:space="preserve"> </w:t>
      </w:r>
      <w:r>
        <w:rPr>
          <w:rFonts w:ascii="Trebuchet MS" w:hAnsi="Trebuchet MS"/>
          <w:color w:val="252223"/>
          <w:w w:val="95"/>
          <w:sz w:val="20"/>
        </w:rPr>
        <w:t>to</w:t>
      </w:r>
      <w:r>
        <w:rPr>
          <w:rFonts w:ascii="Trebuchet MS" w:hAnsi="Trebuchet MS"/>
          <w:color w:val="252223"/>
          <w:spacing w:val="-1"/>
          <w:w w:val="95"/>
          <w:sz w:val="20"/>
        </w:rPr>
        <w:t xml:space="preserve"> </w:t>
      </w:r>
      <w:r>
        <w:rPr>
          <w:rFonts w:ascii="Trebuchet MS" w:hAnsi="Trebuchet MS"/>
          <w:color w:val="252223"/>
          <w:w w:val="95"/>
          <w:sz w:val="20"/>
        </w:rPr>
        <w:t>assess</w:t>
      </w:r>
      <w:r>
        <w:rPr>
          <w:rFonts w:ascii="Trebuchet MS" w:hAnsi="Trebuchet MS"/>
          <w:color w:val="252223"/>
          <w:spacing w:val="-1"/>
          <w:w w:val="95"/>
          <w:sz w:val="20"/>
        </w:rPr>
        <w:t xml:space="preserve"> </w:t>
      </w:r>
      <w:r>
        <w:rPr>
          <w:rFonts w:ascii="Trebuchet MS" w:hAnsi="Trebuchet MS"/>
          <w:color w:val="252223"/>
          <w:w w:val="95"/>
          <w:sz w:val="20"/>
        </w:rPr>
        <w:t xml:space="preserve">and </w:t>
      </w:r>
      <w:r>
        <w:rPr>
          <w:rFonts w:ascii="Trebuchet MS" w:hAnsi="Trebuchet MS"/>
          <w:color w:val="252223"/>
          <w:sz w:val="20"/>
        </w:rPr>
        <w:t>manage</w:t>
      </w:r>
      <w:r>
        <w:rPr>
          <w:rFonts w:ascii="Trebuchet MS" w:hAnsi="Trebuchet MS"/>
          <w:color w:val="252223"/>
          <w:spacing w:val="-12"/>
          <w:sz w:val="20"/>
        </w:rPr>
        <w:t xml:space="preserve"> </w:t>
      </w:r>
      <w:r>
        <w:rPr>
          <w:rFonts w:ascii="Trebuchet MS" w:hAnsi="Trebuchet MS"/>
          <w:color w:val="252223"/>
          <w:sz w:val="20"/>
        </w:rPr>
        <w:t>suicide</w:t>
      </w:r>
      <w:r>
        <w:rPr>
          <w:rFonts w:ascii="Trebuchet MS" w:hAnsi="Trebuchet MS"/>
          <w:color w:val="252223"/>
          <w:spacing w:val="-12"/>
          <w:sz w:val="20"/>
        </w:rPr>
        <w:t xml:space="preserve"> </w:t>
      </w:r>
      <w:r>
        <w:rPr>
          <w:rFonts w:ascii="Trebuchet MS" w:hAnsi="Trebuchet MS"/>
          <w:color w:val="252223"/>
          <w:sz w:val="20"/>
        </w:rPr>
        <w:t>risk.</w:t>
      </w:r>
      <w:r>
        <w:rPr>
          <w:rFonts w:ascii="Trebuchet MS" w:hAnsi="Trebuchet MS"/>
          <w:color w:val="252223"/>
          <w:spacing w:val="-12"/>
          <w:sz w:val="20"/>
        </w:rPr>
        <w:t xml:space="preserve"> </w:t>
      </w:r>
      <w:r>
        <w:rPr>
          <w:rFonts w:ascii="Trebuchet MS" w:hAnsi="Trebuchet MS"/>
          <w:color w:val="252223"/>
          <w:sz w:val="20"/>
        </w:rPr>
        <w:t>(Objective</w:t>
      </w:r>
      <w:r>
        <w:rPr>
          <w:rFonts w:ascii="Trebuchet MS" w:hAnsi="Trebuchet MS"/>
          <w:color w:val="252223"/>
          <w:spacing w:val="-12"/>
          <w:sz w:val="20"/>
        </w:rPr>
        <w:t xml:space="preserve"> </w:t>
      </w:r>
      <w:r>
        <w:rPr>
          <w:rFonts w:ascii="Trebuchet MS" w:hAnsi="Trebuchet MS"/>
          <w:color w:val="252223"/>
          <w:sz w:val="20"/>
        </w:rPr>
        <w:t>9.1)</w:t>
      </w:r>
    </w:p>
    <w:p w14:paraId="61B130B7" w14:textId="77777777" w:rsidR="00C83B3C" w:rsidRDefault="00102383">
      <w:pPr>
        <w:pStyle w:val="ListParagraph"/>
        <w:numPr>
          <w:ilvl w:val="1"/>
          <w:numId w:val="16"/>
        </w:numPr>
        <w:tabs>
          <w:tab w:val="left" w:pos="2080"/>
        </w:tabs>
        <w:spacing w:before="90" w:line="288" w:lineRule="auto"/>
        <w:ind w:right="2136"/>
        <w:rPr>
          <w:rFonts w:ascii="Trebuchet MS" w:hAnsi="Trebuchet MS"/>
          <w:sz w:val="20"/>
        </w:rPr>
      </w:pPr>
      <w:r>
        <w:rPr>
          <w:rFonts w:ascii="Trebuchet MS" w:hAnsi="Trebuchet MS"/>
          <w:color w:val="252223"/>
          <w:w w:val="90"/>
          <w:sz w:val="20"/>
        </w:rPr>
        <w:t>Ensure that mental health services offered to employees include grief counseling for individuals</w:t>
      </w:r>
      <w:r>
        <w:rPr>
          <w:rFonts w:ascii="Trebuchet MS" w:hAnsi="Trebuchet MS"/>
          <w:color w:val="252223"/>
          <w:spacing w:val="40"/>
          <w:sz w:val="20"/>
        </w:rPr>
        <w:t xml:space="preserve"> </w:t>
      </w:r>
      <w:r>
        <w:rPr>
          <w:rFonts w:ascii="Trebuchet MS" w:hAnsi="Trebuchet MS"/>
          <w:color w:val="252223"/>
          <w:sz w:val="20"/>
        </w:rPr>
        <w:t>bereaved</w:t>
      </w:r>
      <w:r>
        <w:rPr>
          <w:rFonts w:ascii="Trebuchet MS" w:hAnsi="Trebuchet MS"/>
          <w:color w:val="252223"/>
          <w:spacing w:val="-16"/>
          <w:sz w:val="20"/>
        </w:rPr>
        <w:t xml:space="preserve"> </w:t>
      </w:r>
      <w:r>
        <w:rPr>
          <w:rFonts w:ascii="Trebuchet MS" w:hAnsi="Trebuchet MS"/>
          <w:color w:val="252223"/>
          <w:sz w:val="20"/>
        </w:rPr>
        <w:t>by</w:t>
      </w:r>
      <w:r>
        <w:rPr>
          <w:rFonts w:ascii="Trebuchet MS" w:hAnsi="Trebuchet MS"/>
          <w:color w:val="252223"/>
          <w:spacing w:val="-15"/>
          <w:sz w:val="20"/>
        </w:rPr>
        <w:t xml:space="preserve"> </w:t>
      </w:r>
      <w:r>
        <w:rPr>
          <w:rFonts w:ascii="Trebuchet MS" w:hAnsi="Trebuchet MS"/>
          <w:color w:val="252223"/>
          <w:sz w:val="20"/>
        </w:rPr>
        <w:t>suicide.</w:t>
      </w:r>
      <w:r>
        <w:rPr>
          <w:rFonts w:ascii="Trebuchet MS" w:hAnsi="Trebuchet MS"/>
          <w:color w:val="252223"/>
          <w:spacing w:val="-15"/>
          <w:sz w:val="20"/>
        </w:rPr>
        <w:t xml:space="preserve"> </w:t>
      </w:r>
      <w:r>
        <w:rPr>
          <w:rFonts w:ascii="Trebuchet MS" w:hAnsi="Trebuchet MS"/>
          <w:color w:val="252223"/>
          <w:sz w:val="20"/>
        </w:rPr>
        <w:t>(Objective</w:t>
      </w:r>
      <w:r>
        <w:rPr>
          <w:rFonts w:ascii="Trebuchet MS" w:hAnsi="Trebuchet MS"/>
          <w:color w:val="252223"/>
          <w:spacing w:val="-15"/>
          <w:sz w:val="20"/>
        </w:rPr>
        <w:t xml:space="preserve"> </w:t>
      </w:r>
      <w:r>
        <w:rPr>
          <w:rFonts w:ascii="Trebuchet MS" w:hAnsi="Trebuchet MS"/>
          <w:color w:val="252223"/>
          <w:sz w:val="20"/>
        </w:rPr>
        <w:t>10.1)</w:t>
      </w:r>
    </w:p>
    <w:p w14:paraId="65A6D317" w14:textId="77777777" w:rsidR="00C83B3C" w:rsidRDefault="00102383">
      <w:pPr>
        <w:spacing w:before="110"/>
        <w:ind w:left="1630"/>
        <w:rPr>
          <w:rFonts w:ascii="Trebuchet MS"/>
          <w:b/>
          <w:sz w:val="20"/>
        </w:rPr>
      </w:pPr>
      <w:r>
        <w:rPr>
          <w:rFonts w:ascii="Trebuchet MS"/>
          <w:b/>
          <w:color w:val="252223"/>
          <w:w w:val="90"/>
          <w:sz w:val="20"/>
        </w:rPr>
        <w:t>Health</w:t>
      </w:r>
      <w:r>
        <w:rPr>
          <w:rFonts w:ascii="Trebuchet MS"/>
          <w:b/>
          <w:color w:val="252223"/>
          <w:spacing w:val="-9"/>
          <w:w w:val="90"/>
          <w:sz w:val="20"/>
        </w:rPr>
        <w:t xml:space="preserve"> </w:t>
      </w:r>
      <w:r>
        <w:rPr>
          <w:rFonts w:ascii="Trebuchet MS"/>
          <w:b/>
          <w:color w:val="252223"/>
          <w:w w:val="90"/>
          <w:sz w:val="20"/>
        </w:rPr>
        <w:t>Care</w:t>
      </w:r>
      <w:r>
        <w:rPr>
          <w:rFonts w:ascii="Trebuchet MS"/>
          <w:b/>
          <w:color w:val="252223"/>
          <w:spacing w:val="-8"/>
          <w:w w:val="90"/>
          <w:sz w:val="20"/>
        </w:rPr>
        <w:t xml:space="preserve"> </w:t>
      </w:r>
      <w:r>
        <w:rPr>
          <w:rFonts w:ascii="Trebuchet MS"/>
          <w:b/>
          <w:color w:val="252223"/>
          <w:w w:val="90"/>
          <w:sz w:val="20"/>
        </w:rPr>
        <w:t>Systems,</w:t>
      </w:r>
      <w:r>
        <w:rPr>
          <w:rFonts w:ascii="Trebuchet MS"/>
          <w:b/>
          <w:color w:val="252223"/>
          <w:spacing w:val="-8"/>
          <w:w w:val="90"/>
          <w:sz w:val="20"/>
        </w:rPr>
        <w:t xml:space="preserve"> </w:t>
      </w:r>
      <w:r>
        <w:rPr>
          <w:rFonts w:ascii="Trebuchet MS"/>
          <w:b/>
          <w:color w:val="252223"/>
          <w:w w:val="90"/>
          <w:sz w:val="20"/>
        </w:rPr>
        <w:t>Insurers,</w:t>
      </w:r>
      <w:r>
        <w:rPr>
          <w:rFonts w:ascii="Trebuchet MS"/>
          <w:b/>
          <w:color w:val="252223"/>
          <w:spacing w:val="-8"/>
          <w:w w:val="90"/>
          <w:sz w:val="20"/>
        </w:rPr>
        <w:t xml:space="preserve"> </w:t>
      </w:r>
      <w:r>
        <w:rPr>
          <w:rFonts w:ascii="Trebuchet MS"/>
          <w:b/>
          <w:color w:val="252223"/>
          <w:w w:val="90"/>
          <w:sz w:val="20"/>
        </w:rPr>
        <w:t>and</w:t>
      </w:r>
      <w:r>
        <w:rPr>
          <w:rFonts w:ascii="Trebuchet MS"/>
          <w:b/>
          <w:color w:val="252223"/>
          <w:spacing w:val="-8"/>
          <w:w w:val="90"/>
          <w:sz w:val="20"/>
        </w:rPr>
        <w:t xml:space="preserve"> </w:t>
      </w:r>
      <w:r>
        <w:rPr>
          <w:rFonts w:ascii="Trebuchet MS"/>
          <w:b/>
          <w:color w:val="252223"/>
          <w:w w:val="90"/>
          <w:sz w:val="20"/>
        </w:rPr>
        <w:t>Clinicians</w:t>
      </w:r>
      <w:r>
        <w:rPr>
          <w:rFonts w:ascii="Trebuchet MS"/>
          <w:b/>
          <w:color w:val="252223"/>
          <w:spacing w:val="-8"/>
          <w:w w:val="90"/>
          <w:sz w:val="20"/>
        </w:rPr>
        <w:t xml:space="preserve"> </w:t>
      </w:r>
      <w:r>
        <w:rPr>
          <w:rFonts w:ascii="Trebuchet MS"/>
          <w:b/>
          <w:color w:val="252223"/>
          <w:spacing w:val="-4"/>
          <w:w w:val="90"/>
          <w:sz w:val="20"/>
        </w:rPr>
        <w:t>Can:</w:t>
      </w:r>
    </w:p>
    <w:p w14:paraId="4BFD07CD" w14:textId="77777777" w:rsidR="00C83B3C" w:rsidRDefault="00102383">
      <w:pPr>
        <w:pStyle w:val="ListParagraph"/>
        <w:numPr>
          <w:ilvl w:val="1"/>
          <w:numId w:val="16"/>
        </w:numPr>
        <w:tabs>
          <w:tab w:val="left" w:pos="2080"/>
        </w:tabs>
        <w:spacing w:before="137" w:line="288" w:lineRule="auto"/>
        <w:ind w:right="2614"/>
        <w:rPr>
          <w:rFonts w:ascii="Trebuchet MS" w:hAnsi="Trebuchet MS"/>
          <w:sz w:val="20"/>
        </w:rPr>
      </w:pPr>
      <w:r>
        <w:rPr>
          <w:rFonts w:ascii="Trebuchet MS" w:hAnsi="Trebuchet MS"/>
          <w:color w:val="252223"/>
          <w:w w:val="90"/>
          <w:sz w:val="20"/>
        </w:rPr>
        <w:t xml:space="preserve">Implement patient-informed alternatives to hospitalization for individuals with suicide risk. </w:t>
      </w:r>
      <w:r>
        <w:rPr>
          <w:rFonts w:ascii="Trebuchet MS" w:hAnsi="Trebuchet MS"/>
          <w:color w:val="252223"/>
          <w:sz w:val="20"/>
        </w:rPr>
        <w:t>(Objective 8.2)</w:t>
      </w:r>
    </w:p>
    <w:p w14:paraId="45211345" w14:textId="77777777" w:rsidR="00C83B3C" w:rsidRDefault="00102383">
      <w:pPr>
        <w:pStyle w:val="ListParagraph"/>
        <w:numPr>
          <w:ilvl w:val="1"/>
          <w:numId w:val="16"/>
        </w:numPr>
        <w:tabs>
          <w:tab w:val="left" w:pos="2080"/>
        </w:tabs>
        <w:spacing w:before="90" w:line="288" w:lineRule="auto"/>
        <w:ind w:right="1990"/>
        <w:rPr>
          <w:rFonts w:ascii="Trebuchet MS" w:hAnsi="Trebuchet MS"/>
          <w:sz w:val="20"/>
        </w:rPr>
      </w:pPr>
      <w:r>
        <w:rPr>
          <w:rFonts w:ascii="Trebuchet MS" w:hAnsi="Trebuchet MS"/>
          <w:color w:val="252223"/>
          <w:w w:val="95"/>
          <w:sz w:val="20"/>
        </w:rPr>
        <w:t>Develop</w:t>
      </w:r>
      <w:r>
        <w:rPr>
          <w:rFonts w:ascii="Trebuchet MS" w:hAnsi="Trebuchet MS"/>
          <w:color w:val="252223"/>
          <w:spacing w:val="-13"/>
          <w:w w:val="95"/>
          <w:sz w:val="20"/>
        </w:rPr>
        <w:t xml:space="preserve"> </w:t>
      </w:r>
      <w:r>
        <w:rPr>
          <w:rFonts w:ascii="Trebuchet MS" w:hAnsi="Trebuchet MS"/>
          <w:color w:val="252223"/>
          <w:w w:val="95"/>
          <w:sz w:val="20"/>
        </w:rPr>
        <w:t>alternatives</w:t>
      </w:r>
      <w:r>
        <w:rPr>
          <w:rFonts w:ascii="Trebuchet MS" w:hAnsi="Trebuchet MS"/>
          <w:color w:val="252223"/>
          <w:spacing w:val="-12"/>
          <w:w w:val="95"/>
          <w:sz w:val="20"/>
        </w:rPr>
        <w:t xml:space="preserve"> </w:t>
      </w:r>
      <w:r>
        <w:rPr>
          <w:rFonts w:ascii="Trebuchet MS" w:hAnsi="Trebuchet MS"/>
          <w:color w:val="252223"/>
          <w:w w:val="95"/>
          <w:sz w:val="20"/>
        </w:rPr>
        <w:t>to</w:t>
      </w:r>
      <w:r>
        <w:rPr>
          <w:rFonts w:ascii="Trebuchet MS" w:hAnsi="Trebuchet MS"/>
          <w:color w:val="252223"/>
          <w:spacing w:val="-12"/>
          <w:w w:val="95"/>
          <w:sz w:val="20"/>
        </w:rPr>
        <w:t xml:space="preserve"> </w:t>
      </w:r>
      <w:r>
        <w:rPr>
          <w:rFonts w:ascii="Trebuchet MS" w:hAnsi="Trebuchet MS"/>
          <w:color w:val="252223"/>
          <w:w w:val="95"/>
          <w:sz w:val="20"/>
        </w:rPr>
        <w:t>treatment</w:t>
      </w:r>
      <w:r>
        <w:rPr>
          <w:rFonts w:ascii="Trebuchet MS" w:hAnsi="Trebuchet MS"/>
          <w:color w:val="252223"/>
          <w:spacing w:val="-12"/>
          <w:w w:val="95"/>
          <w:sz w:val="20"/>
        </w:rPr>
        <w:t xml:space="preserve"> </w:t>
      </w:r>
      <w:r>
        <w:rPr>
          <w:rFonts w:ascii="Trebuchet MS" w:hAnsi="Trebuchet MS"/>
          <w:color w:val="252223"/>
          <w:w w:val="95"/>
          <w:sz w:val="20"/>
        </w:rPr>
        <w:t>in</w:t>
      </w:r>
      <w:r>
        <w:rPr>
          <w:rFonts w:ascii="Trebuchet MS" w:hAnsi="Trebuchet MS"/>
          <w:color w:val="252223"/>
          <w:spacing w:val="-12"/>
          <w:w w:val="95"/>
          <w:sz w:val="20"/>
        </w:rPr>
        <w:t xml:space="preserve"> </w:t>
      </w:r>
      <w:r>
        <w:rPr>
          <w:rFonts w:ascii="Trebuchet MS" w:hAnsi="Trebuchet MS"/>
          <w:color w:val="252223"/>
          <w:w w:val="95"/>
          <w:sz w:val="20"/>
        </w:rPr>
        <w:t>an</w:t>
      </w:r>
      <w:r>
        <w:rPr>
          <w:rFonts w:ascii="Trebuchet MS" w:hAnsi="Trebuchet MS"/>
          <w:color w:val="252223"/>
          <w:spacing w:val="-12"/>
          <w:w w:val="95"/>
          <w:sz w:val="20"/>
        </w:rPr>
        <w:t xml:space="preserve"> </w:t>
      </w:r>
      <w:r>
        <w:rPr>
          <w:rFonts w:ascii="Trebuchet MS" w:hAnsi="Trebuchet MS"/>
          <w:color w:val="252223"/>
          <w:w w:val="95"/>
          <w:sz w:val="20"/>
        </w:rPr>
        <w:t>emergency</w:t>
      </w:r>
      <w:r>
        <w:rPr>
          <w:rFonts w:ascii="Trebuchet MS" w:hAnsi="Trebuchet MS"/>
          <w:color w:val="252223"/>
          <w:spacing w:val="-12"/>
          <w:w w:val="95"/>
          <w:sz w:val="20"/>
        </w:rPr>
        <w:t xml:space="preserve"> </w:t>
      </w:r>
      <w:r>
        <w:rPr>
          <w:rFonts w:ascii="Trebuchet MS" w:hAnsi="Trebuchet MS"/>
          <w:color w:val="252223"/>
          <w:w w:val="95"/>
          <w:sz w:val="20"/>
        </w:rPr>
        <w:t>department,</w:t>
      </w:r>
      <w:r>
        <w:rPr>
          <w:rFonts w:ascii="Trebuchet MS" w:hAnsi="Trebuchet MS"/>
          <w:color w:val="252223"/>
          <w:spacing w:val="-12"/>
          <w:w w:val="95"/>
          <w:sz w:val="20"/>
        </w:rPr>
        <w:t xml:space="preserve"> </w:t>
      </w:r>
      <w:r>
        <w:rPr>
          <w:rFonts w:ascii="Trebuchet MS" w:hAnsi="Trebuchet MS"/>
          <w:color w:val="252223"/>
          <w:w w:val="95"/>
          <w:sz w:val="20"/>
        </w:rPr>
        <w:t>such</w:t>
      </w:r>
      <w:r>
        <w:rPr>
          <w:rFonts w:ascii="Trebuchet MS" w:hAnsi="Trebuchet MS"/>
          <w:color w:val="252223"/>
          <w:spacing w:val="-12"/>
          <w:w w:val="95"/>
          <w:sz w:val="20"/>
        </w:rPr>
        <w:t xml:space="preserve"> </w:t>
      </w:r>
      <w:r>
        <w:rPr>
          <w:rFonts w:ascii="Trebuchet MS" w:hAnsi="Trebuchet MS"/>
          <w:color w:val="252223"/>
          <w:w w:val="95"/>
          <w:sz w:val="20"/>
        </w:rPr>
        <w:t>as</w:t>
      </w:r>
      <w:r>
        <w:rPr>
          <w:rFonts w:ascii="Trebuchet MS" w:hAnsi="Trebuchet MS"/>
          <w:color w:val="252223"/>
          <w:spacing w:val="-12"/>
          <w:w w:val="95"/>
          <w:sz w:val="20"/>
        </w:rPr>
        <w:t xml:space="preserve"> </w:t>
      </w:r>
      <w:r>
        <w:rPr>
          <w:rFonts w:ascii="Trebuchet MS" w:hAnsi="Trebuchet MS"/>
          <w:color w:val="252223"/>
          <w:w w:val="95"/>
          <w:sz w:val="20"/>
        </w:rPr>
        <w:t>same-day</w:t>
      </w:r>
      <w:r>
        <w:rPr>
          <w:rFonts w:ascii="Trebuchet MS" w:hAnsi="Trebuchet MS"/>
          <w:color w:val="252223"/>
          <w:spacing w:val="-12"/>
          <w:w w:val="95"/>
          <w:sz w:val="20"/>
        </w:rPr>
        <w:t xml:space="preserve"> </w:t>
      </w:r>
      <w:r>
        <w:rPr>
          <w:rFonts w:ascii="Trebuchet MS" w:hAnsi="Trebuchet MS"/>
          <w:color w:val="252223"/>
          <w:w w:val="95"/>
          <w:sz w:val="20"/>
        </w:rPr>
        <w:t>scheduling</w:t>
      </w:r>
      <w:r>
        <w:rPr>
          <w:rFonts w:ascii="Trebuchet MS" w:hAnsi="Trebuchet MS"/>
          <w:color w:val="252223"/>
          <w:spacing w:val="-12"/>
          <w:w w:val="95"/>
          <w:sz w:val="20"/>
        </w:rPr>
        <w:t xml:space="preserve"> </w:t>
      </w:r>
      <w:r>
        <w:rPr>
          <w:rFonts w:ascii="Trebuchet MS" w:hAnsi="Trebuchet MS"/>
          <w:color w:val="252223"/>
          <w:w w:val="95"/>
          <w:sz w:val="20"/>
        </w:rPr>
        <w:t>for</w:t>
      </w:r>
      <w:r>
        <w:rPr>
          <w:rFonts w:ascii="Trebuchet MS" w:hAnsi="Trebuchet MS"/>
          <w:color w:val="252223"/>
          <w:w w:val="95"/>
          <w:sz w:val="20"/>
        </w:rPr>
        <w:t xml:space="preserve"> mental health services and in-home crisis care. (Objective 8.8)</w:t>
      </w:r>
    </w:p>
    <w:p w14:paraId="20ED2911" w14:textId="77777777" w:rsidR="00C83B3C" w:rsidRDefault="00102383">
      <w:pPr>
        <w:pStyle w:val="ListParagraph"/>
        <w:numPr>
          <w:ilvl w:val="1"/>
          <w:numId w:val="16"/>
        </w:numPr>
        <w:tabs>
          <w:tab w:val="left" w:pos="2080"/>
        </w:tabs>
        <w:spacing w:before="89" w:line="288" w:lineRule="auto"/>
        <w:ind w:right="1656"/>
        <w:rPr>
          <w:rFonts w:ascii="Trebuchet MS" w:hAnsi="Trebuchet MS"/>
          <w:sz w:val="20"/>
        </w:rPr>
      </w:pPr>
      <w:r>
        <w:rPr>
          <w:rFonts w:ascii="Trebuchet MS" w:hAnsi="Trebuchet MS"/>
          <w:color w:val="252223"/>
          <w:w w:val="95"/>
          <w:sz w:val="20"/>
        </w:rPr>
        <w:t>Develop</w:t>
      </w:r>
      <w:r>
        <w:rPr>
          <w:rFonts w:ascii="Trebuchet MS" w:hAnsi="Trebuchet MS"/>
          <w:color w:val="252223"/>
          <w:spacing w:val="-13"/>
          <w:w w:val="95"/>
          <w:sz w:val="20"/>
        </w:rPr>
        <w:t xml:space="preserve"> </w:t>
      </w:r>
      <w:r>
        <w:rPr>
          <w:rFonts w:ascii="Trebuchet MS" w:hAnsi="Trebuchet MS"/>
          <w:color w:val="252223"/>
          <w:w w:val="95"/>
          <w:sz w:val="20"/>
        </w:rPr>
        <w:t>and</w:t>
      </w:r>
      <w:r>
        <w:rPr>
          <w:rFonts w:ascii="Trebuchet MS" w:hAnsi="Trebuchet MS"/>
          <w:color w:val="252223"/>
          <w:spacing w:val="-12"/>
          <w:w w:val="95"/>
          <w:sz w:val="20"/>
        </w:rPr>
        <w:t xml:space="preserve"> </w:t>
      </w:r>
      <w:r>
        <w:rPr>
          <w:rFonts w:ascii="Trebuchet MS" w:hAnsi="Trebuchet MS"/>
          <w:color w:val="252223"/>
          <w:w w:val="95"/>
          <w:sz w:val="20"/>
        </w:rPr>
        <w:t>implement</w:t>
      </w:r>
      <w:r>
        <w:rPr>
          <w:rFonts w:ascii="Trebuchet MS" w:hAnsi="Trebuchet MS"/>
          <w:color w:val="252223"/>
          <w:spacing w:val="-12"/>
          <w:w w:val="95"/>
          <w:sz w:val="20"/>
        </w:rPr>
        <w:t xml:space="preserve"> </w:t>
      </w:r>
      <w:r>
        <w:rPr>
          <w:rFonts w:ascii="Trebuchet MS" w:hAnsi="Trebuchet MS"/>
          <w:color w:val="252223"/>
          <w:w w:val="95"/>
          <w:sz w:val="20"/>
        </w:rPr>
        <w:t>protocols</w:t>
      </w:r>
      <w:r>
        <w:rPr>
          <w:rFonts w:ascii="Trebuchet MS" w:hAnsi="Trebuchet MS"/>
          <w:color w:val="252223"/>
          <w:spacing w:val="-12"/>
          <w:w w:val="95"/>
          <w:sz w:val="20"/>
        </w:rPr>
        <w:t xml:space="preserve"> </w:t>
      </w:r>
      <w:r>
        <w:rPr>
          <w:rFonts w:ascii="Trebuchet MS" w:hAnsi="Trebuchet MS"/>
          <w:color w:val="252223"/>
          <w:w w:val="95"/>
          <w:sz w:val="20"/>
        </w:rPr>
        <w:t>to</w:t>
      </w:r>
      <w:r>
        <w:rPr>
          <w:rFonts w:ascii="Trebuchet MS" w:hAnsi="Trebuchet MS"/>
          <w:color w:val="252223"/>
          <w:spacing w:val="-12"/>
          <w:w w:val="95"/>
          <w:sz w:val="20"/>
        </w:rPr>
        <w:t xml:space="preserve"> </w:t>
      </w:r>
      <w:r>
        <w:rPr>
          <w:rFonts w:ascii="Trebuchet MS" w:hAnsi="Trebuchet MS"/>
          <w:color w:val="252223"/>
          <w:w w:val="95"/>
          <w:sz w:val="20"/>
        </w:rPr>
        <w:t>ensure</w:t>
      </w:r>
      <w:r>
        <w:rPr>
          <w:rFonts w:ascii="Trebuchet MS" w:hAnsi="Trebuchet MS"/>
          <w:color w:val="252223"/>
          <w:spacing w:val="-12"/>
          <w:w w:val="95"/>
          <w:sz w:val="20"/>
        </w:rPr>
        <w:t xml:space="preserve"> </w:t>
      </w:r>
      <w:r>
        <w:rPr>
          <w:rFonts w:ascii="Trebuchet MS" w:hAnsi="Trebuchet MS"/>
          <w:color w:val="252223"/>
          <w:w w:val="95"/>
          <w:sz w:val="20"/>
        </w:rPr>
        <w:t>immediate</w:t>
      </w:r>
      <w:r>
        <w:rPr>
          <w:rFonts w:ascii="Trebuchet MS" w:hAnsi="Trebuchet MS"/>
          <w:color w:val="252223"/>
          <w:spacing w:val="-12"/>
          <w:w w:val="95"/>
          <w:sz w:val="20"/>
        </w:rPr>
        <w:t xml:space="preserve"> </w:t>
      </w:r>
      <w:r>
        <w:rPr>
          <w:rFonts w:ascii="Trebuchet MS" w:hAnsi="Trebuchet MS"/>
          <w:color w:val="252223"/>
          <w:w w:val="95"/>
          <w:sz w:val="20"/>
        </w:rPr>
        <w:t>and</w:t>
      </w:r>
      <w:r>
        <w:rPr>
          <w:rFonts w:ascii="Trebuchet MS" w:hAnsi="Trebuchet MS"/>
          <w:color w:val="252223"/>
          <w:spacing w:val="-12"/>
          <w:w w:val="95"/>
          <w:sz w:val="20"/>
        </w:rPr>
        <w:t xml:space="preserve"> </w:t>
      </w:r>
      <w:r>
        <w:rPr>
          <w:rFonts w:ascii="Trebuchet MS" w:hAnsi="Trebuchet MS"/>
          <w:color w:val="252223"/>
          <w:w w:val="95"/>
          <w:sz w:val="20"/>
        </w:rPr>
        <w:t>continuous</w:t>
      </w:r>
      <w:r>
        <w:rPr>
          <w:rFonts w:ascii="Trebuchet MS" w:hAnsi="Trebuchet MS"/>
          <w:color w:val="252223"/>
          <w:spacing w:val="-12"/>
          <w:w w:val="95"/>
          <w:sz w:val="20"/>
        </w:rPr>
        <w:t xml:space="preserve"> </w:t>
      </w:r>
      <w:r>
        <w:rPr>
          <w:rFonts w:ascii="Trebuchet MS" w:hAnsi="Trebuchet MS"/>
          <w:color w:val="252223"/>
          <w:w w:val="95"/>
          <w:sz w:val="20"/>
        </w:rPr>
        <w:t>followup</w:t>
      </w:r>
      <w:r>
        <w:rPr>
          <w:rFonts w:ascii="Trebuchet MS" w:hAnsi="Trebuchet MS"/>
          <w:color w:val="252223"/>
          <w:spacing w:val="-12"/>
          <w:w w:val="95"/>
          <w:sz w:val="20"/>
        </w:rPr>
        <w:t xml:space="preserve"> </w:t>
      </w:r>
      <w:r>
        <w:rPr>
          <w:rFonts w:ascii="Trebuchet MS" w:hAnsi="Trebuchet MS"/>
          <w:color w:val="252223"/>
          <w:w w:val="95"/>
          <w:sz w:val="20"/>
        </w:rPr>
        <w:t>after</w:t>
      </w:r>
      <w:r>
        <w:rPr>
          <w:rFonts w:ascii="Trebuchet MS" w:hAnsi="Trebuchet MS"/>
          <w:color w:val="252223"/>
          <w:spacing w:val="-12"/>
          <w:w w:val="95"/>
          <w:sz w:val="20"/>
        </w:rPr>
        <w:t xml:space="preserve"> </w:t>
      </w:r>
      <w:r>
        <w:rPr>
          <w:rFonts w:ascii="Trebuchet MS" w:hAnsi="Trebuchet MS"/>
          <w:color w:val="252223"/>
          <w:w w:val="95"/>
          <w:sz w:val="20"/>
        </w:rPr>
        <w:t>discharge</w:t>
      </w:r>
      <w:r>
        <w:rPr>
          <w:rFonts w:ascii="Trebuchet MS" w:hAnsi="Trebuchet MS"/>
          <w:color w:val="252223"/>
          <w:spacing w:val="-12"/>
          <w:w w:val="95"/>
          <w:sz w:val="20"/>
        </w:rPr>
        <w:t xml:space="preserve"> </w:t>
      </w:r>
      <w:r>
        <w:rPr>
          <w:rFonts w:ascii="Trebuchet MS" w:hAnsi="Trebuchet MS"/>
          <w:color w:val="252223"/>
          <w:w w:val="95"/>
          <w:sz w:val="20"/>
        </w:rPr>
        <w:t xml:space="preserve">from </w:t>
      </w:r>
      <w:r>
        <w:rPr>
          <w:rFonts w:ascii="Trebuchet MS" w:hAnsi="Trebuchet MS"/>
          <w:color w:val="252223"/>
          <w:spacing w:val="-2"/>
          <w:sz w:val="20"/>
        </w:rPr>
        <w:t>an</w:t>
      </w:r>
      <w:r>
        <w:rPr>
          <w:rFonts w:ascii="Trebuchet MS" w:hAnsi="Trebuchet MS"/>
          <w:color w:val="252223"/>
          <w:spacing w:val="-10"/>
          <w:sz w:val="20"/>
        </w:rPr>
        <w:t xml:space="preserve"> </w:t>
      </w:r>
      <w:r>
        <w:rPr>
          <w:rFonts w:ascii="Trebuchet MS" w:hAnsi="Trebuchet MS"/>
          <w:color w:val="252223"/>
          <w:spacing w:val="-2"/>
          <w:sz w:val="20"/>
        </w:rPr>
        <w:t>ED</w:t>
      </w:r>
      <w:r>
        <w:rPr>
          <w:rFonts w:ascii="Trebuchet MS" w:hAnsi="Trebuchet MS"/>
          <w:color w:val="252223"/>
          <w:spacing w:val="-10"/>
          <w:sz w:val="20"/>
        </w:rPr>
        <w:t xml:space="preserve"> </w:t>
      </w:r>
      <w:r>
        <w:rPr>
          <w:rFonts w:ascii="Trebuchet MS" w:hAnsi="Trebuchet MS"/>
          <w:color w:val="252223"/>
          <w:spacing w:val="-2"/>
          <w:sz w:val="20"/>
        </w:rPr>
        <w:t>or</w:t>
      </w:r>
      <w:r>
        <w:rPr>
          <w:rFonts w:ascii="Trebuchet MS" w:hAnsi="Trebuchet MS"/>
          <w:color w:val="252223"/>
          <w:spacing w:val="-10"/>
          <w:sz w:val="20"/>
        </w:rPr>
        <w:t xml:space="preserve"> </w:t>
      </w:r>
      <w:r>
        <w:rPr>
          <w:rFonts w:ascii="Trebuchet MS" w:hAnsi="Trebuchet MS"/>
          <w:color w:val="252223"/>
          <w:spacing w:val="-2"/>
          <w:sz w:val="20"/>
        </w:rPr>
        <w:t>inpatient</w:t>
      </w:r>
      <w:r>
        <w:rPr>
          <w:rFonts w:ascii="Trebuchet MS" w:hAnsi="Trebuchet MS"/>
          <w:color w:val="252223"/>
          <w:spacing w:val="-10"/>
          <w:sz w:val="20"/>
        </w:rPr>
        <w:t xml:space="preserve"> </w:t>
      </w:r>
      <w:r>
        <w:rPr>
          <w:rFonts w:ascii="Trebuchet MS" w:hAnsi="Trebuchet MS"/>
          <w:color w:val="252223"/>
          <w:spacing w:val="-2"/>
          <w:sz w:val="20"/>
        </w:rPr>
        <w:t>unit.</w:t>
      </w:r>
      <w:r>
        <w:rPr>
          <w:rFonts w:ascii="Trebuchet MS" w:hAnsi="Trebuchet MS"/>
          <w:color w:val="252223"/>
          <w:spacing w:val="-10"/>
          <w:sz w:val="20"/>
        </w:rPr>
        <w:t xml:space="preserve"> </w:t>
      </w:r>
      <w:r>
        <w:rPr>
          <w:rFonts w:ascii="Trebuchet MS" w:hAnsi="Trebuchet MS"/>
          <w:color w:val="252223"/>
          <w:spacing w:val="-2"/>
          <w:sz w:val="20"/>
        </w:rPr>
        <w:t>(Objective</w:t>
      </w:r>
      <w:r>
        <w:rPr>
          <w:rFonts w:ascii="Trebuchet MS" w:hAnsi="Trebuchet MS"/>
          <w:color w:val="252223"/>
          <w:spacing w:val="-10"/>
          <w:sz w:val="20"/>
        </w:rPr>
        <w:t xml:space="preserve"> </w:t>
      </w:r>
      <w:r>
        <w:rPr>
          <w:rFonts w:ascii="Trebuchet MS" w:hAnsi="Trebuchet MS"/>
          <w:color w:val="252223"/>
          <w:spacing w:val="-2"/>
          <w:sz w:val="20"/>
        </w:rPr>
        <w:t>8.4)</w:t>
      </w:r>
    </w:p>
    <w:p w14:paraId="454D3356" w14:textId="77777777" w:rsidR="00C83B3C" w:rsidRDefault="00102383">
      <w:pPr>
        <w:pStyle w:val="ListParagraph"/>
        <w:numPr>
          <w:ilvl w:val="1"/>
          <w:numId w:val="16"/>
        </w:numPr>
        <w:tabs>
          <w:tab w:val="left" w:pos="2080"/>
        </w:tabs>
        <w:spacing w:before="90" w:line="288" w:lineRule="auto"/>
        <w:ind w:right="2034"/>
        <w:rPr>
          <w:rFonts w:ascii="Trebuchet MS" w:hAnsi="Trebuchet MS"/>
          <w:sz w:val="20"/>
        </w:rPr>
      </w:pPr>
      <w:r>
        <w:rPr>
          <w:rFonts w:ascii="Trebuchet MS" w:hAnsi="Trebuchet MS"/>
          <w:color w:val="252223"/>
          <w:w w:val="95"/>
          <w:sz w:val="20"/>
        </w:rPr>
        <w:t>Educate</w:t>
      </w:r>
      <w:r>
        <w:rPr>
          <w:rFonts w:ascii="Trebuchet MS" w:hAnsi="Trebuchet MS"/>
          <w:color w:val="252223"/>
          <w:spacing w:val="-13"/>
          <w:w w:val="95"/>
          <w:sz w:val="20"/>
        </w:rPr>
        <w:t xml:space="preserve"> </w:t>
      </w:r>
      <w:r>
        <w:rPr>
          <w:rFonts w:ascii="Trebuchet MS" w:hAnsi="Trebuchet MS"/>
          <w:color w:val="252223"/>
          <w:w w:val="95"/>
          <w:sz w:val="20"/>
        </w:rPr>
        <w:t>family</w:t>
      </w:r>
      <w:r>
        <w:rPr>
          <w:rFonts w:ascii="Trebuchet MS" w:hAnsi="Trebuchet MS"/>
          <w:color w:val="252223"/>
          <w:spacing w:val="-12"/>
          <w:w w:val="95"/>
          <w:sz w:val="20"/>
        </w:rPr>
        <w:t xml:space="preserve"> </w:t>
      </w:r>
      <w:r>
        <w:rPr>
          <w:rFonts w:ascii="Trebuchet MS" w:hAnsi="Trebuchet MS"/>
          <w:color w:val="252223"/>
          <w:w w:val="95"/>
          <w:sz w:val="20"/>
        </w:rPr>
        <w:t>members</w:t>
      </w:r>
      <w:r>
        <w:rPr>
          <w:rFonts w:ascii="Trebuchet MS" w:hAnsi="Trebuchet MS"/>
          <w:color w:val="252223"/>
          <w:spacing w:val="-12"/>
          <w:w w:val="95"/>
          <w:sz w:val="20"/>
        </w:rPr>
        <w:t xml:space="preserve"> </w:t>
      </w:r>
      <w:r>
        <w:rPr>
          <w:rFonts w:ascii="Trebuchet MS" w:hAnsi="Trebuchet MS"/>
          <w:color w:val="252223"/>
          <w:w w:val="95"/>
          <w:sz w:val="20"/>
        </w:rPr>
        <w:t>and</w:t>
      </w:r>
      <w:r>
        <w:rPr>
          <w:rFonts w:ascii="Trebuchet MS" w:hAnsi="Trebuchet MS"/>
          <w:color w:val="252223"/>
          <w:spacing w:val="-12"/>
          <w:w w:val="95"/>
          <w:sz w:val="20"/>
        </w:rPr>
        <w:t xml:space="preserve"> </w:t>
      </w:r>
      <w:r>
        <w:rPr>
          <w:rFonts w:ascii="Trebuchet MS" w:hAnsi="Trebuchet MS"/>
          <w:color w:val="252223"/>
          <w:w w:val="95"/>
          <w:sz w:val="20"/>
        </w:rPr>
        <w:t>signiﬁcant</w:t>
      </w:r>
      <w:r>
        <w:rPr>
          <w:rFonts w:ascii="Trebuchet MS" w:hAnsi="Trebuchet MS"/>
          <w:color w:val="252223"/>
          <w:spacing w:val="-12"/>
          <w:w w:val="95"/>
          <w:sz w:val="20"/>
        </w:rPr>
        <w:t xml:space="preserve"> </w:t>
      </w:r>
      <w:r>
        <w:rPr>
          <w:rFonts w:ascii="Trebuchet MS" w:hAnsi="Trebuchet MS"/>
          <w:color w:val="252223"/>
          <w:w w:val="95"/>
          <w:sz w:val="20"/>
        </w:rPr>
        <w:t>others</w:t>
      </w:r>
      <w:r>
        <w:rPr>
          <w:rFonts w:ascii="Trebuchet MS" w:hAnsi="Trebuchet MS"/>
          <w:color w:val="252223"/>
          <w:spacing w:val="-12"/>
          <w:w w:val="95"/>
          <w:sz w:val="20"/>
        </w:rPr>
        <w:t xml:space="preserve"> </w:t>
      </w:r>
      <w:r>
        <w:rPr>
          <w:rFonts w:ascii="Trebuchet MS" w:hAnsi="Trebuchet MS"/>
          <w:color w:val="252223"/>
          <w:w w:val="95"/>
          <w:sz w:val="20"/>
        </w:rPr>
        <w:t>about</w:t>
      </w:r>
      <w:r>
        <w:rPr>
          <w:rFonts w:ascii="Trebuchet MS" w:hAnsi="Trebuchet MS"/>
          <w:color w:val="252223"/>
          <w:spacing w:val="-12"/>
          <w:w w:val="95"/>
          <w:sz w:val="20"/>
        </w:rPr>
        <w:t xml:space="preserve"> </w:t>
      </w:r>
      <w:r>
        <w:rPr>
          <w:rFonts w:ascii="Trebuchet MS" w:hAnsi="Trebuchet MS"/>
          <w:color w:val="252223"/>
          <w:w w:val="95"/>
          <w:sz w:val="20"/>
        </w:rPr>
        <w:t>appropriate</w:t>
      </w:r>
      <w:r>
        <w:rPr>
          <w:rFonts w:ascii="Trebuchet MS" w:hAnsi="Trebuchet MS"/>
          <w:color w:val="252223"/>
          <w:spacing w:val="-12"/>
          <w:w w:val="95"/>
          <w:sz w:val="20"/>
        </w:rPr>
        <w:t xml:space="preserve"> </w:t>
      </w:r>
      <w:r>
        <w:rPr>
          <w:rFonts w:ascii="Trebuchet MS" w:hAnsi="Trebuchet MS"/>
          <w:color w:val="252223"/>
          <w:w w:val="95"/>
          <w:sz w:val="20"/>
        </w:rPr>
        <w:t>steps</w:t>
      </w:r>
      <w:r>
        <w:rPr>
          <w:rFonts w:ascii="Trebuchet MS" w:hAnsi="Trebuchet MS"/>
          <w:color w:val="252223"/>
          <w:spacing w:val="-12"/>
          <w:w w:val="95"/>
          <w:sz w:val="20"/>
        </w:rPr>
        <w:t xml:space="preserve"> </w:t>
      </w:r>
      <w:r>
        <w:rPr>
          <w:rFonts w:ascii="Trebuchet MS" w:hAnsi="Trebuchet MS"/>
          <w:color w:val="252223"/>
          <w:w w:val="95"/>
          <w:sz w:val="20"/>
        </w:rPr>
        <w:t>they</w:t>
      </w:r>
      <w:r>
        <w:rPr>
          <w:rFonts w:ascii="Trebuchet MS" w:hAnsi="Trebuchet MS"/>
          <w:color w:val="252223"/>
          <w:spacing w:val="-12"/>
          <w:w w:val="95"/>
          <w:sz w:val="20"/>
        </w:rPr>
        <w:t xml:space="preserve"> </w:t>
      </w:r>
      <w:r>
        <w:rPr>
          <w:rFonts w:ascii="Trebuchet MS" w:hAnsi="Trebuchet MS"/>
          <w:color w:val="252223"/>
          <w:w w:val="95"/>
          <w:sz w:val="20"/>
        </w:rPr>
        <w:t>can</w:t>
      </w:r>
      <w:r>
        <w:rPr>
          <w:rFonts w:ascii="Trebuchet MS" w:hAnsi="Trebuchet MS"/>
          <w:color w:val="252223"/>
          <w:spacing w:val="-12"/>
          <w:w w:val="95"/>
          <w:sz w:val="20"/>
        </w:rPr>
        <w:t xml:space="preserve"> </w:t>
      </w:r>
      <w:r>
        <w:rPr>
          <w:rFonts w:ascii="Trebuchet MS" w:hAnsi="Trebuchet MS"/>
          <w:color w:val="252223"/>
          <w:w w:val="95"/>
          <w:sz w:val="20"/>
        </w:rPr>
        <w:t>take</w:t>
      </w:r>
      <w:r>
        <w:rPr>
          <w:rFonts w:ascii="Trebuchet MS" w:hAnsi="Trebuchet MS"/>
          <w:color w:val="252223"/>
          <w:spacing w:val="-12"/>
          <w:w w:val="95"/>
          <w:sz w:val="20"/>
        </w:rPr>
        <w:t xml:space="preserve"> </w:t>
      </w:r>
      <w:r>
        <w:rPr>
          <w:rFonts w:ascii="Trebuchet MS" w:hAnsi="Trebuchet MS"/>
          <w:color w:val="252223"/>
          <w:w w:val="95"/>
          <w:sz w:val="20"/>
        </w:rPr>
        <w:t>to</w:t>
      </w:r>
      <w:r>
        <w:rPr>
          <w:rFonts w:ascii="Trebuchet MS" w:hAnsi="Trebuchet MS"/>
          <w:color w:val="252223"/>
          <w:spacing w:val="-12"/>
          <w:w w:val="95"/>
          <w:sz w:val="20"/>
        </w:rPr>
        <w:t xml:space="preserve"> </w:t>
      </w:r>
      <w:r>
        <w:rPr>
          <w:rFonts w:ascii="Trebuchet MS" w:hAnsi="Trebuchet MS"/>
          <w:color w:val="252223"/>
          <w:w w:val="95"/>
          <w:sz w:val="20"/>
        </w:rPr>
        <w:t>support individuals</w:t>
      </w:r>
      <w:r>
        <w:rPr>
          <w:rFonts w:ascii="Trebuchet MS" w:hAnsi="Trebuchet MS"/>
          <w:color w:val="252223"/>
          <w:spacing w:val="-7"/>
          <w:w w:val="95"/>
          <w:sz w:val="20"/>
        </w:rPr>
        <w:t xml:space="preserve"> </w:t>
      </w:r>
      <w:r>
        <w:rPr>
          <w:rFonts w:ascii="Trebuchet MS" w:hAnsi="Trebuchet MS"/>
          <w:color w:val="252223"/>
          <w:w w:val="95"/>
          <w:sz w:val="20"/>
        </w:rPr>
        <w:t>at</w:t>
      </w:r>
      <w:r>
        <w:rPr>
          <w:rFonts w:ascii="Trebuchet MS" w:hAnsi="Trebuchet MS"/>
          <w:color w:val="252223"/>
          <w:spacing w:val="-7"/>
          <w:w w:val="95"/>
          <w:sz w:val="20"/>
        </w:rPr>
        <w:t xml:space="preserve"> </w:t>
      </w:r>
      <w:r>
        <w:rPr>
          <w:rFonts w:ascii="Trebuchet MS" w:hAnsi="Trebuchet MS"/>
          <w:color w:val="252223"/>
          <w:w w:val="95"/>
          <w:sz w:val="20"/>
        </w:rPr>
        <w:t>suicide</w:t>
      </w:r>
      <w:r>
        <w:rPr>
          <w:rFonts w:ascii="Trebuchet MS" w:hAnsi="Trebuchet MS"/>
          <w:color w:val="252223"/>
          <w:spacing w:val="-7"/>
          <w:w w:val="95"/>
          <w:sz w:val="20"/>
        </w:rPr>
        <w:t xml:space="preserve"> </w:t>
      </w:r>
      <w:r>
        <w:rPr>
          <w:rFonts w:ascii="Trebuchet MS" w:hAnsi="Trebuchet MS"/>
          <w:color w:val="252223"/>
          <w:w w:val="95"/>
          <w:sz w:val="20"/>
        </w:rPr>
        <w:t>risk</w:t>
      </w:r>
      <w:r>
        <w:rPr>
          <w:rFonts w:ascii="Trebuchet MS" w:hAnsi="Trebuchet MS"/>
          <w:color w:val="252223"/>
          <w:spacing w:val="-7"/>
          <w:w w:val="95"/>
          <w:sz w:val="20"/>
        </w:rPr>
        <w:t xml:space="preserve"> </w:t>
      </w:r>
      <w:r>
        <w:rPr>
          <w:rFonts w:ascii="Trebuchet MS" w:hAnsi="Trebuchet MS"/>
          <w:color w:val="252223"/>
          <w:w w:val="95"/>
          <w:sz w:val="20"/>
        </w:rPr>
        <w:t>during</w:t>
      </w:r>
      <w:r>
        <w:rPr>
          <w:rFonts w:ascii="Trebuchet MS" w:hAnsi="Trebuchet MS"/>
          <w:color w:val="252223"/>
          <w:spacing w:val="-7"/>
          <w:w w:val="95"/>
          <w:sz w:val="20"/>
        </w:rPr>
        <w:t xml:space="preserve"> </w:t>
      </w:r>
      <w:r>
        <w:rPr>
          <w:rFonts w:ascii="Trebuchet MS" w:hAnsi="Trebuchet MS"/>
          <w:color w:val="252223"/>
          <w:w w:val="95"/>
          <w:sz w:val="20"/>
        </w:rPr>
        <w:t>treatment</w:t>
      </w:r>
      <w:r>
        <w:rPr>
          <w:rFonts w:ascii="Trebuchet MS" w:hAnsi="Trebuchet MS"/>
          <w:color w:val="252223"/>
          <w:spacing w:val="-7"/>
          <w:w w:val="95"/>
          <w:sz w:val="20"/>
        </w:rPr>
        <w:t xml:space="preserve"> </w:t>
      </w:r>
      <w:r>
        <w:rPr>
          <w:rFonts w:ascii="Trebuchet MS" w:hAnsi="Trebuchet MS"/>
          <w:color w:val="252223"/>
          <w:w w:val="95"/>
          <w:sz w:val="20"/>
        </w:rPr>
        <w:t>and/or</w:t>
      </w:r>
      <w:r>
        <w:rPr>
          <w:rFonts w:ascii="Trebuchet MS" w:hAnsi="Trebuchet MS"/>
          <w:color w:val="252223"/>
          <w:spacing w:val="-7"/>
          <w:w w:val="95"/>
          <w:sz w:val="20"/>
        </w:rPr>
        <w:t xml:space="preserve"> </w:t>
      </w:r>
      <w:r>
        <w:rPr>
          <w:rFonts w:ascii="Trebuchet MS" w:hAnsi="Trebuchet MS"/>
          <w:color w:val="252223"/>
          <w:w w:val="95"/>
          <w:sz w:val="20"/>
        </w:rPr>
        <w:t>after</w:t>
      </w:r>
      <w:r>
        <w:rPr>
          <w:rFonts w:ascii="Trebuchet MS" w:hAnsi="Trebuchet MS"/>
          <w:color w:val="252223"/>
          <w:spacing w:val="-7"/>
          <w:w w:val="95"/>
          <w:sz w:val="20"/>
        </w:rPr>
        <w:t xml:space="preserve"> </w:t>
      </w:r>
      <w:r>
        <w:rPr>
          <w:rFonts w:ascii="Trebuchet MS" w:hAnsi="Trebuchet MS"/>
          <w:color w:val="252223"/>
          <w:w w:val="95"/>
          <w:sz w:val="20"/>
        </w:rPr>
        <w:t>discharge</w:t>
      </w:r>
      <w:r>
        <w:rPr>
          <w:rFonts w:ascii="Trebuchet MS" w:hAnsi="Trebuchet MS"/>
          <w:color w:val="252223"/>
          <w:spacing w:val="-7"/>
          <w:w w:val="95"/>
          <w:sz w:val="20"/>
        </w:rPr>
        <w:t xml:space="preserve"> </w:t>
      </w:r>
      <w:r>
        <w:rPr>
          <w:rFonts w:ascii="Trebuchet MS" w:hAnsi="Trebuchet MS"/>
          <w:color w:val="252223"/>
          <w:w w:val="95"/>
          <w:sz w:val="20"/>
        </w:rPr>
        <w:t>from</w:t>
      </w:r>
      <w:r>
        <w:rPr>
          <w:rFonts w:ascii="Trebuchet MS" w:hAnsi="Trebuchet MS"/>
          <w:color w:val="252223"/>
          <w:spacing w:val="-7"/>
          <w:w w:val="95"/>
          <w:sz w:val="20"/>
        </w:rPr>
        <w:t xml:space="preserve"> </w:t>
      </w:r>
      <w:r>
        <w:rPr>
          <w:rFonts w:ascii="Trebuchet MS" w:hAnsi="Trebuchet MS"/>
          <w:color w:val="252223"/>
          <w:w w:val="95"/>
          <w:sz w:val="20"/>
        </w:rPr>
        <w:t>an</w:t>
      </w:r>
      <w:r>
        <w:rPr>
          <w:rFonts w:ascii="Trebuchet MS" w:hAnsi="Trebuchet MS"/>
          <w:color w:val="252223"/>
          <w:spacing w:val="-7"/>
          <w:w w:val="95"/>
          <w:sz w:val="20"/>
        </w:rPr>
        <w:t xml:space="preserve"> </w:t>
      </w:r>
      <w:r>
        <w:rPr>
          <w:rFonts w:ascii="Trebuchet MS" w:hAnsi="Trebuchet MS"/>
          <w:color w:val="252223"/>
          <w:w w:val="95"/>
          <w:sz w:val="20"/>
        </w:rPr>
        <w:t>ED</w:t>
      </w:r>
      <w:r>
        <w:rPr>
          <w:rFonts w:ascii="Trebuchet MS" w:hAnsi="Trebuchet MS"/>
          <w:color w:val="252223"/>
          <w:spacing w:val="-7"/>
          <w:w w:val="95"/>
          <w:sz w:val="20"/>
        </w:rPr>
        <w:t xml:space="preserve"> </w:t>
      </w:r>
      <w:r>
        <w:rPr>
          <w:rFonts w:ascii="Trebuchet MS" w:hAnsi="Trebuchet MS"/>
          <w:color w:val="252223"/>
          <w:w w:val="95"/>
          <w:sz w:val="20"/>
        </w:rPr>
        <w:t>or</w:t>
      </w:r>
      <w:r>
        <w:rPr>
          <w:rFonts w:ascii="Trebuchet MS" w:hAnsi="Trebuchet MS"/>
          <w:color w:val="252223"/>
          <w:spacing w:val="-7"/>
          <w:w w:val="95"/>
          <w:sz w:val="20"/>
        </w:rPr>
        <w:t xml:space="preserve"> </w:t>
      </w:r>
      <w:r>
        <w:rPr>
          <w:rFonts w:ascii="Trebuchet MS" w:hAnsi="Trebuchet MS"/>
          <w:color w:val="252223"/>
          <w:w w:val="95"/>
          <w:sz w:val="20"/>
        </w:rPr>
        <w:t>inpatient</w:t>
      </w:r>
      <w:r>
        <w:rPr>
          <w:rFonts w:ascii="Trebuchet MS" w:hAnsi="Trebuchet MS"/>
          <w:color w:val="252223"/>
          <w:spacing w:val="-7"/>
          <w:w w:val="95"/>
          <w:sz w:val="20"/>
        </w:rPr>
        <w:t xml:space="preserve"> </w:t>
      </w:r>
      <w:r>
        <w:rPr>
          <w:rFonts w:ascii="Trebuchet MS" w:hAnsi="Trebuchet MS"/>
          <w:color w:val="252223"/>
          <w:w w:val="95"/>
          <w:sz w:val="20"/>
        </w:rPr>
        <w:t xml:space="preserve">unit. </w:t>
      </w:r>
      <w:r>
        <w:rPr>
          <w:rFonts w:ascii="Trebuchet MS" w:hAnsi="Trebuchet MS"/>
          <w:color w:val="252223"/>
          <w:sz w:val="20"/>
        </w:rPr>
        <w:t>(Objective 9.4)</w:t>
      </w:r>
    </w:p>
    <w:p w14:paraId="3DB752FE" w14:textId="77777777" w:rsidR="00C83B3C" w:rsidRDefault="00102383">
      <w:pPr>
        <w:spacing w:before="112"/>
        <w:ind w:left="1630"/>
        <w:rPr>
          <w:rFonts w:ascii="Trebuchet MS"/>
          <w:b/>
          <w:sz w:val="20"/>
        </w:rPr>
      </w:pPr>
      <w:r>
        <w:rPr>
          <w:rFonts w:ascii="Trebuchet MS"/>
          <w:b/>
          <w:color w:val="252223"/>
          <w:w w:val="90"/>
          <w:sz w:val="20"/>
        </w:rPr>
        <w:t>Schools,</w:t>
      </w:r>
      <w:r>
        <w:rPr>
          <w:rFonts w:ascii="Trebuchet MS"/>
          <w:b/>
          <w:color w:val="252223"/>
          <w:spacing w:val="-3"/>
          <w:w w:val="90"/>
          <w:sz w:val="20"/>
        </w:rPr>
        <w:t xml:space="preserve"> </w:t>
      </w:r>
      <w:r>
        <w:rPr>
          <w:rFonts w:ascii="Trebuchet MS"/>
          <w:b/>
          <w:color w:val="252223"/>
          <w:w w:val="90"/>
          <w:sz w:val="20"/>
        </w:rPr>
        <w:t>Colleges,</w:t>
      </w:r>
      <w:r>
        <w:rPr>
          <w:rFonts w:ascii="Trebuchet MS"/>
          <w:b/>
          <w:color w:val="252223"/>
          <w:spacing w:val="-2"/>
          <w:w w:val="90"/>
          <w:sz w:val="20"/>
        </w:rPr>
        <w:t xml:space="preserve"> </w:t>
      </w:r>
      <w:r>
        <w:rPr>
          <w:rFonts w:ascii="Trebuchet MS"/>
          <w:b/>
          <w:color w:val="252223"/>
          <w:w w:val="90"/>
          <w:sz w:val="20"/>
        </w:rPr>
        <w:t>and</w:t>
      </w:r>
      <w:r>
        <w:rPr>
          <w:rFonts w:ascii="Trebuchet MS"/>
          <w:b/>
          <w:color w:val="252223"/>
          <w:spacing w:val="-3"/>
          <w:w w:val="90"/>
          <w:sz w:val="20"/>
        </w:rPr>
        <w:t xml:space="preserve"> </w:t>
      </w:r>
      <w:r>
        <w:rPr>
          <w:rFonts w:ascii="Trebuchet MS"/>
          <w:b/>
          <w:color w:val="252223"/>
          <w:w w:val="90"/>
          <w:sz w:val="20"/>
        </w:rPr>
        <w:t>Universities</w:t>
      </w:r>
      <w:r>
        <w:rPr>
          <w:rFonts w:ascii="Trebuchet MS"/>
          <w:b/>
          <w:color w:val="252223"/>
          <w:spacing w:val="-2"/>
          <w:w w:val="90"/>
          <w:sz w:val="20"/>
        </w:rPr>
        <w:t xml:space="preserve"> </w:t>
      </w:r>
      <w:r>
        <w:rPr>
          <w:rFonts w:ascii="Trebuchet MS"/>
          <w:b/>
          <w:color w:val="252223"/>
          <w:spacing w:val="-4"/>
          <w:w w:val="90"/>
          <w:sz w:val="20"/>
        </w:rPr>
        <w:t>Can:</w:t>
      </w:r>
    </w:p>
    <w:p w14:paraId="3CF7B191" w14:textId="77777777" w:rsidR="00C83B3C" w:rsidRDefault="00102383">
      <w:pPr>
        <w:pStyle w:val="ListParagraph"/>
        <w:numPr>
          <w:ilvl w:val="1"/>
          <w:numId w:val="16"/>
        </w:numPr>
        <w:tabs>
          <w:tab w:val="left" w:pos="2080"/>
        </w:tabs>
        <w:spacing w:before="137" w:line="288" w:lineRule="auto"/>
        <w:ind w:right="1967"/>
        <w:rPr>
          <w:rFonts w:ascii="Trebuchet MS" w:hAnsi="Trebuchet MS"/>
          <w:sz w:val="20"/>
        </w:rPr>
      </w:pPr>
      <w:r>
        <w:rPr>
          <w:rFonts w:ascii="Trebuchet MS" w:hAnsi="Trebuchet MS"/>
          <w:color w:val="252223"/>
          <w:w w:val="95"/>
          <w:sz w:val="20"/>
        </w:rPr>
        <w:t>Educate</w:t>
      </w:r>
      <w:r>
        <w:rPr>
          <w:rFonts w:ascii="Trebuchet MS" w:hAnsi="Trebuchet MS"/>
          <w:color w:val="252223"/>
          <w:spacing w:val="-3"/>
          <w:w w:val="95"/>
          <w:sz w:val="20"/>
        </w:rPr>
        <w:t xml:space="preserve"> </w:t>
      </w:r>
      <w:r>
        <w:rPr>
          <w:rFonts w:ascii="Trebuchet MS" w:hAnsi="Trebuchet MS"/>
          <w:color w:val="252223"/>
          <w:w w:val="95"/>
          <w:sz w:val="20"/>
        </w:rPr>
        <w:t>students</w:t>
      </w:r>
      <w:r>
        <w:rPr>
          <w:rFonts w:ascii="Trebuchet MS" w:hAnsi="Trebuchet MS"/>
          <w:color w:val="252223"/>
          <w:spacing w:val="-3"/>
          <w:w w:val="95"/>
          <w:sz w:val="20"/>
        </w:rPr>
        <w:t xml:space="preserve"> </w:t>
      </w:r>
      <w:r>
        <w:rPr>
          <w:rFonts w:ascii="Trebuchet MS" w:hAnsi="Trebuchet MS"/>
          <w:color w:val="252223"/>
          <w:w w:val="95"/>
          <w:sz w:val="20"/>
        </w:rPr>
        <w:t>who</w:t>
      </w:r>
      <w:r>
        <w:rPr>
          <w:rFonts w:ascii="Trebuchet MS" w:hAnsi="Trebuchet MS"/>
          <w:color w:val="252223"/>
          <w:spacing w:val="-3"/>
          <w:w w:val="95"/>
          <w:sz w:val="20"/>
        </w:rPr>
        <w:t xml:space="preserve"> </w:t>
      </w:r>
      <w:r>
        <w:rPr>
          <w:rFonts w:ascii="Trebuchet MS" w:hAnsi="Trebuchet MS"/>
          <w:color w:val="252223"/>
          <w:w w:val="95"/>
          <w:sz w:val="20"/>
        </w:rPr>
        <w:t>are</w:t>
      </w:r>
      <w:r>
        <w:rPr>
          <w:rFonts w:ascii="Trebuchet MS" w:hAnsi="Trebuchet MS"/>
          <w:color w:val="252223"/>
          <w:spacing w:val="-3"/>
          <w:w w:val="95"/>
          <w:sz w:val="20"/>
        </w:rPr>
        <w:t xml:space="preserve"> </w:t>
      </w:r>
      <w:r>
        <w:rPr>
          <w:rFonts w:ascii="Trebuchet MS" w:hAnsi="Trebuchet MS"/>
          <w:color w:val="252223"/>
          <w:w w:val="95"/>
          <w:sz w:val="20"/>
        </w:rPr>
        <w:t>in</w:t>
      </w:r>
      <w:r>
        <w:rPr>
          <w:rFonts w:ascii="Trebuchet MS" w:hAnsi="Trebuchet MS"/>
          <w:color w:val="252223"/>
          <w:spacing w:val="-3"/>
          <w:w w:val="95"/>
          <w:sz w:val="20"/>
        </w:rPr>
        <w:t xml:space="preserve"> </w:t>
      </w:r>
      <w:r>
        <w:rPr>
          <w:rFonts w:ascii="Trebuchet MS" w:hAnsi="Trebuchet MS"/>
          <w:color w:val="252223"/>
          <w:w w:val="95"/>
          <w:sz w:val="20"/>
        </w:rPr>
        <w:t>training</w:t>
      </w:r>
      <w:r>
        <w:rPr>
          <w:rFonts w:ascii="Trebuchet MS" w:hAnsi="Trebuchet MS"/>
          <w:color w:val="252223"/>
          <w:spacing w:val="-3"/>
          <w:w w:val="95"/>
          <w:sz w:val="20"/>
        </w:rPr>
        <w:t xml:space="preserve"> </w:t>
      </w:r>
      <w:r>
        <w:rPr>
          <w:rFonts w:ascii="Trebuchet MS" w:hAnsi="Trebuchet MS"/>
          <w:color w:val="252223"/>
          <w:w w:val="95"/>
          <w:sz w:val="20"/>
        </w:rPr>
        <w:t>to</w:t>
      </w:r>
      <w:r>
        <w:rPr>
          <w:rFonts w:ascii="Trebuchet MS" w:hAnsi="Trebuchet MS"/>
          <w:color w:val="252223"/>
          <w:spacing w:val="-3"/>
          <w:w w:val="95"/>
          <w:sz w:val="20"/>
        </w:rPr>
        <w:t xml:space="preserve"> </w:t>
      </w:r>
      <w:r>
        <w:rPr>
          <w:rFonts w:ascii="Trebuchet MS" w:hAnsi="Trebuchet MS"/>
          <w:color w:val="252223"/>
          <w:w w:val="95"/>
          <w:sz w:val="20"/>
        </w:rPr>
        <w:t>become</w:t>
      </w:r>
      <w:r>
        <w:rPr>
          <w:rFonts w:ascii="Trebuchet MS" w:hAnsi="Trebuchet MS"/>
          <w:color w:val="252223"/>
          <w:spacing w:val="-3"/>
          <w:w w:val="95"/>
          <w:sz w:val="20"/>
        </w:rPr>
        <w:t xml:space="preserve"> </w:t>
      </w:r>
      <w:r>
        <w:rPr>
          <w:rFonts w:ascii="Trebuchet MS" w:hAnsi="Trebuchet MS"/>
          <w:color w:val="252223"/>
          <w:w w:val="95"/>
          <w:sz w:val="20"/>
        </w:rPr>
        <w:t>mental</w:t>
      </w:r>
      <w:r>
        <w:rPr>
          <w:rFonts w:ascii="Trebuchet MS" w:hAnsi="Trebuchet MS"/>
          <w:color w:val="252223"/>
          <w:spacing w:val="-3"/>
          <w:w w:val="95"/>
          <w:sz w:val="20"/>
        </w:rPr>
        <w:t xml:space="preserve"> </w:t>
      </w:r>
      <w:r>
        <w:rPr>
          <w:rFonts w:ascii="Trebuchet MS" w:hAnsi="Trebuchet MS"/>
          <w:color w:val="252223"/>
          <w:w w:val="95"/>
          <w:sz w:val="20"/>
        </w:rPr>
        <w:t>health,</w:t>
      </w:r>
      <w:r>
        <w:rPr>
          <w:rFonts w:ascii="Trebuchet MS" w:hAnsi="Trebuchet MS"/>
          <w:color w:val="252223"/>
          <w:spacing w:val="-3"/>
          <w:w w:val="95"/>
          <w:sz w:val="20"/>
        </w:rPr>
        <w:t xml:space="preserve"> </w:t>
      </w:r>
      <w:r>
        <w:rPr>
          <w:rFonts w:ascii="Trebuchet MS" w:hAnsi="Trebuchet MS"/>
          <w:color w:val="252223"/>
          <w:w w:val="95"/>
          <w:sz w:val="20"/>
        </w:rPr>
        <w:t>social</w:t>
      </w:r>
      <w:r>
        <w:rPr>
          <w:rFonts w:ascii="Trebuchet MS" w:hAnsi="Trebuchet MS"/>
          <w:color w:val="252223"/>
          <w:spacing w:val="-3"/>
          <w:w w:val="95"/>
          <w:sz w:val="20"/>
        </w:rPr>
        <w:t xml:space="preserve"> </w:t>
      </w:r>
      <w:r>
        <w:rPr>
          <w:rFonts w:ascii="Trebuchet MS" w:hAnsi="Trebuchet MS"/>
          <w:color w:val="252223"/>
          <w:w w:val="95"/>
          <w:sz w:val="20"/>
        </w:rPr>
        <w:t>service,</w:t>
      </w:r>
      <w:r>
        <w:rPr>
          <w:rFonts w:ascii="Trebuchet MS" w:hAnsi="Trebuchet MS"/>
          <w:color w:val="252223"/>
          <w:spacing w:val="-3"/>
          <w:w w:val="95"/>
          <w:sz w:val="20"/>
        </w:rPr>
        <w:t xml:space="preserve"> </w:t>
      </w:r>
      <w:r>
        <w:rPr>
          <w:rFonts w:ascii="Trebuchet MS" w:hAnsi="Trebuchet MS"/>
          <w:color w:val="252223"/>
          <w:w w:val="95"/>
          <w:sz w:val="20"/>
        </w:rPr>
        <w:t>or</w:t>
      </w:r>
      <w:r>
        <w:rPr>
          <w:rFonts w:ascii="Trebuchet MS" w:hAnsi="Trebuchet MS"/>
          <w:color w:val="252223"/>
          <w:spacing w:val="-3"/>
          <w:w w:val="95"/>
          <w:sz w:val="20"/>
        </w:rPr>
        <w:t xml:space="preserve"> </w:t>
      </w:r>
      <w:r>
        <w:rPr>
          <w:rFonts w:ascii="Trebuchet MS" w:hAnsi="Trebuchet MS"/>
          <w:color w:val="252223"/>
          <w:w w:val="95"/>
          <w:sz w:val="20"/>
        </w:rPr>
        <w:t>health</w:t>
      </w:r>
      <w:r>
        <w:rPr>
          <w:rFonts w:ascii="Trebuchet MS" w:hAnsi="Trebuchet MS"/>
          <w:color w:val="252223"/>
          <w:spacing w:val="-3"/>
          <w:w w:val="95"/>
          <w:sz w:val="20"/>
        </w:rPr>
        <w:t xml:space="preserve"> </w:t>
      </w:r>
      <w:r>
        <w:rPr>
          <w:rFonts w:ascii="Trebuchet MS" w:hAnsi="Trebuchet MS"/>
          <w:color w:val="252223"/>
          <w:w w:val="95"/>
          <w:sz w:val="20"/>
        </w:rPr>
        <w:t xml:space="preserve">care </w:t>
      </w:r>
      <w:r>
        <w:rPr>
          <w:rFonts w:ascii="Trebuchet MS" w:hAnsi="Trebuchet MS"/>
          <w:color w:val="252223"/>
          <w:w w:val="90"/>
          <w:sz w:val="20"/>
        </w:rPr>
        <w:t>providers on the identiﬁcation and treatment of individuals at high risk for suicide. (Objective 9.2)</w:t>
      </w:r>
    </w:p>
    <w:p w14:paraId="0563D29C" w14:textId="77777777" w:rsidR="00C83B3C" w:rsidRDefault="00102383">
      <w:pPr>
        <w:spacing w:before="110"/>
        <w:ind w:left="1630"/>
        <w:rPr>
          <w:rFonts w:ascii="Trebuchet MS" w:hAnsi="Trebuchet MS"/>
          <w:b/>
          <w:sz w:val="20"/>
        </w:rPr>
      </w:pPr>
      <w:r>
        <w:rPr>
          <w:rFonts w:ascii="Trebuchet MS" w:hAnsi="Trebuchet MS"/>
          <w:b/>
          <w:color w:val="252223"/>
          <w:w w:val="85"/>
          <w:sz w:val="20"/>
        </w:rPr>
        <w:t>Nonproﬁt,</w:t>
      </w:r>
      <w:r>
        <w:rPr>
          <w:rFonts w:ascii="Trebuchet MS" w:hAnsi="Trebuchet MS"/>
          <w:b/>
          <w:color w:val="252223"/>
          <w:spacing w:val="2"/>
          <w:sz w:val="20"/>
        </w:rPr>
        <w:t xml:space="preserve"> </w:t>
      </w:r>
      <w:r>
        <w:rPr>
          <w:rFonts w:ascii="Trebuchet MS" w:hAnsi="Trebuchet MS"/>
          <w:b/>
          <w:color w:val="252223"/>
          <w:w w:val="85"/>
          <w:sz w:val="20"/>
        </w:rPr>
        <w:t>Community-,</w:t>
      </w:r>
      <w:r>
        <w:rPr>
          <w:rFonts w:ascii="Trebuchet MS" w:hAnsi="Trebuchet MS"/>
          <w:b/>
          <w:color w:val="252223"/>
          <w:spacing w:val="3"/>
          <w:sz w:val="20"/>
        </w:rPr>
        <w:t xml:space="preserve"> </w:t>
      </w:r>
      <w:r>
        <w:rPr>
          <w:rFonts w:ascii="Trebuchet MS" w:hAnsi="Trebuchet MS"/>
          <w:b/>
          <w:color w:val="252223"/>
          <w:w w:val="85"/>
          <w:sz w:val="20"/>
        </w:rPr>
        <w:t>and</w:t>
      </w:r>
      <w:r>
        <w:rPr>
          <w:rFonts w:ascii="Trebuchet MS" w:hAnsi="Trebuchet MS"/>
          <w:b/>
          <w:color w:val="252223"/>
          <w:spacing w:val="2"/>
          <w:sz w:val="20"/>
        </w:rPr>
        <w:t xml:space="preserve"> </w:t>
      </w:r>
      <w:r>
        <w:rPr>
          <w:rFonts w:ascii="Trebuchet MS" w:hAnsi="Trebuchet MS"/>
          <w:b/>
          <w:color w:val="252223"/>
          <w:w w:val="85"/>
          <w:sz w:val="20"/>
        </w:rPr>
        <w:t>Faith-Based</w:t>
      </w:r>
      <w:r>
        <w:rPr>
          <w:rFonts w:ascii="Trebuchet MS" w:hAnsi="Trebuchet MS"/>
          <w:b/>
          <w:color w:val="252223"/>
          <w:spacing w:val="3"/>
          <w:sz w:val="20"/>
        </w:rPr>
        <w:t xml:space="preserve"> </w:t>
      </w:r>
      <w:r>
        <w:rPr>
          <w:rFonts w:ascii="Trebuchet MS" w:hAnsi="Trebuchet MS"/>
          <w:b/>
          <w:color w:val="252223"/>
          <w:w w:val="85"/>
          <w:sz w:val="20"/>
        </w:rPr>
        <w:t>Organizations</w:t>
      </w:r>
      <w:r>
        <w:rPr>
          <w:rFonts w:ascii="Trebuchet MS" w:hAnsi="Trebuchet MS"/>
          <w:b/>
          <w:color w:val="252223"/>
          <w:spacing w:val="2"/>
          <w:sz w:val="20"/>
        </w:rPr>
        <w:t xml:space="preserve"> </w:t>
      </w:r>
      <w:r>
        <w:rPr>
          <w:rFonts w:ascii="Trebuchet MS" w:hAnsi="Trebuchet MS"/>
          <w:b/>
          <w:color w:val="252223"/>
          <w:spacing w:val="-4"/>
          <w:w w:val="85"/>
          <w:sz w:val="20"/>
        </w:rPr>
        <w:t>Can:</w:t>
      </w:r>
    </w:p>
    <w:p w14:paraId="6193505C" w14:textId="77777777" w:rsidR="00C83B3C" w:rsidRDefault="00102383">
      <w:pPr>
        <w:pStyle w:val="ListParagraph"/>
        <w:numPr>
          <w:ilvl w:val="1"/>
          <w:numId w:val="16"/>
        </w:numPr>
        <w:tabs>
          <w:tab w:val="left" w:pos="2080"/>
        </w:tabs>
        <w:spacing w:before="137" w:line="288" w:lineRule="auto"/>
        <w:ind w:right="1692"/>
        <w:rPr>
          <w:rFonts w:ascii="Trebuchet MS" w:hAnsi="Trebuchet MS"/>
          <w:sz w:val="20"/>
        </w:rPr>
      </w:pPr>
      <w:r>
        <w:rPr>
          <w:rFonts w:ascii="Trebuchet MS" w:hAnsi="Trebuchet MS"/>
          <w:color w:val="252223"/>
          <w:w w:val="95"/>
          <w:sz w:val="20"/>
        </w:rPr>
        <w:t>Coordinate</w:t>
      </w:r>
      <w:r>
        <w:rPr>
          <w:rFonts w:ascii="Trebuchet MS" w:hAnsi="Trebuchet MS"/>
          <w:color w:val="252223"/>
          <w:spacing w:val="-4"/>
          <w:w w:val="95"/>
          <w:sz w:val="20"/>
        </w:rPr>
        <w:t xml:space="preserve"> </w:t>
      </w:r>
      <w:r>
        <w:rPr>
          <w:rFonts w:ascii="Trebuchet MS" w:hAnsi="Trebuchet MS"/>
          <w:color w:val="252223"/>
          <w:w w:val="95"/>
          <w:sz w:val="20"/>
        </w:rPr>
        <w:t>the</w:t>
      </w:r>
      <w:r>
        <w:rPr>
          <w:rFonts w:ascii="Trebuchet MS" w:hAnsi="Trebuchet MS"/>
          <w:color w:val="252223"/>
          <w:spacing w:val="-4"/>
          <w:w w:val="95"/>
          <w:sz w:val="20"/>
        </w:rPr>
        <w:t xml:space="preserve"> </w:t>
      </w:r>
      <w:r>
        <w:rPr>
          <w:rFonts w:ascii="Trebuchet MS" w:hAnsi="Trebuchet MS"/>
          <w:color w:val="252223"/>
          <w:w w:val="95"/>
          <w:sz w:val="20"/>
        </w:rPr>
        <w:t>services</w:t>
      </w:r>
      <w:r>
        <w:rPr>
          <w:rFonts w:ascii="Trebuchet MS" w:hAnsi="Trebuchet MS"/>
          <w:color w:val="252223"/>
          <w:spacing w:val="-4"/>
          <w:w w:val="95"/>
          <w:sz w:val="20"/>
        </w:rPr>
        <w:t xml:space="preserve"> </w:t>
      </w:r>
      <w:r>
        <w:rPr>
          <w:rFonts w:ascii="Trebuchet MS" w:hAnsi="Trebuchet MS"/>
          <w:color w:val="252223"/>
          <w:w w:val="95"/>
          <w:sz w:val="20"/>
        </w:rPr>
        <w:t>of</w:t>
      </w:r>
      <w:r>
        <w:rPr>
          <w:rFonts w:ascii="Trebuchet MS" w:hAnsi="Trebuchet MS"/>
          <w:color w:val="252223"/>
          <w:spacing w:val="-4"/>
          <w:w w:val="95"/>
          <w:sz w:val="20"/>
        </w:rPr>
        <w:t xml:space="preserve"> </w:t>
      </w:r>
      <w:r>
        <w:rPr>
          <w:rFonts w:ascii="Trebuchet MS" w:hAnsi="Trebuchet MS"/>
          <w:color w:val="252223"/>
          <w:w w:val="95"/>
          <w:sz w:val="20"/>
        </w:rPr>
        <w:t>community-based</w:t>
      </w:r>
      <w:r>
        <w:rPr>
          <w:rFonts w:ascii="Trebuchet MS" w:hAnsi="Trebuchet MS"/>
          <w:color w:val="252223"/>
          <w:spacing w:val="-4"/>
          <w:w w:val="95"/>
          <w:sz w:val="20"/>
        </w:rPr>
        <w:t xml:space="preserve"> </w:t>
      </w:r>
      <w:r>
        <w:rPr>
          <w:rFonts w:ascii="Trebuchet MS" w:hAnsi="Trebuchet MS"/>
          <w:color w:val="252223"/>
          <w:w w:val="95"/>
          <w:sz w:val="20"/>
        </w:rPr>
        <w:t>and</w:t>
      </w:r>
      <w:r>
        <w:rPr>
          <w:rFonts w:ascii="Trebuchet MS" w:hAnsi="Trebuchet MS"/>
          <w:color w:val="252223"/>
          <w:spacing w:val="-4"/>
          <w:w w:val="95"/>
          <w:sz w:val="20"/>
        </w:rPr>
        <w:t xml:space="preserve"> </w:t>
      </w:r>
      <w:r>
        <w:rPr>
          <w:rFonts w:ascii="Trebuchet MS" w:hAnsi="Trebuchet MS"/>
          <w:color w:val="252223"/>
          <w:w w:val="95"/>
          <w:sz w:val="20"/>
        </w:rPr>
        <w:t>peer-support</w:t>
      </w:r>
      <w:r>
        <w:rPr>
          <w:rFonts w:ascii="Trebuchet MS" w:hAnsi="Trebuchet MS"/>
          <w:color w:val="252223"/>
          <w:spacing w:val="-4"/>
          <w:w w:val="95"/>
          <w:sz w:val="20"/>
        </w:rPr>
        <w:t xml:space="preserve"> </w:t>
      </w:r>
      <w:r>
        <w:rPr>
          <w:rFonts w:ascii="Trebuchet MS" w:hAnsi="Trebuchet MS"/>
          <w:color w:val="252223"/>
          <w:w w:val="95"/>
          <w:sz w:val="20"/>
        </w:rPr>
        <w:t>programs</w:t>
      </w:r>
      <w:r>
        <w:rPr>
          <w:rFonts w:ascii="Trebuchet MS" w:hAnsi="Trebuchet MS"/>
          <w:color w:val="252223"/>
          <w:spacing w:val="-4"/>
          <w:w w:val="95"/>
          <w:sz w:val="20"/>
        </w:rPr>
        <w:t xml:space="preserve"> </w:t>
      </w:r>
      <w:r>
        <w:rPr>
          <w:rFonts w:ascii="Trebuchet MS" w:hAnsi="Trebuchet MS"/>
          <w:color w:val="252223"/>
          <w:w w:val="95"/>
          <w:sz w:val="20"/>
        </w:rPr>
        <w:t>with</w:t>
      </w:r>
      <w:r>
        <w:rPr>
          <w:rFonts w:ascii="Trebuchet MS" w:hAnsi="Trebuchet MS"/>
          <w:color w:val="252223"/>
          <w:spacing w:val="-4"/>
          <w:w w:val="95"/>
          <w:sz w:val="20"/>
        </w:rPr>
        <w:t xml:space="preserve"> </w:t>
      </w:r>
      <w:r>
        <w:rPr>
          <w:rFonts w:ascii="Trebuchet MS" w:hAnsi="Trebuchet MS"/>
          <w:color w:val="252223"/>
          <w:w w:val="95"/>
          <w:sz w:val="20"/>
        </w:rPr>
        <w:t>the</w:t>
      </w:r>
      <w:r>
        <w:rPr>
          <w:rFonts w:ascii="Trebuchet MS" w:hAnsi="Trebuchet MS"/>
          <w:color w:val="252223"/>
          <w:spacing w:val="-4"/>
          <w:w w:val="95"/>
          <w:sz w:val="20"/>
        </w:rPr>
        <w:t xml:space="preserve"> </w:t>
      </w:r>
      <w:r>
        <w:rPr>
          <w:rFonts w:ascii="Trebuchet MS" w:hAnsi="Trebuchet MS"/>
          <w:color w:val="252223"/>
          <w:w w:val="95"/>
          <w:sz w:val="20"/>
        </w:rPr>
        <w:t>support</w:t>
      </w:r>
      <w:r>
        <w:rPr>
          <w:rFonts w:ascii="Trebuchet MS" w:hAnsi="Trebuchet MS"/>
          <w:color w:val="252223"/>
          <w:spacing w:val="-4"/>
          <w:w w:val="95"/>
          <w:sz w:val="20"/>
        </w:rPr>
        <w:t xml:space="preserve"> </w:t>
      </w:r>
      <w:r>
        <w:rPr>
          <w:rFonts w:ascii="Trebuchet MS" w:hAnsi="Trebuchet MS"/>
          <w:color w:val="252223"/>
          <w:w w:val="95"/>
          <w:sz w:val="20"/>
        </w:rPr>
        <w:t>available from</w:t>
      </w:r>
      <w:r>
        <w:rPr>
          <w:rFonts w:ascii="Trebuchet MS" w:hAnsi="Trebuchet MS"/>
          <w:color w:val="252223"/>
          <w:spacing w:val="-13"/>
          <w:w w:val="95"/>
          <w:sz w:val="20"/>
        </w:rPr>
        <w:t xml:space="preserve"> </w:t>
      </w:r>
      <w:r>
        <w:rPr>
          <w:rFonts w:ascii="Trebuchet MS" w:hAnsi="Trebuchet MS"/>
          <w:color w:val="252223"/>
          <w:w w:val="95"/>
          <w:sz w:val="20"/>
        </w:rPr>
        <w:t>local</w:t>
      </w:r>
      <w:r>
        <w:rPr>
          <w:rFonts w:ascii="Trebuchet MS" w:hAnsi="Trebuchet MS"/>
          <w:color w:val="252223"/>
          <w:spacing w:val="-12"/>
          <w:w w:val="95"/>
          <w:sz w:val="20"/>
        </w:rPr>
        <w:t xml:space="preserve"> </w:t>
      </w:r>
      <w:r>
        <w:rPr>
          <w:rFonts w:ascii="Trebuchet MS" w:hAnsi="Trebuchet MS"/>
          <w:color w:val="252223"/>
          <w:w w:val="95"/>
          <w:sz w:val="20"/>
        </w:rPr>
        <w:t>providers</w:t>
      </w:r>
      <w:r>
        <w:rPr>
          <w:rFonts w:ascii="Trebuchet MS" w:hAnsi="Trebuchet MS"/>
          <w:color w:val="252223"/>
          <w:spacing w:val="-12"/>
          <w:w w:val="95"/>
          <w:sz w:val="20"/>
        </w:rPr>
        <w:t xml:space="preserve"> </w:t>
      </w:r>
      <w:r>
        <w:rPr>
          <w:rFonts w:ascii="Trebuchet MS" w:hAnsi="Trebuchet MS"/>
          <w:color w:val="252223"/>
          <w:w w:val="95"/>
          <w:sz w:val="20"/>
        </w:rPr>
        <w:t>of</w:t>
      </w:r>
      <w:r>
        <w:rPr>
          <w:rFonts w:ascii="Trebuchet MS" w:hAnsi="Trebuchet MS"/>
          <w:color w:val="252223"/>
          <w:spacing w:val="-12"/>
          <w:w w:val="95"/>
          <w:sz w:val="20"/>
        </w:rPr>
        <w:t xml:space="preserve"> </w:t>
      </w:r>
      <w:r>
        <w:rPr>
          <w:rFonts w:ascii="Trebuchet MS" w:hAnsi="Trebuchet MS"/>
          <w:color w:val="252223"/>
          <w:w w:val="95"/>
          <w:sz w:val="20"/>
        </w:rPr>
        <w:t>mental</w:t>
      </w:r>
      <w:r>
        <w:rPr>
          <w:rFonts w:ascii="Trebuchet MS" w:hAnsi="Trebuchet MS"/>
          <w:color w:val="252223"/>
          <w:spacing w:val="-12"/>
          <w:w w:val="95"/>
          <w:sz w:val="20"/>
        </w:rPr>
        <w:t xml:space="preserve"> </w:t>
      </w:r>
      <w:r>
        <w:rPr>
          <w:rFonts w:ascii="Trebuchet MS" w:hAnsi="Trebuchet MS"/>
          <w:color w:val="252223"/>
          <w:w w:val="95"/>
          <w:sz w:val="20"/>
        </w:rPr>
        <w:t>health</w:t>
      </w:r>
      <w:r>
        <w:rPr>
          <w:rFonts w:ascii="Trebuchet MS" w:hAnsi="Trebuchet MS"/>
          <w:color w:val="252223"/>
          <w:spacing w:val="-12"/>
          <w:w w:val="95"/>
          <w:sz w:val="20"/>
        </w:rPr>
        <w:t xml:space="preserve"> </w:t>
      </w:r>
      <w:r>
        <w:rPr>
          <w:rFonts w:ascii="Trebuchet MS" w:hAnsi="Trebuchet MS"/>
          <w:color w:val="252223"/>
          <w:w w:val="95"/>
          <w:sz w:val="20"/>
        </w:rPr>
        <w:t>and</w:t>
      </w:r>
      <w:r>
        <w:rPr>
          <w:rFonts w:ascii="Trebuchet MS" w:hAnsi="Trebuchet MS"/>
          <w:color w:val="252223"/>
          <w:spacing w:val="-12"/>
          <w:w w:val="95"/>
          <w:sz w:val="20"/>
        </w:rPr>
        <w:t xml:space="preserve"> </w:t>
      </w:r>
      <w:r>
        <w:rPr>
          <w:rFonts w:ascii="Trebuchet MS" w:hAnsi="Trebuchet MS"/>
          <w:color w:val="252223"/>
          <w:w w:val="95"/>
          <w:sz w:val="20"/>
        </w:rPr>
        <w:t>substance</w:t>
      </w:r>
      <w:r>
        <w:rPr>
          <w:rFonts w:ascii="Trebuchet MS" w:hAnsi="Trebuchet MS"/>
          <w:color w:val="252223"/>
          <w:spacing w:val="-12"/>
          <w:w w:val="95"/>
          <w:sz w:val="20"/>
        </w:rPr>
        <w:t xml:space="preserve"> </w:t>
      </w:r>
      <w:r>
        <w:rPr>
          <w:rFonts w:ascii="Trebuchet MS" w:hAnsi="Trebuchet MS"/>
          <w:color w:val="252223"/>
          <w:w w:val="95"/>
          <w:sz w:val="20"/>
        </w:rPr>
        <w:t>abuse</w:t>
      </w:r>
      <w:r>
        <w:rPr>
          <w:rFonts w:ascii="Trebuchet MS" w:hAnsi="Trebuchet MS"/>
          <w:color w:val="252223"/>
          <w:spacing w:val="-12"/>
          <w:w w:val="95"/>
          <w:sz w:val="20"/>
        </w:rPr>
        <w:t xml:space="preserve"> </w:t>
      </w:r>
      <w:r>
        <w:rPr>
          <w:rFonts w:ascii="Trebuchet MS" w:hAnsi="Trebuchet MS"/>
          <w:color w:val="252223"/>
          <w:w w:val="95"/>
          <w:sz w:val="20"/>
        </w:rPr>
        <w:t>services</w:t>
      </w:r>
      <w:r>
        <w:rPr>
          <w:rFonts w:ascii="Trebuchet MS" w:hAnsi="Trebuchet MS"/>
          <w:color w:val="252223"/>
          <w:spacing w:val="-12"/>
          <w:w w:val="95"/>
          <w:sz w:val="20"/>
        </w:rPr>
        <w:t xml:space="preserve"> </w:t>
      </w:r>
      <w:r>
        <w:rPr>
          <w:rFonts w:ascii="Trebuchet MS" w:hAnsi="Trebuchet MS"/>
          <w:color w:val="252223"/>
          <w:w w:val="95"/>
          <w:sz w:val="20"/>
        </w:rPr>
        <w:t>to</w:t>
      </w:r>
      <w:r>
        <w:rPr>
          <w:rFonts w:ascii="Trebuchet MS" w:hAnsi="Trebuchet MS"/>
          <w:color w:val="252223"/>
          <w:spacing w:val="-12"/>
          <w:w w:val="95"/>
          <w:sz w:val="20"/>
        </w:rPr>
        <w:t xml:space="preserve"> </w:t>
      </w:r>
      <w:r>
        <w:rPr>
          <w:rFonts w:ascii="Trebuchet MS" w:hAnsi="Trebuchet MS"/>
          <w:color w:val="252223"/>
          <w:w w:val="95"/>
          <w:sz w:val="20"/>
        </w:rPr>
        <w:t>better</w:t>
      </w:r>
      <w:r>
        <w:rPr>
          <w:rFonts w:ascii="Trebuchet MS" w:hAnsi="Trebuchet MS"/>
          <w:color w:val="252223"/>
          <w:spacing w:val="-12"/>
          <w:w w:val="95"/>
          <w:sz w:val="20"/>
        </w:rPr>
        <w:t xml:space="preserve"> </w:t>
      </w:r>
      <w:r>
        <w:rPr>
          <w:rFonts w:ascii="Trebuchet MS" w:hAnsi="Trebuchet MS"/>
          <w:color w:val="252223"/>
          <w:w w:val="95"/>
          <w:sz w:val="20"/>
        </w:rPr>
        <w:t>serve</w:t>
      </w:r>
      <w:r>
        <w:rPr>
          <w:rFonts w:ascii="Trebuchet MS" w:hAnsi="Trebuchet MS"/>
          <w:color w:val="252223"/>
          <w:spacing w:val="-12"/>
          <w:w w:val="95"/>
          <w:sz w:val="20"/>
        </w:rPr>
        <w:t xml:space="preserve"> </w:t>
      </w:r>
      <w:r>
        <w:rPr>
          <w:rFonts w:ascii="Trebuchet MS" w:hAnsi="Trebuchet MS"/>
          <w:color w:val="252223"/>
          <w:w w:val="95"/>
          <w:sz w:val="20"/>
        </w:rPr>
        <w:t>individuals</w:t>
      </w:r>
      <w:r>
        <w:rPr>
          <w:rFonts w:ascii="Trebuchet MS" w:hAnsi="Trebuchet MS"/>
          <w:color w:val="252223"/>
          <w:spacing w:val="-12"/>
          <w:w w:val="95"/>
          <w:sz w:val="20"/>
        </w:rPr>
        <w:t xml:space="preserve"> </w:t>
      </w:r>
      <w:r>
        <w:rPr>
          <w:rFonts w:ascii="Trebuchet MS" w:hAnsi="Trebuchet MS"/>
          <w:color w:val="252223"/>
          <w:w w:val="95"/>
          <w:sz w:val="20"/>
        </w:rPr>
        <w:t>at</w:t>
      </w:r>
      <w:r>
        <w:rPr>
          <w:rFonts w:ascii="Trebuchet MS" w:hAnsi="Trebuchet MS"/>
          <w:color w:val="252223"/>
          <w:spacing w:val="-12"/>
          <w:w w:val="95"/>
          <w:sz w:val="20"/>
        </w:rPr>
        <w:t xml:space="preserve"> </w:t>
      </w:r>
      <w:r>
        <w:rPr>
          <w:rFonts w:ascii="Trebuchet MS" w:hAnsi="Trebuchet MS"/>
          <w:color w:val="252223"/>
          <w:w w:val="95"/>
          <w:sz w:val="20"/>
        </w:rPr>
        <w:t xml:space="preserve">risk </w:t>
      </w:r>
      <w:r>
        <w:rPr>
          <w:rFonts w:ascii="Trebuchet MS" w:hAnsi="Trebuchet MS"/>
          <w:color w:val="252223"/>
          <w:sz w:val="20"/>
        </w:rPr>
        <w:t>for</w:t>
      </w:r>
      <w:r>
        <w:rPr>
          <w:rFonts w:ascii="Trebuchet MS" w:hAnsi="Trebuchet MS"/>
          <w:color w:val="252223"/>
          <w:spacing w:val="-16"/>
          <w:sz w:val="20"/>
        </w:rPr>
        <w:t xml:space="preserve"> </w:t>
      </w:r>
      <w:r>
        <w:rPr>
          <w:rFonts w:ascii="Trebuchet MS" w:hAnsi="Trebuchet MS"/>
          <w:color w:val="252223"/>
          <w:sz w:val="20"/>
        </w:rPr>
        <w:t>suicide.</w:t>
      </w:r>
      <w:r>
        <w:rPr>
          <w:rFonts w:ascii="Trebuchet MS" w:hAnsi="Trebuchet MS"/>
          <w:color w:val="252223"/>
          <w:spacing w:val="-15"/>
          <w:sz w:val="20"/>
        </w:rPr>
        <w:t xml:space="preserve"> </w:t>
      </w:r>
      <w:r>
        <w:rPr>
          <w:rFonts w:ascii="Trebuchet MS" w:hAnsi="Trebuchet MS"/>
          <w:color w:val="252223"/>
          <w:sz w:val="20"/>
        </w:rPr>
        <w:t>(Objective</w:t>
      </w:r>
      <w:r>
        <w:rPr>
          <w:rFonts w:ascii="Trebuchet MS" w:hAnsi="Trebuchet MS"/>
          <w:color w:val="252223"/>
          <w:spacing w:val="-15"/>
          <w:sz w:val="20"/>
        </w:rPr>
        <w:t xml:space="preserve"> </w:t>
      </w:r>
      <w:r>
        <w:rPr>
          <w:rFonts w:ascii="Trebuchet MS" w:hAnsi="Trebuchet MS"/>
          <w:color w:val="252223"/>
          <w:sz w:val="20"/>
        </w:rPr>
        <w:t>8.6)</w:t>
      </w:r>
    </w:p>
    <w:p w14:paraId="6B7EC145" w14:textId="77777777" w:rsidR="00C83B3C" w:rsidRDefault="00C83B3C">
      <w:pPr>
        <w:spacing w:line="288" w:lineRule="auto"/>
        <w:rPr>
          <w:rFonts w:ascii="Trebuchet MS" w:hAnsi="Trebuchet MS"/>
          <w:sz w:val="20"/>
        </w:rPr>
        <w:sectPr w:rsidR="00C83B3C">
          <w:pgSz w:w="12240" w:h="15840"/>
          <w:pgMar w:top="800" w:right="0" w:bottom="800" w:left="0" w:header="0" w:footer="608" w:gutter="0"/>
          <w:cols w:space="720"/>
        </w:sectPr>
      </w:pPr>
    </w:p>
    <w:p w14:paraId="78C96AD3" w14:textId="77777777" w:rsidR="00C83B3C" w:rsidRDefault="00C83B3C">
      <w:pPr>
        <w:pStyle w:val="BodyText"/>
        <w:rPr>
          <w:rFonts w:ascii="Trebuchet MS"/>
          <w:sz w:val="20"/>
        </w:rPr>
      </w:pPr>
    </w:p>
    <w:p w14:paraId="62141D1B" w14:textId="77777777" w:rsidR="00C83B3C" w:rsidRDefault="00C83B3C">
      <w:pPr>
        <w:pStyle w:val="BodyText"/>
        <w:rPr>
          <w:rFonts w:ascii="Trebuchet MS"/>
          <w:sz w:val="20"/>
        </w:rPr>
      </w:pPr>
    </w:p>
    <w:p w14:paraId="38AD89C6" w14:textId="77777777" w:rsidR="00C83B3C" w:rsidRDefault="00C83B3C">
      <w:pPr>
        <w:pStyle w:val="BodyText"/>
        <w:spacing w:before="9"/>
        <w:rPr>
          <w:rFonts w:ascii="Trebuchet MS"/>
          <w:sz w:val="26"/>
        </w:rPr>
      </w:pPr>
    </w:p>
    <w:p w14:paraId="748B3928" w14:textId="77777777" w:rsidR="00C83B3C" w:rsidRDefault="00102383">
      <w:pPr>
        <w:spacing w:before="103"/>
        <w:ind w:left="5974"/>
        <w:rPr>
          <w:rFonts w:ascii="Trebuchet MS"/>
          <w:sz w:val="20"/>
        </w:rPr>
      </w:pPr>
      <w:r>
        <w:pict w14:anchorId="241D730E">
          <v:group id="docshapegroup669" o:spid="_x0000_s2994" style="position:absolute;left:0;text-align:left;margin-left:0;margin-top:-38.75pt;width:540.5pt;height:209.55pt;z-index:-20224000;mso-position-horizontal-relative:page" coordorigin=",-775" coordsize="10810,4191">
            <v:shape id="docshape670" o:spid="_x0000_s3001" style="position:absolute;top:-776;width:3584;height:2887" coordorigin=",-775" coordsize="3584,2887" path="m3584,-775r-671,l2735,-672r-204,122l2328,-426r-136,86l2056,-252r-136,89l1786,-72,1653,20r-133,94l1389,209r-131,96l1129,403r-128,99l875,603r-63,51l750,705r-62,52l626,809r-61,52l504,914r-61,53l383,1021r-59,53l264,1128r-58,55l147,1238r-58,55l32,1348,,1380r,732l49,2054r51,-59l152,1936r53,-59l258,1819r54,-58l366,1703r55,-58l476,1588r56,-57l588,1475r56,-56l702,1363r57,-55l817,1253r58,-55l934,1144r60,-54l1053,1036r60,-53l1174,930r60,-53l1296,825r61,-52l1419,721r62,-51l1607,569,1733,469r128,-99l1990,273r130,-95l2251,84,2383,-9r131,-90l2713,-233r201,-130l3117,-492r204,-125l3584,-775xe" fillcolor="#808890" stroked="f">
              <v:path arrowok="t"/>
            </v:shape>
            <v:shape id="docshape671" o:spid="_x0000_s3000" style="position:absolute;top:-776;width:2914;height:2155" coordorigin=",-775" coordsize="2914,2155" path="m2913,-775r-727,l2035,-685r-206,126l1693,-473r-135,87l1424,-297r-134,89l1158,-116r-132,92l896,71,767,166,639,263,512,361,387,461r-62,50l263,562r-62,51l140,664,79,716,19,768,,785r,595l32,1348r57,-55l147,1238r59,-55l264,1128r60,-54l383,1021r60,-54l504,914r61,-53l626,809r62,-52l750,705r62,-51l875,603,1001,502r128,-99l1258,305r131,-96l1520,114,1653,20r133,-92l1920,-163r68,-45l2124,-296r136,-87l2463,-509r204,-123l2872,-752r41,-23xe" stroked="f">
              <v:path arrowok="t"/>
            </v:shape>
            <v:shape id="docshape672" o:spid="_x0000_s2999" style="position:absolute;top:-776;width:2187;height:1560" coordorigin=",-775" coordsize="2187,1560" path="m2186,-775r-761,l1287,-687r-136,87l1017,-512r-133,90l752,-331r-131,93l491,-144,362,-49,235,48,108,146,,232,,785,19,768,79,716r61,-52l201,613r62,-51l325,511r62,-50l512,361,639,263,767,166,896,70r130,-94l1158,-116r132,-92l1424,-298r134,-88l1693,-473r136,-86l2035,-685r151,-90xe" fillcolor="#ced5d2" stroked="f">
              <v:path arrowok="t"/>
            </v:shape>
            <v:shape id="docshape673" o:spid="_x0000_s2998" style="position:absolute;top:-776;width:582;height:416" coordorigin=",-775" coordsize="582,416" path="m581,-775l,-775r,416l129,-455r129,-94l388,-641r131,-91l581,-775xe" fillcolor="#454755" stroked="f">
              <v:path arrowok="t"/>
            </v:shape>
            <v:shape id="docshape674" o:spid="_x0000_s2997" style="position:absolute;top:-776;width:1426;height:1007" coordorigin=",-775" coordsize="1426,1007" path="m1425,-775r-1087,l249,-713r-131,94l,-531,,232,108,146,235,48,362,-49r129,-95l621,-238r131,-93l884,-422r133,-90l1152,-600r135,-87l1425,-775xe" fillcolor="#cd222b" stroked="f">
              <v:path arrowok="t"/>
            </v:shape>
            <v:shape id="docshape675" o:spid="_x0000_s2996" type="#_x0000_t75" style="position:absolute;top:-776;width:124;height:227">
              <v:imagedata r:id="rId16" o:title=""/>
            </v:shape>
            <v:shape id="docshape676" o:spid="_x0000_s2995" type="#_x0000_t202" style="position:absolute;left:1440;top:1024;width:9360;height:2381" fillcolor="#d1d6d4" strokecolor="#454755" strokeweight="1pt">
              <v:textbox inset="0,0,0,0">
                <w:txbxContent>
                  <w:p w14:paraId="2EB990BC" w14:textId="77777777" w:rsidR="00C83B3C" w:rsidRDefault="00102383">
                    <w:pPr>
                      <w:spacing w:before="136"/>
                      <w:ind w:left="180"/>
                      <w:rPr>
                        <w:rFonts w:ascii="Trebuchet MS"/>
                        <w:b/>
                        <w:color w:val="000000"/>
                        <w:sz w:val="20"/>
                      </w:rPr>
                    </w:pPr>
                    <w:r>
                      <w:rPr>
                        <w:rFonts w:ascii="Trebuchet MS"/>
                        <w:b/>
                        <w:color w:val="252223"/>
                        <w:w w:val="85"/>
                        <w:sz w:val="20"/>
                      </w:rPr>
                      <w:t>Individuals</w:t>
                    </w:r>
                    <w:r>
                      <w:rPr>
                        <w:rFonts w:ascii="Trebuchet MS"/>
                        <w:b/>
                        <w:color w:val="252223"/>
                        <w:spacing w:val="19"/>
                        <w:sz w:val="20"/>
                      </w:rPr>
                      <w:t xml:space="preserve"> </w:t>
                    </w:r>
                    <w:r>
                      <w:rPr>
                        <w:rFonts w:ascii="Trebuchet MS"/>
                        <w:b/>
                        <w:color w:val="252223"/>
                        <w:w w:val="85"/>
                        <w:sz w:val="20"/>
                      </w:rPr>
                      <w:t>and</w:t>
                    </w:r>
                    <w:r>
                      <w:rPr>
                        <w:rFonts w:ascii="Trebuchet MS"/>
                        <w:b/>
                        <w:color w:val="252223"/>
                        <w:spacing w:val="19"/>
                        <w:sz w:val="20"/>
                      </w:rPr>
                      <w:t xml:space="preserve"> </w:t>
                    </w:r>
                    <w:r>
                      <w:rPr>
                        <w:rFonts w:ascii="Trebuchet MS"/>
                        <w:b/>
                        <w:color w:val="252223"/>
                        <w:w w:val="85"/>
                        <w:sz w:val="20"/>
                      </w:rPr>
                      <w:t>Families</w:t>
                    </w:r>
                    <w:r>
                      <w:rPr>
                        <w:rFonts w:ascii="Trebuchet MS"/>
                        <w:b/>
                        <w:color w:val="252223"/>
                        <w:spacing w:val="20"/>
                        <w:sz w:val="20"/>
                      </w:rPr>
                      <w:t xml:space="preserve"> </w:t>
                    </w:r>
                    <w:r>
                      <w:rPr>
                        <w:rFonts w:ascii="Trebuchet MS"/>
                        <w:b/>
                        <w:color w:val="252223"/>
                        <w:spacing w:val="-4"/>
                        <w:w w:val="85"/>
                        <w:sz w:val="20"/>
                      </w:rPr>
                      <w:t>Can:</w:t>
                    </w:r>
                  </w:p>
                  <w:p w14:paraId="1FF23612" w14:textId="77777777" w:rsidR="00C83B3C" w:rsidRDefault="00102383">
                    <w:pPr>
                      <w:numPr>
                        <w:ilvl w:val="0"/>
                        <w:numId w:val="9"/>
                      </w:numPr>
                      <w:tabs>
                        <w:tab w:val="left" w:pos="631"/>
                      </w:tabs>
                      <w:spacing w:before="137" w:line="288" w:lineRule="auto"/>
                      <w:ind w:right="484"/>
                      <w:rPr>
                        <w:rFonts w:ascii="Trebuchet MS"/>
                        <w:color w:val="000000"/>
                        <w:sz w:val="20"/>
                      </w:rPr>
                    </w:pPr>
                    <w:r>
                      <w:rPr>
                        <w:rFonts w:ascii="Trebuchet MS"/>
                        <w:color w:val="252223"/>
                        <w:w w:val="95"/>
                        <w:sz w:val="20"/>
                      </w:rPr>
                      <w:t>Provide</w:t>
                    </w:r>
                    <w:r>
                      <w:rPr>
                        <w:rFonts w:ascii="Trebuchet MS"/>
                        <w:color w:val="252223"/>
                        <w:spacing w:val="-13"/>
                        <w:w w:val="95"/>
                        <w:sz w:val="20"/>
                      </w:rPr>
                      <w:t xml:space="preserve"> </w:t>
                    </w:r>
                    <w:r>
                      <w:rPr>
                        <w:rFonts w:ascii="Trebuchet MS"/>
                        <w:color w:val="252223"/>
                        <w:w w:val="95"/>
                        <w:sz w:val="20"/>
                      </w:rPr>
                      <w:t>appropriate</w:t>
                    </w:r>
                    <w:r>
                      <w:rPr>
                        <w:rFonts w:ascii="Trebuchet MS"/>
                        <w:color w:val="252223"/>
                        <w:spacing w:val="-12"/>
                        <w:w w:val="95"/>
                        <w:sz w:val="20"/>
                      </w:rPr>
                      <w:t xml:space="preserve"> </w:t>
                    </w:r>
                    <w:r>
                      <w:rPr>
                        <w:rFonts w:ascii="Trebuchet MS"/>
                        <w:color w:val="252223"/>
                        <w:w w:val="95"/>
                        <w:sz w:val="20"/>
                      </w:rPr>
                      <w:t>followup</w:t>
                    </w:r>
                    <w:r>
                      <w:rPr>
                        <w:rFonts w:ascii="Trebuchet MS"/>
                        <w:color w:val="252223"/>
                        <w:spacing w:val="-12"/>
                        <w:w w:val="95"/>
                        <w:sz w:val="20"/>
                      </w:rPr>
                      <w:t xml:space="preserve"> </w:t>
                    </w:r>
                    <w:r>
                      <w:rPr>
                        <w:rFonts w:ascii="Trebuchet MS"/>
                        <w:color w:val="252223"/>
                        <w:w w:val="95"/>
                        <w:sz w:val="20"/>
                      </w:rPr>
                      <w:t>support</w:t>
                    </w:r>
                    <w:r>
                      <w:rPr>
                        <w:rFonts w:ascii="Trebuchet MS"/>
                        <w:color w:val="252223"/>
                        <w:spacing w:val="-12"/>
                        <w:w w:val="95"/>
                        <w:sz w:val="20"/>
                      </w:rPr>
                      <w:t xml:space="preserve"> </w:t>
                    </w:r>
                    <w:r>
                      <w:rPr>
                        <w:rFonts w:ascii="Trebuchet MS"/>
                        <w:color w:val="252223"/>
                        <w:w w:val="95"/>
                        <w:sz w:val="20"/>
                      </w:rPr>
                      <w:t>to</w:t>
                    </w:r>
                    <w:r>
                      <w:rPr>
                        <w:rFonts w:ascii="Trebuchet MS"/>
                        <w:color w:val="252223"/>
                        <w:spacing w:val="-12"/>
                        <w:w w:val="95"/>
                        <w:sz w:val="20"/>
                      </w:rPr>
                      <w:t xml:space="preserve"> </w:t>
                    </w:r>
                    <w:r>
                      <w:rPr>
                        <w:rFonts w:ascii="Trebuchet MS"/>
                        <w:color w:val="252223"/>
                        <w:w w:val="95"/>
                        <w:sz w:val="20"/>
                      </w:rPr>
                      <w:t>family</w:t>
                    </w:r>
                    <w:r>
                      <w:rPr>
                        <w:rFonts w:ascii="Trebuchet MS"/>
                        <w:color w:val="252223"/>
                        <w:spacing w:val="-12"/>
                        <w:w w:val="95"/>
                        <w:sz w:val="20"/>
                      </w:rPr>
                      <w:t xml:space="preserve"> </w:t>
                    </w:r>
                    <w:r>
                      <w:rPr>
                        <w:rFonts w:ascii="Trebuchet MS"/>
                        <w:color w:val="252223"/>
                        <w:w w:val="95"/>
                        <w:sz w:val="20"/>
                      </w:rPr>
                      <w:t>members</w:t>
                    </w:r>
                    <w:r>
                      <w:rPr>
                        <w:rFonts w:ascii="Trebuchet MS"/>
                        <w:color w:val="252223"/>
                        <w:spacing w:val="-12"/>
                        <w:w w:val="95"/>
                        <w:sz w:val="20"/>
                      </w:rPr>
                      <w:t xml:space="preserve"> </w:t>
                    </w:r>
                    <w:r>
                      <w:rPr>
                        <w:rFonts w:ascii="Trebuchet MS"/>
                        <w:color w:val="252223"/>
                        <w:w w:val="95"/>
                        <w:sz w:val="20"/>
                      </w:rPr>
                      <w:t>of</w:t>
                    </w:r>
                    <w:r>
                      <w:rPr>
                        <w:rFonts w:ascii="Trebuchet MS"/>
                        <w:color w:val="252223"/>
                        <w:spacing w:val="-12"/>
                        <w:w w:val="95"/>
                        <w:sz w:val="20"/>
                      </w:rPr>
                      <w:t xml:space="preserve"> </w:t>
                    </w:r>
                    <w:r>
                      <w:rPr>
                        <w:rFonts w:ascii="Trebuchet MS"/>
                        <w:color w:val="252223"/>
                        <w:w w:val="95"/>
                        <w:sz w:val="20"/>
                      </w:rPr>
                      <w:t>individuals</w:t>
                    </w:r>
                    <w:r>
                      <w:rPr>
                        <w:rFonts w:ascii="Trebuchet MS"/>
                        <w:color w:val="252223"/>
                        <w:spacing w:val="-12"/>
                        <w:w w:val="95"/>
                        <w:sz w:val="20"/>
                      </w:rPr>
                      <w:t xml:space="preserve"> </w:t>
                    </w:r>
                    <w:r>
                      <w:rPr>
                        <w:rFonts w:ascii="Trebuchet MS"/>
                        <w:color w:val="252223"/>
                        <w:w w:val="95"/>
                        <w:sz w:val="20"/>
                      </w:rPr>
                      <w:t>who</w:t>
                    </w:r>
                    <w:r>
                      <w:rPr>
                        <w:rFonts w:ascii="Trebuchet MS"/>
                        <w:color w:val="252223"/>
                        <w:spacing w:val="-12"/>
                        <w:w w:val="95"/>
                        <w:sz w:val="20"/>
                      </w:rPr>
                      <w:t xml:space="preserve"> </w:t>
                    </w:r>
                    <w:r>
                      <w:rPr>
                        <w:rFonts w:ascii="Trebuchet MS"/>
                        <w:color w:val="252223"/>
                        <w:w w:val="95"/>
                        <w:sz w:val="20"/>
                      </w:rPr>
                      <w:t>have</w:t>
                    </w:r>
                    <w:r>
                      <w:rPr>
                        <w:rFonts w:ascii="Trebuchet MS"/>
                        <w:color w:val="252223"/>
                        <w:spacing w:val="-12"/>
                        <w:w w:val="95"/>
                        <w:sz w:val="20"/>
                      </w:rPr>
                      <w:t xml:space="preserve"> </w:t>
                    </w:r>
                    <w:r>
                      <w:rPr>
                        <w:rFonts w:ascii="Trebuchet MS"/>
                        <w:color w:val="252223"/>
                        <w:w w:val="95"/>
                        <w:sz w:val="20"/>
                      </w:rPr>
                      <w:t>been</w:t>
                    </w:r>
                    <w:r>
                      <w:rPr>
                        <w:rFonts w:ascii="Trebuchet MS"/>
                        <w:color w:val="252223"/>
                        <w:spacing w:val="-12"/>
                        <w:w w:val="95"/>
                        <w:sz w:val="20"/>
                      </w:rPr>
                      <w:t xml:space="preserve"> </w:t>
                    </w:r>
                    <w:r>
                      <w:rPr>
                        <w:rFonts w:ascii="Trebuchet MS"/>
                        <w:color w:val="252223"/>
                        <w:w w:val="95"/>
                        <w:sz w:val="20"/>
                      </w:rPr>
                      <w:t>discharged</w:t>
                    </w:r>
                    <w:r>
                      <w:rPr>
                        <w:rFonts w:ascii="Trebuchet MS"/>
                        <w:color w:val="252223"/>
                        <w:w w:val="95"/>
                        <w:sz w:val="20"/>
                      </w:rPr>
                      <w:t xml:space="preserve"> from an ED or inpatient unit, including reminders about appointments, and information on compliance</w:t>
                    </w:r>
                    <w:r>
                      <w:rPr>
                        <w:rFonts w:ascii="Trebuchet MS"/>
                        <w:color w:val="252223"/>
                        <w:spacing w:val="-2"/>
                        <w:w w:val="95"/>
                        <w:sz w:val="20"/>
                      </w:rPr>
                      <w:t xml:space="preserve"> </w:t>
                    </w:r>
                    <w:r>
                      <w:rPr>
                        <w:rFonts w:ascii="Trebuchet MS"/>
                        <w:color w:val="252223"/>
                        <w:w w:val="95"/>
                        <w:sz w:val="20"/>
                      </w:rPr>
                      <w:t>with</w:t>
                    </w:r>
                    <w:r>
                      <w:rPr>
                        <w:rFonts w:ascii="Trebuchet MS"/>
                        <w:color w:val="252223"/>
                        <w:spacing w:val="-2"/>
                        <w:w w:val="95"/>
                        <w:sz w:val="20"/>
                      </w:rPr>
                      <w:t xml:space="preserve"> </w:t>
                    </w:r>
                    <w:r>
                      <w:rPr>
                        <w:rFonts w:ascii="Trebuchet MS"/>
                        <w:color w:val="252223"/>
                        <w:w w:val="95"/>
                        <w:sz w:val="20"/>
                      </w:rPr>
                      <w:t>treatment</w:t>
                    </w:r>
                    <w:r>
                      <w:rPr>
                        <w:rFonts w:ascii="Trebuchet MS"/>
                        <w:color w:val="252223"/>
                        <w:spacing w:val="-2"/>
                        <w:w w:val="95"/>
                        <w:sz w:val="20"/>
                      </w:rPr>
                      <w:t xml:space="preserve"> </w:t>
                    </w:r>
                    <w:r>
                      <w:rPr>
                        <w:rFonts w:ascii="Trebuchet MS"/>
                        <w:color w:val="252223"/>
                        <w:w w:val="95"/>
                        <w:sz w:val="20"/>
                      </w:rPr>
                      <w:t>plans</w:t>
                    </w:r>
                    <w:r>
                      <w:rPr>
                        <w:rFonts w:ascii="Trebuchet MS"/>
                        <w:color w:val="252223"/>
                        <w:spacing w:val="-2"/>
                        <w:w w:val="95"/>
                        <w:sz w:val="20"/>
                      </w:rPr>
                      <w:t xml:space="preserve"> </w:t>
                    </w:r>
                    <w:r>
                      <w:rPr>
                        <w:rFonts w:ascii="Trebuchet MS"/>
                        <w:color w:val="252223"/>
                        <w:w w:val="95"/>
                        <w:sz w:val="20"/>
                      </w:rPr>
                      <w:t>and</w:t>
                    </w:r>
                    <w:r>
                      <w:rPr>
                        <w:rFonts w:ascii="Trebuchet MS"/>
                        <w:color w:val="252223"/>
                        <w:spacing w:val="-2"/>
                        <w:w w:val="95"/>
                        <w:sz w:val="20"/>
                      </w:rPr>
                      <w:t xml:space="preserve"> </w:t>
                    </w:r>
                    <w:r>
                      <w:rPr>
                        <w:rFonts w:ascii="Trebuchet MS"/>
                        <w:color w:val="252223"/>
                        <w:w w:val="95"/>
                        <w:sz w:val="20"/>
                      </w:rPr>
                      <w:t>on</w:t>
                    </w:r>
                    <w:r>
                      <w:rPr>
                        <w:rFonts w:ascii="Trebuchet MS"/>
                        <w:color w:val="252223"/>
                        <w:spacing w:val="-2"/>
                        <w:w w:val="95"/>
                        <w:sz w:val="20"/>
                      </w:rPr>
                      <w:t xml:space="preserve"> </w:t>
                    </w:r>
                    <w:r>
                      <w:rPr>
                        <w:rFonts w:ascii="Trebuchet MS"/>
                        <w:color w:val="252223"/>
                        <w:w w:val="95"/>
                        <w:sz w:val="20"/>
                      </w:rPr>
                      <w:t>ways</w:t>
                    </w:r>
                    <w:r>
                      <w:rPr>
                        <w:rFonts w:ascii="Trebuchet MS"/>
                        <w:color w:val="252223"/>
                        <w:spacing w:val="-2"/>
                        <w:w w:val="95"/>
                        <w:sz w:val="20"/>
                      </w:rPr>
                      <w:t xml:space="preserve"> </w:t>
                    </w:r>
                    <w:r>
                      <w:rPr>
                        <w:rFonts w:ascii="Trebuchet MS"/>
                        <w:color w:val="252223"/>
                        <w:w w:val="95"/>
                        <w:sz w:val="20"/>
                      </w:rPr>
                      <w:t>to</w:t>
                    </w:r>
                    <w:r>
                      <w:rPr>
                        <w:rFonts w:ascii="Trebuchet MS"/>
                        <w:color w:val="252223"/>
                        <w:spacing w:val="-2"/>
                        <w:w w:val="95"/>
                        <w:sz w:val="20"/>
                      </w:rPr>
                      <w:t xml:space="preserve"> </w:t>
                    </w:r>
                    <w:r>
                      <w:rPr>
                        <w:rFonts w:ascii="Trebuchet MS"/>
                        <w:color w:val="252223"/>
                        <w:w w:val="95"/>
                        <w:sz w:val="20"/>
                      </w:rPr>
                      <w:t>reduce</w:t>
                    </w:r>
                    <w:r>
                      <w:rPr>
                        <w:rFonts w:ascii="Trebuchet MS"/>
                        <w:color w:val="252223"/>
                        <w:spacing w:val="-2"/>
                        <w:w w:val="95"/>
                        <w:sz w:val="20"/>
                      </w:rPr>
                      <w:t xml:space="preserve"> </w:t>
                    </w:r>
                    <w:r>
                      <w:rPr>
                        <w:rFonts w:ascii="Trebuchet MS"/>
                        <w:color w:val="252223"/>
                        <w:w w:val="95"/>
                        <w:sz w:val="20"/>
                      </w:rPr>
                      <w:t>access</w:t>
                    </w:r>
                    <w:r>
                      <w:rPr>
                        <w:rFonts w:ascii="Trebuchet MS"/>
                        <w:color w:val="252223"/>
                        <w:spacing w:val="-2"/>
                        <w:w w:val="95"/>
                        <w:sz w:val="20"/>
                      </w:rPr>
                      <w:t xml:space="preserve"> </w:t>
                    </w:r>
                    <w:r>
                      <w:rPr>
                        <w:rFonts w:ascii="Trebuchet MS"/>
                        <w:color w:val="252223"/>
                        <w:w w:val="95"/>
                        <w:sz w:val="20"/>
                      </w:rPr>
                      <w:t>to</w:t>
                    </w:r>
                    <w:r>
                      <w:rPr>
                        <w:rFonts w:ascii="Trebuchet MS"/>
                        <w:color w:val="252223"/>
                        <w:spacing w:val="-2"/>
                        <w:w w:val="95"/>
                        <w:sz w:val="20"/>
                      </w:rPr>
                      <w:t xml:space="preserve"> </w:t>
                    </w:r>
                    <w:r>
                      <w:rPr>
                        <w:rFonts w:ascii="Trebuchet MS"/>
                        <w:color w:val="252223"/>
                        <w:w w:val="95"/>
                        <w:sz w:val="20"/>
                      </w:rPr>
                      <w:t>lethal</w:t>
                    </w:r>
                    <w:r>
                      <w:rPr>
                        <w:rFonts w:ascii="Trebuchet MS"/>
                        <w:color w:val="252223"/>
                        <w:spacing w:val="-2"/>
                        <w:w w:val="95"/>
                        <w:sz w:val="20"/>
                      </w:rPr>
                      <w:t xml:space="preserve"> </w:t>
                    </w:r>
                    <w:r>
                      <w:rPr>
                        <w:rFonts w:ascii="Trebuchet MS"/>
                        <w:color w:val="252223"/>
                        <w:w w:val="95"/>
                        <w:sz w:val="20"/>
                      </w:rPr>
                      <w:t>means.</w:t>
                    </w:r>
                    <w:r>
                      <w:rPr>
                        <w:rFonts w:ascii="Trebuchet MS"/>
                        <w:color w:val="252223"/>
                        <w:spacing w:val="-2"/>
                        <w:w w:val="95"/>
                        <w:sz w:val="20"/>
                      </w:rPr>
                      <w:t xml:space="preserve"> </w:t>
                    </w:r>
                    <w:r>
                      <w:rPr>
                        <w:rFonts w:ascii="Trebuchet MS"/>
                        <w:color w:val="252223"/>
                        <w:w w:val="95"/>
                        <w:sz w:val="20"/>
                      </w:rPr>
                      <w:t>(Objective</w:t>
                    </w:r>
                    <w:r>
                      <w:rPr>
                        <w:rFonts w:ascii="Trebuchet MS"/>
                        <w:color w:val="252223"/>
                        <w:spacing w:val="-2"/>
                        <w:w w:val="95"/>
                        <w:sz w:val="20"/>
                      </w:rPr>
                      <w:t xml:space="preserve"> </w:t>
                    </w:r>
                    <w:r>
                      <w:rPr>
                        <w:rFonts w:ascii="Trebuchet MS"/>
                        <w:color w:val="252223"/>
                        <w:w w:val="95"/>
                        <w:sz w:val="20"/>
                      </w:rPr>
                      <w:t>9.4)</w:t>
                    </w:r>
                  </w:p>
                  <w:p w14:paraId="2A1105BD" w14:textId="77777777" w:rsidR="00C83B3C" w:rsidRDefault="00102383">
                    <w:pPr>
                      <w:numPr>
                        <w:ilvl w:val="0"/>
                        <w:numId w:val="9"/>
                      </w:numPr>
                      <w:tabs>
                        <w:tab w:val="left" w:pos="631"/>
                      </w:tabs>
                      <w:spacing w:before="91" w:line="288" w:lineRule="auto"/>
                      <w:ind w:right="385"/>
                      <w:rPr>
                        <w:rFonts w:ascii="Trebuchet MS"/>
                        <w:color w:val="000000"/>
                        <w:sz w:val="20"/>
                      </w:rPr>
                    </w:pPr>
                    <w:r>
                      <w:rPr>
                        <w:rFonts w:ascii="Trebuchet MS"/>
                        <w:color w:val="252223"/>
                        <w:w w:val="90"/>
                        <w:sz w:val="20"/>
                      </w:rPr>
                      <w:t>Learn when to contact treatment providers or emergency services for love</w:t>
                    </w:r>
                    <w:r>
                      <w:rPr>
                        <w:rFonts w:ascii="Trebuchet MS"/>
                        <w:color w:val="252223"/>
                        <w:w w:val="90"/>
                        <w:sz w:val="20"/>
                      </w:rPr>
                      <w:t xml:space="preserve">d ones who are at risk for </w:t>
                    </w:r>
                    <w:r>
                      <w:rPr>
                        <w:rFonts w:ascii="Trebuchet MS"/>
                        <w:color w:val="252223"/>
                        <w:sz w:val="20"/>
                      </w:rPr>
                      <w:t>suicide.</w:t>
                    </w:r>
                    <w:r>
                      <w:rPr>
                        <w:rFonts w:ascii="Trebuchet MS"/>
                        <w:color w:val="252223"/>
                        <w:spacing w:val="-2"/>
                        <w:sz w:val="20"/>
                      </w:rPr>
                      <w:t xml:space="preserve"> </w:t>
                    </w:r>
                    <w:r>
                      <w:rPr>
                        <w:rFonts w:ascii="Trebuchet MS"/>
                        <w:color w:val="252223"/>
                        <w:sz w:val="20"/>
                      </w:rPr>
                      <w:t>(Objective</w:t>
                    </w:r>
                    <w:r>
                      <w:rPr>
                        <w:rFonts w:ascii="Trebuchet MS"/>
                        <w:color w:val="252223"/>
                        <w:spacing w:val="-2"/>
                        <w:sz w:val="20"/>
                      </w:rPr>
                      <w:t xml:space="preserve"> </w:t>
                    </w:r>
                    <w:r>
                      <w:rPr>
                        <w:rFonts w:ascii="Trebuchet MS"/>
                        <w:color w:val="252223"/>
                        <w:sz w:val="20"/>
                      </w:rPr>
                      <w:t>9.4)</w:t>
                    </w:r>
                  </w:p>
                </w:txbxContent>
              </v:textbox>
            </v:shape>
            <w10:wrap anchorx="page"/>
          </v:group>
        </w:pict>
      </w:r>
      <w:bookmarkStart w:id="7" w:name="_bookmark1"/>
      <w:bookmarkEnd w:id="7"/>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1C1CB7A2" w14:textId="77777777" w:rsidR="00C83B3C" w:rsidRDefault="00C83B3C">
      <w:pPr>
        <w:pStyle w:val="BodyText"/>
        <w:rPr>
          <w:rFonts w:ascii="Trebuchet MS"/>
          <w:sz w:val="20"/>
        </w:rPr>
      </w:pPr>
    </w:p>
    <w:p w14:paraId="14BD7E52" w14:textId="77777777" w:rsidR="00C83B3C" w:rsidRDefault="00C83B3C">
      <w:pPr>
        <w:pStyle w:val="BodyText"/>
        <w:rPr>
          <w:rFonts w:ascii="Trebuchet MS"/>
          <w:sz w:val="20"/>
        </w:rPr>
      </w:pPr>
    </w:p>
    <w:p w14:paraId="44A3D9AB" w14:textId="77777777" w:rsidR="00C83B3C" w:rsidRDefault="00C83B3C">
      <w:pPr>
        <w:pStyle w:val="BodyText"/>
        <w:rPr>
          <w:rFonts w:ascii="Trebuchet MS"/>
          <w:sz w:val="20"/>
        </w:rPr>
      </w:pPr>
    </w:p>
    <w:p w14:paraId="5CE252B5" w14:textId="77777777" w:rsidR="00C83B3C" w:rsidRDefault="00C83B3C">
      <w:pPr>
        <w:pStyle w:val="BodyText"/>
        <w:rPr>
          <w:rFonts w:ascii="Trebuchet MS"/>
          <w:sz w:val="20"/>
        </w:rPr>
      </w:pPr>
    </w:p>
    <w:p w14:paraId="718BBE92" w14:textId="77777777" w:rsidR="00C83B3C" w:rsidRDefault="00C83B3C">
      <w:pPr>
        <w:pStyle w:val="BodyText"/>
        <w:rPr>
          <w:rFonts w:ascii="Trebuchet MS"/>
          <w:sz w:val="20"/>
        </w:rPr>
      </w:pPr>
    </w:p>
    <w:p w14:paraId="191AD88F" w14:textId="77777777" w:rsidR="00C83B3C" w:rsidRDefault="00C83B3C">
      <w:pPr>
        <w:pStyle w:val="BodyText"/>
        <w:rPr>
          <w:rFonts w:ascii="Trebuchet MS"/>
          <w:sz w:val="20"/>
        </w:rPr>
      </w:pPr>
    </w:p>
    <w:p w14:paraId="35F2A09E" w14:textId="77777777" w:rsidR="00C83B3C" w:rsidRDefault="00C83B3C">
      <w:pPr>
        <w:pStyle w:val="BodyText"/>
        <w:rPr>
          <w:rFonts w:ascii="Trebuchet MS"/>
          <w:sz w:val="20"/>
        </w:rPr>
      </w:pPr>
    </w:p>
    <w:p w14:paraId="3808AFDB" w14:textId="77777777" w:rsidR="00C83B3C" w:rsidRDefault="00C83B3C">
      <w:pPr>
        <w:pStyle w:val="BodyText"/>
        <w:rPr>
          <w:rFonts w:ascii="Trebuchet MS"/>
          <w:sz w:val="20"/>
        </w:rPr>
      </w:pPr>
    </w:p>
    <w:p w14:paraId="404F31F6" w14:textId="77777777" w:rsidR="00C83B3C" w:rsidRDefault="00C83B3C">
      <w:pPr>
        <w:pStyle w:val="BodyText"/>
        <w:rPr>
          <w:rFonts w:ascii="Trebuchet MS"/>
          <w:sz w:val="20"/>
        </w:rPr>
      </w:pPr>
    </w:p>
    <w:p w14:paraId="393C7632" w14:textId="77777777" w:rsidR="00C83B3C" w:rsidRDefault="00C83B3C">
      <w:pPr>
        <w:pStyle w:val="BodyText"/>
        <w:rPr>
          <w:rFonts w:ascii="Trebuchet MS"/>
          <w:sz w:val="20"/>
        </w:rPr>
      </w:pPr>
    </w:p>
    <w:p w14:paraId="5F8F2F1C" w14:textId="77777777" w:rsidR="00C83B3C" w:rsidRDefault="00C83B3C">
      <w:pPr>
        <w:pStyle w:val="BodyText"/>
        <w:rPr>
          <w:rFonts w:ascii="Trebuchet MS"/>
          <w:sz w:val="20"/>
        </w:rPr>
      </w:pPr>
    </w:p>
    <w:p w14:paraId="130F21F0" w14:textId="77777777" w:rsidR="00C83B3C" w:rsidRDefault="00C83B3C">
      <w:pPr>
        <w:pStyle w:val="BodyText"/>
        <w:rPr>
          <w:rFonts w:ascii="Trebuchet MS"/>
          <w:sz w:val="20"/>
        </w:rPr>
      </w:pPr>
    </w:p>
    <w:p w14:paraId="4695A2B8" w14:textId="77777777" w:rsidR="00C83B3C" w:rsidRDefault="00C83B3C">
      <w:pPr>
        <w:pStyle w:val="BodyText"/>
        <w:rPr>
          <w:rFonts w:ascii="Trebuchet MS"/>
          <w:sz w:val="20"/>
        </w:rPr>
      </w:pPr>
    </w:p>
    <w:p w14:paraId="75903EF6" w14:textId="77777777" w:rsidR="00C83B3C" w:rsidRDefault="00C83B3C">
      <w:pPr>
        <w:pStyle w:val="BodyText"/>
        <w:rPr>
          <w:rFonts w:ascii="Trebuchet MS"/>
          <w:sz w:val="20"/>
        </w:rPr>
      </w:pPr>
    </w:p>
    <w:p w14:paraId="39CC6691" w14:textId="77777777" w:rsidR="00C83B3C" w:rsidRDefault="00C83B3C">
      <w:pPr>
        <w:pStyle w:val="BodyText"/>
        <w:rPr>
          <w:rFonts w:ascii="Trebuchet MS"/>
          <w:sz w:val="20"/>
        </w:rPr>
      </w:pPr>
    </w:p>
    <w:p w14:paraId="7187A49C" w14:textId="77777777" w:rsidR="00C83B3C" w:rsidRDefault="00C83B3C">
      <w:pPr>
        <w:pStyle w:val="BodyText"/>
        <w:rPr>
          <w:rFonts w:ascii="Trebuchet MS"/>
          <w:sz w:val="20"/>
        </w:rPr>
      </w:pPr>
    </w:p>
    <w:p w14:paraId="7BC2F000" w14:textId="77777777" w:rsidR="00C83B3C" w:rsidRDefault="00C83B3C">
      <w:pPr>
        <w:pStyle w:val="BodyText"/>
        <w:rPr>
          <w:rFonts w:ascii="Trebuchet MS"/>
          <w:sz w:val="20"/>
        </w:rPr>
      </w:pPr>
    </w:p>
    <w:p w14:paraId="007E2F9B" w14:textId="77777777" w:rsidR="00C83B3C" w:rsidRDefault="00C83B3C">
      <w:pPr>
        <w:pStyle w:val="BodyText"/>
        <w:spacing w:before="3"/>
        <w:rPr>
          <w:rFonts w:ascii="Trebuchet MS"/>
          <w:sz w:val="16"/>
        </w:rPr>
      </w:pPr>
    </w:p>
    <w:p w14:paraId="03F50DAD" w14:textId="77777777" w:rsidR="00C83B3C" w:rsidRDefault="00102383">
      <w:pPr>
        <w:pStyle w:val="Heading1"/>
        <w:spacing w:before="115" w:line="508" w:lineRule="exact"/>
      </w:pPr>
      <w:r>
        <w:rPr>
          <w:color w:val="CD222A"/>
          <w:w w:val="85"/>
        </w:rPr>
        <w:t>Strategic</w:t>
      </w:r>
      <w:r>
        <w:rPr>
          <w:color w:val="CD222A"/>
          <w:spacing w:val="35"/>
        </w:rPr>
        <w:t xml:space="preserve"> </w:t>
      </w:r>
      <w:r>
        <w:rPr>
          <w:color w:val="CD222A"/>
          <w:w w:val="85"/>
        </w:rPr>
        <w:t>Direction</w:t>
      </w:r>
      <w:r>
        <w:rPr>
          <w:color w:val="CD222A"/>
          <w:spacing w:val="35"/>
        </w:rPr>
        <w:t xml:space="preserve"> </w:t>
      </w:r>
      <w:r>
        <w:rPr>
          <w:color w:val="CD222A"/>
          <w:spacing w:val="-5"/>
          <w:w w:val="85"/>
        </w:rPr>
        <w:t>4:</w:t>
      </w:r>
    </w:p>
    <w:p w14:paraId="6B1A5A72" w14:textId="77777777" w:rsidR="00C83B3C" w:rsidRDefault="00102383">
      <w:pPr>
        <w:pStyle w:val="Heading1"/>
        <w:spacing w:line="508" w:lineRule="exact"/>
      </w:pPr>
      <w:bookmarkStart w:id="8" w:name="_TOC_250000"/>
      <w:r>
        <w:rPr>
          <w:color w:val="CD222A"/>
          <w:w w:val="85"/>
        </w:rPr>
        <w:t>Surveillance,</w:t>
      </w:r>
      <w:r>
        <w:rPr>
          <w:color w:val="CD222A"/>
          <w:spacing w:val="52"/>
        </w:rPr>
        <w:t xml:space="preserve"> </w:t>
      </w:r>
      <w:r>
        <w:rPr>
          <w:color w:val="CD222A"/>
          <w:w w:val="85"/>
        </w:rPr>
        <w:t>Research,</w:t>
      </w:r>
      <w:r>
        <w:rPr>
          <w:color w:val="CD222A"/>
          <w:spacing w:val="53"/>
        </w:rPr>
        <w:t xml:space="preserve"> </w:t>
      </w:r>
      <w:r>
        <w:rPr>
          <w:color w:val="CD222A"/>
          <w:w w:val="85"/>
        </w:rPr>
        <w:t>and</w:t>
      </w:r>
      <w:r>
        <w:rPr>
          <w:color w:val="CD222A"/>
          <w:spacing w:val="52"/>
        </w:rPr>
        <w:t xml:space="preserve"> </w:t>
      </w:r>
      <w:bookmarkEnd w:id="8"/>
      <w:r>
        <w:rPr>
          <w:color w:val="CD222A"/>
          <w:spacing w:val="-2"/>
          <w:w w:val="85"/>
        </w:rPr>
        <w:t>Evaluation</w:t>
      </w:r>
    </w:p>
    <w:p w14:paraId="6D0CC061" w14:textId="77777777" w:rsidR="00C83B3C" w:rsidRDefault="00102383">
      <w:pPr>
        <w:pStyle w:val="BodyText"/>
        <w:spacing w:before="231" w:line="259" w:lineRule="auto"/>
        <w:ind w:left="1440" w:right="1519"/>
      </w:pPr>
      <w:r>
        <w:rPr>
          <w:color w:val="252223"/>
          <w:w w:val="90"/>
        </w:rPr>
        <w:t>The</w:t>
      </w:r>
      <w:r>
        <w:rPr>
          <w:color w:val="252223"/>
          <w:spacing w:val="-8"/>
          <w:w w:val="90"/>
        </w:rPr>
        <w:t xml:space="preserve"> </w:t>
      </w:r>
      <w:r>
        <w:rPr>
          <w:color w:val="252223"/>
          <w:w w:val="90"/>
        </w:rPr>
        <w:t>National</w:t>
      </w:r>
      <w:r>
        <w:rPr>
          <w:color w:val="252223"/>
          <w:spacing w:val="-8"/>
          <w:w w:val="90"/>
        </w:rPr>
        <w:t xml:space="preserve"> </w:t>
      </w:r>
      <w:r>
        <w:rPr>
          <w:color w:val="252223"/>
          <w:w w:val="90"/>
        </w:rPr>
        <w:t>Strategy’s</w:t>
      </w:r>
      <w:r>
        <w:rPr>
          <w:color w:val="252223"/>
          <w:spacing w:val="-8"/>
          <w:w w:val="90"/>
        </w:rPr>
        <w:t xml:space="preserve"> </w:t>
      </w:r>
      <w:r>
        <w:rPr>
          <w:color w:val="252223"/>
          <w:w w:val="90"/>
        </w:rPr>
        <w:t>fourth</w:t>
      </w:r>
      <w:r>
        <w:rPr>
          <w:color w:val="252223"/>
          <w:spacing w:val="-8"/>
          <w:w w:val="90"/>
        </w:rPr>
        <w:t xml:space="preserve"> </w:t>
      </w:r>
      <w:r>
        <w:rPr>
          <w:color w:val="252223"/>
          <w:w w:val="90"/>
        </w:rPr>
        <w:t>strategic</w:t>
      </w:r>
      <w:r>
        <w:rPr>
          <w:color w:val="252223"/>
          <w:spacing w:val="-8"/>
          <w:w w:val="90"/>
        </w:rPr>
        <w:t xml:space="preserve"> </w:t>
      </w:r>
      <w:r>
        <w:rPr>
          <w:color w:val="252223"/>
          <w:w w:val="90"/>
        </w:rPr>
        <w:t>direction</w:t>
      </w:r>
      <w:r>
        <w:rPr>
          <w:color w:val="252223"/>
          <w:spacing w:val="-8"/>
          <w:w w:val="90"/>
        </w:rPr>
        <w:t xml:space="preserve"> </w:t>
      </w:r>
      <w:r>
        <w:rPr>
          <w:color w:val="252223"/>
          <w:w w:val="90"/>
        </w:rPr>
        <w:t>addresses</w:t>
      </w:r>
      <w:r>
        <w:rPr>
          <w:color w:val="252223"/>
          <w:spacing w:val="-8"/>
          <w:w w:val="90"/>
        </w:rPr>
        <w:t xml:space="preserve"> </w:t>
      </w:r>
      <w:r>
        <w:rPr>
          <w:color w:val="252223"/>
          <w:w w:val="90"/>
        </w:rPr>
        <w:t>suicide</w:t>
      </w:r>
      <w:r>
        <w:rPr>
          <w:color w:val="252223"/>
          <w:spacing w:val="-8"/>
          <w:w w:val="90"/>
        </w:rPr>
        <w:t xml:space="preserve"> </w:t>
      </w:r>
      <w:r>
        <w:rPr>
          <w:color w:val="252223"/>
          <w:w w:val="90"/>
        </w:rPr>
        <w:t>prevention</w:t>
      </w:r>
      <w:r>
        <w:rPr>
          <w:color w:val="252223"/>
          <w:spacing w:val="-8"/>
          <w:w w:val="90"/>
        </w:rPr>
        <w:t xml:space="preserve"> </w:t>
      </w:r>
      <w:r>
        <w:rPr>
          <w:color w:val="252223"/>
          <w:w w:val="90"/>
        </w:rPr>
        <w:t>surveillance,</w:t>
      </w:r>
      <w:r>
        <w:rPr>
          <w:color w:val="252223"/>
          <w:spacing w:val="-8"/>
          <w:w w:val="90"/>
        </w:rPr>
        <w:t xml:space="preserve"> </w:t>
      </w:r>
      <w:r>
        <w:rPr>
          <w:color w:val="252223"/>
          <w:w w:val="90"/>
        </w:rPr>
        <w:t>research,</w:t>
      </w:r>
      <w:r>
        <w:rPr>
          <w:color w:val="252223"/>
          <w:spacing w:val="-8"/>
          <w:w w:val="90"/>
        </w:rPr>
        <w:t xml:space="preserve"> </w:t>
      </w:r>
      <w:r>
        <w:rPr>
          <w:color w:val="252223"/>
          <w:w w:val="90"/>
        </w:rPr>
        <w:t>and evaluation activities, which are closely linked to the goals and objectives in the other three areas. Public health surveillance refers to the ongoing, systematic collection, analysis, interpretation, and timely use o</w:t>
      </w:r>
      <w:r>
        <w:rPr>
          <w:color w:val="252223"/>
          <w:w w:val="90"/>
        </w:rPr>
        <w:t>f data for public health action to reduce morbidity and mortality. In contrast, research and evaluation are activities</w:t>
      </w:r>
      <w:r>
        <w:rPr>
          <w:color w:val="252223"/>
          <w:spacing w:val="-7"/>
          <w:w w:val="90"/>
        </w:rPr>
        <w:t xml:space="preserve"> </w:t>
      </w:r>
      <w:r>
        <w:rPr>
          <w:color w:val="252223"/>
          <w:w w:val="90"/>
        </w:rPr>
        <w:t>that</w:t>
      </w:r>
      <w:r>
        <w:rPr>
          <w:color w:val="252223"/>
          <w:spacing w:val="-7"/>
          <w:w w:val="90"/>
        </w:rPr>
        <w:t xml:space="preserve"> </w:t>
      </w:r>
      <w:r>
        <w:rPr>
          <w:color w:val="252223"/>
          <w:w w:val="90"/>
        </w:rPr>
        <w:t>assess</w:t>
      </w:r>
      <w:r>
        <w:rPr>
          <w:color w:val="252223"/>
          <w:spacing w:val="-7"/>
          <w:w w:val="90"/>
        </w:rPr>
        <w:t xml:space="preserve"> </w:t>
      </w:r>
      <w:r>
        <w:rPr>
          <w:color w:val="252223"/>
          <w:w w:val="90"/>
        </w:rPr>
        <w:t>the</w:t>
      </w:r>
      <w:r>
        <w:rPr>
          <w:color w:val="252223"/>
          <w:spacing w:val="-7"/>
          <w:w w:val="90"/>
        </w:rPr>
        <w:t xml:space="preserve"> </w:t>
      </w:r>
      <w:r>
        <w:rPr>
          <w:color w:val="252223"/>
          <w:w w:val="90"/>
        </w:rPr>
        <w:t>effectiveness</w:t>
      </w:r>
      <w:r>
        <w:rPr>
          <w:color w:val="252223"/>
          <w:spacing w:val="-7"/>
          <w:w w:val="90"/>
        </w:rPr>
        <w:t xml:space="preserve"> </w:t>
      </w:r>
      <w:r>
        <w:rPr>
          <w:color w:val="252223"/>
          <w:w w:val="90"/>
        </w:rPr>
        <w:t>of</w:t>
      </w:r>
      <w:r>
        <w:rPr>
          <w:color w:val="252223"/>
          <w:spacing w:val="-7"/>
          <w:w w:val="90"/>
        </w:rPr>
        <w:t xml:space="preserve"> </w:t>
      </w:r>
      <w:r>
        <w:rPr>
          <w:color w:val="252223"/>
          <w:w w:val="90"/>
        </w:rPr>
        <w:t>particular</w:t>
      </w:r>
      <w:r>
        <w:rPr>
          <w:color w:val="252223"/>
          <w:spacing w:val="-7"/>
          <w:w w:val="90"/>
        </w:rPr>
        <w:t xml:space="preserve"> </w:t>
      </w:r>
      <w:r>
        <w:rPr>
          <w:color w:val="252223"/>
          <w:w w:val="90"/>
        </w:rPr>
        <w:t>interventions,</w:t>
      </w:r>
      <w:r>
        <w:rPr>
          <w:color w:val="252223"/>
          <w:spacing w:val="-7"/>
          <w:w w:val="90"/>
        </w:rPr>
        <w:t xml:space="preserve"> </w:t>
      </w:r>
      <w:r>
        <w:rPr>
          <w:color w:val="252223"/>
          <w:w w:val="90"/>
        </w:rPr>
        <w:t>thereby</w:t>
      </w:r>
      <w:r>
        <w:rPr>
          <w:color w:val="252223"/>
          <w:spacing w:val="-7"/>
          <w:w w:val="90"/>
        </w:rPr>
        <w:t xml:space="preserve"> </w:t>
      </w:r>
      <w:r>
        <w:rPr>
          <w:color w:val="252223"/>
          <w:w w:val="90"/>
        </w:rPr>
        <w:t>adding</w:t>
      </w:r>
      <w:r>
        <w:rPr>
          <w:color w:val="252223"/>
          <w:spacing w:val="-7"/>
          <w:w w:val="90"/>
        </w:rPr>
        <w:t xml:space="preserve"> </w:t>
      </w:r>
      <w:r>
        <w:rPr>
          <w:color w:val="252223"/>
          <w:w w:val="90"/>
        </w:rPr>
        <w:t>to</w:t>
      </w:r>
      <w:r>
        <w:rPr>
          <w:color w:val="252223"/>
          <w:spacing w:val="-7"/>
          <w:w w:val="90"/>
        </w:rPr>
        <w:t xml:space="preserve"> </w:t>
      </w:r>
      <w:r>
        <w:rPr>
          <w:color w:val="252223"/>
          <w:w w:val="90"/>
        </w:rPr>
        <w:t>the</w:t>
      </w:r>
      <w:r>
        <w:rPr>
          <w:color w:val="252223"/>
          <w:spacing w:val="-7"/>
          <w:w w:val="90"/>
        </w:rPr>
        <w:t xml:space="preserve"> </w:t>
      </w:r>
      <w:r>
        <w:rPr>
          <w:color w:val="252223"/>
          <w:w w:val="90"/>
        </w:rPr>
        <w:t>knowledge</w:t>
      </w:r>
      <w:r>
        <w:rPr>
          <w:color w:val="252223"/>
          <w:spacing w:val="-7"/>
          <w:w w:val="90"/>
        </w:rPr>
        <w:t xml:space="preserve"> </w:t>
      </w:r>
      <w:r>
        <w:rPr>
          <w:color w:val="252223"/>
          <w:w w:val="90"/>
        </w:rPr>
        <w:t>base</w:t>
      </w:r>
      <w:r>
        <w:rPr>
          <w:color w:val="252223"/>
          <w:spacing w:val="-7"/>
          <w:w w:val="90"/>
        </w:rPr>
        <w:t xml:space="preserve"> </w:t>
      </w:r>
      <w:r>
        <w:rPr>
          <w:color w:val="252223"/>
          <w:w w:val="90"/>
        </w:rPr>
        <w:t xml:space="preserve">in </w:t>
      </w:r>
      <w:r>
        <w:rPr>
          <w:color w:val="252223"/>
          <w:w w:val="95"/>
        </w:rPr>
        <w:t>the</w:t>
      </w:r>
      <w:r>
        <w:rPr>
          <w:color w:val="252223"/>
          <w:spacing w:val="-2"/>
          <w:w w:val="95"/>
        </w:rPr>
        <w:t xml:space="preserve"> </w:t>
      </w:r>
      <w:r>
        <w:rPr>
          <w:color w:val="252223"/>
          <w:w w:val="95"/>
        </w:rPr>
        <w:t>area</w:t>
      </w:r>
      <w:r>
        <w:rPr>
          <w:color w:val="252223"/>
          <w:spacing w:val="-2"/>
          <w:w w:val="95"/>
        </w:rPr>
        <w:t xml:space="preserve"> </w:t>
      </w:r>
      <w:r>
        <w:rPr>
          <w:color w:val="252223"/>
          <w:w w:val="95"/>
        </w:rPr>
        <w:t>of</w:t>
      </w:r>
      <w:r>
        <w:rPr>
          <w:color w:val="252223"/>
          <w:spacing w:val="-2"/>
          <w:w w:val="95"/>
        </w:rPr>
        <w:t xml:space="preserve"> </w:t>
      </w:r>
      <w:r>
        <w:rPr>
          <w:color w:val="252223"/>
          <w:w w:val="95"/>
        </w:rPr>
        <w:t>suicide</w:t>
      </w:r>
      <w:r>
        <w:rPr>
          <w:color w:val="252223"/>
          <w:spacing w:val="-2"/>
          <w:w w:val="95"/>
        </w:rPr>
        <w:t xml:space="preserve"> </w:t>
      </w:r>
      <w:r>
        <w:rPr>
          <w:color w:val="252223"/>
          <w:w w:val="95"/>
        </w:rPr>
        <w:t>prevention.</w:t>
      </w:r>
    </w:p>
    <w:p w14:paraId="1D3D38A9" w14:textId="77777777" w:rsidR="00C83B3C" w:rsidRDefault="00102383">
      <w:pPr>
        <w:pStyle w:val="BodyText"/>
        <w:spacing w:before="111" w:line="259" w:lineRule="auto"/>
        <w:ind w:left="1440" w:right="1519"/>
      </w:pPr>
      <w:r>
        <w:rPr>
          <w:color w:val="252223"/>
          <w:w w:val="90"/>
        </w:rPr>
        <w:t>The past decade has seen substantial improvements in suicide-related surveillance, research, and evaluation. However, additional efforts are needed to inform and guide suicide prevention efforts nationwide. The collection and integration of sur</w:t>
      </w:r>
      <w:r>
        <w:rPr>
          <w:color w:val="252223"/>
          <w:w w:val="90"/>
        </w:rPr>
        <w:t>veillance data should be expanded and improved. In addition,</w:t>
      </w:r>
      <w:r>
        <w:rPr>
          <w:color w:val="252223"/>
          <w:spacing w:val="-9"/>
          <w:w w:val="90"/>
        </w:rPr>
        <w:t xml:space="preserve"> </w:t>
      </w:r>
      <w:r>
        <w:rPr>
          <w:color w:val="252223"/>
          <w:w w:val="90"/>
        </w:rPr>
        <w:t>although</w:t>
      </w:r>
      <w:r>
        <w:rPr>
          <w:color w:val="252223"/>
          <w:spacing w:val="-8"/>
          <w:w w:val="90"/>
        </w:rPr>
        <w:t xml:space="preserve"> </w:t>
      </w:r>
      <w:r>
        <w:rPr>
          <w:color w:val="252223"/>
          <w:w w:val="90"/>
        </w:rPr>
        <w:t>some</w:t>
      </w:r>
      <w:r>
        <w:rPr>
          <w:color w:val="252223"/>
          <w:spacing w:val="-8"/>
          <w:w w:val="90"/>
        </w:rPr>
        <w:t xml:space="preserve"> </w:t>
      </w:r>
      <w:r>
        <w:rPr>
          <w:color w:val="252223"/>
          <w:w w:val="90"/>
        </w:rPr>
        <w:t>evidence</w:t>
      </w:r>
      <w:r>
        <w:rPr>
          <w:color w:val="252223"/>
          <w:spacing w:val="-8"/>
          <w:w w:val="90"/>
        </w:rPr>
        <w:t xml:space="preserve"> </w:t>
      </w:r>
      <w:r>
        <w:rPr>
          <w:color w:val="252223"/>
          <w:w w:val="90"/>
        </w:rPr>
        <w:t>is</w:t>
      </w:r>
      <w:r>
        <w:rPr>
          <w:color w:val="252223"/>
          <w:spacing w:val="-9"/>
          <w:w w:val="90"/>
        </w:rPr>
        <w:t xml:space="preserve"> </w:t>
      </w:r>
      <w:r>
        <w:rPr>
          <w:color w:val="252223"/>
          <w:w w:val="90"/>
        </w:rPr>
        <w:t>available</w:t>
      </w:r>
      <w:r>
        <w:rPr>
          <w:color w:val="252223"/>
          <w:spacing w:val="-8"/>
          <w:w w:val="90"/>
        </w:rPr>
        <w:t xml:space="preserve"> </w:t>
      </w:r>
      <w:r>
        <w:rPr>
          <w:color w:val="252223"/>
          <w:w w:val="90"/>
        </w:rPr>
        <w:t>regarding</w:t>
      </w:r>
      <w:r>
        <w:rPr>
          <w:color w:val="252223"/>
          <w:spacing w:val="-8"/>
          <w:w w:val="90"/>
        </w:rPr>
        <w:t xml:space="preserve"> </w:t>
      </w:r>
      <w:r>
        <w:rPr>
          <w:color w:val="252223"/>
          <w:w w:val="90"/>
        </w:rPr>
        <w:t>the</w:t>
      </w:r>
      <w:r>
        <w:rPr>
          <w:color w:val="252223"/>
          <w:spacing w:val="-8"/>
          <w:w w:val="90"/>
        </w:rPr>
        <w:t xml:space="preserve"> </w:t>
      </w:r>
      <w:r>
        <w:rPr>
          <w:color w:val="252223"/>
          <w:w w:val="90"/>
        </w:rPr>
        <w:t>effectiveness</w:t>
      </w:r>
      <w:r>
        <w:rPr>
          <w:color w:val="252223"/>
          <w:spacing w:val="-9"/>
          <w:w w:val="90"/>
        </w:rPr>
        <w:t xml:space="preserve"> </w:t>
      </w:r>
      <w:r>
        <w:rPr>
          <w:color w:val="252223"/>
          <w:w w:val="90"/>
        </w:rPr>
        <w:t>of</w:t>
      </w:r>
      <w:r>
        <w:rPr>
          <w:color w:val="252223"/>
          <w:spacing w:val="-8"/>
          <w:w w:val="90"/>
        </w:rPr>
        <w:t xml:space="preserve"> </w:t>
      </w:r>
      <w:r>
        <w:rPr>
          <w:color w:val="252223"/>
          <w:w w:val="90"/>
        </w:rPr>
        <w:t>particular</w:t>
      </w:r>
      <w:r>
        <w:rPr>
          <w:color w:val="252223"/>
          <w:spacing w:val="-8"/>
          <w:w w:val="90"/>
        </w:rPr>
        <w:t xml:space="preserve"> </w:t>
      </w:r>
      <w:r>
        <w:rPr>
          <w:color w:val="252223"/>
          <w:w w:val="90"/>
        </w:rPr>
        <w:t>interventions</w:t>
      </w:r>
      <w:r>
        <w:rPr>
          <w:color w:val="252223"/>
          <w:spacing w:val="-8"/>
          <w:w w:val="90"/>
        </w:rPr>
        <w:t xml:space="preserve"> </w:t>
      </w:r>
      <w:r>
        <w:rPr>
          <w:color w:val="252223"/>
          <w:w w:val="90"/>
        </w:rPr>
        <w:t>and approaches, there is a need to assess the effectiveness of new and promising practices.</w:t>
      </w:r>
    </w:p>
    <w:p w14:paraId="50B362C4" w14:textId="77777777" w:rsidR="00C83B3C" w:rsidRDefault="00C83B3C">
      <w:pPr>
        <w:pStyle w:val="BodyText"/>
        <w:spacing w:before="5"/>
        <w:rPr>
          <w:sz w:val="20"/>
        </w:rPr>
      </w:pPr>
    </w:p>
    <w:p w14:paraId="0CE0DBF6" w14:textId="77777777" w:rsidR="00C83B3C" w:rsidRDefault="00102383">
      <w:pPr>
        <w:pStyle w:val="Heading3"/>
        <w:spacing w:line="237" w:lineRule="auto"/>
        <w:ind w:right="1519"/>
      </w:pPr>
      <w:r>
        <w:rPr>
          <w:color w:val="CD222A"/>
          <w:w w:val="90"/>
        </w:rPr>
        <w:t>Goal 11. I</w:t>
      </w:r>
      <w:r>
        <w:rPr>
          <w:color w:val="CD222A"/>
          <w:w w:val="90"/>
        </w:rPr>
        <w:t xml:space="preserve">ncrease the timeliness and usefulness of national </w:t>
      </w:r>
      <w:r>
        <w:rPr>
          <w:color w:val="CD222A"/>
          <w:w w:val="85"/>
        </w:rPr>
        <w:t xml:space="preserve">surveillance systems relevant to suicide prevention and improve the </w:t>
      </w:r>
      <w:r>
        <w:rPr>
          <w:color w:val="CD222A"/>
          <w:w w:val="90"/>
        </w:rPr>
        <w:t>ability</w:t>
      </w:r>
      <w:r>
        <w:rPr>
          <w:color w:val="CD222A"/>
          <w:spacing w:val="-14"/>
          <w:w w:val="90"/>
        </w:rPr>
        <w:t xml:space="preserve"> </w:t>
      </w:r>
      <w:r>
        <w:rPr>
          <w:color w:val="CD222A"/>
          <w:w w:val="90"/>
        </w:rPr>
        <w:t>to</w:t>
      </w:r>
      <w:r>
        <w:rPr>
          <w:color w:val="CD222A"/>
          <w:spacing w:val="-14"/>
          <w:w w:val="90"/>
        </w:rPr>
        <w:t xml:space="preserve"> </w:t>
      </w:r>
      <w:r>
        <w:rPr>
          <w:color w:val="CD222A"/>
          <w:w w:val="90"/>
        </w:rPr>
        <w:t>collect,</w:t>
      </w:r>
      <w:r>
        <w:rPr>
          <w:color w:val="CD222A"/>
          <w:spacing w:val="-14"/>
          <w:w w:val="90"/>
        </w:rPr>
        <w:t xml:space="preserve"> </w:t>
      </w:r>
      <w:r>
        <w:rPr>
          <w:color w:val="CD222A"/>
          <w:w w:val="90"/>
        </w:rPr>
        <w:t>analyze,</w:t>
      </w:r>
      <w:r>
        <w:rPr>
          <w:color w:val="CD222A"/>
          <w:spacing w:val="-14"/>
          <w:w w:val="90"/>
        </w:rPr>
        <w:t xml:space="preserve"> </w:t>
      </w:r>
      <w:r>
        <w:rPr>
          <w:color w:val="CD222A"/>
          <w:w w:val="90"/>
        </w:rPr>
        <w:t>and</w:t>
      </w:r>
      <w:r>
        <w:rPr>
          <w:color w:val="CD222A"/>
          <w:spacing w:val="-14"/>
          <w:w w:val="90"/>
        </w:rPr>
        <w:t xml:space="preserve"> </w:t>
      </w:r>
      <w:r>
        <w:rPr>
          <w:color w:val="CD222A"/>
          <w:w w:val="90"/>
        </w:rPr>
        <w:t>use</w:t>
      </w:r>
      <w:r>
        <w:rPr>
          <w:color w:val="CD222A"/>
          <w:spacing w:val="-14"/>
          <w:w w:val="90"/>
        </w:rPr>
        <w:t xml:space="preserve"> </w:t>
      </w:r>
      <w:r>
        <w:rPr>
          <w:color w:val="CD222A"/>
          <w:w w:val="90"/>
        </w:rPr>
        <w:t>this</w:t>
      </w:r>
      <w:r>
        <w:rPr>
          <w:color w:val="CD222A"/>
          <w:spacing w:val="-14"/>
          <w:w w:val="90"/>
        </w:rPr>
        <w:t xml:space="preserve"> </w:t>
      </w:r>
      <w:r>
        <w:rPr>
          <w:color w:val="CD222A"/>
          <w:w w:val="90"/>
        </w:rPr>
        <w:t>information</w:t>
      </w:r>
      <w:r>
        <w:rPr>
          <w:color w:val="CD222A"/>
          <w:spacing w:val="-14"/>
          <w:w w:val="90"/>
        </w:rPr>
        <w:t xml:space="preserve"> </w:t>
      </w:r>
      <w:r>
        <w:rPr>
          <w:color w:val="CD222A"/>
          <w:w w:val="90"/>
        </w:rPr>
        <w:t>for</w:t>
      </w:r>
      <w:r>
        <w:rPr>
          <w:color w:val="CD222A"/>
          <w:spacing w:val="-14"/>
          <w:w w:val="90"/>
        </w:rPr>
        <w:t xml:space="preserve"> </w:t>
      </w:r>
      <w:r>
        <w:rPr>
          <w:color w:val="CD222A"/>
          <w:w w:val="90"/>
        </w:rPr>
        <w:t>action.</w:t>
      </w:r>
    </w:p>
    <w:p w14:paraId="29632F48" w14:textId="77777777" w:rsidR="00C83B3C" w:rsidRDefault="00102383">
      <w:pPr>
        <w:pStyle w:val="BodyText"/>
        <w:spacing w:before="109" w:line="259" w:lineRule="auto"/>
        <w:ind w:left="1440" w:right="1742"/>
      </w:pPr>
      <w:r>
        <w:rPr>
          <w:color w:val="252223"/>
          <w:w w:val="90"/>
        </w:rPr>
        <w:t>The regular collection and rapid dissemination of suicide-related data a</w:t>
      </w:r>
      <w:r>
        <w:rPr>
          <w:color w:val="252223"/>
          <w:w w:val="90"/>
        </w:rPr>
        <w:t>re needed to guide appropriate public health action. The time between when an event takes place and when the data are ready for dissemination</w:t>
      </w:r>
      <w:r>
        <w:rPr>
          <w:color w:val="252223"/>
          <w:spacing w:val="-3"/>
          <w:w w:val="90"/>
        </w:rPr>
        <w:t xml:space="preserve"> </w:t>
      </w:r>
      <w:r>
        <w:rPr>
          <w:color w:val="252223"/>
          <w:w w:val="90"/>
        </w:rPr>
        <w:t>must</w:t>
      </w:r>
      <w:r>
        <w:rPr>
          <w:color w:val="252223"/>
          <w:spacing w:val="-3"/>
          <w:w w:val="90"/>
        </w:rPr>
        <w:t xml:space="preserve"> </w:t>
      </w:r>
      <w:r>
        <w:rPr>
          <w:color w:val="252223"/>
          <w:w w:val="90"/>
        </w:rPr>
        <w:t>be</w:t>
      </w:r>
      <w:r>
        <w:rPr>
          <w:color w:val="252223"/>
          <w:spacing w:val="-3"/>
          <w:w w:val="90"/>
        </w:rPr>
        <w:t xml:space="preserve"> </w:t>
      </w:r>
      <w:r>
        <w:rPr>
          <w:color w:val="252223"/>
          <w:w w:val="90"/>
        </w:rPr>
        <w:t>shortened.</w:t>
      </w:r>
      <w:r>
        <w:rPr>
          <w:color w:val="252223"/>
          <w:spacing w:val="-3"/>
          <w:w w:val="90"/>
        </w:rPr>
        <w:t xml:space="preserve"> </w:t>
      </w:r>
      <w:r>
        <w:rPr>
          <w:color w:val="252223"/>
          <w:w w:val="90"/>
        </w:rPr>
        <w:t>This</w:t>
      </w:r>
      <w:r>
        <w:rPr>
          <w:color w:val="252223"/>
          <w:spacing w:val="-3"/>
          <w:w w:val="90"/>
        </w:rPr>
        <w:t xml:space="preserve"> </w:t>
      </w:r>
      <w:r>
        <w:rPr>
          <w:color w:val="252223"/>
          <w:w w:val="90"/>
        </w:rPr>
        <w:t>is</w:t>
      </w:r>
      <w:r>
        <w:rPr>
          <w:color w:val="252223"/>
          <w:spacing w:val="-3"/>
          <w:w w:val="90"/>
        </w:rPr>
        <w:t xml:space="preserve"> </w:t>
      </w:r>
      <w:r>
        <w:rPr>
          <w:color w:val="252223"/>
          <w:w w:val="90"/>
        </w:rPr>
        <w:t>no</w:t>
      </w:r>
      <w:r>
        <w:rPr>
          <w:color w:val="252223"/>
          <w:spacing w:val="-3"/>
          <w:w w:val="90"/>
        </w:rPr>
        <w:t xml:space="preserve"> </w:t>
      </w:r>
      <w:r>
        <w:rPr>
          <w:color w:val="252223"/>
          <w:w w:val="90"/>
        </w:rPr>
        <w:t>simple</w:t>
      </w:r>
      <w:r>
        <w:rPr>
          <w:color w:val="252223"/>
          <w:spacing w:val="-3"/>
          <w:w w:val="90"/>
        </w:rPr>
        <w:t xml:space="preserve"> </w:t>
      </w:r>
      <w:r>
        <w:rPr>
          <w:color w:val="252223"/>
          <w:w w:val="90"/>
        </w:rPr>
        <w:t>task,</w:t>
      </w:r>
      <w:r>
        <w:rPr>
          <w:color w:val="252223"/>
          <w:spacing w:val="-3"/>
          <w:w w:val="90"/>
        </w:rPr>
        <w:t xml:space="preserve"> </w:t>
      </w:r>
      <w:r>
        <w:rPr>
          <w:color w:val="252223"/>
          <w:w w:val="90"/>
        </w:rPr>
        <w:t>as</w:t>
      </w:r>
      <w:r>
        <w:rPr>
          <w:color w:val="252223"/>
          <w:spacing w:val="-3"/>
          <w:w w:val="90"/>
        </w:rPr>
        <w:t xml:space="preserve"> </w:t>
      </w:r>
      <w:r>
        <w:rPr>
          <w:color w:val="252223"/>
          <w:w w:val="90"/>
        </w:rPr>
        <w:t>it</w:t>
      </w:r>
      <w:r>
        <w:rPr>
          <w:color w:val="252223"/>
          <w:spacing w:val="-3"/>
          <w:w w:val="90"/>
        </w:rPr>
        <w:t xml:space="preserve"> </w:t>
      </w:r>
      <w:r>
        <w:rPr>
          <w:color w:val="252223"/>
          <w:w w:val="90"/>
        </w:rPr>
        <w:t>involves</w:t>
      </w:r>
      <w:r>
        <w:rPr>
          <w:color w:val="252223"/>
          <w:spacing w:val="-3"/>
          <w:w w:val="90"/>
        </w:rPr>
        <w:t xml:space="preserve"> </w:t>
      </w:r>
      <w:r>
        <w:rPr>
          <w:color w:val="252223"/>
          <w:w w:val="90"/>
        </w:rPr>
        <w:t>collecting</w:t>
      </w:r>
      <w:r>
        <w:rPr>
          <w:color w:val="252223"/>
          <w:spacing w:val="-3"/>
          <w:w w:val="90"/>
        </w:rPr>
        <w:t xml:space="preserve"> </w:t>
      </w:r>
      <w:r>
        <w:rPr>
          <w:color w:val="252223"/>
          <w:w w:val="90"/>
        </w:rPr>
        <w:t>information</w:t>
      </w:r>
      <w:r>
        <w:rPr>
          <w:color w:val="252223"/>
          <w:spacing w:val="-3"/>
          <w:w w:val="90"/>
        </w:rPr>
        <w:t xml:space="preserve"> </w:t>
      </w:r>
      <w:r>
        <w:rPr>
          <w:color w:val="252223"/>
          <w:w w:val="90"/>
        </w:rPr>
        <w:t>on</w:t>
      </w:r>
      <w:r>
        <w:rPr>
          <w:color w:val="252223"/>
          <w:spacing w:val="-3"/>
          <w:w w:val="90"/>
        </w:rPr>
        <w:t xml:space="preserve"> </w:t>
      </w:r>
      <w:r>
        <w:rPr>
          <w:color w:val="252223"/>
          <w:w w:val="90"/>
        </w:rPr>
        <w:t>several behaviors (e.g., suicidal thoughts, attempts, deaths) that may be available at many levels (e.g., local, state, national). The information may come from several different sources, including vital statistics, EDs, inpatient hospital records, and urg</w:t>
      </w:r>
      <w:r>
        <w:rPr>
          <w:color w:val="252223"/>
          <w:w w:val="90"/>
        </w:rPr>
        <w:t>ent care centers, and may not be linked. In addition, there are continuing concerns and constraints regarding the accumulation of potentially identifiable data.</w:t>
      </w:r>
    </w:p>
    <w:p w14:paraId="5D19987F" w14:textId="77777777" w:rsidR="00C83B3C" w:rsidRDefault="00C83B3C">
      <w:pPr>
        <w:spacing w:line="259" w:lineRule="auto"/>
        <w:sectPr w:rsidR="00C83B3C">
          <w:pgSz w:w="12240" w:h="15840"/>
          <w:pgMar w:top="0" w:right="0" w:bottom="800" w:left="0" w:header="0" w:footer="608" w:gutter="0"/>
          <w:cols w:space="720"/>
        </w:sectPr>
      </w:pPr>
    </w:p>
    <w:p w14:paraId="39FC3AF2" w14:textId="77777777" w:rsidR="00C83B3C" w:rsidRDefault="00C83B3C">
      <w:pPr>
        <w:pStyle w:val="BodyText"/>
        <w:rPr>
          <w:sz w:val="20"/>
        </w:rPr>
      </w:pPr>
    </w:p>
    <w:p w14:paraId="1C6E2497" w14:textId="77777777" w:rsidR="00C83B3C" w:rsidRDefault="00C83B3C">
      <w:pPr>
        <w:pStyle w:val="BodyText"/>
        <w:rPr>
          <w:sz w:val="20"/>
        </w:rPr>
      </w:pPr>
    </w:p>
    <w:p w14:paraId="487E840E" w14:textId="77777777" w:rsidR="00C83B3C" w:rsidRDefault="00C83B3C">
      <w:pPr>
        <w:pStyle w:val="BodyText"/>
        <w:spacing w:before="7"/>
        <w:rPr>
          <w:sz w:val="17"/>
        </w:rPr>
      </w:pPr>
    </w:p>
    <w:p w14:paraId="389CE6B3" w14:textId="77777777" w:rsidR="00C83B3C" w:rsidRDefault="00102383">
      <w:pPr>
        <w:spacing w:before="102"/>
        <w:ind w:left="1411"/>
        <w:rPr>
          <w:rFonts w:ascii="Trebuchet MS"/>
          <w:sz w:val="20"/>
        </w:rPr>
      </w:pPr>
      <w:r>
        <w:pict w14:anchorId="18D3B4D5">
          <v:group id="docshapegroup677" o:spid="_x0000_s2987" style="position:absolute;left:0;text-align:left;margin-left:432.8pt;margin-top:-38.8pt;width:179.2pt;height:144.35pt;z-index:-20223488;mso-position-horizontal-relative:page" coordorigin="8656,-776" coordsize="3584,2887">
            <v:shape id="docshape678" o:spid="_x0000_s2993"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679" o:spid="_x0000_s2992"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680" o:spid="_x0000_s2991"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681" o:spid="_x0000_s2990" style="position:absolute;left:11658;top:-777;width:582;height:416" coordorigin="11659,-776" coordsize="582,416" path="m12240,-776r-581,l11721,-733r131,91l11982,-550r129,94l12240,-360r,-416xe" fillcolor="#454755" stroked="f">
              <v:path arrowok="t"/>
            </v:shape>
            <v:shape id="docshape682" o:spid="_x0000_s2989"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683" o:spid="_x0000_s2988"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764B4428" w14:textId="77777777" w:rsidR="00C83B3C" w:rsidRDefault="00C83B3C">
      <w:pPr>
        <w:pStyle w:val="BodyText"/>
        <w:rPr>
          <w:rFonts w:ascii="Trebuchet MS"/>
          <w:sz w:val="20"/>
        </w:rPr>
      </w:pPr>
    </w:p>
    <w:p w14:paraId="40829849" w14:textId="77777777" w:rsidR="00C83B3C" w:rsidRDefault="00C83B3C">
      <w:pPr>
        <w:pStyle w:val="BodyText"/>
        <w:spacing w:before="9"/>
        <w:rPr>
          <w:rFonts w:ascii="Trebuchet MS"/>
          <w:sz w:val="25"/>
        </w:rPr>
      </w:pPr>
    </w:p>
    <w:p w14:paraId="6D18F5C5" w14:textId="77777777" w:rsidR="00C83B3C" w:rsidRDefault="00102383">
      <w:pPr>
        <w:pStyle w:val="BodyText"/>
        <w:spacing w:before="87" w:line="259" w:lineRule="auto"/>
        <w:ind w:left="1440" w:right="1519"/>
      </w:pPr>
      <w:r>
        <w:rPr>
          <w:color w:val="252223"/>
          <w:w w:val="90"/>
        </w:rPr>
        <w:t>Examples</w:t>
      </w:r>
      <w:r>
        <w:rPr>
          <w:color w:val="252223"/>
          <w:spacing w:val="-9"/>
          <w:w w:val="90"/>
        </w:rPr>
        <w:t xml:space="preserve"> </w:t>
      </w:r>
      <w:r>
        <w:rPr>
          <w:color w:val="252223"/>
          <w:w w:val="90"/>
        </w:rPr>
        <w:t>of</w:t>
      </w:r>
      <w:r>
        <w:rPr>
          <w:color w:val="252223"/>
          <w:spacing w:val="-8"/>
          <w:w w:val="90"/>
        </w:rPr>
        <w:t xml:space="preserve"> </w:t>
      </w:r>
      <w:r>
        <w:rPr>
          <w:color w:val="252223"/>
          <w:w w:val="90"/>
        </w:rPr>
        <w:t>existing</w:t>
      </w:r>
      <w:r>
        <w:rPr>
          <w:color w:val="252223"/>
          <w:spacing w:val="-8"/>
          <w:w w:val="90"/>
        </w:rPr>
        <w:t xml:space="preserve"> </w:t>
      </w:r>
      <w:r>
        <w:rPr>
          <w:color w:val="252223"/>
          <w:w w:val="90"/>
        </w:rPr>
        <w:t>nationally</w:t>
      </w:r>
      <w:r>
        <w:rPr>
          <w:color w:val="252223"/>
          <w:spacing w:val="-8"/>
          <w:w w:val="90"/>
        </w:rPr>
        <w:t xml:space="preserve"> </w:t>
      </w:r>
      <w:r>
        <w:rPr>
          <w:color w:val="252223"/>
          <w:w w:val="90"/>
        </w:rPr>
        <w:t>representative</w:t>
      </w:r>
      <w:r>
        <w:rPr>
          <w:color w:val="252223"/>
          <w:spacing w:val="-9"/>
          <w:w w:val="90"/>
        </w:rPr>
        <w:t xml:space="preserve"> </w:t>
      </w:r>
      <w:r>
        <w:rPr>
          <w:color w:val="252223"/>
          <w:w w:val="90"/>
        </w:rPr>
        <w:t>data</w:t>
      </w:r>
      <w:r>
        <w:rPr>
          <w:color w:val="252223"/>
          <w:spacing w:val="-8"/>
          <w:w w:val="90"/>
        </w:rPr>
        <w:t xml:space="preserve"> </w:t>
      </w:r>
      <w:r>
        <w:rPr>
          <w:color w:val="252223"/>
          <w:w w:val="90"/>
        </w:rPr>
        <w:t>sources</w:t>
      </w:r>
      <w:r>
        <w:rPr>
          <w:color w:val="252223"/>
          <w:spacing w:val="-8"/>
          <w:w w:val="90"/>
        </w:rPr>
        <w:t xml:space="preserve"> </w:t>
      </w:r>
      <w:r>
        <w:rPr>
          <w:color w:val="252223"/>
          <w:w w:val="90"/>
        </w:rPr>
        <w:t>containing</w:t>
      </w:r>
      <w:r>
        <w:rPr>
          <w:color w:val="252223"/>
          <w:spacing w:val="-8"/>
          <w:w w:val="90"/>
        </w:rPr>
        <w:t xml:space="preserve"> </w:t>
      </w:r>
      <w:r>
        <w:rPr>
          <w:color w:val="252223"/>
          <w:w w:val="90"/>
        </w:rPr>
        <w:t>information</w:t>
      </w:r>
      <w:r>
        <w:rPr>
          <w:color w:val="252223"/>
          <w:spacing w:val="-8"/>
          <w:w w:val="90"/>
        </w:rPr>
        <w:t xml:space="preserve"> </w:t>
      </w:r>
      <w:r>
        <w:rPr>
          <w:color w:val="252223"/>
          <w:w w:val="90"/>
        </w:rPr>
        <w:t>regarding</w:t>
      </w:r>
      <w:r>
        <w:rPr>
          <w:color w:val="252223"/>
          <w:spacing w:val="-8"/>
          <w:w w:val="90"/>
        </w:rPr>
        <w:t xml:space="preserve"> </w:t>
      </w:r>
      <w:r>
        <w:rPr>
          <w:color w:val="252223"/>
          <w:w w:val="90"/>
        </w:rPr>
        <w:t xml:space="preserve">suicidal </w:t>
      </w:r>
      <w:r>
        <w:rPr>
          <w:color w:val="252223"/>
        </w:rPr>
        <w:t>behaviors</w:t>
      </w:r>
      <w:r>
        <w:rPr>
          <w:color w:val="252223"/>
          <w:spacing w:val="-14"/>
        </w:rPr>
        <w:t xml:space="preserve"> </w:t>
      </w:r>
      <w:r>
        <w:rPr>
          <w:color w:val="252223"/>
        </w:rPr>
        <w:t>include:</w:t>
      </w:r>
    </w:p>
    <w:p w14:paraId="71996AD1" w14:textId="77777777" w:rsidR="00C83B3C" w:rsidRDefault="00102383">
      <w:pPr>
        <w:pStyle w:val="ListParagraph"/>
        <w:numPr>
          <w:ilvl w:val="0"/>
          <w:numId w:val="16"/>
        </w:numPr>
        <w:tabs>
          <w:tab w:val="left" w:pos="1890"/>
        </w:tabs>
        <w:spacing w:line="259" w:lineRule="auto"/>
        <w:ind w:right="2132"/>
      </w:pPr>
      <w:r>
        <w:rPr>
          <w:color w:val="252223"/>
          <w:w w:val="90"/>
        </w:rPr>
        <w:t>CDC’s</w:t>
      </w:r>
      <w:r>
        <w:rPr>
          <w:color w:val="252223"/>
          <w:spacing w:val="-4"/>
          <w:w w:val="90"/>
        </w:rPr>
        <w:t xml:space="preserve"> </w:t>
      </w:r>
      <w:r>
        <w:rPr>
          <w:color w:val="252223"/>
          <w:w w:val="90"/>
        </w:rPr>
        <w:t>National</w:t>
      </w:r>
      <w:r>
        <w:rPr>
          <w:color w:val="252223"/>
          <w:spacing w:val="-4"/>
          <w:w w:val="90"/>
        </w:rPr>
        <w:t xml:space="preserve"> </w:t>
      </w:r>
      <w:r>
        <w:rPr>
          <w:color w:val="252223"/>
          <w:w w:val="90"/>
        </w:rPr>
        <w:t>Vital</w:t>
      </w:r>
      <w:r>
        <w:rPr>
          <w:color w:val="252223"/>
          <w:spacing w:val="-4"/>
          <w:w w:val="90"/>
        </w:rPr>
        <w:t xml:space="preserve"> </w:t>
      </w:r>
      <w:r>
        <w:rPr>
          <w:color w:val="252223"/>
          <w:w w:val="90"/>
        </w:rPr>
        <w:t>Statistics</w:t>
      </w:r>
      <w:r>
        <w:rPr>
          <w:color w:val="252223"/>
          <w:spacing w:val="-4"/>
          <w:w w:val="90"/>
        </w:rPr>
        <w:t xml:space="preserve"> </w:t>
      </w:r>
      <w:r>
        <w:rPr>
          <w:color w:val="252223"/>
          <w:w w:val="90"/>
        </w:rPr>
        <w:t>System:</w:t>
      </w:r>
      <w:r>
        <w:rPr>
          <w:color w:val="252223"/>
          <w:spacing w:val="-4"/>
          <w:w w:val="90"/>
        </w:rPr>
        <w:t xml:space="preserve"> </w:t>
      </w:r>
      <w:r>
        <w:rPr>
          <w:color w:val="252223"/>
          <w:w w:val="90"/>
        </w:rPr>
        <w:t>annual</w:t>
      </w:r>
      <w:r>
        <w:rPr>
          <w:color w:val="252223"/>
          <w:spacing w:val="-4"/>
          <w:w w:val="90"/>
        </w:rPr>
        <w:t xml:space="preserve"> </w:t>
      </w:r>
      <w:r>
        <w:rPr>
          <w:color w:val="252223"/>
          <w:w w:val="90"/>
        </w:rPr>
        <w:t>data</w:t>
      </w:r>
      <w:r>
        <w:rPr>
          <w:color w:val="252223"/>
          <w:spacing w:val="-4"/>
          <w:w w:val="90"/>
        </w:rPr>
        <w:t xml:space="preserve"> </w:t>
      </w:r>
      <w:r>
        <w:rPr>
          <w:color w:val="252223"/>
          <w:w w:val="90"/>
        </w:rPr>
        <w:t>on</w:t>
      </w:r>
      <w:r>
        <w:rPr>
          <w:color w:val="252223"/>
          <w:spacing w:val="-4"/>
          <w:w w:val="90"/>
        </w:rPr>
        <w:t xml:space="preserve"> </w:t>
      </w:r>
      <w:r>
        <w:rPr>
          <w:color w:val="252223"/>
          <w:w w:val="90"/>
        </w:rPr>
        <w:t>all</w:t>
      </w:r>
      <w:r>
        <w:rPr>
          <w:color w:val="252223"/>
          <w:spacing w:val="-4"/>
          <w:w w:val="90"/>
        </w:rPr>
        <w:t xml:space="preserve"> </w:t>
      </w:r>
      <w:r>
        <w:rPr>
          <w:color w:val="252223"/>
          <w:w w:val="90"/>
        </w:rPr>
        <w:t>suicide</w:t>
      </w:r>
      <w:r>
        <w:rPr>
          <w:color w:val="252223"/>
          <w:spacing w:val="-4"/>
          <w:w w:val="90"/>
        </w:rPr>
        <w:t xml:space="preserve"> </w:t>
      </w:r>
      <w:r>
        <w:rPr>
          <w:color w:val="252223"/>
          <w:w w:val="90"/>
        </w:rPr>
        <w:t>deaths</w:t>
      </w:r>
      <w:r>
        <w:rPr>
          <w:color w:val="252223"/>
          <w:spacing w:val="-4"/>
          <w:w w:val="90"/>
        </w:rPr>
        <w:t xml:space="preserve"> </w:t>
      </w:r>
      <w:r>
        <w:rPr>
          <w:color w:val="252223"/>
          <w:w w:val="90"/>
        </w:rPr>
        <w:t>occurring</w:t>
      </w:r>
      <w:r>
        <w:rPr>
          <w:color w:val="252223"/>
          <w:spacing w:val="-4"/>
          <w:w w:val="90"/>
        </w:rPr>
        <w:t xml:space="preserve"> </w:t>
      </w:r>
      <w:r>
        <w:rPr>
          <w:color w:val="252223"/>
          <w:w w:val="90"/>
        </w:rPr>
        <w:t>in</w:t>
      </w:r>
      <w:r>
        <w:rPr>
          <w:color w:val="252223"/>
          <w:spacing w:val="-4"/>
          <w:w w:val="90"/>
        </w:rPr>
        <w:t xml:space="preserve"> </w:t>
      </w:r>
      <w:r>
        <w:rPr>
          <w:color w:val="252223"/>
          <w:w w:val="90"/>
        </w:rPr>
        <w:t>the</w:t>
      </w:r>
      <w:r>
        <w:rPr>
          <w:color w:val="252223"/>
          <w:spacing w:val="-4"/>
          <w:w w:val="90"/>
        </w:rPr>
        <w:t xml:space="preserve"> </w:t>
      </w:r>
      <w:r>
        <w:rPr>
          <w:color w:val="252223"/>
          <w:w w:val="90"/>
        </w:rPr>
        <w:t>U.S.; available from WISQARS (</w:t>
      </w:r>
      <w:hyperlink r:id="rId145">
        <w:r>
          <w:rPr>
            <w:color w:val="252223"/>
            <w:w w:val="90"/>
            <w:u w:val="single" w:color="252223"/>
          </w:rPr>
          <w:t>www.cdc.gov/injury/wisqars</w:t>
        </w:r>
      </w:hyperlink>
      <w:r>
        <w:rPr>
          <w:color w:val="252223"/>
          <w:w w:val="90"/>
        </w:rPr>
        <w:t>);</w:t>
      </w:r>
    </w:p>
    <w:p w14:paraId="25A3D5A1" w14:textId="77777777" w:rsidR="00C83B3C" w:rsidRDefault="00102383">
      <w:pPr>
        <w:pStyle w:val="ListParagraph"/>
        <w:numPr>
          <w:ilvl w:val="0"/>
          <w:numId w:val="16"/>
        </w:numPr>
        <w:tabs>
          <w:tab w:val="left" w:pos="1890"/>
        </w:tabs>
        <w:spacing w:line="259" w:lineRule="auto"/>
        <w:ind w:right="3696"/>
      </w:pPr>
      <w:r>
        <w:rPr>
          <w:color w:val="252223"/>
          <w:w w:val="90"/>
        </w:rPr>
        <w:t>CDC’s</w:t>
      </w:r>
      <w:r>
        <w:rPr>
          <w:color w:val="252223"/>
          <w:spacing w:val="-4"/>
          <w:w w:val="90"/>
        </w:rPr>
        <w:t xml:space="preserve"> </w:t>
      </w:r>
      <w:r>
        <w:rPr>
          <w:color w:val="252223"/>
          <w:w w:val="90"/>
        </w:rPr>
        <w:t>NVDRS:</w:t>
      </w:r>
      <w:r>
        <w:rPr>
          <w:color w:val="252223"/>
          <w:spacing w:val="-4"/>
          <w:w w:val="90"/>
        </w:rPr>
        <w:t xml:space="preserve"> </w:t>
      </w:r>
      <w:r>
        <w:rPr>
          <w:color w:val="252223"/>
          <w:w w:val="90"/>
        </w:rPr>
        <w:t>annual</w:t>
      </w:r>
      <w:r>
        <w:rPr>
          <w:color w:val="252223"/>
          <w:spacing w:val="-4"/>
          <w:w w:val="90"/>
        </w:rPr>
        <w:t xml:space="preserve"> </w:t>
      </w:r>
      <w:r>
        <w:rPr>
          <w:color w:val="252223"/>
          <w:w w:val="90"/>
        </w:rPr>
        <w:t>data</w:t>
      </w:r>
      <w:r>
        <w:rPr>
          <w:color w:val="252223"/>
          <w:spacing w:val="-4"/>
          <w:w w:val="90"/>
        </w:rPr>
        <w:t xml:space="preserve"> </w:t>
      </w:r>
      <w:r>
        <w:rPr>
          <w:color w:val="252223"/>
          <w:w w:val="90"/>
        </w:rPr>
        <w:t>on</w:t>
      </w:r>
      <w:r>
        <w:rPr>
          <w:color w:val="252223"/>
          <w:spacing w:val="-4"/>
          <w:w w:val="90"/>
        </w:rPr>
        <w:t xml:space="preserve"> </w:t>
      </w:r>
      <w:r>
        <w:rPr>
          <w:color w:val="252223"/>
          <w:w w:val="90"/>
        </w:rPr>
        <w:t>suicide</w:t>
      </w:r>
      <w:r>
        <w:rPr>
          <w:color w:val="252223"/>
          <w:spacing w:val="-4"/>
          <w:w w:val="90"/>
        </w:rPr>
        <w:t xml:space="preserve"> </w:t>
      </w:r>
      <w:r>
        <w:rPr>
          <w:color w:val="252223"/>
          <w:w w:val="90"/>
        </w:rPr>
        <w:t>deaths</w:t>
      </w:r>
      <w:r>
        <w:rPr>
          <w:color w:val="252223"/>
          <w:spacing w:val="-4"/>
          <w:w w:val="90"/>
        </w:rPr>
        <w:t xml:space="preserve"> </w:t>
      </w:r>
      <w:r>
        <w:rPr>
          <w:color w:val="252223"/>
          <w:w w:val="90"/>
        </w:rPr>
        <w:t>from</w:t>
      </w:r>
      <w:r>
        <w:rPr>
          <w:color w:val="252223"/>
          <w:spacing w:val="-4"/>
          <w:w w:val="90"/>
        </w:rPr>
        <w:t xml:space="preserve"> </w:t>
      </w:r>
      <w:r>
        <w:rPr>
          <w:color w:val="252223"/>
          <w:w w:val="90"/>
        </w:rPr>
        <w:t>18</w:t>
      </w:r>
      <w:r>
        <w:rPr>
          <w:color w:val="252223"/>
          <w:spacing w:val="-4"/>
          <w:w w:val="90"/>
        </w:rPr>
        <w:t xml:space="preserve"> </w:t>
      </w:r>
      <w:r>
        <w:rPr>
          <w:color w:val="252223"/>
          <w:w w:val="90"/>
        </w:rPr>
        <w:t>states;</w:t>
      </w:r>
      <w:r>
        <w:rPr>
          <w:color w:val="252223"/>
          <w:spacing w:val="-4"/>
          <w:w w:val="90"/>
        </w:rPr>
        <w:t xml:space="preserve"> </w:t>
      </w:r>
      <w:r>
        <w:rPr>
          <w:color w:val="252223"/>
          <w:w w:val="90"/>
        </w:rPr>
        <w:t>available</w:t>
      </w:r>
      <w:r>
        <w:rPr>
          <w:color w:val="252223"/>
          <w:spacing w:val="-4"/>
          <w:w w:val="90"/>
        </w:rPr>
        <w:t xml:space="preserve"> </w:t>
      </w:r>
      <w:r>
        <w:rPr>
          <w:color w:val="252223"/>
          <w:w w:val="90"/>
        </w:rPr>
        <w:t>from WISQARS (</w:t>
      </w:r>
      <w:hyperlink r:id="rId146">
        <w:r>
          <w:rPr>
            <w:color w:val="252223"/>
            <w:w w:val="90"/>
            <w:u w:val="single" w:color="252223"/>
          </w:rPr>
          <w:t>www.cdc.gov/injury/wisqars/nvdrs.html</w:t>
        </w:r>
      </w:hyperlink>
      <w:r>
        <w:rPr>
          <w:color w:val="252223"/>
          <w:w w:val="90"/>
        </w:rPr>
        <w:t>);</w:t>
      </w:r>
    </w:p>
    <w:p w14:paraId="19474527" w14:textId="77777777" w:rsidR="00C83B3C" w:rsidRDefault="00102383">
      <w:pPr>
        <w:pStyle w:val="ListParagraph"/>
        <w:numPr>
          <w:ilvl w:val="0"/>
          <w:numId w:val="16"/>
        </w:numPr>
        <w:tabs>
          <w:tab w:val="left" w:pos="1890"/>
        </w:tabs>
        <w:spacing w:line="259" w:lineRule="auto"/>
        <w:ind w:right="1625"/>
      </w:pPr>
      <w:r>
        <w:rPr>
          <w:color w:val="252223"/>
          <w:w w:val="90"/>
        </w:rPr>
        <w:t>CDC’s</w:t>
      </w:r>
      <w:r>
        <w:rPr>
          <w:color w:val="252223"/>
          <w:spacing w:val="-8"/>
          <w:w w:val="90"/>
        </w:rPr>
        <w:t xml:space="preserve"> </w:t>
      </w:r>
      <w:r>
        <w:rPr>
          <w:color w:val="252223"/>
          <w:w w:val="90"/>
        </w:rPr>
        <w:t>Youth</w:t>
      </w:r>
      <w:r>
        <w:rPr>
          <w:color w:val="252223"/>
          <w:spacing w:val="-8"/>
          <w:w w:val="90"/>
        </w:rPr>
        <w:t xml:space="preserve"> </w:t>
      </w:r>
      <w:r>
        <w:rPr>
          <w:color w:val="252223"/>
          <w:w w:val="90"/>
        </w:rPr>
        <w:t>Risk</w:t>
      </w:r>
      <w:r>
        <w:rPr>
          <w:color w:val="252223"/>
          <w:spacing w:val="-8"/>
          <w:w w:val="90"/>
        </w:rPr>
        <w:t xml:space="preserve"> </w:t>
      </w:r>
      <w:r>
        <w:rPr>
          <w:color w:val="252223"/>
          <w:w w:val="90"/>
        </w:rPr>
        <w:t>Behavior</w:t>
      </w:r>
      <w:r>
        <w:rPr>
          <w:color w:val="252223"/>
          <w:spacing w:val="-8"/>
          <w:w w:val="90"/>
        </w:rPr>
        <w:t xml:space="preserve"> </w:t>
      </w:r>
      <w:r>
        <w:rPr>
          <w:color w:val="252223"/>
          <w:w w:val="90"/>
        </w:rPr>
        <w:t>Surveillance</w:t>
      </w:r>
      <w:r>
        <w:rPr>
          <w:color w:val="252223"/>
          <w:spacing w:val="-8"/>
          <w:w w:val="90"/>
        </w:rPr>
        <w:t xml:space="preserve"> </w:t>
      </w:r>
      <w:r>
        <w:rPr>
          <w:color w:val="252223"/>
          <w:w w:val="90"/>
        </w:rPr>
        <w:t>System:</w:t>
      </w:r>
      <w:r>
        <w:rPr>
          <w:color w:val="252223"/>
          <w:spacing w:val="-8"/>
          <w:w w:val="90"/>
        </w:rPr>
        <w:t xml:space="preserve"> </w:t>
      </w:r>
      <w:r>
        <w:rPr>
          <w:color w:val="252223"/>
          <w:w w:val="90"/>
        </w:rPr>
        <w:t>data</w:t>
      </w:r>
      <w:r>
        <w:rPr>
          <w:color w:val="252223"/>
          <w:spacing w:val="-8"/>
          <w:w w:val="90"/>
        </w:rPr>
        <w:t xml:space="preserve"> </w:t>
      </w:r>
      <w:r>
        <w:rPr>
          <w:color w:val="252223"/>
          <w:w w:val="90"/>
        </w:rPr>
        <w:t>released</w:t>
      </w:r>
      <w:r>
        <w:rPr>
          <w:color w:val="252223"/>
          <w:spacing w:val="-8"/>
          <w:w w:val="90"/>
        </w:rPr>
        <w:t xml:space="preserve"> </w:t>
      </w:r>
      <w:r>
        <w:rPr>
          <w:color w:val="252223"/>
          <w:w w:val="90"/>
        </w:rPr>
        <w:t>every</w:t>
      </w:r>
      <w:r>
        <w:rPr>
          <w:color w:val="252223"/>
          <w:spacing w:val="-8"/>
          <w:w w:val="90"/>
        </w:rPr>
        <w:t xml:space="preserve"> </w:t>
      </w:r>
      <w:r>
        <w:rPr>
          <w:color w:val="252223"/>
          <w:w w:val="90"/>
        </w:rPr>
        <w:t>2</w:t>
      </w:r>
      <w:r>
        <w:rPr>
          <w:color w:val="252223"/>
          <w:spacing w:val="-8"/>
          <w:w w:val="90"/>
        </w:rPr>
        <w:t xml:space="preserve"> </w:t>
      </w:r>
      <w:r>
        <w:rPr>
          <w:color w:val="252223"/>
          <w:w w:val="90"/>
        </w:rPr>
        <w:t>years</w:t>
      </w:r>
      <w:r>
        <w:rPr>
          <w:color w:val="252223"/>
          <w:spacing w:val="-8"/>
          <w:w w:val="90"/>
        </w:rPr>
        <w:t xml:space="preserve"> </w:t>
      </w:r>
      <w:r>
        <w:rPr>
          <w:color w:val="252223"/>
          <w:w w:val="90"/>
        </w:rPr>
        <w:t>on</w:t>
      </w:r>
      <w:r>
        <w:rPr>
          <w:color w:val="252223"/>
          <w:spacing w:val="-8"/>
          <w:w w:val="90"/>
        </w:rPr>
        <w:t xml:space="preserve"> </w:t>
      </w:r>
      <w:r>
        <w:rPr>
          <w:color w:val="252223"/>
          <w:w w:val="90"/>
        </w:rPr>
        <w:t>suicide</w:t>
      </w:r>
      <w:r>
        <w:rPr>
          <w:color w:val="252223"/>
          <w:spacing w:val="-8"/>
          <w:w w:val="90"/>
        </w:rPr>
        <w:t xml:space="preserve"> </w:t>
      </w:r>
      <w:r>
        <w:rPr>
          <w:color w:val="252223"/>
          <w:w w:val="90"/>
        </w:rPr>
        <w:t>ideation</w:t>
      </w:r>
      <w:r>
        <w:rPr>
          <w:color w:val="252223"/>
          <w:spacing w:val="-8"/>
          <w:w w:val="90"/>
        </w:rPr>
        <w:t xml:space="preserve"> </w:t>
      </w:r>
      <w:r>
        <w:rPr>
          <w:color w:val="252223"/>
          <w:w w:val="90"/>
        </w:rPr>
        <w:t>and attempts among high school students (</w:t>
      </w:r>
      <w:hyperlink r:id="rId147">
        <w:r>
          <w:rPr>
            <w:color w:val="252223"/>
            <w:w w:val="90"/>
            <w:u w:val="single" w:color="252223"/>
          </w:rPr>
          <w:t>www.cdc.gov/healthyyouth/yrbs/index.htm</w:t>
        </w:r>
      </w:hyperlink>
      <w:r>
        <w:rPr>
          <w:color w:val="252223"/>
          <w:w w:val="90"/>
        </w:rPr>
        <w:t>); and</w:t>
      </w:r>
    </w:p>
    <w:p w14:paraId="5E349D77" w14:textId="77777777" w:rsidR="00C83B3C" w:rsidRDefault="00102383">
      <w:pPr>
        <w:pStyle w:val="ListParagraph"/>
        <w:numPr>
          <w:ilvl w:val="0"/>
          <w:numId w:val="16"/>
        </w:numPr>
        <w:tabs>
          <w:tab w:val="left" w:pos="1890"/>
        </w:tabs>
        <w:spacing w:before="115" w:line="259" w:lineRule="auto"/>
        <w:ind w:right="1782"/>
      </w:pPr>
      <w:r>
        <w:rPr>
          <w:color w:val="252223"/>
          <w:w w:val="90"/>
        </w:rPr>
        <w:t>SAMHSA’s</w:t>
      </w:r>
      <w:r>
        <w:rPr>
          <w:color w:val="252223"/>
          <w:spacing w:val="-8"/>
          <w:w w:val="90"/>
        </w:rPr>
        <w:t xml:space="preserve"> </w:t>
      </w:r>
      <w:r>
        <w:rPr>
          <w:color w:val="252223"/>
          <w:w w:val="90"/>
        </w:rPr>
        <w:t>National</w:t>
      </w:r>
      <w:r>
        <w:rPr>
          <w:color w:val="252223"/>
          <w:spacing w:val="-8"/>
          <w:w w:val="90"/>
        </w:rPr>
        <w:t xml:space="preserve"> </w:t>
      </w:r>
      <w:r>
        <w:rPr>
          <w:color w:val="252223"/>
          <w:w w:val="90"/>
        </w:rPr>
        <w:t>Survey</w:t>
      </w:r>
      <w:r>
        <w:rPr>
          <w:color w:val="252223"/>
          <w:spacing w:val="-8"/>
          <w:w w:val="90"/>
        </w:rPr>
        <w:t xml:space="preserve"> </w:t>
      </w:r>
      <w:r>
        <w:rPr>
          <w:color w:val="252223"/>
          <w:w w:val="90"/>
        </w:rPr>
        <w:t>on</w:t>
      </w:r>
      <w:r>
        <w:rPr>
          <w:color w:val="252223"/>
          <w:spacing w:val="-8"/>
          <w:w w:val="90"/>
        </w:rPr>
        <w:t xml:space="preserve"> </w:t>
      </w:r>
      <w:r>
        <w:rPr>
          <w:color w:val="252223"/>
          <w:w w:val="90"/>
        </w:rPr>
        <w:t>Drug</w:t>
      </w:r>
      <w:r>
        <w:rPr>
          <w:color w:val="252223"/>
          <w:spacing w:val="-8"/>
          <w:w w:val="90"/>
        </w:rPr>
        <w:t xml:space="preserve"> </w:t>
      </w:r>
      <w:r>
        <w:rPr>
          <w:color w:val="252223"/>
          <w:w w:val="90"/>
        </w:rPr>
        <w:t>Use</w:t>
      </w:r>
      <w:r>
        <w:rPr>
          <w:color w:val="252223"/>
          <w:spacing w:val="-8"/>
          <w:w w:val="90"/>
        </w:rPr>
        <w:t xml:space="preserve"> </w:t>
      </w:r>
      <w:r>
        <w:rPr>
          <w:color w:val="252223"/>
          <w:w w:val="90"/>
        </w:rPr>
        <w:t>and</w:t>
      </w:r>
      <w:r>
        <w:rPr>
          <w:color w:val="252223"/>
          <w:spacing w:val="-8"/>
          <w:w w:val="90"/>
        </w:rPr>
        <w:t xml:space="preserve"> </w:t>
      </w:r>
      <w:r>
        <w:rPr>
          <w:color w:val="252223"/>
          <w:w w:val="90"/>
        </w:rPr>
        <w:t>Health:</w:t>
      </w:r>
      <w:r>
        <w:rPr>
          <w:color w:val="252223"/>
          <w:spacing w:val="-8"/>
          <w:w w:val="90"/>
        </w:rPr>
        <w:t xml:space="preserve"> </w:t>
      </w:r>
      <w:r>
        <w:rPr>
          <w:color w:val="252223"/>
          <w:w w:val="90"/>
        </w:rPr>
        <w:t>annual</w:t>
      </w:r>
      <w:r>
        <w:rPr>
          <w:color w:val="252223"/>
          <w:spacing w:val="-8"/>
          <w:w w:val="90"/>
        </w:rPr>
        <w:t xml:space="preserve"> </w:t>
      </w:r>
      <w:r>
        <w:rPr>
          <w:color w:val="252223"/>
          <w:w w:val="90"/>
        </w:rPr>
        <w:t>survey</w:t>
      </w:r>
      <w:r>
        <w:rPr>
          <w:color w:val="252223"/>
          <w:spacing w:val="-8"/>
          <w:w w:val="90"/>
        </w:rPr>
        <w:t xml:space="preserve"> </w:t>
      </w:r>
      <w:r>
        <w:rPr>
          <w:color w:val="252223"/>
          <w:w w:val="90"/>
        </w:rPr>
        <w:t>that,</w:t>
      </w:r>
      <w:r>
        <w:rPr>
          <w:color w:val="252223"/>
          <w:spacing w:val="-8"/>
          <w:w w:val="90"/>
        </w:rPr>
        <w:t xml:space="preserve"> </w:t>
      </w:r>
      <w:r>
        <w:rPr>
          <w:color w:val="252223"/>
          <w:w w:val="90"/>
        </w:rPr>
        <w:t>since</w:t>
      </w:r>
      <w:r>
        <w:rPr>
          <w:color w:val="252223"/>
          <w:spacing w:val="-8"/>
          <w:w w:val="90"/>
        </w:rPr>
        <w:t xml:space="preserve"> </w:t>
      </w:r>
      <w:r>
        <w:rPr>
          <w:color w:val="252223"/>
          <w:w w:val="90"/>
        </w:rPr>
        <w:t>2008,</w:t>
      </w:r>
      <w:r>
        <w:rPr>
          <w:color w:val="252223"/>
          <w:spacing w:val="-8"/>
          <w:w w:val="90"/>
        </w:rPr>
        <w:t xml:space="preserve"> </w:t>
      </w:r>
      <w:r>
        <w:rPr>
          <w:color w:val="252223"/>
          <w:w w:val="90"/>
        </w:rPr>
        <w:t>has</w:t>
      </w:r>
      <w:r>
        <w:rPr>
          <w:color w:val="252223"/>
          <w:spacing w:val="-8"/>
          <w:w w:val="90"/>
        </w:rPr>
        <w:t xml:space="preserve"> </w:t>
      </w:r>
      <w:r>
        <w:rPr>
          <w:color w:val="252223"/>
          <w:w w:val="90"/>
        </w:rPr>
        <w:t>included questions on suicidal thoughts and behaviors among adults (</w:t>
      </w:r>
      <w:hyperlink r:id="rId148">
        <w:r>
          <w:rPr>
            <w:color w:val="252223"/>
            <w:w w:val="90"/>
            <w:u w:val="single" w:color="252223"/>
          </w:rPr>
          <w:t>www.oas.samhsa.gov/nsduh.htm</w:t>
        </w:r>
      </w:hyperlink>
      <w:r>
        <w:rPr>
          <w:color w:val="252223"/>
          <w:w w:val="90"/>
        </w:rPr>
        <w:t>).</w:t>
      </w:r>
    </w:p>
    <w:p w14:paraId="2389D631" w14:textId="77777777" w:rsidR="00C83B3C" w:rsidRDefault="00102383">
      <w:pPr>
        <w:pStyle w:val="BodyText"/>
        <w:spacing w:before="114" w:line="259" w:lineRule="auto"/>
        <w:ind w:left="1439" w:right="1519"/>
      </w:pPr>
      <w:r>
        <w:rPr>
          <w:color w:val="252223"/>
          <w:w w:val="90"/>
        </w:rPr>
        <w:t>It is important to strengthen systems and to improve the quality of the data collected for surveillance purposes.</w:t>
      </w:r>
      <w:r>
        <w:rPr>
          <w:color w:val="252223"/>
          <w:spacing w:val="-3"/>
          <w:w w:val="90"/>
        </w:rPr>
        <w:t xml:space="preserve"> </w:t>
      </w:r>
      <w:r>
        <w:rPr>
          <w:color w:val="252223"/>
          <w:w w:val="90"/>
        </w:rPr>
        <w:t>It</w:t>
      </w:r>
      <w:r>
        <w:rPr>
          <w:color w:val="252223"/>
          <w:spacing w:val="-3"/>
          <w:w w:val="90"/>
        </w:rPr>
        <w:t xml:space="preserve"> </w:t>
      </w:r>
      <w:r>
        <w:rPr>
          <w:color w:val="252223"/>
          <w:w w:val="90"/>
        </w:rPr>
        <w:t>is</w:t>
      </w:r>
      <w:r>
        <w:rPr>
          <w:color w:val="252223"/>
          <w:spacing w:val="-3"/>
          <w:w w:val="90"/>
        </w:rPr>
        <w:t xml:space="preserve"> </w:t>
      </w:r>
      <w:r>
        <w:rPr>
          <w:color w:val="252223"/>
          <w:w w:val="90"/>
        </w:rPr>
        <w:t>equally</w:t>
      </w:r>
      <w:r>
        <w:rPr>
          <w:color w:val="252223"/>
          <w:spacing w:val="-3"/>
          <w:w w:val="90"/>
        </w:rPr>
        <w:t xml:space="preserve"> </w:t>
      </w:r>
      <w:r>
        <w:rPr>
          <w:color w:val="252223"/>
          <w:w w:val="90"/>
        </w:rPr>
        <w:t>necessary</w:t>
      </w:r>
      <w:r>
        <w:rPr>
          <w:color w:val="252223"/>
          <w:spacing w:val="-3"/>
          <w:w w:val="90"/>
        </w:rPr>
        <w:t xml:space="preserve"> </w:t>
      </w:r>
      <w:r>
        <w:rPr>
          <w:color w:val="252223"/>
          <w:w w:val="90"/>
        </w:rPr>
        <w:t>to</w:t>
      </w:r>
      <w:r>
        <w:rPr>
          <w:color w:val="252223"/>
          <w:spacing w:val="-3"/>
          <w:w w:val="90"/>
        </w:rPr>
        <w:t xml:space="preserve"> </w:t>
      </w:r>
      <w:r>
        <w:rPr>
          <w:color w:val="252223"/>
          <w:w w:val="90"/>
        </w:rPr>
        <w:t>enhance</w:t>
      </w:r>
      <w:r>
        <w:rPr>
          <w:color w:val="252223"/>
          <w:spacing w:val="-3"/>
          <w:w w:val="90"/>
        </w:rPr>
        <w:t xml:space="preserve"> </w:t>
      </w:r>
      <w:r>
        <w:rPr>
          <w:color w:val="252223"/>
          <w:w w:val="90"/>
        </w:rPr>
        <w:t>the</w:t>
      </w:r>
      <w:r>
        <w:rPr>
          <w:color w:val="252223"/>
          <w:spacing w:val="-3"/>
          <w:w w:val="90"/>
        </w:rPr>
        <w:t xml:space="preserve"> </w:t>
      </w:r>
      <w:r>
        <w:rPr>
          <w:color w:val="252223"/>
          <w:w w:val="90"/>
        </w:rPr>
        <w:t>ability</w:t>
      </w:r>
      <w:r>
        <w:rPr>
          <w:color w:val="252223"/>
          <w:spacing w:val="-3"/>
          <w:w w:val="90"/>
        </w:rPr>
        <w:t xml:space="preserve"> </w:t>
      </w:r>
      <w:r>
        <w:rPr>
          <w:color w:val="252223"/>
          <w:w w:val="90"/>
        </w:rPr>
        <w:t>of</w:t>
      </w:r>
      <w:r>
        <w:rPr>
          <w:color w:val="252223"/>
          <w:spacing w:val="-3"/>
          <w:w w:val="90"/>
        </w:rPr>
        <w:t xml:space="preserve"> </w:t>
      </w:r>
      <w:r>
        <w:rPr>
          <w:color w:val="252223"/>
          <w:w w:val="90"/>
        </w:rPr>
        <w:t>jurisdictions</w:t>
      </w:r>
      <w:r>
        <w:rPr>
          <w:color w:val="252223"/>
          <w:spacing w:val="-3"/>
          <w:w w:val="90"/>
        </w:rPr>
        <w:t xml:space="preserve"> </w:t>
      </w:r>
      <w:r>
        <w:rPr>
          <w:color w:val="252223"/>
          <w:w w:val="90"/>
        </w:rPr>
        <w:t>to</w:t>
      </w:r>
      <w:r>
        <w:rPr>
          <w:color w:val="252223"/>
          <w:spacing w:val="-3"/>
          <w:w w:val="90"/>
        </w:rPr>
        <w:t xml:space="preserve"> </w:t>
      </w:r>
      <w:r>
        <w:rPr>
          <w:color w:val="252223"/>
          <w:w w:val="90"/>
        </w:rPr>
        <w:t>use</w:t>
      </w:r>
      <w:r>
        <w:rPr>
          <w:color w:val="252223"/>
          <w:spacing w:val="-3"/>
          <w:w w:val="90"/>
        </w:rPr>
        <w:t xml:space="preserve"> </w:t>
      </w:r>
      <w:r>
        <w:rPr>
          <w:color w:val="252223"/>
          <w:w w:val="90"/>
        </w:rPr>
        <w:t>available</w:t>
      </w:r>
      <w:r>
        <w:rPr>
          <w:color w:val="252223"/>
          <w:spacing w:val="-3"/>
          <w:w w:val="90"/>
        </w:rPr>
        <w:t xml:space="preserve"> </w:t>
      </w:r>
      <w:r>
        <w:rPr>
          <w:color w:val="252223"/>
          <w:w w:val="90"/>
        </w:rPr>
        <w:t>information</w:t>
      </w:r>
      <w:r>
        <w:rPr>
          <w:color w:val="252223"/>
          <w:spacing w:val="-3"/>
          <w:w w:val="90"/>
        </w:rPr>
        <w:t xml:space="preserve"> </w:t>
      </w:r>
      <w:r>
        <w:rPr>
          <w:color w:val="252223"/>
          <w:w w:val="90"/>
        </w:rPr>
        <w:t>for strategic planning aimed at preventing suicidal behaviors.</w:t>
      </w:r>
    </w:p>
    <w:p w14:paraId="79EAE838" w14:textId="77777777" w:rsidR="00C83B3C" w:rsidRDefault="00102383">
      <w:pPr>
        <w:pStyle w:val="Heading4"/>
        <w:spacing w:before="263"/>
      </w:pPr>
      <w:r>
        <w:rPr>
          <w:color w:val="CD222A"/>
          <w:w w:val="85"/>
        </w:rPr>
        <w:t>Objective</w:t>
      </w:r>
      <w:r>
        <w:rPr>
          <w:color w:val="CD222A"/>
        </w:rPr>
        <w:t xml:space="preserve"> </w:t>
      </w:r>
      <w:r>
        <w:rPr>
          <w:color w:val="CD222A"/>
          <w:w w:val="85"/>
        </w:rPr>
        <w:t>11.1:</w:t>
      </w:r>
      <w:r>
        <w:rPr>
          <w:color w:val="CD222A"/>
          <w:spacing w:val="1"/>
        </w:rPr>
        <w:t xml:space="preserve"> </w:t>
      </w:r>
      <w:r>
        <w:rPr>
          <w:color w:val="CD222A"/>
          <w:w w:val="85"/>
        </w:rPr>
        <w:t>Improve</w:t>
      </w:r>
      <w:r>
        <w:rPr>
          <w:color w:val="CD222A"/>
        </w:rPr>
        <w:t xml:space="preserve"> </w:t>
      </w:r>
      <w:r>
        <w:rPr>
          <w:color w:val="CD222A"/>
          <w:w w:val="85"/>
        </w:rPr>
        <w:t>the</w:t>
      </w:r>
      <w:r>
        <w:rPr>
          <w:color w:val="CD222A"/>
          <w:spacing w:val="1"/>
        </w:rPr>
        <w:t xml:space="preserve"> </w:t>
      </w:r>
      <w:r>
        <w:rPr>
          <w:color w:val="CD222A"/>
          <w:w w:val="85"/>
        </w:rPr>
        <w:t>timeliness</w:t>
      </w:r>
      <w:r>
        <w:rPr>
          <w:color w:val="CD222A"/>
        </w:rPr>
        <w:t xml:space="preserve"> </w:t>
      </w:r>
      <w:r>
        <w:rPr>
          <w:color w:val="CD222A"/>
          <w:w w:val="85"/>
        </w:rPr>
        <w:t>of</w:t>
      </w:r>
      <w:r>
        <w:rPr>
          <w:color w:val="CD222A"/>
          <w:spacing w:val="1"/>
        </w:rPr>
        <w:t xml:space="preserve"> </w:t>
      </w:r>
      <w:r>
        <w:rPr>
          <w:color w:val="CD222A"/>
          <w:w w:val="85"/>
        </w:rPr>
        <w:t>reporting</w:t>
      </w:r>
      <w:r>
        <w:rPr>
          <w:color w:val="CD222A"/>
        </w:rPr>
        <w:t xml:space="preserve"> </w:t>
      </w:r>
      <w:r>
        <w:rPr>
          <w:color w:val="CD222A"/>
          <w:w w:val="85"/>
        </w:rPr>
        <w:t>vital</w:t>
      </w:r>
      <w:r>
        <w:rPr>
          <w:color w:val="CD222A"/>
          <w:spacing w:val="1"/>
        </w:rPr>
        <w:t xml:space="preserve"> </w:t>
      </w:r>
      <w:r>
        <w:rPr>
          <w:color w:val="CD222A"/>
          <w:w w:val="85"/>
        </w:rPr>
        <w:t>records</w:t>
      </w:r>
      <w:r>
        <w:rPr>
          <w:color w:val="CD222A"/>
        </w:rPr>
        <w:t xml:space="preserve"> </w:t>
      </w:r>
      <w:r>
        <w:rPr>
          <w:color w:val="CD222A"/>
          <w:spacing w:val="-2"/>
          <w:w w:val="85"/>
        </w:rPr>
        <w:t>data.</w:t>
      </w:r>
    </w:p>
    <w:p w14:paraId="43DBA50E" w14:textId="77777777" w:rsidR="00C83B3C" w:rsidRDefault="00102383">
      <w:pPr>
        <w:pStyle w:val="BodyText"/>
        <w:spacing w:before="117" w:line="259" w:lineRule="auto"/>
        <w:ind w:left="1440" w:right="1464"/>
      </w:pPr>
      <w:r>
        <w:rPr>
          <w:color w:val="252223"/>
          <w:w w:val="90"/>
        </w:rPr>
        <w:t>Timeliness</w:t>
      </w:r>
      <w:r>
        <w:rPr>
          <w:color w:val="252223"/>
          <w:spacing w:val="-4"/>
          <w:w w:val="90"/>
        </w:rPr>
        <w:t xml:space="preserve"> </w:t>
      </w:r>
      <w:r>
        <w:rPr>
          <w:color w:val="252223"/>
          <w:w w:val="90"/>
        </w:rPr>
        <w:t>of</w:t>
      </w:r>
      <w:r>
        <w:rPr>
          <w:color w:val="252223"/>
          <w:spacing w:val="-4"/>
          <w:w w:val="90"/>
        </w:rPr>
        <w:t xml:space="preserve"> </w:t>
      </w:r>
      <w:r>
        <w:rPr>
          <w:color w:val="252223"/>
          <w:w w:val="90"/>
        </w:rPr>
        <w:t>reporting</w:t>
      </w:r>
      <w:r>
        <w:rPr>
          <w:color w:val="252223"/>
          <w:spacing w:val="-4"/>
          <w:w w:val="90"/>
        </w:rPr>
        <w:t xml:space="preserve"> </w:t>
      </w:r>
      <w:r>
        <w:rPr>
          <w:color w:val="252223"/>
          <w:w w:val="90"/>
        </w:rPr>
        <w:t>of</w:t>
      </w:r>
      <w:r>
        <w:rPr>
          <w:color w:val="252223"/>
          <w:spacing w:val="-4"/>
          <w:w w:val="90"/>
        </w:rPr>
        <w:t xml:space="preserve"> </w:t>
      </w:r>
      <w:r>
        <w:rPr>
          <w:color w:val="252223"/>
          <w:w w:val="90"/>
        </w:rPr>
        <w:t>national</w:t>
      </w:r>
      <w:r>
        <w:rPr>
          <w:color w:val="252223"/>
          <w:spacing w:val="-4"/>
          <w:w w:val="90"/>
        </w:rPr>
        <w:t xml:space="preserve"> </w:t>
      </w:r>
      <w:r>
        <w:rPr>
          <w:color w:val="252223"/>
          <w:w w:val="90"/>
        </w:rPr>
        <w:t>statistics</w:t>
      </w:r>
      <w:r>
        <w:rPr>
          <w:color w:val="252223"/>
          <w:spacing w:val="-4"/>
          <w:w w:val="90"/>
        </w:rPr>
        <w:t xml:space="preserve"> </w:t>
      </w:r>
      <w:r>
        <w:rPr>
          <w:color w:val="252223"/>
          <w:w w:val="90"/>
        </w:rPr>
        <w:t>on</w:t>
      </w:r>
      <w:r>
        <w:rPr>
          <w:color w:val="252223"/>
          <w:spacing w:val="-4"/>
          <w:w w:val="90"/>
        </w:rPr>
        <w:t xml:space="preserve"> </w:t>
      </w:r>
      <w:r>
        <w:rPr>
          <w:color w:val="252223"/>
          <w:w w:val="90"/>
        </w:rPr>
        <w:t>suicide</w:t>
      </w:r>
      <w:r>
        <w:rPr>
          <w:color w:val="252223"/>
          <w:spacing w:val="-4"/>
          <w:w w:val="90"/>
        </w:rPr>
        <w:t xml:space="preserve"> </w:t>
      </w:r>
      <w:r>
        <w:rPr>
          <w:color w:val="252223"/>
          <w:w w:val="90"/>
        </w:rPr>
        <w:t>mortality</w:t>
      </w:r>
      <w:r>
        <w:rPr>
          <w:color w:val="252223"/>
          <w:spacing w:val="-4"/>
          <w:w w:val="90"/>
        </w:rPr>
        <w:t xml:space="preserve"> </w:t>
      </w:r>
      <w:r>
        <w:rPr>
          <w:color w:val="252223"/>
          <w:w w:val="90"/>
        </w:rPr>
        <w:t>is</w:t>
      </w:r>
      <w:r>
        <w:rPr>
          <w:color w:val="252223"/>
          <w:spacing w:val="-4"/>
          <w:w w:val="90"/>
        </w:rPr>
        <w:t xml:space="preserve"> </w:t>
      </w:r>
      <w:r>
        <w:rPr>
          <w:color w:val="252223"/>
          <w:w w:val="90"/>
        </w:rPr>
        <w:t>a</w:t>
      </w:r>
      <w:r>
        <w:rPr>
          <w:color w:val="252223"/>
          <w:spacing w:val="-4"/>
          <w:w w:val="90"/>
        </w:rPr>
        <w:t xml:space="preserve"> </w:t>
      </w:r>
      <w:r>
        <w:rPr>
          <w:color w:val="252223"/>
          <w:w w:val="90"/>
        </w:rPr>
        <w:t>core</w:t>
      </w:r>
      <w:r>
        <w:rPr>
          <w:color w:val="252223"/>
          <w:spacing w:val="-4"/>
          <w:w w:val="90"/>
        </w:rPr>
        <w:t xml:space="preserve"> </w:t>
      </w:r>
      <w:r>
        <w:rPr>
          <w:color w:val="252223"/>
          <w:w w:val="90"/>
        </w:rPr>
        <w:t>issue.</w:t>
      </w:r>
      <w:r>
        <w:rPr>
          <w:color w:val="252223"/>
          <w:spacing w:val="-4"/>
          <w:w w:val="90"/>
        </w:rPr>
        <w:t xml:space="preserve"> </w:t>
      </w:r>
      <w:r>
        <w:rPr>
          <w:color w:val="252223"/>
          <w:w w:val="90"/>
        </w:rPr>
        <w:t>Although</w:t>
      </w:r>
      <w:r>
        <w:rPr>
          <w:color w:val="252223"/>
          <w:spacing w:val="-4"/>
          <w:w w:val="90"/>
        </w:rPr>
        <w:t xml:space="preserve"> </w:t>
      </w:r>
      <w:r>
        <w:rPr>
          <w:color w:val="252223"/>
          <w:w w:val="90"/>
        </w:rPr>
        <w:t>several</w:t>
      </w:r>
      <w:r>
        <w:rPr>
          <w:color w:val="252223"/>
          <w:spacing w:val="-4"/>
          <w:w w:val="90"/>
        </w:rPr>
        <w:t xml:space="preserve"> </w:t>
      </w:r>
      <w:r>
        <w:rPr>
          <w:color w:val="252223"/>
          <w:w w:val="90"/>
        </w:rPr>
        <w:t>states</w:t>
      </w:r>
      <w:r>
        <w:rPr>
          <w:color w:val="252223"/>
          <w:spacing w:val="-4"/>
          <w:w w:val="90"/>
        </w:rPr>
        <w:t xml:space="preserve"> </w:t>
      </w:r>
      <w:r>
        <w:rPr>
          <w:color w:val="252223"/>
          <w:w w:val="90"/>
        </w:rPr>
        <w:t>are able</w:t>
      </w:r>
      <w:r>
        <w:rPr>
          <w:color w:val="252223"/>
          <w:spacing w:val="-2"/>
          <w:w w:val="90"/>
        </w:rPr>
        <w:t xml:space="preserve"> </w:t>
      </w:r>
      <w:r>
        <w:rPr>
          <w:color w:val="252223"/>
          <w:w w:val="90"/>
        </w:rPr>
        <w:t>to</w:t>
      </w:r>
      <w:r>
        <w:rPr>
          <w:color w:val="252223"/>
          <w:spacing w:val="-2"/>
          <w:w w:val="90"/>
        </w:rPr>
        <w:t xml:space="preserve"> </w:t>
      </w:r>
      <w:r>
        <w:rPr>
          <w:color w:val="252223"/>
          <w:w w:val="90"/>
        </w:rPr>
        <w:t>rapidly</w:t>
      </w:r>
      <w:r>
        <w:rPr>
          <w:color w:val="252223"/>
          <w:spacing w:val="-2"/>
          <w:w w:val="90"/>
        </w:rPr>
        <w:t xml:space="preserve"> </w:t>
      </w:r>
      <w:r>
        <w:rPr>
          <w:color w:val="252223"/>
          <w:w w:val="90"/>
        </w:rPr>
        <w:t>provide</w:t>
      </w:r>
      <w:r>
        <w:rPr>
          <w:color w:val="252223"/>
          <w:spacing w:val="-2"/>
          <w:w w:val="90"/>
        </w:rPr>
        <w:t xml:space="preserve"> </w:t>
      </w:r>
      <w:r>
        <w:rPr>
          <w:color w:val="252223"/>
          <w:w w:val="90"/>
        </w:rPr>
        <w:t>information</w:t>
      </w:r>
      <w:r>
        <w:rPr>
          <w:color w:val="252223"/>
          <w:spacing w:val="-2"/>
          <w:w w:val="90"/>
        </w:rPr>
        <w:t xml:space="preserve"> </w:t>
      </w:r>
      <w:r>
        <w:rPr>
          <w:color w:val="252223"/>
          <w:w w:val="90"/>
        </w:rPr>
        <w:t>about</w:t>
      </w:r>
      <w:r>
        <w:rPr>
          <w:color w:val="252223"/>
          <w:spacing w:val="-2"/>
          <w:w w:val="90"/>
        </w:rPr>
        <w:t xml:space="preserve"> </w:t>
      </w:r>
      <w:r>
        <w:rPr>
          <w:color w:val="252223"/>
          <w:w w:val="90"/>
        </w:rPr>
        <w:t>suicide-related</w:t>
      </w:r>
      <w:r>
        <w:rPr>
          <w:color w:val="252223"/>
          <w:spacing w:val="-2"/>
          <w:w w:val="90"/>
        </w:rPr>
        <w:t xml:space="preserve"> </w:t>
      </w:r>
      <w:r>
        <w:rPr>
          <w:color w:val="252223"/>
          <w:w w:val="90"/>
        </w:rPr>
        <w:t>deaths,</w:t>
      </w:r>
      <w:r>
        <w:rPr>
          <w:color w:val="252223"/>
          <w:spacing w:val="-2"/>
          <w:w w:val="90"/>
        </w:rPr>
        <w:t xml:space="preserve"> </w:t>
      </w:r>
      <w:r>
        <w:rPr>
          <w:color w:val="252223"/>
          <w:w w:val="90"/>
        </w:rPr>
        <w:t>many</w:t>
      </w:r>
      <w:r>
        <w:rPr>
          <w:color w:val="252223"/>
          <w:spacing w:val="-2"/>
          <w:w w:val="90"/>
        </w:rPr>
        <w:t xml:space="preserve"> </w:t>
      </w:r>
      <w:r>
        <w:rPr>
          <w:color w:val="252223"/>
          <w:w w:val="90"/>
        </w:rPr>
        <w:t>others</w:t>
      </w:r>
      <w:r>
        <w:rPr>
          <w:color w:val="252223"/>
          <w:spacing w:val="-2"/>
          <w:w w:val="90"/>
        </w:rPr>
        <w:t xml:space="preserve"> </w:t>
      </w:r>
      <w:r>
        <w:rPr>
          <w:color w:val="252223"/>
          <w:w w:val="90"/>
        </w:rPr>
        <w:t>experience</w:t>
      </w:r>
      <w:r>
        <w:rPr>
          <w:color w:val="252223"/>
          <w:spacing w:val="-2"/>
          <w:w w:val="90"/>
        </w:rPr>
        <w:t xml:space="preserve"> </w:t>
      </w:r>
      <w:r>
        <w:rPr>
          <w:color w:val="252223"/>
          <w:w w:val="90"/>
        </w:rPr>
        <w:t>delays</w:t>
      </w:r>
      <w:r>
        <w:rPr>
          <w:color w:val="252223"/>
          <w:spacing w:val="-2"/>
          <w:w w:val="90"/>
        </w:rPr>
        <w:t xml:space="preserve"> </w:t>
      </w:r>
      <w:r>
        <w:rPr>
          <w:color w:val="252223"/>
          <w:w w:val="90"/>
        </w:rPr>
        <w:t>certifying and reporting these deaths. As a result, there is a two-year gap between the close of the calendar year and when the national data for that year become available. For example, data for 2009—the most recent final data available—were released in D</w:t>
      </w:r>
      <w:r>
        <w:rPr>
          <w:color w:val="252223"/>
          <w:w w:val="90"/>
        </w:rPr>
        <w:t>ecember of 2011. This makes it difficult to know when national suicide rates climb as a result of contextual factors, such as an economic crisis, as well as to plan interventions or</w:t>
      </w:r>
      <w:r>
        <w:rPr>
          <w:color w:val="252223"/>
          <w:spacing w:val="40"/>
        </w:rPr>
        <w:t xml:space="preserve"> </w:t>
      </w:r>
      <w:r>
        <w:rPr>
          <w:color w:val="252223"/>
          <w:w w:val="90"/>
        </w:rPr>
        <w:t>to know if suicide prevention efforts are having an effect in reducing dea</w:t>
      </w:r>
      <w:r>
        <w:rPr>
          <w:color w:val="252223"/>
          <w:w w:val="90"/>
        </w:rPr>
        <w:t>ths by suicide. Efforts should be made to gradually reduce this gap with an ultimate target of 12 months.</w:t>
      </w:r>
    </w:p>
    <w:p w14:paraId="5C57D58A" w14:textId="77777777" w:rsidR="00C83B3C" w:rsidRDefault="00102383">
      <w:pPr>
        <w:pStyle w:val="Heading4"/>
        <w:spacing w:before="261"/>
      </w:pPr>
      <w:r>
        <w:rPr>
          <w:color w:val="CD222A"/>
          <w:w w:val="85"/>
        </w:rPr>
        <w:t>Objective</w:t>
      </w:r>
      <w:r>
        <w:rPr>
          <w:color w:val="CD222A"/>
          <w:spacing w:val="6"/>
        </w:rPr>
        <w:t xml:space="preserve"> </w:t>
      </w:r>
      <w:r>
        <w:rPr>
          <w:color w:val="CD222A"/>
          <w:w w:val="85"/>
        </w:rPr>
        <w:t>11.2:</w:t>
      </w:r>
      <w:r>
        <w:rPr>
          <w:color w:val="CD222A"/>
          <w:spacing w:val="6"/>
        </w:rPr>
        <w:t xml:space="preserve"> </w:t>
      </w:r>
      <w:r>
        <w:rPr>
          <w:color w:val="CD222A"/>
          <w:w w:val="85"/>
        </w:rPr>
        <w:t>Improve</w:t>
      </w:r>
      <w:r>
        <w:rPr>
          <w:color w:val="CD222A"/>
          <w:spacing w:val="7"/>
        </w:rPr>
        <w:t xml:space="preserve"> </w:t>
      </w:r>
      <w:r>
        <w:rPr>
          <w:color w:val="CD222A"/>
          <w:w w:val="85"/>
        </w:rPr>
        <w:t>the</w:t>
      </w:r>
      <w:r>
        <w:rPr>
          <w:color w:val="CD222A"/>
          <w:spacing w:val="6"/>
        </w:rPr>
        <w:t xml:space="preserve"> </w:t>
      </w:r>
      <w:r>
        <w:rPr>
          <w:color w:val="CD222A"/>
          <w:w w:val="85"/>
        </w:rPr>
        <w:t>usefulness</w:t>
      </w:r>
      <w:r>
        <w:rPr>
          <w:color w:val="CD222A"/>
          <w:spacing w:val="6"/>
        </w:rPr>
        <w:t xml:space="preserve"> </w:t>
      </w:r>
      <w:r>
        <w:rPr>
          <w:color w:val="CD222A"/>
          <w:w w:val="85"/>
        </w:rPr>
        <w:t>and</w:t>
      </w:r>
      <w:r>
        <w:rPr>
          <w:color w:val="CD222A"/>
          <w:spacing w:val="7"/>
        </w:rPr>
        <w:t xml:space="preserve"> </w:t>
      </w:r>
      <w:r>
        <w:rPr>
          <w:color w:val="CD222A"/>
          <w:w w:val="85"/>
        </w:rPr>
        <w:t>quality</w:t>
      </w:r>
      <w:r>
        <w:rPr>
          <w:color w:val="CD222A"/>
          <w:spacing w:val="6"/>
        </w:rPr>
        <w:t xml:space="preserve"> </w:t>
      </w:r>
      <w:r>
        <w:rPr>
          <w:color w:val="CD222A"/>
          <w:w w:val="85"/>
        </w:rPr>
        <w:t>of</w:t>
      </w:r>
      <w:r>
        <w:rPr>
          <w:color w:val="CD222A"/>
          <w:spacing w:val="7"/>
        </w:rPr>
        <w:t xml:space="preserve"> </w:t>
      </w:r>
      <w:r>
        <w:rPr>
          <w:color w:val="CD222A"/>
          <w:w w:val="85"/>
        </w:rPr>
        <w:t>suicide-related</w:t>
      </w:r>
      <w:r>
        <w:rPr>
          <w:color w:val="CD222A"/>
          <w:spacing w:val="6"/>
        </w:rPr>
        <w:t xml:space="preserve"> </w:t>
      </w:r>
      <w:r>
        <w:rPr>
          <w:color w:val="CD222A"/>
          <w:spacing w:val="-2"/>
          <w:w w:val="85"/>
        </w:rPr>
        <w:t>data.</w:t>
      </w:r>
    </w:p>
    <w:p w14:paraId="30A7E59A" w14:textId="77777777" w:rsidR="00C83B3C" w:rsidRDefault="00102383">
      <w:pPr>
        <w:pStyle w:val="BodyText"/>
        <w:spacing w:before="117" w:line="259" w:lineRule="auto"/>
        <w:ind w:left="1440" w:right="1519"/>
      </w:pPr>
      <w:r>
        <w:rPr>
          <w:color w:val="252223"/>
          <w:w w:val="90"/>
        </w:rPr>
        <w:t>Consistent suicide-related data can help public health practitioners better understand the scope of the problem, identify high-risk groups, and monitor the effects of suicide prevention programs. However, existing data regarding suicide and suicidal behavi</w:t>
      </w:r>
      <w:r>
        <w:rPr>
          <w:color w:val="252223"/>
          <w:w w:val="90"/>
        </w:rPr>
        <w:t>or continue to have many limitations. Deaths from suicide</w:t>
      </w:r>
      <w:r>
        <w:rPr>
          <w:color w:val="252223"/>
          <w:spacing w:val="-4"/>
          <w:w w:val="90"/>
        </w:rPr>
        <w:t xml:space="preserve"> </w:t>
      </w:r>
      <w:r>
        <w:rPr>
          <w:color w:val="252223"/>
          <w:w w:val="90"/>
        </w:rPr>
        <w:t>may</w:t>
      </w:r>
      <w:r>
        <w:rPr>
          <w:color w:val="252223"/>
          <w:spacing w:val="-4"/>
          <w:w w:val="90"/>
        </w:rPr>
        <w:t xml:space="preserve"> </w:t>
      </w:r>
      <w:r>
        <w:rPr>
          <w:color w:val="252223"/>
          <w:w w:val="90"/>
        </w:rPr>
        <w:t>be</w:t>
      </w:r>
      <w:r>
        <w:rPr>
          <w:color w:val="252223"/>
          <w:spacing w:val="-4"/>
          <w:w w:val="90"/>
        </w:rPr>
        <w:t xml:space="preserve"> </w:t>
      </w:r>
      <w:r>
        <w:rPr>
          <w:color w:val="252223"/>
          <w:w w:val="90"/>
        </w:rPr>
        <w:t>misclassified</w:t>
      </w:r>
      <w:r>
        <w:rPr>
          <w:color w:val="252223"/>
          <w:spacing w:val="-4"/>
          <w:w w:val="90"/>
        </w:rPr>
        <w:t xml:space="preserve"> </w:t>
      </w:r>
      <w:r>
        <w:rPr>
          <w:color w:val="252223"/>
          <w:w w:val="90"/>
        </w:rPr>
        <w:t>as</w:t>
      </w:r>
      <w:r>
        <w:rPr>
          <w:color w:val="252223"/>
          <w:spacing w:val="-4"/>
          <w:w w:val="90"/>
        </w:rPr>
        <w:t xml:space="preserve"> </w:t>
      </w:r>
      <w:r>
        <w:rPr>
          <w:color w:val="252223"/>
          <w:w w:val="90"/>
        </w:rPr>
        <w:t>homicides,</w:t>
      </w:r>
      <w:r>
        <w:rPr>
          <w:color w:val="252223"/>
          <w:spacing w:val="-4"/>
          <w:w w:val="90"/>
        </w:rPr>
        <w:t xml:space="preserve"> </w:t>
      </w:r>
      <w:r>
        <w:rPr>
          <w:color w:val="252223"/>
          <w:w w:val="90"/>
        </w:rPr>
        <w:t>accidents,</w:t>
      </w:r>
      <w:r>
        <w:rPr>
          <w:color w:val="252223"/>
          <w:spacing w:val="-4"/>
          <w:w w:val="90"/>
        </w:rPr>
        <w:t xml:space="preserve"> </w:t>
      </w:r>
      <w:r>
        <w:rPr>
          <w:color w:val="252223"/>
          <w:w w:val="90"/>
        </w:rPr>
        <w:t>or</w:t>
      </w:r>
      <w:r>
        <w:rPr>
          <w:color w:val="252223"/>
          <w:spacing w:val="-4"/>
          <w:w w:val="90"/>
        </w:rPr>
        <w:t xml:space="preserve"> </w:t>
      </w:r>
      <w:r>
        <w:rPr>
          <w:color w:val="252223"/>
          <w:w w:val="90"/>
        </w:rPr>
        <w:t>even</w:t>
      </w:r>
      <w:r>
        <w:rPr>
          <w:color w:val="252223"/>
          <w:spacing w:val="-4"/>
          <w:w w:val="90"/>
        </w:rPr>
        <w:t xml:space="preserve"> </w:t>
      </w:r>
      <w:r>
        <w:rPr>
          <w:color w:val="252223"/>
          <w:w w:val="90"/>
        </w:rPr>
        <w:t>as</w:t>
      </w:r>
      <w:r>
        <w:rPr>
          <w:color w:val="252223"/>
          <w:spacing w:val="-4"/>
          <w:w w:val="90"/>
        </w:rPr>
        <w:t xml:space="preserve"> </w:t>
      </w:r>
      <w:r>
        <w:rPr>
          <w:color w:val="252223"/>
          <w:w w:val="90"/>
        </w:rPr>
        <w:t>death</w:t>
      </w:r>
      <w:r>
        <w:rPr>
          <w:color w:val="252223"/>
          <w:spacing w:val="-4"/>
          <w:w w:val="90"/>
        </w:rPr>
        <w:t xml:space="preserve"> </w:t>
      </w:r>
      <w:r>
        <w:rPr>
          <w:color w:val="252223"/>
          <w:w w:val="90"/>
        </w:rPr>
        <w:t>from</w:t>
      </w:r>
      <w:r>
        <w:rPr>
          <w:color w:val="252223"/>
          <w:spacing w:val="-4"/>
          <w:w w:val="90"/>
        </w:rPr>
        <w:t xml:space="preserve"> </w:t>
      </w:r>
      <w:r>
        <w:rPr>
          <w:color w:val="252223"/>
          <w:w w:val="90"/>
        </w:rPr>
        <w:t>natural</w:t>
      </w:r>
      <w:r>
        <w:rPr>
          <w:color w:val="252223"/>
          <w:spacing w:val="-4"/>
          <w:w w:val="90"/>
        </w:rPr>
        <w:t xml:space="preserve"> </w:t>
      </w:r>
      <w:r>
        <w:rPr>
          <w:color w:val="252223"/>
          <w:w w:val="90"/>
        </w:rPr>
        <w:t>causes.</w:t>
      </w:r>
      <w:r>
        <w:rPr>
          <w:color w:val="252223"/>
          <w:spacing w:val="-4"/>
          <w:w w:val="90"/>
        </w:rPr>
        <w:t xml:space="preserve"> </w:t>
      </w:r>
      <w:r>
        <w:rPr>
          <w:color w:val="252223"/>
          <w:w w:val="90"/>
        </w:rPr>
        <w:t>Information available from death certificates is limited and provides an incomplete picture of the risk factors for suicide. For example, death data regarding sexual orientation and gender identity are generally not collected, so it is not possible to calc</w:t>
      </w:r>
      <w:r>
        <w:rPr>
          <w:color w:val="252223"/>
          <w:w w:val="90"/>
        </w:rPr>
        <w:t>ulate a reliable suicide rate for LGBT people.</w:t>
      </w:r>
    </w:p>
    <w:p w14:paraId="34200FF3" w14:textId="77777777" w:rsidR="00C83B3C" w:rsidRDefault="00102383">
      <w:pPr>
        <w:pStyle w:val="BodyText"/>
        <w:spacing w:before="110" w:line="259" w:lineRule="auto"/>
        <w:ind w:left="1440" w:right="1767"/>
      </w:pPr>
      <w:r>
        <w:rPr>
          <w:color w:val="252223"/>
          <w:w w:val="90"/>
        </w:rPr>
        <w:t>Death scene investigations can reveal important information about the circumstances of a suicide and its</w:t>
      </w:r>
      <w:r>
        <w:rPr>
          <w:color w:val="252223"/>
          <w:spacing w:val="-3"/>
          <w:w w:val="90"/>
        </w:rPr>
        <w:t xml:space="preserve"> </w:t>
      </w:r>
      <w:r>
        <w:rPr>
          <w:color w:val="252223"/>
          <w:w w:val="90"/>
        </w:rPr>
        <w:t>method.</w:t>
      </w:r>
      <w:r>
        <w:rPr>
          <w:color w:val="252223"/>
          <w:spacing w:val="-3"/>
          <w:w w:val="90"/>
        </w:rPr>
        <w:t xml:space="preserve"> </w:t>
      </w:r>
      <w:r>
        <w:rPr>
          <w:color w:val="252223"/>
          <w:w w:val="90"/>
        </w:rPr>
        <w:t>This</w:t>
      </w:r>
      <w:r>
        <w:rPr>
          <w:color w:val="252223"/>
          <w:spacing w:val="-3"/>
          <w:w w:val="90"/>
        </w:rPr>
        <w:t xml:space="preserve"> </w:t>
      </w:r>
      <w:r>
        <w:rPr>
          <w:color w:val="252223"/>
          <w:w w:val="90"/>
        </w:rPr>
        <w:t>information</w:t>
      </w:r>
      <w:r>
        <w:rPr>
          <w:color w:val="252223"/>
          <w:spacing w:val="-3"/>
          <w:w w:val="90"/>
        </w:rPr>
        <w:t xml:space="preserve"> </w:t>
      </w:r>
      <w:r>
        <w:rPr>
          <w:color w:val="252223"/>
          <w:w w:val="90"/>
        </w:rPr>
        <w:t>can</w:t>
      </w:r>
      <w:r>
        <w:rPr>
          <w:color w:val="252223"/>
          <w:spacing w:val="-3"/>
          <w:w w:val="90"/>
        </w:rPr>
        <w:t xml:space="preserve"> </w:t>
      </w:r>
      <w:r>
        <w:rPr>
          <w:color w:val="252223"/>
          <w:w w:val="90"/>
        </w:rPr>
        <w:t>be</w:t>
      </w:r>
      <w:r>
        <w:rPr>
          <w:color w:val="252223"/>
          <w:spacing w:val="-3"/>
          <w:w w:val="90"/>
        </w:rPr>
        <w:t xml:space="preserve"> </w:t>
      </w:r>
      <w:r>
        <w:rPr>
          <w:color w:val="252223"/>
          <w:w w:val="90"/>
        </w:rPr>
        <w:t>used</w:t>
      </w:r>
      <w:r>
        <w:rPr>
          <w:color w:val="252223"/>
          <w:spacing w:val="-3"/>
          <w:w w:val="90"/>
        </w:rPr>
        <w:t xml:space="preserve"> </w:t>
      </w:r>
      <w:r>
        <w:rPr>
          <w:color w:val="252223"/>
          <w:w w:val="90"/>
        </w:rPr>
        <w:t>to</w:t>
      </w:r>
      <w:r>
        <w:rPr>
          <w:color w:val="252223"/>
          <w:spacing w:val="-3"/>
          <w:w w:val="90"/>
        </w:rPr>
        <w:t xml:space="preserve"> </w:t>
      </w:r>
      <w:r>
        <w:rPr>
          <w:color w:val="252223"/>
          <w:w w:val="90"/>
        </w:rPr>
        <w:t>improve</w:t>
      </w:r>
      <w:r>
        <w:rPr>
          <w:color w:val="252223"/>
          <w:spacing w:val="-3"/>
          <w:w w:val="90"/>
        </w:rPr>
        <w:t xml:space="preserve"> </w:t>
      </w:r>
      <w:r>
        <w:rPr>
          <w:color w:val="252223"/>
          <w:w w:val="90"/>
        </w:rPr>
        <w:t>understanding</w:t>
      </w:r>
      <w:r>
        <w:rPr>
          <w:color w:val="252223"/>
          <w:spacing w:val="-3"/>
          <w:w w:val="90"/>
        </w:rPr>
        <w:t xml:space="preserve"> </w:t>
      </w:r>
      <w:r>
        <w:rPr>
          <w:color w:val="252223"/>
          <w:w w:val="90"/>
        </w:rPr>
        <w:t>of</w:t>
      </w:r>
      <w:r>
        <w:rPr>
          <w:color w:val="252223"/>
          <w:spacing w:val="-3"/>
          <w:w w:val="90"/>
        </w:rPr>
        <w:t xml:space="preserve"> </w:t>
      </w:r>
      <w:r>
        <w:rPr>
          <w:color w:val="252223"/>
          <w:w w:val="90"/>
        </w:rPr>
        <w:t>suicide</w:t>
      </w:r>
      <w:r>
        <w:rPr>
          <w:color w:val="252223"/>
          <w:spacing w:val="-3"/>
          <w:w w:val="90"/>
        </w:rPr>
        <w:t xml:space="preserve"> </w:t>
      </w:r>
      <w:r>
        <w:rPr>
          <w:color w:val="252223"/>
          <w:w w:val="90"/>
        </w:rPr>
        <w:t>and</w:t>
      </w:r>
      <w:r>
        <w:rPr>
          <w:color w:val="252223"/>
          <w:spacing w:val="-3"/>
          <w:w w:val="90"/>
        </w:rPr>
        <w:t xml:space="preserve"> </w:t>
      </w:r>
      <w:r>
        <w:rPr>
          <w:color w:val="252223"/>
          <w:w w:val="90"/>
        </w:rPr>
        <w:t>enhance</w:t>
      </w:r>
      <w:r>
        <w:rPr>
          <w:color w:val="252223"/>
          <w:spacing w:val="-3"/>
          <w:w w:val="90"/>
        </w:rPr>
        <w:t xml:space="preserve"> </w:t>
      </w:r>
      <w:r>
        <w:rPr>
          <w:color w:val="252223"/>
          <w:w w:val="90"/>
        </w:rPr>
        <w:t>prevention</w:t>
      </w:r>
    </w:p>
    <w:p w14:paraId="4D10B04C" w14:textId="77777777" w:rsidR="00C83B3C" w:rsidRDefault="00102383">
      <w:pPr>
        <w:pStyle w:val="BodyText"/>
        <w:spacing w:line="259" w:lineRule="auto"/>
        <w:ind w:left="1440" w:right="1519"/>
      </w:pPr>
      <w:r>
        <w:rPr>
          <w:color w:val="252223"/>
          <w:w w:val="90"/>
        </w:rPr>
        <w:t>efforts.</w:t>
      </w:r>
      <w:r>
        <w:rPr>
          <w:color w:val="252223"/>
          <w:w w:val="90"/>
        </w:rPr>
        <w:t xml:space="preserve"> Emergency medical technicians, police, medical examiners, and coroners may all contribute to the collection of these data. There is a need to improve the quality and accuracy of death scene investigations </w:t>
      </w:r>
      <w:r>
        <w:rPr>
          <w:color w:val="252223"/>
          <w:spacing w:val="-2"/>
          <w:w w:val="95"/>
        </w:rPr>
        <w:t>by</w:t>
      </w:r>
      <w:r>
        <w:rPr>
          <w:color w:val="252223"/>
          <w:spacing w:val="-5"/>
          <w:w w:val="95"/>
        </w:rPr>
        <w:t xml:space="preserve"> </w:t>
      </w:r>
      <w:r>
        <w:rPr>
          <w:color w:val="252223"/>
          <w:spacing w:val="-2"/>
          <w:w w:val="95"/>
        </w:rPr>
        <w:t>providing</w:t>
      </w:r>
      <w:r>
        <w:rPr>
          <w:color w:val="252223"/>
          <w:spacing w:val="-5"/>
          <w:w w:val="95"/>
        </w:rPr>
        <w:t xml:space="preserve"> </w:t>
      </w:r>
      <w:r>
        <w:rPr>
          <w:color w:val="252223"/>
          <w:spacing w:val="-2"/>
          <w:w w:val="95"/>
        </w:rPr>
        <w:t>training</w:t>
      </w:r>
      <w:r>
        <w:rPr>
          <w:color w:val="252223"/>
          <w:spacing w:val="-5"/>
          <w:w w:val="95"/>
        </w:rPr>
        <w:t xml:space="preserve"> </w:t>
      </w:r>
      <w:r>
        <w:rPr>
          <w:color w:val="252223"/>
          <w:spacing w:val="-2"/>
          <w:w w:val="95"/>
        </w:rPr>
        <w:t>to</w:t>
      </w:r>
      <w:r>
        <w:rPr>
          <w:color w:val="252223"/>
          <w:spacing w:val="-5"/>
          <w:w w:val="95"/>
        </w:rPr>
        <w:t xml:space="preserve"> </w:t>
      </w:r>
      <w:r>
        <w:rPr>
          <w:color w:val="252223"/>
          <w:spacing w:val="-2"/>
          <w:w w:val="95"/>
        </w:rPr>
        <w:t>these</w:t>
      </w:r>
      <w:r>
        <w:rPr>
          <w:color w:val="252223"/>
          <w:spacing w:val="-5"/>
          <w:w w:val="95"/>
        </w:rPr>
        <w:t xml:space="preserve"> </w:t>
      </w:r>
      <w:r>
        <w:rPr>
          <w:color w:val="252223"/>
          <w:spacing w:val="-2"/>
          <w:w w:val="95"/>
        </w:rPr>
        <w:t>responders.</w:t>
      </w:r>
    </w:p>
    <w:p w14:paraId="14483758" w14:textId="77777777" w:rsidR="00C83B3C" w:rsidRDefault="00C83B3C">
      <w:pPr>
        <w:spacing w:line="259" w:lineRule="auto"/>
        <w:sectPr w:rsidR="00C83B3C">
          <w:pgSz w:w="12240" w:h="15840"/>
          <w:pgMar w:top="0" w:right="0" w:bottom="800" w:left="0" w:header="0" w:footer="608" w:gutter="0"/>
          <w:cols w:space="720"/>
        </w:sectPr>
      </w:pPr>
    </w:p>
    <w:p w14:paraId="317FD561" w14:textId="77777777" w:rsidR="00C83B3C" w:rsidRDefault="00C83B3C">
      <w:pPr>
        <w:pStyle w:val="BodyText"/>
        <w:rPr>
          <w:sz w:val="20"/>
        </w:rPr>
      </w:pPr>
    </w:p>
    <w:p w14:paraId="1029BCBD" w14:textId="77777777" w:rsidR="00C83B3C" w:rsidRDefault="00C83B3C">
      <w:pPr>
        <w:pStyle w:val="BodyText"/>
        <w:rPr>
          <w:sz w:val="20"/>
        </w:rPr>
      </w:pPr>
    </w:p>
    <w:p w14:paraId="2C3A519D" w14:textId="77777777" w:rsidR="00C83B3C" w:rsidRDefault="00C83B3C">
      <w:pPr>
        <w:pStyle w:val="BodyText"/>
        <w:spacing w:before="7"/>
        <w:rPr>
          <w:sz w:val="17"/>
        </w:rPr>
      </w:pPr>
    </w:p>
    <w:p w14:paraId="5459BB4B" w14:textId="77777777" w:rsidR="00C83B3C" w:rsidRDefault="00102383">
      <w:pPr>
        <w:spacing w:before="102"/>
        <w:ind w:left="5974"/>
        <w:rPr>
          <w:rFonts w:ascii="Trebuchet MS"/>
          <w:sz w:val="20"/>
        </w:rPr>
      </w:pPr>
      <w:r>
        <w:pict w14:anchorId="0CCD1391">
          <v:group id="docshapegroup684" o:spid="_x0000_s2980" style="position:absolute;left:0;text-align:left;margin-left:0;margin-top:-38.8pt;width:179.2pt;height:144.35pt;z-index:-20222976;mso-position-horizontal-relative:page" coordorigin=",-776" coordsize="3584,2887">
            <v:shape id="docshape685" o:spid="_x0000_s2986"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686" o:spid="_x0000_s2985"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687" o:spid="_x0000_s2984"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688" o:spid="_x0000_s2983" style="position:absolute;top:-777;width:582;height:416" coordorigin=",-776" coordsize="582,416" path="m581,-776l,-776r,416l129,-456r129,-94l388,-642r131,-91l581,-776xe" fillcolor="#454755" stroked="f">
              <v:path arrowok="t"/>
            </v:shape>
            <v:shape id="docshape689" o:spid="_x0000_s2982" style="position:absolute;top:-777;width:1426;height:1007" coordorigin=",-776" coordsize="1426,1007" path="m1425,-776r-1087,l249,-714r-131,94l,-532,,231,108,145,235,47,362,-50r129,-95l621,-239r131,-93l884,-423r133,-90l1152,-601r135,-87l1425,-776xe" fillcolor="#cd222b" stroked="f">
              <v:path arrowok="t"/>
            </v:shape>
            <v:shape id="docshape690" o:spid="_x0000_s2981"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1172FC1F" w14:textId="77777777" w:rsidR="00C83B3C" w:rsidRDefault="00C83B3C">
      <w:pPr>
        <w:pStyle w:val="BodyText"/>
        <w:rPr>
          <w:rFonts w:ascii="Trebuchet MS"/>
          <w:sz w:val="20"/>
        </w:rPr>
      </w:pPr>
    </w:p>
    <w:p w14:paraId="033EFCDE" w14:textId="77777777" w:rsidR="00C83B3C" w:rsidRDefault="00C83B3C">
      <w:pPr>
        <w:pStyle w:val="BodyText"/>
        <w:spacing w:before="9"/>
        <w:rPr>
          <w:rFonts w:ascii="Trebuchet MS"/>
          <w:sz w:val="25"/>
        </w:rPr>
      </w:pPr>
    </w:p>
    <w:p w14:paraId="22778EB1" w14:textId="77777777" w:rsidR="00C83B3C" w:rsidRDefault="00102383">
      <w:pPr>
        <w:spacing w:before="87" w:line="259" w:lineRule="auto"/>
        <w:ind w:left="1439" w:right="1430"/>
      </w:pPr>
      <w:r>
        <w:rPr>
          <w:color w:val="252223"/>
          <w:w w:val="90"/>
        </w:rPr>
        <w:t xml:space="preserve">Data on fatal and nonfatal self-directed violence often are not standardized. To address this issue, in 2011, </w:t>
      </w:r>
      <w:r>
        <w:rPr>
          <w:color w:val="252223"/>
          <w:w w:val="95"/>
        </w:rPr>
        <w:t>CDC</w:t>
      </w:r>
      <w:r>
        <w:rPr>
          <w:color w:val="252223"/>
          <w:spacing w:val="-9"/>
          <w:w w:val="95"/>
        </w:rPr>
        <w:t xml:space="preserve"> </w:t>
      </w:r>
      <w:r>
        <w:rPr>
          <w:color w:val="252223"/>
          <w:w w:val="95"/>
        </w:rPr>
        <w:t>published</w:t>
      </w:r>
      <w:r>
        <w:rPr>
          <w:color w:val="252223"/>
          <w:spacing w:val="-9"/>
          <w:w w:val="95"/>
        </w:rPr>
        <w:t xml:space="preserve"> </w:t>
      </w:r>
      <w:r>
        <w:rPr>
          <w:color w:val="252223"/>
          <w:w w:val="95"/>
        </w:rPr>
        <w:t>the</w:t>
      </w:r>
      <w:r>
        <w:rPr>
          <w:color w:val="252223"/>
          <w:spacing w:val="-9"/>
          <w:w w:val="95"/>
        </w:rPr>
        <w:t xml:space="preserve"> </w:t>
      </w:r>
      <w:r>
        <w:rPr>
          <w:color w:val="252223"/>
          <w:w w:val="95"/>
        </w:rPr>
        <w:t>report</w:t>
      </w:r>
      <w:r>
        <w:rPr>
          <w:color w:val="252223"/>
          <w:spacing w:val="-8"/>
          <w:w w:val="95"/>
        </w:rPr>
        <w:t xml:space="preserve"> </w:t>
      </w:r>
      <w:r>
        <w:rPr>
          <w:i/>
          <w:color w:val="252223"/>
          <w:w w:val="95"/>
        </w:rPr>
        <w:t>Self-Directed</w:t>
      </w:r>
      <w:r>
        <w:rPr>
          <w:i/>
          <w:color w:val="252223"/>
          <w:spacing w:val="-8"/>
          <w:w w:val="95"/>
        </w:rPr>
        <w:t xml:space="preserve"> </w:t>
      </w:r>
      <w:r>
        <w:rPr>
          <w:i/>
          <w:color w:val="252223"/>
          <w:w w:val="95"/>
        </w:rPr>
        <w:t>Violence</w:t>
      </w:r>
      <w:r>
        <w:rPr>
          <w:i/>
          <w:color w:val="252223"/>
          <w:spacing w:val="-8"/>
          <w:w w:val="95"/>
        </w:rPr>
        <w:t xml:space="preserve"> </w:t>
      </w:r>
      <w:r>
        <w:rPr>
          <w:i/>
          <w:color w:val="252223"/>
          <w:w w:val="95"/>
        </w:rPr>
        <w:t>Surveillance:</w:t>
      </w:r>
      <w:r>
        <w:rPr>
          <w:i/>
          <w:color w:val="252223"/>
          <w:spacing w:val="-8"/>
          <w:w w:val="95"/>
        </w:rPr>
        <w:t xml:space="preserve"> </w:t>
      </w:r>
      <w:r>
        <w:rPr>
          <w:i/>
          <w:color w:val="252223"/>
          <w:w w:val="95"/>
        </w:rPr>
        <w:t>Uniform</w:t>
      </w:r>
      <w:r>
        <w:rPr>
          <w:i/>
          <w:color w:val="252223"/>
          <w:spacing w:val="-8"/>
          <w:w w:val="95"/>
        </w:rPr>
        <w:t xml:space="preserve"> </w:t>
      </w:r>
      <w:r>
        <w:rPr>
          <w:i/>
          <w:color w:val="252223"/>
          <w:w w:val="95"/>
        </w:rPr>
        <w:t>Definitions</w:t>
      </w:r>
      <w:r>
        <w:rPr>
          <w:i/>
          <w:color w:val="252223"/>
          <w:spacing w:val="-8"/>
          <w:w w:val="95"/>
        </w:rPr>
        <w:t xml:space="preserve"> </w:t>
      </w:r>
      <w:r>
        <w:rPr>
          <w:i/>
          <w:color w:val="252223"/>
          <w:w w:val="95"/>
        </w:rPr>
        <w:t>and</w:t>
      </w:r>
      <w:r>
        <w:rPr>
          <w:i/>
          <w:color w:val="252223"/>
          <w:spacing w:val="-8"/>
          <w:w w:val="95"/>
        </w:rPr>
        <w:t xml:space="preserve"> </w:t>
      </w:r>
      <w:r>
        <w:rPr>
          <w:i/>
          <w:color w:val="252223"/>
          <w:w w:val="95"/>
        </w:rPr>
        <w:t>Recommended</w:t>
      </w:r>
      <w:r>
        <w:rPr>
          <w:i/>
          <w:color w:val="252223"/>
          <w:spacing w:val="-8"/>
          <w:w w:val="95"/>
        </w:rPr>
        <w:t xml:space="preserve"> </w:t>
      </w:r>
      <w:r>
        <w:rPr>
          <w:i/>
          <w:color w:val="252223"/>
          <w:w w:val="95"/>
        </w:rPr>
        <w:t xml:space="preserve">Data </w:t>
      </w:r>
      <w:r>
        <w:rPr>
          <w:i/>
          <w:color w:val="252223"/>
          <w:w w:val="90"/>
        </w:rPr>
        <w:t>Elements</w:t>
      </w:r>
      <w:r>
        <w:rPr>
          <w:color w:val="252223"/>
          <w:w w:val="90"/>
        </w:rPr>
        <w:t>.</w:t>
      </w:r>
      <w:r>
        <w:rPr>
          <w:color w:val="252223"/>
          <w:w w:val="90"/>
          <w:position w:val="7"/>
          <w:sz w:val="13"/>
        </w:rPr>
        <w:t>108</w:t>
      </w:r>
      <w:r>
        <w:rPr>
          <w:color w:val="252223"/>
          <w:spacing w:val="15"/>
          <w:position w:val="7"/>
          <w:sz w:val="13"/>
        </w:rPr>
        <w:t xml:space="preserve"> </w:t>
      </w:r>
      <w:r>
        <w:rPr>
          <w:color w:val="252223"/>
          <w:w w:val="90"/>
        </w:rPr>
        <w:t>The</w:t>
      </w:r>
      <w:r>
        <w:rPr>
          <w:color w:val="252223"/>
          <w:spacing w:val="-2"/>
          <w:w w:val="90"/>
        </w:rPr>
        <w:t xml:space="preserve"> </w:t>
      </w:r>
      <w:r>
        <w:rPr>
          <w:color w:val="252223"/>
          <w:w w:val="90"/>
        </w:rPr>
        <w:t>definitions</w:t>
      </w:r>
      <w:r>
        <w:rPr>
          <w:color w:val="252223"/>
          <w:spacing w:val="-2"/>
          <w:w w:val="90"/>
        </w:rPr>
        <w:t xml:space="preserve"> </w:t>
      </w:r>
      <w:r>
        <w:rPr>
          <w:color w:val="252223"/>
          <w:w w:val="90"/>
        </w:rPr>
        <w:t>and</w:t>
      </w:r>
      <w:r>
        <w:rPr>
          <w:color w:val="252223"/>
          <w:spacing w:val="-2"/>
          <w:w w:val="90"/>
        </w:rPr>
        <w:t xml:space="preserve"> </w:t>
      </w:r>
      <w:r>
        <w:rPr>
          <w:color w:val="252223"/>
          <w:w w:val="90"/>
        </w:rPr>
        <w:t>data</w:t>
      </w:r>
      <w:r>
        <w:rPr>
          <w:color w:val="252223"/>
          <w:spacing w:val="-2"/>
          <w:w w:val="90"/>
        </w:rPr>
        <w:t xml:space="preserve"> </w:t>
      </w:r>
      <w:r>
        <w:rPr>
          <w:color w:val="252223"/>
          <w:w w:val="90"/>
        </w:rPr>
        <w:t>elements</w:t>
      </w:r>
      <w:r>
        <w:rPr>
          <w:color w:val="252223"/>
          <w:spacing w:val="-2"/>
          <w:w w:val="90"/>
        </w:rPr>
        <w:t xml:space="preserve"> </w:t>
      </w:r>
      <w:r>
        <w:rPr>
          <w:color w:val="252223"/>
          <w:w w:val="90"/>
        </w:rPr>
        <w:t>were</w:t>
      </w:r>
      <w:r>
        <w:rPr>
          <w:color w:val="252223"/>
          <w:spacing w:val="-2"/>
          <w:w w:val="90"/>
        </w:rPr>
        <w:t xml:space="preserve"> </w:t>
      </w:r>
      <w:r>
        <w:rPr>
          <w:color w:val="252223"/>
          <w:w w:val="90"/>
        </w:rPr>
        <w:t>developed</w:t>
      </w:r>
      <w:r>
        <w:rPr>
          <w:color w:val="252223"/>
          <w:spacing w:val="-2"/>
          <w:w w:val="90"/>
        </w:rPr>
        <w:t xml:space="preserve"> </w:t>
      </w:r>
      <w:r>
        <w:rPr>
          <w:color w:val="252223"/>
          <w:w w:val="90"/>
        </w:rPr>
        <w:t>in</w:t>
      </w:r>
      <w:r>
        <w:rPr>
          <w:color w:val="252223"/>
          <w:spacing w:val="-2"/>
          <w:w w:val="90"/>
        </w:rPr>
        <w:t xml:space="preserve"> </w:t>
      </w:r>
      <w:r>
        <w:rPr>
          <w:color w:val="252223"/>
          <w:w w:val="90"/>
        </w:rPr>
        <w:t>collaboration</w:t>
      </w:r>
      <w:r>
        <w:rPr>
          <w:color w:val="252223"/>
          <w:spacing w:val="-2"/>
          <w:w w:val="90"/>
        </w:rPr>
        <w:t xml:space="preserve"> </w:t>
      </w:r>
      <w:r>
        <w:rPr>
          <w:color w:val="252223"/>
          <w:w w:val="90"/>
        </w:rPr>
        <w:t>with</w:t>
      </w:r>
      <w:r>
        <w:rPr>
          <w:color w:val="252223"/>
          <w:spacing w:val="-2"/>
          <w:w w:val="90"/>
        </w:rPr>
        <w:t xml:space="preserve"> </w:t>
      </w:r>
      <w:r>
        <w:rPr>
          <w:color w:val="252223"/>
          <w:w w:val="90"/>
        </w:rPr>
        <w:t>the</w:t>
      </w:r>
      <w:r>
        <w:rPr>
          <w:color w:val="252223"/>
          <w:spacing w:val="-2"/>
          <w:w w:val="90"/>
        </w:rPr>
        <w:t xml:space="preserve"> </w:t>
      </w:r>
      <w:r>
        <w:rPr>
          <w:color w:val="252223"/>
          <w:w w:val="90"/>
        </w:rPr>
        <w:t>VA</w:t>
      </w:r>
      <w:r>
        <w:rPr>
          <w:color w:val="252223"/>
          <w:spacing w:val="-2"/>
          <w:w w:val="90"/>
        </w:rPr>
        <w:t xml:space="preserve"> </w:t>
      </w:r>
      <w:r>
        <w:rPr>
          <w:color w:val="252223"/>
          <w:w w:val="90"/>
        </w:rPr>
        <w:t>and</w:t>
      </w:r>
      <w:r>
        <w:rPr>
          <w:color w:val="252223"/>
          <w:spacing w:val="-2"/>
          <w:w w:val="90"/>
        </w:rPr>
        <w:t xml:space="preserve"> </w:t>
      </w:r>
      <w:r>
        <w:rPr>
          <w:color w:val="252223"/>
          <w:w w:val="90"/>
        </w:rPr>
        <w:t>have</w:t>
      </w:r>
      <w:r>
        <w:rPr>
          <w:color w:val="252223"/>
          <w:spacing w:val="-2"/>
          <w:w w:val="90"/>
        </w:rPr>
        <w:t xml:space="preserve"> </w:t>
      </w:r>
      <w:r>
        <w:rPr>
          <w:color w:val="252223"/>
          <w:w w:val="90"/>
        </w:rPr>
        <w:t xml:space="preserve">been </w:t>
      </w:r>
      <w:r>
        <w:rPr>
          <w:color w:val="252223"/>
          <w:w w:val="95"/>
        </w:rPr>
        <w:t>adopted</w:t>
      </w:r>
      <w:r>
        <w:rPr>
          <w:color w:val="252223"/>
          <w:spacing w:val="-9"/>
          <w:w w:val="95"/>
        </w:rPr>
        <w:t xml:space="preserve"> </w:t>
      </w:r>
      <w:r>
        <w:rPr>
          <w:color w:val="252223"/>
          <w:w w:val="95"/>
        </w:rPr>
        <w:t>by</w:t>
      </w:r>
      <w:r>
        <w:rPr>
          <w:color w:val="252223"/>
          <w:spacing w:val="-10"/>
          <w:w w:val="95"/>
        </w:rPr>
        <w:t xml:space="preserve"> </w:t>
      </w:r>
      <w:r>
        <w:rPr>
          <w:color w:val="252223"/>
          <w:w w:val="95"/>
        </w:rPr>
        <w:t>the</w:t>
      </w:r>
      <w:r>
        <w:rPr>
          <w:color w:val="252223"/>
          <w:spacing w:val="-9"/>
          <w:w w:val="95"/>
        </w:rPr>
        <w:t xml:space="preserve"> </w:t>
      </w:r>
      <w:r>
        <w:rPr>
          <w:color w:val="252223"/>
          <w:w w:val="95"/>
        </w:rPr>
        <w:t>Department</w:t>
      </w:r>
      <w:r>
        <w:rPr>
          <w:color w:val="252223"/>
          <w:spacing w:val="-10"/>
          <w:w w:val="95"/>
        </w:rPr>
        <w:t xml:space="preserve"> </w:t>
      </w:r>
      <w:r>
        <w:rPr>
          <w:color w:val="252223"/>
          <w:w w:val="95"/>
        </w:rPr>
        <w:t>of</w:t>
      </w:r>
      <w:r>
        <w:rPr>
          <w:color w:val="252223"/>
          <w:spacing w:val="-10"/>
          <w:w w:val="95"/>
        </w:rPr>
        <w:t xml:space="preserve"> </w:t>
      </w:r>
      <w:r>
        <w:rPr>
          <w:color w:val="252223"/>
          <w:w w:val="95"/>
        </w:rPr>
        <w:t>Defense.</w:t>
      </w:r>
    </w:p>
    <w:p w14:paraId="5FA9DF10" w14:textId="77777777" w:rsidR="00C83B3C" w:rsidRDefault="00102383">
      <w:pPr>
        <w:pStyle w:val="BodyText"/>
        <w:spacing w:before="113" w:line="259" w:lineRule="auto"/>
        <w:ind w:left="1440" w:right="1430"/>
        <w:rPr>
          <w:sz w:val="13"/>
        </w:rPr>
      </w:pPr>
      <w:r>
        <w:rPr>
          <w:color w:val="252223"/>
          <w:w w:val="90"/>
        </w:rPr>
        <w:t>Lack of external cause-of-injury coding in administrative datasets (e.g., ED, hospital discharge) greatly reduces</w:t>
      </w:r>
      <w:r>
        <w:rPr>
          <w:color w:val="252223"/>
          <w:spacing w:val="-7"/>
          <w:w w:val="90"/>
        </w:rPr>
        <w:t xml:space="preserve"> </w:t>
      </w:r>
      <w:r>
        <w:rPr>
          <w:color w:val="252223"/>
          <w:w w:val="90"/>
        </w:rPr>
        <w:t>the</w:t>
      </w:r>
      <w:r>
        <w:rPr>
          <w:color w:val="252223"/>
          <w:spacing w:val="-7"/>
          <w:w w:val="90"/>
        </w:rPr>
        <w:t xml:space="preserve"> </w:t>
      </w:r>
      <w:r>
        <w:rPr>
          <w:color w:val="252223"/>
          <w:w w:val="90"/>
        </w:rPr>
        <w:t>utility</w:t>
      </w:r>
      <w:r>
        <w:rPr>
          <w:color w:val="252223"/>
          <w:spacing w:val="-7"/>
          <w:w w:val="90"/>
        </w:rPr>
        <w:t xml:space="preserve"> </w:t>
      </w:r>
      <w:r>
        <w:rPr>
          <w:color w:val="252223"/>
          <w:w w:val="90"/>
        </w:rPr>
        <w:t>of</w:t>
      </w:r>
      <w:r>
        <w:rPr>
          <w:color w:val="252223"/>
          <w:spacing w:val="-7"/>
          <w:w w:val="90"/>
        </w:rPr>
        <w:t xml:space="preserve"> </w:t>
      </w:r>
      <w:r>
        <w:rPr>
          <w:color w:val="252223"/>
          <w:w w:val="90"/>
        </w:rPr>
        <w:t>these</w:t>
      </w:r>
      <w:r>
        <w:rPr>
          <w:color w:val="252223"/>
          <w:spacing w:val="-7"/>
          <w:w w:val="90"/>
        </w:rPr>
        <w:t xml:space="preserve"> </w:t>
      </w:r>
      <w:r>
        <w:rPr>
          <w:color w:val="252223"/>
          <w:w w:val="90"/>
        </w:rPr>
        <w:t>datasets.</w:t>
      </w:r>
      <w:r>
        <w:rPr>
          <w:color w:val="252223"/>
          <w:spacing w:val="-7"/>
          <w:w w:val="90"/>
        </w:rPr>
        <w:t xml:space="preserve"> </w:t>
      </w:r>
      <w:r>
        <w:rPr>
          <w:color w:val="252223"/>
          <w:w w:val="90"/>
        </w:rPr>
        <w:t>The</w:t>
      </w:r>
      <w:r>
        <w:rPr>
          <w:color w:val="252223"/>
          <w:spacing w:val="-7"/>
          <w:w w:val="90"/>
        </w:rPr>
        <w:t xml:space="preserve"> </w:t>
      </w:r>
      <w:r>
        <w:rPr>
          <w:color w:val="252223"/>
          <w:w w:val="90"/>
        </w:rPr>
        <w:t>CD</w:t>
      </w:r>
      <w:r>
        <w:rPr>
          <w:color w:val="252223"/>
          <w:w w:val="90"/>
        </w:rPr>
        <w:t>C</w:t>
      </w:r>
      <w:r>
        <w:rPr>
          <w:color w:val="252223"/>
          <w:spacing w:val="-7"/>
          <w:w w:val="90"/>
        </w:rPr>
        <w:t xml:space="preserve"> </w:t>
      </w:r>
      <w:r>
        <w:rPr>
          <w:color w:val="252223"/>
          <w:w w:val="90"/>
        </w:rPr>
        <w:t>has</w:t>
      </w:r>
      <w:r>
        <w:rPr>
          <w:color w:val="252223"/>
          <w:spacing w:val="-7"/>
          <w:w w:val="90"/>
        </w:rPr>
        <w:t xml:space="preserve"> </w:t>
      </w:r>
      <w:r>
        <w:rPr>
          <w:color w:val="252223"/>
          <w:w w:val="90"/>
        </w:rPr>
        <w:t>developed</w:t>
      </w:r>
      <w:r>
        <w:rPr>
          <w:color w:val="252223"/>
          <w:spacing w:val="-7"/>
          <w:w w:val="90"/>
        </w:rPr>
        <w:t xml:space="preserve"> </w:t>
      </w:r>
      <w:r>
        <w:rPr>
          <w:color w:val="252223"/>
          <w:w w:val="90"/>
        </w:rPr>
        <w:t>an</w:t>
      </w:r>
      <w:r>
        <w:rPr>
          <w:color w:val="252223"/>
          <w:spacing w:val="-7"/>
          <w:w w:val="90"/>
        </w:rPr>
        <w:t xml:space="preserve"> </w:t>
      </w:r>
      <w:r>
        <w:rPr>
          <w:color w:val="252223"/>
          <w:w w:val="90"/>
        </w:rPr>
        <w:t>action</w:t>
      </w:r>
      <w:r>
        <w:rPr>
          <w:color w:val="252223"/>
          <w:spacing w:val="-7"/>
          <w:w w:val="90"/>
        </w:rPr>
        <w:t xml:space="preserve"> </w:t>
      </w:r>
      <w:r>
        <w:rPr>
          <w:color w:val="252223"/>
          <w:w w:val="90"/>
        </w:rPr>
        <w:t>agenda</w:t>
      </w:r>
      <w:r>
        <w:rPr>
          <w:color w:val="252223"/>
          <w:spacing w:val="-7"/>
          <w:w w:val="90"/>
        </w:rPr>
        <w:t xml:space="preserve"> </w:t>
      </w:r>
      <w:r>
        <w:rPr>
          <w:color w:val="252223"/>
          <w:w w:val="90"/>
        </w:rPr>
        <w:t>for</w:t>
      </w:r>
      <w:r>
        <w:rPr>
          <w:color w:val="252223"/>
          <w:spacing w:val="-7"/>
          <w:w w:val="90"/>
        </w:rPr>
        <w:t xml:space="preserve"> </w:t>
      </w:r>
      <w:r>
        <w:rPr>
          <w:color w:val="252223"/>
          <w:w w:val="90"/>
        </w:rPr>
        <w:t>improving</w:t>
      </w:r>
      <w:r>
        <w:rPr>
          <w:color w:val="252223"/>
          <w:spacing w:val="-7"/>
          <w:w w:val="90"/>
        </w:rPr>
        <w:t xml:space="preserve"> </w:t>
      </w:r>
      <w:r>
        <w:rPr>
          <w:color w:val="252223"/>
          <w:w w:val="90"/>
        </w:rPr>
        <w:t>external</w:t>
      </w:r>
      <w:r>
        <w:rPr>
          <w:color w:val="252223"/>
          <w:spacing w:val="-7"/>
          <w:w w:val="90"/>
        </w:rPr>
        <w:t xml:space="preserve"> </w:t>
      </w:r>
      <w:r>
        <w:rPr>
          <w:color w:val="252223"/>
          <w:w w:val="90"/>
        </w:rPr>
        <w:t>cause coding that could be a useful framework for addressing this issue within these administrative datasets.</w:t>
      </w:r>
      <w:r>
        <w:rPr>
          <w:color w:val="252223"/>
          <w:w w:val="90"/>
          <w:position w:val="7"/>
          <w:sz w:val="13"/>
        </w:rPr>
        <w:t>109</w:t>
      </w:r>
    </w:p>
    <w:p w14:paraId="12DF5397" w14:textId="77777777" w:rsidR="00C83B3C" w:rsidRDefault="00102383">
      <w:pPr>
        <w:pStyle w:val="BodyText"/>
        <w:spacing w:before="113" w:line="259" w:lineRule="auto"/>
        <w:ind w:left="1440" w:right="1519"/>
      </w:pPr>
      <w:r>
        <w:rPr>
          <w:color w:val="252223"/>
          <w:w w:val="90"/>
        </w:rPr>
        <w:t>Efforts to link and analyze information coming from separate data systems, such as law enforcement, emergency medical services, and hospitals, are also needed. Such linked data can provide much more comprehensive</w:t>
      </w:r>
      <w:r>
        <w:rPr>
          <w:color w:val="252223"/>
          <w:spacing w:val="-2"/>
          <w:w w:val="90"/>
        </w:rPr>
        <w:t xml:space="preserve"> </w:t>
      </w:r>
      <w:r>
        <w:rPr>
          <w:color w:val="252223"/>
          <w:w w:val="90"/>
        </w:rPr>
        <w:t>information</w:t>
      </w:r>
      <w:r>
        <w:rPr>
          <w:color w:val="252223"/>
          <w:spacing w:val="-2"/>
          <w:w w:val="90"/>
        </w:rPr>
        <w:t xml:space="preserve"> </w:t>
      </w:r>
      <w:r>
        <w:rPr>
          <w:color w:val="252223"/>
          <w:w w:val="90"/>
        </w:rPr>
        <w:t>about</w:t>
      </w:r>
      <w:r>
        <w:rPr>
          <w:color w:val="252223"/>
          <w:spacing w:val="-2"/>
          <w:w w:val="90"/>
        </w:rPr>
        <w:t xml:space="preserve"> </w:t>
      </w:r>
      <w:r>
        <w:rPr>
          <w:color w:val="252223"/>
          <w:w w:val="90"/>
        </w:rPr>
        <w:t>an</w:t>
      </w:r>
      <w:r>
        <w:rPr>
          <w:color w:val="252223"/>
          <w:spacing w:val="-2"/>
          <w:w w:val="90"/>
        </w:rPr>
        <w:t xml:space="preserve"> </w:t>
      </w:r>
      <w:r>
        <w:rPr>
          <w:color w:val="252223"/>
          <w:w w:val="90"/>
        </w:rPr>
        <w:t>event,</w:t>
      </w:r>
      <w:r>
        <w:rPr>
          <w:color w:val="252223"/>
          <w:spacing w:val="-2"/>
          <w:w w:val="90"/>
        </w:rPr>
        <w:t xml:space="preserve"> </w:t>
      </w:r>
      <w:r>
        <w:rPr>
          <w:color w:val="252223"/>
          <w:w w:val="90"/>
        </w:rPr>
        <w:t>its</w:t>
      </w:r>
      <w:r>
        <w:rPr>
          <w:color w:val="252223"/>
          <w:spacing w:val="-2"/>
          <w:w w:val="90"/>
        </w:rPr>
        <w:t xml:space="preserve"> </w:t>
      </w:r>
      <w:r>
        <w:rPr>
          <w:color w:val="252223"/>
          <w:w w:val="90"/>
        </w:rPr>
        <w:t>circumstanc</w:t>
      </w:r>
      <w:r>
        <w:rPr>
          <w:color w:val="252223"/>
          <w:w w:val="90"/>
        </w:rPr>
        <w:t>es,</w:t>
      </w:r>
      <w:r>
        <w:rPr>
          <w:color w:val="252223"/>
          <w:spacing w:val="-2"/>
          <w:w w:val="90"/>
        </w:rPr>
        <w:t xml:space="preserve"> </w:t>
      </w:r>
      <w:r>
        <w:rPr>
          <w:color w:val="252223"/>
          <w:w w:val="90"/>
        </w:rPr>
        <w:t>the</w:t>
      </w:r>
      <w:r>
        <w:rPr>
          <w:color w:val="252223"/>
          <w:spacing w:val="-2"/>
          <w:w w:val="90"/>
        </w:rPr>
        <w:t xml:space="preserve"> </w:t>
      </w:r>
      <w:r>
        <w:rPr>
          <w:color w:val="252223"/>
          <w:w w:val="90"/>
        </w:rPr>
        <w:t>occurrence</w:t>
      </w:r>
      <w:r>
        <w:rPr>
          <w:color w:val="252223"/>
          <w:spacing w:val="-2"/>
          <w:w w:val="90"/>
        </w:rPr>
        <w:t xml:space="preserve"> </w:t>
      </w:r>
      <w:r>
        <w:rPr>
          <w:color w:val="252223"/>
          <w:w w:val="90"/>
        </w:rPr>
        <w:t>and</w:t>
      </w:r>
      <w:r>
        <w:rPr>
          <w:color w:val="252223"/>
          <w:spacing w:val="-2"/>
          <w:w w:val="90"/>
        </w:rPr>
        <w:t xml:space="preserve"> </w:t>
      </w:r>
      <w:r>
        <w:rPr>
          <w:color w:val="252223"/>
          <w:w w:val="90"/>
        </w:rPr>
        <w:t>severity</w:t>
      </w:r>
      <w:r>
        <w:rPr>
          <w:color w:val="252223"/>
          <w:spacing w:val="-2"/>
          <w:w w:val="90"/>
        </w:rPr>
        <w:t xml:space="preserve"> </w:t>
      </w:r>
      <w:r>
        <w:rPr>
          <w:color w:val="252223"/>
          <w:w w:val="90"/>
        </w:rPr>
        <w:t>of</w:t>
      </w:r>
      <w:r>
        <w:rPr>
          <w:color w:val="252223"/>
          <w:spacing w:val="-2"/>
          <w:w w:val="90"/>
        </w:rPr>
        <w:t xml:space="preserve"> </w:t>
      </w:r>
      <w:r>
        <w:rPr>
          <w:color w:val="252223"/>
          <w:w w:val="90"/>
        </w:rPr>
        <w:t>injury,</w:t>
      </w:r>
      <w:r>
        <w:rPr>
          <w:color w:val="252223"/>
          <w:spacing w:val="-2"/>
          <w:w w:val="90"/>
        </w:rPr>
        <w:t xml:space="preserve"> </w:t>
      </w:r>
      <w:r>
        <w:rPr>
          <w:color w:val="252223"/>
          <w:w w:val="90"/>
        </w:rPr>
        <w:t>the type and cost of treatment received, and the outcome in terms of both morbidity and mortality.</w:t>
      </w:r>
    </w:p>
    <w:p w14:paraId="1C96751D" w14:textId="77777777" w:rsidR="00C83B3C" w:rsidRDefault="00102383">
      <w:pPr>
        <w:pStyle w:val="Heading4"/>
        <w:spacing w:before="266" w:line="237" w:lineRule="auto"/>
        <w:ind w:left="1439" w:right="1519"/>
      </w:pPr>
      <w:r>
        <w:rPr>
          <w:color w:val="CD222A"/>
          <w:w w:val="85"/>
        </w:rPr>
        <w:t>Objective 11.3: Improve and expand state/territorial, tribal, and local public</w:t>
      </w:r>
      <w:r>
        <w:rPr>
          <w:color w:val="CD222A"/>
          <w:spacing w:val="40"/>
        </w:rPr>
        <w:t xml:space="preserve"> </w:t>
      </w:r>
      <w:r>
        <w:rPr>
          <w:color w:val="CD222A"/>
          <w:w w:val="85"/>
        </w:rPr>
        <w:t>health capacity to routinely collec</w:t>
      </w:r>
      <w:r>
        <w:rPr>
          <w:color w:val="CD222A"/>
          <w:w w:val="85"/>
        </w:rPr>
        <w:t xml:space="preserve">t, analyze, report, and use suicide-related data </w:t>
      </w:r>
      <w:r>
        <w:rPr>
          <w:color w:val="CD222A"/>
          <w:w w:val="90"/>
        </w:rPr>
        <w:t>to</w:t>
      </w:r>
      <w:r>
        <w:rPr>
          <w:color w:val="CD222A"/>
          <w:spacing w:val="-13"/>
          <w:w w:val="90"/>
        </w:rPr>
        <w:t xml:space="preserve"> </w:t>
      </w:r>
      <w:r>
        <w:rPr>
          <w:color w:val="CD222A"/>
          <w:w w:val="90"/>
        </w:rPr>
        <w:t>implement</w:t>
      </w:r>
      <w:r>
        <w:rPr>
          <w:color w:val="CD222A"/>
          <w:spacing w:val="-13"/>
          <w:w w:val="90"/>
        </w:rPr>
        <w:t xml:space="preserve"> </w:t>
      </w:r>
      <w:r>
        <w:rPr>
          <w:color w:val="CD222A"/>
          <w:w w:val="90"/>
        </w:rPr>
        <w:t>prevention</w:t>
      </w:r>
      <w:r>
        <w:rPr>
          <w:color w:val="CD222A"/>
          <w:spacing w:val="-12"/>
          <w:w w:val="90"/>
        </w:rPr>
        <w:t xml:space="preserve"> </w:t>
      </w:r>
      <w:r>
        <w:rPr>
          <w:color w:val="CD222A"/>
          <w:w w:val="90"/>
        </w:rPr>
        <w:t>efforts</w:t>
      </w:r>
      <w:r>
        <w:rPr>
          <w:color w:val="CD222A"/>
          <w:spacing w:val="-13"/>
          <w:w w:val="90"/>
        </w:rPr>
        <w:t xml:space="preserve"> </w:t>
      </w:r>
      <w:r>
        <w:rPr>
          <w:color w:val="CD222A"/>
          <w:w w:val="90"/>
        </w:rPr>
        <w:t>and</w:t>
      </w:r>
      <w:r>
        <w:rPr>
          <w:color w:val="CD222A"/>
          <w:spacing w:val="-13"/>
          <w:w w:val="90"/>
        </w:rPr>
        <w:t xml:space="preserve"> </w:t>
      </w:r>
      <w:r>
        <w:rPr>
          <w:color w:val="CD222A"/>
          <w:w w:val="90"/>
        </w:rPr>
        <w:t>inform</w:t>
      </w:r>
      <w:r>
        <w:rPr>
          <w:color w:val="CD222A"/>
          <w:spacing w:val="-12"/>
          <w:w w:val="90"/>
        </w:rPr>
        <w:t xml:space="preserve"> </w:t>
      </w:r>
      <w:r>
        <w:rPr>
          <w:color w:val="CD222A"/>
          <w:w w:val="90"/>
        </w:rPr>
        <w:t>policy</w:t>
      </w:r>
      <w:r>
        <w:rPr>
          <w:color w:val="CD222A"/>
          <w:spacing w:val="-13"/>
          <w:w w:val="90"/>
        </w:rPr>
        <w:t xml:space="preserve"> </w:t>
      </w:r>
      <w:r>
        <w:rPr>
          <w:color w:val="CD222A"/>
          <w:w w:val="90"/>
        </w:rPr>
        <w:t>decisions.</w:t>
      </w:r>
    </w:p>
    <w:p w14:paraId="5317A849" w14:textId="77777777" w:rsidR="00C83B3C" w:rsidRDefault="00102383">
      <w:pPr>
        <w:pStyle w:val="BodyText"/>
        <w:spacing w:before="118" w:line="259" w:lineRule="auto"/>
        <w:ind w:left="1440" w:right="1767"/>
      </w:pPr>
      <w:r>
        <w:rPr>
          <w:color w:val="252223"/>
          <w:w w:val="90"/>
        </w:rPr>
        <w:t>The</w:t>
      </w:r>
      <w:r>
        <w:rPr>
          <w:color w:val="252223"/>
          <w:spacing w:val="-5"/>
          <w:w w:val="90"/>
        </w:rPr>
        <w:t xml:space="preserve"> </w:t>
      </w:r>
      <w:r>
        <w:rPr>
          <w:color w:val="252223"/>
          <w:w w:val="90"/>
        </w:rPr>
        <w:t>surveillance</w:t>
      </w:r>
      <w:r>
        <w:rPr>
          <w:color w:val="252223"/>
          <w:spacing w:val="-5"/>
          <w:w w:val="90"/>
        </w:rPr>
        <w:t xml:space="preserve"> </w:t>
      </w:r>
      <w:r>
        <w:rPr>
          <w:color w:val="252223"/>
          <w:w w:val="90"/>
        </w:rPr>
        <w:t>of</w:t>
      </w:r>
      <w:r>
        <w:rPr>
          <w:color w:val="252223"/>
          <w:spacing w:val="-5"/>
          <w:w w:val="90"/>
        </w:rPr>
        <w:t xml:space="preserve"> </w:t>
      </w:r>
      <w:r>
        <w:rPr>
          <w:color w:val="252223"/>
          <w:w w:val="90"/>
        </w:rPr>
        <w:t>suicidal</w:t>
      </w:r>
      <w:r>
        <w:rPr>
          <w:color w:val="252223"/>
          <w:spacing w:val="-5"/>
          <w:w w:val="90"/>
        </w:rPr>
        <w:t xml:space="preserve"> </w:t>
      </w:r>
      <w:r>
        <w:rPr>
          <w:color w:val="252223"/>
          <w:w w:val="90"/>
        </w:rPr>
        <w:t>behaviors</w:t>
      </w:r>
      <w:r>
        <w:rPr>
          <w:color w:val="252223"/>
          <w:spacing w:val="-5"/>
          <w:w w:val="90"/>
        </w:rPr>
        <w:t xml:space="preserve"> </w:t>
      </w:r>
      <w:r>
        <w:rPr>
          <w:color w:val="252223"/>
          <w:w w:val="90"/>
        </w:rPr>
        <w:t>and</w:t>
      </w:r>
      <w:r>
        <w:rPr>
          <w:color w:val="252223"/>
          <w:spacing w:val="-5"/>
          <w:w w:val="90"/>
        </w:rPr>
        <w:t xml:space="preserve"> </w:t>
      </w:r>
      <w:r>
        <w:rPr>
          <w:color w:val="252223"/>
          <w:w w:val="90"/>
        </w:rPr>
        <w:t>related</w:t>
      </w:r>
      <w:r>
        <w:rPr>
          <w:color w:val="252223"/>
          <w:spacing w:val="-5"/>
          <w:w w:val="90"/>
        </w:rPr>
        <w:t xml:space="preserve"> </w:t>
      </w:r>
      <w:r>
        <w:rPr>
          <w:color w:val="252223"/>
          <w:w w:val="90"/>
        </w:rPr>
        <w:t>issues</w:t>
      </w:r>
      <w:r>
        <w:rPr>
          <w:color w:val="252223"/>
          <w:spacing w:val="-5"/>
          <w:w w:val="90"/>
        </w:rPr>
        <w:t xml:space="preserve"> </w:t>
      </w:r>
      <w:r>
        <w:rPr>
          <w:color w:val="252223"/>
          <w:w w:val="90"/>
        </w:rPr>
        <w:t>(e.g.,</w:t>
      </w:r>
      <w:r>
        <w:rPr>
          <w:color w:val="252223"/>
          <w:spacing w:val="-5"/>
          <w:w w:val="90"/>
        </w:rPr>
        <w:t xml:space="preserve"> </w:t>
      </w:r>
      <w:r>
        <w:rPr>
          <w:color w:val="252223"/>
          <w:w w:val="90"/>
        </w:rPr>
        <w:t>mental</w:t>
      </w:r>
      <w:r>
        <w:rPr>
          <w:color w:val="252223"/>
          <w:spacing w:val="-5"/>
          <w:w w:val="90"/>
        </w:rPr>
        <w:t xml:space="preserve"> </w:t>
      </w:r>
      <w:r>
        <w:rPr>
          <w:color w:val="252223"/>
          <w:w w:val="90"/>
        </w:rPr>
        <w:t>and</w:t>
      </w:r>
      <w:r>
        <w:rPr>
          <w:color w:val="252223"/>
          <w:spacing w:val="-5"/>
          <w:w w:val="90"/>
        </w:rPr>
        <w:t xml:space="preserve"> </w:t>
      </w:r>
      <w:r>
        <w:rPr>
          <w:color w:val="252223"/>
          <w:w w:val="90"/>
        </w:rPr>
        <w:t>substance</w:t>
      </w:r>
      <w:r>
        <w:rPr>
          <w:color w:val="252223"/>
          <w:spacing w:val="-5"/>
          <w:w w:val="90"/>
        </w:rPr>
        <w:t xml:space="preserve"> </w:t>
      </w:r>
      <w:r>
        <w:rPr>
          <w:color w:val="252223"/>
          <w:w w:val="90"/>
        </w:rPr>
        <w:t>use</w:t>
      </w:r>
      <w:r>
        <w:rPr>
          <w:color w:val="252223"/>
          <w:spacing w:val="-5"/>
          <w:w w:val="90"/>
        </w:rPr>
        <w:t xml:space="preserve"> </w:t>
      </w:r>
      <w:r>
        <w:rPr>
          <w:color w:val="252223"/>
          <w:w w:val="90"/>
        </w:rPr>
        <w:t>disorders)</w:t>
      </w:r>
      <w:r>
        <w:rPr>
          <w:color w:val="252223"/>
          <w:spacing w:val="-5"/>
          <w:w w:val="90"/>
        </w:rPr>
        <w:t xml:space="preserve"> </w:t>
      </w:r>
      <w:r>
        <w:rPr>
          <w:color w:val="252223"/>
          <w:w w:val="90"/>
        </w:rPr>
        <w:t>has improved over the years, but additional advances are needed. In</w:t>
      </w:r>
      <w:r>
        <w:rPr>
          <w:color w:val="252223"/>
          <w:spacing w:val="-1"/>
          <w:w w:val="90"/>
        </w:rPr>
        <w:t xml:space="preserve"> </w:t>
      </w:r>
      <w:r>
        <w:rPr>
          <w:color w:val="252223"/>
          <w:w w:val="90"/>
        </w:rPr>
        <w:t>particular, there is a need to</w:t>
      </w:r>
      <w:r>
        <w:rPr>
          <w:color w:val="252223"/>
          <w:spacing w:val="-1"/>
          <w:w w:val="90"/>
        </w:rPr>
        <w:t xml:space="preserve"> </w:t>
      </w:r>
      <w:r>
        <w:rPr>
          <w:color w:val="252223"/>
          <w:w w:val="90"/>
        </w:rPr>
        <w:t>increase the number of states and territories that are funded to integrate data sets as a part of NVDRS and to improve</w:t>
      </w:r>
      <w:r>
        <w:rPr>
          <w:color w:val="252223"/>
          <w:spacing w:val="-4"/>
          <w:w w:val="90"/>
        </w:rPr>
        <w:t xml:space="preserve"> </w:t>
      </w:r>
      <w:r>
        <w:rPr>
          <w:color w:val="252223"/>
          <w:w w:val="90"/>
        </w:rPr>
        <w:t>relevant</w:t>
      </w:r>
      <w:r>
        <w:rPr>
          <w:color w:val="252223"/>
          <w:spacing w:val="-4"/>
          <w:w w:val="90"/>
        </w:rPr>
        <w:t xml:space="preserve"> </w:t>
      </w:r>
      <w:r>
        <w:rPr>
          <w:color w:val="252223"/>
          <w:w w:val="90"/>
        </w:rPr>
        <w:t>data</w:t>
      </w:r>
      <w:r>
        <w:rPr>
          <w:color w:val="252223"/>
          <w:spacing w:val="-4"/>
          <w:w w:val="90"/>
        </w:rPr>
        <w:t xml:space="preserve"> </w:t>
      </w:r>
      <w:r>
        <w:rPr>
          <w:color w:val="252223"/>
          <w:w w:val="90"/>
        </w:rPr>
        <w:t>sets</w:t>
      </w:r>
      <w:r>
        <w:rPr>
          <w:color w:val="252223"/>
          <w:spacing w:val="-4"/>
          <w:w w:val="90"/>
        </w:rPr>
        <w:t xml:space="preserve"> </w:t>
      </w:r>
      <w:r>
        <w:rPr>
          <w:color w:val="252223"/>
          <w:w w:val="90"/>
        </w:rPr>
        <w:t>and</w:t>
      </w:r>
      <w:r>
        <w:rPr>
          <w:color w:val="252223"/>
          <w:spacing w:val="-4"/>
          <w:w w:val="90"/>
        </w:rPr>
        <w:t xml:space="preserve"> </w:t>
      </w:r>
      <w:r>
        <w:rPr>
          <w:color w:val="252223"/>
          <w:w w:val="90"/>
        </w:rPr>
        <w:t>facilitate</w:t>
      </w:r>
      <w:r>
        <w:rPr>
          <w:color w:val="252223"/>
          <w:spacing w:val="-4"/>
          <w:w w:val="90"/>
        </w:rPr>
        <w:t xml:space="preserve"> </w:t>
      </w:r>
      <w:r>
        <w:rPr>
          <w:color w:val="252223"/>
          <w:w w:val="90"/>
        </w:rPr>
        <w:t>acce</w:t>
      </w:r>
      <w:r>
        <w:rPr>
          <w:color w:val="252223"/>
          <w:w w:val="90"/>
        </w:rPr>
        <w:t>ss</w:t>
      </w:r>
      <w:r>
        <w:rPr>
          <w:color w:val="252223"/>
          <w:spacing w:val="-4"/>
          <w:w w:val="90"/>
        </w:rPr>
        <w:t xml:space="preserve"> </w:t>
      </w:r>
      <w:r>
        <w:rPr>
          <w:color w:val="252223"/>
          <w:w w:val="90"/>
        </w:rPr>
        <w:t>to</w:t>
      </w:r>
      <w:r>
        <w:rPr>
          <w:color w:val="252223"/>
          <w:spacing w:val="-4"/>
          <w:w w:val="90"/>
        </w:rPr>
        <w:t xml:space="preserve"> </w:t>
      </w:r>
      <w:r>
        <w:rPr>
          <w:color w:val="252223"/>
          <w:w w:val="90"/>
        </w:rPr>
        <w:t>them.</w:t>
      </w:r>
      <w:r>
        <w:rPr>
          <w:color w:val="252223"/>
          <w:spacing w:val="-4"/>
          <w:w w:val="90"/>
        </w:rPr>
        <w:t xml:space="preserve"> </w:t>
      </w:r>
      <w:r>
        <w:rPr>
          <w:color w:val="252223"/>
          <w:w w:val="90"/>
        </w:rPr>
        <w:t>In</w:t>
      </w:r>
      <w:r>
        <w:rPr>
          <w:color w:val="252223"/>
          <w:spacing w:val="-4"/>
          <w:w w:val="90"/>
        </w:rPr>
        <w:t xml:space="preserve"> </w:t>
      </w:r>
      <w:r>
        <w:rPr>
          <w:color w:val="252223"/>
          <w:w w:val="90"/>
        </w:rPr>
        <w:t>addition,</w:t>
      </w:r>
      <w:r>
        <w:rPr>
          <w:color w:val="252223"/>
          <w:spacing w:val="-4"/>
          <w:w w:val="90"/>
        </w:rPr>
        <w:t xml:space="preserve"> </w:t>
      </w:r>
      <w:r>
        <w:rPr>
          <w:color w:val="252223"/>
          <w:w w:val="90"/>
        </w:rPr>
        <w:t>staff</w:t>
      </w:r>
      <w:r>
        <w:rPr>
          <w:color w:val="252223"/>
          <w:spacing w:val="-4"/>
          <w:w w:val="90"/>
        </w:rPr>
        <w:t xml:space="preserve"> </w:t>
      </w:r>
      <w:r>
        <w:rPr>
          <w:color w:val="252223"/>
          <w:w w:val="90"/>
        </w:rPr>
        <w:t>members</w:t>
      </w:r>
      <w:r>
        <w:rPr>
          <w:color w:val="252223"/>
          <w:spacing w:val="-4"/>
          <w:w w:val="90"/>
        </w:rPr>
        <w:t xml:space="preserve"> </w:t>
      </w:r>
      <w:r>
        <w:rPr>
          <w:color w:val="252223"/>
          <w:w w:val="90"/>
        </w:rPr>
        <w:t>in</w:t>
      </w:r>
      <w:r>
        <w:rPr>
          <w:color w:val="252223"/>
          <w:spacing w:val="-4"/>
          <w:w w:val="90"/>
        </w:rPr>
        <w:t xml:space="preserve"> </w:t>
      </w:r>
      <w:r>
        <w:rPr>
          <w:color w:val="252223"/>
          <w:w w:val="90"/>
        </w:rPr>
        <w:t xml:space="preserve">states/territories, tribes, and local governments require training on how to analyze and interpret data for policy and </w:t>
      </w:r>
      <w:r>
        <w:rPr>
          <w:color w:val="252223"/>
          <w:spacing w:val="-2"/>
        </w:rPr>
        <w:t>prevention</w:t>
      </w:r>
      <w:r>
        <w:rPr>
          <w:color w:val="252223"/>
          <w:spacing w:val="-12"/>
        </w:rPr>
        <w:t xml:space="preserve"> </w:t>
      </w:r>
      <w:r>
        <w:rPr>
          <w:color w:val="252223"/>
          <w:spacing w:val="-2"/>
        </w:rPr>
        <w:t>purposes.</w:t>
      </w:r>
    </w:p>
    <w:p w14:paraId="4D9FCEB0" w14:textId="77777777" w:rsidR="00C83B3C" w:rsidRDefault="00102383">
      <w:pPr>
        <w:pStyle w:val="BodyText"/>
        <w:spacing w:before="111" w:line="259" w:lineRule="auto"/>
        <w:ind w:left="1440" w:right="1468"/>
      </w:pPr>
      <w:r>
        <w:rPr>
          <w:color w:val="252223"/>
          <w:w w:val="90"/>
        </w:rPr>
        <w:t xml:space="preserve">Although national data provide an overall view of the problem, local data </w:t>
      </w:r>
      <w:r>
        <w:rPr>
          <w:color w:val="252223"/>
          <w:w w:val="90"/>
        </w:rPr>
        <w:t>are key to effective prevention efforts.</w:t>
      </w:r>
      <w:r>
        <w:rPr>
          <w:color w:val="252223"/>
          <w:spacing w:val="-4"/>
          <w:w w:val="90"/>
        </w:rPr>
        <w:t xml:space="preserve"> </w:t>
      </w:r>
      <w:r>
        <w:rPr>
          <w:color w:val="252223"/>
          <w:w w:val="90"/>
        </w:rPr>
        <w:t>State/territorial,</w:t>
      </w:r>
      <w:r>
        <w:rPr>
          <w:color w:val="252223"/>
          <w:spacing w:val="-4"/>
          <w:w w:val="90"/>
        </w:rPr>
        <w:t xml:space="preserve"> </w:t>
      </w:r>
      <w:r>
        <w:rPr>
          <w:color w:val="252223"/>
          <w:w w:val="90"/>
        </w:rPr>
        <w:t>tribal,</w:t>
      </w:r>
      <w:r>
        <w:rPr>
          <w:color w:val="252223"/>
          <w:spacing w:val="-4"/>
          <w:w w:val="90"/>
        </w:rPr>
        <w:t xml:space="preserve"> </w:t>
      </w:r>
      <w:r>
        <w:rPr>
          <w:color w:val="252223"/>
          <w:w w:val="90"/>
        </w:rPr>
        <w:t>and</w:t>
      </w:r>
      <w:r>
        <w:rPr>
          <w:color w:val="252223"/>
          <w:spacing w:val="-4"/>
          <w:w w:val="90"/>
        </w:rPr>
        <w:t xml:space="preserve"> </w:t>
      </w:r>
      <w:r>
        <w:rPr>
          <w:color w:val="252223"/>
          <w:w w:val="90"/>
        </w:rPr>
        <w:t>local</w:t>
      </w:r>
      <w:r>
        <w:rPr>
          <w:color w:val="252223"/>
          <w:spacing w:val="-4"/>
          <w:w w:val="90"/>
        </w:rPr>
        <w:t xml:space="preserve"> </w:t>
      </w:r>
      <w:r>
        <w:rPr>
          <w:color w:val="252223"/>
          <w:w w:val="90"/>
        </w:rPr>
        <w:t>suicide</w:t>
      </w:r>
      <w:r>
        <w:rPr>
          <w:color w:val="252223"/>
          <w:spacing w:val="-4"/>
          <w:w w:val="90"/>
        </w:rPr>
        <w:t xml:space="preserve"> </w:t>
      </w:r>
      <w:r>
        <w:rPr>
          <w:color w:val="252223"/>
          <w:w w:val="90"/>
        </w:rPr>
        <w:t>rates</w:t>
      </w:r>
      <w:r>
        <w:rPr>
          <w:color w:val="252223"/>
          <w:spacing w:val="-4"/>
          <w:w w:val="90"/>
        </w:rPr>
        <w:t xml:space="preserve"> </w:t>
      </w:r>
      <w:r>
        <w:rPr>
          <w:color w:val="252223"/>
          <w:w w:val="90"/>
        </w:rPr>
        <w:t>vary</w:t>
      </w:r>
      <w:r>
        <w:rPr>
          <w:color w:val="252223"/>
          <w:spacing w:val="-5"/>
          <w:w w:val="90"/>
        </w:rPr>
        <w:t xml:space="preserve"> </w:t>
      </w:r>
      <w:r>
        <w:rPr>
          <w:color w:val="252223"/>
          <w:w w:val="90"/>
        </w:rPr>
        <w:t>considerably</w:t>
      </w:r>
      <w:r>
        <w:rPr>
          <w:color w:val="252223"/>
          <w:spacing w:val="-5"/>
          <w:w w:val="90"/>
        </w:rPr>
        <w:t xml:space="preserve"> </w:t>
      </w:r>
      <w:r>
        <w:rPr>
          <w:color w:val="252223"/>
          <w:w w:val="90"/>
        </w:rPr>
        <w:t>from</w:t>
      </w:r>
      <w:r>
        <w:rPr>
          <w:color w:val="252223"/>
          <w:spacing w:val="-5"/>
          <w:w w:val="90"/>
        </w:rPr>
        <w:t xml:space="preserve"> </w:t>
      </w:r>
      <w:r>
        <w:rPr>
          <w:color w:val="252223"/>
          <w:w w:val="90"/>
        </w:rPr>
        <w:t>national</w:t>
      </w:r>
      <w:r>
        <w:rPr>
          <w:color w:val="252223"/>
          <w:spacing w:val="-4"/>
          <w:w w:val="90"/>
        </w:rPr>
        <w:t xml:space="preserve"> </w:t>
      </w:r>
      <w:r>
        <w:rPr>
          <w:color w:val="252223"/>
          <w:w w:val="90"/>
        </w:rPr>
        <w:t>rates.</w:t>
      </w:r>
      <w:r>
        <w:rPr>
          <w:color w:val="252223"/>
          <w:spacing w:val="-4"/>
          <w:w w:val="90"/>
        </w:rPr>
        <w:t xml:space="preserve"> </w:t>
      </w:r>
      <w:r>
        <w:rPr>
          <w:color w:val="252223"/>
          <w:w w:val="90"/>
        </w:rPr>
        <w:t>There</w:t>
      </w:r>
      <w:r>
        <w:rPr>
          <w:color w:val="252223"/>
          <w:spacing w:val="-5"/>
          <w:w w:val="90"/>
        </w:rPr>
        <w:t xml:space="preserve"> </w:t>
      </w:r>
      <w:r>
        <w:rPr>
          <w:color w:val="252223"/>
          <w:w w:val="90"/>
        </w:rPr>
        <w:t>is</w:t>
      </w:r>
      <w:r>
        <w:rPr>
          <w:color w:val="252223"/>
          <w:spacing w:val="-4"/>
          <w:w w:val="90"/>
        </w:rPr>
        <w:t xml:space="preserve"> </w:t>
      </w:r>
      <w:r>
        <w:rPr>
          <w:color w:val="252223"/>
          <w:w w:val="90"/>
        </w:rPr>
        <w:t>a</w:t>
      </w:r>
      <w:r>
        <w:rPr>
          <w:color w:val="252223"/>
          <w:spacing w:val="-4"/>
          <w:w w:val="90"/>
        </w:rPr>
        <w:t xml:space="preserve"> </w:t>
      </w:r>
      <w:r>
        <w:rPr>
          <w:color w:val="252223"/>
          <w:w w:val="90"/>
        </w:rPr>
        <w:t>need to promote the development of local reports on suicide and suicide attempts, and to integrate data from multi</w:t>
      </w:r>
      <w:r>
        <w:rPr>
          <w:color w:val="252223"/>
          <w:w w:val="90"/>
        </w:rPr>
        <w:t>ple data management systems. These reports should describe the magnitude of the suicide problem and how suicide differentially affects particular groups. In addition, the reports should also address the use of mental health and substance use services. Thes</w:t>
      </w:r>
      <w:r>
        <w:rPr>
          <w:color w:val="252223"/>
          <w:w w:val="90"/>
        </w:rPr>
        <w:t>e publications would be useful in tracking trends in suicide rates over time, identifying changes in groups at risk and methods used, and evaluating suicide prevention efforts. At the local level, they could serve as a resource for developing timely and ta</w:t>
      </w:r>
      <w:r>
        <w:rPr>
          <w:color w:val="252223"/>
          <w:w w:val="90"/>
        </w:rPr>
        <w:t>rgeted interventions to prevent suicidal behaviors. State epidemiologists and suicide prevention coordinators could play an important role in supporting and providing assistance for these local efforts.</w:t>
      </w:r>
    </w:p>
    <w:p w14:paraId="06C90B6F" w14:textId="77777777" w:rsidR="00C83B3C" w:rsidRDefault="00102383">
      <w:pPr>
        <w:pStyle w:val="Heading4"/>
        <w:spacing w:before="263" w:line="237" w:lineRule="auto"/>
        <w:ind w:left="1439" w:right="1519"/>
      </w:pPr>
      <w:r>
        <w:rPr>
          <w:color w:val="CD222A"/>
          <w:w w:val="85"/>
        </w:rPr>
        <w:t>Objective 11.4: Increase the number of nationally rep</w:t>
      </w:r>
      <w:r>
        <w:rPr>
          <w:color w:val="CD222A"/>
          <w:w w:val="85"/>
        </w:rPr>
        <w:t>resentative surveys and other data collection instruments that include questions on suicidal behaviors,</w:t>
      </w:r>
      <w:r>
        <w:rPr>
          <w:color w:val="CD222A"/>
          <w:spacing w:val="40"/>
        </w:rPr>
        <w:t xml:space="preserve"> </w:t>
      </w:r>
      <w:r>
        <w:rPr>
          <w:color w:val="CD222A"/>
          <w:w w:val="90"/>
        </w:rPr>
        <w:t>related risk factors, and exposure to suicide.</w:t>
      </w:r>
    </w:p>
    <w:p w14:paraId="69C85E77" w14:textId="77777777" w:rsidR="00C83B3C" w:rsidRDefault="00102383">
      <w:pPr>
        <w:pStyle w:val="BodyText"/>
        <w:spacing w:before="118" w:line="259" w:lineRule="auto"/>
        <w:ind w:left="1440" w:right="1519"/>
      </w:pPr>
      <w:r>
        <w:rPr>
          <w:color w:val="252223"/>
          <w:w w:val="90"/>
        </w:rPr>
        <w:t>Existing sources of data on suicidal behaviors underestimate the burden that suicide-related problems place</w:t>
      </w:r>
      <w:r>
        <w:rPr>
          <w:color w:val="252223"/>
          <w:spacing w:val="-4"/>
          <w:w w:val="90"/>
        </w:rPr>
        <w:t xml:space="preserve"> </w:t>
      </w:r>
      <w:r>
        <w:rPr>
          <w:color w:val="252223"/>
          <w:w w:val="90"/>
        </w:rPr>
        <w:t>on</w:t>
      </w:r>
      <w:r>
        <w:rPr>
          <w:color w:val="252223"/>
          <w:spacing w:val="-4"/>
          <w:w w:val="90"/>
        </w:rPr>
        <w:t xml:space="preserve"> </w:t>
      </w:r>
      <w:r>
        <w:rPr>
          <w:color w:val="252223"/>
          <w:w w:val="90"/>
        </w:rPr>
        <w:t>our</w:t>
      </w:r>
      <w:r>
        <w:rPr>
          <w:color w:val="252223"/>
          <w:spacing w:val="-4"/>
          <w:w w:val="90"/>
        </w:rPr>
        <w:t xml:space="preserve"> </w:t>
      </w:r>
      <w:r>
        <w:rPr>
          <w:color w:val="252223"/>
          <w:w w:val="90"/>
        </w:rPr>
        <w:t>society.</w:t>
      </w:r>
      <w:r>
        <w:rPr>
          <w:color w:val="252223"/>
          <w:spacing w:val="-4"/>
          <w:w w:val="90"/>
        </w:rPr>
        <w:t xml:space="preserve"> </w:t>
      </w:r>
      <w:r>
        <w:rPr>
          <w:color w:val="252223"/>
          <w:w w:val="90"/>
        </w:rPr>
        <w:t>There</w:t>
      </w:r>
      <w:r>
        <w:rPr>
          <w:color w:val="252223"/>
          <w:spacing w:val="-4"/>
          <w:w w:val="90"/>
        </w:rPr>
        <w:t xml:space="preserve"> </w:t>
      </w:r>
      <w:r>
        <w:rPr>
          <w:color w:val="252223"/>
          <w:w w:val="90"/>
        </w:rPr>
        <w:t>is</w:t>
      </w:r>
      <w:r>
        <w:rPr>
          <w:color w:val="252223"/>
          <w:spacing w:val="-4"/>
          <w:w w:val="90"/>
        </w:rPr>
        <w:t xml:space="preserve"> </w:t>
      </w:r>
      <w:r>
        <w:rPr>
          <w:color w:val="252223"/>
          <w:w w:val="90"/>
        </w:rPr>
        <w:t>a</w:t>
      </w:r>
      <w:r>
        <w:rPr>
          <w:color w:val="252223"/>
          <w:spacing w:val="-4"/>
          <w:w w:val="90"/>
        </w:rPr>
        <w:t xml:space="preserve"> </w:t>
      </w:r>
      <w:r>
        <w:rPr>
          <w:color w:val="252223"/>
          <w:w w:val="90"/>
        </w:rPr>
        <w:t>need</w:t>
      </w:r>
      <w:r>
        <w:rPr>
          <w:color w:val="252223"/>
          <w:spacing w:val="-4"/>
          <w:w w:val="90"/>
        </w:rPr>
        <w:t xml:space="preserve"> </w:t>
      </w:r>
      <w:r>
        <w:rPr>
          <w:color w:val="252223"/>
          <w:w w:val="90"/>
        </w:rPr>
        <w:t>to</w:t>
      </w:r>
      <w:r>
        <w:rPr>
          <w:color w:val="252223"/>
          <w:spacing w:val="-4"/>
          <w:w w:val="90"/>
        </w:rPr>
        <w:t xml:space="preserve"> </w:t>
      </w:r>
      <w:r>
        <w:rPr>
          <w:color w:val="252223"/>
          <w:w w:val="90"/>
        </w:rPr>
        <w:t>increase</w:t>
      </w:r>
      <w:r>
        <w:rPr>
          <w:color w:val="252223"/>
          <w:spacing w:val="-4"/>
          <w:w w:val="90"/>
        </w:rPr>
        <w:t xml:space="preserve"> </w:t>
      </w:r>
      <w:r>
        <w:rPr>
          <w:color w:val="252223"/>
          <w:w w:val="90"/>
        </w:rPr>
        <w:t>the</w:t>
      </w:r>
      <w:r>
        <w:rPr>
          <w:color w:val="252223"/>
          <w:spacing w:val="-4"/>
          <w:w w:val="90"/>
        </w:rPr>
        <w:t xml:space="preserve"> </w:t>
      </w:r>
      <w:r>
        <w:rPr>
          <w:color w:val="252223"/>
          <w:w w:val="90"/>
        </w:rPr>
        <w:t>number</w:t>
      </w:r>
      <w:r>
        <w:rPr>
          <w:color w:val="252223"/>
          <w:spacing w:val="-4"/>
          <w:w w:val="90"/>
        </w:rPr>
        <w:t xml:space="preserve"> </w:t>
      </w:r>
      <w:r>
        <w:rPr>
          <w:color w:val="252223"/>
          <w:w w:val="90"/>
        </w:rPr>
        <w:t>of</w:t>
      </w:r>
      <w:r>
        <w:rPr>
          <w:color w:val="252223"/>
          <w:spacing w:val="-4"/>
          <w:w w:val="90"/>
        </w:rPr>
        <w:t xml:space="preserve"> </w:t>
      </w:r>
      <w:r>
        <w:rPr>
          <w:color w:val="252223"/>
          <w:w w:val="90"/>
        </w:rPr>
        <w:t>nationally</w:t>
      </w:r>
      <w:r>
        <w:rPr>
          <w:color w:val="252223"/>
          <w:spacing w:val="-4"/>
          <w:w w:val="90"/>
        </w:rPr>
        <w:t xml:space="preserve"> </w:t>
      </w:r>
      <w:r>
        <w:rPr>
          <w:color w:val="252223"/>
          <w:w w:val="90"/>
        </w:rPr>
        <w:t>representative</w:t>
      </w:r>
      <w:r>
        <w:rPr>
          <w:color w:val="252223"/>
          <w:spacing w:val="-4"/>
          <w:w w:val="90"/>
        </w:rPr>
        <w:t xml:space="preserve"> </w:t>
      </w:r>
      <w:r>
        <w:rPr>
          <w:color w:val="252223"/>
          <w:w w:val="90"/>
        </w:rPr>
        <w:t>surveys</w:t>
      </w:r>
      <w:r>
        <w:rPr>
          <w:color w:val="252223"/>
          <w:spacing w:val="-4"/>
          <w:w w:val="90"/>
        </w:rPr>
        <w:t xml:space="preserve"> </w:t>
      </w:r>
      <w:r>
        <w:rPr>
          <w:color w:val="252223"/>
          <w:w w:val="90"/>
        </w:rPr>
        <w:t>and</w:t>
      </w:r>
      <w:r>
        <w:rPr>
          <w:color w:val="252223"/>
          <w:spacing w:val="-4"/>
          <w:w w:val="90"/>
        </w:rPr>
        <w:t xml:space="preserve"> </w:t>
      </w:r>
      <w:r>
        <w:rPr>
          <w:color w:val="252223"/>
          <w:w w:val="90"/>
        </w:rPr>
        <w:t>other data collection instruments that include quest</w:t>
      </w:r>
      <w:r>
        <w:rPr>
          <w:color w:val="252223"/>
          <w:w w:val="90"/>
        </w:rPr>
        <w:t>ions on suicidal behaviors and related risk and protective</w:t>
      </w:r>
    </w:p>
    <w:p w14:paraId="46DCDD76" w14:textId="77777777" w:rsidR="00C83B3C" w:rsidRDefault="00C83B3C">
      <w:pPr>
        <w:spacing w:line="259" w:lineRule="auto"/>
        <w:sectPr w:rsidR="00C83B3C">
          <w:pgSz w:w="12240" w:h="15840"/>
          <w:pgMar w:top="0" w:right="0" w:bottom="800" w:left="0" w:header="0" w:footer="608" w:gutter="0"/>
          <w:cols w:space="720"/>
        </w:sectPr>
      </w:pPr>
    </w:p>
    <w:p w14:paraId="2228D6BB" w14:textId="77777777" w:rsidR="00C83B3C" w:rsidRDefault="00C83B3C">
      <w:pPr>
        <w:pStyle w:val="BodyText"/>
        <w:rPr>
          <w:sz w:val="20"/>
        </w:rPr>
      </w:pPr>
    </w:p>
    <w:p w14:paraId="13C275C4" w14:textId="77777777" w:rsidR="00C83B3C" w:rsidRDefault="00C83B3C">
      <w:pPr>
        <w:pStyle w:val="BodyText"/>
        <w:rPr>
          <w:sz w:val="20"/>
        </w:rPr>
      </w:pPr>
    </w:p>
    <w:p w14:paraId="262C8BAA" w14:textId="77777777" w:rsidR="00C83B3C" w:rsidRDefault="00C83B3C">
      <w:pPr>
        <w:pStyle w:val="BodyText"/>
        <w:spacing w:before="7"/>
        <w:rPr>
          <w:sz w:val="17"/>
        </w:rPr>
      </w:pPr>
    </w:p>
    <w:p w14:paraId="15F6B9B9" w14:textId="77777777" w:rsidR="00C83B3C" w:rsidRDefault="00102383">
      <w:pPr>
        <w:spacing w:before="102"/>
        <w:ind w:left="1411"/>
        <w:rPr>
          <w:rFonts w:ascii="Trebuchet MS"/>
          <w:sz w:val="20"/>
        </w:rPr>
      </w:pPr>
      <w:r>
        <w:pict w14:anchorId="32746064">
          <v:group id="docshapegroup691" o:spid="_x0000_s2973" style="position:absolute;left:0;text-align:left;margin-left:432.8pt;margin-top:-38.8pt;width:179.2pt;height:144.35pt;z-index:-20222464;mso-position-horizontal-relative:page" coordorigin="8656,-776" coordsize="3584,2887">
            <v:shape id="docshape692" o:spid="_x0000_s2979"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693" o:spid="_x0000_s2978"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694" o:spid="_x0000_s2977"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695" o:spid="_x0000_s2976" style="position:absolute;left:11658;top:-777;width:582;height:416" coordorigin="11659,-776" coordsize="582,416" path="m12240,-776r-581,l11721,-733r131,91l11982,-550r129,94l12240,-360r,-416xe" fillcolor="#454755" stroked="f">
              <v:path arrowok="t"/>
            </v:shape>
            <v:shape id="docshape696" o:spid="_x0000_s2975"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697" o:spid="_x0000_s2974"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353FB431" w14:textId="77777777" w:rsidR="00C83B3C" w:rsidRDefault="00C83B3C">
      <w:pPr>
        <w:pStyle w:val="BodyText"/>
        <w:rPr>
          <w:rFonts w:ascii="Trebuchet MS"/>
          <w:sz w:val="20"/>
        </w:rPr>
      </w:pPr>
    </w:p>
    <w:p w14:paraId="67F0884D" w14:textId="77777777" w:rsidR="00C83B3C" w:rsidRDefault="00C83B3C">
      <w:pPr>
        <w:pStyle w:val="BodyText"/>
        <w:spacing w:before="9"/>
        <w:rPr>
          <w:rFonts w:ascii="Trebuchet MS"/>
          <w:sz w:val="25"/>
        </w:rPr>
      </w:pPr>
    </w:p>
    <w:p w14:paraId="11A9DD46" w14:textId="77777777" w:rsidR="00C83B3C" w:rsidRDefault="00102383">
      <w:pPr>
        <w:pStyle w:val="BodyText"/>
        <w:spacing w:before="87" w:line="259" w:lineRule="auto"/>
        <w:ind w:left="1440" w:right="1763"/>
        <w:jc w:val="both"/>
      </w:pPr>
      <w:r>
        <w:rPr>
          <w:color w:val="252223"/>
          <w:w w:val="90"/>
        </w:rPr>
        <w:t>factors.</w:t>
      </w:r>
      <w:r>
        <w:rPr>
          <w:color w:val="252223"/>
          <w:spacing w:val="-7"/>
          <w:w w:val="90"/>
        </w:rPr>
        <w:t xml:space="preserve"> </w:t>
      </w:r>
      <w:r>
        <w:rPr>
          <w:color w:val="252223"/>
          <w:w w:val="90"/>
        </w:rPr>
        <w:t>Questions</w:t>
      </w:r>
      <w:r>
        <w:rPr>
          <w:color w:val="252223"/>
          <w:spacing w:val="-7"/>
          <w:w w:val="90"/>
        </w:rPr>
        <w:t xml:space="preserve"> </w:t>
      </w:r>
      <w:r>
        <w:rPr>
          <w:color w:val="252223"/>
          <w:w w:val="90"/>
        </w:rPr>
        <w:t>about</w:t>
      </w:r>
      <w:r>
        <w:rPr>
          <w:color w:val="252223"/>
          <w:spacing w:val="-7"/>
          <w:w w:val="90"/>
        </w:rPr>
        <w:t xml:space="preserve"> </w:t>
      </w:r>
      <w:r>
        <w:rPr>
          <w:color w:val="252223"/>
          <w:w w:val="90"/>
        </w:rPr>
        <w:t>suicide</w:t>
      </w:r>
      <w:r>
        <w:rPr>
          <w:color w:val="252223"/>
          <w:spacing w:val="-7"/>
          <w:w w:val="90"/>
        </w:rPr>
        <w:t xml:space="preserve"> </w:t>
      </w:r>
      <w:r>
        <w:rPr>
          <w:color w:val="252223"/>
          <w:w w:val="90"/>
        </w:rPr>
        <w:t>attempts</w:t>
      </w:r>
      <w:r>
        <w:rPr>
          <w:color w:val="252223"/>
          <w:spacing w:val="-7"/>
          <w:w w:val="90"/>
        </w:rPr>
        <w:t xml:space="preserve"> </w:t>
      </w:r>
      <w:r>
        <w:rPr>
          <w:color w:val="252223"/>
          <w:w w:val="90"/>
        </w:rPr>
        <w:t>should</w:t>
      </w:r>
      <w:r>
        <w:rPr>
          <w:color w:val="252223"/>
          <w:spacing w:val="-7"/>
          <w:w w:val="90"/>
        </w:rPr>
        <w:t xml:space="preserve"> </w:t>
      </w:r>
      <w:r>
        <w:rPr>
          <w:color w:val="252223"/>
          <w:w w:val="90"/>
        </w:rPr>
        <w:t>identify</w:t>
      </w:r>
      <w:r>
        <w:rPr>
          <w:color w:val="252223"/>
          <w:spacing w:val="-7"/>
          <w:w w:val="90"/>
        </w:rPr>
        <w:t xml:space="preserve"> </w:t>
      </w:r>
      <w:r>
        <w:rPr>
          <w:color w:val="252223"/>
          <w:w w:val="90"/>
        </w:rPr>
        <w:t>the</w:t>
      </w:r>
      <w:r>
        <w:rPr>
          <w:color w:val="252223"/>
          <w:spacing w:val="-7"/>
          <w:w w:val="90"/>
        </w:rPr>
        <w:t xml:space="preserve"> </w:t>
      </w:r>
      <w:r>
        <w:rPr>
          <w:color w:val="252223"/>
          <w:w w:val="90"/>
        </w:rPr>
        <w:t>person’s</w:t>
      </w:r>
      <w:r>
        <w:rPr>
          <w:color w:val="252223"/>
          <w:spacing w:val="-7"/>
          <w:w w:val="90"/>
        </w:rPr>
        <w:t xml:space="preserve"> </w:t>
      </w:r>
      <w:r>
        <w:rPr>
          <w:color w:val="252223"/>
          <w:w w:val="90"/>
        </w:rPr>
        <w:t>age</w:t>
      </w:r>
      <w:r>
        <w:rPr>
          <w:color w:val="252223"/>
          <w:spacing w:val="-7"/>
          <w:w w:val="90"/>
        </w:rPr>
        <w:t xml:space="preserve"> </w:t>
      </w:r>
      <w:r>
        <w:rPr>
          <w:color w:val="252223"/>
          <w:w w:val="90"/>
        </w:rPr>
        <w:t>at</w:t>
      </w:r>
      <w:r>
        <w:rPr>
          <w:color w:val="252223"/>
          <w:spacing w:val="-7"/>
          <w:w w:val="90"/>
        </w:rPr>
        <w:t xml:space="preserve"> </w:t>
      </w:r>
      <w:r>
        <w:rPr>
          <w:color w:val="252223"/>
          <w:w w:val="90"/>
        </w:rPr>
        <w:t>the</w:t>
      </w:r>
      <w:r>
        <w:rPr>
          <w:color w:val="252223"/>
          <w:spacing w:val="-7"/>
          <w:w w:val="90"/>
        </w:rPr>
        <w:t xml:space="preserve"> </w:t>
      </w:r>
      <w:r>
        <w:rPr>
          <w:color w:val="252223"/>
          <w:w w:val="90"/>
        </w:rPr>
        <w:t>time</w:t>
      </w:r>
      <w:r>
        <w:rPr>
          <w:color w:val="252223"/>
          <w:spacing w:val="-7"/>
          <w:w w:val="90"/>
        </w:rPr>
        <w:t xml:space="preserve"> </w:t>
      </w:r>
      <w:r>
        <w:rPr>
          <w:color w:val="252223"/>
          <w:w w:val="90"/>
        </w:rPr>
        <w:t>of</w:t>
      </w:r>
      <w:r>
        <w:rPr>
          <w:color w:val="252223"/>
          <w:spacing w:val="-7"/>
          <w:w w:val="90"/>
        </w:rPr>
        <w:t xml:space="preserve"> </w:t>
      </w:r>
      <w:r>
        <w:rPr>
          <w:color w:val="252223"/>
          <w:w w:val="90"/>
        </w:rPr>
        <w:t>the</w:t>
      </w:r>
      <w:r>
        <w:rPr>
          <w:color w:val="252223"/>
          <w:spacing w:val="-7"/>
          <w:w w:val="90"/>
        </w:rPr>
        <w:t xml:space="preserve"> </w:t>
      </w:r>
      <w:r>
        <w:rPr>
          <w:color w:val="252223"/>
          <w:w w:val="90"/>
        </w:rPr>
        <w:t>attempt</w:t>
      </w:r>
      <w:r>
        <w:rPr>
          <w:color w:val="252223"/>
          <w:spacing w:val="-7"/>
          <w:w w:val="90"/>
        </w:rPr>
        <w:t xml:space="preserve"> </w:t>
      </w:r>
      <w:r>
        <w:rPr>
          <w:color w:val="252223"/>
          <w:w w:val="90"/>
        </w:rPr>
        <w:t>and whether medical attention was required. Data collection tools also should include questions that better identify vulnerable populations, such as items addressing sexual orientation and gender identity.</w:t>
      </w:r>
    </w:p>
    <w:p w14:paraId="3C9A7E1A" w14:textId="77777777" w:rsidR="00C83B3C" w:rsidRDefault="00102383">
      <w:pPr>
        <w:pStyle w:val="BodyText"/>
        <w:spacing w:before="113" w:line="259" w:lineRule="auto"/>
        <w:ind w:left="1440" w:right="1733"/>
      </w:pPr>
      <w:r>
        <w:rPr>
          <w:color w:val="252223"/>
          <w:w w:val="90"/>
        </w:rPr>
        <w:t>Exposure</w:t>
      </w:r>
      <w:r>
        <w:rPr>
          <w:color w:val="252223"/>
          <w:spacing w:val="-2"/>
          <w:w w:val="90"/>
        </w:rPr>
        <w:t xml:space="preserve"> </w:t>
      </w:r>
      <w:r>
        <w:rPr>
          <w:color w:val="252223"/>
          <w:w w:val="90"/>
        </w:rPr>
        <w:t>to</w:t>
      </w:r>
      <w:r>
        <w:rPr>
          <w:color w:val="252223"/>
          <w:spacing w:val="-2"/>
          <w:w w:val="90"/>
        </w:rPr>
        <w:t xml:space="preserve"> </w:t>
      </w:r>
      <w:r>
        <w:rPr>
          <w:color w:val="252223"/>
          <w:w w:val="90"/>
        </w:rPr>
        <w:t>suicide,</w:t>
      </w:r>
      <w:r>
        <w:rPr>
          <w:color w:val="252223"/>
          <w:spacing w:val="-1"/>
          <w:w w:val="90"/>
        </w:rPr>
        <w:t xml:space="preserve"> </w:t>
      </w:r>
      <w:r>
        <w:rPr>
          <w:color w:val="252223"/>
          <w:w w:val="90"/>
        </w:rPr>
        <w:t>particularly</w:t>
      </w:r>
      <w:r>
        <w:rPr>
          <w:color w:val="252223"/>
          <w:spacing w:val="-2"/>
          <w:w w:val="90"/>
        </w:rPr>
        <w:t xml:space="preserve"> </w:t>
      </w:r>
      <w:r>
        <w:rPr>
          <w:color w:val="252223"/>
          <w:w w:val="90"/>
        </w:rPr>
        <w:t>of</w:t>
      </w:r>
      <w:r>
        <w:rPr>
          <w:color w:val="252223"/>
          <w:spacing w:val="-2"/>
          <w:w w:val="90"/>
        </w:rPr>
        <w:t xml:space="preserve"> </w:t>
      </w:r>
      <w:r>
        <w:rPr>
          <w:color w:val="252223"/>
          <w:w w:val="90"/>
        </w:rPr>
        <w:t>someone</w:t>
      </w:r>
      <w:r>
        <w:rPr>
          <w:color w:val="252223"/>
          <w:spacing w:val="-1"/>
          <w:w w:val="90"/>
        </w:rPr>
        <w:t xml:space="preserve"> </w:t>
      </w:r>
      <w:r>
        <w:rPr>
          <w:color w:val="252223"/>
          <w:w w:val="90"/>
        </w:rPr>
        <w:t>emoti</w:t>
      </w:r>
      <w:r>
        <w:rPr>
          <w:color w:val="252223"/>
          <w:w w:val="90"/>
        </w:rPr>
        <w:t>onally</w:t>
      </w:r>
      <w:r>
        <w:rPr>
          <w:color w:val="252223"/>
          <w:spacing w:val="-1"/>
          <w:w w:val="90"/>
        </w:rPr>
        <w:t xml:space="preserve"> </w:t>
      </w:r>
      <w:r>
        <w:rPr>
          <w:color w:val="252223"/>
          <w:w w:val="90"/>
        </w:rPr>
        <w:t>close</w:t>
      </w:r>
      <w:r>
        <w:rPr>
          <w:color w:val="252223"/>
          <w:spacing w:val="-1"/>
          <w:w w:val="90"/>
        </w:rPr>
        <w:t xml:space="preserve"> </w:t>
      </w:r>
      <w:r>
        <w:rPr>
          <w:color w:val="252223"/>
          <w:w w:val="90"/>
        </w:rPr>
        <w:t>to</w:t>
      </w:r>
      <w:r>
        <w:rPr>
          <w:color w:val="252223"/>
          <w:spacing w:val="-2"/>
          <w:w w:val="90"/>
        </w:rPr>
        <w:t xml:space="preserve"> </w:t>
      </w:r>
      <w:r>
        <w:rPr>
          <w:color w:val="252223"/>
          <w:w w:val="90"/>
        </w:rPr>
        <w:t>the</w:t>
      </w:r>
      <w:r>
        <w:rPr>
          <w:color w:val="252223"/>
          <w:spacing w:val="-1"/>
          <w:w w:val="90"/>
        </w:rPr>
        <w:t xml:space="preserve"> </w:t>
      </w:r>
      <w:r>
        <w:rPr>
          <w:color w:val="252223"/>
          <w:w w:val="90"/>
        </w:rPr>
        <w:t>bereaved,</w:t>
      </w:r>
      <w:r>
        <w:rPr>
          <w:color w:val="252223"/>
          <w:spacing w:val="-1"/>
          <w:w w:val="90"/>
        </w:rPr>
        <w:t xml:space="preserve"> </w:t>
      </w:r>
      <w:r>
        <w:rPr>
          <w:color w:val="252223"/>
          <w:w w:val="90"/>
        </w:rPr>
        <w:t>can</w:t>
      </w:r>
      <w:r>
        <w:rPr>
          <w:color w:val="252223"/>
          <w:spacing w:val="-1"/>
          <w:w w:val="90"/>
        </w:rPr>
        <w:t xml:space="preserve"> </w:t>
      </w:r>
      <w:r>
        <w:rPr>
          <w:color w:val="252223"/>
          <w:w w:val="90"/>
        </w:rPr>
        <w:t>increase</w:t>
      </w:r>
      <w:r>
        <w:rPr>
          <w:color w:val="252223"/>
          <w:spacing w:val="-2"/>
          <w:w w:val="90"/>
        </w:rPr>
        <w:t xml:space="preserve"> </w:t>
      </w:r>
      <w:r>
        <w:rPr>
          <w:color w:val="252223"/>
          <w:w w:val="90"/>
        </w:rPr>
        <w:t>the</w:t>
      </w:r>
      <w:r>
        <w:rPr>
          <w:color w:val="252223"/>
          <w:spacing w:val="-1"/>
          <w:w w:val="90"/>
        </w:rPr>
        <w:t xml:space="preserve"> </w:t>
      </w:r>
      <w:r>
        <w:rPr>
          <w:color w:val="252223"/>
          <w:w w:val="90"/>
        </w:rPr>
        <w:t>risk</w:t>
      </w:r>
      <w:r>
        <w:rPr>
          <w:color w:val="252223"/>
          <w:spacing w:val="-1"/>
          <w:w w:val="90"/>
        </w:rPr>
        <w:t xml:space="preserve"> </w:t>
      </w:r>
      <w:r>
        <w:rPr>
          <w:color w:val="252223"/>
          <w:w w:val="90"/>
        </w:rPr>
        <w:t>for depression, complicated grief and trauma reactions, and suicide. Yet little is known about the number of people who have been exposed to suicide and about those who have been adversely affected by tha</w:t>
      </w:r>
      <w:r>
        <w:rPr>
          <w:color w:val="252223"/>
          <w:w w:val="90"/>
        </w:rPr>
        <w:t>t exposure. Nationally representative surveys and other data collection instruments and systems should include</w:t>
      </w:r>
      <w:r>
        <w:rPr>
          <w:color w:val="252223"/>
          <w:spacing w:val="-3"/>
          <w:w w:val="90"/>
        </w:rPr>
        <w:t xml:space="preserve"> </w:t>
      </w:r>
      <w:r>
        <w:rPr>
          <w:color w:val="252223"/>
          <w:w w:val="90"/>
        </w:rPr>
        <w:t>questions</w:t>
      </w:r>
      <w:r>
        <w:rPr>
          <w:color w:val="252223"/>
          <w:spacing w:val="-3"/>
          <w:w w:val="90"/>
        </w:rPr>
        <w:t xml:space="preserve"> </w:t>
      </w:r>
      <w:r>
        <w:rPr>
          <w:color w:val="252223"/>
          <w:w w:val="90"/>
        </w:rPr>
        <w:t>on</w:t>
      </w:r>
      <w:r>
        <w:rPr>
          <w:color w:val="252223"/>
          <w:spacing w:val="-3"/>
          <w:w w:val="90"/>
        </w:rPr>
        <w:t xml:space="preserve"> </w:t>
      </w:r>
      <w:r>
        <w:rPr>
          <w:color w:val="252223"/>
          <w:w w:val="90"/>
        </w:rPr>
        <w:t>exposure</w:t>
      </w:r>
      <w:r>
        <w:rPr>
          <w:color w:val="252223"/>
          <w:spacing w:val="-3"/>
          <w:w w:val="90"/>
        </w:rPr>
        <w:t xml:space="preserve"> </w:t>
      </w:r>
      <w:r>
        <w:rPr>
          <w:color w:val="252223"/>
          <w:w w:val="90"/>
        </w:rPr>
        <w:t>to</w:t>
      </w:r>
      <w:r>
        <w:rPr>
          <w:color w:val="252223"/>
          <w:spacing w:val="-3"/>
          <w:w w:val="90"/>
        </w:rPr>
        <w:t xml:space="preserve"> </w:t>
      </w:r>
      <w:r>
        <w:rPr>
          <w:color w:val="252223"/>
          <w:w w:val="90"/>
        </w:rPr>
        <w:t>suicide</w:t>
      </w:r>
      <w:r>
        <w:rPr>
          <w:color w:val="252223"/>
          <w:spacing w:val="-3"/>
          <w:w w:val="90"/>
        </w:rPr>
        <w:t xml:space="preserve"> </w:t>
      </w:r>
      <w:r>
        <w:rPr>
          <w:color w:val="252223"/>
          <w:w w:val="90"/>
        </w:rPr>
        <w:t>and</w:t>
      </w:r>
      <w:r>
        <w:rPr>
          <w:color w:val="252223"/>
          <w:spacing w:val="-3"/>
          <w:w w:val="90"/>
        </w:rPr>
        <w:t xml:space="preserve"> </w:t>
      </w:r>
      <w:r>
        <w:rPr>
          <w:color w:val="252223"/>
          <w:w w:val="90"/>
        </w:rPr>
        <w:t>its</w:t>
      </w:r>
      <w:r>
        <w:rPr>
          <w:color w:val="252223"/>
          <w:spacing w:val="-3"/>
          <w:w w:val="90"/>
        </w:rPr>
        <w:t xml:space="preserve"> </w:t>
      </w:r>
      <w:r>
        <w:rPr>
          <w:color w:val="252223"/>
          <w:w w:val="90"/>
        </w:rPr>
        <w:t>links</w:t>
      </w:r>
      <w:r>
        <w:rPr>
          <w:color w:val="252223"/>
          <w:spacing w:val="-3"/>
          <w:w w:val="90"/>
        </w:rPr>
        <w:t xml:space="preserve"> </w:t>
      </w:r>
      <w:r>
        <w:rPr>
          <w:color w:val="252223"/>
          <w:w w:val="90"/>
        </w:rPr>
        <w:t>with</w:t>
      </w:r>
      <w:r>
        <w:rPr>
          <w:color w:val="252223"/>
          <w:spacing w:val="-3"/>
          <w:w w:val="90"/>
        </w:rPr>
        <w:t xml:space="preserve"> </w:t>
      </w:r>
      <w:r>
        <w:rPr>
          <w:color w:val="252223"/>
          <w:w w:val="90"/>
        </w:rPr>
        <w:t>suicidal</w:t>
      </w:r>
      <w:r>
        <w:rPr>
          <w:color w:val="252223"/>
          <w:spacing w:val="-3"/>
          <w:w w:val="90"/>
        </w:rPr>
        <w:t xml:space="preserve"> </w:t>
      </w:r>
      <w:r>
        <w:rPr>
          <w:color w:val="252223"/>
          <w:w w:val="90"/>
        </w:rPr>
        <w:t>thoughts</w:t>
      </w:r>
      <w:r>
        <w:rPr>
          <w:color w:val="252223"/>
          <w:spacing w:val="-3"/>
          <w:w w:val="90"/>
        </w:rPr>
        <w:t xml:space="preserve"> </w:t>
      </w:r>
      <w:r>
        <w:rPr>
          <w:color w:val="252223"/>
          <w:w w:val="90"/>
        </w:rPr>
        <w:t>and</w:t>
      </w:r>
      <w:r>
        <w:rPr>
          <w:color w:val="252223"/>
          <w:spacing w:val="-3"/>
          <w:w w:val="90"/>
        </w:rPr>
        <w:t xml:space="preserve"> </w:t>
      </w:r>
      <w:r>
        <w:rPr>
          <w:color w:val="252223"/>
          <w:w w:val="90"/>
        </w:rPr>
        <w:t>behaviors,</w:t>
      </w:r>
      <w:r>
        <w:rPr>
          <w:color w:val="252223"/>
          <w:spacing w:val="-3"/>
          <w:w w:val="90"/>
        </w:rPr>
        <w:t xml:space="preserve"> </w:t>
      </w:r>
      <w:r>
        <w:rPr>
          <w:color w:val="252223"/>
          <w:w w:val="90"/>
        </w:rPr>
        <w:t>mental</w:t>
      </w:r>
      <w:r>
        <w:rPr>
          <w:color w:val="252223"/>
          <w:spacing w:val="-3"/>
          <w:w w:val="90"/>
        </w:rPr>
        <w:t xml:space="preserve"> </w:t>
      </w:r>
      <w:r>
        <w:rPr>
          <w:color w:val="252223"/>
          <w:w w:val="90"/>
        </w:rPr>
        <w:t>and</w:t>
      </w:r>
    </w:p>
    <w:p w14:paraId="0DE483B7" w14:textId="77777777" w:rsidR="00C83B3C" w:rsidRDefault="00102383">
      <w:pPr>
        <w:pStyle w:val="BodyText"/>
        <w:spacing w:line="259" w:lineRule="auto"/>
        <w:ind w:left="1440" w:right="1519"/>
      </w:pPr>
      <w:r>
        <w:rPr>
          <w:color w:val="252223"/>
          <w:w w:val="90"/>
        </w:rPr>
        <w:t>substance</w:t>
      </w:r>
      <w:r>
        <w:rPr>
          <w:color w:val="252223"/>
          <w:spacing w:val="-8"/>
          <w:w w:val="90"/>
        </w:rPr>
        <w:t xml:space="preserve"> </w:t>
      </w:r>
      <w:r>
        <w:rPr>
          <w:color w:val="252223"/>
          <w:w w:val="90"/>
        </w:rPr>
        <w:t>use</w:t>
      </w:r>
      <w:r>
        <w:rPr>
          <w:color w:val="252223"/>
          <w:spacing w:val="-8"/>
          <w:w w:val="90"/>
        </w:rPr>
        <w:t xml:space="preserve"> </w:t>
      </w:r>
      <w:r>
        <w:rPr>
          <w:color w:val="252223"/>
          <w:w w:val="90"/>
        </w:rPr>
        <w:t>disorders,</w:t>
      </w:r>
      <w:r>
        <w:rPr>
          <w:color w:val="252223"/>
          <w:spacing w:val="-8"/>
          <w:w w:val="90"/>
        </w:rPr>
        <w:t xml:space="preserve"> </w:t>
      </w:r>
      <w:r>
        <w:rPr>
          <w:color w:val="252223"/>
          <w:w w:val="90"/>
        </w:rPr>
        <w:t>and</w:t>
      </w:r>
      <w:r>
        <w:rPr>
          <w:color w:val="252223"/>
          <w:spacing w:val="-8"/>
          <w:w w:val="90"/>
        </w:rPr>
        <w:t xml:space="preserve"> </w:t>
      </w:r>
      <w:r>
        <w:rPr>
          <w:color w:val="252223"/>
          <w:w w:val="90"/>
        </w:rPr>
        <w:t>violence.</w:t>
      </w:r>
      <w:r>
        <w:rPr>
          <w:color w:val="252223"/>
          <w:spacing w:val="-8"/>
          <w:w w:val="90"/>
        </w:rPr>
        <w:t xml:space="preserve"> </w:t>
      </w:r>
      <w:r>
        <w:rPr>
          <w:color w:val="252223"/>
          <w:w w:val="90"/>
        </w:rPr>
        <w:t>Obtaining</w:t>
      </w:r>
      <w:r>
        <w:rPr>
          <w:color w:val="252223"/>
          <w:spacing w:val="-8"/>
          <w:w w:val="90"/>
        </w:rPr>
        <w:t xml:space="preserve"> </w:t>
      </w:r>
      <w:r>
        <w:rPr>
          <w:color w:val="252223"/>
          <w:w w:val="90"/>
        </w:rPr>
        <w:t>this</w:t>
      </w:r>
      <w:r>
        <w:rPr>
          <w:color w:val="252223"/>
          <w:spacing w:val="-8"/>
          <w:w w:val="90"/>
        </w:rPr>
        <w:t xml:space="preserve"> </w:t>
      </w:r>
      <w:r>
        <w:rPr>
          <w:color w:val="252223"/>
          <w:w w:val="90"/>
        </w:rPr>
        <w:t>data</w:t>
      </w:r>
      <w:r>
        <w:rPr>
          <w:color w:val="252223"/>
          <w:spacing w:val="-8"/>
          <w:w w:val="90"/>
        </w:rPr>
        <w:t xml:space="preserve"> </w:t>
      </w:r>
      <w:r>
        <w:rPr>
          <w:color w:val="252223"/>
          <w:w w:val="90"/>
        </w:rPr>
        <w:t>would</w:t>
      </w:r>
      <w:r>
        <w:rPr>
          <w:color w:val="252223"/>
          <w:spacing w:val="-8"/>
          <w:w w:val="90"/>
        </w:rPr>
        <w:t xml:space="preserve"> </w:t>
      </w:r>
      <w:r>
        <w:rPr>
          <w:color w:val="252223"/>
          <w:w w:val="90"/>
        </w:rPr>
        <w:t>help</w:t>
      </w:r>
      <w:r>
        <w:rPr>
          <w:color w:val="252223"/>
          <w:spacing w:val="-8"/>
          <w:w w:val="90"/>
        </w:rPr>
        <w:t xml:space="preserve"> </w:t>
      </w:r>
      <w:r>
        <w:rPr>
          <w:color w:val="252223"/>
          <w:w w:val="90"/>
        </w:rPr>
        <w:t>greatly</w:t>
      </w:r>
      <w:r>
        <w:rPr>
          <w:color w:val="252223"/>
          <w:spacing w:val="-8"/>
          <w:w w:val="90"/>
        </w:rPr>
        <w:t xml:space="preserve"> </w:t>
      </w:r>
      <w:r>
        <w:rPr>
          <w:color w:val="252223"/>
          <w:w w:val="90"/>
        </w:rPr>
        <w:t>in</w:t>
      </w:r>
      <w:r>
        <w:rPr>
          <w:color w:val="252223"/>
          <w:spacing w:val="-8"/>
          <w:w w:val="90"/>
        </w:rPr>
        <w:t xml:space="preserve"> </w:t>
      </w:r>
      <w:r>
        <w:rPr>
          <w:color w:val="252223"/>
          <w:w w:val="90"/>
        </w:rPr>
        <w:t>planning</w:t>
      </w:r>
      <w:r>
        <w:rPr>
          <w:color w:val="252223"/>
          <w:spacing w:val="-8"/>
          <w:w w:val="90"/>
        </w:rPr>
        <w:t xml:space="preserve"> </w:t>
      </w:r>
      <w:r>
        <w:rPr>
          <w:color w:val="252223"/>
          <w:w w:val="90"/>
        </w:rPr>
        <w:t>support</w:t>
      </w:r>
      <w:r>
        <w:rPr>
          <w:color w:val="252223"/>
          <w:spacing w:val="-8"/>
          <w:w w:val="90"/>
        </w:rPr>
        <w:t xml:space="preserve"> </w:t>
      </w:r>
      <w:r>
        <w:rPr>
          <w:color w:val="252223"/>
          <w:w w:val="90"/>
        </w:rPr>
        <w:t xml:space="preserve">services </w:t>
      </w:r>
      <w:r>
        <w:rPr>
          <w:color w:val="252223"/>
          <w:spacing w:val="-2"/>
          <w:w w:val="95"/>
        </w:rPr>
        <w:t>for</w:t>
      </w:r>
      <w:r>
        <w:rPr>
          <w:color w:val="252223"/>
          <w:spacing w:val="-8"/>
          <w:w w:val="95"/>
        </w:rPr>
        <w:t xml:space="preserve"> </w:t>
      </w:r>
      <w:r>
        <w:rPr>
          <w:color w:val="252223"/>
          <w:spacing w:val="-2"/>
          <w:w w:val="95"/>
        </w:rPr>
        <w:t>those</w:t>
      </w:r>
      <w:r>
        <w:rPr>
          <w:color w:val="252223"/>
          <w:spacing w:val="-8"/>
          <w:w w:val="95"/>
        </w:rPr>
        <w:t xml:space="preserve"> </w:t>
      </w:r>
      <w:r>
        <w:rPr>
          <w:color w:val="252223"/>
          <w:spacing w:val="-2"/>
          <w:w w:val="95"/>
        </w:rPr>
        <w:t>who</w:t>
      </w:r>
      <w:r>
        <w:rPr>
          <w:color w:val="252223"/>
          <w:spacing w:val="-8"/>
          <w:w w:val="95"/>
        </w:rPr>
        <w:t xml:space="preserve"> </w:t>
      </w:r>
      <w:r>
        <w:rPr>
          <w:color w:val="252223"/>
          <w:spacing w:val="-2"/>
          <w:w w:val="95"/>
        </w:rPr>
        <w:t>have</w:t>
      </w:r>
      <w:r>
        <w:rPr>
          <w:color w:val="252223"/>
          <w:spacing w:val="-8"/>
          <w:w w:val="95"/>
        </w:rPr>
        <w:t xml:space="preserve"> </w:t>
      </w:r>
      <w:r>
        <w:rPr>
          <w:color w:val="252223"/>
          <w:spacing w:val="-2"/>
          <w:w w:val="95"/>
        </w:rPr>
        <w:t>been</w:t>
      </w:r>
      <w:r>
        <w:rPr>
          <w:color w:val="252223"/>
          <w:spacing w:val="-8"/>
          <w:w w:val="95"/>
        </w:rPr>
        <w:t xml:space="preserve"> </w:t>
      </w:r>
      <w:r>
        <w:rPr>
          <w:color w:val="252223"/>
          <w:spacing w:val="-2"/>
          <w:w w:val="95"/>
        </w:rPr>
        <w:t>bereaved</w:t>
      </w:r>
      <w:r>
        <w:rPr>
          <w:color w:val="252223"/>
          <w:spacing w:val="-8"/>
          <w:w w:val="95"/>
        </w:rPr>
        <w:t xml:space="preserve"> </w:t>
      </w:r>
      <w:r>
        <w:rPr>
          <w:color w:val="252223"/>
          <w:spacing w:val="-2"/>
          <w:w w:val="95"/>
        </w:rPr>
        <w:t>by</w:t>
      </w:r>
      <w:r>
        <w:rPr>
          <w:color w:val="252223"/>
          <w:spacing w:val="-8"/>
          <w:w w:val="95"/>
        </w:rPr>
        <w:t xml:space="preserve"> </w:t>
      </w:r>
      <w:r>
        <w:rPr>
          <w:color w:val="252223"/>
          <w:spacing w:val="-2"/>
          <w:w w:val="95"/>
        </w:rPr>
        <w:t>suicide.</w:t>
      </w:r>
    </w:p>
    <w:p w14:paraId="129DB5E9" w14:textId="77777777" w:rsidR="00C83B3C" w:rsidRDefault="00102383">
      <w:pPr>
        <w:pStyle w:val="BodyText"/>
        <w:spacing w:before="111" w:line="259" w:lineRule="auto"/>
        <w:ind w:left="1440" w:right="1519"/>
      </w:pPr>
      <w:r>
        <w:rPr>
          <w:color w:val="252223"/>
          <w:w w:val="90"/>
        </w:rPr>
        <w:t>There also is a need to collect suicide data on deaths among those who are currently receiving active inpatient or outpatient care (e.g., outpatient mental health care, inpatient cancer treatment). Although these</w:t>
      </w:r>
      <w:r>
        <w:rPr>
          <w:color w:val="252223"/>
          <w:spacing w:val="-4"/>
          <w:w w:val="90"/>
        </w:rPr>
        <w:t xml:space="preserve"> </w:t>
      </w:r>
      <w:r>
        <w:rPr>
          <w:color w:val="252223"/>
          <w:w w:val="90"/>
        </w:rPr>
        <w:t>events</w:t>
      </w:r>
      <w:r>
        <w:rPr>
          <w:color w:val="252223"/>
          <w:spacing w:val="-4"/>
          <w:w w:val="90"/>
        </w:rPr>
        <w:t xml:space="preserve"> </w:t>
      </w:r>
      <w:r>
        <w:rPr>
          <w:color w:val="252223"/>
          <w:w w:val="90"/>
        </w:rPr>
        <w:t>may</w:t>
      </w:r>
      <w:r>
        <w:rPr>
          <w:color w:val="252223"/>
          <w:spacing w:val="-4"/>
          <w:w w:val="90"/>
        </w:rPr>
        <w:t xml:space="preserve"> </w:t>
      </w:r>
      <w:r>
        <w:rPr>
          <w:color w:val="252223"/>
          <w:w w:val="90"/>
        </w:rPr>
        <w:t>be</w:t>
      </w:r>
      <w:r>
        <w:rPr>
          <w:color w:val="252223"/>
          <w:spacing w:val="-4"/>
          <w:w w:val="90"/>
        </w:rPr>
        <w:t xml:space="preserve"> </w:t>
      </w:r>
      <w:r>
        <w:rPr>
          <w:color w:val="252223"/>
          <w:w w:val="90"/>
        </w:rPr>
        <w:t>particularly</w:t>
      </w:r>
      <w:r>
        <w:rPr>
          <w:color w:val="252223"/>
          <w:spacing w:val="-4"/>
          <w:w w:val="90"/>
        </w:rPr>
        <w:t xml:space="preserve"> </w:t>
      </w:r>
      <w:r>
        <w:rPr>
          <w:color w:val="252223"/>
          <w:w w:val="90"/>
        </w:rPr>
        <w:t>amenable</w:t>
      </w:r>
      <w:r>
        <w:rPr>
          <w:color w:val="252223"/>
          <w:spacing w:val="-4"/>
          <w:w w:val="90"/>
        </w:rPr>
        <w:t xml:space="preserve"> </w:t>
      </w:r>
      <w:r>
        <w:rPr>
          <w:color w:val="252223"/>
          <w:w w:val="90"/>
        </w:rPr>
        <w:t>to</w:t>
      </w:r>
      <w:r>
        <w:rPr>
          <w:color w:val="252223"/>
          <w:spacing w:val="-4"/>
          <w:w w:val="90"/>
        </w:rPr>
        <w:t xml:space="preserve"> </w:t>
      </w:r>
      <w:r>
        <w:rPr>
          <w:color w:val="252223"/>
          <w:w w:val="90"/>
        </w:rPr>
        <w:t>prev</w:t>
      </w:r>
      <w:r>
        <w:rPr>
          <w:color w:val="252223"/>
          <w:w w:val="90"/>
        </w:rPr>
        <w:t>ention,</w:t>
      </w:r>
      <w:r>
        <w:rPr>
          <w:color w:val="252223"/>
          <w:spacing w:val="-4"/>
          <w:w w:val="90"/>
        </w:rPr>
        <w:t xml:space="preserve"> </w:t>
      </w:r>
      <w:r>
        <w:rPr>
          <w:color w:val="252223"/>
          <w:w w:val="90"/>
        </w:rPr>
        <w:t>there</w:t>
      </w:r>
      <w:r>
        <w:rPr>
          <w:color w:val="252223"/>
          <w:spacing w:val="-4"/>
          <w:w w:val="90"/>
        </w:rPr>
        <w:t xml:space="preserve"> </w:t>
      </w:r>
      <w:r>
        <w:rPr>
          <w:color w:val="252223"/>
          <w:w w:val="90"/>
        </w:rPr>
        <w:t>is</w:t>
      </w:r>
      <w:r>
        <w:rPr>
          <w:color w:val="252223"/>
          <w:spacing w:val="-4"/>
          <w:w w:val="90"/>
        </w:rPr>
        <w:t xml:space="preserve"> </w:t>
      </w:r>
      <w:r>
        <w:rPr>
          <w:color w:val="252223"/>
          <w:w w:val="90"/>
        </w:rPr>
        <w:t>currently</w:t>
      </w:r>
      <w:r>
        <w:rPr>
          <w:color w:val="252223"/>
          <w:spacing w:val="-4"/>
          <w:w w:val="90"/>
        </w:rPr>
        <w:t xml:space="preserve"> </w:t>
      </w:r>
      <w:r>
        <w:rPr>
          <w:color w:val="252223"/>
          <w:w w:val="90"/>
        </w:rPr>
        <w:t>no</w:t>
      </w:r>
      <w:r>
        <w:rPr>
          <w:color w:val="252223"/>
          <w:spacing w:val="-4"/>
          <w:w w:val="90"/>
        </w:rPr>
        <w:t xml:space="preserve"> </w:t>
      </w:r>
      <w:r>
        <w:rPr>
          <w:color w:val="252223"/>
          <w:w w:val="90"/>
        </w:rPr>
        <w:t>national</w:t>
      </w:r>
      <w:r>
        <w:rPr>
          <w:color w:val="252223"/>
          <w:spacing w:val="-4"/>
          <w:w w:val="90"/>
        </w:rPr>
        <w:t xml:space="preserve"> </w:t>
      </w:r>
      <w:r>
        <w:rPr>
          <w:color w:val="252223"/>
          <w:w w:val="90"/>
        </w:rPr>
        <w:t>system</w:t>
      </w:r>
      <w:r>
        <w:rPr>
          <w:color w:val="252223"/>
          <w:spacing w:val="-4"/>
          <w:w w:val="90"/>
        </w:rPr>
        <w:t xml:space="preserve"> </w:t>
      </w:r>
      <w:r>
        <w:rPr>
          <w:color w:val="252223"/>
          <w:w w:val="90"/>
        </w:rPr>
        <w:t>that</w:t>
      </w:r>
      <w:r>
        <w:rPr>
          <w:color w:val="252223"/>
          <w:spacing w:val="-4"/>
          <w:w w:val="90"/>
        </w:rPr>
        <w:t xml:space="preserve"> </w:t>
      </w:r>
      <w:r>
        <w:rPr>
          <w:color w:val="252223"/>
          <w:w w:val="90"/>
        </w:rPr>
        <w:t xml:space="preserve">can </w:t>
      </w:r>
      <w:r>
        <w:rPr>
          <w:color w:val="252223"/>
          <w:spacing w:val="-2"/>
        </w:rPr>
        <w:t>provide</w:t>
      </w:r>
      <w:r>
        <w:rPr>
          <w:color w:val="252223"/>
          <w:spacing w:val="-12"/>
        </w:rPr>
        <w:t xml:space="preserve"> </w:t>
      </w:r>
      <w:r>
        <w:rPr>
          <w:color w:val="252223"/>
          <w:spacing w:val="-2"/>
        </w:rPr>
        <w:t>this</w:t>
      </w:r>
      <w:r>
        <w:rPr>
          <w:color w:val="252223"/>
          <w:spacing w:val="-12"/>
        </w:rPr>
        <w:t xml:space="preserve"> </w:t>
      </w:r>
      <w:r>
        <w:rPr>
          <w:color w:val="252223"/>
          <w:spacing w:val="-2"/>
        </w:rPr>
        <w:t>information.</w:t>
      </w:r>
    </w:p>
    <w:p w14:paraId="4758687C" w14:textId="77777777" w:rsidR="00C83B3C" w:rsidRDefault="00C83B3C">
      <w:pPr>
        <w:pStyle w:val="BodyText"/>
        <w:spacing w:before="2"/>
        <w:rPr>
          <w:sz w:val="20"/>
        </w:rPr>
      </w:pPr>
    </w:p>
    <w:p w14:paraId="25AD49C5" w14:textId="77777777" w:rsidR="00C83B3C" w:rsidRDefault="00102383">
      <w:pPr>
        <w:pStyle w:val="Heading3"/>
      </w:pPr>
      <w:r>
        <w:rPr>
          <w:color w:val="CD222A"/>
          <w:w w:val="85"/>
        </w:rPr>
        <w:t>Goal</w:t>
      </w:r>
      <w:r>
        <w:rPr>
          <w:color w:val="CD222A"/>
          <w:spacing w:val="12"/>
        </w:rPr>
        <w:t xml:space="preserve"> </w:t>
      </w:r>
      <w:r>
        <w:rPr>
          <w:color w:val="CD222A"/>
          <w:w w:val="85"/>
        </w:rPr>
        <w:t>12.</w:t>
      </w:r>
      <w:r>
        <w:rPr>
          <w:color w:val="CD222A"/>
          <w:spacing w:val="13"/>
        </w:rPr>
        <w:t xml:space="preserve"> </w:t>
      </w:r>
      <w:r>
        <w:rPr>
          <w:color w:val="CD222A"/>
          <w:w w:val="85"/>
        </w:rPr>
        <w:t>Promote</w:t>
      </w:r>
      <w:r>
        <w:rPr>
          <w:color w:val="CD222A"/>
          <w:spacing w:val="13"/>
        </w:rPr>
        <w:t xml:space="preserve"> </w:t>
      </w:r>
      <w:r>
        <w:rPr>
          <w:color w:val="CD222A"/>
          <w:w w:val="85"/>
        </w:rPr>
        <w:t>and</w:t>
      </w:r>
      <w:r>
        <w:rPr>
          <w:color w:val="CD222A"/>
          <w:spacing w:val="13"/>
        </w:rPr>
        <w:t xml:space="preserve"> </w:t>
      </w:r>
      <w:r>
        <w:rPr>
          <w:color w:val="CD222A"/>
          <w:w w:val="85"/>
        </w:rPr>
        <w:t>support</w:t>
      </w:r>
      <w:r>
        <w:rPr>
          <w:color w:val="CD222A"/>
          <w:spacing w:val="13"/>
        </w:rPr>
        <w:t xml:space="preserve"> </w:t>
      </w:r>
      <w:r>
        <w:rPr>
          <w:color w:val="CD222A"/>
          <w:w w:val="85"/>
        </w:rPr>
        <w:t>research</w:t>
      </w:r>
      <w:r>
        <w:rPr>
          <w:color w:val="CD222A"/>
          <w:spacing w:val="13"/>
        </w:rPr>
        <w:t xml:space="preserve"> </w:t>
      </w:r>
      <w:r>
        <w:rPr>
          <w:color w:val="CD222A"/>
          <w:w w:val="85"/>
        </w:rPr>
        <w:t>on</w:t>
      </w:r>
      <w:r>
        <w:rPr>
          <w:color w:val="CD222A"/>
          <w:spacing w:val="12"/>
        </w:rPr>
        <w:t xml:space="preserve"> </w:t>
      </w:r>
      <w:r>
        <w:rPr>
          <w:color w:val="CD222A"/>
          <w:w w:val="85"/>
        </w:rPr>
        <w:t>suicide</w:t>
      </w:r>
      <w:r>
        <w:rPr>
          <w:color w:val="CD222A"/>
          <w:spacing w:val="13"/>
        </w:rPr>
        <w:t xml:space="preserve"> </w:t>
      </w:r>
      <w:r>
        <w:rPr>
          <w:color w:val="CD222A"/>
          <w:spacing w:val="-2"/>
          <w:w w:val="85"/>
        </w:rPr>
        <w:t>prevention.</w:t>
      </w:r>
    </w:p>
    <w:p w14:paraId="03F3D38D" w14:textId="77777777" w:rsidR="00C83B3C" w:rsidRDefault="00102383">
      <w:pPr>
        <w:pStyle w:val="BodyText"/>
        <w:spacing w:before="108" w:line="259" w:lineRule="auto"/>
        <w:ind w:left="1440" w:right="1430"/>
      </w:pPr>
      <w:r>
        <w:rPr>
          <w:color w:val="252223"/>
          <w:w w:val="90"/>
        </w:rPr>
        <w:t>Research</w:t>
      </w:r>
      <w:r>
        <w:rPr>
          <w:color w:val="252223"/>
          <w:spacing w:val="-2"/>
          <w:w w:val="90"/>
        </w:rPr>
        <w:t xml:space="preserve"> </w:t>
      </w:r>
      <w:r>
        <w:rPr>
          <w:color w:val="252223"/>
          <w:w w:val="90"/>
        </w:rPr>
        <w:t>on</w:t>
      </w:r>
      <w:r>
        <w:rPr>
          <w:color w:val="252223"/>
          <w:spacing w:val="-2"/>
          <w:w w:val="90"/>
        </w:rPr>
        <w:t xml:space="preserve"> </w:t>
      </w:r>
      <w:r>
        <w:rPr>
          <w:color w:val="252223"/>
          <w:w w:val="90"/>
        </w:rPr>
        <w:t>suicide</w:t>
      </w:r>
      <w:r>
        <w:rPr>
          <w:color w:val="252223"/>
          <w:spacing w:val="-2"/>
          <w:w w:val="90"/>
        </w:rPr>
        <w:t xml:space="preserve"> </w:t>
      </w:r>
      <w:r>
        <w:rPr>
          <w:color w:val="252223"/>
          <w:w w:val="90"/>
        </w:rPr>
        <w:t>prevention,</w:t>
      </w:r>
      <w:r>
        <w:rPr>
          <w:color w:val="252223"/>
          <w:spacing w:val="-2"/>
          <w:w w:val="90"/>
        </w:rPr>
        <w:t xml:space="preserve"> </w:t>
      </w:r>
      <w:r>
        <w:rPr>
          <w:color w:val="252223"/>
          <w:w w:val="90"/>
        </w:rPr>
        <w:t>and</w:t>
      </w:r>
      <w:r>
        <w:rPr>
          <w:color w:val="252223"/>
          <w:spacing w:val="-2"/>
          <w:w w:val="90"/>
        </w:rPr>
        <w:t xml:space="preserve"> </w:t>
      </w:r>
      <w:r>
        <w:rPr>
          <w:color w:val="252223"/>
          <w:w w:val="90"/>
        </w:rPr>
        <w:t>on</w:t>
      </w:r>
      <w:r>
        <w:rPr>
          <w:color w:val="252223"/>
          <w:spacing w:val="-2"/>
          <w:w w:val="90"/>
        </w:rPr>
        <w:t xml:space="preserve"> </w:t>
      </w:r>
      <w:r>
        <w:rPr>
          <w:color w:val="252223"/>
          <w:w w:val="90"/>
        </w:rPr>
        <w:t>the</w:t>
      </w:r>
      <w:r>
        <w:rPr>
          <w:color w:val="252223"/>
          <w:spacing w:val="-2"/>
          <w:w w:val="90"/>
        </w:rPr>
        <w:t xml:space="preserve"> </w:t>
      </w:r>
      <w:r>
        <w:rPr>
          <w:color w:val="252223"/>
          <w:w w:val="90"/>
        </w:rPr>
        <w:t>treatment</w:t>
      </w:r>
      <w:r>
        <w:rPr>
          <w:color w:val="252223"/>
          <w:spacing w:val="-2"/>
          <w:w w:val="90"/>
        </w:rPr>
        <w:t xml:space="preserve"> </w:t>
      </w:r>
      <w:r>
        <w:rPr>
          <w:color w:val="252223"/>
          <w:w w:val="90"/>
        </w:rPr>
        <w:t>of</w:t>
      </w:r>
      <w:r>
        <w:rPr>
          <w:color w:val="252223"/>
          <w:spacing w:val="-2"/>
          <w:w w:val="90"/>
        </w:rPr>
        <w:t xml:space="preserve"> </w:t>
      </w:r>
      <w:r>
        <w:rPr>
          <w:color w:val="252223"/>
          <w:w w:val="90"/>
        </w:rPr>
        <w:t>mental</w:t>
      </w:r>
      <w:r>
        <w:rPr>
          <w:color w:val="252223"/>
          <w:spacing w:val="-3"/>
          <w:w w:val="90"/>
        </w:rPr>
        <w:t xml:space="preserve"> </w:t>
      </w:r>
      <w:r>
        <w:rPr>
          <w:color w:val="252223"/>
          <w:w w:val="90"/>
        </w:rPr>
        <w:t>and</w:t>
      </w:r>
      <w:r>
        <w:rPr>
          <w:color w:val="252223"/>
          <w:spacing w:val="-3"/>
          <w:w w:val="90"/>
        </w:rPr>
        <w:t xml:space="preserve"> </w:t>
      </w:r>
      <w:r>
        <w:rPr>
          <w:color w:val="252223"/>
          <w:w w:val="90"/>
        </w:rPr>
        <w:t>substance</w:t>
      </w:r>
      <w:r>
        <w:rPr>
          <w:color w:val="252223"/>
          <w:spacing w:val="-3"/>
          <w:w w:val="90"/>
        </w:rPr>
        <w:t xml:space="preserve"> </w:t>
      </w:r>
      <w:r>
        <w:rPr>
          <w:color w:val="252223"/>
          <w:w w:val="90"/>
        </w:rPr>
        <w:t>use</w:t>
      </w:r>
      <w:r>
        <w:rPr>
          <w:color w:val="252223"/>
          <w:spacing w:val="-3"/>
          <w:w w:val="90"/>
        </w:rPr>
        <w:t xml:space="preserve"> </w:t>
      </w:r>
      <w:r>
        <w:rPr>
          <w:color w:val="252223"/>
          <w:w w:val="90"/>
        </w:rPr>
        <w:t>disorders,</w:t>
      </w:r>
      <w:r>
        <w:rPr>
          <w:color w:val="252223"/>
          <w:spacing w:val="-3"/>
          <w:w w:val="90"/>
        </w:rPr>
        <w:t xml:space="preserve"> </w:t>
      </w:r>
      <w:r>
        <w:rPr>
          <w:color w:val="252223"/>
          <w:w w:val="90"/>
        </w:rPr>
        <w:t>has</w:t>
      </w:r>
      <w:r>
        <w:rPr>
          <w:color w:val="252223"/>
          <w:spacing w:val="-3"/>
          <w:w w:val="90"/>
        </w:rPr>
        <w:t xml:space="preserve"> </w:t>
      </w:r>
      <w:r>
        <w:rPr>
          <w:color w:val="252223"/>
          <w:w w:val="90"/>
        </w:rPr>
        <w:t>increased considerably during the past 20 years. Findings have contributed to the development of assessment</w:t>
      </w:r>
    </w:p>
    <w:p w14:paraId="3C07788D" w14:textId="77777777" w:rsidR="00C83B3C" w:rsidRDefault="00102383">
      <w:pPr>
        <w:pStyle w:val="BodyText"/>
        <w:spacing w:line="259" w:lineRule="auto"/>
        <w:ind w:left="1440" w:right="1519"/>
      </w:pPr>
      <w:r>
        <w:rPr>
          <w:color w:val="252223"/>
          <w:w w:val="90"/>
        </w:rPr>
        <w:t>tools, resiliency-building interventions, and treatment and symptom-monitoring techniques. Continued advancements will lead to the development of be</w:t>
      </w:r>
      <w:r>
        <w:rPr>
          <w:color w:val="252223"/>
          <w:w w:val="90"/>
        </w:rPr>
        <w:t>tter assessment tools, treatments, and preventive interventions.</w:t>
      </w:r>
      <w:r>
        <w:rPr>
          <w:color w:val="252223"/>
          <w:spacing w:val="-7"/>
          <w:w w:val="90"/>
        </w:rPr>
        <w:t xml:space="preserve"> </w:t>
      </w:r>
      <w:r>
        <w:rPr>
          <w:color w:val="252223"/>
          <w:w w:val="90"/>
        </w:rPr>
        <w:t>It</w:t>
      </w:r>
      <w:r>
        <w:rPr>
          <w:color w:val="252223"/>
          <w:spacing w:val="-8"/>
          <w:w w:val="90"/>
        </w:rPr>
        <w:t xml:space="preserve"> </w:t>
      </w:r>
      <w:r>
        <w:rPr>
          <w:color w:val="252223"/>
          <w:w w:val="90"/>
        </w:rPr>
        <w:t>also</w:t>
      </w:r>
      <w:r>
        <w:rPr>
          <w:color w:val="252223"/>
          <w:spacing w:val="-8"/>
          <w:w w:val="90"/>
        </w:rPr>
        <w:t xml:space="preserve"> </w:t>
      </w:r>
      <w:r>
        <w:rPr>
          <w:color w:val="252223"/>
          <w:w w:val="90"/>
        </w:rPr>
        <w:t>will</w:t>
      </w:r>
      <w:r>
        <w:rPr>
          <w:color w:val="252223"/>
          <w:spacing w:val="-7"/>
          <w:w w:val="90"/>
        </w:rPr>
        <w:t xml:space="preserve"> </w:t>
      </w:r>
      <w:r>
        <w:rPr>
          <w:color w:val="252223"/>
          <w:w w:val="90"/>
        </w:rPr>
        <w:t>lead</w:t>
      </w:r>
      <w:r>
        <w:rPr>
          <w:color w:val="252223"/>
          <w:spacing w:val="-7"/>
          <w:w w:val="90"/>
        </w:rPr>
        <w:t xml:space="preserve"> </w:t>
      </w:r>
      <w:r>
        <w:rPr>
          <w:color w:val="252223"/>
          <w:w w:val="90"/>
        </w:rPr>
        <w:t>to</w:t>
      </w:r>
      <w:r>
        <w:rPr>
          <w:color w:val="252223"/>
          <w:spacing w:val="-8"/>
          <w:w w:val="90"/>
        </w:rPr>
        <w:t xml:space="preserve"> </w:t>
      </w:r>
      <w:r>
        <w:rPr>
          <w:color w:val="252223"/>
          <w:w w:val="90"/>
        </w:rPr>
        <w:t>more</w:t>
      </w:r>
      <w:r>
        <w:rPr>
          <w:color w:val="252223"/>
          <w:spacing w:val="-8"/>
          <w:w w:val="90"/>
        </w:rPr>
        <w:t xml:space="preserve"> </w:t>
      </w:r>
      <w:r>
        <w:rPr>
          <w:color w:val="252223"/>
          <w:w w:val="90"/>
        </w:rPr>
        <w:t>effective</w:t>
      </w:r>
      <w:r>
        <w:rPr>
          <w:color w:val="252223"/>
          <w:spacing w:val="-8"/>
          <w:w w:val="90"/>
        </w:rPr>
        <w:t xml:space="preserve"> </w:t>
      </w:r>
      <w:r>
        <w:rPr>
          <w:color w:val="252223"/>
          <w:w w:val="90"/>
        </w:rPr>
        <w:t>and</w:t>
      </w:r>
      <w:r>
        <w:rPr>
          <w:color w:val="252223"/>
          <w:spacing w:val="-7"/>
          <w:w w:val="90"/>
        </w:rPr>
        <w:t xml:space="preserve"> </w:t>
      </w:r>
      <w:r>
        <w:rPr>
          <w:color w:val="252223"/>
          <w:w w:val="90"/>
        </w:rPr>
        <w:t>efficient</w:t>
      </w:r>
      <w:r>
        <w:rPr>
          <w:color w:val="252223"/>
          <w:spacing w:val="-7"/>
          <w:w w:val="90"/>
        </w:rPr>
        <w:t xml:space="preserve"> </w:t>
      </w:r>
      <w:r>
        <w:rPr>
          <w:color w:val="252223"/>
          <w:w w:val="90"/>
        </w:rPr>
        <w:t>therapeutic</w:t>
      </w:r>
      <w:r>
        <w:rPr>
          <w:color w:val="252223"/>
          <w:spacing w:val="-7"/>
          <w:w w:val="90"/>
        </w:rPr>
        <w:t xml:space="preserve"> </w:t>
      </w:r>
      <w:r>
        <w:rPr>
          <w:color w:val="252223"/>
          <w:w w:val="90"/>
        </w:rPr>
        <w:t>interventions</w:t>
      </w:r>
      <w:r>
        <w:rPr>
          <w:color w:val="252223"/>
          <w:spacing w:val="-7"/>
          <w:w w:val="90"/>
        </w:rPr>
        <w:t xml:space="preserve"> </w:t>
      </w:r>
      <w:r>
        <w:rPr>
          <w:color w:val="252223"/>
          <w:w w:val="90"/>
        </w:rPr>
        <w:t>for</w:t>
      </w:r>
      <w:r>
        <w:rPr>
          <w:color w:val="252223"/>
          <w:spacing w:val="-7"/>
          <w:w w:val="90"/>
        </w:rPr>
        <w:t xml:space="preserve"> </w:t>
      </w:r>
      <w:r>
        <w:rPr>
          <w:color w:val="252223"/>
          <w:w w:val="90"/>
        </w:rPr>
        <w:t>individuals</w:t>
      </w:r>
      <w:r>
        <w:rPr>
          <w:color w:val="252223"/>
          <w:spacing w:val="-7"/>
          <w:w w:val="90"/>
        </w:rPr>
        <w:t xml:space="preserve"> </w:t>
      </w:r>
      <w:r>
        <w:rPr>
          <w:color w:val="252223"/>
          <w:w w:val="90"/>
        </w:rPr>
        <w:t xml:space="preserve">who </w:t>
      </w:r>
      <w:r>
        <w:rPr>
          <w:color w:val="252223"/>
          <w:w w:val="95"/>
        </w:rPr>
        <w:t>engage</w:t>
      </w:r>
      <w:r>
        <w:rPr>
          <w:color w:val="252223"/>
          <w:spacing w:val="-10"/>
          <w:w w:val="95"/>
        </w:rPr>
        <w:t xml:space="preserve"> </w:t>
      </w:r>
      <w:r>
        <w:rPr>
          <w:color w:val="252223"/>
          <w:w w:val="95"/>
        </w:rPr>
        <w:t>in</w:t>
      </w:r>
      <w:r>
        <w:rPr>
          <w:color w:val="252223"/>
          <w:spacing w:val="-10"/>
          <w:w w:val="95"/>
        </w:rPr>
        <w:t xml:space="preserve"> </w:t>
      </w:r>
      <w:r>
        <w:rPr>
          <w:color w:val="252223"/>
          <w:w w:val="95"/>
        </w:rPr>
        <w:t>suicidal</w:t>
      </w:r>
      <w:r>
        <w:rPr>
          <w:color w:val="252223"/>
          <w:spacing w:val="-10"/>
          <w:w w:val="95"/>
        </w:rPr>
        <w:t xml:space="preserve"> </w:t>
      </w:r>
      <w:r>
        <w:rPr>
          <w:color w:val="252223"/>
          <w:w w:val="95"/>
        </w:rPr>
        <w:t>behaviors.</w:t>
      </w:r>
    </w:p>
    <w:p w14:paraId="05A89922" w14:textId="77777777" w:rsidR="00C83B3C" w:rsidRDefault="00102383">
      <w:pPr>
        <w:pStyle w:val="Heading4"/>
        <w:spacing w:before="265" w:line="237" w:lineRule="auto"/>
        <w:ind w:left="1439" w:right="1519"/>
      </w:pPr>
      <w:r>
        <w:rPr>
          <w:color w:val="CD222A"/>
          <w:w w:val="85"/>
        </w:rPr>
        <w:t>Objective 12.1: Develop a national suicide prevention research ag</w:t>
      </w:r>
      <w:r>
        <w:rPr>
          <w:color w:val="CD222A"/>
          <w:w w:val="85"/>
        </w:rPr>
        <w:t>enda with</w:t>
      </w:r>
      <w:r>
        <w:rPr>
          <w:color w:val="CD222A"/>
          <w:spacing w:val="40"/>
        </w:rPr>
        <w:t xml:space="preserve"> </w:t>
      </w:r>
      <w:r>
        <w:rPr>
          <w:color w:val="CD222A"/>
          <w:w w:val="90"/>
        </w:rPr>
        <w:t>comprehensive</w:t>
      </w:r>
      <w:r>
        <w:rPr>
          <w:color w:val="CD222A"/>
          <w:spacing w:val="-13"/>
          <w:w w:val="90"/>
        </w:rPr>
        <w:t xml:space="preserve"> </w:t>
      </w:r>
      <w:r>
        <w:rPr>
          <w:color w:val="CD222A"/>
          <w:w w:val="90"/>
        </w:rPr>
        <w:t>input</w:t>
      </w:r>
      <w:r>
        <w:rPr>
          <w:color w:val="CD222A"/>
          <w:spacing w:val="-13"/>
          <w:w w:val="90"/>
        </w:rPr>
        <w:t xml:space="preserve"> </w:t>
      </w:r>
      <w:r>
        <w:rPr>
          <w:color w:val="CD222A"/>
          <w:w w:val="90"/>
        </w:rPr>
        <w:t>from</w:t>
      </w:r>
      <w:r>
        <w:rPr>
          <w:color w:val="CD222A"/>
          <w:spacing w:val="-12"/>
          <w:w w:val="90"/>
        </w:rPr>
        <w:t xml:space="preserve"> </w:t>
      </w:r>
      <w:r>
        <w:rPr>
          <w:color w:val="CD222A"/>
          <w:w w:val="90"/>
        </w:rPr>
        <w:t>multiple</w:t>
      </w:r>
      <w:r>
        <w:rPr>
          <w:color w:val="CD222A"/>
          <w:spacing w:val="-13"/>
          <w:w w:val="90"/>
        </w:rPr>
        <w:t xml:space="preserve"> </w:t>
      </w:r>
      <w:r>
        <w:rPr>
          <w:color w:val="CD222A"/>
          <w:w w:val="90"/>
        </w:rPr>
        <w:t>stakeholders.</w:t>
      </w:r>
    </w:p>
    <w:p w14:paraId="30077403" w14:textId="77777777" w:rsidR="00C83B3C" w:rsidRDefault="00102383">
      <w:pPr>
        <w:pStyle w:val="BodyText"/>
        <w:spacing w:before="118" w:line="259" w:lineRule="auto"/>
        <w:ind w:left="1439" w:right="1430"/>
      </w:pPr>
      <w:r>
        <w:rPr>
          <w:color w:val="252223"/>
          <w:w w:val="90"/>
        </w:rPr>
        <w:t>Everyone has a stake in the development and implementation of a national suicide research agenda that can</w:t>
      </w:r>
      <w:r>
        <w:rPr>
          <w:color w:val="252223"/>
          <w:spacing w:val="-4"/>
          <w:w w:val="90"/>
        </w:rPr>
        <w:t xml:space="preserve"> </w:t>
      </w:r>
      <w:r>
        <w:rPr>
          <w:color w:val="252223"/>
          <w:w w:val="90"/>
        </w:rPr>
        <w:t>ultimately</w:t>
      </w:r>
      <w:r>
        <w:rPr>
          <w:color w:val="252223"/>
          <w:spacing w:val="-4"/>
          <w:w w:val="90"/>
        </w:rPr>
        <w:t xml:space="preserve"> </w:t>
      </w:r>
      <w:r>
        <w:rPr>
          <w:color w:val="252223"/>
          <w:w w:val="90"/>
        </w:rPr>
        <w:t>be</w:t>
      </w:r>
      <w:r>
        <w:rPr>
          <w:color w:val="252223"/>
          <w:spacing w:val="-4"/>
          <w:w w:val="90"/>
        </w:rPr>
        <w:t xml:space="preserve"> </w:t>
      </w:r>
      <w:r>
        <w:rPr>
          <w:color w:val="252223"/>
          <w:w w:val="90"/>
        </w:rPr>
        <w:t>measured</w:t>
      </w:r>
      <w:r>
        <w:rPr>
          <w:color w:val="252223"/>
          <w:spacing w:val="-4"/>
          <w:w w:val="90"/>
        </w:rPr>
        <w:t xml:space="preserve"> </w:t>
      </w:r>
      <w:r>
        <w:rPr>
          <w:color w:val="252223"/>
          <w:w w:val="90"/>
        </w:rPr>
        <w:t>in</w:t>
      </w:r>
      <w:r>
        <w:rPr>
          <w:color w:val="252223"/>
          <w:spacing w:val="-4"/>
          <w:w w:val="90"/>
        </w:rPr>
        <w:t xml:space="preserve"> </w:t>
      </w:r>
      <w:r>
        <w:rPr>
          <w:color w:val="252223"/>
          <w:w w:val="90"/>
        </w:rPr>
        <w:t>terms</w:t>
      </w:r>
      <w:r>
        <w:rPr>
          <w:color w:val="252223"/>
          <w:spacing w:val="-4"/>
          <w:w w:val="90"/>
        </w:rPr>
        <w:t xml:space="preserve"> </w:t>
      </w:r>
      <w:r>
        <w:rPr>
          <w:color w:val="252223"/>
          <w:w w:val="90"/>
        </w:rPr>
        <w:t>of</w:t>
      </w:r>
      <w:r>
        <w:rPr>
          <w:color w:val="252223"/>
          <w:spacing w:val="-4"/>
          <w:w w:val="90"/>
        </w:rPr>
        <w:t xml:space="preserve"> </w:t>
      </w:r>
      <w:r>
        <w:rPr>
          <w:color w:val="252223"/>
          <w:w w:val="90"/>
        </w:rPr>
        <w:t>knowledge</w:t>
      </w:r>
      <w:r>
        <w:rPr>
          <w:color w:val="252223"/>
          <w:spacing w:val="-5"/>
          <w:w w:val="90"/>
        </w:rPr>
        <w:t xml:space="preserve"> </w:t>
      </w:r>
      <w:r>
        <w:rPr>
          <w:color w:val="252223"/>
          <w:w w:val="90"/>
        </w:rPr>
        <w:t>gained</w:t>
      </w:r>
      <w:r>
        <w:rPr>
          <w:color w:val="252223"/>
          <w:spacing w:val="-5"/>
          <w:w w:val="90"/>
        </w:rPr>
        <w:t xml:space="preserve"> </w:t>
      </w:r>
      <w:r>
        <w:rPr>
          <w:color w:val="252223"/>
          <w:w w:val="90"/>
        </w:rPr>
        <w:t>and</w:t>
      </w:r>
      <w:r>
        <w:rPr>
          <w:color w:val="252223"/>
          <w:spacing w:val="-5"/>
          <w:w w:val="90"/>
        </w:rPr>
        <w:t xml:space="preserve"> </w:t>
      </w:r>
      <w:r>
        <w:rPr>
          <w:color w:val="252223"/>
          <w:w w:val="90"/>
        </w:rPr>
        <w:t>measurable</w:t>
      </w:r>
      <w:r>
        <w:rPr>
          <w:color w:val="252223"/>
          <w:spacing w:val="-5"/>
          <w:w w:val="90"/>
        </w:rPr>
        <w:t xml:space="preserve"> </w:t>
      </w:r>
      <w:r>
        <w:rPr>
          <w:color w:val="252223"/>
          <w:w w:val="90"/>
        </w:rPr>
        <w:t>declines</w:t>
      </w:r>
      <w:r>
        <w:rPr>
          <w:color w:val="252223"/>
          <w:spacing w:val="-5"/>
          <w:w w:val="90"/>
        </w:rPr>
        <w:t xml:space="preserve"> </w:t>
      </w:r>
      <w:r>
        <w:rPr>
          <w:color w:val="252223"/>
          <w:w w:val="90"/>
        </w:rPr>
        <w:t>in</w:t>
      </w:r>
      <w:r>
        <w:rPr>
          <w:color w:val="252223"/>
          <w:spacing w:val="-5"/>
          <w:w w:val="90"/>
        </w:rPr>
        <w:t xml:space="preserve"> </w:t>
      </w:r>
      <w:r>
        <w:rPr>
          <w:color w:val="252223"/>
          <w:w w:val="90"/>
        </w:rPr>
        <w:t>suicide</w:t>
      </w:r>
      <w:r>
        <w:rPr>
          <w:color w:val="252223"/>
          <w:spacing w:val="-5"/>
          <w:w w:val="90"/>
        </w:rPr>
        <w:t xml:space="preserve"> </w:t>
      </w:r>
      <w:r>
        <w:rPr>
          <w:color w:val="252223"/>
          <w:w w:val="90"/>
        </w:rPr>
        <w:t>attempts</w:t>
      </w:r>
      <w:r>
        <w:rPr>
          <w:color w:val="252223"/>
          <w:spacing w:val="-5"/>
          <w:w w:val="90"/>
        </w:rPr>
        <w:t xml:space="preserve"> </w:t>
      </w:r>
      <w:r>
        <w:rPr>
          <w:color w:val="252223"/>
          <w:w w:val="90"/>
        </w:rPr>
        <w:t>and deaths.</w:t>
      </w:r>
      <w:r>
        <w:rPr>
          <w:color w:val="252223"/>
          <w:spacing w:val="-2"/>
          <w:w w:val="90"/>
        </w:rPr>
        <w:t xml:space="preserve"> </w:t>
      </w:r>
      <w:r>
        <w:rPr>
          <w:color w:val="252223"/>
          <w:w w:val="90"/>
        </w:rPr>
        <w:t>This</w:t>
      </w:r>
      <w:r>
        <w:rPr>
          <w:color w:val="252223"/>
          <w:spacing w:val="-2"/>
          <w:w w:val="90"/>
        </w:rPr>
        <w:t xml:space="preserve"> </w:t>
      </w:r>
      <w:r>
        <w:rPr>
          <w:color w:val="252223"/>
          <w:w w:val="90"/>
        </w:rPr>
        <w:t>agenda</w:t>
      </w:r>
      <w:r>
        <w:rPr>
          <w:color w:val="252223"/>
          <w:spacing w:val="-2"/>
          <w:w w:val="90"/>
        </w:rPr>
        <w:t xml:space="preserve"> </w:t>
      </w:r>
      <w:r>
        <w:rPr>
          <w:color w:val="252223"/>
          <w:w w:val="90"/>
        </w:rPr>
        <w:t>should</w:t>
      </w:r>
      <w:r>
        <w:rPr>
          <w:color w:val="252223"/>
          <w:spacing w:val="-2"/>
          <w:w w:val="90"/>
        </w:rPr>
        <w:t xml:space="preserve"> </w:t>
      </w:r>
      <w:r>
        <w:rPr>
          <w:color w:val="252223"/>
          <w:w w:val="90"/>
        </w:rPr>
        <w:t>build</w:t>
      </w:r>
      <w:r>
        <w:rPr>
          <w:color w:val="252223"/>
          <w:spacing w:val="-2"/>
          <w:w w:val="90"/>
        </w:rPr>
        <w:t xml:space="preserve"> </w:t>
      </w:r>
      <w:r>
        <w:rPr>
          <w:color w:val="252223"/>
          <w:w w:val="90"/>
        </w:rPr>
        <w:t>on</w:t>
      </w:r>
      <w:r>
        <w:rPr>
          <w:color w:val="252223"/>
          <w:spacing w:val="-2"/>
          <w:w w:val="90"/>
        </w:rPr>
        <w:t xml:space="preserve"> </w:t>
      </w:r>
      <w:r>
        <w:rPr>
          <w:color w:val="252223"/>
          <w:w w:val="90"/>
        </w:rPr>
        <w:t>existing</w:t>
      </w:r>
      <w:r>
        <w:rPr>
          <w:color w:val="252223"/>
          <w:spacing w:val="-2"/>
          <w:w w:val="90"/>
        </w:rPr>
        <w:t xml:space="preserve"> </w:t>
      </w:r>
      <w:r>
        <w:rPr>
          <w:color w:val="252223"/>
          <w:w w:val="90"/>
        </w:rPr>
        <w:t>knowledge</w:t>
      </w:r>
      <w:r>
        <w:rPr>
          <w:color w:val="252223"/>
          <w:spacing w:val="-2"/>
          <w:w w:val="90"/>
        </w:rPr>
        <w:t xml:space="preserve"> </w:t>
      </w:r>
      <w:r>
        <w:rPr>
          <w:color w:val="252223"/>
          <w:w w:val="90"/>
        </w:rPr>
        <w:t>of</w:t>
      </w:r>
      <w:r>
        <w:rPr>
          <w:color w:val="252223"/>
          <w:spacing w:val="-2"/>
          <w:w w:val="90"/>
        </w:rPr>
        <w:t xml:space="preserve"> </w:t>
      </w:r>
      <w:r>
        <w:rPr>
          <w:color w:val="252223"/>
          <w:w w:val="90"/>
        </w:rPr>
        <w:t>suicide</w:t>
      </w:r>
      <w:r>
        <w:rPr>
          <w:color w:val="252223"/>
          <w:spacing w:val="-2"/>
          <w:w w:val="90"/>
        </w:rPr>
        <w:t xml:space="preserve"> </w:t>
      </w:r>
      <w:r>
        <w:rPr>
          <w:color w:val="252223"/>
          <w:w w:val="90"/>
        </w:rPr>
        <w:t>prevention</w:t>
      </w:r>
      <w:r>
        <w:rPr>
          <w:color w:val="252223"/>
          <w:spacing w:val="-2"/>
          <w:w w:val="90"/>
        </w:rPr>
        <w:t xml:space="preserve"> </w:t>
      </w:r>
      <w:r>
        <w:rPr>
          <w:color w:val="252223"/>
          <w:w w:val="90"/>
        </w:rPr>
        <w:t>and</w:t>
      </w:r>
      <w:r>
        <w:rPr>
          <w:color w:val="252223"/>
          <w:spacing w:val="-2"/>
          <w:w w:val="90"/>
        </w:rPr>
        <w:t xml:space="preserve"> </w:t>
      </w:r>
      <w:r>
        <w:rPr>
          <w:color w:val="252223"/>
          <w:w w:val="90"/>
        </w:rPr>
        <w:t>surveillance</w:t>
      </w:r>
      <w:r>
        <w:rPr>
          <w:color w:val="252223"/>
          <w:spacing w:val="-2"/>
          <w:w w:val="90"/>
        </w:rPr>
        <w:t xml:space="preserve"> </w:t>
      </w:r>
      <w:r>
        <w:rPr>
          <w:color w:val="252223"/>
          <w:w w:val="90"/>
        </w:rPr>
        <w:t>findings</w:t>
      </w:r>
      <w:r>
        <w:rPr>
          <w:color w:val="252223"/>
          <w:spacing w:val="-2"/>
          <w:w w:val="90"/>
        </w:rPr>
        <w:t xml:space="preserve"> </w:t>
      </w:r>
      <w:r>
        <w:rPr>
          <w:color w:val="252223"/>
          <w:w w:val="90"/>
        </w:rPr>
        <w:t>to identify</w:t>
      </w:r>
      <w:r>
        <w:rPr>
          <w:color w:val="252223"/>
          <w:spacing w:val="-6"/>
          <w:w w:val="90"/>
        </w:rPr>
        <w:t xml:space="preserve"> </w:t>
      </w:r>
      <w:r>
        <w:rPr>
          <w:color w:val="252223"/>
          <w:w w:val="90"/>
        </w:rPr>
        <w:t>priority</w:t>
      </w:r>
      <w:r>
        <w:rPr>
          <w:color w:val="252223"/>
          <w:spacing w:val="-6"/>
          <w:w w:val="90"/>
        </w:rPr>
        <w:t xml:space="preserve"> </w:t>
      </w:r>
      <w:r>
        <w:rPr>
          <w:color w:val="252223"/>
          <w:w w:val="90"/>
        </w:rPr>
        <w:t>research</w:t>
      </w:r>
      <w:r>
        <w:rPr>
          <w:color w:val="252223"/>
          <w:spacing w:val="-6"/>
          <w:w w:val="90"/>
        </w:rPr>
        <w:t xml:space="preserve"> </w:t>
      </w:r>
      <w:r>
        <w:rPr>
          <w:color w:val="252223"/>
          <w:w w:val="90"/>
        </w:rPr>
        <w:t>areas.</w:t>
      </w:r>
      <w:r>
        <w:rPr>
          <w:color w:val="252223"/>
          <w:spacing w:val="-6"/>
          <w:w w:val="90"/>
        </w:rPr>
        <w:t xml:space="preserve"> </w:t>
      </w:r>
      <w:r>
        <w:rPr>
          <w:color w:val="252223"/>
          <w:w w:val="90"/>
        </w:rPr>
        <w:t>Topics</w:t>
      </w:r>
      <w:r>
        <w:rPr>
          <w:color w:val="252223"/>
          <w:spacing w:val="-6"/>
          <w:w w:val="90"/>
        </w:rPr>
        <w:t xml:space="preserve"> </w:t>
      </w:r>
      <w:r>
        <w:rPr>
          <w:color w:val="252223"/>
          <w:w w:val="90"/>
        </w:rPr>
        <w:t>could</w:t>
      </w:r>
      <w:r>
        <w:rPr>
          <w:color w:val="252223"/>
          <w:spacing w:val="-6"/>
          <w:w w:val="90"/>
        </w:rPr>
        <w:t xml:space="preserve"> </w:t>
      </w:r>
      <w:r>
        <w:rPr>
          <w:color w:val="252223"/>
          <w:w w:val="90"/>
        </w:rPr>
        <w:t>include:</w:t>
      </w:r>
      <w:r>
        <w:rPr>
          <w:color w:val="252223"/>
          <w:spacing w:val="-7"/>
          <w:w w:val="90"/>
        </w:rPr>
        <w:t xml:space="preserve"> </w:t>
      </w:r>
      <w:r>
        <w:rPr>
          <w:color w:val="252223"/>
          <w:w w:val="90"/>
        </w:rPr>
        <w:t>groups</w:t>
      </w:r>
      <w:r>
        <w:rPr>
          <w:color w:val="252223"/>
          <w:spacing w:val="-7"/>
          <w:w w:val="90"/>
        </w:rPr>
        <w:t xml:space="preserve"> </w:t>
      </w:r>
      <w:r>
        <w:rPr>
          <w:color w:val="252223"/>
          <w:w w:val="90"/>
        </w:rPr>
        <w:t>with</w:t>
      </w:r>
      <w:r>
        <w:rPr>
          <w:color w:val="252223"/>
          <w:spacing w:val="-7"/>
          <w:w w:val="90"/>
        </w:rPr>
        <w:t xml:space="preserve"> </w:t>
      </w:r>
      <w:r>
        <w:rPr>
          <w:color w:val="252223"/>
          <w:w w:val="90"/>
        </w:rPr>
        <w:t>increased</w:t>
      </w:r>
      <w:r>
        <w:rPr>
          <w:color w:val="252223"/>
          <w:spacing w:val="-7"/>
          <w:w w:val="90"/>
        </w:rPr>
        <w:t xml:space="preserve"> </w:t>
      </w:r>
      <w:r>
        <w:rPr>
          <w:color w:val="252223"/>
          <w:w w:val="90"/>
        </w:rPr>
        <w:t>suicide</w:t>
      </w:r>
      <w:r>
        <w:rPr>
          <w:color w:val="252223"/>
          <w:spacing w:val="-7"/>
          <w:w w:val="90"/>
        </w:rPr>
        <w:t xml:space="preserve"> </w:t>
      </w:r>
      <w:r>
        <w:rPr>
          <w:color w:val="252223"/>
          <w:w w:val="90"/>
        </w:rPr>
        <w:t>risk,</w:t>
      </w:r>
      <w:r>
        <w:rPr>
          <w:color w:val="252223"/>
          <w:spacing w:val="-7"/>
          <w:w w:val="90"/>
        </w:rPr>
        <w:t xml:space="preserve"> </w:t>
      </w:r>
      <w:r>
        <w:rPr>
          <w:color w:val="252223"/>
          <w:w w:val="90"/>
        </w:rPr>
        <w:t>gender</w:t>
      </w:r>
      <w:r>
        <w:rPr>
          <w:color w:val="252223"/>
          <w:spacing w:val="-7"/>
          <w:w w:val="90"/>
        </w:rPr>
        <w:t xml:space="preserve"> </w:t>
      </w:r>
      <w:r>
        <w:rPr>
          <w:color w:val="252223"/>
          <w:w w:val="90"/>
        </w:rPr>
        <w:t>and</w:t>
      </w:r>
      <w:r>
        <w:rPr>
          <w:color w:val="252223"/>
          <w:spacing w:val="-7"/>
          <w:w w:val="90"/>
        </w:rPr>
        <w:t xml:space="preserve"> </w:t>
      </w:r>
      <w:r>
        <w:rPr>
          <w:color w:val="252223"/>
          <w:w w:val="90"/>
        </w:rPr>
        <w:t>ethnic differences, social</w:t>
      </w:r>
      <w:r>
        <w:rPr>
          <w:color w:val="252223"/>
          <w:w w:val="90"/>
        </w:rPr>
        <w:t xml:space="preserve"> and economic factors, genetic contributions, protective factors, promising interventions for suicide prevention</w:t>
      </w:r>
      <w:r>
        <w:rPr>
          <w:color w:val="252223"/>
          <w:spacing w:val="-1"/>
          <w:w w:val="90"/>
        </w:rPr>
        <w:t xml:space="preserve"> </w:t>
      </w:r>
      <w:r>
        <w:rPr>
          <w:color w:val="252223"/>
          <w:w w:val="90"/>
        </w:rPr>
        <w:t>and treatment, and interventions</w:t>
      </w:r>
      <w:r>
        <w:rPr>
          <w:color w:val="252223"/>
          <w:spacing w:val="-1"/>
          <w:w w:val="90"/>
        </w:rPr>
        <w:t xml:space="preserve"> </w:t>
      </w:r>
      <w:r>
        <w:rPr>
          <w:color w:val="252223"/>
          <w:w w:val="90"/>
        </w:rPr>
        <w:t>for</w:t>
      </w:r>
      <w:r>
        <w:rPr>
          <w:color w:val="252223"/>
          <w:spacing w:val="-1"/>
          <w:w w:val="90"/>
        </w:rPr>
        <w:t xml:space="preserve"> </w:t>
      </w:r>
      <w:r>
        <w:rPr>
          <w:color w:val="252223"/>
          <w:w w:val="90"/>
        </w:rPr>
        <w:t>individuals</w:t>
      </w:r>
      <w:r>
        <w:rPr>
          <w:color w:val="252223"/>
          <w:spacing w:val="-1"/>
          <w:w w:val="90"/>
        </w:rPr>
        <w:t xml:space="preserve"> </w:t>
      </w:r>
      <w:r>
        <w:rPr>
          <w:color w:val="252223"/>
          <w:w w:val="90"/>
        </w:rPr>
        <w:t>who</w:t>
      </w:r>
      <w:r>
        <w:rPr>
          <w:color w:val="252223"/>
          <w:spacing w:val="-1"/>
          <w:w w:val="90"/>
        </w:rPr>
        <w:t xml:space="preserve"> </w:t>
      </w:r>
      <w:r>
        <w:rPr>
          <w:color w:val="252223"/>
          <w:w w:val="90"/>
        </w:rPr>
        <w:t>have</w:t>
      </w:r>
      <w:r>
        <w:rPr>
          <w:color w:val="252223"/>
          <w:spacing w:val="-1"/>
          <w:w w:val="90"/>
        </w:rPr>
        <w:t xml:space="preserve"> </w:t>
      </w:r>
      <w:r>
        <w:rPr>
          <w:color w:val="252223"/>
          <w:w w:val="90"/>
        </w:rPr>
        <w:t>been</w:t>
      </w:r>
      <w:r>
        <w:rPr>
          <w:color w:val="252223"/>
          <w:spacing w:val="-1"/>
          <w:w w:val="90"/>
        </w:rPr>
        <w:t xml:space="preserve"> </w:t>
      </w:r>
      <w:r>
        <w:rPr>
          <w:color w:val="252223"/>
          <w:w w:val="90"/>
        </w:rPr>
        <w:t>affected</w:t>
      </w:r>
      <w:r>
        <w:rPr>
          <w:color w:val="252223"/>
          <w:spacing w:val="-1"/>
          <w:w w:val="90"/>
        </w:rPr>
        <w:t xml:space="preserve"> </w:t>
      </w:r>
      <w:r>
        <w:rPr>
          <w:color w:val="252223"/>
          <w:w w:val="90"/>
        </w:rPr>
        <w:t>by</w:t>
      </w:r>
      <w:r>
        <w:rPr>
          <w:color w:val="252223"/>
          <w:spacing w:val="-1"/>
          <w:w w:val="90"/>
        </w:rPr>
        <w:t xml:space="preserve"> </w:t>
      </w:r>
      <w:r>
        <w:rPr>
          <w:color w:val="252223"/>
          <w:w w:val="90"/>
        </w:rPr>
        <w:t>suicide.</w:t>
      </w:r>
    </w:p>
    <w:p w14:paraId="28FA5595" w14:textId="77777777" w:rsidR="00C83B3C" w:rsidRDefault="00102383">
      <w:pPr>
        <w:pStyle w:val="BodyText"/>
        <w:spacing w:before="111" w:line="259" w:lineRule="auto"/>
        <w:ind w:left="1439" w:right="1430"/>
      </w:pPr>
      <w:r>
        <w:rPr>
          <w:color w:val="252223"/>
          <w:w w:val="90"/>
        </w:rPr>
        <w:t>The</w:t>
      </w:r>
      <w:r>
        <w:rPr>
          <w:color w:val="252223"/>
          <w:spacing w:val="-3"/>
          <w:w w:val="90"/>
        </w:rPr>
        <w:t xml:space="preserve"> </w:t>
      </w:r>
      <w:r>
        <w:rPr>
          <w:color w:val="252223"/>
          <w:w w:val="90"/>
        </w:rPr>
        <w:t>Research</w:t>
      </w:r>
      <w:r>
        <w:rPr>
          <w:color w:val="252223"/>
          <w:spacing w:val="-3"/>
          <w:w w:val="90"/>
        </w:rPr>
        <w:t xml:space="preserve"> </w:t>
      </w:r>
      <w:r>
        <w:rPr>
          <w:color w:val="252223"/>
          <w:w w:val="90"/>
        </w:rPr>
        <w:t>Prioritization</w:t>
      </w:r>
      <w:r>
        <w:rPr>
          <w:color w:val="252223"/>
          <w:spacing w:val="-3"/>
          <w:w w:val="90"/>
        </w:rPr>
        <w:t xml:space="preserve"> </w:t>
      </w:r>
      <w:r>
        <w:rPr>
          <w:color w:val="252223"/>
          <w:w w:val="90"/>
        </w:rPr>
        <w:t>Task</w:t>
      </w:r>
      <w:r>
        <w:rPr>
          <w:color w:val="252223"/>
          <w:spacing w:val="-3"/>
          <w:w w:val="90"/>
        </w:rPr>
        <w:t xml:space="preserve"> </w:t>
      </w:r>
      <w:r>
        <w:rPr>
          <w:color w:val="252223"/>
          <w:w w:val="90"/>
        </w:rPr>
        <w:t>Force,</w:t>
      </w:r>
      <w:r>
        <w:rPr>
          <w:color w:val="252223"/>
          <w:spacing w:val="-3"/>
          <w:w w:val="90"/>
        </w:rPr>
        <w:t xml:space="preserve"> </w:t>
      </w:r>
      <w:r>
        <w:rPr>
          <w:color w:val="252223"/>
          <w:w w:val="90"/>
        </w:rPr>
        <w:t>launched</w:t>
      </w:r>
      <w:r>
        <w:rPr>
          <w:color w:val="252223"/>
          <w:spacing w:val="-3"/>
          <w:w w:val="90"/>
        </w:rPr>
        <w:t xml:space="preserve"> </w:t>
      </w:r>
      <w:r>
        <w:rPr>
          <w:color w:val="252223"/>
          <w:w w:val="90"/>
        </w:rPr>
        <w:t>under</w:t>
      </w:r>
      <w:r>
        <w:rPr>
          <w:color w:val="252223"/>
          <w:spacing w:val="-3"/>
          <w:w w:val="90"/>
        </w:rPr>
        <w:t xml:space="preserve"> </w:t>
      </w:r>
      <w:r>
        <w:rPr>
          <w:color w:val="252223"/>
          <w:w w:val="90"/>
        </w:rPr>
        <w:t>the</w:t>
      </w:r>
      <w:r>
        <w:rPr>
          <w:color w:val="252223"/>
          <w:spacing w:val="-3"/>
          <w:w w:val="90"/>
        </w:rPr>
        <w:t xml:space="preserve"> </w:t>
      </w:r>
      <w:r>
        <w:rPr>
          <w:color w:val="252223"/>
          <w:w w:val="90"/>
        </w:rPr>
        <w:t>Action</w:t>
      </w:r>
      <w:r>
        <w:rPr>
          <w:color w:val="252223"/>
          <w:spacing w:val="-3"/>
          <w:w w:val="90"/>
        </w:rPr>
        <w:t xml:space="preserve"> </w:t>
      </w:r>
      <w:r>
        <w:rPr>
          <w:color w:val="252223"/>
          <w:w w:val="90"/>
        </w:rPr>
        <w:t>Alliance,</w:t>
      </w:r>
      <w:r>
        <w:rPr>
          <w:color w:val="252223"/>
          <w:spacing w:val="-3"/>
          <w:w w:val="90"/>
        </w:rPr>
        <w:t xml:space="preserve"> </w:t>
      </w:r>
      <w:r>
        <w:rPr>
          <w:color w:val="252223"/>
          <w:w w:val="90"/>
        </w:rPr>
        <w:t>has</w:t>
      </w:r>
      <w:r>
        <w:rPr>
          <w:color w:val="252223"/>
          <w:spacing w:val="-3"/>
          <w:w w:val="90"/>
        </w:rPr>
        <w:t xml:space="preserve"> </w:t>
      </w:r>
      <w:r>
        <w:rPr>
          <w:color w:val="252223"/>
          <w:w w:val="90"/>
        </w:rPr>
        <w:t>developed</w:t>
      </w:r>
      <w:r>
        <w:rPr>
          <w:color w:val="252223"/>
          <w:spacing w:val="-3"/>
          <w:w w:val="90"/>
        </w:rPr>
        <w:t xml:space="preserve"> </w:t>
      </w:r>
      <w:r>
        <w:rPr>
          <w:color w:val="252223"/>
          <w:w w:val="90"/>
        </w:rPr>
        <w:t>a</w:t>
      </w:r>
      <w:r>
        <w:rPr>
          <w:color w:val="252223"/>
          <w:spacing w:val="-3"/>
          <w:w w:val="90"/>
        </w:rPr>
        <w:t xml:space="preserve"> </w:t>
      </w:r>
      <w:r>
        <w:rPr>
          <w:color w:val="252223"/>
          <w:w w:val="90"/>
        </w:rPr>
        <w:t xml:space="preserve">prioritization process that includes a stakeholder survey, portfolio analyses, and input by experts. The research </w:t>
      </w:r>
      <w:r>
        <w:rPr>
          <w:color w:val="252223"/>
          <w:w w:val="95"/>
        </w:rPr>
        <w:t>summaries</w:t>
      </w:r>
      <w:r>
        <w:rPr>
          <w:color w:val="252223"/>
          <w:spacing w:val="-10"/>
          <w:w w:val="95"/>
        </w:rPr>
        <w:t xml:space="preserve"> </w:t>
      </w:r>
      <w:r>
        <w:rPr>
          <w:color w:val="252223"/>
          <w:w w:val="95"/>
        </w:rPr>
        <w:t>published</w:t>
      </w:r>
      <w:r>
        <w:rPr>
          <w:color w:val="252223"/>
          <w:spacing w:val="-10"/>
          <w:w w:val="95"/>
        </w:rPr>
        <w:t xml:space="preserve"> </w:t>
      </w:r>
      <w:r>
        <w:rPr>
          <w:color w:val="252223"/>
          <w:w w:val="95"/>
        </w:rPr>
        <w:t>in</w:t>
      </w:r>
      <w:r>
        <w:rPr>
          <w:color w:val="252223"/>
          <w:spacing w:val="-10"/>
          <w:w w:val="95"/>
        </w:rPr>
        <w:t xml:space="preserve"> </w:t>
      </w:r>
      <w:r>
        <w:rPr>
          <w:color w:val="252223"/>
          <w:w w:val="95"/>
        </w:rPr>
        <w:t>the</w:t>
      </w:r>
      <w:r>
        <w:rPr>
          <w:color w:val="252223"/>
          <w:spacing w:val="-10"/>
          <w:w w:val="95"/>
        </w:rPr>
        <w:t xml:space="preserve"> </w:t>
      </w:r>
      <w:r>
        <w:rPr>
          <w:color w:val="252223"/>
          <w:w w:val="95"/>
        </w:rPr>
        <w:t>2002</w:t>
      </w:r>
      <w:r>
        <w:rPr>
          <w:color w:val="252223"/>
          <w:spacing w:val="-10"/>
          <w:w w:val="95"/>
        </w:rPr>
        <w:t xml:space="preserve"> </w:t>
      </w:r>
      <w:r>
        <w:rPr>
          <w:color w:val="252223"/>
          <w:w w:val="95"/>
        </w:rPr>
        <w:t>IOM</w:t>
      </w:r>
      <w:r>
        <w:rPr>
          <w:color w:val="252223"/>
          <w:spacing w:val="-10"/>
          <w:w w:val="95"/>
        </w:rPr>
        <w:t xml:space="preserve"> </w:t>
      </w:r>
      <w:r>
        <w:rPr>
          <w:color w:val="252223"/>
          <w:w w:val="95"/>
        </w:rPr>
        <w:t>report</w:t>
      </w:r>
      <w:r>
        <w:rPr>
          <w:color w:val="252223"/>
          <w:spacing w:val="-9"/>
          <w:w w:val="95"/>
        </w:rPr>
        <w:t xml:space="preserve"> </w:t>
      </w:r>
      <w:r>
        <w:rPr>
          <w:i/>
          <w:color w:val="252223"/>
          <w:w w:val="95"/>
        </w:rPr>
        <w:t>Reducing</w:t>
      </w:r>
      <w:r>
        <w:rPr>
          <w:i/>
          <w:color w:val="252223"/>
          <w:spacing w:val="-9"/>
          <w:w w:val="95"/>
        </w:rPr>
        <w:t xml:space="preserve"> </w:t>
      </w:r>
      <w:r>
        <w:rPr>
          <w:i/>
          <w:color w:val="252223"/>
          <w:w w:val="95"/>
        </w:rPr>
        <w:t>Suicide:</w:t>
      </w:r>
      <w:r>
        <w:rPr>
          <w:i/>
          <w:color w:val="252223"/>
          <w:spacing w:val="-9"/>
          <w:w w:val="95"/>
        </w:rPr>
        <w:t xml:space="preserve"> </w:t>
      </w:r>
      <w:r>
        <w:rPr>
          <w:i/>
          <w:color w:val="252223"/>
          <w:w w:val="95"/>
        </w:rPr>
        <w:t>A</w:t>
      </w:r>
      <w:r>
        <w:rPr>
          <w:i/>
          <w:color w:val="252223"/>
          <w:spacing w:val="-9"/>
          <w:w w:val="95"/>
        </w:rPr>
        <w:t xml:space="preserve"> </w:t>
      </w:r>
      <w:r>
        <w:rPr>
          <w:i/>
          <w:color w:val="252223"/>
          <w:w w:val="95"/>
        </w:rPr>
        <w:t>National</w:t>
      </w:r>
      <w:r>
        <w:rPr>
          <w:i/>
          <w:color w:val="252223"/>
          <w:spacing w:val="-9"/>
          <w:w w:val="95"/>
        </w:rPr>
        <w:t xml:space="preserve"> </w:t>
      </w:r>
      <w:r>
        <w:rPr>
          <w:i/>
          <w:color w:val="252223"/>
          <w:w w:val="95"/>
        </w:rPr>
        <w:t>Imperative</w:t>
      </w:r>
      <w:r>
        <w:rPr>
          <w:color w:val="252223"/>
          <w:w w:val="95"/>
          <w:position w:val="7"/>
          <w:sz w:val="13"/>
        </w:rPr>
        <w:t>9</w:t>
      </w:r>
      <w:r>
        <w:rPr>
          <w:color w:val="252223"/>
          <w:spacing w:val="9"/>
          <w:position w:val="7"/>
          <w:sz w:val="13"/>
        </w:rPr>
        <w:t xml:space="preserve"> </w:t>
      </w:r>
      <w:r>
        <w:rPr>
          <w:color w:val="252223"/>
          <w:w w:val="95"/>
        </w:rPr>
        <w:t>can</w:t>
      </w:r>
      <w:r>
        <w:rPr>
          <w:color w:val="252223"/>
          <w:spacing w:val="-9"/>
          <w:w w:val="95"/>
        </w:rPr>
        <w:t xml:space="preserve"> </w:t>
      </w:r>
      <w:r>
        <w:rPr>
          <w:color w:val="252223"/>
          <w:w w:val="95"/>
        </w:rPr>
        <w:t>serve</w:t>
      </w:r>
      <w:r>
        <w:rPr>
          <w:color w:val="252223"/>
          <w:spacing w:val="-9"/>
          <w:w w:val="95"/>
        </w:rPr>
        <w:t xml:space="preserve"> </w:t>
      </w:r>
      <w:r>
        <w:rPr>
          <w:color w:val="252223"/>
          <w:w w:val="95"/>
        </w:rPr>
        <w:t>as</w:t>
      </w:r>
      <w:r>
        <w:rPr>
          <w:color w:val="252223"/>
          <w:spacing w:val="-9"/>
          <w:w w:val="95"/>
        </w:rPr>
        <w:t xml:space="preserve"> </w:t>
      </w:r>
      <w:r>
        <w:rPr>
          <w:color w:val="252223"/>
          <w:w w:val="95"/>
        </w:rPr>
        <w:t xml:space="preserve">a </w:t>
      </w:r>
      <w:r>
        <w:rPr>
          <w:color w:val="252223"/>
          <w:w w:val="90"/>
        </w:rPr>
        <w:t>starting point for updating the state of the science and research infrastructure needs.</w:t>
      </w:r>
    </w:p>
    <w:p w14:paraId="26B1FB57" w14:textId="77777777" w:rsidR="00C83B3C" w:rsidRDefault="00C83B3C">
      <w:pPr>
        <w:spacing w:line="259" w:lineRule="auto"/>
        <w:sectPr w:rsidR="00C83B3C">
          <w:pgSz w:w="12240" w:h="15840"/>
          <w:pgMar w:top="0" w:right="0" w:bottom="800" w:left="0" w:header="0" w:footer="608" w:gutter="0"/>
          <w:cols w:space="720"/>
        </w:sectPr>
      </w:pPr>
    </w:p>
    <w:p w14:paraId="1503F3A7" w14:textId="77777777" w:rsidR="00C83B3C" w:rsidRDefault="00C83B3C">
      <w:pPr>
        <w:pStyle w:val="BodyText"/>
        <w:rPr>
          <w:sz w:val="20"/>
        </w:rPr>
      </w:pPr>
    </w:p>
    <w:p w14:paraId="53A7063D" w14:textId="77777777" w:rsidR="00C83B3C" w:rsidRDefault="00C83B3C">
      <w:pPr>
        <w:pStyle w:val="BodyText"/>
        <w:rPr>
          <w:sz w:val="20"/>
        </w:rPr>
      </w:pPr>
    </w:p>
    <w:p w14:paraId="49A73152" w14:textId="77777777" w:rsidR="00C83B3C" w:rsidRDefault="00C83B3C">
      <w:pPr>
        <w:pStyle w:val="BodyText"/>
        <w:spacing w:before="7"/>
        <w:rPr>
          <w:sz w:val="17"/>
        </w:rPr>
      </w:pPr>
    </w:p>
    <w:p w14:paraId="2E1BE47E" w14:textId="77777777" w:rsidR="00C83B3C" w:rsidRDefault="00102383">
      <w:pPr>
        <w:spacing w:before="102"/>
        <w:ind w:left="5974"/>
        <w:rPr>
          <w:rFonts w:ascii="Trebuchet MS"/>
          <w:sz w:val="20"/>
        </w:rPr>
      </w:pPr>
      <w:r>
        <w:pict w14:anchorId="35A2B771">
          <v:group id="docshapegroup698" o:spid="_x0000_s2966" style="position:absolute;left:0;text-align:left;margin-left:0;margin-top:-38.8pt;width:179.2pt;height:144.35pt;z-index:-20221952;mso-position-horizontal-relative:page" coordorigin=",-776" coordsize="3584,2887">
            <v:shape id="docshape699" o:spid="_x0000_s2972"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700" o:spid="_x0000_s2971"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701" o:spid="_x0000_s2970"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702" o:spid="_x0000_s2969" style="position:absolute;top:-777;width:582;height:416" coordorigin=",-776" coordsize="582,416" path="m581,-776l,-776r,416l129,-456r129,-94l388,-642r131,-91l581,-776xe" fillcolor="#454755" stroked="f">
              <v:path arrowok="t"/>
            </v:shape>
            <v:shape id="docshape703" o:spid="_x0000_s2968" style="position:absolute;top:-777;width:1426;height:1007" coordorigin=",-776" coordsize="1426,1007" path="m1425,-776r-1087,l249,-714r-131,94l,-532,,231,108,145,235,47,362,-50r129,-95l621,-239r131,-93l884,-423r133,-90l1152,-601r135,-87l1425,-776xe" fillcolor="#cd222b" stroked="f">
              <v:path arrowok="t"/>
            </v:shape>
            <v:shape id="docshape704" o:spid="_x0000_s2967"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7F19771B" w14:textId="77777777" w:rsidR="00C83B3C" w:rsidRDefault="00C83B3C">
      <w:pPr>
        <w:pStyle w:val="BodyText"/>
        <w:rPr>
          <w:rFonts w:ascii="Trebuchet MS"/>
        </w:rPr>
      </w:pPr>
    </w:p>
    <w:p w14:paraId="0EFB5600" w14:textId="77777777" w:rsidR="00C83B3C" w:rsidRDefault="00C83B3C">
      <w:pPr>
        <w:pStyle w:val="BodyText"/>
        <w:spacing w:before="2"/>
        <w:rPr>
          <w:rFonts w:ascii="Trebuchet MS"/>
          <w:sz w:val="32"/>
        </w:rPr>
      </w:pPr>
    </w:p>
    <w:p w14:paraId="5B1EF5F8" w14:textId="77777777" w:rsidR="00C83B3C" w:rsidRDefault="00102383">
      <w:pPr>
        <w:pStyle w:val="Heading4"/>
      </w:pPr>
      <w:r>
        <w:rPr>
          <w:color w:val="CD222A"/>
          <w:w w:val="85"/>
        </w:rPr>
        <w:t>Objective</w:t>
      </w:r>
      <w:r>
        <w:rPr>
          <w:color w:val="CD222A"/>
          <w:spacing w:val="10"/>
        </w:rPr>
        <w:t xml:space="preserve"> </w:t>
      </w:r>
      <w:r>
        <w:rPr>
          <w:color w:val="CD222A"/>
          <w:w w:val="85"/>
        </w:rPr>
        <w:t>12.2:</w:t>
      </w:r>
      <w:r>
        <w:rPr>
          <w:color w:val="CD222A"/>
          <w:spacing w:val="11"/>
        </w:rPr>
        <w:t xml:space="preserve"> </w:t>
      </w:r>
      <w:r>
        <w:rPr>
          <w:color w:val="CD222A"/>
          <w:w w:val="85"/>
        </w:rPr>
        <w:t>Disseminate</w:t>
      </w:r>
      <w:r>
        <w:rPr>
          <w:color w:val="CD222A"/>
          <w:spacing w:val="11"/>
        </w:rPr>
        <w:t xml:space="preserve"> </w:t>
      </w:r>
      <w:r>
        <w:rPr>
          <w:color w:val="CD222A"/>
          <w:w w:val="85"/>
        </w:rPr>
        <w:t>the</w:t>
      </w:r>
      <w:r>
        <w:rPr>
          <w:color w:val="CD222A"/>
          <w:spacing w:val="10"/>
        </w:rPr>
        <w:t xml:space="preserve"> </w:t>
      </w:r>
      <w:r>
        <w:rPr>
          <w:color w:val="CD222A"/>
          <w:w w:val="85"/>
        </w:rPr>
        <w:t>national</w:t>
      </w:r>
      <w:r>
        <w:rPr>
          <w:color w:val="CD222A"/>
          <w:spacing w:val="11"/>
        </w:rPr>
        <w:t xml:space="preserve"> </w:t>
      </w:r>
      <w:r>
        <w:rPr>
          <w:color w:val="CD222A"/>
          <w:w w:val="85"/>
        </w:rPr>
        <w:t>suicide</w:t>
      </w:r>
      <w:r>
        <w:rPr>
          <w:color w:val="CD222A"/>
          <w:spacing w:val="10"/>
        </w:rPr>
        <w:t xml:space="preserve"> </w:t>
      </w:r>
      <w:r>
        <w:rPr>
          <w:color w:val="CD222A"/>
          <w:w w:val="85"/>
        </w:rPr>
        <w:t>prevention</w:t>
      </w:r>
      <w:r>
        <w:rPr>
          <w:color w:val="CD222A"/>
          <w:spacing w:val="11"/>
        </w:rPr>
        <w:t xml:space="preserve"> </w:t>
      </w:r>
      <w:r>
        <w:rPr>
          <w:color w:val="CD222A"/>
          <w:w w:val="85"/>
        </w:rPr>
        <w:t>research</w:t>
      </w:r>
      <w:r>
        <w:rPr>
          <w:color w:val="CD222A"/>
          <w:spacing w:val="11"/>
        </w:rPr>
        <w:t xml:space="preserve"> </w:t>
      </w:r>
      <w:r>
        <w:rPr>
          <w:color w:val="CD222A"/>
          <w:spacing w:val="-2"/>
          <w:w w:val="85"/>
        </w:rPr>
        <w:t>agenda.</w:t>
      </w:r>
    </w:p>
    <w:p w14:paraId="4DCF1F3B" w14:textId="77777777" w:rsidR="00C83B3C" w:rsidRDefault="00102383">
      <w:pPr>
        <w:pStyle w:val="BodyText"/>
        <w:spacing w:before="117" w:line="259" w:lineRule="auto"/>
        <w:ind w:left="1439" w:right="1519"/>
      </w:pPr>
      <w:r>
        <w:rPr>
          <w:color w:val="252223"/>
          <w:w w:val="90"/>
        </w:rPr>
        <w:t>After</w:t>
      </w:r>
      <w:r>
        <w:rPr>
          <w:color w:val="252223"/>
          <w:spacing w:val="-8"/>
          <w:w w:val="90"/>
        </w:rPr>
        <w:t xml:space="preserve"> </w:t>
      </w:r>
      <w:r>
        <w:rPr>
          <w:color w:val="252223"/>
          <w:w w:val="90"/>
        </w:rPr>
        <w:t>the</w:t>
      </w:r>
      <w:r>
        <w:rPr>
          <w:color w:val="252223"/>
          <w:spacing w:val="-8"/>
          <w:w w:val="90"/>
        </w:rPr>
        <w:t xml:space="preserve"> </w:t>
      </w:r>
      <w:r>
        <w:rPr>
          <w:color w:val="252223"/>
          <w:w w:val="90"/>
        </w:rPr>
        <w:t>research</w:t>
      </w:r>
      <w:r>
        <w:rPr>
          <w:color w:val="252223"/>
          <w:spacing w:val="-7"/>
          <w:w w:val="90"/>
        </w:rPr>
        <w:t xml:space="preserve"> </w:t>
      </w:r>
      <w:r>
        <w:rPr>
          <w:color w:val="252223"/>
          <w:w w:val="90"/>
        </w:rPr>
        <w:t>agenda</w:t>
      </w:r>
      <w:r>
        <w:rPr>
          <w:color w:val="252223"/>
          <w:spacing w:val="-8"/>
          <w:w w:val="90"/>
        </w:rPr>
        <w:t xml:space="preserve"> </w:t>
      </w:r>
      <w:r>
        <w:rPr>
          <w:color w:val="252223"/>
          <w:w w:val="90"/>
        </w:rPr>
        <w:t>is</w:t>
      </w:r>
      <w:r>
        <w:rPr>
          <w:color w:val="252223"/>
          <w:spacing w:val="-8"/>
          <w:w w:val="90"/>
        </w:rPr>
        <w:t xml:space="preserve"> </w:t>
      </w:r>
      <w:r>
        <w:rPr>
          <w:color w:val="252223"/>
          <w:w w:val="90"/>
        </w:rPr>
        <w:t>developed,</w:t>
      </w:r>
      <w:r>
        <w:rPr>
          <w:color w:val="252223"/>
          <w:spacing w:val="-7"/>
          <w:w w:val="90"/>
        </w:rPr>
        <w:t xml:space="preserve"> </w:t>
      </w:r>
      <w:r>
        <w:rPr>
          <w:color w:val="252223"/>
          <w:w w:val="90"/>
        </w:rPr>
        <w:t>it</w:t>
      </w:r>
      <w:r>
        <w:rPr>
          <w:color w:val="252223"/>
          <w:spacing w:val="-7"/>
          <w:w w:val="90"/>
        </w:rPr>
        <w:t xml:space="preserve"> </w:t>
      </w:r>
      <w:r>
        <w:rPr>
          <w:color w:val="252223"/>
          <w:w w:val="90"/>
        </w:rPr>
        <w:t>should</w:t>
      </w:r>
      <w:r>
        <w:rPr>
          <w:color w:val="252223"/>
          <w:spacing w:val="-8"/>
          <w:w w:val="90"/>
        </w:rPr>
        <w:t xml:space="preserve"> </w:t>
      </w:r>
      <w:r>
        <w:rPr>
          <w:color w:val="252223"/>
          <w:w w:val="90"/>
        </w:rPr>
        <w:t>be</w:t>
      </w:r>
      <w:r>
        <w:rPr>
          <w:color w:val="252223"/>
          <w:spacing w:val="-7"/>
          <w:w w:val="90"/>
        </w:rPr>
        <w:t xml:space="preserve"> </w:t>
      </w:r>
      <w:r>
        <w:rPr>
          <w:color w:val="252223"/>
          <w:w w:val="90"/>
        </w:rPr>
        <w:t>disseminated</w:t>
      </w:r>
      <w:r>
        <w:rPr>
          <w:color w:val="252223"/>
          <w:spacing w:val="-8"/>
          <w:w w:val="90"/>
        </w:rPr>
        <w:t xml:space="preserve"> </w:t>
      </w:r>
      <w:r>
        <w:rPr>
          <w:color w:val="252223"/>
          <w:w w:val="90"/>
        </w:rPr>
        <w:t>to</w:t>
      </w:r>
      <w:r>
        <w:rPr>
          <w:color w:val="252223"/>
          <w:spacing w:val="-7"/>
          <w:w w:val="90"/>
        </w:rPr>
        <w:t xml:space="preserve"> </w:t>
      </w:r>
      <w:r>
        <w:rPr>
          <w:color w:val="252223"/>
          <w:w w:val="90"/>
        </w:rPr>
        <w:t>researchers</w:t>
      </w:r>
      <w:r>
        <w:rPr>
          <w:color w:val="252223"/>
          <w:spacing w:val="-8"/>
          <w:w w:val="90"/>
        </w:rPr>
        <w:t xml:space="preserve"> </w:t>
      </w:r>
      <w:r>
        <w:rPr>
          <w:color w:val="252223"/>
          <w:w w:val="90"/>
        </w:rPr>
        <w:t>and</w:t>
      </w:r>
      <w:r>
        <w:rPr>
          <w:color w:val="252223"/>
          <w:spacing w:val="-8"/>
          <w:w w:val="90"/>
        </w:rPr>
        <w:t xml:space="preserve"> </w:t>
      </w:r>
      <w:r>
        <w:rPr>
          <w:color w:val="252223"/>
          <w:w w:val="90"/>
        </w:rPr>
        <w:t>program</w:t>
      </w:r>
      <w:r>
        <w:rPr>
          <w:color w:val="252223"/>
          <w:spacing w:val="-8"/>
          <w:w w:val="90"/>
        </w:rPr>
        <w:t xml:space="preserve"> </w:t>
      </w:r>
      <w:r>
        <w:rPr>
          <w:color w:val="252223"/>
          <w:w w:val="90"/>
        </w:rPr>
        <w:t>planners</w:t>
      </w:r>
      <w:r>
        <w:rPr>
          <w:color w:val="252223"/>
          <w:spacing w:val="-7"/>
          <w:w w:val="90"/>
        </w:rPr>
        <w:t xml:space="preserve"> </w:t>
      </w:r>
      <w:r>
        <w:rPr>
          <w:color w:val="252223"/>
          <w:w w:val="90"/>
        </w:rPr>
        <w:t>at the local, regional, and national levels, so that it can inform the development of new suicide prevention interventions and programs. The research agenda will al</w:t>
      </w:r>
      <w:r>
        <w:rPr>
          <w:color w:val="252223"/>
          <w:w w:val="90"/>
        </w:rPr>
        <w:t>so be useful to the various groups that fund suicide prevention research in identifying knowledge gaps and areas of need.</w:t>
      </w:r>
    </w:p>
    <w:p w14:paraId="1DEE091B" w14:textId="77777777" w:rsidR="00C83B3C" w:rsidRDefault="00102383">
      <w:pPr>
        <w:pStyle w:val="BodyText"/>
        <w:spacing w:before="112" w:line="259" w:lineRule="auto"/>
        <w:ind w:left="1439" w:right="1612"/>
      </w:pPr>
      <w:r>
        <w:rPr>
          <w:color w:val="252223"/>
          <w:w w:val="90"/>
        </w:rPr>
        <w:t>As</w:t>
      </w:r>
      <w:r>
        <w:rPr>
          <w:color w:val="252223"/>
          <w:spacing w:val="-2"/>
          <w:w w:val="90"/>
        </w:rPr>
        <w:t xml:space="preserve"> </w:t>
      </w:r>
      <w:r>
        <w:rPr>
          <w:color w:val="252223"/>
          <w:w w:val="90"/>
        </w:rPr>
        <w:t>part</w:t>
      </w:r>
      <w:r>
        <w:rPr>
          <w:color w:val="252223"/>
          <w:spacing w:val="-2"/>
          <w:w w:val="90"/>
        </w:rPr>
        <w:t xml:space="preserve"> </w:t>
      </w:r>
      <w:r>
        <w:rPr>
          <w:color w:val="252223"/>
          <w:w w:val="90"/>
        </w:rPr>
        <w:t>of</w:t>
      </w:r>
      <w:r>
        <w:rPr>
          <w:color w:val="252223"/>
          <w:spacing w:val="-2"/>
          <w:w w:val="90"/>
        </w:rPr>
        <w:t xml:space="preserve"> </w:t>
      </w:r>
      <w:r>
        <w:rPr>
          <w:color w:val="252223"/>
          <w:w w:val="90"/>
        </w:rPr>
        <w:t>the</w:t>
      </w:r>
      <w:r>
        <w:rPr>
          <w:color w:val="252223"/>
          <w:spacing w:val="-2"/>
          <w:w w:val="90"/>
        </w:rPr>
        <w:t xml:space="preserve"> </w:t>
      </w:r>
      <w:r>
        <w:rPr>
          <w:color w:val="252223"/>
          <w:w w:val="90"/>
        </w:rPr>
        <w:t>prioritization</w:t>
      </w:r>
      <w:r>
        <w:rPr>
          <w:color w:val="252223"/>
          <w:spacing w:val="-2"/>
          <w:w w:val="90"/>
        </w:rPr>
        <w:t xml:space="preserve"> </w:t>
      </w:r>
      <w:r>
        <w:rPr>
          <w:color w:val="252223"/>
          <w:w w:val="90"/>
        </w:rPr>
        <w:t>process</w:t>
      </w:r>
      <w:r>
        <w:rPr>
          <w:color w:val="252223"/>
          <w:spacing w:val="-2"/>
          <w:w w:val="90"/>
        </w:rPr>
        <w:t xml:space="preserve"> </w:t>
      </w:r>
      <w:r>
        <w:rPr>
          <w:color w:val="252223"/>
          <w:w w:val="90"/>
        </w:rPr>
        <w:t>discussed</w:t>
      </w:r>
      <w:r>
        <w:rPr>
          <w:color w:val="252223"/>
          <w:spacing w:val="-2"/>
          <w:w w:val="90"/>
        </w:rPr>
        <w:t xml:space="preserve"> </w:t>
      </w:r>
      <w:r>
        <w:rPr>
          <w:color w:val="252223"/>
          <w:w w:val="90"/>
        </w:rPr>
        <w:t>in</w:t>
      </w:r>
      <w:r>
        <w:rPr>
          <w:color w:val="252223"/>
          <w:spacing w:val="-3"/>
          <w:w w:val="90"/>
        </w:rPr>
        <w:t xml:space="preserve"> </w:t>
      </w:r>
      <w:r>
        <w:rPr>
          <w:color w:val="252223"/>
          <w:w w:val="90"/>
        </w:rPr>
        <w:t>Objective</w:t>
      </w:r>
      <w:r>
        <w:rPr>
          <w:color w:val="252223"/>
          <w:spacing w:val="-2"/>
          <w:w w:val="90"/>
        </w:rPr>
        <w:t xml:space="preserve"> </w:t>
      </w:r>
      <w:r>
        <w:rPr>
          <w:color w:val="252223"/>
          <w:w w:val="90"/>
        </w:rPr>
        <w:t>12.1,</w:t>
      </w:r>
      <w:r>
        <w:rPr>
          <w:color w:val="252223"/>
          <w:spacing w:val="-1"/>
          <w:w w:val="90"/>
        </w:rPr>
        <w:t xml:space="preserve"> </w:t>
      </w:r>
      <w:r>
        <w:rPr>
          <w:color w:val="252223"/>
          <w:w w:val="90"/>
        </w:rPr>
        <w:t>an</w:t>
      </w:r>
      <w:r>
        <w:rPr>
          <w:color w:val="252223"/>
          <w:spacing w:val="-2"/>
          <w:w w:val="90"/>
        </w:rPr>
        <w:t xml:space="preserve"> </w:t>
      </w:r>
      <w:r>
        <w:rPr>
          <w:color w:val="252223"/>
          <w:w w:val="90"/>
        </w:rPr>
        <w:t>inventory</w:t>
      </w:r>
      <w:r>
        <w:rPr>
          <w:color w:val="252223"/>
          <w:spacing w:val="-1"/>
          <w:w w:val="90"/>
        </w:rPr>
        <w:t xml:space="preserve"> </w:t>
      </w:r>
      <w:r>
        <w:rPr>
          <w:color w:val="252223"/>
          <w:w w:val="90"/>
        </w:rPr>
        <w:t>of</w:t>
      </w:r>
      <w:r>
        <w:rPr>
          <w:color w:val="252223"/>
          <w:spacing w:val="-2"/>
          <w:w w:val="90"/>
        </w:rPr>
        <w:t xml:space="preserve"> </w:t>
      </w:r>
      <w:r>
        <w:rPr>
          <w:color w:val="252223"/>
          <w:w w:val="90"/>
        </w:rPr>
        <w:t>currently</w:t>
      </w:r>
      <w:r>
        <w:rPr>
          <w:color w:val="252223"/>
          <w:spacing w:val="-1"/>
          <w:w w:val="90"/>
        </w:rPr>
        <w:t xml:space="preserve"> </w:t>
      </w:r>
      <w:r>
        <w:rPr>
          <w:color w:val="252223"/>
          <w:w w:val="90"/>
        </w:rPr>
        <w:t>funded</w:t>
      </w:r>
      <w:r>
        <w:rPr>
          <w:color w:val="252223"/>
          <w:spacing w:val="-1"/>
          <w:w w:val="90"/>
        </w:rPr>
        <w:t xml:space="preserve"> </w:t>
      </w:r>
      <w:r>
        <w:rPr>
          <w:color w:val="252223"/>
          <w:w w:val="90"/>
        </w:rPr>
        <w:t xml:space="preserve">suicide research will be created. </w:t>
      </w:r>
      <w:r>
        <w:rPr>
          <w:color w:val="252223"/>
          <w:w w:val="90"/>
        </w:rPr>
        <w:t>Funders, both public and private, will be asked to provide annual updates of currently funded research to a web-based system that can be inventoried and queried. This effort will help facilitate funding coordination and serve as a way to disseminate to fun</w:t>
      </w:r>
      <w:r>
        <w:rPr>
          <w:color w:val="252223"/>
          <w:w w:val="90"/>
        </w:rPr>
        <w:t xml:space="preserve">ders and program planners </w:t>
      </w:r>
      <w:r>
        <w:rPr>
          <w:color w:val="252223"/>
          <w:spacing w:val="-2"/>
          <w:w w:val="95"/>
        </w:rPr>
        <w:t>information</w:t>
      </w:r>
      <w:r>
        <w:rPr>
          <w:color w:val="252223"/>
          <w:spacing w:val="-3"/>
          <w:w w:val="95"/>
        </w:rPr>
        <w:t xml:space="preserve"> </w:t>
      </w:r>
      <w:r>
        <w:rPr>
          <w:color w:val="252223"/>
          <w:spacing w:val="-2"/>
          <w:w w:val="95"/>
        </w:rPr>
        <w:t>on</w:t>
      </w:r>
      <w:r>
        <w:rPr>
          <w:color w:val="252223"/>
          <w:spacing w:val="-3"/>
          <w:w w:val="95"/>
        </w:rPr>
        <w:t xml:space="preserve"> </w:t>
      </w:r>
      <w:r>
        <w:rPr>
          <w:color w:val="252223"/>
          <w:spacing w:val="-2"/>
          <w:w w:val="95"/>
        </w:rPr>
        <w:t>research</w:t>
      </w:r>
      <w:r>
        <w:rPr>
          <w:color w:val="252223"/>
          <w:spacing w:val="-3"/>
          <w:w w:val="95"/>
        </w:rPr>
        <w:t xml:space="preserve"> </w:t>
      </w:r>
      <w:r>
        <w:rPr>
          <w:color w:val="252223"/>
          <w:spacing w:val="-2"/>
          <w:w w:val="95"/>
        </w:rPr>
        <w:t>that</w:t>
      </w:r>
      <w:r>
        <w:rPr>
          <w:color w:val="252223"/>
          <w:spacing w:val="-3"/>
          <w:w w:val="95"/>
        </w:rPr>
        <w:t xml:space="preserve"> </w:t>
      </w:r>
      <w:r>
        <w:rPr>
          <w:color w:val="252223"/>
          <w:spacing w:val="-2"/>
          <w:w w:val="95"/>
        </w:rPr>
        <w:t>is</w:t>
      </w:r>
      <w:r>
        <w:rPr>
          <w:color w:val="252223"/>
          <w:spacing w:val="-3"/>
          <w:w w:val="95"/>
        </w:rPr>
        <w:t xml:space="preserve"> </w:t>
      </w:r>
      <w:r>
        <w:rPr>
          <w:color w:val="252223"/>
          <w:spacing w:val="-2"/>
          <w:w w:val="95"/>
        </w:rPr>
        <w:t>currently</w:t>
      </w:r>
      <w:r>
        <w:rPr>
          <w:color w:val="252223"/>
          <w:spacing w:val="-3"/>
          <w:w w:val="95"/>
        </w:rPr>
        <w:t xml:space="preserve"> </w:t>
      </w:r>
      <w:r>
        <w:rPr>
          <w:color w:val="252223"/>
          <w:spacing w:val="-2"/>
          <w:w w:val="95"/>
        </w:rPr>
        <w:t>in</w:t>
      </w:r>
      <w:r>
        <w:rPr>
          <w:color w:val="252223"/>
          <w:spacing w:val="-3"/>
          <w:w w:val="95"/>
        </w:rPr>
        <w:t xml:space="preserve"> </w:t>
      </w:r>
      <w:r>
        <w:rPr>
          <w:color w:val="252223"/>
          <w:spacing w:val="-2"/>
          <w:w w:val="95"/>
        </w:rPr>
        <w:t>progress.</w:t>
      </w:r>
    </w:p>
    <w:p w14:paraId="4FE00F26" w14:textId="77777777" w:rsidR="00C83B3C" w:rsidRDefault="00102383">
      <w:pPr>
        <w:pStyle w:val="BodyText"/>
        <w:spacing w:before="113" w:line="259" w:lineRule="auto"/>
        <w:ind w:left="1439" w:right="1519"/>
      </w:pPr>
      <w:r>
        <w:rPr>
          <w:color w:val="252223"/>
          <w:w w:val="90"/>
        </w:rPr>
        <w:t>Moving forward, the research agenda should be updated on a regular basis, with input from its various users,</w:t>
      </w:r>
      <w:r>
        <w:rPr>
          <w:color w:val="252223"/>
          <w:spacing w:val="-6"/>
          <w:w w:val="90"/>
        </w:rPr>
        <w:t xml:space="preserve"> </w:t>
      </w:r>
      <w:r>
        <w:rPr>
          <w:color w:val="252223"/>
          <w:w w:val="90"/>
        </w:rPr>
        <w:t>to</w:t>
      </w:r>
      <w:r>
        <w:rPr>
          <w:color w:val="252223"/>
          <w:spacing w:val="-6"/>
          <w:w w:val="90"/>
        </w:rPr>
        <w:t xml:space="preserve"> </w:t>
      </w:r>
      <w:r>
        <w:rPr>
          <w:color w:val="252223"/>
          <w:w w:val="90"/>
        </w:rPr>
        <w:t>ensure</w:t>
      </w:r>
      <w:r>
        <w:rPr>
          <w:color w:val="252223"/>
          <w:spacing w:val="-6"/>
          <w:w w:val="90"/>
        </w:rPr>
        <w:t xml:space="preserve"> </w:t>
      </w:r>
      <w:r>
        <w:rPr>
          <w:color w:val="252223"/>
          <w:w w:val="90"/>
        </w:rPr>
        <w:t>that</w:t>
      </w:r>
      <w:r>
        <w:rPr>
          <w:color w:val="252223"/>
          <w:spacing w:val="-6"/>
          <w:w w:val="90"/>
        </w:rPr>
        <w:t xml:space="preserve"> </w:t>
      </w:r>
      <w:r>
        <w:rPr>
          <w:color w:val="252223"/>
          <w:w w:val="90"/>
        </w:rPr>
        <w:t>it</w:t>
      </w:r>
      <w:r>
        <w:rPr>
          <w:color w:val="252223"/>
          <w:spacing w:val="-6"/>
          <w:w w:val="90"/>
        </w:rPr>
        <w:t xml:space="preserve"> </w:t>
      </w:r>
      <w:r>
        <w:rPr>
          <w:color w:val="252223"/>
          <w:w w:val="90"/>
        </w:rPr>
        <w:t>remains</w:t>
      </w:r>
      <w:r>
        <w:rPr>
          <w:color w:val="252223"/>
          <w:spacing w:val="-6"/>
          <w:w w:val="90"/>
        </w:rPr>
        <w:t xml:space="preserve"> </w:t>
      </w:r>
      <w:r>
        <w:rPr>
          <w:color w:val="252223"/>
          <w:w w:val="90"/>
        </w:rPr>
        <w:t>relevant.</w:t>
      </w:r>
      <w:r>
        <w:rPr>
          <w:color w:val="252223"/>
          <w:spacing w:val="-6"/>
          <w:w w:val="90"/>
        </w:rPr>
        <w:t xml:space="preserve"> </w:t>
      </w:r>
      <w:r>
        <w:rPr>
          <w:color w:val="252223"/>
          <w:w w:val="90"/>
        </w:rPr>
        <w:t>Expanded</w:t>
      </w:r>
      <w:r>
        <w:rPr>
          <w:color w:val="252223"/>
          <w:spacing w:val="-6"/>
          <w:w w:val="90"/>
        </w:rPr>
        <w:t xml:space="preserve"> </w:t>
      </w:r>
      <w:r>
        <w:rPr>
          <w:color w:val="252223"/>
          <w:w w:val="90"/>
        </w:rPr>
        <w:t>surveillance</w:t>
      </w:r>
      <w:r>
        <w:rPr>
          <w:color w:val="252223"/>
          <w:spacing w:val="-6"/>
          <w:w w:val="90"/>
        </w:rPr>
        <w:t xml:space="preserve"> </w:t>
      </w:r>
      <w:r>
        <w:rPr>
          <w:color w:val="252223"/>
          <w:w w:val="90"/>
        </w:rPr>
        <w:t>efforts,</w:t>
      </w:r>
      <w:r>
        <w:rPr>
          <w:color w:val="252223"/>
          <w:spacing w:val="-6"/>
          <w:w w:val="90"/>
        </w:rPr>
        <w:t xml:space="preserve"> </w:t>
      </w:r>
      <w:r>
        <w:rPr>
          <w:color w:val="252223"/>
          <w:w w:val="90"/>
        </w:rPr>
        <w:t>discussed</w:t>
      </w:r>
      <w:r>
        <w:rPr>
          <w:color w:val="252223"/>
          <w:spacing w:val="-6"/>
          <w:w w:val="90"/>
        </w:rPr>
        <w:t xml:space="preserve"> </w:t>
      </w:r>
      <w:r>
        <w:rPr>
          <w:color w:val="252223"/>
          <w:w w:val="90"/>
        </w:rPr>
        <w:t>under</w:t>
      </w:r>
      <w:r>
        <w:rPr>
          <w:color w:val="252223"/>
          <w:spacing w:val="-6"/>
          <w:w w:val="90"/>
        </w:rPr>
        <w:t xml:space="preserve"> </w:t>
      </w:r>
      <w:r>
        <w:rPr>
          <w:color w:val="252223"/>
          <w:w w:val="90"/>
        </w:rPr>
        <w:t>Goal</w:t>
      </w:r>
      <w:r>
        <w:rPr>
          <w:color w:val="252223"/>
          <w:spacing w:val="-6"/>
          <w:w w:val="90"/>
        </w:rPr>
        <w:t xml:space="preserve"> </w:t>
      </w:r>
      <w:r>
        <w:rPr>
          <w:color w:val="252223"/>
          <w:w w:val="90"/>
        </w:rPr>
        <w:t>11,</w:t>
      </w:r>
      <w:r>
        <w:rPr>
          <w:color w:val="252223"/>
          <w:spacing w:val="-6"/>
          <w:w w:val="90"/>
        </w:rPr>
        <w:t xml:space="preserve"> </w:t>
      </w:r>
      <w:r>
        <w:rPr>
          <w:color w:val="252223"/>
          <w:w w:val="90"/>
        </w:rPr>
        <w:t>will</w:t>
      </w:r>
      <w:r>
        <w:rPr>
          <w:color w:val="252223"/>
          <w:spacing w:val="-6"/>
          <w:w w:val="90"/>
        </w:rPr>
        <w:t xml:space="preserve"> </w:t>
      </w:r>
      <w:r>
        <w:rPr>
          <w:color w:val="252223"/>
          <w:w w:val="90"/>
        </w:rPr>
        <w:t>help enhance the ability of researchers and progra</w:t>
      </w:r>
      <w:r>
        <w:rPr>
          <w:color w:val="252223"/>
          <w:w w:val="90"/>
        </w:rPr>
        <w:t>m planners to develop and evaluate interventions targeting specific</w:t>
      </w:r>
      <w:r>
        <w:rPr>
          <w:color w:val="252223"/>
          <w:spacing w:val="-7"/>
          <w:w w:val="90"/>
        </w:rPr>
        <w:t xml:space="preserve"> </w:t>
      </w:r>
      <w:r>
        <w:rPr>
          <w:color w:val="252223"/>
          <w:w w:val="90"/>
        </w:rPr>
        <w:t>groups.</w:t>
      </w:r>
      <w:r>
        <w:rPr>
          <w:color w:val="252223"/>
          <w:spacing w:val="-7"/>
          <w:w w:val="90"/>
        </w:rPr>
        <w:t xml:space="preserve"> </w:t>
      </w:r>
      <w:r>
        <w:rPr>
          <w:color w:val="252223"/>
          <w:w w:val="90"/>
        </w:rPr>
        <w:t>Updating</w:t>
      </w:r>
      <w:r>
        <w:rPr>
          <w:color w:val="252223"/>
          <w:spacing w:val="-7"/>
          <w:w w:val="90"/>
        </w:rPr>
        <w:t xml:space="preserve"> </w:t>
      </w:r>
      <w:r>
        <w:rPr>
          <w:color w:val="252223"/>
          <w:w w:val="90"/>
        </w:rPr>
        <w:t>the</w:t>
      </w:r>
      <w:r>
        <w:rPr>
          <w:color w:val="252223"/>
          <w:spacing w:val="-7"/>
          <w:w w:val="90"/>
        </w:rPr>
        <w:t xml:space="preserve"> </w:t>
      </w:r>
      <w:r>
        <w:rPr>
          <w:color w:val="252223"/>
          <w:w w:val="90"/>
        </w:rPr>
        <w:t>agenda</w:t>
      </w:r>
      <w:r>
        <w:rPr>
          <w:color w:val="252223"/>
          <w:spacing w:val="-7"/>
          <w:w w:val="90"/>
        </w:rPr>
        <w:t xml:space="preserve"> </w:t>
      </w:r>
      <w:r>
        <w:rPr>
          <w:color w:val="252223"/>
          <w:w w:val="90"/>
        </w:rPr>
        <w:t>to</w:t>
      </w:r>
      <w:r>
        <w:rPr>
          <w:color w:val="252223"/>
          <w:spacing w:val="-7"/>
          <w:w w:val="90"/>
        </w:rPr>
        <w:t xml:space="preserve"> </w:t>
      </w:r>
      <w:r>
        <w:rPr>
          <w:color w:val="252223"/>
          <w:w w:val="90"/>
        </w:rPr>
        <w:t>address</w:t>
      </w:r>
      <w:r>
        <w:rPr>
          <w:color w:val="252223"/>
          <w:spacing w:val="-7"/>
          <w:w w:val="90"/>
        </w:rPr>
        <w:t xml:space="preserve"> </w:t>
      </w:r>
      <w:r>
        <w:rPr>
          <w:color w:val="252223"/>
          <w:w w:val="90"/>
        </w:rPr>
        <w:t>new</w:t>
      </w:r>
      <w:r>
        <w:rPr>
          <w:color w:val="252223"/>
          <w:spacing w:val="-7"/>
          <w:w w:val="90"/>
        </w:rPr>
        <w:t xml:space="preserve"> </w:t>
      </w:r>
      <w:r>
        <w:rPr>
          <w:color w:val="252223"/>
          <w:w w:val="90"/>
        </w:rPr>
        <w:t>questions</w:t>
      </w:r>
      <w:r>
        <w:rPr>
          <w:color w:val="252223"/>
          <w:spacing w:val="-7"/>
          <w:w w:val="90"/>
        </w:rPr>
        <w:t xml:space="preserve"> </w:t>
      </w:r>
      <w:r>
        <w:rPr>
          <w:color w:val="252223"/>
          <w:w w:val="90"/>
        </w:rPr>
        <w:t>posed</w:t>
      </w:r>
      <w:r>
        <w:rPr>
          <w:color w:val="252223"/>
          <w:spacing w:val="-7"/>
          <w:w w:val="90"/>
        </w:rPr>
        <w:t xml:space="preserve"> </w:t>
      </w:r>
      <w:r>
        <w:rPr>
          <w:color w:val="252223"/>
          <w:w w:val="90"/>
        </w:rPr>
        <w:t>by</w:t>
      </w:r>
      <w:r>
        <w:rPr>
          <w:color w:val="252223"/>
          <w:spacing w:val="-7"/>
          <w:w w:val="90"/>
        </w:rPr>
        <w:t xml:space="preserve"> </w:t>
      </w:r>
      <w:r>
        <w:rPr>
          <w:color w:val="252223"/>
          <w:w w:val="90"/>
        </w:rPr>
        <w:t>program</w:t>
      </w:r>
      <w:r>
        <w:rPr>
          <w:color w:val="252223"/>
          <w:spacing w:val="-7"/>
          <w:w w:val="90"/>
        </w:rPr>
        <w:t xml:space="preserve"> </w:t>
      </w:r>
      <w:r>
        <w:rPr>
          <w:color w:val="252223"/>
          <w:w w:val="90"/>
        </w:rPr>
        <w:t>planners,</w:t>
      </w:r>
      <w:r>
        <w:rPr>
          <w:color w:val="252223"/>
          <w:spacing w:val="-7"/>
          <w:w w:val="90"/>
        </w:rPr>
        <w:t xml:space="preserve"> </w:t>
      </w:r>
      <w:r>
        <w:rPr>
          <w:color w:val="252223"/>
          <w:w w:val="90"/>
        </w:rPr>
        <w:t>agencies,</w:t>
      </w:r>
      <w:r>
        <w:rPr>
          <w:color w:val="252223"/>
          <w:spacing w:val="-7"/>
          <w:w w:val="90"/>
        </w:rPr>
        <w:t xml:space="preserve"> </w:t>
      </w:r>
      <w:r>
        <w:rPr>
          <w:color w:val="252223"/>
          <w:w w:val="90"/>
        </w:rPr>
        <w:t>and organizations will help ensure that it remains a living document that helps save lives.</w:t>
      </w:r>
    </w:p>
    <w:p w14:paraId="61B20370" w14:textId="77777777" w:rsidR="00C83B3C" w:rsidRDefault="00102383">
      <w:pPr>
        <w:pStyle w:val="Heading4"/>
        <w:spacing w:before="265" w:line="237" w:lineRule="auto"/>
        <w:ind w:right="1767"/>
      </w:pPr>
      <w:r>
        <w:rPr>
          <w:color w:val="CD222A"/>
          <w:w w:val="85"/>
        </w:rPr>
        <w:t>Object</w:t>
      </w:r>
      <w:r>
        <w:rPr>
          <w:color w:val="CD222A"/>
          <w:w w:val="85"/>
        </w:rPr>
        <w:t>ive 12.3: Promote the timely dissemination of suicide prevention</w:t>
      </w:r>
      <w:r>
        <w:rPr>
          <w:color w:val="CD222A"/>
          <w:spacing w:val="80"/>
        </w:rPr>
        <w:t xml:space="preserve"> </w:t>
      </w:r>
      <w:r>
        <w:rPr>
          <w:color w:val="CD222A"/>
          <w:w w:val="95"/>
        </w:rPr>
        <w:t>research ﬁndings.</w:t>
      </w:r>
    </w:p>
    <w:p w14:paraId="053AC957" w14:textId="77777777" w:rsidR="00C83B3C" w:rsidRDefault="00102383">
      <w:pPr>
        <w:pStyle w:val="BodyText"/>
        <w:spacing w:before="118" w:line="259" w:lineRule="auto"/>
        <w:ind w:left="1440" w:right="1477"/>
      </w:pPr>
      <w:r>
        <w:rPr>
          <w:color w:val="252223"/>
          <w:w w:val="90"/>
        </w:rPr>
        <w:t>Emerging suicide prevention research findings must be translated into recommendations and suggestions for practical application in multiple settings. Researchers should be encouraged to publish their findings</w:t>
      </w:r>
      <w:r>
        <w:rPr>
          <w:color w:val="252223"/>
        </w:rPr>
        <w:t xml:space="preserve"> </w:t>
      </w:r>
      <w:r>
        <w:rPr>
          <w:color w:val="252223"/>
          <w:w w:val="90"/>
        </w:rPr>
        <w:t>so that practitioners can incorporate them into</w:t>
      </w:r>
      <w:r>
        <w:rPr>
          <w:color w:val="252223"/>
          <w:w w:val="90"/>
        </w:rPr>
        <w:t xml:space="preserve"> the development of new interventions targeting particular groups.</w:t>
      </w:r>
      <w:r>
        <w:rPr>
          <w:color w:val="252223"/>
          <w:spacing w:val="-7"/>
          <w:w w:val="90"/>
        </w:rPr>
        <w:t xml:space="preserve"> </w:t>
      </w:r>
      <w:r>
        <w:rPr>
          <w:color w:val="252223"/>
          <w:w w:val="90"/>
        </w:rPr>
        <w:t>There</w:t>
      </w:r>
      <w:r>
        <w:rPr>
          <w:color w:val="252223"/>
          <w:spacing w:val="-7"/>
          <w:w w:val="90"/>
        </w:rPr>
        <w:t xml:space="preserve"> </w:t>
      </w:r>
      <w:r>
        <w:rPr>
          <w:color w:val="252223"/>
          <w:w w:val="90"/>
        </w:rPr>
        <w:t>is</w:t>
      </w:r>
      <w:r>
        <w:rPr>
          <w:color w:val="252223"/>
          <w:spacing w:val="-7"/>
          <w:w w:val="90"/>
        </w:rPr>
        <w:t xml:space="preserve"> </w:t>
      </w:r>
      <w:r>
        <w:rPr>
          <w:color w:val="252223"/>
          <w:w w:val="90"/>
        </w:rPr>
        <w:t>also</w:t>
      </w:r>
      <w:r>
        <w:rPr>
          <w:color w:val="252223"/>
          <w:spacing w:val="-7"/>
          <w:w w:val="90"/>
        </w:rPr>
        <w:t xml:space="preserve"> </w:t>
      </w:r>
      <w:r>
        <w:rPr>
          <w:color w:val="252223"/>
          <w:w w:val="90"/>
        </w:rPr>
        <w:t>a</w:t>
      </w:r>
      <w:r>
        <w:rPr>
          <w:color w:val="252223"/>
          <w:spacing w:val="-7"/>
          <w:w w:val="90"/>
        </w:rPr>
        <w:t xml:space="preserve"> </w:t>
      </w:r>
      <w:r>
        <w:rPr>
          <w:color w:val="252223"/>
          <w:w w:val="90"/>
        </w:rPr>
        <w:t>need</w:t>
      </w:r>
      <w:r>
        <w:rPr>
          <w:color w:val="252223"/>
          <w:spacing w:val="-7"/>
          <w:w w:val="90"/>
        </w:rPr>
        <w:t xml:space="preserve"> </w:t>
      </w:r>
      <w:r>
        <w:rPr>
          <w:color w:val="252223"/>
          <w:w w:val="90"/>
        </w:rPr>
        <w:t>to</w:t>
      </w:r>
      <w:r>
        <w:rPr>
          <w:color w:val="252223"/>
          <w:spacing w:val="-7"/>
          <w:w w:val="90"/>
        </w:rPr>
        <w:t xml:space="preserve"> </w:t>
      </w:r>
      <w:r>
        <w:rPr>
          <w:color w:val="252223"/>
          <w:w w:val="90"/>
        </w:rPr>
        <w:t>disseminate</w:t>
      </w:r>
      <w:r>
        <w:rPr>
          <w:color w:val="252223"/>
          <w:spacing w:val="-7"/>
          <w:w w:val="90"/>
        </w:rPr>
        <w:t xml:space="preserve"> </w:t>
      </w:r>
      <w:r>
        <w:rPr>
          <w:color w:val="252223"/>
          <w:w w:val="90"/>
        </w:rPr>
        <w:t>these</w:t>
      </w:r>
      <w:r>
        <w:rPr>
          <w:color w:val="252223"/>
          <w:spacing w:val="-7"/>
          <w:w w:val="90"/>
        </w:rPr>
        <w:t xml:space="preserve"> </w:t>
      </w:r>
      <w:r>
        <w:rPr>
          <w:color w:val="252223"/>
          <w:w w:val="90"/>
        </w:rPr>
        <w:t>findings</w:t>
      </w:r>
      <w:r>
        <w:rPr>
          <w:color w:val="252223"/>
          <w:spacing w:val="-7"/>
          <w:w w:val="90"/>
        </w:rPr>
        <w:t xml:space="preserve"> </w:t>
      </w:r>
      <w:r>
        <w:rPr>
          <w:color w:val="252223"/>
          <w:w w:val="90"/>
        </w:rPr>
        <w:t>more</w:t>
      </w:r>
      <w:r>
        <w:rPr>
          <w:color w:val="252223"/>
          <w:spacing w:val="-7"/>
          <w:w w:val="90"/>
        </w:rPr>
        <w:t xml:space="preserve"> </w:t>
      </w:r>
      <w:r>
        <w:rPr>
          <w:color w:val="252223"/>
          <w:w w:val="90"/>
        </w:rPr>
        <w:t>widely</w:t>
      </w:r>
      <w:r>
        <w:rPr>
          <w:color w:val="252223"/>
          <w:spacing w:val="-7"/>
          <w:w w:val="90"/>
        </w:rPr>
        <w:t xml:space="preserve"> </w:t>
      </w:r>
      <w:r>
        <w:rPr>
          <w:color w:val="252223"/>
          <w:w w:val="90"/>
        </w:rPr>
        <w:t>via</w:t>
      </w:r>
      <w:r>
        <w:rPr>
          <w:color w:val="252223"/>
          <w:spacing w:val="-7"/>
          <w:w w:val="90"/>
        </w:rPr>
        <w:t xml:space="preserve"> </w:t>
      </w:r>
      <w:r>
        <w:rPr>
          <w:color w:val="252223"/>
          <w:w w:val="90"/>
        </w:rPr>
        <w:t>communication</w:t>
      </w:r>
      <w:r>
        <w:rPr>
          <w:color w:val="252223"/>
          <w:spacing w:val="-7"/>
          <w:w w:val="90"/>
        </w:rPr>
        <w:t xml:space="preserve"> </w:t>
      </w:r>
      <w:r>
        <w:rPr>
          <w:color w:val="252223"/>
          <w:w w:val="90"/>
        </w:rPr>
        <w:t>efforts</w:t>
      </w:r>
      <w:r>
        <w:rPr>
          <w:color w:val="252223"/>
          <w:spacing w:val="-7"/>
          <w:w w:val="90"/>
        </w:rPr>
        <w:t xml:space="preserve"> </w:t>
      </w:r>
      <w:r>
        <w:rPr>
          <w:color w:val="252223"/>
          <w:w w:val="90"/>
        </w:rPr>
        <w:t>targeting specific groups, such as health care providers, public health officials, providers of agin</w:t>
      </w:r>
      <w:r>
        <w:rPr>
          <w:color w:val="252223"/>
          <w:w w:val="90"/>
        </w:rPr>
        <w:t xml:space="preserve">g services, school </w:t>
      </w:r>
      <w:r>
        <w:rPr>
          <w:color w:val="252223"/>
        </w:rPr>
        <w:t>officials,</w:t>
      </w:r>
      <w:r>
        <w:rPr>
          <w:color w:val="252223"/>
          <w:spacing w:val="-14"/>
        </w:rPr>
        <w:t xml:space="preserve"> </w:t>
      </w:r>
      <w:r>
        <w:rPr>
          <w:color w:val="252223"/>
        </w:rPr>
        <w:t>and</w:t>
      </w:r>
      <w:r>
        <w:rPr>
          <w:color w:val="252223"/>
          <w:spacing w:val="-14"/>
        </w:rPr>
        <w:t xml:space="preserve"> </w:t>
      </w:r>
      <w:r>
        <w:rPr>
          <w:color w:val="252223"/>
        </w:rPr>
        <w:t>others.</w:t>
      </w:r>
    </w:p>
    <w:p w14:paraId="3B4AC66D" w14:textId="77777777" w:rsidR="00C83B3C" w:rsidRDefault="00102383">
      <w:pPr>
        <w:pStyle w:val="Heading4"/>
        <w:spacing w:before="264" w:line="237" w:lineRule="auto"/>
        <w:ind w:left="1439" w:right="1682"/>
        <w:jc w:val="both"/>
      </w:pPr>
      <w:r>
        <w:rPr>
          <w:color w:val="CD222A"/>
          <w:w w:val="85"/>
        </w:rPr>
        <w:t xml:space="preserve">Objective 12.4: Develop and support a repository of research resources to help increase the amount and quality of research on suicide prevention and care in </w:t>
      </w:r>
      <w:r>
        <w:rPr>
          <w:color w:val="CD222A"/>
          <w:w w:val="90"/>
        </w:rPr>
        <w:t>the aftermath of suicidal behaviors.</w:t>
      </w:r>
    </w:p>
    <w:p w14:paraId="3EAB29CD" w14:textId="77777777" w:rsidR="00C83B3C" w:rsidRDefault="00102383">
      <w:pPr>
        <w:pStyle w:val="BodyText"/>
        <w:spacing w:before="118" w:line="259" w:lineRule="auto"/>
        <w:ind w:left="1440" w:right="1519"/>
      </w:pPr>
      <w:r>
        <w:rPr>
          <w:color w:val="252223"/>
          <w:w w:val="90"/>
        </w:rPr>
        <w:t>Conducting</w:t>
      </w:r>
      <w:r>
        <w:rPr>
          <w:color w:val="252223"/>
          <w:spacing w:val="-1"/>
          <w:w w:val="90"/>
        </w:rPr>
        <w:t xml:space="preserve"> </w:t>
      </w:r>
      <w:r>
        <w:rPr>
          <w:color w:val="252223"/>
          <w:w w:val="90"/>
        </w:rPr>
        <w:t>research</w:t>
      </w:r>
      <w:r>
        <w:rPr>
          <w:color w:val="252223"/>
          <w:spacing w:val="-1"/>
          <w:w w:val="90"/>
        </w:rPr>
        <w:t xml:space="preserve"> </w:t>
      </w:r>
      <w:r>
        <w:rPr>
          <w:color w:val="252223"/>
          <w:w w:val="90"/>
        </w:rPr>
        <w:t>on</w:t>
      </w:r>
      <w:r>
        <w:rPr>
          <w:color w:val="252223"/>
          <w:spacing w:val="-1"/>
          <w:w w:val="90"/>
        </w:rPr>
        <w:t xml:space="preserve"> </w:t>
      </w:r>
      <w:r>
        <w:rPr>
          <w:color w:val="252223"/>
          <w:w w:val="90"/>
        </w:rPr>
        <w:t>suicide</w:t>
      </w:r>
      <w:r>
        <w:rPr>
          <w:color w:val="252223"/>
          <w:spacing w:val="-1"/>
          <w:w w:val="90"/>
        </w:rPr>
        <w:t xml:space="preserve"> </w:t>
      </w:r>
      <w:r>
        <w:rPr>
          <w:color w:val="252223"/>
          <w:w w:val="90"/>
        </w:rPr>
        <w:t>prevention</w:t>
      </w:r>
      <w:r>
        <w:rPr>
          <w:color w:val="252223"/>
          <w:spacing w:val="-1"/>
          <w:w w:val="90"/>
        </w:rPr>
        <w:t xml:space="preserve"> </w:t>
      </w:r>
      <w:r>
        <w:rPr>
          <w:color w:val="252223"/>
          <w:w w:val="90"/>
        </w:rPr>
        <w:t>involves</w:t>
      </w:r>
      <w:r>
        <w:rPr>
          <w:color w:val="252223"/>
          <w:spacing w:val="-1"/>
          <w:w w:val="90"/>
        </w:rPr>
        <w:t xml:space="preserve"> </w:t>
      </w:r>
      <w:r>
        <w:rPr>
          <w:color w:val="252223"/>
          <w:w w:val="90"/>
        </w:rPr>
        <w:t>many</w:t>
      </w:r>
      <w:r>
        <w:rPr>
          <w:color w:val="252223"/>
          <w:spacing w:val="-1"/>
          <w:w w:val="90"/>
        </w:rPr>
        <w:t xml:space="preserve"> </w:t>
      </w:r>
      <w:r>
        <w:rPr>
          <w:color w:val="252223"/>
          <w:w w:val="90"/>
        </w:rPr>
        <w:t>challenges.</w:t>
      </w:r>
      <w:r>
        <w:rPr>
          <w:color w:val="252223"/>
          <w:spacing w:val="-1"/>
          <w:w w:val="90"/>
        </w:rPr>
        <w:t xml:space="preserve"> </w:t>
      </w:r>
      <w:r>
        <w:rPr>
          <w:color w:val="252223"/>
          <w:w w:val="90"/>
        </w:rPr>
        <w:t>Although</w:t>
      </w:r>
      <w:r>
        <w:rPr>
          <w:color w:val="252223"/>
          <w:spacing w:val="-1"/>
          <w:w w:val="90"/>
        </w:rPr>
        <w:t xml:space="preserve"> </w:t>
      </w:r>
      <w:r>
        <w:rPr>
          <w:color w:val="252223"/>
          <w:w w:val="90"/>
        </w:rPr>
        <w:t>the</w:t>
      </w:r>
      <w:r>
        <w:rPr>
          <w:color w:val="252223"/>
          <w:spacing w:val="-1"/>
          <w:w w:val="90"/>
        </w:rPr>
        <w:t xml:space="preserve"> </w:t>
      </w:r>
      <w:r>
        <w:rPr>
          <w:color w:val="252223"/>
          <w:w w:val="90"/>
        </w:rPr>
        <w:t>absolute</w:t>
      </w:r>
      <w:r>
        <w:rPr>
          <w:color w:val="252223"/>
          <w:spacing w:val="-1"/>
          <w:w w:val="90"/>
        </w:rPr>
        <w:t xml:space="preserve"> </w:t>
      </w:r>
      <w:r>
        <w:rPr>
          <w:color w:val="252223"/>
          <w:w w:val="90"/>
        </w:rPr>
        <w:t>number</w:t>
      </w:r>
      <w:r>
        <w:rPr>
          <w:color w:val="252223"/>
          <w:spacing w:val="-1"/>
          <w:w w:val="90"/>
        </w:rPr>
        <w:t xml:space="preserve"> </w:t>
      </w:r>
      <w:r>
        <w:rPr>
          <w:color w:val="252223"/>
          <w:w w:val="90"/>
        </w:rPr>
        <w:t>of suicides</w:t>
      </w:r>
      <w:r>
        <w:rPr>
          <w:color w:val="252223"/>
          <w:spacing w:val="-9"/>
          <w:w w:val="90"/>
        </w:rPr>
        <w:t xml:space="preserve"> </w:t>
      </w:r>
      <w:r>
        <w:rPr>
          <w:color w:val="252223"/>
          <w:w w:val="90"/>
        </w:rPr>
        <w:t>in</w:t>
      </w:r>
      <w:r>
        <w:rPr>
          <w:color w:val="252223"/>
          <w:spacing w:val="-8"/>
          <w:w w:val="90"/>
        </w:rPr>
        <w:t xml:space="preserve"> </w:t>
      </w:r>
      <w:r>
        <w:rPr>
          <w:color w:val="252223"/>
          <w:w w:val="90"/>
        </w:rPr>
        <w:t>a</w:t>
      </w:r>
      <w:r>
        <w:rPr>
          <w:color w:val="252223"/>
          <w:spacing w:val="-8"/>
          <w:w w:val="90"/>
        </w:rPr>
        <w:t xml:space="preserve"> </w:t>
      </w:r>
      <w:r>
        <w:rPr>
          <w:color w:val="252223"/>
          <w:w w:val="90"/>
        </w:rPr>
        <w:t>population</w:t>
      </w:r>
      <w:r>
        <w:rPr>
          <w:color w:val="252223"/>
          <w:spacing w:val="-8"/>
          <w:w w:val="90"/>
        </w:rPr>
        <w:t xml:space="preserve"> </w:t>
      </w:r>
      <w:r>
        <w:rPr>
          <w:color w:val="252223"/>
          <w:w w:val="90"/>
        </w:rPr>
        <w:t>may</w:t>
      </w:r>
      <w:r>
        <w:rPr>
          <w:color w:val="252223"/>
          <w:spacing w:val="-9"/>
          <w:w w:val="90"/>
        </w:rPr>
        <w:t xml:space="preserve"> </w:t>
      </w:r>
      <w:r>
        <w:rPr>
          <w:color w:val="252223"/>
          <w:w w:val="90"/>
        </w:rPr>
        <w:t>be</w:t>
      </w:r>
      <w:r>
        <w:rPr>
          <w:color w:val="252223"/>
          <w:spacing w:val="-8"/>
          <w:w w:val="90"/>
        </w:rPr>
        <w:t xml:space="preserve"> </w:t>
      </w:r>
      <w:r>
        <w:rPr>
          <w:color w:val="252223"/>
          <w:w w:val="90"/>
        </w:rPr>
        <w:t>cumulatively</w:t>
      </w:r>
      <w:r>
        <w:rPr>
          <w:color w:val="252223"/>
          <w:spacing w:val="-8"/>
          <w:w w:val="90"/>
        </w:rPr>
        <w:t xml:space="preserve"> </w:t>
      </w:r>
      <w:r>
        <w:rPr>
          <w:color w:val="252223"/>
          <w:w w:val="90"/>
        </w:rPr>
        <w:t>quite</w:t>
      </w:r>
      <w:r>
        <w:rPr>
          <w:color w:val="252223"/>
          <w:spacing w:val="-8"/>
          <w:w w:val="90"/>
        </w:rPr>
        <w:t xml:space="preserve"> </w:t>
      </w:r>
      <w:r>
        <w:rPr>
          <w:color w:val="252223"/>
          <w:w w:val="90"/>
        </w:rPr>
        <w:t>large,</w:t>
      </w:r>
      <w:r>
        <w:rPr>
          <w:color w:val="252223"/>
          <w:spacing w:val="-9"/>
          <w:w w:val="90"/>
        </w:rPr>
        <w:t xml:space="preserve"> </w:t>
      </w:r>
      <w:r>
        <w:rPr>
          <w:color w:val="252223"/>
          <w:w w:val="90"/>
        </w:rPr>
        <w:t>the</w:t>
      </w:r>
      <w:r>
        <w:rPr>
          <w:color w:val="252223"/>
          <w:spacing w:val="-8"/>
          <w:w w:val="90"/>
        </w:rPr>
        <w:t xml:space="preserve"> </w:t>
      </w:r>
      <w:r>
        <w:rPr>
          <w:color w:val="252223"/>
          <w:w w:val="90"/>
        </w:rPr>
        <w:t>risk</w:t>
      </w:r>
      <w:r>
        <w:rPr>
          <w:color w:val="252223"/>
          <w:spacing w:val="-8"/>
          <w:w w:val="90"/>
        </w:rPr>
        <w:t xml:space="preserve"> </w:t>
      </w:r>
      <w:r>
        <w:rPr>
          <w:color w:val="252223"/>
          <w:w w:val="90"/>
        </w:rPr>
        <w:t>of</w:t>
      </w:r>
      <w:r>
        <w:rPr>
          <w:color w:val="252223"/>
          <w:spacing w:val="-8"/>
          <w:w w:val="90"/>
        </w:rPr>
        <w:t xml:space="preserve"> </w:t>
      </w:r>
      <w:r>
        <w:rPr>
          <w:color w:val="252223"/>
          <w:w w:val="90"/>
        </w:rPr>
        <w:t>suicide</w:t>
      </w:r>
      <w:r>
        <w:rPr>
          <w:color w:val="252223"/>
          <w:spacing w:val="-9"/>
          <w:w w:val="90"/>
        </w:rPr>
        <w:t xml:space="preserve"> </w:t>
      </w:r>
      <w:r>
        <w:rPr>
          <w:color w:val="252223"/>
          <w:w w:val="90"/>
        </w:rPr>
        <w:t>to</w:t>
      </w:r>
      <w:r>
        <w:rPr>
          <w:color w:val="252223"/>
          <w:spacing w:val="-8"/>
          <w:w w:val="90"/>
        </w:rPr>
        <w:t xml:space="preserve"> </w:t>
      </w:r>
      <w:r>
        <w:rPr>
          <w:color w:val="252223"/>
          <w:w w:val="90"/>
        </w:rPr>
        <w:t>any</w:t>
      </w:r>
      <w:r>
        <w:rPr>
          <w:color w:val="252223"/>
          <w:spacing w:val="-8"/>
          <w:w w:val="90"/>
        </w:rPr>
        <w:t xml:space="preserve"> </w:t>
      </w:r>
      <w:r>
        <w:rPr>
          <w:color w:val="252223"/>
          <w:w w:val="90"/>
        </w:rPr>
        <w:t>given</w:t>
      </w:r>
      <w:r>
        <w:rPr>
          <w:color w:val="252223"/>
          <w:spacing w:val="-8"/>
          <w:w w:val="90"/>
        </w:rPr>
        <w:t xml:space="preserve"> </w:t>
      </w:r>
      <w:r>
        <w:rPr>
          <w:color w:val="252223"/>
          <w:w w:val="90"/>
        </w:rPr>
        <w:t>individual,</w:t>
      </w:r>
      <w:r>
        <w:rPr>
          <w:color w:val="252223"/>
          <w:spacing w:val="-9"/>
          <w:w w:val="90"/>
        </w:rPr>
        <w:t xml:space="preserve"> </w:t>
      </w:r>
      <w:r>
        <w:rPr>
          <w:color w:val="252223"/>
          <w:w w:val="90"/>
        </w:rPr>
        <w:t xml:space="preserve">even those with multiple risk factors, is relatively small. Suicide is a relatively rare outcome, which makes it difficult to conduct randomized controlled trials (RCTs) that evaluate the impact of an intervention in </w:t>
      </w:r>
      <w:r>
        <w:rPr>
          <w:color w:val="252223"/>
          <w:spacing w:val="-2"/>
        </w:rPr>
        <w:t>preventing</w:t>
      </w:r>
      <w:r>
        <w:rPr>
          <w:color w:val="252223"/>
          <w:spacing w:val="-12"/>
        </w:rPr>
        <w:t xml:space="preserve"> </w:t>
      </w:r>
      <w:r>
        <w:rPr>
          <w:color w:val="252223"/>
          <w:spacing w:val="-2"/>
        </w:rPr>
        <w:t>suicide.</w:t>
      </w:r>
    </w:p>
    <w:p w14:paraId="476F6E05" w14:textId="77777777" w:rsidR="00C83B3C" w:rsidRDefault="00102383">
      <w:pPr>
        <w:pStyle w:val="BodyText"/>
        <w:spacing w:before="112" w:line="259" w:lineRule="auto"/>
        <w:ind w:left="1440" w:right="1459"/>
      </w:pPr>
      <w:r>
        <w:rPr>
          <w:color w:val="252223"/>
          <w:w w:val="90"/>
        </w:rPr>
        <w:t>Researchers would b</w:t>
      </w:r>
      <w:r>
        <w:rPr>
          <w:color w:val="252223"/>
          <w:w w:val="90"/>
        </w:rPr>
        <w:t>enefit from information on the most appropriate research designs for rare events, and on appropriate outcomes that are suitable to answer well-defined research questions. Although RCTs are expensive, they could be done more economically by including only p</w:t>
      </w:r>
      <w:r>
        <w:rPr>
          <w:color w:val="252223"/>
          <w:w w:val="90"/>
        </w:rPr>
        <w:t xml:space="preserve">atients with high suicide risk, such </w:t>
      </w:r>
      <w:r>
        <w:rPr>
          <w:color w:val="252223"/>
          <w:spacing w:val="-2"/>
          <w:w w:val="90"/>
        </w:rPr>
        <w:t>as individuals who have recently attempted suicide. Suicide attempts, particularly medically serious suicide</w:t>
      </w:r>
    </w:p>
    <w:p w14:paraId="18DC99C6" w14:textId="77777777" w:rsidR="00C83B3C" w:rsidRDefault="00C83B3C">
      <w:pPr>
        <w:spacing w:line="259" w:lineRule="auto"/>
        <w:sectPr w:rsidR="00C83B3C">
          <w:pgSz w:w="12240" w:h="15840"/>
          <w:pgMar w:top="0" w:right="0" w:bottom="800" w:left="0" w:header="0" w:footer="608" w:gutter="0"/>
          <w:cols w:space="720"/>
        </w:sectPr>
      </w:pPr>
    </w:p>
    <w:p w14:paraId="6204003E" w14:textId="77777777" w:rsidR="00C83B3C" w:rsidRDefault="00C83B3C">
      <w:pPr>
        <w:pStyle w:val="BodyText"/>
        <w:rPr>
          <w:sz w:val="20"/>
        </w:rPr>
      </w:pPr>
    </w:p>
    <w:p w14:paraId="4E8A3705" w14:textId="77777777" w:rsidR="00C83B3C" w:rsidRDefault="00C83B3C">
      <w:pPr>
        <w:pStyle w:val="BodyText"/>
        <w:rPr>
          <w:sz w:val="20"/>
        </w:rPr>
      </w:pPr>
    </w:p>
    <w:p w14:paraId="276D9542" w14:textId="77777777" w:rsidR="00C83B3C" w:rsidRDefault="00C83B3C">
      <w:pPr>
        <w:pStyle w:val="BodyText"/>
        <w:spacing w:before="7"/>
        <w:rPr>
          <w:sz w:val="17"/>
        </w:rPr>
      </w:pPr>
    </w:p>
    <w:p w14:paraId="3203C1AB" w14:textId="77777777" w:rsidR="00C83B3C" w:rsidRDefault="00102383">
      <w:pPr>
        <w:spacing w:before="102"/>
        <w:ind w:left="1411"/>
        <w:rPr>
          <w:rFonts w:ascii="Trebuchet MS"/>
          <w:sz w:val="20"/>
        </w:rPr>
      </w:pPr>
      <w:r>
        <w:pict w14:anchorId="3E643F18">
          <v:group id="docshapegroup705" o:spid="_x0000_s2959" style="position:absolute;left:0;text-align:left;margin-left:432.8pt;margin-top:-38.8pt;width:179.2pt;height:144.35pt;z-index:-20221440;mso-position-horizontal-relative:page" coordorigin="8656,-776" coordsize="3584,2887">
            <v:shape id="docshape706" o:spid="_x0000_s2965"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707" o:spid="_x0000_s2964"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708" o:spid="_x0000_s2963"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709" o:spid="_x0000_s2962" style="position:absolute;left:11658;top:-777;width:582;height:416" coordorigin="11659,-776" coordsize="582,416" path="m12240,-776r-581,l11721,-733r131,91l11982,-550r129,94l12240,-360r,-416xe" fillcolor="#454755" stroked="f">
              <v:path arrowok="t"/>
            </v:shape>
            <v:shape id="docshape710" o:spid="_x0000_s2961"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711" o:spid="_x0000_s2960"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55299BE8" w14:textId="77777777" w:rsidR="00C83B3C" w:rsidRDefault="00C83B3C">
      <w:pPr>
        <w:pStyle w:val="BodyText"/>
        <w:rPr>
          <w:rFonts w:ascii="Trebuchet MS"/>
          <w:sz w:val="20"/>
        </w:rPr>
      </w:pPr>
    </w:p>
    <w:p w14:paraId="384EE481" w14:textId="77777777" w:rsidR="00C83B3C" w:rsidRDefault="00C83B3C">
      <w:pPr>
        <w:pStyle w:val="BodyText"/>
        <w:spacing w:before="9"/>
        <w:rPr>
          <w:rFonts w:ascii="Trebuchet MS"/>
          <w:sz w:val="25"/>
        </w:rPr>
      </w:pPr>
    </w:p>
    <w:p w14:paraId="45A0FECE" w14:textId="77777777" w:rsidR="00C83B3C" w:rsidRDefault="00102383">
      <w:pPr>
        <w:pStyle w:val="BodyText"/>
        <w:spacing w:before="87" w:line="259" w:lineRule="auto"/>
        <w:ind w:left="1440" w:right="1519"/>
      </w:pPr>
      <w:r>
        <w:rPr>
          <w:color w:val="252223"/>
          <w:w w:val="90"/>
        </w:rPr>
        <w:t>attempts,</w:t>
      </w:r>
      <w:r>
        <w:rPr>
          <w:color w:val="252223"/>
          <w:spacing w:val="-9"/>
          <w:w w:val="90"/>
        </w:rPr>
        <w:t xml:space="preserve"> </w:t>
      </w:r>
      <w:r>
        <w:rPr>
          <w:color w:val="252223"/>
          <w:w w:val="90"/>
        </w:rPr>
        <w:t>may</w:t>
      </w:r>
      <w:r>
        <w:rPr>
          <w:color w:val="252223"/>
          <w:spacing w:val="-8"/>
          <w:w w:val="90"/>
        </w:rPr>
        <w:t xml:space="preserve"> </w:t>
      </w:r>
      <w:r>
        <w:rPr>
          <w:color w:val="252223"/>
          <w:w w:val="90"/>
        </w:rPr>
        <w:t>serve</w:t>
      </w:r>
      <w:r>
        <w:rPr>
          <w:color w:val="252223"/>
          <w:spacing w:val="-8"/>
          <w:w w:val="90"/>
        </w:rPr>
        <w:t xml:space="preserve"> </w:t>
      </w:r>
      <w:r>
        <w:rPr>
          <w:color w:val="252223"/>
          <w:w w:val="90"/>
        </w:rPr>
        <w:t>as</w:t>
      </w:r>
      <w:r>
        <w:rPr>
          <w:color w:val="252223"/>
          <w:spacing w:val="-8"/>
          <w:w w:val="90"/>
        </w:rPr>
        <w:t xml:space="preserve"> </w:t>
      </w:r>
      <w:r>
        <w:rPr>
          <w:color w:val="252223"/>
          <w:w w:val="90"/>
        </w:rPr>
        <w:t>a</w:t>
      </w:r>
      <w:r>
        <w:rPr>
          <w:color w:val="252223"/>
          <w:spacing w:val="-9"/>
          <w:w w:val="90"/>
        </w:rPr>
        <w:t xml:space="preserve"> </w:t>
      </w:r>
      <w:r>
        <w:rPr>
          <w:color w:val="252223"/>
          <w:w w:val="90"/>
        </w:rPr>
        <w:t>sufficiently</w:t>
      </w:r>
      <w:r>
        <w:rPr>
          <w:color w:val="252223"/>
          <w:spacing w:val="-8"/>
          <w:w w:val="90"/>
        </w:rPr>
        <w:t xml:space="preserve"> </w:t>
      </w:r>
      <w:r>
        <w:rPr>
          <w:color w:val="252223"/>
          <w:w w:val="90"/>
        </w:rPr>
        <w:t>powerful</w:t>
      </w:r>
      <w:r>
        <w:rPr>
          <w:color w:val="252223"/>
          <w:spacing w:val="-8"/>
          <w:w w:val="90"/>
        </w:rPr>
        <w:t xml:space="preserve"> </w:t>
      </w:r>
      <w:r>
        <w:rPr>
          <w:color w:val="252223"/>
          <w:w w:val="90"/>
        </w:rPr>
        <w:t>proxy</w:t>
      </w:r>
      <w:r>
        <w:rPr>
          <w:color w:val="252223"/>
          <w:spacing w:val="-8"/>
          <w:w w:val="90"/>
        </w:rPr>
        <w:t xml:space="preserve"> </w:t>
      </w:r>
      <w:r>
        <w:rPr>
          <w:color w:val="252223"/>
          <w:w w:val="90"/>
        </w:rPr>
        <w:t>(i.e.,</w:t>
      </w:r>
      <w:r>
        <w:rPr>
          <w:color w:val="252223"/>
          <w:spacing w:val="-9"/>
          <w:w w:val="90"/>
        </w:rPr>
        <w:t xml:space="preserve"> </w:t>
      </w:r>
      <w:r>
        <w:rPr>
          <w:color w:val="252223"/>
          <w:w w:val="90"/>
        </w:rPr>
        <w:t>substitute)</w:t>
      </w:r>
      <w:r>
        <w:rPr>
          <w:color w:val="252223"/>
          <w:spacing w:val="-8"/>
          <w:w w:val="90"/>
        </w:rPr>
        <w:t xml:space="preserve"> </w:t>
      </w:r>
      <w:r>
        <w:rPr>
          <w:color w:val="252223"/>
          <w:w w:val="90"/>
        </w:rPr>
        <w:t>measure</w:t>
      </w:r>
      <w:r>
        <w:rPr>
          <w:color w:val="252223"/>
          <w:spacing w:val="-8"/>
          <w:w w:val="90"/>
        </w:rPr>
        <w:t xml:space="preserve"> </w:t>
      </w:r>
      <w:r>
        <w:rPr>
          <w:color w:val="252223"/>
          <w:w w:val="90"/>
        </w:rPr>
        <w:t>to</w:t>
      </w:r>
      <w:r>
        <w:rPr>
          <w:color w:val="252223"/>
          <w:spacing w:val="-8"/>
          <w:w w:val="90"/>
        </w:rPr>
        <w:t xml:space="preserve"> </w:t>
      </w:r>
      <w:r>
        <w:rPr>
          <w:color w:val="252223"/>
          <w:w w:val="90"/>
        </w:rPr>
        <w:t>address</w:t>
      </w:r>
      <w:r>
        <w:rPr>
          <w:color w:val="252223"/>
          <w:spacing w:val="-9"/>
          <w:w w:val="90"/>
        </w:rPr>
        <w:t xml:space="preserve"> </w:t>
      </w:r>
      <w:r>
        <w:rPr>
          <w:color w:val="252223"/>
          <w:w w:val="90"/>
        </w:rPr>
        <w:t>some</w:t>
      </w:r>
      <w:r>
        <w:rPr>
          <w:color w:val="252223"/>
          <w:spacing w:val="-8"/>
          <w:w w:val="90"/>
        </w:rPr>
        <w:t xml:space="preserve"> </w:t>
      </w:r>
      <w:r>
        <w:rPr>
          <w:color w:val="252223"/>
          <w:w w:val="90"/>
        </w:rPr>
        <w:t xml:space="preserve">specific </w:t>
      </w:r>
      <w:r>
        <w:rPr>
          <w:color w:val="252223"/>
        </w:rPr>
        <w:t>research</w:t>
      </w:r>
      <w:r>
        <w:rPr>
          <w:color w:val="252223"/>
          <w:spacing w:val="-14"/>
        </w:rPr>
        <w:t xml:space="preserve"> </w:t>
      </w:r>
      <w:r>
        <w:rPr>
          <w:color w:val="252223"/>
        </w:rPr>
        <w:t>questions.</w:t>
      </w:r>
    </w:p>
    <w:p w14:paraId="4C5C0BC9" w14:textId="77777777" w:rsidR="00C83B3C" w:rsidRDefault="00102383">
      <w:pPr>
        <w:pStyle w:val="BodyText"/>
        <w:spacing w:before="114" w:line="259" w:lineRule="auto"/>
        <w:ind w:left="1440" w:right="1681"/>
      </w:pPr>
      <w:r>
        <w:rPr>
          <w:color w:val="252223"/>
          <w:w w:val="90"/>
        </w:rPr>
        <w:t>A</w:t>
      </w:r>
      <w:r>
        <w:rPr>
          <w:color w:val="252223"/>
          <w:spacing w:val="-5"/>
          <w:w w:val="90"/>
        </w:rPr>
        <w:t xml:space="preserve"> </w:t>
      </w:r>
      <w:r>
        <w:rPr>
          <w:color w:val="252223"/>
          <w:w w:val="90"/>
        </w:rPr>
        <w:t>national</w:t>
      </w:r>
      <w:r>
        <w:rPr>
          <w:color w:val="252223"/>
          <w:spacing w:val="-5"/>
          <w:w w:val="90"/>
        </w:rPr>
        <w:t xml:space="preserve"> </w:t>
      </w:r>
      <w:r>
        <w:rPr>
          <w:color w:val="252223"/>
          <w:w w:val="90"/>
        </w:rPr>
        <w:t>repository</w:t>
      </w:r>
      <w:r>
        <w:rPr>
          <w:color w:val="252223"/>
          <w:spacing w:val="-5"/>
          <w:w w:val="90"/>
        </w:rPr>
        <w:t xml:space="preserve"> </w:t>
      </w:r>
      <w:r>
        <w:rPr>
          <w:color w:val="252223"/>
          <w:w w:val="90"/>
        </w:rPr>
        <w:t>of</w:t>
      </w:r>
      <w:r>
        <w:rPr>
          <w:color w:val="252223"/>
          <w:spacing w:val="-5"/>
          <w:w w:val="90"/>
        </w:rPr>
        <w:t xml:space="preserve"> </w:t>
      </w:r>
      <w:r>
        <w:rPr>
          <w:color w:val="252223"/>
          <w:w w:val="90"/>
        </w:rPr>
        <w:t>research</w:t>
      </w:r>
      <w:r>
        <w:rPr>
          <w:color w:val="252223"/>
          <w:spacing w:val="-5"/>
          <w:w w:val="90"/>
        </w:rPr>
        <w:t xml:space="preserve"> </w:t>
      </w:r>
      <w:r>
        <w:rPr>
          <w:color w:val="252223"/>
          <w:w w:val="90"/>
        </w:rPr>
        <w:t>methods</w:t>
      </w:r>
      <w:r>
        <w:rPr>
          <w:color w:val="252223"/>
          <w:spacing w:val="-5"/>
          <w:w w:val="90"/>
        </w:rPr>
        <w:t xml:space="preserve"> </w:t>
      </w:r>
      <w:r>
        <w:rPr>
          <w:color w:val="252223"/>
          <w:w w:val="90"/>
        </w:rPr>
        <w:t>would</w:t>
      </w:r>
      <w:r>
        <w:rPr>
          <w:color w:val="252223"/>
          <w:spacing w:val="-5"/>
          <w:w w:val="90"/>
        </w:rPr>
        <w:t xml:space="preserve"> </w:t>
      </w:r>
      <w:r>
        <w:rPr>
          <w:color w:val="252223"/>
          <w:w w:val="90"/>
        </w:rPr>
        <w:t>be</w:t>
      </w:r>
      <w:r>
        <w:rPr>
          <w:color w:val="252223"/>
          <w:spacing w:val="-5"/>
          <w:w w:val="90"/>
        </w:rPr>
        <w:t xml:space="preserve"> </w:t>
      </w:r>
      <w:r>
        <w:rPr>
          <w:color w:val="252223"/>
          <w:w w:val="90"/>
        </w:rPr>
        <w:t>a</w:t>
      </w:r>
      <w:r>
        <w:rPr>
          <w:color w:val="252223"/>
          <w:spacing w:val="-5"/>
          <w:w w:val="90"/>
        </w:rPr>
        <w:t xml:space="preserve"> </w:t>
      </w:r>
      <w:r>
        <w:rPr>
          <w:color w:val="252223"/>
          <w:w w:val="90"/>
        </w:rPr>
        <w:t>useful</w:t>
      </w:r>
      <w:r>
        <w:rPr>
          <w:color w:val="252223"/>
          <w:spacing w:val="-5"/>
          <w:w w:val="90"/>
        </w:rPr>
        <w:t xml:space="preserve"> </w:t>
      </w:r>
      <w:r>
        <w:rPr>
          <w:color w:val="252223"/>
          <w:w w:val="90"/>
        </w:rPr>
        <w:t>resource</w:t>
      </w:r>
      <w:r>
        <w:rPr>
          <w:color w:val="252223"/>
          <w:spacing w:val="-5"/>
          <w:w w:val="90"/>
        </w:rPr>
        <w:t xml:space="preserve"> </w:t>
      </w:r>
      <w:r>
        <w:rPr>
          <w:color w:val="252223"/>
          <w:w w:val="90"/>
        </w:rPr>
        <w:t>for</w:t>
      </w:r>
      <w:r>
        <w:rPr>
          <w:color w:val="252223"/>
          <w:spacing w:val="-5"/>
          <w:w w:val="90"/>
        </w:rPr>
        <w:t xml:space="preserve"> </w:t>
      </w:r>
      <w:r>
        <w:rPr>
          <w:color w:val="252223"/>
          <w:w w:val="90"/>
        </w:rPr>
        <w:t>suicide</w:t>
      </w:r>
      <w:r>
        <w:rPr>
          <w:color w:val="252223"/>
          <w:spacing w:val="-5"/>
          <w:w w:val="90"/>
        </w:rPr>
        <w:t xml:space="preserve"> </w:t>
      </w:r>
      <w:r>
        <w:rPr>
          <w:color w:val="252223"/>
          <w:w w:val="90"/>
        </w:rPr>
        <w:t>prevention</w:t>
      </w:r>
      <w:r>
        <w:rPr>
          <w:color w:val="252223"/>
          <w:spacing w:val="-5"/>
          <w:w w:val="90"/>
        </w:rPr>
        <w:t xml:space="preserve"> </w:t>
      </w:r>
      <w:r>
        <w:rPr>
          <w:color w:val="252223"/>
          <w:w w:val="90"/>
        </w:rPr>
        <w:t>researchers. The repository could include a link to national dat</w:t>
      </w:r>
      <w:r>
        <w:rPr>
          <w:color w:val="252223"/>
          <w:w w:val="90"/>
        </w:rPr>
        <w:t>abases (e.g., CDC, national, state/territorial, tribal,</w:t>
      </w:r>
      <w:r>
        <w:rPr>
          <w:color w:val="252223"/>
          <w:spacing w:val="80"/>
        </w:rPr>
        <w:t xml:space="preserve"> </w:t>
      </w:r>
      <w:r>
        <w:rPr>
          <w:color w:val="252223"/>
          <w:w w:val="90"/>
        </w:rPr>
        <w:t>and local) that can be used as research tools. Other contents could include information on appropriate and rigorous study designs, common measures that should be used in research studies, successful i</w:t>
      </w:r>
      <w:r>
        <w:rPr>
          <w:color w:val="252223"/>
          <w:w w:val="90"/>
        </w:rPr>
        <w:t>mplementation efforts and adaptations, and safety and ethical considerations.</w:t>
      </w:r>
    </w:p>
    <w:p w14:paraId="023D0DE4" w14:textId="77777777" w:rsidR="00C83B3C" w:rsidRDefault="00C83B3C">
      <w:pPr>
        <w:pStyle w:val="BodyText"/>
        <w:spacing w:before="4"/>
        <w:rPr>
          <w:sz w:val="20"/>
        </w:rPr>
      </w:pPr>
    </w:p>
    <w:p w14:paraId="7B4A9E92" w14:textId="77777777" w:rsidR="00C83B3C" w:rsidRDefault="00102383">
      <w:pPr>
        <w:pStyle w:val="Heading3"/>
        <w:spacing w:line="237" w:lineRule="auto"/>
        <w:ind w:right="1519"/>
      </w:pPr>
      <w:r>
        <w:rPr>
          <w:color w:val="CD222A"/>
          <w:w w:val="85"/>
        </w:rPr>
        <w:t>Goal 13. Evaluate the impact and effectiveness of suicide prevention</w:t>
      </w:r>
      <w:r>
        <w:rPr>
          <w:color w:val="CD222A"/>
        </w:rPr>
        <w:t xml:space="preserve"> </w:t>
      </w:r>
      <w:r>
        <w:rPr>
          <w:color w:val="CD222A"/>
          <w:w w:val="90"/>
        </w:rPr>
        <w:t>interventions</w:t>
      </w:r>
      <w:r>
        <w:rPr>
          <w:color w:val="CD222A"/>
          <w:spacing w:val="-12"/>
          <w:w w:val="90"/>
        </w:rPr>
        <w:t xml:space="preserve"> </w:t>
      </w:r>
      <w:r>
        <w:rPr>
          <w:color w:val="CD222A"/>
          <w:w w:val="90"/>
        </w:rPr>
        <w:t>and</w:t>
      </w:r>
      <w:r>
        <w:rPr>
          <w:color w:val="CD222A"/>
          <w:spacing w:val="-12"/>
          <w:w w:val="90"/>
        </w:rPr>
        <w:t xml:space="preserve"> </w:t>
      </w:r>
      <w:r>
        <w:rPr>
          <w:color w:val="CD222A"/>
          <w:w w:val="90"/>
        </w:rPr>
        <w:t>systems</w:t>
      </w:r>
      <w:r>
        <w:rPr>
          <w:color w:val="CD222A"/>
          <w:spacing w:val="-12"/>
          <w:w w:val="90"/>
        </w:rPr>
        <w:t xml:space="preserve"> </w:t>
      </w:r>
      <w:r>
        <w:rPr>
          <w:color w:val="CD222A"/>
          <w:w w:val="90"/>
        </w:rPr>
        <w:t>and</w:t>
      </w:r>
      <w:r>
        <w:rPr>
          <w:color w:val="CD222A"/>
          <w:spacing w:val="-12"/>
          <w:w w:val="90"/>
        </w:rPr>
        <w:t xml:space="preserve"> </w:t>
      </w:r>
      <w:r>
        <w:rPr>
          <w:color w:val="CD222A"/>
          <w:w w:val="90"/>
        </w:rPr>
        <w:t>synthesize</w:t>
      </w:r>
      <w:r>
        <w:rPr>
          <w:color w:val="CD222A"/>
          <w:spacing w:val="-12"/>
          <w:w w:val="90"/>
        </w:rPr>
        <w:t xml:space="preserve"> </w:t>
      </w:r>
      <w:r>
        <w:rPr>
          <w:color w:val="CD222A"/>
          <w:w w:val="90"/>
        </w:rPr>
        <w:t>and</w:t>
      </w:r>
      <w:r>
        <w:rPr>
          <w:color w:val="CD222A"/>
          <w:spacing w:val="-12"/>
          <w:w w:val="90"/>
        </w:rPr>
        <w:t xml:space="preserve"> </w:t>
      </w:r>
      <w:r>
        <w:rPr>
          <w:color w:val="CD222A"/>
          <w:w w:val="90"/>
        </w:rPr>
        <w:t>disseminate</w:t>
      </w:r>
      <w:r>
        <w:rPr>
          <w:color w:val="CD222A"/>
          <w:spacing w:val="-12"/>
          <w:w w:val="90"/>
        </w:rPr>
        <w:t xml:space="preserve"> </w:t>
      </w:r>
      <w:r>
        <w:rPr>
          <w:color w:val="CD222A"/>
          <w:w w:val="90"/>
        </w:rPr>
        <w:t>ﬁ</w:t>
      </w:r>
      <w:r>
        <w:rPr>
          <w:color w:val="CD222A"/>
          <w:w w:val="90"/>
        </w:rPr>
        <w:t>ndings.</w:t>
      </w:r>
    </w:p>
    <w:p w14:paraId="78B23076" w14:textId="77777777" w:rsidR="00C83B3C" w:rsidRDefault="00102383">
      <w:pPr>
        <w:pStyle w:val="BodyText"/>
        <w:spacing w:before="109" w:line="259" w:lineRule="auto"/>
        <w:ind w:left="1440" w:right="1612"/>
      </w:pPr>
      <w:r>
        <w:rPr>
          <w:color w:val="252223"/>
          <w:w w:val="90"/>
        </w:rPr>
        <w:t>Program evaluation is a driving force for planning effective suicide prevention strategies, improving existing programs, informing and supporting policy, and demonstrating the results of resource investments. Suicide prevention interventions should be guid</w:t>
      </w:r>
      <w:r>
        <w:rPr>
          <w:color w:val="252223"/>
          <w:w w:val="90"/>
        </w:rPr>
        <w:t>ed by specific testable hypotheses and implemented among groups of sufficient size to yield reliable results. Given the state of the field, program</w:t>
      </w:r>
      <w:r>
        <w:rPr>
          <w:color w:val="252223"/>
          <w:spacing w:val="-7"/>
          <w:w w:val="90"/>
        </w:rPr>
        <w:t xml:space="preserve"> </w:t>
      </w:r>
      <w:r>
        <w:rPr>
          <w:color w:val="252223"/>
          <w:w w:val="90"/>
        </w:rPr>
        <w:t>evaluations</w:t>
      </w:r>
      <w:r>
        <w:rPr>
          <w:color w:val="252223"/>
          <w:spacing w:val="-7"/>
          <w:w w:val="90"/>
        </w:rPr>
        <w:t xml:space="preserve"> </w:t>
      </w:r>
      <w:r>
        <w:rPr>
          <w:color w:val="252223"/>
          <w:w w:val="90"/>
        </w:rPr>
        <w:t>should</w:t>
      </w:r>
      <w:r>
        <w:rPr>
          <w:color w:val="252223"/>
          <w:spacing w:val="-7"/>
          <w:w w:val="90"/>
        </w:rPr>
        <w:t xml:space="preserve"> </w:t>
      </w:r>
      <w:r>
        <w:rPr>
          <w:color w:val="252223"/>
          <w:w w:val="90"/>
        </w:rPr>
        <w:t>emphasize</w:t>
      </w:r>
      <w:r>
        <w:rPr>
          <w:color w:val="252223"/>
          <w:spacing w:val="-7"/>
          <w:w w:val="90"/>
        </w:rPr>
        <w:t xml:space="preserve"> </w:t>
      </w:r>
      <w:r>
        <w:rPr>
          <w:color w:val="252223"/>
          <w:w w:val="90"/>
        </w:rPr>
        <w:t>measurable</w:t>
      </w:r>
      <w:r>
        <w:rPr>
          <w:color w:val="252223"/>
          <w:spacing w:val="-7"/>
          <w:w w:val="90"/>
        </w:rPr>
        <w:t xml:space="preserve"> </w:t>
      </w:r>
      <w:r>
        <w:rPr>
          <w:color w:val="252223"/>
          <w:w w:val="90"/>
        </w:rPr>
        <w:t>behavioral</w:t>
      </w:r>
      <w:r>
        <w:rPr>
          <w:color w:val="252223"/>
          <w:spacing w:val="-7"/>
          <w:w w:val="90"/>
        </w:rPr>
        <w:t xml:space="preserve"> </w:t>
      </w:r>
      <w:r>
        <w:rPr>
          <w:color w:val="252223"/>
          <w:w w:val="90"/>
        </w:rPr>
        <w:t>outcomes,</w:t>
      </w:r>
      <w:r>
        <w:rPr>
          <w:color w:val="252223"/>
          <w:spacing w:val="-7"/>
          <w:w w:val="90"/>
        </w:rPr>
        <w:t xml:space="preserve"> </w:t>
      </w:r>
      <w:r>
        <w:rPr>
          <w:color w:val="252223"/>
          <w:w w:val="90"/>
        </w:rPr>
        <w:t>in</w:t>
      </w:r>
      <w:r>
        <w:rPr>
          <w:color w:val="252223"/>
          <w:spacing w:val="-7"/>
          <w:w w:val="90"/>
        </w:rPr>
        <w:t xml:space="preserve"> </w:t>
      </w:r>
      <w:r>
        <w:rPr>
          <w:color w:val="252223"/>
          <w:w w:val="90"/>
        </w:rPr>
        <w:t>addition</w:t>
      </w:r>
      <w:r>
        <w:rPr>
          <w:color w:val="252223"/>
          <w:spacing w:val="-7"/>
          <w:w w:val="90"/>
        </w:rPr>
        <w:t xml:space="preserve"> </w:t>
      </w:r>
      <w:r>
        <w:rPr>
          <w:color w:val="252223"/>
          <w:w w:val="90"/>
        </w:rPr>
        <w:t>to</w:t>
      </w:r>
      <w:r>
        <w:rPr>
          <w:color w:val="252223"/>
          <w:spacing w:val="-7"/>
          <w:w w:val="90"/>
        </w:rPr>
        <w:t xml:space="preserve"> </w:t>
      </w:r>
      <w:r>
        <w:rPr>
          <w:color w:val="252223"/>
          <w:w w:val="90"/>
        </w:rPr>
        <w:t>other</w:t>
      </w:r>
      <w:r>
        <w:rPr>
          <w:color w:val="252223"/>
          <w:spacing w:val="-7"/>
          <w:w w:val="90"/>
        </w:rPr>
        <w:t xml:space="preserve"> </w:t>
      </w:r>
      <w:r>
        <w:rPr>
          <w:color w:val="252223"/>
          <w:w w:val="90"/>
        </w:rPr>
        <w:t>outcomes (e.g., changes in</w:t>
      </w:r>
      <w:r>
        <w:rPr>
          <w:color w:val="252223"/>
          <w:w w:val="90"/>
        </w:rPr>
        <w:t xml:space="preserve"> knowledge or attitudes) and process measures (e.g., number of people attending </w:t>
      </w:r>
      <w:r>
        <w:rPr>
          <w:color w:val="252223"/>
        </w:rPr>
        <w:t>program</w:t>
      </w:r>
      <w:r>
        <w:rPr>
          <w:color w:val="252223"/>
          <w:spacing w:val="-14"/>
        </w:rPr>
        <w:t xml:space="preserve"> </w:t>
      </w:r>
      <w:r>
        <w:rPr>
          <w:color w:val="252223"/>
        </w:rPr>
        <w:t>sessions).</w:t>
      </w:r>
    </w:p>
    <w:p w14:paraId="66FA2583" w14:textId="77777777" w:rsidR="00C83B3C" w:rsidRDefault="00102383">
      <w:pPr>
        <w:pStyle w:val="BodyText"/>
        <w:spacing w:before="111" w:line="259" w:lineRule="auto"/>
        <w:ind w:left="1440" w:right="1455"/>
      </w:pPr>
      <w:r>
        <w:rPr>
          <w:color w:val="252223"/>
          <w:w w:val="90"/>
        </w:rPr>
        <w:t xml:space="preserve">Programs that share risk factors with suicide should be encouraged to incorporate suicide prevention components and related measures in their program design </w:t>
      </w:r>
      <w:r>
        <w:rPr>
          <w:color w:val="252223"/>
          <w:w w:val="90"/>
        </w:rPr>
        <w:t>and evaluation plans. For example, suicide shares risk and protective factors with other forms of violence, including interpersonal violence among youth. These factors include problem-solving and coping skills and characteristics of school and community en</w:t>
      </w:r>
      <w:r>
        <w:rPr>
          <w:color w:val="252223"/>
          <w:w w:val="90"/>
        </w:rPr>
        <w:t>vironments, such as bullying, intolerance, and prejudice.</w:t>
      </w:r>
      <w:r>
        <w:rPr>
          <w:color w:val="252223"/>
          <w:w w:val="90"/>
          <w:position w:val="7"/>
          <w:sz w:val="13"/>
        </w:rPr>
        <w:t>128</w:t>
      </w:r>
      <w:r>
        <w:rPr>
          <w:color w:val="252223"/>
          <w:spacing w:val="19"/>
          <w:position w:val="7"/>
          <w:sz w:val="13"/>
        </w:rPr>
        <w:t xml:space="preserve"> </w:t>
      </w:r>
      <w:r>
        <w:rPr>
          <w:color w:val="252223"/>
          <w:w w:val="90"/>
        </w:rPr>
        <w:t>Violence prevention approaches that address these types of shared factors, such as by promoting coping skills and family functioning, are likely to also contribute to suicide prevention. The eval</w:t>
      </w:r>
      <w:r>
        <w:rPr>
          <w:color w:val="252223"/>
          <w:w w:val="90"/>
        </w:rPr>
        <w:t>uation of these interventions should incorporate suicide-related</w:t>
      </w:r>
      <w:r>
        <w:rPr>
          <w:color w:val="252223"/>
          <w:spacing w:val="-8"/>
          <w:w w:val="90"/>
        </w:rPr>
        <w:t xml:space="preserve"> </w:t>
      </w:r>
      <w:r>
        <w:rPr>
          <w:color w:val="252223"/>
          <w:w w:val="90"/>
        </w:rPr>
        <w:t>outcome</w:t>
      </w:r>
      <w:r>
        <w:rPr>
          <w:color w:val="252223"/>
          <w:spacing w:val="-8"/>
          <w:w w:val="90"/>
        </w:rPr>
        <w:t xml:space="preserve"> </w:t>
      </w:r>
      <w:r>
        <w:rPr>
          <w:color w:val="252223"/>
          <w:w w:val="90"/>
        </w:rPr>
        <w:t>measures</w:t>
      </w:r>
      <w:r>
        <w:rPr>
          <w:color w:val="252223"/>
          <w:spacing w:val="-8"/>
          <w:w w:val="90"/>
        </w:rPr>
        <w:t xml:space="preserve"> </w:t>
      </w:r>
      <w:r>
        <w:rPr>
          <w:color w:val="252223"/>
          <w:w w:val="90"/>
        </w:rPr>
        <w:t>as</w:t>
      </w:r>
      <w:r>
        <w:rPr>
          <w:color w:val="252223"/>
          <w:spacing w:val="-8"/>
          <w:w w:val="90"/>
        </w:rPr>
        <w:t xml:space="preserve"> </w:t>
      </w:r>
      <w:r>
        <w:rPr>
          <w:color w:val="252223"/>
          <w:w w:val="90"/>
        </w:rPr>
        <w:t>a</w:t>
      </w:r>
      <w:r>
        <w:rPr>
          <w:color w:val="252223"/>
          <w:spacing w:val="-8"/>
          <w:w w:val="90"/>
        </w:rPr>
        <w:t xml:space="preserve"> </w:t>
      </w:r>
      <w:r>
        <w:rPr>
          <w:color w:val="252223"/>
          <w:w w:val="90"/>
        </w:rPr>
        <w:t>way</w:t>
      </w:r>
      <w:r>
        <w:rPr>
          <w:color w:val="252223"/>
          <w:spacing w:val="-8"/>
          <w:w w:val="90"/>
        </w:rPr>
        <w:t xml:space="preserve"> </w:t>
      </w:r>
      <w:r>
        <w:rPr>
          <w:color w:val="252223"/>
          <w:w w:val="90"/>
        </w:rPr>
        <w:t>of</w:t>
      </w:r>
      <w:r>
        <w:rPr>
          <w:color w:val="252223"/>
          <w:spacing w:val="-8"/>
          <w:w w:val="90"/>
        </w:rPr>
        <w:t xml:space="preserve"> </w:t>
      </w:r>
      <w:r>
        <w:rPr>
          <w:color w:val="252223"/>
          <w:w w:val="90"/>
        </w:rPr>
        <w:t>assessing</w:t>
      </w:r>
      <w:r>
        <w:rPr>
          <w:color w:val="252223"/>
          <w:spacing w:val="-8"/>
          <w:w w:val="90"/>
        </w:rPr>
        <w:t xml:space="preserve"> </w:t>
      </w:r>
      <w:r>
        <w:rPr>
          <w:color w:val="252223"/>
          <w:w w:val="90"/>
        </w:rPr>
        <w:t>the</w:t>
      </w:r>
      <w:r>
        <w:rPr>
          <w:color w:val="252223"/>
          <w:spacing w:val="-8"/>
          <w:w w:val="90"/>
        </w:rPr>
        <w:t xml:space="preserve"> </w:t>
      </w:r>
      <w:r>
        <w:rPr>
          <w:color w:val="252223"/>
          <w:w w:val="90"/>
        </w:rPr>
        <w:t>potential</w:t>
      </w:r>
      <w:r>
        <w:rPr>
          <w:color w:val="252223"/>
          <w:spacing w:val="-8"/>
          <w:w w:val="90"/>
        </w:rPr>
        <w:t xml:space="preserve"> </w:t>
      </w:r>
      <w:r>
        <w:rPr>
          <w:color w:val="252223"/>
          <w:w w:val="90"/>
        </w:rPr>
        <w:t>effect</w:t>
      </w:r>
      <w:r>
        <w:rPr>
          <w:color w:val="252223"/>
          <w:spacing w:val="-8"/>
          <w:w w:val="90"/>
        </w:rPr>
        <w:t xml:space="preserve"> </w:t>
      </w:r>
      <w:r>
        <w:rPr>
          <w:color w:val="252223"/>
          <w:w w:val="90"/>
        </w:rPr>
        <w:t>of</w:t>
      </w:r>
      <w:r>
        <w:rPr>
          <w:color w:val="252223"/>
          <w:spacing w:val="-8"/>
          <w:w w:val="90"/>
        </w:rPr>
        <w:t xml:space="preserve"> </w:t>
      </w:r>
      <w:r>
        <w:rPr>
          <w:color w:val="252223"/>
          <w:w w:val="90"/>
        </w:rPr>
        <w:t>such</w:t>
      </w:r>
      <w:r>
        <w:rPr>
          <w:color w:val="252223"/>
          <w:spacing w:val="-8"/>
          <w:w w:val="90"/>
        </w:rPr>
        <w:t xml:space="preserve"> </w:t>
      </w:r>
      <w:r>
        <w:rPr>
          <w:color w:val="252223"/>
          <w:w w:val="90"/>
        </w:rPr>
        <w:t>programs</w:t>
      </w:r>
      <w:r>
        <w:rPr>
          <w:color w:val="252223"/>
          <w:spacing w:val="-8"/>
          <w:w w:val="90"/>
        </w:rPr>
        <w:t xml:space="preserve"> </w:t>
      </w:r>
      <w:r>
        <w:rPr>
          <w:color w:val="252223"/>
          <w:w w:val="90"/>
        </w:rPr>
        <w:t>on</w:t>
      </w:r>
      <w:r>
        <w:rPr>
          <w:color w:val="252223"/>
          <w:spacing w:val="-8"/>
          <w:w w:val="90"/>
        </w:rPr>
        <w:t xml:space="preserve"> </w:t>
      </w:r>
      <w:r>
        <w:rPr>
          <w:color w:val="252223"/>
          <w:w w:val="90"/>
        </w:rPr>
        <w:t xml:space="preserve">preventing </w:t>
      </w:r>
      <w:r>
        <w:rPr>
          <w:color w:val="252223"/>
        </w:rPr>
        <w:t>suicidal</w:t>
      </w:r>
      <w:r>
        <w:rPr>
          <w:color w:val="252223"/>
          <w:spacing w:val="-14"/>
        </w:rPr>
        <w:t xml:space="preserve"> </w:t>
      </w:r>
      <w:r>
        <w:rPr>
          <w:color w:val="252223"/>
        </w:rPr>
        <w:t>behaviors.</w:t>
      </w:r>
    </w:p>
    <w:p w14:paraId="257DFC2A" w14:textId="77777777" w:rsidR="00C83B3C" w:rsidRDefault="00102383">
      <w:pPr>
        <w:pStyle w:val="Heading4"/>
        <w:spacing w:before="261"/>
      </w:pPr>
      <w:r>
        <w:rPr>
          <w:color w:val="CD222A"/>
          <w:w w:val="85"/>
        </w:rPr>
        <w:t>Objective</w:t>
      </w:r>
      <w:r>
        <w:rPr>
          <w:color w:val="CD222A"/>
          <w:spacing w:val="4"/>
        </w:rPr>
        <w:t xml:space="preserve"> </w:t>
      </w:r>
      <w:r>
        <w:rPr>
          <w:color w:val="CD222A"/>
          <w:w w:val="85"/>
        </w:rPr>
        <w:t>13.1:</w:t>
      </w:r>
      <w:r>
        <w:rPr>
          <w:color w:val="CD222A"/>
          <w:spacing w:val="4"/>
        </w:rPr>
        <w:t xml:space="preserve"> </w:t>
      </w:r>
      <w:r>
        <w:rPr>
          <w:color w:val="CD222A"/>
          <w:w w:val="85"/>
        </w:rPr>
        <w:t>Evaluate</w:t>
      </w:r>
      <w:r>
        <w:rPr>
          <w:color w:val="CD222A"/>
          <w:spacing w:val="5"/>
        </w:rPr>
        <w:t xml:space="preserve"> </w:t>
      </w:r>
      <w:r>
        <w:rPr>
          <w:color w:val="CD222A"/>
          <w:w w:val="85"/>
        </w:rPr>
        <w:t>the</w:t>
      </w:r>
      <w:r>
        <w:rPr>
          <w:color w:val="CD222A"/>
          <w:spacing w:val="4"/>
        </w:rPr>
        <w:t xml:space="preserve"> </w:t>
      </w:r>
      <w:r>
        <w:rPr>
          <w:color w:val="CD222A"/>
          <w:w w:val="85"/>
        </w:rPr>
        <w:t>effectiveness</w:t>
      </w:r>
      <w:r>
        <w:rPr>
          <w:color w:val="CD222A"/>
          <w:spacing w:val="4"/>
        </w:rPr>
        <w:t xml:space="preserve"> </w:t>
      </w:r>
      <w:r>
        <w:rPr>
          <w:color w:val="CD222A"/>
          <w:w w:val="85"/>
        </w:rPr>
        <w:t>of</w:t>
      </w:r>
      <w:r>
        <w:rPr>
          <w:color w:val="CD222A"/>
          <w:spacing w:val="4"/>
        </w:rPr>
        <w:t xml:space="preserve"> </w:t>
      </w:r>
      <w:r>
        <w:rPr>
          <w:color w:val="CD222A"/>
          <w:w w:val="85"/>
        </w:rPr>
        <w:t>suicide</w:t>
      </w:r>
      <w:r>
        <w:rPr>
          <w:color w:val="CD222A"/>
          <w:spacing w:val="5"/>
        </w:rPr>
        <w:t xml:space="preserve"> </w:t>
      </w:r>
      <w:r>
        <w:rPr>
          <w:color w:val="CD222A"/>
          <w:w w:val="85"/>
        </w:rPr>
        <w:t>prevention</w:t>
      </w:r>
      <w:r>
        <w:rPr>
          <w:color w:val="CD222A"/>
          <w:spacing w:val="4"/>
        </w:rPr>
        <w:t xml:space="preserve"> </w:t>
      </w:r>
      <w:r>
        <w:rPr>
          <w:color w:val="CD222A"/>
          <w:spacing w:val="-2"/>
          <w:w w:val="85"/>
        </w:rPr>
        <w:t>interventions.</w:t>
      </w:r>
    </w:p>
    <w:p w14:paraId="6D3FAE79" w14:textId="77777777" w:rsidR="00C83B3C" w:rsidRDefault="00102383">
      <w:pPr>
        <w:pStyle w:val="BodyText"/>
        <w:spacing w:before="116" w:line="259" w:lineRule="auto"/>
        <w:ind w:left="1439" w:right="1586"/>
      </w:pPr>
      <w:r>
        <w:rPr>
          <w:color w:val="252223"/>
          <w:w w:val="90"/>
        </w:rPr>
        <w:t>A broad range of interventions can be used for suicide prevention. Examples include: education and awareness programs, life skills development, the use of media reporting guidelines for suicide, school- based and other community programs, cl</w:t>
      </w:r>
      <w:r>
        <w:rPr>
          <w:color w:val="252223"/>
          <w:w w:val="90"/>
        </w:rPr>
        <w:t>inical provider training, screening for individuals at high risk, the</w:t>
      </w:r>
      <w:r>
        <w:rPr>
          <w:color w:val="252223"/>
          <w:spacing w:val="-6"/>
          <w:w w:val="90"/>
        </w:rPr>
        <w:t xml:space="preserve"> </w:t>
      </w:r>
      <w:r>
        <w:rPr>
          <w:color w:val="252223"/>
          <w:w w:val="90"/>
        </w:rPr>
        <w:t>use</w:t>
      </w:r>
      <w:r>
        <w:rPr>
          <w:color w:val="252223"/>
          <w:spacing w:val="-6"/>
          <w:w w:val="90"/>
        </w:rPr>
        <w:t xml:space="preserve"> </w:t>
      </w:r>
      <w:r>
        <w:rPr>
          <w:color w:val="252223"/>
          <w:w w:val="90"/>
        </w:rPr>
        <w:t>of</w:t>
      </w:r>
      <w:r>
        <w:rPr>
          <w:color w:val="252223"/>
          <w:spacing w:val="-6"/>
          <w:w w:val="90"/>
        </w:rPr>
        <w:t xml:space="preserve"> </w:t>
      </w:r>
      <w:r>
        <w:rPr>
          <w:color w:val="252223"/>
          <w:w w:val="90"/>
        </w:rPr>
        <w:t>crisis</w:t>
      </w:r>
      <w:r>
        <w:rPr>
          <w:color w:val="252223"/>
          <w:spacing w:val="-6"/>
          <w:w w:val="90"/>
        </w:rPr>
        <w:t xml:space="preserve"> </w:t>
      </w:r>
      <w:r>
        <w:rPr>
          <w:color w:val="252223"/>
          <w:w w:val="90"/>
        </w:rPr>
        <w:t>lines,</w:t>
      </w:r>
      <w:r>
        <w:rPr>
          <w:color w:val="252223"/>
          <w:spacing w:val="-6"/>
          <w:w w:val="90"/>
        </w:rPr>
        <w:t xml:space="preserve"> </w:t>
      </w:r>
      <w:r>
        <w:rPr>
          <w:color w:val="252223"/>
          <w:w w:val="90"/>
        </w:rPr>
        <w:t>medications,</w:t>
      </w:r>
      <w:r>
        <w:rPr>
          <w:color w:val="252223"/>
          <w:spacing w:val="-6"/>
          <w:w w:val="90"/>
        </w:rPr>
        <w:t xml:space="preserve"> </w:t>
      </w:r>
      <w:r>
        <w:rPr>
          <w:color w:val="252223"/>
          <w:w w:val="90"/>
        </w:rPr>
        <w:t>psychotherapy,</w:t>
      </w:r>
      <w:r>
        <w:rPr>
          <w:color w:val="252223"/>
          <w:spacing w:val="-6"/>
          <w:w w:val="90"/>
        </w:rPr>
        <w:t xml:space="preserve"> </w:t>
      </w:r>
      <w:r>
        <w:rPr>
          <w:color w:val="252223"/>
          <w:w w:val="90"/>
        </w:rPr>
        <w:t>and</w:t>
      </w:r>
      <w:r>
        <w:rPr>
          <w:color w:val="252223"/>
          <w:spacing w:val="-6"/>
          <w:w w:val="90"/>
        </w:rPr>
        <w:t xml:space="preserve"> </w:t>
      </w:r>
      <w:r>
        <w:rPr>
          <w:color w:val="252223"/>
          <w:w w:val="90"/>
        </w:rPr>
        <w:t>followup</w:t>
      </w:r>
      <w:r>
        <w:rPr>
          <w:color w:val="252223"/>
          <w:spacing w:val="-6"/>
          <w:w w:val="90"/>
        </w:rPr>
        <w:t xml:space="preserve"> </w:t>
      </w:r>
      <w:r>
        <w:rPr>
          <w:color w:val="252223"/>
          <w:w w:val="90"/>
        </w:rPr>
        <w:t>care</w:t>
      </w:r>
      <w:r>
        <w:rPr>
          <w:color w:val="252223"/>
          <w:spacing w:val="-6"/>
          <w:w w:val="90"/>
        </w:rPr>
        <w:t xml:space="preserve"> </w:t>
      </w:r>
      <w:r>
        <w:rPr>
          <w:color w:val="252223"/>
          <w:w w:val="90"/>
        </w:rPr>
        <w:t>for</w:t>
      </w:r>
      <w:r>
        <w:rPr>
          <w:color w:val="252223"/>
          <w:spacing w:val="-6"/>
          <w:w w:val="90"/>
        </w:rPr>
        <w:t xml:space="preserve"> </w:t>
      </w:r>
      <w:r>
        <w:rPr>
          <w:color w:val="252223"/>
          <w:w w:val="90"/>
        </w:rPr>
        <w:t>suicide</w:t>
      </w:r>
      <w:r>
        <w:rPr>
          <w:color w:val="252223"/>
          <w:spacing w:val="-6"/>
          <w:w w:val="90"/>
        </w:rPr>
        <w:t xml:space="preserve"> </w:t>
      </w:r>
      <w:r>
        <w:rPr>
          <w:color w:val="252223"/>
          <w:w w:val="90"/>
        </w:rPr>
        <w:t>attempts.</w:t>
      </w:r>
      <w:r>
        <w:rPr>
          <w:color w:val="252223"/>
          <w:w w:val="90"/>
          <w:position w:val="7"/>
          <w:sz w:val="13"/>
        </w:rPr>
        <w:t>72,</w:t>
      </w:r>
      <w:r>
        <w:rPr>
          <w:color w:val="252223"/>
          <w:spacing w:val="-4"/>
          <w:w w:val="90"/>
          <w:position w:val="7"/>
          <w:sz w:val="13"/>
        </w:rPr>
        <w:t xml:space="preserve"> </w:t>
      </w:r>
      <w:r>
        <w:rPr>
          <w:color w:val="252223"/>
          <w:w w:val="90"/>
          <w:position w:val="7"/>
          <w:sz w:val="13"/>
        </w:rPr>
        <w:t>73,</w:t>
      </w:r>
      <w:r>
        <w:rPr>
          <w:color w:val="252223"/>
          <w:spacing w:val="-4"/>
          <w:w w:val="90"/>
          <w:position w:val="7"/>
          <w:sz w:val="13"/>
        </w:rPr>
        <w:t xml:space="preserve"> </w:t>
      </w:r>
      <w:r>
        <w:rPr>
          <w:color w:val="252223"/>
          <w:w w:val="90"/>
          <w:position w:val="7"/>
          <w:sz w:val="13"/>
        </w:rPr>
        <w:t>110</w:t>
      </w:r>
      <w:r>
        <w:rPr>
          <w:color w:val="252223"/>
          <w:spacing w:val="11"/>
          <w:position w:val="7"/>
          <w:sz w:val="13"/>
        </w:rPr>
        <w:t xml:space="preserve"> </w:t>
      </w:r>
      <w:r>
        <w:rPr>
          <w:color w:val="252223"/>
          <w:w w:val="90"/>
        </w:rPr>
        <w:t>Program evaluations and other studies must evaluate the effectiveness of these interventions and their impact on the prevention of suicide attempts and deaths. In particular, there is a need to implement and evaluate the</w:t>
      </w:r>
      <w:r>
        <w:rPr>
          <w:color w:val="252223"/>
          <w:spacing w:val="-3"/>
          <w:w w:val="90"/>
        </w:rPr>
        <w:t xml:space="preserve"> </w:t>
      </w:r>
      <w:r>
        <w:rPr>
          <w:color w:val="252223"/>
          <w:w w:val="90"/>
        </w:rPr>
        <w:t>effectiveness</w:t>
      </w:r>
      <w:r>
        <w:rPr>
          <w:color w:val="252223"/>
          <w:spacing w:val="-3"/>
          <w:w w:val="90"/>
        </w:rPr>
        <w:t xml:space="preserve"> </w:t>
      </w:r>
      <w:r>
        <w:rPr>
          <w:color w:val="252223"/>
          <w:w w:val="90"/>
        </w:rPr>
        <w:t>of</w:t>
      </w:r>
      <w:r>
        <w:rPr>
          <w:color w:val="252223"/>
          <w:spacing w:val="-3"/>
          <w:w w:val="90"/>
        </w:rPr>
        <w:t xml:space="preserve"> </w:t>
      </w:r>
      <w:r>
        <w:rPr>
          <w:color w:val="252223"/>
          <w:w w:val="90"/>
        </w:rPr>
        <w:t>interventions</w:t>
      </w:r>
      <w:r>
        <w:rPr>
          <w:color w:val="252223"/>
          <w:spacing w:val="-3"/>
          <w:w w:val="90"/>
        </w:rPr>
        <w:t xml:space="preserve"> </w:t>
      </w:r>
      <w:r>
        <w:rPr>
          <w:color w:val="252223"/>
          <w:w w:val="90"/>
        </w:rPr>
        <w:t>for</w:t>
      </w:r>
      <w:r>
        <w:rPr>
          <w:color w:val="252223"/>
          <w:spacing w:val="-3"/>
          <w:w w:val="90"/>
        </w:rPr>
        <w:t xml:space="preserve"> </w:t>
      </w:r>
      <w:r>
        <w:rPr>
          <w:color w:val="252223"/>
          <w:w w:val="90"/>
        </w:rPr>
        <w:t>individuals</w:t>
      </w:r>
      <w:r>
        <w:rPr>
          <w:color w:val="252223"/>
          <w:spacing w:val="-3"/>
          <w:w w:val="90"/>
        </w:rPr>
        <w:t xml:space="preserve"> </w:t>
      </w:r>
      <w:r>
        <w:rPr>
          <w:color w:val="252223"/>
          <w:w w:val="90"/>
        </w:rPr>
        <w:t>who</w:t>
      </w:r>
      <w:r>
        <w:rPr>
          <w:color w:val="252223"/>
          <w:spacing w:val="-3"/>
          <w:w w:val="90"/>
        </w:rPr>
        <w:t xml:space="preserve"> </w:t>
      </w:r>
      <w:r>
        <w:rPr>
          <w:color w:val="252223"/>
          <w:w w:val="90"/>
        </w:rPr>
        <w:t>have</w:t>
      </w:r>
      <w:r>
        <w:rPr>
          <w:color w:val="252223"/>
          <w:spacing w:val="-3"/>
          <w:w w:val="90"/>
        </w:rPr>
        <w:t xml:space="preserve"> </w:t>
      </w:r>
      <w:r>
        <w:rPr>
          <w:color w:val="252223"/>
          <w:w w:val="90"/>
        </w:rPr>
        <w:t>been</w:t>
      </w:r>
      <w:r>
        <w:rPr>
          <w:color w:val="252223"/>
          <w:spacing w:val="-3"/>
          <w:w w:val="90"/>
        </w:rPr>
        <w:t xml:space="preserve"> </w:t>
      </w:r>
      <w:r>
        <w:rPr>
          <w:color w:val="252223"/>
          <w:w w:val="90"/>
        </w:rPr>
        <w:t>bereaved</w:t>
      </w:r>
      <w:r>
        <w:rPr>
          <w:color w:val="252223"/>
          <w:spacing w:val="-3"/>
          <w:w w:val="90"/>
        </w:rPr>
        <w:t xml:space="preserve"> </w:t>
      </w:r>
      <w:r>
        <w:rPr>
          <w:color w:val="252223"/>
          <w:w w:val="90"/>
        </w:rPr>
        <w:t>by</w:t>
      </w:r>
      <w:r>
        <w:rPr>
          <w:color w:val="252223"/>
          <w:spacing w:val="-3"/>
          <w:w w:val="90"/>
        </w:rPr>
        <w:t xml:space="preserve"> </w:t>
      </w:r>
      <w:r>
        <w:rPr>
          <w:color w:val="252223"/>
          <w:w w:val="90"/>
        </w:rPr>
        <w:t>suicide,</w:t>
      </w:r>
      <w:r>
        <w:rPr>
          <w:color w:val="252223"/>
          <w:spacing w:val="-3"/>
          <w:w w:val="90"/>
        </w:rPr>
        <w:t xml:space="preserve"> </w:t>
      </w:r>
      <w:r>
        <w:rPr>
          <w:color w:val="252223"/>
          <w:w w:val="90"/>
        </w:rPr>
        <w:t>as</w:t>
      </w:r>
      <w:r>
        <w:rPr>
          <w:color w:val="252223"/>
          <w:spacing w:val="-3"/>
          <w:w w:val="90"/>
        </w:rPr>
        <w:t xml:space="preserve"> </w:t>
      </w:r>
      <w:r>
        <w:rPr>
          <w:color w:val="252223"/>
          <w:w w:val="90"/>
        </w:rPr>
        <w:t>few</w:t>
      </w:r>
      <w:r>
        <w:rPr>
          <w:color w:val="252223"/>
          <w:spacing w:val="-3"/>
          <w:w w:val="90"/>
        </w:rPr>
        <w:t xml:space="preserve"> </w:t>
      </w:r>
      <w:r>
        <w:rPr>
          <w:color w:val="252223"/>
          <w:w w:val="90"/>
        </w:rPr>
        <w:t>studies</w:t>
      </w:r>
      <w:r>
        <w:rPr>
          <w:color w:val="252223"/>
          <w:spacing w:val="-3"/>
          <w:w w:val="90"/>
        </w:rPr>
        <w:t xml:space="preserve"> </w:t>
      </w:r>
      <w:r>
        <w:rPr>
          <w:color w:val="252223"/>
          <w:w w:val="90"/>
        </w:rPr>
        <w:t xml:space="preserve">have </w:t>
      </w:r>
      <w:r>
        <w:rPr>
          <w:color w:val="252223"/>
          <w:w w:val="95"/>
        </w:rPr>
        <w:t>focused</w:t>
      </w:r>
      <w:r>
        <w:rPr>
          <w:color w:val="252223"/>
          <w:spacing w:val="-11"/>
          <w:w w:val="95"/>
        </w:rPr>
        <w:t xml:space="preserve"> </w:t>
      </w:r>
      <w:r>
        <w:rPr>
          <w:color w:val="252223"/>
          <w:w w:val="95"/>
        </w:rPr>
        <w:t>specifically</w:t>
      </w:r>
      <w:r>
        <w:rPr>
          <w:color w:val="252223"/>
          <w:spacing w:val="-11"/>
          <w:w w:val="95"/>
        </w:rPr>
        <w:t xml:space="preserve"> </w:t>
      </w:r>
      <w:r>
        <w:rPr>
          <w:color w:val="252223"/>
          <w:w w:val="95"/>
        </w:rPr>
        <w:t>on</w:t>
      </w:r>
      <w:r>
        <w:rPr>
          <w:color w:val="252223"/>
          <w:spacing w:val="-11"/>
          <w:w w:val="95"/>
        </w:rPr>
        <w:t xml:space="preserve"> </w:t>
      </w:r>
      <w:r>
        <w:rPr>
          <w:color w:val="252223"/>
          <w:w w:val="95"/>
        </w:rPr>
        <w:t>this</w:t>
      </w:r>
      <w:r>
        <w:rPr>
          <w:color w:val="252223"/>
          <w:spacing w:val="-11"/>
          <w:w w:val="95"/>
        </w:rPr>
        <w:t xml:space="preserve"> </w:t>
      </w:r>
      <w:r>
        <w:rPr>
          <w:color w:val="252223"/>
          <w:w w:val="95"/>
        </w:rPr>
        <w:t>population.</w:t>
      </w:r>
    </w:p>
    <w:p w14:paraId="3F154248" w14:textId="77777777" w:rsidR="00C83B3C" w:rsidRDefault="00C83B3C">
      <w:pPr>
        <w:spacing w:line="259" w:lineRule="auto"/>
        <w:sectPr w:rsidR="00C83B3C">
          <w:pgSz w:w="12240" w:h="15840"/>
          <w:pgMar w:top="0" w:right="0" w:bottom="800" w:left="0" w:header="0" w:footer="608" w:gutter="0"/>
          <w:cols w:space="720"/>
        </w:sectPr>
      </w:pPr>
    </w:p>
    <w:p w14:paraId="2D9C9468" w14:textId="77777777" w:rsidR="00C83B3C" w:rsidRDefault="00C83B3C">
      <w:pPr>
        <w:pStyle w:val="BodyText"/>
        <w:rPr>
          <w:sz w:val="20"/>
        </w:rPr>
      </w:pPr>
    </w:p>
    <w:p w14:paraId="6AF621DC" w14:textId="77777777" w:rsidR="00C83B3C" w:rsidRDefault="00C83B3C">
      <w:pPr>
        <w:pStyle w:val="BodyText"/>
        <w:rPr>
          <w:sz w:val="20"/>
        </w:rPr>
      </w:pPr>
    </w:p>
    <w:p w14:paraId="7F7DEB15" w14:textId="77777777" w:rsidR="00C83B3C" w:rsidRDefault="00C83B3C">
      <w:pPr>
        <w:pStyle w:val="BodyText"/>
        <w:spacing w:before="7"/>
        <w:rPr>
          <w:sz w:val="17"/>
        </w:rPr>
      </w:pPr>
    </w:p>
    <w:p w14:paraId="1CB06FB4" w14:textId="77777777" w:rsidR="00C83B3C" w:rsidRDefault="00102383">
      <w:pPr>
        <w:spacing w:before="102"/>
        <w:ind w:left="5974"/>
        <w:rPr>
          <w:rFonts w:ascii="Trebuchet MS"/>
          <w:sz w:val="20"/>
        </w:rPr>
      </w:pPr>
      <w:r>
        <w:pict w14:anchorId="26D55BC7">
          <v:group id="docshapegroup712" o:spid="_x0000_s2952" style="position:absolute;left:0;text-align:left;margin-left:0;margin-top:-38.8pt;width:179.2pt;height:144.35pt;z-index:-20220928;mso-position-horizontal-relative:page" coordorigin=",-776" coordsize="3584,2887">
            <v:shape id="docshape713" o:spid="_x0000_s2958"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714" o:spid="_x0000_s2957"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715" o:spid="_x0000_s2956"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716" o:spid="_x0000_s2955" style="position:absolute;top:-777;width:582;height:416" coordorigin=",-776" coordsize="582,416" path="m581,-776l,-776r,416l129,-456r129,-94l388,-642r131,-91l581,-776xe" fillcolor="#454755" stroked="f">
              <v:path arrowok="t"/>
            </v:shape>
            <v:shape id="docshape717" o:spid="_x0000_s2954" style="position:absolute;top:-777;width:1426;height:1007" coordorigin=",-776" coordsize="1426,1007" path="m1425,-776r-1087,l249,-714r-131,94l,-532,,231,108,145,235,47,362,-50r129,-95l621,-239r131,-93l884,-423r133,-90l1152,-601r135,-87l1425,-776xe" fillcolor="#cd222b" stroked="f">
              <v:path arrowok="t"/>
            </v:shape>
            <v:shape id="docshape718" o:spid="_x0000_s2953"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37BA1599" w14:textId="77777777" w:rsidR="00C83B3C" w:rsidRDefault="00C83B3C">
      <w:pPr>
        <w:pStyle w:val="BodyText"/>
        <w:rPr>
          <w:rFonts w:ascii="Trebuchet MS"/>
          <w:sz w:val="20"/>
        </w:rPr>
      </w:pPr>
    </w:p>
    <w:p w14:paraId="78DB53D0" w14:textId="77777777" w:rsidR="00C83B3C" w:rsidRDefault="00C83B3C">
      <w:pPr>
        <w:pStyle w:val="BodyText"/>
        <w:spacing w:before="9"/>
        <w:rPr>
          <w:rFonts w:ascii="Trebuchet MS"/>
          <w:sz w:val="24"/>
        </w:rPr>
      </w:pPr>
    </w:p>
    <w:p w14:paraId="112B4C79" w14:textId="77777777" w:rsidR="00C83B3C" w:rsidRDefault="00102383">
      <w:pPr>
        <w:pStyle w:val="Heading4"/>
        <w:spacing w:before="111" w:line="237" w:lineRule="auto"/>
        <w:ind w:left="1439" w:right="1519"/>
      </w:pPr>
      <w:r>
        <w:rPr>
          <w:color w:val="CD222A"/>
          <w:w w:val="85"/>
        </w:rPr>
        <w:t>Objective 13.2: Assess, synthesize, and disseminate the evidence in support of</w:t>
      </w:r>
      <w:r>
        <w:rPr>
          <w:color w:val="CD222A"/>
          <w:spacing w:val="40"/>
        </w:rPr>
        <w:t xml:space="preserve"> </w:t>
      </w:r>
      <w:r>
        <w:rPr>
          <w:color w:val="CD222A"/>
          <w:w w:val="90"/>
        </w:rPr>
        <w:t>suicide</w:t>
      </w:r>
      <w:r>
        <w:rPr>
          <w:color w:val="CD222A"/>
          <w:spacing w:val="-2"/>
          <w:w w:val="90"/>
        </w:rPr>
        <w:t xml:space="preserve"> </w:t>
      </w:r>
      <w:r>
        <w:rPr>
          <w:color w:val="CD222A"/>
          <w:w w:val="90"/>
        </w:rPr>
        <w:t>prevention</w:t>
      </w:r>
      <w:r>
        <w:rPr>
          <w:color w:val="CD222A"/>
          <w:spacing w:val="-2"/>
          <w:w w:val="90"/>
        </w:rPr>
        <w:t xml:space="preserve"> </w:t>
      </w:r>
      <w:r>
        <w:rPr>
          <w:color w:val="CD222A"/>
          <w:w w:val="90"/>
        </w:rPr>
        <w:t>interventions.</w:t>
      </w:r>
    </w:p>
    <w:p w14:paraId="452185D0" w14:textId="77777777" w:rsidR="00C83B3C" w:rsidRDefault="00102383">
      <w:pPr>
        <w:pStyle w:val="BodyText"/>
        <w:spacing w:before="118" w:line="259" w:lineRule="auto"/>
        <w:ind w:left="1440" w:right="1519"/>
      </w:pPr>
      <w:r>
        <w:rPr>
          <w:color w:val="252223"/>
          <w:w w:val="90"/>
        </w:rPr>
        <w:t>Although the number of evaluated suicide prevention programs has increased over the years, findings from individual studies must be assessed an</w:t>
      </w:r>
      <w:r>
        <w:rPr>
          <w:color w:val="252223"/>
          <w:w w:val="90"/>
        </w:rPr>
        <w:t>d synthesized in order to understand the strength of the evidence in support of particular interventions. Systematic reviews serve an important role in the assessment</w:t>
      </w:r>
      <w:r>
        <w:rPr>
          <w:color w:val="252223"/>
          <w:spacing w:val="-9"/>
          <w:w w:val="90"/>
        </w:rPr>
        <w:t xml:space="preserve"> </w:t>
      </w:r>
      <w:r>
        <w:rPr>
          <w:color w:val="252223"/>
          <w:w w:val="90"/>
        </w:rPr>
        <w:t>and</w:t>
      </w:r>
      <w:r>
        <w:rPr>
          <w:color w:val="252223"/>
          <w:spacing w:val="-8"/>
          <w:w w:val="90"/>
        </w:rPr>
        <w:t xml:space="preserve"> </w:t>
      </w:r>
      <w:r>
        <w:rPr>
          <w:color w:val="252223"/>
          <w:w w:val="90"/>
        </w:rPr>
        <w:t>synthesis</w:t>
      </w:r>
      <w:r>
        <w:rPr>
          <w:color w:val="252223"/>
          <w:spacing w:val="-8"/>
          <w:w w:val="90"/>
        </w:rPr>
        <w:t xml:space="preserve"> </w:t>
      </w:r>
      <w:r>
        <w:rPr>
          <w:color w:val="252223"/>
          <w:w w:val="90"/>
        </w:rPr>
        <w:t>of</w:t>
      </w:r>
      <w:r>
        <w:rPr>
          <w:color w:val="252223"/>
          <w:spacing w:val="-8"/>
          <w:w w:val="90"/>
        </w:rPr>
        <w:t xml:space="preserve"> </w:t>
      </w:r>
      <w:r>
        <w:rPr>
          <w:color w:val="252223"/>
          <w:w w:val="90"/>
        </w:rPr>
        <w:t>research</w:t>
      </w:r>
      <w:r>
        <w:rPr>
          <w:color w:val="252223"/>
          <w:spacing w:val="-9"/>
          <w:w w:val="90"/>
        </w:rPr>
        <w:t xml:space="preserve"> </w:t>
      </w:r>
      <w:r>
        <w:rPr>
          <w:color w:val="252223"/>
          <w:w w:val="90"/>
        </w:rPr>
        <w:t>findings.</w:t>
      </w:r>
      <w:r>
        <w:rPr>
          <w:color w:val="252223"/>
          <w:spacing w:val="-8"/>
          <w:w w:val="90"/>
        </w:rPr>
        <w:t xml:space="preserve"> </w:t>
      </w:r>
      <w:r>
        <w:rPr>
          <w:color w:val="252223"/>
          <w:w w:val="90"/>
        </w:rPr>
        <w:t>These</w:t>
      </w:r>
      <w:r>
        <w:rPr>
          <w:color w:val="252223"/>
          <w:spacing w:val="-8"/>
          <w:w w:val="90"/>
        </w:rPr>
        <w:t xml:space="preserve"> </w:t>
      </w:r>
      <w:r>
        <w:rPr>
          <w:color w:val="252223"/>
          <w:w w:val="90"/>
        </w:rPr>
        <w:t>reviews</w:t>
      </w:r>
      <w:r>
        <w:rPr>
          <w:color w:val="252223"/>
          <w:spacing w:val="-8"/>
          <w:w w:val="90"/>
        </w:rPr>
        <w:t xml:space="preserve"> </w:t>
      </w:r>
      <w:r>
        <w:rPr>
          <w:color w:val="252223"/>
          <w:w w:val="90"/>
        </w:rPr>
        <w:t>can</w:t>
      </w:r>
      <w:r>
        <w:rPr>
          <w:color w:val="252223"/>
          <w:spacing w:val="-9"/>
          <w:w w:val="90"/>
        </w:rPr>
        <w:t xml:space="preserve"> </w:t>
      </w:r>
      <w:r>
        <w:rPr>
          <w:color w:val="252223"/>
          <w:w w:val="90"/>
        </w:rPr>
        <w:t>help</w:t>
      </w:r>
      <w:r>
        <w:rPr>
          <w:color w:val="252223"/>
          <w:spacing w:val="-8"/>
          <w:w w:val="90"/>
        </w:rPr>
        <w:t xml:space="preserve"> </w:t>
      </w:r>
      <w:r>
        <w:rPr>
          <w:color w:val="252223"/>
          <w:w w:val="90"/>
        </w:rPr>
        <w:t>identify</w:t>
      </w:r>
      <w:r>
        <w:rPr>
          <w:color w:val="252223"/>
          <w:spacing w:val="-8"/>
          <w:w w:val="90"/>
        </w:rPr>
        <w:t xml:space="preserve"> </w:t>
      </w:r>
      <w:r>
        <w:rPr>
          <w:color w:val="252223"/>
          <w:w w:val="90"/>
        </w:rPr>
        <w:t>effective</w:t>
      </w:r>
      <w:r>
        <w:rPr>
          <w:color w:val="252223"/>
          <w:spacing w:val="-8"/>
          <w:w w:val="90"/>
        </w:rPr>
        <w:t xml:space="preserve"> </w:t>
      </w:r>
      <w:r>
        <w:rPr>
          <w:color w:val="252223"/>
          <w:w w:val="90"/>
        </w:rPr>
        <w:t>interventio</w:t>
      </w:r>
      <w:r>
        <w:rPr>
          <w:color w:val="252223"/>
          <w:w w:val="90"/>
        </w:rPr>
        <w:t>ns</w:t>
      </w:r>
      <w:r>
        <w:rPr>
          <w:color w:val="252223"/>
          <w:spacing w:val="-9"/>
          <w:w w:val="90"/>
        </w:rPr>
        <w:t xml:space="preserve"> </w:t>
      </w:r>
      <w:r>
        <w:rPr>
          <w:color w:val="252223"/>
          <w:w w:val="90"/>
        </w:rPr>
        <w:t>and provide recommendations for future programs and research.</w:t>
      </w:r>
    </w:p>
    <w:p w14:paraId="32175DD2" w14:textId="77777777" w:rsidR="00C83B3C" w:rsidRDefault="00102383">
      <w:pPr>
        <w:pStyle w:val="BodyText"/>
        <w:spacing w:before="112" w:line="259" w:lineRule="auto"/>
        <w:ind w:left="1440" w:right="1612"/>
      </w:pPr>
      <w:r>
        <w:rPr>
          <w:color w:val="252223"/>
          <w:w w:val="90"/>
        </w:rPr>
        <w:t>Findings</w:t>
      </w:r>
      <w:r>
        <w:rPr>
          <w:color w:val="252223"/>
          <w:spacing w:val="-6"/>
          <w:w w:val="90"/>
        </w:rPr>
        <w:t xml:space="preserve"> </w:t>
      </w:r>
      <w:r>
        <w:rPr>
          <w:color w:val="252223"/>
          <w:w w:val="90"/>
        </w:rPr>
        <w:t>from</w:t>
      </w:r>
      <w:r>
        <w:rPr>
          <w:color w:val="252223"/>
          <w:spacing w:val="-6"/>
          <w:w w:val="90"/>
        </w:rPr>
        <w:t xml:space="preserve"> </w:t>
      </w:r>
      <w:r>
        <w:rPr>
          <w:color w:val="252223"/>
          <w:w w:val="90"/>
        </w:rPr>
        <w:t>a</w:t>
      </w:r>
      <w:r>
        <w:rPr>
          <w:color w:val="252223"/>
          <w:spacing w:val="-6"/>
          <w:w w:val="90"/>
        </w:rPr>
        <w:t xml:space="preserve"> </w:t>
      </w:r>
      <w:r>
        <w:rPr>
          <w:color w:val="252223"/>
          <w:w w:val="90"/>
        </w:rPr>
        <w:t>review</w:t>
      </w:r>
      <w:r>
        <w:rPr>
          <w:color w:val="252223"/>
          <w:spacing w:val="-6"/>
          <w:w w:val="90"/>
        </w:rPr>
        <w:t xml:space="preserve"> </w:t>
      </w:r>
      <w:r>
        <w:rPr>
          <w:color w:val="252223"/>
          <w:w w:val="90"/>
        </w:rPr>
        <w:t>of</w:t>
      </w:r>
      <w:r>
        <w:rPr>
          <w:color w:val="252223"/>
          <w:spacing w:val="-6"/>
          <w:w w:val="90"/>
        </w:rPr>
        <w:t xml:space="preserve"> </w:t>
      </w:r>
      <w:r>
        <w:rPr>
          <w:color w:val="252223"/>
          <w:w w:val="90"/>
        </w:rPr>
        <w:t>studies</w:t>
      </w:r>
      <w:r>
        <w:rPr>
          <w:color w:val="252223"/>
          <w:spacing w:val="-6"/>
          <w:w w:val="90"/>
        </w:rPr>
        <w:t xml:space="preserve"> </w:t>
      </w:r>
      <w:r>
        <w:rPr>
          <w:color w:val="252223"/>
          <w:w w:val="90"/>
        </w:rPr>
        <w:t>conducted</w:t>
      </w:r>
      <w:r>
        <w:rPr>
          <w:color w:val="252223"/>
          <w:spacing w:val="-6"/>
          <w:w w:val="90"/>
        </w:rPr>
        <w:t xml:space="preserve"> </w:t>
      </w:r>
      <w:r>
        <w:rPr>
          <w:color w:val="252223"/>
          <w:w w:val="90"/>
        </w:rPr>
        <w:t>in</w:t>
      </w:r>
      <w:r>
        <w:rPr>
          <w:color w:val="252223"/>
          <w:spacing w:val="-6"/>
          <w:w w:val="90"/>
        </w:rPr>
        <w:t xml:space="preserve"> </w:t>
      </w:r>
      <w:r>
        <w:rPr>
          <w:color w:val="252223"/>
          <w:w w:val="90"/>
        </w:rPr>
        <w:t>the</w:t>
      </w:r>
      <w:r>
        <w:rPr>
          <w:color w:val="252223"/>
          <w:spacing w:val="-6"/>
          <w:w w:val="90"/>
        </w:rPr>
        <w:t xml:space="preserve"> </w:t>
      </w:r>
      <w:r>
        <w:rPr>
          <w:color w:val="252223"/>
          <w:w w:val="90"/>
        </w:rPr>
        <w:t>United</w:t>
      </w:r>
      <w:r>
        <w:rPr>
          <w:color w:val="252223"/>
          <w:spacing w:val="-6"/>
          <w:w w:val="90"/>
        </w:rPr>
        <w:t xml:space="preserve"> </w:t>
      </w:r>
      <w:r>
        <w:rPr>
          <w:color w:val="252223"/>
          <w:w w:val="90"/>
        </w:rPr>
        <w:t>States</w:t>
      </w:r>
      <w:r>
        <w:rPr>
          <w:color w:val="252223"/>
          <w:spacing w:val="-6"/>
          <w:w w:val="90"/>
        </w:rPr>
        <w:t xml:space="preserve"> </w:t>
      </w:r>
      <w:r>
        <w:rPr>
          <w:color w:val="252223"/>
          <w:w w:val="90"/>
        </w:rPr>
        <w:t>and</w:t>
      </w:r>
      <w:r>
        <w:rPr>
          <w:color w:val="252223"/>
          <w:spacing w:val="-6"/>
          <w:w w:val="90"/>
        </w:rPr>
        <w:t xml:space="preserve"> </w:t>
      </w:r>
      <w:r>
        <w:rPr>
          <w:color w:val="252223"/>
          <w:w w:val="90"/>
        </w:rPr>
        <w:t>abroad</w:t>
      </w:r>
      <w:r>
        <w:rPr>
          <w:color w:val="252223"/>
          <w:spacing w:val="-6"/>
          <w:w w:val="90"/>
        </w:rPr>
        <w:t xml:space="preserve"> </w:t>
      </w:r>
      <w:r>
        <w:rPr>
          <w:color w:val="252223"/>
          <w:w w:val="90"/>
        </w:rPr>
        <w:t>suggest</w:t>
      </w:r>
      <w:r>
        <w:rPr>
          <w:color w:val="252223"/>
          <w:spacing w:val="-6"/>
          <w:w w:val="90"/>
        </w:rPr>
        <w:t xml:space="preserve"> </w:t>
      </w:r>
      <w:r>
        <w:rPr>
          <w:color w:val="252223"/>
          <w:w w:val="90"/>
        </w:rPr>
        <w:t>that</w:t>
      </w:r>
      <w:r>
        <w:rPr>
          <w:color w:val="252223"/>
          <w:spacing w:val="-6"/>
          <w:w w:val="90"/>
        </w:rPr>
        <w:t xml:space="preserve"> </w:t>
      </w:r>
      <w:r>
        <w:rPr>
          <w:color w:val="252223"/>
          <w:w w:val="90"/>
        </w:rPr>
        <w:t>interventions can be effective for preventing suicide including for example, physician education and the training</w:t>
      </w:r>
    </w:p>
    <w:p w14:paraId="45771249" w14:textId="77777777" w:rsidR="00C83B3C" w:rsidRDefault="00102383">
      <w:pPr>
        <w:pStyle w:val="BodyText"/>
        <w:spacing w:line="259" w:lineRule="auto"/>
        <w:ind w:left="1440" w:right="1612"/>
      </w:pPr>
      <w:r>
        <w:rPr>
          <w:color w:val="252223"/>
          <w:w w:val="90"/>
        </w:rPr>
        <w:t>of gatekeepers in institutional settings (e.g., the U.S. Air Force).</w:t>
      </w:r>
      <w:r>
        <w:rPr>
          <w:color w:val="252223"/>
          <w:w w:val="90"/>
          <w:position w:val="7"/>
          <w:sz w:val="13"/>
        </w:rPr>
        <w:t>72</w:t>
      </w:r>
      <w:r>
        <w:rPr>
          <w:color w:val="252223"/>
          <w:spacing w:val="25"/>
          <w:position w:val="7"/>
          <w:sz w:val="13"/>
        </w:rPr>
        <w:t xml:space="preserve"> </w:t>
      </w:r>
      <w:r>
        <w:rPr>
          <w:color w:val="252223"/>
          <w:w w:val="90"/>
        </w:rPr>
        <w:t>Another umbrella review examined findings</w:t>
      </w:r>
      <w:r>
        <w:rPr>
          <w:color w:val="252223"/>
          <w:spacing w:val="-8"/>
          <w:w w:val="90"/>
        </w:rPr>
        <w:t xml:space="preserve"> </w:t>
      </w:r>
      <w:r>
        <w:rPr>
          <w:color w:val="252223"/>
          <w:w w:val="90"/>
        </w:rPr>
        <w:t>from</w:t>
      </w:r>
      <w:r>
        <w:rPr>
          <w:color w:val="252223"/>
          <w:spacing w:val="-8"/>
          <w:w w:val="90"/>
        </w:rPr>
        <w:t xml:space="preserve"> </w:t>
      </w:r>
      <w:r>
        <w:rPr>
          <w:color w:val="252223"/>
          <w:w w:val="90"/>
        </w:rPr>
        <w:t>six</w:t>
      </w:r>
      <w:r>
        <w:rPr>
          <w:color w:val="252223"/>
          <w:spacing w:val="-8"/>
          <w:w w:val="90"/>
        </w:rPr>
        <w:t xml:space="preserve"> </w:t>
      </w:r>
      <w:r>
        <w:rPr>
          <w:color w:val="252223"/>
          <w:w w:val="90"/>
        </w:rPr>
        <w:t>systematic</w:t>
      </w:r>
      <w:r>
        <w:rPr>
          <w:color w:val="252223"/>
          <w:spacing w:val="-8"/>
          <w:w w:val="90"/>
        </w:rPr>
        <w:t xml:space="preserve"> </w:t>
      </w:r>
      <w:r>
        <w:rPr>
          <w:color w:val="252223"/>
          <w:w w:val="90"/>
        </w:rPr>
        <w:t>reviews</w:t>
      </w:r>
      <w:r>
        <w:rPr>
          <w:color w:val="252223"/>
          <w:spacing w:val="-8"/>
          <w:w w:val="90"/>
        </w:rPr>
        <w:t xml:space="preserve"> </w:t>
      </w:r>
      <w:r>
        <w:rPr>
          <w:color w:val="252223"/>
          <w:w w:val="90"/>
        </w:rPr>
        <w:t>o</w:t>
      </w:r>
      <w:r>
        <w:rPr>
          <w:color w:val="252223"/>
          <w:w w:val="90"/>
        </w:rPr>
        <w:t>f</w:t>
      </w:r>
      <w:r>
        <w:rPr>
          <w:color w:val="252223"/>
          <w:spacing w:val="-8"/>
          <w:w w:val="90"/>
        </w:rPr>
        <w:t xml:space="preserve"> </w:t>
      </w:r>
      <w:r>
        <w:rPr>
          <w:color w:val="252223"/>
          <w:w w:val="90"/>
        </w:rPr>
        <w:t>multilevel</w:t>
      </w:r>
      <w:r>
        <w:rPr>
          <w:color w:val="252223"/>
          <w:spacing w:val="-8"/>
          <w:w w:val="90"/>
        </w:rPr>
        <w:t xml:space="preserve"> </w:t>
      </w:r>
      <w:r>
        <w:rPr>
          <w:color w:val="252223"/>
          <w:w w:val="90"/>
        </w:rPr>
        <w:t>suicide</w:t>
      </w:r>
      <w:r>
        <w:rPr>
          <w:color w:val="252223"/>
          <w:spacing w:val="-8"/>
          <w:w w:val="90"/>
        </w:rPr>
        <w:t xml:space="preserve"> </w:t>
      </w:r>
      <w:r>
        <w:rPr>
          <w:color w:val="252223"/>
          <w:w w:val="90"/>
        </w:rPr>
        <w:t>prevention</w:t>
      </w:r>
      <w:r>
        <w:rPr>
          <w:color w:val="252223"/>
          <w:spacing w:val="-8"/>
          <w:w w:val="90"/>
        </w:rPr>
        <w:t xml:space="preserve"> </w:t>
      </w:r>
      <w:r>
        <w:rPr>
          <w:color w:val="252223"/>
          <w:w w:val="90"/>
        </w:rPr>
        <w:t>interventions.</w:t>
      </w:r>
      <w:r>
        <w:rPr>
          <w:color w:val="252223"/>
          <w:w w:val="90"/>
          <w:position w:val="7"/>
          <w:sz w:val="13"/>
        </w:rPr>
        <w:t>73</w:t>
      </w:r>
      <w:r>
        <w:rPr>
          <w:color w:val="252223"/>
          <w:spacing w:val="9"/>
          <w:position w:val="7"/>
          <w:sz w:val="13"/>
        </w:rPr>
        <w:t xml:space="preserve"> </w:t>
      </w:r>
      <w:r>
        <w:rPr>
          <w:color w:val="252223"/>
          <w:w w:val="90"/>
        </w:rPr>
        <w:t>These</w:t>
      </w:r>
      <w:r>
        <w:rPr>
          <w:color w:val="252223"/>
          <w:spacing w:val="-8"/>
          <w:w w:val="90"/>
        </w:rPr>
        <w:t xml:space="preserve"> </w:t>
      </w:r>
      <w:r>
        <w:rPr>
          <w:color w:val="252223"/>
          <w:w w:val="90"/>
        </w:rPr>
        <w:t>interventions were</w:t>
      </w:r>
      <w:r>
        <w:rPr>
          <w:color w:val="252223"/>
          <w:spacing w:val="-5"/>
          <w:w w:val="90"/>
        </w:rPr>
        <w:t xml:space="preserve"> </w:t>
      </w:r>
      <w:r>
        <w:rPr>
          <w:color w:val="252223"/>
          <w:w w:val="90"/>
        </w:rPr>
        <w:t>defined</w:t>
      </w:r>
      <w:r>
        <w:rPr>
          <w:color w:val="252223"/>
          <w:spacing w:val="-5"/>
          <w:w w:val="90"/>
        </w:rPr>
        <w:t xml:space="preserve"> </w:t>
      </w:r>
      <w:r>
        <w:rPr>
          <w:color w:val="252223"/>
          <w:w w:val="90"/>
        </w:rPr>
        <w:t>as</w:t>
      </w:r>
      <w:r>
        <w:rPr>
          <w:color w:val="252223"/>
          <w:spacing w:val="-5"/>
          <w:w w:val="90"/>
        </w:rPr>
        <w:t xml:space="preserve"> </w:t>
      </w:r>
      <w:r>
        <w:rPr>
          <w:color w:val="252223"/>
          <w:w w:val="90"/>
        </w:rPr>
        <w:t>having</w:t>
      </w:r>
      <w:r>
        <w:rPr>
          <w:color w:val="252223"/>
          <w:spacing w:val="-5"/>
          <w:w w:val="90"/>
        </w:rPr>
        <w:t xml:space="preserve"> </w:t>
      </w:r>
      <w:r>
        <w:rPr>
          <w:color w:val="252223"/>
          <w:w w:val="90"/>
        </w:rPr>
        <w:t>multiple</w:t>
      </w:r>
      <w:r>
        <w:rPr>
          <w:color w:val="252223"/>
          <w:spacing w:val="-5"/>
          <w:w w:val="90"/>
        </w:rPr>
        <w:t xml:space="preserve"> </w:t>
      </w:r>
      <w:r>
        <w:rPr>
          <w:color w:val="252223"/>
          <w:w w:val="90"/>
        </w:rPr>
        <w:t>components</w:t>
      </w:r>
      <w:r>
        <w:rPr>
          <w:color w:val="252223"/>
          <w:spacing w:val="-5"/>
          <w:w w:val="90"/>
        </w:rPr>
        <w:t xml:space="preserve"> </w:t>
      </w:r>
      <w:r>
        <w:rPr>
          <w:color w:val="252223"/>
          <w:w w:val="90"/>
        </w:rPr>
        <w:t>and</w:t>
      </w:r>
      <w:r>
        <w:rPr>
          <w:color w:val="252223"/>
          <w:spacing w:val="-5"/>
          <w:w w:val="90"/>
        </w:rPr>
        <w:t xml:space="preserve"> </w:t>
      </w:r>
      <w:r>
        <w:rPr>
          <w:color w:val="252223"/>
          <w:w w:val="90"/>
        </w:rPr>
        <w:t>targeting</w:t>
      </w:r>
      <w:r>
        <w:rPr>
          <w:color w:val="252223"/>
          <w:spacing w:val="-5"/>
          <w:w w:val="90"/>
        </w:rPr>
        <w:t xml:space="preserve"> </w:t>
      </w:r>
      <w:r>
        <w:rPr>
          <w:color w:val="252223"/>
          <w:w w:val="90"/>
        </w:rPr>
        <w:t>different</w:t>
      </w:r>
      <w:r>
        <w:rPr>
          <w:color w:val="252223"/>
          <w:spacing w:val="-5"/>
          <w:w w:val="90"/>
        </w:rPr>
        <w:t xml:space="preserve"> </w:t>
      </w:r>
      <w:r>
        <w:rPr>
          <w:color w:val="252223"/>
          <w:w w:val="90"/>
        </w:rPr>
        <w:t>populations</w:t>
      </w:r>
      <w:r>
        <w:rPr>
          <w:color w:val="252223"/>
          <w:spacing w:val="-5"/>
          <w:w w:val="90"/>
        </w:rPr>
        <w:t xml:space="preserve"> </w:t>
      </w:r>
      <w:r>
        <w:rPr>
          <w:color w:val="252223"/>
          <w:w w:val="90"/>
        </w:rPr>
        <w:t>or</w:t>
      </w:r>
      <w:r>
        <w:rPr>
          <w:color w:val="252223"/>
          <w:spacing w:val="-5"/>
          <w:w w:val="90"/>
        </w:rPr>
        <w:t xml:space="preserve"> </w:t>
      </w:r>
      <w:r>
        <w:rPr>
          <w:color w:val="252223"/>
          <w:w w:val="90"/>
        </w:rPr>
        <w:t>several</w:t>
      </w:r>
      <w:r>
        <w:rPr>
          <w:color w:val="252223"/>
          <w:spacing w:val="-5"/>
          <w:w w:val="90"/>
        </w:rPr>
        <w:t xml:space="preserve"> </w:t>
      </w:r>
      <w:r>
        <w:rPr>
          <w:color w:val="252223"/>
          <w:w w:val="90"/>
        </w:rPr>
        <w:t>levels</w:t>
      </w:r>
      <w:r>
        <w:rPr>
          <w:color w:val="252223"/>
          <w:spacing w:val="-5"/>
          <w:w w:val="90"/>
        </w:rPr>
        <w:t xml:space="preserve"> </w:t>
      </w:r>
      <w:r>
        <w:rPr>
          <w:color w:val="252223"/>
          <w:w w:val="90"/>
        </w:rPr>
        <w:t>within a health care system and/or having more than one area of focus, such as combining medications with psychotherapy.</w:t>
      </w:r>
      <w:r>
        <w:rPr>
          <w:color w:val="252223"/>
          <w:spacing w:val="-2"/>
          <w:w w:val="90"/>
        </w:rPr>
        <w:t xml:space="preserve"> </w:t>
      </w:r>
      <w:r>
        <w:rPr>
          <w:color w:val="252223"/>
          <w:w w:val="90"/>
        </w:rPr>
        <w:t>The</w:t>
      </w:r>
      <w:r>
        <w:rPr>
          <w:color w:val="252223"/>
          <w:spacing w:val="-2"/>
          <w:w w:val="90"/>
        </w:rPr>
        <w:t xml:space="preserve"> </w:t>
      </w:r>
      <w:r>
        <w:rPr>
          <w:color w:val="252223"/>
          <w:w w:val="90"/>
        </w:rPr>
        <w:t>review</w:t>
      </w:r>
      <w:r>
        <w:rPr>
          <w:color w:val="252223"/>
          <w:spacing w:val="-2"/>
          <w:w w:val="90"/>
        </w:rPr>
        <w:t xml:space="preserve"> </w:t>
      </w:r>
      <w:r>
        <w:rPr>
          <w:color w:val="252223"/>
          <w:w w:val="90"/>
        </w:rPr>
        <w:t>found</w:t>
      </w:r>
      <w:r>
        <w:rPr>
          <w:color w:val="252223"/>
          <w:spacing w:val="-2"/>
          <w:w w:val="90"/>
        </w:rPr>
        <w:t xml:space="preserve"> </w:t>
      </w:r>
      <w:r>
        <w:rPr>
          <w:color w:val="252223"/>
          <w:w w:val="90"/>
        </w:rPr>
        <w:t>support</w:t>
      </w:r>
      <w:r>
        <w:rPr>
          <w:color w:val="252223"/>
          <w:spacing w:val="-2"/>
          <w:w w:val="90"/>
        </w:rPr>
        <w:t xml:space="preserve"> </w:t>
      </w:r>
      <w:r>
        <w:rPr>
          <w:color w:val="252223"/>
          <w:w w:val="90"/>
        </w:rPr>
        <w:t>for</w:t>
      </w:r>
      <w:r>
        <w:rPr>
          <w:color w:val="252223"/>
          <w:spacing w:val="-2"/>
          <w:w w:val="90"/>
        </w:rPr>
        <w:t xml:space="preserve"> </w:t>
      </w:r>
      <w:r>
        <w:rPr>
          <w:color w:val="252223"/>
          <w:w w:val="90"/>
        </w:rPr>
        <w:t>physician</w:t>
      </w:r>
      <w:r>
        <w:rPr>
          <w:color w:val="252223"/>
          <w:spacing w:val="-2"/>
          <w:w w:val="90"/>
        </w:rPr>
        <w:t xml:space="preserve"> </w:t>
      </w:r>
      <w:r>
        <w:rPr>
          <w:color w:val="252223"/>
          <w:w w:val="90"/>
        </w:rPr>
        <w:t>education</w:t>
      </w:r>
      <w:r>
        <w:rPr>
          <w:color w:val="252223"/>
          <w:spacing w:val="-2"/>
          <w:w w:val="90"/>
        </w:rPr>
        <w:t xml:space="preserve"> </w:t>
      </w:r>
      <w:r>
        <w:rPr>
          <w:color w:val="252223"/>
          <w:w w:val="90"/>
        </w:rPr>
        <w:t>and</w:t>
      </w:r>
      <w:r>
        <w:rPr>
          <w:color w:val="252223"/>
          <w:spacing w:val="-2"/>
          <w:w w:val="90"/>
        </w:rPr>
        <w:t xml:space="preserve"> </w:t>
      </w:r>
      <w:r>
        <w:rPr>
          <w:color w:val="252223"/>
          <w:w w:val="90"/>
        </w:rPr>
        <w:t>means</w:t>
      </w:r>
      <w:r>
        <w:rPr>
          <w:color w:val="252223"/>
          <w:spacing w:val="-2"/>
          <w:w w:val="90"/>
        </w:rPr>
        <w:t xml:space="preserve"> </w:t>
      </w:r>
      <w:r>
        <w:rPr>
          <w:color w:val="252223"/>
          <w:w w:val="90"/>
        </w:rPr>
        <w:t>restriction</w:t>
      </w:r>
      <w:r>
        <w:rPr>
          <w:color w:val="252223"/>
          <w:spacing w:val="-2"/>
          <w:w w:val="90"/>
        </w:rPr>
        <w:t xml:space="preserve"> </w:t>
      </w:r>
      <w:r>
        <w:rPr>
          <w:color w:val="252223"/>
          <w:w w:val="90"/>
        </w:rPr>
        <w:t>and</w:t>
      </w:r>
      <w:r>
        <w:rPr>
          <w:color w:val="252223"/>
          <w:spacing w:val="-2"/>
          <w:w w:val="90"/>
        </w:rPr>
        <w:t xml:space="preserve"> </w:t>
      </w:r>
      <w:r>
        <w:rPr>
          <w:color w:val="252223"/>
          <w:w w:val="90"/>
        </w:rPr>
        <w:t xml:space="preserve">improving </w:t>
      </w:r>
      <w:r>
        <w:rPr>
          <w:color w:val="252223"/>
          <w:spacing w:val="-2"/>
          <w:w w:val="95"/>
        </w:rPr>
        <w:t>access</w:t>
      </w:r>
      <w:r>
        <w:rPr>
          <w:color w:val="252223"/>
          <w:spacing w:val="-5"/>
          <w:w w:val="95"/>
        </w:rPr>
        <w:t xml:space="preserve"> </w:t>
      </w:r>
      <w:r>
        <w:rPr>
          <w:color w:val="252223"/>
          <w:spacing w:val="-2"/>
          <w:w w:val="95"/>
        </w:rPr>
        <w:t>to</w:t>
      </w:r>
      <w:r>
        <w:rPr>
          <w:color w:val="252223"/>
          <w:spacing w:val="-5"/>
          <w:w w:val="95"/>
        </w:rPr>
        <w:t xml:space="preserve"> </w:t>
      </w:r>
      <w:r>
        <w:rPr>
          <w:color w:val="252223"/>
          <w:spacing w:val="-2"/>
          <w:w w:val="95"/>
        </w:rPr>
        <w:t>care</w:t>
      </w:r>
      <w:r>
        <w:rPr>
          <w:color w:val="252223"/>
          <w:spacing w:val="-5"/>
          <w:w w:val="95"/>
        </w:rPr>
        <w:t xml:space="preserve"> </w:t>
      </w:r>
      <w:r>
        <w:rPr>
          <w:color w:val="252223"/>
          <w:spacing w:val="-2"/>
          <w:w w:val="95"/>
        </w:rPr>
        <w:t>for</w:t>
      </w:r>
      <w:r>
        <w:rPr>
          <w:color w:val="252223"/>
          <w:spacing w:val="-5"/>
          <w:w w:val="95"/>
        </w:rPr>
        <w:t xml:space="preserve"> </w:t>
      </w:r>
      <w:r>
        <w:rPr>
          <w:color w:val="252223"/>
          <w:spacing w:val="-2"/>
          <w:w w:val="95"/>
        </w:rPr>
        <w:t>individuals</w:t>
      </w:r>
      <w:r>
        <w:rPr>
          <w:color w:val="252223"/>
          <w:spacing w:val="-5"/>
          <w:w w:val="95"/>
        </w:rPr>
        <w:t xml:space="preserve"> </w:t>
      </w:r>
      <w:r>
        <w:rPr>
          <w:color w:val="252223"/>
          <w:spacing w:val="-2"/>
          <w:w w:val="95"/>
        </w:rPr>
        <w:t>with</w:t>
      </w:r>
      <w:r>
        <w:rPr>
          <w:color w:val="252223"/>
          <w:spacing w:val="-5"/>
          <w:w w:val="95"/>
        </w:rPr>
        <w:t xml:space="preserve"> </w:t>
      </w:r>
      <w:r>
        <w:rPr>
          <w:color w:val="252223"/>
          <w:spacing w:val="-2"/>
          <w:w w:val="95"/>
        </w:rPr>
        <w:t>suicide</w:t>
      </w:r>
      <w:r>
        <w:rPr>
          <w:color w:val="252223"/>
          <w:spacing w:val="-5"/>
          <w:w w:val="95"/>
        </w:rPr>
        <w:t xml:space="preserve"> </w:t>
      </w:r>
      <w:r>
        <w:rPr>
          <w:color w:val="252223"/>
          <w:spacing w:val="-2"/>
          <w:w w:val="95"/>
        </w:rPr>
        <w:t>risk.</w:t>
      </w:r>
    </w:p>
    <w:p w14:paraId="040561ED" w14:textId="77777777" w:rsidR="00C83B3C" w:rsidRDefault="00102383">
      <w:pPr>
        <w:pStyle w:val="BodyText"/>
        <w:spacing w:before="111" w:line="259" w:lineRule="auto"/>
        <w:ind w:left="1439" w:right="1466"/>
        <w:jc w:val="both"/>
      </w:pPr>
      <w:r>
        <w:rPr>
          <w:color w:val="252223"/>
          <w:w w:val="90"/>
        </w:rPr>
        <w:t>Although</w:t>
      </w:r>
      <w:r>
        <w:rPr>
          <w:color w:val="252223"/>
          <w:spacing w:val="-8"/>
          <w:w w:val="90"/>
        </w:rPr>
        <w:t xml:space="preserve"> </w:t>
      </w:r>
      <w:r>
        <w:rPr>
          <w:color w:val="252223"/>
          <w:w w:val="90"/>
        </w:rPr>
        <w:t>the</w:t>
      </w:r>
      <w:r>
        <w:rPr>
          <w:color w:val="252223"/>
          <w:spacing w:val="-8"/>
          <w:w w:val="90"/>
        </w:rPr>
        <w:t xml:space="preserve"> </w:t>
      </w:r>
      <w:r>
        <w:rPr>
          <w:color w:val="252223"/>
          <w:w w:val="90"/>
        </w:rPr>
        <w:t>umbrella</w:t>
      </w:r>
      <w:r>
        <w:rPr>
          <w:color w:val="252223"/>
          <w:spacing w:val="-8"/>
          <w:w w:val="90"/>
        </w:rPr>
        <w:t xml:space="preserve"> </w:t>
      </w:r>
      <w:r>
        <w:rPr>
          <w:color w:val="252223"/>
          <w:w w:val="90"/>
        </w:rPr>
        <w:t>review</w:t>
      </w:r>
      <w:r>
        <w:rPr>
          <w:color w:val="252223"/>
          <w:spacing w:val="-8"/>
          <w:w w:val="90"/>
        </w:rPr>
        <w:t xml:space="preserve"> </w:t>
      </w:r>
      <w:r>
        <w:rPr>
          <w:color w:val="252223"/>
          <w:w w:val="90"/>
        </w:rPr>
        <w:t>focused</w:t>
      </w:r>
      <w:r>
        <w:rPr>
          <w:color w:val="252223"/>
          <w:spacing w:val="-8"/>
          <w:w w:val="90"/>
        </w:rPr>
        <w:t xml:space="preserve"> </w:t>
      </w:r>
      <w:r>
        <w:rPr>
          <w:color w:val="252223"/>
          <w:w w:val="90"/>
        </w:rPr>
        <w:t>on</w:t>
      </w:r>
      <w:r>
        <w:rPr>
          <w:color w:val="252223"/>
          <w:spacing w:val="-8"/>
          <w:w w:val="90"/>
        </w:rPr>
        <w:t xml:space="preserve"> </w:t>
      </w:r>
      <w:r>
        <w:rPr>
          <w:color w:val="252223"/>
          <w:w w:val="90"/>
        </w:rPr>
        <w:t>interventions</w:t>
      </w:r>
      <w:r>
        <w:rPr>
          <w:color w:val="252223"/>
          <w:spacing w:val="-8"/>
          <w:w w:val="90"/>
        </w:rPr>
        <w:t xml:space="preserve"> </w:t>
      </w:r>
      <w:r>
        <w:rPr>
          <w:color w:val="252223"/>
          <w:w w:val="90"/>
        </w:rPr>
        <w:t>delivered</w:t>
      </w:r>
      <w:r>
        <w:rPr>
          <w:color w:val="252223"/>
          <w:spacing w:val="-8"/>
          <w:w w:val="90"/>
        </w:rPr>
        <w:t xml:space="preserve"> </w:t>
      </w:r>
      <w:r>
        <w:rPr>
          <w:color w:val="252223"/>
          <w:w w:val="90"/>
        </w:rPr>
        <w:t>in</w:t>
      </w:r>
      <w:r>
        <w:rPr>
          <w:color w:val="252223"/>
          <w:spacing w:val="-8"/>
          <w:w w:val="90"/>
        </w:rPr>
        <w:t xml:space="preserve"> </w:t>
      </w:r>
      <w:r>
        <w:rPr>
          <w:color w:val="252223"/>
          <w:w w:val="90"/>
        </w:rPr>
        <w:t>health</w:t>
      </w:r>
      <w:r>
        <w:rPr>
          <w:color w:val="252223"/>
          <w:spacing w:val="-8"/>
          <w:w w:val="90"/>
        </w:rPr>
        <w:t xml:space="preserve"> </w:t>
      </w:r>
      <w:r>
        <w:rPr>
          <w:color w:val="252223"/>
          <w:w w:val="90"/>
        </w:rPr>
        <w:t>care</w:t>
      </w:r>
      <w:r>
        <w:rPr>
          <w:color w:val="252223"/>
          <w:spacing w:val="-8"/>
          <w:w w:val="90"/>
        </w:rPr>
        <w:t xml:space="preserve"> </w:t>
      </w:r>
      <w:r>
        <w:rPr>
          <w:color w:val="252223"/>
          <w:w w:val="90"/>
        </w:rPr>
        <w:t>systems,</w:t>
      </w:r>
      <w:r>
        <w:rPr>
          <w:color w:val="252223"/>
          <w:spacing w:val="-8"/>
          <w:w w:val="90"/>
        </w:rPr>
        <w:t xml:space="preserve"> </w:t>
      </w:r>
      <w:r>
        <w:rPr>
          <w:color w:val="252223"/>
          <w:w w:val="90"/>
        </w:rPr>
        <w:t>multilevel</w:t>
      </w:r>
      <w:r>
        <w:rPr>
          <w:color w:val="252223"/>
          <w:spacing w:val="-8"/>
          <w:w w:val="90"/>
        </w:rPr>
        <w:t xml:space="preserve"> </w:t>
      </w:r>
      <w:r>
        <w:rPr>
          <w:color w:val="252223"/>
          <w:w w:val="90"/>
        </w:rPr>
        <w:t>suicide prevention interventions can also be conducted in other settings. As an example, a multilevel intervention could combine the following components: bu</w:t>
      </w:r>
      <w:r>
        <w:rPr>
          <w:color w:val="252223"/>
          <w:w w:val="90"/>
        </w:rPr>
        <w:t>ilding life skills among high school students, training</w:t>
      </w:r>
    </w:p>
    <w:p w14:paraId="5D8A67AF" w14:textId="77777777" w:rsidR="00C83B3C" w:rsidRDefault="00102383">
      <w:pPr>
        <w:pStyle w:val="BodyText"/>
        <w:spacing w:line="259" w:lineRule="auto"/>
        <w:ind w:left="1439" w:right="1817"/>
        <w:jc w:val="both"/>
      </w:pPr>
      <w:r>
        <w:rPr>
          <w:color w:val="252223"/>
          <w:w w:val="90"/>
        </w:rPr>
        <w:t>school</w:t>
      </w:r>
      <w:r>
        <w:rPr>
          <w:color w:val="252223"/>
          <w:spacing w:val="-2"/>
          <w:w w:val="90"/>
        </w:rPr>
        <w:t xml:space="preserve"> </w:t>
      </w:r>
      <w:r>
        <w:rPr>
          <w:color w:val="252223"/>
          <w:w w:val="90"/>
        </w:rPr>
        <w:t>staff</w:t>
      </w:r>
      <w:r>
        <w:rPr>
          <w:color w:val="252223"/>
          <w:spacing w:val="-2"/>
          <w:w w:val="90"/>
        </w:rPr>
        <w:t xml:space="preserve"> </w:t>
      </w:r>
      <w:r>
        <w:rPr>
          <w:color w:val="252223"/>
          <w:w w:val="90"/>
        </w:rPr>
        <w:t>as</w:t>
      </w:r>
      <w:r>
        <w:rPr>
          <w:color w:val="252223"/>
          <w:spacing w:val="-2"/>
          <w:w w:val="90"/>
        </w:rPr>
        <w:t xml:space="preserve"> </w:t>
      </w:r>
      <w:r>
        <w:rPr>
          <w:color w:val="252223"/>
          <w:w w:val="90"/>
        </w:rPr>
        <w:t>gatekeepers,</w:t>
      </w:r>
      <w:r>
        <w:rPr>
          <w:color w:val="252223"/>
          <w:spacing w:val="-2"/>
          <w:w w:val="90"/>
        </w:rPr>
        <w:t xml:space="preserve"> </w:t>
      </w:r>
      <w:r>
        <w:rPr>
          <w:color w:val="252223"/>
          <w:w w:val="90"/>
        </w:rPr>
        <w:t>ensuring</w:t>
      </w:r>
      <w:r>
        <w:rPr>
          <w:color w:val="252223"/>
          <w:spacing w:val="-2"/>
          <w:w w:val="90"/>
        </w:rPr>
        <w:t xml:space="preserve"> </w:t>
      </w:r>
      <w:r>
        <w:rPr>
          <w:color w:val="252223"/>
          <w:w w:val="90"/>
        </w:rPr>
        <w:t>the</w:t>
      </w:r>
      <w:r>
        <w:rPr>
          <w:color w:val="252223"/>
          <w:spacing w:val="-2"/>
          <w:w w:val="90"/>
        </w:rPr>
        <w:t xml:space="preserve"> </w:t>
      </w:r>
      <w:r>
        <w:rPr>
          <w:color w:val="252223"/>
          <w:w w:val="90"/>
        </w:rPr>
        <w:t>school</w:t>
      </w:r>
      <w:r>
        <w:rPr>
          <w:color w:val="252223"/>
          <w:spacing w:val="-2"/>
          <w:w w:val="90"/>
        </w:rPr>
        <w:t xml:space="preserve"> </w:t>
      </w:r>
      <w:r>
        <w:rPr>
          <w:color w:val="252223"/>
          <w:w w:val="90"/>
        </w:rPr>
        <w:t>has</w:t>
      </w:r>
      <w:r>
        <w:rPr>
          <w:color w:val="252223"/>
          <w:spacing w:val="-2"/>
          <w:w w:val="90"/>
        </w:rPr>
        <w:t xml:space="preserve"> </w:t>
      </w:r>
      <w:r>
        <w:rPr>
          <w:color w:val="252223"/>
          <w:w w:val="90"/>
        </w:rPr>
        <w:t>appropriate</w:t>
      </w:r>
      <w:r>
        <w:rPr>
          <w:color w:val="252223"/>
          <w:spacing w:val="-2"/>
          <w:w w:val="90"/>
        </w:rPr>
        <w:t xml:space="preserve"> </w:t>
      </w:r>
      <w:r>
        <w:rPr>
          <w:color w:val="252223"/>
          <w:w w:val="90"/>
        </w:rPr>
        <w:t>crisis</w:t>
      </w:r>
      <w:r>
        <w:rPr>
          <w:color w:val="252223"/>
          <w:spacing w:val="-2"/>
          <w:w w:val="90"/>
        </w:rPr>
        <w:t xml:space="preserve"> </w:t>
      </w:r>
      <w:r>
        <w:rPr>
          <w:color w:val="252223"/>
          <w:w w:val="90"/>
        </w:rPr>
        <w:t>protocols</w:t>
      </w:r>
      <w:r>
        <w:rPr>
          <w:color w:val="252223"/>
          <w:spacing w:val="-2"/>
          <w:w w:val="90"/>
        </w:rPr>
        <w:t xml:space="preserve"> </w:t>
      </w:r>
      <w:r>
        <w:rPr>
          <w:color w:val="252223"/>
          <w:w w:val="90"/>
        </w:rPr>
        <w:t>and</w:t>
      </w:r>
      <w:r>
        <w:rPr>
          <w:color w:val="252223"/>
          <w:spacing w:val="-2"/>
          <w:w w:val="90"/>
        </w:rPr>
        <w:t xml:space="preserve"> </w:t>
      </w:r>
      <w:r>
        <w:rPr>
          <w:color w:val="252223"/>
          <w:w w:val="90"/>
        </w:rPr>
        <w:t>has</w:t>
      </w:r>
      <w:r>
        <w:rPr>
          <w:color w:val="252223"/>
          <w:spacing w:val="-2"/>
          <w:w w:val="90"/>
        </w:rPr>
        <w:t xml:space="preserve"> </w:t>
      </w:r>
      <w:r>
        <w:rPr>
          <w:color w:val="252223"/>
          <w:w w:val="90"/>
        </w:rPr>
        <w:t>strong</w:t>
      </w:r>
      <w:r>
        <w:rPr>
          <w:color w:val="252223"/>
          <w:spacing w:val="-2"/>
          <w:w w:val="90"/>
        </w:rPr>
        <w:t xml:space="preserve"> </w:t>
      </w:r>
      <w:r>
        <w:rPr>
          <w:color w:val="252223"/>
          <w:w w:val="90"/>
        </w:rPr>
        <w:t>links</w:t>
      </w:r>
      <w:r>
        <w:rPr>
          <w:color w:val="252223"/>
          <w:spacing w:val="-2"/>
          <w:w w:val="90"/>
        </w:rPr>
        <w:t xml:space="preserve"> </w:t>
      </w:r>
      <w:r>
        <w:rPr>
          <w:color w:val="252223"/>
          <w:w w:val="90"/>
        </w:rPr>
        <w:t>to community referral resources, and other activities conducted in the community. These activities could include</w:t>
      </w:r>
      <w:r>
        <w:rPr>
          <w:color w:val="252223"/>
          <w:spacing w:val="-1"/>
        </w:rPr>
        <w:t xml:space="preserve"> </w:t>
      </w:r>
      <w:r>
        <w:rPr>
          <w:color w:val="252223"/>
          <w:w w:val="90"/>
        </w:rPr>
        <w:t>promoting</w:t>
      </w:r>
      <w:r>
        <w:rPr>
          <w:color w:val="252223"/>
        </w:rPr>
        <w:t xml:space="preserve"> </w:t>
      </w:r>
      <w:r>
        <w:rPr>
          <w:color w:val="252223"/>
          <w:w w:val="90"/>
        </w:rPr>
        <w:t>the</w:t>
      </w:r>
      <w:r>
        <w:rPr>
          <w:color w:val="252223"/>
        </w:rPr>
        <w:t xml:space="preserve"> </w:t>
      </w:r>
      <w:r>
        <w:rPr>
          <w:color w:val="252223"/>
          <w:w w:val="90"/>
        </w:rPr>
        <w:t>Lifeline</w:t>
      </w:r>
      <w:r>
        <w:rPr>
          <w:color w:val="252223"/>
        </w:rPr>
        <w:t xml:space="preserve"> </w:t>
      </w:r>
      <w:r>
        <w:rPr>
          <w:color w:val="252223"/>
          <w:w w:val="90"/>
        </w:rPr>
        <w:t>(800–273–TALK/8255)</w:t>
      </w:r>
      <w:r>
        <w:rPr>
          <w:color w:val="252223"/>
        </w:rPr>
        <w:t xml:space="preserve"> </w:t>
      </w:r>
      <w:r>
        <w:rPr>
          <w:color w:val="252223"/>
          <w:w w:val="90"/>
        </w:rPr>
        <w:t>to</w:t>
      </w:r>
      <w:r>
        <w:rPr>
          <w:color w:val="252223"/>
        </w:rPr>
        <w:t xml:space="preserve"> </w:t>
      </w:r>
      <w:r>
        <w:rPr>
          <w:color w:val="252223"/>
          <w:w w:val="90"/>
        </w:rPr>
        <w:t>the</w:t>
      </w:r>
      <w:r>
        <w:rPr>
          <w:color w:val="252223"/>
        </w:rPr>
        <w:t xml:space="preserve"> </w:t>
      </w:r>
      <w:r>
        <w:rPr>
          <w:color w:val="252223"/>
          <w:w w:val="90"/>
        </w:rPr>
        <w:t>general</w:t>
      </w:r>
      <w:r>
        <w:rPr>
          <w:color w:val="252223"/>
        </w:rPr>
        <w:t xml:space="preserve"> </w:t>
      </w:r>
      <w:r>
        <w:rPr>
          <w:color w:val="252223"/>
          <w:w w:val="90"/>
        </w:rPr>
        <w:t>public</w:t>
      </w:r>
      <w:r>
        <w:rPr>
          <w:color w:val="252223"/>
          <w:spacing w:val="-1"/>
        </w:rPr>
        <w:t xml:space="preserve"> </w:t>
      </w:r>
      <w:r>
        <w:rPr>
          <w:color w:val="252223"/>
          <w:w w:val="90"/>
        </w:rPr>
        <w:t>and</w:t>
      </w:r>
      <w:r>
        <w:rPr>
          <w:color w:val="252223"/>
        </w:rPr>
        <w:t xml:space="preserve"> </w:t>
      </w:r>
      <w:r>
        <w:rPr>
          <w:color w:val="252223"/>
          <w:w w:val="90"/>
        </w:rPr>
        <w:t>distributing</w:t>
      </w:r>
      <w:r>
        <w:rPr>
          <w:color w:val="252223"/>
        </w:rPr>
        <w:t xml:space="preserve"> </w:t>
      </w:r>
      <w:r>
        <w:rPr>
          <w:color w:val="252223"/>
          <w:spacing w:val="-2"/>
          <w:w w:val="90"/>
        </w:rPr>
        <w:t>gunlocks.</w:t>
      </w:r>
    </w:p>
    <w:p w14:paraId="21B89352" w14:textId="77777777" w:rsidR="00C83B3C" w:rsidRDefault="00102383">
      <w:pPr>
        <w:pStyle w:val="BodyText"/>
        <w:spacing w:before="111" w:line="259" w:lineRule="auto"/>
        <w:ind w:left="1439" w:right="1612"/>
      </w:pPr>
      <w:r>
        <w:rPr>
          <w:color w:val="252223"/>
          <w:w w:val="90"/>
        </w:rPr>
        <w:t>More research is needed to better understand the st</w:t>
      </w:r>
      <w:r>
        <w:rPr>
          <w:color w:val="252223"/>
          <w:w w:val="90"/>
        </w:rPr>
        <w:t>rength of the evidence in support of suicide prevention</w:t>
      </w:r>
      <w:r>
        <w:rPr>
          <w:color w:val="252223"/>
          <w:spacing w:val="-8"/>
          <w:w w:val="90"/>
        </w:rPr>
        <w:t xml:space="preserve"> </w:t>
      </w:r>
      <w:r>
        <w:rPr>
          <w:color w:val="252223"/>
          <w:w w:val="90"/>
        </w:rPr>
        <w:t>interventions.</w:t>
      </w:r>
      <w:r>
        <w:rPr>
          <w:color w:val="252223"/>
          <w:spacing w:val="-8"/>
          <w:w w:val="90"/>
        </w:rPr>
        <w:t xml:space="preserve"> </w:t>
      </w:r>
      <w:r>
        <w:rPr>
          <w:color w:val="252223"/>
          <w:w w:val="90"/>
        </w:rPr>
        <w:t>After</w:t>
      </w:r>
      <w:r>
        <w:rPr>
          <w:color w:val="252223"/>
          <w:spacing w:val="-8"/>
          <w:w w:val="90"/>
        </w:rPr>
        <w:t xml:space="preserve"> </w:t>
      </w:r>
      <w:r>
        <w:rPr>
          <w:color w:val="252223"/>
          <w:w w:val="90"/>
        </w:rPr>
        <w:t>findings</w:t>
      </w:r>
      <w:r>
        <w:rPr>
          <w:color w:val="252223"/>
          <w:spacing w:val="-8"/>
          <w:w w:val="90"/>
        </w:rPr>
        <w:t xml:space="preserve"> </w:t>
      </w:r>
      <w:r>
        <w:rPr>
          <w:color w:val="252223"/>
          <w:w w:val="90"/>
        </w:rPr>
        <w:t>are</w:t>
      </w:r>
      <w:r>
        <w:rPr>
          <w:color w:val="252223"/>
          <w:spacing w:val="-8"/>
          <w:w w:val="90"/>
        </w:rPr>
        <w:t xml:space="preserve"> </w:t>
      </w:r>
      <w:r>
        <w:rPr>
          <w:color w:val="252223"/>
          <w:w w:val="90"/>
        </w:rPr>
        <w:t>synthesized,</w:t>
      </w:r>
      <w:r>
        <w:rPr>
          <w:color w:val="252223"/>
          <w:spacing w:val="-8"/>
          <w:w w:val="90"/>
        </w:rPr>
        <w:t xml:space="preserve"> </w:t>
      </w:r>
      <w:r>
        <w:rPr>
          <w:color w:val="252223"/>
          <w:w w:val="90"/>
        </w:rPr>
        <w:t>they</w:t>
      </w:r>
      <w:r>
        <w:rPr>
          <w:color w:val="252223"/>
          <w:spacing w:val="-8"/>
          <w:w w:val="90"/>
        </w:rPr>
        <w:t xml:space="preserve"> </w:t>
      </w:r>
      <w:r>
        <w:rPr>
          <w:color w:val="252223"/>
          <w:w w:val="90"/>
        </w:rPr>
        <w:t>should</w:t>
      </w:r>
      <w:r>
        <w:rPr>
          <w:color w:val="252223"/>
          <w:spacing w:val="-8"/>
          <w:w w:val="90"/>
        </w:rPr>
        <w:t xml:space="preserve"> </w:t>
      </w:r>
      <w:r>
        <w:rPr>
          <w:color w:val="252223"/>
          <w:w w:val="90"/>
        </w:rPr>
        <w:t>be</w:t>
      </w:r>
      <w:r>
        <w:rPr>
          <w:color w:val="252223"/>
          <w:spacing w:val="-8"/>
          <w:w w:val="90"/>
        </w:rPr>
        <w:t xml:space="preserve"> </w:t>
      </w:r>
      <w:r>
        <w:rPr>
          <w:color w:val="252223"/>
          <w:w w:val="90"/>
        </w:rPr>
        <w:t>disseminated</w:t>
      </w:r>
      <w:r>
        <w:rPr>
          <w:color w:val="252223"/>
          <w:spacing w:val="-8"/>
          <w:w w:val="90"/>
        </w:rPr>
        <w:t xml:space="preserve"> </w:t>
      </w:r>
      <w:r>
        <w:rPr>
          <w:color w:val="252223"/>
          <w:w w:val="90"/>
        </w:rPr>
        <w:t>to</w:t>
      </w:r>
      <w:r>
        <w:rPr>
          <w:color w:val="252223"/>
          <w:spacing w:val="-8"/>
          <w:w w:val="90"/>
        </w:rPr>
        <w:t xml:space="preserve"> </w:t>
      </w:r>
      <w:r>
        <w:rPr>
          <w:color w:val="252223"/>
          <w:w w:val="90"/>
        </w:rPr>
        <w:t>promote</w:t>
      </w:r>
      <w:r>
        <w:rPr>
          <w:color w:val="252223"/>
          <w:spacing w:val="-8"/>
          <w:w w:val="90"/>
        </w:rPr>
        <w:t xml:space="preserve"> </w:t>
      </w:r>
      <w:r>
        <w:rPr>
          <w:color w:val="252223"/>
          <w:w w:val="90"/>
        </w:rPr>
        <w:t xml:space="preserve">the broader implementation of the specific types of interventions that have been found to be effective in </w:t>
      </w:r>
      <w:r>
        <w:rPr>
          <w:color w:val="252223"/>
          <w:spacing w:val="-2"/>
        </w:rPr>
        <w:t>preventi</w:t>
      </w:r>
      <w:r>
        <w:rPr>
          <w:color w:val="252223"/>
          <w:spacing w:val="-2"/>
        </w:rPr>
        <w:t>ng</w:t>
      </w:r>
      <w:r>
        <w:rPr>
          <w:color w:val="252223"/>
          <w:spacing w:val="-12"/>
        </w:rPr>
        <w:t xml:space="preserve"> </w:t>
      </w:r>
      <w:r>
        <w:rPr>
          <w:color w:val="252223"/>
          <w:spacing w:val="-2"/>
        </w:rPr>
        <w:t>suicide.</w:t>
      </w:r>
    </w:p>
    <w:p w14:paraId="40F87619" w14:textId="77777777" w:rsidR="00C83B3C" w:rsidRDefault="00102383">
      <w:pPr>
        <w:pStyle w:val="Heading4"/>
        <w:spacing w:before="267" w:line="237" w:lineRule="auto"/>
        <w:ind w:left="1439" w:right="1519"/>
      </w:pPr>
      <w:r>
        <w:rPr>
          <w:color w:val="CD222A"/>
          <w:w w:val="85"/>
        </w:rPr>
        <w:t>Objective 13.3: Examine how suicide prevention efforts are implemented in different states, territories, tribes, and communities to identify the types of delivery structures that may be most efﬁcient and effective.</w:t>
      </w:r>
    </w:p>
    <w:p w14:paraId="16D77799" w14:textId="77777777" w:rsidR="00C83B3C" w:rsidRDefault="00102383">
      <w:pPr>
        <w:pStyle w:val="BodyText"/>
        <w:spacing w:before="118" w:line="259" w:lineRule="auto"/>
        <w:ind w:left="1440" w:right="1519"/>
      </w:pPr>
      <w:r>
        <w:rPr>
          <w:color w:val="252223"/>
          <w:w w:val="90"/>
        </w:rPr>
        <w:t>Suicide prevention efforts are implemented differently across states/territories, tribes, and local communities.</w:t>
      </w:r>
      <w:r>
        <w:rPr>
          <w:color w:val="252223"/>
          <w:spacing w:val="-6"/>
          <w:w w:val="90"/>
        </w:rPr>
        <w:t xml:space="preserve"> </w:t>
      </w:r>
      <w:r>
        <w:rPr>
          <w:color w:val="252223"/>
          <w:w w:val="90"/>
        </w:rPr>
        <w:t>There</w:t>
      </w:r>
      <w:r>
        <w:rPr>
          <w:color w:val="252223"/>
          <w:spacing w:val="-6"/>
          <w:w w:val="90"/>
        </w:rPr>
        <w:t xml:space="preserve"> </w:t>
      </w:r>
      <w:r>
        <w:rPr>
          <w:color w:val="252223"/>
          <w:w w:val="90"/>
        </w:rPr>
        <w:t>is</w:t>
      </w:r>
      <w:r>
        <w:rPr>
          <w:color w:val="252223"/>
          <w:spacing w:val="-6"/>
          <w:w w:val="90"/>
        </w:rPr>
        <w:t xml:space="preserve"> </w:t>
      </w:r>
      <w:r>
        <w:rPr>
          <w:color w:val="252223"/>
          <w:w w:val="90"/>
        </w:rPr>
        <w:t>a</w:t>
      </w:r>
      <w:r>
        <w:rPr>
          <w:color w:val="252223"/>
          <w:spacing w:val="-6"/>
          <w:w w:val="90"/>
        </w:rPr>
        <w:t xml:space="preserve"> </w:t>
      </w:r>
      <w:r>
        <w:rPr>
          <w:color w:val="252223"/>
          <w:w w:val="90"/>
        </w:rPr>
        <w:t>need</w:t>
      </w:r>
      <w:r>
        <w:rPr>
          <w:color w:val="252223"/>
          <w:spacing w:val="-6"/>
          <w:w w:val="90"/>
        </w:rPr>
        <w:t xml:space="preserve"> </w:t>
      </w:r>
      <w:r>
        <w:rPr>
          <w:color w:val="252223"/>
          <w:w w:val="90"/>
        </w:rPr>
        <w:t>to</w:t>
      </w:r>
      <w:r>
        <w:rPr>
          <w:color w:val="252223"/>
          <w:spacing w:val="-6"/>
          <w:w w:val="90"/>
        </w:rPr>
        <w:t xml:space="preserve"> </w:t>
      </w:r>
      <w:r>
        <w:rPr>
          <w:color w:val="252223"/>
          <w:w w:val="90"/>
        </w:rPr>
        <w:t>evaluate</w:t>
      </w:r>
      <w:r>
        <w:rPr>
          <w:color w:val="252223"/>
          <w:spacing w:val="-6"/>
          <w:w w:val="90"/>
        </w:rPr>
        <w:t xml:space="preserve"> </w:t>
      </w:r>
      <w:r>
        <w:rPr>
          <w:color w:val="252223"/>
          <w:w w:val="90"/>
        </w:rPr>
        <w:t>the</w:t>
      </w:r>
      <w:r>
        <w:rPr>
          <w:color w:val="252223"/>
          <w:spacing w:val="-6"/>
          <w:w w:val="90"/>
        </w:rPr>
        <w:t xml:space="preserve"> </w:t>
      </w:r>
      <w:r>
        <w:rPr>
          <w:color w:val="252223"/>
          <w:w w:val="90"/>
        </w:rPr>
        <w:t>delivery</w:t>
      </w:r>
      <w:r>
        <w:rPr>
          <w:color w:val="252223"/>
          <w:spacing w:val="-6"/>
          <w:w w:val="90"/>
        </w:rPr>
        <w:t xml:space="preserve"> </w:t>
      </w:r>
      <w:r>
        <w:rPr>
          <w:color w:val="252223"/>
          <w:w w:val="90"/>
        </w:rPr>
        <w:t>structure</w:t>
      </w:r>
      <w:r>
        <w:rPr>
          <w:color w:val="252223"/>
          <w:spacing w:val="-6"/>
          <w:w w:val="90"/>
        </w:rPr>
        <w:t xml:space="preserve"> </w:t>
      </w:r>
      <w:r>
        <w:rPr>
          <w:color w:val="252223"/>
          <w:w w:val="90"/>
        </w:rPr>
        <w:t>of</w:t>
      </w:r>
      <w:r>
        <w:rPr>
          <w:color w:val="252223"/>
          <w:spacing w:val="-6"/>
          <w:w w:val="90"/>
        </w:rPr>
        <w:t xml:space="preserve"> </w:t>
      </w:r>
      <w:r>
        <w:rPr>
          <w:color w:val="252223"/>
          <w:w w:val="90"/>
        </w:rPr>
        <w:t>suicide</w:t>
      </w:r>
      <w:r>
        <w:rPr>
          <w:color w:val="252223"/>
          <w:spacing w:val="-6"/>
          <w:w w:val="90"/>
        </w:rPr>
        <w:t xml:space="preserve"> </w:t>
      </w:r>
      <w:r>
        <w:rPr>
          <w:color w:val="252223"/>
          <w:w w:val="90"/>
        </w:rPr>
        <w:t>prevention</w:t>
      </w:r>
      <w:r>
        <w:rPr>
          <w:color w:val="252223"/>
          <w:spacing w:val="-6"/>
          <w:w w:val="90"/>
        </w:rPr>
        <w:t xml:space="preserve"> </w:t>
      </w:r>
      <w:r>
        <w:rPr>
          <w:color w:val="252223"/>
          <w:w w:val="90"/>
        </w:rPr>
        <w:t>systems</w:t>
      </w:r>
      <w:r>
        <w:rPr>
          <w:color w:val="252223"/>
          <w:spacing w:val="-6"/>
          <w:w w:val="90"/>
        </w:rPr>
        <w:t xml:space="preserve"> </w:t>
      </w:r>
      <w:r>
        <w:rPr>
          <w:color w:val="252223"/>
          <w:w w:val="90"/>
        </w:rPr>
        <w:t>to</w:t>
      </w:r>
      <w:r>
        <w:rPr>
          <w:color w:val="252223"/>
          <w:spacing w:val="-6"/>
          <w:w w:val="90"/>
        </w:rPr>
        <w:t xml:space="preserve"> </w:t>
      </w:r>
      <w:r>
        <w:rPr>
          <w:color w:val="252223"/>
          <w:w w:val="90"/>
        </w:rPr>
        <w:t>identify these</w:t>
      </w:r>
      <w:r>
        <w:rPr>
          <w:color w:val="252223"/>
          <w:spacing w:val="-1"/>
          <w:w w:val="90"/>
        </w:rPr>
        <w:t xml:space="preserve"> </w:t>
      </w:r>
      <w:r>
        <w:rPr>
          <w:color w:val="252223"/>
          <w:w w:val="90"/>
        </w:rPr>
        <w:t>differences,</w:t>
      </w:r>
      <w:r>
        <w:rPr>
          <w:color w:val="252223"/>
          <w:spacing w:val="-1"/>
          <w:w w:val="90"/>
        </w:rPr>
        <w:t xml:space="preserve"> </w:t>
      </w:r>
      <w:r>
        <w:rPr>
          <w:color w:val="252223"/>
          <w:w w:val="90"/>
        </w:rPr>
        <w:t>and</w:t>
      </w:r>
      <w:r>
        <w:rPr>
          <w:color w:val="252223"/>
          <w:spacing w:val="-1"/>
          <w:w w:val="90"/>
        </w:rPr>
        <w:t xml:space="preserve"> </w:t>
      </w:r>
      <w:r>
        <w:rPr>
          <w:color w:val="252223"/>
          <w:w w:val="90"/>
        </w:rPr>
        <w:t>to</w:t>
      </w:r>
      <w:r>
        <w:rPr>
          <w:color w:val="252223"/>
          <w:spacing w:val="-1"/>
          <w:w w:val="90"/>
        </w:rPr>
        <w:t xml:space="preserve"> </w:t>
      </w:r>
      <w:r>
        <w:rPr>
          <w:color w:val="252223"/>
          <w:w w:val="90"/>
        </w:rPr>
        <w:t>assess</w:t>
      </w:r>
      <w:r>
        <w:rPr>
          <w:color w:val="252223"/>
          <w:spacing w:val="-1"/>
          <w:w w:val="90"/>
        </w:rPr>
        <w:t xml:space="preserve"> </w:t>
      </w:r>
      <w:r>
        <w:rPr>
          <w:color w:val="252223"/>
          <w:w w:val="90"/>
        </w:rPr>
        <w:t>the</w:t>
      </w:r>
      <w:r>
        <w:rPr>
          <w:color w:val="252223"/>
          <w:spacing w:val="-1"/>
          <w:w w:val="90"/>
        </w:rPr>
        <w:t xml:space="preserve"> </w:t>
      </w:r>
      <w:r>
        <w:rPr>
          <w:color w:val="252223"/>
          <w:w w:val="90"/>
        </w:rPr>
        <w:t>effectiveness</w:t>
      </w:r>
      <w:r>
        <w:rPr>
          <w:color w:val="252223"/>
          <w:spacing w:val="-1"/>
          <w:w w:val="90"/>
        </w:rPr>
        <w:t xml:space="preserve"> </w:t>
      </w:r>
      <w:r>
        <w:rPr>
          <w:color w:val="252223"/>
          <w:w w:val="90"/>
        </w:rPr>
        <w:t>of</w:t>
      </w:r>
      <w:r>
        <w:rPr>
          <w:color w:val="252223"/>
          <w:spacing w:val="-3"/>
          <w:w w:val="90"/>
        </w:rPr>
        <w:t xml:space="preserve"> </w:t>
      </w:r>
      <w:r>
        <w:rPr>
          <w:color w:val="252223"/>
          <w:w w:val="90"/>
        </w:rPr>
        <w:t>different</w:t>
      </w:r>
      <w:r>
        <w:rPr>
          <w:color w:val="252223"/>
          <w:spacing w:val="-1"/>
          <w:w w:val="90"/>
        </w:rPr>
        <w:t xml:space="preserve"> </w:t>
      </w:r>
      <w:r>
        <w:rPr>
          <w:color w:val="252223"/>
          <w:w w:val="90"/>
        </w:rPr>
        <w:t>system</w:t>
      </w:r>
      <w:r>
        <w:rPr>
          <w:color w:val="252223"/>
          <w:spacing w:val="-1"/>
          <w:w w:val="90"/>
        </w:rPr>
        <w:t xml:space="preserve"> </w:t>
      </w:r>
      <w:r>
        <w:rPr>
          <w:color w:val="252223"/>
          <w:w w:val="90"/>
        </w:rPr>
        <w:t>designs</w:t>
      </w:r>
      <w:r>
        <w:rPr>
          <w:color w:val="252223"/>
          <w:spacing w:val="-1"/>
          <w:w w:val="90"/>
        </w:rPr>
        <w:t xml:space="preserve"> </w:t>
      </w:r>
      <w:r>
        <w:rPr>
          <w:color w:val="252223"/>
          <w:w w:val="90"/>
        </w:rPr>
        <w:t>for</w:t>
      </w:r>
      <w:r>
        <w:rPr>
          <w:color w:val="252223"/>
          <w:spacing w:val="-1"/>
          <w:w w:val="90"/>
        </w:rPr>
        <w:t xml:space="preserve"> </w:t>
      </w:r>
      <w:r>
        <w:rPr>
          <w:color w:val="252223"/>
          <w:w w:val="90"/>
        </w:rPr>
        <w:t>the</w:t>
      </w:r>
      <w:r>
        <w:rPr>
          <w:color w:val="252223"/>
          <w:spacing w:val="-1"/>
          <w:w w:val="90"/>
        </w:rPr>
        <w:t xml:space="preserve"> </w:t>
      </w:r>
      <w:r>
        <w:rPr>
          <w:color w:val="252223"/>
          <w:w w:val="90"/>
        </w:rPr>
        <w:t>delivery</w:t>
      </w:r>
      <w:r>
        <w:rPr>
          <w:color w:val="252223"/>
          <w:spacing w:val="-1"/>
          <w:w w:val="90"/>
        </w:rPr>
        <w:t xml:space="preserve"> </w:t>
      </w:r>
      <w:r>
        <w:rPr>
          <w:color w:val="252223"/>
          <w:w w:val="90"/>
        </w:rPr>
        <w:t>of</w:t>
      </w:r>
      <w:r>
        <w:rPr>
          <w:color w:val="252223"/>
          <w:spacing w:val="-1"/>
          <w:w w:val="90"/>
        </w:rPr>
        <w:t xml:space="preserve"> </w:t>
      </w:r>
      <w:r>
        <w:rPr>
          <w:color w:val="252223"/>
          <w:w w:val="90"/>
        </w:rPr>
        <w:t>suicide prevention services. Findings from these assessments could be used to generate recommendations regarding the types of delivery structures that appear to be most efficient and effective.</w:t>
      </w:r>
    </w:p>
    <w:p w14:paraId="6313EC3E" w14:textId="77777777" w:rsidR="00C83B3C" w:rsidRDefault="00C83B3C">
      <w:pPr>
        <w:spacing w:line="259" w:lineRule="auto"/>
        <w:sectPr w:rsidR="00C83B3C">
          <w:pgSz w:w="12240" w:h="15840"/>
          <w:pgMar w:top="0" w:right="0" w:bottom="800" w:left="0" w:header="0" w:footer="608" w:gutter="0"/>
          <w:cols w:space="720"/>
        </w:sectPr>
      </w:pPr>
    </w:p>
    <w:p w14:paraId="0E5AE131" w14:textId="77777777" w:rsidR="00C83B3C" w:rsidRDefault="00C83B3C">
      <w:pPr>
        <w:pStyle w:val="BodyText"/>
        <w:rPr>
          <w:sz w:val="20"/>
        </w:rPr>
      </w:pPr>
    </w:p>
    <w:p w14:paraId="4F7DC009" w14:textId="77777777" w:rsidR="00C83B3C" w:rsidRDefault="00C83B3C">
      <w:pPr>
        <w:pStyle w:val="BodyText"/>
        <w:rPr>
          <w:sz w:val="20"/>
        </w:rPr>
      </w:pPr>
    </w:p>
    <w:p w14:paraId="263CEBB1" w14:textId="77777777" w:rsidR="00C83B3C" w:rsidRDefault="00C83B3C">
      <w:pPr>
        <w:pStyle w:val="BodyText"/>
        <w:spacing w:before="2"/>
        <w:rPr>
          <w:sz w:val="18"/>
        </w:rPr>
      </w:pPr>
    </w:p>
    <w:p w14:paraId="0A2AB7A7" w14:textId="77777777" w:rsidR="00C83B3C" w:rsidRDefault="00102383">
      <w:pPr>
        <w:spacing w:before="94"/>
        <w:ind w:left="1411"/>
        <w:rPr>
          <w:rFonts w:ascii="Arial"/>
          <w:sz w:val="20"/>
        </w:rPr>
      </w:pPr>
      <w:r>
        <w:pict w14:anchorId="622EB5E3">
          <v:group id="docshapegroup719" o:spid="_x0000_s2945" style="position:absolute;left:0;text-align:left;margin-left:432.8pt;margin-top:-39.2pt;width:179.2pt;height:144.35pt;z-index:-20220416;mso-position-horizontal-relative:page" coordorigin="8656,-784" coordsize="3584,2887">
            <v:shape id="docshape720" o:spid="_x0000_s2951" style="position:absolute;left:8656;top:-785;width:3584;height:2887" coordorigin="8656,-784" coordsize="3584,2887" path="m9327,-784r-671,l8919,-627r205,126l9326,-373r201,131l9726,-109r131,91l9989,74r131,94l10250,264r129,97l10507,459r126,100l10759,661r62,51l10883,764r61,52l11006,868r60,52l11127,973r60,54l11246,1080r60,54l11365,1189r58,55l11481,1299r57,55l11596,1410r56,56l11708,1522r56,57l11819,1636r55,58l11928,1751r54,58l12035,1868r53,59l12140,1986r51,59l12240,2102r,-731l12151,1284r-58,-55l12034,1174r-58,-55l11916,1065r-59,-54l11797,958r-61,-53l11675,852r-61,-52l11552,748r-62,-52l11428,645r-63,-51l11239,493r-128,-99l10982,296r-131,-97l10720,104,10587,11r-133,-92l10320,-172r-136,-89l10048,-349r-136,-86l9709,-559,9505,-681,9327,-784xe" fillcolor="#818990" stroked="f">
              <v:path arrowok="t"/>
            </v:shape>
            <v:shape id="docshape721" o:spid="_x0000_s2950" style="position:absolute;left:9326;top:-785;width:2914;height:2155" coordorigin="9327,-784" coordsize="2914,2155" path="m10054,-784r-727,l9368,-761r205,120l9777,-518r203,126l10116,-305r136,88l10320,-172r134,91l10587,11r133,93l10851,199r131,97l11111,394r128,99l11365,594r63,51l11490,696r62,52l11614,800r61,52l11736,905r61,53l11857,1011r59,54l11976,1119r58,55l12093,1229r58,55l12208,1339r32,32l12240,775r-79,-68l12100,655r-61,-51l11977,553r-62,-51l11853,452,11728,352r-127,-98l11473,157,11344,61r-130,-94l11082,-125r-132,-92l10816,-307r-134,-88l10547,-482r-136,-86l10205,-694r-151,-90xe" stroked="f">
              <v:path arrowok="t"/>
            </v:shape>
            <v:shape id="docshape722" o:spid="_x0000_s2949" style="position:absolute;left:10053;top:-785;width:2187;height:1560" coordorigin="10054,-784" coordsize="2187,1560" path="m10815,-784r-761,l10205,-694r206,126l10547,-482r135,87l10816,-307r134,90l11082,-125r132,92l11344,61r129,96l11601,254r127,98l11853,452r62,50l11977,553r62,51l12100,655r61,52l12221,759r19,16l12240,222r-108,-85l12005,39r-127,-97l11749,-153r-130,-94l11488,-340r-132,-91l11223,-521r-135,-88l10953,-697r-138,-87xe" fillcolor="#cfd6d3" stroked="f">
              <v:path arrowok="t"/>
            </v:shape>
            <v:shape id="docshape723" o:spid="_x0000_s2948" style="position:absolute;left:11658;top:-785;width:582;height:416" coordorigin="11659,-784" coordsize="582,416" path="m12240,-784r-581,l11721,-742r131,91l11982,-558r129,94l12240,-369r,-415xe" fillcolor="#464755" stroked="f">
              <v:path arrowok="t"/>
            </v:shape>
            <v:shape id="docshape724" o:spid="_x0000_s2947" style="position:absolute;left:10814;top:-785;width:1426;height:1007" coordorigin="10815,-784" coordsize="1426,1007" path="m11902,-784r-1087,l10953,-697r135,88l11223,-521r133,90l11488,-340r131,93l11749,-153r129,95l12005,39r127,98l12240,222r,-763l12122,-628r-131,-94l11902,-784xe" fillcolor="#ce242a" stroked="f">
              <v:path arrowok="t"/>
            </v:shape>
            <v:shape id="docshape725" o:spid="_x0000_s2946" type="#_x0000_t75" style="position:absolute;left:12116;top:-785;width:124;height:227">
              <v:imagedata r:id="rId63" o:title=""/>
            </v:shape>
            <w10:wrap anchorx="page"/>
          </v:group>
        </w:pict>
      </w:r>
      <w:r>
        <w:rPr>
          <w:rFonts w:ascii="Arial"/>
          <w:color w:val="818992"/>
          <w:spacing w:val="-10"/>
          <w:sz w:val="20"/>
        </w:rPr>
        <w:t>2012</w:t>
      </w:r>
      <w:r>
        <w:rPr>
          <w:rFonts w:ascii="Arial"/>
          <w:color w:val="818992"/>
          <w:spacing w:val="9"/>
          <w:sz w:val="20"/>
        </w:rPr>
        <w:t xml:space="preserve"> </w:t>
      </w:r>
      <w:r>
        <w:rPr>
          <w:rFonts w:ascii="Arial"/>
          <w:color w:val="818992"/>
          <w:spacing w:val="-10"/>
          <w:sz w:val="20"/>
        </w:rPr>
        <w:t>NATIONAL STRATEGY FOR SUICIDE PREVENTION</w:t>
      </w:r>
    </w:p>
    <w:p w14:paraId="23D426AF" w14:textId="77777777" w:rsidR="00C83B3C" w:rsidRDefault="00C83B3C">
      <w:pPr>
        <w:pStyle w:val="BodyText"/>
        <w:rPr>
          <w:rFonts w:ascii="Arial"/>
          <w:sz w:val="20"/>
        </w:rPr>
      </w:pPr>
    </w:p>
    <w:p w14:paraId="1CDCD713" w14:textId="77777777" w:rsidR="00C83B3C" w:rsidRDefault="00C83B3C">
      <w:pPr>
        <w:pStyle w:val="BodyText"/>
        <w:spacing w:before="11"/>
        <w:rPr>
          <w:rFonts w:ascii="Arial"/>
          <w:sz w:val="26"/>
        </w:rPr>
      </w:pPr>
    </w:p>
    <w:p w14:paraId="5F33C306" w14:textId="77777777" w:rsidR="00C83B3C" w:rsidRDefault="00102383">
      <w:pPr>
        <w:spacing w:before="91"/>
        <w:ind w:left="1432" w:right="1519" w:hanging="24"/>
        <w:rPr>
          <w:rFonts w:ascii="Arial"/>
          <w:b/>
          <w:sz w:val="28"/>
        </w:rPr>
      </w:pPr>
      <w:r>
        <w:rPr>
          <w:rFonts w:ascii="Arial"/>
          <w:b/>
          <w:color w:val="CF232A"/>
          <w:spacing w:val="-14"/>
          <w:sz w:val="28"/>
        </w:rPr>
        <w:t>Objective</w:t>
      </w:r>
      <w:r>
        <w:rPr>
          <w:rFonts w:ascii="Arial"/>
          <w:b/>
          <w:color w:val="CF232A"/>
          <w:spacing w:val="-7"/>
          <w:sz w:val="28"/>
        </w:rPr>
        <w:t xml:space="preserve"> </w:t>
      </w:r>
      <w:r>
        <w:rPr>
          <w:rFonts w:ascii="Arial"/>
          <w:b/>
          <w:color w:val="CF232A"/>
          <w:spacing w:val="-14"/>
          <w:sz w:val="28"/>
        </w:rPr>
        <w:t>13.4:</w:t>
      </w:r>
      <w:r>
        <w:rPr>
          <w:rFonts w:ascii="Arial"/>
          <w:b/>
          <w:color w:val="CF232A"/>
          <w:spacing w:val="-31"/>
          <w:sz w:val="28"/>
        </w:rPr>
        <w:t xml:space="preserve"> </w:t>
      </w:r>
      <w:r>
        <w:rPr>
          <w:rFonts w:ascii="Arial"/>
          <w:b/>
          <w:color w:val="CF232A"/>
          <w:spacing w:val="-14"/>
          <w:sz w:val="28"/>
        </w:rPr>
        <w:t>Evaluate</w:t>
      </w:r>
      <w:r>
        <w:rPr>
          <w:rFonts w:ascii="Arial"/>
          <w:b/>
          <w:color w:val="CF232A"/>
          <w:spacing w:val="-15"/>
          <w:sz w:val="28"/>
        </w:rPr>
        <w:t xml:space="preserve"> </w:t>
      </w:r>
      <w:r>
        <w:rPr>
          <w:rFonts w:ascii="Arial"/>
          <w:b/>
          <w:color w:val="CF232A"/>
          <w:spacing w:val="-14"/>
          <w:sz w:val="28"/>
        </w:rPr>
        <w:t>the</w:t>
      </w:r>
      <w:r>
        <w:rPr>
          <w:rFonts w:ascii="Arial"/>
          <w:b/>
          <w:color w:val="CF232A"/>
          <w:spacing w:val="-7"/>
          <w:sz w:val="28"/>
        </w:rPr>
        <w:t xml:space="preserve"> </w:t>
      </w:r>
      <w:r>
        <w:rPr>
          <w:rFonts w:ascii="Arial"/>
          <w:b/>
          <w:color w:val="CF232A"/>
          <w:spacing w:val="-14"/>
          <w:sz w:val="28"/>
        </w:rPr>
        <w:t>impact</w:t>
      </w:r>
      <w:r>
        <w:rPr>
          <w:rFonts w:ascii="Arial"/>
          <w:b/>
          <w:color w:val="CF232A"/>
          <w:spacing w:val="-15"/>
          <w:sz w:val="28"/>
        </w:rPr>
        <w:t xml:space="preserve"> </w:t>
      </w:r>
      <w:r>
        <w:rPr>
          <w:rFonts w:ascii="Arial"/>
          <w:b/>
          <w:color w:val="CF232A"/>
          <w:spacing w:val="-14"/>
          <w:sz w:val="28"/>
        </w:rPr>
        <w:t>and</w:t>
      </w:r>
      <w:r>
        <w:rPr>
          <w:rFonts w:ascii="Arial"/>
          <w:b/>
          <w:color w:val="CF232A"/>
          <w:spacing w:val="-23"/>
          <w:sz w:val="28"/>
        </w:rPr>
        <w:t xml:space="preserve"> </w:t>
      </w:r>
      <w:r>
        <w:rPr>
          <w:rFonts w:ascii="Arial"/>
          <w:b/>
          <w:color w:val="CF232A"/>
          <w:spacing w:val="-14"/>
          <w:sz w:val="28"/>
        </w:rPr>
        <w:t>effectiveness</w:t>
      </w:r>
      <w:r>
        <w:rPr>
          <w:rFonts w:ascii="Arial"/>
          <w:b/>
          <w:color w:val="CF232A"/>
          <w:spacing w:val="-31"/>
          <w:sz w:val="28"/>
        </w:rPr>
        <w:t xml:space="preserve"> </w:t>
      </w:r>
      <w:r>
        <w:rPr>
          <w:rFonts w:ascii="Arial"/>
          <w:b/>
          <w:color w:val="CF232A"/>
          <w:spacing w:val="-14"/>
          <w:sz w:val="28"/>
        </w:rPr>
        <w:t>of</w:t>
      </w:r>
      <w:r>
        <w:rPr>
          <w:rFonts w:ascii="Arial"/>
          <w:b/>
          <w:color w:val="CF232A"/>
          <w:spacing w:val="-15"/>
          <w:sz w:val="28"/>
        </w:rPr>
        <w:t xml:space="preserve"> </w:t>
      </w:r>
      <w:r>
        <w:rPr>
          <w:rFonts w:ascii="Arial"/>
          <w:b/>
          <w:color w:val="CF232A"/>
          <w:spacing w:val="-14"/>
          <w:sz w:val="28"/>
        </w:rPr>
        <w:t>the</w:t>
      </w:r>
      <w:r>
        <w:rPr>
          <w:rFonts w:ascii="Arial"/>
          <w:b/>
          <w:color w:val="CF232A"/>
          <w:spacing w:val="-23"/>
          <w:sz w:val="28"/>
        </w:rPr>
        <w:t xml:space="preserve"> </w:t>
      </w:r>
      <w:r>
        <w:rPr>
          <w:rFonts w:ascii="Arial"/>
          <w:b/>
          <w:color w:val="CF232A"/>
          <w:spacing w:val="-14"/>
          <w:sz w:val="28"/>
        </w:rPr>
        <w:t>National</w:t>
      </w:r>
      <w:r>
        <w:rPr>
          <w:rFonts w:ascii="Arial"/>
          <w:b/>
          <w:color w:val="CF232A"/>
          <w:spacing w:val="-15"/>
          <w:sz w:val="28"/>
        </w:rPr>
        <w:t xml:space="preserve"> </w:t>
      </w:r>
      <w:r>
        <w:rPr>
          <w:rFonts w:ascii="Arial"/>
          <w:b/>
          <w:color w:val="CF232A"/>
          <w:spacing w:val="-14"/>
          <w:sz w:val="28"/>
        </w:rPr>
        <w:t xml:space="preserve">Strategy </w:t>
      </w:r>
      <w:r>
        <w:rPr>
          <w:rFonts w:ascii="Arial"/>
          <w:b/>
          <w:color w:val="CF232A"/>
          <w:spacing w:val="-12"/>
          <w:sz w:val="28"/>
        </w:rPr>
        <w:t>for</w:t>
      </w:r>
      <w:r>
        <w:rPr>
          <w:rFonts w:ascii="Arial"/>
          <w:b/>
          <w:color w:val="CF232A"/>
          <w:spacing w:val="-23"/>
          <w:sz w:val="28"/>
        </w:rPr>
        <w:t xml:space="preserve"> </w:t>
      </w:r>
      <w:r>
        <w:rPr>
          <w:rFonts w:ascii="Arial"/>
          <w:b/>
          <w:color w:val="CF232A"/>
          <w:spacing w:val="-12"/>
          <w:sz w:val="28"/>
        </w:rPr>
        <w:t>Suicide</w:t>
      </w:r>
      <w:r>
        <w:rPr>
          <w:rFonts w:ascii="Arial"/>
          <w:b/>
          <w:color w:val="CF232A"/>
          <w:spacing w:val="-23"/>
          <w:sz w:val="28"/>
        </w:rPr>
        <w:t xml:space="preserve"> </w:t>
      </w:r>
      <w:r>
        <w:rPr>
          <w:rFonts w:ascii="Arial"/>
          <w:b/>
          <w:color w:val="CF232A"/>
          <w:spacing w:val="-12"/>
          <w:sz w:val="28"/>
        </w:rPr>
        <w:t>Prevention</w:t>
      </w:r>
      <w:r>
        <w:rPr>
          <w:rFonts w:ascii="Arial"/>
          <w:b/>
          <w:color w:val="CF232A"/>
          <w:spacing w:val="-15"/>
          <w:sz w:val="28"/>
        </w:rPr>
        <w:t xml:space="preserve"> </w:t>
      </w:r>
      <w:r>
        <w:rPr>
          <w:rFonts w:ascii="Arial"/>
          <w:b/>
          <w:color w:val="CF232A"/>
          <w:spacing w:val="-12"/>
          <w:sz w:val="28"/>
        </w:rPr>
        <w:t>in</w:t>
      </w:r>
      <w:r>
        <w:rPr>
          <w:rFonts w:ascii="Arial"/>
          <w:b/>
          <w:color w:val="CF232A"/>
          <w:spacing w:val="-23"/>
          <w:sz w:val="28"/>
        </w:rPr>
        <w:t xml:space="preserve"> </w:t>
      </w:r>
      <w:r>
        <w:rPr>
          <w:rFonts w:ascii="Arial"/>
          <w:b/>
          <w:color w:val="CF232A"/>
          <w:spacing w:val="-12"/>
          <w:sz w:val="28"/>
        </w:rPr>
        <w:t>reducing</w:t>
      </w:r>
      <w:r>
        <w:rPr>
          <w:rFonts w:ascii="Arial"/>
          <w:b/>
          <w:color w:val="CF232A"/>
          <w:spacing w:val="-31"/>
          <w:sz w:val="28"/>
        </w:rPr>
        <w:t xml:space="preserve"> </w:t>
      </w:r>
      <w:r>
        <w:rPr>
          <w:rFonts w:ascii="Arial"/>
          <w:b/>
          <w:color w:val="CF232A"/>
          <w:spacing w:val="-12"/>
          <w:sz w:val="28"/>
        </w:rPr>
        <w:t>suicide</w:t>
      </w:r>
      <w:r>
        <w:rPr>
          <w:rFonts w:ascii="Arial"/>
          <w:b/>
          <w:color w:val="CF232A"/>
          <w:spacing w:val="-31"/>
          <w:sz w:val="28"/>
        </w:rPr>
        <w:t xml:space="preserve"> </w:t>
      </w:r>
      <w:r>
        <w:rPr>
          <w:rFonts w:ascii="Arial"/>
          <w:b/>
          <w:color w:val="CF232A"/>
          <w:spacing w:val="-12"/>
          <w:sz w:val="28"/>
        </w:rPr>
        <w:t>morbidity</w:t>
      </w:r>
      <w:r>
        <w:rPr>
          <w:rFonts w:ascii="Arial"/>
          <w:b/>
          <w:color w:val="CF232A"/>
          <w:spacing w:val="-23"/>
          <w:sz w:val="28"/>
        </w:rPr>
        <w:t xml:space="preserve"> </w:t>
      </w:r>
      <w:r>
        <w:rPr>
          <w:rFonts w:ascii="Arial"/>
          <w:b/>
          <w:color w:val="CF232A"/>
          <w:spacing w:val="-12"/>
          <w:sz w:val="28"/>
        </w:rPr>
        <w:t>and</w:t>
      </w:r>
      <w:r>
        <w:rPr>
          <w:rFonts w:ascii="Arial"/>
          <w:b/>
          <w:color w:val="CF232A"/>
          <w:spacing w:val="-38"/>
          <w:sz w:val="28"/>
        </w:rPr>
        <w:t xml:space="preserve"> </w:t>
      </w:r>
      <w:r>
        <w:rPr>
          <w:rFonts w:ascii="Arial"/>
          <w:b/>
          <w:color w:val="CF232A"/>
          <w:spacing w:val="-12"/>
          <w:sz w:val="28"/>
        </w:rPr>
        <w:t>mortality.</w:t>
      </w:r>
    </w:p>
    <w:p w14:paraId="5FCDB630" w14:textId="77777777" w:rsidR="00C83B3C" w:rsidRDefault="00102383">
      <w:pPr>
        <w:pStyle w:val="BodyText"/>
        <w:spacing w:before="120" w:line="259" w:lineRule="auto"/>
        <w:ind w:left="1440" w:right="1430"/>
      </w:pPr>
      <w:r>
        <w:rPr>
          <w:color w:val="231F20"/>
          <w:w w:val="90"/>
        </w:rPr>
        <w:t>The</w:t>
      </w:r>
      <w:r>
        <w:rPr>
          <w:color w:val="231F20"/>
          <w:spacing w:val="-9"/>
          <w:w w:val="90"/>
        </w:rPr>
        <w:t xml:space="preserve"> </w:t>
      </w:r>
      <w:r>
        <w:rPr>
          <w:color w:val="231F20"/>
          <w:w w:val="90"/>
        </w:rPr>
        <w:t>National</w:t>
      </w:r>
      <w:r>
        <w:rPr>
          <w:color w:val="231F20"/>
          <w:spacing w:val="-8"/>
          <w:w w:val="90"/>
        </w:rPr>
        <w:t xml:space="preserve"> </w:t>
      </w:r>
      <w:r>
        <w:rPr>
          <w:color w:val="231F20"/>
          <w:w w:val="90"/>
        </w:rPr>
        <w:t>Strategy</w:t>
      </w:r>
      <w:r>
        <w:rPr>
          <w:color w:val="231F20"/>
          <w:spacing w:val="-8"/>
          <w:w w:val="90"/>
        </w:rPr>
        <w:t xml:space="preserve"> </w:t>
      </w:r>
      <w:r>
        <w:rPr>
          <w:color w:val="231F20"/>
          <w:w w:val="90"/>
        </w:rPr>
        <w:t>represents</w:t>
      </w:r>
      <w:r>
        <w:rPr>
          <w:color w:val="231F20"/>
          <w:spacing w:val="-8"/>
          <w:w w:val="90"/>
        </w:rPr>
        <w:t xml:space="preserve"> </w:t>
      </w:r>
      <w:r>
        <w:rPr>
          <w:color w:val="231F20"/>
          <w:w w:val="90"/>
        </w:rPr>
        <w:t>a</w:t>
      </w:r>
      <w:r>
        <w:rPr>
          <w:color w:val="231F20"/>
          <w:spacing w:val="-9"/>
          <w:w w:val="90"/>
        </w:rPr>
        <w:t xml:space="preserve"> </w:t>
      </w:r>
      <w:r>
        <w:rPr>
          <w:color w:val="231F20"/>
          <w:w w:val="90"/>
        </w:rPr>
        <w:t>comprehensive,</w:t>
      </w:r>
      <w:r>
        <w:rPr>
          <w:color w:val="231F20"/>
          <w:spacing w:val="-8"/>
          <w:w w:val="90"/>
        </w:rPr>
        <w:t xml:space="preserve"> </w:t>
      </w:r>
      <w:r>
        <w:rPr>
          <w:color w:val="231F20"/>
          <w:w w:val="90"/>
        </w:rPr>
        <w:t>long-term</w:t>
      </w:r>
      <w:r>
        <w:rPr>
          <w:color w:val="231F20"/>
          <w:spacing w:val="-8"/>
          <w:w w:val="90"/>
        </w:rPr>
        <w:t xml:space="preserve"> </w:t>
      </w:r>
      <w:r>
        <w:rPr>
          <w:color w:val="231F20"/>
          <w:w w:val="90"/>
        </w:rPr>
        <w:t>approach</w:t>
      </w:r>
      <w:r>
        <w:rPr>
          <w:color w:val="231F20"/>
          <w:spacing w:val="-8"/>
          <w:w w:val="90"/>
        </w:rPr>
        <w:t xml:space="preserve"> </w:t>
      </w:r>
      <w:r>
        <w:rPr>
          <w:color w:val="231F20"/>
          <w:w w:val="90"/>
        </w:rPr>
        <w:t>to</w:t>
      </w:r>
      <w:r>
        <w:rPr>
          <w:color w:val="231F20"/>
          <w:spacing w:val="-9"/>
          <w:w w:val="90"/>
        </w:rPr>
        <w:t xml:space="preserve"> </w:t>
      </w:r>
      <w:r>
        <w:rPr>
          <w:color w:val="231F20"/>
          <w:w w:val="90"/>
        </w:rPr>
        <w:t>suicide</w:t>
      </w:r>
      <w:r>
        <w:rPr>
          <w:color w:val="231F20"/>
          <w:spacing w:val="-8"/>
          <w:w w:val="90"/>
        </w:rPr>
        <w:t xml:space="preserve"> </w:t>
      </w:r>
      <w:r>
        <w:rPr>
          <w:color w:val="231F20"/>
          <w:w w:val="90"/>
        </w:rPr>
        <w:t>prevention.</w:t>
      </w:r>
      <w:r>
        <w:rPr>
          <w:color w:val="231F20"/>
          <w:spacing w:val="-8"/>
          <w:w w:val="90"/>
        </w:rPr>
        <w:t xml:space="preserve"> </w:t>
      </w:r>
      <w:r>
        <w:rPr>
          <w:color w:val="231F20"/>
          <w:w w:val="90"/>
        </w:rPr>
        <w:t>As</w:t>
      </w:r>
      <w:r>
        <w:rPr>
          <w:color w:val="231F20"/>
          <w:spacing w:val="-8"/>
          <w:w w:val="90"/>
        </w:rPr>
        <w:t xml:space="preserve"> </w:t>
      </w:r>
      <w:r>
        <w:rPr>
          <w:color w:val="231F20"/>
          <w:w w:val="90"/>
        </w:rPr>
        <w:t xml:space="preserve">discussed in the Introduction section (under “Looking Ahead”), the goals and objectives are broad in scope and </w:t>
      </w:r>
      <w:r>
        <w:rPr>
          <w:color w:val="231F20"/>
          <w:w w:val="95"/>
        </w:rPr>
        <w:t>encompass</w:t>
      </w:r>
      <w:r>
        <w:rPr>
          <w:color w:val="231F20"/>
          <w:spacing w:val="-11"/>
          <w:w w:val="95"/>
        </w:rPr>
        <w:t xml:space="preserve"> </w:t>
      </w:r>
      <w:r>
        <w:rPr>
          <w:color w:val="231F20"/>
          <w:w w:val="95"/>
        </w:rPr>
        <w:t>a</w:t>
      </w:r>
      <w:r>
        <w:rPr>
          <w:color w:val="231F20"/>
          <w:spacing w:val="-11"/>
          <w:w w:val="95"/>
        </w:rPr>
        <w:t xml:space="preserve"> </w:t>
      </w:r>
      <w:r>
        <w:rPr>
          <w:color w:val="231F20"/>
          <w:w w:val="95"/>
        </w:rPr>
        <w:t>wide</w:t>
      </w:r>
      <w:r>
        <w:rPr>
          <w:color w:val="231F20"/>
          <w:spacing w:val="-11"/>
          <w:w w:val="95"/>
        </w:rPr>
        <w:t xml:space="preserve"> </w:t>
      </w:r>
      <w:r>
        <w:rPr>
          <w:color w:val="231F20"/>
          <w:w w:val="95"/>
        </w:rPr>
        <w:t>range</w:t>
      </w:r>
      <w:r>
        <w:rPr>
          <w:color w:val="231F20"/>
          <w:spacing w:val="-11"/>
          <w:w w:val="95"/>
        </w:rPr>
        <w:t xml:space="preserve"> </w:t>
      </w:r>
      <w:r>
        <w:rPr>
          <w:color w:val="231F20"/>
          <w:w w:val="95"/>
        </w:rPr>
        <w:t>of</w:t>
      </w:r>
      <w:r>
        <w:rPr>
          <w:color w:val="231F20"/>
          <w:spacing w:val="-11"/>
          <w:w w:val="95"/>
        </w:rPr>
        <w:t xml:space="preserve"> </w:t>
      </w:r>
      <w:r>
        <w:rPr>
          <w:color w:val="231F20"/>
          <w:w w:val="95"/>
        </w:rPr>
        <w:t>activities.</w:t>
      </w:r>
    </w:p>
    <w:p w14:paraId="71D336B0" w14:textId="77777777" w:rsidR="00C83B3C" w:rsidRDefault="00102383">
      <w:pPr>
        <w:pStyle w:val="BodyText"/>
        <w:spacing w:before="113" w:line="259" w:lineRule="auto"/>
        <w:ind w:left="1440" w:right="1970"/>
      </w:pPr>
      <w:r>
        <w:rPr>
          <w:color w:val="231F20"/>
          <w:w w:val="90"/>
        </w:rPr>
        <w:t>The National Strategy represents a roadmap that</w:t>
      </w:r>
      <w:r>
        <w:rPr>
          <w:color w:val="231F20"/>
          <w:w w:val="90"/>
        </w:rPr>
        <w:t>, when followed, will lead to the vision of a nation free</w:t>
      </w:r>
      <w:r>
        <w:rPr>
          <w:color w:val="231F20"/>
          <w:spacing w:val="-3"/>
          <w:w w:val="90"/>
        </w:rPr>
        <w:t xml:space="preserve"> </w:t>
      </w:r>
      <w:r>
        <w:rPr>
          <w:color w:val="231F20"/>
          <w:w w:val="90"/>
        </w:rPr>
        <w:t>from</w:t>
      </w:r>
      <w:r>
        <w:rPr>
          <w:color w:val="231F20"/>
          <w:spacing w:val="-3"/>
          <w:w w:val="90"/>
        </w:rPr>
        <w:t xml:space="preserve"> </w:t>
      </w:r>
      <w:r>
        <w:rPr>
          <w:color w:val="231F20"/>
          <w:w w:val="90"/>
        </w:rPr>
        <w:t>the</w:t>
      </w:r>
      <w:r>
        <w:rPr>
          <w:color w:val="231F20"/>
          <w:spacing w:val="-3"/>
          <w:w w:val="90"/>
        </w:rPr>
        <w:t xml:space="preserve"> </w:t>
      </w:r>
      <w:r>
        <w:rPr>
          <w:color w:val="231F20"/>
          <w:w w:val="90"/>
        </w:rPr>
        <w:t>tragic</w:t>
      </w:r>
      <w:r>
        <w:rPr>
          <w:color w:val="231F20"/>
          <w:spacing w:val="-3"/>
          <w:w w:val="90"/>
        </w:rPr>
        <w:t xml:space="preserve"> </w:t>
      </w:r>
      <w:r>
        <w:rPr>
          <w:color w:val="231F20"/>
          <w:w w:val="90"/>
        </w:rPr>
        <w:t>experience</w:t>
      </w:r>
      <w:r>
        <w:rPr>
          <w:color w:val="231F20"/>
          <w:spacing w:val="-3"/>
          <w:w w:val="90"/>
        </w:rPr>
        <w:t xml:space="preserve"> </w:t>
      </w:r>
      <w:r>
        <w:rPr>
          <w:color w:val="231F20"/>
          <w:w w:val="90"/>
        </w:rPr>
        <w:t>of</w:t>
      </w:r>
      <w:r>
        <w:rPr>
          <w:color w:val="231F20"/>
          <w:spacing w:val="-3"/>
          <w:w w:val="90"/>
        </w:rPr>
        <w:t xml:space="preserve"> </w:t>
      </w:r>
      <w:r>
        <w:rPr>
          <w:color w:val="231F20"/>
          <w:w w:val="90"/>
        </w:rPr>
        <w:t>suicide.</w:t>
      </w:r>
      <w:r>
        <w:rPr>
          <w:color w:val="231F20"/>
          <w:spacing w:val="-3"/>
          <w:w w:val="90"/>
        </w:rPr>
        <w:t xml:space="preserve"> </w:t>
      </w:r>
      <w:r>
        <w:rPr>
          <w:color w:val="231F20"/>
          <w:w w:val="90"/>
        </w:rPr>
        <w:t>Different</w:t>
      </w:r>
      <w:r>
        <w:rPr>
          <w:color w:val="231F20"/>
          <w:spacing w:val="-3"/>
          <w:w w:val="90"/>
        </w:rPr>
        <w:t xml:space="preserve"> </w:t>
      </w:r>
      <w:r>
        <w:rPr>
          <w:color w:val="231F20"/>
          <w:w w:val="90"/>
        </w:rPr>
        <w:t>groups</w:t>
      </w:r>
      <w:r>
        <w:rPr>
          <w:color w:val="231F20"/>
          <w:spacing w:val="-3"/>
          <w:w w:val="90"/>
        </w:rPr>
        <w:t xml:space="preserve"> </w:t>
      </w:r>
      <w:r>
        <w:rPr>
          <w:color w:val="231F20"/>
          <w:w w:val="90"/>
        </w:rPr>
        <w:t>(e.g.,</w:t>
      </w:r>
      <w:r>
        <w:rPr>
          <w:color w:val="231F20"/>
          <w:spacing w:val="-3"/>
          <w:w w:val="90"/>
        </w:rPr>
        <w:t xml:space="preserve"> </w:t>
      </w:r>
      <w:r>
        <w:rPr>
          <w:color w:val="231F20"/>
          <w:w w:val="90"/>
        </w:rPr>
        <w:t>associations,</w:t>
      </w:r>
      <w:r>
        <w:rPr>
          <w:color w:val="231F20"/>
          <w:spacing w:val="-3"/>
          <w:w w:val="90"/>
        </w:rPr>
        <w:t xml:space="preserve"> </w:t>
      </w:r>
      <w:r>
        <w:rPr>
          <w:color w:val="231F20"/>
          <w:w w:val="90"/>
        </w:rPr>
        <w:t>government</w:t>
      </w:r>
      <w:r>
        <w:rPr>
          <w:color w:val="231F20"/>
          <w:spacing w:val="-3"/>
          <w:w w:val="90"/>
        </w:rPr>
        <w:t xml:space="preserve"> </w:t>
      </w:r>
      <w:r>
        <w:rPr>
          <w:color w:val="231F20"/>
          <w:w w:val="90"/>
        </w:rPr>
        <w:t>agencies, educational</w:t>
      </w:r>
      <w:r>
        <w:rPr>
          <w:color w:val="231F20"/>
          <w:spacing w:val="-1"/>
          <w:w w:val="90"/>
        </w:rPr>
        <w:t xml:space="preserve"> </w:t>
      </w:r>
      <w:r>
        <w:rPr>
          <w:color w:val="231F20"/>
          <w:w w:val="90"/>
        </w:rPr>
        <w:t>institutions,</w:t>
      </w:r>
      <w:r>
        <w:rPr>
          <w:color w:val="231F20"/>
          <w:spacing w:val="-1"/>
          <w:w w:val="90"/>
        </w:rPr>
        <w:t xml:space="preserve"> </w:t>
      </w:r>
      <w:r>
        <w:rPr>
          <w:color w:val="231F20"/>
          <w:w w:val="90"/>
        </w:rPr>
        <w:t>health</w:t>
      </w:r>
      <w:r>
        <w:rPr>
          <w:color w:val="231F20"/>
          <w:spacing w:val="-1"/>
          <w:w w:val="90"/>
        </w:rPr>
        <w:t xml:space="preserve"> </w:t>
      </w:r>
      <w:r>
        <w:rPr>
          <w:color w:val="231F20"/>
          <w:w w:val="90"/>
        </w:rPr>
        <w:t>systems)</w:t>
      </w:r>
      <w:r>
        <w:rPr>
          <w:color w:val="231F20"/>
          <w:spacing w:val="-1"/>
          <w:w w:val="90"/>
        </w:rPr>
        <w:t xml:space="preserve"> </w:t>
      </w:r>
      <w:r>
        <w:rPr>
          <w:color w:val="231F20"/>
          <w:w w:val="90"/>
        </w:rPr>
        <w:t>may</w:t>
      </w:r>
      <w:r>
        <w:rPr>
          <w:color w:val="231F20"/>
          <w:spacing w:val="-1"/>
          <w:w w:val="90"/>
        </w:rPr>
        <w:t xml:space="preserve"> </w:t>
      </w:r>
      <w:r>
        <w:rPr>
          <w:color w:val="231F20"/>
          <w:w w:val="90"/>
        </w:rPr>
        <w:t>find</w:t>
      </w:r>
      <w:r>
        <w:rPr>
          <w:color w:val="231F20"/>
          <w:spacing w:val="-1"/>
          <w:w w:val="90"/>
        </w:rPr>
        <w:t xml:space="preserve"> </w:t>
      </w:r>
      <w:r>
        <w:rPr>
          <w:color w:val="231F20"/>
          <w:w w:val="90"/>
        </w:rPr>
        <w:t>it</w:t>
      </w:r>
      <w:r>
        <w:rPr>
          <w:color w:val="231F20"/>
          <w:spacing w:val="-1"/>
          <w:w w:val="90"/>
        </w:rPr>
        <w:t xml:space="preserve"> </w:t>
      </w:r>
      <w:r>
        <w:rPr>
          <w:color w:val="231F20"/>
          <w:w w:val="90"/>
        </w:rPr>
        <w:t>useful</w:t>
      </w:r>
      <w:r>
        <w:rPr>
          <w:color w:val="231F20"/>
          <w:spacing w:val="-1"/>
          <w:w w:val="90"/>
        </w:rPr>
        <w:t xml:space="preserve"> </w:t>
      </w:r>
      <w:r>
        <w:rPr>
          <w:color w:val="231F20"/>
          <w:w w:val="90"/>
        </w:rPr>
        <w:t>to</w:t>
      </w:r>
      <w:r>
        <w:rPr>
          <w:color w:val="231F20"/>
          <w:spacing w:val="-1"/>
          <w:w w:val="90"/>
        </w:rPr>
        <w:t xml:space="preserve"> </w:t>
      </w:r>
      <w:r>
        <w:rPr>
          <w:color w:val="231F20"/>
          <w:w w:val="90"/>
        </w:rPr>
        <w:t>review</w:t>
      </w:r>
      <w:r>
        <w:rPr>
          <w:color w:val="231F20"/>
          <w:spacing w:val="-1"/>
          <w:w w:val="90"/>
        </w:rPr>
        <w:t xml:space="preserve"> </w:t>
      </w:r>
      <w:r>
        <w:rPr>
          <w:color w:val="231F20"/>
          <w:w w:val="90"/>
        </w:rPr>
        <w:t>the</w:t>
      </w:r>
      <w:r>
        <w:rPr>
          <w:color w:val="231F20"/>
          <w:spacing w:val="-1"/>
          <w:w w:val="90"/>
        </w:rPr>
        <w:t xml:space="preserve"> </w:t>
      </w:r>
      <w:r>
        <w:rPr>
          <w:color w:val="231F20"/>
          <w:w w:val="90"/>
        </w:rPr>
        <w:t>goals</w:t>
      </w:r>
      <w:r>
        <w:rPr>
          <w:color w:val="231F20"/>
          <w:spacing w:val="-1"/>
          <w:w w:val="90"/>
        </w:rPr>
        <w:t xml:space="preserve"> </w:t>
      </w:r>
      <w:r>
        <w:rPr>
          <w:color w:val="231F20"/>
          <w:w w:val="90"/>
        </w:rPr>
        <w:t>and</w:t>
      </w:r>
      <w:r>
        <w:rPr>
          <w:color w:val="231F20"/>
          <w:spacing w:val="-1"/>
          <w:w w:val="90"/>
        </w:rPr>
        <w:t xml:space="preserve"> </w:t>
      </w:r>
      <w:r>
        <w:rPr>
          <w:color w:val="231F20"/>
          <w:w w:val="90"/>
        </w:rPr>
        <w:t>objectives</w:t>
      </w:r>
      <w:r>
        <w:rPr>
          <w:color w:val="231F20"/>
          <w:spacing w:val="-1"/>
          <w:w w:val="90"/>
        </w:rPr>
        <w:t xml:space="preserve"> </w:t>
      </w:r>
      <w:r>
        <w:rPr>
          <w:color w:val="231F20"/>
          <w:w w:val="90"/>
        </w:rPr>
        <w:t>in</w:t>
      </w:r>
      <w:r>
        <w:rPr>
          <w:color w:val="231F20"/>
          <w:spacing w:val="-1"/>
          <w:w w:val="90"/>
        </w:rPr>
        <w:t xml:space="preserve"> </w:t>
      </w:r>
      <w:r>
        <w:rPr>
          <w:color w:val="231F20"/>
          <w:w w:val="90"/>
        </w:rPr>
        <w:t>the National Strategy and identify their own priority areas for action.</w:t>
      </w:r>
    </w:p>
    <w:p w14:paraId="4EE5E351" w14:textId="77777777" w:rsidR="00C83B3C" w:rsidRDefault="00102383">
      <w:pPr>
        <w:pStyle w:val="BodyText"/>
        <w:spacing w:before="113" w:line="259" w:lineRule="auto"/>
        <w:ind w:left="1440" w:right="1519"/>
      </w:pPr>
      <w:r>
        <w:rPr>
          <w:color w:val="231F20"/>
          <w:w w:val="90"/>
        </w:rPr>
        <w:t xml:space="preserve">As an example, the Action Alliance has identified four priority areas for 2012–14 and will monitor progress toward their achievement. Several considerations helped guide </w:t>
      </w:r>
      <w:r>
        <w:rPr>
          <w:color w:val="231F20"/>
          <w:w w:val="90"/>
        </w:rPr>
        <w:t>the development of this action agenda,</w:t>
      </w:r>
      <w:r>
        <w:rPr>
          <w:color w:val="231F20"/>
          <w:spacing w:val="-6"/>
          <w:w w:val="90"/>
        </w:rPr>
        <w:t xml:space="preserve"> </w:t>
      </w:r>
      <w:r>
        <w:rPr>
          <w:color w:val="231F20"/>
          <w:w w:val="90"/>
        </w:rPr>
        <w:t>including</w:t>
      </w:r>
      <w:r>
        <w:rPr>
          <w:color w:val="231F20"/>
          <w:spacing w:val="-6"/>
          <w:w w:val="90"/>
        </w:rPr>
        <w:t xml:space="preserve"> </w:t>
      </w:r>
      <w:r>
        <w:rPr>
          <w:color w:val="231F20"/>
          <w:w w:val="90"/>
        </w:rPr>
        <w:t>the</w:t>
      </w:r>
      <w:r>
        <w:rPr>
          <w:color w:val="231F20"/>
          <w:spacing w:val="-6"/>
          <w:w w:val="90"/>
        </w:rPr>
        <w:t xml:space="preserve"> </w:t>
      </w:r>
      <w:r>
        <w:rPr>
          <w:color w:val="231F20"/>
          <w:w w:val="90"/>
        </w:rPr>
        <w:t>potential</w:t>
      </w:r>
      <w:r>
        <w:rPr>
          <w:color w:val="231F20"/>
          <w:spacing w:val="-6"/>
          <w:w w:val="90"/>
        </w:rPr>
        <w:t xml:space="preserve"> </w:t>
      </w:r>
      <w:r>
        <w:rPr>
          <w:color w:val="231F20"/>
          <w:w w:val="90"/>
        </w:rPr>
        <w:t>impact</w:t>
      </w:r>
      <w:r>
        <w:rPr>
          <w:color w:val="231F20"/>
          <w:spacing w:val="-6"/>
          <w:w w:val="90"/>
        </w:rPr>
        <w:t xml:space="preserve"> </w:t>
      </w:r>
      <w:r>
        <w:rPr>
          <w:color w:val="231F20"/>
          <w:w w:val="90"/>
        </w:rPr>
        <w:t>on</w:t>
      </w:r>
      <w:r>
        <w:rPr>
          <w:color w:val="231F20"/>
          <w:spacing w:val="-6"/>
          <w:w w:val="90"/>
        </w:rPr>
        <w:t xml:space="preserve"> </w:t>
      </w:r>
      <w:r>
        <w:rPr>
          <w:color w:val="231F20"/>
          <w:w w:val="90"/>
        </w:rPr>
        <w:t>suicide-related</w:t>
      </w:r>
      <w:r>
        <w:rPr>
          <w:color w:val="231F20"/>
          <w:spacing w:val="-6"/>
          <w:w w:val="90"/>
        </w:rPr>
        <w:t xml:space="preserve"> </w:t>
      </w:r>
      <w:r>
        <w:rPr>
          <w:color w:val="231F20"/>
          <w:w w:val="90"/>
        </w:rPr>
        <w:t>morbidity</w:t>
      </w:r>
      <w:r>
        <w:rPr>
          <w:color w:val="231F20"/>
          <w:spacing w:val="-6"/>
          <w:w w:val="90"/>
        </w:rPr>
        <w:t xml:space="preserve"> </w:t>
      </w:r>
      <w:r>
        <w:rPr>
          <w:color w:val="231F20"/>
          <w:w w:val="90"/>
        </w:rPr>
        <w:t>and</w:t>
      </w:r>
      <w:r>
        <w:rPr>
          <w:color w:val="231F20"/>
          <w:spacing w:val="-6"/>
          <w:w w:val="90"/>
        </w:rPr>
        <w:t xml:space="preserve"> </w:t>
      </w:r>
      <w:r>
        <w:rPr>
          <w:color w:val="231F20"/>
          <w:w w:val="90"/>
        </w:rPr>
        <w:t>mortality</w:t>
      </w:r>
      <w:r>
        <w:rPr>
          <w:color w:val="231F20"/>
          <w:spacing w:val="-6"/>
          <w:w w:val="90"/>
        </w:rPr>
        <w:t xml:space="preserve"> </w:t>
      </w:r>
      <w:r>
        <w:rPr>
          <w:color w:val="231F20"/>
          <w:w w:val="90"/>
        </w:rPr>
        <w:t>and</w:t>
      </w:r>
      <w:r>
        <w:rPr>
          <w:color w:val="231F20"/>
          <w:spacing w:val="-6"/>
          <w:w w:val="90"/>
        </w:rPr>
        <w:t xml:space="preserve"> </w:t>
      </w:r>
      <w:r>
        <w:rPr>
          <w:color w:val="231F20"/>
          <w:w w:val="90"/>
        </w:rPr>
        <w:t>the</w:t>
      </w:r>
      <w:r>
        <w:rPr>
          <w:color w:val="231F20"/>
          <w:spacing w:val="-6"/>
          <w:w w:val="90"/>
        </w:rPr>
        <w:t xml:space="preserve"> </w:t>
      </w:r>
      <w:r>
        <w:rPr>
          <w:color w:val="231F20"/>
          <w:w w:val="90"/>
        </w:rPr>
        <w:t>availability</w:t>
      </w:r>
      <w:r>
        <w:rPr>
          <w:color w:val="231F20"/>
          <w:spacing w:val="-6"/>
          <w:w w:val="90"/>
        </w:rPr>
        <w:t xml:space="preserve"> </w:t>
      </w:r>
      <w:r>
        <w:rPr>
          <w:color w:val="231F20"/>
          <w:w w:val="90"/>
        </w:rPr>
        <w:t xml:space="preserve">of organizations, agencies, or other groups that may be willing to take on different roles in implementing </w:t>
      </w:r>
      <w:r>
        <w:rPr>
          <w:color w:val="231F20"/>
          <w:w w:val="95"/>
        </w:rPr>
        <w:t>activities</w:t>
      </w:r>
      <w:r>
        <w:rPr>
          <w:color w:val="231F20"/>
          <w:spacing w:val="-11"/>
          <w:w w:val="95"/>
        </w:rPr>
        <w:t xml:space="preserve"> </w:t>
      </w:r>
      <w:r>
        <w:rPr>
          <w:color w:val="231F20"/>
          <w:w w:val="95"/>
        </w:rPr>
        <w:t>and</w:t>
      </w:r>
      <w:r>
        <w:rPr>
          <w:color w:val="231F20"/>
          <w:spacing w:val="-11"/>
          <w:w w:val="95"/>
        </w:rPr>
        <w:t xml:space="preserve"> </w:t>
      </w:r>
      <w:r>
        <w:rPr>
          <w:color w:val="231F20"/>
          <w:w w:val="95"/>
        </w:rPr>
        <w:t>evaluating</w:t>
      </w:r>
      <w:r>
        <w:rPr>
          <w:color w:val="231F20"/>
          <w:spacing w:val="-11"/>
          <w:w w:val="95"/>
        </w:rPr>
        <w:t xml:space="preserve"> </w:t>
      </w:r>
      <w:r>
        <w:rPr>
          <w:color w:val="231F20"/>
          <w:w w:val="95"/>
        </w:rPr>
        <w:t>progress.</w:t>
      </w:r>
    </w:p>
    <w:p w14:paraId="644E6B1F" w14:textId="77777777" w:rsidR="00C83B3C" w:rsidRDefault="00C83B3C">
      <w:pPr>
        <w:pStyle w:val="BodyText"/>
        <w:rPr>
          <w:sz w:val="20"/>
        </w:rPr>
      </w:pPr>
    </w:p>
    <w:p w14:paraId="2F707627" w14:textId="77777777" w:rsidR="00C83B3C" w:rsidRDefault="00C83B3C">
      <w:pPr>
        <w:pStyle w:val="BodyText"/>
        <w:rPr>
          <w:sz w:val="20"/>
        </w:rPr>
      </w:pPr>
    </w:p>
    <w:p w14:paraId="0871939B" w14:textId="77777777" w:rsidR="00C83B3C" w:rsidRDefault="00102383">
      <w:pPr>
        <w:pStyle w:val="Heading3"/>
        <w:spacing w:before="234"/>
        <w:ind w:left="1603" w:right="1519" w:firstLine="8"/>
        <w:rPr>
          <w:rFonts w:ascii="Arial"/>
        </w:rPr>
      </w:pPr>
      <w:r>
        <w:pict w14:anchorId="3504A214">
          <v:group id="docshapegroup726" o:spid="_x0000_s2942" style="position:absolute;left:0;text-align:left;margin-left:71.5pt;margin-top:5.15pt;width:469pt;height:359.6pt;z-index:-20219904;mso-position-horizontal-relative:page" coordorigin="1430,103" coordsize="9380,7192">
            <v:rect id="docshape727" o:spid="_x0000_s2944" style="position:absolute;left:1440;top:113;width:9360;height:7172" fillcolor="#d2d6d4" stroked="f"/>
            <v:rect id="docshape728" o:spid="_x0000_s2943" style="position:absolute;left:1440;top:113;width:9360;height:7172" filled="f" strokecolor="#464654" strokeweight="1pt"/>
            <w10:wrap anchorx="page"/>
          </v:group>
        </w:pict>
      </w:r>
      <w:r>
        <w:rPr>
          <w:rFonts w:ascii="Arial"/>
          <w:color w:val="464654"/>
          <w:spacing w:val="-18"/>
        </w:rPr>
        <w:t>What</w:t>
      </w:r>
      <w:r>
        <w:rPr>
          <w:rFonts w:ascii="Arial"/>
          <w:color w:val="464654"/>
          <w:spacing w:val="-26"/>
        </w:rPr>
        <w:t xml:space="preserve"> </w:t>
      </w:r>
      <w:r>
        <w:rPr>
          <w:rFonts w:ascii="Arial"/>
          <w:color w:val="464654"/>
          <w:spacing w:val="-18"/>
        </w:rPr>
        <w:t>You</w:t>
      </w:r>
      <w:r>
        <w:rPr>
          <w:rFonts w:ascii="Arial"/>
          <w:color w:val="464654"/>
          <w:spacing w:val="-44"/>
        </w:rPr>
        <w:t xml:space="preserve"> </w:t>
      </w:r>
      <w:r>
        <w:rPr>
          <w:rFonts w:ascii="Arial"/>
          <w:color w:val="464654"/>
          <w:spacing w:val="-18"/>
        </w:rPr>
        <w:t>Can</w:t>
      </w:r>
      <w:r>
        <w:rPr>
          <w:rFonts w:ascii="Arial"/>
          <w:color w:val="464654"/>
          <w:spacing w:val="-44"/>
        </w:rPr>
        <w:t xml:space="preserve"> </w:t>
      </w:r>
      <w:r>
        <w:rPr>
          <w:rFonts w:ascii="Arial"/>
          <w:color w:val="464654"/>
          <w:spacing w:val="-18"/>
        </w:rPr>
        <w:t>Do</w:t>
      </w:r>
      <w:r>
        <w:rPr>
          <w:rFonts w:ascii="Arial"/>
          <w:color w:val="464654"/>
          <w:spacing w:val="-26"/>
        </w:rPr>
        <w:t xml:space="preserve"> </w:t>
      </w:r>
      <w:r>
        <w:rPr>
          <w:rFonts w:ascii="Arial"/>
          <w:color w:val="464654"/>
          <w:spacing w:val="-18"/>
        </w:rPr>
        <w:t>to</w:t>
      </w:r>
      <w:r>
        <w:rPr>
          <w:rFonts w:ascii="Arial"/>
          <w:color w:val="464654"/>
          <w:spacing w:val="-44"/>
        </w:rPr>
        <w:t xml:space="preserve"> </w:t>
      </w:r>
      <w:r>
        <w:rPr>
          <w:rFonts w:ascii="Arial"/>
          <w:color w:val="464654"/>
          <w:spacing w:val="-18"/>
        </w:rPr>
        <w:t>Advance</w:t>
      </w:r>
      <w:r>
        <w:rPr>
          <w:rFonts w:ascii="Arial"/>
          <w:color w:val="464654"/>
          <w:spacing w:val="-17"/>
        </w:rPr>
        <w:t xml:space="preserve"> </w:t>
      </w:r>
      <w:r>
        <w:rPr>
          <w:rFonts w:ascii="Arial"/>
          <w:color w:val="464654"/>
          <w:spacing w:val="-18"/>
        </w:rPr>
        <w:t>the</w:t>
      </w:r>
      <w:r>
        <w:rPr>
          <w:rFonts w:ascii="Arial"/>
          <w:color w:val="464654"/>
          <w:spacing w:val="-44"/>
        </w:rPr>
        <w:t xml:space="preserve"> </w:t>
      </w:r>
      <w:r>
        <w:rPr>
          <w:rFonts w:ascii="Arial"/>
          <w:color w:val="464654"/>
          <w:spacing w:val="-18"/>
        </w:rPr>
        <w:t>Goals</w:t>
      </w:r>
      <w:r>
        <w:rPr>
          <w:rFonts w:ascii="Arial"/>
          <w:color w:val="464654"/>
          <w:spacing w:val="-26"/>
        </w:rPr>
        <w:t xml:space="preserve"> </w:t>
      </w:r>
      <w:r>
        <w:rPr>
          <w:rFonts w:ascii="Arial"/>
          <w:color w:val="464654"/>
          <w:spacing w:val="-18"/>
        </w:rPr>
        <w:t>and</w:t>
      </w:r>
      <w:r>
        <w:rPr>
          <w:rFonts w:ascii="Arial"/>
          <w:color w:val="464654"/>
          <w:spacing w:val="-54"/>
        </w:rPr>
        <w:t xml:space="preserve"> </w:t>
      </w:r>
      <w:r>
        <w:rPr>
          <w:rFonts w:ascii="Arial"/>
          <w:color w:val="464654"/>
          <w:spacing w:val="-18"/>
        </w:rPr>
        <w:t>Objectives</w:t>
      </w:r>
      <w:r>
        <w:rPr>
          <w:rFonts w:ascii="Arial"/>
          <w:color w:val="464654"/>
          <w:spacing w:val="-17"/>
        </w:rPr>
        <w:t xml:space="preserve"> </w:t>
      </w:r>
      <w:r>
        <w:rPr>
          <w:rFonts w:ascii="Arial"/>
          <w:color w:val="464654"/>
          <w:spacing w:val="-18"/>
        </w:rPr>
        <w:t>in</w:t>
      </w:r>
      <w:r>
        <w:rPr>
          <w:rFonts w:ascii="Arial"/>
          <w:color w:val="464654"/>
          <w:spacing w:val="-35"/>
        </w:rPr>
        <w:t xml:space="preserve"> </w:t>
      </w:r>
      <w:r>
        <w:rPr>
          <w:rFonts w:ascii="Arial"/>
          <w:color w:val="464654"/>
          <w:spacing w:val="-18"/>
        </w:rPr>
        <w:t xml:space="preserve">Strategic </w:t>
      </w:r>
      <w:r>
        <w:rPr>
          <w:rFonts w:ascii="Arial"/>
          <w:color w:val="464654"/>
          <w:spacing w:val="-12"/>
        </w:rPr>
        <w:t>Direction</w:t>
      </w:r>
      <w:r>
        <w:rPr>
          <w:rFonts w:ascii="Arial"/>
          <w:color w:val="464654"/>
          <w:spacing w:val="-18"/>
        </w:rPr>
        <w:t xml:space="preserve"> </w:t>
      </w:r>
      <w:r>
        <w:rPr>
          <w:rFonts w:ascii="Arial"/>
          <w:color w:val="464654"/>
          <w:spacing w:val="-12"/>
        </w:rPr>
        <w:t>4</w:t>
      </w:r>
      <w:r>
        <w:rPr>
          <w:rFonts w:ascii="Arial"/>
          <w:color w:val="464654"/>
          <w:spacing w:val="-18"/>
        </w:rPr>
        <w:t xml:space="preserve"> </w:t>
      </w:r>
      <w:r>
        <w:rPr>
          <w:rFonts w:ascii="Arial"/>
          <w:color w:val="464654"/>
          <w:spacing w:val="-12"/>
        </w:rPr>
        <w:t>of</w:t>
      </w:r>
      <w:r>
        <w:rPr>
          <w:rFonts w:ascii="Arial"/>
          <w:color w:val="464654"/>
          <w:spacing w:val="-18"/>
        </w:rPr>
        <w:t xml:space="preserve"> </w:t>
      </w:r>
      <w:r>
        <w:rPr>
          <w:rFonts w:ascii="Arial"/>
          <w:color w:val="464654"/>
          <w:spacing w:val="-12"/>
        </w:rPr>
        <w:t>the</w:t>
      </w:r>
      <w:r>
        <w:rPr>
          <w:rFonts w:ascii="Arial"/>
          <w:color w:val="464654"/>
          <w:spacing w:val="-27"/>
        </w:rPr>
        <w:t xml:space="preserve"> </w:t>
      </w:r>
      <w:r>
        <w:rPr>
          <w:rFonts w:ascii="Arial"/>
          <w:color w:val="464654"/>
          <w:spacing w:val="-12"/>
        </w:rPr>
        <w:t>National</w:t>
      </w:r>
      <w:r>
        <w:rPr>
          <w:rFonts w:ascii="Arial"/>
          <w:color w:val="464654"/>
          <w:spacing w:val="-18"/>
        </w:rPr>
        <w:t xml:space="preserve"> </w:t>
      </w:r>
      <w:r>
        <w:rPr>
          <w:rFonts w:ascii="Arial"/>
          <w:color w:val="464654"/>
          <w:spacing w:val="-12"/>
        </w:rPr>
        <w:t>Strategy</w:t>
      </w:r>
      <w:r>
        <w:rPr>
          <w:rFonts w:ascii="Arial"/>
          <w:color w:val="464654"/>
          <w:spacing w:val="-27"/>
        </w:rPr>
        <w:t xml:space="preserve"> </w:t>
      </w:r>
      <w:r>
        <w:rPr>
          <w:rFonts w:ascii="Arial"/>
          <w:color w:val="464654"/>
          <w:spacing w:val="-12"/>
        </w:rPr>
        <w:t>for</w:t>
      </w:r>
      <w:r>
        <w:rPr>
          <w:rFonts w:ascii="Arial"/>
          <w:color w:val="464654"/>
          <w:spacing w:val="-27"/>
        </w:rPr>
        <w:t xml:space="preserve"> </w:t>
      </w:r>
      <w:r>
        <w:rPr>
          <w:rFonts w:ascii="Arial"/>
          <w:color w:val="464654"/>
          <w:spacing w:val="-12"/>
        </w:rPr>
        <w:t>Suicide</w:t>
      </w:r>
      <w:r>
        <w:rPr>
          <w:rFonts w:ascii="Arial"/>
          <w:color w:val="464654"/>
          <w:spacing w:val="-27"/>
        </w:rPr>
        <w:t xml:space="preserve"> </w:t>
      </w:r>
      <w:r>
        <w:rPr>
          <w:rFonts w:ascii="Arial"/>
          <w:color w:val="464654"/>
          <w:spacing w:val="-12"/>
        </w:rPr>
        <w:t>Prevention</w:t>
      </w:r>
    </w:p>
    <w:p w14:paraId="08386832" w14:textId="77777777" w:rsidR="00C83B3C" w:rsidRDefault="00102383">
      <w:pPr>
        <w:spacing w:before="134"/>
        <w:ind w:left="1618"/>
        <w:rPr>
          <w:rFonts w:ascii="Arial"/>
          <w:b/>
          <w:sz w:val="20"/>
        </w:rPr>
      </w:pPr>
      <w:r>
        <w:rPr>
          <w:rFonts w:ascii="Arial"/>
          <w:b/>
          <w:color w:val="231F20"/>
          <w:spacing w:val="-14"/>
          <w:sz w:val="20"/>
        </w:rPr>
        <w:t>The</w:t>
      </w:r>
      <w:r>
        <w:rPr>
          <w:rFonts w:ascii="Arial"/>
          <w:b/>
          <w:color w:val="231F20"/>
          <w:spacing w:val="-24"/>
          <w:sz w:val="20"/>
        </w:rPr>
        <w:t xml:space="preserve"> </w:t>
      </w:r>
      <w:r>
        <w:rPr>
          <w:rFonts w:ascii="Arial"/>
          <w:b/>
          <w:color w:val="231F20"/>
          <w:spacing w:val="-14"/>
          <w:sz w:val="20"/>
        </w:rPr>
        <w:t>Federal</w:t>
      </w:r>
      <w:r>
        <w:rPr>
          <w:rFonts w:ascii="Arial"/>
          <w:b/>
          <w:color w:val="231F20"/>
          <w:spacing w:val="-21"/>
          <w:sz w:val="20"/>
        </w:rPr>
        <w:t xml:space="preserve"> </w:t>
      </w:r>
      <w:r>
        <w:rPr>
          <w:rFonts w:ascii="Arial"/>
          <w:b/>
          <w:color w:val="231F20"/>
          <w:spacing w:val="-14"/>
          <w:sz w:val="20"/>
        </w:rPr>
        <w:t>Government</w:t>
      </w:r>
      <w:r>
        <w:rPr>
          <w:rFonts w:ascii="Arial"/>
          <w:b/>
          <w:color w:val="231F20"/>
          <w:spacing w:val="-21"/>
          <w:sz w:val="20"/>
        </w:rPr>
        <w:t xml:space="preserve"> </w:t>
      </w:r>
      <w:r>
        <w:rPr>
          <w:rFonts w:ascii="Arial"/>
          <w:b/>
          <w:color w:val="231F20"/>
          <w:spacing w:val="-14"/>
          <w:sz w:val="20"/>
        </w:rPr>
        <w:t>Can:</w:t>
      </w:r>
    </w:p>
    <w:p w14:paraId="7701F331" w14:textId="77777777" w:rsidR="00C83B3C" w:rsidRDefault="00102383">
      <w:pPr>
        <w:pStyle w:val="ListParagraph"/>
        <w:numPr>
          <w:ilvl w:val="0"/>
          <w:numId w:val="8"/>
        </w:numPr>
        <w:tabs>
          <w:tab w:val="left" w:pos="2075"/>
        </w:tabs>
        <w:spacing w:before="140" w:line="292" w:lineRule="auto"/>
        <w:ind w:right="1950" w:hanging="270"/>
        <w:rPr>
          <w:rFonts w:ascii="Arial" w:hAnsi="Arial"/>
          <w:sz w:val="20"/>
        </w:rPr>
      </w:pPr>
      <w:r>
        <w:rPr>
          <w:rFonts w:ascii="Arial" w:hAnsi="Arial"/>
          <w:color w:val="231F20"/>
          <w:spacing w:val="-4"/>
          <w:sz w:val="20"/>
        </w:rPr>
        <w:t>Assist states in the transition to</w:t>
      </w:r>
      <w:r>
        <w:rPr>
          <w:rFonts w:ascii="Arial" w:hAnsi="Arial"/>
          <w:color w:val="231F20"/>
          <w:spacing w:val="-9"/>
          <w:sz w:val="20"/>
        </w:rPr>
        <w:t xml:space="preserve"> </w:t>
      </w:r>
      <w:r>
        <w:rPr>
          <w:rFonts w:ascii="Arial" w:hAnsi="Arial"/>
          <w:color w:val="231F20"/>
          <w:spacing w:val="-4"/>
          <w:sz w:val="20"/>
        </w:rPr>
        <w:t xml:space="preserve">electronic death certificates through enhanced technical support. </w:t>
      </w:r>
      <w:r>
        <w:rPr>
          <w:rFonts w:ascii="Arial" w:hAnsi="Arial"/>
          <w:color w:val="231F20"/>
          <w:sz w:val="20"/>
        </w:rPr>
        <w:t>(Objectives 11.1 and 11.2)</w:t>
      </w:r>
    </w:p>
    <w:p w14:paraId="20DBA560" w14:textId="77777777" w:rsidR="00C83B3C" w:rsidRDefault="00102383">
      <w:pPr>
        <w:pStyle w:val="ListParagraph"/>
        <w:numPr>
          <w:ilvl w:val="0"/>
          <w:numId w:val="8"/>
        </w:numPr>
        <w:tabs>
          <w:tab w:val="left" w:pos="2075"/>
        </w:tabs>
        <w:spacing w:before="89" w:line="292" w:lineRule="auto"/>
        <w:ind w:left="2074" w:right="1833"/>
        <w:rPr>
          <w:rFonts w:ascii="Arial" w:hAnsi="Arial"/>
          <w:sz w:val="20"/>
        </w:rPr>
      </w:pPr>
      <w:r>
        <w:rPr>
          <w:rFonts w:ascii="Arial" w:hAnsi="Arial"/>
          <w:color w:val="231F20"/>
          <w:spacing w:val="-4"/>
          <w:sz w:val="20"/>
        </w:rPr>
        <w:t>Promote</w:t>
      </w:r>
      <w:r>
        <w:rPr>
          <w:rFonts w:ascii="Arial" w:hAnsi="Arial"/>
          <w:color w:val="231F20"/>
          <w:spacing w:val="-6"/>
          <w:sz w:val="20"/>
        </w:rPr>
        <w:t xml:space="preserve"> </w:t>
      </w:r>
      <w:r>
        <w:rPr>
          <w:rFonts w:ascii="Arial" w:hAnsi="Arial"/>
          <w:color w:val="231F20"/>
          <w:spacing w:val="-4"/>
          <w:sz w:val="20"/>
        </w:rPr>
        <w:t>the</w:t>
      </w:r>
      <w:r>
        <w:rPr>
          <w:rFonts w:ascii="Arial" w:hAnsi="Arial"/>
          <w:color w:val="231F20"/>
          <w:spacing w:val="-6"/>
          <w:sz w:val="20"/>
        </w:rPr>
        <w:t xml:space="preserve"> </w:t>
      </w:r>
      <w:r>
        <w:rPr>
          <w:rFonts w:ascii="Arial" w:hAnsi="Arial"/>
          <w:color w:val="231F20"/>
          <w:spacing w:val="-4"/>
          <w:sz w:val="20"/>
        </w:rPr>
        <w:t>increased utilization</w:t>
      </w:r>
      <w:r>
        <w:rPr>
          <w:rFonts w:ascii="Arial" w:hAnsi="Arial"/>
          <w:color w:val="231F20"/>
          <w:spacing w:val="-6"/>
          <w:sz w:val="20"/>
        </w:rPr>
        <w:t xml:space="preserve"> </w:t>
      </w:r>
      <w:r>
        <w:rPr>
          <w:rFonts w:ascii="Arial" w:hAnsi="Arial"/>
          <w:color w:val="231F20"/>
          <w:spacing w:val="-4"/>
          <w:sz w:val="20"/>
        </w:rPr>
        <w:t>of the</w:t>
      </w:r>
      <w:r>
        <w:rPr>
          <w:rFonts w:ascii="Arial" w:hAnsi="Arial"/>
          <w:color w:val="231F20"/>
          <w:spacing w:val="-6"/>
          <w:sz w:val="20"/>
        </w:rPr>
        <w:t xml:space="preserve"> </w:t>
      </w:r>
      <w:r>
        <w:rPr>
          <w:rFonts w:ascii="Arial" w:hAnsi="Arial"/>
          <w:color w:val="231F20"/>
          <w:spacing w:val="-4"/>
          <w:sz w:val="20"/>
        </w:rPr>
        <w:t>National</w:t>
      </w:r>
      <w:r>
        <w:rPr>
          <w:rFonts w:ascii="Arial" w:hAnsi="Arial"/>
          <w:color w:val="231F20"/>
          <w:spacing w:val="-12"/>
          <w:sz w:val="20"/>
        </w:rPr>
        <w:t xml:space="preserve"> </w:t>
      </w:r>
      <w:r>
        <w:rPr>
          <w:rFonts w:ascii="Arial" w:hAnsi="Arial"/>
          <w:color w:val="231F20"/>
          <w:spacing w:val="-4"/>
          <w:sz w:val="20"/>
        </w:rPr>
        <w:t>Violent</w:t>
      </w:r>
      <w:r>
        <w:rPr>
          <w:rFonts w:ascii="Arial" w:hAnsi="Arial"/>
          <w:color w:val="231F20"/>
          <w:spacing w:val="-6"/>
          <w:sz w:val="20"/>
        </w:rPr>
        <w:t xml:space="preserve"> </w:t>
      </w:r>
      <w:r>
        <w:rPr>
          <w:rFonts w:ascii="Arial" w:hAnsi="Arial"/>
          <w:color w:val="231F20"/>
          <w:spacing w:val="-4"/>
          <w:sz w:val="20"/>
        </w:rPr>
        <w:t>Death</w:t>
      </w:r>
      <w:r>
        <w:rPr>
          <w:rFonts w:ascii="Arial" w:hAnsi="Arial"/>
          <w:color w:val="231F20"/>
          <w:spacing w:val="-6"/>
          <w:sz w:val="20"/>
        </w:rPr>
        <w:t xml:space="preserve"> </w:t>
      </w:r>
      <w:r>
        <w:rPr>
          <w:rFonts w:ascii="Arial" w:hAnsi="Arial"/>
          <w:color w:val="231F20"/>
          <w:spacing w:val="-4"/>
          <w:sz w:val="20"/>
        </w:rPr>
        <w:t>Reporting</w:t>
      </w:r>
      <w:r>
        <w:rPr>
          <w:rFonts w:ascii="Arial" w:hAnsi="Arial"/>
          <w:color w:val="231F20"/>
          <w:spacing w:val="-17"/>
          <w:sz w:val="20"/>
        </w:rPr>
        <w:t xml:space="preserve"> </w:t>
      </w:r>
      <w:r>
        <w:rPr>
          <w:rFonts w:ascii="Arial" w:hAnsi="Arial"/>
          <w:color w:val="231F20"/>
          <w:spacing w:val="-4"/>
          <w:sz w:val="20"/>
        </w:rPr>
        <w:t>System. (Objectives</w:t>
      </w:r>
      <w:r>
        <w:rPr>
          <w:rFonts w:ascii="Arial" w:hAnsi="Arial"/>
          <w:color w:val="231F20"/>
          <w:spacing w:val="-6"/>
          <w:sz w:val="20"/>
        </w:rPr>
        <w:t xml:space="preserve"> </w:t>
      </w:r>
      <w:r>
        <w:rPr>
          <w:rFonts w:ascii="Arial" w:hAnsi="Arial"/>
          <w:color w:val="231F20"/>
          <w:spacing w:val="-4"/>
          <w:sz w:val="20"/>
        </w:rPr>
        <w:t xml:space="preserve">11.2 </w:t>
      </w:r>
      <w:r>
        <w:rPr>
          <w:rFonts w:ascii="Arial" w:hAnsi="Arial"/>
          <w:color w:val="231F20"/>
          <w:sz w:val="20"/>
        </w:rPr>
        <w:t>and 11.3)</w:t>
      </w:r>
    </w:p>
    <w:p w14:paraId="2564100B" w14:textId="77777777" w:rsidR="00C83B3C" w:rsidRDefault="00102383">
      <w:pPr>
        <w:pStyle w:val="ListParagraph"/>
        <w:numPr>
          <w:ilvl w:val="0"/>
          <w:numId w:val="8"/>
        </w:numPr>
        <w:tabs>
          <w:tab w:val="left" w:pos="2075"/>
        </w:tabs>
        <w:spacing w:before="89" w:line="292" w:lineRule="auto"/>
        <w:ind w:left="2074" w:right="1928"/>
        <w:rPr>
          <w:rFonts w:ascii="Arial" w:hAnsi="Arial"/>
          <w:sz w:val="20"/>
        </w:rPr>
      </w:pPr>
      <w:r>
        <w:rPr>
          <w:rFonts w:ascii="Arial" w:hAnsi="Arial"/>
          <w:color w:val="231F20"/>
          <w:spacing w:val="-4"/>
          <w:sz w:val="20"/>
        </w:rPr>
        <w:t>Develop</w:t>
      </w:r>
      <w:r>
        <w:rPr>
          <w:rFonts w:ascii="Arial" w:hAnsi="Arial"/>
          <w:color w:val="231F20"/>
          <w:spacing w:val="-6"/>
          <w:sz w:val="20"/>
        </w:rPr>
        <w:t xml:space="preserve"> </w:t>
      </w:r>
      <w:r>
        <w:rPr>
          <w:rFonts w:ascii="Arial" w:hAnsi="Arial"/>
          <w:color w:val="231F20"/>
          <w:spacing w:val="-4"/>
          <w:sz w:val="20"/>
        </w:rPr>
        <w:t>a</w:t>
      </w:r>
      <w:r>
        <w:rPr>
          <w:rFonts w:ascii="Arial" w:hAnsi="Arial"/>
          <w:color w:val="231F20"/>
          <w:spacing w:val="-12"/>
          <w:sz w:val="20"/>
        </w:rPr>
        <w:t xml:space="preserve"> </w:t>
      </w:r>
      <w:r>
        <w:rPr>
          <w:rFonts w:ascii="Arial" w:hAnsi="Arial"/>
          <w:color w:val="231F20"/>
          <w:spacing w:val="-4"/>
          <w:sz w:val="20"/>
        </w:rPr>
        <w:t>standardized module</w:t>
      </w:r>
      <w:r>
        <w:rPr>
          <w:rFonts w:ascii="Arial" w:hAnsi="Arial"/>
          <w:color w:val="231F20"/>
          <w:spacing w:val="-12"/>
          <w:sz w:val="20"/>
        </w:rPr>
        <w:t xml:space="preserve"> </w:t>
      </w:r>
      <w:r>
        <w:rPr>
          <w:rFonts w:ascii="Arial" w:hAnsi="Arial"/>
          <w:color w:val="231F20"/>
          <w:spacing w:val="-4"/>
          <w:sz w:val="20"/>
        </w:rPr>
        <w:t>of</w:t>
      </w:r>
      <w:r>
        <w:rPr>
          <w:rFonts w:ascii="Arial" w:hAnsi="Arial"/>
          <w:color w:val="231F20"/>
          <w:spacing w:val="-6"/>
          <w:sz w:val="20"/>
        </w:rPr>
        <w:t xml:space="preserve"> </w:t>
      </w:r>
      <w:r>
        <w:rPr>
          <w:rFonts w:ascii="Arial" w:hAnsi="Arial"/>
          <w:color w:val="231F20"/>
          <w:spacing w:val="-4"/>
          <w:sz w:val="20"/>
        </w:rPr>
        <w:t>suicide-related questions</w:t>
      </w:r>
      <w:r>
        <w:rPr>
          <w:rFonts w:ascii="Arial" w:hAnsi="Arial"/>
          <w:color w:val="231F20"/>
          <w:spacing w:val="-6"/>
          <w:sz w:val="20"/>
        </w:rPr>
        <w:t xml:space="preserve"> </w:t>
      </w:r>
      <w:r>
        <w:rPr>
          <w:rFonts w:ascii="Arial" w:hAnsi="Arial"/>
          <w:color w:val="231F20"/>
          <w:spacing w:val="-4"/>
          <w:sz w:val="20"/>
        </w:rPr>
        <w:t>that can be</w:t>
      </w:r>
      <w:r>
        <w:rPr>
          <w:rFonts w:ascii="Arial" w:hAnsi="Arial"/>
          <w:color w:val="231F20"/>
          <w:spacing w:val="-6"/>
          <w:sz w:val="20"/>
        </w:rPr>
        <w:t xml:space="preserve"> </w:t>
      </w:r>
      <w:r>
        <w:rPr>
          <w:rFonts w:ascii="Arial" w:hAnsi="Arial"/>
          <w:color w:val="231F20"/>
          <w:spacing w:val="-4"/>
          <w:sz w:val="20"/>
        </w:rPr>
        <w:t>used in different</w:t>
      </w:r>
      <w:r>
        <w:rPr>
          <w:rFonts w:ascii="Arial" w:hAnsi="Arial"/>
          <w:color w:val="231F20"/>
          <w:spacing w:val="-6"/>
          <w:sz w:val="20"/>
        </w:rPr>
        <w:t xml:space="preserve"> </w:t>
      </w:r>
      <w:r>
        <w:rPr>
          <w:rFonts w:ascii="Arial" w:hAnsi="Arial"/>
          <w:color w:val="231F20"/>
          <w:spacing w:val="-4"/>
          <w:sz w:val="20"/>
        </w:rPr>
        <w:t xml:space="preserve">surveys </w:t>
      </w:r>
      <w:r>
        <w:rPr>
          <w:rFonts w:ascii="Arial" w:hAnsi="Arial"/>
          <w:color w:val="231F20"/>
          <w:sz w:val="20"/>
        </w:rPr>
        <w:t>and data</w:t>
      </w:r>
      <w:r>
        <w:rPr>
          <w:rFonts w:ascii="Arial" w:hAnsi="Arial"/>
          <w:color w:val="231F20"/>
          <w:spacing w:val="-4"/>
          <w:sz w:val="20"/>
        </w:rPr>
        <w:t xml:space="preserve"> </w:t>
      </w:r>
      <w:r>
        <w:rPr>
          <w:rFonts w:ascii="Arial" w:hAnsi="Arial"/>
          <w:color w:val="231F20"/>
          <w:sz w:val="20"/>
        </w:rPr>
        <w:t>systems. (Objective 11.4)</w:t>
      </w:r>
    </w:p>
    <w:p w14:paraId="0AC84A5E" w14:textId="77777777" w:rsidR="00C83B3C" w:rsidRDefault="00102383">
      <w:pPr>
        <w:pStyle w:val="ListParagraph"/>
        <w:numPr>
          <w:ilvl w:val="0"/>
          <w:numId w:val="8"/>
        </w:numPr>
        <w:tabs>
          <w:tab w:val="left" w:pos="2069"/>
        </w:tabs>
        <w:spacing w:before="89" w:line="292" w:lineRule="auto"/>
        <w:ind w:left="2074" w:right="1923"/>
        <w:rPr>
          <w:rFonts w:ascii="Arial" w:hAnsi="Arial"/>
          <w:sz w:val="20"/>
        </w:rPr>
      </w:pPr>
      <w:r>
        <w:rPr>
          <w:rFonts w:ascii="Arial" w:hAnsi="Arial"/>
          <w:color w:val="231F20"/>
          <w:spacing w:val="-2"/>
          <w:sz w:val="20"/>
        </w:rPr>
        <w:t>Support</w:t>
      </w:r>
      <w:r>
        <w:rPr>
          <w:rFonts w:ascii="Arial" w:hAnsi="Arial"/>
          <w:color w:val="231F20"/>
          <w:spacing w:val="-12"/>
          <w:sz w:val="20"/>
        </w:rPr>
        <w:t xml:space="preserve"> </w:t>
      </w:r>
      <w:r>
        <w:rPr>
          <w:rFonts w:ascii="Arial" w:hAnsi="Arial"/>
          <w:color w:val="231F20"/>
          <w:spacing w:val="-2"/>
          <w:sz w:val="20"/>
        </w:rPr>
        <w:t>suicide-related</w:t>
      </w:r>
      <w:r>
        <w:rPr>
          <w:rFonts w:ascii="Arial" w:hAnsi="Arial"/>
          <w:color w:val="231F20"/>
          <w:spacing w:val="-12"/>
          <w:sz w:val="20"/>
        </w:rPr>
        <w:t xml:space="preserve"> </w:t>
      </w:r>
      <w:r>
        <w:rPr>
          <w:rFonts w:ascii="Arial" w:hAnsi="Arial"/>
          <w:color w:val="231F20"/>
          <w:spacing w:val="-2"/>
          <w:sz w:val="20"/>
        </w:rPr>
        <w:t>research,</w:t>
      </w:r>
      <w:r>
        <w:rPr>
          <w:rFonts w:ascii="Arial" w:hAnsi="Arial"/>
          <w:color w:val="231F20"/>
          <w:spacing w:val="-12"/>
          <w:sz w:val="20"/>
        </w:rPr>
        <w:t xml:space="preserve"> </w:t>
      </w:r>
      <w:r>
        <w:rPr>
          <w:rFonts w:ascii="Arial" w:hAnsi="Arial"/>
          <w:color w:val="231F20"/>
          <w:spacing w:val="-2"/>
          <w:sz w:val="20"/>
        </w:rPr>
        <w:t>including</w:t>
      </w:r>
      <w:r>
        <w:rPr>
          <w:rFonts w:ascii="Arial" w:hAnsi="Arial"/>
          <w:color w:val="231F20"/>
          <w:spacing w:val="-12"/>
          <w:sz w:val="20"/>
        </w:rPr>
        <w:t xml:space="preserve"> </w:t>
      </w:r>
      <w:r>
        <w:rPr>
          <w:rFonts w:ascii="Arial" w:hAnsi="Arial"/>
          <w:color w:val="231F20"/>
          <w:spacing w:val="-2"/>
          <w:sz w:val="20"/>
        </w:rPr>
        <w:t>research</w:t>
      </w:r>
      <w:r>
        <w:rPr>
          <w:rFonts w:ascii="Arial" w:hAnsi="Arial"/>
          <w:color w:val="231F20"/>
          <w:spacing w:val="-12"/>
          <w:sz w:val="20"/>
        </w:rPr>
        <w:t xml:space="preserve"> </w:t>
      </w:r>
      <w:r>
        <w:rPr>
          <w:rFonts w:ascii="Arial" w:hAnsi="Arial"/>
          <w:color w:val="231F20"/>
          <w:spacing w:val="-2"/>
          <w:sz w:val="20"/>
        </w:rPr>
        <w:t>on</w:t>
      </w:r>
      <w:r>
        <w:rPr>
          <w:rFonts w:ascii="Arial" w:hAnsi="Arial"/>
          <w:color w:val="231F20"/>
          <w:spacing w:val="-12"/>
          <w:sz w:val="20"/>
        </w:rPr>
        <w:t xml:space="preserve"> </w:t>
      </w:r>
      <w:r>
        <w:rPr>
          <w:rFonts w:ascii="Arial" w:hAnsi="Arial"/>
          <w:color w:val="231F20"/>
          <w:spacing w:val="-2"/>
          <w:sz w:val="20"/>
        </w:rPr>
        <w:t>the</w:t>
      </w:r>
      <w:r>
        <w:rPr>
          <w:rFonts w:ascii="Arial" w:hAnsi="Arial"/>
          <w:color w:val="231F20"/>
          <w:spacing w:val="-12"/>
          <w:sz w:val="20"/>
        </w:rPr>
        <w:t xml:space="preserve"> </w:t>
      </w:r>
      <w:r>
        <w:rPr>
          <w:rFonts w:ascii="Arial" w:hAnsi="Arial"/>
          <w:color w:val="231F20"/>
          <w:spacing w:val="-2"/>
          <w:sz w:val="20"/>
        </w:rPr>
        <w:t>risk</w:t>
      </w:r>
      <w:r>
        <w:rPr>
          <w:rFonts w:ascii="Arial" w:hAnsi="Arial"/>
          <w:color w:val="231F20"/>
          <w:spacing w:val="-12"/>
          <w:sz w:val="20"/>
        </w:rPr>
        <w:t xml:space="preserve"> </w:t>
      </w:r>
      <w:r>
        <w:rPr>
          <w:rFonts w:ascii="Arial" w:hAnsi="Arial"/>
          <w:color w:val="231F20"/>
          <w:spacing w:val="-2"/>
          <w:sz w:val="20"/>
        </w:rPr>
        <w:t>and</w:t>
      </w:r>
      <w:r>
        <w:rPr>
          <w:rFonts w:ascii="Arial" w:hAnsi="Arial"/>
          <w:color w:val="231F20"/>
          <w:spacing w:val="-12"/>
          <w:sz w:val="20"/>
        </w:rPr>
        <w:t xml:space="preserve"> </w:t>
      </w:r>
      <w:r>
        <w:rPr>
          <w:rFonts w:ascii="Arial" w:hAnsi="Arial"/>
          <w:color w:val="231F20"/>
          <w:spacing w:val="-2"/>
          <w:sz w:val="20"/>
        </w:rPr>
        <w:t>protective</w:t>
      </w:r>
      <w:r>
        <w:rPr>
          <w:rFonts w:ascii="Arial" w:hAnsi="Arial"/>
          <w:color w:val="231F20"/>
          <w:spacing w:val="-11"/>
          <w:sz w:val="20"/>
        </w:rPr>
        <w:t xml:space="preserve"> </w:t>
      </w:r>
      <w:r>
        <w:rPr>
          <w:rFonts w:ascii="Arial" w:hAnsi="Arial"/>
          <w:color w:val="231F20"/>
          <w:spacing w:val="-2"/>
          <w:sz w:val="20"/>
        </w:rPr>
        <w:t>factors</w:t>
      </w:r>
      <w:r>
        <w:rPr>
          <w:rFonts w:ascii="Arial" w:hAnsi="Arial"/>
          <w:color w:val="231F20"/>
          <w:spacing w:val="-12"/>
          <w:sz w:val="20"/>
        </w:rPr>
        <w:t xml:space="preserve"> </w:t>
      </w:r>
      <w:r>
        <w:rPr>
          <w:rFonts w:ascii="Arial" w:hAnsi="Arial"/>
          <w:color w:val="231F20"/>
          <w:spacing w:val="-2"/>
          <w:sz w:val="20"/>
        </w:rPr>
        <w:t>for</w:t>
      </w:r>
      <w:r>
        <w:rPr>
          <w:rFonts w:ascii="Arial" w:hAnsi="Arial"/>
          <w:color w:val="231F20"/>
          <w:spacing w:val="-12"/>
          <w:sz w:val="20"/>
        </w:rPr>
        <w:t xml:space="preserve"> </w:t>
      </w:r>
      <w:r>
        <w:rPr>
          <w:rFonts w:ascii="Arial" w:hAnsi="Arial"/>
          <w:color w:val="231F20"/>
          <w:spacing w:val="-2"/>
          <w:sz w:val="20"/>
        </w:rPr>
        <w:t xml:space="preserve">suicide </w:t>
      </w:r>
      <w:r>
        <w:rPr>
          <w:rFonts w:ascii="Arial" w:hAnsi="Arial"/>
          <w:color w:val="231F20"/>
          <w:sz w:val="20"/>
        </w:rPr>
        <w:t>among</w:t>
      </w:r>
      <w:r>
        <w:rPr>
          <w:rFonts w:ascii="Arial" w:hAnsi="Arial"/>
          <w:color w:val="231F20"/>
          <w:spacing w:val="-1"/>
          <w:sz w:val="20"/>
        </w:rPr>
        <w:t xml:space="preserve"> </w:t>
      </w:r>
      <w:r>
        <w:rPr>
          <w:rFonts w:ascii="Arial" w:hAnsi="Arial"/>
          <w:color w:val="231F20"/>
          <w:sz w:val="20"/>
        </w:rPr>
        <w:t>different</w:t>
      </w:r>
      <w:r>
        <w:rPr>
          <w:rFonts w:ascii="Arial" w:hAnsi="Arial"/>
          <w:color w:val="231F20"/>
          <w:spacing w:val="-1"/>
          <w:sz w:val="20"/>
        </w:rPr>
        <w:t xml:space="preserve"> </w:t>
      </w:r>
      <w:r>
        <w:rPr>
          <w:rFonts w:ascii="Arial" w:hAnsi="Arial"/>
          <w:color w:val="231F20"/>
          <w:sz w:val="20"/>
        </w:rPr>
        <w:t>groups. (Objective</w:t>
      </w:r>
      <w:r>
        <w:rPr>
          <w:rFonts w:ascii="Arial" w:hAnsi="Arial"/>
          <w:color w:val="231F20"/>
          <w:spacing w:val="-1"/>
          <w:sz w:val="20"/>
        </w:rPr>
        <w:t xml:space="preserve"> </w:t>
      </w:r>
      <w:r>
        <w:rPr>
          <w:rFonts w:ascii="Arial" w:hAnsi="Arial"/>
          <w:color w:val="231F20"/>
          <w:sz w:val="20"/>
        </w:rPr>
        <w:t>12.1)</w:t>
      </w:r>
    </w:p>
    <w:p w14:paraId="40D9BFDB" w14:textId="77777777" w:rsidR="00C83B3C" w:rsidRDefault="00102383">
      <w:pPr>
        <w:pStyle w:val="ListParagraph"/>
        <w:numPr>
          <w:ilvl w:val="0"/>
          <w:numId w:val="8"/>
        </w:numPr>
        <w:tabs>
          <w:tab w:val="left" w:pos="2075"/>
        </w:tabs>
        <w:spacing w:before="89" w:line="292" w:lineRule="auto"/>
        <w:ind w:right="2389" w:hanging="270"/>
        <w:rPr>
          <w:rFonts w:ascii="Arial" w:hAnsi="Arial"/>
          <w:sz w:val="20"/>
        </w:rPr>
      </w:pPr>
      <w:r>
        <w:rPr>
          <w:rFonts w:ascii="Arial" w:hAnsi="Arial"/>
          <w:color w:val="231F20"/>
          <w:spacing w:val="-4"/>
          <w:sz w:val="20"/>
        </w:rPr>
        <w:t>Promote the</w:t>
      </w:r>
      <w:r>
        <w:rPr>
          <w:rFonts w:ascii="Arial" w:hAnsi="Arial"/>
          <w:color w:val="231F20"/>
          <w:spacing w:val="-10"/>
          <w:sz w:val="20"/>
        </w:rPr>
        <w:t xml:space="preserve"> </w:t>
      </w:r>
      <w:r>
        <w:rPr>
          <w:rFonts w:ascii="Arial" w:hAnsi="Arial"/>
          <w:color w:val="231F20"/>
          <w:spacing w:val="-4"/>
          <w:sz w:val="20"/>
        </w:rPr>
        <w:t>evaluation of suicide prevention programs</w:t>
      </w:r>
      <w:r>
        <w:rPr>
          <w:rFonts w:ascii="Arial" w:hAnsi="Arial"/>
          <w:color w:val="231F20"/>
          <w:spacing w:val="-10"/>
          <w:sz w:val="20"/>
        </w:rPr>
        <w:t xml:space="preserve"> </w:t>
      </w:r>
      <w:r>
        <w:rPr>
          <w:rFonts w:ascii="Arial" w:hAnsi="Arial"/>
          <w:color w:val="231F20"/>
          <w:spacing w:val="-4"/>
          <w:sz w:val="20"/>
        </w:rPr>
        <w:t>and practices</w:t>
      </w:r>
      <w:r>
        <w:rPr>
          <w:rFonts w:ascii="Arial" w:hAnsi="Arial"/>
          <w:color w:val="231F20"/>
          <w:spacing w:val="-10"/>
          <w:sz w:val="20"/>
        </w:rPr>
        <w:t xml:space="preserve"> </w:t>
      </w:r>
      <w:r>
        <w:rPr>
          <w:rFonts w:ascii="Arial" w:hAnsi="Arial"/>
          <w:color w:val="231F20"/>
          <w:spacing w:val="-4"/>
          <w:sz w:val="20"/>
        </w:rPr>
        <w:t>and the</w:t>
      </w:r>
      <w:r>
        <w:rPr>
          <w:rFonts w:ascii="Arial" w:hAnsi="Arial"/>
          <w:color w:val="231F20"/>
          <w:spacing w:val="-10"/>
          <w:sz w:val="20"/>
        </w:rPr>
        <w:t xml:space="preserve"> </w:t>
      </w:r>
      <w:r>
        <w:rPr>
          <w:rFonts w:ascii="Arial" w:hAnsi="Arial"/>
          <w:color w:val="231F20"/>
          <w:spacing w:val="-4"/>
          <w:sz w:val="20"/>
        </w:rPr>
        <w:t>synthesis</w:t>
      </w:r>
      <w:r>
        <w:rPr>
          <w:rFonts w:ascii="Arial" w:hAnsi="Arial"/>
          <w:color w:val="231F20"/>
          <w:spacing w:val="-10"/>
          <w:sz w:val="20"/>
        </w:rPr>
        <w:t xml:space="preserve"> </w:t>
      </w:r>
      <w:r>
        <w:rPr>
          <w:rFonts w:ascii="Arial" w:hAnsi="Arial"/>
          <w:color w:val="231F20"/>
          <w:spacing w:val="-4"/>
          <w:sz w:val="20"/>
        </w:rPr>
        <w:t xml:space="preserve">and </w:t>
      </w:r>
      <w:r>
        <w:rPr>
          <w:rFonts w:ascii="Arial" w:hAnsi="Arial"/>
          <w:color w:val="231F20"/>
          <w:sz w:val="20"/>
        </w:rPr>
        <w:t>dissemination</w:t>
      </w:r>
      <w:r>
        <w:rPr>
          <w:rFonts w:ascii="Arial" w:hAnsi="Arial"/>
          <w:color w:val="231F20"/>
          <w:spacing w:val="-4"/>
          <w:sz w:val="20"/>
        </w:rPr>
        <w:t xml:space="preserve"> </w:t>
      </w:r>
      <w:r>
        <w:rPr>
          <w:rFonts w:ascii="Arial" w:hAnsi="Arial"/>
          <w:color w:val="231F20"/>
          <w:sz w:val="20"/>
        </w:rPr>
        <w:t>of findings. (Objectives</w:t>
      </w:r>
      <w:r>
        <w:rPr>
          <w:rFonts w:ascii="Arial" w:hAnsi="Arial"/>
          <w:color w:val="231F20"/>
          <w:spacing w:val="-4"/>
          <w:sz w:val="20"/>
        </w:rPr>
        <w:t xml:space="preserve"> </w:t>
      </w:r>
      <w:r>
        <w:rPr>
          <w:rFonts w:ascii="Arial" w:hAnsi="Arial"/>
          <w:color w:val="231F20"/>
          <w:sz w:val="20"/>
        </w:rPr>
        <w:t>13.1</w:t>
      </w:r>
      <w:r>
        <w:rPr>
          <w:rFonts w:ascii="Arial" w:hAnsi="Arial"/>
          <w:color w:val="231F20"/>
          <w:spacing w:val="-4"/>
          <w:sz w:val="20"/>
        </w:rPr>
        <w:t xml:space="preserve"> </w:t>
      </w:r>
      <w:r>
        <w:rPr>
          <w:rFonts w:ascii="Arial" w:hAnsi="Arial"/>
          <w:color w:val="231F20"/>
          <w:sz w:val="20"/>
        </w:rPr>
        <w:t>and 13.2)</w:t>
      </w:r>
    </w:p>
    <w:p w14:paraId="7CA207E0" w14:textId="77777777" w:rsidR="00C83B3C" w:rsidRDefault="00102383">
      <w:pPr>
        <w:spacing w:before="109"/>
        <w:ind w:left="1618"/>
        <w:rPr>
          <w:rFonts w:ascii="Arial"/>
          <w:b/>
          <w:sz w:val="20"/>
        </w:rPr>
      </w:pPr>
      <w:r>
        <w:rPr>
          <w:rFonts w:ascii="Arial"/>
          <w:b/>
          <w:color w:val="231F20"/>
          <w:spacing w:val="-12"/>
          <w:sz w:val="20"/>
        </w:rPr>
        <w:t>State,</w:t>
      </w:r>
      <w:r>
        <w:rPr>
          <w:rFonts w:ascii="Arial"/>
          <w:b/>
          <w:color w:val="231F20"/>
          <w:sz w:val="20"/>
        </w:rPr>
        <w:t xml:space="preserve"> </w:t>
      </w:r>
      <w:r>
        <w:rPr>
          <w:rFonts w:ascii="Arial"/>
          <w:b/>
          <w:color w:val="231F20"/>
          <w:spacing w:val="-12"/>
          <w:sz w:val="20"/>
        </w:rPr>
        <w:t>Territorial,</w:t>
      </w:r>
      <w:r>
        <w:rPr>
          <w:rFonts w:ascii="Arial"/>
          <w:b/>
          <w:color w:val="231F20"/>
          <w:sz w:val="20"/>
        </w:rPr>
        <w:t xml:space="preserve"> </w:t>
      </w:r>
      <w:r>
        <w:rPr>
          <w:rFonts w:ascii="Arial"/>
          <w:b/>
          <w:color w:val="231F20"/>
          <w:spacing w:val="-12"/>
          <w:sz w:val="20"/>
        </w:rPr>
        <w:t>Tribal,</w:t>
      </w:r>
      <w:r>
        <w:rPr>
          <w:rFonts w:ascii="Arial"/>
          <w:b/>
          <w:color w:val="231F20"/>
          <w:spacing w:val="7"/>
          <w:sz w:val="20"/>
        </w:rPr>
        <w:t xml:space="preserve"> </w:t>
      </w:r>
      <w:r>
        <w:rPr>
          <w:rFonts w:ascii="Arial"/>
          <w:b/>
          <w:color w:val="231F20"/>
          <w:spacing w:val="-12"/>
          <w:sz w:val="20"/>
        </w:rPr>
        <w:t>and</w:t>
      </w:r>
      <w:r>
        <w:rPr>
          <w:rFonts w:ascii="Arial"/>
          <w:b/>
          <w:color w:val="231F20"/>
          <w:spacing w:val="-20"/>
          <w:sz w:val="20"/>
        </w:rPr>
        <w:t xml:space="preserve"> </w:t>
      </w:r>
      <w:r>
        <w:rPr>
          <w:rFonts w:ascii="Arial"/>
          <w:b/>
          <w:color w:val="231F20"/>
          <w:spacing w:val="-12"/>
          <w:sz w:val="20"/>
        </w:rPr>
        <w:t>Local</w:t>
      </w:r>
      <w:r>
        <w:rPr>
          <w:rFonts w:ascii="Arial"/>
          <w:b/>
          <w:color w:val="231F20"/>
          <w:spacing w:val="-14"/>
          <w:sz w:val="20"/>
        </w:rPr>
        <w:t xml:space="preserve"> </w:t>
      </w:r>
      <w:r>
        <w:rPr>
          <w:rFonts w:ascii="Arial"/>
          <w:b/>
          <w:color w:val="231F20"/>
          <w:spacing w:val="-12"/>
          <w:sz w:val="20"/>
        </w:rPr>
        <w:t>Governments</w:t>
      </w:r>
      <w:r>
        <w:rPr>
          <w:rFonts w:ascii="Arial"/>
          <w:b/>
          <w:color w:val="231F20"/>
          <w:spacing w:val="-20"/>
          <w:sz w:val="20"/>
        </w:rPr>
        <w:t xml:space="preserve"> </w:t>
      </w:r>
      <w:r>
        <w:rPr>
          <w:rFonts w:ascii="Arial"/>
          <w:b/>
          <w:color w:val="231F20"/>
          <w:spacing w:val="-12"/>
          <w:sz w:val="20"/>
        </w:rPr>
        <w:t>Can:</w:t>
      </w:r>
    </w:p>
    <w:p w14:paraId="6F151BFA" w14:textId="77777777" w:rsidR="00C83B3C" w:rsidRDefault="00102383">
      <w:pPr>
        <w:pStyle w:val="ListParagraph"/>
        <w:numPr>
          <w:ilvl w:val="0"/>
          <w:numId w:val="8"/>
        </w:numPr>
        <w:tabs>
          <w:tab w:val="left" w:pos="2075"/>
        </w:tabs>
        <w:spacing w:before="140" w:line="292" w:lineRule="auto"/>
        <w:ind w:left="2074" w:right="2073"/>
        <w:rPr>
          <w:rFonts w:ascii="Arial" w:hAnsi="Arial"/>
          <w:sz w:val="20"/>
        </w:rPr>
      </w:pPr>
      <w:r>
        <w:rPr>
          <w:rFonts w:ascii="Arial" w:hAnsi="Arial"/>
          <w:color w:val="231F20"/>
          <w:spacing w:val="-4"/>
          <w:sz w:val="20"/>
        </w:rPr>
        <w:t>Analyze</w:t>
      </w:r>
      <w:r>
        <w:rPr>
          <w:rFonts w:ascii="Arial" w:hAnsi="Arial"/>
          <w:color w:val="231F20"/>
          <w:spacing w:val="-11"/>
          <w:sz w:val="20"/>
        </w:rPr>
        <w:t xml:space="preserve"> </w:t>
      </w:r>
      <w:r>
        <w:rPr>
          <w:rFonts w:ascii="Arial" w:hAnsi="Arial"/>
          <w:color w:val="231F20"/>
          <w:spacing w:val="-4"/>
          <w:sz w:val="20"/>
        </w:rPr>
        <w:t>and identify</w:t>
      </w:r>
      <w:r>
        <w:rPr>
          <w:rFonts w:ascii="Arial" w:hAnsi="Arial"/>
          <w:color w:val="231F20"/>
          <w:spacing w:val="-11"/>
          <w:sz w:val="20"/>
        </w:rPr>
        <w:t xml:space="preserve"> </w:t>
      </w:r>
      <w:r>
        <w:rPr>
          <w:rFonts w:ascii="Arial" w:hAnsi="Arial"/>
          <w:color w:val="231F20"/>
          <w:spacing w:val="-4"/>
          <w:sz w:val="20"/>
        </w:rPr>
        <w:t>strategies</w:t>
      </w:r>
      <w:r>
        <w:rPr>
          <w:rFonts w:ascii="Arial" w:hAnsi="Arial"/>
          <w:color w:val="231F20"/>
          <w:spacing w:val="-5"/>
          <w:sz w:val="20"/>
        </w:rPr>
        <w:t xml:space="preserve"> </w:t>
      </w:r>
      <w:r>
        <w:rPr>
          <w:rFonts w:ascii="Arial" w:hAnsi="Arial"/>
          <w:color w:val="231F20"/>
          <w:spacing w:val="-4"/>
          <w:sz w:val="20"/>
        </w:rPr>
        <w:t>to</w:t>
      </w:r>
      <w:r>
        <w:rPr>
          <w:rFonts w:ascii="Arial" w:hAnsi="Arial"/>
          <w:color w:val="231F20"/>
          <w:spacing w:val="-5"/>
          <w:sz w:val="20"/>
        </w:rPr>
        <w:t xml:space="preserve"> </w:t>
      </w:r>
      <w:r>
        <w:rPr>
          <w:rFonts w:ascii="Arial" w:hAnsi="Arial"/>
          <w:color w:val="231F20"/>
          <w:spacing w:val="-4"/>
          <w:sz w:val="20"/>
        </w:rPr>
        <w:t>increase</w:t>
      </w:r>
      <w:r>
        <w:rPr>
          <w:rFonts w:ascii="Arial" w:hAnsi="Arial"/>
          <w:color w:val="231F20"/>
          <w:spacing w:val="-5"/>
          <w:sz w:val="20"/>
        </w:rPr>
        <w:t xml:space="preserve"> </w:t>
      </w:r>
      <w:r>
        <w:rPr>
          <w:rFonts w:ascii="Arial" w:hAnsi="Arial"/>
          <w:color w:val="231F20"/>
          <w:spacing w:val="-4"/>
          <w:sz w:val="20"/>
        </w:rPr>
        <w:t>the</w:t>
      </w:r>
      <w:r>
        <w:rPr>
          <w:rFonts w:ascii="Arial" w:hAnsi="Arial"/>
          <w:color w:val="231F20"/>
          <w:spacing w:val="-11"/>
          <w:sz w:val="20"/>
        </w:rPr>
        <w:t xml:space="preserve"> </w:t>
      </w:r>
      <w:r>
        <w:rPr>
          <w:rFonts w:ascii="Arial" w:hAnsi="Arial"/>
          <w:color w:val="231F20"/>
          <w:spacing w:val="-4"/>
          <w:sz w:val="20"/>
        </w:rPr>
        <w:t>efficiency</w:t>
      </w:r>
      <w:r>
        <w:rPr>
          <w:rFonts w:ascii="Arial" w:hAnsi="Arial"/>
          <w:color w:val="231F20"/>
          <w:spacing w:val="-11"/>
          <w:sz w:val="20"/>
        </w:rPr>
        <w:t xml:space="preserve"> </w:t>
      </w:r>
      <w:r>
        <w:rPr>
          <w:rFonts w:ascii="Arial" w:hAnsi="Arial"/>
          <w:color w:val="231F20"/>
          <w:spacing w:val="-4"/>
          <w:sz w:val="20"/>
        </w:rPr>
        <w:t>of</w:t>
      </w:r>
      <w:r>
        <w:rPr>
          <w:rFonts w:ascii="Arial" w:hAnsi="Arial"/>
          <w:color w:val="231F20"/>
          <w:spacing w:val="-5"/>
          <w:sz w:val="20"/>
        </w:rPr>
        <w:t xml:space="preserve"> </w:t>
      </w:r>
      <w:r>
        <w:rPr>
          <w:rFonts w:ascii="Arial" w:hAnsi="Arial"/>
          <w:color w:val="231F20"/>
          <w:spacing w:val="-4"/>
          <w:sz w:val="20"/>
        </w:rPr>
        <w:t>state-based processes</w:t>
      </w:r>
      <w:r>
        <w:rPr>
          <w:rFonts w:ascii="Arial" w:hAnsi="Arial"/>
          <w:color w:val="231F20"/>
          <w:spacing w:val="-5"/>
          <w:sz w:val="20"/>
        </w:rPr>
        <w:t xml:space="preserve"> </w:t>
      </w:r>
      <w:r>
        <w:rPr>
          <w:rFonts w:ascii="Arial" w:hAnsi="Arial"/>
          <w:color w:val="231F20"/>
          <w:spacing w:val="-4"/>
          <w:sz w:val="20"/>
        </w:rPr>
        <w:t xml:space="preserve">for certifying, </w:t>
      </w:r>
      <w:r>
        <w:rPr>
          <w:rFonts w:ascii="Arial" w:hAnsi="Arial"/>
          <w:color w:val="231F20"/>
          <w:sz w:val="20"/>
        </w:rPr>
        <w:t>amending,</w:t>
      </w:r>
      <w:r>
        <w:rPr>
          <w:rFonts w:ascii="Arial" w:hAnsi="Arial"/>
          <w:color w:val="231F20"/>
          <w:spacing w:val="-14"/>
          <w:sz w:val="20"/>
        </w:rPr>
        <w:t xml:space="preserve"> </w:t>
      </w:r>
      <w:r>
        <w:rPr>
          <w:rFonts w:ascii="Arial" w:hAnsi="Arial"/>
          <w:color w:val="231F20"/>
          <w:sz w:val="20"/>
        </w:rPr>
        <w:t>and</w:t>
      </w:r>
      <w:r>
        <w:rPr>
          <w:rFonts w:ascii="Arial" w:hAnsi="Arial"/>
          <w:color w:val="231F20"/>
          <w:spacing w:val="-14"/>
          <w:sz w:val="20"/>
        </w:rPr>
        <w:t xml:space="preserve"> </w:t>
      </w:r>
      <w:r>
        <w:rPr>
          <w:rFonts w:ascii="Arial" w:hAnsi="Arial"/>
          <w:color w:val="231F20"/>
          <w:sz w:val="20"/>
        </w:rPr>
        <w:t>reporting</w:t>
      </w:r>
      <w:r>
        <w:rPr>
          <w:rFonts w:ascii="Arial" w:hAnsi="Arial"/>
          <w:color w:val="231F20"/>
          <w:spacing w:val="-14"/>
          <w:sz w:val="20"/>
        </w:rPr>
        <w:t xml:space="preserve"> </w:t>
      </w:r>
      <w:r>
        <w:rPr>
          <w:rFonts w:ascii="Arial" w:hAnsi="Arial"/>
          <w:color w:val="231F20"/>
          <w:sz w:val="20"/>
        </w:rPr>
        <w:t>vital</w:t>
      </w:r>
      <w:r>
        <w:rPr>
          <w:rFonts w:ascii="Arial" w:hAnsi="Arial"/>
          <w:color w:val="231F20"/>
          <w:spacing w:val="-14"/>
          <w:sz w:val="20"/>
        </w:rPr>
        <w:t xml:space="preserve"> </w:t>
      </w:r>
      <w:r>
        <w:rPr>
          <w:rFonts w:ascii="Arial" w:hAnsi="Arial"/>
          <w:color w:val="231F20"/>
          <w:sz w:val="20"/>
        </w:rPr>
        <w:t>records</w:t>
      </w:r>
      <w:r>
        <w:rPr>
          <w:rFonts w:ascii="Arial" w:hAnsi="Arial"/>
          <w:color w:val="231F20"/>
          <w:spacing w:val="-14"/>
          <w:sz w:val="20"/>
        </w:rPr>
        <w:t xml:space="preserve"> </w:t>
      </w:r>
      <w:r>
        <w:rPr>
          <w:rFonts w:ascii="Arial" w:hAnsi="Arial"/>
          <w:color w:val="231F20"/>
          <w:sz w:val="20"/>
        </w:rPr>
        <w:t>related</w:t>
      </w:r>
      <w:r>
        <w:rPr>
          <w:rFonts w:ascii="Arial" w:hAnsi="Arial"/>
          <w:color w:val="231F20"/>
          <w:spacing w:val="-14"/>
          <w:sz w:val="20"/>
        </w:rPr>
        <w:t xml:space="preserve"> </w:t>
      </w:r>
      <w:r>
        <w:rPr>
          <w:rFonts w:ascii="Arial" w:hAnsi="Arial"/>
          <w:color w:val="231F20"/>
          <w:sz w:val="20"/>
        </w:rPr>
        <w:t>to</w:t>
      </w:r>
      <w:r>
        <w:rPr>
          <w:rFonts w:ascii="Arial" w:hAnsi="Arial"/>
          <w:color w:val="231F20"/>
          <w:spacing w:val="-14"/>
          <w:sz w:val="20"/>
        </w:rPr>
        <w:t xml:space="preserve"> </w:t>
      </w:r>
      <w:r>
        <w:rPr>
          <w:rFonts w:ascii="Arial" w:hAnsi="Arial"/>
          <w:color w:val="231F20"/>
          <w:sz w:val="20"/>
        </w:rPr>
        <w:t>suicide</w:t>
      </w:r>
      <w:r>
        <w:rPr>
          <w:rFonts w:ascii="Arial" w:hAnsi="Arial"/>
          <w:color w:val="231F20"/>
          <w:spacing w:val="-14"/>
          <w:sz w:val="20"/>
        </w:rPr>
        <w:t xml:space="preserve"> </w:t>
      </w:r>
      <w:r>
        <w:rPr>
          <w:rFonts w:ascii="Arial" w:hAnsi="Arial"/>
          <w:color w:val="231F20"/>
          <w:sz w:val="20"/>
        </w:rPr>
        <w:t>deaths.</w:t>
      </w:r>
      <w:r>
        <w:rPr>
          <w:rFonts w:ascii="Arial" w:hAnsi="Arial"/>
          <w:color w:val="231F20"/>
          <w:spacing w:val="-14"/>
          <w:sz w:val="20"/>
        </w:rPr>
        <w:t xml:space="preserve"> </w:t>
      </w:r>
      <w:r>
        <w:rPr>
          <w:rFonts w:ascii="Arial" w:hAnsi="Arial"/>
          <w:color w:val="231F20"/>
          <w:sz w:val="20"/>
        </w:rPr>
        <w:t>(Objective</w:t>
      </w:r>
      <w:r>
        <w:rPr>
          <w:rFonts w:ascii="Arial" w:hAnsi="Arial"/>
          <w:color w:val="231F20"/>
          <w:spacing w:val="-13"/>
          <w:sz w:val="20"/>
        </w:rPr>
        <w:t xml:space="preserve"> </w:t>
      </w:r>
      <w:r>
        <w:rPr>
          <w:rFonts w:ascii="Arial" w:hAnsi="Arial"/>
          <w:color w:val="231F20"/>
          <w:sz w:val="20"/>
        </w:rPr>
        <w:t>11.1)</w:t>
      </w:r>
    </w:p>
    <w:p w14:paraId="17DF2C8D" w14:textId="77777777" w:rsidR="00C83B3C" w:rsidRDefault="00102383">
      <w:pPr>
        <w:pStyle w:val="ListParagraph"/>
        <w:numPr>
          <w:ilvl w:val="0"/>
          <w:numId w:val="8"/>
        </w:numPr>
        <w:tabs>
          <w:tab w:val="left" w:pos="2080"/>
        </w:tabs>
        <w:spacing w:before="88" w:line="292" w:lineRule="auto"/>
        <w:ind w:left="2074" w:right="2380"/>
        <w:rPr>
          <w:rFonts w:ascii="Arial" w:hAnsi="Arial"/>
          <w:sz w:val="20"/>
        </w:rPr>
      </w:pPr>
      <w:r>
        <w:rPr>
          <w:rFonts w:ascii="Arial" w:hAnsi="Arial"/>
          <w:color w:val="231F20"/>
          <w:spacing w:val="-4"/>
          <w:sz w:val="20"/>
        </w:rPr>
        <w:t>Implement</w:t>
      </w:r>
      <w:r>
        <w:rPr>
          <w:rFonts w:ascii="Arial" w:hAnsi="Arial"/>
          <w:color w:val="231F20"/>
          <w:spacing w:val="-12"/>
          <w:sz w:val="20"/>
        </w:rPr>
        <w:t xml:space="preserve"> </w:t>
      </w:r>
      <w:r>
        <w:rPr>
          <w:rFonts w:ascii="Arial" w:hAnsi="Arial"/>
          <w:color w:val="231F20"/>
          <w:spacing w:val="-4"/>
          <w:sz w:val="20"/>
        </w:rPr>
        <w:t>CDC’s</w:t>
      </w:r>
      <w:r>
        <w:rPr>
          <w:rFonts w:ascii="Arial" w:hAnsi="Arial"/>
          <w:color w:val="231F20"/>
          <w:spacing w:val="-12"/>
          <w:sz w:val="20"/>
        </w:rPr>
        <w:t xml:space="preserve"> </w:t>
      </w:r>
      <w:r>
        <w:rPr>
          <w:rFonts w:ascii="Arial" w:hAnsi="Arial"/>
          <w:color w:val="231F20"/>
          <w:spacing w:val="-4"/>
          <w:sz w:val="20"/>
        </w:rPr>
        <w:t>action plan for improving</w:t>
      </w:r>
      <w:r>
        <w:rPr>
          <w:rFonts w:ascii="Arial" w:hAnsi="Arial"/>
          <w:color w:val="231F20"/>
          <w:spacing w:val="-12"/>
          <w:sz w:val="20"/>
        </w:rPr>
        <w:t xml:space="preserve"> </w:t>
      </w:r>
      <w:r>
        <w:rPr>
          <w:rFonts w:ascii="Arial" w:hAnsi="Arial"/>
          <w:color w:val="231F20"/>
          <w:spacing w:val="-4"/>
          <w:sz w:val="20"/>
        </w:rPr>
        <w:t>external cause</w:t>
      </w:r>
      <w:r>
        <w:rPr>
          <w:rFonts w:ascii="Arial" w:hAnsi="Arial"/>
          <w:color w:val="231F20"/>
          <w:spacing w:val="-12"/>
          <w:sz w:val="20"/>
        </w:rPr>
        <w:t xml:space="preserve"> </w:t>
      </w:r>
      <w:r>
        <w:rPr>
          <w:rFonts w:ascii="Arial" w:hAnsi="Arial"/>
          <w:color w:val="231F20"/>
          <w:spacing w:val="-4"/>
          <w:sz w:val="20"/>
        </w:rPr>
        <w:t>of injury</w:t>
      </w:r>
      <w:r>
        <w:rPr>
          <w:rFonts w:ascii="Arial" w:hAnsi="Arial"/>
          <w:color w:val="231F20"/>
          <w:spacing w:val="-6"/>
          <w:sz w:val="20"/>
        </w:rPr>
        <w:t xml:space="preserve"> </w:t>
      </w:r>
      <w:r>
        <w:rPr>
          <w:rFonts w:ascii="Arial" w:hAnsi="Arial"/>
          <w:color w:val="231F20"/>
          <w:spacing w:val="-4"/>
          <w:sz w:val="20"/>
        </w:rPr>
        <w:t>coding. (Objectives</w:t>
      </w:r>
      <w:r>
        <w:rPr>
          <w:rFonts w:ascii="Arial" w:hAnsi="Arial"/>
          <w:color w:val="231F20"/>
          <w:spacing w:val="-6"/>
          <w:sz w:val="20"/>
        </w:rPr>
        <w:t xml:space="preserve"> </w:t>
      </w:r>
      <w:r>
        <w:rPr>
          <w:rFonts w:ascii="Arial" w:hAnsi="Arial"/>
          <w:color w:val="231F20"/>
          <w:spacing w:val="-4"/>
          <w:sz w:val="20"/>
        </w:rPr>
        <w:t xml:space="preserve">11.2 </w:t>
      </w:r>
      <w:r>
        <w:rPr>
          <w:rFonts w:ascii="Arial" w:hAnsi="Arial"/>
          <w:color w:val="231F20"/>
          <w:sz w:val="20"/>
        </w:rPr>
        <w:t>and 11.3)</w:t>
      </w:r>
    </w:p>
    <w:p w14:paraId="67BCD1E5" w14:textId="77777777" w:rsidR="00C83B3C" w:rsidRDefault="00102383">
      <w:pPr>
        <w:pStyle w:val="ListParagraph"/>
        <w:numPr>
          <w:ilvl w:val="0"/>
          <w:numId w:val="8"/>
        </w:numPr>
        <w:tabs>
          <w:tab w:val="left" w:pos="2075"/>
        </w:tabs>
        <w:spacing w:before="89" w:line="292" w:lineRule="auto"/>
        <w:ind w:left="2074" w:right="1628"/>
        <w:rPr>
          <w:rFonts w:ascii="Arial" w:hAnsi="Arial"/>
          <w:sz w:val="20"/>
        </w:rPr>
      </w:pPr>
      <w:r>
        <w:rPr>
          <w:rFonts w:ascii="Arial" w:hAnsi="Arial"/>
          <w:color w:val="231F20"/>
          <w:spacing w:val="-4"/>
          <w:sz w:val="20"/>
        </w:rPr>
        <w:t>Adopt recommended</w:t>
      </w:r>
      <w:r>
        <w:rPr>
          <w:rFonts w:ascii="Arial" w:hAnsi="Arial"/>
          <w:color w:val="231F20"/>
          <w:spacing w:val="-7"/>
          <w:sz w:val="20"/>
        </w:rPr>
        <w:t xml:space="preserve"> </w:t>
      </w:r>
      <w:r>
        <w:rPr>
          <w:rFonts w:ascii="Arial" w:hAnsi="Arial"/>
          <w:color w:val="231F20"/>
          <w:spacing w:val="-4"/>
          <w:sz w:val="20"/>
        </w:rPr>
        <w:t>self-directed</w:t>
      </w:r>
      <w:r>
        <w:rPr>
          <w:rFonts w:ascii="Arial" w:hAnsi="Arial"/>
          <w:color w:val="231F20"/>
          <w:spacing w:val="-7"/>
          <w:sz w:val="20"/>
        </w:rPr>
        <w:t xml:space="preserve"> </w:t>
      </w:r>
      <w:r>
        <w:rPr>
          <w:rFonts w:ascii="Arial" w:hAnsi="Arial"/>
          <w:color w:val="231F20"/>
          <w:spacing w:val="-4"/>
          <w:sz w:val="20"/>
        </w:rPr>
        <w:t>violence</w:t>
      </w:r>
      <w:r>
        <w:rPr>
          <w:rFonts w:ascii="Arial" w:hAnsi="Arial"/>
          <w:color w:val="231F20"/>
          <w:spacing w:val="-7"/>
          <w:sz w:val="20"/>
        </w:rPr>
        <w:t xml:space="preserve"> </w:t>
      </w:r>
      <w:r>
        <w:rPr>
          <w:rFonts w:ascii="Arial" w:hAnsi="Arial"/>
          <w:color w:val="231F20"/>
          <w:spacing w:val="-4"/>
          <w:sz w:val="20"/>
        </w:rPr>
        <w:t>uniform definitions</w:t>
      </w:r>
      <w:r>
        <w:rPr>
          <w:rFonts w:ascii="Arial" w:hAnsi="Arial"/>
          <w:color w:val="231F20"/>
          <w:spacing w:val="-12"/>
          <w:sz w:val="20"/>
        </w:rPr>
        <w:t xml:space="preserve"> </w:t>
      </w:r>
      <w:r>
        <w:rPr>
          <w:rFonts w:ascii="Arial" w:hAnsi="Arial"/>
          <w:color w:val="231F20"/>
          <w:spacing w:val="-4"/>
          <w:sz w:val="20"/>
        </w:rPr>
        <w:t>and data</w:t>
      </w:r>
      <w:r>
        <w:rPr>
          <w:rFonts w:ascii="Arial" w:hAnsi="Arial"/>
          <w:color w:val="231F20"/>
          <w:spacing w:val="-12"/>
          <w:sz w:val="20"/>
        </w:rPr>
        <w:t xml:space="preserve"> </w:t>
      </w:r>
      <w:r>
        <w:rPr>
          <w:rFonts w:ascii="Arial" w:hAnsi="Arial"/>
          <w:color w:val="231F20"/>
          <w:spacing w:val="-4"/>
          <w:sz w:val="20"/>
        </w:rPr>
        <w:t>elements</w:t>
      </w:r>
      <w:r>
        <w:rPr>
          <w:rFonts w:ascii="Arial" w:hAnsi="Arial"/>
          <w:color w:val="231F20"/>
          <w:spacing w:val="-7"/>
          <w:sz w:val="20"/>
        </w:rPr>
        <w:t xml:space="preserve"> </w:t>
      </w:r>
      <w:r>
        <w:rPr>
          <w:rFonts w:ascii="Arial" w:hAnsi="Arial"/>
          <w:color w:val="231F20"/>
          <w:spacing w:val="-4"/>
          <w:sz w:val="20"/>
        </w:rPr>
        <w:t>developed by</w:t>
      </w:r>
      <w:r>
        <w:rPr>
          <w:rFonts w:ascii="Arial" w:hAnsi="Arial"/>
          <w:color w:val="231F20"/>
          <w:spacing w:val="-17"/>
          <w:sz w:val="20"/>
        </w:rPr>
        <w:t xml:space="preserve"> </w:t>
      </w:r>
      <w:r>
        <w:rPr>
          <w:rFonts w:ascii="Arial" w:hAnsi="Arial"/>
          <w:color w:val="231F20"/>
          <w:spacing w:val="-4"/>
          <w:sz w:val="20"/>
        </w:rPr>
        <w:t xml:space="preserve">CDC </w:t>
      </w:r>
      <w:r>
        <w:rPr>
          <w:rFonts w:ascii="Arial" w:hAnsi="Arial"/>
          <w:color w:val="231F20"/>
          <w:sz w:val="20"/>
        </w:rPr>
        <w:t>and VA. (Objective 11.2)</w:t>
      </w:r>
    </w:p>
    <w:p w14:paraId="51CD32A1" w14:textId="77777777" w:rsidR="00C83B3C" w:rsidRDefault="00C83B3C">
      <w:pPr>
        <w:spacing w:line="292" w:lineRule="auto"/>
        <w:rPr>
          <w:rFonts w:ascii="Arial" w:hAnsi="Arial"/>
          <w:sz w:val="20"/>
        </w:rPr>
        <w:sectPr w:rsidR="00C83B3C">
          <w:pgSz w:w="12240" w:h="15840"/>
          <w:pgMar w:top="0" w:right="0" w:bottom="800" w:left="0" w:header="0" w:footer="608" w:gutter="0"/>
          <w:cols w:space="720"/>
        </w:sectPr>
      </w:pPr>
    </w:p>
    <w:p w14:paraId="481C2EAB" w14:textId="77777777" w:rsidR="00C83B3C" w:rsidRDefault="00C83B3C">
      <w:pPr>
        <w:pStyle w:val="BodyText"/>
        <w:rPr>
          <w:rFonts w:ascii="Arial"/>
          <w:sz w:val="20"/>
        </w:rPr>
      </w:pPr>
    </w:p>
    <w:p w14:paraId="7C372A56" w14:textId="77777777" w:rsidR="00C83B3C" w:rsidRDefault="00C83B3C">
      <w:pPr>
        <w:pStyle w:val="BodyText"/>
        <w:rPr>
          <w:rFonts w:ascii="Arial"/>
          <w:sz w:val="20"/>
        </w:rPr>
      </w:pPr>
    </w:p>
    <w:p w14:paraId="6B602BBC" w14:textId="77777777" w:rsidR="00C83B3C" w:rsidRDefault="00C83B3C">
      <w:pPr>
        <w:pStyle w:val="BodyText"/>
        <w:spacing w:before="3"/>
        <w:rPr>
          <w:rFonts w:ascii="Arial"/>
          <w:sz w:val="28"/>
        </w:rPr>
      </w:pPr>
    </w:p>
    <w:p w14:paraId="637ACD4C" w14:textId="77777777" w:rsidR="00C83B3C" w:rsidRDefault="00102383">
      <w:pPr>
        <w:spacing w:before="93"/>
        <w:ind w:left="5974"/>
        <w:rPr>
          <w:rFonts w:ascii="Arial"/>
          <w:sz w:val="20"/>
        </w:rPr>
      </w:pPr>
      <w:r>
        <w:pict w14:anchorId="0DCAA03A">
          <v:group id="docshapegroup729" o:spid="_x0000_s2933" style="position:absolute;left:0;text-align:left;margin-left:0;margin-top:-39.25pt;width:540.5pt;height:511.95pt;z-index:-20219392;mso-position-horizontal-relative:page" coordorigin=",-785" coordsize="10810,10239">
            <v:shape id="docshape730" o:spid="_x0000_s2941" style="position:absolute;top:-786;width:3584;height:2887" coordorigin=",-785" coordsize="3584,2887" path="m3584,-785r-671,l2735,-682r-204,122l2328,-436r-136,86l2056,-262r-136,89l1786,-82,1653,10r-133,93l1389,198r-131,97l1129,393r-128,99l875,593r-63,51l750,695r-62,52l626,799r-61,52l504,904r-61,53l383,1010r-59,54l264,1118r-58,55l147,1228r-58,55l32,1338,,1370r,731l49,2044r51,-59l152,1926r53,-59l258,1808r54,-58l366,1693r55,-58l476,1578r56,-57l588,1465r56,-56l702,1353r57,-55l817,1243r58,-55l934,1133r60,-54l1053,1026r60,-54l1174,919r60,-52l1296,815r61,-52l1419,711r62,-51l1607,558,1733,458r128,-98l1990,263r130,-96l2251,73r132,-92l2514,-110r199,-133l2914,-374r202,-128l3321,-628r263,-157xe" fillcolor="#818990" stroked="f">
              <v:path arrowok="t"/>
            </v:shape>
            <v:shape id="docshape731" o:spid="_x0000_s2940" style="position:absolute;top:-786;width:2914;height:2155" coordorigin=",-785" coordsize="2914,2155" path="m2913,-785r-727,l2035,-695r-206,126l1693,-483r-135,87l1424,-308r-134,90l1158,-126r-132,92l896,60,767,156,639,253,512,351,387,451r-62,50l263,552r-62,51l140,654,79,706,19,758,,774r,596l32,1338r57,-55l147,1228r59,-55l264,1118r60,-54l383,1010r60,-53l504,904r61,-53l626,799r62,-52l750,695r62,-51l875,593,1001,492r128,-99l1258,295r131,-97l1520,103,1653,10r133,-92l1920,-173r68,-45l2124,-306r136,-87l2463,-519r204,-123l2872,-762r41,-23xe" stroked="f">
              <v:path arrowok="t"/>
            </v:shape>
            <v:shape id="docshape732" o:spid="_x0000_s2939" style="position:absolute;top:-786;width:2187;height:1560" coordorigin=",-785" coordsize="2187,1560" path="m2186,-785r-761,l1287,-698r-135,88l1017,-522r-133,90l752,-341r-131,93l491,-154,362,-59,235,38,108,136,,221,,774,19,758,79,706r61,-52l201,603r62,-51l325,501r62,-50l512,351,639,253,767,156,896,60r130,-94l1158,-126r132,-92l1424,-308r134,-88l1693,-483r136,-86l2035,-695r151,-90xe" fillcolor="#cfd6d3" stroked="f">
              <v:path arrowok="t"/>
            </v:shape>
            <v:shape id="docshape733" o:spid="_x0000_s2938" style="position:absolute;top:-786;width:582;height:416" coordorigin=",-785" coordsize="582,416" path="m581,-785l,-785r,415l129,-465r129,-94l388,-652r131,-91l581,-785xe" fillcolor="#464755" stroked="f">
              <v:path arrowok="t"/>
            </v:shape>
            <v:shape id="docshape734" o:spid="_x0000_s2937" style="position:absolute;top:-786;width:1426;height:1007" coordorigin=",-785" coordsize="1426,1007" path="m1425,-785r-1087,l249,-723r-131,94l,-542,,221,108,136,235,38,362,-59r129,-95l621,-248r131,-93l884,-432r133,-90l1152,-610r135,-88l1425,-785xe" fillcolor="#ce242a" stroked="f">
              <v:path arrowok="t"/>
            </v:shape>
            <v:shape id="docshape735" o:spid="_x0000_s2936" type="#_x0000_t75" style="position:absolute;top:-786;width:124;height:227">
              <v:imagedata r:id="rId113" o:title=""/>
            </v:shape>
            <v:rect id="docshape736" o:spid="_x0000_s2935" style="position:absolute;left:1440;top:1014;width:9360;height:8429" fillcolor="#d2d6d4" stroked="f"/>
            <v:rect id="docshape737" o:spid="_x0000_s2934" style="position:absolute;left:1440;top:1014;width:9360;height:8429" filled="f" strokecolor="#464654" strokeweight="1pt"/>
            <w10:wrap anchorx="page"/>
          </v:group>
        </w:pict>
      </w:r>
      <w:r>
        <w:rPr>
          <w:rFonts w:ascii="Arial"/>
          <w:color w:val="818992"/>
          <w:spacing w:val="-10"/>
          <w:sz w:val="20"/>
        </w:rPr>
        <w:t>2012</w:t>
      </w:r>
      <w:r>
        <w:rPr>
          <w:rFonts w:ascii="Arial"/>
          <w:color w:val="818992"/>
          <w:spacing w:val="9"/>
          <w:sz w:val="20"/>
        </w:rPr>
        <w:t xml:space="preserve"> </w:t>
      </w:r>
      <w:r>
        <w:rPr>
          <w:rFonts w:ascii="Arial"/>
          <w:color w:val="818992"/>
          <w:spacing w:val="-10"/>
          <w:sz w:val="20"/>
        </w:rPr>
        <w:t>NATIONAL STRATEGY FOR SUICIDE PREVENTION</w:t>
      </w:r>
    </w:p>
    <w:p w14:paraId="7922BC24" w14:textId="77777777" w:rsidR="00C83B3C" w:rsidRDefault="00C83B3C">
      <w:pPr>
        <w:pStyle w:val="BodyText"/>
        <w:rPr>
          <w:rFonts w:ascii="Arial"/>
          <w:sz w:val="20"/>
        </w:rPr>
      </w:pPr>
    </w:p>
    <w:p w14:paraId="4498A19F" w14:textId="77777777" w:rsidR="00C83B3C" w:rsidRDefault="00C83B3C">
      <w:pPr>
        <w:pStyle w:val="BodyText"/>
        <w:rPr>
          <w:rFonts w:ascii="Arial"/>
          <w:sz w:val="20"/>
        </w:rPr>
      </w:pPr>
    </w:p>
    <w:p w14:paraId="2E7D2402" w14:textId="77777777" w:rsidR="00C83B3C" w:rsidRDefault="00C83B3C">
      <w:pPr>
        <w:pStyle w:val="BodyText"/>
        <w:spacing w:before="9"/>
        <w:rPr>
          <w:rFonts w:ascii="Arial"/>
          <w:sz w:val="24"/>
        </w:rPr>
      </w:pPr>
    </w:p>
    <w:p w14:paraId="11DB3300" w14:textId="77777777" w:rsidR="00C83B3C" w:rsidRDefault="00102383">
      <w:pPr>
        <w:pStyle w:val="ListParagraph"/>
        <w:numPr>
          <w:ilvl w:val="0"/>
          <w:numId w:val="8"/>
        </w:numPr>
        <w:tabs>
          <w:tab w:val="left" w:pos="2080"/>
        </w:tabs>
        <w:spacing w:before="94" w:line="292" w:lineRule="auto"/>
        <w:ind w:right="1795" w:hanging="270"/>
        <w:rPr>
          <w:rFonts w:ascii="Arial" w:hAnsi="Arial"/>
          <w:sz w:val="20"/>
        </w:rPr>
      </w:pPr>
      <w:r>
        <w:rPr>
          <w:rFonts w:ascii="Arial" w:hAnsi="Arial"/>
          <w:color w:val="231F20"/>
          <w:spacing w:val="-4"/>
          <w:sz w:val="20"/>
        </w:rPr>
        <w:t>Improve data linkage</w:t>
      </w:r>
      <w:r>
        <w:rPr>
          <w:rFonts w:ascii="Arial" w:hAnsi="Arial"/>
          <w:color w:val="231F20"/>
          <w:spacing w:val="-8"/>
          <w:sz w:val="20"/>
        </w:rPr>
        <w:t xml:space="preserve"> </w:t>
      </w:r>
      <w:r>
        <w:rPr>
          <w:rFonts w:ascii="Arial" w:hAnsi="Arial"/>
          <w:color w:val="231F20"/>
          <w:spacing w:val="-4"/>
          <w:sz w:val="20"/>
        </w:rPr>
        <w:t>across</w:t>
      </w:r>
      <w:r>
        <w:rPr>
          <w:rFonts w:ascii="Arial" w:hAnsi="Arial"/>
          <w:color w:val="231F20"/>
          <w:spacing w:val="-8"/>
          <w:sz w:val="20"/>
        </w:rPr>
        <w:t xml:space="preserve"> </w:t>
      </w:r>
      <w:r>
        <w:rPr>
          <w:rFonts w:ascii="Arial" w:hAnsi="Arial"/>
          <w:color w:val="231F20"/>
          <w:spacing w:val="-4"/>
          <w:sz w:val="20"/>
        </w:rPr>
        <w:t>agencies</w:t>
      </w:r>
      <w:r>
        <w:rPr>
          <w:rFonts w:ascii="Arial" w:hAnsi="Arial"/>
          <w:color w:val="231F20"/>
          <w:spacing w:val="-8"/>
          <w:sz w:val="20"/>
        </w:rPr>
        <w:t xml:space="preserve"> </w:t>
      </w:r>
      <w:r>
        <w:rPr>
          <w:rFonts w:ascii="Arial" w:hAnsi="Arial"/>
          <w:color w:val="231F20"/>
          <w:spacing w:val="-4"/>
          <w:sz w:val="20"/>
        </w:rPr>
        <w:t xml:space="preserve">and organizations, including hospitals, psychiatric and other </w:t>
      </w:r>
      <w:r>
        <w:rPr>
          <w:rFonts w:ascii="Arial" w:hAnsi="Arial"/>
          <w:color w:val="231F20"/>
          <w:sz w:val="20"/>
        </w:rPr>
        <w:t>medical</w:t>
      </w:r>
      <w:r>
        <w:rPr>
          <w:rFonts w:ascii="Arial" w:hAnsi="Arial"/>
          <w:color w:val="231F20"/>
          <w:spacing w:val="-14"/>
          <w:sz w:val="20"/>
        </w:rPr>
        <w:t xml:space="preserve"> </w:t>
      </w:r>
      <w:r>
        <w:rPr>
          <w:rFonts w:ascii="Arial" w:hAnsi="Arial"/>
          <w:color w:val="231F20"/>
          <w:sz w:val="20"/>
        </w:rPr>
        <w:t>institutions,</w:t>
      </w:r>
      <w:r>
        <w:rPr>
          <w:rFonts w:ascii="Arial" w:hAnsi="Arial"/>
          <w:color w:val="231F20"/>
          <w:spacing w:val="-14"/>
          <w:sz w:val="20"/>
        </w:rPr>
        <w:t xml:space="preserve"> </w:t>
      </w:r>
      <w:r>
        <w:rPr>
          <w:rFonts w:ascii="Arial" w:hAnsi="Arial"/>
          <w:color w:val="231F20"/>
          <w:sz w:val="20"/>
        </w:rPr>
        <w:t>and</w:t>
      </w:r>
      <w:r>
        <w:rPr>
          <w:rFonts w:ascii="Arial" w:hAnsi="Arial"/>
          <w:color w:val="231F20"/>
          <w:spacing w:val="-14"/>
          <w:sz w:val="20"/>
        </w:rPr>
        <w:t xml:space="preserve"> </w:t>
      </w:r>
      <w:r>
        <w:rPr>
          <w:rFonts w:ascii="Arial" w:hAnsi="Arial"/>
          <w:color w:val="231F20"/>
          <w:sz w:val="20"/>
        </w:rPr>
        <w:t>police</w:t>
      </w:r>
      <w:r>
        <w:rPr>
          <w:rFonts w:ascii="Arial" w:hAnsi="Arial"/>
          <w:color w:val="231F20"/>
          <w:spacing w:val="-14"/>
          <w:sz w:val="20"/>
        </w:rPr>
        <w:t xml:space="preserve"> </w:t>
      </w:r>
      <w:r>
        <w:rPr>
          <w:rFonts w:ascii="Arial" w:hAnsi="Arial"/>
          <w:color w:val="231F20"/>
          <w:sz w:val="20"/>
        </w:rPr>
        <w:t>departments,</w:t>
      </w:r>
      <w:r>
        <w:rPr>
          <w:rFonts w:ascii="Arial" w:hAnsi="Arial"/>
          <w:color w:val="231F20"/>
          <w:spacing w:val="-14"/>
          <w:sz w:val="20"/>
        </w:rPr>
        <w:t xml:space="preserve"> </w:t>
      </w:r>
      <w:r>
        <w:rPr>
          <w:rFonts w:ascii="Arial" w:hAnsi="Arial"/>
          <w:color w:val="231F20"/>
          <w:sz w:val="20"/>
        </w:rPr>
        <w:t>to</w:t>
      </w:r>
      <w:r>
        <w:rPr>
          <w:rFonts w:ascii="Arial" w:hAnsi="Arial"/>
          <w:color w:val="231F20"/>
          <w:spacing w:val="-14"/>
          <w:sz w:val="20"/>
        </w:rPr>
        <w:t xml:space="preserve"> </w:t>
      </w:r>
      <w:r>
        <w:rPr>
          <w:rFonts w:ascii="Arial" w:hAnsi="Arial"/>
          <w:color w:val="231F20"/>
          <w:sz w:val="20"/>
        </w:rPr>
        <w:t>better</w:t>
      </w:r>
      <w:r>
        <w:rPr>
          <w:rFonts w:ascii="Arial" w:hAnsi="Arial"/>
          <w:color w:val="231F20"/>
          <w:spacing w:val="-14"/>
          <w:sz w:val="20"/>
        </w:rPr>
        <w:t xml:space="preserve"> </w:t>
      </w:r>
      <w:r>
        <w:rPr>
          <w:rFonts w:ascii="Arial" w:hAnsi="Arial"/>
          <w:color w:val="231F20"/>
          <w:sz w:val="20"/>
        </w:rPr>
        <w:t>capture</w:t>
      </w:r>
      <w:r>
        <w:rPr>
          <w:rFonts w:ascii="Arial" w:hAnsi="Arial"/>
          <w:color w:val="231F20"/>
          <w:spacing w:val="-14"/>
          <w:sz w:val="20"/>
        </w:rPr>
        <w:t xml:space="preserve"> </w:t>
      </w:r>
      <w:r>
        <w:rPr>
          <w:rFonts w:ascii="Arial" w:hAnsi="Arial"/>
          <w:color w:val="231F20"/>
          <w:sz w:val="20"/>
        </w:rPr>
        <w:t>information</w:t>
      </w:r>
      <w:r>
        <w:rPr>
          <w:rFonts w:ascii="Arial" w:hAnsi="Arial"/>
          <w:color w:val="231F20"/>
          <w:spacing w:val="-14"/>
          <w:sz w:val="20"/>
        </w:rPr>
        <w:t xml:space="preserve"> </w:t>
      </w:r>
      <w:r>
        <w:rPr>
          <w:rFonts w:ascii="Arial" w:hAnsi="Arial"/>
          <w:color w:val="231F20"/>
          <w:sz w:val="20"/>
        </w:rPr>
        <w:t>on</w:t>
      </w:r>
      <w:r>
        <w:rPr>
          <w:rFonts w:ascii="Arial" w:hAnsi="Arial"/>
          <w:color w:val="231F20"/>
          <w:spacing w:val="-13"/>
          <w:sz w:val="20"/>
        </w:rPr>
        <w:t xml:space="preserve"> </w:t>
      </w:r>
      <w:r>
        <w:rPr>
          <w:rFonts w:ascii="Arial" w:hAnsi="Arial"/>
          <w:color w:val="231F20"/>
          <w:sz w:val="20"/>
        </w:rPr>
        <w:t>suicide</w:t>
      </w:r>
      <w:r>
        <w:rPr>
          <w:rFonts w:ascii="Arial" w:hAnsi="Arial"/>
          <w:color w:val="231F20"/>
          <w:spacing w:val="-14"/>
          <w:sz w:val="20"/>
        </w:rPr>
        <w:t xml:space="preserve"> </w:t>
      </w:r>
      <w:r>
        <w:rPr>
          <w:rFonts w:ascii="Arial" w:hAnsi="Arial"/>
          <w:color w:val="231F20"/>
          <w:sz w:val="20"/>
        </w:rPr>
        <w:t>attempts. (Objective 11.2)</w:t>
      </w:r>
    </w:p>
    <w:p w14:paraId="21404B69" w14:textId="77777777" w:rsidR="00C83B3C" w:rsidRDefault="00102383">
      <w:pPr>
        <w:spacing w:before="108"/>
        <w:ind w:left="1613"/>
        <w:rPr>
          <w:rFonts w:ascii="Arial"/>
          <w:b/>
          <w:sz w:val="20"/>
        </w:rPr>
      </w:pPr>
      <w:r>
        <w:rPr>
          <w:rFonts w:ascii="Arial"/>
          <w:b/>
          <w:color w:val="231F20"/>
          <w:spacing w:val="-14"/>
          <w:sz w:val="20"/>
        </w:rPr>
        <w:t>Businesses</w:t>
      </w:r>
      <w:r>
        <w:rPr>
          <w:rFonts w:ascii="Arial"/>
          <w:b/>
          <w:color w:val="231F20"/>
          <w:spacing w:val="-12"/>
          <w:sz w:val="20"/>
        </w:rPr>
        <w:t xml:space="preserve"> </w:t>
      </w:r>
      <w:r>
        <w:rPr>
          <w:rFonts w:ascii="Arial"/>
          <w:b/>
          <w:color w:val="231F20"/>
          <w:spacing w:val="-14"/>
          <w:sz w:val="20"/>
        </w:rPr>
        <w:t>and</w:t>
      </w:r>
      <w:r>
        <w:rPr>
          <w:rFonts w:ascii="Arial"/>
          <w:b/>
          <w:color w:val="231F20"/>
          <w:spacing w:val="-24"/>
          <w:sz w:val="20"/>
        </w:rPr>
        <w:t xml:space="preserve"> </w:t>
      </w:r>
      <w:r>
        <w:rPr>
          <w:rFonts w:ascii="Arial"/>
          <w:b/>
          <w:color w:val="231F20"/>
          <w:spacing w:val="-14"/>
          <w:sz w:val="20"/>
        </w:rPr>
        <w:t>Employers</w:t>
      </w:r>
      <w:r>
        <w:rPr>
          <w:rFonts w:ascii="Arial"/>
          <w:b/>
          <w:color w:val="231F20"/>
          <w:spacing w:val="-23"/>
          <w:sz w:val="20"/>
        </w:rPr>
        <w:t xml:space="preserve"> </w:t>
      </w:r>
      <w:r>
        <w:rPr>
          <w:rFonts w:ascii="Arial"/>
          <w:b/>
          <w:color w:val="231F20"/>
          <w:spacing w:val="-14"/>
          <w:sz w:val="20"/>
        </w:rPr>
        <w:t>Can:</w:t>
      </w:r>
    </w:p>
    <w:p w14:paraId="3A99CEC4" w14:textId="77777777" w:rsidR="00C83B3C" w:rsidRDefault="00102383">
      <w:pPr>
        <w:pStyle w:val="ListParagraph"/>
        <w:numPr>
          <w:ilvl w:val="0"/>
          <w:numId w:val="8"/>
        </w:numPr>
        <w:tabs>
          <w:tab w:val="left" w:pos="2069"/>
        </w:tabs>
        <w:spacing w:before="140"/>
        <w:ind w:left="2068" w:hanging="259"/>
        <w:rPr>
          <w:rFonts w:ascii="Arial" w:hAnsi="Arial"/>
          <w:sz w:val="20"/>
        </w:rPr>
      </w:pPr>
      <w:r>
        <w:rPr>
          <w:rFonts w:ascii="Arial" w:hAnsi="Arial"/>
          <w:color w:val="231F20"/>
          <w:spacing w:val="-4"/>
          <w:sz w:val="20"/>
        </w:rPr>
        <w:t>Evaluate</w:t>
      </w:r>
      <w:r>
        <w:rPr>
          <w:rFonts w:ascii="Arial" w:hAnsi="Arial"/>
          <w:color w:val="231F20"/>
          <w:spacing w:val="-7"/>
          <w:sz w:val="20"/>
        </w:rPr>
        <w:t xml:space="preserve"> </w:t>
      </w:r>
      <w:r>
        <w:rPr>
          <w:rFonts w:ascii="Arial" w:hAnsi="Arial"/>
          <w:color w:val="231F20"/>
          <w:spacing w:val="-4"/>
          <w:sz w:val="20"/>
        </w:rPr>
        <w:t>the</w:t>
      </w:r>
      <w:r>
        <w:rPr>
          <w:rFonts w:ascii="Arial" w:hAnsi="Arial"/>
          <w:color w:val="231F20"/>
          <w:spacing w:val="-10"/>
          <w:sz w:val="20"/>
        </w:rPr>
        <w:t xml:space="preserve"> </w:t>
      </w:r>
      <w:r>
        <w:rPr>
          <w:rFonts w:ascii="Arial" w:hAnsi="Arial"/>
          <w:color w:val="231F20"/>
          <w:spacing w:val="-4"/>
          <w:sz w:val="20"/>
        </w:rPr>
        <w:t>effectiveness</w:t>
      </w:r>
      <w:r>
        <w:rPr>
          <w:rFonts w:ascii="Arial" w:hAnsi="Arial"/>
          <w:color w:val="231F20"/>
          <w:spacing w:val="-11"/>
          <w:sz w:val="20"/>
        </w:rPr>
        <w:t xml:space="preserve"> </w:t>
      </w:r>
      <w:r>
        <w:rPr>
          <w:rFonts w:ascii="Arial" w:hAnsi="Arial"/>
          <w:color w:val="231F20"/>
          <w:spacing w:val="-4"/>
          <w:sz w:val="20"/>
        </w:rPr>
        <w:t>of workplace</w:t>
      </w:r>
      <w:r>
        <w:rPr>
          <w:rFonts w:ascii="Arial" w:hAnsi="Arial"/>
          <w:color w:val="231F20"/>
          <w:spacing w:val="-11"/>
          <w:sz w:val="20"/>
        </w:rPr>
        <w:t xml:space="preserve"> </w:t>
      </w:r>
      <w:r>
        <w:rPr>
          <w:rFonts w:ascii="Arial" w:hAnsi="Arial"/>
          <w:color w:val="231F20"/>
          <w:spacing w:val="-4"/>
          <w:sz w:val="20"/>
        </w:rPr>
        <w:t>wellness programs</w:t>
      </w:r>
      <w:r>
        <w:rPr>
          <w:rFonts w:ascii="Arial" w:hAnsi="Arial"/>
          <w:color w:val="231F20"/>
          <w:spacing w:val="-5"/>
          <w:sz w:val="20"/>
        </w:rPr>
        <w:t xml:space="preserve"> </w:t>
      </w:r>
      <w:r>
        <w:rPr>
          <w:rFonts w:ascii="Arial" w:hAnsi="Arial"/>
          <w:color w:val="231F20"/>
          <w:spacing w:val="-4"/>
          <w:sz w:val="20"/>
        </w:rPr>
        <w:t>in</w:t>
      </w:r>
      <w:r>
        <w:rPr>
          <w:rFonts w:ascii="Arial" w:hAnsi="Arial"/>
          <w:color w:val="231F20"/>
          <w:spacing w:val="2"/>
          <w:sz w:val="20"/>
        </w:rPr>
        <w:t xml:space="preserve"> </w:t>
      </w:r>
      <w:r>
        <w:rPr>
          <w:rFonts w:ascii="Arial" w:hAnsi="Arial"/>
          <w:color w:val="231F20"/>
          <w:spacing w:val="-4"/>
          <w:sz w:val="20"/>
        </w:rPr>
        <w:t>reducing</w:t>
      </w:r>
      <w:r>
        <w:rPr>
          <w:rFonts w:ascii="Arial" w:hAnsi="Arial"/>
          <w:color w:val="231F20"/>
          <w:spacing w:val="-11"/>
          <w:sz w:val="20"/>
        </w:rPr>
        <w:t xml:space="preserve"> </w:t>
      </w:r>
      <w:r>
        <w:rPr>
          <w:rFonts w:ascii="Arial" w:hAnsi="Arial"/>
          <w:color w:val="231F20"/>
          <w:spacing w:val="-4"/>
          <w:sz w:val="20"/>
        </w:rPr>
        <w:t>suicide risk.</w:t>
      </w:r>
      <w:r>
        <w:rPr>
          <w:rFonts w:ascii="Arial" w:hAnsi="Arial"/>
          <w:color w:val="231F20"/>
          <w:spacing w:val="2"/>
          <w:sz w:val="20"/>
        </w:rPr>
        <w:t xml:space="preserve"> </w:t>
      </w:r>
      <w:r>
        <w:rPr>
          <w:rFonts w:ascii="Arial" w:hAnsi="Arial"/>
          <w:color w:val="231F20"/>
          <w:spacing w:val="-4"/>
          <w:sz w:val="20"/>
        </w:rPr>
        <w:t>(Objective 13.1)</w:t>
      </w:r>
    </w:p>
    <w:p w14:paraId="399E03F4" w14:textId="77777777" w:rsidR="00C83B3C" w:rsidRDefault="00102383">
      <w:pPr>
        <w:spacing w:before="160"/>
        <w:ind w:left="1618"/>
        <w:rPr>
          <w:rFonts w:ascii="Arial"/>
          <w:b/>
          <w:sz w:val="20"/>
        </w:rPr>
      </w:pPr>
      <w:r>
        <w:rPr>
          <w:rFonts w:ascii="Arial"/>
          <w:b/>
          <w:color w:val="231F20"/>
          <w:spacing w:val="-12"/>
          <w:sz w:val="20"/>
        </w:rPr>
        <w:t>Health</w:t>
      </w:r>
      <w:r>
        <w:rPr>
          <w:rFonts w:ascii="Arial"/>
          <w:b/>
          <w:color w:val="231F20"/>
          <w:spacing w:val="-20"/>
          <w:sz w:val="20"/>
        </w:rPr>
        <w:t xml:space="preserve"> </w:t>
      </w:r>
      <w:r>
        <w:rPr>
          <w:rFonts w:ascii="Arial"/>
          <w:b/>
          <w:color w:val="231F20"/>
          <w:spacing w:val="-12"/>
          <w:sz w:val="20"/>
        </w:rPr>
        <w:t>Care</w:t>
      </w:r>
      <w:r>
        <w:rPr>
          <w:rFonts w:ascii="Arial"/>
          <w:b/>
          <w:color w:val="231F20"/>
          <w:spacing w:val="-4"/>
          <w:sz w:val="20"/>
        </w:rPr>
        <w:t xml:space="preserve"> </w:t>
      </w:r>
      <w:r>
        <w:rPr>
          <w:rFonts w:ascii="Arial"/>
          <w:b/>
          <w:color w:val="231F20"/>
          <w:spacing w:val="-12"/>
          <w:sz w:val="20"/>
        </w:rPr>
        <w:t>Systems,</w:t>
      </w:r>
      <w:r>
        <w:rPr>
          <w:rFonts w:ascii="Arial"/>
          <w:b/>
          <w:color w:val="231F20"/>
          <w:spacing w:val="17"/>
          <w:sz w:val="20"/>
        </w:rPr>
        <w:t xml:space="preserve"> </w:t>
      </w:r>
      <w:r>
        <w:rPr>
          <w:rFonts w:ascii="Arial"/>
          <w:b/>
          <w:color w:val="231F20"/>
          <w:spacing w:val="-12"/>
          <w:sz w:val="20"/>
        </w:rPr>
        <w:t>Insurers,</w:t>
      </w:r>
      <w:r>
        <w:rPr>
          <w:rFonts w:ascii="Arial"/>
          <w:b/>
          <w:color w:val="231F20"/>
          <w:spacing w:val="10"/>
          <w:sz w:val="20"/>
        </w:rPr>
        <w:t xml:space="preserve"> </w:t>
      </w:r>
      <w:r>
        <w:rPr>
          <w:rFonts w:ascii="Arial"/>
          <w:b/>
          <w:color w:val="231F20"/>
          <w:spacing w:val="-12"/>
          <w:sz w:val="20"/>
        </w:rPr>
        <w:t>and</w:t>
      </w:r>
      <w:r>
        <w:rPr>
          <w:rFonts w:ascii="Arial"/>
          <w:b/>
          <w:color w:val="231F20"/>
          <w:spacing w:val="-19"/>
          <w:sz w:val="20"/>
        </w:rPr>
        <w:t xml:space="preserve"> </w:t>
      </w:r>
      <w:r>
        <w:rPr>
          <w:rFonts w:ascii="Arial"/>
          <w:b/>
          <w:color w:val="231F20"/>
          <w:spacing w:val="-12"/>
          <w:sz w:val="20"/>
        </w:rPr>
        <w:t>Clinicians</w:t>
      </w:r>
      <w:r>
        <w:rPr>
          <w:rFonts w:ascii="Arial"/>
          <w:b/>
          <w:color w:val="231F20"/>
          <w:spacing w:val="-19"/>
          <w:sz w:val="20"/>
        </w:rPr>
        <w:t xml:space="preserve"> </w:t>
      </w:r>
      <w:r>
        <w:rPr>
          <w:rFonts w:ascii="Arial"/>
          <w:b/>
          <w:color w:val="231F20"/>
          <w:spacing w:val="-12"/>
          <w:sz w:val="20"/>
        </w:rPr>
        <w:t>Can:</w:t>
      </w:r>
    </w:p>
    <w:p w14:paraId="7E0A7DCE" w14:textId="77777777" w:rsidR="00C83B3C" w:rsidRDefault="00102383">
      <w:pPr>
        <w:pStyle w:val="ListParagraph"/>
        <w:numPr>
          <w:ilvl w:val="0"/>
          <w:numId w:val="8"/>
        </w:numPr>
        <w:tabs>
          <w:tab w:val="left" w:pos="2080"/>
        </w:tabs>
        <w:spacing w:before="140" w:line="292" w:lineRule="auto"/>
        <w:ind w:left="2074" w:right="2173"/>
        <w:rPr>
          <w:rFonts w:ascii="Arial" w:hAnsi="Arial"/>
          <w:sz w:val="20"/>
        </w:rPr>
      </w:pPr>
      <w:r>
        <w:rPr>
          <w:rFonts w:ascii="Arial" w:hAnsi="Arial"/>
          <w:color w:val="231F20"/>
          <w:spacing w:val="-2"/>
          <w:sz w:val="20"/>
        </w:rPr>
        <w:t>Implement</w:t>
      </w:r>
      <w:r>
        <w:rPr>
          <w:rFonts w:ascii="Arial" w:hAnsi="Arial"/>
          <w:color w:val="231F20"/>
          <w:spacing w:val="-11"/>
          <w:sz w:val="20"/>
        </w:rPr>
        <w:t xml:space="preserve"> </w:t>
      </w:r>
      <w:r>
        <w:rPr>
          <w:rFonts w:ascii="Arial" w:hAnsi="Arial"/>
          <w:color w:val="231F20"/>
          <w:spacing w:val="-2"/>
          <w:sz w:val="20"/>
        </w:rPr>
        <w:t>the</w:t>
      </w:r>
      <w:r>
        <w:rPr>
          <w:rFonts w:ascii="Arial" w:hAnsi="Arial"/>
          <w:color w:val="231F20"/>
          <w:spacing w:val="-10"/>
          <w:sz w:val="20"/>
        </w:rPr>
        <w:t xml:space="preserve"> </w:t>
      </w:r>
      <w:r>
        <w:rPr>
          <w:rFonts w:ascii="Arial" w:hAnsi="Arial"/>
          <w:color w:val="231F20"/>
          <w:spacing w:val="-2"/>
          <w:sz w:val="20"/>
        </w:rPr>
        <w:t>recommendations</w:t>
      </w:r>
      <w:r>
        <w:rPr>
          <w:rFonts w:ascii="Arial" w:hAnsi="Arial"/>
          <w:color w:val="231F20"/>
          <w:spacing w:val="-10"/>
          <w:sz w:val="20"/>
        </w:rPr>
        <w:t xml:space="preserve"> </w:t>
      </w:r>
      <w:r>
        <w:rPr>
          <w:rFonts w:ascii="Arial" w:hAnsi="Arial"/>
          <w:color w:val="231F20"/>
          <w:spacing w:val="-2"/>
          <w:sz w:val="20"/>
        </w:rPr>
        <w:t>for</w:t>
      </w:r>
      <w:r>
        <w:rPr>
          <w:rFonts w:ascii="Arial" w:hAnsi="Arial"/>
          <w:color w:val="231F20"/>
          <w:spacing w:val="-5"/>
          <w:sz w:val="20"/>
        </w:rPr>
        <w:t xml:space="preserve"> </w:t>
      </w:r>
      <w:r>
        <w:rPr>
          <w:rFonts w:ascii="Arial" w:hAnsi="Arial"/>
          <w:color w:val="231F20"/>
          <w:spacing w:val="-2"/>
          <w:sz w:val="20"/>
        </w:rPr>
        <w:t>health</w:t>
      </w:r>
      <w:r>
        <w:rPr>
          <w:rFonts w:ascii="Arial" w:hAnsi="Arial"/>
          <w:color w:val="231F20"/>
          <w:spacing w:val="-5"/>
          <w:sz w:val="20"/>
        </w:rPr>
        <w:t xml:space="preserve"> </w:t>
      </w:r>
      <w:r>
        <w:rPr>
          <w:rFonts w:ascii="Arial" w:hAnsi="Arial"/>
          <w:color w:val="231F20"/>
          <w:spacing w:val="-2"/>
          <w:sz w:val="20"/>
        </w:rPr>
        <w:t>care</w:t>
      </w:r>
      <w:r>
        <w:rPr>
          <w:rFonts w:ascii="Arial" w:hAnsi="Arial"/>
          <w:color w:val="231F20"/>
          <w:spacing w:val="-10"/>
          <w:sz w:val="20"/>
        </w:rPr>
        <w:t xml:space="preserve"> </w:t>
      </w:r>
      <w:r>
        <w:rPr>
          <w:rFonts w:ascii="Arial" w:hAnsi="Arial"/>
          <w:color w:val="231F20"/>
          <w:spacing w:val="-2"/>
          <w:sz w:val="20"/>
        </w:rPr>
        <w:t>providers</w:t>
      </w:r>
      <w:r>
        <w:rPr>
          <w:rFonts w:ascii="Arial" w:hAnsi="Arial"/>
          <w:color w:val="231F20"/>
          <w:spacing w:val="-10"/>
          <w:sz w:val="20"/>
        </w:rPr>
        <w:t xml:space="preserve"> </w:t>
      </w:r>
      <w:r>
        <w:rPr>
          <w:rFonts w:ascii="Arial" w:hAnsi="Arial"/>
          <w:color w:val="231F20"/>
          <w:spacing w:val="-2"/>
          <w:sz w:val="20"/>
        </w:rPr>
        <w:t>in</w:t>
      </w:r>
      <w:r>
        <w:rPr>
          <w:rFonts w:ascii="Arial" w:hAnsi="Arial"/>
          <w:color w:val="231F20"/>
          <w:spacing w:val="-12"/>
          <w:sz w:val="20"/>
        </w:rPr>
        <w:t xml:space="preserve"> </w:t>
      </w:r>
      <w:r>
        <w:rPr>
          <w:rFonts w:ascii="Arial" w:hAnsi="Arial"/>
          <w:color w:val="231F20"/>
          <w:spacing w:val="-2"/>
          <w:sz w:val="20"/>
        </w:rPr>
        <w:t>CDC’s</w:t>
      </w:r>
      <w:r>
        <w:rPr>
          <w:rFonts w:ascii="Arial" w:hAnsi="Arial"/>
          <w:color w:val="231F20"/>
          <w:spacing w:val="-12"/>
          <w:sz w:val="20"/>
        </w:rPr>
        <w:t xml:space="preserve"> </w:t>
      </w:r>
      <w:r>
        <w:rPr>
          <w:rFonts w:ascii="Arial" w:hAnsi="Arial"/>
          <w:color w:val="231F20"/>
          <w:spacing w:val="-2"/>
          <w:sz w:val="20"/>
        </w:rPr>
        <w:t>action</w:t>
      </w:r>
      <w:r>
        <w:rPr>
          <w:rFonts w:ascii="Arial" w:hAnsi="Arial"/>
          <w:color w:val="231F20"/>
          <w:spacing w:val="-5"/>
          <w:sz w:val="20"/>
        </w:rPr>
        <w:t xml:space="preserve"> </w:t>
      </w:r>
      <w:r>
        <w:rPr>
          <w:rFonts w:ascii="Arial" w:hAnsi="Arial"/>
          <w:color w:val="231F20"/>
          <w:spacing w:val="-2"/>
          <w:sz w:val="20"/>
        </w:rPr>
        <w:t>plan</w:t>
      </w:r>
      <w:r>
        <w:rPr>
          <w:rFonts w:ascii="Arial" w:hAnsi="Arial"/>
          <w:color w:val="231F20"/>
          <w:spacing w:val="-5"/>
          <w:sz w:val="20"/>
        </w:rPr>
        <w:t xml:space="preserve"> </w:t>
      </w:r>
      <w:r>
        <w:rPr>
          <w:rFonts w:ascii="Arial" w:hAnsi="Arial"/>
          <w:color w:val="231F20"/>
          <w:spacing w:val="-2"/>
          <w:sz w:val="20"/>
        </w:rPr>
        <w:t>for</w:t>
      </w:r>
      <w:r>
        <w:rPr>
          <w:rFonts w:ascii="Arial" w:hAnsi="Arial"/>
          <w:color w:val="231F20"/>
          <w:spacing w:val="-5"/>
          <w:sz w:val="20"/>
        </w:rPr>
        <w:t xml:space="preserve"> </w:t>
      </w:r>
      <w:r>
        <w:rPr>
          <w:rFonts w:ascii="Arial" w:hAnsi="Arial"/>
          <w:color w:val="231F20"/>
          <w:spacing w:val="-2"/>
          <w:sz w:val="20"/>
        </w:rPr>
        <w:t xml:space="preserve">improving </w:t>
      </w:r>
      <w:r>
        <w:rPr>
          <w:rFonts w:ascii="Arial" w:hAnsi="Arial"/>
          <w:color w:val="231F20"/>
          <w:spacing w:val="-4"/>
          <w:sz w:val="20"/>
        </w:rPr>
        <w:t>external cause</w:t>
      </w:r>
      <w:r>
        <w:rPr>
          <w:rFonts w:ascii="Arial" w:hAnsi="Arial"/>
          <w:color w:val="231F20"/>
          <w:spacing w:val="-9"/>
          <w:sz w:val="20"/>
        </w:rPr>
        <w:t xml:space="preserve"> </w:t>
      </w:r>
      <w:r>
        <w:rPr>
          <w:rFonts w:ascii="Arial" w:hAnsi="Arial"/>
          <w:color w:val="231F20"/>
          <w:spacing w:val="-4"/>
          <w:sz w:val="20"/>
        </w:rPr>
        <w:t>of injury coding</w:t>
      </w:r>
      <w:r>
        <w:rPr>
          <w:rFonts w:ascii="Arial" w:hAnsi="Arial"/>
          <w:color w:val="231F20"/>
          <w:spacing w:val="-9"/>
          <w:sz w:val="20"/>
        </w:rPr>
        <w:t xml:space="preserve"> </w:t>
      </w:r>
      <w:r>
        <w:rPr>
          <w:rFonts w:ascii="Arial" w:hAnsi="Arial"/>
          <w:color w:val="231F20"/>
          <w:spacing w:val="-4"/>
          <w:sz w:val="20"/>
        </w:rPr>
        <w:t>within administrative data, such as</w:t>
      </w:r>
      <w:r>
        <w:rPr>
          <w:rFonts w:ascii="Arial" w:hAnsi="Arial"/>
          <w:color w:val="231F20"/>
          <w:spacing w:val="-9"/>
          <w:sz w:val="20"/>
        </w:rPr>
        <w:t xml:space="preserve"> </w:t>
      </w:r>
      <w:r>
        <w:rPr>
          <w:rFonts w:ascii="Arial" w:hAnsi="Arial"/>
          <w:color w:val="231F20"/>
          <w:spacing w:val="-4"/>
          <w:sz w:val="20"/>
        </w:rPr>
        <w:t xml:space="preserve">emergency department and </w:t>
      </w:r>
      <w:r>
        <w:rPr>
          <w:rFonts w:ascii="Arial" w:hAnsi="Arial"/>
          <w:color w:val="231F20"/>
          <w:sz w:val="20"/>
        </w:rPr>
        <w:t>hospital</w:t>
      </w:r>
      <w:r>
        <w:rPr>
          <w:rFonts w:ascii="Arial" w:hAnsi="Arial"/>
          <w:color w:val="231F20"/>
          <w:spacing w:val="-2"/>
          <w:sz w:val="20"/>
        </w:rPr>
        <w:t xml:space="preserve"> </w:t>
      </w:r>
      <w:r>
        <w:rPr>
          <w:rFonts w:ascii="Arial" w:hAnsi="Arial"/>
          <w:color w:val="231F20"/>
          <w:sz w:val="20"/>
        </w:rPr>
        <w:t>discharge</w:t>
      </w:r>
      <w:r>
        <w:rPr>
          <w:rFonts w:ascii="Arial" w:hAnsi="Arial"/>
          <w:color w:val="231F20"/>
          <w:spacing w:val="-14"/>
          <w:sz w:val="20"/>
        </w:rPr>
        <w:t xml:space="preserve"> </w:t>
      </w:r>
      <w:r>
        <w:rPr>
          <w:rFonts w:ascii="Arial" w:hAnsi="Arial"/>
          <w:color w:val="231F20"/>
          <w:sz w:val="20"/>
        </w:rPr>
        <w:t>systems.</w:t>
      </w:r>
      <w:r>
        <w:rPr>
          <w:rFonts w:ascii="Arial" w:hAnsi="Arial"/>
          <w:color w:val="231F20"/>
          <w:spacing w:val="-2"/>
          <w:sz w:val="20"/>
        </w:rPr>
        <w:t xml:space="preserve"> </w:t>
      </w:r>
      <w:r>
        <w:rPr>
          <w:rFonts w:ascii="Arial" w:hAnsi="Arial"/>
          <w:color w:val="231F20"/>
          <w:sz w:val="20"/>
        </w:rPr>
        <w:t>(Objective</w:t>
      </w:r>
      <w:r>
        <w:rPr>
          <w:rFonts w:ascii="Arial" w:hAnsi="Arial"/>
          <w:color w:val="231F20"/>
          <w:spacing w:val="-8"/>
          <w:sz w:val="20"/>
        </w:rPr>
        <w:t xml:space="preserve"> </w:t>
      </w:r>
      <w:r>
        <w:rPr>
          <w:rFonts w:ascii="Arial" w:hAnsi="Arial"/>
          <w:color w:val="231F20"/>
          <w:sz w:val="20"/>
        </w:rPr>
        <w:t>11.2)</w:t>
      </w:r>
    </w:p>
    <w:p w14:paraId="738943B1" w14:textId="77777777" w:rsidR="00C83B3C" w:rsidRDefault="00102383">
      <w:pPr>
        <w:pStyle w:val="ListParagraph"/>
        <w:numPr>
          <w:ilvl w:val="0"/>
          <w:numId w:val="8"/>
        </w:numPr>
        <w:tabs>
          <w:tab w:val="left" w:pos="2075"/>
        </w:tabs>
        <w:spacing w:before="88" w:line="292" w:lineRule="auto"/>
        <w:ind w:left="2074" w:right="1700"/>
        <w:rPr>
          <w:rFonts w:ascii="Arial" w:hAnsi="Arial"/>
          <w:sz w:val="20"/>
        </w:rPr>
      </w:pPr>
      <w:r>
        <w:rPr>
          <w:rFonts w:ascii="Arial" w:hAnsi="Arial"/>
          <w:color w:val="231F20"/>
          <w:spacing w:val="-2"/>
          <w:sz w:val="20"/>
        </w:rPr>
        <w:t>Routinely</w:t>
      </w:r>
      <w:r>
        <w:rPr>
          <w:rFonts w:ascii="Arial" w:hAnsi="Arial"/>
          <w:color w:val="231F20"/>
          <w:spacing w:val="-12"/>
          <w:sz w:val="20"/>
        </w:rPr>
        <w:t xml:space="preserve"> </w:t>
      </w:r>
      <w:r>
        <w:rPr>
          <w:rFonts w:ascii="Arial" w:hAnsi="Arial"/>
          <w:color w:val="231F20"/>
          <w:spacing w:val="-2"/>
          <w:sz w:val="20"/>
        </w:rPr>
        <w:t>document</w:t>
      </w:r>
      <w:r>
        <w:rPr>
          <w:rFonts w:ascii="Arial" w:hAnsi="Arial"/>
          <w:color w:val="231F20"/>
          <w:spacing w:val="-12"/>
          <w:sz w:val="20"/>
        </w:rPr>
        <w:t xml:space="preserve"> </w:t>
      </w:r>
      <w:r>
        <w:rPr>
          <w:rFonts w:ascii="Arial" w:hAnsi="Arial"/>
          <w:color w:val="231F20"/>
          <w:spacing w:val="-2"/>
          <w:sz w:val="20"/>
        </w:rPr>
        <w:t>suicide-related</w:t>
      </w:r>
      <w:r>
        <w:rPr>
          <w:rFonts w:ascii="Arial" w:hAnsi="Arial"/>
          <w:color w:val="231F20"/>
          <w:spacing w:val="-12"/>
          <w:sz w:val="20"/>
        </w:rPr>
        <w:t xml:space="preserve"> </w:t>
      </w:r>
      <w:r>
        <w:rPr>
          <w:rFonts w:ascii="Arial" w:hAnsi="Arial"/>
          <w:color w:val="231F20"/>
          <w:spacing w:val="-2"/>
          <w:sz w:val="20"/>
        </w:rPr>
        <w:t>information</w:t>
      </w:r>
      <w:r>
        <w:rPr>
          <w:rFonts w:ascii="Arial" w:hAnsi="Arial"/>
          <w:color w:val="231F20"/>
          <w:spacing w:val="-12"/>
          <w:sz w:val="20"/>
        </w:rPr>
        <w:t xml:space="preserve"> </w:t>
      </w:r>
      <w:r>
        <w:rPr>
          <w:rFonts w:ascii="Arial" w:hAnsi="Arial"/>
          <w:color w:val="231F20"/>
          <w:spacing w:val="-2"/>
          <w:sz w:val="20"/>
        </w:rPr>
        <w:t>(e.g.,</w:t>
      </w:r>
      <w:r>
        <w:rPr>
          <w:rFonts w:ascii="Arial" w:hAnsi="Arial"/>
          <w:color w:val="231F20"/>
          <w:spacing w:val="-12"/>
          <w:sz w:val="20"/>
        </w:rPr>
        <w:t xml:space="preserve"> </w:t>
      </w:r>
      <w:r>
        <w:rPr>
          <w:rFonts w:ascii="Arial" w:hAnsi="Arial"/>
          <w:color w:val="231F20"/>
          <w:spacing w:val="-2"/>
          <w:sz w:val="20"/>
        </w:rPr>
        <w:t>alcohol</w:t>
      </w:r>
      <w:r>
        <w:rPr>
          <w:rFonts w:ascii="Arial" w:hAnsi="Arial"/>
          <w:color w:val="231F20"/>
          <w:spacing w:val="-12"/>
          <w:sz w:val="20"/>
        </w:rPr>
        <w:t xml:space="preserve"> </w:t>
      </w:r>
      <w:r>
        <w:rPr>
          <w:rFonts w:ascii="Arial" w:hAnsi="Arial"/>
          <w:color w:val="231F20"/>
          <w:spacing w:val="-2"/>
          <w:sz w:val="20"/>
        </w:rPr>
        <w:t>use,</w:t>
      </w:r>
      <w:r>
        <w:rPr>
          <w:rFonts w:ascii="Arial" w:hAnsi="Arial"/>
          <w:color w:val="231F20"/>
          <w:spacing w:val="-12"/>
          <w:sz w:val="20"/>
        </w:rPr>
        <w:t xml:space="preserve"> </w:t>
      </w:r>
      <w:r>
        <w:rPr>
          <w:rFonts w:ascii="Arial" w:hAnsi="Arial"/>
          <w:color w:val="231F20"/>
          <w:spacing w:val="-2"/>
          <w:sz w:val="20"/>
        </w:rPr>
        <w:t>drug</w:t>
      </w:r>
      <w:r>
        <w:rPr>
          <w:rFonts w:ascii="Arial" w:hAnsi="Arial"/>
          <w:color w:val="231F20"/>
          <w:spacing w:val="-12"/>
          <w:sz w:val="20"/>
        </w:rPr>
        <w:t xml:space="preserve"> </w:t>
      </w:r>
      <w:r>
        <w:rPr>
          <w:rFonts w:ascii="Arial" w:hAnsi="Arial"/>
          <w:color w:val="231F20"/>
          <w:spacing w:val="-2"/>
          <w:sz w:val="20"/>
        </w:rPr>
        <w:t>use,</w:t>
      </w:r>
      <w:r>
        <w:rPr>
          <w:rFonts w:ascii="Arial" w:hAnsi="Arial"/>
          <w:color w:val="231F20"/>
          <w:spacing w:val="-12"/>
          <w:sz w:val="20"/>
        </w:rPr>
        <w:t xml:space="preserve"> </w:t>
      </w:r>
      <w:r>
        <w:rPr>
          <w:rFonts w:ascii="Arial" w:hAnsi="Arial"/>
          <w:color w:val="231F20"/>
          <w:spacing w:val="-2"/>
          <w:sz w:val="20"/>
        </w:rPr>
        <w:t>description</w:t>
      </w:r>
      <w:r>
        <w:rPr>
          <w:rFonts w:ascii="Arial" w:hAnsi="Arial"/>
          <w:color w:val="231F20"/>
          <w:spacing w:val="-11"/>
          <w:sz w:val="20"/>
        </w:rPr>
        <w:t xml:space="preserve"> </w:t>
      </w:r>
      <w:r>
        <w:rPr>
          <w:rFonts w:ascii="Arial" w:hAnsi="Arial"/>
          <w:color w:val="231F20"/>
          <w:spacing w:val="-2"/>
          <w:sz w:val="20"/>
        </w:rPr>
        <w:t>of</w:t>
      </w:r>
      <w:r>
        <w:rPr>
          <w:rFonts w:ascii="Arial" w:hAnsi="Arial"/>
          <w:color w:val="231F20"/>
          <w:spacing w:val="-12"/>
          <w:sz w:val="20"/>
        </w:rPr>
        <w:t xml:space="preserve"> </w:t>
      </w:r>
      <w:r>
        <w:rPr>
          <w:rFonts w:ascii="Arial" w:hAnsi="Arial"/>
          <w:color w:val="231F20"/>
          <w:spacing w:val="-2"/>
          <w:sz w:val="20"/>
        </w:rPr>
        <w:t>intent)</w:t>
      </w:r>
      <w:r>
        <w:rPr>
          <w:rFonts w:ascii="Arial" w:hAnsi="Arial"/>
          <w:color w:val="231F20"/>
          <w:spacing w:val="-12"/>
          <w:sz w:val="20"/>
        </w:rPr>
        <w:t xml:space="preserve"> </w:t>
      </w:r>
      <w:r>
        <w:rPr>
          <w:rFonts w:ascii="Arial" w:hAnsi="Arial"/>
          <w:color w:val="231F20"/>
          <w:spacing w:val="-2"/>
          <w:sz w:val="20"/>
        </w:rPr>
        <w:t xml:space="preserve">in </w:t>
      </w:r>
      <w:r>
        <w:rPr>
          <w:rFonts w:ascii="Arial" w:hAnsi="Arial"/>
          <w:color w:val="231F20"/>
          <w:sz w:val="20"/>
        </w:rPr>
        <w:t>emergency</w:t>
      </w:r>
      <w:r>
        <w:rPr>
          <w:rFonts w:ascii="Arial" w:hAnsi="Arial"/>
          <w:color w:val="231F20"/>
          <w:spacing w:val="-6"/>
          <w:sz w:val="20"/>
        </w:rPr>
        <w:t xml:space="preserve"> </w:t>
      </w:r>
      <w:r>
        <w:rPr>
          <w:rFonts w:ascii="Arial" w:hAnsi="Arial"/>
          <w:color w:val="231F20"/>
          <w:sz w:val="20"/>
        </w:rPr>
        <w:t>department charts. (Objective</w:t>
      </w:r>
      <w:r>
        <w:rPr>
          <w:rFonts w:ascii="Arial" w:hAnsi="Arial"/>
          <w:color w:val="231F20"/>
          <w:spacing w:val="-6"/>
          <w:sz w:val="20"/>
        </w:rPr>
        <w:t xml:space="preserve"> </w:t>
      </w:r>
      <w:r>
        <w:rPr>
          <w:rFonts w:ascii="Arial" w:hAnsi="Arial"/>
          <w:color w:val="231F20"/>
          <w:sz w:val="20"/>
        </w:rPr>
        <w:t>11.2)</w:t>
      </w:r>
    </w:p>
    <w:p w14:paraId="73F6C0E1" w14:textId="77777777" w:rsidR="00C83B3C" w:rsidRDefault="00102383">
      <w:pPr>
        <w:pStyle w:val="ListParagraph"/>
        <w:numPr>
          <w:ilvl w:val="0"/>
          <w:numId w:val="8"/>
        </w:numPr>
        <w:tabs>
          <w:tab w:val="left" w:pos="2080"/>
        </w:tabs>
        <w:spacing w:before="89" w:line="292" w:lineRule="auto"/>
        <w:ind w:right="1756" w:hanging="270"/>
        <w:rPr>
          <w:rFonts w:ascii="Arial" w:hAnsi="Arial"/>
          <w:sz w:val="20"/>
        </w:rPr>
      </w:pPr>
      <w:r>
        <w:rPr>
          <w:rFonts w:ascii="Arial" w:hAnsi="Arial"/>
          <w:color w:val="231F20"/>
          <w:spacing w:val="-2"/>
          <w:sz w:val="20"/>
        </w:rPr>
        <w:t>Initiate continuous quality improvement studies to determine the</w:t>
      </w:r>
      <w:r>
        <w:rPr>
          <w:rFonts w:ascii="Arial" w:hAnsi="Arial"/>
          <w:color w:val="231F20"/>
          <w:spacing w:val="-8"/>
          <w:sz w:val="20"/>
        </w:rPr>
        <w:t xml:space="preserve"> </w:t>
      </w:r>
      <w:r>
        <w:rPr>
          <w:rFonts w:ascii="Arial" w:hAnsi="Arial"/>
          <w:color w:val="231F20"/>
          <w:spacing w:val="-2"/>
          <w:sz w:val="20"/>
        </w:rPr>
        <w:t>effectiveness</w:t>
      </w:r>
      <w:r>
        <w:rPr>
          <w:rFonts w:ascii="Arial" w:hAnsi="Arial"/>
          <w:color w:val="231F20"/>
          <w:spacing w:val="-8"/>
          <w:sz w:val="20"/>
        </w:rPr>
        <w:t xml:space="preserve"> </w:t>
      </w:r>
      <w:r>
        <w:rPr>
          <w:rFonts w:ascii="Arial" w:hAnsi="Arial"/>
          <w:color w:val="231F20"/>
          <w:spacing w:val="-2"/>
          <w:sz w:val="20"/>
        </w:rPr>
        <w:t>of policies</w:t>
      </w:r>
      <w:r>
        <w:rPr>
          <w:rFonts w:ascii="Arial" w:hAnsi="Arial"/>
          <w:color w:val="231F20"/>
          <w:spacing w:val="-8"/>
          <w:sz w:val="20"/>
        </w:rPr>
        <w:t xml:space="preserve"> </w:t>
      </w:r>
      <w:r>
        <w:rPr>
          <w:rFonts w:ascii="Arial" w:hAnsi="Arial"/>
          <w:color w:val="231F20"/>
          <w:spacing w:val="-2"/>
          <w:sz w:val="20"/>
        </w:rPr>
        <w:t>and procedures</w:t>
      </w:r>
      <w:r>
        <w:rPr>
          <w:rFonts w:ascii="Arial" w:hAnsi="Arial"/>
          <w:color w:val="231F20"/>
          <w:spacing w:val="-12"/>
          <w:sz w:val="20"/>
        </w:rPr>
        <w:t xml:space="preserve"> </w:t>
      </w:r>
      <w:r>
        <w:rPr>
          <w:rFonts w:ascii="Arial" w:hAnsi="Arial"/>
          <w:color w:val="231F20"/>
          <w:spacing w:val="-2"/>
          <w:sz w:val="20"/>
        </w:rPr>
        <w:t>intended</w:t>
      </w:r>
      <w:r>
        <w:rPr>
          <w:rFonts w:ascii="Arial" w:hAnsi="Arial"/>
          <w:color w:val="231F20"/>
          <w:spacing w:val="-12"/>
          <w:sz w:val="20"/>
        </w:rPr>
        <w:t xml:space="preserve"> </w:t>
      </w:r>
      <w:r>
        <w:rPr>
          <w:rFonts w:ascii="Arial" w:hAnsi="Arial"/>
          <w:color w:val="231F20"/>
          <w:spacing w:val="-2"/>
          <w:sz w:val="20"/>
        </w:rPr>
        <w:t>to</w:t>
      </w:r>
      <w:r>
        <w:rPr>
          <w:rFonts w:ascii="Arial" w:hAnsi="Arial"/>
          <w:color w:val="231F20"/>
          <w:spacing w:val="-12"/>
          <w:sz w:val="20"/>
        </w:rPr>
        <w:t xml:space="preserve"> </w:t>
      </w:r>
      <w:r>
        <w:rPr>
          <w:rFonts w:ascii="Arial" w:hAnsi="Arial"/>
          <w:color w:val="231F20"/>
          <w:spacing w:val="-2"/>
          <w:sz w:val="20"/>
        </w:rPr>
        <w:t>rapidly</w:t>
      </w:r>
      <w:r>
        <w:rPr>
          <w:rFonts w:ascii="Arial" w:hAnsi="Arial"/>
          <w:color w:val="231F20"/>
          <w:spacing w:val="-12"/>
          <w:sz w:val="20"/>
        </w:rPr>
        <w:t xml:space="preserve"> </w:t>
      </w:r>
      <w:r>
        <w:rPr>
          <w:rFonts w:ascii="Arial" w:hAnsi="Arial"/>
          <w:color w:val="231F20"/>
          <w:spacing w:val="-2"/>
          <w:sz w:val="20"/>
        </w:rPr>
        <w:t>connect</w:t>
      </w:r>
      <w:r>
        <w:rPr>
          <w:rFonts w:ascii="Arial" w:hAnsi="Arial"/>
          <w:color w:val="231F20"/>
          <w:spacing w:val="-12"/>
          <w:sz w:val="20"/>
        </w:rPr>
        <w:t xml:space="preserve"> </w:t>
      </w:r>
      <w:r>
        <w:rPr>
          <w:rFonts w:ascii="Arial" w:hAnsi="Arial"/>
          <w:color w:val="231F20"/>
          <w:spacing w:val="-2"/>
          <w:sz w:val="20"/>
        </w:rPr>
        <w:t>individuals</w:t>
      </w:r>
      <w:r>
        <w:rPr>
          <w:rFonts w:ascii="Arial" w:hAnsi="Arial"/>
          <w:color w:val="231F20"/>
          <w:spacing w:val="-12"/>
          <w:sz w:val="20"/>
        </w:rPr>
        <w:t xml:space="preserve"> </w:t>
      </w:r>
      <w:r>
        <w:rPr>
          <w:rFonts w:ascii="Arial" w:hAnsi="Arial"/>
          <w:color w:val="231F20"/>
          <w:spacing w:val="-2"/>
          <w:sz w:val="20"/>
        </w:rPr>
        <w:t>at</w:t>
      </w:r>
      <w:r>
        <w:rPr>
          <w:rFonts w:ascii="Arial" w:hAnsi="Arial"/>
          <w:color w:val="231F20"/>
          <w:spacing w:val="-12"/>
          <w:sz w:val="20"/>
        </w:rPr>
        <w:t xml:space="preserve"> </w:t>
      </w:r>
      <w:r>
        <w:rPr>
          <w:rFonts w:ascii="Arial" w:hAnsi="Arial"/>
          <w:color w:val="231F20"/>
          <w:spacing w:val="-2"/>
          <w:sz w:val="20"/>
        </w:rPr>
        <w:t>risk</w:t>
      </w:r>
      <w:r>
        <w:rPr>
          <w:rFonts w:ascii="Arial" w:hAnsi="Arial"/>
          <w:color w:val="231F20"/>
          <w:spacing w:val="-12"/>
          <w:sz w:val="20"/>
        </w:rPr>
        <w:t xml:space="preserve"> </w:t>
      </w:r>
      <w:r>
        <w:rPr>
          <w:rFonts w:ascii="Arial" w:hAnsi="Arial"/>
          <w:color w:val="231F20"/>
          <w:spacing w:val="-2"/>
          <w:sz w:val="20"/>
        </w:rPr>
        <w:t>for</w:t>
      </w:r>
      <w:r>
        <w:rPr>
          <w:rFonts w:ascii="Arial" w:hAnsi="Arial"/>
          <w:color w:val="231F20"/>
          <w:spacing w:val="-12"/>
          <w:sz w:val="20"/>
        </w:rPr>
        <w:t xml:space="preserve"> </w:t>
      </w:r>
      <w:r>
        <w:rPr>
          <w:rFonts w:ascii="Arial" w:hAnsi="Arial"/>
          <w:color w:val="231F20"/>
          <w:spacing w:val="-2"/>
          <w:sz w:val="20"/>
        </w:rPr>
        <w:t>suicide</w:t>
      </w:r>
      <w:r>
        <w:rPr>
          <w:rFonts w:ascii="Arial" w:hAnsi="Arial"/>
          <w:color w:val="231F20"/>
          <w:spacing w:val="-12"/>
          <w:sz w:val="20"/>
        </w:rPr>
        <w:t xml:space="preserve"> </w:t>
      </w:r>
      <w:r>
        <w:rPr>
          <w:rFonts w:ascii="Arial" w:hAnsi="Arial"/>
          <w:color w:val="231F20"/>
          <w:spacing w:val="-2"/>
          <w:sz w:val="20"/>
        </w:rPr>
        <w:t>with</w:t>
      </w:r>
      <w:r>
        <w:rPr>
          <w:rFonts w:ascii="Arial" w:hAnsi="Arial"/>
          <w:color w:val="231F20"/>
          <w:spacing w:val="-12"/>
          <w:sz w:val="20"/>
        </w:rPr>
        <w:t xml:space="preserve"> </w:t>
      </w:r>
      <w:r>
        <w:rPr>
          <w:rFonts w:ascii="Arial" w:hAnsi="Arial"/>
          <w:color w:val="231F20"/>
          <w:spacing w:val="-2"/>
          <w:sz w:val="20"/>
        </w:rPr>
        <w:t>services.</w:t>
      </w:r>
      <w:r>
        <w:rPr>
          <w:rFonts w:ascii="Arial" w:hAnsi="Arial"/>
          <w:color w:val="231F20"/>
          <w:spacing w:val="-11"/>
          <w:sz w:val="20"/>
        </w:rPr>
        <w:t xml:space="preserve"> </w:t>
      </w:r>
      <w:r>
        <w:rPr>
          <w:rFonts w:ascii="Arial" w:hAnsi="Arial"/>
          <w:color w:val="231F20"/>
          <w:spacing w:val="-2"/>
          <w:sz w:val="20"/>
        </w:rPr>
        <w:t>(Objective</w:t>
      </w:r>
      <w:r>
        <w:rPr>
          <w:rFonts w:ascii="Arial" w:hAnsi="Arial"/>
          <w:color w:val="231F20"/>
          <w:spacing w:val="-12"/>
          <w:sz w:val="20"/>
        </w:rPr>
        <w:t xml:space="preserve"> </w:t>
      </w:r>
      <w:r>
        <w:rPr>
          <w:rFonts w:ascii="Arial" w:hAnsi="Arial"/>
          <w:color w:val="231F20"/>
          <w:spacing w:val="-2"/>
          <w:sz w:val="20"/>
        </w:rPr>
        <w:t>13.1)</w:t>
      </w:r>
    </w:p>
    <w:p w14:paraId="5C526103" w14:textId="77777777" w:rsidR="00C83B3C" w:rsidRDefault="00102383">
      <w:pPr>
        <w:spacing w:before="109"/>
        <w:ind w:left="1618"/>
        <w:rPr>
          <w:rFonts w:ascii="Arial"/>
          <w:b/>
          <w:sz w:val="20"/>
        </w:rPr>
      </w:pPr>
      <w:r>
        <w:rPr>
          <w:rFonts w:ascii="Arial"/>
          <w:b/>
          <w:color w:val="231F20"/>
          <w:spacing w:val="-12"/>
          <w:sz w:val="20"/>
        </w:rPr>
        <w:t>Schools,</w:t>
      </w:r>
      <w:r>
        <w:rPr>
          <w:rFonts w:ascii="Arial"/>
          <w:b/>
          <w:color w:val="231F20"/>
          <w:spacing w:val="-10"/>
          <w:sz w:val="20"/>
        </w:rPr>
        <w:t xml:space="preserve"> </w:t>
      </w:r>
      <w:r>
        <w:rPr>
          <w:rFonts w:ascii="Arial"/>
          <w:b/>
          <w:color w:val="231F20"/>
          <w:spacing w:val="-12"/>
          <w:sz w:val="20"/>
        </w:rPr>
        <w:t>Colleges,</w:t>
      </w:r>
      <w:r>
        <w:rPr>
          <w:rFonts w:ascii="Arial"/>
          <w:b/>
          <w:color w:val="231F20"/>
          <w:spacing w:val="4"/>
          <w:sz w:val="20"/>
        </w:rPr>
        <w:t xml:space="preserve"> </w:t>
      </w:r>
      <w:r>
        <w:rPr>
          <w:rFonts w:ascii="Arial"/>
          <w:b/>
          <w:color w:val="231F20"/>
          <w:spacing w:val="-12"/>
          <w:sz w:val="20"/>
        </w:rPr>
        <w:t>and</w:t>
      </w:r>
      <w:r>
        <w:rPr>
          <w:rFonts w:ascii="Arial"/>
          <w:b/>
          <w:color w:val="231F20"/>
          <w:spacing w:val="-17"/>
          <w:sz w:val="20"/>
        </w:rPr>
        <w:t xml:space="preserve"> </w:t>
      </w:r>
      <w:r>
        <w:rPr>
          <w:rFonts w:ascii="Arial"/>
          <w:b/>
          <w:color w:val="231F20"/>
          <w:spacing w:val="-12"/>
          <w:sz w:val="20"/>
        </w:rPr>
        <w:t>Universities</w:t>
      </w:r>
      <w:r>
        <w:rPr>
          <w:rFonts w:ascii="Arial"/>
          <w:b/>
          <w:color w:val="231F20"/>
          <w:spacing w:val="-22"/>
          <w:sz w:val="20"/>
        </w:rPr>
        <w:t xml:space="preserve"> </w:t>
      </w:r>
      <w:r>
        <w:rPr>
          <w:rFonts w:ascii="Arial"/>
          <w:b/>
          <w:color w:val="231F20"/>
          <w:spacing w:val="-12"/>
          <w:sz w:val="20"/>
        </w:rPr>
        <w:t>Can:</w:t>
      </w:r>
    </w:p>
    <w:p w14:paraId="5F6091DF" w14:textId="77777777" w:rsidR="00C83B3C" w:rsidRDefault="00102383">
      <w:pPr>
        <w:pStyle w:val="ListParagraph"/>
        <w:numPr>
          <w:ilvl w:val="0"/>
          <w:numId w:val="8"/>
        </w:numPr>
        <w:tabs>
          <w:tab w:val="left" w:pos="2069"/>
        </w:tabs>
        <w:spacing w:before="140" w:line="292" w:lineRule="auto"/>
        <w:ind w:left="2074" w:right="1822"/>
        <w:rPr>
          <w:rFonts w:ascii="Arial" w:hAnsi="Arial"/>
          <w:sz w:val="20"/>
        </w:rPr>
      </w:pPr>
      <w:r>
        <w:rPr>
          <w:rFonts w:ascii="Arial" w:hAnsi="Arial"/>
          <w:color w:val="231F20"/>
          <w:spacing w:val="-4"/>
          <w:sz w:val="20"/>
        </w:rPr>
        <w:t>Conduct research to identify new, effective policy</w:t>
      </w:r>
      <w:r>
        <w:rPr>
          <w:rFonts w:ascii="Arial" w:hAnsi="Arial"/>
          <w:color w:val="231F20"/>
          <w:spacing w:val="-9"/>
          <w:sz w:val="20"/>
        </w:rPr>
        <w:t xml:space="preserve"> </w:t>
      </w:r>
      <w:r>
        <w:rPr>
          <w:rFonts w:ascii="Arial" w:hAnsi="Arial"/>
          <w:color w:val="231F20"/>
          <w:spacing w:val="-4"/>
          <w:sz w:val="20"/>
        </w:rPr>
        <w:t>and program interventions to reduce</w:t>
      </w:r>
      <w:r>
        <w:rPr>
          <w:rFonts w:ascii="Arial" w:hAnsi="Arial"/>
          <w:color w:val="231F20"/>
          <w:spacing w:val="-9"/>
          <w:sz w:val="20"/>
        </w:rPr>
        <w:t xml:space="preserve"> </w:t>
      </w:r>
      <w:r>
        <w:rPr>
          <w:rFonts w:ascii="Arial" w:hAnsi="Arial"/>
          <w:color w:val="231F20"/>
          <w:spacing w:val="-4"/>
          <w:sz w:val="20"/>
        </w:rPr>
        <w:t>suicide</w:t>
      </w:r>
      <w:r>
        <w:rPr>
          <w:rFonts w:ascii="Arial" w:hAnsi="Arial"/>
          <w:color w:val="231F20"/>
          <w:spacing w:val="-9"/>
          <w:sz w:val="20"/>
        </w:rPr>
        <w:t xml:space="preserve"> </w:t>
      </w:r>
      <w:r>
        <w:rPr>
          <w:rFonts w:ascii="Arial" w:hAnsi="Arial"/>
          <w:color w:val="231F20"/>
          <w:spacing w:val="-4"/>
          <w:sz w:val="20"/>
        </w:rPr>
        <w:t xml:space="preserve">and </w:t>
      </w:r>
      <w:r>
        <w:rPr>
          <w:rFonts w:ascii="Arial" w:hAnsi="Arial"/>
          <w:color w:val="231F20"/>
          <w:sz w:val="20"/>
        </w:rPr>
        <w:t>suicidal behavior. (Objective 12.1)</w:t>
      </w:r>
    </w:p>
    <w:p w14:paraId="16C8F36D" w14:textId="77777777" w:rsidR="00C83B3C" w:rsidRDefault="00102383">
      <w:pPr>
        <w:pStyle w:val="ListParagraph"/>
        <w:numPr>
          <w:ilvl w:val="0"/>
          <w:numId w:val="8"/>
        </w:numPr>
        <w:tabs>
          <w:tab w:val="left" w:pos="2069"/>
        </w:tabs>
        <w:spacing w:before="89" w:line="292" w:lineRule="auto"/>
        <w:ind w:right="1628" w:hanging="270"/>
        <w:rPr>
          <w:rFonts w:ascii="Arial" w:hAnsi="Arial"/>
          <w:sz w:val="20"/>
        </w:rPr>
      </w:pPr>
      <w:r>
        <w:rPr>
          <w:rFonts w:ascii="Arial" w:hAnsi="Arial"/>
          <w:color w:val="231F20"/>
          <w:spacing w:val="-4"/>
          <w:sz w:val="20"/>
        </w:rPr>
        <w:t>Share</w:t>
      </w:r>
      <w:r>
        <w:rPr>
          <w:rFonts w:ascii="Arial" w:hAnsi="Arial"/>
          <w:color w:val="231F20"/>
          <w:spacing w:val="-10"/>
          <w:sz w:val="20"/>
        </w:rPr>
        <w:t xml:space="preserve"> </w:t>
      </w:r>
      <w:r>
        <w:rPr>
          <w:rFonts w:ascii="Arial" w:hAnsi="Arial"/>
          <w:color w:val="231F20"/>
          <w:spacing w:val="-4"/>
          <w:sz w:val="20"/>
        </w:rPr>
        <w:t>suicide-related research findings</w:t>
      </w:r>
      <w:r>
        <w:rPr>
          <w:rFonts w:ascii="Arial" w:hAnsi="Arial"/>
          <w:color w:val="231F20"/>
          <w:spacing w:val="-10"/>
          <w:sz w:val="20"/>
        </w:rPr>
        <w:t xml:space="preserve"> </w:t>
      </w:r>
      <w:r>
        <w:rPr>
          <w:rFonts w:ascii="Arial" w:hAnsi="Arial"/>
          <w:color w:val="231F20"/>
          <w:spacing w:val="-4"/>
          <w:sz w:val="20"/>
        </w:rPr>
        <w:t>with state</w:t>
      </w:r>
      <w:r>
        <w:rPr>
          <w:rFonts w:ascii="Arial" w:hAnsi="Arial"/>
          <w:color w:val="231F20"/>
          <w:spacing w:val="-10"/>
          <w:sz w:val="20"/>
        </w:rPr>
        <w:t xml:space="preserve"> </w:t>
      </w:r>
      <w:r>
        <w:rPr>
          <w:rFonts w:ascii="Arial" w:hAnsi="Arial"/>
          <w:color w:val="231F20"/>
          <w:spacing w:val="-4"/>
          <w:sz w:val="20"/>
        </w:rPr>
        <w:t>and local suicide prevention coalition</w:t>
      </w:r>
      <w:r>
        <w:rPr>
          <w:rFonts w:ascii="Arial" w:hAnsi="Arial"/>
          <w:color w:val="231F20"/>
          <w:spacing w:val="-4"/>
          <w:sz w:val="20"/>
        </w:rPr>
        <w:t xml:space="preserve">s, health care </w:t>
      </w:r>
      <w:r>
        <w:rPr>
          <w:rFonts w:ascii="Arial" w:hAnsi="Arial"/>
          <w:color w:val="231F20"/>
          <w:sz w:val="20"/>
        </w:rPr>
        <w:t>providers,</w:t>
      </w:r>
      <w:r>
        <w:rPr>
          <w:rFonts w:ascii="Arial" w:hAnsi="Arial"/>
          <w:color w:val="231F20"/>
          <w:spacing w:val="-14"/>
          <w:sz w:val="20"/>
        </w:rPr>
        <w:t xml:space="preserve"> </w:t>
      </w:r>
      <w:r>
        <w:rPr>
          <w:rFonts w:ascii="Arial" w:hAnsi="Arial"/>
          <w:color w:val="231F20"/>
          <w:sz w:val="20"/>
        </w:rPr>
        <w:t>and</w:t>
      </w:r>
      <w:r>
        <w:rPr>
          <w:rFonts w:ascii="Arial" w:hAnsi="Arial"/>
          <w:color w:val="231F20"/>
          <w:spacing w:val="-14"/>
          <w:sz w:val="20"/>
        </w:rPr>
        <w:t xml:space="preserve"> </w:t>
      </w:r>
      <w:r>
        <w:rPr>
          <w:rFonts w:ascii="Arial" w:hAnsi="Arial"/>
          <w:color w:val="231F20"/>
          <w:sz w:val="20"/>
        </w:rPr>
        <w:t>other</w:t>
      </w:r>
      <w:r>
        <w:rPr>
          <w:rFonts w:ascii="Arial" w:hAnsi="Arial"/>
          <w:color w:val="231F20"/>
          <w:spacing w:val="-9"/>
          <w:sz w:val="20"/>
        </w:rPr>
        <w:t xml:space="preserve"> </w:t>
      </w:r>
      <w:r>
        <w:rPr>
          <w:rFonts w:ascii="Arial" w:hAnsi="Arial"/>
          <w:color w:val="231F20"/>
          <w:sz w:val="20"/>
        </w:rPr>
        <w:t>relevant</w:t>
      </w:r>
      <w:r>
        <w:rPr>
          <w:rFonts w:ascii="Arial" w:hAnsi="Arial"/>
          <w:color w:val="231F20"/>
          <w:spacing w:val="-9"/>
          <w:sz w:val="20"/>
        </w:rPr>
        <w:t xml:space="preserve"> </w:t>
      </w:r>
      <w:r>
        <w:rPr>
          <w:rFonts w:ascii="Arial" w:hAnsi="Arial"/>
          <w:color w:val="231F20"/>
          <w:sz w:val="20"/>
        </w:rPr>
        <w:t>practitioners.</w:t>
      </w:r>
      <w:r>
        <w:rPr>
          <w:rFonts w:ascii="Arial" w:hAnsi="Arial"/>
          <w:color w:val="231F20"/>
          <w:spacing w:val="-9"/>
          <w:sz w:val="20"/>
        </w:rPr>
        <w:t xml:space="preserve"> </w:t>
      </w:r>
      <w:r>
        <w:rPr>
          <w:rFonts w:ascii="Arial" w:hAnsi="Arial"/>
          <w:color w:val="231F20"/>
          <w:sz w:val="20"/>
        </w:rPr>
        <w:t>(Objective</w:t>
      </w:r>
      <w:r>
        <w:rPr>
          <w:rFonts w:ascii="Arial" w:hAnsi="Arial"/>
          <w:color w:val="231F20"/>
          <w:spacing w:val="-14"/>
          <w:sz w:val="20"/>
        </w:rPr>
        <w:t xml:space="preserve"> </w:t>
      </w:r>
      <w:r>
        <w:rPr>
          <w:rFonts w:ascii="Arial" w:hAnsi="Arial"/>
          <w:color w:val="231F20"/>
          <w:sz w:val="20"/>
        </w:rPr>
        <w:t>12.3)</w:t>
      </w:r>
    </w:p>
    <w:p w14:paraId="362F6727" w14:textId="77777777" w:rsidR="00C83B3C" w:rsidRDefault="00102383">
      <w:pPr>
        <w:spacing w:before="109"/>
        <w:ind w:left="1618"/>
        <w:rPr>
          <w:rFonts w:ascii="Arial"/>
          <w:b/>
          <w:sz w:val="20"/>
        </w:rPr>
      </w:pPr>
      <w:r>
        <w:rPr>
          <w:rFonts w:ascii="Arial"/>
          <w:b/>
          <w:color w:val="231F20"/>
          <w:spacing w:val="-14"/>
          <w:sz w:val="20"/>
        </w:rPr>
        <w:t>Nonprofit,</w:t>
      </w:r>
      <w:r>
        <w:rPr>
          <w:rFonts w:ascii="Arial"/>
          <w:b/>
          <w:color w:val="231F20"/>
          <w:spacing w:val="-1"/>
          <w:sz w:val="20"/>
        </w:rPr>
        <w:t xml:space="preserve"> </w:t>
      </w:r>
      <w:r>
        <w:rPr>
          <w:rFonts w:ascii="Arial"/>
          <w:b/>
          <w:color w:val="231F20"/>
          <w:spacing w:val="-14"/>
          <w:sz w:val="20"/>
        </w:rPr>
        <w:t>Community-,</w:t>
      </w:r>
      <w:r>
        <w:rPr>
          <w:rFonts w:ascii="Arial"/>
          <w:b/>
          <w:color w:val="231F20"/>
          <w:spacing w:val="15"/>
          <w:sz w:val="20"/>
        </w:rPr>
        <w:t xml:space="preserve"> </w:t>
      </w:r>
      <w:r>
        <w:rPr>
          <w:rFonts w:ascii="Arial"/>
          <w:b/>
          <w:color w:val="231F20"/>
          <w:spacing w:val="-14"/>
          <w:sz w:val="20"/>
        </w:rPr>
        <w:t>and</w:t>
      </w:r>
      <w:r>
        <w:rPr>
          <w:rFonts w:ascii="Arial"/>
          <w:b/>
          <w:color w:val="231F20"/>
          <w:spacing w:val="-16"/>
          <w:sz w:val="20"/>
        </w:rPr>
        <w:t xml:space="preserve"> </w:t>
      </w:r>
      <w:r>
        <w:rPr>
          <w:rFonts w:ascii="Arial"/>
          <w:b/>
          <w:color w:val="231F20"/>
          <w:spacing w:val="-14"/>
          <w:sz w:val="20"/>
        </w:rPr>
        <w:t>Faith-Based</w:t>
      </w:r>
      <w:r>
        <w:rPr>
          <w:rFonts w:ascii="Arial"/>
          <w:b/>
          <w:color w:val="231F20"/>
          <w:spacing w:val="-24"/>
          <w:sz w:val="20"/>
        </w:rPr>
        <w:t xml:space="preserve"> </w:t>
      </w:r>
      <w:r>
        <w:rPr>
          <w:rFonts w:ascii="Arial"/>
          <w:b/>
          <w:color w:val="231F20"/>
          <w:spacing w:val="-14"/>
          <w:sz w:val="20"/>
        </w:rPr>
        <w:t>Organizations</w:t>
      </w:r>
      <w:r>
        <w:rPr>
          <w:rFonts w:ascii="Arial"/>
          <w:b/>
          <w:color w:val="231F20"/>
          <w:spacing w:val="-16"/>
          <w:sz w:val="20"/>
        </w:rPr>
        <w:t xml:space="preserve"> </w:t>
      </w:r>
      <w:r>
        <w:rPr>
          <w:rFonts w:ascii="Arial"/>
          <w:b/>
          <w:color w:val="231F20"/>
          <w:spacing w:val="-14"/>
          <w:sz w:val="20"/>
        </w:rPr>
        <w:t>Can:</w:t>
      </w:r>
    </w:p>
    <w:p w14:paraId="539512BE" w14:textId="77777777" w:rsidR="00C83B3C" w:rsidRDefault="00102383">
      <w:pPr>
        <w:pStyle w:val="ListParagraph"/>
        <w:numPr>
          <w:ilvl w:val="0"/>
          <w:numId w:val="8"/>
        </w:numPr>
        <w:tabs>
          <w:tab w:val="left" w:pos="2069"/>
        </w:tabs>
        <w:spacing w:before="140"/>
        <w:ind w:left="2068" w:hanging="259"/>
        <w:rPr>
          <w:rFonts w:ascii="Arial" w:hAnsi="Arial"/>
          <w:sz w:val="20"/>
        </w:rPr>
      </w:pPr>
      <w:r>
        <w:rPr>
          <w:rFonts w:ascii="Arial" w:hAnsi="Arial"/>
          <w:color w:val="231F20"/>
          <w:spacing w:val="-4"/>
          <w:sz w:val="20"/>
        </w:rPr>
        <w:t>Work</w:t>
      </w:r>
      <w:r>
        <w:rPr>
          <w:rFonts w:ascii="Arial" w:hAnsi="Arial"/>
          <w:color w:val="231F20"/>
          <w:spacing w:val="-7"/>
          <w:sz w:val="20"/>
        </w:rPr>
        <w:t xml:space="preserve"> </w:t>
      </w:r>
      <w:r>
        <w:rPr>
          <w:rFonts w:ascii="Arial" w:hAnsi="Arial"/>
          <w:color w:val="231F20"/>
          <w:spacing w:val="-4"/>
          <w:sz w:val="20"/>
        </w:rPr>
        <w:t>with</w:t>
      </w:r>
      <w:r>
        <w:rPr>
          <w:rFonts w:ascii="Arial" w:hAnsi="Arial"/>
          <w:color w:val="231F20"/>
          <w:spacing w:val="-5"/>
          <w:sz w:val="20"/>
        </w:rPr>
        <w:t xml:space="preserve"> </w:t>
      </w:r>
      <w:r>
        <w:rPr>
          <w:rFonts w:ascii="Arial" w:hAnsi="Arial"/>
          <w:color w:val="231F20"/>
          <w:spacing w:val="-4"/>
          <w:sz w:val="20"/>
        </w:rPr>
        <w:t>a</w:t>
      </w:r>
      <w:r>
        <w:rPr>
          <w:rFonts w:ascii="Arial" w:hAnsi="Arial"/>
          <w:color w:val="231F20"/>
          <w:spacing w:val="-5"/>
          <w:sz w:val="20"/>
        </w:rPr>
        <w:t xml:space="preserve"> </w:t>
      </w:r>
      <w:r>
        <w:rPr>
          <w:rFonts w:ascii="Arial" w:hAnsi="Arial"/>
          <w:color w:val="231F20"/>
          <w:spacing w:val="-4"/>
          <w:sz w:val="20"/>
        </w:rPr>
        <w:t>local</w:t>
      </w:r>
      <w:r>
        <w:rPr>
          <w:rFonts w:ascii="Arial" w:hAnsi="Arial"/>
          <w:color w:val="231F20"/>
          <w:spacing w:val="1"/>
          <w:sz w:val="20"/>
        </w:rPr>
        <w:t xml:space="preserve"> </w:t>
      </w:r>
      <w:r>
        <w:rPr>
          <w:rFonts w:ascii="Arial" w:hAnsi="Arial"/>
          <w:color w:val="231F20"/>
          <w:spacing w:val="-4"/>
          <w:sz w:val="20"/>
        </w:rPr>
        <w:t>university</w:t>
      </w:r>
      <w:r>
        <w:rPr>
          <w:rFonts w:ascii="Arial" w:hAnsi="Arial"/>
          <w:color w:val="231F20"/>
          <w:spacing w:val="-5"/>
          <w:sz w:val="20"/>
        </w:rPr>
        <w:t xml:space="preserve"> </w:t>
      </w:r>
      <w:r>
        <w:rPr>
          <w:rFonts w:ascii="Arial" w:hAnsi="Arial"/>
          <w:color w:val="231F20"/>
          <w:spacing w:val="-4"/>
          <w:sz w:val="20"/>
        </w:rPr>
        <w:t>to</w:t>
      </w:r>
      <w:r>
        <w:rPr>
          <w:rFonts w:ascii="Arial" w:hAnsi="Arial"/>
          <w:color w:val="231F20"/>
          <w:spacing w:val="-11"/>
          <w:sz w:val="20"/>
        </w:rPr>
        <w:t xml:space="preserve"> </w:t>
      </w:r>
      <w:r>
        <w:rPr>
          <w:rFonts w:ascii="Arial" w:hAnsi="Arial"/>
          <w:color w:val="231F20"/>
          <w:spacing w:val="-4"/>
          <w:sz w:val="20"/>
        </w:rPr>
        <w:t>evaluate</w:t>
      </w:r>
      <w:r>
        <w:rPr>
          <w:rFonts w:ascii="Arial" w:hAnsi="Arial"/>
          <w:color w:val="231F20"/>
          <w:spacing w:val="-11"/>
          <w:sz w:val="20"/>
        </w:rPr>
        <w:t xml:space="preserve"> </w:t>
      </w:r>
      <w:r>
        <w:rPr>
          <w:rFonts w:ascii="Arial" w:hAnsi="Arial"/>
          <w:color w:val="231F20"/>
          <w:spacing w:val="-4"/>
          <w:sz w:val="20"/>
        </w:rPr>
        <w:t>your suicide</w:t>
      </w:r>
      <w:r>
        <w:rPr>
          <w:rFonts w:ascii="Arial" w:hAnsi="Arial"/>
          <w:color w:val="231F20"/>
          <w:spacing w:val="-5"/>
          <w:sz w:val="20"/>
        </w:rPr>
        <w:t xml:space="preserve"> </w:t>
      </w:r>
      <w:r>
        <w:rPr>
          <w:rFonts w:ascii="Arial" w:hAnsi="Arial"/>
          <w:color w:val="231F20"/>
          <w:spacing w:val="-4"/>
          <w:sz w:val="20"/>
        </w:rPr>
        <w:t>prevention</w:t>
      </w:r>
      <w:r>
        <w:rPr>
          <w:rFonts w:ascii="Arial" w:hAnsi="Arial"/>
          <w:color w:val="231F20"/>
          <w:spacing w:val="1"/>
          <w:sz w:val="20"/>
        </w:rPr>
        <w:t xml:space="preserve"> </w:t>
      </w:r>
      <w:r>
        <w:rPr>
          <w:rFonts w:ascii="Arial" w:hAnsi="Arial"/>
          <w:color w:val="231F20"/>
          <w:spacing w:val="-4"/>
          <w:sz w:val="20"/>
        </w:rPr>
        <w:t>program.</w:t>
      </w:r>
      <w:r>
        <w:rPr>
          <w:rFonts w:ascii="Arial" w:hAnsi="Arial"/>
          <w:color w:val="231F20"/>
          <w:spacing w:val="1"/>
          <w:sz w:val="20"/>
        </w:rPr>
        <w:t xml:space="preserve"> </w:t>
      </w:r>
      <w:r>
        <w:rPr>
          <w:rFonts w:ascii="Arial" w:hAnsi="Arial"/>
          <w:color w:val="231F20"/>
          <w:spacing w:val="-4"/>
          <w:sz w:val="20"/>
        </w:rPr>
        <w:t>(Objective 13.1)</w:t>
      </w:r>
    </w:p>
    <w:p w14:paraId="18FCD91E" w14:textId="77777777" w:rsidR="00C83B3C" w:rsidRDefault="00102383">
      <w:pPr>
        <w:spacing w:before="160"/>
        <w:ind w:left="1630"/>
        <w:rPr>
          <w:rFonts w:ascii="Arial"/>
          <w:b/>
          <w:sz w:val="20"/>
        </w:rPr>
      </w:pPr>
      <w:r>
        <w:rPr>
          <w:rFonts w:ascii="Arial"/>
          <w:b/>
          <w:color w:val="231F20"/>
          <w:spacing w:val="-12"/>
          <w:sz w:val="20"/>
        </w:rPr>
        <w:t>Individuals</w:t>
      </w:r>
      <w:r>
        <w:rPr>
          <w:rFonts w:ascii="Arial"/>
          <w:b/>
          <w:color w:val="231F20"/>
          <w:spacing w:val="-5"/>
          <w:sz w:val="20"/>
        </w:rPr>
        <w:t xml:space="preserve"> </w:t>
      </w:r>
      <w:r>
        <w:rPr>
          <w:rFonts w:ascii="Arial"/>
          <w:b/>
          <w:color w:val="231F20"/>
          <w:spacing w:val="-12"/>
          <w:sz w:val="20"/>
        </w:rPr>
        <w:t>and</w:t>
      </w:r>
      <w:r>
        <w:rPr>
          <w:rFonts w:ascii="Arial"/>
          <w:b/>
          <w:color w:val="231F20"/>
          <w:spacing w:val="-19"/>
          <w:sz w:val="20"/>
        </w:rPr>
        <w:t xml:space="preserve"> </w:t>
      </w:r>
      <w:r>
        <w:rPr>
          <w:rFonts w:ascii="Arial"/>
          <w:b/>
          <w:color w:val="231F20"/>
          <w:spacing w:val="-12"/>
          <w:sz w:val="20"/>
        </w:rPr>
        <w:t>Families</w:t>
      </w:r>
      <w:r>
        <w:rPr>
          <w:rFonts w:ascii="Arial"/>
          <w:b/>
          <w:color w:val="231F20"/>
          <w:spacing w:val="-19"/>
          <w:sz w:val="20"/>
        </w:rPr>
        <w:t xml:space="preserve"> </w:t>
      </w:r>
      <w:r>
        <w:rPr>
          <w:rFonts w:ascii="Arial"/>
          <w:b/>
          <w:color w:val="231F20"/>
          <w:spacing w:val="-12"/>
          <w:sz w:val="20"/>
        </w:rPr>
        <w:t>Can:</w:t>
      </w:r>
    </w:p>
    <w:p w14:paraId="3722226D" w14:textId="77777777" w:rsidR="00C83B3C" w:rsidRDefault="00102383">
      <w:pPr>
        <w:pStyle w:val="ListParagraph"/>
        <w:numPr>
          <w:ilvl w:val="0"/>
          <w:numId w:val="8"/>
        </w:numPr>
        <w:tabs>
          <w:tab w:val="left" w:pos="2075"/>
        </w:tabs>
        <w:spacing w:before="140" w:line="292" w:lineRule="auto"/>
        <w:ind w:right="2029" w:hanging="270"/>
        <w:rPr>
          <w:rFonts w:ascii="Arial" w:hAnsi="Arial"/>
          <w:sz w:val="20"/>
        </w:rPr>
      </w:pPr>
      <w:r>
        <w:rPr>
          <w:rFonts w:ascii="Arial" w:hAnsi="Arial"/>
          <w:color w:val="231F20"/>
          <w:spacing w:val="-4"/>
          <w:sz w:val="20"/>
        </w:rPr>
        <w:t>Participate in surveys</w:t>
      </w:r>
      <w:r>
        <w:rPr>
          <w:rFonts w:ascii="Arial" w:hAnsi="Arial"/>
          <w:color w:val="231F20"/>
          <w:spacing w:val="-11"/>
          <w:sz w:val="20"/>
        </w:rPr>
        <w:t xml:space="preserve"> </w:t>
      </w:r>
      <w:r>
        <w:rPr>
          <w:rFonts w:ascii="Arial" w:hAnsi="Arial"/>
          <w:color w:val="231F20"/>
          <w:spacing w:val="-4"/>
          <w:sz w:val="20"/>
        </w:rPr>
        <w:t>and other data collection efforts</w:t>
      </w:r>
      <w:r>
        <w:rPr>
          <w:rFonts w:ascii="Arial" w:hAnsi="Arial"/>
          <w:color w:val="231F20"/>
          <w:spacing w:val="-11"/>
          <w:sz w:val="20"/>
        </w:rPr>
        <w:t xml:space="preserve"> </w:t>
      </w:r>
      <w:r>
        <w:rPr>
          <w:rFonts w:ascii="Arial" w:hAnsi="Arial"/>
          <w:color w:val="231F20"/>
          <w:spacing w:val="-4"/>
          <w:sz w:val="20"/>
        </w:rPr>
        <w:t>addressing</w:t>
      </w:r>
      <w:r>
        <w:rPr>
          <w:rFonts w:ascii="Arial" w:hAnsi="Arial"/>
          <w:color w:val="231F20"/>
          <w:spacing w:val="-11"/>
          <w:sz w:val="20"/>
        </w:rPr>
        <w:t xml:space="preserve"> </w:t>
      </w:r>
      <w:r>
        <w:rPr>
          <w:rFonts w:ascii="Arial" w:hAnsi="Arial"/>
          <w:color w:val="231F20"/>
          <w:spacing w:val="-4"/>
          <w:sz w:val="20"/>
        </w:rPr>
        <w:t>suicide</w:t>
      </w:r>
      <w:r>
        <w:rPr>
          <w:rFonts w:ascii="Arial" w:hAnsi="Arial"/>
          <w:color w:val="231F20"/>
          <w:spacing w:val="-11"/>
          <w:sz w:val="20"/>
        </w:rPr>
        <w:t xml:space="preserve"> </w:t>
      </w:r>
      <w:r>
        <w:rPr>
          <w:rFonts w:ascii="Arial" w:hAnsi="Arial"/>
          <w:color w:val="231F20"/>
          <w:spacing w:val="-4"/>
          <w:sz w:val="20"/>
        </w:rPr>
        <w:t xml:space="preserve">and related behaviors. </w:t>
      </w:r>
      <w:r>
        <w:rPr>
          <w:rFonts w:ascii="Arial" w:hAnsi="Arial"/>
          <w:color w:val="231F20"/>
          <w:sz w:val="20"/>
        </w:rPr>
        <w:t>(Objective 11.4)</w:t>
      </w:r>
    </w:p>
    <w:p w14:paraId="338F70DC" w14:textId="77777777" w:rsidR="00C83B3C" w:rsidRDefault="00102383">
      <w:pPr>
        <w:pStyle w:val="ListParagraph"/>
        <w:numPr>
          <w:ilvl w:val="0"/>
          <w:numId w:val="8"/>
        </w:numPr>
        <w:tabs>
          <w:tab w:val="left" w:pos="2069"/>
        </w:tabs>
        <w:spacing w:before="89"/>
        <w:ind w:left="2068" w:hanging="259"/>
        <w:rPr>
          <w:rFonts w:ascii="Arial" w:hAnsi="Arial"/>
          <w:sz w:val="20"/>
        </w:rPr>
      </w:pPr>
      <w:r>
        <w:rPr>
          <w:rFonts w:ascii="Arial" w:hAnsi="Arial"/>
          <w:color w:val="231F20"/>
          <w:spacing w:val="-4"/>
          <w:sz w:val="20"/>
        </w:rPr>
        <w:t>Support</w:t>
      </w:r>
      <w:r>
        <w:rPr>
          <w:rFonts w:ascii="Arial" w:hAnsi="Arial"/>
          <w:color w:val="231F20"/>
          <w:spacing w:val="-9"/>
          <w:sz w:val="20"/>
        </w:rPr>
        <w:t xml:space="preserve"> </w:t>
      </w:r>
      <w:r>
        <w:rPr>
          <w:rFonts w:ascii="Arial" w:hAnsi="Arial"/>
          <w:color w:val="231F20"/>
          <w:spacing w:val="-4"/>
          <w:sz w:val="20"/>
        </w:rPr>
        <w:t>evaluation</w:t>
      </w:r>
      <w:r>
        <w:rPr>
          <w:rFonts w:ascii="Arial" w:hAnsi="Arial"/>
          <w:color w:val="231F20"/>
          <w:spacing w:val="-6"/>
          <w:sz w:val="20"/>
        </w:rPr>
        <w:t xml:space="preserve"> </w:t>
      </w:r>
      <w:r>
        <w:rPr>
          <w:rFonts w:ascii="Arial" w:hAnsi="Arial"/>
          <w:color w:val="231F20"/>
          <w:spacing w:val="-4"/>
          <w:sz w:val="20"/>
        </w:rPr>
        <w:t>of</w:t>
      </w:r>
      <w:r>
        <w:rPr>
          <w:rFonts w:ascii="Arial" w:hAnsi="Arial"/>
          <w:color w:val="231F20"/>
          <w:spacing w:val="-6"/>
          <w:sz w:val="20"/>
        </w:rPr>
        <w:t xml:space="preserve"> </w:t>
      </w:r>
      <w:r>
        <w:rPr>
          <w:rFonts w:ascii="Arial" w:hAnsi="Arial"/>
          <w:color w:val="231F20"/>
          <w:spacing w:val="-4"/>
          <w:sz w:val="20"/>
        </w:rPr>
        <w:t>suicide</w:t>
      </w:r>
      <w:r>
        <w:rPr>
          <w:rFonts w:ascii="Arial" w:hAnsi="Arial"/>
          <w:color w:val="231F20"/>
          <w:spacing w:val="-7"/>
          <w:sz w:val="20"/>
        </w:rPr>
        <w:t xml:space="preserve"> </w:t>
      </w:r>
      <w:r>
        <w:rPr>
          <w:rFonts w:ascii="Arial" w:hAnsi="Arial"/>
          <w:color w:val="231F20"/>
          <w:spacing w:val="-4"/>
          <w:sz w:val="20"/>
        </w:rPr>
        <w:t>prevention</w:t>
      </w:r>
      <w:r>
        <w:rPr>
          <w:rFonts w:ascii="Arial" w:hAnsi="Arial"/>
          <w:color w:val="231F20"/>
          <w:sz w:val="20"/>
        </w:rPr>
        <w:t xml:space="preserve"> </w:t>
      </w:r>
      <w:r>
        <w:rPr>
          <w:rFonts w:ascii="Arial" w:hAnsi="Arial"/>
          <w:color w:val="231F20"/>
          <w:spacing w:val="-4"/>
          <w:sz w:val="20"/>
        </w:rPr>
        <w:t>programs.</w:t>
      </w:r>
      <w:r>
        <w:rPr>
          <w:rFonts w:ascii="Arial" w:hAnsi="Arial"/>
          <w:color w:val="231F20"/>
          <w:sz w:val="20"/>
        </w:rPr>
        <w:t xml:space="preserve"> </w:t>
      </w:r>
      <w:r>
        <w:rPr>
          <w:rFonts w:ascii="Arial" w:hAnsi="Arial"/>
          <w:color w:val="231F20"/>
          <w:spacing w:val="-4"/>
          <w:sz w:val="20"/>
        </w:rPr>
        <w:t>(Objective</w:t>
      </w:r>
      <w:r>
        <w:rPr>
          <w:rFonts w:ascii="Arial" w:hAnsi="Arial"/>
          <w:color w:val="231F20"/>
          <w:spacing w:val="-6"/>
          <w:sz w:val="20"/>
        </w:rPr>
        <w:t xml:space="preserve"> </w:t>
      </w:r>
      <w:r>
        <w:rPr>
          <w:rFonts w:ascii="Arial" w:hAnsi="Arial"/>
          <w:color w:val="231F20"/>
          <w:spacing w:val="-4"/>
          <w:sz w:val="20"/>
        </w:rPr>
        <w:t>13.1)</w:t>
      </w:r>
    </w:p>
    <w:p w14:paraId="20E989C8" w14:textId="77777777" w:rsidR="00C83B3C" w:rsidRDefault="00C83B3C">
      <w:pPr>
        <w:rPr>
          <w:rFonts w:ascii="Arial" w:hAnsi="Arial"/>
          <w:sz w:val="20"/>
        </w:rPr>
        <w:sectPr w:rsidR="00C83B3C">
          <w:pgSz w:w="12240" w:h="15840"/>
          <w:pgMar w:top="0" w:right="0" w:bottom="800" w:left="0" w:header="0" w:footer="608" w:gutter="0"/>
          <w:cols w:space="720"/>
        </w:sectPr>
      </w:pPr>
    </w:p>
    <w:p w14:paraId="3A5779AD" w14:textId="77777777" w:rsidR="00C83B3C" w:rsidRDefault="00C83B3C">
      <w:pPr>
        <w:pStyle w:val="BodyText"/>
        <w:rPr>
          <w:rFonts w:ascii="Arial"/>
          <w:sz w:val="20"/>
        </w:rPr>
      </w:pPr>
    </w:p>
    <w:p w14:paraId="48E3A848" w14:textId="77777777" w:rsidR="00C83B3C" w:rsidRDefault="00C83B3C">
      <w:pPr>
        <w:pStyle w:val="BodyText"/>
        <w:rPr>
          <w:rFonts w:ascii="Arial"/>
          <w:sz w:val="20"/>
        </w:rPr>
      </w:pPr>
    </w:p>
    <w:p w14:paraId="60BBA21A" w14:textId="77777777" w:rsidR="00C83B3C" w:rsidRDefault="00C83B3C">
      <w:pPr>
        <w:pStyle w:val="BodyText"/>
        <w:spacing w:before="5"/>
        <w:rPr>
          <w:rFonts w:ascii="Arial"/>
          <w:sz w:val="27"/>
        </w:rPr>
      </w:pPr>
    </w:p>
    <w:p w14:paraId="1946B862" w14:textId="77777777" w:rsidR="00C83B3C" w:rsidRDefault="00102383">
      <w:pPr>
        <w:spacing w:before="102"/>
        <w:ind w:left="1411"/>
        <w:rPr>
          <w:rFonts w:ascii="Trebuchet MS"/>
          <w:sz w:val="20"/>
        </w:rPr>
      </w:pPr>
      <w:r>
        <w:pict w14:anchorId="31718512">
          <v:group id="docshapegroup738" o:spid="_x0000_s2926" style="position:absolute;left:0;text-align:left;margin-left:432.8pt;margin-top:-38.8pt;width:179.2pt;height:144.35pt;z-index:-20218880;mso-position-horizontal-relative:page" coordorigin="8656,-776" coordsize="3584,2887">
            <v:shape id="docshape739" o:spid="_x0000_s2932"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740" o:spid="_x0000_s2931"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741" o:spid="_x0000_s2930"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742" o:spid="_x0000_s2929" style="position:absolute;left:11658;top:-777;width:582;height:416" coordorigin="11659,-776" coordsize="582,416" path="m12240,-776r-581,l11721,-733r131,91l11982,-550r129,94l12240,-360r,-416xe" fillcolor="#454755" stroked="f">
              <v:path arrowok="t"/>
            </v:shape>
            <v:shape id="docshape743" o:spid="_x0000_s2928"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744" o:spid="_x0000_s2927" type="#_x0000_t75" style="position:absolute;left:12116;top:-777;width:124;height:227">
              <v:imagedata r:id="rId14" o:title=""/>
            </v:shape>
            <w10:wrap anchorx="page"/>
          </v:group>
        </w:pict>
      </w:r>
      <w:bookmarkStart w:id="9" w:name="_bookmark2"/>
      <w:bookmarkEnd w:id="9"/>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491C4185" w14:textId="77777777" w:rsidR="00C83B3C" w:rsidRDefault="00C83B3C">
      <w:pPr>
        <w:pStyle w:val="BodyText"/>
        <w:rPr>
          <w:rFonts w:ascii="Trebuchet MS"/>
        </w:rPr>
      </w:pPr>
    </w:p>
    <w:p w14:paraId="5C0A74D0" w14:textId="77777777" w:rsidR="00C83B3C" w:rsidRDefault="00C83B3C">
      <w:pPr>
        <w:pStyle w:val="BodyText"/>
        <w:spacing w:before="6"/>
        <w:rPr>
          <w:rFonts w:ascii="Trebuchet MS"/>
          <w:sz w:val="29"/>
        </w:rPr>
      </w:pPr>
    </w:p>
    <w:p w14:paraId="1830462D" w14:textId="77777777" w:rsidR="00C83B3C" w:rsidRDefault="00102383">
      <w:pPr>
        <w:pStyle w:val="Heading1"/>
        <w:spacing w:before="1" w:line="237" w:lineRule="auto"/>
        <w:ind w:right="3393"/>
      </w:pPr>
      <w:r>
        <w:rPr>
          <w:color w:val="CD222A"/>
          <w:w w:val="90"/>
        </w:rPr>
        <w:t>Appendix</w:t>
      </w:r>
      <w:r>
        <w:rPr>
          <w:color w:val="CD222A"/>
          <w:spacing w:val="-14"/>
          <w:w w:val="90"/>
        </w:rPr>
        <w:t xml:space="preserve"> </w:t>
      </w:r>
      <w:r>
        <w:rPr>
          <w:color w:val="CD222A"/>
          <w:w w:val="90"/>
        </w:rPr>
        <w:t>A:</w:t>
      </w:r>
      <w:r>
        <w:rPr>
          <w:color w:val="CD222A"/>
          <w:spacing w:val="-14"/>
          <w:w w:val="90"/>
        </w:rPr>
        <w:t xml:space="preserve"> </w:t>
      </w:r>
      <w:r>
        <w:rPr>
          <w:color w:val="CD222A"/>
          <w:w w:val="90"/>
        </w:rPr>
        <w:t>National</w:t>
      </w:r>
      <w:r>
        <w:rPr>
          <w:color w:val="CD222A"/>
          <w:spacing w:val="-14"/>
          <w:w w:val="90"/>
        </w:rPr>
        <w:t xml:space="preserve"> </w:t>
      </w:r>
      <w:r>
        <w:rPr>
          <w:color w:val="CD222A"/>
          <w:w w:val="90"/>
        </w:rPr>
        <w:t>Strategy</w:t>
      </w:r>
      <w:r>
        <w:rPr>
          <w:color w:val="CD222A"/>
          <w:spacing w:val="-14"/>
          <w:w w:val="90"/>
        </w:rPr>
        <w:t xml:space="preserve"> </w:t>
      </w:r>
      <w:r>
        <w:rPr>
          <w:color w:val="CD222A"/>
          <w:w w:val="90"/>
        </w:rPr>
        <w:t xml:space="preserve">for </w:t>
      </w:r>
      <w:r>
        <w:rPr>
          <w:color w:val="CD222A"/>
          <w:w w:val="85"/>
        </w:rPr>
        <w:t xml:space="preserve">Suicide Prevention Goals and Objectives </w:t>
      </w:r>
      <w:r>
        <w:rPr>
          <w:color w:val="CD222A"/>
          <w:w w:val="90"/>
        </w:rPr>
        <w:t>for Action Summary List</w:t>
      </w:r>
    </w:p>
    <w:p w14:paraId="0F00F46F" w14:textId="77777777" w:rsidR="00C83B3C" w:rsidRDefault="00102383">
      <w:pPr>
        <w:pStyle w:val="Heading3"/>
        <w:spacing w:before="394" w:line="237" w:lineRule="auto"/>
        <w:ind w:right="1612"/>
      </w:pPr>
      <w:r>
        <w:rPr>
          <w:color w:val="CD222A"/>
          <w:w w:val="85"/>
        </w:rPr>
        <w:t>Strategic Direction 1: Healthy and Empowered Individuals, Families,</w:t>
      </w:r>
      <w:r>
        <w:rPr>
          <w:color w:val="CD222A"/>
          <w:spacing w:val="40"/>
        </w:rPr>
        <w:t xml:space="preserve"> </w:t>
      </w:r>
      <w:r>
        <w:rPr>
          <w:color w:val="CD222A"/>
          <w:w w:val="95"/>
        </w:rPr>
        <w:t>and</w:t>
      </w:r>
      <w:r>
        <w:rPr>
          <w:color w:val="CD222A"/>
          <w:spacing w:val="-20"/>
          <w:w w:val="95"/>
        </w:rPr>
        <w:t xml:space="preserve"> </w:t>
      </w:r>
      <w:r>
        <w:rPr>
          <w:color w:val="CD222A"/>
          <w:w w:val="95"/>
        </w:rPr>
        <w:t>Communities</w:t>
      </w:r>
    </w:p>
    <w:p w14:paraId="32ADEFC3" w14:textId="77777777" w:rsidR="00C83B3C" w:rsidRDefault="00102383">
      <w:pPr>
        <w:pStyle w:val="Heading4"/>
        <w:spacing w:before="261" w:line="237" w:lineRule="auto"/>
        <w:ind w:right="1519"/>
      </w:pPr>
      <w:r>
        <w:rPr>
          <w:color w:val="CD222A"/>
          <w:w w:val="85"/>
        </w:rPr>
        <w:t>GOAL 1. Integrate and coordinate suicide prevention a</w:t>
      </w:r>
      <w:r>
        <w:rPr>
          <w:color w:val="CD222A"/>
          <w:w w:val="85"/>
        </w:rPr>
        <w:t>ctivities across multiple</w:t>
      </w:r>
      <w:r>
        <w:rPr>
          <w:color w:val="CD222A"/>
          <w:spacing w:val="40"/>
        </w:rPr>
        <w:t xml:space="preserve"> </w:t>
      </w:r>
      <w:r>
        <w:rPr>
          <w:color w:val="CD222A"/>
          <w:w w:val="95"/>
        </w:rPr>
        <w:t>sectors</w:t>
      </w:r>
      <w:r>
        <w:rPr>
          <w:color w:val="CD222A"/>
          <w:spacing w:val="-4"/>
          <w:w w:val="95"/>
        </w:rPr>
        <w:t xml:space="preserve"> </w:t>
      </w:r>
      <w:r>
        <w:rPr>
          <w:color w:val="CD222A"/>
          <w:w w:val="95"/>
        </w:rPr>
        <w:t>and</w:t>
      </w:r>
      <w:r>
        <w:rPr>
          <w:color w:val="CD222A"/>
          <w:spacing w:val="-4"/>
          <w:w w:val="95"/>
        </w:rPr>
        <w:t xml:space="preserve"> </w:t>
      </w:r>
      <w:r>
        <w:rPr>
          <w:color w:val="CD222A"/>
          <w:w w:val="95"/>
        </w:rPr>
        <w:t>settings.</w:t>
      </w:r>
    </w:p>
    <w:p w14:paraId="55D3D079" w14:textId="77777777" w:rsidR="00C83B3C" w:rsidRDefault="00102383">
      <w:pPr>
        <w:pStyle w:val="BodyText"/>
        <w:spacing w:before="193" w:line="228" w:lineRule="auto"/>
        <w:ind w:left="2520" w:right="1519"/>
        <w:rPr>
          <w:rFonts w:ascii="Tahoma"/>
        </w:rPr>
      </w:pPr>
      <w:r>
        <w:rPr>
          <w:rFonts w:ascii="Tahoma"/>
          <w:color w:val="252223"/>
        </w:rPr>
        <w:t>Objective</w:t>
      </w:r>
      <w:r>
        <w:rPr>
          <w:rFonts w:ascii="Tahoma"/>
          <w:color w:val="252223"/>
          <w:spacing w:val="-12"/>
        </w:rPr>
        <w:t xml:space="preserve"> </w:t>
      </w:r>
      <w:r>
        <w:rPr>
          <w:rFonts w:ascii="Tahoma"/>
          <w:color w:val="252223"/>
        </w:rPr>
        <w:t>1.1:</w:t>
      </w:r>
      <w:r>
        <w:rPr>
          <w:rFonts w:ascii="Tahoma"/>
          <w:color w:val="252223"/>
          <w:spacing w:val="-12"/>
        </w:rPr>
        <w:t xml:space="preserve"> </w:t>
      </w:r>
      <w:r>
        <w:rPr>
          <w:rFonts w:ascii="Tahoma"/>
          <w:color w:val="252223"/>
        </w:rPr>
        <w:t>Integrate</w:t>
      </w:r>
      <w:r>
        <w:rPr>
          <w:rFonts w:ascii="Tahoma"/>
          <w:color w:val="252223"/>
          <w:spacing w:val="-12"/>
        </w:rPr>
        <w:t xml:space="preserve"> </w:t>
      </w:r>
      <w:r>
        <w:rPr>
          <w:rFonts w:ascii="Tahoma"/>
          <w:color w:val="252223"/>
        </w:rPr>
        <w:t>suicide</w:t>
      </w:r>
      <w:r>
        <w:rPr>
          <w:rFonts w:ascii="Tahoma"/>
          <w:color w:val="252223"/>
          <w:spacing w:val="-12"/>
        </w:rPr>
        <w:t xml:space="preserve"> </w:t>
      </w:r>
      <w:r>
        <w:rPr>
          <w:rFonts w:ascii="Tahoma"/>
          <w:color w:val="252223"/>
        </w:rPr>
        <w:t>prevention</w:t>
      </w:r>
      <w:r>
        <w:rPr>
          <w:rFonts w:ascii="Tahoma"/>
          <w:color w:val="252223"/>
          <w:spacing w:val="-12"/>
        </w:rPr>
        <w:t xml:space="preserve"> </w:t>
      </w:r>
      <w:r>
        <w:rPr>
          <w:rFonts w:ascii="Tahoma"/>
          <w:color w:val="252223"/>
        </w:rPr>
        <w:t>into</w:t>
      </w:r>
      <w:r>
        <w:rPr>
          <w:rFonts w:ascii="Tahoma"/>
          <w:color w:val="252223"/>
          <w:spacing w:val="-12"/>
        </w:rPr>
        <w:t xml:space="preserve"> </w:t>
      </w:r>
      <w:r>
        <w:rPr>
          <w:rFonts w:ascii="Tahoma"/>
          <w:color w:val="252223"/>
        </w:rPr>
        <w:t>the</w:t>
      </w:r>
      <w:r>
        <w:rPr>
          <w:rFonts w:ascii="Tahoma"/>
          <w:color w:val="252223"/>
          <w:spacing w:val="-12"/>
        </w:rPr>
        <w:t xml:space="preserve"> </w:t>
      </w:r>
      <w:r>
        <w:rPr>
          <w:rFonts w:ascii="Tahoma"/>
          <w:color w:val="252223"/>
        </w:rPr>
        <w:t>values,</w:t>
      </w:r>
      <w:r>
        <w:rPr>
          <w:rFonts w:ascii="Tahoma"/>
          <w:color w:val="252223"/>
          <w:spacing w:val="-12"/>
        </w:rPr>
        <w:t xml:space="preserve"> </w:t>
      </w:r>
      <w:r>
        <w:rPr>
          <w:rFonts w:ascii="Tahoma"/>
          <w:color w:val="252223"/>
        </w:rPr>
        <w:t>culture,</w:t>
      </w:r>
      <w:r>
        <w:rPr>
          <w:rFonts w:ascii="Tahoma"/>
          <w:color w:val="252223"/>
          <w:spacing w:val="-12"/>
        </w:rPr>
        <w:t xml:space="preserve"> </w:t>
      </w:r>
      <w:r>
        <w:rPr>
          <w:rFonts w:ascii="Tahoma"/>
          <w:color w:val="252223"/>
        </w:rPr>
        <w:t>leadership,</w:t>
      </w:r>
      <w:r>
        <w:rPr>
          <w:rFonts w:ascii="Tahoma"/>
          <w:color w:val="252223"/>
          <w:spacing w:val="-12"/>
        </w:rPr>
        <w:t xml:space="preserve"> </w:t>
      </w:r>
      <w:r>
        <w:rPr>
          <w:rFonts w:ascii="Tahoma"/>
          <w:color w:val="252223"/>
        </w:rPr>
        <w:t>and work</w:t>
      </w:r>
      <w:r>
        <w:rPr>
          <w:rFonts w:ascii="Tahoma"/>
          <w:color w:val="252223"/>
          <w:spacing w:val="-9"/>
        </w:rPr>
        <w:t xml:space="preserve"> </w:t>
      </w:r>
      <w:r>
        <w:rPr>
          <w:rFonts w:ascii="Tahoma"/>
          <w:color w:val="252223"/>
        </w:rPr>
        <w:t>of</w:t>
      </w:r>
      <w:r>
        <w:rPr>
          <w:rFonts w:ascii="Tahoma"/>
          <w:color w:val="252223"/>
          <w:spacing w:val="-9"/>
        </w:rPr>
        <w:t xml:space="preserve"> </w:t>
      </w:r>
      <w:r>
        <w:rPr>
          <w:rFonts w:ascii="Tahoma"/>
          <w:color w:val="252223"/>
        </w:rPr>
        <w:t>a</w:t>
      </w:r>
      <w:r>
        <w:rPr>
          <w:rFonts w:ascii="Tahoma"/>
          <w:color w:val="252223"/>
          <w:spacing w:val="-9"/>
        </w:rPr>
        <w:t xml:space="preserve"> </w:t>
      </w:r>
      <w:r>
        <w:rPr>
          <w:rFonts w:ascii="Tahoma"/>
          <w:color w:val="252223"/>
        </w:rPr>
        <w:t>broad</w:t>
      </w:r>
      <w:r>
        <w:rPr>
          <w:rFonts w:ascii="Tahoma"/>
          <w:color w:val="252223"/>
          <w:spacing w:val="-9"/>
        </w:rPr>
        <w:t xml:space="preserve"> </w:t>
      </w:r>
      <w:r>
        <w:rPr>
          <w:rFonts w:ascii="Tahoma"/>
          <w:color w:val="252223"/>
        </w:rPr>
        <w:t>range</w:t>
      </w:r>
      <w:r>
        <w:rPr>
          <w:rFonts w:ascii="Tahoma"/>
          <w:color w:val="252223"/>
          <w:spacing w:val="-9"/>
        </w:rPr>
        <w:t xml:space="preserve"> </w:t>
      </w:r>
      <w:r>
        <w:rPr>
          <w:rFonts w:ascii="Tahoma"/>
          <w:color w:val="252223"/>
        </w:rPr>
        <w:t>of</w:t>
      </w:r>
      <w:r>
        <w:rPr>
          <w:rFonts w:ascii="Tahoma"/>
          <w:color w:val="252223"/>
          <w:spacing w:val="-9"/>
        </w:rPr>
        <w:t xml:space="preserve"> </w:t>
      </w:r>
      <w:r>
        <w:rPr>
          <w:rFonts w:ascii="Tahoma"/>
          <w:color w:val="252223"/>
        </w:rPr>
        <w:t>organizations</w:t>
      </w:r>
      <w:r>
        <w:rPr>
          <w:rFonts w:ascii="Tahoma"/>
          <w:color w:val="252223"/>
          <w:spacing w:val="-9"/>
        </w:rPr>
        <w:t xml:space="preserve"> </w:t>
      </w:r>
      <w:r>
        <w:rPr>
          <w:rFonts w:ascii="Tahoma"/>
          <w:color w:val="252223"/>
        </w:rPr>
        <w:t>and</w:t>
      </w:r>
      <w:r>
        <w:rPr>
          <w:rFonts w:ascii="Tahoma"/>
          <w:color w:val="252223"/>
          <w:spacing w:val="-9"/>
        </w:rPr>
        <w:t xml:space="preserve"> </w:t>
      </w:r>
      <w:r>
        <w:rPr>
          <w:rFonts w:ascii="Tahoma"/>
          <w:color w:val="252223"/>
        </w:rPr>
        <w:t>programs</w:t>
      </w:r>
      <w:r>
        <w:rPr>
          <w:rFonts w:ascii="Tahoma"/>
          <w:color w:val="252223"/>
          <w:spacing w:val="-9"/>
        </w:rPr>
        <w:t xml:space="preserve"> </w:t>
      </w:r>
      <w:r>
        <w:rPr>
          <w:rFonts w:ascii="Tahoma"/>
          <w:color w:val="252223"/>
        </w:rPr>
        <w:t>with</w:t>
      </w:r>
      <w:r>
        <w:rPr>
          <w:rFonts w:ascii="Tahoma"/>
          <w:color w:val="252223"/>
          <w:spacing w:val="-9"/>
        </w:rPr>
        <w:t xml:space="preserve"> </w:t>
      </w:r>
      <w:r>
        <w:rPr>
          <w:rFonts w:ascii="Tahoma"/>
          <w:color w:val="252223"/>
        </w:rPr>
        <w:t>a</w:t>
      </w:r>
      <w:r>
        <w:rPr>
          <w:rFonts w:ascii="Tahoma"/>
          <w:color w:val="252223"/>
          <w:spacing w:val="-9"/>
        </w:rPr>
        <w:t xml:space="preserve"> </w:t>
      </w:r>
      <w:r>
        <w:rPr>
          <w:rFonts w:ascii="Tahoma"/>
          <w:color w:val="252223"/>
        </w:rPr>
        <w:t>role</w:t>
      </w:r>
      <w:r>
        <w:rPr>
          <w:rFonts w:ascii="Tahoma"/>
          <w:color w:val="252223"/>
          <w:spacing w:val="-9"/>
        </w:rPr>
        <w:t xml:space="preserve"> </w:t>
      </w:r>
      <w:r>
        <w:rPr>
          <w:rFonts w:ascii="Tahoma"/>
          <w:color w:val="252223"/>
        </w:rPr>
        <w:t>to</w:t>
      </w:r>
      <w:r>
        <w:rPr>
          <w:rFonts w:ascii="Tahoma"/>
          <w:color w:val="252223"/>
          <w:spacing w:val="-9"/>
        </w:rPr>
        <w:t xml:space="preserve"> </w:t>
      </w:r>
      <w:r>
        <w:rPr>
          <w:rFonts w:ascii="Tahoma"/>
          <w:color w:val="252223"/>
        </w:rPr>
        <w:t>support</w:t>
      </w:r>
      <w:r>
        <w:rPr>
          <w:rFonts w:ascii="Tahoma"/>
          <w:color w:val="252223"/>
          <w:spacing w:val="-9"/>
        </w:rPr>
        <w:t xml:space="preserve"> </w:t>
      </w:r>
      <w:r>
        <w:rPr>
          <w:rFonts w:ascii="Tahoma"/>
          <w:color w:val="252223"/>
        </w:rPr>
        <w:t>suicide prevention activities.</w:t>
      </w:r>
    </w:p>
    <w:p w14:paraId="39F19A7C" w14:textId="77777777" w:rsidR="00C83B3C" w:rsidRDefault="00C83B3C">
      <w:pPr>
        <w:pStyle w:val="BodyText"/>
        <w:spacing w:before="8"/>
        <w:rPr>
          <w:rFonts w:ascii="Tahoma"/>
          <w:sz w:val="26"/>
        </w:rPr>
      </w:pPr>
    </w:p>
    <w:p w14:paraId="04C04970" w14:textId="77777777" w:rsidR="00C83B3C" w:rsidRDefault="00102383">
      <w:pPr>
        <w:pStyle w:val="BodyText"/>
        <w:spacing w:line="228" w:lineRule="auto"/>
        <w:ind w:left="2520" w:right="1519"/>
        <w:rPr>
          <w:rFonts w:ascii="Tahoma"/>
        </w:rPr>
      </w:pPr>
      <w:r>
        <w:rPr>
          <w:rFonts w:ascii="Tahoma"/>
          <w:color w:val="252223"/>
        </w:rPr>
        <w:t>Objective</w:t>
      </w:r>
      <w:r>
        <w:rPr>
          <w:rFonts w:ascii="Tahoma"/>
          <w:color w:val="252223"/>
          <w:spacing w:val="-5"/>
        </w:rPr>
        <w:t xml:space="preserve"> </w:t>
      </w:r>
      <w:r>
        <w:rPr>
          <w:rFonts w:ascii="Tahoma"/>
          <w:color w:val="252223"/>
        </w:rPr>
        <w:t>1.2:</w:t>
      </w:r>
      <w:r>
        <w:rPr>
          <w:rFonts w:ascii="Tahoma"/>
          <w:color w:val="252223"/>
          <w:spacing w:val="-5"/>
        </w:rPr>
        <w:t xml:space="preserve"> </w:t>
      </w:r>
      <w:r>
        <w:rPr>
          <w:rFonts w:ascii="Tahoma"/>
          <w:color w:val="252223"/>
        </w:rPr>
        <w:t>Establish</w:t>
      </w:r>
      <w:r>
        <w:rPr>
          <w:rFonts w:ascii="Tahoma"/>
          <w:color w:val="252223"/>
          <w:spacing w:val="-5"/>
        </w:rPr>
        <w:t xml:space="preserve"> </w:t>
      </w:r>
      <w:r>
        <w:rPr>
          <w:rFonts w:ascii="Tahoma"/>
          <w:color w:val="252223"/>
        </w:rPr>
        <w:t>effective,</w:t>
      </w:r>
      <w:r>
        <w:rPr>
          <w:rFonts w:ascii="Tahoma"/>
          <w:color w:val="252223"/>
          <w:spacing w:val="-5"/>
        </w:rPr>
        <w:t xml:space="preserve"> </w:t>
      </w:r>
      <w:r>
        <w:rPr>
          <w:rFonts w:ascii="Tahoma"/>
          <w:color w:val="252223"/>
        </w:rPr>
        <w:t>sustainable,</w:t>
      </w:r>
      <w:r>
        <w:rPr>
          <w:rFonts w:ascii="Tahoma"/>
          <w:color w:val="252223"/>
          <w:spacing w:val="-5"/>
        </w:rPr>
        <w:t xml:space="preserve"> </w:t>
      </w:r>
      <w:r>
        <w:rPr>
          <w:rFonts w:ascii="Tahoma"/>
          <w:color w:val="252223"/>
        </w:rPr>
        <w:t>and</w:t>
      </w:r>
      <w:r>
        <w:rPr>
          <w:rFonts w:ascii="Tahoma"/>
          <w:color w:val="252223"/>
          <w:spacing w:val="-5"/>
        </w:rPr>
        <w:t xml:space="preserve"> </w:t>
      </w:r>
      <w:r>
        <w:rPr>
          <w:rFonts w:ascii="Tahoma"/>
          <w:color w:val="252223"/>
        </w:rPr>
        <w:t>collaborative</w:t>
      </w:r>
      <w:r>
        <w:rPr>
          <w:rFonts w:ascii="Tahoma"/>
          <w:color w:val="252223"/>
          <w:spacing w:val="-5"/>
        </w:rPr>
        <w:t xml:space="preserve"> </w:t>
      </w:r>
      <w:r>
        <w:rPr>
          <w:rFonts w:ascii="Tahoma"/>
          <w:color w:val="252223"/>
        </w:rPr>
        <w:t>suicide</w:t>
      </w:r>
      <w:r>
        <w:rPr>
          <w:rFonts w:ascii="Tahoma"/>
          <w:color w:val="252223"/>
          <w:spacing w:val="-5"/>
        </w:rPr>
        <w:t xml:space="preserve"> </w:t>
      </w:r>
      <w:r>
        <w:rPr>
          <w:rFonts w:ascii="Tahoma"/>
          <w:color w:val="252223"/>
        </w:rPr>
        <w:t>prevention programming at the state/territorial, tribal, and local levels.</w:t>
      </w:r>
    </w:p>
    <w:p w14:paraId="5FCDFE9D" w14:textId="77777777" w:rsidR="00C83B3C" w:rsidRDefault="00C83B3C">
      <w:pPr>
        <w:pStyle w:val="BodyText"/>
        <w:spacing w:before="7"/>
        <w:rPr>
          <w:rFonts w:ascii="Tahoma"/>
          <w:sz w:val="26"/>
        </w:rPr>
      </w:pPr>
    </w:p>
    <w:p w14:paraId="7CADBE53" w14:textId="77777777" w:rsidR="00C83B3C" w:rsidRDefault="00102383">
      <w:pPr>
        <w:pStyle w:val="BodyText"/>
        <w:spacing w:line="228" w:lineRule="auto"/>
        <w:ind w:left="2520" w:right="1519"/>
        <w:rPr>
          <w:rFonts w:ascii="Tahoma"/>
        </w:rPr>
      </w:pPr>
      <w:r>
        <w:rPr>
          <w:rFonts w:ascii="Tahoma"/>
          <w:color w:val="252223"/>
        </w:rPr>
        <w:t>Objective</w:t>
      </w:r>
      <w:r>
        <w:rPr>
          <w:rFonts w:ascii="Tahoma"/>
          <w:color w:val="252223"/>
          <w:spacing w:val="-13"/>
        </w:rPr>
        <w:t xml:space="preserve"> </w:t>
      </w:r>
      <w:r>
        <w:rPr>
          <w:rFonts w:ascii="Tahoma"/>
          <w:color w:val="252223"/>
        </w:rPr>
        <w:t>1.3:</w:t>
      </w:r>
      <w:r>
        <w:rPr>
          <w:rFonts w:ascii="Tahoma"/>
          <w:color w:val="252223"/>
          <w:spacing w:val="-13"/>
        </w:rPr>
        <w:t xml:space="preserve"> </w:t>
      </w:r>
      <w:r>
        <w:rPr>
          <w:rFonts w:ascii="Tahoma"/>
          <w:color w:val="252223"/>
        </w:rPr>
        <w:t>Sustain</w:t>
      </w:r>
      <w:r>
        <w:rPr>
          <w:rFonts w:ascii="Tahoma"/>
          <w:color w:val="252223"/>
          <w:spacing w:val="-13"/>
        </w:rPr>
        <w:t xml:space="preserve"> </w:t>
      </w:r>
      <w:r>
        <w:rPr>
          <w:rFonts w:ascii="Tahoma"/>
          <w:color w:val="252223"/>
        </w:rPr>
        <w:t>and</w:t>
      </w:r>
      <w:r>
        <w:rPr>
          <w:rFonts w:ascii="Tahoma"/>
          <w:color w:val="252223"/>
          <w:spacing w:val="-13"/>
        </w:rPr>
        <w:t xml:space="preserve"> </w:t>
      </w:r>
      <w:r>
        <w:rPr>
          <w:rFonts w:ascii="Tahoma"/>
          <w:color w:val="252223"/>
        </w:rPr>
        <w:t>strengthen</w:t>
      </w:r>
      <w:r>
        <w:rPr>
          <w:rFonts w:ascii="Tahoma"/>
          <w:color w:val="252223"/>
          <w:spacing w:val="-13"/>
        </w:rPr>
        <w:t xml:space="preserve"> </w:t>
      </w:r>
      <w:r>
        <w:rPr>
          <w:rFonts w:ascii="Tahoma"/>
          <w:color w:val="252223"/>
        </w:rPr>
        <w:t>collaborations</w:t>
      </w:r>
      <w:r>
        <w:rPr>
          <w:rFonts w:ascii="Tahoma"/>
          <w:color w:val="252223"/>
          <w:spacing w:val="-13"/>
        </w:rPr>
        <w:t xml:space="preserve"> </w:t>
      </w:r>
      <w:r>
        <w:rPr>
          <w:rFonts w:ascii="Tahoma"/>
          <w:color w:val="252223"/>
        </w:rPr>
        <w:t>across</w:t>
      </w:r>
      <w:r>
        <w:rPr>
          <w:rFonts w:ascii="Tahoma"/>
          <w:color w:val="252223"/>
          <w:spacing w:val="-13"/>
        </w:rPr>
        <w:t xml:space="preserve"> </w:t>
      </w:r>
      <w:r>
        <w:rPr>
          <w:rFonts w:ascii="Tahoma"/>
          <w:color w:val="252223"/>
        </w:rPr>
        <w:t>federal</w:t>
      </w:r>
      <w:r>
        <w:rPr>
          <w:rFonts w:ascii="Tahoma"/>
          <w:color w:val="252223"/>
          <w:spacing w:val="-13"/>
        </w:rPr>
        <w:t xml:space="preserve"> </w:t>
      </w:r>
      <w:r>
        <w:rPr>
          <w:rFonts w:ascii="Tahoma"/>
          <w:color w:val="252223"/>
        </w:rPr>
        <w:t>agencies</w:t>
      </w:r>
      <w:r>
        <w:rPr>
          <w:rFonts w:ascii="Tahoma"/>
          <w:color w:val="252223"/>
          <w:spacing w:val="-13"/>
        </w:rPr>
        <w:t xml:space="preserve"> </w:t>
      </w:r>
      <w:r>
        <w:rPr>
          <w:rFonts w:ascii="Tahoma"/>
          <w:color w:val="252223"/>
        </w:rPr>
        <w:t>to advance suicide prevention.</w:t>
      </w:r>
    </w:p>
    <w:p w14:paraId="306B6892" w14:textId="77777777" w:rsidR="00C83B3C" w:rsidRDefault="00C83B3C">
      <w:pPr>
        <w:pStyle w:val="BodyText"/>
        <w:spacing w:before="8"/>
        <w:rPr>
          <w:rFonts w:ascii="Tahoma"/>
          <w:sz w:val="26"/>
        </w:rPr>
      </w:pPr>
    </w:p>
    <w:p w14:paraId="23976A9A" w14:textId="77777777" w:rsidR="00C83B3C" w:rsidRDefault="00102383">
      <w:pPr>
        <w:pStyle w:val="BodyText"/>
        <w:spacing w:line="228" w:lineRule="auto"/>
        <w:ind w:left="2520" w:right="2116"/>
        <w:rPr>
          <w:rFonts w:ascii="Tahoma"/>
        </w:rPr>
      </w:pPr>
      <w:r>
        <w:rPr>
          <w:rFonts w:ascii="Tahoma"/>
          <w:color w:val="252223"/>
        </w:rPr>
        <w:t>Objective</w:t>
      </w:r>
      <w:r>
        <w:rPr>
          <w:rFonts w:ascii="Tahoma"/>
          <w:color w:val="252223"/>
          <w:spacing w:val="-14"/>
        </w:rPr>
        <w:t xml:space="preserve"> </w:t>
      </w:r>
      <w:r>
        <w:rPr>
          <w:rFonts w:ascii="Tahoma"/>
          <w:color w:val="252223"/>
        </w:rPr>
        <w:t>1.4:</w:t>
      </w:r>
      <w:r>
        <w:rPr>
          <w:rFonts w:ascii="Tahoma"/>
          <w:color w:val="252223"/>
          <w:spacing w:val="-14"/>
        </w:rPr>
        <w:t xml:space="preserve"> </w:t>
      </w:r>
      <w:r>
        <w:rPr>
          <w:rFonts w:ascii="Tahoma"/>
          <w:color w:val="252223"/>
        </w:rPr>
        <w:t>Develop</w:t>
      </w:r>
      <w:r>
        <w:rPr>
          <w:rFonts w:ascii="Tahoma"/>
          <w:color w:val="252223"/>
          <w:spacing w:val="-14"/>
        </w:rPr>
        <w:t xml:space="preserve"> </w:t>
      </w:r>
      <w:r>
        <w:rPr>
          <w:rFonts w:ascii="Tahoma"/>
          <w:color w:val="252223"/>
        </w:rPr>
        <w:t>and</w:t>
      </w:r>
      <w:r>
        <w:rPr>
          <w:rFonts w:ascii="Tahoma"/>
          <w:color w:val="252223"/>
          <w:spacing w:val="-14"/>
        </w:rPr>
        <w:t xml:space="preserve"> </w:t>
      </w:r>
      <w:r>
        <w:rPr>
          <w:rFonts w:ascii="Tahoma"/>
          <w:color w:val="252223"/>
        </w:rPr>
        <w:t>sustain</w:t>
      </w:r>
      <w:r>
        <w:rPr>
          <w:rFonts w:ascii="Tahoma"/>
          <w:color w:val="252223"/>
          <w:spacing w:val="-14"/>
        </w:rPr>
        <w:t xml:space="preserve"> </w:t>
      </w:r>
      <w:r>
        <w:rPr>
          <w:rFonts w:ascii="Tahoma"/>
          <w:color w:val="252223"/>
        </w:rPr>
        <w:t>public-private</w:t>
      </w:r>
      <w:r>
        <w:rPr>
          <w:rFonts w:ascii="Tahoma"/>
          <w:color w:val="252223"/>
          <w:spacing w:val="-14"/>
        </w:rPr>
        <w:t xml:space="preserve"> </w:t>
      </w:r>
      <w:r>
        <w:rPr>
          <w:rFonts w:ascii="Tahoma"/>
          <w:color w:val="252223"/>
        </w:rPr>
        <w:t>partnerships</w:t>
      </w:r>
      <w:r>
        <w:rPr>
          <w:rFonts w:ascii="Tahoma"/>
          <w:color w:val="252223"/>
          <w:spacing w:val="-14"/>
        </w:rPr>
        <w:t xml:space="preserve"> </w:t>
      </w:r>
      <w:r>
        <w:rPr>
          <w:rFonts w:ascii="Tahoma"/>
          <w:color w:val="252223"/>
        </w:rPr>
        <w:t>to</w:t>
      </w:r>
      <w:r>
        <w:rPr>
          <w:rFonts w:ascii="Tahoma"/>
          <w:color w:val="252223"/>
          <w:spacing w:val="-14"/>
        </w:rPr>
        <w:t xml:space="preserve"> </w:t>
      </w:r>
      <w:r>
        <w:rPr>
          <w:rFonts w:ascii="Tahoma"/>
          <w:color w:val="252223"/>
        </w:rPr>
        <w:t>advance suicide prevention.</w:t>
      </w:r>
    </w:p>
    <w:p w14:paraId="02E16D51" w14:textId="77777777" w:rsidR="00C83B3C" w:rsidRDefault="00C83B3C">
      <w:pPr>
        <w:pStyle w:val="BodyText"/>
        <w:spacing w:before="8"/>
        <w:rPr>
          <w:rFonts w:ascii="Tahoma"/>
          <w:sz w:val="25"/>
        </w:rPr>
      </w:pPr>
    </w:p>
    <w:p w14:paraId="1D2B67F6" w14:textId="77777777" w:rsidR="00C83B3C" w:rsidRDefault="00102383">
      <w:pPr>
        <w:pStyle w:val="BodyText"/>
        <w:ind w:left="2520"/>
        <w:rPr>
          <w:rFonts w:ascii="Tahoma"/>
        </w:rPr>
      </w:pPr>
      <w:r>
        <w:rPr>
          <w:rFonts w:ascii="Tahoma"/>
          <w:color w:val="252223"/>
        </w:rPr>
        <w:t>Objective</w:t>
      </w:r>
      <w:r>
        <w:rPr>
          <w:rFonts w:ascii="Tahoma"/>
          <w:color w:val="252223"/>
          <w:spacing w:val="-13"/>
        </w:rPr>
        <w:t xml:space="preserve"> </w:t>
      </w:r>
      <w:r>
        <w:rPr>
          <w:rFonts w:ascii="Tahoma"/>
          <w:color w:val="252223"/>
        </w:rPr>
        <w:t>1.5:</w:t>
      </w:r>
      <w:r>
        <w:rPr>
          <w:rFonts w:ascii="Tahoma"/>
          <w:color w:val="252223"/>
          <w:spacing w:val="-13"/>
        </w:rPr>
        <w:t xml:space="preserve"> </w:t>
      </w:r>
      <w:r>
        <w:rPr>
          <w:rFonts w:ascii="Tahoma"/>
          <w:color w:val="252223"/>
        </w:rPr>
        <w:t>Integrate</w:t>
      </w:r>
      <w:r>
        <w:rPr>
          <w:rFonts w:ascii="Tahoma"/>
          <w:color w:val="252223"/>
          <w:spacing w:val="-13"/>
        </w:rPr>
        <w:t xml:space="preserve"> </w:t>
      </w:r>
      <w:r>
        <w:rPr>
          <w:rFonts w:ascii="Tahoma"/>
          <w:color w:val="252223"/>
        </w:rPr>
        <w:t>suicide</w:t>
      </w:r>
      <w:r>
        <w:rPr>
          <w:rFonts w:ascii="Tahoma"/>
          <w:color w:val="252223"/>
          <w:spacing w:val="-13"/>
        </w:rPr>
        <w:t xml:space="preserve"> </w:t>
      </w:r>
      <w:r>
        <w:rPr>
          <w:rFonts w:ascii="Tahoma"/>
          <w:color w:val="252223"/>
        </w:rPr>
        <w:t>prevention</w:t>
      </w:r>
      <w:r>
        <w:rPr>
          <w:rFonts w:ascii="Tahoma"/>
          <w:color w:val="252223"/>
          <w:spacing w:val="-13"/>
        </w:rPr>
        <w:t xml:space="preserve"> </w:t>
      </w:r>
      <w:r>
        <w:rPr>
          <w:rFonts w:ascii="Tahoma"/>
          <w:color w:val="252223"/>
        </w:rPr>
        <w:t>into</w:t>
      </w:r>
      <w:r>
        <w:rPr>
          <w:rFonts w:ascii="Tahoma"/>
          <w:color w:val="252223"/>
          <w:spacing w:val="-13"/>
        </w:rPr>
        <w:t xml:space="preserve"> </w:t>
      </w:r>
      <w:r>
        <w:rPr>
          <w:rFonts w:ascii="Tahoma"/>
          <w:color w:val="252223"/>
        </w:rPr>
        <w:t>all</w:t>
      </w:r>
      <w:r>
        <w:rPr>
          <w:rFonts w:ascii="Tahoma"/>
          <w:color w:val="252223"/>
          <w:spacing w:val="-12"/>
        </w:rPr>
        <w:t xml:space="preserve"> </w:t>
      </w:r>
      <w:r>
        <w:rPr>
          <w:rFonts w:ascii="Tahoma"/>
          <w:color w:val="252223"/>
        </w:rPr>
        <w:t>relevant</w:t>
      </w:r>
      <w:r>
        <w:rPr>
          <w:rFonts w:ascii="Tahoma"/>
          <w:color w:val="252223"/>
          <w:spacing w:val="-13"/>
        </w:rPr>
        <w:t xml:space="preserve"> </w:t>
      </w:r>
      <w:r>
        <w:rPr>
          <w:rFonts w:ascii="Tahoma"/>
          <w:color w:val="252223"/>
        </w:rPr>
        <w:t>health</w:t>
      </w:r>
      <w:r>
        <w:rPr>
          <w:rFonts w:ascii="Tahoma"/>
          <w:color w:val="252223"/>
          <w:spacing w:val="-13"/>
        </w:rPr>
        <w:t xml:space="preserve"> </w:t>
      </w:r>
      <w:r>
        <w:rPr>
          <w:rFonts w:ascii="Tahoma"/>
          <w:color w:val="252223"/>
        </w:rPr>
        <w:t>care</w:t>
      </w:r>
      <w:r>
        <w:rPr>
          <w:rFonts w:ascii="Tahoma"/>
          <w:color w:val="252223"/>
          <w:spacing w:val="-13"/>
        </w:rPr>
        <w:t xml:space="preserve"> </w:t>
      </w:r>
      <w:r>
        <w:rPr>
          <w:rFonts w:ascii="Tahoma"/>
          <w:color w:val="252223"/>
        </w:rPr>
        <w:t>reform</w:t>
      </w:r>
      <w:r>
        <w:rPr>
          <w:rFonts w:ascii="Tahoma"/>
          <w:color w:val="252223"/>
          <w:spacing w:val="-13"/>
        </w:rPr>
        <w:t xml:space="preserve"> </w:t>
      </w:r>
      <w:r>
        <w:rPr>
          <w:rFonts w:ascii="Tahoma"/>
          <w:color w:val="252223"/>
          <w:spacing w:val="-2"/>
        </w:rPr>
        <w:t>efforts.</w:t>
      </w:r>
    </w:p>
    <w:p w14:paraId="2540104D" w14:textId="77777777" w:rsidR="00C83B3C" w:rsidRDefault="00C83B3C">
      <w:pPr>
        <w:pStyle w:val="BodyText"/>
        <w:spacing w:before="11"/>
        <w:rPr>
          <w:rFonts w:ascii="Tahoma"/>
          <w:sz w:val="32"/>
        </w:rPr>
      </w:pPr>
    </w:p>
    <w:p w14:paraId="25BE32D7" w14:textId="77777777" w:rsidR="00C83B3C" w:rsidRDefault="00102383">
      <w:pPr>
        <w:pStyle w:val="Heading4"/>
        <w:spacing w:line="237" w:lineRule="auto"/>
        <w:ind w:left="1439" w:right="1519"/>
      </w:pPr>
      <w:r>
        <w:rPr>
          <w:color w:val="CD222A"/>
          <w:w w:val="85"/>
        </w:rPr>
        <w:t xml:space="preserve">GOAL 2. Implement research-informed communication efforts designed to prevent </w:t>
      </w:r>
      <w:r>
        <w:rPr>
          <w:color w:val="CD222A"/>
          <w:w w:val="90"/>
        </w:rPr>
        <w:t>suicide by changing knowledge, attitudes, and behaviors.</w:t>
      </w:r>
    </w:p>
    <w:p w14:paraId="0CB125EB" w14:textId="77777777" w:rsidR="00C83B3C" w:rsidRDefault="00102383">
      <w:pPr>
        <w:pStyle w:val="BodyText"/>
        <w:spacing w:before="192" w:line="228" w:lineRule="auto"/>
        <w:ind w:left="2520" w:right="1519"/>
        <w:rPr>
          <w:rFonts w:ascii="Tahoma" w:hAnsi="Tahoma"/>
        </w:rPr>
      </w:pPr>
      <w:r>
        <w:rPr>
          <w:rFonts w:ascii="Tahoma" w:hAnsi="Tahoma"/>
          <w:color w:val="252223"/>
        </w:rPr>
        <w:t>Objective</w:t>
      </w:r>
      <w:r>
        <w:rPr>
          <w:rFonts w:ascii="Tahoma" w:hAnsi="Tahoma"/>
          <w:color w:val="252223"/>
          <w:spacing w:val="-14"/>
        </w:rPr>
        <w:t xml:space="preserve"> </w:t>
      </w:r>
      <w:r>
        <w:rPr>
          <w:rFonts w:ascii="Tahoma" w:hAnsi="Tahoma"/>
          <w:color w:val="252223"/>
        </w:rPr>
        <w:t>2.1:</w:t>
      </w:r>
      <w:r>
        <w:rPr>
          <w:rFonts w:ascii="Tahoma" w:hAnsi="Tahoma"/>
          <w:color w:val="252223"/>
          <w:spacing w:val="-14"/>
        </w:rPr>
        <w:t xml:space="preserve"> </w:t>
      </w:r>
      <w:r>
        <w:rPr>
          <w:rFonts w:ascii="Tahoma" w:hAnsi="Tahoma"/>
          <w:color w:val="252223"/>
        </w:rPr>
        <w:t>Develop,</w:t>
      </w:r>
      <w:r>
        <w:rPr>
          <w:rFonts w:ascii="Tahoma" w:hAnsi="Tahoma"/>
          <w:color w:val="252223"/>
          <w:spacing w:val="-14"/>
        </w:rPr>
        <w:t xml:space="preserve"> </w:t>
      </w:r>
      <w:r>
        <w:rPr>
          <w:rFonts w:ascii="Tahoma" w:hAnsi="Tahoma"/>
          <w:color w:val="252223"/>
        </w:rPr>
        <w:t>implement,</w:t>
      </w:r>
      <w:r>
        <w:rPr>
          <w:rFonts w:ascii="Tahoma" w:hAnsi="Tahoma"/>
          <w:color w:val="252223"/>
          <w:spacing w:val="-14"/>
        </w:rPr>
        <w:t xml:space="preserve"> </w:t>
      </w:r>
      <w:r>
        <w:rPr>
          <w:rFonts w:ascii="Tahoma" w:hAnsi="Tahoma"/>
          <w:color w:val="252223"/>
        </w:rPr>
        <w:t>and</w:t>
      </w:r>
      <w:r>
        <w:rPr>
          <w:rFonts w:ascii="Tahoma" w:hAnsi="Tahoma"/>
          <w:color w:val="252223"/>
          <w:spacing w:val="-14"/>
        </w:rPr>
        <w:t xml:space="preserve"> </w:t>
      </w:r>
      <w:r>
        <w:rPr>
          <w:rFonts w:ascii="Tahoma" w:hAnsi="Tahoma"/>
          <w:color w:val="252223"/>
        </w:rPr>
        <w:t>evaluate</w:t>
      </w:r>
      <w:r>
        <w:rPr>
          <w:rFonts w:ascii="Tahoma" w:hAnsi="Tahoma"/>
          <w:color w:val="252223"/>
          <w:spacing w:val="-14"/>
        </w:rPr>
        <w:t xml:space="preserve"> </w:t>
      </w:r>
      <w:r>
        <w:rPr>
          <w:rFonts w:ascii="Tahoma" w:hAnsi="Tahoma"/>
          <w:color w:val="252223"/>
        </w:rPr>
        <w:t>communication</w:t>
      </w:r>
      <w:r>
        <w:rPr>
          <w:rFonts w:ascii="Tahoma" w:hAnsi="Tahoma"/>
          <w:color w:val="252223"/>
          <w:spacing w:val="-14"/>
        </w:rPr>
        <w:t xml:space="preserve"> </w:t>
      </w:r>
      <w:r>
        <w:rPr>
          <w:rFonts w:ascii="Tahoma" w:hAnsi="Tahoma"/>
          <w:color w:val="252223"/>
        </w:rPr>
        <w:t>efforts</w:t>
      </w:r>
      <w:r>
        <w:rPr>
          <w:rFonts w:ascii="Tahoma" w:hAnsi="Tahoma"/>
          <w:color w:val="252223"/>
          <w:spacing w:val="-14"/>
        </w:rPr>
        <w:t xml:space="preserve"> </w:t>
      </w:r>
      <w:r>
        <w:rPr>
          <w:rFonts w:ascii="Tahoma" w:hAnsi="Tahoma"/>
          <w:color w:val="252223"/>
        </w:rPr>
        <w:t>designed</w:t>
      </w:r>
      <w:r>
        <w:rPr>
          <w:rFonts w:ascii="Tahoma" w:hAnsi="Tahoma"/>
          <w:color w:val="252223"/>
          <w:spacing w:val="-14"/>
        </w:rPr>
        <w:t xml:space="preserve"> </w:t>
      </w:r>
      <w:r>
        <w:rPr>
          <w:rFonts w:ascii="Tahoma" w:hAnsi="Tahoma"/>
          <w:color w:val="252223"/>
        </w:rPr>
        <w:t>to reach deﬁned segments of the population.</w:t>
      </w:r>
    </w:p>
    <w:p w14:paraId="03086A9D" w14:textId="77777777" w:rsidR="00C83B3C" w:rsidRDefault="00C83B3C">
      <w:pPr>
        <w:pStyle w:val="BodyText"/>
        <w:spacing w:before="9"/>
        <w:rPr>
          <w:rFonts w:ascii="Tahoma"/>
          <w:sz w:val="25"/>
        </w:rPr>
      </w:pPr>
    </w:p>
    <w:p w14:paraId="74EEAC06" w14:textId="77777777" w:rsidR="00C83B3C" w:rsidRDefault="00102383">
      <w:pPr>
        <w:pStyle w:val="BodyText"/>
        <w:ind w:left="2520"/>
        <w:rPr>
          <w:rFonts w:ascii="Tahoma"/>
        </w:rPr>
      </w:pPr>
      <w:r>
        <w:rPr>
          <w:rFonts w:ascii="Tahoma"/>
          <w:color w:val="252223"/>
        </w:rPr>
        <w:t>Objective</w:t>
      </w:r>
      <w:r>
        <w:rPr>
          <w:rFonts w:ascii="Tahoma"/>
          <w:color w:val="252223"/>
          <w:spacing w:val="-5"/>
        </w:rPr>
        <w:t xml:space="preserve"> </w:t>
      </w:r>
      <w:r>
        <w:rPr>
          <w:rFonts w:ascii="Tahoma"/>
          <w:color w:val="252223"/>
        </w:rPr>
        <w:t>2.2:</w:t>
      </w:r>
      <w:r>
        <w:rPr>
          <w:rFonts w:ascii="Tahoma"/>
          <w:color w:val="252223"/>
          <w:spacing w:val="-5"/>
        </w:rPr>
        <w:t xml:space="preserve"> </w:t>
      </w:r>
      <w:r>
        <w:rPr>
          <w:rFonts w:ascii="Tahoma"/>
          <w:color w:val="252223"/>
        </w:rPr>
        <w:t>Reach</w:t>
      </w:r>
      <w:r>
        <w:rPr>
          <w:rFonts w:ascii="Tahoma"/>
          <w:color w:val="252223"/>
          <w:spacing w:val="-4"/>
        </w:rPr>
        <w:t xml:space="preserve"> </w:t>
      </w:r>
      <w:r>
        <w:rPr>
          <w:rFonts w:ascii="Tahoma"/>
          <w:color w:val="252223"/>
        </w:rPr>
        <w:t>policymakers</w:t>
      </w:r>
      <w:r>
        <w:rPr>
          <w:rFonts w:ascii="Tahoma"/>
          <w:color w:val="252223"/>
          <w:spacing w:val="-5"/>
        </w:rPr>
        <w:t xml:space="preserve"> </w:t>
      </w:r>
      <w:r>
        <w:rPr>
          <w:rFonts w:ascii="Tahoma"/>
          <w:color w:val="252223"/>
        </w:rPr>
        <w:t>with</w:t>
      </w:r>
      <w:r>
        <w:rPr>
          <w:rFonts w:ascii="Tahoma"/>
          <w:color w:val="252223"/>
          <w:spacing w:val="-4"/>
        </w:rPr>
        <w:t xml:space="preserve"> </w:t>
      </w:r>
      <w:r>
        <w:rPr>
          <w:rFonts w:ascii="Tahoma"/>
          <w:color w:val="252223"/>
        </w:rPr>
        <w:t>dedicated</w:t>
      </w:r>
      <w:r>
        <w:rPr>
          <w:rFonts w:ascii="Tahoma"/>
          <w:color w:val="252223"/>
          <w:spacing w:val="-5"/>
        </w:rPr>
        <w:t xml:space="preserve"> </w:t>
      </w:r>
      <w:r>
        <w:rPr>
          <w:rFonts w:ascii="Tahoma"/>
          <w:color w:val="252223"/>
        </w:rPr>
        <w:t>communication</w:t>
      </w:r>
      <w:r>
        <w:rPr>
          <w:rFonts w:ascii="Tahoma"/>
          <w:color w:val="252223"/>
          <w:spacing w:val="-4"/>
        </w:rPr>
        <w:t xml:space="preserve"> </w:t>
      </w:r>
      <w:r>
        <w:rPr>
          <w:rFonts w:ascii="Tahoma"/>
          <w:color w:val="252223"/>
          <w:spacing w:val="-2"/>
        </w:rPr>
        <w:t>efforts.</w:t>
      </w:r>
    </w:p>
    <w:p w14:paraId="034A5BB8" w14:textId="77777777" w:rsidR="00C83B3C" w:rsidRDefault="00C83B3C">
      <w:pPr>
        <w:pStyle w:val="BodyText"/>
        <w:spacing w:before="4"/>
        <w:rPr>
          <w:rFonts w:ascii="Tahoma"/>
          <w:sz w:val="26"/>
        </w:rPr>
      </w:pPr>
    </w:p>
    <w:p w14:paraId="56AD5DDC" w14:textId="77777777" w:rsidR="00C83B3C" w:rsidRDefault="00102383">
      <w:pPr>
        <w:pStyle w:val="BodyText"/>
        <w:spacing w:before="1" w:line="228" w:lineRule="auto"/>
        <w:ind w:left="2520" w:right="1430"/>
        <w:rPr>
          <w:rFonts w:ascii="Tahoma"/>
        </w:rPr>
      </w:pPr>
      <w:r>
        <w:rPr>
          <w:rFonts w:ascii="Tahoma"/>
          <w:color w:val="252223"/>
        </w:rPr>
        <w:t>Objective</w:t>
      </w:r>
      <w:r>
        <w:rPr>
          <w:rFonts w:ascii="Tahoma"/>
          <w:color w:val="252223"/>
          <w:spacing w:val="-13"/>
        </w:rPr>
        <w:t xml:space="preserve"> </w:t>
      </w:r>
      <w:r>
        <w:rPr>
          <w:rFonts w:ascii="Tahoma"/>
          <w:color w:val="252223"/>
        </w:rPr>
        <w:t>2.3:</w:t>
      </w:r>
      <w:r>
        <w:rPr>
          <w:rFonts w:ascii="Tahoma"/>
          <w:color w:val="252223"/>
          <w:spacing w:val="-13"/>
        </w:rPr>
        <w:t xml:space="preserve"> </w:t>
      </w:r>
      <w:r>
        <w:rPr>
          <w:rFonts w:ascii="Tahoma"/>
          <w:color w:val="252223"/>
        </w:rPr>
        <w:t>Increase</w:t>
      </w:r>
      <w:r>
        <w:rPr>
          <w:rFonts w:ascii="Tahoma"/>
          <w:color w:val="252223"/>
          <w:spacing w:val="-13"/>
        </w:rPr>
        <w:t xml:space="preserve"> </w:t>
      </w:r>
      <w:r>
        <w:rPr>
          <w:rFonts w:ascii="Tahoma"/>
          <w:color w:val="252223"/>
        </w:rPr>
        <w:t>communication</w:t>
      </w:r>
      <w:r>
        <w:rPr>
          <w:rFonts w:ascii="Tahoma"/>
          <w:color w:val="252223"/>
          <w:spacing w:val="-13"/>
        </w:rPr>
        <w:t xml:space="preserve"> </w:t>
      </w:r>
      <w:r>
        <w:rPr>
          <w:rFonts w:ascii="Tahoma"/>
          <w:color w:val="252223"/>
        </w:rPr>
        <w:t>efforts</w:t>
      </w:r>
      <w:r>
        <w:rPr>
          <w:rFonts w:ascii="Tahoma"/>
          <w:color w:val="252223"/>
          <w:spacing w:val="-13"/>
        </w:rPr>
        <w:t xml:space="preserve"> </w:t>
      </w:r>
      <w:r>
        <w:rPr>
          <w:rFonts w:ascii="Tahoma"/>
          <w:color w:val="252223"/>
        </w:rPr>
        <w:t>conducted</w:t>
      </w:r>
      <w:r>
        <w:rPr>
          <w:rFonts w:ascii="Tahoma"/>
          <w:color w:val="252223"/>
          <w:spacing w:val="-13"/>
        </w:rPr>
        <w:t xml:space="preserve"> </w:t>
      </w:r>
      <w:r>
        <w:rPr>
          <w:rFonts w:ascii="Tahoma"/>
          <w:color w:val="252223"/>
        </w:rPr>
        <w:t>online</w:t>
      </w:r>
      <w:r>
        <w:rPr>
          <w:rFonts w:ascii="Tahoma"/>
          <w:color w:val="252223"/>
          <w:spacing w:val="-13"/>
        </w:rPr>
        <w:t xml:space="preserve"> </w:t>
      </w:r>
      <w:r>
        <w:rPr>
          <w:rFonts w:ascii="Tahoma"/>
          <w:color w:val="252223"/>
        </w:rPr>
        <w:t>that</w:t>
      </w:r>
      <w:r>
        <w:rPr>
          <w:rFonts w:ascii="Tahoma"/>
          <w:color w:val="252223"/>
          <w:spacing w:val="-13"/>
        </w:rPr>
        <w:t xml:space="preserve"> </w:t>
      </w:r>
      <w:r>
        <w:rPr>
          <w:rFonts w:ascii="Tahoma"/>
          <w:color w:val="252223"/>
        </w:rPr>
        <w:t>promote</w:t>
      </w:r>
      <w:r>
        <w:rPr>
          <w:rFonts w:ascii="Tahoma"/>
          <w:color w:val="252223"/>
          <w:spacing w:val="-13"/>
        </w:rPr>
        <w:t xml:space="preserve"> </w:t>
      </w:r>
      <w:r>
        <w:rPr>
          <w:rFonts w:ascii="Tahoma"/>
          <w:color w:val="252223"/>
        </w:rPr>
        <w:t>positive messages and support safe crisis intervention strateg</w:t>
      </w:r>
      <w:r>
        <w:rPr>
          <w:rFonts w:ascii="Tahoma"/>
          <w:color w:val="252223"/>
        </w:rPr>
        <w:t>ies.</w:t>
      </w:r>
    </w:p>
    <w:p w14:paraId="53F6ADB8" w14:textId="77777777" w:rsidR="00C83B3C" w:rsidRDefault="00C83B3C">
      <w:pPr>
        <w:pStyle w:val="BodyText"/>
        <w:spacing w:before="7"/>
        <w:rPr>
          <w:rFonts w:ascii="Tahoma"/>
          <w:sz w:val="26"/>
        </w:rPr>
      </w:pPr>
    </w:p>
    <w:p w14:paraId="397352CC" w14:textId="77777777" w:rsidR="00C83B3C" w:rsidRDefault="00102383">
      <w:pPr>
        <w:pStyle w:val="BodyText"/>
        <w:spacing w:line="228" w:lineRule="auto"/>
        <w:ind w:left="2520" w:right="1519"/>
        <w:rPr>
          <w:rFonts w:ascii="Tahoma"/>
        </w:rPr>
      </w:pPr>
      <w:r>
        <w:rPr>
          <w:rFonts w:ascii="Tahoma"/>
          <w:color w:val="252223"/>
        </w:rPr>
        <w:t>Objective</w:t>
      </w:r>
      <w:r>
        <w:rPr>
          <w:rFonts w:ascii="Tahoma"/>
          <w:color w:val="252223"/>
          <w:spacing w:val="-16"/>
        </w:rPr>
        <w:t xml:space="preserve"> </w:t>
      </w:r>
      <w:r>
        <w:rPr>
          <w:rFonts w:ascii="Tahoma"/>
          <w:color w:val="252223"/>
        </w:rPr>
        <w:t>2.4:</w:t>
      </w:r>
      <w:r>
        <w:rPr>
          <w:rFonts w:ascii="Tahoma"/>
          <w:color w:val="252223"/>
          <w:spacing w:val="-16"/>
        </w:rPr>
        <w:t xml:space="preserve"> </w:t>
      </w:r>
      <w:r>
        <w:rPr>
          <w:rFonts w:ascii="Tahoma"/>
          <w:color w:val="252223"/>
        </w:rPr>
        <w:t>Increase</w:t>
      </w:r>
      <w:r>
        <w:rPr>
          <w:rFonts w:ascii="Tahoma"/>
          <w:color w:val="252223"/>
          <w:spacing w:val="-16"/>
        </w:rPr>
        <w:t xml:space="preserve"> </w:t>
      </w:r>
      <w:r>
        <w:rPr>
          <w:rFonts w:ascii="Tahoma"/>
          <w:color w:val="252223"/>
        </w:rPr>
        <w:t>knowledge</w:t>
      </w:r>
      <w:r>
        <w:rPr>
          <w:rFonts w:ascii="Tahoma"/>
          <w:color w:val="252223"/>
          <w:spacing w:val="-16"/>
        </w:rPr>
        <w:t xml:space="preserve"> </w:t>
      </w:r>
      <w:r>
        <w:rPr>
          <w:rFonts w:ascii="Tahoma"/>
          <w:color w:val="252223"/>
        </w:rPr>
        <w:t>of</w:t>
      </w:r>
      <w:r>
        <w:rPr>
          <w:rFonts w:ascii="Tahoma"/>
          <w:color w:val="252223"/>
          <w:spacing w:val="-16"/>
        </w:rPr>
        <w:t xml:space="preserve"> </w:t>
      </w:r>
      <w:r>
        <w:rPr>
          <w:rFonts w:ascii="Tahoma"/>
          <w:color w:val="252223"/>
        </w:rPr>
        <w:t>the</w:t>
      </w:r>
      <w:r>
        <w:rPr>
          <w:rFonts w:ascii="Tahoma"/>
          <w:color w:val="252223"/>
          <w:spacing w:val="-16"/>
        </w:rPr>
        <w:t xml:space="preserve"> </w:t>
      </w:r>
      <w:r>
        <w:rPr>
          <w:rFonts w:ascii="Tahoma"/>
          <w:color w:val="252223"/>
        </w:rPr>
        <w:t>warning</w:t>
      </w:r>
      <w:r>
        <w:rPr>
          <w:rFonts w:ascii="Tahoma"/>
          <w:color w:val="252223"/>
          <w:spacing w:val="-16"/>
        </w:rPr>
        <w:t xml:space="preserve"> </w:t>
      </w:r>
      <w:r>
        <w:rPr>
          <w:rFonts w:ascii="Tahoma"/>
          <w:color w:val="252223"/>
        </w:rPr>
        <w:t>signs</w:t>
      </w:r>
      <w:r>
        <w:rPr>
          <w:rFonts w:ascii="Tahoma"/>
          <w:color w:val="252223"/>
          <w:spacing w:val="-16"/>
        </w:rPr>
        <w:t xml:space="preserve"> </w:t>
      </w:r>
      <w:r>
        <w:rPr>
          <w:rFonts w:ascii="Tahoma"/>
          <w:color w:val="252223"/>
        </w:rPr>
        <w:t>for</w:t>
      </w:r>
      <w:r>
        <w:rPr>
          <w:rFonts w:ascii="Tahoma"/>
          <w:color w:val="252223"/>
          <w:spacing w:val="-16"/>
        </w:rPr>
        <w:t xml:space="preserve"> </w:t>
      </w:r>
      <w:r>
        <w:rPr>
          <w:rFonts w:ascii="Tahoma"/>
          <w:color w:val="252223"/>
        </w:rPr>
        <w:t>suicide</w:t>
      </w:r>
      <w:r>
        <w:rPr>
          <w:rFonts w:ascii="Tahoma"/>
          <w:color w:val="252223"/>
          <w:spacing w:val="-16"/>
        </w:rPr>
        <w:t xml:space="preserve"> </w:t>
      </w:r>
      <w:r>
        <w:rPr>
          <w:rFonts w:ascii="Tahoma"/>
          <w:color w:val="252223"/>
        </w:rPr>
        <w:t>and</w:t>
      </w:r>
      <w:r>
        <w:rPr>
          <w:rFonts w:ascii="Tahoma"/>
          <w:color w:val="252223"/>
          <w:spacing w:val="-16"/>
        </w:rPr>
        <w:t xml:space="preserve"> </w:t>
      </w:r>
      <w:r>
        <w:rPr>
          <w:rFonts w:ascii="Tahoma"/>
          <w:color w:val="252223"/>
        </w:rPr>
        <w:t>of</w:t>
      </w:r>
      <w:r>
        <w:rPr>
          <w:rFonts w:ascii="Tahoma"/>
          <w:color w:val="252223"/>
          <w:spacing w:val="-16"/>
        </w:rPr>
        <w:t xml:space="preserve"> </w:t>
      </w:r>
      <w:r>
        <w:rPr>
          <w:rFonts w:ascii="Tahoma"/>
          <w:color w:val="252223"/>
        </w:rPr>
        <w:t>how</w:t>
      </w:r>
      <w:r>
        <w:rPr>
          <w:rFonts w:ascii="Tahoma"/>
          <w:color w:val="252223"/>
          <w:spacing w:val="-16"/>
        </w:rPr>
        <w:t xml:space="preserve"> </w:t>
      </w:r>
      <w:r>
        <w:rPr>
          <w:rFonts w:ascii="Tahoma"/>
          <w:color w:val="252223"/>
        </w:rPr>
        <w:t>to connect individuals in crisis with assistance and care.</w:t>
      </w:r>
    </w:p>
    <w:p w14:paraId="183C259E" w14:textId="77777777" w:rsidR="00C83B3C" w:rsidRDefault="00C83B3C">
      <w:pPr>
        <w:spacing w:line="228" w:lineRule="auto"/>
        <w:rPr>
          <w:rFonts w:ascii="Tahoma"/>
        </w:rPr>
        <w:sectPr w:rsidR="00C83B3C">
          <w:pgSz w:w="12240" w:h="15840"/>
          <w:pgMar w:top="0" w:right="0" w:bottom="800" w:left="0" w:header="0" w:footer="608" w:gutter="0"/>
          <w:cols w:space="720"/>
        </w:sectPr>
      </w:pPr>
    </w:p>
    <w:p w14:paraId="567BD924" w14:textId="77777777" w:rsidR="00C83B3C" w:rsidRDefault="00C83B3C">
      <w:pPr>
        <w:pStyle w:val="BodyText"/>
        <w:rPr>
          <w:rFonts w:ascii="Tahoma"/>
          <w:sz w:val="20"/>
        </w:rPr>
      </w:pPr>
    </w:p>
    <w:p w14:paraId="68462380" w14:textId="77777777" w:rsidR="00C83B3C" w:rsidRDefault="00C83B3C">
      <w:pPr>
        <w:pStyle w:val="BodyText"/>
        <w:rPr>
          <w:rFonts w:ascii="Tahoma"/>
          <w:sz w:val="20"/>
        </w:rPr>
      </w:pPr>
    </w:p>
    <w:p w14:paraId="65CCD524" w14:textId="77777777" w:rsidR="00C83B3C" w:rsidRDefault="00C83B3C">
      <w:pPr>
        <w:pStyle w:val="BodyText"/>
        <w:spacing w:before="3"/>
        <w:rPr>
          <w:rFonts w:ascii="Tahoma"/>
          <w:sz w:val="24"/>
        </w:rPr>
      </w:pPr>
    </w:p>
    <w:p w14:paraId="7E19B8A4" w14:textId="77777777" w:rsidR="00C83B3C" w:rsidRDefault="00102383">
      <w:pPr>
        <w:spacing w:before="102"/>
        <w:ind w:left="5974"/>
        <w:rPr>
          <w:rFonts w:ascii="Trebuchet MS"/>
          <w:sz w:val="20"/>
        </w:rPr>
      </w:pPr>
      <w:r>
        <w:pict w14:anchorId="6B0ADFA0">
          <v:group id="docshapegroup745" o:spid="_x0000_s2919" style="position:absolute;left:0;text-align:left;margin-left:0;margin-top:-38.8pt;width:179.2pt;height:144.35pt;z-index:-20218368;mso-position-horizontal-relative:page" coordorigin=",-776" coordsize="3584,2887">
            <v:shape id="docshape746" o:spid="_x0000_s2925"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747" o:spid="_x0000_s2924"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748" o:spid="_x0000_s2923"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749" o:spid="_x0000_s2922" style="position:absolute;top:-777;width:582;height:416" coordorigin=",-776" coordsize="582,416" path="m581,-776l,-776r,416l129,-456r129,-94l388,-642r131,-91l581,-776xe" fillcolor="#454755" stroked="f">
              <v:path arrowok="t"/>
            </v:shape>
            <v:shape id="docshape750" o:spid="_x0000_s2921" style="position:absolute;top:-777;width:1426;height:1007" coordorigin=",-776" coordsize="1426,1007" path="m1425,-776r-1087,l249,-714r-131,94l,-532,,231,108,145,235,47,362,-50r129,-95l621,-239r131,-93l884,-423r133,-90l1152,-601r135,-87l1425,-776xe" fillcolor="#cd222b" stroked="f">
              <v:path arrowok="t"/>
            </v:shape>
            <v:shape id="docshape751" o:spid="_x0000_s2920"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3BCD615E" w14:textId="77777777" w:rsidR="00C83B3C" w:rsidRDefault="00C83B3C">
      <w:pPr>
        <w:pStyle w:val="BodyText"/>
        <w:rPr>
          <w:rFonts w:ascii="Trebuchet MS"/>
        </w:rPr>
      </w:pPr>
    </w:p>
    <w:p w14:paraId="511D1B4E" w14:textId="77777777" w:rsidR="00C83B3C" w:rsidRDefault="00C83B3C">
      <w:pPr>
        <w:pStyle w:val="BodyText"/>
        <w:spacing w:before="5"/>
        <w:rPr>
          <w:rFonts w:ascii="Trebuchet MS"/>
          <w:sz w:val="32"/>
        </w:rPr>
      </w:pPr>
    </w:p>
    <w:p w14:paraId="64AD561A" w14:textId="77777777" w:rsidR="00C83B3C" w:rsidRDefault="00102383">
      <w:pPr>
        <w:pStyle w:val="Heading4"/>
        <w:spacing w:line="237" w:lineRule="auto"/>
        <w:ind w:left="1439" w:right="1519"/>
      </w:pPr>
      <w:r>
        <w:rPr>
          <w:color w:val="CD222A"/>
          <w:w w:val="85"/>
        </w:rPr>
        <w:t xml:space="preserve">GOAL 3. Increase knowledge of the factors that offer protection from suicidal </w:t>
      </w:r>
      <w:r>
        <w:rPr>
          <w:color w:val="CD222A"/>
          <w:w w:val="90"/>
        </w:rPr>
        <w:t>behaviors</w:t>
      </w:r>
      <w:r>
        <w:rPr>
          <w:color w:val="CD222A"/>
          <w:spacing w:val="-9"/>
          <w:w w:val="90"/>
        </w:rPr>
        <w:t xml:space="preserve"> </w:t>
      </w:r>
      <w:r>
        <w:rPr>
          <w:color w:val="CD222A"/>
          <w:w w:val="90"/>
        </w:rPr>
        <w:t>and</w:t>
      </w:r>
      <w:r>
        <w:rPr>
          <w:color w:val="CD222A"/>
          <w:spacing w:val="-9"/>
          <w:w w:val="90"/>
        </w:rPr>
        <w:t xml:space="preserve"> </w:t>
      </w:r>
      <w:r>
        <w:rPr>
          <w:color w:val="CD222A"/>
          <w:w w:val="90"/>
        </w:rPr>
        <w:t>that</w:t>
      </w:r>
      <w:r>
        <w:rPr>
          <w:color w:val="CD222A"/>
          <w:spacing w:val="-9"/>
          <w:w w:val="90"/>
        </w:rPr>
        <w:t xml:space="preserve"> </w:t>
      </w:r>
      <w:r>
        <w:rPr>
          <w:color w:val="CD222A"/>
          <w:w w:val="90"/>
        </w:rPr>
        <w:t>promote</w:t>
      </w:r>
      <w:r>
        <w:rPr>
          <w:color w:val="CD222A"/>
          <w:spacing w:val="-9"/>
          <w:w w:val="90"/>
        </w:rPr>
        <w:t xml:space="preserve"> </w:t>
      </w:r>
      <w:r>
        <w:rPr>
          <w:color w:val="CD222A"/>
          <w:w w:val="90"/>
        </w:rPr>
        <w:t>wellness</w:t>
      </w:r>
      <w:r>
        <w:rPr>
          <w:color w:val="CD222A"/>
          <w:spacing w:val="-9"/>
          <w:w w:val="90"/>
        </w:rPr>
        <w:t xml:space="preserve"> </w:t>
      </w:r>
      <w:r>
        <w:rPr>
          <w:color w:val="CD222A"/>
          <w:w w:val="90"/>
        </w:rPr>
        <w:t>and</w:t>
      </w:r>
      <w:r>
        <w:rPr>
          <w:color w:val="CD222A"/>
          <w:spacing w:val="-9"/>
          <w:w w:val="90"/>
        </w:rPr>
        <w:t xml:space="preserve"> </w:t>
      </w:r>
      <w:r>
        <w:rPr>
          <w:color w:val="CD222A"/>
          <w:w w:val="90"/>
        </w:rPr>
        <w:t>recovery.</w:t>
      </w:r>
    </w:p>
    <w:p w14:paraId="68CD0A52" w14:textId="77777777" w:rsidR="00C83B3C" w:rsidRDefault="00102383">
      <w:pPr>
        <w:pStyle w:val="BodyText"/>
        <w:spacing w:before="192" w:line="228" w:lineRule="auto"/>
        <w:ind w:left="2520" w:right="1430"/>
        <w:rPr>
          <w:rFonts w:ascii="Tahoma"/>
        </w:rPr>
      </w:pPr>
      <w:r>
        <w:rPr>
          <w:rFonts w:ascii="Tahoma"/>
          <w:color w:val="252223"/>
        </w:rPr>
        <w:t>Objective</w:t>
      </w:r>
      <w:r>
        <w:rPr>
          <w:rFonts w:ascii="Tahoma"/>
          <w:color w:val="252223"/>
          <w:spacing w:val="-15"/>
        </w:rPr>
        <w:t xml:space="preserve"> </w:t>
      </w:r>
      <w:r>
        <w:rPr>
          <w:rFonts w:ascii="Tahoma"/>
          <w:color w:val="252223"/>
        </w:rPr>
        <w:t>3.1:</w:t>
      </w:r>
      <w:r>
        <w:rPr>
          <w:rFonts w:ascii="Tahoma"/>
          <w:color w:val="252223"/>
          <w:spacing w:val="-15"/>
        </w:rPr>
        <w:t xml:space="preserve"> </w:t>
      </w:r>
      <w:r>
        <w:rPr>
          <w:rFonts w:ascii="Tahoma"/>
          <w:color w:val="252223"/>
        </w:rPr>
        <w:t>Promote</w:t>
      </w:r>
      <w:r>
        <w:rPr>
          <w:rFonts w:ascii="Tahoma"/>
          <w:color w:val="252223"/>
          <w:spacing w:val="-15"/>
        </w:rPr>
        <w:t xml:space="preserve"> </w:t>
      </w:r>
      <w:r>
        <w:rPr>
          <w:rFonts w:ascii="Tahoma"/>
          <w:color w:val="252223"/>
        </w:rPr>
        <w:t>effective</w:t>
      </w:r>
      <w:r>
        <w:rPr>
          <w:rFonts w:ascii="Tahoma"/>
          <w:color w:val="252223"/>
          <w:spacing w:val="-15"/>
        </w:rPr>
        <w:t xml:space="preserve"> </w:t>
      </w:r>
      <w:r>
        <w:rPr>
          <w:rFonts w:ascii="Tahoma"/>
          <w:color w:val="252223"/>
        </w:rPr>
        <w:t>programs</w:t>
      </w:r>
      <w:r>
        <w:rPr>
          <w:rFonts w:ascii="Tahoma"/>
          <w:color w:val="252223"/>
          <w:spacing w:val="-15"/>
        </w:rPr>
        <w:t xml:space="preserve"> </w:t>
      </w:r>
      <w:r>
        <w:rPr>
          <w:rFonts w:ascii="Tahoma"/>
          <w:color w:val="252223"/>
        </w:rPr>
        <w:t>and</w:t>
      </w:r>
      <w:r>
        <w:rPr>
          <w:rFonts w:ascii="Tahoma"/>
          <w:color w:val="252223"/>
          <w:spacing w:val="-15"/>
        </w:rPr>
        <w:t xml:space="preserve"> </w:t>
      </w:r>
      <w:r>
        <w:rPr>
          <w:rFonts w:ascii="Tahoma"/>
          <w:color w:val="252223"/>
        </w:rPr>
        <w:t>practices</w:t>
      </w:r>
      <w:r>
        <w:rPr>
          <w:rFonts w:ascii="Tahoma"/>
          <w:color w:val="252223"/>
          <w:spacing w:val="-15"/>
        </w:rPr>
        <w:t xml:space="preserve"> </w:t>
      </w:r>
      <w:r>
        <w:rPr>
          <w:rFonts w:ascii="Tahoma"/>
          <w:color w:val="252223"/>
        </w:rPr>
        <w:t>that</w:t>
      </w:r>
      <w:r>
        <w:rPr>
          <w:rFonts w:ascii="Tahoma"/>
          <w:color w:val="252223"/>
          <w:spacing w:val="-15"/>
        </w:rPr>
        <w:t xml:space="preserve"> </w:t>
      </w:r>
      <w:r>
        <w:rPr>
          <w:rFonts w:ascii="Tahoma"/>
          <w:color w:val="252223"/>
        </w:rPr>
        <w:t>increase</w:t>
      </w:r>
      <w:r>
        <w:rPr>
          <w:rFonts w:ascii="Tahoma"/>
          <w:color w:val="252223"/>
          <w:spacing w:val="-15"/>
        </w:rPr>
        <w:t xml:space="preserve"> </w:t>
      </w:r>
      <w:r>
        <w:rPr>
          <w:rFonts w:ascii="Tahoma"/>
          <w:color w:val="252223"/>
        </w:rPr>
        <w:t>protection</w:t>
      </w:r>
      <w:r>
        <w:rPr>
          <w:rFonts w:ascii="Tahoma"/>
          <w:color w:val="252223"/>
          <w:spacing w:val="-15"/>
        </w:rPr>
        <w:t xml:space="preserve"> </w:t>
      </w:r>
      <w:r>
        <w:rPr>
          <w:rFonts w:ascii="Tahoma"/>
          <w:color w:val="252223"/>
        </w:rPr>
        <w:t>from suicide risk.</w:t>
      </w:r>
    </w:p>
    <w:p w14:paraId="1D11D4B1" w14:textId="77777777" w:rsidR="00C83B3C" w:rsidRDefault="00C83B3C">
      <w:pPr>
        <w:pStyle w:val="BodyText"/>
        <w:spacing w:before="8"/>
        <w:rPr>
          <w:rFonts w:ascii="Tahoma"/>
          <w:sz w:val="26"/>
        </w:rPr>
      </w:pPr>
    </w:p>
    <w:p w14:paraId="5019492A" w14:textId="77777777" w:rsidR="00C83B3C" w:rsidRDefault="00102383">
      <w:pPr>
        <w:pStyle w:val="BodyText"/>
        <w:spacing w:line="228" w:lineRule="auto"/>
        <w:ind w:left="2520" w:right="1519"/>
        <w:rPr>
          <w:rFonts w:ascii="Tahoma"/>
        </w:rPr>
      </w:pPr>
      <w:r>
        <w:rPr>
          <w:rFonts w:ascii="Tahoma"/>
          <w:color w:val="252223"/>
        </w:rPr>
        <w:t>Objective 3.2: Reduce the prejudice and discrimination associated with suicidal behaviors and mental and substance use disorders.</w:t>
      </w:r>
    </w:p>
    <w:p w14:paraId="7518B94E" w14:textId="77777777" w:rsidR="00C83B3C" w:rsidRDefault="00C83B3C">
      <w:pPr>
        <w:pStyle w:val="BodyText"/>
        <w:spacing w:before="7"/>
        <w:rPr>
          <w:rFonts w:ascii="Tahoma"/>
          <w:sz w:val="26"/>
        </w:rPr>
      </w:pPr>
    </w:p>
    <w:p w14:paraId="5089D880" w14:textId="77777777" w:rsidR="00C83B3C" w:rsidRDefault="00102383">
      <w:pPr>
        <w:pStyle w:val="BodyText"/>
        <w:spacing w:before="1" w:line="228" w:lineRule="auto"/>
        <w:ind w:left="2520" w:right="1519"/>
        <w:rPr>
          <w:rFonts w:ascii="Tahoma"/>
        </w:rPr>
      </w:pPr>
      <w:r>
        <w:rPr>
          <w:rFonts w:ascii="Tahoma"/>
          <w:color w:val="252223"/>
        </w:rPr>
        <w:t>Objective</w:t>
      </w:r>
      <w:r>
        <w:rPr>
          <w:rFonts w:ascii="Tahoma"/>
          <w:color w:val="252223"/>
          <w:spacing w:val="-18"/>
        </w:rPr>
        <w:t xml:space="preserve"> </w:t>
      </w:r>
      <w:r>
        <w:rPr>
          <w:rFonts w:ascii="Tahoma"/>
          <w:color w:val="252223"/>
        </w:rPr>
        <w:t>3.3:</w:t>
      </w:r>
      <w:r>
        <w:rPr>
          <w:rFonts w:ascii="Tahoma"/>
          <w:color w:val="252223"/>
          <w:spacing w:val="-17"/>
        </w:rPr>
        <w:t xml:space="preserve"> </w:t>
      </w:r>
      <w:r>
        <w:rPr>
          <w:rFonts w:ascii="Tahoma"/>
          <w:color w:val="252223"/>
        </w:rPr>
        <w:t>Promote</w:t>
      </w:r>
      <w:r>
        <w:rPr>
          <w:rFonts w:ascii="Tahoma"/>
          <w:color w:val="252223"/>
          <w:spacing w:val="-17"/>
        </w:rPr>
        <w:t xml:space="preserve"> </w:t>
      </w:r>
      <w:r>
        <w:rPr>
          <w:rFonts w:ascii="Tahoma"/>
          <w:color w:val="252223"/>
        </w:rPr>
        <w:t>the</w:t>
      </w:r>
      <w:r>
        <w:rPr>
          <w:rFonts w:ascii="Tahoma"/>
          <w:color w:val="252223"/>
          <w:spacing w:val="-17"/>
        </w:rPr>
        <w:t xml:space="preserve"> </w:t>
      </w:r>
      <w:r>
        <w:rPr>
          <w:rFonts w:ascii="Tahoma"/>
          <w:color w:val="252223"/>
        </w:rPr>
        <w:t>understanding</w:t>
      </w:r>
      <w:r>
        <w:rPr>
          <w:rFonts w:ascii="Tahoma"/>
          <w:color w:val="252223"/>
          <w:spacing w:val="-17"/>
        </w:rPr>
        <w:t xml:space="preserve"> </w:t>
      </w:r>
      <w:r>
        <w:rPr>
          <w:rFonts w:ascii="Tahoma"/>
          <w:color w:val="252223"/>
        </w:rPr>
        <w:t>that</w:t>
      </w:r>
      <w:r>
        <w:rPr>
          <w:rFonts w:ascii="Tahoma"/>
          <w:color w:val="252223"/>
          <w:spacing w:val="-18"/>
        </w:rPr>
        <w:t xml:space="preserve"> </w:t>
      </w:r>
      <w:r>
        <w:rPr>
          <w:rFonts w:ascii="Tahoma"/>
          <w:color w:val="252223"/>
        </w:rPr>
        <w:t>recovery</w:t>
      </w:r>
      <w:r>
        <w:rPr>
          <w:rFonts w:ascii="Tahoma"/>
          <w:color w:val="252223"/>
          <w:spacing w:val="-17"/>
        </w:rPr>
        <w:t xml:space="preserve"> </w:t>
      </w:r>
      <w:r>
        <w:rPr>
          <w:rFonts w:ascii="Tahoma"/>
          <w:color w:val="252223"/>
        </w:rPr>
        <w:t>from</w:t>
      </w:r>
      <w:r>
        <w:rPr>
          <w:rFonts w:ascii="Tahoma"/>
          <w:color w:val="252223"/>
          <w:spacing w:val="-17"/>
        </w:rPr>
        <w:t xml:space="preserve"> </w:t>
      </w:r>
      <w:r>
        <w:rPr>
          <w:rFonts w:ascii="Tahoma"/>
          <w:color w:val="252223"/>
        </w:rPr>
        <w:t>mental</w:t>
      </w:r>
      <w:r>
        <w:rPr>
          <w:rFonts w:ascii="Tahoma"/>
          <w:color w:val="252223"/>
          <w:spacing w:val="-17"/>
        </w:rPr>
        <w:t xml:space="preserve"> </w:t>
      </w:r>
      <w:r>
        <w:rPr>
          <w:rFonts w:ascii="Tahoma"/>
          <w:color w:val="252223"/>
        </w:rPr>
        <w:t>and</w:t>
      </w:r>
      <w:r>
        <w:rPr>
          <w:rFonts w:ascii="Tahoma"/>
          <w:color w:val="252223"/>
          <w:spacing w:val="-17"/>
        </w:rPr>
        <w:t xml:space="preserve"> </w:t>
      </w:r>
      <w:r>
        <w:rPr>
          <w:rFonts w:ascii="Tahoma"/>
          <w:color w:val="252223"/>
        </w:rPr>
        <w:t>substance use disorders is possible for all.</w:t>
      </w:r>
    </w:p>
    <w:p w14:paraId="53438762" w14:textId="77777777" w:rsidR="00C83B3C" w:rsidRDefault="00C83B3C">
      <w:pPr>
        <w:pStyle w:val="BodyText"/>
        <w:rPr>
          <w:rFonts w:ascii="Tahoma"/>
          <w:sz w:val="33"/>
        </w:rPr>
      </w:pPr>
    </w:p>
    <w:p w14:paraId="60AD8F1E" w14:textId="77777777" w:rsidR="00C83B3C" w:rsidRDefault="00102383">
      <w:pPr>
        <w:pStyle w:val="Heading4"/>
        <w:spacing w:before="1" w:line="237" w:lineRule="auto"/>
        <w:ind w:right="1612"/>
      </w:pPr>
      <w:r>
        <w:rPr>
          <w:color w:val="CD222A"/>
          <w:w w:val="90"/>
        </w:rPr>
        <w:t>GOAL</w:t>
      </w:r>
      <w:r>
        <w:rPr>
          <w:color w:val="CD222A"/>
          <w:spacing w:val="-12"/>
          <w:w w:val="90"/>
        </w:rPr>
        <w:t xml:space="preserve"> </w:t>
      </w:r>
      <w:r>
        <w:rPr>
          <w:color w:val="CD222A"/>
          <w:w w:val="90"/>
        </w:rPr>
        <w:t>4.</w:t>
      </w:r>
      <w:r>
        <w:rPr>
          <w:color w:val="CD222A"/>
          <w:spacing w:val="-12"/>
          <w:w w:val="90"/>
        </w:rPr>
        <w:t xml:space="preserve"> </w:t>
      </w:r>
      <w:r>
        <w:rPr>
          <w:color w:val="CD222A"/>
          <w:w w:val="90"/>
        </w:rPr>
        <w:t>Promote</w:t>
      </w:r>
      <w:r>
        <w:rPr>
          <w:color w:val="CD222A"/>
          <w:spacing w:val="-12"/>
          <w:w w:val="90"/>
        </w:rPr>
        <w:t xml:space="preserve"> </w:t>
      </w:r>
      <w:r>
        <w:rPr>
          <w:color w:val="CD222A"/>
          <w:w w:val="90"/>
        </w:rPr>
        <w:t>responsible</w:t>
      </w:r>
      <w:r>
        <w:rPr>
          <w:color w:val="CD222A"/>
          <w:spacing w:val="-12"/>
          <w:w w:val="90"/>
        </w:rPr>
        <w:t xml:space="preserve"> </w:t>
      </w:r>
      <w:r>
        <w:rPr>
          <w:color w:val="CD222A"/>
          <w:w w:val="90"/>
        </w:rPr>
        <w:t>media</w:t>
      </w:r>
      <w:r>
        <w:rPr>
          <w:color w:val="CD222A"/>
          <w:spacing w:val="-12"/>
          <w:w w:val="90"/>
        </w:rPr>
        <w:t xml:space="preserve"> </w:t>
      </w:r>
      <w:r>
        <w:rPr>
          <w:color w:val="CD222A"/>
          <w:w w:val="90"/>
        </w:rPr>
        <w:t>reporting</w:t>
      </w:r>
      <w:r>
        <w:rPr>
          <w:color w:val="CD222A"/>
          <w:spacing w:val="-12"/>
          <w:w w:val="90"/>
        </w:rPr>
        <w:t xml:space="preserve"> </w:t>
      </w:r>
      <w:r>
        <w:rPr>
          <w:color w:val="CD222A"/>
          <w:w w:val="90"/>
        </w:rPr>
        <w:t>of</w:t>
      </w:r>
      <w:r>
        <w:rPr>
          <w:color w:val="CD222A"/>
          <w:spacing w:val="-12"/>
          <w:w w:val="90"/>
        </w:rPr>
        <w:t xml:space="preserve"> </w:t>
      </w:r>
      <w:r>
        <w:rPr>
          <w:color w:val="CD222A"/>
          <w:w w:val="90"/>
        </w:rPr>
        <w:t>suicide,</w:t>
      </w:r>
      <w:r>
        <w:rPr>
          <w:color w:val="CD222A"/>
          <w:spacing w:val="-12"/>
          <w:w w:val="90"/>
        </w:rPr>
        <w:t xml:space="preserve"> </w:t>
      </w:r>
      <w:r>
        <w:rPr>
          <w:color w:val="CD222A"/>
          <w:w w:val="90"/>
        </w:rPr>
        <w:t>accurate</w:t>
      </w:r>
      <w:r>
        <w:rPr>
          <w:color w:val="CD222A"/>
          <w:spacing w:val="-12"/>
          <w:w w:val="90"/>
        </w:rPr>
        <w:t xml:space="preserve"> </w:t>
      </w:r>
      <w:r>
        <w:rPr>
          <w:color w:val="CD222A"/>
          <w:w w:val="90"/>
        </w:rPr>
        <w:t xml:space="preserve">portrayals </w:t>
      </w:r>
      <w:r>
        <w:rPr>
          <w:color w:val="CD222A"/>
          <w:w w:val="85"/>
        </w:rPr>
        <w:t xml:space="preserve">of suicide and mental illnesses in the entertainment industry, and the safety of </w:t>
      </w:r>
      <w:r>
        <w:rPr>
          <w:color w:val="CD222A"/>
          <w:w w:val="90"/>
        </w:rPr>
        <w:t>online content related to suicide.</w:t>
      </w:r>
    </w:p>
    <w:p w14:paraId="7D586DE7" w14:textId="77777777" w:rsidR="00C83B3C" w:rsidRDefault="00102383">
      <w:pPr>
        <w:pStyle w:val="BodyText"/>
        <w:spacing w:before="192" w:line="228" w:lineRule="auto"/>
        <w:ind w:left="2520" w:right="1519"/>
        <w:rPr>
          <w:rFonts w:ascii="Tahoma"/>
        </w:rPr>
      </w:pPr>
      <w:r>
        <w:rPr>
          <w:rFonts w:ascii="Tahoma"/>
          <w:color w:val="252223"/>
        </w:rPr>
        <w:t>Objective 4.1: Encourage and recognize news organizations that develop and implement</w:t>
      </w:r>
      <w:r>
        <w:rPr>
          <w:rFonts w:ascii="Tahoma"/>
          <w:color w:val="252223"/>
          <w:spacing w:val="-10"/>
        </w:rPr>
        <w:t xml:space="preserve"> </w:t>
      </w:r>
      <w:r>
        <w:rPr>
          <w:rFonts w:ascii="Tahoma"/>
          <w:color w:val="252223"/>
        </w:rPr>
        <w:t>policies</w:t>
      </w:r>
      <w:r>
        <w:rPr>
          <w:rFonts w:ascii="Tahoma"/>
          <w:color w:val="252223"/>
          <w:spacing w:val="-10"/>
        </w:rPr>
        <w:t xml:space="preserve"> </w:t>
      </w:r>
      <w:r>
        <w:rPr>
          <w:rFonts w:ascii="Tahoma"/>
          <w:color w:val="252223"/>
        </w:rPr>
        <w:t>and</w:t>
      </w:r>
      <w:r>
        <w:rPr>
          <w:rFonts w:ascii="Tahoma"/>
          <w:color w:val="252223"/>
          <w:spacing w:val="-10"/>
        </w:rPr>
        <w:t xml:space="preserve"> </w:t>
      </w:r>
      <w:r>
        <w:rPr>
          <w:rFonts w:ascii="Tahoma"/>
          <w:color w:val="252223"/>
        </w:rPr>
        <w:t>practices</w:t>
      </w:r>
      <w:r>
        <w:rPr>
          <w:rFonts w:ascii="Tahoma"/>
          <w:color w:val="252223"/>
          <w:spacing w:val="-10"/>
        </w:rPr>
        <w:t xml:space="preserve"> </w:t>
      </w:r>
      <w:r>
        <w:rPr>
          <w:rFonts w:ascii="Tahoma"/>
          <w:color w:val="252223"/>
        </w:rPr>
        <w:t>addressing</w:t>
      </w:r>
      <w:r>
        <w:rPr>
          <w:rFonts w:ascii="Tahoma"/>
          <w:color w:val="252223"/>
          <w:spacing w:val="-10"/>
        </w:rPr>
        <w:t xml:space="preserve"> </w:t>
      </w:r>
      <w:r>
        <w:rPr>
          <w:rFonts w:ascii="Tahoma"/>
          <w:color w:val="252223"/>
        </w:rPr>
        <w:t>the</w:t>
      </w:r>
      <w:r>
        <w:rPr>
          <w:rFonts w:ascii="Tahoma"/>
          <w:color w:val="252223"/>
          <w:spacing w:val="-10"/>
        </w:rPr>
        <w:t xml:space="preserve"> </w:t>
      </w:r>
      <w:r>
        <w:rPr>
          <w:rFonts w:ascii="Tahoma"/>
          <w:color w:val="252223"/>
        </w:rPr>
        <w:t>safe</w:t>
      </w:r>
      <w:r>
        <w:rPr>
          <w:rFonts w:ascii="Tahoma"/>
          <w:color w:val="252223"/>
          <w:spacing w:val="-10"/>
        </w:rPr>
        <w:t xml:space="preserve"> </w:t>
      </w:r>
      <w:r>
        <w:rPr>
          <w:rFonts w:ascii="Tahoma"/>
          <w:color w:val="252223"/>
        </w:rPr>
        <w:t>and</w:t>
      </w:r>
      <w:r>
        <w:rPr>
          <w:rFonts w:ascii="Tahoma"/>
          <w:color w:val="252223"/>
          <w:spacing w:val="-10"/>
        </w:rPr>
        <w:t xml:space="preserve"> </w:t>
      </w:r>
      <w:r>
        <w:rPr>
          <w:rFonts w:ascii="Tahoma"/>
          <w:color w:val="252223"/>
        </w:rPr>
        <w:t>responsible</w:t>
      </w:r>
      <w:r>
        <w:rPr>
          <w:rFonts w:ascii="Tahoma"/>
          <w:color w:val="252223"/>
          <w:spacing w:val="-10"/>
        </w:rPr>
        <w:t xml:space="preserve"> </w:t>
      </w:r>
      <w:r>
        <w:rPr>
          <w:rFonts w:ascii="Tahoma"/>
          <w:color w:val="252223"/>
        </w:rPr>
        <w:t>reporting</w:t>
      </w:r>
      <w:r>
        <w:rPr>
          <w:rFonts w:ascii="Tahoma"/>
          <w:color w:val="252223"/>
          <w:spacing w:val="-10"/>
        </w:rPr>
        <w:t xml:space="preserve"> </w:t>
      </w:r>
      <w:r>
        <w:rPr>
          <w:rFonts w:ascii="Tahoma"/>
          <w:color w:val="252223"/>
        </w:rPr>
        <w:t>of suicide and other related behaviors.</w:t>
      </w:r>
    </w:p>
    <w:p w14:paraId="447D285C" w14:textId="77777777" w:rsidR="00C83B3C" w:rsidRDefault="00C83B3C">
      <w:pPr>
        <w:pStyle w:val="BodyText"/>
        <w:spacing w:before="8"/>
        <w:rPr>
          <w:rFonts w:ascii="Tahoma"/>
          <w:sz w:val="26"/>
        </w:rPr>
      </w:pPr>
    </w:p>
    <w:p w14:paraId="10822B90" w14:textId="77777777" w:rsidR="00C83B3C" w:rsidRDefault="00102383">
      <w:pPr>
        <w:pStyle w:val="BodyText"/>
        <w:spacing w:line="228" w:lineRule="auto"/>
        <w:ind w:left="2520" w:right="1597"/>
        <w:jc w:val="both"/>
        <w:rPr>
          <w:rFonts w:ascii="Tahoma"/>
        </w:rPr>
      </w:pPr>
      <w:r>
        <w:rPr>
          <w:rFonts w:ascii="Tahoma"/>
          <w:color w:val="252223"/>
        </w:rPr>
        <w:t>Objective</w:t>
      </w:r>
      <w:r>
        <w:rPr>
          <w:rFonts w:ascii="Tahoma"/>
          <w:color w:val="252223"/>
          <w:spacing w:val="-16"/>
        </w:rPr>
        <w:t xml:space="preserve"> </w:t>
      </w:r>
      <w:r>
        <w:rPr>
          <w:rFonts w:ascii="Tahoma"/>
          <w:color w:val="252223"/>
        </w:rPr>
        <w:t>4.2:</w:t>
      </w:r>
      <w:r>
        <w:rPr>
          <w:rFonts w:ascii="Tahoma"/>
          <w:color w:val="252223"/>
          <w:spacing w:val="-16"/>
        </w:rPr>
        <w:t xml:space="preserve"> </w:t>
      </w:r>
      <w:r>
        <w:rPr>
          <w:rFonts w:ascii="Tahoma"/>
          <w:color w:val="252223"/>
        </w:rPr>
        <w:t>Encourage</w:t>
      </w:r>
      <w:r>
        <w:rPr>
          <w:rFonts w:ascii="Tahoma"/>
          <w:color w:val="252223"/>
          <w:spacing w:val="-16"/>
        </w:rPr>
        <w:t xml:space="preserve"> </w:t>
      </w:r>
      <w:r>
        <w:rPr>
          <w:rFonts w:ascii="Tahoma"/>
          <w:color w:val="252223"/>
        </w:rPr>
        <w:t>and</w:t>
      </w:r>
      <w:r>
        <w:rPr>
          <w:rFonts w:ascii="Tahoma"/>
          <w:color w:val="252223"/>
          <w:spacing w:val="-16"/>
        </w:rPr>
        <w:t xml:space="preserve"> </w:t>
      </w:r>
      <w:r>
        <w:rPr>
          <w:rFonts w:ascii="Tahoma"/>
          <w:color w:val="252223"/>
        </w:rPr>
        <w:t>recognize</w:t>
      </w:r>
      <w:r>
        <w:rPr>
          <w:rFonts w:ascii="Tahoma"/>
          <w:color w:val="252223"/>
          <w:spacing w:val="-16"/>
        </w:rPr>
        <w:t xml:space="preserve"> </w:t>
      </w:r>
      <w:r>
        <w:rPr>
          <w:rFonts w:ascii="Tahoma"/>
          <w:color w:val="252223"/>
        </w:rPr>
        <w:t>members</w:t>
      </w:r>
      <w:r>
        <w:rPr>
          <w:rFonts w:ascii="Tahoma"/>
          <w:color w:val="252223"/>
          <w:spacing w:val="-16"/>
        </w:rPr>
        <w:t xml:space="preserve"> </w:t>
      </w:r>
      <w:r>
        <w:rPr>
          <w:rFonts w:ascii="Tahoma"/>
          <w:color w:val="252223"/>
        </w:rPr>
        <w:t>of</w:t>
      </w:r>
      <w:r>
        <w:rPr>
          <w:rFonts w:ascii="Tahoma"/>
          <w:color w:val="252223"/>
          <w:spacing w:val="-16"/>
        </w:rPr>
        <w:t xml:space="preserve"> </w:t>
      </w:r>
      <w:r>
        <w:rPr>
          <w:rFonts w:ascii="Tahoma"/>
          <w:color w:val="252223"/>
        </w:rPr>
        <w:t>the</w:t>
      </w:r>
      <w:r>
        <w:rPr>
          <w:rFonts w:ascii="Tahoma"/>
          <w:color w:val="252223"/>
          <w:spacing w:val="-16"/>
        </w:rPr>
        <w:t xml:space="preserve"> </w:t>
      </w:r>
      <w:r>
        <w:rPr>
          <w:rFonts w:ascii="Tahoma"/>
          <w:color w:val="252223"/>
        </w:rPr>
        <w:t>enterta</w:t>
      </w:r>
      <w:r>
        <w:rPr>
          <w:rFonts w:ascii="Tahoma"/>
          <w:color w:val="252223"/>
        </w:rPr>
        <w:t>inment</w:t>
      </w:r>
      <w:r>
        <w:rPr>
          <w:rFonts w:ascii="Tahoma"/>
          <w:color w:val="252223"/>
          <w:spacing w:val="-16"/>
        </w:rPr>
        <w:t xml:space="preserve"> </w:t>
      </w:r>
      <w:r>
        <w:rPr>
          <w:rFonts w:ascii="Tahoma"/>
          <w:color w:val="252223"/>
        </w:rPr>
        <w:t>industry</w:t>
      </w:r>
      <w:r>
        <w:rPr>
          <w:rFonts w:ascii="Tahoma"/>
          <w:color w:val="252223"/>
          <w:spacing w:val="-16"/>
        </w:rPr>
        <w:t xml:space="preserve"> </w:t>
      </w:r>
      <w:r>
        <w:rPr>
          <w:rFonts w:ascii="Tahoma"/>
          <w:color w:val="252223"/>
        </w:rPr>
        <w:t>who follow</w:t>
      </w:r>
      <w:r>
        <w:rPr>
          <w:rFonts w:ascii="Tahoma"/>
          <w:color w:val="252223"/>
          <w:spacing w:val="-18"/>
        </w:rPr>
        <w:t xml:space="preserve"> </w:t>
      </w:r>
      <w:r>
        <w:rPr>
          <w:rFonts w:ascii="Tahoma"/>
          <w:color w:val="252223"/>
        </w:rPr>
        <w:t>recommendations</w:t>
      </w:r>
      <w:r>
        <w:rPr>
          <w:rFonts w:ascii="Tahoma"/>
          <w:color w:val="252223"/>
          <w:spacing w:val="-17"/>
        </w:rPr>
        <w:t xml:space="preserve"> </w:t>
      </w:r>
      <w:r>
        <w:rPr>
          <w:rFonts w:ascii="Tahoma"/>
          <w:color w:val="252223"/>
        </w:rPr>
        <w:t>regarding</w:t>
      </w:r>
      <w:r>
        <w:rPr>
          <w:rFonts w:ascii="Tahoma"/>
          <w:color w:val="252223"/>
          <w:spacing w:val="-17"/>
        </w:rPr>
        <w:t xml:space="preserve"> </w:t>
      </w:r>
      <w:r>
        <w:rPr>
          <w:rFonts w:ascii="Tahoma"/>
          <w:color w:val="252223"/>
        </w:rPr>
        <w:t>the</w:t>
      </w:r>
      <w:r>
        <w:rPr>
          <w:rFonts w:ascii="Tahoma"/>
          <w:color w:val="252223"/>
          <w:spacing w:val="-17"/>
        </w:rPr>
        <w:t xml:space="preserve"> </w:t>
      </w:r>
      <w:r>
        <w:rPr>
          <w:rFonts w:ascii="Tahoma"/>
          <w:color w:val="252223"/>
        </w:rPr>
        <w:t>accurate</w:t>
      </w:r>
      <w:r>
        <w:rPr>
          <w:rFonts w:ascii="Tahoma"/>
          <w:color w:val="252223"/>
          <w:spacing w:val="-17"/>
        </w:rPr>
        <w:t xml:space="preserve"> </w:t>
      </w:r>
      <w:r>
        <w:rPr>
          <w:rFonts w:ascii="Tahoma"/>
          <w:color w:val="252223"/>
        </w:rPr>
        <w:t>and</w:t>
      </w:r>
      <w:r>
        <w:rPr>
          <w:rFonts w:ascii="Tahoma"/>
          <w:color w:val="252223"/>
          <w:spacing w:val="-18"/>
        </w:rPr>
        <w:t xml:space="preserve"> </w:t>
      </w:r>
      <w:r>
        <w:rPr>
          <w:rFonts w:ascii="Tahoma"/>
          <w:color w:val="252223"/>
        </w:rPr>
        <w:t>responsible</w:t>
      </w:r>
      <w:r>
        <w:rPr>
          <w:rFonts w:ascii="Tahoma"/>
          <w:color w:val="252223"/>
          <w:spacing w:val="-17"/>
        </w:rPr>
        <w:t xml:space="preserve"> </w:t>
      </w:r>
      <w:r>
        <w:rPr>
          <w:rFonts w:ascii="Tahoma"/>
          <w:color w:val="252223"/>
        </w:rPr>
        <w:t>portrayals</w:t>
      </w:r>
      <w:r>
        <w:rPr>
          <w:rFonts w:ascii="Tahoma"/>
          <w:color w:val="252223"/>
          <w:spacing w:val="-17"/>
        </w:rPr>
        <w:t xml:space="preserve"> </w:t>
      </w:r>
      <w:r>
        <w:rPr>
          <w:rFonts w:ascii="Tahoma"/>
          <w:color w:val="252223"/>
        </w:rPr>
        <w:t>of</w:t>
      </w:r>
      <w:r>
        <w:rPr>
          <w:rFonts w:ascii="Tahoma"/>
          <w:color w:val="252223"/>
          <w:spacing w:val="-17"/>
        </w:rPr>
        <w:t xml:space="preserve"> </w:t>
      </w:r>
      <w:r>
        <w:rPr>
          <w:rFonts w:ascii="Tahoma"/>
          <w:color w:val="252223"/>
        </w:rPr>
        <w:t>suicide and other related behaviors.</w:t>
      </w:r>
    </w:p>
    <w:p w14:paraId="6CCDFA7E" w14:textId="77777777" w:rsidR="00C83B3C" w:rsidRDefault="00C83B3C">
      <w:pPr>
        <w:pStyle w:val="BodyText"/>
        <w:spacing w:before="8"/>
        <w:rPr>
          <w:rFonts w:ascii="Tahoma"/>
          <w:sz w:val="26"/>
        </w:rPr>
      </w:pPr>
    </w:p>
    <w:p w14:paraId="350FA30B" w14:textId="77777777" w:rsidR="00C83B3C" w:rsidRDefault="00102383">
      <w:pPr>
        <w:pStyle w:val="BodyText"/>
        <w:spacing w:before="1" w:line="228" w:lineRule="auto"/>
        <w:ind w:left="2520" w:right="1675"/>
        <w:jc w:val="both"/>
        <w:rPr>
          <w:rFonts w:ascii="Tahoma"/>
        </w:rPr>
      </w:pPr>
      <w:r>
        <w:rPr>
          <w:rFonts w:ascii="Tahoma"/>
          <w:color w:val="252223"/>
        </w:rPr>
        <w:t>Objective</w:t>
      </w:r>
      <w:r>
        <w:rPr>
          <w:rFonts w:ascii="Tahoma"/>
          <w:color w:val="252223"/>
          <w:spacing w:val="-11"/>
        </w:rPr>
        <w:t xml:space="preserve"> </w:t>
      </w:r>
      <w:r>
        <w:rPr>
          <w:rFonts w:ascii="Tahoma"/>
          <w:color w:val="252223"/>
        </w:rPr>
        <w:t>4.3:</w:t>
      </w:r>
      <w:r>
        <w:rPr>
          <w:rFonts w:ascii="Tahoma"/>
          <w:color w:val="252223"/>
          <w:spacing w:val="-11"/>
        </w:rPr>
        <w:t xml:space="preserve"> </w:t>
      </w:r>
      <w:r>
        <w:rPr>
          <w:rFonts w:ascii="Tahoma"/>
          <w:color w:val="252223"/>
        </w:rPr>
        <w:t>Develop,</w:t>
      </w:r>
      <w:r>
        <w:rPr>
          <w:rFonts w:ascii="Tahoma"/>
          <w:color w:val="252223"/>
          <w:spacing w:val="-11"/>
        </w:rPr>
        <w:t xml:space="preserve"> </w:t>
      </w:r>
      <w:r>
        <w:rPr>
          <w:rFonts w:ascii="Tahoma"/>
          <w:color w:val="252223"/>
        </w:rPr>
        <w:t>implement,</w:t>
      </w:r>
      <w:r>
        <w:rPr>
          <w:rFonts w:ascii="Tahoma"/>
          <w:color w:val="252223"/>
          <w:spacing w:val="-11"/>
        </w:rPr>
        <w:t xml:space="preserve"> </w:t>
      </w:r>
      <w:r>
        <w:rPr>
          <w:rFonts w:ascii="Tahoma"/>
          <w:color w:val="252223"/>
        </w:rPr>
        <w:t>monitor,</w:t>
      </w:r>
      <w:r>
        <w:rPr>
          <w:rFonts w:ascii="Tahoma"/>
          <w:color w:val="252223"/>
          <w:spacing w:val="-11"/>
        </w:rPr>
        <w:t xml:space="preserve"> </w:t>
      </w:r>
      <w:r>
        <w:rPr>
          <w:rFonts w:ascii="Tahoma"/>
          <w:color w:val="252223"/>
        </w:rPr>
        <w:t>and</w:t>
      </w:r>
      <w:r>
        <w:rPr>
          <w:rFonts w:ascii="Tahoma"/>
          <w:color w:val="252223"/>
          <w:spacing w:val="-11"/>
        </w:rPr>
        <w:t xml:space="preserve"> </w:t>
      </w:r>
      <w:r>
        <w:rPr>
          <w:rFonts w:ascii="Tahoma"/>
          <w:color w:val="252223"/>
        </w:rPr>
        <w:t>update</w:t>
      </w:r>
      <w:r>
        <w:rPr>
          <w:rFonts w:ascii="Tahoma"/>
          <w:color w:val="252223"/>
          <w:spacing w:val="-11"/>
        </w:rPr>
        <w:t xml:space="preserve"> </w:t>
      </w:r>
      <w:r>
        <w:rPr>
          <w:rFonts w:ascii="Tahoma"/>
          <w:color w:val="252223"/>
        </w:rPr>
        <w:t>guidelines</w:t>
      </w:r>
      <w:r>
        <w:rPr>
          <w:rFonts w:ascii="Tahoma"/>
          <w:color w:val="252223"/>
          <w:spacing w:val="-11"/>
        </w:rPr>
        <w:t xml:space="preserve"> </w:t>
      </w:r>
      <w:r>
        <w:rPr>
          <w:rFonts w:ascii="Tahoma"/>
          <w:color w:val="252223"/>
        </w:rPr>
        <w:t>on</w:t>
      </w:r>
      <w:r>
        <w:rPr>
          <w:rFonts w:ascii="Tahoma"/>
          <w:color w:val="252223"/>
          <w:spacing w:val="-11"/>
        </w:rPr>
        <w:t xml:space="preserve"> </w:t>
      </w:r>
      <w:r>
        <w:rPr>
          <w:rFonts w:ascii="Tahoma"/>
          <w:color w:val="252223"/>
        </w:rPr>
        <w:t>the</w:t>
      </w:r>
      <w:r>
        <w:rPr>
          <w:rFonts w:ascii="Tahoma"/>
          <w:color w:val="252223"/>
          <w:spacing w:val="-11"/>
        </w:rPr>
        <w:t xml:space="preserve"> </w:t>
      </w:r>
      <w:r>
        <w:rPr>
          <w:rFonts w:ascii="Tahoma"/>
          <w:color w:val="252223"/>
        </w:rPr>
        <w:t>safety</w:t>
      </w:r>
      <w:r>
        <w:rPr>
          <w:rFonts w:ascii="Tahoma"/>
          <w:color w:val="252223"/>
          <w:spacing w:val="-11"/>
        </w:rPr>
        <w:t xml:space="preserve"> </w:t>
      </w:r>
      <w:r>
        <w:rPr>
          <w:rFonts w:ascii="Tahoma"/>
          <w:color w:val="252223"/>
        </w:rPr>
        <w:t>of online</w:t>
      </w:r>
      <w:r>
        <w:rPr>
          <w:rFonts w:ascii="Tahoma"/>
          <w:color w:val="252223"/>
          <w:spacing w:val="-17"/>
        </w:rPr>
        <w:t xml:space="preserve"> </w:t>
      </w:r>
      <w:r>
        <w:rPr>
          <w:rFonts w:ascii="Tahoma"/>
          <w:color w:val="252223"/>
        </w:rPr>
        <w:t>content</w:t>
      </w:r>
      <w:r>
        <w:rPr>
          <w:rFonts w:ascii="Tahoma"/>
          <w:color w:val="252223"/>
          <w:spacing w:val="-16"/>
        </w:rPr>
        <w:t xml:space="preserve"> </w:t>
      </w:r>
      <w:r>
        <w:rPr>
          <w:rFonts w:ascii="Tahoma"/>
          <w:color w:val="252223"/>
        </w:rPr>
        <w:t>for</w:t>
      </w:r>
      <w:r>
        <w:rPr>
          <w:rFonts w:ascii="Tahoma"/>
          <w:color w:val="252223"/>
          <w:spacing w:val="-16"/>
        </w:rPr>
        <w:t xml:space="preserve"> </w:t>
      </w:r>
      <w:r>
        <w:rPr>
          <w:rFonts w:ascii="Tahoma"/>
          <w:color w:val="252223"/>
        </w:rPr>
        <w:t>new</w:t>
      </w:r>
      <w:r>
        <w:rPr>
          <w:rFonts w:ascii="Tahoma"/>
          <w:color w:val="252223"/>
          <w:spacing w:val="-16"/>
        </w:rPr>
        <w:t xml:space="preserve"> </w:t>
      </w:r>
      <w:r>
        <w:rPr>
          <w:rFonts w:ascii="Tahoma"/>
          <w:color w:val="252223"/>
        </w:rPr>
        <w:t>and</w:t>
      </w:r>
      <w:r>
        <w:rPr>
          <w:rFonts w:ascii="Tahoma"/>
          <w:color w:val="252223"/>
          <w:spacing w:val="-16"/>
        </w:rPr>
        <w:t xml:space="preserve"> </w:t>
      </w:r>
      <w:r>
        <w:rPr>
          <w:rFonts w:ascii="Tahoma"/>
          <w:color w:val="252223"/>
        </w:rPr>
        <w:t>emerging</w:t>
      </w:r>
      <w:r>
        <w:rPr>
          <w:rFonts w:ascii="Tahoma"/>
          <w:color w:val="252223"/>
          <w:spacing w:val="-16"/>
        </w:rPr>
        <w:t xml:space="preserve"> </w:t>
      </w:r>
      <w:r>
        <w:rPr>
          <w:rFonts w:ascii="Tahoma"/>
          <w:color w:val="252223"/>
        </w:rPr>
        <w:t>communication</w:t>
      </w:r>
      <w:r>
        <w:rPr>
          <w:rFonts w:ascii="Tahoma"/>
          <w:color w:val="252223"/>
          <w:spacing w:val="-16"/>
        </w:rPr>
        <w:t xml:space="preserve"> </w:t>
      </w:r>
      <w:r>
        <w:rPr>
          <w:rFonts w:ascii="Tahoma"/>
          <w:color w:val="252223"/>
        </w:rPr>
        <w:t>technologies</w:t>
      </w:r>
      <w:r>
        <w:rPr>
          <w:rFonts w:ascii="Tahoma"/>
          <w:color w:val="252223"/>
          <w:spacing w:val="-17"/>
        </w:rPr>
        <w:t xml:space="preserve"> </w:t>
      </w:r>
      <w:r>
        <w:rPr>
          <w:rFonts w:ascii="Tahoma"/>
          <w:color w:val="252223"/>
        </w:rPr>
        <w:t>and</w:t>
      </w:r>
      <w:r>
        <w:rPr>
          <w:rFonts w:ascii="Tahoma"/>
          <w:color w:val="252223"/>
          <w:spacing w:val="-16"/>
        </w:rPr>
        <w:t xml:space="preserve"> </w:t>
      </w:r>
      <w:r>
        <w:rPr>
          <w:rFonts w:ascii="Tahoma"/>
          <w:color w:val="252223"/>
          <w:spacing w:val="-2"/>
        </w:rPr>
        <w:t>applications.</w:t>
      </w:r>
    </w:p>
    <w:p w14:paraId="33EEACCC" w14:textId="77777777" w:rsidR="00C83B3C" w:rsidRDefault="00C83B3C">
      <w:pPr>
        <w:pStyle w:val="BodyText"/>
        <w:spacing w:before="7"/>
        <w:rPr>
          <w:rFonts w:ascii="Tahoma"/>
          <w:sz w:val="26"/>
        </w:rPr>
      </w:pPr>
    </w:p>
    <w:p w14:paraId="6667D2BE" w14:textId="77777777" w:rsidR="00C83B3C" w:rsidRDefault="00102383">
      <w:pPr>
        <w:pStyle w:val="BodyText"/>
        <w:spacing w:line="228" w:lineRule="auto"/>
        <w:ind w:left="2520" w:right="1519"/>
        <w:rPr>
          <w:rFonts w:ascii="Tahoma"/>
        </w:rPr>
      </w:pPr>
      <w:r>
        <w:rPr>
          <w:rFonts w:ascii="Tahoma"/>
          <w:color w:val="252223"/>
        </w:rPr>
        <w:t>Objective 4.4: Develop and disseminate guidance for journalism and mass communication</w:t>
      </w:r>
      <w:r>
        <w:rPr>
          <w:rFonts w:ascii="Tahoma"/>
          <w:color w:val="252223"/>
          <w:spacing w:val="-18"/>
        </w:rPr>
        <w:t xml:space="preserve"> </w:t>
      </w:r>
      <w:r>
        <w:rPr>
          <w:rFonts w:ascii="Tahoma"/>
          <w:color w:val="252223"/>
        </w:rPr>
        <w:t>schools</w:t>
      </w:r>
      <w:r>
        <w:rPr>
          <w:rFonts w:ascii="Tahoma"/>
          <w:color w:val="252223"/>
          <w:spacing w:val="-17"/>
        </w:rPr>
        <w:t xml:space="preserve"> </w:t>
      </w:r>
      <w:r>
        <w:rPr>
          <w:rFonts w:ascii="Tahoma"/>
          <w:color w:val="252223"/>
        </w:rPr>
        <w:t>regarding</w:t>
      </w:r>
      <w:r>
        <w:rPr>
          <w:rFonts w:ascii="Tahoma"/>
          <w:color w:val="252223"/>
          <w:spacing w:val="-17"/>
        </w:rPr>
        <w:t xml:space="preserve"> </w:t>
      </w:r>
      <w:r>
        <w:rPr>
          <w:rFonts w:ascii="Tahoma"/>
          <w:color w:val="252223"/>
        </w:rPr>
        <w:t>how</w:t>
      </w:r>
      <w:r>
        <w:rPr>
          <w:rFonts w:ascii="Tahoma"/>
          <w:color w:val="252223"/>
          <w:spacing w:val="-17"/>
        </w:rPr>
        <w:t xml:space="preserve"> </w:t>
      </w:r>
      <w:r>
        <w:rPr>
          <w:rFonts w:ascii="Tahoma"/>
          <w:color w:val="252223"/>
        </w:rPr>
        <w:t>to</w:t>
      </w:r>
      <w:r>
        <w:rPr>
          <w:rFonts w:ascii="Tahoma"/>
          <w:color w:val="252223"/>
          <w:spacing w:val="-17"/>
        </w:rPr>
        <w:t xml:space="preserve"> </w:t>
      </w:r>
      <w:r>
        <w:rPr>
          <w:rFonts w:ascii="Tahoma"/>
          <w:color w:val="252223"/>
        </w:rPr>
        <w:t>address</w:t>
      </w:r>
      <w:r>
        <w:rPr>
          <w:rFonts w:ascii="Tahoma"/>
          <w:color w:val="252223"/>
          <w:spacing w:val="-18"/>
        </w:rPr>
        <w:t xml:space="preserve"> </w:t>
      </w:r>
      <w:r>
        <w:rPr>
          <w:rFonts w:ascii="Tahoma"/>
          <w:color w:val="252223"/>
        </w:rPr>
        <w:t>consistent</w:t>
      </w:r>
      <w:r>
        <w:rPr>
          <w:rFonts w:ascii="Tahoma"/>
          <w:color w:val="252223"/>
          <w:spacing w:val="-17"/>
        </w:rPr>
        <w:t xml:space="preserve"> </w:t>
      </w:r>
      <w:r>
        <w:rPr>
          <w:rFonts w:ascii="Tahoma"/>
          <w:color w:val="252223"/>
        </w:rPr>
        <w:t>and</w:t>
      </w:r>
      <w:r>
        <w:rPr>
          <w:rFonts w:ascii="Tahoma"/>
          <w:color w:val="252223"/>
          <w:spacing w:val="-17"/>
        </w:rPr>
        <w:t xml:space="preserve"> </w:t>
      </w:r>
      <w:r>
        <w:rPr>
          <w:rFonts w:ascii="Tahoma"/>
          <w:color w:val="252223"/>
        </w:rPr>
        <w:t>safe</w:t>
      </w:r>
      <w:r>
        <w:rPr>
          <w:rFonts w:ascii="Tahoma"/>
          <w:color w:val="252223"/>
          <w:spacing w:val="-17"/>
        </w:rPr>
        <w:t xml:space="preserve"> </w:t>
      </w:r>
      <w:r>
        <w:rPr>
          <w:rFonts w:ascii="Tahoma"/>
          <w:color w:val="252223"/>
        </w:rPr>
        <w:t>messaging</w:t>
      </w:r>
      <w:r>
        <w:rPr>
          <w:rFonts w:ascii="Tahoma"/>
          <w:color w:val="252223"/>
          <w:spacing w:val="-17"/>
        </w:rPr>
        <w:t xml:space="preserve"> </w:t>
      </w:r>
      <w:r>
        <w:rPr>
          <w:rFonts w:ascii="Tahoma"/>
          <w:color w:val="252223"/>
        </w:rPr>
        <w:t>on suicide and related behaviors in their curricula.</w:t>
      </w:r>
    </w:p>
    <w:p w14:paraId="380CAB8D" w14:textId="77777777" w:rsidR="00C83B3C" w:rsidRDefault="00C83B3C">
      <w:pPr>
        <w:pStyle w:val="BodyText"/>
        <w:spacing w:before="8"/>
        <w:rPr>
          <w:rFonts w:ascii="Tahoma"/>
          <w:sz w:val="33"/>
        </w:rPr>
      </w:pPr>
    </w:p>
    <w:p w14:paraId="591E029C" w14:textId="77777777" w:rsidR="00C83B3C" w:rsidRDefault="00102383">
      <w:pPr>
        <w:pStyle w:val="Heading3"/>
      </w:pPr>
      <w:r>
        <w:rPr>
          <w:color w:val="CD222A"/>
          <w:w w:val="85"/>
        </w:rPr>
        <w:t>Strategic</w:t>
      </w:r>
      <w:r>
        <w:rPr>
          <w:color w:val="CD222A"/>
          <w:spacing w:val="13"/>
        </w:rPr>
        <w:t xml:space="preserve"> </w:t>
      </w:r>
      <w:r>
        <w:rPr>
          <w:color w:val="CD222A"/>
          <w:w w:val="85"/>
        </w:rPr>
        <w:t>Direction</w:t>
      </w:r>
      <w:r>
        <w:rPr>
          <w:color w:val="CD222A"/>
          <w:spacing w:val="13"/>
        </w:rPr>
        <w:t xml:space="preserve"> </w:t>
      </w:r>
      <w:r>
        <w:rPr>
          <w:color w:val="CD222A"/>
          <w:w w:val="85"/>
        </w:rPr>
        <w:t>2:</w:t>
      </w:r>
      <w:r>
        <w:rPr>
          <w:color w:val="CD222A"/>
          <w:spacing w:val="13"/>
        </w:rPr>
        <w:t xml:space="preserve"> </w:t>
      </w:r>
      <w:r>
        <w:rPr>
          <w:color w:val="CD222A"/>
          <w:w w:val="85"/>
        </w:rPr>
        <w:t>Clinical</w:t>
      </w:r>
      <w:r>
        <w:rPr>
          <w:color w:val="CD222A"/>
          <w:spacing w:val="14"/>
        </w:rPr>
        <w:t xml:space="preserve"> </w:t>
      </w:r>
      <w:r>
        <w:rPr>
          <w:color w:val="CD222A"/>
          <w:w w:val="85"/>
        </w:rPr>
        <w:t>and</w:t>
      </w:r>
      <w:r>
        <w:rPr>
          <w:color w:val="CD222A"/>
          <w:spacing w:val="13"/>
        </w:rPr>
        <w:t xml:space="preserve"> </w:t>
      </w:r>
      <w:r>
        <w:rPr>
          <w:color w:val="CD222A"/>
          <w:w w:val="85"/>
        </w:rPr>
        <w:t>Community</w:t>
      </w:r>
      <w:r>
        <w:rPr>
          <w:color w:val="CD222A"/>
          <w:spacing w:val="13"/>
        </w:rPr>
        <w:t xml:space="preserve"> </w:t>
      </w:r>
      <w:r>
        <w:rPr>
          <w:color w:val="CD222A"/>
          <w:w w:val="85"/>
        </w:rPr>
        <w:t>Preventive</w:t>
      </w:r>
      <w:r>
        <w:rPr>
          <w:color w:val="CD222A"/>
          <w:spacing w:val="14"/>
        </w:rPr>
        <w:t xml:space="preserve"> </w:t>
      </w:r>
      <w:r>
        <w:rPr>
          <w:color w:val="CD222A"/>
          <w:spacing w:val="-2"/>
          <w:w w:val="85"/>
        </w:rPr>
        <w:t>Services</w:t>
      </w:r>
    </w:p>
    <w:p w14:paraId="6F56F1F6" w14:textId="77777777" w:rsidR="00C83B3C" w:rsidRDefault="00102383">
      <w:pPr>
        <w:pStyle w:val="Heading4"/>
        <w:spacing w:before="261" w:line="237" w:lineRule="auto"/>
        <w:ind w:right="1519"/>
      </w:pPr>
      <w:r>
        <w:rPr>
          <w:color w:val="CD222A"/>
          <w:w w:val="85"/>
        </w:rPr>
        <w:t xml:space="preserve">GOAL 5. Develop, implement, and monitor effective programs that promote </w:t>
      </w:r>
      <w:r>
        <w:rPr>
          <w:color w:val="CD222A"/>
          <w:w w:val="90"/>
        </w:rPr>
        <w:t>wellness and prevent suicide and related behaviors.</w:t>
      </w:r>
    </w:p>
    <w:p w14:paraId="758D5BA8" w14:textId="77777777" w:rsidR="00C83B3C" w:rsidRDefault="00102383">
      <w:pPr>
        <w:pStyle w:val="BodyText"/>
        <w:spacing w:before="192" w:line="228" w:lineRule="auto"/>
        <w:ind w:left="2520" w:right="1956"/>
        <w:rPr>
          <w:rFonts w:ascii="Tahoma"/>
        </w:rPr>
      </w:pPr>
      <w:r>
        <w:rPr>
          <w:rFonts w:ascii="Tahoma"/>
          <w:color w:val="252223"/>
        </w:rPr>
        <w:t>Objective 5.1: Strengthen the coordination, implementation, and evaluation of comprehensive</w:t>
      </w:r>
      <w:r>
        <w:rPr>
          <w:rFonts w:ascii="Tahoma"/>
          <w:color w:val="252223"/>
          <w:spacing w:val="-18"/>
        </w:rPr>
        <w:t xml:space="preserve"> </w:t>
      </w:r>
      <w:r>
        <w:rPr>
          <w:rFonts w:ascii="Tahoma"/>
          <w:color w:val="252223"/>
        </w:rPr>
        <w:t>state/territorial,</w:t>
      </w:r>
      <w:r>
        <w:rPr>
          <w:rFonts w:ascii="Tahoma"/>
          <w:color w:val="252223"/>
          <w:spacing w:val="-17"/>
        </w:rPr>
        <w:t xml:space="preserve"> </w:t>
      </w:r>
      <w:r>
        <w:rPr>
          <w:rFonts w:ascii="Tahoma"/>
          <w:color w:val="252223"/>
        </w:rPr>
        <w:t>tribal,</w:t>
      </w:r>
      <w:r>
        <w:rPr>
          <w:rFonts w:ascii="Tahoma"/>
          <w:color w:val="252223"/>
          <w:spacing w:val="-17"/>
        </w:rPr>
        <w:t xml:space="preserve"> </w:t>
      </w:r>
      <w:r>
        <w:rPr>
          <w:rFonts w:ascii="Tahoma"/>
          <w:color w:val="252223"/>
        </w:rPr>
        <w:t>and</w:t>
      </w:r>
      <w:r>
        <w:rPr>
          <w:rFonts w:ascii="Tahoma"/>
          <w:color w:val="252223"/>
          <w:spacing w:val="-17"/>
        </w:rPr>
        <w:t xml:space="preserve"> </w:t>
      </w:r>
      <w:r>
        <w:rPr>
          <w:rFonts w:ascii="Tahoma"/>
          <w:color w:val="252223"/>
        </w:rPr>
        <w:t>local</w:t>
      </w:r>
      <w:r>
        <w:rPr>
          <w:rFonts w:ascii="Tahoma"/>
          <w:color w:val="252223"/>
          <w:spacing w:val="-17"/>
        </w:rPr>
        <w:t xml:space="preserve"> </w:t>
      </w:r>
      <w:r>
        <w:rPr>
          <w:rFonts w:ascii="Tahoma"/>
          <w:color w:val="252223"/>
        </w:rPr>
        <w:t>suicide</w:t>
      </w:r>
      <w:r>
        <w:rPr>
          <w:rFonts w:ascii="Tahoma"/>
          <w:color w:val="252223"/>
          <w:spacing w:val="-18"/>
        </w:rPr>
        <w:t xml:space="preserve"> </w:t>
      </w:r>
      <w:r>
        <w:rPr>
          <w:rFonts w:ascii="Tahoma"/>
          <w:color w:val="252223"/>
        </w:rPr>
        <w:t>prevention</w:t>
      </w:r>
      <w:r>
        <w:rPr>
          <w:rFonts w:ascii="Tahoma"/>
          <w:color w:val="252223"/>
          <w:spacing w:val="-17"/>
        </w:rPr>
        <w:t xml:space="preserve"> </w:t>
      </w:r>
      <w:r>
        <w:rPr>
          <w:rFonts w:ascii="Tahoma"/>
          <w:color w:val="252223"/>
        </w:rPr>
        <w:t>programming.</w:t>
      </w:r>
    </w:p>
    <w:p w14:paraId="4B022E72" w14:textId="77777777" w:rsidR="00C83B3C" w:rsidRDefault="00C83B3C">
      <w:pPr>
        <w:pStyle w:val="BodyText"/>
        <w:spacing w:before="7"/>
        <w:rPr>
          <w:rFonts w:ascii="Tahoma"/>
          <w:sz w:val="26"/>
        </w:rPr>
      </w:pPr>
    </w:p>
    <w:p w14:paraId="2DBCB357" w14:textId="77777777" w:rsidR="00C83B3C" w:rsidRDefault="00102383">
      <w:pPr>
        <w:pStyle w:val="BodyText"/>
        <w:spacing w:before="1" w:line="228" w:lineRule="auto"/>
        <w:ind w:left="2520" w:right="1519"/>
        <w:rPr>
          <w:rFonts w:ascii="Tahoma"/>
        </w:rPr>
      </w:pPr>
      <w:r>
        <w:rPr>
          <w:rFonts w:ascii="Tahoma"/>
          <w:color w:val="252223"/>
        </w:rPr>
        <w:t>Objective 5.2: Encourage community-based settings to implement effective programs</w:t>
      </w:r>
      <w:r>
        <w:rPr>
          <w:rFonts w:ascii="Tahoma"/>
          <w:color w:val="252223"/>
          <w:spacing w:val="-18"/>
        </w:rPr>
        <w:t xml:space="preserve"> </w:t>
      </w:r>
      <w:r>
        <w:rPr>
          <w:rFonts w:ascii="Tahoma"/>
          <w:color w:val="252223"/>
        </w:rPr>
        <w:t>and</w:t>
      </w:r>
      <w:r>
        <w:rPr>
          <w:rFonts w:ascii="Tahoma"/>
          <w:color w:val="252223"/>
          <w:spacing w:val="-17"/>
        </w:rPr>
        <w:t xml:space="preserve"> </w:t>
      </w:r>
      <w:r>
        <w:rPr>
          <w:rFonts w:ascii="Tahoma"/>
          <w:color w:val="252223"/>
        </w:rPr>
        <w:t>provide</w:t>
      </w:r>
      <w:r>
        <w:rPr>
          <w:rFonts w:ascii="Tahoma"/>
          <w:color w:val="252223"/>
          <w:spacing w:val="-17"/>
        </w:rPr>
        <w:t xml:space="preserve"> </w:t>
      </w:r>
      <w:r>
        <w:rPr>
          <w:rFonts w:ascii="Tahoma"/>
          <w:color w:val="252223"/>
        </w:rPr>
        <w:t>education</w:t>
      </w:r>
      <w:r>
        <w:rPr>
          <w:rFonts w:ascii="Tahoma"/>
          <w:color w:val="252223"/>
          <w:spacing w:val="-17"/>
        </w:rPr>
        <w:t xml:space="preserve"> </w:t>
      </w:r>
      <w:r>
        <w:rPr>
          <w:rFonts w:ascii="Tahoma"/>
          <w:color w:val="252223"/>
        </w:rPr>
        <w:t>that</w:t>
      </w:r>
      <w:r>
        <w:rPr>
          <w:rFonts w:ascii="Tahoma"/>
          <w:color w:val="252223"/>
          <w:spacing w:val="-17"/>
        </w:rPr>
        <w:t xml:space="preserve"> </w:t>
      </w:r>
      <w:r>
        <w:rPr>
          <w:rFonts w:ascii="Tahoma"/>
          <w:color w:val="252223"/>
        </w:rPr>
        <w:t>promote</w:t>
      </w:r>
      <w:r>
        <w:rPr>
          <w:rFonts w:ascii="Tahoma"/>
          <w:color w:val="252223"/>
          <w:spacing w:val="-18"/>
        </w:rPr>
        <w:t xml:space="preserve"> </w:t>
      </w:r>
      <w:r>
        <w:rPr>
          <w:rFonts w:ascii="Tahoma"/>
          <w:color w:val="252223"/>
        </w:rPr>
        <w:t>wellness</w:t>
      </w:r>
      <w:r>
        <w:rPr>
          <w:rFonts w:ascii="Tahoma"/>
          <w:color w:val="252223"/>
          <w:spacing w:val="-17"/>
        </w:rPr>
        <w:t xml:space="preserve"> </w:t>
      </w:r>
      <w:r>
        <w:rPr>
          <w:rFonts w:ascii="Tahoma"/>
          <w:color w:val="252223"/>
        </w:rPr>
        <w:t>and</w:t>
      </w:r>
      <w:r>
        <w:rPr>
          <w:rFonts w:ascii="Tahoma"/>
          <w:color w:val="252223"/>
          <w:spacing w:val="-17"/>
        </w:rPr>
        <w:t xml:space="preserve"> </w:t>
      </w:r>
      <w:r>
        <w:rPr>
          <w:rFonts w:ascii="Tahoma"/>
          <w:color w:val="252223"/>
        </w:rPr>
        <w:t>prevent</w:t>
      </w:r>
      <w:r>
        <w:rPr>
          <w:rFonts w:ascii="Tahoma"/>
          <w:color w:val="252223"/>
          <w:spacing w:val="-17"/>
        </w:rPr>
        <w:t xml:space="preserve"> </w:t>
      </w:r>
      <w:r>
        <w:rPr>
          <w:rFonts w:ascii="Tahoma"/>
          <w:color w:val="252223"/>
        </w:rPr>
        <w:t>suicide</w:t>
      </w:r>
      <w:r>
        <w:rPr>
          <w:rFonts w:ascii="Tahoma"/>
          <w:color w:val="252223"/>
          <w:spacing w:val="-17"/>
        </w:rPr>
        <w:t xml:space="preserve"> </w:t>
      </w:r>
      <w:r>
        <w:rPr>
          <w:rFonts w:ascii="Tahoma"/>
          <w:color w:val="252223"/>
        </w:rPr>
        <w:t>and related behaviors.</w:t>
      </w:r>
    </w:p>
    <w:p w14:paraId="3B38E7F9" w14:textId="77777777" w:rsidR="00C83B3C" w:rsidRDefault="00C83B3C">
      <w:pPr>
        <w:pStyle w:val="BodyText"/>
        <w:spacing w:before="8"/>
        <w:rPr>
          <w:rFonts w:ascii="Tahoma"/>
          <w:sz w:val="26"/>
        </w:rPr>
      </w:pPr>
    </w:p>
    <w:p w14:paraId="11280D5B" w14:textId="77777777" w:rsidR="00C83B3C" w:rsidRDefault="00102383">
      <w:pPr>
        <w:pStyle w:val="BodyText"/>
        <w:spacing w:line="228" w:lineRule="auto"/>
        <w:ind w:left="2520" w:right="1612"/>
        <w:rPr>
          <w:rFonts w:ascii="Tahoma"/>
        </w:rPr>
      </w:pPr>
      <w:r>
        <w:rPr>
          <w:rFonts w:ascii="Tahoma"/>
          <w:color w:val="252223"/>
        </w:rPr>
        <w:t>Objective</w:t>
      </w:r>
      <w:r>
        <w:rPr>
          <w:rFonts w:ascii="Tahoma"/>
          <w:color w:val="252223"/>
          <w:spacing w:val="-13"/>
        </w:rPr>
        <w:t xml:space="preserve"> </w:t>
      </w:r>
      <w:r>
        <w:rPr>
          <w:rFonts w:ascii="Tahoma"/>
          <w:color w:val="252223"/>
        </w:rPr>
        <w:t>5.3:</w:t>
      </w:r>
      <w:r>
        <w:rPr>
          <w:rFonts w:ascii="Tahoma"/>
          <w:color w:val="252223"/>
          <w:spacing w:val="-13"/>
        </w:rPr>
        <w:t xml:space="preserve"> </w:t>
      </w:r>
      <w:r>
        <w:rPr>
          <w:rFonts w:ascii="Tahoma"/>
          <w:color w:val="252223"/>
        </w:rPr>
        <w:t>Intervene</w:t>
      </w:r>
      <w:r>
        <w:rPr>
          <w:rFonts w:ascii="Tahoma"/>
          <w:color w:val="252223"/>
          <w:spacing w:val="-13"/>
        </w:rPr>
        <w:t xml:space="preserve"> </w:t>
      </w:r>
      <w:r>
        <w:rPr>
          <w:rFonts w:ascii="Tahoma"/>
          <w:color w:val="252223"/>
        </w:rPr>
        <w:t>to</w:t>
      </w:r>
      <w:r>
        <w:rPr>
          <w:rFonts w:ascii="Tahoma"/>
          <w:color w:val="252223"/>
          <w:spacing w:val="-13"/>
        </w:rPr>
        <w:t xml:space="preserve"> </w:t>
      </w:r>
      <w:r>
        <w:rPr>
          <w:rFonts w:ascii="Tahoma"/>
          <w:color w:val="252223"/>
        </w:rPr>
        <w:t>reduce</w:t>
      </w:r>
      <w:r>
        <w:rPr>
          <w:rFonts w:ascii="Tahoma"/>
          <w:color w:val="252223"/>
          <w:spacing w:val="-13"/>
        </w:rPr>
        <w:t xml:space="preserve"> </w:t>
      </w:r>
      <w:r>
        <w:rPr>
          <w:rFonts w:ascii="Tahoma"/>
          <w:color w:val="252223"/>
        </w:rPr>
        <w:t>suicidal</w:t>
      </w:r>
      <w:r>
        <w:rPr>
          <w:rFonts w:ascii="Tahoma"/>
          <w:color w:val="252223"/>
          <w:spacing w:val="-13"/>
        </w:rPr>
        <w:t xml:space="preserve"> </w:t>
      </w:r>
      <w:r>
        <w:rPr>
          <w:rFonts w:ascii="Tahoma"/>
          <w:color w:val="252223"/>
        </w:rPr>
        <w:t>thoughts</w:t>
      </w:r>
      <w:r>
        <w:rPr>
          <w:rFonts w:ascii="Tahoma"/>
          <w:color w:val="252223"/>
          <w:spacing w:val="-13"/>
        </w:rPr>
        <w:t xml:space="preserve"> </w:t>
      </w:r>
      <w:r>
        <w:rPr>
          <w:rFonts w:ascii="Tahoma"/>
          <w:color w:val="252223"/>
        </w:rPr>
        <w:t>and</w:t>
      </w:r>
      <w:r>
        <w:rPr>
          <w:rFonts w:ascii="Tahoma"/>
          <w:color w:val="252223"/>
          <w:spacing w:val="-13"/>
        </w:rPr>
        <w:t xml:space="preserve"> </w:t>
      </w:r>
      <w:r>
        <w:rPr>
          <w:rFonts w:ascii="Tahoma"/>
          <w:color w:val="252223"/>
        </w:rPr>
        <w:t>behaviors</w:t>
      </w:r>
      <w:r>
        <w:rPr>
          <w:rFonts w:ascii="Tahoma"/>
          <w:color w:val="252223"/>
          <w:spacing w:val="-13"/>
        </w:rPr>
        <w:t xml:space="preserve"> </w:t>
      </w:r>
      <w:r>
        <w:rPr>
          <w:rFonts w:ascii="Tahoma"/>
          <w:color w:val="252223"/>
        </w:rPr>
        <w:t>in</w:t>
      </w:r>
      <w:r>
        <w:rPr>
          <w:rFonts w:ascii="Tahoma"/>
          <w:color w:val="252223"/>
          <w:spacing w:val="-13"/>
        </w:rPr>
        <w:t xml:space="preserve"> </w:t>
      </w:r>
      <w:r>
        <w:rPr>
          <w:rFonts w:ascii="Tahoma"/>
          <w:color w:val="252223"/>
        </w:rPr>
        <w:t>populations with suicide risk.</w:t>
      </w:r>
    </w:p>
    <w:p w14:paraId="489523FD" w14:textId="77777777" w:rsidR="00C83B3C" w:rsidRDefault="00C83B3C">
      <w:pPr>
        <w:spacing w:line="228" w:lineRule="auto"/>
        <w:rPr>
          <w:rFonts w:ascii="Tahoma"/>
        </w:rPr>
        <w:sectPr w:rsidR="00C83B3C">
          <w:pgSz w:w="12240" w:h="15840"/>
          <w:pgMar w:top="0" w:right="0" w:bottom="800" w:left="0" w:header="0" w:footer="608" w:gutter="0"/>
          <w:cols w:space="720"/>
        </w:sectPr>
      </w:pPr>
    </w:p>
    <w:p w14:paraId="1C928923" w14:textId="77777777" w:rsidR="00C83B3C" w:rsidRDefault="00C83B3C">
      <w:pPr>
        <w:pStyle w:val="BodyText"/>
        <w:rPr>
          <w:rFonts w:ascii="Tahoma"/>
          <w:sz w:val="20"/>
        </w:rPr>
      </w:pPr>
    </w:p>
    <w:p w14:paraId="3CA3D098" w14:textId="77777777" w:rsidR="00C83B3C" w:rsidRDefault="00C83B3C">
      <w:pPr>
        <w:pStyle w:val="BodyText"/>
        <w:rPr>
          <w:rFonts w:ascii="Tahoma"/>
          <w:sz w:val="20"/>
        </w:rPr>
      </w:pPr>
    </w:p>
    <w:p w14:paraId="738618A1" w14:textId="77777777" w:rsidR="00C83B3C" w:rsidRDefault="00C83B3C">
      <w:pPr>
        <w:pStyle w:val="BodyText"/>
        <w:spacing w:before="3"/>
        <w:rPr>
          <w:rFonts w:ascii="Tahoma"/>
          <w:sz w:val="24"/>
        </w:rPr>
      </w:pPr>
    </w:p>
    <w:p w14:paraId="7A6BC847" w14:textId="77777777" w:rsidR="00C83B3C" w:rsidRDefault="00102383">
      <w:pPr>
        <w:spacing w:before="102"/>
        <w:ind w:left="1411"/>
        <w:rPr>
          <w:rFonts w:ascii="Trebuchet MS"/>
          <w:sz w:val="20"/>
        </w:rPr>
      </w:pPr>
      <w:r>
        <w:pict w14:anchorId="1B31E008">
          <v:group id="docshapegroup752" o:spid="_x0000_s2913" style="position:absolute;left:0;text-align:left;margin-left:432.8pt;margin-top:-38.8pt;width:179.2pt;height:144.35pt;z-index:-20217856;mso-position-horizontal-relative:page" coordorigin="8656,-776" coordsize="3584,2887">
            <v:shape id="docshape753" o:spid="_x0000_s2918"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754" o:spid="_x0000_s2917"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755" o:spid="_x0000_s2916" style="position:absolute;left:11658;top:-777;width:582;height:416" coordorigin="11659,-776" coordsize="582,416" path="m12240,-776r-581,l11721,-733r131,91l11982,-550r129,94l12240,-360r,-416xe" fillcolor="#454755" stroked="f">
              <v:path arrowok="t"/>
            </v:shape>
            <v:shape id="docshape756" o:spid="_x0000_s2915"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757" o:spid="_x0000_s2914"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13EF4C4C" w14:textId="77777777" w:rsidR="00C83B3C" w:rsidRDefault="00C83B3C">
      <w:pPr>
        <w:pStyle w:val="BodyText"/>
        <w:rPr>
          <w:rFonts w:ascii="Trebuchet MS"/>
        </w:rPr>
      </w:pPr>
    </w:p>
    <w:p w14:paraId="5E4EC6DD" w14:textId="77777777" w:rsidR="00C83B3C" w:rsidRDefault="00C83B3C">
      <w:pPr>
        <w:pStyle w:val="BodyText"/>
        <w:rPr>
          <w:rFonts w:ascii="Trebuchet MS"/>
        </w:rPr>
      </w:pPr>
    </w:p>
    <w:p w14:paraId="0F300286" w14:textId="77777777" w:rsidR="00C83B3C" w:rsidRDefault="00102383">
      <w:pPr>
        <w:pStyle w:val="BodyText"/>
        <w:spacing w:before="129" w:line="228" w:lineRule="auto"/>
        <w:ind w:left="2520" w:right="1519"/>
        <w:rPr>
          <w:rFonts w:ascii="Tahoma"/>
        </w:rPr>
      </w:pPr>
      <w:r>
        <w:rPr>
          <w:rFonts w:ascii="Tahoma"/>
          <w:color w:val="252223"/>
        </w:rPr>
        <w:t>Objective</w:t>
      </w:r>
      <w:r>
        <w:rPr>
          <w:rFonts w:ascii="Tahoma"/>
          <w:color w:val="252223"/>
          <w:spacing w:val="-13"/>
        </w:rPr>
        <w:t xml:space="preserve"> </w:t>
      </w:r>
      <w:r>
        <w:rPr>
          <w:rFonts w:ascii="Tahoma"/>
          <w:color w:val="252223"/>
        </w:rPr>
        <w:t>5.4:</w:t>
      </w:r>
      <w:r>
        <w:rPr>
          <w:rFonts w:ascii="Tahoma"/>
          <w:color w:val="252223"/>
          <w:spacing w:val="-13"/>
        </w:rPr>
        <w:t xml:space="preserve"> </w:t>
      </w:r>
      <w:r>
        <w:rPr>
          <w:rFonts w:ascii="Tahoma"/>
          <w:color w:val="252223"/>
        </w:rPr>
        <w:t>Strengthen</w:t>
      </w:r>
      <w:r>
        <w:rPr>
          <w:rFonts w:ascii="Tahoma"/>
          <w:color w:val="252223"/>
          <w:spacing w:val="-13"/>
        </w:rPr>
        <w:t xml:space="preserve"> </w:t>
      </w:r>
      <w:r>
        <w:rPr>
          <w:rFonts w:ascii="Tahoma"/>
          <w:color w:val="252223"/>
        </w:rPr>
        <w:t>efforts</w:t>
      </w:r>
      <w:r>
        <w:rPr>
          <w:rFonts w:ascii="Tahoma"/>
          <w:color w:val="252223"/>
          <w:spacing w:val="-13"/>
        </w:rPr>
        <w:t xml:space="preserve"> </w:t>
      </w:r>
      <w:r>
        <w:rPr>
          <w:rFonts w:ascii="Tahoma"/>
          <w:color w:val="252223"/>
        </w:rPr>
        <w:t>to</w:t>
      </w:r>
      <w:r>
        <w:rPr>
          <w:rFonts w:ascii="Tahoma"/>
          <w:color w:val="252223"/>
          <w:spacing w:val="-13"/>
        </w:rPr>
        <w:t xml:space="preserve"> </w:t>
      </w:r>
      <w:r>
        <w:rPr>
          <w:rFonts w:ascii="Tahoma"/>
          <w:color w:val="252223"/>
        </w:rPr>
        <w:t>increase</w:t>
      </w:r>
      <w:r>
        <w:rPr>
          <w:rFonts w:ascii="Tahoma"/>
          <w:color w:val="252223"/>
          <w:spacing w:val="-13"/>
        </w:rPr>
        <w:t xml:space="preserve"> </w:t>
      </w:r>
      <w:r>
        <w:rPr>
          <w:rFonts w:ascii="Tahoma"/>
          <w:color w:val="252223"/>
        </w:rPr>
        <w:t>access</w:t>
      </w:r>
      <w:r>
        <w:rPr>
          <w:rFonts w:ascii="Tahoma"/>
          <w:color w:val="252223"/>
          <w:spacing w:val="-13"/>
        </w:rPr>
        <w:t xml:space="preserve"> </w:t>
      </w:r>
      <w:r>
        <w:rPr>
          <w:rFonts w:ascii="Tahoma"/>
          <w:color w:val="252223"/>
        </w:rPr>
        <w:t>to</w:t>
      </w:r>
      <w:r>
        <w:rPr>
          <w:rFonts w:ascii="Tahoma"/>
          <w:color w:val="252223"/>
          <w:spacing w:val="-13"/>
        </w:rPr>
        <w:t xml:space="preserve"> </w:t>
      </w:r>
      <w:r>
        <w:rPr>
          <w:rFonts w:ascii="Tahoma"/>
          <w:color w:val="252223"/>
        </w:rPr>
        <w:t>and</w:t>
      </w:r>
      <w:r>
        <w:rPr>
          <w:rFonts w:ascii="Tahoma"/>
          <w:color w:val="252223"/>
          <w:spacing w:val="-13"/>
        </w:rPr>
        <w:t xml:space="preserve"> </w:t>
      </w:r>
      <w:r>
        <w:rPr>
          <w:rFonts w:ascii="Tahoma"/>
          <w:color w:val="252223"/>
        </w:rPr>
        <w:t>delivery</w:t>
      </w:r>
      <w:r>
        <w:rPr>
          <w:rFonts w:ascii="Tahoma"/>
          <w:color w:val="252223"/>
          <w:spacing w:val="-13"/>
        </w:rPr>
        <w:t xml:space="preserve"> </w:t>
      </w:r>
      <w:r>
        <w:rPr>
          <w:rFonts w:ascii="Tahoma"/>
          <w:color w:val="252223"/>
        </w:rPr>
        <w:t>of</w:t>
      </w:r>
      <w:r>
        <w:rPr>
          <w:rFonts w:ascii="Tahoma"/>
          <w:color w:val="252223"/>
          <w:spacing w:val="-13"/>
        </w:rPr>
        <w:t xml:space="preserve"> </w:t>
      </w:r>
      <w:r>
        <w:rPr>
          <w:rFonts w:ascii="Tahoma"/>
          <w:color w:val="252223"/>
        </w:rPr>
        <w:t>effective programs and services for mental and substance use disorders.</w:t>
      </w:r>
    </w:p>
    <w:p w14:paraId="3FDD9A48" w14:textId="77777777" w:rsidR="00C83B3C" w:rsidRDefault="00C83B3C">
      <w:pPr>
        <w:pStyle w:val="BodyText"/>
        <w:spacing w:before="1"/>
        <w:rPr>
          <w:rFonts w:ascii="Tahoma"/>
          <w:sz w:val="33"/>
        </w:rPr>
      </w:pPr>
    </w:p>
    <w:p w14:paraId="3374A090" w14:textId="77777777" w:rsidR="00C83B3C" w:rsidRDefault="00102383">
      <w:pPr>
        <w:pStyle w:val="Heading4"/>
        <w:spacing w:line="237" w:lineRule="auto"/>
        <w:ind w:right="1519"/>
      </w:pPr>
      <w:r>
        <w:rPr>
          <w:color w:val="CD222A"/>
          <w:w w:val="85"/>
        </w:rPr>
        <w:t>GOAL 6. Promote efforts to reduce access to lethal means of suicide among</w:t>
      </w:r>
      <w:r>
        <w:rPr>
          <w:color w:val="CD222A"/>
          <w:spacing w:val="40"/>
        </w:rPr>
        <w:t xml:space="preserve"> </w:t>
      </w:r>
      <w:r>
        <w:rPr>
          <w:color w:val="CD222A"/>
          <w:w w:val="90"/>
        </w:rPr>
        <w:t>individuals with identiﬁed suicide risk.</w:t>
      </w:r>
    </w:p>
    <w:p w14:paraId="1C407713" w14:textId="77777777" w:rsidR="00C83B3C" w:rsidRDefault="00102383">
      <w:pPr>
        <w:pStyle w:val="BodyText"/>
        <w:spacing w:before="192" w:line="228" w:lineRule="auto"/>
        <w:ind w:left="2520" w:right="1519"/>
        <w:rPr>
          <w:rFonts w:ascii="Tahoma"/>
        </w:rPr>
      </w:pPr>
      <w:r>
        <w:rPr>
          <w:rFonts w:ascii="Tahoma"/>
          <w:color w:val="252223"/>
        </w:rPr>
        <w:t>Objective</w:t>
      </w:r>
      <w:r>
        <w:rPr>
          <w:rFonts w:ascii="Tahoma"/>
          <w:color w:val="252223"/>
          <w:spacing w:val="-9"/>
        </w:rPr>
        <w:t xml:space="preserve"> </w:t>
      </w:r>
      <w:r>
        <w:rPr>
          <w:rFonts w:ascii="Tahoma"/>
          <w:color w:val="252223"/>
        </w:rPr>
        <w:t>6.1:</w:t>
      </w:r>
      <w:r>
        <w:rPr>
          <w:rFonts w:ascii="Tahoma"/>
          <w:color w:val="252223"/>
          <w:spacing w:val="-9"/>
        </w:rPr>
        <w:t xml:space="preserve"> </w:t>
      </w:r>
      <w:r>
        <w:rPr>
          <w:rFonts w:ascii="Tahoma"/>
          <w:color w:val="252223"/>
        </w:rPr>
        <w:t>Encourage</w:t>
      </w:r>
      <w:r>
        <w:rPr>
          <w:rFonts w:ascii="Tahoma"/>
          <w:color w:val="252223"/>
          <w:spacing w:val="-9"/>
        </w:rPr>
        <w:t xml:space="preserve"> </w:t>
      </w:r>
      <w:r>
        <w:rPr>
          <w:rFonts w:ascii="Tahoma"/>
          <w:color w:val="252223"/>
        </w:rPr>
        <w:t>providers</w:t>
      </w:r>
      <w:r>
        <w:rPr>
          <w:rFonts w:ascii="Tahoma"/>
          <w:color w:val="252223"/>
          <w:spacing w:val="-9"/>
        </w:rPr>
        <w:t xml:space="preserve"> </w:t>
      </w:r>
      <w:r>
        <w:rPr>
          <w:rFonts w:ascii="Tahoma"/>
          <w:color w:val="252223"/>
        </w:rPr>
        <w:t>who</w:t>
      </w:r>
      <w:r>
        <w:rPr>
          <w:rFonts w:ascii="Tahoma"/>
          <w:color w:val="252223"/>
          <w:spacing w:val="-9"/>
        </w:rPr>
        <w:t xml:space="preserve"> </w:t>
      </w:r>
      <w:r>
        <w:rPr>
          <w:rFonts w:ascii="Tahoma"/>
          <w:color w:val="252223"/>
        </w:rPr>
        <w:t>interact</w:t>
      </w:r>
      <w:r>
        <w:rPr>
          <w:rFonts w:ascii="Tahoma"/>
          <w:color w:val="252223"/>
          <w:spacing w:val="-9"/>
        </w:rPr>
        <w:t xml:space="preserve"> </w:t>
      </w:r>
      <w:r>
        <w:rPr>
          <w:rFonts w:ascii="Tahoma"/>
          <w:color w:val="252223"/>
        </w:rPr>
        <w:t>with</w:t>
      </w:r>
      <w:r>
        <w:rPr>
          <w:rFonts w:ascii="Tahoma"/>
          <w:color w:val="252223"/>
          <w:spacing w:val="-9"/>
        </w:rPr>
        <w:t xml:space="preserve"> </w:t>
      </w:r>
      <w:r>
        <w:rPr>
          <w:rFonts w:ascii="Tahoma"/>
          <w:color w:val="252223"/>
        </w:rPr>
        <w:t>individuals</w:t>
      </w:r>
      <w:r>
        <w:rPr>
          <w:rFonts w:ascii="Tahoma"/>
          <w:color w:val="252223"/>
          <w:spacing w:val="-9"/>
        </w:rPr>
        <w:t xml:space="preserve"> </w:t>
      </w:r>
      <w:r>
        <w:rPr>
          <w:rFonts w:ascii="Tahoma"/>
          <w:color w:val="252223"/>
        </w:rPr>
        <w:t>at</w:t>
      </w:r>
      <w:r>
        <w:rPr>
          <w:rFonts w:ascii="Tahoma"/>
          <w:color w:val="252223"/>
          <w:spacing w:val="-9"/>
        </w:rPr>
        <w:t xml:space="preserve"> </w:t>
      </w:r>
      <w:r>
        <w:rPr>
          <w:rFonts w:ascii="Tahoma"/>
          <w:color w:val="252223"/>
        </w:rPr>
        <w:t>risk</w:t>
      </w:r>
      <w:r>
        <w:rPr>
          <w:rFonts w:ascii="Tahoma"/>
          <w:color w:val="252223"/>
          <w:spacing w:val="-9"/>
        </w:rPr>
        <w:t xml:space="preserve"> </w:t>
      </w:r>
      <w:r>
        <w:rPr>
          <w:rFonts w:ascii="Tahoma"/>
          <w:color w:val="252223"/>
        </w:rPr>
        <w:t>for</w:t>
      </w:r>
      <w:r>
        <w:rPr>
          <w:rFonts w:ascii="Tahoma"/>
          <w:color w:val="252223"/>
          <w:spacing w:val="-9"/>
        </w:rPr>
        <w:t xml:space="preserve"> </w:t>
      </w:r>
      <w:r>
        <w:rPr>
          <w:rFonts w:ascii="Tahoma"/>
          <w:color w:val="252223"/>
        </w:rPr>
        <w:t>suicide</w:t>
      </w:r>
      <w:r>
        <w:rPr>
          <w:rFonts w:ascii="Tahoma"/>
          <w:color w:val="252223"/>
          <w:spacing w:val="-9"/>
        </w:rPr>
        <w:t xml:space="preserve"> </w:t>
      </w:r>
      <w:r>
        <w:rPr>
          <w:rFonts w:ascii="Tahoma"/>
          <w:color w:val="252223"/>
        </w:rPr>
        <w:t>to routinely assess for access to lethal means.</w:t>
      </w:r>
    </w:p>
    <w:p w14:paraId="7024E7AB" w14:textId="77777777" w:rsidR="00C83B3C" w:rsidRDefault="00C83B3C">
      <w:pPr>
        <w:pStyle w:val="BodyText"/>
        <w:spacing w:before="8"/>
        <w:rPr>
          <w:rFonts w:ascii="Tahoma"/>
          <w:sz w:val="26"/>
        </w:rPr>
      </w:pPr>
    </w:p>
    <w:p w14:paraId="52D88E2B" w14:textId="77777777" w:rsidR="00C83B3C" w:rsidRDefault="00102383">
      <w:pPr>
        <w:pStyle w:val="BodyText"/>
        <w:spacing w:line="228" w:lineRule="auto"/>
        <w:ind w:left="2520" w:right="1519"/>
        <w:rPr>
          <w:rFonts w:ascii="Tahoma" w:hAnsi="Tahoma"/>
        </w:rPr>
      </w:pPr>
      <w:r>
        <w:rPr>
          <w:rFonts w:ascii="Tahoma" w:hAnsi="Tahoma"/>
          <w:color w:val="252223"/>
        </w:rPr>
        <w:t>Objective</w:t>
      </w:r>
      <w:r>
        <w:rPr>
          <w:rFonts w:ascii="Tahoma" w:hAnsi="Tahoma"/>
          <w:color w:val="252223"/>
          <w:spacing w:val="-15"/>
        </w:rPr>
        <w:t xml:space="preserve"> </w:t>
      </w:r>
      <w:r>
        <w:rPr>
          <w:rFonts w:ascii="Tahoma" w:hAnsi="Tahoma"/>
          <w:color w:val="252223"/>
        </w:rPr>
        <w:t>6.2:</w:t>
      </w:r>
      <w:r>
        <w:rPr>
          <w:rFonts w:ascii="Tahoma" w:hAnsi="Tahoma"/>
          <w:color w:val="252223"/>
          <w:spacing w:val="-15"/>
        </w:rPr>
        <w:t xml:space="preserve"> </w:t>
      </w:r>
      <w:r>
        <w:rPr>
          <w:rFonts w:ascii="Tahoma" w:hAnsi="Tahoma"/>
          <w:color w:val="252223"/>
        </w:rPr>
        <w:t>Partner</w:t>
      </w:r>
      <w:r>
        <w:rPr>
          <w:rFonts w:ascii="Tahoma" w:hAnsi="Tahoma"/>
          <w:color w:val="252223"/>
          <w:spacing w:val="-15"/>
        </w:rPr>
        <w:t xml:space="preserve"> </w:t>
      </w:r>
      <w:r>
        <w:rPr>
          <w:rFonts w:ascii="Tahoma" w:hAnsi="Tahoma"/>
          <w:color w:val="252223"/>
        </w:rPr>
        <w:t>with</w:t>
      </w:r>
      <w:r>
        <w:rPr>
          <w:rFonts w:ascii="Tahoma" w:hAnsi="Tahoma"/>
          <w:color w:val="252223"/>
          <w:spacing w:val="-15"/>
        </w:rPr>
        <w:t xml:space="preserve"> </w:t>
      </w:r>
      <w:r>
        <w:rPr>
          <w:rFonts w:ascii="Tahoma" w:hAnsi="Tahoma"/>
          <w:color w:val="252223"/>
        </w:rPr>
        <w:t>ﬁ</w:t>
      </w:r>
      <w:r>
        <w:rPr>
          <w:rFonts w:ascii="Tahoma" w:hAnsi="Tahoma"/>
          <w:color w:val="252223"/>
        </w:rPr>
        <w:t>rearm</w:t>
      </w:r>
      <w:r>
        <w:rPr>
          <w:rFonts w:ascii="Tahoma" w:hAnsi="Tahoma"/>
          <w:color w:val="252223"/>
          <w:spacing w:val="-15"/>
        </w:rPr>
        <w:t xml:space="preserve"> </w:t>
      </w:r>
      <w:r>
        <w:rPr>
          <w:rFonts w:ascii="Tahoma" w:hAnsi="Tahoma"/>
          <w:color w:val="252223"/>
        </w:rPr>
        <w:t>dealers</w:t>
      </w:r>
      <w:r>
        <w:rPr>
          <w:rFonts w:ascii="Tahoma" w:hAnsi="Tahoma"/>
          <w:color w:val="252223"/>
          <w:spacing w:val="-15"/>
        </w:rPr>
        <w:t xml:space="preserve"> </w:t>
      </w:r>
      <w:r>
        <w:rPr>
          <w:rFonts w:ascii="Tahoma" w:hAnsi="Tahoma"/>
          <w:color w:val="252223"/>
        </w:rPr>
        <w:t>and</w:t>
      </w:r>
      <w:r>
        <w:rPr>
          <w:rFonts w:ascii="Tahoma" w:hAnsi="Tahoma"/>
          <w:color w:val="252223"/>
          <w:spacing w:val="-15"/>
        </w:rPr>
        <w:t xml:space="preserve"> </w:t>
      </w:r>
      <w:r>
        <w:rPr>
          <w:rFonts w:ascii="Tahoma" w:hAnsi="Tahoma"/>
          <w:color w:val="252223"/>
        </w:rPr>
        <w:t>gun</w:t>
      </w:r>
      <w:r>
        <w:rPr>
          <w:rFonts w:ascii="Tahoma" w:hAnsi="Tahoma"/>
          <w:color w:val="252223"/>
          <w:spacing w:val="-15"/>
        </w:rPr>
        <w:t xml:space="preserve"> </w:t>
      </w:r>
      <w:r>
        <w:rPr>
          <w:rFonts w:ascii="Tahoma" w:hAnsi="Tahoma"/>
          <w:color w:val="252223"/>
        </w:rPr>
        <w:t>owners</w:t>
      </w:r>
      <w:r>
        <w:rPr>
          <w:rFonts w:ascii="Tahoma" w:hAnsi="Tahoma"/>
          <w:color w:val="252223"/>
          <w:spacing w:val="-15"/>
        </w:rPr>
        <w:t xml:space="preserve"> </w:t>
      </w:r>
      <w:r>
        <w:rPr>
          <w:rFonts w:ascii="Tahoma" w:hAnsi="Tahoma"/>
          <w:color w:val="252223"/>
        </w:rPr>
        <w:t>to</w:t>
      </w:r>
      <w:r>
        <w:rPr>
          <w:rFonts w:ascii="Tahoma" w:hAnsi="Tahoma"/>
          <w:color w:val="252223"/>
          <w:spacing w:val="-15"/>
        </w:rPr>
        <w:t xml:space="preserve"> </w:t>
      </w:r>
      <w:r>
        <w:rPr>
          <w:rFonts w:ascii="Tahoma" w:hAnsi="Tahoma"/>
          <w:color w:val="252223"/>
        </w:rPr>
        <w:t>incorporate</w:t>
      </w:r>
      <w:r>
        <w:rPr>
          <w:rFonts w:ascii="Tahoma" w:hAnsi="Tahoma"/>
          <w:color w:val="252223"/>
          <w:spacing w:val="-15"/>
        </w:rPr>
        <w:t xml:space="preserve"> </w:t>
      </w:r>
      <w:r>
        <w:rPr>
          <w:rFonts w:ascii="Tahoma" w:hAnsi="Tahoma"/>
          <w:color w:val="252223"/>
        </w:rPr>
        <w:t>suicide awareness</w:t>
      </w:r>
      <w:r>
        <w:rPr>
          <w:rFonts w:ascii="Tahoma" w:hAnsi="Tahoma"/>
          <w:color w:val="252223"/>
          <w:spacing w:val="-3"/>
        </w:rPr>
        <w:t xml:space="preserve"> </w:t>
      </w:r>
      <w:r>
        <w:rPr>
          <w:rFonts w:ascii="Tahoma" w:hAnsi="Tahoma"/>
          <w:color w:val="252223"/>
        </w:rPr>
        <w:t>as</w:t>
      </w:r>
      <w:r>
        <w:rPr>
          <w:rFonts w:ascii="Tahoma" w:hAnsi="Tahoma"/>
          <w:color w:val="252223"/>
          <w:spacing w:val="-3"/>
        </w:rPr>
        <w:t xml:space="preserve"> </w:t>
      </w:r>
      <w:r>
        <w:rPr>
          <w:rFonts w:ascii="Tahoma" w:hAnsi="Tahoma"/>
          <w:color w:val="252223"/>
        </w:rPr>
        <w:t>a</w:t>
      </w:r>
      <w:r>
        <w:rPr>
          <w:rFonts w:ascii="Tahoma" w:hAnsi="Tahoma"/>
          <w:color w:val="252223"/>
          <w:spacing w:val="-3"/>
        </w:rPr>
        <w:t xml:space="preserve"> </w:t>
      </w:r>
      <w:r>
        <w:rPr>
          <w:rFonts w:ascii="Tahoma" w:hAnsi="Tahoma"/>
          <w:color w:val="252223"/>
        </w:rPr>
        <w:t>basic</w:t>
      </w:r>
      <w:r>
        <w:rPr>
          <w:rFonts w:ascii="Tahoma" w:hAnsi="Tahoma"/>
          <w:color w:val="252223"/>
          <w:spacing w:val="-3"/>
        </w:rPr>
        <w:t xml:space="preserve"> </w:t>
      </w:r>
      <w:r>
        <w:rPr>
          <w:rFonts w:ascii="Tahoma" w:hAnsi="Tahoma"/>
          <w:color w:val="252223"/>
        </w:rPr>
        <w:t>tenet</w:t>
      </w:r>
      <w:r>
        <w:rPr>
          <w:rFonts w:ascii="Tahoma" w:hAnsi="Tahoma"/>
          <w:color w:val="252223"/>
          <w:spacing w:val="-3"/>
        </w:rPr>
        <w:t xml:space="preserve"> </w:t>
      </w:r>
      <w:r>
        <w:rPr>
          <w:rFonts w:ascii="Tahoma" w:hAnsi="Tahoma"/>
          <w:color w:val="252223"/>
        </w:rPr>
        <w:t>of</w:t>
      </w:r>
      <w:r>
        <w:rPr>
          <w:rFonts w:ascii="Tahoma" w:hAnsi="Tahoma"/>
          <w:color w:val="252223"/>
          <w:spacing w:val="-3"/>
        </w:rPr>
        <w:t xml:space="preserve"> </w:t>
      </w:r>
      <w:r>
        <w:rPr>
          <w:rFonts w:ascii="Tahoma" w:hAnsi="Tahoma"/>
          <w:color w:val="252223"/>
        </w:rPr>
        <w:t>ﬁ</w:t>
      </w:r>
      <w:r>
        <w:rPr>
          <w:rFonts w:ascii="Tahoma" w:hAnsi="Tahoma"/>
          <w:color w:val="252223"/>
        </w:rPr>
        <w:t>rearm</w:t>
      </w:r>
      <w:r>
        <w:rPr>
          <w:rFonts w:ascii="Tahoma" w:hAnsi="Tahoma"/>
          <w:color w:val="252223"/>
          <w:spacing w:val="-3"/>
        </w:rPr>
        <w:t xml:space="preserve"> </w:t>
      </w:r>
      <w:r>
        <w:rPr>
          <w:rFonts w:ascii="Tahoma" w:hAnsi="Tahoma"/>
          <w:color w:val="252223"/>
        </w:rPr>
        <w:t>safety</w:t>
      </w:r>
      <w:r>
        <w:rPr>
          <w:rFonts w:ascii="Tahoma" w:hAnsi="Tahoma"/>
          <w:color w:val="252223"/>
          <w:spacing w:val="-3"/>
        </w:rPr>
        <w:t xml:space="preserve"> </w:t>
      </w:r>
      <w:r>
        <w:rPr>
          <w:rFonts w:ascii="Tahoma" w:hAnsi="Tahoma"/>
          <w:color w:val="252223"/>
        </w:rPr>
        <w:t>and</w:t>
      </w:r>
      <w:r>
        <w:rPr>
          <w:rFonts w:ascii="Tahoma" w:hAnsi="Tahoma"/>
          <w:color w:val="252223"/>
          <w:spacing w:val="-3"/>
        </w:rPr>
        <w:t xml:space="preserve"> </w:t>
      </w:r>
      <w:r>
        <w:rPr>
          <w:rFonts w:ascii="Tahoma" w:hAnsi="Tahoma"/>
          <w:color w:val="252223"/>
        </w:rPr>
        <w:t>responsible</w:t>
      </w:r>
      <w:r>
        <w:rPr>
          <w:rFonts w:ascii="Tahoma" w:hAnsi="Tahoma"/>
          <w:color w:val="252223"/>
          <w:spacing w:val="-3"/>
        </w:rPr>
        <w:t xml:space="preserve"> </w:t>
      </w:r>
      <w:r>
        <w:rPr>
          <w:rFonts w:ascii="Tahoma" w:hAnsi="Tahoma"/>
          <w:color w:val="252223"/>
        </w:rPr>
        <w:t>ﬁ</w:t>
      </w:r>
      <w:r>
        <w:rPr>
          <w:rFonts w:ascii="Tahoma" w:hAnsi="Tahoma"/>
          <w:color w:val="252223"/>
        </w:rPr>
        <w:t>rearm</w:t>
      </w:r>
      <w:r>
        <w:rPr>
          <w:rFonts w:ascii="Tahoma" w:hAnsi="Tahoma"/>
          <w:color w:val="252223"/>
          <w:spacing w:val="-3"/>
        </w:rPr>
        <w:t xml:space="preserve"> </w:t>
      </w:r>
      <w:r>
        <w:rPr>
          <w:rFonts w:ascii="Tahoma" w:hAnsi="Tahoma"/>
          <w:color w:val="252223"/>
        </w:rPr>
        <w:t>ownership.</w:t>
      </w:r>
    </w:p>
    <w:p w14:paraId="58D2FBFC" w14:textId="77777777" w:rsidR="00C83B3C" w:rsidRDefault="00C83B3C">
      <w:pPr>
        <w:pStyle w:val="BodyText"/>
        <w:spacing w:before="2"/>
        <w:rPr>
          <w:rFonts w:ascii="Tahoma"/>
          <w:sz w:val="18"/>
        </w:rPr>
      </w:pPr>
    </w:p>
    <w:p w14:paraId="3119CFC2" w14:textId="77777777" w:rsidR="00C83B3C" w:rsidRDefault="00102383">
      <w:pPr>
        <w:pStyle w:val="BodyText"/>
        <w:spacing w:before="102" w:line="228" w:lineRule="auto"/>
        <w:ind w:left="2520" w:right="1519"/>
        <w:rPr>
          <w:rFonts w:ascii="Tahoma"/>
        </w:rPr>
      </w:pPr>
      <w:r>
        <w:rPr>
          <w:rFonts w:ascii="Tahoma"/>
          <w:color w:val="252223"/>
        </w:rPr>
        <w:t>Objective</w:t>
      </w:r>
      <w:r>
        <w:rPr>
          <w:rFonts w:ascii="Tahoma"/>
          <w:color w:val="252223"/>
          <w:spacing w:val="-14"/>
        </w:rPr>
        <w:t xml:space="preserve"> </w:t>
      </w:r>
      <w:r>
        <w:rPr>
          <w:rFonts w:ascii="Tahoma"/>
          <w:color w:val="252223"/>
        </w:rPr>
        <w:t>6.3:</w:t>
      </w:r>
      <w:r>
        <w:rPr>
          <w:rFonts w:ascii="Tahoma"/>
          <w:color w:val="252223"/>
          <w:spacing w:val="-14"/>
        </w:rPr>
        <w:t xml:space="preserve"> </w:t>
      </w:r>
      <w:r>
        <w:rPr>
          <w:rFonts w:ascii="Tahoma"/>
          <w:color w:val="252223"/>
        </w:rPr>
        <w:t>Develop</w:t>
      </w:r>
      <w:r>
        <w:rPr>
          <w:rFonts w:ascii="Tahoma"/>
          <w:color w:val="252223"/>
          <w:spacing w:val="-14"/>
        </w:rPr>
        <w:t xml:space="preserve"> </w:t>
      </w:r>
      <w:r>
        <w:rPr>
          <w:rFonts w:ascii="Tahoma"/>
          <w:color w:val="252223"/>
        </w:rPr>
        <w:t>and</w:t>
      </w:r>
      <w:r>
        <w:rPr>
          <w:rFonts w:ascii="Tahoma"/>
          <w:color w:val="252223"/>
          <w:spacing w:val="-14"/>
        </w:rPr>
        <w:t xml:space="preserve"> </w:t>
      </w:r>
      <w:r>
        <w:rPr>
          <w:rFonts w:ascii="Tahoma"/>
          <w:color w:val="252223"/>
        </w:rPr>
        <w:t>implement</w:t>
      </w:r>
      <w:r>
        <w:rPr>
          <w:rFonts w:ascii="Tahoma"/>
          <w:color w:val="252223"/>
          <w:spacing w:val="-14"/>
        </w:rPr>
        <w:t xml:space="preserve"> </w:t>
      </w:r>
      <w:r>
        <w:rPr>
          <w:rFonts w:ascii="Tahoma"/>
          <w:color w:val="252223"/>
        </w:rPr>
        <w:t>new</w:t>
      </w:r>
      <w:r>
        <w:rPr>
          <w:rFonts w:ascii="Tahoma"/>
          <w:color w:val="252223"/>
          <w:spacing w:val="-14"/>
        </w:rPr>
        <w:t xml:space="preserve"> </w:t>
      </w:r>
      <w:r>
        <w:rPr>
          <w:rFonts w:ascii="Tahoma"/>
          <w:color w:val="252223"/>
        </w:rPr>
        <w:t>safety</w:t>
      </w:r>
      <w:r>
        <w:rPr>
          <w:rFonts w:ascii="Tahoma"/>
          <w:color w:val="252223"/>
          <w:spacing w:val="-14"/>
        </w:rPr>
        <w:t xml:space="preserve"> </w:t>
      </w:r>
      <w:r>
        <w:rPr>
          <w:rFonts w:ascii="Tahoma"/>
          <w:color w:val="252223"/>
        </w:rPr>
        <w:t>technologies</w:t>
      </w:r>
      <w:r>
        <w:rPr>
          <w:rFonts w:ascii="Tahoma"/>
          <w:color w:val="252223"/>
          <w:spacing w:val="-14"/>
        </w:rPr>
        <w:t xml:space="preserve"> </w:t>
      </w:r>
      <w:r>
        <w:rPr>
          <w:rFonts w:ascii="Tahoma"/>
          <w:color w:val="252223"/>
        </w:rPr>
        <w:t>to</w:t>
      </w:r>
      <w:r>
        <w:rPr>
          <w:rFonts w:ascii="Tahoma"/>
          <w:color w:val="252223"/>
          <w:spacing w:val="-14"/>
        </w:rPr>
        <w:t xml:space="preserve"> </w:t>
      </w:r>
      <w:r>
        <w:rPr>
          <w:rFonts w:ascii="Tahoma"/>
          <w:color w:val="252223"/>
        </w:rPr>
        <w:t>reduce</w:t>
      </w:r>
      <w:r>
        <w:rPr>
          <w:rFonts w:ascii="Tahoma"/>
          <w:color w:val="252223"/>
          <w:spacing w:val="-14"/>
        </w:rPr>
        <w:t xml:space="preserve"> </w:t>
      </w:r>
      <w:r>
        <w:rPr>
          <w:rFonts w:ascii="Tahoma"/>
          <w:color w:val="252223"/>
        </w:rPr>
        <w:t>access</w:t>
      </w:r>
      <w:r>
        <w:rPr>
          <w:rFonts w:ascii="Tahoma"/>
          <w:color w:val="252223"/>
          <w:spacing w:val="-14"/>
        </w:rPr>
        <w:t xml:space="preserve"> </w:t>
      </w:r>
      <w:r>
        <w:rPr>
          <w:rFonts w:ascii="Tahoma"/>
          <w:color w:val="252223"/>
        </w:rPr>
        <w:t>to lethal means.</w:t>
      </w:r>
    </w:p>
    <w:p w14:paraId="46441DD1" w14:textId="77777777" w:rsidR="00C83B3C" w:rsidRDefault="00C83B3C">
      <w:pPr>
        <w:pStyle w:val="BodyText"/>
        <w:spacing w:before="1"/>
        <w:rPr>
          <w:rFonts w:ascii="Tahoma"/>
          <w:sz w:val="33"/>
        </w:rPr>
      </w:pPr>
    </w:p>
    <w:p w14:paraId="3E38BAAF" w14:textId="77777777" w:rsidR="00C83B3C" w:rsidRDefault="00102383">
      <w:pPr>
        <w:pStyle w:val="Heading4"/>
        <w:spacing w:line="237" w:lineRule="auto"/>
        <w:ind w:right="1519"/>
      </w:pPr>
      <w:r>
        <w:rPr>
          <w:color w:val="CD222A"/>
          <w:w w:val="85"/>
        </w:rPr>
        <w:t xml:space="preserve">GOAL 7. Provide training to community and clinical service providers on the </w:t>
      </w:r>
      <w:r>
        <w:rPr>
          <w:color w:val="CD222A"/>
          <w:w w:val="90"/>
        </w:rPr>
        <w:t>prevention</w:t>
      </w:r>
      <w:r>
        <w:rPr>
          <w:color w:val="CD222A"/>
          <w:spacing w:val="-2"/>
          <w:w w:val="90"/>
        </w:rPr>
        <w:t xml:space="preserve"> </w:t>
      </w:r>
      <w:r>
        <w:rPr>
          <w:color w:val="CD222A"/>
          <w:w w:val="90"/>
        </w:rPr>
        <w:t>of</w:t>
      </w:r>
      <w:r>
        <w:rPr>
          <w:color w:val="CD222A"/>
          <w:spacing w:val="-2"/>
          <w:w w:val="90"/>
        </w:rPr>
        <w:t xml:space="preserve"> </w:t>
      </w:r>
      <w:r>
        <w:rPr>
          <w:color w:val="CD222A"/>
          <w:w w:val="90"/>
        </w:rPr>
        <w:t>suicide</w:t>
      </w:r>
      <w:r>
        <w:rPr>
          <w:color w:val="CD222A"/>
          <w:spacing w:val="-2"/>
          <w:w w:val="90"/>
        </w:rPr>
        <w:t xml:space="preserve"> </w:t>
      </w:r>
      <w:r>
        <w:rPr>
          <w:color w:val="CD222A"/>
          <w:w w:val="90"/>
        </w:rPr>
        <w:t>and</w:t>
      </w:r>
      <w:r>
        <w:rPr>
          <w:color w:val="CD222A"/>
          <w:spacing w:val="-2"/>
          <w:w w:val="90"/>
        </w:rPr>
        <w:t xml:space="preserve"> </w:t>
      </w:r>
      <w:r>
        <w:rPr>
          <w:color w:val="CD222A"/>
          <w:w w:val="90"/>
        </w:rPr>
        <w:t>related</w:t>
      </w:r>
      <w:r>
        <w:rPr>
          <w:color w:val="CD222A"/>
          <w:spacing w:val="-2"/>
          <w:w w:val="90"/>
        </w:rPr>
        <w:t xml:space="preserve"> </w:t>
      </w:r>
      <w:r>
        <w:rPr>
          <w:color w:val="CD222A"/>
          <w:w w:val="90"/>
        </w:rPr>
        <w:t>behaviors.</w:t>
      </w:r>
    </w:p>
    <w:p w14:paraId="215EAAA9" w14:textId="77777777" w:rsidR="00C83B3C" w:rsidRDefault="00102383">
      <w:pPr>
        <w:pStyle w:val="BodyText"/>
        <w:spacing w:before="192" w:line="228" w:lineRule="auto"/>
        <w:ind w:left="2520" w:right="1430"/>
        <w:rPr>
          <w:rFonts w:ascii="Tahoma"/>
        </w:rPr>
      </w:pPr>
      <w:r>
        <w:rPr>
          <w:rFonts w:ascii="Tahoma"/>
          <w:color w:val="252223"/>
        </w:rPr>
        <w:t>Objective</w:t>
      </w:r>
      <w:r>
        <w:rPr>
          <w:rFonts w:ascii="Tahoma"/>
          <w:color w:val="252223"/>
          <w:spacing w:val="-13"/>
        </w:rPr>
        <w:t xml:space="preserve"> </w:t>
      </w:r>
      <w:r>
        <w:rPr>
          <w:rFonts w:ascii="Tahoma"/>
          <w:color w:val="252223"/>
        </w:rPr>
        <w:t>7.1:</w:t>
      </w:r>
      <w:r>
        <w:rPr>
          <w:rFonts w:ascii="Tahoma"/>
          <w:color w:val="252223"/>
          <w:spacing w:val="-13"/>
        </w:rPr>
        <w:t xml:space="preserve"> </w:t>
      </w:r>
      <w:r>
        <w:rPr>
          <w:rFonts w:ascii="Tahoma"/>
          <w:color w:val="252223"/>
        </w:rPr>
        <w:t>Provide</w:t>
      </w:r>
      <w:r>
        <w:rPr>
          <w:rFonts w:ascii="Tahoma"/>
          <w:color w:val="252223"/>
          <w:spacing w:val="-13"/>
        </w:rPr>
        <w:t xml:space="preserve"> </w:t>
      </w:r>
      <w:r>
        <w:rPr>
          <w:rFonts w:ascii="Tahoma"/>
          <w:color w:val="252223"/>
        </w:rPr>
        <w:t>training</w:t>
      </w:r>
      <w:r>
        <w:rPr>
          <w:rFonts w:ascii="Tahoma"/>
          <w:color w:val="252223"/>
          <w:spacing w:val="-13"/>
        </w:rPr>
        <w:t xml:space="preserve"> </w:t>
      </w:r>
      <w:r>
        <w:rPr>
          <w:rFonts w:ascii="Tahoma"/>
          <w:color w:val="252223"/>
        </w:rPr>
        <w:t>on</w:t>
      </w:r>
      <w:r>
        <w:rPr>
          <w:rFonts w:ascii="Tahoma"/>
          <w:color w:val="252223"/>
          <w:spacing w:val="-13"/>
        </w:rPr>
        <w:t xml:space="preserve"> </w:t>
      </w:r>
      <w:r>
        <w:rPr>
          <w:rFonts w:ascii="Tahoma"/>
          <w:color w:val="252223"/>
        </w:rPr>
        <w:t>suicide</w:t>
      </w:r>
      <w:r>
        <w:rPr>
          <w:rFonts w:ascii="Tahoma"/>
          <w:color w:val="252223"/>
          <w:spacing w:val="-13"/>
        </w:rPr>
        <w:t xml:space="preserve"> </w:t>
      </w:r>
      <w:r>
        <w:rPr>
          <w:rFonts w:ascii="Tahoma"/>
          <w:color w:val="252223"/>
        </w:rPr>
        <w:t>prevention</w:t>
      </w:r>
      <w:r>
        <w:rPr>
          <w:rFonts w:ascii="Tahoma"/>
          <w:color w:val="252223"/>
          <w:spacing w:val="-13"/>
        </w:rPr>
        <w:t xml:space="preserve"> </w:t>
      </w:r>
      <w:r>
        <w:rPr>
          <w:rFonts w:ascii="Tahoma"/>
          <w:color w:val="252223"/>
        </w:rPr>
        <w:t>to</w:t>
      </w:r>
      <w:r>
        <w:rPr>
          <w:rFonts w:ascii="Tahoma"/>
          <w:color w:val="252223"/>
          <w:spacing w:val="-13"/>
        </w:rPr>
        <w:t xml:space="preserve"> </w:t>
      </w:r>
      <w:r>
        <w:rPr>
          <w:rFonts w:ascii="Tahoma"/>
          <w:color w:val="252223"/>
        </w:rPr>
        <w:t>community</w:t>
      </w:r>
      <w:r>
        <w:rPr>
          <w:rFonts w:ascii="Tahoma"/>
          <w:color w:val="252223"/>
          <w:spacing w:val="-13"/>
        </w:rPr>
        <w:t xml:space="preserve"> </w:t>
      </w:r>
      <w:r>
        <w:rPr>
          <w:rFonts w:ascii="Tahoma"/>
          <w:color w:val="252223"/>
        </w:rPr>
        <w:t>groups</w:t>
      </w:r>
      <w:r>
        <w:rPr>
          <w:rFonts w:ascii="Tahoma"/>
          <w:color w:val="252223"/>
          <w:spacing w:val="-13"/>
        </w:rPr>
        <w:t xml:space="preserve"> </w:t>
      </w:r>
      <w:r>
        <w:rPr>
          <w:rFonts w:ascii="Tahoma"/>
          <w:color w:val="252223"/>
        </w:rPr>
        <w:t>that</w:t>
      </w:r>
      <w:r>
        <w:rPr>
          <w:rFonts w:ascii="Tahoma"/>
          <w:color w:val="252223"/>
          <w:spacing w:val="-13"/>
        </w:rPr>
        <w:t xml:space="preserve"> </w:t>
      </w:r>
      <w:r>
        <w:rPr>
          <w:rFonts w:ascii="Tahoma"/>
          <w:color w:val="252223"/>
        </w:rPr>
        <w:t>have</w:t>
      </w:r>
      <w:r>
        <w:rPr>
          <w:rFonts w:ascii="Tahoma"/>
          <w:color w:val="252223"/>
          <w:spacing w:val="-13"/>
        </w:rPr>
        <w:t xml:space="preserve"> </w:t>
      </w:r>
      <w:r>
        <w:rPr>
          <w:rFonts w:ascii="Tahoma"/>
          <w:color w:val="252223"/>
        </w:rPr>
        <w:t>a role in the prevention of suicide and related behaviors.</w:t>
      </w:r>
    </w:p>
    <w:p w14:paraId="47C5DC20" w14:textId="77777777" w:rsidR="00C83B3C" w:rsidRDefault="00C83B3C">
      <w:pPr>
        <w:pStyle w:val="BodyText"/>
        <w:spacing w:before="8"/>
        <w:rPr>
          <w:rFonts w:ascii="Tahoma"/>
          <w:sz w:val="26"/>
        </w:rPr>
      </w:pPr>
    </w:p>
    <w:p w14:paraId="0C9AA373" w14:textId="77777777" w:rsidR="00C83B3C" w:rsidRDefault="00102383">
      <w:pPr>
        <w:pStyle w:val="BodyText"/>
        <w:spacing w:line="228" w:lineRule="auto"/>
        <w:ind w:left="2520" w:right="1519"/>
        <w:rPr>
          <w:rFonts w:ascii="Tahoma"/>
        </w:rPr>
      </w:pPr>
      <w:r>
        <w:rPr>
          <w:rFonts w:ascii="Tahoma"/>
          <w:color w:val="252223"/>
        </w:rPr>
        <w:t xml:space="preserve">Objective 7.2: Provide training to mental health and substance abuse providers on </w:t>
      </w:r>
      <w:r>
        <w:rPr>
          <w:rFonts w:ascii="Tahoma"/>
          <w:color w:val="252223"/>
          <w:spacing w:val="-2"/>
        </w:rPr>
        <w:t>the</w:t>
      </w:r>
      <w:r>
        <w:rPr>
          <w:rFonts w:ascii="Tahoma"/>
          <w:color w:val="252223"/>
          <w:spacing w:val="-8"/>
        </w:rPr>
        <w:t xml:space="preserve"> </w:t>
      </w:r>
      <w:r>
        <w:rPr>
          <w:rFonts w:ascii="Tahoma"/>
          <w:color w:val="252223"/>
          <w:spacing w:val="-2"/>
        </w:rPr>
        <w:t>recognition,</w:t>
      </w:r>
      <w:r>
        <w:rPr>
          <w:rFonts w:ascii="Tahoma"/>
          <w:color w:val="252223"/>
          <w:spacing w:val="-8"/>
        </w:rPr>
        <w:t xml:space="preserve"> </w:t>
      </w:r>
      <w:r>
        <w:rPr>
          <w:rFonts w:ascii="Tahoma"/>
          <w:color w:val="252223"/>
          <w:spacing w:val="-2"/>
        </w:rPr>
        <w:t>assessment,</w:t>
      </w:r>
      <w:r>
        <w:rPr>
          <w:rFonts w:ascii="Tahoma"/>
          <w:color w:val="252223"/>
          <w:spacing w:val="-8"/>
        </w:rPr>
        <w:t xml:space="preserve"> </w:t>
      </w:r>
      <w:r>
        <w:rPr>
          <w:rFonts w:ascii="Tahoma"/>
          <w:color w:val="252223"/>
          <w:spacing w:val="-2"/>
        </w:rPr>
        <w:t>and</w:t>
      </w:r>
      <w:r>
        <w:rPr>
          <w:rFonts w:ascii="Tahoma"/>
          <w:color w:val="252223"/>
          <w:spacing w:val="-8"/>
        </w:rPr>
        <w:t xml:space="preserve"> </w:t>
      </w:r>
      <w:r>
        <w:rPr>
          <w:rFonts w:ascii="Tahoma"/>
          <w:color w:val="252223"/>
          <w:spacing w:val="-2"/>
        </w:rPr>
        <w:t>management</w:t>
      </w:r>
      <w:r>
        <w:rPr>
          <w:rFonts w:ascii="Tahoma"/>
          <w:color w:val="252223"/>
          <w:spacing w:val="-8"/>
        </w:rPr>
        <w:t xml:space="preserve"> </w:t>
      </w:r>
      <w:r>
        <w:rPr>
          <w:rFonts w:ascii="Tahoma"/>
          <w:color w:val="252223"/>
          <w:spacing w:val="-2"/>
        </w:rPr>
        <w:t>of</w:t>
      </w:r>
      <w:r>
        <w:rPr>
          <w:rFonts w:ascii="Tahoma"/>
          <w:color w:val="252223"/>
          <w:spacing w:val="-8"/>
        </w:rPr>
        <w:t xml:space="preserve"> </w:t>
      </w:r>
      <w:r>
        <w:rPr>
          <w:rFonts w:ascii="Tahoma"/>
          <w:color w:val="252223"/>
          <w:spacing w:val="-2"/>
        </w:rPr>
        <w:t>at-risk</w:t>
      </w:r>
      <w:r>
        <w:rPr>
          <w:rFonts w:ascii="Tahoma"/>
          <w:color w:val="252223"/>
          <w:spacing w:val="-8"/>
        </w:rPr>
        <w:t xml:space="preserve"> </w:t>
      </w:r>
      <w:r>
        <w:rPr>
          <w:rFonts w:ascii="Tahoma"/>
          <w:color w:val="252223"/>
          <w:spacing w:val="-2"/>
        </w:rPr>
        <w:t>behavior,</w:t>
      </w:r>
      <w:r>
        <w:rPr>
          <w:rFonts w:ascii="Tahoma"/>
          <w:color w:val="252223"/>
          <w:spacing w:val="-8"/>
        </w:rPr>
        <w:t xml:space="preserve"> </w:t>
      </w:r>
      <w:r>
        <w:rPr>
          <w:rFonts w:ascii="Tahoma"/>
          <w:color w:val="252223"/>
          <w:spacing w:val="-2"/>
        </w:rPr>
        <w:t>and</w:t>
      </w:r>
      <w:r>
        <w:rPr>
          <w:rFonts w:ascii="Tahoma"/>
          <w:color w:val="252223"/>
          <w:spacing w:val="-8"/>
        </w:rPr>
        <w:t xml:space="preserve"> </w:t>
      </w:r>
      <w:r>
        <w:rPr>
          <w:rFonts w:ascii="Tahoma"/>
          <w:color w:val="252223"/>
          <w:spacing w:val="-2"/>
        </w:rPr>
        <w:t>the</w:t>
      </w:r>
      <w:r>
        <w:rPr>
          <w:rFonts w:ascii="Tahoma"/>
          <w:color w:val="252223"/>
          <w:spacing w:val="-8"/>
        </w:rPr>
        <w:t xml:space="preserve"> </w:t>
      </w:r>
      <w:r>
        <w:rPr>
          <w:rFonts w:ascii="Tahoma"/>
          <w:color w:val="252223"/>
          <w:spacing w:val="-2"/>
        </w:rPr>
        <w:t>delivery</w:t>
      </w:r>
      <w:r>
        <w:rPr>
          <w:rFonts w:ascii="Tahoma"/>
          <w:color w:val="252223"/>
          <w:spacing w:val="-8"/>
        </w:rPr>
        <w:t xml:space="preserve"> </w:t>
      </w:r>
      <w:r>
        <w:rPr>
          <w:rFonts w:ascii="Tahoma"/>
          <w:color w:val="252223"/>
          <w:spacing w:val="-2"/>
        </w:rPr>
        <w:t xml:space="preserve">of </w:t>
      </w:r>
      <w:r>
        <w:rPr>
          <w:rFonts w:ascii="Tahoma"/>
          <w:color w:val="252223"/>
        </w:rPr>
        <w:t>effective clinical care for p</w:t>
      </w:r>
      <w:r>
        <w:rPr>
          <w:rFonts w:ascii="Tahoma"/>
          <w:color w:val="252223"/>
        </w:rPr>
        <w:t>eople with suicide risk.</w:t>
      </w:r>
    </w:p>
    <w:p w14:paraId="237D34DE" w14:textId="77777777" w:rsidR="00C83B3C" w:rsidRDefault="00C83B3C">
      <w:pPr>
        <w:pStyle w:val="BodyText"/>
        <w:spacing w:before="8"/>
        <w:rPr>
          <w:rFonts w:ascii="Tahoma"/>
          <w:sz w:val="26"/>
        </w:rPr>
      </w:pPr>
    </w:p>
    <w:p w14:paraId="1561E412" w14:textId="77777777" w:rsidR="00C83B3C" w:rsidRDefault="00102383">
      <w:pPr>
        <w:pStyle w:val="BodyText"/>
        <w:spacing w:line="228" w:lineRule="auto"/>
        <w:ind w:left="2520" w:right="1519"/>
        <w:rPr>
          <w:rFonts w:ascii="Tahoma"/>
        </w:rPr>
      </w:pPr>
      <w:r>
        <w:rPr>
          <w:rFonts w:ascii="Tahoma"/>
          <w:color w:val="252223"/>
        </w:rPr>
        <w:t>Objective</w:t>
      </w:r>
      <w:r>
        <w:rPr>
          <w:rFonts w:ascii="Tahoma"/>
          <w:color w:val="252223"/>
          <w:spacing w:val="-15"/>
        </w:rPr>
        <w:t xml:space="preserve"> </w:t>
      </w:r>
      <w:r>
        <w:rPr>
          <w:rFonts w:ascii="Tahoma"/>
          <w:color w:val="252223"/>
        </w:rPr>
        <w:t>7.3:</w:t>
      </w:r>
      <w:r>
        <w:rPr>
          <w:rFonts w:ascii="Tahoma"/>
          <w:color w:val="252223"/>
          <w:spacing w:val="-15"/>
        </w:rPr>
        <w:t xml:space="preserve"> </w:t>
      </w:r>
      <w:r>
        <w:rPr>
          <w:rFonts w:ascii="Tahoma"/>
          <w:color w:val="252223"/>
        </w:rPr>
        <w:t>Develop</w:t>
      </w:r>
      <w:r>
        <w:rPr>
          <w:rFonts w:ascii="Tahoma"/>
          <w:color w:val="252223"/>
          <w:spacing w:val="-15"/>
        </w:rPr>
        <w:t xml:space="preserve"> </w:t>
      </w:r>
      <w:r>
        <w:rPr>
          <w:rFonts w:ascii="Tahoma"/>
          <w:color w:val="252223"/>
        </w:rPr>
        <w:t>and</w:t>
      </w:r>
      <w:r>
        <w:rPr>
          <w:rFonts w:ascii="Tahoma"/>
          <w:color w:val="252223"/>
          <w:spacing w:val="-15"/>
        </w:rPr>
        <w:t xml:space="preserve"> </w:t>
      </w:r>
      <w:r>
        <w:rPr>
          <w:rFonts w:ascii="Tahoma"/>
          <w:color w:val="252223"/>
        </w:rPr>
        <w:t>promote</w:t>
      </w:r>
      <w:r>
        <w:rPr>
          <w:rFonts w:ascii="Tahoma"/>
          <w:color w:val="252223"/>
          <w:spacing w:val="-15"/>
        </w:rPr>
        <w:t xml:space="preserve"> </w:t>
      </w:r>
      <w:r>
        <w:rPr>
          <w:rFonts w:ascii="Tahoma"/>
          <w:color w:val="252223"/>
        </w:rPr>
        <w:t>the</w:t>
      </w:r>
      <w:r>
        <w:rPr>
          <w:rFonts w:ascii="Tahoma"/>
          <w:color w:val="252223"/>
          <w:spacing w:val="-15"/>
        </w:rPr>
        <w:t xml:space="preserve"> </w:t>
      </w:r>
      <w:r>
        <w:rPr>
          <w:rFonts w:ascii="Tahoma"/>
          <w:color w:val="252223"/>
        </w:rPr>
        <w:t>adoption</w:t>
      </w:r>
      <w:r>
        <w:rPr>
          <w:rFonts w:ascii="Tahoma"/>
          <w:color w:val="252223"/>
          <w:spacing w:val="-15"/>
        </w:rPr>
        <w:t xml:space="preserve"> </w:t>
      </w:r>
      <w:r>
        <w:rPr>
          <w:rFonts w:ascii="Tahoma"/>
          <w:color w:val="252223"/>
        </w:rPr>
        <w:t>of</w:t>
      </w:r>
      <w:r>
        <w:rPr>
          <w:rFonts w:ascii="Tahoma"/>
          <w:color w:val="252223"/>
          <w:spacing w:val="-15"/>
        </w:rPr>
        <w:t xml:space="preserve"> </w:t>
      </w:r>
      <w:r>
        <w:rPr>
          <w:rFonts w:ascii="Tahoma"/>
          <w:color w:val="252223"/>
        </w:rPr>
        <w:t>core</w:t>
      </w:r>
      <w:r>
        <w:rPr>
          <w:rFonts w:ascii="Tahoma"/>
          <w:color w:val="252223"/>
          <w:spacing w:val="-15"/>
        </w:rPr>
        <w:t xml:space="preserve"> </w:t>
      </w:r>
      <w:r>
        <w:rPr>
          <w:rFonts w:ascii="Tahoma"/>
          <w:color w:val="252223"/>
        </w:rPr>
        <w:t>education</w:t>
      </w:r>
      <w:r>
        <w:rPr>
          <w:rFonts w:ascii="Tahoma"/>
          <w:color w:val="252223"/>
          <w:spacing w:val="-15"/>
        </w:rPr>
        <w:t xml:space="preserve"> </w:t>
      </w:r>
      <w:r>
        <w:rPr>
          <w:rFonts w:ascii="Tahoma"/>
          <w:color w:val="252223"/>
        </w:rPr>
        <w:t>and</w:t>
      </w:r>
      <w:r>
        <w:rPr>
          <w:rFonts w:ascii="Tahoma"/>
          <w:color w:val="252223"/>
          <w:spacing w:val="-15"/>
        </w:rPr>
        <w:t xml:space="preserve"> </w:t>
      </w:r>
      <w:r>
        <w:rPr>
          <w:rFonts w:ascii="Tahoma"/>
          <w:color w:val="252223"/>
        </w:rPr>
        <w:t>training guidelines on the prevention of suicide and related behaviors by all health professions, including graduate and continuing education.</w:t>
      </w:r>
    </w:p>
    <w:p w14:paraId="67773B96" w14:textId="77777777" w:rsidR="00C83B3C" w:rsidRDefault="00C83B3C">
      <w:pPr>
        <w:pStyle w:val="BodyText"/>
        <w:spacing w:before="8"/>
        <w:rPr>
          <w:rFonts w:ascii="Tahoma"/>
          <w:sz w:val="26"/>
        </w:rPr>
      </w:pPr>
    </w:p>
    <w:p w14:paraId="6435DA68" w14:textId="77777777" w:rsidR="00C83B3C" w:rsidRDefault="00102383">
      <w:pPr>
        <w:pStyle w:val="BodyText"/>
        <w:spacing w:before="1" w:line="228" w:lineRule="auto"/>
        <w:ind w:left="2520" w:right="1430"/>
        <w:rPr>
          <w:rFonts w:ascii="Tahoma"/>
        </w:rPr>
      </w:pPr>
      <w:r>
        <w:rPr>
          <w:rFonts w:ascii="Tahoma"/>
          <w:color w:val="252223"/>
        </w:rPr>
        <w:t>Objective</w:t>
      </w:r>
      <w:r>
        <w:rPr>
          <w:rFonts w:ascii="Tahoma"/>
          <w:color w:val="252223"/>
          <w:spacing w:val="-6"/>
        </w:rPr>
        <w:t xml:space="preserve"> </w:t>
      </w:r>
      <w:r>
        <w:rPr>
          <w:rFonts w:ascii="Tahoma"/>
          <w:color w:val="252223"/>
        </w:rPr>
        <w:t>7.4:</w:t>
      </w:r>
      <w:r>
        <w:rPr>
          <w:rFonts w:ascii="Tahoma"/>
          <w:color w:val="252223"/>
          <w:spacing w:val="-6"/>
        </w:rPr>
        <w:t xml:space="preserve"> </w:t>
      </w:r>
      <w:r>
        <w:rPr>
          <w:rFonts w:ascii="Tahoma"/>
          <w:color w:val="252223"/>
        </w:rPr>
        <w:t>P</w:t>
      </w:r>
      <w:r>
        <w:rPr>
          <w:rFonts w:ascii="Tahoma"/>
          <w:color w:val="252223"/>
        </w:rPr>
        <w:t>romote</w:t>
      </w:r>
      <w:r>
        <w:rPr>
          <w:rFonts w:ascii="Tahoma"/>
          <w:color w:val="252223"/>
          <w:spacing w:val="-6"/>
        </w:rPr>
        <w:t xml:space="preserve"> </w:t>
      </w:r>
      <w:r>
        <w:rPr>
          <w:rFonts w:ascii="Tahoma"/>
          <w:color w:val="252223"/>
        </w:rPr>
        <w:t>the</w:t>
      </w:r>
      <w:r>
        <w:rPr>
          <w:rFonts w:ascii="Tahoma"/>
          <w:color w:val="252223"/>
          <w:spacing w:val="-6"/>
        </w:rPr>
        <w:t xml:space="preserve"> </w:t>
      </w:r>
      <w:r>
        <w:rPr>
          <w:rFonts w:ascii="Tahoma"/>
          <w:color w:val="252223"/>
        </w:rPr>
        <w:t>adoption</w:t>
      </w:r>
      <w:r>
        <w:rPr>
          <w:rFonts w:ascii="Tahoma"/>
          <w:color w:val="252223"/>
          <w:spacing w:val="-6"/>
        </w:rPr>
        <w:t xml:space="preserve"> </w:t>
      </w:r>
      <w:r>
        <w:rPr>
          <w:rFonts w:ascii="Tahoma"/>
          <w:color w:val="252223"/>
        </w:rPr>
        <w:t>of</w:t>
      </w:r>
      <w:r>
        <w:rPr>
          <w:rFonts w:ascii="Tahoma"/>
          <w:color w:val="252223"/>
          <w:spacing w:val="-6"/>
        </w:rPr>
        <w:t xml:space="preserve"> </w:t>
      </w:r>
      <w:r>
        <w:rPr>
          <w:rFonts w:ascii="Tahoma"/>
          <w:color w:val="252223"/>
        </w:rPr>
        <w:t>core</w:t>
      </w:r>
      <w:r>
        <w:rPr>
          <w:rFonts w:ascii="Tahoma"/>
          <w:color w:val="252223"/>
          <w:spacing w:val="-6"/>
        </w:rPr>
        <w:t xml:space="preserve"> </w:t>
      </w:r>
      <w:r>
        <w:rPr>
          <w:rFonts w:ascii="Tahoma"/>
          <w:color w:val="252223"/>
        </w:rPr>
        <w:t>education</w:t>
      </w:r>
      <w:r>
        <w:rPr>
          <w:rFonts w:ascii="Tahoma"/>
          <w:color w:val="252223"/>
          <w:spacing w:val="-6"/>
        </w:rPr>
        <w:t xml:space="preserve"> </w:t>
      </w:r>
      <w:r>
        <w:rPr>
          <w:rFonts w:ascii="Tahoma"/>
          <w:color w:val="252223"/>
        </w:rPr>
        <w:t>and</w:t>
      </w:r>
      <w:r>
        <w:rPr>
          <w:rFonts w:ascii="Tahoma"/>
          <w:color w:val="252223"/>
          <w:spacing w:val="-6"/>
        </w:rPr>
        <w:t xml:space="preserve"> </w:t>
      </w:r>
      <w:r>
        <w:rPr>
          <w:rFonts w:ascii="Tahoma"/>
          <w:color w:val="252223"/>
        </w:rPr>
        <w:t>training</w:t>
      </w:r>
      <w:r>
        <w:rPr>
          <w:rFonts w:ascii="Tahoma"/>
          <w:color w:val="252223"/>
          <w:spacing w:val="-6"/>
        </w:rPr>
        <w:t xml:space="preserve"> </w:t>
      </w:r>
      <w:r>
        <w:rPr>
          <w:rFonts w:ascii="Tahoma"/>
          <w:color w:val="252223"/>
        </w:rPr>
        <w:t>guidelines</w:t>
      </w:r>
      <w:r>
        <w:rPr>
          <w:rFonts w:ascii="Tahoma"/>
          <w:color w:val="252223"/>
          <w:spacing w:val="-6"/>
        </w:rPr>
        <w:t xml:space="preserve"> </w:t>
      </w:r>
      <w:r>
        <w:rPr>
          <w:rFonts w:ascii="Tahoma"/>
          <w:color w:val="252223"/>
        </w:rPr>
        <w:t>on</w:t>
      </w:r>
      <w:r>
        <w:rPr>
          <w:rFonts w:ascii="Tahoma"/>
          <w:color w:val="252223"/>
          <w:spacing w:val="-6"/>
        </w:rPr>
        <w:t xml:space="preserve"> </w:t>
      </w:r>
      <w:r>
        <w:rPr>
          <w:rFonts w:ascii="Tahoma"/>
          <w:color w:val="252223"/>
        </w:rPr>
        <w:t>the prevention</w:t>
      </w:r>
      <w:r>
        <w:rPr>
          <w:rFonts w:ascii="Tahoma"/>
          <w:color w:val="252223"/>
          <w:spacing w:val="-11"/>
        </w:rPr>
        <w:t xml:space="preserve"> </w:t>
      </w:r>
      <w:r>
        <w:rPr>
          <w:rFonts w:ascii="Tahoma"/>
          <w:color w:val="252223"/>
        </w:rPr>
        <w:t>of</w:t>
      </w:r>
      <w:r>
        <w:rPr>
          <w:rFonts w:ascii="Tahoma"/>
          <w:color w:val="252223"/>
          <w:spacing w:val="-11"/>
        </w:rPr>
        <w:t xml:space="preserve"> </w:t>
      </w:r>
      <w:r>
        <w:rPr>
          <w:rFonts w:ascii="Tahoma"/>
          <w:color w:val="252223"/>
        </w:rPr>
        <w:t>suicide</w:t>
      </w:r>
      <w:r>
        <w:rPr>
          <w:rFonts w:ascii="Tahoma"/>
          <w:color w:val="252223"/>
          <w:spacing w:val="-10"/>
        </w:rPr>
        <w:t xml:space="preserve"> </w:t>
      </w:r>
      <w:r>
        <w:rPr>
          <w:rFonts w:ascii="Tahoma"/>
          <w:color w:val="252223"/>
        </w:rPr>
        <w:t>and</w:t>
      </w:r>
      <w:r>
        <w:rPr>
          <w:rFonts w:ascii="Tahoma"/>
          <w:color w:val="252223"/>
          <w:spacing w:val="-11"/>
        </w:rPr>
        <w:t xml:space="preserve"> </w:t>
      </w:r>
      <w:r>
        <w:rPr>
          <w:rFonts w:ascii="Tahoma"/>
          <w:color w:val="252223"/>
        </w:rPr>
        <w:t>related</w:t>
      </w:r>
      <w:r>
        <w:rPr>
          <w:rFonts w:ascii="Tahoma"/>
          <w:color w:val="252223"/>
          <w:spacing w:val="-11"/>
        </w:rPr>
        <w:t xml:space="preserve"> </w:t>
      </w:r>
      <w:r>
        <w:rPr>
          <w:rFonts w:ascii="Tahoma"/>
          <w:color w:val="252223"/>
        </w:rPr>
        <w:t>behaviors</w:t>
      </w:r>
      <w:r>
        <w:rPr>
          <w:rFonts w:ascii="Tahoma"/>
          <w:color w:val="252223"/>
          <w:spacing w:val="-10"/>
        </w:rPr>
        <w:t xml:space="preserve"> </w:t>
      </w:r>
      <w:r>
        <w:rPr>
          <w:rFonts w:ascii="Tahoma"/>
          <w:color w:val="252223"/>
        </w:rPr>
        <w:t>by</w:t>
      </w:r>
      <w:r>
        <w:rPr>
          <w:rFonts w:ascii="Tahoma"/>
          <w:color w:val="252223"/>
          <w:spacing w:val="-11"/>
        </w:rPr>
        <w:t xml:space="preserve"> </w:t>
      </w:r>
      <w:r>
        <w:rPr>
          <w:rFonts w:ascii="Tahoma"/>
          <w:color w:val="252223"/>
        </w:rPr>
        <w:t>credentialing</w:t>
      </w:r>
      <w:r>
        <w:rPr>
          <w:rFonts w:ascii="Tahoma"/>
          <w:color w:val="252223"/>
          <w:spacing w:val="-10"/>
        </w:rPr>
        <w:t xml:space="preserve"> </w:t>
      </w:r>
      <w:r>
        <w:rPr>
          <w:rFonts w:ascii="Tahoma"/>
          <w:color w:val="252223"/>
        </w:rPr>
        <w:t>and</w:t>
      </w:r>
      <w:r>
        <w:rPr>
          <w:rFonts w:ascii="Tahoma"/>
          <w:color w:val="252223"/>
          <w:spacing w:val="-11"/>
        </w:rPr>
        <w:t xml:space="preserve"> </w:t>
      </w:r>
      <w:r>
        <w:rPr>
          <w:rFonts w:ascii="Tahoma"/>
          <w:color w:val="252223"/>
        </w:rPr>
        <w:t>accreditation</w:t>
      </w:r>
      <w:r>
        <w:rPr>
          <w:rFonts w:ascii="Tahoma"/>
          <w:color w:val="252223"/>
          <w:spacing w:val="-11"/>
        </w:rPr>
        <w:t xml:space="preserve"> </w:t>
      </w:r>
      <w:r>
        <w:rPr>
          <w:rFonts w:ascii="Tahoma"/>
          <w:color w:val="252223"/>
          <w:spacing w:val="-2"/>
        </w:rPr>
        <w:t>bodies.</w:t>
      </w:r>
    </w:p>
    <w:p w14:paraId="0108BDB9" w14:textId="77777777" w:rsidR="00C83B3C" w:rsidRDefault="00C83B3C">
      <w:pPr>
        <w:pStyle w:val="BodyText"/>
        <w:spacing w:before="7"/>
        <w:rPr>
          <w:rFonts w:ascii="Tahoma"/>
          <w:sz w:val="26"/>
        </w:rPr>
      </w:pPr>
    </w:p>
    <w:p w14:paraId="476311F0" w14:textId="77777777" w:rsidR="00C83B3C" w:rsidRDefault="00102383">
      <w:pPr>
        <w:pStyle w:val="BodyText"/>
        <w:spacing w:line="228" w:lineRule="auto"/>
        <w:ind w:left="2520" w:right="1922"/>
        <w:jc w:val="both"/>
        <w:rPr>
          <w:rFonts w:ascii="Tahoma" w:hAnsi="Tahoma"/>
        </w:rPr>
      </w:pPr>
      <w:r>
        <w:rPr>
          <w:rFonts w:ascii="Tahoma" w:hAnsi="Tahoma"/>
          <w:color w:val="252223"/>
        </w:rPr>
        <w:t>Objective</w:t>
      </w:r>
      <w:r>
        <w:rPr>
          <w:rFonts w:ascii="Tahoma" w:hAnsi="Tahoma"/>
          <w:color w:val="252223"/>
          <w:spacing w:val="-4"/>
        </w:rPr>
        <w:t xml:space="preserve"> </w:t>
      </w:r>
      <w:r>
        <w:rPr>
          <w:rFonts w:ascii="Tahoma" w:hAnsi="Tahoma"/>
          <w:color w:val="252223"/>
        </w:rPr>
        <w:t>7.5:</w:t>
      </w:r>
      <w:r>
        <w:rPr>
          <w:rFonts w:ascii="Tahoma" w:hAnsi="Tahoma"/>
          <w:color w:val="252223"/>
          <w:spacing w:val="-4"/>
        </w:rPr>
        <w:t xml:space="preserve"> </w:t>
      </w:r>
      <w:r>
        <w:rPr>
          <w:rFonts w:ascii="Tahoma" w:hAnsi="Tahoma"/>
          <w:color w:val="252223"/>
        </w:rPr>
        <w:t>Develop</w:t>
      </w:r>
      <w:r>
        <w:rPr>
          <w:rFonts w:ascii="Tahoma" w:hAnsi="Tahoma"/>
          <w:color w:val="252223"/>
          <w:spacing w:val="-4"/>
        </w:rPr>
        <w:t xml:space="preserve"> </w:t>
      </w:r>
      <w:r>
        <w:rPr>
          <w:rFonts w:ascii="Tahoma" w:hAnsi="Tahoma"/>
          <w:color w:val="252223"/>
        </w:rPr>
        <w:t>and</w:t>
      </w:r>
      <w:r>
        <w:rPr>
          <w:rFonts w:ascii="Tahoma" w:hAnsi="Tahoma"/>
          <w:color w:val="252223"/>
          <w:spacing w:val="-4"/>
        </w:rPr>
        <w:t xml:space="preserve"> </w:t>
      </w:r>
      <w:r>
        <w:rPr>
          <w:rFonts w:ascii="Tahoma" w:hAnsi="Tahoma"/>
          <w:color w:val="252223"/>
        </w:rPr>
        <w:t>implement</w:t>
      </w:r>
      <w:r>
        <w:rPr>
          <w:rFonts w:ascii="Tahoma" w:hAnsi="Tahoma"/>
          <w:color w:val="252223"/>
          <w:spacing w:val="-4"/>
        </w:rPr>
        <w:t xml:space="preserve"> </w:t>
      </w:r>
      <w:r>
        <w:rPr>
          <w:rFonts w:ascii="Tahoma" w:hAnsi="Tahoma"/>
          <w:color w:val="252223"/>
        </w:rPr>
        <w:t>protocols</w:t>
      </w:r>
      <w:r>
        <w:rPr>
          <w:rFonts w:ascii="Tahoma" w:hAnsi="Tahoma"/>
          <w:color w:val="252223"/>
          <w:spacing w:val="-4"/>
        </w:rPr>
        <w:t xml:space="preserve"> </w:t>
      </w:r>
      <w:r>
        <w:rPr>
          <w:rFonts w:ascii="Tahoma" w:hAnsi="Tahoma"/>
          <w:color w:val="252223"/>
        </w:rPr>
        <w:t>and</w:t>
      </w:r>
      <w:r>
        <w:rPr>
          <w:rFonts w:ascii="Tahoma" w:hAnsi="Tahoma"/>
          <w:color w:val="252223"/>
          <w:spacing w:val="-4"/>
        </w:rPr>
        <w:t xml:space="preserve"> </w:t>
      </w:r>
      <w:r>
        <w:rPr>
          <w:rFonts w:ascii="Tahoma" w:hAnsi="Tahoma"/>
          <w:color w:val="252223"/>
        </w:rPr>
        <w:t>programs</w:t>
      </w:r>
      <w:r>
        <w:rPr>
          <w:rFonts w:ascii="Tahoma" w:hAnsi="Tahoma"/>
          <w:color w:val="252223"/>
          <w:spacing w:val="-4"/>
        </w:rPr>
        <w:t xml:space="preserve"> </w:t>
      </w:r>
      <w:r>
        <w:rPr>
          <w:rFonts w:ascii="Tahoma" w:hAnsi="Tahoma"/>
          <w:color w:val="252223"/>
        </w:rPr>
        <w:t>for</w:t>
      </w:r>
      <w:r>
        <w:rPr>
          <w:rFonts w:ascii="Tahoma" w:hAnsi="Tahoma"/>
          <w:color w:val="252223"/>
          <w:spacing w:val="-4"/>
        </w:rPr>
        <w:t xml:space="preserve"> </w:t>
      </w:r>
      <w:r>
        <w:rPr>
          <w:rFonts w:ascii="Tahoma" w:hAnsi="Tahoma"/>
          <w:color w:val="252223"/>
        </w:rPr>
        <w:t>clinicians</w:t>
      </w:r>
      <w:r>
        <w:rPr>
          <w:rFonts w:ascii="Tahoma" w:hAnsi="Tahoma"/>
          <w:color w:val="252223"/>
          <w:spacing w:val="-4"/>
        </w:rPr>
        <w:t xml:space="preserve"> </w:t>
      </w:r>
      <w:r>
        <w:rPr>
          <w:rFonts w:ascii="Tahoma" w:hAnsi="Tahoma"/>
          <w:color w:val="252223"/>
        </w:rPr>
        <w:t>and clinical</w:t>
      </w:r>
      <w:r>
        <w:rPr>
          <w:rFonts w:ascii="Tahoma" w:hAnsi="Tahoma"/>
          <w:color w:val="252223"/>
          <w:spacing w:val="-10"/>
        </w:rPr>
        <w:t xml:space="preserve"> </w:t>
      </w:r>
      <w:r>
        <w:rPr>
          <w:rFonts w:ascii="Tahoma" w:hAnsi="Tahoma"/>
          <w:color w:val="252223"/>
        </w:rPr>
        <w:t>supervisors,</w:t>
      </w:r>
      <w:r>
        <w:rPr>
          <w:rFonts w:ascii="Tahoma" w:hAnsi="Tahoma"/>
          <w:color w:val="252223"/>
          <w:spacing w:val="-10"/>
        </w:rPr>
        <w:t xml:space="preserve"> </w:t>
      </w:r>
      <w:r>
        <w:rPr>
          <w:rFonts w:ascii="Tahoma" w:hAnsi="Tahoma"/>
          <w:color w:val="252223"/>
        </w:rPr>
        <w:t>ﬁ</w:t>
      </w:r>
      <w:r>
        <w:rPr>
          <w:rFonts w:ascii="Tahoma" w:hAnsi="Tahoma"/>
          <w:color w:val="252223"/>
        </w:rPr>
        <w:t>rst</w:t>
      </w:r>
      <w:r>
        <w:rPr>
          <w:rFonts w:ascii="Tahoma" w:hAnsi="Tahoma"/>
          <w:color w:val="252223"/>
          <w:spacing w:val="-10"/>
        </w:rPr>
        <w:t xml:space="preserve"> </w:t>
      </w:r>
      <w:r>
        <w:rPr>
          <w:rFonts w:ascii="Tahoma" w:hAnsi="Tahoma"/>
          <w:color w:val="252223"/>
        </w:rPr>
        <w:t>responders,</w:t>
      </w:r>
      <w:r>
        <w:rPr>
          <w:rFonts w:ascii="Tahoma" w:hAnsi="Tahoma"/>
          <w:color w:val="252223"/>
          <w:spacing w:val="-10"/>
        </w:rPr>
        <w:t xml:space="preserve"> </w:t>
      </w:r>
      <w:r>
        <w:rPr>
          <w:rFonts w:ascii="Tahoma" w:hAnsi="Tahoma"/>
          <w:color w:val="252223"/>
        </w:rPr>
        <w:t>crisis</w:t>
      </w:r>
      <w:r>
        <w:rPr>
          <w:rFonts w:ascii="Tahoma" w:hAnsi="Tahoma"/>
          <w:color w:val="252223"/>
          <w:spacing w:val="-10"/>
        </w:rPr>
        <w:t xml:space="preserve"> </w:t>
      </w:r>
      <w:r>
        <w:rPr>
          <w:rFonts w:ascii="Tahoma" w:hAnsi="Tahoma"/>
          <w:color w:val="252223"/>
        </w:rPr>
        <w:t>staff,</w:t>
      </w:r>
      <w:r>
        <w:rPr>
          <w:rFonts w:ascii="Tahoma" w:hAnsi="Tahoma"/>
          <w:color w:val="252223"/>
          <w:spacing w:val="-10"/>
        </w:rPr>
        <w:t xml:space="preserve"> </w:t>
      </w:r>
      <w:r>
        <w:rPr>
          <w:rFonts w:ascii="Tahoma" w:hAnsi="Tahoma"/>
          <w:color w:val="252223"/>
        </w:rPr>
        <w:t>and</w:t>
      </w:r>
      <w:r>
        <w:rPr>
          <w:rFonts w:ascii="Tahoma" w:hAnsi="Tahoma"/>
          <w:color w:val="252223"/>
          <w:spacing w:val="-10"/>
        </w:rPr>
        <w:t xml:space="preserve"> </w:t>
      </w:r>
      <w:r>
        <w:rPr>
          <w:rFonts w:ascii="Tahoma" w:hAnsi="Tahoma"/>
          <w:color w:val="252223"/>
        </w:rPr>
        <w:t>others</w:t>
      </w:r>
      <w:r>
        <w:rPr>
          <w:rFonts w:ascii="Tahoma" w:hAnsi="Tahoma"/>
          <w:color w:val="252223"/>
          <w:spacing w:val="-10"/>
        </w:rPr>
        <w:t xml:space="preserve"> </w:t>
      </w:r>
      <w:r>
        <w:rPr>
          <w:rFonts w:ascii="Tahoma" w:hAnsi="Tahoma"/>
          <w:color w:val="252223"/>
        </w:rPr>
        <w:t>on</w:t>
      </w:r>
      <w:r>
        <w:rPr>
          <w:rFonts w:ascii="Tahoma" w:hAnsi="Tahoma"/>
          <w:color w:val="252223"/>
          <w:spacing w:val="-10"/>
        </w:rPr>
        <w:t xml:space="preserve"> </w:t>
      </w:r>
      <w:r>
        <w:rPr>
          <w:rFonts w:ascii="Tahoma" w:hAnsi="Tahoma"/>
          <w:color w:val="252223"/>
        </w:rPr>
        <w:t>how</w:t>
      </w:r>
      <w:r>
        <w:rPr>
          <w:rFonts w:ascii="Tahoma" w:hAnsi="Tahoma"/>
          <w:color w:val="252223"/>
          <w:spacing w:val="-10"/>
        </w:rPr>
        <w:t xml:space="preserve"> </w:t>
      </w:r>
      <w:r>
        <w:rPr>
          <w:rFonts w:ascii="Tahoma" w:hAnsi="Tahoma"/>
          <w:color w:val="252223"/>
        </w:rPr>
        <w:t>to</w:t>
      </w:r>
      <w:r>
        <w:rPr>
          <w:rFonts w:ascii="Tahoma" w:hAnsi="Tahoma"/>
          <w:color w:val="252223"/>
          <w:spacing w:val="-10"/>
        </w:rPr>
        <w:t xml:space="preserve"> </w:t>
      </w:r>
      <w:r>
        <w:rPr>
          <w:rFonts w:ascii="Tahoma" w:hAnsi="Tahoma"/>
          <w:color w:val="252223"/>
        </w:rPr>
        <w:t>implement effective</w:t>
      </w:r>
      <w:r>
        <w:rPr>
          <w:rFonts w:ascii="Tahoma" w:hAnsi="Tahoma"/>
          <w:color w:val="252223"/>
          <w:spacing w:val="-8"/>
        </w:rPr>
        <w:t xml:space="preserve"> </w:t>
      </w:r>
      <w:r>
        <w:rPr>
          <w:rFonts w:ascii="Tahoma" w:hAnsi="Tahoma"/>
          <w:color w:val="252223"/>
        </w:rPr>
        <w:t>strategies</w:t>
      </w:r>
      <w:r>
        <w:rPr>
          <w:rFonts w:ascii="Tahoma" w:hAnsi="Tahoma"/>
          <w:color w:val="252223"/>
          <w:spacing w:val="-8"/>
        </w:rPr>
        <w:t xml:space="preserve"> </w:t>
      </w:r>
      <w:r>
        <w:rPr>
          <w:rFonts w:ascii="Tahoma" w:hAnsi="Tahoma"/>
          <w:color w:val="252223"/>
        </w:rPr>
        <w:t>for</w:t>
      </w:r>
      <w:r>
        <w:rPr>
          <w:rFonts w:ascii="Tahoma" w:hAnsi="Tahoma"/>
          <w:color w:val="252223"/>
          <w:spacing w:val="-8"/>
        </w:rPr>
        <w:t xml:space="preserve"> </w:t>
      </w:r>
      <w:r>
        <w:rPr>
          <w:rFonts w:ascii="Tahoma" w:hAnsi="Tahoma"/>
          <w:color w:val="252223"/>
        </w:rPr>
        <w:t>communicating</w:t>
      </w:r>
      <w:r>
        <w:rPr>
          <w:rFonts w:ascii="Tahoma" w:hAnsi="Tahoma"/>
          <w:color w:val="252223"/>
          <w:spacing w:val="-8"/>
        </w:rPr>
        <w:t xml:space="preserve"> </w:t>
      </w:r>
      <w:r>
        <w:rPr>
          <w:rFonts w:ascii="Tahoma" w:hAnsi="Tahoma"/>
          <w:color w:val="252223"/>
        </w:rPr>
        <w:t>and</w:t>
      </w:r>
      <w:r>
        <w:rPr>
          <w:rFonts w:ascii="Tahoma" w:hAnsi="Tahoma"/>
          <w:color w:val="252223"/>
          <w:spacing w:val="-8"/>
        </w:rPr>
        <w:t xml:space="preserve"> </w:t>
      </w:r>
      <w:r>
        <w:rPr>
          <w:rFonts w:ascii="Tahoma" w:hAnsi="Tahoma"/>
          <w:color w:val="252223"/>
        </w:rPr>
        <w:t>collaboratively</w:t>
      </w:r>
      <w:r>
        <w:rPr>
          <w:rFonts w:ascii="Tahoma" w:hAnsi="Tahoma"/>
          <w:color w:val="252223"/>
          <w:spacing w:val="-8"/>
        </w:rPr>
        <w:t xml:space="preserve"> </w:t>
      </w:r>
      <w:r>
        <w:rPr>
          <w:rFonts w:ascii="Tahoma" w:hAnsi="Tahoma"/>
          <w:color w:val="252223"/>
        </w:rPr>
        <w:t>managing</w:t>
      </w:r>
      <w:r>
        <w:rPr>
          <w:rFonts w:ascii="Tahoma" w:hAnsi="Tahoma"/>
          <w:color w:val="252223"/>
          <w:spacing w:val="-8"/>
        </w:rPr>
        <w:t xml:space="preserve"> </w:t>
      </w:r>
      <w:r>
        <w:rPr>
          <w:rFonts w:ascii="Tahoma" w:hAnsi="Tahoma"/>
          <w:color w:val="252223"/>
        </w:rPr>
        <w:t>suicide</w:t>
      </w:r>
      <w:r>
        <w:rPr>
          <w:rFonts w:ascii="Tahoma" w:hAnsi="Tahoma"/>
          <w:color w:val="252223"/>
          <w:spacing w:val="-8"/>
        </w:rPr>
        <w:t xml:space="preserve"> </w:t>
      </w:r>
      <w:r>
        <w:rPr>
          <w:rFonts w:ascii="Tahoma" w:hAnsi="Tahoma"/>
          <w:color w:val="252223"/>
        </w:rPr>
        <w:t>risk.</w:t>
      </w:r>
    </w:p>
    <w:p w14:paraId="3EB3F2B7" w14:textId="77777777" w:rsidR="00C83B3C" w:rsidRDefault="00C83B3C">
      <w:pPr>
        <w:pStyle w:val="BodyText"/>
        <w:spacing w:before="8"/>
        <w:rPr>
          <w:rFonts w:ascii="Tahoma"/>
          <w:sz w:val="33"/>
        </w:rPr>
      </w:pPr>
    </w:p>
    <w:p w14:paraId="18732336" w14:textId="77777777" w:rsidR="00C83B3C" w:rsidRDefault="00102383">
      <w:pPr>
        <w:pStyle w:val="Heading3"/>
      </w:pPr>
      <w:r>
        <w:rPr>
          <w:color w:val="CD222A"/>
          <w:w w:val="85"/>
        </w:rPr>
        <w:t>Strategic</w:t>
      </w:r>
      <w:r>
        <w:rPr>
          <w:color w:val="CD222A"/>
          <w:spacing w:val="-3"/>
        </w:rPr>
        <w:t xml:space="preserve"> </w:t>
      </w:r>
      <w:r>
        <w:rPr>
          <w:color w:val="CD222A"/>
          <w:w w:val="85"/>
        </w:rPr>
        <w:t>Direction</w:t>
      </w:r>
      <w:r>
        <w:rPr>
          <w:color w:val="CD222A"/>
          <w:spacing w:val="-2"/>
        </w:rPr>
        <w:t xml:space="preserve"> </w:t>
      </w:r>
      <w:r>
        <w:rPr>
          <w:color w:val="CD222A"/>
          <w:w w:val="85"/>
        </w:rPr>
        <w:t>3:</w:t>
      </w:r>
      <w:r>
        <w:rPr>
          <w:color w:val="CD222A"/>
          <w:spacing w:val="-3"/>
        </w:rPr>
        <w:t xml:space="preserve"> </w:t>
      </w:r>
      <w:r>
        <w:rPr>
          <w:color w:val="CD222A"/>
          <w:w w:val="85"/>
        </w:rPr>
        <w:t>Treatment</w:t>
      </w:r>
      <w:r>
        <w:rPr>
          <w:color w:val="CD222A"/>
          <w:spacing w:val="-2"/>
        </w:rPr>
        <w:t xml:space="preserve"> </w:t>
      </w:r>
      <w:r>
        <w:rPr>
          <w:color w:val="CD222A"/>
          <w:w w:val="85"/>
        </w:rPr>
        <w:t>and</w:t>
      </w:r>
      <w:r>
        <w:rPr>
          <w:color w:val="CD222A"/>
          <w:spacing w:val="-3"/>
        </w:rPr>
        <w:t xml:space="preserve"> </w:t>
      </w:r>
      <w:r>
        <w:rPr>
          <w:color w:val="CD222A"/>
          <w:w w:val="85"/>
        </w:rPr>
        <w:t>Support</w:t>
      </w:r>
      <w:r>
        <w:rPr>
          <w:color w:val="CD222A"/>
          <w:spacing w:val="-2"/>
        </w:rPr>
        <w:t xml:space="preserve"> </w:t>
      </w:r>
      <w:r>
        <w:rPr>
          <w:color w:val="CD222A"/>
          <w:spacing w:val="-2"/>
          <w:w w:val="85"/>
        </w:rPr>
        <w:t>Services</w:t>
      </w:r>
    </w:p>
    <w:p w14:paraId="141A8219" w14:textId="77777777" w:rsidR="00C83B3C" w:rsidRDefault="00102383">
      <w:pPr>
        <w:pStyle w:val="Heading4"/>
        <w:spacing w:before="261" w:line="237" w:lineRule="auto"/>
        <w:ind w:right="1767"/>
      </w:pPr>
      <w:r>
        <w:rPr>
          <w:color w:val="CD222A"/>
          <w:w w:val="85"/>
        </w:rPr>
        <w:t xml:space="preserve">GOAL 8. Promote suicide prevention as a core component of health care </w:t>
      </w:r>
      <w:r>
        <w:rPr>
          <w:color w:val="CD222A"/>
          <w:spacing w:val="-2"/>
          <w:w w:val="95"/>
        </w:rPr>
        <w:t>services.</w:t>
      </w:r>
    </w:p>
    <w:p w14:paraId="57FDA464" w14:textId="77777777" w:rsidR="00C83B3C" w:rsidRDefault="00102383">
      <w:pPr>
        <w:pStyle w:val="BodyText"/>
        <w:spacing w:before="192" w:line="228" w:lineRule="auto"/>
        <w:ind w:left="2520" w:right="1946"/>
        <w:jc w:val="both"/>
        <w:rPr>
          <w:rFonts w:ascii="Tahoma" w:hAnsi="Tahoma"/>
        </w:rPr>
      </w:pPr>
      <w:r>
        <w:rPr>
          <w:rFonts w:ascii="Tahoma" w:hAnsi="Tahoma"/>
          <w:color w:val="252223"/>
        </w:rPr>
        <w:t>Objective</w:t>
      </w:r>
      <w:r>
        <w:rPr>
          <w:rFonts w:ascii="Tahoma" w:hAnsi="Tahoma"/>
          <w:color w:val="252223"/>
          <w:spacing w:val="-8"/>
        </w:rPr>
        <w:t xml:space="preserve"> </w:t>
      </w:r>
      <w:r>
        <w:rPr>
          <w:rFonts w:ascii="Tahoma" w:hAnsi="Tahoma"/>
          <w:color w:val="252223"/>
        </w:rPr>
        <w:t>8.1:</w:t>
      </w:r>
      <w:r>
        <w:rPr>
          <w:rFonts w:ascii="Tahoma" w:hAnsi="Tahoma"/>
          <w:color w:val="252223"/>
          <w:spacing w:val="-8"/>
        </w:rPr>
        <w:t xml:space="preserve"> </w:t>
      </w:r>
      <w:r>
        <w:rPr>
          <w:rFonts w:ascii="Tahoma" w:hAnsi="Tahoma"/>
          <w:color w:val="252223"/>
        </w:rPr>
        <w:t>Promote</w:t>
      </w:r>
      <w:r>
        <w:rPr>
          <w:rFonts w:ascii="Tahoma" w:hAnsi="Tahoma"/>
          <w:color w:val="252223"/>
          <w:spacing w:val="-8"/>
        </w:rPr>
        <w:t xml:space="preserve"> </w:t>
      </w:r>
      <w:r>
        <w:rPr>
          <w:rFonts w:ascii="Tahoma" w:hAnsi="Tahoma"/>
          <w:color w:val="252223"/>
        </w:rPr>
        <w:t>the</w:t>
      </w:r>
      <w:r>
        <w:rPr>
          <w:rFonts w:ascii="Tahoma" w:hAnsi="Tahoma"/>
          <w:color w:val="252223"/>
          <w:spacing w:val="-8"/>
        </w:rPr>
        <w:t xml:space="preserve"> </w:t>
      </w:r>
      <w:r>
        <w:rPr>
          <w:rFonts w:ascii="Tahoma" w:hAnsi="Tahoma"/>
          <w:color w:val="252223"/>
        </w:rPr>
        <w:t>adoption</w:t>
      </w:r>
      <w:r>
        <w:rPr>
          <w:rFonts w:ascii="Tahoma" w:hAnsi="Tahoma"/>
          <w:color w:val="252223"/>
          <w:spacing w:val="-8"/>
        </w:rPr>
        <w:t xml:space="preserve"> </w:t>
      </w:r>
      <w:r>
        <w:rPr>
          <w:rFonts w:ascii="Tahoma" w:hAnsi="Tahoma"/>
          <w:color w:val="252223"/>
        </w:rPr>
        <w:t>of</w:t>
      </w:r>
      <w:r>
        <w:rPr>
          <w:rFonts w:ascii="Tahoma" w:hAnsi="Tahoma"/>
          <w:color w:val="252223"/>
          <w:spacing w:val="-8"/>
        </w:rPr>
        <w:t xml:space="preserve"> </w:t>
      </w:r>
      <w:r>
        <w:rPr>
          <w:rFonts w:ascii="Tahoma" w:hAnsi="Tahoma"/>
          <w:color w:val="252223"/>
        </w:rPr>
        <w:t>“zero</w:t>
      </w:r>
      <w:r>
        <w:rPr>
          <w:rFonts w:ascii="Tahoma" w:hAnsi="Tahoma"/>
          <w:color w:val="252223"/>
          <w:spacing w:val="-8"/>
        </w:rPr>
        <w:t xml:space="preserve"> </w:t>
      </w:r>
      <w:r>
        <w:rPr>
          <w:rFonts w:ascii="Tahoma" w:hAnsi="Tahoma"/>
          <w:color w:val="252223"/>
        </w:rPr>
        <w:t>suicides”</w:t>
      </w:r>
      <w:r>
        <w:rPr>
          <w:rFonts w:ascii="Tahoma" w:hAnsi="Tahoma"/>
          <w:color w:val="252223"/>
          <w:spacing w:val="-8"/>
        </w:rPr>
        <w:t xml:space="preserve"> </w:t>
      </w:r>
      <w:r>
        <w:rPr>
          <w:rFonts w:ascii="Tahoma" w:hAnsi="Tahoma"/>
          <w:color w:val="252223"/>
        </w:rPr>
        <w:t>as</w:t>
      </w:r>
      <w:r>
        <w:rPr>
          <w:rFonts w:ascii="Tahoma" w:hAnsi="Tahoma"/>
          <w:color w:val="252223"/>
          <w:spacing w:val="-8"/>
        </w:rPr>
        <w:t xml:space="preserve"> </w:t>
      </w:r>
      <w:r>
        <w:rPr>
          <w:rFonts w:ascii="Tahoma" w:hAnsi="Tahoma"/>
          <w:color w:val="252223"/>
        </w:rPr>
        <w:t>an</w:t>
      </w:r>
      <w:r>
        <w:rPr>
          <w:rFonts w:ascii="Tahoma" w:hAnsi="Tahoma"/>
          <w:color w:val="252223"/>
          <w:spacing w:val="-8"/>
        </w:rPr>
        <w:t xml:space="preserve"> </w:t>
      </w:r>
      <w:r>
        <w:rPr>
          <w:rFonts w:ascii="Tahoma" w:hAnsi="Tahoma"/>
          <w:color w:val="252223"/>
        </w:rPr>
        <w:t>aspirational</w:t>
      </w:r>
      <w:r>
        <w:rPr>
          <w:rFonts w:ascii="Tahoma" w:hAnsi="Tahoma"/>
          <w:color w:val="252223"/>
          <w:spacing w:val="-8"/>
        </w:rPr>
        <w:t xml:space="preserve"> </w:t>
      </w:r>
      <w:r>
        <w:rPr>
          <w:rFonts w:ascii="Tahoma" w:hAnsi="Tahoma"/>
          <w:color w:val="252223"/>
        </w:rPr>
        <w:t>goal</w:t>
      </w:r>
      <w:r>
        <w:rPr>
          <w:rFonts w:ascii="Tahoma" w:hAnsi="Tahoma"/>
          <w:color w:val="252223"/>
          <w:spacing w:val="-8"/>
        </w:rPr>
        <w:t xml:space="preserve"> </w:t>
      </w:r>
      <w:r>
        <w:rPr>
          <w:rFonts w:ascii="Tahoma" w:hAnsi="Tahoma"/>
          <w:color w:val="252223"/>
        </w:rPr>
        <w:t>by health</w:t>
      </w:r>
      <w:r>
        <w:rPr>
          <w:rFonts w:ascii="Tahoma" w:hAnsi="Tahoma"/>
          <w:color w:val="252223"/>
          <w:spacing w:val="-13"/>
        </w:rPr>
        <w:t xml:space="preserve"> </w:t>
      </w:r>
      <w:r>
        <w:rPr>
          <w:rFonts w:ascii="Tahoma" w:hAnsi="Tahoma"/>
          <w:color w:val="252223"/>
        </w:rPr>
        <w:t>care</w:t>
      </w:r>
      <w:r>
        <w:rPr>
          <w:rFonts w:ascii="Tahoma" w:hAnsi="Tahoma"/>
          <w:color w:val="252223"/>
          <w:spacing w:val="-13"/>
        </w:rPr>
        <w:t xml:space="preserve"> </w:t>
      </w:r>
      <w:r>
        <w:rPr>
          <w:rFonts w:ascii="Tahoma" w:hAnsi="Tahoma"/>
          <w:color w:val="252223"/>
        </w:rPr>
        <w:t>and</w:t>
      </w:r>
      <w:r>
        <w:rPr>
          <w:rFonts w:ascii="Tahoma" w:hAnsi="Tahoma"/>
          <w:color w:val="252223"/>
          <w:spacing w:val="-13"/>
        </w:rPr>
        <w:t xml:space="preserve"> </w:t>
      </w:r>
      <w:r>
        <w:rPr>
          <w:rFonts w:ascii="Tahoma" w:hAnsi="Tahoma"/>
          <w:color w:val="252223"/>
        </w:rPr>
        <w:t>community</w:t>
      </w:r>
      <w:r>
        <w:rPr>
          <w:rFonts w:ascii="Tahoma" w:hAnsi="Tahoma"/>
          <w:color w:val="252223"/>
          <w:spacing w:val="-13"/>
        </w:rPr>
        <w:t xml:space="preserve"> </w:t>
      </w:r>
      <w:r>
        <w:rPr>
          <w:rFonts w:ascii="Tahoma" w:hAnsi="Tahoma"/>
          <w:color w:val="252223"/>
        </w:rPr>
        <w:t>support</w:t>
      </w:r>
      <w:r>
        <w:rPr>
          <w:rFonts w:ascii="Tahoma" w:hAnsi="Tahoma"/>
          <w:color w:val="252223"/>
          <w:spacing w:val="-13"/>
        </w:rPr>
        <w:t xml:space="preserve"> </w:t>
      </w:r>
      <w:r>
        <w:rPr>
          <w:rFonts w:ascii="Tahoma" w:hAnsi="Tahoma"/>
          <w:color w:val="252223"/>
        </w:rPr>
        <w:t>systems</w:t>
      </w:r>
      <w:r>
        <w:rPr>
          <w:rFonts w:ascii="Tahoma" w:hAnsi="Tahoma"/>
          <w:color w:val="252223"/>
          <w:spacing w:val="-13"/>
        </w:rPr>
        <w:t xml:space="preserve"> </w:t>
      </w:r>
      <w:r>
        <w:rPr>
          <w:rFonts w:ascii="Tahoma" w:hAnsi="Tahoma"/>
          <w:color w:val="252223"/>
        </w:rPr>
        <w:t>that</w:t>
      </w:r>
      <w:r>
        <w:rPr>
          <w:rFonts w:ascii="Tahoma" w:hAnsi="Tahoma"/>
          <w:color w:val="252223"/>
          <w:spacing w:val="-13"/>
        </w:rPr>
        <w:t xml:space="preserve"> </w:t>
      </w:r>
      <w:r>
        <w:rPr>
          <w:rFonts w:ascii="Tahoma" w:hAnsi="Tahoma"/>
          <w:color w:val="252223"/>
        </w:rPr>
        <w:t>provide</w:t>
      </w:r>
      <w:r>
        <w:rPr>
          <w:rFonts w:ascii="Tahoma" w:hAnsi="Tahoma"/>
          <w:color w:val="252223"/>
          <w:spacing w:val="-13"/>
        </w:rPr>
        <w:t xml:space="preserve"> </w:t>
      </w:r>
      <w:r>
        <w:rPr>
          <w:rFonts w:ascii="Tahoma" w:hAnsi="Tahoma"/>
          <w:color w:val="252223"/>
        </w:rPr>
        <w:t>services</w:t>
      </w:r>
      <w:r>
        <w:rPr>
          <w:rFonts w:ascii="Tahoma" w:hAnsi="Tahoma"/>
          <w:color w:val="252223"/>
          <w:spacing w:val="-13"/>
        </w:rPr>
        <w:t xml:space="preserve"> </w:t>
      </w:r>
      <w:r>
        <w:rPr>
          <w:rFonts w:ascii="Tahoma" w:hAnsi="Tahoma"/>
          <w:color w:val="252223"/>
        </w:rPr>
        <w:t>and</w:t>
      </w:r>
      <w:r>
        <w:rPr>
          <w:rFonts w:ascii="Tahoma" w:hAnsi="Tahoma"/>
          <w:color w:val="252223"/>
          <w:spacing w:val="-13"/>
        </w:rPr>
        <w:t xml:space="preserve"> </w:t>
      </w:r>
      <w:r>
        <w:rPr>
          <w:rFonts w:ascii="Tahoma" w:hAnsi="Tahoma"/>
          <w:color w:val="252223"/>
        </w:rPr>
        <w:t>support</w:t>
      </w:r>
      <w:r>
        <w:rPr>
          <w:rFonts w:ascii="Tahoma" w:hAnsi="Tahoma"/>
          <w:color w:val="252223"/>
          <w:spacing w:val="-13"/>
        </w:rPr>
        <w:t xml:space="preserve"> </w:t>
      </w:r>
      <w:r>
        <w:rPr>
          <w:rFonts w:ascii="Tahoma" w:hAnsi="Tahoma"/>
          <w:color w:val="252223"/>
        </w:rPr>
        <w:t>to deﬁned patient populations.</w:t>
      </w:r>
    </w:p>
    <w:p w14:paraId="389869B8" w14:textId="77777777" w:rsidR="00C83B3C" w:rsidRDefault="00C83B3C">
      <w:pPr>
        <w:spacing w:line="228" w:lineRule="auto"/>
        <w:jc w:val="both"/>
        <w:rPr>
          <w:rFonts w:ascii="Tahoma" w:hAnsi="Tahoma"/>
        </w:rPr>
        <w:sectPr w:rsidR="00C83B3C">
          <w:pgSz w:w="12240" w:h="15840"/>
          <w:pgMar w:top="0" w:right="0" w:bottom="800" w:left="0" w:header="0" w:footer="608" w:gutter="0"/>
          <w:cols w:space="720"/>
        </w:sectPr>
      </w:pPr>
    </w:p>
    <w:p w14:paraId="4A1C8612" w14:textId="77777777" w:rsidR="00C83B3C" w:rsidRDefault="00C83B3C">
      <w:pPr>
        <w:pStyle w:val="BodyText"/>
        <w:rPr>
          <w:rFonts w:ascii="Tahoma"/>
          <w:sz w:val="20"/>
        </w:rPr>
      </w:pPr>
    </w:p>
    <w:p w14:paraId="43502C4B" w14:textId="77777777" w:rsidR="00C83B3C" w:rsidRDefault="00C83B3C">
      <w:pPr>
        <w:pStyle w:val="BodyText"/>
        <w:rPr>
          <w:rFonts w:ascii="Tahoma"/>
          <w:sz w:val="20"/>
        </w:rPr>
      </w:pPr>
    </w:p>
    <w:p w14:paraId="75C00538" w14:textId="77777777" w:rsidR="00C83B3C" w:rsidRDefault="00C83B3C">
      <w:pPr>
        <w:pStyle w:val="BodyText"/>
        <w:spacing w:before="3"/>
        <w:rPr>
          <w:rFonts w:ascii="Tahoma"/>
          <w:sz w:val="24"/>
        </w:rPr>
      </w:pPr>
    </w:p>
    <w:p w14:paraId="62953C96" w14:textId="77777777" w:rsidR="00C83B3C" w:rsidRDefault="00102383">
      <w:pPr>
        <w:spacing w:before="102"/>
        <w:ind w:left="5974"/>
        <w:rPr>
          <w:rFonts w:ascii="Trebuchet MS"/>
          <w:sz w:val="20"/>
        </w:rPr>
      </w:pPr>
      <w:r>
        <w:pict w14:anchorId="636C63C1">
          <v:group id="docshapegroup758" o:spid="_x0000_s2906" style="position:absolute;left:0;text-align:left;margin-left:0;margin-top:-38.8pt;width:179.2pt;height:144.35pt;z-index:-20217344;mso-position-horizontal-relative:page" coordorigin=",-776" coordsize="3584,2887">
            <v:shape id="docshape759" o:spid="_x0000_s2912"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760" o:spid="_x0000_s2911"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761" o:spid="_x0000_s2910"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762" o:spid="_x0000_s2909" style="position:absolute;top:-777;width:582;height:416" coordorigin=",-776" coordsize="582,416" path="m581,-776l,-776r,416l129,-456r129,-94l388,-642r131,-91l581,-776xe" fillcolor="#454755" stroked="f">
              <v:path arrowok="t"/>
            </v:shape>
            <v:shape id="docshape763" o:spid="_x0000_s2908" style="position:absolute;top:-777;width:1426;height:1007" coordorigin=",-776" coordsize="1426,1007" path="m1425,-776r-1087,l249,-714r-131,94l,-532,,231,108,145,235,47,362,-50r129,-95l621,-239r131,-93l884,-423r133,-90l1152,-601r135,-87l1425,-776xe" fillcolor="#cd222b" stroked="f">
              <v:path arrowok="t"/>
            </v:shape>
            <v:shape id="docshape764" o:spid="_x0000_s2907"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12424174" w14:textId="77777777" w:rsidR="00C83B3C" w:rsidRDefault="00C83B3C">
      <w:pPr>
        <w:pStyle w:val="BodyText"/>
        <w:rPr>
          <w:rFonts w:ascii="Trebuchet MS"/>
        </w:rPr>
      </w:pPr>
    </w:p>
    <w:p w14:paraId="12D5B564" w14:textId="77777777" w:rsidR="00C83B3C" w:rsidRDefault="00C83B3C">
      <w:pPr>
        <w:pStyle w:val="BodyText"/>
        <w:rPr>
          <w:rFonts w:ascii="Trebuchet MS"/>
        </w:rPr>
      </w:pPr>
    </w:p>
    <w:p w14:paraId="2B9C8449" w14:textId="77777777" w:rsidR="00C83B3C" w:rsidRDefault="00102383">
      <w:pPr>
        <w:pStyle w:val="BodyText"/>
        <w:spacing w:before="129" w:line="228" w:lineRule="auto"/>
        <w:ind w:left="2520" w:right="1430"/>
        <w:rPr>
          <w:rFonts w:ascii="Tahoma"/>
        </w:rPr>
      </w:pPr>
      <w:r>
        <w:rPr>
          <w:rFonts w:ascii="Tahoma"/>
          <w:color w:val="252223"/>
        </w:rPr>
        <w:t>Objective</w:t>
      </w:r>
      <w:r>
        <w:rPr>
          <w:rFonts w:ascii="Tahoma"/>
          <w:color w:val="252223"/>
          <w:spacing w:val="-11"/>
        </w:rPr>
        <w:t xml:space="preserve"> </w:t>
      </w:r>
      <w:r>
        <w:rPr>
          <w:rFonts w:ascii="Tahoma"/>
          <w:color w:val="252223"/>
        </w:rPr>
        <w:t>8.2:</w:t>
      </w:r>
      <w:r>
        <w:rPr>
          <w:rFonts w:ascii="Tahoma"/>
          <w:color w:val="252223"/>
          <w:spacing w:val="-11"/>
        </w:rPr>
        <w:t xml:space="preserve"> </w:t>
      </w:r>
      <w:r>
        <w:rPr>
          <w:rFonts w:ascii="Tahoma"/>
          <w:color w:val="252223"/>
        </w:rPr>
        <w:t>Develop</w:t>
      </w:r>
      <w:r>
        <w:rPr>
          <w:rFonts w:ascii="Tahoma"/>
          <w:color w:val="252223"/>
          <w:spacing w:val="-11"/>
        </w:rPr>
        <w:t xml:space="preserve"> </w:t>
      </w:r>
      <w:r>
        <w:rPr>
          <w:rFonts w:ascii="Tahoma"/>
          <w:color w:val="252223"/>
        </w:rPr>
        <w:t>and</w:t>
      </w:r>
      <w:r>
        <w:rPr>
          <w:rFonts w:ascii="Tahoma"/>
          <w:color w:val="252223"/>
          <w:spacing w:val="-11"/>
        </w:rPr>
        <w:t xml:space="preserve"> </w:t>
      </w:r>
      <w:r>
        <w:rPr>
          <w:rFonts w:ascii="Tahoma"/>
          <w:color w:val="252223"/>
        </w:rPr>
        <w:t>implement</w:t>
      </w:r>
      <w:r>
        <w:rPr>
          <w:rFonts w:ascii="Tahoma"/>
          <w:color w:val="252223"/>
          <w:spacing w:val="-11"/>
        </w:rPr>
        <w:t xml:space="preserve"> </w:t>
      </w:r>
      <w:r>
        <w:rPr>
          <w:rFonts w:ascii="Tahoma"/>
          <w:color w:val="252223"/>
        </w:rPr>
        <w:t>protocols</w:t>
      </w:r>
      <w:r>
        <w:rPr>
          <w:rFonts w:ascii="Tahoma"/>
          <w:color w:val="252223"/>
          <w:spacing w:val="-11"/>
        </w:rPr>
        <w:t xml:space="preserve"> </w:t>
      </w:r>
      <w:r>
        <w:rPr>
          <w:rFonts w:ascii="Tahoma"/>
          <w:color w:val="252223"/>
        </w:rPr>
        <w:t>for</w:t>
      </w:r>
      <w:r>
        <w:rPr>
          <w:rFonts w:ascii="Tahoma"/>
          <w:color w:val="252223"/>
          <w:spacing w:val="-11"/>
        </w:rPr>
        <w:t xml:space="preserve"> </w:t>
      </w:r>
      <w:r>
        <w:rPr>
          <w:rFonts w:ascii="Tahoma"/>
          <w:color w:val="252223"/>
        </w:rPr>
        <w:t>delivering</w:t>
      </w:r>
      <w:r>
        <w:rPr>
          <w:rFonts w:ascii="Tahoma"/>
          <w:color w:val="252223"/>
          <w:spacing w:val="-11"/>
        </w:rPr>
        <w:t xml:space="preserve"> </w:t>
      </w:r>
      <w:r>
        <w:rPr>
          <w:rFonts w:ascii="Tahoma"/>
          <w:color w:val="252223"/>
        </w:rPr>
        <w:t>services</w:t>
      </w:r>
      <w:r>
        <w:rPr>
          <w:rFonts w:ascii="Tahoma"/>
          <w:color w:val="252223"/>
          <w:spacing w:val="-11"/>
        </w:rPr>
        <w:t xml:space="preserve"> </w:t>
      </w:r>
      <w:r>
        <w:rPr>
          <w:rFonts w:ascii="Tahoma"/>
          <w:color w:val="252223"/>
        </w:rPr>
        <w:t>for</w:t>
      </w:r>
      <w:r>
        <w:rPr>
          <w:rFonts w:ascii="Tahoma"/>
          <w:color w:val="252223"/>
          <w:spacing w:val="-11"/>
        </w:rPr>
        <w:t xml:space="preserve"> </w:t>
      </w:r>
      <w:r>
        <w:rPr>
          <w:rFonts w:ascii="Tahoma"/>
          <w:color w:val="252223"/>
        </w:rPr>
        <w:t>individuals with suicide risk in the most collaborative, responsive, and least restrictive settings.</w:t>
      </w:r>
    </w:p>
    <w:p w14:paraId="2E8BBEE2" w14:textId="77777777" w:rsidR="00C83B3C" w:rsidRDefault="00C83B3C">
      <w:pPr>
        <w:pStyle w:val="BodyText"/>
        <w:spacing w:before="7"/>
        <w:rPr>
          <w:rFonts w:ascii="Tahoma"/>
          <w:sz w:val="26"/>
        </w:rPr>
      </w:pPr>
    </w:p>
    <w:p w14:paraId="4226C030" w14:textId="77777777" w:rsidR="00C83B3C" w:rsidRDefault="00102383">
      <w:pPr>
        <w:pStyle w:val="BodyText"/>
        <w:spacing w:line="228" w:lineRule="auto"/>
        <w:ind w:left="2520" w:right="1519"/>
        <w:rPr>
          <w:rFonts w:ascii="Tahoma"/>
        </w:rPr>
      </w:pPr>
      <w:r>
        <w:rPr>
          <w:rFonts w:ascii="Tahoma"/>
          <w:color w:val="252223"/>
        </w:rPr>
        <w:t>Objective</w:t>
      </w:r>
      <w:r>
        <w:rPr>
          <w:rFonts w:ascii="Tahoma"/>
          <w:color w:val="252223"/>
          <w:spacing w:val="-13"/>
        </w:rPr>
        <w:t xml:space="preserve"> </w:t>
      </w:r>
      <w:r>
        <w:rPr>
          <w:rFonts w:ascii="Tahoma"/>
          <w:color w:val="252223"/>
        </w:rPr>
        <w:t>8.3:</w:t>
      </w:r>
      <w:r>
        <w:rPr>
          <w:rFonts w:ascii="Tahoma"/>
          <w:color w:val="252223"/>
          <w:spacing w:val="-13"/>
        </w:rPr>
        <w:t xml:space="preserve"> </w:t>
      </w:r>
      <w:r>
        <w:rPr>
          <w:rFonts w:ascii="Tahoma"/>
          <w:color w:val="252223"/>
        </w:rPr>
        <w:t>Promote</w:t>
      </w:r>
      <w:r>
        <w:rPr>
          <w:rFonts w:ascii="Tahoma"/>
          <w:color w:val="252223"/>
          <w:spacing w:val="-13"/>
        </w:rPr>
        <w:t xml:space="preserve"> </w:t>
      </w:r>
      <w:r>
        <w:rPr>
          <w:rFonts w:ascii="Tahoma"/>
          <w:color w:val="252223"/>
        </w:rPr>
        <w:t>timely</w:t>
      </w:r>
      <w:r>
        <w:rPr>
          <w:rFonts w:ascii="Tahoma"/>
          <w:color w:val="252223"/>
          <w:spacing w:val="-13"/>
        </w:rPr>
        <w:t xml:space="preserve"> </w:t>
      </w:r>
      <w:r>
        <w:rPr>
          <w:rFonts w:ascii="Tahoma"/>
          <w:color w:val="252223"/>
        </w:rPr>
        <w:t>access</w:t>
      </w:r>
      <w:r>
        <w:rPr>
          <w:rFonts w:ascii="Tahoma"/>
          <w:color w:val="252223"/>
          <w:spacing w:val="-13"/>
        </w:rPr>
        <w:t xml:space="preserve"> </w:t>
      </w:r>
      <w:r>
        <w:rPr>
          <w:rFonts w:ascii="Tahoma"/>
          <w:color w:val="252223"/>
        </w:rPr>
        <w:t>to</w:t>
      </w:r>
      <w:r>
        <w:rPr>
          <w:rFonts w:ascii="Tahoma"/>
          <w:color w:val="252223"/>
          <w:spacing w:val="-13"/>
        </w:rPr>
        <w:t xml:space="preserve"> </w:t>
      </w:r>
      <w:r>
        <w:rPr>
          <w:rFonts w:ascii="Tahoma"/>
          <w:color w:val="252223"/>
        </w:rPr>
        <w:t>assessment,</w:t>
      </w:r>
      <w:r>
        <w:rPr>
          <w:rFonts w:ascii="Tahoma"/>
          <w:color w:val="252223"/>
          <w:spacing w:val="-13"/>
        </w:rPr>
        <w:t xml:space="preserve"> </w:t>
      </w:r>
      <w:r>
        <w:rPr>
          <w:rFonts w:ascii="Tahoma"/>
          <w:color w:val="252223"/>
        </w:rPr>
        <w:t>intervention,</w:t>
      </w:r>
      <w:r>
        <w:rPr>
          <w:rFonts w:ascii="Tahoma"/>
          <w:color w:val="252223"/>
          <w:spacing w:val="-13"/>
        </w:rPr>
        <w:t xml:space="preserve"> </w:t>
      </w:r>
      <w:r>
        <w:rPr>
          <w:rFonts w:ascii="Tahoma"/>
          <w:color w:val="252223"/>
        </w:rPr>
        <w:t>and</w:t>
      </w:r>
      <w:r>
        <w:rPr>
          <w:rFonts w:ascii="Tahoma"/>
          <w:color w:val="252223"/>
          <w:spacing w:val="-13"/>
        </w:rPr>
        <w:t xml:space="preserve"> </w:t>
      </w:r>
      <w:r>
        <w:rPr>
          <w:rFonts w:ascii="Tahoma"/>
          <w:color w:val="252223"/>
        </w:rPr>
        <w:t>effective</w:t>
      </w:r>
      <w:r>
        <w:rPr>
          <w:rFonts w:ascii="Tahoma"/>
          <w:color w:val="252223"/>
          <w:spacing w:val="-13"/>
        </w:rPr>
        <w:t xml:space="preserve"> </w:t>
      </w:r>
      <w:r>
        <w:rPr>
          <w:rFonts w:ascii="Tahoma"/>
          <w:color w:val="252223"/>
        </w:rPr>
        <w:t>care for individuals with a heightened risk for suicide.</w:t>
      </w:r>
    </w:p>
    <w:p w14:paraId="63A7D457" w14:textId="77777777" w:rsidR="00C83B3C" w:rsidRDefault="00C83B3C">
      <w:pPr>
        <w:pStyle w:val="BodyText"/>
        <w:spacing w:before="8"/>
        <w:rPr>
          <w:rFonts w:ascii="Tahoma"/>
          <w:sz w:val="26"/>
        </w:rPr>
      </w:pPr>
    </w:p>
    <w:p w14:paraId="388A04D1" w14:textId="77777777" w:rsidR="00C83B3C" w:rsidRDefault="00102383">
      <w:pPr>
        <w:pStyle w:val="BodyText"/>
        <w:spacing w:line="228" w:lineRule="auto"/>
        <w:ind w:left="2520" w:right="1430"/>
        <w:rPr>
          <w:rFonts w:ascii="Tahoma"/>
        </w:rPr>
      </w:pPr>
      <w:r>
        <w:rPr>
          <w:rFonts w:ascii="Tahoma"/>
          <w:color w:val="252223"/>
        </w:rPr>
        <w:t>Objective</w:t>
      </w:r>
      <w:r>
        <w:rPr>
          <w:rFonts w:ascii="Tahoma"/>
          <w:color w:val="252223"/>
          <w:spacing w:val="-10"/>
        </w:rPr>
        <w:t xml:space="preserve"> </w:t>
      </w:r>
      <w:r>
        <w:rPr>
          <w:rFonts w:ascii="Tahoma"/>
          <w:color w:val="252223"/>
        </w:rPr>
        <w:t>8.4:</w:t>
      </w:r>
      <w:r>
        <w:rPr>
          <w:rFonts w:ascii="Tahoma"/>
          <w:color w:val="252223"/>
          <w:spacing w:val="-10"/>
        </w:rPr>
        <w:t xml:space="preserve"> </w:t>
      </w:r>
      <w:r>
        <w:rPr>
          <w:rFonts w:ascii="Tahoma"/>
          <w:color w:val="252223"/>
        </w:rPr>
        <w:t>P</w:t>
      </w:r>
      <w:r>
        <w:rPr>
          <w:rFonts w:ascii="Tahoma"/>
          <w:color w:val="252223"/>
        </w:rPr>
        <w:t>romote</w:t>
      </w:r>
      <w:r>
        <w:rPr>
          <w:rFonts w:ascii="Tahoma"/>
          <w:color w:val="252223"/>
          <w:spacing w:val="-10"/>
        </w:rPr>
        <w:t xml:space="preserve"> </w:t>
      </w:r>
      <w:r>
        <w:rPr>
          <w:rFonts w:ascii="Tahoma"/>
          <w:color w:val="252223"/>
        </w:rPr>
        <w:t>continuity</w:t>
      </w:r>
      <w:r>
        <w:rPr>
          <w:rFonts w:ascii="Tahoma"/>
          <w:color w:val="252223"/>
          <w:spacing w:val="-10"/>
        </w:rPr>
        <w:t xml:space="preserve"> </w:t>
      </w:r>
      <w:r>
        <w:rPr>
          <w:rFonts w:ascii="Tahoma"/>
          <w:color w:val="252223"/>
        </w:rPr>
        <w:t>of</w:t>
      </w:r>
      <w:r>
        <w:rPr>
          <w:rFonts w:ascii="Tahoma"/>
          <w:color w:val="252223"/>
          <w:spacing w:val="-10"/>
        </w:rPr>
        <w:t xml:space="preserve"> </w:t>
      </w:r>
      <w:r>
        <w:rPr>
          <w:rFonts w:ascii="Tahoma"/>
          <w:color w:val="252223"/>
        </w:rPr>
        <w:t>care</w:t>
      </w:r>
      <w:r>
        <w:rPr>
          <w:rFonts w:ascii="Tahoma"/>
          <w:color w:val="252223"/>
          <w:spacing w:val="-10"/>
        </w:rPr>
        <w:t xml:space="preserve"> </w:t>
      </w:r>
      <w:r>
        <w:rPr>
          <w:rFonts w:ascii="Tahoma"/>
          <w:color w:val="252223"/>
        </w:rPr>
        <w:t>and</w:t>
      </w:r>
      <w:r>
        <w:rPr>
          <w:rFonts w:ascii="Tahoma"/>
          <w:color w:val="252223"/>
          <w:spacing w:val="-10"/>
        </w:rPr>
        <w:t xml:space="preserve"> </w:t>
      </w:r>
      <w:r>
        <w:rPr>
          <w:rFonts w:ascii="Tahoma"/>
          <w:color w:val="252223"/>
        </w:rPr>
        <w:t>the</w:t>
      </w:r>
      <w:r>
        <w:rPr>
          <w:rFonts w:ascii="Tahoma"/>
          <w:color w:val="252223"/>
          <w:spacing w:val="-10"/>
        </w:rPr>
        <w:t xml:space="preserve"> </w:t>
      </w:r>
      <w:r>
        <w:rPr>
          <w:rFonts w:ascii="Tahoma"/>
          <w:color w:val="252223"/>
        </w:rPr>
        <w:t>safety</w:t>
      </w:r>
      <w:r>
        <w:rPr>
          <w:rFonts w:ascii="Tahoma"/>
          <w:color w:val="252223"/>
          <w:spacing w:val="-10"/>
        </w:rPr>
        <w:t xml:space="preserve"> </w:t>
      </w:r>
      <w:r>
        <w:rPr>
          <w:rFonts w:ascii="Tahoma"/>
          <w:color w:val="252223"/>
        </w:rPr>
        <w:t>and</w:t>
      </w:r>
      <w:r>
        <w:rPr>
          <w:rFonts w:ascii="Tahoma"/>
          <w:color w:val="252223"/>
          <w:spacing w:val="-10"/>
        </w:rPr>
        <w:t xml:space="preserve"> </w:t>
      </w:r>
      <w:r>
        <w:rPr>
          <w:rFonts w:ascii="Tahoma"/>
          <w:color w:val="252223"/>
        </w:rPr>
        <w:t>well-being</w:t>
      </w:r>
      <w:r>
        <w:rPr>
          <w:rFonts w:ascii="Tahoma"/>
          <w:color w:val="252223"/>
          <w:spacing w:val="-10"/>
        </w:rPr>
        <w:t xml:space="preserve"> </w:t>
      </w:r>
      <w:r>
        <w:rPr>
          <w:rFonts w:ascii="Tahoma"/>
          <w:color w:val="252223"/>
        </w:rPr>
        <w:t>of</w:t>
      </w:r>
      <w:r>
        <w:rPr>
          <w:rFonts w:ascii="Tahoma"/>
          <w:color w:val="252223"/>
          <w:spacing w:val="-10"/>
        </w:rPr>
        <w:t xml:space="preserve"> </w:t>
      </w:r>
      <w:r>
        <w:rPr>
          <w:rFonts w:ascii="Tahoma"/>
          <w:color w:val="252223"/>
        </w:rPr>
        <w:t>all</w:t>
      </w:r>
      <w:r>
        <w:rPr>
          <w:rFonts w:ascii="Tahoma"/>
          <w:color w:val="252223"/>
          <w:spacing w:val="-10"/>
        </w:rPr>
        <w:t xml:space="preserve"> </w:t>
      </w:r>
      <w:r>
        <w:rPr>
          <w:rFonts w:ascii="Tahoma"/>
          <w:color w:val="252223"/>
        </w:rPr>
        <w:t>patients treated for suicide risk in emergency departments or hospital inpatient units.</w:t>
      </w:r>
    </w:p>
    <w:p w14:paraId="21E79F64" w14:textId="77777777" w:rsidR="00C83B3C" w:rsidRDefault="00C83B3C">
      <w:pPr>
        <w:pStyle w:val="BodyText"/>
        <w:spacing w:before="7"/>
        <w:rPr>
          <w:rFonts w:ascii="Tahoma"/>
          <w:sz w:val="26"/>
        </w:rPr>
      </w:pPr>
    </w:p>
    <w:p w14:paraId="4DDA9485" w14:textId="77777777" w:rsidR="00C83B3C" w:rsidRDefault="00102383">
      <w:pPr>
        <w:pStyle w:val="BodyText"/>
        <w:spacing w:line="228" w:lineRule="auto"/>
        <w:ind w:left="2520" w:right="1519"/>
        <w:rPr>
          <w:rFonts w:ascii="Tahoma"/>
        </w:rPr>
      </w:pPr>
      <w:r>
        <w:rPr>
          <w:rFonts w:ascii="Tahoma"/>
          <w:color w:val="252223"/>
        </w:rPr>
        <w:t>Objective 8.5: Encourage health care delivery systems to incorporate suicide prevention</w:t>
      </w:r>
      <w:r>
        <w:rPr>
          <w:rFonts w:ascii="Tahoma"/>
          <w:color w:val="252223"/>
          <w:spacing w:val="-15"/>
        </w:rPr>
        <w:t xml:space="preserve"> </w:t>
      </w:r>
      <w:r>
        <w:rPr>
          <w:rFonts w:ascii="Tahoma"/>
          <w:color w:val="252223"/>
        </w:rPr>
        <w:t>and</w:t>
      </w:r>
      <w:r>
        <w:rPr>
          <w:rFonts w:ascii="Tahoma"/>
          <w:color w:val="252223"/>
          <w:spacing w:val="-15"/>
        </w:rPr>
        <w:t xml:space="preserve"> </w:t>
      </w:r>
      <w:r>
        <w:rPr>
          <w:rFonts w:ascii="Tahoma"/>
          <w:color w:val="252223"/>
        </w:rPr>
        <w:t>appropriate</w:t>
      </w:r>
      <w:r>
        <w:rPr>
          <w:rFonts w:ascii="Tahoma"/>
          <w:color w:val="252223"/>
          <w:spacing w:val="-15"/>
        </w:rPr>
        <w:t xml:space="preserve"> </w:t>
      </w:r>
      <w:r>
        <w:rPr>
          <w:rFonts w:ascii="Tahoma"/>
          <w:color w:val="252223"/>
        </w:rPr>
        <w:t>responses</w:t>
      </w:r>
      <w:r>
        <w:rPr>
          <w:rFonts w:ascii="Tahoma"/>
          <w:color w:val="252223"/>
          <w:spacing w:val="-15"/>
        </w:rPr>
        <w:t xml:space="preserve"> </w:t>
      </w:r>
      <w:r>
        <w:rPr>
          <w:rFonts w:ascii="Tahoma"/>
          <w:color w:val="252223"/>
        </w:rPr>
        <w:t>to</w:t>
      </w:r>
      <w:r>
        <w:rPr>
          <w:rFonts w:ascii="Tahoma"/>
          <w:color w:val="252223"/>
          <w:spacing w:val="-15"/>
        </w:rPr>
        <w:t xml:space="preserve"> </w:t>
      </w:r>
      <w:r>
        <w:rPr>
          <w:rFonts w:ascii="Tahoma"/>
          <w:color w:val="252223"/>
        </w:rPr>
        <w:t>suicide</w:t>
      </w:r>
      <w:r>
        <w:rPr>
          <w:rFonts w:ascii="Tahoma"/>
          <w:color w:val="252223"/>
          <w:spacing w:val="-15"/>
        </w:rPr>
        <w:t xml:space="preserve"> </w:t>
      </w:r>
      <w:r>
        <w:rPr>
          <w:rFonts w:ascii="Tahoma"/>
          <w:color w:val="252223"/>
        </w:rPr>
        <w:t>attempts</w:t>
      </w:r>
      <w:r>
        <w:rPr>
          <w:rFonts w:ascii="Tahoma"/>
          <w:color w:val="252223"/>
          <w:spacing w:val="-15"/>
        </w:rPr>
        <w:t xml:space="preserve"> </w:t>
      </w:r>
      <w:r>
        <w:rPr>
          <w:rFonts w:ascii="Tahoma"/>
          <w:color w:val="252223"/>
        </w:rPr>
        <w:t>as</w:t>
      </w:r>
      <w:r>
        <w:rPr>
          <w:rFonts w:ascii="Tahoma"/>
          <w:color w:val="252223"/>
          <w:spacing w:val="-15"/>
        </w:rPr>
        <w:t xml:space="preserve"> </w:t>
      </w:r>
      <w:r>
        <w:rPr>
          <w:rFonts w:ascii="Tahoma"/>
          <w:color w:val="252223"/>
        </w:rPr>
        <w:t>indicators</w:t>
      </w:r>
      <w:r>
        <w:rPr>
          <w:rFonts w:ascii="Tahoma"/>
          <w:color w:val="252223"/>
          <w:spacing w:val="-15"/>
        </w:rPr>
        <w:t xml:space="preserve"> </w:t>
      </w:r>
      <w:r>
        <w:rPr>
          <w:rFonts w:ascii="Tahoma"/>
          <w:color w:val="252223"/>
        </w:rPr>
        <w:t>of</w:t>
      </w:r>
      <w:r>
        <w:rPr>
          <w:rFonts w:ascii="Tahoma"/>
          <w:color w:val="252223"/>
          <w:spacing w:val="-15"/>
        </w:rPr>
        <w:t xml:space="preserve"> </w:t>
      </w:r>
      <w:r>
        <w:rPr>
          <w:rFonts w:ascii="Tahoma"/>
          <w:color w:val="252223"/>
        </w:rPr>
        <w:t>continuous quality improvement efforts.</w:t>
      </w:r>
    </w:p>
    <w:p w14:paraId="5580A04F" w14:textId="77777777" w:rsidR="00C83B3C" w:rsidRDefault="00C83B3C">
      <w:pPr>
        <w:pStyle w:val="BodyText"/>
        <w:spacing w:before="8"/>
        <w:rPr>
          <w:rFonts w:ascii="Tahoma"/>
          <w:sz w:val="26"/>
        </w:rPr>
      </w:pPr>
    </w:p>
    <w:p w14:paraId="4292E96A" w14:textId="77777777" w:rsidR="00C83B3C" w:rsidRDefault="00102383">
      <w:pPr>
        <w:pStyle w:val="BodyText"/>
        <w:spacing w:before="1" w:line="228" w:lineRule="auto"/>
        <w:ind w:left="2520" w:right="1519"/>
        <w:rPr>
          <w:rFonts w:ascii="Tahoma"/>
        </w:rPr>
      </w:pPr>
      <w:r>
        <w:rPr>
          <w:rFonts w:ascii="Tahoma"/>
          <w:color w:val="252223"/>
        </w:rPr>
        <w:t>Objective</w:t>
      </w:r>
      <w:r>
        <w:rPr>
          <w:rFonts w:ascii="Tahoma"/>
          <w:color w:val="252223"/>
          <w:spacing w:val="-11"/>
        </w:rPr>
        <w:t xml:space="preserve"> </w:t>
      </w:r>
      <w:r>
        <w:rPr>
          <w:rFonts w:ascii="Tahoma"/>
          <w:color w:val="252223"/>
        </w:rPr>
        <w:t>8.6:</w:t>
      </w:r>
      <w:r>
        <w:rPr>
          <w:rFonts w:ascii="Tahoma"/>
          <w:color w:val="252223"/>
          <w:spacing w:val="-11"/>
        </w:rPr>
        <w:t xml:space="preserve"> </w:t>
      </w:r>
      <w:r>
        <w:rPr>
          <w:rFonts w:ascii="Tahoma"/>
          <w:color w:val="252223"/>
        </w:rPr>
        <w:t>Establish</w:t>
      </w:r>
      <w:r>
        <w:rPr>
          <w:rFonts w:ascii="Tahoma"/>
          <w:color w:val="252223"/>
          <w:spacing w:val="-11"/>
        </w:rPr>
        <w:t xml:space="preserve"> </w:t>
      </w:r>
      <w:r>
        <w:rPr>
          <w:rFonts w:ascii="Tahoma"/>
          <w:color w:val="252223"/>
        </w:rPr>
        <w:t>linkages</w:t>
      </w:r>
      <w:r>
        <w:rPr>
          <w:rFonts w:ascii="Tahoma"/>
          <w:color w:val="252223"/>
          <w:spacing w:val="-11"/>
        </w:rPr>
        <w:t xml:space="preserve"> </w:t>
      </w:r>
      <w:r>
        <w:rPr>
          <w:rFonts w:ascii="Tahoma"/>
          <w:color w:val="252223"/>
        </w:rPr>
        <w:t>between</w:t>
      </w:r>
      <w:r>
        <w:rPr>
          <w:rFonts w:ascii="Tahoma"/>
          <w:color w:val="252223"/>
          <w:spacing w:val="-11"/>
        </w:rPr>
        <w:t xml:space="preserve"> </w:t>
      </w:r>
      <w:r>
        <w:rPr>
          <w:rFonts w:ascii="Tahoma"/>
          <w:color w:val="252223"/>
        </w:rPr>
        <w:t>providers</w:t>
      </w:r>
      <w:r>
        <w:rPr>
          <w:rFonts w:ascii="Tahoma"/>
          <w:color w:val="252223"/>
          <w:spacing w:val="-11"/>
        </w:rPr>
        <w:t xml:space="preserve"> </w:t>
      </w:r>
      <w:r>
        <w:rPr>
          <w:rFonts w:ascii="Tahoma"/>
          <w:color w:val="252223"/>
        </w:rPr>
        <w:t>of</w:t>
      </w:r>
      <w:r>
        <w:rPr>
          <w:rFonts w:ascii="Tahoma"/>
          <w:color w:val="252223"/>
          <w:spacing w:val="-11"/>
        </w:rPr>
        <w:t xml:space="preserve"> </w:t>
      </w:r>
      <w:r>
        <w:rPr>
          <w:rFonts w:ascii="Tahoma"/>
          <w:color w:val="252223"/>
        </w:rPr>
        <w:t>mental</w:t>
      </w:r>
      <w:r>
        <w:rPr>
          <w:rFonts w:ascii="Tahoma"/>
          <w:color w:val="252223"/>
          <w:spacing w:val="-11"/>
        </w:rPr>
        <w:t xml:space="preserve"> </w:t>
      </w:r>
      <w:r>
        <w:rPr>
          <w:rFonts w:ascii="Tahoma"/>
          <w:color w:val="252223"/>
        </w:rPr>
        <w:t>health</w:t>
      </w:r>
      <w:r>
        <w:rPr>
          <w:rFonts w:ascii="Tahoma"/>
          <w:color w:val="252223"/>
          <w:spacing w:val="-11"/>
        </w:rPr>
        <w:t xml:space="preserve"> </w:t>
      </w:r>
      <w:r>
        <w:rPr>
          <w:rFonts w:ascii="Tahoma"/>
          <w:color w:val="252223"/>
        </w:rPr>
        <w:t>and</w:t>
      </w:r>
      <w:r>
        <w:rPr>
          <w:rFonts w:ascii="Tahoma"/>
          <w:color w:val="252223"/>
          <w:spacing w:val="-11"/>
        </w:rPr>
        <w:t xml:space="preserve"> </w:t>
      </w:r>
      <w:r>
        <w:rPr>
          <w:rFonts w:ascii="Tahoma"/>
          <w:color w:val="252223"/>
        </w:rPr>
        <w:t>substance abuse services and community-based programs, including peer support programs.</w:t>
      </w:r>
    </w:p>
    <w:p w14:paraId="191164DF" w14:textId="77777777" w:rsidR="00C83B3C" w:rsidRDefault="00C83B3C">
      <w:pPr>
        <w:pStyle w:val="BodyText"/>
        <w:spacing w:before="7"/>
        <w:rPr>
          <w:rFonts w:ascii="Tahoma"/>
          <w:sz w:val="26"/>
        </w:rPr>
      </w:pPr>
    </w:p>
    <w:p w14:paraId="4B577EED" w14:textId="77777777" w:rsidR="00C83B3C" w:rsidRDefault="00102383">
      <w:pPr>
        <w:pStyle w:val="BodyText"/>
        <w:spacing w:line="228" w:lineRule="auto"/>
        <w:ind w:left="2520" w:right="1519"/>
        <w:rPr>
          <w:rFonts w:ascii="Tahoma"/>
        </w:rPr>
      </w:pPr>
      <w:r>
        <w:rPr>
          <w:rFonts w:ascii="Tahoma"/>
          <w:color w:val="252223"/>
        </w:rPr>
        <w:t>Objective</w:t>
      </w:r>
      <w:r>
        <w:rPr>
          <w:rFonts w:ascii="Tahoma"/>
          <w:color w:val="252223"/>
          <w:spacing w:val="-18"/>
        </w:rPr>
        <w:t xml:space="preserve"> </w:t>
      </w:r>
      <w:r>
        <w:rPr>
          <w:rFonts w:ascii="Tahoma"/>
          <w:color w:val="252223"/>
        </w:rPr>
        <w:t>8.7:</w:t>
      </w:r>
      <w:r>
        <w:rPr>
          <w:rFonts w:ascii="Tahoma"/>
          <w:color w:val="252223"/>
          <w:spacing w:val="-17"/>
        </w:rPr>
        <w:t xml:space="preserve"> </w:t>
      </w:r>
      <w:r>
        <w:rPr>
          <w:rFonts w:ascii="Tahoma"/>
          <w:color w:val="252223"/>
        </w:rPr>
        <w:t>Coordinate</w:t>
      </w:r>
      <w:r>
        <w:rPr>
          <w:rFonts w:ascii="Tahoma"/>
          <w:color w:val="252223"/>
          <w:spacing w:val="-17"/>
        </w:rPr>
        <w:t xml:space="preserve"> </w:t>
      </w:r>
      <w:r>
        <w:rPr>
          <w:rFonts w:ascii="Tahoma"/>
          <w:color w:val="252223"/>
        </w:rPr>
        <w:t>services</w:t>
      </w:r>
      <w:r>
        <w:rPr>
          <w:rFonts w:ascii="Tahoma"/>
          <w:color w:val="252223"/>
          <w:spacing w:val="-17"/>
        </w:rPr>
        <w:t xml:space="preserve"> </w:t>
      </w:r>
      <w:r>
        <w:rPr>
          <w:rFonts w:ascii="Tahoma"/>
          <w:color w:val="252223"/>
        </w:rPr>
        <w:t>among</w:t>
      </w:r>
      <w:r>
        <w:rPr>
          <w:rFonts w:ascii="Tahoma"/>
          <w:color w:val="252223"/>
          <w:spacing w:val="-17"/>
        </w:rPr>
        <w:t xml:space="preserve"> </w:t>
      </w:r>
      <w:r>
        <w:rPr>
          <w:rFonts w:ascii="Tahoma"/>
          <w:color w:val="252223"/>
        </w:rPr>
        <w:t>suicide</w:t>
      </w:r>
      <w:r>
        <w:rPr>
          <w:rFonts w:ascii="Tahoma"/>
          <w:color w:val="252223"/>
          <w:spacing w:val="-17"/>
        </w:rPr>
        <w:t xml:space="preserve"> </w:t>
      </w:r>
      <w:r>
        <w:rPr>
          <w:rFonts w:ascii="Tahoma"/>
          <w:color w:val="252223"/>
        </w:rPr>
        <w:t>prevention</w:t>
      </w:r>
      <w:r>
        <w:rPr>
          <w:rFonts w:ascii="Tahoma"/>
          <w:color w:val="252223"/>
          <w:spacing w:val="-18"/>
        </w:rPr>
        <w:t xml:space="preserve"> </w:t>
      </w:r>
      <w:r>
        <w:rPr>
          <w:rFonts w:ascii="Tahoma"/>
          <w:color w:val="252223"/>
        </w:rPr>
        <w:t>and</w:t>
      </w:r>
      <w:r>
        <w:rPr>
          <w:rFonts w:ascii="Tahoma"/>
          <w:color w:val="252223"/>
          <w:spacing w:val="-17"/>
        </w:rPr>
        <w:t xml:space="preserve"> </w:t>
      </w:r>
      <w:r>
        <w:rPr>
          <w:rFonts w:ascii="Tahoma"/>
          <w:color w:val="252223"/>
        </w:rPr>
        <w:t>intervention programs, health care systems, and accredited local crisis centers.</w:t>
      </w:r>
    </w:p>
    <w:p w14:paraId="76AD219C" w14:textId="77777777" w:rsidR="00C83B3C" w:rsidRDefault="00C83B3C">
      <w:pPr>
        <w:pStyle w:val="BodyText"/>
        <w:spacing w:before="7"/>
        <w:rPr>
          <w:rFonts w:ascii="Tahoma"/>
          <w:sz w:val="26"/>
        </w:rPr>
      </w:pPr>
    </w:p>
    <w:p w14:paraId="6AEF63DE" w14:textId="77777777" w:rsidR="00C83B3C" w:rsidRDefault="00102383">
      <w:pPr>
        <w:pStyle w:val="BodyText"/>
        <w:spacing w:before="1" w:line="228" w:lineRule="auto"/>
        <w:ind w:left="2520" w:right="1612"/>
        <w:rPr>
          <w:rFonts w:ascii="Tahoma"/>
        </w:rPr>
      </w:pPr>
      <w:r>
        <w:rPr>
          <w:rFonts w:ascii="Tahoma"/>
          <w:color w:val="252223"/>
          <w:w w:val="95"/>
        </w:rPr>
        <w:t>Obj</w:t>
      </w:r>
      <w:r>
        <w:rPr>
          <w:rFonts w:ascii="Tahoma"/>
          <w:color w:val="252223"/>
          <w:w w:val="95"/>
        </w:rPr>
        <w:t xml:space="preserve">ective 8.8: Develop collaborations between emergency departments and other </w:t>
      </w:r>
      <w:r>
        <w:rPr>
          <w:rFonts w:ascii="Tahoma"/>
          <w:color w:val="252223"/>
        </w:rPr>
        <w:t>health</w:t>
      </w:r>
      <w:r>
        <w:rPr>
          <w:rFonts w:ascii="Tahoma"/>
          <w:color w:val="252223"/>
          <w:spacing w:val="-4"/>
        </w:rPr>
        <w:t xml:space="preserve"> </w:t>
      </w:r>
      <w:r>
        <w:rPr>
          <w:rFonts w:ascii="Tahoma"/>
          <w:color w:val="252223"/>
        </w:rPr>
        <w:t>care</w:t>
      </w:r>
      <w:r>
        <w:rPr>
          <w:rFonts w:ascii="Tahoma"/>
          <w:color w:val="252223"/>
          <w:spacing w:val="-4"/>
        </w:rPr>
        <w:t xml:space="preserve"> </w:t>
      </w:r>
      <w:r>
        <w:rPr>
          <w:rFonts w:ascii="Tahoma"/>
          <w:color w:val="252223"/>
        </w:rPr>
        <w:t>providers</w:t>
      </w:r>
      <w:r>
        <w:rPr>
          <w:rFonts w:ascii="Tahoma"/>
          <w:color w:val="252223"/>
          <w:spacing w:val="-4"/>
        </w:rPr>
        <w:t xml:space="preserve"> </w:t>
      </w:r>
      <w:r>
        <w:rPr>
          <w:rFonts w:ascii="Tahoma"/>
          <w:color w:val="252223"/>
        </w:rPr>
        <w:t>to</w:t>
      </w:r>
      <w:r>
        <w:rPr>
          <w:rFonts w:ascii="Tahoma"/>
          <w:color w:val="252223"/>
          <w:spacing w:val="-4"/>
        </w:rPr>
        <w:t xml:space="preserve"> </w:t>
      </w:r>
      <w:r>
        <w:rPr>
          <w:rFonts w:ascii="Tahoma"/>
          <w:color w:val="252223"/>
        </w:rPr>
        <w:t>provide</w:t>
      </w:r>
      <w:r>
        <w:rPr>
          <w:rFonts w:ascii="Tahoma"/>
          <w:color w:val="252223"/>
          <w:spacing w:val="-4"/>
        </w:rPr>
        <w:t xml:space="preserve"> </w:t>
      </w:r>
      <w:r>
        <w:rPr>
          <w:rFonts w:ascii="Tahoma"/>
          <w:color w:val="252223"/>
        </w:rPr>
        <w:t>alternatives</w:t>
      </w:r>
      <w:r>
        <w:rPr>
          <w:rFonts w:ascii="Tahoma"/>
          <w:color w:val="252223"/>
          <w:spacing w:val="-4"/>
        </w:rPr>
        <w:t xml:space="preserve"> </w:t>
      </w:r>
      <w:r>
        <w:rPr>
          <w:rFonts w:ascii="Tahoma"/>
          <w:color w:val="252223"/>
        </w:rPr>
        <w:t>to</w:t>
      </w:r>
      <w:r>
        <w:rPr>
          <w:rFonts w:ascii="Tahoma"/>
          <w:color w:val="252223"/>
          <w:spacing w:val="-4"/>
        </w:rPr>
        <w:t xml:space="preserve"> </w:t>
      </w:r>
      <w:r>
        <w:rPr>
          <w:rFonts w:ascii="Tahoma"/>
          <w:color w:val="252223"/>
        </w:rPr>
        <w:t>emergency</w:t>
      </w:r>
      <w:r>
        <w:rPr>
          <w:rFonts w:ascii="Tahoma"/>
          <w:color w:val="252223"/>
          <w:spacing w:val="-4"/>
        </w:rPr>
        <w:t xml:space="preserve"> </w:t>
      </w:r>
      <w:r>
        <w:rPr>
          <w:rFonts w:ascii="Tahoma"/>
          <w:color w:val="252223"/>
        </w:rPr>
        <w:t>department</w:t>
      </w:r>
      <w:r>
        <w:rPr>
          <w:rFonts w:ascii="Tahoma"/>
          <w:color w:val="252223"/>
          <w:spacing w:val="-4"/>
        </w:rPr>
        <w:t xml:space="preserve"> </w:t>
      </w:r>
      <w:r>
        <w:rPr>
          <w:rFonts w:ascii="Tahoma"/>
          <w:color w:val="252223"/>
        </w:rPr>
        <w:t>care</w:t>
      </w:r>
      <w:r>
        <w:rPr>
          <w:rFonts w:ascii="Tahoma"/>
          <w:color w:val="252223"/>
          <w:spacing w:val="-4"/>
        </w:rPr>
        <w:t xml:space="preserve"> </w:t>
      </w:r>
      <w:r>
        <w:rPr>
          <w:rFonts w:ascii="Tahoma"/>
          <w:color w:val="252223"/>
        </w:rPr>
        <w:t>and hospitalization</w:t>
      </w:r>
      <w:r>
        <w:rPr>
          <w:rFonts w:ascii="Tahoma"/>
          <w:color w:val="252223"/>
          <w:spacing w:val="-9"/>
        </w:rPr>
        <w:t xml:space="preserve"> </w:t>
      </w:r>
      <w:r>
        <w:rPr>
          <w:rFonts w:ascii="Tahoma"/>
          <w:color w:val="252223"/>
        </w:rPr>
        <w:t>when</w:t>
      </w:r>
      <w:r>
        <w:rPr>
          <w:rFonts w:ascii="Tahoma"/>
          <w:color w:val="252223"/>
          <w:spacing w:val="-9"/>
        </w:rPr>
        <w:t xml:space="preserve"> </w:t>
      </w:r>
      <w:r>
        <w:rPr>
          <w:rFonts w:ascii="Tahoma"/>
          <w:color w:val="252223"/>
        </w:rPr>
        <w:t>appropriate,</w:t>
      </w:r>
      <w:r>
        <w:rPr>
          <w:rFonts w:ascii="Tahoma"/>
          <w:color w:val="252223"/>
          <w:spacing w:val="-9"/>
        </w:rPr>
        <w:t xml:space="preserve"> </w:t>
      </w:r>
      <w:r>
        <w:rPr>
          <w:rFonts w:ascii="Tahoma"/>
          <w:color w:val="252223"/>
        </w:rPr>
        <w:t>and</w:t>
      </w:r>
      <w:r>
        <w:rPr>
          <w:rFonts w:ascii="Tahoma"/>
          <w:color w:val="252223"/>
          <w:spacing w:val="-9"/>
        </w:rPr>
        <w:t xml:space="preserve"> </w:t>
      </w:r>
      <w:r>
        <w:rPr>
          <w:rFonts w:ascii="Tahoma"/>
          <w:color w:val="252223"/>
        </w:rPr>
        <w:t>to</w:t>
      </w:r>
      <w:r>
        <w:rPr>
          <w:rFonts w:ascii="Tahoma"/>
          <w:color w:val="252223"/>
          <w:spacing w:val="-9"/>
        </w:rPr>
        <w:t xml:space="preserve"> </w:t>
      </w:r>
      <w:r>
        <w:rPr>
          <w:rFonts w:ascii="Tahoma"/>
          <w:color w:val="252223"/>
        </w:rPr>
        <w:t>promote</w:t>
      </w:r>
      <w:r>
        <w:rPr>
          <w:rFonts w:ascii="Tahoma"/>
          <w:color w:val="252223"/>
          <w:spacing w:val="-9"/>
        </w:rPr>
        <w:t xml:space="preserve"> </w:t>
      </w:r>
      <w:r>
        <w:rPr>
          <w:rFonts w:ascii="Tahoma"/>
          <w:color w:val="252223"/>
        </w:rPr>
        <w:t>rapid</w:t>
      </w:r>
      <w:r>
        <w:rPr>
          <w:rFonts w:ascii="Tahoma"/>
          <w:color w:val="252223"/>
          <w:spacing w:val="-9"/>
        </w:rPr>
        <w:t xml:space="preserve"> </w:t>
      </w:r>
      <w:r>
        <w:rPr>
          <w:rFonts w:ascii="Tahoma"/>
          <w:color w:val="252223"/>
        </w:rPr>
        <w:t>followup</w:t>
      </w:r>
      <w:r>
        <w:rPr>
          <w:rFonts w:ascii="Tahoma"/>
          <w:color w:val="252223"/>
          <w:spacing w:val="-9"/>
        </w:rPr>
        <w:t xml:space="preserve"> </w:t>
      </w:r>
      <w:r>
        <w:rPr>
          <w:rFonts w:ascii="Tahoma"/>
          <w:color w:val="252223"/>
        </w:rPr>
        <w:t>after</w:t>
      </w:r>
      <w:r>
        <w:rPr>
          <w:rFonts w:ascii="Tahoma"/>
          <w:color w:val="252223"/>
          <w:spacing w:val="-9"/>
        </w:rPr>
        <w:t xml:space="preserve"> </w:t>
      </w:r>
      <w:r>
        <w:rPr>
          <w:rFonts w:ascii="Tahoma"/>
          <w:color w:val="252223"/>
        </w:rPr>
        <w:t>discharge.</w:t>
      </w:r>
    </w:p>
    <w:p w14:paraId="7CD721C6" w14:textId="77777777" w:rsidR="00C83B3C" w:rsidRDefault="00C83B3C">
      <w:pPr>
        <w:pStyle w:val="BodyText"/>
        <w:spacing w:before="2"/>
        <w:rPr>
          <w:rFonts w:ascii="Tahoma"/>
          <w:sz w:val="33"/>
        </w:rPr>
      </w:pPr>
    </w:p>
    <w:p w14:paraId="643798F2" w14:textId="77777777" w:rsidR="00C83B3C" w:rsidRDefault="00102383">
      <w:pPr>
        <w:pStyle w:val="Heading4"/>
        <w:spacing w:line="237" w:lineRule="auto"/>
        <w:ind w:right="1519"/>
      </w:pPr>
      <w:r>
        <w:rPr>
          <w:color w:val="CD222A"/>
          <w:w w:val="85"/>
        </w:rPr>
        <w:t>GOAL 9. Promote and implement effective clinical and professional practices for</w:t>
      </w:r>
      <w:r>
        <w:rPr>
          <w:color w:val="CD222A"/>
          <w:spacing w:val="40"/>
        </w:rPr>
        <w:t xml:space="preserve"> </w:t>
      </w:r>
      <w:r>
        <w:rPr>
          <w:color w:val="CD222A"/>
          <w:w w:val="90"/>
        </w:rPr>
        <w:t>assessing and treating those identiﬁed as being at risk for suicidal behaviors.</w:t>
      </w:r>
    </w:p>
    <w:p w14:paraId="43F36B08" w14:textId="77777777" w:rsidR="00C83B3C" w:rsidRDefault="00102383">
      <w:pPr>
        <w:pStyle w:val="BodyText"/>
        <w:spacing w:before="192" w:line="228" w:lineRule="auto"/>
        <w:ind w:left="2520" w:right="1519"/>
        <w:rPr>
          <w:rFonts w:ascii="Tahoma"/>
        </w:rPr>
      </w:pPr>
      <w:r>
        <w:rPr>
          <w:rFonts w:ascii="Tahoma"/>
          <w:color w:val="252223"/>
        </w:rPr>
        <w:t>Objective</w:t>
      </w:r>
      <w:r>
        <w:rPr>
          <w:rFonts w:ascii="Tahoma"/>
          <w:color w:val="252223"/>
          <w:spacing w:val="-9"/>
        </w:rPr>
        <w:t xml:space="preserve"> </w:t>
      </w:r>
      <w:r>
        <w:rPr>
          <w:rFonts w:ascii="Tahoma"/>
          <w:color w:val="252223"/>
        </w:rPr>
        <w:t>9.1:</w:t>
      </w:r>
      <w:r>
        <w:rPr>
          <w:rFonts w:ascii="Tahoma"/>
          <w:color w:val="252223"/>
          <w:spacing w:val="-9"/>
        </w:rPr>
        <w:t xml:space="preserve"> </w:t>
      </w:r>
      <w:r>
        <w:rPr>
          <w:rFonts w:ascii="Tahoma"/>
          <w:color w:val="252223"/>
        </w:rPr>
        <w:t>Adopt,</w:t>
      </w:r>
      <w:r>
        <w:rPr>
          <w:rFonts w:ascii="Tahoma"/>
          <w:color w:val="252223"/>
          <w:spacing w:val="-9"/>
        </w:rPr>
        <w:t xml:space="preserve"> </w:t>
      </w:r>
      <w:r>
        <w:rPr>
          <w:rFonts w:ascii="Tahoma"/>
          <w:color w:val="252223"/>
        </w:rPr>
        <w:t>disseminate,</w:t>
      </w:r>
      <w:r>
        <w:rPr>
          <w:rFonts w:ascii="Tahoma"/>
          <w:color w:val="252223"/>
          <w:spacing w:val="-9"/>
        </w:rPr>
        <w:t xml:space="preserve"> </w:t>
      </w:r>
      <w:r>
        <w:rPr>
          <w:rFonts w:ascii="Tahoma"/>
          <w:color w:val="252223"/>
        </w:rPr>
        <w:t>and</w:t>
      </w:r>
      <w:r>
        <w:rPr>
          <w:rFonts w:ascii="Tahoma"/>
          <w:color w:val="252223"/>
          <w:spacing w:val="-9"/>
        </w:rPr>
        <w:t xml:space="preserve"> </w:t>
      </w:r>
      <w:r>
        <w:rPr>
          <w:rFonts w:ascii="Tahoma"/>
          <w:color w:val="252223"/>
        </w:rPr>
        <w:t>implement</w:t>
      </w:r>
      <w:r>
        <w:rPr>
          <w:rFonts w:ascii="Tahoma"/>
          <w:color w:val="252223"/>
          <w:spacing w:val="-9"/>
        </w:rPr>
        <w:t xml:space="preserve"> </w:t>
      </w:r>
      <w:r>
        <w:rPr>
          <w:rFonts w:ascii="Tahoma"/>
          <w:color w:val="252223"/>
        </w:rPr>
        <w:t>guidelines</w:t>
      </w:r>
      <w:r>
        <w:rPr>
          <w:rFonts w:ascii="Tahoma"/>
          <w:color w:val="252223"/>
          <w:spacing w:val="-9"/>
        </w:rPr>
        <w:t xml:space="preserve"> </w:t>
      </w:r>
      <w:r>
        <w:rPr>
          <w:rFonts w:ascii="Tahoma"/>
          <w:color w:val="252223"/>
        </w:rPr>
        <w:t>for</w:t>
      </w:r>
      <w:r>
        <w:rPr>
          <w:rFonts w:ascii="Tahoma"/>
          <w:color w:val="252223"/>
          <w:spacing w:val="-9"/>
        </w:rPr>
        <w:t xml:space="preserve"> </w:t>
      </w:r>
      <w:r>
        <w:rPr>
          <w:rFonts w:ascii="Tahoma"/>
          <w:color w:val="252223"/>
        </w:rPr>
        <w:t>the</w:t>
      </w:r>
      <w:r>
        <w:rPr>
          <w:rFonts w:ascii="Tahoma"/>
          <w:color w:val="252223"/>
          <w:spacing w:val="-9"/>
        </w:rPr>
        <w:t xml:space="preserve"> </w:t>
      </w:r>
      <w:r>
        <w:rPr>
          <w:rFonts w:ascii="Tahoma"/>
          <w:color w:val="252223"/>
        </w:rPr>
        <w:t>assessment</w:t>
      </w:r>
      <w:r>
        <w:rPr>
          <w:rFonts w:ascii="Tahoma"/>
          <w:color w:val="252223"/>
          <w:spacing w:val="-9"/>
        </w:rPr>
        <w:t xml:space="preserve"> </w:t>
      </w:r>
      <w:r>
        <w:rPr>
          <w:rFonts w:ascii="Tahoma"/>
          <w:color w:val="252223"/>
        </w:rPr>
        <w:t>of suicide risk a</w:t>
      </w:r>
      <w:r>
        <w:rPr>
          <w:rFonts w:ascii="Tahoma"/>
          <w:color w:val="252223"/>
        </w:rPr>
        <w:t>mong persons receiving care in all settings.</w:t>
      </w:r>
    </w:p>
    <w:p w14:paraId="6C5DFA0E" w14:textId="77777777" w:rsidR="00C83B3C" w:rsidRDefault="00C83B3C">
      <w:pPr>
        <w:pStyle w:val="BodyText"/>
        <w:spacing w:before="8"/>
        <w:rPr>
          <w:rFonts w:ascii="Tahoma"/>
          <w:sz w:val="26"/>
        </w:rPr>
      </w:pPr>
    </w:p>
    <w:p w14:paraId="6C4ED75B" w14:textId="77777777" w:rsidR="00C83B3C" w:rsidRDefault="00102383">
      <w:pPr>
        <w:pStyle w:val="BodyText"/>
        <w:spacing w:line="228" w:lineRule="auto"/>
        <w:ind w:left="2520" w:right="1519"/>
        <w:rPr>
          <w:rFonts w:ascii="Tahoma"/>
        </w:rPr>
      </w:pPr>
      <w:r>
        <w:rPr>
          <w:rFonts w:ascii="Tahoma"/>
          <w:color w:val="252223"/>
        </w:rPr>
        <w:t>Objective</w:t>
      </w:r>
      <w:r>
        <w:rPr>
          <w:rFonts w:ascii="Tahoma"/>
          <w:color w:val="252223"/>
          <w:spacing w:val="-1"/>
        </w:rPr>
        <w:t xml:space="preserve"> </w:t>
      </w:r>
      <w:r>
        <w:rPr>
          <w:rFonts w:ascii="Tahoma"/>
          <w:color w:val="252223"/>
        </w:rPr>
        <w:t>9.2:</w:t>
      </w:r>
      <w:r>
        <w:rPr>
          <w:rFonts w:ascii="Tahoma"/>
          <w:color w:val="252223"/>
          <w:spacing w:val="-1"/>
        </w:rPr>
        <w:t xml:space="preserve"> </w:t>
      </w:r>
      <w:r>
        <w:rPr>
          <w:rFonts w:ascii="Tahoma"/>
          <w:color w:val="252223"/>
        </w:rPr>
        <w:t>Develop,</w:t>
      </w:r>
      <w:r>
        <w:rPr>
          <w:rFonts w:ascii="Tahoma"/>
          <w:color w:val="252223"/>
          <w:spacing w:val="-1"/>
        </w:rPr>
        <w:t xml:space="preserve"> </w:t>
      </w:r>
      <w:r>
        <w:rPr>
          <w:rFonts w:ascii="Tahoma"/>
          <w:color w:val="252223"/>
        </w:rPr>
        <w:t>disseminate,</w:t>
      </w:r>
      <w:r>
        <w:rPr>
          <w:rFonts w:ascii="Tahoma"/>
          <w:color w:val="252223"/>
          <w:spacing w:val="-1"/>
        </w:rPr>
        <w:t xml:space="preserve"> </w:t>
      </w:r>
      <w:r>
        <w:rPr>
          <w:rFonts w:ascii="Tahoma"/>
          <w:color w:val="252223"/>
        </w:rPr>
        <w:t>and</w:t>
      </w:r>
      <w:r>
        <w:rPr>
          <w:rFonts w:ascii="Tahoma"/>
          <w:color w:val="252223"/>
          <w:spacing w:val="-1"/>
        </w:rPr>
        <w:t xml:space="preserve"> </w:t>
      </w:r>
      <w:r>
        <w:rPr>
          <w:rFonts w:ascii="Tahoma"/>
          <w:color w:val="252223"/>
        </w:rPr>
        <w:t>implement</w:t>
      </w:r>
      <w:r>
        <w:rPr>
          <w:rFonts w:ascii="Tahoma"/>
          <w:color w:val="252223"/>
          <w:spacing w:val="-1"/>
        </w:rPr>
        <w:t xml:space="preserve"> </w:t>
      </w:r>
      <w:r>
        <w:rPr>
          <w:rFonts w:ascii="Tahoma"/>
          <w:color w:val="252223"/>
        </w:rPr>
        <w:t>guidelines</w:t>
      </w:r>
      <w:r>
        <w:rPr>
          <w:rFonts w:ascii="Tahoma"/>
          <w:color w:val="252223"/>
          <w:spacing w:val="-1"/>
        </w:rPr>
        <w:t xml:space="preserve"> </w:t>
      </w:r>
      <w:r>
        <w:rPr>
          <w:rFonts w:ascii="Tahoma"/>
          <w:color w:val="252223"/>
        </w:rPr>
        <w:t>for</w:t>
      </w:r>
      <w:r>
        <w:rPr>
          <w:rFonts w:ascii="Tahoma"/>
          <w:color w:val="252223"/>
          <w:spacing w:val="-1"/>
        </w:rPr>
        <w:t xml:space="preserve"> </w:t>
      </w:r>
      <w:r>
        <w:rPr>
          <w:rFonts w:ascii="Tahoma"/>
          <w:color w:val="252223"/>
        </w:rPr>
        <w:t>clinical</w:t>
      </w:r>
      <w:r>
        <w:rPr>
          <w:rFonts w:ascii="Tahoma"/>
          <w:color w:val="252223"/>
          <w:spacing w:val="-1"/>
        </w:rPr>
        <w:t xml:space="preserve"> </w:t>
      </w:r>
      <w:r>
        <w:rPr>
          <w:rFonts w:ascii="Tahoma"/>
          <w:color w:val="252223"/>
        </w:rPr>
        <w:t>practice and continuity of care for providers who treat persons with suicide risk.</w:t>
      </w:r>
    </w:p>
    <w:p w14:paraId="27A8AA08" w14:textId="77777777" w:rsidR="00C83B3C" w:rsidRDefault="00C83B3C">
      <w:pPr>
        <w:pStyle w:val="BodyText"/>
        <w:spacing w:before="7"/>
        <w:rPr>
          <w:rFonts w:ascii="Tahoma"/>
          <w:sz w:val="26"/>
        </w:rPr>
      </w:pPr>
    </w:p>
    <w:p w14:paraId="0C8FC502" w14:textId="77777777" w:rsidR="00C83B3C" w:rsidRDefault="00102383">
      <w:pPr>
        <w:pStyle w:val="BodyText"/>
        <w:spacing w:before="1" w:line="228" w:lineRule="auto"/>
        <w:ind w:left="2520" w:right="1970"/>
        <w:rPr>
          <w:rFonts w:ascii="Tahoma"/>
        </w:rPr>
      </w:pPr>
      <w:r>
        <w:rPr>
          <w:rFonts w:ascii="Tahoma"/>
          <w:color w:val="252223"/>
        </w:rPr>
        <w:t>Objective</w:t>
      </w:r>
      <w:r>
        <w:rPr>
          <w:rFonts w:ascii="Tahoma"/>
          <w:color w:val="252223"/>
          <w:spacing w:val="-11"/>
        </w:rPr>
        <w:t xml:space="preserve"> </w:t>
      </w:r>
      <w:r>
        <w:rPr>
          <w:rFonts w:ascii="Tahoma"/>
          <w:color w:val="252223"/>
        </w:rPr>
        <w:t>9.3:</w:t>
      </w:r>
      <w:r>
        <w:rPr>
          <w:rFonts w:ascii="Tahoma"/>
          <w:color w:val="252223"/>
          <w:spacing w:val="-11"/>
        </w:rPr>
        <w:t xml:space="preserve"> </w:t>
      </w:r>
      <w:r>
        <w:rPr>
          <w:rFonts w:ascii="Tahoma"/>
          <w:color w:val="252223"/>
        </w:rPr>
        <w:t>Promote</w:t>
      </w:r>
      <w:r>
        <w:rPr>
          <w:rFonts w:ascii="Tahoma"/>
          <w:color w:val="252223"/>
          <w:spacing w:val="-11"/>
        </w:rPr>
        <w:t xml:space="preserve"> </w:t>
      </w:r>
      <w:r>
        <w:rPr>
          <w:rFonts w:ascii="Tahoma"/>
          <w:color w:val="252223"/>
        </w:rPr>
        <w:t>the</w:t>
      </w:r>
      <w:r>
        <w:rPr>
          <w:rFonts w:ascii="Tahoma"/>
          <w:color w:val="252223"/>
          <w:spacing w:val="-11"/>
        </w:rPr>
        <w:t xml:space="preserve"> </w:t>
      </w:r>
      <w:r>
        <w:rPr>
          <w:rFonts w:ascii="Tahoma"/>
          <w:color w:val="252223"/>
        </w:rPr>
        <w:t>safe</w:t>
      </w:r>
      <w:r>
        <w:rPr>
          <w:rFonts w:ascii="Tahoma"/>
          <w:color w:val="252223"/>
          <w:spacing w:val="-11"/>
        </w:rPr>
        <w:t xml:space="preserve"> </w:t>
      </w:r>
      <w:r>
        <w:rPr>
          <w:rFonts w:ascii="Tahoma"/>
          <w:color w:val="252223"/>
        </w:rPr>
        <w:t>disclosure</w:t>
      </w:r>
      <w:r>
        <w:rPr>
          <w:rFonts w:ascii="Tahoma"/>
          <w:color w:val="252223"/>
          <w:spacing w:val="-11"/>
        </w:rPr>
        <w:t xml:space="preserve"> </w:t>
      </w:r>
      <w:r>
        <w:rPr>
          <w:rFonts w:ascii="Tahoma"/>
          <w:color w:val="252223"/>
        </w:rPr>
        <w:t>of</w:t>
      </w:r>
      <w:r>
        <w:rPr>
          <w:rFonts w:ascii="Tahoma"/>
          <w:color w:val="252223"/>
          <w:spacing w:val="-11"/>
        </w:rPr>
        <w:t xml:space="preserve"> </w:t>
      </w:r>
      <w:r>
        <w:rPr>
          <w:rFonts w:ascii="Tahoma"/>
          <w:color w:val="252223"/>
        </w:rPr>
        <w:t>suicidal</w:t>
      </w:r>
      <w:r>
        <w:rPr>
          <w:rFonts w:ascii="Tahoma"/>
          <w:color w:val="252223"/>
          <w:spacing w:val="-11"/>
        </w:rPr>
        <w:t xml:space="preserve"> </w:t>
      </w:r>
      <w:r>
        <w:rPr>
          <w:rFonts w:ascii="Tahoma"/>
          <w:color w:val="252223"/>
        </w:rPr>
        <w:t>thoughts</w:t>
      </w:r>
      <w:r>
        <w:rPr>
          <w:rFonts w:ascii="Tahoma"/>
          <w:color w:val="252223"/>
          <w:spacing w:val="-11"/>
        </w:rPr>
        <w:t xml:space="preserve"> </w:t>
      </w:r>
      <w:r>
        <w:rPr>
          <w:rFonts w:ascii="Tahoma"/>
          <w:color w:val="252223"/>
        </w:rPr>
        <w:t>and</w:t>
      </w:r>
      <w:r>
        <w:rPr>
          <w:rFonts w:ascii="Tahoma"/>
          <w:color w:val="252223"/>
          <w:spacing w:val="-11"/>
        </w:rPr>
        <w:t xml:space="preserve"> </w:t>
      </w:r>
      <w:r>
        <w:rPr>
          <w:rFonts w:ascii="Tahoma"/>
          <w:color w:val="252223"/>
        </w:rPr>
        <w:t>behaviors</w:t>
      </w:r>
      <w:r>
        <w:rPr>
          <w:rFonts w:ascii="Tahoma"/>
          <w:color w:val="252223"/>
          <w:spacing w:val="-11"/>
        </w:rPr>
        <w:t xml:space="preserve"> </w:t>
      </w:r>
      <w:r>
        <w:rPr>
          <w:rFonts w:ascii="Tahoma"/>
          <w:color w:val="252223"/>
        </w:rPr>
        <w:t>by all patients.</w:t>
      </w:r>
    </w:p>
    <w:p w14:paraId="028597E0" w14:textId="77777777" w:rsidR="00C83B3C" w:rsidRDefault="00C83B3C">
      <w:pPr>
        <w:pStyle w:val="BodyText"/>
        <w:spacing w:before="7"/>
        <w:rPr>
          <w:rFonts w:ascii="Tahoma"/>
          <w:sz w:val="26"/>
        </w:rPr>
      </w:pPr>
    </w:p>
    <w:p w14:paraId="5A201E0D" w14:textId="77777777" w:rsidR="00C83B3C" w:rsidRDefault="00102383">
      <w:pPr>
        <w:pStyle w:val="BodyText"/>
        <w:spacing w:line="228" w:lineRule="auto"/>
        <w:ind w:left="2520" w:right="1612"/>
        <w:rPr>
          <w:rFonts w:ascii="Tahoma"/>
        </w:rPr>
      </w:pPr>
      <w:r>
        <w:rPr>
          <w:rFonts w:ascii="Tahoma"/>
          <w:color w:val="252223"/>
        </w:rPr>
        <w:t>Objective 9.4: Adopt and implement guidelines to effectively engage families</w:t>
      </w:r>
      <w:r>
        <w:rPr>
          <w:rFonts w:ascii="Tahoma"/>
          <w:color w:val="252223"/>
        </w:rPr>
        <w:t xml:space="preserve"> and </w:t>
      </w:r>
      <w:r>
        <w:rPr>
          <w:rFonts w:ascii="Tahoma"/>
          <w:color w:val="252223"/>
          <w:w w:val="95"/>
        </w:rPr>
        <w:t xml:space="preserve">concerned others, when appropriate, throughout entire episodes of care for persons </w:t>
      </w:r>
      <w:r>
        <w:rPr>
          <w:rFonts w:ascii="Tahoma"/>
          <w:color w:val="252223"/>
        </w:rPr>
        <w:t>with suicide risk.</w:t>
      </w:r>
    </w:p>
    <w:p w14:paraId="1D2DC2FA" w14:textId="77777777" w:rsidR="00C83B3C" w:rsidRDefault="00C83B3C">
      <w:pPr>
        <w:pStyle w:val="BodyText"/>
        <w:spacing w:before="8"/>
        <w:rPr>
          <w:rFonts w:ascii="Tahoma"/>
          <w:sz w:val="26"/>
        </w:rPr>
      </w:pPr>
    </w:p>
    <w:p w14:paraId="7F9DAAA9" w14:textId="77777777" w:rsidR="00C83B3C" w:rsidRDefault="00102383">
      <w:pPr>
        <w:pStyle w:val="BodyText"/>
        <w:spacing w:line="228" w:lineRule="auto"/>
        <w:ind w:left="2520" w:right="1824"/>
        <w:rPr>
          <w:rFonts w:ascii="Tahoma"/>
        </w:rPr>
      </w:pPr>
      <w:r>
        <w:rPr>
          <w:rFonts w:ascii="Tahoma"/>
          <w:color w:val="252223"/>
        </w:rPr>
        <w:t>Objective 9.5: Adopt and implement policies and procedures to assess suicide risk</w:t>
      </w:r>
      <w:r>
        <w:rPr>
          <w:rFonts w:ascii="Tahoma"/>
          <w:color w:val="252223"/>
          <w:spacing w:val="-17"/>
        </w:rPr>
        <w:t xml:space="preserve"> </w:t>
      </w:r>
      <w:r>
        <w:rPr>
          <w:rFonts w:ascii="Tahoma"/>
          <w:color w:val="252223"/>
        </w:rPr>
        <w:t>and</w:t>
      </w:r>
      <w:r>
        <w:rPr>
          <w:rFonts w:ascii="Tahoma"/>
          <w:color w:val="252223"/>
          <w:spacing w:val="-17"/>
        </w:rPr>
        <w:t xml:space="preserve"> </w:t>
      </w:r>
      <w:r>
        <w:rPr>
          <w:rFonts w:ascii="Tahoma"/>
          <w:color w:val="252223"/>
        </w:rPr>
        <w:t>intervene</w:t>
      </w:r>
      <w:r>
        <w:rPr>
          <w:rFonts w:ascii="Tahoma"/>
          <w:color w:val="252223"/>
          <w:spacing w:val="-17"/>
        </w:rPr>
        <w:t xml:space="preserve"> </w:t>
      </w:r>
      <w:r>
        <w:rPr>
          <w:rFonts w:ascii="Tahoma"/>
          <w:color w:val="252223"/>
        </w:rPr>
        <w:t>to</w:t>
      </w:r>
      <w:r>
        <w:rPr>
          <w:rFonts w:ascii="Tahoma"/>
          <w:color w:val="252223"/>
          <w:spacing w:val="-17"/>
        </w:rPr>
        <w:t xml:space="preserve"> </w:t>
      </w:r>
      <w:r>
        <w:rPr>
          <w:rFonts w:ascii="Tahoma"/>
          <w:color w:val="252223"/>
        </w:rPr>
        <w:t>promote</w:t>
      </w:r>
      <w:r>
        <w:rPr>
          <w:rFonts w:ascii="Tahoma"/>
          <w:color w:val="252223"/>
          <w:spacing w:val="-17"/>
        </w:rPr>
        <w:t xml:space="preserve"> </w:t>
      </w:r>
      <w:r>
        <w:rPr>
          <w:rFonts w:ascii="Tahoma"/>
          <w:color w:val="252223"/>
        </w:rPr>
        <w:t>safety</w:t>
      </w:r>
      <w:r>
        <w:rPr>
          <w:rFonts w:ascii="Tahoma"/>
          <w:color w:val="252223"/>
          <w:spacing w:val="-17"/>
        </w:rPr>
        <w:t xml:space="preserve"> </w:t>
      </w:r>
      <w:r>
        <w:rPr>
          <w:rFonts w:ascii="Tahoma"/>
          <w:color w:val="252223"/>
        </w:rPr>
        <w:t>and</w:t>
      </w:r>
      <w:r>
        <w:rPr>
          <w:rFonts w:ascii="Tahoma"/>
          <w:color w:val="252223"/>
          <w:spacing w:val="-17"/>
        </w:rPr>
        <w:t xml:space="preserve"> </w:t>
      </w:r>
      <w:r>
        <w:rPr>
          <w:rFonts w:ascii="Tahoma"/>
          <w:color w:val="252223"/>
        </w:rPr>
        <w:t>reduce</w:t>
      </w:r>
      <w:r>
        <w:rPr>
          <w:rFonts w:ascii="Tahoma"/>
          <w:color w:val="252223"/>
          <w:spacing w:val="-17"/>
        </w:rPr>
        <w:t xml:space="preserve"> </w:t>
      </w:r>
      <w:r>
        <w:rPr>
          <w:rFonts w:ascii="Tahoma"/>
          <w:color w:val="252223"/>
        </w:rPr>
        <w:t>suicidal</w:t>
      </w:r>
      <w:r>
        <w:rPr>
          <w:rFonts w:ascii="Tahoma"/>
          <w:color w:val="252223"/>
          <w:spacing w:val="-17"/>
        </w:rPr>
        <w:t xml:space="preserve"> </w:t>
      </w:r>
      <w:r>
        <w:rPr>
          <w:rFonts w:ascii="Tahoma"/>
          <w:color w:val="252223"/>
        </w:rPr>
        <w:t>behaviors</w:t>
      </w:r>
      <w:r>
        <w:rPr>
          <w:rFonts w:ascii="Tahoma"/>
          <w:color w:val="252223"/>
          <w:spacing w:val="-17"/>
        </w:rPr>
        <w:t xml:space="preserve"> </w:t>
      </w:r>
      <w:r>
        <w:rPr>
          <w:rFonts w:ascii="Tahoma"/>
          <w:color w:val="252223"/>
        </w:rPr>
        <w:t>among</w:t>
      </w:r>
      <w:r>
        <w:rPr>
          <w:rFonts w:ascii="Tahoma"/>
          <w:color w:val="252223"/>
          <w:spacing w:val="-17"/>
        </w:rPr>
        <w:t xml:space="preserve"> </w:t>
      </w:r>
      <w:r>
        <w:rPr>
          <w:rFonts w:ascii="Tahoma"/>
          <w:color w:val="252223"/>
        </w:rPr>
        <w:t>patients receiving care for mental health and/or substance use disorders.</w:t>
      </w:r>
    </w:p>
    <w:p w14:paraId="5EA91E49" w14:textId="77777777" w:rsidR="00C83B3C" w:rsidRDefault="00C83B3C">
      <w:pPr>
        <w:pStyle w:val="BodyText"/>
        <w:spacing w:before="9"/>
        <w:rPr>
          <w:rFonts w:ascii="Tahoma"/>
          <w:sz w:val="26"/>
        </w:rPr>
      </w:pPr>
    </w:p>
    <w:p w14:paraId="18FBD154" w14:textId="77777777" w:rsidR="00C83B3C" w:rsidRDefault="00102383">
      <w:pPr>
        <w:pStyle w:val="BodyText"/>
        <w:spacing w:line="228" w:lineRule="auto"/>
        <w:ind w:left="2520" w:right="1570"/>
        <w:rPr>
          <w:rFonts w:ascii="Tahoma" w:hAnsi="Tahoma"/>
        </w:rPr>
      </w:pPr>
      <w:r>
        <w:rPr>
          <w:rFonts w:ascii="Tahoma" w:hAnsi="Tahoma"/>
          <w:color w:val="252223"/>
        </w:rPr>
        <w:t>Objective</w:t>
      </w:r>
      <w:r>
        <w:rPr>
          <w:rFonts w:ascii="Tahoma" w:hAnsi="Tahoma"/>
          <w:color w:val="252223"/>
          <w:spacing w:val="-18"/>
        </w:rPr>
        <w:t xml:space="preserve"> </w:t>
      </w:r>
      <w:r>
        <w:rPr>
          <w:rFonts w:ascii="Tahoma" w:hAnsi="Tahoma"/>
          <w:color w:val="252223"/>
        </w:rPr>
        <w:t>9.6:</w:t>
      </w:r>
      <w:r>
        <w:rPr>
          <w:rFonts w:ascii="Tahoma" w:hAnsi="Tahoma"/>
          <w:color w:val="252223"/>
          <w:spacing w:val="-17"/>
        </w:rPr>
        <w:t xml:space="preserve"> </w:t>
      </w:r>
      <w:r>
        <w:rPr>
          <w:rFonts w:ascii="Tahoma" w:hAnsi="Tahoma"/>
          <w:color w:val="252223"/>
        </w:rPr>
        <w:t>Develop</w:t>
      </w:r>
      <w:r>
        <w:rPr>
          <w:rFonts w:ascii="Tahoma" w:hAnsi="Tahoma"/>
          <w:color w:val="252223"/>
          <w:spacing w:val="-17"/>
        </w:rPr>
        <w:t xml:space="preserve"> </w:t>
      </w:r>
      <w:r>
        <w:rPr>
          <w:rFonts w:ascii="Tahoma" w:hAnsi="Tahoma"/>
          <w:color w:val="252223"/>
        </w:rPr>
        <w:t>standardized</w:t>
      </w:r>
      <w:r>
        <w:rPr>
          <w:rFonts w:ascii="Tahoma" w:hAnsi="Tahoma"/>
          <w:color w:val="252223"/>
          <w:spacing w:val="-17"/>
        </w:rPr>
        <w:t xml:space="preserve"> </w:t>
      </w:r>
      <w:r>
        <w:rPr>
          <w:rFonts w:ascii="Tahoma" w:hAnsi="Tahoma"/>
          <w:color w:val="252223"/>
        </w:rPr>
        <w:t>protocols</w:t>
      </w:r>
      <w:r>
        <w:rPr>
          <w:rFonts w:ascii="Tahoma" w:hAnsi="Tahoma"/>
          <w:color w:val="252223"/>
          <w:spacing w:val="-17"/>
        </w:rPr>
        <w:t xml:space="preserve"> </w:t>
      </w:r>
      <w:r>
        <w:rPr>
          <w:rFonts w:ascii="Tahoma" w:hAnsi="Tahoma"/>
          <w:color w:val="252223"/>
        </w:rPr>
        <w:t>for</w:t>
      </w:r>
      <w:r>
        <w:rPr>
          <w:rFonts w:ascii="Tahoma" w:hAnsi="Tahoma"/>
          <w:color w:val="252223"/>
          <w:spacing w:val="-18"/>
        </w:rPr>
        <w:t xml:space="preserve"> </w:t>
      </w:r>
      <w:r>
        <w:rPr>
          <w:rFonts w:ascii="Tahoma" w:hAnsi="Tahoma"/>
          <w:color w:val="252223"/>
        </w:rPr>
        <w:t>use</w:t>
      </w:r>
      <w:r>
        <w:rPr>
          <w:rFonts w:ascii="Tahoma" w:hAnsi="Tahoma"/>
          <w:color w:val="252223"/>
          <w:spacing w:val="-17"/>
        </w:rPr>
        <w:t xml:space="preserve"> </w:t>
      </w:r>
      <w:r>
        <w:rPr>
          <w:rFonts w:ascii="Tahoma" w:hAnsi="Tahoma"/>
          <w:color w:val="252223"/>
        </w:rPr>
        <w:t>within</w:t>
      </w:r>
      <w:r>
        <w:rPr>
          <w:rFonts w:ascii="Tahoma" w:hAnsi="Tahoma"/>
          <w:color w:val="252223"/>
          <w:spacing w:val="-17"/>
        </w:rPr>
        <w:t xml:space="preserve"> </w:t>
      </w:r>
      <w:r>
        <w:rPr>
          <w:rFonts w:ascii="Tahoma" w:hAnsi="Tahoma"/>
          <w:color w:val="252223"/>
        </w:rPr>
        <w:t>emergency</w:t>
      </w:r>
      <w:r>
        <w:rPr>
          <w:rFonts w:ascii="Tahoma" w:hAnsi="Tahoma"/>
          <w:color w:val="252223"/>
          <w:spacing w:val="-17"/>
        </w:rPr>
        <w:t xml:space="preserve"> </w:t>
      </w:r>
      <w:r>
        <w:rPr>
          <w:rFonts w:ascii="Tahoma" w:hAnsi="Tahoma"/>
          <w:color w:val="252223"/>
        </w:rPr>
        <w:t>departments based on common clinical presentation to allow for more differentiated responses based on risk proﬁles and assessed clinical needs.</w:t>
      </w:r>
    </w:p>
    <w:p w14:paraId="0F9A5232" w14:textId="77777777" w:rsidR="00C83B3C" w:rsidRDefault="00C83B3C">
      <w:pPr>
        <w:spacing w:line="228" w:lineRule="auto"/>
        <w:rPr>
          <w:rFonts w:ascii="Tahoma" w:hAnsi="Tahoma"/>
        </w:rPr>
        <w:sectPr w:rsidR="00C83B3C">
          <w:pgSz w:w="12240" w:h="15840"/>
          <w:pgMar w:top="0" w:right="0" w:bottom="800" w:left="0" w:header="0" w:footer="608" w:gutter="0"/>
          <w:cols w:space="720"/>
        </w:sectPr>
      </w:pPr>
    </w:p>
    <w:p w14:paraId="2E4FF100" w14:textId="77777777" w:rsidR="00C83B3C" w:rsidRDefault="00C83B3C">
      <w:pPr>
        <w:pStyle w:val="BodyText"/>
        <w:rPr>
          <w:rFonts w:ascii="Tahoma"/>
          <w:sz w:val="20"/>
        </w:rPr>
      </w:pPr>
    </w:p>
    <w:p w14:paraId="4BDD669D" w14:textId="77777777" w:rsidR="00C83B3C" w:rsidRDefault="00C83B3C">
      <w:pPr>
        <w:pStyle w:val="BodyText"/>
        <w:rPr>
          <w:rFonts w:ascii="Tahoma"/>
          <w:sz w:val="20"/>
        </w:rPr>
      </w:pPr>
    </w:p>
    <w:p w14:paraId="07B6782B" w14:textId="77777777" w:rsidR="00C83B3C" w:rsidRDefault="00C83B3C">
      <w:pPr>
        <w:pStyle w:val="BodyText"/>
        <w:spacing w:before="3"/>
        <w:rPr>
          <w:rFonts w:ascii="Tahoma"/>
          <w:sz w:val="24"/>
        </w:rPr>
      </w:pPr>
    </w:p>
    <w:p w14:paraId="7E2CC902" w14:textId="77777777" w:rsidR="00C83B3C" w:rsidRDefault="00102383">
      <w:pPr>
        <w:spacing w:before="102"/>
        <w:ind w:left="1411"/>
        <w:jc w:val="both"/>
        <w:rPr>
          <w:rFonts w:ascii="Trebuchet MS"/>
          <w:sz w:val="20"/>
        </w:rPr>
      </w:pPr>
      <w:r>
        <w:pict w14:anchorId="503BBC94">
          <v:group id="docshapegroup765" o:spid="_x0000_s2900" style="position:absolute;left:0;text-align:left;margin-left:432.8pt;margin-top:-38.8pt;width:179.2pt;height:144.35pt;z-index:-20216832;mso-position-horizontal-relative:page" coordorigin="8656,-776" coordsize="3584,2887">
            <v:shape id="docshape766" o:spid="_x0000_s2905"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767" o:spid="_x0000_s2904"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768" o:spid="_x0000_s2903" style="position:absolute;left:11658;top:-777;width:582;height:416" coordorigin="11659,-776" coordsize="582,416" path="m12240,-776r-581,l11721,-733r131,91l11982,-550r129,94l12240,-360r,-416xe" fillcolor="#454755" stroked="f">
              <v:path arrowok="t"/>
            </v:shape>
            <v:shape id="docshape769" o:spid="_x0000_s2902"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770" o:spid="_x0000_s2901"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w:t>
      </w:r>
      <w:r>
        <w:rPr>
          <w:rFonts w:ascii="Trebuchet MS"/>
          <w:color w:val="808992"/>
          <w:spacing w:val="-2"/>
          <w:w w:val="105"/>
          <w:sz w:val="20"/>
        </w:rPr>
        <w:t>TION</w:t>
      </w:r>
    </w:p>
    <w:p w14:paraId="17284532" w14:textId="77777777" w:rsidR="00C83B3C" w:rsidRDefault="00C83B3C">
      <w:pPr>
        <w:pStyle w:val="BodyText"/>
        <w:rPr>
          <w:rFonts w:ascii="Trebuchet MS"/>
        </w:rPr>
      </w:pPr>
    </w:p>
    <w:p w14:paraId="7EF33F31" w14:textId="77777777" w:rsidR="00C83B3C" w:rsidRDefault="00C83B3C">
      <w:pPr>
        <w:pStyle w:val="BodyText"/>
        <w:rPr>
          <w:rFonts w:ascii="Trebuchet MS"/>
        </w:rPr>
      </w:pPr>
    </w:p>
    <w:p w14:paraId="54CC2533" w14:textId="77777777" w:rsidR="00C83B3C" w:rsidRDefault="00102383">
      <w:pPr>
        <w:pStyle w:val="BodyText"/>
        <w:spacing w:before="129" w:line="228" w:lineRule="auto"/>
        <w:ind w:left="2520" w:right="1430"/>
        <w:rPr>
          <w:rFonts w:ascii="Tahoma"/>
        </w:rPr>
      </w:pPr>
      <w:r>
        <w:rPr>
          <w:rFonts w:ascii="Tahoma"/>
          <w:color w:val="252223"/>
        </w:rPr>
        <w:t>Objective</w:t>
      </w:r>
      <w:r>
        <w:rPr>
          <w:rFonts w:ascii="Tahoma"/>
          <w:color w:val="252223"/>
          <w:spacing w:val="-16"/>
        </w:rPr>
        <w:t xml:space="preserve"> </w:t>
      </w:r>
      <w:r>
        <w:rPr>
          <w:rFonts w:ascii="Tahoma"/>
          <w:color w:val="252223"/>
        </w:rPr>
        <w:t>9.7:</w:t>
      </w:r>
      <w:r>
        <w:rPr>
          <w:rFonts w:ascii="Tahoma"/>
          <w:color w:val="252223"/>
          <w:spacing w:val="-16"/>
        </w:rPr>
        <w:t xml:space="preserve"> </w:t>
      </w:r>
      <w:r>
        <w:rPr>
          <w:rFonts w:ascii="Tahoma"/>
          <w:color w:val="252223"/>
        </w:rPr>
        <w:t>Develop</w:t>
      </w:r>
      <w:r>
        <w:rPr>
          <w:rFonts w:ascii="Tahoma"/>
          <w:color w:val="252223"/>
          <w:spacing w:val="-16"/>
        </w:rPr>
        <w:t xml:space="preserve"> </w:t>
      </w:r>
      <w:r>
        <w:rPr>
          <w:rFonts w:ascii="Tahoma"/>
          <w:color w:val="252223"/>
        </w:rPr>
        <w:t>guidelines</w:t>
      </w:r>
      <w:r>
        <w:rPr>
          <w:rFonts w:ascii="Tahoma"/>
          <w:color w:val="252223"/>
          <w:spacing w:val="-16"/>
        </w:rPr>
        <w:t xml:space="preserve"> </w:t>
      </w:r>
      <w:r>
        <w:rPr>
          <w:rFonts w:ascii="Tahoma"/>
          <w:color w:val="252223"/>
        </w:rPr>
        <w:t>on</w:t>
      </w:r>
      <w:r>
        <w:rPr>
          <w:rFonts w:ascii="Tahoma"/>
          <w:color w:val="252223"/>
          <w:spacing w:val="-16"/>
        </w:rPr>
        <w:t xml:space="preserve"> </w:t>
      </w:r>
      <w:r>
        <w:rPr>
          <w:rFonts w:ascii="Tahoma"/>
          <w:color w:val="252223"/>
        </w:rPr>
        <w:t>the</w:t>
      </w:r>
      <w:r>
        <w:rPr>
          <w:rFonts w:ascii="Tahoma"/>
          <w:color w:val="252223"/>
          <w:spacing w:val="-16"/>
        </w:rPr>
        <w:t xml:space="preserve"> </w:t>
      </w:r>
      <w:r>
        <w:rPr>
          <w:rFonts w:ascii="Tahoma"/>
          <w:color w:val="252223"/>
        </w:rPr>
        <w:t>documentation</w:t>
      </w:r>
      <w:r>
        <w:rPr>
          <w:rFonts w:ascii="Tahoma"/>
          <w:color w:val="252223"/>
          <w:spacing w:val="-16"/>
        </w:rPr>
        <w:t xml:space="preserve"> </w:t>
      </w:r>
      <w:r>
        <w:rPr>
          <w:rFonts w:ascii="Tahoma"/>
          <w:color w:val="252223"/>
        </w:rPr>
        <w:t>of</w:t>
      </w:r>
      <w:r>
        <w:rPr>
          <w:rFonts w:ascii="Tahoma"/>
          <w:color w:val="252223"/>
          <w:spacing w:val="-16"/>
        </w:rPr>
        <w:t xml:space="preserve"> </w:t>
      </w:r>
      <w:r>
        <w:rPr>
          <w:rFonts w:ascii="Tahoma"/>
          <w:color w:val="252223"/>
        </w:rPr>
        <w:t>assessment</w:t>
      </w:r>
      <w:r>
        <w:rPr>
          <w:rFonts w:ascii="Tahoma"/>
          <w:color w:val="252223"/>
          <w:spacing w:val="-16"/>
        </w:rPr>
        <w:t xml:space="preserve"> </w:t>
      </w:r>
      <w:r>
        <w:rPr>
          <w:rFonts w:ascii="Tahoma"/>
          <w:color w:val="252223"/>
        </w:rPr>
        <w:t>and</w:t>
      </w:r>
      <w:r>
        <w:rPr>
          <w:rFonts w:ascii="Tahoma"/>
          <w:color w:val="252223"/>
          <w:spacing w:val="-16"/>
        </w:rPr>
        <w:t xml:space="preserve"> </w:t>
      </w:r>
      <w:r>
        <w:rPr>
          <w:rFonts w:ascii="Tahoma"/>
          <w:color w:val="252223"/>
        </w:rPr>
        <w:t>treatment of suicide risk and establish a training and technical assistance capacity to assist providers with implementation.</w:t>
      </w:r>
    </w:p>
    <w:p w14:paraId="36BBECAB" w14:textId="77777777" w:rsidR="00C83B3C" w:rsidRDefault="00C83B3C">
      <w:pPr>
        <w:pStyle w:val="BodyText"/>
        <w:spacing w:before="1"/>
        <w:rPr>
          <w:rFonts w:ascii="Tahoma"/>
          <w:sz w:val="33"/>
        </w:rPr>
      </w:pPr>
    </w:p>
    <w:p w14:paraId="62733F79" w14:textId="77777777" w:rsidR="00C83B3C" w:rsidRDefault="00102383">
      <w:pPr>
        <w:pStyle w:val="Heading4"/>
        <w:spacing w:before="1" w:line="237" w:lineRule="auto"/>
        <w:ind w:right="1464"/>
        <w:jc w:val="both"/>
      </w:pPr>
      <w:r>
        <w:rPr>
          <w:color w:val="CD222A"/>
          <w:w w:val="85"/>
        </w:rPr>
        <w:t>GOAL 10. Provide care and support to individuals affected by suicide deaths and attempts to promote healing and implement communi</w:t>
      </w:r>
      <w:r>
        <w:rPr>
          <w:color w:val="CD222A"/>
          <w:w w:val="85"/>
        </w:rPr>
        <w:t xml:space="preserve">ty strategies to help prevent </w:t>
      </w:r>
      <w:r>
        <w:rPr>
          <w:color w:val="CD222A"/>
          <w:w w:val="95"/>
        </w:rPr>
        <w:t>further</w:t>
      </w:r>
      <w:r>
        <w:rPr>
          <w:color w:val="CD222A"/>
          <w:spacing w:val="-17"/>
          <w:w w:val="95"/>
        </w:rPr>
        <w:t xml:space="preserve"> </w:t>
      </w:r>
      <w:r>
        <w:rPr>
          <w:color w:val="CD222A"/>
          <w:w w:val="95"/>
        </w:rPr>
        <w:t>suicides.</w:t>
      </w:r>
    </w:p>
    <w:p w14:paraId="7A56FF9D" w14:textId="77777777" w:rsidR="00C83B3C" w:rsidRDefault="00102383">
      <w:pPr>
        <w:pStyle w:val="BodyText"/>
        <w:spacing w:before="192" w:line="228" w:lineRule="auto"/>
        <w:ind w:left="2520" w:right="1896"/>
        <w:jc w:val="both"/>
        <w:rPr>
          <w:rFonts w:ascii="Tahoma"/>
        </w:rPr>
      </w:pPr>
      <w:r>
        <w:rPr>
          <w:rFonts w:ascii="Tahoma"/>
          <w:color w:val="252223"/>
        </w:rPr>
        <w:t>Objective</w:t>
      </w:r>
      <w:r>
        <w:rPr>
          <w:rFonts w:ascii="Tahoma"/>
          <w:color w:val="252223"/>
          <w:spacing w:val="-17"/>
        </w:rPr>
        <w:t xml:space="preserve"> </w:t>
      </w:r>
      <w:r>
        <w:rPr>
          <w:rFonts w:ascii="Tahoma"/>
          <w:color w:val="252223"/>
        </w:rPr>
        <w:t>10.1:</w:t>
      </w:r>
      <w:r>
        <w:rPr>
          <w:rFonts w:ascii="Tahoma"/>
          <w:color w:val="252223"/>
          <w:spacing w:val="-17"/>
        </w:rPr>
        <w:t xml:space="preserve"> </w:t>
      </w:r>
      <w:r>
        <w:rPr>
          <w:rFonts w:ascii="Tahoma"/>
          <w:color w:val="252223"/>
        </w:rPr>
        <w:t>Develop</w:t>
      </w:r>
      <w:r>
        <w:rPr>
          <w:rFonts w:ascii="Tahoma"/>
          <w:color w:val="252223"/>
          <w:spacing w:val="-17"/>
        </w:rPr>
        <w:t xml:space="preserve"> </w:t>
      </w:r>
      <w:r>
        <w:rPr>
          <w:rFonts w:ascii="Tahoma"/>
          <w:color w:val="252223"/>
        </w:rPr>
        <w:t>guidelines</w:t>
      </w:r>
      <w:r>
        <w:rPr>
          <w:rFonts w:ascii="Tahoma"/>
          <w:color w:val="252223"/>
          <w:spacing w:val="-17"/>
        </w:rPr>
        <w:t xml:space="preserve"> </w:t>
      </w:r>
      <w:r>
        <w:rPr>
          <w:rFonts w:ascii="Tahoma"/>
          <w:color w:val="252223"/>
        </w:rPr>
        <w:t>for</w:t>
      </w:r>
      <w:r>
        <w:rPr>
          <w:rFonts w:ascii="Tahoma"/>
          <w:color w:val="252223"/>
          <w:spacing w:val="-17"/>
        </w:rPr>
        <w:t xml:space="preserve"> </w:t>
      </w:r>
      <w:r>
        <w:rPr>
          <w:rFonts w:ascii="Tahoma"/>
          <w:color w:val="252223"/>
        </w:rPr>
        <w:t>effective</w:t>
      </w:r>
      <w:r>
        <w:rPr>
          <w:rFonts w:ascii="Tahoma"/>
          <w:color w:val="252223"/>
          <w:spacing w:val="-17"/>
        </w:rPr>
        <w:t xml:space="preserve"> </w:t>
      </w:r>
      <w:r>
        <w:rPr>
          <w:rFonts w:ascii="Tahoma"/>
          <w:color w:val="252223"/>
        </w:rPr>
        <w:t>comprehensive</w:t>
      </w:r>
      <w:r>
        <w:rPr>
          <w:rFonts w:ascii="Tahoma"/>
          <w:color w:val="252223"/>
          <w:spacing w:val="-17"/>
        </w:rPr>
        <w:t xml:space="preserve"> </w:t>
      </w:r>
      <w:r>
        <w:rPr>
          <w:rFonts w:ascii="Tahoma"/>
          <w:color w:val="252223"/>
        </w:rPr>
        <w:t>support</w:t>
      </w:r>
      <w:r>
        <w:rPr>
          <w:rFonts w:ascii="Tahoma"/>
          <w:color w:val="252223"/>
          <w:spacing w:val="-17"/>
        </w:rPr>
        <w:t xml:space="preserve"> </w:t>
      </w:r>
      <w:r>
        <w:rPr>
          <w:rFonts w:ascii="Tahoma"/>
          <w:color w:val="252223"/>
        </w:rPr>
        <w:t>programs for</w:t>
      </w:r>
      <w:r>
        <w:rPr>
          <w:rFonts w:ascii="Tahoma"/>
          <w:color w:val="252223"/>
          <w:spacing w:val="-10"/>
        </w:rPr>
        <w:t xml:space="preserve"> </w:t>
      </w:r>
      <w:r>
        <w:rPr>
          <w:rFonts w:ascii="Tahoma"/>
          <w:color w:val="252223"/>
        </w:rPr>
        <w:t>individuals</w:t>
      </w:r>
      <w:r>
        <w:rPr>
          <w:rFonts w:ascii="Tahoma"/>
          <w:color w:val="252223"/>
          <w:spacing w:val="-10"/>
        </w:rPr>
        <w:t xml:space="preserve"> </w:t>
      </w:r>
      <w:r>
        <w:rPr>
          <w:rFonts w:ascii="Tahoma"/>
          <w:color w:val="252223"/>
        </w:rPr>
        <w:t>bereaved</w:t>
      </w:r>
      <w:r>
        <w:rPr>
          <w:rFonts w:ascii="Tahoma"/>
          <w:color w:val="252223"/>
          <w:spacing w:val="-10"/>
        </w:rPr>
        <w:t xml:space="preserve"> </w:t>
      </w:r>
      <w:r>
        <w:rPr>
          <w:rFonts w:ascii="Tahoma"/>
          <w:color w:val="252223"/>
        </w:rPr>
        <w:t>by</w:t>
      </w:r>
      <w:r>
        <w:rPr>
          <w:rFonts w:ascii="Tahoma"/>
          <w:color w:val="252223"/>
          <w:spacing w:val="-10"/>
        </w:rPr>
        <w:t xml:space="preserve"> </w:t>
      </w:r>
      <w:r>
        <w:rPr>
          <w:rFonts w:ascii="Tahoma"/>
          <w:color w:val="252223"/>
        </w:rPr>
        <w:t>suicide,</w:t>
      </w:r>
      <w:r>
        <w:rPr>
          <w:rFonts w:ascii="Tahoma"/>
          <w:color w:val="252223"/>
          <w:spacing w:val="-10"/>
        </w:rPr>
        <w:t xml:space="preserve"> </w:t>
      </w:r>
      <w:r>
        <w:rPr>
          <w:rFonts w:ascii="Tahoma"/>
          <w:color w:val="252223"/>
        </w:rPr>
        <w:t>and</w:t>
      </w:r>
      <w:r>
        <w:rPr>
          <w:rFonts w:ascii="Tahoma"/>
          <w:color w:val="252223"/>
          <w:spacing w:val="-10"/>
        </w:rPr>
        <w:t xml:space="preserve"> </w:t>
      </w:r>
      <w:r>
        <w:rPr>
          <w:rFonts w:ascii="Tahoma"/>
          <w:color w:val="252223"/>
        </w:rPr>
        <w:t>promote</w:t>
      </w:r>
      <w:r>
        <w:rPr>
          <w:rFonts w:ascii="Tahoma"/>
          <w:color w:val="252223"/>
          <w:spacing w:val="-10"/>
        </w:rPr>
        <w:t xml:space="preserve"> </w:t>
      </w:r>
      <w:r>
        <w:rPr>
          <w:rFonts w:ascii="Tahoma"/>
          <w:color w:val="252223"/>
        </w:rPr>
        <w:t>the</w:t>
      </w:r>
      <w:r>
        <w:rPr>
          <w:rFonts w:ascii="Tahoma"/>
          <w:color w:val="252223"/>
          <w:spacing w:val="-10"/>
        </w:rPr>
        <w:t xml:space="preserve"> </w:t>
      </w:r>
      <w:r>
        <w:rPr>
          <w:rFonts w:ascii="Tahoma"/>
          <w:color w:val="252223"/>
        </w:rPr>
        <w:t>full</w:t>
      </w:r>
      <w:r>
        <w:rPr>
          <w:rFonts w:ascii="Tahoma"/>
          <w:color w:val="252223"/>
          <w:spacing w:val="-10"/>
        </w:rPr>
        <w:t xml:space="preserve"> </w:t>
      </w:r>
      <w:r>
        <w:rPr>
          <w:rFonts w:ascii="Tahoma"/>
          <w:color w:val="252223"/>
        </w:rPr>
        <w:t>implementation</w:t>
      </w:r>
      <w:r>
        <w:rPr>
          <w:rFonts w:ascii="Tahoma"/>
          <w:color w:val="252223"/>
          <w:spacing w:val="-10"/>
        </w:rPr>
        <w:t xml:space="preserve"> </w:t>
      </w:r>
      <w:r>
        <w:rPr>
          <w:rFonts w:ascii="Tahoma"/>
          <w:color w:val="252223"/>
        </w:rPr>
        <w:t>of</w:t>
      </w:r>
      <w:r>
        <w:rPr>
          <w:rFonts w:ascii="Tahoma"/>
          <w:color w:val="252223"/>
          <w:spacing w:val="-10"/>
        </w:rPr>
        <w:t xml:space="preserve"> </w:t>
      </w:r>
      <w:r>
        <w:rPr>
          <w:rFonts w:ascii="Tahoma"/>
          <w:color w:val="252223"/>
        </w:rPr>
        <w:t>these guidelines at the state/territorial, tribal, a</w:t>
      </w:r>
      <w:r>
        <w:rPr>
          <w:rFonts w:ascii="Tahoma"/>
          <w:color w:val="252223"/>
        </w:rPr>
        <w:t>nd community levels.</w:t>
      </w:r>
    </w:p>
    <w:p w14:paraId="76991122" w14:textId="77777777" w:rsidR="00C83B3C" w:rsidRDefault="00C83B3C">
      <w:pPr>
        <w:pStyle w:val="BodyText"/>
        <w:spacing w:before="3"/>
        <w:rPr>
          <w:rFonts w:ascii="Tahoma"/>
          <w:sz w:val="18"/>
        </w:rPr>
      </w:pPr>
    </w:p>
    <w:p w14:paraId="69334327" w14:textId="77777777" w:rsidR="00C83B3C" w:rsidRDefault="00102383">
      <w:pPr>
        <w:pStyle w:val="BodyText"/>
        <w:spacing w:before="102" w:line="228" w:lineRule="auto"/>
        <w:ind w:left="2520" w:right="1767"/>
        <w:rPr>
          <w:rFonts w:ascii="Tahoma"/>
        </w:rPr>
      </w:pPr>
      <w:r>
        <w:rPr>
          <w:rFonts w:ascii="Tahoma"/>
          <w:color w:val="252223"/>
        </w:rPr>
        <w:t>Objective 10.2: Provide appropriate clinical care to individuals affected by a suicide</w:t>
      </w:r>
      <w:r>
        <w:rPr>
          <w:rFonts w:ascii="Tahoma"/>
          <w:color w:val="252223"/>
          <w:spacing w:val="-12"/>
        </w:rPr>
        <w:t xml:space="preserve"> </w:t>
      </w:r>
      <w:r>
        <w:rPr>
          <w:rFonts w:ascii="Tahoma"/>
          <w:color w:val="252223"/>
        </w:rPr>
        <w:t>attempt</w:t>
      </w:r>
      <w:r>
        <w:rPr>
          <w:rFonts w:ascii="Tahoma"/>
          <w:color w:val="252223"/>
          <w:spacing w:val="-12"/>
        </w:rPr>
        <w:t xml:space="preserve"> </w:t>
      </w:r>
      <w:r>
        <w:rPr>
          <w:rFonts w:ascii="Tahoma"/>
          <w:color w:val="252223"/>
        </w:rPr>
        <w:t>or</w:t>
      </w:r>
      <w:r>
        <w:rPr>
          <w:rFonts w:ascii="Tahoma"/>
          <w:color w:val="252223"/>
          <w:spacing w:val="-12"/>
        </w:rPr>
        <w:t xml:space="preserve"> </w:t>
      </w:r>
      <w:r>
        <w:rPr>
          <w:rFonts w:ascii="Tahoma"/>
          <w:color w:val="252223"/>
        </w:rPr>
        <w:t>bereaved</w:t>
      </w:r>
      <w:r>
        <w:rPr>
          <w:rFonts w:ascii="Tahoma"/>
          <w:color w:val="252223"/>
          <w:spacing w:val="-12"/>
        </w:rPr>
        <w:t xml:space="preserve"> </w:t>
      </w:r>
      <w:r>
        <w:rPr>
          <w:rFonts w:ascii="Tahoma"/>
          <w:color w:val="252223"/>
        </w:rPr>
        <w:t>by</w:t>
      </w:r>
      <w:r>
        <w:rPr>
          <w:rFonts w:ascii="Tahoma"/>
          <w:color w:val="252223"/>
          <w:spacing w:val="-12"/>
        </w:rPr>
        <w:t xml:space="preserve"> </w:t>
      </w:r>
      <w:r>
        <w:rPr>
          <w:rFonts w:ascii="Tahoma"/>
          <w:color w:val="252223"/>
        </w:rPr>
        <w:t>suicide,</w:t>
      </w:r>
      <w:r>
        <w:rPr>
          <w:rFonts w:ascii="Tahoma"/>
          <w:color w:val="252223"/>
          <w:spacing w:val="-12"/>
        </w:rPr>
        <w:t xml:space="preserve"> </w:t>
      </w:r>
      <w:r>
        <w:rPr>
          <w:rFonts w:ascii="Tahoma"/>
          <w:color w:val="252223"/>
        </w:rPr>
        <w:t>including</w:t>
      </w:r>
      <w:r>
        <w:rPr>
          <w:rFonts w:ascii="Tahoma"/>
          <w:color w:val="252223"/>
          <w:spacing w:val="-12"/>
        </w:rPr>
        <w:t xml:space="preserve"> </w:t>
      </w:r>
      <w:r>
        <w:rPr>
          <w:rFonts w:ascii="Tahoma"/>
          <w:color w:val="252223"/>
        </w:rPr>
        <w:t>trauma</w:t>
      </w:r>
      <w:r>
        <w:rPr>
          <w:rFonts w:ascii="Tahoma"/>
          <w:color w:val="252223"/>
          <w:spacing w:val="-12"/>
        </w:rPr>
        <w:t xml:space="preserve"> </w:t>
      </w:r>
      <w:r>
        <w:rPr>
          <w:rFonts w:ascii="Tahoma"/>
          <w:color w:val="252223"/>
        </w:rPr>
        <w:t>treatment</w:t>
      </w:r>
      <w:r>
        <w:rPr>
          <w:rFonts w:ascii="Tahoma"/>
          <w:color w:val="252223"/>
          <w:spacing w:val="-12"/>
        </w:rPr>
        <w:t xml:space="preserve"> </w:t>
      </w:r>
      <w:r>
        <w:rPr>
          <w:rFonts w:ascii="Tahoma"/>
          <w:color w:val="252223"/>
        </w:rPr>
        <w:t>and</w:t>
      </w:r>
      <w:r>
        <w:rPr>
          <w:rFonts w:ascii="Tahoma"/>
          <w:color w:val="252223"/>
          <w:spacing w:val="-12"/>
        </w:rPr>
        <w:t xml:space="preserve"> </w:t>
      </w:r>
      <w:r>
        <w:rPr>
          <w:rFonts w:ascii="Tahoma"/>
          <w:color w:val="252223"/>
        </w:rPr>
        <w:t>care</w:t>
      </w:r>
      <w:r>
        <w:rPr>
          <w:rFonts w:ascii="Tahoma"/>
          <w:color w:val="252223"/>
          <w:spacing w:val="-12"/>
        </w:rPr>
        <w:t xml:space="preserve"> </w:t>
      </w:r>
      <w:r>
        <w:rPr>
          <w:rFonts w:ascii="Tahoma"/>
          <w:color w:val="252223"/>
        </w:rPr>
        <w:t>for complicated grief.</w:t>
      </w:r>
    </w:p>
    <w:p w14:paraId="6EA42E78" w14:textId="77777777" w:rsidR="00C83B3C" w:rsidRDefault="00C83B3C">
      <w:pPr>
        <w:pStyle w:val="BodyText"/>
        <w:spacing w:before="8"/>
        <w:rPr>
          <w:rFonts w:ascii="Tahoma"/>
          <w:sz w:val="26"/>
        </w:rPr>
      </w:pPr>
    </w:p>
    <w:p w14:paraId="2B97A2BD" w14:textId="77777777" w:rsidR="00C83B3C" w:rsidRDefault="00102383">
      <w:pPr>
        <w:pStyle w:val="BodyText"/>
        <w:spacing w:line="228" w:lineRule="auto"/>
        <w:ind w:left="2520" w:right="1767"/>
        <w:rPr>
          <w:rFonts w:ascii="Tahoma"/>
        </w:rPr>
      </w:pPr>
      <w:r>
        <w:rPr>
          <w:rFonts w:ascii="Tahoma"/>
          <w:color w:val="252223"/>
        </w:rPr>
        <w:t>Objective</w:t>
      </w:r>
      <w:r>
        <w:rPr>
          <w:rFonts w:ascii="Tahoma"/>
          <w:color w:val="252223"/>
          <w:spacing w:val="-8"/>
        </w:rPr>
        <w:t xml:space="preserve"> </w:t>
      </w:r>
      <w:r>
        <w:rPr>
          <w:rFonts w:ascii="Tahoma"/>
          <w:color w:val="252223"/>
        </w:rPr>
        <w:t>10.3:</w:t>
      </w:r>
      <w:r>
        <w:rPr>
          <w:rFonts w:ascii="Tahoma"/>
          <w:color w:val="252223"/>
          <w:spacing w:val="-8"/>
        </w:rPr>
        <w:t xml:space="preserve"> </w:t>
      </w:r>
      <w:r>
        <w:rPr>
          <w:rFonts w:ascii="Tahoma"/>
          <w:color w:val="252223"/>
        </w:rPr>
        <w:t>Engage</w:t>
      </w:r>
      <w:r>
        <w:rPr>
          <w:rFonts w:ascii="Tahoma"/>
          <w:color w:val="252223"/>
          <w:spacing w:val="-8"/>
        </w:rPr>
        <w:t xml:space="preserve"> </w:t>
      </w:r>
      <w:r>
        <w:rPr>
          <w:rFonts w:ascii="Tahoma"/>
          <w:color w:val="252223"/>
        </w:rPr>
        <w:t>suicide</w:t>
      </w:r>
      <w:r>
        <w:rPr>
          <w:rFonts w:ascii="Tahoma"/>
          <w:color w:val="252223"/>
          <w:spacing w:val="-8"/>
        </w:rPr>
        <w:t xml:space="preserve"> </w:t>
      </w:r>
      <w:r>
        <w:rPr>
          <w:rFonts w:ascii="Tahoma"/>
          <w:color w:val="252223"/>
        </w:rPr>
        <w:t>attempt</w:t>
      </w:r>
      <w:r>
        <w:rPr>
          <w:rFonts w:ascii="Tahoma"/>
          <w:color w:val="252223"/>
          <w:spacing w:val="-8"/>
        </w:rPr>
        <w:t xml:space="preserve"> </w:t>
      </w:r>
      <w:r>
        <w:rPr>
          <w:rFonts w:ascii="Tahoma"/>
          <w:color w:val="252223"/>
        </w:rPr>
        <w:t>survivors</w:t>
      </w:r>
      <w:r>
        <w:rPr>
          <w:rFonts w:ascii="Tahoma"/>
          <w:color w:val="252223"/>
          <w:spacing w:val="-8"/>
        </w:rPr>
        <w:t xml:space="preserve"> </w:t>
      </w:r>
      <w:r>
        <w:rPr>
          <w:rFonts w:ascii="Tahoma"/>
          <w:color w:val="252223"/>
        </w:rPr>
        <w:t>in</w:t>
      </w:r>
      <w:r>
        <w:rPr>
          <w:rFonts w:ascii="Tahoma"/>
          <w:color w:val="252223"/>
          <w:spacing w:val="-8"/>
        </w:rPr>
        <w:t xml:space="preserve"> </w:t>
      </w:r>
      <w:r>
        <w:rPr>
          <w:rFonts w:ascii="Tahoma"/>
          <w:color w:val="252223"/>
        </w:rPr>
        <w:t>suicide</w:t>
      </w:r>
      <w:r>
        <w:rPr>
          <w:rFonts w:ascii="Tahoma"/>
          <w:color w:val="252223"/>
          <w:spacing w:val="-8"/>
        </w:rPr>
        <w:t xml:space="preserve"> </w:t>
      </w:r>
      <w:r>
        <w:rPr>
          <w:rFonts w:ascii="Tahoma"/>
          <w:color w:val="252223"/>
        </w:rPr>
        <w:t>prevention</w:t>
      </w:r>
      <w:r>
        <w:rPr>
          <w:rFonts w:ascii="Tahoma"/>
          <w:color w:val="252223"/>
          <w:spacing w:val="-8"/>
        </w:rPr>
        <w:t xml:space="preserve"> </w:t>
      </w:r>
      <w:r>
        <w:rPr>
          <w:rFonts w:ascii="Tahoma"/>
          <w:color w:val="252223"/>
        </w:rPr>
        <w:t>planning, including support services, treatment, community suicide prevention education, and the development of guidelines and protocols for suicide attempt survivor support groups.</w:t>
      </w:r>
    </w:p>
    <w:p w14:paraId="734AEAEC" w14:textId="77777777" w:rsidR="00C83B3C" w:rsidRDefault="00C83B3C">
      <w:pPr>
        <w:pStyle w:val="BodyText"/>
        <w:spacing w:before="9"/>
        <w:rPr>
          <w:rFonts w:ascii="Tahoma"/>
          <w:sz w:val="26"/>
        </w:rPr>
      </w:pPr>
    </w:p>
    <w:p w14:paraId="1C235DC4" w14:textId="77777777" w:rsidR="00C83B3C" w:rsidRDefault="00102383">
      <w:pPr>
        <w:pStyle w:val="BodyText"/>
        <w:spacing w:line="228" w:lineRule="auto"/>
        <w:ind w:left="2520" w:right="2428"/>
        <w:jc w:val="both"/>
        <w:rPr>
          <w:rFonts w:ascii="Tahoma"/>
        </w:rPr>
      </w:pPr>
      <w:r>
        <w:rPr>
          <w:rFonts w:ascii="Tahoma"/>
          <w:color w:val="252223"/>
        </w:rPr>
        <w:t>Objective</w:t>
      </w:r>
      <w:r>
        <w:rPr>
          <w:rFonts w:ascii="Tahoma"/>
          <w:color w:val="252223"/>
          <w:spacing w:val="-8"/>
        </w:rPr>
        <w:t xml:space="preserve"> </w:t>
      </w:r>
      <w:r>
        <w:rPr>
          <w:rFonts w:ascii="Tahoma"/>
          <w:color w:val="252223"/>
        </w:rPr>
        <w:t>10.4:</w:t>
      </w:r>
      <w:r>
        <w:rPr>
          <w:rFonts w:ascii="Tahoma"/>
          <w:color w:val="252223"/>
          <w:spacing w:val="-8"/>
        </w:rPr>
        <w:t xml:space="preserve"> </w:t>
      </w:r>
      <w:r>
        <w:rPr>
          <w:rFonts w:ascii="Tahoma"/>
          <w:color w:val="252223"/>
        </w:rPr>
        <w:t>Adopt,</w:t>
      </w:r>
      <w:r>
        <w:rPr>
          <w:rFonts w:ascii="Tahoma"/>
          <w:color w:val="252223"/>
          <w:spacing w:val="-8"/>
        </w:rPr>
        <w:t xml:space="preserve"> </w:t>
      </w:r>
      <w:r>
        <w:rPr>
          <w:rFonts w:ascii="Tahoma"/>
          <w:color w:val="252223"/>
        </w:rPr>
        <w:t>disseminate,</w:t>
      </w:r>
      <w:r>
        <w:rPr>
          <w:rFonts w:ascii="Tahoma"/>
          <w:color w:val="252223"/>
          <w:spacing w:val="-8"/>
        </w:rPr>
        <w:t xml:space="preserve"> </w:t>
      </w:r>
      <w:r>
        <w:rPr>
          <w:rFonts w:ascii="Tahoma"/>
          <w:color w:val="252223"/>
        </w:rPr>
        <w:t>imple</w:t>
      </w:r>
      <w:r>
        <w:rPr>
          <w:rFonts w:ascii="Tahoma"/>
          <w:color w:val="252223"/>
        </w:rPr>
        <w:t>ment,</w:t>
      </w:r>
      <w:r>
        <w:rPr>
          <w:rFonts w:ascii="Tahoma"/>
          <w:color w:val="252223"/>
          <w:spacing w:val="-8"/>
        </w:rPr>
        <w:t xml:space="preserve"> </w:t>
      </w:r>
      <w:r>
        <w:rPr>
          <w:rFonts w:ascii="Tahoma"/>
          <w:color w:val="252223"/>
        </w:rPr>
        <w:t>and</w:t>
      </w:r>
      <w:r>
        <w:rPr>
          <w:rFonts w:ascii="Tahoma"/>
          <w:color w:val="252223"/>
          <w:spacing w:val="-8"/>
        </w:rPr>
        <w:t xml:space="preserve"> </w:t>
      </w:r>
      <w:r>
        <w:rPr>
          <w:rFonts w:ascii="Tahoma"/>
          <w:color w:val="252223"/>
        </w:rPr>
        <w:t>evaluate</w:t>
      </w:r>
      <w:r>
        <w:rPr>
          <w:rFonts w:ascii="Tahoma"/>
          <w:color w:val="252223"/>
          <w:spacing w:val="-8"/>
        </w:rPr>
        <w:t xml:space="preserve"> </w:t>
      </w:r>
      <w:r>
        <w:rPr>
          <w:rFonts w:ascii="Tahoma"/>
          <w:color w:val="252223"/>
        </w:rPr>
        <w:t>guidelines</w:t>
      </w:r>
      <w:r>
        <w:rPr>
          <w:rFonts w:ascii="Tahoma"/>
          <w:color w:val="252223"/>
          <w:spacing w:val="-8"/>
        </w:rPr>
        <w:t xml:space="preserve"> </w:t>
      </w:r>
      <w:r>
        <w:rPr>
          <w:rFonts w:ascii="Tahoma"/>
          <w:color w:val="252223"/>
        </w:rPr>
        <w:t>for communities</w:t>
      </w:r>
      <w:r>
        <w:rPr>
          <w:rFonts w:ascii="Tahoma"/>
          <w:color w:val="252223"/>
          <w:spacing w:val="-3"/>
        </w:rPr>
        <w:t xml:space="preserve"> </w:t>
      </w:r>
      <w:r>
        <w:rPr>
          <w:rFonts w:ascii="Tahoma"/>
          <w:color w:val="252223"/>
        </w:rPr>
        <w:t>to</w:t>
      </w:r>
      <w:r>
        <w:rPr>
          <w:rFonts w:ascii="Tahoma"/>
          <w:color w:val="252223"/>
          <w:spacing w:val="-3"/>
        </w:rPr>
        <w:t xml:space="preserve"> </w:t>
      </w:r>
      <w:r>
        <w:rPr>
          <w:rFonts w:ascii="Tahoma"/>
          <w:color w:val="252223"/>
        </w:rPr>
        <w:t>respond</w:t>
      </w:r>
      <w:r>
        <w:rPr>
          <w:rFonts w:ascii="Tahoma"/>
          <w:color w:val="252223"/>
          <w:spacing w:val="-3"/>
        </w:rPr>
        <w:t xml:space="preserve"> </w:t>
      </w:r>
      <w:r>
        <w:rPr>
          <w:rFonts w:ascii="Tahoma"/>
          <w:color w:val="252223"/>
        </w:rPr>
        <w:t>effectively</w:t>
      </w:r>
      <w:r>
        <w:rPr>
          <w:rFonts w:ascii="Tahoma"/>
          <w:color w:val="252223"/>
          <w:spacing w:val="-3"/>
        </w:rPr>
        <w:t xml:space="preserve"> </w:t>
      </w:r>
      <w:r>
        <w:rPr>
          <w:rFonts w:ascii="Tahoma"/>
          <w:color w:val="252223"/>
        </w:rPr>
        <w:t>to</w:t>
      </w:r>
      <w:r>
        <w:rPr>
          <w:rFonts w:ascii="Tahoma"/>
          <w:color w:val="252223"/>
          <w:spacing w:val="-3"/>
        </w:rPr>
        <w:t xml:space="preserve"> </w:t>
      </w:r>
      <w:r>
        <w:rPr>
          <w:rFonts w:ascii="Tahoma"/>
          <w:color w:val="252223"/>
        </w:rPr>
        <w:t>suicide</w:t>
      </w:r>
      <w:r>
        <w:rPr>
          <w:rFonts w:ascii="Tahoma"/>
          <w:color w:val="252223"/>
          <w:spacing w:val="-3"/>
        </w:rPr>
        <w:t xml:space="preserve"> </w:t>
      </w:r>
      <w:r>
        <w:rPr>
          <w:rFonts w:ascii="Tahoma"/>
          <w:color w:val="252223"/>
        </w:rPr>
        <w:t>clusters</w:t>
      </w:r>
      <w:r>
        <w:rPr>
          <w:rFonts w:ascii="Tahoma"/>
          <w:color w:val="252223"/>
          <w:spacing w:val="-3"/>
        </w:rPr>
        <w:t xml:space="preserve"> </w:t>
      </w:r>
      <w:r>
        <w:rPr>
          <w:rFonts w:ascii="Tahoma"/>
          <w:color w:val="252223"/>
        </w:rPr>
        <w:t>and</w:t>
      </w:r>
      <w:r>
        <w:rPr>
          <w:rFonts w:ascii="Tahoma"/>
          <w:color w:val="252223"/>
          <w:spacing w:val="-3"/>
        </w:rPr>
        <w:t xml:space="preserve"> </w:t>
      </w:r>
      <w:r>
        <w:rPr>
          <w:rFonts w:ascii="Tahoma"/>
          <w:color w:val="252223"/>
        </w:rPr>
        <w:t>contagion</w:t>
      </w:r>
      <w:r>
        <w:rPr>
          <w:rFonts w:ascii="Tahoma"/>
          <w:color w:val="252223"/>
          <w:spacing w:val="-3"/>
        </w:rPr>
        <w:t xml:space="preserve"> </w:t>
      </w:r>
      <w:r>
        <w:rPr>
          <w:rFonts w:ascii="Tahoma"/>
          <w:color w:val="252223"/>
        </w:rPr>
        <w:t>within their</w:t>
      </w:r>
      <w:r>
        <w:rPr>
          <w:rFonts w:ascii="Tahoma"/>
          <w:color w:val="252223"/>
          <w:spacing w:val="-8"/>
        </w:rPr>
        <w:t xml:space="preserve"> </w:t>
      </w:r>
      <w:r>
        <w:rPr>
          <w:rFonts w:ascii="Tahoma"/>
          <w:color w:val="252223"/>
        </w:rPr>
        <w:t>cultural</w:t>
      </w:r>
      <w:r>
        <w:rPr>
          <w:rFonts w:ascii="Tahoma"/>
          <w:color w:val="252223"/>
          <w:spacing w:val="-8"/>
        </w:rPr>
        <w:t xml:space="preserve"> </w:t>
      </w:r>
      <w:r>
        <w:rPr>
          <w:rFonts w:ascii="Tahoma"/>
          <w:color w:val="252223"/>
        </w:rPr>
        <w:t>context,</w:t>
      </w:r>
      <w:r>
        <w:rPr>
          <w:rFonts w:ascii="Tahoma"/>
          <w:color w:val="252223"/>
          <w:spacing w:val="-8"/>
        </w:rPr>
        <w:t xml:space="preserve"> </w:t>
      </w:r>
      <w:r>
        <w:rPr>
          <w:rFonts w:ascii="Tahoma"/>
          <w:color w:val="252223"/>
        </w:rPr>
        <w:t>and</w:t>
      </w:r>
      <w:r>
        <w:rPr>
          <w:rFonts w:ascii="Tahoma"/>
          <w:color w:val="252223"/>
          <w:spacing w:val="-8"/>
        </w:rPr>
        <w:t xml:space="preserve"> </w:t>
      </w:r>
      <w:r>
        <w:rPr>
          <w:rFonts w:ascii="Tahoma"/>
          <w:color w:val="252223"/>
        </w:rPr>
        <w:t>support</w:t>
      </w:r>
      <w:r>
        <w:rPr>
          <w:rFonts w:ascii="Tahoma"/>
          <w:color w:val="252223"/>
          <w:spacing w:val="-8"/>
        </w:rPr>
        <w:t xml:space="preserve"> </w:t>
      </w:r>
      <w:r>
        <w:rPr>
          <w:rFonts w:ascii="Tahoma"/>
          <w:color w:val="252223"/>
        </w:rPr>
        <w:t>implementation</w:t>
      </w:r>
      <w:r>
        <w:rPr>
          <w:rFonts w:ascii="Tahoma"/>
          <w:color w:val="252223"/>
          <w:spacing w:val="-8"/>
        </w:rPr>
        <w:t xml:space="preserve"> </w:t>
      </w:r>
      <w:r>
        <w:rPr>
          <w:rFonts w:ascii="Tahoma"/>
          <w:color w:val="252223"/>
        </w:rPr>
        <w:t>with</w:t>
      </w:r>
      <w:r>
        <w:rPr>
          <w:rFonts w:ascii="Tahoma"/>
          <w:color w:val="252223"/>
          <w:spacing w:val="-8"/>
        </w:rPr>
        <w:t xml:space="preserve"> </w:t>
      </w:r>
      <w:r>
        <w:rPr>
          <w:rFonts w:ascii="Tahoma"/>
          <w:color w:val="252223"/>
        </w:rPr>
        <w:t>education,</w:t>
      </w:r>
      <w:r>
        <w:rPr>
          <w:rFonts w:ascii="Tahoma"/>
          <w:color w:val="252223"/>
          <w:spacing w:val="-8"/>
        </w:rPr>
        <w:t xml:space="preserve"> </w:t>
      </w:r>
      <w:r>
        <w:rPr>
          <w:rFonts w:ascii="Tahoma"/>
          <w:color w:val="252223"/>
        </w:rPr>
        <w:t>training, and consultation.</w:t>
      </w:r>
    </w:p>
    <w:p w14:paraId="13D0EFC3" w14:textId="77777777" w:rsidR="00C83B3C" w:rsidRDefault="00C83B3C">
      <w:pPr>
        <w:pStyle w:val="BodyText"/>
        <w:spacing w:before="9"/>
        <w:rPr>
          <w:rFonts w:ascii="Tahoma"/>
          <w:sz w:val="26"/>
        </w:rPr>
      </w:pPr>
    </w:p>
    <w:p w14:paraId="518AD139" w14:textId="77777777" w:rsidR="00C83B3C" w:rsidRDefault="00102383">
      <w:pPr>
        <w:pStyle w:val="BodyText"/>
        <w:spacing w:line="228" w:lineRule="auto"/>
        <w:ind w:left="2520" w:right="1519"/>
        <w:rPr>
          <w:rFonts w:ascii="Tahoma" w:hAnsi="Tahoma"/>
        </w:rPr>
      </w:pPr>
      <w:r>
        <w:rPr>
          <w:rFonts w:ascii="Tahoma" w:hAnsi="Tahoma"/>
          <w:color w:val="252223"/>
        </w:rPr>
        <w:t>Objective</w:t>
      </w:r>
      <w:r>
        <w:rPr>
          <w:rFonts w:ascii="Tahoma" w:hAnsi="Tahoma"/>
          <w:color w:val="252223"/>
          <w:spacing w:val="-15"/>
        </w:rPr>
        <w:t xml:space="preserve"> </w:t>
      </w:r>
      <w:r>
        <w:rPr>
          <w:rFonts w:ascii="Tahoma" w:hAnsi="Tahoma"/>
          <w:color w:val="252223"/>
        </w:rPr>
        <w:t>10.5:</w:t>
      </w:r>
      <w:r>
        <w:rPr>
          <w:rFonts w:ascii="Tahoma" w:hAnsi="Tahoma"/>
          <w:color w:val="252223"/>
          <w:spacing w:val="-15"/>
        </w:rPr>
        <w:t xml:space="preserve"> </w:t>
      </w:r>
      <w:r>
        <w:rPr>
          <w:rFonts w:ascii="Tahoma" w:hAnsi="Tahoma"/>
          <w:color w:val="252223"/>
        </w:rPr>
        <w:t>Provide</w:t>
      </w:r>
      <w:r>
        <w:rPr>
          <w:rFonts w:ascii="Tahoma" w:hAnsi="Tahoma"/>
          <w:color w:val="252223"/>
          <w:spacing w:val="-15"/>
        </w:rPr>
        <w:t xml:space="preserve"> </w:t>
      </w:r>
      <w:r>
        <w:rPr>
          <w:rFonts w:ascii="Tahoma" w:hAnsi="Tahoma"/>
          <w:color w:val="252223"/>
        </w:rPr>
        <w:t>health</w:t>
      </w:r>
      <w:r>
        <w:rPr>
          <w:rFonts w:ascii="Tahoma" w:hAnsi="Tahoma"/>
          <w:color w:val="252223"/>
          <w:spacing w:val="-15"/>
        </w:rPr>
        <w:t xml:space="preserve"> </w:t>
      </w:r>
      <w:r>
        <w:rPr>
          <w:rFonts w:ascii="Tahoma" w:hAnsi="Tahoma"/>
          <w:color w:val="252223"/>
        </w:rPr>
        <w:t>care</w:t>
      </w:r>
      <w:r>
        <w:rPr>
          <w:rFonts w:ascii="Tahoma" w:hAnsi="Tahoma"/>
          <w:color w:val="252223"/>
          <w:spacing w:val="-15"/>
        </w:rPr>
        <w:t xml:space="preserve"> </w:t>
      </w:r>
      <w:r>
        <w:rPr>
          <w:rFonts w:ascii="Tahoma" w:hAnsi="Tahoma"/>
          <w:color w:val="252223"/>
        </w:rPr>
        <w:t>providers,</w:t>
      </w:r>
      <w:r>
        <w:rPr>
          <w:rFonts w:ascii="Tahoma" w:hAnsi="Tahoma"/>
          <w:color w:val="252223"/>
          <w:spacing w:val="-15"/>
        </w:rPr>
        <w:t xml:space="preserve"> </w:t>
      </w:r>
      <w:r>
        <w:rPr>
          <w:rFonts w:ascii="Tahoma" w:hAnsi="Tahoma"/>
          <w:color w:val="252223"/>
        </w:rPr>
        <w:t>ﬁ</w:t>
      </w:r>
      <w:r>
        <w:rPr>
          <w:rFonts w:ascii="Tahoma" w:hAnsi="Tahoma"/>
          <w:color w:val="252223"/>
        </w:rPr>
        <w:t>rst</w:t>
      </w:r>
      <w:r>
        <w:rPr>
          <w:rFonts w:ascii="Tahoma" w:hAnsi="Tahoma"/>
          <w:color w:val="252223"/>
          <w:spacing w:val="-15"/>
        </w:rPr>
        <w:t xml:space="preserve"> </w:t>
      </w:r>
      <w:r>
        <w:rPr>
          <w:rFonts w:ascii="Tahoma" w:hAnsi="Tahoma"/>
          <w:color w:val="252223"/>
        </w:rPr>
        <w:t>responders,</w:t>
      </w:r>
      <w:r>
        <w:rPr>
          <w:rFonts w:ascii="Tahoma" w:hAnsi="Tahoma"/>
          <w:color w:val="252223"/>
          <w:spacing w:val="-15"/>
        </w:rPr>
        <w:t xml:space="preserve"> </w:t>
      </w:r>
      <w:r>
        <w:rPr>
          <w:rFonts w:ascii="Tahoma" w:hAnsi="Tahoma"/>
          <w:color w:val="252223"/>
        </w:rPr>
        <w:t>and</w:t>
      </w:r>
      <w:r>
        <w:rPr>
          <w:rFonts w:ascii="Tahoma" w:hAnsi="Tahoma"/>
          <w:color w:val="252223"/>
          <w:spacing w:val="-15"/>
        </w:rPr>
        <w:t xml:space="preserve"> </w:t>
      </w:r>
      <w:r>
        <w:rPr>
          <w:rFonts w:ascii="Tahoma" w:hAnsi="Tahoma"/>
          <w:color w:val="252223"/>
        </w:rPr>
        <w:t>others</w:t>
      </w:r>
      <w:r>
        <w:rPr>
          <w:rFonts w:ascii="Tahoma" w:hAnsi="Tahoma"/>
          <w:color w:val="252223"/>
          <w:spacing w:val="-15"/>
        </w:rPr>
        <w:t xml:space="preserve"> </w:t>
      </w:r>
      <w:r>
        <w:rPr>
          <w:rFonts w:ascii="Tahoma" w:hAnsi="Tahoma"/>
          <w:color w:val="252223"/>
        </w:rPr>
        <w:t>with</w:t>
      </w:r>
      <w:r>
        <w:rPr>
          <w:rFonts w:ascii="Tahoma" w:hAnsi="Tahoma"/>
          <w:color w:val="252223"/>
          <w:spacing w:val="-15"/>
        </w:rPr>
        <w:t xml:space="preserve"> </w:t>
      </w:r>
      <w:r>
        <w:rPr>
          <w:rFonts w:ascii="Tahoma" w:hAnsi="Tahoma"/>
          <w:color w:val="252223"/>
        </w:rPr>
        <w:t>care and support when a patient under their care dies by suicide.</w:t>
      </w:r>
    </w:p>
    <w:p w14:paraId="55895930" w14:textId="77777777" w:rsidR="00C83B3C" w:rsidRDefault="00C83B3C">
      <w:pPr>
        <w:pStyle w:val="BodyText"/>
        <w:spacing w:before="7"/>
        <w:rPr>
          <w:rFonts w:ascii="Tahoma"/>
          <w:sz w:val="33"/>
        </w:rPr>
      </w:pPr>
    </w:p>
    <w:p w14:paraId="112F6C58" w14:textId="77777777" w:rsidR="00C83B3C" w:rsidRDefault="00102383">
      <w:pPr>
        <w:pStyle w:val="Heading3"/>
        <w:jc w:val="both"/>
      </w:pPr>
      <w:r>
        <w:rPr>
          <w:color w:val="CD222A"/>
          <w:w w:val="85"/>
        </w:rPr>
        <w:t>Strategic</w:t>
      </w:r>
      <w:r>
        <w:rPr>
          <w:color w:val="CD222A"/>
          <w:spacing w:val="27"/>
        </w:rPr>
        <w:t xml:space="preserve"> </w:t>
      </w:r>
      <w:r>
        <w:rPr>
          <w:color w:val="CD222A"/>
          <w:w w:val="85"/>
        </w:rPr>
        <w:t>Direction</w:t>
      </w:r>
      <w:r>
        <w:rPr>
          <w:color w:val="CD222A"/>
          <w:spacing w:val="27"/>
        </w:rPr>
        <w:t xml:space="preserve"> </w:t>
      </w:r>
      <w:r>
        <w:rPr>
          <w:color w:val="CD222A"/>
          <w:w w:val="85"/>
        </w:rPr>
        <w:t>4:</w:t>
      </w:r>
      <w:r>
        <w:rPr>
          <w:color w:val="CD222A"/>
          <w:spacing w:val="27"/>
        </w:rPr>
        <w:t xml:space="preserve"> </w:t>
      </w:r>
      <w:r>
        <w:rPr>
          <w:color w:val="CD222A"/>
          <w:w w:val="85"/>
        </w:rPr>
        <w:t>Surveillance,</w:t>
      </w:r>
      <w:r>
        <w:rPr>
          <w:color w:val="CD222A"/>
          <w:spacing w:val="28"/>
        </w:rPr>
        <w:t xml:space="preserve"> </w:t>
      </w:r>
      <w:r>
        <w:rPr>
          <w:color w:val="CD222A"/>
          <w:w w:val="85"/>
        </w:rPr>
        <w:t>Research,</w:t>
      </w:r>
      <w:r>
        <w:rPr>
          <w:color w:val="CD222A"/>
          <w:spacing w:val="27"/>
        </w:rPr>
        <w:t xml:space="preserve"> </w:t>
      </w:r>
      <w:r>
        <w:rPr>
          <w:color w:val="CD222A"/>
          <w:w w:val="85"/>
        </w:rPr>
        <w:t>and</w:t>
      </w:r>
      <w:r>
        <w:rPr>
          <w:color w:val="CD222A"/>
          <w:spacing w:val="27"/>
        </w:rPr>
        <w:t xml:space="preserve"> </w:t>
      </w:r>
      <w:r>
        <w:rPr>
          <w:color w:val="CD222A"/>
          <w:spacing w:val="-2"/>
          <w:w w:val="85"/>
        </w:rPr>
        <w:t>Evaluation</w:t>
      </w:r>
    </w:p>
    <w:p w14:paraId="635C20A4" w14:textId="77777777" w:rsidR="00C83B3C" w:rsidRDefault="00102383">
      <w:pPr>
        <w:pStyle w:val="Heading4"/>
        <w:spacing w:before="261" w:line="237" w:lineRule="auto"/>
        <w:ind w:right="2366"/>
        <w:jc w:val="both"/>
      </w:pPr>
      <w:r>
        <w:rPr>
          <w:color w:val="CD222A"/>
          <w:spacing w:val="-2"/>
          <w:w w:val="90"/>
        </w:rPr>
        <w:t>GOAL</w:t>
      </w:r>
      <w:r>
        <w:rPr>
          <w:color w:val="CD222A"/>
          <w:spacing w:val="-6"/>
          <w:w w:val="90"/>
        </w:rPr>
        <w:t xml:space="preserve"> </w:t>
      </w:r>
      <w:r>
        <w:rPr>
          <w:color w:val="CD222A"/>
          <w:spacing w:val="-2"/>
          <w:w w:val="90"/>
        </w:rPr>
        <w:t>11.</w:t>
      </w:r>
      <w:r>
        <w:rPr>
          <w:color w:val="CD222A"/>
          <w:spacing w:val="-6"/>
          <w:w w:val="90"/>
        </w:rPr>
        <w:t xml:space="preserve"> </w:t>
      </w:r>
      <w:r>
        <w:rPr>
          <w:color w:val="CD222A"/>
          <w:spacing w:val="-2"/>
          <w:w w:val="90"/>
        </w:rPr>
        <w:t>Increase</w:t>
      </w:r>
      <w:r>
        <w:rPr>
          <w:color w:val="CD222A"/>
          <w:spacing w:val="-6"/>
          <w:w w:val="90"/>
        </w:rPr>
        <w:t xml:space="preserve"> </w:t>
      </w:r>
      <w:r>
        <w:rPr>
          <w:color w:val="CD222A"/>
          <w:spacing w:val="-2"/>
          <w:w w:val="90"/>
        </w:rPr>
        <w:t>the</w:t>
      </w:r>
      <w:r>
        <w:rPr>
          <w:color w:val="CD222A"/>
          <w:spacing w:val="-6"/>
          <w:w w:val="90"/>
        </w:rPr>
        <w:t xml:space="preserve"> </w:t>
      </w:r>
      <w:r>
        <w:rPr>
          <w:color w:val="CD222A"/>
          <w:spacing w:val="-2"/>
          <w:w w:val="90"/>
        </w:rPr>
        <w:t>timeliness</w:t>
      </w:r>
      <w:r>
        <w:rPr>
          <w:color w:val="CD222A"/>
          <w:spacing w:val="-6"/>
          <w:w w:val="90"/>
        </w:rPr>
        <w:t xml:space="preserve"> </w:t>
      </w:r>
      <w:r>
        <w:rPr>
          <w:color w:val="CD222A"/>
          <w:spacing w:val="-2"/>
          <w:w w:val="90"/>
        </w:rPr>
        <w:t>and</w:t>
      </w:r>
      <w:r>
        <w:rPr>
          <w:color w:val="CD222A"/>
          <w:spacing w:val="-6"/>
          <w:w w:val="90"/>
        </w:rPr>
        <w:t xml:space="preserve"> </w:t>
      </w:r>
      <w:r>
        <w:rPr>
          <w:color w:val="CD222A"/>
          <w:spacing w:val="-2"/>
          <w:w w:val="90"/>
        </w:rPr>
        <w:t>usefulness</w:t>
      </w:r>
      <w:r>
        <w:rPr>
          <w:color w:val="CD222A"/>
          <w:spacing w:val="-6"/>
          <w:w w:val="90"/>
        </w:rPr>
        <w:t xml:space="preserve"> </w:t>
      </w:r>
      <w:r>
        <w:rPr>
          <w:color w:val="CD222A"/>
          <w:spacing w:val="-2"/>
          <w:w w:val="90"/>
        </w:rPr>
        <w:t>of</w:t>
      </w:r>
      <w:r>
        <w:rPr>
          <w:color w:val="CD222A"/>
          <w:spacing w:val="-6"/>
          <w:w w:val="90"/>
        </w:rPr>
        <w:t xml:space="preserve"> </w:t>
      </w:r>
      <w:r>
        <w:rPr>
          <w:color w:val="CD222A"/>
          <w:spacing w:val="-2"/>
          <w:w w:val="90"/>
        </w:rPr>
        <w:t>national</w:t>
      </w:r>
      <w:r>
        <w:rPr>
          <w:color w:val="CD222A"/>
          <w:spacing w:val="-6"/>
          <w:w w:val="90"/>
        </w:rPr>
        <w:t xml:space="preserve"> </w:t>
      </w:r>
      <w:r>
        <w:rPr>
          <w:color w:val="CD222A"/>
          <w:spacing w:val="-2"/>
          <w:w w:val="90"/>
        </w:rPr>
        <w:t xml:space="preserve">surveillance </w:t>
      </w:r>
      <w:r>
        <w:rPr>
          <w:color w:val="CD222A"/>
          <w:w w:val="85"/>
        </w:rPr>
        <w:t xml:space="preserve">systems relevant to suicide prevention and improve the ability to collect, </w:t>
      </w:r>
      <w:r>
        <w:rPr>
          <w:color w:val="CD222A"/>
          <w:w w:val="90"/>
        </w:rPr>
        <w:t>analyze,</w:t>
      </w:r>
      <w:r>
        <w:rPr>
          <w:color w:val="CD222A"/>
          <w:spacing w:val="-4"/>
          <w:w w:val="90"/>
        </w:rPr>
        <w:t xml:space="preserve"> </w:t>
      </w:r>
      <w:r>
        <w:rPr>
          <w:color w:val="CD222A"/>
          <w:w w:val="90"/>
        </w:rPr>
        <w:t>and</w:t>
      </w:r>
      <w:r>
        <w:rPr>
          <w:color w:val="CD222A"/>
          <w:spacing w:val="-4"/>
          <w:w w:val="90"/>
        </w:rPr>
        <w:t xml:space="preserve"> </w:t>
      </w:r>
      <w:r>
        <w:rPr>
          <w:color w:val="CD222A"/>
          <w:w w:val="90"/>
        </w:rPr>
        <w:t>use</w:t>
      </w:r>
      <w:r>
        <w:rPr>
          <w:color w:val="CD222A"/>
          <w:spacing w:val="-4"/>
          <w:w w:val="90"/>
        </w:rPr>
        <w:t xml:space="preserve"> </w:t>
      </w:r>
      <w:r>
        <w:rPr>
          <w:color w:val="CD222A"/>
          <w:w w:val="90"/>
        </w:rPr>
        <w:t>this</w:t>
      </w:r>
      <w:r>
        <w:rPr>
          <w:color w:val="CD222A"/>
          <w:spacing w:val="-4"/>
          <w:w w:val="90"/>
        </w:rPr>
        <w:t xml:space="preserve"> </w:t>
      </w:r>
      <w:r>
        <w:rPr>
          <w:color w:val="CD222A"/>
          <w:w w:val="90"/>
        </w:rPr>
        <w:t>information</w:t>
      </w:r>
      <w:r>
        <w:rPr>
          <w:color w:val="CD222A"/>
          <w:spacing w:val="-4"/>
          <w:w w:val="90"/>
        </w:rPr>
        <w:t xml:space="preserve"> </w:t>
      </w:r>
      <w:r>
        <w:rPr>
          <w:color w:val="CD222A"/>
          <w:w w:val="90"/>
        </w:rPr>
        <w:t>for</w:t>
      </w:r>
      <w:r>
        <w:rPr>
          <w:color w:val="CD222A"/>
          <w:spacing w:val="-4"/>
          <w:w w:val="90"/>
        </w:rPr>
        <w:t xml:space="preserve"> </w:t>
      </w:r>
      <w:r>
        <w:rPr>
          <w:color w:val="CD222A"/>
          <w:w w:val="90"/>
        </w:rPr>
        <w:t>action.</w:t>
      </w:r>
    </w:p>
    <w:p w14:paraId="605D2804" w14:textId="77777777" w:rsidR="00C83B3C" w:rsidRDefault="00102383">
      <w:pPr>
        <w:pStyle w:val="BodyText"/>
        <w:spacing w:before="182" w:line="518" w:lineRule="auto"/>
        <w:ind w:left="2520" w:right="2508"/>
        <w:jc w:val="both"/>
        <w:rPr>
          <w:rFonts w:ascii="Tahoma"/>
        </w:rPr>
      </w:pPr>
      <w:r>
        <w:rPr>
          <w:rFonts w:ascii="Tahoma"/>
          <w:color w:val="252223"/>
        </w:rPr>
        <w:t>Objective 11.1: Improve the timeliness of reporting vital records data. Objective</w:t>
      </w:r>
      <w:r>
        <w:rPr>
          <w:rFonts w:ascii="Tahoma"/>
          <w:color w:val="252223"/>
          <w:spacing w:val="-9"/>
        </w:rPr>
        <w:t xml:space="preserve"> </w:t>
      </w:r>
      <w:r>
        <w:rPr>
          <w:rFonts w:ascii="Tahoma"/>
          <w:color w:val="252223"/>
        </w:rPr>
        <w:t>11.2:</w:t>
      </w:r>
      <w:r>
        <w:rPr>
          <w:rFonts w:ascii="Tahoma"/>
          <w:color w:val="252223"/>
          <w:spacing w:val="-9"/>
        </w:rPr>
        <w:t xml:space="preserve"> </w:t>
      </w:r>
      <w:r>
        <w:rPr>
          <w:rFonts w:ascii="Tahoma"/>
          <w:color w:val="252223"/>
        </w:rPr>
        <w:t>Improve</w:t>
      </w:r>
      <w:r>
        <w:rPr>
          <w:rFonts w:ascii="Tahoma"/>
          <w:color w:val="252223"/>
          <w:spacing w:val="-9"/>
        </w:rPr>
        <w:t xml:space="preserve"> </w:t>
      </w:r>
      <w:r>
        <w:rPr>
          <w:rFonts w:ascii="Tahoma"/>
          <w:color w:val="252223"/>
        </w:rPr>
        <w:t>the</w:t>
      </w:r>
      <w:r>
        <w:rPr>
          <w:rFonts w:ascii="Tahoma"/>
          <w:color w:val="252223"/>
          <w:spacing w:val="-8"/>
        </w:rPr>
        <w:t xml:space="preserve"> </w:t>
      </w:r>
      <w:r>
        <w:rPr>
          <w:rFonts w:ascii="Tahoma"/>
          <w:color w:val="252223"/>
        </w:rPr>
        <w:t>usefulness</w:t>
      </w:r>
      <w:r>
        <w:rPr>
          <w:rFonts w:ascii="Tahoma"/>
          <w:color w:val="252223"/>
          <w:spacing w:val="-9"/>
        </w:rPr>
        <w:t xml:space="preserve"> </w:t>
      </w:r>
      <w:r>
        <w:rPr>
          <w:rFonts w:ascii="Tahoma"/>
          <w:color w:val="252223"/>
        </w:rPr>
        <w:t>and</w:t>
      </w:r>
      <w:r>
        <w:rPr>
          <w:rFonts w:ascii="Tahoma"/>
          <w:color w:val="252223"/>
          <w:spacing w:val="-9"/>
        </w:rPr>
        <w:t xml:space="preserve"> </w:t>
      </w:r>
      <w:r>
        <w:rPr>
          <w:rFonts w:ascii="Tahoma"/>
          <w:color w:val="252223"/>
        </w:rPr>
        <w:t>quality</w:t>
      </w:r>
      <w:r>
        <w:rPr>
          <w:rFonts w:ascii="Tahoma"/>
          <w:color w:val="252223"/>
          <w:spacing w:val="-9"/>
        </w:rPr>
        <w:t xml:space="preserve"> </w:t>
      </w:r>
      <w:r>
        <w:rPr>
          <w:rFonts w:ascii="Tahoma"/>
          <w:color w:val="252223"/>
        </w:rPr>
        <w:t>of</w:t>
      </w:r>
      <w:r>
        <w:rPr>
          <w:rFonts w:ascii="Tahoma"/>
          <w:color w:val="252223"/>
          <w:spacing w:val="-8"/>
        </w:rPr>
        <w:t xml:space="preserve"> </w:t>
      </w:r>
      <w:r>
        <w:rPr>
          <w:rFonts w:ascii="Tahoma"/>
          <w:color w:val="252223"/>
        </w:rPr>
        <w:t>suicide-related</w:t>
      </w:r>
      <w:r>
        <w:rPr>
          <w:rFonts w:ascii="Tahoma"/>
          <w:color w:val="252223"/>
          <w:spacing w:val="-9"/>
        </w:rPr>
        <w:t xml:space="preserve"> </w:t>
      </w:r>
      <w:r>
        <w:rPr>
          <w:rFonts w:ascii="Tahoma"/>
          <w:color w:val="252223"/>
          <w:spacing w:val="-2"/>
        </w:rPr>
        <w:t>data.</w:t>
      </w:r>
    </w:p>
    <w:p w14:paraId="70D505A1" w14:textId="77777777" w:rsidR="00C83B3C" w:rsidRDefault="00102383">
      <w:pPr>
        <w:pStyle w:val="BodyText"/>
        <w:spacing w:before="9" w:line="228" w:lineRule="auto"/>
        <w:ind w:left="2520" w:right="1762"/>
        <w:rPr>
          <w:rFonts w:ascii="Tahoma"/>
        </w:rPr>
      </w:pPr>
      <w:r>
        <w:rPr>
          <w:rFonts w:ascii="Tahoma"/>
          <w:color w:val="252223"/>
        </w:rPr>
        <w:t>Objective 11.3: Improve and expand state/territorial, tribal, and local public health</w:t>
      </w:r>
      <w:r>
        <w:rPr>
          <w:rFonts w:ascii="Tahoma"/>
          <w:color w:val="252223"/>
          <w:spacing w:val="-11"/>
        </w:rPr>
        <w:t xml:space="preserve"> </w:t>
      </w:r>
      <w:r>
        <w:rPr>
          <w:rFonts w:ascii="Tahoma"/>
          <w:color w:val="252223"/>
        </w:rPr>
        <w:t>capacity</w:t>
      </w:r>
      <w:r>
        <w:rPr>
          <w:rFonts w:ascii="Tahoma"/>
          <w:color w:val="252223"/>
          <w:spacing w:val="-11"/>
        </w:rPr>
        <w:t xml:space="preserve"> </w:t>
      </w:r>
      <w:r>
        <w:rPr>
          <w:rFonts w:ascii="Tahoma"/>
          <w:color w:val="252223"/>
        </w:rPr>
        <w:t>to</w:t>
      </w:r>
      <w:r>
        <w:rPr>
          <w:rFonts w:ascii="Tahoma"/>
          <w:color w:val="252223"/>
          <w:spacing w:val="-11"/>
        </w:rPr>
        <w:t xml:space="preserve"> </w:t>
      </w:r>
      <w:r>
        <w:rPr>
          <w:rFonts w:ascii="Tahoma"/>
          <w:color w:val="252223"/>
        </w:rPr>
        <w:t>routinely</w:t>
      </w:r>
      <w:r>
        <w:rPr>
          <w:rFonts w:ascii="Tahoma"/>
          <w:color w:val="252223"/>
          <w:spacing w:val="-11"/>
        </w:rPr>
        <w:t xml:space="preserve"> </w:t>
      </w:r>
      <w:r>
        <w:rPr>
          <w:rFonts w:ascii="Tahoma"/>
          <w:color w:val="252223"/>
        </w:rPr>
        <w:t>collect,</w:t>
      </w:r>
      <w:r>
        <w:rPr>
          <w:rFonts w:ascii="Tahoma"/>
          <w:color w:val="252223"/>
          <w:spacing w:val="-11"/>
        </w:rPr>
        <w:t xml:space="preserve"> </w:t>
      </w:r>
      <w:r>
        <w:rPr>
          <w:rFonts w:ascii="Tahoma"/>
          <w:color w:val="252223"/>
        </w:rPr>
        <w:t>analyze,</w:t>
      </w:r>
      <w:r>
        <w:rPr>
          <w:rFonts w:ascii="Tahoma"/>
          <w:color w:val="252223"/>
          <w:spacing w:val="-11"/>
        </w:rPr>
        <w:t xml:space="preserve"> </w:t>
      </w:r>
      <w:r>
        <w:rPr>
          <w:rFonts w:ascii="Tahoma"/>
          <w:color w:val="252223"/>
        </w:rPr>
        <w:t>report,</w:t>
      </w:r>
      <w:r>
        <w:rPr>
          <w:rFonts w:ascii="Tahoma"/>
          <w:color w:val="252223"/>
          <w:spacing w:val="-11"/>
        </w:rPr>
        <w:t xml:space="preserve"> </w:t>
      </w:r>
      <w:r>
        <w:rPr>
          <w:rFonts w:ascii="Tahoma"/>
          <w:color w:val="252223"/>
        </w:rPr>
        <w:t>and</w:t>
      </w:r>
      <w:r>
        <w:rPr>
          <w:rFonts w:ascii="Tahoma"/>
          <w:color w:val="252223"/>
          <w:spacing w:val="-11"/>
        </w:rPr>
        <w:t xml:space="preserve"> </w:t>
      </w:r>
      <w:r>
        <w:rPr>
          <w:rFonts w:ascii="Tahoma"/>
          <w:color w:val="252223"/>
        </w:rPr>
        <w:t>use</w:t>
      </w:r>
      <w:r>
        <w:rPr>
          <w:rFonts w:ascii="Tahoma"/>
          <w:color w:val="252223"/>
          <w:spacing w:val="-11"/>
        </w:rPr>
        <w:t xml:space="preserve"> </w:t>
      </w:r>
      <w:r>
        <w:rPr>
          <w:rFonts w:ascii="Tahoma"/>
          <w:color w:val="252223"/>
        </w:rPr>
        <w:t>suicide-related</w:t>
      </w:r>
      <w:r>
        <w:rPr>
          <w:rFonts w:ascii="Tahoma"/>
          <w:color w:val="252223"/>
          <w:spacing w:val="-11"/>
        </w:rPr>
        <w:t xml:space="preserve"> </w:t>
      </w:r>
      <w:r>
        <w:rPr>
          <w:rFonts w:ascii="Tahoma"/>
          <w:color w:val="252223"/>
        </w:rPr>
        <w:t>data</w:t>
      </w:r>
      <w:r>
        <w:rPr>
          <w:rFonts w:ascii="Tahoma"/>
          <w:color w:val="252223"/>
          <w:spacing w:val="-11"/>
        </w:rPr>
        <w:t xml:space="preserve"> </w:t>
      </w:r>
      <w:r>
        <w:rPr>
          <w:rFonts w:ascii="Tahoma"/>
          <w:color w:val="252223"/>
        </w:rPr>
        <w:t>to implement prevention efforts and inform policy decisions.</w:t>
      </w:r>
    </w:p>
    <w:p w14:paraId="3745EC12" w14:textId="77777777" w:rsidR="00C83B3C" w:rsidRDefault="00C83B3C">
      <w:pPr>
        <w:spacing w:line="228" w:lineRule="auto"/>
        <w:rPr>
          <w:rFonts w:ascii="Tahoma"/>
        </w:rPr>
        <w:sectPr w:rsidR="00C83B3C">
          <w:pgSz w:w="12240" w:h="15840"/>
          <w:pgMar w:top="0" w:right="0" w:bottom="800" w:left="0" w:header="0" w:footer="608" w:gutter="0"/>
          <w:cols w:space="720"/>
        </w:sectPr>
      </w:pPr>
    </w:p>
    <w:p w14:paraId="107E4EAD" w14:textId="77777777" w:rsidR="00C83B3C" w:rsidRDefault="00C83B3C">
      <w:pPr>
        <w:pStyle w:val="BodyText"/>
        <w:rPr>
          <w:rFonts w:ascii="Tahoma"/>
          <w:sz w:val="20"/>
        </w:rPr>
      </w:pPr>
    </w:p>
    <w:p w14:paraId="589CF80C" w14:textId="77777777" w:rsidR="00C83B3C" w:rsidRDefault="00C83B3C">
      <w:pPr>
        <w:pStyle w:val="BodyText"/>
        <w:rPr>
          <w:rFonts w:ascii="Tahoma"/>
          <w:sz w:val="20"/>
        </w:rPr>
      </w:pPr>
    </w:p>
    <w:p w14:paraId="18E4BCDA" w14:textId="77777777" w:rsidR="00C83B3C" w:rsidRDefault="00C83B3C">
      <w:pPr>
        <w:pStyle w:val="BodyText"/>
        <w:spacing w:before="3"/>
        <w:rPr>
          <w:rFonts w:ascii="Tahoma"/>
          <w:sz w:val="24"/>
        </w:rPr>
      </w:pPr>
    </w:p>
    <w:p w14:paraId="1A2DBE88" w14:textId="77777777" w:rsidR="00C83B3C" w:rsidRDefault="00102383">
      <w:pPr>
        <w:spacing w:before="102"/>
        <w:ind w:left="5974"/>
        <w:rPr>
          <w:rFonts w:ascii="Trebuchet MS"/>
          <w:sz w:val="20"/>
        </w:rPr>
      </w:pPr>
      <w:r>
        <w:pict w14:anchorId="1EBE4EF6">
          <v:group id="docshapegroup771" o:spid="_x0000_s2893" style="position:absolute;left:0;text-align:left;margin-left:0;margin-top:-38.8pt;width:179.2pt;height:144.35pt;z-index:-20216320;mso-position-horizontal-relative:page" coordorigin=",-776" coordsize="3584,2887">
            <v:shape id="docshape772" o:spid="_x0000_s2899"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773" o:spid="_x0000_s2898"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774" o:spid="_x0000_s2897"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775" o:spid="_x0000_s2896" style="position:absolute;top:-777;width:582;height:416" coordorigin=",-776" coordsize="582,416" path="m581,-776l,-776r,416l129,-456r129,-94l388,-642r131,-91l581,-776xe" fillcolor="#454755" stroked="f">
              <v:path arrowok="t"/>
            </v:shape>
            <v:shape id="docshape776" o:spid="_x0000_s2895" style="position:absolute;top:-777;width:1426;height:1007" coordorigin=",-776" coordsize="1426,1007" path="m1425,-776r-1087,l249,-714r-131,94l,-532,,231,108,145,235,47,362,-50r129,-95l621,-239r131,-93l884,-423r133,-90l1152,-601r135,-87l1425,-776xe" fillcolor="#cd222b" stroked="f">
              <v:path arrowok="t"/>
            </v:shape>
            <v:shape id="docshape777" o:spid="_x0000_s2894"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67F317E2" w14:textId="77777777" w:rsidR="00C83B3C" w:rsidRDefault="00C83B3C">
      <w:pPr>
        <w:pStyle w:val="BodyText"/>
        <w:rPr>
          <w:rFonts w:ascii="Trebuchet MS"/>
          <w:sz w:val="20"/>
        </w:rPr>
      </w:pPr>
    </w:p>
    <w:p w14:paraId="73E826F2" w14:textId="77777777" w:rsidR="00C83B3C" w:rsidRDefault="00C83B3C">
      <w:pPr>
        <w:pStyle w:val="BodyText"/>
        <w:spacing w:before="3"/>
        <w:rPr>
          <w:rFonts w:ascii="Trebuchet MS"/>
          <w:sz w:val="26"/>
        </w:rPr>
      </w:pPr>
    </w:p>
    <w:p w14:paraId="2C2AF6B2" w14:textId="77777777" w:rsidR="00C83B3C" w:rsidRDefault="00102383">
      <w:pPr>
        <w:pStyle w:val="BodyText"/>
        <w:spacing w:before="103" w:line="228" w:lineRule="auto"/>
        <w:ind w:left="2520" w:right="1519"/>
        <w:rPr>
          <w:rFonts w:ascii="Tahoma"/>
        </w:rPr>
      </w:pPr>
      <w:r>
        <w:rPr>
          <w:rFonts w:ascii="Tahoma"/>
          <w:color w:val="252223"/>
        </w:rPr>
        <w:t>Objective</w:t>
      </w:r>
      <w:r>
        <w:rPr>
          <w:rFonts w:ascii="Tahoma"/>
          <w:color w:val="252223"/>
          <w:spacing w:val="-3"/>
        </w:rPr>
        <w:t xml:space="preserve"> </w:t>
      </w:r>
      <w:r>
        <w:rPr>
          <w:rFonts w:ascii="Tahoma"/>
          <w:color w:val="252223"/>
        </w:rPr>
        <w:t>11.4:</w:t>
      </w:r>
      <w:r>
        <w:rPr>
          <w:rFonts w:ascii="Tahoma"/>
          <w:color w:val="252223"/>
          <w:spacing w:val="-3"/>
        </w:rPr>
        <w:t xml:space="preserve"> </w:t>
      </w:r>
      <w:r>
        <w:rPr>
          <w:rFonts w:ascii="Tahoma"/>
          <w:color w:val="252223"/>
        </w:rPr>
        <w:t>Increase</w:t>
      </w:r>
      <w:r>
        <w:rPr>
          <w:rFonts w:ascii="Tahoma"/>
          <w:color w:val="252223"/>
          <w:spacing w:val="-3"/>
        </w:rPr>
        <w:t xml:space="preserve"> </w:t>
      </w:r>
      <w:r>
        <w:rPr>
          <w:rFonts w:ascii="Tahoma"/>
          <w:color w:val="252223"/>
        </w:rPr>
        <w:t>the</w:t>
      </w:r>
      <w:r>
        <w:rPr>
          <w:rFonts w:ascii="Tahoma"/>
          <w:color w:val="252223"/>
          <w:spacing w:val="-3"/>
        </w:rPr>
        <w:t xml:space="preserve"> </w:t>
      </w:r>
      <w:r>
        <w:rPr>
          <w:rFonts w:ascii="Tahoma"/>
          <w:color w:val="252223"/>
        </w:rPr>
        <w:t>number</w:t>
      </w:r>
      <w:r>
        <w:rPr>
          <w:rFonts w:ascii="Tahoma"/>
          <w:color w:val="252223"/>
          <w:spacing w:val="-3"/>
        </w:rPr>
        <w:t xml:space="preserve"> </w:t>
      </w:r>
      <w:r>
        <w:rPr>
          <w:rFonts w:ascii="Tahoma"/>
          <w:color w:val="252223"/>
        </w:rPr>
        <w:t>of</w:t>
      </w:r>
      <w:r>
        <w:rPr>
          <w:rFonts w:ascii="Tahoma"/>
          <w:color w:val="252223"/>
          <w:spacing w:val="-3"/>
        </w:rPr>
        <w:t xml:space="preserve"> </w:t>
      </w:r>
      <w:r>
        <w:rPr>
          <w:rFonts w:ascii="Tahoma"/>
          <w:color w:val="252223"/>
        </w:rPr>
        <w:t>nationally</w:t>
      </w:r>
      <w:r>
        <w:rPr>
          <w:rFonts w:ascii="Tahoma"/>
          <w:color w:val="252223"/>
          <w:spacing w:val="-3"/>
        </w:rPr>
        <w:t xml:space="preserve"> </w:t>
      </w:r>
      <w:r>
        <w:rPr>
          <w:rFonts w:ascii="Tahoma"/>
          <w:color w:val="252223"/>
        </w:rPr>
        <w:t>representative</w:t>
      </w:r>
      <w:r>
        <w:rPr>
          <w:rFonts w:ascii="Tahoma"/>
          <w:color w:val="252223"/>
          <w:spacing w:val="-3"/>
        </w:rPr>
        <w:t xml:space="preserve"> </w:t>
      </w:r>
      <w:r>
        <w:rPr>
          <w:rFonts w:ascii="Tahoma"/>
          <w:color w:val="252223"/>
        </w:rPr>
        <w:t>surveys</w:t>
      </w:r>
      <w:r>
        <w:rPr>
          <w:rFonts w:ascii="Tahoma"/>
          <w:color w:val="252223"/>
          <w:spacing w:val="-3"/>
        </w:rPr>
        <w:t xml:space="preserve"> </w:t>
      </w:r>
      <w:r>
        <w:rPr>
          <w:rFonts w:ascii="Tahoma"/>
          <w:color w:val="252223"/>
        </w:rPr>
        <w:t>and</w:t>
      </w:r>
      <w:r>
        <w:rPr>
          <w:rFonts w:ascii="Tahoma"/>
          <w:color w:val="252223"/>
          <w:spacing w:val="-3"/>
        </w:rPr>
        <w:t xml:space="preserve"> </w:t>
      </w:r>
      <w:r>
        <w:rPr>
          <w:rFonts w:ascii="Tahoma"/>
          <w:color w:val="252223"/>
        </w:rPr>
        <w:t>other data</w:t>
      </w:r>
      <w:r>
        <w:rPr>
          <w:rFonts w:ascii="Tahoma"/>
          <w:color w:val="252223"/>
          <w:spacing w:val="-5"/>
        </w:rPr>
        <w:t xml:space="preserve"> </w:t>
      </w:r>
      <w:r>
        <w:rPr>
          <w:rFonts w:ascii="Tahoma"/>
          <w:color w:val="252223"/>
        </w:rPr>
        <w:t>collection</w:t>
      </w:r>
      <w:r>
        <w:rPr>
          <w:rFonts w:ascii="Tahoma"/>
          <w:color w:val="252223"/>
          <w:spacing w:val="-5"/>
        </w:rPr>
        <w:t xml:space="preserve"> </w:t>
      </w:r>
      <w:r>
        <w:rPr>
          <w:rFonts w:ascii="Tahoma"/>
          <w:color w:val="252223"/>
        </w:rPr>
        <w:t>instruments</w:t>
      </w:r>
      <w:r>
        <w:rPr>
          <w:rFonts w:ascii="Tahoma"/>
          <w:color w:val="252223"/>
          <w:spacing w:val="-5"/>
        </w:rPr>
        <w:t xml:space="preserve"> </w:t>
      </w:r>
      <w:r>
        <w:rPr>
          <w:rFonts w:ascii="Tahoma"/>
          <w:color w:val="252223"/>
        </w:rPr>
        <w:t>that</w:t>
      </w:r>
      <w:r>
        <w:rPr>
          <w:rFonts w:ascii="Tahoma"/>
          <w:color w:val="252223"/>
          <w:spacing w:val="-5"/>
        </w:rPr>
        <w:t xml:space="preserve"> </w:t>
      </w:r>
      <w:r>
        <w:rPr>
          <w:rFonts w:ascii="Tahoma"/>
          <w:color w:val="252223"/>
        </w:rPr>
        <w:t>include</w:t>
      </w:r>
      <w:r>
        <w:rPr>
          <w:rFonts w:ascii="Tahoma"/>
          <w:color w:val="252223"/>
          <w:spacing w:val="-5"/>
        </w:rPr>
        <w:t xml:space="preserve"> </w:t>
      </w:r>
      <w:r>
        <w:rPr>
          <w:rFonts w:ascii="Tahoma"/>
          <w:color w:val="252223"/>
        </w:rPr>
        <w:t>questions</w:t>
      </w:r>
      <w:r>
        <w:rPr>
          <w:rFonts w:ascii="Tahoma"/>
          <w:color w:val="252223"/>
          <w:spacing w:val="-5"/>
        </w:rPr>
        <w:t xml:space="preserve"> </w:t>
      </w:r>
      <w:r>
        <w:rPr>
          <w:rFonts w:ascii="Tahoma"/>
          <w:color w:val="252223"/>
        </w:rPr>
        <w:t>on</w:t>
      </w:r>
      <w:r>
        <w:rPr>
          <w:rFonts w:ascii="Tahoma"/>
          <w:color w:val="252223"/>
          <w:spacing w:val="-5"/>
        </w:rPr>
        <w:t xml:space="preserve"> </w:t>
      </w:r>
      <w:r>
        <w:rPr>
          <w:rFonts w:ascii="Tahoma"/>
          <w:color w:val="252223"/>
        </w:rPr>
        <w:t>suicidal</w:t>
      </w:r>
      <w:r>
        <w:rPr>
          <w:rFonts w:ascii="Tahoma"/>
          <w:color w:val="252223"/>
          <w:spacing w:val="-5"/>
        </w:rPr>
        <w:t xml:space="preserve"> </w:t>
      </w:r>
      <w:r>
        <w:rPr>
          <w:rFonts w:ascii="Tahoma"/>
          <w:color w:val="252223"/>
        </w:rPr>
        <w:t>behaviors,</w:t>
      </w:r>
      <w:r>
        <w:rPr>
          <w:rFonts w:ascii="Tahoma"/>
          <w:color w:val="252223"/>
          <w:spacing w:val="-5"/>
        </w:rPr>
        <w:t xml:space="preserve"> </w:t>
      </w:r>
      <w:r>
        <w:rPr>
          <w:rFonts w:ascii="Tahoma"/>
          <w:color w:val="252223"/>
        </w:rPr>
        <w:t>related</w:t>
      </w:r>
      <w:r>
        <w:rPr>
          <w:rFonts w:ascii="Tahoma"/>
          <w:color w:val="252223"/>
          <w:spacing w:val="-5"/>
        </w:rPr>
        <w:t xml:space="preserve"> </w:t>
      </w:r>
      <w:r>
        <w:rPr>
          <w:rFonts w:ascii="Tahoma"/>
          <w:color w:val="252223"/>
        </w:rPr>
        <w:t>risk factors, and exposure to suicide.</w:t>
      </w:r>
    </w:p>
    <w:p w14:paraId="0746C9FB" w14:textId="77777777" w:rsidR="00C83B3C" w:rsidRDefault="00C83B3C">
      <w:pPr>
        <w:pStyle w:val="BodyText"/>
        <w:spacing w:before="11"/>
        <w:rPr>
          <w:rFonts w:ascii="Tahoma"/>
          <w:sz w:val="32"/>
        </w:rPr>
      </w:pPr>
    </w:p>
    <w:p w14:paraId="41BF6851" w14:textId="77777777" w:rsidR="00C83B3C" w:rsidRDefault="00102383">
      <w:pPr>
        <w:pStyle w:val="Heading4"/>
      </w:pPr>
      <w:r>
        <w:rPr>
          <w:color w:val="CD222A"/>
          <w:w w:val="85"/>
        </w:rPr>
        <w:t>GOAL</w:t>
      </w:r>
      <w:r>
        <w:rPr>
          <w:color w:val="CD222A"/>
          <w:spacing w:val="6"/>
        </w:rPr>
        <w:t xml:space="preserve"> </w:t>
      </w:r>
      <w:r>
        <w:rPr>
          <w:color w:val="CD222A"/>
          <w:w w:val="85"/>
        </w:rPr>
        <w:t>12.</w:t>
      </w:r>
      <w:r>
        <w:rPr>
          <w:color w:val="CD222A"/>
          <w:spacing w:val="6"/>
        </w:rPr>
        <w:t xml:space="preserve"> </w:t>
      </w:r>
      <w:r>
        <w:rPr>
          <w:color w:val="CD222A"/>
          <w:w w:val="85"/>
        </w:rPr>
        <w:t>Promote</w:t>
      </w:r>
      <w:r>
        <w:rPr>
          <w:color w:val="CD222A"/>
          <w:spacing w:val="7"/>
        </w:rPr>
        <w:t xml:space="preserve"> </w:t>
      </w:r>
      <w:r>
        <w:rPr>
          <w:color w:val="CD222A"/>
          <w:w w:val="85"/>
        </w:rPr>
        <w:t>and</w:t>
      </w:r>
      <w:r>
        <w:rPr>
          <w:color w:val="CD222A"/>
          <w:spacing w:val="6"/>
        </w:rPr>
        <w:t xml:space="preserve"> </w:t>
      </w:r>
      <w:r>
        <w:rPr>
          <w:color w:val="CD222A"/>
          <w:w w:val="85"/>
        </w:rPr>
        <w:t>support</w:t>
      </w:r>
      <w:r>
        <w:rPr>
          <w:color w:val="CD222A"/>
          <w:spacing w:val="6"/>
        </w:rPr>
        <w:t xml:space="preserve"> </w:t>
      </w:r>
      <w:r>
        <w:rPr>
          <w:color w:val="CD222A"/>
          <w:w w:val="85"/>
        </w:rPr>
        <w:t>research</w:t>
      </w:r>
      <w:r>
        <w:rPr>
          <w:color w:val="CD222A"/>
          <w:spacing w:val="7"/>
        </w:rPr>
        <w:t xml:space="preserve"> </w:t>
      </w:r>
      <w:r>
        <w:rPr>
          <w:color w:val="CD222A"/>
          <w:w w:val="85"/>
        </w:rPr>
        <w:t>on</w:t>
      </w:r>
      <w:r>
        <w:rPr>
          <w:color w:val="CD222A"/>
          <w:spacing w:val="6"/>
        </w:rPr>
        <w:t xml:space="preserve"> </w:t>
      </w:r>
      <w:r>
        <w:rPr>
          <w:color w:val="CD222A"/>
          <w:w w:val="85"/>
        </w:rPr>
        <w:t>suicide</w:t>
      </w:r>
      <w:r>
        <w:rPr>
          <w:color w:val="CD222A"/>
          <w:spacing w:val="6"/>
        </w:rPr>
        <w:t xml:space="preserve"> </w:t>
      </w:r>
      <w:r>
        <w:rPr>
          <w:color w:val="CD222A"/>
          <w:spacing w:val="-2"/>
          <w:w w:val="85"/>
        </w:rPr>
        <w:t>prevention.</w:t>
      </w:r>
    </w:p>
    <w:p w14:paraId="6711C5DD" w14:textId="77777777" w:rsidR="00C83B3C" w:rsidRDefault="00102383">
      <w:pPr>
        <w:pStyle w:val="BodyText"/>
        <w:spacing w:before="191" w:line="228" w:lineRule="auto"/>
        <w:ind w:left="2520" w:right="1519"/>
        <w:rPr>
          <w:rFonts w:ascii="Tahoma"/>
        </w:rPr>
      </w:pPr>
      <w:r>
        <w:rPr>
          <w:rFonts w:ascii="Tahoma"/>
          <w:color w:val="252223"/>
        </w:rPr>
        <w:t>Objective</w:t>
      </w:r>
      <w:r>
        <w:rPr>
          <w:rFonts w:ascii="Tahoma"/>
          <w:color w:val="252223"/>
          <w:spacing w:val="-14"/>
        </w:rPr>
        <w:t xml:space="preserve"> </w:t>
      </w:r>
      <w:r>
        <w:rPr>
          <w:rFonts w:ascii="Tahoma"/>
          <w:color w:val="252223"/>
        </w:rPr>
        <w:t>12.1:</w:t>
      </w:r>
      <w:r>
        <w:rPr>
          <w:rFonts w:ascii="Tahoma"/>
          <w:color w:val="252223"/>
          <w:spacing w:val="-14"/>
        </w:rPr>
        <w:t xml:space="preserve"> </w:t>
      </w:r>
      <w:r>
        <w:rPr>
          <w:rFonts w:ascii="Tahoma"/>
          <w:color w:val="252223"/>
        </w:rPr>
        <w:t>Develop</w:t>
      </w:r>
      <w:r>
        <w:rPr>
          <w:rFonts w:ascii="Tahoma"/>
          <w:color w:val="252223"/>
          <w:spacing w:val="-14"/>
        </w:rPr>
        <w:t xml:space="preserve"> </w:t>
      </w:r>
      <w:r>
        <w:rPr>
          <w:rFonts w:ascii="Tahoma"/>
          <w:color w:val="252223"/>
        </w:rPr>
        <w:t>a</w:t>
      </w:r>
      <w:r>
        <w:rPr>
          <w:rFonts w:ascii="Tahoma"/>
          <w:color w:val="252223"/>
          <w:spacing w:val="-14"/>
        </w:rPr>
        <w:t xml:space="preserve"> </w:t>
      </w:r>
      <w:r>
        <w:rPr>
          <w:rFonts w:ascii="Tahoma"/>
          <w:color w:val="252223"/>
        </w:rPr>
        <w:t>national</w:t>
      </w:r>
      <w:r>
        <w:rPr>
          <w:rFonts w:ascii="Tahoma"/>
          <w:color w:val="252223"/>
          <w:spacing w:val="-14"/>
        </w:rPr>
        <w:t xml:space="preserve"> </w:t>
      </w:r>
      <w:r>
        <w:rPr>
          <w:rFonts w:ascii="Tahoma"/>
          <w:color w:val="252223"/>
        </w:rPr>
        <w:t>suicide</w:t>
      </w:r>
      <w:r>
        <w:rPr>
          <w:rFonts w:ascii="Tahoma"/>
          <w:color w:val="252223"/>
          <w:spacing w:val="-14"/>
        </w:rPr>
        <w:t xml:space="preserve"> </w:t>
      </w:r>
      <w:r>
        <w:rPr>
          <w:rFonts w:ascii="Tahoma"/>
          <w:color w:val="252223"/>
        </w:rPr>
        <w:t>prevention</w:t>
      </w:r>
      <w:r>
        <w:rPr>
          <w:rFonts w:ascii="Tahoma"/>
          <w:color w:val="252223"/>
          <w:spacing w:val="-14"/>
        </w:rPr>
        <w:t xml:space="preserve"> </w:t>
      </w:r>
      <w:r>
        <w:rPr>
          <w:rFonts w:ascii="Tahoma"/>
          <w:color w:val="252223"/>
        </w:rPr>
        <w:t>research</w:t>
      </w:r>
      <w:r>
        <w:rPr>
          <w:rFonts w:ascii="Tahoma"/>
          <w:color w:val="252223"/>
          <w:spacing w:val="-14"/>
        </w:rPr>
        <w:t xml:space="preserve"> </w:t>
      </w:r>
      <w:r>
        <w:rPr>
          <w:rFonts w:ascii="Tahoma"/>
          <w:color w:val="252223"/>
        </w:rPr>
        <w:t>agenda</w:t>
      </w:r>
      <w:r>
        <w:rPr>
          <w:rFonts w:ascii="Tahoma"/>
          <w:color w:val="252223"/>
          <w:spacing w:val="-14"/>
        </w:rPr>
        <w:t xml:space="preserve"> </w:t>
      </w:r>
      <w:r>
        <w:rPr>
          <w:rFonts w:ascii="Tahoma"/>
          <w:color w:val="252223"/>
        </w:rPr>
        <w:t>with comprehensive input from multiple stakeholders.</w:t>
      </w:r>
    </w:p>
    <w:p w14:paraId="2FE09257" w14:textId="77777777" w:rsidR="00C83B3C" w:rsidRDefault="00C83B3C">
      <w:pPr>
        <w:pStyle w:val="BodyText"/>
        <w:spacing w:before="9"/>
        <w:rPr>
          <w:rFonts w:ascii="Tahoma"/>
          <w:sz w:val="25"/>
        </w:rPr>
      </w:pPr>
    </w:p>
    <w:p w14:paraId="555AF264" w14:textId="77777777" w:rsidR="00C83B3C" w:rsidRDefault="00102383">
      <w:pPr>
        <w:pStyle w:val="BodyText"/>
        <w:ind w:left="2520"/>
        <w:rPr>
          <w:rFonts w:ascii="Tahoma"/>
        </w:rPr>
      </w:pPr>
      <w:r>
        <w:rPr>
          <w:rFonts w:ascii="Tahoma"/>
          <w:color w:val="252223"/>
        </w:rPr>
        <w:t>Objective</w:t>
      </w:r>
      <w:r>
        <w:rPr>
          <w:rFonts w:ascii="Tahoma"/>
          <w:color w:val="252223"/>
          <w:spacing w:val="-8"/>
        </w:rPr>
        <w:t xml:space="preserve"> </w:t>
      </w:r>
      <w:r>
        <w:rPr>
          <w:rFonts w:ascii="Tahoma"/>
          <w:color w:val="252223"/>
        </w:rPr>
        <w:t>12.2:</w:t>
      </w:r>
      <w:r>
        <w:rPr>
          <w:rFonts w:ascii="Tahoma"/>
          <w:color w:val="252223"/>
          <w:spacing w:val="-8"/>
        </w:rPr>
        <w:t xml:space="preserve"> </w:t>
      </w:r>
      <w:r>
        <w:rPr>
          <w:rFonts w:ascii="Tahoma"/>
          <w:color w:val="252223"/>
        </w:rPr>
        <w:t>Disseminate</w:t>
      </w:r>
      <w:r>
        <w:rPr>
          <w:rFonts w:ascii="Tahoma"/>
          <w:color w:val="252223"/>
          <w:spacing w:val="-7"/>
        </w:rPr>
        <w:t xml:space="preserve"> </w:t>
      </w:r>
      <w:r>
        <w:rPr>
          <w:rFonts w:ascii="Tahoma"/>
          <w:color w:val="252223"/>
        </w:rPr>
        <w:t>the</w:t>
      </w:r>
      <w:r>
        <w:rPr>
          <w:rFonts w:ascii="Tahoma"/>
          <w:color w:val="252223"/>
          <w:spacing w:val="-8"/>
        </w:rPr>
        <w:t xml:space="preserve"> </w:t>
      </w:r>
      <w:r>
        <w:rPr>
          <w:rFonts w:ascii="Tahoma"/>
          <w:color w:val="252223"/>
        </w:rPr>
        <w:t>national</w:t>
      </w:r>
      <w:r>
        <w:rPr>
          <w:rFonts w:ascii="Tahoma"/>
          <w:color w:val="252223"/>
          <w:spacing w:val="-8"/>
        </w:rPr>
        <w:t xml:space="preserve"> </w:t>
      </w:r>
      <w:r>
        <w:rPr>
          <w:rFonts w:ascii="Tahoma"/>
          <w:color w:val="252223"/>
        </w:rPr>
        <w:t>suicide</w:t>
      </w:r>
      <w:r>
        <w:rPr>
          <w:rFonts w:ascii="Tahoma"/>
          <w:color w:val="252223"/>
          <w:spacing w:val="-7"/>
        </w:rPr>
        <w:t xml:space="preserve"> </w:t>
      </w:r>
      <w:r>
        <w:rPr>
          <w:rFonts w:ascii="Tahoma"/>
          <w:color w:val="252223"/>
        </w:rPr>
        <w:t>prevention</w:t>
      </w:r>
      <w:r>
        <w:rPr>
          <w:rFonts w:ascii="Tahoma"/>
          <w:color w:val="252223"/>
          <w:spacing w:val="-8"/>
        </w:rPr>
        <w:t xml:space="preserve"> </w:t>
      </w:r>
      <w:r>
        <w:rPr>
          <w:rFonts w:ascii="Tahoma"/>
          <w:color w:val="252223"/>
        </w:rPr>
        <w:t>research</w:t>
      </w:r>
      <w:r>
        <w:rPr>
          <w:rFonts w:ascii="Tahoma"/>
          <w:color w:val="252223"/>
          <w:spacing w:val="-7"/>
        </w:rPr>
        <w:t xml:space="preserve"> </w:t>
      </w:r>
      <w:r>
        <w:rPr>
          <w:rFonts w:ascii="Tahoma"/>
          <w:color w:val="252223"/>
          <w:spacing w:val="-2"/>
        </w:rPr>
        <w:t>agenda.</w:t>
      </w:r>
    </w:p>
    <w:p w14:paraId="1D11B78E" w14:textId="77777777" w:rsidR="00C83B3C" w:rsidRDefault="00C83B3C">
      <w:pPr>
        <w:pStyle w:val="BodyText"/>
        <w:spacing w:before="4"/>
        <w:rPr>
          <w:rFonts w:ascii="Tahoma"/>
          <w:sz w:val="26"/>
        </w:rPr>
      </w:pPr>
    </w:p>
    <w:p w14:paraId="4BBB722A" w14:textId="77777777" w:rsidR="00C83B3C" w:rsidRDefault="00102383">
      <w:pPr>
        <w:pStyle w:val="BodyText"/>
        <w:spacing w:before="1" w:line="228" w:lineRule="auto"/>
        <w:ind w:left="2520" w:right="2116"/>
        <w:rPr>
          <w:rFonts w:ascii="Tahoma" w:hAnsi="Tahoma"/>
        </w:rPr>
      </w:pPr>
      <w:r>
        <w:rPr>
          <w:rFonts w:ascii="Tahoma" w:hAnsi="Tahoma"/>
          <w:color w:val="252223"/>
        </w:rPr>
        <w:t>Objective</w:t>
      </w:r>
      <w:r>
        <w:rPr>
          <w:rFonts w:ascii="Tahoma" w:hAnsi="Tahoma"/>
          <w:color w:val="252223"/>
          <w:spacing w:val="-8"/>
        </w:rPr>
        <w:t xml:space="preserve"> </w:t>
      </w:r>
      <w:r>
        <w:rPr>
          <w:rFonts w:ascii="Tahoma" w:hAnsi="Tahoma"/>
          <w:color w:val="252223"/>
        </w:rPr>
        <w:t>12.3:</w:t>
      </w:r>
      <w:r>
        <w:rPr>
          <w:rFonts w:ascii="Tahoma" w:hAnsi="Tahoma"/>
          <w:color w:val="252223"/>
          <w:spacing w:val="-8"/>
        </w:rPr>
        <w:t xml:space="preserve"> </w:t>
      </w:r>
      <w:r>
        <w:rPr>
          <w:rFonts w:ascii="Tahoma" w:hAnsi="Tahoma"/>
          <w:color w:val="252223"/>
        </w:rPr>
        <w:t>Promote</w:t>
      </w:r>
      <w:r>
        <w:rPr>
          <w:rFonts w:ascii="Tahoma" w:hAnsi="Tahoma"/>
          <w:color w:val="252223"/>
          <w:spacing w:val="-8"/>
        </w:rPr>
        <w:t xml:space="preserve"> </w:t>
      </w:r>
      <w:r>
        <w:rPr>
          <w:rFonts w:ascii="Tahoma" w:hAnsi="Tahoma"/>
          <w:color w:val="252223"/>
        </w:rPr>
        <w:t>the</w:t>
      </w:r>
      <w:r>
        <w:rPr>
          <w:rFonts w:ascii="Tahoma" w:hAnsi="Tahoma"/>
          <w:color w:val="252223"/>
          <w:spacing w:val="-8"/>
        </w:rPr>
        <w:t xml:space="preserve"> </w:t>
      </w:r>
      <w:r>
        <w:rPr>
          <w:rFonts w:ascii="Tahoma" w:hAnsi="Tahoma"/>
          <w:color w:val="252223"/>
        </w:rPr>
        <w:t>timely</w:t>
      </w:r>
      <w:r>
        <w:rPr>
          <w:rFonts w:ascii="Tahoma" w:hAnsi="Tahoma"/>
          <w:color w:val="252223"/>
          <w:spacing w:val="-8"/>
        </w:rPr>
        <w:t xml:space="preserve"> </w:t>
      </w:r>
      <w:r>
        <w:rPr>
          <w:rFonts w:ascii="Tahoma" w:hAnsi="Tahoma"/>
          <w:color w:val="252223"/>
        </w:rPr>
        <w:t>dissemination</w:t>
      </w:r>
      <w:r>
        <w:rPr>
          <w:rFonts w:ascii="Tahoma" w:hAnsi="Tahoma"/>
          <w:color w:val="252223"/>
          <w:spacing w:val="-8"/>
        </w:rPr>
        <w:t xml:space="preserve"> </w:t>
      </w:r>
      <w:r>
        <w:rPr>
          <w:rFonts w:ascii="Tahoma" w:hAnsi="Tahoma"/>
          <w:color w:val="252223"/>
        </w:rPr>
        <w:t>of</w:t>
      </w:r>
      <w:r>
        <w:rPr>
          <w:rFonts w:ascii="Tahoma" w:hAnsi="Tahoma"/>
          <w:color w:val="252223"/>
          <w:spacing w:val="-8"/>
        </w:rPr>
        <w:t xml:space="preserve"> </w:t>
      </w:r>
      <w:r>
        <w:rPr>
          <w:rFonts w:ascii="Tahoma" w:hAnsi="Tahoma"/>
          <w:color w:val="252223"/>
        </w:rPr>
        <w:t>suicide</w:t>
      </w:r>
      <w:r>
        <w:rPr>
          <w:rFonts w:ascii="Tahoma" w:hAnsi="Tahoma"/>
          <w:color w:val="252223"/>
          <w:spacing w:val="-8"/>
        </w:rPr>
        <w:t xml:space="preserve"> </w:t>
      </w:r>
      <w:r>
        <w:rPr>
          <w:rFonts w:ascii="Tahoma" w:hAnsi="Tahoma"/>
          <w:color w:val="252223"/>
        </w:rPr>
        <w:t>prevention research ﬁndings.</w:t>
      </w:r>
    </w:p>
    <w:p w14:paraId="71179C35" w14:textId="77777777" w:rsidR="00C83B3C" w:rsidRDefault="00C83B3C">
      <w:pPr>
        <w:pStyle w:val="BodyText"/>
        <w:spacing w:before="7"/>
        <w:rPr>
          <w:rFonts w:ascii="Tahoma"/>
          <w:sz w:val="26"/>
        </w:rPr>
      </w:pPr>
    </w:p>
    <w:p w14:paraId="31D08D1F" w14:textId="77777777" w:rsidR="00C83B3C" w:rsidRDefault="00102383">
      <w:pPr>
        <w:pStyle w:val="BodyText"/>
        <w:spacing w:line="228" w:lineRule="auto"/>
        <w:ind w:left="2520" w:right="1519"/>
        <w:rPr>
          <w:rFonts w:ascii="Tahoma"/>
        </w:rPr>
      </w:pPr>
      <w:r>
        <w:rPr>
          <w:rFonts w:ascii="Tahoma"/>
          <w:color w:val="252223"/>
        </w:rPr>
        <w:t>Objective 12.4: Develop and support a repository of research resources to help increase</w:t>
      </w:r>
      <w:r>
        <w:rPr>
          <w:rFonts w:ascii="Tahoma"/>
          <w:color w:val="252223"/>
          <w:spacing w:val="-11"/>
        </w:rPr>
        <w:t xml:space="preserve"> </w:t>
      </w:r>
      <w:r>
        <w:rPr>
          <w:rFonts w:ascii="Tahoma"/>
          <w:color w:val="252223"/>
        </w:rPr>
        <w:t>the</w:t>
      </w:r>
      <w:r>
        <w:rPr>
          <w:rFonts w:ascii="Tahoma"/>
          <w:color w:val="252223"/>
          <w:spacing w:val="-11"/>
        </w:rPr>
        <w:t xml:space="preserve"> </w:t>
      </w:r>
      <w:r>
        <w:rPr>
          <w:rFonts w:ascii="Tahoma"/>
          <w:color w:val="252223"/>
        </w:rPr>
        <w:t>amount</w:t>
      </w:r>
      <w:r>
        <w:rPr>
          <w:rFonts w:ascii="Tahoma"/>
          <w:color w:val="252223"/>
          <w:spacing w:val="-11"/>
        </w:rPr>
        <w:t xml:space="preserve"> </w:t>
      </w:r>
      <w:r>
        <w:rPr>
          <w:rFonts w:ascii="Tahoma"/>
          <w:color w:val="252223"/>
        </w:rPr>
        <w:t>and</w:t>
      </w:r>
      <w:r>
        <w:rPr>
          <w:rFonts w:ascii="Tahoma"/>
          <w:color w:val="252223"/>
          <w:spacing w:val="-11"/>
        </w:rPr>
        <w:t xml:space="preserve"> </w:t>
      </w:r>
      <w:r>
        <w:rPr>
          <w:rFonts w:ascii="Tahoma"/>
          <w:color w:val="252223"/>
        </w:rPr>
        <w:t>quality</w:t>
      </w:r>
      <w:r>
        <w:rPr>
          <w:rFonts w:ascii="Tahoma"/>
          <w:color w:val="252223"/>
          <w:spacing w:val="-11"/>
        </w:rPr>
        <w:t xml:space="preserve"> </w:t>
      </w:r>
      <w:r>
        <w:rPr>
          <w:rFonts w:ascii="Tahoma"/>
          <w:color w:val="252223"/>
        </w:rPr>
        <w:t>of</w:t>
      </w:r>
      <w:r>
        <w:rPr>
          <w:rFonts w:ascii="Tahoma"/>
          <w:color w:val="252223"/>
          <w:spacing w:val="-11"/>
        </w:rPr>
        <w:t xml:space="preserve"> </w:t>
      </w:r>
      <w:r>
        <w:rPr>
          <w:rFonts w:ascii="Tahoma"/>
          <w:color w:val="252223"/>
        </w:rPr>
        <w:t>research</w:t>
      </w:r>
      <w:r>
        <w:rPr>
          <w:rFonts w:ascii="Tahoma"/>
          <w:color w:val="252223"/>
          <w:spacing w:val="-11"/>
        </w:rPr>
        <w:t xml:space="preserve"> </w:t>
      </w:r>
      <w:r>
        <w:rPr>
          <w:rFonts w:ascii="Tahoma"/>
          <w:color w:val="252223"/>
        </w:rPr>
        <w:t>on</w:t>
      </w:r>
      <w:r>
        <w:rPr>
          <w:rFonts w:ascii="Tahoma"/>
          <w:color w:val="252223"/>
          <w:spacing w:val="-11"/>
        </w:rPr>
        <w:t xml:space="preserve"> </w:t>
      </w:r>
      <w:r>
        <w:rPr>
          <w:rFonts w:ascii="Tahoma"/>
          <w:color w:val="252223"/>
        </w:rPr>
        <w:t>suicide</w:t>
      </w:r>
      <w:r>
        <w:rPr>
          <w:rFonts w:ascii="Tahoma"/>
          <w:color w:val="252223"/>
          <w:spacing w:val="-11"/>
        </w:rPr>
        <w:t xml:space="preserve"> </w:t>
      </w:r>
      <w:r>
        <w:rPr>
          <w:rFonts w:ascii="Tahoma"/>
          <w:color w:val="252223"/>
        </w:rPr>
        <w:t>prevention</w:t>
      </w:r>
      <w:r>
        <w:rPr>
          <w:rFonts w:ascii="Tahoma"/>
          <w:color w:val="252223"/>
          <w:spacing w:val="-11"/>
        </w:rPr>
        <w:t xml:space="preserve"> </w:t>
      </w:r>
      <w:r>
        <w:rPr>
          <w:rFonts w:ascii="Tahoma"/>
          <w:color w:val="252223"/>
        </w:rPr>
        <w:t>and</w:t>
      </w:r>
      <w:r>
        <w:rPr>
          <w:rFonts w:ascii="Tahoma"/>
          <w:color w:val="252223"/>
          <w:spacing w:val="-11"/>
        </w:rPr>
        <w:t xml:space="preserve"> </w:t>
      </w:r>
      <w:r>
        <w:rPr>
          <w:rFonts w:ascii="Tahoma"/>
          <w:color w:val="252223"/>
        </w:rPr>
        <w:t>care</w:t>
      </w:r>
      <w:r>
        <w:rPr>
          <w:rFonts w:ascii="Tahoma"/>
          <w:color w:val="252223"/>
          <w:spacing w:val="-11"/>
        </w:rPr>
        <w:t xml:space="preserve"> </w:t>
      </w:r>
      <w:r>
        <w:rPr>
          <w:rFonts w:ascii="Tahoma"/>
          <w:color w:val="252223"/>
        </w:rPr>
        <w:t>in</w:t>
      </w:r>
      <w:r>
        <w:rPr>
          <w:rFonts w:ascii="Tahoma"/>
          <w:color w:val="252223"/>
          <w:spacing w:val="-11"/>
        </w:rPr>
        <w:t xml:space="preserve"> </w:t>
      </w:r>
      <w:r>
        <w:rPr>
          <w:rFonts w:ascii="Tahoma"/>
          <w:color w:val="252223"/>
        </w:rPr>
        <w:t>the aftermath of suicidal behaviors.</w:t>
      </w:r>
    </w:p>
    <w:p w14:paraId="28C2BF72" w14:textId="77777777" w:rsidR="00C83B3C" w:rsidRDefault="00C83B3C">
      <w:pPr>
        <w:pStyle w:val="BodyText"/>
        <w:spacing w:before="2"/>
        <w:rPr>
          <w:rFonts w:ascii="Tahoma"/>
          <w:sz w:val="33"/>
        </w:rPr>
      </w:pPr>
    </w:p>
    <w:p w14:paraId="52374271" w14:textId="77777777" w:rsidR="00C83B3C" w:rsidRDefault="00102383">
      <w:pPr>
        <w:pStyle w:val="Heading4"/>
        <w:spacing w:line="237" w:lineRule="auto"/>
        <w:ind w:right="1519"/>
      </w:pPr>
      <w:r>
        <w:rPr>
          <w:color w:val="CD222A"/>
          <w:w w:val="85"/>
        </w:rPr>
        <w:t xml:space="preserve">GOAL 13. Evaluate the impact and effectiveness of suicide prevention </w:t>
      </w:r>
      <w:r>
        <w:rPr>
          <w:color w:val="CD222A"/>
          <w:w w:val="90"/>
        </w:rPr>
        <w:t>interventions</w:t>
      </w:r>
      <w:r>
        <w:rPr>
          <w:color w:val="CD222A"/>
          <w:spacing w:val="-4"/>
          <w:w w:val="90"/>
        </w:rPr>
        <w:t xml:space="preserve"> </w:t>
      </w:r>
      <w:r>
        <w:rPr>
          <w:color w:val="CD222A"/>
          <w:w w:val="90"/>
        </w:rPr>
        <w:t>and</w:t>
      </w:r>
      <w:r>
        <w:rPr>
          <w:color w:val="CD222A"/>
          <w:spacing w:val="-4"/>
          <w:w w:val="90"/>
        </w:rPr>
        <w:t xml:space="preserve"> </w:t>
      </w:r>
      <w:r>
        <w:rPr>
          <w:color w:val="CD222A"/>
          <w:w w:val="90"/>
        </w:rPr>
        <w:t>systems</w:t>
      </w:r>
      <w:r>
        <w:rPr>
          <w:color w:val="CD222A"/>
          <w:spacing w:val="-4"/>
          <w:w w:val="90"/>
        </w:rPr>
        <w:t xml:space="preserve"> </w:t>
      </w:r>
      <w:r>
        <w:rPr>
          <w:color w:val="CD222A"/>
          <w:w w:val="90"/>
        </w:rPr>
        <w:t>and</w:t>
      </w:r>
      <w:r>
        <w:rPr>
          <w:color w:val="CD222A"/>
          <w:spacing w:val="-4"/>
          <w:w w:val="90"/>
        </w:rPr>
        <w:t xml:space="preserve"> </w:t>
      </w:r>
      <w:r>
        <w:rPr>
          <w:color w:val="CD222A"/>
          <w:w w:val="90"/>
        </w:rPr>
        <w:t>synthesize</w:t>
      </w:r>
      <w:r>
        <w:rPr>
          <w:color w:val="CD222A"/>
          <w:spacing w:val="-4"/>
          <w:w w:val="90"/>
        </w:rPr>
        <w:t xml:space="preserve"> </w:t>
      </w:r>
      <w:r>
        <w:rPr>
          <w:color w:val="CD222A"/>
          <w:w w:val="90"/>
        </w:rPr>
        <w:t>and</w:t>
      </w:r>
      <w:r>
        <w:rPr>
          <w:color w:val="CD222A"/>
          <w:spacing w:val="-4"/>
          <w:w w:val="90"/>
        </w:rPr>
        <w:t xml:space="preserve"> </w:t>
      </w:r>
      <w:r>
        <w:rPr>
          <w:color w:val="CD222A"/>
          <w:w w:val="90"/>
        </w:rPr>
        <w:t>disseminate</w:t>
      </w:r>
      <w:r>
        <w:rPr>
          <w:color w:val="CD222A"/>
          <w:spacing w:val="-4"/>
          <w:w w:val="90"/>
        </w:rPr>
        <w:t xml:space="preserve"> </w:t>
      </w:r>
      <w:r>
        <w:rPr>
          <w:color w:val="CD222A"/>
          <w:w w:val="90"/>
        </w:rPr>
        <w:t>ﬁ</w:t>
      </w:r>
      <w:r>
        <w:rPr>
          <w:color w:val="CD222A"/>
          <w:w w:val="90"/>
        </w:rPr>
        <w:t>ndings.</w:t>
      </w:r>
    </w:p>
    <w:p w14:paraId="2CFCD493" w14:textId="77777777" w:rsidR="00C83B3C" w:rsidRDefault="00102383">
      <w:pPr>
        <w:pStyle w:val="BodyText"/>
        <w:spacing w:before="182"/>
        <w:ind w:left="2520"/>
        <w:rPr>
          <w:rFonts w:ascii="Tahoma"/>
        </w:rPr>
      </w:pPr>
      <w:r>
        <w:rPr>
          <w:rFonts w:ascii="Tahoma"/>
          <w:color w:val="252223"/>
        </w:rPr>
        <w:t>Objective</w:t>
      </w:r>
      <w:r>
        <w:rPr>
          <w:rFonts w:ascii="Tahoma"/>
          <w:color w:val="252223"/>
          <w:spacing w:val="-7"/>
        </w:rPr>
        <w:t xml:space="preserve"> </w:t>
      </w:r>
      <w:r>
        <w:rPr>
          <w:rFonts w:ascii="Tahoma"/>
          <w:color w:val="252223"/>
        </w:rPr>
        <w:t>13.1:</w:t>
      </w:r>
      <w:r>
        <w:rPr>
          <w:rFonts w:ascii="Tahoma"/>
          <w:color w:val="252223"/>
          <w:spacing w:val="-7"/>
        </w:rPr>
        <w:t xml:space="preserve"> </w:t>
      </w:r>
      <w:r>
        <w:rPr>
          <w:rFonts w:ascii="Tahoma"/>
          <w:color w:val="252223"/>
        </w:rPr>
        <w:t>Evaluate</w:t>
      </w:r>
      <w:r>
        <w:rPr>
          <w:rFonts w:ascii="Tahoma"/>
          <w:color w:val="252223"/>
          <w:spacing w:val="-6"/>
        </w:rPr>
        <w:t xml:space="preserve"> </w:t>
      </w:r>
      <w:r>
        <w:rPr>
          <w:rFonts w:ascii="Tahoma"/>
          <w:color w:val="252223"/>
        </w:rPr>
        <w:t>the</w:t>
      </w:r>
      <w:r>
        <w:rPr>
          <w:rFonts w:ascii="Tahoma"/>
          <w:color w:val="252223"/>
          <w:spacing w:val="-7"/>
        </w:rPr>
        <w:t xml:space="preserve"> </w:t>
      </w:r>
      <w:r>
        <w:rPr>
          <w:rFonts w:ascii="Tahoma"/>
          <w:color w:val="252223"/>
        </w:rPr>
        <w:t>effectiveness</w:t>
      </w:r>
      <w:r>
        <w:rPr>
          <w:rFonts w:ascii="Tahoma"/>
          <w:color w:val="252223"/>
          <w:spacing w:val="-6"/>
        </w:rPr>
        <w:t xml:space="preserve"> </w:t>
      </w:r>
      <w:r>
        <w:rPr>
          <w:rFonts w:ascii="Tahoma"/>
          <w:color w:val="252223"/>
        </w:rPr>
        <w:t>of</w:t>
      </w:r>
      <w:r>
        <w:rPr>
          <w:rFonts w:ascii="Tahoma"/>
          <w:color w:val="252223"/>
          <w:spacing w:val="-7"/>
        </w:rPr>
        <w:t xml:space="preserve"> </w:t>
      </w:r>
      <w:r>
        <w:rPr>
          <w:rFonts w:ascii="Tahoma"/>
          <w:color w:val="252223"/>
        </w:rPr>
        <w:t>suicide</w:t>
      </w:r>
      <w:r>
        <w:rPr>
          <w:rFonts w:ascii="Tahoma"/>
          <w:color w:val="252223"/>
          <w:spacing w:val="-7"/>
        </w:rPr>
        <w:t xml:space="preserve"> </w:t>
      </w:r>
      <w:r>
        <w:rPr>
          <w:rFonts w:ascii="Tahoma"/>
          <w:color w:val="252223"/>
        </w:rPr>
        <w:t>prevention</w:t>
      </w:r>
      <w:r>
        <w:rPr>
          <w:rFonts w:ascii="Tahoma"/>
          <w:color w:val="252223"/>
          <w:spacing w:val="-6"/>
        </w:rPr>
        <w:t xml:space="preserve"> </w:t>
      </w:r>
      <w:r>
        <w:rPr>
          <w:rFonts w:ascii="Tahoma"/>
          <w:color w:val="252223"/>
          <w:spacing w:val="-2"/>
        </w:rPr>
        <w:t>interventions.</w:t>
      </w:r>
    </w:p>
    <w:p w14:paraId="7A73D7FA" w14:textId="77777777" w:rsidR="00C83B3C" w:rsidRDefault="00C83B3C">
      <w:pPr>
        <w:pStyle w:val="BodyText"/>
        <w:spacing w:before="4"/>
        <w:rPr>
          <w:rFonts w:ascii="Tahoma"/>
          <w:sz w:val="26"/>
        </w:rPr>
      </w:pPr>
    </w:p>
    <w:p w14:paraId="49318416" w14:textId="77777777" w:rsidR="00C83B3C" w:rsidRDefault="00102383">
      <w:pPr>
        <w:pStyle w:val="BodyText"/>
        <w:spacing w:line="228" w:lineRule="auto"/>
        <w:ind w:left="2520" w:right="1612"/>
        <w:rPr>
          <w:rFonts w:ascii="Tahoma"/>
        </w:rPr>
      </w:pPr>
      <w:r>
        <w:rPr>
          <w:rFonts w:ascii="Tahoma"/>
          <w:color w:val="252223"/>
        </w:rPr>
        <w:t>Objective</w:t>
      </w:r>
      <w:r>
        <w:rPr>
          <w:rFonts w:ascii="Tahoma"/>
          <w:color w:val="252223"/>
          <w:spacing w:val="-9"/>
        </w:rPr>
        <w:t xml:space="preserve"> </w:t>
      </w:r>
      <w:r>
        <w:rPr>
          <w:rFonts w:ascii="Tahoma"/>
          <w:color w:val="252223"/>
        </w:rPr>
        <w:t>13.2:</w:t>
      </w:r>
      <w:r>
        <w:rPr>
          <w:rFonts w:ascii="Tahoma"/>
          <w:color w:val="252223"/>
          <w:spacing w:val="-9"/>
        </w:rPr>
        <w:t xml:space="preserve"> </w:t>
      </w:r>
      <w:r>
        <w:rPr>
          <w:rFonts w:ascii="Tahoma"/>
          <w:color w:val="252223"/>
        </w:rPr>
        <w:t>Assess,</w:t>
      </w:r>
      <w:r>
        <w:rPr>
          <w:rFonts w:ascii="Tahoma"/>
          <w:color w:val="252223"/>
          <w:spacing w:val="-9"/>
        </w:rPr>
        <w:t xml:space="preserve"> </w:t>
      </w:r>
      <w:r>
        <w:rPr>
          <w:rFonts w:ascii="Tahoma"/>
          <w:color w:val="252223"/>
        </w:rPr>
        <w:t>synthesize,</w:t>
      </w:r>
      <w:r>
        <w:rPr>
          <w:rFonts w:ascii="Tahoma"/>
          <w:color w:val="252223"/>
          <w:spacing w:val="-9"/>
        </w:rPr>
        <w:t xml:space="preserve"> </w:t>
      </w:r>
      <w:r>
        <w:rPr>
          <w:rFonts w:ascii="Tahoma"/>
          <w:color w:val="252223"/>
        </w:rPr>
        <w:t>and</w:t>
      </w:r>
      <w:r>
        <w:rPr>
          <w:rFonts w:ascii="Tahoma"/>
          <w:color w:val="252223"/>
          <w:spacing w:val="-9"/>
        </w:rPr>
        <w:t xml:space="preserve"> </w:t>
      </w:r>
      <w:r>
        <w:rPr>
          <w:rFonts w:ascii="Tahoma"/>
          <w:color w:val="252223"/>
        </w:rPr>
        <w:t>disseminate</w:t>
      </w:r>
      <w:r>
        <w:rPr>
          <w:rFonts w:ascii="Tahoma"/>
          <w:color w:val="252223"/>
          <w:spacing w:val="-9"/>
        </w:rPr>
        <w:t xml:space="preserve"> </w:t>
      </w:r>
      <w:r>
        <w:rPr>
          <w:rFonts w:ascii="Tahoma"/>
          <w:color w:val="252223"/>
        </w:rPr>
        <w:t>the</w:t>
      </w:r>
      <w:r>
        <w:rPr>
          <w:rFonts w:ascii="Tahoma"/>
          <w:color w:val="252223"/>
          <w:spacing w:val="-9"/>
        </w:rPr>
        <w:t xml:space="preserve"> </w:t>
      </w:r>
      <w:r>
        <w:rPr>
          <w:rFonts w:ascii="Tahoma"/>
          <w:color w:val="252223"/>
        </w:rPr>
        <w:t>evidence</w:t>
      </w:r>
      <w:r>
        <w:rPr>
          <w:rFonts w:ascii="Tahoma"/>
          <w:color w:val="252223"/>
          <w:spacing w:val="-9"/>
        </w:rPr>
        <w:t xml:space="preserve"> </w:t>
      </w:r>
      <w:r>
        <w:rPr>
          <w:rFonts w:ascii="Tahoma"/>
          <w:color w:val="252223"/>
        </w:rPr>
        <w:t>in</w:t>
      </w:r>
      <w:r>
        <w:rPr>
          <w:rFonts w:ascii="Tahoma"/>
          <w:color w:val="252223"/>
          <w:spacing w:val="-9"/>
        </w:rPr>
        <w:t xml:space="preserve"> </w:t>
      </w:r>
      <w:r>
        <w:rPr>
          <w:rFonts w:ascii="Tahoma"/>
          <w:color w:val="252223"/>
        </w:rPr>
        <w:t>support</w:t>
      </w:r>
      <w:r>
        <w:rPr>
          <w:rFonts w:ascii="Tahoma"/>
          <w:color w:val="252223"/>
          <w:spacing w:val="-9"/>
        </w:rPr>
        <w:t xml:space="preserve"> </w:t>
      </w:r>
      <w:r>
        <w:rPr>
          <w:rFonts w:ascii="Tahoma"/>
          <w:color w:val="252223"/>
        </w:rPr>
        <w:t>of suicide prevention interventions.</w:t>
      </w:r>
    </w:p>
    <w:p w14:paraId="0BA519FC" w14:textId="77777777" w:rsidR="00C83B3C" w:rsidRDefault="00C83B3C">
      <w:pPr>
        <w:pStyle w:val="BodyText"/>
        <w:spacing w:before="7"/>
        <w:rPr>
          <w:rFonts w:ascii="Tahoma"/>
          <w:sz w:val="26"/>
        </w:rPr>
      </w:pPr>
    </w:p>
    <w:p w14:paraId="57E291CA" w14:textId="77777777" w:rsidR="00C83B3C" w:rsidRDefault="00102383">
      <w:pPr>
        <w:pStyle w:val="BodyText"/>
        <w:spacing w:before="1" w:line="228" w:lineRule="auto"/>
        <w:ind w:left="2520" w:right="1519"/>
        <w:rPr>
          <w:rFonts w:ascii="Tahoma" w:hAnsi="Tahoma"/>
        </w:rPr>
      </w:pPr>
      <w:r>
        <w:rPr>
          <w:rFonts w:ascii="Tahoma" w:hAnsi="Tahoma"/>
          <w:color w:val="252223"/>
        </w:rPr>
        <w:t>Objective</w:t>
      </w:r>
      <w:r>
        <w:rPr>
          <w:rFonts w:ascii="Tahoma" w:hAnsi="Tahoma"/>
          <w:color w:val="252223"/>
          <w:spacing w:val="-9"/>
        </w:rPr>
        <w:t xml:space="preserve"> </w:t>
      </w:r>
      <w:r>
        <w:rPr>
          <w:rFonts w:ascii="Tahoma" w:hAnsi="Tahoma"/>
          <w:color w:val="252223"/>
        </w:rPr>
        <w:t>13.3:</w:t>
      </w:r>
      <w:r>
        <w:rPr>
          <w:rFonts w:ascii="Tahoma" w:hAnsi="Tahoma"/>
          <w:color w:val="252223"/>
          <w:spacing w:val="-9"/>
        </w:rPr>
        <w:t xml:space="preserve"> </w:t>
      </w:r>
      <w:r>
        <w:rPr>
          <w:rFonts w:ascii="Tahoma" w:hAnsi="Tahoma"/>
          <w:color w:val="252223"/>
        </w:rPr>
        <w:t>Examine</w:t>
      </w:r>
      <w:r>
        <w:rPr>
          <w:rFonts w:ascii="Tahoma" w:hAnsi="Tahoma"/>
          <w:color w:val="252223"/>
          <w:spacing w:val="-9"/>
        </w:rPr>
        <w:t xml:space="preserve"> </w:t>
      </w:r>
      <w:r>
        <w:rPr>
          <w:rFonts w:ascii="Tahoma" w:hAnsi="Tahoma"/>
          <w:color w:val="252223"/>
        </w:rPr>
        <w:t>how</w:t>
      </w:r>
      <w:r>
        <w:rPr>
          <w:rFonts w:ascii="Tahoma" w:hAnsi="Tahoma"/>
          <w:color w:val="252223"/>
          <w:spacing w:val="-9"/>
        </w:rPr>
        <w:t xml:space="preserve"> </w:t>
      </w:r>
      <w:r>
        <w:rPr>
          <w:rFonts w:ascii="Tahoma" w:hAnsi="Tahoma"/>
          <w:color w:val="252223"/>
        </w:rPr>
        <w:t>suicide</w:t>
      </w:r>
      <w:r>
        <w:rPr>
          <w:rFonts w:ascii="Tahoma" w:hAnsi="Tahoma"/>
          <w:color w:val="252223"/>
          <w:spacing w:val="-9"/>
        </w:rPr>
        <w:t xml:space="preserve"> </w:t>
      </w:r>
      <w:r>
        <w:rPr>
          <w:rFonts w:ascii="Tahoma" w:hAnsi="Tahoma"/>
          <w:color w:val="252223"/>
        </w:rPr>
        <w:t>prevention</w:t>
      </w:r>
      <w:r>
        <w:rPr>
          <w:rFonts w:ascii="Tahoma" w:hAnsi="Tahoma"/>
          <w:color w:val="252223"/>
          <w:spacing w:val="-9"/>
        </w:rPr>
        <w:t xml:space="preserve"> </w:t>
      </w:r>
      <w:r>
        <w:rPr>
          <w:rFonts w:ascii="Tahoma" w:hAnsi="Tahoma"/>
          <w:color w:val="252223"/>
        </w:rPr>
        <w:t>efforts</w:t>
      </w:r>
      <w:r>
        <w:rPr>
          <w:rFonts w:ascii="Tahoma" w:hAnsi="Tahoma"/>
          <w:color w:val="252223"/>
          <w:spacing w:val="-9"/>
        </w:rPr>
        <w:t xml:space="preserve"> </w:t>
      </w:r>
      <w:r>
        <w:rPr>
          <w:rFonts w:ascii="Tahoma" w:hAnsi="Tahoma"/>
          <w:color w:val="252223"/>
        </w:rPr>
        <w:t>are</w:t>
      </w:r>
      <w:r>
        <w:rPr>
          <w:rFonts w:ascii="Tahoma" w:hAnsi="Tahoma"/>
          <w:color w:val="252223"/>
          <w:spacing w:val="-9"/>
        </w:rPr>
        <w:t xml:space="preserve"> </w:t>
      </w:r>
      <w:r>
        <w:rPr>
          <w:rFonts w:ascii="Tahoma" w:hAnsi="Tahoma"/>
          <w:color w:val="252223"/>
        </w:rPr>
        <w:t>implemented</w:t>
      </w:r>
      <w:r>
        <w:rPr>
          <w:rFonts w:ascii="Tahoma" w:hAnsi="Tahoma"/>
          <w:color w:val="252223"/>
          <w:spacing w:val="-9"/>
        </w:rPr>
        <w:t xml:space="preserve"> </w:t>
      </w:r>
      <w:r>
        <w:rPr>
          <w:rFonts w:ascii="Tahoma" w:hAnsi="Tahoma"/>
          <w:color w:val="252223"/>
        </w:rPr>
        <w:t>in</w:t>
      </w:r>
      <w:r>
        <w:rPr>
          <w:rFonts w:ascii="Tahoma" w:hAnsi="Tahoma"/>
          <w:color w:val="252223"/>
          <w:spacing w:val="-9"/>
        </w:rPr>
        <w:t xml:space="preserve"> </w:t>
      </w:r>
      <w:r>
        <w:rPr>
          <w:rFonts w:ascii="Tahoma" w:hAnsi="Tahoma"/>
          <w:color w:val="252223"/>
        </w:rPr>
        <w:t>different states/territories,</w:t>
      </w:r>
      <w:r>
        <w:rPr>
          <w:rFonts w:ascii="Tahoma" w:hAnsi="Tahoma"/>
          <w:color w:val="252223"/>
          <w:spacing w:val="-7"/>
        </w:rPr>
        <w:t xml:space="preserve"> </w:t>
      </w:r>
      <w:r>
        <w:rPr>
          <w:rFonts w:ascii="Tahoma" w:hAnsi="Tahoma"/>
          <w:color w:val="252223"/>
        </w:rPr>
        <w:t>tribes,</w:t>
      </w:r>
      <w:r>
        <w:rPr>
          <w:rFonts w:ascii="Tahoma" w:hAnsi="Tahoma"/>
          <w:color w:val="252223"/>
          <w:spacing w:val="-7"/>
        </w:rPr>
        <w:t xml:space="preserve"> </w:t>
      </w:r>
      <w:r>
        <w:rPr>
          <w:rFonts w:ascii="Tahoma" w:hAnsi="Tahoma"/>
          <w:color w:val="252223"/>
        </w:rPr>
        <w:t>and</w:t>
      </w:r>
      <w:r>
        <w:rPr>
          <w:rFonts w:ascii="Tahoma" w:hAnsi="Tahoma"/>
          <w:color w:val="252223"/>
          <w:spacing w:val="-7"/>
        </w:rPr>
        <w:t xml:space="preserve"> </w:t>
      </w:r>
      <w:r>
        <w:rPr>
          <w:rFonts w:ascii="Tahoma" w:hAnsi="Tahoma"/>
          <w:color w:val="252223"/>
        </w:rPr>
        <w:t>communities</w:t>
      </w:r>
      <w:r>
        <w:rPr>
          <w:rFonts w:ascii="Tahoma" w:hAnsi="Tahoma"/>
          <w:color w:val="252223"/>
          <w:spacing w:val="-7"/>
        </w:rPr>
        <w:t xml:space="preserve"> </w:t>
      </w:r>
      <w:r>
        <w:rPr>
          <w:rFonts w:ascii="Tahoma" w:hAnsi="Tahoma"/>
          <w:color w:val="252223"/>
        </w:rPr>
        <w:t>to</w:t>
      </w:r>
      <w:r>
        <w:rPr>
          <w:rFonts w:ascii="Tahoma" w:hAnsi="Tahoma"/>
          <w:color w:val="252223"/>
          <w:spacing w:val="-7"/>
        </w:rPr>
        <w:t xml:space="preserve"> </w:t>
      </w:r>
      <w:r>
        <w:rPr>
          <w:rFonts w:ascii="Tahoma" w:hAnsi="Tahoma"/>
          <w:color w:val="252223"/>
        </w:rPr>
        <w:t>identify</w:t>
      </w:r>
      <w:r>
        <w:rPr>
          <w:rFonts w:ascii="Tahoma" w:hAnsi="Tahoma"/>
          <w:color w:val="252223"/>
          <w:spacing w:val="-7"/>
        </w:rPr>
        <w:t xml:space="preserve"> </w:t>
      </w:r>
      <w:r>
        <w:rPr>
          <w:rFonts w:ascii="Tahoma" w:hAnsi="Tahoma"/>
          <w:color w:val="252223"/>
        </w:rPr>
        <w:t>the</w:t>
      </w:r>
      <w:r>
        <w:rPr>
          <w:rFonts w:ascii="Tahoma" w:hAnsi="Tahoma"/>
          <w:color w:val="252223"/>
          <w:spacing w:val="-7"/>
        </w:rPr>
        <w:t xml:space="preserve"> </w:t>
      </w:r>
      <w:r>
        <w:rPr>
          <w:rFonts w:ascii="Tahoma" w:hAnsi="Tahoma"/>
          <w:color w:val="252223"/>
        </w:rPr>
        <w:t>types</w:t>
      </w:r>
      <w:r>
        <w:rPr>
          <w:rFonts w:ascii="Tahoma" w:hAnsi="Tahoma"/>
          <w:color w:val="252223"/>
          <w:spacing w:val="-7"/>
        </w:rPr>
        <w:t xml:space="preserve"> </w:t>
      </w:r>
      <w:r>
        <w:rPr>
          <w:rFonts w:ascii="Tahoma" w:hAnsi="Tahoma"/>
          <w:color w:val="252223"/>
        </w:rPr>
        <w:t>of</w:t>
      </w:r>
      <w:r>
        <w:rPr>
          <w:rFonts w:ascii="Tahoma" w:hAnsi="Tahoma"/>
          <w:color w:val="252223"/>
          <w:spacing w:val="-7"/>
        </w:rPr>
        <w:t xml:space="preserve"> </w:t>
      </w:r>
      <w:r>
        <w:rPr>
          <w:rFonts w:ascii="Tahoma" w:hAnsi="Tahoma"/>
          <w:color w:val="252223"/>
        </w:rPr>
        <w:t>delivery</w:t>
      </w:r>
      <w:r>
        <w:rPr>
          <w:rFonts w:ascii="Tahoma" w:hAnsi="Tahoma"/>
          <w:color w:val="252223"/>
          <w:spacing w:val="-7"/>
        </w:rPr>
        <w:t xml:space="preserve"> </w:t>
      </w:r>
      <w:r>
        <w:rPr>
          <w:rFonts w:ascii="Tahoma" w:hAnsi="Tahoma"/>
          <w:color w:val="252223"/>
        </w:rPr>
        <w:t>structures that may be most efﬁcient and effective.</w:t>
      </w:r>
    </w:p>
    <w:p w14:paraId="29FFE9E5" w14:textId="77777777" w:rsidR="00C83B3C" w:rsidRDefault="00C83B3C">
      <w:pPr>
        <w:pStyle w:val="BodyText"/>
        <w:spacing w:before="8"/>
        <w:rPr>
          <w:rFonts w:ascii="Tahoma"/>
          <w:sz w:val="26"/>
        </w:rPr>
      </w:pPr>
    </w:p>
    <w:p w14:paraId="59BCC52A" w14:textId="77777777" w:rsidR="00C83B3C" w:rsidRDefault="00102383">
      <w:pPr>
        <w:pStyle w:val="BodyText"/>
        <w:spacing w:line="228" w:lineRule="auto"/>
        <w:ind w:left="2520" w:right="1519"/>
        <w:rPr>
          <w:rFonts w:ascii="Tahoma"/>
        </w:rPr>
      </w:pPr>
      <w:r>
        <w:rPr>
          <w:rFonts w:ascii="Tahoma"/>
          <w:color w:val="252223"/>
        </w:rPr>
        <w:t>Objective</w:t>
      </w:r>
      <w:r>
        <w:rPr>
          <w:rFonts w:ascii="Tahoma"/>
          <w:color w:val="252223"/>
          <w:spacing w:val="-9"/>
        </w:rPr>
        <w:t xml:space="preserve"> </w:t>
      </w:r>
      <w:r>
        <w:rPr>
          <w:rFonts w:ascii="Tahoma"/>
          <w:color w:val="252223"/>
        </w:rPr>
        <w:t>13.4:</w:t>
      </w:r>
      <w:r>
        <w:rPr>
          <w:rFonts w:ascii="Tahoma"/>
          <w:color w:val="252223"/>
          <w:spacing w:val="-9"/>
        </w:rPr>
        <w:t xml:space="preserve"> </w:t>
      </w:r>
      <w:r>
        <w:rPr>
          <w:rFonts w:ascii="Tahoma"/>
          <w:color w:val="252223"/>
        </w:rPr>
        <w:t>Evaluate</w:t>
      </w:r>
      <w:r>
        <w:rPr>
          <w:rFonts w:ascii="Tahoma"/>
          <w:color w:val="252223"/>
          <w:spacing w:val="-9"/>
        </w:rPr>
        <w:t xml:space="preserve"> </w:t>
      </w:r>
      <w:r>
        <w:rPr>
          <w:rFonts w:ascii="Tahoma"/>
          <w:color w:val="252223"/>
        </w:rPr>
        <w:t>the</w:t>
      </w:r>
      <w:r>
        <w:rPr>
          <w:rFonts w:ascii="Tahoma"/>
          <w:color w:val="252223"/>
          <w:spacing w:val="-9"/>
        </w:rPr>
        <w:t xml:space="preserve"> </w:t>
      </w:r>
      <w:r>
        <w:rPr>
          <w:rFonts w:ascii="Tahoma"/>
          <w:color w:val="252223"/>
        </w:rPr>
        <w:t>impact</w:t>
      </w:r>
      <w:r>
        <w:rPr>
          <w:rFonts w:ascii="Tahoma"/>
          <w:color w:val="252223"/>
          <w:spacing w:val="-9"/>
        </w:rPr>
        <w:t xml:space="preserve"> </w:t>
      </w:r>
      <w:r>
        <w:rPr>
          <w:rFonts w:ascii="Tahoma"/>
          <w:color w:val="252223"/>
        </w:rPr>
        <w:t>and</w:t>
      </w:r>
      <w:r>
        <w:rPr>
          <w:rFonts w:ascii="Tahoma"/>
          <w:color w:val="252223"/>
          <w:spacing w:val="-9"/>
        </w:rPr>
        <w:t xml:space="preserve"> </w:t>
      </w:r>
      <w:r>
        <w:rPr>
          <w:rFonts w:ascii="Tahoma"/>
          <w:color w:val="252223"/>
        </w:rPr>
        <w:t>effectiveness</w:t>
      </w:r>
      <w:r>
        <w:rPr>
          <w:rFonts w:ascii="Tahoma"/>
          <w:color w:val="252223"/>
          <w:spacing w:val="-9"/>
        </w:rPr>
        <w:t xml:space="preserve"> </w:t>
      </w:r>
      <w:r>
        <w:rPr>
          <w:rFonts w:ascii="Tahoma"/>
          <w:color w:val="252223"/>
        </w:rPr>
        <w:t>of</w:t>
      </w:r>
      <w:r>
        <w:rPr>
          <w:rFonts w:ascii="Tahoma"/>
          <w:color w:val="252223"/>
          <w:spacing w:val="-9"/>
        </w:rPr>
        <w:t xml:space="preserve"> </w:t>
      </w:r>
      <w:r>
        <w:rPr>
          <w:rFonts w:ascii="Tahoma"/>
          <w:color w:val="252223"/>
        </w:rPr>
        <w:t>the</w:t>
      </w:r>
      <w:r>
        <w:rPr>
          <w:rFonts w:ascii="Tahoma"/>
          <w:color w:val="252223"/>
          <w:spacing w:val="-9"/>
        </w:rPr>
        <w:t xml:space="preserve"> </w:t>
      </w:r>
      <w:r>
        <w:rPr>
          <w:rFonts w:ascii="Tahoma"/>
          <w:color w:val="252223"/>
        </w:rPr>
        <w:t>National</w:t>
      </w:r>
      <w:r>
        <w:rPr>
          <w:rFonts w:ascii="Tahoma"/>
          <w:color w:val="252223"/>
          <w:spacing w:val="-9"/>
        </w:rPr>
        <w:t xml:space="preserve"> </w:t>
      </w:r>
      <w:r>
        <w:rPr>
          <w:rFonts w:ascii="Tahoma"/>
          <w:color w:val="252223"/>
        </w:rPr>
        <w:t>Strategy</w:t>
      </w:r>
      <w:r>
        <w:rPr>
          <w:rFonts w:ascii="Tahoma"/>
          <w:color w:val="252223"/>
          <w:spacing w:val="-9"/>
        </w:rPr>
        <w:t xml:space="preserve"> </w:t>
      </w:r>
      <w:r>
        <w:rPr>
          <w:rFonts w:ascii="Tahoma"/>
          <w:color w:val="252223"/>
        </w:rPr>
        <w:t>for Suicide Prevention in reducing suicide morbidity and mortality.</w:t>
      </w:r>
    </w:p>
    <w:p w14:paraId="39E4C755" w14:textId="77777777" w:rsidR="00C83B3C" w:rsidRDefault="00C83B3C">
      <w:pPr>
        <w:spacing w:line="228" w:lineRule="auto"/>
        <w:rPr>
          <w:rFonts w:ascii="Tahoma"/>
        </w:rPr>
        <w:sectPr w:rsidR="00C83B3C">
          <w:pgSz w:w="12240" w:h="15840"/>
          <w:pgMar w:top="0" w:right="0" w:bottom="800" w:left="0" w:header="0" w:footer="608" w:gutter="0"/>
          <w:cols w:space="720"/>
        </w:sectPr>
      </w:pPr>
    </w:p>
    <w:p w14:paraId="18BFD103" w14:textId="77777777" w:rsidR="00C83B3C" w:rsidRDefault="00C83B3C">
      <w:pPr>
        <w:pStyle w:val="BodyText"/>
        <w:rPr>
          <w:rFonts w:ascii="Tahoma"/>
          <w:sz w:val="20"/>
        </w:rPr>
      </w:pPr>
    </w:p>
    <w:p w14:paraId="11C21E5C" w14:textId="77777777" w:rsidR="00C83B3C" w:rsidRDefault="00C83B3C">
      <w:pPr>
        <w:pStyle w:val="BodyText"/>
        <w:rPr>
          <w:rFonts w:ascii="Tahoma"/>
          <w:sz w:val="20"/>
        </w:rPr>
      </w:pPr>
    </w:p>
    <w:p w14:paraId="5F1360B9" w14:textId="77777777" w:rsidR="00C83B3C" w:rsidRDefault="00C83B3C">
      <w:pPr>
        <w:pStyle w:val="BodyText"/>
        <w:spacing w:before="3"/>
        <w:rPr>
          <w:rFonts w:ascii="Tahoma"/>
          <w:sz w:val="24"/>
        </w:rPr>
      </w:pPr>
    </w:p>
    <w:p w14:paraId="057286FB" w14:textId="77777777" w:rsidR="00C83B3C" w:rsidRDefault="00102383">
      <w:pPr>
        <w:spacing w:before="102"/>
        <w:ind w:left="1411"/>
        <w:rPr>
          <w:rFonts w:ascii="Trebuchet MS"/>
          <w:sz w:val="20"/>
        </w:rPr>
      </w:pPr>
      <w:r>
        <w:pict w14:anchorId="05E7FB01">
          <v:group id="docshapegroup778" o:spid="_x0000_s2887" style="position:absolute;left:0;text-align:left;margin-left:432.8pt;margin-top:-38.8pt;width:179.2pt;height:144.35pt;z-index:15901184;mso-position-horizontal-relative:page" coordorigin="8656,-776" coordsize="3584,2887">
            <v:shape id="docshape779" o:spid="_x0000_s2892"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780" o:spid="_x0000_s2891"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781" o:spid="_x0000_s2890" style="position:absolute;left:11658;top:-777;width:582;height:416" coordorigin="11659,-776" coordsize="582,416" path="m12240,-776r-581,l11721,-733r131,91l11982,-550r129,94l12240,-360r,-416xe" fillcolor="#454755" stroked="f">
              <v:path arrowok="t"/>
            </v:shape>
            <v:shape id="docshape782" o:spid="_x0000_s2889"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783" o:spid="_x0000_s2888"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15B102A2" w14:textId="77777777" w:rsidR="00C83B3C" w:rsidRDefault="00C83B3C">
      <w:pPr>
        <w:pStyle w:val="BodyText"/>
        <w:rPr>
          <w:rFonts w:ascii="Trebuchet MS"/>
        </w:rPr>
      </w:pPr>
    </w:p>
    <w:p w14:paraId="42BEC436" w14:textId="77777777" w:rsidR="00C83B3C" w:rsidRDefault="00C83B3C">
      <w:pPr>
        <w:pStyle w:val="BodyText"/>
        <w:spacing w:before="6"/>
        <w:rPr>
          <w:rFonts w:ascii="Trebuchet MS"/>
          <w:sz w:val="29"/>
        </w:rPr>
      </w:pPr>
    </w:p>
    <w:p w14:paraId="2B7A30C6" w14:textId="77777777" w:rsidR="00C83B3C" w:rsidRDefault="00102383">
      <w:pPr>
        <w:pStyle w:val="Heading1"/>
        <w:spacing w:line="237" w:lineRule="auto"/>
        <w:ind w:right="2648"/>
      </w:pPr>
      <w:r>
        <w:rPr>
          <w:color w:val="CD222A"/>
          <w:w w:val="90"/>
        </w:rPr>
        <w:t>Appendix</w:t>
      </w:r>
      <w:r>
        <w:rPr>
          <w:color w:val="CD222A"/>
          <w:spacing w:val="-20"/>
          <w:w w:val="90"/>
        </w:rPr>
        <w:t xml:space="preserve"> </w:t>
      </w:r>
      <w:r>
        <w:rPr>
          <w:color w:val="CD222A"/>
          <w:w w:val="90"/>
        </w:rPr>
        <w:t>B:</w:t>
      </w:r>
      <w:r>
        <w:rPr>
          <w:color w:val="CD222A"/>
          <w:spacing w:val="-20"/>
          <w:w w:val="90"/>
        </w:rPr>
        <w:t xml:space="preserve"> </w:t>
      </w:r>
      <w:r>
        <w:rPr>
          <w:color w:val="CD222A"/>
          <w:w w:val="90"/>
        </w:rPr>
        <w:t>Crosswalk</w:t>
      </w:r>
      <w:r>
        <w:rPr>
          <w:color w:val="CD222A"/>
          <w:spacing w:val="-20"/>
          <w:w w:val="90"/>
        </w:rPr>
        <w:t xml:space="preserve"> </w:t>
      </w:r>
      <w:r>
        <w:rPr>
          <w:color w:val="CD222A"/>
          <w:w w:val="90"/>
        </w:rPr>
        <w:t>of</w:t>
      </w:r>
      <w:r>
        <w:rPr>
          <w:color w:val="CD222A"/>
          <w:spacing w:val="-20"/>
          <w:w w:val="90"/>
        </w:rPr>
        <w:t xml:space="preserve"> </w:t>
      </w:r>
      <w:r>
        <w:rPr>
          <w:color w:val="CD222A"/>
          <w:w w:val="90"/>
        </w:rPr>
        <w:t>Goals</w:t>
      </w:r>
      <w:r>
        <w:rPr>
          <w:color w:val="CD222A"/>
          <w:spacing w:val="-20"/>
          <w:w w:val="90"/>
        </w:rPr>
        <w:t xml:space="preserve"> </w:t>
      </w:r>
      <w:r>
        <w:rPr>
          <w:color w:val="CD222A"/>
          <w:w w:val="90"/>
        </w:rPr>
        <w:t>and Objectives From 2001 to 2012</w:t>
      </w:r>
    </w:p>
    <w:p w14:paraId="09ADD7A7" w14:textId="77777777" w:rsidR="00C83B3C" w:rsidRDefault="00102383">
      <w:pPr>
        <w:pStyle w:val="BodyText"/>
        <w:spacing w:before="233" w:line="259" w:lineRule="auto"/>
        <w:ind w:left="1440" w:right="1519"/>
      </w:pPr>
      <w:r>
        <w:rPr>
          <w:color w:val="252223"/>
          <w:w w:val="90"/>
        </w:rPr>
        <w:t>This appendix describes how the goals and objectives included in the 2001 National Strategy for Suicide Prevention (National Strategy) are addressed in the 2012 National Strategy. As noted in the Introduction, the goals and objectives have been updated, re</w:t>
      </w:r>
      <w:r>
        <w:rPr>
          <w:color w:val="252223"/>
          <w:w w:val="90"/>
        </w:rPr>
        <w:t>vised, and, in some cases, replaced to reflect advances in knowledge and areas where the proposed actions have been completed. For more information on the organization of the 2012 goals and objectives, see the Introduction section. For a list of the 2012 g</w:t>
      </w:r>
      <w:r>
        <w:rPr>
          <w:color w:val="252223"/>
          <w:w w:val="90"/>
        </w:rPr>
        <w:t xml:space="preserve">oals and </w:t>
      </w:r>
      <w:r>
        <w:rPr>
          <w:color w:val="252223"/>
          <w:w w:val="95"/>
        </w:rPr>
        <w:t>objectives, see Appendix A.</w:t>
      </w:r>
    </w:p>
    <w:p w14:paraId="6D36CC3A" w14:textId="77777777" w:rsidR="00C83B3C" w:rsidRDefault="00C83B3C">
      <w:pPr>
        <w:pStyle w:val="BodyText"/>
        <w:spacing w:before="3"/>
        <w:rPr>
          <w:sz w:val="7"/>
        </w:rPr>
      </w:pPr>
    </w:p>
    <w:tbl>
      <w:tblPr>
        <w:tblW w:w="0" w:type="auto"/>
        <w:tblInd w:w="14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990"/>
        <w:gridCol w:w="3690"/>
        <w:gridCol w:w="990"/>
        <w:gridCol w:w="3690"/>
      </w:tblGrid>
      <w:tr w:rsidR="00C83B3C" w14:paraId="627C81E2" w14:textId="77777777">
        <w:trPr>
          <w:trHeight w:val="449"/>
        </w:trPr>
        <w:tc>
          <w:tcPr>
            <w:tcW w:w="5670" w:type="dxa"/>
            <w:gridSpan w:val="3"/>
            <w:tcBorders>
              <w:top w:val="nil"/>
              <w:left w:val="nil"/>
              <w:bottom w:val="nil"/>
            </w:tcBorders>
            <w:shd w:val="clear" w:color="auto" w:fill="454755"/>
          </w:tcPr>
          <w:p w14:paraId="6A45AD80" w14:textId="77777777" w:rsidR="00C83B3C" w:rsidRDefault="00102383">
            <w:pPr>
              <w:pStyle w:val="TableParagraph"/>
              <w:spacing w:before="96"/>
              <w:ind w:left="1884"/>
              <w:rPr>
                <w:sz w:val="20"/>
              </w:rPr>
            </w:pPr>
            <w:r>
              <w:rPr>
                <w:color w:val="FFFFFF"/>
                <w:sz w:val="20"/>
              </w:rPr>
              <w:t xml:space="preserve">GOAL OR </w:t>
            </w:r>
            <w:r>
              <w:rPr>
                <w:color w:val="FFFFFF"/>
                <w:spacing w:val="-2"/>
                <w:sz w:val="20"/>
              </w:rPr>
              <w:t>OBJECTIVE</w:t>
            </w:r>
          </w:p>
        </w:tc>
        <w:tc>
          <w:tcPr>
            <w:tcW w:w="3690" w:type="dxa"/>
            <w:vMerge w:val="restart"/>
            <w:tcBorders>
              <w:top w:val="nil"/>
              <w:bottom w:val="nil"/>
              <w:right w:val="nil"/>
            </w:tcBorders>
            <w:shd w:val="clear" w:color="auto" w:fill="CD222A"/>
          </w:tcPr>
          <w:p w14:paraId="0E1DFF04" w14:textId="77777777" w:rsidR="00C83B3C" w:rsidRDefault="00C83B3C">
            <w:pPr>
              <w:pStyle w:val="TableParagraph"/>
              <w:spacing w:before="10"/>
              <w:ind w:left="0"/>
              <w:rPr>
                <w:rFonts w:ascii="Palatino Linotype"/>
                <w:sz w:val="23"/>
              </w:rPr>
            </w:pPr>
          </w:p>
          <w:p w14:paraId="2FCCE511" w14:textId="77777777" w:rsidR="00C83B3C" w:rsidRDefault="00102383">
            <w:pPr>
              <w:pStyle w:val="TableParagraph"/>
              <w:spacing w:before="0"/>
              <w:ind w:left="57"/>
              <w:rPr>
                <w:sz w:val="20"/>
              </w:rPr>
            </w:pPr>
            <w:r>
              <w:rPr>
                <w:color w:val="FFFFFF"/>
                <w:spacing w:val="-2"/>
                <w:sz w:val="20"/>
              </w:rPr>
              <w:t>Notes</w:t>
            </w:r>
          </w:p>
        </w:tc>
      </w:tr>
      <w:tr w:rsidR="00C83B3C" w14:paraId="1E20F70F" w14:textId="77777777">
        <w:trPr>
          <w:trHeight w:val="448"/>
        </w:trPr>
        <w:tc>
          <w:tcPr>
            <w:tcW w:w="4680" w:type="dxa"/>
            <w:gridSpan w:val="2"/>
            <w:tcBorders>
              <w:top w:val="nil"/>
              <w:left w:val="nil"/>
              <w:bottom w:val="nil"/>
            </w:tcBorders>
            <w:shd w:val="clear" w:color="auto" w:fill="CD222A"/>
          </w:tcPr>
          <w:p w14:paraId="5D8FAA98" w14:textId="77777777" w:rsidR="00C83B3C" w:rsidRDefault="00102383">
            <w:pPr>
              <w:pStyle w:val="TableParagraph"/>
              <w:spacing w:before="96"/>
              <w:ind w:left="57"/>
              <w:rPr>
                <w:sz w:val="20"/>
              </w:rPr>
            </w:pPr>
            <w:r>
              <w:rPr>
                <w:color w:val="FFFFFF"/>
                <w:spacing w:val="-4"/>
                <w:w w:val="110"/>
                <w:sz w:val="20"/>
              </w:rPr>
              <w:t>2001</w:t>
            </w:r>
          </w:p>
        </w:tc>
        <w:tc>
          <w:tcPr>
            <w:tcW w:w="990" w:type="dxa"/>
            <w:tcBorders>
              <w:top w:val="nil"/>
              <w:bottom w:val="nil"/>
            </w:tcBorders>
            <w:shd w:val="clear" w:color="auto" w:fill="CD222A"/>
          </w:tcPr>
          <w:p w14:paraId="6B906DD8" w14:textId="77777777" w:rsidR="00C83B3C" w:rsidRDefault="00102383">
            <w:pPr>
              <w:pStyle w:val="TableParagraph"/>
              <w:spacing w:before="96"/>
              <w:ind w:left="57"/>
              <w:rPr>
                <w:sz w:val="20"/>
              </w:rPr>
            </w:pPr>
            <w:r>
              <w:rPr>
                <w:color w:val="FFFFFF"/>
                <w:spacing w:val="-4"/>
                <w:w w:val="110"/>
                <w:sz w:val="20"/>
              </w:rPr>
              <w:t>2012</w:t>
            </w:r>
          </w:p>
        </w:tc>
        <w:tc>
          <w:tcPr>
            <w:tcW w:w="3690" w:type="dxa"/>
            <w:vMerge/>
            <w:tcBorders>
              <w:top w:val="nil"/>
              <w:bottom w:val="nil"/>
              <w:right w:val="nil"/>
            </w:tcBorders>
            <w:shd w:val="clear" w:color="auto" w:fill="CD222A"/>
          </w:tcPr>
          <w:p w14:paraId="1ED2F580" w14:textId="77777777" w:rsidR="00C83B3C" w:rsidRDefault="00C83B3C">
            <w:pPr>
              <w:rPr>
                <w:sz w:val="2"/>
                <w:szCs w:val="2"/>
              </w:rPr>
            </w:pPr>
          </w:p>
        </w:tc>
      </w:tr>
      <w:tr w:rsidR="00C83B3C" w14:paraId="61C10323" w14:textId="77777777">
        <w:trPr>
          <w:trHeight w:val="869"/>
        </w:trPr>
        <w:tc>
          <w:tcPr>
            <w:tcW w:w="990" w:type="dxa"/>
            <w:tcBorders>
              <w:top w:val="nil"/>
              <w:left w:val="single" w:sz="4" w:space="0" w:color="808992"/>
              <w:bottom w:val="single" w:sz="4" w:space="0" w:color="808992"/>
              <w:right w:val="single" w:sz="4" w:space="0" w:color="808992"/>
            </w:tcBorders>
            <w:shd w:val="clear" w:color="auto" w:fill="D1D6D4"/>
          </w:tcPr>
          <w:p w14:paraId="71B2BFD5" w14:textId="77777777" w:rsidR="00C83B3C" w:rsidRDefault="00102383">
            <w:pPr>
              <w:pStyle w:val="TableParagraph"/>
              <w:spacing w:before="34"/>
              <w:rPr>
                <w:sz w:val="20"/>
              </w:rPr>
            </w:pPr>
            <w:r>
              <w:rPr>
                <w:color w:val="252223"/>
                <w:sz w:val="20"/>
              </w:rPr>
              <w:t>Goal</w:t>
            </w:r>
            <w:r>
              <w:rPr>
                <w:color w:val="252223"/>
                <w:spacing w:val="-6"/>
                <w:sz w:val="20"/>
              </w:rPr>
              <w:t xml:space="preserve"> </w:t>
            </w:r>
            <w:r>
              <w:rPr>
                <w:color w:val="252223"/>
                <w:spacing w:val="-10"/>
                <w:sz w:val="20"/>
              </w:rPr>
              <w:t>1</w:t>
            </w:r>
          </w:p>
        </w:tc>
        <w:tc>
          <w:tcPr>
            <w:tcW w:w="3690" w:type="dxa"/>
            <w:tcBorders>
              <w:top w:val="nil"/>
              <w:left w:val="single" w:sz="4" w:space="0" w:color="808992"/>
              <w:bottom w:val="single" w:sz="4" w:space="0" w:color="808992"/>
              <w:right w:val="single" w:sz="4" w:space="0" w:color="808992"/>
            </w:tcBorders>
            <w:shd w:val="clear" w:color="auto" w:fill="D1D6D4"/>
          </w:tcPr>
          <w:p w14:paraId="71762FDC" w14:textId="77777777" w:rsidR="00C83B3C" w:rsidRDefault="00102383">
            <w:pPr>
              <w:pStyle w:val="TableParagraph"/>
              <w:spacing w:before="44" w:line="228" w:lineRule="auto"/>
              <w:ind w:right="690"/>
              <w:rPr>
                <w:sz w:val="20"/>
              </w:rPr>
            </w:pPr>
            <w:r>
              <w:rPr>
                <w:color w:val="252223"/>
                <w:sz w:val="20"/>
              </w:rPr>
              <w:t>Increase awareness that suicide is</w:t>
            </w:r>
            <w:r>
              <w:rPr>
                <w:color w:val="252223"/>
                <w:spacing w:val="-4"/>
                <w:sz w:val="20"/>
              </w:rPr>
              <w:t xml:space="preserve"> </w:t>
            </w:r>
            <w:r>
              <w:rPr>
                <w:color w:val="252223"/>
                <w:sz w:val="20"/>
              </w:rPr>
              <w:t>a</w:t>
            </w:r>
            <w:r>
              <w:rPr>
                <w:color w:val="252223"/>
                <w:spacing w:val="-4"/>
                <w:sz w:val="20"/>
              </w:rPr>
              <w:t xml:space="preserve"> </w:t>
            </w:r>
            <w:r>
              <w:rPr>
                <w:color w:val="252223"/>
                <w:sz w:val="20"/>
              </w:rPr>
              <w:t>public</w:t>
            </w:r>
            <w:r>
              <w:rPr>
                <w:color w:val="252223"/>
                <w:spacing w:val="-4"/>
                <w:sz w:val="20"/>
              </w:rPr>
              <w:t xml:space="preserve"> </w:t>
            </w:r>
            <w:r>
              <w:rPr>
                <w:color w:val="252223"/>
                <w:sz w:val="20"/>
              </w:rPr>
              <w:t>health</w:t>
            </w:r>
            <w:r>
              <w:rPr>
                <w:color w:val="252223"/>
                <w:spacing w:val="-4"/>
                <w:sz w:val="20"/>
              </w:rPr>
              <w:t xml:space="preserve"> </w:t>
            </w:r>
            <w:r>
              <w:rPr>
                <w:color w:val="252223"/>
                <w:sz w:val="20"/>
              </w:rPr>
              <w:t>problem</w:t>
            </w:r>
            <w:r>
              <w:rPr>
                <w:color w:val="252223"/>
                <w:spacing w:val="-4"/>
                <w:sz w:val="20"/>
              </w:rPr>
              <w:t xml:space="preserve"> </w:t>
            </w:r>
            <w:r>
              <w:rPr>
                <w:color w:val="252223"/>
                <w:sz w:val="20"/>
              </w:rPr>
              <w:t>that</w:t>
            </w:r>
            <w:r>
              <w:rPr>
                <w:color w:val="252223"/>
                <w:spacing w:val="-4"/>
                <w:sz w:val="20"/>
              </w:rPr>
              <w:t xml:space="preserve"> </w:t>
            </w:r>
            <w:r>
              <w:rPr>
                <w:color w:val="252223"/>
                <w:sz w:val="20"/>
              </w:rPr>
              <w:t xml:space="preserve">is </w:t>
            </w:r>
            <w:r>
              <w:rPr>
                <w:color w:val="252223"/>
                <w:spacing w:val="-2"/>
                <w:sz w:val="20"/>
              </w:rPr>
              <w:t>preventable.</w:t>
            </w:r>
          </w:p>
        </w:tc>
        <w:tc>
          <w:tcPr>
            <w:tcW w:w="990" w:type="dxa"/>
            <w:tcBorders>
              <w:top w:val="nil"/>
              <w:left w:val="single" w:sz="4" w:space="0" w:color="808992"/>
              <w:bottom w:val="single" w:sz="4" w:space="0" w:color="808992"/>
              <w:right w:val="single" w:sz="4" w:space="0" w:color="808992"/>
            </w:tcBorders>
            <w:shd w:val="clear" w:color="auto" w:fill="D1D6D4"/>
          </w:tcPr>
          <w:p w14:paraId="5E16F0E6" w14:textId="77777777" w:rsidR="00C83B3C" w:rsidRDefault="00102383">
            <w:pPr>
              <w:pStyle w:val="TableParagraph"/>
              <w:spacing w:before="34"/>
              <w:rPr>
                <w:sz w:val="20"/>
              </w:rPr>
            </w:pPr>
            <w:r>
              <w:rPr>
                <w:color w:val="252223"/>
                <w:sz w:val="20"/>
              </w:rPr>
              <w:t>Goal</w:t>
            </w:r>
            <w:r>
              <w:rPr>
                <w:color w:val="252223"/>
                <w:spacing w:val="-6"/>
                <w:sz w:val="20"/>
              </w:rPr>
              <w:t xml:space="preserve"> </w:t>
            </w:r>
            <w:r>
              <w:rPr>
                <w:color w:val="252223"/>
                <w:spacing w:val="-10"/>
                <w:sz w:val="20"/>
              </w:rPr>
              <w:t>2</w:t>
            </w:r>
          </w:p>
        </w:tc>
        <w:tc>
          <w:tcPr>
            <w:tcW w:w="3690" w:type="dxa"/>
            <w:tcBorders>
              <w:top w:val="nil"/>
              <w:left w:val="single" w:sz="4" w:space="0" w:color="808992"/>
              <w:bottom w:val="single" w:sz="4" w:space="0" w:color="808992"/>
              <w:right w:val="single" w:sz="4" w:space="0" w:color="808992"/>
            </w:tcBorders>
            <w:shd w:val="clear" w:color="auto" w:fill="D1D6D4"/>
          </w:tcPr>
          <w:p w14:paraId="312489A3" w14:textId="77777777" w:rsidR="00C83B3C" w:rsidRDefault="00102383">
            <w:pPr>
              <w:pStyle w:val="TableParagraph"/>
              <w:spacing w:before="44" w:line="228" w:lineRule="auto"/>
              <w:ind w:right="94"/>
              <w:rPr>
                <w:sz w:val="20"/>
              </w:rPr>
            </w:pPr>
            <w:r>
              <w:rPr>
                <w:color w:val="252223"/>
                <w:sz w:val="20"/>
              </w:rPr>
              <w:t>The</w:t>
            </w:r>
            <w:r>
              <w:rPr>
                <w:color w:val="252223"/>
                <w:spacing w:val="-1"/>
                <w:sz w:val="20"/>
              </w:rPr>
              <w:t xml:space="preserve"> </w:t>
            </w:r>
            <w:r>
              <w:rPr>
                <w:color w:val="252223"/>
                <w:sz w:val="20"/>
              </w:rPr>
              <w:t>goal</w:t>
            </w:r>
            <w:r>
              <w:rPr>
                <w:color w:val="252223"/>
                <w:spacing w:val="-1"/>
                <w:sz w:val="20"/>
              </w:rPr>
              <w:t xml:space="preserve"> </w:t>
            </w:r>
            <w:r>
              <w:rPr>
                <w:color w:val="252223"/>
                <w:sz w:val="20"/>
              </w:rPr>
              <w:t>was</w:t>
            </w:r>
            <w:r>
              <w:rPr>
                <w:color w:val="252223"/>
                <w:spacing w:val="-1"/>
                <w:sz w:val="20"/>
              </w:rPr>
              <w:t xml:space="preserve"> </w:t>
            </w:r>
            <w:r>
              <w:rPr>
                <w:color w:val="252223"/>
                <w:sz w:val="20"/>
              </w:rPr>
              <w:t>expanded</w:t>
            </w:r>
            <w:r>
              <w:rPr>
                <w:color w:val="252223"/>
                <w:spacing w:val="-1"/>
                <w:sz w:val="20"/>
              </w:rPr>
              <w:t xml:space="preserve"> </w:t>
            </w:r>
            <w:r>
              <w:rPr>
                <w:color w:val="252223"/>
                <w:sz w:val="20"/>
              </w:rPr>
              <w:t>to</w:t>
            </w:r>
            <w:r>
              <w:rPr>
                <w:color w:val="252223"/>
                <w:spacing w:val="-1"/>
                <w:sz w:val="20"/>
              </w:rPr>
              <w:t xml:space="preserve"> </w:t>
            </w:r>
            <w:r>
              <w:rPr>
                <w:color w:val="252223"/>
                <w:sz w:val="20"/>
              </w:rPr>
              <w:t>address</w:t>
            </w:r>
            <w:r>
              <w:rPr>
                <w:color w:val="252223"/>
                <w:spacing w:val="-1"/>
                <w:sz w:val="20"/>
              </w:rPr>
              <w:t xml:space="preserve"> </w:t>
            </w:r>
            <w:r>
              <w:rPr>
                <w:color w:val="252223"/>
                <w:sz w:val="20"/>
              </w:rPr>
              <w:t xml:space="preserve">a </w:t>
            </w:r>
            <w:r>
              <w:rPr>
                <w:color w:val="252223"/>
                <w:spacing w:val="-2"/>
                <w:sz w:val="20"/>
              </w:rPr>
              <w:t>broad</w:t>
            </w:r>
            <w:r>
              <w:rPr>
                <w:color w:val="252223"/>
                <w:spacing w:val="-9"/>
                <w:sz w:val="20"/>
              </w:rPr>
              <w:t xml:space="preserve"> </w:t>
            </w:r>
            <w:r>
              <w:rPr>
                <w:color w:val="252223"/>
                <w:spacing w:val="-2"/>
                <w:sz w:val="20"/>
              </w:rPr>
              <w:t>range</w:t>
            </w:r>
            <w:r>
              <w:rPr>
                <w:color w:val="252223"/>
                <w:spacing w:val="-9"/>
                <w:sz w:val="20"/>
              </w:rPr>
              <w:t xml:space="preserve"> </w:t>
            </w:r>
            <w:r>
              <w:rPr>
                <w:color w:val="252223"/>
                <w:spacing w:val="-2"/>
                <w:sz w:val="20"/>
              </w:rPr>
              <w:t>of</w:t>
            </w:r>
            <w:r>
              <w:rPr>
                <w:color w:val="252223"/>
                <w:spacing w:val="-9"/>
                <w:sz w:val="20"/>
              </w:rPr>
              <w:t xml:space="preserve"> </w:t>
            </w:r>
            <w:r>
              <w:rPr>
                <w:color w:val="252223"/>
                <w:spacing w:val="-2"/>
                <w:sz w:val="20"/>
              </w:rPr>
              <w:t>communication</w:t>
            </w:r>
            <w:r>
              <w:rPr>
                <w:color w:val="252223"/>
                <w:spacing w:val="-9"/>
                <w:sz w:val="20"/>
              </w:rPr>
              <w:t xml:space="preserve"> </w:t>
            </w:r>
            <w:r>
              <w:rPr>
                <w:color w:val="252223"/>
                <w:spacing w:val="-2"/>
                <w:sz w:val="20"/>
              </w:rPr>
              <w:t xml:space="preserve">efforts </w:t>
            </w:r>
            <w:r>
              <w:rPr>
                <w:color w:val="252223"/>
                <w:sz w:val="20"/>
              </w:rPr>
              <w:t>targeting various audiences.</w:t>
            </w:r>
          </w:p>
        </w:tc>
      </w:tr>
      <w:tr w:rsidR="00C83B3C" w14:paraId="39E94C1A" w14:textId="77777777">
        <w:trPr>
          <w:trHeight w:val="1324"/>
        </w:trPr>
        <w:tc>
          <w:tcPr>
            <w:tcW w:w="990" w:type="dxa"/>
            <w:tcBorders>
              <w:top w:val="single" w:sz="4" w:space="0" w:color="808992"/>
              <w:left w:val="single" w:sz="4" w:space="0" w:color="808992"/>
              <w:bottom w:val="single" w:sz="4" w:space="0" w:color="808992"/>
              <w:right w:val="single" w:sz="4" w:space="0" w:color="808992"/>
            </w:tcBorders>
          </w:tcPr>
          <w:p w14:paraId="44A23626" w14:textId="77777777" w:rsidR="00C83B3C" w:rsidRDefault="00102383">
            <w:pPr>
              <w:pStyle w:val="TableParagraph"/>
              <w:rPr>
                <w:sz w:val="20"/>
              </w:rPr>
            </w:pPr>
            <w:r>
              <w:rPr>
                <w:color w:val="252223"/>
                <w:spacing w:val="-5"/>
                <w:w w:val="110"/>
                <w:sz w:val="20"/>
              </w:rPr>
              <w:t>1.1</w:t>
            </w:r>
          </w:p>
        </w:tc>
        <w:tc>
          <w:tcPr>
            <w:tcW w:w="3690" w:type="dxa"/>
            <w:tcBorders>
              <w:top w:val="single" w:sz="4" w:space="0" w:color="808992"/>
              <w:left w:val="single" w:sz="4" w:space="0" w:color="808992"/>
              <w:bottom w:val="single" w:sz="4" w:space="0" w:color="808992"/>
              <w:right w:val="single" w:sz="4" w:space="0" w:color="808992"/>
            </w:tcBorders>
          </w:tcPr>
          <w:p w14:paraId="1E0420E1" w14:textId="77777777" w:rsidR="00C83B3C" w:rsidRDefault="00102383">
            <w:pPr>
              <w:pStyle w:val="TableParagraph"/>
              <w:spacing w:before="39" w:line="228" w:lineRule="auto"/>
              <w:ind w:right="148"/>
              <w:jc w:val="both"/>
              <w:rPr>
                <w:sz w:val="20"/>
              </w:rPr>
            </w:pPr>
            <w:r>
              <w:rPr>
                <w:color w:val="252223"/>
                <w:sz w:val="20"/>
              </w:rPr>
              <w:t>Increase</w:t>
            </w:r>
            <w:r>
              <w:rPr>
                <w:color w:val="252223"/>
                <w:spacing w:val="-9"/>
                <w:sz w:val="20"/>
              </w:rPr>
              <w:t xml:space="preserve"> </w:t>
            </w:r>
            <w:r>
              <w:rPr>
                <w:color w:val="252223"/>
                <w:sz w:val="20"/>
              </w:rPr>
              <w:t>the</w:t>
            </w:r>
            <w:r>
              <w:rPr>
                <w:color w:val="252223"/>
                <w:spacing w:val="-9"/>
                <w:sz w:val="20"/>
              </w:rPr>
              <w:t xml:space="preserve"> </w:t>
            </w:r>
            <w:r>
              <w:rPr>
                <w:color w:val="252223"/>
                <w:sz w:val="20"/>
              </w:rPr>
              <w:t>number</w:t>
            </w:r>
            <w:r>
              <w:rPr>
                <w:color w:val="252223"/>
                <w:spacing w:val="-9"/>
                <w:sz w:val="20"/>
              </w:rPr>
              <w:t xml:space="preserve"> </w:t>
            </w:r>
            <w:r>
              <w:rPr>
                <w:color w:val="252223"/>
                <w:sz w:val="20"/>
              </w:rPr>
              <w:t>of</w:t>
            </w:r>
            <w:r>
              <w:rPr>
                <w:color w:val="252223"/>
                <w:spacing w:val="-9"/>
                <w:sz w:val="20"/>
              </w:rPr>
              <w:t xml:space="preserve"> </w:t>
            </w:r>
            <w:r>
              <w:rPr>
                <w:color w:val="252223"/>
                <w:sz w:val="20"/>
              </w:rPr>
              <w:t>states</w:t>
            </w:r>
            <w:r>
              <w:rPr>
                <w:color w:val="252223"/>
                <w:spacing w:val="-9"/>
                <w:sz w:val="20"/>
              </w:rPr>
              <w:t xml:space="preserve"> </w:t>
            </w:r>
            <w:r>
              <w:rPr>
                <w:color w:val="252223"/>
                <w:sz w:val="20"/>
              </w:rPr>
              <w:t>in</w:t>
            </w:r>
            <w:r>
              <w:rPr>
                <w:color w:val="252223"/>
                <w:spacing w:val="-9"/>
                <w:sz w:val="20"/>
              </w:rPr>
              <w:t xml:space="preserve"> </w:t>
            </w:r>
            <w:r>
              <w:rPr>
                <w:color w:val="252223"/>
                <w:sz w:val="20"/>
              </w:rPr>
              <w:t>which public</w:t>
            </w:r>
            <w:r>
              <w:rPr>
                <w:color w:val="252223"/>
                <w:spacing w:val="-12"/>
                <w:sz w:val="20"/>
              </w:rPr>
              <w:t xml:space="preserve"> </w:t>
            </w:r>
            <w:r>
              <w:rPr>
                <w:color w:val="252223"/>
                <w:sz w:val="20"/>
              </w:rPr>
              <w:t>information</w:t>
            </w:r>
            <w:r>
              <w:rPr>
                <w:color w:val="252223"/>
                <w:spacing w:val="-12"/>
                <w:sz w:val="20"/>
              </w:rPr>
              <w:t xml:space="preserve"> </w:t>
            </w:r>
            <w:r>
              <w:rPr>
                <w:color w:val="252223"/>
                <w:sz w:val="20"/>
              </w:rPr>
              <w:t>campaigns</w:t>
            </w:r>
            <w:r>
              <w:rPr>
                <w:color w:val="252223"/>
                <w:spacing w:val="-12"/>
                <w:sz w:val="20"/>
              </w:rPr>
              <w:t xml:space="preserve"> </w:t>
            </w:r>
            <w:r>
              <w:rPr>
                <w:color w:val="252223"/>
                <w:sz w:val="20"/>
              </w:rPr>
              <w:t>designed to</w:t>
            </w:r>
            <w:r>
              <w:rPr>
                <w:color w:val="252223"/>
                <w:spacing w:val="-10"/>
                <w:sz w:val="20"/>
              </w:rPr>
              <w:t xml:space="preserve"> </w:t>
            </w:r>
            <w:r>
              <w:rPr>
                <w:color w:val="252223"/>
                <w:sz w:val="20"/>
              </w:rPr>
              <w:t>increase</w:t>
            </w:r>
            <w:r>
              <w:rPr>
                <w:color w:val="252223"/>
                <w:spacing w:val="-10"/>
                <w:sz w:val="20"/>
              </w:rPr>
              <w:t xml:space="preserve"> </w:t>
            </w:r>
            <w:r>
              <w:rPr>
                <w:color w:val="252223"/>
                <w:sz w:val="20"/>
              </w:rPr>
              <w:t>public</w:t>
            </w:r>
            <w:r>
              <w:rPr>
                <w:color w:val="252223"/>
                <w:spacing w:val="-10"/>
                <w:sz w:val="20"/>
              </w:rPr>
              <w:t xml:space="preserve"> </w:t>
            </w:r>
            <w:r>
              <w:rPr>
                <w:color w:val="252223"/>
                <w:sz w:val="20"/>
              </w:rPr>
              <w:t>knowledge</w:t>
            </w:r>
            <w:r>
              <w:rPr>
                <w:color w:val="252223"/>
                <w:spacing w:val="-10"/>
                <w:sz w:val="20"/>
              </w:rPr>
              <w:t xml:space="preserve"> </w:t>
            </w:r>
            <w:r>
              <w:rPr>
                <w:color w:val="252223"/>
                <w:sz w:val="20"/>
              </w:rPr>
              <w:t>of</w:t>
            </w:r>
            <w:r>
              <w:rPr>
                <w:color w:val="252223"/>
                <w:spacing w:val="-10"/>
                <w:sz w:val="20"/>
              </w:rPr>
              <w:t xml:space="preserve"> </w:t>
            </w:r>
            <w:r>
              <w:rPr>
                <w:color w:val="252223"/>
                <w:sz w:val="20"/>
              </w:rPr>
              <w:t>suicide prevention</w:t>
            </w:r>
            <w:r>
              <w:rPr>
                <w:color w:val="252223"/>
                <w:spacing w:val="-6"/>
                <w:sz w:val="20"/>
              </w:rPr>
              <w:t xml:space="preserve"> </w:t>
            </w:r>
            <w:r>
              <w:rPr>
                <w:color w:val="252223"/>
                <w:sz w:val="20"/>
              </w:rPr>
              <w:t>reach</w:t>
            </w:r>
            <w:r>
              <w:rPr>
                <w:color w:val="252223"/>
                <w:spacing w:val="-6"/>
                <w:sz w:val="20"/>
              </w:rPr>
              <w:t xml:space="preserve"> </w:t>
            </w:r>
            <w:r>
              <w:rPr>
                <w:color w:val="252223"/>
                <w:sz w:val="20"/>
              </w:rPr>
              <w:t>at</w:t>
            </w:r>
            <w:r>
              <w:rPr>
                <w:color w:val="252223"/>
                <w:spacing w:val="-6"/>
                <w:sz w:val="20"/>
              </w:rPr>
              <w:t xml:space="preserve"> </w:t>
            </w:r>
            <w:r>
              <w:rPr>
                <w:color w:val="252223"/>
                <w:sz w:val="20"/>
              </w:rPr>
              <w:t>least</w:t>
            </w:r>
            <w:r>
              <w:rPr>
                <w:color w:val="252223"/>
                <w:spacing w:val="-6"/>
                <w:sz w:val="20"/>
              </w:rPr>
              <w:t xml:space="preserve"> </w:t>
            </w:r>
            <w:r>
              <w:rPr>
                <w:color w:val="252223"/>
                <w:sz w:val="20"/>
              </w:rPr>
              <w:t>50</w:t>
            </w:r>
            <w:r>
              <w:rPr>
                <w:color w:val="252223"/>
                <w:spacing w:val="-6"/>
                <w:sz w:val="20"/>
              </w:rPr>
              <w:t xml:space="preserve"> </w:t>
            </w:r>
            <w:r>
              <w:rPr>
                <w:color w:val="252223"/>
                <w:sz w:val="20"/>
              </w:rPr>
              <w:t>percent</w:t>
            </w:r>
            <w:r>
              <w:rPr>
                <w:color w:val="252223"/>
                <w:spacing w:val="-6"/>
                <w:sz w:val="20"/>
              </w:rPr>
              <w:t xml:space="preserve"> </w:t>
            </w:r>
            <w:r>
              <w:rPr>
                <w:color w:val="252223"/>
                <w:sz w:val="20"/>
              </w:rPr>
              <w:t>of the state's population.</w:t>
            </w:r>
          </w:p>
        </w:tc>
        <w:tc>
          <w:tcPr>
            <w:tcW w:w="990" w:type="dxa"/>
            <w:tcBorders>
              <w:top w:val="single" w:sz="4" w:space="0" w:color="808992"/>
              <w:left w:val="single" w:sz="4" w:space="0" w:color="808992"/>
              <w:bottom w:val="single" w:sz="4" w:space="0" w:color="808992"/>
              <w:right w:val="single" w:sz="4" w:space="0" w:color="808992"/>
            </w:tcBorders>
          </w:tcPr>
          <w:p w14:paraId="1F6E1FBF" w14:textId="77777777" w:rsidR="00C83B3C" w:rsidRDefault="00102383">
            <w:pPr>
              <w:pStyle w:val="TableParagraph"/>
              <w:spacing w:before="39" w:line="228" w:lineRule="auto"/>
              <w:ind w:right="196"/>
              <w:rPr>
                <w:sz w:val="20"/>
              </w:rPr>
            </w:pPr>
            <w:r>
              <w:rPr>
                <w:color w:val="252223"/>
                <w:spacing w:val="-2"/>
                <w:w w:val="105"/>
                <w:sz w:val="20"/>
              </w:rPr>
              <w:t>2.1</w:t>
            </w:r>
            <w:r>
              <w:rPr>
                <w:color w:val="252223"/>
                <w:spacing w:val="-15"/>
                <w:w w:val="105"/>
                <w:sz w:val="20"/>
              </w:rPr>
              <w:t xml:space="preserve"> </w:t>
            </w:r>
            <w:r>
              <w:rPr>
                <w:color w:val="252223"/>
                <w:spacing w:val="-2"/>
                <w:w w:val="105"/>
                <w:sz w:val="20"/>
              </w:rPr>
              <w:t xml:space="preserve">and </w:t>
            </w:r>
            <w:r>
              <w:rPr>
                <w:color w:val="252223"/>
                <w:spacing w:val="-4"/>
                <w:w w:val="105"/>
                <w:sz w:val="20"/>
              </w:rPr>
              <w:t>2.4</w:t>
            </w:r>
          </w:p>
        </w:tc>
        <w:tc>
          <w:tcPr>
            <w:tcW w:w="3690" w:type="dxa"/>
            <w:tcBorders>
              <w:top w:val="single" w:sz="4" w:space="0" w:color="808992"/>
              <w:left w:val="single" w:sz="4" w:space="0" w:color="808992"/>
              <w:bottom w:val="single" w:sz="4" w:space="0" w:color="808992"/>
              <w:right w:val="single" w:sz="4" w:space="0" w:color="808992"/>
            </w:tcBorders>
          </w:tcPr>
          <w:p w14:paraId="5EC4AB37" w14:textId="77777777" w:rsidR="00C83B3C" w:rsidRDefault="00102383">
            <w:pPr>
              <w:pStyle w:val="TableParagraph"/>
              <w:spacing w:before="39" w:line="228" w:lineRule="auto"/>
              <w:ind w:right="121"/>
              <w:jc w:val="both"/>
              <w:rPr>
                <w:sz w:val="20"/>
              </w:rPr>
            </w:pPr>
            <w:r>
              <w:rPr>
                <w:color w:val="252223"/>
                <w:spacing w:val="-2"/>
                <w:sz w:val="20"/>
              </w:rPr>
              <w:t>The</w:t>
            </w:r>
            <w:r>
              <w:rPr>
                <w:color w:val="252223"/>
                <w:spacing w:val="-12"/>
                <w:sz w:val="20"/>
              </w:rPr>
              <w:t xml:space="preserve"> </w:t>
            </w:r>
            <w:r>
              <w:rPr>
                <w:color w:val="252223"/>
                <w:spacing w:val="-2"/>
                <w:sz w:val="20"/>
              </w:rPr>
              <w:t>objective</w:t>
            </w:r>
            <w:r>
              <w:rPr>
                <w:color w:val="252223"/>
                <w:spacing w:val="-12"/>
                <w:sz w:val="20"/>
              </w:rPr>
              <w:t xml:space="preserve"> </w:t>
            </w:r>
            <w:r>
              <w:rPr>
                <w:color w:val="252223"/>
                <w:spacing w:val="-2"/>
                <w:sz w:val="20"/>
              </w:rPr>
              <w:t>was</w:t>
            </w:r>
            <w:r>
              <w:rPr>
                <w:color w:val="252223"/>
                <w:spacing w:val="-12"/>
                <w:sz w:val="20"/>
              </w:rPr>
              <w:t xml:space="preserve"> </w:t>
            </w:r>
            <w:r>
              <w:rPr>
                <w:color w:val="252223"/>
                <w:spacing w:val="-2"/>
                <w:sz w:val="20"/>
              </w:rPr>
              <w:t>expanded</w:t>
            </w:r>
            <w:r>
              <w:rPr>
                <w:color w:val="252223"/>
                <w:spacing w:val="-12"/>
                <w:sz w:val="20"/>
              </w:rPr>
              <w:t xml:space="preserve"> </w:t>
            </w:r>
            <w:r>
              <w:rPr>
                <w:color w:val="252223"/>
                <w:spacing w:val="-2"/>
                <w:sz w:val="20"/>
              </w:rPr>
              <w:t>to</w:t>
            </w:r>
            <w:r>
              <w:rPr>
                <w:color w:val="252223"/>
                <w:spacing w:val="-12"/>
                <w:sz w:val="20"/>
              </w:rPr>
              <w:t xml:space="preserve"> </w:t>
            </w:r>
            <w:r>
              <w:rPr>
                <w:color w:val="252223"/>
                <w:spacing w:val="-2"/>
                <w:sz w:val="20"/>
              </w:rPr>
              <w:t>focus</w:t>
            </w:r>
            <w:r>
              <w:rPr>
                <w:color w:val="252223"/>
                <w:spacing w:val="-12"/>
                <w:sz w:val="20"/>
              </w:rPr>
              <w:t xml:space="preserve"> </w:t>
            </w:r>
            <w:r>
              <w:rPr>
                <w:color w:val="252223"/>
                <w:spacing w:val="-2"/>
                <w:sz w:val="20"/>
              </w:rPr>
              <w:t xml:space="preserve">on </w:t>
            </w:r>
            <w:r>
              <w:rPr>
                <w:color w:val="252223"/>
                <w:sz w:val="20"/>
              </w:rPr>
              <w:t>changing</w:t>
            </w:r>
            <w:r>
              <w:rPr>
                <w:color w:val="252223"/>
                <w:spacing w:val="-16"/>
                <w:sz w:val="20"/>
              </w:rPr>
              <w:t xml:space="preserve"> </w:t>
            </w:r>
            <w:r>
              <w:rPr>
                <w:color w:val="252223"/>
                <w:sz w:val="20"/>
              </w:rPr>
              <w:t>the</w:t>
            </w:r>
            <w:r>
              <w:rPr>
                <w:color w:val="252223"/>
                <w:spacing w:val="-16"/>
                <w:sz w:val="20"/>
              </w:rPr>
              <w:t xml:space="preserve"> </w:t>
            </w:r>
            <w:r>
              <w:rPr>
                <w:color w:val="252223"/>
                <w:sz w:val="20"/>
              </w:rPr>
              <w:t>knowledge,</w:t>
            </w:r>
            <w:r>
              <w:rPr>
                <w:color w:val="252223"/>
                <w:spacing w:val="-15"/>
                <w:sz w:val="20"/>
              </w:rPr>
              <w:t xml:space="preserve"> </w:t>
            </w:r>
            <w:r>
              <w:rPr>
                <w:color w:val="252223"/>
                <w:sz w:val="20"/>
              </w:rPr>
              <w:t>attitudes,</w:t>
            </w:r>
            <w:r>
              <w:rPr>
                <w:color w:val="252223"/>
                <w:spacing w:val="-16"/>
                <w:sz w:val="20"/>
              </w:rPr>
              <w:t xml:space="preserve"> </w:t>
            </w:r>
            <w:r>
              <w:rPr>
                <w:color w:val="252223"/>
                <w:sz w:val="20"/>
              </w:rPr>
              <w:t>and behaviors of various audiences.</w:t>
            </w:r>
          </w:p>
        </w:tc>
      </w:tr>
      <w:tr w:rsidR="00C83B3C" w14:paraId="24B426DA" w14:textId="77777777">
        <w:trPr>
          <w:trHeight w:val="1324"/>
        </w:trPr>
        <w:tc>
          <w:tcPr>
            <w:tcW w:w="990" w:type="dxa"/>
            <w:tcBorders>
              <w:top w:val="single" w:sz="4" w:space="0" w:color="808992"/>
              <w:left w:val="single" w:sz="4" w:space="0" w:color="808992"/>
              <w:bottom w:val="single" w:sz="4" w:space="0" w:color="808992"/>
              <w:right w:val="single" w:sz="4" w:space="0" w:color="808992"/>
            </w:tcBorders>
          </w:tcPr>
          <w:p w14:paraId="4619433B" w14:textId="77777777" w:rsidR="00C83B3C" w:rsidRDefault="00102383">
            <w:pPr>
              <w:pStyle w:val="TableParagraph"/>
              <w:rPr>
                <w:sz w:val="20"/>
              </w:rPr>
            </w:pPr>
            <w:r>
              <w:rPr>
                <w:color w:val="252223"/>
                <w:spacing w:val="-5"/>
                <w:w w:val="110"/>
                <w:sz w:val="20"/>
              </w:rPr>
              <w:t>1.2</w:t>
            </w:r>
          </w:p>
        </w:tc>
        <w:tc>
          <w:tcPr>
            <w:tcW w:w="3690" w:type="dxa"/>
            <w:tcBorders>
              <w:top w:val="single" w:sz="4" w:space="0" w:color="808992"/>
              <w:left w:val="single" w:sz="4" w:space="0" w:color="808992"/>
              <w:bottom w:val="single" w:sz="4" w:space="0" w:color="808992"/>
              <w:right w:val="single" w:sz="4" w:space="0" w:color="808992"/>
            </w:tcBorders>
          </w:tcPr>
          <w:p w14:paraId="52351AB4" w14:textId="77777777" w:rsidR="00C83B3C" w:rsidRDefault="00102383">
            <w:pPr>
              <w:pStyle w:val="TableParagraph"/>
              <w:spacing w:before="39" w:line="228" w:lineRule="auto"/>
              <w:ind w:right="105"/>
              <w:rPr>
                <w:sz w:val="20"/>
              </w:rPr>
            </w:pPr>
            <w:r>
              <w:rPr>
                <w:color w:val="252223"/>
                <w:sz w:val="20"/>
              </w:rPr>
              <w:t>Establish regular national congresses on</w:t>
            </w:r>
            <w:r>
              <w:rPr>
                <w:color w:val="252223"/>
                <w:spacing w:val="-16"/>
                <w:sz w:val="20"/>
              </w:rPr>
              <w:t xml:space="preserve"> </w:t>
            </w:r>
            <w:r>
              <w:rPr>
                <w:color w:val="252223"/>
                <w:sz w:val="20"/>
              </w:rPr>
              <w:t>suicide</w:t>
            </w:r>
            <w:r>
              <w:rPr>
                <w:color w:val="252223"/>
                <w:spacing w:val="-16"/>
                <w:sz w:val="20"/>
              </w:rPr>
              <w:t xml:space="preserve"> </w:t>
            </w:r>
            <w:r>
              <w:rPr>
                <w:color w:val="252223"/>
                <w:sz w:val="20"/>
              </w:rPr>
              <w:t>prevention</w:t>
            </w:r>
            <w:r>
              <w:rPr>
                <w:color w:val="252223"/>
                <w:spacing w:val="-15"/>
                <w:sz w:val="20"/>
              </w:rPr>
              <w:t xml:space="preserve"> </w:t>
            </w:r>
            <w:r>
              <w:rPr>
                <w:color w:val="252223"/>
                <w:sz w:val="20"/>
              </w:rPr>
              <w:t>designed</w:t>
            </w:r>
            <w:r>
              <w:rPr>
                <w:color w:val="252223"/>
                <w:spacing w:val="-16"/>
                <w:sz w:val="20"/>
              </w:rPr>
              <w:t xml:space="preserve"> </w:t>
            </w:r>
            <w:r>
              <w:rPr>
                <w:color w:val="252223"/>
                <w:sz w:val="20"/>
              </w:rPr>
              <w:t>to</w:t>
            </w:r>
            <w:r>
              <w:rPr>
                <w:color w:val="252223"/>
                <w:spacing w:val="-16"/>
                <w:sz w:val="20"/>
              </w:rPr>
              <w:t xml:space="preserve"> </w:t>
            </w:r>
            <w:r>
              <w:rPr>
                <w:color w:val="252223"/>
                <w:sz w:val="20"/>
              </w:rPr>
              <w:t>foster collaboration with stakeholders on prevention strategies across disciplines and with the public.</w:t>
            </w:r>
          </w:p>
        </w:tc>
        <w:tc>
          <w:tcPr>
            <w:tcW w:w="990" w:type="dxa"/>
            <w:tcBorders>
              <w:top w:val="single" w:sz="4" w:space="0" w:color="808992"/>
              <w:left w:val="single" w:sz="4" w:space="0" w:color="808992"/>
              <w:bottom w:val="single" w:sz="4" w:space="0" w:color="808992"/>
              <w:right w:val="single" w:sz="4" w:space="0" w:color="808992"/>
            </w:tcBorders>
          </w:tcPr>
          <w:p w14:paraId="5A4E5749" w14:textId="77777777" w:rsidR="00C83B3C" w:rsidRDefault="00102383">
            <w:pPr>
              <w:pStyle w:val="TableParagraph"/>
              <w:rPr>
                <w:sz w:val="20"/>
              </w:rPr>
            </w:pPr>
            <w:r>
              <w:rPr>
                <w:color w:val="252223"/>
                <w:spacing w:val="-5"/>
                <w:w w:val="110"/>
                <w:sz w:val="20"/>
              </w:rPr>
              <w:t>1.1</w:t>
            </w:r>
          </w:p>
        </w:tc>
        <w:tc>
          <w:tcPr>
            <w:tcW w:w="3690" w:type="dxa"/>
            <w:tcBorders>
              <w:top w:val="single" w:sz="4" w:space="0" w:color="808992"/>
              <w:left w:val="single" w:sz="4" w:space="0" w:color="808992"/>
              <w:bottom w:val="single" w:sz="4" w:space="0" w:color="808992"/>
              <w:right w:val="single" w:sz="4" w:space="0" w:color="808992"/>
            </w:tcBorders>
          </w:tcPr>
          <w:p w14:paraId="0A777AF1" w14:textId="77777777" w:rsidR="00C83B3C" w:rsidRDefault="00102383">
            <w:pPr>
              <w:pStyle w:val="TableParagraph"/>
              <w:spacing w:before="39" w:line="228" w:lineRule="auto"/>
              <w:ind w:right="94"/>
              <w:rPr>
                <w:sz w:val="20"/>
              </w:rPr>
            </w:pPr>
            <w:r>
              <w:rPr>
                <w:color w:val="252223"/>
                <w:sz w:val="20"/>
              </w:rPr>
              <w:t>The</w:t>
            </w:r>
            <w:r>
              <w:rPr>
                <w:color w:val="252223"/>
                <w:spacing w:val="-13"/>
                <w:sz w:val="20"/>
              </w:rPr>
              <w:t xml:space="preserve"> </w:t>
            </w:r>
            <w:r>
              <w:rPr>
                <w:color w:val="252223"/>
                <w:sz w:val="20"/>
              </w:rPr>
              <w:t>objective</w:t>
            </w:r>
            <w:r>
              <w:rPr>
                <w:color w:val="252223"/>
                <w:spacing w:val="-13"/>
                <w:sz w:val="20"/>
              </w:rPr>
              <w:t xml:space="preserve"> </w:t>
            </w:r>
            <w:r>
              <w:rPr>
                <w:color w:val="252223"/>
                <w:sz w:val="20"/>
              </w:rPr>
              <w:t>was</w:t>
            </w:r>
            <w:r>
              <w:rPr>
                <w:color w:val="252223"/>
                <w:spacing w:val="-13"/>
                <w:sz w:val="20"/>
              </w:rPr>
              <w:t xml:space="preserve"> </w:t>
            </w:r>
            <w:r>
              <w:rPr>
                <w:color w:val="252223"/>
                <w:sz w:val="20"/>
              </w:rPr>
              <w:t>revised</w:t>
            </w:r>
            <w:r>
              <w:rPr>
                <w:color w:val="252223"/>
                <w:spacing w:val="-13"/>
                <w:sz w:val="20"/>
              </w:rPr>
              <w:t xml:space="preserve"> </w:t>
            </w:r>
            <w:r>
              <w:rPr>
                <w:color w:val="252223"/>
                <w:sz w:val="20"/>
              </w:rPr>
              <w:t>to</w:t>
            </w:r>
            <w:r>
              <w:rPr>
                <w:color w:val="252223"/>
                <w:spacing w:val="-13"/>
                <w:sz w:val="20"/>
              </w:rPr>
              <w:t xml:space="preserve"> </w:t>
            </w:r>
            <w:r>
              <w:rPr>
                <w:color w:val="252223"/>
                <w:sz w:val="20"/>
              </w:rPr>
              <w:t>encourage the integration of suicide prevention into</w:t>
            </w:r>
            <w:r>
              <w:rPr>
                <w:color w:val="252223"/>
                <w:spacing w:val="-12"/>
                <w:sz w:val="20"/>
              </w:rPr>
              <w:t xml:space="preserve"> </w:t>
            </w:r>
            <w:r>
              <w:rPr>
                <w:color w:val="252223"/>
                <w:sz w:val="20"/>
              </w:rPr>
              <w:t>the</w:t>
            </w:r>
            <w:r>
              <w:rPr>
                <w:color w:val="252223"/>
                <w:spacing w:val="-12"/>
                <w:sz w:val="20"/>
              </w:rPr>
              <w:t xml:space="preserve"> </w:t>
            </w:r>
            <w:r>
              <w:rPr>
                <w:color w:val="252223"/>
                <w:sz w:val="20"/>
              </w:rPr>
              <w:t>values,</w:t>
            </w:r>
            <w:r>
              <w:rPr>
                <w:color w:val="252223"/>
                <w:spacing w:val="-12"/>
                <w:sz w:val="20"/>
              </w:rPr>
              <w:t xml:space="preserve"> </w:t>
            </w:r>
            <w:r>
              <w:rPr>
                <w:color w:val="252223"/>
                <w:sz w:val="20"/>
              </w:rPr>
              <w:t>culture,</w:t>
            </w:r>
            <w:r>
              <w:rPr>
                <w:color w:val="252223"/>
                <w:spacing w:val="-12"/>
                <w:sz w:val="20"/>
              </w:rPr>
              <w:t xml:space="preserve"> </w:t>
            </w:r>
            <w:r>
              <w:rPr>
                <w:color w:val="252223"/>
                <w:sz w:val="20"/>
              </w:rPr>
              <w:t>leadership,</w:t>
            </w:r>
            <w:r>
              <w:rPr>
                <w:color w:val="252223"/>
                <w:spacing w:val="-12"/>
                <w:sz w:val="20"/>
              </w:rPr>
              <w:t xml:space="preserve"> </w:t>
            </w:r>
            <w:r>
              <w:rPr>
                <w:color w:val="252223"/>
                <w:sz w:val="20"/>
              </w:rPr>
              <w:t>and work of a wide range of organ</w:t>
            </w:r>
            <w:r>
              <w:rPr>
                <w:color w:val="252223"/>
                <w:sz w:val="20"/>
              </w:rPr>
              <w:t>izations and programs.</w:t>
            </w:r>
          </w:p>
        </w:tc>
      </w:tr>
      <w:tr w:rsidR="00C83B3C" w14:paraId="23FADAB7" w14:textId="77777777">
        <w:trPr>
          <w:trHeight w:val="864"/>
        </w:trPr>
        <w:tc>
          <w:tcPr>
            <w:tcW w:w="990" w:type="dxa"/>
            <w:tcBorders>
              <w:top w:val="single" w:sz="4" w:space="0" w:color="808992"/>
              <w:left w:val="single" w:sz="4" w:space="0" w:color="808992"/>
              <w:bottom w:val="single" w:sz="4" w:space="0" w:color="808992"/>
              <w:right w:val="single" w:sz="4" w:space="0" w:color="808992"/>
            </w:tcBorders>
          </w:tcPr>
          <w:p w14:paraId="2E432E9F" w14:textId="77777777" w:rsidR="00C83B3C" w:rsidRDefault="00102383">
            <w:pPr>
              <w:pStyle w:val="TableParagraph"/>
              <w:rPr>
                <w:sz w:val="20"/>
              </w:rPr>
            </w:pPr>
            <w:r>
              <w:rPr>
                <w:color w:val="252223"/>
                <w:spacing w:val="-5"/>
                <w:w w:val="110"/>
                <w:sz w:val="20"/>
              </w:rPr>
              <w:t>1.3</w:t>
            </w:r>
          </w:p>
        </w:tc>
        <w:tc>
          <w:tcPr>
            <w:tcW w:w="3690" w:type="dxa"/>
            <w:tcBorders>
              <w:top w:val="single" w:sz="4" w:space="0" w:color="808992"/>
              <w:left w:val="single" w:sz="4" w:space="0" w:color="808992"/>
              <w:bottom w:val="single" w:sz="4" w:space="0" w:color="808992"/>
              <w:right w:val="single" w:sz="4" w:space="0" w:color="808992"/>
            </w:tcBorders>
          </w:tcPr>
          <w:p w14:paraId="626050CB" w14:textId="77777777" w:rsidR="00C83B3C" w:rsidRDefault="00102383">
            <w:pPr>
              <w:pStyle w:val="TableParagraph"/>
              <w:spacing w:before="39" w:line="228" w:lineRule="auto"/>
              <w:ind w:right="94"/>
              <w:rPr>
                <w:sz w:val="20"/>
              </w:rPr>
            </w:pPr>
            <w:r>
              <w:rPr>
                <w:color w:val="252223"/>
                <w:sz w:val="20"/>
              </w:rPr>
              <w:t>Convene national forums on issues likely</w:t>
            </w:r>
            <w:r>
              <w:rPr>
                <w:color w:val="252223"/>
                <w:spacing w:val="-16"/>
                <w:sz w:val="20"/>
              </w:rPr>
              <w:t xml:space="preserve"> </w:t>
            </w:r>
            <w:r>
              <w:rPr>
                <w:color w:val="252223"/>
                <w:sz w:val="20"/>
              </w:rPr>
              <w:t>to</w:t>
            </w:r>
            <w:r>
              <w:rPr>
                <w:color w:val="252223"/>
                <w:spacing w:val="-16"/>
                <w:sz w:val="20"/>
              </w:rPr>
              <w:t xml:space="preserve"> </w:t>
            </w:r>
            <w:r>
              <w:rPr>
                <w:color w:val="252223"/>
                <w:sz w:val="20"/>
              </w:rPr>
              <w:t>strongly</w:t>
            </w:r>
            <w:r>
              <w:rPr>
                <w:color w:val="252223"/>
                <w:spacing w:val="-15"/>
                <w:sz w:val="20"/>
              </w:rPr>
              <w:t xml:space="preserve"> </w:t>
            </w:r>
            <w:r>
              <w:rPr>
                <w:color w:val="252223"/>
                <w:sz w:val="20"/>
              </w:rPr>
              <w:t>inﬂuence</w:t>
            </w:r>
            <w:r>
              <w:rPr>
                <w:color w:val="252223"/>
                <w:spacing w:val="-16"/>
                <w:sz w:val="20"/>
              </w:rPr>
              <w:t xml:space="preserve"> </w:t>
            </w:r>
            <w:r>
              <w:rPr>
                <w:color w:val="252223"/>
                <w:sz w:val="20"/>
              </w:rPr>
              <w:t>effectiveness of suicide prevention messages.</w:t>
            </w:r>
          </w:p>
        </w:tc>
        <w:tc>
          <w:tcPr>
            <w:tcW w:w="990" w:type="dxa"/>
            <w:tcBorders>
              <w:top w:val="single" w:sz="4" w:space="0" w:color="808992"/>
              <w:left w:val="single" w:sz="4" w:space="0" w:color="808992"/>
              <w:bottom w:val="single" w:sz="4" w:space="0" w:color="808992"/>
              <w:right w:val="single" w:sz="4" w:space="0" w:color="808992"/>
            </w:tcBorders>
          </w:tcPr>
          <w:p w14:paraId="24085D14" w14:textId="77777777" w:rsidR="00C83B3C" w:rsidRDefault="00102383">
            <w:pPr>
              <w:pStyle w:val="TableParagraph"/>
              <w:rPr>
                <w:sz w:val="20"/>
              </w:rPr>
            </w:pPr>
            <w:r>
              <w:rPr>
                <w:color w:val="252223"/>
                <w:spacing w:val="-5"/>
                <w:sz w:val="20"/>
              </w:rPr>
              <w:t>N/A</w:t>
            </w:r>
          </w:p>
        </w:tc>
        <w:tc>
          <w:tcPr>
            <w:tcW w:w="3690" w:type="dxa"/>
            <w:tcBorders>
              <w:top w:val="single" w:sz="4" w:space="0" w:color="808992"/>
              <w:left w:val="single" w:sz="4" w:space="0" w:color="808992"/>
              <w:bottom w:val="single" w:sz="4" w:space="0" w:color="808992"/>
              <w:right w:val="single" w:sz="4" w:space="0" w:color="808992"/>
            </w:tcBorders>
          </w:tcPr>
          <w:p w14:paraId="6FE7A03B" w14:textId="77777777" w:rsidR="00C83B3C" w:rsidRDefault="00102383">
            <w:pPr>
              <w:pStyle w:val="TableParagraph"/>
              <w:spacing w:before="39" w:line="228" w:lineRule="auto"/>
              <w:ind w:right="94"/>
              <w:rPr>
                <w:sz w:val="20"/>
              </w:rPr>
            </w:pPr>
            <w:r>
              <w:rPr>
                <w:color w:val="252223"/>
                <w:sz w:val="20"/>
              </w:rPr>
              <w:t>Several organizations dedicated to suicide</w:t>
            </w:r>
            <w:r>
              <w:rPr>
                <w:color w:val="252223"/>
                <w:spacing w:val="-13"/>
                <w:sz w:val="20"/>
              </w:rPr>
              <w:t xml:space="preserve"> </w:t>
            </w:r>
            <w:r>
              <w:rPr>
                <w:color w:val="252223"/>
                <w:sz w:val="20"/>
              </w:rPr>
              <w:t>prevention</w:t>
            </w:r>
            <w:r>
              <w:rPr>
                <w:color w:val="252223"/>
                <w:spacing w:val="-13"/>
                <w:sz w:val="20"/>
              </w:rPr>
              <w:t xml:space="preserve"> </w:t>
            </w:r>
            <w:r>
              <w:rPr>
                <w:color w:val="252223"/>
                <w:sz w:val="20"/>
              </w:rPr>
              <w:t>conduct</w:t>
            </w:r>
            <w:r>
              <w:rPr>
                <w:color w:val="252223"/>
                <w:spacing w:val="-13"/>
                <w:sz w:val="20"/>
              </w:rPr>
              <w:t xml:space="preserve"> </w:t>
            </w:r>
            <w:r>
              <w:rPr>
                <w:color w:val="252223"/>
                <w:sz w:val="20"/>
              </w:rPr>
              <w:t>national meetings on a regular basis.</w:t>
            </w:r>
          </w:p>
        </w:tc>
      </w:tr>
      <w:tr w:rsidR="00C83B3C" w14:paraId="57552E73" w14:textId="77777777">
        <w:trPr>
          <w:trHeight w:val="1324"/>
        </w:trPr>
        <w:tc>
          <w:tcPr>
            <w:tcW w:w="990" w:type="dxa"/>
            <w:tcBorders>
              <w:top w:val="single" w:sz="4" w:space="0" w:color="808992"/>
              <w:left w:val="single" w:sz="4" w:space="0" w:color="808992"/>
              <w:bottom w:val="single" w:sz="4" w:space="0" w:color="808992"/>
              <w:right w:val="single" w:sz="4" w:space="0" w:color="808992"/>
            </w:tcBorders>
          </w:tcPr>
          <w:p w14:paraId="69A56BE1" w14:textId="77777777" w:rsidR="00C83B3C" w:rsidRDefault="00102383">
            <w:pPr>
              <w:pStyle w:val="TableParagraph"/>
              <w:rPr>
                <w:sz w:val="20"/>
              </w:rPr>
            </w:pPr>
            <w:r>
              <w:rPr>
                <w:color w:val="252223"/>
                <w:spacing w:val="-5"/>
                <w:w w:val="110"/>
                <w:sz w:val="20"/>
              </w:rPr>
              <w:t>1.4</w:t>
            </w:r>
          </w:p>
        </w:tc>
        <w:tc>
          <w:tcPr>
            <w:tcW w:w="3690" w:type="dxa"/>
            <w:tcBorders>
              <w:top w:val="single" w:sz="4" w:space="0" w:color="808992"/>
              <w:left w:val="single" w:sz="4" w:space="0" w:color="808992"/>
              <w:bottom w:val="single" w:sz="4" w:space="0" w:color="808992"/>
              <w:right w:val="single" w:sz="4" w:space="0" w:color="808992"/>
            </w:tcBorders>
          </w:tcPr>
          <w:p w14:paraId="0A2888EF" w14:textId="77777777" w:rsidR="00C83B3C" w:rsidRDefault="00102383">
            <w:pPr>
              <w:pStyle w:val="TableParagraph"/>
              <w:spacing w:before="39" w:line="228" w:lineRule="auto"/>
              <w:ind w:right="690"/>
              <w:rPr>
                <w:sz w:val="20"/>
              </w:rPr>
            </w:pPr>
            <w:r>
              <w:rPr>
                <w:color w:val="252223"/>
                <w:sz w:val="20"/>
              </w:rPr>
              <w:t>Increase the number of public and</w:t>
            </w:r>
            <w:r>
              <w:rPr>
                <w:color w:val="252223"/>
                <w:spacing w:val="-10"/>
                <w:sz w:val="20"/>
              </w:rPr>
              <w:t xml:space="preserve"> </w:t>
            </w:r>
            <w:r>
              <w:rPr>
                <w:color w:val="252223"/>
                <w:sz w:val="20"/>
              </w:rPr>
              <w:t>private</w:t>
            </w:r>
            <w:r>
              <w:rPr>
                <w:color w:val="252223"/>
                <w:spacing w:val="-10"/>
                <w:sz w:val="20"/>
              </w:rPr>
              <w:t xml:space="preserve"> </w:t>
            </w:r>
            <w:r>
              <w:rPr>
                <w:color w:val="252223"/>
                <w:sz w:val="20"/>
              </w:rPr>
              <w:t>institutions</w:t>
            </w:r>
            <w:r>
              <w:rPr>
                <w:color w:val="252223"/>
                <w:spacing w:val="-10"/>
                <w:sz w:val="20"/>
              </w:rPr>
              <w:t xml:space="preserve"> </w:t>
            </w:r>
            <w:r>
              <w:rPr>
                <w:color w:val="252223"/>
                <w:sz w:val="20"/>
              </w:rPr>
              <w:t>active</w:t>
            </w:r>
            <w:r>
              <w:rPr>
                <w:color w:val="252223"/>
                <w:spacing w:val="-10"/>
                <w:sz w:val="20"/>
              </w:rPr>
              <w:t xml:space="preserve"> </w:t>
            </w:r>
            <w:r>
              <w:rPr>
                <w:color w:val="252223"/>
                <w:sz w:val="20"/>
              </w:rPr>
              <w:t>in</w:t>
            </w:r>
          </w:p>
          <w:p w14:paraId="5019E568" w14:textId="77777777" w:rsidR="00C83B3C" w:rsidRDefault="00102383">
            <w:pPr>
              <w:pStyle w:val="TableParagraph"/>
              <w:spacing w:before="1" w:line="228" w:lineRule="auto"/>
              <w:ind w:right="358"/>
              <w:rPr>
                <w:sz w:val="20"/>
              </w:rPr>
            </w:pPr>
            <w:r>
              <w:rPr>
                <w:color w:val="252223"/>
                <w:sz w:val="20"/>
              </w:rPr>
              <w:t>suicide</w:t>
            </w:r>
            <w:r>
              <w:rPr>
                <w:color w:val="252223"/>
                <w:spacing w:val="-9"/>
                <w:sz w:val="20"/>
              </w:rPr>
              <w:t xml:space="preserve"> </w:t>
            </w:r>
            <w:r>
              <w:rPr>
                <w:color w:val="252223"/>
                <w:sz w:val="20"/>
              </w:rPr>
              <w:t>prevention</w:t>
            </w:r>
            <w:r>
              <w:rPr>
                <w:color w:val="252223"/>
                <w:spacing w:val="-9"/>
                <w:sz w:val="20"/>
              </w:rPr>
              <w:t xml:space="preserve"> </w:t>
            </w:r>
            <w:r>
              <w:rPr>
                <w:color w:val="252223"/>
                <w:sz w:val="20"/>
              </w:rPr>
              <w:t>that</w:t>
            </w:r>
            <w:r>
              <w:rPr>
                <w:color w:val="252223"/>
                <w:spacing w:val="-9"/>
                <w:sz w:val="20"/>
              </w:rPr>
              <w:t xml:space="preserve"> </w:t>
            </w:r>
            <w:r>
              <w:rPr>
                <w:color w:val="252223"/>
                <w:sz w:val="20"/>
              </w:rPr>
              <w:t>are</w:t>
            </w:r>
            <w:r>
              <w:rPr>
                <w:color w:val="252223"/>
                <w:spacing w:val="-9"/>
                <w:sz w:val="20"/>
              </w:rPr>
              <w:t xml:space="preserve"> </w:t>
            </w:r>
            <w:r>
              <w:rPr>
                <w:color w:val="252223"/>
                <w:sz w:val="20"/>
              </w:rPr>
              <w:t xml:space="preserve">involved in collaborative dissemination of </w:t>
            </w:r>
            <w:r>
              <w:rPr>
                <w:color w:val="252223"/>
                <w:spacing w:val="-2"/>
                <w:sz w:val="20"/>
              </w:rPr>
              <w:t>information</w:t>
            </w:r>
            <w:r>
              <w:rPr>
                <w:color w:val="252223"/>
                <w:spacing w:val="-14"/>
                <w:sz w:val="20"/>
              </w:rPr>
              <w:t xml:space="preserve"> </w:t>
            </w:r>
            <w:r>
              <w:rPr>
                <w:color w:val="252223"/>
                <w:spacing w:val="-2"/>
                <w:sz w:val="20"/>
              </w:rPr>
              <w:t>on</w:t>
            </w:r>
            <w:r>
              <w:rPr>
                <w:color w:val="252223"/>
                <w:spacing w:val="-14"/>
                <w:sz w:val="20"/>
              </w:rPr>
              <w:t xml:space="preserve"> </w:t>
            </w:r>
            <w:r>
              <w:rPr>
                <w:color w:val="252223"/>
                <w:spacing w:val="-2"/>
                <w:sz w:val="20"/>
              </w:rPr>
              <w:t>the</w:t>
            </w:r>
            <w:r>
              <w:rPr>
                <w:color w:val="252223"/>
                <w:spacing w:val="-13"/>
                <w:sz w:val="20"/>
              </w:rPr>
              <w:t xml:space="preserve"> </w:t>
            </w:r>
            <w:r>
              <w:rPr>
                <w:color w:val="252223"/>
                <w:spacing w:val="-2"/>
                <w:sz w:val="20"/>
              </w:rPr>
              <w:t>World</w:t>
            </w:r>
            <w:r>
              <w:rPr>
                <w:color w:val="252223"/>
                <w:spacing w:val="-14"/>
                <w:sz w:val="20"/>
              </w:rPr>
              <w:t xml:space="preserve"> </w:t>
            </w:r>
            <w:r>
              <w:rPr>
                <w:color w:val="252223"/>
                <w:spacing w:val="-2"/>
                <w:sz w:val="20"/>
              </w:rPr>
              <w:t>Wide</w:t>
            </w:r>
            <w:r>
              <w:rPr>
                <w:color w:val="252223"/>
                <w:spacing w:val="-14"/>
                <w:sz w:val="20"/>
              </w:rPr>
              <w:t xml:space="preserve"> </w:t>
            </w:r>
            <w:r>
              <w:rPr>
                <w:color w:val="252223"/>
                <w:spacing w:val="-2"/>
                <w:sz w:val="20"/>
              </w:rPr>
              <w:t>Web.</w:t>
            </w:r>
          </w:p>
        </w:tc>
        <w:tc>
          <w:tcPr>
            <w:tcW w:w="990" w:type="dxa"/>
            <w:tcBorders>
              <w:top w:val="single" w:sz="4" w:space="0" w:color="808992"/>
              <w:left w:val="single" w:sz="4" w:space="0" w:color="808992"/>
              <w:bottom w:val="single" w:sz="4" w:space="0" w:color="808992"/>
              <w:right w:val="single" w:sz="4" w:space="0" w:color="808992"/>
            </w:tcBorders>
          </w:tcPr>
          <w:p w14:paraId="0C82A38C" w14:textId="77777777" w:rsidR="00C83B3C" w:rsidRDefault="00102383">
            <w:pPr>
              <w:pStyle w:val="TableParagraph"/>
              <w:spacing w:before="39" w:line="228" w:lineRule="auto"/>
              <w:ind w:right="196"/>
              <w:rPr>
                <w:sz w:val="20"/>
              </w:rPr>
            </w:pPr>
            <w:r>
              <w:rPr>
                <w:color w:val="252223"/>
                <w:spacing w:val="-2"/>
                <w:w w:val="105"/>
                <w:sz w:val="20"/>
              </w:rPr>
              <w:t>2.3</w:t>
            </w:r>
            <w:r>
              <w:rPr>
                <w:color w:val="252223"/>
                <w:spacing w:val="-15"/>
                <w:w w:val="105"/>
                <w:sz w:val="20"/>
              </w:rPr>
              <w:t xml:space="preserve"> </w:t>
            </w:r>
            <w:r>
              <w:rPr>
                <w:color w:val="252223"/>
                <w:spacing w:val="-2"/>
                <w:w w:val="105"/>
                <w:sz w:val="20"/>
              </w:rPr>
              <w:t xml:space="preserve">and </w:t>
            </w:r>
            <w:r>
              <w:rPr>
                <w:color w:val="252223"/>
                <w:spacing w:val="-4"/>
                <w:w w:val="105"/>
                <w:sz w:val="20"/>
              </w:rPr>
              <w:t>4.3</w:t>
            </w:r>
          </w:p>
        </w:tc>
        <w:tc>
          <w:tcPr>
            <w:tcW w:w="3690" w:type="dxa"/>
            <w:tcBorders>
              <w:top w:val="single" w:sz="4" w:space="0" w:color="808992"/>
              <w:left w:val="single" w:sz="4" w:space="0" w:color="808992"/>
              <w:bottom w:val="single" w:sz="4" w:space="0" w:color="808992"/>
              <w:right w:val="single" w:sz="4" w:space="0" w:color="808992"/>
            </w:tcBorders>
          </w:tcPr>
          <w:p w14:paraId="0AC8E065" w14:textId="77777777" w:rsidR="00C83B3C" w:rsidRDefault="00102383">
            <w:pPr>
              <w:pStyle w:val="TableParagraph"/>
              <w:spacing w:before="39" w:line="228" w:lineRule="auto"/>
              <w:ind w:right="94"/>
              <w:rPr>
                <w:sz w:val="20"/>
              </w:rPr>
            </w:pPr>
            <w:r>
              <w:rPr>
                <w:color w:val="252223"/>
                <w:sz w:val="20"/>
              </w:rPr>
              <w:t>The objective was modiﬁed to support an increase in all types of online communication efforts. The related Objective 4.3 focuses on guidelines addressing</w:t>
            </w:r>
            <w:r>
              <w:rPr>
                <w:color w:val="252223"/>
                <w:spacing w:val="-16"/>
                <w:sz w:val="20"/>
              </w:rPr>
              <w:t xml:space="preserve"> </w:t>
            </w:r>
            <w:r>
              <w:rPr>
                <w:color w:val="252223"/>
                <w:sz w:val="20"/>
              </w:rPr>
              <w:t>the</w:t>
            </w:r>
            <w:r>
              <w:rPr>
                <w:color w:val="252223"/>
                <w:spacing w:val="-16"/>
                <w:sz w:val="20"/>
              </w:rPr>
              <w:t xml:space="preserve"> </w:t>
            </w:r>
            <w:r>
              <w:rPr>
                <w:color w:val="252223"/>
                <w:sz w:val="20"/>
              </w:rPr>
              <w:t>safety</w:t>
            </w:r>
            <w:r>
              <w:rPr>
                <w:color w:val="252223"/>
                <w:spacing w:val="-15"/>
                <w:sz w:val="20"/>
              </w:rPr>
              <w:t xml:space="preserve"> </w:t>
            </w:r>
            <w:r>
              <w:rPr>
                <w:color w:val="252223"/>
                <w:sz w:val="20"/>
              </w:rPr>
              <w:t>of</w:t>
            </w:r>
            <w:r>
              <w:rPr>
                <w:color w:val="252223"/>
                <w:spacing w:val="-16"/>
                <w:sz w:val="20"/>
              </w:rPr>
              <w:t xml:space="preserve"> </w:t>
            </w:r>
            <w:r>
              <w:rPr>
                <w:color w:val="252223"/>
                <w:sz w:val="20"/>
              </w:rPr>
              <w:t>online</w:t>
            </w:r>
            <w:r>
              <w:rPr>
                <w:color w:val="252223"/>
                <w:spacing w:val="-16"/>
                <w:sz w:val="20"/>
              </w:rPr>
              <w:t xml:space="preserve"> </w:t>
            </w:r>
            <w:r>
              <w:rPr>
                <w:color w:val="252223"/>
                <w:sz w:val="20"/>
              </w:rPr>
              <w:t>content.</w:t>
            </w:r>
          </w:p>
        </w:tc>
      </w:tr>
      <w:tr w:rsidR="00C83B3C" w14:paraId="42A89762" w14:textId="77777777">
        <w:trPr>
          <w:trHeight w:val="864"/>
        </w:trPr>
        <w:tc>
          <w:tcPr>
            <w:tcW w:w="990" w:type="dxa"/>
            <w:tcBorders>
              <w:top w:val="single" w:sz="4" w:space="0" w:color="808992"/>
              <w:left w:val="single" w:sz="4" w:space="0" w:color="808992"/>
              <w:bottom w:val="single" w:sz="4" w:space="0" w:color="808992"/>
              <w:right w:val="single" w:sz="4" w:space="0" w:color="808992"/>
            </w:tcBorders>
            <w:shd w:val="clear" w:color="auto" w:fill="D1D6D4"/>
          </w:tcPr>
          <w:p w14:paraId="79E3CE9C" w14:textId="77777777" w:rsidR="00C83B3C" w:rsidRDefault="00102383">
            <w:pPr>
              <w:pStyle w:val="TableParagraph"/>
              <w:rPr>
                <w:sz w:val="20"/>
              </w:rPr>
            </w:pPr>
            <w:r>
              <w:rPr>
                <w:color w:val="252223"/>
                <w:sz w:val="20"/>
              </w:rPr>
              <w:t>Goal</w:t>
            </w:r>
            <w:r>
              <w:rPr>
                <w:color w:val="252223"/>
                <w:spacing w:val="-6"/>
                <w:sz w:val="20"/>
              </w:rPr>
              <w:t xml:space="preserve"> </w:t>
            </w:r>
            <w:r>
              <w:rPr>
                <w:color w:val="252223"/>
                <w:spacing w:val="-10"/>
                <w:sz w:val="20"/>
              </w:rPr>
              <w:t>2</w:t>
            </w:r>
          </w:p>
        </w:tc>
        <w:tc>
          <w:tcPr>
            <w:tcW w:w="3690" w:type="dxa"/>
            <w:tcBorders>
              <w:top w:val="single" w:sz="4" w:space="0" w:color="808992"/>
              <w:left w:val="single" w:sz="4" w:space="0" w:color="808992"/>
              <w:bottom w:val="single" w:sz="4" w:space="0" w:color="808992"/>
              <w:right w:val="single" w:sz="4" w:space="0" w:color="808992"/>
            </w:tcBorders>
            <w:shd w:val="clear" w:color="auto" w:fill="D1D6D4"/>
          </w:tcPr>
          <w:p w14:paraId="337A38E6" w14:textId="77777777" w:rsidR="00C83B3C" w:rsidRDefault="00102383">
            <w:pPr>
              <w:pStyle w:val="TableParagraph"/>
              <w:spacing w:before="39" w:line="228" w:lineRule="auto"/>
              <w:rPr>
                <w:sz w:val="20"/>
              </w:rPr>
            </w:pPr>
            <w:r>
              <w:rPr>
                <w:color w:val="252223"/>
                <w:spacing w:val="-2"/>
                <w:sz w:val="20"/>
              </w:rPr>
              <w:t>Develop</w:t>
            </w:r>
            <w:r>
              <w:rPr>
                <w:color w:val="252223"/>
                <w:spacing w:val="-8"/>
                <w:sz w:val="20"/>
              </w:rPr>
              <w:t xml:space="preserve"> </w:t>
            </w:r>
            <w:r>
              <w:rPr>
                <w:color w:val="252223"/>
                <w:spacing w:val="-2"/>
                <w:sz w:val="20"/>
              </w:rPr>
              <w:t>broad-based</w:t>
            </w:r>
            <w:r>
              <w:rPr>
                <w:color w:val="252223"/>
                <w:spacing w:val="-8"/>
                <w:sz w:val="20"/>
              </w:rPr>
              <w:t xml:space="preserve"> </w:t>
            </w:r>
            <w:r>
              <w:rPr>
                <w:color w:val="252223"/>
                <w:spacing w:val="-2"/>
                <w:sz w:val="20"/>
              </w:rPr>
              <w:t>support</w:t>
            </w:r>
            <w:r>
              <w:rPr>
                <w:color w:val="252223"/>
                <w:spacing w:val="-8"/>
                <w:sz w:val="20"/>
              </w:rPr>
              <w:t xml:space="preserve"> </w:t>
            </w:r>
            <w:r>
              <w:rPr>
                <w:color w:val="252223"/>
                <w:spacing w:val="-2"/>
                <w:sz w:val="20"/>
              </w:rPr>
              <w:t>for</w:t>
            </w:r>
            <w:r>
              <w:rPr>
                <w:color w:val="252223"/>
                <w:spacing w:val="-8"/>
                <w:sz w:val="20"/>
              </w:rPr>
              <w:t xml:space="preserve"> </w:t>
            </w:r>
            <w:r>
              <w:rPr>
                <w:color w:val="252223"/>
                <w:spacing w:val="-2"/>
                <w:sz w:val="20"/>
              </w:rPr>
              <w:t>suicide prevention.</w:t>
            </w:r>
          </w:p>
        </w:tc>
        <w:tc>
          <w:tcPr>
            <w:tcW w:w="990" w:type="dxa"/>
            <w:tcBorders>
              <w:top w:val="single" w:sz="4" w:space="0" w:color="808992"/>
              <w:left w:val="single" w:sz="4" w:space="0" w:color="808992"/>
              <w:bottom w:val="single" w:sz="4" w:space="0" w:color="808992"/>
              <w:right w:val="single" w:sz="4" w:space="0" w:color="808992"/>
            </w:tcBorders>
            <w:shd w:val="clear" w:color="auto" w:fill="D1D6D4"/>
          </w:tcPr>
          <w:p w14:paraId="72E59DB4" w14:textId="77777777" w:rsidR="00C83B3C" w:rsidRDefault="00102383">
            <w:pPr>
              <w:pStyle w:val="TableParagraph"/>
              <w:rPr>
                <w:sz w:val="20"/>
              </w:rPr>
            </w:pPr>
            <w:r>
              <w:rPr>
                <w:color w:val="252223"/>
                <w:sz w:val="20"/>
              </w:rPr>
              <w:t>Goal</w:t>
            </w:r>
            <w:r>
              <w:rPr>
                <w:color w:val="252223"/>
                <w:spacing w:val="-6"/>
                <w:sz w:val="20"/>
              </w:rPr>
              <w:t xml:space="preserve"> </w:t>
            </w:r>
            <w:r>
              <w:rPr>
                <w:color w:val="252223"/>
                <w:spacing w:val="-10"/>
                <w:sz w:val="20"/>
              </w:rPr>
              <w:t>1</w:t>
            </w:r>
          </w:p>
        </w:tc>
        <w:tc>
          <w:tcPr>
            <w:tcW w:w="3690" w:type="dxa"/>
            <w:tcBorders>
              <w:top w:val="single" w:sz="4" w:space="0" w:color="808992"/>
              <w:left w:val="single" w:sz="4" w:space="0" w:color="808992"/>
              <w:bottom w:val="single" w:sz="4" w:space="0" w:color="808992"/>
              <w:right w:val="single" w:sz="4" w:space="0" w:color="808992"/>
            </w:tcBorders>
            <w:shd w:val="clear" w:color="auto" w:fill="D1D6D4"/>
          </w:tcPr>
          <w:p w14:paraId="6DDFED89" w14:textId="77777777" w:rsidR="00C83B3C" w:rsidRDefault="00102383">
            <w:pPr>
              <w:pStyle w:val="TableParagraph"/>
              <w:spacing w:before="39" w:line="228" w:lineRule="auto"/>
              <w:ind w:right="94"/>
              <w:rPr>
                <w:sz w:val="20"/>
              </w:rPr>
            </w:pPr>
            <w:r>
              <w:rPr>
                <w:color w:val="252223"/>
                <w:w w:val="95"/>
                <w:sz w:val="20"/>
              </w:rPr>
              <w:t xml:space="preserve">The wording was revised: “Integrate and </w:t>
            </w:r>
            <w:r>
              <w:rPr>
                <w:color w:val="252223"/>
                <w:sz w:val="20"/>
              </w:rPr>
              <w:t>coordinate suicide prevention activities across multiple sectors and settings.”</w:t>
            </w:r>
          </w:p>
        </w:tc>
      </w:tr>
      <w:tr w:rsidR="00C83B3C" w14:paraId="5F701ABD" w14:textId="77777777">
        <w:trPr>
          <w:trHeight w:val="1324"/>
        </w:trPr>
        <w:tc>
          <w:tcPr>
            <w:tcW w:w="990" w:type="dxa"/>
            <w:tcBorders>
              <w:top w:val="single" w:sz="4" w:space="0" w:color="808992"/>
              <w:left w:val="single" w:sz="4" w:space="0" w:color="808992"/>
              <w:bottom w:val="single" w:sz="4" w:space="0" w:color="808992"/>
              <w:right w:val="single" w:sz="4" w:space="0" w:color="808992"/>
            </w:tcBorders>
          </w:tcPr>
          <w:p w14:paraId="58C452C2" w14:textId="77777777" w:rsidR="00C83B3C" w:rsidRDefault="00102383">
            <w:pPr>
              <w:pStyle w:val="TableParagraph"/>
              <w:rPr>
                <w:sz w:val="20"/>
              </w:rPr>
            </w:pPr>
            <w:r>
              <w:rPr>
                <w:color w:val="252223"/>
                <w:spacing w:val="-5"/>
                <w:w w:val="110"/>
                <w:sz w:val="20"/>
              </w:rPr>
              <w:t>2.1</w:t>
            </w:r>
          </w:p>
        </w:tc>
        <w:tc>
          <w:tcPr>
            <w:tcW w:w="3690" w:type="dxa"/>
            <w:tcBorders>
              <w:top w:val="single" w:sz="4" w:space="0" w:color="808992"/>
              <w:left w:val="single" w:sz="4" w:space="0" w:color="808992"/>
              <w:bottom w:val="single" w:sz="4" w:space="0" w:color="808992"/>
              <w:right w:val="single" w:sz="4" w:space="0" w:color="808992"/>
            </w:tcBorders>
          </w:tcPr>
          <w:p w14:paraId="7EA7B33D" w14:textId="77777777" w:rsidR="00C83B3C" w:rsidRDefault="00102383">
            <w:pPr>
              <w:pStyle w:val="TableParagraph"/>
              <w:spacing w:before="39" w:line="228" w:lineRule="auto"/>
              <w:ind w:right="184"/>
              <w:rPr>
                <w:sz w:val="20"/>
              </w:rPr>
            </w:pPr>
            <w:r>
              <w:rPr>
                <w:color w:val="252223"/>
                <w:sz w:val="20"/>
              </w:rPr>
              <w:t>Expand</w:t>
            </w:r>
            <w:r>
              <w:rPr>
                <w:color w:val="252223"/>
                <w:spacing w:val="-16"/>
                <w:sz w:val="20"/>
              </w:rPr>
              <w:t xml:space="preserve"> </w:t>
            </w:r>
            <w:r>
              <w:rPr>
                <w:color w:val="252223"/>
                <w:sz w:val="20"/>
              </w:rPr>
              <w:t>Federal</w:t>
            </w:r>
            <w:r>
              <w:rPr>
                <w:color w:val="252223"/>
                <w:spacing w:val="-16"/>
                <w:sz w:val="20"/>
              </w:rPr>
              <w:t xml:space="preserve"> </w:t>
            </w:r>
            <w:r>
              <w:rPr>
                <w:color w:val="252223"/>
                <w:sz w:val="20"/>
              </w:rPr>
              <w:t>Steering</w:t>
            </w:r>
            <w:r>
              <w:rPr>
                <w:color w:val="252223"/>
                <w:spacing w:val="-15"/>
                <w:sz w:val="20"/>
              </w:rPr>
              <w:t xml:space="preserve"> </w:t>
            </w:r>
            <w:r>
              <w:rPr>
                <w:color w:val="252223"/>
                <w:sz w:val="20"/>
              </w:rPr>
              <w:t>Group</w:t>
            </w:r>
            <w:r>
              <w:rPr>
                <w:color w:val="252223"/>
                <w:spacing w:val="-16"/>
                <w:sz w:val="20"/>
              </w:rPr>
              <w:t xml:space="preserve"> </w:t>
            </w:r>
            <w:r>
              <w:rPr>
                <w:color w:val="252223"/>
                <w:sz w:val="20"/>
              </w:rPr>
              <w:t>(FSG) to</w:t>
            </w:r>
            <w:r>
              <w:rPr>
                <w:color w:val="252223"/>
                <w:spacing w:val="-6"/>
                <w:sz w:val="20"/>
              </w:rPr>
              <w:t xml:space="preserve"> </w:t>
            </w:r>
            <w:r>
              <w:rPr>
                <w:color w:val="252223"/>
                <w:sz w:val="20"/>
              </w:rPr>
              <w:t>improve</w:t>
            </w:r>
            <w:r>
              <w:rPr>
                <w:color w:val="252223"/>
                <w:spacing w:val="-6"/>
                <w:sz w:val="20"/>
              </w:rPr>
              <w:t xml:space="preserve"> </w:t>
            </w:r>
            <w:r>
              <w:rPr>
                <w:color w:val="252223"/>
                <w:sz w:val="20"/>
              </w:rPr>
              <w:t>federal</w:t>
            </w:r>
            <w:r>
              <w:rPr>
                <w:color w:val="252223"/>
                <w:spacing w:val="-6"/>
                <w:sz w:val="20"/>
              </w:rPr>
              <w:t xml:space="preserve"> </w:t>
            </w:r>
            <w:r>
              <w:rPr>
                <w:color w:val="252223"/>
                <w:sz w:val="20"/>
              </w:rPr>
              <w:t>coordination,</w:t>
            </w:r>
            <w:r>
              <w:rPr>
                <w:color w:val="252223"/>
                <w:spacing w:val="-6"/>
                <w:sz w:val="20"/>
              </w:rPr>
              <w:t xml:space="preserve"> </w:t>
            </w:r>
            <w:r>
              <w:rPr>
                <w:color w:val="252223"/>
                <w:sz w:val="20"/>
              </w:rPr>
              <w:t>help implement</w:t>
            </w:r>
            <w:r>
              <w:rPr>
                <w:color w:val="252223"/>
                <w:spacing w:val="-1"/>
                <w:sz w:val="20"/>
              </w:rPr>
              <w:t xml:space="preserve"> </w:t>
            </w:r>
            <w:r>
              <w:rPr>
                <w:color w:val="252223"/>
                <w:sz w:val="20"/>
              </w:rPr>
              <w:t>the</w:t>
            </w:r>
            <w:r>
              <w:rPr>
                <w:color w:val="252223"/>
                <w:spacing w:val="-1"/>
                <w:sz w:val="20"/>
              </w:rPr>
              <w:t xml:space="preserve"> </w:t>
            </w:r>
            <w:r>
              <w:rPr>
                <w:color w:val="252223"/>
                <w:sz w:val="20"/>
              </w:rPr>
              <w:t>NSSP,</w:t>
            </w:r>
            <w:r>
              <w:rPr>
                <w:color w:val="252223"/>
                <w:spacing w:val="-1"/>
                <w:sz w:val="20"/>
              </w:rPr>
              <w:t xml:space="preserve"> </w:t>
            </w:r>
            <w:r>
              <w:rPr>
                <w:color w:val="252223"/>
                <w:sz w:val="20"/>
              </w:rPr>
              <w:t>and</w:t>
            </w:r>
            <w:r>
              <w:rPr>
                <w:color w:val="252223"/>
                <w:spacing w:val="-1"/>
                <w:sz w:val="20"/>
              </w:rPr>
              <w:t xml:space="preserve"> </w:t>
            </w:r>
            <w:r>
              <w:rPr>
                <w:color w:val="252223"/>
                <w:sz w:val="20"/>
              </w:rPr>
              <w:t>coordinate future revisions.</w:t>
            </w:r>
          </w:p>
        </w:tc>
        <w:tc>
          <w:tcPr>
            <w:tcW w:w="990" w:type="dxa"/>
            <w:tcBorders>
              <w:top w:val="single" w:sz="4" w:space="0" w:color="808992"/>
              <w:left w:val="single" w:sz="4" w:space="0" w:color="808992"/>
              <w:bottom w:val="single" w:sz="4" w:space="0" w:color="808992"/>
              <w:right w:val="single" w:sz="4" w:space="0" w:color="808992"/>
            </w:tcBorders>
          </w:tcPr>
          <w:p w14:paraId="02943867" w14:textId="77777777" w:rsidR="00C83B3C" w:rsidRDefault="00102383">
            <w:pPr>
              <w:pStyle w:val="TableParagraph"/>
              <w:spacing w:before="39" w:line="228" w:lineRule="auto"/>
              <w:ind w:right="96"/>
              <w:rPr>
                <w:sz w:val="20"/>
              </w:rPr>
            </w:pPr>
            <w:r>
              <w:rPr>
                <w:color w:val="252223"/>
                <w:spacing w:val="-2"/>
                <w:sz w:val="20"/>
              </w:rPr>
              <w:t xml:space="preserve">Achieved </w:t>
            </w:r>
            <w:r>
              <w:rPr>
                <w:color w:val="252223"/>
                <w:sz w:val="20"/>
              </w:rPr>
              <w:t>and 1.3</w:t>
            </w:r>
          </w:p>
        </w:tc>
        <w:tc>
          <w:tcPr>
            <w:tcW w:w="3690" w:type="dxa"/>
            <w:tcBorders>
              <w:top w:val="single" w:sz="4" w:space="0" w:color="808992"/>
              <w:left w:val="single" w:sz="4" w:space="0" w:color="808992"/>
              <w:bottom w:val="single" w:sz="4" w:space="0" w:color="808992"/>
              <w:right w:val="single" w:sz="4" w:space="0" w:color="808992"/>
            </w:tcBorders>
          </w:tcPr>
          <w:p w14:paraId="0B448A08" w14:textId="77777777" w:rsidR="00C83B3C" w:rsidRDefault="00102383">
            <w:pPr>
              <w:pStyle w:val="TableParagraph"/>
              <w:spacing w:before="39" w:line="228" w:lineRule="auto"/>
              <w:ind w:right="334"/>
              <w:rPr>
                <w:sz w:val="20"/>
              </w:rPr>
            </w:pPr>
            <w:r>
              <w:rPr>
                <w:color w:val="252223"/>
                <w:sz w:val="20"/>
              </w:rPr>
              <w:t>The FSG was expanded and is now called the Federal Working Group. The</w:t>
            </w:r>
            <w:r>
              <w:rPr>
                <w:color w:val="252223"/>
                <w:spacing w:val="-16"/>
                <w:sz w:val="20"/>
              </w:rPr>
              <w:t xml:space="preserve"> </w:t>
            </w:r>
            <w:r>
              <w:rPr>
                <w:color w:val="252223"/>
                <w:sz w:val="20"/>
              </w:rPr>
              <w:t>objective</w:t>
            </w:r>
            <w:r>
              <w:rPr>
                <w:color w:val="252223"/>
                <w:spacing w:val="-16"/>
                <w:sz w:val="20"/>
              </w:rPr>
              <w:t xml:space="preserve"> </w:t>
            </w:r>
            <w:r>
              <w:rPr>
                <w:color w:val="252223"/>
                <w:sz w:val="20"/>
              </w:rPr>
              <w:t>was</w:t>
            </w:r>
            <w:r>
              <w:rPr>
                <w:color w:val="252223"/>
                <w:spacing w:val="-15"/>
                <w:sz w:val="20"/>
              </w:rPr>
              <w:t xml:space="preserve"> </w:t>
            </w:r>
            <w:r>
              <w:rPr>
                <w:color w:val="252223"/>
                <w:sz w:val="20"/>
              </w:rPr>
              <w:t>revised</w:t>
            </w:r>
            <w:r>
              <w:rPr>
                <w:color w:val="252223"/>
                <w:spacing w:val="-16"/>
                <w:sz w:val="20"/>
              </w:rPr>
              <w:t xml:space="preserve"> </w:t>
            </w:r>
            <w:r>
              <w:rPr>
                <w:color w:val="252223"/>
                <w:sz w:val="20"/>
              </w:rPr>
              <w:t>to</w:t>
            </w:r>
            <w:r>
              <w:rPr>
                <w:color w:val="252223"/>
                <w:spacing w:val="-16"/>
                <w:sz w:val="20"/>
              </w:rPr>
              <w:t xml:space="preserve"> </w:t>
            </w:r>
            <w:r>
              <w:rPr>
                <w:color w:val="252223"/>
                <w:sz w:val="20"/>
              </w:rPr>
              <w:t>focus</w:t>
            </w:r>
            <w:r>
              <w:rPr>
                <w:color w:val="252223"/>
                <w:spacing w:val="-15"/>
                <w:sz w:val="20"/>
              </w:rPr>
              <w:t xml:space="preserve"> </w:t>
            </w:r>
            <w:r>
              <w:rPr>
                <w:color w:val="252223"/>
                <w:sz w:val="20"/>
              </w:rPr>
              <w:t>on sustaining</w:t>
            </w:r>
            <w:r>
              <w:rPr>
                <w:color w:val="252223"/>
                <w:spacing w:val="-7"/>
                <w:sz w:val="20"/>
              </w:rPr>
              <w:t xml:space="preserve"> </w:t>
            </w:r>
            <w:r>
              <w:rPr>
                <w:color w:val="252223"/>
                <w:sz w:val="20"/>
              </w:rPr>
              <w:t>and</w:t>
            </w:r>
            <w:r>
              <w:rPr>
                <w:color w:val="252223"/>
                <w:spacing w:val="-7"/>
                <w:sz w:val="20"/>
              </w:rPr>
              <w:t xml:space="preserve"> </w:t>
            </w:r>
            <w:r>
              <w:rPr>
                <w:color w:val="252223"/>
                <w:sz w:val="20"/>
              </w:rPr>
              <w:t>strengthening</w:t>
            </w:r>
            <w:r>
              <w:rPr>
                <w:color w:val="252223"/>
                <w:spacing w:val="-7"/>
                <w:sz w:val="20"/>
              </w:rPr>
              <w:t xml:space="preserve"> </w:t>
            </w:r>
            <w:r>
              <w:rPr>
                <w:color w:val="252223"/>
                <w:sz w:val="20"/>
              </w:rPr>
              <w:t xml:space="preserve">federal </w:t>
            </w:r>
            <w:r>
              <w:rPr>
                <w:color w:val="252223"/>
                <w:spacing w:val="-2"/>
                <w:sz w:val="20"/>
              </w:rPr>
              <w:t>collaborations.</w:t>
            </w:r>
          </w:p>
        </w:tc>
      </w:tr>
    </w:tbl>
    <w:p w14:paraId="6ABEC094" w14:textId="77777777" w:rsidR="00C83B3C" w:rsidRDefault="00C83B3C">
      <w:pPr>
        <w:spacing w:line="228" w:lineRule="auto"/>
        <w:rPr>
          <w:sz w:val="20"/>
        </w:rPr>
        <w:sectPr w:rsidR="00C83B3C">
          <w:pgSz w:w="12240" w:h="15840"/>
          <w:pgMar w:top="0" w:right="0" w:bottom="800" w:left="0" w:header="0" w:footer="608" w:gutter="0"/>
          <w:cols w:space="720"/>
        </w:sectPr>
      </w:pPr>
    </w:p>
    <w:p w14:paraId="32EEEF51" w14:textId="77777777" w:rsidR="00C83B3C" w:rsidRDefault="00C83B3C">
      <w:pPr>
        <w:pStyle w:val="BodyText"/>
        <w:rPr>
          <w:sz w:val="20"/>
        </w:rPr>
      </w:pPr>
    </w:p>
    <w:p w14:paraId="135FD271" w14:textId="77777777" w:rsidR="00C83B3C" w:rsidRDefault="00C83B3C">
      <w:pPr>
        <w:pStyle w:val="BodyText"/>
        <w:rPr>
          <w:sz w:val="20"/>
        </w:rPr>
      </w:pPr>
    </w:p>
    <w:p w14:paraId="5E18EE9F" w14:textId="77777777" w:rsidR="00C83B3C" w:rsidRDefault="00C83B3C">
      <w:pPr>
        <w:pStyle w:val="BodyText"/>
        <w:spacing w:before="7"/>
        <w:rPr>
          <w:sz w:val="17"/>
        </w:rPr>
      </w:pPr>
    </w:p>
    <w:p w14:paraId="7D874517" w14:textId="77777777" w:rsidR="00C83B3C" w:rsidRDefault="00102383">
      <w:pPr>
        <w:spacing w:before="102"/>
        <w:ind w:left="5974"/>
        <w:rPr>
          <w:rFonts w:ascii="Trebuchet MS"/>
          <w:sz w:val="20"/>
        </w:rPr>
      </w:pPr>
      <w:r>
        <w:pict w14:anchorId="2F94FB5A">
          <v:group id="docshapegroup784" o:spid="_x0000_s2882" style="position:absolute;left:0;text-align:left;margin-left:0;margin-top:-38.8pt;width:109.35pt;height:78pt;z-index:15901696;mso-position-horizontal-relative:page" coordorigin=",-776" coordsize="2187,1560">
            <v:shape id="docshape785" o:spid="_x0000_s2886"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786" o:spid="_x0000_s2885" style="position:absolute;top:-777;width:582;height:416" coordorigin=",-776" coordsize="582,416" path="m581,-776l,-776r,416l129,-456r129,-94l388,-642r131,-91l581,-776xe" fillcolor="#454755" stroked="f">
              <v:path arrowok="t"/>
            </v:shape>
            <v:shape id="docshape787" o:spid="_x0000_s2884" style="position:absolute;top:-777;width:1426;height:1007" coordorigin=",-776" coordsize="1426,1007" path="m1425,-776r-1087,l249,-714r-131,94l,-532,,231,108,145,235,47,362,-50r129,-95l621,-239r131,-93l884,-423r133,-90l1152,-601r135,-87l1425,-776xe" fillcolor="#cd222b" stroked="f">
              <v:path arrowok="t"/>
            </v:shape>
            <v:shape id="docshape788" o:spid="_x0000_s2883" type="#_x0000_t75" style="position:absolute;top:-777;width:124;height:227">
              <v:imagedata r:id="rId16" o:title=""/>
            </v:shape>
            <w10:wrap anchorx="page"/>
          </v:group>
        </w:pict>
      </w:r>
      <w:r>
        <w:pict w14:anchorId="017B890F">
          <v:group id="docshapegroup789" o:spid="_x0000_s2879" style="position:absolute;left:0;text-align:left;margin-left:0;margin-top:-38.8pt;width:179.2pt;height:144.35pt;z-index:15902208;mso-position-horizontal-relative:page" coordorigin=",-776" coordsize="3584,2887">
            <v:shape id="docshape790" o:spid="_x0000_s2881"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791" o:spid="_x0000_s2880"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497282CF" w14:textId="77777777" w:rsidR="00C83B3C" w:rsidRDefault="00C83B3C">
      <w:pPr>
        <w:pStyle w:val="BodyText"/>
        <w:rPr>
          <w:rFonts w:ascii="Trebuchet MS"/>
          <w:sz w:val="20"/>
        </w:rPr>
      </w:pPr>
    </w:p>
    <w:p w14:paraId="491117FD" w14:textId="77777777" w:rsidR="00C83B3C" w:rsidRDefault="00C83B3C">
      <w:pPr>
        <w:pStyle w:val="BodyText"/>
        <w:rPr>
          <w:rFonts w:ascii="Trebuchet MS"/>
          <w:sz w:val="20"/>
        </w:rPr>
      </w:pPr>
    </w:p>
    <w:p w14:paraId="2FD2281E" w14:textId="77777777" w:rsidR="00C83B3C" w:rsidRDefault="00C83B3C">
      <w:pPr>
        <w:pStyle w:val="BodyText"/>
        <w:spacing w:before="11"/>
        <w:rPr>
          <w:rFonts w:ascii="Trebuchet MS"/>
          <w:sz w:val="18"/>
        </w:rPr>
      </w:pPr>
    </w:p>
    <w:tbl>
      <w:tblPr>
        <w:tblW w:w="0" w:type="auto"/>
        <w:tblInd w:w="14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990"/>
        <w:gridCol w:w="3690"/>
        <w:gridCol w:w="990"/>
        <w:gridCol w:w="3690"/>
      </w:tblGrid>
      <w:tr w:rsidR="00C83B3C" w14:paraId="29C7D293" w14:textId="77777777">
        <w:trPr>
          <w:trHeight w:val="449"/>
        </w:trPr>
        <w:tc>
          <w:tcPr>
            <w:tcW w:w="5670" w:type="dxa"/>
            <w:gridSpan w:val="3"/>
            <w:tcBorders>
              <w:top w:val="nil"/>
              <w:left w:val="nil"/>
              <w:bottom w:val="nil"/>
            </w:tcBorders>
            <w:shd w:val="clear" w:color="auto" w:fill="454755"/>
          </w:tcPr>
          <w:p w14:paraId="2C59CD42" w14:textId="77777777" w:rsidR="00C83B3C" w:rsidRDefault="00102383">
            <w:pPr>
              <w:pStyle w:val="TableParagraph"/>
              <w:spacing w:before="96"/>
              <w:ind w:left="1884"/>
              <w:rPr>
                <w:sz w:val="20"/>
              </w:rPr>
            </w:pPr>
            <w:r>
              <w:rPr>
                <w:color w:val="FFFFFF"/>
                <w:sz w:val="20"/>
              </w:rPr>
              <w:t xml:space="preserve">GOAL OR </w:t>
            </w:r>
            <w:r>
              <w:rPr>
                <w:color w:val="FFFFFF"/>
                <w:spacing w:val="-2"/>
                <w:sz w:val="20"/>
              </w:rPr>
              <w:t>OBJECTIVE</w:t>
            </w:r>
          </w:p>
        </w:tc>
        <w:tc>
          <w:tcPr>
            <w:tcW w:w="3690" w:type="dxa"/>
            <w:vMerge w:val="restart"/>
            <w:tcBorders>
              <w:top w:val="nil"/>
              <w:bottom w:val="nil"/>
              <w:right w:val="nil"/>
            </w:tcBorders>
            <w:shd w:val="clear" w:color="auto" w:fill="CD222A"/>
          </w:tcPr>
          <w:p w14:paraId="0C2425F6" w14:textId="77777777" w:rsidR="00C83B3C" w:rsidRDefault="00C83B3C">
            <w:pPr>
              <w:pStyle w:val="TableParagraph"/>
              <w:spacing w:before="7"/>
              <w:ind w:left="0"/>
              <w:rPr>
                <w:rFonts w:ascii="Trebuchet MS"/>
                <w:sz w:val="27"/>
              </w:rPr>
            </w:pPr>
          </w:p>
          <w:p w14:paraId="61D0FEB2" w14:textId="77777777" w:rsidR="00C83B3C" w:rsidRDefault="00102383">
            <w:pPr>
              <w:pStyle w:val="TableParagraph"/>
              <w:spacing w:before="0"/>
              <w:ind w:left="57"/>
              <w:rPr>
                <w:sz w:val="20"/>
              </w:rPr>
            </w:pPr>
            <w:r>
              <w:rPr>
                <w:color w:val="FFFFFF"/>
                <w:spacing w:val="-2"/>
                <w:sz w:val="20"/>
              </w:rPr>
              <w:t>Notes</w:t>
            </w:r>
          </w:p>
        </w:tc>
      </w:tr>
      <w:tr w:rsidR="00C83B3C" w14:paraId="21440FA5" w14:textId="77777777">
        <w:trPr>
          <w:trHeight w:val="449"/>
        </w:trPr>
        <w:tc>
          <w:tcPr>
            <w:tcW w:w="4680" w:type="dxa"/>
            <w:gridSpan w:val="2"/>
            <w:tcBorders>
              <w:top w:val="nil"/>
              <w:left w:val="nil"/>
              <w:bottom w:val="nil"/>
            </w:tcBorders>
            <w:shd w:val="clear" w:color="auto" w:fill="CD222A"/>
          </w:tcPr>
          <w:p w14:paraId="71E6180F" w14:textId="77777777" w:rsidR="00C83B3C" w:rsidRDefault="00102383">
            <w:pPr>
              <w:pStyle w:val="TableParagraph"/>
              <w:spacing w:before="96"/>
              <w:ind w:left="57"/>
              <w:rPr>
                <w:sz w:val="20"/>
              </w:rPr>
            </w:pPr>
            <w:r>
              <w:rPr>
                <w:color w:val="FFFFFF"/>
                <w:spacing w:val="-4"/>
                <w:w w:val="110"/>
                <w:sz w:val="20"/>
              </w:rPr>
              <w:t>2001</w:t>
            </w:r>
          </w:p>
        </w:tc>
        <w:tc>
          <w:tcPr>
            <w:tcW w:w="990" w:type="dxa"/>
            <w:tcBorders>
              <w:top w:val="nil"/>
              <w:bottom w:val="nil"/>
            </w:tcBorders>
            <w:shd w:val="clear" w:color="auto" w:fill="CD222A"/>
          </w:tcPr>
          <w:p w14:paraId="2335DC4E" w14:textId="77777777" w:rsidR="00C83B3C" w:rsidRDefault="00102383">
            <w:pPr>
              <w:pStyle w:val="TableParagraph"/>
              <w:spacing w:before="96"/>
              <w:ind w:left="57"/>
              <w:rPr>
                <w:sz w:val="20"/>
              </w:rPr>
            </w:pPr>
            <w:r>
              <w:rPr>
                <w:color w:val="FFFFFF"/>
                <w:spacing w:val="-4"/>
                <w:w w:val="110"/>
                <w:sz w:val="20"/>
              </w:rPr>
              <w:t>2012</w:t>
            </w:r>
          </w:p>
        </w:tc>
        <w:tc>
          <w:tcPr>
            <w:tcW w:w="3690" w:type="dxa"/>
            <w:vMerge/>
            <w:tcBorders>
              <w:top w:val="nil"/>
              <w:bottom w:val="nil"/>
              <w:right w:val="nil"/>
            </w:tcBorders>
            <w:shd w:val="clear" w:color="auto" w:fill="CD222A"/>
          </w:tcPr>
          <w:p w14:paraId="645162B1" w14:textId="77777777" w:rsidR="00C83B3C" w:rsidRDefault="00C83B3C">
            <w:pPr>
              <w:rPr>
                <w:sz w:val="2"/>
                <w:szCs w:val="2"/>
              </w:rPr>
            </w:pPr>
          </w:p>
        </w:tc>
      </w:tr>
      <w:tr w:rsidR="00C83B3C" w14:paraId="47AB2217" w14:textId="77777777">
        <w:trPr>
          <w:trHeight w:val="1419"/>
        </w:trPr>
        <w:tc>
          <w:tcPr>
            <w:tcW w:w="990" w:type="dxa"/>
            <w:tcBorders>
              <w:top w:val="nil"/>
              <w:left w:val="single" w:sz="4" w:space="0" w:color="808992"/>
              <w:bottom w:val="single" w:sz="4" w:space="0" w:color="808992"/>
              <w:right w:val="single" w:sz="4" w:space="0" w:color="808992"/>
            </w:tcBorders>
          </w:tcPr>
          <w:p w14:paraId="4B1903A2" w14:textId="77777777" w:rsidR="00C83B3C" w:rsidRDefault="00102383">
            <w:pPr>
              <w:pStyle w:val="TableParagraph"/>
              <w:spacing w:before="34"/>
              <w:rPr>
                <w:sz w:val="20"/>
              </w:rPr>
            </w:pPr>
            <w:r>
              <w:rPr>
                <w:color w:val="252223"/>
                <w:spacing w:val="-5"/>
                <w:w w:val="110"/>
                <w:sz w:val="20"/>
              </w:rPr>
              <w:t>2.2</w:t>
            </w:r>
          </w:p>
        </w:tc>
        <w:tc>
          <w:tcPr>
            <w:tcW w:w="3690" w:type="dxa"/>
            <w:tcBorders>
              <w:top w:val="nil"/>
              <w:left w:val="single" w:sz="4" w:space="0" w:color="808992"/>
              <w:bottom w:val="single" w:sz="4" w:space="0" w:color="808992"/>
              <w:right w:val="single" w:sz="4" w:space="0" w:color="808992"/>
            </w:tcBorders>
          </w:tcPr>
          <w:p w14:paraId="19AD3DC3" w14:textId="77777777" w:rsidR="00C83B3C" w:rsidRDefault="00102383">
            <w:pPr>
              <w:pStyle w:val="TableParagraph"/>
              <w:spacing w:before="44" w:line="228" w:lineRule="auto"/>
              <w:ind w:right="94"/>
              <w:rPr>
                <w:sz w:val="20"/>
              </w:rPr>
            </w:pPr>
            <w:r>
              <w:rPr>
                <w:color w:val="252223"/>
                <w:sz w:val="20"/>
              </w:rPr>
              <w:t xml:space="preserve">By 2002, establish public-private </w:t>
            </w:r>
            <w:r>
              <w:rPr>
                <w:color w:val="252223"/>
                <w:spacing w:val="-2"/>
                <w:sz w:val="20"/>
              </w:rPr>
              <w:t>partnerships</w:t>
            </w:r>
            <w:r>
              <w:rPr>
                <w:color w:val="252223"/>
                <w:spacing w:val="-9"/>
                <w:sz w:val="20"/>
              </w:rPr>
              <w:t xml:space="preserve"> </w:t>
            </w:r>
            <w:r>
              <w:rPr>
                <w:color w:val="252223"/>
                <w:spacing w:val="-2"/>
                <w:sz w:val="20"/>
              </w:rPr>
              <w:t>to</w:t>
            </w:r>
            <w:r>
              <w:rPr>
                <w:color w:val="252223"/>
                <w:spacing w:val="-9"/>
                <w:sz w:val="20"/>
              </w:rPr>
              <w:t xml:space="preserve"> </w:t>
            </w:r>
            <w:r>
              <w:rPr>
                <w:color w:val="252223"/>
                <w:spacing w:val="-2"/>
                <w:sz w:val="20"/>
              </w:rPr>
              <w:t>advance</w:t>
            </w:r>
            <w:r>
              <w:rPr>
                <w:color w:val="252223"/>
                <w:spacing w:val="-9"/>
                <w:sz w:val="20"/>
              </w:rPr>
              <w:t xml:space="preserve"> </w:t>
            </w:r>
            <w:r>
              <w:rPr>
                <w:color w:val="252223"/>
                <w:spacing w:val="-2"/>
                <w:sz w:val="20"/>
              </w:rPr>
              <w:t>and</w:t>
            </w:r>
            <w:r>
              <w:rPr>
                <w:color w:val="252223"/>
                <w:spacing w:val="-9"/>
                <w:sz w:val="20"/>
              </w:rPr>
              <w:t xml:space="preserve"> </w:t>
            </w:r>
            <w:r>
              <w:rPr>
                <w:color w:val="252223"/>
                <w:spacing w:val="-2"/>
                <w:sz w:val="20"/>
              </w:rPr>
              <w:t xml:space="preserve">coordinate </w:t>
            </w:r>
            <w:r>
              <w:rPr>
                <w:color w:val="252223"/>
                <w:sz w:val="20"/>
              </w:rPr>
              <w:t>implementation of NSSP.</w:t>
            </w:r>
          </w:p>
        </w:tc>
        <w:tc>
          <w:tcPr>
            <w:tcW w:w="990" w:type="dxa"/>
            <w:tcBorders>
              <w:top w:val="nil"/>
              <w:left w:val="single" w:sz="4" w:space="0" w:color="808992"/>
              <w:bottom w:val="single" w:sz="4" w:space="0" w:color="808992"/>
              <w:right w:val="single" w:sz="4" w:space="0" w:color="808992"/>
            </w:tcBorders>
          </w:tcPr>
          <w:p w14:paraId="26272880" w14:textId="77777777" w:rsidR="00C83B3C" w:rsidRDefault="00102383">
            <w:pPr>
              <w:pStyle w:val="TableParagraph"/>
              <w:spacing w:before="44" w:line="228" w:lineRule="auto"/>
              <w:ind w:right="96"/>
              <w:rPr>
                <w:sz w:val="20"/>
              </w:rPr>
            </w:pPr>
            <w:r>
              <w:rPr>
                <w:color w:val="252223"/>
                <w:spacing w:val="-2"/>
                <w:sz w:val="20"/>
              </w:rPr>
              <w:t xml:space="preserve">Achieved </w:t>
            </w:r>
            <w:r>
              <w:rPr>
                <w:color w:val="252223"/>
                <w:spacing w:val="-6"/>
                <w:sz w:val="20"/>
              </w:rPr>
              <w:t xml:space="preserve">at </w:t>
            </w:r>
            <w:r>
              <w:rPr>
                <w:color w:val="252223"/>
                <w:spacing w:val="-2"/>
                <w:sz w:val="20"/>
              </w:rPr>
              <w:t xml:space="preserve">national </w:t>
            </w:r>
            <w:r>
              <w:rPr>
                <w:color w:val="252223"/>
                <w:sz w:val="20"/>
              </w:rPr>
              <w:t>level</w:t>
            </w:r>
            <w:r>
              <w:rPr>
                <w:color w:val="252223"/>
                <w:spacing w:val="-7"/>
                <w:sz w:val="20"/>
              </w:rPr>
              <w:t xml:space="preserve"> </w:t>
            </w:r>
            <w:r>
              <w:rPr>
                <w:color w:val="252223"/>
                <w:spacing w:val="-5"/>
                <w:sz w:val="20"/>
              </w:rPr>
              <w:t>and</w:t>
            </w:r>
          </w:p>
          <w:p w14:paraId="474974FD" w14:textId="77777777" w:rsidR="00C83B3C" w:rsidRDefault="00102383">
            <w:pPr>
              <w:pStyle w:val="TableParagraph"/>
              <w:spacing w:before="82"/>
              <w:rPr>
                <w:sz w:val="20"/>
              </w:rPr>
            </w:pPr>
            <w:r>
              <w:rPr>
                <w:color w:val="252223"/>
                <w:spacing w:val="-5"/>
                <w:w w:val="110"/>
                <w:sz w:val="20"/>
              </w:rPr>
              <w:t>1.4</w:t>
            </w:r>
          </w:p>
        </w:tc>
        <w:tc>
          <w:tcPr>
            <w:tcW w:w="3690" w:type="dxa"/>
            <w:tcBorders>
              <w:top w:val="nil"/>
              <w:left w:val="single" w:sz="4" w:space="0" w:color="808992"/>
              <w:bottom w:val="single" w:sz="4" w:space="0" w:color="808992"/>
              <w:right w:val="single" w:sz="4" w:space="0" w:color="808992"/>
            </w:tcBorders>
          </w:tcPr>
          <w:p w14:paraId="6819FA7B" w14:textId="77777777" w:rsidR="00C83B3C" w:rsidRDefault="00102383">
            <w:pPr>
              <w:pStyle w:val="TableParagraph"/>
              <w:spacing w:before="44" w:line="228" w:lineRule="auto"/>
              <w:ind w:right="94"/>
              <w:rPr>
                <w:sz w:val="20"/>
              </w:rPr>
            </w:pPr>
            <w:r>
              <w:rPr>
                <w:color w:val="252223"/>
                <w:sz w:val="20"/>
              </w:rPr>
              <w:t xml:space="preserve">The partnership was formed as the National Action Alliance for Suicide </w:t>
            </w:r>
            <w:r>
              <w:rPr>
                <w:color w:val="252223"/>
                <w:w w:val="95"/>
                <w:sz w:val="20"/>
              </w:rPr>
              <w:t xml:space="preserve">Prevention. The objective was expanded </w:t>
            </w:r>
            <w:r>
              <w:rPr>
                <w:color w:val="252223"/>
                <w:sz w:val="20"/>
              </w:rPr>
              <w:t>to support similar efforts at the state/ territorial, tribal, and local levels.</w:t>
            </w:r>
          </w:p>
        </w:tc>
      </w:tr>
      <w:tr w:rsidR="00C83B3C" w14:paraId="7BAA509B" w14:textId="77777777">
        <w:trPr>
          <w:trHeight w:val="1554"/>
        </w:trPr>
        <w:tc>
          <w:tcPr>
            <w:tcW w:w="990" w:type="dxa"/>
            <w:tcBorders>
              <w:top w:val="single" w:sz="4" w:space="0" w:color="808992"/>
              <w:left w:val="single" w:sz="4" w:space="0" w:color="808992"/>
              <w:bottom w:val="single" w:sz="4" w:space="0" w:color="808992"/>
              <w:right w:val="single" w:sz="4" w:space="0" w:color="808992"/>
            </w:tcBorders>
          </w:tcPr>
          <w:p w14:paraId="0B47AB4B" w14:textId="77777777" w:rsidR="00C83B3C" w:rsidRDefault="00102383">
            <w:pPr>
              <w:pStyle w:val="TableParagraph"/>
              <w:rPr>
                <w:sz w:val="20"/>
              </w:rPr>
            </w:pPr>
            <w:r>
              <w:rPr>
                <w:color w:val="252223"/>
                <w:spacing w:val="-5"/>
                <w:w w:val="110"/>
                <w:sz w:val="20"/>
              </w:rPr>
              <w:t>2.3</w:t>
            </w:r>
          </w:p>
        </w:tc>
        <w:tc>
          <w:tcPr>
            <w:tcW w:w="3690" w:type="dxa"/>
            <w:tcBorders>
              <w:top w:val="single" w:sz="4" w:space="0" w:color="808992"/>
              <w:left w:val="single" w:sz="4" w:space="0" w:color="808992"/>
              <w:bottom w:val="single" w:sz="4" w:space="0" w:color="808992"/>
              <w:right w:val="single" w:sz="4" w:space="0" w:color="808992"/>
            </w:tcBorders>
          </w:tcPr>
          <w:p w14:paraId="5783150A" w14:textId="77777777" w:rsidR="00C83B3C" w:rsidRDefault="00102383">
            <w:pPr>
              <w:pStyle w:val="TableParagraph"/>
              <w:spacing w:before="39" w:line="228" w:lineRule="auto"/>
              <w:ind w:right="94"/>
              <w:rPr>
                <w:sz w:val="20"/>
              </w:rPr>
            </w:pPr>
            <w:r>
              <w:rPr>
                <w:color w:val="252223"/>
                <w:sz w:val="20"/>
              </w:rPr>
              <w:t xml:space="preserve">Increase the number of national professional, voluntary, and other </w:t>
            </w:r>
            <w:r>
              <w:rPr>
                <w:color w:val="252223"/>
                <w:spacing w:val="-2"/>
                <w:sz w:val="20"/>
              </w:rPr>
              <w:t>groups</w:t>
            </w:r>
            <w:r>
              <w:rPr>
                <w:color w:val="252223"/>
                <w:spacing w:val="-7"/>
                <w:sz w:val="20"/>
              </w:rPr>
              <w:t xml:space="preserve"> </w:t>
            </w:r>
            <w:r>
              <w:rPr>
                <w:color w:val="252223"/>
                <w:spacing w:val="-2"/>
                <w:sz w:val="20"/>
              </w:rPr>
              <w:t>that</w:t>
            </w:r>
            <w:r>
              <w:rPr>
                <w:color w:val="252223"/>
                <w:spacing w:val="-7"/>
                <w:sz w:val="20"/>
              </w:rPr>
              <w:t xml:space="preserve"> </w:t>
            </w:r>
            <w:r>
              <w:rPr>
                <w:color w:val="252223"/>
                <w:spacing w:val="-2"/>
                <w:sz w:val="20"/>
              </w:rPr>
              <w:t>integrate</w:t>
            </w:r>
            <w:r>
              <w:rPr>
                <w:color w:val="252223"/>
                <w:spacing w:val="-7"/>
                <w:sz w:val="20"/>
              </w:rPr>
              <w:t xml:space="preserve"> </w:t>
            </w:r>
            <w:r>
              <w:rPr>
                <w:color w:val="252223"/>
                <w:spacing w:val="-2"/>
                <w:sz w:val="20"/>
              </w:rPr>
              <w:t>suicide</w:t>
            </w:r>
            <w:r>
              <w:rPr>
                <w:color w:val="252223"/>
                <w:spacing w:val="-7"/>
                <w:sz w:val="20"/>
              </w:rPr>
              <w:t xml:space="preserve"> </w:t>
            </w:r>
            <w:r>
              <w:rPr>
                <w:color w:val="252223"/>
                <w:spacing w:val="-2"/>
                <w:sz w:val="20"/>
              </w:rPr>
              <w:t xml:space="preserve">prevention </w:t>
            </w:r>
            <w:r>
              <w:rPr>
                <w:color w:val="252223"/>
                <w:sz w:val="20"/>
              </w:rPr>
              <w:t>into ongoing programs and activities.</w:t>
            </w:r>
          </w:p>
        </w:tc>
        <w:tc>
          <w:tcPr>
            <w:tcW w:w="990" w:type="dxa"/>
            <w:tcBorders>
              <w:top w:val="single" w:sz="4" w:space="0" w:color="808992"/>
              <w:left w:val="single" w:sz="4" w:space="0" w:color="808992"/>
              <w:bottom w:val="single" w:sz="4" w:space="0" w:color="808992"/>
              <w:right w:val="single" w:sz="4" w:space="0" w:color="808992"/>
            </w:tcBorders>
          </w:tcPr>
          <w:p w14:paraId="5ACB14B2" w14:textId="77777777" w:rsidR="00C83B3C" w:rsidRDefault="00102383">
            <w:pPr>
              <w:pStyle w:val="TableParagraph"/>
              <w:rPr>
                <w:sz w:val="20"/>
              </w:rPr>
            </w:pPr>
            <w:r>
              <w:rPr>
                <w:color w:val="252223"/>
                <w:spacing w:val="-5"/>
                <w:w w:val="110"/>
                <w:sz w:val="20"/>
              </w:rPr>
              <w:t>1.1</w:t>
            </w:r>
          </w:p>
        </w:tc>
        <w:tc>
          <w:tcPr>
            <w:tcW w:w="3690" w:type="dxa"/>
            <w:tcBorders>
              <w:top w:val="single" w:sz="4" w:space="0" w:color="808992"/>
              <w:left w:val="single" w:sz="4" w:space="0" w:color="808992"/>
              <w:bottom w:val="single" w:sz="4" w:space="0" w:color="808992"/>
              <w:right w:val="single" w:sz="4" w:space="0" w:color="808992"/>
            </w:tcBorders>
          </w:tcPr>
          <w:p w14:paraId="3BE5D85E" w14:textId="77777777" w:rsidR="00C83B3C" w:rsidRDefault="00102383">
            <w:pPr>
              <w:pStyle w:val="TableParagraph"/>
              <w:spacing w:before="39" w:line="228" w:lineRule="auto"/>
              <w:ind w:right="358"/>
              <w:rPr>
                <w:sz w:val="20"/>
              </w:rPr>
            </w:pPr>
            <w:r>
              <w:rPr>
                <w:color w:val="252223"/>
                <w:sz w:val="20"/>
              </w:rPr>
              <w:t>The objective now addresses the integration</w:t>
            </w:r>
            <w:r>
              <w:rPr>
                <w:color w:val="252223"/>
                <w:spacing w:val="-15"/>
                <w:sz w:val="20"/>
              </w:rPr>
              <w:t xml:space="preserve"> </w:t>
            </w:r>
            <w:r>
              <w:rPr>
                <w:color w:val="252223"/>
                <w:sz w:val="20"/>
              </w:rPr>
              <w:t>of</w:t>
            </w:r>
            <w:r>
              <w:rPr>
                <w:color w:val="252223"/>
                <w:spacing w:val="-15"/>
                <w:sz w:val="20"/>
              </w:rPr>
              <w:t xml:space="preserve"> </w:t>
            </w:r>
            <w:r>
              <w:rPr>
                <w:color w:val="252223"/>
                <w:sz w:val="20"/>
              </w:rPr>
              <w:t>suicide</w:t>
            </w:r>
            <w:r>
              <w:rPr>
                <w:color w:val="252223"/>
                <w:spacing w:val="-15"/>
                <w:sz w:val="20"/>
              </w:rPr>
              <w:t xml:space="preserve"> </w:t>
            </w:r>
            <w:r>
              <w:rPr>
                <w:color w:val="252223"/>
                <w:sz w:val="20"/>
              </w:rPr>
              <w:t>prevention</w:t>
            </w:r>
            <w:r>
              <w:rPr>
                <w:color w:val="252223"/>
                <w:spacing w:val="-15"/>
                <w:sz w:val="20"/>
              </w:rPr>
              <w:t xml:space="preserve"> </w:t>
            </w:r>
            <w:r>
              <w:rPr>
                <w:color w:val="252223"/>
                <w:sz w:val="20"/>
              </w:rPr>
              <w:t>into the values, culture, leadership, an</w:t>
            </w:r>
            <w:r>
              <w:rPr>
                <w:color w:val="252223"/>
                <w:sz w:val="20"/>
              </w:rPr>
              <w:t xml:space="preserve">d </w:t>
            </w:r>
            <w:r>
              <w:rPr>
                <w:color w:val="252223"/>
                <w:spacing w:val="-2"/>
                <w:sz w:val="20"/>
              </w:rPr>
              <w:t>work</w:t>
            </w:r>
            <w:r>
              <w:rPr>
                <w:color w:val="252223"/>
                <w:spacing w:val="-14"/>
                <w:sz w:val="20"/>
              </w:rPr>
              <w:t xml:space="preserve"> </w:t>
            </w:r>
            <w:r>
              <w:rPr>
                <w:color w:val="252223"/>
                <w:spacing w:val="-2"/>
                <w:sz w:val="20"/>
              </w:rPr>
              <w:t>of</w:t>
            </w:r>
            <w:r>
              <w:rPr>
                <w:color w:val="252223"/>
                <w:spacing w:val="-14"/>
                <w:sz w:val="20"/>
              </w:rPr>
              <w:t xml:space="preserve"> </w:t>
            </w:r>
            <w:r>
              <w:rPr>
                <w:color w:val="252223"/>
                <w:spacing w:val="-2"/>
                <w:sz w:val="20"/>
              </w:rPr>
              <w:t>a</w:t>
            </w:r>
            <w:r>
              <w:rPr>
                <w:color w:val="252223"/>
                <w:spacing w:val="-13"/>
                <w:sz w:val="20"/>
              </w:rPr>
              <w:t xml:space="preserve"> </w:t>
            </w:r>
            <w:r>
              <w:rPr>
                <w:color w:val="252223"/>
                <w:spacing w:val="-2"/>
                <w:sz w:val="20"/>
              </w:rPr>
              <w:t>wide</w:t>
            </w:r>
            <w:r>
              <w:rPr>
                <w:color w:val="252223"/>
                <w:spacing w:val="-14"/>
                <w:sz w:val="20"/>
              </w:rPr>
              <w:t xml:space="preserve"> </w:t>
            </w:r>
            <w:r>
              <w:rPr>
                <w:color w:val="252223"/>
                <w:spacing w:val="-2"/>
                <w:sz w:val="20"/>
              </w:rPr>
              <w:t>range</w:t>
            </w:r>
            <w:r>
              <w:rPr>
                <w:color w:val="252223"/>
                <w:spacing w:val="-14"/>
                <w:sz w:val="20"/>
              </w:rPr>
              <w:t xml:space="preserve"> </w:t>
            </w:r>
            <w:r>
              <w:rPr>
                <w:color w:val="252223"/>
                <w:spacing w:val="-2"/>
                <w:sz w:val="20"/>
              </w:rPr>
              <w:t>of</w:t>
            </w:r>
            <w:r>
              <w:rPr>
                <w:color w:val="252223"/>
                <w:spacing w:val="-13"/>
                <w:sz w:val="20"/>
              </w:rPr>
              <w:t xml:space="preserve"> </w:t>
            </w:r>
            <w:r>
              <w:rPr>
                <w:color w:val="252223"/>
                <w:spacing w:val="-2"/>
                <w:sz w:val="20"/>
              </w:rPr>
              <w:t xml:space="preserve">organizations </w:t>
            </w:r>
            <w:r>
              <w:rPr>
                <w:color w:val="252223"/>
                <w:sz w:val="20"/>
              </w:rPr>
              <w:t>and</w:t>
            </w:r>
            <w:r>
              <w:rPr>
                <w:color w:val="252223"/>
                <w:spacing w:val="-2"/>
                <w:sz w:val="20"/>
              </w:rPr>
              <w:t xml:space="preserve"> </w:t>
            </w:r>
            <w:r>
              <w:rPr>
                <w:color w:val="252223"/>
                <w:sz w:val="20"/>
              </w:rPr>
              <w:t>programs</w:t>
            </w:r>
            <w:r>
              <w:rPr>
                <w:color w:val="252223"/>
                <w:spacing w:val="-2"/>
                <w:sz w:val="20"/>
              </w:rPr>
              <w:t xml:space="preserve"> </w:t>
            </w:r>
            <w:r>
              <w:rPr>
                <w:color w:val="252223"/>
                <w:sz w:val="20"/>
              </w:rPr>
              <w:t>with</w:t>
            </w:r>
            <w:r>
              <w:rPr>
                <w:color w:val="252223"/>
                <w:spacing w:val="-2"/>
                <w:sz w:val="20"/>
              </w:rPr>
              <w:t xml:space="preserve"> </w:t>
            </w:r>
            <w:r>
              <w:rPr>
                <w:color w:val="252223"/>
                <w:sz w:val="20"/>
              </w:rPr>
              <w:t>a</w:t>
            </w:r>
            <w:r>
              <w:rPr>
                <w:color w:val="252223"/>
                <w:spacing w:val="-2"/>
                <w:sz w:val="20"/>
              </w:rPr>
              <w:t xml:space="preserve"> </w:t>
            </w:r>
            <w:r>
              <w:rPr>
                <w:color w:val="252223"/>
                <w:sz w:val="20"/>
              </w:rPr>
              <w:t>role</w:t>
            </w:r>
            <w:r>
              <w:rPr>
                <w:color w:val="252223"/>
                <w:spacing w:val="-2"/>
                <w:sz w:val="20"/>
              </w:rPr>
              <w:t xml:space="preserve"> </w:t>
            </w:r>
            <w:r>
              <w:rPr>
                <w:color w:val="252223"/>
                <w:sz w:val="20"/>
              </w:rPr>
              <w:t>to</w:t>
            </w:r>
            <w:r>
              <w:rPr>
                <w:color w:val="252223"/>
                <w:spacing w:val="-2"/>
                <w:sz w:val="20"/>
              </w:rPr>
              <w:t xml:space="preserve"> </w:t>
            </w:r>
            <w:r>
              <w:rPr>
                <w:color w:val="252223"/>
                <w:sz w:val="20"/>
              </w:rPr>
              <w:t>support suicide prevention activities.</w:t>
            </w:r>
          </w:p>
        </w:tc>
      </w:tr>
      <w:tr w:rsidR="00C83B3C" w14:paraId="33691BE6" w14:textId="77777777">
        <w:trPr>
          <w:trHeight w:val="1094"/>
        </w:trPr>
        <w:tc>
          <w:tcPr>
            <w:tcW w:w="990" w:type="dxa"/>
            <w:tcBorders>
              <w:top w:val="single" w:sz="4" w:space="0" w:color="808992"/>
              <w:left w:val="single" w:sz="4" w:space="0" w:color="808992"/>
              <w:bottom w:val="single" w:sz="4" w:space="0" w:color="808992"/>
              <w:right w:val="single" w:sz="4" w:space="0" w:color="808992"/>
            </w:tcBorders>
          </w:tcPr>
          <w:p w14:paraId="4FE34EEE" w14:textId="77777777" w:rsidR="00C83B3C" w:rsidRDefault="00102383">
            <w:pPr>
              <w:pStyle w:val="TableParagraph"/>
              <w:rPr>
                <w:sz w:val="20"/>
              </w:rPr>
            </w:pPr>
            <w:r>
              <w:rPr>
                <w:color w:val="252223"/>
                <w:spacing w:val="-5"/>
                <w:w w:val="110"/>
                <w:sz w:val="20"/>
              </w:rPr>
              <w:t>2.4</w:t>
            </w:r>
          </w:p>
        </w:tc>
        <w:tc>
          <w:tcPr>
            <w:tcW w:w="3690" w:type="dxa"/>
            <w:tcBorders>
              <w:top w:val="single" w:sz="4" w:space="0" w:color="808992"/>
              <w:left w:val="single" w:sz="4" w:space="0" w:color="808992"/>
              <w:bottom w:val="single" w:sz="4" w:space="0" w:color="808992"/>
              <w:right w:val="single" w:sz="4" w:space="0" w:color="808992"/>
            </w:tcBorders>
          </w:tcPr>
          <w:p w14:paraId="5E57EDC8" w14:textId="77777777" w:rsidR="00C83B3C" w:rsidRDefault="00102383">
            <w:pPr>
              <w:pStyle w:val="TableParagraph"/>
              <w:spacing w:before="39" w:line="228" w:lineRule="auto"/>
              <w:ind w:right="94"/>
              <w:rPr>
                <w:sz w:val="20"/>
              </w:rPr>
            </w:pPr>
            <w:r>
              <w:rPr>
                <w:color w:val="252223"/>
                <w:sz w:val="20"/>
              </w:rPr>
              <w:t xml:space="preserve">Increase the number of nationally organized faith communities adopting institutional policies promoting suicide </w:t>
            </w:r>
            <w:r>
              <w:rPr>
                <w:color w:val="252223"/>
                <w:spacing w:val="-2"/>
                <w:sz w:val="20"/>
              </w:rPr>
              <w:t>prevention.</w:t>
            </w:r>
          </w:p>
        </w:tc>
        <w:tc>
          <w:tcPr>
            <w:tcW w:w="990" w:type="dxa"/>
            <w:tcBorders>
              <w:top w:val="single" w:sz="4" w:space="0" w:color="808992"/>
              <w:left w:val="single" w:sz="4" w:space="0" w:color="808992"/>
              <w:bottom w:val="single" w:sz="4" w:space="0" w:color="808992"/>
              <w:right w:val="single" w:sz="4" w:space="0" w:color="808992"/>
            </w:tcBorders>
          </w:tcPr>
          <w:p w14:paraId="6E49EC04" w14:textId="77777777" w:rsidR="00C83B3C" w:rsidRDefault="00102383">
            <w:pPr>
              <w:pStyle w:val="TableParagraph"/>
              <w:rPr>
                <w:sz w:val="20"/>
              </w:rPr>
            </w:pPr>
            <w:r>
              <w:rPr>
                <w:color w:val="252223"/>
                <w:spacing w:val="-5"/>
                <w:w w:val="110"/>
                <w:sz w:val="20"/>
              </w:rPr>
              <w:t>1.1</w:t>
            </w:r>
          </w:p>
        </w:tc>
        <w:tc>
          <w:tcPr>
            <w:tcW w:w="3690" w:type="dxa"/>
            <w:tcBorders>
              <w:top w:val="single" w:sz="4" w:space="0" w:color="808992"/>
              <w:left w:val="single" w:sz="4" w:space="0" w:color="808992"/>
              <w:bottom w:val="single" w:sz="4" w:space="0" w:color="808992"/>
              <w:right w:val="single" w:sz="4" w:space="0" w:color="808992"/>
            </w:tcBorders>
          </w:tcPr>
          <w:p w14:paraId="24F057E8" w14:textId="77777777" w:rsidR="00C83B3C" w:rsidRDefault="00102383">
            <w:pPr>
              <w:pStyle w:val="TableParagraph"/>
              <w:rPr>
                <w:sz w:val="20"/>
              </w:rPr>
            </w:pPr>
            <w:r>
              <w:rPr>
                <w:color w:val="252223"/>
                <w:w w:val="95"/>
                <w:sz w:val="20"/>
              </w:rPr>
              <w:t>(see</w:t>
            </w:r>
            <w:r>
              <w:rPr>
                <w:color w:val="252223"/>
                <w:spacing w:val="-3"/>
                <w:w w:val="95"/>
                <w:sz w:val="20"/>
              </w:rPr>
              <w:t xml:space="preserve"> </w:t>
            </w:r>
            <w:r>
              <w:rPr>
                <w:color w:val="252223"/>
                <w:spacing w:val="-2"/>
                <w:w w:val="95"/>
                <w:sz w:val="20"/>
              </w:rPr>
              <w:t>above)</w:t>
            </w:r>
          </w:p>
        </w:tc>
      </w:tr>
      <w:tr w:rsidR="00C83B3C" w14:paraId="36D0FDF0" w14:textId="77777777">
        <w:trPr>
          <w:trHeight w:val="1554"/>
        </w:trPr>
        <w:tc>
          <w:tcPr>
            <w:tcW w:w="990" w:type="dxa"/>
            <w:tcBorders>
              <w:top w:val="single" w:sz="4" w:space="0" w:color="808992"/>
              <w:left w:val="single" w:sz="4" w:space="0" w:color="808992"/>
              <w:bottom w:val="single" w:sz="4" w:space="0" w:color="808992"/>
              <w:right w:val="single" w:sz="4" w:space="0" w:color="808992"/>
            </w:tcBorders>
            <w:shd w:val="clear" w:color="auto" w:fill="D1D6D4"/>
          </w:tcPr>
          <w:p w14:paraId="62601E5E" w14:textId="77777777" w:rsidR="00C83B3C" w:rsidRDefault="00102383">
            <w:pPr>
              <w:pStyle w:val="TableParagraph"/>
              <w:rPr>
                <w:sz w:val="20"/>
              </w:rPr>
            </w:pPr>
            <w:r>
              <w:rPr>
                <w:color w:val="252223"/>
                <w:sz w:val="20"/>
              </w:rPr>
              <w:t>Goal</w:t>
            </w:r>
            <w:r>
              <w:rPr>
                <w:color w:val="252223"/>
                <w:spacing w:val="-6"/>
                <w:sz w:val="20"/>
              </w:rPr>
              <w:t xml:space="preserve"> </w:t>
            </w:r>
            <w:r>
              <w:rPr>
                <w:color w:val="252223"/>
                <w:spacing w:val="-10"/>
                <w:sz w:val="20"/>
              </w:rPr>
              <w:t>3</w:t>
            </w:r>
          </w:p>
        </w:tc>
        <w:tc>
          <w:tcPr>
            <w:tcW w:w="3690" w:type="dxa"/>
            <w:tcBorders>
              <w:top w:val="single" w:sz="4" w:space="0" w:color="808992"/>
              <w:left w:val="single" w:sz="4" w:space="0" w:color="808992"/>
              <w:bottom w:val="single" w:sz="4" w:space="0" w:color="808992"/>
              <w:right w:val="single" w:sz="4" w:space="0" w:color="808992"/>
            </w:tcBorders>
            <w:shd w:val="clear" w:color="auto" w:fill="D1D6D4"/>
          </w:tcPr>
          <w:p w14:paraId="1C79F7DC" w14:textId="77777777" w:rsidR="00C83B3C" w:rsidRDefault="00102383">
            <w:pPr>
              <w:pStyle w:val="TableParagraph"/>
              <w:spacing w:before="39" w:line="228" w:lineRule="auto"/>
              <w:ind w:right="94"/>
              <w:rPr>
                <w:sz w:val="20"/>
              </w:rPr>
            </w:pPr>
            <w:r>
              <w:rPr>
                <w:color w:val="252223"/>
                <w:sz w:val="20"/>
              </w:rPr>
              <w:t>Goal 3: Develop and implement strategies to reduce the stigma associated</w:t>
            </w:r>
            <w:r>
              <w:rPr>
                <w:color w:val="252223"/>
                <w:spacing w:val="-8"/>
                <w:sz w:val="20"/>
              </w:rPr>
              <w:t xml:space="preserve"> </w:t>
            </w:r>
            <w:r>
              <w:rPr>
                <w:color w:val="252223"/>
                <w:sz w:val="20"/>
              </w:rPr>
              <w:t>with</w:t>
            </w:r>
            <w:r>
              <w:rPr>
                <w:color w:val="252223"/>
                <w:spacing w:val="-8"/>
                <w:sz w:val="20"/>
              </w:rPr>
              <w:t xml:space="preserve"> </w:t>
            </w:r>
            <w:r>
              <w:rPr>
                <w:color w:val="252223"/>
                <w:sz w:val="20"/>
              </w:rPr>
              <w:t>being</w:t>
            </w:r>
            <w:r>
              <w:rPr>
                <w:color w:val="252223"/>
                <w:spacing w:val="-8"/>
                <w:sz w:val="20"/>
              </w:rPr>
              <w:t xml:space="preserve"> </w:t>
            </w:r>
            <w:r>
              <w:rPr>
                <w:color w:val="252223"/>
                <w:sz w:val="20"/>
              </w:rPr>
              <w:t>a</w:t>
            </w:r>
            <w:r>
              <w:rPr>
                <w:color w:val="252223"/>
                <w:spacing w:val="-8"/>
                <w:sz w:val="20"/>
              </w:rPr>
              <w:t xml:space="preserve"> </w:t>
            </w:r>
            <w:r>
              <w:rPr>
                <w:color w:val="252223"/>
                <w:sz w:val="20"/>
              </w:rPr>
              <w:t>consumer</w:t>
            </w:r>
            <w:r>
              <w:rPr>
                <w:color w:val="252223"/>
                <w:spacing w:val="-8"/>
                <w:sz w:val="20"/>
              </w:rPr>
              <w:t xml:space="preserve"> </w:t>
            </w:r>
            <w:r>
              <w:rPr>
                <w:color w:val="252223"/>
                <w:sz w:val="20"/>
              </w:rPr>
              <w:t>of mental</w:t>
            </w:r>
            <w:r>
              <w:rPr>
                <w:color w:val="252223"/>
                <w:spacing w:val="-16"/>
                <w:sz w:val="20"/>
              </w:rPr>
              <w:t xml:space="preserve"> </w:t>
            </w:r>
            <w:r>
              <w:rPr>
                <w:color w:val="252223"/>
                <w:sz w:val="20"/>
              </w:rPr>
              <w:t>health,</w:t>
            </w:r>
            <w:r>
              <w:rPr>
                <w:color w:val="252223"/>
                <w:spacing w:val="-16"/>
                <w:sz w:val="20"/>
              </w:rPr>
              <w:t xml:space="preserve"> </w:t>
            </w:r>
            <w:r>
              <w:rPr>
                <w:color w:val="252223"/>
                <w:sz w:val="20"/>
              </w:rPr>
              <w:t>substance</w:t>
            </w:r>
            <w:r>
              <w:rPr>
                <w:color w:val="252223"/>
                <w:spacing w:val="-15"/>
                <w:sz w:val="20"/>
              </w:rPr>
              <w:t xml:space="preserve"> </w:t>
            </w:r>
            <w:r>
              <w:rPr>
                <w:color w:val="252223"/>
                <w:sz w:val="20"/>
              </w:rPr>
              <w:t>abuse,</w:t>
            </w:r>
            <w:r>
              <w:rPr>
                <w:color w:val="252223"/>
                <w:spacing w:val="-16"/>
                <w:sz w:val="20"/>
              </w:rPr>
              <w:t xml:space="preserve"> </w:t>
            </w:r>
            <w:r>
              <w:rPr>
                <w:color w:val="252223"/>
                <w:sz w:val="20"/>
              </w:rPr>
              <w:t>and suicide prevention services.</w:t>
            </w:r>
          </w:p>
        </w:tc>
        <w:tc>
          <w:tcPr>
            <w:tcW w:w="990" w:type="dxa"/>
            <w:tcBorders>
              <w:top w:val="single" w:sz="4" w:space="0" w:color="808992"/>
              <w:left w:val="single" w:sz="4" w:space="0" w:color="808992"/>
              <w:bottom w:val="single" w:sz="4" w:space="0" w:color="808992"/>
              <w:right w:val="single" w:sz="4" w:space="0" w:color="808992"/>
            </w:tcBorders>
            <w:shd w:val="clear" w:color="auto" w:fill="D1D6D4"/>
          </w:tcPr>
          <w:p w14:paraId="0E266221" w14:textId="77777777" w:rsidR="00C83B3C" w:rsidRDefault="00102383">
            <w:pPr>
              <w:pStyle w:val="TableParagraph"/>
              <w:spacing w:line="236" w:lineRule="exact"/>
              <w:rPr>
                <w:sz w:val="20"/>
              </w:rPr>
            </w:pPr>
            <w:r>
              <w:rPr>
                <w:color w:val="252223"/>
                <w:sz w:val="20"/>
              </w:rPr>
              <w:t>Goal</w:t>
            </w:r>
            <w:r>
              <w:rPr>
                <w:color w:val="252223"/>
                <w:spacing w:val="-6"/>
                <w:sz w:val="20"/>
              </w:rPr>
              <w:t xml:space="preserve"> </w:t>
            </w:r>
            <w:r>
              <w:rPr>
                <w:color w:val="252223"/>
                <w:spacing w:val="-10"/>
                <w:sz w:val="20"/>
              </w:rPr>
              <w:t>3</w:t>
            </w:r>
          </w:p>
          <w:p w14:paraId="718F5018" w14:textId="77777777" w:rsidR="00C83B3C" w:rsidRDefault="00102383">
            <w:pPr>
              <w:pStyle w:val="TableParagraph"/>
              <w:spacing w:before="0" w:line="236" w:lineRule="exact"/>
              <w:rPr>
                <w:sz w:val="20"/>
              </w:rPr>
            </w:pPr>
            <w:r>
              <w:rPr>
                <w:color w:val="252223"/>
                <w:sz w:val="20"/>
              </w:rPr>
              <w:t>and</w:t>
            </w:r>
            <w:r>
              <w:rPr>
                <w:color w:val="252223"/>
                <w:spacing w:val="-9"/>
                <w:sz w:val="20"/>
              </w:rPr>
              <w:t xml:space="preserve"> </w:t>
            </w:r>
            <w:r>
              <w:rPr>
                <w:color w:val="252223"/>
                <w:spacing w:val="-5"/>
                <w:w w:val="105"/>
                <w:sz w:val="20"/>
              </w:rPr>
              <w:t>3.2</w:t>
            </w:r>
          </w:p>
        </w:tc>
        <w:tc>
          <w:tcPr>
            <w:tcW w:w="3690" w:type="dxa"/>
            <w:tcBorders>
              <w:top w:val="single" w:sz="4" w:space="0" w:color="808992"/>
              <w:left w:val="single" w:sz="4" w:space="0" w:color="808992"/>
              <w:bottom w:val="single" w:sz="4" w:space="0" w:color="808992"/>
              <w:right w:val="single" w:sz="4" w:space="0" w:color="808992"/>
            </w:tcBorders>
            <w:shd w:val="clear" w:color="auto" w:fill="D1D6D4"/>
          </w:tcPr>
          <w:p w14:paraId="2200AD32" w14:textId="77777777" w:rsidR="00C83B3C" w:rsidRDefault="00102383">
            <w:pPr>
              <w:pStyle w:val="TableParagraph"/>
              <w:spacing w:before="39" w:line="228" w:lineRule="auto"/>
              <w:ind w:right="358"/>
              <w:rPr>
                <w:sz w:val="20"/>
              </w:rPr>
            </w:pPr>
            <w:r>
              <w:rPr>
                <w:color w:val="252223"/>
                <w:spacing w:val="-2"/>
                <w:sz w:val="20"/>
              </w:rPr>
              <w:t>The</w:t>
            </w:r>
            <w:r>
              <w:rPr>
                <w:color w:val="252223"/>
                <w:spacing w:val="-12"/>
                <w:sz w:val="20"/>
              </w:rPr>
              <w:t xml:space="preserve"> </w:t>
            </w:r>
            <w:r>
              <w:rPr>
                <w:color w:val="252223"/>
                <w:spacing w:val="-2"/>
                <w:sz w:val="20"/>
              </w:rPr>
              <w:t>focus</w:t>
            </w:r>
            <w:r>
              <w:rPr>
                <w:color w:val="252223"/>
                <w:spacing w:val="-12"/>
                <w:sz w:val="20"/>
              </w:rPr>
              <w:t xml:space="preserve"> </w:t>
            </w:r>
            <w:r>
              <w:rPr>
                <w:color w:val="252223"/>
                <w:spacing w:val="-2"/>
                <w:sz w:val="20"/>
              </w:rPr>
              <w:t>of</w:t>
            </w:r>
            <w:r>
              <w:rPr>
                <w:color w:val="252223"/>
                <w:spacing w:val="-12"/>
                <w:sz w:val="20"/>
              </w:rPr>
              <w:t xml:space="preserve"> </w:t>
            </w:r>
            <w:r>
              <w:rPr>
                <w:color w:val="252223"/>
                <w:spacing w:val="-2"/>
                <w:sz w:val="20"/>
              </w:rPr>
              <w:t>the</w:t>
            </w:r>
            <w:r>
              <w:rPr>
                <w:color w:val="252223"/>
                <w:spacing w:val="-12"/>
                <w:sz w:val="20"/>
              </w:rPr>
              <w:t xml:space="preserve"> </w:t>
            </w:r>
            <w:r>
              <w:rPr>
                <w:color w:val="252223"/>
                <w:spacing w:val="-2"/>
                <w:sz w:val="20"/>
              </w:rPr>
              <w:t>goal</w:t>
            </w:r>
            <w:r>
              <w:rPr>
                <w:color w:val="252223"/>
                <w:spacing w:val="-12"/>
                <w:sz w:val="20"/>
              </w:rPr>
              <w:t xml:space="preserve"> </w:t>
            </w:r>
            <w:r>
              <w:rPr>
                <w:color w:val="252223"/>
                <w:spacing w:val="-2"/>
                <w:sz w:val="20"/>
              </w:rPr>
              <w:t>was</w:t>
            </w:r>
            <w:r>
              <w:rPr>
                <w:color w:val="252223"/>
                <w:spacing w:val="-12"/>
                <w:sz w:val="20"/>
              </w:rPr>
              <w:t xml:space="preserve"> </w:t>
            </w:r>
            <w:r>
              <w:rPr>
                <w:color w:val="252223"/>
                <w:spacing w:val="-2"/>
                <w:sz w:val="20"/>
              </w:rPr>
              <w:t xml:space="preserve">broadened </w:t>
            </w:r>
            <w:r>
              <w:rPr>
                <w:color w:val="252223"/>
                <w:sz w:val="20"/>
              </w:rPr>
              <w:t>to promote greater knowledge of protective factors and of factors</w:t>
            </w:r>
          </w:p>
          <w:p w14:paraId="0F01100A" w14:textId="77777777" w:rsidR="00C83B3C" w:rsidRDefault="00102383">
            <w:pPr>
              <w:pStyle w:val="TableParagraph"/>
              <w:spacing w:before="2" w:line="228" w:lineRule="auto"/>
              <w:ind w:right="184"/>
              <w:rPr>
                <w:sz w:val="20"/>
              </w:rPr>
            </w:pPr>
            <w:r>
              <w:rPr>
                <w:color w:val="252223"/>
                <w:sz w:val="20"/>
              </w:rPr>
              <w:t>that promote wellness and recovery. Reducing</w:t>
            </w:r>
            <w:r>
              <w:rPr>
                <w:color w:val="252223"/>
                <w:spacing w:val="-3"/>
                <w:sz w:val="20"/>
              </w:rPr>
              <w:t xml:space="preserve"> </w:t>
            </w:r>
            <w:r>
              <w:rPr>
                <w:color w:val="252223"/>
                <w:sz w:val="20"/>
              </w:rPr>
              <w:t>prejudice</w:t>
            </w:r>
            <w:r>
              <w:rPr>
                <w:color w:val="252223"/>
                <w:spacing w:val="-3"/>
                <w:sz w:val="20"/>
              </w:rPr>
              <w:t xml:space="preserve"> </w:t>
            </w:r>
            <w:r>
              <w:rPr>
                <w:color w:val="252223"/>
                <w:sz w:val="20"/>
              </w:rPr>
              <w:t>and</w:t>
            </w:r>
            <w:r>
              <w:rPr>
                <w:color w:val="252223"/>
                <w:spacing w:val="-3"/>
                <w:sz w:val="20"/>
              </w:rPr>
              <w:t xml:space="preserve"> </w:t>
            </w:r>
            <w:r>
              <w:rPr>
                <w:color w:val="252223"/>
                <w:sz w:val="20"/>
              </w:rPr>
              <w:t>discrimination is addressed in Objective 3.2.</w:t>
            </w:r>
          </w:p>
        </w:tc>
      </w:tr>
      <w:tr w:rsidR="00C83B3C" w14:paraId="509C5D62" w14:textId="77777777">
        <w:trPr>
          <w:trHeight w:val="1094"/>
        </w:trPr>
        <w:tc>
          <w:tcPr>
            <w:tcW w:w="990" w:type="dxa"/>
            <w:tcBorders>
              <w:top w:val="single" w:sz="4" w:space="0" w:color="808992"/>
              <w:left w:val="single" w:sz="4" w:space="0" w:color="808992"/>
              <w:bottom w:val="single" w:sz="4" w:space="0" w:color="808992"/>
              <w:right w:val="single" w:sz="4" w:space="0" w:color="808992"/>
            </w:tcBorders>
          </w:tcPr>
          <w:p w14:paraId="0AAAC3C5" w14:textId="77777777" w:rsidR="00C83B3C" w:rsidRDefault="00102383">
            <w:pPr>
              <w:pStyle w:val="TableParagraph"/>
              <w:rPr>
                <w:sz w:val="20"/>
              </w:rPr>
            </w:pPr>
            <w:r>
              <w:rPr>
                <w:color w:val="252223"/>
                <w:spacing w:val="-5"/>
                <w:w w:val="110"/>
                <w:sz w:val="20"/>
              </w:rPr>
              <w:t>3.1</w:t>
            </w:r>
          </w:p>
        </w:tc>
        <w:tc>
          <w:tcPr>
            <w:tcW w:w="3690" w:type="dxa"/>
            <w:tcBorders>
              <w:top w:val="single" w:sz="4" w:space="0" w:color="808992"/>
              <w:left w:val="single" w:sz="4" w:space="0" w:color="808992"/>
              <w:bottom w:val="single" w:sz="4" w:space="0" w:color="808992"/>
              <w:right w:val="single" w:sz="4" w:space="0" w:color="808992"/>
            </w:tcBorders>
          </w:tcPr>
          <w:p w14:paraId="54251F67" w14:textId="77777777" w:rsidR="00C83B3C" w:rsidRDefault="00102383">
            <w:pPr>
              <w:pStyle w:val="TableParagraph"/>
              <w:spacing w:before="39" w:line="228" w:lineRule="auto"/>
              <w:ind w:right="94"/>
              <w:rPr>
                <w:sz w:val="20"/>
              </w:rPr>
            </w:pPr>
            <w:r>
              <w:rPr>
                <w:color w:val="252223"/>
                <w:sz w:val="20"/>
              </w:rPr>
              <w:t>By</w:t>
            </w:r>
            <w:r>
              <w:rPr>
                <w:color w:val="252223"/>
                <w:spacing w:val="-7"/>
                <w:sz w:val="20"/>
              </w:rPr>
              <w:t xml:space="preserve"> </w:t>
            </w:r>
            <w:r>
              <w:rPr>
                <w:color w:val="252223"/>
                <w:sz w:val="20"/>
              </w:rPr>
              <w:t>2005,</w:t>
            </w:r>
            <w:r>
              <w:rPr>
                <w:color w:val="252223"/>
                <w:spacing w:val="-7"/>
                <w:sz w:val="20"/>
              </w:rPr>
              <w:t xml:space="preserve"> </w:t>
            </w:r>
            <w:r>
              <w:rPr>
                <w:color w:val="252223"/>
                <w:sz w:val="20"/>
              </w:rPr>
              <w:t>increase</w:t>
            </w:r>
            <w:r>
              <w:rPr>
                <w:color w:val="252223"/>
                <w:spacing w:val="-7"/>
                <w:sz w:val="20"/>
              </w:rPr>
              <w:t xml:space="preserve"> </w:t>
            </w:r>
            <w:r>
              <w:rPr>
                <w:color w:val="252223"/>
                <w:sz w:val="20"/>
              </w:rPr>
              <w:t>the</w:t>
            </w:r>
            <w:r>
              <w:rPr>
                <w:color w:val="252223"/>
                <w:spacing w:val="-7"/>
                <w:sz w:val="20"/>
              </w:rPr>
              <w:t xml:space="preserve"> </w:t>
            </w:r>
            <w:r>
              <w:rPr>
                <w:color w:val="252223"/>
                <w:sz w:val="20"/>
              </w:rPr>
              <w:t>proportion</w:t>
            </w:r>
            <w:r>
              <w:rPr>
                <w:color w:val="252223"/>
                <w:spacing w:val="-7"/>
                <w:sz w:val="20"/>
              </w:rPr>
              <w:t xml:space="preserve"> </w:t>
            </w:r>
            <w:r>
              <w:rPr>
                <w:color w:val="252223"/>
                <w:sz w:val="20"/>
              </w:rPr>
              <w:t>of</w:t>
            </w:r>
            <w:r>
              <w:rPr>
                <w:color w:val="252223"/>
                <w:spacing w:val="-7"/>
                <w:sz w:val="20"/>
              </w:rPr>
              <w:t xml:space="preserve"> </w:t>
            </w:r>
            <w:r>
              <w:rPr>
                <w:color w:val="252223"/>
                <w:sz w:val="20"/>
              </w:rPr>
              <w:t>the public that views mental and physical health as equal and inseparable components of overall health.</w:t>
            </w:r>
          </w:p>
        </w:tc>
        <w:tc>
          <w:tcPr>
            <w:tcW w:w="990" w:type="dxa"/>
            <w:tcBorders>
              <w:top w:val="single" w:sz="4" w:space="0" w:color="808992"/>
              <w:left w:val="single" w:sz="4" w:space="0" w:color="808992"/>
              <w:bottom w:val="single" w:sz="4" w:space="0" w:color="808992"/>
              <w:right w:val="single" w:sz="4" w:space="0" w:color="808992"/>
            </w:tcBorders>
          </w:tcPr>
          <w:p w14:paraId="2F328D28" w14:textId="77777777" w:rsidR="00C83B3C" w:rsidRDefault="00102383">
            <w:pPr>
              <w:pStyle w:val="TableParagraph"/>
              <w:rPr>
                <w:sz w:val="20"/>
              </w:rPr>
            </w:pPr>
            <w:r>
              <w:rPr>
                <w:color w:val="252223"/>
                <w:spacing w:val="-5"/>
                <w:w w:val="110"/>
                <w:sz w:val="20"/>
              </w:rPr>
              <w:t>3.2</w:t>
            </w:r>
          </w:p>
        </w:tc>
        <w:tc>
          <w:tcPr>
            <w:tcW w:w="3690" w:type="dxa"/>
            <w:tcBorders>
              <w:top w:val="single" w:sz="4" w:space="0" w:color="808992"/>
              <w:left w:val="single" w:sz="4" w:space="0" w:color="808992"/>
              <w:bottom w:val="single" w:sz="4" w:space="0" w:color="808992"/>
              <w:right w:val="single" w:sz="4" w:space="0" w:color="808992"/>
            </w:tcBorders>
          </w:tcPr>
          <w:p w14:paraId="415E1019" w14:textId="77777777" w:rsidR="00C83B3C" w:rsidRDefault="00102383">
            <w:pPr>
              <w:pStyle w:val="TableParagraph"/>
              <w:spacing w:before="39" w:line="228" w:lineRule="auto"/>
              <w:ind w:right="94"/>
              <w:rPr>
                <w:sz w:val="20"/>
              </w:rPr>
            </w:pPr>
            <w:r>
              <w:rPr>
                <w:color w:val="252223"/>
                <w:sz w:val="20"/>
              </w:rPr>
              <w:t>Addressed in Objective 3.2, which focuses</w:t>
            </w:r>
            <w:r>
              <w:rPr>
                <w:color w:val="252223"/>
                <w:spacing w:val="-15"/>
                <w:sz w:val="20"/>
              </w:rPr>
              <w:t xml:space="preserve"> </w:t>
            </w:r>
            <w:r>
              <w:rPr>
                <w:color w:val="252223"/>
                <w:sz w:val="20"/>
              </w:rPr>
              <w:t>on</w:t>
            </w:r>
            <w:r>
              <w:rPr>
                <w:color w:val="252223"/>
                <w:spacing w:val="-15"/>
                <w:sz w:val="20"/>
              </w:rPr>
              <w:t xml:space="preserve"> </w:t>
            </w:r>
            <w:r>
              <w:rPr>
                <w:color w:val="252223"/>
                <w:sz w:val="20"/>
              </w:rPr>
              <w:t>reducing</w:t>
            </w:r>
            <w:r>
              <w:rPr>
                <w:color w:val="252223"/>
                <w:spacing w:val="-15"/>
                <w:sz w:val="20"/>
              </w:rPr>
              <w:t xml:space="preserve"> </w:t>
            </w:r>
            <w:r>
              <w:rPr>
                <w:color w:val="252223"/>
                <w:sz w:val="20"/>
              </w:rPr>
              <w:t>the</w:t>
            </w:r>
            <w:r>
              <w:rPr>
                <w:color w:val="252223"/>
                <w:spacing w:val="-15"/>
                <w:sz w:val="20"/>
              </w:rPr>
              <w:t xml:space="preserve"> </w:t>
            </w:r>
            <w:r>
              <w:rPr>
                <w:color w:val="252223"/>
                <w:sz w:val="20"/>
              </w:rPr>
              <w:t>prejudice</w:t>
            </w:r>
            <w:r>
              <w:rPr>
                <w:color w:val="252223"/>
                <w:spacing w:val="-15"/>
                <w:sz w:val="20"/>
              </w:rPr>
              <w:t xml:space="preserve"> </w:t>
            </w:r>
            <w:r>
              <w:rPr>
                <w:color w:val="252223"/>
                <w:sz w:val="20"/>
              </w:rPr>
              <w:t>and discrimination associated with suicide and suicide-related behaviors.</w:t>
            </w:r>
          </w:p>
        </w:tc>
      </w:tr>
      <w:tr w:rsidR="00C83B3C" w14:paraId="0A1A27E7" w14:textId="77777777">
        <w:trPr>
          <w:trHeight w:val="1094"/>
        </w:trPr>
        <w:tc>
          <w:tcPr>
            <w:tcW w:w="990" w:type="dxa"/>
            <w:tcBorders>
              <w:top w:val="single" w:sz="4" w:space="0" w:color="808992"/>
              <w:left w:val="single" w:sz="4" w:space="0" w:color="808992"/>
              <w:bottom w:val="single" w:sz="4" w:space="0" w:color="808992"/>
              <w:right w:val="single" w:sz="4" w:space="0" w:color="808992"/>
            </w:tcBorders>
          </w:tcPr>
          <w:p w14:paraId="19B74B53" w14:textId="77777777" w:rsidR="00C83B3C" w:rsidRDefault="00102383">
            <w:pPr>
              <w:pStyle w:val="TableParagraph"/>
              <w:rPr>
                <w:sz w:val="20"/>
              </w:rPr>
            </w:pPr>
            <w:r>
              <w:rPr>
                <w:color w:val="252223"/>
                <w:spacing w:val="-5"/>
                <w:w w:val="110"/>
                <w:sz w:val="20"/>
              </w:rPr>
              <w:t>3.2</w:t>
            </w:r>
          </w:p>
        </w:tc>
        <w:tc>
          <w:tcPr>
            <w:tcW w:w="3690" w:type="dxa"/>
            <w:tcBorders>
              <w:top w:val="single" w:sz="4" w:space="0" w:color="808992"/>
              <w:left w:val="single" w:sz="4" w:space="0" w:color="808992"/>
              <w:bottom w:val="single" w:sz="4" w:space="0" w:color="808992"/>
              <w:right w:val="single" w:sz="4" w:space="0" w:color="808992"/>
            </w:tcBorders>
          </w:tcPr>
          <w:p w14:paraId="27D17703" w14:textId="77777777" w:rsidR="00C83B3C" w:rsidRDefault="00102383">
            <w:pPr>
              <w:pStyle w:val="TableParagraph"/>
              <w:spacing w:before="39" w:line="228" w:lineRule="auto"/>
              <w:ind w:right="94"/>
              <w:rPr>
                <w:sz w:val="20"/>
              </w:rPr>
            </w:pPr>
            <w:r>
              <w:rPr>
                <w:color w:val="252223"/>
                <w:sz w:val="20"/>
              </w:rPr>
              <w:t>By</w:t>
            </w:r>
            <w:r>
              <w:rPr>
                <w:color w:val="252223"/>
                <w:spacing w:val="-7"/>
                <w:sz w:val="20"/>
              </w:rPr>
              <w:t xml:space="preserve"> </w:t>
            </w:r>
            <w:r>
              <w:rPr>
                <w:color w:val="252223"/>
                <w:sz w:val="20"/>
              </w:rPr>
              <w:t>2005,</w:t>
            </w:r>
            <w:r>
              <w:rPr>
                <w:color w:val="252223"/>
                <w:spacing w:val="-7"/>
                <w:sz w:val="20"/>
              </w:rPr>
              <w:t xml:space="preserve"> </w:t>
            </w:r>
            <w:r>
              <w:rPr>
                <w:color w:val="252223"/>
                <w:sz w:val="20"/>
              </w:rPr>
              <w:t>increase</w:t>
            </w:r>
            <w:r>
              <w:rPr>
                <w:color w:val="252223"/>
                <w:spacing w:val="-7"/>
                <w:sz w:val="20"/>
              </w:rPr>
              <w:t xml:space="preserve"> </w:t>
            </w:r>
            <w:r>
              <w:rPr>
                <w:color w:val="252223"/>
                <w:sz w:val="20"/>
              </w:rPr>
              <w:t>the</w:t>
            </w:r>
            <w:r>
              <w:rPr>
                <w:color w:val="252223"/>
                <w:spacing w:val="-7"/>
                <w:sz w:val="20"/>
              </w:rPr>
              <w:t xml:space="preserve"> </w:t>
            </w:r>
            <w:r>
              <w:rPr>
                <w:color w:val="252223"/>
                <w:sz w:val="20"/>
              </w:rPr>
              <w:t>proportion</w:t>
            </w:r>
            <w:r>
              <w:rPr>
                <w:color w:val="252223"/>
                <w:spacing w:val="-7"/>
                <w:sz w:val="20"/>
              </w:rPr>
              <w:t xml:space="preserve"> </w:t>
            </w:r>
            <w:r>
              <w:rPr>
                <w:color w:val="252223"/>
                <w:sz w:val="20"/>
              </w:rPr>
              <w:t>of</w:t>
            </w:r>
            <w:r>
              <w:rPr>
                <w:color w:val="252223"/>
                <w:spacing w:val="-7"/>
                <w:sz w:val="20"/>
              </w:rPr>
              <w:t xml:space="preserve"> </w:t>
            </w:r>
            <w:r>
              <w:rPr>
                <w:color w:val="252223"/>
                <w:sz w:val="20"/>
              </w:rPr>
              <w:t xml:space="preserve">the public that views mental disorders as real illnesses that respond to speciﬁc </w:t>
            </w:r>
            <w:r>
              <w:rPr>
                <w:color w:val="252223"/>
                <w:spacing w:val="-2"/>
                <w:sz w:val="20"/>
              </w:rPr>
              <w:t>treatments.</w:t>
            </w:r>
          </w:p>
        </w:tc>
        <w:tc>
          <w:tcPr>
            <w:tcW w:w="990" w:type="dxa"/>
            <w:tcBorders>
              <w:top w:val="single" w:sz="4" w:space="0" w:color="808992"/>
              <w:left w:val="single" w:sz="4" w:space="0" w:color="808992"/>
              <w:bottom w:val="single" w:sz="4" w:space="0" w:color="808992"/>
              <w:right w:val="single" w:sz="4" w:space="0" w:color="808992"/>
            </w:tcBorders>
          </w:tcPr>
          <w:p w14:paraId="29CF68FC" w14:textId="77777777" w:rsidR="00C83B3C" w:rsidRDefault="00102383">
            <w:pPr>
              <w:pStyle w:val="TableParagraph"/>
              <w:spacing w:before="39" w:line="228" w:lineRule="auto"/>
              <w:ind w:right="196"/>
              <w:rPr>
                <w:sz w:val="20"/>
              </w:rPr>
            </w:pPr>
            <w:r>
              <w:rPr>
                <w:color w:val="252223"/>
                <w:spacing w:val="-2"/>
                <w:w w:val="105"/>
                <w:sz w:val="20"/>
              </w:rPr>
              <w:t>3.2</w:t>
            </w:r>
            <w:r>
              <w:rPr>
                <w:color w:val="252223"/>
                <w:spacing w:val="-15"/>
                <w:w w:val="105"/>
                <w:sz w:val="20"/>
              </w:rPr>
              <w:t xml:space="preserve"> </w:t>
            </w:r>
            <w:r>
              <w:rPr>
                <w:color w:val="252223"/>
                <w:spacing w:val="-2"/>
                <w:w w:val="105"/>
                <w:sz w:val="20"/>
              </w:rPr>
              <w:t xml:space="preserve">and </w:t>
            </w:r>
            <w:r>
              <w:rPr>
                <w:color w:val="252223"/>
                <w:spacing w:val="-4"/>
                <w:w w:val="105"/>
                <w:sz w:val="20"/>
              </w:rPr>
              <w:t>3.3</w:t>
            </w:r>
          </w:p>
        </w:tc>
        <w:tc>
          <w:tcPr>
            <w:tcW w:w="3690" w:type="dxa"/>
            <w:tcBorders>
              <w:top w:val="single" w:sz="4" w:space="0" w:color="808992"/>
              <w:left w:val="single" w:sz="4" w:space="0" w:color="808992"/>
              <w:bottom w:val="single" w:sz="4" w:space="0" w:color="808992"/>
              <w:right w:val="single" w:sz="4" w:space="0" w:color="808992"/>
            </w:tcBorders>
          </w:tcPr>
          <w:p w14:paraId="14FB5C8C" w14:textId="77777777" w:rsidR="00C83B3C" w:rsidRDefault="00102383">
            <w:pPr>
              <w:pStyle w:val="TableParagraph"/>
              <w:spacing w:before="39" w:line="228" w:lineRule="auto"/>
              <w:ind w:right="113"/>
              <w:rPr>
                <w:sz w:val="20"/>
              </w:rPr>
            </w:pPr>
            <w:r>
              <w:rPr>
                <w:color w:val="252223"/>
                <w:sz w:val="20"/>
              </w:rPr>
              <w:t>(see</w:t>
            </w:r>
            <w:r>
              <w:rPr>
                <w:color w:val="252223"/>
                <w:spacing w:val="-16"/>
                <w:sz w:val="20"/>
              </w:rPr>
              <w:t xml:space="preserve"> </w:t>
            </w:r>
            <w:r>
              <w:rPr>
                <w:color w:val="252223"/>
                <w:sz w:val="20"/>
              </w:rPr>
              <w:t>above)</w:t>
            </w:r>
            <w:r>
              <w:rPr>
                <w:color w:val="252223"/>
                <w:spacing w:val="-16"/>
                <w:sz w:val="20"/>
              </w:rPr>
              <w:t xml:space="preserve"> </w:t>
            </w:r>
            <w:r>
              <w:rPr>
                <w:color w:val="252223"/>
                <w:sz w:val="20"/>
              </w:rPr>
              <w:t>Also</w:t>
            </w:r>
            <w:r>
              <w:rPr>
                <w:color w:val="252223"/>
                <w:spacing w:val="-15"/>
                <w:sz w:val="20"/>
              </w:rPr>
              <w:t xml:space="preserve"> </w:t>
            </w:r>
            <w:r>
              <w:rPr>
                <w:color w:val="252223"/>
                <w:sz w:val="20"/>
              </w:rPr>
              <w:t>addressed</w:t>
            </w:r>
            <w:r>
              <w:rPr>
                <w:color w:val="252223"/>
                <w:spacing w:val="-16"/>
                <w:sz w:val="20"/>
              </w:rPr>
              <w:t xml:space="preserve"> </w:t>
            </w:r>
            <w:r>
              <w:rPr>
                <w:color w:val="252223"/>
                <w:sz w:val="20"/>
              </w:rPr>
              <w:t>in</w:t>
            </w:r>
            <w:r>
              <w:rPr>
                <w:color w:val="252223"/>
                <w:spacing w:val="-16"/>
                <w:sz w:val="20"/>
              </w:rPr>
              <w:t xml:space="preserve"> </w:t>
            </w:r>
            <w:r>
              <w:rPr>
                <w:color w:val="252223"/>
                <w:sz w:val="20"/>
              </w:rPr>
              <w:t xml:space="preserve">Objective 3.3, which focuses on promoting the </w:t>
            </w:r>
            <w:r>
              <w:rPr>
                <w:color w:val="252223"/>
                <w:w w:val="95"/>
                <w:sz w:val="20"/>
              </w:rPr>
              <w:t>understanding</w:t>
            </w:r>
            <w:r>
              <w:rPr>
                <w:color w:val="252223"/>
                <w:spacing w:val="-6"/>
                <w:w w:val="95"/>
                <w:sz w:val="20"/>
              </w:rPr>
              <w:t xml:space="preserve"> </w:t>
            </w:r>
            <w:r>
              <w:rPr>
                <w:color w:val="252223"/>
                <w:w w:val="95"/>
                <w:sz w:val="20"/>
              </w:rPr>
              <w:t>that</w:t>
            </w:r>
            <w:r>
              <w:rPr>
                <w:color w:val="252223"/>
                <w:spacing w:val="-6"/>
                <w:w w:val="95"/>
                <w:sz w:val="20"/>
              </w:rPr>
              <w:t xml:space="preserve"> </w:t>
            </w:r>
            <w:r>
              <w:rPr>
                <w:color w:val="252223"/>
                <w:w w:val="95"/>
                <w:sz w:val="20"/>
              </w:rPr>
              <w:t>recovery</w:t>
            </w:r>
            <w:r>
              <w:rPr>
                <w:color w:val="252223"/>
                <w:spacing w:val="-6"/>
                <w:w w:val="95"/>
                <w:sz w:val="20"/>
              </w:rPr>
              <w:t xml:space="preserve"> </w:t>
            </w:r>
            <w:r>
              <w:rPr>
                <w:color w:val="252223"/>
                <w:w w:val="95"/>
                <w:sz w:val="20"/>
              </w:rPr>
              <w:t>from</w:t>
            </w:r>
            <w:r>
              <w:rPr>
                <w:color w:val="252223"/>
                <w:spacing w:val="-6"/>
                <w:w w:val="95"/>
                <w:sz w:val="20"/>
              </w:rPr>
              <w:t xml:space="preserve"> </w:t>
            </w:r>
            <w:r>
              <w:rPr>
                <w:color w:val="252223"/>
                <w:w w:val="95"/>
                <w:sz w:val="20"/>
              </w:rPr>
              <w:t xml:space="preserve">mental </w:t>
            </w:r>
            <w:r>
              <w:rPr>
                <w:color w:val="252223"/>
                <w:spacing w:val="-2"/>
                <w:sz w:val="20"/>
              </w:rPr>
              <w:t>and</w:t>
            </w:r>
            <w:r>
              <w:rPr>
                <w:color w:val="252223"/>
                <w:spacing w:val="-10"/>
                <w:sz w:val="20"/>
              </w:rPr>
              <w:t xml:space="preserve"> </w:t>
            </w:r>
            <w:r>
              <w:rPr>
                <w:color w:val="252223"/>
                <w:spacing w:val="-2"/>
                <w:sz w:val="20"/>
              </w:rPr>
              <w:t>substance</w:t>
            </w:r>
            <w:r>
              <w:rPr>
                <w:color w:val="252223"/>
                <w:spacing w:val="-10"/>
                <w:sz w:val="20"/>
              </w:rPr>
              <w:t xml:space="preserve"> </w:t>
            </w:r>
            <w:r>
              <w:rPr>
                <w:color w:val="252223"/>
                <w:spacing w:val="-2"/>
                <w:sz w:val="20"/>
              </w:rPr>
              <w:t>use</w:t>
            </w:r>
            <w:r>
              <w:rPr>
                <w:color w:val="252223"/>
                <w:spacing w:val="-10"/>
                <w:sz w:val="20"/>
              </w:rPr>
              <w:t xml:space="preserve"> </w:t>
            </w:r>
            <w:r>
              <w:rPr>
                <w:color w:val="252223"/>
                <w:spacing w:val="-2"/>
                <w:sz w:val="20"/>
              </w:rPr>
              <w:t>disorders</w:t>
            </w:r>
            <w:r>
              <w:rPr>
                <w:color w:val="252223"/>
                <w:spacing w:val="-10"/>
                <w:sz w:val="20"/>
              </w:rPr>
              <w:t xml:space="preserve"> </w:t>
            </w:r>
            <w:r>
              <w:rPr>
                <w:color w:val="252223"/>
                <w:spacing w:val="-2"/>
                <w:sz w:val="20"/>
              </w:rPr>
              <w:t>is</w:t>
            </w:r>
            <w:r>
              <w:rPr>
                <w:color w:val="252223"/>
                <w:spacing w:val="-10"/>
                <w:sz w:val="20"/>
              </w:rPr>
              <w:t xml:space="preserve"> </w:t>
            </w:r>
            <w:r>
              <w:rPr>
                <w:color w:val="252223"/>
                <w:spacing w:val="-2"/>
                <w:sz w:val="20"/>
              </w:rPr>
              <w:t>possible.</w:t>
            </w:r>
          </w:p>
        </w:tc>
      </w:tr>
      <w:tr w:rsidR="00C83B3C" w14:paraId="4F9ECCB0" w14:textId="77777777">
        <w:trPr>
          <w:trHeight w:val="1554"/>
        </w:trPr>
        <w:tc>
          <w:tcPr>
            <w:tcW w:w="990" w:type="dxa"/>
            <w:tcBorders>
              <w:top w:val="single" w:sz="4" w:space="0" w:color="808992"/>
              <w:left w:val="single" w:sz="4" w:space="0" w:color="808992"/>
              <w:bottom w:val="single" w:sz="4" w:space="0" w:color="808992"/>
              <w:right w:val="single" w:sz="4" w:space="0" w:color="808992"/>
            </w:tcBorders>
          </w:tcPr>
          <w:p w14:paraId="28796F82" w14:textId="77777777" w:rsidR="00C83B3C" w:rsidRDefault="00102383">
            <w:pPr>
              <w:pStyle w:val="TableParagraph"/>
              <w:rPr>
                <w:sz w:val="20"/>
              </w:rPr>
            </w:pPr>
            <w:r>
              <w:rPr>
                <w:color w:val="252223"/>
                <w:spacing w:val="-5"/>
                <w:w w:val="110"/>
                <w:sz w:val="20"/>
              </w:rPr>
              <w:t>3.3</w:t>
            </w:r>
          </w:p>
        </w:tc>
        <w:tc>
          <w:tcPr>
            <w:tcW w:w="3690" w:type="dxa"/>
            <w:tcBorders>
              <w:top w:val="single" w:sz="4" w:space="0" w:color="808992"/>
              <w:left w:val="single" w:sz="4" w:space="0" w:color="808992"/>
              <w:bottom w:val="single" w:sz="4" w:space="0" w:color="808992"/>
              <w:right w:val="single" w:sz="4" w:space="0" w:color="808992"/>
            </w:tcBorders>
          </w:tcPr>
          <w:p w14:paraId="55B7969B" w14:textId="77777777" w:rsidR="00C83B3C" w:rsidRDefault="00102383">
            <w:pPr>
              <w:pStyle w:val="TableParagraph"/>
              <w:spacing w:before="39" w:line="228" w:lineRule="auto"/>
              <w:ind w:right="177"/>
              <w:rPr>
                <w:sz w:val="20"/>
              </w:rPr>
            </w:pPr>
            <w:r>
              <w:rPr>
                <w:color w:val="252223"/>
                <w:sz w:val="20"/>
              </w:rPr>
              <w:t>By 2005, increase the proportion of the public that views consumers of mental health, substance abuse, and suicide</w:t>
            </w:r>
            <w:r>
              <w:rPr>
                <w:color w:val="252223"/>
                <w:spacing w:val="-16"/>
                <w:sz w:val="20"/>
              </w:rPr>
              <w:t xml:space="preserve"> </w:t>
            </w:r>
            <w:r>
              <w:rPr>
                <w:color w:val="252223"/>
                <w:sz w:val="20"/>
              </w:rPr>
              <w:t>prevention</w:t>
            </w:r>
            <w:r>
              <w:rPr>
                <w:color w:val="252223"/>
                <w:spacing w:val="-16"/>
                <w:sz w:val="20"/>
              </w:rPr>
              <w:t xml:space="preserve"> </w:t>
            </w:r>
            <w:r>
              <w:rPr>
                <w:color w:val="252223"/>
                <w:sz w:val="20"/>
              </w:rPr>
              <w:t>services</w:t>
            </w:r>
            <w:r>
              <w:rPr>
                <w:color w:val="252223"/>
                <w:spacing w:val="-15"/>
                <w:sz w:val="20"/>
              </w:rPr>
              <w:t xml:space="preserve"> </w:t>
            </w:r>
            <w:r>
              <w:rPr>
                <w:color w:val="252223"/>
                <w:sz w:val="20"/>
              </w:rPr>
              <w:t>as</w:t>
            </w:r>
            <w:r>
              <w:rPr>
                <w:color w:val="252223"/>
                <w:spacing w:val="-16"/>
                <w:sz w:val="20"/>
              </w:rPr>
              <w:t xml:space="preserve"> </w:t>
            </w:r>
            <w:r>
              <w:rPr>
                <w:color w:val="252223"/>
                <w:sz w:val="20"/>
              </w:rPr>
              <w:t>pursuing fundamental care and treatment for overall health.</w:t>
            </w:r>
          </w:p>
        </w:tc>
        <w:tc>
          <w:tcPr>
            <w:tcW w:w="990" w:type="dxa"/>
            <w:tcBorders>
              <w:top w:val="single" w:sz="4" w:space="0" w:color="808992"/>
              <w:left w:val="single" w:sz="4" w:space="0" w:color="808992"/>
              <w:bottom w:val="single" w:sz="4" w:space="0" w:color="808992"/>
              <w:right w:val="single" w:sz="4" w:space="0" w:color="808992"/>
            </w:tcBorders>
          </w:tcPr>
          <w:p w14:paraId="7F19A3FA" w14:textId="77777777" w:rsidR="00C83B3C" w:rsidRDefault="00102383">
            <w:pPr>
              <w:pStyle w:val="TableParagraph"/>
              <w:spacing w:before="39" w:line="228" w:lineRule="auto"/>
              <w:ind w:right="196"/>
              <w:rPr>
                <w:sz w:val="20"/>
              </w:rPr>
            </w:pPr>
            <w:r>
              <w:rPr>
                <w:color w:val="252223"/>
                <w:spacing w:val="-2"/>
                <w:w w:val="105"/>
                <w:sz w:val="20"/>
              </w:rPr>
              <w:t>3.2</w:t>
            </w:r>
            <w:r>
              <w:rPr>
                <w:color w:val="252223"/>
                <w:spacing w:val="-15"/>
                <w:w w:val="105"/>
                <w:sz w:val="20"/>
              </w:rPr>
              <w:t xml:space="preserve"> </w:t>
            </w:r>
            <w:r>
              <w:rPr>
                <w:color w:val="252223"/>
                <w:spacing w:val="-2"/>
                <w:w w:val="105"/>
                <w:sz w:val="20"/>
              </w:rPr>
              <w:t xml:space="preserve">and </w:t>
            </w:r>
            <w:r>
              <w:rPr>
                <w:color w:val="252223"/>
                <w:spacing w:val="-4"/>
                <w:w w:val="105"/>
                <w:sz w:val="20"/>
              </w:rPr>
              <w:t>3.3</w:t>
            </w:r>
          </w:p>
        </w:tc>
        <w:tc>
          <w:tcPr>
            <w:tcW w:w="3690" w:type="dxa"/>
            <w:tcBorders>
              <w:top w:val="single" w:sz="4" w:space="0" w:color="808992"/>
              <w:left w:val="single" w:sz="4" w:space="0" w:color="808992"/>
              <w:bottom w:val="single" w:sz="4" w:space="0" w:color="808992"/>
              <w:right w:val="single" w:sz="4" w:space="0" w:color="808992"/>
            </w:tcBorders>
          </w:tcPr>
          <w:p w14:paraId="15B4AEB3" w14:textId="77777777" w:rsidR="00C83B3C" w:rsidRDefault="00102383">
            <w:pPr>
              <w:pStyle w:val="TableParagraph"/>
              <w:rPr>
                <w:sz w:val="20"/>
              </w:rPr>
            </w:pPr>
            <w:r>
              <w:rPr>
                <w:color w:val="252223"/>
                <w:w w:val="95"/>
                <w:sz w:val="20"/>
              </w:rPr>
              <w:t>(see</w:t>
            </w:r>
            <w:r>
              <w:rPr>
                <w:color w:val="252223"/>
                <w:spacing w:val="-3"/>
                <w:w w:val="95"/>
                <w:sz w:val="20"/>
              </w:rPr>
              <w:t xml:space="preserve"> </w:t>
            </w:r>
            <w:r>
              <w:rPr>
                <w:color w:val="252223"/>
                <w:spacing w:val="-2"/>
                <w:w w:val="95"/>
                <w:sz w:val="20"/>
              </w:rPr>
              <w:t>above)</w:t>
            </w:r>
          </w:p>
        </w:tc>
      </w:tr>
      <w:tr w:rsidR="00C83B3C" w14:paraId="1CB5A839" w14:textId="77777777">
        <w:trPr>
          <w:trHeight w:val="1094"/>
        </w:trPr>
        <w:tc>
          <w:tcPr>
            <w:tcW w:w="990" w:type="dxa"/>
            <w:tcBorders>
              <w:top w:val="single" w:sz="4" w:space="0" w:color="808992"/>
              <w:left w:val="single" w:sz="4" w:space="0" w:color="808992"/>
              <w:bottom w:val="single" w:sz="4" w:space="0" w:color="808992"/>
              <w:right w:val="single" w:sz="4" w:space="0" w:color="808992"/>
            </w:tcBorders>
          </w:tcPr>
          <w:p w14:paraId="1A1F569A" w14:textId="77777777" w:rsidR="00C83B3C" w:rsidRDefault="00102383">
            <w:pPr>
              <w:pStyle w:val="TableParagraph"/>
              <w:rPr>
                <w:sz w:val="20"/>
              </w:rPr>
            </w:pPr>
            <w:r>
              <w:rPr>
                <w:color w:val="252223"/>
                <w:spacing w:val="-5"/>
                <w:w w:val="110"/>
                <w:sz w:val="20"/>
              </w:rPr>
              <w:t>3.4</w:t>
            </w:r>
          </w:p>
        </w:tc>
        <w:tc>
          <w:tcPr>
            <w:tcW w:w="3690" w:type="dxa"/>
            <w:tcBorders>
              <w:top w:val="single" w:sz="4" w:space="0" w:color="808992"/>
              <w:left w:val="single" w:sz="4" w:space="0" w:color="808992"/>
              <w:bottom w:val="single" w:sz="4" w:space="0" w:color="808992"/>
              <w:right w:val="single" w:sz="4" w:space="0" w:color="808992"/>
            </w:tcBorders>
          </w:tcPr>
          <w:p w14:paraId="3F4A238B" w14:textId="77777777" w:rsidR="00C83B3C" w:rsidRDefault="00102383">
            <w:pPr>
              <w:pStyle w:val="TableParagraph"/>
              <w:spacing w:before="39" w:line="228" w:lineRule="auto"/>
              <w:ind w:right="94"/>
              <w:rPr>
                <w:sz w:val="20"/>
              </w:rPr>
            </w:pPr>
            <w:r>
              <w:rPr>
                <w:color w:val="252223"/>
                <w:sz w:val="20"/>
              </w:rPr>
              <w:t>By 2005, increase the proportion of those</w:t>
            </w:r>
            <w:r>
              <w:rPr>
                <w:color w:val="252223"/>
                <w:spacing w:val="-16"/>
                <w:sz w:val="20"/>
              </w:rPr>
              <w:t xml:space="preserve"> </w:t>
            </w:r>
            <w:r>
              <w:rPr>
                <w:color w:val="252223"/>
                <w:sz w:val="20"/>
              </w:rPr>
              <w:t>suicidal</w:t>
            </w:r>
            <w:r>
              <w:rPr>
                <w:color w:val="252223"/>
                <w:spacing w:val="-16"/>
                <w:sz w:val="20"/>
              </w:rPr>
              <w:t xml:space="preserve"> </w:t>
            </w:r>
            <w:r>
              <w:rPr>
                <w:color w:val="252223"/>
                <w:sz w:val="20"/>
              </w:rPr>
              <w:t>persons</w:t>
            </w:r>
            <w:r>
              <w:rPr>
                <w:color w:val="252223"/>
                <w:spacing w:val="-15"/>
                <w:sz w:val="20"/>
              </w:rPr>
              <w:t xml:space="preserve"> </w:t>
            </w:r>
            <w:r>
              <w:rPr>
                <w:color w:val="252223"/>
                <w:sz w:val="20"/>
              </w:rPr>
              <w:t>with</w:t>
            </w:r>
            <w:r>
              <w:rPr>
                <w:color w:val="252223"/>
                <w:spacing w:val="-16"/>
                <w:sz w:val="20"/>
              </w:rPr>
              <w:t xml:space="preserve"> </w:t>
            </w:r>
            <w:r>
              <w:rPr>
                <w:color w:val="252223"/>
                <w:sz w:val="20"/>
              </w:rPr>
              <w:t>underlying disorders who receive appropriate mental health treatment.</w:t>
            </w:r>
          </w:p>
        </w:tc>
        <w:tc>
          <w:tcPr>
            <w:tcW w:w="990" w:type="dxa"/>
            <w:tcBorders>
              <w:top w:val="single" w:sz="4" w:space="0" w:color="808992"/>
              <w:left w:val="single" w:sz="4" w:space="0" w:color="808992"/>
              <w:bottom w:val="single" w:sz="4" w:space="0" w:color="808992"/>
              <w:right w:val="single" w:sz="4" w:space="0" w:color="808992"/>
            </w:tcBorders>
          </w:tcPr>
          <w:p w14:paraId="1A425DEB" w14:textId="77777777" w:rsidR="00C83B3C" w:rsidRDefault="00102383">
            <w:pPr>
              <w:pStyle w:val="TableParagraph"/>
              <w:rPr>
                <w:sz w:val="20"/>
              </w:rPr>
            </w:pPr>
            <w:r>
              <w:rPr>
                <w:color w:val="252223"/>
                <w:spacing w:val="-5"/>
                <w:w w:val="110"/>
                <w:sz w:val="20"/>
              </w:rPr>
              <w:t>8.3</w:t>
            </w:r>
          </w:p>
        </w:tc>
        <w:tc>
          <w:tcPr>
            <w:tcW w:w="3690" w:type="dxa"/>
            <w:tcBorders>
              <w:top w:val="single" w:sz="4" w:space="0" w:color="808992"/>
              <w:left w:val="single" w:sz="4" w:space="0" w:color="808992"/>
              <w:bottom w:val="single" w:sz="4" w:space="0" w:color="808992"/>
              <w:right w:val="single" w:sz="4" w:space="0" w:color="808992"/>
            </w:tcBorders>
          </w:tcPr>
          <w:p w14:paraId="7F19D2B7" w14:textId="77777777" w:rsidR="00C83B3C" w:rsidRDefault="00102383">
            <w:pPr>
              <w:pStyle w:val="TableParagraph"/>
              <w:spacing w:before="39" w:line="228" w:lineRule="auto"/>
              <w:ind w:right="144"/>
              <w:rPr>
                <w:sz w:val="20"/>
              </w:rPr>
            </w:pPr>
            <w:r>
              <w:rPr>
                <w:color w:val="252223"/>
                <w:sz w:val="20"/>
              </w:rPr>
              <w:t>The</w:t>
            </w:r>
            <w:r>
              <w:rPr>
                <w:color w:val="252223"/>
                <w:spacing w:val="-14"/>
                <w:sz w:val="20"/>
              </w:rPr>
              <w:t xml:space="preserve"> </w:t>
            </w:r>
            <w:r>
              <w:rPr>
                <w:color w:val="252223"/>
                <w:sz w:val="20"/>
              </w:rPr>
              <w:t>new</w:t>
            </w:r>
            <w:r>
              <w:rPr>
                <w:color w:val="252223"/>
                <w:spacing w:val="-14"/>
                <w:sz w:val="20"/>
              </w:rPr>
              <w:t xml:space="preserve"> </w:t>
            </w:r>
            <w:r>
              <w:rPr>
                <w:color w:val="252223"/>
                <w:sz w:val="20"/>
              </w:rPr>
              <w:t>Objective</w:t>
            </w:r>
            <w:r>
              <w:rPr>
                <w:color w:val="252223"/>
                <w:spacing w:val="-14"/>
                <w:sz w:val="20"/>
              </w:rPr>
              <w:t xml:space="preserve"> </w:t>
            </w:r>
            <w:r>
              <w:rPr>
                <w:color w:val="252223"/>
                <w:sz w:val="20"/>
              </w:rPr>
              <w:t>8.3</w:t>
            </w:r>
            <w:r>
              <w:rPr>
                <w:color w:val="252223"/>
                <w:spacing w:val="-14"/>
                <w:sz w:val="20"/>
              </w:rPr>
              <w:t xml:space="preserve"> </w:t>
            </w:r>
            <w:r>
              <w:rPr>
                <w:color w:val="252223"/>
                <w:sz w:val="20"/>
              </w:rPr>
              <w:t>promotes</w:t>
            </w:r>
            <w:r>
              <w:rPr>
                <w:color w:val="252223"/>
                <w:spacing w:val="-14"/>
                <w:sz w:val="20"/>
              </w:rPr>
              <w:t xml:space="preserve"> </w:t>
            </w:r>
            <w:r>
              <w:rPr>
                <w:color w:val="252223"/>
                <w:sz w:val="20"/>
              </w:rPr>
              <w:t>timely access to assessment, intervention, and</w:t>
            </w:r>
            <w:r>
              <w:rPr>
                <w:color w:val="252223"/>
                <w:spacing w:val="-11"/>
                <w:sz w:val="20"/>
              </w:rPr>
              <w:t xml:space="preserve"> </w:t>
            </w:r>
            <w:r>
              <w:rPr>
                <w:color w:val="252223"/>
                <w:sz w:val="20"/>
              </w:rPr>
              <w:t>effective</w:t>
            </w:r>
            <w:r>
              <w:rPr>
                <w:color w:val="252223"/>
                <w:spacing w:val="-11"/>
                <w:sz w:val="20"/>
              </w:rPr>
              <w:t xml:space="preserve"> </w:t>
            </w:r>
            <w:r>
              <w:rPr>
                <w:color w:val="252223"/>
                <w:sz w:val="20"/>
              </w:rPr>
              <w:t>care</w:t>
            </w:r>
            <w:r>
              <w:rPr>
                <w:color w:val="252223"/>
                <w:spacing w:val="-11"/>
                <w:sz w:val="20"/>
              </w:rPr>
              <w:t xml:space="preserve"> </w:t>
            </w:r>
            <w:r>
              <w:rPr>
                <w:color w:val="252223"/>
                <w:sz w:val="20"/>
              </w:rPr>
              <w:t>for</w:t>
            </w:r>
            <w:r>
              <w:rPr>
                <w:color w:val="252223"/>
                <w:spacing w:val="-11"/>
                <w:sz w:val="20"/>
              </w:rPr>
              <w:t xml:space="preserve"> </w:t>
            </w:r>
            <w:r>
              <w:rPr>
                <w:color w:val="252223"/>
                <w:sz w:val="20"/>
              </w:rPr>
              <w:t>individuals</w:t>
            </w:r>
            <w:r>
              <w:rPr>
                <w:color w:val="252223"/>
                <w:spacing w:val="-11"/>
                <w:sz w:val="20"/>
              </w:rPr>
              <w:t xml:space="preserve"> </w:t>
            </w:r>
            <w:r>
              <w:rPr>
                <w:color w:val="252223"/>
                <w:sz w:val="20"/>
              </w:rPr>
              <w:t>with</w:t>
            </w:r>
            <w:r>
              <w:rPr>
                <w:color w:val="252223"/>
                <w:spacing w:val="-11"/>
                <w:sz w:val="20"/>
              </w:rPr>
              <w:t xml:space="preserve"> </w:t>
            </w:r>
            <w:r>
              <w:rPr>
                <w:color w:val="252223"/>
                <w:sz w:val="20"/>
              </w:rPr>
              <w:t>a heightened risk for suicide.</w:t>
            </w:r>
          </w:p>
        </w:tc>
      </w:tr>
    </w:tbl>
    <w:p w14:paraId="0003625C" w14:textId="77777777" w:rsidR="00C83B3C" w:rsidRDefault="00C83B3C">
      <w:pPr>
        <w:spacing w:line="228" w:lineRule="auto"/>
        <w:rPr>
          <w:sz w:val="20"/>
        </w:rPr>
        <w:sectPr w:rsidR="00C83B3C">
          <w:pgSz w:w="12240" w:h="15840"/>
          <w:pgMar w:top="0" w:right="0" w:bottom="800" w:left="0" w:header="0" w:footer="608" w:gutter="0"/>
          <w:cols w:space="720"/>
        </w:sectPr>
      </w:pPr>
    </w:p>
    <w:p w14:paraId="1CE11A1F" w14:textId="77777777" w:rsidR="00C83B3C" w:rsidRDefault="00C83B3C">
      <w:pPr>
        <w:pStyle w:val="BodyText"/>
        <w:rPr>
          <w:rFonts w:ascii="Trebuchet MS"/>
          <w:sz w:val="20"/>
        </w:rPr>
      </w:pPr>
    </w:p>
    <w:p w14:paraId="02B3E1AC" w14:textId="77777777" w:rsidR="00C83B3C" w:rsidRDefault="00C83B3C">
      <w:pPr>
        <w:pStyle w:val="BodyText"/>
        <w:rPr>
          <w:rFonts w:ascii="Trebuchet MS"/>
          <w:sz w:val="20"/>
        </w:rPr>
      </w:pPr>
    </w:p>
    <w:p w14:paraId="49E52C95" w14:textId="77777777" w:rsidR="00C83B3C" w:rsidRDefault="00C83B3C">
      <w:pPr>
        <w:pStyle w:val="BodyText"/>
        <w:spacing w:before="9"/>
        <w:rPr>
          <w:rFonts w:ascii="Trebuchet MS"/>
          <w:sz w:val="26"/>
        </w:rPr>
      </w:pPr>
    </w:p>
    <w:p w14:paraId="77EC2EF3" w14:textId="77777777" w:rsidR="00C83B3C" w:rsidRDefault="00102383">
      <w:pPr>
        <w:spacing w:before="103"/>
        <w:ind w:left="1411"/>
        <w:rPr>
          <w:rFonts w:ascii="Trebuchet MS"/>
          <w:sz w:val="20"/>
        </w:rPr>
      </w:pPr>
      <w:r>
        <w:pict w14:anchorId="7B45C45C">
          <v:group id="docshapegroup792" o:spid="_x0000_s2872" style="position:absolute;left:0;text-align:left;margin-left:432.8pt;margin-top:-38.75pt;width:179.2pt;height:144.35pt;z-index:-20214272;mso-position-horizontal-relative:page" coordorigin="8656,-775" coordsize="3584,2887">
            <v:shape id="docshape793" o:spid="_x0000_s2878" style="position:absolute;left:8656;top:-776;width:3584;height:2887" coordorigin="8656,-775" coordsize="3584,2887" path="m9327,-775r-671,l8919,-617r204,125l9326,-363r201,130l9726,-99r131,90l9989,84r131,94l10250,273r129,97l10507,469r126,100l10759,670r62,51l10883,773r61,52l11006,877r60,53l11127,983r60,53l11246,1090r60,54l11365,1198r58,55l11481,1308r57,55l11596,1419r56,56l11708,1531r56,57l11819,1645r55,58l11928,1761r54,58l12035,1877r53,59l12140,1995r51,59l12240,2112r,-732l12151,1293r-58,-55l12034,1183r-58,-55l11916,1074r-59,-53l11797,967r-61,-53l11675,861r-61,-52l11552,757r-62,-52l11428,654r-63,-51l11239,502r-128,-99l10982,305r-131,-96l10720,114,10587,20r-133,-92l10320,-163r-136,-89l10048,-340r-136,-86l9709,-550,9505,-672,9327,-775xe" fillcolor="#808890" stroked="f">
              <v:path arrowok="t"/>
            </v:shape>
            <v:shape id="docshape794" o:spid="_x0000_s2877" style="position:absolute;left:9326;top:-776;width:2914;height:2155" coordorigin="9327,-775" coordsize="2914,2155" path="m10054,-775r-727,l9368,-752r205,120l9777,-509r203,126l10116,-296r136,88l10320,-163r134,91l10587,20r133,94l10851,209r131,96l11111,403r128,99l11365,603r63,51l11490,705r62,52l11614,809r61,52l11736,914r61,53l11857,1021r59,53l11976,1128r58,55l12093,1238r58,55l12208,1348r32,32l12240,785r-79,-69l12100,664r-61,-51l11977,562r-62,-51l11853,461,11728,361r-127,-98l11473,166,11344,71r-130,-95l11082,-116r-132,-92l10816,-297r-134,-89l10547,-473r-136,-86l10205,-685r-151,-90xe" stroked="f">
              <v:path arrowok="t"/>
            </v:shape>
            <v:shape id="docshape795" o:spid="_x0000_s2876" style="position:absolute;left:10053;top:-776;width:2187;height:1560" coordorigin="10054,-775" coordsize="2187,1560" path="m10815,-775r-761,l10205,-685r206,126l10547,-473r135,87l10816,-298r134,90l11082,-116r132,92l11344,70r129,96l11601,263r127,98l11853,461r62,50l11977,562r62,51l12100,664r61,52l12221,768r19,17l12240,232r-108,-86l12005,48r-127,-97l11749,-144r-130,-94l11488,-331r-132,-91l11223,-512r-134,-88l10953,-687r-138,-88xe" fillcolor="#ced5d2" stroked="f">
              <v:path arrowok="t"/>
            </v:shape>
            <v:shape id="docshape796" o:spid="_x0000_s2875" style="position:absolute;left:11658;top:-776;width:582;height:416" coordorigin="11659,-775" coordsize="582,416" path="m12240,-775r-581,l11721,-732r131,91l11982,-549r129,94l12240,-359r,-416xe" fillcolor="#454755" stroked="f">
              <v:path arrowok="t"/>
            </v:shape>
            <v:shape id="docshape797" o:spid="_x0000_s2874" style="position:absolute;left:10814;top:-776;width:1426;height:1007" coordorigin="10815,-775" coordsize="1426,1007" path="m11902,-775r-1087,l10953,-687r135,87l11223,-512r133,90l11488,-331r131,93l11749,-144r129,95l12005,48r127,98l12240,232r,-763l12122,-619r-131,-94l11902,-775xe" fillcolor="#cd222b" stroked="f">
              <v:path arrowok="t"/>
            </v:shape>
            <v:shape id="docshape798" o:spid="_x0000_s2873" type="#_x0000_t75" style="position:absolute;left:12116;top:-776;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3AD21F22" w14:textId="77777777" w:rsidR="00C83B3C" w:rsidRDefault="00C83B3C">
      <w:pPr>
        <w:pStyle w:val="BodyText"/>
        <w:rPr>
          <w:rFonts w:ascii="Trebuchet MS"/>
          <w:sz w:val="20"/>
        </w:rPr>
      </w:pPr>
    </w:p>
    <w:p w14:paraId="2A0122C3" w14:textId="77777777" w:rsidR="00C83B3C" w:rsidRDefault="00C83B3C">
      <w:pPr>
        <w:pStyle w:val="BodyText"/>
        <w:rPr>
          <w:rFonts w:ascii="Trebuchet MS"/>
          <w:sz w:val="20"/>
        </w:rPr>
      </w:pPr>
    </w:p>
    <w:p w14:paraId="089F4A4A" w14:textId="77777777" w:rsidR="00C83B3C" w:rsidRDefault="00C83B3C">
      <w:pPr>
        <w:pStyle w:val="BodyText"/>
        <w:spacing w:before="10" w:after="1"/>
        <w:rPr>
          <w:rFonts w:ascii="Trebuchet MS"/>
          <w:sz w:val="18"/>
        </w:rPr>
      </w:pPr>
    </w:p>
    <w:tbl>
      <w:tblPr>
        <w:tblW w:w="0" w:type="auto"/>
        <w:tblInd w:w="14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990"/>
        <w:gridCol w:w="3690"/>
        <w:gridCol w:w="990"/>
        <w:gridCol w:w="3690"/>
      </w:tblGrid>
      <w:tr w:rsidR="00C83B3C" w14:paraId="2993E463" w14:textId="77777777">
        <w:trPr>
          <w:trHeight w:val="449"/>
        </w:trPr>
        <w:tc>
          <w:tcPr>
            <w:tcW w:w="5670" w:type="dxa"/>
            <w:gridSpan w:val="3"/>
            <w:tcBorders>
              <w:top w:val="nil"/>
              <w:left w:val="nil"/>
              <w:bottom w:val="nil"/>
            </w:tcBorders>
            <w:shd w:val="clear" w:color="auto" w:fill="454755"/>
          </w:tcPr>
          <w:p w14:paraId="61F1BC3E" w14:textId="77777777" w:rsidR="00C83B3C" w:rsidRDefault="00102383">
            <w:pPr>
              <w:pStyle w:val="TableParagraph"/>
              <w:spacing w:before="96"/>
              <w:ind w:left="1885"/>
              <w:rPr>
                <w:sz w:val="20"/>
              </w:rPr>
            </w:pPr>
            <w:r>
              <w:rPr>
                <w:color w:val="FFFFFF"/>
                <w:sz w:val="20"/>
              </w:rPr>
              <w:t xml:space="preserve">GOAL OR </w:t>
            </w:r>
            <w:r>
              <w:rPr>
                <w:color w:val="FFFFFF"/>
                <w:spacing w:val="-2"/>
                <w:sz w:val="20"/>
              </w:rPr>
              <w:t>OBJECTIVE</w:t>
            </w:r>
          </w:p>
        </w:tc>
        <w:tc>
          <w:tcPr>
            <w:tcW w:w="3690" w:type="dxa"/>
            <w:vMerge w:val="restart"/>
            <w:tcBorders>
              <w:top w:val="nil"/>
              <w:bottom w:val="nil"/>
              <w:right w:val="nil"/>
            </w:tcBorders>
            <w:shd w:val="clear" w:color="auto" w:fill="CD222A"/>
          </w:tcPr>
          <w:p w14:paraId="11CF7BAE" w14:textId="77777777" w:rsidR="00C83B3C" w:rsidRDefault="00C83B3C">
            <w:pPr>
              <w:pStyle w:val="TableParagraph"/>
              <w:spacing w:before="7"/>
              <w:ind w:left="0"/>
              <w:rPr>
                <w:rFonts w:ascii="Trebuchet MS"/>
                <w:sz w:val="27"/>
              </w:rPr>
            </w:pPr>
          </w:p>
          <w:p w14:paraId="5FC87DED" w14:textId="77777777" w:rsidR="00C83B3C" w:rsidRDefault="00102383">
            <w:pPr>
              <w:pStyle w:val="TableParagraph"/>
              <w:spacing w:before="0"/>
              <w:ind w:left="57"/>
              <w:rPr>
                <w:sz w:val="20"/>
              </w:rPr>
            </w:pPr>
            <w:r>
              <w:rPr>
                <w:color w:val="FFFFFF"/>
                <w:spacing w:val="-2"/>
                <w:sz w:val="20"/>
              </w:rPr>
              <w:t>Notes</w:t>
            </w:r>
          </w:p>
        </w:tc>
      </w:tr>
      <w:tr w:rsidR="00C83B3C" w14:paraId="09EEE8BB" w14:textId="77777777">
        <w:trPr>
          <w:trHeight w:val="449"/>
        </w:trPr>
        <w:tc>
          <w:tcPr>
            <w:tcW w:w="4680" w:type="dxa"/>
            <w:gridSpan w:val="2"/>
            <w:tcBorders>
              <w:top w:val="nil"/>
              <w:left w:val="nil"/>
              <w:bottom w:val="nil"/>
            </w:tcBorders>
            <w:shd w:val="clear" w:color="auto" w:fill="CD222A"/>
          </w:tcPr>
          <w:p w14:paraId="29AD6409" w14:textId="77777777" w:rsidR="00C83B3C" w:rsidRDefault="00102383">
            <w:pPr>
              <w:pStyle w:val="TableParagraph"/>
              <w:spacing w:before="96"/>
              <w:ind w:left="57"/>
              <w:rPr>
                <w:sz w:val="20"/>
              </w:rPr>
            </w:pPr>
            <w:r>
              <w:rPr>
                <w:color w:val="FFFFFF"/>
                <w:spacing w:val="-4"/>
                <w:w w:val="110"/>
                <w:sz w:val="20"/>
              </w:rPr>
              <w:t>2001</w:t>
            </w:r>
          </w:p>
        </w:tc>
        <w:tc>
          <w:tcPr>
            <w:tcW w:w="990" w:type="dxa"/>
            <w:tcBorders>
              <w:top w:val="nil"/>
              <w:bottom w:val="nil"/>
            </w:tcBorders>
            <w:shd w:val="clear" w:color="auto" w:fill="CD222A"/>
          </w:tcPr>
          <w:p w14:paraId="7BE37E57" w14:textId="77777777" w:rsidR="00C83B3C" w:rsidRDefault="00102383">
            <w:pPr>
              <w:pStyle w:val="TableParagraph"/>
              <w:spacing w:before="96"/>
              <w:ind w:left="57"/>
              <w:rPr>
                <w:sz w:val="20"/>
              </w:rPr>
            </w:pPr>
            <w:r>
              <w:rPr>
                <w:color w:val="FFFFFF"/>
                <w:spacing w:val="-4"/>
                <w:w w:val="110"/>
                <w:sz w:val="20"/>
              </w:rPr>
              <w:t>2012</w:t>
            </w:r>
          </w:p>
        </w:tc>
        <w:tc>
          <w:tcPr>
            <w:tcW w:w="3690" w:type="dxa"/>
            <w:vMerge/>
            <w:tcBorders>
              <w:top w:val="nil"/>
              <w:bottom w:val="nil"/>
              <w:right w:val="nil"/>
            </w:tcBorders>
            <w:shd w:val="clear" w:color="auto" w:fill="CD222A"/>
          </w:tcPr>
          <w:p w14:paraId="6172BDF9" w14:textId="77777777" w:rsidR="00C83B3C" w:rsidRDefault="00C83B3C">
            <w:pPr>
              <w:rPr>
                <w:sz w:val="2"/>
                <w:szCs w:val="2"/>
              </w:rPr>
            </w:pPr>
          </w:p>
        </w:tc>
      </w:tr>
      <w:tr w:rsidR="00C83B3C" w14:paraId="3E88219B" w14:textId="77777777">
        <w:trPr>
          <w:trHeight w:val="1329"/>
        </w:trPr>
        <w:tc>
          <w:tcPr>
            <w:tcW w:w="990" w:type="dxa"/>
            <w:tcBorders>
              <w:top w:val="nil"/>
              <w:left w:val="single" w:sz="4" w:space="0" w:color="808992"/>
              <w:bottom w:val="single" w:sz="4" w:space="0" w:color="808992"/>
              <w:right w:val="single" w:sz="4" w:space="0" w:color="808992"/>
            </w:tcBorders>
            <w:shd w:val="clear" w:color="auto" w:fill="D1D6D4"/>
          </w:tcPr>
          <w:p w14:paraId="2D62F74C" w14:textId="77777777" w:rsidR="00C83B3C" w:rsidRDefault="00102383">
            <w:pPr>
              <w:pStyle w:val="TableParagraph"/>
              <w:spacing w:before="34"/>
              <w:ind w:left="90"/>
              <w:rPr>
                <w:sz w:val="20"/>
              </w:rPr>
            </w:pPr>
            <w:r>
              <w:rPr>
                <w:color w:val="252223"/>
                <w:sz w:val="20"/>
              </w:rPr>
              <w:t>Goal</w:t>
            </w:r>
            <w:r>
              <w:rPr>
                <w:color w:val="252223"/>
                <w:spacing w:val="-6"/>
                <w:sz w:val="20"/>
              </w:rPr>
              <w:t xml:space="preserve"> </w:t>
            </w:r>
            <w:r>
              <w:rPr>
                <w:color w:val="252223"/>
                <w:spacing w:val="-10"/>
                <w:sz w:val="20"/>
              </w:rPr>
              <w:t>4</w:t>
            </w:r>
          </w:p>
        </w:tc>
        <w:tc>
          <w:tcPr>
            <w:tcW w:w="3690" w:type="dxa"/>
            <w:tcBorders>
              <w:top w:val="nil"/>
              <w:left w:val="single" w:sz="4" w:space="0" w:color="808992"/>
              <w:bottom w:val="single" w:sz="4" w:space="0" w:color="808992"/>
              <w:right w:val="single" w:sz="4" w:space="0" w:color="808992"/>
            </w:tcBorders>
            <w:shd w:val="clear" w:color="auto" w:fill="D1D6D4"/>
          </w:tcPr>
          <w:p w14:paraId="48B5DC46" w14:textId="77777777" w:rsidR="00C83B3C" w:rsidRDefault="00102383">
            <w:pPr>
              <w:pStyle w:val="TableParagraph"/>
              <w:spacing w:before="44" w:line="228" w:lineRule="auto"/>
              <w:ind w:left="90" w:right="420"/>
              <w:rPr>
                <w:sz w:val="20"/>
              </w:rPr>
            </w:pPr>
            <w:r>
              <w:rPr>
                <w:color w:val="252223"/>
                <w:sz w:val="20"/>
              </w:rPr>
              <w:t>Develop</w:t>
            </w:r>
            <w:r>
              <w:rPr>
                <w:color w:val="252223"/>
                <w:spacing w:val="-16"/>
                <w:sz w:val="20"/>
              </w:rPr>
              <w:t xml:space="preserve"> </w:t>
            </w:r>
            <w:r>
              <w:rPr>
                <w:color w:val="252223"/>
                <w:sz w:val="20"/>
              </w:rPr>
              <w:t>and</w:t>
            </w:r>
            <w:r>
              <w:rPr>
                <w:color w:val="252223"/>
                <w:spacing w:val="-16"/>
                <w:sz w:val="20"/>
              </w:rPr>
              <w:t xml:space="preserve"> </w:t>
            </w:r>
            <w:r>
              <w:rPr>
                <w:color w:val="252223"/>
                <w:sz w:val="20"/>
              </w:rPr>
              <w:t>implement</w:t>
            </w:r>
            <w:r>
              <w:rPr>
                <w:color w:val="252223"/>
                <w:spacing w:val="-15"/>
                <w:sz w:val="20"/>
              </w:rPr>
              <w:t xml:space="preserve"> </w:t>
            </w:r>
            <w:r>
              <w:rPr>
                <w:color w:val="252223"/>
                <w:sz w:val="20"/>
              </w:rPr>
              <w:t>community- based</w:t>
            </w:r>
            <w:r>
              <w:rPr>
                <w:color w:val="252223"/>
                <w:spacing w:val="-7"/>
                <w:sz w:val="20"/>
              </w:rPr>
              <w:t xml:space="preserve"> </w:t>
            </w:r>
            <w:r>
              <w:rPr>
                <w:color w:val="252223"/>
                <w:sz w:val="20"/>
              </w:rPr>
              <w:t>suicide</w:t>
            </w:r>
            <w:r>
              <w:rPr>
                <w:color w:val="252223"/>
                <w:spacing w:val="-7"/>
                <w:sz w:val="20"/>
              </w:rPr>
              <w:t xml:space="preserve"> </w:t>
            </w:r>
            <w:r>
              <w:rPr>
                <w:color w:val="252223"/>
                <w:sz w:val="20"/>
              </w:rPr>
              <w:t>prevention</w:t>
            </w:r>
            <w:r>
              <w:rPr>
                <w:color w:val="252223"/>
                <w:spacing w:val="-7"/>
                <w:sz w:val="20"/>
              </w:rPr>
              <w:t xml:space="preserve"> </w:t>
            </w:r>
            <w:r>
              <w:rPr>
                <w:color w:val="252223"/>
                <w:sz w:val="20"/>
              </w:rPr>
              <w:t>programs.</w:t>
            </w:r>
          </w:p>
        </w:tc>
        <w:tc>
          <w:tcPr>
            <w:tcW w:w="990" w:type="dxa"/>
            <w:tcBorders>
              <w:top w:val="nil"/>
              <w:left w:val="single" w:sz="4" w:space="0" w:color="808992"/>
              <w:bottom w:val="single" w:sz="4" w:space="0" w:color="808992"/>
              <w:right w:val="single" w:sz="4" w:space="0" w:color="808992"/>
            </w:tcBorders>
            <w:shd w:val="clear" w:color="auto" w:fill="D1D6D4"/>
          </w:tcPr>
          <w:p w14:paraId="03D05614" w14:textId="77777777" w:rsidR="00C83B3C" w:rsidRDefault="00102383">
            <w:pPr>
              <w:pStyle w:val="TableParagraph"/>
              <w:spacing w:before="34"/>
              <w:ind w:left="90"/>
              <w:rPr>
                <w:sz w:val="20"/>
              </w:rPr>
            </w:pPr>
            <w:r>
              <w:rPr>
                <w:color w:val="252223"/>
                <w:sz w:val="20"/>
              </w:rPr>
              <w:t>Goal</w:t>
            </w:r>
            <w:r>
              <w:rPr>
                <w:color w:val="252223"/>
                <w:spacing w:val="-6"/>
                <w:sz w:val="20"/>
              </w:rPr>
              <w:t xml:space="preserve"> </w:t>
            </w:r>
            <w:r>
              <w:rPr>
                <w:color w:val="252223"/>
                <w:spacing w:val="-10"/>
                <w:sz w:val="20"/>
              </w:rPr>
              <w:t>5</w:t>
            </w:r>
          </w:p>
        </w:tc>
        <w:tc>
          <w:tcPr>
            <w:tcW w:w="3690" w:type="dxa"/>
            <w:tcBorders>
              <w:top w:val="nil"/>
              <w:left w:val="single" w:sz="4" w:space="0" w:color="808992"/>
              <w:bottom w:val="single" w:sz="4" w:space="0" w:color="808992"/>
              <w:right w:val="single" w:sz="4" w:space="0" w:color="808992"/>
            </w:tcBorders>
            <w:shd w:val="clear" w:color="auto" w:fill="D1D6D4"/>
          </w:tcPr>
          <w:p w14:paraId="6A82FF46" w14:textId="77777777" w:rsidR="00C83B3C" w:rsidRDefault="00102383">
            <w:pPr>
              <w:pStyle w:val="TableParagraph"/>
              <w:spacing w:before="44" w:line="228" w:lineRule="auto"/>
              <w:ind w:left="90" w:right="94"/>
              <w:rPr>
                <w:sz w:val="20"/>
              </w:rPr>
            </w:pPr>
            <w:r>
              <w:rPr>
                <w:color w:val="252223"/>
                <w:sz w:val="20"/>
              </w:rPr>
              <w:t xml:space="preserve">The revised goal addresses the development, implementation, and </w:t>
            </w:r>
            <w:r>
              <w:rPr>
                <w:color w:val="252223"/>
                <w:w w:val="95"/>
                <w:sz w:val="20"/>
              </w:rPr>
              <w:t xml:space="preserve">monitoring of programs that promote </w:t>
            </w:r>
            <w:r>
              <w:rPr>
                <w:color w:val="252223"/>
                <w:sz w:val="20"/>
              </w:rPr>
              <w:t>wellness and prevent suicide and related behaviors.</w:t>
            </w:r>
          </w:p>
        </w:tc>
      </w:tr>
      <w:tr w:rsidR="00C83B3C" w14:paraId="36A688C4" w14:textId="77777777">
        <w:trPr>
          <w:trHeight w:val="1784"/>
        </w:trPr>
        <w:tc>
          <w:tcPr>
            <w:tcW w:w="990" w:type="dxa"/>
            <w:tcBorders>
              <w:top w:val="single" w:sz="4" w:space="0" w:color="808992"/>
              <w:left w:val="single" w:sz="4" w:space="0" w:color="808992"/>
              <w:bottom w:val="single" w:sz="4" w:space="0" w:color="808992"/>
              <w:right w:val="single" w:sz="4" w:space="0" w:color="808992"/>
            </w:tcBorders>
          </w:tcPr>
          <w:p w14:paraId="077E16D9" w14:textId="77777777" w:rsidR="00C83B3C" w:rsidRDefault="00102383">
            <w:pPr>
              <w:pStyle w:val="TableParagraph"/>
              <w:ind w:left="90"/>
              <w:rPr>
                <w:sz w:val="20"/>
              </w:rPr>
            </w:pPr>
            <w:r>
              <w:rPr>
                <w:color w:val="252223"/>
                <w:spacing w:val="-5"/>
                <w:w w:val="110"/>
                <w:sz w:val="20"/>
              </w:rPr>
              <w:t>4.1</w:t>
            </w:r>
          </w:p>
        </w:tc>
        <w:tc>
          <w:tcPr>
            <w:tcW w:w="3690" w:type="dxa"/>
            <w:tcBorders>
              <w:top w:val="single" w:sz="4" w:space="0" w:color="808992"/>
              <w:left w:val="single" w:sz="4" w:space="0" w:color="808992"/>
              <w:bottom w:val="single" w:sz="4" w:space="0" w:color="808992"/>
              <w:right w:val="single" w:sz="4" w:space="0" w:color="808992"/>
            </w:tcBorders>
          </w:tcPr>
          <w:p w14:paraId="0B3F26A7" w14:textId="77777777" w:rsidR="00C83B3C" w:rsidRDefault="00102383">
            <w:pPr>
              <w:pStyle w:val="TableParagraph"/>
              <w:spacing w:before="39" w:line="228" w:lineRule="auto"/>
              <w:ind w:left="90" w:right="94"/>
              <w:rPr>
                <w:sz w:val="20"/>
              </w:rPr>
            </w:pPr>
            <w:r>
              <w:rPr>
                <w:color w:val="252223"/>
                <w:sz w:val="20"/>
              </w:rPr>
              <w:t xml:space="preserve">By 2005, increase the proportion of states with comprehensive suicide prevention plans that a.) coordinate </w:t>
            </w:r>
            <w:r>
              <w:rPr>
                <w:color w:val="252223"/>
                <w:w w:val="95"/>
                <w:sz w:val="20"/>
              </w:rPr>
              <w:t xml:space="preserve">across government agencies, b.) involve </w:t>
            </w:r>
            <w:r>
              <w:rPr>
                <w:color w:val="252223"/>
                <w:sz w:val="20"/>
              </w:rPr>
              <w:t>the</w:t>
            </w:r>
            <w:r>
              <w:rPr>
                <w:color w:val="252223"/>
                <w:spacing w:val="-7"/>
                <w:sz w:val="20"/>
              </w:rPr>
              <w:t xml:space="preserve"> </w:t>
            </w:r>
            <w:r>
              <w:rPr>
                <w:color w:val="252223"/>
                <w:sz w:val="20"/>
              </w:rPr>
              <w:t>private</w:t>
            </w:r>
            <w:r>
              <w:rPr>
                <w:color w:val="252223"/>
                <w:spacing w:val="-7"/>
                <w:sz w:val="20"/>
              </w:rPr>
              <w:t xml:space="preserve"> </w:t>
            </w:r>
            <w:r>
              <w:rPr>
                <w:color w:val="252223"/>
                <w:sz w:val="20"/>
              </w:rPr>
              <w:t>sector,</w:t>
            </w:r>
            <w:r>
              <w:rPr>
                <w:color w:val="252223"/>
                <w:spacing w:val="-7"/>
                <w:sz w:val="20"/>
              </w:rPr>
              <w:t xml:space="preserve"> </w:t>
            </w:r>
            <w:r>
              <w:rPr>
                <w:color w:val="252223"/>
                <w:sz w:val="20"/>
              </w:rPr>
              <w:t>and</w:t>
            </w:r>
            <w:r>
              <w:rPr>
                <w:color w:val="252223"/>
                <w:spacing w:val="-7"/>
                <w:sz w:val="20"/>
              </w:rPr>
              <w:t xml:space="preserve"> </w:t>
            </w:r>
            <w:r>
              <w:rPr>
                <w:color w:val="252223"/>
                <w:sz w:val="20"/>
              </w:rPr>
              <w:t>c.)</w:t>
            </w:r>
            <w:r>
              <w:rPr>
                <w:color w:val="252223"/>
                <w:spacing w:val="-7"/>
                <w:sz w:val="20"/>
              </w:rPr>
              <w:t xml:space="preserve"> </w:t>
            </w:r>
            <w:r>
              <w:rPr>
                <w:color w:val="252223"/>
                <w:sz w:val="20"/>
              </w:rPr>
              <w:t>support</w:t>
            </w:r>
            <w:r>
              <w:rPr>
                <w:color w:val="252223"/>
                <w:spacing w:val="-7"/>
                <w:sz w:val="20"/>
              </w:rPr>
              <w:t xml:space="preserve"> </w:t>
            </w:r>
            <w:r>
              <w:rPr>
                <w:color w:val="252223"/>
                <w:sz w:val="20"/>
              </w:rPr>
              <w:t>plan development, implementation, and evaluation in their communities.</w:t>
            </w:r>
          </w:p>
        </w:tc>
        <w:tc>
          <w:tcPr>
            <w:tcW w:w="990" w:type="dxa"/>
            <w:tcBorders>
              <w:top w:val="single" w:sz="4" w:space="0" w:color="808992"/>
              <w:left w:val="single" w:sz="4" w:space="0" w:color="808992"/>
              <w:bottom w:val="single" w:sz="4" w:space="0" w:color="808992"/>
              <w:right w:val="single" w:sz="4" w:space="0" w:color="808992"/>
            </w:tcBorders>
          </w:tcPr>
          <w:p w14:paraId="10BA8167" w14:textId="77777777" w:rsidR="00C83B3C" w:rsidRDefault="00102383">
            <w:pPr>
              <w:pStyle w:val="TableParagraph"/>
              <w:ind w:left="90"/>
              <w:rPr>
                <w:sz w:val="20"/>
              </w:rPr>
            </w:pPr>
            <w:r>
              <w:rPr>
                <w:color w:val="252223"/>
                <w:spacing w:val="-5"/>
                <w:w w:val="110"/>
                <w:sz w:val="20"/>
              </w:rPr>
              <w:t>5.1</w:t>
            </w:r>
          </w:p>
        </w:tc>
        <w:tc>
          <w:tcPr>
            <w:tcW w:w="3690" w:type="dxa"/>
            <w:tcBorders>
              <w:top w:val="single" w:sz="4" w:space="0" w:color="808992"/>
              <w:left w:val="single" w:sz="4" w:space="0" w:color="808992"/>
              <w:bottom w:val="single" w:sz="4" w:space="0" w:color="808992"/>
              <w:right w:val="single" w:sz="4" w:space="0" w:color="808992"/>
            </w:tcBorders>
          </w:tcPr>
          <w:p w14:paraId="5E0310C0" w14:textId="77777777" w:rsidR="00C83B3C" w:rsidRDefault="00102383">
            <w:pPr>
              <w:pStyle w:val="TableParagraph"/>
              <w:spacing w:before="39" w:line="228" w:lineRule="auto"/>
              <w:ind w:left="90" w:right="94"/>
              <w:rPr>
                <w:sz w:val="20"/>
              </w:rPr>
            </w:pPr>
            <w:r>
              <w:rPr>
                <w:color w:val="252223"/>
                <w:sz w:val="20"/>
              </w:rPr>
              <w:t>Nearly all states have a suicide prevention plan, but there is much variation</w:t>
            </w:r>
            <w:r>
              <w:rPr>
                <w:color w:val="252223"/>
                <w:spacing w:val="-16"/>
                <w:sz w:val="20"/>
              </w:rPr>
              <w:t xml:space="preserve"> </w:t>
            </w:r>
            <w:r>
              <w:rPr>
                <w:color w:val="252223"/>
                <w:sz w:val="20"/>
              </w:rPr>
              <w:t>among</w:t>
            </w:r>
            <w:r>
              <w:rPr>
                <w:color w:val="252223"/>
                <w:spacing w:val="-16"/>
                <w:sz w:val="20"/>
              </w:rPr>
              <w:t xml:space="preserve"> </w:t>
            </w:r>
            <w:r>
              <w:rPr>
                <w:color w:val="252223"/>
                <w:sz w:val="20"/>
              </w:rPr>
              <w:t>plans.</w:t>
            </w:r>
            <w:r>
              <w:rPr>
                <w:color w:val="252223"/>
                <w:spacing w:val="-15"/>
                <w:sz w:val="20"/>
              </w:rPr>
              <w:t xml:space="preserve"> </w:t>
            </w:r>
            <w:r>
              <w:rPr>
                <w:color w:val="252223"/>
                <w:sz w:val="20"/>
              </w:rPr>
              <w:t>Objective</w:t>
            </w:r>
            <w:r>
              <w:rPr>
                <w:color w:val="252223"/>
                <w:spacing w:val="-16"/>
                <w:sz w:val="20"/>
              </w:rPr>
              <w:t xml:space="preserve"> </w:t>
            </w:r>
            <w:r>
              <w:rPr>
                <w:color w:val="252223"/>
                <w:sz w:val="20"/>
              </w:rPr>
              <w:t xml:space="preserve">5.1 </w:t>
            </w:r>
            <w:r>
              <w:rPr>
                <w:color w:val="252223"/>
                <w:w w:val="95"/>
                <w:sz w:val="20"/>
              </w:rPr>
              <w:t>supports</w:t>
            </w:r>
            <w:r>
              <w:rPr>
                <w:color w:val="252223"/>
                <w:spacing w:val="10"/>
                <w:sz w:val="20"/>
              </w:rPr>
              <w:t xml:space="preserve"> </w:t>
            </w:r>
            <w:r>
              <w:rPr>
                <w:color w:val="252223"/>
                <w:w w:val="95"/>
                <w:sz w:val="20"/>
              </w:rPr>
              <w:t>improvements</w:t>
            </w:r>
            <w:r>
              <w:rPr>
                <w:color w:val="252223"/>
                <w:spacing w:val="11"/>
                <w:sz w:val="20"/>
              </w:rPr>
              <w:t xml:space="preserve"> </w:t>
            </w:r>
            <w:r>
              <w:rPr>
                <w:color w:val="252223"/>
                <w:w w:val="95"/>
                <w:sz w:val="20"/>
              </w:rPr>
              <w:t>to</w:t>
            </w:r>
            <w:r>
              <w:rPr>
                <w:color w:val="252223"/>
                <w:spacing w:val="11"/>
                <w:sz w:val="20"/>
              </w:rPr>
              <w:t xml:space="preserve"> </w:t>
            </w:r>
            <w:r>
              <w:rPr>
                <w:color w:val="252223"/>
                <w:w w:val="95"/>
                <w:sz w:val="20"/>
              </w:rPr>
              <w:t>the</w:t>
            </w:r>
            <w:r>
              <w:rPr>
                <w:color w:val="252223"/>
                <w:spacing w:val="11"/>
                <w:sz w:val="20"/>
              </w:rPr>
              <w:t xml:space="preserve"> </w:t>
            </w:r>
            <w:r>
              <w:rPr>
                <w:color w:val="252223"/>
                <w:spacing w:val="-2"/>
                <w:w w:val="95"/>
                <w:sz w:val="20"/>
              </w:rPr>
              <w:t>plans.</w:t>
            </w:r>
          </w:p>
        </w:tc>
      </w:tr>
      <w:tr w:rsidR="00C83B3C" w14:paraId="653DF85C" w14:textId="77777777">
        <w:trPr>
          <w:trHeight w:val="1554"/>
        </w:trPr>
        <w:tc>
          <w:tcPr>
            <w:tcW w:w="990" w:type="dxa"/>
            <w:tcBorders>
              <w:top w:val="single" w:sz="4" w:space="0" w:color="808992"/>
              <w:left w:val="single" w:sz="4" w:space="0" w:color="808992"/>
              <w:bottom w:val="single" w:sz="4" w:space="0" w:color="808992"/>
              <w:right w:val="single" w:sz="4" w:space="0" w:color="808992"/>
            </w:tcBorders>
          </w:tcPr>
          <w:p w14:paraId="2DD99A13" w14:textId="77777777" w:rsidR="00C83B3C" w:rsidRDefault="00102383">
            <w:pPr>
              <w:pStyle w:val="TableParagraph"/>
              <w:ind w:left="90"/>
              <w:rPr>
                <w:sz w:val="20"/>
              </w:rPr>
            </w:pPr>
            <w:r>
              <w:rPr>
                <w:color w:val="252223"/>
                <w:spacing w:val="-5"/>
                <w:w w:val="110"/>
                <w:sz w:val="20"/>
              </w:rPr>
              <w:t>4.2</w:t>
            </w:r>
          </w:p>
        </w:tc>
        <w:tc>
          <w:tcPr>
            <w:tcW w:w="3690" w:type="dxa"/>
            <w:tcBorders>
              <w:top w:val="single" w:sz="4" w:space="0" w:color="808992"/>
              <w:left w:val="single" w:sz="4" w:space="0" w:color="808992"/>
              <w:bottom w:val="single" w:sz="4" w:space="0" w:color="808992"/>
              <w:right w:val="single" w:sz="4" w:space="0" w:color="808992"/>
            </w:tcBorders>
          </w:tcPr>
          <w:p w14:paraId="0FF8A0B3" w14:textId="77777777" w:rsidR="00C83B3C" w:rsidRDefault="00102383">
            <w:pPr>
              <w:pStyle w:val="TableParagraph"/>
              <w:spacing w:before="39" w:line="228" w:lineRule="auto"/>
              <w:ind w:left="90" w:right="94"/>
              <w:rPr>
                <w:sz w:val="20"/>
              </w:rPr>
            </w:pPr>
            <w:r>
              <w:rPr>
                <w:color w:val="252223"/>
                <w:sz w:val="20"/>
              </w:rPr>
              <w:t>By 2005, increase the proportion of school districts and private school associations with evidence-based programs</w:t>
            </w:r>
            <w:r>
              <w:rPr>
                <w:color w:val="252223"/>
                <w:spacing w:val="-12"/>
                <w:sz w:val="20"/>
              </w:rPr>
              <w:t xml:space="preserve"> </w:t>
            </w:r>
            <w:r>
              <w:rPr>
                <w:color w:val="252223"/>
                <w:sz w:val="20"/>
              </w:rPr>
              <w:t>designed</w:t>
            </w:r>
            <w:r>
              <w:rPr>
                <w:color w:val="252223"/>
                <w:spacing w:val="-12"/>
                <w:sz w:val="20"/>
              </w:rPr>
              <w:t xml:space="preserve"> </w:t>
            </w:r>
            <w:r>
              <w:rPr>
                <w:color w:val="252223"/>
                <w:sz w:val="20"/>
              </w:rPr>
              <w:t>to</w:t>
            </w:r>
            <w:r>
              <w:rPr>
                <w:color w:val="252223"/>
                <w:spacing w:val="-12"/>
                <w:sz w:val="20"/>
              </w:rPr>
              <w:t xml:space="preserve"> </w:t>
            </w:r>
            <w:r>
              <w:rPr>
                <w:color w:val="252223"/>
                <w:sz w:val="20"/>
              </w:rPr>
              <w:t>address</w:t>
            </w:r>
            <w:r>
              <w:rPr>
                <w:color w:val="252223"/>
                <w:spacing w:val="-12"/>
                <w:sz w:val="20"/>
              </w:rPr>
              <w:t xml:space="preserve"> </w:t>
            </w:r>
            <w:r>
              <w:rPr>
                <w:color w:val="252223"/>
                <w:sz w:val="20"/>
              </w:rPr>
              <w:t>serious childhood</w:t>
            </w:r>
            <w:r>
              <w:rPr>
                <w:color w:val="252223"/>
                <w:spacing w:val="-13"/>
                <w:sz w:val="20"/>
              </w:rPr>
              <w:t xml:space="preserve"> </w:t>
            </w:r>
            <w:r>
              <w:rPr>
                <w:color w:val="252223"/>
                <w:sz w:val="20"/>
              </w:rPr>
              <w:t>and</w:t>
            </w:r>
            <w:r>
              <w:rPr>
                <w:color w:val="252223"/>
                <w:spacing w:val="-13"/>
                <w:sz w:val="20"/>
              </w:rPr>
              <w:t xml:space="preserve"> </w:t>
            </w:r>
            <w:r>
              <w:rPr>
                <w:color w:val="252223"/>
                <w:sz w:val="20"/>
              </w:rPr>
              <w:t>adolescent</w:t>
            </w:r>
            <w:r>
              <w:rPr>
                <w:color w:val="252223"/>
                <w:spacing w:val="-13"/>
                <w:sz w:val="20"/>
              </w:rPr>
              <w:t xml:space="preserve"> </w:t>
            </w:r>
            <w:r>
              <w:rPr>
                <w:color w:val="252223"/>
                <w:sz w:val="20"/>
              </w:rPr>
              <w:t>distress</w:t>
            </w:r>
            <w:r>
              <w:rPr>
                <w:color w:val="252223"/>
                <w:spacing w:val="-13"/>
                <w:sz w:val="20"/>
              </w:rPr>
              <w:t xml:space="preserve"> </w:t>
            </w:r>
            <w:r>
              <w:rPr>
                <w:color w:val="252223"/>
                <w:sz w:val="20"/>
              </w:rPr>
              <w:t>and prevent suicide.</w:t>
            </w:r>
          </w:p>
        </w:tc>
        <w:tc>
          <w:tcPr>
            <w:tcW w:w="990" w:type="dxa"/>
            <w:tcBorders>
              <w:top w:val="single" w:sz="4" w:space="0" w:color="808992"/>
              <w:left w:val="single" w:sz="4" w:space="0" w:color="808992"/>
              <w:bottom w:val="single" w:sz="4" w:space="0" w:color="808992"/>
              <w:right w:val="single" w:sz="4" w:space="0" w:color="808992"/>
            </w:tcBorders>
          </w:tcPr>
          <w:p w14:paraId="5039A5AE" w14:textId="77777777" w:rsidR="00C83B3C" w:rsidRDefault="00102383">
            <w:pPr>
              <w:pStyle w:val="TableParagraph"/>
              <w:ind w:left="90"/>
              <w:rPr>
                <w:sz w:val="20"/>
              </w:rPr>
            </w:pPr>
            <w:r>
              <w:rPr>
                <w:color w:val="252223"/>
                <w:spacing w:val="-5"/>
                <w:w w:val="105"/>
                <w:sz w:val="20"/>
              </w:rPr>
              <w:t>5.2</w:t>
            </w:r>
          </w:p>
        </w:tc>
        <w:tc>
          <w:tcPr>
            <w:tcW w:w="3690" w:type="dxa"/>
            <w:tcBorders>
              <w:top w:val="single" w:sz="4" w:space="0" w:color="808992"/>
              <w:left w:val="single" w:sz="4" w:space="0" w:color="808992"/>
              <w:bottom w:val="single" w:sz="4" w:space="0" w:color="808992"/>
              <w:right w:val="single" w:sz="4" w:space="0" w:color="808992"/>
            </w:tcBorders>
          </w:tcPr>
          <w:p w14:paraId="4E95D5F5" w14:textId="77777777" w:rsidR="00C83B3C" w:rsidRDefault="00102383">
            <w:pPr>
              <w:pStyle w:val="TableParagraph"/>
              <w:spacing w:before="39" w:line="228" w:lineRule="auto"/>
              <w:ind w:left="90" w:right="127"/>
              <w:rPr>
                <w:sz w:val="20"/>
              </w:rPr>
            </w:pPr>
            <w:r>
              <w:rPr>
                <w:color w:val="252223"/>
                <w:sz w:val="20"/>
              </w:rPr>
              <w:t xml:space="preserve">The new Objective 5.2 includes </w:t>
            </w:r>
            <w:r>
              <w:rPr>
                <w:color w:val="252223"/>
                <w:spacing w:val="-2"/>
                <w:sz w:val="20"/>
              </w:rPr>
              <w:t>programs</w:t>
            </w:r>
            <w:r>
              <w:rPr>
                <w:color w:val="252223"/>
                <w:spacing w:val="-11"/>
                <w:sz w:val="20"/>
              </w:rPr>
              <w:t xml:space="preserve"> </w:t>
            </w:r>
            <w:r>
              <w:rPr>
                <w:color w:val="252223"/>
                <w:spacing w:val="-2"/>
                <w:sz w:val="20"/>
              </w:rPr>
              <w:t>conducted</w:t>
            </w:r>
            <w:r>
              <w:rPr>
                <w:color w:val="252223"/>
                <w:spacing w:val="-11"/>
                <w:sz w:val="20"/>
              </w:rPr>
              <w:t xml:space="preserve"> </w:t>
            </w:r>
            <w:r>
              <w:rPr>
                <w:color w:val="252223"/>
                <w:spacing w:val="-2"/>
                <w:sz w:val="20"/>
              </w:rPr>
              <w:t>in</w:t>
            </w:r>
            <w:r>
              <w:rPr>
                <w:color w:val="252223"/>
                <w:spacing w:val="-11"/>
                <w:sz w:val="20"/>
              </w:rPr>
              <w:t xml:space="preserve"> </w:t>
            </w:r>
            <w:r>
              <w:rPr>
                <w:color w:val="252223"/>
                <w:spacing w:val="-2"/>
                <w:sz w:val="20"/>
              </w:rPr>
              <w:t>various</w:t>
            </w:r>
            <w:r>
              <w:rPr>
                <w:color w:val="252223"/>
                <w:spacing w:val="-11"/>
                <w:sz w:val="20"/>
              </w:rPr>
              <w:t xml:space="preserve"> </w:t>
            </w:r>
            <w:r>
              <w:rPr>
                <w:color w:val="252223"/>
                <w:spacing w:val="-2"/>
                <w:sz w:val="20"/>
              </w:rPr>
              <w:t>settings, including</w:t>
            </w:r>
            <w:r>
              <w:rPr>
                <w:color w:val="252223"/>
                <w:spacing w:val="-14"/>
                <w:sz w:val="20"/>
              </w:rPr>
              <w:t xml:space="preserve"> </w:t>
            </w:r>
            <w:r>
              <w:rPr>
                <w:color w:val="252223"/>
                <w:spacing w:val="-2"/>
                <w:sz w:val="20"/>
              </w:rPr>
              <w:t>schools,</w:t>
            </w:r>
            <w:r>
              <w:rPr>
                <w:color w:val="252223"/>
                <w:spacing w:val="-14"/>
                <w:sz w:val="20"/>
              </w:rPr>
              <w:t xml:space="preserve"> </w:t>
            </w:r>
            <w:r>
              <w:rPr>
                <w:color w:val="252223"/>
                <w:spacing w:val="-2"/>
                <w:sz w:val="20"/>
              </w:rPr>
              <w:t>which</w:t>
            </w:r>
            <w:r>
              <w:rPr>
                <w:color w:val="252223"/>
                <w:spacing w:val="-13"/>
                <w:sz w:val="20"/>
              </w:rPr>
              <w:t xml:space="preserve"> </w:t>
            </w:r>
            <w:r>
              <w:rPr>
                <w:color w:val="252223"/>
                <w:spacing w:val="-2"/>
                <w:sz w:val="20"/>
              </w:rPr>
              <w:t>were</w:t>
            </w:r>
            <w:r>
              <w:rPr>
                <w:color w:val="252223"/>
                <w:spacing w:val="-14"/>
                <w:sz w:val="20"/>
              </w:rPr>
              <w:t xml:space="preserve"> </w:t>
            </w:r>
            <w:r>
              <w:rPr>
                <w:color w:val="252223"/>
                <w:spacing w:val="-2"/>
                <w:sz w:val="20"/>
              </w:rPr>
              <w:t xml:space="preserve">previously </w:t>
            </w:r>
            <w:r>
              <w:rPr>
                <w:color w:val="252223"/>
                <w:sz w:val="20"/>
              </w:rPr>
              <w:t>addressed in separate objectives.</w:t>
            </w:r>
          </w:p>
        </w:tc>
      </w:tr>
      <w:tr w:rsidR="00C83B3C" w14:paraId="68E036D5" w14:textId="77777777">
        <w:trPr>
          <w:trHeight w:val="1324"/>
        </w:trPr>
        <w:tc>
          <w:tcPr>
            <w:tcW w:w="990" w:type="dxa"/>
            <w:tcBorders>
              <w:top w:val="single" w:sz="4" w:space="0" w:color="808992"/>
              <w:left w:val="single" w:sz="4" w:space="0" w:color="808992"/>
              <w:bottom w:val="single" w:sz="4" w:space="0" w:color="808992"/>
              <w:right w:val="single" w:sz="4" w:space="0" w:color="808992"/>
            </w:tcBorders>
          </w:tcPr>
          <w:p w14:paraId="156DD1E4" w14:textId="77777777" w:rsidR="00C83B3C" w:rsidRDefault="00102383">
            <w:pPr>
              <w:pStyle w:val="TableParagraph"/>
              <w:ind w:left="90"/>
              <w:rPr>
                <w:sz w:val="20"/>
              </w:rPr>
            </w:pPr>
            <w:r>
              <w:rPr>
                <w:color w:val="252223"/>
                <w:spacing w:val="-5"/>
                <w:w w:val="110"/>
                <w:sz w:val="20"/>
              </w:rPr>
              <w:t>4.3</w:t>
            </w:r>
          </w:p>
        </w:tc>
        <w:tc>
          <w:tcPr>
            <w:tcW w:w="3690" w:type="dxa"/>
            <w:tcBorders>
              <w:top w:val="single" w:sz="4" w:space="0" w:color="808992"/>
              <w:left w:val="single" w:sz="4" w:space="0" w:color="808992"/>
              <w:bottom w:val="single" w:sz="4" w:space="0" w:color="808992"/>
              <w:right w:val="single" w:sz="4" w:space="0" w:color="808992"/>
            </w:tcBorders>
          </w:tcPr>
          <w:p w14:paraId="3119E3F5" w14:textId="77777777" w:rsidR="00C83B3C" w:rsidRDefault="00102383">
            <w:pPr>
              <w:pStyle w:val="TableParagraph"/>
              <w:spacing w:before="39" w:line="228" w:lineRule="auto"/>
              <w:ind w:left="90"/>
              <w:rPr>
                <w:sz w:val="20"/>
              </w:rPr>
            </w:pPr>
            <w:r>
              <w:rPr>
                <w:color w:val="252223"/>
                <w:sz w:val="20"/>
              </w:rPr>
              <w:t>By 2005, increase the proportion of colleges</w:t>
            </w:r>
            <w:r>
              <w:rPr>
                <w:color w:val="252223"/>
                <w:spacing w:val="-6"/>
                <w:sz w:val="20"/>
              </w:rPr>
              <w:t xml:space="preserve"> </w:t>
            </w:r>
            <w:r>
              <w:rPr>
                <w:color w:val="252223"/>
                <w:sz w:val="20"/>
              </w:rPr>
              <w:t>and</w:t>
            </w:r>
            <w:r>
              <w:rPr>
                <w:color w:val="252223"/>
                <w:spacing w:val="-6"/>
                <w:sz w:val="20"/>
              </w:rPr>
              <w:t xml:space="preserve"> </w:t>
            </w:r>
            <w:r>
              <w:rPr>
                <w:color w:val="252223"/>
                <w:sz w:val="20"/>
              </w:rPr>
              <w:t>universities</w:t>
            </w:r>
            <w:r>
              <w:rPr>
                <w:color w:val="252223"/>
                <w:spacing w:val="-6"/>
                <w:sz w:val="20"/>
              </w:rPr>
              <w:t xml:space="preserve"> </w:t>
            </w:r>
            <w:r>
              <w:rPr>
                <w:color w:val="252223"/>
                <w:sz w:val="20"/>
              </w:rPr>
              <w:t>with</w:t>
            </w:r>
            <w:r>
              <w:rPr>
                <w:color w:val="252223"/>
                <w:spacing w:val="-6"/>
                <w:sz w:val="20"/>
              </w:rPr>
              <w:t xml:space="preserve"> </w:t>
            </w:r>
            <w:r>
              <w:rPr>
                <w:color w:val="252223"/>
                <w:sz w:val="20"/>
              </w:rPr>
              <w:t xml:space="preserve">evidence- based programs designed to address </w:t>
            </w:r>
            <w:r>
              <w:rPr>
                <w:color w:val="252223"/>
                <w:spacing w:val="-2"/>
                <w:sz w:val="20"/>
              </w:rPr>
              <w:t>serious</w:t>
            </w:r>
            <w:r>
              <w:rPr>
                <w:color w:val="252223"/>
                <w:spacing w:val="-10"/>
                <w:sz w:val="20"/>
              </w:rPr>
              <w:t xml:space="preserve"> </w:t>
            </w:r>
            <w:r>
              <w:rPr>
                <w:color w:val="252223"/>
                <w:spacing w:val="-2"/>
                <w:sz w:val="20"/>
              </w:rPr>
              <w:t>young</w:t>
            </w:r>
            <w:r>
              <w:rPr>
                <w:color w:val="252223"/>
                <w:spacing w:val="-10"/>
                <w:sz w:val="20"/>
              </w:rPr>
              <w:t xml:space="preserve"> </w:t>
            </w:r>
            <w:r>
              <w:rPr>
                <w:color w:val="252223"/>
                <w:spacing w:val="-2"/>
                <w:sz w:val="20"/>
              </w:rPr>
              <w:t>adult</w:t>
            </w:r>
            <w:r>
              <w:rPr>
                <w:color w:val="252223"/>
                <w:spacing w:val="-10"/>
                <w:sz w:val="20"/>
              </w:rPr>
              <w:t xml:space="preserve"> </w:t>
            </w:r>
            <w:r>
              <w:rPr>
                <w:color w:val="252223"/>
                <w:spacing w:val="-2"/>
                <w:sz w:val="20"/>
              </w:rPr>
              <w:t>distress</w:t>
            </w:r>
            <w:r>
              <w:rPr>
                <w:color w:val="252223"/>
                <w:spacing w:val="-10"/>
                <w:sz w:val="20"/>
              </w:rPr>
              <w:t xml:space="preserve"> </w:t>
            </w:r>
            <w:r>
              <w:rPr>
                <w:color w:val="252223"/>
                <w:spacing w:val="-2"/>
                <w:sz w:val="20"/>
              </w:rPr>
              <w:t>and</w:t>
            </w:r>
            <w:r>
              <w:rPr>
                <w:color w:val="252223"/>
                <w:spacing w:val="-10"/>
                <w:sz w:val="20"/>
              </w:rPr>
              <w:t xml:space="preserve"> </w:t>
            </w:r>
            <w:r>
              <w:rPr>
                <w:color w:val="252223"/>
                <w:spacing w:val="-2"/>
                <w:sz w:val="20"/>
              </w:rPr>
              <w:t>prevent suicide.</w:t>
            </w:r>
          </w:p>
        </w:tc>
        <w:tc>
          <w:tcPr>
            <w:tcW w:w="990" w:type="dxa"/>
            <w:tcBorders>
              <w:top w:val="single" w:sz="4" w:space="0" w:color="808992"/>
              <w:left w:val="single" w:sz="4" w:space="0" w:color="808992"/>
              <w:bottom w:val="single" w:sz="4" w:space="0" w:color="808992"/>
              <w:right w:val="single" w:sz="4" w:space="0" w:color="808992"/>
            </w:tcBorders>
          </w:tcPr>
          <w:p w14:paraId="494AF676" w14:textId="77777777" w:rsidR="00C83B3C" w:rsidRDefault="00102383">
            <w:pPr>
              <w:pStyle w:val="TableParagraph"/>
              <w:ind w:left="90"/>
              <w:rPr>
                <w:sz w:val="20"/>
              </w:rPr>
            </w:pPr>
            <w:r>
              <w:rPr>
                <w:color w:val="252223"/>
                <w:spacing w:val="-5"/>
                <w:w w:val="110"/>
                <w:sz w:val="20"/>
              </w:rPr>
              <w:t>5.2</w:t>
            </w:r>
          </w:p>
        </w:tc>
        <w:tc>
          <w:tcPr>
            <w:tcW w:w="3690" w:type="dxa"/>
            <w:tcBorders>
              <w:top w:val="single" w:sz="4" w:space="0" w:color="808992"/>
              <w:left w:val="single" w:sz="4" w:space="0" w:color="808992"/>
              <w:bottom w:val="single" w:sz="4" w:space="0" w:color="808992"/>
              <w:right w:val="single" w:sz="4" w:space="0" w:color="808992"/>
            </w:tcBorders>
          </w:tcPr>
          <w:p w14:paraId="5BDDD925" w14:textId="77777777" w:rsidR="00C83B3C" w:rsidRDefault="00102383">
            <w:pPr>
              <w:pStyle w:val="TableParagraph"/>
              <w:ind w:left="90"/>
              <w:rPr>
                <w:sz w:val="20"/>
              </w:rPr>
            </w:pPr>
            <w:r>
              <w:rPr>
                <w:color w:val="252223"/>
                <w:w w:val="95"/>
                <w:sz w:val="20"/>
              </w:rPr>
              <w:t>(see</w:t>
            </w:r>
            <w:r>
              <w:rPr>
                <w:color w:val="252223"/>
                <w:spacing w:val="-3"/>
                <w:w w:val="95"/>
                <w:sz w:val="20"/>
              </w:rPr>
              <w:t xml:space="preserve"> </w:t>
            </w:r>
            <w:r>
              <w:rPr>
                <w:color w:val="252223"/>
                <w:spacing w:val="-2"/>
                <w:w w:val="95"/>
                <w:sz w:val="20"/>
              </w:rPr>
              <w:t>above)</w:t>
            </w:r>
          </w:p>
        </w:tc>
      </w:tr>
      <w:tr w:rsidR="00C83B3C" w14:paraId="70952DDA" w14:textId="77777777">
        <w:trPr>
          <w:trHeight w:val="1094"/>
        </w:trPr>
        <w:tc>
          <w:tcPr>
            <w:tcW w:w="990" w:type="dxa"/>
            <w:tcBorders>
              <w:top w:val="single" w:sz="4" w:space="0" w:color="808992"/>
              <w:left w:val="single" w:sz="4" w:space="0" w:color="808992"/>
              <w:bottom w:val="single" w:sz="4" w:space="0" w:color="808992"/>
              <w:right w:val="single" w:sz="4" w:space="0" w:color="808992"/>
            </w:tcBorders>
          </w:tcPr>
          <w:p w14:paraId="7CA473C6" w14:textId="77777777" w:rsidR="00C83B3C" w:rsidRDefault="00102383">
            <w:pPr>
              <w:pStyle w:val="TableParagraph"/>
              <w:ind w:left="90"/>
              <w:rPr>
                <w:sz w:val="20"/>
              </w:rPr>
            </w:pPr>
            <w:r>
              <w:rPr>
                <w:color w:val="252223"/>
                <w:spacing w:val="-5"/>
                <w:w w:val="110"/>
                <w:sz w:val="20"/>
              </w:rPr>
              <w:t>4.4</w:t>
            </w:r>
          </w:p>
        </w:tc>
        <w:tc>
          <w:tcPr>
            <w:tcW w:w="3690" w:type="dxa"/>
            <w:tcBorders>
              <w:top w:val="single" w:sz="4" w:space="0" w:color="808992"/>
              <w:left w:val="single" w:sz="4" w:space="0" w:color="808992"/>
              <w:bottom w:val="single" w:sz="4" w:space="0" w:color="808992"/>
              <w:right w:val="single" w:sz="4" w:space="0" w:color="808992"/>
            </w:tcBorders>
          </w:tcPr>
          <w:p w14:paraId="4BFA706F" w14:textId="77777777" w:rsidR="00C83B3C" w:rsidRDefault="00102383">
            <w:pPr>
              <w:pStyle w:val="TableParagraph"/>
              <w:spacing w:before="39" w:line="228" w:lineRule="auto"/>
              <w:ind w:left="90" w:right="84"/>
              <w:rPr>
                <w:sz w:val="20"/>
              </w:rPr>
            </w:pPr>
            <w:r>
              <w:rPr>
                <w:color w:val="252223"/>
                <w:sz w:val="20"/>
              </w:rPr>
              <w:t>By 2005, increase the proportion of employers</w:t>
            </w:r>
            <w:r>
              <w:rPr>
                <w:color w:val="252223"/>
                <w:spacing w:val="-15"/>
                <w:sz w:val="20"/>
              </w:rPr>
              <w:t xml:space="preserve"> </w:t>
            </w:r>
            <w:r>
              <w:rPr>
                <w:color w:val="252223"/>
                <w:sz w:val="20"/>
              </w:rPr>
              <w:t>that</w:t>
            </w:r>
            <w:r>
              <w:rPr>
                <w:color w:val="252223"/>
                <w:spacing w:val="-15"/>
                <w:sz w:val="20"/>
              </w:rPr>
              <w:t xml:space="preserve"> </w:t>
            </w:r>
            <w:r>
              <w:rPr>
                <w:color w:val="252223"/>
                <w:sz w:val="20"/>
              </w:rPr>
              <w:t>ensure</w:t>
            </w:r>
            <w:r>
              <w:rPr>
                <w:color w:val="252223"/>
                <w:spacing w:val="-15"/>
                <w:sz w:val="20"/>
              </w:rPr>
              <w:t xml:space="preserve"> </w:t>
            </w:r>
            <w:r>
              <w:rPr>
                <w:color w:val="252223"/>
                <w:sz w:val="20"/>
              </w:rPr>
              <w:t>the</w:t>
            </w:r>
            <w:r>
              <w:rPr>
                <w:color w:val="252223"/>
                <w:spacing w:val="-15"/>
                <w:sz w:val="20"/>
              </w:rPr>
              <w:t xml:space="preserve"> </w:t>
            </w:r>
            <w:r>
              <w:rPr>
                <w:color w:val="252223"/>
                <w:sz w:val="20"/>
              </w:rPr>
              <w:t>availability</w:t>
            </w:r>
            <w:r>
              <w:rPr>
                <w:color w:val="252223"/>
                <w:spacing w:val="-15"/>
                <w:sz w:val="20"/>
              </w:rPr>
              <w:t xml:space="preserve"> </w:t>
            </w:r>
            <w:r>
              <w:rPr>
                <w:color w:val="252223"/>
                <w:sz w:val="20"/>
              </w:rPr>
              <w:t xml:space="preserve">of </w:t>
            </w:r>
            <w:r>
              <w:rPr>
                <w:color w:val="252223"/>
                <w:w w:val="95"/>
                <w:sz w:val="20"/>
              </w:rPr>
              <w:t xml:space="preserve">evidence-based prevention strategies for </w:t>
            </w:r>
            <w:r>
              <w:rPr>
                <w:color w:val="252223"/>
                <w:spacing w:val="-2"/>
                <w:sz w:val="20"/>
              </w:rPr>
              <w:t>suicide.</w:t>
            </w:r>
          </w:p>
        </w:tc>
        <w:tc>
          <w:tcPr>
            <w:tcW w:w="990" w:type="dxa"/>
            <w:tcBorders>
              <w:top w:val="single" w:sz="4" w:space="0" w:color="808992"/>
              <w:left w:val="single" w:sz="4" w:space="0" w:color="808992"/>
              <w:bottom w:val="single" w:sz="4" w:space="0" w:color="808992"/>
              <w:right w:val="single" w:sz="4" w:space="0" w:color="808992"/>
            </w:tcBorders>
          </w:tcPr>
          <w:p w14:paraId="61B835C1" w14:textId="77777777" w:rsidR="00C83B3C" w:rsidRDefault="00102383">
            <w:pPr>
              <w:pStyle w:val="TableParagraph"/>
              <w:ind w:left="90"/>
              <w:rPr>
                <w:sz w:val="20"/>
              </w:rPr>
            </w:pPr>
            <w:r>
              <w:rPr>
                <w:color w:val="252223"/>
                <w:spacing w:val="-5"/>
                <w:w w:val="110"/>
                <w:sz w:val="20"/>
              </w:rPr>
              <w:t>5.2</w:t>
            </w:r>
          </w:p>
        </w:tc>
        <w:tc>
          <w:tcPr>
            <w:tcW w:w="3690" w:type="dxa"/>
            <w:tcBorders>
              <w:top w:val="single" w:sz="4" w:space="0" w:color="808992"/>
              <w:left w:val="single" w:sz="4" w:space="0" w:color="808992"/>
              <w:bottom w:val="single" w:sz="4" w:space="0" w:color="808992"/>
              <w:right w:val="single" w:sz="4" w:space="0" w:color="808992"/>
            </w:tcBorders>
          </w:tcPr>
          <w:p w14:paraId="72F30860" w14:textId="77777777" w:rsidR="00C83B3C" w:rsidRDefault="00102383">
            <w:pPr>
              <w:pStyle w:val="TableParagraph"/>
              <w:ind w:left="90"/>
              <w:rPr>
                <w:sz w:val="20"/>
              </w:rPr>
            </w:pPr>
            <w:r>
              <w:rPr>
                <w:color w:val="252223"/>
                <w:w w:val="95"/>
                <w:sz w:val="20"/>
              </w:rPr>
              <w:t>(see</w:t>
            </w:r>
            <w:r>
              <w:rPr>
                <w:color w:val="252223"/>
                <w:spacing w:val="-3"/>
                <w:w w:val="95"/>
                <w:sz w:val="20"/>
              </w:rPr>
              <w:t xml:space="preserve"> </w:t>
            </w:r>
            <w:r>
              <w:rPr>
                <w:color w:val="252223"/>
                <w:spacing w:val="-2"/>
                <w:w w:val="95"/>
                <w:sz w:val="20"/>
              </w:rPr>
              <w:t>above)</w:t>
            </w:r>
          </w:p>
        </w:tc>
      </w:tr>
      <w:tr w:rsidR="00C83B3C" w14:paraId="14706095" w14:textId="77777777">
        <w:trPr>
          <w:trHeight w:val="1324"/>
        </w:trPr>
        <w:tc>
          <w:tcPr>
            <w:tcW w:w="990" w:type="dxa"/>
            <w:tcBorders>
              <w:top w:val="single" w:sz="4" w:space="0" w:color="808992"/>
              <w:left w:val="single" w:sz="4" w:space="0" w:color="808992"/>
              <w:bottom w:val="single" w:sz="4" w:space="0" w:color="808992"/>
              <w:right w:val="single" w:sz="4" w:space="0" w:color="808992"/>
            </w:tcBorders>
          </w:tcPr>
          <w:p w14:paraId="260D0274" w14:textId="77777777" w:rsidR="00C83B3C" w:rsidRDefault="00102383">
            <w:pPr>
              <w:pStyle w:val="TableParagraph"/>
              <w:ind w:left="90"/>
              <w:rPr>
                <w:sz w:val="20"/>
              </w:rPr>
            </w:pPr>
            <w:r>
              <w:rPr>
                <w:color w:val="252223"/>
                <w:spacing w:val="-5"/>
                <w:w w:val="110"/>
                <w:sz w:val="20"/>
              </w:rPr>
              <w:t>4.5</w:t>
            </w:r>
          </w:p>
        </w:tc>
        <w:tc>
          <w:tcPr>
            <w:tcW w:w="3690" w:type="dxa"/>
            <w:tcBorders>
              <w:top w:val="single" w:sz="4" w:space="0" w:color="808992"/>
              <w:left w:val="single" w:sz="4" w:space="0" w:color="808992"/>
              <w:bottom w:val="single" w:sz="4" w:space="0" w:color="808992"/>
              <w:right w:val="single" w:sz="4" w:space="0" w:color="808992"/>
            </w:tcBorders>
          </w:tcPr>
          <w:p w14:paraId="5C23D22A" w14:textId="77777777" w:rsidR="00C83B3C" w:rsidRDefault="00102383">
            <w:pPr>
              <w:pStyle w:val="TableParagraph"/>
              <w:spacing w:before="39" w:line="228" w:lineRule="auto"/>
              <w:ind w:left="90" w:right="184"/>
              <w:rPr>
                <w:sz w:val="20"/>
              </w:rPr>
            </w:pPr>
            <w:r>
              <w:rPr>
                <w:color w:val="252223"/>
                <w:sz w:val="20"/>
              </w:rPr>
              <w:t>By 2005, increase the proportion of correctional institutions, jails, and detention</w:t>
            </w:r>
            <w:r>
              <w:rPr>
                <w:color w:val="252223"/>
                <w:spacing w:val="-16"/>
                <w:sz w:val="20"/>
              </w:rPr>
              <w:t xml:space="preserve"> </w:t>
            </w:r>
            <w:r>
              <w:rPr>
                <w:color w:val="252223"/>
                <w:sz w:val="20"/>
              </w:rPr>
              <w:t>centers</w:t>
            </w:r>
            <w:r>
              <w:rPr>
                <w:color w:val="252223"/>
                <w:spacing w:val="-16"/>
                <w:sz w:val="20"/>
              </w:rPr>
              <w:t xml:space="preserve"> </w:t>
            </w:r>
            <w:r>
              <w:rPr>
                <w:color w:val="252223"/>
                <w:sz w:val="20"/>
              </w:rPr>
              <w:t>housing</w:t>
            </w:r>
            <w:r>
              <w:rPr>
                <w:color w:val="252223"/>
                <w:spacing w:val="-15"/>
                <w:sz w:val="20"/>
              </w:rPr>
              <w:t xml:space="preserve"> </w:t>
            </w:r>
            <w:r>
              <w:rPr>
                <w:color w:val="252223"/>
                <w:sz w:val="20"/>
              </w:rPr>
              <w:t>either</w:t>
            </w:r>
            <w:r>
              <w:rPr>
                <w:color w:val="252223"/>
                <w:spacing w:val="-16"/>
                <w:sz w:val="20"/>
              </w:rPr>
              <w:t xml:space="preserve"> </w:t>
            </w:r>
            <w:r>
              <w:rPr>
                <w:color w:val="252223"/>
                <w:sz w:val="20"/>
              </w:rPr>
              <w:t>adult or juvenile offenders with evidence- based suicide prevention programs.</w:t>
            </w:r>
          </w:p>
        </w:tc>
        <w:tc>
          <w:tcPr>
            <w:tcW w:w="990" w:type="dxa"/>
            <w:tcBorders>
              <w:top w:val="single" w:sz="4" w:space="0" w:color="808992"/>
              <w:left w:val="single" w:sz="4" w:space="0" w:color="808992"/>
              <w:bottom w:val="single" w:sz="4" w:space="0" w:color="808992"/>
              <w:right w:val="single" w:sz="4" w:space="0" w:color="808992"/>
            </w:tcBorders>
          </w:tcPr>
          <w:p w14:paraId="65426DAC" w14:textId="77777777" w:rsidR="00C83B3C" w:rsidRDefault="00102383">
            <w:pPr>
              <w:pStyle w:val="TableParagraph"/>
              <w:ind w:left="90"/>
              <w:rPr>
                <w:sz w:val="20"/>
              </w:rPr>
            </w:pPr>
            <w:r>
              <w:rPr>
                <w:color w:val="252223"/>
                <w:spacing w:val="-5"/>
                <w:w w:val="110"/>
                <w:sz w:val="20"/>
              </w:rPr>
              <w:t>5.2</w:t>
            </w:r>
          </w:p>
        </w:tc>
        <w:tc>
          <w:tcPr>
            <w:tcW w:w="3690" w:type="dxa"/>
            <w:tcBorders>
              <w:top w:val="single" w:sz="4" w:space="0" w:color="808992"/>
              <w:left w:val="single" w:sz="4" w:space="0" w:color="808992"/>
              <w:bottom w:val="single" w:sz="4" w:space="0" w:color="808992"/>
              <w:right w:val="single" w:sz="4" w:space="0" w:color="808992"/>
            </w:tcBorders>
          </w:tcPr>
          <w:p w14:paraId="40764636" w14:textId="77777777" w:rsidR="00C83B3C" w:rsidRDefault="00102383">
            <w:pPr>
              <w:pStyle w:val="TableParagraph"/>
              <w:ind w:left="90"/>
              <w:rPr>
                <w:sz w:val="20"/>
              </w:rPr>
            </w:pPr>
            <w:r>
              <w:rPr>
                <w:color w:val="252223"/>
                <w:w w:val="95"/>
                <w:sz w:val="20"/>
              </w:rPr>
              <w:t>(see</w:t>
            </w:r>
            <w:r>
              <w:rPr>
                <w:color w:val="252223"/>
                <w:spacing w:val="-3"/>
                <w:w w:val="95"/>
                <w:sz w:val="20"/>
              </w:rPr>
              <w:t xml:space="preserve"> </w:t>
            </w:r>
            <w:r>
              <w:rPr>
                <w:color w:val="252223"/>
                <w:spacing w:val="-2"/>
                <w:w w:val="95"/>
                <w:sz w:val="20"/>
              </w:rPr>
              <w:t>above)</w:t>
            </w:r>
          </w:p>
        </w:tc>
      </w:tr>
      <w:tr w:rsidR="00C83B3C" w14:paraId="025BACFE" w14:textId="77777777">
        <w:trPr>
          <w:trHeight w:val="1554"/>
        </w:trPr>
        <w:tc>
          <w:tcPr>
            <w:tcW w:w="990" w:type="dxa"/>
            <w:tcBorders>
              <w:top w:val="single" w:sz="4" w:space="0" w:color="808992"/>
              <w:left w:val="single" w:sz="4" w:space="0" w:color="808992"/>
              <w:bottom w:val="single" w:sz="4" w:space="0" w:color="808992"/>
              <w:right w:val="single" w:sz="4" w:space="0" w:color="808992"/>
            </w:tcBorders>
          </w:tcPr>
          <w:p w14:paraId="3635FB3D" w14:textId="77777777" w:rsidR="00C83B3C" w:rsidRDefault="00102383">
            <w:pPr>
              <w:pStyle w:val="TableParagraph"/>
              <w:ind w:left="90"/>
              <w:rPr>
                <w:sz w:val="20"/>
              </w:rPr>
            </w:pPr>
            <w:r>
              <w:rPr>
                <w:color w:val="252223"/>
                <w:spacing w:val="-5"/>
                <w:w w:val="110"/>
                <w:sz w:val="20"/>
              </w:rPr>
              <w:t>4.6</w:t>
            </w:r>
          </w:p>
        </w:tc>
        <w:tc>
          <w:tcPr>
            <w:tcW w:w="3690" w:type="dxa"/>
            <w:tcBorders>
              <w:top w:val="single" w:sz="4" w:space="0" w:color="808992"/>
              <w:left w:val="single" w:sz="4" w:space="0" w:color="808992"/>
              <w:bottom w:val="single" w:sz="4" w:space="0" w:color="808992"/>
              <w:right w:val="single" w:sz="4" w:space="0" w:color="808992"/>
            </w:tcBorders>
          </w:tcPr>
          <w:p w14:paraId="4FF41519" w14:textId="77777777" w:rsidR="00C83B3C" w:rsidRDefault="00102383">
            <w:pPr>
              <w:pStyle w:val="TableParagraph"/>
              <w:spacing w:before="39" w:line="228" w:lineRule="auto"/>
              <w:ind w:left="90" w:right="587"/>
              <w:rPr>
                <w:sz w:val="20"/>
              </w:rPr>
            </w:pPr>
            <w:r>
              <w:rPr>
                <w:color w:val="252223"/>
                <w:sz w:val="20"/>
              </w:rPr>
              <w:t>By 2005, increase the proportion of</w:t>
            </w:r>
            <w:r>
              <w:rPr>
                <w:color w:val="252223"/>
                <w:spacing w:val="-3"/>
                <w:sz w:val="20"/>
              </w:rPr>
              <w:t xml:space="preserve"> </w:t>
            </w:r>
            <w:r>
              <w:rPr>
                <w:color w:val="252223"/>
                <w:sz w:val="20"/>
              </w:rPr>
              <w:t>state</w:t>
            </w:r>
            <w:r>
              <w:rPr>
                <w:color w:val="252223"/>
                <w:spacing w:val="-3"/>
                <w:sz w:val="20"/>
              </w:rPr>
              <w:t xml:space="preserve"> </w:t>
            </w:r>
            <w:r>
              <w:rPr>
                <w:color w:val="252223"/>
                <w:sz w:val="20"/>
              </w:rPr>
              <w:t>aging</w:t>
            </w:r>
            <w:r>
              <w:rPr>
                <w:color w:val="252223"/>
                <w:spacing w:val="-3"/>
                <w:sz w:val="20"/>
              </w:rPr>
              <w:t xml:space="preserve"> </w:t>
            </w:r>
            <w:r>
              <w:rPr>
                <w:color w:val="252223"/>
                <w:sz w:val="20"/>
              </w:rPr>
              <w:t>networks</w:t>
            </w:r>
            <w:r>
              <w:rPr>
                <w:color w:val="252223"/>
                <w:spacing w:val="-3"/>
                <w:sz w:val="20"/>
              </w:rPr>
              <w:t xml:space="preserve"> </w:t>
            </w:r>
            <w:r>
              <w:rPr>
                <w:color w:val="252223"/>
                <w:sz w:val="20"/>
              </w:rPr>
              <w:t>that</w:t>
            </w:r>
            <w:r>
              <w:rPr>
                <w:color w:val="252223"/>
                <w:spacing w:val="-3"/>
                <w:sz w:val="20"/>
              </w:rPr>
              <w:t xml:space="preserve"> </w:t>
            </w:r>
            <w:r>
              <w:rPr>
                <w:color w:val="252223"/>
                <w:sz w:val="20"/>
              </w:rPr>
              <w:t xml:space="preserve">have </w:t>
            </w:r>
            <w:r>
              <w:rPr>
                <w:color w:val="252223"/>
                <w:spacing w:val="-2"/>
                <w:sz w:val="20"/>
              </w:rPr>
              <w:t>evidence-based</w:t>
            </w:r>
            <w:r>
              <w:rPr>
                <w:color w:val="252223"/>
                <w:spacing w:val="-4"/>
                <w:sz w:val="20"/>
              </w:rPr>
              <w:t xml:space="preserve"> </w:t>
            </w:r>
            <w:r>
              <w:rPr>
                <w:color w:val="252223"/>
                <w:spacing w:val="-2"/>
                <w:sz w:val="20"/>
              </w:rPr>
              <w:t>suicide</w:t>
            </w:r>
            <w:r>
              <w:rPr>
                <w:color w:val="252223"/>
                <w:spacing w:val="-4"/>
                <w:sz w:val="20"/>
              </w:rPr>
              <w:t xml:space="preserve"> </w:t>
            </w:r>
            <w:r>
              <w:rPr>
                <w:color w:val="252223"/>
                <w:spacing w:val="-2"/>
                <w:sz w:val="20"/>
              </w:rPr>
              <w:t>prevention</w:t>
            </w:r>
          </w:p>
          <w:p w14:paraId="61DA33ED" w14:textId="77777777" w:rsidR="00C83B3C" w:rsidRDefault="00102383">
            <w:pPr>
              <w:pStyle w:val="TableParagraph"/>
              <w:spacing w:before="2" w:line="228" w:lineRule="auto"/>
              <w:ind w:left="90" w:right="94"/>
              <w:rPr>
                <w:sz w:val="20"/>
              </w:rPr>
            </w:pPr>
            <w:r>
              <w:rPr>
                <w:color w:val="252223"/>
                <w:spacing w:val="-2"/>
                <w:sz w:val="20"/>
              </w:rPr>
              <w:t>programs</w:t>
            </w:r>
            <w:r>
              <w:rPr>
                <w:color w:val="252223"/>
                <w:spacing w:val="-10"/>
                <w:sz w:val="20"/>
              </w:rPr>
              <w:t xml:space="preserve"> </w:t>
            </w:r>
            <w:r>
              <w:rPr>
                <w:color w:val="252223"/>
                <w:spacing w:val="-2"/>
                <w:sz w:val="20"/>
              </w:rPr>
              <w:t>designed</w:t>
            </w:r>
            <w:r>
              <w:rPr>
                <w:color w:val="252223"/>
                <w:spacing w:val="-10"/>
                <w:sz w:val="20"/>
              </w:rPr>
              <w:t xml:space="preserve"> </w:t>
            </w:r>
            <w:r>
              <w:rPr>
                <w:color w:val="252223"/>
                <w:spacing w:val="-2"/>
                <w:sz w:val="20"/>
              </w:rPr>
              <w:t>to</w:t>
            </w:r>
            <w:r>
              <w:rPr>
                <w:color w:val="252223"/>
                <w:spacing w:val="-10"/>
                <w:sz w:val="20"/>
              </w:rPr>
              <w:t xml:space="preserve"> </w:t>
            </w:r>
            <w:r>
              <w:rPr>
                <w:color w:val="252223"/>
                <w:spacing w:val="-2"/>
                <w:sz w:val="20"/>
              </w:rPr>
              <w:t>identify</w:t>
            </w:r>
            <w:r>
              <w:rPr>
                <w:color w:val="252223"/>
                <w:spacing w:val="-10"/>
                <w:sz w:val="20"/>
              </w:rPr>
              <w:t xml:space="preserve"> </w:t>
            </w:r>
            <w:r>
              <w:rPr>
                <w:color w:val="252223"/>
                <w:spacing w:val="-2"/>
                <w:sz w:val="20"/>
              </w:rPr>
              <w:t>and</w:t>
            </w:r>
            <w:r>
              <w:rPr>
                <w:color w:val="252223"/>
                <w:spacing w:val="-10"/>
                <w:sz w:val="20"/>
              </w:rPr>
              <w:t xml:space="preserve"> </w:t>
            </w:r>
            <w:r>
              <w:rPr>
                <w:color w:val="252223"/>
                <w:spacing w:val="-2"/>
                <w:sz w:val="20"/>
              </w:rPr>
              <w:t xml:space="preserve">refer </w:t>
            </w:r>
            <w:r>
              <w:rPr>
                <w:color w:val="252223"/>
                <w:sz w:val="20"/>
              </w:rPr>
              <w:t>for treatment of elderly people at risk for suicidal behavior.</w:t>
            </w:r>
          </w:p>
        </w:tc>
        <w:tc>
          <w:tcPr>
            <w:tcW w:w="990" w:type="dxa"/>
            <w:tcBorders>
              <w:top w:val="single" w:sz="4" w:space="0" w:color="808992"/>
              <w:left w:val="single" w:sz="4" w:space="0" w:color="808992"/>
              <w:bottom w:val="single" w:sz="4" w:space="0" w:color="808992"/>
              <w:right w:val="single" w:sz="4" w:space="0" w:color="808992"/>
            </w:tcBorders>
          </w:tcPr>
          <w:p w14:paraId="0B06EEC1" w14:textId="77777777" w:rsidR="00C83B3C" w:rsidRDefault="00102383">
            <w:pPr>
              <w:pStyle w:val="TableParagraph"/>
              <w:ind w:left="90"/>
              <w:rPr>
                <w:sz w:val="20"/>
              </w:rPr>
            </w:pPr>
            <w:r>
              <w:rPr>
                <w:color w:val="252223"/>
                <w:spacing w:val="-5"/>
                <w:w w:val="110"/>
                <w:sz w:val="20"/>
              </w:rPr>
              <w:t>5.2</w:t>
            </w:r>
          </w:p>
        </w:tc>
        <w:tc>
          <w:tcPr>
            <w:tcW w:w="3690" w:type="dxa"/>
            <w:tcBorders>
              <w:top w:val="single" w:sz="4" w:space="0" w:color="808992"/>
              <w:left w:val="single" w:sz="4" w:space="0" w:color="808992"/>
              <w:bottom w:val="single" w:sz="4" w:space="0" w:color="808992"/>
              <w:right w:val="single" w:sz="4" w:space="0" w:color="808992"/>
            </w:tcBorders>
          </w:tcPr>
          <w:p w14:paraId="24022BEB" w14:textId="77777777" w:rsidR="00C83B3C" w:rsidRDefault="00102383">
            <w:pPr>
              <w:pStyle w:val="TableParagraph"/>
              <w:ind w:left="90"/>
              <w:rPr>
                <w:sz w:val="20"/>
              </w:rPr>
            </w:pPr>
            <w:r>
              <w:rPr>
                <w:color w:val="252223"/>
                <w:w w:val="95"/>
                <w:sz w:val="20"/>
              </w:rPr>
              <w:t>(see</w:t>
            </w:r>
            <w:r>
              <w:rPr>
                <w:color w:val="252223"/>
                <w:spacing w:val="-3"/>
                <w:w w:val="95"/>
                <w:sz w:val="20"/>
              </w:rPr>
              <w:t xml:space="preserve"> </w:t>
            </w:r>
            <w:r>
              <w:rPr>
                <w:color w:val="252223"/>
                <w:spacing w:val="-2"/>
                <w:w w:val="95"/>
                <w:sz w:val="20"/>
              </w:rPr>
              <w:t>above)</w:t>
            </w:r>
          </w:p>
        </w:tc>
      </w:tr>
      <w:tr w:rsidR="00C83B3C" w14:paraId="719D7E73" w14:textId="77777777">
        <w:trPr>
          <w:trHeight w:val="1324"/>
        </w:trPr>
        <w:tc>
          <w:tcPr>
            <w:tcW w:w="990" w:type="dxa"/>
            <w:tcBorders>
              <w:top w:val="single" w:sz="4" w:space="0" w:color="808992"/>
              <w:left w:val="single" w:sz="4" w:space="0" w:color="808992"/>
              <w:bottom w:val="single" w:sz="4" w:space="0" w:color="808992"/>
              <w:right w:val="single" w:sz="4" w:space="0" w:color="808992"/>
            </w:tcBorders>
          </w:tcPr>
          <w:p w14:paraId="12083EDA" w14:textId="77777777" w:rsidR="00C83B3C" w:rsidRDefault="00102383">
            <w:pPr>
              <w:pStyle w:val="TableParagraph"/>
              <w:ind w:left="90"/>
              <w:rPr>
                <w:sz w:val="20"/>
              </w:rPr>
            </w:pPr>
            <w:r>
              <w:rPr>
                <w:color w:val="252223"/>
                <w:spacing w:val="-5"/>
                <w:w w:val="110"/>
                <w:sz w:val="20"/>
              </w:rPr>
              <w:t>4.7</w:t>
            </w:r>
          </w:p>
        </w:tc>
        <w:tc>
          <w:tcPr>
            <w:tcW w:w="3690" w:type="dxa"/>
            <w:tcBorders>
              <w:top w:val="single" w:sz="4" w:space="0" w:color="808992"/>
              <w:left w:val="single" w:sz="4" w:space="0" w:color="808992"/>
              <w:bottom w:val="single" w:sz="4" w:space="0" w:color="808992"/>
              <w:right w:val="single" w:sz="4" w:space="0" w:color="808992"/>
            </w:tcBorders>
          </w:tcPr>
          <w:p w14:paraId="615FFBF9" w14:textId="77777777" w:rsidR="00C83B3C" w:rsidRDefault="00102383">
            <w:pPr>
              <w:pStyle w:val="TableParagraph"/>
              <w:spacing w:before="39" w:line="228" w:lineRule="auto"/>
              <w:ind w:left="90" w:right="338"/>
              <w:rPr>
                <w:sz w:val="20"/>
              </w:rPr>
            </w:pPr>
            <w:r>
              <w:rPr>
                <w:color w:val="252223"/>
                <w:sz w:val="20"/>
              </w:rPr>
              <w:t xml:space="preserve">By 2005, increase the proportion of </w:t>
            </w:r>
            <w:r>
              <w:rPr>
                <w:color w:val="252223"/>
                <w:spacing w:val="-2"/>
                <w:sz w:val="20"/>
              </w:rPr>
              <w:t>family,</w:t>
            </w:r>
            <w:r>
              <w:rPr>
                <w:color w:val="252223"/>
                <w:spacing w:val="-8"/>
                <w:sz w:val="20"/>
              </w:rPr>
              <w:t xml:space="preserve"> </w:t>
            </w:r>
            <w:r>
              <w:rPr>
                <w:color w:val="252223"/>
                <w:spacing w:val="-2"/>
                <w:sz w:val="20"/>
              </w:rPr>
              <w:t>youth,</w:t>
            </w:r>
            <w:r>
              <w:rPr>
                <w:color w:val="252223"/>
                <w:spacing w:val="-8"/>
                <w:sz w:val="20"/>
              </w:rPr>
              <w:t xml:space="preserve"> </w:t>
            </w:r>
            <w:r>
              <w:rPr>
                <w:color w:val="252223"/>
                <w:spacing w:val="-2"/>
                <w:sz w:val="20"/>
              </w:rPr>
              <w:t>and</w:t>
            </w:r>
            <w:r>
              <w:rPr>
                <w:color w:val="252223"/>
                <w:spacing w:val="-8"/>
                <w:sz w:val="20"/>
              </w:rPr>
              <w:t xml:space="preserve"> </w:t>
            </w:r>
            <w:r>
              <w:rPr>
                <w:color w:val="252223"/>
                <w:spacing w:val="-2"/>
                <w:sz w:val="20"/>
              </w:rPr>
              <w:t>community</w:t>
            </w:r>
            <w:r>
              <w:rPr>
                <w:color w:val="252223"/>
                <w:spacing w:val="-8"/>
                <w:sz w:val="20"/>
              </w:rPr>
              <w:t xml:space="preserve"> </w:t>
            </w:r>
            <w:r>
              <w:rPr>
                <w:color w:val="252223"/>
                <w:spacing w:val="-2"/>
                <w:sz w:val="20"/>
              </w:rPr>
              <w:t xml:space="preserve">service </w:t>
            </w:r>
            <w:r>
              <w:rPr>
                <w:color w:val="252223"/>
                <w:sz w:val="20"/>
              </w:rPr>
              <w:t xml:space="preserve">providers and organizations with evidence-based suicide prevention </w:t>
            </w:r>
            <w:r>
              <w:rPr>
                <w:color w:val="252223"/>
                <w:spacing w:val="-2"/>
                <w:sz w:val="20"/>
              </w:rPr>
              <w:t>programs.</w:t>
            </w:r>
          </w:p>
        </w:tc>
        <w:tc>
          <w:tcPr>
            <w:tcW w:w="990" w:type="dxa"/>
            <w:tcBorders>
              <w:top w:val="single" w:sz="4" w:space="0" w:color="808992"/>
              <w:left w:val="single" w:sz="4" w:space="0" w:color="808992"/>
              <w:bottom w:val="single" w:sz="4" w:space="0" w:color="808992"/>
              <w:right w:val="single" w:sz="4" w:space="0" w:color="808992"/>
            </w:tcBorders>
          </w:tcPr>
          <w:p w14:paraId="3A527AF1" w14:textId="77777777" w:rsidR="00C83B3C" w:rsidRDefault="00102383">
            <w:pPr>
              <w:pStyle w:val="TableParagraph"/>
              <w:ind w:left="90"/>
              <w:rPr>
                <w:sz w:val="20"/>
              </w:rPr>
            </w:pPr>
            <w:r>
              <w:rPr>
                <w:color w:val="252223"/>
                <w:spacing w:val="-5"/>
                <w:w w:val="110"/>
                <w:sz w:val="20"/>
              </w:rPr>
              <w:t>5.2</w:t>
            </w:r>
          </w:p>
        </w:tc>
        <w:tc>
          <w:tcPr>
            <w:tcW w:w="3690" w:type="dxa"/>
            <w:tcBorders>
              <w:top w:val="single" w:sz="4" w:space="0" w:color="808992"/>
              <w:left w:val="single" w:sz="4" w:space="0" w:color="808992"/>
              <w:bottom w:val="single" w:sz="4" w:space="0" w:color="808992"/>
              <w:right w:val="single" w:sz="4" w:space="0" w:color="808992"/>
            </w:tcBorders>
          </w:tcPr>
          <w:p w14:paraId="09433038" w14:textId="77777777" w:rsidR="00C83B3C" w:rsidRDefault="00102383">
            <w:pPr>
              <w:pStyle w:val="TableParagraph"/>
              <w:ind w:left="90"/>
              <w:rPr>
                <w:sz w:val="20"/>
              </w:rPr>
            </w:pPr>
            <w:r>
              <w:rPr>
                <w:color w:val="252223"/>
                <w:w w:val="95"/>
                <w:sz w:val="20"/>
              </w:rPr>
              <w:t>(see</w:t>
            </w:r>
            <w:r>
              <w:rPr>
                <w:color w:val="252223"/>
                <w:spacing w:val="-3"/>
                <w:w w:val="95"/>
                <w:sz w:val="20"/>
              </w:rPr>
              <w:t xml:space="preserve"> </w:t>
            </w:r>
            <w:r>
              <w:rPr>
                <w:color w:val="252223"/>
                <w:spacing w:val="-2"/>
                <w:w w:val="95"/>
                <w:sz w:val="20"/>
              </w:rPr>
              <w:t>above)</w:t>
            </w:r>
          </w:p>
        </w:tc>
      </w:tr>
    </w:tbl>
    <w:p w14:paraId="42090520" w14:textId="77777777" w:rsidR="00C83B3C" w:rsidRDefault="00C83B3C">
      <w:pPr>
        <w:rPr>
          <w:sz w:val="20"/>
        </w:rPr>
        <w:sectPr w:rsidR="00C83B3C">
          <w:pgSz w:w="12240" w:h="15840"/>
          <w:pgMar w:top="0" w:right="0" w:bottom="800" w:left="0" w:header="0" w:footer="608" w:gutter="0"/>
          <w:cols w:space="720"/>
        </w:sectPr>
      </w:pPr>
    </w:p>
    <w:p w14:paraId="6F16867F" w14:textId="77777777" w:rsidR="00C83B3C" w:rsidRDefault="00C83B3C">
      <w:pPr>
        <w:pStyle w:val="BodyText"/>
        <w:rPr>
          <w:rFonts w:ascii="Trebuchet MS"/>
          <w:sz w:val="20"/>
        </w:rPr>
      </w:pPr>
    </w:p>
    <w:p w14:paraId="4E32A93A" w14:textId="77777777" w:rsidR="00C83B3C" w:rsidRDefault="00C83B3C">
      <w:pPr>
        <w:pStyle w:val="BodyText"/>
        <w:rPr>
          <w:rFonts w:ascii="Trebuchet MS"/>
          <w:sz w:val="20"/>
        </w:rPr>
      </w:pPr>
    </w:p>
    <w:p w14:paraId="0892EFEA" w14:textId="77777777" w:rsidR="00C83B3C" w:rsidRDefault="00C83B3C">
      <w:pPr>
        <w:pStyle w:val="BodyText"/>
        <w:spacing w:before="9"/>
        <w:rPr>
          <w:rFonts w:ascii="Trebuchet MS"/>
          <w:sz w:val="26"/>
        </w:rPr>
      </w:pPr>
    </w:p>
    <w:p w14:paraId="080A8F52" w14:textId="77777777" w:rsidR="00C83B3C" w:rsidRDefault="00102383">
      <w:pPr>
        <w:spacing w:before="103"/>
        <w:ind w:left="5974"/>
        <w:rPr>
          <w:rFonts w:ascii="Trebuchet MS"/>
          <w:sz w:val="20"/>
        </w:rPr>
      </w:pPr>
      <w:r>
        <w:pict w14:anchorId="3E8AFB4E">
          <v:group id="docshapegroup799" o:spid="_x0000_s2867" style="position:absolute;left:0;text-align:left;margin-left:0;margin-top:-38.75pt;width:109.35pt;height:78pt;z-index:15903232;mso-position-horizontal-relative:page" coordorigin=",-775" coordsize="2187,1560">
            <v:shape id="docshape800" o:spid="_x0000_s2871" style="position:absolute;top:-776;width:2187;height:1560" coordorigin=",-775" coordsize="2187,1560" path="m2186,-775r-761,l1287,-687r-136,87l1017,-512r-133,90l752,-331r-131,93l491,-144,362,-49,235,48,108,146,,232,,785,19,768,79,716r61,-52l201,613r62,-51l325,511r62,-50l512,361,639,263,767,166,896,70r130,-94l1158,-116r132,-92l1424,-298r134,-88l1693,-473r136,-86l2035,-685r151,-90xe" fillcolor="#ced5d2" stroked="f">
              <v:path arrowok="t"/>
            </v:shape>
            <v:shape id="docshape801" o:spid="_x0000_s2870" style="position:absolute;top:-776;width:582;height:416" coordorigin=",-775" coordsize="582,416" path="m581,-775l,-775r,416l129,-455r129,-94l388,-641r131,-91l581,-775xe" fillcolor="#454755" stroked="f">
              <v:path arrowok="t"/>
            </v:shape>
            <v:shape id="docshape802" o:spid="_x0000_s2869" style="position:absolute;top:-776;width:1426;height:1007" coordorigin=",-775" coordsize="1426,1007" path="m1425,-775r-1087,l249,-713r-131,94l,-531,,232,108,146,235,48,362,-49r129,-95l621,-238r131,-93l884,-422r133,-90l1152,-600r135,-87l1425,-775xe" fillcolor="#cd222b" stroked="f">
              <v:path arrowok="t"/>
            </v:shape>
            <v:shape id="docshape803" o:spid="_x0000_s2868" type="#_x0000_t75" style="position:absolute;top:-776;width:124;height:227">
              <v:imagedata r:id="rId16" o:title=""/>
            </v:shape>
            <w10:wrap anchorx="page"/>
          </v:group>
        </w:pict>
      </w:r>
      <w:r>
        <w:pict w14:anchorId="74D7A458">
          <v:group id="docshapegroup804" o:spid="_x0000_s2864" style="position:absolute;left:0;text-align:left;margin-left:0;margin-top:-38.75pt;width:179.2pt;height:144.35pt;z-index:15903744;mso-position-horizontal-relative:page" coordorigin=",-775" coordsize="3584,2887">
            <v:shape id="docshape805" o:spid="_x0000_s2866" style="position:absolute;top:-776;width:3584;height:2887" coordorigin=",-775" coordsize="3584,2887" path="m3584,-775r-671,l2735,-672r-204,122l2328,-426r-136,86l2056,-252r-136,89l1786,-72,1653,20r-133,94l1389,209r-131,96l1129,403r-128,99l875,603r-63,51l750,705r-62,52l626,809r-61,52l504,914r-61,53l383,1021r-59,53l264,1128r-58,55l147,1238r-58,55l32,1348,,1380r,732l49,2054r51,-59l152,1936r53,-59l258,1819r54,-58l366,1703r55,-58l476,1588r56,-57l588,1475r56,-56l702,1363r57,-55l817,1253r58,-55l934,1144r60,-54l1053,1036r60,-53l1174,930r60,-53l1296,825r61,-52l1419,721r62,-51l1607,569,1733,469r128,-99l1990,273r130,-95l2251,84,2383,-9r131,-90l2713,-233r201,-130l3117,-492r204,-125l3584,-775xe" fillcolor="#808890" stroked="f">
              <v:path arrowok="t"/>
            </v:shape>
            <v:shape id="docshape806" o:spid="_x0000_s2865" style="position:absolute;top:-776;width:2914;height:2155" coordorigin=",-775" coordsize="2914,2155" path="m2913,-775r-727,l2035,-685r-206,126l1693,-473r-135,87l1424,-297r-134,89l1158,-116r-132,92l896,71,767,166,639,263,512,361,387,461r-62,50l263,562r-62,51l140,664,79,716,19,768,,785r,595l32,1348r57,-55l147,1238r59,-55l264,1128r60,-54l383,1021r60,-54l504,914r61,-53l626,809r62,-52l750,705r62,-51l875,603,1001,502r128,-99l1258,305r131,-96l1520,114,1653,20r133,-92l1920,-163r68,-45l2124,-296r136,-87l2463,-509r204,-123l2872,-752r41,-23xe" stroked="f">
              <v:path arrowok="t"/>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1828EFD1" w14:textId="77777777" w:rsidR="00C83B3C" w:rsidRDefault="00C83B3C">
      <w:pPr>
        <w:pStyle w:val="BodyText"/>
        <w:rPr>
          <w:rFonts w:ascii="Trebuchet MS"/>
          <w:sz w:val="20"/>
        </w:rPr>
      </w:pPr>
    </w:p>
    <w:p w14:paraId="7584F326" w14:textId="77777777" w:rsidR="00C83B3C" w:rsidRDefault="00C83B3C">
      <w:pPr>
        <w:pStyle w:val="BodyText"/>
        <w:rPr>
          <w:rFonts w:ascii="Trebuchet MS"/>
          <w:sz w:val="20"/>
        </w:rPr>
      </w:pPr>
    </w:p>
    <w:p w14:paraId="0870EAED" w14:textId="77777777" w:rsidR="00C83B3C" w:rsidRDefault="00C83B3C">
      <w:pPr>
        <w:pStyle w:val="BodyText"/>
        <w:spacing w:before="10" w:after="1"/>
        <w:rPr>
          <w:rFonts w:ascii="Trebuchet MS"/>
          <w:sz w:val="18"/>
        </w:rPr>
      </w:pPr>
    </w:p>
    <w:tbl>
      <w:tblPr>
        <w:tblW w:w="0" w:type="auto"/>
        <w:tblInd w:w="14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990"/>
        <w:gridCol w:w="3690"/>
        <w:gridCol w:w="990"/>
        <w:gridCol w:w="3690"/>
      </w:tblGrid>
      <w:tr w:rsidR="00C83B3C" w14:paraId="6F334DE7" w14:textId="77777777">
        <w:trPr>
          <w:trHeight w:val="449"/>
        </w:trPr>
        <w:tc>
          <w:tcPr>
            <w:tcW w:w="5670" w:type="dxa"/>
            <w:gridSpan w:val="3"/>
            <w:tcBorders>
              <w:top w:val="nil"/>
              <w:left w:val="nil"/>
              <w:bottom w:val="nil"/>
            </w:tcBorders>
            <w:shd w:val="clear" w:color="auto" w:fill="454755"/>
          </w:tcPr>
          <w:p w14:paraId="6EF12BC9" w14:textId="77777777" w:rsidR="00C83B3C" w:rsidRDefault="00102383">
            <w:pPr>
              <w:pStyle w:val="TableParagraph"/>
              <w:spacing w:before="96"/>
              <w:ind w:left="1884"/>
              <w:rPr>
                <w:sz w:val="20"/>
              </w:rPr>
            </w:pPr>
            <w:r>
              <w:rPr>
                <w:color w:val="FFFFFF"/>
                <w:sz w:val="20"/>
              </w:rPr>
              <w:t xml:space="preserve">GOAL OR </w:t>
            </w:r>
            <w:r>
              <w:rPr>
                <w:color w:val="FFFFFF"/>
                <w:spacing w:val="-2"/>
                <w:sz w:val="20"/>
              </w:rPr>
              <w:t>OBJECTIVE</w:t>
            </w:r>
          </w:p>
        </w:tc>
        <w:tc>
          <w:tcPr>
            <w:tcW w:w="3690" w:type="dxa"/>
            <w:vMerge w:val="restart"/>
            <w:tcBorders>
              <w:top w:val="nil"/>
              <w:bottom w:val="nil"/>
              <w:right w:val="nil"/>
            </w:tcBorders>
            <w:shd w:val="clear" w:color="auto" w:fill="CD222A"/>
          </w:tcPr>
          <w:p w14:paraId="3529A5DF" w14:textId="77777777" w:rsidR="00C83B3C" w:rsidRDefault="00C83B3C">
            <w:pPr>
              <w:pStyle w:val="TableParagraph"/>
              <w:spacing w:before="7"/>
              <w:ind w:left="0"/>
              <w:rPr>
                <w:rFonts w:ascii="Trebuchet MS"/>
                <w:sz w:val="27"/>
              </w:rPr>
            </w:pPr>
          </w:p>
          <w:p w14:paraId="19CD2C90" w14:textId="77777777" w:rsidR="00C83B3C" w:rsidRDefault="00102383">
            <w:pPr>
              <w:pStyle w:val="TableParagraph"/>
              <w:spacing w:before="0"/>
              <w:ind w:left="57"/>
              <w:rPr>
                <w:sz w:val="20"/>
              </w:rPr>
            </w:pPr>
            <w:r>
              <w:rPr>
                <w:color w:val="FFFFFF"/>
                <w:spacing w:val="-2"/>
                <w:sz w:val="20"/>
              </w:rPr>
              <w:t>Notes</w:t>
            </w:r>
          </w:p>
        </w:tc>
      </w:tr>
      <w:tr w:rsidR="00C83B3C" w14:paraId="44CCE951" w14:textId="77777777">
        <w:trPr>
          <w:trHeight w:val="449"/>
        </w:trPr>
        <w:tc>
          <w:tcPr>
            <w:tcW w:w="4680" w:type="dxa"/>
            <w:gridSpan w:val="2"/>
            <w:tcBorders>
              <w:top w:val="nil"/>
              <w:left w:val="nil"/>
              <w:bottom w:val="nil"/>
            </w:tcBorders>
            <w:shd w:val="clear" w:color="auto" w:fill="CD222A"/>
          </w:tcPr>
          <w:p w14:paraId="1E407C99" w14:textId="77777777" w:rsidR="00C83B3C" w:rsidRDefault="00102383">
            <w:pPr>
              <w:pStyle w:val="TableParagraph"/>
              <w:spacing w:before="96"/>
              <w:ind w:left="57"/>
              <w:rPr>
                <w:sz w:val="20"/>
              </w:rPr>
            </w:pPr>
            <w:r>
              <w:rPr>
                <w:color w:val="FFFFFF"/>
                <w:spacing w:val="-4"/>
                <w:w w:val="110"/>
                <w:sz w:val="20"/>
              </w:rPr>
              <w:t>2001</w:t>
            </w:r>
          </w:p>
        </w:tc>
        <w:tc>
          <w:tcPr>
            <w:tcW w:w="990" w:type="dxa"/>
            <w:tcBorders>
              <w:top w:val="nil"/>
              <w:bottom w:val="nil"/>
            </w:tcBorders>
            <w:shd w:val="clear" w:color="auto" w:fill="CD222A"/>
          </w:tcPr>
          <w:p w14:paraId="2AF8BFCB" w14:textId="77777777" w:rsidR="00C83B3C" w:rsidRDefault="00102383">
            <w:pPr>
              <w:pStyle w:val="TableParagraph"/>
              <w:spacing w:before="96"/>
              <w:ind w:left="57"/>
              <w:rPr>
                <w:sz w:val="20"/>
              </w:rPr>
            </w:pPr>
            <w:r>
              <w:rPr>
                <w:color w:val="FFFFFF"/>
                <w:spacing w:val="-4"/>
                <w:w w:val="110"/>
                <w:sz w:val="20"/>
              </w:rPr>
              <w:t>2012</w:t>
            </w:r>
          </w:p>
        </w:tc>
        <w:tc>
          <w:tcPr>
            <w:tcW w:w="3690" w:type="dxa"/>
            <w:vMerge/>
            <w:tcBorders>
              <w:top w:val="nil"/>
              <w:bottom w:val="nil"/>
              <w:right w:val="nil"/>
            </w:tcBorders>
            <w:shd w:val="clear" w:color="auto" w:fill="CD222A"/>
          </w:tcPr>
          <w:p w14:paraId="23E289CB" w14:textId="77777777" w:rsidR="00C83B3C" w:rsidRDefault="00C83B3C">
            <w:pPr>
              <w:rPr>
                <w:sz w:val="2"/>
                <w:szCs w:val="2"/>
              </w:rPr>
            </w:pPr>
          </w:p>
        </w:tc>
      </w:tr>
      <w:tr w:rsidR="00C83B3C" w14:paraId="0C63AC78" w14:textId="77777777">
        <w:trPr>
          <w:trHeight w:val="1329"/>
        </w:trPr>
        <w:tc>
          <w:tcPr>
            <w:tcW w:w="990" w:type="dxa"/>
            <w:tcBorders>
              <w:top w:val="nil"/>
              <w:left w:val="single" w:sz="4" w:space="0" w:color="808992"/>
              <w:bottom w:val="single" w:sz="4" w:space="0" w:color="808992"/>
              <w:right w:val="single" w:sz="4" w:space="0" w:color="808992"/>
            </w:tcBorders>
          </w:tcPr>
          <w:p w14:paraId="041FA797" w14:textId="77777777" w:rsidR="00C83B3C" w:rsidRDefault="00102383">
            <w:pPr>
              <w:pStyle w:val="TableParagraph"/>
              <w:spacing w:before="34"/>
              <w:rPr>
                <w:sz w:val="20"/>
              </w:rPr>
            </w:pPr>
            <w:r>
              <w:rPr>
                <w:color w:val="252223"/>
                <w:spacing w:val="-5"/>
                <w:w w:val="110"/>
                <w:sz w:val="20"/>
              </w:rPr>
              <w:t>4.8</w:t>
            </w:r>
          </w:p>
        </w:tc>
        <w:tc>
          <w:tcPr>
            <w:tcW w:w="3690" w:type="dxa"/>
            <w:tcBorders>
              <w:top w:val="nil"/>
              <w:left w:val="single" w:sz="4" w:space="0" w:color="808992"/>
              <w:bottom w:val="single" w:sz="4" w:space="0" w:color="808992"/>
              <w:right w:val="single" w:sz="4" w:space="0" w:color="808992"/>
            </w:tcBorders>
          </w:tcPr>
          <w:p w14:paraId="4D6CF331" w14:textId="77777777" w:rsidR="00C83B3C" w:rsidRDefault="00102383">
            <w:pPr>
              <w:pStyle w:val="TableParagraph"/>
              <w:spacing w:before="44" w:line="228" w:lineRule="auto"/>
              <w:ind w:right="182"/>
              <w:jc w:val="both"/>
              <w:rPr>
                <w:sz w:val="20"/>
              </w:rPr>
            </w:pPr>
            <w:r>
              <w:rPr>
                <w:color w:val="252223"/>
                <w:sz w:val="20"/>
              </w:rPr>
              <w:t>By</w:t>
            </w:r>
            <w:r>
              <w:rPr>
                <w:color w:val="252223"/>
                <w:spacing w:val="-6"/>
                <w:sz w:val="20"/>
              </w:rPr>
              <w:t xml:space="preserve"> </w:t>
            </w:r>
            <w:r>
              <w:rPr>
                <w:color w:val="252223"/>
                <w:sz w:val="20"/>
              </w:rPr>
              <w:t>2005,</w:t>
            </w:r>
            <w:r>
              <w:rPr>
                <w:color w:val="252223"/>
                <w:spacing w:val="-6"/>
                <w:sz w:val="20"/>
              </w:rPr>
              <w:t xml:space="preserve"> </w:t>
            </w:r>
            <w:r>
              <w:rPr>
                <w:color w:val="252223"/>
                <w:sz w:val="20"/>
              </w:rPr>
              <w:t>develop</w:t>
            </w:r>
            <w:r>
              <w:rPr>
                <w:color w:val="252223"/>
                <w:spacing w:val="-6"/>
                <w:sz w:val="20"/>
              </w:rPr>
              <w:t xml:space="preserve"> </w:t>
            </w:r>
            <w:r>
              <w:rPr>
                <w:color w:val="252223"/>
                <w:sz w:val="20"/>
              </w:rPr>
              <w:t>one</w:t>
            </w:r>
            <w:r>
              <w:rPr>
                <w:color w:val="252223"/>
                <w:spacing w:val="-6"/>
                <w:sz w:val="20"/>
              </w:rPr>
              <w:t xml:space="preserve"> </w:t>
            </w:r>
            <w:r>
              <w:rPr>
                <w:color w:val="252223"/>
                <w:sz w:val="20"/>
              </w:rPr>
              <w:t>or</w:t>
            </w:r>
            <w:r>
              <w:rPr>
                <w:color w:val="252223"/>
                <w:spacing w:val="-6"/>
                <w:sz w:val="20"/>
              </w:rPr>
              <w:t xml:space="preserve"> </w:t>
            </w:r>
            <w:r>
              <w:rPr>
                <w:color w:val="252223"/>
                <w:sz w:val="20"/>
              </w:rPr>
              <w:t>more</w:t>
            </w:r>
            <w:r>
              <w:rPr>
                <w:color w:val="252223"/>
                <w:spacing w:val="-6"/>
                <w:sz w:val="20"/>
              </w:rPr>
              <w:t xml:space="preserve"> </w:t>
            </w:r>
            <w:r>
              <w:rPr>
                <w:color w:val="252223"/>
                <w:sz w:val="20"/>
              </w:rPr>
              <w:t>training and</w:t>
            </w:r>
            <w:r>
              <w:rPr>
                <w:color w:val="252223"/>
                <w:spacing w:val="-10"/>
                <w:sz w:val="20"/>
              </w:rPr>
              <w:t xml:space="preserve"> </w:t>
            </w:r>
            <w:r>
              <w:rPr>
                <w:color w:val="252223"/>
                <w:sz w:val="20"/>
              </w:rPr>
              <w:t>technical</w:t>
            </w:r>
            <w:r>
              <w:rPr>
                <w:color w:val="252223"/>
                <w:spacing w:val="-10"/>
                <w:sz w:val="20"/>
              </w:rPr>
              <w:t xml:space="preserve"> </w:t>
            </w:r>
            <w:r>
              <w:rPr>
                <w:color w:val="252223"/>
                <w:sz w:val="20"/>
              </w:rPr>
              <w:t>resource</w:t>
            </w:r>
            <w:r>
              <w:rPr>
                <w:color w:val="252223"/>
                <w:spacing w:val="-10"/>
                <w:sz w:val="20"/>
              </w:rPr>
              <w:t xml:space="preserve"> </w:t>
            </w:r>
            <w:r>
              <w:rPr>
                <w:color w:val="252223"/>
                <w:sz w:val="20"/>
              </w:rPr>
              <w:t>centers</w:t>
            </w:r>
            <w:r>
              <w:rPr>
                <w:color w:val="252223"/>
                <w:spacing w:val="-10"/>
                <w:sz w:val="20"/>
              </w:rPr>
              <w:t xml:space="preserve"> </w:t>
            </w:r>
            <w:r>
              <w:rPr>
                <w:color w:val="252223"/>
                <w:sz w:val="20"/>
              </w:rPr>
              <w:t>to</w:t>
            </w:r>
            <w:r>
              <w:rPr>
                <w:color w:val="252223"/>
                <w:spacing w:val="-10"/>
                <w:sz w:val="20"/>
              </w:rPr>
              <w:t xml:space="preserve"> </w:t>
            </w:r>
            <w:r>
              <w:rPr>
                <w:color w:val="252223"/>
                <w:sz w:val="20"/>
              </w:rPr>
              <w:t>build capacity for states and communities</w:t>
            </w:r>
          </w:p>
          <w:p w14:paraId="67BA8680" w14:textId="77777777" w:rsidR="00C83B3C" w:rsidRDefault="00102383">
            <w:pPr>
              <w:pStyle w:val="TableParagraph"/>
              <w:spacing w:before="2" w:line="228" w:lineRule="auto"/>
              <w:ind w:right="577"/>
              <w:jc w:val="both"/>
              <w:rPr>
                <w:sz w:val="20"/>
              </w:rPr>
            </w:pPr>
            <w:r>
              <w:rPr>
                <w:color w:val="252223"/>
                <w:sz w:val="20"/>
              </w:rPr>
              <w:t>to</w:t>
            </w:r>
            <w:r>
              <w:rPr>
                <w:color w:val="252223"/>
                <w:spacing w:val="-13"/>
                <w:sz w:val="20"/>
              </w:rPr>
              <w:t xml:space="preserve"> </w:t>
            </w:r>
            <w:r>
              <w:rPr>
                <w:color w:val="252223"/>
                <w:sz w:val="20"/>
              </w:rPr>
              <w:t>implement</w:t>
            </w:r>
            <w:r>
              <w:rPr>
                <w:color w:val="252223"/>
                <w:spacing w:val="-13"/>
                <w:sz w:val="20"/>
              </w:rPr>
              <w:t xml:space="preserve"> </w:t>
            </w:r>
            <w:r>
              <w:rPr>
                <w:color w:val="252223"/>
                <w:sz w:val="20"/>
              </w:rPr>
              <w:t>and</w:t>
            </w:r>
            <w:r>
              <w:rPr>
                <w:color w:val="252223"/>
                <w:spacing w:val="-13"/>
                <w:sz w:val="20"/>
              </w:rPr>
              <w:t xml:space="preserve"> </w:t>
            </w:r>
            <w:r>
              <w:rPr>
                <w:color w:val="252223"/>
                <w:sz w:val="20"/>
              </w:rPr>
              <w:t>evaluate</w:t>
            </w:r>
            <w:r>
              <w:rPr>
                <w:color w:val="252223"/>
                <w:spacing w:val="-13"/>
                <w:sz w:val="20"/>
              </w:rPr>
              <w:t xml:space="preserve"> </w:t>
            </w:r>
            <w:r>
              <w:rPr>
                <w:color w:val="252223"/>
                <w:sz w:val="20"/>
              </w:rPr>
              <w:t>suicide prevention programs.</w:t>
            </w:r>
          </w:p>
        </w:tc>
        <w:tc>
          <w:tcPr>
            <w:tcW w:w="990" w:type="dxa"/>
            <w:tcBorders>
              <w:top w:val="nil"/>
              <w:left w:val="single" w:sz="4" w:space="0" w:color="808992"/>
              <w:bottom w:val="single" w:sz="4" w:space="0" w:color="808992"/>
              <w:right w:val="single" w:sz="4" w:space="0" w:color="808992"/>
            </w:tcBorders>
          </w:tcPr>
          <w:p w14:paraId="79C6C552" w14:textId="77777777" w:rsidR="00C83B3C" w:rsidRDefault="00102383">
            <w:pPr>
              <w:pStyle w:val="TableParagraph"/>
              <w:spacing w:before="34"/>
              <w:rPr>
                <w:sz w:val="20"/>
              </w:rPr>
            </w:pPr>
            <w:r>
              <w:rPr>
                <w:color w:val="252223"/>
                <w:spacing w:val="-2"/>
                <w:sz w:val="20"/>
              </w:rPr>
              <w:t>Achieved</w:t>
            </w:r>
          </w:p>
        </w:tc>
        <w:tc>
          <w:tcPr>
            <w:tcW w:w="3690" w:type="dxa"/>
            <w:tcBorders>
              <w:top w:val="nil"/>
              <w:left w:val="single" w:sz="4" w:space="0" w:color="808992"/>
              <w:bottom w:val="single" w:sz="4" w:space="0" w:color="808992"/>
              <w:right w:val="single" w:sz="4" w:space="0" w:color="808992"/>
            </w:tcBorders>
          </w:tcPr>
          <w:p w14:paraId="598CDF69" w14:textId="77777777" w:rsidR="00C83B3C" w:rsidRDefault="00102383">
            <w:pPr>
              <w:pStyle w:val="TableParagraph"/>
              <w:spacing w:before="44" w:line="228" w:lineRule="auto"/>
              <w:rPr>
                <w:sz w:val="20"/>
              </w:rPr>
            </w:pPr>
            <w:r>
              <w:rPr>
                <w:color w:val="252223"/>
                <w:sz w:val="20"/>
              </w:rPr>
              <w:t>The</w:t>
            </w:r>
            <w:r>
              <w:rPr>
                <w:color w:val="252223"/>
                <w:spacing w:val="-15"/>
                <w:sz w:val="20"/>
              </w:rPr>
              <w:t xml:space="preserve"> </w:t>
            </w:r>
            <w:r>
              <w:rPr>
                <w:color w:val="252223"/>
                <w:sz w:val="20"/>
              </w:rPr>
              <w:t>Suicide</w:t>
            </w:r>
            <w:r>
              <w:rPr>
                <w:color w:val="252223"/>
                <w:spacing w:val="-15"/>
                <w:sz w:val="20"/>
              </w:rPr>
              <w:t xml:space="preserve"> </w:t>
            </w:r>
            <w:r>
              <w:rPr>
                <w:color w:val="252223"/>
                <w:sz w:val="20"/>
              </w:rPr>
              <w:t>Prevention</w:t>
            </w:r>
            <w:r>
              <w:rPr>
                <w:color w:val="252223"/>
                <w:spacing w:val="-15"/>
                <w:sz w:val="20"/>
              </w:rPr>
              <w:t xml:space="preserve"> </w:t>
            </w:r>
            <w:r>
              <w:rPr>
                <w:color w:val="252223"/>
                <w:sz w:val="20"/>
              </w:rPr>
              <w:t>Resource</w:t>
            </w:r>
            <w:r>
              <w:rPr>
                <w:color w:val="252223"/>
                <w:spacing w:val="-15"/>
                <w:sz w:val="20"/>
              </w:rPr>
              <w:t xml:space="preserve"> </w:t>
            </w:r>
            <w:r>
              <w:rPr>
                <w:color w:val="252223"/>
                <w:sz w:val="20"/>
              </w:rPr>
              <w:t>Center was established in 2002.</w:t>
            </w:r>
          </w:p>
        </w:tc>
      </w:tr>
      <w:tr w:rsidR="00C83B3C" w14:paraId="790D99F9" w14:textId="77777777">
        <w:trPr>
          <w:trHeight w:val="1094"/>
        </w:trPr>
        <w:tc>
          <w:tcPr>
            <w:tcW w:w="990" w:type="dxa"/>
            <w:tcBorders>
              <w:top w:val="single" w:sz="4" w:space="0" w:color="808992"/>
              <w:left w:val="single" w:sz="4" w:space="0" w:color="808992"/>
              <w:bottom w:val="single" w:sz="4" w:space="0" w:color="808992"/>
              <w:right w:val="single" w:sz="4" w:space="0" w:color="808992"/>
            </w:tcBorders>
            <w:shd w:val="clear" w:color="auto" w:fill="D1D6D4"/>
          </w:tcPr>
          <w:p w14:paraId="66DC2B98" w14:textId="77777777" w:rsidR="00C83B3C" w:rsidRDefault="00102383">
            <w:pPr>
              <w:pStyle w:val="TableParagraph"/>
              <w:rPr>
                <w:sz w:val="20"/>
              </w:rPr>
            </w:pPr>
            <w:r>
              <w:rPr>
                <w:color w:val="252223"/>
                <w:sz w:val="20"/>
              </w:rPr>
              <w:t>Goal</w:t>
            </w:r>
            <w:r>
              <w:rPr>
                <w:color w:val="252223"/>
                <w:spacing w:val="-6"/>
                <w:sz w:val="20"/>
              </w:rPr>
              <w:t xml:space="preserve"> </w:t>
            </w:r>
            <w:r>
              <w:rPr>
                <w:color w:val="252223"/>
                <w:spacing w:val="-10"/>
                <w:sz w:val="20"/>
              </w:rPr>
              <w:t>5</w:t>
            </w:r>
          </w:p>
        </w:tc>
        <w:tc>
          <w:tcPr>
            <w:tcW w:w="3690" w:type="dxa"/>
            <w:tcBorders>
              <w:top w:val="single" w:sz="4" w:space="0" w:color="808992"/>
              <w:left w:val="single" w:sz="4" w:space="0" w:color="808992"/>
              <w:bottom w:val="single" w:sz="4" w:space="0" w:color="808992"/>
              <w:right w:val="single" w:sz="4" w:space="0" w:color="808992"/>
            </w:tcBorders>
            <w:shd w:val="clear" w:color="auto" w:fill="D1D6D4"/>
          </w:tcPr>
          <w:p w14:paraId="2781424F" w14:textId="77777777" w:rsidR="00C83B3C" w:rsidRDefault="00102383">
            <w:pPr>
              <w:pStyle w:val="TableParagraph"/>
              <w:spacing w:before="39" w:line="228" w:lineRule="auto"/>
              <w:ind w:right="94"/>
              <w:rPr>
                <w:sz w:val="20"/>
              </w:rPr>
            </w:pPr>
            <w:r>
              <w:rPr>
                <w:color w:val="252223"/>
                <w:sz w:val="20"/>
              </w:rPr>
              <w:t>Promote efforts to reduce access to lethal</w:t>
            </w:r>
            <w:r>
              <w:rPr>
                <w:color w:val="252223"/>
                <w:spacing w:val="-16"/>
                <w:sz w:val="20"/>
              </w:rPr>
              <w:t xml:space="preserve"> </w:t>
            </w:r>
            <w:r>
              <w:rPr>
                <w:color w:val="252223"/>
                <w:sz w:val="20"/>
              </w:rPr>
              <w:t>means</w:t>
            </w:r>
            <w:r>
              <w:rPr>
                <w:color w:val="252223"/>
                <w:spacing w:val="-16"/>
                <w:sz w:val="20"/>
              </w:rPr>
              <w:t xml:space="preserve"> </w:t>
            </w:r>
            <w:r>
              <w:rPr>
                <w:color w:val="252223"/>
                <w:sz w:val="20"/>
              </w:rPr>
              <w:t>and</w:t>
            </w:r>
            <w:r>
              <w:rPr>
                <w:color w:val="252223"/>
                <w:spacing w:val="-15"/>
                <w:sz w:val="20"/>
              </w:rPr>
              <w:t xml:space="preserve"> </w:t>
            </w:r>
            <w:r>
              <w:rPr>
                <w:color w:val="252223"/>
                <w:sz w:val="20"/>
              </w:rPr>
              <w:t>methods</w:t>
            </w:r>
            <w:r>
              <w:rPr>
                <w:color w:val="252223"/>
                <w:spacing w:val="-16"/>
                <w:sz w:val="20"/>
              </w:rPr>
              <w:t xml:space="preserve"> </w:t>
            </w:r>
            <w:r>
              <w:rPr>
                <w:color w:val="252223"/>
                <w:sz w:val="20"/>
              </w:rPr>
              <w:t>of</w:t>
            </w:r>
            <w:r>
              <w:rPr>
                <w:color w:val="252223"/>
                <w:spacing w:val="-16"/>
                <w:sz w:val="20"/>
              </w:rPr>
              <w:t xml:space="preserve"> </w:t>
            </w:r>
            <w:r>
              <w:rPr>
                <w:color w:val="252223"/>
                <w:sz w:val="20"/>
              </w:rPr>
              <w:t>self-harm.</w:t>
            </w:r>
          </w:p>
        </w:tc>
        <w:tc>
          <w:tcPr>
            <w:tcW w:w="990" w:type="dxa"/>
            <w:tcBorders>
              <w:top w:val="single" w:sz="4" w:space="0" w:color="808992"/>
              <w:left w:val="single" w:sz="4" w:space="0" w:color="808992"/>
              <w:bottom w:val="single" w:sz="4" w:space="0" w:color="808992"/>
              <w:right w:val="single" w:sz="4" w:space="0" w:color="808992"/>
            </w:tcBorders>
            <w:shd w:val="clear" w:color="auto" w:fill="D1D6D4"/>
          </w:tcPr>
          <w:p w14:paraId="24D98D3E" w14:textId="77777777" w:rsidR="00C83B3C" w:rsidRDefault="00102383">
            <w:pPr>
              <w:pStyle w:val="TableParagraph"/>
              <w:rPr>
                <w:sz w:val="20"/>
              </w:rPr>
            </w:pPr>
            <w:r>
              <w:rPr>
                <w:color w:val="252223"/>
                <w:sz w:val="20"/>
              </w:rPr>
              <w:t>Goal</w:t>
            </w:r>
            <w:r>
              <w:rPr>
                <w:color w:val="252223"/>
                <w:spacing w:val="-6"/>
                <w:sz w:val="20"/>
              </w:rPr>
              <w:t xml:space="preserve"> </w:t>
            </w:r>
            <w:r>
              <w:rPr>
                <w:color w:val="252223"/>
                <w:spacing w:val="-10"/>
                <w:sz w:val="20"/>
              </w:rPr>
              <w:t>6</w:t>
            </w:r>
          </w:p>
        </w:tc>
        <w:tc>
          <w:tcPr>
            <w:tcW w:w="3690" w:type="dxa"/>
            <w:tcBorders>
              <w:top w:val="single" w:sz="4" w:space="0" w:color="808992"/>
              <w:left w:val="single" w:sz="4" w:space="0" w:color="808992"/>
              <w:bottom w:val="single" w:sz="4" w:space="0" w:color="808992"/>
              <w:right w:val="single" w:sz="4" w:space="0" w:color="808992"/>
            </w:tcBorders>
            <w:shd w:val="clear" w:color="auto" w:fill="D1D6D4"/>
          </w:tcPr>
          <w:p w14:paraId="490C545F" w14:textId="77777777" w:rsidR="00C83B3C" w:rsidRDefault="00102383">
            <w:pPr>
              <w:pStyle w:val="TableParagraph"/>
              <w:spacing w:before="39" w:line="228" w:lineRule="auto"/>
              <w:rPr>
                <w:sz w:val="20"/>
              </w:rPr>
            </w:pPr>
            <w:r>
              <w:rPr>
                <w:color w:val="252223"/>
                <w:sz w:val="20"/>
              </w:rPr>
              <w:t>The goal was revised to focus on reducing access to lethal means and methods</w:t>
            </w:r>
            <w:r>
              <w:rPr>
                <w:color w:val="252223"/>
                <w:spacing w:val="-11"/>
                <w:sz w:val="20"/>
              </w:rPr>
              <w:t xml:space="preserve"> </w:t>
            </w:r>
            <w:r>
              <w:rPr>
                <w:color w:val="252223"/>
                <w:sz w:val="20"/>
              </w:rPr>
              <w:t>among</w:t>
            </w:r>
            <w:r>
              <w:rPr>
                <w:color w:val="252223"/>
                <w:spacing w:val="-11"/>
                <w:sz w:val="20"/>
              </w:rPr>
              <w:t xml:space="preserve"> </w:t>
            </w:r>
            <w:r>
              <w:rPr>
                <w:color w:val="252223"/>
                <w:sz w:val="20"/>
              </w:rPr>
              <w:t>individuals</w:t>
            </w:r>
            <w:r>
              <w:rPr>
                <w:color w:val="252223"/>
                <w:spacing w:val="-11"/>
                <w:sz w:val="20"/>
              </w:rPr>
              <w:t xml:space="preserve"> </w:t>
            </w:r>
            <w:r>
              <w:rPr>
                <w:color w:val="252223"/>
                <w:sz w:val="20"/>
              </w:rPr>
              <w:t>with</w:t>
            </w:r>
            <w:r>
              <w:rPr>
                <w:color w:val="252223"/>
                <w:spacing w:val="-11"/>
                <w:sz w:val="20"/>
              </w:rPr>
              <w:t xml:space="preserve"> </w:t>
            </w:r>
            <w:r>
              <w:rPr>
                <w:color w:val="252223"/>
                <w:sz w:val="20"/>
              </w:rPr>
              <w:t xml:space="preserve">suicide </w:t>
            </w:r>
            <w:r>
              <w:rPr>
                <w:color w:val="252223"/>
                <w:spacing w:val="-2"/>
                <w:sz w:val="20"/>
              </w:rPr>
              <w:t>risk.</w:t>
            </w:r>
          </w:p>
        </w:tc>
      </w:tr>
      <w:tr w:rsidR="00C83B3C" w14:paraId="48C6F3FF" w14:textId="77777777">
        <w:trPr>
          <w:trHeight w:val="2014"/>
        </w:trPr>
        <w:tc>
          <w:tcPr>
            <w:tcW w:w="990" w:type="dxa"/>
            <w:tcBorders>
              <w:top w:val="single" w:sz="4" w:space="0" w:color="808992"/>
              <w:left w:val="single" w:sz="4" w:space="0" w:color="808992"/>
              <w:bottom w:val="single" w:sz="4" w:space="0" w:color="808992"/>
              <w:right w:val="single" w:sz="4" w:space="0" w:color="808992"/>
            </w:tcBorders>
          </w:tcPr>
          <w:p w14:paraId="19D8E104" w14:textId="77777777" w:rsidR="00C83B3C" w:rsidRDefault="00102383">
            <w:pPr>
              <w:pStyle w:val="TableParagraph"/>
              <w:rPr>
                <w:sz w:val="20"/>
              </w:rPr>
            </w:pPr>
            <w:r>
              <w:rPr>
                <w:color w:val="252223"/>
                <w:spacing w:val="-5"/>
                <w:w w:val="110"/>
                <w:sz w:val="20"/>
              </w:rPr>
              <w:t>5.1</w:t>
            </w:r>
          </w:p>
        </w:tc>
        <w:tc>
          <w:tcPr>
            <w:tcW w:w="3690" w:type="dxa"/>
            <w:tcBorders>
              <w:top w:val="single" w:sz="4" w:space="0" w:color="808992"/>
              <w:left w:val="single" w:sz="4" w:space="0" w:color="808992"/>
              <w:bottom w:val="single" w:sz="4" w:space="0" w:color="808992"/>
              <w:right w:val="single" w:sz="4" w:space="0" w:color="808992"/>
            </w:tcBorders>
          </w:tcPr>
          <w:p w14:paraId="303D1E29" w14:textId="77777777" w:rsidR="00C83B3C" w:rsidRDefault="00102383">
            <w:pPr>
              <w:pStyle w:val="TableParagraph"/>
              <w:spacing w:before="39" w:line="228" w:lineRule="auto"/>
              <w:ind w:right="358"/>
              <w:rPr>
                <w:sz w:val="20"/>
              </w:rPr>
            </w:pPr>
            <w:r>
              <w:rPr>
                <w:color w:val="252223"/>
                <w:sz w:val="20"/>
              </w:rPr>
              <w:t>By 2005, increase the proportion of primary care clinicians, other health care</w:t>
            </w:r>
            <w:r>
              <w:rPr>
                <w:color w:val="252223"/>
                <w:spacing w:val="-16"/>
                <w:sz w:val="20"/>
              </w:rPr>
              <w:t xml:space="preserve"> </w:t>
            </w:r>
            <w:r>
              <w:rPr>
                <w:color w:val="252223"/>
                <w:sz w:val="20"/>
              </w:rPr>
              <w:t>providers,</w:t>
            </w:r>
            <w:r>
              <w:rPr>
                <w:color w:val="252223"/>
                <w:spacing w:val="-16"/>
                <w:sz w:val="20"/>
              </w:rPr>
              <w:t xml:space="preserve"> </w:t>
            </w:r>
            <w:r>
              <w:rPr>
                <w:color w:val="252223"/>
                <w:sz w:val="20"/>
              </w:rPr>
              <w:t>and</w:t>
            </w:r>
            <w:r>
              <w:rPr>
                <w:color w:val="252223"/>
                <w:spacing w:val="-15"/>
                <w:sz w:val="20"/>
              </w:rPr>
              <w:t xml:space="preserve"> </w:t>
            </w:r>
            <w:r>
              <w:rPr>
                <w:color w:val="252223"/>
                <w:sz w:val="20"/>
              </w:rPr>
              <w:t>health</w:t>
            </w:r>
            <w:r>
              <w:rPr>
                <w:color w:val="252223"/>
                <w:spacing w:val="-16"/>
                <w:sz w:val="20"/>
              </w:rPr>
              <w:t xml:space="preserve"> </w:t>
            </w:r>
            <w:r>
              <w:rPr>
                <w:color w:val="252223"/>
                <w:sz w:val="20"/>
              </w:rPr>
              <w:t>and</w:t>
            </w:r>
            <w:r>
              <w:rPr>
                <w:color w:val="252223"/>
                <w:spacing w:val="-16"/>
                <w:sz w:val="20"/>
              </w:rPr>
              <w:t xml:space="preserve"> </w:t>
            </w:r>
            <w:r>
              <w:rPr>
                <w:color w:val="252223"/>
                <w:sz w:val="20"/>
              </w:rPr>
              <w:t>safety ofﬁcials who routinely assess the presence of lethal means (including ﬁrearms, drugs, and poisons) in the home and educate about actions to reduce associated risks.</w:t>
            </w:r>
          </w:p>
        </w:tc>
        <w:tc>
          <w:tcPr>
            <w:tcW w:w="990" w:type="dxa"/>
            <w:tcBorders>
              <w:top w:val="single" w:sz="4" w:space="0" w:color="808992"/>
              <w:left w:val="single" w:sz="4" w:space="0" w:color="808992"/>
              <w:bottom w:val="single" w:sz="4" w:space="0" w:color="808992"/>
              <w:right w:val="single" w:sz="4" w:space="0" w:color="808992"/>
            </w:tcBorders>
          </w:tcPr>
          <w:p w14:paraId="33BADE37" w14:textId="77777777" w:rsidR="00C83B3C" w:rsidRDefault="00102383">
            <w:pPr>
              <w:pStyle w:val="TableParagraph"/>
              <w:rPr>
                <w:sz w:val="20"/>
              </w:rPr>
            </w:pPr>
            <w:r>
              <w:rPr>
                <w:color w:val="252223"/>
                <w:spacing w:val="-5"/>
                <w:w w:val="110"/>
                <w:sz w:val="20"/>
              </w:rPr>
              <w:t>6.1</w:t>
            </w:r>
          </w:p>
        </w:tc>
        <w:tc>
          <w:tcPr>
            <w:tcW w:w="3690" w:type="dxa"/>
            <w:tcBorders>
              <w:top w:val="single" w:sz="4" w:space="0" w:color="808992"/>
              <w:left w:val="single" w:sz="4" w:space="0" w:color="808992"/>
              <w:bottom w:val="single" w:sz="4" w:space="0" w:color="808992"/>
              <w:right w:val="single" w:sz="4" w:space="0" w:color="808992"/>
            </w:tcBorders>
          </w:tcPr>
          <w:p w14:paraId="22EBBD39" w14:textId="77777777" w:rsidR="00C83B3C" w:rsidRDefault="00102383">
            <w:pPr>
              <w:pStyle w:val="TableParagraph"/>
              <w:spacing w:before="39" w:line="228" w:lineRule="auto"/>
              <w:ind w:right="94"/>
              <w:rPr>
                <w:sz w:val="20"/>
              </w:rPr>
            </w:pPr>
            <w:r>
              <w:rPr>
                <w:color w:val="252223"/>
                <w:sz w:val="20"/>
              </w:rPr>
              <w:t>The wording was revised: “Encourage providers who interact with individuals at</w:t>
            </w:r>
            <w:r>
              <w:rPr>
                <w:color w:val="252223"/>
                <w:spacing w:val="-12"/>
                <w:sz w:val="20"/>
              </w:rPr>
              <w:t xml:space="preserve"> </w:t>
            </w:r>
            <w:r>
              <w:rPr>
                <w:color w:val="252223"/>
                <w:sz w:val="20"/>
              </w:rPr>
              <w:t>r</w:t>
            </w:r>
            <w:r>
              <w:rPr>
                <w:color w:val="252223"/>
                <w:sz w:val="20"/>
              </w:rPr>
              <w:t>isk</w:t>
            </w:r>
            <w:r>
              <w:rPr>
                <w:color w:val="252223"/>
                <w:spacing w:val="-12"/>
                <w:sz w:val="20"/>
              </w:rPr>
              <w:t xml:space="preserve"> </w:t>
            </w:r>
            <w:r>
              <w:rPr>
                <w:color w:val="252223"/>
                <w:sz w:val="20"/>
              </w:rPr>
              <w:t>for</w:t>
            </w:r>
            <w:r>
              <w:rPr>
                <w:color w:val="252223"/>
                <w:spacing w:val="-12"/>
                <w:sz w:val="20"/>
              </w:rPr>
              <w:t xml:space="preserve"> </w:t>
            </w:r>
            <w:r>
              <w:rPr>
                <w:color w:val="252223"/>
                <w:sz w:val="20"/>
              </w:rPr>
              <w:t>suicide</w:t>
            </w:r>
            <w:r>
              <w:rPr>
                <w:color w:val="252223"/>
                <w:spacing w:val="-12"/>
                <w:sz w:val="20"/>
              </w:rPr>
              <w:t xml:space="preserve"> </w:t>
            </w:r>
            <w:r>
              <w:rPr>
                <w:color w:val="252223"/>
                <w:sz w:val="20"/>
              </w:rPr>
              <w:t>to</w:t>
            </w:r>
            <w:r>
              <w:rPr>
                <w:color w:val="252223"/>
                <w:spacing w:val="-12"/>
                <w:sz w:val="20"/>
              </w:rPr>
              <w:t xml:space="preserve"> </w:t>
            </w:r>
            <w:r>
              <w:rPr>
                <w:color w:val="252223"/>
                <w:sz w:val="20"/>
              </w:rPr>
              <w:t>routinely</w:t>
            </w:r>
            <w:r>
              <w:rPr>
                <w:color w:val="252223"/>
                <w:spacing w:val="-12"/>
                <w:sz w:val="20"/>
              </w:rPr>
              <w:t xml:space="preserve"> </w:t>
            </w:r>
            <w:r>
              <w:rPr>
                <w:color w:val="252223"/>
                <w:sz w:val="20"/>
              </w:rPr>
              <w:t>assess</w:t>
            </w:r>
            <w:r>
              <w:rPr>
                <w:color w:val="252223"/>
                <w:spacing w:val="-12"/>
                <w:sz w:val="20"/>
              </w:rPr>
              <w:t xml:space="preserve"> </w:t>
            </w:r>
            <w:r>
              <w:rPr>
                <w:color w:val="252223"/>
                <w:sz w:val="20"/>
              </w:rPr>
              <w:t>for access to lethal means.”</w:t>
            </w:r>
          </w:p>
        </w:tc>
      </w:tr>
      <w:tr w:rsidR="00C83B3C" w14:paraId="3C873085" w14:textId="77777777">
        <w:trPr>
          <w:trHeight w:val="1324"/>
        </w:trPr>
        <w:tc>
          <w:tcPr>
            <w:tcW w:w="990" w:type="dxa"/>
            <w:tcBorders>
              <w:top w:val="single" w:sz="4" w:space="0" w:color="808992"/>
              <w:left w:val="single" w:sz="4" w:space="0" w:color="808992"/>
              <w:bottom w:val="single" w:sz="4" w:space="0" w:color="808992"/>
              <w:right w:val="single" w:sz="4" w:space="0" w:color="808992"/>
            </w:tcBorders>
          </w:tcPr>
          <w:p w14:paraId="138B51A2" w14:textId="77777777" w:rsidR="00C83B3C" w:rsidRDefault="00102383">
            <w:pPr>
              <w:pStyle w:val="TableParagraph"/>
              <w:rPr>
                <w:sz w:val="20"/>
              </w:rPr>
            </w:pPr>
            <w:r>
              <w:rPr>
                <w:color w:val="252223"/>
                <w:spacing w:val="-5"/>
                <w:w w:val="110"/>
                <w:sz w:val="20"/>
              </w:rPr>
              <w:t>5.2</w:t>
            </w:r>
          </w:p>
        </w:tc>
        <w:tc>
          <w:tcPr>
            <w:tcW w:w="3690" w:type="dxa"/>
            <w:tcBorders>
              <w:top w:val="single" w:sz="4" w:space="0" w:color="808992"/>
              <w:left w:val="single" w:sz="4" w:space="0" w:color="808992"/>
              <w:bottom w:val="single" w:sz="4" w:space="0" w:color="808992"/>
              <w:right w:val="single" w:sz="4" w:space="0" w:color="808992"/>
            </w:tcBorders>
          </w:tcPr>
          <w:p w14:paraId="62C77F14" w14:textId="77777777" w:rsidR="00C83B3C" w:rsidRDefault="00102383">
            <w:pPr>
              <w:pStyle w:val="TableParagraph"/>
              <w:spacing w:before="39" w:line="228" w:lineRule="auto"/>
              <w:ind w:right="94"/>
              <w:rPr>
                <w:sz w:val="20"/>
              </w:rPr>
            </w:pPr>
            <w:r>
              <w:rPr>
                <w:color w:val="252223"/>
                <w:sz w:val="20"/>
              </w:rPr>
              <w:t>By 2005, expose a proportion of households to public information campaign(s) designed to reduce the accessibility of lethal means, including ﬁrearms, in the home.</w:t>
            </w:r>
          </w:p>
        </w:tc>
        <w:tc>
          <w:tcPr>
            <w:tcW w:w="990" w:type="dxa"/>
            <w:tcBorders>
              <w:top w:val="single" w:sz="4" w:space="0" w:color="808992"/>
              <w:left w:val="single" w:sz="4" w:space="0" w:color="808992"/>
              <w:bottom w:val="single" w:sz="4" w:space="0" w:color="808992"/>
              <w:right w:val="single" w:sz="4" w:space="0" w:color="808992"/>
            </w:tcBorders>
          </w:tcPr>
          <w:p w14:paraId="1A630A32" w14:textId="77777777" w:rsidR="00C83B3C" w:rsidRDefault="00102383">
            <w:pPr>
              <w:pStyle w:val="TableParagraph"/>
              <w:rPr>
                <w:sz w:val="20"/>
              </w:rPr>
            </w:pPr>
            <w:r>
              <w:rPr>
                <w:color w:val="252223"/>
                <w:spacing w:val="-5"/>
                <w:w w:val="110"/>
                <w:sz w:val="20"/>
              </w:rPr>
              <w:t>2.1</w:t>
            </w:r>
          </w:p>
        </w:tc>
        <w:tc>
          <w:tcPr>
            <w:tcW w:w="3690" w:type="dxa"/>
            <w:tcBorders>
              <w:top w:val="single" w:sz="4" w:space="0" w:color="808992"/>
              <w:left w:val="single" w:sz="4" w:space="0" w:color="808992"/>
              <w:bottom w:val="single" w:sz="4" w:space="0" w:color="808992"/>
              <w:right w:val="single" w:sz="4" w:space="0" w:color="808992"/>
            </w:tcBorders>
          </w:tcPr>
          <w:p w14:paraId="648AD12A" w14:textId="77777777" w:rsidR="00C83B3C" w:rsidRDefault="00102383">
            <w:pPr>
              <w:pStyle w:val="TableParagraph"/>
              <w:spacing w:before="39" w:line="228" w:lineRule="auto"/>
              <w:ind w:right="36"/>
              <w:rPr>
                <w:sz w:val="20"/>
              </w:rPr>
            </w:pPr>
            <w:r>
              <w:rPr>
                <w:color w:val="252223"/>
                <w:sz w:val="20"/>
              </w:rPr>
              <w:t>Public</w:t>
            </w:r>
            <w:r>
              <w:rPr>
                <w:color w:val="252223"/>
                <w:spacing w:val="-8"/>
                <w:sz w:val="20"/>
              </w:rPr>
              <w:t xml:space="preserve"> </w:t>
            </w:r>
            <w:r>
              <w:rPr>
                <w:color w:val="252223"/>
                <w:sz w:val="20"/>
              </w:rPr>
              <w:t>information</w:t>
            </w:r>
            <w:r>
              <w:rPr>
                <w:color w:val="252223"/>
                <w:spacing w:val="-8"/>
                <w:sz w:val="20"/>
              </w:rPr>
              <w:t xml:space="preserve"> </w:t>
            </w:r>
            <w:r>
              <w:rPr>
                <w:color w:val="252223"/>
                <w:sz w:val="20"/>
              </w:rPr>
              <w:t>campaigns</w:t>
            </w:r>
            <w:r>
              <w:rPr>
                <w:color w:val="252223"/>
                <w:spacing w:val="-8"/>
                <w:sz w:val="20"/>
              </w:rPr>
              <w:t xml:space="preserve"> </w:t>
            </w:r>
            <w:r>
              <w:rPr>
                <w:color w:val="252223"/>
                <w:sz w:val="20"/>
              </w:rPr>
              <w:t>and</w:t>
            </w:r>
            <w:r>
              <w:rPr>
                <w:color w:val="252223"/>
                <w:spacing w:val="-8"/>
                <w:sz w:val="20"/>
              </w:rPr>
              <w:t xml:space="preserve"> </w:t>
            </w:r>
            <w:r>
              <w:rPr>
                <w:color w:val="252223"/>
                <w:sz w:val="20"/>
              </w:rPr>
              <w:t>other communications</w:t>
            </w:r>
            <w:r>
              <w:rPr>
                <w:color w:val="252223"/>
                <w:spacing w:val="-12"/>
                <w:sz w:val="20"/>
              </w:rPr>
              <w:t xml:space="preserve"> </w:t>
            </w:r>
            <w:r>
              <w:rPr>
                <w:color w:val="252223"/>
                <w:sz w:val="20"/>
              </w:rPr>
              <w:t>efforts,</w:t>
            </w:r>
            <w:r>
              <w:rPr>
                <w:color w:val="252223"/>
                <w:spacing w:val="-12"/>
                <w:sz w:val="20"/>
              </w:rPr>
              <w:t xml:space="preserve"> </w:t>
            </w:r>
            <w:r>
              <w:rPr>
                <w:color w:val="252223"/>
                <w:sz w:val="20"/>
              </w:rPr>
              <w:t>including</w:t>
            </w:r>
            <w:r>
              <w:rPr>
                <w:color w:val="252223"/>
                <w:spacing w:val="-12"/>
                <w:sz w:val="20"/>
              </w:rPr>
              <w:t xml:space="preserve"> </w:t>
            </w:r>
            <w:r>
              <w:rPr>
                <w:color w:val="252223"/>
                <w:sz w:val="20"/>
              </w:rPr>
              <w:t>those addressing</w:t>
            </w:r>
            <w:r>
              <w:rPr>
                <w:color w:val="252223"/>
                <w:sz w:val="20"/>
              </w:rPr>
              <w:t xml:space="preserve"> lethal means, are discussed in Objective 2.1.</w:t>
            </w:r>
          </w:p>
        </w:tc>
      </w:tr>
      <w:tr w:rsidR="00C83B3C" w14:paraId="0FE3EDE9" w14:textId="77777777">
        <w:trPr>
          <w:trHeight w:val="1784"/>
        </w:trPr>
        <w:tc>
          <w:tcPr>
            <w:tcW w:w="990" w:type="dxa"/>
            <w:tcBorders>
              <w:top w:val="single" w:sz="4" w:space="0" w:color="808992"/>
              <w:left w:val="single" w:sz="4" w:space="0" w:color="808992"/>
              <w:bottom w:val="single" w:sz="4" w:space="0" w:color="808992"/>
              <w:right w:val="single" w:sz="4" w:space="0" w:color="808992"/>
            </w:tcBorders>
          </w:tcPr>
          <w:p w14:paraId="295D2640" w14:textId="77777777" w:rsidR="00C83B3C" w:rsidRDefault="00102383">
            <w:pPr>
              <w:pStyle w:val="TableParagraph"/>
              <w:rPr>
                <w:sz w:val="20"/>
              </w:rPr>
            </w:pPr>
            <w:r>
              <w:rPr>
                <w:color w:val="252223"/>
                <w:spacing w:val="-5"/>
                <w:w w:val="110"/>
                <w:sz w:val="20"/>
              </w:rPr>
              <w:t>5.3</w:t>
            </w:r>
          </w:p>
        </w:tc>
        <w:tc>
          <w:tcPr>
            <w:tcW w:w="3690" w:type="dxa"/>
            <w:tcBorders>
              <w:top w:val="single" w:sz="4" w:space="0" w:color="808992"/>
              <w:left w:val="single" w:sz="4" w:space="0" w:color="808992"/>
              <w:bottom w:val="single" w:sz="4" w:space="0" w:color="808992"/>
              <w:right w:val="single" w:sz="4" w:space="0" w:color="808992"/>
            </w:tcBorders>
          </w:tcPr>
          <w:p w14:paraId="7591271C" w14:textId="77777777" w:rsidR="00C83B3C" w:rsidRDefault="00102383">
            <w:pPr>
              <w:pStyle w:val="TableParagraph"/>
              <w:spacing w:before="39" w:line="228" w:lineRule="auto"/>
              <w:ind w:right="177"/>
              <w:rPr>
                <w:sz w:val="20"/>
              </w:rPr>
            </w:pPr>
            <w:r>
              <w:rPr>
                <w:color w:val="252223"/>
                <w:sz w:val="20"/>
              </w:rPr>
              <w:t>By 2005, increase the proportion of the public that views consumers of mental health, substance abuse, and suicide</w:t>
            </w:r>
            <w:r>
              <w:rPr>
                <w:color w:val="252223"/>
                <w:spacing w:val="-16"/>
                <w:sz w:val="20"/>
              </w:rPr>
              <w:t xml:space="preserve"> </w:t>
            </w:r>
            <w:r>
              <w:rPr>
                <w:color w:val="252223"/>
                <w:sz w:val="20"/>
              </w:rPr>
              <w:t>prevention</w:t>
            </w:r>
            <w:r>
              <w:rPr>
                <w:color w:val="252223"/>
                <w:spacing w:val="-16"/>
                <w:sz w:val="20"/>
              </w:rPr>
              <w:t xml:space="preserve"> </w:t>
            </w:r>
            <w:r>
              <w:rPr>
                <w:color w:val="252223"/>
                <w:sz w:val="20"/>
              </w:rPr>
              <w:t>services</w:t>
            </w:r>
            <w:r>
              <w:rPr>
                <w:color w:val="252223"/>
                <w:spacing w:val="-15"/>
                <w:sz w:val="20"/>
              </w:rPr>
              <w:t xml:space="preserve"> </w:t>
            </w:r>
            <w:r>
              <w:rPr>
                <w:color w:val="252223"/>
                <w:sz w:val="20"/>
              </w:rPr>
              <w:t>as</w:t>
            </w:r>
            <w:r>
              <w:rPr>
                <w:color w:val="252223"/>
                <w:spacing w:val="-16"/>
                <w:sz w:val="20"/>
              </w:rPr>
              <w:t xml:space="preserve"> </w:t>
            </w:r>
            <w:r>
              <w:rPr>
                <w:color w:val="252223"/>
                <w:sz w:val="20"/>
              </w:rPr>
              <w:t>pursuing fundamental care and treatment for overall health.</w:t>
            </w:r>
          </w:p>
        </w:tc>
        <w:tc>
          <w:tcPr>
            <w:tcW w:w="990" w:type="dxa"/>
            <w:tcBorders>
              <w:top w:val="single" w:sz="4" w:space="0" w:color="808992"/>
              <w:left w:val="single" w:sz="4" w:space="0" w:color="808992"/>
              <w:bottom w:val="single" w:sz="4" w:space="0" w:color="808992"/>
              <w:right w:val="single" w:sz="4" w:space="0" w:color="808992"/>
            </w:tcBorders>
          </w:tcPr>
          <w:p w14:paraId="5C965069" w14:textId="77777777" w:rsidR="00C83B3C" w:rsidRDefault="00102383">
            <w:pPr>
              <w:pStyle w:val="TableParagraph"/>
              <w:spacing w:before="39" w:line="228" w:lineRule="auto"/>
              <w:ind w:right="196"/>
              <w:rPr>
                <w:sz w:val="20"/>
              </w:rPr>
            </w:pPr>
            <w:r>
              <w:rPr>
                <w:color w:val="252223"/>
                <w:spacing w:val="-2"/>
                <w:w w:val="105"/>
                <w:sz w:val="20"/>
              </w:rPr>
              <w:t>3.2</w:t>
            </w:r>
            <w:r>
              <w:rPr>
                <w:color w:val="252223"/>
                <w:spacing w:val="-15"/>
                <w:w w:val="105"/>
                <w:sz w:val="20"/>
              </w:rPr>
              <w:t xml:space="preserve"> </w:t>
            </w:r>
            <w:r>
              <w:rPr>
                <w:color w:val="252223"/>
                <w:spacing w:val="-2"/>
                <w:w w:val="105"/>
                <w:sz w:val="20"/>
              </w:rPr>
              <w:t xml:space="preserve">and </w:t>
            </w:r>
            <w:r>
              <w:rPr>
                <w:color w:val="252223"/>
                <w:spacing w:val="-4"/>
                <w:w w:val="105"/>
                <w:sz w:val="20"/>
              </w:rPr>
              <w:t>3.3</w:t>
            </w:r>
          </w:p>
        </w:tc>
        <w:tc>
          <w:tcPr>
            <w:tcW w:w="3690" w:type="dxa"/>
            <w:tcBorders>
              <w:top w:val="single" w:sz="4" w:space="0" w:color="808992"/>
              <w:left w:val="single" w:sz="4" w:space="0" w:color="808992"/>
              <w:bottom w:val="single" w:sz="4" w:space="0" w:color="808992"/>
              <w:right w:val="single" w:sz="4" w:space="0" w:color="808992"/>
            </w:tcBorders>
          </w:tcPr>
          <w:p w14:paraId="0D97B413" w14:textId="77777777" w:rsidR="00C83B3C" w:rsidRDefault="00102383">
            <w:pPr>
              <w:pStyle w:val="TableParagraph"/>
              <w:spacing w:before="39" w:line="228" w:lineRule="auto"/>
              <w:ind w:right="94"/>
              <w:rPr>
                <w:sz w:val="20"/>
              </w:rPr>
            </w:pPr>
            <w:r>
              <w:rPr>
                <w:color w:val="252223"/>
                <w:sz w:val="20"/>
              </w:rPr>
              <w:t>This</w:t>
            </w:r>
            <w:r>
              <w:rPr>
                <w:color w:val="252223"/>
                <w:spacing w:val="-9"/>
                <w:sz w:val="20"/>
              </w:rPr>
              <w:t xml:space="preserve"> </w:t>
            </w:r>
            <w:r>
              <w:rPr>
                <w:color w:val="252223"/>
                <w:sz w:val="20"/>
              </w:rPr>
              <w:t>is</w:t>
            </w:r>
            <w:r>
              <w:rPr>
                <w:color w:val="252223"/>
                <w:spacing w:val="-9"/>
                <w:sz w:val="20"/>
              </w:rPr>
              <w:t xml:space="preserve"> </w:t>
            </w:r>
            <w:r>
              <w:rPr>
                <w:color w:val="252223"/>
                <w:sz w:val="20"/>
              </w:rPr>
              <w:t>now</w:t>
            </w:r>
            <w:r>
              <w:rPr>
                <w:color w:val="252223"/>
                <w:spacing w:val="-9"/>
                <w:sz w:val="20"/>
              </w:rPr>
              <w:t xml:space="preserve"> </w:t>
            </w:r>
            <w:r>
              <w:rPr>
                <w:color w:val="252223"/>
                <w:sz w:val="20"/>
              </w:rPr>
              <w:t>addressed</w:t>
            </w:r>
            <w:r>
              <w:rPr>
                <w:color w:val="252223"/>
                <w:spacing w:val="-9"/>
                <w:sz w:val="20"/>
              </w:rPr>
              <w:t xml:space="preserve"> </w:t>
            </w:r>
            <w:r>
              <w:rPr>
                <w:color w:val="252223"/>
                <w:sz w:val="20"/>
              </w:rPr>
              <w:t>in</w:t>
            </w:r>
            <w:r>
              <w:rPr>
                <w:color w:val="252223"/>
                <w:spacing w:val="-9"/>
                <w:sz w:val="20"/>
              </w:rPr>
              <w:t xml:space="preserve"> </w:t>
            </w:r>
            <w:r>
              <w:rPr>
                <w:color w:val="252223"/>
                <w:sz w:val="20"/>
              </w:rPr>
              <w:t>Objective</w:t>
            </w:r>
            <w:r>
              <w:rPr>
                <w:color w:val="252223"/>
                <w:spacing w:val="-9"/>
                <w:sz w:val="20"/>
              </w:rPr>
              <w:t xml:space="preserve"> </w:t>
            </w:r>
            <w:r>
              <w:rPr>
                <w:color w:val="252223"/>
                <w:sz w:val="20"/>
              </w:rPr>
              <w:t>3.2, which focuses on reducing prejudice and discrimination associated with behavioral health disorders, and in Objective 3.3, which focuses on promoting the understanding that recovery is possible.</w:t>
            </w:r>
          </w:p>
        </w:tc>
      </w:tr>
      <w:tr w:rsidR="00C83B3C" w14:paraId="25A81B0B" w14:textId="77777777">
        <w:trPr>
          <w:trHeight w:val="1094"/>
        </w:trPr>
        <w:tc>
          <w:tcPr>
            <w:tcW w:w="990" w:type="dxa"/>
            <w:tcBorders>
              <w:top w:val="single" w:sz="4" w:space="0" w:color="808992"/>
              <w:left w:val="single" w:sz="4" w:space="0" w:color="808992"/>
              <w:bottom w:val="single" w:sz="4" w:space="0" w:color="808992"/>
              <w:right w:val="single" w:sz="4" w:space="0" w:color="808992"/>
            </w:tcBorders>
          </w:tcPr>
          <w:p w14:paraId="362AAF2E" w14:textId="77777777" w:rsidR="00C83B3C" w:rsidRDefault="00102383">
            <w:pPr>
              <w:pStyle w:val="TableParagraph"/>
              <w:rPr>
                <w:sz w:val="20"/>
              </w:rPr>
            </w:pPr>
            <w:r>
              <w:rPr>
                <w:color w:val="252223"/>
                <w:spacing w:val="-5"/>
                <w:w w:val="105"/>
                <w:sz w:val="20"/>
              </w:rPr>
              <w:t>5.4</w:t>
            </w:r>
          </w:p>
        </w:tc>
        <w:tc>
          <w:tcPr>
            <w:tcW w:w="3690" w:type="dxa"/>
            <w:tcBorders>
              <w:top w:val="single" w:sz="4" w:space="0" w:color="808992"/>
              <w:left w:val="single" w:sz="4" w:space="0" w:color="808992"/>
              <w:bottom w:val="single" w:sz="4" w:space="0" w:color="808992"/>
              <w:right w:val="single" w:sz="4" w:space="0" w:color="808992"/>
            </w:tcBorders>
          </w:tcPr>
          <w:p w14:paraId="1E8F3FA5" w14:textId="77777777" w:rsidR="00C83B3C" w:rsidRDefault="00102383">
            <w:pPr>
              <w:pStyle w:val="TableParagraph"/>
              <w:spacing w:before="39" w:line="228" w:lineRule="auto"/>
              <w:ind w:right="94"/>
              <w:rPr>
                <w:sz w:val="20"/>
              </w:rPr>
            </w:pPr>
            <w:r>
              <w:rPr>
                <w:color w:val="252223"/>
                <w:sz w:val="20"/>
              </w:rPr>
              <w:t xml:space="preserve">By 2005, develop guidelines for safer </w:t>
            </w:r>
            <w:r>
              <w:rPr>
                <w:color w:val="252223"/>
                <w:spacing w:val="-2"/>
                <w:sz w:val="20"/>
              </w:rPr>
              <w:t>dispensing</w:t>
            </w:r>
            <w:r>
              <w:rPr>
                <w:color w:val="252223"/>
                <w:spacing w:val="-9"/>
                <w:sz w:val="20"/>
              </w:rPr>
              <w:t xml:space="preserve"> </w:t>
            </w:r>
            <w:r>
              <w:rPr>
                <w:color w:val="252223"/>
                <w:spacing w:val="-2"/>
                <w:sz w:val="20"/>
              </w:rPr>
              <w:t>of</w:t>
            </w:r>
            <w:r>
              <w:rPr>
                <w:color w:val="252223"/>
                <w:spacing w:val="-9"/>
                <w:sz w:val="20"/>
              </w:rPr>
              <w:t xml:space="preserve"> </w:t>
            </w:r>
            <w:r>
              <w:rPr>
                <w:color w:val="252223"/>
                <w:spacing w:val="-2"/>
                <w:sz w:val="20"/>
              </w:rPr>
              <w:t>medications</w:t>
            </w:r>
            <w:r>
              <w:rPr>
                <w:color w:val="252223"/>
                <w:spacing w:val="-9"/>
                <w:sz w:val="20"/>
              </w:rPr>
              <w:t xml:space="preserve"> </w:t>
            </w:r>
            <w:r>
              <w:rPr>
                <w:color w:val="252223"/>
                <w:spacing w:val="-2"/>
                <w:sz w:val="20"/>
              </w:rPr>
              <w:t>for</w:t>
            </w:r>
            <w:r>
              <w:rPr>
                <w:color w:val="252223"/>
                <w:spacing w:val="-9"/>
                <w:sz w:val="20"/>
              </w:rPr>
              <w:t xml:space="preserve"> </w:t>
            </w:r>
            <w:r>
              <w:rPr>
                <w:color w:val="252223"/>
                <w:spacing w:val="-2"/>
                <w:sz w:val="20"/>
              </w:rPr>
              <w:t xml:space="preserve">individuals </w:t>
            </w:r>
            <w:r>
              <w:rPr>
                <w:color w:val="252223"/>
                <w:sz w:val="20"/>
              </w:rPr>
              <w:t>at heightened risk of suicide.</w:t>
            </w:r>
          </w:p>
        </w:tc>
        <w:tc>
          <w:tcPr>
            <w:tcW w:w="990" w:type="dxa"/>
            <w:tcBorders>
              <w:top w:val="single" w:sz="4" w:space="0" w:color="808992"/>
              <w:left w:val="single" w:sz="4" w:space="0" w:color="808992"/>
              <w:bottom w:val="single" w:sz="4" w:space="0" w:color="808992"/>
              <w:right w:val="single" w:sz="4" w:space="0" w:color="808992"/>
            </w:tcBorders>
          </w:tcPr>
          <w:p w14:paraId="78895ECD" w14:textId="77777777" w:rsidR="00C83B3C" w:rsidRDefault="00102383">
            <w:pPr>
              <w:pStyle w:val="TableParagraph"/>
              <w:rPr>
                <w:sz w:val="20"/>
              </w:rPr>
            </w:pPr>
            <w:r>
              <w:rPr>
                <w:color w:val="252223"/>
                <w:spacing w:val="-5"/>
                <w:w w:val="110"/>
                <w:sz w:val="20"/>
              </w:rPr>
              <w:t>7.3</w:t>
            </w:r>
          </w:p>
        </w:tc>
        <w:tc>
          <w:tcPr>
            <w:tcW w:w="3690" w:type="dxa"/>
            <w:tcBorders>
              <w:top w:val="single" w:sz="4" w:space="0" w:color="808992"/>
              <w:left w:val="single" w:sz="4" w:space="0" w:color="808992"/>
              <w:bottom w:val="single" w:sz="4" w:space="0" w:color="808992"/>
              <w:right w:val="single" w:sz="4" w:space="0" w:color="808992"/>
            </w:tcBorders>
          </w:tcPr>
          <w:p w14:paraId="4906D1B6" w14:textId="77777777" w:rsidR="00C83B3C" w:rsidRDefault="00102383">
            <w:pPr>
              <w:pStyle w:val="TableParagraph"/>
              <w:spacing w:before="39" w:line="228" w:lineRule="auto"/>
              <w:ind w:right="184"/>
              <w:rPr>
                <w:sz w:val="20"/>
              </w:rPr>
            </w:pPr>
            <w:r>
              <w:rPr>
                <w:color w:val="252223"/>
                <w:sz w:val="20"/>
              </w:rPr>
              <w:t>The objective is covered in Objective 7.3,</w:t>
            </w:r>
            <w:r>
              <w:rPr>
                <w:color w:val="252223"/>
                <w:spacing w:val="-12"/>
                <w:sz w:val="20"/>
              </w:rPr>
              <w:t xml:space="preserve"> </w:t>
            </w:r>
            <w:r>
              <w:rPr>
                <w:color w:val="252223"/>
                <w:sz w:val="20"/>
              </w:rPr>
              <w:t>which</w:t>
            </w:r>
            <w:r>
              <w:rPr>
                <w:color w:val="252223"/>
                <w:spacing w:val="-12"/>
                <w:sz w:val="20"/>
              </w:rPr>
              <w:t xml:space="preserve"> </w:t>
            </w:r>
            <w:r>
              <w:rPr>
                <w:color w:val="252223"/>
                <w:sz w:val="20"/>
              </w:rPr>
              <w:t>promotes</w:t>
            </w:r>
            <w:r>
              <w:rPr>
                <w:color w:val="252223"/>
                <w:spacing w:val="-12"/>
                <w:sz w:val="20"/>
              </w:rPr>
              <w:t xml:space="preserve"> </w:t>
            </w:r>
            <w:r>
              <w:rPr>
                <w:color w:val="252223"/>
                <w:sz w:val="20"/>
              </w:rPr>
              <w:t>the</w:t>
            </w:r>
            <w:r>
              <w:rPr>
                <w:color w:val="252223"/>
                <w:spacing w:val="-12"/>
                <w:sz w:val="20"/>
              </w:rPr>
              <w:t xml:space="preserve"> </w:t>
            </w:r>
            <w:r>
              <w:rPr>
                <w:color w:val="252223"/>
                <w:sz w:val="20"/>
              </w:rPr>
              <w:t>development and</w:t>
            </w:r>
            <w:r>
              <w:rPr>
                <w:color w:val="252223"/>
                <w:spacing w:val="-15"/>
                <w:sz w:val="20"/>
              </w:rPr>
              <w:t xml:space="preserve"> </w:t>
            </w:r>
            <w:r>
              <w:rPr>
                <w:color w:val="252223"/>
                <w:sz w:val="20"/>
              </w:rPr>
              <w:t>adoption</w:t>
            </w:r>
            <w:r>
              <w:rPr>
                <w:color w:val="252223"/>
                <w:spacing w:val="-15"/>
                <w:sz w:val="20"/>
              </w:rPr>
              <w:t xml:space="preserve"> </w:t>
            </w:r>
            <w:r>
              <w:rPr>
                <w:color w:val="252223"/>
                <w:sz w:val="20"/>
              </w:rPr>
              <w:t>of</w:t>
            </w:r>
            <w:r>
              <w:rPr>
                <w:color w:val="252223"/>
                <w:spacing w:val="-15"/>
                <w:sz w:val="20"/>
              </w:rPr>
              <w:t xml:space="preserve"> </w:t>
            </w:r>
            <w:r>
              <w:rPr>
                <w:color w:val="252223"/>
                <w:sz w:val="20"/>
              </w:rPr>
              <w:t>training</w:t>
            </w:r>
            <w:r>
              <w:rPr>
                <w:color w:val="252223"/>
                <w:spacing w:val="-15"/>
                <w:sz w:val="20"/>
              </w:rPr>
              <w:t xml:space="preserve"> </w:t>
            </w:r>
            <w:r>
              <w:rPr>
                <w:color w:val="252223"/>
                <w:sz w:val="20"/>
              </w:rPr>
              <w:t>guidelines</w:t>
            </w:r>
            <w:r>
              <w:rPr>
                <w:color w:val="252223"/>
                <w:spacing w:val="-15"/>
                <w:sz w:val="20"/>
              </w:rPr>
              <w:t xml:space="preserve"> </w:t>
            </w:r>
            <w:r>
              <w:rPr>
                <w:color w:val="252223"/>
                <w:sz w:val="20"/>
              </w:rPr>
              <w:t>for all health professions.</w:t>
            </w:r>
          </w:p>
        </w:tc>
      </w:tr>
      <w:tr w:rsidR="00C83B3C" w14:paraId="5213024E" w14:textId="77777777">
        <w:trPr>
          <w:trHeight w:val="634"/>
        </w:trPr>
        <w:tc>
          <w:tcPr>
            <w:tcW w:w="990" w:type="dxa"/>
            <w:tcBorders>
              <w:top w:val="single" w:sz="4" w:space="0" w:color="808992"/>
              <w:left w:val="single" w:sz="4" w:space="0" w:color="808992"/>
              <w:bottom w:val="single" w:sz="4" w:space="0" w:color="808992"/>
              <w:right w:val="single" w:sz="4" w:space="0" w:color="808992"/>
            </w:tcBorders>
          </w:tcPr>
          <w:p w14:paraId="3D224C5D" w14:textId="77777777" w:rsidR="00C83B3C" w:rsidRDefault="00102383">
            <w:pPr>
              <w:pStyle w:val="TableParagraph"/>
              <w:rPr>
                <w:sz w:val="20"/>
              </w:rPr>
            </w:pPr>
            <w:r>
              <w:rPr>
                <w:color w:val="252223"/>
                <w:spacing w:val="-5"/>
                <w:w w:val="105"/>
                <w:sz w:val="20"/>
              </w:rPr>
              <w:t>5.5</w:t>
            </w:r>
          </w:p>
        </w:tc>
        <w:tc>
          <w:tcPr>
            <w:tcW w:w="3690" w:type="dxa"/>
            <w:tcBorders>
              <w:top w:val="single" w:sz="4" w:space="0" w:color="808992"/>
              <w:left w:val="single" w:sz="4" w:space="0" w:color="808992"/>
              <w:bottom w:val="single" w:sz="4" w:space="0" w:color="808992"/>
              <w:right w:val="single" w:sz="4" w:space="0" w:color="808992"/>
            </w:tcBorders>
          </w:tcPr>
          <w:p w14:paraId="67D85DAE" w14:textId="77777777" w:rsidR="00C83B3C" w:rsidRDefault="00102383">
            <w:pPr>
              <w:pStyle w:val="TableParagraph"/>
              <w:spacing w:before="39" w:line="228" w:lineRule="auto"/>
              <w:ind w:right="94"/>
              <w:rPr>
                <w:sz w:val="20"/>
              </w:rPr>
            </w:pPr>
            <w:r>
              <w:rPr>
                <w:color w:val="252223"/>
                <w:spacing w:val="-2"/>
                <w:sz w:val="20"/>
              </w:rPr>
              <w:t>By</w:t>
            </w:r>
            <w:r>
              <w:rPr>
                <w:color w:val="252223"/>
                <w:spacing w:val="-14"/>
                <w:sz w:val="20"/>
              </w:rPr>
              <w:t xml:space="preserve"> </w:t>
            </w:r>
            <w:r>
              <w:rPr>
                <w:color w:val="252223"/>
                <w:spacing w:val="-2"/>
                <w:sz w:val="20"/>
              </w:rPr>
              <w:t>2005,</w:t>
            </w:r>
            <w:r>
              <w:rPr>
                <w:color w:val="252223"/>
                <w:spacing w:val="-14"/>
                <w:sz w:val="20"/>
              </w:rPr>
              <w:t xml:space="preserve"> </w:t>
            </w:r>
            <w:r>
              <w:rPr>
                <w:color w:val="252223"/>
                <w:spacing w:val="-2"/>
                <w:sz w:val="20"/>
              </w:rPr>
              <w:t>improve</w:t>
            </w:r>
            <w:r>
              <w:rPr>
                <w:color w:val="252223"/>
                <w:spacing w:val="-14"/>
                <w:sz w:val="20"/>
              </w:rPr>
              <w:t xml:space="preserve"> </w:t>
            </w:r>
            <w:r>
              <w:rPr>
                <w:color w:val="252223"/>
                <w:spacing w:val="-2"/>
                <w:sz w:val="20"/>
              </w:rPr>
              <w:t>automobile</w:t>
            </w:r>
            <w:r>
              <w:rPr>
                <w:color w:val="252223"/>
                <w:spacing w:val="-14"/>
                <w:sz w:val="20"/>
              </w:rPr>
              <w:t xml:space="preserve"> </w:t>
            </w:r>
            <w:r>
              <w:rPr>
                <w:color w:val="252223"/>
                <w:spacing w:val="-2"/>
                <w:sz w:val="20"/>
              </w:rPr>
              <w:t>design</w:t>
            </w:r>
            <w:r>
              <w:rPr>
                <w:color w:val="252223"/>
                <w:spacing w:val="-14"/>
                <w:sz w:val="20"/>
              </w:rPr>
              <w:t xml:space="preserve"> </w:t>
            </w:r>
            <w:r>
              <w:rPr>
                <w:color w:val="252223"/>
                <w:spacing w:val="-2"/>
                <w:sz w:val="20"/>
              </w:rPr>
              <w:t xml:space="preserve">to </w:t>
            </w:r>
            <w:r>
              <w:rPr>
                <w:color w:val="252223"/>
                <w:spacing w:val="-4"/>
                <w:w w:val="95"/>
                <w:sz w:val="20"/>
              </w:rPr>
              <w:t>impede</w:t>
            </w:r>
            <w:r>
              <w:rPr>
                <w:color w:val="252223"/>
                <w:spacing w:val="-15"/>
                <w:w w:val="95"/>
                <w:sz w:val="20"/>
              </w:rPr>
              <w:t xml:space="preserve"> </w:t>
            </w:r>
            <w:r>
              <w:rPr>
                <w:color w:val="252223"/>
                <w:spacing w:val="-4"/>
                <w:w w:val="95"/>
                <w:sz w:val="20"/>
              </w:rPr>
              <w:t>carbon</w:t>
            </w:r>
            <w:r>
              <w:rPr>
                <w:color w:val="252223"/>
                <w:spacing w:val="-15"/>
                <w:w w:val="95"/>
                <w:sz w:val="20"/>
              </w:rPr>
              <w:t xml:space="preserve"> </w:t>
            </w:r>
            <w:r>
              <w:rPr>
                <w:color w:val="252223"/>
                <w:spacing w:val="-4"/>
                <w:w w:val="95"/>
                <w:sz w:val="20"/>
              </w:rPr>
              <w:t>monoxide-mediated</w:t>
            </w:r>
            <w:r>
              <w:rPr>
                <w:color w:val="252223"/>
                <w:spacing w:val="-15"/>
                <w:w w:val="95"/>
                <w:sz w:val="20"/>
              </w:rPr>
              <w:t xml:space="preserve"> </w:t>
            </w:r>
            <w:r>
              <w:rPr>
                <w:color w:val="252223"/>
                <w:spacing w:val="-4"/>
                <w:w w:val="95"/>
                <w:sz w:val="20"/>
              </w:rPr>
              <w:t>suicide.</w:t>
            </w:r>
          </w:p>
        </w:tc>
        <w:tc>
          <w:tcPr>
            <w:tcW w:w="990" w:type="dxa"/>
            <w:tcBorders>
              <w:top w:val="single" w:sz="4" w:space="0" w:color="808992"/>
              <w:left w:val="single" w:sz="4" w:space="0" w:color="808992"/>
              <w:bottom w:val="single" w:sz="4" w:space="0" w:color="808992"/>
              <w:right w:val="single" w:sz="4" w:space="0" w:color="808992"/>
            </w:tcBorders>
          </w:tcPr>
          <w:p w14:paraId="728ECA81" w14:textId="77777777" w:rsidR="00C83B3C" w:rsidRDefault="00102383">
            <w:pPr>
              <w:pStyle w:val="TableParagraph"/>
              <w:rPr>
                <w:sz w:val="20"/>
              </w:rPr>
            </w:pPr>
            <w:r>
              <w:rPr>
                <w:color w:val="252223"/>
                <w:spacing w:val="-5"/>
                <w:w w:val="105"/>
                <w:sz w:val="20"/>
              </w:rPr>
              <w:t>6.3</w:t>
            </w:r>
          </w:p>
        </w:tc>
        <w:tc>
          <w:tcPr>
            <w:tcW w:w="3690" w:type="dxa"/>
            <w:tcBorders>
              <w:top w:val="single" w:sz="4" w:space="0" w:color="808992"/>
              <w:left w:val="single" w:sz="4" w:space="0" w:color="808992"/>
              <w:bottom w:val="single" w:sz="4" w:space="0" w:color="808992"/>
              <w:right w:val="single" w:sz="4" w:space="0" w:color="808992"/>
            </w:tcBorders>
          </w:tcPr>
          <w:p w14:paraId="6AFB9F16" w14:textId="77777777" w:rsidR="00C83B3C" w:rsidRDefault="00102383">
            <w:pPr>
              <w:pStyle w:val="TableParagraph"/>
              <w:spacing w:before="39" w:line="228" w:lineRule="auto"/>
              <w:ind w:right="94"/>
              <w:rPr>
                <w:sz w:val="20"/>
              </w:rPr>
            </w:pPr>
            <w:r>
              <w:rPr>
                <w:color w:val="252223"/>
                <w:w w:val="95"/>
                <w:sz w:val="20"/>
              </w:rPr>
              <w:t>The</w:t>
            </w:r>
            <w:r>
              <w:rPr>
                <w:color w:val="252223"/>
                <w:spacing w:val="-8"/>
                <w:w w:val="95"/>
                <w:sz w:val="20"/>
              </w:rPr>
              <w:t xml:space="preserve"> </w:t>
            </w:r>
            <w:r>
              <w:rPr>
                <w:color w:val="252223"/>
                <w:w w:val="95"/>
                <w:sz w:val="20"/>
              </w:rPr>
              <w:t>objective</w:t>
            </w:r>
            <w:r>
              <w:rPr>
                <w:color w:val="252223"/>
                <w:spacing w:val="-8"/>
                <w:w w:val="95"/>
                <w:sz w:val="20"/>
              </w:rPr>
              <w:t xml:space="preserve"> </w:t>
            </w:r>
            <w:r>
              <w:rPr>
                <w:color w:val="252223"/>
                <w:w w:val="95"/>
                <w:sz w:val="20"/>
              </w:rPr>
              <w:t>was</w:t>
            </w:r>
            <w:r>
              <w:rPr>
                <w:color w:val="252223"/>
                <w:spacing w:val="-8"/>
                <w:w w:val="95"/>
                <w:sz w:val="20"/>
              </w:rPr>
              <w:t xml:space="preserve"> </w:t>
            </w:r>
            <w:r>
              <w:rPr>
                <w:color w:val="252223"/>
                <w:w w:val="95"/>
                <w:sz w:val="20"/>
              </w:rPr>
              <w:t>broadened</w:t>
            </w:r>
            <w:r>
              <w:rPr>
                <w:color w:val="252223"/>
                <w:spacing w:val="-8"/>
                <w:w w:val="95"/>
                <w:sz w:val="20"/>
              </w:rPr>
              <w:t xml:space="preserve"> </w:t>
            </w:r>
            <w:r>
              <w:rPr>
                <w:color w:val="252223"/>
                <w:w w:val="95"/>
                <w:sz w:val="20"/>
              </w:rPr>
              <w:t>to</w:t>
            </w:r>
            <w:r>
              <w:rPr>
                <w:color w:val="252223"/>
                <w:spacing w:val="-8"/>
                <w:w w:val="95"/>
                <w:sz w:val="20"/>
              </w:rPr>
              <w:t xml:space="preserve"> </w:t>
            </w:r>
            <w:r>
              <w:rPr>
                <w:color w:val="252223"/>
                <w:w w:val="95"/>
                <w:sz w:val="20"/>
              </w:rPr>
              <w:t xml:space="preserve">address </w:t>
            </w:r>
            <w:r>
              <w:rPr>
                <w:color w:val="252223"/>
                <w:sz w:val="20"/>
              </w:rPr>
              <w:t>all types of safety technologies.</w:t>
            </w:r>
          </w:p>
        </w:tc>
      </w:tr>
      <w:tr w:rsidR="00C83B3C" w14:paraId="4011A1C1" w14:textId="77777777">
        <w:trPr>
          <w:trHeight w:val="864"/>
        </w:trPr>
        <w:tc>
          <w:tcPr>
            <w:tcW w:w="990" w:type="dxa"/>
            <w:tcBorders>
              <w:top w:val="single" w:sz="4" w:space="0" w:color="808992"/>
              <w:left w:val="single" w:sz="4" w:space="0" w:color="808992"/>
              <w:bottom w:val="single" w:sz="4" w:space="0" w:color="808992"/>
              <w:right w:val="single" w:sz="4" w:space="0" w:color="808992"/>
            </w:tcBorders>
          </w:tcPr>
          <w:p w14:paraId="3E4C5928" w14:textId="77777777" w:rsidR="00C83B3C" w:rsidRDefault="00102383">
            <w:pPr>
              <w:pStyle w:val="TableParagraph"/>
              <w:rPr>
                <w:sz w:val="20"/>
              </w:rPr>
            </w:pPr>
            <w:r>
              <w:rPr>
                <w:color w:val="252223"/>
                <w:spacing w:val="-5"/>
                <w:w w:val="110"/>
                <w:sz w:val="20"/>
              </w:rPr>
              <w:t>5.6</w:t>
            </w:r>
          </w:p>
        </w:tc>
        <w:tc>
          <w:tcPr>
            <w:tcW w:w="3690" w:type="dxa"/>
            <w:tcBorders>
              <w:top w:val="single" w:sz="4" w:space="0" w:color="808992"/>
              <w:left w:val="single" w:sz="4" w:space="0" w:color="808992"/>
              <w:bottom w:val="single" w:sz="4" w:space="0" w:color="808992"/>
              <w:right w:val="single" w:sz="4" w:space="0" w:color="808992"/>
            </w:tcBorders>
          </w:tcPr>
          <w:p w14:paraId="12051FD0" w14:textId="77777777" w:rsidR="00C83B3C" w:rsidRDefault="00102383">
            <w:pPr>
              <w:pStyle w:val="TableParagraph"/>
              <w:spacing w:before="39" w:line="228" w:lineRule="auto"/>
              <w:ind w:right="94"/>
              <w:rPr>
                <w:sz w:val="20"/>
              </w:rPr>
            </w:pPr>
            <w:r>
              <w:rPr>
                <w:color w:val="252223"/>
                <w:sz w:val="20"/>
              </w:rPr>
              <w:t xml:space="preserve">By 2005, institute incentives for the </w:t>
            </w:r>
            <w:r>
              <w:rPr>
                <w:color w:val="252223"/>
                <w:w w:val="95"/>
                <w:sz w:val="20"/>
              </w:rPr>
              <w:t xml:space="preserve">discovery of new technologies to prevent </w:t>
            </w:r>
            <w:r>
              <w:rPr>
                <w:color w:val="252223"/>
                <w:spacing w:val="-2"/>
                <w:sz w:val="20"/>
              </w:rPr>
              <w:t>suicide.</w:t>
            </w:r>
          </w:p>
        </w:tc>
        <w:tc>
          <w:tcPr>
            <w:tcW w:w="990" w:type="dxa"/>
            <w:tcBorders>
              <w:top w:val="single" w:sz="4" w:space="0" w:color="808992"/>
              <w:left w:val="single" w:sz="4" w:space="0" w:color="808992"/>
              <w:bottom w:val="single" w:sz="4" w:space="0" w:color="808992"/>
              <w:right w:val="single" w:sz="4" w:space="0" w:color="808992"/>
            </w:tcBorders>
          </w:tcPr>
          <w:p w14:paraId="69A21E97" w14:textId="77777777" w:rsidR="00C83B3C" w:rsidRDefault="00102383">
            <w:pPr>
              <w:pStyle w:val="TableParagraph"/>
              <w:rPr>
                <w:sz w:val="20"/>
              </w:rPr>
            </w:pPr>
            <w:r>
              <w:rPr>
                <w:color w:val="252223"/>
                <w:spacing w:val="-5"/>
                <w:w w:val="110"/>
                <w:sz w:val="20"/>
              </w:rPr>
              <w:t>6.3</w:t>
            </w:r>
          </w:p>
        </w:tc>
        <w:tc>
          <w:tcPr>
            <w:tcW w:w="3690" w:type="dxa"/>
            <w:tcBorders>
              <w:top w:val="single" w:sz="4" w:space="0" w:color="808992"/>
              <w:left w:val="single" w:sz="4" w:space="0" w:color="808992"/>
              <w:bottom w:val="single" w:sz="4" w:space="0" w:color="808992"/>
              <w:right w:val="single" w:sz="4" w:space="0" w:color="808992"/>
            </w:tcBorders>
          </w:tcPr>
          <w:p w14:paraId="0B7C7142" w14:textId="77777777" w:rsidR="00C83B3C" w:rsidRDefault="00102383">
            <w:pPr>
              <w:pStyle w:val="TableParagraph"/>
              <w:rPr>
                <w:sz w:val="20"/>
              </w:rPr>
            </w:pPr>
            <w:r>
              <w:rPr>
                <w:color w:val="252223"/>
                <w:w w:val="95"/>
                <w:sz w:val="20"/>
              </w:rPr>
              <w:t>(see</w:t>
            </w:r>
            <w:r>
              <w:rPr>
                <w:color w:val="252223"/>
                <w:spacing w:val="-3"/>
                <w:w w:val="95"/>
                <w:sz w:val="20"/>
              </w:rPr>
              <w:t xml:space="preserve"> </w:t>
            </w:r>
            <w:r>
              <w:rPr>
                <w:color w:val="252223"/>
                <w:spacing w:val="-2"/>
                <w:w w:val="95"/>
                <w:sz w:val="20"/>
              </w:rPr>
              <w:t>above)</w:t>
            </w:r>
          </w:p>
        </w:tc>
      </w:tr>
    </w:tbl>
    <w:p w14:paraId="7F774C77" w14:textId="77777777" w:rsidR="00C83B3C" w:rsidRDefault="00C83B3C">
      <w:pPr>
        <w:rPr>
          <w:sz w:val="20"/>
        </w:rPr>
        <w:sectPr w:rsidR="00C83B3C">
          <w:pgSz w:w="12240" w:h="15840"/>
          <w:pgMar w:top="0" w:right="0" w:bottom="800" w:left="0" w:header="0" w:footer="608" w:gutter="0"/>
          <w:cols w:space="720"/>
        </w:sectPr>
      </w:pPr>
    </w:p>
    <w:p w14:paraId="1EBD6BE4" w14:textId="77777777" w:rsidR="00C83B3C" w:rsidRDefault="00C83B3C">
      <w:pPr>
        <w:pStyle w:val="BodyText"/>
        <w:rPr>
          <w:rFonts w:ascii="Trebuchet MS"/>
          <w:sz w:val="20"/>
        </w:rPr>
      </w:pPr>
    </w:p>
    <w:p w14:paraId="63E0CAA4" w14:textId="77777777" w:rsidR="00C83B3C" w:rsidRDefault="00C83B3C">
      <w:pPr>
        <w:pStyle w:val="BodyText"/>
        <w:rPr>
          <w:rFonts w:ascii="Trebuchet MS"/>
          <w:sz w:val="20"/>
        </w:rPr>
      </w:pPr>
    </w:p>
    <w:p w14:paraId="41CAD3FD" w14:textId="77777777" w:rsidR="00C83B3C" w:rsidRDefault="00C83B3C">
      <w:pPr>
        <w:pStyle w:val="BodyText"/>
        <w:spacing w:before="9"/>
        <w:rPr>
          <w:rFonts w:ascii="Trebuchet MS"/>
          <w:sz w:val="26"/>
        </w:rPr>
      </w:pPr>
    </w:p>
    <w:p w14:paraId="1D3365A8" w14:textId="77777777" w:rsidR="00C83B3C" w:rsidRDefault="00102383">
      <w:pPr>
        <w:spacing w:before="103"/>
        <w:ind w:left="1411"/>
        <w:rPr>
          <w:rFonts w:ascii="Trebuchet MS"/>
          <w:sz w:val="20"/>
        </w:rPr>
      </w:pPr>
      <w:r>
        <w:pict w14:anchorId="0FC8A8FA">
          <v:group id="docshapegroup807" o:spid="_x0000_s2857" style="position:absolute;left:0;text-align:left;margin-left:432.8pt;margin-top:-38.75pt;width:179.2pt;height:144.35pt;z-index:-20212736;mso-position-horizontal-relative:page" coordorigin="8656,-775" coordsize="3584,2887">
            <v:shape id="docshape808" o:spid="_x0000_s2863" style="position:absolute;left:8656;top:-776;width:3584;height:2887" coordorigin="8656,-775" coordsize="3584,2887" path="m9327,-775r-671,l8919,-617r204,125l9326,-363r201,130l9726,-99r131,90l9989,84r131,94l10250,273r129,97l10507,469r126,100l10759,670r62,51l10883,773r61,52l11006,877r60,53l11127,983r60,53l11246,1090r60,54l11365,1198r58,55l11481,1308r57,55l11596,1419r56,56l11708,1531r56,57l11819,1645r55,58l11928,1761r54,58l12035,1877r53,59l12140,1995r51,59l12240,2112r,-732l12151,1293r-58,-55l12034,1183r-58,-55l11916,1074r-59,-53l11797,967r-61,-53l11675,861r-61,-52l11552,757r-62,-52l11428,654r-63,-51l11239,502r-128,-99l10982,305r-131,-96l10720,114,10587,20r-133,-92l10320,-163r-136,-89l10048,-340r-136,-86l9709,-550,9505,-672,9327,-775xe" fillcolor="#808890" stroked="f">
              <v:path arrowok="t"/>
            </v:shape>
            <v:shape id="docshape809" o:spid="_x0000_s2862" style="position:absolute;left:9326;top:-776;width:2914;height:2155" coordorigin="9327,-775" coordsize="2914,2155" path="m10054,-775r-727,l9368,-752r205,120l9777,-509r203,126l10116,-296r136,88l10320,-163r134,91l10587,20r133,94l10851,209r131,96l11111,403r128,99l11365,603r63,51l11490,705r62,52l11614,809r61,52l11736,914r61,53l11857,1021r59,53l11976,1128r58,55l12093,1238r58,55l12208,1348r32,32l12240,785r-79,-69l12100,664r-61,-51l11977,562r-62,-51l11853,461,11728,361r-127,-98l11473,166,11344,71r-130,-95l11082,-116r-132,-92l10816,-297r-134,-89l10547,-473r-136,-86l10205,-685r-151,-90xe" stroked="f">
              <v:path arrowok="t"/>
            </v:shape>
            <v:shape id="docshape810" o:spid="_x0000_s2861" style="position:absolute;left:10053;top:-776;width:2187;height:1560" coordorigin="10054,-775" coordsize="2187,1560" path="m10815,-775r-761,l10205,-685r206,126l10547,-473r135,87l10816,-298r134,90l11082,-116r132,92l11344,70r129,96l11601,263r127,98l11853,461r62,50l11977,562r62,51l12100,664r61,52l12221,768r19,17l12240,232r-108,-86l12005,48r-127,-97l11749,-144r-130,-94l11488,-331r-132,-91l11223,-512r-134,-88l10953,-687r-138,-88xe" fillcolor="#ced5d2" stroked="f">
              <v:path arrowok="t"/>
            </v:shape>
            <v:shape id="docshape811" o:spid="_x0000_s2860" style="position:absolute;left:11658;top:-776;width:582;height:416" coordorigin="11659,-775" coordsize="582,416" path="m12240,-775r-581,l11721,-732r131,91l11982,-549r129,94l12240,-359r,-416xe" fillcolor="#454755" stroked="f">
              <v:path arrowok="t"/>
            </v:shape>
            <v:shape id="docshape812" o:spid="_x0000_s2859" style="position:absolute;left:10814;top:-776;width:1426;height:1007" coordorigin="10815,-775" coordsize="1426,1007" path="m11902,-775r-1087,l10953,-687r135,87l11223,-512r133,90l11488,-331r131,93l11749,-144r129,95l12005,48r127,98l12240,232r,-763l12122,-619r-131,-94l11902,-775xe" fillcolor="#cd222b" stroked="f">
              <v:path arrowok="t"/>
            </v:shape>
            <v:shape id="docshape813" o:spid="_x0000_s2858" type="#_x0000_t75" style="position:absolute;left:12116;top:-776;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57CFA237" w14:textId="77777777" w:rsidR="00C83B3C" w:rsidRDefault="00C83B3C">
      <w:pPr>
        <w:pStyle w:val="BodyText"/>
        <w:rPr>
          <w:rFonts w:ascii="Trebuchet MS"/>
          <w:sz w:val="20"/>
        </w:rPr>
      </w:pPr>
    </w:p>
    <w:p w14:paraId="538EFD0F" w14:textId="77777777" w:rsidR="00C83B3C" w:rsidRDefault="00C83B3C">
      <w:pPr>
        <w:pStyle w:val="BodyText"/>
        <w:rPr>
          <w:rFonts w:ascii="Trebuchet MS"/>
          <w:sz w:val="20"/>
        </w:rPr>
      </w:pPr>
    </w:p>
    <w:p w14:paraId="2F8F0390" w14:textId="77777777" w:rsidR="00C83B3C" w:rsidRDefault="00C83B3C">
      <w:pPr>
        <w:pStyle w:val="BodyText"/>
        <w:spacing w:before="10" w:after="1"/>
        <w:rPr>
          <w:rFonts w:ascii="Trebuchet MS"/>
          <w:sz w:val="18"/>
        </w:rPr>
      </w:pPr>
    </w:p>
    <w:tbl>
      <w:tblPr>
        <w:tblW w:w="0" w:type="auto"/>
        <w:tblInd w:w="14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990"/>
        <w:gridCol w:w="3690"/>
        <w:gridCol w:w="990"/>
        <w:gridCol w:w="3690"/>
      </w:tblGrid>
      <w:tr w:rsidR="00C83B3C" w14:paraId="4CEF4062" w14:textId="77777777">
        <w:trPr>
          <w:trHeight w:val="449"/>
        </w:trPr>
        <w:tc>
          <w:tcPr>
            <w:tcW w:w="5670" w:type="dxa"/>
            <w:gridSpan w:val="3"/>
            <w:tcBorders>
              <w:top w:val="nil"/>
              <w:left w:val="nil"/>
              <w:bottom w:val="nil"/>
            </w:tcBorders>
            <w:shd w:val="clear" w:color="auto" w:fill="454755"/>
          </w:tcPr>
          <w:p w14:paraId="1C88805C" w14:textId="77777777" w:rsidR="00C83B3C" w:rsidRDefault="00102383">
            <w:pPr>
              <w:pStyle w:val="TableParagraph"/>
              <w:spacing w:before="96"/>
              <w:ind w:left="1885"/>
              <w:rPr>
                <w:sz w:val="20"/>
              </w:rPr>
            </w:pPr>
            <w:r>
              <w:rPr>
                <w:color w:val="FFFFFF"/>
                <w:sz w:val="20"/>
              </w:rPr>
              <w:t xml:space="preserve">GOAL OR </w:t>
            </w:r>
            <w:r>
              <w:rPr>
                <w:color w:val="FFFFFF"/>
                <w:spacing w:val="-2"/>
                <w:sz w:val="20"/>
              </w:rPr>
              <w:t>OBJECTIVE</w:t>
            </w:r>
          </w:p>
        </w:tc>
        <w:tc>
          <w:tcPr>
            <w:tcW w:w="3690" w:type="dxa"/>
            <w:vMerge w:val="restart"/>
            <w:tcBorders>
              <w:top w:val="nil"/>
              <w:bottom w:val="nil"/>
              <w:right w:val="nil"/>
            </w:tcBorders>
            <w:shd w:val="clear" w:color="auto" w:fill="CD222A"/>
          </w:tcPr>
          <w:p w14:paraId="3BB1031E" w14:textId="77777777" w:rsidR="00C83B3C" w:rsidRDefault="00C83B3C">
            <w:pPr>
              <w:pStyle w:val="TableParagraph"/>
              <w:spacing w:before="7"/>
              <w:ind w:left="0"/>
              <w:rPr>
                <w:rFonts w:ascii="Trebuchet MS"/>
                <w:sz w:val="27"/>
              </w:rPr>
            </w:pPr>
          </w:p>
          <w:p w14:paraId="10D16A7F" w14:textId="77777777" w:rsidR="00C83B3C" w:rsidRDefault="00102383">
            <w:pPr>
              <w:pStyle w:val="TableParagraph"/>
              <w:spacing w:before="0"/>
              <w:ind w:left="57"/>
              <w:rPr>
                <w:sz w:val="20"/>
              </w:rPr>
            </w:pPr>
            <w:r>
              <w:rPr>
                <w:color w:val="FFFFFF"/>
                <w:spacing w:val="-2"/>
                <w:sz w:val="20"/>
              </w:rPr>
              <w:t>Notes</w:t>
            </w:r>
          </w:p>
        </w:tc>
      </w:tr>
      <w:tr w:rsidR="00C83B3C" w14:paraId="60CEE786" w14:textId="77777777">
        <w:trPr>
          <w:trHeight w:val="449"/>
        </w:trPr>
        <w:tc>
          <w:tcPr>
            <w:tcW w:w="4680" w:type="dxa"/>
            <w:gridSpan w:val="2"/>
            <w:tcBorders>
              <w:top w:val="nil"/>
              <w:left w:val="nil"/>
              <w:bottom w:val="nil"/>
            </w:tcBorders>
            <w:shd w:val="clear" w:color="auto" w:fill="CD222A"/>
          </w:tcPr>
          <w:p w14:paraId="1185DCED" w14:textId="77777777" w:rsidR="00C83B3C" w:rsidRDefault="00102383">
            <w:pPr>
              <w:pStyle w:val="TableParagraph"/>
              <w:spacing w:before="96"/>
              <w:ind w:left="57"/>
              <w:rPr>
                <w:sz w:val="20"/>
              </w:rPr>
            </w:pPr>
            <w:r>
              <w:rPr>
                <w:color w:val="FFFFFF"/>
                <w:spacing w:val="-4"/>
                <w:w w:val="110"/>
                <w:sz w:val="20"/>
              </w:rPr>
              <w:t>2001</w:t>
            </w:r>
          </w:p>
        </w:tc>
        <w:tc>
          <w:tcPr>
            <w:tcW w:w="990" w:type="dxa"/>
            <w:tcBorders>
              <w:top w:val="nil"/>
              <w:bottom w:val="nil"/>
            </w:tcBorders>
            <w:shd w:val="clear" w:color="auto" w:fill="CD222A"/>
          </w:tcPr>
          <w:p w14:paraId="57792419" w14:textId="77777777" w:rsidR="00C83B3C" w:rsidRDefault="00102383">
            <w:pPr>
              <w:pStyle w:val="TableParagraph"/>
              <w:spacing w:before="96"/>
              <w:ind w:left="57"/>
              <w:rPr>
                <w:sz w:val="20"/>
              </w:rPr>
            </w:pPr>
            <w:r>
              <w:rPr>
                <w:color w:val="FFFFFF"/>
                <w:spacing w:val="-4"/>
                <w:w w:val="110"/>
                <w:sz w:val="20"/>
              </w:rPr>
              <w:t>2012</w:t>
            </w:r>
          </w:p>
        </w:tc>
        <w:tc>
          <w:tcPr>
            <w:tcW w:w="3690" w:type="dxa"/>
            <w:vMerge/>
            <w:tcBorders>
              <w:top w:val="nil"/>
              <w:bottom w:val="nil"/>
              <w:right w:val="nil"/>
            </w:tcBorders>
            <w:shd w:val="clear" w:color="auto" w:fill="CD222A"/>
          </w:tcPr>
          <w:p w14:paraId="5D6AAF2B" w14:textId="77777777" w:rsidR="00C83B3C" w:rsidRDefault="00C83B3C">
            <w:pPr>
              <w:rPr>
                <w:sz w:val="2"/>
                <w:szCs w:val="2"/>
              </w:rPr>
            </w:pPr>
          </w:p>
        </w:tc>
      </w:tr>
      <w:tr w:rsidR="00C83B3C" w14:paraId="71C27EC0" w14:textId="77777777">
        <w:trPr>
          <w:trHeight w:val="1099"/>
        </w:trPr>
        <w:tc>
          <w:tcPr>
            <w:tcW w:w="990" w:type="dxa"/>
            <w:tcBorders>
              <w:top w:val="nil"/>
              <w:left w:val="single" w:sz="4" w:space="0" w:color="808992"/>
              <w:bottom w:val="single" w:sz="4" w:space="0" w:color="808992"/>
              <w:right w:val="single" w:sz="4" w:space="0" w:color="808992"/>
            </w:tcBorders>
            <w:shd w:val="clear" w:color="auto" w:fill="D1D6D4"/>
          </w:tcPr>
          <w:p w14:paraId="7C94F6E3" w14:textId="77777777" w:rsidR="00C83B3C" w:rsidRDefault="00102383">
            <w:pPr>
              <w:pStyle w:val="TableParagraph"/>
              <w:spacing w:before="34"/>
              <w:ind w:left="90"/>
              <w:rPr>
                <w:sz w:val="20"/>
              </w:rPr>
            </w:pPr>
            <w:r>
              <w:rPr>
                <w:color w:val="252223"/>
                <w:sz w:val="20"/>
              </w:rPr>
              <w:t>Goal</w:t>
            </w:r>
            <w:r>
              <w:rPr>
                <w:color w:val="252223"/>
                <w:spacing w:val="-6"/>
                <w:sz w:val="20"/>
              </w:rPr>
              <w:t xml:space="preserve"> </w:t>
            </w:r>
            <w:r>
              <w:rPr>
                <w:color w:val="252223"/>
                <w:spacing w:val="-10"/>
                <w:sz w:val="20"/>
              </w:rPr>
              <w:t>6</w:t>
            </w:r>
          </w:p>
        </w:tc>
        <w:tc>
          <w:tcPr>
            <w:tcW w:w="3690" w:type="dxa"/>
            <w:tcBorders>
              <w:top w:val="nil"/>
              <w:left w:val="single" w:sz="4" w:space="0" w:color="808992"/>
              <w:bottom w:val="single" w:sz="4" w:space="0" w:color="808992"/>
              <w:right w:val="single" w:sz="4" w:space="0" w:color="808992"/>
            </w:tcBorders>
            <w:shd w:val="clear" w:color="auto" w:fill="D1D6D4"/>
          </w:tcPr>
          <w:p w14:paraId="79D0624A" w14:textId="77777777" w:rsidR="00C83B3C" w:rsidRDefault="00102383">
            <w:pPr>
              <w:pStyle w:val="TableParagraph"/>
              <w:spacing w:before="34" w:line="236" w:lineRule="exact"/>
              <w:ind w:left="90"/>
              <w:rPr>
                <w:sz w:val="20"/>
              </w:rPr>
            </w:pPr>
            <w:r>
              <w:rPr>
                <w:color w:val="252223"/>
                <w:w w:val="95"/>
                <w:sz w:val="20"/>
              </w:rPr>
              <w:t>Implement</w:t>
            </w:r>
            <w:r>
              <w:rPr>
                <w:color w:val="252223"/>
                <w:spacing w:val="19"/>
                <w:sz w:val="20"/>
              </w:rPr>
              <w:t xml:space="preserve"> </w:t>
            </w:r>
            <w:r>
              <w:rPr>
                <w:color w:val="252223"/>
                <w:w w:val="95"/>
                <w:sz w:val="20"/>
              </w:rPr>
              <w:t>training</w:t>
            </w:r>
            <w:r>
              <w:rPr>
                <w:color w:val="252223"/>
                <w:spacing w:val="20"/>
                <w:sz w:val="20"/>
              </w:rPr>
              <w:t xml:space="preserve"> </w:t>
            </w:r>
            <w:r>
              <w:rPr>
                <w:color w:val="252223"/>
                <w:w w:val="95"/>
                <w:sz w:val="20"/>
              </w:rPr>
              <w:t>for</w:t>
            </w:r>
            <w:r>
              <w:rPr>
                <w:color w:val="252223"/>
                <w:spacing w:val="20"/>
                <w:sz w:val="20"/>
              </w:rPr>
              <w:t xml:space="preserve"> </w:t>
            </w:r>
            <w:r>
              <w:rPr>
                <w:color w:val="252223"/>
                <w:w w:val="95"/>
                <w:sz w:val="20"/>
              </w:rPr>
              <w:t>recognition</w:t>
            </w:r>
            <w:r>
              <w:rPr>
                <w:color w:val="252223"/>
                <w:spacing w:val="20"/>
                <w:sz w:val="20"/>
              </w:rPr>
              <w:t xml:space="preserve"> </w:t>
            </w:r>
            <w:r>
              <w:rPr>
                <w:color w:val="252223"/>
                <w:spacing w:val="-5"/>
                <w:w w:val="95"/>
                <w:sz w:val="20"/>
              </w:rPr>
              <w:t>of</w:t>
            </w:r>
          </w:p>
          <w:p w14:paraId="4A57AC97" w14:textId="77777777" w:rsidR="00C83B3C" w:rsidRDefault="00102383">
            <w:pPr>
              <w:pStyle w:val="TableParagraph"/>
              <w:spacing w:before="4" w:line="228" w:lineRule="auto"/>
              <w:ind w:left="90" w:right="96"/>
              <w:rPr>
                <w:sz w:val="20"/>
              </w:rPr>
            </w:pPr>
            <w:r>
              <w:rPr>
                <w:color w:val="252223"/>
                <w:sz w:val="20"/>
              </w:rPr>
              <w:t>at-risk</w:t>
            </w:r>
            <w:r>
              <w:rPr>
                <w:color w:val="252223"/>
                <w:spacing w:val="-16"/>
                <w:sz w:val="20"/>
              </w:rPr>
              <w:t xml:space="preserve"> </w:t>
            </w:r>
            <w:r>
              <w:rPr>
                <w:color w:val="252223"/>
                <w:sz w:val="20"/>
              </w:rPr>
              <w:t>behavior</w:t>
            </w:r>
            <w:r>
              <w:rPr>
                <w:color w:val="252223"/>
                <w:spacing w:val="-16"/>
                <w:sz w:val="20"/>
              </w:rPr>
              <w:t xml:space="preserve"> </w:t>
            </w:r>
            <w:r>
              <w:rPr>
                <w:color w:val="252223"/>
                <w:sz w:val="20"/>
              </w:rPr>
              <w:t>and</w:t>
            </w:r>
            <w:r>
              <w:rPr>
                <w:color w:val="252223"/>
                <w:spacing w:val="-15"/>
                <w:sz w:val="20"/>
              </w:rPr>
              <w:t xml:space="preserve"> </w:t>
            </w:r>
            <w:r>
              <w:rPr>
                <w:color w:val="252223"/>
                <w:sz w:val="20"/>
              </w:rPr>
              <w:t>delivery</w:t>
            </w:r>
            <w:r>
              <w:rPr>
                <w:color w:val="252223"/>
                <w:spacing w:val="-16"/>
                <w:sz w:val="20"/>
              </w:rPr>
              <w:t xml:space="preserve"> </w:t>
            </w:r>
            <w:r>
              <w:rPr>
                <w:color w:val="252223"/>
                <w:sz w:val="20"/>
              </w:rPr>
              <w:t>of</w:t>
            </w:r>
            <w:r>
              <w:rPr>
                <w:color w:val="252223"/>
                <w:spacing w:val="-16"/>
                <w:sz w:val="20"/>
              </w:rPr>
              <w:t xml:space="preserve"> </w:t>
            </w:r>
            <w:r>
              <w:rPr>
                <w:color w:val="252223"/>
                <w:sz w:val="20"/>
              </w:rPr>
              <w:t xml:space="preserve">effective </w:t>
            </w:r>
            <w:r>
              <w:rPr>
                <w:color w:val="252223"/>
                <w:spacing w:val="-2"/>
                <w:sz w:val="20"/>
              </w:rPr>
              <w:t>treatment.</w:t>
            </w:r>
          </w:p>
        </w:tc>
        <w:tc>
          <w:tcPr>
            <w:tcW w:w="990" w:type="dxa"/>
            <w:tcBorders>
              <w:top w:val="nil"/>
              <w:left w:val="single" w:sz="4" w:space="0" w:color="808992"/>
              <w:bottom w:val="single" w:sz="4" w:space="0" w:color="808992"/>
              <w:right w:val="single" w:sz="4" w:space="0" w:color="808992"/>
            </w:tcBorders>
            <w:shd w:val="clear" w:color="auto" w:fill="D1D6D4"/>
          </w:tcPr>
          <w:p w14:paraId="2084F280" w14:textId="77777777" w:rsidR="00C83B3C" w:rsidRDefault="00102383">
            <w:pPr>
              <w:pStyle w:val="TableParagraph"/>
              <w:spacing w:before="34"/>
              <w:ind w:left="90"/>
              <w:rPr>
                <w:sz w:val="20"/>
              </w:rPr>
            </w:pPr>
            <w:r>
              <w:rPr>
                <w:color w:val="252223"/>
                <w:sz w:val="20"/>
              </w:rPr>
              <w:t>Goal</w:t>
            </w:r>
            <w:r>
              <w:rPr>
                <w:color w:val="252223"/>
                <w:spacing w:val="-6"/>
                <w:sz w:val="20"/>
              </w:rPr>
              <w:t xml:space="preserve"> </w:t>
            </w:r>
            <w:r>
              <w:rPr>
                <w:color w:val="252223"/>
                <w:spacing w:val="-10"/>
                <w:sz w:val="20"/>
              </w:rPr>
              <w:t>7</w:t>
            </w:r>
          </w:p>
        </w:tc>
        <w:tc>
          <w:tcPr>
            <w:tcW w:w="3690" w:type="dxa"/>
            <w:tcBorders>
              <w:top w:val="nil"/>
              <w:left w:val="single" w:sz="4" w:space="0" w:color="808992"/>
              <w:bottom w:val="single" w:sz="4" w:space="0" w:color="808992"/>
              <w:right w:val="single" w:sz="4" w:space="0" w:color="808992"/>
            </w:tcBorders>
            <w:shd w:val="clear" w:color="auto" w:fill="D1D6D4"/>
          </w:tcPr>
          <w:p w14:paraId="2757E394" w14:textId="77777777" w:rsidR="00C83B3C" w:rsidRDefault="00102383">
            <w:pPr>
              <w:pStyle w:val="TableParagraph"/>
              <w:spacing w:before="44" w:line="228" w:lineRule="auto"/>
              <w:ind w:left="90" w:right="94"/>
              <w:rPr>
                <w:sz w:val="20"/>
              </w:rPr>
            </w:pPr>
            <w:r>
              <w:rPr>
                <w:color w:val="252223"/>
                <w:sz w:val="20"/>
              </w:rPr>
              <w:t xml:space="preserve">The wording was revised: “Provide training to community and clinical </w:t>
            </w:r>
            <w:r>
              <w:rPr>
                <w:color w:val="252223"/>
                <w:spacing w:val="-2"/>
                <w:sz w:val="20"/>
              </w:rPr>
              <w:t>service</w:t>
            </w:r>
            <w:r>
              <w:rPr>
                <w:color w:val="252223"/>
                <w:spacing w:val="-12"/>
                <w:sz w:val="20"/>
              </w:rPr>
              <w:t xml:space="preserve"> </w:t>
            </w:r>
            <w:r>
              <w:rPr>
                <w:color w:val="252223"/>
                <w:spacing w:val="-2"/>
                <w:sz w:val="20"/>
              </w:rPr>
              <w:t>providers</w:t>
            </w:r>
            <w:r>
              <w:rPr>
                <w:color w:val="252223"/>
                <w:spacing w:val="-12"/>
                <w:sz w:val="20"/>
              </w:rPr>
              <w:t xml:space="preserve"> </w:t>
            </w:r>
            <w:r>
              <w:rPr>
                <w:color w:val="252223"/>
                <w:spacing w:val="-2"/>
                <w:sz w:val="20"/>
              </w:rPr>
              <w:t>on</w:t>
            </w:r>
            <w:r>
              <w:rPr>
                <w:color w:val="252223"/>
                <w:spacing w:val="-12"/>
                <w:sz w:val="20"/>
              </w:rPr>
              <w:t xml:space="preserve"> </w:t>
            </w:r>
            <w:r>
              <w:rPr>
                <w:color w:val="252223"/>
                <w:spacing w:val="-2"/>
                <w:sz w:val="20"/>
              </w:rPr>
              <w:t>the</w:t>
            </w:r>
            <w:r>
              <w:rPr>
                <w:color w:val="252223"/>
                <w:spacing w:val="-12"/>
                <w:sz w:val="20"/>
              </w:rPr>
              <w:t xml:space="preserve"> </w:t>
            </w:r>
            <w:r>
              <w:rPr>
                <w:color w:val="252223"/>
                <w:spacing w:val="-2"/>
                <w:sz w:val="20"/>
              </w:rPr>
              <w:t>prevention</w:t>
            </w:r>
            <w:r>
              <w:rPr>
                <w:color w:val="252223"/>
                <w:spacing w:val="-12"/>
                <w:sz w:val="20"/>
              </w:rPr>
              <w:t xml:space="preserve"> </w:t>
            </w:r>
            <w:r>
              <w:rPr>
                <w:color w:val="252223"/>
                <w:spacing w:val="-2"/>
                <w:sz w:val="20"/>
              </w:rPr>
              <w:t xml:space="preserve">of </w:t>
            </w:r>
            <w:r>
              <w:rPr>
                <w:color w:val="252223"/>
                <w:sz w:val="20"/>
              </w:rPr>
              <w:t>suicide and related behaviors.”</w:t>
            </w:r>
          </w:p>
        </w:tc>
      </w:tr>
      <w:tr w:rsidR="00C83B3C" w14:paraId="0F5FD5B2" w14:textId="77777777">
        <w:trPr>
          <w:trHeight w:val="2014"/>
        </w:trPr>
        <w:tc>
          <w:tcPr>
            <w:tcW w:w="990" w:type="dxa"/>
            <w:tcBorders>
              <w:top w:val="single" w:sz="4" w:space="0" w:color="808992"/>
              <w:left w:val="single" w:sz="4" w:space="0" w:color="808992"/>
              <w:bottom w:val="single" w:sz="4" w:space="0" w:color="808992"/>
              <w:right w:val="single" w:sz="4" w:space="0" w:color="808992"/>
            </w:tcBorders>
          </w:tcPr>
          <w:p w14:paraId="4D8591B9" w14:textId="77777777" w:rsidR="00C83B3C" w:rsidRDefault="00102383">
            <w:pPr>
              <w:pStyle w:val="TableParagraph"/>
              <w:ind w:left="90"/>
              <w:rPr>
                <w:sz w:val="20"/>
              </w:rPr>
            </w:pPr>
            <w:r>
              <w:rPr>
                <w:color w:val="252223"/>
                <w:spacing w:val="-5"/>
                <w:w w:val="110"/>
                <w:sz w:val="20"/>
              </w:rPr>
              <w:t>6.1</w:t>
            </w:r>
          </w:p>
        </w:tc>
        <w:tc>
          <w:tcPr>
            <w:tcW w:w="3690" w:type="dxa"/>
            <w:tcBorders>
              <w:top w:val="single" w:sz="4" w:space="0" w:color="808992"/>
              <w:left w:val="single" w:sz="4" w:space="0" w:color="808992"/>
              <w:bottom w:val="single" w:sz="4" w:space="0" w:color="808992"/>
              <w:right w:val="single" w:sz="4" w:space="0" w:color="808992"/>
            </w:tcBorders>
          </w:tcPr>
          <w:p w14:paraId="1834375B" w14:textId="77777777" w:rsidR="00C83B3C" w:rsidRDefault="00102383">
            <w:pPr>
              <w:pStyle w:val="TableParagraph"/>
              <w:spacing w:before="39" w:line="228" w:lineRule="auto"/>
              <w:ind w:left="90" w:right="358"/>
              <w:rPr>
                <w:sz w:val="20"/>
              </w:rPr>
            </w:pPr>
            <w:r>
              <w:rPr>
                <w:color w:val="252223"/>
                <w:sz w:val="20"/>
              </w:rPr>
              <w:t xml:space="preserve">By 2005, deﬁne minimum course objectives for providers of nursing </w:t>
            </w:r>
            <w:r>
              <w:rPr>
                <w:color w:val="252223"/>
                <w:spacing w:val="-2"/>
                <w:sz w:val="20"/>
              </w:rPr>
              <w:t>care</w:t>
            </w:r>
            <w:r>
              <w:rPr>
                <w:color w:val="252223"/>
                <w:spacing w:val="-11"/>
                <w:sz w:val="20"/>
              </w:rPr>
              <w:t xml:space="preserve"> </w:t>
            </w:r>
            <w:r>
              <w:rPr>
                <w:color w:val="252223"/>
                <w:spacing w:val="-2"/>
                <w:sz w:val="20"/>
              </w:rPr>
              <w:t>in</w:t>
            </w:r>
            <w:r>
              <w:rPr>
                <w:color w:val="252223"/>
                <w:spacing w:val="-11"/>
                <w:sz w:val="20"/>
              </w:rPr>
              <w:t xml:space="preserve"> </w:t>
            </w:r>
            <w:r>
              <w:rPr>
                <w:color w:val="252223"/>
                <w:spacing w:val="-2"/>
                <w:sz w:val="20"/>
              </w:rPr>
              <w:t>assessment</w:t>
            </w:r>
            <w:r>
              <w:rPr>
                <w:color w:val="252223"/>
                <w:spacing w:val="-11"/>
                <w:sz w:val="20"/>
              </w:rPr>
              <w:t xml:space="preserve"> </w:t>
            </w:r>
            <w:r>
              <w:rPr>
                <w:color w:val="252223"/>
                <w:spacing w:val="-2"/>
                <w:sz w:val="20"/>
              </w:rPr>
              <w:t>and</w:t>
            </w:r>
            <w:r>
              <w:rPr>
                <w:color w:val="252223"/>
                <w:spacing w:val="-11"/>
                <w:sz w:val="20"/>
              </w:rPr>
              <w:t xml:space="preserve"> </w:t>
            </w:r>
            <w:r>
              <w:rPr>
                <w:color w:val="252223"/>
                <w:spacing w:val="-2"/>
                <w:sz w:val="20"/>
              </w:rPr>
              <w:t xml:space="preserve">management </w:t>
            </w:r>
            <w:r>
              <w:rPr>
                <w:color w:val="252223"/>
                <w:sz w:val="20"/>
              </w:rPr>
              <w:t>of suicide risk and identiﬁcation</w:t>
            </w:r>
          </w:p>
          <w:p w14:paraId="263C6D09" w14:textId="77777777" w:rsidR="00C83B3C" w:rsidRDefault="00102383">
            <w:pPr>
              <w:pStyle w:val="TableParagraph"/>
              <w:spacing w:before="3" w:line="228" w:lineRule="auto"/>
              <w:ind w:left="90" w:right="94"/>
              <w:rPr>
                <w:sz w:val="20"/>
              </w:rPr>
            </w:pPr>
            <w:r>
              <w:rPr>
                <w:color w:val="252223"/>
                <w:sz w:val="20"/>
              </w:rPr>
              <w:t>and promotion of protective factors. Incorporate</w:t>
            </w:r>
            <w:r>
              <w:rPr>
                <w:color w:val="252223"/>
                <w:spacing w:val="-15"/>
                <w:sz w:val="20"/>
              </w:rPr>
              <w:t xml:space="preserve"> </w:t>
            </w:r>
            <w:r>
              <w:rPr>
                <w:color w:val="252223"/>
                <w:sz w:val="20"/>
              </w:rPr>
              <w:t>this</w:t>
            </w:r>
            <w:r>
              <w:rPr>
                <w:color w:val="252223"/>
                <w:spacing w:val="-15"/>
                <w:sz w:val="20"/>
              </w:rPr>
              <w:t xml:space="preserve"> </w:t>
            </w:r>
            <w:r>
              <w:rPr>
                <w:color w:val="252223"/>
                <w:sz w:val="20"/>
              </w:rPr>
              <w:t>material</w:t>
            </w:r>
            <w:r>
              <w:rPr>
                <w:color w:val="252223"/>
                <w:spacing w:val="-15"/>
                <w:sz w:val="20"/>
              </w:rPr>
              <w:t xml:space="preserve"> </w:t>
            </w:r>
            <w:r>
              <w:rPr>
                <w:color w:val="252223"/>
                <w:sz w:val="20"/>
              </w:rPr>
              <w:t>into</w:t>
            </w:r>
            <w:r>
              <w:rPr>
                <w:color w:val="252223"/>
                <w:spacing w:val="-15"/>
                <w:sz w:val="20"/>
              </w:rPr>
              <w:t xml:space="preserve"> </w:t>
            </w:r>
            <w:r>
              <w:rPr>
                <w:color w:val="252223"/>
                <w:sz w:val="20"/>
              </w:rPr>
              <w:t>curricula for nursing care providers at all professional levels.</w:t>
            </w:r>
          </w:p>
        </w:tc>
        <w:tc>
          <w:tcPr>
            <w:tcW w:w="990" w:type="dxa"/>
            <w:tcBorders>
              <w:top w:val="single" w:sz="4" w:space="0" w:color="808992"/>
              <w:left w:val="single" w:sz="4" w:space="0" w:color="808992"/>
              <w:bottom w:val="single" w:sz="4" w:space="0" w:color="808992"/>
              <w:right w:val="single" w:sz="4" w:space="0" w:color="808992"/>
            </w:tcBorders>
          </w:tcPr>
          <w:p w14:paraId="772FB6FA" w14:textId="77777777" w:rsidR="00C83B3C" w:rsidRDefault="00102383">
            <w:pPr>
              <w:pStyle w:val="TableParagraph"/>
              <w:ind w:left="90"/>
              <w:rPr>
                <w:sz w:val="20"/>
              </w:rPr>
            </w:pPr>
            <w:r>
              <w:rPr>
                <w:color w:val="252223"/>
                <w:spacing w:val="-5"/>
                <w:w w:val="110"/>
                <w:sz w:val="20"/>
              </w:rPr>
              <w:t>7.3</w:t>
            </w:r>
          </w:p>
        </w:tc>
        <w:tc>
          <w:tcPr>
            <w:tcW w:w="3690" w:type="dxa"/>
            <w:tcBorders>
              <w:top w:val="single" w:sz="4" w:space="0" w:color="808992"/>
              <w:left w:val="single" w:sz="4" w:space="0" w:color="808992"/>
              <w:bottom w:val="single" w:sz="4" w:space="0" w:color="808992"/>
              <w:right w:val="single" w:sz="4" w:space="0" w:color="808992"/>
            </w:tcBorders>
          </w:tcPr>
          <w:p w14:paraId="7C8B844F" w14:textId="77777777" w:rsidR="00C83B3C" w:rsidRDefault="00102383">
            <w:pPr>
              <w:pStyle w:val="TableParagraph"/>
              <w:spacing w:before="39" w:line="228" w:lineRule="auto"/>
              <w:ind w:left="90"/>
              <w:rPr>
                <w:sz w:val="20"/>
              </w:rPr>
            </w:pPr>
            <w:r>
              <w:rPr>
                <w:color w:val="252223"/>
                <w:w w:val="95"/>
                <w:sz w:val="20"/>
              </w:rPr>
              <w:t xml:space="preserve">The objective was broadened to address </w:t>
            </w:r>
            <w:r>
              <w:rPr>
                <w:color w:val="252223"/>
                <w:sz w:val="20"/>
              </w:rPr>
              <w:t>the education and training in all health professions</w:t>
            </w:r>
            <w:r>
              <w:rPr>
                <w:color w:val="252223"/>
                <w:spacing w:val="-16"/>
                <w:sz w:val="20"/>
              </w:rPr>
              <w:t xml:space="preserve"> </w:t>
            </w:r>
            <w:r>
              <w:rPr>
                <w:color w:val="252223"/>
                <w:sz w:val="20"/>
              </w:rPr>
              <w:t>and</w:t>
            </w:r>
            <w:r>
              <w:rPr>
                <w:color w:val="252223"/>
                <w:spacing w:val="-16"/>
                <w:sz w:val="20"/>
              </w:rPr>
              <w:t xml:space="preserve"> </w:t>
            </w:r>
            <w:r>
              <w:rPr>
                <w:color w:val="252223"/>
                <w:sz w:val="20"/>
              </w:rPr>
              <w:t>to</w:t>
            </w:r>
            <w:r>
              <w:rPr>
                <w:color w:val="252223"/>
                <w:spacing w:val="-15"/>
                <w:sz w:val="20"/>
              </w:rPr>
              <w:t xml:space="preserve"> </w:t>
            </w:r>
            <w:r>
              <w:rPr>
                <w:color w:val="252223"/>
                <w:sz w:val="20"/>
              </w:rPr>
              <w:t>include</w:t>
            </w:r>
            <w:r>
              <w:rPr>
                <w:color w:val="252223"/>
                <w:spacing w:val="-16"/>
                <w:sz w:val="20"/>
              </w:rPr>
              <w:t xml:space="preserve"> </w:t>
            </w:r>
            <w:r>
              <w:rPr>
                <w:color w:val="252223"/>
                <w:sz w:val="20"/>
              </w:rPr>
              <w:t>graduate</w:t>
            </w:r>
            <w:r>
              <w:rPr>
                <w:color w:val="252223"/>
                <w:spacing w:val="-16"/>
                <w:sz w:val="20"/>
              </w:rPr>
              <w:t xml:space="preserve"> </w:t>
            </w:r>
            <w:r>
              <w:rPr>
                <w:color w:val="252223"/>
                <w:sz w:val="20"/>
              </w:rPr>
              <w:t>and continuing education.</w:t>
            </w:r>
          </w:p>
        </w:tc>
      </w:tr>
      <w:tr w:rsidR="00C83B3C" w14:paraId="031EE208" w14:textId="77777777">
        <w:trPr>
          <w:trHeight w:val="1784"/>
        </w:trPr>
        <w:tc>
          <w:tcPr>
            <w:tcW w:w="990" w:type="dxa"/>
            <w:tcBorders>
              <w:top w:val="single" w:sz="4" w:space="0" w:color="808992"/>
              <w:left w:val="single" w:sz="4" w:space="0" w:color="808992"/>
              <w:bottom w:val="single" w:sz="4" w:space="0" w:color="808992"/>
              <w:right w:val="single" w:sz="4" w:space="0" w:color="808992"/>
            </w:tcBorders>
          </w:tcPr>
          <w:p w14:paraId="6A95BF0A" w14:textId="77777777" w:rsidR="00C83B3C" w:rsidRDefault="00102383">
            <w:pPr>
              <w:pStyle w:val="TableParagraph"/>
              <w:ind w:left="90"/>
              <w:rPr>
                <w:sz w:val="20"/>
              </w:rPr>
            </w:pPr>
            <w:r>
              <w:rPr>
                <w:color w:val="252223"/>
                <w:spacing w:val="-5"/>
                <w:w w:val="110"/>
                <w:sz w:val="20"/>
              </w:rPr>
              <w:t>6.2</w:t>
            </w:r>
          </w:p>
        </w:tc>
        <w:tc>
          <w:tcPr>
            <w:tcW w:w="3690" w:type="dxa"/>
            <w:tcBorders>
              <w:top w:val="single" w:sz="4" w:space="0" w:color="808992"/>
              <w:left w:val="single" w:sz="4" w:space="0" w:color="808992"/>
              <w:bottom w:val="single" w:sz="4" w:space="0" w:color="808992"/>
              <w:right w:val="single" w:sz="4" w:space="0" w:color="808992"/>
            </w:tcBorders>
          </w:tcPr>
          <w:p w14:paraId="0DCED760" w14:textId="77777777" w:rsidR="00C83B3C" w:rsidRDefault="00102383">
            <w:pPr>
              <w:pStyle w:val="TableParagraph"/>
              <w:spacing w:before="39" w:line="228" w:lineRule="auto"/>
              <w:ind w:left="90" w:right="638"/>
              <w:jc w:val="both"/>
              <w:rPr>
                <w:sz w:val="20"/>
              </w:rPr>
            </w:pPr>
            <w:r>
              <w:rPr>
                <w:color w:val="252223"/>
                <w:sz w:val="20"/>
              </w:rPr>
              <w:t>By 2005, increase the proportion of</w:t>
            </w:r>
            <w:r>
              <w:rPr>
                <w:color w:val="252223"/>
                <w:spacing w:val="-12"/>
                <w:sz w:val="20"/>
              </w:rPr>
              <w:t xml:space="preserve"> </w:t>
            </w:r>
            <w:r>
              <w:rPr>
                <w:color w:val="252223"/>
                <w:sz w:val="20"/>
              </w:rPr>
              <w:t>physician</w:t>
            </w:r>
            <w:r>
              <w:rPr>
                <w:color w:val="252223"/>
                <w:spacing w:val="-12"/>
                <w:sz w:val="20"/>
              </w:rPr>
              <w:t xml:space="preserve"> </w:t>
            </w:r>
            <w:r>
              <w:rPr>
                <w:color w:val="252223"/>
                <w:sz w:val="20"/>
              </w:rPr>
              <w:t>assistant</w:t>
            </w:r>
            <w:r>
              <w:rPr>
                <w:color w:val="252223"/>
                <w:spacing w:val="-12"/>
                <w:sz w:val="20"/>
              </w:rPr>
              <w:t xml:space="preserve"> </w:t>
            </w:r>
            <w:r>
              <w:rPr>
                <w:color w:val="252223"/>
                <w:sz w:val="20"/>
              </w:rPr>
              <w:t>educational programs and medical residency</w:t>
            </w:r>
          </w:p>
          <w:p w14:paraId="53293133" w14:textId="77777777" w:rsidR="00C83B3C" w:rsidRDefault="00102383">
            <w:pPr>
              <w:pStyle w:val="TableParagraph"/>
              <w:spacing w:before="2" w:line="228" w:lineRule="auto"/>
              <w:ind w:left="90" w:right="107"/>
              <w:rPr>
                <w:sz w:val="20"/>
              </w:rPr>
            </w:pPr>
            <w:r>
              <w:rPr>
                <w:color w:val="252223"/>
                <w:sz w:val="20"/>
              </w:rPr>
              <w:t>programs that include training in the assessment</w:t>
            </w:r>
            <w:r>
              <w:rPr>
                <w:color w:val="252223"/>
                <w:spacing w:val="-16"/>
                <w:sz w:val="20"/>
              </w:rPr>
              <w:t xml:space="preserve"> </w:t>
            </w:r>
            <w:r>
              <w:rPr>
                <w:color w:val="252223"/>
                <w:sz w:val="20"/>
              </w:rPr>
              <w:t>and</w:t>
            </w:r>
            <w:r>
              <w:rPr>
                <w:color w:val="252223"/>
                <w:spacing w:val="-16"/>
                <w:sz w:val="20"/>
              </w:rPr>
              <w:t xml:space="preserve"> </w:t>
            </w:r>
            <w:r>
              <w:rPr>
                <w:color w:val="252223"/>
                <w:sz w:val="20"/>
              </w:rPr>
              <w:t>management</w:t>
            </w:r>
            <w:r>
              <w:rPr>
                <w:color w:val="252223"/>
                <w:spacing w:val="-15"/>
                <w:sz w:val="20"/>
              </w:rPr>
              <w:t xml:space="preserve"> </w:t>
            </w:r>
            <w:r>
              <w:rPr>
                <w:color w:val="252223"/>
                <w:sz w:val="20"/>
              </w:rPr>
              <w:t>of</w:t>
            </w:r>
            <w:r>
              <w:rPr>
                <w:color w:val="252223"/>
                <w:spacing w:val="-16"/>
                <w:sz w:val="20"/>
              </w:rPr>
              <w:t xml:space="preserve"> </w:t>
            </w:r>
            <w:r>
              <w:rPr>
                <w:color w:val="252223"/>
                <w:sz w:val="20"/>
              </w:rPr>
              <w:t>suicide risk</w:t>
            </w:r>
            <w:r>
              <w:rPr>
                <w:color w:val="252223"/>
                <w:spacing w:val="-6"/>
                <w:sz w:val="20"/>
              </w:rPr>
              <w:t xml:space="preserve"> </w:t>
            </w:r>
            <w:r>
              <w:rPr>
                <w:color w:val="252223"/>
                <w:sz w:val="20"/>
              </w:rPr>
              <w:t>and</w:t>
            </w:r>
            <w:r>
              <w:rPr>
                <w:color w:val="252223"/>
                <w:spacing w:val="-6"/>
                <w:sz w:val="20"/>
              </w:rPr>
              <w:t xml:space="preserve"> </w:t>
            </w:r>
            <w:r>
              <w:rPr>
                <w:color w:val="252223"/>
                <w:sz w:val="20"/>
              </w:rPr>
              <w:t>identiﬁcation</w:t>
            </w:r>
            <w:r>
              <w:rPr>
                <w:color w:val="252223"/>
                <w:spacing w:val="-6"/>
                <w:sz w:val="20"/>
              </w:rPr>
              <w:t xml:space="preserve"> </w:t>
            </w:r>
            <w:r>
              <w:rPr>
                <w:color w:val="252223"/>
                <w:sz w:val="20"/>
              </w:rPr>
              <w:t>and</w:t>
            </w:r>
            <w:r>
              <w:rPr>
                <w:color w:val="252223"/>
                <w:spacing w:val="-6"/>
                <w:sz w:val="20"/>
              </w:rPr>
              <w:t xml:space="preserve"> </w:t>
            </w:r>
            <w:r>
              <w:rPr>
                <w:color w:val="252223"/>
                <w:sz w:val="20"/>
              </w:rPr>
              <w:t>promotion</w:t>
            </w:r>
            <w:r>
              <w:rPr>
                <w:color w:val="252223"/>
                <w:spacing w:val="-6"/>
                <w:sz w:val="20"/>
              </w:rPr>
              <w:t xml:space="preserve"> </w:t>
            </w:r>
            <w:r>
              <w:rPr>
                <w:color w:val="252223"/>
                <w:sz w:val="20"/>
              </w:rPr>
              <w:t>of protective factors.</w:t>
            </w:r>
          </w:p>
        </w:tc>
        <w:tc>
          <w:tcPr>
            <w:tcW w:w="990" w:type="dxa"/>
            <w:tcBorders>
              <w:top w:val="single" w:sz="4" w:space="0" w:color="808992"/>
              <w:left w:val="single" w:sz="4" w:space="0" w:color="808992"/>
              <w:bottom w:val="single" w:sz="4" w:space="0" w:color="808992"/>
              <w:right w:val="single" w:sz="4" w:space="0" w:color="808992"/>
            </w:tcBorders>
          </w:tcPr>
          <w:p w14:paraId="6E515BA0" w14:textId="77777777" w:rsidR="00C83B3C" w:rsidRDefault="00102383">
            <w:pPr>
              <w:pStyle w:val="TableParagraph"/>
              <w:ind w:left="90"/>
              <w:rPr>
                <w:sz w:val="20"/>
              </w:rPr>
            </w:pPr>
            <w:r>
              <w:rPr>
                <w:color w:val="252223"/>
                <w:spacing w:val="-5"/>
                <w:w w:val="110"/>
                <w:sz w:val="20"/>
              </w:rPr>
              <w:t>7.3</w:t>
            </w:r>
          </w:p>
        </w:tc>
        <w:tc>
          <w:tcPr>
            <w:tcW w:w="3690" w:type="dxa"/>
            <w:tcBorders>
              <w:top w:val="single" w:sz="4" w:space="0" w:color="808992"/>
              <w:left w:val="single" w:sz="4" w:space="0" w:color="808992"/>
              <w:bottom w:val="single" w:sz="4" w:space="0" w:color="808992"/>
              <w:right w:val="single" w:sz="4" w:space="0" w:color="808992"/>
            </w:tcBorders>
          </w:tcPr>
          <w:p w14:paraId="4234EAC2" w14:textId="77777777" w:rsidR="00C83B3C" w:rsidRDefault="00102383">
            <w:pPr>
              <w:pStyle w:val="TableParagraph"/>
              <w:ind w:left="90"/>
              <w:rPr>
                <w:sz w:val="20"/>
              </w:rPr>
            </w:pPr>
            <w:r>
              <w:rPr>
                <w:color w:val="252223"/>
                <w:w w:val="95"/>
                <w:sz w:val="20"/>
              </w:rPr>
              <w:t>(see</w:t>
            </w:r>
            <w:r>
              <w:rPr>
                <w:color w:val="252223"/>
                <w:spacing w:val="-3"/>
                <w:w w:val="95"/>
                <w:sz w:val="20"/>
              </w:rPr>
              <w:t xml:space="preserve"> </w:t>
            </w:r>
            <w:r>
              <w:rPr>
                <w:color w:val="252223"/>
                <w:spacing w:val="-2"/>
                <w:w w:val="95"/>
                <w:sz w:val="20"/>
              </w:rPr>
              <w:t>above)</w:t>
            </w:r>
          </w:p>
        </w:tc>
      </w:tr>
      <w:tr w:rsidR="00C83B3C" w14:paraId="60FE31C5" w14:textId="77777777">
        <w:trPr>
          <w:trHeight w:val="1784"/>
        </w:trPr>
        <w:tc>
          <w:tcPr>
            <w:tcW w:w="990" w:type="dxa"/>
            <w:tcBorders>
              <w:top w:val="single" w:sz="4" w:space="0" w:color="808992"/>
              <w:left w:val="single" w:sz="4" w:space="0" w:color="808992"/>
              <w:bottom w:val="single" w:sz="4" w:space="0" w:color="808992"/>
              <w:right w:val="single" w:sz="4" w:space="0" w:color="808992"/>
            </w:tcBorders>
          </w:tcPr>
          <w:p w14:paraId="52D2004E" w14:textId="77777777" w:rsidR="00C83B3C" w:rsidRDefault="00102383">
            <w:pPr>
              <w:pStyle w:val="TableParagraph"/>
              <w:ind w:left="90"/>
              <w:rPr>
                <w:sz w:val="20"/>
              </w:rPr>
            </w:pPr>
            <w:r>
              <w:rPr>
                <w:color w:val="252223"/>
                <w:spacing w:val="-5"/>
                <w:w w:val="110"/>
                <w:sz w:val="20"/>
              </w:rPr>
              <w:t>6.3</w:t>
            </w:r>
          </w:p>
        </w:tc>
        <w:tc>
          <w:tcPr>
            <w:tcW w:w="3690" w:type="dxa"/>
            <w:tcBorders>
              <w:top w:val="single" w:sz="4" w:space="0" w:color="808992"/>
              <w:left w:val="single" w:sz="4" w:space="0" w:color="808992"/>
              <w:bottom w:val="single" w:sz="4" w:space="0" w:color="808992"/>
              <w:right w:val="single" w:sz="4" w:space="0" w:color="808992"/>
            </w:tcBorders>
          </w:tcPr>
          <w:p w14:paraId="5D62A167" w14:textId="77777777" w:rsidR="00C83B3C" w:rsidRDefault="00102383">
            <w:pPr>
              <w:pStyle w:val="TableParagraph"/>
              <w:spacing w:before="39" w:line="228" w:lineRule="auto"/>
              <w:ind w:left="90" w:right="358"/>
              <w:rPr>
                <w:sz w:val="20"/>
              </w:rPr>
            </w:pPr>
            <w:r>
              <w:rPr>
                <w:color w:val="252223"/>
                <w:sz w:val="20"/>
              </w:rPr>
              <w:t>By 2005, increase the proportion of clinical social work, counseling, and psychology</w:t>
            </w:r>
            <w:r>
              <w:rPr>
                <w:color w:val="252223"/>
                <w:spacing w:val="-2"/>
                <w:sz w:val="20"/>
              </w:rPr>
              <w:t xml:space="preserve"> </w:t>
            </w:r>
            <w:r>
              <w:rPr>
                <w:color w:val="252223"/>
                <w:sz w:val="20"/>
              </w:rPr>
              <w:t>graduate</w:t>
            </w:r>
            <w:r>
              <w:rPr>
                <w:color w:val="252223"/>
                <w:spacing w:val="-2"/>
                <w:sz w:val="20"/>
              </w:rPr>
              <w:t xml:space="preserve"> </w:t>
            </w:r>
            <w:r>
              <w:rPr>
                <w:color w:val="252223"/>
                <w:sz w:val="20"/>
              </w:rPr>
              <w:t>programs</w:t>
            </w:r>
            <w:r>
              <w:rPr>
                <w:color w:val="252223"/>
                <w:spacing w:val="-2"/>
                <w:sz w:val="20"/>
              </w:rPr>
              <w:t xml:space="preserve"> </w:t>
            </w:r>
            <w:r>
              <w:rPr>
                <w:color w:val="252223"/>
                <w:sz w:val="20"/>
              </w:rPr>
              <w:t>that include training in the assessment and</w:t>
            </w:r>
            <w:r>
              <w:rPr>
                <w:color w:val="252223"/>
                <w:spacing w:val="-14"/>
                <w:sz w:val="20"/>
              </w:rPr>
              <w:t xml:space="preserve"> </w:t>
            </w:r>
            <w:r>
              <w:rPr>
                <w:color w:val="252223"/>
                <w:sz w:val="20"/>
              </w:rPr>
              <w:t>management</w:t>
            </w:r>
            <w:r>
              <w:rPr>
                <w:color w:val="252223"/>
                <w:spacing w:val="-14"/>
                <w:sz w:val="20"/>
              </w:rPr>
              <w:t xml:space="preserve"> </w:t>
            </w:r>
            <w:r>
              <w:rPr>
                <w:color w:val="252223"/>
                <w:sz w:val="20"/>
              </w:rPr>
              <w:t>of</w:t>
            </w:r>
            <w:r>
              <w:rPr>
                <w:color w:val="252223"/>
                <w:spacing w:val="-14"/>
                <w:sz w:val="20"/>
              </w:rPr>
              <w:t xml:space="preserve"> </w:t>
            </w:r>
            <w:r>
              <w:rPr>
                <w:color w:val="252223"/>
                <w:sz w:val="20"/>
              </w:rPr>
              <w:t>suicide</w:t>
            </w:r>
            <w:r>
              <w:rPr>
                <w:color w:val="252223"/>
                <w:spacing w:val="-14"/>
                <w:sz w:val="20"/>
              </w:rPr>
              <w:t xml:space="preserve"> </w:t>
            </w:r>
            <w:r>
              <w:rPr>
                <w:color w:val="252223"/>
                <w:sz w:val="20"/>
              </w:rPr>
              <w:t>risk</w:t>
            </w:r>
            <w:r>
              <w:rPr>
                <w:color w:val="252223"/>
                <w:spacing w:val="-14"/>
                <w:sz w:val="20"/>
              </w:rPr>
              <w:t xml:space="preserve"> </w:t>
            </w:r>
            <w:r>
              <w:rPr>
                <w:color w:val="252223"/>
                <w:sz w:val="20"/>
              </w:rPr>
              <w:t>and the identiﬁcation and promotion of protective factors.</w:t>
            </w:r>
          </w:p>
        </w:tc>
        <w:tc>
          <w:tcPr>
            <w:tcW w:w="990" w:type="dxa"/>
            <w:tcBorders>
              <w:top w:val="single" w:sz="4" w:space="0" w:color="808992"/>
              <w:left w:val="single" w:sz="4" w:space="0" w:color="808992"/>
              <w:bottom w:val="single" w:sz="4" w:space="0" w:color="808992"/>
              <w:right w:val="single" w:sz="4" w:space="0" w:color="808992"/>
            </w:tcBorders>
          </w:tcPr>
          <w:p w14:paraId="2BD6E0EF" w14:textId="77777777" w:rsidR="00C83B3C" w:rsidRDefault="00102383">
            <w:pPr>
              <w:pStyle w:val="TableParagraph"/>
              <w:ind w:left="90"/>
              <w:rPr>
                <w:sz w:val="20"/>
              </w:rPr>
            </w:pPr>
            <w:r>
              <w:rPr>
                <w:color w:val="252223"/>
                <w:spacing w:val="-5"/>
                <w:w w:val="110"/>
                <w:sz w:val="20"/>
              </w:rPr>
              <w:t>7.3</w:t>
            </w:r>
          </w:p>
        </w:tc>
        <w:tc>
          <w:tcPr>
            <w:tcW w:w="3690" w:type="dxa"/>
            <w:tcBorders>
              <w:top w:val="single" w:sz="4" w:space="0" w:color="808992"/>
              <w:left w:val="single" w:sz="4" w:space="0" w:color="808992"/>
              <w:bottom w:val="single" w:sz="4" w:space="0" w:color="808992"/>
              <w:right w:val="single" w:sz="4" w:space="0" w:color="808992"/>
            </w:tcBorders>
          </w:tcPr>
          <w:p w14:paraId="6D7FF59B" w14:textId="77777777" w:rsidR="00C83B3C" w:rsidRDefault="00102383">
            <w:pPr>
              <w:pStyle w:val="TableParagraph"/>
              <w:ind w:left="90"/>
              <w:rPr>
                <w:sz w:val="20"/>
              </w:rPr>
            </w:pPr>
            <w:r>
              <w:rPr>
                <w:color w:val="252223"/>
                <w:w w:val="95"/>
                <w:sz w:val="20"/>
              </w:rPr>
              <w:t>(see</w:t>
            </w:r>
            <w:r>
              <w:rPr>
                <w:color w:val="252223"/>
                <w:spacing w:val="-3"/>
                <w:w w:val="95"/>
                <w:sz w:val="20"/>
              </w:rPr>
              <w:t xml:space="preserve"> </w:t>
            </w:r>
            <w:r>
              <w:rPr>
                <w:color w:val="252223"/>
                <w:spacing w:val="-2"/>
                <w:w w:val="95"/>
                <w:sz w:val="20"/>
              </w:rPr>
              <w:t>above)</w:t>
            </w:r>
          </w:p>
        </w:tc>
      </w:tr>
      <w:tr w:rsidR="00C83B3C" w14:paraId="4BECF6DD" w14:textId="77777777">
        <w:trPr>
          <w:trHeight w:val="1554"/>
        </w:trPr>
        <w:tc>
          <w:tcPr>
            <w:tcW w:w="990" w:type="dxa"/>
            <w:tcBorders>
              <w:top w:val="single" w:sz="4" w:space="0" w:color="808992"/>
              <w:left w:val="single" w:sz="4" w:space="0" w:color="808992"/>
              <w:bottom w:val="single" w:sz="4" w:space="0" w:color="808992"/>
              <w:right w:val="single" w:sz="4" w:space="0" w:color="808992"/>
            </w:tcBorders>
          </w:tcPr>
          <w:p w14:paraId="12C83327" w14:textId="77777777" w:rsidR="00C83B3C" w:rsidRDefault="00102383">
            <w:pPr>
              <w:pStyle w:val="TableParagraph"/>
              <w:ind w:left="90"/>
              <w:rPr>
                <w:sz w:val="20"/>
              </w:rPr>
            </w:pPr>
            <w:r>
              <w:rPr>
                <w:color w:val="252223"/>
                <w:spacing w:val="-5"/>
                <w:w w:val="110"/>
                <w:sz w:val="20"/>
              </w:rPr>
              <w:t>6.4</w:t>
            </w:r>
          </w:p>
        </w:tc>
        <w:tc>
          <w:tcPr>
            <w:tcW w:w="3690" w:type="dxa"/>
            <w:tcBorders>
              <w:top w:val="single" w:sz="4" w:space="0" w:color="808992"/>
              <w:left w:val="single" w:sz="4" w:space="0" w:color="808992"/>
              <w:bottom w:val="single" w:sz="4" w:space="0" w:color="808992"/>
              <w:right w:val="single" w:sz="4" w:space="0" w:color="808992"/>
            </w:tcBorders>
          </w:tcPr>
          <w:p w14:paraId="255F17D1" w14:textId="77777777" w:rsidR="00C83B3C" w:rsidRDefault="00102383">
            <w:pPr>
              <w:pStyle w:val="TableParagraph"/>
              <w:spacing w:before="39" w:line="228" w:lineRule="auto"/>
              <w:ind w:left="90" w:right="471"/>
              <w:rPr>
                <w:sz w:val="20"/>
              </w:rPr>
            </w:pPr>
            <w:r>
              <w:rPr>
                <w:color w:val="252223"/>
                <w:sz w:val="20"/>
              </w:rPr>
              <w:t>By 2005, increase the proportion</w:t>
            </w:r>
            <w:r>
              <w:rPr>
                <w:color w:val="252223"/>
                <w:spacing w:val="40"/>
                <w:sz w:val="20"/>
              </w:rPr>
              <w:t xml:space="preserve"> </w:t>
            </w:r>
            <w:r>
              <w:rPr>
                <w:color w:val="252223"/>
                <w:spacing w:val="-2"/>
                <w:sz w:val="20"/>
              </w:rPr>
              <w:t>of</w:t>
            </w:r>
            <w:r>
              <w:rPr>
                <w:color w:val="252223"/>
                <w:spacing w:val="-13"/>
                <w:sz w:val="20"/>
              </w:rPr>
              <w:t xml:space="preserve"> </w:t>
            </w:r>
            <w:r>
              <w:rPr>
                <w:color w:val="252223"/>
                <w:spacing w:val="-2"/>
                <w:sz w:val="20"/>
              </w:rPr>
              <w:t>clergy</w:t>
            </w:r>
            <w:r>
              <w:rPr>
                <w:color w:val="252223"/>
                <w:spacing w:val="-13"/>
                <w:sz w:val="20"/>
              </w:rPr>
              <w:t xml:space="preserve"> </w:t>
            </w:r>
            <w:r>
              <w:rPr>
                <w:color w:val="252223"/>
                <w:spacing w:val="-2"/>
                <w:sz w:val="20"/>
              </w:rPr>
              <w:t>who</w:t>
            </w:r>
            <w:r>
              <w:rPr>
                <w:color w:val="252223"/>
                <w:spacing w:val="-13"/>
                <w:sz w:val="20"/>
              </w:rPr>
              <w:t xml:space="preserve"> </w:t>
            </w:r>
            <w:r>
              <w:rPr>
                <w:color w:val="252223"/>
                <w:spacing w:val="-2"/>
                <w:sz w:val="20"/>
              </w:rPr>
              <w:t>have</w:t>
            </w:r>
            <w:r>
              <w:rPr>
                <w:color w:val="252223"/>
                <w:spacing w:val="-13"/>
                <w:sz w:val="20"/>
              </w:rPr>
              <w:t xml:space="preserve"> </w:t>
            </w:r>
            <w:r>
              <w:rPr>
                <w:color w:val="252223"/>
                <w:spacing w:val="-2"/>
                <w:sz w:val="20"/>
              </w:rPr>
              <w:t>received</w:t>
            </w:r>
            <w:r>
              <w:rPr>
                <w:color w:val="252223"/>
                <w:spacing w:val="-13"/>
                <w:sz w:val="20"/>
              </w:rPr>
              <w:t xml:space="preserve"> </w:t>
            </w:r>
            <w:r>
              <w:rPr>
                <w:color w:val="252223"/>
                <w:spacing w:val="-2"/>
                <w:sz w:val="20"/>
              </w:rPr>
              <w:t xml:space="preserve">training </w:t>
            </w:r>
            <w:r>
              <w:rPr>
                <w:color w:val="252223"/>
                <w:sz w:val="20"/>
              </w:rPr>
              <w:t>in identiﬁcation of and response to suicide risk and behaviors and the</w:t>
            </w:r>
          </w:p>
          <w:p w14:paraId="4C216CB0" w14:textId="77777777" w:rsidR="00C83B3C" w:rsidRDefault="00102383">
            <w:pPr>
              <w:pStyle w:val="TableParagraph"/>
              <w:spacing w:before="3" w:line="228" w:lineRule="auto"/>
              <w:ind w:left="90" w:right="94"/>
              <w:rPr>
                <w:sz w:val="20"/>
              </w:rPr>
            </w:pPr>
            <w:r>
              <w:rPr>
                <w:color w:val="252223"/>
                <w:sz w:val="20"/>
              </w:rPr>
              <w:t>differentiation</w:t>
            </w:r>
            <w:r>
              <w:rPr>
                <w:color w:val="252223"/>
                <w:spacing w:val="-16"/>
                <w:sz w:val="20"/>
              </w:rPr>
              <w:t xml:space="preserve"> </w:t>
            </w:r>
            <w:r>
              <w:rPr>
                <w:color w:val="252223"/>
                <w:sz w:val="20"/>
              </w:rPr>
              <w:t>of</w:t>
            </w:r>
            <w:r>
              <w:rPr>
                <w:color w:val="252223"/>
                <w:spacing w:val="-16"/>
                <w:sz w:val="20"/>
              </w:rPr>
              <w:t xml:space="preserve"> </w:t>
            </w:r>
            <w:r>
              <w:rPr>
                <w:color w:val="252223"/>
                <w:sz w:val="20"/>
              </w:rPr>
              <w:t>mental</w:t>
            </w:r>
            <w:r>
              <w:rPr>
                <w:color w:val="252223"/>
                <w:spacing w:val="-15"/>
                <w:sz w:val="20"/>
              </w:rPr>
              <w:t xml:space="preserve"> </w:t>
            </w:r>
            <w:r>
              <w:rPr>
                <w:color w:val="252223"/>
                <w:sz w:val="20"/>
              </w:rPr>
              <w:t>disorders</w:t>
            </w:r>
            <w:r>
              <w:rPr>
                <w:color w:val="252223"/>
                <w:spacing w:val="-16"/>
                <w:sz w:val="20"/>
              </w:rPr>
              <w:t xml:space="preserve"> </w:t>
            </w:r>
            <w:r>
              <w:rPr>
                <w:color w:val="252223"/>
                <w:sz w:val="20"/>
              </w:rPr>
              <w:t>and faith crises.</w:t>
            </w:r>
          </w:p>
        </w:tc>
        <w:tc>
          <w:tcPr>
            <w:tcW w:w="990" w:type="dxa"/>
            <w:tcBorders>
              <w:top w:val="single" w:sz="4" w:space="0" w:color="808992"/>
              <w:left w:val="single" w:sz="4" w:space="0" w:color="808992"/>
              <w:bottom w:val="single" w:sz="4" w:space="0" w:color="808992"/>
              <w:right w:val="single" w:sz="4" w:space="0" w:color="808992"/>
            </w:tcBorders>
          </w:tcPr>
          <w:p w14:paraId="39538BE2" w14:textId="77777777" w:rsidR="00C83B3C" w:rsidRDefault="00102383">
            <w:pPr>
              <w:pStyle w:val="TableParagraph"/>
              <w:ind w:left="90"/>
              <w:rPr>
                <w:sz w:val="20"/>
              </w:rPr>
            </w:pPr>
            <w:r>
              <w:rPr>
                <w:color w:val="252223"/>
                <w:spacing w:val="-5"/>
                <w:w w:val="110"/>
                <w:sz w:val="20"/>
              </w:rPr>
              <w:t>7.1</w:t>
            </w:r>
          </w:p>
        </w:tc>
        <w:tc>
          <w:tcPr>
            <w:tcW w:w="3690" w:type="dxa"/>
            <w:tcBorders>
              <w:top w:val="single" w:sz="4" w:space="0" w:color="808992"/>
              <w:left w:val="single" w:sz="4" w:space="0" w:color="808992"/>
              <w:bottom w:val="single" w:sz="4" w:space="0" w:color="808992"/>
              <w:right w:val="single" w:sz="4" w:space="0" w:color="808992"/>
            </w:tcBorders>
          </w:tcPr>
          <w:p w14:paraId="552A1ED0" w14:textId="77777777" w:rsidR="00C83B3C" w:rsidRDefault="00102383">
            <w:pPr>
              <w:pStyle w:val="TableParagraph"/>
              <w:spacing w:before="39" w:line="228" w:lineRule="auto"/>
              <w:ind w:left="90" w:right="94"/>
              <w:rPr>
                <w:sz w:val="20"/>
              </w:rPr>
            </w:pPr>
            <w:r>
              <w:rPr>
                <w:color w:val="252223"/>
                <w:sz w:val="20"/>
              </w:rPr>
              <w:t>The</w:t>
            </w:r>
            <w:r>
              <w:rPr>
                <w:color w:val="252223"/>
                <w:spacing w:val="-16"/>
                <w:sz w:val="20"/>
              </w:rPr>
              <w:t xml:space="preserve"> </w:t>
            </w:r>
            <w:r>
              <w:rPr>
                <w:color w:val="252223"/>
                <w:sz w:val="20"/>
              </w:rPr>
              <w:t>new</w:t>
            </w:r>
            <w:r>
              <w:rPr>
                <w:color w:val="252223"/>
                <w:spacing w:val="-16"/>
                <w:sz w:val="20"/>
              </w:rPr>
              <w:t xml:space="preserve"> </w:t>
            </w:r>
            <w:r>
              <w:rPr>
                <w:color w:val="252223"/>
                <w:sz w:val="20"/>
              </w:rPr>
              <w:t>Objective</w:t>
            </w:r>
            <w:r>
              <w:rPr>
                <w:color w:val="252223"/>
                <w:spacing w:val="-15"/>
                <w:sz w:val="20"/>
              </w:rPr>
              <w:t xml:space="preserve"> </w:t>
            </w:r>
            <w:r>
              <w:rPr>
                <w:color w:val="252223"/>
                <w:sz w:val="20"/>
              </w:rPr>
              <w:t>7.1</w:t>
            </w:r>
            <w:r>
              <w:rPr>
                <w:color w:val="252223"/>
                <w:spacing w:val="-16"/>
                <w:sz w:val="20"/>
              </w:rPr>
              <w:t xml:space="preserve"> </w:t>
            </w:r>
            <w:r>
              <w:rPr>
                <w:color w:val="252223"/>
                <w:sz w:val="20"/>
              </w:rPr>
              <w:t>addresses</w:t>
            </w:r>
            <w:r>
              <w:rPr>
                <w:color w:val="252223"/>
                <w:spacing w:val="-16"/>
                <w:sz w:val="20"/>
              </w:rPr>
              <w:t xml:space="preserve"> </w:t>
            </w:r>
            <w:r>
              <w:rPr>
                <w:color w:val="252223"/>
                <w:sz w:val="20"/>
              </w:rPr>
              <w:t>the training of all community providers.</w:t>
            </w:r>
          </w:p>
        </w:tc>
      </w:tr>
      <w:tr w:rsidR="00C83B3C" w14:paraId="10B1840C" w14:textId="77777777">
        <w:trPr>
          <w:trHeight w:val="1324"/>
        </w:trPr>
        <w:tc>
          <w:tcPr>
            <w:tcW w:w="990" w:type="dxa"/>
            <w:tcBorders>
              <w:top w:val="single" w:sz="4" w:space="0" w:color="808992"/>
              <w:left w:val="single" w:sz="4" w:space="0" w:color="808992"/>
              <w:bottom w:val="single" w:sz="4" w:space="0" w:color="808992"/>
              <w:right w:val="single" w:sz="4" w:space="0" w:color="808992"/>
            </w:tcBorders>
          </w:tcPr>
          <w:p w14:paraId="5CC76C4D" w14:textId="77777777" w:rsidR="00C83B3C" w:rsidRDefault="00102383">
            <w:pPr>
              <w:pStyle w:val="TableParagraph"/>
              <w:ind w:left="90"/>
              <w:rPr>
                <w:sz w:val="20"/>
              </w:rPr>
            </w:pPr>
            <w:r>
              <w:rPr>
                <w:color w:val="252223"/>
                <w:spacing w:val="-5"/>
                <w:w w:val="110"/>
                <w:sz w:val="20"/>
              </w:rPr>
              <w:t>6.5</w:t>
            </w:r>
          </w:p>
        </w:tc>
        <w:tc>
          <w:tcPr>
            <w:tcW w:w="3690" w:type="dxa"/>
            <w:tcBorders>
              <w:top w:val="single" w:sz="4" w:space="0" w:color="808992"/>
              <w:left w:val="single" w:sz="4" w:space="0" w:color="808992"/>
              <w:bottom w:val="single" w:sz="4" w:space="0" w:color="808992"/>
              <w:right w:val="single" w:sz="4" w:space="0" w:color="808992"/>
            </w:tcBorders>
          </w:tcPr>
          <w:p w14:paraId="6992B504" w14:textId="77777777" w:rsidR="00C83B3C" w:rsidRDefault="00102383">
            <w:pPr>
              <w:pStyle w:val="TableParagraph"/>
              <w:spacing w:before="39" w:line="228" w:lineRule="auto"/>
              <w:ind w:left="90" w:right="94"/>
              <w:rPr>
                <w:sz w:val="20"/>
              </w:rPr>
            </w:pPr>
            <w:r>
              <w:rPr>
                <w:color w:val="252223"/>
                <w:sz w:val="20"/>
              </w:rPr>
              <w:t>By 2005, increase the proportion of educational</w:t>
            </w:r>
            <w:r>
              <w:rPr>
                <w:color w:val="252223"/>
                <w:spacing w:val="-6"/>
                <w:sz w:val="20"/>
              </w:rPr>
              <w:t xml:space="preserve"> </w:t>
            </w:r>
            <w:r>
              <w:rPr>
                <w:color w:val="252223"/>
                <w:sz w:val="20"/>
              </w:rPr>
              <w:t>faculty</w:t>
            </w:r>
            <w:r>
              <w:rPr>
                <w:color w:val="252223"/>
                <w:spacing w:val="-6"/>
                <w:sz w:val="20"/>
              </w:rPr>
              <w:t xml:space="preserve"> </w:t>
            </w:r>
            <w:r>
              <w:rPr>
                <w:color w:val="252223"/>
                <w:sz w:val="20"/>
              </w:rPr>
              <w:t>and</w:t>
            </w:r>
            <w:r>
              <w:rPr>
                <w:color w:val="252223"/>
                <w:spacing w:val="-6"/>
                <w:sz w:val="20"/>
              </w:rPr>
              <w:t xml:space="preserve"> </w:t>
            </w:r>
            <w:r>
              <w:rPr>
                <w:color w:val="252223"/>
                <w:sz w:val="20"/>
              </w:rPr>
              <w:t>staff</w:t>
            </w:r>
            <w:r>
              <w:rPr>
                <w:color w:val="252223"/>
                <w:spacing w:val="-6"/>
                <w:sz w:val="20"/>
              </w:rPr>
              <w:t xml:space="preserve"> </w:t>
            </w:r>
            <w:r>
              <w:rPr>
                <w:color w:val="252223"/>
                <w:sz w:val="20"/>
              </w:rPr>
              <w:t>who</w:t>
            </w:r>
            <w:r>
              <w:rPr>
                <w:color w:val="252223"/>
                <w:spacing w:val="-6"/>
                <w:sz w:val="20"/>
              </w:rPr>
              <w:t xml:space="preserve"> </w:t>
            </w:r>
            <w:r>
              <w:rPr>
                <w:color w:val="252223"/>
                <w:sz w:val="20"/>
              </w:rPr>
              <w:t>have received training on identifying and responding</w:t>
            </w:r>
            <w:r>
              <w:rPr>
                <w:color w:val="252223"/>
                <w:spacing w:val="-16"/>
                <w:sz w:val="20"/>
              </w:rPr>
              <w:t xml:space="preserve"> </w:t>
            </w:r>
            <w:r>
              <w:rPr>
                <w:color w:val="252223"/>
                <w:sz w:val="20"/>
              </w:rPr>
              <w:t>to</w:t>
            </w:r>
            <w:r>
              <w:rPr>
                <w:color w:val="252223"/>
                <w:spacing w:val="-16"/>
                <w:sz w:val="20"/>
              </w:rPr>
              <w:t xml:space="preserve"> </w:t>
            </w:r>
            <w:r>
              <w:rPr>
                <w:color w:val="252223"/>
                <w:sz w:val="20"/>
              </w:rPr>
              <w:t>children</w:t>
            </w:r>
            <w:r>
              <w:rPr>
                <w:color w:val="252223"/>
                <w:spacing w:val="-15"/>
                <w:sz w:val="20"/>
              </w:rPr>
              <w:t xml:space="preserve"> </w:t>
            </w:r>
            <w:r>
              <w:rPr>
                <w:color w:val="252223"/>
                <w:sz w:val="20"/>
              </w:rPr>
              <w:t>and</w:t>
            </w:r>
            <w:r>
              <w:rPr>
                <w:color w:val="252223"/>
                <w:spacing w:val="-16"/>
                <w:sz w:val="20"/>
              </w:rPr>
              <w:t xml:space="preserve"> </w:t>
            </w:r>
            <w:r>
              <w:rPr>
                <w:color w:val="252223"/>
                <w:sz w:val="20"/>
              </w:rPr>
              <w:t>adolescents at risk for suicide.</w:t>
            </w:r>
          </w:p>
        </w:tc>
        <w:tc>
          <w:tcPr>
            <w:tcW w:w="990" w:type="dxa"/>
            <w:tcBorders>
              <w:top w:val="single" w:sz="4" w:space="0" w:color="808992"/>
              <w:left w:val="single" w:sz="4" w:space="0" w:color="808992"/>
              <w:bottom w:val="single" w:sz="4" w:space="0" w:color="808992"/>
              <w:right w:val="single" w:sz="4" w:space="0" w:color="808992"/>
            </w:tcBorders>
          </w:tcPr>
          <w:p w14:paraId="3C373BA3" w14:textId="77777777" w:rsidR="00C83B3C" w:rsidRDefault="00102383">
            <w:pPr>
              <w:pStyle w:val="TableParagraph"/>
              <w:ind w:left="90"/>
              <w:rPr>
                <w:sz w:val="20"/>
              </w:rPr>
            </w:pPr>
            <w:r>
              <w:rPr>
                <w:color w:val="252223"/>
                <w:spacing w:val="-5"/>
                <w:w w:val="110"/>
                <w:sz w:val="20"/>
              </w:rPr>
              <w:t>7.1</w:t>
            </w:r>
          </w:p>
        </w:tc>
        <w:tc>
          <w:tcPr>
            <w:tcW w:w="3690" w:type="dxa"/>
            <w:tcBorders>
              <w:top w:val="single" w:sz="4" w:space="0" w:color="808992"/>
              <w:left w:val="single" w:sz="4" w:space="0" w:color="808992"/>
              <w:bottom w:val="single" w:sz="4" w:space="0" w:color="808992"/>
              <w:right w:val="single" w:sz="4" w:space="0" w:color="808992"/>
            </w:tcBorders>
          </w:tcPr>
          <w:p w14:paraId="2DF7A63F" w14:textId="77777777" w:rsidR="00C83B3C" w:rsidRDefault="00102383">
            <w:pPr>
              <w:pStyle w:val="TableParagraph"/>
              <w:ind w:left="90"/>
              <w:rPr>
                <w:sz w:val="20"/>
              </w:rPr>
            </w:pPr>
            <w:r>
              <w:rPr>
                <w:color w:val="252223"/>
                <w:w w:val="95"/>
                <w:sz w:val="20"/>
              </w:rPr>
              <w:t>(see</w:t>
            </w:r>
            <w:r>
              <w:rPr>
                <w:color w:val="252223"/>
                <w:spacing w:val="-3"/>
                <w:w w:val="95"/>
                <w:sz w:val="20"/>
              </w:rPr>
              <w:t xml:space="preserve"> </w:t>
            </w:r>
            <w:r>
              <w:rPr>
                <w:color w:val="252223"/>
                <w:spacing w:val="-2"/>
                <w:w w:val="95"/>
                <w:sz w:val="20"/>
              </w:rPr>
              <w:t>above)</w:t>
            </w:r>
          </w:p>
        </w:tc>
      </w:tr>
      <w:tr w:rsidR="00C83B3C" w14:paraId="381ACF19" w14:textId="77777777">
        <w:trPr>
          <w:trHeight w:val="1094"/>
        </w:trPr>
        <w:tc>
          <w:tcPr>
            <w:tcW w:w="990" w:type="dxa"/>
            <w:tcBorders>
              <w:top w:val="single" w:sz="4" w:space="0" w:color="808992"/>
              <w:left w:val="single" w:sz="4" w:space="0" w:color="808992"/>
              <w:bottom w:val="single" w:sz="4" w:space="0" w:color="808992"/>
              <w:right w:val="single" w:sz="4" w:space="0" w:color="808992"/>
            </w:tcBorders>
          </w:tcPr>
          <w:p w14:paraId="05238CF1" w14:textId="77777777" w:rsidR="00C83B3C" w:rsidRDefault="00102383">
            <w:pPr>
              <w:pStyle w:val="TableParagraph"/>
              <w:ind w:left="90"/>
              <w:rPr>
                <w:sz w:val="20"/>
              </w:rPr>
            </w:pPr>
            <w:r>
              <w:rPr>
                <w:color w:val="252223"/>
                <w:spacing w:val="-5"/>
                <w:w w:val="110"/>
                <w:sz w:val="20"/>
              </w:rPr>
              <w:t>6.6</w:t>
            </w:r>
          </w:p>
        </w:tc>
        <w:tc>
          <w:tcPr>
            <w:tcW w:w="3690" w:type="dxa"/>
            <w:tcBorders>
              <w:top w:val="single" w:sz="4" w:space="0" w:color="808992"/>
              <w:left w:val="single" w:sz="4" w:space="0" w:color="808992"/>
              <w:bottom w:val="single" w:sz="4" w:space="0" w:color="808992"/>
              <w:right w:val="single" w:sz="4" w:space="0" w:color="808992"/>
            </w:tcBorders>
          </w:tcPr>
          <w:p w14:paraId="3FE29F17" w14:textId="77777777" w:rsidR="00C83B3C" w:rsidRDefault="00102383">
            <w:pPr>
              <w:pStyle w:val="TableParagraph"/>
              <w:spacing w:before="39" w:line="228" w:lineRule="auto"/>
              <w:ind w:left="90" w:right="94"/>
              <w:rPr>
                <w:sz w:val="20"/>
              </w:rPr>
            </w:pPr>
            <w:r>
              <w:rPr>
                <w:color w:val="252223"/>
                <w:sz w:val="20"/>
              </w:rPr>
              <w:t xml:space="preserve">By 2005, increase the proportion of </w:t>
            </w:r>
            <w:r>
              <w:rPr>
                <w:color w:val="252223"/>
                <w:w w:val="95"/>
                <w:sz w:val="20"/>
              </w:rPr>
              <w:t xml:space="preserve">correctional workers who have received </w:t>
            </w:r>
            <w:r>
              <w:rPr>
                <w:color w:val="252223"/>
                <w:sz w:val="20"/>
              </w:rPr>
              <w:t>training</w:t>
            </w:r>
            <w:r>
              <w:rPr>
                <w:color w:val="252223"/>
                <w:spacing w:val="-2"/>
                <w:sz w:val="20"/>
              </w:rPr>
              <w:t xml:space="preserve"> </w:t>
            </w:r>
            <w:r>
              <w:rPr>
                <w:color w:val="252223"/>
                <w:sz w:val="20"/>
              </w:rPr>
              <w:t>on</w:t>
            </w:r>
            <w:r>
              <w:rPr>
                <w:color w:val="252223"/>
                <w:spacing w:val="-2"/>
                <w:sz w:val="20"/>
              </w:rPr>
              <w:t xml:space="preserve"> </w:t>
            </w:r>
            <w:r>
              <w:rPr>
                <w:color w:val="252223"/>
                <w:sz w:val="20"/>
              </w:rPr>
              <w:t>identifying</w:t>
            </w:r>
            <w:r>
              <w:rPr>
                <w:color w:val="252223"/>
                <w:spacing w:val="-2"/>
                <w:sz w:val="20"/>
              </w:rPr>
              <w:t xml:space="preserve"> </w:t>
            </w:r>
            <w:r>
              <w:rPr>
                <w:color w:val="252223"/>
                <w:sz w:val="20"/>
              </w:rPr>
              <w:t>and</w:t>
            </w:r>
            <w:r>
              <w:rPr>
                <w:color w:val="252223"/>
                <w:spacing w:val="-2"/>
                <w:sz w:val="20"/>
              </w:rPr>
              <w:t xml:space="preserve"> </w:t>
            </w:r>
            <w:r>
              <w:rPr>
                <w:color w:val="252223"/>
                <w:sz w:val="20"/>
              </w:rPr>
              <w:t>responding to persons at risk for suicide.</w:t>
            </w:r>
          </w:p>
        </w:tc>
        <w:tc>
          <w:tcPr>
            <w:tcW w:w="990" w:type="dxa"/>
            <w:tcBorders>
              <w:top w:val="single" w:sz="4" w:space="0" w:color="808992"/>
              <w:left w:val="single" w:sz="4" w:space="0" w:color="808992"/>
              <w:bottom w:val="single" w:sz="4" w:space="0" w:color="808992"/>
              <w:right w:val="single" w:sz="4" w:space="0" w:color="808992"/>
            </w:tcBorders>
          </w:tcPr>
          <w:p w14:paraId="73FE0F44" w14:textId="77777777" w:rsidR="00C83B3C" w:rsidRDefault="00102383">
            <w:pPr>
              <w:pStyle w:val="TableParagraph"/>
              <w:ind w:left="90"/>
              <w:rPr>
                <w:sz w:val="20"/>
              </w:rPr>
            </w:pPr>
            <w:r>
              <w:rPr>
                <w:color w:val="252223"/>
                <w:spacing w:val="-5"/>
                <w:w w:val="110"/>
                <w:sz w:val="20"/>
              </w:rPr>
              <w:t>7.1</w:t>
            </w:r>
          </w:p>
        </w:tc>
        <w:tc>
          <w:tcPr>
            <w:tcW w:w="3690" w:type="dxa"/>
            <w:tcBorders>
              <w:top w:val="single" w:sz="4" w:space="0" w:color="808992"/>
              <w:left w:val="single" w:sz="4" w:space="0" w:color="808992"/>
              <w:bottom w:val="single" w:sz="4" w:space="0" w:color="808992"/>
              <w:right w:val="single" w:sz="4" w:space="0" w:color="808992"/>
            </w:tcBorders>
          </w:tcPr>
          <w:p w14:paraId="749CA2B4" w14:textId="77777777" w:rsidR="00C83B3C" w:rsidRDefault="00102383">
            <w:pPr>
              <w:pStyle w:val="TableParagraph"/>
              <w:ind w:left="90"/>
              <w:rPr>
                <w:sz w:val="20"/>
              </w:rPr>
            </w:pPr>
            <w:r>
              <w:rPr>
                <w:color w:val="252223"/>
                <w:w w:val="95"/>
                <w:sz w:val="20"/>
              </w:rPr>
              <w:t>(see</w:t>
            </w:r>
            <w:r>
              <w:rPr>
                <w:color w:val="252223"/>
                <w:spacing w:val="-3"/>
                <w:w w:val="95"/>
                <w:sz w:val="20"/>
              </w:rPr>
              <w:t xml:space="preserve"> </w:t>
            </w:r>
            <w:r>
              <w:rPr>
                <w:color w:val="252223"/>
                <w:spacing w:val="-2"/>
                <w:w w:val="95"/>
                <w:sz w:val="20"/>
              </w:rPr>
              <w:t>above)</w:t>
            </w:r>
          </w:p>
        </w:tc>
      </w:tr>
    </w:tbl>
    <w:p w14:paraId="7787C7B9" w14:textId="77777777" w:rsidR="00C83B3C" w:rsidRDefault="00C83B3C">
      <w:pPr>
        <w:rPr>
          <w:sz w:val="20"/>
        </w:rPr>
        <w:sectPr w:rsidR="00C83B3C">
          <w:pgSz w:w="12240" w:h="15840"/>
          <w:pgMar w:top="0" w:right="0" w:bottom="800" w:left="0" w:header="0" w:footer="608" w:gutter="0"/>
          <w:cols w:space="720"/>
        </w:sectPr>
      </w:pPr>
    </w:p>
    <w:p w14:paraId="2F05F5A6" w14:textId="77777777" w:rsidR="00C83B3C" w:rsidRDefault="00C83B3C">
      <w:pPr>
        <w:pStyle w:val="BodyText"/>
        <w:rPr>
          <w:rFonts w:ascii="Trebuchet MS"/>
          <w:sz w:val="20"/>
        </w:rPr>
      </w:pPr>
    </w:p>
    <w:p w14:paraId="12ADBB72" w14:textId="77777777" w:rsidR="00C83B3C" w:rsidRDefault="00C83B3C">
      <w:pPr>
        <w:pStyle w:val="BodyText"/>
        <w:rPr>
          <w:rFonts w:ascii="Trebuchet MS"/>
          <w:sz w:val="20"/>
        </w:rPr>
      </w:pPr>
    </w:p>
    <w:p w14:paraId="2DFCCB99" w14:textId="77777777" w:rsidR="00C83B3C" w:rsidRDefault="00C83B3C">
      <w:pPr>
        <w:pStyle w:val="BodyText"/>
        <w:spacing w:before="9"/>
        <w:rPr>
          <w:rFonts w:ascii="Trebuchet MS"/>
          <w:sz w:val="26"/>
        </w:rPr>
      </w:pPr>
    </w:p>
    <w:p w14:paraId="561B757C" w14:textId="77777777" w:rsidR="00C83B3C" w:rsidRDefault="00102383">
      <w:pPr>
        <w:spacing w:before="103"/>
        <w:ind w:left="5974"/>
        <w:rPr>
          <w:rFonts w:ascii="Trebuchet MS"/>
          <w:sz w:val="20"/>
        </w:rPr>
      </w:pPr>
      <w:r>
        <w:pict w14:anchorId="20072C9B">
          <v:group id="docshapegroup814" o:spid="_x0000_s2852" style="position:absolute;left:0;text-align:left;margin-left:0;margin-top:-38.75pt;width:109.35pt;height:78pt;z-index:15904768;mso-position-horizontal-relative:page" coordorigin=",-775" coordsize="2187,1560">
            <v:shape id="docshape815" o:spid="_x0000_s2856" style="position:absolute;top:-776;width:2187;height:1560" coordorigin=",-775" coordsize="2187,1560" path="m2186,-775r-761,l1287,-687r-136,87l1017,-512r-133,90l752,-331r-131,93l491,-144,362,-49,235,48,108,146,,232,,785,19,768,79,716r61,-52l201,613r62,-51l325,511r62,-50l512,361,639,263,767,166,896,70r130,-94l1158,-116r132,-92l1424,-298r134,-88l1693,-473r136,-86l2035,-685r151,-90xe" fillcolor="#ced5d2" stroked="f">
              <v:path arrowok="t"/>
            </v:shape>
            <v:shape id="docshape816" o:spid="_x0000_s2855" style="position:absolute;top:-776;width:582;height:416" coordorigin=",-775" coordsize="582,416" path="m581,-775l,-775r,416l129,-455r129,-94l388,-641r131,-91l581,-775xe" fillcolor="#454755" stroked="f">
              <v:path arrowok="t"/>
            </v:shape>
            <v:shape id="docshape817" o:spid="_x0000_s2854" style="position:absolute;top:-776;width:1426;height:1007" coordorigin=",-775" coordsize="1426,1007" path="m1425,-775r-1087,l249,-713r-131,94l,-531,,232,108,146,235,48,362,-49r129,-95l621,-238r131,-93l884,-422r133,-90l1152,-600r135,-87l1425,-775xe" fillcolor="#cd222b" stroked="f">
              <v:path arrowok="t"/>
            </v:shape>
            <v:shape id="docshape818" o:spid="_x0000_s2853" type="#_x0000_t75" style="position:absolute;top:-776;width:124;height:227">
              <v:imagedata r:id="rId16" o:title=""/>
            </v:shape>
            <w10:wrap anchorx="page"/>
          </v:group>
        </w:pict>
      </w:r>
      <w:r>
        <w:pict w14:anchorId="4E46E91C">
          <v:group id="docshapegroup819" o:spid="_x0000_s2849" style="position:absolute;left:0;text-align:left;margin-left:0;margin-top:-38.75pt;width:179.2pt;height:144.35pt;z-index:15905280;mso-position-horizontal-relative:page" coordorigin=",-775" coordsize="3584,2887">
            <v:shape id="docshape820" o:spid="_x0000_s2851" style="position:absolute;top:-776;width:3584;height:2887" coordorigin=",-775" coordsize="3584,2887" path="m3584,-775r-671,l2735,-672r-204,122l2328,-426r-136,86l2056,-252r-136,89l1786,-72,1653,20r-133,94l1389,209r-131,96l1129,403r-128,99l875,603r-63,51l750,705r-62,52l626,809r-61,52l504,914r-61,53l383,1021r-59,53l264,1128r-58,55l147,1238r-58,55l32,1348,,1380r,732l49,2054r51,-59l152,1936r53,-59l258,1819r54,-58l366,1703r55,-58l476,1588r56,-57l588,1475r56,-56l702,1363r57,-55l817,1253r58,-55l934,1144r60,-54l1053,1036r60,-53l1174,930r60,-53l1296,825r61,-52l1419,721r62,-51l1607,569,1733,469r128,-99l1990,273r130,-95l2251,84,2383,-9r131,-90l2713,-233r201,-130l3117,-492r204,-125l3584,-775xe" fillcolor="#808890" stroked="f">
              <v:path arrowok="t"/>
            </v:shape>
            <v:shape id="docshape821" o:spid="_x0000_s2850" style="position:absolute;top:-776;width:2914;height:2155" coordorigin=",-775" coordsize="2914,2155" path="m2913,-775r-727,l2035,-685r-206,126l1693,-473r-135,87l1424,-297r-134,89l1158,-116r-132,92l896,71,767,166,639,263,512,361,387,461r-62,50l263,562r-62,51l140,664,79,716,19,768,,785r,595l32,1348r57,-55l147,1238r59,-55l264,1128r60,-54l383,1021r60,-54l504,914r61,-53l626,809r62,-52l750,705r62,-51l875,603,1001,502r128,-99l1258,305r131,-96l1520,114,1653,20r133,-92l1920,-163r68,-45l2124,-296r136,-87l2463,-509r204,-123l2872,-752r41,-23xe" stroked="f">
              <v:path arrowok="t"/>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76770C22" w14:textId="77777777" w:rsidR="00C83B3C" w:rsidRDefault="00C83B3C">
      <w:pPr>
        <w:pStyle w:val="BodyText"/>
        <w:rPr>
          <w:rFonts w:ascii="Trebuchet MS"/>
          <w:sz w:val="20"/>
        </w:rPr>
      </w:pPr>
    </w:p>
    <w:p w14:paraId="50195861" w14:textId="77777777" w:rsidR="00C83B3C" w:rsidRDefault="00C83B3C">
      <w:pPr>
        <w:pStyle w:val="BodyText"/>
        <w:rPr>
          <w:rFonts w:ascii="Trebuchet MS"/>
          <w:sz w:val="20"/>
        </w:rPr>
      </w:pPr>
    </w:p>
    <w:p w14:paraId="77606DF5" w14:textId="77777777" w:rsidR="00C83B3C" w:rsidRDefault="00C83B3C">
      <w:pPr>
        <w:pStyle w:val="BodyText"/>
        <w:spacing w:before="10" w:after="1"/>
        <w:rPr>
          <w:rFonts w:ascii="Trebuchet MS"/>
          <w:sz w:val="18"/>
        </w:rPr>
      </w:pPr>
    </w:p>
    <w:tbl>
      <w:tblPr>
        <w:tblW w:w="0" w:type="auto"/>
        <w:tblInd w:w="14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990"/>
        <w:gridCol w:w="3690"/>
        <w:gridCol w:w="990"/>
        <w:gridCol w:w="3690"/>
      </w:tblGrid>
      <w:tr w:rsidR="00C83B3C" w14:paraId="0A048ACC" w14:textId="77777777">
        <w:trPr>
          <w:trHeight w:val="449"/>
        </w:trPr>
        <w:tc>
          <w:tcPr>
            <w:tcW w:w="5670" w:type="dxa"/>
            <w:gridSpan w:val="3"/>
            <w:tcBorders>
              <w:top w:val="nil"/>
              <w:left w:val="nil"/>
              <w:bottom w:val="nil"/>
            </w:tcBorders>
            <w:shd w:val="clear" w:color="auto" w:fill="454755"/>
          </w:tcPr>
          <w:p w14:paraId="49673F59" w14:textId="77777777" w:rsidR="00C83B3C" w:rsidRDefault="00102383">
            <w:pPr>
              <w:pStyle w:val="TableParagraph"/>
              <w:spacing w:before="96"/>
              <w:ind w:left="1884"/>
              <w:rPr>
                <w:sz w:val="20"/>
              </w:rPr>
            </w:pPr>
            <w:r>
              <w:rPr>
                <w:color w:val="FFFFFF"/>
                <w:sz w:val="20"/>
              </w:rPr>
              <w:t xml:space="preserve">GOAL OR </w:t>
            </w:r>
            <w:r>
              <w:rPr>
                <w:color w:val="FFFFFF"/>
                <w:spacing w:val="-2"/>
                <w:sz w:val="20"/>
              </w:rPr>
              <w:t>OBJECTIVE</w:t>
            </w:r>
          </w:p>
        </w:tc>
        <w:tc>
          <w:tcPr>
            <w:tcW w:w="3690" w:type="dxa"/>
            <w:vMerge w:val="restart"/>
            <w:tcBorders>
              <w:top w:val="nil"/>
              <w:bottom w:val="nil"/>
              <w:right w:val="nil"/>
            </w:tcBorders>
            <w:shd w:val="clear" w:color="auto" w:fill="CD222A"/>
          </w:tcPr>
          <w:p w14:paraId="18F6102D" w14:textId="77777777" w:rsidR="00C83B3C" w:rsidRDefault="00C83B3C">
            <w:pPr>
              <w:pStyle w:val="TableParagraph"/>
              <w:spacing w:before="7"/>
              <w:ind w:left="0"/>
              <w:rPr>
                <w:rFonts w:ascii="Trebuchet MS"/>
                <w:sz w:val="27"/>
              </w:rPr>
            </w:pPr>
          </w:p>
          <w:p w14:paraId="32D755D5" w14:textId="77777777" w:rsidR="00C83B3C" w:rsidRDefault="00102383">
            <w:pPr>
              <w:pStyle w:val="TableParagraph"/>
              <w:spacing w:before="0"/>
              <w:ind w:left="57"/>
              <w:rPr>
                <w:sz w:val="20"/>
              </w:rPr>
            </w:pPr>
            <w:r>
              <w:rPr>
                <w:color w:val="FFFFFF"/>
                <w:spacing w:val="-2"/>
                <w:sz w:val="20"/>
              </w:rPr>
              <w:t>Notes</w:t>
            </w:r>
          </w:p>
        </w:tc>
      </w:tr>
      <w:tr w:rsidR="00C83B3C" w14:paraId="132D908F" w14:textId="77777777">
        <w:trPr>
          <w:trHeight w:val="449"/>
        </w:trPr>
        <w:tc>
          <w:tcPr>
            <w:tcW w:w="5670" w:type="dxa"/>
            <w:gridSpan w:val="3"/>
            <w:tcBorders>
              <w:top w:val="nil"/>
              <w:left w:val="nil"/>
              <w:bottom w:val="nil"/>
            </w:tcBorders>
            <w:shd w:val="clear" w:color="auto" w:fill="CD222A"/>
          </w:tcPr>
          <w:p w14:paraId="6B4D7359" w14:textId="77777777" w:rsidR="00C83B3C" w:rsidRDefault="00102383">
            <w:pPr>
              <w:pStyle w:val="TableParagraph"/>
              <w:tabs>
                <w:tab w:val="left" w:pos="4737"/>
              </w:tabs>
              <w:spacing w:before="96"/>
              <w:ind w:left="57"/>
              <w:rPr>
                <w:sz w:val="20"/>
              </w:rPr>
            </w:pPr>
            <w:r>
              <w:rPr>
                <w:color w:val="FFFFFF"/>
                <w:spacing w:val="-4"/>
                <w:w w:val="110"/>
                <w:sz w:val="20"/>
              </w:rPr>
              <w:t>2001</w:t>
            </w:r>
            <w:r>
              <w:rPr>
                <w:color w:val="FFFFFF"/>
                <w:sz w:val="20"/>
              </w:rPr>
              <w:tab/>
            </w:r>
            <w:r>
              <w:rPr>
                <w:color w:val="FFFFFF"/>
                <w:spacing w:val="-4"/>
                <w:w w:val="110"/>
                <w:sz w:val="20"/>
              </w:rPr>
              <w:t>2012</w:t>
            </w:r>
          </w:p>
        </w:tc>
        <w:tc>
          <w:tcPr>
            <w:tcW w:w="3690" w:type="dxa"/>
            <w:vMerge/>
            <w:tcBorders>
              <w:top w:val="nil"/>
              <w:bottom w:val="nil"/>
              <w:right w:val="nil"/>
            </w:tcBorders>
            <w:shd w:val="clear" w:color="auto" w:fill="CD222A"/>
          </w:tcPr>
          <w:p w14:paraId="154F02DD" w14:textId="77777777" w:rsidR="00C83B3C" w:rsidRDefault="00C83B3C">
            <w:pPr>
              <w:rPr>
                <w:sz w:val="2"/>
                <w:szCs w:val="2"/>
              </w:rPr>
            </w:pPr>
          </w:p>
        </w:tc>
      </w:tr>
      <w:tr w:rsidR="00C83B3C" w14:paraId="2C44469F" w14:textId="77777777">
        <w:trPr>
          <w:trHeight w:val="1329"/>
        </w:trPr>
        <w:tc>
          <w:tcPr>
            <w:tcW w:w="990" w:type="dxa"/>
            <w:tcBorders>
              <w:top w:val="nil"/>
              <w:left w:val="single" w:sz="4" w:space="0" w:color="808992"/>
              <w:bottom w:val="single" w:sz="4" w:space="0" w:color="808992"/>
              <w:right w:val="single" w:sz="4" w:space="0" w:color="808992"/>
            </w:tcBorders>
          </w:tcPr>
          <w:p w14:paraId="560F813C" w14:textId="77777777" w:rsidR="00C83B3C" w:rsidRDefault="00102383">
            <w:pPr>
              <w:pStyle w:val="TableParagraph"/>
              <w:spacing w:before="34"/>
              <w:rPr>
                <w:sz w:val="20"/>
              </w:rPr>
            </w:pPr>
            <w:r>
              <w:rPr>
                <w:color w:val="252223"/>
                <w:spacing w:val="-5"/>
                <w:w w:val="110"/>
                <w:sz w:val="20"/>
              </w:rPr>
              <w:t>6.7</w:t>
            </w:r>
          </w:p>
        </w:tc>
        <w:tc>
          <w:tcPr>
            <w:tcW w:w="3690" w:type="dxa"/>
            <w:tcBorders>
              <w:top w:val="nil"/>
              <w:left w:val="single" w:sz="4" w:space="0" w:color="808992"/>
              <w:bottom w:val="single" w:sz="4" w:space="0" w:color="808992"/>
              <w:right w:val="single" w:sz="4" w:space="0" w:color="808992"/>
            </w:tcBorders>
          </w:tcPr>
          <w:p w14:paraId="2BDDB8FC" w14:textId="77777777" w:rsidR="00C83B3C" w:rsidRDefault="00102383">
            <w:pPr>
              <w:pStyle w:val="TableParagraph"/>
              <w:spacing w:before="44" w:line="228" w:lineRule="auto"/>
              <w:rPr>
                <w:sz w:val="20"/>
              </w:rPr>
            </w:pPr>
            <w:r>
              <w:rPr>
                <w:color w:val="252223"/>
                <w:sz w:val="20"/>
              </w:rPr>
              <w:t>By 2005, increase the proportion of divorce and family law and criminal defense attorneys who have received training</w:t>
            </w:r>
            <w:r>
              <w:rPr>
                <w:color w:val="252223"/>
                <w:spacing w:val="-13"/>
                <w:sz w:val="20"/>
              </w:rPr>
              <w:t xml:space="preserve"> </w:t>
            </w:r>
            <w:r>
              <w:rPr>
                <w:color w:val="252223"/>
                <w:sz w:val="20"/>
              </w:rPr>
              <w:t>in</w:t>
            </w:r>
            <w:r>
              <w:rPr>
                <w:color w:val="252223"/>
                <w:spacing w:val="-13"/>
                <w:sz w:val="20"/>
              </w:rPr>
              <w:t xml:space="preserve"> </w:t>
            </w:r>
            <w:r>
              <w:rPr>
                <w:color w:val="252223"/>
                <w:sz w:val="20"/>
              </w:rPr>
              <w:t>identifying</w:t>
            </w:r>
            <w:r>
              <w:rPr>
                <w:color w:val="252223"/>
                <w:spacing w:val="-13"/>
                <w:sz w:val="20"/>
              </w:rPr>
              <w:t xml:space="preserve"> </w:t>
            </w:r>
            <w:r>
              <w:rPr>
                <w:color w:val="252223"/>
                <w:sz w:val="20"/>
              </w:rPr>
              <w:t>and</w:t>
            </w:r>
            <w:r>
              <w:rPr>
                <w:color w:val="252223"/>
                <w:spacing w:val="-13"/>
                <w:sz w:val="20"/>
              </w:rPr>
              <w:t xml:space="preserve"> </w:t>
            </w:r>
            <w:r>
              <w:rPr>
                <w:color w:val="252223"/>
                <w:sz w:val="20"/>
              </w:rPr>
              <w:t>responding</w:t>
            </w:r>
            <w:r>
              <w:rPr>
                <w:color w:val="252223"/>
                <w:spacing w:val="-13"/>
                <w:sz w:val="20"/>
              </w:rPr>
              <w:t xml:space="preserve"> </w:t>
            </w:r>
            <w:r>
              <w:rPr>
                <w:color w:val="252223"/>
                <w:sz w:val="20"/>
              </w:rPr>
              <w:t>to persons at risk for suicide.</w:t>
            </w:r>
          </w:p>
        </w:tc>
        <w:tc>
          <w:tcPr>
            <w:tcW w:w="990" w:type="dxa"/>
            <w:tcBorders>
              <w:top w:val="nil"/>
              <w:left w:val="single" w:sz="4" w:space="0" w:color="808992"/>
              <w:bottom w:val="single" w:sz="4" w:space="0" w:color="808992"/>
              <w:right w:val="single" w:sz="4" w:space="0" w:color="808992"/>
            </w:tcBorders>
          </w:tcPr>
          <w:p w14:paraId="740E5B62" w14:textId="77777777" w:rsidR="00C83B3C" w:rsidRDefault="00102383">
            <w:pPr>
              <w:pStyle w:val="TableParagraph"/>
              <w:spacing w:before="34"/>
              <w:rPr>
                <w:sz w:val="20"/>
              </w:rPr>
            </w:pPr>
            <w:r>
              <w:rPr>
                <w:color w:val="252223"/>
                <w:spacing w:val="-5"/>
                <w:w w:val="110"/>
                <w:sz w:val="20"/>
              </w:rPr>
              <w:t>7.1</w:t>
            </w:r>
          </w:p>
        </w:tc>
        <w:tc>
          <w:tcPr>
            <w:tcW w:w="3690" w:type="dxa"/>
            <w:tcBorders>
              <w:top w:val="nil"/>
              <w:left w:val="single" w:sz="4" w:space="0" w:color="808992"/>
              <w:bottom w:val="single" w:sz="4" w:space="0" w:color="808992"/>
              <w:right w:val="single" w:sz="4" w:space="0" w:color="808992"/>
            </w:tcBorders>
          </w:tcPr>
          <w:p w14:paraId="65D4B583" w14:textId="77777777" w:rsidR="00C83B3C" w:rsidRDefault="00102383">
            <w:pPr>
              <w:pStyle w:val="TableParagraph"/>
              <w:spacing w:before="34"/>
              <w:rPr>
                <w:sz w:val="20"/>
              </w:rPr>
            </w:pPr>
            <w:r>
              <w:rPr>
                <w:color w:val="252223"/>
                <w:w w:val="95"/>
                <w:sz w:val="20"/>
              </w:rPr>
              <w:t>(see</w:t>
            </w:r>
            <w:r>
              <w:rPr>
                <w:color w:val="252223"/>
                <w:spacing w:val="-3"/>
                <w:w w:val="95"/>
                <w:sz w:val="20"/>
              </w:rPr>
              <w:t xml:space="preserve"> </w:t>
            </w:r>
            <w:r>
              <w:rPr>
                <w:color w:val="252223"/>
                <w:spacing w:val="-2"/>
                <w:w w:val="95"/>
                <w:sz w:val="20"/>
              </w:rPr>
              <w:t>above)</w:t>
            </w:r>
          </w:p>
        </w:tc>
      </w:tr>
      <w:tr w:rsidR="00C83B3C" w14:paraId="6C003A1D" w14:textId="77777777">
        <w:trPr>
          <w:trHeight w:val="1554"/>
        </w:trPr>
        <w:tc>
          <w:tcPr>
            <w:tcW w:w="990" w:type="dxa"/>
            <w:tcBorders>
              <w:top w:val="single" w:sz="4" w:space="0" w:color="808992"/>
              <w:left w:val="single" w:sz="4" w:space="0" w:color="808992"/>
              <w:bottom w:val="single" w:sz="4" w:space="0" w:color="808992"/>
              <w:right w:val="single" w:sz="4" w:space="0" w:color="808992"/>
            </w:tcBorders>
          </w:tcPr>
          <w:p w14:paraId="5256080B" w14:textId="77777777" w:rsidR="00C83B3C" w:rsidRDefault="00102383">
            <w:pPr>
              <w:pStyle w:val="TableParagraph"/>
              <w:rPr>
                <w:sz w:val="20"/>
              </w:rPr>
            </w:pPr>
            <w:r>
              <w:rPr>
                <w:color w:val="252223"/>
                <w:spacing w:val="-5"/>
                <w:w w:val="105"/>
                <w:sz w:val="20"/>
              </w:rPr>
              <w:t>6.8</w:t>
            </w:r>
          </w:p>
        </w:tc>
        <w:tc>
          <w:tcPr>
            <w:tcW w:w="3690" w:type="dxa"/>
            <w:tcBorders>
              <w:top w:val="single" w:sz="4" w:space="0" w:color="808992"/>
              <w:left w:val="single" w:sz="4" w:space="0" w:color="808992"/>
              <w:bottom w:val="single" w:sz="4" w:space="0" w:color="808992"/>
              <w:right w:val="single" w:sz="4" w:space="0" w:color="808992"/>
            </w:tcBorders>
          </w:tcPr>
          <w:p w14:paraId="497F765F" w14:textId="77777777" w:rsidR="00C83B3C" w:rsidRDefault="00102383">
            <w:pPr>
              <w:pStyle w:val="TableParagraph"/>
              <w:spacing w:before="39" w:line="228" w:lineRule="auto"/>
              <w:ind w:right="94"/>
              <w:rPr>
                <w:sz w:val="20"/>
              </w:rPr>
            </w:pPr>
            <w:r>
              <w:rPr>
                <w:color w:val="252223"/>
                <w:sz w:val="20"/>
              </w:rPr>
              <w:t>By</w:t>
            </w:r>
            <w:r>
              <w:rPr>
                <w:color w:val="252223"/>
                <w:spacing w:val="-9"/>
                <w:sz w:val="20"/>
              </w:rPr>
              <w:t xml:space="preserve"> </w:t>
            </w:r>
            <w:r>
              <w:rPr>
                <w:color w:val="252223"/>
                <w:sz w:val="20"/>
              </w:rPr>
              <w:t>2005,</w:t>
            </w:r>
            <w:r>
              <w:rPr>
                <w:color w:val="252223"/>
                <w:spacing w:val="-9"/>
                <w:sz w:val="20"/>
              </w:rPr>
              <w:t xml:space="preserve"> </w:t>
            </w:r>
            <w:r>
              <w:rPr>
                <w:color w:val="252223"/>
                <w:sz w:val="20"/>
              </w:rPr>
              <w:t>increase</w:t>
            </w:r>
            <w:r>
              <w:rPr>
                <w:color w:val="252223"/>
                <w:spacing w:val="-9"/>
                <w:sz w:val="20"/>
              </w:rPr>
              <w:t xml:space="preserve"> </w:t>
            </w:r>
            <w:r>
              <w:rPr>
                <w:color w:val="252223"/>
                <w:sz w:val="20"/>
              </w:rPr>
              <w:t>the</w:t>
            </w:r>
            <w:r>
              <w:rPr>
                <w:color w:val="252223"/>
                <w:spacing w:val="-9"/>
                <w:sz w:val="20"/>
              </w:rPr>
              <w:t xml:space="preserve"> </w:t>
            </w:r>
            <w:r>
              <w:rPr>
                <w:color w:val="252223"/>
                <w:sz w:val="20"/>
              </w:rPr>
              <w:t>proportion</w:t>
            </w:r>
            <w:r>
              <w:rPr>
                <w:color w:val="252223"/>
                <w:spacing w:val="-9"/>
                <w:sz w:val="20"/>
              </w:rPr>
              <w:t xml:space="preserve"> </w:t>
            </w:r>
            <w:r>
              <w:rPr>
                <w:color w:val="252223"/>
                <w:sz w:val="20"/>
              </w:rPr>
              <w:t xml:space="preserve">of </w:t>
            </w:r>
            <w:r>
              <w:rPr>
                <w:color w:val="252223"/>
                <w:spacing w:val="-6"/>
                <w:sz w:val="20"/>
              </w:rPr>
              <w:t>counties</w:t>
            </w:r>
            <w:r>
              <w:rPr>
                <w:color w:val="252223"/>
                <w:spacing w:val="-16"/>
                <w:sz w:val="20"/>
              </w:rPr>
              <w:t xml:space="preserve"> </w:t>
            </w:r>
            <w:r>
              <w:rPr>
                <w:color w:val="252223"/>
                <w:spacing w:val="-6"/>
                <w:sz w:val="20"/>
              </w:rPr>
              <w:t>(or</w:t>
            </w:r>
            <w:r>
              <w:rPr>
                <w:color w:val="252223"/>
                <w:spacing w:val="-14"/>
                <w:sz w:val="20"/>
              </w:rPr>
              <w:t xml:space="preserve"> </w:t>
            </w:r>
            <w:r>
              <w:rPr>
                <w:color w:val="252223"/>
                <w:spacing w:val="-6"/>
                <w:sz w:val="20"/>
              </w:rPr>
              <w:t>comparable</w:t>
            </w:r>
            <w:r>
              <w:rPr>
                <w:color w:val="252223"/>
                <w:spacing w:val="-14"/>
                <w:sz w:val="20"/>
              </w:rPr>
              <w:t xml:space="preserve"> </w:t>
            </w:r>
            <w:r>
              <w:rPr>
                <w:color w:val="252223"/>
                <w:spacing w:val="-6"/>
                <w:sz w:val="20"/>
              </w:rPr>
              <w:t>jurisdictions</w:t>
            </w:r>
            <w:r>
              <w:rPr>
                <w:color w:val="252223"/>
                <w:spacing w:val="-14"/>
                <w:sz w:val="20"/>
              </w:rPr>
              <w:t xml:space="preserve"> </w:t>
            </w:r>
            <w:r>
              <w:rPr>
                <w:color w:val="252223"/>
                <w:spacing w:val="-6"/>
                <w:sz w:val="20"/>
              </w:rPr>
              <w:t xml:space="preserve">such </w:t>
            </w:r>
            <w:r>
              <w:rPr>
                <w:color w:val="252223"/>
                <w:sz w:val="20"/>
              </w:rPr>
              <w:t>as</w:t>
            </w:r>
            <w:r>
              <w:rPr>
                <w:color w:val="252223"/>
                <w:spacing w:val="-15"/>
                <w:sz w:val="20"/>
              </w:rPr>
              <w:t xml:space="preserve"> </w:t>
            </w:r>
            <w:r>
              <w:rPr>
                <w:color w:val="252223"/>
                <w:sz w:val="20"/>
              </w:rPr>
              <w:t>cities</w:t>
            </w:r>
            <w:r>
              <w:rPr>
                <w:color w:val="252223"/>
                <w:spacing w:val="-15"/>
                <w:sz w:val="20"/>
              </w:rPr>
              <w:t xml:space="preserve"> </w:t>
            </w:r>
            <w:r>
              <w:rPr>
                <w:color w:val="252223"/>
                <w:sz w:val="20"/>
              </w:rPr>
              <w:t>or</w:t>
            </w:r>
            <w:r>
              <w:rPr>
                <w:color w:val="252223"/>
                <w:spacing w:val="-15"/>
                <w:sz w:val="20"/>
              </w:rPr>
              <w:t xml:space="preserve"> </w:t>
            </w:r>
            <w:r>
              <w:rPr>
                <w:color w:val="252223"/>
                <w:sz w:val="20"/>
              </w:rPr>
              <w:t>tribes)</w:t>
            </w:r>
            <w:r>
              <w:rPr>
                <w:color w:val="252223"/>
                <w:spacing w:val="-15"/>
                <w:sz w:val="20"/>
              </w:rPr>
              <w:t xml:space="preserve"> </w:t>
            </w:r>
            <w:r>
              <w:rPr>
                <w:color w:val="252223"/>
                <w:sz w:val="20"/>
              </w:rPr>
              <w:t>in</w:t>
            </w:r>
            <w:r>
              <w:rPr>
                <w:color w:val="252223"/>
                <w:spacing w:val="-15"/>
                <w:sz w:val="20"/>
              </w:rPr>
              <w:t xml:space="preserve"> </w:t>
            </w:r>
            <w:r>
              <w:rPr>
                <w:color w:val="252223"/>
                <w:sz w:val="20"/>
              </w:rPr>
              <w:t>which</w:t>
            </w:r>
            <w:r>
              <w:rPr>
                <w:color w:val="252223"/>
                <w:spacing w:val="-15"/>
                <w:sz w:val="20"/>
              </w:rPr>
              <w:t xml:space="preserve"> </w:t>
            </w:r>
            <w:r>
              <w:rPr>
                <w:color w:val="252223"/>
                <w:sz w:val="20"/>
              </w:rPr>
              <w:t xml:space="preserve">education </w:t>
            </w:r>
            <w:r>
              <w:rPr>
                <w:color w:val="252223"/>
                <w:spacing w:val="-2"/>
                <w:w w:val="95"/>
                <w:sz w:val="20"/>
              </w:rPr>
              <w:t>programs</w:t>
            </w:r>
            <w:r>
              <w:rPr>
                <w:color w:val="252223"/>
                <w:spacing w:val="-11"/>
                <w:w w:val="95"/>
                <w:sz w:val="20"/>
              </w:rPr>
              <w:t xml:space="preserve"> </w:t>
            </w:r>
            <w:r>
              <w:rPr>
                <w:color w:val="252223"/>
                <w:spacing w:val="-2"/>
                <w:w w:val="95"/>
                <w:sz w:val="20"/>
              </w:rPr>
              <w:t>are</w:t>
            </w:r>
            <w:r>
              <w:rPr>
                <w:color w:val="252223"/>
                <w:spacing w:val="-11"/>
                <w:w w:val="95"/>
                <w:sz w:val="20"/>
              </w:rPr>
              <w:t xml:space="preserve"> </w:t>
            </w:r>
            <w:r>
              <w:rPr>
                <w:color w:val="252223"/>
                <w:spacing w:val="-2"/>
                <w:w w:val="95"/>
                <w:sz w:val="20"/>
              </w:rPr>
              <w:t>available</w:t>
            </w:r>
            <w:r>
              <w:rPr>
                <w:color w:val="252223"/>
                <w:spacing w:val="-11"/>
                <w:w w:val="95"/>
                <w:sz w:val="20"/>
              </w:rPr>
              <w:t xml:space="preserve"> </w:t>
            </w:r>
            <w:r>
              <w:rPr>
                <w:color w:val="252223"/>
                <w:spacing w:val="-2"/>
                <w:w w:val="95"/>
                <w:sz w:val="20"/>
              </w:rPr>
              <w:t>to</w:t>
            </w:r>
            <w:r>
              <w:rPr>
                <w:color w:val="252223"/>
                <w:spacing w:val="-11"/>
                <w:w w:val="95"/>
                <w:sz w:val="20"/>
              </w:rPr>
              <w:t xml:space="preserve"> </w:t>
            </w:r>
            <w:r>
              <w:rPr>
                <w:color w:val="252223"/>
                <w:spacing w:val="-2"/>
                <w:w w:val="95"/>
                <w:sz w:val="20"/>
              </w:rPr>
              <w:t>family</w:t>
            </w:r>
            <w:r>
              <w:rPr>
                <w:color w:val="252223"/>
                <w:spacing w:val="-11"/>
                <w:w w:val="95"/>
                <w:sz w:val="20"/>
              </w:rPr>
              <w:t xml:space="preserve"> </w:t>
            </w:r>
            <w:r>
              <w:rPr>
                <w:color w:val="252223"/>
                <w:spacing w:val="-2"/>
                <w:w w:val="95"/>
                <w:sz w:val="20"/>
              </w:rPr>
              <w:t xml:space="preserve">members </w:t>
            </w:r>
            <w:r>
              <w:rPr>
                <w:color w:val="252223"/>
                <w:sz w:val="20"/>
              </w:rPr>
              <w:t>and</w:t>
            </w:r>
            <w:r>
              <w:rPr>
                <w:color w:val="252223"/>
                <w:spacing w:val="-16"/>
                <w:sz w:val="20"/>
              </w:rPr>
              <w:t xml:space="preserve"> </w:t>
            </w:r>
            <w:r>
              <w:rPr>
                <w:color w:val="252223"/>
                <w:sz w:val="20"/>
              </w:rPr>
              <w:t>others</w:t>
            </w:r>
            <w:r>
              <w:rPr>
                <w:color w:val="252223"/>
                <w:spacing w:val="-16"/>
                <w:sz w:val="20"/>
              </w:rPr>
              <w:t xml:space="preserve"> </w:t>
            </w:r>
            <w:r>
              <w:rPr>
                <w:color w:val="252223"/>
                <w:sz w:val="20"/>
              </w:rPr>
              <w:t>in</w:t>
            </w:r>
            <w:r>
              <w:rPr>
                <w:color w:val="252223"/>
                <w:spacing w:val="-15"/>
                <w:sz w:val="20"/>
              </w:rPr>
              <w:t xml:space="preserve"> </w:t>
            </w:r>
            <w:r>
              <w:rPr>
                <w:color w:val="252223"/>
                <w:sz w:val="20"/>
              </w:rPr>
              <w:t>close</w:t>
            </w:r>
            <w:r>
              <w:rPr>
                <w:color w:val="252223"/>
                <w:spacing w:val="-16"/>
                <w:sz w:val="20"/>
              </w:rPr>
              <w:t xml:space="preserve"> </w:t>
            </w:r>
            <w:r>
              <w:rPr>
                <w:color w:val="252223"/>
                <w:sz w:val="20"/>
              </w:rPr>
              <w:t>relationships</w:t>
            </w:r>
            <w:r>
              <w:rPr>
                <w:color w:val="252223"/>
                <w:spacing w:val="-16"/>
                <w:sz w:val="20"/>
              </w:rPr>
              <w:t xml:space="preserve"> </w:t>
            </w:r>
            <w:r>
              <w:rPr>
                <w:color w:val="252223"/>
                <w:sz w:val="20"/>
              </w:rPr>
              <w:t>with those</w:t>
            </w:r>
            <w:r>
              <w:rPr>
                <w:color w:val="252223"/>
                <w:spacing w:val="-3"/>
                <w:sz w:val="20"/>
              </w:rPr>
              <w:t xml:space="preserve"> </w:t>
            </w:r>
            <w:r>
              <w:rPr>
                <w:color w:val="252223"/>
                <w:sz w:val="20"/>
              </w:rPr>
              <w:t>at</w:t>
            </w:r>
            <w:r>
              <w:rPr>
                <w:color w:val="252223"/>
                <w:spacing w:val="-3"/>
                <w:sz w:val="20"/>
              </w:rPr>
              <w:t xml:space="preserve"> </w:t>
            </w:r>
            <w:r>
              <w:rPr>
                <w:color w:val="252223"/>
                <w:sz w:val="20"/>
              </w:rPr>
              <w:t>risk</w:t>
            </w:r>
            <w:r>
              <w:rPr>
                <w:color w:val="252223"/>
                <w:spacing w:val="-3"/>
                <w:sz w:val="20"/>
              </w:rPr>
              <w:t xml:space="preserve"> </w:t>
            </w:r>
            <w:r>
              <w:rPr>
                <w:color w:val="252223"/>
                <w:sz w:val="20"/>
              </w:rPr>
              <w:t>for</w:t>
            </w:r>
            <w:r>
              <w:rPr>
                <w:color w:val="252223"/>
                <w:spacing w:val="-3"/>
                <w:sz w:val="20"/>
              </w:rPr>
              <w:t xml:space="preserve"> </w:t>
            </w:r>
            <w:r>
              <w:rPr>
                <w:color w:val="252223"/>
                <w:sz w:val="20"/>
              </w:rPr>
              <w:t>suicide.</w:t>
            </w:r>
          </w:p>
        </w:tc>
        <w:tc>
          <w:tcPr>
            <w:tcW w:w="990" w:type="dxa"/>
            <w:tcBorders>
              <w:top w:val="single" w:sz="4" w:space="0" w:color="808992"/>
              <w:left w:val="single" w:sz="4" w:space="0" w:color="808992"/>
              <w:bottom w:val="single" w:sz="4" w:space="0" w:color="808992"/>
              <w:right w:val="single" w:sz="4" w:space="0" w:color="808992"/>
            </w:tcBorders>
          </w:tcPr>
          <w:p w14:paraId="39ECF553" w14:textId="77777777" w:rsidR="00C83B3C" w:rsidRDefault="00102383">
            <w:pPr>
              <w:pStyle w:val="TableParagraph"/>
              <w:rPr>
                <w:sz w:val="20"/>
              </w:rPr>
            </w:pPr>
            <w:r>
              <w:rPr>
                <w:color w:val="252223"/>
                <w:spacing w:val="-5"/>
                <w:w w:val="110"/>
                <w:sz w:val="20"/>
              </w:rPr>
              <w:t>7.1</w:t>
            </w:r>
          </w:p>
        </w:tc>
        <w:tc>
          <w:tcPr>
            <w:tcW w:w="3690" w:type="dxa"/>
            <w:tcBorders>
              <w:top w:val="single" w:sz="4" w:space="0" w:color="808992"/>
              <w:left w:val="single" w:sz="4" w:space="0" w:color="808992"/>
              <w:bottom w:val="single" w:sz="4" w:space="0" w:color="808992"/>
              <w:right w:val="single" w:sz="4" w:space="0" w:color="808992"/>
            </w:tcBorders>
          </w:tcPr>
          <w:p w14:paraId="528C50AF" w14:textId="77777777" w:rsidR="00C83B3C" w:rsidRDefault="00102383">
            <w:pPr>
              <w:pStyle w:val="TableParagraph"/>
              <w:rPr>
                <w:sz w:val="20"/>
              </w:rPr>
            </w:pPr>
            <w:r>
              <w:rPr>
                <w:color w:val="252223"/>
                <w:w w:val="95"/>
                <w:sz w:val="20"/>
              </w:rPr>
              <w:t>(see</w:t>
            </w:r>
            <w:r>
              <w:rPr>
                <w:color w:val="252223"/>
                <w:spacing w:val="-3"/>
                <w:w w:val="95"/>
                <w:sz w:val="20"/>
              </w:rPr>
              <w:t xml:space="preserve"> </w:t>
            </w:r>
            <w:r>
              <w:rPr>
                <w:color w:val="252223"/>
                <w:spacing w:val="-2"/>
                <w:w w:val="95"/>
                <w:sz w:val="20"/>
              </w:rPr>
              <w:t>above)</w:t>
            </w:r>
          </w:p>
        </w:tc>
      </w:tr>
      <w:tr w:rsidR="00C83B3C" w14:paraId="23E016FE" w14:textId="77777777">
        <w:trPr>
          <w:trHeight w:val="1554"/>
        </w:trPr>
        <w:tc>
          <w:tcPr>
            <w:tcW w:w="990" w:type="dxa"/>
            <w:tcBorders>
              <w:top w:val="single" w:sz="4" w:space="0" w:color="808992"/>
              <w:left w:val="single" w:sz="4" w:space="0" w:color="808992"/>
              <w:bottom w:val="single" w:sz="2" w:space="0" w:color="808992"/>
              <w:right w:val="single" w:sz="4" w:space="0" w:color="808992"/>
            </w:tcBorders>
          </w:tcPr>
          <w:p w14:paraId="5FC263FE" w14:textId="77777777" w:rsidR="00C83B3C" w:rsidRDefault="00102383">
            <w:pPr>
              <w:pStyle w:val="TableParagraph"/>
              <w:spacing w:before="30"/>
              <w:rPr>
                <w:sz w:val="20"/>
              </w:rPr>
            </w:pPr>
            <w:r>
              <w:rPr>
                <w:color w:val="252223"/>
                <w:spacing w:val="-5"/>
                <w:w w:val="110"/>
                <w:sz w:val="20"/>
              </w:rPr>
              <w:t>6.9</w:t>
            </w:r>
          </w:p>
        </w:tc>
        <w:tc>
          <w:tcPr>
            <w:tcW w:w="3690" w:type="dxa"/>
            <w:tcBorders>
              <w:top w:val="single" w:sz="4" w:space="0" w:color="808992"/>
              <w:left w:val="single" w:sz="4" w:space="0" w:color="808992"/>
              <w:bottom w:val="single" w:sz="4" w:space="0" w:color="808992"/>
              <w:right w:val="single" w:sz="4" w:space="0" w:color="808992"/>
            </w:tcBorders>
          </w:tcPr>
          <w:p w14:paraId="3F82F20C" w14:textId="77777777" w:rsidR="00C83B3C" w:rsidRDefault="00102383">
            <w:pPr>
              <w:pStyle w:val="TableParagraph"/>
              <w:spacing w:before="40" w:line="228" w:lineRule="auto"/>
              <w:ind w:right="321"/>
              <w:rPr>
                <w:sz w:val="20"/>
              </w:rPr>
            </w:pPr>
            <w:r>
              <w:rPr>
                <w:color w:val="252223"/>
                <w:sz w:val="20"/>
              </w:rPr>
              <w:t>By 2005, increase the number of recertiﬁcation or licensing programs in</w:t>
            </w:r>
            <w:r>
              <w:rPr>
                <w:color w:val="252223"/>
                <w:spacing w:val="-16"/>
                <w:sz w:val="20"/>
              </w:rPr>
              <w:t xml:space="preserve"> </w:t>
            </w:r>
            <w:r>
              <w:rPr>
                <w:color w:val="252223"/>
                <w:sz w:val="20"/>
              </w:rPr>
              <w:t>relevant</w:t>
            </w:r>
            <w:r>
              <w:rPr>
                <w:color w:val="252223"/>
                <w:spacing w:val="-16"/>
                <w:sz w:val="20"/>
              </w:rPr>
              <w:t xml:space="preserve"> </w:t>
            </w:r>
            <w:r>
              <w:rPr>
                <w:color w:val="252223"/>
                <w:sz w:val="20"/>
              </w:rPr>
              <w:t>professions</w:t>
            </w:r>
            <w:r>
              <w:rPr>
                <w:color w:val="252223"/>
                <w:spacing w:val="-15"/>
                <w:sz w:val="20"/>
              </w:rPr>
              <w:t xml:space="preserve"> </w:t>
            </w:r>
            <w:r>
              <w:rPr>
                <w:color w:val="252223"/>
                <w:sz w:val="20"/>
              </w:rPr>
              <w:t>that</w:t>
            </w:r>
            <w:r>
              <w:rPr>
                <w:color w:val="252223"/>
                <w:spacing w:val="-16"/>
                <w:sz w:val="20"/>
              </w:rPr>
              <w:t xml:space="preserve"> </w:t>
            </w:r>
            <w:r>
              <w:rPr>
                <w:color w:val="252223"/>
                <w:sz w:val="20"/>
              </w:rPr>
              <w:t>require</w:t>
            </w:r>
            <w:r>
              <w:rPr>
                <w:color w:val="252223"/>
                <w:spacing w:val="-16"/>
                <w:sz w:val="20"/>
              </w:rPr>
              <w:t xml:space="preserve"> </w:t>
            </w:r>
            <w:r>
              <w:rPr>
                <w:color w:val="252223"/>
                <w:sz w:val="20"/>
              </w:rPr>
              <w:t>or promote</w:t>
            </w:r>
            <w:r>
              <w:rPr>
                <w:color w:val="252223"/>
                <w:spacing w:val="-4"/>
                <w:sz w:val="20"/>
              </w:rPr>
              <w:t xml:space="preserve"> </w:t>
            </w:r>
            <w:r>
              <w:rPr>
                <w:color w:val="252223"/>
                <w:sz w:val="20"/>
              </w:rPr>
              <w:t>competencies</w:t>
            </w:r>
            <w:r>
              <w:rPr>
                <w:color w:val="252223"/>
                <w:spacing w:val="-4"/>
                <w:sz w:val="20"/>
              </w:rPr>
              <w:t xml:space="preserve"> </w:t>
            </w:r>
            <w:r>
              <w:rPr>
                <w:color w:val="252223"/>
                <w:sz w:val="20"/>
              </w:rPr>
              <w:t>in</w:t>
            </w:r>
            <w:r>
              <w:rPr>
                <w:color w:val="252223"/>
                <w:spacing w:val="-4"/>
                <w:sz w:val="20"/>
              </w:rPr>
              <w:t xml:space="preserve"> </w:t>
            </w:r>
            <w:r>
              <w:rPr>
                <w:color w:val="252223"/>
                <w:sz w:val="20"/>
              </w:rPr>
              <w:t>depression assessment and management and suicide prevention.</w:t>
            </w:r>
          </w:p>
        </w:tc>
        <w:tc>
          <w:tcPr>
            <w:tcW w:w="990" w:type="dxa"/>
            <w:tcBorders>
              <w:top w:val="single" w:sz="4" w:space="0" w:color="808992"/>
              <w:left w:val="single" w:sz="4" w:space="0" w:color="808992"/>
              <w:bottom w:val="single" w:sz="4" w:space="0" w:color="808992"/>
              <w:right w:val="single" w:sz="4" w:space="0" w:color="808992"/>
            </w:tcBorders>
          </w:tcPr>
          <w:p w14:paraId="1D8C89FB" w14:textId="77777777" w:rsidR="00C83B3C" w:rsidRDefault="00102383">
            <w:pPr>
              <w:pStyle w:val="TableParagraph"/>
              <w:spacing w:before="30"/>
              <w:rPr>
                <w:sz w:val="20"/>
              </w:rPr>
            </w:pPr>
            <w:r>
              <w:rPr>
                <w:color w:val="252223"/>
                <w:spacing w:val="-5"/>
                <w:w w:val="110"/>
                <w:sz w:val="20"/>
              </w:rPr>
              <w:t>7.4</w:t>
            </w:r>
          </w:p>
        </w:tc>
        <w:tc>
          <w:tcPr>
            <w:tcW w:w="3690" w:type="dxa"/>
            <w:tcBorders>
              <w:top w:val="single" w:sz="4" w:space="0" w:color="808992"/>
              <w:left w:val="single" w:sz="4" w:space="0" w:color="808992"/>
              <w:bottom w:val="single" w:sz="4" w:space="0" w:color="808992"/>
              <w:right w:val="single" w:sz="4" w:space="0" w:color="808992"/>
            </w:tcBorders>
          </w:tcPr>
          <w:p w14:paraId="339630EF" w14:textId="77777777" w:rsidR="00C83B3C" w:rsidRDefault="00102383">
            <w:pPr>
              <w:pStyle w:val="TableParagraph"/>
              <w:spacing w:before="40" w:line="228" w:lineRule="auto"/>
              <w:ind w:right="260"/>
              <w:rPr>
                <w:sz w:val="20"/>
              </w:rPr>
            </w:pPr>
            <w:r>
              <w:rPr>
                <w:color w:val="252223"/>
                <w:sz w:val="20"/>
              </w:rPr>
              <w:t>The</w:t>
            </w:r>
            <w:r>
              <w:rPr>
                <w:color w:val="252223"/>
                <w:spacing w:val="-8"/>
                <w:sz w:val="20"/>
              </w:rPr>
              <w:t xml:space="preserve"> </w:t>
            </w:r>
            <w:r>
              <w:rPr>
                <w:color w:val="252223"/>
                <w:sz w:val="20"/>
              </w:rPr>
              <w:t>objective</w:t>
            </w:r>
            <w:r>
              <w:rPr>
                <w:color w:val="252223"/>
                <w:spacing w:val="-8"/>
                <w:sz w:val="20"/>
              </w:rPr>
              <w:t xml:space="preserve"> </w:t>
            </w:r>
            <w:r>
              <w:rPr>
                <w:color w:val="252223"/>
                <w:sz w:val="20"/>
              </w:rPr>
              <w:t>was</w:t>
            </w:r>
            <w:r>
              <w:rPr>
                <w:color w:val="252223"/>
                <w:spacing w:val="-8"/>
                <w:sz w:val="20"/>
              </w:rPr>
              <w:t xml:space="preserve"> </w:t>
            </w:r>
            <w:r>
              <w:rPr>
                <w:color w:val="252223"/>
                <w:sz w:val="20"/>
              </w:rPr>
              <w:t>revised</w:t>
            </w:r>
            <w:r>
              <w:rPr>
                <w:color w:val="252223"/>
                <w:spacing w:val="-8"/>
                <w:sz w:val="20"/>
              </w:rPr>
              <w:t xml:space="preserve"> </w:t>
            </w:r>
            <w:r>
              <w:rPr>
                <w:color w:val="252223"/>
                <w:sz w:val="20"/>
              </w:rPr>
              <w:t>to</w:t>
            </w:r>
            <w:r>
              <w:rPr>
                <w:color w:val="252223"/>
                <w:spacing w:val="-8"/>
                <w:sz w:val="20"/>
              </w:rPr>
              <w:t xml:space="preserve"> </w:t>
            </w:r>
            <w:r>
              <w:rPr>
                <w:color w:val="252223"/>
                <w:sz w:val="20"/>
              </w:rPr>
              <w:t>promote the adoption of core education and training guidelines on the prevention of suicidal self-directed violence and related</w:t>
            </w:r>
            <w:r>
              <w:rPr>
                <w:color w:val="252223"/>
                <w:spacing w:val="-16"/>
                <w:sz w:val="20"/>
              </w:rPr>
              <w:t xml:space="preserve"> </w:t>
            </w:r>
            <w:r>
              <w:rPr>
                <w:color w:val="252223"/>
                <w:sz w:val="20"/>
              </w:rPr>
              <w:t>behaviors</w:t>
            </w:r>
            <w:r>
              <w:rPr>
                <w:color w:val="252223"/>
                <w:spacing w:val="-16"/>
                <w:sz w:val="20"/>
              </w:rPr>
              <w:t xml:space="preserve"> </w:t>
            </w:r>
            <w:r>
              <w:rPr>
                <w:color w:val="252223"/>
                <w:sz w:val="20"/>
              </w:rPr>
              <w:t>by</w:t>
            </w:r>
            <w:r>
              <w:rPr>
                <w:color w:val="252223"/>
                <w:spacing w:val="-15"/>
                <w:sz w:val="20"/>
              </w:rPr>
              <w:t xml:space="preserve"> </w:t>
            </w:r>
            <w:r>
              <w:rPr>
                <w:color w:val="252223"/>
                <w:sz w:val="20"/>
              </w:rPr>
              <w:t>credentialing</w:t>
            </w:r>
            <w:r>
              <w:rPr>
                <w:color w:val="252223"/>
                <w:spacing w:val="-16"/>
                <w:sz w:val="20"/>
              </w:rPr>
              <w:t xml:space="preserve"> </w:t>
            </w:r>
            <w:r>
              <w:rPr>
                <w:color w:val="252223"/>
                <w:sz w:val="20"/>
              </w:rPr>
              <w:t>and accreditation bodies.</w:t>
            </w:r>
          </w:p>
        </w:tc>
      </w:tr>
      <w:tr w:rsidR="00C83B3C" w14:paraId="1562AE20" w14:textId="77777777">
        <w:trPr>
          <w:trHeight w:val="864"/>
        </w:trPr>
        <w:tc>
          <w:tcPr>
            <w:tcW w:w="990" w:type="dxa"/>
            <w:tcBorders>
              <w:top w:val="single" w:sz="2" w:space="0" w:color="808992"/>
              <w:left w:val="single" w:sz="2" w:space="0" w:color="808992"/>
              <w:bottom w:val="single" w:sz="2" w:space="0" w:color="808992"/>
              <w:right w:val="single" w:sz="4" w:space="0" w:color="808992"/>
            </w:tcBorders>
            <w:shd w:val="clear" w:color="auto" w:fill="D1D6D4"/>
          </w:tcPr>
          <w:p w14:paraId="66DEE3C4" w14:textId="77777777" w:rsidR="00C83B3C" w:rsidRDefault="00102383">
            <w:pPr>
              <w:pStyle w:val="TableParagraph"/>
              <w:spacing w:before="30"/>
              <w:rPr>
                <w:sz w:val="20"/>
              </w:rPr>
            </w:pPr>
            <w:r>
              <w:rPr>
                <w:color w:val="252223"/>
                <w:sz w:val="20"/>
              </w:rPr>
              <w:t>Goal</w:t>
            </w:r>
            <w:r>
              <w:rPr>
                <w:color w:val="252223"/>
                <w:spacing w:val="-6"/>
                <w:sz w:val="20"/>
              </w:rPr>
              <w:t xml:space="preserve"> </w:t>
            </w:r>
            <w:r>
              <w:rPr>
                <w:color w:val="252223"/>
                <w:spacing w:val="-10"/>
                <w:sz w:val="20"/>
              </w:rPr>
              <w:t>7</w:t>
            </w:r>
          </w:p>
        </w:tc>
        <w:tc>
          <w:tcPr>
            <w:tcW w:w="3690" w:type="dxa"/>
            <w:tcBorders>
              <w:top w:val="single" w:sz="4" w:space="0" w:color="808992"/>
              <w:left w:val="single" w:sz="4" w:space="0" w:color="808992"/>
              <w:bottom w:val="single" w:sz="4" w:space="0" w:color="808992"/>
              <w:right w:val="single" w:sz="4" w:space="0" w:color="808992"/>
            </w:tcBorders>
            <w:shd w:val="clear" w:color="auto" w:fill="D1D6D4"/>
          </w:tcPr>
          <w:p w14:paraId="0FD4B9B6" w14:textId="77777777" w:rsidR="00C83B3C" w:rsidRDefault="00102383">
            <w:pPr>
              <w:pStyle w:val="TableParagraph"/>
              <w:spacing w:before="40" w:line="228" w:lineRule="auto"/>
              <w:ind w:right="94"/>
              <w:rPr>
                <w:sz w:val="20"/>
              </w:rPr>
            </w:pPr>
            <w:r>
              <w:rPr>
                <w:color w:val="252223"/>
                <w:sz w:val="20"/>
              </w:rPr>
              <w:t>Develop</w:t>
            </w:r>
            <w:r>
              <w:rPr>
                <w:color w:val="252223"/>
                <w:spacing w:val="-13"/>
                <w:sz w:val="20"/>
              </w:rPr>
              <w:t xml:space="preserve"> </w:t>
            </w:r>
            <w:r>
              <w:rPr>
                <w:color w:val="252223"/>
                <w:sz w:val="20"/>
              </w:rPr>
              <w:t>and</w:t>
            </w:r>
            <w:r>
              <w:rPr>
                <w:color w:val="252223"/>
                <w:spacing w:val="-13"/>
                <w:sz w:val="20"/>
              </w:rPr>
              <w:t xml:space="preserve"> </w:t>
            </w:r>
            <w:r>
              <w:rPr>
                <w:color w:val="252223"/>
                <w:sz w:val="20"/>
              </w:rPr>
              <w:t>promote</w:t>
            </w:r>
            <w:r>
              <w:rPr>
                <w:color w:val="252223"/>
                <w:spacing w:val="-13"/>
                <w:sz w:val="20"/>
              </w:rPr>
              <w:t xml:space="preserve"> </w:t>
            </w:r>
            <w:r>
              <w:rPr>
                <w:color w:val="252223"/>
                <w:sz w:val="20"/>
              </w:rPr>
              <w:t>effective</w:t>
            </w:r>
            <w:r>
              <w:rPr>
                <w:color w:val="252223"/>
                <w:spacing w:val="-13"/>
                <w:sz w:val="20"/>
              </w:rPr>
              <w:t xml:space="preserve"> </w:t>
            </w:r>
            <w:r>
              <w:rPr>
                <w:color w:val="252223"/>
                <w:sz w:val="20"/>
              </w:rPr>
              <w:t>clinical and professional practices.</w:t>
            </w:r>
          </w:p>
        </w:tc>
        <w:tc>
          <w:tcPr>
            <w:tcW w:w="990" w:type="dxa"/>
            <w:tcBorders>
              <w:top w:val="single" w:sz="4" w:space="0" w:color="808992"/>
              <w:left w:val="single" w:sz="4" w:space="0" w:color="808992"/>
              <w:bottom w:val="single" w:sz="4" w:space="0" w:color="808992"/>
              <w:right w:val="single" w:sz="4" w:space="0" w:color="808992"/>
            </w:tcBorders>
            <w:shd w:val="clear" w:color="auto" w:fill="D1D6D4"/>
          </w:tcPr>
          <w:p w14:paraId="6EE536FB" w14:textId="77777777" w:rsidR="00C83B3C" w:rsidRDefault="00102383">
            <w:pPr>
              <w:pStyle w:val="TableParagraph"/>
              <w:spacing w:before="30"/>
              <w:rPr>
                <w:sz w:val="20"/>
              </w:rPr>
            </w:pPr>
            <w:r>
              <w:rPr>
                <w:color w:val="252223"/>
                <w:sz w:val="20"/>
              </w:rPr>
              <w:t>Goal</w:t>
            </w:r>
            <w:r>
              <w:rPr>
                <w:color w:val="252223"/>
                <w:spacing w:val="-6"/>
                <w:sz w:val="20"/>
              </w:rPr>
              <w:t xml:space="preserve"> </w:t>
            </w:r>
            <w:r>
              <w:rPr>
                <w:color w:val="252223"/>
                <w:spacing w:val="-10"/>
                <w:sz w:val="20"/>
              </w:rPr>
              <w:t>8</w:t>
            </w:r>
          </w:p>
        </w:tc>
        <w:tc>
          <w:tcPr>
            <w:tcW w:w="3690" w:type="dxa"/>
            <w:tcBorders>
              <w:top w:val="single" w:sz="4" w:space="0" w:color="808992"/>
              <w:left w:val="single" w:sz="4" w:space="0" w:color="808992"/>
              <w:bottom w:val="single" w:sz="4" w:space="0" w:color="808992"/>
              <w:right w:val="single" w:sz="4" w:space="0" w:color="808992"/>
            </w:tcBorders>
            <w:shd w:val="clear" w:color="auto" w:fill="D1D6D4"/>
          </w:tcPr>
          <w:p w14:paraId="6A7B4067" w14:textId="77777777" w:rsidR="00C83B3C" w:rsidRDefault="00102383">
            <w:pPr>
              <w:pStyle w:val="TableParagraph"/>
              <w:spacing w:before="40" w:line="228" w:lineRule="auto"/>
              <w:ind w:right="100"/>
              <w:rPr>
                <w:sz w:val="20"/>
              </w:rPr>
            </w:pPr>
            <w:r>
              <w:rPr>
                <w:color w:val="252223"/>
                <w:sz w:val="20"/>
              </w:rPr>
              <w:t>The</w:t>
            </w:r>
            <w:r>
              <w:rPr>
                <w:color w:val="252223"/>
                <w:spacing w:val="-16"/>
                <w:sz w:val="20"/>
              </w:rPr>
              <w:t xml:space="preserve"> </w:t>
            </w:r>
            <w:r>
              <w:rPr>
                <w:color w:val="252223"/>
                <w:sz w:val="20"/>
              </w:rPr>
              <w:t>goal</w:t>
            </w:r>
            <w:r>
              <w:rPr>
                <w:color w:val="252223"/>
                <w:spacing w:val="-16"/>
                <w:sz w:val="20"/>
              </w:rPr>
              <w:t xml:space="preserve"> </w:t>
            </w:r>
            <w:r>
              <w:rPr>
                <w:color w:val="252223"/>
                <w:sz w:val="20"/>
              </w:rPr>
              <w:t>was</w:t>
            </w:r>
            <w:r>
              <w:rPr>
                <w:color w:val="252223"/>
                <w:spacing w:val="-15"/>
                <w:sz w:val="20"/>
              </w:rPr>
              <w:t xml:space="preserve"> </w:t>
            </w:r>
            <w:r>
              <w:rPr>
                <w:color w:val="252223"/>
                <w:sz w:val="20"/>
              </w:rPr>
              <w:t>revised</w:t>
            </w:r>
            <w:r>
              <w:rPr>
                <w:color w:val="252223"/>
                <w:spacing w:val="-16"/>
                <w:sz w:val="20"/>
              </w:rPr>
              <w:t xml:space="preserve"> </w:t>
            </w:r>
            <w:r>
              <w:rPr>
                <w:color w:val="252223"/>
                <w:sz w:val="20"/>
              </w:rPr>
              <w:t>to</w:t>
            </w:r>
            <w:r>
              <w:rPr>
                <w:color w:val="252223"/>
                <w:spacing w:val="-16"/>
                <w:sz w:val="20"/>
              </w:rPr>
              <w:t xml:space="preserve"> </w:t>
            </w:r>
            <w:r>
              <w:rPr>
                <w:color w:val="252223"/>
                <w:sz w:val="20"/>
              </w:rPr>
              <w:t>promote</w:t>
            </w:r>
            <w:r>
              <w:rPr>
                <w:color w:val="252223"/>
                <w:spacing w:val="-15"/>
                <w:sz w:val="20"/>
              </w:rPr>
              <w:t xml:space="preserve"> </w:t>
            </w:r>
            <w:r>
              <w:rPr>
                <w:color w:val="252223"/>
                <w:sz w:val="20"/>
              </w:rPr>
              <w:t>suicide prevention as a core component of health care services.</w:t>
            </w:r>
          </w:p>
        </w:tc>
      </w:tr>
      <w:tr w:rsidR="00C83B3C" w14:paraId="37C6208A" w14:textId="77777777">
        <w:trPr>
          <w:trHeight w:val="1324"/>
        </w:trPr>
        <w:tc>
          <w:tcPr>
            <w:tcW w:w="990" w:type="dxa"/>
            <w:tcBorders>
              <w:top w:val="single" w:sz="2" w:space="0" w:color="808992"/>
              <w:left w:val="single" w:sz="4" w:space="0" w:color="808992"/>
              <w:bottom w:val="single" w:sz="4" w:space="0" w:color="808992"/>
              <w:right w:val="single" w:sz="4" w:space="0" w:color="808992"/>
            </w:tcBorders>
          </w:tcPr>
          <w:p w14:paraId="05BEBB06" w14:textId="77777777" w:rsidR="00C83B3C" w:rsidRDefault="00102383">
            <w:pPr>
              <w:pStyle w:val="TableParagraph"/>
              <w:spacing w:before="30"/>
              <w:rPr>
                <w:sz w:val="20"/>
              </w:rPr>
            </w:pPr>
            <w:r>
              <w:rPr>
                <w:color w:val="252223"/>
                <w:spacing w:val="-5"/>
                <w:w w:val="110"/>
                <w:sz w:val="20"/>
              </w:rPr>
              <w:t>7.1</w:t>
            </w:r>
          </w:p>
        </w:tc>
        <w:tc>
          <w:tcPr>
            <w:tcW w:w="3690" w:type="dxa"/>
            <w:tcBorders>
              <w:top w:val="single" w:sz="4" w:space="0" w:color="808992"/>
              <w:left w:val="single" w:sz="4" w:space="0" w:color="808992"/>
              <w:bottom w:val="single" w:sz="4" w:space="0" w:color="808992"/>
              <w:right w:val="single" w:sz="4" w:space="0" w:color="808992"/>
            </w:tcBorders>
          </w:tcPr>
          <w:p w14:paraId="01198DE8" w14:textId="77777777" w:rsidR="00C83B3C" w:rsidRDefault="00102383">
            <w:pPr>
              <w:pStyle w:val="TableParagraph"/>
              <w:spacing w:before="40" w:line="228" w:lineRule="auto"/>
              <w:ind w:right="94"/>
              <w:rPr>
                <w:sz w:val="20"/>
              </w:rPr>
            </w:pPr>
            <w:r>
              <w:rPr>
                <w:color w:val="252223"/>
                <w:sz w:val="20"/>
              </w:rPr>
              <w:t xml:space="preserve">By 2005, increase the proportion of patients treated for self-destructive behavior in hospital emergency </w:t>
            </w:r>
            <w:r>
              <w:rPr>
                <w:color w:val="252223"/>
                <w:spacing w:val="-2"/>
                <w:sz w:val="20"/>
              </w:rPr>
              <w:t>departments</w:t>
            </w:r>
            <w:r>
              <w:rPr>
                <w:color w:val="252223"/>
                <w:spacing w:val="-13"/>
                <w:sz w:val="20"/>
              </w:rPr>
              <w:t xml:space="preserve"> </w:t>
            </w:r>
            <w:r>
              <w:rPr>
                <w:color w:val="252223"/>
                <w:spacing w:val="-2"/>
                <w:sz w:val="20"/>
              </w:rPr>
              <w:t>that</w:t>
            </w:r>
            <w:r>
              <w:rPr>
                <w:color w:val="252223"/>
                <w:spacing w:val="-13"/>
                <w:sz w:val="20"/>
              </w:rPr>
              <w:t xml:space="preserve"> </w:t>
            </w:r>
            <w:r>
              <w:rPr>
                <w:color w:val="252223"/>
                <w:spacing w:val="-2"/>
                <w:sz w:val="20"/>
              </w:rPr>
              <w:t>pursue</w:t>
            </w:r>
            <w:r>
              <w:rPr>
                <w:color w:val="252223"/>
                <w:spacing w:val="-13"/>
                <w:sz w:val="20"/>
              </w:rPr>
              <w:t xml:space="preserve"> </w:t>
            </w:r>
            <w:r>
              <w:rPr>
                <w:color w:val="252223"/>
                <w:spacing w:val="-2"/>
                <w:sz w:val="20"/>
              </w:rPr>
              <w:t>the</w:t>
            </w:r>
            <w:r>
              <w:rPr>
                <w:color w:val="252223"/>
                <w:spacing w:val="-13"/>
                <w:sz w:val="20"/>
              </w:rPr>
              <w:t xml:space="preserve"> </w:t>
            </w:r>
            <w:r>
              <w:rPr>
                <w:color w:val="252223"/>
                <w:spacing w:val="-2"/>
                <w:sz w:val="20"/>
              </w:rPr>
              <w:t xml:space="preserve">proposed </w:t>
            </w:r>
            <w:r>
              <w:rPr>
                <w:color w:val="252223"/>
                <w:sz w:val="20"/>
              </w:rPr>
              <w:t>mental health follow-up plan.</w:t>
            </w:r>
          </w:p>
        </w:tc>
        <w:tc>
          <w:tcPr>
            <w:tcW w:w="990" w:type="dxa"/>
            <w:tcBorders>
              <w:top w:val="single" w:sz="4" w:space="0" w:color="808992"/>
              <w:left w:val="single" w:sz="4" w:space="0" w:color="808992"/>
              <w:bottom w:val="single" w:sz="4" w:space="0" w:color="808992"/>
              <w:right w:val="single" w:sz="4" w:space="0" w:color="808992"/>
            </w:tcBorders>
          </w:tcPr>
          <w:p w14:paraId="4C659DA6" w14:textId="77777777" w:rsidR="00C83B3C" w:rsidRDefault="00102383">
            <w:pPr>
              <w:pStyle w:val="TableParagraph"/>
              <w:spacing w:before="30"/>
              <w:rPr>
                <w:sz w:val="20"/>
              </w:rPr>
            </w:pPr>
            <w:r>
              <w:rPr>
                <w:color w:val="252223"/>
                <w:spacing w:val="-5"/>
                <w:w w:val="110"/>
                <w:sz w:val="20"/>
              </w:rPr>
              <w:t>8.4</w:t>
            </w:r>
          </w:p>
        </w:tc>
        <w:tc>
          <w:tcPr>
            <w:tcW w:w="3690" w:type="dxa"/>
            <w:tcBorders>
              <w:top w:val="single" w:sz="4" w:space="0" w:color="808992"/>
              <w:left w:val="single" w:sz="4" w:space="0" w:color="808992"/>
              <w:bottom w:val="single" w:sz="4" w:space="0" w:color="808992"/>
              <w:right w:val="single" w:sz="4" w:space="0" w:color="808992"/>
            </w:tcBorders>
          </w:tcPr>
          <w:p w14:paraId="715DD520" w14:textId="77777777" w:rsidR="00C83B3C" w:rsidRDefault="00102383">
            <w:pPr>
              <w:pStyle w:val="TableParagraph"/>
              <w:spacing w:before="40" w:line="228" w:lineRule="auto"/>
              <w:ind w:right="221"/>
              <w:rPr>
                <w:sz w:val="20"/>
              </w:rPr>
            </w:pPr>
            <w:r>
              <w:rPr>
                <w:color w:val="252223"/>
                <w:sz w:val="20"/>
              </w:rPr>
              <w:t>The objective was revised to promote continuity of care and the safety and well-being of all patients treated for suicide</w:t>
            </w:r>
            <w:r>
              <w:rPr>
                <w:color w:val="252223"/>
                <w:spacing w:val="-16"/>
                <w:sz w:val="20"/>
              </w:rPr>
              <w:t xml:space="preserve"> </w:t>
            </w:r>
            <w:r>
              <w:rPr>
                <w:color w:val="252223"/>
                <w:sz w:val="20"/>
              </w:rPr>
              <w:t>risk</w:t>
            </w:r>
            <w:r>
              <w:rPr>
                <w:color w:val="252223"/>
                <w:spacing w:val="-16"/>
                <w:sz w:val="20"/>
              </w:rPr>
              <w:t xml:space="preserve"> </w:t>
            </w:r>
            <w:r>
              <w:rPr>
                <w:color w:val="252223"/>
                <w:sz w:val="20"/>
              </w:rPr>
              <w:t>in</w:t>
            </w:r>
            <w:r>
              <w:rPr>
                <w:color w:val="252223"/>
                <w:spacing w:val="-15"/>
                <w:sz w:val="20"/>
              </w:rPr>
              <w:t xml:space="preserve"> </w:t>
            </w:r>
            <w:r>
              <w:rPr>
                <w:color w:val="252223"/>
                <w:sz w:val="20"/>
              </w:rPr>
              <w:t>emergency</w:t>
            </w:r>
            <w:r>
              <w:rPr>
                <w:color w:val="252223"/>
                <w:spacing w:val="-16"/>
                <w:sz w:val="20"/>
              </w:rPr>
              <w:t xml:space="preserve"> </w:t>
            </w:r>
            <w:r>
              <w:rPr>
                <w:color w:val="252223"/>
                <w:sz w:val="20"/>
              </w:rPr>
              <w:t>departments or hospital inpatient units.</w:t>
            </w:r>
          </w:p>
        </w:tc>
      </w:tr>
      <w:tr w:rsidR="00C83B3C" w14:paraId="79F51FFB" w14:textId="77777777">
        <w:trPr>
          <w:trHeight w:val="1554"/>
        </w:trPr>
        <w:tc>
          <w:tcPr>
            <w:tcW w:w="990" w:type="dxa"/>
            <w:tcBorders>
              <w:top w:val="single" w:sz="4" w:space="0" w:color="808992"/>
              <w:left w:val="single" w:sz="4" w:space="0" w:color="808992"/>
              <w:bottom w:val="single" w:sz="4" w:space="0" w:color="808992"/>
              <w:right w:val="single" w:sz="4" w:space="0" w:color="808992"/>
            </w:tcBorders>
          </w:tcPr>
          <w:p w14:paraId="46DB27F9" w14:textId="77777777" w:rsidR="00C83B3C" w:rsidRDefault="00102383">
            <w:pPr>
              <w:pStyle w:val="TableParagraph"/>
              <w:spacing w:before="30"/>
              <w:rPr>
                <w:sz w:val="20"/>
              </w:rPr>
            </w:pPr>
            <w:r>
              <w:rPr>
                <w:color w:val="252223"/>
                <w:spacing w:val="-5"/>
                <w:w w:val="110"/>
                <w:sz w:val="20"/>
              </w:rPr>
              <w:t>7.2</w:t>
            </w:r>
          </w:p>
        </w:tc>
        <w:tc>
          <w:tcPr>
            <w:tcW w:w="3690" w:type="dxa"/>
            <w:tcBorders>
              <w:top w:val="single" w:sz="4" w:space="0" w:color="808992"/>
              <w:left w:val="single" w:sz="4" w:space="0" w:color="808992"/>
              <w:bottom w:val="single" w:sz="4" w:space="0" w:color="808992"/>
              <w:right w:val="single" w:sz="4" w:space="0" w:color="808992"/>
            </w:tcBorders>
          </w:tcPr>
          <w:p w14:paraId="60994D21" w14:textId="77777777" w:rsidR="00C83B3C" w:rsidRDefault="00102383">
            <w:pPr>
              <w:pStyle w:val="TableParagraph"/>
              <w:spacing w:before="40" w:line="228" w:lineRule="auto"/>
              <w:ind w:right="94"/>
              <w:rPr>
                <w:sz w:val="20"/>
              </w:rPr>
            </w:pPr>
            <w:r>
              <w:rPr>
                <w:color w:val="252223"/>
                <w:sz w:val="20"/>
              </w:rPr>
              <w:t>By 2005, develop guidelines for assessment of suicidal risk among persons</w:t>
            </w:r>
            <w:r>
              <w:rPr>
                <w:color w:val="252223"/>
                <w:spacing w:val="-16"/>
                <w:sz w:val="20"/>
              </w:rPr>
              <w:t xml:space="preserve"> </w:t>
            </w:r>
            <w:r>
              <w:rPr>
                <w:color w:val="252223"/>
                <w:sz w:val="20"/>
              </w:rPr>
              <w:t>receiving</w:t>
            </w:r>
            <w:r>
              <w:rPr>
                <w:color w:val="252223"/>
                <w:spacing w:val="-16"/>
                <w:sz w:val="20"/>
              </w:rPr>
              <w:t xml:space="preserve"> </w:t>
            </w:r>
            <w:r>
              <w:rPr>
                <w:color w:val="252223"/>
                <w:sz w:val="20"/>
              </w:rPr>
              <w:t>care</w:t>
            </w:r>
            <w:r>
              <w:rPr>
                <w:color w:val="252223"/>
                <w:spacing w:val="-15"/>
                <w:sz w:val="20"/>
              </w:rPr>
              <w:t xml:space="preserve"> </w:t>
            </w:r>
            <w:r>
              <w:rPr>
                <w:color w:val="252223"/>
                <w:sz w:val="20"/>
              </w:rPr>
              <w:t>in</w:t>
            </w:r>
            <w:r>
              <w:rPr>
                <w:color w:val="252223"/>
                <w:spacing w:val="-16"/>
                <w:sz w:val="20"/>
              </w:rPr>
              <w:t xml:space="preserve"> </w:t>
            </w:r>
            <w:r>
              <w:rPr>
                <w:color w:val="252223"/>
                <w:sz w:val="20"/>
              </w:rPr>
              <w:t>primary</w:t>
            </w:r>
            <w:r>
              <w:rPr>
                <w:color w:val="252223"/>
                <w:spacing w:val="-16"/>
                <w:sz w:val="20"/>
              </w:rPr>
              <w:t xml:space="preserve"> </w:t>
            </w:r>
            <w:r>
              <w:rPr>
                <w:color w:val="252223"/>
                <w:sz w:val="20"/>
              </w:rPr>
              <w:t>health care</w:t>
            </w:r>
            <w:r>
              <w:rPr>
                <w:color w:val="252223"/>
                <w:spacing w:val="-2"/>
                <w:sz w:val="20"/>
              </w:rPr>
              <w:t xml:space="preserve"> </w:t>
            </w:r>
            <w:r>
              <w:rPr>
                <w:color w:val="252223"/>
                <w:sz w:val="20"/>
              </w:rPr>
              <w:t>settings,</w:t>
            </w:r>
            <w:r>
              <w:rPr>
                <w:color w:val="252223"/>
                <w:spacing w:val="-2"/>
                <w:sz w:val="20"/>
              </w:rPr>
              <w:t xml:space="preserve"> </w:t>
            </w:r>
            <w:r>
              <w:rPr>
                <w:color w:val="252223"/>
                <w:sz w:val="20"/>
              </w:rPr>
              <w:t>emergency</w:t>
            </w:r>
            <w:r>
              <w:rPr>
                <w:color w:val="252223"/>
                <w:spacing w:val="-2"/>
                <w:sz w:val="20"/>
              </w:rPr>
              <w:t xml:space="preserve"> </w:t>
            </w:r>
            <w:r>
              <w:rPr>
                <w:color w:val="252223"/>
                <w:sz w:val="20"/>
              </w:rPr>
              <w:t>departments, and specialty mental health and substance abuse treatment centers.</w:t>
            </w:r>
          </w:p>
        </w:tc>
        <w:tc>
          <w:tcPr>
            <w:tcW w:w="990" w:type="dxa"/>
            <w:tcBorders>
              <w:top w:val="single" w:sz="4" w:space="0" w:color="808992"/>
              <w:left w:val="single" w:sz="4" w:space="0" w:color="808992"/>
              <w:bottom w:val="single" w:sz="4" w:space="0" w:color="808992"/>
              <w:right w:val="single" w:sz="4" w:space="0" w:color="808992"/>
            </w:tcBorders>
          </w:tcPr>
          <w:p w14:paraId="7430C460" w14:textId="77777777" w:rsidR="00C83B3C" w:rsidRDefault="00102383">
            <w:pPr>
              <w:pStyle w:val="TableParagraph"/>
              <w:spacing w:before="30"/>
              <w:rPr>
                <w:sz w:val="20"/>
              </w:rPr>
            </w:pPr>
            <w:r>
              <w:rPr>
                <w:color w:val="252223"/>
                <w:spacing w:val="-5"/>
                <w:w w:val="110"/>
                <w:sz w:val="20"/>
              </w:rPr>
              <w:t>9.1</w:t>
            </w:r>
          </w:p>
        </w:tc>
        <w:tc>
          <w:tcPr>
            <w:tcW w:w="3690" w:type="dxa"/>
            <w:tcBorders>
              <w:top w:val="single" w:sz="4" w:space="0" w:color="808992"/>
              <w:left w:val="single" w:sz="4" w:space="0" w:color="808992"/>
              <w:bottom w:val="single" w:sz="4" w:space="0" w:color="808992"/>
              <w:right w:val="single" w:sz="4" w:space="0" w:color="808992"/>
            </w:tcBorders>
          </w:tcPr>
          <w:p w14:paraId="0DEA8B78" w14:textId="77777777" w:rsidR="00C83B3C" w:rsidRDefault="00102383">
            <w:pPr>
              <w:pStyle w:val="TableParagraph"/>
              <w:spacing w:before="40" w:line="228" w:lineRule="auto"/>
              <w:ind w:right="184"/>
              <w:rPr>
                <w:sz w:val="20"/>
              </w:rPr>
            </w:pPr>
            <w:r>
              <w:rPr>
                <w:color w:val="252223"/>
                <w:sz w:val="20"/>
              </w:rPr>
              <w:t>The objective was broadened to address</w:t>
            </w:r>
            <w:r>
              <w:rPr>
                <w:color w:val="252223"/>
                <w:spacing w:val="-16"/>
                <w:sz w:val="20"/>
              </w:rPr>
              <w:t xml:space="preserve"> </w:t>
            </w:r>
            <w:r>
              <w:rPr>
                <w:color w:val="252223"/>
                <w:sz w:val="20"/>
              </w:rPr>
              <w:t>t</w:t>
            </w:r>
            <w:r>
              <w:rPr>
                <w:color w:val="252223"/>
                <w:sz w:val="20"/>
              </w:rPr>
              <w:t>he</w:t>
            </w:r>
            <w:r>
              <w:rPr>
                <w:color w:val="252223"/>
                <w:spacing w:val="-16"/>
                <w:sz w:val="20"/>
              </w:rPr>
              <w:t xml:space="preserve"> </w:t>
            </w:r>
            <w:r>
              <w:rPr>
                <w:color w:val="252223"/>
                <w:sz w:val="20"/>
              </w:rPr>
              <w:t>adoption</w:t>
            </w:r>
            <w:r>
              <w:rPr>
                <w:color w:val="252223"/>
                <w:spacing w:val="-15"/>
                <w:sz w:val="20"/>
              </w:rPr>
              <w:t xml:space="preserve"> </w:t>
            </w:r>
            <w:r>
              <w:rPr>
                <w:color w:val="252223"/>
                <w:sz w:val="20"/>
              </w:rPr>
              <w:t>of</w:t>
            </w:r>
            <w:r>
              <w:rPr>
                <w:color w:val="252223"/>
                <w:spacing w:val="-16"/>
                <w:sz w:val="20"/>
              </w:rPr>
              <w:t xml:space="preserve"> </w:t>
            </w:r>
            <w:r>
              <w:rPr>
                <w:color w:val="252223"/>
                <w:sz w:val="20"/>
              </w:rPr>
              <w:t>guidelines</w:t>
            </w:r>
            <w:r>
              <w:rPr>
                <w:color w:val="252223"/>
                <w:spacing w:val="-16"/>
                <w:sz w:val="20"/>
              </w:rPr>
              <w:t xml:space="preserve"> </w:t>
            </w:r>
            <w:r>
              <w:rPr>
                <w:color w:val="252223"/>
                <w:sz w:val="20"/>
              </w:rPr>
              <w:t>for the</w:t>
            </w:r>
            <w:r>
              <w:rPr>
                <w:color w:val="252223"/>
                <w:spacing w:val="-9"/>
                <w:sz w:val="20"/>
              </w:rPr>
              <w:t xml:space="preserve"> </w:t>
            </w:r>
            <w:r>
              <w:rPr>
                <w:color w:val="252223"/>
                <w:sz w:val="20"/>
              </w:rPr>
              <w:t>assessment</w:t>
            </w:r>
            <w:r>
              <w:rPr>
                <w:color w:val="252223"/>
                <w:spacing w:val="-9"/>
                <w:sz w:val="20"/>
              </w:rPr>
              <w:t xml:space="preserve"> </w:t>
            </w:r>
            <w:r>
              <w:rPr>
                <w:color w:val="252223"/>
                <w:sz w:val="20"/>
              </w:rPr>
              <w:t>of</w:t>
            </w:r>
            <w:r>
              <w:rPr>
                <w:color w:val="252223"/>
                <w:spacing w:val="-9"/>
                <w:sz w:val="20"/>
              </w:rPr>
              <w:t xml:space="preserve"> </w:t>
            </w:r>
            <w:r>
              <w:rPr>
                <w:color w:val="252223"/>
                <w:sz w:val="20"/>
              </w:rPr>
              <w:t>suicide</w:t>
            </w:r>
            <w:r>
              <w:rPr>
                <w:color w:val="252223"/>
                <w:spacing w:val="-9"/>
                <w:sz w:val="20"/>
              </w:rPr>
              <w:t xml:space="preserve"> </w:t>
            </w:r>
            <w:r>
              <w:rPr>
                <w:color w:val="252223"/>
                <w:sz w:val="20"/>
              </w:rPr>
              <w:t>risk</w:t>
            </w:r>
            <w:r>
              <w:rPr>
                <w:color w:val="252223"/>
                <w:spacing w:val="-9"/>
                <w:sz w:val="20"/>
              </w:rPr>
              <w:t xml:space="preserve"> </w:t>
            </w:r>
            <w:r>
              <w:rPr>
                <w:color w:val="252223"/>
                <w:sz w:val="20"/>
              </w:rPr>
              <w:t>among persons</w:t>
            </w:r>
            <w:r>
              <w:rPr>
                <w:color w:val="252223"/>
                <w:spacing w:val="-1"/>
                <w:sz w:val="20"/>
              </w:rPr>
              <w:t xml:space="preserve"> </w:t>
            </w:r>
            <w:r>
              <w:rPr>
                <w:color w:val="252223"/>
                <w:sz w:val="20"/>
              </w:rPr>
              <w:t>receiving</w:t>
            </w:r>
            <w:r>
              <w:rPr>
                <w:color w:val="252223"/>
                <w:spacing w:val="-1"/>
                <w:sz w:val="20"/>
              </w:rPr>
              <w:t xml:space="preserve"> </w:t>
            </w:r>
            <w:r>
              <w:rPr>
                <w:color w:val="252223"/>
                <w:sz w:val="20"/>
              </w:rPr>
              <w:t>care</w:t>
            </w:r>
            <w:r>
              <w:rPr>
                <w:color w:val="252223"/>
                <w:spacing w:val="-1"/>
                <w:sz w:val="20"/>
              </w:rPr>
              <w:t xml:space="preserve"> </w:t>
            </w:r>
            <w:r>
              <w:rPr>
                <w:color w:val="252223"/>
                <w:sz w:val="20"/>
              </w:rPr>
              <w:t>in</w:t>
            </w:r>
            <w:r>
              <w:rPr>
                <w:color w:val="252223"/>
                <w:spacing w:val="-1"/>
                <w:sz w:val="20"/>
              </w:rPr>
              <w:t xml:space="preserve"> </w:t>
            </w:r>
            <w:r>
              <w:rPr>
                <w:color w:val="252223"/>
                <w:sz w:val="20"/>
              </w:rPr>
              <w:t>all</w:t>
            </w:r>
            <w:r>
              <w:rPr>
                <w:color w:val="252223"/>
                <w:spacing w:val="-1"/>
                <w:sz w:val="20"/>
              </w:rPr>
              <w:t xml:space="preserve"> </w:t>
            </w:r>
            <w:r>
              <w:rPr>
                <w:color w:val="252223"/>
                <w:sz w:val="20"/>
              </w:rPr>
              <w:t>settings.</w:t>
            </w:r>
          </w:p>
        </w:tc>
      </w:tr>
      <w:tr w:rsidR="00C83B3C" w14:paraId="10E851AB" w14:textId="77777777">
        <w:trPr>
          <w:trHeight w:val="1784"/>
        </w:trPr>
        <w:tc>
          <w:tcPr>
            <w:tcW w:w="990" w:type="dxa"/>
            <w:tcBorders>
              <w:top w:val="single" w:sz="4" w:space="0" w:color="808992"/>
              <w:left w:val="single" w:sz="4" w:space="0" w:color="808992"/>
              <w:bottom w:val="single" w:sz="4" w:space="0" w:color="808992"/>
              <w:right w:val="single" w:sz="4" w:space="0" w:color="808992"/>
            </w:tcBorders>
          </w:tcPr>
          <w:p w14:paraId="4BD8D286" w14:textId="77777777" w:rsidR="00C83B3C" w:rsidRDefault="00102383">
            <w:pPr>
              <w:pStyle w:val="TableParagraph"/>
              <w:spacing w:before="30"/>
              <w:rPr>
                <w:sz w:val="20"/>
              </w:rPr>
            </w:pPr>
            <w:r>
              <w:rPr>
                <w:color w:val="252223"/>
                <w:spacing w:val="-5"/>
                <w:w w:val="110"/>
                <w:sz w:val="20"/>
              </w:rPr>
              <w:t>7.3</w:t>
            </w:r>
          </w:p>
        </w:tc>
        <w:tc>
          <w:tcPr>
            <w:tcW w:w="3690" w:type="dxa"/>
            <w:tcBorders>
              <w:top w:val="single" w:sz="4" w:space="0" w:color="808992"/>
              <w:left w:val="single" w:sz="4" w:space="0" w:color="808992"/>
              <w:bottom w:val="single" w:sz="4" w:space="0" w:color="808992"/>
              <w:right w:val="single" w:sz="4" w:space="0" w:color="808992"/>
            </w:tcBorders>
          </w:tcPr>
          <w:p w14:paraId="58113FB6" w14:textId="77777777" w:rsidR="00C83B3C" w:rsidRDefault="00102383">
            <w:pPr>
              <w:pStyle w:val="TableParagraph"/>
              <w:spacing w:before="40" w:line="228" w:lineRule="auto"/>
              <w:ind w:right="94"/>
              <w:rPr>
                <w:sz w:val="20"/>
              </w:rPr>
            </w:pPr>
            <w:r>
              <w:rPr>
                <w:color w:val="252223"/>
                <w:sz w:val="20"/>
              </w:rPr>
              <w:t>By 2005, increase the proportion of specialty</w:t>
            </w:r>
            <w:r>
              <w:rPr>
                <w:color w:val="252223"/>
                <w:spacing w:val="-13"/>
                <w:sz w:val="20"/>
              </w:rPr>
              <w:t xml:space="preserve"> </w:t>
            </w:r>
            <w:r>
              <w:rPr>
                <w:color w:val="252223"/>
                <w:sz w:val="20"/>
              </w:rPr>
              <w:t>mental</w:t>
            </w:r>
            <w:r>
              <w:rPr>
                <w:color w:val="252223"/>
                <w:spacing w:val="-13"/>
                <w:sz w:val="20"/>
              </w:rPr>
              <w:t xml:space="preserve"> </w:t>
            </w:r>
            <w:r>
              <w:rPr>
                <w:color w:val="252223"/>
                <w:sz w:val="20"/>
              </w:rPr>
              <w:t>health</w:t>
            </w:r>
            <w:r>
              <w:rPr>
                <w:color w:val="252223"/>
                <w:spacing w:val="-13"/>
                <w:sz w:val="20"/>
              </w:rPr>
              <w:t xml:space="preserve"> </w:t>
            </w:r>
            <w:r>
              <w:rPr>
                <w:color w:val="252223"/>
                <w:sz w:val="20"/>
              </w:rPr>
              <w:t>and</w:t>
            </w:r>
            <w:r>
              <w:rPr>
                <w:color w:val="252223"/>
                <w:spacing w:val="-13"/>
                <w:sz w:val="20"/>
              </w:rPr>
              <w:t xml:space="preserve"> </w:t>
            </w:r>
            <w:r>
              <w:rPr>
                <w:color w:val="252223"/>
                <w:sz w:val="20"/>
              </w:rPr>
              <w:t>substance abuse treatment centers that have policies, procedures, and evaluation programs designed to assess suicide risk and intervene to reduce suicidal behaviors among their patients.</w:t>
            </w:r>
          </w:p>
        </w:tc>
        <w:tc>
          <w:tcPr>
            <w:tcW w:w="990" w:type="dxa"/>
            <w:tcBorders>
              <w:top w:val="single" w:sz="4" w:space="0" w:color="808992"/>
              <w:left w:val="single" w:sz="4" w:space="0" w:color="808992"/>
              <w:bottom w:val="single" w:sz="4" w:space="0" w:color="808992"/>
              <w:right w:val="single" w:sz="4" w:space="0" w:color="808992"/>
            </w:tcBorders>
          </w:tcPr>
          <w:p w14:paraId="28C60B93" w14:textId="77777777" w:rsidR="00C83B3C" w:rsidRDefault="00102383">
            <w:pPr>
              <w:pStyle w:val="TableParagraph"/>
              <w:spacing w:before="30"/>
              <w:rPr>
                <w:sz w:val="20"/>
              </w:rPr>
            </w:pPr>
            <w:r>
              <w:rPr>
                <w:color w:val="252223"/>
                <w:spacing w:val="-5"/>
                <w:w w:val="110"/>
                <w:sz w:val="20"/>
              </w:rPr>
              <w:t>9.5</w:t>
            </w:r>
          </w:p>
        </w:tc>
        <w:tc>
          <w:tcPr>
            <w:tcW w:w="3690" w:type="dxa"/>
            <w:tcBorders>
              <w:top w:val="single" w:sz="4" w:space="0" w:color="808992"/>
              <w:left w:val="single" w:sz="4" w:space="0" w:color="808992"/>
              <w:bottom w:val="single" w:sz="4" w:space="0" w:color="808992"/>
              <w:right w:val="single" w:sz="4" w:space="0" w:color="808992"/>
            </w:tcBorders>
          </w:tcPr>
          <w:p w14:paraId="50B6D3CD" w14:textId="77777777" w:rsidR="00C83B3C" w:rsidRDefault="00102383">
            <w:pPr>
              <w:pStyle w:val="TableParagraph"/>
              <w:spacing w:before="40" w:line="228" w:lineRule="auto"/>
              <w:ind w:right="305"/>
              <w:rPr>
                <w:sz w:val="20"/>
              </w:rPr>
            </w:pPr>
            <w:r>
              <w:rPr>
                <w:color w:val="252223"/>
                <w:sz w:val="20"/>
              </w:rPr>
              <w:t>The</w:t>
            </w:r>
            <w:r>
              <w:rPr>
                <w:color w:val="252223"/>
                <w:spacing w:val="-15"/>
                <w:sz w:val="20"/>
              </w:rPr>
              <w:t xml:space="preserve"> </w:t>
            </w:r>
            <w:r>
              <w:rPr>
                <w:color w:val="252223"/>
                <w:sz w:val="20"/>
              </w:rPr>
              <w:t>wording</w:t>
            </w:r>
            <w:r>
              <w:rPr>
                <w:color w:val="252223"/>
                <w:spacing w:val="-15"/>
                <w:sz w:val="20"/>
              </w:rPr>
              <w:t xml:space="preserve"> </w:t>
            </w:r>
            <w:r>
              <w:rPr>
                <w:color w:val="252223"/>
                <w:sz w:val="20"/>
              </w:rPr>
              <w:t>was</w:t>
            </w:r>
            <w:r>
              <w:rPr>
                <w:color w:val="252223"/>
                <w:spacing w:val="-15"/>
                <w:sz w:val="20"/>
              </w:rPr>
              <w:t xml:space="preserve"> </w:t>
            </w:r>
            <w:r>
              <w:rPr>
                <w:color w:val="252223"/>
                <w:sz w:val="20"/>
              </w:rPr>
              <w:t>revised:</w:t>
            </w:r>
            <w:r>
              <w:rPr>
                <w:color w:val="252223"/>
                <w:spacing w:val="-15"/>
                <w:sz w:val="20"/>
              </w:rPr>
              <w:t xml:space="preserve"> </w:t>
            </w:r>
            <w:r>
              <w:rPr>
                <w:color w:val="252223"/>
                <w:sz w:val="20"/>
              </w:rPr>
              <w:t>“Adopt</w:t>
            </w:r>
            <w:r>
              <w:rPr>
                <w:color w:val="252223"/>
                <w:spacing w:val="-15"/>
                <w:sz w:val="20"/>
              </w:rPr>
              <w:t xml:space="preserve"> </w:t>
            </w:r>
            <w:r>
              <w:rPr>
                <w:color w:val="252223"/>
                <w:sz w:val="20"/>
              </w:rPr>
              <w:t>and implement policies and proced</w:t>
            </w:r>
            <w:r>
              <w:rPr>
                <w:color w:val="252223"/>
                <w:sz w:val="20"/>
              </w:rPr>
              <w:t>ures</w:t>
            </w:r>
            <w:r>
              <w:rPr>
                <w:color w:val="252223"/>
                <w:spacing w:val="40"/>
                <w:sz w:val="20"/>
              </w:rPr>
              <w:t xml:space="preserve"> </w:t>
            </w:r>
            <w:r>
              <w:rPr>
                <w:color w:val="252223"/>
                <w:sz w:val="20"/>
              </w:rPr>
              <w:t>to assess suicide risk and intervene to</w:t>
            </w:r>
            <w:r>
              <w:rPr>
                <w:color w:val="252223"/>
                <w:spacing w:val="-16"/>
                <w:sz w:val="20"/>
              </w:rPr>
              <w:t xml:space="preserve"> </w:t>
            </w:r>
            <w:r>
              <w:rPr>
                <w:color w:val="252223"/>
                <w:sz w:val="20"/>
              </w:rPr>
              <w:t>promote</w:t>
            </w:r>
            <w:r>
              <w:rPr>
                <w:color w:val="252223"/>
                <w:spacing w:val="-16"/>
                <w:sz w:val="20"/>
              </w:rPr>
              <w:t xml:space="preserve"> </w:t>
            </w:r>
            <w:r>
              <w:rPr>
                <w:color w:val="252223"/>
                <w:sz w:val="20"/>
              </w:rPr>
              <w:t>safety</w:t>
            </w:r>
            <w:r>
              <w:rPr>
                <w:color w:val="252223"/>
                <w:spacing w:val="-15"/>
                <w:sz w:val="20"/>
              </w:rPr>
              <w:t xml:space="preserve"> </w:t>
            </w:r>
            <w:r>
              <w:rPr>
                <w:color w:val="252223"/>
                <w:sz w:val="20"/>
              </w:rPr>
              <w:t>and</w:t>
            </w:r>
            <w:r>
              <w:rPr>
                <w:color w:val="252223"/>
                <w:spacing w:val="-16"/>
                <w:sz w:val="20"/>
              </w:rPr>
              <w:t xml:space="preserve"> </w:t>
            </w:r>
            <w:r>
              <w:rPr>
                <w:color w:val="252223"/>
                <w:sz w:val="20"/>
              </w:rPr>
              <w:t>reduce</w:t>
            </w:r>
            <w:r>
              <w:rPr>
                <w:color w:val="252223"/>
                <w:spacing w:val="-16"/>
                <w:sz w:val="20"/>
              </w:rPr>
              <w:t xml:space="preserve"> </w:t>
            </w:r>
            <w:r>
              <w:rPr>
                <w:color w:val="252223"/>
                <w:sz w:val="20"/>
              </w:rPr>
              <w:t>suicidal behaviors among patients receiving care</w:t>
            </w:r>
            <w:r>
              <w:rPr>
                <w:color w:val="252223"/>
                <w:spacing w:val="-12"/>
                <w:sz w:val="20"/>
              </w:rPr>
              <w:t xml:space="preserve"> </w:t>
            </w:r>
            <w:r>
              <w:rPr>
                <w:color w:val="252223"/>
                <w:sz w:val="20"/>
              </w:rPr>
              <w:t>for</w:t>
            </w:r>
            <w:r>
              <w:rPr>
                <w:color w:val="252223"/>
                <w:spacing w:val="-12"/>
                <w:sz w:val="20"/>
              </w:rPr>
              <w:t xml:space="preserve"> </w:t>
            </w:r>
            <w:r>
              <w:rPr>
                <w:color w:val="252223"/>
                <w:sz w:val="20"/>
              </w:rPr>
              <w:t>mental</w:t>
            </w:r>
            <w:r>
              <w:rPr>
                <w:color w:val="252223"/>
                <w:spacing w:val="-12"/>
                <w:sz w:val="20"/>
              </w:rPr>
              <w:t xml:space="preserve"> </w:t>
            </w:r>
            <w:r>
              <w:rPr>
                <w:color w:val="252223"/>
                <w:sz w:val="20"/>
              </w:rPr>
              <w:t>and/or</w:t>
            </w:r>
            <w:r>
              <w:rPr>
                <w:color w:val="252223"/>
                <w:spacing w:val="-12"/>
                <w:sz w:val="20"/>
              </w:rPr>
              <w:t xml:space="preserve"> </w:t>
            </w:r>
            <w:r>
              <w:rPr>
                <w:color w:val="252223"/>
                <w:sz w:val="20"/>
              </w:rPr>
              <w:t>substance</w:t>
            </w:r>
            <w:r>
              <w:rPr>
                <w:color w:val="252223"/>
                <w:spacing w:val="-12"/>
                <w:sz w:val="20"/>
              </w:rPr>
              <w:t xml:space="preserve"> </w:t>
            </w:r>
            <w:r>
              <w:rPr>
                <w:color w:val="252223"/>
                <w:sz w:val="20"/>
              </w:rPr>
              <w:t xml:space="preserve">use </w:t>
            </w:r>
            <w:r>
              <w:rPr>
                <w:color w:val="252223"/>
                <w:spacing w:val="-2"/>
                <w:sz w:val="20"/>
              </w:rPr>
              <w:t>disorders.”</w:t>
            </w:r>
          </w:p>
        </w:tc>
      </w:tr>
      <w:tr w:rsidR="00C83B3C" w14:paraId="3CA2B4A9" w14:textId="77777777">
        <w:trPr>
          <w:trHeight w:val="1554"/>
        </w:trPr>
        <w:tc>
          <w:tcPr>
            <w:tcW w:w="990" w:type="dxa"/>
            <w:tcBorders>
              <w:top w:val="single" w:sz="4" w:space="0" w:color="808992"/>
              <w:left w:val="single" w:sz="4" w:space="0" w:color="808992"/>
              <w:bottom w:val="single" w:sz="4" w:space="0" w:color="808992"/>
              <w:right w:val="single" w:sz="4" w:space="0" w:color="808992"/>
            </w:tcBorders>
          </w:tcPr>
          <w:p w14:paraId="3B91B9B4" w14:textId="77777777" w:rsidR="00C83B3C" w:rsidRDefault="00102383">
            <w:pPr>
              <w:pStyle w:val="TableParagraph"/>
              <w:spacing w:before="30"/>
              <w:rPr>
                <w:sz w:val="20"/>
              </w:rPr>
            </w:pPr>
            <w:r>
              <w:rPr>
                <w:color w:val="252223"/>
                <w:spacing w:val="-5"/>
                <w:w w:val="105"/>
                <w:sz w:val="20"/>
              </w:rPr>
              <w:t>7.4</w:t>
            </w:r>
          </w:p>
        </w:tc>
        <w:tc>
          <w:tcPr>
            <w:tcW w:w="3690" w:type="dxa"/>
            <w:tcBorders>
              <w:top w:val="single" w:sz="4" w:space="0" w:color="808992"/>
              <w:left w:val="single" w:sz="4" w:space="0" w:color="808992"/>
              <w:bottom w:val="single" w:sz="4" w:space="0" w:color="808992"/>
              <w:right w:val="single" w:sz="4" w:space="0" w:color="808992"/>
            </w:tcBorders>
          </w:tcPr>
          <w:p w14:paraId="608E0B26" w14:textId="77777777" w:rsidR="00C83B3C" w:rsidRDefault="00102383">
            <w:pPr>
              <w:pStyle w:val="TableParagraph"/>
              <w:spacing w:before="40" w:line="228" w:lineRule="auto"/>
              <w:ind w:right="94"/>
              <w:rPr>
                <w:sz w:val="20"/>
              </w:rPr>
            </w:pPr>
            <w:r>
              <w:rPr>
                <w:color w:val="252223"/>
                <w:spacing w:val="-4"/>
                <w:sz w:val="20"/>
              </w:rPr>
              <w:t>By</w:t>
            </w:r>
            <w:r>
              <w:rPr>
                <w:color w:val="252223"/>
                <w:spacing w:val="-10"/>
                <w:sz w:val="20"/>
              </w:rPr>
              <w:t xml:space="preserve"> </w:t>
            </w:r>
            <w:r>
              <w:rPr>
                <w:color w:val="252223"/>
                <w:spacing w:val="-4"/>
                <w:sz w:val="20"/>
              </w:rPr>
              <w:t>2005,</w:t>
            </w:r>
            <w:r>
              <w:rPr>
                <w:color w:val="252223"/>
                <w:spacing w:val="-10"/>
                <w:sz w:val="20"/>
              </w:rPr>
              <w:t xml:space="preserve"> </w:t>
            </w:r>
            <w:r>
              <w:rPr>
                <w:color w:val="252223"/>
                <w:spacing w:val="-4"/>
                <w:sz w:val="20"/>
              </w:rPr>
              <w:t>develop</w:t>
            </w:r>
            <w:r>
              <w:rPr>
                <w:color w:val="252223"/>
                <w:spacing w:val="-10"/>
                <w:sz w:val="20"/>
              </w:rPr>
              <w:t xml:space="preserve"> </w:t>
            </w:r>
            <w:r>
              <w:rPr>
                <w:color w:val="252223"/>
                <w:spacing w:val="-4"/>
                <w:sz w:val="20"/>
              </w:rPr>
              <w:t>guidelines</w:t>
            </w:r>
            <w:r>
              <w:rPr>
                <w:color w:val="252223"/>
                <w:spacing w:val="-10"/>
                <w:sz w:val="20"/>
              </w:rPr>
              <w:t xml:space="preserve"> </w:t>
            </w:r>
            <w:r>
              <w:rPr>
                <w:color w:val="252223"/>
                <w:spacing w:val="-4"/>
                <w:sz w:val="20"/>
              </w:rPr>
              <w:t>for</w:t>
            </w:r>
            <w:r>
              <w:rPr>
                <w:color w:val="252223"/>
                <w:spacing w:val="-10"/>
                <w:sz w:val="20"/>
              </w:rPr>
              <w:t xml:space="preserve"> </w:t>
            </w:r>
            <w:r>
              <w:rPr>
                <w:color w:val="252223"/>
                <w:spacing w:val="-4"/>
                <w:sz w:val="20"/>
              </w:rPr>
              <w:t xml:space="preserve">aftercare </w:t>
            </w:r>
            <w:r>
              <w:rPr>
                <w:color w:val="252223"/>
                <w:sz w:val="20"/>
              </w:rPr>
              <w:t>treatment</w:t>
            </w:r>
            <w:r>
              <w:rPr>
                <w:color w:val="252223"/>
                <w:spacing w:val="-10"/>
                <w:sz w:val="20"/>
              </w:rPr>
              <w:t xml:space="preserve"> </w:t>
            </w:r>
            <w:r>
              <w:rPr>
                <w:color w:val="252223"/>
                <w:sz w:val="20"/>
              </w:rPr>
              <w:t>programs</w:t>
            </w:r>
            <w:r>
              <w:rPr>
                <w:color w:val="252223"/>
                <w:spacing w:val="-10"/>
                <w:sz w:val="20"/>
              </w:rPr>
              <w:t xml:space="preserve"> </w:t>
            </w:r>
            <w:r>
              <w:rPr>
                <w:color w:val="252223"/>
                <w:sz w:val="20"/>
              </w:rPr>
              <w:t>for</w:t>
            </w:r>
            <w:r>
              <w:rPr>
                <w:color w:val="252223"/>
                <w:spacing w:val="-10"/>
                <w:sz w:val="20"/>
              </w:rPr>
              <w:t xml:space="preserve"> </w:t>
            </w:r>
            <w:r>
              <w:rPr>
                <w:color w:val="252223"/>
                <w:sz w:val="20"/>
              </w:rPr>
              <w:t xml:space="preserve">individuals exhibiting suicidal behavior (including those discharged from inpatient </w:t>
            </w:r>
            <w:r>
              <w:rPr>
                <w:color w:val="252223"/>
                <w:spacing w:val="-2"/>
                <w:sz w:val="20"/>
              </w:rPr>
              <w:t>facilities).</w:t>
            </w:r>
            <w:r>
              <w:rPr>
                <w:color w:val="252223"/>
                <w:spacing w:val="-14"/>
                <w:sz w:val="20"/>
              </w:rPr>
              <w:t xml:space="preserve"> </w:t>
            </w:r>
            <w:r>
              <w:rPr>
                <w:color w:val="252223"/>
                <w:spacing w:val="-2"/>
                <w:sz w:val="20"/>
              </w:rPr>
              <w:t>Implement</w:t>
            </w:r>
            <w:r>
              <w:rPr>
                <w:color w:val="252223"/>
                <w:spacing w:val="-14"/>
                <w:sz w:val="20"/>
              </w:rPr>
              <w:t xml:space="preserve"> </w:t>
            </w:r>
            <w:r>
              <w:rPr>
                <w:color w:val="252223"/>
                <w:spacing w:val="-2"/>
                <w:sz w:val="20"/>
              </w:rPr>
              <w:t>these</w:t>
            </w:r>
            <w:r>
              <w:rPr>
                <w:color w:val="252223"/>
                <w:spacing w:val="-13"/>
                <w:sz w:val="20"/>
              </w:rPr>
              <w:t xml:space="preserve"> </w:t>
            </w:r>
            <w:r>
              <w:rPr>
                <w:color w:val="252223"/>
                <w:spacing w:val="-2"/>
                <w:sz w:val="20"/>
              </w:rPr>
              <w:t>guidelines</w:t>
            </w:r>
            <w:r>
              <w:rPr>
                <w:color w:val="252223"/>
                <w:spacing w:val="-14"/>
                <w:sz w:val="20"/>
              </w:rPr>
              <w:t xml:space="preserve"> </w:t>
            </w:r>
            <w:r>
              <w:rPr>
                <w:color w:val="252223"/>
                <w:spacing w:val="-2"/>
                <w:sz w:val="20"/>
              </w:rPr>
              <w:t xml:space="preserve">in </w:t>
            </w:r>
            <w:r>
              <w:rPr>
                <w:color w:val="252223"/>
                <w:sz w:val="20"/>
              </w:rPr>
              <w:t>a</w:t>
            </w:r>
            <w:r>
              <w:rPr>
                <w:color w:val="252223"/>
                <w:spacing w:val="-7"/>
                <w:sz w:val="20"/>
              </w:rPr>
              <w:t xml:space="preserve"> </w:t>
            </w:r>
            <w:r>
              <w:rPr>
                <w:color w:val="252223"/>
                <w:sz w:val="20"/>
              </w:rPr>
              <w:t>proportion</w:t>
            </w:r>
            <w:r>
              <w:rPr>
                <w:color w:val="252223"/>
                <w:spacing w:val="-7"/>
                <w:sz w:val="20"/>
              </w:rPr>
              <w:t xml:space="preserve"> </w:t>
            </w:r>
            <w:r>
              <w:rPr>
                <w:color w:val="252223"/>
                <w:sz w:val="20"/>
              </w:rPr>
              <w:t>of</w:t>
            </w:r>
            <w:r>
              <w:rPr>
                <w:color w:val="252223"/>
                <w:spacing w:val="-7"/>
                <w:sz w:val="20"/>
              </w:rPr>
              <w:t xml:space="preserve"> </w:t>
            </w:r>
            <w:r>
              <w:rPr>
                <w:color w:val="252223"/>
                <w:sz w:val="20"/>
              </w:rPr>
              <w:t>these</w:t>
            </w:r>
            <w:r>
              <w:rPr>
                <w:color w:val="252223"/>
                <w:spacing w:val="-7"/>
                <w:sz w:val="20"/>
              </w:rPr>
              <w:t xml:space="preserve"> </w:t>
            </w:r>
            <w:r>
              <w:rPr>
                <w:color w:val="252223"/>
                <w:sz w:val="20"/>
              </w:rPr>
              <w:t>settings.</w:t>
            </w:r>
          </w:p>
        </w:tc>
        <w:tc>
          <w:tcPr>
            <w:tcW w:w="990" w:type="dxa"/>
            <w:tcBorders>
              <w:top w:val="single" w:sz="4" w:space="0" w:color="808992"/>
              <w:left w:val="single" w:sz="4" w:space="0" w:color="808992"/>
              <w:bottom w:val="single" w:sz="4" w:space="0" w:color="808992"/>
              <w:right w:val="single" w:sz="4" w:space="0" w:color="808992"/>
            </w:tcBorders>
          </w:tcPr>
          <w:p w14:paraId="444EAC10" w14:textId="77777777" w:rsidR="00C83B3C" w:rsidRDefault="00102383">
            <w:pPr>
              <w:pStyle w:val="TableParagraph"/>
              <w:spacing w:before="30"/>
              <w:rPr>
                <w:sz w:val="20"/>
              </w:rPr>
            </w:pPr>
            <w:r>
              <w:rPr>
                <w:color w:val="252223"/>
                <w:spacing w:val="-5"/>
                <w:w w:val="110"/>
                <w:sz w:val="20"/>
              </w:rPr>
              <w:t>9.2</w:t>
            </w:r>
          </w:p>
        </w:tc>
        <w:tc>
          <w:tcPr>
            <w:tcW w:w="3690" w:type="dxa"/>
            <w:tcBorders>
              <w:top w:val="single" w:sz="4" w:space="0" w:color="808992"/>
              <w:left w:val="single" w:sz="4" w:space="0" w:color="808992"/>
              <w:bottom w:val="single" w:sz="4" w:space="0" w:color="808992"/>
              <w:right w:val="single" w:sz="4" w:space="0" w:color="808992"/>
            </w:tcBorders>
          </w:tcPr>
          <w:p w14:paraId="192BB3F0" w14:textId="77777777" w:rsidR="00C83B3C" w:rsidRDefault="00102383">
            <w:pPr>
              <w:pStyle w:val="TableParagraph"/>
              <w:spacing w:before="40" w:line="228" w:lineRule="auto"/>
              <w:ind w:right="94"/>
              <w:rPr>
                <w:sz w:val="20"/>
              </w:rPr>
            </w:pPr>
            <w:r>
              <w:rPr>
                <w:color w:val="252223"/>
                <w:w w:val="95"/>
                <w:sz w:val="20"/>
              </w:rPr>
              <w:t xml:space="preserve">The objective was broadened to address </w:t>
            </w:r>
            <w:r>
              <w:rPr>
                <w:color w:val="252223"/>
                <w:sz w:val="20"/>
              </w:rPr>
              <w:t>guidelines for clinical practice and continuity of car</w:t>
            </w:r>
            <w:r>
              <w:rPr>
                <w:color w:val="252223"/>
                <w:sz w:val="20"/>
              </w:rPr>
              <w:t>e for all providers who treat persons with suicide risk.</w:t>
            </w:r>
          </w:p>
        </w:tc>
      </w:tr>
    </w:tbl>
    <w:p w14:paraId="48F99342" w14:textId="77777777" w:rsidR="00C83B3C" w:rsidRDefault="00C83B3C">
      <w:pPr>
        <w:spacing w:line="228" w:lineRule="auto"/>
        <w:rPr>
          <w:sz w:val="20"/>
        </w:rPr>
        <w:sectPr w:rsidR="00C83B3C">
          <w:pgSz w:w="12240" w:h="15840"/>
          <w:pgMar w:top="0" w:right="0" w:bottom="800" w:left="0" w:header="0" w:footer="608" w:gutter="0"/>
          <w:cols w:space="720"/>
        </w:sectPr>
      </w:pPr>
    </w:p>
    <w:p w14:paraId="299318FB" w14:textId="77777777" w:rsidR="00C83B3C" w:rsidRDefault="00C83B3C">
      <w:pPr>
        <w:pStyle w:val="BodyText"/>
        <w:rPr>
          <w:rFonts w:ascii="Trebuchet MS"/>
          <w:sz w:val="20"/>
        </w:rPr>
      </w:pPr>
    </w:p>
    <w:p w14:paraId="0B320C09" w14:textId="77777777" w:rsidR="00C83B3C" w:rsidRDefault="00C83B3C">
      <w:pPr>
        <w:pStyle w:val="BodyText"/>
        <w:rPr>
          <w:rFonts w:ascii="Trebuchet MS"/>
          <w:sz w:val="20"/>
        </w:rPr>
      </w:pPr>
    </w:p>
    <w:p w14:paraId="1A046740" w14:textId="77777777" w:rsidR="00C83B3C" w:rsidRDefault="00C83B3C">
      <w:pPr>
        <w:pStyle w:val="BodyText"/>
        <w:spacing w:before="9"/>
        <w:rPr>
          <w:rFonts w:ascii="Trebuchet MS"/>
          <w:sz w:val="26"/>
        </w:rPr>
      </w:pPr>
    </w:p>
    <w:p w14:paraId="35F9BBA5" w14:textId="77777777" w:rsidR="00C83B3C" w:rsidRDefault="00102383">
      <w:pPr>
        <w:spacing w:before="103"/>
        <w:ind w:left="1411"/>
        <w:rPr>
          <w:rFonts w:ascii="Trebuchet MS"/>
          <w:sz w:val="20"/>
        </w:rPr>
      </w:pPr>
      <w:r>
        <w:pict w14:anchorId="1169B6DC">
          <v:group id="docshapegroup822" o:spid="_x0000_s2842" style="position:absolute;left:0;text-align:left;margin-left:432.8pt;margin-top:-38.75pt;width:179.2pt;height:144.35pt;z-index:-20211200;mso-position-horizontal-relative:page" coordorigin="8656,-775" coordsize="3584,2887">
            <v:shape id="docshape823" o:spid="_x0000_s2848" style="position:absolute;left:8656;top:-776;width:3584;height:2887" coordorigin="8656,-775" coordsize="3584,2887" path="m9327,-775r-671,l8919,-617r204,125l9326,-363r201,130l9726,-99r131,90l9989,84r131,94l10250,273r129,97l10507,469r126,100l10759,670r62,51l10883,773r61,52l11006,877r60,53l11127,983r60,53l11246,1090r60,54l11365,1198r58,55l11481,1308r57,55l11596,1419r56,56l11708,1531r56,57l11819,1645r55,58l11928,1761r54,58l12035,1877r53,59l12140,1995r51,59l12240,2112r,-732l12151,1293r-58,-55l12034,1183r-58,-55l11916,1074r-59,-53l11797,967r-61,-53l11675,861r-61,-52l11552,757r-62,-52l11428,654r-63,-51l11239,502r-128,-99l10982,305r-131,-96l10720,114,10587,20r-133,-92l10320,-163r-136,-89l10048,-340r-136,-86l9709,-550,9505,-672,9327,-775xe" fillcolor="#808890" stroked="f">
              <v:path arrowok="t"/>
            </v:shape>
            <v:shape id="docshape824" o:spid="_x0000_s2847" style="position:absolute;left:9326;top:-776;width:2914;height:2155" coordorigin="9327,-775" coordsize="2914,2155" path="m10054,-775r-727,l9368,-752r205,120l9777,-509r203,126l10116,-296r136,88l10320,-163r134,91l10587,20r133,94l10851,209r131,96l11111,403r128,99l11365,603r63,51l11490,705r62,52l11614,809r61,52l11736,914r61,53l11857,1021r59,53l11976,1128r58,55l12093,1238r58,55l12208,1348r32,32l12240,785r-79,-69l12100,664r-61,-51l11977,562r-62,-51l11853,461,11728,361r-127,-98l11473,166,11344,71r-130,-95l11082,-116r-132,-92l10816,-297r-134,-89l10547,-473r-136,-86l10205,-685r-151,-90xe" stroked="f">
              <v:path arrowok="t"/>
            </v:shape>
            <v:shape id="docshape825" o:spid="_x0000_s2846" style="position:absolute;left:10053;top:-776;width:2187;height:1560" coordorigin="10054,-775" coordsize="2187,1560" path="m10815,-775r-761,l10205,-685r206,126l10547,-473r135,87l10816,-298r134,90l11082,-116r132,92l11344,70r129,96l11601,263r127,98l11853,461r62,50l11977,562r62,51l12100,664r61,52l12221,768r19,17l12240,232r-108,-86l12005,48r-127,-97l11749,-144r-130,-94l11488,-331r-132,-91l11223,-512r-134,-88l10953,-687r-138,-88xe" fillcolor="#ced5d2" stroked="f">
              <v:path arrowok="t"/>
            </v:shape>
            <v:shape id="docshape826" o:spid="_x0000_s2845" style="position:absolute;left:11658;top:-776;width:582;height:416" coordorigin="11659,-775" coordsize="582,416" path="m12240,-775r-581,l11721,-732r131,91l11982,-549r129,94l12240,-359r,-416xe" fillcolor="#454755" stroked="f">
              <v:path arrowok="t"/>
            </v:shape>
            <v:shape id="docshape827" o:spid="_x0000_s2844" style="position:absolute;left:10814;top:-776;width:1426;height:1007" coordorigin="10815,-775" coordsize="1426,1007" path="m11902,-775r-1087,l10953,-687r135,87l11223,-512r133,90l11488,-331r131,93l11749,-144r129,95l12005,48r127,98l12240,232r,-763l12122,-619r-131,-94l11902,-775xe" fillcolor="#cd222b" stroked="f">
              <v:path arrowok="t"/>
            </v:shape>
            <v:shape id="docshape828" o:spid="_x0000_s2843" type="#_x0000_t75" style="position:absolute;left:12116;top:-776;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48A08806" w14:textId="77777777" w:rsidR="00C83B3C" w:rsidRDefault="00C83B3C">
      <w:pPr>
        <w:pStyle w:val="BodyText"/>
        <w:rPr>
          <w:rFonts w:ascii="Trebuchet MS"/>
          <w:sz w:val="20"/>
        </w:rPr>
      </w:pPr>
    </w:p>
    <w:p w14:paraId="518F3B46" w14:textId="77777777" w:rsidR="00C83B3C" w:rsidRDefault="00C83B3C">
      <w:pPr>
        <w:pStyle w:val="BodyText"/>
        <w:rPr>
          <w:rFonts w:ascii="Trebuchet MS"/>
          <w:sz w:val="20"/>
        </w:rPr>
      </w:pPr>
    </w:p>
    <w:p w14:paraId="7EE1D83F" w14:textId="77777777" w:rsidR="00C83B3C" w:rsidRDefault="00C83B3C">
      <w:pPr>
        <w:pStyle w:val="BodyText"/>
        <w:spacing w:before="10" w:after="1"/>
        <w:rPr>
          <w:rFonts w:ascii="Trebuchet MS"/>
          <w:sz w:val="18"/>
        </w:rPr>
      </w:pPr>
    </w:p>
    <w:tbl>
      <w:tblPr>
        <w:tblW w:w="0" w:type="auto"/>
        <w:tblInd w:w="14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990"/>
        <w:gridCol w:w="3690"/>
        <w:gridCol w:w="990"/>
        <w:gridCol w:w="3690"/>
      </w:tblGrid>
      <w:tr w:rsidR="00C83B3C" w14:paraId="03E3AC60" w14:textId="77777777">
        <w:trPr>
          <w:trHeight w:val="449"/>
        </w:trPr>
        <w:tc>
          <w:tcPr>
            <w:tcW w:w="5670" w:type="dxa"/>
            <w:gridSpan w:val="3"/>
            <w:tcBorders>
              <w:top w:val="nil"/>
              <w:left w:val="nil"/>
              <w:bottom w:val="nil"/>
            </w:tcBorders>
            <w:shd w:val="clear" w:color="auto" w:fill="454755"/>
          </w:tcPr>
          <w:p w14:paraId="3931F7B3" w14:textId="77777777" w:rsidR="00C83B3C" w:rsidRDefault="00102383">
            <w:pPr>
              <w:pStyle w:val="TableParagraph"/>
              <w:spacing w:before="96"/>
              <w:ind w:left="1885"/>
              <w:rPr>
                <w:sz w:val="20"/>
              </w:rPr>
            </w:pPr>
            <w:r>
              <w:rPr>
                <w:color w:val="FFFFFF"/>
                <w:sz w:val="20"/>
              </w:rPr>
              <w:t xml:space="preserve">GOAL OR </w:t>
            </w:r>
            <w:r>
              <w:rPr>
                <w:color w:val="FFFFFF"/>
                <w:spacing w:val="-2"/>
                <w:sz w:val="20"/>
              </w:rPr>
              <w:t>OBJECTIVE</w:t>
            </w:r>
          </w:p>
        </w:tc>
        <w:tc>
          <w:tcPr>
            <w:tcW w:w="3690" w:type="dxa"/>
            <w:vMerge w:val="restart"/>
            <w:tcBorders>
              <w:top w:val="nil"/>
              <w:bottom w:val="nil"/>
              <w:right w:val="nil"/>
            </w:tcBorders>
            <w:shd w:val="clear" w:color="auto" w:fill="CD222A"/>
          </w:tcPr>
          <w:p w14:paraId="4CF86FF5" w14:textId="77777777" w:rsidR="00C83B3C" w:rsidRDefault="00C83B3C">
            <w:pPr>
              <w:pStyle w:val="TableParagraph"/>
              <w:spacing w:before="7"/>
              <w:ind w:left="0"/>
              <w:rPr>
                <w:rFonts w:ascii="Trebuchet MS"/>
                <w:sz w:val="27"/>
              </w:rPr>
            </w:pPr>
          </w:p>
          <w:p w14:paraId="71EBF35A" w14:textId="77777777" w:rsidR="00C83B3C" w:rsidRDefault="00102383">
            <w:pPr>
              <w:pStyle w:val="TableParagraph"/>
              <w:spacing w:before="0"/>
              <w:ind w:left="57"/>
              <w:rPr>
                <w:sz w:val="20"/>
              </w:rPr>
            </w:pPr>
            <w:r>
              <w:rPr>
                <w:color w:val="FFFFFF"/>
                <w:spacing w:val="-2"/>
                <w:sz w:val="20"/>
              </w:rPr>
              <w:t>Notes</w:t>
            </w:r>
          </w:p>
        </w:tc>
      </w:tr>
      <w:tr w:rsidR="00C83B3C" w14:paraId="52DCEDE2" w14:textId="77777777">
        <w:trPr>
          <w:trHeight w:val="449"/>
        </w:trPr>
        <w:tc>
          <w:tcPr>
            <w:tcW w:w="4680" w:type="dxa"/>
            <w:gridSpan w:val="2"/>
            <w:tcBorders>
              <w:top w:val="nil"/>
              <w:left w:val="nil"/>
              <w:bottom w:val="nil"/>
            </w:tcBorders>
            <w:shd w:val="clear" w:color="auto" w:fill="CD222A"/>
          </w:tcPr>
          <w:p w14:paraId="505888E9" w14:textId="77777777" w:rsidR="00C83B3C" w:rsidRDefault="00102383">
            <w:pPr>
              <w:pStyle w:val="TableParagraph"/>
              <w:spacing w:before="96"/>
              <w:ind w:left="57"/>
              <w:rPr>
                <w:sz w:val="20"/>
              </w:rPr>
            </w:pPr>
            <w:r>
              <w:rPr>
                <w:color w:val="FFFFFF"/>
                <w:spacing w:val="-4"/>
                <w:w w:val="110"/>
                <w:sz w:val="20"/>
              </w:rPr>
              <w:t>2001</w:t>
            </w:r>
          </w:p>
        </w:tc>
        <w:tc>
          <w:tcPr>
            <w:tcW w:w="990" w:type="dxa"/>
            <w:tcBorders>
              <w:top w:val="nil"/>
              <w:bottom w:val="nil"/>
            </w:tcBorders>
            <w:shd w:val="clear" w:color="auto" w:fill="CD222A"/>
          </w:tcPr>
          <w:p w14:paraId="6F8928A9" w14:textId="77777777" w:rsidR="00C83B3C" w:rsidRDefault="00102383">
            <w:pPr>
              <w:pStyle w:val="TableParagraph"/>
              <w:spacing w:before="96"/>
              <w:ind w:left="57"/>
              <w:rPr>
                <w:sz w:val="20"/>
              </w:rPr>
            </w:pPr>
            <w:r>
              <w:rPr>
                <w:color w:val="FFFFFF"/>
                <w:spacing w:val="-4"/>
                <w:w w:val="110"/>
                <w:sz w:val="20"/>
              </w:rPr>
              <w:t>2012</w:t>
            </w:r>
          </w:p>
        </w:tc>
        <w:tc>
          <w:tcPr>
            <w:tcW w:w="3690" w:type="dxa"/>
            <w:vMerge/>
            <w:tcBorders>
              <w:top w:val="nil"/>
              <w:bottom w:val="nil"/>
              <w:right w:val="nil"/>
            </w:tcBorders>
            <w:shd w:val="clear" w:color="auto" w:fill="CD222A"/>
          </w:tcPr>
          <w:p w14:paraId="7BE9C950" w14:textId="77777777" w:rsidR="00C83B3C" w:rsidRDefault="00C83B3C">
            <w:pPr>
              <w:rPr>
                <w:sz w:val="2"/>
                <w:szCs w:val="2"/>
              </w:rPr>
            </w:pPr>
          </w:p>
        </w:tc>
      </w:tr>
      <w:tr w:rsidR="00C83B3C" w14:paraId="1D02E30E" w14:textId="77777777">
        <w:trPr>
          <w:trHeight w:val="1789"/>
        </w:trPr>
        <w:tc>
          <w:tcPr>
            <w:tcW w:w="990" w:type="dxa"/>
            <w:tcBorders>
              <w:top w:val="nil"/>
              <w:left w:val="single" w:sz="4" w:space="0" w:color="808992"/>
              <w:bottom w:val="single" w:sz="4" w:space="0" w:color="808992"/>
              <w:right w:val="single" w:sz="4" w:space="0" w:color="808992"/>
            </w:tcBorders>
          </w:tcPr>
          <w:p w14:paraId="009EDFA1" w14:textId="77777777" w:rsidR="00C83B3C" w:rsidRDefault="00102383">
            <w:pPr>
              <w:pStyle w:val="TableParagraph"/>
              <w:spacing w:before="34"/>
              <w:ind w:left="90"/>
              <w:rPr>
                <w:sz w:val="20"/>
              </w:rPr>
            </w:pPr>
            <w:r>
              <w:rPr>
                <w:color w:val="252223"/>
                <w:spacing w:val="-5"/>
                <w:w w:val="105"/>
                <w:sz w:val="20"/>
              </w:rPr>
              <w:t>7.5</w:t>
            </w:r>
          </w:p>
        </w:tc>
        <w:tc>
          <w:tcPr>
            <w:tcW w:w="3690" w:type="dxa"/>
            <w:tcBorders>
              <w:top w:val="nil"/>
              <w:left w:val="single" w:sz="4" w:space="0" w:color="808992"/>
              <w:bottom w:val="single" w:sz="4" w:space="0" w:color="808992"/>
              <w:right w:val="single" w:sz="4" w:space="0" w:color="808992"/>
            </w:tcBorders>
          </w:tcPr>
          <w:p w14:paraId="69F5E5DF" w14:textId="77777777" w:rsidR="00C83B3C" w:rsidRDefault="00102383">
            <w:pPr>
              <w:pStyle w:val="TableParagraph"/>
              <w:spacing w:before="44" w:line="228" w:lineRule="auto"/>
              <w:ind w:left="90" w:right="538"/>
              <w:rPr>
                <w:sz w:val="20"/>
              </w:rPr>
            </w:pPr>
            <w:r>
              <w:rPr>
                <w:color w:val="252223"/>
                <w:sz w:val="20"/>
              </w:rPr>
              <w:t xml:space="preserve">By 2005, increase the proportion </w:t>
            </w:r>
            <w:r>
              <w:rPr>
                <w:color w:val="252223"/>
                <w:w w:val="95"/>
                <w:sz w:val="20"/>
              </w:rPr>
              <w:t>of</w:t>
            </w:r>
            <w:r>
              <w:rPr>
                <w:color w:val="252223"/>
                <w:spacing w:val="-10"/>
                <w:w w:val="95"/>
                <w:sz w:val="20"/>
              </w:rPr>
              <w:t xml:space="preserve"> </w:t>
            </w:r>
            <w:r>
              <w:rPr>
                <w:color w:val="252223"/>
                <w:w w:val="95"/>
                <w:sz w:val="20"/>
              </w:rPr>
              <w:t>those</w:t>
            </w:r>
            <w:r>
              <w:rPr>
                <w:color w:val="252223"/>
                <w:spacing w:val="-10"/>
                <w:w w:val="95"/>
                <w:sz w:val="20"/>
              </w:rPr>
              <w:t xml:space="preserve"> </w:t>
            </w:r>
            <w:r>
              <w:rPr>
                <w:color w:val="252223"/>
                <w:w w:val="95"/>
                <w:sz w:val="20"/>
              </w:rPr>
              <w:t>who</w:t>
            </w:r>
            <w:r>
              <w:rPr>
                <w:color w:val="252223"/>
                <w:spacing w:val="-10"/>
                <w:w w:val="95"/>
                <w:sz w:val="20"/>
              </w:rPr>
              <w:t xml:space="preserve"> </w:t>
            </w:r>
            <w:r>
              <w:rPr>
                <w:color w:val="252223"/>
                <w:w w:val="95"/>
                <w:sz w:val="20"/>
              </w:rPr>
              <w:t>provide</w:t>
            </w:r>
            <w:r>
              <w:rPr>
                <w:color w:val="252223"/>
                <w:spacing w:val="-10"/>
                <w:w w:val="95"/>
                <w:sz w:val="20"/>
              </w:rPr>
              <w:t xml:space="preserve"> </w:t>
            </w:r>
            <w:r>
              <w:rPr>
                <w:color w:val="252223"/>
                <w:w w:val="95"/>
                <w:sz w:val="20"/>
              </w:rPr>
              <w:t>key</w:t>
            </w:r>
            <w:r>
              <w:rPr>
                <w:color w:val="252223"/>
                <w:spacing w:val="-10"/>
                <w:w w:val="95"/>
                <w:sz w:val="20"/>
              </w:rPr>
              <w:t xml:space="preserve"> </w:t>
            </w:r>
            <w:r>
              <w:rPr>
                <w:color w:val="252223"/>
                <w:w w:val="95"/>
                <w:sz w:val="20"/>
              </w:rPr>
              <w:t>services</w:t>
            </w:r>
            <w:r>
              <w:rPr>
                <w:color w:val="252223"/>
                <w:spacing w:val="-10"/>
                <w:w w:val="95"/>
                <w:sz w:val="20"/>
              </w:rPr>
              <w:t xml:space="preserve"> </w:t>
            </w:r>
            <w:r>
              <w:rPr>
                <w:color w:val="252223"/>
                <w:w w:val="95"/>
                <w:sz w:val="20"/>
              </w:rPr>
              <w:t xml:space="preserve">to </w:t>
            </w:r>
            <w:r>
              <w:rPr>
                <w:color w:val="252223"/>
                <w:sz w:val="20"/>
              </w:rPr>
              <w:t>suicide</w:t>
            </w:r>
            <w:r>
              <w:rPr>
                <w:color w:val="252223"/>
                <w:spacing w:val="-3"/>
                <w:sz w:val="20"/>
              </w:rPr>
              <w:t xml:space="preserve"> </w:t>
            </w:r>
            <w:r>
              <w:rPr>
                <w:color w:val="252223"/>
                <w:sz w:val="20"/>
              </w:rPr>
              <w:t>survivors</w:t>
            </w:r>
            <w:r>
              <w:rPr>
                <w:color w:val="252223"/>
                <w:spacing w:val="-3"/>
                <w:sz w:val="20"/>
              </w:rPr>
              <w:t xml:space="preserve"> </w:t>
            </w:r>
            <w:r>
              <w:rPr>
                <w:color w:val="252223"/>
                <w:sz w:val="20"/>
              </w:rPr>
              <w:t>(e.g.,</w:t>
            </w:r>
            <w:r>
              <w:rPr>
                <w:color w:val="252223"/>
                <w:spacing w:val="-3"/>
                <w:sz w:val="20"/>
              </w:rPr>
              <w:t xml:space="preserve"> </w:t>
            </w:r>
            <w:r>
              <w:rPr>
                <w:color w:val="252223"/>
                <w:sz w:val="20"/>
              </w:rPr>
              <w:t>emergency</w:t>
            </w:r>
          </w:p>
          <w:p w14:paraId="198099AC" w14:textId="77777777" w:rsidR="00C83B3C" w:rsidRDefault="00102383">
            <w:pPr>
              <w:pStyle w:val="TableParagraph"/>
              <w:spacing w:before="2" w:line="228" w:lineRule="auto"/>
              <w:ind w:left="90" w:right="94"/>
              <w:rPr>
                <w:sz w:val="20"/>
              </w:rPr>
            </w:pPr>
            <w:r>
              <w:rPr>
                <w:color w:val="252223"/>
                <w:sz w:val="20"/>
              </w:rPr>
              <w:t>medical technicians, ﬁreﬁghters, law enforcement</w:t>
            </w:r>
            <w:r>
              <w:rPr>
                <w:color w:val="252223"/>
                <w:spacing w:val="-11"/>
                <w:sz w:val="20"/>
              </w:rPr>
              <w:t xml:space="preserve"> </w:t>
            </w:r>
            <w:r>
              <w:rPr>
                <w:color w:val="252223"/>
                <w:sz w:val="20"/>
              </w:rPr>
              <w:t>ofﬁcers,</w:t>
            </w:r>
            <w:r>
              <w:rPr>
                <w:color w:val="252223"/>
                <w:spacing w:val="-11"/>
                <w:sz w:val="20"/>
              </w:rPr>
              <w:t xml:space="preserve"> </w:t>
            </w:r>
            <w:r>
              <w:rPr>
                <w:color w:val="252223"/>
                <w:sz w:val="20"/>
              </w:rPr>
              <w:t>funeral</w:t>
            </w:r>
            <w:r>
              <w:rPr>
                <w:color w:val="252223"/>
                <w:spacing w:val="-11"/>
                <w:sz w:val="20"/>
              </w:rPr>
              <w:t xml:space="preserve"> </w:t>
            </w:r>
            <w:r>
              <w:rPr>
                <w:color w:val="252223"/>
                <w:sz w:val="20"/>
              </w:rPr>
              <w:t>directors, clergy)</w:t>
            </w:r>
            <w:r>
              <w:rPr>
                <w:color w:val="252223"/>
                <w:spacing w:val="-12"/>
                <w:sz w:val="20"/>
              </w:rPr>
              <w:t xml:space="preserve"> </w:t>
            </w:r>
            <w:r>
              <w:rPr>
                <w:color w:val="252223"/>
                <w:sz w:val="20"/>
              </w:rPr>
              <w:t>who</w:t>
            </w:r>
            <w:r>
              <w:rPr>
                <w:color w:val="252223"/>
                <w:spacing w:val="-12"/>
                <w:sz w:val="20"/>
              </w:rPr>
              <w:t xml:space="preserve"> </w:t>
            </w:r>
            <w:r>
              <w:rPr>
                <w:color w:val="252223"/>
                <w:sz w:val="20"/>
              </w:rPr>
              <w:t>have</w:t>
            </w:r>
            <w:r>
              <w:rPr>
                <w:color w:val="252223"/>
                <w:spacing w:val="-12"/>
                <w:sz w:val="20"/>
              </w:rPr>
              <w:t xml:space="preserve"> </w:t>
            </w:r>
            <w:r>
              <w:rPr>
                <w:color w:val="252223"/>
                <w:sz w:val="20"/>
              </w:rPr>
              <w:t>received</w:t>
            </w:r>
            <w:r>
              <w:rPr>
                <w:color w:val="252223"/>
                <w:spacing w:val="-12"/>
                <w:sz w:val="20"/>
              </w:rPr>
              <w:t xml:space="preserve"> </w:t>
            </w:r>
            <w:r>
              <w:rPr>
                <w:color w:val="252223"/>
                <w:sz w:val="20"/>
              </w:rPr>
              <w:t>training</w:t>
            </w:r>
            <w:r>
              <w:rPr>
                <w:color w:val="252223"/>
                <w:spacing w:val="-12"/>
                <w:sz w:val="20"/>
              </w:rPr>
              <w:t xml:space="preserve"> </w:t>
            </w:r>
            <w:r>
              <w:rPr>
                <w:color w:val="252223"/>
                <w:sz w:val="20"/>
              </w:rPr>
              <w:t xml:space="preserve">that </w:t>
            </w:r>
            <w:r>
              <w:rPr>
                <w:color w:val="252223"/>
                <w:w w:val="95"/>
                <w:sz w:val="20"/>
              </w:rPr>
              <w:t>addresses</w:t>
            </w:r>
            <w:r>
              <w:rPr>
                <w:color w:val="252223"/>
                <w:spacing w:val="-3"/>
                <w:w w:val="95"/>
                <w:sz w:val="20"/>
              </w:rPr>
              <w:t xml:space="preserve"> </w:t>
            </w:r>
            <w:r>
              <w:rPr>
                <w:color w:val="252223"/>
                <w:w w:val="95"/>
                <w:sz w:val="20"/>
              </w:rPr>
              <w:t>their</w:t>
            </w:r>
            <w:r>
              <w:rPr>
                <w:color w:val="252223"/>
                <w:spacing w:val="-3"/>
                <w:w w:val="95"/>
                <w:sz w:val="20"/>
              </w:rPr>
              <w:t xml:space="preserve"> </w:t>
            </w:r>
            <w:r>
              <w:rPr>
                <w:color w:val="252223"/>
                <w:w w:val="95"/>
                <w:sz w:val="20"/>
              </w:rPr>
              <w:t>own</w:t>
            </w:r>
            <w:r>
              <w:rPr>
                <w:color w:val="252223"/>
                <w:spacing w:val="-3"/>
                <w:w w:val="95"/>
                <w:sz w:val="20"/>
              </w:rPr>
              <w:t xml:space="preserve"> </w:t>
            </w:r>
            <w:r>
              <w:rPr>
                <w:color w:val="252223"/>
                <w:w w:val="95"/>
                <w:sz w:val="20"/>
              </w:rPr>
              <w:t>exposure</w:t>
            </w:r>
            <w:r>
              <w:rPr>
                <w:color w:val="252223"/>
                <w:spacing w:val="-3"/>
                <w:w w:val="95"/>
                <w:sz w:val="20"/>
              </w:rPr>
              <w:t xml:space="preserve"> </w:t>
            </w:r>
            <w:r>
              <w:rPr>
                <w:color w:val="252223"/>
                <w:w w:val="95"/>
                <w:sz w:val="20"/>
              </w:rPr>
              <w:t>to</w:t>
            </w:r>
            <w:r>
              <w:rPr>
                <w:color w:val="252223"/>
                <w:spacing w:val="-3"/>
                <w:w w:val="95"/>
                <w:sz w:val="20"/>
              </w:rPr>
              <w:t xml:space="preserve"> </w:t>
            </w:r>
            <w:r>
              <w:rPr>
                <w:color w:val="252223"/>
                <w:w w:val="95"/>
                <w:sz w:val="20"/>
              </w:rPr>
              <w:t>suicide.</w:t>
            </w:r>
          </w:p>
        </w:tc>
        <w:tc>
          <w:tcPr>
            <w:tcW w:w="990" w:type="dxa"/>
            <w:tcBorders>
              <w:top w:val="nil"/>
              <w:left w:val="single" w:sz="4" w:space="0" w:color="808992"/>
              <w:bottom w:val="single" w:sz="4" w:space="0" w:color="808992"/>
              <w:right w:val="single" w:sz="4" w:space="0" w:color="808992"/>
            </w:tcBorders>
          </w:tcPr>
          <w:p w14:paraId="75940B83" w14:textId="77777777" w:rsidR="00C83B3C" w:rsidRDefault="00102383">
            <w:pPr>
              <w:pStyle w:val="TableParagraph"/>
              <w:spacing w:before="34"/>
              <w:ind w:left="90"/>
              <w:rPr>
                <w:sz w:val="20"/>
              </w:rPr>
            </w:pPr>
            <w:r>
              <w:rPr>
                <w:color w:val="252223"/>
                <w:spacing w:val="-4"/>
                <w:w w:val="110"/>
                <w:sz w:val="20"/>
              </w:rPr>
              <w:t>10.5</w:t>
            </w:r>
          </w:p>
        </w:tc>
        <w:tc>
          <w:tcPr>
            <w:tcW w:w="3690" w:type="dxa"/>
            <w:tcBorders>
              <w:top w:val="nil"/>
              <w:left w:val="single" w:sz="4" w:space="0" w:color="808992"/>
              <w:bottom w:val="single" w:sz="4" w:space="0" w:color="808992"/>
              <w:right w:val="single" w:sz="4" w:space="0" w:color="808992"/>
            </w:tcBorders>
          </w:tcPr>
          <w:p w14:paraId="4B8A8AFD" w14:textId="77777777" w:rsidR="00C83B3C" w:rsidRDefault="00102383">
            <w:pPr>
              <w:pStyle w:val="TableParagraph"/>
              <w:spacing w:before="44" w:line="228" w:lineRule="auto"/>
              <w:ind w:left="90" w:right="94"/>
              <w:rPr>
                <w:sz w:val="20"/>
              </w:rPr>
            </w:pPr>
            <w:r>
              <w:rPr>
                <w:color w:val="252223"/>
                <w:sz w:val="20"/>
              </w:rPr>
              <w:t>The objective was slightly revised: “Provide health care providers, ﬁrst responders, and others with care and support</w:t>
            </w:r>
            <w:r>
              <w:rPr>
                <w:color w:val="252223"/>
                <w:spacing w:val="-16"/>
                <w:sz w:val="20"/>
              </w:rPr>
              <w:t xml:space="preserve"> </w:t>
            </w:r>
            <w:r>
              <w:rPr>
                <w:color w:val="252223"/>
                <w:sz w:val="20"/>
              </w:rPr>
              <w:t>when</w:t>
            </w:r>
            <w:r>
              <w:rPr>
                <w:color w:val="252223"/>
                <w:spacing w:val="-16"/>
                <w:sz w:val="20"/>
              </w:rPr>
              <w:t xml:space="preserve"> </w:t>
            </w:r>
            <w:r>
              <w:rPr>
                <w:color w:val="252223"/>
                <w:sz w:val="20"/>
              </w:rPr>
              <w:t>a</w:t>
            </w:r>
            <w:r>
              <w:rPr>
                <w:color w:val="252223"/>
                <w:spacing w:val="-15"/>
                <w:sz w:val="20"/>
              </w:rPr>
              <w:t xml:space="preserve"> </w:t>
            </w:r>
            <w:r>
              <w:rPr>
                <w:color w:val="252223"/>
                <w:sz w:val="20"/>
              </w:rPr>
              <w:t>patient</w:t>
            </w:r>
            <w:r>
              <w:rPr>
                <w:color w:val="252223"/>
                <w:spacing w:val="-16"/>
                <w:sz w:val="20"/>
              </w:rPr>
              <w:t xml:space="preserve"> </w:t>
            </w:r>
            <w:r>
              <w:rPr>
                <w:color w:val="252223"/>
                <w:sz w:val="20"/>
              </w:rPr>
              <w:t>under</w:t>
            </w:r>
            <w:r>
              <w:rPr>
                <w:color w:val="252223"/>
                <w:spacing w:val="-16"/>
                <w:sz w:val="20"/>
              </w:rPr>
              <w:t xml:space="preserve"> </w:t>
            </w:r>
            <w:r>
              <w:rPr>
                <w:color w:val="252223"/>
                <w:sz w:val="20"/>
              </w:rPr>
              <w:t>their</w:t>
            </w:r>
            <w:r>
              <w:rPr>
                <w:color w:val="252223"/>
                <w:spacing w:val="-15"/>
                <w:sz w:val="20"/>
              </w:rPr>
              <w:t xml:space="preserve"> </w:t>
            </w:r>
            <w:r>
              <w:rPr>
                <w:color w:val="252223"/>
                <w:sz w:val="20"/>
              </w:rPr>
              <w:t>care dies by suicide.”</w:t>
            </w:r>
          </w:p>
        </w:tc>
      </w:tr>
      <w:tr w:rsidR="00C83B3C" w14:paraId="13E23F20" w14:textId="77777777">
        <w:trPr>
          <w:trHeight w:val="1324"/>
        </w:trPr>
        <w:tc>
          <w:tcPr>
            <w:tcW w:w="990" w:type="dxa"/>
            <w:tcBorders>
              <w:top w:val="single" w:sz="4" w:space="0" w:color="808992"/>
              <w:left w:val="single" w:sz="4" w:space="0" w:color="808992"/>
              <w:bottom w:val="single" w:sz="4" w:space="0" w:color="808992"/>
              <w:right w:val="single" w:sz="4" w:space="0" w:color="808992"/>
            </w:tcBorders>
          </w:tcPr>
          <w:p w14:paraId="12CD4D15" w14:textId="77777777" w:rsidR="00C83B3C" w:rsidRDefault="00102383">
            <w:pPr>
              <w:pStyle w:val="TableParagraph"/>
              <w:ind w:left="90"/>
              <w:rPr>
                <w:sz w:val="20"/>
              </w:rPr>
            </w:pPr>
            <w:r>
              <w:rPr>
                <w:color w:val="252223"/>
                <w:spacing w:val="-5"/>
                <w:w w:val="110"/>
                <w:sz w:val="20"/>
              </w:rPr>
              <w:t>7.6</w:t>
            </w:r>
          </w:p>
        </w:tc>
        <w:tc>
          <w:tcPr>
            <w:tcW w:w="3690" w:type="dxa"/>
            <w:tcBorders>
              <w:top w:val="single" w:sz="4" w:space="0" w:color="808992"/>
              <w:left w:val="single" w:sz="4" w:space="0" w:color="808992"/>
              <w:bottom w:val="single" w:sz="4" w:space="0" w:color="808992"/>
              <w:right w:val="single" w:sz="4" w:space="0" w:color="808992"/>
            </w:tcBorders>
          </w:tcPr>
          <w:p w14:paraId="6912CC8F" w14:textId="77777777" w:rsidR="00C83B3C" w:rsidRDefault="00102383">
            <w:pPr>
              <w:pStyle w:val="TableParagraph"/>
              <w:spacing w:before="39" w:line="228" w:lineRule="auto"/>
              <w:ind w:left="90" w:right="94"/>
              <w:rPr>
                <w:sz w:val="20"/>
              </w:rPr>
            </w:pPr>
            <w:r>
              <w:rPr>
                <w:color w:val="252223"/>
                <w:sz w:val="20"/>
              </w:rPr>
              <w:t>By</w:t>
            </w:r>
            <w:r>
              <w:rPr>
                <w:color w:val="252223"/>
                <w:spacing w:val="-6"/>
                <w:sz w:val="20"/>
              </w:rPr>
              <w:t xml:space="preserve"> </w:t>
            </w:r>
            <w:r>
              <w:rPr>
                <w:color w:val="252223"/>
                <w:sz w:val="20"/>
              </w:rPr>
              <w:t>2005,</w:t>
            </w:r>
            <w:r>
              <w:rPr>
                <w:color w:val="252223"/>
                <w:spacing w:val="-6"/>
                <w:sz w:val="20"/>
              </w:rPr>
              <w:t xml:space="preserve"> </w:t>
            </w:r>
            <w:r>
              <w:rPr>
                <w:color w:val="252223"/>
                <w:sz w:val="20"/>
              </w:rPr>
              <w:t>increase</w:t>
            </w:r>
            <w:r>
              <w:rPr>
                <w:color w:val="252223"/>
                <w:spacing w:val="-6"/>
                <w:sz w:val="20"/>
              </w:rPr>
              <w:t xml:space="preserve"> </w:t>
            </w:r>
            <w:r>
              <w:rPr>
                <w:color w:val="252223"/>
                <w:sz w:val="20"/>
              </w:rPr>
              <w:t>the</w:t>
            </w:r>
            <w:r>
              <w:rPr>
                <w:color w:val="252223"/>
                <w:spacing w:val="-6"/>
                <w:sz w:val="20"/>
              </w:rPr>
              <w:t xml:space="preserve"> </w:t>
            </w:r>
            <w:r>
              <w:rPr>
                <w:color w:val="252223"/>
                <w:sz w:val="20"/>
              </w:rPr>
              <w:t>proportion</w:t>
            </w:r>
            <w:r>
              <w:rPr>
                <w:color w:val="252223"/>
                <w:spacing w:val="-6"/>
                <w:sz w:val="20"/>
              </w:rPr>
              <w:t xml:space="preserve"> </w:t>
            </w:r>
            <w:r>
              <w:rPr>
                <w:color w:val="252223"/>
                <w:sz w:val="20"/>
              </w:rPr>
              <w:t>of patients with mood disorders who complete a course of treatment or continue</w:t>
            </w:r>
            <w:r>
              <w:rPr>
                <w:color w:val="252223"/>
                <w:spacing w:val="-12"/>
                <w:sz w:val="20"/>
              </w:rPr>
              <w:t xml:space="preserve"> </w:t>
            </w:r>
            <w:r>
              <w:rPr>
                <w:color w:val="252223"/>
                <w:sz w:val="20"/>
              </w:rPr>
              <w:t>maintenance</w:t>
            </w:r>
            <w:r>
              <w:rPr>
                <w:color w:val="252223"/>
                <w:spacing w:val="-12"/>
                <w:sz w:val="20"/>
              </w:rPr>
              <w:t xml:space="preserve"> </w:t>
            </w:r>
            <w:r>
              <w:rPr>
                <w:color w:val="252223"/>
                <w:sz w:val="20"/>
              </w:rPr>
              <w:t>treatment</w:t>
            </w:r>
            <w:r>
              <w:rPr>
                <w:color w:val="252223"/>
                <w:spacing w:val="-12"/>
                <w:sz w:val="20"/>
              </w:rPr>
              <w:t xml:space="preserve"> </w:t>
            </w:r>
            <w:r>
              <w:rPr>
                <w:color w:val="252223"/>
                <w:sz w:val="20"/>
              </w:rPr>
              <w:t xml:space="preserve">as </w:t>
            </w:r>
            <w:r>
              <w:rPr>
                <w:color w:val="252223"/>
                <w:spacing w:val="-2"/>
                <w:sz w:val="20"/>
              </w:rPr>
              <w:t>recommended.</w:t>
            </w:r>
          </w:p>
        </w:tc>
        <w:tc>
          <w:tcPr>
            <w:tcW w:w="990" w:type="dxa"/>
            <w:tcBorders>
              <w:top w:val="single" w:sz="4" w:space="0" w:color="808992"/>
              <w:left w:val="single" w:sz="4" w:space="0" w:color="808992"/>
              <w:bottom w:val="single" w:sz="4" w:space="0" w:color="808992"/>
              <w:right w:val="single" w:sz="4" w:space="0" w:color="808992"/>
            </w:tcBorders>
          </w:tcPr>
          <w:p w14:paraId="113E710E" w14:textId="77777777" w:rsidR="00C83B3C" w:rsidRDefault="00102383">
            <w:pPr>
              <w:pStyle w:val="TableParagraph"/>
              <w:ind w:left="90"/>
              <w:rPr>
                <w:sz w:val="20"/>
              </w:rPr>
            </w:pPr>
            <w:r>
              <w:rPr>
                <w:color w:val="252223"/>
                <w:spacing w:val="-5"/>
                <w:w w:val="110"/>
                <w:sz w:val="20"/>
              </w:rPr>
              <w:t>8.3</w:t>
            </w:r>
          </w:p>
        </w:tc>
        <w:tc>
          <w:tcPr>
            <w:tcW w:w="3690" w:type="dxa"/>
            <w:tcBorders>
              <w:top w:val="single" w:sz="4" w:space="0" w:color="808992"/>
              <w:left w:val="single" w:sz="4" w:space="0" w:color="808992"/>
              <w:bottom w:val="single" w:sz="4" w:space="0" w:color="808992"/>
              <w:right w:val="single" w:sz="4" w:space="0" w:color="808992"/>
            </w:tcBorders>
          </w:tcPr>
          <w:p w14:paraId="2383D72B" w14:textId="77777777" w:rsidR="00C83B3C" w:rsidRDefault="00102383">
            <w:pPr>
              <w:pStyle w:val="TableParagraph"/>
              <w:spacing w:before="39" w:line="228" w:lineRule="auto"/>
              <w:ind w:left="90" w:right="94"/>
              <w:rPr>
                <w:sz w:val="20"/>
              </w:rPr>
            </w:pPr>
            <w:r>
              <w:rPr>
                <w:color w:val="252223"/>
                <w:sz w:val="20"/>
              </w:rPr>
              <w:t>Addressed in Objective 8.3, which focuses</w:t>
            </w:r>
            <w:r>
              <w:rPr>
                <w:color w:val="252223"/>
                <w:spacing w:val="-2"/>
                <w:sz w:val="20"/>
              </w:rPr>
              <w:t xml:space="preserve"> </w:t>
            </w:r>
            <w:r>
              <w:rPr>
                <w:color w:val="252223"/>
                <w:sz w:val="20"/>
              </w:rPr>
              <w:t>on</w:t>
            </w:r>
            <w:r>
              <w:rPr>
                <w:color w:val="252223"/>
                <w:spacing w:val="-2"/>
                <w:sz w:val="20"/>
              </w:rPr>
              <w:t xml:space="preserve"> </w:t>
            </w:r>
            <w:r>
              <w:rPr>
                <w:color w:val="252223"/>
                <w:sz w:val="20"/>
              </w:rPr>
              <w:t>promoting</w:t>
            </w:r>
            <w:r>
              <w:rPr>
                <w:color w:val="252223"/>
                <w:spacing w:val="-2"/>
                <w:sz w:val="20"/>
              </w:rPr>
              <w:t xml:space="preserve"> </w:t>
            </w:r>
            <w:r>
              <w:rPr>
                <w:color w:val="252223"/>
                <w:sz w:val="20"/>
              </w:rPr>
              <w:t>timely</w:t>
            </w:r>
            <w:r>
              <w:rPr>
                <w:color w:val="252223"/>
                <w:spacing w:val="-2"/>
                <w:sz w:val="20"/>
              </w:rPr>
              <w:t xml:space="preserve"> </w:t>
            </w:r>
            <w:r>
              <w:rPr>
                <w:color w:val="252223"/>
                <w:sz w:val="20"/>
              </w:rPr>
              <w:t>access</w:t>
            </w:r>
            <w:r>
              <w:rPr>
                <w:color w:val="252223"/>
                <w:spacing w:val="-2"/>
                <w:sz w:val="20"/>
              </w:rPr>
              <w:t xml:space="preserve"> </w:t>
            </w:r>
            <w:r>
              <w:rPr>
                <w:color w:val="252223"/>
                <w:sz w:val="20"/>
              </w:rPr>
              <w:t xml:space="preserve">to </w:t>
            </w:r>
            <w:r>
              <w:rPr>
                <w:color w:val="252223"/>
                <w:spacing w:val="-2"/>
                <w:sz w:val="20"/>
              </w:rPr>
              <w:t>assessment,</w:t>
            </w:r>
            <w:r>
              <w:rPr>
                <w:color w:val="252223"/>
                <w:spacing w:val="-5"/>
                <w:sz w:val="20"/>
              </w:rPr>
              <w:t xml:space="preserve"> </w:t>
            </w:r>
            <w:r>
              <w:rPr>
                <w:color w:val="252223"/>
                <w:spacing w:val="-2"/>
                <w:sz w:val="20"/>
              </w:rPr>
              <w:t>intervention,</w:t>
            </w:r>
            <w:r>
              <w:rPr>
                <w:color w:val="252223"/>
                <w:spacing w:val="-5"/>
                <w:sz w:val="20"/>
              </w:rPr>
              <w:t xml:space="preserve"> </w:t>
            </w:r>
            <w:r>
              <w:rPr>
                <w:color w:val="252223"/>
                <w:spacing w:val="-2"/>
                <w:sz w:val="20"/>
              </w:rPr>
              <w:t>and</w:t>
            </w:r>
            <w:r>
              <w:rPr>
                <w:color w:val="252223"/>
                <w:spacing w:val="-5"/>
                <w:sz w:val="20"/>
              </w:rPr>
              <w:t xml:space="preserve"> </w:t>
            </w:r>
            <w:r>
              <w:rPr>
                <w:color w:val="252223"/>
                <w:spacing w:val="-2"/>
                <w:sz w:val="20"/>
              </w:rPr>
              <w:t xml:space="preserve">effective </w:t>
            </w:r>
            <w:r>
              <w:rPr>
                <w:color w:val="252223"/>
                <w:sz w:val="20"/>
              </w:rPr>
              <w:t>care for individuals wi</w:t>
            </w:r>
            <w:r>
              <w:rPr>
                <w:color w:val="252223"/>
                <w:sz w:val="20"/>
              </w:rPr>
              <w:t>th a heightened risk for suicide.</w:t>
            </w:r>
          </w:p>
        </w:tc>
      </w:tr>
      <w:tr w:rsidR="00C83B3C" w14:paraId="29B0425E" w14:textId="77777777">
        <w:trPr>
          <w:trHeight w:val="1554"/>
        </w:trPr>
        <w:tc>
          <w:tcPr>
            <w:tcW w:w="990" w:type="dxa"/>
            <w:tcBorders>
              <w:top w:val="single" w:sz="4" w:space="0" w:color="808992"/>
              <w:left w:val="single" w:sz="4" w:space="0" w:color="808992"/>
              <w:bottom w:val="single" w:sz="4" w:space="0" w:color="808992"/>
              <w:right w:val="single" w:sz="4" w:space="0" w:color="808992"/>
            </w:tcBorders>
          </w:tcPr>
          <w:p w14:paraId="699C726F" w14:textId="77777777" w:rsidR="00C83B3C" w:rsidRDefault="00102383">
            <w:pPr>
              <w:pStyle w:val="TableParagraph"/>
              <w:ind w:left="90"/>
              <w:rPr>
                <w:sz w:val="20"/>
              </w:rPr>
            </w:pPr>
            <w:r>
              <w:rPr>
                <w:color w:val="252223"/>
                <w:spacing w:val="-5"/>
                <w:w w:val="110"/>
                <w:sz w:val="20"/>
              </w:rPr>
              <w:t>7.7</w:t>
            </w:r>
          </w:p>
        </w:tc>
        <w:tc>
          <w:tcPr>
            <w:tcW w:w="3690" w:type="dxa"/>
            <w:tcBorders>
              <w:top w:val="single" w:sz="4" w:space="0" w:color="808992"/>
              <w:left w:val="single" w:sz="4" w:space="0" w:color="808992"/>
              <w:bottom w:val="single" w:sz="4" w:space="0" w:color="808992"/>
              <w:right w:val="single" w:sz="4" w:space="0" w:color="808992"/>
            </w:tcBorders>
          </w:tcPr>
          <w:p w14:paraId="31DEF4ED" w14:textId="77777777" w:rsidR="00C83B3C" w:rsidRDefault="00102383">
            <w:pPr>
              <w:pStyle w:val="TableParagraph"/>
              <w:spacing w:before="39" w:line="228" w:lineRule="auto"/>
              <w:ind w:left="90" w:right="94"/>
              <w:rPr>
                <w:sz w:val="20"/>
              </w:rPr>
            </w:pPr>
            <w:r>
              <w:rPr>
                <w:color w:val="252223"/>
                <w:sz w:val="20"/>
              </w:rPr>
              <w:t>By 2005, increase the proportion of hospital emergency departments that routinely provide immediate post- trauma psychological support and mental health education for all victims of</w:t>
            </w:r>
            <w:r>
              <w:rPr>
                <w:color w:val="252223"/>
                <w:spacing w:val="-15"/>
                <w:sz w:val="20"/>
              </w:rPr>
              <w:t xml:space="preserve"> </w:t>
            </w:r>
            <w:r>
              <w:rPr>
                <w:color w:val="252223"/>
                <w:sz w:val="20"/>
              </w:rPr>
              <w:t>sexual</w:t>
            </w:r>
            <w:r>
              <w:rPr>
                <w:color w:val="252223"/>
                <w:spacing w:val="-15"/>
                <w:sz w:val="20"/>
              </w:rPr>
              <w:t xml:space="preserve"> </w:t>
            </w:r>
            <w:r>
              <w:rPr>
                <w:color w:val="252223"/>
                <w:sz w:val="20"/>
              </w:rPr>
              <w:t>assault</w:t>
            </w:r>
            <w:r>
              <w:rPr>
                <w:color w:val="252223"/>
                <w:spacing w:val="-15"/>
                <w:sz w:val="20"/>
              </w:rPr>
              <w:t xml:space="preserve"> </w:t>
            </w:r>
            <w:r>
              <w:rPr>
                <w:color w:val="252223"/>
                <w:sz w:val="20"/>
              </w:rPr>
              <w:t>and/or</w:t>
            </w:r>
            <w:r>
              <w:rPr>
                <w:color w:val="252223"/>
                <w:spacing w:val="-14"/>
                <w:sz w:val="20"/>
              </w:rPr>
              <w:t xml:space="preserve"> </w:t>
            </w:r>
            <w:r>
              <w:rPr>
                <w:color w:val="252223"/>
                <w:sz w:val="20"/>
              </w:rPr>
              <w:t>physical</w:t>
            </w:r>
            <w:r>
              <w:rPr>
                <w:color w:val="252223"/>
                <w:spacing w:val="-15"/>
                <w:sz w:val="20"/>
              </w:rPr>
              <w:t xml:space="preserve"> </w:t>
            </w:r>
            <w:r>
              <w:rPr>
                <w:color w:val="252223"/>
                <w:spacing w:val="-2"/>
                <w:sz w:val="20"/>
              </w:rPr>
              <w:t>abuse.</w:t>
            </w:r>
          </w:p>
        </w:tc>
        <w:tc>
          <w:tcPr>
            <w:tcW w:w="990" w:type="dxa"/>
            <w:tcBorders>
              <w:top w:val="single" w:sz="4" w:space="0" w:color="808992"/>
              <w:left w:val="single" w:sz="4" w:space="0" w:color="808992"/>
              <w:bottom w:val="single" w:sz="4" w:space="0" w:color="808992"/>
              <w:right w:val="single" w:sz="4" w:space="0" w:color="808992"/>
            </w:tcBorders>
          </w:tcPr>
          <w:p w14:paraId="5166F174" w14:textId="77777777" w:rsidR="00C83B3C" w:rsidRDefault="00102383">
            <w:pPr>
              <w:pStyle w:val="TableParagraph"/>
              <w:ind w:left="90"/>
              <w:rPr>
                <w:sz w:val="20"/>
              </w:rPr>
            </w:pPr>
            <w:r>
              <w:rPr>
                <w:color w:val="252223"/>
                <w:spacing w:val="-5"/>
                <w:w w:val="110"/>
                <w:sz w:val="20"/>
              </w:rPr>
              <w:t>8.3</w:t>
            </w:r>
          </w:p>
        </w:tc>
        <w:tc>
          <w:tcPr>
            <w:tcW w:w="3690" w:type="dxa"/>
            <w:tcBorders>
              <w:top w:val="single" w:sz="4" w:space="0" w:color="808992"/>
              <w:left w:val="single" w:sz="4" w:space="0" w:color="808992"/>
              <w:bottom w:val="single" w:sz="4" w:space="0" w:color="808992"/>
              <w:right w:val="single" w:sz="4" w:space="0" w:color="808992"/>
            </w:tcBorders>
          </w:tcPr>
          <w:p w14:paraId="7549C24F" w14:textId="77777777" w:rsidR="00C83B3C" w:rsidRDefault="00102383">
            <w:pPr>
              <w:pStyle w:val="TableParagraph"/>
              <w:ind w:left="90"/>
              <w:rPr>
                <w:sz w:val="20"/>
              </w:rPr>
            </w:pPr>
            <w:r>
              <w:rPr>
                <w:color w:val="252223"/>
                <w:w w:val="95"/>
                <w:sz w:val="20"/>
              </w:rPr>
              <w:t>(see</w:t>
            </w:r>
            <w:r>
              <w:rPr>
                <w:color w:val="252223"/>
                <w:spacing w:val="-3"/>
                <w:w w:val="95"/>
                <w:sz w:val="20"/>
              </w:rPr>
              <w:t xml:space="preserve"> </w:t>
            </w:r>
            <w:r>
              <w:rPr>
                <w:color w:val="252223"/>
                <w:spacing w:val="-2"/>
                <w:w w:val="95"/>
                <w:sz w:val="20"/>
              </w:rPr>
              <w:t>above)</w:t>
            </w:r>
          </w:p>
        </w:tc>
      </w:tr>
      <w:tr w:rsidR="00C83B3C" w14:paraId="3A11CE6E" w14:textId="77777777">
        <w:trPr>
          <w:trHeight w:val="2474"/>
        </w:trPr>
        <w:tc>
          <w:tcPr>
            <w:tcW w:w="990" w:type="dxa"/>
            <w:tcBorders>
              <w:top w:val="single" w:sz="4" w:space="0" w:color="808992"/>
              <w:left w:val="single" w:sz="4" w:space="0" w:color="808992"/>
              <w:bottom w:val="single" w:sz="4" w:space="0" w:color="808992"/>
              <w:right w:val="single" w:sz="4" w:space="0" w:color="808992"/>
            </w:tcBorders>
          </w:tcPr>
          <w:p w14:paraId="69EED8C0" w14:textId="77777777" w:rsidR="00C83B3C" w:rsidRDefault="00102383">
            <w:pPr>
              <w:pStyle w:val="TableParagraph"/>
              <w:ind w:left="90"/>
              <w:rPr>
                <w:sz w:val="20"/>
              </w:rPr>
            </w:pPr>
            <w:r>
              <w:rPr>
                <w:color w:val="252223"/>
                <w:spacing w:val="-5"/>
                <w:w w:val="110"/>
                <w:sz w:val="20"/>
              </w:rPr>
              <w:t>7.8</w:t>
            </w:r>
          </w:p>
        </w:tc>
        <w:tc>
          <w:tcPr>
            <w:tcW w:w="3690" w:type="dxa"/>
            <w:tcBorders>
              <w:top w:val="single" w:sz="4" w:space="0" w:color="808992"/>
              <w:left w:val="single" w:sz="4" w:space="0" w:color="808992"/>
              <w:bottom w:val="single" w:sz="4" w:space="0" w:color="808992"/>
              <w:right w:val="single" w:sz="4" w:space="0" w:color="808992"/>
            </w:tcBorders>
          </w:tcPr>
          <w:p w14:paraId="0AFE3E55" w14:textId="77777777" w:rsidR="00C83B3C" w:rsidRDefault="00102383">
            <w:pPr>
              <w:pStyle w:val="TableParagraph"/>
              <w:spacing w:before="39" w:line="228" w:lineRule="auto"/>
              <w:ind w:left="90" w:right="94"/>
              <w:rPr>
                <w:sz w:val="20"/>
              </w:rPr>
            </w:pPr>
            <w:r>
              <w:rPr>
                <w:color w:val="252223"/>
                <w:sz w:val="20"/>
              </w:rPr>
              <w:t>By 2005, develop guidelines for providing</w:t>
            </w:r>
            <w:r>
              <w:rPr>
                <w:color w:val="252223"/>
                <w:spacing w:val="-16"/>
                <w:sz w:val="20"/>
              </w:rPr>
              <w:t xml:space="preserve"> </w:t>
            </w:r>
            <w:r>
              <w:rPr>
                <w:color w:val="252223"/>
                <w:sz w:val="20"/>
              </w:rPr>
              <w:t>education</w:t>
            </w:r>
            <w:r>
              <w:rPr>
                <w:color w:val="252223"/>
                <w:spacing w:val="-16"/>
                <w:sz w:val="20"/>
              </w:rPr>
              <w:t xml:space="preserve"> </w:t>
            </w:r>
            <w:r>
              <w:rPr>
                <w:color w:val="252223"/>
                <w:sz w:val="20"/>
              </w:rPr>
              <w:t>to</w:t>
            </w:r>
            <w:r>
              <w:rPr>
                <w:color w:val="252223"/>
                <w:spacing w:val="-15"/>
                <w:sz w:val="20"/>
              </w:rPr>
              <w:t xml:space="preserve"> </w:t>
            </w:r>
            <w:r>
              <w:rPr>
                <w:color w:val="252223"/>
                <w:sz w:val="20"/>
              </w:rPr>
              <w:t>family</w:t>
            </w:r>
            <w:r>
              <w:rPr>
                <w:color w:val="252223"/>
                <w:spacing w:val="-16"/>
                <w:sz w:val="20"/>
              </w:rPr>
              <w:t xml:space="preserve"> </w:t>
            </w:r>
            <w:r>
              <w:rPr>
                <w:color w:val="252223"/>
                <w:sz w:val="20"/>
              </w:rPr>
              <w:t>members and signiﬁcant others of persons receiving care for the treatment</w:t>
            </w:r>
          </w:p>
          <w:p w14:paraId="56A9EAAA" w14:textId="77777777" w:rsidR="00C83B3C" w:rsidRDefault="00102383">
            <w:pPr>
              <w:pStyle w:val="TableParagraph"/>
              <w:spacing w:before="3" w:line="228" w:lineRule="auto"/>
              <w:ind w:left="90" w:right="358"/>
              <w:rPr>
                <w:sz w:val="20"/>
              </w:rPr>
            </w:pPr>
            <w:r>
              <w:rPr>
                <w:color w:val="252223"/>
                <w:sz w:val="20"/>
              </w:rPr>
              <w:t>of mental health and substance abuse disorders with risk of suicide.</w:t>
            </w:r>
          </w:p>
          <w:p w14:paraId="4F9C66E8" w14:textId="77777777" w:rsidR="00C83B3C" w:rsidRDefault="00102383">
            <w:pPr>
              <w:pStyle w:val="TableParagraph"/>
              <w:spacing w:before="1" w:line="228" w:lineRule="auto"/>
              <w:ind w:left="90" w:right="94"/>
              <w:rPr>
                <w:sz w:val="20"/>
              </w:rPr>
            </w:pPr>
            <w:r>
              <w:rPr>
                <w:color w:val="252223"/>
                <w:sz w:val="20"/>
              </w:rPr>
              <w:t>Implement the guidelines in facilities including</w:t>
            </w:r>
            <w:r>
              <w:rPr>
                <w:color w:val="252223"/>
                <w:spacing w:val="-10"/>
                <w:sz w:val="20"/>
              </w:rPr>
              <w:t xml:space="preserve"> </w:t>
            </w:r>
            <w:r>
              <w:rPr>
                <w:color w:val="252223"/>
                <w:sz w:val="20"/>
              </w:rPr>
              <w:t>ge</w:t>
            </w:r>
            <w:r>
              <w:rPr>
                <w:color w:val="252223"/>
                <w:sz w:val="20"/>
              </w:rPr>
              <w:t>neral</w:t>
            </w:r>
            <w:r>
              <w:rPr>
                <w:color w:val="252223"/>
                <w:spacing w:val="-11"/>
                <w:sz w:val="20"/>
              </w:rPr>
              <w:t xml:space="preserve"> </w:t>
            </w:r>
            <w:r>
              <w:rPr>
                <w:color w:val="252223"/>
                <w:sz w:val="20"/>
              </w:rPr>
              <w:t>and</w:t>
            </w:r>
            <w:r>
              <w:rPr>
                <w:color w:val="252223"/>
                <w:spacing w:val="-10"/>
                <w:sz w:val="20"/>
              </w:rPr>
              <w:t xml:space="preserve"> </w:t>
            </w:r>
            <w:r>
              <w:rPr>
                <w:color w:val="252223"/>
                <w:sz w:val="20"/>
              </w:rPr>
              <w:t>mental</w:t>
            </w:r>
            <w:r>
              <w:rPr>
                <w:color w:val="252223"/>
                <w:spacing w:val="-11"/>
                <w:sz w:val="20"/>
              </w:rPr>
              <w:t xml:space="preserve"> </w:t>
            </w:r>
            <w:r>
              <w:rPr>
                <w:color w:val="252223"/>
                <w:sz w:val="20"/>
              </w:rPr>
              <w:t>hospitals, mental health clinics, and substance abuse treatment centers.</w:t>
            </w:r>
          </w:p>
        </w:tc>
        <w:tc>
          <w:tcPr>
            <w:tcW w:w="990" w:type="dxa"/>
            <w:tcBorders>
              <w:top w:val="single" w:sz="4" w:space="0" w:color="808992"/>
              <w:left w:val="single" w:sz="4" w:space="0" w:color="808992"/>
              <w:bottom w:val="single" w:sz="4" w:space="0" w:color="808992"/>
              <w:right w:val="single" w:sz="4" w:space="0" w:color="808992"/>
            </w:tcBorders>
          </w:tcPr>
          <w:p w14:paraId="3E24A261" w14:textId="77777777" w:rsidR="00C83B3C" w:rsidRDefault="00102383">
            <w:pPr>
              <w:pStyle w:val="TableParagraph"/>
              <w:ind w:left="90"/>
              <w:rPr>
                <w:sz w:val="20"/>
              </w:rPr>
            </w:pPr>
            <w:r>
              <w:rPr>
                <w:color w:val="252223"/>
                <w:spacing w:val="-5"/>
                <w:w w:val="110"/>
                <w:sz w:val="20"/>
              </w:rPr>
              <w:t>9.4</w:t>
            </w:r>
          </w:p>
        </w:tc>
        <w:tc>
          <w:tcPr>
            <w:tcW w:w="3690" w:type="dxa"/>
            <w:tcBorders>
              <w:top w:val="single" w:sz="4" w:space="0" w:color="808992"/>
              <w:left w:val="single" w:sz="4" w:space="0" w:color="808992"/>
              <w:bottom w:val="single" w:sz="4" w:space="0" w:color="808992"/>
              <w:right w:val="single" w:sz="4" w:space="0" w:color="808992"/>
            </w:tcBorders>
          </w:tcPr>
          <w:p w14:paraId="1E7643C0" w14:textId="77777777" w:rsidR="00C83B3C" w:rsidRDefault="00102383">
            <w:pPr>
              <w:pStyle w:val="TableParagraph"/>
              <w:spacing w:before="39" w:line="228" w:lineRule="auto"/>
              <w:ind w:left="90" w:right="94"/>
              <w:rPr>
                <w:sz w:val="20"/>
              </w:rPr>
            </w:pPr>
            <w:r>
              <w:rPr>
                <w:color w:val="252223"/>
                <w:sz w:val="20"/>
              </w:rPr>
              <w:t xml:space="preserve">The wording was revised: “Adopt and implement guidelines to effectively </w:t>
            </w:r>
            <w:r>
              <w:rPr>
                <w:color w:val="252223"/>
                <w:spacing w:val="-2"/>
                <w:sz w:val="20"/>
              </w:rPr>
              <w:t>engage</w:t>
            </w:r>
            <w:r>
              <w:rPr>
                <w:color w:val="252223"/>
                <w:spacing w:val="-8"/>
                <w:sz w:val="20"/>
              </w:rPr>
              <w:t xml:space="preserve"> </w:t>
            </w:r>
            <w:r>
              <w:rPr>
                <w:color w:val="252223"/>
                <w:spacing w:val="-2"/>
                <w:sz w:val="20"/>
              </w:rPr>
              <w:t>families</w:t>
            </w:r>
            <w:r>
              <w:rPr>
                <w:color w:val="252223"/>
                <w:spacing w:val="-8"/>
                <w:sz w:val="20"/>
              </w:rPr>
              <w:t xml:space="preserve"> </w:t>
            </w:r>
            <w:r>
              <w:rPr>
                <w:color w:val="252223"/>
                <w:spacing w:val="-2"/>
                <w:sz w:val="20"/>
              </w:rPr>
              <w:t>and</w:t>
            </w:r>
            <w:r>
              <w:rPr>
                <w:color w:val="252223"/>
                <w:spacing w:val="-8"/>
                <w:sz w:val="20"/>
              </w:rPr>
              <w:t xml:space="preserve"> </w:t>
            </w:r>
            <w:r>
              <w:rPr>
                <w:color w:val="252223"/>
                <w:spacing w:val="-2"/>
                <w:sz w:val="20"/>
              </w:rPr>
              <w:t>concerned</w:t>
            </w:r>
            <w:r>
              <w:rPr>
                <w:color w:val="252223"/>
                <w:spacing w:val="-8"/>
                <w:sz w:val="20"/>
              </w:rPr>
              <w:t xml:space="preserve"> </w:t>
            </w:r>
            <w:r>
              <w:rPr>
                <w:color w:val="252223"/>
                <w:spacing w:val="-2"/>
                <w:sz w:val="20"/>
              </w:rPr>
              <w:t xml:space="preserve">others, </w:t>
            </w:r>
            <w:r>
              <w:rPr>
                <w:color w:val="252223"/>
                <w:sz w:val="20"/>
              </w:rPr>
              <w:t>when appropriate, throughout entire episodes of care</w:t>
            </w:r>
            <w:r>
              <w:rPr>
                <w:color w:val="252223"/>
                <w:sz w:val="20"/>
              </w:rPr>
              <w:t xml:space="preserve"> for persons with suicide risk.”</w:t>
            </w:r>
          </w:p>
        </w:tc>
      </w:tr>
      <w:tr w:rsidR="00C83B3C" w14:paraId="68765BE6" w14:textId="77777777">
        <w:trPr>
          <w:trHeight w:val="2014"/>
        </w:trPr>
        <w:tc>
          <w:tcPr>
            <w:tcW w:w="990" w:type="dxa"/>
            <w:tcBorders>
              <w:top w:val="single" w:sz="4" w:space="0" w:color="808992"/>
              <w:left w:val="single" w:sz="4" w:space="0" w:color="808992"/>
              <w:bottom w:val="single" w:sz="4" w:space="0" w:color="808992"/>
              <w:right w:val="single" w:sz="4" w:space="0" w:color="808992"/>
            </w:tcBorders>
          </w:tcPr>
          <w:p w14:paraId="582915D8" w14:textId="77777777" w:rsidR="00C83B3C" w:rsidRDefault="00102383">
            <w:pPr>
              <w:pStyle w:val="TableParagraph"/>
              <w:ind w:left="90"/>
              <w:rPr>
                <w:sz w:val="20"/>
              </w:rPr>
            </w:pPr>
            <w:r>
              <w:rPr>
                <w:color w:val="252223"/>
                <w:spacing w:val="-5"/>
                <w:w w:val="110"/>
                <w:sz w:val="20"/>
              </w:rPr>
              <w:t>7.9</w:t>
            </w:r>
          </w:p>
        </w:tc>
        <w:tc>
          <w:tcPr>
            <w:tcW w:w="3690" w:type="dxa"/>
            <w:tcBorders>
              <w:top w:val="single" w:sz="4" w:space="0" w:color="808992"/>
              <w:left w:val="single" w:sz="4" w:space="0" w:color="808992"/>
              <w:bottom w:val="single" w:sz="4" w:space="0" w:color="808992"/>
              <w:right w:val="single" w:sz="4" w:space="0" w:color="808992"/>
            </w:tcBorders>
          </w:tcPr>
          <w:p w14:paraId="3B37EF0A" w14:textId="77777777" w:rsidR="00C83B3C" w:rsidRDefault="00102383">
            <w:pPr>
              <w:pStyle w:val="TableParagraph"/>
              <w:spacing w:before="39" w:line="228" w:lineRule="auto"/>
              <w:ind w:left="90" w:right="267"/>
              <w:rPr>
                <w:sz w:val="20"/>
              </w:rPr>
            </w:pPr>
            <w:r>
              <w:rPr>
                <w:color w:val="252223"/>
                <w:sz w:val="20"/>
              </w:rPr>
              <w:t>By 2005, incorporate screening for depression, substance abuse, and suicide risk as a minimum standard</w:t>
            </w:r>
            <w:r>
              <w:rPr>
                <w:color w:val="252223"/>
                <w:spacing w:val="40"/>
                <w:sz w:val="20"/>
              </w:rPr>
              <w:t xml:space="preserve"> </w:t>
            </w:r>
            <w:r>
              <w:rPr>
                <w:color w:val="252223"/>
                <w:sz w:val="20"/>
              </w:rPr>
              <w:t>of</w:t>
            </w:r>
            <w:r>
              <w:rPr>
                <w:color w:val="252223"/>
                <w:spacing w:val="-16"/>
                <w:sz w:val="20"/>
              </w:rPr>
              <w:t xml:space="preserve"> </w:t>
            </w:r>
            <w:r>
              <w:rPr>
                <w:color w:val="252223"/>
                <w:sz w:val="20"/>
              </w:rPr>
              <w:t>care</w:t>
            </w:r>
            <w:r>
              <w:rPr>
                <w:color w:val="252223"/>
                <w:spacing w:val="-16"/>
                <w:sz w:val="20"/>
              </w:rPr>
              <w:t xml:space="preserve"> </w:t>
            </w:r>
            <w:r>
              <w:rPr>
                <w:color w:val="252223"/>
                <w:sz w:val="20"/>
              </w:rPr>
              <w:t>for</w:t>
            </w:r>
            <w:r>
              <w:rPr>
                <w:color w:val="252223"/>
                <w:spacing w:val="-15"/>
                <w:sz w:val="20"/>
              </w:rPr>
              <w:t xml:space="preserve"> </w:t>
            </w:r>
            <w:r>
              <w:rPr>
                <w:color w:val="252223"/>
                <w:sz w:val="20"/>
              </w:rPr>
              <w:t>assessment</w:t>
            </w:r>
            <w:r>
              <w:rPr>
                <w:color w:val="252223"/>
                <w:spacing w:val="-16"/>
                <w:sz w:val="20"/>
              </w:rPr>
              <w:t xml:space="preserve"> </w:t>
            </w:r>
            <w:r>
              <w:rPr>
                <w:color w:val="252223"/>
                <w:sz w:val="20"/>
              </w:rPr>
              <w:t>in</w:t>
            </w:r>
            <w:r>
              <w:rPr>
                <w:color w:val="252223"/>
                <w:spacing w:val="-16"/>
                <w:sz w:val="20"/>
              </w:rPr>
              <w:t xml:space="preserve"> </w:t>
            </w:r>
            <w:r>
              <w:rPr>
                <w:color w:val="252223"/>
                <w:sz w:val="20"/>
              </w:rPr>
              <w:t>primary</w:t>
            </w:r>
            <w:r>
              <w:rPr>
                <w:color w:val="252223"/>
                <w:spacing w:val="-15"/>
                <w:sz w:val="20"/>
              </w:rPr>
              <w:t xml:space="preserve"> </w:t>
            </w:r>
            <w:r>
              <w:rPr>
                <w:color w:val="252223"/>
                <w:sz w:val="20"/>
              </w:rPr>
              <w:t>care settings, hospice, and skilled nursing facilities for all federally supported health</w:t>
            </w:r>
            <w:r>
              <w:rPr>
                <w:color w:val="252223"/>
                <w:spacing w:val="-7"/>
                <w:sz w:val="20"/>
              </w:rPr>
              <w:t xml:space="preserve"> </w:t>
            </w:r>
            <w:r>
              <w:rPr>
                <w:color w:val="252223"/>
                <w:sz w:val="20"/>
              </w:rPr>
              <w:t>care</w:t>
            </w:r>
            <w:r>
              <w:rPr>
                <w:color w:val="252223"/>
                <w:spacing w:val="-7"/>
                <w:sz w:val="20"/>
              </w:rPr>
              <w:t xml:space="preserve"> </w:t>
            </w:r>
            <w:r>
              <w:rPr>
                <w:color w:val="252223"/>
                <w:sz w:val="20"/>
              </w:rPr>
              <w:t>programs</w:t>
            </w:r>
            <w:r>
              <w:rPr>
                <w:color w:val="252223"/>
                <w:spacing w:val="-7"/>
                <w:sz w:val="20"/>
              </w:rPr>
              <w:t xml:space="preserve"> </w:t>
            </w:r>
            <w:r>
              <w:rPr>
                <w:color w:val="252223"/>
                <w:sz w:val="20"/>
              </w:rPr>
              <w:t>(e.g.,</w:t>
            </w:r>
            <w:r>
              <w:rPr>
                <w:color w:val="252223"/>
                <w:spacing w:val="-7"/>
                <w:sz w:val="20"/>
              </w:rPr>
              <w:t xml:space="preserve"> </w:t>
            </w:r>
            <w:r>
              <w:rPr>
                <w:color w:val="252223"/>
                <w:sz w:val="20"/>
              </w:rPr>
              <w:t>Medicaid,</w:t>
            </w:r>
          </w:p>
          <w:p w14:paraId="6BDA17DD" w14:textId="77777777" w:rsidR="00C83B3C" w:rsidRDefault="00102383">
            <w:pPr>
              <w:pStyle w:val="TableParagraph"/>
              <w:spacing w:before="0" w:line="236" w:lineRule="exact"/>
              <w:ind w:left="90"/>
              <w:rPr>
                <w:sz w:val="20"/>
              </w:rPr>
            </w:pPr>
            <w:r>
              <w:rPr>
                <w:color w:val="252223"/>
                <w:sz w:val="20"/>
              </w:rPr>
              <w:t>CHAMPUS/TRICARE,</w:t>
            </w:r>
            <w:r>
              <w:rPr>
                <w:color w:val="252223"/>
                <w:spacing w:val="19"/>
                <w:sz w:val="20"/>
              </w:rPr>
              <w:t xml:space="preserve"> </w:t>
            </w:r>
            <w:r>
              <w:rPr>
                <w:color w:val="252223"/>
                <w:sz w:val="20"/>
              </w:rPr>
              <w:t>CHIP,</w:t>
            </w:r>
            <w:r>
              <w:rPr>
                <w:color w:val="252223"/>
                <w:spacing w:val="19"/>
                <w:sz w:val="20"/>
              </w:rPr>
              <w:t xml:space="preserve"> </w:t>
            </w:r>
            <w:r>
              <w:rPr>
                <w:color w:val="252223"/>
                <w:spacing w:val="-2"/>
                <w:sz w:val="20"/>
              </w:rPr>
              <w:t>Medicare).</w:t>
            </w:r>
          </w:p>
        </w:tc>
        <w:tc>
          <w:tcPr>
            <w:tcW w:w="990" w:type="dxa"/>
            <w:tcBorders>
              <w:top w:val="single" w:sz="4" w:space="0" w:color="808992"/>
              <w:left w:val="single" w:sz="4" w:space="0" w:color="808992"/>
              <w:bottom w:val="single" w:sz="4" w:space="0" w:color="808992"/>
              <w:right w:val="single" w:sz="4" w:space="0" w:color="808992"/>
            </w:tcBorders>
          </w:tcPr>
          <w:p w14:paraId="28D27332" w14:textId="77777777" w:rsidR="00C83B3C" w:rsidRDefault="00102383">
            <w:pPr>
              <w:pStyle w:val="TableParagraph"/>
              <w:ind w:left="90"/>
              <w:rPr>
                <w:sz w:val="20"/>
              </w:rPr>
            </w:pPr>
            <w:r>
              <w:rPr>
                <w:color w:val="252223"/>
                <w:spacing w:val="-5"/>
                <w:sz w:val="20"/>
              </w:rPr>
              <w:t>N/A</w:t>
            </w:r>
          </w:p>
        </w:tc>
        <w:tc>
          <w:tcPr>
            <w:tcW w:w="3690" w:type="dxa"/>
            <w:tcBorders>
              <w:top w:val="single" w:sz="4" w:space="0" w:color="808992"/>
              <w:left w:val="single" w:sz="4" w:space="0" w:color="808992"/>
              <w:bottom w:val="single" w:sz="4" w:space="0" w:color="808992"/>
              <w:right w:val="single" w:sz="4" w:space="0" w:color="808992"/>
            </w:tcBorders>
          </w:tcPr>
          <w:p w14:paraId="2C9A0D06" w14:textId="77777777" w:rsidR="00C83B3C" w:rsidRDefault="00102383">
            <w:pPr>
              <w:pStyle w:val="TableParagraph"/>
              <w:spacing w:before="39" w:line="228" w:lineRule="auto"/>
              <w:ind w:left="90" w:right="94"/>
              <w:rPr>
                <w:sz w:val="20"/>
              </w:rPr>
            </w:pPr>
            <w:r>
              <w:rPr>
                <w:color w:val="252223"/>
                <w:sz w:val="20"/>
              </w:rPr>
              <w:t>Screening</w:t>
            </w:r>
            <w:r>
              <w:rPr>
                <w:color w:val="252223"/>
                <w:spacing w:val="-16"/>
                <w:sz w:val="20"/>
              </w:rPr>
              <w:t xml:space="preserve"> </w:t>
            </w:r>
            <w:r>
              <w:rPr>
                <w:color w:val="252223"/>
                <w:sz w:val="20"/>
              </w:rPr>
              <w:t>for</w:t>
            </w:r>
            <w:r>
              <w:rPr>
                <w:color w:val="252223"/>
                <w:spacing w:val="-16"/>
                <w:sz w:val="20"/>
              </w:rPr>
              <w:t xml:space="preserve"> </w:t>
            </w:r>
            <w:r>
              <w:rPr>
                <w:color w:val="252223"/>
                <w:sz w:val="20"/>
              </w:rPr>
              <w:t>depression</w:t>
            </w:r>
            <w:r>
              <w:rPr>
                <w:color w:val="252223"/>
                <w:spacing w:val="-15"/>
                <w:sz w:val="20"/>
              </w:rPr>
              <w:t xml:space="preserve"> </w:t>
            </w:r>
            <w:r>
              <w:rPr>
                <w:color w:val="252223"/>
                <w:sz w:val="20"/>
              </w:rPr>
              <w:t>and</w:t>
            </w:r>
            <w:r>
              <w:rPr>
                <w:color w:val="252223"/>
                <w:spacing w:val="-16"/>
                <w:sz w:val="20"/>
              </w:rPr>
              <w:t xml:space="preserve"> </w:t>
            </w:r>
            <w:r>
              <w:rPr>
                <w:color w:val="252223"/>
                <w:sz w:val="20"/>
              </w:rPr>
              <w:t>alcohol misuse have now been endorsed</w:t>
            </w:r>
          </w:p>
          <w:p w14:paraId="2CF25A13" w14:textId="77777777" w:rsidR="00C83B3C" w:rsidRDefault="00102383">
            <w:pPr>
              <w:pStyle w:val="TableParagraph"/>
              <w:spacing w:before="1" w:line="228" w:lineRule="auto"/>
              <w:ind w:left="90" w:right="171"/>
              <w:rPr>
                <w:sz w:val="20"/>
              </w:rPr>
            </w:pPr>
            <w:r>
              <w:rPr>
                <w:color w:val="252223"/>
                <w:sz w:val="20"/>
              </w:rPr>
              <w:t>by the United States Preventative Services</w:t>
            </w:r>
            <w:r>
              <w:rPr>
                <w:color w:val="252223"/>
                <w:spacing w:val="-1"/>
                <w:sz w:val="20"/>
              </w:rPr>
              <w:t xml:space="preserve"> </w:t>
            </w:r>
            <w:r>
              <w:rPr>
                <w:color w:val="252223"/>
                <w:sz w:val="20"/>
              </w:rPr>
              <w:t>Task</w:t>
            </w:r>
            <w:r>
              <w:rPr>
                <w:color w:val="252223"/>
                <w:spacing w:val="-1"/>
                <w:sz w:val="20"/>
              </w:rPr>
              <w:t xml:space="preserve"> </w:t>
            </w:r>
            <w:r>
              <w:rPr>
                <w:color w:val="252223"/>
                <w:sz w:val="20"/>
              </w:rPr>
              <w:t>Force</w:t>
            </w:r>
            <w:r>
              <w:rPr>
                <w:color w:val="252223"/>
                <w:spacing w:val="-1"/>
                <w:sz w:val="20"/>
              </w:rPr>
              <w:t xml:space="preserve"> </w:t>
            </w:r>
            <w:r>
              <w:rPr>
                <w:color w:val="252223"/>
                <w:sz w:val="20"/>
              </w:rPr>
              <w:t>(USPSTF)</w:t>
            </w:r>
            <w:r>
              <w:rPr>
                <w:color w:val="252223"/>
                <w:spacing w:val="-1"/>
                <w:sz w:val="20"/>
              </w:rPr>
              <w:t xml:space="preserve"> </w:t>
            </w:r>
            <w:r>
              <w:rPr>
                <w:color w:val="252223"/>
                <w:sz w:val="20"/>
              </w:rPr>
              <w:t>and</w:t>
            </w:r>
            <w:r>
              <w:rPr>
                <w:color w:val="252223"/>
                <w:spacing w:val="-1"/>
                <w:sz w:val="20"/>
              </w:rPr>
              <w:t xml:space="preserve"> </w:t>
            </w:r>
            <w:r>
              <w:rPr>
                <w:color w:val="252223"/>
                <w:sz w:val="20"/>
              </w:rPr>
              <w:t>are now covered as preventative services under Medicare. The PHQ-9 has been incorporated into the CMS Minimum Data</w:t>
            </w:r>
            <w:r>
              <w:rPr>
                <w:color w:val="252223"/>
                <w:spacing w:val="-16"/>
                <w:sz w:val="20"/>
              </w:rPr>
              <w:t xml:space="preserve"> </w:t>
            </w:r>
            <w:r>
              <w:rPr>
                <w:color w:val="252223"/>
                <w:sz w:val="20"/>
              </w:rPr>
              <w:t>Set</w:t>
            </w:r>
            <w:r>
              <w:rPr>
                <w:color w:val="252223"/>
                <w:spacing w:val="-16"/>
                <w:sz w:val="20"/>
              </w:rPr>
              <w:t xml:space="preserve"> </w:t>
            </w:r>
            <w:r>
              <w:rPr>
                <w:color w:val="252223"/>
                <w:sz w:val="20"/>
              </w:rPr>
              <w:t>for</w:t>
            </w:r>
            <w:r>
              <w:rPr>
                <w:color w:val="252223"/>
                <w:spacing w:val="-15"/>
                <w:sz w:val="20"/>
              </w:rPr>
              <w:t xml:space="preserve"> </w:t>
            </w:r>
            <w:r>
              <w:rPr>
                <w:color w:val="252223"/>
                <w:sz w:val="20"/>
              </w:rPr>
              <w:t>nursing</w:t>
            </w:r>
            <w:r>
              <w:rPr>
                <w:color w:val="252223"/>
                <w:spacing w:val="-16"/>
                <w:sz w:val="20"/>
              </w:rPr>
              <w:t xml:space="preserve"> </w:t>
            </w:r>
            <w:r>
              <w:rPr>
                <w:color w:val="252223"/>
                <w:sz w:val="20"/>
              </w:rPr>
              <w:t>home</w:t>
            </w:r>
            <w:r>
              <w:rPr>
                <w:color w:val="252223"/>
                <w:spacing w:val="-16"/>
                <w:sz w:val="20"/>
              </w:rPr>
              <w:t xml:space="preserve"> </w:t>
            </w:r>
            <w:r>
              <w:rPr>
                <w:color w:val="252223"/>
                <w:sz w:val="20"/>
              </w:rPr>
              <w:t>assessment.</w:t>
            </w:r>
          </w:p>
        </w:tc>
      </w:tr>
      <w:tr w:rsidR="00C83B3C" w14:paraId="5CF3E9F1" w14:textId="77777777">
        <w:trPr>
          <w:trHeight w:val="1324"/>
        </w:trPr>
        <w:tc>
          <w:tcPr>
            <w:tcW w:w="990" w:type="dxa"/>
            <w:tcBorders>
              <w:top w:val="single" w:sz="4" w:space="0" w:color="808992"/>
              <w:left w:val="single" w:sz="4" w:space="0" w:color="808992"/>
              <w:bottom w:val="single" w:sz="4" w:space="0" w:color="808992"/>
              <w:right w:val="single" w:sz="4" w:space="0" w:color="808992"/>
            </w:tcBorders>
          </w:tcPr>
          <w:p w14:paraId="1FB06DF5" w14:textId="77777777" w:rsidR="00C83B3C" w:rsidRDefault="00102383">
            <w:pPr>
              <w:pStyle w:val="TableParagraph"/>
              <w:ind w:left="90"/>
              <w:rPr>
                <w:sz w:val="20"/>
              </w:rPr>
            </w:pPr>
            <w:r>
              <w:rPr>
                <w:color w:val="252223"/>
                <w:spacing w:val="-4"/>
                <w:w w:val="110"/>
                <w:sz w:val="20"/>
              </w:rPr>
              <w:t>7.10</w:t>
            </w:r>
          </w:p>
        </w:tc>
        <w:tc>
          <w:tcPr>
            <w:tcW w:w="3690" w:type="dxa"/>
            <w:tcBorders>
              <w:top w:val="single" w:sz="4" w:space="0" w:color="808992"/>
              <w:left w:val="single" w:sz="4" w:space="0" w:color="808992"/>
              <w:bottom w:val="single" w:sz="4" w:space="0" w:color="808992"/>
              <w:right w:val="single" w:sz="4" w:space="0" w:color="808992"/>
            </w:tcBorders>
          </w:tcPr>
          <w:p w14:paraId="4E771CF4" w14:textId="77777777" w:rsidR="00C83B3C" w:rsidRDefault="00102383">
            <w:pPr>
              <w:pStyle w:val="TableParagraph"/>
              <w:spacing w:before="39" w:line="228" w:lineRule="auto"/>
              <w:ind w:left="90" w:right="94"/>
              <w:rPr>
                <w:sz w:val="20"/>
              </w:rPr>
            </w:pPr>
            <w:r>
              <w:rPr>
                <w:color w:val="252223"/>
                <w:sz w:val="20"/>
              </w:rPr>
              <w:t>By 2005, include screening for depression, substance abuse, and suicide</w:t>
            </w:r>
            <w:r>
              <w:rPr>
                <w:color w:val="252223"/>
                <w:spacing w:val="-15"/>
                <w:sz w:val="20"/>
              </w:rPr>
              <w:t xml:space="preserve"> </w:t>
            </w:r>
            <w:r>
              <w:rPr>
                <w:color w:val="252223"/>
                <w:sz w:val="20"/>
              </w:rPr>
              <w:t>risk</w:t>
            </w:r>
            <w:r>
              <w:rPr>
                <w:color w:val="252223"/>
                <w:spacing w:val="-15"/>
                <w:sz w:val="20"/>
              </w:rPr>
              <w:t xml:space="preserve"> </w:t>
            </w:r>
            <w:r>
              <w:rPr>
                <w:color w:val="252223"/>
                <w:sz w:val="20"/>
              </w:rPr>
              <w:t>as</w:t>
            </w:r>
            <w:r>
              <w:rPr>
                <w:color w:val="252223"/>
                <w:spacing w:val="-15"/>
                <w:sz w:val="20"/>
              </w:rPr>
              <w:t xml:space="preserve"> </w:t>
            </w:r>
            <w:r>
              <w:rPr>
                <w:color w:val="252223"/>
                <w:sz w:val="20"/>
              </w:rPr>
              <w:t>measurable</w:t>
            </w:r>
            <w:r>
              <w:rPr>
                <w:color w:val="252223"/>
                <w:spacing w:val="-15"/>
                <w:sz w:val="20"/>
              </w:rPr>
              <w:t xml:space="preserve"> </w:t>
            </w:r>
            <w:r>
              <w:rPr>
                <w:color w:val="252223"/>
                <w:sz w:val="20"/>
              </w:rPr>
              <w:t>performance</w:t>
            </w:r>
            <w:r>
              <w:rPr>
                <w:color w:val="252223"/>
                <w:sz w:val="20"/>
              </w:rPr>
              <w:t xml:space="preserve"> items</w:t>
            </w:r>
            <w:r>
              <w:rPr>
                <w:color w:val="252223"/>
                <w:spacing w:val="-7"/>
                <w:sz w:val="20"/>
              </w:rPr>
              <w:t xml:space="preserve"> </w:t>
            </w:r>
            <w:r>
              <w:rPr>
                <w:color w:val="252223"/>
                <w:sz w:val="20"/>
              </w:rPr>
              <w:t>in</w:t>
            </w:r>
            <w:r>
              <w:rPr>
                <w:color w:val="252223"/>
                <w:spacing w:val="-7"/>
                <w:sz w:val="20"/>
              </w:rPr>
              <w:t xml:space="preserve"> </w:t>
            </w:r>
            <w:r>
              <w:rPr>
                <w:color w:val="252223"/>
                <w:sz w:val="20"/>
              </w:rPr>
              <w:t>the</w:t>
            </w:r>
            <w:r>
              <w:rPr>
                <w:color w:val="252223"/>
                <w:spacing w:val="-7"/>
                <w:sz w:val="20"/>
              </w:rPr>
              <w:t xml:space="preserve"> </w:t>
            </w:r>
            <w:r>
              <w:rPr>
                <w:color w:val="252223"/>
                <w:sz w:val="20"/>
              </w:rPr>
              <w:t>Health</w:t>
            </w:r>
            <w:r>
              <w:rPr>
                <w:color w:val="252223"/>
                <w:spacing w:val="-7"/>
                <w:sz w:val="20"/>
              </w:rPr>
              <w:t xml:space="preserve"> </w:t>
            </w:r>
            <w:r>
              <w:rPr>
                <w:color w:val="252223"/>
                <w:sz w:val="20"/>
              </w:rPr>
              <w:t>Plan</w:t>
            </w:r>
            <w:r>
              <w:rPr>
                <w:color w:val="252223"/>
                <w:spacing w:val="-7"/>
                <w:sz w:val="20"/>
              </w:rPr>
              <w:t xml:space="preserve"> </w:t>
            </w:r>
            <w:r>
              <w:rPr>
                <w:color w:val="252223"/>
                <w:sz w:val="20"/>
              </w:rPr>
              <w:t>Employer</w:t>
            </w:r>
            <w:r>
              <w:rPr>
                <w:color w:val="252223"/>
                <w:spacing w:val="-7"/>
                <w:sz w:val="20"/>
              </w:rPr>
              <w:t xml:space="preserve"> </w:t>
            </w:r>
            <w:r>
              <w:rPr>
                <w:color w:val="252223"/>
                <w:sz w:val="20"/>
              </w:rPr>
              <w:t>Data and Information Set.</w:t>
            </w:r>
          </w:p>
        </w:tc>
        <w:tc>
          <w:tcPr>
            <w:tcW w:w="990" w:type="dxa"/>
            <w:tcBorders>
              <w:top w:val="single" w:sz="4" w:space="0" w:color="808992"/>
              <w:left w:val="single" w:sz="4" w:space="0" w:color="808992"/>
              <w:bottom w:val="single" w:sz="4" w:space="0" w:color="808992"/>
              <w:right w:val="single" w:sz="4" w:space="0" w:color="808992"/>
            </w:tcBorders>
          </w:tcPr>
          <w:p w14:paraId="4A9EAB62" w14:textId="77777777" w:rsidR="00C83B3C" w:rsidRDefault="00102383">
            <w:pPr>
              <w:pStyle w:val="TableParagraph"/>
              <w:ind w:left="90"/>
              <w:rPr>
                <w:sz w:val="20"/>
              </w:rPr>
            </w:pPr>
            <w:r>
              <w:rPr>
                <w:color w:val="252223"/>
                <w:spacing w:val="-5"/>
                <w:sz w:val="20"/>
              </w:rPr>
              <w:t>N/A</w:t>
            </w:r>
          </w:p>
        </w:tc>
        <w:tc>
          <w:tcPr>
            <w:tcW w:w="3690" w:type="dxa"/>
            <w:tcBorders>
              <w:top w:val="single" w:sz="4" w:space="0" w:color="808992"/>
              <w:left w:val="single" w:sz="4" w:space="0" w:color="808992"/>
              <w:bottom w:val="single" w:sz="4" w:space="0" w:color="808992"/>
              <w:right w:val="single" w:sz="4" w:space="0" w:color="808992"/>
            </w:tcBorders>
          </w:tcPr>
          <w:p w14:paraId="4421BA46" w14:textId="77777777" w:rsidR="00C83B3C" w:rsidRDefault="00102383">
            <w:pPr>
              <w:pStyle w:val="TableParagraph"/>
              <w:spacing w:before="39" w:line="228" w:lineRule="auto"/>
              <w:ind w:left="90" w:right="184"/>
              <w:rPr>
                <w:sz w:val="20"/>
              </w:rPr>
            </w:pPr>
            <w:r>
              <w:rPr>
                <w:color w:val="252223"/>
                <w:sz w:val="20"/>
              </w:rPr>
              <w:t>Screening</w:t>
            </w:r>
            <w:r>
              <w:rPr>
                <w:color w:val="252223"/>
                <w:spacing w:val="-1"/>
                <w:sz w:val="20"/>
              </w:rPr>
              <w:t xml:space="preserve"> </w:t>
            </w:r>
            <w:r>
              <w:rPr>
                <w:color w:val="252223"/>
                <w:sz w:val="20"/>
              </w:rPr>
              <w:t>for</w:t>
            </w:r>
            <w:r>
              <w:rPr>
                <w:color w:val="252223"/>
                <w:spacing w:val="-1"/>
                <w:sz w:val="20"/>
              </w:rPr>
              <w:t xml:space="preserve"> </w:t>
            </w:r>
            <w:r>
              <w:rPr>
                <w:color w:val="252223"/>
                <w:sz w:val="20"/>
              </w:rPr>
              <w:t>depression</w:t>
            </w:r>
            <w:r>
              <w:rPr>
                <w:color w:val="252223"/>
                <w:spacing w:val="-1"/>
                <w:sz w:val="20"/>
              </w:rPr>
              <w:t xml:space="preserve"> </w:t>
            </w:r>
            <w:r>
              <w:rPr>
                <w:color w:val="252223"/>
                <w:sz w:val="20"/>
              </w:rPr>
              <w:t>and</w:t>
            </w:r>
            <w:r>
              <w:rPr>
                <w:color w:val="252223"/>
                <w:spacing w:val="-1"/>
                <w:sz w:val="20"/>
              </w:rPr>
              <w:t xml:space="preserve"> </w:t>
            </w:r>
            <w:r>
              <w:rPr>
                <w:color w:val="252223"/>
                <w:sz w:val="20"/>
              </w:rPr>
              <w:t xml:space="preserve">alcohol misuse have now been endorsed by the USPSTF and are now covered as </w:t>
            </w:r>
            <w:r>
              <w:rPr>
                <w:color w:val="252223"/>
                <w:spacing w:val="-2"/>
                <w:sz w:val="20"/>
              </w:rPr>
              <w:t>preventative</w:t>
            </w:r>
            <w:r>
              <w:rPr>
                <w:color w:val="252223"/>
                <w:spacing w:val="-8"/>
                <w:sz w:val="20"/>
              </w:rPr>
              <w:t xml:space="preserve"> </w:t>
            </w:r>
            <w:r>
              <w:rPr>
                <w:color w:val="252223"/>
                <w:spacing w:val="-2"/>
                <w:sz w:val="20"/>
              </w:rPr>
              <w:t>services</w:t>
            </w:r>
            <w:r>
              <w:rPr>
                <w:color w:val="252223"/>
                <w:spacing w:val="-8"/>
                <w:sz w:val="20"/>
              </w:rPr>
              <w:t xml:space="preserve"> </w:t>
            </w:r>
            <w:r>
              <w:rPr>
                <w:color w:val="252223"/>
                <w:spacing w:val="-2"/>
                <w:sz w:val="20"/>
              </w:rPr>
              <w:t>under</w:t>
            </w:r>
            <w:r>
              <w:rPr>
                <w:color w:val="252223"/>
                <w:spacing w:val="-8"/>
                <w:sz w:val="20"/>
              </w:rPr>
              <w:t xml:space="preserve"> </w:t>
            </w:r>
            <w:r>
              <w:rPr>
                <w:color w:val="252223"/>
                <w:spacing w:val="-2"/>
                <w:sz w:val="20"/>
              </w:rPr>
              <w:t>Medicare.</w:t>
            </w:r>
          </w:p>
        </w:tc>
      </w:tr>
    </w:tbl>
    <w:p w14:paraId="1462AC94" w14:textId="77777777" w:rsidR="00C83B3C" w:rsidRDefault="00C83B3C">
      <w:pPr>
        <w:spacing w:line="228" w:lineRule="auto"/>
        <w:rPr>
          <w:sz w:val="20"/>
        </w:rPr>
        <w:sectPr w:rsidR="00C83B3C">
          <w:pgSz w:w="12240" w:h="15840"/>
          <w:pgMar w:top="0" w:right="0" w:bottom="800" w:left="0" w:header="0" w:footer="608" w:gutter="0"/>
          <w:cols w:space="720"/>
        </w:sectPr>
      </w:pPr>
    </w:p>
    <w:p w14:paraId="28835E11" w14:textId="77777777" w:rsidR="00C83B3C" w:rsidRDefault="00C83B3C">
      <w:pPr>
        <w:pStyle w:val="BodyText"/>
        <w:rPr>
          <w:rFonts w:ascii="Trebuchet MS"/>
          <w:sz w:val="20"/>
        </w:rPr>
      </w:pPr>
    </w:p>
    <w:p w14:paraId="52BC83C6" w14:textId="77777777" w:rsidR="00C83B3C" w:rsidRDefault="00C83B3C">
      <w:pPr>
        <w:pStyle w:val="BodyText"/>
        <w:rPr>
          <w:rFonts w:ascii="Trebuchet MS"/>
          <w:sz w:val="20"/>
        </w:rPr>
      </w:pPr>
    </w:p>
    <w:p w14:paraId="2518155A" w14:textId="77777777" w:rsidR="00C83B3C" w:rsidRDefault="00C83B3C">
      <w:pPr>
        <w:pStyle w:val="BodyText"/>
        <w:spacing w:before="9"/>
        <w:rPr>
          <w:rFonts w:ascii="Trebuchet MS"/>
          <w:sz w:val="26"/>
        </w:rPr>
      </w:pPr>
    </w:p>
    <w:p w14:paraId="27F7F00B" w14:textId="77777777" w:rsidR="00C83B3C" w:rsidRDefault="00102383">
      <w:pPr>
        <w:spacing w:before="103"/>
        <w:ind w:left="5974"/>
        <w:rPr>
          <w:rFonts w:ascii="Trebuchet MS"/>
          <w:sz w:val="20"/>
        </w:rPr>
      </w:pPr>
      <w:r>
        <w:pict w14:anchorId="1F98C7AD">
          <v:group id="docshapegroup829" o:spid="_x0000_s2835" style="position:absolute;left:0;text-align:left;margin-left:0;margin-top:-38.75pt;width:179.2pt;height:144.35pt;z-index:-20210688;mso-position-horizontal-relative:page" coordorigin=",-775" coordsize="3584,2887">
            <v:shape id="docshape830" o:spid="_x0000_s2841" style="position:absolute;top:-776;width:3584;height:2887" coordorigin=",-775" coordsize="3584,2887" path="m3584,-775r-671,l2735,-672r-204,122l2328,-426r-136,86l2056,-252r-136,89l1786,-72,1653,20r-133,94l1389,209r-131,96l1129,403r-128,99l875,603r-63,51l750,705r-62,52l626,809r-61,52l504,914r-61,53l383,1021r-59,53l264,1128r-58,55l147,1238r-58,55l32,1348,,1380r,732l49,2054r51,-59l152,1936r53,-59l258,1819r54,-58l366,1703r55,-58l476,1588r56,-57l588,1475r56,-56l702,1363r57,-55l817,1253r58,-55l934,1144r60,-54l1053,1036r60,-53l1174,930r60,-53l1296,825r61,-52l1419,721r62,-51l1607,569,1733,469r128,-99l1990,273r130,-95l2251,84,2383,-9r131,-90l2713,-233r201,-130l3117,-492r204,-125l3584,-775xe" fillcolor="#808890" stroked="f">
              <v:path arrowok="t"/>
            </v:shape>
            <v:shape id="docshape831" o:spid="_x0000_s2840" style="position:absolute;top:-776;width:2914;height:2155" coordorigin=",-775" coordsize="2914,2155" path="m2913,-775r-727,l2035,-685r-206,126l1693,-473r-135,87l1424,-297r-134,89l1158,-116r-132,92l896,71,767,166,639,263,512,361,387,461r-62,50l263,562r-62,51l140,664,79,716,19,768,,785r,595l32,1348r57,-55l147,1238r59,-55l264,1128r60,-54l383,1021r60,-54l504,914r61,-53l626,809r62,-52l750,705r62,-51l875,603,1001,502r128,-99l1258,305r131,-96l1520,114,1653,20r133,-92l1920,-163r68,-45l2124,-296r136,-87l2463,-509r204,-123l2872,-752r41,-23xe" stroked="f">
              <v:path arrowok="t"/>
            </v:shape>
            <v:shape id="docshape832" o:spid="_x0000_s2839" style="position:absolute;top:-776;width:2187;height:1560" coordorigin=",-775" coordsize="2187,1560" path="m2186,-775r-761,l1287,-687r-136,87l1017,-512r-133,90l752,-331r-131,93l491,-144,362,-49,235,48,108,146,,232,,785,19,768,79,716r61,-52l201,613r62,-51l325,511r62,-50l512,361,639,263,767,166,896,70r130,-94l1158,-116r132,-92l1424,-298r134,-88l1693,-473r136,-86l2035,-685r151,-90xe" fillcolor="#ced5d2" stroked="f">
              <v:path arrowok="t"/>
            </v:shape>
            <v:shape id="docshape833" o:spid="_x0000_s2838" style="position:absolute;top:-776;width:582;height:416" coordorigin=",-775" coordsize="582,416" path="m581,-775l,-775r,416l129,-455r129,-94l388,-641r131,-91l581,-775xe" fillcolor="#454755" stroked="f">
              <v:path arrowok="t"/>
            </v:shape>
            <v:shape id="docshape834" o:spid="_x0000_s2837" style="position:absolute;top:-776;width:1426;height:1007" coordorigin=",-775" coordsize="1426,1007" path="m1425,-775r-1087,l249,-713r-131,94l,-531,,232,108,146,235,48,362,-49r129,-95l621,-238r131,-93l884,-422r133,-90l1152,-600r135,-87l1425,-775xe" fillcolor="#cd222b" stroked="f">
              <v:path arrowok="t"/>
            </v:shape>
            <v:shape id="docshape835" o:spid="_x0000_s2836" type="#_x0000_t75" style="position:absolute;top:-776;width:124;height:227">
              <v:imagedata r:id="rId16" o:title=""/>
            </v:shape>
            <w10:wrap anchorx="page"/>
          </v:group>
        </w:pict>
      </w:r>
      <w:bookmarkStart w:id="10" w:name="_bookmark3"/>
      <w:bookmarkEnd w:id="10"/>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6DC0A15F" w14:textId="77777777" w:rsidR="00C83B3C" w:rsidRDefault="00C83B3C">
      <w:pPr>
        <w:pStyle w:val="BodyText"/>
        <w:rPr>
          <w:rFonts w:ascii="Trebuchet MS"/>
          <w:sz w:val="20"/>
        </w:rPr>
      </w:pPr>
    </w:p>
    <w:p w14:paraId="11FBAF61" w14:textId="77777777" w:rsidR="00C83B3C" w:rsidRDefault="00C83B3C">
      <w:pPr>
        <w:pStyle w:val="BodyText"/>
        <w:rPr>
          <w:rFonts w:ascii="Trebuchet MS"/>
          <w:sz w:val="20"/>
        </w:rPr>
      </w:pPr>
    </w:p>
    <w:p w14:paraId="7F83C512" w14:textId="77777777" w:rsidR="00C83B3C" w:rsidRDefault="00C83B3C">
      <w:pPr>
        <w:pStyle w:val="BodyText"/>
        <w:spacing w:before="10" w:after="1"/>
        <w:rPr>
          <w:rFonts w:ascii="Trebuchet MS"/>
          <w:sz w:val="18"/>
        </w:rPr>
      </w:pPr>
    </w:p>
    <w:tbl>
      <w:tblPr>
        <w:tblW w:w="0" w:type="auto"/>
        <w:tblInd w:w="14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990"/>
        <w:gridCol w:w="3690"/>
        <w:gridCol w:w="990"/>
        <w:gridCol w:w="3690"/>
      </w:tblGrid>
      <w:tr w:rsidR="00C83B3C" w14:paraId="10AEED94" w14:textId="77777777">
        <w:trPr>
          <w:trHeight w:val="449"/>
        </w:trPr>
        <w:tc>
          <w:tcPr>
            <w:tcW w:w="5670" w:type="dxa"/>
            <w:gridSpan w:val="3"/>
            <w:tcBorders>
              <w:top w:val="nil"/>
              <w:left w:val="nil"/>
              <w:bottom w:val="nil"/>
            </w:tcBorders>
            <w:shd w:val="clear" w:color="auto" w:fill="454755"/>
          </w:tcPr>
          <w:p w14:paraId="7D2C4383" w14:textId="77777777" w:rsidR="00C83B3C" w:rsidRDefault="00102383">
            <w:pPr>
              <w:pStyle w:val="TableParagraph"/>
              <w:spacing w:before="96"/>
              <w:ind w:left="1884"/>
              <w:rPr>
                <w:sz w:val="20"/>
              </w:rPr>
            </w:pPr>
            <w:r>
              <w:rPr>
                <w:color w:val="FFFFFF"/>
                <w:sz w:val="20"/>
              </w:rPr>
              <w:t xml:space="preserve">GOAL OR </w:t>
            </w:r>
            <w:r>
              <w:rPr>
                <w:color w:val="FFFFFF"/>
                <w:spacing w:val="-2"/>
                <w:sz w:val="20"/>
              </w:rPr>
              <w:t>OBJECTIVE</w:t>
            </w:r>
          </w:p>
        </w:tc>
        <w:tc>
          <w:tcPr>
            <w:tcW w:w="3690" w:type="dxa"/>
            <w:vMerge w:val="restart"/>
            <w:tcBorders>
              <w:top w:val="nil"/>
              <w:bottom w:val="nil"/>
              <w:right w:val="nil"/>
            </w:tcBorders>
            <w:shd w:val="clear" w:color="auto" w:fill="CD222A"/>
          </w:tcPr>
          <w:p w14:paraId="26270216" w14:textId="77777777" w:rsidR="00C83B3C" w:rsidRDefault="00C83B3C">
            <w:pPr>
              <w:pStyle w:val="TableParagraph"/>
              <w:spacing w:before="7"/>
              <w:ind w:left="0"/>
              <w:rPr>
                <w:rFonts w:ascii="Trebuchet MS"/>
                <w:sz w:val="27"/>
              </w:rPr>
            </w:pPr>
          </w:p>
          <w:p w14:paraId="4187C575" w14:textId="77777777" w:rsidR="00C83B3C" w:rsidRDefault="00102383">
            <w:pPr>
              <w:pStyle w:val="TableParagraph"/>
              <w:spacing w:before="0"/>
              <w:ind w:left="57"/>
              <w:rPr>
                <w:sz w:val="20"/>
              </w:rPr>
            </w:pPr>
            <w:r>
              <w:rPr>
                <w:color w:val="FFFFFF"/>
                <w:spacing w:val="-2"/>
                <w:sz w:val="20"/>
              </w:rPr>
              <w:t>Notes</w:t>
            </w:r>
          </w:p>
        </w:tc>
      </w:tr>
      <w:tr w:rsidR="00C83B3C" w14:paraId="7BB09A20" w14:textId="77777777">
        <w:trPr>
          <w:trHeight w:val="449"/>
        </w:trPr>
        <w:tc>
          <w:tcPr>
            <w:tcW w:w="4680" w:type="dxa"/>
            <w:gridSpan w:val="2"/>
            <w:tcBorders>
              <w:top w:val="nil"/>
              <w:left w:val="nil"/>
              <w:bottom w:val="nil"/>
            </w:tcBorders>
            <w:shd w:val="clear" w:color="auto" w:fill="CD222A"/>
          </w:tcPr>
          <w:p w14:paraId="21DCF29A" w14:textId="77777777" w:rsidR="00C83B3C" w:rsidRDefault="00102383">
            <w:pPr>
              <w:pStyle w:val="TableParagraph"/>
              <w:spacing w:before="96"/>
              <w:ind w:left="57"/>
              <w:rPr>
                <w:sz w:val="20"/>
              </w:rPr>
            </w:pPr>
            <w:r>
              <w:rPr>
                <w:color w:val="FFFFFF"/>
                <w:spacing w:val="-4"/>
                <w:w w:val="110"/>
                <w:sz w:val="20"/>
              </w:rPr>
              <w:t>2001</w:t>
            </w:r>
          </w:p>
        </w:tc>
        <w:tc>
          <w:tcPr>
            <w:tcW w:w="990" w:type="dxa"/>
            <w:tcBorders>
              <w:top w:val="nil"/>
              <w:bottom w:val="nil"/>
            </w:tcBorders>
            <w:shd w:val="clear" w:color="auto" w:fill="CD222A"/>
          </w:tcPr>
          <w:p w14:paraId="3453BB63" w14:textId="77777777" w:rsidR="00C83B3C" w:rsidRDefault="00102383">
            <w:pPr>
              <w:pStyle w:val="TableParagraph"/>
              <w:spacing w:before="96"/>
              <w:ind w:left="57"/>
              <w:rPr>
                <w:sz w:val="20"/>
              </w:rPr>
            </w:pPr>
            <w:r>
              <w:rPr>
                <w:color w:val="FFFFFF"/>
                <w:spacing w:val="-4"/>
                <w:w w:val="110"/>
                <w:sz w:val="20"/>
              </w:rPr>
              <w:t>2012</w:t>
            </w:r>
          </w:p>
        </w:tc>
        <w:tc>
          <w:tcPr>
            <w:tcW w:w="3690" w:type="dxa"/>
            <w:vMerge/>
            <w:tcBorders>
              <w:top w:val="nil"/>
              <w:bottom w:val="nil"/>
              <w:right w:val="nil"/>
            </w:tcBorders>
            <w:shd w:val="clear" w:color="auto" w:fill="CD222A"/>
          </w:tcPr>
          <w:p w14:paraId="0B489CB6" w14:textId="77777777" w:rsidR="00C83B3C" w:rsidRDefault="00C83B3C">
            <w:pPr>
              <w:rPr>
                <w:sz w:val="2"/>
                <w:szCs w:val="2"/>
              </w:rPr>
            </w:pPr>
          </w:p>
        </w:tc>
      </w:tr>
      <w:tr w:rsidR="00C83B3C" w14:paraId="128F94A0" w14:textId="77777777">
        <w:trPr>
          <w:trHeight w:val="2249"/>
        </w:trPr>
        <w:tc>
          <w:tcPr>
            <w:tcW w:w="990" w:type="dxa"/>
            <w:tcBorders>
              <w:top w:val="nil"/>
              <w:left w:val="single" w:sz="4" w:space="0" w:color="808992"/>
              <w:bottom w:val="single" w:sz="4" w:space="0" w:color="808992"/>
              <w:right w:val="single" w:sz="4" w:space="0" w:color="808992"/>
            </w:tcBorders>
            <w:shd w:val="clear" w:color="auto" w:fill="D1D6D4"/>
          </w:tcPr>
          <w:p w14:paraId="4115BDAD" w14:textId="77777777" w:rsidR="00C83B3C" w:rsidRDefault="00102383">
            <w:pPr>
              <w:pStyle w:val="TableParagraph"/>
              <w:spacing w:before="34"/>
              <w:rPr>
                <w:sz w:val="20"/>
              </w:rPr>
            </w:pPr>
            <w:r>
              <w:rPr>
                <w:color w:val="252223"/>
                <w:sz w:val="20"/>
              </w:rPr>
              <w:t>Goal</w:t>
            </w:r>
            <w:r>
              <w:rPr>
                <w:color w:val="252223"/>
                <w:spacing w:val="-6"/>
                <w:sz w:val="20"/>
              </w:rPr>
              <w:t xml:space="preserve"> </w:t>
            </w:r>
            <w:r>
              <w:rPr>
                <w:color w:val="252223"/>
                <w:spacing w:val="-10"/>
                <w:sz w:val="20"/>
              </w:rPr>
              <w:t>8</w:t>
            </w:r>
          </w:p>
        </w:tc>
        <w:tc>
          <w:tcPr>
            <w:tcW w:w="3690" w:type="dxa"/>
            <w:tcBorders>
              <w:top w:val="nil"/>
              <w:left w:val="single" w:sz="4" w:space="0" w:color="808992"/>
              <w:bottom w:val="single" w:sz="4" w:space="0" w:color="808992"/>
              <w:right w:val="single" w:sz="4" w:space="0" w:color="808992"/>
            </w:tcBorders>
            <w:shd w:val="clear" w:color="auto" w:fill="D1D6D4"/>
          </w:tcPr>
          <w:p w14:paraId="7A1A8005" w14:textId="77777777" w:rsidR="00C83B3C" w:rsidRDefault="00102383">
            <w:pPr>
              <w:pStyle w:val="TableParagraph"/>
              <w:spacing w:before="44" w:line="228" w:lineRule="auto"/>
              <w:ind w:right="94"/>
              <w:rPr>
                <w:sz w:val="20"/>
              </w:rPr>
            </w:pPr>
            <w:r>
              <w:rPr>
                <w:color w:val="252223"/>
                <w:spacing w:val="-2"/>
                <w:sz w:val="20"/>
              </w:rPr>
              <w:t>Improve</w:t>
            </w:r>
            <w:r>
              <w:rPr>
                <w:color w:val="252223"/>
                <w:spacing w:val="-11"/>
                <w:sz w:val="20"/>
              </w:rPr>
              <w:t xml:space="preserve"> </w:t>
            </w:r>
            <w:r>
              <w:rPr>
                <w:color w:val="252223"/>
                <w:spacing w:val="-2"/>
                <w:sz w:val="20"/>
              </w:rPr>
              <w:t>access</w:t>
            </w:r>
            <w:r>
              <w:rPr>
                <w:color w:val="252223"/>
                <w:spacing w:val="-11"/>
                <w:sz w:val="20"/>
              </w:rPr>
              <w:t xml:space="preserve"> </w:t>
            </w:r>
            <w:r>
              <w:rPr>
                <w:color w:val="252223"/>
                <w:spacing w:val="-2"/>
                <w:sz w:val="20"/>
              </w:rPr>
              <w:t>to</w:t>
            </w:r>
            <w:r>
              <w:rPr>
                <w:color w:val="252223"/>
                <w:spacing w:val="-11"/>
                <w:sz w:val="20"/>
              </w:rPr>
              <w:t xml:space="preserve"> </w:t>
            </w:r>
            <w:r>
              <w:rPr>
                <w:color w:val="252223"/>
                <w:spacing w:val="-2"/>
                <w:sz w:val="20"/>
              </w:rPr>
              <w:t>and</w:t>
            </w:r>
            <w:r>
              <w:rPr>
                <w:color w:val="252223"/>
                <w:spacing w:val="-11"/>
                <w:sz w:val="20"/>
              </w:rPr>
              <w:t xml:space="preserve"> </w:t>
            </w:r>
            <w:r>
              <w:rPr>
                <w:color w:val="252223"/>
                <w:spacing w:val="-2"/>
                <w:sz w:val="20"/>
              </w:rPr>
              <w:t xml:space="preserve">community </w:t>
            </w:r>
            <w:r>
              <w:rPr>
                <w:color w:val="252223"/>
                <w:sz w:val="20"/>
              </w:rPr>
              <w:t>linkages with mental health and substance abuse services.</w:t>
            </w:r>
          </w:p>
        </w:tc>
        <w:tc>
          <w:tcPr>
            <w:tcW w:w="990" w:type="dxa"/>
            <w:tcBorders>
              <w:top w:val="nil"/>
              <w:left w:val="single" w:sz="4" w:space="0" w:color="808992"/>
              <w:bottom w:val="single" w:sz="4" w:space="0" w:color="808992"/>
              <w:right w:val="single" w:sz="4" w:space="0" w:color="808992"/>
            </w:tcBorders>
            <w:shd w:val="clear" w:color="auto" w:fill="D1D6D4"/>
          </w:tcPr>
          <w:p w14:paraId="65AE286A" w14:textId="77777777" w:rsidR="00C83B3C" w:rsidRDefault="00102383">
            <w:pPr>
              <w:pStyle w:val="TableParagraph"/>
              <w:spacing w:before="34" w:line="236" w:lineRule="exact"/>
              <w:rPr>
                <w:sz w:val="20"/>
              </w:rPr>
            </w:pPr>
            <w:r>
              <w:rPr>
                <w:color w:val="252223"/>
                <w:w w:val="105"/>
                <w:sz w:val="20"/>
              </w:rPr>
              <w:t>8.6,</w:t>
            </w:r>
            <w:r>
              <w:rPr>
                <w:color w:val="252223"/>
                <w:spacing w:val="3"/>
                <w:w w:val="105"/>
                <w:sz w:val="20"/>
              </w:rPr>
              <w:t xml:space="preserve"> </w:t>
            </w:r>
            <w:r>
              <w:rPr>
                <w:color w:val="252223"/>
                <w:spacing w:val="-4"/>
                <w:w w:val="105"/>
                <w:sz w:val="20"/>
              </w:rPr>
              <w:t>8.7,</w:t>
            </w:r>
          </w:p>
          <w:p w14:paraId="65515A39" w14:textId="77777777" w:rsidR="00C83B3C" w:rsidRDefault="00102383">
            <w:pPr>
              <w:pStyle w:val="TableParagraph"/>
              <w:spacing w:before="0" w:line="236" w:lineRule="exact"/>
              <w:rPr>
                <w:sz w:val="20"/>
              </w:rPr>
            </w:pPr>
            <w:r>
              <w:rPr>
                <w:color w:val="252223"/>
                <w:sz w:val="20"/>
              </w:rPr>
              <w:t>and</w:t>
            </w:r>
            <w:r>
              <w:rPr>
                <w:color w:val="252223"/>
                <w:spacing w:val="-9"/>
                <w:sz w:val="20"/>
              </w:rPr>
              <w:t xml:space="preserve"> </w:t>
            </w:r>
            <w:r>
              <w:rPr>
                <w:color w:val="252223"/>
                <w:spacing w:val="-5"/>
                <w:w w:val="105"/>
                <w:sz w:val="20"/>
              </w:rPr>
              <w:t>8.8</w:t>
            </w:r>
          </w:p>
        </w:tc>
        <w:tc>
          <w:tcPr>
            <w:tcW w:w="3690" w:type="dxa"/>
            <w:tcBorders>
              <w:top w:val="nil"/>
              <w:left w:val="single" w:sz="4" w:space="0" w:color="808992"/>
              <w:bottom w:val="single" w:sz="4" w:space="0" w:color="808992"/>
              <w:right w:val="single" w:sz="4" w:space="0" w:color="808992"/>
            </w:tcBorders>
            <w:shd w:val="clear" w:color="auto" w:fill="D1D6D4"/>
          </w:tcPr>
          <w:p w14:paraId="7CFF363D" w14:textId="77777777" w:rsidR="00C83B3C" w:rsidRDefault="00102383">
            <w:pPr>
              <w:pStyle w:val="TableParagraph"/>
              <w:spacing w:before="44" w:line="228" w:lineRule="auto"/>
              <w:ind w:right="94"/>
              <w:rPr>
                <w:sz w:val="20"/>
              </w:rPr>
            </w:pPr>
            <w:r>
              <w:rPr>
                <w:color w:val="252223"/>
                <w:sz w:val="20"/>
              </w:rPr>
              <w:t xml:space="preserve">Objective 8.6 addresses linkages between behavioral health service providers and community-based programs. Objective 8.7 addresses </w:t>
            </w:r>
            <w:r>
              <w:rPr>
                <w:color w:val="252223"/>
                <w:spacing w:val="-2"/>
                <w:sz w:val="20"/>
              </w:rPr>
              <w:t>coordination</w:t>
            </w:r>
            <w:r>
              <w:rPr>
                <w:color w:val="252223"/>
                <w:spacing w:val="-11"/>
                <w:sz w:val="20"/>
              </w:rPr>
              <w:t xml:space="preserve"> </w:t>
            </w:r>
            <w:r>
              <w:rPr>
                <w:color w:val="252223"/>
                <w:spacing w:val="-2"/>
                <w:sz w:val="20"/>
              </w:rPr>
              <w:t>between</w:t>
            </w:r>
            <w:r>
              <w:rPr>
                <w:color w:val="252223"/>
                <w:spacing w:val="-11"/>
                <w:sz w:val="20"/>
              </w:rPr>
              <w:t xml:space="preserve"> </w:t>
            </w:r>
            <w:r>
              <w:rPr>
                <w:color w:val="252223"/>
                <w:spacing w:val="-2"/>
                <w:sz w:val="20"/>
              </w:rPr>
              <w:t>behavioral</w:t>
            </w:r>
            <w:r>
              <w:rPr>
                <w:color w:val="252223"/>
                <w:spacing w:val="-11"/>
                <w:sz w:val="20"/>
              </w:rPr>
              <w:t xml:space="preserve"> </w:t>
            </w:r>
            <w:r>
              <w:rPr>
                <w:color w:val="252223"/>
                <w:spacing w:val="-2"/>
                <w:sz w:val="20"/>
              </w:rPr>
              <w:t xml:space="preserve">health </w:t>
            </w:r>
            <w:r>
              <w:rPr>
                <w:color w:val="252223"/>
                <w:sz w:val="20"/>
              </w:rPr>
              <w:t>systems and local crisis centers.</w:t>
            </w:r>
          </w:p>
          <w:p w14:paraId="65D0B3D3" w14:textId="77777777" w:rsidR="00C83B3C" w:rsidRDefault="00102383">
            <w:pPr>
              <w:pStyle w:val="TableParagraph"/>
              <w:spacing w:before="4" w:line="228" w:lineRule="auto"/>
              <w:ind w:right="94"/>
              <w:rPr>
                <w:sz w:val="20"/>
              </w:rPr>
            </w:pPr>
            <w:r>
              <w:rPr>
                <w:color w:val="252223"/>
                <w:sz w:val="20"/>
              </w:rPr>
              <w:t>Objective</w:t>
            </w:r>
            <w:r>
              <w:rPr>
                <w:color w:val="252223"/>
                <w:spacing w:val="-16"/>
                <w:sz w:val="20"/>
              </w:rPr>
              <w:t xml:space="preserve"> </w:t>
            </w:r>
            <w:r>
              <w:rPr>
                <w:color w:val="252223"/>
                <w:sz w:val="20"/>
              </w:rPr>
              <w:t>8.8</w:t>
            </w:r>
            <w:r>
              <w:rPr>
                <w:color w:val="252223"/>
                <w:spacing w:val="-16"/>
                <w:sz w:val="20"/>
              </w:rPr>
              <w:t xml:space="preserve"> </w:t>
            </w:r>
            <w:r>
              <w:rPr>
                <w:color w:val="252223"/>
                <w:sz w:val="20"/>
              </w:rPr>
              <w:t>addresses</w:t>
            </w:r>
            <w:r>
              <w:rPr>
                <w:color w:val="252223"/>
                <w:spacing w:val="-15"/>
                <w:sz w:val="20"/>
              </w:rPr>
              <w:t xml:space="preserve"> </w:t>
            </w:r>
            <w:r>
              <w:rPr>
                <w:color w:val="252223"/>
                <w:sz w:val="20"/>
              </w:rPr>
              <w:t>collaborations between</w:t>
            </w:r>
            <w:r>
              <w:rPr>
                <w:color w:val="252223"/>
                <w:spacing w:val="-7"/>
                <w:sz w:val="20"/>
              </w:rPr>
              <w:t xml:space="preserve"> </w:t>
            </w:r>
            <w:r>
              <w:rPr>
                <w:color w:val="252223"/>
                <w:sz w:val="20"/>
              </w:rPr>
              <w:t>emergency</w:t>
            </w:r>
            <w:r>
              <w:rPr>
                <w:color w:val="252223"/>
                <w:spacing w:val="-7"/>
                <w:sz w:val="20"/>
              </w:rPr>
              <w:t xml:space="preserve"> </w:t>
            </w:r>
            <w:r>
              <w:rPr>
                <w:color w:val="252223"/>
                <w:sz w:val="20"/>
              </w:rPr>
              <w:t>departments</w:t>
            </w:r>
            <w:r>
              <w:rPr>
                <w:color w:val="252223"/>
                <w:spacing w:val="-7"/>
                <w:sz w:val="20"/>
              </w:rPr>
              <w:t xml:space="preserve"> </w:t>
            </w:r>
            <w:r>
              <w:rPr>
                <w:color w:val="252223"/>
                <w:sz w:val="20"/>
              </w:rPr>
              <w:t>and other health care providers.</w:t>
            </w:r>
          </w:p>
        </w:tc>
      </w:tr>
      <w:tr w:rsidR="00C83B3C" w14:paraId="4CC166FA" w14:textId="77777777">
        <w:trPr>
          <w:trHeight w:val="2014"/>
        </w:trPr>
        <w:tc>
          <w:tcPr>
            <w:tcW w:w="990" w:type="dxa"/>
            <w:tcBorders>
              <w:top w:val="single" w:sz="4" w:space="0" w:color="808992"/>
              <w:left w:val="single" w:sz="4" w:space="0" w:color="808992"/>
              <w:bottom w:val="single" w:sz="4" w:space="0" w:color="808992"/>
              <w:right w:val="single" w:sz="4" w:space="0" w:color="808992"/>
            </w:tcBorders>
          </w:tcPr>
          <w:p w14:paraId="294571FA" w14:textId="77777777" w:rsidR="00C83B3C" w:rsidRDefault="00102383">
            <w:pPr>
              <w:pStyle w:val="TableParagraph"/>
              <w:rPr>
                <w:sz w:val="20"/>
              </w:rPr>
            </w:pPr>
            <w:r>
              <w:rPr>
                <w:color w:val="252223"/>
                <w:spacing w:val="-5"/>
                <w:w w:val="110"/>
                <w:sz w:val="20"/>
              </w:rPr>
              <w:t>8.1</w:t>
            </w:r>
          </w:p>
        </w:tc>
        <w:tc>
          <w:tcPr>
            <w:tcW w:w="3690" w:type="dxa"/>
            <w:tcBorders>
              <w:top w:val="single" w:sz="4" w:space="0" w:color="808992"/>
              <w:left w:val="single" w:sz="4" w:space="0" w:color="808992"/>
              <w:bottom w:val="single" w:sz="4" w:space="0" w:color="808992"/>
              <w:right w:val="single" w:sz="4" w:space="0" w:color="808992"/>
            </w:tcBorders>
          </w:tcPr>
          <w:p w14:paraId="683251F8" w14:textId="77777777" w:rsidR="00C83B3C" w:rsidRDefault="00102383">
            <w:pPr>
              <w:pStyle w:val="TableParagraph"/>
              <w:spacing w:before="39" w:line="228" w:lineRule="auto"/>
              <w:ind w:right="94"/>
              <w:rPr>
                <w:sz w:val="20"/>
              </w:rPr>
            </w:pPr>
            <w:r>
              <w:rPr>
                <w:color w:val="252223"/>
                <w:sz w:val="20"/>
              </w:rPr>
              <w:t>By</w:t>
            </w:r>
            <w:r>
              <w:rPr>
                <w:color w:val="252223"/>
                <w:spacing w:val="-5"/>
                <w:sz w:val="20"/>
              </w:rPr>
              <w:t xml:space="preserve"> </w:t>
            </w:r>
            <w:r>
              <w:rPr>
                <w:color w:val="252223"/>
                <w:sz w:val="20"/>
              </w:rPr>
              <w:t>2005,</w:t>
            </w:r>
            <w:r>
              <w:rPr>
                <w:color w:val="252223"/>
                <w:spacing w:val="-5"/>
                <w:sz w:val="20"/>
              </w:rPr>
              <w:t xml:space="preserve"> </w:t>
            </w:r>
            <w:r>
              <w:rPr>
                <w:color w:val="252223"/>
                <w:sz w:val="20"/>
              </w:rPr>
              <w:t>increase</w:t>
            </w:r>
            <w:r>
              <w:rPr>
                <w:color w:val="252223"/>
                <w:spacing w:val="-5"/>
                <w:sz w:val="20"/>
              </w:rPr>
              <w:t xml:space="preserve"> </w:t>
            </w:r>
            <w:r>
              <w:rPr>
                <w:color w:val="252223"/>
                <w:sz w:val="20"/>
              </w:rPr>
              <w:t>the</w:t>
            </w:r>
            <w:r>
              <w:rPr>
                <w:color w:val="252223"/>
                <w:spacing w:val="-5"/>
                <w:sz w:val="20"/>
              </w:rPr>
              <w:t xml:space="preserve"> </w:t>
            </w:r>
            <w:r>
              <w:rPr>
                <w:color w:val="252223"/>
                <w:sz w:val="20"/>
              </w:rPr>
              <w:t>number</w:t>
            </w:r>
            <w:r>
              <w:rPr>
                <w:color w:val="252223"/>
                <w:spacing w:val="-5"/>
                <w:sz w:val="20"/>
              </w:rPr>
              <w:t xml:space="preserve"> </w:t>
            </w:r>
            <w:r>
              <w:rPr>
                <w:color w:val="252223"/>
                <w:sz w:val="20"/>
              </w:rPr>
              <w:t>of</w:t>
            </w:r>
            <w:r>
              <w:rPr>
                <w:color w:val="252223"/>
                <w:spacing w:val="-5"/>
                <w:sz w:val="20"/>
              </w:rPr>
              <w:t xml:space="preserve"> </w:t>
            </w:r>
            <w:r>
              <w:rPr>
                <w:color w:val="252223"/>
                <w:sz w:val="20"/>
              </w:rPr>
              <w:t>states that require health insurance plans</w:t>
            </w:r>
          </w:p>
          <w:p w14:paraId="6D7F823D" w14:textId="77777777" w:rsidR="00C83B3C" w:rsidRDefault="00102383">
            <w:pPr>
              <w:pStyle w:val="TableParagraph"/>
              <w:spacing w:before="1" w:line="228" w:lineRule="auto"/>
              <w:ind w:right="94"/>
              <w:rPr>
                <w:sz w:val="20"/>
              </w:rPr>
            </w:pPr>
            <w:r>
              <w:rPr>
                <w:color w:val="252223"/>
                <w:sz w:val="20"/>
              </w:rPr>
              <w:t xml:space="preserve">to cover mental health and substance </w:t>
            </w:r>
            <w:r>
              <w:rPr>
                <w:color w:val="252223"/>
                <w:spacing w:val="-2"/>
                <w:sz w:val="20"/>
              </w:rPr>
              <w:t>abuse</w:t>
            </w:r>
            <w:r>
              <w:rPr>
                <w:color w:val="252223"/>
                <w:spacing w:val="-14"/>
                <w:sz w:val="20"/>
              </w:rPr>
              <w:t xml:space="preserve"> </w:t>
            </w:r>
            <w:r>
              <w:rPr>
                <w:color w:val="252223"/>
                <w:spacing w:val="-2"/>
                <w:sz w:val="20"/>
              </w:rPr>
              <w:t>services</w:t>
            </w:r>
            <w:r>
              <w:rPr>
                <w:color w:val="252223"/>
                <w:spacing w:val="-13"/>
                <w:sz w:val="20"/>
              </w:rPr>
              <w:t xml:space="preserve"> </w:t>
            </w:r>
            <w:r>
              <w:rPr>
                <w:color w:val="252223"/>
                <w:spacing w:val="-2"/>
                <w:sz w:val="20"/>
              </w:rPr>
              <w:t>on</w:t>
            </w:r>
            <w:r>
              <w:rPr>
                <w:color w:val="252223"/>
                <w:spacing w:val="-14"/>
                <w:sz w:val="20"/>
              </w:rPr>
              <w:t xml:space="preserve"> </w:t>
            </w:r>
            <w:r>
              <w:rPr>
                <w:color w:val="252223"/>
                <w:spacing w:val="-2"/>
                <w:sz w:val="20"/>
              </w:rPr>
              <w:t>par</w:t>
            </w:r>
            <w:r>
              <w:rPr>
                <w:color w:val="252223"/>
                <w:spacing w:val="-13"/>
                <w:sz w:val="20"/>
              </w:rPr>
              <w:t xml:space="preserve"> </w:t>
            </w:r>
            <w:r>
              <w:rPr>
                <w:color w:val="252223"/>
                <w:spacing w:val="-2"/>
                <w:sz w:val="20"/>
              </w:rPr>
              <w:t>with</w:t>
            </w:r>
            <w:r>
              <w:rPr>
                <w:color w:val="252223"/>
                <w:spacing w:val="-14"/>
                <w:sz w:val="20"/>
              </w:rPr>
              <w:t xml:space="preserve"> </w:t>
            </w:r>
            <w:r>
              <w:rPr>
                <w:color w:val="252223"/>
                <w:spacing w:val="-2"/>
                <w:sz w:val="20"/>
              </w:rPr>
              <w:t>coverage</w:t>
            </w:r>
            <w:r>
              <w:rPr>
                <w:color w:val="252223"/>
                <w:spacing w:val="-13"/>
                <w:sz w:val="20"/>
              </w:rPr>
              <w:t xml:space="preserve"> </w:t>
            </w:r>
            <w:r>
              <w:rPr>
                <w:color w:val="252223"/>
                <w:spacing w:val="-2"/>
                <w:sz w:val="20"/>
              </w:rPr>
              <w:t xml:space="preserve">for </w:t>
            </w:r>
            <w:r>
              <w:rPr>
                <w:color w:val="252223"/>
                <w:sz w:val="20"/>
              </w:rPr>
              <w:t>physical health.</w:t>
            </w:r>
          </w:p>
        </w:tc>
        <w:tc>
          <w:tcPr>
            <w:tcW w:w="990" w:type="dxa"/>
            <w:tcBorders>
              <w:top w:val="single" w:sz="4" w:space="0" w:color="808992"/>
              <w:left w:val="single" w:sz="4" w:space="0" w:color="808992"/>
              <w:bottom w:val="single" w:sz="4" w:space="0" w:color="808992"/>
              <w:right w:val="single" w:sz="4" w:space="0" w:color="808992"/>
            </w:tcBorders>
          </w:tcPr>
          <w:p w14:paraId="4FB4549F" w14:textId="77777777" w:rsidR="00C83B3C" w:rsidRDefault="00102383">
            <w:pPr>
              <w:pStyle w:val="TableParagraph"/>
              <w:spacing w:before="39" w:line="228" w:lineRule="auto"/>
              <w:ind w:right="196"/>
              <w:rPr>
                <w:sz w:val="20"/>
              </w:rPr>
            </w:pPr>
            <w:r>
              <w:rPr>
                <w:color w:val="252223"/>
                <w:spacing w:val="-2"/>
                <w:w w:val="105"/>
                <w:sz w:val="20"/>
              </w:rPr>
              <w:t>5.4</w:t>
            </w:r>
            <w:r>
              <w:rPr>
                <w:color w:val="252223"/>
                <w:spacing w:val="-15"/>
                <w:w w:val="105"/>
                <w:sz w:val="20"/>
              </w:rPr>
              <w:t xml:space="preserve"> </w:t>
            </w:r>
            <w:r>
              <w:rPr>
                <w:color w:val="252223"/>
                <w:spacing w:val="-2"/>
                <w:w w:val="105"/>
                <w:sz w:val="20"/>
              </w:rPr>
              <w:t xml:space="preserve">and </w:t>
            </w:r>
            <w:r>
              <w:rPr>
                <w:color w:val="252223"/>
                <w:spacing w:val="-4"/>
                <w:w w:val="105"/>
                <w:sz w:val="20"/>
              </w:rPr>
              <w:t>1.5</w:t>
            </w:r>
          </w:p>
        </w:tc>
        <w:tc>
          <w:tcPr>
            <w:tcW w:w="3690" w:type="dxa"/>
            <w:tcBorders>
              <w:top w:val="single" w:sz="4" w:space="0" w:color="808992"/>
              <w:left w:val="single" w:sz="4" w:space="0" w:color="808992"/>
              <w:bottom w:val="single" w:sz="4" w:space="0" w:color="808992"/>
              <w:right w:val="single" w:sz="4" w:space="0" w:color="808992"/>
            </w:tcBorders>
          </w:tcPr>
          <w:p w14:paraId="541F3858" w14:textId="77777777" w:rsidR="00C83B3C" w:rsidRDefault="00102383">
            <w:pPr>
              <w:pStyle w:val="TableParagraph"/>
              <w:spacing w:before="39" w:line="228" w:lineRule="auto"/>
              <w:ind w:right="94"/>
              <w:rPr>
                <w:sz w:val="20"/>
              </w:rPr>
            </w:pPr>
            <w:r>
              <w:rPr>
                <w:color w:val="252223"/>
                <w:sz w:val="20"/>
              </w:rPr>
              <w:t>Parity</w:t>
            </w:r>
            <w:r>
              <w:rPr>
                <w:color w:val="252223"/>
                <w:spacing w:val="-2"/>
                <w:sz w:val="20"/>
              </w:rPr>
              <w:t xml:space="preserve"> </w:t>
            </w:r>
            <w:r>
              <w:rPr>
                <w:color w:val="252223"/>
                <w:sz w:val="20"/>
              </w:rPr>
              <w:t>laws</w:t>
            </w:r>
            <w:r>
              <w:rPr>
                <w:color w:val="252223"/>
                <w:spacing w:val="-2"/>
                <w:sz w:val="20"/>
              </w:rPr>
              <w:t xml:space="preserve"> </w:t>
            </w:r>
            <w:r>
              <w:rPr>
                <w:color w:val="252223"/>
                <w:sz w:val="20"/>
              </w:rPr>
              <w:t>are</w:t>
            </w:r>
            <w:r>
              <w:rPr>
                <w:color w:val="252223"/>
                <w:spacing w:val="-2"/>
                <w:sz w:val="20"/>
              </w:rPr>
              <w:t xml:space="preserve"> </w:t>
            </w:r>
            <w:r>
              <w:rPr>
                <w:color w:val="252223"/>
                <w:sz w:val="20"/>
              </w:rPr>
              <w:t>addressed</w:t>
            </w:r>
            <w:r>
              <w:rPr>
                <w:color w:val="252223"/>
                <w:spacing w:val="-2"/>
                <w:sz w:val="20"/>
              </w:rPr>
              <w:t xml:space="preserve"> </w:t>
            </w:r>
            <w:r>
              <w:rPr>
                <w:color w:val="252223"/>
                <w:sz w:val="20"/>
              </w:rPr>
              <w:t>in</w:t>
            </w:r>
            <w:r>
              <w:rPr>
                <w:color w:val="252223"/>
                <w:spacing w:val="-2"/>
                <w:sz w:val="20"/>
              </w:rPr>
              <w:t xml:space="preserve"> </w:t>
            </w:r>
            <w:r>
              <w:rPr>
                <w:color w:val="252223"/>
                <w:sz w:val="20"/>
              </w:rPr>
              <w:t>Objective 5.4,</w:t>
            </w:r>
            <w:r>
              <w:rPr>
                <w:color w:val="252223"/>
                <w:spacing w:val="-8"/>
                <w:sz w:val="20"/>
              </w:rPr>
              <w:t xml:space="preserve"> </w:t>
            </w:r>
            <w:r>
              <w:rPr>
                <w:color w:val="252223"/>
                <w:sz w:val="20"/>
              </w:rPr>
              <w:t>which</w:t>
            </w:r>
            <w:r>
              <w:rPr>
                <w:color w:val="252223"/>
                <w:spacing w:val="-8"/>
                <w:sz w:val="20"/>
              </w:rPr>
              <w:t xml:space="preserve"> </w:t>
            </w:r>
            <w:r>
              <w:rPr>
                <w:color w:val="252223"/>
                <w:sz w:val="20"/>
              </w:rPr>
              <w:t>supports</w:t>
            </w:r>
            <w:r>
              <w:rPr>
                <w:color w:val="252223"/>
                <w:spacing w:val="-8"/>
                <w:sz w:val="20"/>
              </w:rPr>
              <w:t xml:space="preserve"> </w:t>
            </w:r>
            <w:r>
              <w:rPr>
                <w:color w:val="252223"/>
                <w:sz w:val="20"/>
              </w:rPr>
              <w:t>efforts</w:t>
            </w:r>
            <w:r>
              <w:rPr>
                <w:color w:val="252223"/>
                <w:spacing w:val="-8"/>
                <w:sz w:val="20"/>
              </w:rPr>
              <w:t xml:space="preserve"> </w:t>
            </w:r>
            <w:r>
              <w:rPr>
                <w:color w:val="252223"/>
                <w:sz w:val="20"/>
              </w:rPr>
              <w:t>to</w:t>
            </w:r>
            <w:r>
              <w:rPr>
                <w:color w:val="252223"/>
                <w:spacing w:val="-8"/>
                <w:sz w:val="20"/>
              </w:rPr>
              <w:t xml:space="preserve"> </w:t>
            </w:r>
            <w:r>
              <w:rPr>
                <w:color w:val="252223"/>
                <w:sz w:val="20"/>
              </w:rPr>
              <w:t>increase access to and delivery of effective programs and services for mental and substance</w:t>
            </w:r>
            <w:r>
              <w:rPr>
                <w:color w:val="252223"/>
                <w:spacing w:val="-15"/>
                <w:sz w:val="20"/>
              </w:rPr>
              <w:t xml:space="preserve"> </w:t>
            </w:r>
            <w:r>
              <w:rPr>
                <w:color w:val="252223"/>
                <w:sz w:val="20"/>
              </w:rPr>
              <w:t>use</w:t>
            </w:r>
            <w:r>
              <w:rPr>
                <w:color w:val="252223"/>
                <w:spacing w:val="-13"/>
                <w:sz w:val="20"/>
              </w:rPr>
              <w:t xml:space="preserve"> </w:t>
            </w:r>
            <w:r>
              <w:rPr>
                <w:color w:val="252223"/>
                <w:sz w:val="20"/>
              </w:rPr>
              <w:t>disorders.</w:t>
            </w:r>
            <w:r>
              <w:rPr>
                <w:color w:val="252223"/>
                <w:spacing w:val="-13"/>
                <w:sz w:val="20"/>
              </w:rPr>
              <w:t xml:space="preserve"> </w:t>
            </w:r>
            <w:r>
              <w:rPr>
                <w:color w:val="252223"/>
                <w:sz w:val="20"/>
              </w:rPr>
              <w:t>Objective</w:t>
            </w:r>
            <w:r>
              <w:rPr>
                <w:color w:val="252223"/>
                <w:spacing w:val="-13"/>
                <w:sz w:val="20"/>
              </w:rPr>
              <w:t xml:space="preserve"> </w:t>
            </w:r>
            <w:r>
              <w:rPr>
                <w:color w:val="252223"/>
                <w:sz w:val="20"/>
              </w:rPr>
              <w:t>1.5 promotes the integration of suicide prevention</w:t>
            </w:r>
            <w:r>
              <w:rPr>
                <w:color w:val="252223"/>
                <w:spacing w:val="-12"/>
                <w:sz w:val="20"/>
              </w:rPr>
              <w:t xml:space="preserve"> </w:t>
            </w:r>
            <w:r>
              <w:rPr>
                <w:color w:val="252223"/>
                <w:sz w:val="20"/>
              </w:rPr>
              <w:t>into</w:t>
            </w:r>
            <w:r>
              <w:rPr>
                <w:color w:val="252223"/>
                <w:spacing w:val="-12"/>
                <w:sz w:val="20"/>
              </w:rPr>
              <w:t xml:space="preserve"> </w:t>
            </w:r>
            <w:r>
              <w:rPr>
                <w:color w:val="252223"/>
                <w:sz w:val="20"/>
              </w:rPr>
              <w:t>all</w:t>
            </w:r>
            <w:r>
              <w:rPr>
                <w:color w:val="252223"/>
                <w:spacing w:val="-12"/>
                <w:sz w:val="20"/>
              </w:rPr>
              <w:t xml:space="preserve"> </w:t>
            </w:r>
            <w:r>
              <w:rPr>
                <w:color w:val="252223"/>
                <w:sz w:val="20"/>
              </w:rPr>
              <w:t>relevant</w:t>
            </w:r>
            <w:r>
              <w:rPr>
                <w:color w:val="252223"/>
                <w:spacing w:val="-12"/>
                <w:sz w:val="20"/>
              </w:rPr>
              <w:t xml:space="preserve"> </w:t>
            </w:r>
            <w:r>
              <w:rPr>
                <w:color w:val="252223"/>
                <w:sz w:val="20"/>
              </w:rPr>
              <w:t>health</w:t>
            </w:r>
            <w:r>
              <w:rPr>
                <w:color w:val="252223"/>
                <w:spacing w:val="-12"/>
                <w:sz w:val="20"/>
              </w:rPr>
              <w:t xml:space="preserve"> </w:t>
            </w:r>
            <w:r>
              <w:rPr>
                <w:color w:val="252223"/>
                <w:sz w:val="20"/>
              </w:rPr>
              <w:t>care reform efforts.</w:t>
            </w:r>
          </w:p>
        </w:tc>
      </w:tr>
      <w:tr w:rsidR="00C83B3C" w14:paraId="7D798E2F" w14:textId="77777777">
        <w:trPr>
          <w:trHeight w:val="1554"/>
        </w:trPr>
        <w:tc>
          <w:tcPr>
            <w:tcW w:w="990" w:type="dxa"/>
            <w:tcBorders>
              <w:top w:val="single" w:sz="4" w:space="0" w:color="808992"/>
              <w:left w:val="single" w:sz="4" w:space="0" w:color="808992"/>
              <w:bottom w:val="single" w:sz="4" w:space="0" w:color="808992"/>
              <w:right w:val="single" w:sz="4" w:space="0" w:color="808992"/>
            </w:tcBorders>
          </w:tcPr>
          <w:p w14:paraId="32986AF3" w14:textId="77777777" w:rsidR="00C83B3C" w:rsidRDefault="00102383">
            <w:pPr>
              <w:pStyle w:val="TableParagraph"/>
              <w:rPr>
                <w:sz w:val="20"/>
              </w:rPr>
            </w:pPr>
            <w:r>
              <w:rPr>
                <w:color w:val="252223"/>
                <w:spacing w:val="-5"/>
                <w:w w:val="110"/>
                <w:sz w:val="20"/>
              </w:rPr>
              <w:t>8.2</w:t>
            </w:r>
          </w:p>
        </w:tc>
        <w:tc>
          <w:tcPr>
            <w:tcW w:w="3690" w:type="dxa"/>
            <w:tcBorders>
              <w:top w:val="single" w:sz="4" w:space="0" w:color="808992"/>
              <w:left w:val="single" w:sz="4" w:space="0" w:color="808992"/>
              <w:bottom w:val="single" w:sz="4" w:space="0" w:color="808992"/>
              <w:right w:val="single" w:sz="4" w:space="0" w:color="808992"/>
            </w:tcBorders>
          </w:tcPr>
          <w:p w14:paraId="1C4BB5DC" w14:textId="77777777" w:rsidR="00C83B3C" w:rsidRDefault="00102383">
            <w:pPr>
              <w:pStyle w:val="TableParagraph"/>
              <w:spacing w:before="39" w:line="228" w:lineRule="auto"/>
              <w:ind w:right="94"/>
              <w:rPr>
                <w:sz w:val="20"/>
              </w:rPr>
            </w:pPr>
            <w:r>
              <w:rPr>
                <w:color w:val="252223"/>
                <w:sz w:val="20"/>
              </w:rPr>
              <w:t>By 2005, increase the proportion of c</w:t>
            </w:r>
            <w:r>
              <w:rPr>
                <w:color w:val="252223"/>
                <w:sz w:val="20"/>
              </w:rPr>
              <w:t>ounties (or comparable jurisdictions) with health and/or social services outreach programs for at-risk populations that incorporate mental health</w:t>
            </w:r>
            <w:r>
              <w:rPr>
                <w:color w:val="252223"/>
                <w:spacing w:val="-16"/>
                <w:sz w:val="20"/>
              </w:rPr>
              <w:t xml:space="preserve"> </w:t>
            </w:r>
            <w:r>
              <w:rPr>
                <w:color w:val="252223"/>
                <w:sz w:val="20"/>
              </w:rPr>
              <w:t>services</w:t>
            </w:r>
            <w:r>
              <w:rPr>
                <w:color w:val="252223"/>
                <w:spacing w:val="-16"/>
                <w:sz w:val="20"/>
              </w:rPr>
              <w:t xml:space="preserve"> </w:t>
            </w:r>
            <w:r>
              <w:rPr>
                <w:color w:val="252223"/>
                <w:sz w:val="20"/>
              </w:rPr>
              <w:t>and</w:t>
            </w:r>
            <w:r>
              <w:rPr>
                <w:color w:val="252223"/>
                <w:spacing w:val="-15"/>
                <w:sz w:val="20"/>
              </w:rPr>
              <w:t xml:space="preserve"> </w:t>
            </w:r>
            <w:r>
              <w:rPr>
                <w:color w:val="252223"/>
                <w:sz w:val="20"/>
              </w:rPr>
              <w:t>suicide</w:t>
            </w:r>
            <w:r>
              <w:rPr>
                <w:color w:val="252223"/>
                <w:spacing w:val="-16"/>
                <w:sz w:val="20"/>
              </w:rPr>
              <w:t xml:space="preserve"> </w:t>
            </w:r>
            <w:r>
              <w:rPr>
                <w:color w:val="252223"/>
                <w:sz w:val="20"/>
              </w:rPr>
              <w:t>prevention.</w:t>
            </w:r>
          </w:p>
        </w:tc>
        <w:tc>
          <w:tcPr>
            <w:tcW w:w="990" w:type="dxa"/>
            <w:tcBorders>
              <w:top w:val="single" w:sz="4" w:space="0" w:color="808992"/>
              <w:left w:val="single" w:sz="4" w:space="0" w:color="808992"/>
              <w:bottom w:val="single" w:sz="4" w:space="0" w:color="808992"/>
              <w:right w:val="single" w:sz="4" w:space="0" w:color="808992"/>
            </w:tcBorders>
          </w:tcPr>
          <w:p w14:paraId="1F8C7AA3" w14:textId="77777777" w:rsidR="00C83B3C" w:rsidRDefault="00102383">
            <w:pPr>
              <w:pStyle w:val="TableParagraph"/>
              <w:rPr>
                <w:sz w:val="20"/>
              </w:rPr>
            </w:pPr>
            <w:r>
              <w:rPr>
                <w:color w:val="252223"/>
                <w:spacing w:val="-5"/>
                <w:w w:val="110"/>
                <w:sz w:val="20"/>
              </w:rPr>
              <w:t>8.3</w:t>
            </w:r>
          </w:p>
        </w:tc>
        <w:tc>
          <w:tcPr>
            <w:tcW w:w="3690" w:type="dxa"/>
            <w:tcBorders>
              <w:top w:val="single" w:sz="4" w:space="0" w:color="808992"/>
              <w:left w:val="single" w:sz="4" w:space="0" w:color="808992"/>
              <w:bottom w:val="single" w:sz="4" w:space="0" w:color="808992"/>
              <w:right w:val="single" w:sz="4" w:space="0" w:color="808992"/>
            </w:tcBorders>
          </w:tcPr>
          <w:p w14:paraId="6B497E27" w14:textId="77777777" w:rsidR="00C83B3C" w:rsidRDefault="00102383">
            <w:pPr>
              <w:pStyle w:val="TableParagraph"/>
              <w:spacing w:before="39" w:line="228" w:lineRule="auto"/>
              <w:ind w:right="94"/>
              <w:rPr>
                <w:sz w:val="20"/>
              </w:rPr>
            </w:pPr>
            <w:r>
              <w:rPr>
                <w:color w:val="252223"/>
                <w:sz w:val="20"/>
              </w:rPr>
              <w:t xml:space="preserve">Covered in Objective 8.3, which </w:t>
            </w:r>
            <w:r>
              <w:rPr>
                <w:color w:val="252223"/>
                <w:spacing w:val="-2"/>
                <w:sz w:val="20"/>
              </w:rPr>
              <w:t>promotes</w:t>
            </w:r>
            <w:r>
              <w:rPr>
                <w:color w:val="252223"/>
                <w:spacing w:val="-7"/>
                <w:sz w:val="20"/>
              </w:rPr>
              <w:t xml:space="preserve"> </w:t>
            </w:r>
            <w:r>
              <w:rPr>
                <w:color w:val="252223"/>
                <w:spacing w:val="-2"/>
                <w:sz w:val="20"/>
              </w:rPr>
              <w:t>timely</w:t>
            </w:r>
            <w:r>
              <w:rPr>
                <w:color w:val="252223"/>
                <w:spacing w:val="-7"/>
                <w:sz w:val="20"/>
              </w:rPr>
              <w:t xml:space="preserve"> </w:t>
            </w:r>
            <w:r>
              <w:rPr>
                <w:color w:val="252223"/>
                <w:spacing w:val="-2"/>
                <w:sz w:val="20"/>
              </w:rPr>
              <w:t>access</w:t>
            </w:r>
            <w:r>
              <w:rPr>
                <w:color w:val="252223"/>
                <w:spacing w:val="-7"/>
                <w:sz w:val="20"/>
              </w:rPr>
              <w:t xml:space="preserve"> </w:t>
            </w:r>
            <w:r>
              <w:rPr>
                <w:color w:val="252223"/>
                <w:spacing w:val="-2"/>
                <w:sz w:val="20"/>
              </w:rPr>
              <w:t>to</w:t>
            </w:r>
            <w:r>
              <w:rPr>
                <w:color w:val="252223"/>
                <w:spacing w:val="-7"/>
                <w:sz w:val="20"/>
              </w:rPr>
              <w:t xml:space="preserve"> </w:t>
            </w:r>
            <w:r>
              <w:rPr>
                <w:color w:val="252223"/>
                <w:spacing w:val="-2"/>
                <w:sz w:val="20"/>
              </w:rPr>
              <w:t xml:space="preserve">assessment, </w:t>
            </w:r>
            <w:r>
              <w:rPr>
                <w:color w:val="252223"/>
                <w:sz w:val="20"/>
              </w:rPr>
              <w:t xml:space="preserve">intervention, and effective care for individuals with a heightened risk for </w:t>
            </w:r>
            <w:r>
              <w:rPr>
                <w:color w:val="252223"/>
                <w:spacing w:val="-2"/>
                <w:sz w:val="20"/>
              </w:rPr>
              <w:t>suicide.</w:t>
            </w:r>
          </w:p>
        </w:tc>
      </w:tr>
      <w:tr w:rsidR="00C83B3C" w14:paraId="0E780AD0" w14:textId="77777777">
        <w:trPr>
          <w:trHeight w:val="1554"/>
        </w:trPr>
        <w:tc>
          <w:tcPr>
            <w:tcW w:w="990" w:type="dxa"/>
            <w:tcBorders>
              <w:top w:val="single" w:sz="4" w:space="0" w:color="808992"/>
              <w:left w:val="single" w:sz="4" w:space="0" w:color="808992"/>
              <w:bottom w:val="single" w:sz="4" w:space="0" w:color="808992"/>
              <w:right w:val="single" w:sz="4" w:space="0" w:color="808992"/>
            </w:tcBorders>
          </w:tcPr>
          <w:p w14:paraId="3B509032" w14:textId="77777777" w:rsidR="00C83B3C" w:rsidRDefault="00102383">
            <w:pPr>
              <w:pStyle w:val="TableParagraph"/>
              <w:rPr>
                <w:sz w:val="20"/>
              </w:rPr>
            </w:pPr>
            <w:r>
              <w:rPr>
                <w:color w:val="252223"/>
                <w:spacing w:val="-5"/>
                <w:w w:val="110"/>
                <w:sz w:val="20"/>
              </w:rPr>
              <w:t>8.3</w:t>
            </w:r>
          </w:p>
        </w:tc>
        <w:tc>
          <w:tcPr>
            <w:tcW w:w="3690" w:type="dxa"/>
            <w:tcBorders>
              <w:top w:val="single" w:sz="4" w:space="0" w:color="808992"/>
              <w:left w:val="single" w:sz="4" w:space="0" w:color="808992"/>
              <w:bottom w:val="single" w:sz="4" w:space="0" w:color="808992"/>
              <w:right w:val="single" w:sz="4" w:space="0" w:color="808992"/>
            </w:tcBorders>
          </w:tcPr>
          <w:p w14:paraId="1CB89007" w14:textId="77777777" w:rsidR="00C83B3C" w:rsidRDefault="00102383">
            <w:pPr>
              <w:pStyle w:val="TableParagraph"/>
              <w:spacing w:before="39" w:line="228" w:lineRule="auto"/>
              <w:ind w:right="94"/>
              <w:rPr>
                <w:sz w:val="20"/>
              </w:rPr>
            </w:pPr>
            <w:r>
              <w:rPr>
                <w:color w:val="252223"/>
                <w:sz w:val="20"/>
              </w:rPr>
              <w:t>By 2005, deﬁne guidelines for mental health (including substance abuse) screening and referral of students in schools</w:t>
            </w:r>
            <w:r>
              <w:rPr>
                <w:color w:val="252223"/>
                <w:spacing w:val="-16"/>
                <w:sz w:val="20"/>
              </w:rPr>
              <w:t xml:space="preserve"> </w:t>
            </w:r>
            <w:r>
              <w:rPr>
                <w:color w:val="252223"/>
                <w:sz w:val="20"/>
              </w:rPr>
              <w:t>and</w:t>
            </w:r>
            <w:r>
              <w:rPr>
                <w:color w:val="252223"/>
                <w:spacing w:val="-16"/>
                <w:sz w:val="20"/>
              </w:rPr>
              <w:t xml:space="preserve"> </w:t>
            </w:r>
            <w:r>
              <w:rPr>
                <w:color w:val="252223"/>
                <w:sz w:val="20"/>
              </w:rPr>
              <w:t>colleges.</w:t>
            </w:r>
            <w:r>
              <w:rPr>
                <w:color w:val="252223"/>
                <w:spacing w:val="-15"/>
                <w:sz w:val="20"/>
              </w:rPr>
              <w:t xml:space="preserve"> </w:t>
            </w:r>
            <w:r>
              <w:rPr>
                <w:color w:val="252223"/>
                <w:sz w:val="20"/>
              </w:rPr>
              <w:t>Implement</w:t>
            </w:r>
            <w:r>
              <w:rPr>
                <w:color w:val="252223"/>
                <w:spacing w:val="-16"/>
                <w:sz w:val="20"/>
              </w:rPr>
              <w:t xml:space="preserve"> </w:t>
            </w:r>
            <w:r>
              <w:rPr>
                <w:color w:val="252223"/>
                <w:sz w:val="20"/>
              </w:rPr>
              <w:t>those guidelines in a proportion of school districts and colleges.</w:t>
            </w:r>
          </w:p>
        </w:tc>
        <w:tc>
          <w:tcPr>
            <w:tcW w:w="990" w:type="dxa"/>
            <w:tcBorders>
              <w:top w:val="single" w:sz="4" w:space="0" w:color="808992"/>
              <w:left w:val="single" w:sz="4" w:space="0" w:color="808992"/>
              <w:bottom w:val="single" w:sz="4" w:space="0" w:color="808992"/>
              <w:right w:val="single" w:sz="4" w:space="0" w:color="808992"/>
            </w:tcBorders>
          </w:tcPr>
          <w:p w14:paraId="6F7A296B" w14:textId="77777777" w:rsidR="00C83B3C" w:rsidRDefault="00102383">
            <w:pPr>
              <w:pStyle w:val="TableParagraph"/>
              <w:rPr>
                <w:sz w:val="20"/>
              </w:rPr>
            </w:pPr>
            <w:r>
              <w:rPr>
                <w:color w:val="252223"/>
                <w:spacing w:val="-5"/>
                <w:sz w:val="20"/>
              </w:rPr>
              <w:t>N/A</w:t>
            </w:r>
          </w:p>
        </w:tc>
        <w:tc>
          <w:tcPr>
            <w:tcW w:w="3690" w:type="dxa"/>
            <w:tcBorders>
              <w:top w:val="single" w:sz="4" w:space="0" w:color="808992"/>
              <w:left w:val="single" w:sz="4" w:space="0" w:color="808992"/>
              <w:bottom w:val="single" w:sz="4" w:space="0" w:color="808992"/>
              <w:right w:val="single" w:sz="4" w:space="0" w:color="808992"/>
            </w:tcBorders>
          </w:tcPr>
          <w:p w14:paraId="3C93D5A6" w14:textId="77777777" w:rsidR="00C83B3C" w:rsidRDefault="00102383">
            <w:pPr>
              <w:pStyle w:val="TableParagraph"/>
              <w:spacing w:before="39" w:line="228" w:lineRule="auto"/>
              <w:ind w:right="358"/>
              <w:rPr>
                <w:sz w:val="20"/>
              </w:rPr>
            </w:pPr>
            <w:r>
              <w:rPr>
                <w:color w:val="252223"/>
                <w:spacing w:val="-2"/>
                <w:sz w:val="20"/>
              </w:rPr>
              <w:t>The</w:t>
            </w:r>
            <w:r>
              <w:rPr>
                <w:color w:val="252223"/>
                <w:spacing w:val="-13"/>
                <w:sz w:val="20"/>
              </w:rPr>
              <w:t xml:space="preserve"> </w:t>
            </w:r>
            <w:r>
              <w:rPr>
                <w:color w:val="252223"/>
                <w:spacing w:val="-2"/>
                <w:sz w:val="20"/>
              </w:rPr>
              <w:t>revised</w:t>
            </w:r>
            <w:r>
              <w:rPr>
                <w:color w:val="252223"/>
                <w:spacing w:val="-13"/>
                <w:sz w:val="20"/>
              </w:rPr>
              <w:t xml:space="preserve"> </w:t>
            </w:r>
            <w:r>
              <w:rPr>
                <w:color w:val="252223"/>
                <w:spacing w:val="-2"/>
                <w:sz w:val="20"/>
              </w:rPr>
              <w:t>objectives</w:t>
            </w:r>
            <w:r>
              <w:rPr>
                <w:color w:val="252223"/>
                <w:spacing w:val="-13"/>
                <w:sz w:val="20"/>
              </w:rPr>
              <w:t xml:space="preserve"> </w:t>
            </w:r>
            <w:r>
              <w:rPr>
                <w:color w:val="252223"/>
                <w:spacing w:val="-2"/>
                <w:sz w:val="20"/>
              </w:rPr>
              <w:t>are</w:t>
            </w:r>
            <w:r>
              <w:rPr>
                <w:color w:val="252223"/>
                <w:spacing w:val="-13"/>
                <w:sz w:val="20"/>
              </w:rPr>
              <w:t xml:space="preserve"> </w:t>
            </w:r>
            <w:r>
              <w:rPr>
                <w:color w:val="252223"/>
                <w:spacing w:val="-2"/>
                <w:sz w:val="20"/>
              </w:rPr>
              <w:t>broad</w:t>
            </w:r>
            <w:r>
              <w:rPr>
                <w:color w:val="252223"/>
                <w:spacing w:val="-13"/>
                <w:sz w:val="20"/>
              </w:rPr>
              <w:t xml:space="preserve"> </w:t>
            </w:r>
            <w:r>
              <w:rPr>
                <w:color w:val="252223"/>
                <w:spacing w:val="-2"/>
                <w:sz w:val="20"/>
              </w:rPr>
              <w:t xml:space="preserve">and </w:t>
            </w:r>
            <w:r>
              <w:rPr>
                <w:color w:val="252223"/>
                <w:sz w:val="20"/>
              </w:rPr>
              <w:t>not fo</w:t>
            </w:r>
            <w:r>
              <w:rPr>
                <w:color w:val="252223"/>
                <w:sz w:val="20"/>
              </w:rPr>
              <w:t xml:space="preserve">cused on speciﬁc settings or </w:t>
            </w:r>
            <w:r>
              <w:rPr>
                <w:color w:val="252223"/>
                <w:spacing w:val="-2"/>
                <w:sz w:val="20"/>
              </w:rPr>
              <w:t>populations.</w:t>
            </w:r>
          </w:p>
        </w:tc>
      </w:tr>
      <w:tr w:rsidR="00C83B3C" w14:paraId="27930866" w14:textId="77777777">
        <w:trPr>
          <w:trHeight w:val="1554"/>
        </w:trPr>
        <w:tc>
          <w:tcPr>
            <w:tcW w:w="990" w:type="dxa"/>
            <w:tcBorders>
              <w:top w:val="single" w:sz="4" w:space="0" w:color="808992"/>
              <w:left w:val="single" w:sz="4" w:space="0" w:color="808992"/>
              <w:bottom w:val="single" w:sz="4" w:space="0" w:color="808992"/>
              <w:right w:val="single" w:sz="4" w:space="0" w:color="808992"/>
            </w:tcBorders>
          </w:tcPr>
          <w:p w14:paraId="2E43884F" w14:textId="77777777" w:rsidR="00C83B3C" w:rsidRDefault="00102383">
            <w:pPr>
              <w:pStyle w:val="TableParagraph"/>
              <w:rPr>
                <w:sz w:val="20"/>
              </w:rPr>
            </w:pPr>
            <w:r>
              <w:rPr>
                <w:color w:val="252223"/>
                <w:spacing w:val="-5"/>
                <w:w w:val="110"/>
                <w:sz w:val="20"/>
              </w:rPr>
              <w:t>8.4</w:t>
            </w:r>
          </w:p>
        </w:tc>
        <w:tc>
          <w:tcPr>
            <w:tcW w:w="3690" w:type="dxa"/>
            <w:tcBorders>
              <w:top w:val="single" w:sz="4" w:space="0" w:color="808992"/>
              <w:left w:val="single" w:sz="4" w:space="0" w:color="808992"/>
              <w:bottom w:val="single" w:sz="4" w:space="0" w:color="808992"/>
              <w:right w:val="single" w:sz="4" w:space="0" w:color="808992"/>
            </w:tcBorders>
          </w:tcPr>
          <w:p w14:paraId="6FD101C2" w14:textId="77777777" w:rsidR="00C83B3C" w:rsidRDefault="00102383">
            <w:pPr>
              <w:pStyle w:val="TableParagraph"/>
              <w:spacing w:before="39" w:line="228" w:lineRule="auto"/>
              <w:ind w:right="88"/>
              <w:rPr>
                <w:sz w:val="20"/>
              </w:rPr>
            </w:pPr>
            <w:r>
              <w:rPr>
                <w:color w:val="252223"/>
                <w:sz w:val="20"/>
              </w:rPr>
              <w:t>By 2005, develop guidelines for</w:t>
            </w:r>
            <w:r>
              <w:rPr>
                <w:color w:val="252223"/>
                <w:spacing w:val="80"/>
                <w:sz w:val="20"/>
              </w:rPr>
              <w:t xml:space="preserve"> </w:t>
            </w:r>
            <w:r>
              <w:rPr>
                <w:color w:val="252223"/>
                <w:sz w:val="20"/>
              </w:rPr>
              <w:t>schools on appropriate linkages with mental health and substance abuse treatment</w:t>
            </w:r>
            <w:r>
              <w:rPr>
                <w:color w:val="252223"/>
                <w:spacing w:val="-16"/>
                <w:sz w:val="20"/>
              </w:rPr>
              <w:t xml:space="preserve"> </w:t>
            </w:r>
            <w:r>
              <w:rPr>
                <w:color w:val="252223"/>
                <w:sz w:val="20"/>
              </w:rPr>
              <w:t>services</w:t>
            </w:r>
            <w:r>
              <w:rPr>
                <w:color w:val="252223"/>
                <w:spacing w:val="-16"/>
                <w:sz w:val="20"/>
              </w:rPr>
              <w:t xml:space="preserve"> </w:t>
            </w:r>
            <w:r>
              <w:rPr>
                <w:color w:val="252223"/>
                <w:sz w:val="20"/>
              </w:rPr>
              <w:t>and</w:t>
            </w:r>
            <w:r>
              <w:rPr>
                <w:color w:val="252223"/>
                <w:spacing w:val="-15"/>
                <w:sz w:val="20"/>
              </w:rPr>
              <w:t xml:space="preserve"> </w:t>
            </w:r>
            <w:r>
              <w:rPr>
                <w:color w:val="252223"/>
                <w:sz w:val="20"/>
              </w:rPr>
              <w:t>implement</w:t>
            </w:r>
            <w:r>
              <w:rPr>
                <w:color w:val="252223"/>
                <w:spacing w:val="-16"/>
                <w:sz w:val="20"/>
              </w:rPr>
              <w:t xml:space="preserve"> </w:t>
            </w:r>
            <w:r>
              <w:rPr>
                <w:color w:val="252223"/>
                <w:sz w:val="20"/>
              </w:rPr>
              <w:t xml:space="preserve">those guidelines in a proportion of school </w:t>
            </w:r>
            <w:r>
              <w:rPr>
                <w:color w:val="252223"/>
                <w:spacing w:val="-2"/>
                <w:sz w:val="20"/>
              </w:rPr>
              <w:t>districts.</w:t>
            </w:r>
          </w:p>
        </w:tc>
        <w:tc>
          <w:tcPr>
            <w:tcW w:w="990" w:type="dxa"/>
            <w:tcBorders>
              <w:top w:val="single" w:sz="4" w:space="0" w:color="808992"/>
              <w:left w:val="single" w:sz="4" w:space="0" w:color="808992"/>
              <w:bottom w:val="single" w:sz="4" w:space="0" w:color="808992"/>
              <w:right w:val="single" w:sz="4" w:space="0" w:color="808992"/>
            </w:tcBorders>
          </w:tcPr>
          <w:p w14:paraId="403D5F1F" w14:textId="77777777" w:rsidR="00C83B3C" w:rsidRDefault="00102383">
            <w:pPr>
              <w:pStyle w:val="TableParagraph"/>
              <w:rPr>
                <w:sz w:val="20"/>
              </w:rPr>
            </w:pPr>
            <w:r>
              <w:rPr>
                <w:color w:val="252223"/>
                <w:spacing w:val="-5"/>
                <w:sz w:val="20"/>
              </w:rPr>
              <w:t>N/A</w:t>
            </w:r>
          </w:p>
        </w:tc>
        <w:tc>
          <w:tcPr>
            <w:tcW w:w="3690" w:type="dxa"/>
            <w:tcBorders>
              <w:top w:val="single" w:sz="4" w:space="0" w:color="808992"/>
              <w:left w:val="single" w:sz="4" w:space="0" w:color="808992"/>
              <w:bottom w:val="single" w:sz="4" w:space="0" w:color="808992"/>
              <w:right w:val="single" w:sz="4" w:space="0" w:color="808992"/>
            </w:tcBorders>
          </w:tcPr>
          <w:p w14:paraId="0D76F49E" w14:textId="77777777" w:rsidR="00C83B3C" w:rsidRDefault="00102383">
            <w:pPr>
              <w:pStyle w:val="TableParagraph"/>
              <w:rPr>
                <w:sz w:val="20"/>
              </w:rPr>
            </w:pPr>
            <w:r>
              <w:rPr>
                <w:color w:val="252223"/>
                <w:w w:val="95"/>
                <w:sz w:val="20"/>
              </w:rPr>
              <w:t>(see</w:t>
            </w:r>
            <w:r>
              <w:rPr>
                <w:color w:val="252223"/>
                <w:spacing w:val="-3"/>
                <w:w w:val="95"/>
                <w:sz w:val="20"/>
              </w:rPr>
              <w:t xml:space="preserve"> </w:t>
            </w:r>
            <w:r>
              <w:rPr>
                <w:color w:val="252223"/>
                <w:spacing w:val="-2"/>
                <w:w w:val="95"/>
                <w:sz w:val="20"/>
              </w:rPr>
              <w:t>above)</w:t>
            </w:r>
          </w:p>
        </w:tc>
      </w:tr>
      <w:tr w:rsidR="00C83B3C" w14:paraId="1E53C962" w14:textId="77777777">
        <w:trPr>
          <w:trHeight w:val="1554"/>
        </w:trPr>
        <w:tc>
          <w:tcPr>
            <w:tcW w:w="990" w:type="dxa"/>
            <w:tcBorders>
              <w:top w:val="single" w:sz="4" w:space="0" w:color="808992"/>
              <w:left w:val="single" w:sz="4" w:space="0" w:color="808992"/>
              <w:bottom w:val="single" w:sz="4" w:space="0" w:color="808992"/>
              <w:right w:val="single" w:sz="4" w:space="0" w:color="808992"/>
            </w:tcBorders>
          </w:tcPr>
          <w:p w14:paraId="4EB5F0F8" w14:textId="77777777" w:rsidR="00C83B3C" w:rsidRDefault="00102383">
            <w:pPr>
              <w:pStyle w:val="TableParagraph"/>
              <w:rPr>
                <w:sz w:val="20"/>
              </w:rPr>
            </w:pPr>
            <w:r>
              <w:rPr>
                <w:color w:val="252223"/>
                <w:spacing w:val="-5"/>
                <w:w w:val="110"/>
                <w:sz w:val="20"/>
              </w:rPr>
              <w:t>8.5</w:t>
            </w:r>
          </w:p>
        </w:tc>
        <w:tc>
          <w:tcPr>
            <w:tcW w:w="3690" w:type="dxa"/>
            <w:tcBorders>
              <w:top w:val="single" w:sz="4" w:space="0" w:color="808992"/>
              <w:left w:val="single" w:sz="4" w:space="0" w:color="808992"/>
              <w:bottom w:val="single" w:sz="4" w:space="0" w:color="808992"/>
              <w:right w:val="single" w:sz="4" w:space="0" w:color="808992"/>
            </w:tcBorders>
          </w:tcPr>
          <w:p w14:paraId="34EA319C" w14:textId="77777777" w:rsidR="00C83B3C" w:rsidRDefault="00102383">
            <w:pPr>
              <w:pStyle w:val="TableParagraph"/>
              <w:spacing w:before="39" w:line="228" w:lineRule="auto"/>
              <w:ind w:right="94"/>
              <w:rPr>
                <w:sz w:val="20"/>
              </w:rPr>
            </w:pPr>
            <w:r>
              <w:rPr>
                <w:color w:val="252223"/>
                <w:sz w:val="20"/>
              </w:rPr>
              <w:t>By 2005, increase the proportion of school</w:t>
            </w:r>
            <w:r>
              <w:rPr>
                <w:color w:val="252223"/>
                <w:spacing w:val="-7"/>
                <w:sz w:val="20"/>
              </w:rPr>
              <w:t xml:space="preserve"> </w:t>
            </w:r>
            <w:r>
              <w:rPr>
                <w:color w:val="252223"/>
                <w:sz w:val="20"/>
              </w:rPr>
              <w:t>districts</w:t>
            </w:r>
            <w:r>
              <w:rPr>
                <w:color w:val="252223"/>
                <w:spacing w:val="-7"/>
                <w:sz w:val="20"/>
              </w:rPr>
              <w:t xml:space="preserve"> </w:t>
            </w:r>
            <w:r>
              <w:rPr>
                <w:color w:val="252223"/>
                <w:sz w:val="20"/>
              </w:rPr>
              <w:t>in</w:t>
            </w:r>
            <w:r>
              <w:rPr>
                <w:color w:val="252223"/>
                <w:spacing w:val="-7"/>
                <w:sz w:val="20"/>
              </w:rPr>
              <w:t xml:space="preserve"> </w:t>
            </w:r>
            <w:r>
              <w:rPr>
                <w:color w:val="252223"/>
                <w:sz w:val="20"/>
              </w:rPr>
              <w:t>which</w:t>
            </w:r>
            <w:r>
              <w:rPr>
                <w:color w:val="252223"/>
                <w:spacing w:val="-7"/>
                <w:sz w:val="20"/>
              </w:rPr>
              <w:t xml:space="preserve"> </w:t>
            </w:r>
            <w:r>
              <w:rPr>
                <w:color w:val="252223"/>
                <w:sz w:val="20"/>
              </w:rPr>
              <w:t>school-based clinics incorporate mental health</w:t>
            </w:r>
          </w:p>
          <w:p w14:paraId="177E0D82" w14:textId="77777777" w:rsidR="00C83B3C" w:rsidRDefault="00102383">
            <w:pPr>
              <w:pStyle w:val="TableParagraph"/>
              <w:spacing w:before="2" w:line="228" w:lineRule="auto"/>
              <w:ind w:right="358"/>
              <w:rPr>
                <w:sz w:val="20"/>
              </w:rPr>
            </w:pPr>
            <w:r>
              <w:rPr>
                <w:color w:val="252223"/>
                <w:sz w:val="20"/>
              </w:rPr>
              <w:t>and substance abuse assessment and</w:t>
            </w:r>
            <w:r>
              <w:rPr>
                <w:color w:val="252223"/>
                <w:spacing w:val="-16"/>
                <w:sz w:val="20"/>
              </w:rPr>
              <w:t xml:space="preserve"> </w:t>
            </w:r>
            <w:r>
              <w:rPr>
                <w:color w:val="252223"/>
                <w:sz w:val="20"/>
              </w:rPr>
              <w:t>management</w:t>
            </w:r>
            <w:r>
              <w:rPr>
                <w:color w:val="252223"/>
                <w:spacing w:val="-16"/>
                <w:sz w:val="20"/>
              </w:rPr>
              <w:t xml:space="preserve"> </w:t>
            </w:r>
            <w:r>
              <w:rPr>
                <w:color w:val="252223"/>
                <w:sz w:val="20"/>
              </w:rPr>
              <w:t>into</w:t>
            </w:r>
            <w:r>
              <w:rPr>
                <w:color w:val="252223"/>
                <w:spacing w:val="-15"/>
                <w:sz w:val="20"/>
              </w:rPr>
              <w:t xml:space="preserve"> </w:t>
            </w:r>
            <w:r>
              <w:rPr>
                <w:color w:val="252223"/>
                <w:sz w:val="20"/>
              </w:rPr>
              <w:t>their</w:t>
            </w:r>
            <w:r>
              <w:rPr>
                <w:color w:val="252223"/>
                <w:spacing w:val="-16"/>
                <w:sz w:val="20"/>
              </w:rPr>
              <w:t xml:space="preserve"> </w:t>
            </w:r>
            <w:r>
              <w:rPr>
                <w:color w:val="252223"/>
                <w:sz w:val="20"/>
              </w:rPr>
              <w:t>scope</w:t>
            </w:r>
            <w:r>
              <w:rPr>
                <w:color w:val="252223"/>
                <w:spacing w:val="-16"/>
                <w:sz w:val="20"/>
              </w:rPr>
              <w:t xml:space="preserve"> </w:t>
            </w:r>
            <w:r>
              <w:rPr>
                <w:color w:val="252223"/>
                <w:sz w:val="20"/>
              </w:rPr>
              <w:t xml:space="preserve">of </w:t>
            </w:r>
            <w:r>
              <w:rPr>
                <w:color w:val="252223"/>
                <w:spacing w:val="-2"/>
                <w:sz w:val="20"/>
              </w:rPr>
              <w:t>activities.</w:t>
            </w:r>
          </w:p>
        </w:tc>
        <w:tc>
          <w:tcPr>
            <w:tcW w:w="990" w:type="dxa"/>
            <w:tcBorders>
              <w:top w:val="single" w:sz="4" w:space="0" w:color="808992"/>
              <w:left w:val="single" w:sz="4" w:space="0" w:color="808992"/>
              <w:bottom w:val="single" w:sz="4" w:space="0" w:color="808992"/>
              <w:right w:val="single" w:sz="4" w:space="0" w:color="808992"/>
            </w:tcBorders>
          </w:tcPr>
          <w:p w14:paraId="59D8F3EA" w14:textId="77777777" w:rsidR="00C83B3C" w:rsidRDefault="00102383">
            <w:pPr>
              <w:pStyle w:val="TableParagraph"/>
              <w:rPr>
                <w:sz w:val="20"/>
              </w:rPr>
            </w:pPr>
            <w:r>
              <w:rPr>
                <w:color w:val="252223"/>
                <w:spacing w:val="-5"/>
                <w:sz w:val="20"/>
              </w:rPr>
              <w:t>N/A</w:t>
            </w:r>
          </w:p>
        </w:tc>
        <w:tc>
          <w:tcPr>
            <w:tcW w:w="3690" w:type="dxa"/>
            <w:tcBorders>
              <w:top w:val="single" w:sz="4" w:space="0" w:color="808992"/>
              <w:left w:val="single" w:sz="4" w:space="0" w:color="808992"/>
              <w:bottom w:val="single" w:sz="4" w:space="0" w:color="808992"/>
              <w:right w:val="single" w:sz="4" w:space="0" w:color="808992"/>
            </w:tcBorders>
          </w:tcPr>
          <w:p w14:paraId="731240FB" w14:textId="77777777" w:rsidR="00C83B3C" w:rsidRDefault="00102383">
            <w:pPr>
              <w:pStyle w:val="TableParagraph"/>
              <w:rPr>
                <w:sz w:val="20"/>
              </w:rPr>
            </w:pPr>
            <w:r>
              <w:rPr>
                <w:color w:val="252223"/>
                <w:w w:val="95"/>
                <w:sz w:val="20"/>
              </w:rPr>
              <w:t>(see</w:t>
            </w:r>
            <w:r>
              <w:rPr>
                <w:color w:val="252223"/>
                <w:spacing w:val="-3"/>
                <w:w w:val="95"/>
                <w:sz w:val="20"/>
              </w:rPr>
              <w:t xml:space="preserve"> </w:t>
            </w:r>
            <w:r>
              <w:rPr>
                <w:color w:val="252223"/>
                <w:spacing w:val="-2"/>
                <w:w w:val="95"/>
                <w:sz w:val="20"/>
              </w:rPr>
              <w:t>above)</w:t>
            </w:r>
          </w:p>
        </w:tc>
      </w:tr>
    </w:tbl>
    <w:p w14:paraId="0F61732C" w14:textId="77777777" w:rsidR="00C83B3C" w:rsidRDefault="00C83B3C">
      <w:pPr>
        <w:rPr>
          <w:sz w:val="20"/>
        </w:rPr>
        <w:sectPr w:rsidR="00C83B3C">
          <w:pgSz w:w="12240" w:h="15840"/>
          <w:pgMar w:top="0" w:right="0" w:bottom="800" w:left="0" w:header="0" w:footer="608" w:gutter="0"/>
          <w:cols w:space="720"/>
        </w:sectPr>
      </w:pPr>
    </w:p>
    <w:p w14:paraId="288C05CD" w14:textId="77777777" w:rsidR="00C83B3C" w:rsidRDefault="00C83B3C">
      <w:pPr>
        <w:pStyle w:val="BodyText"/>
        <w:rPr>
          <w:rFonts w:ascii="Trebuchet MS"/>
          <w:sz w:val="20"/>
        </w:rPr>
      </w:pPr>
    </w:p>
    <w:p w14:paraId="1EC74066" w14:textId="77777777" w:rsidR="00C83B3C" w:rsidRDefault="00C83B3C">
      <w:pPr>
        <w:pStyle w:val="BodyText"/>
        <w:rPr>
          <w:rFonts w:ascii="Trebuchet MS"/>
          <w:sz w:val="20"/>
        </w:rPr>
      </w:pPr>
    </w:p>
    <w:p w14:paraId="5CFE4200" w14:textId="77777777" w:rsidR="00C83B3C" w:rsidRDefault="00C83B3C">
      <w:pPr>
        <w:pStyle w:val="BodyText"/>
        <w:spacing w:before="9"/>
        <w:rPr>
          <w:rFonts w:ascii="Trebuchet MS"/>
          <w:sz w:val="26"/>
        </w:rPr>
      </w:pPr>
    </w:p>
    <w:p w14:paraId="2136D5A4" w14:textId="77777777" w:rsidR="00C83B3C" w:rsidRDefault="00102383">
      <w:pPr>
        <w:spacing w:before="103"/>
        <w:ind w:left="1411"/>
        <w:rPr>
          <w:rFonts w:ascii="Trebuchet MS"/>
          <w:sz w:val="20"/>
        </w:rPr>
      </w:pPr>
      <w:r>
        <w:pict w14:anchorId="433102B3">
          <v:group id="docshapegroup836" o:spid="_x0000_s2828" style="position:absolute;left:0;text-align:left;margin-left:432.8pt;margin-top:-38.75pt;width:179.2pt;height:144.35pt;z-index:-20210176;mso-position-horizontal-relative:page" coordorigin="8656,-775" coordsize="3584,2887">
            <v:shape id="docshape837" o:spid="_x0000_s2834" style="position:absolute;left:8656;top:-776;width:3584;height:2887" coordorigin="8656,-775" coordsize="3584,2887" path="m9327,-775r-671,l8919,-617r204,125l9326,-363r201,130l9726,-99r131,90l9989,84r131,94l10250,273r129,97l10507,469r126,100l10759,670r62,51l10883,773r61,52l11006,877r60,53l11127,983r60,53l11246,1090r60,54l11365,1198r58,55l11481,1308r57,55l11596,1419r56,56l11708,1531r56,57l11819,1645r55,58l11928,1761r54,58l12035,1877r53,59l12140,1995r51,59l12240,2112r,-732l12151,1293r-58,-55l12034,1183r-58,-55l11916,1074r-59,-53l11797,967r-61,-53l11675,861r-61,-52l11552,757r-62,-52l11428,654r-63,-51l11239,502r-128,-99l10982,305r-131,-96l10720,114,10587,20r-133,-92l10320,-163r-136,-89l10048,-340r-136,-86l9709,-550,9505,-672,9327,-775xe" fillcolor="#808890" stroked="f">
              <v:path arrowok="t"/>
            </v:shape>
            <v:shape id="docshape838" o:spid="_x0000_s2833" style="position:absolute;left:9326;top:-776;width:2914;height:2155" coordorigin="9327,-775" coordsize="2914,2155" path="m10054,-775r-727,l9368,-752r205,120l9777,-509r203,126l10116,-296r136,88l10320,-163r134,91l10587,20r133,94l10851,209r131,96l11111,403r128,99l11365,603r63,51l11490,705r62,52l11614,809r61,52l11736,914r61,53l11857,1021r59,53l11976,1128r58,55l12093,1238r58,55l12208,1348r32,32l12240,785r-79,-69l12100,664r-61,-51l11977,562r-62,-51l11853,461,11728,361r-127,-98l11473,166,11344,71r-130,-95l11082,-116r-132,-92l10816,-297r-134,-89l10547,-473r-136,-86l10205,-685r-151,-90xe" stroked="f">
              <v:path arrowok="t"/>
            </v:shape>
            <v:shape id="docshape839" o:spid="_x0000_s2832" style="position:absolute;left:10053;top:-776;width:2187;height:1560" coordorigin="10054,-775" coordsize="2187,1560" path="m10815,-775r-761,l10205,-685r206,126l10547,-473r135,87l10816,-298r134,90l11082,-116r132,92l11344,70r129,96l11601,263r127,98l11853,461r62,50l11977,562r62,51l12100,664r61,52l12221,768r19,17l12240,232r-108,-86l12005,48r-127,-97l11749,-144r-130,-94l11488,-331r-132,-91l11223,-512r-134,-88l10953,-687r-138,-88xe" fillcolor="#ced5d2" stroked="f">
              <v:path arrowok="t"/>
            </v:shape>
            <v:shape id="docshape840" o:spid="_x0000_s2831" style="position:absolute;left:11658;top:-776;width:582;height:416" coordorigin="11659,-775" coordsize="582,416" path="m12240,-775r-581,l11721,-732r131,91l11982,-549r129,94l12240,-359r,-416xe" fillcolor="#454755" stroked="f">
              <v:path arrowok="t"/>
            </v:shape>
            <v:shape id="docshape841" o:spid="_x0000_s2830" style="position:absolute;left:10814;top:-776;width:1426;height:1007" coordorigin="10815,-775" coordsize="1426,1007" path="m11902,-775r-1087,l10953,-687r135,87l11223,-512r133,90l11488,-331r131,93l11749,-144r129,95l12005,48r127,98l12240,232r,-763l12122,-619r-131,-94l11902,-775xe" fillcolor="#cd222b" stroked="f">
              <v:path arrowok="t"/>
            </v:shape>
            <v:shape id="docshape842" o:spid="_x0000_s2829" type="#_x0000_t75" style="position:absolute;left:12116;top:-776;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4FAEADAC" w14:textId="77777777" w:rsidR="00C83B3C" w:rsidRDefault="00C83B3C">
      <w:pPr>
        <w:pStyle w:val="BodyText"/>
        <w:rPr>
          <w:rFonts w:ascii="Trebuchet MS"/>
          <w:sz w:val="20"/>
        </w:rPr>
      </w:pPr>
    </w:p>
    <w:p w14:paraId="7B49890E" w14:textId="77777777" w:rsidR="00C83B3C" w:rsidRDefault="00C83B3C">
      <w:pPr>
        <w:pStyle w:val="BodyText"/>
        <w:rPr>
          <w:rFonts w:ascii="Trebuchet MS"/>
          <w:sz w:val="20"/>
        </w:rPr>
      </w:pPr>
    </w:p>
    <w:p w14:paraId="4F1BDBAA" w14:textId="77777777" w:rsidR="00C83B3C" w:rsidRDefault="00C83B3C">
      <w:pPr>
        <w:pStyle w:val="BodyText"/>
        <w:spacing w:before="10" w:after="1"/>
        <w:rPr>
          <w:rFonts w:ascii="Trebuchet MS"/>
          <w:sz w:val="18"/>
        </w:rPr>
      </w:pPr>
    </w:p>
    <w:tbl>
      <w:tblPr>
        <w:tblW w:w="0" w:type="auto"/>
        <w:tblInd w:w="14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990"/>
        <w:gridCol w:w="3690"/>
        <w:gridCol w:w="990"/>
        <w:gridCol w:w="3690"/>
      </w:tblGrid>
      <w:tr w:rsidR="00C83B3C" w14:paraId="62CCDCF0" w14:textId="77777777">
        <w:trPr>
          <w:trHeight w:val="449"/>
        </w:trPr>
        <w:tc>
          <w:tcPr>
            <w:tcW w:w="5670" w:type="dxa"/>
            <w:gridSpan w:val="3"/>
            <w:tcBorders>
              <w:top w:val="nil"/>
              <w:left w:val="nil"/>
              <w:bottom w:val="nil"/>
            </w:tcBorders>
            <w:shd w:val="clear" w:color="auto" w:fill="454755"/>
          </w:tcPr>
          <w:p w14:paraId="7AC6F314" w14:textId="77777777" w:rsidR="00C83B3C" w:rsidRDefault="00102383">
            <w:pPr>
              <w:pStyle w:val="TableParagraph"/>
              <w:spacing w:before="96"/>
              <w:ind w:left="1885"/>
              <w:rPr>
                <w:sz w:val="20"/>
              </w:rPr>
            </w:pPr>
            <w:r>
              <w:rPr>
                <w:color w:val="FFFFFF"/>
                <w:sz w:val="20"/>
              </w:rPr>
              <w:t xml:space="preserve">GOAL OR </w:t>
            </w:r>
            <w:r>
              <w:rPr>
                <w:color w:val="FFFFFF"/>
                <w:spacing w:val="-2"/>
                <w:sz w:val="20"/>
              </w:rPr>
              <w:t>OBJECTIVE</w:t>
            </w:r>
          </w:p>
        </w:tc>
        <w:tc>
          <w:tcPr>
            <w:tcW w:w="3690" w:type="dxa"/>
            <w:vMerge w:val="restart"/>
            <w:tcBorders>
              <w:top w:val="nil"/>
              <w:bottom w:val="nil"/>
              <w:right w:val="nil"/>
            </w:tcBorders>
            <w:shd w:val="clear" w:color="auto" w:fill="CD222A"/>
          </w:tcPr>
          <w:p w14:paraId="3D683CCD" w14:textId="77777777" w:rsidR="00C83B3C" w:rsidRDefault="00C83B3C">
            <w:pPr>
              <w:pStyle w:val="TableParagraph"/>
              <w:spacing w:before="7"/>
              <w:ind w:left="0"/>
              <w:rPr>
                <w:rFonts w:ascii="Trebuchet MS"/>
                <w:sz w:val="27"/>
              </w:rPr>
            </w:pPr>
          </w:p>
          <w:p w14:paraId="62F16C19" w14:textId="77777777" w:rsidR="00C83B3C" w:rsidRDefault="00102383">
            <w:pPr>
              <w:pStyle w:val="TableParagraph"/>
              <w:spacing w:before="0"/>
              <w:ind w:left="57"/>
              <w:rPr>
                <w:sz w:val="20"/>
              </w:rPr>
            </w:pPr>
            <w:r>
              <w:rPr>
                <w:color w:val="FFFFFF"/>
                <w:spacing w:val="-2"/>
                <w:sz w:val="20"/>
              </w:rPr>
              <w:t>Notes</w:t>
            </w:r>
          </w:p>
        </w:tc>
      </w:tr>
      <w:tr w:rsidR="00C83B3C" w14:paraId="2BF31BDB" w14:textId="77777777">
        <w:trPr>
          <w:trHeight w:val="449"/>
        </w:trPr>
        <w:tc>
          <w:tcPr>
            <w:tcW w:w="4680" w:type="dxa"/>
            <w:gridSpan w:val="2"/>
            <w:tcBorders>
              <w:top w:val="nil"/>
              <w:left w:val="nil"/>
              <w:bottom w:val="nil"/>
            </w:tcBorders>
            <w:shd w:val="clear" w:color="auto" w:fill="CD222A"/>
          </w:tcPr>
          <w:p w14:paraId="6844C591" w14:textId="77777777" w:rsidR="00C83B3C" w:rsidRDefault="00102383">
            <w:pPr>
              <w:pStyle w:val="TableParagraph"/>
              <w:spacing w:before="96"/>
              <w:ind w:left="57"/>
              <w:rPr>
                <w:sz w:val="20"/>
              </w:rPr>
            </w:pPr>
            <w:r>
              <w:rPr>
                <w:color w:val="FFFFFF"/>
                <w:spacing w:val="-4"/>
                <w:w w:val="110"/>
                <w:sz w:val="20"/>
              </w:rPr>
              <w:t>2001</w:t>
            </w:r>
          </w:p>
        </w:tc>
        <w:tc>
          <w:tcPr>
            <w:tcW w:w="990" w:type="dxa"/>
            <w:tcBorders>
              <w:top w:val="nil"/>
              <w:bottom w:val="nil"/>
            </w:tcBorders>
            <w:shd w:val="clear" w:color="auto" w:fill="CD222A"/>
          </w:tcPr>
          <w:p w14:paraId="315C3879" w14:textId="77777777" w:rsidR="00C83B3C" w:rsidRDefault="00102383">
            <w:pPr>
              <w:pStyle w:val="TableParagraph"/>
              <w:spacing w:before="96"/>
              <w:ind w:left="57"/>
              <w:rPr>
                <w:sz w:val="20"/>
              </w:rPr>
            </w:pPr>
            <w:r>
              <w:rPr>
                <w:color w:val="FFFFFF"/>
                <w:spacing w:val="-4"/>
                <w:w w:val="110"/>
                <w:sz w:val="20"/>
              </w:rPr>
              <w:t>2012</w:t>
            </w:r>
          </w:p>
        </w:tc>
        <w:tc>
          <w:tcPr>
            <w:tcW w:w="3690" w:type="dxa"/>
            <w:vMerge/>
            <w:tcBorders>
              <w:top w:val="nil"/>
              <w:bottom w:val="nil"/>
              <w:right w:val="nil"/>
            </w:tcBorders>
            <w:shd w:val="clear" w:color="auto" w:fill="CD222A"/>
          </w:tcPr>
          <w:p w14:paraId="39EF49E8" w14:textId="77777777" w:rsidR="00C83B3C" w:rsidRDefault="00C83B3C">
            <w:pPr>
              <w:rPr>
                <w:sz w:val="2"/>
                <w:szCs w:val="2"/>
              </w:rPr>
            </w:pPr>
          </w:p>
        </w:tc>
      </w:tr>
      <w:tr w:rsidR="00C83B3C" w14:paraId="6A90E2C7" w14:textId="77777777">
        <w:trPr>
          <w:trHeight w:val="1789"/>
        </w:trPr>
        <w:tc>
          <w:tcPr>
            <w:tcW w:w="990" w:type="dxa"/>
            <w:tcBorders>
              <w:top w:val="nil"/>
              <w:left w:val="single" w:sz="4" w:space="0" w:color="808992"/>
              <w:bottom w:val="single" w:sz="4" w:space="0" w:color="808992"/>
              <w:right w:val="single" w:sz="4" w:space="0" w:color="808992"/>
            </w:tcBorders>
          </w:tcPr>
          <w:p w14:paraId="28805A7B" w14:textId="77777777" w:rsidR="00C83B3C" w:rsidRDefault="00102383">
            <w:pPr>
              <w:pStyle w:val="TableParagraph"/>
              <w:spacing w:before="34"/>
              <w:ind w:left="90"/>
              <w:rPr>
                <w:sz w:val="20"/>
              </w:rPr>
            </w:pPr>
            <w:r>
              <w:rPr>
                <w:color w:val="252223"/>
                <w:spacing w:val="-5"/>
                <w:w w:val="110"/>
                <w:sz w:val="20"/>
              </w:rPr>
              <w:t>8.6</w:t>
            </w:r>
          </w:p>
        </w:tc>
        <w:tc>
          <w:tcPr>
            <w:tcW w:w="3690" w:type="dxa"/>
            <w:tcBorders>
              <w:top w:val="nil"/>
              <w:left w:val="single" w:sz="4" w:space="0" w:color="808992"/>
              <w:bottom w:val="single" w:sz="4" w:space="0" w:color="808992"/>
              <w:right w:val="single" w:sz="4" w:space="0" w:color="808992"/>
            </w:tcBorders>
          </w:tcPr>
          <w:p w14:paraId="5F1BE3D1" w14:textId="77777777" w:rsidR="00C83B3C" w:rsidRDefault="00102383">
            <w:pPr>
              <w:pStyle w:val="TableParagraph"/>
              <w:spacing w:before="44" w:line="228" w:lineRule="auto"/>
              <w:ind w:left="90" w:right="184"/>
              <w:rPr>
                <w:sz w:val="20"/>
              </w:rPr>
            </w:pPr>
            <w:r>
              <w:rPr>
                <w:color w:val="252223"/>
                <w:sz w:val="20"/>
              </w:rPr>
              <w:t xml:space="preserve">By 2005, for adult and juvenile incarcerated populations, deﬁne national guidelines for mental health </w:t>
            </w:r>
            <w:r>
              <w:rPr>
                <w:color w:val="252223"/>
                <w:spacing w:val="-2"/>
                <w:sz w:val="20"/>
              </w:rPr>
              <w:t>screening,</w:t>
            </w:r>
            <w:r>
              <w:rPr>
                <w:color w:val="252223"/>
                <w:spacing w:val="-7"/>
                <w:sz w:val="20"/>
              </w:rPr>
              <w:t xml:space="preserve"> </w:t>
            </w:r>
            <w:r>
              <w:rPr>
                <w:color w:val="252223"/>
                <w:spacing w:val="-2"/>
                <w:sz w:val="20"/>
              </w:rPr>
              <w:t>assessment,</w:t>
            </w:r>
            <w:r>
              <w:rPr>
                <w:color w:val="252223"/>
                <w:spacing w:val="-8"/>
                <w:sz w:val="20"/>
              </w:rPr>
              <w:t xml:space="preserve"> </w:t>
            </w:r>
            <w:r>
              <w:rPr>
                <w:color w:val="252223"/>
                <w:spacing w:val="-2"/>
                <w:sz w:val="20"/>
              </w:rPr>
              <w:t>and</w:t>
            </w:r>
            <w:r>
              <w:rPr>
                <w:color w:val="252223"/>
                <w:spacing w:val="-7"/>
                <w:sz w:val="20"/>
              </w:rPr>
              <w:t xml:space="preserve"> </w:t>
            </w:r>
            <w:r>
              <w:rPr>
                <w:color w:val="252223"/>
                <w:spacing w:val="-2"/>
                <w:sz w:val="20"/>
              </w:rPr>
              <w:t xml:space="preserve">treatment </w:t>
            </w:r>
            <w:r>
              <w:rPr>
                <w:color w:val="252223"/>
                <w:sz w:val="20"/>
              </w:rPr>
              <w:t>of</w:t>
            </w:r>
            <w:r>
              <w:rPr>
                <w:color w:val="252223"/>
                <w:spacing w:val="-3"/>
                <w:sz w:val="20"/>
              </w:rPr>
              <w:t xml:space="preserve"> </w:t>
            </w:r>
            <w:r>
              <w:rPr>
                <w:color w:val="252223"/>
                <w:sz w:val="20"/>
              </w:rPr>
              <w:t>suicidal</w:t>
            </w:r>
            <w:r>
              <w:rPr>
                <w:color w:val="252223"/>
                <w:spacing w:val="-3"/>
                <w:sz w:val="20"/>
              </w:rPr>
              <w:t xml:space="preserve"> </w:t>
            </w:r>
            <w:r>
              <w:rPr>
                <w:color w:val="252223"/>
                <w:sz w:val="20"/>
              </w:rPr>
              <w:t>individuals.</w:t>
            </w:r>
            <w:r>
              <w:rPr>
                <w:color w:val="252223"/>
                <w:spacing w:val="-3"/>
                <w:sz w:val="20"/>
              </w:rPr>
              <w:t xml:space="preserve"> </w:t>
            </w:r>
            <w:r>
              <w:rPr>
                <w:color w:val="252223"/>
                <w:sz w:val="20"/>
              </w:rPr>
              <w:t>Implement</w:t>
            </w:r>
            <w:r>
              <w:rPr>
                <w:color w:val="252223"/>
                <w:spacing w:val="-3"/>
                <w:sz w:val="20"/>
              </w:rPr>
              <w:t xml:space="preserve"> </w:t>
            </w:r>
            <w:r>
              <w:rPr>
                <w:color w:val="252223"/>
                <w:sz w:val="20"/>
              </w:rPr>
              <w:t>the guidelines in correctional institutions, jails, and detention centers.</w:t>
            </w:r>
          </w:p>
        </w:tc>
        <w:tc>
          <w:tcPr>
            <w:tcW w:w="990" w:type="dxa"/>
            <w:tcBorders>
              <w:top w:val="nil"/>
              <w:left w:val="single" w:sz="4" w:space="0" w:color="808992"/>
              <w:bottom w:val="single" w:sz="4" w:space="0" w:color="808992"/>
              <w:right w:val="single" w:sz="4" w:space="0" w:color="808992"/>
            </w:tcBorders>
          </w:tcPr>
          <w:p w14:paraId="4BFFBF89" w14:textId="77777777" w:rsidR="00C83B3C" w:rsidRDefault="00102383">
            <w:pPr>
              <w:pStyle w:val="TableParagraph"/>
              <w:spacing w:before="34"/>
              <w:ind w:left="90"/>
              <w:rPr>
                <w:sz w:val="20"/>
              </w:rPr>
            </w:pPr>
            <w:r>
              <w:rPr>
                <w:color w:val="252223"/>
                <w:spacing w:val="-5"/>
                <w:sz w:val="20"/>
              </w:rPr>
              <w:t>N/A</w:t>
            </w:r>
          </w:p>
        </w:tc>
        <w:tc>
          <w:tcPr>
            <w:tcW w:w="3690" w:type="dxa"/>
            <w:tcBorders>
              <w:top w:val="nil"/>
              <w:left w:val="single" w:sz="4" w:space="0" w:color="808992"/>
              <w:bottom w:val="single" w:sz="4" w:space="0" w:color="808992"/>
              <w:right w:val="single" w:sz="4" w:space="0" w:color="808992"/>
            </w:tcBorders>
          </w:tcPr>
          <w:p w14:paraId="2D63D937" w14:textId="77777777" w:rsidR="00C83B3C" w:rsidRDefault="00102383">
            <w:pPr>
              <w:pStyle w:val="TableParagraph"/>
              <w:spacing w:before="34"/>
              <w:ind w:left="90"/>
              <w:rPr>
                <w:sz w:val="20"/>
              </w:rPr>
            </w:pPr>
            <w:r>
              <w:rPr>
                <w:color w:val="252223"/>
                <w:w w:val="95"/>
                <w:sz w:val="20"/>
              </w:rPr>
              <w:t>(see</w:t>
            </w:r>
            <w:r>
              <w:rPr>
                <w:color w:val="252223"/>
                <w:spacing w:val="-3"/>
                <w:w w:val="95"/>
                <w:sz w:val="20"/>
              </w:rPr>
              <w:t xml:space="preserve"> </w:t>
            </w:r>
            <w:r>
              <w:rPr>
                <w:color w:val="252223"/>
                <w:spacing w:val="-2"/>
                <w:w w:val="95"/>
                <w:sz w:val="20"/>
              </w:rPr>
              <w:t>above)</w:t>
            </w:r>
          </w:p>
        </w:tc>
      </w:tr>
      <w:tr w:rsidR="00C83B3C" w14:paraId="48A513ED" w14:textId="77777777">
        <w:trPr>
          <w:trHeight w:val="1784"/>
        </w:trPr>
        <w:tc>
          <w:tcPr>
            <w:tcW w:w="990" w:type="dxa"/>
            <w:tcBorders>
              <w:top w:val="single" w:sz="4" w:space="0" w:color="808992"/>
              <w:left w:val="single" w:sz="4" w:space="0" w:color="808992"/>
              <w:bottom w:val="single" w:sz="4" w:space="0" w:color="808992"/>
              <w:right w:val="single" w:sz="4" w:space="0" w:color="808992"/>
            </w:tcBorders>
          </w:tcPr>
          <w:p w14:paraId="5358D74A" w14:textId="77777777" w:rsidR="00C83B3C" w:rsidRDefault="00102383">
            <w:pPr>
              <w:pStyle w:val="TableParagraph"/>
              <w:ind w:left="90"/>
              <w:rPr>
                <w:sz w:val="20"/>
              </w:rPr>
            </w:pPr>
            <w:r>
              <w:rPr>
                <w:color w:val="252223"/>
                <w:spacing w:val="-5"/>
                <w:w w:val="110"/>
                <w:sz w:val="20"/>
              </w:rPr>
              <w:t>8.7</w:t>
            </w:r>
          </w:p>
        </w:tc>
        <w:tc>
          <w:tcPr>
            <w:tcW w:w="3690" w:type="dxa"/>
            <w:tcBorders>
              <w:top w:val="single" w:sz="4" w:space="0" w:color="808992"/>
              <w:left w:val="single" w:sz="4" w:space="0" w:color="808992"/>
              <w:bottom w:val="single" w:sz="4" w:space="0" w:color="808992"/>
              <w:right w:val="single" w:sz="4" w:space="0" w:color="808992"/>
            </w:tcBorders>
          </w:tcPr>
          <w:p w14:paraId="12481A69" w14:textId="77777777" w:rsidR="00C83B3C" w:rsidRDefault="00102383">
            <w:pPr>
              <w:pStyle w:val="TableParagraph"/>
              <w:spacing w:before="39" w:line="228" w:lineRule="auto"/>
              <w:ind w:left="90" w:right="450"/>
              <w:jc w:val="both"/>
              <w:rPr>
                <w:sz w:val="20"/>
              </w:rPr>
            </w:pPr>
            <w:r>
              <w:rPr>
                <w:color w:val="252223"/>
                <w:sz w:val="20"/>
              </w:rPr>
              <w:t>By 2005, deﬁne national guidelines for</w:t>
            </w:r>
            <w:r>
              <w:rPr>
                <w:color w:val="252223"/>
                <w:spacing w:val="-16"/>
                <w:sz w:val="20"/>
              </w:rPr>
              <w:t xml:space="preserve"> </w:t>
            </w:r>
            <w:r>
              <w:rPr>
                <w:color w:val="252223"/>
                <w:sz w:val="20"/>
              </w:rPr>
              <w:t>effective</w:t>
            </w:r>
            <w:r>
              <w:rPr>
                <w:color w:val="252223"/>
                <w:spacing w:val="-16"/>
                <w:sz w:val="20"/>
              </w:rPr>
              <w:t xml:space="preserve"> </w:t>
            </w:r>
            <w:r>
              <w:rPr>
                <w:color w:val="252223"/>
                <w:sz w:val="20"/>
              </w:rPr>
              <w:t>comprehensive</w:t>
            </w:r>
            <w:r>
              <w:rPr>
                <w:color w:val="252223"/>
                <w:spacing w:val="-15"/>
                <w:sz w:val="20"/>
              </w:rPr>
              <w:t xml:space="preserve"> </w:t>
            </w:r>
            <w:r>
              <w:rPr>
                <w:color w:val="252223"/>
                <w:sz w:val="20"/>
              </w:rPr>
              <w:t>support programs for suicide survivors.</w:t>
            </w:r>
          </w:p>
          <w:p w14:paraId="7329F087" w14:textId="77777777" w:rsidR="00C83B3C" w:rsidRDefault="00102383">
            <w:pPr>
              <w:pStyle w:val="TableParagraph"/>
              <w:spacing w:before="2" w:line="228" w:lineRule="auto"/>
              <w:ind w:left="90" w:right="243"/>
              <w:jc w:val="both"/>
              <w:rPr>
                <w:sz w:val="20"/>
              </w:rPr>
            </w:pPr>
            <w:r>
              <w:rPr>
                <w:color w:val="252223"/>
                <w:w w:val="95"/>
                <w:sz w:val="20"/>
              </w:rPr>
              <w:t xml:space="preserve">Increase the proportion of counties (or </w:t>
            </w:r>
            <w:r>
              <w:rPr>
                <w:color w:val="252223"/>
                <w:sz w:val="20"/>
              </w:rPr>
              <w:t>comparable</w:t>
            </w:r>
            <w:r>
              <w:rPr>
                <w:color w:val="252223"/>
                <w:spacing w:val="-10"/>
                <w:sz w:val="20"/>
              </w:rPr>
              <w:t xml:space="preserve"> </w:t>
            </w:r>
            <w:r>
              <w:rPr>
                <w:color w:val="252223"/>
                <w:sz w:val="20"/>
              </w:rPr>
              <w:t>jurisdictions)</w:t>
            </w:r>
            <w:r>
              <w:rPr>
                <w:color w:val="252223"/>
                <w:spacing w:val="-10"/>
                <w:sz w:val="20"/>
              </w:rPr>
              <w:t xml:space="preserve"> </w:t>
            </w:r>
            <w:r>
              <w:rPr>
                <w:color w:val="252223"/>
                <w:sz w:val="20"/>
              </w:rPr>
              <w:t>in</w:t>
            </w:r>
            <w:r>
              <w:rPr>
                <w:color w:val="252223"/>
                <w:spacing w:val="-10"/>
                <w:sz w:val="20"/>
              </w:rPr>
              <w:t xml:space="preserve"> </w:t>
            </w:r>
            <w:r>
              <w:rPr>
                <w:color w:val="252223"/>
                <w:sz w:val="20"/>
              </w:rPr>
              <w:t>which</w:t>
            </w:r>
            <w:r>
              <w:rPr>
                <w:color w:val="252223"/>
                <w:spacing w:val="-10"/>
                <w:sz w:val="20"/>
              </w:rPr>
              <w:t xml:space="preserve"> </w:t>
            </w:r>
            <w:r>
              <w:rPr>
                <w:color w:val="252223"/>
                <w:sz w:val="20"/>
              </w:rPr>
              <w:t>the guidelines are implemented.</w:t>
            </w:r>
          </w:p>
        </w:tc>
        <w:tc>
          <w:tcPr>
            <w:tcW w:w="990" w:type="dxa"/>
            <w:tcBorders>
              <w:top w:val="single" w:sz="4" w:space="0" w:color="808992"/>
              <w:left w:val="single" w:sz="4" w:space="0" w:color="808992"/>
              <w:bottom w:val="single" w:sz="4" w:space="0" w:color="808992"/>
              <w:right w:val="single" w:sz="4" w:space="0" w:color="808992"/>
            </w:tcBorders>
          </w:tcPr>
          <w:p w14:paraId="2AFD68B3" w14:textId="77777777" w:rsidR="00C83B3C" w:rsidRDefault="00102383">
            <w:pPr>
              <w:pStyle w:val="TableParagraph"/>
              <w:ind w:left="90"/>
              <w:rPr>
                <w:sz w:val="20"/>
              </w:rPr>
            </w:pPr>
            <w:r>
              <w:rPr>
                <w:color w:val="252223"/>
                <w:spacing w:val="-4"/>
                <w:w w:val="110"/>
                <w:sz w:val="20"/>
              </w:rPr>
              <w:t>10.1</w:t>
            </w:r>
          </w:p>
        </w:tc>
        <w:tc>
          <w:tcPr>
            <w:tcW w:w="3690" w:type="dxa"/>
            <w:tcBorders>
              <w:top w:val="single" w:sz="4" w:space="0" w:color="808992"/>
              <w:left w:val="single" w:sz="4" w:space="0" w:color="808992"/>
              <w:bottom w:val="single" w:sz="4" w:space="0" w:color="808992"/>
              <w:right w:val="single" w:sz="4" w:space="0" w:color="808992"/>
            </w:tcBorders>
          </w:tcPr>
          <w:p w14:paraId="56A66608" w14:textId="77777777" w:rsidR="00C83B3C" w:rsidRDefault="00102383">
            <w:pPr>
              <w:pStyle w:val="TableParagraph"/>
              <w:spacing w:before="39" w:line="228" w:lineRule="auto"/>
              <w:ind w:left="90" w:right="94"/>
              <w:rPr>
                <w:sz w:val="20"/>
              </w:rPr>
            </w:pPr>
            <w:r>
              <w:rPr>
                <w:color w:val="252223"/>
                <w:sz w:val="20"/>
              </w:rPr>
              <w:t>The wording was revised: “Develop guidelines</w:t>
            </w:r>
            <w:r>
              <w:rPr>
                <w:color w:val="252223"/>
                <w:spacing w:val="-1"/>
                <w:sz w:val="20"/>
              </w:rPr>
              <w:t xml:space="preserve"> </w:t>
            </w:r>
            <w:r>
              <w:rPr>
                <w:color w:val="252223"/>
                <w:sz w:val="20"/>
              </w:rPr>
              <w:t>for</w:t>
            </w:r>
            <w:r>
              <w:rPr>
                <w:color w:val="252223"/>
                <w:spacing w:val="-1"/>
                <w:sz w:val="20"/>
              </w:rPr>
              <w:t xml:space="preserve"> </w:t>
            </w:r>
            <w:r>
              <w:rPr>
                <w:color w:val="252223"/>
                <w:sz w:val="20"/>
              </w:rPr>
              <w:t>effective</w:t>
            </w:r>
            <w:r>
              <w:rPr>
                <w:color w:val="252223"/>
                <w:spacing w:val="-1"/>
                <w:sz w:val="20"/>
              </w:rPr>
              <w:t xml:space="preserve"> </w:t>
            </w:r>
            <w:r>
              <w:rPr>
                <w:color w:val="252223"/>
                <w:sz w:val="20"/>
              </w:rPr>
              <w:t>comprehensive support programs for individuals bereaved by suicide and promote the full</w:t>
            </w:r>
            <w:r>
              <w:rPr>
                <w:color w:val="252223"/>
                <w:spacing w:val="-7"/>
                <w:sz w:val="20"/>
              </w:rPr>
              <w:t xml:space="preserve"> </w:t>
            </w:r>
            <w:r>
              <w:rPr>
                <w:color w:val="252223"/>
                <w:sz w:val="20"/>
              </w:rPr>
              <w:t>implementation</w:t>
            </w:r>
            <w:r>
              <w:rPr>
                <w:color w:val="252223"/>
                <w:spacing w:val="-7"/>
                <w:sz w:val="20"/>
              </w:rPr>
              <w:t xml:space="preserve"> </w:t>
            </w:r>
            <w:r>
              <w:rPr>
                <w:color w:val="252223"/>
                <w:sz w:val="20"/>
              </w:rPr>
              <w:t>of</w:t>
            </w:r>
            <w:r>
              <w:rPr>
                <w:color w:val="252223"/>
                <w:spacing w:val="-7"/>
                <w:sz w:val="20"/>
              </w:rPr>
              <w:t xml:space="preserve"> </w:t>
            </w:r>
            <w:r>
              <w:rPr>
                <w:color w:val="252223"/>
                <w:sz w:val="20"/>
              </w:rPr>
              <w:t>these</w:t>
            </w:r>
            <w:r>
              <w:rPr>
                <w:color w:val="252223"/>
                <w:spacing w:val="-7"/>
                <w:sz w:val="20"/>
              </w:rPr>
              <w:t xml:space="preserve"> </w:t>
            </w:r>
            <w:r>
              <w:rPr>
                <w:color w:val="252223"/>
                <w:sz w:val="20"/>
              </w:rPr>
              <w:t>guidelines at the state/territorial, tribal, and community levels.”</w:t>
            </w:r>
          </w:p>
        </w:tc>
      </w:tr>
      <w:tr w:rsidR="00C83B3C" w14:paraId="17EB86D0" w14:textId="77777777">
        <w:trPr>
          <w:trHeight w:val="1554"/>
        </w:trPr>
        <w:tc>
          <w:tcPr>
            <w:tcW w:w="990" w:type="dxa"/>
            <w:tcBorders>
              <w:top w:val="single" w:sz="4" w:space="0" w:color="808992"/>
              <w:left w:val="single" w:sz="4" w:space="0" w:color="808992"/>
              <w:bottom w:val="single" w:sz="4" w:space="0" w:color="808992"/>
              <w:right w:val="single" w:sz="4" w:space="0" w:color="808992"/>
            </w:tcBorders>
          </w:tcPr>
          <w:p w14:paraId="7FFA4ED3" w14:textId="77777777" w:rsidR="00C83B3C" w:rsidRDefault="00102383">
            <w:pPr>
              <w:pStyle w:val="TableParagraph"/>
              <w:ind w:left="90"/>
              <w:rPr>
                <w:sz w:val="20"/>
              </w:rPr>
            </w:pPr>
            <w:r>
              <w:rPr>
                <w:color w:val="252223"/>
                <w:spacing w:val="-5"/>
                <w:w w:val="110"/>
                <w:sz w:val="20"/>
              </w:rPr>
              <w:t>8.8</w:t>
            </w:r>
          </w:p>
        </w:tc>
        <w:tc>
          <w:tcPr>
            <w:tcW w:w="3690" w:type="dxa"/>
            <w:tcBorders>
              <w:top w:val="single" w:sz="4" w:space="0" w:color="808992"/>
              <w:left w:val="single" w:sz="4" w:space="0" w:color="808992"/>
              <w:bottom w:val="single" w:sz="4" w:space="0" w:color="808992"/>
              <w:right w:val="single" w:sz="4" w:space="0" w:color="808992"/>
            </w:tcBorders>
          </w:tcPr>
          <w:p w14:paraId="40AEEBCA" w14:textId="77777777" w:rsidR="00C83B3C" w:rsidRDefault="00102383">
            <w:pPr>
              <w:pStyle w:val="TableParagraph"/>
              <w:spacing w:before="39" w:line="228" w:lineRule="auto"/>
              <w:ind w:left="90" w:right="360"/>
              <w:rPr>
                <w:sz w:val="20"/>
              </w:rPr>
            </w:pPr>
            <w:r>
              <w:rPr>
                <w:color w:val="252223"/>
                <w:sz w:val="20"/>
              </w:rPr>
              <w:t>By 2005, develop quality care/ utilization management guidelines for</w:t>
            </w:r>
            <w:r>
              <w:rPr>
                <w:color w:val="252223"/>
                <w:spacing w:val="-12"/>
                <w:sz w:val="20"/>
              </w:rPr>
              <w:t xml:space="preserve"> </w:t>
            </w:r>
            <w:r>
              <w:rPr>
                <w:color w:val="252223"/>
                <w:sz w:val="20"/>
              </w:rPr>
              <w:t>effective</w:t>
            </w:r>
            <w:r>
              <w:rPr>
                <w:color w:val="252223"/>
                <w:spacing w:val="-12"/>
                <w:sz w:val="20"/>
              </w:rPr>
              <w:t xml:space="preserve"> </w:t>
            </w:r>
            <w:r>
              <w:rPr>
                <w:color w:val="252223"/>
                <w:sz w:val="20"/>
              </w:rPr>
              <w:t>response</w:t>
            </w:r>
            <w:r>
              <w:rPr>
                <w:color w:val="252223"/>
                <w:spacing w:val="-12"/>
                <w:sz w:val="20"/>
              </w:rPr>
              <w:t xml:space="preserve"> </w:t>
            </w:r>
            <w:r>
              <w:rPr>
                <w:color w:val="252223"/>
                <w:sz w:val="20"/>
              </w:rPr>
              <w:t>to</w:t>
            </w:r>
            <w:r>
              <w:rPr>
                <w:color w:val="252223"/>
                <w:spacing w:val="-12"/>
                <w:sz w:val="20"/>
              </w:rPr>
              <w:t xml:space="preserve"> </w:t>
            </w:r>
            <w:r>
              <w:rPr>
                <w:color w:val="252223"/>
                <w:sz w:val="20"/>
              </w:rPr>
              <w:t>suicidal</w:t>
            </w:r>
            <w:r>
              <w:rPr>
                <w:color w:val="252223"/>
                <w:spacing w:val="-12"/>
                <w:sz w:val="20"/>
              </w:rPr>
              <w:t xml:space="preserve"> </w:t>
            </w:r>
            <w:r>
              <w:rPr>
                <w:color w:val="252223"/>
                <w:sz w:val="20"/>
              </w:rPr>
              <w:t>risk or behavior and implement these</w:t>
            </w:r>
          </w:p>
          <w:p w14:paraId="11987708" w14:textId="77777777" w:rsidR="00C83B3C" w:rsidRDefault="00102383">
            <w:pPr>
              <w:pStyle w:val="TableParagraph"/>
              <w:spacing w:before="3" w:line="228" w:lineRule="auto"/>
              <w:ind w:left="90" w:right="94"/>
              <w:rPr>
                <w:sz w:val="20"/>
              </w:rPr>
            </w:pPr>
            <w:r>
              <w:rPr>
                <w:color w:val="252223"/>
                <w:sz w:val="20"/>
              </w:rPr>
              <w:t>guidelines</w:t>
            </w:r>
            <w:r>
              <w:rPr>
                <w:color w:val="252223"/>
                <w:spacing w:val="-14"/>
                <w:sz w:val="20"/>
              </w:rPr>
              <w:t xml:space="preserve"> </w:t>
            </w:r>
            <w:r>
              <w:rPr>
                <w:color w:val="252223"/>
                <w:sz w:val="20"/>
              </w:rPr>
              <w:t>in</w:t>
            </w:r>
            <w:r>
              <w:rPr>
                <w:color w:val="252223"/>
                <w:spacing w:val="-14"/>
                <w:sz w:val="20"/>
              </w:rPr>
              <w:t xml:space="preserve"> </w:t>
            </w:r>
            <w:r>
              <w:rPr>
                <w:color w:val="252223"/>
                <w:sz w:val="20"/>
              </w:rPr>
              <w:t>managed</w:t>
            </w:r>
            <w:r>
              <w:rPr>
                <w:color w:val="252223"/>
                <w:spacing w:val="-14"/>
                <w:sz w:val="20"/>
              </w:rPr>
              <w:t xml:space="preserve"> </w:t>
            </w:r>
            <w:r>
              <w:rPr>
                <w:color w:val="252223"/>
                <w:sz w:val="20"/>
              </w:rPr>
              <w:t>care</w:t>
            </w:r>
            <w:r>
              <w:rPr>
                <w:color w:val="252223"/>
                <w:spacing w:val="-14"/>
                <w:sz w:val="20"/>
              </w:rPr>
              <w:t xml:space="preserve"> </w:t>
            </w:r>
            <w:r>
              <w:rPr>
                <w:color w:val="252223"/>
                <w:sz w:val="20"/>
              </w:rPr>
              <w:t>and</w:t>
            </w:r>
            <w:r>
              <w:rPr>
                <w:color w:val="252223"/>
                <w:spacing w:val="-14"/>
                <w:sz w:val="20"/>
              </w:rPr>
              <w:t xml:space="preserve"> </w:t>
            </w:r>
            <w:r>
              <w:rPr>
                <w:color w:val="252223"/>
                <w:sz w:val="20"/>
              </w:rPr>
              <w:t>health insurance plans.</w:t>
            </w:r>
          </w:p>
        </w:tc>
        <w:tc>
          <w:tcPr>
            <w:tcW w:w="990" w:type="dxa"/>
            <w:tcBorders>
              <w:top w:val="single" w:sz="4" w:space="0" w:color="808992"/>
              <w:left w:val="single" w:sz="4" w:space="0" w:color="808992"/>
              <w:bottom w:val="single" w:sz="4" w:space="0" w:color="808992"/>
              <w:right w:val="single" w:sz="4" w:space="0" w:color="808992"/>
            </w:tcBorders>
          </w:tcPr>
          <w:p w14:paraId="211B2ECC" w14:textId="77777777" w:rsidR="00C83B3C" w:rsidRDefault="00102383">
            <w:pPr>
              <w:pStyle w:val="TableParagraph"/>
              <w:spacing w:line="236" w:lineRule="exact"/>
              <w:ind w:left="90"/>
              <w:rPr>
                <w:sz w:val="20"/>
              </w:rPr>
            </w:pPr>
            <w:r>
              <w:rPr>
                <w:color w:val="252223"/>
                <w:sz w:val="20"/>
              </w:rPr>
              <w:t>Goal</w:t>
            </w:r>
            <w:r>
              <w:rPr>
                <w:color w:val="252223"/>
                <w:spacing w:val="-6"/>
                <w:sz w:val="20"/>
              </w:rPr>
              <w:t xml:space="preserve"> </w:t>
            </w:r>
            <w:r>
              <w:rPr>
                <w:color w:val="252223"/>
                <w:spacing w:val="-7"/>
                <w:sz w:val="20"/>
              </w:rPr>
              <w:t>8,</w:t>
            </w:r>
          </w:p>
          <w:p w14:paraId="2ADF0720" w14:textId="77777777" w:rsidR="00C83B3C" w:rsidRDefault="00102383">
            <w:pPr>
              <w:pStyle w:val="TableParagraph"/>
              <w:spacing w:before="0" w:line="236" w:lineRule="exact"/>
              <w:ind w:left="90"/>
              <w:rPr>
                <w:sz w:val="20"/>
              </w:rPr>
            </w:pPr>
            <w:r>
              <w:rPr>
                <w:color w:val="252223"/>
                <w:spacing w:val="-5"/>
                <w:w w:val="110"/>
                <w:sz w:val="20"/>
              </w:rPr>
              <w:t>8.5</w:t>
            </w:r>
          </w:p>
        </w:tc>
        <w:tc>
          <w:tcPr>
            <w:tcW w:w="3690" w:type="dxa"/>
            <w:tcBorders>
              <w:top w:val="single" w:sz="4" w:space="0" w:color="808992"/>
              <w:left w:val="single" w:sz="4" w:space="0" w:color="808992"/>
              <w:bottom w:val="single" w:sz="4" w:space="0" w:color="808992"/>
              <w:right w:val="single" w:sz="4" w:space="0" w:color="808992"/>
            </w:tcBorders>
          </w:tcPr>
          <w:p w14:paraId="4921273F" w14:textId="77777777" w:rsidR="00C83B3C" w:rsidRDefault="00102383">
            <w:pPr>
              <w:pStyle w:val="TableParagraph"/>
              <w:spacing w:before="39" w:line="228" w:lineRule="auto"/>
              <w:ind w:left="90" w:right="94"/>
              <w:rPr>
                <w:sz w:val="20"/>
              </w:rPr>
            </w:pPr>
            <w:r>
              <w:rPr>
                <w:color w:val="252223"/>
                <w:sz w:val="20"/>
              </w:rPr>
              <w:t>The</w:t>
            </w:r>
            <w:r>
              <w:rPr>
                <w:color w:val="252223"/>
                <w:spacing w:val="-16"/>
                <w:sz w:val="20"/>
              </w:rPr>
              <w:t xml:space="preserve"> </w:t>
            </w:r>
            <w:r>
              <w:rPr>
                <w:color w:val="252223"/>
                <w:sz w:val="20"/>
              </w:rPr>
              <w:t>incorporation</w:t>
            </w:r>
            <w:r>
              <w:rPr>
                <w:color w:val="252223"/>
                <w:spacing w:val="-16"/>
                <w:sz w:val="20"/>
              </w:rPr>
              <w:t xml:space="preserve"> </w:t>
            </w:r>
            <w:r>
              <w:rPr>
                <w:color w:val="252223"/>
                <w:sz w:val="20"/>
              </w:rPr>
              <w:t>of</w:t>
            </w:r>
            <w:r>
              <w:rPr>
                <w:color w:val="252223"/>
                <w:spacing w:val="-15"/>
                <w:sz w:val="20"/>
              </w:rPr>
              <w:t xml:space="preserve"> </w:t>
            </w:r>
            <w:r>
              <w:rPr>
                <w:color w:val="252223"/>
                <w:sz w:val="20"/>
              </w:rPr>
              <w:t>suicide</w:t>
            </w:r>
            <w:r>
              <w:rPr>
                <w:color w:val="252223"/>
                <w:spacing w:val="-16"/>
                <w:sz w:val="20"/>
              </w:rPr>
              <w:t xml:space="preserve"> </w:t>
            </w:r>
            <w:r>
              <w:rPr>
                <w:color w:val="252223"/>
                <w:sz w:val="20"/>
              </w:rPr>
              <w:t>prevention into continuous quality improvement efforts</w:t>
            </w:r>
            <w:r>
              <w:rPr>
                <w:color w:val="252223"/>
                <w:spacing w:val="-8"/>
                <w:sz w:val="20"/>
              </w:rPr>
              <w:t xml:space="preserve"> </w:t>
            </w:r>
            <w:r>
              <w:rPr>
                <w:color w:val="252223"/>
                <w:sz w:val="20"/>
              </w:rPr>
              <w:t>is</w:t>
            </w:r>
            <w:r>
              <w:rPr>
                <w:color w:val="252223"/>
                <w:spacing w:val="-8"/>
                <w:sz w:val="20"/>
              </w:rPr>
              <w:t xml:space="preserve"> </w:t>
            </w:r>
            <w:r>
              <w:rPr>
                <w:color w:val="252223"/>
                <w:sz w:val="20"/>
              </w:rPr>
              <w:t>an</w:t>
            </w:r>
            <w:r>
              <w:rPr>
                <w:color w:val="252223"/>
                <w:spacing w:val="-8"/>
                <w:sz w:val="20"/>
              </w:rPr>
              <w:t xml:space="preserve"> </w:t>
            </w:r>
            <w:r>
              <w:rPr>
                <w:color w:val="252223"/>
                <w:sz w:val="20"/>
              </w:rPr>
              <w:t>important</w:t>
            </w:r>
            <w:r>
              <w:rPr>
                <w:color w:val="252223"/>
                <w:spacing w:val="-8"/>
                <w:sz w:val="20"/>
              </w:rPr>
              <w:t xml:space="preserve"> </w:t>
            </w:r>
            <w:r>
              <w:rPr>
                <w:color w:val="252223"/>
                <w:sz w:val="20"/>
              </w:rPr>
              <w:t>theme</w:t>
            </w:r>
            <w:r>
              <w:rPr>
                <w:color w:val="252223"/>
                <w:spacing w:val="-8"/>
                <w:sz w:val="20"/>
              </w:rPr>
              <w:t xml:space="preserve"> </w:t>
            </w:r>
            <w:r>
              <w:rPr>
                <w:color w:val="252223"/>
                <w:sz w:val="20"/>
              </w:rPr>
              <w:t>in</w:t>
            </w:r>
            <w:r>
              <w:rPr>
                <w:color w:val="252223"/>
                <w:spacing w:val="-8"/>
                <w:sz w:val="20"/>
              </w:rPr>
              <w:t xml:space="preserve"> </w:t>
            </w:r>
            <w:r>
              <w:rPr>
                <w:color w:val="252223"/>
                <w:sz w:val="20"/>
              </w:rPr>
              <w:t>Goal</w:t>
            </w:r>
            <w:r>
              <w:rPr>
                <w:color w:val="252223"/>
                <w:spacing w:val="-8"/>
                <w:sz w:val="20"/>
              </w:rPr>
              <w:t xml:space="preserve"> </w:t>
            </w:r>
            <w:r>
              <w:rPr>
                <w:color w:val="252223"/>
                <w:sz w:val="20"/>
              </w:rPr>
              <w:t>8 and is addressed in Objective 8.5.</w:t>
            </w:r>
          </w:p>
        </w:tc>
      </w:tr>
      <w:tr w:rsidR="00C83B3C" w14:paraId="264C20F2" w14:textId="77777777">
        <w:trPr>
          <w:trHeight w:val="1554"/>
        </w:trPr>
        <w:tc>
          <w:tcPr>
            <w:tcW w:w="990" w:type="dxa"/>
            <w:tcBorders>
              <w:top w:val="single" w:sz="4" w:space="0" w:color="808992"/>
              <w:left w:val="single" w:sz="4" w:space="0" w:color="808992"/>
              <w:bottom w:val="single" w:sz="4" w:space="0" w:color="808992"/>
              <w:right w:val="single" w:sz="4" w:space="0" w:color="808992"/>
            </w:tcBorders>
            <w:shd w:val="clear" w:color="auto" w:fill="D1D6D4"/>
          </w:tcPr>
          <w:p w14:paraId="419F94C2" w14:textId="77777777" w:rsidR="00C83B3C" w:rsidRDefault="00102383">
            <w:pPr>
              <w:pStyle w:val="TableParagraph"/>
              <w:ind w:left="90"/>
              <w:rPr>
                <w:sz w:val="20"/>
              </w:rPr>
            </w:pPr>
            <w:r>
              <w:rPr>
                <w:color w:val="252223"/>
                <w:sz w:val="20"/>
              </w:rPr>
              <w:t>Goal</w:t>
            </w:r>
            <w:r>
              <w:rPr>
                <w:color w:val="252223"/>
                <w:spacing w:val="-6"/>
                <w:sz w:val="20"/>
              </w:rPr>
              <w:t xml:space="preserve"> </w:t>
            </w:r>
            <w:r>
              <w:rPr>
                <w:color w:val="252223"/>
                <w:spacing w:val="-10"/>
                <w:sz w:val="20"/>
              </w:rPr>
              <w:t>9</w:t>
            </w:r>
          </w:p>
        </w:tc>
        <w:tc>
          <w:tcPr>
            <w:tcW w:w="3690" w:type="dxa"/>
            <w:tcBorders>
              <w:top w:val="single" w:sz="4" w:space="0" w:color="808992"/>
              <w:left w:val="single" w:sz="4" w:space="0" w:color="808992"/>
              <w:bottom w:val="single" w:sz="4" w:space="0" w:color="808992"/>
              <w:right w:val="single" w:sz="4" w:space="0" w:color="808992"/>
            </w:tcBorders>
            <w:shd w:val="clear" w:color="auto" w:fill="D1D6D4"/>
          </w:tcPr>
          <w:p w14:paraId="221A9CFC" w14:textId="77777777" w:rsidR="00C83B3C" w:rsidRDefault="00102383">
            <w:pPr>
              <w:pStyle w:val="TableParagraph"/>
              <w:spacing w:before="39" w:line="228" w:lineRule="auto"/>
              <w:ind w:right="94"/>
              <w:rPr>
                <w:sz w:val="20"/>
              </w:rPr>
            </w:pPr>
            <w:r>
              <w:rPr>
                <w:color w:val="252223"/>
                <w:sz w:val="20"/>
              </w:rPr>
              <w:t>Improve reporting and portrayals of suicidal behavior, mental illness, and substance</w:t>
            </w:r>
            <w:r>
              <w:rPr>
                <w:color w:val="252223"/>
                <w:spacing w:val="-16"/>
                <w:sz w:val="20"/>
              </w:rPr>
              <w:t xml:space="preserve"> </w:t>
            </w:r>
            <w:r>
              <w:rPr>
                <w:color w:val="252223"/>
                <w:sz w:val="20"/>
              </w:rPr>
              <w:t>abuse</w:t>
            </w:r>
            <w:r>
              <w:rPr>
                <w:color w:val="252223"/>
                <w:spacing w:val="-16"/>
                <w:sz w:val="20"/>
              </w:rPr>
              <w:t xml:space="preserve"> </w:t>
            </w:r>
            <w:r>
              <w:rPr>
                <w:color w:val="252223"/>
                <w:sz w:val="20"/>
              </w:rPr>
              <w:t>in</w:t>
            </w:r>
            <w:r>
              <w:rPr>
                <w:color w:val="252223"/>
                <w:spacing w:val="-15"/>
                <w:sz w:val="20"/>
              </w:rPr>
              <w:t xml:space="preserve"> </w:t>
            </w:r>
            <w:r>
              <w:rPr>
                <w:color w:val="252223"/>
                <w:sz w:val="20"/>
              </w:rPr>
              <w:t>the</w:t>
            </w:r>
            <w:r>
              <w:rPr>
                <w:color w:val="252223"/>
                <w:spacing w:val="-16"/>
                <w:sz w:val="20"/>
              </w:rPr>
              <w:t xml:space="preserve"> </w:t>
            </w:r>
            <w:r>
              <w:rPr>
                <w:color w:val="252223"/>
                <w:sz w:val="20"/>
              </w:rPr>
              <w:t>entertainment and news media.</w:t>
            </w:r>
          </w:p>
        </w:tc>
        <w:tc>
          <w:tcPr>
            <w:tcW w:w="990" w:type="dxa"/>
            <w:tcBorders>
              <w:top w:val="single" w:sz="4" w:space="0" w:color="808992"/>
              <w:left w:val="single" w:sz="4" w:space="0" w:color="808992"/>
              <w:bottom w:val="single" w:sz="4" w:space="0" w:color="808992"/>
              <w:right w:val="single" w:sz="4" w:space="0" w:color="808992"/>
            </w:tcBorders>
            <w:shd w:val="clear" w:color="auto" w:fill="D1D6D4"/>
          </w:tcPr>
          <w:p w14:paraId="72054676" w14:textId="77777777" w:rsidR="00C83B3C" w:rsidRDefault="00102383">
            <w:pPr>
              <w:pStyle w:val="TableParagraph"/>
              <w:ind w:left="90"/>
              <w:rPr>
                <w:sz w:val="20"/>
              </w:rPr>
            </w:pPr>
            <w:r>
              <w:rPr>
                <w:color w:val="252223"/>
                <w:sz w:val="20"/>
              </w:rPr>
              <w:t>Goal</w:t>
            </w:r>
            <w:r>
              <w:rPr>
                <w:color w:val="252223"/>
                <w:spacing w:val="-6"/>
                <w:sz w:val="20"/>
              </w:rPr>
              <w:t xml:space="preserve"> </w:t>
            </w:r>
            <w:r>
              <w:rPr>
                <w:color w:val="252223"/>
                <w:spacing w:val="-10"/>
                <w:sz w:val="20"/>
              </w:rPr>
              <w:t>4</w:t>
            </w:r>
          </w:p>
        </w:tc>
        <w:tc>
          <w:tcPr>
            <w:tcW w:w="3690" w:type="dxa"/>
            <w:tcBorders>
              <w:top w:val="single" w:sz="4" w:space="0" w:color="808992"/>
              <w:left w:val="single" w:sz="4" w:space="0" w:color="808992"/>
              <w:bottom w:val="single" w:sz="4" w:space="0" w:color="808992"/>
              <w:right w:val="single" w:sz="4" w:space="0" w:color="808992"/>
            </w:tcBorders>
            <w:shd w:val="clear" w:color="auto" w:fill="D1D6D4"/>
          </w:tcPr>
          <w:p w14:paraId="4F6D11AE" w14:textId="77777777" w:rsidR="00C83B3C" w:rsidRDefault="00102383">
            <w:pPr>
              <w:pStyle w:val="TableParagraph"/>
              <w:spacing w:before="39" w:line="228" w:lineRule="auto"/>
              <w:ind w:left="90" w:right="184"/>
              <w:rPr>
                <w:sz w:val="20"/>
              </w:rPr>
            </w:pPr>
            <w:r>
              <w:rPr>
                <w:color w:val="252223"/>
                <w:sz w:val="20"/>
              </w:rPr>
              <w:t>Reworded to include online content: “Promote</w:t>
            </w:r>
            <w:r>
              <w:rPr>
                <w:color w:val="252223"/>
                <w:spacing w:val="-16"/>
                <w:sz w:val="20"/>
              </w:rPr>
              <w:t xml:space="preserve"> </w:t>
            </w:r>
            <w:r>
              <w:rPr>
                <w:color w:val="252223"/>
                <w:sz w:val="20"/>
              </w:rPr>
              <w:t>responsible</w:t>
            </w:r>
            <w:r>
              <w:rPr>
                <w:color w:val="252223"/>
                <w:spacing w:val="-16"/>
                <w:sz w:val="20"/>
              </w:rPr>
              <w:t xml:space="preserve"> </w:t>
            </w:r>
            <w:r>
              <w:rPr>
                <w:color w:val="252223"/>
                <w:sz w:val="20"/>
              </w:rPr>
              <w:t>media</w:t>
            </w:r>
            <w:r>
              <w:rPr>
                <w:color w:val="252223"/>
                <w:spacing w:val="-15"/>
                <w:sz w:val="20"/>
              </w:rPr>
              <w:t xml:space="preserve"> </w:t>
            </w:r>
            <w:r>
              <w:rPr>
                <w:color w:val="252223"/>
                <w:sz w:val="20"/>
              </w:rPr>
              <w:t>reporting of suicide, accurate portrayals of suicide and m</w:t>
            </w:r>
            <w:r>
              <w:rPr>
                <w:color w:val="252223"/>
                <w:sz w:val="20"/>
              </w:rPr>
              <w:t xml:space="preserve">ental illnesses in the </w:t>
            </w:r>
            <w:r>
              <w:rPr>
                <w:color w:val="252223"/>
                <w:spacing w:val="-2"/>
                <w:sz w:val="20"/>
              </w:rPr>
              <w:t>entertainment</w:t>
            </w:r>
            <w:r>
              <w:rPr>
                <w:color w:val="252223"/>
                <w:spacing w:val="-12"/>
                <w:sz w:val="20"/>
              </w:rPr>
              <w:t xml:space="preserve"> </w:t>
            </w:r>
            <w:r>
              <w:rPr>
                <w:color w:val="252223"/>
                <w:spacing w:val="-2"/>
                <w:sz w:val="20"/>
              </w:rPr>
              <w:t>industry,</w:t>
            </w:r>
            <w:r>
              <w:rPr>
                <w:color w:val="252223"/>
                <w:spacing w:val="-12"/>
                <w:sz w:val="20"/>
              </w:rPr>
              <w:t xml:space="preserve"> </w:t>
            </w:r>
            <w:r>
              <w:rPr>
                <w:color w:val="252223"/>
                <w:spacing w:val="-2"/>
                <w:sz w:val="20"/>
              </w:rPr>
              <w:t>and</w:t>
            </w:r>
            <w:r>
              <w:rPr>
                <w:color w:val="252223"/>
                <w:spacing w:val="-12"/>
                <w:sz w:val="20"/>
              </w:rPr>
              <w:t xml:space="preserve"> </w:t>
            </w:r>
            <w:r>
              <w:rPr>
                <w:color w:val="252223"/>
                <w:spacing w:val="-2"/>
                <w:sz w:val="20"/>
              </w:rPr>
              <w:t>the</w:t>
            </w:r>
            <w:r>
              <w:rPr>
                <w:color w:val="252223"/>
                <w:spacing w:val="-12"/>
                <w:sz w:val="20"/>
              </w:rPr>
              <w:t xml:space="preserve"> </w:t>
            </w:r>
            <w:r>
              <w:rPr>
                <w:color w:val="252223"/>
                <w:spacing w:val="-2"/>
                <w:sz w:val="20"/>
              </w:rPr>
              <w:t xml:space="preserve">safety </w:t>
            </w:r>
            <w:r>
              <w:rPr>
                <w:color w:val="252223"/>
                <w:sz w:val="20"/>
              </w:rPr>
              <w:t>of online content related to suicide.”</w:t>
            </w:r>
          </w:p>
        </w:tc>
      </w:tr>
      <w:tr w:rsidR="00C83B3C" w14:paraId="3B87AA6F" w14:textId="77777777">
        <w:trPr>
          <w:trHeight w:val="1554"/>
        </w:trPr>
        <w:tc>
          <w:tcPr>
            <w:tcW w:w="990" w:type="dxa"/>
            <w:tcBorders>
              <w:top w:val="single" w:sz="4" w:space="0" w:color="808992"/>
              <w:left w:val="single" w:sz="4" w:space="0" w:color="808992"/>
              <w:bottom w:val="single" w:sz="4" w:space="0" w:color="808992"/>
              <w:right w:val="single" w:sz="4" w:space="0" w:color="808992"/>
            </w:tcBorders>
          </w:tcPr>
          <w:p w14:paraId="5198AA7F" w14:textId="77777777" w:rsidR="00C83B3C" w:rsidRDefault="00102383">
            <w:pPr>
              <w:pStyle w:val="TableParagraph"/>
              <w:ind w:left="90"/>
              <w:rPr>
                <w:sz w:val="20"/>
              </w:rPr>
            </w:pPr>
            <w:r>
              <w:rPr>
                <w:color w:val="252223"/>
                <w:spacing w:val="-5"/>
                <w:w w:val="110"/>
                <w:sz w:val="20"/>
              </w:rPr>
              <w:t>9.1</w:t>
            </w:r>
          </w:p>
        </w:tc>
        <w:tc>
          <w:tcPr>
            <w:tcW w:w="3690" w:type="dxa"/>
            <w:tcBorders>
              <w:top w:val="single" w:sz="4" w:space="0" w:color="808992"/>
              <w:left w:val="single" w:sz="4" w:space="0" w:color="808992"/>
              <w:bottom w:val="single" w:sz="4" w:space="0" w:color="808992"/>
              <w:right w:val="single" w:sz="4" w:space="0" w:color="808992"/>
            </w:tcBorders>
          </w:tcPr>
          <w:p w14:paraId="68D1A805" w14:textId="77777777" w:rsidR="00C83B3C" w:rsidRDefault="00102383">
            <w:pPr>
              <w:pStyle w:val="TableParagraph"/>
              <w:spacing w:before="39" w:line="228" w:lineRule="auto"/>
              <w:ind w:left="90" w:right="94"/>
              <w:rPr>
                <w:sz w:val="20"/>
              </w:rPr>
            </w:pPr>
            <w:r>
              <w:rPr>
                <w:color w:val="252223"/>
                <w:sz w:val="20"/>
              </w:rPr>
              <w:t>By 2005, establish an association of public</w:t>
            </w:r>
            <w:r>
              <w:rPr>
                <w:color w:val="252223"/>
                <w:spacing w:val="-16"/>
                <w:sz w:val="20"/>
              </w:rPr>
              <w:t xml:space="preserve"> </w:t>
            </w:r>
            <w:r>
              <w:rPr>
                <w:color w:val="252223"/>
                <w:sz w:val="20"/>
              </w:rPr>
              <w:t>and</w:t>
            </w:r>
            <w:r>
              <w:rPr>
                <w:color w:val="252223"/>
                <w:spacing w:val="-16"/>
                <w:sz w:val="20"/>
              </w:rPr>
              <w:t xml:space="preserve"> </w:t>
            </w:r>
            <w:r>
              <w:rPr>
                <w:color w:val="252223"/>
                <w:sz w:val="20"/>
              </w:rPr>
              <w:t>private</w:t>
            </w:r>
            <w:r>
              <w:rPr>
                <w:color w:val="252223"/>
                <w:spacing w:val="-15"/>
                <w:sz w:val="20"/>
              </w:rPr>
              <w:t xml:space="preserve"> </w:t>
            </w:r>
            <w:r>
              <w:rPr>
                <w:color w:val="252223"/>
                <w:sz w:val="20"/>
              </w:rPr>
              <w:t>organizations</w:t>
            </w:r>
            <w:r>
              <w:rPr>
                <w:color w:val="252223"/>
                <w:spacing w:val="-16"/>
                <w:sz w:val="20"/>
              </w:rPr>
              <w:t xml:space="preserve"> </w:t>
            </w:r>
            <w:r>
              <w:rPr>
                <w:color w:val="252223"/>
                <w:sz w:val="20"/>
              </w:rPr>
              <w:t>for</w:t>
            </w:r>
            <w:r>
              <w:rPr>
                <w:color w:val="252223"/>
                <w:spacing w:val="-16"/>
                <w:sz w:val="20"/>
              </w:rPr>
              <w:t xml:space="preserve"> </w:t>
            </w:r>
            <w:r>
              <w:rPr>
                <w:color w:val="252223"/>
                <w:sz w:val="20"/>
              </w:rPr>
              <w:t>the purpose</w:t>
            </w:r>
            <w:r>
              <w:rPr>
                <w:color w:val="252223"/>
                <w:spacing w:val="-16"/>
                <w:sz w:val="20"/>
              </w:rPr>
              <w:t xml:space="preserve"> </w:t>
            </w:r>
            <w:r>
              <w:rPr>
                <w:color w:val="252223"/>
                <w:sz w:val="20"/>
              </w:rPr>
              <w:t>of</w:t>
            </w:r>
            <w:r>
              <w:rPr>
                <w:color w:val="252223"/>
                <w:spacing w:val="-16"/>
                <w:sz w:val="20"/>
              </w:rPr>
              <w:t xml:space="preserve"> </w:t>
            </w:r>
            <w:r>
              <w:rPr>
                <w:color w:val="252223"/>
                <w:sz w:val="20"/>
              </w:rPr>
              <w:t>promoting</w:t>
            </w:r>
            <w:r>
              <w:rPr>
                <w:color w:val="252223"/>
                <w:spacing w:val="-15"/>
                <w:sz w:val="20"/>
              </w:rPr>
              <w:t xml:space="preserve"> </w:t>
            </w:r>
            <w:r>
              <w:rPr>
                <w:color w:val="252223"/>
                <w:sz w:val="20"/>
              </w:rPr>
              <w:t>the</w:t>
            </w:r>
            <w:r>
              <w:rPr>
                <w:color w:val="252223"/>
                <w:spacing w:val="-16"/>
                <w:sz w:val="20"/>
              </w:rPr>
              <w:t xml:space="preserve"> </w:t>
            </w:r>
            <w:r>
              <w:rPr>
                <w:color w:val="252223"/>
                <w:sz w:val="20"/>
              </w:rPr>
              <w:t>accurate</w:t>
            </w:r>
            <w:r>
              <w:rPr>
                <w:color w:val="252223"/>
                <w:spacing w:val="-15"/>
                <w:sz w:val="20"/>
              </w:rPr>
              <w:t xml:space="preserve"> </w:t>
            </w:r>
            <w:r>
              <w:rPr>
                <w:color w:val="252223"/>
                <w:sz w:val="20"/>
              </w:rPr>
              <w:t>and responsible representation of suicidal behaviors, mental illness, and related issues on television and in movies.</w:t>
            </w:r>
          </w:p>
        </w:tc>
        <w:tc>
          <w:tcPr>
            <w:tcW w:w="990" w:type="dxa"/>
            <w:tcBorders>
              <w:top w:val="single" w:sz="4" w:space="0" w:color="808992"/>
              <w:left w:val="single" w:sz="4" w:space="0" w:color="808992"/>
              <w:bottom w:val="single" w:sz="4" w:space="0" w:color="808992"/>
              <w:right w:val="single" w:sz="4" w:space="0" w:color="808992"/>
            </w:tcBorders>
          </w:tcPr>
          <w:p w14:paraId="4E27B882" w14:textId="77777777" w:rsidR="00C83B3C" w:rsidRDefault="00102383">
            <w:pPr>
              <w:pStyle w:val="TableParagraph"/>
              <w:ind w:left="90"/>
              <w:rPr>
                <w:sz w:val="20"/>
              </w:rPr>
            </w:pPr>
            <w:r>
              <w:rPr>
                <w:color w:val="252223"/>
                <w:spacing w:val="-5"/>
                <w:w w:val="110"/>
                <w:sz w:val="20"/>
              </w:rPr>
              <w:t>4.2</w:t>
            </w:r>
          </w:p>
        </w:tc>
        <w:tc>
          <w:tcPr>
            <w:tcW w:w="3690" w:type="dxa"/>
            <w:tcBorders>
              <w:top w:val="single" w:sz="4" w:space="0" w:color="808992"/>
              <w:left w:val="single" w:sz="4" w:space="0" w:color="808992"/>
              <w:bottom w:val="single" w:sz="4" w:space="0" w:color="808992"/>
              <w:right w:val="single" w:sz="4" w:space="0" w:color="808992"/>
            </w:tcBorders>
          </w:tcPr>
          <w:p w14:paraId="64DE3442" w14:textId="77777777" w:rsidR="00C83B3C" w:rsidRDefault="00102383">
            <w:pPr>
              <w:pStyle w:val="TableParagraph"/>
              <w:spacing w:before="39" w:line="228" w:lineRule="auto"/>
              <w:ind w:left="90" w:right="94"/>
              <w:rPr>
                <w:sz w:val="20"/>
              </w:rPr>
            </w:pPr>
            <w:r>
              <w:rPr>
                <w:color w:val="252223"/>
                <w:sz w:val="20"/>
              </w:rPr>
              <w:t xml:space="preserve">Recommendations regarding accurate and responsible depictions have been </w:t>
            </w:r>
            <w:r>
              <w:rPr>
                <w:color w:val="252223"/>
                <w:spacing w:val="-2"/>
                <w:sz w:val="20"/>
              </w:rPr>
              <w:t>developed.</w:t>
            </w:r>
            <w:r>
              <w:rPr>
                <w:color w:val="252223"/>
                <w:spacing w:val="-9"/>
                <w:sz w:val="20"/>
              </w:rPr>
              <w:t xml:space="preserve"> </w:t>
            </w:r>
            <w:r>
              <w:rPr>
                <w:color w:val="252223"/>
                <w:spacing w:val="-2"/>
                <w:sz w:val="20"/>
              </w:rPr>
              <w:t>The</w:t>
            </w:r>
            <w:r>
              <w:rPr>
                <w:color w:val="252223"/>
                <w:spacing w:val="-9"/>
                <w:sz w:val="20"/>
              </w:rPr>
              <w:t xml:space="preserve"> </w:t>
            </w:r>
            <w:r>
              <w:rPr>
                <w:color w:val="252223"/>
                <w:spacing w:val="-2"/>
                <w:sz w:val="20"/>
              </w:rPr>
              <w:t>objective</w:t>
            </w:r>
            <w:r>
              <w:rPr>
                <w:color w:val="252223"/>
                <w:spacing w:val="-9"/>
                <w:sz w:val="20"/>
              </w:rPr>
              <w:t xml:space="preserve"> </w:t>
            </w:r>
            <w:r>
              <w:rPr>
                <w:color w:val="252223"/>
                <w:spacing w:val="-2"/>
                <w:sz w:val="20"/>
              </w:rPr>
              <w:t>was</w:t>
            </w:r>
            <w:r>
              <w:rPr>
                <w:color w:val="252223"/>
                <w:spacing w:val="-9"/>
                <w:sz w:val="20"/>
              </w:rPr>
              <w:t xml:space="preserve"> </w:t>
            </w:r>
            <w:r>
              <w:rPr>
                <w:color w:val="252223"/>
                <w:spacing w:val="-2"/>
                <w:sz w:val="20"/>
              </w:rPr>
              <w:t>revised</w:t>
            </w:r>
            <w:r>
              <w:rPr>
                <w:color w:val="252223"/>
                <w:spacing w:val="-9"/>
                <w:sz w:val="20"/>
              </w:rPr>
              <w:t xml:space="preserve"> </w:t>
            </w:r>
            <w:r>
              <w:rPr>
                <w:color w:val="252223"/>
                <w:spacing w:val="-2"/>
                <w:sz w:val="20"/>
              </w:rPr>
              <w:t xml:space="preserve">to </w:t>
            </w:r>
            <w:r>
              <w:rPr>
                <w:color w:val="252223"/>
                <w:sz w:val="20"/>
              </w:rPr>
              <w:t xml:space="preserve">encourage and recognize members of </w:t>
            </w:r>
            <w:r>
              <w:rPr>
                <w:color w:val="252223"/>
                <w:spacing w:val="-2"/>
                <w:sz w:val="20"/>
              </w:rPr>
              <w:t>the</w:t>
            </w:r>
            <w:r>
              <w:rPr>
                <w:color w:val="252223"/>
                <w:spacing w:val="-10"/>
                <w:sz w:val="20"/>
              </w:rPr>
              <w:t xml:space="preserve"> </w:t>
            </w:r>
            <w:r>
              <w:rPr>
                <w:color w:val="252223"/>
                <w:spacing w:val="-2"/>
                <w:sz w:val="20"/>
              </w:rPr>
              <w:t>entertainment</w:t>
            </w:r>
            <w:r>
              <w:rPr>
                <w:color w:val="252223"/>
                <w:spacing w:val="-10"/>
                <w:sz w:val="20"/>
              </w:rPr>
              <w:t xml:space="preserve"> </w:t>
            </w:r>
            <w:r>
              <w:rPr>
                <w:color w:val="252223"/>
                <w:spacing w:val="-2"/>
                <w:sz w:val="20"/>
              </w:rPr>
              <w:t>media</w:t>
            </w:r>
            <w:r>
              <w:rPr>
                <w:color w:val="252223"/>
                <w:spacing w:val="-10"/>
                <w:sz w:val="20"/>
              </w:rPr>
              <w:t xml:space="preserve"> </w:t>
            </w:r>
            <w:r>
              <w:rPr>
                <w:color w:val="252223"/>
                <w:spacing w:val="-2"/>
                <w:sz w:val="20"/>
              </w:rPr>
              <w:t>who</w:t>
            </w:r>
            <w:r>
              <w:rPr>
                <w:color w:val="252223"/>
                <w:spacing w:val="-10"/>
                <w:sz w:val="20"/>
              </w:rPr>
              <w:t xml:space="preserve"> </w:t>
            </w:r>
            <w:r>
              <w:rPr>
                <w:color w:val="252223"/>
                <w:spacing w:val="-2"/>
                <w:sz w:val="20"/>
              </w:rPr>
              <w:t>follow</w:t>
            </w:r>
            <w:r>
              <w:rPr>
                <w:color w:val="252223"/>
                <w:spacing w:val="-10"/>
                <w:sz w:val="20"/>
              </w:rPr>
              <w:t xml:space="preserve"> </w:t>
            </w:r>
            <w:r>
              <w:rPr>
                <w:color w:val="252223"/>
                <w:spacing w:val="-2"/>
                <w:sz w:val="20"/>
              </w:rPr>
              <w:t>the recommendations.</w:t>
            </w:r>
          </w:p>
        </w:tc>
      </w:tr>
      <w:tr w:rsidR="00C83B3C" w14:paraId="1772F76C" w14:textId="77777777">
        <w:trPr>
          <w:trHeight w:val="1554"/>
        </w:trPr>
        <w:tc>
          <w:tcPr>
            <w:tcW w:w="990" w:type="dxa"/>
            <w:tcBorders>
              <w:top w:val="single" w:sz="4" w:space="0" w:color="808992"/>
              <w:left w:val="single" w:sz="4" w:space="0" w:color="808992"/>
              <w:bottom w:val="single" w:sz="4" w:space="0" w:color="808992"/>
              <w:right w:val="single" w:sz="4" w:space="0" w:color="808992"/>
            </w:tcBorders>
          </w:tcPr>
          <w:p w14:paraId="5EA231B9" w14:textId="77777777" w:rsidR="00C83B3C" w:rsidRDefault="00102383">
            <w:pPr>
              <w:pStyle w:val="TableParagraph"/>
              <w:ind w:left="90"/>
              <w:rPr>
                <w:sz w:val="20"/>
              </w:rPr>
            </w:pPr>
            <w:r>
              <w:rPr>
                <w:color w:val="252223"/>
                <w:spacing w:val="-5"/>
                <w:w w:val="110"/>
                <w:sz w:val="20"/>
              </w:rPr>
              <w:t>9.2</w:t>
            </w:r>
          </w:p>
        </w:tc>
        <w:tc>
          <w:tcPr>
            <w:tcW w:w="3690" w:type="dxa"/>
            <w:tcBorders>
              <w:top w:val="single" w:sz="4" w:space="0" w:color="808992"/>
              <w:left w:val="single" w:sz="4" w:space="0" w:color="808992"/>
              <w:bottom w:val="single" w:sz="4" w:space="0" w:color="808992"/>
              <w:right w:val="single" w:sz="4" w:space="0" w:color="808992"/>
            </w:tcBorders>
          </w:tcPr>
          <w:p w14:paraId="0F5A7867" w14:textId="77777777" w:rsidR="00C83B3C" w:rsidRDefault="00102383">
            <w:pPr>
              <w:pStyle w:val="TableParagraph"/>
              <w:spacing w:before="39" w:line="228" w:lineRule="auto"/>
              <w:ind w:left="90" w:right="587"/>
              <w:rPr>
                <w:sz w:val="20"/>
              </w:rPr>
            </w:pPr>
            <w:r>
              <w:rPr>
                <w:color w:val="252223"/>
                <w:sz w:val="20"/>
              </w:rPr>
              <w:t xml:space="preserve">By 2005, increase the proportion </w:t>
            </w:r>
            <w:r>
              <w:rPr>
                <w:color w:val="252223"/>
                <w:w w:val="95"/>
                <w:sz w:val="20"/>
              </w:rPr>
              <w:t>of</w:t>
            </w:r>
            <w:r>
              <w:rPr>
                <w:color w:val="252223"/>
                <w:spacing w:val="9"/>
                <w:sz w:val="20"/>
              </w:rPr>
              <w:t xml:space="preserve"> </w:t>
            </w:r>
            <w:r>
              <w:rPr>
                <w:color w:val="252223"/>
                <w:w w:val="95"/>
                <w:sz w:val="20"/>
              </w:rPr>
              <w:t>television</w:t>
            </w:r>
            <w:r>
              <w:rPr>
                <w:color w:val="252223"/>
                <w:spacing w:val="9"/>
                <w:sz w:val="20"/>
              </w:rPr>
              <w:t xml:space="preserve"> </w:t>
            </w:r>
            <w:r>
              <w:rPr>
                <w:color w:val="252223"/>
                <w:w w:val="95"/>
                <w:sz w:val="20"/>
              </w:rPr>
              <w:t>programs</w:t>
            </w:r>
            <w:r>
              <w:rPr>
                <w:color w:val="252223"/>
                <w:spacing w:val="9"/>
                <w:sz w:val="20"/>
              </w:rPr>
              <w:t xml:space="preserve"> </w:t>
            </w:r>
            <w:r>
              <w:rPr>
                <w:color w:val="252223"/>
                <w:w w:val="95"/>
                <w:sz w:val="20"/>
              </w:rPr>
              <w:t>and</w:t>
            </w:r>
            <w:r>
              <w:rPr>
                <w:color w:val="252223"/>
                <w:spacing w:val="9"/>
                <w:sz w:val="20"/>
              </w:rPr>
              <w:t xml:space="preserve"> </w:t>
            </w:r>
            <w:r>
              <w:rPr>
                <w:color w:val="252223"/>
                <w:spacing w:val="-2"/>
                <w:w w:val="95"/>
                <w:sz w:val="20"/>
              </w:rPr>
              <w:t>movies</w:t>
            </w:r>
          </w:p>
          <w:p w14:paraId="1CC9B401" w14:textId="77777777" w:rsidR="00C83B3C" w:rsidRDefault="00102383">
            <w:pPr>
              <w:pStyle w:val="TableParagraph"/>
              <w:spacing w:before="1" w:line="228" w:lineRule="auto"/>
              <w:ind w:left="90" w:right="94"/>
              <w:rPr>
                <w:sz w:val="20"/>
              </w:rPr>
            </w:pPr>
            <w:r>
              <w:rPr>
                <w:color w:val="252223"/>
                <w:spacing w:val="-2"/>
                <w:sz w:val="20"/>
              </w:rPr>
              <w:t>that</w:t>
            </w:r>
            <w:r>
              <w:rPr>
                <w:color w:val="252223"/>
                <w:spacing w:val="-14"/>
                <w:sz w:val="20"/>
              </w:rPr>
              <w:t xml:space="preserve"> </w:t>
            </w:r>
            <w:r>
              <w:rPr>
                <w:color w:val="252223"/>
                <w:spacing w:val="-2"/>
                <w:sz w:val="20"/>
              </w:rPr>
              <w:t>observe</w:t>
            </w:r>
            <w:r>
              <w:rPr>
                <w:color w:val="252223"/>
                <w:spacing w:val="-14"/>
                <w:sz w:val="20"/>
              </w:rPr>
              <w:t xml:space="preserve"> </w:t>
            </w:r>
            <w:r>
              <w:rPr>
                <w:color w:val="252223"/>
                <w:spacing w:val="-2"/>
                <w:sz w:val="20"/>
              </w:rPr>
              <w:t>promoting</w:t>
            </w:r>
            <w:r>
              <w:rPr>
                <w:color w:val="252223"/>
                <w:spacing w:val="-13"/>
                <w:sz w:val="20"/>
              </w:rPr>
              <w:t xml:space="preserve"> </w:t>
            </w:r>
            <w:r>
              <w:rPr>
                <w:color w:val="252223"/>
                <w:spacing w:val="-2"/>
                <w:sz w:val="20"/>
              </w:rPr>
              <w:t>accurate</w:t>
            </w:r>
            <w:r>
              <w:rPr>
                <w:color w:val="252223"/>
                <w:spacing w:val="-14"/>
                <w:sz w:val="20"/>
              </w:rPr>
              <w:t xml:space="preserve"> </w:t>
            </w:r>
            <w:r>
              <w:rPr>
                <w:color w:val="252223"/>
                <w:spacing w:val="-2"/>
                <w:sz w:val="20"/>
              </w:rPr>
              <w:t xml:space="preserve">and </w:t>
            </w:r>
            <w:r>
              <w:rPr>
                <w:color w:val="252223"/>
                <w:sz w:val="20"/>
              </w:rPr>
              <w:t>responsible depiction of suicidal behavior,</w:t>
            </w:r>
            <w:r>
              <w:rPr>
                <w:color w:val="252223"/>
                <w:spacing w:val="-13"/>
                <w:sz w:val="20"/>
              </w:rPr>
              <w:t xml:space="preserve"> </w:t>
            </w:r>
            <w:r>
              <w:rPr>
                <w:color w:val="252223"/>
                <w:sz w:val="20"/>
              </w:rPr>
              <w:t>mental</w:t>
            </w:r>
            <w:r>
              <w:rPr>
                <w:color w:val="252223"/>
                <w:spacing w:val="-13"/>
                <w:sz w:val="20"/>
              </w:rPr>
              <w:t xml:space="preserve"> </w:t>
            </w:r>
            <w:r>
              <w:rPr>
                <w:color w:val="252223"/>
                <w:sz w:val="20"/>
              </w:rPr>
              <w:t>illness,</w:t>
            </w:r>
            <w:r>
              <w:rPr>
                <w:color w:val="252223"/>
                <w:spacing w:val="-13"/>
                <w:sz w:val="20"/>
              </w:rPr>
              <w:t xml:space="preserve"> </w:t>
            </w:r>
            <w:r>
              <w:rPr>
                <w:color w:val="252223"/>
                <w:sz w:val="20"/>
              </w:rPr>
              <w:t>and</w:t>
            </w:r>
            <w:r>
              <w:rPr>
                <w:color w:val="252223"/>
                <w:spacing w:val="-13"/>
                <w:sz w:val="20"/>
              </w:rPr>
              <w:t xml:space="preserve"> </w:t>
            </w:r>
            <w:r>
              <w:rPr>
                <w:color w:val="252223"/>
                <w:sz w:val="20"/>
              </w:rPr>
              <w:t xml:space="preserve">related </w:t>
            </w:r>
            <w:r>
              <w:rPr>
                <w:color w:val="252223"/>
                <w:spacing w:val="-2"/>
                <w:sz w:val="20"/>
              </w:rPr>
              <w:t>issues.</w:t>
            </w:r>
          </w:p>
        </w:tc>
        <w:tc>
          <w:tcPr>
            <w:tcW w:w="990" w:type="dxa"/>
            <w:tcBorders>
              <w:top w:val="single" w:sz="4" w:space="0" w:color="808992"/>
              <w:left w:val="single" w:sz="4" w:space="0" w:color="808992"/>
              <w:bottom w:val="single" w:sz="4" w:space="0" w:color="808992"/>
              <w:right w:val="single" w:sz="4" w:space="0" w:color="808992"/>
            </w:tcBorders>
          </w:tcPr>
          <w:p w14:paraId="010B40C4" w14:textId="77777777" w:rsidR="00C83B3C" w:rsidRDefault="00102383">
            <w:pPr>
              <w:pStyle w:val="TableParagraph"/>
              <w:ind w:left="90"/>
              <w:rPr>
                <w:sz w:val="20"/>
              </w:rPr>
            </w:pPr>
            <w:r>
              <w:rPr>
                <w:color w:val="252223"/>
                <w:spacing w:val="-5"/>
                <w:w w:val="110"/>
                <w:sz w:val="20"/>
              </w:rPr>
              <w:t>4.2</w:t>
            </w:r>
          </w:p>
        </w:tc>
        <w:tc>
          <w:tcPr>
            <w:tcW w:w="3690" w:type="dxa"/>
            <w:tcBorders>
              <w:top w:val="single" w:sz="4" w:space="0" w:color="808992"/>
              <w:left w:val="single" w:sz="4" w:space="0" w:color="808992"/>
              <w:bottom w:val="single" w:sz="4" w:space="0" w:color="808992"/>
              <w:right w:val="single" w:sz="4" w:space="0" w:color="808992"/>
            </w:tcBorders>
          </w:tcPr>
          <w:p w14:paraId="27C04DBC" w14:textId="77777777" w:rsidR="00C83B3C" w:rsidRDefault="00102383">
            <w:pPr>
              <w:pStyle w:val="TableParagraph"/>
              <w:ind w:left="90"/>
              <w:rPr>
                <w:sz w:val="20"/>
              </w:rPr>
            </w:pPr>
            <w:r>
              <w:rPr>
                <w:color w:val="252223"/>
                <w:w w:val="95"/>
                <w:sz w:val="20"/>
              </w:rPr>
              <w:t>(see</w:t>
            </w:r>
            <w:r>
              <w:rPr>
                <w:color w:val="252223"/>
                <w:spacing w:val="-3"/>
                <w:w w:val="95"/>
                <w:sz w:val="20"/>
              </w:rPr>
              <w:t xml:space="preserve"> </w:t>
            </w:r>
            <w:r>
              <w:rPr>
                <w:color w:val="252223"/>
                <w:spacing w:val="-2"/>
                <w:w w:val="95"/>
                <w:sz w:val="20"/>
              </w:rPr>
              <w:t>above)</w:t>
            </w:r>
          </w:p>
        </w:tc>
      </w:tr>
      <w:tr w:rsidR="00C83B3C" w14:paraId="2B47841F" w14:textId="77777777">
        <w:trPr>
          <w:trHeight w:val="864"/>
        </w:trPr>
        <w:tc>
          <w:tcPr>
            <w:tcW w:w="990" w:type="dxa"/>
            <w:tcBorders>
              <w:top w:val="single" w:sz="4" w:space="0" w:color="808992"/>
              <w:left w:val="single" w:sz="4" w:space="0" w:color="808992"/>
              <w:bottom w:val="single" w:sz="4" w:space="0" w:color="808992"/>
              <w:right w:val="single" w:sz="4" w:space="0" w:color="808992"/>
            </w:tcBorders>
          </w:tcPr>
          <w:p w14:paraId="308AAC36" w14:textId="77777777" w:rsidR="00C83B3C" w:rsidRDefault="00102383">
            <w:pPr>
              <w:pStyle w:val="TableParagraph"/>
              <w:ind w:left="90"/>
              <w:rPr>
                <w:sz w:val="20"/>
              </w:rPr>
            </w:pPr>
            <w:r>
              <w:rPr>
                <w:color w:val="252223"/>
                <w:spacing w:val="-5"/>
                <w:w w:val="110"/>
                <w:sz w:val="20"/>
              </w:rPr>
              <w:t>9.3</w:t>
            </w:r>
          </w:p>
        </w:tc>
        <w:tc>
          <w:tcPr>
            <w:tcW w:w="3690" w:type="dxa"/>
            <w:tcBorders>
              <w:top w:val="single" w:sz="4" w:space="0" w:color="808992"/>
              <w:left w:val="single" w:sz="4" w:space="0" w:color="808992"/>
              <w:bottom w:val="single" w:sz="4" w:space="0" w:color="808992"/>
              <w:right w:val="single" w:sz="4" w:space="0" w:color="808992"/>
            </w:tcBorders>
          </w:tcPr>
          <w:p w14:paraId="52FD57C3" w14:textId="77777777" w:rsidR="00C83B3C" w:rsidRDefault="00102383">
            <w:pPr>
              <w:pStyle w:val="TableParagraph"/>
              <w:spacing w:before="39" w:line="228" w:lineRule="auto"/>
              <w:ind w:left="90" w:right="94"/>
              <w:rPr>
                <w:sz w:val="20"/>
              </w:rPr>
            </w:pPr>
            <w:r>
              <w:rPr>
                <w:color w:val="252223"/>
                <w:sz w:val="20"/>
              </w:rPr>
              <w:t xml:space="preserve">By 2005, increase the proportion of news reports on suicide that observe </w:t>
            </w:r>
            <w:r>
              <w:rPr>
                <w:color w:val="252223"/>
                <w:spacing w:val="-2"/>
                <w:sz w:val="20"/>
              </w:rPr>
              <w:t>consensus</w:t>
            </w:r>
            <w:r>
              <w:rPr>
                <w:color w:val="252223"/>
                <w:spacing w:val="-14"/>
                <w:sz w:val="20"/>
              </w:rPr>
              <w:t xml:space="preserve"> </w:t>
            </w:r>
            <w:r>
              <w:rPr>
                <w:color w:val="252223"/>
                <w:spacing w:val="-2"/>
                <w:sz w:val="20"/>
              </w:rPr>
              <w:t>reporting</w:t>
            </w:r>
            <w:r>
              <w:rPr>
                <w:color w:val="252223"/>
                <w:spacing w:val="-14"/>
                <w:sz w:val="20"/>
              </w:rPr>
              <w:t xml:space="preserve"> </w:t>
            </w:r>
            <w:r>
              <w:rPr>
                <w:color w:val="252223"/>
                <w:spacing w:val="-2"/>
                <w:sz w:val="20"/>
              </w:rPr>
              <w:t>recommendations.</w:t>
            </w:r>
          </w:p>
        </w:tc>
        <w:tc>
          <w:tcPr>
            <w:tcW w:w="990" w:type="dxa"/>
            <w:tcBorders>
              <w:top w:val="single" w:sz="4" w:space="0" w:color="808992"/>
              <w:left w:val="single" w:sz="4" w:space="0" w:color="808992"/>
              <w:bottom w:val="single" w:sz="4" w:space="0" w:color="808992"/>
              <w:right w:val="single" w:sz="4" w:space="0" w:color="808992"/>
            </w:tcBorders>
          </w:tcPr>
          <w:p w14:paraId="5C1CC89D" w14:textId="77777777" w:rsidR="00C83B3C" w:rsidRDefault="00102383">
            <w:pPr>
              <w:pStyle w:val="TableParagraph"/>
              <w:ind w:left="90"/>
              <w:rPr>
                <w:sz w:val="20"/>
              </w:rPr>
            </w:pPr>
            <w:r>
              <w:rPr>
                <w:color w:val="252223"/>
                <w:spacing w:val="-5"/>
                <w:w w:val="110"/>
                <w:sz w:val="20"/>
              </w:rPr>
              <w:t>4.1</w:t>
            </w:r>
          </w:p>
        </w:tc>
        <w:tc>
          <w:tcPr>
            <w:tcW w:w="3690" w:type="dxa"/>
            <w:tcBorders>
              <w:top w:val="single" w:sz="4" w:space="0" w:color="808992"/>
              <w:left w:val="single" w:sz="4" w:space="0" w:color="808992"/>
              <w:bottom w:val="single" w:sz="4" w:space="0" w:color="808992"/>
              <w:right w:val="single" w:sz="4" w:space="0" w:color="808992"/>
            </w:tcBorders>
          </w:tcPr>
          <w:p w14:paraId="57491F6D" w14:textId="77777777" w:rsidR="00C83B3C" w:rsidRDefault="00102383">
            <w:pPr>
              <w:pStyle w:val="TableParagraph"/>
              <w:spacing w:before="39" w:line="228" w:lineRule="auto"/>
              <w:ind w:left="90" w:right="94"/>
              <w:rPr>
                <w:sz w:val="20"/>
              </w:rPr>
            </w:pPr>
            <w:r>
              <w:rPr>
                <w:color w:val="252223"/>
                <w:sz w:val="20"/>
              </w:rPr>
              <w:t xml:space="preserve">Recommendations regarding reporting </w:t>
            </w:r>
            <w:r>
              <w:rPr>
                <w:color w:val="252223"/>
                <w:w w:val="95"/>
                <w:sz w:val="20"/>
              </w:rPr>
              <w:t xml:space="preserve">have been developed. The objective was </w:t>
            </w:r>
            <w:r>
              <w:rPr>
                <w:color w:val="252223"/>
                <w:sz w:val="20"/>
              </w:rPr>
              <w:t>revised to encourage their use.</w:t>
            </w:r>
          </w:p>
        </w:tc>
      </w:tr>
    </w:tbl>
    <w:p w14:paraId="71A465D6" w14:textId="77777777" w:rsidR="00C83B3C" w:rsidRDefault="00C83B3C">
      <w:pPr>
        <w:spacing w:line="228" w:lineRule="auto"/>
        <w:rPr>
          <w:sz w:val="20"/>
        </w:rPr>
        <w:sectPr w:rsidR="00C83B3C">
          <w:pgSz w:w="12240" w:h="15840"/>
          <w:pgMar w:top="0" w:right="0" w:bottom="800" w:left="0" w:header="0" w:footer="608" w:gutter="0"/>
          <w:cols w:space="720"/>
        </w:sectPr>
      </w:pPr>
    </w:p>
    <w:p w14:paraId="4AE3B502" w14:textId="77777777" w:rsidR="00C83B3C" w:rsidRDefault="00C83B3C">
      <w:pPr>
        <w:pStyle w:val="BodyText"/>
        <w:rPr>
          <w:rFonts w:ascii="Trebuchet MS"/>
          <w:sz w:val="20"/>
        </w:rPr>
      </w:pPr>
    </w:p>
    <w:p w14:paraId="1CA3E7B8" w14:textId="77777777" w:rsidR="00C83B3C" w:rsidRDefault="00C83B3C">
      <w:pPr>
        <w:pStyle w:val="BodyText"/>
        <w:rPr>
          <w:rFonts w:ascii="Trebuchet MS"/>
          <w:sz w:val="20"/>
        </w:rPr>
      </w:pPr>
    </w:p>
    <w:p w14:paraId="56FD3717" w14:textId="77777777" w:rsidR="00C83B3C" w:rsidRDefault="00C83B3C">
      <w:pPr>
        <w:pStyle w:val="BodyText"/>
        <w:spacing w:before="9"/>
        <w:rPr>
          <w:rFonts w:ascii="Trebuchet MS"/>
          <w:sz w:val="26"/>
        </w:rPr>
      </w:pPr>
    </w:p>
    <w:p w14:paraId="4B373E81" w14:textId="77777777" w:rsidR="00C83B3C" w:rsidRDefault="00102383">
      <w:pPr>
        <w:spacing w:before="103"/>
        <w:ind w:left="5974"/>
        <w:rPr>
          <w:rFonts w:ascii="Trebuchet MS"/>
          <w:sz w:val="20"/>
        </w:rPr>
      </w:pPr>
      <w:r>
        <w:pict w14:anchorId="4A417879">
          <v:group id="docshapegroup843" o:spid="_x0000_s2821" style="position:absolute;left:0;text-align:left;margin-left:0;margin-top:-38.75pt;width:179.2pt;height:144.35pt;z-index:-20209664;mso-position-horizontal-relative:page" coordorigin=",-775" coordsize="3584,2887">
            <v:shape id="docshape844" o:spid="_x0000_s2827" style="position:absolute;top:-776;width:3584;height:2887" coordorigin=",-775" coordsize="3584,2887" path="m3584,-775r-671,l2735,-672r-204,122l2328,-426r-136,86l2056,-252r-136,89l1786,-72,1653,20r-133,94l1389,209r-131,96l1129,403r-128,99l875,603r-63,51l750,705r-62,52l626,809r-61,52l504,914r-61,53l383,1021r-59,53l264,1128r-58,55l147,1238r-58,55l32,1348,,1380r,732l49,2054r51,-59l152,1936r53,-59l258,1819r54,-58l366,1703r55,-58l476,1588r56,-57l588,1475r56,-56l702,1363r57,-55l817,1253r58,-55l934,1144r60,-54l1053,1036r60,-53l1174,930r60,-53l1296,825r61,-52l1419,721r62,-51l1607,569,1733,469r128,-99l1990,273r130,-95l2251,84,2383,-9r131,-90l2713,-233r201,-130l3117,-492r204,-125l3584,-775xe" fillcolor="#808890" stroked="f">
              <v:path arrowok="t"/>
            </v:shape>
            <v:shape id="docshape845" o:spid="_x0000_s2826" style="position:absolute;top:-776;width:2914;height:2155" coordorigin=",-775" coordsize="2914,2155" path="m2913,-775r-727,l2035,-685r-206,126l1693,-473r-135,87l1424,-297r-134,89l1158,-116r-132,92l896,71,767,166,639,263,512,361,387,461r-62,50l263,562r-62,51l140,664,79,716,19,768,,785r,595l32,1348r57,-55l147,1238r59,-55l264,1128r60,-54l383,1021r60,-54l504,914r61,-53l626,809r62,-52l750,705r62,-51l875,603,1001,502r128,-99l1258,305r131,-96l1520,114,1653,20r133,-92l1920,-163r68,-45l2124,-296r136,-87l2463,-509r204,-123l2872,-752r41,-23xe" stroked="f">
              <v:path arrowok="t"/>
            </v:shape>
            <v:shape id="docshape846" o:spid="_x0000_s2825" style="position:absolute;top:-776;width:2187;height:1560" coordorigin=",-775" coordsize="2187,1560" path="m2186,-775r-761,l1287,-687r-136,87l1017,-512r-133,90l752,-331r-131,93l491,-144,362,-49,235,48,108,146,,232,,785,19,768,79,716r61,-52l201,613r62,-51l325,511r62,-50l512,361,639,263,767,166,896,70r130,-94l1158,-116r132,-92l1424,-298r134,-88l1693,-473r136,-86l2035,-685r151,-90xe" fillcolor="#ced5d2" stroked="f">
              <v:path arrowok="t"/>
            </v:shape>
            <v:shape id="docshape847" o:spid="_x0000_s2824" style="position:absolute;top:-776;width:582;height:416" coordorigin=",-775" coordsize="582,416" path="m581,-775l,-775r,416l129,-455r129,-94l388,-641r131,-91l581,-775xe" fillcolor="#454755" stroked="f">
              <v:path arrowok="t"/>
            </v:shape>
            <v:shape id="docshape848" o:spid="_x0000_s2823" style="position:absolute;top:-776;width:1426;height:1007" coordorigin=",-775" coordsize="1426,1007" path="m1425,-775r-1087,l249,-713r-131,94l,-531,,232,108,146,235,48,362,-49r129,-95l621,-238r131,-93l884,-422r133,-90l1152,-600r135,-87l1425,-775xe" fillcolor="#cd222b" stroked="f">
              <v:path arrowok="t"/>
            </v:shape>
            <v:shape id="docshape849" o:spid="_x0000_s2822" type="#_x0000_t75" style="position:absolute;top:-776;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2165A9D7" w14:textId="77777777" w:rsidR="00C83B3C" w:rsidRDefault="00C83B3C">
      <w:pPr>
        <w:pStyle w:val="BodyText"/>
        <w:rPr>
          <w:rFonts w:ascii="Trebuchet MS"/>
          <w:sz w:val="20"/>
        </w:rPr>
      </w:pPr>
    </w:p>
    <w:p w14:paraId="543161D0" w14:textId="77777777" w:rsidR="00C83B3C" w:rsidRDefault="00C83B3C">
      <w:pPr>
        <w:pStyle w:val="BodyText"/>
        <w:rPr>
          <w:rFonts w:ascii="Trebuchet MS"/>
          <w:sz w:val="20"/>
        </w:rPr>
      </w:pPr>
    </w:p>
    <w:p w14:paraId="0582580F" w14:textId="77777777" w:rsidR="00C83B3C" w:rsidRDefault="00C83B3C">
      <w:pPr>
        <w:pStyle w:val="BodyText"/>
        <w:spacing w:before="10" w:after="1"/>
        <w:rPr>
          <w:rFonts w:ascii="Trebuchet MS"/>
          <w:sz w:val="18"/>
        </w:rPr>
      </w:pPr>
    </w:p>
    <w:tbl>
      <w:tblPr>
        <w:tblW w:w="0" w:type="auto"/>
        <w:tblInd w:w="14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990"/>
        <w:gridCol w:w="3690"/>
        <w:gridCol w:w="990"/>
        <w:gridCol w:w="3690"/>
      </w:tblGrid>
      <w:tr w:rsidR="00C83B3C" w14:paraId="2C5CD72C" w14:textId="77777777">
        <w:trPr>
          <w:trHeight w:val="449"/>
        </w:trPr>
        <w:tc>
          <w:tcPr>
            <w:tcW w:w="5670" w:type="dxa"/>
            <w:gridSpan w:val="3"/>
            <w:tcBorders>
              <w:top w:val="nil"/>
              <w:left w:val="nil"/>
              <w:bottom w:val="nil"/>
            </w:tcBorders>
            <w:shd w:val="clear" w:color="auto" w:fill="454755"/>
          </w:tcPr>
          <w:p w14:paraId="7478F5B6" w14:textId="77777777" w:rsidR="00C83B3C" w:rsidRDefault="00102383">
            <w:pPr>
              <w:pStyle w:val="TableParagraph"/>
              <w:spacing w:before="96"/>
              <w:ind w:left="1884"/>
              <w:rPr>
                <w:sz w:val="20"/>
              </w:rPr>
            </w:pPr>
            <w:r>
              <w:rPr>
                <w:color w:val="FFFFFF"/>
                <w:sz w:val="20"/>
              </w:rPr>
              <w:t xml:space="preserve">GOAL OR </w:t>
            </w:r>
            <w:r>
              <w:rPr>
                <w:color w:val="FFFFFF"/>
                <w:spacing w:val="-2"/>
                <w:sz w:val="20"/>
              </w:rPr>
              <w:t>OBJECTIVE</w:t>
            </w:r>
          </w:p>
        </w:tc>
        <w:tc>
          <w:tcPr>
            <w:tcW w:w="3690" w:type="dxa"/>
            <w:vMerge w:val="restart"/>
            <w:tcBorders>
              <w:top w:val="nil"/>
              <w:bottom w:val="nil"/>
              <w:right w:val="nil"/>
            </w:tcBorders>
            <w:shd w:val="clear" w:color="auto" w:fill="CD222A"/>
          </w:tcPr>
          <w:p w14:paraId="5F774525" w14:textId="77777777" w:rsidR="00C83B3C" w:rsidRDefault="00C83B3C">
            <w:pPr>
              <w:pStyle w:val="TableParagraph"/>
              <w:spacing w:before="7"/>
              <w:ind w:left="0"/>
              <w:rPr>
                <w:rFonts w:ascii="Trebuchet MS"/>
                <w:sz w:val="27"/>
              </w:rPr>
            </w:pPr>
          </w:p>
          <w:p w14:paraId="7DA48A5C" w14:textId="77777777" w:rsidR="00C83B3C" w:rsidRDefault="00102383">
            <w:pPr>
              <w:pStyle w:val="TableParagraph"/>
              <w:spacing w:before="0"/>
              <w:ind w:left="57"/>
              <w:rPr>
                <w:sz w:val="20"/>
              </w:rPr>
            </w:pPr>
            <w:r>
              <w:rPr>
                <w:color w:val="FFFFFF"/>
                <w:spacing w:val="-2"/>
                <w:sz w:val="20"/>
              </w:rPr>
              <w:t>Notes</w:t>
            </w:r>
          </w:p>
        </w:tc>
      </w:tr>
      <w:tr w:rsidR="00C83B3C" w14:paraId="74110C7E" w14:textId="77777777">
        <w:trPr>
          <w:trHeight w:val="449"/>
        </w:trPr>
        <w:tc>
          <w:tcPr>
            <w:tcW w:w="4680" w:type="dxa"/>
            <w:gridSpan w:val="2"/>
            <w:tcBorders>
              <w:top w:val="nil"/>
              <w:left w:val="nil"/>
              <w:bottom w:val="nil"/>
            </w:tcBorders>
            <w:shd w:val="clear" w:color="auto" w:fill="CD222A"/>
          </w:tcPr>
          <w:p w14:paraId="00B76E42" w14:textId="77777777" w:rsidR="00C83B3C" w:rsidRDefault="00102383">
            <w:pPr>
              <w:pStyle w:val="TableParagraph"/>
              <w:spacing w:before="96"/>
              <w:ind w:left="57"/>
              <w:rPr>
                <w:sz w:val="20"/>
              </w:rPr>
            </w:pPr>
            <w:r>
              <w:rPr>
                <w:color w:val="FFFFFF"/>
                <w:spacing w:val="-4"/>
                <w:w w:val="110"/>
                <w:sz w:val="20"/>
              </w:rPr>
              <w:t>2001</w:t>
            </w:r>
          </w:p>
        </w:tc>
        <w:tc>
          <w:tcPr>
            <w:tcW w:w="990" w:type="dxa"/>
            <w:tcBorders>
              <w:top w:val="nil"/>
              <w:bottom w:val="nil"/>
            </w:tcBorders>
            <w:shd w:val="clear" w:color="auto" w:fill="CD222A"/>
          </w:tcPr>
          <w:p w14:paraId="180D8118" w14:textId="77777777" w:rsidR="00C83B3C" w:rsidRDefault="00102383">
            <w:pPr>
              <w:pStyle w:val="TableParagraph"/>
              <w:spacing w:before="96"/>
              <w:ind w:left="57"/>
              <w:rPr>
                <w:sz w:val="20"/>
              </w:rPr>
            </w:pPr>
            <w:r>
              <w:rPr>
                <w:color w:val="FFFFFF"/>
                <w:spacing w:val="-4"/>
                <w:w w:val="110"/>
                <w:sz w:val="20"/>
              </w:rPr>
              <w:t>2012</w:t>
            </w:r>
          </w:p>
        </w:tc>
        <w:tc>
          <w:tcPr>
            <w:tcW w:w="3690" w:type="dxa"/>
            <w:vMerge/>
            <w:tcBorders>
              <w:top w:val="nil"/>
              <w:bottom w:val="nil"/>
              <w:right w:val="nil"/>
            </w:tcBorders>
            <w:shd w:val="clear" w:color="auto" w:fill="CD222A"/>
          </w:tcPr>
          <w:p w14:paraId="591E2227" w14:textId="77777777" w:rsidR="00C83B3C" w:rsidRDefault="00C83B3C">
            <w:pPr>
              <w:rPr>
                <w:sz w:val="2"/>
                <w:szCs w:val="2"/>
              </w:rPr>
            </w:pPr>
          </w:p>
        </w:tc>
      </w:tr>
      <w:tr w:rsidR="00C83B3C" w14:paraId="5B327278" w14:textId="77777777">
        <w:trPr>
          <w:trHeight w:val="1329"/>
        </w:trPr>
        <w:tc>
          <w:tcPr>
            <w:tcW w:w="990" w:type="dxa"/>
            <w:tcBorders>
              <w:top w:val="nil"/>
              <w:left w:val="single" w:sz="4" w:space="0" w:color="808992"/>
              <w:bottom w:val="single" w:sz="4" w:space="0" w:color="808992"/>
              <w:right w:val="single" w:sz="4" w:space="0" w:color="808992"/>
            </w:tcBorders>
          </w:tcPr>
          <w:p w14:paraId="4D192985" w14:textId="77777777" w:rsidR="00C83B3C" w:rsidRDefault="00102383">
            <w:pPr>
              <w:pStyle w:val="TableParagraph"/>
              <w:spacing w:before="34"/>
              <w:rPr>
                <w:sz w:val="20"/>
              </w:rPr>
            </w:pPr>
            <w:r>
              <w:rPr>
                <w:color w:val="252223"/>
                <w:spacing w:val="-5"/>
                <w:w w:val="110"/>
                <w:sz w:val="20"/>
              </w:rPr>
              <w:t>9.4</w:t>
            </w:r>
          </w:p>
        </w:tc>
        <w:tc>
          <w:tcPr>
            <w:tcW w:w="3690" w:type="dxa"/>
            <w:tcBorders>
              <w:top w:val="nil"/>
              <w:left w:val="single" w:sz="4" w:space="0" w:color="808992"/>
              <w:bottom w:val="single" w:sz="4" w:space="0" w:color="808992"/>
              <w:right w:val="single" w:sz="4" w:space="0" w:color="808992"/>
            </w:tcBorders>
          </w:tcPr>
          <w:p w14:paraId="595AB4F2" w14:textId="77777777" w:rsidR="00C83B3C" w:rsidRDefault="00102383">
            <w:pPr>
              <w:pStyle w:val="TableParagraph"/>
              <w:spacing w:before="44" w:line="228" w:lineRule="auto"/>
              <w:ind w:right="94"/>
              <w:rPr>
                <w:sz w:val="20"/>
              </w:rPr>
            </w:pPr>
            <w:r>
              <w:rPr>
                <w:color w:val="252223"/>
                <w:sz w:val="20"/>
              </w:rPr>
              <w:t>By 2005, increase the number of journalism schools that include in their curricula</w:t>
            </w:r>
            <w:r>
              <w:rPr>
                <w:color w:val="252223"/>
                <w:spacing w:val="-7"/>
                <w:sz w:val="20"/>
              </w:rPr>
              <w:t xml:space="preserve"> </w:t>
            </w:r>
            <w:r>
              <w:rPr>
                <w:color w:val="252223"/>
                <w:sz w:val="20"/>
              </w:rPr>
              <w:t>guidance</w:t>
            </w:r>
            <w:r>
              <w:rPr>
                <w:color w:val="252223"/>
                <w:spacing w:val="-7"/>
                <w:sz w:val="20"/>
              </w:rPr>
              <w:t xml:space="preserve"> </w:t>
            </w:r>
            <w:r>
              <w:rPr>
                <w:color w:val="252223"/>
                <w:sz w:val="20"/>
              </w:rPr>
              <w:t>on</w:t>
            </w:r>
            <w:r>
              <w:rPr>
                <w:color w:val="252223"/>
                <w:spacing w:val="-7"/>
                <w:sz w:val="20"/>
              </w:rPr>
              <w:t xml:space="preserve"> </w:t>
            </w:r>
            <w:r>
              <w:rPr>
                <w:color w:val="252223"/>
                <w:sz w:val="20"/>
              </w:rPr>
              <w:t>the</w:t>
            </w:r>
            <w:r>
              <w:rPr>
                <w:color w:val="252223"/>
                <w:spacing w:val="-7"/>
                <w:sz w:val="20"/>
              </w:rPr>
              <w:t xml:space="preserve"> </w:t>
            </w:r>
            <w:r>
              <w:rPr>
                <w:color w:val="252223"/>
                <w:sz w:val="20"/>
              </w:rPr>
              <w:t>portrayal</w:t>
            </w:r>
            <w:r>
              <w:rPr>
                <w:color w:val="252223"/>
                <w:spacing w:val="-7"/>
                <w:sz w:val="20"/>
              </w:rPr>
              <w:t xml:space="preserve"> </w:t>
            </w:r>
            <w:r>
              <w:rPr>
                <w:color w:val="252223"/>
                <w:sz w:val="20"/>
              </w:rPr>
              <w:t>and reporting</w:t>
            </w:r>
            <w:r>
              <w:rPr>
                <w:color w:val="252223"/>
                <w:spacing w:val="-8"/>
                <w:sz w:val="20"/>
              </w:rPr>
              <w:t xml:space="preserve"> </w:t>
            </w:r>
            <w:r>
              <w:rPr>
                <w:color w:val="252223"/>
                <w:sz w:val="20"/>
              </w:rPr>
              <w:t>of</w:t>
            </w:r>
            <w:r>
              <w:rPr>
                <w:color w:val="252223"/>
                <w:spacing w:val="-8"/>
                <w:sz w:val="20"/>
              </w:rPr>
              <w:t xml:space="preserve"> </w:t>
            </w:r>
            <w:r>
              <w:rPr>
                <w:color w:val="252223"/>
                <w:sz w:val="20"/>
              </w:rPr>
              <w:t>mental</w:t>
            </w:r>
            <w:r>
              <w:rPr>
                <w:color w:val="252223"/>
                <w:spacing w:val="-8"/>
                <w:sz w:val="20"/>
              </w:rPr>
              <w:t xml:space="preserve"> </w:t>
            </w:r>
            <w:r>
              <w:rPr>
                <w:color w:val="252223"/>
                <w:sz w:val="20"/>
              </w:rPr>
              <w:t>illness,</w:t>
            </w:r>
            <w:r>
              <w:rPr>
                <w:color w:val="252223"/>
                <w:spacing w:val="-8"/>
                <w:sz w:val="20"/>
              </w:rPr>
              <w:t xml:space="preserve"> </w:t>
            </w:r>
            <w:r>
              <w:rPr>
                <w:color w:val="252223"/>
                <w:sz w:val="20"/>
              </w:rPr>
              <w:t>suicide,</w:t>
            </w:r>
            <w:r>
              <w:rPr>
                <w:color w:val="252223"/>
                <w:spacing w:val="-8"/>
                <w:sz w:val="20"/>
              </w:rPr>
              <w:t xml:space="preserve"> </w:t>
            </w:r>
            <w:r>
              <w:rPr>
                <w:color w:val="252223"/>
                <w:sz w:val="20"/>
              </w:rPr>
              <w:t>and suicidal behaviors.</w:t>
            </w:r>
          </w:p>
        </w:tc>
        <w:tc>
          <w:tcPr>
            <w:tcW w:w="990" w:type="dxa"/>
            <w:tcBorders>
              <w:top w:val="nil"/>
              <w:left w:val="single" w:sz="4" w:space="0" w:color="808992"/>
              <w:bottom w:val="single" w:sz="4" w:space="0" w:color="808992"/>
              <w:right w:val="single" w:sz="4" w:space="0" w:color="808992"/>
            </w:tcBorders>
          </w:tcPr>
          <w:p w14:paraId="07DC9BC2" w14:textId="77777777" w:rsidR="00C83B3C" w:rsidRDefault="00102383">
            <w:pPr>
              <w:pStyle w:val="TableParagraph"/>
              <w:spacing w:before="34"/>
              <w:rPr>
                <w:sz w:val="20"/>
              </w:rPr>
            </w:pPr>
            <w:r>
              <w:rPr>
                <w:color w:val="252223"/>
                <w:spacing w:val="-5"/>
                <w:w w:val="110"/>
                <w:sz w:val="20"/>
              </w:rPr>
              <w:t>4.4</w:t>
            </w:r>
          </w:p>
        </w:tc>
        <w:tc>
          <w:tcPr>
            <w:tcW w:w="3690" w:type="dxa"/>
            <w:tcBorders>
              <w:top w:val="nil"/>
              <w:left w:val="single" w:sz="4" w:space="0" w:color="808992"/>
              <w:bottom w:val="single" w:sz="4" w:space="0" w:color="808992"/>
              <w:right w:val="single" w:sz="4" w:space="0" w:color="808992"/>
            </w:tcBorders>
          </w:tcPr>
          <w:p w14:paraId="35500DE9" w14:textId="77777777" w:rsidR="00C83B3C" w:rsidRDefault="00102383">
            <w:pPr>
              <w:pStyle w:val="TableParagraph"/>
              <w:spacing w:before="44" w:line="228" w:lineRule="auto"/>
              <w:ind w:right="133"/>
              <w:rPr>
                <w:sz w:val="20"/>
              </w:rPr>
            </w:pPr>
            <w:r>
              <w:rPr>
                <w:color w:val="252223"/>
                <w:sz w:val="20"/>
              </w:rPr>
              <w:t>The</w:t>
            </w:r>
            <w:r>
              <w:rPr>
                <w:color w:val="252223"/>
                <w:spacing w:val="-16"/>
                <w:sz w:val="20"/>
              </w:rPr>
              <w:t xml:space="preserve"> </w:t>
            </w:r>
            <w:r>
              <w:rPr>
                <w:color w:val="252223"/>
                <w:sz w:val="20"/>
              </w:rPr>
              <w:t>objective</w:t>
            </w:r>
            <w:r>
              <w:rPr>
                <w:color w:val="252223"/>
                <w:spacing w:val="-16"/>
                <w:sz w:val="20"/>
              </w:rPr>
              <w:t xml:space="preserve"> </w:t>
            </w:r>
            <w:r>
              <w:rPr>
                <w:color w:val="252223"/>
                <w:sz w:val="20"/>
              </w:rPr>
              <w:t>was</w:t>
            </w:r>
            <w:r>
              <w:rPr>
                <w:color w:val="252223"/>
                <w:spacing w:val="-15"/>
                <w:sz w:val="20"/>
              </w:rPr>
              <w:t xml:space="preserve"> </w:t>
            </w:r>
            <w:r>
              <w:rPr>
                <w:color w:val="252223"/>
                <w:sz w:val="20"/>
              </w:rPr>
              <w:t>broadened</w:t>
            </w:r>
            <w:r>
              <w:rPr>
                <w:color w:val="252223"/>
                <w:spacing w:val="-16"/>
                <w:sz w:val="20"/>
              </w:rPr>
              <w:t xml:space="preserve"> </w:t>
            </w:r>
            <w:r>
              <w:rPr>
                <w:color w:val="252223"/>
                <w:sz w:val="20"/>
              </w:rPr>
              <w:t>to</w:t>
            </w:r>
            <w:r>
              <w:rPr>
                <w:color w:val="252223"/>
                <w:spacing w:val="-16"/>
                <w:sz w:val="20"/>
              </w:rPr>
              <w:t xml:space="preserve"> </w:t>
            </w:r>
            <w:r>
              <w:rPr>
                <w:color w:val="252223"/>
                <w:sz w:val="20"/>
              </w:rPr>
              <w:t>include mass communication schools.</w:t>
            </w:r>
          </w:p>
        </w:tc>
      </w:tr>
      <w:tr w:rsidR="00C83B3C" w14:paraId="12D3A56E" w14:textId="77777777">
        <w:trPr>
          <w:trHeight w:val="634"/>
        </w:trPr>
        <w:tc>
          <w:tcPr>
            <w:tcW w:w="990" w:type="dxa"/>
            <w:tcBorders>
              <w:top w:val="single" w:sz="4" w:space="0" w:color="808992"/>
              <w:left w:val="single" w:sz="2" w:space="0" w:color="808992"/>
              <w:bottom w:val="single" w:sz="4" w:space="0" w:color="808992"/>
              <w:right w:val="single" w:sz="4" w:space="0" w:color="808992"/>
            </w:tcBorders>
            <w:shd w:val="clear" w:color="auto" w:fill="D1D6D4"/>
          </w:tcPr>
          <w:p w14:paraId="395E42BB" w14:textId="77777777" w:rsidR="00C83B3C" w:rsidRDefault="00102383">
            <w:pPr>
              <w:pStyle w:val="TableParagraph"/>
              <w:rPr>
                <w:sz w:val="20"/>
              </w:rPr>
            </w:pPr>
            <w:r>
              <w:rPr>
                <w:color w:val="252223"/>
                <w:sz w:val="20"/>
              </w:rPr>
              <w:t>Goal</w:t>
            </w:r>
            <w:r>
              <w:rPr>
                <w:color w:val="252223"/>
                <w:spacing w:val="-6"/>
                <w:sz w:val="20"/>
              </w:rPr>
              <w:t xml:space="preserve"> </w:t>
            </w:r>
            <w:r>
              <w:rPr>
                <w:color w:val="252223"/>
                <w:spacing w:val="-5"/>
                <w:w w:val="105"/>
                <w:sz w:val="20"/>
              </w:rPr>
              <w:t>10</w:t>
            </w:r>
          </w:p>
        </w:tc>
        <w:tc>
          <w:tcPr>
            <w:tcW w:w="3690" w:type="dxa"/>
            <w:tcBorders>
              <w:top w:val="single" w:sz="4" w:space="0" w:color="808992"/>
              <w:left w:val="single" w:sz="4" w:space="0" w:color="808992"/>
              <w:bottom w:val="single" w:sz="4" w:space="0" w:color="808992"/>
              <w:right w:val="single" w:sz="4" w:space="0" w:color="808992"/>
            </w:tcBorders>
            <w:shd w:val="clear" w:color="auto" w:fill="D1D6D4"/>
          </w:tcPr>
          <w:p w14:paraId="7032D14E" w14:textId="77777777" w:rsidR="00C83B3C" w:rsidRDefault="00102383">
            <w:pPr>
              <w:pStyle w:val="TableParagraph"/>
              <w:spacing w:before="39" w:line="228" w:lineRule="auto"/>
              <w:ind w:right="690"/>
              <w:rPr>
                <w:sz w:val="20"/>
              </w:rPr>
            </w:pPr>
            <w:r>
              <w:rPr>
                <w:color w:val="252223"/>
                <w:spacing w:val="-2"/>
                <w:sz w:val="20"/>
              </w:rPr>
              <w:t>Promote</w:t>
            </w:r>
            <w:r>
              <w:rPr>
                <w:color w:val="252223"/>
                <w:spacing w:val="-14"/>
                <w:sz w:val="20"/>
              </w:rPr>
              <w:t xml:space="preserve"> </w:t>
            </w:r>
            <w:r>
              <w:rPr>
                <w:color w:val="252223"/>
                <w:spacing w:val="-2"/>
                <w:sz w:val="20"/>
              </w:rPr>
              <w:t>and</w:t>
            </w:r>
            <w:r>
              <w:rPr>
                <w:color w:val="252223"/>
                <w:spacing w:val="-13"/>
                <w:sz w:val="20"/>
              </w:rPr>
              <w:t xml:space="preserve"> </w:t>
            </w:r>
            <w:r>
              <w:rPr>
                <w:color w:val="252223"/>
                <w:spacing w:val="-2"/>
                <w:sz w:val="20"/>
              </w:rPr>
              <w:t>support</w:t>
            </w:r>
            <w:r>
              <w:rPr>
                <w:color w:val="252223"/>
                <w:spacing w:val="-14"/>
                <w:sz w:val="20"/>
              </w:rPr>
              <w:t xml:space="preserve"> </w:t>
            </w:r>
            <w:r>
              <w:rPr>
                <w:color w:val="252223"/>
                <w:spacing w:val="-2"/>
                <w:sz w:val="20"/>
              </w:rPr>
              <w:t>research</w:t>
            </w:r>
            <w:r>
              <w:rPr>
                <w:color w:val="252223"/>
                <w:spacing w:val="-13"/>
                <w:sz w:val="20"/>
              </w:rPr>
              <w:t xml:space="preserve"> </w:t>
            </w:r>
            <w:r>
              <w:rPr>
                <w:color w:val="252223"/>
                <w:spacing w:val="-2"/>
                <w:sz w:val="20"/>
              </w:rPr>
              <w:t xml:space="preserve">on </w:t>
            </w:r>
            <w:r>
              <w:rPr>
                <w:color w:val="252223"/>
                <w:sz w:val="20"/>
              </w:rPr>
              <w:t>suicide and suicide prevention.</w:t>
            </w:r>
          </w:p>
        </w:tc>
        <w:tc>
          <w:tcPr>
            <w:tcW w:w="990" w:type="dxa"/>
            <w:tcBorders>
              <w:top w:val="single" w:sz="4" w:space="0" w:color="808992"/>
              <w:left w:val="single" w:sz="4" w:space="0" w:color="808992"/>
              <w:bottom w:val="single" w:sz="4" w:space="0" w:color="808992"/>
              <w:right w:val="single" w:sz="4" w:space="0" w:color="808992"/>
            </w:tcBorders>
            <w:shd w:val="clear" w:color="auto" w:fill="D1D6D4"/>
          </w:tcPr>
          <w:p w14:paraId="68948137" w14:textId="77777777" w:rsidR="00C83B3C" w:rsidRDefault="00102383">
            <w:pPr>
              <w:pStyle w:val="TableParagraph"/>
              <w:rPr>
                <w:sz w:val="20"/>
              </w:rPr>
            </w:pPr>
            <w:r>
              <w:rPr>
                <w:color w:val="252223"/>
                <w:sz w:val="20"/>
              </w:rPr>
              <w:t>Goal</w:t>
            </w:r>
            <w:r>
              <w:rPr>
                <w:color w:val="252223"/>
                <w:spacing w:val="-6"/>
                <w:sz w:val="20"/>
              </w:rPr>
              <w:t xml:space="preserve"> </w:t>
            </w:r>
            <w:r>
              <w:rPr>
                <w:color w:val="252223"/>
                <w:spacing w:val="-5"/>
                <w:w w:val="105"/>
                <w:sz w:val="20"/>
              </w:rPr>
              <w:t>12</w:t>
            </w:r>
          </w:p>
        </w:tc>
        <w:tc>
          <w:tcPr>
            <w:tcW w:w="3690" w:type="dxa"/>
            <w:tcBorders>
              <w:top w:val="single" w:sz="4" w:space="0" w:color="808992"/>
              <w:left w:val="single" w:sz="4" w:space="0" w:color="808992"/>
              <w:bottom w:val="single" w:sz="4" w:space="0" w:color="808992"/>
              <w:right w:val="single" w:sz="4" w:space="0" w:color="808992"/>
            </w:tcBorders>
            <w:shd w:val="clear" w:color="auto" w:fill="D1D6D4"/>
          </w:tcPr>
          <w:p w14:paraId="242DF9C4" w14:textId="77777777" w:rsidR="00C83B3C" w:rsidRDefault="00102383">
            <w:pPr>
              <w:pStyle w:val="TableParagraph"/>
              <w:spacing w:before="39" w:line="228" w:lineRule="auto"/>
              <w:ind w:right="690"/>
              <w:rPr>
                <w:sz w:val="20"/>
              </w:rPr>
            </w:pPr>
            <w:r>
              <w:rPr>
                <w:color w:val="252223"/>
                <w:spacing w:val="-2"/>
                <w:sz w:val="20"/>
              </w:rPr>
              <w:t>Promote</w:t>
            </w:r>
            <w:r>
              <w:rPr>
                <w:color w:val="252223"/>
                <w:spacing w:val="-14"/>
                <w:sz w:val="20"/>
              </w:rPr>
              <w:t xml:space="preserve"> </w:t>
            </w:r>
            <w:r>
              <w:rPr>
                <w:color w:val="252223"/>
                <w:spacing w:val="-2"/>
                <w:sz w:val="20"/>
              </w:rPr>
              <w:t>and</w:t>
            </w:r>
            <w:r>
              <w:rPr>
                <w:color w:val="252223"/>
                <w:spacing w:val="-13"/>
                <w:sz w:val="20"/>
              </w:rPr>
              <w:t xml:space="preserve"> </w:t>
            </w:r>
            <w:r>
              <w:rPr>
                <w:color w:val="252223"/>
                <w:spacing w:val="-2"/>
                <w:sz w:val="20"/>
              </w:rPr>
              <w:t>support</w:t>
            </w:r>
            <w:r>
              <w:rPr>
                <w:color w:val="252223"/>
                <w:spacing w:val="-14"/>
                <w:sz w:val="20"/>
              </w:rPr>
              <w:t xml:space="preserve"> </w:t>
            </w:r>
            <w:r>
              <w:rPr>
                <w:color w:val="252223"/>
                <w:spacing w:val="-2"/>
                <w:sz w:val="20"/>
              </w:rPr>
              <w:t>research</w:t>
            </w:r>
            <w:r>
              <w:rPr>
                <w:color w:val="252223"/>
                <w:spacing w:val="-13"/>
                <w:sz w:val="20"/>
              </w:rPr>
              <w:t xml:space="preserve"> </w:t>
            </w:r>
            <w:r>
              <w:rPr>
                <w:color w:val="252223"/>
                <w:spacing w:val="-2"/>
                <w:sz w:val="20"/>
              </w:rPr>
              <w:t xml:space="preserve">on </w:t>
            </w:r>
            <w:r>
              <w:rPr>
                <w:color w:val="252223"/>
                <w:sz w:val="20"/>
              </w:rPr>
              <w:t>suicide prevention.</w:t>
            </w:r>
          </w:p>
        </w:tc>
      </w:tr>
      <w:tr w:rsidR="00C83B3C" w14:paraId="53930F72" w14:textId="77777777">
        <w:trPr>
          <w:trHeight w:val="1554"/>
        </w:trPr>
        <w:tc>
          <w:tcPr>
            <w:tcW w:w="990" w:type="dxa"/>
            <w:tcBorders>
              <w:top w:val="single" w:sz="4" w:space="0" w:color="808992"/>
              <w:left w:val="single" w:sz="4" w:space="0" w:color="808992"/>
              <w:bottom w:val="single" w:sz="4" w:space="0" w:color="808992"/>
              <w:right w:val="single" w:sz="4" w:space="0" w:color="808992"/>
            </w:tcBorders>
          </w:tcPr>
          <w:p w14:paraId="5C7E1C8A" w14:textId="77777777" w:rsidR="00C83B3C" w:rsidRDefault="00102383">
            <w:pPr>
              <w:pStyle w:val="TableParagraph"/>
              <w:rPr>
                <w:sz w:val="20"/>
              </w:rPr>
            </w:pPr>
            <w:r>
              <w:rPr>
                <w:color w:val="252223"/>
                <w:spacing w:val="-4"/>
                <w:w w:val="110"/>
                <w:sz w:val="20"/>
              </w:rPr>
              <w:t>10.1</w:t>
            </w:r>
          </w:p>
        </w:tc>
        <w:tc>
          <w:tcPr>
            <w:tcW w:w="3690" w:type="dxa"/>
            <w:tcBorders>
              <w:top w:val="single" w:sz="4" w:space="0" w:color="808992"/>
              <w:left w:val="single" w:sz="4" w:space="0" w:color="808992"/>
              <w:bottom w:val="single" w:sz="4" w:space="0" w:color="808992"/>
              <w:right w:val="single" w:sz="4" w:space="0" w:color="808992"/>
            </w:tcBorders>
          </w:tcPr>
          <w:p w14:paraId="6D19C115" w14:textId="77777777" w:rsidR="00C83B3C" w:rsidRDefault="00102383">
            <w:pPr>
              <w:pStyle w:val="TableParagraph"/>
              <w:spacing w:before="39" w:line="228" w:lineRule="auto"/>
              <w:ind w:right="358"/>
              <w:rPr>
                <w:sz w:val="20"/>
              </w:rPr>
            </w:pPr>
            <w:r>
              <w:rPr>
                <w:color w:val="252223"/>
                <w:sz w:val="20"/>
              </w:rPr>
              <w:t xml:space="preserve">By 2002, develop a national suicide research agenda with input from </w:t>
            </w:r>
            <w:r>
              <w:rPr>
                <w:color w:val="252223"/>
                <w:w w:val="95"/>
                <w:sz w:val="20"/>
              </w:rPr>
              <w:t xml:space="preserve">survivors, practitioners, researchers, </w:t>
            </w:r>
            <w:r>
              <w:rPr>
                <w:color w:val="252223"/>
                <w:sz w:val="20"/>
              </w:rPr>
              <w:t>and advocates.</w:t>
            </w:r>
          </w:p>
        </w:tc>
        <w:tc>
          <w:tcPr>
            <w:tcW w:w="990" w:type="dxa"/>
            <w:tcBorders>
              <w:top w:val="single" w:sz="4" w:space="0" w:color="808992"/>
              <w:left w:val="single" w:sz="4" w:space="0" w:color="808992"/>
              <w:bottom w:val="single" w:sz="4" w:space="0" w:color="808992"/>
              <w:right w:val="single" w:sz="4" w:space="0" w:color="808992"/>
            </w:tcBorders>
          </w:tcPr>
          <w:p w14:paraId="10113280" w14:textId="77777777" w:rsidR="00C83B3C" w:rsidRDefault="00102383">
            <w:pPr>
              <w:pStyle w:val="TableParagraph"/>
              <w:spacing w:before="39" w:line="228" w:lineRule="auto"/>
              <w:ind w:right="71"/>
              <w:rPr>
                <w:sz w:val="20"/>
              </w:rPr>
            </w:pPr>
            <w:r>
              <w:rPr>
                <w:color w:val="252223"/>
                <w:w w:val="105"/>
                <w:sz w:val="20"/>
              </w:rPr>
              <w:t>12.1</w:t>
            </w:r>
            <w:r>
              <w:rPr>
                <w:color w:val="252223"/>
                <w:spacing w:val="-17"/>
                <w:w w:val="105"/>
                <w:sz w:val="20"/>
              </w:rPr>
              <w:t xml:space="preserve"> </w:t>
            </w:r>
            <w:r>
              <w:rPr>
                <w:color w:val="252223"/>
                <w:w w:val="105"/>
                <w:sz w:val="20"/>
              </w:rPr>
              <w:t xml:space="preserve">and </w:t>
            </w:r>
            <w:r>
              <w:rPr>
                <w:color w:val="252223"/>
                <w:spacing w:val="-4"/>
                <w:w w:val="110"/>
                <w:sz w:val="20"/>
              </w:rPr>
              <w:t>12.2</w:t>
            </w:r>
          </w:p>
        </w:tc>
        <w:tc>
          <w:tcPr>
            <w:tcW w:w="3690" w:type="dxa"/>
            <w:tcBorders>
              <w:top w:val="single" w:sz="4" w:space="0" w:color="808992"/>
              <w:left w:val="single" w:sz="4" w:space="0" w:color="808992"/>
              <w:bottom w:val="single" w:sz="4" w:space="0" w:color="808992"/>
              <w:right w:val="single" w:sz="4" w:space="0" w:color="808992"/>
            </w:tcBorders>
          </w:tcPr>
          <w:p w14:paraId="7ECB1351" w14:textId="77777777" w:rsidR="00C83B3C" w:rsidRDefault="00102383">
            <w:pPr>
              <w:pStyle w:val="TableParagraph"/>
              <w:spacing w:before="39" w:line="228" w:lineRule="auto"/>
              <w:ind w:right="260"/>
              <w:rPr>
                <w:sz w:val="20"/>
              </w:rPr>
            </w:pPr>
            <w:r>
              <w:rPr>
                <w:color w:val="252223"/>
                <w:sz w:val="20"/>
              </w:rPr>
              <w:t>The Action Alliance’s Research Prioritization</w:t>
            </w:r>
            <w:r>
              <w:rPr>
                <w:color w:val="252223"/>
                <w:spacing w:val="-16"/>
                <w:sz w:val="20"/>
              </w:rPr>
              <w:t xml:space="preserve"> </w:t>
            </w:r>
            <w:r>
              <w:rPr>
                <w:color w:val="252223"/>
                <w:sz w:val="20"/>
              </w:rPr>
              <w:t>Task</w:t>
            </w:r>
            <w:r>
              <w:rPr>
                <w:color w:val="252223"/>
                <w:spacing w:val="-16"/>
                <w:sz w:val="20"/>
              </w:rPr>
              <w:t xml:space="preserve"> </w:t>
            </w:r>
            <w:r>
              <w:rPr>
                <w:color w:val="252223"/>
                <w:sz w:val="20"/>
              </w:rPr>
              <w:t>Force</w:t>
            </w:r>
            <w:r>
              <w:rPr>
                <w:color w:val="252223"/>
                <w:spacing w:val="-15"/>
                <w:sz w:val="20"/>
              </w:rPr>
              <w:t xml:space="preserve"> </w:t>
            </w:r>
            <w:r>
              <w:rPr>
                <w:color w:val="252223"/>
                <w:sz w:val="20"/>
              </w:rPr>
              <w:t>is</w:t>
            </w:r>
            <w:r>
              <w:rPr>
                <w:color w:val="252223"/>
                <w:spacing w:val="-16"/>
                <w:sz w:val="20"/>
              </w:rPr>
              <w:t xml:space="preserve"> </w:t>
            </w:r>
            <w:r>
              <w:rPr>
                <w:color w:val="252223"/>
                <w:sz w:val="20"/>
              </w:rPr>
              <w:t>developing a national research agenda. The</w:t>
            </w:r>
          </w:p>
          <w:p w14:paraId="4FB0FAD1" w14:textId="77777777" w:rsidR="00C83B3C" w:rsidRDefault="00102383">
            <w:pPr>
              <w:pStyle w:val="TableParagraph"/>
              <w:spacing w:before="2" w:line="228" w:lineRule="auto"/>
              <w:ind w:right="94"/>
              <w:rPr>
                <w:sz w:val="20"/>
              </w:rPr>
            </w:pPr>
            <w:r>
              <w:rPr>
                <w:color w:val="252223"/>
                <w:sz w:val="20"/>
              </w:rPr>
              <w:t>new Objective 12.2 addresses the dissemination</w:t>
            </w:r>
            <w:r>
              <w:rPr>
                <w:color w:val="252223"/>
                <w:spacing w:val="-16"/>
                <w:sz w:val="20"/>
              </w:rPr>
              <w:t xml:space="preserve"> </w:t>
            </w:r>
            <w:r>
              <w:rPr>
                <w:color w:val="252223"/>
                <w:sz w:val="20"/>
              </w:rPr>
              <w:t>and</w:t>
            </w:r>
            <w:r>
              <w:rPr>
                <w:color w:val="252223"/>
                <w:spacing w:val="-16"/>
                <w:sz w:val="20"/>
              </w:rPr>
              <w:t xml:space="preserve"> </w:t>
            </w:r>
            <w:r>
              <w:rPr>
                <w:color w:val="252223"/>
                <w:sz w:val="20"/>
              </w:rPr>
              <w:t>use</w:t>
            </w:r>
            <w:r>
              <w:rPr>
                <w:color w:val="252223"/>
                <w:spacing w:val="-15"/>
                <w:sz w:val="20"/>
              </w:rPr>
              <w:t xml:space="preserve"> </w:t>
            </w:r>
            <w:r>
              <w:rPr>
                <w:color w:val="252223"/>
                <w:sz w:val="20"/>
              </w:rPr>
              <w:t>of</w:t>
            </w:r>
            <w:r>
              <w:rPr>
                <w:color w:val="252223"/>
                <w:spacing w:val="-16"/>
                <w:sz w:val="20"/>
              </w:rPr>
              <w:t xml:space="preserve"> </w:t>
            </w:r>
            <w:r>
              <w:rPr>
                <w:color w:val="252223"/>
                <w:sz w:val="20"/>
              </w:rPr>
              <w:t>the</w:t>
            </w:r>
            <w:r>
              <w:rPr>
                <w:color w:val="252223"/>
                <w:spacing w:val="-15"/>
                <w:sz w:val="20"/>
              </w:rPr>
              <w:t xml:space="preserve"> </w:t>
            </w:r>
            <w:r>
              <w:rPr>
                <w:color w:val="252223"/>
                <w:sz w:val="20"/>
              </w:rPr>
              <w:t xml:space="preserve">research </w:t>
            </w:r>
            <w:r>
              <w:rPr>
                <w:color w:val="252223"/>
                <w:spacing w:val="-2"/>
                <w:sz w:val="20"/>
              </w:rPr>
              <w:t>agenda.</w:t>
            </w:r>
          </w:p>
        </w:tc>
      </w:tr>
      <w:tr w:rsidR="00C83B3C" w14:paraId="415234D7" w14:textId="77777777">
        <w:trPr>
          <w:trHeight w:val="1554"/>
        </w:trPr>
        <w:tc>
          <w:tcPr>
            <w:tcW w:w="990" w:type="dxa"/>
            <w:tcBorders>
              <w:top w:val="single" w:sz="4" w:space="0" w:color="808992"/>
              <w:left w:val="single" w:sz="4" w:space="0" w:color="808992"/>
              <w:bottom w:val="single" w:sz="4" w:space="0" w:color="808992"/>
              <w:right w:val="single" w:sz="4" w:space="0" w:color="808992"/>
            </w:tcBorders>
          </w:tcPr>
          <w:p w14:paraId="4BC47B5B" w14:textId="77777777" w:rsidR="00C83B3C" w:rsidRDefault="00102383">
            <w:pPr>
              <w:pStyle w:val="TableParagraph"/>
              <w:rPr>
                <w:sz w:val="20"/>
              </w:rPr>
            </w:pPr>
            <w:r>
              <w:rPr>
                <w:color w:val="252223"/>
                <w:spacing w:val="-4"/>
                <w:w w:val="110"/>
                <w:sz w:val="20"/>
              </w:rPr>
              <w:t>10.2</w:t>
            </w:r>
          </w:p>
        </w:tc>
        <w:tc>
          <w:tcPr>
            <w:tcW w:w="3690" w:type="dxa"/>
            <w:tcBorders>
              <w:top w:val="single" w:sz="4" w:space="0" w:color="808992"/>
              <w:left w:val="single" w:sz="4" w:space="0" w:color="808992"/>
              <w:bottom w:val="single" w:sz="4" w:space="0" w:color="808992"/>
              <w:right w:val="single" w:sz="4" w:space="0" w:color="808992"/>
            </w:tcBorders>
          </w:tcPr>
          <w:p w14:paraId="4BBD1DF6" w14:textId="77777777" w:rsidR="00C83B3C" w:rsidRDefault="00102383">
            <w:pPr>
              <w:pStyle w:val="TableParagraph"/>
              <w:spacing w:before="39" w:line="228" w:lineRule="auto"/>
              <w:ind w:right="94"/>
              <w:rPr>
                <w:sz w:val="20"/>
              </w:rPr>
            </w:pPr>
            <w:r>
              <w:rPr>
                <w:color w:val="252223"/>
                <w:sz w:val="20"/>
              </w:rPr>
              <w:t xml:space="preserve">By 2005, increase funding (public and </w:t>
            </w:r>
            <w:r>
              <w:rPr>
                <w:color w:val="252223"/>
                <w:spacing w:val="-2"/>
                <w:sz w:val="20"/>
              </w:rPr>
              <w:t>private)</w:t>
            </w:r>
            <w:r>
              <w:rPr>
                <w:color w:val="252223"/>
                <w:spacing w:val="-8"/>
                <w:sz w:val="20"/>
              </w:rPr>
              <w:t xml:space="preserve"> </w:t>
            </w:r>
            <w:r>
              <w:rPr>
                <w:color w:val="252223"/>
                <w:spacing w:val="-2"/>
                <w:sz w:val="20"/>
              </w:rPr>
              <w:t>for</w:t>
            </w:r>
            <w:r>
              <w:rPr>
                <w:color w:val="252223"/>
                <w:spacing w:val="-8"/>
                <w:sz w:val="20"/>
              </w:rPr>
              <w:t xml:space="preserve"> </w:t>
            </w:r>
            <w:r>
              <w:rPr>
                <w:color w:val="252223"/>
                <w:spacing w:val="-2"/>
                <w:sz w:val="20"/>
              </w:rPr>
              <w:t>suicide</w:t>
            </w:r>
            <w:r>
              <w:rPr>
                <w:color w:val="252223"/>
                <w:spacing w:val="-8"/>
                <w:sz w:val="20"/>
              </w:rPr>
              <w:t xml:space="preserve"> </w:t>
            </w:r>
            <w:r>
              <w:rPr>
                <w:color w:val="252223"/>
                <w:spacing w:val="-2"/>
                <w:sz w:val="20"/>
              </w:rPr>
              <w:t>prevention</w:t>
            </w:r>
            <w:r>
              <w:rPr>
                <w:color w:val="252223"/>
                <w:spacing w:val="-8"/>
                <w:sz w:val="20"/>
              </w:rPr>
              <w:t xml:space="preserve"> </w:t>
            </w:r>
            <w:r>
              <w:rPr>
                <w:color w:val="252223"/>
                <w:spacing w:val="-2"/>
                <w:sz w:val="20"/>
              </w:rPr>
              <w:t xml:space="preserve">research, </w:t>
            </w:r>
            <w:r>
              <w:rPr>
                <w:color w:val="252223"/>
                <w:sz w:val="20"/>
              </w:rPr>
              <w:t>for research on translating scientiﬁc knowledge into practice, and for training of researchers in suicidology.</w:t>
            </w:r>
          </w:p>
        </w:tc>
        <w:tc>
          <w:tcPr>
            <w:tcW w:w="990" w:type="dxa"/>
            <w:tcBorders>
              <w:top w:val="single" w:sz="4" w:space="0" w:color="808992"/>
              <w:left w:val="single" w:sz="4" w:space="0" w:color="808992"/>
              <w:bottom w:val="single" w:sz="4" w:space="0" w:color="808992"/>
              <w:right w:val="single" w:sz="4" w:space="0" w:color="808992"/>
            </w:tcBorders>
          </w:tcPr>
          <w:p w14:paraId="31334048" w14:textId="77777777" w:rsidR="00C83B3C" w:rsidRDefault="00102383">
            <w:pPr>
              <w:pStyle w:val="TableParagraph"/>
              <w:spacing w:before="39" w:line="228" w:lineRule="auto"/>
              <w:ind w:right="71"/>
              <w:rPr>
                <w:sz w:val="20"/>
              </w:rPr>
            </w:pPr>
            <w:r>
              <w:rPr>
                <w:color w:val="252223"/>
                <w:w w:val="105"/>
                <w:sz w:val="20"/>
              </w:rPr>
              <w:t>13.1</w:t>
            </w:r>
            <w:r>
              <w:rPr>
                <w:color w:val="252223"/>
                <w:spacing w:val="-17"/>
                <w:w w:val="105"/>
                <w:sz w:val="20"/>
              </w:rPr>
              <w:t xml:space="preserve"> </w:t>
            </w:r>
            <w:r>
              <w:rPr>
                <w:color w:val="252223"/>
                <w:w w:val="105"/>
                <w:sz w:val="20"/>
              </w:rPr>
              <w:t xml:space="preserve">and </w:t>
            </w:r>
            <w:r>
              <w:rPr>
                <w:color w:val="252223"/>
                <w:spacing w:val="-4"/>
                <w:w w:val="110"/>
                <w:sz w:val="20"/>
              </w:rPr>
              <w:t>13.2</w:t>
            </w:r>
          </w:p>
        </w:tc>
        <w:tc>
          <w:tcPr>
            <w:tcW w:w="3690" w:type="dxa"/>
            <w:tcBorders>
              <w:top w:val="single" w:sz="4" w:space="0" w:color="808992"/>
              <w:left w:val="single" w:sz="4" w:space="0" w:color="808992"/>
              <w:bottom w:val="single" w:sz="4" w:space="0" w:color="808992"/>
              <w:right w:val="single" w:sz="4" w:space="0" w:color="808992"/>
            </w:tcBorders>
          </w:tcPr>
          <w:p w14:paraId="1635E2CD" w14:textId="77777777" w:rsidR="00C83B3C" w:rsidRDefault="00102383">
            <w:pPr>
              <w:pStyle w:val="TableParagraph"/>
              <w:spacing w:before="39" w:line="228" w:lineRule="auto"/>
              <w:ind w:right="690"/>
              <w:rPr>
                <w:sz w:val="20"/>
              </w:rPr>
            </w:pPr>
            <w:r>
              <w:rPr>
                <w:color w:val="252223"/>
                <w:sz w:val="20"/>
              </w:rPr>
              <w:t>Objective 13.1 supports the evaluation</w:t>
            </w:r>
            <w:r>
              <w:rPr>
                <w:color w:val="252223"/>
                <w:spacing w:val="-16"/>
                <w:sz w:val="20"/>
              </w:rPr>
              <w:t xml:space="preserve"> </w:t>
            </w:r>
            <w:r>
              <w:rPr>
                <w:color w:val="252223"/>
                <w:sz w:val="20"/>
              </w:rPr>
              <w:t>of</w:t>
            </w:r>
            <w:r>
              <w:rPr>
                <w:color w:val="252223"/>
                <w:spacing w:val="-16"/>
                <w:sz w:val="20"/>
              </w:rPr>
              <w:t xml:space="preserve"> </w:t>
            </w:r>
            <w:r>
              <w:rPr>
                <w:color w:val="252223"/>
                <w:sz w:val="20"/>
              </w:rPr>
              <w:t>suicide</w:t>
            </w:r>
            <w:r>
              <w:rPr>
                <w:color w:val="252223"/>
                <w:spacing w:val="-15"/>
                <w:sz w:val="20"/>
              </w:rPr>
              <w:t xml:space="preserve"> </w:t>
            </w:r>
            <w:r>
              <w:rPr>
                <w:color w:val="252223"/>
                <w:sz w:val="20"/>
              </w:rPr>
              <w:t>prevention</w:t>
            </w:r>
          </w:p>
          <w:p w14:paraId="2C4A8161" w14:textId="77777777" w:rsidR="00C83B3C" w:rsidRDefault="00102383">
            <w:pPr>
              <w:pStyle w:val="TableParagraph"/>
              <w:spacing w:before="1" w:line="228" w:lineRule="auto"/>
              <w:ind w:right="94"/>
              <w:rPr>
                <w:sz w:val="20"/>
              </w:rPr>
            </w:pPr>
            <w:r>
              <w:rPr>
                <w:color w:val="252223"/>
                <w:sz w:val="20"/>
              </w:rPr>
              <w:t>interventions.</w:t>
            </w:r>
            <w:r>
              <w:rPr>
                <w:color w:val="252223"/>
                <w:spacing w:val="-15"/>
                <w:sz w:val="20"/>
              </w:rPr>
              <w:t xml:space="preserve"> </w:t>
            </w:r>
            <w:r>
              <w:rPr>
                <w:color w:val="252223"/>
                <w:sz w:val="20"/>
              </w:rPr>
              <w:t>Objective</w:t>
            </w:r>
            <w:r>
              <w:rPr>
                <w:color w:val="252223"/>
                <w:spacing w:val="-15"/>
                <w:sz w:val="20"/>
              </w:rPr>
              <w:t xml:space="preserve"> </w:t>
            </w:r>
            <w:r>
              <w:rPr>
                <w:color w:val="252223"/>
                <w:sz w:val="20"/>
              </w:rPr>
              <w:t>13.2</w:t>
            </w:r>
            <w:r>
              <w:rPr>
                <w:color w:val="252223"/>
                <w:spacing w:val="-15"/>
                <w:sz w:val="20"/>
              </w:rPr>
              <w:t xml:space="preserve"> </w:t>
            </w:r>
            <w:r>
              <w:rPr>
                <w:color w:val="252223"/>
                <w:sz w:val="20"/>
              </w:rPr>
              <w:t>promotes the assessment, synthesis, and dissemination</w:t>
            </w:r>
            <w:r>
              <w:rPr>
                <w:color w:val="252223"/>
                <w:spacing w:val="-16"/>
                <w:sz w:val="20"/>
              </w:rPr>
              <w:t xml:space="preserve"> </w:t>
            </w:r>
            <w:r>
              <w:rPr>
                <w:color w:val="252223"/>
                <w:sz w:val="20"/>
              </w:rPr>
              <w:t>of</w:t>
            </w:r>
            <w:r>
              <w:rPr>
                <w:color w:val="252223"/>
                <w:spacing w:val="-16"/>
                <w:sz w:val="20"/>
              </w:rPr>
              <w:t xml:space="preserve"> </w:t>
            </w:r>
            <w:r>
              <w:rPr>
                <w:color w:val="252223"/>
                <w:sz w:val="20"/>
              </w:rPr>
              <w:t>the</w:t>
            </w:r>
            <w:r>
              <w:rPr>
                <w:color w:val="252223"/>
                <w:spacing w:val="-15"/>
                <w:sz w:val="20"/>
              </w:rPr>
              <w:t xml:space="preserve"> </w:t>
            </w:r>
            <w:r>
              <w:rPr>
                <w:color w:val="252223"/>
                <w:sz w:val="20"/>
              </w:rPr>
              <w:t>evidence</w:t>
            </w:r>
            <w:r>
              <w:rPr>
                <w:color w:val="252223"/>
                <w:spacing w:val="-16"/>
                <w:sz w:val="20"/>
              </w:rPr>
              <w:t xml:space="preserve"> </w:t>
            </w:r>
            <w:r>
              <w:rPr>
                <w:color w:val="252223"/>
                <w:sz w:val="20"/>
              </w:rPr>
              <w:t>obtained via these evaluations.</w:t>
            </w:r>
          </w:p>
        </w:tc>
      </w:tr>
      <w:tr w:rsidR="00C83B3C" w14:paraId="60DEE90F" w14:textId="77777777">
        <w:trPr>
          <w:trHeight w:val="2014"/>
        </w:trPr>
        <w:tc>
          <w:tcPr>
            <w:tcW w:w="990" w:type="dxa"/>
            <w:tcBorders>
              <w:top w:val="single" w:sz="4" w:space="0" w:color="808992"/>
              <w:left w:val="single" w:sz="4" w:space="0" w:color="808992"/>
              <w:bottom w:val="single" w:sz="4" w:space="0" w:color="808992"/>
              <w:right w:val="single" w:sz="4" w:space="0" w:color="808992"/>
            </w:tcBorders>
          </w:tcPr>
          <w:p w14:paraId="09C1E457" w14:textId="77777777" w:rsidR="00C83B3C" w:rsidRDefault="00102383">
            <w:pPr>
              <w:pStyle w:val="TableParagraph"/>
              <w:rPr>
                <w:sz w:val="20"/>
              </w:rPr>
            </w:pPr>
            <w:r>
              <w:rPr>
                <w:color w:val="252223"/>
                <w:spacing w:val="-4"/>
                <w:w w:val="110"/>
                <w:sz w:val="20"/>
              </w:rPr>
              <w:t>10.3</w:t>
            </w:r>
          </w:p>
        </w:tc>
        <w:tc>
          <w:tcPr>
            <w:tcW w:w="3690" w:type="dxa"/>
            <w:tcBorders>
              <w:top w:val="single" w:sz="4" w:space="0" w:color="808992"/>
              <w:left w:val="single" w:sz="4" w:space="0" w:color="808992"/>
              <w:bottom w:val="single" w:sz="4" w:space="0" w:color="808992"/>
              <w:right w:val="single" w:sz="4" w:space="0" w:color="808992"/>
            </w:tcBorders>
          </w:tcPr>
          <w:p w14:paraId="6E6194FA" w14:textId="77777777" w:rsidR="00C83B3C" w:rsidRDefault="00102383">
            <w:pPr>
              <w:pStyle w:val="TableParagraph"/>
              <w:spacing w:before="39" w:line="228" w:lineRule="auto"/>
              <w:ind w:right="223"/>
              <w:rPr>
                <w:sz w:val="20"/>
              </w:rPr>
            </w:pPr>
            <w:r>
              <w:rPr>
                <w:color w:val="252223"/>
                <w:sz w:val="20"/>
              </w:rPr>
              <w:t>By 2005, establish and maintain a registry of prevention activities with demonstrated</w:t>
            </w:r>
            <w:r>
              <w:rPr>
                <w:color w:val="252223"/>
                <w:spacing w:val="-16"/>
                <w:sz w:val="20"/>
              </w:rPr>
              <w:t xml:space="preserve"> </w:t>
            </w:r>
            <w:r>
              <w:rPr>
                <w:color w:val="252223"/>
                <w:sz w:val="20"/>
              </w:rPr>
              <w:t>effectiveness</w:t>
            </w:r>
            <w:r>
              <w:rPr>
                <w:color w:val="252223"/>
                <w:spacing w:val="-16"/>
                <w:sz w:val="20"/>
              </w:rPr>
              <w:t xml:space="preserve"> </w:t>
            </w:r>
            <w:r>
              <w:rPr>
                <w:color w:val="252223"/>
                <w:sz w:val="20"/>
              </w:rPr>
              <w:t>for</w:t>
            </w:r>
            <w:r>
              <w:rPr>
                <w:color w:val="252223"/>
                <w:spacing w:val="-15"/>
                <w:sz w:val="20"/>
              </w:rPr>
              <w:t xml:space="preserve"> </w:t>
            </w:r>
            <w:r>
              <w:rPr>
                <w:color w:val="252223"/>
                <w:sz w:val="20"/>
              </w:rPr>
              <w:t>suicide or suicidal behaviors.</w:t>
            </w:r>
          </w:p>
        </w:tc>
        <w:tc>
          <w:tcPr>
            <w:tcW w:w="990" w:type="dxa"/>
            <w:tcBorders>
              <w:top w:val="single" w:sz="4" w:space="0" w:color="808992"/>
              <w:left w:val="single" w:sz="4" w:space="0" w:color="808992"/>
              <w:bottom w:val="single" w:sz="4" w:space="0" w:color="808992"/>
              <w:right w:val="single" w:sz="4" w:space="0" w:color="808992"/>
            </w:tcBorders>
          </w:tcPr>
          <w:p w14:paraId="309D1D94" w14:textId="77777777" w:rsidR="00C83B3C" w:rsidRDefault="00102383">
            <w:pPr>
              <w:pStyle w:val="TableParagraph"/>
              <w:spacing w:before="39" w:line="228" w:lineRule="auto"/>
              <w:ind w:right="71"/>
              <w:rPr>
                <w:sz w:val="20"/>
              </w:rPr>
            </w:pPr>
            <w:r>
              <w:rPr>
                <w:color w:val="252223"/>
                <w:w w:val="105"/>
                <w:sz w:val="20"/>
              </w:rPr>
              <w:t>12.3</w:t>
            </w:r>
            <w:r>
              <w:rPr>
                <w:color w:val="252223"/>
                <w:spacing w:val="-17"/>
                <w:w w:val="105"/>
                <w:sz w:val="20"/>
              </w:rPr>
              <w:t xml:space="preserve"> </w:t>
            </w:r>
            <w:r>
              <w:rPr>
                <w:color w:val="252223"/>
                <w:w w:val="105"/>
                <w:sz w:val="20"/>
              </w:rPr>
              <w:t xml:space="preserve">and </w:t>
            </w:r>
            <w:r>
              <w:rPr>
                <w:color w:val="252223"/>
                <w:spacing w:val="-4"/>
                <w:w w:val="110"/>
                <w:sz w:val="20"/>
              </w:rPr>
              <w:t>12.4</w:t>
            </w:r>
          </w:p>
        </w:tc>
        <w:tc>
          <w:tcPr>
            <w:tcW w:w="3690" w:type="dxa"/>
            <w:tcBorders>
              <w:top w:val="single" w:sz="4" w:space="0" w:color="808992"/>
              <w:left w:val="single" w:sz="4" w:space="0" w:color="808992"/>
              <w:bottom w:val="single" w:sz="4" w:space="0" w:color="808992"/>
              <w:right w:val="single" w:sz="4" w:space="0" w:color="808992"/>
            </w:tcBorders>
          </w:tcPr>
          <w:p w14:paraId="168479D4" w14:textId="77777777" w:rsidR="00C83B3C" w:rsidRDefault="00102383">
            <w:pPr>
              <w:pStyle w:val="TableParagraph"/>
              <w:spacing w:before="39" w:line="228" w:lineRule="auto"/>
              <w:ind w:right="690"/>
              <w:rPr>
                <w:sz w:val="20"/>
              </w:rPr>
            </w:pPr>
            <w:r>
              <w:rPr>
                <w:color w:val="252223"/>
                <w:sz w:val="20"/>
              </w:rPr>
              <w:t>A best practices registry has been</w:t>
            </w:r>
            <w:r>
              <w:rPr>
                <w:color w:val="252223"/>
                <w:spacing w:val="-9"/>
                <w:sz w:val="20"/>
              </w:rPr>
              <w:t xml:space="preserve"> </w:t>
            </w:r>
            <w:r>
              <w:rPr>
                <w:color w:val="252223"/>
                <w:sz w:val="20"/>
              </w:rPr>
              <w:t>established</w:t>
            </w:r>
            <w:r>
              <w:rPr>
                <w:color w:val="252223"/>
                <w:spacing w:val="-9"/>
                <w:sz w:val="20"/>
              </w:rPr>
              <w:t xml:space="preserve"> </w:t>
            </w:r>
            <w:r>
              <w:rPr>
                <w:color w:val="252223"/>
                <w:sz w:val="20"/>
              </w:rPr>
              <w:t>by</w:t>
            </w:r>
            <w:r>
              <w:rPr>
                <w:color w:val="252223"/>
                <w:spacing w:val="-9"/>
                <w:sz w:val="20"/>
              </w:rPr>
              <w:t xml:space="preserve"> </w:t>
            </w:r>
            <w:r>
              <w:rPr>
                <w:color w:val="252223"/>
                <w:sz w:val="20"/>
              </w:rPr>
              <w:t>the</w:t>
            </w:r>
            <w:r>
              <w:rPr>
                <w:color w:val="252223"/>
                <w:spacing w:val="-9"/>
                <w:sz w:val="20"/>
              </w:rPr>
              <w:t xml:space="preserve"> </w:t>
            </w:r>
            <w:r>
              <w:rPr>
                <w:color w:val="252223"/>
                <w:sz w:val="20"/>
              </w:rPr>
              <w:t>Suicide</w:t>
            </w:r>
          </w:p>
          <w:p w14:paraId="7342834B" w14:textId="77777777" w:rsidR="00C83B3C" w:rsidRDefault="00102383">
            <w:pPr>
              <w:pStyle w:val="TableParagraph"/>
              <w:spacing w:before="1" w:line="228" w:lineRule="auto"/>
              <w:ind w:right="94"/>
              <w:rPr>
                <w:sz w:val="20"/>
              </w:rPr>
            </w:pPr>
            <w:r>
              <w:rPr>
                <w:color w:val="252223"/>
                <w:spacing w:val="-2"/>
                <w:sz w:val="20"/>
              </w:rPr>
              <w:t>Prevention</w:t>
            </w:r>
            <w:r>
              <w:rPr>
                <w:color w:val="252223"/>
                <w:spacing w:val="-14"/>
                <w:sz w:val="20"/>
              </w:rPr>
              <w:t xml:space="preserve"> </w:t>
            </w:r>
            <w:r>
              <w:rPr>
                <w:color w:val="252223"/>
                <w:spacing w:val="-2"/>
                <w:sz w:val="20"/>
              </w:rPr>
              <w:t>Resource</w:t>
            </w:r>
            <w:r>
              <w:rPr>
                <w:color w:val="252223"/>
                <w:spacing w:val="-14"/>
                <w:sz w:val="20"/>
              </w:rPr>
              <w:t xml:space="preserve"> </w:t>
            </w:r>
            <w:r>
              <w:rPr>
                <w:color w:val="252223"/>
                <w:spacing w:val="-2"/>
                <w:sz w:val="20"/>
              </w:rPr>
              <w:t>Center.</w:t>
            </w:r>
            <w:r>
              <w:rPr>
                <w:color w:val="252223"/>
                <w:spacing w:val="-13"/>
                <w:sz w:val="20"/>
              </w:rPr>
              <w:t xml:space="preserve"> </w:t>
            </w:r>
            <w:r>
              <w:rPr>
                <w:color w:val="252223"/>
                <w:spacing w:val="-2"/>
                <w:sz w:val="20"/>
              </w:rPr>
              <w:t>The</w:t>
            </w:r>
            <w:r>
              <w:rPr>
                <w:color w:val="252223"/>
                <w:spacing w:val="-14"/>
                <w:sz w:val="20"/>
              </w:rPr>
              <w:t xml:space="preserve"> </w:t>
            </w:r>
            <w:r>
              <w:rPr>
                <w:color w:val="252223"/>
                <w:spacing w:val="-2"/>
                <w:sz w:val="20"/>
              </w:rPr>
              <w:t xml:space="preserve">new </w:t>
            </w:r>
            <w:r>
              <w:rPr>
                <w:color w:val="252223"/>
                <w:sz w:val="20"/>
              </w:rPr>
              <w:t>Objective</w:t>
            </w:r>
            <w:r>
              <w:rPr>
                <w:color w:val="252223"/>
                <w:spacing w:val="-2"/>
                <w:sz w:val="20"/>
              </w:rPr>
              <w:t xml:space="preserve"> </w:t>
            </w:r>
            <w:r>
              <w:rPr>
                <w:color w:val="252223"/>
                <w:sz w:val="20"/>
              </w:rPr>
              <w:t>12.3</w:t>
            </w:r>
            <w:r>
              <w:rPr>
                <w:color w:val="252223"/>
                <w:spacing w:val="-2"/>
                <w:sz w:val="20"/>
              </w:rPr>
              <w:t xml:space="preserve"> </w:t>
            </w:r>
            <w:r>
              <w:rPr>
                <w:color w:val="252223"/>
                <w:sz w:val="20"/>
              </w:rPr>
              <w:t>focuses</w:t>
            </w:r>
            <w:r>
              <w:rPr>
                <w:color w:val="252223"/>
                <w:spacing w:val="-2"/>
                <w:sz w:val="20"/>
              </w:rPr>
              <w:t xml:space="preserve"> </w:t>
            </w:r>
            <w:r>
              <w:rPr>
                <w:color w:val="252223"/>
                <w:sz w:val="20"/>
              </w:rPr>
              <w:t>on</w:t>
            </w:r>
            <w:r>
              <w:rPr>
                <w:color w:val="252223"/>
                <w:spacing w:val="-2"/>
                <w:sz w:val="20"/>
              </w:rPr>
              <w:t xml:space="preserve"> </w:t>
            </w:r>
            <w:r>
              <w:rPr>
                <w:color w:val="252223"/>
                <w:sz w:val="20"/>
              </w:rPr>
              <w:t>the</w:t>
            </w:r>
            <w:r>
              <w:rPr>
                <w:color w:val="252223"/>
                <w:spacing w:val="-2"/>
                <w:sz w:val="20"/>
              </w:rPr>
              <w:t xml:space="preserve"> </w:t>
            </w:r>
            <w:r>
              <w:rPr>
                <w:color w:val="252223"/>
                <w:sz w:val="20"/>
              </w:rPr>
              <w:t>timely dissemination of suicide prevention research</w:t>
            </w:r>
            <w:r>
              <w:rPr>
                <w:color w:val="252223"/>
                <w:spacing w:val="-15"/>
                <w:sz w:val="20"/>
              </w:rPr>
              <w:t xml:space="preserve"> </w:t>
            </w:r>
            <w:r>
              <w:rPr>
                <w:color w:val="252223"/>
                <w:sz w:val="20"/>
              </w:rPr>
              <w:t>ﬁ</w:t>
            </w:r>
            <w:r>
              <w:rPr>
                <w:color w:val="252223"/>
                <w:sz w:val="20"/>
              </w:rPr>
              <w:t>ndings.</w:t>
            </w:r>
            <w:r>
              <w:rPr>
                <w:color w:val="252223"/>
                <w:spacing w:val="-15"/>
                <w:sz w:val="20"/>
              </w:rPr>
              <w:t xml:space="preserve"> </w:t>
            </w:r>
            <w:r>
              <w:rPr>
                <w:color w:val="252223"/>
                <w:sz w:val="20"/>
              </w:rPr>
              <w:t>The</w:t>
            </w:r>
            <w:r>
              <w:rPr>
                <w:color w:val="252223"/>
                <w:spacing w:val="-15"/>
                <w:sz w:val="20"/>
              </w:rPr>
              <w:t xml:space="preserve"> </w:t>
            </w:r>
            <w:r>
              <w:rPr>
                <w:color w:val="252223"/>
                <w:sz w:val="20"/>
              </w:rPr>
              <w:t>new</w:t>
            </w:r>
            <w:r>
              <w:rPr>
                <w:color w:val="252223"/>
                <w:spacing w:val="-15"/>
                <w:sz w:val="20"/>
              </w:rPr>
              <w:t xml:space="preserve"> </w:t>
            </w:r>
            <w:r>
              <w:rPr>
                <w:color w:val="252223"/>
                <w:sz w:val="20"/>
              </w:rPr>
              <w:t>Objective</w:t>
            </w:r>
          </w:p>
          <w:p w14:paraId="59B3C6CF" w14:textId="77777777" w:rsidR="00C83B3C" w:rsidRDefault="00102383">
            <w:pPr>
              <w:pStyle w:val="TableParagraph"/>
              <w:spacing w:before="3" w:line="228" w:lineRule="auto"/>
              <w:ind w:right="94"/>
              <w:rPr>
                <w:sz w:val="20"/>
              </w:rPr>
            </w:pPr>
            <w:r>
              <w:rPr>
                <w:color w:val="252223"/>
                <w:sz w:val="20"/>
              </w:rPr>
              <w:t>12.4</w:t>
            </w:r>
            <w:r>
              <w:rPr>
                <w:color w:val="252223"/>
                <w:spacing w:val="-11"/>
                <w:sz w:val="20"/>
              </w:rPr>
              <w:t xml:space="preserve"> </w:t>
            </w:r>
            <w:r>
              <w:rPr>
                <w:color w:val="252223"/>
                <w:sz w:val="20"/>
              </w:rPr>
              <w:t>focuses</w:t>
            </w:r>
            <w:r>
              <w:rPr>
                <w:color w:val="252223"/>
                <w:spacing w:val="-11"/>
                <w:sz w:val="20"/>
              </w:rPr>
              <w:t xml:space="preserve"> </w:t>
            </w:r>
            <w:r>
              <w:rPr>
                <w:color w:val="252223"/>
                <w:sz w:val="20"/>
              </w:rPr>
              <w:t>on</w:t>
            </w:r>
            <w:r>
              <w:rPr>
                <w:color w:val="252223"/>
                <w:spacing w:val="-11"/>
                <w:sz w:val="20"/>
              </w:rPr>
              <w:t xml:space="preserve"> </w:t>
            </w:r>
            <w:r>
              <w:rPr>
                <w:color w:val="252223"/>
                <w:sz w:val="20"/>
              </w:rPr>
              <w:t>the</w:t>
            </w:r>
            <w:r>
              <w:rPr>
                <w:color w:val="252223"/>
                <w:spacing w:val="-11"/>
                <w:sz w:val="20"/>
              </w:rPr>
              <w:t xml:space="preserve"> </w:t>
            </w:r>
            <w:r>
              <w:rPr>
                <w:color w:val="252223"/>
                <w:sz w:val="20"/>
              </w:rPr>
              <w:t>development</w:t>
            </w:r>
            <w:r>
              <w:rPr>
                <w:color w:val="252223"/>
                <w:spacing w:val="-11"/>
                <w:sz w:val="20"/>
              </w:rPr>
              <w:t xml:space="preserve"> </w:t>
            </w:r>
            <w:r>
              <w:rPr>
                <w:color w:val="252223"/>
                <w:sz w:val="20"/>
              </w:rPr>
              <w:t>of</w:t>
            </w:r>
            <w:r>
              <w:rPr>
                <w:color w:val="252223"/>
                <w:spacing w:val="-11"/>
                <w:sz w:val="20"/>
              </w:rPr>
              <w:t xml:space="preserve"> </w:t>
            </w:r>
            <w:r>
              <w:rPr>
                <w:color w:val="252223"/>
                <w:sz w:val="20"/>
              </w:rPr>
              <w:t>a</w:t>
            </w:r>
            <w:r>
              <w:rPr>
                <w:color w:val="252223"/>
                <w:sz w:val="20"/>
              </w:rPr>
              <w:t xml:space="preserve"> repository of research resources.</w:t>
            </w:r>
          </w:p>
        </w:tc>
      </w:tr>
      <w:tr w:rsidR="00C83B3C" w14:paraId="76AFE7FC" w14:textId="77777777">
        <w:trPr>
          <w:trHeight w:val="1554"/>
        </w:trPr>
        <w:tc>
          <w:tcPr>
            <w:tcW w:w="990" w:type="dxa"/>
            <w:tcBorders>
              <w:top w:val="single" w:sz="4" w:space="0" w:color="808992"/>
              <w:left w:val="single" w:sz="4" w:space="0" w:color="808992"/>
              <w:bottom w:val="single" w:sz="4" w:space="0" w:color="808992"/>
              <w:right w:val="single" w:sz="4" w:space="0" w:color="808992"/>
            </w:tcBorders>
          </w:tcPr>
          <w:p w14:paraId="629FD9EF" w14:textId="77777777" w:rsidR="00C83B3C" w:rsidRDefault="00102383">
            <w:pPr>
              <w:pStyle w:val="TableParagraph"/>
              <w:rPr>
                <w:sz w:val="20"/>
              </w:rPr>
            </w:pPr>
            <w:r>
              <w:rPr>
                <w:color w:val="252223"/>
                <w:spacing w:val="-4"/>
                <w:w w:val="110"/>
                <w:sz w:val="20"/>
              </w:rPr>
              <w:t>10.4</w:t>
            </w:r>
          </w:p>
        </w:tc>
        <w:tc>
          <w:tcPr>
            <w:tcW w:w="3690" w:type="dxa"/>
            <w:tcBorders>
              <w:top w:val="single" w:sz="4" w:space="0" w:color="808992"/>
              <w:left w:val="single" w:sz="4" w:space="0" w:color="808992"/>
              <w:bottom w:val="single" w:sz="4" w:space="0" w:color="808992"/>
              <w:right w:val="single" w:sz="4" w:space="0" w:color="808992"/>
            </w:tcBorders>
          </w:tcPr>
          <w:p w14:paraId="29789ED6" w14:textId="77777777" w:rsidR="00C83B3C" w:rsidRDefault="00102383">
            <w:pPr>
              <w:pStyle w:val="TableParagraph"/>
              <w:spacing w:before="39" w:line="228" w:lineRule="auto"/>
              <w:ind w:right="94"/>
              <w:rPr>
                <w:sz w:val="20"/>
              </w:rPr>
            </w:pPr>
            <w:r>
              <w:rPr>
                <w:color w:val="252223"/>
                <w:sz w:val="20"/>
              </w:rPr>
              <w:t>By 2005, perform scientiﬁc evaluation studies of new or existing suicide prevention interventions.</w:t>
            </w:r>
          </w:p>
        </w:tc>
        <w:tc>
          <w:tcPr>
            <w:tcW w:w="990" w:type="dxa"/>
            <w:tcBorders>
              <w:top w:val="single" w:sz="4" w:space="0" w:color="808992"/>
              <w:left w:val="single" w:sz="4" w:space="0" w:color="808992"/>
              <w:bottom w:val="single" w:sz="4" w:space="0" w:color="808992"/>
              <w:right w:val="single" w:sz="4" w:space="0" w:color="808992"/>
            </w:tcBorders>
          </w:tcPr>
          <w:p w14:paraId="137238A2" w14:textId="77777777" w:rsidR="00C83B3C" w:rsidRDefault="00102383">
            <w:pPr>
              <w:pStyle w:val="TableParagraph"/>
              <w:spacing w:before="39" w:line="228" w:lineRule="auto"/>
              <w:ind w:right="71"/>
              <w:rPr>
                <w:sz w:val="20"/>
              </w:rPr>
            </w:pPr>
            <w:r>
              <w:rPr>
                <w:color w:val="252223"/>
                <w:w w:val="105"/>
                <w:sz w:val="20"/>
              </w:rPr>
              <w:t>13.1</w:t>
            </w:r>
            <w:r>
              <w:rPr>
                <w:color w:val="252223"/>
                <w:spacing w:val="-17"/>
                <w:w w:val="105"/>
                <w:sz w:val="20"/>
              </w:rPr>
              <w:t xml:space="preserve"> </w:t>
            </w:r>
            <w:r>
              <w:rPr>
                <w:color w:val="252223"/>
                <w:w w:val="105"/>
                <w:sz w:val="20"/>
              </w:rPr>
              <w:t xml:space="preserve">and </w:t>
            </w:r>
            <w:r>
              <w:rPr>
                <w:color w:val="252223"/>
                <w:spacing w:val="-4"/>
                <w:w w:val="110"/>
                <w:sz w:val="20"/>
              </w:rPr>
              <w:t>13.2</w:t>
            </w:r>
          </w:p>
        </w:tc>
        <w:tc>
          <w:tcPr>
            <w:tcW w:w="3690" w:type="dxa"/>
            <w:tcBorders>
              <w:top w:val="single" w:sz="4" w:space="0" w:color="808992"/>
              <w:left w:val="single" w:sz="4" w:space="0" w:color="808992"/>
              <w:bottom w:val="single" w:sz="4" w:space="0" w:color="808992"/>
              <w:right w:val="single" w:sz="4" w:space="0" w:color="808992"/>
            </w:tcBorders>
          </w:tcPr>
          <w:p w14:paraId="1FF35DDE" w14:textId="77777777" w:rsidR="00C83B3C" w:rsidRDefault="00102383">
            <w:pPr>
              <w:pStyle w:val="TableParagraph"/>
              <w:spacing w:before="39" w:line="228" w:lineRule="auto"/>
              <w:ind w:right="690"/>
              <w:rPr>
                <w:sz w:val="20"/>
              </w:rPr>
            </w:pPr>
            <w:r>
              <w:rPr>
                <w:color w:val="252223"/>
                <w:sz w:val="20"/>
              </w:rPr>
              <w:t>Objective 13.1 supports the evaluation</w:t>
            </w:r>
            <w:r>
              <w:rPr>
                <w:color w:val="252223"/>
                <w:spacing w:val="-16"/>
                <w:sz w:val="20"/>
              </w:rPr>
              <w:t xml:space="preserve"> </w:t>
            </w:r>
            <w:r>
              <w:rPr>
                <w:color w:val="252223"/>
                <w:sz w:val="20"/>
              </w:rPr>
              <w:t>of</w:t>
            </w:r>
            <w:r>
              <w:rPr>
                <w:color w:val="252223"/>
                <w:spacing w:val="-16"/>
                <w:sz w:val="20"/>
              </w:rPr>
              <w:t xml:space="preserve"> </w:t>
            </w:r>
            <w:r>
              <w:rPr>
                <w:color w:val="252223"/>
                <w:sz w:val="20"/>
              </w:rPr>
              <w:t>suicide</w:t>
            </w:r>
            <w:r>
              <w:rPr>
                <w:color w:val="252223"/>
                <w:spacing w:val="-15"/>
                <w:sz w:val="20"/>
              </w:rPr>
              <w:t xml:space="preserve"> </w:t>
            </w:r>
            <w:r>
              <w:rPr>
                <w:color w:val="252223"/>
                <w:sz w:val="20"/>
              </w:rPr>
              <w:t>prevention</w:t>
            </w:r>
          </w:p>
          <w:p w14:paraId="5664DE45" w14:textId="77777777" w:rsidR="00C83B3C" w:rsidRDefault="00102383">
            <w:pPr>
              <w:pStyle w:val="TableParagraph"/>
              <w:spacing w:before="1" w:line="228" w:lineRule="auto"/>
              <w:ind w:right="94"/>
              <w:rPr>
                <w:sz w:val="20"/>
              </w:rPr>
            </w:pPr>
            <w:r>
              <w:rPr>
                <w:color w:val="252223"/>
                <w:sz w:val="20"/>
              </w:rPr>
              <w:t>interventions.</w:t>
            </w:r>
            <w:r>
              <w:rPr>
                <w:color w:val="252223"/>
                <w:spacing w:val="-15"/>
                <w:sz w:val="20"/>
              </w:rPr>
              <w:t xml:space="preserve"> </w:t>
            </w:r>
            <w:r>
              <w:rPr>
                <w:color w:val="252223"/>
                <w:sz w:val="20"/>
              </w:rPr>
              <w:t>Objective</w:t>
            </w:r>
            <w:r>
              <w:rPr>
                <w:color w:val="252223"/>
                <w:spacing w:val="-15"/>
                <w:sz w:val="20"/>
              </w:rPr>
              <w:t xml:space="preserve"> </w:t>
            </w:r>
            <w:r>
              <w:rPr>
                <w:color w:val="252223"/>
                <w:sz w:val="20"/>
              </w:rPr>
              <w:t>13.2</w:t>
            </w:r>
            <w:r>
              <w:rPr>
                <w:color w:val="252223"/>
                <w:spacing w:val="-15"/>
                <w:sz w:val="20"/>
              </w:rPr>
              <w:t xml:space="preserve"> </w:t>
            </w:r>
            <w:r>
              <w:rPr>
                <w:color w:val="252223"/>
                <w:sz w:val="20"/>
              </w:rPr>
              <w:t>promotes the assessment, synthesis, and dissemination</w:t>
            </w:r>
            <w:r>
              <w:rPr>
                <w:color w:val="252223"/>
                <w:spacing w:val="-16"/>
                <w:sz w:val="20"/>
              </w:rPr>
              <w:t xml:space="preserve"> </w:t>
            </w:r>
            <w:r>
              <w:rPr>
                <w:color w:val="252223"/>
                <w:sz w:val="20"/>
              </w:rPr>
              <w:t>of</w:t>
            </w:r>
            <w:r>
              <w:rPr>
                <w:color w:val="252223"/>
                <w:spacing w:val="-16"/>
                <w:sz w:val="20"/>
              </w:rPr>
              <w:t xml:space="preserve"> </w:t>
            </w:r>
            <w:r>
              <w:rPr>
                <w:color w:val="252223"/>
                <w:sz w:val="20"/>
              </w:rPr>
              <w:t>the</w:t>
            </w:r>
            <w:r>
              <w:rPr>
                <w:color w:val="252223"/>
                <w:spacing w:val="-15"/>
                <w:sz w:val="20"/>
              </w:rPr>
              <w:t xml:space="preserve"> </w:t>
            </w:r>
            <w:r>
              <w:rPr>
                <w:color w:val="252223"/>
                <w:sz w:val="20"/>
              </w:rPr>
              <w:t>evidence</w:t>
            </w:r>
            <w:r>
              <w:rPr>
                <w:color w:val="252223"/>
                <w:spacing w:val="-16"/>
                <w:sz w:val="20"/>
              </w:rPr>
              <w:t xml:space="preserve"> </w:t>
            </w:r>
            <w:r>
              <w:rPr>
                <w:color w:val="252223"/>
                <w:sz w:val="20"/>
              </w:rPr>
              <w:t>obtained via these evaluations.</w:t>
            </w:r>
          </w:p>
        </w:tc>
      </w:tr>
      <w:tr w:rsidR="00C83B3C" w14:paraId="5B5A40AD" w14:textId="77777777">
        <w:trPr>
          <w:trHeight w:val="1554"/>
        </w:trPr>
        <w:tc>
          <w:tcPr>
            <w:tcW w:w="990" w:type="dxa"/>
            <w:tcBorders>
              <w:top w:val="single" w:sz="4" w:space="0" w:color="808992"/>
              <w:left w:val="single" w:sz="2" w:space="0" w:color="808992"/>
              <w:bottom w:val="single" w:sz="4" w:space="0" w:color="808992"/>
              <w:right w:val="single" w:sz="4" w:space="0" w:color="808992"/>
            </w:tcBorders>
            <w:shd w:val="clear" w:color="auto" w:fill="D1D6D4"/>
          </w:tcPr>
          <w:p w14:paraId="5563B677" w14:textId="77777777" w:rsidR="00C83B3C" w:rsidRDefault="00102383">
            <w:pPr>
              <w:pStyle w:val="TableParagraph"/>
              <w:rPr>
                <w:sz w:val="20"/>
              </w:rPr>
            </w:pPr>
            <w:r>
              <w:rPr>
                <w:color w:val="252223"/>
                <w:sz w:val="20"/>
              </w:rPr>
              <w:t>Goal</w:t>
            </w:r>
            <w:r>
              <w:rPr>
                <w:color w:val="252223"/>
                <w:spacing w:val="-6"/>
                <w:sz w:val="20"/>
              </w:rPr>
              <w:t xml:space="preserve"> </w:t>
            </w:r>
            <w:r>
              <w:rPr>
                <w:color w:val="252223"/>
                <w:spacing w:val="-5"/>
                <w:w w:val="105"/>
                <w:sz w:val="20"/>
              </w:rPr>
              <w:t>11</w:t>
            </w:r>
          </w:p>
        </w:tc>
        <w:tc>
          <w:tcPr>
            <w:tcW w:w="3690" w:type="dxa"/>
            <w:tcBorders>
              <w:top w:val="single" w:sz="4" w:space="0" w:color="808992"/>
              <w:left w:val="single" w:sz="4" w:space="0" w:color="808992"/>
              <w:bottom w:val="single" w:sz="4" w:space="0" w:color="808992"/>
              <w:right w:val="single" w:sz="4" w:space="0" w:color="808992"/>
            </w:tcBorders>
            <w:shd w:val="clear" w:color="auto" w:fill="D1D6D4"/>
          </w:tcPr>
          <w:p w14:paraId="6D5BE040" w14:textId="77777777" w:rsidR="00C83B3C" w:rsidRDefault="00102383">
            <w:pPr>
              <w:pStyle w:val="TableParagraph"/>
              <w:spacing w:before="39" w:line="228" w:lineRule="auto"/>
              <w:ind w:right="690"/>
              <w:rPr>
                <w:sz w:val="20"/>
              </w:rPr>
            </w:pPr>
            <w:r>
              <w:rPr>
                <w:color w:val="252223"/>
                <w:spacing w:val="-2"/>
                <w:sz w:val="20"/>
              </w:rPr>
              <w:t>Improve</w:t>
            </w:r>
            <w:r>
              <w:rPr>
                <w:color w:val="252223"/>
                <w:spacing w:val="-14"/>
                <w:sz w:val="20"/>
              </w:rPr>
              <w:t xml:space="preserve"> </w:t>
            </w:r>
            <w:r>
              <w:rPr>
                <w:color w:val="252223"/>
                <w:spacing w:val="-2"/>
                <w:sz w:val="20"/>
              </w:rPr>
              <w:t>and</w:t>
            </w:r>
            <w:r>
              <w:rPr>
                <w:color w:val="252223"/>
                <w:spacing w:val="-14"/>
                <w:sz w:val="20"/>
              </w:rPr>
              <w:t xml:space="preserve"> </w:t>
            </w:r>
            <w:r>
              <w:rPr>
                <w:color w:val="252223"/>
                <w:spacing w:val="-2"/>
                <w:sz w:val="20"/>
              </w:rPr>
              <w:t>expand</w:t>
            </w:r>
            <w:r>
              <w:rPr>
                <w:color w:val="252223"/>
                <w:spacing w:val="-13"/>
                <w:sz w:val="20"/>
              </w:rPr>
              <w:t xml:space="preserve"> </w:t>
            </w:r>
            <w:r>
              <w:rPr>
                <w:color w:val="252223"/>
                <w:spacing w:val="-2"/>
                <w:sz w:val="20"/>
              </w:rPr>
              <w:t>surveillance systems.</w:t>
            </w:r>
          </w:p>
        </w:tc>
        <w:tc>
          <w:tcPr>
            <w:tcW w:w="990" w:type="dxa"/>
            <w:tcBorders>
              <w:top w:val="single" w:sz="4" w:space="0" w:color="808992"/>
              <w:left w:val="single" w:sz="4" w:space="0" w:color="808992"/>
              <w:bottom w:val="single" w:sz="4" w:space="0" w:color="808992"/>
              <w:right w:val="single" w:sz="4" w:space="0" w:color="808992"/>
            </w:tcBorders>
            <w:shd w:val="clear" w:color="auto" w:fill="D1D6D4"/>
          </w:tcPr>
          <w:p w14:paraId="78B6DC1A" w14:textId="77777777" w:rsidR="00C83B3C" w:rsidRDefault="00102383">
            <w:pPr>
              <w:pStyle w:val="TableParagraph"/>
              <w:rPr>
                <w:sz w:val="20"/>
              </w:rPr>
            </w:pPr>
            <w:r>
              <w:rPr>
                <w:color w:val="252223"/>
                <w:sz w:val="20"/>
              </w:rPr>
              <w:t>Goal</w:t>
            </w:r>
            <w:r>
              <w:rPr>
                <w:color w:val="252223"/>
                <w:spacing w:val="-6"/>
                <w:sz w:val="20"/>
              </w:rPr>
              <w:t xml:space="preserve"> </w:t>
            </w:r>
            <w:r>
              <w:rPr>
                <w:color w:val="252223"/>
                <w:spacing w:val="-5"/>
                <w:w w:val="105"/>
                <w:sz w:val="20"/>
              </w:rPr>
              <w:t>11</w:t>
            </w:r>
          </w:p>
        </w:tc>
        <w:tc>
          <w:tcPr>
            <w:tcW w:w="3690" w:type="dxa"/>
            <w:tcBorders>
              <w:top w:val="single" w:sz="4" w:space="0" w:color="808992"/>
              <w:left w:val="single" w:sz="4" w:space="0" w:color="808992"/>
              <w:bottom w:val="single" w:sz="4" w:space="0" w:color="808992"/>
              <w:right w:val="single" w:sz="4" w:space="0" w:color="808992"/>
            </w:tcBorders>
            <w:shd w:val="clear" w:color="auto" w:fill="D1D6D4"/>
          </w:tcPr>
          <w:p w14:paraId="1A26BE2B" w14:textId="77777777" w:rsidR="00C83B3C" w:rsidRDefault="00102383">
            <w:pPr>
              <w:pStyle w:val="TableParagraph"/>
              <w:spacing w:before="39" w:line="228" w:lineRule="auto"/>
              <w:ind w:right="184"/>
              <w:rPr>
                <w:sz w:val="20"/>
              </w:rPr>
            </w:pPr>
            <w:r>
              <w:rPr>
                <w:color w:val="252223"/>
                <w:sz w:val="20"/>
              </w:rPr>
              <w:t>The wording was revised: “Increase the timeliness and usefulness of national</w:t>
            </w:r>
            <w:r>
              <w:rPr>
                <w:color w:val="252223"/>
                <w:spacing w:val="-6"/>
                <w:sz w:val="20"/>
              </w:rPr>
              <w:t xml:space="preserve"> </w:t>
            </w:r>
            <w:r>
              <w:rPr>
                <w:color w:val="252223"/>
                <w:sz w:val="20"/>
              </w:rPr>
              <w:t>surveillance</w:t>
            </w:r>
            <w:r>
              <w:rPr>
                <w:color w:val="252223"/>
                <w:spacing w:val="-6"/>
                <w:sz w:val="20"/>
              </w:rPr>
              <w:t xml:space="preserve"> </w:t>
            </w:r>
            <w:r>
              <w:rPr>
                <w:color w:val="252223"/>
                <w:sz w:val="20"/>
              </w:rPr>
              <w:t>system</w:t>
            </w:r>
            <w:r>
              <w:rPr>
                <w:color w:val="252223"/>
                <w:sz w:val="20"/>
              </w:rPr>
              <w:t>s</w:t>
            </w:r>
            <w:r>
              <w:rPr>
                <w:color w:val="252223"/>
                <w:spacing w:val="-6"/>
                <w:sz w:val="20"/>
              </w:rPr>
              <w:t xml:space="preserve"> </w:t>
            </w:r>
            <w:r>
              <w:rPr>
                <w:color w:val="252223"/>
                <w:sz w:val="20"/>
              </w:rPr>
              <w:t>relevant to</w:t>
            </w:r>
            <w:r>
              <w:rPr>
                <w:color w:val="252223"/>
                <w:spacing w:val="-16"/>
                <w:sz w:val="20"/>
              </w:rPr>
              <w:t xml:space="preserve"> </w:t>
            </w:r>
            <w:r>
              <w:rPr>
                <w:color w:val="252223"/>
                <w:sz w:val="20"/>
              </w:rPr>
              <w:t>suicide</w:t>
            </w:r>
            <w:r>
              <w:rPr>
                <w:color w:val="252223"/>
                <w:spacing w:val="-16"/>
                <w:sz w:val="20"/>
              </w:rPr>
              <w:t xml:space="preserve"> </w:t>
            </w:r>
            <w:r>
              <w:rPr>
                <w:color w:val="252223"/>
                <w:sz w:val="20"/>
              </w:rPr>
              <w:t>prevention,</w:t>
            </w:r>
            <w:r>
              <w:rPr>
                <w:color w:val="252223"/>
                <w:spacing w:val="-15"/>
                <w:sz w:val="20"/>
              </w:rPr>
              <w:t xml:space="preserve"> </w:t>
            </w:r>
            <w:r>
              <w:rPr>
                <w:color w:val="252223"/>
                <w:sz w:val="20"/>
              </w:rPr>
              <w:t>and</w:t>
            </w:r>
            <w:r>
              <w:rPr>
                <w:color w:val="252223"/>
                <w:spacing w:val="-16"/>
                <w:sz w:val="20"/>
              </w:rPr>
              <w:t xml:space="preserve"> </w:t>
            </w:r>
            <w:r>
              <w:rPr>
                <w:color w:val="252223"/>
                <w:sz w:val="20"/>
              </w:rPr>
              <w:t>improve</w:t>
            </w:r>
            <w:r>
              <w:rPr>
                <w:color w:val="252223"/>
                <w:spacing w:val="-16"/>
                <w:sz w:val="20"/>
              </w:rPr>
              <w:t xml:space="preserve"> </w:t>
            </w:r>
            <w:r>
              <w:rPr>
                <w:color w:val="252223"/>
                <w:sz w:val="20"/>
              </w:rPr>
              <w:t>the ability</w:t>
            </w:r>
            <w:r>
              <w:rPr>
                <w:color w:val="252223"/>
                <w:spacing w:val="-7"/>
                <w:sz w:val="20"/>
              </w:rPr>
              <w:t xml:space="preserve"> </w:t>
            </w:r>
            <w:r>
              <w:rPr>
                <w:color w:val="252223"/>
                <w:sz w:val="20"/>
              </w:rPr>
              <w:t>to</w:t>
            </w:r>
            <w:r>
              <w:rPr>
                <w:color w:val="252223"/>
                <w:spacing w:val="-7"/>
                <w:sz w:val="20"/>
              </w:rPr>
              <w:t xml:space="preserve"> </w:t>
            </w:r>
            <w:r>
              <w:rPr>
                <w:color w:val="252223"/>
                <w:sz w:val="20"/>
              </w:rPr>
              <w:t>collect,</w:t>
            </w:r>
            <w:r>
              <w:rPr>
                <w:color w:val="252223"/>
                <w:spacing w:val="-7"/>
                <w:sz w:val="20"/>
              </w:rPr>
              <w:t xml:space="preserve"> </w:t>
            </w:r>
            <w:r>
              <w:rPr>
                <w:color w:val="252223"/>
                <w:sz w:val="20"/>
              </w:rPr>
              <w:t>analyze,</w:t>
            </w:r>
            <w:r>
              <w:rPr>
                <w:color w:val="252223"/>
                <w:spacing w:val="-7"/>
                <w:sz w:val="20"/>
              </w:rPr>
              <w:t xml:space="preserve"> </w:t>
            </w:r>
            <w:r>
              <w:rPr>
                <w:color w:val="252223"/>
                <w:sz w:val="20"/>
              </w:rPr>
              <w:t>and</w:t>
            </w:r>
            <w:r>
              <w:rPr>
                <w:color w:val="252223"/>
                <w:spacing w:val="-7"/>
                <w:sz w:val="20"/>
              </w:rPr>
              <w:t xml:space="preserve"> </w:t>
            </w:r>
            <w:r>
              <w:rPr>
                <w:color w:val="252223"/>
                <w:sz w:val="20"/>
              </w:rPr>
              <w:t>use</w:t>
            </w:r>
            <w:r>
              <w:rPr>
                <w:color w:val="252223"/>
                <w:spacing w:val="-7"/>
                <w:sz w:val="20"/>
              </w:rPr>
              <w:t xml:space="preserve"> </w:t>
            </w:r>
            <w:r>
              <w:rPr>
                <w:color w:val="252223"/>
                <w:sz w:val="20"/>
              </w:rPr>
              <w:t>this information for action.”</w:t>
            </w:r>
          </w:p>
        </w:tc>
      </w:tr>
      <w:tr w:rsidR="00C83B3C" w14:paraId="3E857C48" w14:textId="77777777">
        <w:trPr>
          <w:trHeight w:val="1324"/>
        </w:trPr>
        <w:tc>
          <w:tcPr>
            <w:tcW w:w="990" w:type="dxa"/>
            <w:tcBorders>
              <w:top w:val="single" w:sz="4" w:space="0" w:color="808992"/>
              <w:left w:val="single" w:sz="4" w:space="0" w:color="808992"/>
              <w:bottom w:val="single" w:sz="4" w:space="0" w:color="808992"/>
              <w:right w:val="single" w:sz="4" w:space="0" w:color="808992"/>
            </w:tcBorders>
          </w:tcPr>
          <w:p w14:paraId="30700A82" w14:textId="77777777" w:rsidR="00C83B3C" w:rsidRDefault="00102383">
            <w:pPr>
              <w:pStyle w:val="TableParagraph"/>
              <w:rPr>
                <w:sz w:val="20"/>
              </w:rPr>
            </w:pPr>
            <w:r>
              <w:rPr>
                <w:color w:val="252223"/>
                <w:spacing w:val="-4"/>
                <w:w w:val="110"/>
                <w:sz w:val="20"/>
              </w:rPr>
              <w:t>11.1</w:t>
            </w:r>
          </w:p>
        </w:tc>
        <w:tc>
          <w:tcPr>
            <w:tcW w:w="3690" w:type="dxa"/>
            <w:tcBorders>
              <w:top w:val="single" w:sz="4" w:space="0" w:color="808992"/>
              <w:left w:val="single" w:sz="4" w:space="0" w:color="808992"/>
              <w:bottom w:val="single" w:sz="4" w:space="0" w:color="808992"/>
              <w:right w:val="single" w:sz="4" w:space="0" w:color="808992"/>
            </w:tcBorders>
          </w:tcPr>
          <w:p w14:paraId="554FF903" w14:textId="77777777" w:rsidR="00C83B3C" w:rsidRDefault="00102383">
            <w:pPr>
              <w:pStyle w:val="TableParagraph"/>
              <w:spacing w:before="39" w:line="228" w:lineRule="auto"/>
              <w:ind w:right="213"/>
              <w:rPr>
                <w:sz w:val="20"/>
              </w:rPr>
            </w:pPr>
            <w:r>
              <w:rPr>
                <w:color w:val="252223"/>
                <w:sz w:val="20"/>
              </w:rPr>
              <w:t>By 2005, develop and reﬁne standardized</w:t>
            </w:r>
            <w:r>
              <w:rPr>
                <w:color w:val="252223"/>
                <w:spacing w:val="-16"/>
                <w:sz w:val="20"/>
              </w:rPr>
              <w:t xml:space="preserve"> </w:t>
            </w:r>
            <w:r>
              <w:rPr>
                <w:color w:val="252223"/>
                <w:sz w:val="20"/>
              </w:rPr>
              <w:t>protocols</w:t>
            </w:r>
            <w:r>
              <w:rPr>
                <w:color w:val="252223"/>
                <w:spacing w:val="-16"/>
                <w:sz w:val="20"/>
              </w:rPr>
              <w:t xml:space="preserve"> </w:t>
            </w:r>
            <w:r>
              <w:rPr>
                <w:color w:val="252223"/>
                <w:sz w:val="20"/>
              </w:rPr>
              <w:t>for</w:t>
            </w:r>
            <w:r>
              <w:rPr>
                <w:color w:val="252223"/>
                <w:spacing w:val="-15"/>
                <w:sz w:val="20"/>
              </w:rPr>
              <w:t xml:space="preserve"> </w:t>
            </w:r>
            <w:r>
              <w:rPr>
                <w:color w:val="252223"/>
                <w:sz w:val="20"/>
              </w:rPr>
              <w:t>death</w:t>
            </w:r>
            <w:r>
              <w:rPr>
                <w:color w:val="252223"/>
                <w:spacing w:val="-16"/>
                <w:sz w:val="20"/>
              </w:rPr>
              <w:t xml:space="preserve"> </w:t>
            </w:r>
            <w:r>
              <w:rPr>
                <w:color w:val="252223"/>
                <w:sz w:val="20"/>
              </w:rPr>
              <w:t xml:space="preserve">scene investigations and implement these protocols in counties (or comparable </w:t>
            </w:r>
            <w:r>
              <w:rPr>
                <w:color w:val="252223"/>
                <w:spacing w:val="-2"/>
                <w:sz w:val="20"/>
              </w:rPr>
              <w:t>jurisdictions).</w:t>
            </w:r>
          </w:p>
        </w:tc>
        <w:tc>
          <w:tcPr>
            <w:tcW w:w="990" w:type="dxa"/>
            <w:tcBorders>
              <w:top w:val="single" w:sz="4" w:space="0" w:color="808992"/>
              <w:left w:val="single" w:sz="4" w:space="0" w:color="808992"/>
              <w:bottom w:val="single" w:sz="4" w:space="0" w:color="808992"/>
              <w:right w:val="single" w:sz="4" w:space="0" w:color="808992"/>
            </w:tcBorders>
          </w:tcPr>
          <w:p w14:paraId="7810D57B" w14:textId="77777777" w:rsidR="00C83B3C" w:rsidRDefault="00102383">
            <w:pPr>
              <w:pStyle w:val="TableParagraph"/>
              <w:rPr>
                <w:sz w:val="20"/>
              </w:rPr>
            </w:pPr>
            <w:r>
              <w:rPr>
                <w:color w:val="252223"/>
                <w:spacing w:val="-4"/>
                <w:w w:val="110"/>
                <w:sz w:val="20"/>
              </w:rPr>
              <w:t>11.2</w:t>
            </w:r>
          </w:p>
        </w:tc>
        <w:tc>
          <w:tcPr>
            <w:tcW w:w="3690" w:type="dxa"/>
            <w:tcBorders>
              <w:top w:val="single" w:sz="4" w:space="0" w:color="808992"/>
              <w:left w:val="single" w:sz="4" w:space="0" w:color="808992"/>
              <w:bottom w:val="single" w:sz="4" w:space="0" w:color="808992"/>
              <w:right w:val="single" w:sz="4" w:space="0" w:color="808992"/>
            </w:tcBorders>
          </w:tcPr>
          <w:p w14:paraId="38DAD761" w14:textId="77777777" w:rsidR="00C83B3C" w:rsidRDefault="00102383">
            <w:pPr>
              <w:pStyle w:val="TableParagraph"/>
              <w:spacing w:before="39" w:line="228" w:lineRule="auto"/>
              <w:ind w:right="106"/>
              <w:rPr>
                <w:sz w:val="20"/>
              </w:rPr>
            </w:pPr>
            <w:r>
              <w:rPr>
                <w:color w:val="252223"/>
                <w:sz w:val="20"/>
              </w:rPr>
              <w:t>Addressed in Objective 11.2, focuses on</w:t>
            </w:r>
            <w:r>
              <w:rPr>
                <w:color w:val="252223"/>
                <w:spacing w:val="-16"/>
                <w:sz w:val="20"/>
              </w:rPr>
              <w:t xml:space="preserve"> </w:t>
            </w:r>
            <w:r>
              <w:rPr>
                <w:color w:val="252223"/>
                <w:sz w:val="20"/>
              </w:rPr>
              <w:t>improving</w:t>
            </w:r>
            <w:r>
              <w:rPr>
                <w:color w:val="252223"/>
                <w:spacing w:val="-15"/>
                <w:sz w:val="20"/>
              </w:rPr>
              <w:t xml:space="preserve"> </w:t>
            </w:r>
            <w:r>
              <w:rPr>
                <w:color w:val="252223"/>
                <w:sz w:val="20"/>
              </w:rPr>
              <w:t>the</w:t>
            </w:r>
            <w:r>
              <w:rPr>
                <w:color w:val="252223"/>
                <w:spacing w:val="-16"/>
                <w:sz w:val="20"/>
              </w:rPr>
              <w:t xml:space="preserve"> </w:t>
            </w:r>
            <w:r>
              <w:rPr>
                <w:color w:val="252223"/>
                <w:sz w:val="20"/>
              </w:rPr>
              <w:t>usefulness</w:t>
            </w:r>
            <w:r>
              <w:rPr>
                <w:color w:val="252223"/>
                <w:spacing w:val="-15"/>
                <w:sz w:val="20"/>
              </w:rPr>
              <w:t xml:space="preserve"> </w:t>
            </w:r>
            <w:r>
              <w:rPr>
                <w:color w:val="252223"/>
                <w:sz w:val="20"/>
              </w:rPr>
              <w:t>and</w:t>
            </w:r>
            <w:r>
              <w:rPr>
                <w:color w:val="252223"/>
                <w:spacing w:val="-16"/>
                <w:sz w:val="20"/>
              </w:rPr>
              <w:t xml:space="preserve"> </w:t>
            </w:r>
            <w:r>
              <w:rPr>
                <w:color w:val="252223"/>
                <w:sz w:val="20"/>
              </w:rPr>
              <w:t>quality of suicide-related data.</w:t>
            </w:r>
          </w:p>
        </w:tc>
      </w:tr>
    </w:tbl>
    <w:p w14:paraId="21FD9A0B" w14:textId="77777777" w:rsidR="00C83B3C" w:rsidRDefault="00C83B3C">
      <w:pPr>
        <w:spacing w:line="228" w:lineRule="auto"/>
        <w:rPr>
          <w:sz w:val="20"/>
        </w:rPr>
        <w:sectPr w:rsidR="00C83B3C">
          <w:pgSz w:w="12240" w:h="15840"/>
          <w:pgMar w:top="0" w:right="0" w:bottom="800" w:left="0" w:header="0" w:footer="608" w:gutter="0"/>
          <w:cols w:space="720"/>
        </w:sectPr>
      </w:pPr>
    </w:p>
    <w:p w14:paraId="190B6134" w14:textId="77777777" w:rsidR="00C83B3C" w:rsidRDefault="00C83B3C">
      <w:pPr>
        <w:pStyle w:val="BodyText"/>
        <w:rPr>
          <w:rFonts w:ascii="Trebuchet MS"/>
          <w:sz w:val="20"/>
        </w:rPr>
      </w:pPr>
    </w:p>
    <w:p w14:paraId="649CCD1F" w14:textId="77777777" w:rsidR="00C83B3C" w:rsidRDefault="00C83B3C">
      <w:pPr>
        <w:pStyle w:val="BodyText"/>
        <w:rPr>
          <w:rFonts w:ascii="Trebuchet MS"/>
          <w:sz w:val="20"/>
        </w:rPr>
      </w:pPr>
    </w:p>
    <w:p w14:paraId="6E76182B" w14:textId="77777777" w:rsidR="00C83B3C" w:rsidRDefault="00C83B3C">
      <w:pPr>
        <w:pStyle w:val="BodyText"/>
        <w:spacing w:before="9"/>
        <w:rPr>
          <w:rFonts w:ascii="Trebuchet MS"/>
          <w:sz w:val="26"/>
        </w:rPr>
      </w:pPr>
    </w:p>
    <w:p w14:paraId="438A17C4" w14:textId="77777777" w:rsidR="00C83B3C" w:rsidRDefault="00102383">
      <w:pPr>
        <w:spacing w:before="103"/>
        <w:ind w:left="1411"/>
        <w:rPr>
          <w:rFonts w:ascii="Trebuchet MS"/>
          <w:sz w:val="20"/>
        </w:rPr>
      </w:pPr>
      <w:r>
        <w:pict w14:anchorId="4CB7A5EE">
          <v:group id="docshapegroup850" o:spid="_x0000_s2814" style="position:absolute;left:0;text-align:left;margin-left:432.8pt;margin-top:-38.75pt;width:179.2pt;height:144.35pt;z-index:-20209152;mso-position-horizontal-relative:page" coordorigin="8656,-775" coordsize="3584,2887">
            <v:shape id="docshape851" o:spid="_x0000_s2820" style="position:absolute;left:8656;top:-776;width:3584;height:2887" coordorigin="8656,-775" coordsize="3584,2887" path="m9327,-775r-671,l8919,-617r204,125l9326,-363r201,130l9726,-99r131,90l9989,84r131,94l10250,273r129,97l10507,469r126,100l10759,670r62,51l10883,773r61,52l11006,877r60,53l11127,983r60,53l11246,1090r60,54l11365,1198r58,55l11481,1308r57,55l11596,1419r56,56l11708,1531r56,57l11819,1645r55,58l11928,1761r54,58l12035,1877r53,59l12140,1995r51,59l12240,2112r,-732l12151,1293r-58,-55l12034,1183r-58,-55l11916,1074r-59,-53l11797,967r-61,-53l11675,861r-61,-52l11552,757r-62,-52l11428,654r-63,-51l11239,502r-128,-99l10982,305r-131,-96l10720,114,10587,20r-133,-92l10320,-163r-136,-89l10048,-340r-136,-86l9709,-550,9505,-672,9327,-775xe" fillcolor="#808890" stroked="f">
              <v:path arrowok="t"/>
            </v:shape>
            <v:shape id="docshape852" o:spid="_x0000_s2819" style="position:absolute;left:9326;top:-776;width:2914;height:2155" coordorigin="9327,-775" coordsize="2914,2155" path="m10054,-775r-727,l9368,-752r205,120l9777,-509r203,126l10116,-296r136,88l10320,-163r134,91l10587,20r133,94l10851,209r131,96l11111,403r128,99l11365,603r63,51l11490,705r62,52l11614,809r61,52l11736,914r61,53l11857,1021r59,53l11976,1128r58,55l12093,1238r58,55l12208,1348r32,32l12240,785r-79,-69l12100,664r-61,-51l11977,562r-62,-51l11853,461,11728,361r-127,-98l11473,166,11344,71r-130,-95l11082,-116r-132,-92l10816,-297r-134,-89l10547,-473r-136,-86l10205,-685r-151,-90xe" stroked="f">
              <v:path arrowok="t"/>
            </v:shape>
            <v:shape id="docshape853" o:spid="_x0000_s2818" style="position:absolute;left:10053;top:-776;width:2187;height:1560" coordorigin="10054,-775" coordsize="2187,1560" path="m10815,-775r-761,l10205,-685r206,126l10547,-473r135,87l10816,-298r134,90l11082,-116r132,92l11344,70r129,96l11601,263r127,98l11853,461r62,50l11977,562r62,51l12100,664r61,52l12221,768r19,17l12240,232r-108,-86l12005,48r-127,-97l11749,-144r-130,-94l11488,-331r-132,-91l11223,-512r-134,-88l10953,-687r-138,-88xe" fillcolor="#ced5d2" stroked="f">
              <v:path arrowok="t"/>
            </v:shape>
            <v:shape id="docshape854" o:spid="_x0000_s2817" style="position:absolute;left:11658;top:-776;width:582;height:416" coordorigin="11659,-775" coordsize="582,416" path="m12240,-775r-581,l11721,-732r131,91l11982,-549r129,94l12240,-359r,-416xe" fillcolor="#454755" stroked="f">
              <v:path arrowok="t"/>
            </v:shape>
            <v:shape id="docshape855" o:spid="_x0000_s2816" style="position:absolute;left:10814;top:-776;width:1426;height:1007" coordorigin="10815,-775" coordsize="1426,1007" path="m11902,-775r-1087,l10953,-687r135,87l11223,-512r133,90l11488,-331r131,93l11749,-144r129,95l12005,48r127,98l12240,232r,-763l12122,-619r-131,-94l11902,-775xe" fillcolor="#cd222b" stroked="f">
              <v:path arrowok="t"/>
            </v:shape>
            <v:shape id="docshape856" o:spid="_x0000_s2815" type="#_x0000_t75" style="position:absolute;left:12116;top:-776;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23BE94A5" w14:textId="77777777" w:rsidR="00C83B3C" w:rsidRDefault="00C83B3C">
      <w:pPr>
        <w:pStyle w:val="BodyText"/>
        <w:rPr>
          <w:rFonts w:ascii="Trebuchet MS"/>
          <w:sz w:val="20"/>
        </w:rPr>
      </w:pPr>
    </w:p>
    <w:p w14:paraId="61593AA2" w14:textId="77777777" w:rsidR="00C83B3C" w:rsidRDefault="00C83B3C">
      <w:pPr>
        <w:pStyle w:val="BodyText"/>
        <w:rPr>
          <w:rFonts w:ascii="Trebuchet MS"/>
          <w:sz w:val="20"/>
        </w:rPr>
      </w:pPr>
    </w:p>
    <w:p w14:paraId="372B37A3" w14:textId="77777777" w:rsidR="00C83B3C" w:rsidRDefault="00C83B3C">
      <w:pPr>
        <w:pStyle w:val="BodyText"/>
        <w:spacing w:before="10" w:after="1"/>
        <w:rPr>
          <w:rFonts w:ascii="Trebuchet MS"/>
          <w:sz w:val="18"/>
        </w:rPr>
      </w:pPr>
    </w:p>
    <w:tbl>
      <w:tblPr>
        <w:tblW w:w="0" w:type="auto"/>
        <w:tblInd w:w="14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990"/>
        <w:gridCol w:w="3690"/>
        <w:gridCol w:w="990"/>
        <w:gridCol w:w="3690"/>
      </w:tblGrid>
      <w:tr w:rsidR="00C83B3C" w14:paraId="08156E8F" w14:textId="77777777">
        <w:trPr>
          <w:trHeight w:val="449"/>
        </w:trPr>
        <w:tc>
          <w:tcPr>
            <w:tcW w:w="5670" w:type="dxa"/>
            <w:gridSpan w:val="3"/>
            <w:tcBorders>
              <w:top w:val="nil"/>
              <w:left w:val="nil"/>
              <w:bottom w:val="nil"/>
            </w:tcBorders>
            <w:shd w:val="clear" w:color="auto" w:fill="454755"/>
          </w:tcPr>
          <w:p w14:paraId="10023971" w14:textId="77777777" w:rsidR="00C83B3C" w:rsidRDefault="00102383">
            <w:pPr>
              <w:pStyle w:val="TableParagraph"/>
              <w:spacing w:before="96"/>
              <w:ind w:left="1885"/>
              <w:rPr>
                <w:sz w:val="20"/>
              </w:rPr>
            </w:pPr>
            <w:r>
              <w:rPr>
                <w:color w:val="FFFFFF"/>
                <w:sz w:val="20"/>
              </w:rPr>
              <w:t xml:space="preserve">GOAL OR </w:t>
            </w:r>
            <w:r>
              <w:rPr>
                <w:color w:val="FFFFFF"/>
                <w:spacing w:val="-2"/>
                <w:sz w:val="20"/>
              </w:rPr>
              <w:t>OBJECTIVE</w:t>
            </w:r>
          </w:p>
        </w:tc>
        <w:tc>
          <w:tcPr>
            <w:tcW w:w="3690" w:type="dxa"/>
            <w:vMerge w:val="restart"/>
            <w:tcBorders>
              <w:top w:val="nil"/>
              <w:bottom w:val="nil"/>
              <w:right w:val="nil"/>
            </w:tcBorders>
            <w:shd w:val="clear" w:color="auto" w:fill="CD222A"/>
          </w:tcPr>
          <w:p w14:paraId="406253A1" w14:textId="77777777" w:rsidR="00C83B3C" w:rsidRDefault="00C83B3C">
            <w:pPr>
              <w:pStyle w:val="TableParagraph"/>
              <w:spacing w:before="7"/>
              <w:ind w:left="0"/>
              <w:rPr>
                <w:rFonts w:ascii="Trebuchet MS"/>
                <w:sz w:val="27"/>
              </w:rPr>
            </w:pPr>
          </w:p>
          <w:p w14:paraId="172F2E71" w14:textId="77777777" w:rsidR="00C83B3C" w:rsidRDefault="00102383">
            <w:pPr>
              <w:pStyle w:val="TableParagraph"/>
              <w:spacing w:before="0"/>
              <w:ind w:left="57"/>
              <w:rPr>
                <w:sz w:val="20"/>
              </w:rPr>
            </w:pPr>
            <w:r>
              <w:rPr>
                <w:color w:val="FFFFFF"/>
                <w:spacing w:val="-2"/>
                <w:sz w:val="20"/>
              </w:rPr>
              <w:t>Notes</w:t>
            </w:r>
          </w:p>
        </w:tc>
      </w:tr>
      <w:tr w:rsidR="00C83B3C" w14:paraId="69773C65" w14:textId="77777777">
        <w:trPr>
          <w:trHeight w:val="449"/>
        </w:trPr>
        <w:tc>
          <w:tcPr>
            <w:tcW w:w="4680" w:type="dxa"/>
            <w:gridSpan w:val="2"/>
            <w:tcBorders>
              <w:top w:val="nil"/>
              <w:left w:val="nil"/>
              <w:bottom w:val="nil"/>
            </w:tcBorders>
            <w:shd w:val="clear" w:color="auto" w:fill="CD222A"/>
          </w:tcPr>
          <w:p w14:paraId="393F1EB2" w14:textId="77777777" w:rsidR="00C83B3C" w:rsidRDefault="00102383">
            <w:pPr>
              <w:pStyle w:val="TableParagraph"/>
              <w:spacing w:before="96"/>
              <w:ind w:left="57"/>
              <w:rPr>
                <w:sz w:val="20"/>
              </w:rPr>
            </w:pPr>
            <w:r>
              <w:rPr>
                <w:color w:val="FFFFFF"/>
                <w:spacing w:val="-4"/>
                <w:w w:val="110"/>
                <w:sz w:val="20"/>
              </w:rPr>
              <w:t>2001</w:t>
            </w:r>
          </w:p>
        </w:tc>
        <w:tc>
          <w:tcPr>
            <w:tcW w:w="990" w:type="dxa"/>
            <w:tcBorders>
              <w:top w:val="nil"/>
              <w:bottom w:val="nil"/>
            </w:tcBorders>
            <w:shd w:val="clear" w:color="auto" w:fill="CD222A"/>
          </w:tcPr>
          <w:p w14:paraId="458955BA" w14:textId="77777777" w:rsidR="00C83B3C" w:rsidRDefault="00102383">
            <w:pPr>
              <w:pStyle w:val="TableParagraph"/>
              <w:spacing w:before="96"/>
              <w:ind w:left="57"/>
              <w:rPr>
                <w:sz w:val="20"/>
              </w:rPr>
            </w:pPr>
            <w:r>
              <w:rPr>
                <w:color w:val="FFFFFF"/>
                <w:spacing w:val="-4"/>
                <w:w w:val="110"/>
                <w:sz w:val="20"/>
              </w:rPr>
              <w:t>2012</w:t>
            </w:r>
          </w:p>
        </w:tc>
        <w:tc>
          <w:tcPr>
            <w:tcW w:w="3690" w:type="dxa"/>
            <w:vMerge/>
            <w:tcBorders>
              <w:top w:val="nil"/>
              <w:bottom w:val="nil"/>
              <w:right w:val="nil"/>
            </w:tcBorders>
            <w:shd w:val="clear" w:color="auto" w:fill="CD222A"/>
          </w:tcPr>
          <w:p w14:paraId="40AA89DA" w14:textId="77777777" w:rsidR="00C83B3C" w:rsidRDefault="00C83B3C">
            <w:pPr>
              <w:rPr>
                <w:sz w:val="2"/>
                <w:szCs w:val="2"/>
              </w:rPr>
            </w:pPr>
          </w:p>
        </w:tc>
      </w:tr>
      <w:tr w:rsidR="00C83B3C" w14:paraId="3D948A5D" w14:textId="77777777">
        <w:trPr>
          <w:trHeight w:val="1099"/>
        </w:trPr>
        <w:tc>
          <w:tcPr>
            <w:tcW w:w="990" w:type="dxa"/>
            <w:tcBorders>
              <w:top w:val="nil"/>
              <w:left w:val="single" w:sz="4" w:space="0" w:color="808992"/>
              <w:bottom w:val="single" w:sz="4" w:space="0" w:color="808992"/>
              <w:right w:val="single" w:sz="4" w:space="0" w:color="808992"/>
            </w:tcBorders>
          </w:tcPr>
          <w:p w14:paraId="1E54E47B" w14:textId="77777777" w:rsidR="00C83B3C" w:rsidRDefault="00102383">
            <w:pPr>
              <w:pStyle w:val="TableParagraph"/>
              <w:spacing w:before="34"/>
              <w:ind w:left="90"/>
              <w:rPr>
                <w:sz w:val="20"/>
              </w:rPr>
            </w:pPr>
            <w:r>
              <w:rPr>
                <w:color w:val="252223"/>
                <w:spacing w:val="-4"/>
                <w:w w:val="110"/>
                <w:sz w:val="20"/>
              </w:rPr>
              <w:t>11.2</w:t>
            </w:r>
          </w:p>
        </w:tc>
        <w:tc>
          <w:tcPr>
            <w:tcW w:w="3690" w:type="dxa"/>
            <w:tcBorders>
              <w:top w:val="nil"/>
              <w:left w:val="single" w:sz="4" w:space="0" w:color="808992"/>
              <w:bottom w:val="single" w:sz="4" w:space="0" w:color="808992"/>
              <w:right w:val="single" w:sz="4" w:space="0" w:color="808992"/>
            </w:tcBorders>
          </w:tcPr>
          <w:p w14:paraId="39CE0AD7" w14:textId="77777777" w:rsidR="00C83B3C" w:rsidRDefault="00102383">
            <w:pPr>
              <w:pStyle w:val="TableParagraph"/>
              <w:spacing w:before="44" w:line="228" w:lineRule="auto"/>
              <w:ind w:left="90" w:right="94"/>
              <w:rPr>
                <w:sz w:val="20"/>
              </w:rPr>
            </w:pPr>
            <w:r>
              <w:rPr>
                <w:color w:val="252223"/>
                <w:sz w:val="20"/>
              </w:rPr>
              <w:t>By 2005, increase the proportion of jurisdictions</w:t>
            </w:r>
            <w:r>
              <w:rPr>
                <w:color w:val="252223"/>
                <w:spacing w:val="-9"/>
                <w:sz w:val="20"/>
              </w:rPr>
              <w:t xml:space="preserve"> </w:t>
            </w:r>
            <w:r>
              <w:rPr>
                <w:color w:val="252223"/>
                <w:sz w:val="20"/>
              </w:rPr>
              <w:t>that</w:t>
            </w:r>
            <w:r>
              <w:rPr>
                <w:color w:val="252223"/>
                <w:spacing w:val="-9"/>
                <w:sz w:val="20"/>
              </w:rPr>
              <w:t xml:space="preserve"> </w:t>
            </w:r>
            <w:r>
              <w:rPr>
                <w:color w:val="252223"/>
                <w:sz w:val="20"/>
              </w:rPr>
              <w:t>regularly</w:t>
            </w:r>
            <w:r>
              <w:rPr>
                <w:color w:val="252223"/>
                <w:spacing w:val="-9"/>
                <w:sz w:val="20"/>
              </w:rPr>
              <w:t xml:space="preserve"> </w:t>
            </w:r>
            <w:r>
              <w:rPr>
                <w:color w:val="252223"/>
                <w:sz w:val="20"/>
              </w:rPr>
              <w:t>collect</w:t>
            </w:r>
            <w:r>
              <w:rPr>
                <w:color w:val="252223"/>
                <w:spacing w:val="-9"/>
                <w:sz w:val="20"/>
              </w:rPr>
              <w:t xml:space="preserve"> </w:t>
            </w:r>
            <w:r>
              <w:rPr>
                <w:color w:val="252223"/>
                <w:sz w:val="20"/>
              </w:rPr>
              <w:t>and provide information for follow-back studies on suicides.</w:t>
            </w:r>
          </w:p>
        </w:tc>
        <w:tc>
          <w:tcPr>
            <w:tcW w:w="990" w:type="dxa"/>
            <w:tcBorders>
              <w:top w:val="nil"/>
              <w:left w:val="single" w:sz="4" w:space="0" w:color="808992"/>
              <w:bottom w:val="single" w:sz="4" w:space="0" w:color="808992"/>
              <w:right w:val="single" w:sz="4" w:space="0" w:color="808992"/>
            </w:tcBorders>
          </w:tcPr>
          <w:p w14:paraId="3082B0E0" w14:textId="77777777" w:rsidR="00C83B3C" w:rsidRDefault="00102383">
            <w:pPr>
              <w:pStyle w:val="TableParagraph"/>
              <w:spacing w:before="34"/>
              <w:ind w:left="90"/>
              <w:rPr>
                <w:sz w:val="20"/>
              </w:rPr>
            </w:pPr>
            <w:r>
              <w:rPr>
                <w:color w:val="252223"/>
                <w:spacing w:val="-4"/>
                <w:w w:val="110"/>
                <w:sz w:val="20"/>
              </w:rPr>
              <w:t>11.2</w:t>
            </w:r>
          </w:p>
        </w:tc>
        <w:tc>
          <w:tcPr>
            <w:tcW w:w="3690" w:type="dxa"/>
            <w:tcBorders>
              <w:top w:val="nil"/>
              <w:left w:val="single" w:sz="4" w:space="0" w:color="808992"/>
              <w:bottom w:val="single" w:sz="4" w:space="0" w:color="808992"/>
              <w:right w:val="single" w:sz="4" w:space="0" w:color="808992"/>
            </w:tcBorders>
          </w:tcPr>
          <w:p w14:paraId="20C841E4" w14:textId="77777777" w:rsidR="00C83B3C" w:rsidRDefault="00102383">
            <w:pPr>
              <w:pStyle w:val="TableParagraph"/>
              <w:spacing w:before="34"/>
              <w:ind w:left="90"/>
              <w:rPr>
                <w:sz w:val="20"/>
              </w:rPr>
            </w:pPr>
            <w:r>
              <w:rPr>
                <w:color w:val="252223"/>
                <w:w w:val="95"/>
                <w:sz w:val="20"/>
              </w:rPr>
              <w:t>(see</w:t>
            </w:r>
            <w:r>
              <w:rPr>
                <w:color w:val="252223"/>
                <w:spacing w:val="-3"/>
                <w:w w:val="95"/>
                <w:sz w:val="20"/>
              </w:rPr>
              <w:t xml:space="preserve"> </w:t>
            </w:r>
            <w:r>
              <w:rPr>
                <w:color w:val="252223"/>
                <w:spacing w:val="-2"/>
                <w:w w:val="95"/>
                <w:sz w:val="20"/>
              </w:rPr>
              <w:t>above)</w:t>
            </w:r>
          </w:p>
        </w:tc>
      </w:tr>
      <w:tr w:rsidR="00C83B3C" w14:paraId="2E5351E9" w14:textId="77777777">
        <w:trPr>
          <w:trHeight w:val="1784"/>
        </w:trPr>
        <w:tc>
          <w:tcPr>
            <w:tcW w:w="990" w:type="dxa"/>
            <w:tcBorders>
              <w:top w:val="single" w:sz="4" w:space="0" w:color="808992"/>
              <w:left w:val="single" w:sz="4" w:space="0" w:color="808992"/>
              <w:bottom w:val="single" w:sz="4" w:space="0" w:color="808992"/>
              <w:right w:val="single" w:sz="4" w:space="0" w:color="808992"/>
            </w:tcBorders>
          </w:tcPr>
          <w:p w14:paraId="068CF704" w14:textId="77777777" w:rsidR="00C83B3C" w:rsidRDefault="00102383">
            <w:pPr>
              <w:pStyle w:val="TableParagraph"/>
              <w:ind w:left="90"/>
              <w:rPr>
                <w:sz w:val="20"/>
              </w:rPr>
            </w:pPr>
            <w:r>
              <w:rPr>
                <w:color w:val="252223"/>
                <w:spacing w:val="-4"/>
                <w:w w:val="110"/>
                <w:sz w:val="20"/>
              </w:rPr>
              <w:t>11.3</w:t>
            </w:r>
          </w:p>
        </w:tc>
        <w:tc>
          <w:tcPr>
            <w:tcW w:w="3690" w:type="dxa"/>
            <w:tcBorders>
              <w:top w:val="single" w:sz="4" w:space="0" w:color="808992"/>
              <w:left w:val="single" w:sz="4" w:space="0" w:color="808992"/>
              <w:bottom w:val="single" w:sz="4" w:space="0" w:color="808992"/>
              <w:right w:val="single" w:sz="4" w:space="0" w:color="808992"/>
            </w:tcBorders>
          </w:tcPr>
          <w:p w14:paraId="68ED1723" w14:textId="77777777" w:rsidR="00C83B3C" w:rsidRDefault="00102383">
            <w:pPr>
              <w:pStyle w:val="TableParagraph"/>
              <w:spacing w:before="39" w:line="228" w:lineRule="auto"/>
              <w:ind w:left="90" w:right="649"/>
              <w:jc w:val="both"/>
              <w:rPr>
                <w:sz w:val="20"/>
              </w:rPr>
            </w:pPr>
            <w:r>
              <w:rPr>
                <w:color w:val="252223"/>
                <w:sz w:val="20"/>
              </w:rPr>
              <w:t>By 2005, increase the proportion of</w:t>
            </w:r>
            <w:r>
              <w:rPr>
                <w:color w:val="252223"/>
                <w:spacing w:val="-16"/>
                <w:sz w:val="20"/>
              </w:rPr>
              <w:t xml:space="preserve"> </w:t>
            </w:r>
            <w:r>
              <w:rPr>
                <w:color w:val="252223"/>
                <w:sz w:val="20"/>
              </w:rPr>
              <w:t>hospitals</w:t>
            </w:r>
            <w:r>
              <w:rPr>
                <w:color w:val="252223"/>
                <w:spacing w:val="-16"/>
                <w:sz w:val="20"/>
              </w:rPr>
              <w:t xml:space="preserve"> </w:t>
            </w:r>
            <w:r>
              <w:rPr>
                <w:color w:val="252223"/>
                <w:sz w:val="20"/>
              </w:rPr>
              <w:t>(including</w:t>
            </w:r>
            <w:r>
              <w:rPr>
                <w:color w:val="252223"/>
                <w:spacing w:val="-15"/>
                <w:sz w:val="20"/>
              </w:rPr>
              <w:t xml:space="preserve"> </w:t>
            </w:r>
            <w:r>
              <w:rPr>
                <w:color w:val="252223"/>
                <w:sz w:val="20"/>
              </w:rPr>
              <w:t>emergency departments)</w:t>
            </w:r>
            <w:r>
              <w:rPr>
                <w:color w:val="252223"/>
                <w:spacing w:val="-11"/>
                <w:sz w:val="20"/>
              </w:rPr>
              <w:t xml:space="preserve"> </w:t>
            </w:r>
            <w:r>
              <w:rPr>
                <w:color w:val="252223"/>
                <w:sz w:val="20"/>
              </w:rPr>
              <w:t>that</w:t>
            </w:r>
            <w:r>
              <w:rPr>
                <w:color w:val="252223"/>
                <w:spacing w:val="-11"/>
                <w:sz w:val="20"/>
              </w:rPr>
              <w:t xml:space="preserve"> </w:t>
            </w:r>
            <w:r>
              <w:rPr>
                <w:color w:val="252223"/>
                <w:sz w:val="20"/>
              </w:rPr>
              <w:t>collect</w:t>
            </w:r>
            <w:r>
              <w:rPr>
                <w:color w:val="252223"/>
                <w:spacing w:val="-10"/>
                <w:sz w:val="20"/>
              </w:rPr>
              <w:t xml:space="preserve"> </w:t>
            </w:r>
            <w:r>
              <w:rPr>
                <w:color w:val="252223"/>
                <w:spacing w:val="-2"/>
                <w:sz w:val="20"/>
              </w:rPr>
              <w:t>uniform</w:t>
            </w:r>
          </w:p>
          <w:p w14:paraId="6A9D8CE1" w14:textId="77777777" w:rsidR="00C83B3C" w:rsidRDefault="00102383">
            <w:pPr>
              <w:pStyle w:val="TableParagraph"/>
              <w:spacing w:before="2" w:line="228" w:lineRule="auto"/>
              <w:ind w:left="90" w:right="154"/>
              <w:rPr>
                <w:sz w:val="20"/>
              </w:rPr>
            </w:pPr>
            <w:r>
              <w:rPr>
                <w:color w:val="252223"/>
                <w:sz w:val="20"/>
              </w:rPr>
              <w:t>and reliable data on suicidal behavior by coding external cause of injuries utilizing the categories included in the International</w:t>
            </w:r>
            <w:r>
              <w:rPr>
                <w:color w:val="252223"/>
                <w:spacing w:val="-5"/>
                <w:sz w:val="20"/>
              </w:rPr>
              <w:t xml:space="preserve"> </w:t>
            </w:r>
            <w:r>
              <w:rPr>
                <w:color w:val="252223"/>
                <w:sz w:val="20"/>
              </w:rPr>
              <w:t>Classiﬁcation</w:t>
            </w:r>
            <w:r>
              <w:rPr>
                <w:color w:val="252223"/>
                <w:spacing w:val="-4"/>
                <w:sz w:val="20"/>
              </w:rPr>
              <w:t xml:space="preserve"> </w:t>
            </w:r>
            <w:r>
              <w:rPr>
                <w:color w:val="252223"/>
                <w:sz w:val="20"/>
              </w:rPr>
              <w:t>of</w:t>
            </w:r>
            <w:r>
              <w:rPr>
                <w:color w:val="252223"/>
                <w:spacing w:val="-4"/>
                <w:sz w:val="20"/>
              </w:rPr>
              <w:t xml:space="preserve"> </w:t>
            </w:r>
            <w:r>
              <w:rPr>
                <w:color w:val="252223"/>
                <w:spacing w:val="-2"/>
                <w:sz w:val="20"/>
              </w:rPr>
              <w:t>Diseases.</w:t>
            </w:r>
          </w:p>
        </w:tc>
        <w:tc>
          <w:tcPr>
            <w:tcW w:w="990" w:type="dxa"/>
            <w:tcBorders>
              <w:top w:val="single" w:sz="4" w:space="0" w:color="808992"/>
              <w:left w:val="single" w:sz="4" w:space="0" w:color="808992"/>
              <w:bottom w:val="single" w:sz="4" w:space="0" w:color="808992"/>
              <w:right w:val="single" w:sz="4" w:space="0" w:color="808992"/>
            </w:tcBorders>
          </w:tcPr>
          <w:p w14:paraId="3932748C" w14:textId="77777777" w:rsidR="00C83B3C" w:rsidRDefault="00102383">
            <w:pPr>
              <w:pStyle w:val="TableParagraph"/>
              <w:ind w:left="90"/>
              <w:rPr>
                <w:sz w:val="20"/>
              </w:rPr>
            </w:pPr>
            <w:r>
              <w:rPr>
                <w:color w:val="252223"/>
                <w:spacing w:val="-4"/>
                <w:w w:val="110"/>
                <w:sz w:val="20"/>
              </w:rPr>
              <w:t>11.2</w:t>
            </w:r>
          </w:p>
        </w:tc>
        <w:tc>
          <w:tcPr>
            <w:tcW w:w="3690" w:type="dxa"/>
            <w:tcBorders>
              <w:top w:val="single" w:sz="4" w:space="0" w:color="808992"/>
              <w:left w:val="single" w:sz="4" w:space="0" w:color="808992"/>
              <w:bottom w:val="single" w:sz="4" w:space="0" w:color="808992"/>
              <w:right w:val="single" w:sz="4" w:space="0" w:color="808992"/>
            </w:tcBorders>
          </w:tcPr>
          <w:p w14:paraId="5FADEC69" w14:textId="77777777" w:rsidR="00C83B3C" w:rsidRDefault="00102383">
            <w:pPr>
              <w:pStyle w:val="TableParagraph"/>
              <w:ind w:left="90"/>
              <w:rPr>
                <w:sz w:val="20"/>
              </w:rPr>
            </w:pPr>
            <w:r>
              <w:rPr>
                <w:color w:val="252223"/>
                <w:w w:val="95"/>
                <w:sz w:val="20"/>
              </w:rPr>
              <w:t>(see</w:t>
            </w:r>
            <w:r>
              <w:rPr>
                <w:color w:val="252223"/>
                <w:spacing w:val="-3"/>
                <w:w w:val="95"/>
                <w:sz w:val="20"/>
              </w:rPr>
              <w:t xml:space="preserve"> </w:t>
            </w:r>
            <w:r>
              <w:rPr>
                <w:color w:val="252223"/>
                <w:spacing w:val="-2"/>
                <w:w w:val="95"/>
                <w:sz w:val="20"/>
              </w:rPr>
              <w:t>above)</w:t>
            </w:r>
          </w:p>
        </w:tc>
      </w:tr>
      <w:tr w:rsidR="00C83B3C" w14:paraId="516A09B3" w14:textId="77777777">
        <w:trPr>
          <w:trHeight w:val="2014"/>
        </w:trPr>
        <w:tc>
          <w:tcPr>
            <w:tcW w:w="990" w:type="dxa"/>
            <w:tcBorders>
              <w:top w:val="single" w:sz="4" w:space="0" w:color="808992"/>
              <w:left w:val="single" w:sz="4" w:space="0" w:color="808992"/>
              <w:bottom w:val="single" w:sz="4" w:space="0" w:color="808992"/>
              <w:right w:val="single" w:sz="4" w:space="0" w:color="808992"/>
            </w:tcBorders>
          </w:tcPr>
          <w:p w14:paraId="4D7A2259" w14:textId="77777777" w:rsidR="00C83B3C" w:rsidRDefault="00102383">
            <w:pPr>
              <w:pStyle w:val="TableParagraph"/>
              <w:ind w:left="90"/>
              <w:rPr>
                <w:sz w:val="20"/>
              </w:rPr>
            </w:pPr>
            <w:r>
              <w:rPr>
                <w:color w:val="252223"/>
                <w:spacing w:val="-4"/>
                <w:w w:val="110"/>
                <w:sz w:val="20"/>
              </w:rPr>
              <w:t>11.4</w:t>
            </w:r>
          </w:p>
        </w:tc>
        <w:tc>
          <w:tcPr>
            <w:tcW w:w="3690" w:type="dxa"/>
            <w:tcBorders>
              <w:top w:val="single" w:sz="4" w:space="0" w:color="808992"/>
              <w:left w:val="single" w:sz="4" w:space="0" w:color="808992"/>
              <w:bottom w:val="single" w:sz="4" w:space="0" w:color="808992"/>
              <w:right w:val="single" w:sz="4" w:space="0" w:color="808992"/>
            </w:tcBorders>
          </w:tcPr>
          <w:p w14:paraId="61848DD7" w14:textId="77777777" w:rsidR="00C83B3C" w:rsidRDefault="00102383">
            <w:pPr>
              <w:pStyle w:val="TableParagraph"/>
              <w:spacing w:before="39" w:line="228" w:lineRule="auto"/>
              <w:ind w:left="90" w:right="94"/>
              <w:rPr>
                <w:sz w:val="20"/>
              </w:rPr>
            </w:pPr>
            <w:r>
              <w:rPr>
                <w:color w:val="252223"/>
                <w:sz w:val="20"/>
              </w:rPr>
              <w:t xml:space="preserve">By 2005, implement a National </w:t>
            </w:r>
            <w:r>
              <w:rPr>
                <w:color w:val="252223"/>
                <w:sz w:val="20"/>
              </w:rPr>
              <w:t>Violent Death Reporting System (NVDRS)</w:t>
            </w:r>
          </w:p>
          <w:p w14:paraId="35426552" w14:textId="77777777" w:rsidR="00C83B3C" w:rsidRDefault="00102383">
            <w:pPr>
              <w:pStyle w:val="TableParagraph"/>
              <w:spacing w:before="1" w:line="228" w:lineRule="auto"/>
              <w:ind w:left="90" w:right="132"/>
              <w:rPr>
                <w:sz w:val="20"/>
              </w:rPr>
            </w:pPr>
            <w:r>
              <w:rPr>
                <w:color w:val="252223"/>
                <w:sz w:val="20"/>
              </w:rPr>
              <w:t>that includes suicides and collects information</w:t>
            </w:r>
            <w:r>
              <w:rPr>
                <w:color w:val="252223"/>
                <w:spacing w:val="-16"/>
                <w:sz w:val="20"/>
              </w:rPr>
              <w:t xml:space="preserve"> </w:t>
            </w:r>
            <w:r>
              <w:rPr>
                <w:color w:val="252223"/>
                <w:sz w:val="20"/>
              </w:rPr>
              <w:t>not</w:t>
            </w:r>
            <w:r>
              <w:rPr>
                <w:color w:val="252223"/>
                <w:spacing w:val="-16"/>
                <w:sz w:val="20"/>
              </w:rPr>
              <w:t xml:space="preserve"> </w:t>
            </w:r>
            <w:r>
              <w:rPr>
                <w:color w:val="252223"/>
                <w:sz w:val="20"/>
              </w:rPr>
              <w:t>currently</w:t>
            </w:r>
            <w:r>
              <w:rPr>
                <w:color w:val="252223"/>
                <w:spacing w:val="-15"/>
                <w:sz w:val="20"/>
              </w:rPr>
              <w:t xml:space="preserve"> </w:t>
            </w:r>
            <w:r>
              <w:rPr>
                <w:color w:val="252223"/>
                <w:sz w:val="20"/>
              </w:rPr>
              <w:t>available</w:t>
            </w:r>
            <w:r>
              <w:rPr>
                <w:color w:val="252223"/>
                <w:spacing w:val="-16"/>
                <w:sz w:val="20"/>
              </w:rPr>
              <w:t xml:space="preserve"> </w:t>
            </w:r>
            <w:r>
              <w:rPr>
                <w:color w:val="252223"/>
                <w:sz w:val="20"/>
              </w:rPr>
              <w:t>from death certiﬁcates.</w:t>
            </w:r>
          </w:p>
        </w:tc>
        <w:tc>
          <w:tcPr>
            <w:tcW w:w="990" w:type="dxa"/>
            <w:tcBorders>
              <w:top w:val="single" w:sz="4" w:space="0" w:color="808992"/>
              <w:left w:val="single" w:sz="4" w:space="0" w:color="808992"/>
              <w:bottom w:val="single" w:sz="4" w:space="0" w:color="808992"/>
              <w:right w:val="single" w:sz="4" w:space="0" w:color="808992"/>
            </w:tcBorders>
          </w:tcPr>
          <w:p w14:paraId="4F35CA10" w14:textId="77777777" w:rsidR="00C83B3C" w:rsidRDefault="00102383">
            <w:pPr>
              <w:pStyle w:val="TableParagraph"/>
              <w:ind w:left="90"/>
              <w:rPr>
                <w:sz w:val="20"/>
              </w:rPr>
            </w:pPr>
            <w:r>
              <w:rPr>
                <w:color w:val="252223"/>
                <w:spacing w:val="-4"/>
                <w:w w:val="110"/>
                <w:sz w:val="20"/>
              </w:rPr>
              <w:t>11.3</w:t>
            </w:r>
          </w:p>
        </w:tc>
        <w:tc>
          <w:tcPr>
            <w:tcW w:w="3690" w:type="dxa"/>
            <w:tcBorders>
              <w:top w:val="single" w:sz="4" w:space="0" w:color="808992"/>
              <w:left w:val="single" w:sz="4" w:space="0" w:color="808992"/>
              <w:bottom w:val="single" w:sz="4" w:space="0" w:color="808992"/>
              <w:right w:val="single" w:sz="4" w:space="0" w:color="808992"/>
            </w:tcBorders>
          </w:tcPr>
          <w:p w14:paraId="5D95A865" w14:textId="77777777" w:rsidR="00C83B3C" w:rsidRDefault="00102383">
            <w:pPr>
              <w:pStyle w:val="TableParagraph"/>
              <w:spacing w:before="39" w:line="228" w:lineRule="auto"/>
              <w:ind w:left="90" w:right="100"/>
              <w:rPr>
                <w:sz w:val="20"/>
              </w:rPr>
            </w:pPr>
            <w:r>
              <w:rPr>
                <w:color w:val="252223"/>
                <w:sz w:val="20"/>
              </w:rPr>
              <w:t>NVDRS, a state-based surveillance system</w:t>
            </w:r>
            <w:r>
              <w:rPr>
                <w:color w:val="252223"/>
                <w:spacing w:val="-12"/>
                <w:sz w:val="20"/>
              </w:rPr>
              <w:t xml:space="preserve"> </w:t>
            </w:r>
            <w:r>
              <w:rPr>
                <w:color w:val="252223"/>
                <w:sz w:val="20"/>
              </w:rPr>
              <w:t>that</w:t>
            </w:r>
            <w:r>
              <w:rPr>
                <w:color w:val="252223"/>
                <w:spacing w:val="-12"/>
                <w:sz w:val="20"/>
              </w:rPr>
              <w:t xml:space="preserve"> </w:t>
            </w:r>
            <w:r>
              <w:rPr>
                <w:color w:val="252223"/>
                <w:sz w:val="20"/>
              </w:rPr>
              <w:t>collects</w:t>
            </w:r>
            <w:r>
              <w:rPr>
                <w:color w:val="252223"/>
                <w:spacing w:val="-12"/>
                <w:sz w:val="20"/>
              </w:rPr>
              <w:t xml:space="preserve"> </w:t>
            </w:r>
            <w:r>
              <w:rPr>
                <w:color w:val="252223"/>
                <w:sz w:val="20"/>
              </w:rPr>
              <w:t>facts</w:t>
            </w:r>
            <w:r>
              <w:rPr>
                <w:color w:val="252223"/>
                <w:spacing w:val="-12"/>
                <w:sz w:val="20"/>
              </w:rPr>
              <w:t xml:space="preserve"> </w:t>
            </w:r>
            <w:r>
              <w:rPr>
                <w:color w:val="252223"/>
                <w:sz w:val="20"/>
              </w:rPr>
              <w:t>from</w:t>
            </w:r>
            <w:r>
              <w:rPr>
                <w:color w:val="252223"/>
                <w:spacing w:val="-12"/>
                <w:sz w:val="20"/>
              </w:rPr>
              <w:t xml:space="preserve"> </w:t>
            </w:r>
            <w:r>
              <w:rPr>
                <w:color w:val="252223"/>
                <w:sz w:val="20"/>
              </w:rPr>
              <w:t>different sources about the same incident, has been established by the Centers for Disease Control and Prevention, and currently</w:t>
            </w:r>
            <w:r>
              <w:rPr>
                <w:color w:val="252223"/>
                <w:spacing w:val="-16"/>
                <w:sz w:val="20"/>
              </w:rPr>
              <w:t xml:space="preserve"> </w:t>
            </w:r>
            <w:r>
              <w:rPr>
                <w:color w:val="252223"/>
                <w:sz w:val="20"/>
              </w:rPr>
              <w:t>operates</w:t>
            </w:r>
            <w:r>
              <w:rPr>
                <w:color w:val="252223"/>
                <w:spacing w:val="-16"/>
                <w:sz w:val="20"/>
              </w:rPr>
              <w:t xml:space="preserve"> </w:t>
            </w:r>
            <w:r>
              <w:rPr>
                <w:color w:val="252223"/>
                <w:sz w:val="20"/>
              </w:rPr>
              <w:t>in</w:t>
            </w:r>
            <w:r>
              <w:rPr>
                <w:color w:val="252223"/>
                <w:spacing w:val="-15"/>
                <w:sz w:val="20"/>
              </w:rPr>
              <w:t xml:space="preserve"> </w:t>
            </w:r>
            <w:r>
              <w:rPr>
                <w:color w:val="252223"/>
                <w:sz w:val="20"/>
              </w:rPr>
              <w:t>several</w:t>
            </w:r>
            <w:r>
              <w:rPr>
                <w:color w:val="252223"/>
                <w:spacing w:val="-16"/>
                <w:sz w:val="20"/>
              </w:rPr>
              <w:t xml:space="preserve"> </w:t>
            </w:r>
            <w:r>
              <w:rPr>
                <w:color w:val="252223"/>
                <w:sz w:val="20"/>
              </w:rPr>
              <w:t>states.</w:t>
            </w:r>
            <w:r>
              <w:rPr>
                <w:color w:val="252223"/>
                <w:spacing w:val="-16"/>
                <w:sz w:val="20"/>
              </w:rPr>
              <w:t xml:space="preserve"> </w:t>
            </w:r>
            <w:r>
              <w:rPr>
                <w:color w:val="252223"/>
                <w:sz w:val="20"/>
              </w:rPr>
              <w:t>The expansion of NVDRS is referenced in Objective 11.3.</w:t>
            </w:r>
          </w:p>
        </w:tc>
      </w:tr>
      <w:tr w:rsidR="00C83B3C" w14:paraId="1462E33D" w14:textId="77777777">
        <w:trPr>
          <w:trHeight w:val="1784"/>
        </w:trPr>
        <w:tc>
          <w:tcPr>
            <w:tcW w:w="990" w:type="dxa"/>
            <w:tcBorders>
              <w:top w:val="single" w:sz="4" w:space="0" w:color="808992"/>
              <w:left w:val="single" w:sz="4" w:space="0" w:color="808992"/>
              <w:bottom w:val="single" w:sz="4" w:space="0" w:color="808992"/>
              <w:right w:val="single" w:sz="4" w:space="0" w:color="808992"/>
            </w:tcBorders>
          </w:tcPr>
          <w:p w14:paraId="6C02FE27" w14:textId="77777777" w:rsidR="00C83B3C" w:rsidRDefault="00102383">
            <w:pPr>
              <w:pStyle w:val="TableParagraph"/>
              <w:ind w:left="90"/>
              <w:rPr>
                <w:sz w:val="20"/>
              </w:rPr>
            </w:pPr>
            <w:r>
              <w:rPr>
                <w:color w:val="252223"/>
                <w:spacing w:val="-4"/>
                <w:w w:val="110"/>
                <w:sz w:val="20"/>
              </w:rPr>
              <w:t>11.5</w:t>
            </w:r>
          </w:p>
        </w:tc>
        <w:tc>
          <w:tcPr>
            <w:tcW w:w="3690" w:type="dxa"/>
            <w:tcBorders>
              <w:top w:val="single" w:sz="4" w:space="0" w:color="808992"/>
              <w:left w:val="single" w:sz="4" w:space="0" w:color="808992"/>
              <w:bottom w:val="single" w:sz="4" w:space="0" w:color="808992"/>
              <w:right w:val="single" w:sz="4" w:space="0" w:color="808992"/>
            </w:tcBorders>
          </w:tcPr>
          <w:p w14:paraId="49DD0E1C" w14:textId="77777777" w:rsidR="00C83B3C" w:rsidRDefault="00102383">
            <w:pPr>
              <w:pStyle w:val="TableParagraph"/>
              <w:spacing w:before="39" w:line="228" w:lineRule="auto"/>
              <w:ind w:left="90" w:right="358" w:firstLine="2"/>
              <w:rPr>
                <w:sz w:val="20"/>
              </w:rPr>
            </w:pPr>
            <w:r>
              <w:rPr>
                <w:color w:val="252223"/>
                <w:sz w:val="20"/>
              </w:rPr>
              <w:t>By 2005, increase the number of states that produce annual reports on suicide and suicide attempts, integrating</w:t>
            </w:r>
            <w:r>
              <w:rPr>
                <w:color w:val="252223"/>
                <w:spacing w:val="-1"/>
                <w:sz w:val="20"/>
              </w:rPr>
              <w:t xml:space="preserve"> </w:t>
            </w:r>
            <w:r>
              <w:rPr>
                <w:color w:val="252223"/>
                <w:sz w:val="20"/>
              </w:rPr>
              <w:t>data</w:t>
            </w:r>
            <w:r>
              <w:rPr>
                <w:color w:val="252223"/>
                <w:spacing w:val="-1"/>
                <w:sz w:val="20"/>
              </w:rPr>
              <w:t xml:space="preserve"> </w:t>
            </w:r>
            <w:r>
              <w:rPr>
                <w:color w:val="252223"/>
                <w:sz w:val="20"/>
              </w:rPr>
              <w:t>from</w:t>
            </w:r>
            <w:r>
              <w:rPr>
                <w:color w:val="252223"/>
                <w:spacing w:val="-1"/>
                <w:sz w:val="20"/>
              </w:rPr>
              <w:t xml:space="preserve"> </w:t>
            </w:r>
            <w:r>
              <w:rPr>
                <w:color w:val="252223"/>
                <w:sz w:val="20"/>
              </w:rPr>
              <w:t>multiple</w:t>
            </w:r>
            <w:r>
              <w:rPr>
                <w:color w:val="252223"/>
                <w:spacing w:val="-1"/>
                <w:sz w:val="20"/>
              </w:rPr>
              <w:t xml:space="preserve"> </w:t>
            </w:r>
            <w:r>
              <w:rPr>
                <w:color w:val="252223"/>
                <w:sz w:val="20"/>
              </w:rPr>
              <w:t>state data management systems.</w:t>
            </w:r>
          </w:p>
        </w:tc>
        <w:tc>
          <w:tcPr>
            <w:tcW w:w="990" w:type="dxa"/>
            <w:tcBorders>
              <w:top w:val="single" w:sz="4" w:space="0" w:color="808992"/>
              <w:left w:val="single" w:sz="4" w:space="0" w:color="808992"/>
              <w:bottom w:val="single" w:sz="4" w:space="0" w:color="808992"/>
              <w:right w:val="single" w:sz="4" w:space="0" w:color="808992"/>
            </w:tcBorders>
          </w:tcPr>
          <w:p w14:paraId="40733066" w14:textId="77777777" w:rsidR="00C83B3C" w:rsidRDefault="00102383">
            <w:pPr>
              <w:pStyle w:val="TableParagraph"/>
              <w:ind w:left="90"/>
              <w:rPr>
                <w:sz w:val="20"/>
              </w:rPr>
            </w:pPr>
            <w:r>
              <w:rPr>
                <w:color w:val="252223"/>
                <w:spacing w:val="-4"/>
                <w:w w:val="110"/>
                <w:sz w:val="20"/>
              </w:rPr>
              <w:t>11.3</w:t>
            </w:r>
          </w:p>
        </w:tc>
        <w:tc>
          <w:tcPr>
            <w:tcW w:w="3690" w:type="dxa"/>
            <w:tcBorders>
              <w:top w:val="single" w:sz="4" w:space="0" w:color="808992"/>
              <w:left w:val="single" w:sz="4" w:space="0" w:color="808992"/>
              <w:bottom w:val="single" w:sz="4" w:space="0" w:color="808992"/>
              <w:right w:val="single" w:sz="4" w:space="0" w:color="808992"/>
            </w:tcBorders>
          </w:tcPr>
          <w:p w14:paraId="1E1485EF" w14:textId="77777777" w:rsidR="00C83B3C" w:rsidRDefault="00102383">
            <w:pPr>
              <w:pStyle w:val="TableParagraph"/>
              <w:spacing w:before="39" w:line="228" w:lineRule="auto"/>
              <w:ind w:left="90" w:right="36"/>
              <w:rPr>
                <w:sz w:val="20"/>
              </w:rPr>
            </w:pPr>
            <w:r>
              <w:rPr>
                <w:color w:val="252223"/>
                <w:w w:val="95"/>
                <w:sz w:val="20"/>
              </w:rPr>
              <w:t xml:space="preserve">The objective was broadened to promote </w:t>
            </w:r>
            <w:r>
              <w:rPr>
                <w:color w:val="252223"/>
                <w:sz w:val="20"/>
              </w:rPr>
              <w:t>the improvement and expansion of state/territorial</w:t>
            </w:r>
            <w:r>
              <w:rPr>
                <w:color w:val="252223"/>
                <w:sz w:val="20"/>
              </w:rPr>
              <w:t>, tribal, and local public health capacity to routinely collect, analyze,</w:t>
            </w:r>
            <w:r>
              <w:rPr>
                <w:color w:val="252223"/>
                <w:spacing w:val="-3"/>
                <w:sz w:val="20"/>
              </w:rPr>
              <w:t xml:space="preserve"> </w:t>
            </w:r>
            <w:r>
              <w:rPr>
                <w:color w:val="252223"/>
                <w:sz w:val="20"/>
              </w:rPr>
              <w:t>report,</w:t>
            </w:r>
            <w:r>
              <w:rPr>
                <w:color w:val="252223"/>
                <w:spacing w:val="-3"/>
                <w:sz w:val="20"/>
              </w:rPr>
              <w:t xml:space="preserve"> </w:t>
            </w:r>
            <w:r>
              <w:rPr>
                <w:color w:val="252223"/>
                <w:sz w:val="20"/>
              </w:rPr>
              <w:t>and</w:t>
            </w:r>
            <w:r>
              <w:rPr>
                <w:color w:val="252223"/>
                <w:spacing w:val="-3"/>
                <w:sz w:val="20"/>
              </w:rPr>
              <w:t xml:space="preserve"> </w:t>
            </w:r>
            <w:r>
              <w:rPr>
                <w:color w:val="252223"/>
                <w:sz w:val="20"/>
              </w:rPr>
              <w:t>use</w:t>
            </w:r>
            <w:r>
              <w:rPr>
                <w:color w:val="252223"/>
                <w:spacing w:val="-3"/>
                <w:sz w:val="20"/>
              </w:rPr>
              <w:t xml:space="preserve"> </w:t>
            </w:r>
            <w:r>
              <w:rPr>
                <w:color w:val="252223"/>
                <w:sz w:val="20"/>
              </w:rPr>
              <w:t>suicide-related data to implement prevention efforts and inform policy decisions.</w:t>
            </w:r>
          </w:p>
        </w:tc>
      </w:tr>
      <w:tr w:rsidR="00C83B3C" w14:paraId="732295E3" w14:textId="77777777">
        <w:trPr>
          <w:trHeight w:val="1094"/>
        </w:trPr>
        <w:tc>
          <w:tcPr>
            <w:tcW w:w="990" w:type="dxa"/>
            <w:tcBorders>
              <w:top w:val="single" w:sz="4" w:space="0" w:color="808992"/>
              <w:left w:val="single" w:sz="4" w:space="0" w:color="808992"/>
              <w:bottom w:val="single" w:sz="4" w:space="0" w:color="808992"/>
              <w:right w:val="single" w:sz="4" w:space="0" w:color="808992"/>
            </w:tcBorders>
          </w:tcPr>
          <w:p w14:paraId="30B46497" w14:textId="77777777" w:rsidR="00C83B3C" w:rsidRDefault="00102383">
            <w:pPr>
              <w:pStyle w:val="TableParagraph"/>
              <w:ind w:left="90"/>
              <w:rPr>
                <w:sz w:val="20"/>
              </w:rPr>
            </w:pPr>
            <w:r>
              <w:rPr>
                <w:color w:val="252223"/>
                <w:spacing w:val="-4"/>
                <w:w w:val="110"/>
                <w:sz w:val="20"/>
              </w:rPr>
              <w:t>11.6</w:t>
            </w:r>
          </w:p>
        </w:tc>
        <w:tc>
          <w:tcPr>
            <w:tcW w:w="3690" w:type="dxa"/>
            <w:tcBorders>
              <w:top w:val="single" w:sz="4" w:space="0" w:color="808992"/>
              <w:left w:val="single" w:sz="4" w:space="0" w:color="808992"/>
              <w:bottom w:val="single" w:sz="4" w:space="0" w:color="808992"/>
              <w:right w:val="single" w:sz="4" w:space="0" w:color="808992"/>
            </w:tcBorders>
          </w:tcPr>
          <w:p w14:paraId="1383CEFF" w14:textId="77777777" w:rsidR="00C83B3C" w:rsidRDefault="00102383">
            <w:pPr>
              <w:pStyle w:val="TableParagraph"/>
              <w:spacing w:before="39" w:line="228" w:lineRule="auto"/>
              <w:ind w:left="90" w:right="94"/>
              <w:rPr>
                <w:sz w:val="20"/>
              </w:rPr>
            </w:pPr>
            <w:r>
              <w:rPr>
                <w:color w:val="252223"/>
                <w:sz w:val="20"/>
              </w:rPr>
              <w:t>By 2005, increase the number of nationally representative surveys that include</w:t>
            </w:r>
            <w:r>
              <w:rPr>
                <w:color w:val="252223"/>
                <w:spacing w:val="-12"/>
                <w:sz w:val="20"/>
              </w:rPr>
              <w:t xml:space="preserve"> </w:t>
            </w:r>
            <w:r>
              <w:rPr>
                <w:color w:val="252223"/>
                <w:sz w:val="20"/>
              </w:rPr>
              <w:t>questions</w:t>
            </w:r>
            <w:r>
              <w:rPr>
                <w:color w:val="252223"/>
                <w:spacing w:val="-10"/>
                <w:sz w:val="20"/>
              </w:rPr>
              <w:t xml:space="preserve"> </w:t>
            </w:r>
            <w:r>
              <w:rPr>
                <w:color w:val="252223"/>
                <w:sz w:val="20"/>
              </w:rPr>
              <w:t>on</w:t>
            </w:r>
            <w:r>
              <w:rPr>
                <w:color w:val="252223"/>
                <w:spacing w:val="-10"/>
                <w:sz w:val="20"/>
              </w:rPr>
              <w:t xml:space="preserve"> </w:t>
            </w:r>
            <w:r>
              <w:rPr>
                <w:color w:val="252223"/>
                <w:sz w:val="20"/>
              </w:rPr>
              <w:t>suicidal</w:t>
            </w:r>
            <w:r>
              <w:rPr>
                <w:color w:val="252223"/>
                <w:spacing w:val="-10"/>
                <w:sz w:val="20"/>
              </w:rPr>
              <w:t xml:space="preserve"> </w:t>
            </w:r>
            <w:r>
              <w:rPr>
                <w:color w:val="252223"/>
                <w:sz w:val="20"/>
              </w:rPr>
              <w:t>behavior.</w:t>
            </w:r>
          </w:p>
        </w:tc>
        <w:tc>
          <w:tcPr>
            <w:tcW w:w="990" w:type="dxa"/>
            <w:tcBorders>
              <w:top w:val="single" w:sz="4" w:space="0" w:color="808992"/>
              <w:left w:val="single" w:sz="4" w:space="0" w:color="808992"/>
              <w:bottom w:val="single" w:sz="4" w:space="0" w:color="808992"/>
              <w:right w:val="single" w:sz="4" w:space="0" w:color="808992"/>
            </w:tcBorders>
          </w:tcPr>
          <w:p w14:paraId="42A8D3D2" w14:textId="77777777" w:rsidR="00C83B3C" w:rsidRDefault="00102383">
            <w:pPr>
              <w:pStyle w:val="TableParagraph"/>
              <w:ind w:left="90"/>
              <w:rPr>
                <w:sz w:val="20"/>
              </w:rPr>
            </w:pPr>
            <w:r>
              <w:rPr>
                <w:color w:val="252223"/>
                <w:spacing w:val="-4"/>
                <w:w w:val="110"/>
                <w:sz w:val="20"/>
              </w:rPr>
              <w:t>11.4</w:t>
            </w:r>
          </w:p>
        </w:tc>
        <w:tc>
          <w:tcPr>
            <w:tcW w:w="3690" w:type="dxa"/>
            <w:tcBorders>
              <w:top w:val="single" w:sz="4" w:space="0" w:color="808992"/>
              <w:left w:val="single" w:sz="4" w:space="0" w:color="808992"/>
              <w:bottom w:val="single" w:sz="4" w:space="0" w:color="808992"/>
              <w:right w:val="single" w:sz="4" w:space="0" w:color="808992"/>
            </w:tcBorders>
          </w:tcPr>
          <w:p w14:paraId="61D2E831" w14:textId="77777777" w:rsidR="00C83B3C" w:rsidRDefault="00102383">
            <w:pPr>
              <w:pStyle w:val="TableParagraph"/>
              <w:spacing w:before="39" w:line="228" w:lineRule="auto"/>
              <w:ind w:left="90" w:right="94"/>
              <w:rPr>
                <w:sz w:val="20"/>
              </w:rPr>
            </w:pPr>
            <w:r>
              <w:rPr>
                <w:color w:val="252223"/>
                <w:w w:val="95"/>
                <w:sz w:val="20"/>
              </w:rPr>
              <w:t xml:space="preserve">The objective was broadened to address </w:t>
            </w:r>
            <w:r>
              <w:rPr>
                <w:color w:val="252223"/>
                <w:sz w:val="20"/>
              </w:rPr>
              <w:t xml:space="preserve">other data collection instruments and systems, and to include questions on risk factors and exposure </w:t>
            </w:r>
            <w:r>
              <w:rPr>
                <w:color w:val="252223"/>
                <w:sz w:val="20"/>
              </w:rPr>
              <w:t>to suicide.</w:t>
            </w:r>
          </w:p>
        </w:tc>
      </w:tr>
      <w:tr w:rsidR="00C83B3C" w14:paraId="38F7D9C4" w14:textId="77777777">
        <w:trPr>
          <w:trHeight w:val="1784"/>
        </w:trPr>
        <w:tc>
          <w:tcPr>
            <w:tcW w:w="990" w:type="dxa"/>
            <w:tcBorders>
              <w:top w:val="single" w:sz="4" w:space="0" w:color="808992"/>
              <w:left w:val="single" w:sz="4" w:space="0" w:color="808992"/>
              <w:bottom w:val="single" w:sz="4" w:space="0" w:color="808992"/>
              <w:right w:val="single" w:sz="4" w:space="0" w:color="808992"/>
            </w:tcBorders>
          </w:tcPr>
          <w:p w14:paraId="10DD097F" w14:textId="77777777" w:rsidR="00C83B3C" w:rsidRDefault="00102383">
            <w:pPr>
              <w:pStyle w:val="TableParagraph"/>
              <w:ind w:left="90"/>
              <w:rPr>
                <w:sz w:val="20"/>
              </w:rPr>
            </w:pPr>
            <w:r>
              <w:rPr>
                <w:color w:val="252223"/>
                <w:spacing w:val="-4"/>
                <w:w w:val="110"/>
                <w:sz w:val="20"/>
              </w:rPr>
              <w:t>11.7</w:t>
            </w:r>
          </w:p>
        </w:tc>
        <w:tc>
          <w:tcPr>
            <w:tcW w:w="3690" w:type="dxa"/>
            <w:tcBorders>
              <w:top w:val="single" w:sz="4" w:space="0" w:color="808992"/>
              <w:left w:val="single" w:sz="4" w:space="0" w:color="808992"/>
              <w:bottom w:val="single" w:sz="4" w:space="0" w:color="808992"/>
              <w:right w:val="single" w:sz="4" w:space="0" w:color="808992"/>
            </w:tcBorders>
          </w:tcPr>
          <w:p w14:paraId="0AC2137F" w14:textId="77777777" w:rsidR="00C83B3C" w:rsidRDefault="00102383">
            <w:pPr>
              <w:pStyle w:val="TableParagraph"/>
              <w:spacing w:before="39" w:line="228" w:lineRule="auto"/>
              <w:ind w:left="90" w:right="94"/>
              <w:rPr>
                <w:sz w:val="20"/>
              </w:rPr>
            </w:pPr>
            <w:r>
              <w:rPr>
                <w:color w:val="252223"/>
                <w:sz w:val="20"/>
              </w:rPr>
              <w:t xml:space="preserve">By 2005, implement pilot projects in several states that link and analyze information related to self-destructive behavior derived from separate data systems, including law enforcement </w:t>
            </w:r>
            <w:r>
              <w:rPr>
                <w:color w:val="252223"/>
                <w:spacing w:val="-2"/>
                <w:sz w:val="20"/>
              </w:rPr>
              <w:t>agencies,</w:t>
            </w:r>
            <w:r>
              <w:rPr>
                <w:color w:val="252223"/>
                <w:spacing w:val="-5"/>
                <w:sz w:val="20"/>
              </w:rPr>
              <w:t xml:space="preserve"> </w:t>
            </w:r>
            <w:r>
              <w:rPr>
                <w:color w:val="252223"/>
                <w:spacing w:val="-2"/>
                <w:sz w:val="20"/>
              </w:rPr>
              <w:t>emergency</w:t>
            </w:r>
            <w:r>
              <w:rPr>
                <w:color w:val="252223"/>
                <w:spacing w:val="-5"/>
                <w:sz w:val="20"/>
              </w:rPr>
              <w:t xml:space="preserve"> </w:t>
            </w:r>
            <w:r>
              <w:rPr>
                <w:color w:val="252223"/>
                <w:spacing w:val="-2"/>
                <w:sz w:val="20"/>
              </w:rPr>
              <w:t>medical</w:t>
            </w:r>
            <w:r>
              <w:rPr>
                <w:color w:val="252223"/>
                <w:spacing w:val="-5"/>
                <w:sz w:val="20"/>
              </w:rPr>
              <w:t xml:space="preserve"> </w:t>
            </w:r>
            <w:r>
              <w:rPr>
                <w:color w:val="252223"/>
                <w:spacing w:val="-2"/>
                <w:sz w:val="20"/>
              </w:rPr>
              <w:t xml:space="preserve">services, </w:t>
            </w:r>
            <w:r>
              <w:rPr>
                <w:color w:val="252223"/>
                <w:sz w:val="20"/>
              </w:rPr>
              <w:t>and hospitals.</w:t>
            </w:r>
          </w:p>
        </w:tc>
        <w:tc>
          <w:tcPr>
            <w:tcW w:w="990" w:type="dxa"/>
            <w:tcBorders>
              <w:top w:val="single" w:sz="4" w:space="0" w:color="808992"/>
              <w:left w:val="single" w:sz="4" w:space="0" w:color="808992"/>
              <w:bottom w:val="single" w:sz="4" w:space="0" w:color="808992"/>
              <w:right w:val="single" w:sz="4" w:space="0" w:color="808992"/>
            </w:tcBorders>
          </w:tcPr>
          <w:p w14:paraId="5272B81E" w14:textId="77777777" w:rsidR="00C83B3C" w:rsidRDefault="00102383">
            <w:pPr>
              <w:pStyle w:val="TableParagraph"/>
              <w:ind w:left="90"/>
              <w:rPr>
                <w:sz w:val="20"/>
              </w:rPr>
            </w:pPr>
            <w:r>
              <w:rPr>
                <w:color w:val="252223"/>
                <w:spacing w:val="-4"/>
                <w:w w:val="110"/>
                <w:sz w:val="20"/>
              </w:rPr>
              <w:t>11.3</w:t>
            </w:r>
          </w:p>
        </w:tc>
        <w:tc>
          <w:tcPr>
            <w:tcW w:w="3690" w:type="dxa"/>
            <w:tcBorders>
              <w:top w:val="single" w:sz="4" w:space="0" w:color="808992"/>
              <w:left w:val="single" w:sz="4" w:space="0" w:color="808992"/>
              <w:bottom w:val="single" w:sz="4" w:space="0" w:color="808992"/>
              <w:right w:val="single" w:sz="4" w:space="0" w:color="808992"/>
            </w:tcBorders>
          </w:tcPr>
          <w:p w14:paraId="160E2D98" w14:textId="77777777" w:rsidR="00C83B3C" w:rsidRDefault="00102383">
            <w:pPr>
              <w:pStyle w:val="TableParagraph"/>
              <w:spacing w:before="39" w:line="228" w:lineRule="auto"/>
              <w:ind w:left="90" w:right="331"/>
              <w:rPr>
                <w:sz w:val="20"/>
              </w:rPr>
            </w:pPr>
            <w:r>
              <w:rPr>
                <w:color w:val="252223"/>
                <w:sz w:val="20"/>
              </w:rPr>
              <w:t xml:space="preserve">Addressed in </w:t>
            </w:r>
            <w:r>
              <w:rPr>
                <w:color w:val="252223"/>
                <w:sz w:val="20"/>
              </w:rPr>
              <w:t>Objective 11.3, which seeks to expand the capacity to collect, analyze, report, and use suicide-related data.</w:t>
            </w:r>
          </w:p>
        </w:tc>
      </w:tr>
    </w:tbl>
    <w:p w14:paraId="1769FADD" w14:textId="77777777" w:rsidR="00C83B3C" w:rsidRDefault="00C83B3C">
      <w:pPr>
        <w:spacing w:line="228" w:lineRule="auto"/>
        <w:rPr>
          <w:sz w:val="20"/>
        </w:rPr>
        <w:sectPr w:rsidR="00C83B3C">
          <w:pgSz w:w="12240" w:h="15840"/>
          <w:pgMar w:top="0" w:right="0" w:bottom="800" w:left="0" w:header="0" w:footer="608" w:gutter="0"/>
          <w:cols w:space="720"/>
        </w:sectPr>
      </w:pPr>
    </w:p>
    <w:p w14:paraId="57C9AEC6" w14:textId="77777777" w:rsidR="00C83B3C" w:rsidRDefault="00C83B3C">
      <w:pPr>
        <w:pStyle w:val="BodyText"/>
        <w:rPr>
          <w:rFonts w:ascii="Trebuchet MS"/>
          <w:sz w:val="20"/>
        </w:rPr>
      </w:pPr>
    </w:p>
    <w:p w14:paraId="6F42CE80" w14:textId="77777777" w:rsidR="00C83B3C" w:rsidRDefault="00C83B3C">
      <w:pPr>
        <w:pStyle w:val="BodyText"/>
        <w:rPr>
          <w:rFonts w:ascii="Trebuchet MS"/>
          <w:sz w:val="20"/>
        </w:rPr>
      </w:pPr>
    </w:p>
    <w:p w14:paraId="70F8E5E7" w14:textId="77777777" w:rsidR="00C83B3C" w:rsidRDefault="00C83B3C">
      <w:pPr>
        <w:pStyle w:val="BodyText"/>
        <w:spacing w:before="9"/>
        <w:rPr>
          <w:rFonts w:ascii="Trebuchet MS"/>
          <w:sz w:val="26"/>
        </w:rPr>
      </w:pPr>
    </w:p>
    <w:p w14:paraId="1798D438" w14:textId="77777777" w:rsidR="00C83B3C" w:rsidRDefault="00102383">
      <w:pPr>
        <w:spacing w:before="103"/>
        <w:ind w:left="5974"/>
        <w:rPr>
          <w:rFonts w:ascii="Trebuchet MS"/>
          <w:sz w:val="20"/>
        </w:rPr>
      </w:pPr>
      <w:r>
        <w:pict w14:anchorId="3C656B7C">
          <v:group id="docshapegroup857" o:spid="_x0000_s2807" style="position:absolute;left:0;text-align:left;margin-left:0;margin-top:-38.75pt;width:179.2pt;height:144.35pt;z-index:-20208640;mso-position-horizontal-relative:page" coordorigin=",-775" coordsize="3584,2887">
            <v:shape id="docshape858" o:spid="_x0000_s2813" style="position:absolute;top:-776;width:3584;height:2887" coordorigin=",-775" coordsize="3584,2887" path="m3584,-775r-671,l2735,-672r-204,122l2328,-426r-136,86l2056,-252r-136,89l1786,-72,1653,20r-133,94l1389,209r-131,96l1129,403r-128,99l875,603r-63,51l750,705r-62,52l626,809r-61,52l504,914r-61,53l383,1021r-59,53l264,1128r-58,55l147,1238r-58,55l32,1348,,1380r,732l49,2054r51,-59l152,1936r53,-59l258,1819r54,-58l366,1703r55,-58l476,1588r56,-57l588,1475r56,-56l702,1363r57,-55l817,1253r58,-55l934,1144r60,-54l1053,1036r60,-53l1174,930r60,-53l1296,825r61,-52l1419,721r62,-51l1607,569,1733,469r128,-99l1990,273r130,-95l2251,84,2383,-9r131,-90l2713,-233r201,-130l3117,-492r204,-125l3584,-775xe" fillcolor="#808890" stroked="f">
              <v:path arrowok="t"/>
            </v:shape>
            <v:shape id="docshape859" o:spid="_x0000_s2812" style="position:absolute;top:-776;width:2914;height:2155" coordorigin=",-775" coordsize="2914,2155" path="m2913,-775r-727,l2035,-685r-206,126l1693,-473r-135,87l1424,-297r-134,89l1158,-116r-132,92l896,71,767,166,639,263,512,361,387,461r-62,50l263,562r-62,51l140,664,79,716,19,768,,785r,595l32,1348r57,-55l147,1238r59,-55l264,1128r60,-54l383,1021r60,-54l504,914r61,-53l626,809r62,-52l750,705r62,-51l875,603,1001,502r128,-99l1258,305r131,-96l1520,114,1653,20r133,-92l1920,-163r68,-45l2124,-296r136,-87l2463,-509r204,-123l2872,-752r41,-23xe" stroked="f">
              <v:path arrowok="t"/>
            </v:shape>
            <v:shape id="docshape860" o:spid="_x0000_s2811" style="position:absolute;top:-776;width:2187;height:1560" coordorigin=",-775" coordsize="2187,1560" path="m2186,-775r-761,l1287,-687r-136,87l1017,-512r-133,90l752,-331r-131,93l491,-144,362,-49,235,48,108,146,,232,,785,19,768,79,716r61,-52l201,613r62,-51l325,511r62,-50l512,361,639,263,767,166,896,70r130,-94l1158,-116r132,-92l1424,-298r134,-88l1693,-473r136,-86l2035,-685r151,-90xe" fillcolor="#ced5d2" stroked="f">
              <v:path arrowok="t"/>
            </v:shape>
            <v:shape id="docshape861" o:spid="_x0000_s2810" style="position:absolute;top:-776;width:582;height:416" coordorigin=",-775" coordsize="582,416" path="m581,-775l,-775r,416l129,-455r129,-94l388,-641r131,-91l581,-775xe" fillcolor="#454755" stroked="f">
              <v:path arrowok="t"/>
            </v:shape>
            <v:shape id="docshape862" o:spid="_x0000_s2809" style="position:absolute;top:-776;width:1426;height:1007" coordorigin=",-775" coordsize="1426,1007" path="m1425,-775r-1087,l249,-713r-131,94l,-531,,232,108,146,235,48,362,-49r129,-95l621,-238r131,-93l884,-422r133,-90l1152,-600r135,-87l1425,-775xe" fillcolor="#cd222b" stroked="f">
              <v:path arrowok="t"/>
            </v:shape>
            <v:shape id="docshape863" o:spid="_x0000_s2808" type="#_x0000_t75" style="position:absolute;top:-776;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5D122136" w14:textId="77777777" w:rsidR="00C83B3C" w:rsidRDefault="00C83B3C">
      <w:pPr>
        <w:pStyle w:val="BodyText"/>
        <w:rPr>
          <w:rFonts w:ascii="Trebuchet MS"/>
          <w:sz w:val="20"/>
        </w:rPr>
      </w:pPr>
    </w:p>
    <w:p w14:paraId="1B910FA7" w14:textId="77777777" w:rsidR="00C83B3C" w:rsidRDefault="00C83B3C">
      <w:pPr>
        <w:pStyle w:val="BodyText"/>
        <w:spacing w:before="9"/>
        <w:rPr>
          <w:rFonts w:ascii="Trebuchet MS"/>
          <w:sz w:val="25"/>
        </w:rPr>
      </w:pPr>
    </w:p>
    <w:p w14:paraId="271236E3" w14:textId="77777777" w:rsidR="00C83B3C" w:rsidRDefault="00102383">
      <w:pPr>
        <w:pStyle w:val="BodyText"/>
        <w:spacing w:before="87"/>
        <w:ind w:left="1440"/>
      </w:pPr>
      <w:r>
        <w:rPr>
          <w:color w:val="252223"/>
          <w:spacing w:val="-2"/>
          <w:w w:val="90"/>
        </w:rPr>
        <w:t>New</w:t>
      </w:r>
      <w:r>
        <w:rPr>
          <w:color w:val="252223"/>
          <w:spacing w:val="-5"/>
        </w:rPr>
        <w:t xml:space="preserve"> </w:t>
      </w:r>
      <w:r>
        <w:rPr>
          <w:color w:val="252223"/>
          <w:spacing w:val="-2"/>
          <w:w w:val="90"/>
        </w:rPr>
        <w:t>objectives</w:t>
      </w:r>
      <w:r>
        <w:rPr>
          <w:color w:val="252223"/>
          <w:spacing w:val="-5"/>
        </w:rPr>
        <w:t xml:space="preserve"> </w:t>
      </w:r>
      <w:r>
        <w:rPr>
          <w:color w:val="252223"/>
          <w:spacing w:val="-2"/>
          <w:w w:val="90"/>
        </w:rPr>
        <w:t>added</w:t>
      </w:r>
      <w:r>
        <w:rPr>
          <w:color w:val="252223"/>
          <w:spacing w:val="-5"/>
        </w:rPr>
        <w:t xml:space="preserve"> </w:t>
      </w:r>
      <w:r>
        <w:rPr>
          <w:color w:val="252223"/>
          <w:spacing w:val="-2"/>
          <w:w w:val="90"/>
        </w:rPr>
        <w:t>in</w:t>
      </w:r>
      <w:r>
        <w:rPr>
          <w:color w:val="252223"/>
          <w:spacing w:val="-5"/>
        </w:rPr>
        <w:t xml:space="preserve"> </w:t>
      </w:r>
      <w:r>
        <w:rPr>
          <w:color w:val="252223"/>
          <w:spacing w:val="-2"/>
          <w:w w:val="90"/>
        </w:rPr>
        <w:t>2012:</w:t>
      </w:r>
    </w:p>
    <w:p w14:paraId="00D0654E" w14:textId="77777777" w:rsidR="00C83B3C" w:rsidRDefault="00102383">
      <w:pPr>
        <w:pStyle w:val="ListParagraph"/>
        <w:numPr>
          <w:ilvl w:val="0"/>
          <w:numId w:val="16"/>
        </w:numPr>
        <w:tabs>
          <w:tab w:val="left" w:pos="1890"/>
        </w:tabs>
        <w:spacing w:before="138" w:line="259" w:lineRule="auto"/>
        <w:ind w:right="1705"/>
      </w:pPr>
      <w:r>
        <w:rPr>
          <w:color w:val="252223"/>
          <w:w w:val="90"/>
        </w:rPr>
        <w:t>Objective</w:t>
      </w:r>
      <w:r>
        <w:rPr>
          <w:color w:val="252223"/>
          <w:spacing w:val="-7"/>
          <w:w w:val="90"/>
        </w:rPr>
        <w:t xml:space="preserve"> </w:t>
      </w:r>
      <w:r>
        <w:rPr>
          <w:color w:val="252223"/>
          <w:w w:val="90"/>
        </w:rPr>
        <w:t>1.2:</w:t>
      </w:r>
      <w:r>
        <w:rPr>
          <w:color w:val="252223"/>
          <w:spacing w:val="-7"/>
          <w:w w:val="90"/>
        </w:rPr>
        <w:t xml:space="preserve"> </w:t>
      </w:r>
      <w:r>
        <w:rPr>
          <w:color w:val="252223"/>
          <w:w w:val="90"/>
        </w:rPr>
        <w:t>Establish</w:t>
      </w:r>
      <w:r>
        <w:rPr>
          <w:color w:val="252223"/>
          <w:spacing w:val="-7"/>
          <w:w w:val="90"/>
        </w:rPr>
        <w:t xml:space="preserve"> </w:t>
      </w:r>
      <w:r>
        <w:rPr>
          <w:color w:val="252223"/>
          <w:w w:val="90"/>
        </w:rPr>
        <w:t>effective,</w:t>
      </w:r>
      <w:r>
        <w:rPr>
          <w:color w:val="252223"/>
          <w:spacing w:val="-7"/>
          <w:w w:val="90"/>
        </w:rPr>
        <w:t xml:space="preserve"> </w:t>
      </w:r>
      <w:r>
        <w:rPr>
          <w:color w:val="252223"/>
          <w:w w:val="90"/>
        </w:rPr>
        <w:t>sustainable,</w:t>
      </w:r>
      <w:r>
        <w:rPr>
          <w:color w:val="252223"/>
          <w:spacing w:val="-7"/>
          <w:w w:val="90"/>
        </w:rPr>
        <w:t xml:space="preserve"> </w:t>
      </w:r>
      <w:r>
        <w:rPr>
          <w:color w:val="252223"/>
          <w:w w:val="90"/>
        </w:rPr>
        <w:t>and</w:t>
      </w:r>
      <w:r>
        <w:rPr>
          <w:color w:val="252223"/>
          <w:spacing w:val="-7"/>
          <w:w w:val="90"/>
        </w:rPr>
        <w:t xml:space="preserve"> </w:t>
      </w:r>
      <w:r>
        <w:rPr>
          <w:color w:val="252223"/>
          <w:w w:val="90"/>
        </w:rPr>
        <w:t>collaborative</w:t>
      </w:r>
      <w:r>
        <w:rPr>
          <w:color w:val="252223"/>
          <w:spacing w:val="-7"/>
          <w:w w:val="90"/>
        </w:rPr>
        <w:t xml:space="preserve"> </w:t>
      </w:r>
      <w:r>
        <w:rPr>
          <w:color w:val="252223"/>
          <w:w w:val="90"/>
        </w:rPr>
        <w:t>suicide</w:t>
      </w:r>
      <w:r>
        <w:rPr>
          <w:color w:val="252223"/>
          <w:spacing w:val="-7"/>
          <w:w w:val="90"/>
        </w:rPr>
        <w:t xml:space="preserve"> </w:t>
      </w:r>
      <w:r>
        <w:rPr>
          <w:color w:val="252223"/>
          <w:w w:val="90"/>
        </w:rPr>
        <w:t>prevention</w:t>
      </w:r>
      <w:r>
        <w:rPr>
          <w:color w:val="252223"/>
          <w:spacing w:val="-7"/>
          <w:w w:val="90"/>
        </w:rPr>
        <w:t xml:space="preserve"> </w:t>
      </w:r>
      <w:r>
        <w:rPr>
          <w:color w:val="252223"/>
          <w:w w:val="90"/>
        </w:rPr>
        <w:t>programming</w:t>
      </w:r>
      <w:r>
        <w:rPr>
          <w:color w:val="252223"/>
          <w:spacing w:val="-7"/>
          <w:w w:val="90"/>
        </w:rPr>
        <w:t xml:space="preserve"> </w:t>
      </w:r>
      <w:r>
        <w:rPr>
          <w:color w:val="252223"/>
          <w:w w:val="90"/>
        </w:rPr>
        <w:t xml:space="preserve">at </w:t>
      </w:r>
      <w:r>
        <w:rPr>
          <w:color w:val="252223"/>
          <w:w w:val="95"/>
        </w:rPr>
        <w:t>the</w:t>
      </w:r>
      <w:r>
        <w:rPr>
          <w:color w:val="252223"/>
          <w:spacing w:val="-10"/>
          <w:w w:val="95"/>
        </w:rPr>
        <w:t xml:space="preserve"> </w:t>
      </w:r>
      <w:r>
        <w:rPr>
          <w:color w:val="252223"/>
          <w:w w:val="95"/>
        </w:rPr>
        <w:t>state/territorial,</w:t>
      </w:r>
      <w:r>
        <w:rPr>
          <w:color w:val="252223"/>
          <w:spacing w:val="-10"/>
          <w:w w:val="95"/>
        </w:rPr>
        <w:t xml:space="preserve"> </w:t>
      </w:r>
      <w:r>
        <w:rPr>
          <w:color w:val="252223"/>
          <w:w w:val="95"/>
        </w:rPr>
        <w:t>tribal,</w:t>
      </w:r>
      <w:r>
        <w:rPr>
          <w:color w:val="252223"/>
          <w:spacing w:val="-10"/>
          <w:w w:val="95"/>
        </w:rPr>
        <w:t xml:space="preserve"> </w:t>
      </w:r>
      <w:r>
        <w:rPr>
          <w:color w:val="252223"/>
          <w:w w:val="95"/>
        </w:rPr>
        <w:t>and</w:t>
      </w:r>
      <w:r>
        <w:rPr>
          <w:color w:val="252223"/>
          <w:spacing w:val="-10"/>
          <w:w w:val="95"/>
        </w:rPr>
        <w:t xml:space="preserve"> </w:t>
      </w:r>
      <w:r>
        <w:rPr>
          <w:color w:val="252223"/>
          <w:w w:val="95"/>
        </w:rPr>
        <w:t>local</w:t>
      </w:r>
      <w:r>
        <w:rPr>
          <w:color w:val="252223"/>
          <w:spacing w:val="-10"/>
          <w:w w:val="95"/>
        </w:rPr>
        <w:t xml:space="preserve"> </w:t>
      </w:r>
      <w:r>
        <w:rPr>
          <w:color w:val="252223"/>
          <w:w w:val="95"/>
        </w:rPr>
        <w:t>levels.</w:t>
      </w:r>
    </w:p>
    <w:p w14:paraId="55CB15B6" w14:textId="77777777" w:rsidR="00C83B3C" w:rsidRDefault="00102383">
      <w:pPr>
        <w:pStyle w:val="ListParagraph"/>
        <w:numPr>
          <w:ilvl w:val="0"/>
          <w:numId w:val="16"/>
        </w:numPr>
        <w:tabs>
          <w:tab w:val="left" w:pos="1890"/>
        </w:tabs>
        <w:ind w:hanging="271"/>
      </w:pPr>
      <w:r>
        <w:rPr>
          <w:color w:val="252223"/>
          <w:w w:val="90"/>
        </w:rPr>
        <w:t>Objective</w:t>
      </w:r>
      <w:r>
        <w:rPr>
          <w:color w:val="252223"/>
          <w:spacing w:val="-2"/>
          <w:w w:val="90"/>
        </w:rPr>
        <w:t xml:space="preserve"> </w:t>
      </w:r>
      <w:r>
        <w:rPr>
          <w:color w:val="252223"/>
          <w:w w:val="90"/>
        </w:rPr>
        <w:t>2.2:</w:t>
      </w:r>
      <w:r>
        <w:rPr>
          <w:color w:val="252223"/>
          <w:spacing w:val="-1"/>
          <w:w w:val="90"/>
        </w:rPr>
        <w:t xml:space="preserve"> </w:t>
      </w:r>
      <w:r>
        <w:rPr>
          <w:color w:val="252223"/>
          <w:w w:val="90"/>
        </w:rPr>
        <w:t>Reach</w:t>
      </w:r>
      <w:r>
        <w:rPr>
          <w:color w:val="252223"/>
          <w:spacing w:val="-1"/>
          <w:w w:val="90"/>
        </w:rPr>
        <w:t xml:space="preserve"> </w:t>
      </w:r>
      <w:r>
        <w:rPr>
          <w:color w:val="252223"/>
          <w:w w:val="90"/>
        </w:rPr>
        <w:t>policymakers</w:t>
      </w:r>
      <w:r>
        <w:rPr>
          <w:color w:val="252223"/>
          <w:spacing w:val="-6"/>
        </w:rPr>
        <w:t xml:space="preserve"> </w:t>
      </w:r>
      <w:r>
        <w:rPr>
          <w:color w:val="252223"/>
          <w:w w:val="90"/>
        </w:rPr>
        <w:t>with</w:t>
      </w:r>
      <w:r>
        <w:rPr>
          <w:color w:val="252223"/>
          <w:spacing w:val="-2"/>
          <w:w w:val="90"/>
        </w:rPr>
        <w:t xml:space="preserve"> </w:t>
      </w:r>
      <w:r>
        <w:rPr>
          <w:color w:val="252223"/>
          <w:w w:val="90"/>
        </w:rPr>
        <w:t>dedicated</w:t>
      </w:r>
      <w:r>
        <w:rPr>
          <w:color w:val="252223"/>
          <w:spacing w:val="-6"/>
        </w:rPr>
        <w:t xml:space="preserve"> </w:t>
      </w:r>
      <w:r>
        <w:rPr>
          <w:color w:val="252223"/>
          <w:w w:val="90"/>
        </w:rPr>
        <w:t>communication</w:t>
      </w:r>
      <w:r>
        <w:rPr>
          <w:color w:val="252223"/>
          <w:spacing w:val="-6"/>
        </w:rPr>
        <w:t xml:space="preserve"> </w:t>
      </w:r>
      <w:r>
        <w:rPr>
          <w:color w:val="252223"/>
          <w:spacing w:val="-2"/>
          <w:w w:val="90"/>
        </w:rPr>
        <w:t>efforts.</w:t>
      </w:r>
    </w:p>
    <w:p w14:paraId="6B0CBFAE" w14:textId="77777777" w:rsidR="00C83B3C" w:rsidRDefault="00102383">
      <w:pPr>
        <w:pStyle w:val="ListParagraph"/>
        <w:numPr>
          <w:ilvl w:val="0"/>
          <w:numId w:val="16"/>
        </w:numPr>
        <w:tabs>
          <w:tab w:val="left" w:pos="1890"/>
        </w:tabs>
        <w:spacing w:before="139"/>
      </w:pPr>
      <w:r>
        <w:rPr>
          <w:color w:val="252223"/>
          <w:w w:val="90"/>
        </w:rPr>
        <w:t>Objective</w:t>
      </w:r>
      <w:r>
        <w:rPr>
          <w:color w:val="252223"/>
          <w:spacing w:val="-3"/>
          <w:w w:val="90"/>
        </w:rPr>
        <w:t xml:space="preserve"> </w:t>
      </w:r>
      <w:r>
        <w:rPr>
          <w:color w:val="252223"/>
          <w:w w:val="90"/>
        </w:rPr>
        <w:t>3.1:</w:t>
      </w:r>
      <w:r>
        <w:rPr>
          <w:color w:val="252223"/>
          <w:spacing w:val="-1"/>
          <w:w w:val="90"/>
        </w:rPr>
        <w:t xml:space="preserve"> </w:t>
      </w:r>
      <w:r>
        <w:rPr>
          <w:color w:val="252223"/>
          <w:w w:val="90"/>
        </w:rPr>
        <w:t>Promote</w:t>
      </w:r>
      <w:r>
        <w:rPr>
          <w:color w:val="252223"/>
          <w:spacing w:val="-2"/>
          <w:w w:val="90"/>
        </w:rPr>
        <w:t xml:space="preserve"> </w:t>
      </w:r>
      <w:r>
        <w:rPr>
          <w:color w:val="252223"/>
          <w:w w:val="90"/>
        </w:rPr>
        <w:t>effective</w:t>
      </w:r>
      <w:r>
        <w:rPr>
          <w:color w:val="252223"/>
          <w:spacing w:val="-2"/>
          <w:w w:val="90"/>
        </w:rPr>
        <w:t xml:space="preserve"> </w:t>
      </w:r>
      <w:r>
        <w:rPr>
          <w:color w:val="252223"/>
          <w:w w:val="90"/>
        </w:rPr>
        <w:t>programs</w:t>
      </w:r>
      <w:r>
        <w:rPr>
          <w:color w:val="252223"/>
          <w:spacing w:val="-3"/>
          <w:w w:val="90"/>
        </w:rPr>
        <w:t xml:space="preserve"> </w:t>
      </w:r>
      <w:r>
        <w:rPr>
          <w:color w:val="252223"/>
          <w:w w:val="90"/>
        </w:rPr>
        <w:t>and</w:t>
      </w:r>
      <w:r>
        <w:rPr>
          <w:color w:val="252223"/>
          <w:spacing w:val="-1"/>
          <w:w w:val="90"/>
        </w:rPr>
        <w:t xml:space="preserve"> </w:t>
      </w:r>
      <w:r>
        <w:rPr>
          <w:color w:val="252223"/>
          <w:w w:val="90"/>
        </w:rPr>
        <w:t>practices</w:t>
      </w:r>
      <w:r>
        <w:rPr>
          <w:color w:val="252223"/>
          <w:spacing w:val="-1"/>
          <w:w w:val="90"/>
        </w:rPr>
        <w:t xml:space="preserve"> </w:t>
      </w:r>
      <w:r>
        <w:rPr>
          <w:color w:val="252223"/>
          <w:w w:val="90"/>
        </w:rPr>
        <w:t>that</w:t>
      </w:r>
      <w:r>
        <w:rPr>
          <w:color w:val="252223"/>
          <w:spacing w:val="-3"/>
          <w:w w:val="90"/>
        </w:rPr>
        <w:t xml:space="preserve"> </w:t>
      </w:r>
      <w:r>
        <w:rPr>
          <w:color w:val="252223"/>
          <w:w w:val="90"/>
        </w:rPr>
        <w:t>increase</w:t>
      </w:r>
      <w:r>
        <w:rPr>
          <w:color w:val="252223"/>
          <w:spacing w:val="-2"/>
          <w:w w:val="90"/>
        </w:rPr>
        <w:t xml:space="preserve"> </w:t>
      </w:r>
      <w:r>
        <w:rPr>
          <w:color w:val="252223"/>
          <w:w w:val="90"/>
        </w:rPr>
        <w:t>protection</w:t>
      </w:r>
      <w:r>
        <w:rPr>
          <w:color w:val="252223"/>
          <w:spacing w:val="-3"/>
          <w:w w:val="90"/>
        </w:rPr>
        <w:t xml:space="preserve"> </w:t>
      </w:r>
      <w:r>
        <w:rPr>
          <w:color w:val="252223"/>
          <w:w w:val="90"/>
        </w:rPr>
        <w:t>from</w:t>
      </w:r>
      <w:r>
        <w:rPr>
          <w:color w:val="252223"/>
          <w:spacing w:val="-2"/>
          <w:w w:val="90"/>
        </w:rPr>
        <w:t xml:space="preserve"> </w:t>
      </w:r>
      <w:r>
        <w:rPr>
          <w:color w:val="252223"/>
          <w:w w:val="90"/>
        </w:rPr>
        <w:t>suicide</w:t>
      </w:r>
      <w:r>
        <w:rPr>
          <w:color w:val="252223"/>
          <w:spacing w:val="-1"/>
          <w:w w:val="90"/>
        </w:rPr>
        <w:t xml:space="preserve"> </w:t>
      </w:r>
      <w:r>
        <w:rPr>
          <w:color w:val="252223"/>
          <w:spacing w:val="-2"/>
          <w:w w:val="90"/>
        </w:rPr>
        <w:t>risk.</w:t>
      </w:r>
    </w:p>
    <w:p w14:paraId="63227656" w14:textId="77777777" w:rsidR="00C83B3C" w:rsidRDefault="00102383">
      <w:pPr>
        <w:pStyle w:val="ListParagraph"/>
        <w:numPr>
          <w:ilvl w:val="0"/>
          <w:numId w:val="16"/>
        </w:numPr>
        <w:tabs>
          <w:tab w:val="left" w:pos="1890"/>
        </w:tabs>
        <w:spacing w:before="138"/>
      </w:pPr>
      <w:r>
        <w:rPr>
          <w:color w:val="252223"/>
          <w:w w:val="90"/>
        </w:rPr>
        <w:t>Objective</w:t>
      </w:r>
      <w:r>
        <w:rPr>
          <w:color w:val="252223"/>
          <w:spacing w:val="-6"/>
          <w:w w:val="90"/>
        </w:rPr>
        <w:t xml:space="preserve"> </w:t>
      </w:r>
      <w:r>
        <w:rPr>
          <w:color w:val="252223"/>
          <w:w w:val="90"/>
        </w:rPr>
        <w:t>5.3:</w:t>
      </w:r>
      <w:r>
        <w:rPr>
          <w:color w:val="252223"/>
          <w:spacing w:val="-5"/>
          <w:w w:val="90"/>
        </w:rPr>
        <w:t xml:space="preserve"> </w:t>
      </w:r>
      <w:r>
        <w:rPr>
          <w:color w:val="252223"/>
          <w:w w:val="90"/>
        </w:rPr>
        <w:t>Intervene</w:t>
      </w:r>
      <w:r>
        <w:rPr>
          <w:color w:val="252223"/>
          <w:spacing w:val="-5"/>
          <w:w w:val="90"/>
        </w:rPr>
        <w:t xml:space="preserve"> </w:t>
      </w:r>
      <w:r>
        <w:rPr>
          <w:color w:val="252223"/>
          <w:w w:val="90"/>
        </w:rPr>
        <w:t>to</w:t>
      </w:r>
      <w:r>
        <w:rPr>
          <w:color w:val="252223"/>
          <w:spacing w:val="-6"/>
          <w:w w:val="90"/>
        </w:rPr>
        <w:t xml:space="preserve"> </w:t>
      </w:r>
      <w:r>
        <w:rPr>
          <w:color w:val="252223"/>
          <w:w w:val="90"/>
        </w:rPr>
        <w:t>reduce</w:t>
      </w:r>
      <w:r>
        <w:rPr>
          <w:color w:val="252223"/>
          <w:spacing w:val="-5"/>
          <w:w w:val="90"/>
        </w:rPr>
        <w:t xml:space="preserve"> </w:t>
      </w:r>
      <w:r>
        <w:rPr>
          <w:color w:val="252223"/>
          <w:w w:val="90"/>
        </w:rPr>
        <w:t>suicidal</w:t>
      </w:r>
      <w:r>
        <w:rPr>
          <w:color w:val="252223"/>
          <w:spacing w:val="-4"/>
          <w:w w:val="90"/>
        </w:rPr>
        <w:t xml:space="preserve"> </w:t>
      </w:r>
      <w:r>
        <w:rPr>
          <w:color w:val="252223"/>
          <w:w w:val="90"/>
        </w:rPr>
        <w:t>thoughts</w:t>
      </w:r>
      <w:r>
        <w:rPr>
          <w:color w:val="252223"/>
          <w:spacing w:val="-6"/>
          <w:w w:val="90"/>
        </w:rPr>
        <w:t xml:space="preserve"> </w:t>
      </w:r>
      <w:r>
        <w:rPr>
          <w:color w:val="252223"/>
          <w:w w:val="90"/>
        </w:rPr>
        <w:t>and</w:t>
      </w:r>
      <w:r>
        <w:rPr>
          <w:color w:val="252223"/>
          <w:spacing w:val="-6"/>
          <w:w w:val="90"/>
        </w:rPr>
        <w:t xml:space="preserve"> </w:t>
      </w:r>
      <w:r>
        <w:rPr>
          <w:color w:val="252223"/>
          <w:w w:val="90"/>
        </w:rPr>
        <w:t>behaviors</w:t>
      </w:r>
      <w:r>
        <w:rPr>
          <w:color w:val="252223"/>
          <w:spacing w:val="-6"/>
          <w:w w:val="90"/>
        </w:rPr>
        <w:t xml:space="preserve"> </w:t>
      </w:r>
      <w:r>
        <w:rPr>
          <w:color w:val="252223"/>
          <w:w w:val="90"/>
        </w:rPr>
        <w:t>in</w:t>
      </w:r>
      <w:r>
        <w:rPr>
          <w:color w:val="252223"/>
          <w:spacing w:val="-5"/>
          <w:w w:val="90"/>
        </w:rPr>
        <w:t xml:space="preserve"> </w:t>
      </w:r>
      <w:r>
        <w:rPr>
          <w:color w:val="252223"/>
          <w:w w:val="90"/>
        </w:rPr>
        <w:t>populations</w:t>
      </w:r>
      <w:r>
        <w:rPr>
          <w:color w:val="252223"/>
          <w:spacing w:val="-6"/>
          <w:w w:val="90"/>
        </w:rPr>
        <w:t xml:space="preserve"> </w:t>
      </w:r>
      <w:r>
        <w:rPr>
          <w:color w:val="252223"/>
          <w:w w:val="90"/>
        </w:rPr>
        <w:t>with</w:t>
      </w:r>
      <w:r>
        <w:rPr>
          <w:color w:val="252223"/>
          <w:spacing w:val="-6"/>
          <w:w w:val="90"/>
        </w:rPr>
        <w:t xml:space="preserve"> </w:t>
      </w:r>
      <w:r>
        <w:rPr>
          <w:color w:val="252223"/>
          <w:w w:val="90"/>
        </w:rPr>
        <w:t>suicide</w:t>
      </w:r>
      <w:r>
        <w:rPr>
          <w:color w:val="252223"/>
          <w:spacing w:val="-6"/>
          <w:w w:val="90"/>
        </w:rPr>
        <w:t xml:space="preserve"> </w:t>
      </w:r>
      <w:r>
        <w:rPr>
          <w:color w:val="252223"/>
          <w:spacing w:val="-2"/>
          <w:w w:val="90"/>
        </w:rPr>
        <w:t>risk.</w:t>
      </w:r>
    </w:p>
    <w:p w14:paraId="3C22B276" w14:textId="77777777" w:rsidR="00C83B3C" w:rsidRDefault="00102383">
      <w:pPr>
        <w:pStyle w:val="ListParagraph"/>
        <w:numPr>
          <w:ilvl w:val="0"/>
          <w:numId w:val="16"/>
        </w:numPr>
        <w:tabs>
          <w:tab w:val="left" w:pos="1890"/>
        </w:tabs>
        <w:spacing w:before="138" w:line="259" w:lineRule="auto"/>
        <w:ind w:right="1604"/>
      </w:pPr>
      <w:r>
        <w:rPr>
          <w:color w:val="252223"/>
          <w:w w:val="90"/>
        </w:rPr>
        <w:t>Objective 7.2: Provide training to mental health and substance abuse providers on the recognition, assessment,</w:t>
      </w:r>
      <w:r>
        <w:rPr>
          <w:color w:val="252223"/>
          <w:spacing w:val="-6"/>
          <w:w w:val="90"/>
        </w:rPr>
        <w:t xml:space="preserve"> </w:t>
      </w:r>
      <w:r>
        <w:rPr>
          <w:color w:val="252223"/>
          <w:w w:val="90"/>
        </w:rPr>
        <w:t>and</w:t>
      </w:r>
      <w:r>
        <w:rPr>
          <w:color w:val="252223"/>
          <w:spacing w:val="-6"/>
          <w:w w:val="90"/>
        </w:rPr>
        <w:t xml:space="preserve"> </w:t>
      </w:r>
      <w:r>
        <w:rPr>
          <w:color w:val="252223"/>
          <w:w w:val="90"/>
        </w:rPr>
        <w:t>management</w:t>
      </w:r>
      <w:r>
        <w:rPr>
          <w:color w:val="252223"/>
          <w:spacing w:val="-6"/>
          <w:w w:val="90"/>
        </w:rPr>
        <w:t xml:space="preserve"> </w:t>
      </w:r>
      <w:r>
        <w:rPr>
          <w:color w:val="252223"/>
          <w:w w:val="90"/>
        </w:rPr>
        <w:t>of</w:t>
      </w:r>
      <w:r>
        <w:rPr>
          <w:color w:val="252223"/>
          <w:spacing w:val="-6"/>
          <w:w w:val="90"/>
        </w:rPr>
        <w:t xml:space="preserve"> </w:t>
      </w:r>
      <w:r>
        <w:rPr>
          <w:color w:val="252223"/>
          <w:w w:val="90"/>
        </w:rPr>
        <w:t>at-risk</w:t>
      </w:r>
      <w:r>
        <w:rPr>
          <w:color w:val="252223"/>
          <w:spacing w:val="-6"/>
          <w:w w:val="90"/>
        </w:rPr>
        <w:t xml:space="preserve"> </w:t>
      </w:r>
      <w:r>
        <w:rPr>
          <w:color w:val="252223"/>
          <w:w w:val="90"/>
        </w:rPr>
        <w:t>behavior</w:t>
      </w:r>
      <w:r>
        <w:rPr>
          <w:color w:val="252223"/>
          <w:spacing w:val="-6"/>
          <w:w w:val="90"/>
        </w:rPr>
        <w:t xml:space="preserve"> </w:t>
      </w:r>
      <w:r>
        <w:rPr>
          <w:color w:val="252223"/>
          <w:w w:val="90"/>
        </w:rPr>
        <w:t>and</w:t>
      </w:r>
      <w:r>
        <w:rPr>
          <w:color w:val="252223"/>
          <w:spacing w:val="-6"/>
          <w:w w:val="90"/>
        </w:rPr>
        <w:t xml:space="preserve"> </w:t>
      </w:r>
      <w:r>
        <w:rPr>
          <w:color w:val="252223"/>
          <w:w w:val="90"/>
        </w:rPr>
        <w:t>the</w:t>
      </w:r>
      <w:r>
        <w:rPr>
          <w:color w:val="252223"/>
          <w:spacing w:val="-6"/>
          <w:w w:val="90"/>
        </w:rPr>
        <w:t xml:space="preserve"> </w:t>
      </w:r>
      <w:r>
        <w:rPr>
          <w:color w:val="252223"/>
          <w:w w:val="90"/>
        </w:rPr>
        <w:t>delivery</w:t>
      </w:r>
      <w:r>
        <w:rPr>
          <w:color w:val="252223"/>
          <w:spacing w:val="-6"/>
          <w:w w:val="90"/>
        </w:rPr>
        <w:t xml:space="preserve"> </w:t>
      </w:r>
      <w:r>
        <w:rPr>
          <w:color w:val="252223"/>
          <w:w w:val="90"/>
        </w:rPr>
        <w:t>of</w:t>
      </w:r>
      <w:r>
        <w:rPr>
          <w:color w:val="252223"/>
          <w:spacing w:val="-6"/>
          <w:w w:val="90"/>
        </w:rPr>
        <w:t xml:space="preserve"> </w:t>
      </w:r>
      <w:r>
        <w:rPr>
          <w:color w:val="252223"/>
          <w:w w:val="90"/>
        </w:rPr>
        <w:t>effective</w:t>
      </w:r>
      <w:r>
        <w:rPr>
          <w:color w:val="252223"/>
          <w:spacing w:val="-6"/>
          <w:w w:val="90"/>
        </w:rPr>
        <w:t xml:space="preserve"> </w:t>
      </w:r>
      <w:r>
        <w:rPr>
          <w:color w:val="252223"/>
          <w:w w:val="90"/>
        </w:rPr>
        <w:t>clinical</w:t>
      </w:r>
      <w:r>
        <w:rPr>
          <w:color w:val="252223"/>
          <w:spacing w:val="-6"/>
          <w:w w:val="90"/>
        </w:rPr>
        <w:t xml:space="preserve"> </w:t>
      </w:r>
      <w:r>
        <w:rPr>
          <w:color w:val="252223"/>
          <w:w w:val="90"/>
        </w:rPr>
        <w:t>care</w:t>
      </w:r>
      <w:r>
        <w:rPr>
          <w:color w:val="252223"/>
          <w:spacing w:val="-6"/>
          <w:w w:val="90"/>
        </w:rPr>
        <w:t xml:space="preserve"> </w:t>
      </w:r>
      <w:r>
        <w:rPr>
          <w:color w:val="252223"/>
          <w:w w:val="90"/>
        </w:rPr>
        <w:t>for</w:t>
      </w:r>
      <w:r>
        <w:rPr>
          <w:color w:val="252223"/>
          <w:spacing w:val="-6"/>
          <w:w w:val="90"/>
        </w:rPr>
        <w:t xml:space="preserve"> </w:t>
      </w:r>
      <w:r>
        <w:rPr>
          <w:color w:val="252223"/>
          <w:w w:val="90"/>
        </w:rPr>
        <w:t xml:space="preserve">people </w:t>
      </w:r>
      <w:r>
        <w:rPr>
          <w:color w:val="252223"/>
        </w:rPr>
        <w:t>with</w:t>
      </w:r>
      <w:r>
        <w:rPr>
          <w:color w:val="252223"/>
          <w:spacing w:val="-14"/>
        </w:rPr>
        <w:t xml:space="preserve"> </w:t>
      </w:r>
      <w:r>
        <w:rPr>
          <w:color w:val="252223"/>
        </w:rPr>
        <w:t>suicide</w:t>
      </w:r>
      <w:r>
        <w:rPr>
          <w:color w:val="252223"/>
          <w:spacing w:val="-14"/>
        </w:rPr>
        <w:t xml:space="preserve"> </w:t>
      </w:r>
      <w:r>
        <w:rPr>
          <w:color w:val="252223"/>
        </w:rPr>
        <w:t>risk.</w:t>
      </w:r>
    </w:p>
    <w:p w14:paraId="1A251DF4" w14:textId="77777777" w:rsidR="00C83B3C" w:rsidRDefault="00102383">
      <w:pPr>
        <w:pStyle w:val="ListParagraph"/>
        <w:numPr>
          <w:ilvl w:val="0"/>
          <w:numId w:val="16"/>
        </w:numPr>
        <w:tabs>
          <w:tab w:val="left" w:pos="1890"/>
        </w:tabs>
        <w:spacing w:line="259" w:lineRule="auto"/>
        <w:ind w:right="1972"/>
      </w:pPr>
      <w:r>
        <w:rPr>
          <w:color w:val="252223"/>
          <w:w w:val="90"/>
        </w:rPr>
        <w:t>Objective</w:t>
      </w:r>
      <w:r>
        <w:rPr>
          <w:color w:val="252223"/>
          <w:spacing w:val="-6"/>
          <w:w w:val="90"/>
        </w:rPr>
        <w:t xml:space="preserve"> </w:t>
      </w:r>
      <w:r>
        <w:rPr>
          <w:color w:val="252223"/>
          <w:w w:val="90"/>
        </w:rPr>
        <w:t>8.1:</w:t>
      </w:r>
      <w:r>
        <w:rPr>
          <w:color w:val="252223"/>
          <w:spacing w:val="-5"/>
          <w:w w:val="90"/>
        </w:rPr>
        <w:t xml:space="preserve"> </w:t>
      </w:r>
      <w:r>
        <w:rPr>
          <w:color w:val="252223"/>
          <w:w w:val="90"/>
        </w:rPr>
        <w:t>Promote</w:t>
      </w:r>
      <w:r>
        <w:rPr>
          <w:color w:val="252223"/>
          <w:spacing w:val="-5"/>
          <w:w w:val="90"/>
        </w:rPr>
        <w:t xml:space="preserve"> </w:t>
      </w:r>
      <w:r>
        <w:rPr>
          <w:color w:val="252223"/>
          <w:w w:val="90"/>
        </w:rPr>
        <w:t>the</w:t>
      </w:r>
      <w:r>
        <w:rPr>
          <w:color w:val="252223"/>
          <w:spacing w:val="-5"/>
          <w:w w:val="90"/>
        </w:rPr>
        <w:t xml:space="preserve"> </w:t>
      </w:r>
      <w:r>
        <w:rPr>
          <w:color w:val="252223"/>
          <w:w w:val="90"/>
        </w:rPr>
        <w:t>adoption</w:t>
      </w:r>
      <w:r>
        <w:rPr>
          <w:color w:val="252223"/>
          <w:spacing w:val="-5"/>
          <w:w w:val="90"/>
        </w:rPr>
        <w:t xml:space="preserve"> </w:t>
      </w:r>
      <w:r>
        <w:rPr>
          <w:color w:val="252223"/>
          <w:w w:val="90"/>
        </w:rPr>
        <w:t>of</w:t>
      </w:r>
      <w:r>
        <w:rPr>
          <w:color w:val="252223"/>
          <w:spacing w:val="-6"/>
          <w:w w:val="90"/>
        </w:rPr>
        <w:t xml:space="preserve"> </w:t>
      </w:r>
      <w:r>
        <w:rPr>
          <w:color w:val="252223"/>
          <w:w w:val="90"/>
        </w:rPr>
        <w:t>“zero</w:t>
      </w:r>
      <w:r>
        <w:rPr>
          <w:color w:val="252223"/>
          <w:spacing w:val="-5"/>
          <w:w w:val="90"/>
        </w:rPr>
        <w:t xml:space="preserve"> </w:t>
      </w:r>
      <w:r>
        <w:rPr>
          <w:color w:val="252223"/>
          <w:w w:val="90"/>
        </w:rPr>
        <w:t>suicides”</w:t>
      </w:r>
      <w:r>
        <w:rPr>
          <w:color w:val="252223"/>
          <w:spacing w:val="-5"/>
          <w:w w:val="90"/>
        </w:rPr>
        <w:t xml:space="preserve"> </w:t>
      </w:r>
      <w:r>
        <w:rPr>
          <w:color w:val="252223"/>
          <w:w w:val="90"/>
        </w:rPr>
        <w:t>as</w:t>
      </w:r>
      <w:r>
        <w:rPr>
          <w:color w:val="252223"/>
          <w:spacing w:val="-5"/>
          <w:w w:val="90"/>
        </w:rPr>
        <w:t xml:space="preserve"> </w:t>
      </w:r>
      <w:r>
        <w:rPr>
          <w:color w:val="252223"/>
          <w:w w:val="90"/>
        </w:rPr>
        <w:t>an</w:t>
      </w:r>
      <w:r>
        <w:rPr>
          <w:color w:val="252223"/>
          <w:spacing w:val="-6"/>
          <w:w w:val="90"/>
        </w:rPr>
        <w:t xml:space="preserve"> </w:t>
      </w:r>
      <w:r>
        <w:rPr>
          <w:color w:val="252223"/>
          <w:w w:val="90"/>
        </w:rPr>
        <w:t>aspirational</w:t>
      </w:r>
      <w:r>
        <w:rPr>
          <w:color w:val="252223"/>
          <w:spacing w:val="-5"/>
          <w:w w:val="90"/>
        </w:rPr>
        <w:t xml:space="preserve"> </w:t>
      </w:r>
      <w:r>
        <w:rPr>
          <w:color w:val="252223"/>
          <w:w w:val="90"/>
        </w:rPr>
        <w:t>goal</w:t>
      </w:r>
      <w:r>
        <w:rPr>
          <w:color w:val="252223"/>
          <w:spacing w:val="-5"/>
          <w:w w:val="90"/>
        </w:rPr>
        <w:t xml:space="preserve"> </w:t>
      </w:r>
      <w:r>
        <w:rPr>
          <w:color w:val="252223"/>
          <w:w w:val="90"/>
        </w:rPr>
        <w:t>by</w:t>
      </w:r>
      <w:r>
        <w:rPr>
          <w:color w:val="252223"/>
          <w:spacing w:val="-6"/>
          <w:w w:val="90"/>
        </w:rPr>
        <w:t xml:space="preserve"> </w:t>
      </w:r>
      <w:r>
        <w:rPr>
          <w:color w:val="252223"/>
          <w:w w:val="90"/>
        </w:rPr>
        <w:t>health</w:t>
      </w:r>
      <w:r>
        <w:rPr>
          <w:color w:val="252223"/>
          <w:spacing w:val="-6"/>
          <w:w w:val="90"/>
        </w:rPr>
        <w:t xml:space="preserve"> </w:t>
      </w:r>
      <w:r>
        <w:rPr>
          <w:color w:val="252223"/>
          <w:w w:val="90"/>
        </w:rPr>
        <w:t>care</w:t>
      </w:r>
      <w:r>
        <w:rPr>
          <w:color w:val="252223"/>
          <w:spacing w:val="-6"/>
          <w:w w:val="90"/>
        </w:rPr>
        <w:t xml:space="preserve"> </w:t>
      </w:r>
      <w:r>
        <w:rPr>
          <w:color w:val="252223"/>
          <w:w w:val="90"/>
        </w:rPr>
        <w:t>and community support systems that provide services and support to defined patient populations.</w:t>
      </w:r>
    </w:p>
    <w:p w14:paraId="1CFADF40" w14:textId="77777777" w:rsidR="00C83B3C" w:rsidRDefault="00102383">
      <w:pPr>
        <w:pStyle w:val="ListParagraph"/>
        <w:numPr>
          <w:ilvl w:val="0"/>
          <w:numId w:val="16"/>
        </w:numPr>
        <w:tabs>
          <w:tab w:val="left" w:pos="1890"/>
        </w:tabs>
        <w:spacing w:line="259" w:lineRule="auto"/>
        <w:ind w:right="1691"/>
      </w:pPr>
      <w:r>
        <w:rPr>
          <w:color w:val="252223"/>
          <w:w w:val="90"/>
        </w:rPr>
        <w:t>Objective</w:t>
      </w:r>
      <w:r>
        <w:rPr>
          <w:color w:val="252223"/>
          <w:spacing w:val="-6"/>
          <w:w w:val="90"/>
        </w:rPr>
        <w:t xml:space="preserve"> </w:t>
      </w:r>
      <w:r>
        <w:rPr>
          <w:color w:val="252223"/>
          <w:w w:val="90"/>
        </w:rPr>
        <w:t>8.2:</w:t>
      </w:r>
      <w:r>
        <w:rPr>
          <w:color w:val="252223"/>
          <w:spacing w:val="-5"/>
          <w:w w:val="90"/>
        </w:rPr>
        <w:t xml:space="preserve"> </w:t>
      </w:r>
      <w:r>
        <w:rPr>
          <w:color w:val="252223"/>
          <w:w w:val="90"/>
        </w:rPr>
        <w:t>Develop</w:t>
      </w:r>
      <w:r>
        <w:rPr>
          <w:color w:val="252223"/>
          <w:spacing w:val="-5"/>
          <w:w w:val="90"/>
        </w:rPr>
        <w:t xml:space="preserve"> </w:t>
      </w:r>
      <w:r>
        <w:rPr>
          <w:color w:val="252223"/>
          <w:w w:val="90"/>
        </w:rPr>
        <w:t>and</w:t>
      </w:r>
      <w:r>
        <w:rPr>
          <w:color w:val="252223"/>
          <w:spacing w:val="-5"/>
          <w:w w:val="90"/>
        </w:rPr>
        <w:t xml:space="preserve"> </w:t>
      </w:r>
      <w:r>
        <w:rPr>
          <w:color w:val="252223"/>
          <w:w w:val="90"/>
        </w:rPr>
        <w:t>implement</w:t>
      </w:r>
      <w:r>
        <w:rPr>
          <w:color w:val="252223"/>
          <w:spacing w:val="-5"/>
          <w:w w:val="90"/>
        </w:rPr>
        <w:t xml:space="preserve"> </w:t>
      </w:r>
      <w:r>
        <w:rPr>
          <w:color w:val="252223"/>
          <w:w w:val="90"/>
        </w:rPr>
        <w:t>protocols</w:t>
      </w:r>
      <w:r>
        <w:rPr>
          <w:color w:val="252223"/>
          <w:spacing w:val="-5"/>
          <w:w w:val="90"/>
        </w:rPr>
        <w:t xml:space="preserve"> </w:t>
      </w:r>
      <w:r>
        <w:rPr>
          <w:color w:val="252223"/>
          <w:w w:val="90"/>
        </w:rPr>
        <w:t>for</w:t>
      </w:r>
      <w:r>
        <w:rPr>
          <w:color w:val="252223"/>
          <w:spacing w:val="-6"/>
          <w:w w:val="90"/>
        </w:rPr>
        <w:t xml:space="preserve"> </w:t>
      </w:r>
      <w:r>
        <w:rPr>
          <w:color w:val="252223"/>
          <w:w w:val="90"/>
        </w:rPr>
        <w:t>delivering</w:t>
      </w:r>
      <w:r>
        <w:rPr>
          <w:color w:val="252223"/>
          <w:spacing w:val="-6"/>
          <w:w w:val="90"/>
        </w:rPr>
        <w:t xml:space="preserve"> </w:t>
      </w:r>
      <w:r>
        <w:rPr>
          <w:color w:val="252223"/>
          <w:w w:val="90"/>
        </w:rPr>
        <w:t>services</w:t>
      </w:r>
      <w:r>
        <w:rPr>
          <w:color w:val="252223"/>
          <w:spacing w:val="-6"/>
          <w:w w:val="90"/>
        </w:rPr>
        <w:t xml:space="preserve"> </w:t>
      </w:r>
      <w:r>
        <w:rPr>
          <w:color w:val="252223"/>
          <w:w w:val="90"/>
        </w:rPr>
        <w:t>for</w:t>
      </w:r>
      <w:r>
        <w:rPr>
          <w:color w:val="252223"/>
          <w:spacing w:val="-6"/>
          <w:w w:val="90"/>
        </w:rPr>
        <w:t xml:space="preserve"> </w:t>
      </w:r>
      <w:r>
        <w:rPr>
          <w:color w:val="252223"/>
          <w:w w:val="90"/>
        </w:rPr>
        <w:t>individuals</w:t>
      </w:r>
      <w:r>
        <w:rPr>
          <w:color w:val="252223"/>
          <w:spacing w:val="-6"/>
          <w:w w:val="90"/>
        </w:rPr>
        <w:t xml:space="preserve"> </w:t>
      </w:r>
      <w:r>
        <w:rPr>
          <w:color w:val="252223"/>
          <w:w w:val="90"/>
        </w:rPr>
        <w:t>with</w:t>
      </w:r>
      <w:r>
        <w:rPr>
          <w:color w:val="252223"/>
          <w:spacing w:val="-6"/>
          <w:w w:val="90"/>
        </w:rPr>
        <w:t xml:space="preserve"> </w:t>
      </w:r>
      <w:r>
        <w:rPr>
          <w:color w:val="252223"/>
          <w:w w:val="90"/>
        </w:rPr>
        <w:t>s</w:t>
      </w:r>
      <w:r>
        <w:rPr>
          <w:color w:val="252223"/>
          <w:w w:val="90"/>
        </w:rPr>
        <w:t>uicide risk in the most collaborative, responsive, and least restrictive settings.</w:t>
      </w:r>
    </w:p>
    <w:p w14:paraId="5F536A46" w14:textId="77777777" w:rsidR="00C83B3C" w:rsidRDefault="00102383">
      <w:pPr>
        <w:pStyle w:val="ListParagraph"/>
        <w:numPr>
          <w:ilvl w:val="0"/>
          <w:numId w:val="16"/>
        </w:numPr>
        <w:tabs>
          <w:tab w:val="left" w:pos="1890"/>
        </w:tabs>
        <w:spacing w:line="259" w:lineRule="auto"/>
        <w:ind w:right="1775"/>
      </w:pPr>
      <w:r>
        <w:rPr>
          <w:color w:val="252223"/>
          <w:w w:val="90"/>
        </w:rPr>
        <w:t>Objective 8.5: Encourage health care delivery systems to incorporate suicide prevention and appropriate</w:t>
      </w:r>
      <w:r>
        <w:rPr>
          <w:color w:val="252223"/>
          <w:spacing w:val="-9"/>
          <w:w w:val="90"/>
        </w:rPr>
        <w:t xml:space="preserve"> </w:t>
      </w:r>
      <w:r>
        <w:rPr>
          <w:color w:val="252223"/>
          <w:w w:val="90"/>
        </w:rPr>
        <w:t>responses</w:t>
      </w:r>
      <w:r>
        <w:rPr>
          <w:color w:val="252223"/>
          <w:spacing w:val="-8"/>
          <w:w w:val="90"/>
        </w:rPr>
        <w:t xml:space="preserve"> </w:t>
      </w:r>
      <w:r>
        <w:rPr>
          <w:color w:val="252223"/>
          <w:w w:val="90"/>
        </w:rPr>
        <w:t>to</w:t>
      </w:r>
      <w:r>
        <w:rPr>
          <w:color w:val="252223"/>
          <w:spacing w:val="-8"/>
          <w:w w:val="90"/>
        </w:rPr>
        <w:t xml:space="preserve"> </w:t>
      </w:r>
      <w:r>
        <w:rPr>
          <w:color w:val="252223"/>
          <w:w w:val="90"/>
        </w:rPr>
        <w:t>suicide</w:t>
      </w:r>
      <w:r>
        <w:rPr>
          <w:color w:val="252223"/>
          <w:spacing w:val="-8"/>
          <w:w w:val="90"/>
        </w:rPr>
        <w:t xml:space="preserve"> </w:t>
      </w:r>
      <w:r>
        <w:rPr>
          <w:color w:val="252223"/>
          <w:w w:val="90"/>
        </w:rPr>
        <w:t>attempts</w:t>
      </w:r>
      <w:r>
        <w:rPr>
          <w:color w:val="252223"/>
          <w:spacing w:val="-9"/>
          <w:w w:val="90"/>
        </w:rPr>
        <w:t xml:space="preserve"> </w:t>
      </w:r>
      <w:r>
        <w:rPr>
          <w:color w:val="252223"/>
          <w:w w:val="90"/>
        </w:rPr>
        <w:t>as</w:t>
      </w:r>
      <w:r>
        <w:rPr>
          <w:color w:val="252223"/>
          <w:spacing w:val="-8"/>
          <w:w w:val="90"/>
        </w:rPr>
        <w:t xml:space="preserve"> </w:t>
      </w:r>
      <w:r>
        <w:rPr>
          <w:color w:val="252223"/>
          <w:w w:val="90"/>
        </w:rPr>
        <w:t>indicators</w:t>
      </w:r>
      <w:r>
        <w:rPr>
          <w:color w:val="252223"/>
          <w:spacing w:val="-8"/>
          <w:w w:val="90"/>
        </w:rPr>
        <w:t xml:space="preserve"> </w:t>
      </w:r>
      <w:r>
        <w:rPr>
          <w:color w:val="252223"/>
          <w:w w:val="90"/>
        </w:rPr>
        <w:t>of</w:t>
      </w:r>
      <w:r>
        <w:rPr>
          <w:color w:val="252223"/>
          <w:spacing w:val="-8"/>
          <w:w w:val="90"/>
        </w:rPr>
        <w:t xml:space="preserve"> </w:t>
      </w:r>
      <w:r>
        <w:rPr>
          <w:color w:val="252223"/>
          <w:w w:val="90"/>
        </w:rPr>
        <w:t>continuous</w:t>
      </w:r>
      <w:r>
        <w:rPr>
          <w:color w:val="252223"/>
          <w:spacing w:val="-9"/>
          <w:w w:val="90"/>
        </w:rPr>
        <w:t xml:space="preserve"> </w:t>
      </w:r>
      <w:r>
        <w:rPr>
          <w:color w:val="252223"/>
          <w:w w:val="90"/>
        </w:rPr>
        <w:t>quality</w:t>
      </w:r>
      <w:r>
        <w:rPr>
          <w:color w:val="252223"/>
          <w:spacing w:val="-8"/>
          <w:w w:val="90"/>
        </w:rPr>
        <w:t xml:space="preserve"> </w:t>
      </w:r>
      <w:r>
        <w:rPr>
          <w:color w:val="252223"/>
          <w:w w:val="90"/>
        </w:rPr>
        <w:t>improvement</w:t>
      </w:r>
      <w:r>
        <w:rPr>
          <w:color w:val="252223"/>
          <w:spacing w:val="-8"/>
          <w:w w:val="90"/>
        </w:rPr>
        <w:t xml:space="preserve"> </w:t>
      </w:r>
      <w:r>
        <w:rPr>
          <w:color w:val="252223"/>
          <w:w w:val="90"/>
        </w:rPr>
        <w:t>efforts.</w:t>
      </w:r>
    </w:p>
    <w:p w14:paraId="1E20D8F9" w14:textId="77777777" w:rsidR="00C83B3C" w:rsidRDefault="00102383">
      <w:pPr>
        <w:pStyle w:val="ListParagraph"/>
        <w:numPr>
          <w:ilvl w:val="0"/>
          <w:numId w:val="16"/>
        </w:numPr>
        <w:tabs>
          <w:tab w:val="left" w:pos="1890"/>
        </w:tabs>
        <w:ind w:hanging="271"/>
      </w:pPr>
      <w:r>
        <w:rPr>
          <w:color w:val="252223"/>
          <w:w w:val="90"/>
        </w:rPr>
        <w:t>Objective</w:t>
      </w:r>
      <w:r>
        <w:rPr>
          <w:color w:val="252223"/>
          <w:spacing w:val="-7"/>
          <w:w w:val="90"/>
        </w:rPr>
        <w:t xml:space="preserve"> </w:t>
      </w:r>
      <w:r>
        <w:rPr>
          <w:color w:val="252223"/>
          <w:w w:val="90"/>
        </w:rPr>
        <w:t>9.3:</w:t>
      </w:r>
      <w:r>
        <w:rPr>
          <w:color w:val="252223"/>
          <w:spacing w:val="-5"/>
          <w:w w:val="90"/>
        </w:rPr>
        <w:t xml:space="preserve"> </w:t>
      </w:r>
      <w:r>
        <w:rPr>
          <w:color w:val="252223"/>
          <w:w w:val="90"/>
        </w:rPr>
        <w:t>Promote</w:t>
      </w:r>
      <w:r>
        <w:rPr>
          <w:color w:val="252223"/>
          <w:spacing w:val="-6"/>
          <w:w w:val="90"/>
        </w:rPr>
        <w:t xml:space="preserve"> </w:t>
      </w:r>
      <w:r>
        <w:rPr>
          <w:color w:val="252223"/>
          <w:w w:val="90"/>
        </w:rPr>
        <w:t>the</w:t>
      </w:r>
      <w:r>
        <w:rPr>
          <w:color w:val="252223"/>
          <w:spacing w:val="-5"/>
          <w:w w:val="90"/>
        </w:rPr>
        <w:t xml:space="preserve"> </w:t>
      </w:r>
      <w:r>
        <w:rPr>
          <w:color w:val="252223"/>
          <w:w w:val="90"/>
        </w:rPr>
        <w:t>safe</w:t>
      </w:r>
      <w:r>
        <w:rPr>
          <w:color w:val="252223"/>
          <w:spacing w:val="-6"/>
          <w:w w:val="90"/>
        </w:rPr>
        <w:t xml:space="preserve"> </w:t>
      </w:r>
      <w:r>
        <w:rPr>
          <w:color w:val="252223"/>
          <w:w w:val="90"/>
        </w:rPr>
        <w:t>disclosure</w:t>
      </w:r>
      <w:r>
        <w:rPr>
          <w:color w:val="252223"/>
          <w:spacing w:val="-6"/>
          <w:w w:val="90"/>
        </w:rPr>
        <w:t xml:space="preserve"> </w:t>
      </w:r>
      <w:r>
        <w:rPr>
          <w:color w:val="252223"/>
          <w:w w:val="90"/>
        </w:rPr>
        <w:t>of</w:t>
      </w:r>
      <w:r>
        <w:rPr>
          <w:color w:val="252223"/>
          <w:spacing w:val="-6"/>
          <w:w w:val="90"/>
        </w:rPr>
        <w:t xml:space="preserve"> </w:t>
      </w:r>
      <w:r>
        <w:rPr>
          <w:color w:val="252223"/>
          <w:w w:val="90"/>
        </w:rPr>
        <w:t>suicidal</w:t>
      </w:r>
      <w:r>
        <w:rPr>
          <w:color w:val="252223"/>
          <w:spacing w:val="-5"/>
          <w:w w:val="90"/>
        </w:rPr>
        <w:t xml:space="preserve"> </w:t>
      </w:r>
      <w:r>
        <w:rPr>
          <w:color w:val="252223"/>
          <w:w w:val="90"/>
        </w:rPr>
        <w:t>thoughts</w:t>
      </w:r>
      <w:r>
        <w:rPr>
          <w:color w:val="252223"/>
          <w:spacing w:val="-6"/>
          <w:w w:val="90"/>
        </w:rPr>
        <w:t xml:space="preserve"> </w:t>
      </w:r>
      <w:r>
        <w:rPr>
          <w:color w:val="252223"/>
          <w:w w:val="90"/>
        </w:rPr>
        <w:t>and</w:t>
      </w:r>
      <w:r>
        <w:rPr>
          <w:color w:val="252223"/>
          <w:spacing w:val="-5"/>
          <w:w w:val="90"/>
        </w:rPr>
        <w:t xml:space="preserve"> </w:t>
      </w:r>
      <w:r>
        <w:rPr>
          <w:color w:val="252223"/>
          <w:w w:val="90"/>
        </w:rPr>
        <w:t>behaviors</w:t>
      </w:r>
      <w:r>
        <w:rPr>
          <w:color w:val="252223"/>
          <w:spacing w:val="-6"/>
          <w:w w:val="90"/>
        </w:rPr>
        <w:t xml:space="preserve"> </w:t>
      </w:r>
      <w:r>
        <w:rPr>
          <w:color w:val="252223"/>
          <w:w w:val="90"/>
        </w:rPr>
        <w:t>by</w:t>
      </w:r>
      <w:r>
        <w:rPr>
          <w:color w:val="252223"/>
          <w:spacing w:val="-6"/>
          <w:w w:val="90"/>
        </w:rPr>
        <w:t xml:space="preserve"> </w:t>
      </w:r>
      <w:r>
        <w:rPr>
          <w:color w:val="252223"/>
          <w:w w:val="90"/>
        </w:rPr>
        <w:t>all</w:t>
      </w:r>
      <w:r>
        <w:rPr>
          <w:color w:val="252223"/>
          <w:spacing w:val="-5"/>
          <w:w w:val="90"/>
        </w:rPr>
        <w:t xml:space="preserve"> </w:t>
      </w:r>
      <w:r>
        <w:rPr>
          <w:color w:val="252223"/>
          <w:spacing w:val="-2"/>
          <w:w w:val="90"/>
        </w:rPr>
        <w:t>patients.</w:t>
      </w:r>
    </w:p>
    <w:p w14:paraId="6D307E41" w14:textId="77777777" w:rsidR="00C83B3C" w:rsidRDefault="00102383">
      <w:pPr>
        <w:pStyle w:val="ListParagraph"/>
        <w:numPr>
          <w:ilvl w:val="0"/>
          <w:numId w:val="16"/>
        </w:numPr>
        <w:tabs>
          <w:tab w:val="left" w:pos="1890"/>
        </w:tabs>
        <w:spacing w:before="138" w:line="259" w:lineRule="auto"/>
        <w:ind w:right="1745"/>
      </w:pPr>
      <w:r>
        <w:rPr>
          <w:color w:val="252223"/>
          <w:w w:val="90"/>
        </w:rPr>
        <w:t>Objective 9.6: Develop standardized protocols for use within emergency departments based on common</w:t>
      </w:r>
      <w:r>
        <w:rPr>
          <w:color w:val="252223"/>
          <w:spacing w:val="-4"/>
          <w:w w:val="90"/>
        </w:rPr>
        <w:t xml:space="preserve"> </w:t>
      </w:r>
      <w:r>
        <w:rPr>
          <w:color w:val="252223"/>
          <w:w w:val="90"/>
        </w:rPr>
        <w:t>clinical</w:t>
      </w:r>
      <w:r>
        <w:rPr>
          <w:color w:val="252223"/>
          <w:spacing w:val="-4"/>
          <w:w w:val="90"/>
        </w:rPr>
        <w:t xml:space="preserve"> </w:t>
      </w:r>
      <w:r>
        <w:rPr>
          <w:color w:val="252223"/>
          <w:w w:val="90"/>
        </w:rPr>
        <w:t>presentation</w:t>
      </w:r>
      <w:r>
        <w:rPr>
          <w:color w:val="252223"/>
          <w:spacing w:val="-4"/>
          <w:w w:val="90"/>
        </w:rPr>
        <w:t xml:space="preserve"> </w:t>
      </w:r>
      <w:r>
        <w:rPr>
          <w:color w:val="252223"/>
          <w:w w:val="90"/>
        </w:rPr>
        <w:t>to</w:t>
      </w:r>
      <w:r>
        <w:rPr>
          <w:color w:val="252223"/>
          <w:spacing w:val="-4"/>
          <w:w w:val="90"/>
        </w:rPr>
        <w:t xml:space="preserve"> </w:t>
      </w:r>
      <w:r>
        <w:rPr>
          <w:color w:val="252223"/>
          <w:w w:val="90"/>
        </w:rPr>
        <w:t>allow</w:t>
      </w:r>
      <w:r>
        <w:rPr>
          <w:color w:val="252223"/>
          <w:spacing w:val="-4"/>
          <w:w w:val="90"/>
        </w:rPr>
        <w:t xml:space="preserve"> </w:t>
      </w:r>
      <w:r>
        <w:rPr>
          <w:color w:val="252223"/>
          <w:w w:val="90"/>
        </w:rPr>
        <w:t>fo</w:t>
      </w:r>
      <w:r>
        <w:rPr>
          <w:color w:val="252223"/>
          <w:w w:val="90"/>
        </w:rPr>
        <w:t>r</w:t>
      </w:r>
      <w:r>
        <w:rPr>
          <w:color w:val="252223"/>
          <w:spacing w:val="-4"/>
          <w:w w:val="90"/>
        </w:rPr>
        <w:t xml:space="preserve"> </w:t>
      </w:r>
      <w:r>
        <w:rPr>
          <w:color w:val="252223"/>
          <w:w w:val="90"/>
        </w:rPr>
        <w:t>more</w:t>
      </w:r>
      <w:r>
        <w:rPr>
          <w:color w:val="252223"/>
          <w:spacing w:val="-4"/>
          <w:w w:val="90"/>
        </w:rPr>
        <w:t xml:space="preserve"> </w:t>
      </w:r>
      <w:r>
        <w:rPr>
          <w:color w:val="252223"/>
          <w:w w:val="90"/>
        </w:rPr>
        <w:t>differentiated</w:t>
      </w:r>
      <w:r>
        <w:rPr>
          <w:color w:val="252223"/>
          <w:spacing w:val="-4"/>
          <w:w w:val="90"/>
        </w:rPr>
        <w:t xml:space="preserve"> </w:t>
      </w:r>
      <w:r>
        <w:rPr>
          <w:color w:val="252223"/>
          <w:w w:val="90"/>
        </w:rPr>
        <w:t>responses</w:t>
      </w:r>
      <w:r>
        <w:rPr>
          <w:color w:val="252223"/>
          <w:spacing w:val="-4"/>
          <w:w w:val="90"/>
        </w:rPr>
        <w:t xml:space="preserve"> </w:t>
      </w:r>
      <w:r>
        <w:rPr>
          <w:color w:val="252223"/>
          <w:w w:val="90"/>
        </w:rPr>
        <w:t>based</w:t>
      </w:r>
      <w:r>
        <w:rPr>
          <w:color w:val="252223"/>
          <w:spacing w:val="-4"/>
          <w:w w:val="90"/>
        </w:rPr>
        <w:t xml:space="preserve"> </w:t>
      </w:r>
      <w:r>
        <w:rPr>
          <w:color w:val="252223"/>
          <w:w w:val="90"/>
        </w:rPr>
        <w:t>on</w:t>
      </w:r>
      <w:r>
        <w:rPr>
          <w:color w:val="252223"/>
          <w:spacing w:val="-4"/>
          <w:w w:val="90"/>
        </w:rPr>
        <w:t xml:space="preserve"> </w:t>
      </w:r>
      <w:r>
        <w:rPr>
          <w:color w:val="252223"/>
          <w:w w:val="90"/>
        </w:rPr>
        <w:t>risk</w:t>
      </w:r>
      <w:r>
        <w:rPr>
          <w:color w:val="252223"/>
          <w:spacing w:val="-4"/>
          <w:w w:val="90"/>
        </w:rPr>
        <w:t xml:space="preserve"> </w:t>
      </w:r>
      <w:r>
        <w:rPr>
          <w:color w:val="252223"/>
          <w:w w:val="90"/>
        </w:rPr>
        <w:t>profiles</w:t>
      </w:r>
      <w:r>
        <w:rPr>
          <w:color w:val="252223"/>
          <w:spacing w:val="-4"/>
          <w:w w:val="90"/>
        </w:rPr>
        <w:t xml:space="preserve"> </w:t>
      </w:r>
      <w:r>
        <w:rPr>
          <w:color w:val="252223"/>
          <w:w w:val="90"/>
        </w:rPr>
        <w:t xml:space="preserve">and </w:t>
      </w:r>
      <w:r>
        <w:rPr>
          <w:color w:val="252223"/>
          <w:w w:val="95"/>
        </w:rPr>
        <w:t>assessed clinical needs.</w:t>
      </w:r>
    </w:p>
    <w:p w14:paraId="78686D7C" w14:textId="77777777" w:rsidR="00C83B3C" w:rsidRDefault="00C83B3C">
      <w:pPr>
        <w:spacing w:line="259" w:lineRule="auto"/>
        <w:sectPr w:rsidR="00C83B3C">
          <w:pgSz w:w="12240" w:h="15840"/>
          <w:pgMar w:top="0" w:right="0" w:bottom="800" w:left="0" w:header="0" w:footer="608" w:gutter="0"/>
          <w:cols w:space="720"/>
        </w:sectPr>
      </w:pPr>
    </w:p>
    <w:p w14:paraId="593D2136" w14:textId="77777777" w:rsidR="00C83B3C" w:rsidRDefault="00C83B3C">
      <w:pPr>
        <w:pStyle w:val="BodyText"/>
        <w:rPr>
          <w:sz w:val="20"/>
        </w:rPr>
      </w:pPr>
    </w:p>
    <w:p w14:paraId="192FF581" w14:textId="77777777" w:rsidR="00C83B3C" w:rsidRDefault="00C83B3C">
      <w:pPr>
        <w:pStyle w:val="BodyText"/>
        <w:rPr>
          <w:sz w:val="20"/>
        </w:rPr>
      </w:pPr>
    </w:p>
    <w:p w14:paraId="5FEA0404" w14:textId="77777777" w:rsidR="00C83B3C" w:rsidRDefault="00C83B3C">
      <w:pPr>
        <w:pStyle w:val="BodyText"/>
        <w:spacing w:before="7"/>
        <w:rPr>
          <w:sz w:val="17"/>
        </w:rPr>
      </w:pPr>
    </w:p>
    <w:p w14:paraId="2FA90976" w14:textId="77777777" w:rsidR="00C83B3C" w:rsidRDefault="00102383">
      <w:pPr>
        <w:spacing w:before="102"/>
        <w:ind w:left="1411"/>
        <w:rPr>
          <w:rFonts w:ascii="Trebuchet MS"/>
          <w:sz w:val="20"/>
        </w:rPr>
      </w:pPr>
      <w:r>
        <w:pict w14:anchorId="19D94D97">
          <v:group id="docshapegroup864" o:spid="_x0000_s2801" style="position:absolute;left:0;text-align:left;margin-left:432.8pt;margin-top:-38.8pt;width:179.2pt;height:144.35pt;z-index:-20208128;mso-position-horizontal-relative:page" coordorigin="8656,-776" coordsize="3584,2887">
            <v:shape id="docshape865" o:spid="_x0000_s2806"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866" o:spid="_x0000_s2805"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867" o:spid="_x0000_s2804" style="position:absolute;left:11658;top:-777;width:582;height:416" coordorigin="11659,-776" coordsize="582,416" path="m12240,-776r-581,l11721,-733r131,91l11982,-550r129,94l12240,-360r,-416xe" fillcolor="#454755" stroked="f">
              <v:path arrowok="t"/>
            </v:shape>
            <v:shape id="docshape868" o:spid="_x0000_s2803"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869" o:spid="_x0000_s2802"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02DCBEF3" w14:textId="77777777" w:rsidR="00C83B3C" w:rsidRDefault="00C83B3C">
      <w:pPr>
        <w:pStyle w:val="BodyText"/>
        <w:rPr>
          <w:rFonts w:ascii="Trebuchet MS"/>
        </w:rPr>
      </w:pPr>
    </w:p>
    <w:p w14:paraId="699623E7" w14:textId="77777777" w:rsidR="00C83B3C" w:rsidRDefault="00C83B3C">
      <w:pPr>
        <w:pStyle w:val="BodyText"/>
        <w:spacing w:before="3"/>
        <w:rPr>
          <w:rFonts w:ascii="Trebuchet MS"/>
          <w:sz w:val="31"/>
        </w:rPr>
      </w:pPr>
    </w:p>
    <w:p w14:paraId="3FEC3487" w14:textId="77777777" w:rsidR="00C83B3C" w:rsidRDefault="00102383">
      <w:pPr>
        <w:pStyle w:val="ListParagraph"/>
        <w:numPr>
          <w:ilvl w:val="0"/>
          <w:numId w:val="16"/>
        </w:numPr>
        <w:tabs>
          <w:tab w:val="left" w:pos="1890"/>
        </w:tabs>
        <w:spacing w:before="0" w:line="259" w:lineRule="auto"/>
        <w:ind w:right="1558"/>
      </w:pPr>
      <w:r>
        <w:rPr>
          <w:color w:val="252223"/>
          <w:w w:val="90"/>
        </w:rPr>
        <w:t>Objective</w:t>
      </w:r>
      <w:r>
        <w:rPr>
          <w:color w:val="252223"/>
          <w:spacing w:val="-1"/>
          <w:w w:val="90"/>
        </w:rPr>
        <w:t xml:space="preserve"> </w:t>
      </w:r>
      <w:r>
        <w:rPr>
          <w:color w:val="252223"/>
          <w:w w:val="90"/>
        </w:rPr>
        <w:t>9.7: Develop guidelines on</w:t>
      </w:r>
      <w:r>
        <w:rPr>
          <w:color w:val="252223"/>
          <w:spacing w:val="-1"/>
          <w:w w:val="90"/>
        </w:rPr>
        <w:t xml:space="preserve"> </w:t>
      </w:r>
      <w:r>
        <w:rPr>
          <w:color w:val="252223"/>
          <w:w w:val="90"/>
        </w:rPr>
        <w:t>the documentation</w:t>
      </w:r>
      <w:r>
        <w:rPr>
          <w:color w:val="252223"/>
          <w:spacing w:val="-1"/>
          <w:w w:val="90"/>
        </w:rPr>
        <w:t xml:space="preserve"> </w:t>
      </w:r>
      <w:r>
        <w:rPr>
          <w:color w:val="252223"/>
          <w:w w:val="90"/>
        </w:rPr>
        <w:t>of</w:t>
      </w:r>
      <w:r>
        <w:rPr>
          <w:color w:val="252223"/>
          <w:spacing w:val="-1"/>
          <w:w w:val="90"/>
        </w:rPr>
        <w:t xml:space="preserve"> </w:t>
      </w:r>
      <w:r>
        <w:rPr>
          <w:color w:val="252223"/>
          <w:w w:val="90"/>
        </w:rPr>
        <w:t>assessment</w:t>
      </w:r>
      <w:r>
        <w:rPr>
          <w:color w:val="252223"/>
          <w:spacing w:val="-1"/>
          <w:w w:val="90"/>
        </w:rPr>
        <w:t xml:space="preserve"> </w:t>
      </w:r>
      <w:r>
        <w:rPr>
          <w:color w:val="252223"/>
          <w:w w:val="90"/>
        </w:rPr>
        <w:t>and</w:t>
      </w:r>
      <w:r>
        <w:rPr>
          <w:color w:val="252223"/>
          <w:spacing w:val="-1"/>
          <w:w w:val="90"/>
        </w:rPr>
        <w:t xml:space="preserve"> </w:t>
      </w:r>
      <w:r>
        <w:rPr>
          <w:color w:val="252223"/>
          <w:w w:val="90"/>
        </w:rPr>
        <w:t>treatment</w:t>
      </w:r>
      <w:r>
        <w:rPr>
          <w:color w:val="252223"/>
          <w:spacing w:val="-1"/>
          <w:w w:val="90"/>
        </w:rPr>
        <w:t xml:space="preserve"> </w:t>
      </w:r>
      <w:r>
        <w:rPr>
          <w:color w:val="252223"/>
          <w:w w:val="90"/>
        </w:rPr>
        <w:t>of</w:t>
      </w:r>
      <w:r>
        <w:rPr>
          <w:color w:val="252223"/>
          <w:spacing w:val="-1"/>
          <w:w w:val="90"/>
        </w:rPr>
        <w:t xml:space="preserve"> </w:t>
      </w:r>
      <w:r>
        <w:rPr>
          <w:color w:val="252223"/>
          <w:w w:val="90"/>
        </w:rPr>
        <w:t>suicide</w:t>
      </w:r>
      <w:r>
        <w:rPr>
          <w:color w:val="252223"/>
          <w:spacing w:val="-1"/>
          <w:w w:val="90"/>
        </w:rPr>
        <w:t xml:space="preserve"> </w:t>
      </w:r>
      <w:r>
        <w:rPr>
          <w:color w:val="252223"/>
          <w:w w:val="90"/>
        </w:rPr>
        <w:t>risk, and establish a training and technical assistance capacity to assist providers with implementation.</w:t>
      </w:r>
    </w:p>
    <w:p w14:paraId="63A80731" w14:textId="77777777" w:rsidR="00C83B3C" w:rsidRDefault="00102383">
      <w:pPr>
        <w:pStyle w:val="ListParagraph"/>
        <w:numPr>
          <w:ilvl w:val="0"/>
          <w:numId w:val="16"/>
        </w:numPr>
        <w:tabs>
          <w:tab w:val="left" w:pos="1890"/>
        </w:tabs>
        <w:spacing w:line="259" w:lineRule="auto"/>
        <w:ind w:right="2131"/>
      </w:pPr>
      <w:r>
        <w:rPr>
          <w:color w:val="252223"/>
          <w:w w:val="90"/>
        </w:rPr>
        <w:t>Objective</w:t>
      </w:r>
      <w:r>
        <w:rPr>
          <w:color w:val="252223"/>
          <w:spacing w:val="-6"/>
          <w:w w:val="90"/>
        </w:rPr>
        <w:t xml:space="preserve"> </w:t>
      </w:r>
      <w:r>
        <w:rPr>
          <w:color w:val="252223"/>
          <w:w w:val="90"/>
        </w:rPr>
        <w:t>10.2:</w:t>
      </w:r>
      <w:r>
        <w:rPr>
          <w:color w:val="252223"/>
          <w:spacing w:val="-5"/>
          <w:w w:val="90"/>
        </w:rPr>
        <w:t xml:space="preserve"> </w:t>
      </w:r>
      <w:r>
        <w:rPr>
          <w:color w:val="252223"/>
          <w:w w:val="90"/>
        </w:rPr>
        <w:t>Provide</w:t>
      </w:r>
      <w:r>
        <w:rPr>
          <w:color w:val="252223"/>
          <w:spacing w:val="-5"/>
          <w:w w:val="90"/>
        </w:rPr>
        <w:t xml:space="preserve"> </w:t>
      </w:r>
      <w:r>
        <w:rPr>
          <w:color w:val="252223"/>
          <w:w w:val="90"/>
        </w:rPr>
        <w:t>appropriate</w:t>
      </w:r>
      <w:r>
        <w:rPr>
          <w:color w:val="252223"/>
          <w:spacing w:val="-5"/>
          <w:w w:val="90"/>
        </w:rPr>
        <w:t xml:space="preserve"> </w:t>
      </w:r>
      <w:r>
        <w:rPr>
          <w:color w:val="252223"/>
          <w:w w:val="90"/>
        </w:rPr>
        <w:t>clinical</w:t>
      </w:r>
      <w:r>
        <w:rPr>
          <w:color w:val="252223"/>
          <w:spacing w:val="-5"/>
          <w:w w:val="90"/>
        </w:rPr>
        <w:t xml:space="preserve"> </w:t>
      </w:r>
      <w:r>
        <w:rPr>
          <w:color w:val="252223"/>
          <w:w w:val="90"/>
        </w:rPr>
        <w:t>care</w:t>
      </w:r>
      <w:r>
        <w:rPr>
          <w:color w:val="252223"/>
          <w:spacing w:val="-6"/>
          <w:w w:val="90"/>
        </w:rPr>
        <w:t xml:space="preserve"> </w:t>
      </w:r>
      <w:r>
        <w:rPr>
          <w:color w:val="252223"/>
          <w:w w:val="90"/>
        </w:rPr>
        <w:t>to</w:t>
      </w:r>
      <w:r>
        <w:rPr>
          <w:color w:val="252223"/>
          <w:spacing w:val="-6"/>
          <w:w w:val="90"/>
        </w:rPr>
        <w:t xml:space="preserve"> </w:t>
      </w:r>
      <w:r>
        <w:rPr>
          <w:color w:val="252223"/>
          <w:w w:val="90"/>
        </w:rPr>
        <w:t>individuals</w:t>
      </w:r>
      <w:r>
        <w:rPr>
          <w:color w:val="252223"/>
          <w:spacing w:val="-5"/>
          <w:w w:val="90"/>
        </w:rPr>
        <w:t xml:space="preserve"> </w:t>
      </w:r>
      <w:r>
        <w:rPr>
          <w:color w:val="252223"/>
          <w:w w:val="90"/>
        </w:rPr>
        <w:t>affected</w:t>
      </w:r>
      <w:r>
        <w:rPr>
          <w:color w:val="252223"/>
          <w:spacing w:val="-5"/>
          <w:w w:val="90"/>
        </w:rPr>
        <w:t xml:space="preserve"> </w:t>
      </w:r>
      <w:r>
        <w:rPr>
          <w:color w:val="252223"/>
          <w:w w:val="90"/>
        </w:rPr>
        <w:t>by</w:t>
      </w:r>
      <w:r>
        <w:rPr>
          <w:color w:val="252223"/>
          <w:spacing w:val="-6"/>
          <w:w w:val="90"/>
        </w:rPr>
        <w:t xml:space="preserve"> </w:t>
      </w:r>
      <w:r>
        <w:rPr>
          <w:color w:val="252223"/>
          <w:w w:val="90"/>
        </w:rPr>
        <w:t>a</w:t>
      </w:r>
      <w:r>
        <w:rPr>
          <w:color w:val="252223"/>
          <w:spacing w:val="-5"/>
          <w:w w:val="90"/>
        </w:rPr>
        <w:t xml:space="preserve"> </w:t>
      </w:r>
      <w:r>
        <w:rPr>
          <w:color w:val="252223"/>
          <w:w w:val="90"/>
        </w:rPr>
        <w:t>suicide</w:t>
      </w:r>
      <w:r>
        <w:rPr>
          <w:color w:val="252223"/>
          <w:spacing w:val="-5"/>
          <w:w w:val="90"/>
        </w:rPr>
        <w:t xml:space="preserve"> </w:t>
      </w:r>
      <w:r>
        <w:rPr>
          <w:color w:val="252223"/>
          <w:w w:val="90"/>
        </w:rPr>
        <w:t>attempt</w:t>
      </w:r>
      <w:r>
        <w:rPr>
          <w:color w:val="252223"/>
          <w:spacing w:val="-5"/>
          <w:w w:val="90"/>
        </w:rPr>
        <w:t xml:space="preserve"> </w:t>
      </w:r>
      <w:r>
        <w:rPr>
          <w:color w:val="252223"/>
          <w:w w:val="90"/>
        </w:rPr>
        <w:t>or bereaved by suicide, including trauma treatment and care for complicated grief.</w:t>
      </w:r>
    </w:p>
    <w:p w14:paraId="4028CF13" w14:textId="77777777" w:rsidR="00C83B3C" w:rsidRDefault="00102383">
      <w:pPr>
        <w:pStyle w:val="ListParagraph"/>
        <w:numPr>
          <w:ilvl w:val="0"/>
          <w:numId w:val="16"/>
        </w:numPr>
        <w:tabs>
          <w:tab w:val="left" w:pos="1890"/>
        </w:tabs>
        <w:spacing w:line="259" w:lineRule="auto"/>
        <w:ind w:right="1485"/>
      </w:pPr>
      <w:r>
        <w:rPr>
          <w:color w:val="252223"/>
          <w:w w:val="90"/>
        </w:rPr>
        <w:t>Objective 10.3: Engage suicide attempt survivors in suicide prevention planning, including support services,</w:t>
      </w:r>
      <w:r>
        <w:rPr>
          <w:color w:val="252223"/>
          <w:spacing w:val="-6"/>
          <w:w w:val="90"/>
        </w:rPr>
        <w:t xml:space="preserve"> </w:t>
      </w:r>
      <w:r>
        <w:rPr>
          <w:color w:val="252223"/>
          <w:w w:val="90"/>
        </w:rPr>
        <w:t>treatment,</w:t>
      </w:r>
      <w:r>
        <w:rPr>
          <w:color w:val="252223"/>
          <w:spacing w:val="-6"/>
          <w:w w:val="90"/>
        </w:rPr>
        <w:t xml:space="preserve"> </w:t>
      </w:r>
      <w:r>
        <w:rPr>
          <w:color w:val="252223"/>
          <w:w w:val="90"/>
        </w:rPr>
        <w:t>community</w:t>
      </w:r>
      <w:r>
        <w:rPr>
          <w:color w:val="252223"/>
          <w:spacing w:val="-6"/>
          <w:w w:val="90"/>
        </w:rPr>
        <w:t xml:space="preserve"> </w:t>
      </w:r>
      <w:r>
        <w:rPr>
          <w:color w:val="252223"/>
          <w:w w:val="90"/>
        </w:rPr>
        <w:t>suicide</w:t>
      </w:r>
      <w:r>
        <w:rPr>
          <w:color w:val="252223"/>
          <w:spacing w:val="-6"/>
          <w:w w:val="90"/>
        </w:rPr>
        <w:t xml:space="preserve"> </w:t>
      </w:r>
      <w:r>
        <w:rPr>
          <w:color w:val="252223"/>
          <w:w w:val="90"/>
        </w:rPr>
        <w:t>prevention</w:t>
      </w:r>
      <w:r>
        <w:rPr>
          <w:color w:val="252223"/>
          <w:spacing w:val="-6"/>
          <w:w w:val="90"/>
        </w:rPr>
        <w:t xml:space="preserve"> </w:t>
      </w:r>
      <w:r>
        <w:rPr>
          <w:color w:val="252223"/>
          <w:w w:val="90"/>
        </w:rPr>
        <w:t>education,</w:t>
      </w:r>
      <w:r>
        <w:rPr>
          <w:color w:val="252223"/>
          <w:spacing w:val="-6"/>
          <w:w w:val="90"/>
        </w:rPr>
        <w:t xml:space="preserve"> </w:t>
      </w:r>
      <w:r>
        <w:rPr>
          <w:color w:val="252223"/>
          <w:w w:val="90"/>
        </w:rPr>
        <w:t>and</w:t>
      </w:r>
      <w:r>
        <w:rPr>
          <w:color w:val="252223"/>
          <w:spacing w:val="-6"/>
          <w:w w:val="90"/>
        </w:rPr>
        <w:t xml:space="preserve"> </w:t>
      </w:r>
      <w:r>
        <w:rPr>
          <w:color w:val="252223"/>
          <w:w w:val="90"/>
        </w:rPr>
        <w:t>the</w:t>
      </w:r>
      <w:r>
        <w:rPr>
          <w:color w:val="252223"/>
          <w:spacing w:val="-6"/>
          <w:w w:val="90"/>
        </w:rPr>
        <w:t xml:space="preserve"> </w:t>
      </w:r>
      <w:r>
        <w:rPr>
          <w:color w:val="252223"/>
          <w:w w:val="90"/>
        </w:rPr>
        <w:t>devel</w:t>
      </w:r>
      <w:r>
        <w:rPr>
          <w:color w:val="252223"/>
          <w:w w:val="90"/>
        </w:rPr>
        <w:t>opment</w:t>
      </w:r>
      <w:r>
        <w:rPr>
          <w:color w:val="252223"/>
          <w:spacing w:val="-6"/>
          <w:w w:val="90"/>
        </w:rPr>
        <w:t xml:space="preserve"> </w:t>
      </w:r>
      <w:r>
        <w:rPr>
          <w:color w:val="252223"/>
          <w:w w:val="90"/>
        </w:rPr>
        <w:t>of</w:t>
      </w:r>
      <w:r>
        <w:rPr>
          <w:color w:val="252223"/>
          <w:spacing w:val="-6"/>
          <w:w w:val="90"/>
        </w:rPr>
        <w:t xml:space="preserve"> </w:t>
      </w:r>
      <w:r>
        <w:rPr>
          <w:color w:val="252223"/>
          <w:w w:val="90"/>
        </w:rPr>
        <w:t>guidelines</w:t>
      </w:r>
      <w:r>
        <w:rPr>
          <w:color w:val="252223"/>
          <w:spacing w:val="-6"/>
          <w:w w:val="90"/>
        </w:rPr>
        <w:t xml:space="preserve"> </w:t>
      </w:r>
      <w:r>
        <w:rPr>
          <w:color w:val="252223"/>
          <w:w w:val="90"/>
        </w:rPr>
        <w:t>and protocols for suicide attempt survivor support groups.</w:t>
      </w:r>
    </w:p>
    <w:p w14:paraId="789CD16F" w14:textId="77777777" w:rsidR="00C83B3C" w:rsidRDefault="00102383">
      <w:pPr>
        <w:pStyle w:val="ListParagraph"/>
        <w:numPr>
          <w:ilvl w:val="0"/>
          <w:numId w:val="16"/>
        </w:numPr>
        <w:tabs>
          <w:tab w:val="left" w:pos="1890"/>
        </w:tabs>
        <w:spacing w:before="113" w:line="259" w:lineRule="auto"/>
        <w:ind w:right="2105"/>
      </w:pPr>
      <w:r>
        <w:rPr>
          <w:color w:val="252223"/>
          <w:w w:val="90"/>
        </w:rPr>
        <w:t>Objective 10.4: Adopt, disseminate, implement, and evaluate guidelines for communities to respond</w:t>
      </w:r>
      <w:r>
        <w:rPr>
          <w:color w:val="252223"/>
          <w:spacing w:val="-6"/>
          <w:w w:val="90"/>
        </w:rPr>
        <w:t xml:space="preserve"> </w:t>
      </w:r>
      <w:r>
        <w:rPr>
          <w:color w:val="252223"/>
          <w:w w:val="90"/>
        </w:rPr>
        <w:t>effectively</w:t>
      </w:r>
      <w:r>
        <w:rPr>
          <w:color w:val="252223"/>
          <w:spacing w:val="-6"/>
          <w:w w:val="90"/>
        </w:rPr>
        <w:t xml:space="preserve"> </w:t>
      </w:r>
      <w:r>
        <w:rPr>
          <w:color w:val="252223"/>
          <w:w w:val="90"/>
        </w:rPr>
        <w:t>to</w:t>
      </w:r>
      <w:r>
        <w:rPr>
          <w:color w:val="252223"/>
          <w:spacing w:val="-6"/>
          <w:w w:val="90"/>
        </w:rPr>
        <w:t xml:space="preserve"> </w:t>
      </w:r>
      <w:r>
        <w:rPr>
          <w:color w:val="252223"/>
          <w:w w:val="90"/>
        </w:rPr>
        <w:t>suicide</w:t>
      </w:r>
      <w:r>
        <w:rPr>
          <w:color w:val="252223"/>
          <w:spacing w:val="-6"/>
          <w:w w:val="90"/>
        </w:rPr>
        <w:t xml:space="preserve"> </w:t>
      </w:r>
      <w:r>
        <w:rPr>
          <w:color w:val="252223"/>
          <w:w w:val="90"/>
        </w:rPr>
        <w:t>clusters</w:t>
      </w:r>
      <w:r>
        <w:rPr>
          <w:color w:val="252223"/>
          <w:spacing w:val="-6"/>
          <w:w w:val="90"/>
        </w:rPr>
        <w:t xml:space="preserve"> </w:t>
      </w:r>
      <w:r>
        <w:rPr>
          <w:color w:val="252223"/>
          <w:w w:val="90"/>
        </w:rPr>
        <w:t>and</w:t>
      </w:r>
      <w:r>
        <w:rPr>
          <w:color w:val="252223"/>
          <w:spacing w:val="-6"/>
          <w:w w:val="90"/>
        </w:rPr>
        <w:t xml:space="preserve"> </w:t>
      </w:r>
      <w:r>
        <w:rPr>
          <w:color w:val="252223"/>
          <w:w w:val="90"/>
        </w:rPr>
        <w:t>contagion</w:t>
      </w:r>
      <w:r>
        <w:rPr>
          <w:color w:val="252223"/>
          <w:spacing w:val="-6"/>
          <w:w w:val="90"/>
        </w:rPr>
        <w:t xml:space="preserve"> </w:t>
      </w:r>
      <w:r>
        <w:rPr>
          <w:color w:val="252223"/>
          <w:w w:val="90"/>
        </w:rPr>
        <w:t>within</w:t>
      </w:r>
      <w:r>
        <w:rPr>
          <w:color w:val="252223"/>
          <w:spacing w:val="-6"/>
          <w:w w:val="90"/>
        </w:rPr>
        <w:t xml:space="preserve"> </w:t>
      </w:r>
      <w:r>
        <w:rPr>
          <w:color w:val="252223"/>
          <w:w w:val="90"/>
        </w:rPr>
        <w:t>their</w:t>
      </w:r>
      <w:r>
        <w:rPr>
          <w:color w:val="252223"/>
          <w:spacing w:val="-6"/>
          <w:w w:val="90"/>
        </w:rPr>
        <w:t xml:space="preserve"> </w:t>
      </w:r>
      <w:r>
        <w:rPr>
          <w:color w:val="252223"/>
          <w:w w:val="90"/>
        </w:rPr>
        <w:t>cultural</w:t>
      </w:r>
      <w:r>
        <w:rPr>
          <w:color w:val="252223"/>
          <w:spacing w:val="-6"/>
          <w:w w:val="90"/>
        </w:rPr>
        <w:t xml:space="preserve"> </w:t>
      </w:r>
      <w:r>
        <w:rPr>
          <w:color w:val="252223"/>
          <w:w w:val="90"/>
        </w:rPr>
        <w:t>context,</w:t>
      </w:r>
      <w:r>
        <w:rPr>
          <w:color w:val="252223"/>
          <w:spacing w:val="-6"/>
          <w:w w:val="90"/>
        </w:rPr>
        <w:t xml:space="preserve"> </w:t>
      </w:r>
      <w:r>
        <w:rPr>
          <w:color w:val="252223"/>
          <w:w w:val="90"/>
        </w:rPr>
        <w:t>a</w:t>
      </w:r>
      <w:r>
        <w:rPr>
          <w:color w:val="252223"/>
          <w:w w:val="90"/>
        </w:rPr>
        <w:t>nd</w:t>
      </w:r>
      <w:r>
        <w:rPr>
          <w:color w:val="252223"/>
          <w:spacing w:val="-6"/>
          <w:w w:val="90"/>
        </w:rPr>
        <w:t xml:space="preserve"> </w:t>
      </w:r>
      <w:r>
        <w:rPr>
          <w:color w:val="252223"/>
          <w:w w:val="90"/>
        </w:rPr>
        <w:t xml:space="preserve">support </w:t>
      </w:r>
      <w:r>
        <w:rPr>
          <w:color w:val="252223"/>
          <w:spacing w:val="-2"/>
          <w:w w:val="95"/>
        </w:rPr>
        <w:t>implementation</w:t>
      </w:r>
      <w:r>
        <w:rPr>
          <w:color w:val="252223"/>
          <w:spacing w:val="-6"/>
          <w:w w:val="95"/>
        </w:rPr>
        <w:t xml:space="preserve"> </w:t>
      </w:r>
      <w:r>
        <w:rPr>
          <w:color w:val="252223"/>
          <w:spacing w:val="-2"/>
          <w:w w:val="95"/>
        </w:rPr>
        <w:t>with</w:t>
      </w:r>
      <w:r>
        <w:rPr>
          <w:color w:val="252223"/>
          <w:spacing w:val="-6"/>
          <w:w w:val="95"/>
        </w:rPr>
        <w:t xml:space="preserve"> </w:t>
      </w:r>
      <w:r>
        <w:rPr>
          <w:color w:val="252223"/>
          <w:spacing w:val="-2"/>
          <w:w w:val="95"/>
        </w:rPr>
        <w:t>education,</w:t>
      </w:r>
      <w:r>
        <w:rPr>
          <w:color w:val="252223"/>
          <w:spacing w:val="-5"/>
          <w:w w:val="95"/>
        </w:rPr>
        <w:t xml:space="preserve"> </w:t>
      </w:r>
      <w:r>
        <w:rPr>
          <w:color w:val="252223"/>
          <w:spacing w:val="-2"/>
          <w:w w:val="95"/>
        </w:rPr>
        <w:t>training,</w:t>
      </w:r>
      <w:r>
        <w:rPr>
          <w:color w:val="252223"/>
          <w:spacing w:val="-5"/>
          <w:w w:val="95"/>
        </w:rPr>
        <w:t xml:space="preserve"> </w:t>
      </w:r>
      <w:r>
        <w:rPr>
          <w:color w:val="252223"/>
          <w:spacing w:val="-2"/>
          <w:w w:val="95"/>
        </w:rPr>
        <w:t>and</w:t>
      </w:r>
      <w:r>
        <w:rPr>
          <w:color w:val="252223"/>
          <w:spacing w:val="-5"/>
          <w:w w:val="95"/>
        </w:rPr>
        <w:t xml:space="preserve"> </w:t>
      </w:r>
      <w:r>
        <w:rPr>
          <w:color w:val="252223"/>
          <w:spacing w:val="-2"/>
          <w:w w:val="95"/>
        </w:rPr>
        <w:t>consultation.</w:t>
      </w:r>
    </w:p>
    <w:p w14:paraId="331B7EBE" w14:textId="77777777" w:rsidR="00C83B3C" w:rsidRDefault="00102383">
      <w:pPr>
        <w:pStyle w:val="ListParagraph"/>
        <w:numPr>
          <w:ilvl w:val="0"/>
          <w:numId w:val="16"/>
        </w:numPr>
        <w:tabs>
          <w:tab w:val="left" w:pos="1890"/>
        </w:tabs>
      </w:pPr>
      <w:r>
        <w:rPr>
          <w:color w:val="252223"/>
          <w:w w:val="90"/>
        </w:rPr>
        <w:t>Objective</w:t>
      </w:r>
      <w:r>
        <w:rPr>
          <w:color w:val="252223"/>
          <w:spacing w:val="-2"/>
          <w:w w:val="90"/>
        </w:rPr>
        <w:t xml:space="preserve"> </w:t>
      </w:r>
      <w:r>
        <w:rPr>
          <w:color w:val="252223"/>
          <w:w w:val="90"/>
        </w:rPr>
        <w:t>12.2:</w:t>
      </w:r>
      <w:r>
        <w:rPr>
          <w:color w:val="252223"/>
          <w:spacing w:val="-1"/>
          <w:w w:val="90"/>
        </w:rPr>
        <w:t xml:space="preserve"> </w:t>
      </w:r>
      <w:r>
        <w:rPr>
          <w:color w:val="252223"/>
          <w:w w:val="90"/>
        </w:rPr>
        <w:t>Disseminate</w:t>
      </w:r>
      <w:r>
        <w:rPr>
          <w:color w:val="252223"/>
          <w:spacing w:val="-2"/>
          <w:w w:val="90"/>
        </w:rPr>
        <w:t xml:space="preserve"> </w:t>
      </w:r>
      <w:r>
        <w:rPr>
          <w:color w:val="252223"/>
          <w:w w:val="90"/>
        </w:rPr>
        <w:t>the</w:t>
      </w:r>
      <w:r>
        <w:rPr>
          <w:color w:val="252223"/>
          <w:spacing w:val="-1"/>
          <w:w w:val="90"/>
        </w:rPr>
        <w:t xml:space="preserve"> </w:t>
      </w:r>
      <w:r>
        <w:rPr>
          <w:color w:val="252223"/>
          <w:w w:val="90"/>
        </w:rPr>
        <w:t>national</w:t>
      </w:r>
      <w:r>
        <w:rPr>
          <w:color w:val="252223"/>
          <w:spacing w:val="-1"/>
          <w:w w:val="90"/>
        </w:rPr>
        <w:t xml:space="preserve"> </w:t>
      </w:r>
      <w:r>
        <w:rPr>
          <w:color w:val="252223"/>
          <w:w w:val="90"/>
        </w:rPr>
        <w:t>suicide</w:t>
      </w:r>
      <w:r>
        <w:rPr>
          <w:color w:val="252223"/>
          <w:spacing w:val="-2"/>
          <w:w w:val="90"/>
        </w:rPr>
        <w:t xml:space="preserve"> </w:t>
      </w:r>
      <w:r>
        <w:rPr>
          <w:color w:val="252223"/>
          <w:w w:val="90"/>
        </w:rPr>
        <w:t>prevention</w:t>
      </w:r>
      <w:r>
        <w:rPr>
          <w:color w:val="252223"/>
          <w:spacing w:val="-1"/>
          <w:w w:val="90"/>
        </w:rPr>
        <w:t xml:space="preserve"> </w:t>
      </w:r>
      <w:r>
        <w:rPr>
          <w:color w:val="252223"/>
          <w:w w:val="90"/>
        </w:rPr>
        <w:t>research</w:t>
      </w:r>
      <w:r>
        <w:rPr>
          <w:color w:val="252223"/>
          <w:spacing w:val="-2"/>
          <w:w w:val="90"/>
        </w:rPr>
        <w:t xml:space="preserve"> agenda.</w:t>
      </w:r>
    </w:p>
    <w:p w14:paraId="40DA1CC2" w14:textId="77777777" w:rsidR="00C83B3C" w:rsidRDefault="00102383">
      <w:pPr>
        <w:pStyle w:val="ListParagraph"/>
        <w:numPr>
          <w:ilvl w:val="0"/>
          <w:numId w:val="16"/>
        </w:numPr>
        <w:tabs>
          <w:tab w:val="left" w:pos="1890"/>
        </w:tabs>
        <w:spacing w:before="138" w:line="259" w:lineRule="auto"/>
        <w:ind w:right="1977"/>
      </w:pPr>
      <w:r>
        <w:rPr>
          <w:color w:val="252223"/>
          <w:w w:val="90"/>
        </w:rPr>
        <w:t>Objective 13.3: Examine how suicide prevention efforts are implemented in different states/ territories,</w:t>
      </w:r>
      <w:r>
        <w:rPr>
          <w:color w:val="252223"/>
          <w:spacing w:val="-2"/>
          <w:w w:val="90"/>
        </w:rPr>
        <w:t xml:space="preserve"> </w:t>
      </w:r>
      <w:r>
        <w:rPr>
          <w:color w:val="252223"/>
          <w:w w:val="90"/>
        </w:rPr>
        <w:t>tribes,</w:t>
      </w:r>
      <w:r>
        <w:rPr>
          <w:color w:val="252223"/>
          <w:spacing w:val="-2"/>
          <w:w w:val="90"/>
        </w:rPr>
        <w:t xml:space="preserve"> </w:t>
      </w:r>
      <w:r>
        <w:rPr>
          <w:color w:val="252223"/>
          <w:w w:val="90"/>
        </w:rPr>
        <w:t>and</w:t>
      </w:r>
      <w:r>
        <w:rPr>
          <w:color w:val="252223"/>
          <w:spacing w:val="-2"/>
          <w:w w:val="90"/>
        </w:rPr>
        <w:t xml:space="preserve"> </w:t>
      </w:r>
      <w:r>
        <w:rPr>
          <w:color w:val="252223"/>
          <w:w w:val="90"/>
        </w:rPr>
        <w:t>communities</w:t>
      </w:r>
      <w:r>
        <w:rPr>
          <w:color w:val="252223"/>
          <w:spacing w:val="-2"/>
          <w:w w:val="90"/>
        </w:rPr>
        <w:t xml:space="preserve"> </w:t>
      </w:r>
      <w:r>
        <w:rPr>
          <w:color w:val="252223"/>
          <w:w w:val="90"/>
        </w:rPr>
        <w:t>to</w:t>
      </w:r>
      <w:r>
        <w:rPr>
          <w:color w:val="252223"/>
          <w:spacing w:val="-2"/>
          <w:w w:val="90"/>
        </w:rPr>
        <w:t xml:space="preserve"> </w:t>
      </w:r>
      <w:r>
        <w:rPr>
          <w:color w:val="252223"/>
          <w:w w:val="90"/>
        </w:rPr>
        <w:t>identify</w:t>
      </w:r>
      <w:r>
        <w:rPr>
          <w:color w:val="252223"/>
          <w:spacing w:val="-2"/>
          <w:w w:val="90"/>
        </w:rPr>
        <w:t xml:space="preserve"> </w:t>
      </w:r>
      <w:r>
        <w:rPr>
          <w:color w:val="252223"/>
          <w:w w:val="90"/>
        </w:rPr>
        <w:t>the</w:t>
      </w:r>
      <w:r>
        <w:rPr>
          <w:color w:val="252223"/>
          <w:spacing w:val="-2"/>
          <w:w w:val="90"/>
        </w:rPr>
        <w:t xml:space="preserve"> </w:t>
      </w:r>
      <w:r>
        <w:rPr>
          <w:color w:val="252223"/>
          <w:w w:val="90"/>
        </w:rPr>
        <w:t>types</w:t>
      </w:r>
      <w:r>
        <w:rPr>
          <w:color w:val="252223"/>
          <w:spacing w:val="-2"/>
          <w:w w:val="90"/>
        </w:rPr>
        <w:t xml:space="preserve"> </w:t>
      </w:r>
      <w:r>
        <w:rPr>
          <w:color w:val="252223"/>
          <w:w w:val="90"/>
        </w:rPr>
        <w:t>of</w:t>
      </w:r>
      <w:r>
        <w:rPr>
          <w:color w:val="252223"/>
          <w:spacing w:val="-2"/>
          <w:w w:val="90"/>
        </w:rPr>
        <w:t xml:space="preserve"> </w:t>
      </w:r>
      <w:r>
        <w:rPr>
          <w:color w:val="252223"/>
          <w:w w:val="90"/>
        </w:rPr>
        <w:t>delivery</w:t>
      </w:r>
      <w:r>
        <w:rPr>
          <w:color w:val="252223"/>
          <w:spacing w:val="-2"/>
          <w:w w:val="90"/>
        </w:rPr>
        <w:t xml:space="preserve"> </w:t>
      </w:r>
      <w:r>
        <w:rPr>
          <w:color w:val="252223"/>
          <w:w w:val="90"/>
        </w:rPr>
        <w:t>structures</w:t>
      </w:r>
      <w:r>
        <w:rPr>
          <w:color w:val="252223"/>
          <w:spacing w:val="-2"/>
          <w:w w:val="90"/>
        </w:rPr>
        <w:t xml:space="preserve"> </w:t>
      </w:r>
      <w:r>
        <w:rPr>
          <w:color w:val="252223"/>
          <w:w w:val="90"/>
        </w:rPr>
        <w:t>that</w:t>
      </w:r>
      <w:r>
        <w:rPr>
          <w:color w:val="252223"/>
          <w:spacing w:val="-2"/>
          <w:w w:val="90"/>
        </w:rPr>
        <w:t xml:space="preserve"> </w:t>
      </w:r>
      <w:r>
        <w:rPr>
          <w:color w:val="252223"/>
          <w:w w:val="90"/>
        </w:rPr>
        <w:t>may</w:t>
      </w:r>
      <w:r>
        <w:rPr>
          <w:color w:val="252223"/>
          <w:spacing w:val="-2"/>
          <w:w w:val="90"/>
        </w:rPr>
        <w:t xml:space="preserve"> </w:t>
      </w:r>
      <w:r>
        <w:rPr>
          <w:color w:val="252223"/>
          <w:w w:val="90"/>
        </w:rPr>
        <w:t>be</w:t>
      </w:r>
      <w:r>
        <w:rPr>
          <w:color w:val="252223"/>
          <w:spacing w:val="-2"/>
          <w:w w:val="90"/>
        </w:rPr>
        <w:t xml:space="preserve"> </w:t>
      </w:r>
      <w:r>
        <w:rPr>
          <w:color w:val="252223"/>
          <w:w w:val="90"/>
        </w:rPr>
        <w:t xml:space="preserve">most </w:t>
      </w:r>
      <w:r>
        <w:rPr>
          <w:color w:val="252223"/>
          <w:w w:val="95"/>
        </w:rPr>
        <w:t>efficient and effective.</w:t>
      </w:r>
    </w:p>
    <w:p w14:paraId="0A8E213C" w14:textId="77777777" w:rsidR="00C83B3C" w:rsidRDefault="00102383">
      <w:pPr>
        <w:pStyle w:val="ListParagraph"/>
        <w:numPr>
          <w:ilvl w:val="0"/>
          <w:numId w:val="16"/>
        </w:numPr>
        <w:tabs>
          <w:tab w:val="left" w:pos="1890"/>
        </w:tabs>
        <w:spacing w:before="113" w:line="259" w:lineRule="auto"/>
        <w:ind w:right="1601"/>
      </w:pPr>
      <w:r>
        <w:rPr>
          <w:color w:val="252223"/>
          <w:w w:val="90"/>
        </w:rPr>
        <w:t>Objective</w:t>
      </w:r>
      <w:r>
        <w:rPr>
          <w:color w:val="252223"/>
          <w:spacing w:val="-4"/>
          <w:w w:val="90"/>
        </w:rPr>
        <w:t xml:space="preserve"> </w:t>
      </w:r>
      <w:r>
        <w:rPr>
          <w:color w:val="252223"/>
          <w:w w:val="90"/>
        </w:rPr>
        <w:t>13.4:</w:t>
      </w:r>
      <w:r>
        <w:rPr>
          <w:color w:val="252223"/>
          <w:spacing w:val="-3"/>
          <w:w w:val="90"/>
        </w:rPr>
        <w:t xml:space="preserve"> </w:t>
      </w:r>
      <w:r>
        <w:rPr>
          <w:color w:val="252223"/>
          <w:w w:val="90"/>
        </w:rPr>
        <w:t>Evaluate</w:t>
      </w:r>
      <w:r>
        <w:rPr>
          <w:color w:val="252223"/>
          <w:spacing w:val="-4"/>
          <w:w w:val="90"/>
        </w:rPr>
        <w:t xml:space="preserve"> </w:t>
      </w:r>
      <w:r>
        <w:rPr>
          <w:color w:val="252223"/>
          <w:w w:val="90"/>
        </w:rPr>
        <w:t>the</w:t>
      </w:r>
      <w:r>
        <w:rPr>
          <w:color w:val="252223"/>
          <w:spacing w:val="-3"/>
          <w:w w:val="90"/>
        </w:rPr>
        <w:t xml:space="preserve"> </w:t>
      </w:r>
      <w:r>
        <w:rPr>
          <w:color w:val="252223"/>
          <w:w w:val="90"/>
        </w:rPr>
        <w:t>impact</w:t>
      </w:r>
      <w:r>
        <w:rPr>
          <w:color w:val="252223"/>
          <w:spacing w:val="-4"/>
          <w:w w:val="90"/>
        </w:rPr>
        <w:t xml:space="preserve"> </w:t>
      </w:r>
      <w:r>
        <w:rPr>
          <w:color w:val="252223"/>
          <w:w w:val="90"/>
        </w:rPr>
        <w:t>and</w:t>
      </w:r>
      <w:r>
        <w:rPr>
          <w:color w:val="252223"/>
          <w:spacing w:val="-3"/>
          <w:w w:val="90"/>
        </w:rPr>
        <w:t xml:space="preserve"> </w:t>
      </w:r>
      <w:r>
        <w:rPr>
          <w:color w:val="252223"/>
          <w:w w:val="90"/>
        </w:rPr>
        <w:t>effectiveness</w:t>
      </w:r>
      <w:r>
        <w:rPr>
          <w:color w:val="252223"/>
          <w:spacing w:val="-3"/>
          <w:w w:val="90"/>
        </w:rPr>
        <w:t xml:space="preserve"> </w:t>
      </w:r>
      <w:r>
        <w:rPr>
          <w:color w:val="252223"/>
          <w:w w:val="90"/>
        </w:rPr>
        <w:t>of</w:t>
      </w:r>
      <w:r>
        <w:rPr>
          <w:color w:val="252223"/>
          <w:spacing w:val="-4"/>
          <w:w w:val="90"/>
        </w:rPr>
        <w:t xml:space="preserve"> </w:t>
      </w:r>
      <w:r>
        <w:rPr>
          <w:color w:val="252223"/>
          <w:w w:val="90"/>
        </w:rPr>
        <w:t>the</w:t>
      </w:r>
      <w:r>
        <w:rPr>
          <w:color w:val="252223"/>
          <w:spacing w:val="-3"/>
          <w:w w:val="90"/>
        </w:rPr>
        <w:t xml:space="preserve"> </w:t>
      </w:r>
      <w:r>
        <w:rPr>
          <w:color w:val="252223"/>
          <w:w w:val="90"/>
        </w:rPr>
        <w:t>National</w:t>
      </w:r>
      <w:r>
        <w:rPr>
          <w:color w:val="252223"/>
          <w:spacing w:val="-3"/>
          <w:w w:val="90"/>
        </w:rPr>
        <w:t xml:space="preserve"> </w:t>
      </w:r>
      <w:r>
        <w:rPr>
          <w:color w:val="252223"/>
          <w:w w:val="90"/>
        </w:rPr>
        <w:t>Strategy</w:t>
      </w:r>
      <w:r>
        <w:rPr>
          <w:color w:val="252223"/>
          <w:spacing w:val="-4"/>
          <w:w w:val="90"/>
        </w:rPr>
        <w:t xml:space="preserve"> </w:t>
      </w:r>
      <w:r>
        <w:rPr>
          <w:color w:val="252223"/>
          <w:w w:val="90"/>
        </w:rPr>
        <w:t>for</w:t>
      </w:r>
      <w:r>
        <w:rPr>
          <w:color w:val="252223"/>
          <w:spacing w:val="-3"/>
          <w:w w:val="90"/>
        </w:rPr>
        <w:t xml:space="preserve"> </w:t>
      </w:r>
      <w:r>
        <w:rPr>
          <w:color w:val="252223"/>
          <w:w w:val="90"/>
        </w:rPr>
        <w:t>Suicide</w:t>
      </w:r>
      <w:r>
        <w:rPr>
          <w:color w:val="252223"/>
          <w:spacing w:val="-3"/>
          <w:w w:val="90"/>
        </w:rPr>
        <w:t xml:space="preserve"> </w:t>
      </w:r>
      <w:r>
        <w:rPr>
          <w:color w:val="252223"/>
          <w:w w:val="90"/>
        </w:rPr>
        <w:t xml:space="preserve">Prevention </w:t>
      </w:r>
      <w:r>
        <w:rPr>
          <w:color w:val="252223"/>
          <w:spacing w:val="-2"/>
          <w:w w:val="95"/>
        </w:rPr>
        <w:t>in</w:t>
      </w:r>
      <w:r>
        <w:rPr>
          <w:color w:val="252223"/>
          <w:spacing w:val="-6"/>
          <w:w w:val="95"/>
        </w:rPr>
        <w:t xml:space="preserve"> </w:t>
      </w:r>
      <w:r>
        <w:rPr>
          <w:color w:val="252223"/>
          <w:spacing w:val="-2"/>
          <w:w w:val="95"/>
        </w:rPr>
        <w:t>reducing</w:t>
      </w:r>
      <w:r>
        <w:rPr>
          <w:color w:val="252223"/>
          <w:spacing w:val="-6"/>
          <w:w w:val="95"/>
        </w:rPr>
        <w:t xml:space="preserve"> </w:t>
      </w:r>
      <w:r>
        <w:rPr>
          <w:color w:val="252223"/>
          <w:spacing w:val="-2"/>
          <w:w w:val="95"/>
        </w:rPr>
        <w:t>suicide</w:t>
      </w:r>
      <w:r>
        <w:rPr>
          <w:color w:val="252223"/>
          <w:spacing w:val="-6"/>
          <w:w w:val="95"/>
        </w:rPr>
        <w:t xml:space="preserve"> </w:t>
      </w:r>
      <w:r>
        <w:rPr>
          <w:color w:val="252223"/>
          <w:spacing w:val="-2"/>
          <w:w w:val="95"/>
        </w:rPr>
        <w:t>morbidity</w:t>
      </w:r>
      <w:r>
        <w:rPr>
          <w:color w:val="252223"/>
          <w:spacing w:val="-6"/>
          <w:w w:val="95"/>
        </w:rPr>
        <w:t xml:space="preserve"> </w:t>
      </w:r>
      <w:r>
        <w:rPr>
          <w:color w:val="252223"/>
          <w:spacing w:val="-2"/>
          <w:w w:val="95"/>
        </w:rPr>
        <w:t>and</w:t>
      </w:r>
      <w:r>
        <w:rPr>
          <w:color w:val="252223"/>
          <w:spacing w:val="-6"/>
          <w:w w:val="95"/>
        </w:rPr>
        <w:t xml:space="preserve"> </w:t>
      </w:r>
      <w:r>
        <w:rPr>
          <w:color w:val="252223"/>
          <w:spacing w:val="-2"/>
          <w:w w:val="95"/>
        </w:rPr>
        <w:t>mortality.</w:t>
      </w:r>
    </w:p>
    <w:p w14:paraId="099DBDB6" w14:textId="77777777" w:rsidR="00C83B3C" w:rsidRDefault="00C83B3C">
      <w:pPr>
        <w:spacing w:line="259" w:lineRule="auto"/>
        <w:sectPr w:rsidR="00C83B3C">
          <w:pgSz w:w="12240" w:h="15840"/>
          <w:pgMar w:top="0" w:right="0" w:bottom="800" w:left="0" w:header="0" w:footer="608" w:gutter="0"/>
          <w:cols w:space="720"/>
        </w:sectPr>
      </w:pPr>
    </w:p>
    <w:p w14:paraId="0383AA77" w14:textId="77777777" w:rsidR="00C83B3C" w:rsidRDefault="00C83B3C">
      <w:pPr>
        <w:pStyle w:val="BodyText"/>
        <w:rPr>
          <w:sz w:val="20"/>
        </w:rPr>
      </w:pPr>
    </w:p>
    <w:p w14:paraId="6D2F454F" w14:textId="77777777" w:rsidR="00C83B3C" w:rsidRDefault="00C83B3C">
      <w:pPr>
        <w:pStyle w:val="BodyText"/>
        <w:rPr>
          <w:sz w:val="20"/>
        </w:rPr>
      </w:pPr>
    </w:p>
    <w:p w14:paraId="4982DCBD" w14:textId="77777777" w:rsidR="00C83B3C" w:rsidRDefault="00C83B3C">
      <w:pPr>
        <w:pStyle w:val="BodyText"/>
        <w:spacing w:before="7"/>
        <w:rPr>
          <w:sz w:val="17"/>
        </w:rPr>
      </w:pPr>
    </w:p>
    <w:p w14:paraId="3C5B0E03" w14:textId="77777777" w:rsidR="00C83B3C" w:rsidRDefault="00102383">
      <w:pPr>
        <w:spacing w:before="102"/>
        <w:ind w:left="5974"/>
        <w:rPr>
          <w:rFonts w:ascii="Trebuchet MS"/>
          <w:sz w:val="20"/>
        </w:rPr>
      </w:pPr>
      <w:r>
        <w:pict w14:anchorId="40824FA7">
          <v:group id="docshapegroup870" o:spid="_x0000_s2794" style="position:absolute;left:0;text-align:left;margin-left:0;margin-top:-38.8pt;width:179.2pt;height:144.35pt;z-index:-20193280;mso-position-horizontal-relative:page" coordorigin=",-776" coordsize="3584,2887">
            <v:shape id="docshape871" o:spid="_x0000_s2800"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872" o:spid="_x0000_s2799"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873" o:spid="_x0000_s2798"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874" o:spid="_x0000_s2797" style="position:absolute;top:-777;width:582;height:416" coordorigin=",-776" coordsize="582,416" path="m581,-776l,-776r,416l129,-456r129,-94l388,-642r131,-91l581,-776xe" fillcolor="#454755" stroked="f">
              <v:path arrowok="t"/>
            </v:shape>
            <v:shape id="docshape875" o:spid="_x0000_s2796" style="position:absolute;top:-777;width:1426;height:1007" coordorigin=",-776" coordsize="1426,1007" path="m1425,-776r-1087,l249,-714r-131,94l,-532,,231,108,145,235,47,362,-50r129,-95l621,-239r131,-93l884,-423r133,-90l1152,-601r135,-87l1425,-776xe" fillcolor="#cd222b" stroked="f">
              <v:path arrowok="t"/>
            </v:shape>
            <v:shape id="docshape876" o:spid="_x0000_s2795" type="#_x0000_t75" style="position:absolute;top:-777;width:124;height:227">
              <v:imagedata r:id="rId16" o:title=""/>
            </v:shape>
            <w10:wrap anchorx="page"/>
          </v:group>
        </w:pict>
      </w:r>
      <w:bookmarkStart w:id="11" w:name="_bookmark4"/>
      <w:bookmarkEnd w:id="11"/>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0C354A48" w14:textId="77777777" w:rsidR="00C83B3C" w:rsidRDefault="00C83B3C">
      <w:pPr>
        <w:pStyle w:val="BodyText"/>
        <w:rPr>
          <w:rFonts w:ascii="Trebuchet MS"/>
          <w:sz w:val="20"/>
        </w:rPr>
      </w:pPr>
    </w:p>
    <w:p w14:paraId="736F60AE" w14:textId="77777777" w:rsidR="00C83B3C" w:rsidRDefault="00C83B3C">
      <w:pPr>
        <w:pStyle w:val="BodyText"/>
        <w:rPr>
          <w:rFonts w:ascii="Trebuchet MS"/>
          <w:sz w:val="20"/>
        </w:rPr>
      </w:pPr>
    </w:p>
    <w:p w14:paraId="12DCD9B7" w14:textId="77777777" w:rsidR="00C83B3C" w:rsidRDefault="00C83B3C">
      <w:pPr>
        <w:pStyle w:val="BodyText"/>
        <w:rPr>
          <w:rFonts w:ascii="Trebuchet MS"/>
          <w:sz w:val="20"/>
        </w:rPr>
      </w:pPr>
    </w:p>
    <w:p w14:paraId="3D99078A" w14:textId="77777777" w:rsidR="00C83B3C" w:rsidRDefault="00C83B3C">
      <w:pPr>
        <w:pStyle w:val="BodyText"/>
        <w:rPr>
          <w:rFonts w:ascii="Trebuchet MS"/>
          <w:sz w:val="21"/>
        </w:rPr>
      </w:pPr>
    </w:p>
    <w:p w14:paraId="32C30C9B" w14:textId="77777777" w:rsidR="00C83B3C" w:rsidRDefault="00102383">
      <w:pPr>
        <w:pStyle w:val="Heading1"/>
        <w:spacing w:before="118" w:line="237" w:lineRule="auto"/>
        <w:ind w:left="864" w:right="2913"/>
      </w:pPr>
      <w:r>
        <w:rPr>
          <w:color w:val="CD222A"/>
          <w:w w:val="85"/>
        </w:rPr>
        <w:t xml:space="preserve">Appendix C: Brief History of Suicide Prevention </w:t>
      </w:r>
      <w:r>
        <w:rPr>
          <w:color w:val="CD222A"/>
          <w:w w:val="90"/>
        </w:rPr>
        <w:t>in the United States</w:t>
      </w:r>
    </w:p>
    <w:p w14:paraId="7FC7571E" w14:textId="77777777" w:rsidR="00C83B3C" w:rsidRDefault="00102383">
      <w:pPr>
        <w:spacing w:before="302"/>
        <w:ind w:left="816"/>
        <w:rPr>
          <w:rFonts w:ascii="Trebuchet MS"/>
          <w:b/>
          <w:sz w:val="34"/>
        </w:rPr>
      </w:pPr>
      <w:r>
        <w:pict w14:anchorId="6236A38A">
          <v:group id="docshapegroup877" o:spid="_x0000_s2755" style="position:absolute;left:0;text-align:left;margin-left:32pt;margin-top:45.4pt;width:580.45pt;height:399.5pt;z-index:-20192768;mso-position-horizontal-relative:page" coordorigin="640,908" coordsize="11609,7990">
            <v:shape id="docshape878" o:spid="_x0000_s2793" style="position:absolute;left:845;top:1027;width:1356;height:3919" coordorigin="845,1028" coordsize="1356,3919" path="m845,4946r,-3918l2201,1028e" filled="f" strokecolor="#d0222b" strokeweight=".33444mm">
              <v:path arrowok="t"/>
            </v:shape>
            <v:shape id="docshape879" o:spid="_x0000_s2792" style="position:absolute;left:640;top:4932;width:11600;height:262" coordorigin="640,4933" coordsize="11600,262" o:spt="100" adj="0,,0" path="m9496,4933r-8856,l640,5194r8856,l9496,4933xm12240,4933r-2744,l9496,5194r2744,l12240,4933xe" fillcolor="#252223" stroked="f">
              <v:stroke joinstyle="round"/>
              <v:formulas/>
              <v:path arrowok="t" o:connecttype="segments"/>
            </v:shape>
            <v:line id="_x0000_s2791" style="position:absolute" from="1062,5194" to="1062,4933" strokecolor="white" strokeweight=".16722mm"/>
            <v:line id="_x0000_s2790" style="position:absolute" from="1484,5194" to="1484,4933" strokecolor="white" strokeweight=".16722mm"/>
            <v:line id="_x0000_s2789" style="position:absolute" from="1906,5194" to="1906,4933" strokecolor="white" strokeweight=".16722mm"/>
            <v:line id="_x0000_s2788" style="position:absolute" from="2327,5194" to="2327,4933" strokecolor="white" strokeweight=".16722mm"/>
            <v:line id="_x0000_s2787" style="position:absolute" from="2749,5194" to="2749,4933" strokecolor="white" strokeweight=".16722mm"/>
            <v:line id="_x0000_s2786" style="position:absolute" from="3171,5194" to="3171,4933" strokecolor="white" strokeweight=".16722mm"/>
            <v:line id="_x0000_s2785" style="position:absolute" from="3592,5194" to="3592,4933" strokecolor="white" strokeweight=".16722mm"/>
            <v:line id="_x0000_s2784" style="position:absolute" from="4014,5194" to="4014,4933" strokecolor="white" strokeweight=".16722mm"/>
            <v:line id="_x0000_s2783" style="position:absolute" from="4436,5194" to="4436,4933" strokecolor="white" strokeweight=".16722mm"/>
            <v:line id="_x0000_s2782" style="position:absolute" from="4857,5194" to="4857,4933" strokecolor="white" strokeweight=".16722mm"/>
            <v:line id="_x0000_s2781" style="position:absolute" from="5279,5194" to="5279,4933" strokecolor="white" strokeweight=".16722mm"/>
            <v:line id="_x0000_s2780" style="position:absolute" from="5701,5194" to="5701,4933" strokecolor="white" strokeweight=".16722mm"/>
            <v:line id="_x0000_s2779" style="position:absolute" from="6122,5194" to="6122,4933" strokecolor="white" strokeweight=".16722mm"/>
            <v:line id="_x0000_s2778" style="position:absolute" from="6544,5194" to="6544,4933" strokecolor="white" strokeweight=".16722mm"/>
            <v:line id="_x0000_s2777" style="position:absolute" from="6966,5194" to="6966,4933" strokecolor="white" strokeweight=".16722mm"/>
            <v:line id="_x0000_s2776" style="position:absolute" from="7387,5194" to="7387,4933" strokecolor="white" strokeweight=".16722mm"/>
            <v:line id="_x0000_s2775" style="position:absolute" from="7809,5194" to="7809,4933" strokecolor="white" strokeweight=".16722mm"/>
            <v:line id="_x0000_s2774" style="position:absolute" from="8231,5194" to="8231,4933" strokecolor="white" strokeweight=".16722mm"/>
            <v:line id="_x0000_s2773" style="position:absolute" from="8652,5194" to="8652,4933" strokecolor="white" strokeweight=".16722mm"/>
            <v:line id="_x0000_s2772" style="position:absolute" from="9074,5194" to="9074,4933" strokecolor="white" strokeweight=".16722mm"/>
            <v:line id="_x0000_s2771" style="position:absolute" from="9496,5194" to="9496,4933" strokecolor="white" strokeweight=".16722mm"/>
            <v:line id="_x0000_s2770" style="position:absolute" from="9917,5194" to="9917,4933" strokecolor="white" strokeweight=".16722mm"/>
            <v:line id="_x0000_s2769" style="position:absolute" from="10339,5194" to="10339,4933" strokecolor="white" strokeweight=".16722mm"/>
            <v:line id="_x0000_s2768" style="position:absolute" from="10761,5194" to="10761,4933" strokecolor="white" strokeweight=".16722mm"/>
            <v:line id="_x0000_s2767" style="position:absolute" from="11182,5194" to="11182,4933" strokecolor="white" strokeweight=".16722mm"/>
            <v:line id="_x0000_s2766" style="position:absolute" from="11604,5194" to="11604,4933" strokecolor="white" strokeweight=".16722mm"/>
            <v:line id="_x0000_s2765" style="position:absolute" from="12026,5194" to="12026,4933" strokecolor="white" strokeweight=".16722mm"/>
            <v:shape id="docshape880" o:spid="_x0000_s2764" style="position:absolute;left:3137;top:2563;width:1504;height:2395" coordorigin="3138,2564" coordsize="1504,2395" path="m4632,4958r10,-2394l3138,2564e" filled="f" strokecolor="#d0222b" strokeweight=".33444mm">
              <v:path arrowok="t"/>
            </v:shape>
            <v:shape id="docshape881" o:spid="_x0000_s2763" style="position:absolute;left:5066;top:2869;width:1210;height:2077" coordorigin="5067,2870" coordsize="1210,2077" path="m6276,4946r,-2076l5067,2870e" filled="f" strokecolor="#d0222b" strokeweight=".33444mm">
              <v:path arrowok="t"/>
            </v:shape>
            <v:shape id="docshape882" o:spid="_x0000_s2762" style="position:absolute;left:6505;top:917;width:1960;height:4030" coordorigin="6505,917" coordsize="1960,4030" path="m8465,4946r,-4029l6505,917e" filled="f" strokecolor="#d0222b" strokeweight=".33444mm">
              <v:path arrowok="t"/>
            </v:shape>
            <v:shape id="docshape883" o:spid="_x0000_s2761" style="position:absolute;left:9143;top:1139;width:3097;height:3394" coordorigin="9143,1140" coordsize="3097,3394" path="m12240,4533r-3097,l9143,1140r1606,e" filled="f" strokecolor="#d0222b" strokeweight=".33444mm">
              <v:path arrowok="t"/>
            </v:shape>
            <v:shape id="docshape884" o:spid="_x0000_s2760" style="position:absolute;left:1701;top:5079;width:1493;height:2522" coordorigin="1701,5079" coordsize="1493,2522" path="m1701,5079r,2522l3194,7601e" filled="f" strokecolor="#d0222b" strokeweight=".33444mm">
              <v:path arrowok="t"/>
            </v:shape>
            <v:shape id="docshape885" o:spid="_x0000_s2759" style="position:absolute;left:5446;top:5123;width:1691;height:1713" coordorigin="5446,5124" coordsize="1691,1713" path="m7137,5124r,1712l5446,6836e" filled="f" strokecolor="#d0222b" strokeweight=".33444mm">
              <v:path arrowok="t"/>
            </v:shape>
            <v:shape id="docshape886" o:spid="_x0000_s2758" style="position:absolute;left:9240;top:5480;width:3000;height:1364" coordorigin="9240,5480" coordsize="3000,1364" path="m12240,5480r-3000,l9240,6844r1144,e" filled="f" strokecolor="#d0222b" strokeweight=".33444mm">
              <v:path arrowok="t"/>
            </v:shape>
            <v:shape id="docshape887" o:spid="_x0000_s2757" style="position:absolute;left:10195;top:6087;width:2045;height:2802" coordorigin="10196,6087" coordsize="2045,2802" path="m12240,6087r-752,l11488,8888r-1292,e" filled="f" strokecolor="#d0222b" strokeweight=".33444mm">
              <v:path arrowok="t"/>
            </v:shape>
            <v:shape id="docshape888" o:spid="_x0000_s2756" style="position:absolute;left:3572;top:5123;width:1485;height:3166" coordorigin="3573,5124" coordsize="1485,3166" path="m5057,5124r,3165l3573,8289e" filled="f" strokecolor="#d0222b" strokeweight=".33444mm">
              <v:path arrowok="t"/>
            </v:shape>
            <w10:wrap anchorx="page"/>
          </v:group>
        </w:pict>
      </w:r>
      <w:r>
        <w:rPr>
          <w:rFonts w:ascii="Trebuchet MS"/>
          <w:b/>
          <w:color w:val="454755"/>
          <w:w w:val="90"/>
          <w:sz w:val="34"/>
        </w:rPr>
        <w:t>NATIONAL</w:t>
      </w:r>
      <w:r>
        <w:rPr>
          <w:rFonts w:ascii="Trebuchet MS"/>
          <w:b/>
          <w:color w:val="454755"/>
          <w:spacing w:val="-6"/>
          <w:sz w:val="34"/>
        </w:rPr>
        <w:t xml:space="preserve"> </w:t>
      </w:r>
      <w:r>
        <w:rPr>
          <w:rFonts w:ascii="Trebuchet MS"/>
          <w:b/>
          <w:color w:val="454755"/>
          <w:w w:val="90"/>
          <w:sz w:val="34"/>
        </w:rPr>
        <w:t>MILESTONES</w:t>
      </w:r>
      <w:r>
        <w:rPr>
          <w:rFonts w:ascii="Trebuchet MS"/>
          <w:b/>
          <w:color w:val="454755"/>
          <w:spacing w:val="-5"/>
          <w:sz w:val="34"/>
        </w:rPr>
        <w:t xml:space="preserve"> </w:t>
      </w:r>
      <w:r>
        <w:rPr>
          <w:rFonts w:ascii="Trebuchet MS"/>
          <w:b/>
          <w:color w:val="454755"/>
          <w:w w:val="90"/>
          <w:sz w:val="34"/>
        </w:rPr>
        <w:t>IN</w:t>
      </w:r>
      <w:r>
        <w:rPr>
          <w:rFonts w:ascii="Trebuchet MS"/>
          <w:b/>
          <w:color w:val="454755"/>
          <w:spacing w:val="-6"/>
          <w:sz w:val="34"/>
        </w:rPr>
        <w:t xml:space="preserve"> </w:t>
      </w:r>
      <w:r>
        <w:rPr>
          <w:rFonts w:ascii="Trebuchet MS"/>
          <w:b/>
          <w:color w:val="454755"/>
          <w:w w:val="90"/>
          <w:sz w:val="34"/>
        </w:rPr>
        <w:t>SUICIDE</w:t>
      </w:r>
      <w:r>
        <w:rPr>
          <w:rFonts w:ascii="Trebuchet MS"/>
          <w:b/>
          <w:color w:val="454755"/>
          <w:spacing w:val="-5"/>
          <w:sz w:val="34"/>
        </w:rPr>
        <w:t xml:space="preserve"> </w:t>
      </w:r>
      <w:r>
        <w:rPr>
          <w:rFonts w:ascii="Trebuchet MS"/>
          <w:b/>
          <w:color w:val="454755"/>
          <w:spacing w:val="-2"/>
          <w:w w:val="90"/>
          <w:sz w:val="34"/>
        </w:rPr>
        <w:t>PREVENTION</w:t>
      </w:r>
    </w:p>
    <w:p w14:paraId="1D661EAC" w14:textId="77777777" w:rsidR="00C83B3C" w:rsidRDefault="00C83B3C">
      <w:pPr>
        <w:pStyle w:val="BodyText"/>
        <w:spacing w:before="10"/>
        <w:rPr>
          <w:rFonts w:ascii="Trebuchet MS"/>
          <w:b/>
          <w:sz w:val="15"/>
        </w:rPr>
      </w:pPr>
    </w:p>
    <w:p w14:paraId="71B3813A" w14:textId="77777777" w:rsidR="00C83B3C" w:rsidRDefault="00C83B3C">
      <w:pPr>
        <w:rPr>
          <w:rFonts w:ascii="Trebuchet MS"/>
          <w:sz w:val="15"/>
        </w:rPr>
        <w:sectPr w:rsidR="00C83B3C">
          <w:pgSz w:w="12240" w:h="15840"/>
          <w:pgMar w:top="0" w:right="0" w:bottom="800" w:left="0" w:header="0" w:footer="608" w:gutter="0"/>
          <w:cols w:space="720"/>
        </w:sectPr>
      </w:pPr>
    </w:p>
    <w:p w14:paraId="0E71789F" w14:textId="77777777" w:rsidR="00C83B3C" w:rsidRDefault="00C83B3C">
      <w:pPr>
        <w:pStyle w:val="BodyText"/>
        <w:spacing w:before="2"/>
        <w:rPr>
          <w:rFonts w:ascii="Trebuchet MS"/>
          <w:b/>
          <w:sz w:val="15"/>
        </w:rPr>
      </w:pPr>
    </w:p>
    <w:p w14:paraId="322D2AA1" w14:textId="77777777" w:rsidR="00C83B3C" w:rsidRDefault="00102383">
      <w:pPr>
        <w:ind w:left="946"/>
        <w:rPr>
          <w:rFonts w:ascii="Tahoma"/>
          <w:sz w:val="15"/>
        </w:rPr>
      </w:pPr>
      <w:r>
        <w:rPr>
          <w:rFonts w:ascii="Trebuchet MS"/>
          <w:b/>
          <w:color w:val="252223"/>
          <w:sz w:val="15"/>
        </w:rPr>
        <w:t>1958:</w:t>
      </w:r>
      <w:r>
        <w:rPr>
          <w:rFonts w:ascii="Trebuchet MS"/>
          <w:b/>
          <w:color w:val="252223"/>
          <w:spacing w:val="40"/>
          <w:sz w:val="15"/>
        </w:rPr>
        <w:t xml:space="preserve"> </w:t>
      </w:r>
      <w:r>
        <w:rPr>
          <w:rFonts w:ascii="Tahoma"/>
          <w:color w:val="252223"/>
          <w:sz w:val="15"/>
        </w:rPr>
        <w:t>First suicide</w:t>
      </w:r>
      <w:r>
        <w:rPr>
          <w:rFonts w:ascii="Tahoma"/>
          <w:color w:val="252223"/>
          <w:spacing w:val="-12"/>
          <w:sz w:val="15"/>
        </w:rPr>
        <w:t xml:space="preserve"> </w:t>
      </w:r>
      <w:r>
        <w:rPr>
          <w:rFonts w:ascii="Tahoma"/>
          <w:color w:val="252223"/>
          <w:sz w:val="15"/>
        </w:rPr>
        <w:t xml:space="preserve">prevention center opens in Los Angeles, </w:t>
      </w:r>
      <w:r>
        <w:rPr>
          <w:rFonts w:ascii="Tahoma"/>
          <w:color w:val="252223"/>
          <w:spacing w:val="-2"/>
          <w:sz w:val="15"/>
        </w:rPr>
        <w:t>California.</w:t>
      </w:r>
    </w:p>
    <w:p w14:paraId="09C9252E" w14:textId="77777777" w:rsidR="00C83B3C" w:rsidRDefault="00102383">
      <w:pPr>
        <w:rPr>
          <w:rFonts w:ascii="Tahoma"/>
          <w:sz w:val="18"/>
        </w:rPr>
      </w:pPr>
      <w:r>
        <w:br w:type="column"/>
      </w:r>
    </w:p>
    <w:p w14:paraId="04A3FC27" w14:textId="77777777" w:rsidR="00C83B3C" w:rsidRDefault="00C83B3C">
      <w:pPr>
        <w:pStyle w:val="BodyText"/>
        <w:rPr>
          <w:rFonts w:ascii="Tahoma"/>
          <w:sz w:val="18"/>
        </w:rPr>
      </w:pPr>
    </w:p>
    <w:p w14:paraId="220D1E9D" w14:textId="77777777" w:rsidR="00C83B3C" w:rsidRDefault="00C83B3C">
      <w:pPr>
        <w:pStyle w:val="BodyText"/>
        <w:rPr>
          <w:rFonts w:ascii="Tahoma"/>
          <w:sz w:val="18"/>
        </w:rPr>
      </w:pPr>
    </w:p>
    <w:p w14:paraId="6C5C3A95" w14:textId="77777777" w:rsidR="00C83B3C" w:rsidRDefault="00C83B3C">
      <w:pPr>
        <w:pStyle w:val="BodyText"/>
        <w:rPr>
          <w:rFonts w:ascii="Tahoma"/>
          <w:sz w:val="18"/>
        </w:rPr>
      </w:pPr>
    </w:p>
    <w:p w14:paraId="29406642" w14:textId="77777777" w:rsidR="00C83B3C" w:rsidRDefault="00C83B3C">
      <w:pPr>
        <w:pStyle w:val="BodyText"/>
        <w:rPr>
          <w:rFonts w:ascii="Tahoma"/>
          <w:sz w:val="18"/>
        </w:rPr>
      </w:pPr>
    </w:p>
    <w:p w14:paraId="269FBCD5" w14:textId="77777777" w:rsidR="00C83B3C" w:rsidRDefault="00C83B3C">
      <w:pPr>
        <w:pStyle w:val="BodyText"/>
        <w:rPr>
          <w:rFonts w:ascii="Tahoma"/>
          <w:sz w:val="18"/>
        </w:rPr>
      </w:pPr>
    </w:p>
    <w:p w14:paraId="591BFC76" w14:textId="77777777" w:rsidR="00C83B3C" w:rsidRDefault="00C83B3C">
      <w:pPr>
        <w:pStyle w:val="BodyText"/>
        <w:rPr>
          <w:rFonts w:ascii="Tahoma"/>
          <w:sz w:val="18"/>
        </w:rPr>
      </w:pPr>
    </w:p>
    <w:p w14:paraId="21B126D7" w14:textId="77777777" w:rsidR="00C83B3C" w:rsidRDefault="00C83B3C">
      <w:pPr>
        <w:pStyle w:val="BodyText"/>
        <w:spacing w:before="3"/>
        <w:rPr>
          <w:rFonts w:ascii="Tahoma"/>
          <w:sz w:val="17"/>
        </w:rPr>
      </w:pPr>
    </w:p>
    <w:p w14:paraId="242BD622" w14:textId="77777777" w:rsidR="00C83B3C" w:rsidRDefault="00102383">
      <w:pPr>
        <w:ind w:left="942"/>
        <w:rPr>
          <w:rFonts w:ascii="Tahoma"/>
          <w:sz w:val="15"/>
        </w:rPr>
      </w:pPr>
      <w:r>
        <w:rPr>
          <w:rFonts w:ascii="Trebuchet MS"/>
          <w:b/>
          <w:color w:val="252223"/>
          <w:sz w:val="15"/>
        </w:rPr>
        <w:t>1967:</w:t>
      </w:r>
      <w:r>
        <w:rPr>
          <w:rFonts w:ascii="Trebuchet MS"/>
          <w:b/>
          <w:color w:val="252223"/>
          <w:spacing w:val="40"/>
          <w:sz w:val="15"/>
        </w:rPr>
        <w:t xml:space="preserve"> </w:t>
      </w:r>
      <w:r>
        <w:rPr>
          <w:rFonts w:ascii="Tahoma"/>
          <w:color w:val="252223"/>
          <w:sz w:val="15"/>
        </w:rPr>
        <w:t>National Institute of Mental Health (NIMH) establishes Center for Studies of Suicide</w:t>
      </w:r>
      <w:r>
        <w:rPr>
          <w:rFonts w:ascii="Tahoma"/>
          <w:color w:val="252223"/>
          <w:spacing w:val="-12"/>
          <w:sz w:val="15"/>
        </w:rPr>
        <w:t xml:space="preserve"> </w:t>
      </w:r>
      <w:r>
        <w:rPr>
          <w:rFonts w:ascii="Tahoma"/>
          <w:color w:val="252223"/>
          <w:sz w:val="15"/>
        </w:rPr>
        <w:t>Prevention.</w:t>
      </w:r>
    </w:p>
    <w:p w14:paraId="40C28987" w14:textId="77777777" w:rsidR="00C83B3C" w:rsidRDefault="00102383">
      <w:pPr>
        <w:rPr>
          <w:rFonts w:ascii="Tahoma"/>
          <w:sz w:val="18"/>
        </w:rPr>
      </w:pPr>
      <w:r>
        <w:br w:type="column"/>
      </w:r>
    </w:p>
    <w:p w14:paraId="0222DC35" w14:textId="77777777" w:rsidR="00C83B3C" w:rsidRDefault="00C83B3C">
      <w:pPr>
        <w:pStyle w:val="BodyText"/>
        <w:rPr>
          <w:rFonts w:ascii="Tahoma"/>
          <w:sz w:val="18"/>
        </w:rPr>
      </w:pPr>
    </w:p>
    <w:p w14:paraId="0E66A0C5" w14:textId="77777777" w:rsidR="00C83B3C" w:rsidRDefault="00C83B3C">
      <w:pPr>
        <w:pStyle w:val="BodyText"/>
        <w:rPr>
          <w:rFonts w:ascii="Tahoma"/>
          <w:sz w:val="18"/>
        </w:rPr>
      </w:pPr>
    </w:p>
    <w:p w14:paraId="12324BEF" w14:textId="77777777" w:rsidR="00C83B3C" w:rsidRDefault="00C83B3C">
      <w:pPr>
        <w:pStyle w:val="BodyText"/>
        <w:rPr>
          <w:rFonts w:ascii="Tahoma"/>
          <w:sz w:val="18"/>
        </w:rPr>
      </w:pPr>
    </w:p>
    <w:p w14:paraId="2E97DA4E" w14:textId="77777777" w:rsidR="00C83B3C" w:rsidRDefault="00C83B3C">
      <w:pPr>
        <w:pStyle w:val="BodyText"/>
        <w:rPr>
          <w:rFonts w:ascii="Tahoma"/>
          <w:sz w:val="18"/>
        </w:rPr>
      </w:pPr>
    </w:p>
    <w:p w14:paraId="129EAAF2" w14:textId="77777777" w:rsidR="00C83B3C" w:rsidRDefault="00C83B3C">
      <w:pPr>
        <w:pStyle w:val="BodyText"/>
        <w:rPr>
          <w:rFonts w:ascii="Tahoma"/>
          <w:sz w:val="18"/>
        </w:rPr>
      </w:pPr>
    </w:p>
    <w:p w14:paraId="6C10B9C3" w14:textId="77777777" w:rsidR="00C83B3C" w:rsidRDefault="00C83B3C">
      <w:pPr>
        <w:pStyle w:val="BodyText"/>
        <w:rPr>
          <w:rFonts w:ascii="Tahoma"/>
          <w:sz w:val="18"/>
        </w:rPr>
      </w:pPr>
    </w:p>
    <w:p w14:paraId="58B3625A" w14:textId="77777777" w:rsidR="00C83B3C" w:rsidRDefault="00C83B3C">
      <w:pPr>
        <w:pStyle w:val="BodyText"/>
        <w:rPr>
          <w:rFonts w:ascii="Tahoma"/>
          <w:sz w:val="18"/>
        </w:rPr>
      </w:pPr>
    </w:p>
    <w:p w14:paraId="74D101EA" w14:textId="77777777" w:rsidR="00C83B3C" w:rsidRDefault="00C83B3C">
      <w:pPr>
        <w:pStyle w:val="BodyText"/>
        <w:spacing w:before="7"/>
        <w:rPr>
          <w:rFonts w:ascii="Tahoma"/>
          <w:sz w:val="24"/>
        </w:rPr>
      </w:pPr>
    </w:p>
    <w:p w14:paraId="11436B71" w14:textId="77777777" w:rsidR="00C83B3C" w:rsidRDefault="00102383">
      <w:pPr>
        <w:spacing w:before="1" w:line="183" w:lineRule="exact"/>
        <w:ind w:left="600"/>
        <w:rPr>
          <w:rFonts w:ascii="Tahoma"/>
          <w:sz w:val="15"/>
        </w:rPr>
      </w:pPr>
      <w:r>
        <w:rPr>
          <w:rFonts w:ascii="Trebuchet MS"/>
          <w:b/>
          <w:color w:val="252223"/>
          <w:w w:val="95"/>
          <w:sz w:val="15"/>
        </w:rPr>
        <w:t>1971:</w:t>
      </w:r>
      <w:r>
        <w:rPr>
          <w:rFonts w:ascii="Trebuchet MS"/>
          <w:b/>
          <w:color w:val="252223"/>
          <w:spacing w:val="21"/>
          <w:sz w:val="15"/>
        </w:rPr>
        <w:t xml:space="preserve"> </w:t>
      </w:r>
      <w:r>
        <w:rPr>
          <w:rFonts w:ascii="Tahoma"/>
          <w:color w:val="252223"/>
          <w:spacing w:val="-5"/>
          <w:sz w:val="15"/>
        </w:rPr>
        <w:t>The</w:t>
      </w:r>
    </w:p>
    <w:p w14:paraId="627D8439" w14:textId="77777777" w:rsidR="00C83B3C" w:rsidRDefault="00102383">
      <w:pPr>
        <w:spacing w:line="237" w:lineRule="auto"/>
        <w:ind w:left="600"/>
        <w:rPr>
          <w:rFonts w:ascii="Tahoma" w:hAnsi="Tahoma"/>
          <w:sz w:val="15"/>
        </w:rPr>
      </w:pPr>
      <w:r>
        <w:rPr>
          <w:rFonts w:ascii="Tahoma" w:hAnsi="Tahoma"/>
          <w:color w:val="252223"/>
          <w:w w:val="105"/>
          <w:sz w:val="15"/>
        </w:rPr>
        <w:t>journal</w:t>
      </w:r>
      <w:r>
        <w:rPr>
          <w:rFonts w:ascii="Tahoma" w:hAnsi="Tahoma"/>
          <w:color w:val="252223"/>
          <w:spacing w:val="-13"/>
          <w:w w:val="105"/>
          <w:sz w:val="15"/>
        </w:rPr>
        <w:t xml:space="preserve"> </w:t>
      </w:r>
      <w:r>
        <w:rPr>
          <w:rFonts w:ascii="Calibri" w:hAnsi="Calibri"/>
          <w:i/>
          <w:color w:val="252223"/>
          <w:w w:val="105"/>
          <w:sz w:val="15"/>
        </w:rPr>
        <w:t>Suicide</w:t>
      </w:r>
      <w:r>
        <w:rPr>
          <w:rFonts w:ascii="Calibri" w:hAnsi="Calibri"/>
          <w:i/>
          <w:color w:val="252223"/>
          <w:spacing w:val="40"/>
          <w:w w:val="105"/>
          <w:sz w:val="15"/>
        </w:rPr>
        <w:t xml:space="preserve"> </w:t>
      </w:r>
      <w:r>
        <w:rPr>
          <w:rFonts w:ascii="Calibri" w:hAnsi="Calibri"/>
          <w:i/>
          <w:color w:val="252223"/>
          <w:w w:val="105"/>
          <w:sz w:val="15"/>
        </w:rPr>
        <w:t>and Life</w:t>
      </w:r>
      <w:r>
        <w:rPr>
          <w:rFonts w:ascii="Calibri" w:hAnsi="Calibri"/>
          <w:i/>
          <w:color w:val="252223"/>
          <w:spacing w:val="40"/>
          <w:w w:val="105"/>
          <w:sz w:val="15"/>
        </w:rPr>
        <w:t xml:space="preserve"> </w:t>
      </w:r>
      <w:r>
        <w:rPr>
          <w:rFonts w:ascii="Calibri" w:hAnsi="Calibri"/>
          <w:i/>
          <w:color w:val="252223"/>
          <w:spacing w:val="-2"/>
          <w:w w:val="105"/>
          <w:sz w:val="15"/>
        </w:rPr>
        <w:t>Threatening</w:t>
      </w:r>
      <w:r>
        <w:rPr>
          <w:rFonts w:ascii="Calibri" w:hAnsi="Calibri"/>
          <w:i/>
          <w:color w:val="252223"/>
          <w:spacing w:val="40"/>
          <w:w w:val="105"/>
          <w:sz w:val="15"/>
        </w:rPr>
        <w:t xml:space="preserve"> </w:t>
      </w:r>
      <w:r>
        <w:rPr>
          <w:rFonts w:ascii="Calibri" w:hAnsi="Calibri"/>
          <w:i/>
          <w:color w:val="252223"/>
          <w:spacing w:val="-2"/>
          <w:w w:val="105"/>
          <w:sz w:val="15"/>
        </w:rPr>
        <w:t>Behavior</w:t>
      </w:r>
      <w:r>
        <w:rPr>
          <w:rFonts w:ascii="Calibri" w:hAnsi="Calibri"/>
          <w:i/>
          <w:color w:val="252223"/>
          <w:spacing w:val="40"/>
          <w:w w:val="105"/>
          <w:sz w:val="15"/>
        </w:rPr>
        <w:t xml:space="preserve"> </w:t>
      </w:r>
      <w:r>
        <w:rPr>
          <w:rFonts w:ascii="Tahoma" w:hAnsi="Tahoma"/>
          <w:color w:val="252223"/>
          <w:w w:val="105"/>
          <w:sz w:val="15"/>
        </w:rPr>
        <w:t>publishes its ﬁrst issue.</w:t>
      </w:r>
    </w:p>
    <w:p w14:paraId="04466510" w14:textId="77777777" w:rsidR="00C83B3C" w:rsidRDefault="00102383">
      <w:pPr>
        <w:spacing w:before="97"/>
        <w:ind w:left="399"/>
        <w:rPr>
          <w:rFonts w:ascii="Tahoma" w:hAnsi="Tahoma"/>
          <w:sz w:val="15"/>
        </w:rPr>
      </w:pPr>
      <w:r>
        <w:br w:type="column"/>
      </w:r>
      <w:r>
        <w:rPr>
          <w:rFonts w:ascii="Trebuchet MS" w:hAnsi="Trebuchet MS"/>
          <w:b/>
          <w:color w:val="252223"/>
          <w:sz w:val="15"/>
        </w:rPr>
        <w:t>1976:</w:t>
      </w:r>
      <w:r>
        <w:rPr>
          <w:rFonts w:ascii="Trebuchet MS" w:hAnsi="Trebuchet MS"/>
          <w:b/>
          <w:color w:val="252223"/>
          <w:spacing w:val="40"/>
          <w:sz w:val="15"/>
        </w:rPr>
        <w:t xml:space="preserve"> </w:t>
      </w:r>
      <w:r>
        <w:rPr>
          <w:rFonts w:ascii="Tahoma" w:hAnsi="Tahoma"/>
          <w:color w:val="252223"/>
          <w:sz w:val="15"/>
        </w:rPr>
        <w:t>AAS establishes crisis</w:t>
      </w:r>
      <w:r>
        <w:rPr>
          <w:rFonts w:ascii="Tahoma" w:hAnsi="Tahoma"/>
          <w:color w:val="252223"/>
          <w:spacing w:val="-1"/>
          <w:sz w:val="15"/>
        </w:rPr>
        <w:t xml:space="preserve"> </w:t>
      </w:r>
      <w:r>
        <w:rPr>
          <w:rFonts w:ascii="Tahoma" w:hAnsi="Tahoma"/>
          <w:color w:val="252223"/>
          <w:sz w:val="15"/>
        </w:rPr>
        <w:t>center</w:t>
      </w:r>
      <w:r>
        <w:rPr>
          <w:rFonts w:ascii="Tahoma" w:hAnsi="Tahoma"/>
          <w:color w:val="252223"/>
          <w:spacing w:val="-1"/>
          <w:sz w:val="15"/>
        </w:rPr>
        <w:t xml:space="preserve"> </w:t>
      </w:r>
      <w:r>
        <w:rPr>
          <w:rFonts w:ascii="Tahoma" w:hAnsi="Tahoma"/>
          <w:color w:val="252223"/>
          <w:sz w:val="15"/>
        </w:rPr>
        <w:t>certiﬁcation program</w:t>
      </w:r>
      <w:r>
        <w:rPr>
          <w:rFonts w:ascii="Tahoma" w:hAnsi="Tahoma"/>
          <w:color w:val="252223"/>
          <w:spacing w:val="-5"/>
          <w:sz w:val="15"/>
        </w:rPr>
        <w:t xml:space="preserve"> </w:t>
      </w:r>
      <w:r>
        <w:rPr>
          <w:rFonts w:ascii="Tahoma" w:hAnsi="Tahoma"/>
          <w:color w:val="252223"/>
          <w:sz w:val="15"/>
        </w:rPr>
        <w:t>and</w:t>
      </w:r>
      <w:r>
        <w:rPr>
          <w:rFonts w:ascii="Tahoma" w:hAnsi="Tahoma"/>
          <w:color w:val="252223"/>
          <w:spacing w:val="-5"/>
          <w:sz w:val="15"/>
        </w:rPr>
        <w:t xml:space="preserve"> </w:t>
      </w:r>
      <w:r>
        <w:rPr>
          <w:rFonts w:ascii="Tahoma" w:hAnsi="Tahoma"/>
          <w:color w:val="252223"/>
          <w:sz w:val="15"/>
        </w:rPr>
        <w:t>certiﬁes</w:t>
      </w:r>
      <w:r>
        <w:rPr>
          <w:rFonts w:ascii="Tahoma" w:hAnsi="Tahoma"/>
          <w:color w:val="252223"/>
          <w:spacing w:val="-5"/>
          <w:sz w:val="15"/>
        </w:rPr>
        <w:t xml:space="preserve"> </w:t>
      </w:r>
      <w:r>
        <w:rPr>
          <w:rFonts w:ascii="Tahoma" w:hAnsi="Tahoma"/>
          <w:color w:val="252223"/>
          <w:sz w:val="15"/>
        </w:rPr>
        <w:t>its ﬁrst crisis center.</w:t>
      </w:r>
    </w:p>
    <w:p w14:paraId="1B9FCEF0" w14:textId="77777777" w:rsidR="00C83B3C" w:rsidRDefault="00102383">
      <w:pPr>
        <w:spacing w:before="10"/>
        <w:rPr>
          <w:rFonts w:ascii="Tahoma"/>
          <w:sz w:val="26"/>
        </w:rPr>
      </w:pPr>
      <w:r>
        <w:br w:type="column"/>
      </w:r>
    </w:p>
    <w:p w14:paraId="5CD28289" w14:textId="77777777" w:rsidR="00C83B3C" w:rsidRDefault="00102383">
      <w:pPr>
        <w:ind w:left="946" w:right="1310"/>
        <w:rPr>
          <w:rFonts w:ascii="Tahoma" w:hAnsi="Tahoma"/>
          <w:sz w:val="15"/>
        </w:rPr>
      </w:pPr>
      <w:r>
        <w:rPr>
          <w:rFonts w:ascii="Trebuchet MS" w:hAnsi="Trebuchet MS"/>
          <w:b/>
          <w:color w:val="252223"/>
          <w:sz w:val="15"/>
        </w:rPr>
        <w:t>1989:</w:t>
      </w:r>
      <w:r>
        <w:rPr>
          <w:rFonts w:ascii="Trebuchet MS" w:hAnsi="Trebuchet MS"/>
          <w:b/>
          <w:color w:val="252223"/>
          <w:spacing w:val="3"/>
          <w:sz w:val="15"/>
        </w:rPr>
        <w:t xml:space="preserve"> </w:t>
      </w:r>
      <w:r>
        <w:rPr>
          <w:rFonts w:ascii="Tahoma" w:hAnsi="Tahoma"/>
          <w:color w:val="252223"/>
          <w:sz w:val="15"/>
        </w:rPr>
        <w:t>Suicide</w:t>
      </w:r>
      <w:r>
        <w:rPr>
          <w:rFonts w:ascii="Tahoma" w:hAnsi="Tahoma"/>
          <w:color w:val="252223"/>
          <w:spacing w:val="-12"/>
          <w:sz w:val="15"/>
        </w:rPr>
        <w:t xml:space="preserve"> </w:t>
      </w:r>
      <w:r>
        <w:rPr>
          <w:rFonts w:ascii="Tahoma" w:hAnsi="Tahoma"/>
          <w:color w:val="252223"/>
          <w:sz w:val="15"/>
        </w:rPr>
        <w:t>Awareness Voices of Education (SAVE) holds its ﬁrst national suicide awareness memorial in St. Paul, Minnesota.</w:t>
      </w:r>
    </w:p>
    <w:p w14:paraId="12E6A833" w14:textId="77777777" w:rsidR="00C83B3C" w:rsidRDefault="00102383">
      <w:pPr>
        <w:spacing w:before="158" w:line="183" w:lineRule="exact"/>
        <w:ind w:left="946"/>
        <w:rPr>
          <w:rFonts w:ascii="Tahoma"/>
          <w:sz w:val="15"/>
        </w:rPr>
      </w:pPr>
      <w:r>
        <w:rPr>
          <w:rFonts w:ascii="Trebuchet MS"/>
          <w:b/>
          <w:color w:val="252223"/>
          <w:w w:val="95"/>
          <w:sz w:val="15"/>
        </w:rPr>
        <w:t>1989:</w:t>
      </w:r>
      <w:r>
        <w:rPr>
          <w:rFonts w:ascii="Trebuchet MS"/>
          <w:b/>
          <w:color w:val="252223"/>
          <w:spacing w:val="21"/>
          <w:sz w:val="15"/>
        </w:rPr>
        <w:t xml:space="preserve"> </w:t>
      </w:r>
      <w:r>
        <w:rPr>
          <w:rFonts w:ascii="Tahoma"/>
          <w:color w:val="252223"/>
          <w:spacing w:val="-4"/>
          <w:w w:val="95"/>
          <w:sz w:val="15"/>
        </w:rPr>
        <w:t>U.S.</w:t>
      </w:r>
    </w:p>
    <w:p w14:paraId="35CF6B9E" w14:textId="77777777" w:rsidR="00C83B3C" w:rsidRDefault="00102383">
      <w:pPr>
        <w:ind w:left="946" w:right="1481"/>
        <w:rPr>
          <w:rFonts w:ascii="Tahoma" w:hAnsi="Tahoma"/>
          <w:sz w:val="15"/>
        </w:rPr>
      </w:pPr>
      <w:r>
        <w:rPr>
          <w:rFonts w:ascii="Tahoma" w:hAnsi="Tahoma"/>
          <w:color w:val="252223"/>
          <w:sz w:val="15"/>
        </w:rPr>
        <w:t>Department</w:t>
      </w:r>
      <w:r>
        <w:rPr>
          <w:rFonts w:ascii="Tahoma" w:hAnsi="Tahoma"/>
          <w:color w:val="252223"/>
          <w:spacing w:val="-7"/>
          <w:sz w:val="15"/>
        </w:rPr>
        <w:t xml:space="preserve"> </w:t>
      </w:r>
      <w:r>
        <w:rPr>
          <w:rFonts w:ascii="Tahoma" w:hAnsi="Tahoma"/>
          <w:color w:val="252223"/>
          <w:sz w:val="15"/>
        </w:rPr>
        <w:t>of</w:t>
      </w:r>
      <w:r>
        <w:rPr>
          <w:rFonts w:ascii="Tahoma" w:hAnsi="Tahoma"/>
          <w:color w:val="252223"/>
          <w:spacing w:val="-7"/>
          <w:sz w:val="15"/>
        </w:rPr>
        <w:t xml:space="preserve"> </w:t>
      </w:r>
      <w:r>
        <w:rPr>
          <w:rFonts w:ascii="Tahoma" w:hAnsi="Tahoma"/>
          <w:color w:val="252223"/>
          <w:sz w:val="15"/>
        </w:rPr>
        <w:t xml:space="preserve">Health </w:t>
      </w:r>
      <w:r>
        <w:rPr>
          <w:rFonts w:ascii="Tahoma" w:hAnsi="Tahoma"/>
          <w:color w:val="252223"/>
          <w:w w:val="105"/>
          <w:sz w:val="15"/>
        </w:rPr>
        <w:t xml:space="preserve">and Human Services (HHS) publishes </w:t>
      </w:r>
      <w:r>
        <w:rPr>
          <w:rFonts w:ascii="Calibri" w:hAnsi="Calibri"/>
          <w:i/>
          <w:color w:val="252223"/>
          <w:w w:val="105"/>
          <w:sz w:val="15"/>
        </w:rPr>
        <w:t>Report of the</w:t>
      </w:r>
      <w:r>
        <w:rPr>
          <w:rFonts w:ascii="Calibri" w:hAnsi="Calibri"/>
          <w:i/>
          <w:color w:val="252223"/>
          <w:spacing w:val="40"/>
          <w:w w:val="105"/>
          <w:sz w:val="15"/>
        </w:rPr>
        <w:t xml:space="preserve"> </w:t>
      </w:r>
      <w:r>
        <w:rPr>
          <w:rFonts w:ascii="Calibri" w:hAnsi="Calibri"/>
          <w:i/>
          <w:color w:val="252223"/>
          <w:w w:val="105"/>
          <w:sz w:val="15"/>
        </w:rPr>
        <w:t>Secretary’s Task Force</w:t>
      </w:r>
      <w:r>
        <w:rPr>
          <w:rFonts w:ascii="Calibri" w:hAnsi="Calibri"/>
          <w:i/>
          <w:color w:val="252223"/>
          <w:spacing w:val="40"/>
          <w:w w:val="105"/>
          <w:sz w:val="15"/>
        </w:rPr>
        <w:t xml:space="preserve"> </w:t>
      </w:r>
      <w:r>
        <w:rPr>
          <w:rFonts w:ascii="Calibri" w:hAnsi="Calibri"/>
          <w:i/>
          <w:color w:val="252223"/>
          <w:w w:val="105"/>
          <w:sz w:val="15"/>
        </w:rPr>
        <w:t>on Youth Suicide</w:t>
      </w:r>
      <w:r>
        <w:rPr>
          <w:rFonts w:ascii="Tahoma" w:hAnsi="Tahoma"/>
          <w:color w:val="252223"/>
          <w:w w:val="105"/>
          <w:sz w:val="15"/>
        </w:rPr>
        <w:t>.</w:t>
      </w:r>
    </w:p>
    <w:p w14:paraId="716063FD" w14:textId="77777777" w:rsidR="00C83B3C" w:rsidRDefault="00102383">
      <w:pPr>
        <w:spacing w:before="88"/>
        <w:ind w:left="946" w:right="1481"/>
        <w:rPr>
          <w:rFonts w:ascii="Tahoma" w:hAnsi="Tahoma"/>
          <w:sz w:val="15"/>
        </w:rPr>
      </w:pPr>
      <w:r>
        <w:rPr>
          <w:rFonts w:ascii="Trebuchet MS" w:hAnsi="Trebuchet MS"/>
          <w:b/>
          <w:color w:val="252223"/>
          <w:sz w:val="15"/>
        </w:rPr>
        <w:t>1989:</w:t>
      </w:r>
      <w:r>
        <w:rPr>
          <w:rFonts w:ascii="Trebuchet MS" w:hAnsi="Trebuchet MS"/>
          <w:b/>
          <w:color w:val="252223"/>
          <w:spacing w:val="36"/>
          <w:sz w:val="15"/>
        </w:rPr>
        <w:t xml:space="preserve"> </w:t>
      </w:r>
      <w:r>
        <w:rPr>
          <w:rFonts w:ascii="Tahoma" w:hAnsi="Tahoma"/>
          <w:color w:val="252223"/>
          <w:sz w:val="15"/>
        </w:rPr>
        <w:t>AAS holds its ﬁrst “Healing After Suicide” conference.</w:t>
      </w:r>
    </w:p>
    <w:p w14:paraId="19E8C7B7" w14:textId="77777777" w:rsidR="00C83B3C" w:rsidRDefault="00C83B3C">
      <w:pPr>
        <w:rPr>
          <w:rFonts w:ascii="Tahoma" w:hAnsi="Tahoma"/>
          <w:sz w:val="15"/>
        </w:rPr>
        <w:sectPr w:rsidR="00C83B3C">
          <w:type w:val="continuous"/>
          <w:pgSz w:w="12240" w:h="15840"/>
          <w:pgMar w:top="1500" w:right="0" w:bottom="280" w:left="0" w:header="0" w:footer="608" w:gutter="0"/>
          <w:cols w:num="5" w:space="720" w:equalWidth="0">
            <w:col w:w="2155" w:space="40"/>
            <w:col w:w="2232" w:space="39"/>
            <w:col w:w="1599" w:space="40"/>
            <w:col w:w="2074" w:space="115"/>
            <w:col w:w="3946"/>
          </w:cols>
        </w:sectPr>
      </w:pPr>
    </w:p>
    <w:p w14:paraId="1242730D" w14:textId="77777777" w:rsidR="00C83B3C" w:rsidRDefault="00C83B3C">
      <w:pPr>
        <w:pStyle w:val="BodyText"/>
        <w:rPr>
          <w:rFonts w:ascii="Tahoma"/>
          <w:sz w:val="20"/>
        </w:rPr>
      </w:pPr>
    </w:p>
    <w:p w14:paraId="1A447CB6" w14:textId="77777777" w:rsidR="00C83B3C" w:rsidRDefault="00C83B3C">
      <w:pPr>
        <w:pStyle w:val="BodyText"/>
        <w:spacing w:before="10"/>
        <w:rPr>
          <w:rFonts w:ascii="Tahoma"/>
          <w:sz w:val="26"/>
        </w:rPr>
      </w:pPr>
    </w:p>
    <w:p w14:paraId="5071146E" w14:textId="77777777" w:rsidR="00C83B3C" w:rsidRDefault="00102383">
      <w:pPr>
        <w:ind w:left="640" w:right="-44"/>
        <w:rPr>
          <w:rFonts w:ascii="Tahoma"/>
          <w:sz w:val="20"/>
        </w:rPr>
      </w:pPr>
      <w:r>
        <w:rPr>
          <w:rFonts w:ascii="Tahoma"/>
          <w:sz w:val="20"/>
        </w:rPr>
      </w:r>
      <w:r>
        <w:rPr>
          <w:rFonts w:ascii="Tahoma"/>
          <w:sz w:val="20"/>
        </w:rPr>
        <w:pict w14:anchorId="046FDC8D">
          <v:shape id="docshape889" o:spid="_x0000_s2754" type="#_x0000_t202" style="width:20.85pt;height:13.1pt;mso-left-percent:-10001;mso-top-percent:-10001;mso-position-horizontal:absolute;mso-position-horizontal-relative:char;mso-position-vertical:absolute;mso-position-vertical-relative:line;mso-left-percent:-10001;mso-top-percent:-10001" fillcolor="#252223" stroked="f">
            <v:textbox inset="0,0,0,0">
              <w:txbxContent>
                <w:p w14:paraId="68772B7F" w14:textId="77777777" w:rsidR="00C83B3C" w:rsidRDefault="00102383">
                  <w:pPr>
                    <w:spacing w:before="44"/>
                    <w:ind w:left="73"/>
                    <w:rPr>
                      <w:rFonts w:ascii="Trebuchet MS"/>
                      <w:color w:val="000000"/>
                      <w:sz w:val="15"/>
                    </w:rPr>
                  </w:pPr>
                  <w:r>
                    <w:rPr>
                      <w:rFonts w:ascii="Trebuchet MS"/>
                      <w:color w:val="FFFFFF"/>
                      <w:spacing w:val="-4"/>
                      <w:sz w:val="15"/>
                    </w:rPr>
                    <w:t>1958</w:t>
                  </w:r>
                </w:p>
              </w:txbxContent>
            </v:textbox>
            <w10:anchorlock/>
          </v:shape>
        </w:pict>
      </w:r>
      <w:r>
        <w:rPr>
          <w:rFonts w:ascii="Times New Roman"/>
          <w:spacing w:val="-44"/>
          <w:sz w:val="20"/>
        </w:rPr>
        <w:t xml:space="preserve"> </w:t>
      </w:r>
      <w:r>
        <w:rPr>
          <w:rFonts w:ascii="Tahoma"/>
          <w:spacing w:val="-44"/>
          <w:sz w:val="20"/>
        </w:rPr>
      </w:r>
      <w:r>
        <w:rPr>
          <w:rFonts w:ascii="Tahoma"/>
          <w:spacing w:val="-44"/>
          <w:sz w:val="20"/>
        </w:rPr>
        <w:pict w14:anchorId="2FF012CC">
          <v:shape id="docshape890" o:spid="_x0000_s2753" type="#_x0000_t202" style="width:20.65pt;height:13.1pt;mso-left-percent:-10001;mso-top-percent:-10001;mso-position-horizontal:absolute;mso-position-horizontal-relative:char;mso-position-vertical:absolute;mso-position-vertical-relative:line;mso-left-percent:-10001;mso-top-percent:-10001" fillcolor="#252223" stroked="f">
            <v:textbox inset="0,0,0,0">
              <w:txbxContent>
                <w:p w14:paraId="4BC98B73" w14:textId="77777777" w:rsidR="00C83B3C" w:rsidRDefault="00102383">
                  <w:pPr>
                    <w:spacing w:before="44"/>
                    <w:ind w:left="71"/>
                    <w:rPr>
                      <w:rFonts w:ascii="Trebuchet MS"/>
                      <w:color w:val="000000"/>
                      <w:sz w:val="15"/>
                    </w:rPr>
                  </w:pPr>
                  <w:r>
                    <w:rPr>
                      <w:rFonts w:ascii="Trebuchet MS"/>
                      <w:color w:val="FFFFFF"/>
                      <w:spacing w:val="-4"/>
                      <w:sz w:val="15"/>
                    </w:rPr>
                    <w:t>1959</w:t>
                  </w:r>
                </w:p>
              </w:txbxContent>
            </v:textbox>
            <w10:anchorlock/>
          </v:shape>
        </w:pict>
      </w:r>
      <w:r>
        <w:rPr>
          <w:rFonts w:ascii="Times New Roman"/>
          <w:spacing w:val="-49"/>
          <w:sz w:val="20"/>
        </w:rPr>
        <w:t xml:space="preserve"> </w:t>
      </w:r>
      <w:r>
        <w:rPr>
          <w:rFonts w:ascii="Tahoma"/>
          <w:spacing w:val="-49"/>
          <w:sz w:val="20"/>
        </w:rPr>
      </w:r>
      <w:r>
        <w:rPr>
          <w:rFonts w:ascii="Tahoma"/>
          <w:spacing w:val="-49"/>
          <w:sz w:val="20"/>
        </w:rPr>
        <w:pict w14:anchorId="38E3B0FF">
          <v:shape id="docshape891" o:spid="_x0000_s2752" type="#_x0000_t202" style="width:20.65pt;height:13.1pt;mso-left-percent:-10001;mso-top-percent:-10001;mso-position-horizontal:absolute;mso-position-horizontal-relative:char;mso-position-vertical:absolute;mso-position-vertical-relative:line;mso-left-percent:-10001;mso-top-percent:-10001" filled="f" stroked="f">
            <v:textbox inset="0,0,0,0">
              <w:txbxContent>
                <w:p w14:paraId="6FB0F030" w14:textId="77777777" w:rsidR="00C83B3C" w:rsidRDefault="00102383">
                  <w:pPr>
                    <w:spacing w:before="44"/>
                    <w:ind w:left="71"/>
                    <w:rPr>
                      <w:rFonts w:ascii="Trebuchet MS"/>
                      <w:sz w:val="15"/>
                    </w:rPr>
                  </w:pPr>
                  <w:r>
                    <w:rPr>
                      <w:rFonts w:ascii="Trebuchet MS"/>
                      <w:color w:val="FFFFFF"/>
                      <w:spacing w:val="-4"/>
                      <w:sz w:val="15"/>
                    </w:rPr>
                    <w:t>1960</w:t>
                  </w:r>
                </w:p>
              </w:txbxContent>
            </v:textbox>
            <w10:anchorlock/>
          </v:shape>
        </w:pict>
      </w:r>
      <w:r>
        <w:rPr>
          <w:rFonts w:ascii="Times New Roman"/>
          <w:spacing w:val="-41"/>
          <w:sz w:val="20"/>
        </w:rPr>
        <w:t xml:space="preserve"> </w:t>
      </w:r>
      <w:r>
        <w:rPr>
          <w:rFonts w:ascii="Tahoma"/>
          <w:spacing w:val="-41"/>
          <w:sz w:val="20"/>
        </w:rPr>
      </w:r>
      <w:r>
        <w:rPr>
          <w:rFonts w:ascii="Tahoma"/>
          <w:spacing w:val="-41"/>
          <w:sz w:val="20"/>
        </w:rPr>
        <w:pict w14:anchorId="22AD51EB">
          <v:shape id="docshape892" o:spid="_x0000_s2751" type="#_x0000_t202" style="width:20.65pt;height:13.1pt;mso-left-percent:-10001;mso-top-percent:-10001;mso-position-horizontal:absolute;mso-position-horizontal-relative:char;mso-position-vertical:absolute;mso-position-vertical-relative:line;mso-left-percent:-10001;mso-top-percent:-10001" filled="f" stroked="f">
            <v:textbox inset="0,0,0,0">
              <w:txbxContent>
                <w:p w14:paraId="4FDE505D" w14:textId="77777777" w:rsidR="00C83B3C" w:rsidRDefault="00102383">
                  <w:pPr>
                    <w:spacing w:before="44"/>
                    <w:ind w:left="71"/>
                    <w:rPr>
                      <w:rFonts w:ascii="Trebuchet MS"/>
                      <w:sz w:val="15"/>
                    </w:rPr>
                  </w:pPr>
                  <w:r>
                    <w:rPr>
                      <w:rFonts w:ascii="Trebuchet MS"/>
                      <w:color w:val="FFFFFF"/>
                      <w:spacing w:val="-4"/>
                      <w:sz w:val="15"/>
                    </w:rPr>
                    <w:t>1961</w:t>
                  </w:r>
                </w:p>
              </w:txbxContent>
            </v:textbox>
            <w10:anchorlock/>
          </v:shape>
        </w:pict>
      </w:r>
      <w:r>
        <w:rPr>
          <w:rFonts w:ascii="Times New Roman"/>
          <w:spacing w:val="-41"/>
          <w:sz w:val="20"/>
        </w:rPr>
        <w:t xml:space="preserve"> </w:t>
      </w:r>
      <w:r>
        <w:rPr>
          <w:rFonts w:ascii="Tahoma"/>
          <w:spacing w:val="-41"/>
          <w:sz w:val="20"/>
        </w:rPr>
      </w:r>
      <w:r>
        <w:rPr>
          <w:rFonts w:ascii="Tahoma"/>
          <w:spacing w:val="-41"/>
          <w:sz w:val="20"/>
        </w:rPr>
        <w:pict w14:anchorId="3B269879">
          <v:shape id="docshape893" o:spid="_x0000_s2750" type="#_x0000_t202" style="width:20.65pt;height:13.1pt;mso-left-percent:-10001;mso-top-percent:-10001;mso-position-horizontal:absolute;mso-position-horizontal-relative:char;mso-position-vertical:absolute;mso-position-vertical-relative:line;mso-left-percent:-10001;mso-top-percent:-10001" filled="f" stroked="f">
            <v:textbox inset="0,0,0,0">
              <w:txbxContent>
                <w:p w14:paraId="76B40560" w14:textId="77777777" w:rsidR="00C83B3C" w:rsidRDefault="00102383">
                  <w:pPr>
                    <w:spacing w:before="44"/>
                    <w:ind w:left="71"/>
                    <w:rPr>
                      <w:rFonts w:ascii="Trebuchet MS"/>
                      <w:sz w:val="15"/>
                    </w:rPr>
                  </w:pPr>
                  <w:r>
                    <w:rPr>
                      <w:rFonts w:ascii="Trebuchet MS"/>
                      <w:color w:val="FFFFFF"/>
                      <w:spacing w:val="-4"/>
                      <w:sz w:val="15"/>
                    </w:rPr>
                    <w:t>1962</w:t>
                  </w:r>
                </w:p>
              </w:txbxContent>
            </v:textbox>
            <w10:anchorlock/>
          </v:shape>
        </w:pict>
      </w:r>
      <w:r>
        <w:rPr>
          <w:rFonts w:ascii="Times New Roman"/>
          <w:spacing w:val="-41"/>
          <w:sz w:val="20"/>
        </w:rPr>
        <w:t xml:space="preserve"> </w:t>
      </w:r>
      <w:r>
        <w:rPr>
          <w:rFonts w:ascii="Tahoma"/>
          <w:spacing w:val="-41"/>
          <w:sz w:val="20"/>
        </w:rPr>
      </w:r>
      <w:r>
        <w:rPr>
          <w:rFonts w:ascii="Tahoma"/>
          <w:spacing w:val="-41"/>
          <w:sz w:val="20"/>
        </w:rPr>
        <w:pict w14:anchorId="64008421">
          <v:shape id="docshape894" o:spid="_x0000_s2749" type="#_x0000_t202" style="width:20.65pt;height:13.1pt;mso-left-percent:-10001;mso-top-percent:-10001;mso-position-horizontal:absolute;mso-position-horizontal-relative:char;mso-position-vertical:absolute;mso-position-vertical-relative:line;mso-left-percent:-10001;mso-top-percent:-10001" filled="f" stroked="f">
            <v:textbox inset="0,0,0,0">
              <w:txbxContent>
                <w:p w14:paraId="5BF9E6C9" w14:textId="77777777" w:rsidR="00C83B3C" w:rsidRDefault="00102383">
                  <w:pPr>
                    <w:spacing w:before="44"/>
                    <w:ind w:left="71"/>
                    <w:rPr>
                      <w:rFonts w:ascii="Trebuchet MS"/>
                      <w:sz w:val="15"/>
                    </w:rPr>
                  </w:pPr>
                  <w:r>
                    <w:rPr>
                      <w:rFonts w:ascii="Trebuchet MS"/>
                      <w:color w:val="FFFFFF"/>
                      <w:spacing w:val="-4"/>
                      <w:sz w:val="15"/>
                    </w:rPr>
                    <w:t>1</w:t>
                  </w:r>
                  <w:r>
                    <w:rPr>
                      <w:rFonts w:ascii="Trebuchet MS"/>
                      <w:color w:val="FFFFFF"/>
                      <w:spacing w:val="-4"/>
                      <w:sz w:val="15"/>
                    </w:rPr>
                    <w:t>963</w:t>
                  </w:r>
                </w:p>
              </w:txbxContent>
            </v:textbox>
            <w10:anchorlock/>
          </v:shape>
        </w:pict>
      </w:r>
      <w:r>
        <w:rPr>
          <w:rFonts w:ascii="Times New Roman"/>
          <w:spacing w:val="-41"/>
          <w:sz w:val="20"/>
        </w:rPr>
        <w:t xml:space="preserve"> </w:t>
      </w:r>
      <w:r>
        <w:rPr>
          <w:rFonts w:ascii="Tahoma"/>
          <w:spacing w:val="-41"/>
          <w:sz w:val="20"/>
        </w:rPr>
      </w:r>
      <w:r>
        <w:rPr>
          <w:rFonts w:ascii="Tahoma"/>
          <w:spacing w:val="-41"/>
          <w:sz w:val="20"/>
        </w:rPr>
        <w:pict w14:anchorId="76E036D7">
          <v:shape id="docshape895" o:spid="_x0000_s2748" type="#_x0000_t202" style="width:20.65pt;height:13.1pt;mso-left-percent:-10001;mso-top-percent:-10001;mso-position-horizontal:absolute;mso-position-horizontal-relative:char;mso-position-vertical:absolute;mso-position-vertical-relative:line;mso-left-percent:-10001;mso-top-percent:-10001" fillcolor="#252223" stroked="f">
            <v:textbox inset="0,0,0,0">
              <w:txbxContent>
                <w:p w14:paraId="2CA8A00F" w14:textId="77777777" w:rsidR="00C83B3C" w:rsidRDefault="00102383">
                  <w:pPr>
                    <w:spacing w:before="44"/>
                    <w:ind w:left="71"/>
                    <w:rPr>
                      <w:rFonts w:ascii="Trebuchet MS"/>
                      <w:color w:val="000000"/>
                      <w:sz w:val="15"/>
                    </w:rPr>
                  </w:pPr>
                  <w:r>
                    <w:rPr>
                      <w:rFonts w:ascii="Trebuchet MS"/>
                      <w:color w:val="FFFFFF"/>
                      <w:spacing w:val="-4"/>
                      <w:sz w:val="15"/>
                    </w:rPr>
                    <w:t>1964</w:t>
                  </w:r>
                </w:p>
              </w:txbxContent>
            </v:textbox>
            <w10:anchorlock/>
          </v:shape>
        </w:pict>
      </w:r>
      <w:r>
        <w:rPr>
          <w:rFonts w:ascii="Times New Roman"/>
          <w:spacing w:val="-49"/>
          <w:sz w:val="20"/>
        </w:rPr>
        <w:t xml:space="preserve"> </w:t>
      </w:r>
      <w:r>
        <w:rPr>
          <w:rFonts w:ascii="Tahoma"/>
          <w:spacing w:val="-49"/>
          <w:sz w:val="20"/>
        </w:rPr>
      </w:r>
      <w:r>
        <w:rPr>
          <w:rFonts w:ascii="Tahoma"/>
          <w:spacing w:val="-49"/>
          <w:sz w:val="20"/>
        </w:rPr>
        <w:pict w14:anchorId="56969634">
          <v:shape id="docshape896" o:spid="_x0000_s2747" type="#_x0000_t202" style="width:20.65pt;height:13.1pt;mso-left-percent:-10001;mso-top-percent:-10001;mso-position-horizontal:absolute;mso-position-horizontal-relative:char;mso-position-vertical:absolute;mso-position-vertical-relative:line;mso-left-percent:-10001;mso-top-percent:-10001" filled="f" stroked="f">
            <v:textbox inset="0,0,0,0">
              <w:txbxContent>
                <w:p w14:paraId="1893C2CE" w14:textId="77777777" w:rsidR="00C83B3C" w:rsidRDefault="00102383">
                  <w:pPr>
                    <w:spacing w:before="44"/>
                    <w:ind w:left="71"/>
                    <w:rPr>
                      <w:rFonts w:ascii="Trebuchet MS"/>
                      <w:sz w:val="15"/>
                    </w:rPr>
                  </w:pPr>
                  <w:r>
                    <w:rPr>
                      <w:rFonts w:ascii="Trebuchet MS"/>
                      <w:color w:val="FFFFFF"/>
                      <w:spacing w:val="-4"/>
                      <w:sz w:val="15"/>
                    </w:rPr>
                    <w:t>1965</w:t>
                  </w:r>
                </w:p>
              </w:txbxContent>
            </v:textbox>
            <w10:anchorlock/>
          </v:shape>
        </w:pict>
      </w:r>
      <w:r>
        <w:rPr>
          <w:rFonts w:ascii="Times New Roman"/>
          <w:spacing w:val="-41"/>
          <w:sz w:val="20"/>
        </w:rPr>
        <w:t xml:space="preserve"> </w:t>
      </w:r>
      <w:r>
        <w:rPr>
          <w:rFonts w:ascii="Tahoma"/>
          <w:spacing w:val="-41"/>
          <w:sz w:val="20"/>
        </w:rPr>
      </w:r>
      <w:r>
        <w:rPr>
          <w:rFonts w:ascii="Tahoma"/>
          <w:spacing w:val="-41"/>
          <w:sz w:val="20"/>
        </w:rPr>
        <w:pict w14:anchorId="1724F8A6">
          <v:shape id="docshape897" o:spid="_x0000_s2746" type="#_x0000_t202" style="width:20.65pt;height:13.1pt;mso-left-percent:-10001;mso-top-percent:-10001;mso-position-horizontal:absolute;mso-position-horizontal-relative:char;mso-position-vertical:absolute;mso-position-vertical-relative:line;mso-left-percent:-10001;mso-top-percent:-10001" filled="f" stroked="f">
            <v:textbox inset="0,0,0,0">
              <w:txbxContent>
                <w:p w14:paraId="1168EFA7" w14:textId="77777777" w:rsidR="00C83B3C" w:rsidRDefault="00102383">
                  <w:pPr>
                    <w:spacing w:before="44"/>
                    <w:ind w:left="71"/>
                    <w:rPr>
                      <w:rFonts w:ascii="Trebuchet MS"/>
                      <w:sz w:val="15"/>
                    </w:rPr>
                  </w:pPr>
                  <w:r>
                    <w:rPr>
                      <w:rFonts w:ascii="Trebuchet MS"/>
                      <w:color w:val="FFFFFF"/>
                      <w:spacing w:val="-4"/>
                      <w:sz w:val="15"/>
                    </w:rPr>
                    <w:t>1966</w:t>
                  </w:r>
                </w:p>
              </w:txbxContent>
            </v:textbox>
            <w10:anchorlock/>
          </v:shape>
        </w:pict>
      </w:r>
      <w:r>
        <w:rPr>
          <w:rFonts w:ascii="Times New Roman"/>
          <w:spacing w:val="-41"/>
          <w:sz w:val="20"/>
        </w:rPr>
        <w:t xml:space="preserve"> </w:t>
      </w:r>
      <w:r>
        <w:rPr>
          <w:rFonts w:ascii="Tahoma"/>
          <w:spacing w:val="-41"/>
          <w:sz w:val="20"/>
        </w:rPr>
      </w:r>
      <w:r>
        <w:rPr>
          <w:rFonts w:ascii="Tahoma"/>
          <w:spacing w:val="-41"/>
          <w:sz w:val="20"/>
        </w:rPr>
        <w:pict w14:anchorId="0C3A7864">
          <v:shape id="docshape898" o:spid="_x0000_s2745" type="#_x0000_t202" style="width:20.65pt;height:13.1pt;mso-left-percent:-10001;mso-top-percent:-10001;mso-position-horizontal:absolute;mso-position-horizontal-relative:char;mso-position-vertical:absolute;mso-position-vertical-relative:line;mso-left-percent:-10001;mso-top-percent:-10001" filled="f" stroked="f">
            <v:textbox inset="0,0,0,0">
              <w:txbxContent>
                <w:p w14:paraId="06A11176" w14:textId="77777777" w:rsidR="00C83B3C" w:rsidRDefault="00102383">
                  <w:pPr>
                    <w:spacing w:before="44"/>
                    <w:ind w:left="71"/>
                    <w:rPr>
                      <w:rFonts w:ascii="Trebuchet MS"/>
                      <w:sz w:val="15"/>
                    </w:rPr>
                  </w:pPr>
                  <w:r>
                    <w:rPr>
                      <w:rFonts w:ascii="Trebuchet MS"/>
                      <w:color w:val="FFFFFF"/>
                      <w:spacing w:val="-4"/>
                      <w:sz w:val="15"/>
                    </w:rPr>
                    <w:t>1967</w:t>
                  </w:r>
                </w:p>
              </w:txbxContent>
            </v:textbox>
            <w10:anchorlock/>
          </v:shape>
        </w:pict>
      </w:r>
      <w:r>
        <w:rPr>
          <w:rFonts w:ascii="Times New Roman"/>
          <w:spacing w:val="-41"/>
          <w:sz w:val="20"/>
        </w:rPr>
        <w:t xml:space="preserve"> </w:t>
      </w:r>
      <w:r>
        <w:rPr>
          <w:rFonts w:ascii="Tahoma"/>
          <w:spacing w:val="-41"/>
          <w:sz w:val="20"/>
        </w:rPr>
      </w:r>
      <w:r>
        <w:rPr>
          <w:rFonts w:ascii="Tahoma"/>
          <w:spacing w:val="-41"/>
          <w:sz w:val="20"/>
        </w:rPr>
        <w:pict w14:anchorId="5C38EF72">
          <v:shape id="docshape899" o:spid="_x0000_s2744" type="#_x0000_t202" style="width:20.65pt;height:13.1pt;mso-left-percent:-10001;mso-top-percent:-10001;mso-position-horizontal:absolute;mso-position-horizontal-relative:char;mso-position-vertical:absolute;mso-position-vertical-relative:line;mso-left-percent:-10001;mso-top-percent:-10001" filled="f" stroked="f">
            <v:textbox inset="0,0,0,0">
              <w:txbxContent>
                <w:p w14:paraId="4565439E" w14:textId="77777777" w:rsidR="00C83B3C" w:rsidRDefault="00102383">
                  <w:pPr>
                    <w:spacing w:before="44"/>
                    <w:ind w:left="71"/>
                    <w:rPr>
                      <w:rFonts w:ascii="Trebuchet MS"/>
                      <w:sz w:val="15"/>
                    </w:rPr>
                  </w:pPr>
                  <w:r>
                    <w:rPr>
                      <w:rFonts w:ascii="Trebuchet MS"/>
                      <w:color w:val="FFFFFF"/>
                      <w:spacing w:val="-4"/>
                      <w:sz w:val="15"/>
                    </w:rPr>
                    <w:t>1968</w:t>
                  </w:r>
                </w:p>
              </w:txbxContent>
            </v:textbox>
            <w10:anchorlock/>
          </v:shape>
        </w:pict>
      </w:r>
      <w:r>
        <w:rPr>
          <w:rFonts w:ascii="Times New Roman"/>
          <w:spacing w:val="-41"/>
          <w:sz w:val="20"/>
        </w:rPr>
        <w:t xml:space="preserve"> </w:t>
      </w:r>
      <w:r>
        <w:rPr>
          <w:rFonts w:ascii="Tahoma"/>
          <w:spacing w:val="-41"/>
          <w:sz w:val="20"/>
        </w:rPr>
      </w:r>
      <w:r>
        <w:rPr>
          <w:rFonts w:ascii="Tahoma"/>
          <w:spacing w:val="-41"/>
          <w:sz w:val="20"/>
        </w:rPr>
        <w:pict w14:anchorId="2912A3BA">
          <v:shape id="docshape900" o:spid="_x0000_s2743" type="#_x0000_t202" style="width:20.65pt;height:13.1pt;mso-left-percent:-10001;mso-top-percent:-10001;mso-position-horizontal:absolute;mso-position-horizontal-relative:char;mso-position-vertical:absolute;mso-position-vertical-relative:line;mso-left-percent:-10001;mso-top-percent:-10001" filled="f" stroked="f">
            <v:textbox inset="0,0,0,0">
              <w:txbxContent>
                <w:p w14:paraId="1D9D3002" w14:textId="77777777" w:rsidR="00C83B3C" w:rsidRDefault="00102383">
                  <w:pPr>
                    <w:spacing w:before="44"/>
                    <w:ind w:left="71"/>
                    <w:rPr>
                      <w:rFonts w:ascii="Trebuchet MS"/>
                      <w:sz w:val="15"/>
                    </w:rPr>
                  </w:pPr>
                  <w:r>
                    <w:rPr>
                      <w:rFonts w:ascii="Trebuchet MS"/>
                      <w:color w:val="FFFFFF"/>
                      <w:spacing w:val="-4"/>
                      <w:sz w:val="15"/>
                    </w:rPr>
                    <w:t>1969</w:t>
                  </w:r>
                </w:p>
              </w:txbxContent>
            </v:textbox>
            <w10:anchorlock/>
          </v:shape>
        </w:pict>
      </w:r>
      <w:r>
        <w:rPr>
          <w:rFonts w:ascii="Times New Roman"/>
          <w:spacing w:val="-41"/>
          <w:sz w:val="20"/>
        </w:rPr>
        <w:t xml:space="preserve"> </w:t>
      </w:r>
      <w:r>
        <w:rPr>
          <w:rFonts w:ascii="Tahoma"/>
          <w:spacing w:val="-41"/>
          <w:sz w:val="20"/>
        </w:rPr>
      </w:r>
      <w:r>
        <w:rPr>
          <w:rFonts w:ascii="Tahoma"/>
          <w:spacing w:val="-41"/>
          <w:sz w:val="20"/>
        </w:rPr>
        <w:pict w14:anchorId="1FB64797">
          <v:shape id="docshape901" o:spid="_x0000_s2742" type="#_x0000_t202" style="width:20.65pt;height:13.1pt;mso-left-percent:-10001;mso-top-percent:-10001;mso-position-horizontal:absolute;mso-position-horizontal-relative:char;mso-position-vertical:absolute;mso-position-vertical-relative:line;mso-left-percent:-10001;mso-top-percent:-10001" filled="f" stroked="f">
            <v:textbox inset="0,0,0,0">
              <w:txbxContent>
                <w:p w14:paraId="7DF25B28" w14:textId="77777777" w:rsidR="00C83B3C" w:rsidRDefault="00102383">
                  <w:pPr>
                    <w:spacing w:before="44"/>
                    <w:ind w:left="71"/>
                    <w:rPr>
                      <w:rFonts w:ascii="Trebuchet MS"/>
                      <w:sz w:val="15"/>
                    </w:rPr>
                  </w:pPr>
                  <w:r>
                    <w:rPr>
                      <w:rFonts w:ascii="Trebuchet MS"/>
                      <w:color w:val="FFFFFF"/>
                      <w:spacing w:val="-4"/>
                      <w:sz w:val="15"/>
                    </w:rPr>
                    <w:t>1970</w:t>
                  </w:r>
                </w:p>
              </w:txbxContent>
            </v:textbox>
            <w10:anchorlock/>
          </v:shape>
        </w:pict>
      </w:r>
      <w:r>
        <w:rPr>
          <w:rFonts w:ascii="Times New Roman"/>
          <w:spacing w:val="-41"/>
          <w:sz w:val="20"/>
        </w:rPr>
        <w:t xml:space="preserve"> </w:t>
      </w:r>
      <w:r>
        <w:rPr>
          <w:rFonts w:ascii="Tahoma"/>
          <w:spacing w:val="-41"/>
          <w:sz w:val="20"/>
        </w:rPr>
      </w:r>
      <w:r>
        <w:rPr>
          <w:rFonts w:ascii="Tahoma"/>
          <w:spacing w:val="-41"/>
          <w:sz w:val="20"/>
        </w:rPr>
        <w:pict w14:anchorId="2AE0C429">
          <v:shape id="docshape902" o:spid="_x0000_s2741" type="#_x0000_t202" style="width:20.65pt;height:13.1pt;mso-left-percent:-10001;mso-top-percent:-10001;mso-position-horizontal:absolute;mso-position-horizontal-relative:char;mso-position-vertical:absolute;mso-position-vertical-relative:line;mso-left-percent:-10001;mso-top-percent:-10001" filled="f" stroked="f">
            <v:textbox inset="0,0,0,0">
              <w:txbxContent>
                <w:p w14:paraId="77F6BA25" w14:textId="77777777" w:rsidR="00C83B3C" w:rsidRDefault="00102383">
                  <w:pPr>
                    <w:spacing w:before="44"/>
                    <w:ind w:left="71"/>
                    <w:rPr>
                      <w:rFonts w:ascii="Trebuchet MS"/>
                      <w:sz w:val="15"/>
                    </w:rPr>
                  </w:pPr>
                  <w:r>
                    <w:rPr>
                      <w:rFonts w:ascii="Trebuchet MS"/>
                      <w:color w:val="FFFFFF"/>
                      <w:spacing w:val="-4"/>
                      <w:sz w:val="15"/>
                    </w:rPr>
                    <w:t>1971</w:t>
                  </w:r>
                </w:p>
              </w:txbxContent>
            </v:textbox>
            <w10:anchorlock/>
          </v:shape>
        </w:pict>
      </w:r>
      <w:r>
        <w:rPr>
          <w:rFonts w:ascii="Times New Roman"/>
          <w:spacing w:val="-41"/>
          <w:sz w:val="20"/>
        </w:rPr>
        <w:t xml:space="preserve"> </w:t>
      </w:r>
      <w:r>
        <w:rPr>
          <w:rFonts w:ascii="Tahoma"/>
          <w:spacing w:val="-41"/>
          <w:sz w:val="20"/>
        </w:rPr>
      </w:r>
      <w:r>
        <w:rPr>
          <w:rFonts w:ascii="Tahoma"/>
          <w:spacing w:val="-41"/>
          <w:sz w:val="20"/>
        </w:rPr>
        <w:pict w14:anchorId="15D2376F">
          <v:shape id="docshape903" o:spid="_x0000_s2740" type="#_x0000_t202" style="width:20.65pt;height:13.1pt;mso-left-percent:-10001;mso-top-percent:-10001;mso-position-horizontal:absolute;mso-position-horizontal-relative:char;mso-position-vertical:absolute;mso-position-vertical-relative:line;mso-left-percent:-10001;mso-top-percent:-10001" filled="f" stroked="f">
            <v:textbox inset="0,0,0,0">
              <w:txbxContent>
                <w:p w14:paraId="4E1B4572" w14:textId="77777777" w:rsidR="00C83B3C" w:rsidRDefault="00102383">
                  <w:pPr>
                    <w:spacing w:before="44"/>
                    <w:ind w:left="71"/>
                    <w:rPr>
                      <w:rFonts w:ascii="Trebuchet MS"/>
                      <w:sz w:val="15"/>
                    </w:rPr>
                  </w:pPr>
                  <w:r>
                    <w:rPr>
                      <w:rFonts w:ascii="Trebuchet MS"/>
                      <w:color w:val="FFFFFF"/>
                      <w:spacing w:val="-4"/>
                      <w:sz w:val="15"/>
                    </w:rPr>
                    <w:t>1</w:t>
                  </w:r>
                  <w:r>
                    <w:rPr>
                      <w:rFonts w:ascii="Trebuchet MS"/>
                      <w:color w:val="FFFFFF"/>
                      <w:spacing w:val="-4"/>
                      <w:sz w:val="15"/>
                    </w:rPr>
                    <w:t>972</w:t>
                  </w:r>
                </w:p>
              </w:txbxContent>
            </v:textbox>
            <w10:anchorlock/>
          </v:shape>
        </w:pict>
      </w:r>
      <w:r>
        <w:rPr>
          <w:rFonts w:ascii="Times New Roman"/>
          <w:spacing w:val="-41"/>
          <w:sz w:val="20"/>
        </w:rPr>
        <w:t xml:space="preserve"> </w:t>
      </w:r>
      <w:r>
        <w:rPr>
          <w:rFonts w:ascii="Tahoma"/>
          <w:spacing w:val="-41"/>
          <w:sz w:val="20"/>
        </w:rPr>
      </w:r>
      <w:r>
        <w:rPr>
          <w:rFonts w:ascii="Tahoma"/>
          <w:spacing w:val="-41"/>
          <w:sz w:val="20"/>
        </w:rPr>
        <w:pict w14:anchorId="2F781EDC">
          <v:shape id="docshape904" o:spid="_x0000_s2739" type="#_x0000_t202" style="width:20.65pt;height:13.1pt;mso-left-percent:-10001;mso-top-percent:-10001;mso-position-horizontal:absolute;mso-position-horizontal-relative:char;mso-position-vertical:absolute;mso-position-vertical-relative:line;mso-left-percent:-10001;mso-top-percent:-10001" filled="f" stroked="f">
            <v:textbox inset="0,0,0,0">
              <w:txbxContent>
                <w:p w14:paraId="57FE2172" w14:textId="77777777" w:rsidR="00C83B3C" w:rsidRDefault="00102383">
                  <w:pPr>
                    <w:spacing w:before="44"/>
                    <w:ind w:left="71"/>
                    <w:rPr>
                      <w:rFonts w:ascii="Trebuchet MS"/>
                      <w:sz w:val="15"/>
                    </w:rPr>
                  </w:pPr>
                  <w:r>
                    <w:rPr>
                      <w:rFonts w:ascii="Trebuchet MS"/>
                      <w:color w:val="FFFFFF"/>
                      <w:spacing w:val="-4"/>
                      <w:sz w:val="15"/>
                    </w:rPr>
                    <w:t>1973</w:t>
                  </w:r>
                </w:p>
              </w:txbxContent>
            </v:textbox>
            <w10:anchorlock/>
          </v:shape>
        </w:pict>
      </w:r>
      <w:r>
        <w:rPr>
          <w:rFonts w:ascii="Times New Roman"/>
          <w:spacing w:val="-41"/>
          <w:sz w:val="20"/>
        </w:rPr>
        <w:t xml:space="preserve"> </w:t>
      </w:r>
      <w:r>
        <w:rPr>
          <w:rFonts w:ascii="Tahoma"/>
          <w:spacing w:val="-41"/>
          <w:sz w:val="20"/>
        </w:rPr>
      </w:r>
      <w:r>
        <w:rPr>
          <w:rFonts w:ascii="Tahoma"/>
          <w:spacing w:val="-41"/>
          <w:sz w:val="20"/>
        </w:rPr>
        <w:pict w14:anchorId="19651264">
          <v:shape id="docshape905" o:spid="_x0000_s2738" type="#_x0000_t202" style="width:20.65pt;height:13.1pt;mso-left-percent:-10001;mso-top-percent:-10001;mso-position-horizontal:absolute;mso-position-horizontal-relative:char;mso-position-vertical:absolute;mso-position-vertical-relative:line;mso-left-percent:-10001;mso-top-percent:-10001" fillcolor="#252223" stroked="f">
            <v:textbox inset="0,0,0,0">
              <w:txbxContent>
                <w:p w14:paraId="3D2C8A91" w14:textId="77777777" w:rsidR="00C83B3C" w:rsidRDefault="00102383">
                  <w:pPr>
                    <w:spacing w:before="44"/>
                    <w:ind w:left="71"/>
                    <w:rPr>
                      <w:rFonts w:ascii="Trebuchet MS"/>
                      <w:color w:val="000000"/>
                      <w:sz w:val="15"/>
                    </w:rPr>
                  </w:pPr>
                  <w:r>
                    <w:rPr>
                      <w:rFonts w:ascii="Trebuchet MS"/>
                      <w:color w:val="FFFFFF"/>
                      <w:spacing w:val="-4"/>
                      <w:sz w:val="15"/>
                    </w:rPr>
                    <w:t>1974</w:t>
                  </w:r>
                </w:p>
              </w:txbxContent>
            </v:textbox>
            <w10:anchorlock/>
          </v:shape>
        </w:pict>
      </w:r>
      <w:r>
        <w:rPr>
          <w:rFonts w:ascii="Times New Roman"/>
          <w:spacing w:val="-49"/>
          <w:sz w:val="20"/>
        </w:rPr>
        <w:t xml:space="preserve"> </w:t>
      </w:r>
      <w:r>
        <w:rPr>
          <w:rFonts w:ascii="Tahoma"/>
          <w:spacing w:val="-49"/>
          <w:sz w:val="20"/>
        </w:rPr>
      </w:r>
      <w:r>
        <w:rPr>
          <w:rFonts w:ascii="Tahoma"/>
          <w:spacing w:val="-49"/>
          <w:sz w:val="20"/>
        </w:rPr>
        <w:pict w14:anchorId="0E5D740D">
          <v:shape id="docshape906" o:spid="_x0000_s2737" type="#_x0000_t202" style="width:20.65pt;height:13.1pt;mso-left-percent:-10001;mso-top-percent:-10001;mso-position-horizontal:absolute;mso-position-horizontal-relative:char;mso-position-vertical:absolute;mso-position-vertical-relative:line;mso-left-percent:-10001;mso-top-percent:-10001" fillcolor="#252223" stroked="f">
            <v:textbox inset="0,0,0,0">
              <w:txbxContent>
                <w:p w14:paraId="776BE42B" w14:textId="77777777" w:rsidR="00C83B3C" w:rsidRDefault="00102383">
                  <w:pPr>
                    <w:spacing w:before="44"/>
                    <w:ind w:left="71"/>
                    <w:rPr>
                      <w:rFonts w:ascii="Trebuchet MS"/>
                      <w:color w:val="000000"/>
                      <w:sz w:val="15"/>
                    </w:rPr>
                  </w:pPr>
                  <w:r>
                    <w:rPr>
                      <w:rFonts w:ascii="Trebuchet MS"/>
                      <w:color w:val="FFFFFF"/>
                      <w:spacing w:val="-4"/>
                      <w:sz w:val="15"/>
                    </w:rPr>
                    <w:t>1975</w:t>
                  </w:r>
                </w:p>
              </w:txbxContent>
            </v:textbox>
            <w10:anchorlock/>
          </v:shape>
        </w:pict>
      </w:r>
      <w:r>
        <w:rPr>
          <w:rFonts w:ascii="Times New Roman"/>
          <w:spacing w:val="-49"/>
          <w:sz w:val="20"/>
        </w:rPr>
        <w:t xml:space="preserve"> </w:t>
      </w:r>
      <w:r>
        <w:rPr>
          <w:rFonts w:ascii="Tahoma"/>
          <w:spacing w:val="-49"/>
          <w:sz w:val="20"/>
        </w:rPr>
      </w:r>
      <w:r>
        <w:rPr>
          <w:rFonts w:ascii="Tahoma"/>
          <w:spacing w:val="-49"/>
          <w:sz w:val="20"/>
        </w:rPr>
        <w:pict w14:anchorId="70DA97FF">
          <v:shape id="docshape907" o:spid="_x0000_s2736" type="#_x0000_t202" style="width:20.65pt;height:13.1pt;mso-left-percent:-10001;mso-top-percent:-10001;mso-position-horizontal:absolute;mso-position-horizontal-relative:char;mso-position-vertical:absolute;mso-position-vertical-relative:line;mso-left-percent:-10001;mso-top-percent:-10001" fillcolor="#252223" stroked="f">
            <v:textbox inset="0,0,0,0">
              <w:txbxContent>
                <w:p w14:paraId="57A86874" w14:textId="77777777" w:rsidR="00C83B3C" w:rsidRDefault="00102383">
                  <w:pPr>
                    <w:spacing w:before="44"/>
                    <w:ind w:left="71"/>
                    <w:rPr>
                      <w:rFonts w:ascii="Trebuchet MS"/>
                      <w:color w:val="000000"/>
                      <w:sz w:val="15"/>
                    </w:rPr>
                  </w:pPr>
                  <w:r>
                    <w:rPr>
                      <w:rFonts w:ascii="Trebuchet MS"/>
                      <w:color w:val="FFFFFF"/>
                      <w:spacing w:val="-4"/>
                      <w:sz w:val="15"/>
                    </w:rPr>
                    <w:t>1976</w:t>
                  </w:r>
                </w:p>
              </w:txbxContent>
            </v:textbox>
            <w10:anchorlock/>
          </v:shape>
        </w:pict>
      </w:r>
      <w:r>
        <w:rPr>
          <w:rFonts w:ascii="Times New Roman"/>
          <w:spacing w:val="-49"/>
          <w:sz w:val="20"/>
        </w:rPr>
        <w:t xml:space="preserve"> </w:t>
      </w:r>
      <w:r>
        <w:rPr>
          <w:rFonts w:ascii="Tahoma"/>
          <w:spacing w:val="-49"/>
          <w:sz w:val="20"/>
        </w:rPr>
      </w:r>
      <w:r>
        <w:rPr>
          <w:rFonts w:ascii="Tahoma"/>
          <w:spacing w:val="-49"/>
          <w:sz w:val="20"/>
        </w:rPr>
        <w:pict w14:anchorId="3889093C">
          <v:shape id="docshape908" o:spid="_x0000_s2735" type="#_x0000_t202" style="width:20.65pt;height:13.1pt;mso-left-percent:-10001;mso-top-percent:-10001;mso-position-horizontal:absolute;mso-position-horizontal-relative:char;mso-position-vertical:absolute;mso-position-vertical-relative:line;mso-left-percent:-10001;mso-top-percent:-10001" fillcolor="#252223" stroked="f">
            <v:textbox inset="0,0,0,0">
              <w:txbxContent>
                <w:p w14:paraId="357548D7" w14:textId="77777777" w:rsidR="00C83B3C" w:rsidRDefault="00102383">
                  <w:pPr>
                    <w:spacing w:before="44"/>
                    <w:ind w:left="71"/>
                    <w:rPr>
                      <w:rFonts w:ascii="Trebuchet MS"/>
                      <w:color w:val="000000"/>
                      <w:sz w:val="15"/>
                    </w:rPr>
                  </w:pPr>
                  <w:r>
                    <w:rPr>
                      <w:rFonts w:ascii="Trebuchet MS"/>
                      <w:color w:val="FFFFFF"/>
                      <w:spacing w:val="-4"/>
                      <w:sz w:val="15"/>
                    </w:rPr>
                    <w:t>1977</w:t>
                  </w:r>
                </w:p>
              </w:txbxContent>
            </v:textbox>
            <w10:anchorlock/>
          </v:shape>
        </w:pict>
      </w:r>
      <w:r>
        <w:rPr>
          <w:rFonts w:ascii="Times New Roman"/>
          <w:spacing w:val="-49"/>
          <w:sz w:val="20"/>
        </w:rPr>
        <w:t xml:space="preserve"> </w:t>
      </w:r>
      <w:r>
        <w:rPr>
          <w:rFonts w:ascii="Tahoma"/>
          <w:spacing w:val="-49"/>
          <w:sz w:val="20"/>
        </w:rPr>
      </w:r>
      <w:r>
        <w:rPr>
          <w:rFonts w:ascii="Tahoma"/>
          <w:spacing w:val="-49"/>
          <w:sz w:val="20"/>
        </w:rPr>
        <w:pict w14:anchorId="770781B4">
          <v:shape id="docshape909" o:spid="_x0000_s2734" type="#_x0000_t202" style="width:20.65pt;height:13.1pt;mso-left-percent:-10001;mso-top-percent:-10001;mso-position-horizontal:absolute;mso-position-horizontal-relative:char;mso-position-vertical:absolute;mso-position-vertical-relative:line;mso-left-percent:-10001;mso-top-percent:-10001" fillcolor="#252223" stroked="f">
            <v:textbox inset="0,0,0,0">
              <w:txbxContent>
                <w:p w14:paraId="7339C03D" w14:textId="77777777" w:rsidR="00C83B3C" w:rsidRDefault="00102383">
                  <w:pPr>
                    <w:spacing w:before="44"/>
                    <w:ind w:left="71"/>
                    <w:rPr>
                      <w:rFonts w:ascii="Trebuchet MS"/>
                      <w:color w:val="000000"/>
                      <w:sz w:val="15"/>
                    </w:rPr>
                  </w:pPr>
                  <w:r>
                    <w:rPr>
                      <w:rFonts w:ascii="Trebuchet MS"/>
                      <w:color w:val="FFFFFF"/>
                      <w:spacing w:val="-4"/>
                      <w:sz w:val="15"/>
                    </w:rPr>
                    <w:t>1978</w:t>
                  </w:r>
                </w:p>
              </w:txbxContent>
            </v:textbox>
            <w10:anchorlock/>
          </v:shape>
        </w:pict>
      </w:r>
      <w:r>
        <w:rPr>
          <w:rFonts w:ascii="Times New Roman"/>
          <w:spacing w:val="-49"/>
          <w:sz w:val="20"/>
        </w:rPr>
        <w:t xml:space="preserve"> </w:t>
      </w:r>
      <w:r>
        <w:rPr>
          <w:rFonts w:ascii="Tahoma"/>
          <w:spacing w:val="-49"/>
          <w:sz w:val="20"/>
        </w:rPr>
      </w:r>
      <w:r>
        <w:rPr>
          <w:rFonts w:ascii="Tahoma"/>
          <w:spacing w:val="-49"/>
          <w:sz w:val="20"/>
        </w:rPr>
        <w:pict w14:anchorId="22174121">
          <v:shape id="docshape910" o:spid="_x0000_s2733" type="#_x0000_t202" style="width:20.65pt;height:13.1pt;mso-left-percent:-10001;mso-top-percent:-10001;mso-position-horizontal:absolute;mso-position-horizontal-relative:char;mso-position-vertical:absolute;mso-position-vertical-relative:line;mso-left-percent:-10001;mso-top-percent:-10001" fillcolor="#252223" stroked="f">
            <v:textbox inset="0,0,0,0">
              <w:txbxContent>
                <w:p w14:paraId="13203D5E" w14:textId="77777777" w:rsidR="00C83B3C" w:rsidRDefault="00102383">
                  <w:pPr>
                    <w:spacing w:before="44"/>
                    <w:ind w:left="71"/>
                    <w:rPr>
                      <w:rFonts w:ascii="Trebuchet MS"/>
                      <w:color w:val="000000"/>
                      <w:sz w:val="15"/>
                    </w:rPr>
                  </w:pPr>
                  <w:r>
                    <w:rPr>
                      <w:rFonts w:ascii="Trebuchet MS"/>
                      <w:color w:val="FFFFFF"/>
                      <w:spacing w:val="-4"/>
                      <w:sz w:val="15"/>
                    </w:rPr>
                    <w:t>1979</w:t>
                  </w:r>
                </w:p>
              </w:txbxContent>
            </v:textbox>
            <w10:anchorlock/>
          </v:shape>
        </w:pict>
      </w:r>
      <w:r>
        <w:rPr>
          <w:rFonts w:ascii="Times New Roman"/>
          <w:spacing w:val="-49"/>
          <w:sz w:val="20"/>
        </w:rPr>
        <w:t xml:space="preserve"> </w:t>
      </w:r>
      <w:r>
        <w:rPr>
          <w:rFonts w:ascii="Tahoma"/>
          <w:spacing w:val="-49"/>
          <w:sz w:val="20"/>
        </w:rPr>
      </w:r>
      <w:r>
        <w:rPr>
          <w:rFonts w:ascii="Tahoma"/>
          <w:spacing w:val="-49"/>
          <w:sz w:val="20"/>
        </w:rPr>
        <w:pict w14:anchorId="7E5E543A">
          <v:shape id="docshape911" o:spid="_x0000_s2732" type="#_x0000_t202" style="width:20.65pt;height:13.1pt;mso-left-percent:-10001;mso-top-percent:-10001;mso-position-horizontal:absolute;mso-position-horizontal-relative:char;mso-position-vertical:absolute;mso-position-vertical-relative:line;mso-left-percent:-10001;mso-top-percent:-10001" fillcolor="#252223" stroked="f">
            <v:textbox inset="0,0,0,0">
              <w:txbxContent>
                <w:p w14:paraId="438744DB" w14:textId="77777777" w:rsidR="00C83B3C" w:rsidRDefault="00102383">
                  <w:pPr>
                    <w:spacing w:before="44"/>
                    <w:ind w:left="71"/>
                    <w:rPr>
                      <w:rFonts w:ascii="Trebuchet MS"/>
                      <w:color w:val="000000"/>
                      <w:sz w:val="15"/>
                    </w:rPr>
                  </w:pPr>
                  <w:r>
                    <w:rPr>
                      <w:rFonts w:ascii="Trebuchet MS"/>
                      <w:color w:val="FFFFFF"/>
                      <w:spacing w:val="-4"/>
                      <w:sz w:val="15"/>
                    </w:rPr>
                    <w:t>1980</w:t>
                  </w:r>
                </w:p>
              </w:txbxContent>
            </v:textbox>
            <w10:anchorlock/>
          </v:shape>
        </w:pict>
      </w:r>
      <w:r>
        <w:rPr>
          <w:rFonts w:ascii="Times New Roman"/>
          <w:spacing w:val="-49"/>
          <w:sz w:val="20"/>
        </w:rPr>
        <w:t xml:space="preserve"> </w:t>
      </w:r>
      <w:r>
        <w:rPr>
          <w:rFonts w:ascii="Tahoma"/>
          <w:spacing w:val="-49"/>
          <w:sz w:val="20"/>
        </w:rPr>
      </w:r>
      <w:r>
        <w:rPr>
          <w:rFonts w:ascii="Tahoma"/>
          <w:spacing w:val="-49"/>
          <w:sz w:val="20"/>
        </w:rPr>
        <w:pict w14:anchorId="2F3933DF">
          <v:shape id="docshape912" o:spid="_x0000_s2731" type="#_x0000_t202" style="width:20.65pt;height:13.1pt;mso-left-percent:-10001;mso-top-percent:-10001;mso-position-horizontal:absolute;mso-position-horizontal-relative:char;mso-position-vertical:absolute;mso-position-vertical-relative:line;mso-left-percent:-10001;mso-top-percent:-10001" fillcolor="#252223" stroked="f">
            <v:textbox inset="0,0,0,0">
              <w:txbxContent>
                <w:p w14:paraId="60020349" w14:textId="77777777" w:rsidR="00C83B3C" w:rsidRDefault="00102383">
                  <w:pPr>
                    <w:spacing w:before="44"/>
                    <w:ind w:left="71"/>
                    <w:rPr>
                      <w:rFonts w:ascii="Trebuchet MS"/>
                      <w:color w:val="000000"/>
                      <w:sz w:val="15"/>
                    </w:rPr>
                  </w:pPr>
                  <w:r>
                    <w:rPr>
                      <w:rFonts w:ascii="Trebuchet MS"/>
                      <w:color w:val="FFFFFF"/>
                      <w:spacing w:val="-4"/>
                      <w:sz w:val="15"/>
                    </w:rPr>
                    <w:t>1981</w:t>
                  </w:r>
                </w:p>
              </w:txbxContent>
            </v:textbox>
            <w10:anchorlock/>
          </v:shape>
        </w:pict>
      </w:r>
      <w:r>
        <w:rPr>
          <w:rFonts w:ascii="Times New Roman"/>
          <w:spacing w:val="-49"/>
          <w:sz w:val="20"/>
        </w:rPr>
        <w:t xml:space="preserve"> </w:t>
      </w:r>
      <w:r>
        <w:rPr>
          <w:rFonts w:ascii="Tahoma"/>
          <w:spacing w:val="-49"/>
          <w:sz w:val="20"/>
        </w:rPr>
      </w:r>
      <w:r>
        <w:rPr>
          <w:rFonts w:ascii="Tahoma"/>
          <w:spacing w:val="-49"/>
          <w:sz w:val="20"/>
        </w:rPr>
        <w:pict w14:anchorId="3398E7E5">
          <v:shape id="docshape913" o:spid="_x0000_s2730" type="#_x0000_t202" style="width:20.65pt;height:13.1pt;mso-left-percent:-10001;mso-top-percent:-10001;mso-position-horizontal:absolute;mso-position-horizontal-relative:char;mso-position-vertical:absolute;mso-position-vertical-relative:line;mso-left-percent:-10001;mso-top-percent:-10001" fillcolor="#252223" stroked="f">
            <v:textbox inset="0,0,0,0">
              <w:txbxContent>
                <w:p w14:paraId="19044FE0" w14:textId="77777777" w:rsidR="00C83B3C" w:rsidRDefault="00102383">
                  <w:pPr>
                    <w:spacing w:before="44"/>
                    <w:ind w:left="71"/>
                    <w:rPr>
                      <w:rFonts w:ascii="Trebuchet MS"/>
                      <w:color w:val="000000"/>
                      <w:sz w:val="15"/>
                    </w:rPr>
                  </w:pPr>
                  <w:r>
                    <w:rPr>
                      <w:rFonts w:ascii="Trebuchet MS"/>
                      <w:color w:val="FFFFFF"/>
                      <w:spacing w:val="-4"/>
                      <w:sz w:val="15"/>
                    </w:rPr>
                    <w:t>1</w:t>
                  </w:r>
                  <w:r>
                    <w:rPr>
                      <w:rFonts w:ascii="Trebuchet MS"/>
                      <w:color w:val="FFFFFF"/>
                      <w:spacing w:val="-4"/>
                      <w:sz w:val="15"/>
                    </w:rPr>
                    <w:t>982</w:t>
                  </w:r>
                </w:p>
              </w:txbxContent>
            </v:textbox>
            <w10:anchorlock/>
          </v:shape>
        </w:pict>
      </w:r>
      <w:r>
        <w:rPr>
          <w:rFonts w:ascii="Times New Roman"/>
          <w:spacing w:val="-49"/>
          <w:sz w:val="20"/>
        </w:rPr>
        <w:t xml:space="preserve"> </w:t>
      </w:r>
      <w:r>
        <w:rPr>
          <w:rFonts w:ascii="Tahoma"/>
          <w:spacing w:val="-49"/>
          <w:sz w:val="20"/>
        </w:rPr>
      </w:r>
      <w:r>
        <w:rPr>
          <w:rFonts w:ascii="Tahoma"/>
          <w:spacing w:val="-49"/>
          <w:sz w:val="20"/>
        </w:rPr>
        <w:pict w14:anchorId="3A0B6400">
          <v:shape id="docshape914" o:spid="_x0000_s2729" type="#_x0000_t202" style="width:20.65pt;height:13.1pt;mso-left-percent:-10001;mso-top-percent:-10001;mso-position-horizontal:absolute;mso-position-horizontal-relative:char;mso-position-vertical:absolute;mso-position-vertical-relative:line;mso-left-percent:-10001;mso-top-percent:-10001" fillcolor="#252223" stroked="f">
            <v:textbox inset="0,0,0,0">
              <w:txbxContent>
                <w:p w14:paraId="201EF176" w14:textId="77777777" w:rsidR="00C83B3C" w:rsidRDefault="00102383">
                  <w:pPr>
                    <w:spacing w:before="44"/>
                    <w:ind w:left="71"/>
                    <w:rPr>
                      <w:rFonts w:ascii="Trebuchet MS"/>
                      <w:color w:val="000000"/>
                      <w:sz w:val="15"/>
                    </w:rPr>
                  </w:pPr>
                  <w:r>
                    <w:rPr>
                      <w:rFonts w:ascii="Trebuchet MS"/>
                      <w:color w:val="FFFFFF"/>
                      <w:spacing w:val="-4"/>
                      <w:sz w:val="15"/>
                    </w:rPr>
                    <w:t>1983</w:t>
                  </w:r>
                </w:p>
              </w:txbxContent>
            </v:textbox>
            <w10:anchorlock/>
          </v:shape>
        </w:pict>
      </w:r>
      <w:r>
        <w:rPr>
          <w:rFonts w:ascii="Times New Roman"/>
          <w:spacing w:val="-49"/>
          <w:sz w:val="20"/>
        </w:rPr>
        <w:t xml:space="preserve"> </w:t>
      </w:r>
      <w:r>
        <w:rPr>
          <w:rFonts w:ascii="Tahoma"/>
          <w:spacing w:val="-49"/>
          <w:sz w:val="20"/>
        </w:rPr>
      </w:r>
      <w:r>
        <w:rPr>
          <w:rFonts w:ascii="Tahoma"/>
          <w:spacing w:val="-49"/>
          <w:sz w:val="20"/>
        </w:rPr>
        <w:pict w14:anchorId="6FCD7786">
          <v:shape id="docshape915" o:spid="_x0000_s2728" type="#_x0000_t202" style="width:20.65pt;height:13.1pt;mso-left-percent:-10001;mso-top-percent:-10001;mso-position-horizontal:absolute;mso-position-horizontal-relative:char;mso-position-vertical:absolute;mso-position-vertical-relative:line;mso-left-percent:-10001;mso-top-percent:-10001" fillcolor="#252223" stroked="f">
            <v:textbox inset="0,0,0,0">
              <w:txbxContent>
                <w:p w14:paraId="57636F14" w14:textId="77777777" w:rsidR="00C83B3C" w:rsidRDefault="00102383">
                  <w:pPr>
                    <w:spacing w:before="44"/>
                    <w:ind w:left="71"/>
                    <w:rPr>
                      <w:rFonts w:ascii="Trebuchet MS"/>
                      <w:color w:val="000000"/>
                      <w:sz w:val="15"/>
                    </w:rPr>
                  </w:pPr>
                  <w:r>
                    <w:rPr>
                      <w:rFonts w:ascii="Trebuchet MS"/>
                      <w:color w:val="FFFFFF"/>
                      <w:spacing w:val="-4"/>
                      <w:sz w:val="15"/>
                    </w:rPr>
                    <w:t>1984</w:t>
                  </w:r>
                </w:p>
              </w:txbxContent>
            </v:textbox>
            <w10:anchorlock/>
          </v:shape>
        </w:pict>
      </w:r>
      <w:r>
        <w:rPr>
          <w:rFonts w:ascii="Times New Roman"/>
          <w:spacing w:val="-49"/>
          <w:sz w:val="20"/>
        </w:rPr>
        <w:t xml:space="preserve"> </w:t>
      </w:r>
      <w:r>
        <w:rPr>
          <w:rFonts w:ascii="Tahoma"/>
          <w:spacing w:val="-49"/>
          <w:sz w:val="20"/>
        </w:rPr>
      </w:r>
      <w:r>
        <w:rPr>
          <w:rFonts w:ascii="Tahoma"/>
          <w:spacing w:val="-49"/>
          <w:sz w:val="20"/>
        </w:rPr>
        <w:pict w14:anchorId="1F4A5A71">
          <v:shape id="docshape916" o:spid="_x0000_s2727" type="#_x0000_t202" style="width:10.5pt;height:13.1pt;mso-left-percent:-10001;mso-top-percent:-10001;mso-position-horizontal:absolute;mso-position-horizontal-relative:char;mso-position-vertical:absolute;mso-position-vertical-relative:line;mso-left-percent:-10001;mso-top-percent:-10001" fillcolor="#252223" stroked="f">
            <v:textbox inset="0,0,0,0">
              <w:txbxContent>
                <w:p w14:paraId="232D210A" w14:textId="77777777" w:rsidR="00C83B3C" w:rsidRDefault="00102383">
                  <w:pPr>
                    <w:spacing w:before="44"/>
                    <w:ind w:left="71"/>
                    <w:rPr>
                      <w:rFonts w:ascii="Trebuchet MS"/>
                      <w:color w:val="000000"/>
                      <w:sz w:val="15"/>
                    </w:rPr>
                  </w:pPr>
                  <w:r>
                    <w:rPr>
                      <w:rFonts w:ascii="Trebuchet MS"/>
                      <w:color w:val="FFFFFF"/>
                      <w:spacing w:val="-8"/>
                      <w:w w:val="90"/>
                      <w:sz w:val="15"/>
                    </w:rPr>
                    <w:t>19</w:t>
                  </w:r>
                </w:p>
              </w:txbxContent>
            </v:textbox>
            <w10:anchorlock/>
          </v:shape>
        </w:pict>
      </w:r>
    </w:p>
    <w:p w14:paraId="1D299049" w14:textId="77777777" w:rsidR="00C83B3C" w:rsidRDefault="00C83B3C">
      <w:pPr>
        <w:pStyle w:val="BodyText"/>
        <w:rPr>
          <w:rFonts w:ascii="Tahoma"/>
          <w:sz w:val="20"/>
        </w:rPr>
      </w:pPr>
    </w:p>
    <w:p w14:paraId="5E910F91" w14:textId="77777777" w:rsidR="00C83B3C" w:rsidRDefault="00C83B3C">
      <w:pPr>
        <w:pStyle w:val="BodyText"/>
        <w:rPr>
          <w:rFonts w:ascii="Tahoma"/>
          <w:sz w:val="20"/>
        </w:rPr>
      </w:pPr>
    </w:p>
    <w:p w14:paraId="7E0F1FB7" w14:textId="77777777" w:rsidR="00C83B3C" w:rsidRDefault="00C83B3C">
      <w:pPr>
        <w:pStyle w:val="BodyText"/>
        <w:spacing w:before="3"/>
        <w:rPr>
          <w:rFonts w:ascii="Tahoma"/>
          <w:sz w:val="20"/>
        </w:rPr>
      </w:pPr>
    </w:p>
    <w:p w14:paraId="25409ADB" w14:textId="77777777" w:rsidR="00C83B3C" w:rsidRDefault="00C83B3C">
      <w:pPr>
        <w:rPr>
          <w:rFonts w:ascii="Tahoma"/>
          <w:sz w:val="20"/>
        </w:rPr>
        <w:sectPr w:rsidR="00C83B3C">
          <w:type w:val="continuous"/>
          <w:pgSz w:w="12240" w:h="15840"/>
          <w:pgMar w:top="1500" w:right="0" w:bottom="280" w:left="0" w:header="0" w:footer="608" w:gutter="0"/>
          <w:cols w:space="720"/>
        </w:sectPr>
      </w:pPr>
    </w:p>
    <w:p w14:paraId="3A818246" w14:textId="77777777" w:rsidR="00C83B3C" w:rsidRDefault="00C83B3C">
      <w:pPr>
        <w:pStyle w:val="BodyText"/>
        <w:rPr>
          <w:rFonts w:ascii="Tahoma"/>
          <w:sz w:val="18"/>
        </w:rPr>
      </w:pPr>
    </w:p>
    <w:p w14:paraId="156F928C" w14:textId="77777777" w:rsidR="00C83B3C" w:rsidRDefault="00C83B3C">
      <w:pPr>
        <w:pStyle w:val="BodyText"/>
        <w:rPr>
          <w:rFonts w:ascii="Tahoma"/>
          <w:sz w:val="18"/>
        </w:rPr>
      </w:pPr>
    </w:p>
    <w:p w14:paraId="7455B389" w14:textId="77777777" w:rsidR="00C83B3C" w:rsidRDefault="00C83B3C">
      <w:pPr>
        <w:pStyle w:val="BodyText"/>
        <w:rPr>
          <w:rFonts w:ascii="Tahoma"/>
          <w:sz w:val="18"/>
        </w:rPr>
      </w:pPr>
    </w:p>
    <w:p w14:paraId="16D59532" w14:textId="77777777" w:rsidR="00C83B3C" w:rsidRDefault="00C83B3C">
      <w:pPr>
        <w:pStyle w:val="BodyText"/>
        <w:spacing w:before="10"/>
        <w:rPr>
          <w:rFonts w:ascii="Tahoma"/>
          <w:sz w:val="15"/>
        </w:rPr>
      </w:pPr>
    </w:p>
    <w:p w14:paraId="1AC94D8C" w14:textId="77777777" w:rsidR="00C83B3C" w:rsidRDefault="00102383">
      <w:pPr>
        <w:ind w:left="1789"/>
        <w:rPr>
          <w:rFonts w:ascii="Tahoma"/>
          <w:sz w:val="15"/>
        </w:rPr>
      </w:pPr>
      <w:r>
        <w:rPr>
          <w:rFonts w:ascii="Trebuchet MS"/>
          <w:b/>
          <w:color w:val="252223"/>
          <w:spacing w:val="-2"/>
          <w:sz w:val="15"/>
        </w:rPr>
        <w:t>1960:</w:t>
      </w:r>
      <w:r>
        <w:rPr>
          <w:rFonts w:ascii="Trebuchet MS"/>
          <w:b/>
          <w:color w:val="252223"/>
          <w:spacing w:val="3"/>
          <w:sz w:val="15"/>
        </w:rPr>
        <w:t xml:space="preserve"> </w:t>
      </w:r>
      <w:r>
        <w:rPr>
          <w:rFonts w:ascii="Tahoma"/>
          <w:color w:val="252223"/>
          <w:spacing w:val="-2"/>
          <w:sz w:val="15"/>
        </w:rPr>
        <w:t xml:space="preserve">International </w:t>
      </w:r>
      <w:r>
        <w:rPr>
          <w:rFonts w:ascii="Tahoma"/>
          <w:color w:val="252223"/>
          <w:sz w:val="15"/>
        </w:rPr>
        <w:t xml:space="preserve">Association for Suicide Prevention </w:t>
      </w:r>
      <w:r>
        <w:rPr>
          <w:rFonts w:ascii="Tahoma"/>
          <w:color w:val="252223"/>
          <w:spacing w:val="-2"/>
          <w:sz w:val="15"/>
        </w:rPr>
        <w:t>founded.</w:t>
      </w:r>
    </w:p>
    <w:p w14:paraId="37B0B80C" w14:textId="77777777" w:rsidR="00C83B3C" w:rsidRDefault="00102383">
      <w:pPr>
        <w:rPr>
          <w:rFonts w:ascii="Tahoma"/>
          <w:sz w:val="18"/>
        </w:rPr>
      </w:pPr>
      <w:r>
        <w:br w:type="column"/>
      </w:r>
    </w:p>
    <w:p w14:paraId="11916314" w14:textId="77777777" w:rsidR="00C83B3C" w:rsidRDefault="00C83B3C">
      <w:pPr>
        <w:pStyle w:val="BodyText"/>
        <w:rPr>
          <w:rFonts w:ascii="Tahoma"/>
          <w:sz w:val="18"/>
        </w:rPr>
      </w:pPr>
    </w:p>
    <w:p w14:paraId="1192AB05" w14:textId="77777777" w:rsidR="00C83B3C" w:rsidRDefault="00C83B3C">
      <w:pPr>
        <w:pStyle w:val="BodyText"/>
        <w:spacing w:before="3"/>
        <w:rPr>
          <w:rFonts w:ascii="Tahoma"/>
          <w:sz w:val="26"/>
        </w:rPr>
      </w:pPr>
    </w:p>
    <w:p w14:paraId="42B78D7F" w14:textId="77777777" w:rsidR="00C83B3C" w:rsidRDefault="00102383">
      <w:pPr>
        <w:ind w:left="446"/>
        <w:rPr>
          <w:rFonts w:ascii="Tahoma"/>
          <w:sz w:val="15"/>
        </w:rPr>
      </w:pPr>
      <w:r>
        <w:rPr>
          <w:rFonts w:ascii="Trebuchet MS"/>
          <w:b/>
          <w:color w:val="252223"/>
          <w:sz w:val="15"/>
        </w:rPr>
        <w:t>1968:</w:t>
      </w:r>
      <w:r>
        <w:rPr>
          <w:rFonts w:ascii="Trebuchet MS"/>
          <w:b/>
          <w:color w:val="252223"/>
          <w:spacing w:val="3"/>
          <w:sz w:val="15"/>
        </w:rPr>
        <w:t xml:space="preserve"> </w:t>
      </w:r>
      <w:r>
        <w:rPr>
          <w:rFonts w:ascii="Tahoma"/>
          <w:color w:val="252223"/>
          <w:sz w:val="15"/>
        </w:rPr>
        <w:t>First</w:t>
      </w:r>
      <w:r>
        <w:rPr>
          <w:rFonts w:ascii="Tahoma"/>
          <w:color w:val="252223"/>
          <w:spacing w:val="-12"/>
          <w:sz w:val="15"/>
        </w:rPr>
        <w:t xml:space="preserve"> </w:t>
      </w:r>
      <w:r>
        <w:rPr>
          <w:rFonts w:ascii="Tahoma"/>
          <w:color w:val="252223"/>
          <w:sz w:val="15"/>
        </w:rPr>
        <w:t>national conference on suicidology held in Chicago, Illinois.</w:t>
      </w:r>
    </w:p>
    <w:p w14:paraId="16BC2133" w14:textId="77777777" w:rsidR="00C83B3C" w:rsidRDefault="00102383">
      <w:pPr>
        <w:spacing w:before="95"/>
        <w:ind w:left="448"/>
        <w:rPr>
          <w:rFonts w:ascii="Tahoma"/>
          <w:sz w:val="15"/>
        </w:rPr>
      </w:pPr>
      <w:r>
        <w:rPr>
          <w:rFonts w:ascii="Trebuchet MS"/>
          <w:b/>
          <w:color w:val="252223"/>
          <w:sz w:val="15"/>
        </w:rPr>
        <w:t>1968:</w:t>
      </w:r>
      <w:r>
        <w:rPr>
          <w:rFonts w:ascii="Trebuchet MS"/>
          <w:b/>
          <w:color w:val="252223"/>
          <w:spacing w:val="40"/>
          <w:sz w:val="15"/>
        </w:rPr>
        <w:t xml:space="preserve"> </w:t>
      </w:r>
      <w:r>
        <w:rPr>
          <w:rFonts w:ascii="Tahoma"/>
          <w:color w:val="252223"/>
          <w:sz w:val="15"/>
        </w:rPr>
        <w:t>American Association of Suicidology</w:t>
      </w:r>
      <w:r>
        <w:rPr>
          <w:rFonts w:ascii="Tahoma"/>
          <w:color w:val="252223"/>
          <w:spacing w:val="-12"/>
          <w:sz w:val="15"/>
        </w:rPr>
        <w:t xml:space="preserve"> </w:t>
      </w:r>
      <w:r>
        <w:rPr>
          <w:rFonts w:ascii="Tahoma"/>
          <w:color w:val="252223"/>
          <w:sz w:val="15"/>
        </w:rPr>
        <w:t xml:space="preserve">(AAS) </w:t>
      </w:r>
      <w:r>
        <w:rPr>
          <w:rFonts w:ascii="Tahoma"/>
          <w:color w:val="252223"/>
          <w:spacing w:val="-2"/>
          <w:sz w:val="15"/>
        </w:rPr>
        <w:t>founded.</w:t>
      </w:r>
    </w:p>
    <w:p w14:paraId="4A524FC2" w14:textId="77777777" w:rsidR="00C83B3C" w:rsidRDefault="00102383">
      <w:pPr>
        <w:spacing w:before="4"/>
        <w:rPr>
          <w:rFonts w:ascii="Tahoma"/>
          <w:sz w:val="24"/>
        </w:rPr>
      </w:pPr>
      <w:r>
        <w:br w:type="column"/>
      </w:r>
    </w:p>
    <w:p w14:paraId="52CAA216" w14:textId="77777777" w:rsidR="00C83B3C" w:rsidRDefault="00102383">
      <w:pPr>
        <w:spacing w:line="237" w:lineRule="auto"/>
        <w:ind w:left="506" w:right="38"/>
        <w:rPr>
          <w:rFonts w:ascii="Tahoma"/>
          <w:sz w:val="15"/>
        </w:rPr>
      </w:pPr>
      <w:r>
        <w:rPr>
          <w:rFonts w:ascii="Trebuchet MS"/>
          <w:b/>
          <w:color w:val="252223"/>
          <w:sz w:val="15"/>
        </w:rPr>
        <w:t>1973:</w:t>
      </w:r>
      <w:r>
        <w:rPr>
          <w:rFonts w:ascii="Trebuchet MS"/>
          <w:b/>
          <w:color w:val="252223"/>
          <w:spacing w:val="15"/>
          <w:sz w:val="15"/>
        </w:rPr>
        <w:t xml:space="preserve"> </w:t>
      </w:r>
      <w:r>
        <w:rPr>
          <w:rFonts w:ascii="Tahoma"/>
          <w:color w:val="252223"/>
          <w:sz w:val="15"/>
        </w:rPr>
        <w:t>NIMH</w:t>
      </w:r>
      <w:r>
        <w:rPr>
          <w:rFonts w:ascii="Tahoma"/>
          <w:color w:val="252223"/>
          <w:spacing w:val="-10"/>
          <w:sz w:val="15"/>
        </w:rPr>
        <w:t xml:space="preserve"> </w:t>
      </w:r>
      <w:r>
        <w:rPr>
          <w:rFonts w:ascii="Tahoma"/>
          <w:color w:val="252223"/>
          <w:sz w:val="15"/>
        </w:rPr>
        <w:t xml:space="preserve">publishes </w:t>
      </w:r>
      <w:r>
        <w:rPr>
          <w:rFonts w:ascii="Calibri"/>
          <w:i/>
          <w:color w:val="252223"/>
          <w:w w:val="105"/>
          <w:sz w:val="15"/>
        </w:rPr>
        <w:t>Suicide Prevention in</w:t>
      </w:r>
      <w:r>
        <w:rPr>
          <w:rFonts w:ascii="Calibri"/>
          <w:i/>
          <w:color w:val="252223"/>
          <w:spacing w:val="40"/>
          <w:w w:val="105"/>
          <w:sz w:val="15"/>
        </w:rPr>
        <w:t xml:space="preserve"> </w:t>
      </w:r>
      <w:r>
        <w:rPr>
          <w:rFonts w:ascii="Calibri"/>
          <w:i/>
          <w:color w:val="252223"/>
          <w:w w:val="105"/>
          <w:sz w:val="15"/>
        </w:rPr>
        <w:t>the 70s</w:t>
      </w:r>
      <w:r>
        <w:rPr>
          <w:rFonts w:ascii="Tahoma"/>
          <w:color w:val="252223"/>
          <w:w w:val="105"/>
          <w:sz w:val="15"/>
        </w:rPr>
        <w:t>.</w:t>
      </w:r>
    </w:p>
    <w:p w14:paraId="42B91350" w14:textId="77777777" w:rsidR="00C83B3C" w:rsidRDefault="00102383">
      <w:pPr>
        <w:spacing w:before="98"/>
        <w:ind w:left="1789" w:right="1528"/>
        <w:rPr>
          <w:rFonts w:ascii="Tahoma"/>
          <w:sz w:val="15"/>
        </w:rPr>
      </w:pPr>
      <w:r>
        <w:br w:type="column"/>
      </w:r>
      <w:r>
        <w:rPr>
          <w:rFonts w:ascii="Trebuchet MS"/>
          <w:b/>
          <w:color w:val="252223"/>
          <w:sz w:val="15"/>
        </w:rPr>
        <w:t>1987:</w:t>
      </w:r>
      <w:r>
        <w:rPr>
          <w:rFonts w:ascii="Trebuchet MS"/>
          <w:b/>
          <w:color w:val="252223"/>
          <w:spacing w:val="40"/>
          <w:sz w:val="15"/>
        </w:rPr>
        <w:t xml:space="preserve"> </w:t>
      </w:r>
      <w:r>
        <w:rPr>
          <w:rFonts w:ascii="Tahoma"/>
          <w:color w:val="252223"/>
          <w:sz w:val="15"/>
        </w:rPr>
        <w:t>American Foundation for Suicide</w:t>
      </w:r>
      <w:r>
        <w:rPr>
          <w:rFonts w:ascii="Tahoma"/>
          <w:color w:val="252223"/>
          <w:spacing w:val="-12"/>
          <w:sz w:val="15"/>
        </w:rPr>
        <w:t xml:space="preserve"> </w:t>
      </w:r>
      <w:r>
        <w:rPr>
          <w:rFonts w:ascii="Tahoma"/>
          <w:color w:val="252223"/>
          <w:sz w:val="15"/>
        </w:rPr>
        <w:t>Prevention (AFSP) founded.</w:t>
      </w:r>
    </w:p>
    <w:p w14:paraId="5126BE6D" w14:textId="77777777" w:rsidR="00C83B3C" w:rsidRDefault="00C83B3C">
      <w:pPr>
        <w:rPr>
          <w:rFonts w:ascii="Tahoma"/>
          <w:sz w:val="15"/>
        </w:rPr>
        <w:sectPr w:rsidR="00C83B3C">
          <w:type w:val="continuous"/>
          <w:pgSz w:w="12240" w:h="15840"/>
          <w:pgMar w:top="1500" w:right="0" w:bottom="280" w:left="0" w:header="0" w:footer="608" w:gutter="0"/>
          <w:cols w:num="4" w:space="720" w:equalWidth="0">
            <w:col w:w="3087" w:space="40"/>
            <w:col w:w="1774" w:space="39"/>
            <w:col w:w="2076" w:space="491"/>
            <w:col w:w="4733"/>
          </w:cols>
        </w:sectPr>
      </w:pPr>
    </w:p>
    <w:p w14:paraId="566437AF" w14:textId="77777777" w:rsidR="00C83B3C" w:rsidRDefault="00C83B3C">
      <w:pPr>
        <w:pStyle w:val="BodyText"/>
        <w:spacing w:before="11"/>
        <w:rPr>
          <w:rFonts w:ascii="Tahoma"/>
          <w:sz w:val="11"/>
        </w:rPr>
      </w:pPr>
    </w:p>
    <w:p w14:paraId="5DB9177A" w14:textId="77777777" w:rsidR="00C83B3C" w:rsidRDefault="00102383">
      <w:pPr>
        <w:spacing w:before="98" w:line="183" w:lineRule="exact"/>
        <w:ind w:left="10195"/>
        <w:rPr>
          <w:rFonts w:ascii="Tahoma"/>
          <w:sz w:val="15"/>
        </w:rPr>
      </w:pPr>
      <w:r>
        <w:rPr>
          <w:rFonts w:ascii="Trebuchet MS"/>
          <w:b/>
          <w:color w:val="252223"/>
          <w:sz w:val="15"/>
        </w:rPr>
        <w:t>1990:</w:t>
      </w:r>
      <w:r>
        <w:rPr>
          <w:rFonts w:ascii="Trebuchet MS"/>
          <w:b/>
          <w:color w:val="252223"/>
          <w:spacing w:val="14"/>
          <w:sz w:val="15"/>
        </w:rPr>
        <w:t xml:space="preserve"> </w:t>
      </w:r>
      <w:r>
        <w:rPr>
          <w:rFonts w:ascii="Tahoma"/>
          <w:color w:val="252223"/>
          <w:sz w:val="15"/>
        </w:rPr>
        <w:t>SAVE</w:t>
      </w:r>
      <w:r>
        <w:rPr>
          <w:rFonts w:ascii="Tahoma"/>
          <w:color w:val="252223"/>
          <w:spacing w:val="-11"/>
          <w:sz w:val="15"/>
        </w:rPr>
        <w:t xml:space="preserve"> </w:t>
      </w:r>
      <w:r>
        <w:rPr>
          <w:rFonts w:ascii="Tahoma"/>
          <w:color w:val="252223"/>
          <w:spacing w:val="-5"/>
          <w:sz w:val="15"/>
        </w:rPr>
        <w:t>is</w:t>
      </w:r>
    </w:p>
    <w:p w14:paraId="20C69A89" w14:textId="77777777" w:rsidR="00C83B3C" w:rsidRDefault="00102383">
      <w:pPr>
        <w:spacing w:line="180" w:lineRule="exact"/>
        <w:ind w:left="10195"/>
        <w:rPr>
          <w:rFonts w:ascii="Tahoma"/>
          <w:sz w:val="15"/>
        </w:rPr>
      </w:pPr>
      <w:r>
        <w:pict w14:anchorId="027C6D55">
          <v:shape id="docshape917" o:spid="_x0000_s2726" type="#_x0000_t202" style="position:absolute;left:0;text-align:left;margin-left:32.3pt;margin-top:4.75pt;width:452.8pt;height:132.85pt;z-index:15924736;mso-position-horizontal-relative:page" filled="f" strokecolor="#808992" strokeweight=".5pt">
            <v:textbox inset="0,0,0,0">
              <w:txbxContent>
                <w:p w14:paraId="1D886674" w14:textId="77777777" w:rsidR="00C83B3C" w:rsidRDefault="00102383">
                  <w:pPr>
                    <w:pStyle w:val="BodyText"/>
                    <w:spacing w:before="19" w:line="259" w:lineRule="auto"/>
                    <w:ind w:left="89" w:right="111"/>
                  </w:pPr>
                  <w:r>
                    <w:rPr>
                      <w:color w:val="252223"/>
                      <w:w w:val="90"/>
                    </w:rPr>
                    <w:t>Suicide prevention efforts in the United States started in the 1950s, through the pioneering efforts of</w:t>
                  </w:r>
                  <w:r>
                    <w:rPr>
                      <w:color w:val="252223"/>
                      <w:spacing w:val="40"/>
                    </w:rPr>
                    <w:t xml:space="preserve"> </w:t>
                  </w:r>
                  <w:r>
                    <w:rPr>
                      <w:color w:val="252223"/>
                      <w:w w:val="90"/>
                    </w:rPr>
                    <w:t>a small group of dedicated clinicians interested in better understanding suicide and its prevention. These</w:t>
                  </w:r>
                  <w:r>
                    <w:rPr>
                      <w:color w:val="252223"/>
                      <w:spacing w:val="-7"/>
                      <w:w w:val="90"/>
                    </w:rPr>
                    <w:t xml:space="preserve"> </w:t>
                  </w:r>
                  <w:r>
                    <w:rPr>
                      <w:color w:val="252223"/>
                      <w:w w:val="90"/>
                    </w:rPr>
                    <w:t>early</w:t>
                  </w:r>
                  <w:r>
                    <w:rPr>
                      <w:color w:val="252223"/>
                      <w:spacing w:val="-7"/>
                      <w:w w:val="90"/>
                    </w:rPr>
                    <w:t xml:space="preserve"> </w:t>
                  </w:r>
                  <w:r>
                    <w:rPr>
                      <w:color w:val="252223"/>
                      <w:w w:val="90"/>
                    </w:rPr>
                    <w:t>efforts</w:t>
                  </w:r>
                  <w:r>
                    <w:rPr>
                      <w:color w:val="252223"/>
                      <w:spacing w:val="-7"/>
                      <w:w w:val="90"/>
                    </w:rPr>
                    <w:t xml:space="preserve"> </w:t>
                  </w:r>
                  <w:r>
                    <w:rPr>
                      <w:color w:val="252223"/>
                      <w:w w:val="90"/>
                    </w:rPr>
                    <w:t>were</w:t>
                  </w:r>
                  <w:r>
                    <w:rPr>
                      <w:color w:val="252223"/>
                      <w:spacing w:val="-7"/>
                      <w:w w:val="90"/>
                    </w:rPr>
                    <w:t xml:space="preserve"> </w:t>
                  </w:r>
                  <w:r>
                    <w:rPr>
                      <w:color w:val="252223"/>
                      <w:w w:val="90"/>
                    </w:rPr>
                    <w:t>expanded</w:t>
                  </w:r>
                  <w:r>
                    <w:rPr>
                      <w:color w:val="252223"/>
                      <w:spacing w:val="-7"/>
                      <w:w w:val="90"/>
                    </w:rPr>
                    <w:t xml:space="preserve"> </w:t>
                  </w:r>
                  <w:r>
                    <w:rPr>
                      <w:color w:val="252223"/>
                      <w:w w:val="90"/>
                    </w:rPr>
                    <w:t>upon</w:t>
                  </w:r>
                  <w:r>
                    <w:rPr>
                      <w:color w:val="252223"/>
                      <w:spacing w:val="-7"/>
                      <w:w w:val="90"/>
                    </w:rPr>
                    <w:t xml:space="preserve"> </w:t>
                  </w:r>
                  <w:r>
                    <w:rPr>
                      <w:color w:val="252223"/>
                      <w:w w:val="90"/>
                    </w:rPr>
                    <w:t>in</w:t>
                  </w:r>
                  <w:r>
                    <w:rPr>
                      <w:color w:val="252223"/>
                      <w:spacing w:val="-7"/>
                      <w:w w:val="90"/>
                    </w:rPr>
                    <w:t xml:space="preserve"> </w:t>
                  </w:r>
                  <w:r>
                    <w:rPr>
                      <w:color w:val="252223"/>
                      <w:w w:val="90"/>
                    </w:rPr>
                    <w:t>the</w:t>
                  </w:r>
                  <w:r>
                    <w:rPr>
                      <w:color w:val="252223"/>
                      <w:spacing w:val="-7"/>
                      <w:w w:val="90"/>
                    </w:rPr>
                    <w:t xml:space="preserve"> </w:t>
                  </w:r>
                  <w:r>
                    <w:rPr>
                      <w:color w:val="252223"/>
                      <w:w w:val="90"/>
                    </w:rPr>
                    <w:t>1980s</w:t>
                  </w:r>
                  <w:r>
                    <w:rPr>
                      <w:color w:val="252223"/>
                      <w:spacing w:val="-7"/>
                      <w:w w:val="90"/>
                    </w:rPr>
                    <w:t xml:space="preserve"> </w:t>
                  </w:r>
                  <w:r>
                    <w:rPr>
                      <w:color w:val="252223"/>
                      <w:w w:val="90"/>
                    </w:rPr>
                    <w:t>with</w:t>
                  </w:r>
                  <w:r>
                    <w:rPr>
                      <w:color w:val="252223"/>
                      <w:spacing w:val="-7"/>
                      <w:w w:val="90"/>
                    </w:rPr>
                    <w:t xml:space="preserve"> </w:t>
                  </w:r>
                  <w:r>
                    <w:rPr>
                      <w:color w:val="252223"/>
                      <w:w w:val="90"/>
                    </w:rPr>
                    <w:t>the</w:t>
                  </w:r>
                  <w:r>
                    <w:rPr>
                      <w:color w:val="252223"/>
                      <w:spacing w:val="-7"/>
                      <w:w w:val="90"/>
                    </w:rPr>
                    <w:t xml:space="preserve"> </w:t>
                  </w:r>
                  <w:r>
                    <w:rPr>
                      <w:color w:val="252223"/>
                      <w:w w:val="90"/>
                    </w:rPr>
                    <w:t>support</w:t>
                  </w:r>
                  <w:r>
                    <w:rPr>
                      <w:color w:val="252223"/>
                      <w:spacing w:val="-7"/>
                      <w:w w:val="90"/>
                    </w:rPr>
                    <w:t xml:space="preserve"> </w:t>
                  </w:r>
                  <w:r>
                    <w:rPr>
                      <w:color w:val="252223"/>
                      <w:w w:val="90"/>
                    </w:rPr>
                    <w:t>and</w:t>
                  </w:r>
                  <w:r>
                    <w:rPr>
                      <w:color w:val="252223"/>
                      <w:spacing w:val="-7"/>
                      <w:w w:val="90"/>
                    </w:rPr>
                    <w:t xml:space="preserve"> </w:t>
                  </w:r>
                  <w:r>
                    <w:rPr>
                      <w:color w:val="252223"/>
                      <w:w w:val="90"/>
                    </w:rPr>
                    <w:t>passion</w:t>
                  </w:r>
                  <w:r>
                    <w:rPr>
                      <w:color w:val="252223"/>
                      <w:spacing w:val="-7"/>
                      <w:w w:val="90"/>
                    </w:rPr>
                    <w:t xml:space="preserve"> </w:t>
                  </w:r>
                  <w:r>
                    <w:rPr>
                      <w:color w:val="252223"/>
                      <w:w w:val="90"/>
                    </w:rPr>
                    <w:t>of</w:t>
                  </w:r>
                  <w:r>
                    <w:rPr>
                      <w:color w:val="252223"/>
                      <w:spacing w:val="-7"/>
                      <w:w w:val="90"/>
                    </w:rPr>
                    <w:t xml:space="preserve"> </w:t>
                  </w:r>
                  <w:r>
                    <w:rPr>
                      <w:color w:val="252223"/>
                      <w:w w:val="90"/>
                    </w:rPr>
                    <w:t>individuals</w:t>
                  </w:r>
                  <w:r>
                    <w:rPr>
                      <w:color w:val="252223"/>
                      <w:spacing w:val="-7"/>
                      <w:w w:val="90"/>
                    </w:rPr>
                    <w:t xml:space="preserve"> </w:t>
                  </w:r>
                  <w:r>
                    <w:rPr>
                      <w:color w:val="252223"/>
                      <w:w w:val="90"/>
                    </w:rPr>
                    <w:t>who had</w:t>
                  </w:r>
                  <w:r>
                    <w:rPr>
                      <w:color w:val="252223"/>
                      <w:spacing w:val="-5"/>
                      <w:w w:val="90"/>
                    </w:rPr>
                    <w:t xml:space="preserve"> </w:t>
                  </w:r>
                  <w:r>
                    <w:rPr>
                      <w:color w:val="252223"/>
                      <w:w w:val="90"/>
                    </w:rPr>
                    <w:t>been</w:t>
                  </w:r>
                  <w:r>
                    <w:rPr>
                      <w:color w:val="252223"/>
                      <w:spacing w:val="-5"/>
                      <w:w w:val="90"/>
                    </w:rPr>
                    <w:t xml:space="preserve"> </w:t>
                  </w:r>
                  <w:r>
                    <w:rPr>
                      <w:color w:val="252223"/>
                      <w:w w:val="90"/>
                    </w:rPr>
                    <w:t>bereaved</w:t>
                  </w:r>
                  <w:r>
                    <w:rPr>
                      <w:color w:val="252223"/>
                      <w:spacing w:val="-5"/>
                      <w:w w:val="90"/>
                    </w:rPr>
                    <w:t xml:space="preserve"> </w:t>
                  </w:r>
                  <w:r>
                    <w:rPr>
                      <w:color w:val="252223"/>
                      <w:w w:val="90"/>
                    </w:rPr>
                    <w:t>by</w:t>
                  </w:r>
                  <w:r>
                    <w:rPr>
                      <w:color w:val="252223"/>
                      <w:spacing w:val="-5"/>
                      <w:w w:val="90"/>
                    </w:rPr>
                    <w:t xml:space="preserve"> </w:t>
                  </w:r>
                  <w:r>
                    <w:rPr>
                      <w:color w:val="252223"/>
                      <w:w w:val="90"/>
                    </w:rPr>
                    <w:t>a</w:t>
                  </w:r>
                  <w:r>
                    <w:rPr>
                      <w:color w:val="252223"/>
                      <w:spacing w:val="-5"/>
                      <w:w w:val="90"/>
                    </w:rPr>
                    <w:t xml:space="preserve"> </w:t>
                  </w:r>
                  <w:r>
                    <w:rPr>
                      <w:color w:val="252223"/>
                      <w:w w:val="90"/>
                    </w:rPr>
                    <w:t>suicide</w:t>
                  </w:r>
                  <w:r>
                    <w:rPr>
                      <w:color w:val="252223"/>
                      <w:spacing w:val="-5"/>
                      <w:w w:val="90"/>
                    </w:rPr>
                    <w:t xml:space="preserve"> </w:t>
                  </w:r>
                  <w:r>
                    <w:rPr>
                      <w:color w:val="252223"/>
                      <w:w w:val="90"/>
                    </w:rPr>
                    <w:t>loss.</w:t>
                  </w:r>
                  <w:r>
                    <w:rPr>
                      <w:color w:val="252223"/>
                      <w:spacing w:val="-5"/>
                      <w:w w:val="90"/>
                    </w:rPr>
                    <w:t xml:space="preserve"> </w:t>
                  </w:r>
                  <w:r>
                    <w:rPr>
                      <w:color w:val="252223"/>
                      <w:w w:val="90"/>
                    </w:rPr>
                    <w:t>With</w:t>
                  </w:r>
                  <w:r>
                    <w:rPr>
                      <w:color w:val="252223"/>
                      <w:spacing w:val="-5"/>
                      <w:w w:val="90"/>
                    </w:rPr>
                    <w:t xml:space="preserve"> </w:t>
                  </w:r>
                  <w:r>
                    <w:rPr>
                      <w:color w:val="252223"/>
                      <w:w w:val="90"/>
                    </w:rPr>
                    <w:t>limited</w:t>
                  </w:r>
                  <w:r>
                    <w:rPr>
                      <w:color w:val="252223"/>
                      <w:spacing w:val="-5"/>
                      <w:w w:val="90"/>
                    </w:rPr>
                    <w:t xml:space="preserve"> </w:t>
                  </w:r>
                  <w:r>
                    <w:rPr>
                      <w:color w:val="252223"/>
                      <w:w w:val="90"/>
                    </w:rPr>
                    <w:t>funding</w:t>
                  </w:r>
                  <w:r>
                    <w:rPr>
                      <w:color w:val="252223"/>
                      <w:spacing w:val="-4"/>
                      <w:w w:val="90"/>
                    </w:rPr>
                    <w:t xml:space="preserve"> </w:t>
                  </w:r>
                  <w:r>
                    <w:rPr>
                      <w:color w:val="252223"/>
                      <w:w w:val="90"/>
                    </w:rPr>
                    <w:t>and</w:t>
                  </w:r>
                  <w:r>
                    <w:rPr>
                      <w:color w:val="252223"/>
                      <w:spacing w:val="-4"/>
                      <w:w w:val="90"/>
                    </w:rPr>
                    <w:t xml:space="preserve"> </w:t>
                  </w:r>
                  <w:r>
                    <w:rPr>
                      <w:color w:val="252223"/>
                      <w:w w:val="90"/>
                    </w:rPr>
                    <w:t>formal</w:t>
                  </w:r>
                  <w:r>
                    <w:rPr>
                      <w:color w:val="252223"/>
                      <w:spacing w:val="-4"/>
                      <w:w w:val="90"/>
                    </w:rPr>
                    <w:t xml:space="preserve"> </w:t>
                  </w:r>
                  <w:r>
                    <w:rPr>
                      <w:color w:val="252223"/>
                      <w:w w:val="90"/>
                    </w:rPr>
                    <w:t>organization,</w:t>
                  </w:r>
                  <w:r>
                    <w:rPr>
                      <w:color w:val="252223"/>
                      <w:spacing w:val="-4"/>
                      <w:w w:val="90"/>
                    </w:rPr>
                    <w:t xml:space="preserve"> </w:t>
                  </w:r>
                  <w:r>
                    <w:rPr>
                      <w:color w:val="252223"/>
                      <w:w w:val="90"/>
                    </w:rPr>
                    <w:t>these</w:t>
                  </w:r>
                  <w:r>
                    <w:rPr>
                      <w:color w:val="252223"/>
                      <w:spacing w:val="-4"/>
                      <w:w w:val="90"/>
                    </w:rPr>
                    <w:t xml:space="preserve"> </w:t>
                  </w:r>
                  <w:r>
                    <w:rPr>
                      <w:color w:val="252223"/>
                      <w:w w:val="90"/>
                    </w:rPr>
                    <w:t>individuals and their grassroots organizations set out to place suicide on the national agenda. Their combined efforts over time culminated with the release of the 2001 National Strategy for Suicide Prevention.</w:t>
                  </w:r>
                </w:p>
                <w:p w14:paraId="14CF2E7C" w14:textId="77777777" w:rsidR="00C83B3C" w:rsidRDefault="00102383">
                  <w:pPr>
                    <w:pStyle w:val="BodyText"/>
                    <w:spacing w:line="259" w:lineRule="auto"/>
                    <w:ind w:left="89"/>
                  </w:pPr>
                  <w:r>
                    <w:rPr>
                      <w:color w:val="252223"/>
                      <w:w w:val="90"/>
                    </w:rPr>
                    <w:t>These</w:t>
                  </w:r>
                  <w:r>
                    <w:rPr>
                      <w:color w:val="252223"/>
                      <w:spacing w:val="-7"/>
                      <w:w w:val="90"/>
                    </w:rPr>
                    <w:t xml:space="preserve"> </w:t>
                  </w:r>
                  <w:r>
                    <w:rPr>
                      <w:color w:val="252223"/>
                      <w:w w:val="90"/>
                    </w:rPr>
                    <w:t>dedicated</w:t>
                  </w:r>
                  <w:r>
                    <w:rPr>
                      <w:color w:val="252223"/>
                      <w:spacing w:val="-7"/>
                      <w:w w:val="90"/>
                    </w:rPr>
                    <w:t xml:space="preserve"> </w:t>
                  </w:r>
                  <w:r>
                    <w:rPr>
                      <w:color w:val="252223"/>
                      <w:w w:val="90"/>
                    </w:rPr>
                    <w:t>advocates,</w:t>
                  </w:r>
                  <w:r>
                    <w:rPr>
                      <w:color w:val="252223"/>
                      <w:spacing w:val="-7"/>
                      <w:w w:val="90"/>
                    </w:rPr>
                    <w:t xml:space="preserve"> </w:t>
                  </w:r>
                  <w:r>
                    <w:rPr>
                      <w:color w:val="252223"/>
                      <w:w w:val="90"/>
                    </w:rPr>
                    <w:t>organizations,</w:t>
                  </w:r>
                  <w:r>
                    <w:rPr>
                      <w:color w:val="252223"/>
                      <w:spacing w:val="-7"/>
                      <w:w w:val="90"/>
                    </w:rPr>
                    <w:t xml:space="preserve"> </w:t>
                  </w:r>
                  <w:r>
                    <w:rPr>
                      <w:color w:val="252223"/>
                      <w:w w:val="90"/>
                    </w:rPr>
                    <w:t>and</w:t>
                  </w:r>
                  <w:r>
                    <w:rPr>
                      <w:color w:val="252223"/>
                      <w:spacing w:val="-7"/>
                      <w:w w:val="90"/>
                    </w:rPr>
                    <w:t xml:space="preserve"> </w:t>
                  </w:r>
                  <w:r>
                    <w:rPr>
                      <w:color w:val="252223"/>
                      <w:w w:val="90"/>
                    </w:rPr>
                    <w:t>communities</w:t>
                  </w:r>
                  <w:r>
                    <w:rPr>
                      <w:color w:val="252223"/>
                      <w:spacing w:val="-7"/>
                      <w:w w:val="90"/>
                    </w:rPr>
                    <w:t xml:space="preserve"> </w:t>
                  </w:r>
                  <w:r>
                    <w:rPr>
                      <w:color w:val="252223"/>
                      <w:w w:val="90"/>
                    </w:rPr>
                    <w:t>have</w:t>
                  </w:r>
                  <w:r>
                    <w:rPr>
                      <w:color w:val="252223"/>
                      <w:spacing w:val="-7"/>
                      <w:w w:val="90"/>
                    </w:rPr>
                    <w:t xml:space="preserve"> </w:t>
                  </w:r>
                  <w:r>
                    <w:rPr>
                      <w:color w:val="252223"/>
                      <w:w w:val="90"/>
                    </w:rPr>
                    <w:t>remained</w:t>
                  </w:r>
                  <w:r>
                    <w:rPr>
                      <w:color w:val="252223"/>
                      <w:spacing w:val="-7"/>
                      <w:w w:val="90"/>
                    </w:rPr>
                    <w:t xml:space="preserve"> </w:t>
                  </w:r>
                  <w:r>
                    <w:rPr>
                      <w:color w:val="252223"/>
                      <w:w w:val="90"/>
                    </w:rPr>
                    <w:t>at</w:t>
                  </w:r>
                  <w:r>
                    <w:rPr>
                      <w:color w:val="252223"/>
                      <w:spacing w:val="-7"/>
                      <w:w w:val="90"/>
                    </w:rPr>
                    <w:t xml:space="preserve"> </w:t>
                  </w:r>
                  <w:r>
                    <w:rPr>
                      <w:color w:val="252223"/>
                      <w:w w:val="90"/>
                    </w:rPr>
                    <w:t>the</w:t>
                  </w:r>
                  <w:r>
                    <w:rPr>
                      <w:color w:val="252223"/>
                      <w:spacing w:val="-7"/>
                      <w:w w:val="90"/>
                    </w:rPr>
                    <w:t xml:space="preserve"> </w:t>
                  </w:r>
                  <w:r>
                    <w:rPr>
                      <w:color w:val="252223"/>
                      <w:w w:val="90"/>
                    </w:rPr>
                    <w:t>forefront</w:t>
                  </w:r>
                  <w:r>
                    <w:rPr>
                      <w:color w:val="252223"/>
                      <w:spacing w:val="-7"/>
                      <w:w w:val="90"/>
                    </w:rPr>
                    <w:t xml:space="preserve"> </w:t>
                  </w:r>
                  <w:r>
                    <w:rPr>
                      <w:color w:val="252223"/>
                      <w:w w:val="90"/>
                    </w:rPr>
                    <w:t>of</w:t>
                  </w:r>
                  <w:r>
                    <w:rPr>
                      <w:color w:val="252223"/>
                      <w:spacing w:val="-7"/>
                      <w:w w:val="90"/>
                    </w:rPr>
                    <w:t xml:space="preserve"> </w:t>
                  </w:r>
                  <w:r>
                    <w:rPr>
                      <w:color w:val="252223"/>
                      <w:w w:val="90"/>
                    </w:rPr>
                    <w:t xml:space="preserve">suicide </w:t>
                  </w:r>
                  <w:r>
                    <w:rPr>
                      <w:color w:val="252223"/>
                      <w:w w:val="95"/>
                    </w:rPr>
                    <w:t>prevention</w:t>
                  </w:r>
                  <w:r>
                    <w:rPr>
                      <w:color w:val="252223"/>
                      <w:spacing w:val="-11"/>
                      <w:w w:val="95"/>
                    </w:rPr>
                    <w:t xml:space="preserve"> </w:t>
                  </w:r>
                  <w:r>
                    <w:rPr>
                      <w:color w:val="252223"/>
                      <w:w w:val="95"/>
                    </w:rPr>
                    <w:t>activities</w:t>
                  </w:r>
                  <w:r>
                    <w:rPr>
                      <w:color w:val="252223"/>
                      <w:spacing w:val="-11"/>
                      <w:w w:val="95"/>
                    </w:rPr>
                    <w:t xml:space="preserve"> </w:t>
                  </w:r>
                  <w:r>
                    <w:rPr>
                      <w:color w:val="252223"/>
                      <w:w w:val="95"/>
                    </w:rPr>
                    <w:t>nationwide.</w:t>
                  </w:r>
                </w:p>
              </w:txbxContent>
            </v:textbox>
            <w10:wrap anchorx="page"/>
          </v:shape>
        </w:pict>
      </w:r>
      <w:r>
        <w:rPr>
          <w:rFonts w:ascii="Tahoma"/>
          <w:color w:val="252223"/>
          <w:spacing w:val="-2"/>
          <w:sz w:val="15"/>
        </w:rPr>
        <w:t>incorporated.</w:t>
      </w:r>
    </w:p>
    <w:p w14:paraId="7E232CDE" w14:textId="77777777" w:rsidR="00C83B3C" w:rsidRDefault="00C83B3C">
      <w:pPr>
        <w:spacing w:line="180" w:lineRule="exact"/>
        <w:rPr>
          <w:rFonts w:ascii="Tahoma"/>
          <w:sz w:val="15"/>
        </w:rPr>
        <w:sectPr w:rsidR="00C83B3C">
          <w:type w:val="continuous"/>
          <w:pgSz w:w="12240" w:h="15840"/>
          <w:pgMar w:top="1500" w:right="0" w:bottom="280" w:left="0" w:header="0" w:footer="608" w:gutter="0"/>
          <w:cols w:space="720"/>
        </w:sectPr>
      </w:pPr>
    </w:p>
    <w:p w14:paraId="267D3C35" w14:textId="77777777" w:rsidR="00C83B3C" w:rsidRDefault="00C83B3C">
      <w:pPr>
        <w:pStyle w:val="BodyText"/>
        <w:rPr>
          <w:rFonts w:ascii="Tahoma"/>
          <w:sz w:val="20"/>
        </w:rPr>
      </w:pPr>
    </w:p>
    <w:p w14:paraId="2D7B84F6" w14:textId="77777777" w:rsidR="00C83B3C" w:rsidRDefault="00C83B3C">
      <w:pPr>
        <w:pStyle w:val="BodyText"/>
        <w:rPr>
          <w:rFonts w:ascii="Tahoma"/>
          <w:sz w:val="20"/>
        </w:rPr>
      </w:pPr>
    </w:p>
    <w:p w14:paraId="76A8A4AF" w14:textId="77777777" w:rsidR="00C83B3C" w:rsidRDefault="00C83B3C">
      <w:pPr>
        <w:pStyle w:val="BodyText"/>
        <w:spacing w:before="3"/>
        <w:rPr>
          <w:rFonts w:ascii="Tahoma"/>
          <w:sz w:val="24"/>
        </w:rPr>
      </w:pPr>
    </w:p>
    <w:p w14:paraId="3EC2CD2D" w14:textId="77777777" w:rsidR="00C83B3C" w:rsidRDefault="00102383">
      <w:pPr>
        <w:spacing w:before="102"/>
        <w:ind w:left="1411"/>
        <w:rPr>
          <w:rFonts w:ascii="Trebuchet MS"/>
          <w:sz w:val="20"/>
        </w:rPr>
      </w:pPr>
      <w:r>
        <w:pict w14:anchorId="7A7B05E8">
          <v:group id="docshapegroup918" o:spid="_x0000_s2719" style="position:absolute;left:0;text-align:left;margin-left:432.8pt;margin-top:-38.8pt;width:179.2pt;height:144.35pt;z-index:15925760;mso-position-horizontal-relative:page" coordorigin="8656,-776" coordsize="3584,2887">
            <v:shape id="docshape919" o:spid="_x0000_s2725"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920" o:spid="_x0000_s2724"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921" o:spid="_x0000_s2723"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922" o:spid="_x0000_s2722" style="position:absolute;left:11658;top:-777;width:582;height:416" coordorigin="11659,-776" coordsize="582,416" path="m12240,-776r-581,l11721,-733r131,91l11982,-550r129,94l12240,-360r,-416xe" fillcolor="#454755" stroked="f">
              <v:path arrowok="t"/>
            </v:shape>
            <v:shape id="docshape923" o:spid="_x0000_s2721"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924" o:spid="_x0000_s2720"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52461E13" w14:textId="77777777" w:rsidR="00C83B3C" w:rsidRDefault="00C83B3C">
      <w:pPr>
        <w:pStyle w:val="BodyText"/>
        <w:rPr>
          <w:rFonts w:ascii="Trebuchet MS"/>
          <w:sz w:val="20"/>
        </w:rPr>
      </w:pPr>
    </w:p>
    <w:p w14:paraId="66FC99DD" w14:textId="77777777" w:rsidR="00C83B3C" w:rsidRDefault="00C83B3C">
      <w:pPr>
        <w:pStyle w:val="BodyText"/>
        <w:rPr>
          <w:rFonts w:ascii="Trebuchet MS"/>
          <w:sz w:val="20"/>
        </w:rPr>
      </w:pPr>
    </w:p>
    <w:p w14:paraId="03A7A0C2" w14:textId="77777777" w:rsidR="00C83B3C" w:rsidRDefault="00C83B3C">
      <w:pPr>
        <w:pStyle w:val="BodyText"/>
        <w:rPr>
          <w:rFonts w:ascii="Trebuchet MS"/>
          <w:sz w:val="20"/>
        </w:rPr>
      </w:pPr>
    </w:p>
    <w:p w14:paraId="50CEF46A" w14:textId="77777777" w:rsidR="00C83B3C" w:rsidRDefault="00C83B3C">
      <w:pPr>
        <w:pStyle w:val="BodyText"/>
        <w:rPr>
          <w:rFonts w:ascii="Trebuchet MS"/>
          <w:sz w:val="20"/>
        </w:rPr>
      </w:pPr>
    </w:p>
    <w:p w14:paraId="2E835A5B" w14:textId="77777777" w:rsidR="00C83B3C" w:rsidRDefault="00C83B3C">
      <w:pPr>
        <w:pStyle w:val="BodyText"/>
        <w:rPr>
          <w:rFonts w:ascii="Trebuchet MS"/>
          <w:sz w:val="20"/>
        </w:rPr>
      </w:pPr>
    </w:p>
    <w:p w14:paraId="002E125B" w14:textId="77777777" w:rsidR="00C83B3C" w:rsidRDefault="00C83B3C">
      <w:pPr>
        <w:pStyle w:val="BodyText"/>
        <w:rPr>
          <w:rFonts w:ascii="Trebuchet MS"/>
          <w:sz w:val="20"/>
        </w:rPr>
      </w:pPr>
    </w:p>
    <w:p w14:paraId="0282D081" w14:textId="77777777" w:rsidR="00C83B3C" w:rsidRDefault="00C83B3C">
      <w:pPr>
        <w:pStyle w:val="BodyText"/>
        <w:rPr>
          <w:rFonts w:ascii="Trebuchet MS"/>
          <w:sz w:val="20"/>
        </w:rPr>
      </w:pPr>
    </w:p>
    <w:p w14:paraId="6F85951E" w14:textId="77777777" w:rsidR="00C83B3C" w:rsidRDefault="00C83B3C">
      <w:pPr>
        <w:rPr>
          <w:rFonts w:ascii="Trebuchet MS"/>
          <w:sz w:val="20"/>
        </w:rPr>
        <w:sectPr w:rsidR="00C83B3C">
          <w:pgSz w:w="12240" w:h="15840"/>
          <w:pgMar w:top="0" w:right="0" w:bottom="800" w:left="0" w:header="0" w:footer="608" w:gutter="0"/>
          <w:cols w:space="720"/>
        </w:sectPr>
      </w:pPr>
    </w:p>
    <w:p w14:paraId="72B68736" w14:textId="77777777" w:rsidR="00C83B3C" w:rsidRDefault="00C83B3C">
      <w:pPr>
        <w:pStyle w:val="BodyText"/>
        <w:rPr>
          <w:rFonts w:ascii="Trebuchet MS"/>
          <w:sz w:val="18"/>
        </w:rPr>
      </w:pPr>
    </w:p>
    <w:p w14:paraId="5F6E0F30" w14:textId="77777777" w:rsidR="00C83B3C" w:rsidRDefault="00C83B3C">
      <w:pPr>
        <w:pStyle w:val="BodyText"/>
        <w:rPr>
          <w:rFonts w:ascii="Trebuchet MS"/>
          <w:sz w:val="18"/>
        </w:rPr>
      </w:pPr>
    </w:p>
    <w:p w14:paraId="1C4985EC" w14:textId="77777777" w:rsidR="00C83B3C" w:rsidRDefault="00C83B3C">
      <w:pPr>
        <w:pStyle w:val="BodyText"/>
        <w:rPr>
          <w:rFonts w:ascii="Trebuchet MS"/>
          <w:sz w:val="18"/>
        </w:rPr>
      </w:pPr>
    </w:p>
    <w:p w14:paraId="4BA36E46" w14:textId="77777777" w:rsidR="00C83B3C" w:rsidRDefault="00C83B3C">
      <w:pPr>
        <w:pStyle w:val="BodyText"/>
        <w:rPr>
          <w:rFonts w:ascii="Trebuchet MS"/>
          <w:sz w:val="18"/>
        </w:rPr>
      </w:pPr>
    </w:p>
    <w:p w14:paraId="57CA4E77" w14:textId="77777777" w:rsidR="00C83B3C" w:rsidRDefault="00C83B3C">
      <w:pPr>
        <w:pStyle w:val="BodyText"/>
        <w:rPr>
          <w:rFonts w:ascii="Trebuchet MS"/>
          <w:sz w:val="18"/>
        </w:rPr>
      </w:pPr>
    </w:p>
    <w:p w14:paraId="07311FAC" w14:textId="77777777" w:rsidR="00C83B3C" w:rsidRDefault="00C83B3C">
      <w:pPr>
        <w:pStyle w:val="BodyText"/>
        <w:rPr>
          <w:rFonts w:ascii="Trebuchet MS"/>
          <w:sz w:val="18"/>
        </w:rPr>
      </w:pPr>
    </w:p>
    <w:p w14:paraId="0298C74E" w14:textId="77777777" w:rsidR="00C83B3C" w:rsidRDefault="00C83B3C">
      <w:pPr>
        <w:pStyle w:val="BodyText"/>
        <w:rPr>
          <w:rFonts w:ascii="Trebuchet MS"/>
          <w:sz w:val="18"/>
        </w:rPr>
      </w:pPr>
    </w:p>
    <w:p w14:paraId="3A22A931" w14:textId="77777777" w:rsidR="00C83B3C" w:rsidRDefault="00C83B3C">
      <w:pPr>
        <w:pStyle w:val="BodyText"/>
        <w:rPr>
          <w:rFonts w:ascii="Trebuchet MS"/>
          <w:sz w:val="18"/>
        </w:rPr>
      </w:pPr>
    </w:p>
    <w:p w14:paraId="5EC19CEF" w14:textId="77777777" w:rsidR="00C83B3C" w:rsidRDefault="00C83B3C">
      <w:pPr>
        <w:pStyle w:val="BodyText"/>
        <w:rPr>
          <w:rFonts w:ascii="Trebuchet MS"/>
          <w:sz w:val="18"/>
        </w:rPr>
      </w:pPr>
    </w:p>
    <w:p w14:paraId="44AE6F64" w14:textId="77777777" w:rsidR="00C83B3C" w:rsidRDefault="00102383">
      <w:pPr>
        <w:spacing w:before="146"/>
        <w:ind w:left="347"/>
        <w:rPr>
          <w:rFonts w:ascii="Tahoma"/>
          <w:sz w:val="15"/>
        </w:rPr>
      </w:pPr>
      <w:r>
        <w:rPr>
          <w:rFonts w:ascii="Trebuchet MS"/>
          <w:b/>
          <w:color w:val="252223"/>
          <w:spacing w:val="-2"/>
          <w:sz w:val="15"/>
        </w:rPr>
        <w:t>1992:</w:t>
      </w:r>
      <w:r>
        <w:rPr>
          <w:rFonts w:ascii="Trebuchet MS"/>
          <w:b/>
          <w:color w:val="252223"/>
          <w:spacing w:val="3"/>
          <w:sz w:val="15"/>
        </w:rPr>
        <w:t xml:space="preserve"> </w:t>
      </w:r>
      <w:r>
        <w:rPr>
          <w:rFonts w:ascii="Tahoma"/>
          <w:color w:val="252223"/>
          <w:spacing w:val="-2"/>
          <w:sz w:val="15"/>
        </w:rPr>
        <w:t>Centers</w:t>
      </w:r>
      <w:r>
        <w:rPr>
          <w:rFonts w:ascii="Tahoma"/>
          <w:color w:val="252223"/>
          <w:spacing w:val="-10"/>
          <w:sz w:val="15"/>
        </w:rPr>
        <w:t xml:space="preserve"> </w:t>
      </w:r>
      <w:r>
        <w:rPr>
          <w:rFonts w:ascii="Tahoma"/>
          <w:color w:val="252223"/>
          <w:spacing w:val="-2"/>
          <w:sz w:val="15"/>
        </w:rPr>
        <w:t xml:space="preserve">for </w:t>
      </w:r>
      <w:r>
        <w:rPr>
          <w:rFonts w:ascii="Tahoma"/>
          <w:color w:val="252223"/>
          <w:w w:val="105"/>
          <w:sz w:val="15"/>
        </w:rPr>
        <w:t xml:space="preserve">Disease Control and Prevention (CDC) publishes </w:t>
      </w:r>
      <w:r>
        <w:rPr>
          <w:rFonts w:ascii="Calibri"/>
          <w:i/>
          <w:color w:val="252223"/>
          <w:w w:val="105"/>
          <w:sz w:val="15"/>
        </w:rPr>
        <w:t>Youth Suicide</w:t>
      </w:r>
      <w:r>
        <w:rPr>
          <w:rFonts w:ascii="Calibri"/>
          <w:i/>
          <w:color w:val="252223"/>
          <w:spacing w:val="40"/>
          <w:w w:val="105"/>
          <w:sz w:val="15"/>
        </w:rPr>
        <w:t xml:space="preserve"> </w:t>
      </w:r>
      <w:r>
        <w:rPr>
          <w:rFonts w:ascii="Calibri"/>
          <w:i/>
          <w:color w:val="252223"/>
          <w:spacing w:val="-2"/>
          <w:w w:val="105"/>
          <w:sz w:val="15"/>
        </w:rPr>
        <w:t>Prevention</w:t>
      </w:r>
      <w:r>
        <w:rPr>
          <w:rFonts w:ascii="Calibri"/>
          <w:i/>
          <w:color w:val="252223"/>
          <w:spacing w:val="40"/>
          <w:w w:val="105"/>
          <w:sz w:val="15"/>
        </w:rPr>
        <w:t xml:space="preserve"> </w:t>
      </w:r>
      <w:r>
        <w:rPr>
          <w:rFonts w:ascii="Calibri"/>
          <w:i/>
          <w:color w:val="252223"/>
          <w:w w:val="105"/>
          <w:sz w:val="15"/>
        </w:rPr>
        <w:t>Programs: A</w:t>
      </w:r>
      <w:r>
        <w:rPr>
          <w:rFonts w:ascii="Calibri"/>
          <w:i/>
          <w:color w:val="252223"/>
          <w:spacing w:val="40"/>
          <w:w w:val="105"/>
          <w:sz w:val="15"/>
        </w:rPr>
        <w:t xml:space="preserve"> </w:t>
      </w:r>
      <w:r>
        <w:rPr>
          <w:rFonts w:ascii="Calibri"/>
          <w:i/>
          <w:color w:val="252223"/>
          <w:w w:val="105"/>
          <w:sz w:val="15"/>
        </w:rPr>
        <w:t>Resource Guide</w:t>
      </w:r>
      <w:r>
        <w:rPr>
          <w:rFonts w:ascii="Tahoma"/>
          <w:color w:val="252223"/>
          <w:w w:val="105"/>
          <w:sz w:val="15"/>
        </w:rPr>
        <w:t>.</w:t>
      </w:r>
    </w:p>
    <w:p w14:paraId="72F41EC0" w14:textId="77777777" w:rsidR="00C83B3C" w:rsidRDefault="00102383">
      <w:pPr>
        <w:rPr>
          <w:rFonts w:ascii="Tahoma"/>
          <w:sz w:val="18"/>
        </w:rPr>
      </w:pPr>
      <w:r>
        <w:br w:type="column"/>
      </w:r>
    </w:p>
    <w:p w14:paraId="1A4C9A46" w14:textId="77777777" w:rsidR="00C83B3C" w:rsidRDefault="00C83B3C">
      <w:pPr>
        <w:pStyle w:val="BodyText"/>
        <w:spacing w:before="3"/>
        <w:rPr>
          <w:rFonts w:ascii="Tahoma"/>
          <w:sz w:val="18"/>
        </w:rPr>
      </w:pPr>
    </w:p>
    <w:p w14:paraId="07C71FE9" w14:textId="77777777" w:rsidR="00C83B3C" w:rsidRDefault="00102383">
      <w:pPr>
        <w:spacing w:before="1"/>
        <w:ind w:left="487" w:right="149"/>
        <w:jc w:val="both"/>
        <w:rPr>
          <w:rFonts w:ascii="Tahoma"/>
          <w:sz w:val="15"/>
        </w:rPr>
      </w:pPr>
      <w:r>
        <w:rPr>
          <w:rFonts w:ascii="Trebuchet MS"/>
          <w:b/>
          <w:color w:val="252223"/>
          <w:sz w:val="15"/>
        </w:rPr>
        <w:t>1997:</w:t>
      </w:r>
      <w:r>
        <w:rPr>
          <w:rFonts w:ascii="Trebuchet MS"/>
          <w:b/>
          <w:color w:val="252223"/>
          <w:spacing w:val="-12"/>
          <w:sz w:val="15"/>
        </w:rPr>
        <w:t xml:space="preserve"> </w:t>
      </w:r>
      <w:r>
        <w:rPr>
          <w:rFonts w:ascii="Tahoma"/>
          <w:color w:val="252223"/>
          <w:sz w:val="15"/>
        </w:rPr>
        <w:t>The</w:t>
      </w:r>
      <w:r>
        <w:rPr>
          <w:rFonts w:ascii="Tahoma"/>
          <w:color w:val="252223"/>
          <w:spacing w:val="-12"/>
          <w:sz w:val="15"/>
        </w:rPr>
        <w:t xml:space="preserve"> </w:t>
      </w:r>
      <w:r>
        <w:rPr>
          <w:rFonts w:ascii="Tahoma"/>
          <w:color w:val="252223"/>
          <w:sz w:val="15"/>
        </w:rPr>
        <w:t>Jason Foundation,</w:t>
      </w:r>
      <w:r>
        <w:rPr>
          <w:rFonts w:ascii="Tahoma"/>
          <w:color w:val="252223"/>
          <w:spacing w:val="-5"/>
          <w:sz w:val="15"/>
        </w:rPr>
        <w:t xml:space="preserve"> </w:t>
      </w:r>
      <w:r>
        <w:rPr>
          <w:rFonts w:ascii="Tahoma"/>
          <w:color w:val="252223"/>
          <w:sz w:val="15"/>
        </w:rPr>
        <w:t>Inc. is founded.</w:t>
      </w:r>
    </w:p>
    <w:p w14:paraId="7D1FF51F" w14:textId="77777777" w:rsidR="00C83B3C" w:rsidRDefault="00102383">
      <w:pPr>
        <w:spacing w:before="159"/>
        <w:ind w:left="487" w:right="6"/>
        <w:rPr>
          <w:rFonts w:ascii="Tahoma"/>
          <w:sz w:val="15"/>
        </w:rPr>
      </w:pPr>
      <w:r>
        <w:rPr>
          <w:rFonts w:ascii="Trebuchet MS"/>
          <w:b/>
          <w:color w:val="252223"/>
          <w:sz w:val="15"/>
        </w:rPr>
        <w:t>1997:</w:t>
      </w:r>
      <w:r>
        <w:rPr>
          <w:rFonts w:ascii="Trebuchet MS"/>
          <w:b/>
          <w:color w:val="252223"/>
          <w:spacing w:val="40"/>
          <w:sz w:val="15"/>
        </w:rPr>
        <w:t xml:space="preserve"> </w:t>
      </w:r>
      <w:r>
        <w:rPr>
          <w:rFonts w:ascii="Tahoma"/>
          <w:color w:val="252223"/>
          <w:sz w:val="15"/>
        </w:rPr>
        <w:t>Congress passes S. Res. 84 and H. Res. 212 recognizing</w:t>
      </w:r>
      <w:r>
        <w:rPr>
          <w:rFonts w:ascii="Tahoma"/>
          <w:color w:val="252223"/>
          <w:spacing w:val="-12"/>
          <w:sz w:val="15"/>
        </w:rPr>
        <w:t xml:space="preserve"> </w:t>
      </w:r>
      <w:r>
        <w:rPr>
          <w:rFonts w:ascii="Tahoma"/>
          <w:color w:val="252223"/>
          <w:sz w:val="15"/>
        </w:rPr>
        <w:t xml:space="preserve">suicide as a national problem; CDC </w:t>
      </w:r>
      <w:r>
        <w:rPr>
          <w:rFonts w:ascii="Tahoma"/>
          <w:color w:val="252223"/>
          <w:spacing w:val="-2"/>
          <w:sz w:val="15"/>
        </w:rPr>
        <w:t>establishes</w:t>
      </w:r>
      <w:r>
        <w:rPr>
          <w:rFonts w:ascii="Tahoma"/>
          <w:color w:val="252223"/>
          <w:spacing w:val="40"/>
          <w:sz w:val="15"/>
        </w:rPr>
        <w:t xml:space="preserve"> </w:t>
      </w:r>
      <w:r>
        <w:rPr>
          <w:rFonts w:ascii="Tahoma"/>
          <w:color w:val="252223"/>
          <w:sz w:val="15"/>
        </w:rPr>
        <w:t>National</w:t>
      </w:r>
      <w:r>
        <w:rPr>
          <w:rFonts w:ascii="Tahoma"/>
          <w:color w:val="252223"/>
          <w:spacing w:val="-12"/>
          <w:sz w:val="15"/>
        </w:rPr>
        <w:t xml:space="preserve"> </w:t>
      </w:r>
      <w:r>
        <w:rPr>
          <w:rFonts w:ascii="Tahoma"/>
          <w:color w:val="252223"/>
          <w:sz w:val="15"/>
        </w:rPr>
        <w:t>Center</w:t>
      </w:r>
      <w:r>
        <w:rPr>
          <w:rFonts w:ascii="Tahoma"/>
          <w:color w:val="252223"/>
          <w:spacing w:val="-12"/>
          <w:sz w:val="15"/>
        </w:rPr>
        <w:t xml:space="preserve"> </w:t>
      </w:r>
      <w:r>
        <w:rPr>
          <w:rFonts w:ascii="Tahoma"/>
          <w:color w:val="252223"/>
          <w:sz w:val="15"/>
        </w:rPr>
        <w:t>for Injury Prevention and Control.</w:t>
      </w:r>
    </w:p>
    <w:p w14:paraId="4E0BB167" w14:textId="77777777" w:rsidR="00C83B3C" w:rsidRDefault="00C83B3C">
      <w:pPr>
        <w:pStyle w:val="BodyText"/>
        <w:rPr>
          <w:rFonts w:ascii="Tahoma"/>
          <w:sz w:val="18"/>
        </w:rPr>
      </w:pPr>
    </w:p>
    <w:p w14:paraId="31A1A219" w14:textId="77777777" w:rsidR="00C83B3C" w:rsidRDefault="00C83B3C">
      <w:pPr>
        <w:pStyle w:val="BodyText"/>
        <w:rPr>
          <w:rFonts w:ascii="Tahoma"/>
          <w:sz w:val="18"/>
        </w:rPr>
      </w:pPr>
    </w:p>
    <w:p w14:paraId="20D45F38" w14:textId="77777777" w:rsidR="00C83B3C" w:rsidRDefault="00C83B3C">
      <w:pPr>
        <w:pStyle w:val="BodyText"/>
        <w:spacing w:before="9"/>
        <w:rPr>
          <w:rFonts w:ascii="Tahoma"/>
          <w:sz w:val="25"/>
        </w:rPr>
      </w:pPr>
    </w:p>
    <w:p w14:paraId="0E559B6C" w14:textId="77777777" w:rsidR="00C83B3C" w:rsidRDefault="00102383">
      <w:pPr>
        <w:ind w:left="347" w:right="250"/>
        <w:rPr>
          <w:rFonts w:ascii="Tahoma"/>
          <w:sz w:val="15"/>
        </w:rPr>
      </w:pPr>
      <w:r>
        <w:rPr>
          <w:rFonts w:ascii="Trebuchet MS"/>
          <w:b/>
          <w:color w:val="252223"/>
          <w:sz w:val="15"/>
        </w:rPr>
        <w:t>1995:</w:t>
      </w:r>
      <w:r>
        <w:rPr>
          <w:rFonts w:ascii="Trebuchet MS"/>
          <w:b/>
          <w:color w:val="252223"/>
          <w:spacing w:val="3"/>
          <w:sz w:val="15"/>
        </w:rPr>
        <w:t xml:space="preserve"> </w:t>
      </w:r>
      <w:r>
        <w:rPr>
          <w:rFonts w:ascii="Tahoma"/>
          <w:color w:val="252223"/>
          <w:sz w:val="15"/>
        </w:rPr>
        <w:t xml:space="preserve">Lifekeeper </w:t>
      </w:r>
      <w:r>
        <w:rPr>
          <w:rFonts w:ascii="Tahoma"/>
          <w:color w:val="252223"/>
          <w:spacing w:val="-2"/>
          <w:sz w:val="15"/>
        </w:rPr>
        <w:t>Foundation founded.</w:t>
      </w:r>
    </w:p>
    <w:p w14:paraId="05383AEE" w14:textId="77777777" w:rsidR="00C83B3C" w:rsidRDefault="00102383">
      <w:pPr>
        <w:rPr>
          <w:rFonts w:ascii="Tahoma"/>
          <w:sz w:val="18"/>
        </w:rPr>
      </w:pPr>
      <w:r>
        <w:br w:type="column"/>
      </w:r>
    </w:p>
    <w:p w14:paraId="593974E1" w14:textId="77777777" w:rsidR="00C83B3C" w:rsidRDefault="00C83B3C">
      <w:pPr>
        <w:pStyle w:val="BodyText"/>
        <w:spacing w:before="3"/>
        <w:rPr>
          <w:rFonts w:ascii="Tahoma"/>
          <w:sz w:val="18"/>
        </w:rPr>
      </w:pPr>
    </w:p>
    <w:p w14:paraId="0C45D354" w14:textId="77777777" w:rsidR="00C83B3C" w:rsidRDefault="00102383">
      <w:pPr>
        <w:spacing w:before="1"/>
        <w:ind w:left="295"/>
        <w:rPr>
          <w:rFonts w:ascii="Tahoma"/>
          <w:sz w:val="15"/>
        </w:rPr>
      </w:pPr>
      <w:r>
        <w:rPr>
          <w:rFonts w:ascii="Trebuchet MS"/>
          <w:b/>
          <w:color w:val="252223"/>
          <w:sz w:val="15"/>
        </w:rPr>
        <w:t>1997:</w:t>
      </w:r>
      <w:r>
        <w:rPr>
          <w:rFonts w:ascii="Trebuchet MS"/>
          <w:b/>
          <w:color w:val="252223"/>
          <w:spacing w:val="40"/>
          <w:sz w:val="15"/>
        </w:rPr>
        <w:t xml:space="preserve"> </w:t>
      </w:r>
      <w:r>
        <w:rPr>
          <w:rFonts w:ascii="Tahoma"/>
          <w:color w:val="252223"/>
          <w:sz w:val="15"/>
        </w:rPr>
        <w:t>Organization for Attempters and Survivors of Suicide i</w:t>
      </w:r>
      <w:r>
        <w:rPr>
          <w:rFonts w:ascii="Tahoma"/>
          <w:color w:val="252223"/>
          <w:sz w:val="15"/>
        </w:rPr>
        <w:t>n</w:t>
      </w:r>
      <w:r>
        <w:rPr>
          <w:rFonts w:ascii="Tahoma"/>
          <w:color w:val="252223"/>
          <w:spacing w:val="-12"/>
          <w:sz w:val="15"/>
        </w:rPr>
        <w:t xml:space="preserve"> </w:t>
      </w:r>
      <w:r>
        <w:rPr>
          <w:rFonts w:ascii="Tahoma"/>
          <w:color w:val="252223"/>
          <w:sz w:val="15"/>
        </w:rPr>
        <w:t>Interfaith</w:t>
      </w:r>
      <w:r>
        <w:rPr>
          <w:rFonts w:ascii="Tahoma"/>
          <w:color w:val="252223"/>
          <w:spacing w:val="-12"/>
          <w:sz w:val="15"/>
        </w:rPr>
        <w:t xml:space="preserve"> </w:t>
      </w:r>
      <w:r>
        <w:rPr>
          <w:rFonts w:ascii="Tahoma"/>
          <w:color w:val="252223"/>
          <w:sz w:val="15"/>
        </w:rPr>
        <w:t>Services (OASSIS) founded.</w:t>
      </w:r>
    </w:p>
    <w:p w14:paraId="6DC8ED18" w14:textId="77777777" w:rsidR="00C83B3C" w:rsidRDefault="00102383">
      <w:pPr>
        <w:rPr>
          <w:rFonts w:ascii="Tahoma"/>
          <w:sz w:val="18"/>
        </w:rPr>
      </w:pPr>
      <w:r>
        <w:br w:type="column"/>
      </w:r>
    </w:p>
    <w:p w14:paraId="503C98AB" w14:textId="77777777" w:rsidR="00C83B3C" w:rsidRDefault="00C83B3C">
      <w:pPr>
        <w:pStyle w:val="BodyText"/>
        <w:rPr>
          <w:rFonts w:ascii="Tahoma"/>
          <w:sz w:val="18"/>
        </w:rPr>
      </w:pPr>
    </w:p>
    <w:p w14:paraId="3FB9C824" w14:textId="77777777" w:rsidR="00C83B3C" w:rsidRDefault="00C83B3C">
      <w:pPr>
        <w:pStyle w:val="BodyText"/>
        <w:rPr>
          <w:rFonts w:ascii="Tahoma"/>
          <w:sz w:val="18"/>
        </w:rPr>
      </w:pPr>
    </w:p>
    <w:p w14:paraId="553FD5C2" w14:textId="77777777" w:rsidR="00C83B3C" w:rsidRDefault="00C83B3C">
      <w:pPr>
        <w:pStyle w:val="BodyText"/>
        <w:rPr>
          <w:rFonts w:ascii="Tahoma"/>
          <w:sz w:val="18"/>
        </w:rPr>
      </w:pPr>
    </w:p>
    <w:p w14:paraId="0CF854A9" w14:textId="77777777" w:rsidR="00C83B3C" w:rsidRDefault="00C83B3C">
      <w:pPr>
        <w:pStyle w:val="BodyText"/>
        <w:rPr>
          <w:rFonts w:ascii="Tahoma"/>
          <w:sz w:val="18"/>
        </w:rPr>
      </w:pPr>
    </w:p>
    <w:p w14:paraId="2DD4A16D" w14:textId="77777777" w:rsidR="00C83B3C" w:rsidRDefault="00C83B3C">
      <w:pPr>
        <w:pStyle w:val="BodyText"/>
        <w:rPr>
          <w:rFonts w:ascii="Tahoma"/>
          <w:sz w:val="18"/>
        </w:rPr>
      </w:pPr>
    </w:p>
    <w:p w14:paraId="514197C1" w14:textId="77777777" w:rsidR="00C83B3C" w:rsidRDefault="00C83B3C">
      <w:pPr>
        <w:pStyle w:val="BodyText"/>
        <w:rPr>
          <w:rFonts w:ascii="Tahoma"/>
          <w:sz w:val="18"/>
        </w:rPr>
      </w:pPr>
    </w:p>
    <w:p w14:paraId="5C67BA0D" w14:textId="77777777" w:rsidR="00C83B3C" w:rsidRDefault="00C83B3C">
      <w:pPr>
        <w:pStyle w:val="BodyText"/>
        <w:spacing w:before="10"/>
        <w:rPr>
          <w:rFonts w:ascii="Tahoma"/>
          <w:sz w:val="25"/>
        </w:rPr>
      </w:pPr>
    </w:p>
    <w:p w14:paraId="125976FE" w14:textId="77777777" w:rsidR="00C83B3C" w:rsidRDefault="00102383">
      <w:pPr>
        <w:ind w:left="-37"/>
        <w:jc w:val="both"/>
        <w:rPr>
          <w:rFonts w:ascii="Tahoma"/>
          <w:sz w:val="15"/>
        </w:rPr>
      </w:pPr>
      <w:r>
        <w:rPr>
          <w:rFonts w:ascii="Trebuchet MS"/>
          <w:b/>
          <w:color w:val="252223"/>
          <w:sz w:val="15"/>
        </w:rPr>
        <w:t>1999:</w:t>
      </w:r>
      <w:r>
        <w:rPr>
          <w:rFonts w:ascii="Trebuchet MS"/>
          <w:b/>
          <w:color w:val="252223"/>
          <w:spacing w:val="-3"/>
          <w:sz w:val="15"/>
        </w:rPr>
        <w:t xml:space="preserve"> </w:t>
      </w:r>
      <w:r>
        <w:rPr>
          <w:rFonts w:ascii="Tahoma"/>
          <w:color w:val="252223"/>
          <w:sz w:val="15"/>
        </w:rPr>
        <w:t>First</w:t>
      </w:r>
      <w:r>
        <w:rPr>
          <w:rFonts w:ascii="Tahoma"/>
          <w:color w:val="252223"/>
          <w:spacing w:val="-11"/>
          <w:sz w:val="15"/>
        </w:rPr>
        <w:t xml:space="preserve"> </w:t>
      </w:r>
      <w:r>
        <w:rPr>
          <w:rFonts w:ascii="Tahoma"/>
          <w:color w:val="252223"/>
          <w:sz w:val="15"/>
        </w:rPr>
        <w:t>National Survivors of Suicide Day held.</w:t>
      </w:r>
    </w:p>
    <w:p w14:paraId="0D36A1D4" w14:textId="77777777" w:rsidR="00C83B3C" w:rsidRDefault="00102383">
      <w:pPr>
        <w:spacing w:before="78"/>
        <w:ind w:left="-37"/>
        <w:rPr>
          <w:rFonts w:ascii="Tahoma" w:hAnsi="Tahoma"/>
          <w:sz w:val="15"/>
        </w:rPr>
      </w:pPr>
      <w:r>
        <w:rPr>
          <w:rFonts w:ascii="Trebuchet MS" w:hAnsi="Trebuchet MS"/>
          <w:b/>
          <w:color w:val="252223"/>
          <w:sz w:val="15"/>
        </w:rPr>
        <w:t>1999:</w:t>
      </w:r>
      <w:r>
        <w:rPr>
          <w:rFonts w:ascii="Trebuchet MS" w:hAnsi="Trebuchet MS"/>
          <w:b/>
          <w:color w:val="252223"/>
          <w:spacing w:val="40"/>
          <w:sz w:val="15"/>
        </w:rPr>
        <w:t xml:space="preserve"> </w:t>
      </w:r>
      <w:r>
        <w:rPr>
          <w:rFonts w:ascii="Tahoma" w:hAnsi="Tahoma"/>
          <w:color w:val="252223"/>
          <w:sz w:val="15"/>
        </w:rPr>
        <w:t>National Hopeline</w:t>
      </w:r>
      <w:r>
        <w:rPr>
          <w:rFonts w:ascii="Tahoma" w:hAnsi="Tahoma"/>
          <w:color w:val="252223"/>
          <w:spacing w:val="-12"/>
          <w:sz w:val="15"/>
        </w:rPr>
        <w:t xml:space="preserve"> </w:t>
      </w:r>
      <w:r>
        <w:rPr>
          <w:rFonts w:ascii="Tahoma" w:hAnsi="Tahoma"/>
          <w:color w:val="252223"/>
          <w:sz w:val="15"/>
        </w:rPr>
        <w:t xml:space="preserve">Network </w:t>
      </w:r>
      <w:r>
        <w:rPr>
          <w:rFonts w:ascii="Tahoma" w:hAnsi="Tahoma"/>
          <w:color w:val="252223"/>
          <w:spacing w:val="-2"/>
          <w:sz w:val="15"/>
        </w:rPr>
        <w:t>(1–800–SUICIDE)</w:t>
      </w:r>
    </w:p>
    <w:p w14:paraId="03EAF44C" w14:textId="77777777" w:rsidR="00C83B3C" w:rsidRDefault="00102383">
      <w:pPr>
        <w:spacing w:before="1"/>
        <w:ind w:left="-37"/>
        <w:rPr>
          <w:rFonts w:ascii="Tahoma"/>
          <w:sz w:val="15"/>
        </w:rPr>
      </w:pPr>
      <w:r>
        <w:rPr>
          <w:rFonts w:ascii="Tahoma"/>
          <w:color w:val="252223"/>
          <w:spacing w:val="-2"/>
          <w:sz w:val="15"/>
        </w:rPr>
        <w:t>launched.</w:t>
      </w:r>
    </w:p>
    <w:p w14:paraId="67AAB683" w14:textId="77777777" w:rsidR="00C83B3C" w:rsidRDefault="00102383">
      <w:pPr>
        <w:spacing w:before="85" w:line="183" w:lineRule="exact"/>
        <w:ind w:left="-37"/>
        <w:rPr>
          <w:rFonts w:ascii="Tahoma"/>
          <w:sz w:val="15"/>
        </w:rPr>
      </w:pPr>
      <w:r>
        <w:rPr>
          <w:rFonts w:ascii="Trebuchet MS"/>
          <w:b/>
          <w:color w:val="252223"/>
          <w:w w:val="95"/>
          <w:sz w:val="15"/>
        </w:rPr>
        <w:t>1999:</w:t>
      </w:r>
      <w:r>
        <w:rPr>
          <w:rFonts w:ascii="Trebuchet MS"/>
          <w:b/>
          <w:color w:val="252223"/>
          <w:spacing w:val="21"/>
          <w:sz w:val="15"/>
        </w:rPr>
        <w:t xml:space="preserve"> </w:t>
      </w:r>
      <w:r>
        <w:rPr>
          <w:rFonts w:ascii="Tahoma"/>
          <w:color w:val="252223"/>
          <w:spacing w:val="-5"/>
          <w:sz w:val="15"/>
        </w:rPr>
        <w:t>HHS</w:t>
      </w:r>
    </w:p>
    <w:p w14:paraId="1B28B48E" w14:textId="77777777" w:rsidR="00C83B3C" w:rsidRDefault="00102383">
      <w:pPr>
        <w:spacing w:before="2" w:line="235" w:lineRule="auto"/>
        <w:ind w:left="-37"/>
        <w:rPr>
          <w:rFonts w:ascii="Tahoma" w:hAnsi="Tahoma"/>
          <w:sz w:val="15"/>
        </w:rPr>
      </w:pPr>
      <w:r>
        <w:rPr>
          <w:rFonts w:ascii="Tahoma" w:hAnsi="Tahoma"/>
          <w:color w:val="252223"/>
          <w:w w:val="105"/>
          <w:sz w:val="15"/>
        </w:rPr>
        <w:t xml:space="preserve">publishes </w:t>
      </w:r>
      <w:r>
        <w:rPr>
          <w:rFonts w:ascii="Calibri" w:hAnsi="Calibri"/>
          <w:i/>
          <w:color w:val="252223"/>
          <w:w w:val="105"/>
          <w:sz w:val="15"/>
        </w:rPr>
        <w:t>The</w:t>
      </w:r>
      <w:r>
        <w:rPr>
          <w:rFonts w:ascii="Calibri" w:hAnsi="Calibri"/>
          <w:i/>
          <w:color w:val="252223"/>
          <w:spacing w:val="40"/>
          <w:w w:val="105"/>
          <w:sz w:val="15"/>
        </w:rPr>
        <w:t xml:space="preserve"> </w:t>
      </w:r>
      <w:r>
        <w:rPr>
          <w:rFonts w:ascii="Calibri" w:hAnsi="Calibri"/>
          <w:i/>
          <w:color w:val="252223"/>
          <w:w w:val="105"/>
          <w:sz w:val="15"/>
        </w:rPr>
        <w:t>Surgeon</w:t>
      </w:r>
      <w:r>
        <w:rPr>
          <w:rFonts w:ascii="Calibri" w:hAnsi="Calibri"/>
          <w:i/>
          <w:color w:val="252223"/>
          <w:spacing w:val="-6"/>
          <w:w w:val="105"/>
          <w:sz w:val="15"/>
        </w:rPr>
        <w:t xml:space="preserve"> </w:t>
      </w:r>
      <w:r>
        <w:rPr>
          <w:rFonts w:ascii="Calibri" w:hAnsi="Calibri"/>
          <w:i/>
          <w:color w:val="252223"/>
          <w:w w:val="105"/>
          <w:sz w:val="15"/>
        </w:rPr>
        <w:t>General’s</w:t>
      </w:r>
      <w:r>
        <w:rPr>
          <w:rFonts w:ascii="Calibri" w:hAnsi="Calibri"/>
          <w:i/>
          <w:color w:val="252223"/>
          <w:spacing w:val="40"/>
          <w:w w:val="105"/>
          <w:sz w:val="15"/>
        </w:rPr>
        <w:t xml:space="preserve"> </w:t>
      </w:r>
      <w:r>
        <w:rPr>
          <w:rFonts w:ascii="Calibri" w:hAnsi="Calibri"/>
          <w:i/>
          <w:color w:val="252223"/>
          <w:w w:val="105"/>
          <w:sz w:val="15"/>
        </w:rPr>
        <w:t>Call to Action to</w:t>
      </w:r>
      <w:r>
        <w:rPr>
          <w:rFonts w:ascii="Calibri" w:hAnsi="Calibri"/>
          <w:i/>
          <w:color w:val="252223"/>
          <w:spacing w:val="40"/>
          <w:w w:val="105"/>
          <w:sz w:val="15"/>
        </w:rPr>
        <w:t xml:space="preserve"> </w:t>
      </w:r>
      <w:r>
        <w:rPr>
          <w:rFonts w:ascii="Calibri" w:hAnsi="Calibri"/>
          <w:i/>
          <w:color w:val="252223"/>
          <w:w w:val="105"/>
          <w:sz w:val="15"/>
        </w:rPr>
        <w:t>Prevent Suicide</w:t>
      </w:r>
      <w:r>
        <w:rPr>
          <w:rFonts w:ascii="Tahoma" w:hAnsi="Tahoma"/>
          <w:color w:val="252223"/>
          <w:w w:val="105"/>
          <w:sz w:val="15"/>
        </w:rPr>
        <w:t>.</w:t>
      </w:r>
    </w:p>
    <w:p w14:paraId="03A373D2" w14:textId="77777777" w:rsidR="00C83B3C" w:rsidRDefault="00102383">
      <w:pPr>
        <w:spacing w:before="84"/>
        <w:ind w:left="-37"/>
        <w:rPr>
          <w:rFonts w:ascii="Tahoma"/>
          <w:sz w:val="15"/>
        </w:rPr>
      </w:pPr>
      <w:r>
        <w:rPr>
          <w:rFonts w:ascii="Trebuchet MS"/>
          <w:b/>
          <w:color w:val="252223"/>
          <w:sz w:val="15"/>
        </w:rPr>
        <w:t>1999:</w:t>
      </w:r>
      <w:r>
        <w:rPr>
          <w:rFonts w:ascii="Trebuchet MS"/>
          <w:b/>
          <w:color w:val="252223"/>
          <w:spacing w:val="40"/>
          <w:sz w:val="15"/>
        </w:rPr>
        <w:t xml:space="preserve"> </w:t>
      </w:r>
      <w:r>
        <w:rPr>
          <w:rFonts w:ascii="Tahoma"/>
          <w:color w:val="252223"/>
          <w:sz w:val="15"/>
        </w:rPr>
        <w:t xml:space="preserve">National Council for Suicide </w:t>
      </w:r>
      <w:r>
        <w:rPr>
          <w:rFonts w:ascii="Tahoma"/>
          <w:color w:val="252223"/>
          <w:spacing w:val="-2"/>
          <w:sz w:val="15"/>
        </w:rPr>
        <w:t>Prevention established.</w:t>
      </w:r>
    </w:p>
    <w:p w14:paraId="309EF6AA" w14:textId="77777777" w:rsidR="00C83B3C" w:rsidRDefault="00102383">
      <w:pPr>
        <w:rPr>
          <w:rFonts w:ascii="Tahoma"/>
          <w:sz w:val="18"/>
        </w:rPr>
      </w:pPr>
      <w:r>
        <w:br w:type="column"/>
      </w:r>
    </w:p>
    <w:p w14:paraId="5D699426" w14:textId="77777777" w:rsidR="00C83B3C" w:rsidRDefault="00C83B3C">
      <w:pPr>
        <w:pStyle w:val="BodyText"/>
        <w:spacing w:before="8"/>
        <w:rPr>
          <w:rFonts w:ascii="Tahoma"/>
          <w:sz w:val="19"/>
        </w:rPr>
      </w:pPr>
    </w:p>
    <w:p w14:paraId="36655F14" w14:textId="77777777" w:rsidR="00C83B3C" w:rsidRDefault="00102383">
      <w:pPr>
        <w:ind w:left="-15"/>
        <w:rPr>
          <w:rFonts w:ascii="Tahoma"/>
          <w:sz w:val="15"/>
        </w:rPr>
      </w:pPr>
      <w:r>
        <w:rPr>
          <w:rFonts w:ascii="Trebuchet MS"/>
          <w:b/>
          <w:color w:val="252223"/>
          <w:sz w:val="15"/>
        </w:rPr>
        <w:t>2001:</w:t>
      </w:r>
      <w:r>
        <w:rPr>
          <w:rFonts w:ascii="Trebuchet MS"/>
          <w:b/>
          <w:color w:val="252223"/>
          <w:spacing w:val="31"/>
          <w:sz w:val="15"/>
        </w:rPr>
        <w:t xml:space="preserve"> </w:t>
      </w:r>
      <w:r>
        <w:rPr>
          <w:rFonts w:ascii="Tahoma"/>
          <w:color w:val="252223"/>
          <w:sz w:val="15"/>
        </w:rPr>
        <w:t>Substance Abuse and Mental Health Services Administration (SAMHSA) funds national crisis line.</w:t>
      </w:r>
    </w:p>
    <w:p w14:paraId="69FD63F8" w14:textId="77777777" w:rsidR="00C83B3C" w:rsidRDefault="00102383">
      <w:pPr>
        <w:spacing w:before="89" w:line="230" w:lineRule="auto"/>
        <w:ind w:left="-26"/>
        <w:rPr>
          <w:rFonts w:ascii="Tahoma"/>
          <w:sz w:val="15"/>
        </w:rPr>
      </w:pPr>
      <w:r>
        <w:rPr>
          <w:rFonts w:ascii="Trebuchet MS"/>
          <w:b/>
          <w:color w:val="252223"/>
          <w:w w:val="105"/>
          <w:sz w:val="15"/>
        </w:rPr>
        <w:t>2001:</w:t>
      </w:r>
      <w:r>
        <w:rPr>
          <w:rFonts w:ascii="Trebuchet MS"/>
          <w:b/>
          <w:color w:val="252223"/>
          <w:spacing w:val="14"/>
          <w:w w:val="105"/>
          <w:sz w:val="15"/>
        </w:rPr>
        <w:t xml:space="preserve"> </w:t>
      </w:r>
      <w:r>
        <w:rPr>
          <w:rFonts w:ascii="Tahoma"/>
          <w:color w:val="252223"/>
          <w:w w:val="105"/>
          <w:sz w:val="15"/>
        </w:rPr>
        <w:t>HHS</w:t>
      </w:r>
      <w:r>
        <w:rPr>
          <w:rFonts w:ascii="Tahoma"/>
          <w:color w:val="252223"/>
          <w:spacing w:val="-12"/>
          <w:w w:val="105"/>
          <w:sz w:val="15"/>
        </w:rPr>
        <w:t xml:space="preserve"> </w:t>
      </w:r>
      <w:r>
        <w:rPr>
          <w:rFonts w:ascii="Tahoma"/>
          <w:color w:val="252223"/>
          <w:w w:val="105"/>
          <w:sz w:val="15"/>
        </w:rPr>
        <w:t>publishes</w:t>
      </w:r>
      <w:r>
        <w:rPr>
          <w:rFonts w:ascii="Tahoma"/>
          <w:color w:val="252223"/>
          <w:spacing w:val="-12"/>
          <w:w w:val="105"/>
          <w:sz w:val="15"/>
        </w:rPr>
        <w:t xml:space="preserve"> </w:t>
      </w:r>
      <w:r>
        <w:rPr>
          <w:rFonts w:ascii="Calibri"/>
          <w:i/>
          <w:color w:val="252223"/>
          <w:w w:val="105"/>
          <w:sz w:val="15"/>
        </w:rPr>
        <w:t>National</w:t>
      </w:r>
      <w:r>
        <w:rPr>
          <w:rFonts w:ascii="Calibri"/>
          <w:i/>
          <w:color w:val="252223"/>
          <w:spacing w:val="40"/>
          <w:w w:val="105"/>
          <w:sz w:val="15"/>
        </w:rPr>
        <w:t xml:space="preserve"> </w:t>
      </w:r>
      <w:r>
        <w:rPr>
          <w:rFonts w:ascii="Calibri"/>
          <w:i/>
          <w:color w:val="252223"/>
          <w:w w:val="105"/>
          <w:sz w:val="15"/>
        </w:rPr>
        <w:t>Strategy for Suicide Prevention</w:t>
      </w:r>
      <w:r>
        <w:rPr>
          <w:rFonts w:ascii="Tahoma"/>
          <w:color w:val="252223"/>
          <w:w w:val="105"/>
          <w:sz w:val="15"/>
        </w:rPr>
        <w:t>.</w:t>
      </w:r>
    </w:p>
    <w:p w14:paraId="38F11BE7" w14:textId="77777777" w:rsidR="00C83B3C" w:rsidRDefault="00C83B3C">
      <w:pPr>
        <w:pStyle w:val="BodyText"/>
        <w:rPr>
          <w:rFonts w:ascii="Tahoma"/>
          <w:sz w:val="18"/>
        </w:rPr>
      </w:pPr>
    </w:p>
    <w:p w14:paraId="14C83B98" w14:textId="77777777" w:rsidR="00C83B3C" w:rsidRDefault="00C83B3C">
      <w:pPr>
        <w:pStyle w:val="BodyText"/>
        <w:spacing w:before="2"/>
        <w:rPr>
          <w:rFonts w:ascii="Tahoma"/>
        </w:rPr>
      </w:pPr>
    </w:p>
    <w:p w14:paraId="60A3056B" w14:textId="77777777" w:rsidR="00C83B3C" w:rsidRDefault="00102383">
      <w:pPr>
        <w:spacing w:before="1" w:line="183" w:lineRule="exact"/>
        <w:ind w:left="1190"/>
        <w:rPr>
          <w:rFonts w:ascii="Tahoma"/>
          <w:sz w:val="15"/>
        </w:rPr>
      </w:pPr>
      <w:r>
        <w:rPr>
          <w:rFonts w:ascii="Trebuchet MS"/>
          <w:b/>
          <w:color w:val="252223"/>
          <w:w w:val="95"/>
          <w:sz w:val="15"/>
        </w:rPr>
        <w:t>2005:</w:t>
      </w:r>
      <w:r>
        <w:rPr>
          <w:rFonts w:ascii="Trebuchet MS"/>
          <w:b/>
          <w:color w:val="252223"/>
          <w:spacing w:val="19"/>
          <w:w w:val="105"/>
          <w:sz w:val="15"/>
        </w:rPr>
        <w:t xml:space="preserve"> </w:t>
      </w:r>
      <w:r>
        <w:rPr>
          <w:rFonts w:ascii="Tahoma"/>
          <w:color w:val="252223"/>
          <w:spacing w:val="-2"/>
          <w:w w:val="105"/>
          <w:sz w:val="15"/>
        </w:rPr>
        <w:t>SAMHSA</w:t>
      </w:r>
    </w:p>
    <w:p w14:paraId="6913B37C" w14:textId="77777777" w:rsidR="00C83B3C" w:rsidRDefault="00102383">
      <w:pPr>
        <w:ind w:left="1190"/>
        <w:rPr>
          <w:rFonts w:ascii="Tahoma" w:hAnsi="Tahoma"/>
          <w:sz w:val="15"/>
        </w:rPr>
      </w:pPr>
      <w:r>
        <w:rPr>
          <w:rFonts w:ascii="Tahoma" w:hAnsi="Tahoma"/>
          <w:color w:val="252223"/>
          <w:w w:val="105"/>
          <w:sz w:val="15"/>
        </w:rPr>
        <w:t>launches National Suicide</w:t>
      </w:r>
      <w:r>
        <w:rPr>
          <w:rFonts w:ascii="Tahoma" w:hAnsi="Tahoma"/>
          <w:color w:val="252223"/>
          <w:spacing w:val="-13"/>
          <w:w w:val="105"/>
          <w:sz w:val="15"/>
        </w:rPr>
        <w:t xml:space="preserve"> </w:t>
      </w:r>
      <w:r>
        <w:rPr>
          <w:rFonts w:ascii="Tahoma" w:hAnsi="Tahoma"/>
          <w:color w:val="252223"/>
          <w:w w:val="105"/>
          <w:sz w:val="15"/>
        </w:rPr>
        <w:t>Prevention Lifeline</w:t>
      </w:r>
      <w:r>
        <w:rPr>
          <w:rFonts w:ascii="Tahoma" w:hAnsi="Tahoma"/>
          <w:color w:val="252223"/>
          <w:spacing w:val="-13"/>
          <w:w w:val="105"/>
          <w:sz w:val="15"/>
        </w:rPr>
        <w:t xml:space="preserve"> </w:t>
      </w:r>
      <w:r>
        <w:rPr>
          <w:rFonts w:ascii="Tahoma" w:hAnsi="Tahoma"/>
          <w:color w:val="252223"/>
          <w:w w:val="105"/>
          <w:sz w:val="15"/>
        </w:rPr>
        <w:t xml:space="preserve">(800–273– </w:t>
      </w:r>
      <w:r>
        <w:rPr>
          <w:rFonts w:ascii="Tahoma" w:hAnsi="Tahoma"/>
          <w:color w:val="252223"/>
          <w:spacing w:val="-2"/>
          <w:w w:val="105"/>
          <w:sz w:val="15"/>
        </w:rPr>
        <w:t>TALK/8255).</w:t>
      </w:r>
    </w:p>
    <w:p w14:paraId="33D97F2E" w14:textId="77777777" w:rsidR="00C83B3C" w:rsidRDefault="00C83B3C">
      <w:pPr>
        <w:pStyle w:val="BodyText"/>
        <w:spacing w:before="1"/>
        <w:rPr>
          <w:rFonts w:ascii="Tahoma"/>
          <w:sz w:val="16"/>
        </w:rPr>
      </w:pPr>
    </w:p>
    <w:p w14:paraId="39F0C71A" w14:textId="77777777" w:rsidR="00C83B3C" w:rsidRDefault="00102383">
      <w:pPr>
        <w:spacing w:line="237" w:lineRule="auto"/>
        <w:ind w:left="451" w:right="596"/>
        <w:rPr>
          <w:rFonts w:ascii="Tahoma" w:hAnsi="Tahoma"/>
          <w:sz w:val="15"/>
        </w:rPr>
      </w:pPr>
      <w:r>
        <w:rPr>
          <w:rFonts w:ascii="Trebuchet MS" w:hAnsi="Trebuchet MS"/>
          <w:b/>
          <w:color w:val="252223"/>
          <w:w w:val="105"/>
          <w:sz w:val="15"/>
        </w:rPr>
        <w:t>2003:</w:t>
      </w:r>
      <w:r>
        <w:rPr>
          <w:rFonts w:ascii="Trebuchet MS" w:hAnsi="Trebuchet MS"/>
          <w:b/>
          <w:color w:val="252223"/>
          <w:spacing w:val="40"/>
          <w:w w:val="105"/>
          <w:sz w:val="15"/>
        </w:rPr>
        <w:t xml:space="preserve"> </w:t>
      </w:r>
      <w:r>
        <w:rPr>
          <w:rFonts w:ascii="Tahoma" w:hAnsi="Tahoma"/>
          <w:color w:val="252223"/>
          <w:w w:val="105"/>
          <w:sz w:val="15"/>
        </w:rPr>
        <w:t xml:space="preserve">President’s New Freedom Commission on Mental Health publishes </w:t>
      </w:r>
      <w:r>
        <w:rPr>
          <w:rFonts w:ascii="Calibri" w:hAnsi="Calibri"/>
          <w:i/>
          <w:color w:val="252223"/>
          <w:w w:val="105"/>
          <w:sz w:val="15"/>
        </w:rPr>
        <w:t>Achieving</w:t>
      </w:r>
      <w:r>
        <w:rPr>
          <w:rFonts w:ascii="Calibri" w:hAnsi="Calibri"/>
          <w:i/>
          <w:color w:val="252223"/>
          <w:spacing w:val="40"/>
          <w:w w:val="105"/>
          <w:sz w:val="15"/>
        </w:rPr>
        <w:t xml:space="preserve"> </w:t>
      </w:r>
      <w:r>
        <w:rPr>
          <w:rFonts w:ascii="Calibri" w:hAnsi="Calibri"/>
          <w:i/>
          <w:color w:val="252223"/>
          <w:w w:val="105"/>
          <w:sz w:val="15"/>
        </w:rPr>
        <w:t>the Promise:</w:t>
      </w:r>
      <w:r>
        <w:rPr>
          <w:rFonts w:ascii="Calibri" w:hAnsi="Calibri"/>
          <w:i/>
          <w:color w:val="252223"/>
          <w:spacing w:val="40"/>
          <w:w w:val="105"/>
          <w:sz w:val="15"/>
        </w:rPr>
        <w:t xml:space="preserve"> </w:t>
      </w:r>
      <w:r>
        <w:rPr>
          <w:rFonts w:ascii="Calibri" w:hAnsi="Calibri"/>
          <w:i/>
          <w:color w:val="252223"/>
          <w:spacing w:val="-2"/>
          <w:w w:val="105"/>
          <w:sz w:val="15"/>
        </w:rPr>
        <w:t>Transforming</w:t>
      </w:r>
      <w:r>
        <w:rPr>
          <w:rFonts w:ascii="Calibri" w:hAnsi="Calibri"/>
          <w:i/>
          <w:color w:val="252223"/>
          <w:spacing w:val="-3"/>
          <w:w w:val="105"/>
          <w:sz w:val="15"/>
        </w:rPr>
        <w:t xml:space="preserve"> </w:t>
      </w:r>
      <w:r>
        <w:rPr>
          <w:rFonts w:ascii="Calibri" w:hAnsi="Calibri"/>
          <w:i/>
          <w:color w:val="252223"/>
          <w:spacing w:val="-2"/>
          <w:w w:val="105"/>
          <w:sz w:val="15"/>
        </w:rPr>
        <w:t>Mental</w:t>
      </w:r>
      <w:r>
        <w:rPr>
          <w:rFonts w:ascii="Calibri" w:hAnsi="Calibri"/>
          <w:i/>
          <w:color w:val="252223"/>
          <w:spacing w:val="40"/>
          <w:w w:val="105"/>
          <w:sz w:val="15"/>
        </w:rPr>
        <w:t xml:space="preserve"> </w:t>
      </w:r>
      <w:r>
        <w:rPr>
          <w:rFonts w:ascii="Calibri" w:hAnsi="Calibri"/>
          <w:i/>
          <w:color w:val="252223"/>
          <w:w w:val="105"/>
          <w:sz w:val="15"/>
        </w:rPr>
        <w:t>Health Care in</w:t>
      </w:r>
      <w:r>
        <w:rPr>
          <w:rFonts w:ascii="Calibri" w:hAnsi="Calibri"/>
          <w:i/>
          <w:color w:val="252223"/>
          <w:spacing w:val="40"/>
          <w:w w:val="105"/>
          <w:sz w:val="15"/>
        </w:rPr>
        <w:t xml:space="preserve"> </w:t>
      </w:r>
      <w:r>
        <w:rPr>
          <w:rFonts w:ascii="Calibri" w:hAnsi="Calibri"/>
          <w:i/>
          <w:color w:val="252223"/>
          <w:spacing w:val="-2"/>
          <w:w w:val="105"/>
          <w:sz w:val="15"/>
        </w:rPr>
        <w:t>America</w:t>
      </w:r>
      <w:r>
        <w:rPr>
          <w:rFonts w:ascii="Tahoma" w:hAnsi="Tahoma"/>
          <w:color w:val="252223"/>
          <w:spacing w:val="-2"/>
          <w:w w:val="105"/>
          <w:sz w:val="15"/>
        </w:rPr>
        <w:t>.</w:t>
      </w:r>
    </w:p>
    <w:p w14:paraId="6512FD8B" w14:textId="77777777" w:rsidR="00C83B3C" w:rsidRDefault="00102383">
      <w:pPr>
        <w:rPr>
          <w:rFonts w:ascii="Tahoma"/>
        </w:rPr>
      </w:pPr>
      <w:r>
        <w:br w:type="column"/>
      </w:r>
    </w:p>
    <w:p w14:paraId="2495BA2E" w14:textId="77777777" w:rsidR="00C83B3C" w:rsidRDefault="00102383">
      <w:pPr>
        <w:ind w:left="364" w:right="975"/>
        <w:rPr>
          <w:rFonts w:ascii="Tahoma"/>
          <w:sz w:val="15"/>
        </w:rPr>
      </w:pPr>
      <w:r>
        <w:rPr>
          <w:rFonts w:ascii="Trebuchet MS"/>
          <w:b/>
          <w:color w:val="252223"/>
          <w:sz w:val="15"/>
        </w:rPr>
        <w:t>2010:</w:t>
      </w:r>
      <w:r>
        <w:rPr>
          <w:rFonts w:ascii="Trebuchet MS"/>
          <w:b/>
          <w:color w:val="252223"/>
          <w:spacing w:val="40"/>
          <w:sz w:val="15"/>
        </w:rPr>
        <w:t xml:space="preserve"> </w:t>
      </w:r>
      <w:r>
        <w:rPr>
          <w:rFonts w:ascii="Tahoma"/>
          <w:color w:val="252223"/>
          <w:sz w:val="15"/>
        </w:rPr>
        <w:t xml:space="preserve">National Action Alliance for Suicide </w:t>
      </w:r>
      <w:r>
        <w:rPr>
          <w:rFonts w:ascii="Tahoma"/>
          <w:color w:val="252223"/>
          <w:spacing w:val="-2"/>
          <w:sz w:val="15"/>
        </w:rPr>
        <w:t>Prevention</w:t>
      </w:r>
      <w:r>
        <w:rPr>
          <w:rFonts w:ascii="Tahoma"/>
          <w:color w:val="252223"/>
          <w:spacing w:val="2"/>
          <w:sz w:val="15"/>
        </w:rPr>
        <w:t xml:space="preserve"> </w:t>
      </w:r>
      <w:r>
        <w:rPr>
          <w:rFonts w:ascii="Tahoma"/>
          <w:color w:val="252223"/>
          <w:spacing w:val="-2"/>
          <w:sz w:val="15"/>
        </w:rPr>
        <w:t>established.</w:t>
      </w:r>
    </w:p>
    <w:p w14:paraId="1F1433C8" w14:textId="77777777" w:rsidR="00C83B3C" w:rsidRDefault="00102383">
      <w:pPr>
        <w:spacing w:before="50" w:line="183" w:lineRule="exact"/>
        <w:ind w:left="364"/>
        <w:rPr>
          <w:rFonts w:ascii="Tahoma"/>
          <w:sz w:val="15"/>
        </w:rPr>
      </w:pPr>
      <w:r>
        <w:pict w14:anchorId="5C9E7FAE">
          <v:group id="docshapegroup925" o:spid="_x0000_s2665" style="position:absolute;left:0;text-align:left;margin-left:-.45pt;margin-top:-28.8pt;width:580.15pt;height:599.1pt;z-index:-20191744;mso-position-horizontal-relative:page" coordorigin="-9,-576" coordsize="11603,11982">
            <v:line id="_x0000_s2718" style="position:absolute" from="3719,-447" to="5136,-447" strokecolor="#d0222b" strokeweight=".33444mm"/>
            <v:shape id="docshape926" o:spid="_x0000_s2717" style="position:absolute;left:5164;top:907;width:1242;height:3777" coordorigin="5164,907" coordsize="1242,3777" path="m5875,4684r,-397l5164,4287r,-3380l6406,907e" filled="f" strokecolor="#d0222b" strokeweight=".33444mm">
              <v:path arrowok="t"/>
            </v:shape>
            <v:shape id="docshape927" o:spid="_x0000_s2716" style="position:absolute;left:7854;top:1073;width:1377;height:3520" coordorigin="7855,1074" coordsize="1377,3520" path="m8431,4593r,-520l9232,4073,9221,1074r-1366,e" filled="f" strokecolor="#d0222b" strokeweight=".33444mm">
              <v:path arrowok="t"/>
            </v:shape>
            <v:shape id="docshape928" o:spid="_x0000_s2715" style="position:absolute;left:6524;top:-429;width:2682;height:5045" coordorigin="6525,-428" coordsize="2682,5045" path="m6738,4616r,-3850l6525,766r,-1194l9206,-428e" filled="f" strokecolor="#d0222b" strokeweight=".33444mm">
              <v:path arrowok="t"/>
            </v:shape>
            <v:shape id="docshape929" o:spid="_x0000_s2714" style="position:absolute;left:9551;top:-567;width:1793;height:5160" coordorigin="9551,-566" coordsize="1793,5160" path="m10545,4593r,-163l11343,4430r,-4996l9551,-566e" filled="f" strokecolor="#d0222b" strokeweight=".33444mm">
              <v:path arrowok="t"/>
            </v:shape>
            <v:shape id="docshape930" o:spid="_x0000_s2713" style="position:absolute;left:9914;top:4758;width:1463;height:6638" coordorigin="9914,4759" coordsize="1463,6638" path="m11376,4759r,6637l9914,11396e" filled="f" strokecolor="#d0222b" strokeweight=".33444mm">
              <v:path arrowok="t"/>
            </v:shape>
            <v:rect id="docshape931" o:spid="_x0000_s2712" style="position:absolute;left:5689;top:4567;width:5904;height:262" fillcolor="#252223" stroked="f"/>
            <v:shape id="docshape932" o:spid="_x0000_s2711" style="position:absolute;top:4714;width:2114;height:1008" coordorigin=",4714" coordsize="2114,1008" path="m2113,4714r,1008l,5722e" filled="f" strokecolor="#d0222b" strokeweight=".33444mm">
              <v:path arrowok="t"/>
            </v:shape>
            <v:shape id="docshape933" o:spid="_x0000_s2710" style="position:absolute;left:707;top:4758;width:3079;height:2468" coordorigin="707,4759" coordsize="3079,2468" path="m3786,4759r,1181l707,5940r,1286l2073,7226e" filled="f" strokecolor="#d0222b" strokeweight=".33444mm">
              <v:path arrowok="t"/>
            </v:shape>
            <v:shape id="docshape934" o:spid="_x0000_s2709" style="position:absolute;left:903;top:4758;width:3719;height:6591" coordorigin="904,4759" coordsize="3719,6591" path="m4623,4759r,2997l904,7756r,3593l4044,11349e" filled="f" strokecolor="#d0222b" strokeweight=".33444mm">
              <v:path arrowok="t"/>
            </v:shape>
            <v:shape id="docshape935" o:spid="_x0000_s2708" style="position:absolute;top:4758;width:823;height:357" coordorigin=",4759" coordsize="823,357" path="m823,4759r,356l,5115e" filled="f" strokecolor="#d0222b" strokeweight=".33444mm">
              <v:path arrowok="t"/>
            </v:shape>
            <v:rect id="docshape936" o:spid="_x0000_s2707" style="position:absolute;top:4567;width:5690;height:262" fillcolor="#252223" stroked="f"/>
            <v:line id="_x0000_s2706" style="position:absolute" from="207,4829" to="207,4567" strokecolor="white" strokeweight=".16722mm"/>
            <v:line id="_x0000_s2705" style="position:absolute" from="629,4829" to="629,4567" strokecolor="white" strokeweight=".16722mm"/>
            <v:line id="_x0000_s2704" style="position:absolute" from="1051,4829" to="1051,4567" strokecolor="white" strokeweight=".16722mm"/>
            <v:line id="_x0000_s2703" style="position:absolute" from="1472,4829" to="1472,4567" strokecolor="white" strokeweight=".16722mm"/>
            <v:line id="_x0000_s2702" style="position:absolute" from="1894,4829" to="1894,4567" strokecolor="white" strokeweight=".16722mm"/>
            <v:line id="_x0000_s2701" style="position:absolute" from="2316,4829" to="2316,4567" strokecolor="white" strokeweight=".16722mm"/>
            <v:line id="_x0000_s2700" style="position:absolute" from="2737,4829" to="2737,4567" strokecolor="white" strokeweight=".16722mm"/>
            <v:line id="_x0000_s2699" style="position:absolute" from="3159,4829" to="3159,4567" strokecolor="white" strokeweight=".16722mm"/>
            <v:line id="_x0000_s2698" style="position:absolute" from="3581,4829" to="3581,4567" strokecolor="white" strokeweight=".16722mm"/>
            <v:line id="_x0000_s2697" style="position:absolute" from="4003,4829" to="4003,4567" strokecolor="white" strokeweight=".16722mm"/>
            <v:line id="_x0000_s2696" style="position:absolute" from="4424,4829" to="4424,4567" strokecolor="white" strokeweight=".16722mm"/>
            <v:line id="_x0000_s2695" style="position:absolute" from="4846,4829" to="4846,4567" strokecolor="white" strokeweight=".16722mm"/>
            <v:line id="_x0000_s2694" style="position:absolute" from="5268,4829" to="5268,4567" strokecolor="white" strokeweight=".16722mm"/>
            <v:line id="_x0000_s2693" style="position:absolute" from="5689,4829" to="5689,4567" strokecolor="white" strokeweight=".16722mm"/>
            <v:line id="_x0000_s2692" style="position:absolute" from="6111,4829" to="6111,4567" strokecolor="white" strokeweight=".16722mm"/>
            <v:line id="_x0000_s2691" style="position:absolute" from="6533,4829" to="6533,4567" strokecolor="white" strokeweight=".16722mm"/>
            <v:line id="_x0000_s2690" style="position:absolute" from="6954,4829" to="6954,4567" strokecolor="white" strokeweight=".16722mm"/>
            <v:line id="_x0000_s2689" style="position:absolute" from="7376,4829" to="7376,4567" strokecolor="white" strokeweight=".16722mm"/>
            <v:line id="_x0000_s2688" style="position:absolute" from="7798,4829" to="7798,4567" strokecolor="white" strokeweight=".16722mm"/>
            <v:line id="_x0000_s2687" style="position:absolute" from="8219,4829" to="8219,4567" strokecolor="white" strokeweight=".16722mm"/>
            <v:line id="_x0000_s2686" style="position:absolute" from="8641,4829" to="8641,4567" strokecolor="white" strokeweight=".16722mm"/>
            <v:line id="_x0000_s2685" style="position:absolute" from="9063,4829" to="9063,4567" strokecolor="white" strokeweight=".16722mm"/>
            <v:line id="_x0000_s2684" style="position:absolute" from="9484,4829" to="9484,4567" strokecolor="white" strokeweight=".16722mm"/>
            <v:line id="_x0000_s2683" style="position:absolute" from="9906,4829" to="9906,4567" strokecolor="white" strokeweight=".16722mm"/>
            <v:line id="_x0000_s2682" style="position:absolute" from="10328,4829" to="10328,4567" strokecolor="white" strokeweight=".16722mm"/>
            <v:line id="_x0000_s2681" style="position:absolute" from="10749,4829" to="10749,4567" strokecolor="white" strokeweight=".16722mm"/>
            <v:line id="_x0000_s2680" style="position:absolute" from="11171,4829" to="11171,4567" strokecolor="white" strokeweight=".16722mm"/>
            <v:shape id="docshape937" o:spid="_x0000_s2679" style="position:absolute;top:4167;width:1707;height:414" coordorigin=",4168" coordsize="1707,414" path="m1707,4581r,-413l,4168e" filled="f" strokecolor="#d0222b" strokeweight=".33444mm">
              <v:path arrowok="t"/>
            </v:shape>
            <v:shape id="docshape938" o:spid="_x0000_s2678" style="position:absolute;left:347;top:1146;width:2597;height:3405" coordorigin="348,1147" coordsize="2597,3405" path="m2944,4551r,-728l1679,3823r,-2676l348,1147e" filled="f" strokecolor="#d0222b" strokeweight=".33444mm">
              <v:path arrowok="t"/>
            </v:shape>
            <v:shape id="docshape939" o:spid="_x0000_s2677" style="position:absolute;left:2042;top:2845;width:2155;height:1736" coordorigin="2043,2846" coordsize="2155,1736" path="m4197,4581r,-1095l2043,3486r,-640l3425,2846e" filled="f" strokecolor="#d0222b" strokeweight=".33444mm">
              <v:path arrowok="t"/>
            </v:shape>
            <v:shape id="docshape940" o:spid="_x0000_s2676" style="position:absolute;left:2278;top:-448;width:2776;height:4999" coordorigin="2278,-447" coordsize="2776,4999" path="m5053,4551r,-2096l3709,2455r,-2902l2278,-447e" filled="f" strokecolor="#d0222b" strokeweight=".33444mm">
              <v:path arrowok="t"/>
            </v:shape>
            <v:shape id="docshape941" o:spid="_x0000_s2675" style="position:absolute;left:7004;top:2172;width:1123;height:2429" coordorigin="7004,2172" coordsize="1123,2429" path="m7596,4601r,-550l7004,4051r,-1879l8126,2172e" filled="f" strokecolor="#d0222b" strokeweight=".33444mm">
              <v:path arrowok="t"/>
            </v:shape>
            <v:shape id="docshape942" o:spid="_x0000_s2674" style="position:absolute;left:9248;top:1695;width:1857;height:2886" coordorigin="9248,1696" coordsize="1857,2886" path="m9248,4581r,-274l11105,4307r,-2611l9346,1696e" filled="f" strokecolor="#d0222b" strokeweight=".33444mm">
              <v:path arrowok="t"/>
            </v:shape>
            <v:shape id="docshape943" o:spid="_x0000_s2673" style="position:absolute;left:4711;top:4758;width:1286;height:4286" coordorigin="4711,4759" coordsize="1286,4286" path="m5486,4759r,615l4711,5374r,3671l5997,9045e" filled="f" strokecolor="#d0222b" strokeweight=".33444mm">
              <v:path arrowok="t"/>
            </v:shape>
            <v:shape id="docshape944" o:spid="_x0000_s2672" style="position:absolute;left:5118;top:4758;width:1210;height:6341" coordorigin="5119,4759" coordsize="1210,6341" path="m6328,4759r,6340l5119,11099e" filled="f" strokecolor="#d0222b" strokeweight=".33444mm">
              <v:path arrowok="t"/>
            </v:shape>
            <v:shape id="docshape945" o:spid="_x0000_s2671" style="position:absolute;left:7159;top:4758;width:1403;height:5767" coordorigin="7159,4759" coordsize="1403,5767" path="m7159,4759r,5767l8561,10526e" filled="f" strokecolor="#d0222b" strokeweight=".33444mm">
              <v:path arrowok="t"/>
            </v:shape>
            <v:shape id="docshape946" o:spid="_x0000_s2670" style="position:absolute;left:7453;top:4758;width:1159;height:2409" coordorigin="7454,4759" coordsize="1159,2409" path="m7994,4759r,226l8613,4985r,2182l7454,7167e" filled="f" strokecolor="#d0222b" strokeweight=".33444mm">
              <v:path arrowok="t"/>
            </v:shape>
            <v:shape id="docshape947" o:spid="_x0000_s2669" style="position:absolute;left:8846;top:4758;width:1182;height:5609" coordorigin="8846,4759" coordsize="1182,5609" path="m8846,4759r,5608l10028,10367e" filled="f" strokecolor="#d0222b" strokeweight=".33444mm">
              <v:path arrowok="t"/>
            </v:shape>
            <v:shape id="docshape948" o:spid="_x0000_s2668" style="position:absolute;left:9790;top:4758;width:1315;height:2398" coordorigin="9790,4759" coordsize="1315,2398" path="m10118,4759r,463l11105,5222r,1934l9790,7156e" filled="f" strokecolor="#d0222b" strokeweight=".33444mm">
              <v:path arrowok="t"/>
            </v:shape>
            <v:shape id="docshape949" o:spid="_x0000_s2667" style="position:absolute;left:10038;top:4758;width:1155;height:4889" coordorigin="10038,4759" coordsize="1155,4889" path="m10959,4759r,309l11193,5068r,4579l10038,9647e" filled="f" strokecolor="#d0222b" strokeweight=".33444mm">
              <v:path arrowok="t"/>
            </v:shape>
            <v:shape id="docshape950" o:spid="_x0000_s2666" style="position:absolute;left:9588;top:4787;width:1491;height:3447" coordorigin="9589,4787" coordsize="1491,3447" path="m9682,4787r,237l9589,5024r,3210l11079,8234e" filled="f" strokecolor="#d0222b" strokeweight=".33444mm">
              <v:path arrowok="t"/>
            </v:shape>
            <w10:wrap anchorx="page"/>
          </v:group>
        </w:pict>
      </w:r>
      <w:r>
        <w:rPr>
          <w:rFonts w:ascii="Trebuchet MS"/>
          <w:b/>
          <w:color w:val="252223"/>
          <w:sz w:val="15"/>
        </w:rPr>
        <w:t>2010:</w:t>
      </w:r>
      <w:r>
        <w:rPr>
          <w:rFonts w:ascii="Trebuchet MS"/>
          <w:b/>
          <w:color w:val="252223"/>
          <w:spacing w:val="26"/>
          <w:sz w:val="15"/>
        </w:rPr>
        <w:t xml:space="preserve"> </w:t>
      </w:r>
      <w:r>
        <w:rPr>
          <w:rFonts w:ascii="Tahoma"/>
          <w:color w:val="252223"/>
          <w:sz w:val="15"/>
        </w:rPr>
        <w:t>SPRC</w:t>
      </w:r>
      <w:r>
        <w:rPr>
          <w:rFonts w:ascii="Tahoma"/>
          <w:color w:val="252223"/>
          <w:spacing w:val="-3"/>
          <w:sz w:val="15"/>
        </w:rPr>
        <w:t xml:space="preserve"> </w:t>
      </w:r>
      <w:r>
        <w:rPr>
          <w:rFonts w:ascii="Tahoma"/>
          <w:color w:val="252223"/>
          <w:sz w:val="15"/>
        </w:rPr>
        <w:t>and</w:t>
      </w:r>
      <w:r>
        <w:rPr>
          <w:rFonts w:ascii="Tahoma"/>
          <w:color w:val="252223"/>
          <w:spacing w:val="-3"/>
          <w:sz w:val="15"/>
        </w:rPr>
        <w:t xml:space="preserve"> </w:t>
      </w:r>
      <w:r>
        <w:rPr>
          <w:rFonts w:ascii="Tahoma"/>
          <w:color w:val="252223"/>
          <w:spacing w:val="-4"/>
          <w:sz w:val="15"/>
        </w:rPr>
        <w:t>SPAN</w:t>
      </w:r>
    </w:p>
    <w:p w14:paraId="6513348E" w14:textId="77777777" w:rsidR="00C83B3C" w:rsidRDefault="00102383">
      <w:pPr>
        <w:ind w:left="364" w:right="975"/>
        <w:rPr>
          <w:rFonts w:ascii="Tahoma"/>
          <w:sz w:val="15"/>
        </w:rPr>
      </w:pPr>
      <w:r>
        <w:rPr>
          <w:rFonts w:ascii="Tahoma"/>
          <w:color w:val="252223"/>
          <w:sz w:val="15"/>
        </w:rPr>
        <w:t>USA/AFSP publish Charting the Future of Suicide Prevention: A 2010 Progress Review of the</w:t>
      </w:r>
      <w:r>
        <w:rPr>
          <w:rFonts w:ascii="Tahoma"/>
          <w:color w:val="252223"/>
          <w:spacing w:val="-10"/>
          <w:sz w:val="15"/>
        </w:rPr>
        <w:t xml:space="preserve"> </w:t>
      </w:r>
      <w:r>
        <w:rPr>
          <w:rFonts w:ascii="Tahoma"/>
          <w:color w:val="252223"/>
          <w:sz w:val="15"/>
        </w:rPr>
        <w:t>National</w:t>
      </w:r>
      <w:r>
        <w:rPr>
          <w:rFonts w:ascii="Tahoma"/>
          <w:color w:val="252223"/>
          <w:spacing w:val="-10"/>
          <w:sz w:val="15"/>
        </w:rPr>
        <w:t xml:space="preserve"> </w:t>
      </w:r>
      <w:r>
        <w:rPr>
          <w:rFonts w:ascii="Tahoma"/>
          <w:color w:val="252223"/>
          <w:sz w:val="15"/>
        </w:rPr>
        <w:t>Strategy</w:t>
      </w:r>
      <w:r>
        <w:rPr>
          <w:rFonts w:ascii="Tahoma"/>
          <w:color w:val="252223"/>
          <w:spacing w:val="-10"/>
          <w:sz w:val="15"/>
        </w:rPr>
        <w:t xml:space="preserve"> </w:t>
      </w:r>
      <w:r>
        <w:rPr>
          <w:rFonts w:ascii="Tahoma"/>
          <w:color w:val="252223"/>
          <w:sz w:val="15"/>
        </w:rPr>
        <w:t>and Recommendations</w:t>
      </w:r>
      <w:r>
        <w:rPr>
          <w:rFonts w:ascii="Tahoma"/>
          <w:color w:val="252223"/>
          <w:spacing w:val="-12"/>
          <w:sz w:val="15"/>
        </w:rPr>
        <w:t xml:space="preserve"> </w:t>
      </w:r>
      <w:r>
        <w:rPr>
          <w:rFonts w:ascii="Tahoma"/>
          <w:color w:val="252223"/>
          <w:sz w:val="15"/>
        </w:rPr>
        <w:t>for</w:t>
      </w:r>
      <w:r>
        <w:rPr>
          <w:rFonts w:ascii="Tahoma"/>
          <w:color w:val="252223"/>
          <w:spacing w:val="-12"/>
          <w:sz w:val="15"/>
        </w:rPr>
        <w:t xml:space="preserve"> </w:t>
      </w:r>
      <w:r>
        <w:rPr>
          <w:rFonts w:ascii="Tahoma"/>
          <w:color w:val="252223"/>
          <w:sz w:val="15"/>
        </w:rPr>
        <w:t>the Decade Ahead.</w:t>
      </w:r>
    </w:p>
    <w:p w14:paraId="2CD40E91" w14:textId="77777777" w:rsidR="00C83B3C" w:rsidRDefault="00C83B3C">
      <w:pPr>
        <w:pStyle w:val="BodyText"/>
        <w:spacing w:before="9"/>
        <w:rPr>
          <w:rFonts w:ascii="Tahoma"/>
          <w:sz w:val="21"/>
        </w:rPr>
      </w:pPr>
    </w:p>
    <w:p w14:paraId="5E3FA87D" w14:textId="77777777" w:rsidR="00C83B3C" w:rsidRDefault="00102383">
      <w:pPr>
        <w:ind w:left="149" w:right="1263"/>
        <w:rPr>
          <w:rFonts w:ascii="Tahoma"/>
          <w:sz w:val="15"/>
        </w:rPr>
      </w:pPr>
      <w:r>
        <w:rPr>
          <w:rFonts w:ascii="Trebuchet MS"/>
          <w:b/>
          <w:color w:val="252223"/>
          <w:sz w:val="15"/>
        </w:rPr>
        <w:t>2007:</w:t>
      </w:r>
      <w:r>
        <w:rPr>
          <w:rFonts w:ascii="Trebuchet MS"/>
          <w:b/>
          <w:color w:val="252223"/>
          <w:spacing w:val="26"/>
          <w:sz w:val="15"/>
        </w:rPr>
        <w:t xml:space="preserve"> </w:t>
      </w:r>
      <w:r>
        <w:rPr>
          <w:rFonts w:ascii="Tahoma"/>
          <w:color w:val="252223"/>
          <w:sz w:val="15"/>
        </w:rPr>
        <w:t>Joshua</w:t>
      </w:r>
      <w:r>
        <w:rPr>
          <w:rFonts w:ascii="Tahoma"/>
          <w:color w:val="252223"/>
          <w:spacing w:val="-4"/>
          <w:sz w:val="15"/>
        </w:rPr>
        <w:t xml:space="preserve"> </w:t>
      </w:r>
      <w:r>
        <w:rPr>
          <w:rFonts w:ascii="Tahoma"/>
          <w:color w:val="252223"/>
          <w:sz w:val="15"/>
        </w:rPr>
        <w:t>Omvig Veterans Suicide Prevention</w:t>
      </w:r>
      <w:r>
        <w:rPr>
          <w:rFonts w:ascii="Tahoma"/>
          <w:color w:val="252223"/>
          <w:spacing w:val="-12"/>
          <w:sz w:val="15"/>
        </w:rPr>
        <w:t xml:space="preserve"> </w:t>
      </w:r>
      <w:r>
        <w:rPr>
          <w:rFonts w:ascii="Tahoma"/>
          <w:color w:val="252223"/>
          <w:sz w:val="15"/>
        </w:rPr>
        <w:t>Act</w:t>
      </w:r>
      <w:r>
        <w:rPr>
          <w:rFonts w:ascii="Tahoma"/>
          <w:color w:val="252223"/>
          <w:spacing w:val="-12"/>
          <w:sz w:val="15"/>
        </w:rPr>
        <w:t xml:space="preserve"> </w:t>
      </w:r>
      <w:r>
        <w:rPr>
          <w:rFonts w:ascii="Tahoma"/>
          <w:color w:val="252223"/>
          <w:sz w:val="15"/>
        </w:rPr>
        <w:t>signed into law.</w:t>
      </w:r>
    </w:p>
    <w:p w14:paraId="4B2FBF1E" w14:textId="77777777" w:rsidR="00C83B3C" w:rsidRDefault="00102383">
      <w:pPr>
        <w:spacing w:before="65"/>
        <w:ind w:left="149" w:right="1243"/>
        <w:rPr>
          <w:rFonts w:ascii="Tahoma"/>
          <w:sz w:val="15"/>
        </w:rPr>
      </w:pPr>
      <w:r>
        <w:rPr>
          <w:rFonts w:ascii="Trebuchet MS"/>
          <w:b/>
          <w:color w:val="252223"/>
          <w:w w:val="95"/>
          <w:sz w:val="15"/>
        </w:rPr>
        <w:t>2007:</w:t>
      </w:r>
      <w:r>
        <w:rPr>
          <w:rFonts w:ascii="Trebuchet MS"/>
          <w:b/>
          <w:color w:val="252223"/>
          <w:spacing w:val="10"/>
          <w:sz w:val="15"/>
        </w:rPr>
        <w:t xml:space="preserve"> </w:t>
      </w:r>
      <w:r>
        <w:rPr>
          <w:rFonts w:ascii="Tahoma"/>
          <w:color w:val="252223"/>
          <w:w w:val="95"/>
          <w:sz w:val="15"/>
        </w:rPr>
        <w:t>The</w:t>
      </w:r>
      <w:r>
        <w:rPr>
          <w:rFonts w:ascii="Tahoma"/>
          <w:color w:val="252223"/>
          <w:spacing w:val="-10"/>
          <w:w w:val="95"/>
          <w:sz w:val="15"/>
        </w:rPr>
        <w:t xml:space="preserve"> </w:t>
      </w:r>
      <w:r>
        <w:rPr>
          <w:rFonts w:ascii="Tahoma"/>
          <w:color w:val="252223"/>
          <w:w w:val="95"/>
          <w:sz w:val="15"/>
        </w:rPr>
        <w:t xml:space="preserve">Veterans </w:t>
      </w:r>
      <w:r>
        <w:rPr>
          <w:rFonts w:ascii="Tahoma"/>
          <w:color w:val="252223"/>
          <w:sz w:val="15"/>
        </w:rPr>
        <w:t>Suicide Prevention</w:t>
      </w:r>
      <w:r>
        <w:rPr>
          <w:rFonts w:ascii="Tahoma"/>
          <w:color w:val="252223"/>
          <w:sz w:val="15"/>
        </w:rPr>
        <w:t xml:space="preserve"> Hotline founded.</w:t>
      </w:r>
    </w:p>
    <w:p w14:paraId="01C3B778" w14:textId="77777777" w:rsidR="00C83B3C" w:rsidRDefault="00102383">
      <w:pPr>
        <w:spacing w:before="60" w:line="235" w:lineRule="auto"/>
        <w:ind w:left="149" w:right="1126"/>
        <w:rPr>
          <w:rFonts w:ascii="Tahoma"/>
          <w:sz w:val="15"/>
        </w:rPr>
      </w:pPr>
      <w:r>
        <w:rPr>
          <w:rFonts w:ascii="Trebuchet MS"/>
          <w:b/>
          <w:color w:val="252223"/>
          <w:sz w:val="15"/>
        </w:rPr>
        <w:t>2007:</w:t>
      </w:r>
      <w:r>
        <w:rPr>
          <w:rFonts w:ascii="Trebuchet MS"/>
          <w:b/>
          <w:color w:val="252223"/>
          <w:spacing w:val="39"/>
          <w:sz w:val="15"/>
        </w:rPr>
        <w:t xml:space="preserve"> </w:t>
      </w:r>
      <w:r>
        <w:rPr>
          <w:rFonts w:ascii="Tahoma"/>
          <w:color w:val="252223"/>
          <w:sz w:val="15"/>
        </w:rPr>
        <w:t xml:space="preserve">Joint Commission publishes </w:t>
      </w:r>
      <w:r>
        <w:rPr>
          <w:rFonts w:ascii="Calibri"/>
          <w:i/>
          <w:color w:val="252223"/>
          <w:sz w:val="15"/>
        </w:rPr>
        <w:t>Patient Safety</w:t>
      </w:r>
      <w:r>
        <w:rPr>
          <w:rFonts w:ascii="Calibri"/>
          <w:i/>
          <w:color w:val="252223"/>
          <w:spacing w:val="40"/>
          <w:sz w:val="15"/>
        </w:rPr>
        <w:t xml:space="preserve"> </w:t>
      </w:r>
      <w:r>
        <w:rPr>
          <w:rFonts w:ascii="Calibri"/>
          <w:i/>
          <w:color w:val="252223"/>
          <w:sz w:val="15"/>
        </w:rPr>
        <w:t>Goals on Suicide</w:t>
      </w:r>
      <w:r>
        <w:rPr>
          <w:rFonts w:ascii="Tahoma"/>
          <w:color w:val="252223"/>
          <w:sz w:val="15"/>
        </w:rPr>
        <w:t>, making suicide</w:t>
      </w:r>
      <w:r>
        <w:rPr>
          <w:rFonts w:ascii="Tahoma"/>
          <w:color w:val="252223"/>
          <w:spacing w:val="-7"/>
          <w:sz w:val="15"/>
        </w:rPr>
        <w:t xml:space="preserve"> </w:t>
      </w:r>
      <w:r>
        <w:rPr>
          <w:rFonts w:ascii="Tahoma"/>
          <w:color w:val="252223"/>
          <w:sz w:val="15"/>
        </w:rPr>
        <w:t>prevention</w:t>
      </w:r>
      <w:r>
        <w:rPr>
          <w:rFonts w:ascii="Tahoma"/>
          <w:color w:val="252223"/>
          <w:spacing w:val="-7"/>
          <w:sz w:val="15"/>
        </w:rPr>
        <w:t xml:space="preserve"> </w:t>
      </w:r>
      <w:r>
        <w:rPr>
          <w:rFonts w:ascii="Tahoma"/>
          <w:color w:val="252223"/>
          <w:sz w:val="15"/>
        </w:rPr>
        <w:t>one</w:t>
      </w:r>
      <w:r>
        <w:rPr>
          <w:rFonts w:ascii="Tahoma"/>
          <w:color w:val="252223"/>
          <w:spacing w:val="-7"/>
          <w:sz w:val="15"/>
        </w:rPr>
        <w:t xml:space="preserve"> </w:t>
      </w:r>
      <w:r>
        <w:rPr>
          <w:rFonts w:ascii="Tahoma"/>
          <w:color w:val="252223"/>
          <w:sz w:val="15"/>
        </w:rPr>
        <w:t xml:space="preserve">of its standards for </w:t>
      </w:r>
      <w:r>
        <w:rPr>
          <w:rFonts w:ascii="Tahoma"/>
          <w:color w:val="252223"/>
          <w:spacing w:val="-2"/>
          <w:sz w:val="15"/>
        </w:rPr>
        <w:t>accreditation.</w:t>
      </w:r>
    </w:p>
    <w:p w14:paraId="4C623AB4" w14:textId="77777777" w:rsidR="00C83B3C" w:rsidRDefault="00C83B3C">
      <w:pPr>
        <w:spacing w:line="235" w:lineRule="auto"/>
        <w:rPr>
          <w:rFonts w:ascii="Tahoma"/>
          <w:sz w:val="15"/>
        </w:rPr>
        <w:sectPr w:rsidR="00C83B3C">
          <w:type w:val="continuous"/>
          <w:pgSz w:w="12240" w:h="15840"/>
          <w:pgMar w:top="1500" w:right="0" w:bottom="280" w:left="0" w:header="0" w:footer="608" w:gutter="0"/>
          <w:cols w:num="6" w:space="720" w:equalWidth="0">
            <w:col w:w="1563" w:space="227"/>
            <w:col w:w="1756" w:space="40"/>
            <w:col w:w="1677" w:space="39"/>
            <w:col w:w="1313" w:space="40"/>
            <w:col w:w="2492" w:space="40"/>
            <w:col w:w="3053"/>
          </w:cols>
        </w:sectPr>
      </w:pPr>
    </w:p>
    <w:p w14:paraId="6F72E980" w14:textId="77777777" w:rsidR="00C83B3C" w:rsidRDefault="00C83B3C">
      <w:pPr>
        <w:pStyle w:val="BodyText"/>
        <w:spacing w:before="9"/>
        <w:rPr>
          <w:rFonts w:ascii="Tahoma"/>
          <w:sz w:val="21"/>
        </w:rPr>
      </w:pPr>
    </w:p>
    <w:p w14:paraId="2674C9BD" w14:textId="77777777" w:rsidR="00C83B3C" w:rsidRDefault="00C83B3C">
      <w:pPr>
        <w:rPr>
          <w:rFonts w:ascii="Tahoma"/>
          <w:sz w:val="21"/>
        </w:rPr>
        <w:sectPr w:rsidR="00C83B3C">
          <w:type w:val="continuous"/>
          <w:pgSz w:w="12240" w:h="15840"/>
          <w:pgMar w:top="1500" w:right="0" w:bottom="280" w:left="0" w:header="0" w:footer="608" w:gutter="0"/>
          <w:cols w:space="720"/>
        </w:sectPr>
      </w:pPr>
    </w:p>
    <w:p w14:paraId="696C2369" w14:textId="77777777" w:rsidR="00C83B3C" w:rsidRDefault="00102383">
      <w:pPr>
        <w:spacing w:before="104"/>
        <w:ind w:left="-4"/>
        <w:rPr>
          <w:rFonts w:ascii="Trebuchet MS"/>
          <w:sz w:val="15"/>
        </w:rPr>
      </w:pPr>
      <w:r>
        <w:rPr>
          <w:rFonts w:ascii="Trebuchet MS"/>
          <w:color w:val="FFFFFF"/>
          <w:w w:val="95"/>
          <w:sz w:val="15"/>
        </w:rPr>
        <w:t>85</w:t>
      </w:r>
      <w:r>
        <w:rPr>
          <w:rFonts w:ascii="Trebuchet MS"/>
          <w:color w:val="FFFFFF"/>
          <w:spacing w:val="67"/>
          <w:w w:val="150"/>
          <w:sz w:val="15"/>
        </w:rPr>
        <w:t xml:space="preserve"> </w:t>
      </w:r>
      <w:r>
        <w:rPr>
          <w:rFonts w:ascii="Trebuchet MS"/>
          <w:color w:val="FFFFFF"/>
          <w:spacing w:val="-7"/>
          <w:w w:val="90"/>
          <w:sz w:val="15"/>
        </w:rPr>
        <w:t>1986</w:t>
      </w:r>
    </w:p>
    <w:p w14:paraId="7497657B" w14:textId="77777777" w:rsidR="00C83B3C" w:rsidRDefault="00102383">
      <w:pPr>
        <w:spacing w:before="104"/>
        <w:ind w:left="-4"/>
        <w:rPr>
          <w:rFonts w:ascii="Trebuchet MS"/>
          <w:sz w:val="15"/>
        </w:rPr>
      </w:pPr>
      <w:r>
        <w:br w:type="column"/>
      </w:r>
      <w:r>
        <w:rPr>
          <w:rFonts w:ascii="Trebuchet MS"/>
          <w:color w:val="FFFFFF"/>
          <w:spacing w:val="-4"/>
          <w:w w:val="85"/>
          <w:sz w:val="15"/>
        </w:rPr>
        <w:t>1987</w:t>
      </w:r>
    </w:p>
    <w:p w14:paraId="6F1D26ED" w14:textId="77777777" w:rsidR="00C83B3C" w:rsidRDefault="00102383">
      <w:pPr>
        <w:spacing w:before="104"/>
        <w:ind w:left="-4"/>
        <w:rPr>
          <w:rFonts w:ascii="Trebuchet MS"/>
          <w:sz w:val="15"/>
        </w:rPr>
      </w:pPr>
      <w:r>
        <w:br w:type="column"/>
      </w:r>
      <w:r>
        <w:rPr>
          <w:rFonts w:ascii="Trebuchet MS"/>
          <w:color w:val="FFFFFF"/>
          <w:spacing w:val="-4"/>
          <w:w w:val="85"/>
          <w:sz w:val="15"/>
        </w:rPr>
        <w:t>1988</w:t>
      </w:r>
    </w:p>
    <w:p w14:paraId="4C6B4D0E" w14:textId="77777777" w:rsidR="00C83B3C" w:rsidRDefault="00102383">
      <w:pPr>
        <w:spacing w:before="104"/>
        <w:ind w:left="-4"/>
        <w:rPr>
          <w:rFonts w:ascii="Trebuchet MS"/>
          <w:sz w:val="15"/>
        </w:rPr>
      </w:pPr>
      <w:r>
        <w:br w:type="column"/>
      </w:r>
      <w:r>
        <w:rPr>
          <w:rFonts w:ascii="Trebuchet MS"/>
          <w:color w:val="FFFFFF"/>
          <w:spacing w:val="-4"/>
          <w:w w:val="85"/>
          <w:sz w:val="15"/>
        </w:rPr>
        <w:t>1989</w:t>
      </w:r>
    </w:p>
    <w:p w14:paraId="4B77EEC6" w14:textId="77777777" w:rsidR="00C83B3C" w:rsidRDefault="00102383">
      <w:pPr>
        <w:spacing w:before="104"/>
        <w:ind w:left="-4"/>
        <w:rPr>
          <w:rFonts w:ascii="Trebuchet MS"/>
          <w:sz w:val="15"/>
        </w:rPr>
      </w:pPr>
      <w:r>
        <w:br w:type="column"/>
      </w:r>
      <w:r>
        <w:rPr>
          <w:rFonts w:ascii="Trebuchet MS"/>
          <w:color w:val="FFFFFF"/>
          <w:spacing w:val="-4"/>
          <w:w w:val="85"/>
          <w:sz w:val="15"/>
        </w:rPr>
        <w:t>1990</w:t>
      </w:r>
    </w:p>
    <w:p w14:paraId="530FEFDB" w14:textId="77777777" w:rsidR="00C83B3C" w:rsidRDefault="00102383">
      <w:pPr>
        <w:spacing w:before="104"/>
        <w:ind w:left="-4"/>
        <w:rPr>
          <w:rFonts w:ascii="Trebuchet MS"/>
          <w:sz w:val="15"/>
        </w:rPr>
      </w:pPr>
      <w:r>
        <w:br w:type="column"/>
      </w:r>
      <w:r>
        <w:rPr>
          <w:rFonts w:ascii="Trebuchet MS"/>
          <w:color w:val="FFFFFF"/>
          <w:spacing w:val="-4"/>
          <w:w w:val="85"/>
          <w:sz w:val="15"/>
        </w:rPr>
        <w:t>1991</w:t>
      </w:r>
    </w:p>
    <w:p w14:paraId="25717ACE" w14:textId="77777777" w:rsidR="00C83B3C" w:rsidRDefault="00102383">
      <w:pPr>
        <w:spacing w:before="104"/>
        <w:ind w:left="-4"/>
        <w:rPr>
          <w:rFonts w:ascii="Trebuchet MS"/>
          <w:sz w:val="15"/>
        </w:rPr>
      </w:pPr>
      <w:r>
        <w:br w:type="column"/>
      </w:r>
      <w:r>
        <w:rPr>
          <w:rFonts w:ascii="Trebuchet MS"/>
          <w:color w:val="FFFFFF"/>
          <w:spacing w:val="-4"/>
          <w:w w:val="85"/>
          <w:sz w:val="15"/>
        </w:rPr>
        <w:t>1992</w:t>
      </w:r>
    </w:p>
    <w:p w14:paraId="0D80E6F0" w14:textId="77777777" w:rsidR="00C83B3C" w:rsidRDefault="00102383">
      <w:pPr>
        <w:spacing w:before="104"/>
        <w:ind w:left="-4"/>
        <w:rPr>
          <w:rFonts w:ascii="Trebuchet MS"/>
          <w:sz w:val="15"/>
        </w:rPr>
      </w:pPr>
      <w:r>
        <w:br w:type="column"/>
      </w:r>
      <w:r>
        <w:rPr>
          <w:rFonts w:ascii="Trebuchet MS"/>
          <w:color w:val="FFFFFF"/>
          <w:spacing w:val="-4"/>
          <w:w w:val="85"/>
          <w:sz w:val="15"/>
        </w:rPr>
        <w:t>1993</w:t>
      </w:r>
    </w:p>
    <w:p w14:paraId="25283E36" w14:textId="77777777" w:rsidR="00C83B3C" w:rsidRDefault="00102383">
      <w:pPr>
        <w:spacing w:before="104"/>
        <w:ind w:left="-4"/>
        <w:rPr>
          <w:rFonts w:ascii="Trebuchet MS"/>
          <w:sz w:val="15"/>
        </w:rPr>
      </w:pPr>
      <w:r>
        <w:br w:type="column"/>
      </w:r>
      <w:r>
        <w:rPr>
          <w:rFonts w:ascii="Trebuchet MS"/>
          <w:color w:val="FFFFFF"/>
          <w:spacing w:val="-4"/>
          <w:w w:val="85"/>
          <w:sz w:val="15"/>
        </w:rPr>
        <w:t>1994</w:t>
      </w:r>
    </w:p>
    <w:p w14:paraId="13E759DD" w14:textId="77777777" w:rsidR="00C83B3C" w:rsidRDefault="00102383">
      <w:pPr>
        <w:spacing w:before="104"/>
        <w:ind w:left="-4"/>
        <w:rPr>
          <w:rFonts w:ascii="Trebuchet MS"/>
          <w:sz w:val="15"/>
        </w:rPr>
      </w:pPr>
      <w:r>
        <w:br w:type="column"/>
      </w:r>
      <w:r>
        <w:rPr>
          <w:rFonts w:ascii="Trebuchet MS"/>
          <w:color w:val="FFFFFF"/>
          <w:spacing w:val="-4"/>
          <w:w w:val="85"/>
          <w:sz w:val="15"/>
        </w:rPr>
        <w:t>1995</w:t>
      </w:r>
    </w:p>
    <w:p w14:paraId="2D6F2843" w14:textId="77777777" w:rsidR="00C83B3C" w:rsidRDefault="00102383">
      <w:pPr>
        <w:spacing w:before="104"/>
        <w:ind w:left="-4"/>
        <w:rPr>
          <w:rFonts w:ascii="Trebuchet MS"/>
          <w:sz w:val="15"/>
        </w:rPr>
      </w:pPr>
      <w:r>
        <w:br w:type="column"/>
      </w:r>
      <w:r>
        <w:rPr>
          <w:rFonts w:ascii="Trebuchet MS"/>
          <w:color w:val="FFFFFF"/>
          <w:spacing w:val="-4"/>
          <w:w w:val="85"/>
          <w:sz w:val="15"/>
        </w:rPr>
        <w:t>1996</w:t>
      </w:r>
    </w:p>
    <w:p w14:paraId="1C6855ED" w14:textId="77777777" w:rsidR="00C83B3C" w:rsidRDefault="00102383">
      <w:pPr>
        <w:spacing w:before="104"/>
        <w:ind w:left="-4"/>
        <w:rPr>
          <w:rFonts w:ascii="Trebuchet MS"/>
          <w:sz w:val="15"/>
        </w:rPr>
      </w:pPr>
      <w:r>
        <w:br w:type="column"/>
      </w:r>
      <w:r>
        <w:rPr>
          <w:rFonts w:ascii="Trebuchet MS"/>
          <w:color w:val="FFFFFF"/>
          <w:spacing w:val="-4"/>
          <w:w w:val="85"/>
          <w:sz w:val="15"/>
        </w:rPr>
        <w:t>1997</w:t>
      </w:r>
    </w:p>
    <w:p w14:paraId="69B538CA" w14:textId="77777777" w:rsidR="00C83B3C" w:rsidRDefault="00102383">
      <w:pPr>
        <w:spacing w:before="104"/>
        <w:ind w:left="-4"/>
        <w:rPr>
          <w:rFonts w:ascii="Trebuchet MS"/>
          <w:sz w:val="15"/>
        </w:rPr>
      </w:pPr>
      <w:r>
        <w:br w:type="column"/>
      </w:r>
      <w:r>
        <w:rPr>
          <w:rFonts w:ascii="Trebuchet MS"/>
          <w:color w:val="FFFFFF"/>
          <w:spacing w:val="-4"/>
          <w:w w:val="85"/>
          <w:sz w:val="15"/>
        </w:rPr>
        <w:t>1998</w:t>
      </w:r>
    </w:p>
    <w:p w14:paraId="68509976" w14:textId="77777777" w:rsidR="00C83B3C" w:rsidRDefault="00102383">
      <w:pPr>
        <w:spacing w:before="104"/>
        <w:ind w:left="-4"/>
        <w:rPr>
          <w:rFonts w:ascii="Trebuchet MS"/>
          <w:sz w:val="15"/>
        </w:rPr>
      </w:pPr>
      <w:r>
        <w:br w:type="column"/>
      </w:r>
      <w:r>
        <w:rPr>
          <w:rFonts w:ascii="Trebuchet MS"/>
          <w:color w:val="FFFFFF"/>
          <w:spacing w:val="-4"/>
          <w:w w:val="85"/>
          <w:sz w:val="15"/>
        </w:rPr>
        <w:t>1999</w:t>
      </w:r>
    </w:p>
    <w:p w14:paraId="771C3C46" w14:textId="77777777" w:rsidR="00C83B3C" w:rsidRDefault="00102383">
      <w:pPr>
        <w:spacing w:before="104"/>
        <w:ind w:left="-4"/>
        <w:rPr>
          <w:rFonts w:ascii="Trebuchet MS"/>
          <w:sz w:val="15"/>
        </w:rPr>
      </w:pPr>
      <w:r>
        <w:br w:type="column"/>
      </w:r>
      <w:r>
        <w:rPr>
          <w:rFonts w:ascii="Trebuchet MS"/>
          <w:color w:val="FFFFFF"/>
          <w:spacing w:val="-4"/>
          <w:w w:val="85"/>
          <w:sz w:val="15"/>
        </w:rPr>
        <w:t>2000</w:t>
      </w:r>
    </w:p>
    <w:p w14:paraId="114145AA" w14:textId="77777777" w:rsidR="00C83B3C" w:rsidRDefault="00102383">
      <w:pPr>
        <w:spacing w:before="104"/>
        <w:ind w:left="-4"/>
        <w:rPr>
          <w:rFonts w:ascii="Trebuchet MS"/>
          <w:sz w:val="15"/>
        </w:rPr>
      </w:pPr>
      <w:r>
        <w:br w:type="column"/>
      </w:r>
      <w:r>
        <w:rPr>
          <w:rFonts w:ascii="Trebuchet MS"/>
          <w:color w:val="FFFFFF"/>
          <w:spacing w:val="-4"/>
          <w:w w:val="85"/>
          <w:sz w:val="15"/>
        </w:rPr>
        <w:t>2001</w:t>
      </w:r>
    </w:p>
    <w:p w14:paraId="101A4488" w14:textId="77777777" w:rsidR="00C83B3C" w:rsidRDefault="00102383">
      <w:pPr>
        <w:spacing w:before="104"/>
        <w:ind w:left="-4"/>
        <w:rPr>
          <w:rFonts w:ascii="Trebuchet MS"/>
          <w:sz w:val="15"/>
        </w:rPr>
      </w:pPr>
      <w:r>
        <w:br w:type="column"/>
      </w:r>
      <w:r>
        <w:rPr>
          <w:rFonts w:ascii="Trebuchet MS"/>
          <w:color w:val="FFFFFF"/>
          <w:spacing w:val="-4"/>
          <w:w w:val="85"/>
          <w:sz w:val="15"/>
        </w:rPr>
        <w:t>2002</w:t>
      </w:r>
    </w:p>
    <w:p w14:paraId="5AC3CA9B" w14:textId="77777777" w:rsidR="00C83B3C" w:rsidRDefault="00102383">
      <w:pPr>
        <w:spacing w:before="104"/>
        <w:ind w:left="-4"/>
        <w:rPr>
          <w:rFonts w:ascii="Trebuchet MS"/>
          <w:sz w:val="15"/>
        </w:rPr>
      </w:pPr>
      <w:r>
        <w:br w:type="column"/>
      </w:r>
      <w:r>
        <w:rPr>
          <w:rFonts w:ascii="Trebuchet MS"/>
          <w:color w:val="FFFFFF"/>
          <w:spacing w:val="-4"/>
          <w:w w:val="85"/>
          <w:sz w:val="15"/>
        </w:rPr>
        <w:t>2003</w:t>
      </w:r>
    </w:p>
    <w:p w14:paraId="244074CD" w14:textId="77777777" w:rsidR="00C83B3C" w:rsidRDefault="00102383">
      <w:pPr>
        <w:spacing w:before="104"/>
        <w:ind w:left="-4"/>
        <w:rPr>
          <w:rFonts w:ascii="Trebuchet MS"/>
          <w:sz w:val="15"/>
        </w:rPr>
      </w:pPr>
      <w:r>
        <w:br w:type="column"/>
      </w:r>
      <w:r>
        <w:rPr>
          <w:rFonts w:ascii="Trebuchet MS"/>
          <w:color w:val="FFFFFF"/>
          <w:spacing w:val="-4"/>
          <w:w w:val="85"/>
          <w:sz w:val="15"/>
        </w:rPr>
        <w:t>2004</w:t>
      </w:r>
    </w:p>
    <w:p w14:paraId="57CDA3CE" w14:textId="77777777" w:rsidR="00C83B3C" w:rsidRDefault="00102383">
      <w:pPr>
        <w:spacing w:before="104"/>
        <w:ind w:left="-4"/>
        <w:rPr>
          <w:rFonts w:ascii="Trebuchet MS"/>
          <w:sz w:val="15"/>
        </w:rPr>
      </w:pPr>
      <w:r>
        <w:br w:type="column"/>
      </w:r>
      <w:r>
        <w:rPr>
          <w:rFonts w:ascii="Trebuchet MS"/>
          <w:color w:val="FFFFFF"/>
          <w:spacing w:val="-4"/>
          <w:w w:val="85"/>
          <w:sz w:val="15"/>
        </w:rPr>
        <w:t>2005</w:t>
      </w:r>
    </w:p>
    <w:p w14:paraId="0711ECAE" w14:textId="77777777" w:rsidR="00C83B3C" w:rsidRDefault="00102383">
      <w:pPr>
        <w:spacing w:before="104"/>
        <w:ind w:left="-4"/>
        <w:rPr>
          <w:rFonts w:ascii="Trebuchet MS"/>
          <w:sz w:val="15"/>
        </w:rPr>
      </w:pPr>
      <w:r>
        <w:br w:type="column"/>
      </w:r>
      <w:r>
        <w:rPr>
          <w:rFonts w:ascii="Trebuchet MS"/>
          <w:color w:val="FFFFFF"/>
          <w:spacing w:val="-4"/>
          <w:w w:val="85"/>
          <w:sz w:val="15"/>
        </w:rPr>
        <w:t>2006</w:t>
      </w:r>
    </w:p>
    <w:p w14:paraId="55B196B1" w14:textId="77777777" w:rsidR="00C83B3C" w:rsidRDefault="00102383">
      <w:pPr>
        <w:spacing w:before="104"/>
        <w:ind w:left="-4"/>
        <w:rPr>
          <w:rFonts w:ascii="Trebuchet MS"/>
          <w:sz w:val="15"/>
        </w:rPr>
      </w:pPr>
      <w:r>
        <w:br w:type="column"/>
      </w:r>
      <w:r>
        <w:rPr>
          <w:rFonts w:ascii="Trebuchet MS"/>
          <w:color w:val="FFFFFF"/>
          <w:spacing w:val="-4"/>
          <w:w w:val="85"/>
          <w:sz w:val="15"/>
        </w:rPr>
        <w:t>2007</w:t>
      </w:r>
    </w:p>
    <w:p w14:paraId="18EEE915" w14:textId="77777777" w:rsidR="00C83B3C" w:rsidRDefault="00102383">
      <w:pPr>
        <w:spacing w:before="104"/>
        <w:ind w:left="-4"/>
        <w:rPr>
          <w:rFonts w:ascii="Trebuchet MS"/>
          <w:sz w:val="15"/>
        </w:rPr>
      </w:pPr>
      <w:r>
        <w:br w:type="column"/>
      </w:r>
      <w:r>
        <w:rPr>
          <w:rFonts w:ascii="Trebuchet MS"/>
          <w:color w:val="FFFFFF"/>
          <w:spacing w:val="-4"/>
          <w:w w:val="85"/>
          <w:sz w:val="15"/>
        </w:rPr>
        <w:t>2008</w:t>
      </w:r>
    </w:p>
    <w:p w14:paraId="207089DF" w14:textId="77777777" w:rsidR="00C83B3C" w:rsidRDefault="00102383">
      <w:pPr>
        <w:spacing w:before="104"/>
        <w:ind w:left="-4"/>
        <w:rPr>
          <w:rFonts w:ascii="Trebuchet MS"/>
          <w:sz w:val="15"/>
        </w:rPr>
      </w:pPr>
      <w:r>
        <w:br w:type="column"/>
      </w:r>
      <w:r>
        <w:rPr>
          <w:rFonts w:ascii="Trebuchet MS"/>
          <w:color w:val="FFFFFF"/>
          <w:spacing w:val="-4"/>
          <w:w w:val="85"/>
          <w:sz w:val="15"/>
        </w:rPr>
        <w:t>2009</w:t>
      </w:r>
    </w:p>
    <w:p w14:paraId="1865EF2E" w14:textId="77777777" w:rsidR="00C83B3C" w:rsidRDefault="00102383">
      <w:pPr>
        <w:spacing w:before="104"/>
        <w:ind w:left="-4"/>
        <w:rPr>
          <w:rFonts w:ascii="Trebuchet MS"/>
          <w:sz w:val="15"/>
        </w:rPr>
      </w:pPr>
      <w:r>
        <w:br w:type="column"/>
      </w:r>
      <w:r>
        <w:rPr>
          <w:rFonts w:ascii="Trebuchet MS"/>
          <w:color w:val="FFFFFF"/>
          <w:spacing w:val="-4"/>
          <w:w w:val="85"/>
          <w:sz w:val="15"/>
        </w:rPr>
        <w:t>2010</w:t>
      </w:r>
    </w:p>
    <w:p w14:paraId="19956FE9" w14:textId="77777777" w:rsidR="00C83B3C" w:rsidRDefault="00102383">
      <w:pPr>
        <w:spacing w:before="104"/>
        <w:ind w:left="-4"/>
        <w:rPr>
          <w:rFonts w:ascii="Trebuchet MS"/>
          <w:sz w:val="15"/>
        </w:rPr>
      </w:pPr>
      <w:r>
        <w:br w:type="column"/>
      </w:r>
      <w:r>
        <w:rPr>
          <w:rFonts w:ascii="Trebuchet MS"/>
          <w:color w:val="FFFFFF"/>
          <w:spacing w:val="-4"/>
          <w:w w:val="85"/>
          <w:sz w:val="15"/>
        </w:rPr>
        <w:t>2011</w:t>
      </w:r>
    </w:p>
    <w:p w14:paraId="14F2F9F7" w14:textId="77777777" w:rsidR="00C83B3C" w:rsidRDefault="00102383">
      <w:pPr>
        <w:spacing w:before="104"/>
        <w:ind w:left="-4"/>
        <w:rPr>
          <w:rFonts w:ascii="Trebuchet MS"/>
          <w:sz w:val="15"/>
        </w:rPr>
      </w:pPr>
      <w:r>
        <w:br w:type="column"/>
      </w:r>
      <w:r>
        <w:rPr>
          <w:rFonts w:ascii="Trebuchet MS"/>
          <w:color w:val="FFFFFF"/>
          <w:spacing w:val="-4"/>
          <w:w w:val="95"/>
          <w:sz w:val="15"/>
        </w:rPr>
        <w:t>2012</w:t>
      </w:r>
    </w:p>
    <w:p w14:paraId="486C34AC" w14:textId="77777777" w:rsidR="00C83B3C" w:rsidRDefault="00C83B3C">
      <w:pPr>
        <w:rPr>
          <w:rFonts w:ascii="Trebuchet MS"/>
          <w:sz w:val="15"/>
        </w:rPr>
        <w:sectPr w:rsidR="00C83B3C">
          <w:type w:val="continuous"/>
          <w:pgSz w:w="12240" w:h="15840"/>
          <w:pgMar w:top="1500" w:right="0" w:bottom="280" w:left="0" w:header="0" w:footer="608" w:gutter="0"/>
          <w:cols w:num="27" w:space="720" w:equalWidth="0">
            <w:col w:w="553" w:space="155"/>
            <w:col w:w="266" w:space="156"/>
            <w:col w:w="266" w:space="155"/>
            <w:col w:w="266" w:space="156"/>
            <w:col w:w="266" w:space="156"/>
            <w:col w:w="266" w:space="155"/>
            <w:col w:w="266" w:space="156"/>
            <w:col w:w="266" w:space="156"/>
            <w:col w:w="266" w:space="156"/>
            <w:col w:w="266" w:space="155"/>
            <w:col w:w="266" w:space="156"/>
            <w:col w:w="266" w:space="156"/>
            <w:col w:w="266" w:space="155"/>
            <w:col w:w="266" w:space="156"/>
            <w:col w:w="266" w:space="156"/>
            <w:col w:w="266" w:space="155"/>
            <w:col w:w="266" w:space="156"/>
            <w:col w:w="266" w:space="156"/>
            <w:col w:w="266" w:space="155"/>
            <w:col w:w="266" w:space="156"/>
            <w:col w:w="266" w:space="156"/>
            <w:col w:w="266" w:space="155"/>
            <w:col w:w="266" w:space="156"/>
            <w:col w:w="266" w:space="156"/>
            <w:col w:w="266" w:space="155"/>
            <w:col w:w="266" w:space="158"/>
            <w:col w:w="988"/>
          </w:cols>
        </w:sectPr>
      </w:pPr>
    </w:p>
    <w:p w14:paraId="7A2D904F" w14:textId="77777777" w:rsidR="00C83B3C" w:rsidRDefault="00C83B3C">
      <w:pPr>
        <w:pStyle w:val="BodyText"/>
        <w:rPr>
          <w:rFonts w:ascii="Trebuchet MS"/>
          <w:sz w:val="20"/>
        </w:rPr>
      </w:pPr>
    </w:p>
    <w:p w14:paraId="41062122" w14:textId="77777777" w:rsidR="00C83B3C" w:rsidRDefault="00C83B3C">
      <w:pPr>
        <w:pStyle w:val="BodyText"/>
        <w:spacing w:before="9"/>
        <w:rPr>
          <w:rFonts w:ascii="Trebuchet MS"/>
          <w:sz w:val="25"/>
        </w:rPr>
      </w:pPr>
    </w:p>
    <w:p w14:paraId="2331E7B3" w14:textId="77777777" w:rsidR="00C83B3C" w:rsidRDefault="00C83B3C">
      <w:pPr>
        <w:rPr>
          <w:rFonts w:ascii="Trebuchet MS"/>
          <w:sz w:val="25"/>
        </w:rPr>
        <w:sectPr w:rsidR="00C83B3C">
          <w:type w:val="continuous"/>
          <w:pgSz w:w="12240" w:h="15840"/>
          <w:pgMar w:top="1500" w:right="0" w:bottom="280" w:left="0" w:header="0" w:footer="608" w:gutter="0"/>
          <w:cols w:space="720"/>
        </w:sectPr>
      </w:pPr>
    </w:p>
    <w:p w14:paraId="4C928968" w14:textId="77777777" w:rsidR="00C83B3C" w:rsidRDefault="00C83B3C">
      <w:pPr>
        <w:pStyle w:val="BodyText"/>
        <w:rPr>
          <w:rFonts w:ascii="Trebuchet MS"/>
          <w:sz w:val="18"/>
        </w:rPr>
      </w:pPr>
    </w:p>
    <w:p w14:paraId="2CAE2A48" w14:textId="77777777" w:rsidR="00C83B3C" w:rsidRDefault="00C83B3C">
      <w:pPr>
        <w:pStyle w:val="BodyText"/>
        <w:rPr>
          <w:rFonts w:ascii="Trebuchet MS"/>
          <w:sz w:val="18"/>
        </w:rPr>
      </w:pPr>
    </w:p>
    <w:p w14:paraId="3098DB48" w14:textId="77777777" w:rsidR="00C83B3C" w:rsidRDefault="00C83B3C">
      <w:pPr>
        <w:pStyle w:val="BodyText"/>
        <w:rPr>
          <w:rFonts w:ascii="Trebuchet MS"/>
          <w:sz w:val="18"/>
        </w:rPr>
      </w:pPr>
    </w:p>
    <w:p w14:paraId="73212BCD" w14:textId="77777777" w:rsidR="00C83B3C" w:rsidRDefault="00C83B3C">
      <w:pPr>
        <w:pStyle w:val="BodyText"/>
        <w:rPr>
          <w:rFonts w:ascii="Trebuchet MS"/>
          <w:sz w:val="18"/>
        </w:rPr>
      </w:pPr>
    </w:p>
    <w:p w14:paraId="5A9A3EB9" w14:textId="77777777" w:rsidR="00C83B3C" w:rsidRDefault="00C83B3C">
      <w:pPr>
        <w:pStyle w:val="BodyText"/>
        <w:spacing w:before="8"/>
        <w:rPr>
          <w:rFonts w:ascii="Trebuchet MS"/>
          <w:sz w:val="17"/>
        </w:rPr>
      </w:pPr>
    </w:p>
    <w:p w14:paraId="6A6524BC" w14:textId="77777777" w:rsidR="00C83B3C" w:rsidRDefault="00102383">
      <w:pPr>
        <w:spacing w:before="1"/>
        <w:ind w:left="799" w:right="421"/>
        <w:rPr>
          <w:rFonts w:ascii="Tahoma"/>
          <w:sz w:val="15"/>
        </w:rPr>
      </w:pPr>
      <w:r>
        <w:rPr>
          <w:rFonts w:ascii="Trebuchet MS"/>
          <w:b/>
          <w:color w:val="252223"/>
          <w:sz w:val="15"/>
        </w:rPr>
        <w:t>1994:</w:t>
      </w:r>
      <w:r>
        <w:rPr>
          <w:rFonts w:ascii="Trebuchet MS"/>
          <w:b/>
          <w:color w:val="252223"/>
          <w:spacing w:val="40"/>
          <w:sz w:val="15"/>
        </w:rPr>
        <w:t xml:space="preserve"> </w:t>
      </w:r>
      <w:r>
        <w:rPr>
          <w:rFonts w:ascii="Tahoma"/>
          <w:color w:val="252223"/>
          <w:sz w:val="15"/>
        </w:rPr>
        <w:t xml:space="preserve">Yellow Ribbon Suicide </w:t>
      </w:r>
      <w:r>
        <w:rPr>
          <w:rFonts w:ascii="Tahoma"/>
          <w:color w:val="252223"/>
          <w:spacing w:val="-2"/>
          <w:sz w:val="15"/>
        </w:rPr>
        <w:t xml:space="preserve">Prevention </w:t>
      </w:r>
      <w:r>
        <w:rPr>
          <w:rFonts w:ascii="Tahoma"/>
          <w:color w:val="252223"/>
          <w:w w:val="95"/>
          <w:sz w:val="15"/>
        </w:rPr>
        <w:t>Program</w:t>
      </w:r>
      <w:r>
        <w:rPr>
          <w:rFonts w:ascii="Tahoma"/>
          <w:color w:val="252223"/>
          <w:spacing w:val="4"/>
          <w:sz w:val="15"/>
        </w:rPr>
        <w:t xml:space="preserve"> </w:t>
      </w:r>
      <w:r>
        <w:rPr>
          <w:rFonts w:ascii="Tahoma"/>
          <w:color w:val="252223"/>
          <w:spacing w:val="-2"/>
          <w:sz w:val="15"/>
        </w:rPr>
        <w:t>founded.</w:t>
      </w:r>
    </w:p>
    <w:p w14:paraId="453F1EDB" w14:textId="77777777" w:rsidR="00C83B3C" w:rsidRDefault="00C83B3C">
      <w:pPr>
        <w:pStyle w:val="BodyText"/>
        <w:rPr>
          <w:rFonts w:ascii="Tahoma"/>
          <w:sz w:val="18"/>
        </w:rPr>
      </w:pPr>
    </w:p>
    <w:p w14:paraId="218F9A3E" w14:textId="77777777" w:rsidR="00C83B3C" w:rsidRDefault="00C83B3C">
      <w:pPr>
        <w:pStyle w:val="BodyText"/>
        <w:rPr>
          <w:rFonts w:ascii="Tahoma"/>
          <w:sz w:val="18"/>
        </w:rPr>
      </w:pPr>
    </w:p>
    <w:p w14:paraId="1D1CF878" w14:textId="77777777" w:rsidR="00C83B3C" w:rsidRDefault="00C83B3C">
      <w:pPr>
        <w:pStyle w:val="BodyText"/>
        <w:rPr>
          <w:rFonts w:ascii="Tahoma"/>
          <w:sz w:val="18"/>
        </w:rPr>
      </w:pPr>
    </w:p>
    <w:p w14:paraId="7B74D30E" w14:textId="77777777" w:rsidR="00C83B3C" w:rsidRDefault="00C83B3C">
      <w:pPr>
        <w:pStyle w:val="BodyText"/>
        <w:rPr>
          <w:rFonts w:ascii="Tahoma"/>
          <w:sz w:val="18"/>
        </w:rPr>
      </w:pPr>
    </w:p>
    <w:p w14:paraId="4BD1BA85" w14:textId="77777777" w:rsidR="00C83B3C" w:rsidRDefault="00C83B3C">
      <w:pPr>
        <w:pStyle w:val="BodyText"/>
        <w:rPr>
          <w:rFonts w:ascii="Tahoma"/>
          <w:sz w:val="18"/>
        </w:rPr>
      </w:pPr>
    </w:p>
    <w:p w14:paraId="47ED52AA" w14:textId="77777777" w:rsidR="00C83B3C" w:rsidRDefault="00C83B3C">
      <w:pPr>
        <w:pStyle w:val="BodyText"/>
        <w:rPr>
          <w:rFonts w:ascii="Tahoma"/>
          <w:sz w:val="18"/>
        </w:rPr>
      </w:pPr>
    </w:p>
    <w:p w14:paraId="76890F22" w14:textId="77777777" w:rsidR="00C83B3C" w:rsidRDefault="00C83B3C">
      <w:pPr>
        <w:pStyle w:val="BodyText"/>
        <w:spacing w:before="10"/>
        <w:rPr>
          <w:rFonts w:ascii="Tahoma"/>
          <w:sz w:val="19"/>
        </w:rPr>
      </w:pPr>
    </w:p>
    <w:p w14:paraId="03168138" w14:textId="77777777" w:rsidR="00C83B3C" w:rsidRDefault="00102383">
      <w:pPr>
        <w:ind w:left="1014"/>
        <w:rPr>
          <w:rFonts w:ascii="Tahoma"/>
          <w:sz w:val="15"/>
        </w:rPr>
      </w:pPr>
      <w:r>
        <w:rPr>
          <w:rFonts w:ascii="Trebuchet MS"/>
          <w:b/>
          <w:color w:val="252223"/>
          <w:sz w:val="15"/>
        </w:rPr>
        <w:t>1996:</w:t>
      </w:r>
      <w:r>
        <w:rPr>
          <w:rFonts w:ascii="Trebuchet MS"/>
          <w:b/>
          <w:color w:val="252223"/>
          <w:spacing w:val="40"/>
          <w:sz w:val="15"/>
        </w:rPr>
        <w:t xml:space="preserve"> </w:t>
      </w:r>
      <w:r>
        <w:rPr>
          <w:rFonts w:ascii="Tahoma"/>
          <w:color w:val="252223"/>
          <w:sz w:val="15"/>
        </w:rPr>
        <w:t xml:space="preserve">Suicide </w:t>
      </w:r>
      <w:r>
        <w:rPr>
          <w:rFonts w:ascii="Tahoma"/>
          <w:color w:val="252223"/>
          <w:spacing w:val="-2"/>
          <w:sz w:val="15"/>
        </w:rPr>
        <w:t>Prevention</w:t>
      </w:r>
      <w:r>
        <w:rPr>
          <w:rFonts w:ascii="Tahoma"/>
          <w:color w:val="252223"/>
          <w:spacing w:val="-10"/>
          <w:sz w:val="15"/>
        </w:rPr>
        <w:t xml:space="preserve"> </w:t>
      </w:r>
      <w:r>
        <w:rPr>
          <w:rFonts w:ascii="Tahoma"/>
          <w:color w:val="252223"/>
          <w:spacing w:val="-2"/>
          <w:sz w:val="15"/>
        </w:rPr>
        <w:t xml:space="preserve">Advocacy </w:t>
      </w:r>
      <w:r>
        <w:rPr>
          <w:rFonts w:ascii="Tahoma"/>
          <w:color w:val="252223"/>
          <w:sz w:val="15"/>
        </w:rPr>
        <w:t>Network</w:t>
      </w:r>
      <w:r>
        <w:rPr>
          <w:rFonts w:ascii="Tahoma"/>
          <w:color w:val="252223"/>
          <w:spacing w:val="-4"/>
          <w:sz w:val="15"/>
        </w:rPr>
        <w:t xml:space="preserve"> </w:t>
      </w:r>
      <w:r>
        <w:rPr>
          <w:rFonts w:ascii="Tahoma"/>
          <w:color w:val="252223"/>
          <w:sz w:val="15"/>
        </w:rPr>
        <w:t>USA</w:t>
      </w:r>
      <w:r>
        <w:rPr>
          <w:rFonts w:ascii="Tahoma"/>
          <w:color w:val="252223"/>
          <w:spacing w:val="-4"/>
          <w:sz w:val="15"/>
        </w:rPr>
        <w:t xml:space="preserve"> </w:t>
      </w:r>
      <w:r>
        <w:rPr>
          <w:rFonts w:ascii="Tahoma"/>
          <w:color w:val="252223"/>
          <w:sz w:val="15"/>
        </w:rPr>
        <w:t>(SPAN USA) founded.</w:t>
      </w:r>
    </w:p>
    <w:p w14:paraId="1167EA2F" w14:textId="77777777" w:rsidR="00C83B3C" w:rsidRDefault="00102383">
      <w:pPr>
        <w:spacing w:before="97"/>
        <w:ind w:left="810"/>
        <w:rPr>
          <w:rFonts w:ascii="Tahoma"/>
          <w:sz w:val="15"/>
        </w:rPr>
      </w:pPr>
      <w:r>
        <w:br w:type="column"/>
      </w:r>
      <w:r>
        <w:rPr>
          <w:rFonts w:ascii="Trebuchet MS"/>
          <w:b/>
          <w:color w:val="252223"/>
          <w:w w:val="95"/>
          <w:sz w:val="15"/>
        </w:rPr>
        <w:t>1998:</w:t>
      </w:r>
      <w:r>
        <w:rPr>
          <w:rFonts w:ascii="Trebuchet MS"/>
          <w:b/>
          <w:color w:val="252223"/>
          <w:spacing w:val="3"/>
          <w:sz w:val="15"/>
        </w:rPr>
        <w:t xml:space="preserve"> </w:t>
      </w:r>
      <w:r>
        <w:rPr>
          <w:rFonts w:ascii="Tahoma"/>
          <w:color w:val="252223"/>
          <w:w w:val="95"/>
          <w:sz w:val="15"/>
        </w:rPr>
        <w:t>The</w:t>
      </w:r>
      <w:r>
        <w:rPr>
          <w:rFonts w:ascii="Tahoma"/>
          <w:color w:val="252223"/>
          <w:spacing w:val="-9"/>
          <w:w w:val="95"/>
          <w:sz w:val="15"/>
        </w:rPr>
        <w:t xml:space="preserve"> </w:t>
      </w:r>
      <w:r>
        <w:rPr>
          <w:rFonts w:ascii="Tahoma"/>
          <w:color w:val="252223"/>
          <w:w w:val="95"/>
          <w:sz w:val="15"/>
        </w:rPr>
        <w:t xml:space="preserve">Trevor </w:t>
      </w:r>
      <w:r>
        <w:rPr>
          <w:rFonts w:ascii="Tahoma"/>
          <w:color w:val="252223"/>
          <w:sz w:val="15"/>
        </w:rPr>
        <w:t>Project founded.</w:t>
      </w:r>
    </w:p>
    <w:p w14:paraId="5A8FC054" w14:textId="77777777" w:rsidR="00C83B3C" w:rsidRDefault="00102383">
      <w:pPr>
        <w:spacing w:before="102"/>
        <w:ind w:left="810"/>
        <w:rPr>
          <w:rFonts w:ascii="Tahoma"/>
          <w:sz w:val="15"/>
        </w:rPr>
      </w:pPr>
      <w:r>
        <w:rPr>
          <w:rFonts w:ascii="Trebuchet MS"/>
          <w:b/>
          <w:color w:val="252223"/>
          <w:sz w:val="15"/>
        </w:rPr>
        <w:t>1998:</w:t>
      </w:r>
      <w:r>
        <w:rPr>
          <w:rFonts w:ascii="Trebuchet MS"/>
          <w:b/>
          <w:color w:val="252223"/>
          <w:spacing w:val="19"/>
          <w:sz w:val="15"/>
        </w:rPr>
        <w:t xml:space="preserve"> </w:t>
      </w:r>
      <w:r>
        <w:rPr>
          <w:rFonts w:ascii="Tahoma"/>
          <w:color w:val="252223"/>
          <w:sz w:val="15"/>
        </w:rPr>
        <w:t xml:space="preserve">National </w:t>
      </w:r>
      <w:r>
        <w:rPr>
          <w:rFonts w:ascii="Tahoma"/>
          <w:color w:val="252223"/>
          <w:spacing w:val="-2"/>
          <w:sz w:val="15"/>
        </w:rPr>
        <w:t>Organization</w:t>
      </w:r>
      <w:r>
        <w:rPr>
          <w:rFonts w:ascii="Tahoma"/>
          <w:color w:val="252223"/>
          <w:spacing w:val="-10"/>
          <w:sz w:val="15"/>
        </w:rPr>
        <w:t xml:space="preserve"> </w:t>
      </w:r>
      <w:r>
        <w:rPr>
          <w:rFonts w:ascii="Tahoma"/>
          <w:color w:val="252223"/>
          <w:spacing w:val="-2"/>
          <w:sz w:val="15"/>
        </w:rPr>
        <w:t xml:space="preserve">for </w:t>
      </w:r>
      <w:r>
        <w:rPr>
          <w:rFonts w:ascii="Tahoma"/>
          <w:color w:val="252223"/>
          <w:sz w:val="15"/>
        </w:rPr>
        <w:t xml:space="preserve">People of Color Against Suicide </w:t>
      </w:r>
      <w:r>
        <w:rPr>
          <w:rFonts w:ascii="Tahoma"/>
          <w:color w:val="252223"/>
          <w:spacing w:val="-2"/>
          <w:sz w:val="15"/>
        </w:rPr>
        <w:t>founded.</w:t>
      </w:r>
    </w:p>
    <w:p w14:paraId="57D22A49" w14:textId="77777777" w:rsidR="00C83B3C" w:rsidRDefault="00102383">
      <w:pPr>
        <w:spacing w:before="92" w:line="183" w:lineRule="exact"/>
        <w:ind w:left="799"/>
        <w:rPr>
          <w:rFonts w:ascii="Tahoma"/>
          <w:sz w:val="15"/>
        </w:rPr>
      </w:pPr>
      <w:r>
        <w:rPr>
          <w:rFonts w:ascii="Trebuchet MS"/>
          <w:b/>
          <w:color w:val="252223"/>
          <w:sz w:val="15"/>
        </w:rPr>
        <w:t>1998:</w:t>
      </w:r>
      <w:r>
        <w:rPr>
          <w:rFonts w:ascii="Trebuchet MS"/>
          <w:b/>
          <w:color w:val="252223"/>
          <w:spacing w:val="25"/>
          <w:sz w:val="15"/>
        </w:rPr>
        <w:t xml:space="preserve"> </w:t>
      </w:r>
      <w:r>
        <w:rPr>
          <w:rFonts w:ascii="Tahoma"/>
          <w:color w:val="252223"/>
          <w:sz w:val="15"/>
        </w:rPr>
        <w:t>SPAN</w:t>
      </w:r>
      <w:r>
        <w:rPr>
          <w:rFonts w:ascii="Tahoma"/>
          <w:color w:val="252223"/>
          <w:spacing w:val="-4"/>
          <w:sz w:val="15"/>
        </w:rPr>
        <w:t xml:space="preserve"> </w:t>
      </w:r>
      <w:r>
        <w:rPr>
          <w:rFonts w:ascii="Tahoma"/>
          <w:color w:val="252223"/>
          <w:spacing w:val="-5"/>
          <w:sz w:val="15"/>
        </w:rPr>
        <w:t>USA</w:t>
      </w:r>
    </w:p>
    <w:p w14:paraId="34AD0F35" w14:textId="77777777" w:rsidR="00C83B3C" w:rsidRDefault="00102383">
      <w:pPr>
        <w:ind w:left="799"/>
        <w:rPr>
          <w:rFonts w:ascii="Tahoma"/>
          <w:sz w:val="15"/>
        </w:rPr>
      </w:pPr>
      <w:r>
        <w:rPr>
          <w:rFonts w:ascii="Tahoma"/>
          <w:color w:val="252223"/>
          <w:sz w:val="15"/>
        </w:rPr>
        <w:t>and</w:t>
      </w:r>
      <w:r>
        <w:rPr>
          <w:rFonts w:ascii="Tahoma"/>
          <w:color w:val="252223"/>
          <w:spacing w:val="-12"/>
          <w:sz w:val="15"/>
        </w:rPr>
        <w:t xml:space="preserve"> </w:t>
      </w:r>
      <w:r>
        <w:rPr>
          <w:rFonts w:ascii="Tahoma"/>
          <w:color w:val="252223"/>
          <w:sz w:val="15"/>
        </w:rPr>
        <w:t>CDC</w:t>
      </w:r>
      <w:r>
        <w:rPr>
          <w:rFonts w:ascii="Tahoma"/>
          <w:color w:val="252223"/>
          <w:spacing w:val="-12"/>
          <w:sz w:val="15"/>
        </w:rPr>
        <w:t xml:space="preserve"> </w:t>
      </w:r>
      <w:r>
        <w:rPr>
          <w:rFonts w:ascii="Tahoma"/>
          <w:color w:val="252223"/>
          <w:sz w:val="15"/>
        </w:rPr>
        <w:t>partner</w:t>
      </w:r>
      <w:r>
        <w:rPr>
          <w:rFonts w:ascii="Tahoma"/>
          <w:color w:val="252223"/>
          <w:spacing w:val="-12"/>
          <w:sz w:val="15"/>
        </w:rPr>
        <w:t xml:space="preserve"> </w:t>
      </w:r>
      <w:r>
        <w:rPr>
          <w:rFonts w:ascii="Tahoma"/>
          <w:color w:val="252223"/>
          <w:sz w:val="15"/>
        </w:rPr>
        <w:t xml:space="preserve">to host the Reno </w:t>
      </w:r>
      <w:r>
        <w:rPr>
          <w:rFonts w:ascii="Tahoma"/>
          <w:color w:val="252223"/>
          <w:spacing w:val="-2"/>
          <w:sz w:val="15"/>
        </w:rPr>
        <w:t>Consensus Development Conference.</w:t>
      </w:r>
    </w:p>
    <w:p w14:paraId="6E2D322D" w14:textId="77777777" w:rsidR="00C83B3C" w:rsidRDefault="00102383">
      <w:pPr>
        <w:spacing w:before="105"/>
        <w:ind w:left="810" w:right="45"/>
        <w:rPr>
          <w:rFonts w:ascii="Tahoma"/>
          <w:sz w:val="15"/>
        </w:rPr>
      </w:pPr>
      <w:r>
        <w:rPr>
          <w:rFonts w:ascii="Trebuchet MS"/>
          <w:b/>
          <w:color w:val="252223"/>
          <w:sz w:val="15"/>
        </w:rPr>
        <w:t>1998:</w:t>
      </w:r>
      <w:r>
        <w:rPr>
          <w:rFonts w:ascii="Trebuchet MS"/>
          <w:b/>
          <w:color w:val="252223"/>
          <w:spacing w:val="40"/>
          <w:sz w:val="15"/>
        </w:rPr>
        <w:t xml:space="preserve"> </w:t>
      </w:r>
      <w:r>
        <w:rPr>
          <w:rFonts w:ascii="Tahoma"/>
          <w:color w:val="252223"/>
          <w:sz w:val="15"/>
        </w:rPr>
        <w:t>CDC funds Suicide Prevention Research</w:t>
      </w:r>
      <w:r>
        <w:rPr>
          <w:rFonts w:ascii="Tahoma"/>
          <w:color w:val="252223"/>
          <w:spacing w:val="-12"/>
          <w:sz w:val="15"/>
        </w:rPr>
        <w:t xml:space="preserve"> </w:t>
      </w:r>
      <w:r>
        <w:rPr>
          <w:rFonts w:ascii="Tahoma"/>
          <w:color w:val="252223"/>
          <w:sz w:val="15"/>
        </w:rPr>
        <w:t>Center</w:t>
      </w:r>
      <w:r>
        <w:rPr>
          <w:rFonts w:ascii="Tahoma"/>
          <w:color w:val="252223"/>
          <w:spacing w:val="-12"/>
          <w:sz w:val="15"/>
        </w:rPr>
        <w:t xml:space="preserve"> </w:t>
      </w:r>
      <w:r>
        <w:rPr>
          <w:rFonts w:ascii="Tahoma"/>
          <w:color w:val="252223"/>
          <w:sz w:val="15"/>
        </w:rPr>
        <w:t xml:space="preserve">at University of </w:t>
      </w:r>
      <w:r>
        <w:rPr>
          <w:rFonts w:ascii="Tahoma"/>
          <w:color w:val="252223"/>
          <w:spacing w:val="-2"/>
          <w:sz w:val="15"/>
        </w:rPr>
        <w:t>Nevada.</w:t>
      </w:r>
    </w:p>
    <w:p w14:paraId="56EAE4F4" w14:textId="77777777" w:rsidR="00C83B3C" w:rsidRDefault="00C83B3C">
      <w:pPr>
        <w:pStyle w:val="BodyText"/>
        <w:spacing w:before="6"/>
        <w:rPr>
          <w:rFonts w:ascii="Tahoma"/>
          <w:sz w:val="20"/>
        </w:rPr>
      </w:pPr>
    </w:p>
    <w:p w14:paraId="0C5E412E" w14:textId="77777777" w:rsidR="00C83B3C" w:rsidRDefault="00102383">
      <w:pPr>
        <w:spacing w:before="1" w:line="133" w:lineRule="exact"/>
        <w:ind w:left="1172"/>
        <w:rPr>
          <w:rFonts w:ascii="Tahoma"/>
          <w:sz w:val="15"/>
        </w:rPr>
      </w:pPr>
      <w:r>
        <w:rPr>
          <w:rFonts w:ascii="Trebuchet MS"/>
          <w:b/>
          <w:color w:val="252223"/>
          <w:spacing w:val="-2"/>
          <w:sz w:val="15"/>
        </w:rPr>
        <w:t>2000:</w:t>
      </w:r>
      <w:r>
        <w:rPr>
          <w:rFonts w:ascii="Trebuchet MS"/>
          <w:b/>
          <w:color w:val="252223"/>
          <w:spacing w:val="16"/>
          <w:sz w:val="15"/>
        </w:rPr>
        <w:t xml:space="preserve"> </w:t>
      </w:r>
      <w:r>
        <w:rPr>
          <w:rFonts w:ascii="Tahoma"/>
          <w:color w:val="252223"/>
          <w:spacing w:val="-2"/>
          <w:sz w:val="15"/>
        </w:rPr>
        <w:t>The</w:t>
      </w:r>
      <w:r>
        <w:rPr>
          <w:rFonts w:ascii="Tahoma"/>
          <w:color w:val="252223"/>
          <w:spacing w:val="-9"/>
          <w:sz w:val="15"/>
        </w:rPr>
        <w:t xml:space="preserve"> </w:t>
      </w:r>
      <w:r>
        <w:rPr>
          <w:rFonts w:ascii="Tahoma"/>
          <w:color w:val="252223"/>
          <w:spacing w:val="-5"/>
          <w:sz w:val="15"/>
        </w:rPr>
        <w:t>Jed</w:t>
      </w:r>
    </w:p>
    <w:p w14:paraId="16F741B4" w14:textId="77777777" w:rsidR="00C83B3C" w:rsidRDefault="00102383">
      <w:pPr>
        <w:spacing w:before="159"/>
        <w:ind w:left="1015" w:right="28"/>
        <w:rPr>
          <w:rFonts w:ascii="Tahoma"/>
          <w:sz w:val="15"/>
        </w:rPr>
      </w:pPr>
      <w:r>
        <w:br w:type="column"/>
      </w:r>
      <w:r>
        <w:rPr>
          <w:rFonts w:ascii="Trebuchet MS"/>
          <w:b/>
          <w:color w:val="252223"/>
          <w:sz w:val="15"/>
        </w:rPr>
        <w:t>2004:</w:t>
      </w:r>
      <w:r>
        <w:rPr>
          <w:rFonts w:ascii="Trebuchet MS"/>
          <w:b/>
          <w:color w:val="252223"/>
          <w:spacing w:val="40"/>
          <w:sz w:val="15"/>
        </w:rPr>
        <w:t xml:space="preserve"> </w:t>
      </w:r>
      <w:r>
        <w:rPr>
          <w:rFonts w:ascii="Tahoma"/>
          <w:color w:val="252223"/>
          <w:sz w:val="15"/>
        </w:rPr>
        <w:t>Garrett Lee Smith Memorial Act signed into law creating the state,</w:t>
      </w:r>
      <w:r>
        <w:rPr>
          <w:rFonts w:ascii="Tahoma"/>
          <w:color w:val="252223"/>
          <w:spacing w:val="-12"/>
          <w:sz w:val="15"/>
        </w:rPr>
        <w:t xml:space="preserve"> </w:t>
      </w:r>
      <w:r>
        <w:rPr>
          <w:rFonts w:ascii="Tahoma"/>
          <w:color w:val="252223"/>
          <w:sz w:val="15"/>
        </w:rPr>
        <w:t>tribal,</w:t>
      </w:r>
      <w:r>
        <w:rPr>
          <w:rFonts w:ascii="Tahoma"/>
          <w:color w:val="252223"/>
          <w:spacing w:val="-12"/>
          <w:sz w:val="15"/>
        </w:rPr>
        <w:t xml:space="preserve"> </w:t>
      </w:r>
      <w:r>
        <w:rPr>
          <w:rFonts w:ascii="Tahoma"/>
          <w:color w:val="252223"/>
          <w:sz w:val="15"/>
        </w:rPr>
        <w:t>and campus suicide prevention</w:t>
      </w:r>
      <w:r>
        <w:rPr>
          <w:rFonts w:ascii="Tahoma"/>
          <w:color w:val="252223"/>
          <w:spacing w:val="-12"/>
          <w:sz w:val="15"/>
        </w:rPr>
        <w:t xml:space="preserve"> </w:t>
      </w:r>
      <w:r>
        <w:rPr>
          <w:rFonts w:ascii="Tahoma"/>
          <w:color w:val="252223"/>
          <w:sz w:val="15"/>
        </w:rPr>
        <w:t xml:space="preserve">grant </w:t>
      </w:r>
      <w:r>
        <w:rPr>
          <w:rFonts w:ascii="Tahoma"/>
          <w:color w:val="252223"/>
          <w:spacing w:val="-2"/>
          <w:sz w:val="15"/>
        </w:rPr>
        <w:t>programs.</w:t>
      </w:r>
    </w:p>
    <w:p w14:paraId="26A04E84" w14:textId="77777777" w:rsidR="00C83B3C" w:rsidRDefault="00C83B3C">
      <w:pPr>
        <w:pStyle w:val="BodyText"/>
        <w:rPr>
          <w:rFonts w:ascii="Tahoma"/>
          <w:sz w:val="18"/>
        </w:rPr>
      </w:pPr>
    </w:p>
    <w:p w14:paraId="6EF0D34D" w14:textId="77777777" w:rsidR="00C83B3C" w:rsidRDefault="00C83B3C">
      <w:pPr>
        <w:pStyle w:val="BodyText"/>
        <w:rPr>
          <w:rFonts w:ascii="Tahoma"/>
          <w:sz w:val="18"/>
        </w:rPr>
      </w:pPr>
    </w:p>
    <w:p w14:paraId="27E71767" w14:textId="77777777" w:rsidR="00C83B3C" w:rsidRDefault="00C83B3C">
      <w:pPr>
        <w:pStyle w:val="BodyText"/>
        <w:rPr>
          <w:rFonts w:ascii="Tahoma"/>
          <w:sz w:val="18"/>
        </w:rPr>
      </w:pPr>
    </w:p>
    <w:p w14:paraId="67798995" w14:textId="77777777" w:rsidR="00C83B3C" w:rsidRDefault="00C83B3C">
      <w:pPr>
        <w:pStyle w:val="BodyText"/>
        <w:spacing w:before="11"/>
        <w:rPr>
          <w:rFonts w:ascii="Tahoma"/>
          <w:sz w:val="24"/>
        </w:rPr>
      </w:pPr>
    </w:p>
    <w:p w14:paraId="3C9FF7B0" w14:textId="77777777" w:rsidR="00C83B3C" w:rsidRDefault="00102383">
      <w:pPr>
        <w:spacing w:line="183" w:lineRule="exact"/>
        <w:ind w:left="799"/>
        <w:rPr>
          <w:rFonts w:ascii="Tahoma"/>
          <w:sz w:val="15"/>
        </w:rPr>
      </w:pPr>
      <w:r>
        <w:rPr>
          <w:rFonts w:ascii="Trebuchet MS"/>
          <w:b/>
          <w:color w:val="252223"/>
          <w:w w:val="95"/>
          <w:sz w:val="15"/>
        </w:rPr>
        <w:t>2002:</w:t>
      </w:r>
      <w:r>
        <w:rPr>
          <w:rFonts w:ascii="Trebuchet MS"/>
          <w:b/>
          <w:color w:val="252223"/>
          <w:spacing w:val="19"/>
          <w:w w:val="105"/>
          <w:sz w:val="15"/>
        </w:rPr>
        <w:t xml:space="preserve"> </w:t>
      </w:r>
      <w:r>
        <w:rPr>
          <w:rFonts w:ascii="Tahoma"/>
          <w:color w:val="252223"/>
          <w:spacing w:val="-2"/>
          <w:w w:val="105"/>
          <w:sz w:val="15"/>
        </w:rPr>
        <w:t>SAMHSA</w:t>
      </w:r>
    </w:p>
    <w:p w14:paraId="5FEDFD9E" w14:textId="77777777" w:rsidR="00C83B3C" w:rsidRDefault="00102383">
      <w:pPr>
        <w:ind w:left="799" w:right="28"/>
        <w:rPr>
          <w:rFonts w:ascii="Tahoma"/>
          <w:sz w:val="15"/>
        </w:rPr>
      </w:pPr>
      <w:r>
        <w:rPr>
          <w:rFonts w:ascii="Tahoma"/>
          <w:color w:val="252223"/>
          <w:sz w:val="15"/>
        </w:rPr>
        <w:t>establishes</w:t>
      </w:r>
      <w:r>
        <w:rPr>
          <w:rFonts w:ascii="Tahoma"/>
          <w:color w:val="252223"/>
          <w:spacing w:val="-12"/>
          <w:sz w:val="15"/>
        </w:rPr>
        <w:t xml:space="preserve"> </w:t>
      </w:r>
      <w:r>
        <w:rPr>
          <w:rFonts w:ascii="Tahoma"/>
          <w:color w:val="252223"/>
          <w:sz w:val="15"/>
        </w:rPr>
        <w:t xml:space="preserve">national Suicide Prevention Resource Center </w:t>
      </w:r>
      <w:r>
        <w:rPr>
          <w:rFonts w:ascii="Tahoma"/>
          <w:color w:val="252223"/>
          <w:spacing w:val="-2"/>
          <w:sz w:val="15"/>
        </w:rPr>
        <w:t>(SPRC).</w:t>
      </w:r>
    </w:p>
    <w:p w14:paraId="482778B4" w14:textId="77777777" w:rsidR="00C83B3C" w:rsidRDefault="00102383">
      <w:pPr>
        <w:spacing w:before="80" w:line="182" w:lineRule="exact"/>
        <w:ind w:left="799" w:right="159"/>
        <w:rPr>
          <w:rFonts w:ascii="Tahoma"/>
          <w:sz w:val="15"/>
        </w:rPr>
      </w:pPr>
      <w:r>
        <w:rPr>
          <w:rFonts w:ascii="Trebuchet MS"/>
          <w:b/>
          <w:color w:val="252223"/>
          <w:sz w:val="15"/>
        </w:rPr>
        <w:t>2002:</w:t>
      </w:r>
      <w:r>
        <w:rPr>
          <w:rFonts w:ascii="Trebuchet MS"/>
          <w:b/>
          <w:color w:val="252223"/>
          <w:spacing w:val="3"/>
          <w:sz w:val="15"/>
        </w:rPr>
        <w:t xml:space="preserve"> </w:t>
      </w:r>
      <w:r>
        <w:rPr>
          <w:rFonts w:ascii="Tahoma"/>
          <w:color w:val="252223"/>
          <w:sz w:val="15"/>
        </w:rPr>
        <w:t>Institute</w:t>
      </w:r>
      <w:r>
        <w:rPr>
          <w:rFonts w:ascii="Tahoma"/>
          <w:color w:val="252223"/>
          <w:spacing w:val="-12"/>
          <w:sz w:val="15"/>
        </w:rPr>
        <w:t xml:space="preserve"> </w:t>
      </w:r>
      <w:r>
        <w:rPr>
          <w:rFonts w:ascii="Tahoma"/>
          <w:color w:val="252223"/>
          <w:sz w:val="15"/>
        </w:rPr>
        <w:t>of Medicine</w:t>
      </w:r>
      <w:r>
        <w:rPr>
          <w:rFonts w:ascii="Tahoma"/>
          <w:color w:val="252223"/>
          <w:spacing w:val="15"/>
          <w:sz w:val="15"/>
        </w:rPr>
        <w:t xml:space="preserve"> </w:t>
      </w:r>
      <w:r>
        <w:rPr>
          <w:rFonts w:ascii="Tahoma"/>
          <w:color w:val="252223"/>
          <w:spacing w:val="-2"/>
          <w:sz w:val="15"/>
        </w:rPr>
        <w:t>releases</w:t>
      </w:r>
    </w:p>
    <w:p w14:paraId="2D4E7738" w14:textId="77777777" w:rsidR="00C83B3C" w:rsidRDefault="00102383">
      <w:pPr>
        <w:spacing w:before="98" w:line="183" w:lineRule="exact"/>
        <w:ind w:left="905"/>
        <w:rPr>
          <w:rFonts w:ascii="Tahoma"/>
          <w:sz w:val="15"/>
        </w:rPr>
      </w:pPr>
      <w:r>
        <w:br w:type="column"/>
      </w:r>
      <w:r>
        <w:rPr>
          <w:rFonts w:ascii="Trebuchet MS"/>
          <w:b/>
          <w:color w:val="252223"/>
          <w:w w:val="95"/>
          <w:sz w:val="15"/>
        </w:rPr>
        <w:t>2009:</w:t>
      </w:r>
      <w:r>
        <w:rPr>
          <w:rFonts w:ascii="Trebuchet MS"/>
          <w:b/>
          <w:color w:val="252223"/>
          <w:spacing w:val="21"/>
          <w:sz w:val="15"/>
        </w:rPr>
        <w:t xml:space="preserve"> </w:t>
      </w:r>
      <w:r>
        <w:rPr>
          <w:rFonts w:ascii="Tahoma"/>
          <w:color w:val="252223"/>
          <w:spacing w:val="-4"/>
          <w:w w:val="95"/>
          <w:sz w:val="15"/>
        </w:rPr>
        <w:t>U.S.</w:t>
      </w:r>
    </w:p>
    <w:p w14:paraId="3640736A" w14:textId="77777777" w:rsidR="00C83B3C" w:rsidRDefault="00102383">
      <w:pPr>
        <w:ind w:left="905" w:right="1197"/>
        <w:rPr>
          <w:rFonts w:ascii="Tahoma"/>
          <w:sz w:val="15"/>
        </w:rPr>
      </w:pPr>
      <w:r>
        <w:rPr>
          <w:rFonts w:ascii="Tahoma"/>
          <w:color w:val="252223"/>
          <w:sz w:val="15"/>
        </w:rPr>
        <w:t xml:space="preserve">Department of Defense (DoD) </w:t>
      </w:r>
      <w:r>
        <w:rPr>
          <w:rFonts w:ascii="Tahoma"/>
          <w:color w:val="252223"/>
          <w:spacing w:val="-2"/>
          <w:sz w:val="15"/>
        </w:rPr>
        <w:t>establishes</w:t>
      </w:r>
      <w:r>
        <w:rPr>
          <w:rFonts w:ascii="Tahoma"/>
          <w:color w:val="252223"/>
          <w:spacing w:val="-10"/>
          <w:sz w:val="15"/>
        </w:rPr>
        <w:t xml:space="preserve"> </w:t>
      </w:r>
      <w:r>
        <w:rPr>
          <w:rFonts w:ascii="Tahoma"/>
          <w:color w:val="252223"/>
          <w:spacing w:val="-2"/>
          <w:sz w:val="15"/>
        </w:rPr>
        <w:t xml:space="preserve">Task </w:t>
      </w:r>
      <w:r>
        <w:rPr>
          <w:rFonts w:ascii="Tahoma"/>
          <w:color w:val="252223"/>
          <w:sz w:val="15"/>
        </w:rPr>
        <w:t>Force on the Prevention of Suicide by Members</w:t>
      </w:r>
      <w:r>
        <w:rPr>
          <w:rFonts w:ascii="Tahoma"/>
          <w:color w:val="252223"/>
          <w:spacing w:val="-5"/>
          <w:sz w:val="15"/>
        </w:rPr>
        <w:t xml:space="preserve"> </w:t>
      </w:r>
      <w:r>
        <w:rPr>
          <w:rFonts w:ascii="Tahoma"/>
          <w:color w:val="252223"/>
          <w:sz w:val="15"/>
        </w:rPr>
        <w:t>of</w:t>
      </w:r>
      <w:r>
        <w:rPr>
          <w:rFonts w:ascii="Tahoma"/>
          <w:color w:val="252223"/>
          <w:spacing w:val="-5"/>
          <w:sz w:val="15"/>
        </w:rPr>
        <w:t xml:space="preserve"> </w:t>
      </w:r>
      <w:r>
        <w:rPr>
          <w:rFonts w:ascii="Tahoma"/>
          <w:color w:val="252223"/>
          <w:sz w:val="15"/>
        </w:rPr>
        <w:t>the Armed Forces.</w:t>
      </w:r>
    </w:p>
    <w:p w14:paraId="61987BB4" w14:textId="77777777" w:rsidR="00C83B3C" w:rsidRDefault="00C83B3C">
      <w:pPr>
        <w:pStyle w:val="BodyText"/>
        <w:rPr>
          <w:rFonts w:ascii="Tahoma"/>
          <w:sz w:val="18"/>
        </w:rPr>
      </w:pPr>
    </w:p>
    <w:p w14:paraId="31CE8C32" w14:textId="77777777" w:rsidR="00C83B3C" w:rsidRDefault="00102383">
      <w:pPr>
        <w:spacing w:before="147"/>
        <w:ind w:left="799" w:right="1196"/>
        <w:rPr>
          <w:rFonts w:ascii="Tahoma"/>
          <w:sz w:val="15"/>
        </w:rPr>
      </w:pPr>
      <w:r>
        <w:rPr>
          <w:rFonts w:ascii="Trebuchet MS"/>
          <w:b/>
          <w:color w:val="252223"/>
          <w:sz w:val="15"/>
        </w:rPr>
        <w:t>2008:</w:t>
      </w:r>
      <w:r>
        <w:rPr>
          <w:rFonts w:ascii="Trebuchet MS"/>
          <w:b/>
          <w:color w:val="252223"/>
          <w:spacing w:val="40"/>
          <w:sz w:val="15"/>
        </w:rPr>
        <w:t xml:space="preserve"> </w:t>
      </w:r>
      <w:r>
        <w:rPr>
          <w:rFonts w:ascii="Tahoma"/>
          <w:color w:val="252223"/>
          <w:sz w:val="15"/>
        </w:rPr>
        <w:t>Mental</w:t>
      </w:r>
      <w:r>
        <w:rPr>
          <w:rFonts w:ascii="Tahoma"/>
          <w:color w:val="252223"/>
          <w:spacing w:val="40"/>
          <w:sz w:val="15"/>
        </w:rPr>
        <w:t xml:space="preserve"> </w:t>
      </w:r>
      <w:r>
        <w:rPr>
          <w:rFonts w:ascii="Tahoma"/>
          <w:color w:val="252223"/>
          <w:sz w:val="15"/>
        </w:rPr>
        <w:t>Health Parity and Addiction Equity Act signed into law.</w:t>
      </w:r>
    </w:p>
    <w:p w14:paraId="5BE531E7" w14:textId="77777777" w:rsidR="00C83B3C" w:rsidRDefault="00C83B3C">
      <w:pPr>
        <w:pStyle w:val="BodyText"/>
        <w:spacing w:before="1"/>
        <w:rPr>
          <w:rFonts w:ascii="Tahoma"/>
          <w:sz w:val="16"/>
        </w:rPr>
      </w:pPr>
    </w:p>
    <w:p w14:paraId="02B85FA9" w14:textId="77777777" w:rsidR="00C83B3C" w:rsidRDefault="00102383">
      <w:pPr>
        <w:spacing w:line="183" w:lineRule="exact"/>
        <w:ind w:left="1119"/>
        <w:rPr>
          <w:rFonts w:ascii="Tahoma"/>
          <w:sz w:val="15"/>
        </w:rPr>
      </w:pPr>
      <w:r>
        <w:rPr>
          <w:rFonts w:ascii="Trebuchet MS"/>
          <w:b/>
          <w:color w:val="252223"/>
          <w:w w:val="95"/>
          <w:sz w:val="15"/>
        </w:rPr>
        <w:t>2011:</w:t>
      </w:r>
      <w:r>
        <w:rPr>
          <w:rFonts w:ascii="Trebuchet MS"/>
          <w:b/>
          <w:color w:val="252223"/>
          <w:spacing w:val="17"/>
          <w:sz w:val="15"/>
        </w:rPr>
        <w:t xml:space="preserve"> </w:t>
      </w:r>
      <w:r>
        <w:rPr>
          <w:rFonts w:ascii="Tahoma"/>
          <w:color w:val="252223"/>
          <w:spacing w:val="-5"/>
          <w:sz w:val="15"/>
        </w:rPr>
        <w:t>The</w:t>
      </w:r>
    </w:p>
    <w:p w14:paraId="763A89B8" w14:textId="77777777" w:rsidR="00C83B3C" w:rsidRDefault="00102383">
      <w:pPr>
        <w:ind w:left="1119" w:right="1012"/>
        <w:rPr>
          <w:rFonts w:ascii="Tahoma" w:hAnsi="Tahoma"/>
          <w:sz w:val="15"/>
        </w:rPr>
      </w:pPr>
      <w:r>
        <w:rPr>
          <w:rFonts w:ascii="Tahoma" w:hAnsi="Tahoma"/>
          <w:color w:val="252223"/>
          <w:sz w:val="15"/>
        </w:rPr>
        <w:t xml:space="preserve">Department of </w:t>
      </w:r>
      <w:r>
        <w:rPr>
          <w:rFonts w:ascii="Tahoma" w:hAnsi="Tahoma"/>
          <w:color w:val="252223"/>
          <w:spacing w:val="-2"/>
          <w:sz w:val="15"/>
        </w:rPr>
        <w:t xml:space="preserve">Defense </w:t>
      </w:r>
      <w:r>
        <w:rPr>
          <w:rFonts w:ascii="Tahoma" w:hAnsi="Tahoma"/>
          <w:color w:val="252223"/>
          <w:sz w:val="15"/>
        </w:rPr>
        <w:t xml:space="preserve">establishes the Defense Suicide </w:t>
      </w:r>
      <w:r>
        <w:rPr>
          <w:rFonts w:ascii="Tahoma" w:hAnsi="Tahoma"/>
          <w:color w:val="252223"/>
          <w:spacing w:val="-2"/>
          <w:sz w:val="15"/>
        </w:rPr>
        <w:t>Prevention</w:t>
      </w:r>
      <w:r>
        <w:rPr>
          <w:rFonts w:ascii="Tahoma" w:hAnsi="Tahoma"/>
          <w:color w:val="252223"/>
          <w:spacing w:val="2"/>
          <w:sz w:val="15"/>
        </w:rPr>
        <w:t xml:space="preserve"> </w:t>
      </w:r>
      <w:r>
        <w:rPr>
          <w:rFonts w:ascii="Tahoma" w:hAnsi="Tahoma"/>
          <w:color w:val="252223"/>
          <w:spacing w:val="-2"/>
          <w:sz w:val="15"/>
        </w:rPr>
        <w:t>ofﬁce</w:t>
      </w:r>
    </w:p>
    <w:p w14:paraId="3EC241F2" w14:textId="77777777" w:rsidR="00C83B3C" w:rsidRDefault="00C83B3C">
      <w:pPr>
        <w:rPr>
          <w:rFonts w:ascii="Tahoma" w:hAnsi="Tahoma"/>
          <w:sz w:val="15"/>
        </w:rPr>
        <w:sectPr w:rsidR="00C83B3C">
          <w:type w:val="continuous"/>
          <w:pgSz w:w="12240" w:h="15840"/>
          <w:pgMar w:top="1500" w:right="0" w:bottom="280" w:left="0" w:header="0" w:footer="608" w:gutter="0"/>
          <w:cols w:num="4" w:space="720" w:equalWidth="0">
            <w:col w:w="2415" w:space="1555"/>
            <w:col w:w="2187" w:space="282"/>
            <w:col w:w="2151" w:space="293"/>
            <w:col w:w="3357"/>
          </w:cols>
        </w:sectPr>
      </w:pPr>
    </w:p>
    <w:p w14:paraId="3D68B343" w14:textId="77777777" w:rsidR="00C83B3C" w:rsidRDefault="00102383">
      <w:pPr>
        <w:spacing w:before="148"/>
        <w:ind w:left="1014"/>
        <w:rPr>
          <w:rFonts w:ascii="Tahoma"/>
          <w:sz w:val="15"/>
        </w:rPr>
      </w:pPr>
      <w:r>
        <w:rPr>
          <w:rFonts w:ascii="Trebuchet MS"/>
          <w:b/>
          <w:color w:val="252223"/>
          <w:w w:val="95"/>
          <w:sz w:val="15"/>
        </w:rPr>
        <w:t>1996:</w:t>
      </w:r>
      <w:r>
        <w:rPr>
          <w:rFonts w:ascii="Trebuchet MS"/>
          <w:b/>
          <w:color w:val="252223"/>
          <w:spacing w:val="27"/>
          <w:sz w:val="15"/>
        </w:rPr>
        <w:t xml:space="preserve"> </w:t>
      </w:r>
      <w:r>
        <w:rPr>
          <w:rFonts w:ascii="Tahoma"/>
          <w:color w:val="252223"/>
          <w:w w:val="95"/>
          <w:sz w:val="15"/>
        </w:rPr>
        <w:t>World</w:t>
      </w:r>
      <w:r>
        <w:rPr>
          <w:rFonts w:ascii="Tahoma"/>
          <w:color w:val="252223"/>
          <w:spacing w:val="-3"/>
          <w:sz w:val="15"/>
        </w:rPr>
        <w:t xml:space="preserve"> </w:t>
      </w:r>
      <w:r>
        <w:rPr>
          <w:rFonts w:ascii="Tahoma"/>
          <w:color w:val="252223"/>
          <w:spacing w:val="-2"/>
          <w:w w:val="95"/>
          <w:sz w:val="15"/>
        </w:rPr>
        <w:t>Health</w:t>
      </w:r>
    </w:p>
    <w:p w14:paraId="74B1DCB7" w14:textId="77777777" w:rsidR="00C83B3C" w:rsidRDefault="00102383">
      <w:pPr>
        <w:tabs>
          <w:tab w:val="left" w:pos="2538"/>
        </w:tabs>
        <w:spacing w:before="70" w:line="127" w:lineRule="auto"/>
        <w:ind w:left="1014" w:right="38"/>
        <w:rPr>
          <w:rFonts w:ascii="Tahoma"/>
          <w:sz w:val="15"/>
        </w:rPr>
      </w:pPr>
      <w:r>
        <w:pict w14:anchorId="4795246E">
          <v:shape id="docshape951" o:spid="_x0000_s2664" type="#_x0000_t202" style="position:absolute;left:0;text-align:left;margin-left:126.95pt;margin-top:33.05pt;width:36.85pt;height:9pt;z-index:15926272;mso-position-horizontal-relative:page" filled="f" stroked="f">
            <v:textbox inset="0,0,0,0">
              <w:txbxContent>
                <w:p w14:paraId="38872413" w14:textId="77777777" w:rsidR="00C83B3C" w:rsidRDefault="00102383">
                  <w:pPr>
                    <w:spacing w:line="177" w:lineRule="exact"/>
                    <w:rPr>
                      <w:rFonts w:ascii="Tahoma"/>
                      <w:sz w:val="15"/>
                    </w:rPr>
                  </w:pPr>
                  <w:r>
                    <w:rPr>
                      <w:rFonts w:ascii="Tahoma"/>
                      <w:color w:val="252223"/>
                      <w:spacing w:val="-2"/>
                      <w:sz w:val="15"/>
                    </w:rPr>
                    <w:t>Americans.</w:t>
                  </w:r>
                </w:p>
              </w:txbxContent>
            </v:textbox>
            <w10:wrap anchorx="page"/>
          </v:shape>
        </w:pict>
      </w:r>
      <w:r>
        <w:pict w14:anchorId="3FA37138">
          <v:shape id="docshape952" o:spid="_x0000_s2663" type="#_x0000_t202" style="position:absolute;left:0;text-align:left;margin-left:50.7pt;margin-top:27.4pt;width:35.8pt;height:9.45pt;z-index:-20190208;mso-position-horizontal-relative:page" filled="f" stroked="f">
            <v:textbox inset="0,0,0,0">
              <w:txbxContent>
                <w:p w14:paraId="48A4B0EF" w14:textId="77777777" w:rsidR="00C83B3C" w:rsidRDefault="00102383">
                  <w:pPr>
                    <w:spacing w:before="2"/>
                    <w:rPr>
                      <w:rFonts w:ascii="Calibri"/>
                      <w:i/>
                      <w:sz w:val="15"/>
                    </w:rPr>
                  </w:pPr>
                  <w:r>
                    <w:rPr>
                      <w:rFonts w:ascii="Calibri"/>
                      <w:i/>
                      <w:color w:val="252223"/>
                      <w:spacing w:val="-2"/>
                      <w:w w:val="115"/>
                      <w:sz w:val="15"/>
                    </w:rPr>
                    <w:t>of</w:t>
                  </w:r>
                  <w:r>
                    <w:rPr>
                      <w:rFonts w:ascii="Calibri"/>
                      <w:i/>
                      <w:color w:val="252223"/>
                      <w:spacing w:val="-7"/>
                      <w:w w:val="115"/>
                      <w:sz w:val="15"/>
                    </w:rPr>
                    <w:t xml:space="preserve"> </w:t>
                  </w:r>
                  <w:r>
                    <w:rPr>
                      <w:rFonts w:ascii="Calibri"/>
                      <w:i/>
                      <w:color w:val="252223"/>
                      <w:spacing w:val="-2"/>
                      <w:w w:val="115"/>
                      <w:sz w:val="15"/>
                    </w:rPr>
                    <w:t>Suicide:</w:t>
                  </w:r>
                </w:p>
              </w:txbxContent>
            </v:textbox>
            <w10:wrap anchorx="page"/>
          </v:shape>
        </w:pict>
      </w:r>
      <w:r>
        <w:rPr>
          <w:rFonts w:ascii="Tahoma"/>
          <w:color w:val="252223"/>
          <w:position w:val="11"/>
          <w:sz w:val="15"/>
        </w:rPr>
        <w:t>Organization and</w:t>
      </w:r>
      <w:r>
        <w:rPr>
          <w:rFonts w:ascii="Tahoma"/>
          <w:color w:val="252223"/>
          <w:position w:val="11"/>
          <w:sz w:val="15"/>
        </w:rPr>
        <w:tab/>
      </w:r>
      <w:r>
        <w:rPr>
          <w:rFonts w:ascii="Trebuchet MS"/>
          <w:b/>
          <w:color w:val="252223"/>
          <w:sz w:val="15"/>
        </w:rPr>
        <w:t>1996:</w:t>
      </w:r>
      <w:r>
        <w:rPr>
          <w:rFonts w:ascii="Trebuchet MS"/>
          <w:b/>
          <w:color w:val="252223"/>
          <w:spacing w:val="3"/>
          <w:sz w:val="15"/>
        </w:rPr>
        <w:t xml:space="preserve"> </w:t>
      </w:r>
      <w:r>
        <w:rPr>
          <w:rFonts w:ascii="Tahoma"/>
          <w:color w:val="252223"/>
          <w:sz w:val="15"/>
        </w:rPr>
        <w:t>CDC</w:t>
      </w:r>
      <w:r>
        <w:rPr>
          <w:rFonts w:ascii="Tahoma"/>
          <w:color w:val="252223"/>
          <w:spacing w:val="-12"/>
          <w:sz w:val="15"/>
        </w:rPr>
        <w:t xml:space="preserve"> </w:t>
      </w:r>
      <w:r>
        <w:rPr>
          <w:rFonts w:ascii="Tahoma"/>
          <w:color w:val="252223"/>
          <w:sz w:val="15"/>
        </w:rPr>
        <w:t xml:space="preserve">publishes </w:t>
      </w:r>
      <w:r>
        <w:rPr>
          <w:rFonts w:ascii="Tahoma"/>
          <w:color w:val="252223"/>
          <w:position w:val="11"/>
          <w:sz w:val="15"/>
        </w:rPr>
        <w:t>United Nations</w:t>
      </w:r>
      <w:r>
        <w:rPr>
          <w:rFonts w:ascii="Tahoma"/>
          <w:color w:val="252223"/>
          <w:position w:val="11"/>
          <w:sz w:val="15"/>
        </w:rPr>
        <w:tab/>
      </w:r>
      <w:r>
        <w:rPr>
          <w:rFonts w:ascii="Tahoma"/>
          <w:color w:val="252223"/>
          <w:sz w:val="15"/>
        </w:rPr>
        <w:t xml:space="preserve">report on suicide publish </w:t>
      </w:r>
      <w:r>
        <w:rPr>
          <w:rFonts w:ascii="Calibri"/>
          <w:i/>
          <w:color w:val="252223"/>
          <w:sz w:val="15"/>
        </w:rPr>
        <w:t>Prevention</w:t>
      </w:r>
      <w:r>
        <w:rPr>
          <w:rFonts w:ascii="Calibri"/>
          <w:i/>
          <w:color w:val="252223"/>
          <w:sz w:val="15"/>
        </w:rPr>
        <w:tab/>
      </w:r>
      <w:r>
        <w:rPr>
          <w:rFonts w:ascii="Tahoma"/>
          <w:color w:val="252223"/>
          <w:position w:val="-10"/>
          <w:sz w:val="15"/>
        </w:rPr>
        <w:t>among Native</w:t>
      </w:r>
    </w:p>
    <w:p w14:paraId="666D4E57" w14:textId="77777777" w:rsidR="00C83B3C" w:rsidRDefault="00102383">
      <w:pPr>
        <w:spacing w:before="44"/>
        <w:ind w:left="1014"/>
        <w:rPr>
          <w:rFonts w:ascii="Calibri"/>
          <w:i/>
          <w:sz w:val="15"/>
        </w:rPr>
      </w:pPr>
      <w:r>
        <w:rPr>
          <w:rFonts w:ascii="Calibri"/>
          <w:i/>
          <w:color w:val="252223"/>
          <w:w w:val="105"/>
          <w:sz w:val="15"/>
        </w:rPr>
        <w:t>Guidelines</w:t>
      </w:r>
      <w:r>
        <w:rPr>
          <w:rFonts w:ascii="Calibri"/>
          <w:i/>
          <w:color w:val="252223"/>
          <w:spacing w:val="17"/>
          <w:w w:val="105"/>
          <w:sz w:val="15"/>
        </w:rPr>
        <w:t xml:space="preserve"> </w:t>
      </w:r>
      <w:r>
        <w:rPr>
          <w:rFonts w:ascii="Calibri"/>
          <w:i/>
          <w:color w:val="252223"/>
          <w:w w:val="105"/>
          <w:sz w:val="15"/>
        </w:rPr>
        <w:t>for</w:t>
      </w:r>
      <w:r>
        <w:rPr>
          <w:rFonts w:ascii="Calibri"/>
          <w:i/>
          <w:color w:val="252223"/>
          <w:spacing w:val="17"/>
          <w:w w:val="105"/>
          <w:sz w:val="15"/>
        </w:rPr>
        <w:t xml:space="preserve"> </w:t>
      </w:r>
      <w:r>
        <w:rPr>
          <w:rFonts w:ascii="Calibri"/>
          <w:i/>
          <w:color w:val="252223"/>
          <w:spacing w:val="-5"/>
          <w:w w:val="105"/>
          <w:sz w:val="15"/>
        </w:rPr>
        <w:t>the</w:t>
      </w:r>
    </w:p>
    <w:p w14:paraId="0A63552C" w14:textId="77777777" w:rsidR="00C83B3C" w:rsidRDefault="00102383">
      <w:pPr>
        <w:tabs>
          <w:tab w:val="left" w:pos="2538"/>
        </w:tabs>
        <w:spacing w:before="25" w:line="204" w:lineRule="auto"/>
        <w:ind w:left="1014" w:right="68"/>
        <w:rPr>
          <w:rFonts w:ascii="Tahoma"/>
          <w:sz w:val="15"/>
        </w:rPr>
      </w:pPr>
      <w:r>
        <w:rPr>
          <w:rFonts w:ascii="Calibri"/>
          <w:i/>
          <w:color w:val="252223"/>
          <w:w w:val="105"/>
          <w:position w:val="3"/>
          <w:sz w:val="15"/>
        </w:rPr>
        <w:t>Formulation and</w:t>
      </w:r>
      <w:r>
        <w:rPr>
          <w:rFonts w:ascii="Calibri"/>
          <w:i/>
          <w:color w:val="252223"/>
          <w:position w:val="3"/>
          <w:sz w:val="15"/>
        </w:rPr>
        <w:tab/>
      </w:r>
      <w:r>
        <w:rPr>
          <w:rFonts w:ascii="Trebuchet MS"/>
          <w:b/>
          <w:color w:val="252223"/>
          <w:sz w:val="15"/>
        </w:rPr>
        <w:t>1996:</w:t>
      </w:r>
      <w:r>
        <w:rPr>
          <w:rFonts w:ascii="Trebuchet MS"/>
          <w:b/>
          <w:color w:val="252223"/>
          <w:spacing w:val="14"/>
          <w:sz w:val="15"/>
        </w:rPr>
        <w:t xml:space="preserve"> </w:t>
      </w:r>
      <w:r>
        <w:rPr>
          <w:rFonts w:ascii="Tahoma"/>
          <w:color w:val="252223"/>
          <w:sz w:val="15"/>
        </w:rPr>
        <w:t>U.S.</w:t>
      </w:r>
      <w:r>
        <w:rPr>
          <w:rFonts w:ascii="Tahoma"/>
          <w:color w:val="252223"/>
          <w:spacing w:val="-11"/>
          <w:sz w:val="15"/>
        </w:rPr>
        <w:t xml:space="preserve"> </w:t>
      </w:r>
      <w:r>
        <w:rPr>
          <w:rFonts w:ascii="Tahoma"/>
          <w:color w:val="252223"/>
          <w:sz w:val="15"/>
        </w:rPr>
        <w:t>Air</w:t>
      </w:r>
      <w:r>
        <w:rPr>
          <w:rFonts w:ascii="Tahoma"/>
          <w:color w:val="252223"/>
          <w:spacing w:val="-11"/>
          <w:sz w:val="15"/>
        </w:rPr>
        <w:t xml:space="preserve"> </w:t>
      </w:r>
      <w:r>
        <w:rPr>
          <w:rFonts w:ascii="Tahoma"/>
          <w:color w:val="252223"/>
          <w:sz w:val="15"/>
        </w:rPr>
        <w:t xml:space="preserve">Force </w:t>
      </w:r>
      <w:r>
        <w:rPr>
          <w:rFonts w:ascii="Calibri"/>
          <w:i/>
          <w:color w:val="252223"/>
          <w:w w:val="105"/>
          <w:position w:val="3"/>
          <w:sz w:val="15"/>
        </w:rPr>
        <w:t>Implementation of</w:t>
      </w:r>
      <w:r>
        <w:rPr>
          <w:rFonts w:ascii="Calibri"/>
          <w:i/>
          <w:color w:val="252223"/>
          <w:position w:val="3"/>
          <w:sz w:val="15"/>
        </w:rPr>
        <w:tab/>
      </w:r>
      <w:r>
        <w:rPr>
          <w:rFonts w:ascii="Tahoma"/>
          <w:color w:val="252223"/>
          <w:w w:val="105"/>
          <w:sz w:val="15"/>
        </w:rPr>
        <w:t xml:space="preserve">suicide prevention </w:t>
      </w:r>
      <w:r>
        <w:rPr>
          <w:rFonts w:ascii="Calibri"/>
          <w:i/>
          <w:color w:val="252223"/>
          <w:w w:val="105"/>
          <w:sz w:val="15"/>
        </w:rPr>
        <w:t>National Strategies</w:t>
      </w:r>
      <w:r>
        <w:rPr>
          <w:rFonts w:ascii="Tahoma"/>
          <w:color w:val="252223"/>
          <w:w w:val="105"/>
          <w:sz w:val="15"/>
        </w:rPr>
        <w:t>.</w:t>
      </w:r>
      <w:r>
        <w:rPr>
          <w:rFonts w:ascii="Tahoma"/>
          <w:color w:val="252223"/>
          <w:sz w:val="15"/>
        </w:rPr>
        <w:tab/>
      </w:r>
      <w:r>
        <w:rPr>
          <w:rFonts w:ascii="Tahoma"/>
          <w:color w:val="252223"/>
          <w:w w:val="105"/>
          <w:position w:val="-2"/>
          <w:sz w:val="15"/>
        </w:rPr>
        <w:t>initiative launched.</w:t>
      </w:r>
    </w:p>
    <w:p w14:paraId="1FC72C3D" w14:textId="77777777" w:rsidR="00C83B3C" w:rsidRDefault="00102383">
      <w:pPr>
        <w:spacing w:line="256" w:lineRule="auto"/>
        <w:ind w:left="1014" w:right="38"/>
        <w:rPr>
          <w:rFonts w:ascii="Tahoma"/>
          <w:sz w:val="15"/>
        </w:rPr>
      </w:pPr>
      <w:r>
        <w:br w:type="column"/>
      </w:r>
      <w:r>
        <w:rPr>
          <w:rFonts w:ascii="Tahoma"/>
          <w:color w:val="252223"/>
          <w:spacing w:val="-2"/>
          <w:sz w:val="15"/>
        </w:rPr>
        <w:t xml:space="preserve">Foundation founded. </w:t>
      </w:r>
      <w:r>
        <w:rPr>
          <w:rFonts w:ascii="Trebuchet MS"/>
          <w:b/>
          <w:color w:val="252223"/>
          <w:sz w:val="15"/>
        </w:rPr>
        <w:t>2000:</w:t>
      </w:r>
      <w:r>
        <w:rPr>
          <w:rFonts w:ascii="Trebuchet MS"/>
          <w:b/>
          <w:color w:val="252223"/>
          <w:spacing w:val="3"/>
          <w:sz w:val="15"/>
        </w:rPr>
        <w:t xml:space="preserve"> </w:t>
      </w:r>
      <w:r>
        <w:rPr>
          <w:rFonts w:ascii="Tahoma"/>
          <w:color w:val="252223"/>
          <w:sz w:val="15"/>
        </w:rPr>
        <w:t>OASSIS</w:t>
      </w:r>
    </w:p>
    <w:p w14:paraId="36F8DCEE" w14:textId="77777777" w:rsidR="00C83B3C" w:rsidRDefault="00102383">
      <w:pPr>
        <w:spacing w:line="166" w:lineRule="exact"/>
        <w:ind w:left="1014"/>
        <w:rPr>
          <w:rFonts w:ascii="Tahoma" w:hAnsi="Tahoma"/>
          <w:sz w:val="15"/>
        </w:rPr>
      </w:pPr>
      <w:r>
        <w:rPr>
          <w:rFonts w:ascii="Tahoma" w:hAnsi="Tahoma"/>
          <w:color w:val="252223"/>
          <w:w w:val="95"/>
          <w:sz w:val="15"/>
        </w:rPr>
        <w:t>sponsors</w:t>
      </w:r>
      <w:r>
        <w:rPr>
          <w:rFonts w:ascii="Tahoma" w:hAnsi="Tahoma"/>
          <w:color w:val="252223"/>
          <w:spacing w:val="9"/>
          <w:sz w:val="15"/>
        </w:rPr>
        <w:t xml:space="preserve"> </w:t>
      </w:r>
      <w:r>
        <w:rPr>
          <w:rFonts w:ascii="Tahoma" w:hAnsi="Tahoma"/>
          <w:color w:val="252223"/>
          <w:spacing w:val="-4"/>
          <w:sz w:val="15"/>
        </w:rPr>
        <w:t>ﬁ</w:t>
      </w:r>
      <w:r>
        <w:rPr>
          <w:rFonts w:ascii="Tahoma" w:hAnsi="Tahoma"/>
          <w:color w:val="252223"/>
          <w:spacing w:val="-4"/>
          <w:sz w:val="15"/>
        </w:rPr>
        <w:t>rst</w:t>
      </w:r>
    </w:p>
    <w:p w14:paraId="044055DB" w14:textId="77777777" w:rsidR="00C83B3C" w:rsidRDefault="00102383">
      <w:pPr>
        <w:ind w:left="1014"/>
        <w:rPr>
          <w:rFonts w:ascii="Tahoma"/>
          <w:sz w:val="15"/>
        </w:rPr>
      </w:pPr>
      <w:r>
        <w:rPr>
          <w:rFonts w:ascii="Tahoma"/>
          <w:color w:val="252223"/>
          <w:spacing w:val="-2"/>
          <w:sz w:val="15"/>
        </w:rPr>
        <w:t>National Interfaith Conference</w:t>
      </w:r>
      <w:r>
        <w:rPr>
          <w:rFonts w:ascii="Tahoma"/>
          <w:color w:val="252223"/>
          <w:spacing w:val="-10"/>
          <w:sz w:val="15"/>
        </w:rPr>
        <w:t xml:space="preserve"> </w:t>
      </w:r>
      <w:r>
        <w:rPr>
          <w:rFonts w:ascii="Tahoma"/>
          <w:color w:val="252223"/>
          <w:spacing w:val="-2"/>
          <w:sz w:val="15"/>
        </w:rPr>
        <w:t xml:space="preserve">on </w:t>
      </w:r>
      <w:r>
        <w:rPr>
          <w:rFonts w:ascii="Tahoma"/>
          <w:color w:val="252223"/>
          <w:sz w:val="15"/>
        </w:rPr>
        <w:t xml:space="preserve">Religion and </w:t>
      </w:r>
      <w:r>
        <w:rPr>
          <w:rFonts w:ascii="Tahoma"/>
          <w:color w:val="252223"/>
          <w:spacing w:val="-2"/>
          <w:sz w:val="15"/>
        </w:rPr>
        <w:t>Suicide.</w:t>
      </w:r>
    </w:p>
    <w:p w14:paraId="332A594C" w14:textId="77777777" w:rsidR="00C83B3C" w:rsidRDefault="00102383">
      <w:pPr>
        <w:spacing w:before="37" w:line="230" w:lineRule="auto"/>
        <w:ind w:left="1014"/>
        <w:rPr>
          <w:rFonts w:ascii="Tahoma"/>
          <w:sz w:val="15"/>
        </w:rPr>
      </w:pPr>
      <w:r>
        <w:br w:type="column"/>
      </w:r>
      <w:r>
        <w:rPr>
          <w:rFonts w:ascii="Calibri"/>
          <w:i/>
          <w:color w:val="252223"/>
          <w:w w:val="105"/>
          <w:sz w:val="15"/>
        </w:rPr>
        <w:t>Reducing Suicide: A</w:t>
      </w:r>
      <w:r>
        <w:rPr>
          <w:rFonts w:ascii="Calibri"/>
          <w:i/>
          <w:color w:val="252223"/>
          <w:spacing w:val="40"/>
          <w:w w:val="105"/>
          <w:sz w:val="15"/>
        </w:rPr>
        <w:t xml:space="preserve"> </w:t>
      </w:r>
      <w:r>
        <w:rPr>
          <w:rFonts w:ascii="Calibri"/>
          <w:i/>
          <w:color w:val="252223"/>
          <w:w w:val="105"/>
          <w:sz w:val="15"/>
        </w:rPr>
        <w:t>National</w:t>
      </w:r>
      <w:r>
        <w:rPr>
          <w:rFonts w:ascii="Calibri"/>
          <w:i/>
          <w:color w:val="252223"/>
          <w:spacing w:val="15"/>
          <w:w w:val="105"/>
          <w:sz w:val="15"/>
        </w:rPr>
        <w:t xml:space="preserve"> </w:t>
      </w:r>
      <w:r>
        <w:rPr>
          <w:rFonts w:ascii="Calibri"/>
          <w:i/>
          <w:color w:val="252223"/>
          <w:spacing w:val="-2"/>
          <w:w w:val="105"/>
          <w:sz w:val="15"/>
        </w:rPr>
        <w:t>Imperative</w:t>
      </w:r>
      <w:r>
        <w:rPr>
          <w:rFonts w:ascii="Tahoma"/>
          <w:color w:val="252223"/>
          <w:spacing w:val="-2"/>
          <w:w w:val="105"/>
          <w:sz w:val="15"/>
        </w:rPr>
        <w:t>.</w:t>
      </w:r>
    </w:p>
    <w:p w14:paraId="7AB08EEC" w14:textId="77777777" w:rsidR="00C83B3C" w:rsidRDefault="00102383">
      <w:pPr>
        <w:spacing w:before="78"/>
        <w:ind w:left="1014"/>
        <w:rPr>
          <w:rFonts w:ascii="Tahoma" w:hAnsi="Tahoma"/>
          <w:sz w:val="15"/>
        </w:rPr>
      </w:pPr>
      <w:r>
        <w:rPr>
          <w:rFonts w:ascii="Trebuchet MS" w:hAnsi="Trebuchet MS"/>
          <w:b/>
          <w:color w:val="252223"/>
          <w:sz w:val="15"/>
        </w:rPr>
        <w:t>2002:</w:t>
      </w:r>
      <w:r>
        <w:rPr>
          <w:rFonts w:ascii="Trebuchet MS" w:hAnsi="Trebuchet MS"/>
          <w:b/>
          <w:color w:val="252223"/>
          <w:spacing w:val="29"/>
          <w:sz w:val="15"/>
        </w:rPr>
        <w:t xml:space="preserve"> </w:t>
      </w:r>
      <w:r>
        <w:rPr>
          <w:rFonts w:ascii="Tahoma" w:hAnsi="Tahoma"/>
          <w:color w:val="252223"/>
          <w:sz w:val="15"/>
        </w:rPr>
        <w:t>The</w:t>
      </w:r>
      <w:r>
        <w:rPr>
          <w:rFonts w:ascii="Tahoma" w:hAnsi="Tahoma"/>
          <w:color w:val="252223"/>
          <w:spacing w:val="-2"/>
          <w:sz w:val="15"/>
        </w:rPr>
        <w:t xml:space="preserve"> </w:t>
      </w:r>
      <w:r>
        <w:rPr>
          <w:rFonts w:ascii="Tahoma" w:hAnsi="Tahoma"/>
          <w:color w:val="252223"/>
          <w:sz w:val="15"/>
        </w:rPr>
        <w:t>ﬁ</w:t>
      </w:r>
      <w:r>
        <w:rPr>
          <w:rFonts w:ascii="Tahoma" w:hAnsi="Tahoma"/>
          <w:color w:val="252223"/>
          <w:sz w:val="15"/>
        </w:rPr>
        <w:t>rst</w:t>
      </w:r>
      <w:r>
        <w:rPr>
          <w:rFonts w:ascii="Tahoma" w:hAnsi="Tahoma"/>
          <w:color w:val="252223"/>
          <w:spacing w:val="-2"/>
          <w:sz w:val="15"/>
        </w:rPr>
        <w:t xml:space="preserve"> </w:t>
      </w:r>
      <w:r>
        <w:rPr>
          <w:rFonts w:ascii="Tahoma" w:hAnsi="Tahoma"/>
          <w:color w:val="252223"/>
          <w:sz w:val="15"/>
        </w:rPr>
        <w:t xml:space="preserve">Out of the Darkness </w:t>
      </w:r>
      <w:r>
        <w:rPr>
          <w:rFonts w:ascii="Tahoma" w:hAnsi="Tahoma"/>
          <w:color w:val="252223"/>
          <w:spacing w:val="-2"/>
          <w:sz w:val="15"/>
        </w:rPr>
        <w:t>Overnight</w:t>
      </w:r>
      <w:r>
        <w:rPr>
          <w:rFonts w:ascii="Tahoma" w:hAnsi="Tahoma"/>
          <w:color w:val="252223"/>
          <w:spacing w:val="-9"/>
          <w:sz w:val="15"/>
        </w:rPr>
        <w:t xml:space="preserve"> </w:t>
      </w:r>
      <w:r>
        <w:rPr>
          <w:rFonts w:ascii="Tahoma" w:hAnsi="Tahoma"/>
          <w:color w:val="252223"/>
          <w:spacing w:val="-2"/>
          <w:sz w:val="15"/>
        </w:rPr>
        <w:t>walk</w:t>
      </w:r>
      <w:r>
        <w:rPr>
          <w:rFonts w:ascii="Tahoma" w:hAnsi="Tahoma"/>
          <w:color w:val="252223"/>
          <w:spacing w:val="-9"/>
          <w:sz w:val="15"/>
        </w:rPr>
        <w:t xml:space="preserve"> </w:t>
      </w:r>
      <w:r>
        <w:rPr>
          <w:rFonts w:ascii="Tahoma" w:hAnsi="Tahoma"/>
          <w:color w:val="252223"/>
          <w:spacing w:val="-2"/>
          <w:sz w:val="15"/>
        </w:rPr>
        <w:t>held.</w:t>
      </w:r>
    </w:p>
    <w:p w14:paraId="6267FD87" w14:textId="77777777" w:rsidR="00C83B3C" w:rsidRDefault="00102383">
      <w:pPr>
        <w:spacing w:line="123" w:lineRule="exact"/>
        <w:ind w:left="309"/>
        <w:rPr>
          <w:rFonts w:ascii="Tahoma"/>
          <w:sz w:val="15"/>
        </w:rPr>
      </w:pPr>
      <w:r>
        <w:br w:type="column"/>
      </w:r>
      <w:r>
        <w:rPr>
          <w:rFonts w:ascii="Trebuchet MS"/>
          <w:b/>
          <w:color w:val="252223"/>
          <w:w w:val="95"/>
          <w:sz w:val="15"/>
        </w:rPr>
        <w:t>2006:</w:t>
      </w:r>
      <w:r>
        <w:rPr>
          <w:rFonts w:ascii="Trebuchet MS"/>
          <w:b/>
          <w:color w:val="252223"/>
          <w:spacing w:val="21"/>
          <w:sz w:val="15"/>
        </w:rPr>
        <w:t xml:space="preserve"> </w:t>
      </w:r>
      <w:r>
        <w:rPr>
          <w:rFonts w:ascii="Tahoma"/>
          <w:color w:val="252223"/>
          <w:spacing w:val="-2"/>
          <w:sz w:val="15"/>
        </w:rPr>
        <w:t>Federal</w:t>
      </w:r>
    </w:p>
    <w:p w14:paraId="4A75FF61" w14:textId="77777777" w:rsidR="00C83B3C" w:rsidRDefault="00102383">
      <w:pPr>
        <w:ind w:left="309"/>
        <w:rPr>
          <w:rFonts w:ascii="Tahoma"/>
          <w:sz w:val="15"/>
        </w:rPr>
      </w:pPr>
      <w:r>
        <w:rPr>
          <w:rFonts w:ascii="Tahoma"/>
          <w:color w:val="252223"/>
          <w:spacing w:val="-4"/>
          <w:sz w:val="15"/>
        </w:rPr>
        <w:t>Working</w:t>
      </w:r>
      <w:r>
        <w:rPr>
          <w:rFonts w:ascii="Tahoma"/>
          <w:color w:val="252223"/>
          <w:spacing w:val="-8"/>
          <w:sz w:val="15"/>
        </w:rPr>
        <w:t xml:space="preserve"> </w:t>
      </w:r>
      <w:r>
        <w:rPr>
          <w:rFonts w:ascii="Tahoma"/>
          <w:color w:val="252223"/>
          <w:spacing w:val="-4"/>
          <w:sz w:val="15"/>
        </w:rPr>
        <w:t xml:space="preserve">Group </w:t>
      </w:r>
      <w:r>
        <w:rPr>
          <w:rFonts w:ascii="Tahoma"/>
          <w:color w:val="252223"/>
          <w:sz w:val="15"/>
        </w:rPr>
        <w:t xml:space="preserve">on Suicide </w:t>
      </w:r>
      <w:r>
        <w:rPr>
          <w:rFonts w:ascii="Tahoma"/>
          <w:color w:val="252223"/>
          <w:spacing w:val="-2"/>
          <w:sz w:val="15"/>
        </w:rPr>
        <w:t>Prevention formed.</w:t>
      </w:r>
    </w:p>
    <w:p w14:paraId="2BD31630" w14:textId="77777777" w:rsidR="00C83B3C" w:rsidRDefault="00102383">
      <w:pPr>
        <w:spacing w:before="4"/>
        <w:ind w:left="55"/>
        <w:rPr>
          <w:rFonts w:ascii="Tahoma"/>
          <w:sz w:val="15"/>
        </w:rPr>
      </w:pPr>
      <w:r>
        <w:br w:type="column"/>
      </w:r>
      <w:r>
        <w:rPr>
          <w:rFonts w:ascii="Tahoma"/>
          <w:color w:val="252223"/>
          <w:spacing w:val="-2"/>
          <w:sz w:val="15"/>
        </w:rPr>
        <w:t>(DSPO).</w:t>
      </w:r>
    </w:p>
    <w:p w14:paraId="5C070322" w14:textId="77777777" w:rsidR="00C83B3C" w:rsidRDefault="00C83B3C">
      <w:pPr>
        <w:pStyle w:val="BodyText"/>
        <w:rPr>
          <w:rFonts w:ascii="Tahoma"/>
          <w:sz w:val="18"/>
        </w:rPr>
      </w:pPr>
    </w:p>
    <w:p w14:paraId="14100513" w14:textId="77777777" w:rsidR="00C83B3C" w:rsidRDefault="00C83B3C">
      <w:pPr>
        <w:pStyle w:val="BodyText"/>
        <w:rPr>
          <w:rFonts w:ascii="Tahoma"/>
          <w:sz w:val="18"/>
        </w:rPr>
      </w:pPr>
    </w:p>
    <w:p w14:paraId="459F5596" w14:textId="77777777" w:rsidR="00C83B3C" w:rsidRDefault="00C83B3C">
      <w:pPr>
        <w:pStyle w:val="BodyText"/>
        <w:rPr>
          <w:rFonts w:ascii="Tahoma"/>
          <w:sz w:val="18"/>
        </w:rPr>
      </w:pPr>
    </w:p>
    <w:p w14:paraId="0CA3315D" w14:textId="77777777" w:rsidR="00C83B3C" w:rsidRDefault="00C83B3C">
      <w:pPr>
        <w:pStyle w:val="BodyText"/>
        <w:rPr>
          <w:rFonts w:ascii="Tahoma"/>
          <w:sz w:val="18"/>
        </w:rPr>
      </w:pPr>
    </w:p>
    <w:p w14:paraId="6BA97667" w14:textId="77777777" w:rsidR="00C83B3C" w:rsidRDefault="00C83B3C">
      <w:pPr>
        <w:pStyle w:val="BodyText"/>
        <w:spacing w:before="3"/>
        <w:rPr>
          <w:rFonts w:ascii="Tahoma"/>
        </w:rPr>
      </w:pPr>
    </w:p>
    <w:p w14:paraId="5F304168" w14:textId="77777777" w:rsidR="00C83B3C" w:rsidRDefault="00102383">
      <w:pPr>
        <w:ind w:left="-33" w:right="759"/>
        <w:rPr>
          <w:rFonts w:ascii="Tahoma"/>
          <w:sz w:val="15"/>
        </w:rPr>
      </w:pPr>
      <w:r>
        <w:rPr>
          <w:rFonts w:ascii="Trebuchet MS"/>
          <w:b/>
          <w:color w:val="252223"/>
          <w:sz w:val="15"/>
        </w:rPr>
        <w:t>2012:</w:t>
      </w:r>
      <w:r>
        <w:rPr>
          <w:rFonts w:ascii="Trebuchet MS"/>
          <w:b/>
          <w:color w:val="252223"/>
          <w:spacing w:val="40"/>
          <w:sz w:val="15"/>
        </w:rPr>
        <w:t xml:space="preserve"> </w:t>
      </w:r>
      <w:r>
        <w:rPr>
          <w:rFonts w:ascii="Tahoma"/>
          <w:color w:val="252223"/>
          <w:sz w:val="15"/>
        </w:rPr>
        <w:t>National Strategy</w:t>
      </w:r>
      <w:r>
        <w:rPr>
          <w:rFonts w:ascii="Tahoma"/>
          <w:color w:val="252223"/>
          <w:spacing w:val="-12"/>
          <w:sz w:val="15"/>
        </w:rPr>
        <w:t xml:space="preserve"> </w:t>
      </w:r>
      <w:r>
        <w:rPr>
          <w:rFonts w:ascii="Tahoma"/>
          <w:color w:val="252223"/>
          <w:sz w:val="15"/>
        </w:rPr>
        <w:t>for</w:t>
      </w:r>
      <w:r>
        <w:rPr>
          <w:rFonts w:ascii="Tahoma"/>
          <w:color w:val="252223"/>
          <w:spacing w:val="-12"/>
          <w:sz w:val="15"/>
        </w:rPr>
        <w:t xml:space="preserve"> </w:t>
      </w:r>
      <w:r>
        <w:rPr>
          <w:rFonts w:ascii="Tahoma"/>
          <w:color w:val="252223"/>
          <w:sz w:val="15"/>
        </w:rPr>
        <w:t>Suicide Prevention revised.</w:t>
      </w:r>
    </w:p>
    <w:p w14:paraId="594A1383" w14:textId="77777777" w:rsidR="00C83B3C" w:rsidRDefault="00C83B3C">
      <w:pPr>
        <w:rPr>
          <w:rFonts w:ascii="Tahoma"/>
          <w:sz w:val="15"/>
        </w:rPr>
        <w:sectPr w:rsidR="00C83B3C">
          <w:type w:val="continuous"/>
          <w:pgSz w:w="12240" w:h="15840"/>
          <w:pgMar w:top="1500" w:right="0" w:bottom="280" w:left="0" w:header="0" w:footer="608" w:gutter="0"/>
          <w:cols w:num="5" w:space="720" w:equalWidth="0">
            <w:col w:w="3999" w:space="129"/>
            <w:col w:w="2032" w:space="64"/>
            <w:col w:w="2367" w:space="39"/>
            <w:col w:w="1278" w:space="39"/>
            <w:col w:w="2293"/>
          </w:cols>
        </w:sectPr>
      </w:pPr>
    </w:p>
    <w:p w14:paraId="09DB758A" w14:textId="77777777" w:rsidR="00C83B3C" w:rsidRDefault="00C83B3C">
      <w:pPr>
        <w:pStyle w:val="BodyText"/>
        <w:rPr>
          <w:rFonts w:ascii="Tahoma"/>
          <w:sz w:val="20"/>
        </w:rPr>
      </w:pPr>
    </w:p>
    <w:p w14:paraId="4338E6A8" w14:textId="77777777" w:rsidR="00C83B3C" w:rsidRDefault="00C83B3C">
      <w:pPr>
        <w:pStyle w:val="BodyText"/>
        <w:rPr>
          <w:rFonts w:ascii="Tahoma"/>
          <w:sz w:val="20"/>
        </w:rPr>
      </w:pPr>
    </w:p>
    <w:p w14:paraId="78F5855B" w14:textId="77777777" w:rsidR="00C83B3C" w:rsidRDefault="00C83B3C">
      <w:pPr>
        <w:pStyle w:val="BodyText"/>
        <w:spacing w:before="3"/>
        <w:rPr>
          <w:rFonts w:ascii="Tahoma"/>
          <w:sz w:val="24"/>
        </w:rPr>
      </w:pPr>
    </w:p>
    <w:p w14:paraId="7E09FB73" w14:textId="77777777" w:rsidR="00C83B3C" w:rsidRDefault="00102383">
      <w:pPr>
        <w:spacing w:before="102"/>
        <w:ind w:left="5974"/>
        <w:rPr>
          <w:rFonts w:ascii="Trebuchet MS"/>
          <w:sz w:val="20"/>
        </w:rPr>
      </w:pPr>
      <w:r>
        <w:pict w14:anchorId="7C3B4256">
          <v:group id="docshapegroup953" o:spid="_x0000_s2656" style="position:absolute;left:0;text-align:left;margin-left:0;margin-top:-38.8pt;width:179.2pt;height:144.35pt;z-index:-20189696;mso-position-horizontal-relative:page" coordorigin=",-776" coordsize="3584,2887">
            <v:shape id="docshape954" o:spid="_x0000_s2662"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955" o:spid="_x0000_s2661"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956" o:spid="_x0000_s2660"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957" o:spid="_x0000_s2659" style="position:absolute;top:-777;width:582;height:416" coordorigin=",-776" coordsize="582,416" path="m581,-776l,-776r,416l129,-456r129,-94l388,-642r131,-91l581,-776xe" fillcolor="#454755" stroked="f">
              <v:path arrowok="t"/>
            </v:shape>
            <v:shape id="docshape958" o:spid="_x0000_s2658" style="position:absolute;top:-777;width:1426;height:1007" coordorigin=",-776" coordsize="1426,1007" path="m1425,-776r-1087,l249,-714r-131,94l,-532,,231,108,145,235,47,362,-50r129,-95l621,-239r131,-93l884,-423r133,-90l1152,-601r135,-87l1425,-776xe" fillcolor="#cd222b" stroked="f">
              <v:path arrowok="t"/>
            </v:shape>
            <v:shape id="docshape959" o:spid="_x0000_s2657" type="#_x0000_t75" style="position:absolute;top:-777;width:124;height:227">
              <v:imagedata r:id="rId16" o:title=""/>
            </v:shape>
            <w10:wrap anchorx="page"/>
          </v:group>
        </w:pict>
      </w:r>
      <w:r>
        <w:rPr>
          <w:rFonts w:ascii="Trebuchet MS"/>
          <w:color w:val="7D8690"/>
          <w:spacing w:val="-2"/>
          <w:w w:val="105"/>
          <w:sz w:val="20"/>
        </w:rPr>
        <w:t>2012</w:t>
      </w:r>
      <w:r>
        <w:rPr>
          <w:rFonts w:ascii="Trebuchet MS"/>
          <w:color w:val="7D8690"/>
          <w:spacing w:val="-8"/>
          <w:w w:val="105"/>
          <w:sz w:val="20"/>
        </w:rPr>
        <w:t xml:space="preserve"> </w:t>
      </w:r>
      <w:r>
        <w:rPr>
          <w:rFonts w:ascii="Trebuchet MS"/>
          <w:color w:val="7D8690"/>
          <w:spacing w:val="-2"/>
          <w:w w:val="105"/>
          <w:sz w:val="20"/>
        </w:rPr>
        <w:t>NATIONAL</w:t>
      </w:r>
      <w:r>
        <w:rPr>
          <w:rFonts w:ascii="Trebuchet MS"/>
          <w:color w:val="7D8690"/>
          <w:spacing w:val="-8"/>
          <w:w w:val="105"/>
          <w:sz w:val="20"/>
        </w:rPr>
        <w:t xml:space="preserve"> </w:t>
      </w:r>
      <w:r>
        <w:rPr>
          <w:rFonts w:ascii="Trebuchet MS"/>
          <w:color w:val="7D8690"/>
          <w:spacing w:val="-2"/>
          <w:w w:val="105"/>
          <w:sz w:val="20"/>
        </w:rPr>
        <w:t>STRATEGY</w:t>
      </w:r>
      <w:r>
        <w:rPr>
          <w:rFonts w:ascii="Trebuchet MS"/>
          <w:color w:val="7D8690"/>
          <w:spacing w:val="-8"/>
          <w:w w:val="105"/>
          <w:sz w:val="20"/>
        </w:rPr>
        <w:t xml:space="preserve"> </w:t>
      </w:r>
      <w:r>
        <w:rPr>
          <w:rFonts w:ascii="Trebuchet MS"/>
          <w:color w:val="7D8690"/>
          <w:spacing w:val="-2"/>
          <w:w w:val="105"/>
          <w:sz w:val="20"/>
        </w:rPr>
        <w:t>FOR</w:t>
      </w:r>
      <w:r>
        <w:rPr>
          <w:rFonts w:ascii="Trebuchet MS"/>
          <w:color w:val="7D8690"/>
          <w:spacing w:val="-8"/>
          <w:w w:val="105"/>
          <w:sz w:val="20"/>
        </w:rPr>
        <w:t xml:space="preserve"> </w:t>
      </w:r>
      <w:r>
        <w:rPr>
          <w:rFonts w:ascii="Trebuchet MS"/>
          <w:color w:val="7D8690"/>
          <w:spacing w:val="-2"/>
          <w:w w:val="105"/>
          <w:sz w:val="20"/>
        </w:rPr>
        <w:t>SUICIDE</w:t>
      </w:r>
      <w:r>
        <w:rPr>
          <w:rFonts w:ascii="Trebuchet MS"/>
          <w:color w:val="7D8690"/>
          <w:spacing w:val="-8"/>
          <w:w w:val="105"/>
          <w:sz w:val="20"/>
        </w:rPr>
        <w:t xml:space="preserve"> </w:t>
      </w:r>
      <w:r>
        <w:rPr>
          <w:rFonts w:ascii="Trebuchet MS"/>
          <w:color w:val="7D8690"/>
          <w:spacing w:val="-2"/>
          <w:w w:val="105"/>
          <w:sz w:val="20"/>
        </w:rPr>
        <w:t>PREVENTION</w:t>
      </w:r>
    </w:p>
    <w:p w14:paraId="600073AB" w14:textId="77777777" w:rsidR="00C83B3C" w:rsidRDefault="00C83B3C">
      <w:pPr>
        <w:pStyle w:val="BodyText"/>
        <w:rPr>
          <w:rFonts w:ascii="Trebuchet MS"/>
          <w:sz w:val="20"/>
        </w:rPr>
      </w:pPr>
    </w:p>
    <w:p w14:paraId="0C6261EF" w14:textId="77777777" w:rsidR="00C83B3C" w:rsidRDefault="00C83B3C">
      <w:pPr>
        <w:pStyle w:val="BodyText"/>
        <w:spacing w:before="11"/>
        <w:rPr>
          <w:rFonts w:ascii="Trebuchet MS"/>
          <w:sz w:val="23"/>
        </w:rPr>
      </w:pPr>
    </w:p>
    <w:p w14:paraId="3553B623" w14:textId="77777777" w:rsidR="00C83B3C" w:rsidRDefault="00102383">
      <w:pPr>
        <w:pStyle w:val="Heading3"/>
        <w:spacing w:before="110"/>
      </w:pPr>
      <w:r>
        <w:rPr>
          <w:color w:val="CC1F26"/>
          <w:w w:val="85"/>
        </w:rPr>
        <w:t>First</w:t>
      </w:r>
      <w:r>
        <w:rPr>
          <w:color w:val="CC1F26"/>
          <w:spacing w:val="-8"/>
          <w:w w:val="85"/>
        </w:rPr>
        <w:t xml:space="preserve"> </w:t>
      </w:r>
      <w:r>
        <w:rPr>
          <w:color w:val="CC1F26"/>
          <w:spacing w:val="-2"/>
        </w:rPr>
        <w:t>Steps</w:t>
      </w:r>
    </w:p>
    <w:p w14:paraId="677F2BE9" w14:textId="77777777" w:rsidR="00C83B3C" w:rsidRDefault="00102383">
      <w:pPr>
        <w:pStyle w:val="BodyText"/>
        <w:spacing w:before="108" w:line="259" w:lineRule="auto"/>
        <w:ind w:left="1440" w:right="1612"/>
      </w:pPr>
      <w:r>
        <w:rPr>
          <w:color w:val="252223"/>
          <w:w w:val="90"/>
        </w:rPr>
        <w:t>In 1958, the first suicide prevention center in the United States opened in Los Angeles, California, with funding from the U.S. Public Health Service. Other crisis intervention centers followed. In 1966, the Center</w:t>
      </w:r>
      <w:r>
        <w:rPr>
          <w:color w:val="252223"/>
          <w:spacing w:val="-4"/>
          <w:w w:val="90"/>
        </w:rPr>
        <w:t xml:space="preserve"> </w:t>
      </w:r>
      <w:r>
        <w:rPr>
          <w:color w:val="252223"/>
          <w:w w:val="90"/>
        </w:rPr>
        <w:t>for</w:t>
      </w:r>
      <w:r>
        <w:rPr>
          <w:color w:val="252223"/>
          <w:spacing w:val="-4"/>
          <w:w w:val="90"/>
        </w:rPr>
        <w:t xml:space="preserve"> </w:t>
      </w:r>
      <w:r>
        <w:rPr>
          <w:color w:val="252223"/>
          <w:w w:val="90"/>
        </w:rPr>
        <w:t>Studies</w:t>
      </w:r>
      <w:r>
        <w:rPr>
          <w:color w:val="252223"/>
          <w:spacing w:val="-4"/>
          <w:w w:val="90"/>
        </w:rPr>
        <w:t xml:space="preserve"> </w:t>
      </w:r>
      <w:r>
        <w:rPr>
          <w:color w:val="252223"/>
          <w:w w:val="90"/>
        </w:rPr>
        <w:t>of</w:t>
      </w:r>
      <w:r>
        <w:rPr>
          <w:color w:val="252223"/>
          <w:spacing w:val="-4"/>
          <w:w w:val="90"/>
        </w:rPr>
        <w:t xml:space="preserve"> </w:t>
      </w:r>
      <w:r>
        <w:rPr>
          <w:color w:val="252223"/>
          <w:w w:val="90"/>
        </w:rPr>
        <w:t>Suicide</w:t>
      </w:r>
      <w:r>
        <w:rPr>
          <w:color w:val="252223"/>
          <w:spacing w:val="-4"/>
          <w:w w:val="90"/>
        </w:rPr>
        <w:t xml:space="preserve"> </w:t>
      </w:r>
      <w:r>
        <w:rPr>
          <w:color w:val="252223"/>
          <w:w w:val="90"/>
        </w:rPr>
        <w:t>Prevention</w:t>
      </w:r>
      <w:r>
        <w:rPr>
          <w:color w:val="252223"/>
          <w:spacing w:val="-4"/>
          <w:w w:val="90"/>
        </w:rPr>
        <w:t xml:space="preserve"> </w:t>
      </w:r>
      <w:r>
        <w:rPr>
          <w:color w:val="252223"/>
          <w:w w:val="90"/>
        </w:rPr>
        <w:t>(later</w:t>
      </w:r>
      <w:r>
        <w:rPr>
          <w:color w:val="252223"/>
          <w:spacing w:val="-4"/>
          <w:w w:val="90"/>
        </w:rPr>
        <w:t xml:space="preserve"> </w:t>
      </w:r>
      <w:r>
        <w:rPr>
          <w:color w:val="252223"/>
          <w:w w:val="90"/>
        </w:rPr>
        <w:t>the</w:t>
      </w:r>
      <w:r>
        <w:rPr>
          <w:color w:val="252223"/>
          <w:spacing w:val="-4"/>
          <w:w w:val="90"/>
        </w:rPr>
        <w:t xml:space="preserve"> </w:t>
      </w:r>
      <w:r>
        <w:rPr>
          <w:color w:val="252223"/>
          <w:w w:val="90"/>
        </w:rPr>
        <w:t>Suicide</w:t>
      </w:r>
      <w:r>
        <w:rPr>
          <w:color w:val="252223"/>
          <w:spacing w:val="-4"/>
          <w:w w:val="90"/>
        </w:rPr>
        <w:t xml:space="preserve"> </w:t>
      </w:r>
      <w:r>
        <w:rPr>
          <w:color w:val="252223"/>
          <w:w w:val="90"/>
        </w:rPr>
        <w:t>Research</w:t>
      </w:r>
      <w:r>
        <w:rPr>
          <w:color w:val="252223"/>
          <w:spacing w:val="-4"/>
          <w:w w:val="90"/>
        </w:rPr>
        <w:t xml:space="preserve"> </w:t>
      </w:r>
      <w:r>
        <w:rPr>
          <w:color w:val="252223"/>
          <w:w w:val="90"/>
        </w:rPr>
        <w:t>Unit)</w:t>
      </w:r>
      <w:r>
        <w:rPr>
          <w:color w:val="252223"/>
          <w:spacing w:val="-4"/>
          <w:w w:val="90"/>
        </w:rPr>
        <w:t xml:space="preserve"> </w:t>
      </w:r>
      <w:r>
        <w:rPr>
          <w:color w:val="252223"/>
          <w:w w:val="90"/>
        </w:rPr>
        <w:t>was</w:t>
      </w:r>
      <w:r>
        <w:rPr>
          <w:color w:val="252223"/>
          <w:spacing w:val="-4"/>
          <w:w w:val="90"/>
        </w:rPr>
        <w:t xml:space="preserve"> </w:t>
      </w:r>
      <w:r>
        <w:rPr>
          <w:color w:val="252223"/>
          <w:w w:val="90"/>
        </w:rPr>
        <w:t>established</w:t>
      </w:r>
      <w:r>
        <w:rPr>
          <w:color w:val="252223"/>
          <w:spacing w:val="-4"/>
          <w:w w:val="90"/>
        </w:rPr>
        <w:t xml:space="preserve"> </w:t>
      </w:r>
      <w:r>
        <w:rPr>
          <w:color w:val="252223"/>
          <w:w w:val="90"/>
        </w:rPr>
        <w:t>at</w:t>
      </w:r>
      <w:r>
        <w:rPr>
          <w:color w:val="252223"/>
          <w:spacing w:val="-4"/>
          <w:w w:val="90"/>
        </w:rPr>
        <w:t xml:space="preserve"> </w:t>
      </w:r>
      <w:r>
        <w:rPr>
          <w:color w:val="252223"/>
          <w:w w:val="90"/>
        </w:rPr>
        <w:t>the</w:t>
      </w:r>
      <w:r>
        <w:rPr>
          <w:color w:val="252223"/>
          <w:spacing w:val="-4"/>
          <w:w w:val="90"/>
        </w:rPr>
        <w:t xml:space="preserve"> </w:t>
      </w:r>
      <w:r>
        <w:rPr>
          <w:color w:val="252223"/>
          <w:w w:val="90"/>
        </w:rPr>
        <w:t>National Institute of Mental Health (NIMH) of the National Institutes of Health (NIH). This was followed by the creation of national nonprofit organizations dedicated to the cause of suicide prevention.</w:t>
      </w:r>
    </w:p>
    <w:p w14:paraId="14C489A0" w14:textId="77777777" w:rsidR="00C83B3C" w:rsidRDefault="00102383">
      <w:pPr>
        <w:pStyle w:val="BodyText"/>
        <w:spacing w:before="112" w:line="259" w:lineRule="auto"/>
        <w:ind w:left="1440" w:right="1519"/>
        <w:rPr>
          <w:sz w:val="13"/>
        </w:rPr>
      </w:pPr>
      <w:r>
        <w:rPr>
          <w:color w:val="252223"/>
          <w:w w:val="90"/>
        </w:rPr>
        <w:t xml:space="preserve">In 1970, NIMH convened a task force in Phoenix, Arizona, to discuss the status of suicide prevention in </w:t>
      </w:r>
      <w:r>
        <w:rPr>
          <w:color w:val="252223"/>
          <w:spacing w:val="-2"/>
          <w:w w:val="95"/>
        </w:rPr>
        <w:t>the</w:t>
      </w:r>
      <w:r>
        <w:rPr>
          <w:color w:val="252223"/>
          <w:spacing w:val="-3"/>
          <w:w w:val="95"/>
        </w:rPr>
        <w:t xml:space="preserve"> </w:t>
      </w:r>
      <w:r>
        <w:rPr>
          <w:color w:val="252223"/>
          <w:spacing w:val="-2"/>
          <w:w w:val="95"/>
        </w:rPr>
        <w:t>United</w:t>
      </w:r>
      <w:r>
        <w:rPr>
          <w:color w:val="252223"/>
          <w:spacing w:val="-3"/>
          <w:w w:val="95"/>
        </w:rPr>
        <w:t xml:space="preserve"> </w:t>
      </w:r>
      <w:r>
        <w:rPr>
          <w:color w:val="252223"/>
          <w:spacing w:val="-2"/>
          <w:w w:val="95"/>
        </w:rPr>
        <w:t>States.</w:t>
      </w:r>
      <w:r>
        <w:rPr>
          <w:color w:val="252223"/>
          <w:spacing w:val="-3"/>
          <w:w w:val="95"/>
        </w:rPr>
        <w:t xml:space="preserve"> </w:t>
      </w:r>
      <w:r>
        <w:rPr>
          <w:color w:val="252223"/>
          <w:spacing w:val="-2"/>
          <w:w w:val="95"/>
        </w:rPr>
        <w:t>NIMH</w:t>
      </w:r>
      <w:r>
        <w:rPr>
          <w:color w:val="252223"/>
          <w:spacing w:val="-3"/>
          <w:w w:val="95"/>
        </w:rPr>
        <w:t xml:space="preserve"> </w:t>
      </w:r>
      <w:r>
        <w:rPr>
          <w:color w:val="252223"/>
          <w:spacing w:val="-2"/>
          <w:w w:val="95"/>
        </w:rPr>
        <w:t>presented</w:t>
      </w:r>
      <w:r>
        <w:rPr>
          <w:color w:val="252223"/>
          <w:spacing w:val="-3"/>
          <w:w w:val="95"/>
        </w:rPr>
        <w:t xml:space="preserve"> </w:t>
      </w:r>
      <w:r>
        <w:rPr>
          <w:color w:val="252223"/>
          <w:spacing w:val="-2"/>
          <w:w w:val="95"/>
        </w:rPr>
        <w:t>the</w:t>
      </w:r>
      <w:r>
        <w:rPr>
          <w:color w:val="252223"/>
          <w:spacing w:val="-3"/>
          <w:w w:val="95"/>
        </w:rPr>
        <w:t xml:space="preserve"> </w:t>
      </w:r>
      <w:r>
        <w:rPr>
          <w:color w:val="252223"/>
          <w:spacing w:val="-2"/>
          <w:w w:val="95"/>
        </w:rPr>
        <w:t>findings</w:t>
      </w:r>
      <w:r>
        <w:rPr>
          <w:color w:val="252223"/>
          <w:spacing w:val="-3"/>
          <w:w w:val="95"/>
        </w:rPr>
        <w:t xml:space="preserve"> </w:t>
      </w:r>
      <w:r>
        <w:rPr>
          <w:color w:val="252223"/>
          <w:spacing w:val="-2"/>
          <w:w w:val="95"/>
        </w:rPr>
        <w:t>in</w:t>
      </w:r>
      <w:r>
        <w:rPr>
          <w:color w:val="252223"/>
          <w:spacing w:val="-3"/>
          <w:w w:val="95"/>
        </w:rPr>
        <w:t xml:space="preserve"> </w:t>
      </w:r>
      <w:r>
        <w:rPr>
          <w:color w:val="252223"/>
          <w:spacing w:val="-2"/>
          <w:w w:val="95"/>
        </w:rPr>
        <w:t>the</w:t>
      </w:r>
      <w:r>
        <w:rPr>
          <w:color w:val="252223"/>
          <w:spacing w:val="-3"/>
          <w:w w:val="95"/>
        </w:rPr>
        <w:t xml:space="preserve"> </w:t>
      </w:r>
      <w:r>
        <w:rPr>
          <w:color w:val="252223"/>
          <w:spacing w:val="-2"/>
          <w:w w:val="95"/>
        </w:rPr>
        <w:t>1973</w:t>
      </w:r>
      <w:r>
        <w:rPr>
          <w:color w:val="252223"/>
          <w:spacing w:val="-3"/>
          <w:w w:val="95"/>
        </w:rPr>
        <w:t xml:space="preserve"> </w:t>
      </w:r>
      <w:r>
        <w:rPr>
          <w:color w:val="252223"/>
          <w:spacing w:val="-2"/>
          <w:w w:val="95"/>
        </w:rPr>
        <w:t>report</w:t>
      </w:r>
      <w:r>
        <w:rPr>
          <w:color w:val="252223"/>
          <w:spacing w:val="-3"/>
          <w:w w:val="95"/>
        </w:rPr>
        <w:t xml:space="preserve"> </w:t>
      </w:r>
      <w:r>
        <w:rPr>
          <w:i/>
          <w:color w:val="252223"/>
          <w:spacing w:val="-2"/>
          <w:w w:val="95"/>
        </w:rPr>
        <w:t>Suicide Prevention in the 70s</w:t>
      </w:r>
      <w:r>
        <w:rPr>
          <w:color w:val="252223"/>
          <w:spacing w:val="-2"/>
          <w:w w:val="95"/>
        </w:rPr>
        <w:t>,</w:t>
      </w:r>
      <w:r>
        <w:rPr>
          <w:color w:val="252223"/>
          <w:spacing w:val="-3"/>
          <w:w w:val="95"/>
        </w:rPr>
        <w:t xml:space="preserve"> </w:t>
      </w:r>
      <w:r>
        <w:rPr>
          <w:color w:val="252223"/>
          <w:spacing w:val="-2"/>
          <w:w w:val="95"/>
        </w:rPr>
        <w:t xml:space="preserve">which </w:t>
      </w:r>
      <w:r>
        <w:rPr>
          <w:color w:val="252223"/>
          <w:w w:val="90"/>
        </w:rPr>
        <w:t>also identified future directions and priorities.</w:t>
      </w:r>
      <w:r>
        <w:rPr>
          <w:color w:val="252223"/>
          <w:w w:val="90"/>
          <w:position w:val="7"/>
          <w:sz w:val="13"/>
        </w:rPr>
        <w:t>111</w:t>
      </w:r>
      <w:r>
        <w:rPr>
          <w:color w:val="252223"/>
          <w:spacing w:val="18"/>
          <w:position w:val="7"/>
          <w:sz w:val="13"/>
        </w:rPr>
        <w:t xml:space="preserve"> </w:t>
      </w:r>
      <w:r>
        <w:rPr>
          <w:color w:val="252223"/>
          <w:w w:val="90"/>
        </w:rPr>
        <w:t>In 1983, the Centers for Disease Control and Prevention (CDC) established a violence prevention unit that brought public attention to a disturbing increase in youth suicide rates. In response, the Secretary of the U.S. Department of Health and Human Se</w:t>
      </w:r>
      <w:r>
        <w:rPr>
          <w:color w:val="252223"/>
          <w:w w:val="90"/>
        </w:rPr>
        <w:t xml:space="preserve">rvices (HHS) established a Task Force on Youth Suicide, which reviewed the existing evidence and issued </w:t>
      </w:r>
      <w:r>
        <w:rPr>
          <w:color w:val="252223"/>
          <w:spacing w:val="-2"/>
        </w:rPr>
        <w:t>recommendations</w:t>
      </w:r>
      <w:r>
        <w:rPr>
          <w:color w:val="252223"/>
          <w:spacing w:val="-6"/>
        </w:rPr>
        <w:t xml:space="preserve"> </w:t>
      </w:r>
      <w:r>
        <w:rPr>
          <w:color w:val="252223"/>
          <w:spacing w:val="-2"/>
        </w:rPr>
        <w:t>in</w:t>
      </w:r>
      <w:r>
        <w:rPr>
          <w:color w:val="252223"/>
          <w:spacing w:val="-6"/>
        </w:rPr>
        <w:t xml:space="preserve"> </w:t>
      </w:r>
      <w:r>
        <w:rPr>
          <w:color w:val="252223"/>
          <w:spacing w:val="-2"/>
        </w:rPr>
        <w:t>1989.</w:t>
      </w:r>
      <w:r>
        <w:rPr>
          <w:color w:val="252223"/>
          <w:spacing w:val="-2"/>
          <w:position w:val="7"/>
          <w:sz w:val="13"/>
        </w:rPr>
        <w:t>112</w:t>
      </w:r>
    </w:p>
    <w:p w14:paraId="52E07BE4" w14:textId="77777777" w:rsidR="00C83B3C" w:rsidRDefault="00C83B3C">
      <w:pPr>
        <w:pStyle w:val="BodyText"/>
        <w:rPr>
          <w:sz w:val="20"/>
        </w:rPr>
      </w:pPr>
    </w:p>
    <w:p w14:paraId="08FDBF96" w14:textId="77777777" w:rsidR="00C83B3C" w:rsidRDefault="00102383">
      <w:pPr>
        <w:pStyle w:val="Heading3"/>
        <w:spacing w:before="1"/>
      </w:pPr>
      <w:r>
        <w:rPr>
          <w:color w:val="CC1F26"/>
          <w:w w:val="85"/>
        </w:rPr>
        <w:t>The</w:t>
      </w:r>
      <w:r>
        <w:rPr>
          <w:color w:val="CC1F26"/>
          <w:spacing w:val="4"/>
        </w:rPr>
        <w:t xml:space="preserve"> </w:t>
      </w:r>
      <w:r>
        <w:rPr>
          <w:color w:val="CC1F26"/>
          <w:w w:val="85"/>
        </w:rPr>
        <w:t>Push</w:t>
      </w:r>
      <w:r>
        <w:rPr>
          <w:color w:val="CC1F26"/>
          <w:spacing w:val="5"/>
        </w:rPr>
        <w:t xml:space="preserve"> </w:t>
      </w:r>
      <w:r>
        <w:rPr>
          <w:color w:val="CC1F26"/>
          <w:w w:val="85"/>
        </w:rPr>
        <w:t>for</w:t>
      </w:r>
      <w:r>
        <w:rPr>
          <w:color w:val="CC1F26"/>
          <w:spacing w:val="4"/>
        </w:rPr>
        <w:t xml:space="preserve"> </w:t>
      </w:r>
      <w:r>
        <w:rPr>
          <w:color w:val="CC1F26"/>
          <w:w w:val="85"/>
        </w:rPr>
        <w:t>a</w:t>
      </w:r>
      <w:r>
        <w:rPr>
          <w:color w:val="CC1F26"/>
          <w:spacing w:val="5"/>
        </w:rPr>
        <w:t xml:space="preserve"> </w:t>
      </w:r>
      <w:r>
        <w:rPr>
          <w:color w:val="CC1F26"/>
          <w:w w:val="85"/>
        </w:rPr>
        <w:t>National</w:t>
      </w:r>
      <w:r>
        <w:rPr>
          <w:color w:val="CC1F26"/>
          <w:spacing w:val="4"/>
        </w:rPr>
        <w:t xml:space="preserve"> </w:t>
      </w:r>
      <w:r>
        <w:rPr>
          <w:color w:val="CC1F26"/>
          <w:spacing w:val="-2"/>
          <w:w w:val="85"/>
        </w:rPr>
        <w:t>Strategy</w:t>
      </w:r>
    </w:p>
    <w:p w14:paraId="09AB843C" w14:textId="77777777" w:rsidR="00C83B3C" w:rsidRDefault="00102383">
      <w:pPr>
        <w:pStyle w:val="BodyText"/>
        <w:spacing w:before="108" w:line="259" w:lineRule="auto"/>
        <w:ind w:left="1440" w:right="1730"/>
      </w:pPr>
      <w:r>
        <w:rPr>
          <w:color w:val="252223"/>
          <w:w w:val="90"/>
        </w:rPr>
        <w:t>Suicide became a central issue in the United States in the mid-1990s, when survivors of suicide loss saw the need to mobilize attention and the political will to prevent suicide in the nation. Using the United Nations (U.N.) guidelines for the creation and</w:t>
      </w:r>
      <w:r>
        <w:rPr>
          <w:color w:val="252223"/>
          <w:w w:val="90"/>
        </w:rPr>
        <w:t xml:space="preserve"> implementation of national strategies published in</w:t>
      </w:r>
      <w:r>
        <w:rPr>
          <w:color w:val="252223"/>
          <w:spacing w:val="80"/>
        </w:rPr>
        <w:t xml:space="preserve"> </w:t>
      </w:r>
      <w:r>
        <w:rPr>
          <w:color w:val="252223"/>
          <w:w w:val="90"/>
        </w:rPr>
        <w:t>1996,</w:t>
      </w:r>
      <w:r>
        <w:rPr>
          <w:color w:val="252223"/>
          <w:w w:val="90"/>
          <w:position w:val="7"/>
          <w:sz w:val="13"/>
        </w:rPr>
        <w:t>53</w:t>
      </w:r>
      <w:r>
        <w:rPr>
          <w:color w:val="252223"/>
          <w:spacing w:val="11"/>
          <w:position w:val="7"/>
          <w:sz w:val="13"/>
        </w:rPr>
        <w:t xml:space="preserve"> </w:t>
      </w:r>
      <w:r>
        <w:rPr>
          <w:color w:val="252223"/>
          <w:w w:val="90"/>
        </w:rPr>
        <w:t>these</w:t>
      </w:r>
      <w:r>
        <w:rPr>
          <w:color w:val="252223"/>
          <w:spacing w:val="-4"/>
          <w:w w:val="90"/>
        </w:rPr>
        <w:t xml:space="preserve"> </w:t>
      </w:r>
      <w:r>
        <w:rPr>
          <w:color w:val="252223"/>
          <w:w w:val="90"/>
        </w:rPr>
        <w:t>grassroots</w:t>
      </w:r>
      <w:r>
        <w:rPr>
          <w:color w:val="252223"/>
          <w:spacing w:val="-4"/>
          <w:w w:val="90"/>
        </w:rPr>
        <w:t xml:space="preserve"> </w:t>
      </w:r>
      <w:r>
        <w:rPr>
          <w:color w:val="252223"/>
          <w:w w:val="90"/>
        </w:rPr>
        <w:t>groups</w:t>
      </w:r>
      <w:r>
        <w:rPr>
          <w:color w:val="252223"/>
          <w:spacing w:val="-5"/>
          <w:w w:val="90"/>
        </w:rPr>
        <w:t xml:space="preserve"> </w:t>
      </w:r>
      <w:r>
        <w:rPr>
          <w:color w:val="252223"/>
          <w:w w:val="90"/>
        </w:rPr>
        <w:t>launched</w:t>
      </w:r>
      <w:r>
        <w:rPr>
          <w:color w:val="252223"/>
          <w:spacing w:val="-4"/>
          <w:w w:val="90"/>
        </w:rPr>
        <w:t xml:space="preserve"> </w:t>
      </w:r>
      <w:r>
        <w:rPr>
          <w:color w:val="252223"/>
          <w:w w:val="90"/>
        </w:rPr>
        <w:t>a</w:t>
      </w:r>
      <w:r>
        <w:rPr>
          <w:color w:val="252223"/>
          <w:spacing w:val="-4"/>
          <w:w w:val="90"/>
        </w:rPr>
        <w:t xml:space="preserve"> </w:t>
      </w:r>
      <w:r>
        <w:rPr>
          <w:color w:val="252223"/>
          <w:w w:val="90"/>
        </w:rPr>
        <w:t>citizen-initiated</w:t>
      </w:r>
      <w:r>
        <w:rPr>
          <w:color w:val="252223"/>
          <w:spacing w:val="-5"/>
          <w:w w:val="90"/>
        </w:rPr>
        <w:t xml:space="preserve"> </w:t>
      </w:r>
      <w:r>
        <w:rPr>
          <w:color w:val="252223"/>
          <w:w w:val="90"/>
        </w:rPr>
        <w:t>campaign</w:t>
      </w:r>
      <w:r>
        <w:rPr>
          <w:color w:val="252223"/>
          <w:spacing w:val="-5"/>
          <w:w w:val="90"/>
        </w:rPr>
        <w:t xml:space="preserve"> </w:t>
      </w:r>
      <w:r>
        <w:rPr>
          <w:color w:val="252223"/>
          <w:w w:val="90"/>
        </w:rPr>
        <w:t>to</w:t>
      </w:r>
      <w:r>
        <w:rPr>
          <w:color w:val="252223"/>
          <w:spacing w:val="-6"/>
          <w:w w:val="90"/>
        </w:rPr>
        <w:t xml:space="preserve"> </w:t>
      </w:r>
      <w:r>
        <w:rPr>
          <w:color w:val="252223"/>
          <w:w w:val="90"/>
        </w:rPr>
        <w:t>encourage</w:t>
      </w:r>
      <w:r>
        <w:rPr>
          <w:color w:val="252223"/>
          <w:spacing w:val="-5"/>
          <w:w w:val="90"/>
        </w:rPr>
        <w:t xml:space="preserve"> </w:t>
      </w:r>
      <w:r>
        <w:rPr>
          <w:color w:val="252223"/>
          <w:w w:val="90"/>
        </w:rPr>
        <w:t>the</w:t>
      </w:r>
      <w:r>
        <w:rPr>
          <w:color w:val="252223"/>
          <w:spacing w:val="-5"/>
          <w:w w:val="90"/>
        </w:rPr>
        <w:t xml:space="preserve"> </w:t>
      </w:r>
      <w:r>
        <w:rPr>
          <w:color w:val="252223"/>
          <w:w w:val="90"/>
        </w:rPr>
        <w:t>development</w:t>
      </w:r>
      <w:r>
        <w:rPr>
          <w:color w:val="252223"/>
          <w:spacing w:val="-5"/>
          <w:w w:val="90"/>
        </w:rPr>
        <w:t xml:space="preserve"> </w:t>
      </w:r>
      <w:r>
        <w:rPr>
          <w:color w:val="252223"/>
          <w:w w:val="90"/>
        </w:rPr>
        <w:t>of</w:t>
      </w:r>
      <w:r>
        <w:rPr>
          <w:color w:val="252223"/>
          <w:spacing w:val="-5"/>
          <w:w w:val="90"/>
        </w:rPr>
        <w:t xml:space="preserve"> </w:t>
      </w:r>
      <w:r>
        <w:rPr>
          <w:color w:val="252223"/>
          <w:spacing w:val="-10"/>
          <w:w w:val="90"/>
        </w:rPr>
        <w:t>a</w:t>
      </w:r>
    </w:p>
    <w:p w14:paraId="13FCA1C1" w14:textId="77777777" w:rsidR="00C83B3C" w:rsidRDefault="00102383">
      <w:pPr>
        <w:pStyle w:val="BodyText"/>
        <w:spacing w:line="259" w:lineRule="auto"/>
        <w:ind w:left="4759" w:right="1519"/>
      </w:pPr>
      <w:r>
        <w:rPr>
          <w:noProof/>
        </w:rPr>
        <w:drawing>
          <wp:anchor distT="0" distB="0" distL="0" distR="0" simplePos="0" relativeHeight="15927808" behindDoc="0" locked="0" layoutInCell="1" allowOverlap="1" wp14:anchorId="086CEB03" wp14:editId="558078AD">
            <wp:simplePos x="0" y="0"/>
            <wp:positionH relativeFrom="page">
              <wp:posOffset>896111</wp:posOffset>
            </wp:positionH>
            <wp:positionV relativeFrom="paragraph">
              <wp:posOffset>188999</wp:posOffset>
            </wp:positionV>
            <wp:extent cx="2011667" cy="2361526"/>
            <wp:effectExtent l="0" t="0" r="0" b="0"/>
            <wp:wrapNone/>
            <wp:docPr id="21" name="image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6.jpeg"/>
                    <pic:cNvPicPr/>
                  </pic:nvPicPr>
                  <pic:blipFill>
                    <a:blip r:embed="rId149" cstate="print"/>
                    <a:stretch>
                      <a:fillRect/>
                    </a:stretch>
                  </pic:blipFill>
                  <pic:spPr>
                    <a:xfrm>
                      <a:off x="0" y="0"/>
                      <a:ext cx="2011667" cy="2361526"/>
                    </a:xfrm>
                    <a:prstGeom prst="rect">
                      <a:avLst/>
                    </a:prstGeom>
                  </pic:spPr>
                </pic:pic>
              </a:graphicData>
            </a:graphic>
          </wp:anchor>
        </w:drawing>
      </w:r>
      <w:r>
        <w:rPr>
          <w:color w:val="252223"/>
          <w:w w:val="90"/>
        </w:rPr>
        <w:t xml:space="preserve">national strategy in the United States. These efforts resulted in two Congressional Resolutions—S. </w:t>
      </w:r>
      <w:r>
        <w:rPr>
          <w:color w:val="252223"/>
          <w:w w:val="90"/>
        </w:rPr>
        <w:t xml:space="preserve">Res. 84 and H. Res. 212 of the 105th Congress—recognizing suicide as a national problem and suicide </w:t>
      </w:r>
      <w:r>
        <w:rPr>
          <w:color w:val="252223"/>
          <w:w w:val="95"/>
        </w:rPr>
        <w:t>prevention</w:t>
      </w:r>
      <w:r>
        <w:rPr>
          <w:color w:val="252223"/>
          <w:spacing w:val="-10"/>
          <w:w w:val="95"/>
        </w:rPr>
        <w:t xml:space="preserve"> </w:t>
      </w:r>
      <w:r>
        <w:rPr>
          <w:color w:val="252223"/>
          <w:w w:val="95"/>
        </w:rPr>
        <w:t>as</w:t>
      </w:r>
      <w:r>
        <w:rPr>
          <w:color w:val="252223"/>
          <w:spacing w:val="-9"/>
          <w:w w:val="95"/>
        </w:rPr>
        <w:t xml:space="preserve"> </w:t>
      </w:r>
      <w:r>
        <w:rPr>
          <w:color w:val="252223"/>
          <w:w w:val="95"/>
        </w:rPr>
        <w:t>a</w:t>
      </w:r>
      <w:r>
        <w:rPr>
          <w:color w:val="252223"/>
          <w:spacing w:val="-9"/>
          <w:w w:val="95"/>
        </w:rPr>
        <w:t xml:space="preserve"> </w:t>
      </w:r>
      <w:r>
        <w:rPr>
          <w:color w:val="252223"/>
          <w:w w:val="95"/>
        </w:rPr>
        <w:t>national</w:t>
      </w:r>
      <w:r>
        <w:rPr>
          <w:color w:val="252223"/>
          <w:spacing w:val="-9"/>
          <w:w w:val="95"/>
        </w:rPr>
        <w:t xml:space="preserve"> </w:t>
      </w:r>
      <w:r>
        <w:rPr>
          <w:color w:val="252223"/>
          <w:w w:val="95"/>
        </w:rPr>
        <w:t>priority.</w:t>
      </w:r>
    </w:p>
    <w:p w14:paraId="5DD6262E" w14:textId="77777777" w:rsidR="00C83B3C" w:rsidRDefault="00102383">
      <w:pPr>
        <w:pStyle w:val="BodyText"/>
        <w:spacing w:before="110" w:line="259" w:lineRule="auto"/>
        <w:ind w:left="4759" w:right="1430"/>
      </w:pPr>
      <w:r>
        <w:rPr>
          <w:color w:val="252223"/>
          <w:w w:val="90"/>
        </w:rPr>
        <w:t>As recommended in the U.N. guidelines, these groups set out to establish</w:t>
      </w:r>
      <w:r>
        <w:rPr>
          <w:color w:val="252223"/>
          <w:spacing w:val="-3"/>
          <w:w w:val="90"/>
        </w:rPr>
        <w:t xml:space="preserve"> </w:t>
      </w:r>
      <w:r>
        <w:rPr>
          <w:color w:val="252223"/>
          <w:w w:val="90"/>
        </w:rPr>
        <w:t>a</w:t>
      </w:r>
      <w:r>
        <w:rPr>
          <w:color w:val="252223"/>
          <w:spacing w:val="-3"/>
          <w:w w:val="90"/>
        </w:rPr>
        <w:t xml:space="preserve"> </w:t>
      </w:r>
      <w:r>
        <w:rPr>
          <w:color w:val="252223"/>
          <w:w w:val="90"/>
        </w:rPr>
        <w:t>public</w:t>
      </w:r>
      <w:r>
        <w:rPr>
          <w:color w:val="252223"/>
          <w:spacing w:val="-3"/>
          <w:w w:val="90"/>
        </w:rPr>
        <w:t xml:space="preserve"> </w:t>
      </w:r>
      <w:r>
        <w:rPr>
          <w:color w:val="252223"/>
          <w:w w:val="90"/>
        </w:rPr>
        <w:t>and</w:t>
      </w:r>
      <w:r>
        <w:rPr>
          <w:color w:val="252223"/>
          <w:spacing w:val="-3"/>
          <w:w w:val="90"/>
        </w:rPr>
        <w:t xml:space="preserve"> </w:t>
      </w:r>
      <w:r>
        <w:rPr>
          <w:color w:val="252223"/>
          <w:w w:val="90"/>
        </w:rPr>
        <w:t>private</w:t>
      </w:r>
      <w:r>
        <w:rPr>
          <w:color w:val="252223"/>
          <w:spacing w:val="-3"/>
          <w:w w:val="90"/>
        </w:rPr>
        <w:t xml:space="preserve"> </w:t>
      </w:r>
      <w:r>
        <w:rPr>
          <w:color w:val="252223"/>
          <w:w w:val="90"/>
        </w:rPr>
        <w:t>partnership</w:t>
      </w:r>
      <w:r>
        <w:rPr>
          <w:color w:val="252223"/>
          <w:spacing w:val="-3"/>
          <w:w w:val="90"/>
        </w:rPr>
        <w:t xml:space="preserve"> </w:t>
      </w:r>
      <w:r>
        <w:rPr>
          <w:color w:val="252223"/>
          <w:w w:val="90"/>
        </w:rPr>
        <w:t>that</w:t>
      </w:r>
      <w:r>
        <w:rPr>
          <w:color w:val="252223"/>
          <w:spacing w:val="-3"/>
          <w:w w:val="90"/>
        </w:rPr>
        <w:t xml:space="preserve"> </w:t>
      </w:r>
      <w:r>
        <w:rPr>
          <w:color w:val="252223"/>
          <w:w w:val="90"/>
        </w:rPr>
        <w:t>would</w:t>
      </w:r>
      <w:r>
        <w:rPr>
          <w:color w:val="252223"/>
          <w:spacing w:val="-3"/>
          <w:w w:val="90"/>
        </w:rPr>
        <w:t xml:space="preserve"> </w:t>
      </w:r>
      <w:r>
        <w:rPr>
          <w:color w:val="252223"/>
          <w:w w:val="90"/>
        </w:rPr>
        <w:t>be</w:t>
      </w:r>
      <w:r>
        <w:rPr>
          <w:color w:val="252223"/>
          <w:spacing w:val="-3"/>
          <w:w w:val="90"/>
        </w:rPr>
        <w:t xml:space="preserve"> </w:t>
      </w:r>
      <w:r>
        <w:rPr>
          <w:color w:val="252223"/>
          <w:w w:val="90"/>
        </w:rPr>
        <w:t xml:space="preserve">responsible </w:t>
      </w:r>
      <w:r>
        <w:rPr>
          <w:color w:val="252223"/>
          <w:spacing w:val="-2"/>
          <w:w w:val="95"/>
        </w:rPr>
        <w:t>for</w:t>
      </w:r>
      <w:r>
        <w:rPr>
          <w:color w:val="252223"/>
          <w:spacing w:val="-6"/>
          <w:w w:val="95"/>
        </w:rPr>
        <w:t xml:space="preserve"> </w:t>
      </w:r>
      <w:r>
        <w:rPr>
          <w:color w:val="252223"/>
          <w:spacing w:val="-2"/>
          <w:w w:val="95"/>
        </w:rPr>
        <w:t>promoting</w:t>
      </w:r>
      <w:r>
        <w:rPr>
          <w:color w:val="252223"/>
          <w:spacing w:val="-6"/>
          <w:w w:val="95"/>
        </w:rPr>
        <w:t xml:space="preserve"> </w:t>
      </w:r>
      <w:r>
        <w:rPr>
          <w:color w:val="252223"/>
          <w:spacing w:val="-2"/>
          <w:w w:val="95"/>
        </w:rPr>
        <w:t>suicide</w:t>
      </w:r>
      <w:r>
        <w:rPr>
          <w:color w:val="252223"/>
          <w:spacing w:val="-6"/>
          <w:w w:val="95"/>
        </w:rPr>
        <w:t xml:space="preserve"> </w:t>
      </w:r>
      <w:r>
        <w:rPr>
          <w:color w:val="252223"/>
          <w:spacing w:val="-2"/>
          <w:w w:val="95"/>
        </w:rPr>
        <w:t>prevention</w:t>
      </w:r>
      <w:r>
        <w:rPr>
          <w:color w:val="252223"/>
          <w:spacing w:val="-6"/>
          <w:w w:val="95"/>
        </w:rPr>
        <w:t xml:space="preserve"> </w:t>
      </w:r>
      <w:r>
        <w:rPr>
          <w:color w:val="252223"/>
          <w:spacing w:val="-2"/>
          <w:w w:val="95"/>
        </w:rPr>
        <w:t>in</w:t>
      </w:r>
      <w:r>
        <w:rPr>
          <w:color w:val="252223"/>
          <w:spacing w:val="-6"/>
          <w:w w:val="95"/>
        </w:rPr>
        <w:t xml:space="preserve"> </w:t>
      </w:r>
      <w:r>
        <w:rPr>
          <w:color w:val="252223"/>
          <w:spacing w:val="-2"/>
          <w:w w:val="95"/>
        </w:rPr>
        <w:t>the</w:t>
      </w:r>
      <w:r>
        <w:rPr>
          <w:color w:val="252223"/>
          <w:spacing w:val="-7"/>
          <w:w w:val="95"/>
        </w:rPr>
        <w:t xml:space="preserve"> </w:t>
      </w:r>
      <w:r>
        <w:rPr>
          <w:color w:val="252223"/>
          <w:spacing w:val="-2"/>
          <w:w w:val="95"/>
        </w:rPr>
        <w:t>United</w:t>
      </w:r>
      <w:r>
        <w:rPr>
          <w:color w:val="252223"/>
          <w:spacing w:val="-6"/>
          <w:w w:val="95"/>
        </w:rPr>
        <w:t xml:space="preserve"> </w:t>
      </w:r>
      <w:r>
        <w:rPr>
          <w:color w:val="252223"/>
          <w:spacing w:val="-2"/>
          <w:w w:val="95"/>
        </w:rPr>
        <w:t>States.</w:t>
      </w:r>
      <w:r>
        <w:rPr>
          <w:color w:val="252223"/>
          <w:spacing w:val="-6"/>
          <w:w w:val="95"/>
        </w:rPr>
        <w:t xml:space="preserve"> </w:t>
      </w:r>
      <w:r>
        <w:rPr>
          <w:color w:val="252223"/>
          <w:spacing w:val="-2"/>
          <w:w w:val="95"/>
        </w:rPr>
        <w:t xml:space="preserve">This </w:t>
      </w:r>
      <w:r>
        <w:rPr>
          <w:color w:val="252223"/>
          <w:w w:val="90"/>
        </w:rPr>
        <w:t>innovative public-private partnership jointly sponsored a national consensus</w:t>
      </w:r>
      <w:r>
        <w:rPr>
          <w:color w:val="252223"/>
          <w:spacing w:val="-6"/>
          <w:w w:val="90"/>
        </w:rPr>
        <w:t xml:space="preserve"> </w:t>
      </w:r>
      <w:r>
        <w:rPr>
          <w:color w:val="252223"/>
          <w:w w:val="90"/>
        </w:rPr>
        <w:t>conference</w:t>
      </w:r>
      <w:r>
        <w:rPr>
          <w:color w:val="252223"/>
          <w:spacing w:val="-6"/>
          <w:w w:val="90"/>
        </w:rPr>
        <w:t xml:space="preserve"> </w:t>
      </w:r>
      <w:r>
        <w:rPr>
          <w:color w:val="252223"/>
          <w:w w:val="90"/>
        </w:rPr>
        <w:t>on</w:t>
      </w:r>
      <w:r>
        <w:rPr>
          <w:color w:val="252223"/>
          <w:spacing w:val="-6"/>
          <w:w w:val="90"/>
        </w:rPr>
        <w:t xml:space="preserve"> </w:t>
      </w:r>
      <w:r>
        <w:rPr>
          <w:color w:val="252223"/>
          <w:w w:val="90"/>
        </w:rPr>
        <w:t>suicide</w:t>
      </w:r>
      <w:r>
        <w:rPr>
          <w:color w:val="252223"/>
          <w:spacing w:val="-6"/>
          <w:w w:val="90"/>
        </w:rPr>
        <w:t xml:space="preserve"> </w:t>
      </w:r>
      <w:r>
        <w:rPr>
          <w:color w:val="252223"/>
          <w:w w:val="90"/>
        </w:rPr>
        <w:t>prevention</w:t>
      </w:r>
      <w:r>
        <w:rPr>
          <w:color w:val="252223"/>
          <w:spacing w:val="-6"/>
          <w:w w:val="90"/>
        </w:rPr>
        <w:t xml:space="preserve"> </w:t>
      </w:r>
      <w:r>
        <w:rPr>
          <w:color w:val="252223"/>
          <w:w w:val="90"/>
        </w:rPr>
        <w:t>in</w:t>
      </w:r>
      <w:r>
        <w:rPr>
          <w:color w:val="252223"/>
          <w:spacing w:val="-6"/>
          <w:w w:val="90"/>
        </w:rPr>
        <w:t xml:space="preserve"> </w:t>
      </w:r>
      <w:r>
        <w:rPr>
          <w:color w:val="252223"/>
          <w:w w:val="90"/>
        </w:rPr>
        <w:t>Reno,</w:t>
      </w:r>
      <w:r>
        <w:rPr>
          <w:color w:val="252223"/>
          <w:spacing w:val="-6"/>
          <w:w w:val="90"/>
        </w:rPr>
        <w:t xml:space="preserve"> </w:t>
      </w:r>
      <w:r>
        <w:rPr>
          <w:color w:val="252223"/>
          <w:w w:val="90"/>
        </w:rPr>
        <w:t>Nevada,</w:t>
      </w:r>
      <w:r>
        <w:rPr>
          <w:color w:val="252223"/>
          <w:spacing w:val="-6"/>
          <w:w w:val="90"/>
        </w:rPr>
        <w:t xml:space="preserve"> </w:t>
      </w:r>
      <w:r>
        <w:rPr>
          <w:color w:val="252223"/>
          <w:w w:val="90"/>
        </w:rPr>
        <w:t xml:space="preserve">which </w:t>
      </w:r>
      <w:r>
        <w:rPr>
          <w:color w:val="252223"/>
          <w:w w:val="95"/>
        </w:rPr>
        <w:t>developed</w:t>
      </w:r>
      <w:r>
        <w:rPr>
          <w:color w:val="252223"/>
          <w:spacing w:val="-11"/>
          <w:w w:val="95"/>
        </w:rPr>
        <w:t xml:space="preserve"> </w:t>
      </w:r>
      <w:r>
        <w:rPr>
          <w:color w:val="252223"/>
          <w:w w:val="95"/>
        </w:rPr>
        <w:t>a</w:t>
      </w:r>
      <w:r>
        <w:rPr>
          <w:color w:val="252223"/>
          <w:spacing w:val="-11"/>
          <w:w w:val="95"/>
        </w:rPr>
        <w:t xml:space="preserve"> </w:t>
      </w:r>
      <w:r>
        <w:rPr>
          <w:color w:val="252223"/>
          <w:w w:val="95"/>
        </w:rPr>
        <w:t>list</w:t>
      </w:r>
      <w:r>
        <w:rPr>
          <w:color w:val="252223"/>
          <w:spacing w:val="-11"/>
          <w:w w:val="95"/>
        </w:rPr>
        <w:t xml:space="preserve"> </w:t>
      </w:r>
      <w:r>
        <w:rPr>
          <w:color w:val="252223"/>
          <w:w w:val="95"/>
        </w:rPr>
        <w:t>of</w:t>
      </w:r>
      <w:r>
        <w:rPr>
          <w:color w:val="252223"/>
          <w:spacing w:val="-11"/>
          <w:w w:val="95"/>
        </w:rPr>
        <w:t xml:space="preserve"> </w:t>
      </w:r>
      <w:r>
        <w:rPr>
          <w:color w:val="252223"/>
          <w:w w:val="95"/>
        </w:rPr>
        <w:t>81</w:t>
      </w:r>
      <w:r>
        <w:rPr>
          <w:color w:val="252223"/>
          <w:spacing w:val="-11"/>
          <w:w w:val="95"/>
        </w:rPr>
        <w:t xml:space="preserve"> </w:t>
      </w:r>
      <w:r>
        <w:rPr>
          <w:color w:val="252223"/>
          <w:w w:val="95"/>
        </w:rPr>
        <w:t>recommendations.</w:t>
      </w:r>
    </w:p>
    <w:p w14:paraId="7B838DF8" w14:textId="77777777" w:rsidR="00C83B3C" w:rsidRDefault="00102383">
      <w:pPr>
        <w:pStyle w:val="BodyText"/>
        <w:spacing w:before="111" w:line="259" w:lineRule="auto"/>
        <w:ind w:left="4759" w:right="1526"/>
        <w:rPr>
          <w:i/>
        </w:rPr>
      </w:pPr>
      <w:r>
        <w:rPr>
          <w:color w:val="252223"/>
          <w:w w:val="90"/>
        </w:rPr>
        <w:t>The</w:t>
      </w:r>
      <w:r>
        <w:rPr>
          <w:color w:val="252223"/>
          <w:spacing w:val="-4"/>
          <w:w w:val="90"/>
        </w:rPr>
        <w:t xml:space="preserve"> </w:t>
      </w:r>
      <w:r>
        <w:rPr>
          <w:color w:val="252223"/>
          <w:w w:val="90"/>
        </w:rPr>
        <w:t>Reno</w:t>
      </w:r>
      <w:r>
        <w:rPr>
          <w:color w:val="252223"/>
          <w:spacing w:val="-4"/>
          <w:w w:val="90"/>
        </w:rPr>
        <w:t xml:space="preserve"> </w:t>
      </w:r>
      <w:r>
        <w:rPr>
          <w:color w:val="252223"/>
          <w:w w:val="90"/>
        </w:rPr>
        <w:t>co</w:t>
      </w:r>
      <w:r>
        <w:rPr>
          <w:color w:val="252223"/>
          <w:w w:val="90"/>
        </w:rPr>
        <w:t>nference</w:t>
      </w:r>
      <w:r>
        <w:rPr>
          <w:color w:val="252223"/>
          <w:spacing w:val="-4"/>
          <w:w w:val="90"/>
        </w:rPr>
        <w:t xml:space="preserve"> </w:t>
      </w:r>
      <w:r>
        <w:rPr>
          <w:color w:val="252223"/>
          <w:w w:val="90"/>
        </w:rPr>
        <w:t>is</w:t>
      </w:r>
      <w:r>
        <w:rPr>
          <w:color w:val="252223"/>
          <w:spacing w:val="-4"/>
          <w:w w:val="90"/>
        </w:rPr>
        <w:t xml:space="preserve"> </w:t>
      </w:r>
      <w:r>
        <w:rPr>
          <w:color w:val="252223"/>
          <w:w w:val="90"/>
        </w:rPr>
        <w:t>viewed</w:t>
      </w:r>
      <w:r>
        <w:rPr>
          <w:color w:val="252223"/>
          <w:spacing w:val="-4"/>
          <w:w w:val="90"/>
        </w:rPr>
        <w:t xml:space="preserve"> </w:t>
      </w:r>
      <w:r>
        <w:rPr>
          <w:color w:val="252223"/>
          <w:w w:val="90"/>
        </w:rPr>
        <w:t>as</w:t>
      </w:r>
      <w:r>
        <w:rPr>
          <w:color w:val="252223"/>
          <w:spacing w:val="-4"/>
          <w:w w:val="90"/>
        </w:rPr>
        <w:t xml:space="preserve"> </w:t>
      </w:r>
      <w:r>
        <w:rPr>
          <w:color w:val="252223"/>
          <w:w w:val="90"/>
        </w:rPr>
        <w:t>the</w:t>
      </w:r>
      <w:r>
        <w:rPr>
          <w:color w:val="252223"/>
          <w:spacing w:val="-4"/>
          <w:w w:val="90"/>
        </w:rPr>
        <w:t xml:space="preserve"> </w:t>
      </w:r>
      <w:r>
        <w:rPr>
          <w:color w:val="252223"/>
          <w:w w:val="90"/>
        </w:rPr>
        <w:t>founding</w:t>
      </w:r>
      <w:r>
        <w:rPr>
          <w:color w:val="252223"/>
          <w:spacing w:val="-4"/>
          <w:w w:val="90"/>
        </w:rPr>
        <w:t xml:space="preserve"> </w:t>
      </w:r>
      <w:r>
        <w:rPr>
          <w:color w:val="252223"/>
          <w:w w:val="90"/>
        </w:rPr>
        <w:t>event</w:t>
      </w:r>
      <w:r>
        <w:rPr>
          <w:color w:val="252223"/>
          <w:spacing w:val="-4"/>
          <w:w w:val="90"/>
        </w:rPr>
        <w:t xml:space="preserve"> </w:t>
      </w:r>
      <w:r>
        <w:rPr>
          <w:color w:val="252223"/>
          <w:w w:val="90"/>
        </w:rPr>
        <w:t>of</w:t>
      </w:r>
      <w:r>
        <w:rPr>
          <w:color w:val="252223"/>
          <w:spacing w:val="-4"/>
          <w:w w:val="90"/>
        </w:rPr>
        <w:t xml:space="preserve"> </w:t>
      </w:r>
      <w:r>
        <w:rPr>
          <w:color w:val="252223"/>
          <w:w w:val="90"/>
        </w:rPr>
        <w:t>the</w:t>
      </w:r>
      <w:r>
        <w:rPr>
          <w:color w:val="252223"/>
          <w:spacing w:val="-4"/>
          <w:w w:val="90"/>
        </w:rPr>
        <w:t xml:space="preserve"> </w:t>
      </w:r>
      <w:r>
        <w:rPr>
          <w:color w:val="252223"/>
          <w:w w:val="90"/>
        </w:rPr>
        <w:t xml:space="preserve">modern </w:t>
      </w:r>
      <w:r>
        <w:rPr>
          <w:color w:val="252223"/>
          <w:spacing w:val="-2"/>
          <w:w w:val="95"/>
        </w:rPr>
        <w:t>suicide</w:t>
      </w:r>
      <w:r>
        <w:rPr>
          <w:color w:val="252223"/>
          <w:spacing w:val="-9"/>
          <w:w w:val="95"/>
        </w:rPr>
        <w:t xml:space="preserve"> </w:t>
      </w:r>
      <w:r>
        <w:rPr>
          <w:color w:val="252223"/>
          <w:spacing w:val="-2"/>
          <w:w w:val="95"/>
        </w:rPr>
        <w:t>prevention</w:t>
      </w:r>
      <w:r>
        <w:rPr>
          <w:color w:val="252223"/>
          <w:spacing w:val="-9"/>
          <w:w w:val="95"/>
        </w:rPr>
        <w:t xml:space="preserve"> </w:t>
      </w:r>
      <w:r>
        <w:rPr>
          <w:color w:val="252223"/>
          <w:spacing w:val="-2"/>
          <w:w w:val="95"/>
        </w:rPr>
        <w:t>movement.</w:t>
      </w:r>
      <w:r>
        <w:rPr>
          <w:color w:val="252223"/>
          <w:spacing w:val="-9"/>
          <w:w w:val="95"/>
        </w:rPr>
        <w:t xml:space="preserve"> </w:t>
      </w:r>
      <w:r>
        <w:rPr>
          <w:color w:val="252223"/>
          <w:spacing w:val="-2"/>
          <w:w w:val="95"/>
        </w:rPr>
        <w:t>Informed</w:t>
      </w:r>
      <w:r>
        <w:rPr>
          <w:color w:val="252223"/>
          <w:spacing w:val="-9"/>
          <w:w w:val="95"/>
        </w:rPr>
        <w:t xml:space="preserve"> </w:t>
      </w:r>
      <w:r>
        <w:rPr>
          <w:color w:val="252223"/>
          <w:spacing w:val="-2"/>
          <w:w w:val="95"/>
        </w:rPr>
        <w:t>by</w:t>
      </w:r>
      <w:r>
        <w:rPr>
          <w:color w:val="252223"/>
          <w:spacing w:val="-9"/>
          <w:w w:val="95"/>
        </w:rPr>
        <w:t xml:space="preserve"> </w:t>
      </w:r>
      <w:r>
        <w:rPr>
          <w:color w:val="252223"/>
          <w:spacing w:val="-2"/>
          <w:w w:val="95"/>
        </w:rPr>
        <w:t>its</w:t>
      </w:r>
      <w:r>
        <w:rPr>
          <w:color w:val="252223"/>
          <w:spacing w:val="-9"/>
          <w:w w:val="95"/>
        </w:rPr>
        <w:t xml:space="preserve"> </w:t>
      </w:r>
      <w:r>
        <w:rPr>
          <w:color w:val="252223"/>
          <w:spacing w:val="-2"/>
          <w:w w:val="95"/>
        </w:rPr>
        <w:t>findings,</w:t>
      </w:r>
      <w:r>
        <w:rPr>
          <w:color w:val="252223"/>
          <w:spacing w:val="-9"/>
          <w:w w:val="95"/>
        </w:rPr>
        <w:t xml:space="preserve"> </w:t>
      </w:r>
      <w:r>
        <w:rPr>
          <w:color w:val="252223"/>
          <w:spacing w:val="-2"/>
          <w:w w:val="95"/>
        </w:rPr>
        <w:t>in</w:t>
      </w:r>
      <w:r>
        <w:rPr>
          <w:color w:val="252223"/>
          <w:spacing w:val="-9"/>
          <w:w w:val="95"/>
        </w:rPr>
        <w:t xml:space="preserve"> </w:t>
      </w:r>
      <w:r>
        <w:rPr>
          <w:color w:val="252223"/>
          <w:spacing w:val="-2"/>
          <w:w w:val="95"/>
        </w:rPr>
        <w:t xml:space="preserve">1999, </w:t>
      </w:r>
      <w:r>
        <w:rPr>
          <w:color w:val="252223"/>
          <w:w w:val="95"/>
        </w:rPr>
        <w:t>Surgeon</w:t>
      </w:r>
      <w:r>
        <w:rPr>
          <w:color w:val="252223"/>
          <w:spacing w:val="-11"/>
          <w:w w:val="95"/>
        </w:rPr>
        <w:t xml:space="preserve"> </w:t>
      </w:r>
      <w:r>
        <w:rPr>
          <w:color w:val="252223"/>
          <w:w w:val="95"/>
        </w:rPr>
        <w:t>General</w:t>
      </w:r>
      <w:r>
        <w:rPr>
          <w:color w:val="252223"/>
          <w:spacing w:val="-11"/>
          <w:w w:val="95"/>
        </w:rPr>
        <w:t xml:space="preserve"> </w:t>
      </w:r>
      <w:r>
        <w:rPr>
          <w:color w:val="252223"/>
          <w:w w:val="95"/>
        </w:rPr>
        <w:t>David</w:t>
      </w:r>
      <w:r>
        <w:rPr>
          <w:color w:val="252223"/>
          <w:spacing w:val="-11"/>
          <w:w w:val="95"/>
        </w:rPr>
        <w:t xml:space="preserve"> </w:t>
      </w:r>
      <w:r>
        <w:rPr>
          <w:color w:val="252223"/>
          <w:w w:val="95"/>
        </w:rPr>
        <w:t>Satcher</w:t>
      </w:r>
      <w:r>
        <w:rPr>
          <w:color w:val="252223"/>
          <w:spacing w:val="-11"/>
          <w:w w:val="95"/>
        </w:rPr>
        <w:t xml:space="preserve"> </w:t>
      </w:r>
      <w:r>
        <w:rPr>
          <w:color w:val="252223"/>
          <w:w w:val="95"/>
        </w:rPr>
        <w:t>issued</w:t>
      </w:r>
      <w:r>
        <w:rPr>
          <w:color w:val="252223"/>
          <w:spacing w:val="-11"/>
          <w:w w:val="95"/>
        </w:rPr>
        <w:t xml:space="preserve"> </w:t>
      </w:r>
      <w:r>
        <w:rPr>
          <w:color w:val="252223"/>
          <w:w w:val="95"/>
        </w:rPr>
        <w:t>his</w:t>
      </w:r>
      <w:r>
        <w:rPr>
          <w:color w:val="252223"/>
          <w:spacing w:val="-11"/>
          <w:w w:val="95"/>
        </w:rPr>
        <w:t xml:space="preserve"> </w:t>
      </w:r>
      <w:r>
        <w:rPr>
          <w:i/>
          <w:color w:val="252223"/>
          <w:w w:val="95"/>
        </w:rPr>
        <w:t>Call</w:t>
      </w:r>
      <w:r>
        <w:rPr>
          <w:i/>
          <w:color w:val="252223"/>
          <w:spacing w:val="-11"/>
          <w:w w:val="95"/>
        </w:rPr>
        <w:t xml:space="preserve"> </w:t>
      </w:r>
      <w:r>
        <w:rPr>
          <w:i/>
          <w:color w:val="252223"/>
          <w:w w:val="95"/>
        </w:rPr>
        <w:t>to</w:t>
      </w:r>
      <w:r>
        <w:rPr>
          <w:i/>
          <w:color w:val="252223"/>
          <w:spacing w:val="-11"/>
          <w:w w:val="95"/>
        </w:rPr>
        <w:t xml:space="preserve"> </w:t>
      </w:r>
      <w:r>
        <w:rPr>
          <w:i/>
          <w:color w:val="252223"/>
          <w:w w:val="95"/>
        </w:rPr>
        <w:t>Action</w:t>
      </w:r>
      <w:r>
        <w:rPr>
          <w:i/>
          <w:color w:val="252223"/>
          <w:spacing w:val="-11"/>
          <w:w w:val="95"/>
        </w:rPr>
        <w:t xml:space="preserve"> </w:t>
      </w:r>
      <w:r>
        <w:rPr>
          <w:i/>
          <w:color w:val="252223"/>
          <w:w w:val="95"/>
        </w:rPr>
        <w:t>to</w:t>
      </w:r>
      <w:r>
        <w:rPr>
          <w:i/>
          <w:color w:val="252223"/>
          <w:spacing w:val="-11"/>
          <w:w w:val="95"/>
        </w:rPr>
        <w:t xml:space="preserve"> </w:t>
      </w:r>
      <w:r>
        <w:rPr>
          <w:i/>
          <w:color w:val="252223"/>
          <w:w w:val="95"/>
        </w:rPr>
        <w:t>Prevent</w:t>
      </w:r>
    </w:p>
    <w:p w14:paraId="00EA6C71" w14:textId="77777777" w:rsidR="00C83B3C" w:rsidRDefault="00102383">
      <w:pPr>
        <w:pStyle w:val="BodyText"/>
        <w:spacing w:line="259" w:lineRule="auto"/>
        <w:ind w:left="1439" w:right="1612"/>
      </w:pPr>
      <w:r>
        <w:rPr>
          <w:i/>
          <w:color w:val="252223"/>
          <w:w w:val="90"/>
        </w:rPr>
        <w:t>Suicide</w:t>
      </w:r>
      <w:r>
        <w:rPr>
          <w:color w:val="252223"/>
          <w:w w:val="90"/>
        </w:rPr>
        <w:t>, which emphasized suicide as a serious public health problem requiring attention and action.</w:t>
      </w:r>
      <w:r>
        <w:rPr>
          <w:color w:val="252223"/>
          <w:w w:val="90"/>
          <w:position w:val="7"/>
          <w:sz w:val="13"/>
        </w:rPr>
        <w:t>5</w:t>
      </w:r>
      <w:r>
        <w:rPr>
          <w:color w:val="252223"/>
          <w:spacing w:val="40"/>
          <w:position w:val="7"/>
          <w:sz w:val="13"/>
        </w:rPr>
        <w:t xml:space="preserve"> </w:t>
      </w:r>
      <w:r>
        <w:rPr>
          <w:color w:val="252223"/>
          <w:w w:val="90"/>
        </w:rPr>
        <w:t>This document introduced a blueprint for addressing suicide prevention through a number of efforts organized under the framework of “Awareness, Intervention, and</w:t>
      </w:r>
      <w:r>
        <w:rPr>
          <w:color w:val="252223"/>
          <w:w w:val="90"/>
        </w:rPr>
        <w:t xml:space="preserve"> Methodology” (AIM). It included 15 broad</w:t>
      </w:r>
      <w:r>
        <w:rPr>
          <w:color w:val="252223"/>
          <w:spacing w:val="-6"/>
          <w:w w:val="90"/>
        </w:rPr>
        <w:t xml:space="preserve"> </w:t>
      </w:r>
      <w:r>
        <w:rPr>
          <w:color w:val="252223"/>
          <w:w w:val="90"/>
        </w:rPr>
        <w:t>recommendations</w:t>
      </w:r>
      <w:r>
        <w:rPr>
          <w:color w:val="252223"/>
          <w:spacing w:val="-6"/>
          <w:w w:val="90"/>
        </w:rPr>
        <w:t xml:space="preserve"> </w:t>
      </w:r>
      <w:r>
        <w:rPr>
          <w:color w:val="252223"/>
          <w:w w:val="90"/>
        </w:rPr>
        <w:t>consistent</w:t>
      </w:r>
      <w:r>
        <w:rPr>
          <w:color w:val="252223"/>
          <w:spacing w:val="-6"/>
          <w:w w:val="90"/>
        </w:rPr>
        <w:t xml:space="preserve"> </w:t>
      </w:r>
      <w:r>
        <w:rPr>
          <w:color w:val="252223"/>
          <w:w w:val="90"/>
        </w:rPr>
        <w:t>with</w:t>
      </w:r>
      <w:r>
        <w:rPr>
          <w:color w:val="252223"/>
          <w:spacing w:val="-6"/>
          <w:w w:val="90"/>
        </w:rPr>
        <w:t xml:space="preserve"> </w:t>
      </w:r>
      <w:r>
        <w:rPr>
          <w:color w:val="252223"/>
          <w:w w:val="90"/>
        </w:rPr>
        <w:t>a</w:t>
      </w:r>
      <w:r>
        <w:rPr>
          <w:color w:val="252223"/>
          <w:spacing w:val="-6"/>
          <w:w w:val="90"/>
        </w:rPr>
        <w:t xml:space="preserve"> </w:t>
      </w:r>
      <w:r>
        <w:rPr>
          <w:color w:val="252223"/>
          <w:w w:val="90"/>
        </w:rPr>
        <w:t>public</w:t>
      </w:r>
      <w:r>
        <w:rPr>
          <w:color w:val="252223"/>
          <w:spacing w:val="-6"/>
          <w:w w:val="90"/>
        </w:rPr>
        <w:t xml:space="preserve"> </w:t>
      </w:r>
      <w:r>
        <w:rPr>
          <w:color w:val="252223"/>
          <w:w w:val="90"/>
        </w:rPr>
        <w:t>health</w:t>
      </w:r>
      <w:r>
        <w:rPr>
          <w:color w:val="252223"/>
          <w:spacing w:val="-6"/>
          <w:w w:val="90"/>
        </w:rPr>
        <w:t xml:space="preserve"> </w:t>
      </w:r>
      <w:r>
        <w:rPr>
          <w:color w:val="252223"/>
          <w:w w:val="90"/>
        </w:rPr>
        <w:t>approach</w:t>
      </w:r>
      <w:r>
        <w:rPr>
          <w:color w:val="252223"/>
          <w:spacing w:val="-6"/>
          <w:w w:val="90"/>
        </w:rPr>
        <w:t xml:space="preserve"> </w:t>
      </w:r>
      <w:r>
        <w:rPr>
          <w:color w:val="252223"/>
          <w:w w:val="90"/>
        </w:rPr>
        <w:t>to</w:t>
      </w:r>
      <w:r>
        <w:rPr>
          <w:color w:val="252223"/>
          <w:spacing w:val="-6"/>
          <w:w w:val="90"/>
        </w:rPr>
        <w:t xml:space="preserve"> </w:t>
      </w:r>
      <w:r>
        <w:rPr>
          <w:color w:val="252223"/>
          <w:w w:val="90"/>
        </w:rPr>
        <w:t>suicide</w:t>
      </w:r>
      <w:r>
        <w:rPr>
          <w:color w:val="252223"/>
          <w:spacing w:val="-5"/>
          <w:w w:val="90"/>
        </w:rPr>
        <w:t xml:space="preserve"> </w:t>
      </w:r>
      <w:r>
        <w:rPr>
          <w:color w:val="252223"/>
          <w:w w:val="90"/>
        </w:rPr>
        <w:t>prevention,</w:t>
      </w:r>
      <w:r>
        <w:rPr>
          <w:color w:val="252223"/>
          <w:spacing w:val="-5"/>
          <w:w w:val="90"/>
        </w:rPr>
        <w:t xml:space="preserve"> </w:t>
      </w:r>
      <w:r>
        <w:rPr>
          <w:color w:val="252223"/>
          <w:w w:val="90"/>
        </w:rPr>
        <w:t>along</w:t>
      </w:r>
      <w:r>
        <w:rPr>
          <w:color w:val="252223"/>
          <w:spacing w:val="-5"/>
          <w:w w:val="90"/>
        </w:rPr>
        <w:t xml:space="preserve"> </w:t>
      </w:r>
      <w:r>
        <w:rPr>
          <w:color w:val="252223"/>
          <w:w w:val="90"/>
        </w:rPr>
        <w:t>with</w:t>
      </w:r>
      <w:r>
        <w:rPr>
          <w:color w:val="252223"/>
          <w:spacing w:val="-6"/>
          <w:w w:val="90"/>
        </w:rPr>
        <w:t xml:space="preserve"> </w:t>
      </w:r>
      <w:r>
        <w:rPr>
          <w:color w:val="252223"/>
          <w:w w:val="90"/>
        </w:rPr>
        <w:t xml:space="preserve">goal </w:t>
      </w:r>
      <w:r>
        <w:rPr>
          <w:color w:val="252223"/>
          <w:w w:val="95"/>
        </w:rPr>
        <w:t>statements</w:t>
      </w:r>
      <w:r>
        <w:rPr>
          <w:color w:val="252223"/>
          <w:spacing w:val="-3"/>
          <w:w w:val="95"/>
        </w:rPr>
        <w:t xml:space="preserve"> </w:t>
      </w:r>
      <w:r>
        <w:rPr>
          <w:color w:val="252223"/>
          <w:w w:val="95"/>
        </w:rPr>
        <w:t>and</w:t>
      </w:r>
      <w:r>
        <w:rPr>
          <w:color w:val="252223"/>
          <w:spacing w:val="-3"/>
          <w:w w:val="95"/>
        </w:rPr>
        <w:t xml:space="preserve"> </w:t>
      </w:r>
      <w:r>
        <w:rPr>
          <w:color w:val="252223"/>
          <w:w w:val="95"/>
        </w:rPr>
        <w:t>broad</w:t>
      </w:r>
      <w:r>
        <w:rPr>
          <w:color w:val="252223"/>
          <w:spacing w:val="-3"/>
          <w:w w:val="95"/>
        </w:rPr>
        <w:t xml:space="preserve"> </w:t>
      </w:r>
      <w:r>
        <w:rPr>
          <w:color w:val="252223"/>
          <w:w w:val="95"/>
        </w:rPr>
        <w:t>objectives.</w:t>
      </w:r>
    </w:p>
    <w:p w14:paraId="3C4EDC94" w14:textId="77777777" w:rsidR="00C83B3C" w:rsidRDefault="00C83B3C">
      <w:pPr>
        <w:spacing w:line="259" w:lineRule="auto"/>
        <w:sectPr w:rsidR="00C83B3C">
          <w:pgSz w:w="12240" w:h="15840"/>
          <w:pgMar w:top="0" w:right="0" w:bottom="800" w:left="0" w:header="0" w:footer="608" w:gutter="0"/>
          <w:cols w:space="720"/>
        </w:sectPr>
      </w:pPr>
    </w:p>
    <w:p w14:paraId="3870F614" w14:textId="77777777" w:rsidR="00C83B3C" w:rsidRDefault="00C83B3C">
      <w:pPr>
        <w:pStyle w:val="BodyText"/>
        <w:rPr>
          <w:sz w:val="20"/>
        </w:rPr>
      </w:pPr>
    </w:p>
    <w:p w14:paraId="609D3A2D" w14:textId="77777777" w:rsidR="00C83B3C" w:rsidRDefault="00C83B3C">
      <w:pPr>
        <w:pStyle w:val="BodyText"/>
        <w:rPr>
          <w:sz w:val="20"/>
        </w:rPr>
      </w:pPr>
    </w:p>
    <w:p w14:paraId="0ACDB32F" w14:textId="77777777" w:rsidR="00C83B3C" w:rsidRDefault="00C83B3C">
      <w:pPr>
        <w:pStyle w:val="BodyText"/>
        <w:spacing w:before="7"/>
        <w:rPr>
          <w:sz w:val="17"/>
        </w:rPr>
      </w:pPr>
    </w:p>
    <w:p w14:paraId="105FB598" w14:textId="77777777" w:rsidR="00C83B3C" w:rsidRDefault="00102383">
      <w:pPr>
        <w:spacing w:before="102"/>
        <w:ind w:left="1411"/>
        <w:rPr>
          <w:rFonts w:ascii="Trebuchet MS"/>
          <w:sz w:val="20"/>
        </w:rPr>
      </w:pPr>
      <w:r>
        <w:pict w14:anchorId="3CA27398">
          <v:group id="docshapegroup960" o:spid="_x0000_s2648" style="position:absolute;left:0;text-align:left;margin-left:67.7pt;margin-top:-38.8pt;width:544.35pt;height:386.15pt;z-index:-20188672;mso-position-horizontal-relative:page" coordorigin="1354,-776" coordsize="10887,7723">
            <v:shape id="docshape961" o:spid="_x0000_s2655"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962" o:spid="_x0000_s2654"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963" o:spid="_x0000_s2653"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964" o:spid="_x0000_s2652" style="position:absolute;left:11658;top:-777;width:582;height:416" coordorigin="11659,-776" coordsize="582,416" path="m12240,-776r-581,l11721,-733r131,91l11982,-550r129,94l12240,-360r,-416xe" fillcolor="#454755" stroked="f">
              <v:path arrowok="t"/>
            </v:shape>
            <v:shape id="docshape965" o:spid="_x0000_s2651"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966" o:spid="_x0000_s2650" type="#_x0000_t75" style="position:absolute;left:12116;top:-777;width:124;height:227">
              <v:imagedata r:id="rId14" o:title=""/>
            </v:shape>
            <v:shape id="docshape967" o:spid="_x0000_s2649" type="#_x0000_t202" style="position:absolute;left:1353;top:1023;width:9533;height:5923" fillcolor="#808992" stroked="f">
              <v:textbox inset="0,0,0,0">
                <w:txbxContent>
                  <w:p w14:paraId="276D597B" w14:textId="77777777" w:rsidR="00C83B3C" w:rsidRDefault="00102383">
                    <w:pPr>
                      <w:spacing w:before="200"/>
                      <w:ind w:left="270"/>
                      <w:rPr>
                        <w:rFonts w:ascii="Trebuchet MS"/>
                        <w:b/>
                        <w:color w:val="000000"/>
                        <w:sz w:val="32"/>
                      </w:rPr>
                    </w:pPr>
                    <w:r>
                      <w:rPr>
                        <w:rFonts w:ascii="Trebuchet MS"/>
                        <w:b/>
                        <w:color w:val="FFFFFF"/>
                        <w:w w:val="85"/>
                        <w:sz w:val="32"/>
                      </w:rPr>
                      <w:t>Key</w:t>
                    </w:r>
                    <w:r>
                      <w:rPr>
                        <w:rFonts w:ascii="Trebuchet MS"/>
                        <w:b/>
                        <w:color w:val="FFFFFF"/>
                        <w:spacing w:val="4"/>
                        <w:sz w:val="32"/>
                      </w:rPr>
                      <w:t xml:space="preserve"> </w:t>
                    </w:r>
                    <w:r>
                      <w:rPr>
                        <w:rFonts w:ascii="Trebuchet MS"/>
                        <w:b/>
                        <w:color w:val="FFFFFF"/>
                        <w:w w:val="85"/>
                        <w:sz w:val="32"/>
                      </w:rPr>
                      <w:t>Points</w:t>
                    </w:r>
                    <w:r>
                      <w:rPr>
                        <w:rFonts w:ascii="Trebuchet MS"/>
                        <w:b/>
                        <w:color w:val="FFFFFF"/>
                        <w:spacing w:val="5"/>
                        <w:sz w:val="32"/>
                      </w:rPr>
                      <w:t xml:space="preserve"> </w:t>
                    </w:r>
                    <w:r>
                      <w:rPr>
                        <w:rFonts w:ascii="Trebuchet MS"/>
                        <w:b/>
                        <w:color w:val="FFFFFF"/>
                        <w:w w:val="85"/>
                        <w:sz w:val="32"/>
                      </w:rPr>
                      <w:t>From</w:t>
                    </w:r>
                    <w:r>
                      <w:rPr>
                        <w:rFonts w:ascii="Trebuchet MS"/>
                        <w:b/>
                        <w:color w:val="FFFFFF"/>
                        <w:spacing w:val="5"/>
                        <w:sz w:val="32"/>
                      </w:rPr>
                      <w:t xml:space="preserve"> </w:t>
                    </w:r>
                    <w:r>
                      <w:rPr>
                        <w:rFonts w:ascii="Trebuchet MS"/>
                        <w:b/>
                        <w:color w:val="FFFFFF"/>
                        <w:w w:val="85"/>
                        <w:sz w:val="32"/>
                      </w:rPr>
                      <w:t>Reno,</w:t>
                    </w:r>
                    <w:r>
                      <w:rPr>
                        <w:rFonts w:ascii="Trebuchet MS"/>
                        <w:b/>
                        <w:color w:val="FFFFFF"/>
                        <w:spacing w:val="5"/>
                        <w:sz w:val="32"/>
                      </w:rPr>
                      <w:t xml:space="preserve"> </w:t>
                    </w:r>
                    <w:r>
                      <w:rPr>
                        <w:rFonts w:ascii="Trebuchet MS"/>
                        <w:b/>
                        <w:color w:val="FFFFFF"/>
                        <w:w w:val="85"/>
                        <w:sz w:val="32"/>
                      </w:rPr>
                      <w:t>Nevada,</w:t>
                    </w:r>
                    <w:r>
                      <w:rPr>
                        <w:rFonts w:ascii="Trebuchet MS"/>
                        <w:b/>
                        <w:color w:val="FFFFFF"/>
                        <w:spacing w:val="4"/>
                        <w:sz w:val="32"/>
                      </w:rPr>
                      <w:t xml:space="preserve"> </w:t>
                    </w:r>
                    <w:r>
                      <w:rPr>
                        <w:rFonts w:ascii="Trebuchet MS"/>
                        <w:b/>
                        <w:color w:val="FFFFFF"/>
                        <w:spacing w:val="-2"/>
                        <w:w w:val="85"/>
                        <w:sz w:val="32"/>
                      </w:rPr>
                      <w:t>Conference</w:t>
                    </w:r>
                  </w:p>
                  <w:p w14:paraId="290E7BF5" w14:textId="77777777" w:rsidR="00C83B3C" w:rsidRDefault="00102383">
                    <w:pPr>
                      <w:numPr>
                        <w:ilvl w:val="0"/>
                        <w:numId w:val="7"/>
                      </w:numPr>
                      <w:tabs>
                        <w:tab w:val="left" w:pos="720"/>
                      </w:tabs>
                      <w:spacing w:before="119" w:line="290" w:lineRule="auto"/>
                      <w:ind w:right="864"/>
                      <w:rPr>
                        <w:rFonts w:ascii="Tahoma" w:hAnsi="Tahoma"/>
                        <w:color w:val="000000"/>
                      </w:rPr>
                    </w:pPr>
                    <w:r>
                      <w:rPr>
                        <w:rFonts w:ascii="Tahoma" w:hAnsi="Tahoma"/>
                        <w:color w:val="FFFFFF"/>
                      </w:rPr>
                      <w:t>Suicide</w:t>
                    </w:r>
                    <w:r>
                      <w:rPr>
                        <w:rFonts w:ascii="Tahoma" w:hAnsi="Tahoma"/>
                        <w:color w:val="FFFFFF"/>
                        <w:spacing w:val="-13"/>
                      </w:rPr>
                      <w:t xml:space="preserve"> </w:t>
                    </w:r>
                    <w:r>
                      <w:rPr>
                        <w:rFonts w:ascii="Tahoma" w:hAnsi="Tahoma"/>
                        <w:color w:val="FFFFFF"/>
                      </w:rPr>
                      <w:t>prevention</w:t>
                    </w:r>
                    <w:r>
                      <w:rPr>
                        <w:rFonts w:ascii="Tahoma" w:hAnsi="Tahoma"/>
                        <w:color w:val="FFFFFF"/>
                        <w:spacing w:val="-13"/>
                      </w:rPr>
                      <w:t xml:space="preserve"> </w:t>
                    </w:r>
                    <w:r>
                      <w:rPr>
                        <w:rFonts w:ascii="Tahoma" w:hAnsi="Tahoma"/>
                        <w:color w:val="FFFFFF"/>
                      </w:rPr>
                      <w:t>must</w:t>
                    </w:r>
                    <w:r>
                      <w:rPr>
                        <w:rFonts w:ascii="Tahoma" w:hAnsi="Tahoma"/>
                        <w:color w:val="FFFFFF"/>
                        <w:spacing w:val="-13"/>
                      </w:rPr>
                      <w:t xml:space="preserve"> </w:t>
                    </w:r>
                    <w:r>
                      <w:rPr>
                        <w:rFonts w:ascii="Tahoma" w:hAnsi="Tahoma"/>
                        <w:color w:val="FFFFFF"/>
                      </w:rPr>
                      <w:t>recognize</w:t>
                    </w:r>
                    <w:r>
                      <w:rPr>
                        <w:rFonts w:ascii="Tahoma" w:hAnsi="Tahoma"/>
                        <w:color w:val="FFFFFF"/>
                        <w:spacing w:val="-13"/>
                      </w:rPr>
                      <w:t xml:space="preserve"> </w:t>
                    </w:r>
                    <w:r>
                      <w:rPr>
                        <w:rFonts w:ascii="Tahoma" w:hAnsi="Tahoma"/>
                        <w:color w:val="FFFFFF"/>
                      </w:rPr>
                      <w:t>and</w:t>
                    </w:r>
                    <w:r>
                      <w:rPr>
                        <w:rFonts w:ascii="Tahoma" w:hAnsi="Tahoma"/>
                        <w:color w:val="FFFFFF"/>
                        <w:spacing w:val="-13"/>
                      </w:rPr>
                      <w:t xml:space="preserve"> </w:t>
                    </w:r>
                    <w:r>
                      <w:rPr>
                        <w:rFonts w:ascii="Tahoma" w:hAnsi="Tahoma"/>
                        <w:color w:val="FFFFFF"/>
                      </w:rPr>
                      <w:t>afﬁrm</w:t>
                    </w:r>
                    <w:r>
                      <w:rPr>
                        <w:rFonts w:ascii="Tahoma" w:hAnsi="Tahoma"/>
                        <w:color w:val="FFFFFF"/>
                        <w:spacing w:val="-13"/>
                      </w:rPr>
                      <w:t xml:space="preserve"> </w:t>
                    </w:r>
                    <w:r>
                      <w:rPr>
                        <w:rFonts w:ascii="Tahoma" w:hAnsi="Tahoma"/>
                        <w:color w:val="FFFFFF"/>
                      </w:rPr>
                      <w:t>the</w:t>
                    </w:r>
                    <w:r>
                      <w:rPr>
                        <w:rFonts w:ascii="Tahoma" w:hAnsi="Tahoma"/>
                        <w:color w:val="FFFFFF"/>
                        <w:spacing w:val="-13"/>
                      </w:rPr>
                      <w:t xml:space="preserve"> </w:t>
                    </w:r>
                    <w:r>
                      <w:rPr>
                        <w:rFonts w:ascii="Tahoma" w:hAnsi="Tahoma"/>
                        <w:color w:val="FFFFFF"/>
                      </w:rPr>
                      <w:t>value,</w:t>
                    </w:r>
                    <w:r>
                      <w:rPr>
                        <w:rFonts w:ascii="Tahoma" w:hAnsi="Tahoma"/>
                        <w:color w:val="FFFFFF"/>
                        <w:spacing w:val="-13"/>
                      </w:rPr>
                      <w:t xml:space="preserve"> </w:t>
                    </w:r>
                    <w:r>
                      <w:rPr>
                        <w:rFonts w:ascii="Tahoma" w:hAnsi="Tahoma"/>
                        <w:color w:val="FFFFFF"/>
                      </w:rPr>
                      <w:t>dignity,</w:t>
                    </w:r>
                    <w:r>
                      <w:rPr>
                        <w:rFonts w:ascii="Tahoma" w:hAnsi="Tahoma"/>
                        <w:color w:val="FFFFFF"/>
                        <w:spacing w:val="-13"/>
                      </w:rPr>
                      <w:t xml:space="preserve"> </w:t>
                    </w:r>
                    <w:r>
                      <w:rPr>
                        <w:rFonts w:ascii="Tahoma" w:hAnsi="Tahoma"/>
                        <w:color w:val="FFFFFF"/>
                      </w:rPr>
                      <w:t>and</w:t>
                    </w:r>
                    <w:r>
                      <w:rPr>
                        <w:rFonts w:ascii="Tahoma" w:hAnsi="Tahoma"/>
                        <w:color w:val="FFFFFF"/>
                        <w:spacing w:val="-13"/>
                      </w:rPr>
                      <w:t xml:space="preserve"> </w:t>
                    </w:r>
                    <w:r>
                      <w:rPr>
                        <w:rFonts w:ascii="Tahoma" w:hAnsi="Tahoma"/>
                        <w:color w:val="FFFFFF"/>
                      </w:rPr>
                      <w:t>importance</w:t>
                    </w:r>
                    <w:r>
                      <w:rPr>
                        <w:rFonts w:ascii="Tahoma" w:hAnsi="Tahoma"/>
                        <w:color w:val="FFFFFF"/>
                        <w:spacing w:val="-13"/>
                      </w:rPr>
                      <w:t xml:space="preserve"> </w:t>
                    </w:r>
                    <w:r>
                      <w:rPr>
                        <w:rFonts w:ascii="Tahoma" w:hAnsi="Tahoma"/>
                        <w:color w:val="FFFFFF"/>
                      </w:rPr>
                      <w:t>of each person.</w:t>
                    </w:r>
                  </w:p>
                  <w:p w14:paraId="2BB6294B" w14:textId="77777777" w:rsidR="00C83B3C" w:rsidRDefault="00102383">
                    <w:pPr>
                      <w:numPr>
                        <w:ilvl w:val="0"/>
                        <w:numId w:val="7"/>
                      </w:numPr>
                      <w:tabs>
                        <w:tab w:val="left" w:pos="720"/>
                      </w:tabs>
                      <w:spacing w:before="178" w:line="290" w:lineRule="auto"/>
                      <w:ind w:right="354"/>
                      <w:rPr>
                        <w:rFonts w:ascii="Tahoma"/>
                        <w:color w:val="000000"/>
                      </w:rPr>
                    </w:pPr>
                    <w:r>
                      <w:rPr>
                        <w:rFonts w:ascii="Tahoma"/>
                        <w:color w:val="FFFFFF"/>
                      </w:rPr>
                      <w:t>Suicide is not solely the result of illness or inner conditions. The feelings of hopelessness</w:t>
                    </w:r>
                    <w:r>
                      <w:rPr>
                        <w:rFonts w:ascii="Tahoma"/>
                        <w:color w:val="FFFFFF"/>
                        <w:spacing w:val="-7"/>
                      </w:rPr>
                      <w:t xml:space="preserve"> </w:t>
                    </w:r>
                    <w:r>
                      <w:rPr>
                        <w:rFonts w:ascii="Tahoma"/>
                        <w:color w:val="FFFFFF"/>
                      </w:rPr>
                      <w:t>that</w:t>
                    </w:r>
                    <w:r>
                      <w:rPr>
                        <w:rFonts w:ascii="Tahoma"/>
                        <w:color w:val="FFFFFF"/>
                        <w:spacing w:val="-7"/>
                      </w:rPr>
                      <w:t xml:space="preserve"> </w:t>
                    </w:r>
                    <w:r>
                      <w:rPr>
                        <w:rFonts w:ascii="Tahoma"/>
                        <w:color w:val="FFFFFF"/>
                      </w:rPr>
                      <w:t>contribute</w:t>
                    </w:r>
                    <w:r>
                      <w:rPr>
                        <w:rFonts w:ascii="Tahoma"/>
                        <w:color w:val="FFFFFF"/>
                        <w:spacing w:val="-7"/>
                      </w:rPr>
                      <w:t xml:space="preserve"> </w:t>
                    </w:r>
                    <w:r>
                      <w:rPr>
                        <w:rFonts w:ascii="Tahoma"/>
                        <w:color w:val="FFFFFF"/>
                      </w:rPr>
                      <w:t>to</w:t>
                    </w:r>
                    <w:r>
                      <w:rPr>
                        <w:rFonts w:ascii="Tahoma"/>
                        <w:color w:val="FFFFFF"/>
                        <w:spacing w:val="-7"/>
                      </w:rPr>
                      <w:t xml:space="preserve"> </w:t>
                    </w:r>
                    <w:r>
                      <w:rPr>
                        <w:rFonts w:ascii="Tahoma"/>
                        <w:color w:val="FFFFFF"/>
                      </w:rPr>
                      <w:t>suicide</w:t>
                    </w:r>
                    <w:r>
                      <w:rPr>
                        <w:rFonts w:ascii="Tahoma"/>
                        <w:color w:val="FFFFFF"/>
                        <w:spacing w:val="-7"/>
                      </w:rPr>
                      <w:t xml:space="preserve"> </w:t>
                    </w:r>
                    <w:r>
                      <w:rPr>
                        <w:rFonts w:ascii="Tahoma"/>
                        <w:color w:val="FFFFFF"/>
                      </w:rPr>
                      <w:t>can</w:t>
                    </w:r>
                    <w:r>
                      <w:rPr>
                        <w:rFonts w:ascii="Tahoma"/>
                        <w:color w:val="FFFFFF"/>
                        <w:spacing w:val="-7"/>
                      </w:rPr>
                      <w:t xml:space="preserve"> </w:t>
                    </w:r>
                    <w:r>
                      <w:rPr>
                        <w:rFonts w:ascii="Tahoma"/>
                        <w:color w:val="FFFFFF"/>
                      </w:rPr>
                      <w:t>stem</w:t>
                    </w:r>
                    <w:r>
                      <w:rPr>
                        <w:rFonts w:ascii="Tahoma"/>
                        <w:color w:val="FFFFFF"/>
                        <w:spacing w:val="-7"/>
                      </w:rPr>
                      <w:t xml:space="preserve"> </w:t>
                    </w:r>
                    <w:r>
                      <w:rPr>
                        <w:rFonts w:ascii="Tahoma"/>
                        <w:color w:val="FFFFFF"/>
                      </w:rPr>
                      <w:t>from</w:t>
                    </w:r>
                    <w:r>
                      <w:rPr>
                        <w:rFonts w:ascii="Tahoma"/>
                        <w:color w:val="FFFFFF"/>
                        <w:spacing w:val="-7"/>
                      </w:rPr>
                      <w:t xml:space="preserve"> </w:t>
                    </w:r>
                    <w:r>
                      <w:rPr>
                        <w:rFonts w:ascii="Tahoma"/>
                        <w:color w:val="FFFFFF"/>
                      </w:rPr>
                      <w:t>societal</w:t>
                    </w:r>
                    <w:r>
                      <w:rPr>
                        <w:rFonts w:ascii="Tahoma"/>
                        <w:color w:val="FFFFFF"/>
                        <w:spacing w:val="-7"/>
                      </w:rPr>
                      <w:t xml:space="preserve"> </w:t>
                    </w:r>
                    <w:r>
                      <w:rPr>
                        <w:rFonts w:ascii="Tahoma"/>
                        <w:color w:val="FFFFFF"/>
                      </w:rPr>
                      <w:t>conditions</w:t>
                    </w:r>
                    <w:r>
                      <w:rPr>
                        <w:rFonts w:ascii="Tahoma"/>
                        <w:color w:val="FFFFFF"/>
                        <w:spacing w:val="-7"/>
                      </w:rPr>
                      <w:t xml:space="preserve"> </w:t>
                    </w:r>
                    <w:r>
                      <w:rPr>
                        <w:rFonts w:ascii="Tahoma"/>
                        <w:color w:val="FFFFFF"/>
                      </w:rPr>
                      <w:t>and</w:t>
                    </w:r>
                    <w:r>
                      <w:rPr>
                        <w:rFonts w:ascii="Tahoma"/>
                        <w:color w:val="FFFFFF"/>
                        <w:spacing w:val="-7"/>
                      </w:rPr>
                      <w:t xml:space="preserve"> </w:t>
                    </w:r>
                    <w:r>
                      <w:rPr>
                        <w:rFonts w:ascii="Tahoma"/>
                        <w:color w:val="FFFFFF"/>
                      </w:rPr>
                      <w:t>attitudes.</w:t>
                    </w:r>
                    <w:r>
                      <w:rPr>
                        <w:rFonts w:ascii="Tahoma"/>
                        <w:color w:val="FFFFFF"/>
                      </w:rPr>
                      <w:t xml:space="preserve"> Therefore, everyone concerned with suicide prevention shares a responsibility to help change attitudes and eliminate the conditions of oppression, racism, homophobia, discrimination, and prejudice.</w:t>
                    </w:r>
                  </w:p>
                  <w:p w14:paraId="065ADA12" w14:textId="77777777" w:rsidR="00C83B3C" w:rsidRDefault="00102383">
                    <w:pPr>
                      <w:numPr>
                        <w:ilvl w:val="0"/>
                        <w:numId w:val="7"/>
                      </w:numPr>
                      <w:tabs>
                        <w:tab w:val="left" w:pos="720"/>
                      </w:tabs>
                      <w:spacing w:before="174" w:line="290" w:lineRule="auto"/>
                      <w:ind w:right="440"/>
                      <w:rPr>
                        <w:rFonts w:ascii="Tahoma"/>
                        <w:color w:val="000000"/>
                      </w:rPr>
                    </w:pPr>
                    <w:r>
                      <w:rPr>
                        <w:rFonts w:ascii="Tahoma"/>
                        <w:color w:val="FFFFFF"/>
                      </w:rPr>
                      <w:t>Some</w:t>
                    </w:r>
                    <w:r>
                      <w:rPr>
                        <w:rFonts w:ascii="Tahoma"/>
                        <w:color w:val="FFFFFF"/>
                        <w:spacing w:val="-17"/>
                      </w:rPr>
                      <w:t xml:space="preserve"> </w:t>
                    </w:r>
                    <w:r>
                      <w:rPr>
                        <w:rFonts w:ascii="Tahoma"/>
                        <w:color w:val="FFFFFF"/>
                      </w:rPr>
                      <w:t>groups</w:t>
                    </w:r>
                    <w:r>
                      <w:rPr>
                        <w:rFonts w:ascii="Tahoma"/>
                        <w:color w:val="FFFFFF"/>
                        <w:spacing w:val="-17"/>
                      </w:rPr>
                      <w:t xml:space="preserve"> </w:t>
                    </w:r>
                    <w:r>
                      <w:rPr>
                        <w:rFonts w:ascii="Tahoma"/>
                        <w:color w:val="FFFFFF"/>
                      </w:rPr>
                      <w:t>are</w:t>
                    </w:r>
                    <w:r>
                      <w:rPr>
                        <w:rFonts w:ascii="Tahoma"/>
                        <w:color w:val="FFFFFF"/>
                        <w:spacing w:val="-17"/>
                      </w:rPr>
                      <w:t xml:space="preserve"> </w:t>
                    </w:r>
                    <w:r>
                      <w:rPr>
                        <w:rFonts w:ascii="Tahoma"/>
                        <w:color w:val="FFFFFF"/>
                      </w:rPr>
                      <w:t>disproportionately</w:t>
                    </w:r>
                    <w:r>
                      <w:rPr>
                        <w:rFonts w:ascii="Tahoma"/>
                        <w:color w:val="FFFFFF"/>
                        <w:spacing w:val="-17"/>
                      </w:rPr>
                      <w:t xml:space="preserve"> </w:t>
                    </w:r>
                    <w:r>
                      <w:rPr>
                        <w:rFonts w:ascii="Tahoma"/>
                        <w:color w:val="FFFFFF"/>
                      </w:rPr>
                      <w:t>affected</w:t>
                    </w:r>
                    <w:r>
                      <w:rPr>
                        <w:rFonts w:ascii="Tahoma"/>
                        <w:color w:val="FFFFFF"/>
                        <w:spacing w:val="-17"/>
                      </w:rPr>
                      <w:t xml:space="preserve"> </w:t>
                    </w:r>
                    <w:r>
                      <w:rPr>
                        <w:rFonts w:ascii="Tahoma"/>
                        <w:color w:val="FFFFFF"/>
                      </w:rPr>
                      <w:t>by</w:t>
                    </w:r>
                    <w:r>
                      <w:rPr>
                        <w:rFonts w:ascii="Tahoma"/>
                        <w:color w:val="FFFFFF"/>
                        <w:spacing w:val="-17"/>
                      </w:rPr>
                      <w:t xml:space="preserve"> </w:t>
                    </w:r>
                    <w:r>
                      <w:rPr>
                        <w:rFonts w:ascii="Tahoma"/>
                        <w:color w:val="FFFFFF"/>
                      </w:rPr>
                      <w:t>these</w:t>
                    </w:r>
                    <w:r>
                      <w:rPr>
                        <w:rFonts w:ascii="Tahoma"/>
                        <w:color w:val="FFFFFF"/>
                        <w:spacing w:val="-17"/>
                      </w:rPr>
                      <w:t xml:space="preserve"> </w:t>
                    </w:r>
                    <w:r>
                      <w:rPr>
                        <w:rFonts w:ascii="Tahoma"/>
                        <w:color w:val="FFFFFF"/>
                      </w:rPr>
                      <w:t>societal</w:t>
                    </w:r>
                    <w:r>
                      <w:rPr>
                        <w:rFonts w:ascii="Tahoma"/>
                        <w:color w:val="FFFFFF"/>
                        <w:spacing w:val="-17"/>
                      </w:rPr>
                      <w:t xml:space="preserve"> </w:t>
                    </w:r>
                    <w:r>
                      <w:rPr>
                        <w:rFonts w:ascii="Tahoma"/>
                        <w:color w:val="FFFFFF"/>
                      </w:rPr>
                      <w:t>conditions,</w:t>
                    </w:r>
                    <w:r>
                      <w:rPr>
                        <w:rFonts w:ascii="Tahoma"/>
                        <w:color w:val="FFFFFF"/>
                        <w:spacing w:val="-17"/>
                      </w:rPr>
                      <w:t xml:space="preserve"> </w:t>
                    </w:r>
                    <w:r>
                      <w:rPr>
                        <w:rFonts w:ascii="Tahoma"/>
                        <w:color w:val="FFFFFF"/>
                      </w:rPr>
                      <w:t>and</w:t>
                    </w:r>
                    <w:r>
                      <w:rPr>
                        <w:rFonts w:ascii="Tahoma"/>
                        <w:color w:val="FFFFFF"/>
                        <w:spacing w:val="-17"/>
                      </w:rPr>
                      <w:t xml:space="preserve"> </w:t>
                    </w:r>
                    <w:r>
                      <w:rPr>
                        <w:rFonts w:ascii="Tahoma"/>
                        <w:color w:val="FFFFFF"/>
                      </w:rPr>
                      <w:t>some</w:t>
                    </w:r>
                    <w:r>
                      <w:rPr>
                        <w:rFonts w:ascii="Tahoma"/>
                        <w:color w:val="FFFFFF"/>
                        <w:spacing w:val="-17"/>
                      </w:rPr>
                      <w:t xml:space="preserve"> </w:t>
                    </w:r>
                    <w:r>
                      <w:rPr>
                        <w:rFonts w:ascii="Tahoma"/>
                        <w:color w:val="FFFFFF"/>
                      </w:rPr>
                      <w:t>are at greater risk for suicide.</w:t>
                    </w:r>
                  </w:p>
                  <w:p w14:paraId="666CA460" w14:textId="77777777" w:rsidR="00C83B3C" w:rsidRDefault="00102383">
                    <w:pPr>
                      <w:numPr>
                        <w:ilvl w:val="0"/>
                        <w:numId w:val="7"/>
                      </w:numPr>
                      <w:tabs>
                        <w:tab w:val="left" w:pos="720"/>
                      </w:tabs>
                      <w:spacing w:before="177" w:line="290" w:lineRule="auto"/>
                      <w:ind w:right="531"/>
                      <w:rPr>
                        <w:rFonts w:ascii="Tahoma"/>
                        <w:color w:val="000000"/>
                      </w:rPr>
                    </w:pPr>
                    <w:r>
                      <w:rPr>
                        <w:rFonts w:ascii="Tahoma"/>
                        <w:color w:val="FFFFFF"/>
                      </w:rPr>
                      <w:t>Individuals,</w:t>
                    </w:r>
                    <w:r>
                      <w:rPr>
                        <w:rFonts w:ascii="Tahoma"/>
                        <w:color w:val="FFFFFF"/>
                        <w:spacing w:val="-10"/>
                      </w:rPr>
                      <w:t xml:space="preserve"> </w:t>
                    </w:r>
                    <w:r>
                      <w:rPr>
                        <w:rFonts w:ascii="Tahoma"/>
                        <w:color w:val="FFFFFF"/>
                      </w:rPr>
                      <w:t>communities,</w:t>
                    </w:r>
                    <w:r>
                      <w:rPr>
                        <w:rFonts w:ascii="Tahoma"/>
                        <w:color w:val="FFFFFF"/>
                        <w:spacing w:val="-10"/>
                      </w:rPr>
                      <w:t xml:space="preserve"> </w:t>
                    </w:r>
                    <w:r>
                      <w:rPr>
                        <w:rFonts w:ascii="Tahoma"/>
                        <w:color w:val="FFFFFF"/>
                      </w:rPr>
                      <w:t>organizations,</w:t>
                    </w:r>
                    <w:r>
                      <w:rPr>
                        <w:rFonts w:ascii="Tahoma"/>
                        <w:color w:val="FFFFFF"/>
                        <w:spacing w:val="-10"/>
                      </w:rPr>
                      <w:t xml:space="preserve"> </w:t>
                    </w:r>
                    <w:r>
                      <w:rPr>
                        <w:rFonts w:ascii="Tahoma"/>
                        <w:color w:val="FFFFFF"/>
                      </w:rPr>
                      <w:t>and</w:t>
                    </w:r>
                    <w:r>
                      <w:rPr>
                        <w:rFonts w:ascii="Tahoma"/>
                        <w:color w:val="FFFFFF"/>
                        <w:spacing w:val="-10"/>
                      </w:rPr>
                      <w:t xml:space="preserve"> </w:t>
                    </w:r>
                    <w:r>
                      <w:rPr>
                        <w:rFonts w:ascii="Tahoma"/>
                        <w:color w:val="FFFFFF"/>
                      </w:rPr>
                      <w:t>leaders</w:t>
                    </w:r>
                    <w:r>
                      <w:rPr>
                        <w:rFonts w:ascii="Tahoma"/>
                        <w:color w:val="FFFFFF"/>
                        <w:spacing w:val="-10"/>
                      </w:rPr>
                      <w:t xml:space="preserve"> </w:t>
                    </w:r>
                    <w:r>
                      <w:rPr>
                        <w:rFonts w:ascii="Tahoma"/>
                        <w:color w:val="FFFFFF"/>
                      </w:rPr>
                      <w:t>at</w:t>
                    </w:r>
                    <w:r>
                      <w:rPr>
                        <w:rFonts w:ascii="Tahoma"/>
                        <w:color w:val="FFFFFF"/>
                        <w:spacing w:val="-10"/>
                      </w:rPr>
                      <w:t xml:space="preserve"> </w:t>
                    </w:r>
                    <w:r>
                      <w:rPr>
                        <w:rFonts w:ascii="Tahoma"/>
                        <w:color w:val="FFFFFF"/>
                      </w:rPr>
                      <w:t>all</w:t>
                    </w:r>
                    <w:r>
                      <w:rPr>
                        <w:rFonts w:ascii="Tahoma"/>
                        <w:color w:val="FFFFFF"/>
                        <w:spacing w:val="-10"/>
                      </w:rPr>
                      <w:t xml:space="preserve"> </w:t>
                    </w:r>
                    <w:r>
                      <w:rPr>
                        <w:rFonts w:ascii="Tahoma"/>
                        <w:color w:val="FFFFFF"/>
                      </w:rPr>
                      <w:t>levels</w:t>
                    </w:r>
                    <w:r>
                      <w:rPr>
                        <w:rFonts w:ascii="Tahoma"/>
                        <w:color w:val="FFFFFF"/>
                        <w:spacing w:val="-10"/>
                      </w:rPr>
                      <w:t xml:space="preserve"> </w:t>
                    </w:r>
                    <w:r>
                      <w:rPr>
                        <w:rFonts w:ascii="Tahoma"/>
                        <w:color w:val="FFFFFF"/>
                      </w:rPr>
                      <w:t>should</w:t>
                    </w:r>
                    <w:r>
                      <w:rPr>
                        <w:rFonts w:ascii="Tahoma"/>
                        <w:color w:val="FFFFFF"/>
                        <w:spacing w:val="-10"/>
                      </w:rPr>
                      <w:t xml:space="preserve"> </w:t>
                    </w:r>
                    <w:r>
                      <w:rPr>
                        <w:rFonts w:ascii="Tahoma"/>
                        <w:color w:val="FFFFFF"/>
                      </w:rPr>
                      <w:t>collaborate</w:t>
                    </w:r>
                    <w:r>
                      <w:rPr>
                        <w:rFonts w:ascii="Tahoma"/>
                        <w:color w:val="FFFFFF"/>
                        <w:spacing w:val="-10"/>
                      </w:rPr>
                      <w:t xml:space="preserve"> </w:t>
                    </w:r>
                    <w:r>
                      <w:rPr>
                        <w:rFonts w:ascii="Tahoma"/>
                        <w:color w:val="FFFFFF"/>
                      </w:rPr>
                      <w:t>to promote suicide prevention.</w:t>
                    </w:r>
                  </w:p>
                  <w:p w14:paraId="70EAEDC9" w14:textId="77777777" w:rsidR="00C83B3C" w:rsidRDefault="00102383">
                    <w:pPr>
                      <w:numPr>
                        <w:ilvl w:val="0"/>
                        <w:numId w:val="7"/>
                      </w:numPr>
                      <w:tabs>
                        <w:tab w:val="left" w:pos="720"/>
                      </w:tabs>
                      <w:spacing w:before="178" w:line="290" w:lineRule="auto"/>
                      <w:ind w:right="281"/>
                      <w:rPr>
                        <w:rFonts w:ascii="Tahoma"/>
                        <w:color w:val="000000"/>
                      </w:rPr>
                    </w:pPr>
                    <w:r>
                      <w:rPr>
                        <w:rFonts w:ascii="Tahoma"/>
                        <w:color w:val="FFFFFF"/>
                      </w:rPr>
                      <w:t>The</w:t>
                    </w:r>
                    <w:r>
                      <w:rPr>
                        <w:rFonts w:ascii="Tahoma"/>
                        <w:color w:val="FFFFFF"/>
                        <w:spacing w:val="-9"/>
                      </w:rPr>
                      <w:t xml:space="preserve"> </w:t>
                    </w:r>
                    <w:r>
                      <w:rPr>
                        <w:rFonts w:ascii="Tahoma"/>
                        <w:color w:val="FFFFFF"/>
                      </w:rPr>
                      <w:t>success</w:t>
                    </w:r>
                    <w:r>
                      <w:rPr>
                        <w:rFonts w:ascii="Tahoma"/>
                        <w:color w:val="FFFFFF"/>
                        <w:spacing w:val="-9"/>
                      </w:rPr>
                      <w:t xml:space="preserve"> </w:t>
                    </w:r>
                    <w:r>
                      <w:rPr>
                        <w:rFonts w:ascii="Tahoma"/>
                        <w:color w:val="FFFFFF"/>
                      </w:rPr>
                      <w:t>of</w:t>
                    </w:r>
                    <w:r>
                      <w:rPr>
                        <w:rFonts w:ascii="Tahoma"/>
                        <w:color w:val="FFFFFF"/>
                        <w:spacing w:val="-9"/>
                      </w:rPr>
                      <w:t xml:space="preserve"> </w:t>
                    </w:r>
                    <w:r>
                      <w:rPr>
                        <w:rFonts w:ascii="Tahoma"/>
                        <w:color w:val="FFFFFF"/>
                      </w:rPr>
                      <w:t>this</w:t>
                    </w:r>
                    <w:r>
                      <w:rPr>
                        <w:rFonts w:ascii="Tahoma"/>
                        <w:color w:val="FFFFFF"/>
                        <w:spacing w:val="-9"/>
                      </w:rPr>
                      <w:t xml:space="preserve"> </w:t>
                    </w:r>
                    <w:r>
                      <w:rPr>
                        <w:rFonts w:ascii="Tahoma"/>
                        <w:color w:val="FFFFFF"/>
                      </w:rPr>
                      <w:t>strategy</w:t>
                    </w:r>
                    <w:r>
                      <w:rPr>
                        <w:rFonts w:ascii="Tahoma"/>
                        <w:color w:val="FFFFFF"/>
                        <w:spacing w:val="-9"/>
                      </w:rPr>
                      <w:t xml:space="preserve"> </w:t>
                    </w:r>
                    <w:r>
                      <w:rPr>
                        <w:rFonts w:ascii="Tahoma"/>
                        <w:color w:val="FFFFFF"/>
                      </w:rPr>
                      <w:t>ultimately</w:t>
                    </w:r>
                    <w:r>
                      <w:rPr>
                        <w:rFonts w:ascii="Tahoma"/>
                        <w:color w:val="FFFFFF"/>
                        <w:spacing w:val="-9"/>
                      </w:rPr>
                      <w:t xml:space="preserve"> </w:t>
                    </w:r>
                    <w:r>
                      <w:rPr>
                        <w:rFonts w:ascii="Tahoma"/>
                        <w:color w:val="FFFFFF"/>
                      </w:rPr>
                      <w:t>rests</w:t>
                    </w:r>
                    <w:r>
                      <w:rPr>
                        <w:rFonts w:ascii="Tahoma"/>
                        <w:color w:val="FFFFFF"/>
                        <w:spacing w:val="-9"/>
                      </w:rPr>
                      <w:t xml:space="preserve"> </w:t>
                    </w:r>
                    <w:r>
                      <w:rPr>
                        <w:rFonts w:ascii="Tahoma"/>
                        <w:color w:val="FFFFFF"/>
                      </w:rPr>
                      <w:t>with</w:t>
                    </w:r>
                    <w:r>
                      <w:rPr>
                        <w:rFonts w:ascii="Tahoma"/>
                        <w:color w:val="FFFFFF"/>
                        <w:spacing w:val="-9"/>
                      </w:rPr>
                      <w:t xml:space="preserve"> </w:t>
                    </w:r>
                    <w:r>
                      <w:rPr>
                        <w:rFonts w:ascii="Tahoma"/>
                        <w:color w:val="FFFFFF"/>
                      </w:rPr>
                      <w:t>individuals</w:t>
                    </w:r>
                    <w:r>
                      <w:rPr>
                        <w:rFonts w:ascii="Tahoma"/>
                        <w:color w:val="FFFFFF"/>
                        <w:spacing w:val="-9"/>
                      </w:rPr>
                      <w:t xml:space="preserve"> </w:t>
                    </w:r>
                    <w:r>
                      <w:rPr>
                        <w:rFonts w:ascii="Tahoma"/>
                        <w:color w:val="FFFFFF"/>
                      </w:rPr>
                      <w:t>and</w:t>
                    </w:r>
                    <w:r>
                      <w:rPr>
                        <w:rFonts w:ascii="Tahoma"/>
                        <w:color w:val="FFFFFF"/>
                        <w:spacing w:val="-9"/>
                      </w:rPr>
                      <w:t xml:space="preserve"> </w:t>
                    </w:r>
                    <w:r>
                      <w:rPr>
                        <w:rFonts w:ascii="Tahoma"/>
                        <w:color w:val="FFFFFF"/>
                      </w:rPr>
                      <w:t>communiti</w:t>
                    </w:r>
                    <w:r>
                      <w:rPr>
                        <w:rFonts w:ascii="Tahoma"/>
                        <w:color w:val="FFFFFF"/>
                      </w:rPr>
                      <w:t>es</w:t>
                    </w:r>
                    <w:r>
                      <w:rPr>
                        <w:rFonts w:ascii="Tahoma"/>
                        <w:color w:val="FFFFFF"/>
                        <w:spacing w:val="-9"/>
                      </w:rPr>
                      <w:t xml:space="preserve"> </w:t>
                    </w:r>
                    <w:r>
                      <w:rPr>
                        <w:rFonts w:ascii="Tahoma"/>
                        <w:color w:val="FFFFFF"/>
                      </w:rPr>
                      <w:t>across</w:t>
                    </w:r>
                    <w:r>
                      <w:rPr>
                        <w:rFonts w:ascii="Tahoma"/>
                        <w:color w:val="FFFFFF"/>
                        <w:spacing w:val="-9"/>
                      </w:rPr>
                      <w:t xml:space="preserve"> </w:t>
                    </w:r>
                    <w:r>
                      <w:rPr>
                        <w:rFonts w:ascii="Tahoma"/>
                        <w:color w:val="FFFFFF"/>
                      </w:rPr>
                      <w:t>the United States.</w:t>
                    </w:r>
                  </w:p>
                </w:txbxContent>
              </v:textbox>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42C63F71" w14:textId="77777777" w:rsidR="00C83B3C" w:rsidRDefault="00C83B3C">
      <w:pPr>
        <w:pStyle w:val="BodyText"/>
        <w:rPr>
          <w:rFonts w:ascii="Trebuchet MS"/>
          <w:sz w:val="20"/>
        </w:rPr>
      </w:pPr>
    </w:p>
    <w:p w14:paraId="4A7CA6DF" w14:textId="77777777" w:rsidR="00C83B3C" w:rsidRDefault="00C83B3C">
      <w:pPr>
        <w:pStyle w:val="BodyText"/>
        <w:rPr>
          <w:rFonts w:ascii="Trebuchet MS"/>
          <w:sz w:val="20"/>
        </w:rPr>
      </w:pPr>
    </w:p>
    <w:p w14:paraId="2B1A842B" w14:textId="77777777" w:rsidR="00C83B3C" w:rsidRDefault="00C83B3C">
      <w:pPr>
        <w:pStyle w:val="BodyText"/>
        <w:rPr>
          <w:rFonts w:ascii="Trebuchet MS"/>
          <w:sz w:val="20"/>
        </w:rPr>
      </w:pPr>
    </w:p>
    <w:p w14:paraId="334D2037" w14:textId="77777777" w:rsidR="00C83B3C" w:rsidRDefault="00C83B3C">
      <w:pPr>
        <w:pStyle w:val="BodyText"/>
        <w:rPr>
          <w:rFonts w:ascii="Trebuchet MS"/>
          <w:sz w:val="20"/>
        </w:rPr>
      </w:pPr>
    </w:p>
    <w:p w14:paraId="30D9B978" w14:textId="77777777" w:rsidR="00C83B3C" w:rsidRDefault="00C83B3C">
      <w:pPr>
        <w:pStyle w:val="BodyText"/>
        <w:rPr>
          <w:rFonts w:ascii="Trebuchet MS"/>
          <w:sz w:val="20"/>
        </w:rPr>
      </w:pPr>
    </w:p>
    <w:p w14:paraId="2BAD021E" w14:textId="77777777" w:rsidR="00C83B3C" w:rsidRDefault="00C83B3C">
      <w:pPr>
        <w:pStyle w:val="BodyText"/>
        <w:rPr>
          <w:rFonts w:ascii="Trebuchet MS"/>
          <w:sz w:val="20"/>
        </w:rPr>
      </w:pPr>
    </w:p>
    <w:p w14:paraId="2737045A" w14:textId="77777777" w:rsidR="00C83B3C" w:rsidRDefault="00C83B3C">
      <w:pPr>
        <w:pStyle w:val="BodyText"/>
        <w:rPr>
          <w:rFonts w:ascii="Trebuchet MS"/>
          <w:sz w:val="20"/>
        </w:rPr>
      </w:pPr>
    </w:p>
    <w:p w14:paraId="04AEC72B" w14:textId="77777777" w:rsidR="00C83B3C" w:rsidRDefault="00C83B3C">
      <w:pPr>
        <w:pStyle w:val="BodyText"/>
        <w:rPr>
          <w:rFonts w:ascii="Trebuchet MS"/>
          <w:sz w:val="20"/>
        </w:rPr>
      </w:pPr>
    </w:p>
    <w:p w14:paraId="401B6143" w14:textId="77777777" w:rsidR="00C83B3C" w:rsidRDefault="00C83B3C">
      <w:pPr>
        <w:pStyle w:val="BodyText"/>
        <w:rPr>
          <w:rFonts w:ascii="Trebuchet MS"/>
          <w:sz w:val="20"/>
        </w:rPr>
      </w:pPr>
    </w:p>
    <w:p w14:paraId="756F1A5C" w14:textId="77777777" w:rsidR="00C83B3C" w:rsidRDefault="00C83B3C">
      <w:pPr>
        <w:pStyle w:val="BodyText"/>
        <w:rPr>
          <w:rFonts w:ascii="Trebuchet MS"/>
          <w:sz w:val="20"/>
        </w:rPr>
      </w:pPr>
    </w:p>
    <w:p w14:paraId="42531F27" w14:textId="77777777" w:rsidR="00C83B3C" w:rsidRDefault="00C83B3C">
      <w:pPr>
        <w:pStyle w:val="BodyText"/>
        <w:rPr>
          <w:rFonts w:ascii="Trebuchet MS"/>
          <w:sz w:val="20"/>
        </w:rPr>
      </w:pPr>
    </w:p>
    <w:p w14:paraId="09DEEC05" w14:textId="77777777" w:rsidR="00C83B3C" w:rsidRDefault="00C83B3C">
      <w:pPr>
        <w:pStyle w:val="BodyText"/>
        <w:rPr>
          <w:rFonts w:ascii="Trebuchet MS"/>
          <w:sz w:val="20"/>
        </w:rPr>
      </w:pPr>
    </w:p>
    <w:p w14:paraId="48112EEB" w14:textId="77777777" w:rsidR="00C83B3C" w:rsidRDefault="00C83B3C">
      <w:pPr>
        <w:pStyle w:val="BodyText"/>
        <w:rPr>
          <w:rFonts w:ascii="Trebuchet MS"/>
          <w:sz w:val="20"/>
        </w:rPr>
      </w:pPr>
    </w:p>
    <w:p w14:paraId="5641C290" w14:textId="77777777" w:rsidR="00C83B3C" w:rsidRDefault="00C83B3C">
      <w:pPr>
        <w:pStyle w:val="BodyText"/>
        <w:rPr>
          <w:rFonts w:ascii="Trebuchet MS"/>
          <w:sz w:val="20"/>
        </w:rPr>
      </w:pPr>
    </w:p>
    <w:p w14:paraId="33D1FC4F" w14:textId="77777777" w:rsidR="00C83B3C" w:rsidRDefault="00C83B3C">
      <w:pPr>
        <w:pStyle w:val="BodyText"/>
        <w:rPr>
          <w:rFonts w:ascii="Trebuchet MS"/>
          <w:sz w:val="20"/>
        </w:rPr>
      </w:pPr>
    </w:p>
    <w:p w14:paraId="19C92F0E" w14:textId="77777777" w:rsidR="00C83B3C" w:rsidRDefault="00C83B3C">
      <w:pPr>
        <w:pStyle w:val="BodyText"/>
        <w:rPr>
          <w:rFonts w:ascii="Trebuchet MS"/>
          <w:sz w:val="20"/>
        </w:rPr>
      </w:pPr>
    </w:p>
    <w:p w14:paraId="561EE315" w14:textId="77777777" w:rsidR="00C83B3C" w:rsidRDefault="00C83B3C">
      <w:pPr>
        <w:pStyle w:val="BodyText"/>
        <w:rPr>
          <w:rFonts w:ascii="Trebuchet MS"/>
          <w:sz w:val="20"/>
        </w:rPr>
      </w:pPr>
    </w:p>
    <w:p w14:paraId="79FA82E7" w14:textId="77777777" w:rsidR="00C83B3C" w:rsidRDefault="00C83B3C">
      <w:pPr>
        <w:pStyle w:val="BodyText"/>
        <w:rPr>
          <w:rFonts w:ascii="Trebuchet MS"/>
          <w:sz w:val="20"/>
        </w:rPr>
      </w:pPr>
    </w:p>
    <w:p w14:paraId="1A7CD5CD" w14:textId="77777777" w:rsidR="00C83B3C" w:rsidRDefault="00C83B3C">
      <w:pPr>
        <w:pStyle w:val="BodyText"/>
        <w:rPr>
          <w:rFonts w:ascii="Trebuchet MS"/>
          <w:sz w:val="20"/>
        </w:rPr>
      </w:pPr>
    </w:p>
    <w:p w14:paraId="4222D2F1" w14:textId="77777777" w:rsidR="00C83B3C" w:rsidRDefault="00C83B3C">
      <w:pPr>
        <w:pStyle w:val="BodyText"/>
        <w:rPr>
          <w:rFonts w:ascii="Trebuchet MS"/>
          <w:sz w:val="20"/>
        </w:rPr>
      </w:pPr>
    </w:p>
    <w:p w14:paraId="4D034D9A" w14:textId="77777777" w:rsidR="00C83B3C" w:rsidRDefault="00C83B3C">
      <w:pPr>
        <w:pStyle w:val="BodyText"/>
        <w:rPr>
          <w:rFonts w:ascii="Trebuchet MS"/>
          <w:sz w:val="20"/>
        </w:rPr>
      </w:pPr>
    </w:p>
    <w:p w14:paraId="12C4F5EC" w14:textId="77777777" w:rsidR="00C83B3C" w:rsidRDefault="00C83B3C">
      <w:pPr>
        <w:pStyle w:val="BodyText"/>
        <w:rPr>
          <w:rFonts w:ascii="Trebuchet MS"/>
          <w:sz w:val="20"/>
        </w:rPr>
      </w:pPr>
    </w:p>
    <w:p w14:paraId="291B2492" w14:textId="77777777" w:rsidR="00C83B3C" w:rsidRDefault="00C83B3C">
      <w:pPr>
        <w:pStyle w:val="BodyText"/>
        <w:rPr>
          <w:rFonts w:ascii="Trebuchet MS"/>
          <w:sz w:val="20"/>
        </w:rPr>
      </w:pPr>
    </w:p>
    <w:p w14:paraId="1156B39B" w14:textId="77777777" w:rsidR="00C83B3C" w:rsidRDefault="00C83B3C">
      <w:pPr>
        <w:pStyle w:val="BodyText"/>
        <w:rPr>
          <w:rFonts w:ascii="Trebuchet MS"/>
          <w:sz w:val="20"/>
        </w:rPr>
      </w:pPr>
    </w:p>
    <w:p w14:paraId="46350E7C" w14:textId="77777777" w:rsidR="00C83B3C" w:rsidRDefault="00C83B3C">
      <w:pPr>
        <w:pStyle w:val="BodyText"/>
        <w:rPr>
          <w:rFonts w:ascii="Trebuchet MS"/>
          <w:sz w:val="20"/>
        </w:rPr>
      </w:pPr>
    </w:p>
    <w:p w14:paraId="7C798854" w14:textId="77777777" w:rsidR="00C83B3C" w:rsidRDefault="00C83B3C">
      <w:pPr>
        <w:pStyle w:val="BodyText"/>
        <w:rPr>
          <w:rFonts w:ascii="Trebuchet MS"/>
          <w:sz w:val="20"/>
        </w:rPr>
      </w:pPr>
    </w:p>
    <w:p w14:paraId="5D700430" w14:textId="77777777" w:rsidR="00C83B3C" w:rsidRDefault="00C83B3C">
      <w:pPr>
        <w:pStyle w:val="BodyText"/>
        <w:rPr>
          <w:rFonts w:ascii="Trebuchet MS"/>
          <w:sz w:val="20"/>
        </w:rPr>
      </w:pPr>
    </w:p>
    <w:p w14:paraId="2D5D8114" w14:textId="77777777" w:rsidR="00C83B3C" w:rsidRDefault="00C83B3C">
      <w:pPr>
        <w:pStyle w:val="BodyText"/>
        <w:rPr>
          <w:rFonts w:ascii="Trebuchet MS"/>
          <w:sz w:val="20"/>
        </w:rPr>
      </w:pPr>
    </w:p>
    <w:p w14:paraId="772D955C" w14:textId="77777777" w:rsidR="00C83B3C" w:rsidRDefault="00C83B3C">
      <w:pPr>
        <w:pStyle w:val="BodyText"/>
        <w:rPr>
          <w:rFonts w:ascii="Trebuchet MS"/>
          <w:sz w:val="20"/>
        </w:rPr>
      </w:pPr>
    </w:p>
    <w:p w14:paraId="2AC7D3FF" w14:textId="77777777" w:rsidR="00C83B3C" w:rsidRDefault="00C83B3C">
      <w:pPr>
        <w:pStyle w:val="BodyText"/>
        <w:spacing w:before="10"/>
        <w:rPr>
          <w:rFonts w:ascii="Trebuchet MS"/>
          <w:sz w:val="26"/>
        </w:rPr>
      </w:pPr>
    </w:p>
    <w:p w14:paraId="4F1CB4ED" w14:textId="77777777" w:rsidR="00C83B3C" w:rsidRDefault="00102383">
      <w:pPr>
        <w:pStyle w:val="BodyText"/>
        <w:spacing w:before="87" w:line="259" w:lineRule="auto"/>
        <w:ind w:left="1439" w:right="1456"/>
        <w:rPr>
          <w:sz w:val="13"/>
        </w:rPr>
      </w:pPr>
      <w:r>
        <w:rPr>
          <w:color w:val="252223"/>
          <w:w w:val="90"/>
        </w:rPr>
        <w:t>A year later, the HHS Secretary formed a Federal Steering Group to coordinate efforts and ensure resources for the development of the national strategy. The group brought together individuals and organizations from the public and private sectors to collabo</w:t>
      </w:r>
      <w:r>
        <w:rPr>
          <w:color w:val="252223"/>
          <w:w w:val="90"/>
        </w:rPr>
        <w:t>rate in this effort and sought input through four</w:t>
      </w:r>
      <w:r>
        <w:rPr>
          <w:color w:val="252223"/>
          <w:spacing w:val="-2"/>
          <w:w w:val="90"/>
        </w:rPr>
        <w:t xml:space="preserve"> </w:t>
      </w:r>
      <w:r>
        <w:rPr>
          <w:color w:val="252223"/>
          <w:w w:val="90"/>
        </w:rPr>
        <w:t>strategically</w:t>
      </w:r>
      <w:r>
        <w:rPr>
          <w:color w:val="252223"/>
          <w:spacing w:val="-2"/>
          <w:w w:val="90"/>
        </w:rPr>
        <w:t xml:space="preserve"> </w:t>
      </w:r>
      <w:r>
        <w:rPr>
          <w:color w:val="252223"/>
          <w:w w:val="90"/>
        </w:rPr>
        <w:t>located</w:t>
      </w:r>
      <w:r>
        <w:rPr>
          <w:color w:val="252223"/>
          <w:spacing w:val="-2"/>
          <w:w w:val="90"/>
        </w:rPr>
        <w:t xml:space="preserve"> </w:t>
      </w:r>
      <w:r>
        <w:rPr>
          <w:color w:val="252223"/>
          <w:w w:val="90"/>
        </w:rPr>
        <w:t>national</w:t>
      </w:r>
      <w:r>
        <w:rPr>
          <w:color w:val="252223"/>
          <w:spacing w:val="-2"/>
          <w:w w:val="90"/>
        </w:rPr>
        <w:t xml:space="preserve"> </w:t>
      </w:r>
      <w:r>
        <w:rPr>
          <w:color w:val="252223"/>
          <w:w w:val="90"/>
        </w:rPr>
        <w:t>public</w:t>
      </w:r>
      <w:r>
        <w:rPr>
          <w:color w:val="252223"/>
          <w:spacing w:val="-2"/>
          <w:w w:val="90"/>
        </w:rPr>
        <w:t xml:space="preserve"> </w:t>
      </w:r>
      <w:r>
        <w:rPr>
          <w:color w:val="252223"/>
          <w:w w:val="90"/>
        </w:rPr>
        <w:t>hearings.</w:t>
      </w:r>
      <w:r>
        <w:rPr>
          <w:color w:val="252223"/>
          <w:spacing w:val="-2"/>
          <w:w w:val="90"/>
        </w:rPr>
        <w:t xml:space="preserve"> </w:t>
      </w:r>
      <w:r>
        <w:rPr>
          <w:color w:val="252223"/>
          <w:w w:val="90"/>
        </w:rPr>
        <w:t>These</w:t>
      </w:r>
      <w:r>
        <w:rPr>
          <w:color w:val="252223"/>
          <w:spacing w:val="-2"/>
          <w:w w:val="90"/>
        </w:rPr>
        <w:t xml:space="preserve"> </w:t>
      </w:r>
      <w:r>
        <w:rPr>
          <w:color w:val="252223"/>
          <w:w w:val="90"/>
        </w:rPr>
        <w:t>efforts</w:t>
      </w:r>
      <w:r>
        <w:rPr>
          <w:color w:val="252223"/>
          <w:spacing w:val="-2"/>
          <w:w w:val="90"/>
        </w:rPr>
        <w:t xml:space="preserve"> </w:t>
      </w:r>
      <w:r>
        <w:rPr>
          <w:color w:val="252223"/>
          <w:w w:val="90"/>
        </w:rPr>
        <w:t>culminated</w:t>
      </w:r>
      <w:r>
        <w:rPr>
          <w:color w:val="252223"/>
          <w:spacing w:val="-2"/>
          <w:w w:val="90"/>
        </w:rPr>
        <w:t xml:space="preserve"> </w:t>
      </w:r>
      <w:r>
        <w:rPr>
          <w:color w:val="252223"/>
          <w:w w:val="90"/>
        </w:rPr>
        <w:t>with</w:t>
      </w:r>
      <w:r>
        <w:rPr>
          <w:color w:val="252223"/>
          <w:spacing w:val="-2"/>
          <w:w w:val="90"/>
        </w:rPr>
        <w:t xml:space="preserve"> </w:t>
      </w:r>
      <w:r>
        <w:rPr>
          <w:color w:val="252223"/>
          <w:w w:val="90"/>
        </w:rPr>
        <w:t>the</w:t>
      </w:r>
      <w:r>
        <w:rPr>
          <w:color w:val="252223"/>
          <w:spacing w:val="-2"/>
          <w:w w:val="90"/>
        </w:rPr>
        <w:t xml:space="preserve"> </w:t>
      </w:r>
      <w:r>
        <w:rPr>
          <w:color w:val="252223"/>
          <w:w w:val="90"/>
        </w:rPr>
        <w:t>release</w:t>
      </w:r>
      <w:r>
        <w:rPr>
          <w:color w:val="252223"/>
          <w:spacing w:val="-2"/>
          <w:w w:val="90"/>
        </w:rPr>
        <w:t xml:space="preserve"> </w:t>
      </w:r>
      <w:r>
        <w:rPr>
          <w:color w:val="252223"/>
          <w:w w:val="90"/>
        </w:rPr>
        <w:t>of</w:t>
      </w:r>
      <w:r>
        <w:rPr>
          <w:color w:val="252223"/>
          <w:spacing w:val="-2"/>
          <w:w w:val="90"/>
        </w:rPr>
        <w:t xml:space="preserve"> </w:t>
      </w:r>
      <w:r>
        <w:rPr>
          <w:color w:val="252223"/>
          <w:w w:val="90"/>
        </w:rPr>
        <w:t>the</w:t>
      </w:r>
      <w:r>
        <w:rPr>
          <w:color w:val="252223"/>
          <w:spacing w:val="-4"/>
          <w:w w:val="90"/>
        </w:rPr>
        <w:t xml:space="preserve"> </w:t>
      </w:r>
      <w:r>
        <w:rPr>
          <w:i/>
          <w:color w:val="252223"/>
          <w:w w:val="90"/>
        </w:rPr>
        <w:t xml:space="preserve">National </w:t>
      </w:r>
      <w:r>
        <w:rPr>
          <w:i/>
          <w:color w:val="252223"/>
        </w:rPr>
        <w:t>Strategy</w:t>
      </w:r>
      <w:r>
        <w:rPr>
          <w:i/>
          <w:color w:val="252223"/>
          <w:spacing w:val="-14"/>
        </w:rPr>
        <w:t xml:space="preserve"> </w:t>
      </w:r>
      <w:r>
        <w:rPr>
          <w:i/>
          <w:color w:val="252223"/>
        </w:rPr>
        <w:t>for</w:t>
      </w:r>
      <w:r>
        <w:rPr>
          <w:i/>
          <w:color w:val="252223"/>
          <w:spacing w:val="-14"/>
        </w:rPr>
        <w:t xml:space="preserve"> </w:t>
      </w:r>
      <w:r>
        <w:rPr>
          <w:i/>
          <w:color w:val="252223"/>
        </w:rPr>
        <w:t>Suicide</w:t>
      </w:r>
      <w:r>
        <w:rPr>
          <w:i/>
          <w:color w:val="252223"/>
          <w:spacing w:val="-14"/>
        </w:rPr>
        <w:t xml:space="preserve"> </w:t>
      </w:r>
      <w:r>
        <w:rPr>
          <w:i/>
          <w:color w:val="252223"/>
        </w:rPr>
        <w:t>Prevention</w:t>
      </w:r>
      <w:r>
        <w:rPr>
          <w:i/>
          <w:color w:val="252223"/>
          <w:spacing w:val="-13"/>
        </w:rPr>
        <w:t xml:space="preserve"> </w:t>
      </w:r>
      <w:r>
        <w:rPr>
          <w:color w:val="252223"/>
        </w:rPr>
        <w:t>in</w:t>
      </w:r>
      <w:r>
        <w:rPr>
          <w:color w:val="252223"/>
          <w:spacing w:val="-14"/>
        </w:rPr>
        <w:t xml:space="preserve"> </w:t>
      </w:r>
      <w:r>
        <w:rPr>
          <w:color w:val="252223"/>
        </w:rPr>
        <w:t>2001.</w:t>
      </w:r>
      <w:r>
        <w:rPr>
          <w:color w:val="252223"/>
          <w:position w:val="7"/>
          <w:sz w:val="13"/>
        </w:rPr>
        <w:t>6</w:t>
      </w:r>
    </w:p>
    <w:p w14:paraId="1B55D964" w14:textId="77777777" w:rsidR="00C83B3C" w:rsidRDefault="00102383">
      <w:pPr>
        <w:pStyle w:val="BodyText"/>
        <w:spacing w:before="113" w:line="259" w:lineRule="auto"/>
        <w:ind w:left="1440" w:right="1430"/>
      </w:pPr>
      <w:r>
        <w:rPr>
          <w:color w:val="252223"/>
          <w:w w:val="90"/>
        </w:rPr>
        <w:t>The National Strategy for Suicide Prevention (National Strategy) set forth an ambitious agenda, consisting of</w:t>
      </w:r>
      <w:r>
        <w:rPr>
          <w:color w:val="252223"/>
          <w:spacing w:val="-1"/>
          <w:w w:val="90"/>
        </w:rPr>
        <w:t xml:space="preserve"> </w:t>
      </w:r>
      <w:r>
        <w:rPr>
          <w:color w:val="252223"/>
          <w:w w:val="90"/>
        </w:rPr>
        <w:t>11</w:t>
      </w:r>
      <w:r>
        <w:rPr>
          <w:color w:val="252223"/>
          <w:spacing w:val="-1"/>
          <w:w w:val="90"/>
        </w:rPr>
        <w:t xml:space="preserve"> </w:t>
      </w:r>
      <w:r>
        <w:rPr>
          <w:color w:val="252223"/>
          <w:w w:val="90"/>
        </w:rPr>
        <w:t>goals</w:t>
      </w:r>
      <w:r>
        <w:rPr>
          <w:color w:val="252223"/>
          <w:spacing w:val="-1"/>
          <w:w w:val="90"/>
        </w:rPr>
        <w:t xml:space="preserve"> </w:t>
      </w:r>
      <w:r>
        <w:rPr>
          <w:color w:val="252223"/>
          <w:w w:val="90"/>
        </w:rPr>
        <w:t>and</w:t>
      </w:r>
      <w:r>
        <w:rPr>
          <w:color w:val="252223"/>
          <w:spacing w:val="-1"/>
          <w:w w:val="90"/>
        </w:rPr>
        <w:t xml:space="preserve"> </w:t>
      </w:r>
      <w:r>
        <w:rPr>
          <w:color w:val="252223"/>
          <w:w w:val="90"/>
        </w:rPr>
        <w:t>68</w:t>
      </w:r>
      <w:r>
        <w:rPr>
          <w:color w:val="252223"/>
          <w:spacing w:val="-1"/>
          <w:w w:val="90"/>
        </w:rPr>
        <w:t xml:space="preserve"> </w:t>
      </w:r>
      <w:r>
        <w:rPr>
          <w:color w:val="252223"/>
          <w:w w:val="90"/>
        </w:rPr>
        <w:t>objectives,</w:t>
      </w:r>
      <w:r>
        <w:rPr>
          <w:color w:val="252223"/>
          <w:spacing w:val="-1"/>
          <w:w w:val="90"/>
        </w:rPr>
        <w:t xml:space="preserve"> </w:t>
      </w:r>
      <w:r>
        <w:rPr>
          <w:color w:val="252223"/>
          <w:w w:val="90"/>
        </w:rPr>
        <w:t>organized</w:t>
      </w:r>
      <w:r>
        <w:rPr>
          <w:color w:val="252223"/>
          <w:spacing w:val="-1"/>
          <w:w w:val="90"/>
        </w:rPr>
        <w:t xml:space="preserve"> </w:t>
      </w:r>
      <w:r>
        <w:rPr>
          <w:color w:val="252223"/>
          <w:w w:val="90"/>
        </w:rPr>
        <w:t>under</w:t>
      </w:r>
      <w:r>
        <w:rPr>
          <w:color w:val="252223"/>
          <w:spacing w:val="-1"/>
          <w:w w:val="90"/>
        </w:rPr>
        <w:t xml:space="preserve"> </w:t>
      </w:r>
      <w:r>
        <w:rPr>
          <w:color w:val="252223"/>
          <w:w w:val="90"/>
        </w:rPr>
        <w:t>the</w:t>
      </w:r>
      <w:r>
        <w:rPr>
          <w:color w:val="252223"/>
          <w:spacing w:val="-1"/>
          <w:w w:val="90"/>
        </w:rPr>
        <w:t xml:space="preserve"> </w:t>
      </w:r>
      <w:r>
        <w:rPr>
          <w:color w:val="252223"/>
          <w:w w:val="90"/>
        </w:rPr>
        <w:t>AIM</w:t>
      </w:r>
      <w:r>
        <w:rPr>
          <w:color w:val="252223"/>
          <w:spacing w:val="-1"/>
          <w:w w:val="90"/>
        </w:rPr>
        <w:t xml:space="preserve"> </w:t>
      </w:r>
      <w:r>
        <w:rPr>
          <w:color w:val="252223"/>
          <w:w w:val="90"/>
        </w:rPr>
        <w:t>framework</w:t>
      </w:r>
      <w:r>
        <w:rPr>
          <w:color w:val="252223"/>
          <w:spacing w:val="-1"/>
          <w:w w:val="90"/>
        </w:rPr>
        <w:t xml:space="preserve"> </w:t>
      </w:r>
      <w:r>
        <w:rPr>
          <w:color w:val="252223"/>
          <w:w w:val="90"/>
        </w:rPr>
        <w:t>described</w:t>
      </w:r>
      <w:r>
        <w:rPr>
          <w:color w:val="252223"/>
          <w:spacing w:val="-1"/>
          <w:w w:val="90"/>
        </w:rPr>
        <w:t xml:space="preserve"> </w:t>
      </w:r>
      <w:r>
        <w:rPr>
          <w:color w:val="252223"/>
          <w:w w:val="90"/>
        </w:rPr>
        <w:t>in</w:t>
      </w:r>
      <w:r>
        <w:rPr>
          <w:color w:val="252223"/>
          <w:spacing w:val="-1"/>
          <w:w w:val="90"/>
        </w:rPr>
        <w:t xml:space="preserve"> </w:t>
      </w:r>
      <w:r>
        <w:rPr>
          <w:color w:val="252223"/>
          <w:w w:val="90"/>
        </w:rPr>
        <w:t>the</w:t>
      </w:r>
      <w:r>
        <w:rPr>
          <w:color w:val="252223"/>
          <w:spacing w:val="-1"/>
          <w:w w:val="90"/>
        </w:rPr>
        <w:t xml:space="preserve"> </w:t>
      </w:r>
      <w:r>
        <w:rPr>
          <w:color w:val="252223"/>
          <w:w w:val="90"/>
        </w:rPr>
        <w:t>Surgeon</w:t>
      </w:r>
      <w:r>
        <w:rPr>
          <w:color w:val="252223"/>
          <w:spacing w:val="-1"/>
          <w:w w:val="90"/>
        </w:rPr>
        <w:t xml:space="preserve"> </w:t>
      </w:r>
      <w:r>
        <w:rPr>
          <w:color w:val="252223"/>
          <w:w w:val="90"/>
        </w:rPr>
        <w:t>General’s</w:t>
      </w:r>
      <w:r>
        <w:rPr>
          <w:color w:val="252223"/>
          <w:spacing w:val="-3"/>
          <w:w w:val="90"/>
        </w:rPr>
        <w:t xml:space="preserve"> </w:t>
      </w:r>
      <w:r>
        <w:rPr>
          <w:i/>
          <w:color w:val="252223"/>
          <w:w w:val="90"/>
        </w:rPr>
        <w:t>Call to Action</w:t>
      </w:r>
      <w:r>
        <w:rPr>
          <w:color w:val="252223"/>
          <w:w w:val="90"/>
        </w:rPr>
        <w:t>. The document was meant to serve a</w:t>
      </w:r>
      <w:r>
        <w:rPr>
          <w:color w:val="252223"/>
          <w:w w:val="90"/>
        </w:rPr>
        <w:t>s a wide-ranging “catalyst for social change, with the power to transform attitudes, policies, and services (p. 27).”</w:t>
      </w:r>
      <w:r>
        <w:rPr>
          <w:color w:val="252223"/>
          <w:w w:val="90"/>
          <w:position w:val="7"/>
          <w:sz w:val="13"/>
        </w:rPr>
        <w:t>6</w:t>
      </w:r>
      <w:r>
        <w:rPr>
          <w:color w:val="252223"/>
          <w:spacing w:val="24"/>
          <w:position w:val="7"/>
          <w:sz w:val="13"/>
        </w:rPr>
        <w:t xml:space="preserve"> </w:t>
      </w:r>
      <w:r>
        <w:rPr>
          <w:color w:val="252223"/>
          <w:w w:val="90"/>
        </w:rPr>
        <w:t>For the broader suicide prevention community, the National Strategy provided a common point of reference and a resource for advocacy at t</w:t>
      </w:r>
      <w:r>
        <w:rPr>
          <w:color w:val="252223"/>
          <w:w w:val="90"/>
        </w:rPr>
        <w:t>he state and local levels, while directing more attention to the needs of those affected by suicide.</w:t>
      </w:r>
    </w:p>
    <w:p w14:paraId="47819D61" w14:textId="77777777" w:rsidR="00C83B3C" w:rsidRDefault="00C83B3C">
      <w:pPr>
        <w:spacing w:line="259" w:lineRule="auto"/>
        <w:sectPr w:rsidR="00C83B3C">
          <w:pgSz w:w="12240" w:h="15840"/>
          <w:pgMar w:top="0" w:right="0" w:bottom="800" w:left="0" w:header="0" w:footer="608" w:gutter="0"/>
          <w:cols w:space="720"/>
        </w:sectPr>
      </w:pPr>
    </w:p>
    <w:p w14:paraId="527F7A17" w14:textId="77777777" w:rsidR="00C83B3C" w:rsidRDefault="00C83B3C">
      <w:pPr>
        <w:pStyle w:val="BodyText"/>
        <w:rPr>
          <w:sz w:val="20"/>
        </w:rPr>
      </w:pPr>
    </w:p>
    <w:p w14:paraId="7F7B94C0" w14:textId="77777777" w:rsidR="00C83B3C" w:rsidRDefault="00C83B3C">
      <w:pPr>
        <w:pStyle w:val="BodyText"/>
        <w:rPr>
          <w:sz w:val="20"/>
        </w:rPr>
      </w:pPr>
    </w:p>
    <w:p w14:paraId="43068622" w14:textId="77777777" w:rsidR="00C83B3C" w:rsidRDefault="00C83B3C">
      <w:pPr>
        <w:pStyle w:val="BodyText"/>
        <w:spacing w:before="7"/>
        <w:rPr>
          <w:sz w:val="17"/>
        </w:rPr>
      </w:pPr>
    </w:p>
    <w:p w14:paraId="6C548DE8" w14:textId="77777777" w:rsidR="00C83B3C" w:rsidRDefault="00102383">
      <w:pPr>
        <w:spacing w:before="102"/>
        <w:ind w:left="5974"/>
        <w:rPr>
          <w:rFonts w:ascii="Trebuchet MS"/>
          <w:sz w:val="20"/>
        </w:rPr>
      </w:pPr>
      <w:r>
        <w:pict w14:anchorId="3F395387">
          <v:group id="docshapegroup968" o:spid="_x0000_s2641" style="position:absolute;left:0;text-align:left;margin-left:0;margin-top:-38.8pt;width:179.2pt;height:144.35pt;z-index:-20188160;mso-position-horizontal-relative:page" coordorigin=",-776" coordsize="3584,2887">
            <v:shape id="docshape969" o:spid="_x0000_s2647"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970" o:spid="_x0000_s2646"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971" o:spid="_x0000_s2645"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972" o:spid="_x0000_s2644" style="position:absolute;top:-777;width:582;height:416" coordorigin=",-776" coordsize="582,416" path="m581,-776l,-776r,416l129,-456r129,-94l388,-642r131,-91l581,-776xe" fillcolor="#454755" stroked="f">
              <v:path arrowok="t"/>
            </v:shape>
            <v:shape id="docshape973" o:spid="_x0000_s2643" style="position:absolute;top:-777;width:1426;height:1007" coordorigin=",-776" coordsize="1426,1007" path="m1425,-776r-1087,l249,-714r-131,94l,-532,,231,108,145,235,47,362,-50r129,-95l621,-239r131,-93l884,-423r133,-90l1152,-601r135,-87l1425,-776xe" fillcolor="#cd222b" stroked="f">
              <v:path arrowok="t"/>
            </v:shape>
            <v:shape id="docshape974" o:spid="_x0000_s2642"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02D4E908" w14:textId="77777777" w:rsidR="00C83B3C" w:rsidRDefault="00C83B3C">
      <w:pPr>
        <w:pStyle w:val="BodyText"/>
        <w:rPr>
          <w:rFonts w:ascii="Trebuchet MS"/>
          <w:sz w:val="20"/>
        </w:rPr>
      </w:pPr>
    </w:p>
    <w:p w14:paraId="3CFC932D" w14:textId="77777777" w:rsidR="00C83B3C" w:rsidRDefault="00C83B3C">
      <w:pPr>
        <w:pStyle w:val="BodyText"/>
        <w:spacing w:before="10"/>
        <w:rPr>
          <w:rFonts w:ascii="Trebuchet MS"/>
          <w:sz w:val="23"/>
        </w:rPr>
      </w:pPr>
    </w:p>
    <w:p w14:paraId="40A6F2D3" w14:textId="77777777" w:rsidR="00C83B3C" w:rsidRDefault="00102383">
      <w:pPr>
        <w:pStyle w:val="Heading3"/>
        <w:spacing w:before="111"/>
      </w:pPr>
      <w:r>
        <w:rPr>
          <w:color w:val="CD222A"/>
          <w:w w:val="85"/>
        </w:rPr>
        <w:t>Key</w:t>
      </w:r>
      <w:r>
        <w:rPr>
          <w:color w:val="CD222A"/>
          <w:spacing w:val="6"/>
        </w:rPr>
        <w:t xml:space="preserve"> </w:t>
      </w:r>
      <w:r>
        <w:rPr>
          <w:color w:val="CD222A"/>
          <w:w w:val="85"/>
        </w:rPr>
        <w:t>Developments</w:t>
      </w:r>
      <w:r>
        <w:rPr>
          <w:color w:val="CD222A"/>
          <w:spacing w:val="6"/>
        </w:rPr>
        <w:t xml:space="preserve"> </w:t>
      </w:r>
      <w:r>
        <w:rPr>
          <w:color w:val="CD222A"/>
          <w:w w:val="85"/>
        </w:rPr>
        <w:t>and</w:t>
      </w:r>
      <w:r>
        <w:rPr>
          <w:color w:val="CD222A"/>
          <w:spacing w:val="7"/>
        </w:rPr>
        <w:t xml:space="preserve"> </w:t>
      </w:r>
      <w:r>
        <w:rPr>
          <w:color w:val="CD222A"/>
          <w:spacing w:val="-2"/>
          <w:w w:val="85"/>
        </w:rPr>
        <w:t>Accomplishments</w:t>
      </w:r>
    </w:p>
    <w:p w14:paraId="5FBE7273" w14:textId="77777777" w:rsidR="00C83B3C" w:rsidRDefault="00102383">
      <w:pPr>
        <w:pStyle w:val="BodyText"/>
        <w:spacing w:before="108" w:line="259" w:lineRule="auto"/>
        <w:ind w:left="1439" w:right="1430"/>
      </w:pPr>
      <w:r>
        <w:rPr>
          <w:color w:val="252223"/>
          <w:w w:val="90"/>
        </w:rPr>
        <w:t xml:space="preserve">In the years that followed, several other key developments helped advance suicide prevention in the </w:t>
      </w:r>
      <w:r>
        <w:rPr>
          <w:color w:val="252223"/>
          <w:spacing w:val="-2"/>
          <w:w w:val="95"/>
        </w:rPr>
        <w:t>nation.</w:t>
      </w:r>
      <w:r>
        <w:rPr>
          <w:color w:val="252223"/>
          <w:spacing w:val="-8"/>
          <w:w w:val="95"/>
        </w:rPr>
        <w:t xml:space="preserve"> </w:t>
      </w:r>
      <w:r>
        <w:rPr>
          <w:color w:val="252223"/>
          <w:spacing w:val="-2"/>
          <w:w w:val="95"/>
        </w:rPr>
        <w:t>Among</w:t>
      </w:r>
      <w:r>
        <w:rPr>
          <w:color w:val="252223"/>
          <w:spacing w:val="-8"/>
          <w:w w:val="95"/>
        </w:rPr>
        <w:t xml:space="preserve"> </w:t>
      </w:r>
      <w:r>
        <w:rPr>
          <w:color w:val="252223"/>
          <w:spacing w:val="-2"/>
          <w:w w:val="95"/>
        </w:rPr>
        <w:t>these</w:t>
      </w:r>
      <w:r>
        <w:rPr>
          <w:color w:val="252223"/>
          <w:spacing w:val="-8"/>
          <w:w w:val="95"/>
        </w:rPr>
        <w:t xml:space="preserve"> </w:t>
      </w:r>
      <w:r>
        <w:rPr>
          <w:color w:val="252223"/>
          <w:spacing w:val="-2"/>
          <w:w w:val="95"/>
        </w:rPr>
        <w:t>was</w:t>
      </w:r>
      <w:r>
        <w:rPr>
          <w:color w:val="252223"/>
          <w:spacing w:val="-8"/>
          <w:w w:val="95"/>
        </w:rPr>
        <w:t xml:space="preserve"> </w:t>
      </w:r>
      <w:r>
        <w:rPr>
          <w:color w:val="252223"/>
          <w:spacing w:val="-2"/>
          <w:w w:val="95"/>
        </w:rPr>
        <w:t>the</w:t>
      </w:r>
      <w:r>
        <w:rPr>
          <w:color w:val="252223"/>
          <w:spacing w:val="-8"/>
          <w:w w:val="95"/>
        </w:rPr>
        <w:t xml:space="preserve"> </w:t>
      </w:r>
      <w:r>
        <w:rPr>
          <w:color w:val="252223"/>
          <w:spacing w:val="-2"/>
          <w:w w:val="95"/>
        </w:rPr>
        <w:t>2002</w:t>
      </w:r>
      <w:r>
        <w:rPr>
          <w:color w:val="252223"/>
          <w:spacing w:val="-8"/>
          <w:w w:val="95"/>
        </w:rPr>
        <w:t xml:space="preserve"> </w:t>
      </w:r>
      <w:r>
        <w:rPr>
          <w:color w:val="252223"/>
          <w:spacing w:val="-2"/>
          <w:w w:val="95"/>
        </w:rPr>
        <w:t>report</w:t>
      </w:r>
      <w:r>
        <w:rPr>
          <w:color w:val="252223"/>
          <w:spacing w:val="-6"/>
          <w:w w:val="95"/>
        </w:rPr>
        <w:t xml:space="preserve"> </w:t>
      </w:r>
      <w:r>
        <w:rPr>
          <w:i/>
          <w:color w:val="252223"/>
          <w:spacing w:val="-2"/>
          <w:w w:val="95"/>
        </w:rPr>
        <w:t>Reducing</w:t>
      </w:r>
      <w:r>
        <w:rPr>
          <w:i/>
          <w:color w:val="252223"/>
          <w:spacing w:val="-7"/>
          <w:w w:val="95"/>
        </w:rPr>
        <w:t xml:space="preserve"> </w:t>
      </w:r>
      <w:r>
        <w:rPr>
          <w:i/>
          <w:color w:val="252223"/>
          <w:spacing w:val="-2"/>
          <w:w w:val="95"/>
        </w:rPr>
        <w:t>Suicide:</w:t>
      </w:r>
      <w:r>
        <w:rPr>
          <w:i/>
          <w:color w:val="252223"/>
          <w:spacing w:val="-7"/>
          <w:w w:val="95"/>
        </w:rPr>
        <w:t xml:space="preserve"> </w:t>
      </w:r>
      <w:r>
        <w:rPr>
          <w:i/>
          <w:color w:val="252223"/>
          <w:spacing w:val="-2"/>
          <w:w w:val="95"/>
        </w:rPr>
        <w:t>A</w:t>
      </w:r>
      <w:r>
        <w:rPr>
          <w:i/>
          <w:color w:val="252223"/>
          <w:spacing w:val="-7"/>
          <w:w w:val="95"/>
        </w:rPr>
        <w:t xml:space="preserve"> </w:t>
      </w:r>
      <w:r>
        <w:rPr>
          <w:i/>
          <w:color w:val="252223"/>
          <w:spacing w:val="-2"/>
          <w:w w:val="95"/>
        </w:rPr>
        <w:t>National</w:t>
      </w:r>
      <w:r>
        <w:rPr>
          <w:i/>
          <w:color w:val="252223"/>
          <w:spacing w:val="-7"/>
          <w:w w:val="95"/>
        </w:rPr>
        <w:t xml:space="preserve"> </w:t>
      </w:r>
      <w:r>
        <w:rPr>
          <w:i/>
          <w:color w:val="252223"/>
          <w:spacing w:val="-2"/>
          <w:w w:val="95"/>
        </w:rPr>
        <w:t>Imperative</w:t>
      </w:r>
      <w:r>
        <w:rPr>
          <w:color w:val="252223"/>
          <w:spacing w:val="-2"/>
          <w:w w:val="95"/>
        </w:rPr>
        <w:t>,</w:t>
      </w:r>
      <w:r>
        <w:rPr>
          <w:color w:val="252223"/>
          <w:spacing w:val="-8"/>
          <w:w w:val="95"/>
        </w:rPr>
        <w:t xml:space="preserve"> </w:t>
      </w:r>
      <w:r>
        <w:rPr>
          <w:color w:val="252223"/>
          <w:spacing w:val="-2"/>
          <w:w w:val="95"/>
        </w:rPr>
        <w:t>which</w:t>
      </w:r>
      <w:r>
        <w:rPr>
          <w:color w:val="252223"/>
          <w:spacing w:val="-8"/>
          <w:w w:val="95"/>
        </w:rPr>
        <w:t xml:space="preserve"> </w:t>
      </w:r>
      <w:r>
        <w:rPr>
          <w:color w:val="252223"/>
          <w:spacing w:val="-2"/>
          <w:w w:val="95"/>
        </w:rPr>
        <w:t>summarized</w:t>
      </w:r>
      <w:r>
        <w:rPr>
          <w:color w:val="252223"/>
          <w:spacing w:val="-8"/>
          <w:w w:val="95"/>
        </w:rPr>
        <w:t xml:space="preserve"> </w:t>
      </w:r>
      <w:r>
        <w:rPr>
          <w:color w:val="252223"/>
          <w:spacing w:val="-2"/>
          <w:w w:val="95"/>
        </w:rPr>
        <w:t xml:space="preserve">the </w:t>
      </w:r>
      <w:r>
        <w:rPr>
          <w:color w:val="252223"/>
          <w:w w:val="90"/>
        </w:rPr>
        <w:t>state</w:t>
      </w:r>
      <w:r>
        <w:rPr>
          <w:color w:val="252223"/>
          <w:spacing w:val="-7"/>
          <w:w w:val="90"/>
        </w:rPr>
        <w:t xml:space="preserve"> </w:t>
      </w:r>
      <w:r>
        <w:rPr>
          <w:color w:val="252223"/>
          <w:w w:val="90"/>
        </w:rPr>
        <w:t>of</w:t>
      </w:r>
      <w:r>
        <w:rPr>
          <w:color w:val="252223"/>
          <w:spacing w:val="-7"/>
          <w:w w:val="90"/>
        </w:rPr>
        <w:t xml:space="preserve"> </w:t>
      </w:r>
      <w:r>
        <w:rPr>
          <w:color w:val="252223"/>
          <w:w w:val="90"/>
        </w:rPr>
        <w:t>the</w:t>
      </w:r>
      <w:r>
        <w:rPr>
          <w:color w:val="252223"/>
          <w:spacing w:val="-7"/>
          <w:w w:val="90"/>
        </w:rPr>
        <w:t xml:space="preserve"> </w:t>
      </w:r>
      <w:r>
        <w:rPr>
          <w:color w:val="252223"/>
          <w:w w:val="90"/>
        </w:rPr>
        <w:t>science</w:t>
      </w:r>
      <w:r>
        <w:rPr>
          <w:color w:val="252223"/>
          <w:spacing w:val="-7"/>
          <w:w w:val="90"/>
        </w:rPr>
        <w:t xml:space="preserve"> </w:t>
      </w:r>
      <w:r>
        <w:rPr>
          <w:color w:val="252223"/>
          <w:w w:val="90"/>
        </w:rPr>
        <w:t>base,</w:t>
      </w:r>
      <w:r>
        <w:rPr>
          <w:color w:val="252223"/>
          <w:spacing w:val="-7"/>
          <w:w w:val="90"/>
        </w:rPr>
        <w:t xml:space="preserve"> </w:t>
      </w:r>
      <w:r>
        <w:rPr>
          <w:color w:val="252223"/>
          <w:w w:val="90"/>
        </w:rPr>
        <w:t>gaps</w:t>
      </w:r>
      <w:r>
        <w:rPr>
          <w:color w:val="252223"/>
          <w:spacing w:val="-7"/>
          <w:w w:val="90"/>
        </w:rPr>
        <w:t xml:space="preserve"> </w:t>
      </w:r>
      <w:r>
        <w:rPr>
          <w:color w:val="252223"/>
          <w:w w:val="90"/>
        </w:rPr>
        <w:t>in</w:t>
      </w:r>
      <w:r>
        <w:rPr>
          <w:color w:val="252223"/>
          <w:spacing w:val="-7"/>
          <w:w w:val="90"/>
        </w:rPr>
        <w:t xml:space="preserve"> </w:t>
      </w:r>
      <w:r>
        <w:rPr>
          <w:color w:val="252223"/>
          <w:w w:val="90"/>
        </w:rPr>
        <w:t>knowledge,</w:t>
      </w:r>
      <w:r>
        <w:rPr>
          <w:color w:val="252223"/>
          <w:spacing w:val="-7"/>
          <w:w w:val="90"/>
        </w:rPr>
        <w:t xml:space="preserve"> </w:t>
      </w:r>
      <w:r>
        <w:rPr>
          <w:color w:val="252223"/>
          <w:w w:val="90"/>
        </w:rPr>
        <w:t>strategies</w:t>
      </w:r>
      <w:r>
        <w:rPr>
          <w:color w:val="252223"/>
          <w:spacing w:val="-7"/>
          <w:w w:val="90"/>
        </w:rPr>
        <w:t xml:space="preserve"> </w:t>
      </w:r>
      <w:r>
        <w:rPr>
          <w:color w:val="252223"/>
          <w:w w:val="90"/>
        </w:rPr>
        <w:t>for</w:t>
      </w:r>
      <w:r>
        <w:rPr>
          <w:color w:val="252223"/>
          <w:spacing w:val="-7"/>
          <w:w w:val="90"/>
        </w:rPr>
        <w:t xml:space="preserve"> </w:t>
      </w:r>
      <w:r>
        <w:rPr>
          <w:color w:val="252223"/>
          <w:w w:val="90"/>
        </w:rPr>
        <w:t>prevention,</w:t>
      </w:r>
      <w:r>
        <w:rPr>
          <w:color w:val="252223"/>
          <w:spacing w:val="-7"/>
          <w:w w:val="90"/>
        </w:rPr>
        <w:t xml:space="preserve"> </w:t>
      </w:r>
      <w:r>
        <w:rPr>
          <w:color w:val="252223"/>
          <w:w w:val="90"/>
        </w:rPr>
        <w:t>and</w:t>
      </w:r>
      <w:r>
        <w:rPr>
          <w:color w:val="252223"/>
          <w:spacing w:val="-7"/>
          <w:w w:val="90"/>
        </w:rPr>
        <w:t xml:space="preserve"> </w:t>
      </w:r>
      <w:r>
        <w:rPr>
          <w:color w:val="252223"/>
          <w:w w:val="90"/>
        </w:rPr>
        <w:t>research</w:t>
      </w:r>
      <w:r>
        <w:rPr>
          <w:color w:val="252223"/>
          <w:spacing w:val="-7"/>
          <w:w w:val="90"/>
        </w:rPr>
        <w:t xml:space="preserve"> </w:t>
      </w:r>
      <w:r>
        <w:rPr>
          <w:color w:val="252223"/>
          <w:w w:val="90"/>
        </w:rPr>
        <w:t>designs</w:t>
      </w:r>
      <w:r>
        <w:rPr>
          <w:color w:val="252223"/>
          <w:spacing w:val="-7"/>
          <w:w w:val="90"/>
        </w:rPr>
        <w:t xml:space="preserve"> </w:t>
      </w:r>
      <w:r>
        <w:rPr>
          <w:color w:val="252223"/>
          <w:w w:val="90"/>
        </w:rPr>
        <w:t>for</w:t>
      </w:r>
      <w:r>
        <w:rPr>
          <w:color w:val="252223"/>
          <w:spacing w:val="-7"/>
          <w:w w:val="90"/>
        </w:rPr>
        <w:t xml:space="preserve"> </w:t>
      </w:r>
      <w:r>
        <w:rPr>
          <w:color w:val="252223"/>
          <w:w w:val="90"/>
        </w:rPr>
        <w:t>the</w:t>
      </w:r>
      <w:r>
        <w:rPr>
          <w:color w:val="252223"/>
          <w:spacing w:val="-7"/>
          <w:w w:val="90"/>
        </w:rPr>
        <w:t xml:space="preserve"> </w:t>
      </w:r>
      <w:r>
        <w:rPr>
          <w:color w:val="252223"/>
          <w:w w:val="90"/>
        </w:rPr>
        <w:t>study</w:t>
      </w:r>
      <w:r>
        <w:rPr>
          <w:color w:val="252223"/>
          <w:spacing w:val="-7"/>
          <w:w w:val="90"/>
        </w:rPr>
        <w:t xml:space="preserve"> </w:t>
      </w:r>
      <w:r>
        <w:rPr>
          <w:color w:val="252223"/>
          <w:w w:val="90"/>
        </w:rPr>
        <w:t>of suicide.</w:t>
      </w:r>
      <w:r>
        <w:rPr>
          <w:color w:val="252223"/>
          <w:w w:val="90"/>
          <w:position w:val="7"/>
          <w:sz w:val="13"/>
        </w:rPr>
        <w:t>9</w:t>
      </w:r>
      <w:r>
        <w:rPr>
          <w:color w:val="252223"/>
          <w:spacing w:val="16"/>
          <w:position w:val="7"/>
          <w:sz w:val="13"/>
        </w:rPr>
        <w:t xml:space="preserve"> </w:t>
      </w:r>
      <w:r>
        <w:rPr>
          <w:color w:val="252223"/>
          <w:w w:val="90"/>
        </w:rPr>
        <w:t xml:space="preserve">This landmark report presented findings from a 13-member committee formed by the Institute of </w:t>
      </w:r>
      <w:r>
        <w:rPr>
          <w:color w:val="252223"/>
          <w:spacing w:val="-2"/>
          <w:w w:val="95"/>
        </w:rPr>
        <w:t>Medicine</w:t>
      </w:r>
      <w:r>
        <w:rPr>
          <w:color w:val="252223"/>
          <w:spacing w:val="-6"/>
          <w:w w:val="95"/>
        </w:rPr>
        <w:t xml:space="preserve"> </w:t>
      </w:r>
      <w:r>
        <w:rPr>
          <w:color w:val="252223"/>
          <w:spacing w:val="-2"/>
          <w:w w:val="95"/>
        </w:rPr>
        <w:t>in</w:t>
      </w:r>
      <w:r>
        <w:rPr>
          <w:color w:val="252223"/>
          <w:spacing w:val="-6"/>
          <w:w w:val="95"/>
        </w:rPr>
        <w:t xml:space="preserve"> </w:t>
      </w:r>
      <w:r>
        <w:rPr>
          <w:color w:val="252223"/>
          <w:spacing w:val="-2"/>
          <w:w w:val="95"/>
        </w:rPr>
        <w:t>2000,</w:t>
      </w:r>
      <w:r>
        <w:rPr>
          <w:color w:val="252223"/>
          <w:spacing w:val="-6"/>
          <w:w w:val="95"/>
        </w:rPr>
        <w:t xml:space="preserve"> </w:t>
      </w:r>
      <w:r>
        <w:rPr>
          <w:color w:val="252223"/>
          <w:spacing w:val="-2"/>
          <w:w w:val="95"/>
        </w:rPr>
        <w:t>at</w:t>
      </w:r>
      <w:r>
        <w:rPr>
          <w:color w:val="252223"/>
          <w:spacing w:val="-6"/>
          <w:w w:val="95"/>
        </w:rPr>
        <w:t xml:space="preserve"> </w:t>
      </w:r>
      <w:r>
        <w:rPr>
          <w:color w:val="252223"/>
          <w:spacing w:val="-2"/>
          <w:w w:val="95"/>
        </w:rPr>
        <w:t>the</w:t>
      </w:r>
      <w:r>
        <w:rPr>
          <w:color w:val="252223"/>
          <w:spacing w:val="-6"/>
          <w:w w:val="95"/>
        </w:rPr>
        <w:t xml:space="preserve"> </w:t>
      </w:r>
      <w:r>
        <w:rPr>
          <w:color w:val="252223"/>
          <w:spacing w:val="-2"/>
          <w:w w:val="95"/>
        </w:rPr>
        <w:t>request</w:t>
      </w:r>
      <w:r>
        <w:rPr>
          <w:color w:val="252223"/>
          <w:spacing w:val="-6"/>
          <w:w w:val="95"/>
        </w:rPr>
        <w:t xml:space="preserve"> </w:t>
      </w:r>
      <w:r>
        <w:rPr>
          <w:color w:val="252223"/>
          <w:spacing w:val="-2"/>
          <w:w w:val="95"/>
        </w:rPr>
        <w:t>of</w:t>
      </w:r>
      <w:r>
        <w:rPr>
          <w:color w:val="252223"/>
          <w:spacing w:val="-6"/>
          <w:w w:val="95"/>
        </w:rPr>
        <w:t xml:space="preserve"> </w:t>
      </w:r>
      <w:r>
        <w:rPr>
          <w:color w:val="252223"/>
          <w:spacing w:val="-2"/>
          <w:w w:val="95"/>
        </w:rPr>
        <w:t>several</w:t>
      </w:r>
      <w:r>
        <w:rPr>
          <w:color w:val="252223"/>
          <w:spacing w:val="-6"/>
          <w:w w:val="95"/>
        </w:rPr>
        <w:t xml:space="preserve"> </w:t>
      </w:r>
      <w:r>
        <w:rPr>
          <w:color w:val="252223"/>
          <w:spacing w:val="-2"/>
          <w:w w:val="95"/>
        </w:rPr>
        <w:t>federal</w:t>
      </w:r>
      <w:r>
        <w:rPr>
          <w:color w:val="252223"/>
          <w:spacing w:val="-6"/>
          <w:w w:val="95"/>
        </w:rPr>
        <w:t xml:space="preserve"> </w:t>
      </w:r>
      <w:r>
        <w:rPr>
          <w:color w:val="252223"/>
          <w:spacing w:val="-2"/>
          <w:w w:val="95"/>
        </w:rPr>
        <w:t>agencies.</w:t>
      </w:r>
    </w:p>
    <w:p w14:paraId="283991E7" w14:textId="77777777" w:rsidR="00C83B3C" w:rsidRDefault="00102383">
      <w:pPr>
        <w:pStyle w:val="BodyText"/>
        <w:spacing w:before="112" w:line="259" w:lineRule="auto"/>
        <w:ind w:left="1439" w:right="1468"/>
      </w:pPr>
      <w:r>
        <w:rPr>
          <w:color w:val="252223"/>
          <w:w w:val="95"/>
        </w:rPr>
        <w:t>Another</w:t>
      </w:r>
      <w:r>
        <w:rPr>
          <w:color w:val="252223"/>
          <w:spacing w:val="-8"/>
          <w:w w:val="95"/>
        </w:rPr>
        <w:t xml:space="preserve"> </w:t>
      </w:r>
      <w:r>
        <w:rPr>
          <w:color w:val="252223"/>
          <w:w w:val="95"/>
        </w:rPr>
        <w:t>import</w:t>
      </w:r>
      <w:r>
        <w:rPr>
          <w:color w:val="252223"/>
          <w:w w:val="95"/>
        </w:rPr>
        <w:t>ant</w:t>
      </w:r>
      <w:r>
        <w:rPr>
          <w:color w:val="252223"/>
          <w:spacing w:val="-8"/>
          <w:w w:val="95"/>
        </w:rPr>
        <w:t xml:space="preserve"> </w:t>
      </w:r>
      <w:r>
        <w:rPr>
          <w:color w:val="252223"/>
          <w:w w:val="95"/>
        </w:rPr>
        <w:t>document</w:t>
      </w:r>
      <w:r>
        <w:rPr>
          <w:color w:val="252223"/>
          <w:spacing w:val="-7"/>
          <w:w w:val="95"/>
        </w:rPr>
        <w:t xml:space="preserve"> </w:t>
      </w:r>
      <w:r>
        <w:rPr>
          <w:color w:val="252223"/>
          <w:w w:val="95"/>
        </w:rPr>
        <w:t>was</w:t>
      </w:r>
      <w:r>
        <w:rPr>
          <w:color w:val="252223"/>
          <w:spacing w:val="-8"/>
          <w:w w:val="95"/>
        </w:rPr>
        <w:t xml:space="preserve"> </w:t>
      </w:r>
      <w:r>
        <w:rPr>
          <w:color w:val="252223"/>
          <w:w w:val="95"/>
        </w:rPr>
        <w:t>the</w:t>
      </w:r>
      <w:r>
        <w:rPr>
          <w:color w:val="252223"/>
          <w:spacing w:val="-8"/>
          <w:w w:val="95"/>
        </w:rPr>
        <w:t xml:space="preserve"> </w:t>
      </w:r>
      <w:r>
        <w:rPr>
          <w:color w:val="252223"/>
          <w:w w:val="95"/>
        </w:rPr>
        <w:t>2003</w:t>
      </w:r>
      <w:r>
        <w:rPr>
          <w:color w:val="252223"/>
          <w:spacing w:val="-8"/>
          <w:w w:val="95"/>
        </w:rPr>
        <w:t xml:space="preserve"> </w:t>
      </w:r>
      <w:r>
        <w:rPr>
          <w:color w:val="252223"/>
          <w:w w:val="95"/>
        </w:rPr>
        <w:t>report</w:t>
      </w:r>
      <w:r>
        <w:rPr>
          <w:color w:val="252223"/>
          <w:spacing w:val="-10"/>
          <w:w w:val="95"/>
        </w:rPr>
        <w:t xml:space="preserve"> </w:t>
      </w:r>
      <w:r>
        <w:rPr>
          <w:i/>
          <w:color w:val="252223"/>
          <w:w w:val="95"/>
        </w:rPr>
        <w:t>Achieving</w:t>
      </w:r>
      <w:r>
        <w:rPr>
          <w:i/>
          <w:color w:val="252223"/>
          <w:spacing w:val="-7"/>
          <w:w w:val="95"/>
        </w:rPr>
        <w:t xml:space="preserve"> </w:t>
      </w:r>
      <w:r>
        <w:rPr>
          <w:i/>
          <w:color w:val="252223"/>
          <w:w w:val="95"/>
        </w:rPr>
        <w:t>the</w:t>
      </w:r>
      <w:r>
        <w:rPr>
          <w:i/>
          <w:color w:val="252223"/>
          <w:spacing w:val="-7"/>
          <w:w w:val="95"/>
        </w:rPr>
        <w:t xml:space="preserve"> </w:t>
      </w:r>
      <w:r>
        <w:rPr>
          <w:i/>
          <w:color w:val="252223"/>
          <w:w w:val="95"/>
        </w:rPr>
        <w:t>Promise:</w:t>
      </w:r>
      <w:r>
        <w:rPr>
          <w:i/>
          <w:color w:val="252223"/>
          <w:spacing w:val="-7"/>
          <w:w w:val="95"/>
        </w:rPr>
        <w:t xml:space="preserve"> </w:t>
      </w:r>
      <w:r>
        <w:rPr>
          <w:i/>
          <w:color w:val="252223"/>
          <w:w w:val="95"/>
        </w:rPr>
        <w:t>Transforming</w:t>
      </w:r>
      <w:r>
        <w:rPr>
          <w:i/>
          <w:color w:val="252223"/>
          <w:spacing w:val="-7"/>
          <w:w w:val="95"/>
        </w:rPr>
        <w:t xml:space="preserve"> </w:t>
      </w:r>
      <w:r>
        <w:rPr>
          <w:i/>
          <w:color w:val="252223"/>
          <w:w w:val="95"/>
        </w:rPr>
        <w:t>Mental</w:t>
      </w:r>
      <w:r>
        <w:rPr>
          <w:i/>
          <w:color w:val="252223"/>
          <w:spacing w:val="-7"/>
          <w:w w:val="95"/>
        </w:rPr>
        <w:t xml:space="preserve"> </w:t>
      </w:r>
      <w:r>
        <w:rPr>
          <w:i/>
          <w:color w:val="252223"/>
          <w:w w:val="95"/>
        </w:rPr>
        <w:t xml:space="preserve">Health </w:t>
      </w:r>
      <w:r>
        <w:rPr>
          <w:i/>
          <w:color w:val="252223"/>
          <w:w w:val="90"/>
        </w:rPr>
        <w:t>Care in America</w:t>
      </w:r>
      <w:r>
        <w:rPr>
          <w:color w:val="252223"/>
          <w:w w:val="90"/>
        </w:rPr>
        <w:t>, prepared by the New Freedom Commission on Mental Health.</w:t>
      </w:r>
      <w:r>
        <w:rPr>
          <w:color w:val="252223"/>
          <w:w w:val="90"/>
          <w:position w:val="7"/>
          <w:sz w:val="13"/>
        </w:rPr>
        <w:t>113</w:t>
      </w:r>
      <w:r>
        <w:rPr>
          <w:color w:val="252223"/>
          <w:spacing w:val="18"/>
          <w:position w:val="7"/>
          <w:sz w:val="13"/>
        </w:rPr>
        <w:t xml:space="preserve"> </w:t>
      </w:r>
      <w:r>
        <w:rPr>
          <w:color w:val="252223"/>
          <w:w w:val="90"/>
        </w:rPr>
        <w:t>Assembled by President George W. Bush in 2002, the commission was asked to study the mental health service delivery system, and to make recommendations that would enable adults with serious mental illnesses and children with serious</w:t>
      </w:r>
      <w:r>
        <w:rPr>
          <w:color w:val="252223"/>
          <w:spacing w:val="-2"/>
          <w:w w:val="90"/>
        </w:rPr>
        <w:t xml:space="preserve"> </w:t>
      </w:r>
      <w:r>
        <w:rPr>
          <w:color w:val="252223"/>
          <w:w w:val="90"/>
        </w:rPr>
        <w:t>emotional</w:t>
      </w:r>
      <w:r>
        <w:rPr>
          <w:color w:val="252223"/>
          <w:spacing w:val="-2"/>
          <w:w w:val="90"/>
        </w:rPr>
        <w:t xml:space="preserve"> </w:t>
      </w:r>
      <w:r>
        <w:rPr>
          <w:color w:val="252223"/>
          <w:w w:val="90"/>
        </w:rPr>
        <w:t>disturbances</w:t>
      </w:r>
      <w:r>
        <w:rPr>
          <w:color w:val="252223"/>
          <w:spacing w:val="-2"/>
          <w:w w:val="90"/>
        </w:rPr>
        <w:t xml:space="preserve"> </w:t>
      </w:r>
      <w:r>
        <w:rPr>
          <w:color w:val="252223"/>
          <w:w w:val="90"/>
        </w:rPr>
        <w:t>to</w:t>
      </w:r>
      <w:r>
        <w:rPr>
          <w:color w:val="252223"/>
          <w:spacing w:val="-2"/>
          <w:w w:val="90"/>
        </w:rPr>
        <w:t xml:space="preserve"> </w:t>
      </w:r>
      <w:r>
        <w:rPr>
          <w:color w:val="252223"/>
          <w:w w:val="90"/>
        </w:rPr>
        <w:t>live,</w:t>
      </w:r>
      <w:r>
        <w:rPr>
          <w:color w:val="252223"/>
          <w:spacing w:val="-2"/>
          <w:w w:val="90"/>
        </w:rPr>
        <w:t xml:space="preserve"> </w:t>
      </w:r>
      <w:r>
        <w:rPr>
          <w:color w:val="252223"/>
          <w:w w:val="90"/>
        </w:rPr>
        <w:t>work,</w:t>
      </w:r>
      <w:r>
        <w:rPr>
          <w:color w:val="252223"/>
          <w:spacing w:val="-2"/>
          <w:w w:val="90"/>
        </w:rPr>
        <w:t xml:space="preserve"> </w:t>
      </w:r>
      <w:r>
        <w:rPr>
          <w:color w:val="252223"/>
          <w:w w:val="90"/>
        </w:rPr>
        <w:t>learn,</w:t>
      </w:r>
      <w:r>
        <w:rPr>
          <w:color w:val="252223"/>
          <w:spacing w:val="-2"/>
          <w:w w:val="90"/>
        </w:rPr>
        <w:t xml:space="preserve"> </w:t>
      </w:r>
      <w:r>
        <w:rPr>
          <w:color w:val="252223"/>
          <w:w w:val="90"/>
        </w:rPr>
        <w:t>and</w:t>
      </w:r>
      <w:r>
        <w:rPr>
          <w:color w:val="252223"/>
          <w:spacing w:val="-2"/>
          <w:w w:val="90"/>
        </w:rPr>
        <w:t xml:space="preserve"> </w:t>
      </w:r>
      <w:r>
        <w:rPr>
          <w:color w:val="252223"/>
          <w:w w:val="90"/>
        </w:rPr>
        <w:t>participate</w:t>
      </w:r>
      <w:r>
        <w:rPr>
          <w:color w:val="252223"/>
          <w:spacing w:val="-2"/>
          <w:w w:val="90"/>
        </w:rPr>
        <w:t xml:space="preserve"> </w:t>
      </w:r>
      <w:r>
        <w:rPr>
          <w:color w:val="252223"/>
          <w:w w:val="90"/>
        </w:rPr>
        <w:t>fully</w:t>
      </w:r>
      <w:r>
        <w:rPr>
          <w:color w:val="252223"/>
          <w:spacing w:val="-2"/>
          <w:w w:val="90"/>
        </w:rPr>
        <w:t xml:space="preserve"> </w:t>
      </w:r>
      <w:r>
        <w:rPr>
          <w:color w:val="252223"/>
          <w:w w:val="90"/>
        </w:rPr>
        <w:t>in</w:t>
      </w:r>
      <w:r>
        <w:rPr>
          <w:color w:val="252223"/>
          <w:spacing w:val="-2"/>
          <w:w w:val="90"/>
        </w:rPr>
        <w:t xml:space="preserve"> </w:t>
      </w:r>
      <w:r>
        <w:rPr>
          <w:color w:val="252223"/>
          <w:w w:val="90"/>
        </w:rPr>
        <w:t>their</w:t>
      </w:r>
      <w:r>
        <w:rPr>
          <w:color w:val="252223"/>
          <w:spacing w:val="-2"/>
          <w:w w:val="90"/>
        </w:rPr>
        <w:t xml:space="preserve"> </w:t>
      </w:r>
      <w:r>
        <w:rPr>
          <w:color w:val="252223"/>
          <w:w w:val="90"/>
        </w:rPr>
        <w:t>communities.</w:t>
      </w:r>
      <w:r>
        <w:rPr>
          <w:color w:val="252223"/>
          <w:spacing w:val="-2"/>
          <w:w w:val="90"/>
        </w:rPr>
        <w:t xml:space="preserve"> </w:t>
      </w:r>
      <w:r>
        <w:rPr>
          <w:color w:val="252223"/>
          <w:w w:val="90"/>
        </w:rPr>
        <w:t>After</w:t>
      </w:r>
      <w:r>
        <w:rPr>
          <w:color w:val="252223"/>
          <w:spacing w:val="-2"/>
          <w:w w:val="90"/>
        </w:rPr>
        <w:t xml:space="preserve"> </w:t>
      </w:r>
      <w:r>
        <w:rPr>
          <w:color w:val="252223"/>
          <w:w w:val="90"/>
        </w:rPr>
        <w:t>1</w:t>
      </w:r>
      <w:r>
        <w:rPr>
          <w:color w:val="252223"/>
          <w:spacing w:val="-2"/>
          <w:w w:val="90"/>
        </w:rPr>
        <w:t xml:space="preserve"> </w:t>
      </w:r>
      <w:r>
        <w:rPr>
          <w:color w:val="252223"/>
          <w:w w:val="90"/>
        </w:rPr>
        <w:t>year of</w:t>
      </w:r>
      <w:r>
        <w:rPr>
          <w:color w:val="252223"/>
          <w:spacing w:val="-3"/>
          <w:w w:val="90"/>
        </w:rPr>
        <w:t xml:space="preserve"> </w:t>
      </w:r>
      <w:r>
        <w:rPr>
          <w:color w:val="252223"/>
          <w:w w:val="90"/>
        </w:rPr>
        <w:t>study,</w:t>
      </w:r>
      <w:r>
        <w:rPr>
          <w:color w:val="252223"/>
          <w:spacing w:val="-3"/>
          <w:w w:val="90"/>
        </w:rPr>
        <w:t xml:space="preserve"> </w:t>
      </w:r>
      <w:r>
        <w:rPr>
          <w:color w:val="252223"/>
          <w:w w:val="90"/>
        </w:rPr>
        <w:t>and</w:t>
      </w:r>
      <w:r>
        <w:rPr>
          <w:color w:val="252223"/>
          <w:spacing w:val="-3"/>
          <w:w w:val="90"/>
        </w:rPr>
        <w:t xml:space="preserve"> </w:t>
      </w:r>
      <w:r>
        <w:rPr>
          <w:color w:val="252223"/>
          <w:w w:val="90"/>
        </w:rPr>
        <w:t>after</w:t>
      </w:r>
      <w:r>
        <w:rPr>
          <w:color w:val="252223"/>
          <w:spacing w:val="-3"/>
          <w:w w:val="90"/>
        </w:rPr>
        <w:t xml:space="preserve"> </w:t>
      </w:r>
      <w:r>
        <w:rPr>
          <w:color w:val="252223"/>
          <w:w w:val="90"/>
        </w:rPr>
        <w:t>reviewing</w:t>
      </w:r>
      <w:r>
        <w:rPr>
          <w:color w:val="252223"/>
          <w:spacing w:val="-3"/>
          <w:w w:val="90"/>
        </w:rPr>
        <w:t xml:space="preserve"> </w:t>
      </w:r>
      <w:r>
        <w:rPr>
          <w:color w:val="252223"/>
          <w:w w:val="90"/>
        </w:rPr>
        <w:t>research</w:t>
      </w:r>
      <w:r>
        <w:rPr>
          <w:color w:val="252223"/>
          <w:spacing w:val="-3"/>
          <w:w w:val="90"/>
        </w:rPr>
        <w:t xml:space="preserve"> </w:t>
      </w:r>
      <w:r>
        <w:rPr>
          <w:color w:val="252223"/>
          <w:w w:val="90"/>
        </w:rPr>
        <w:t>and</w:t>
      </w:r>
      <w:r>
        <w:rPr>
          <w:color w:val="252223"/>
          <w:spacing w:val="-3"/>
          <w:w w:val="90"/>
        </w:rPr>
        <w:t xml:space="preserve"> </w:t>
      </w:r>
      <w:r>
        <w:rPr>
          <w:color w:val="252223"/>
          <w:w w:val="90"/>
        </w:rPr>
        <w:t>testimony,</w:t>
      </w:r>
      <w:r>
        <w:rPr>
          <w:color w:val="252223"/>
          <w:spacing w:val="-3"/>
          <w:w w:val="90"/>
        </w:rPr>
        <w:t xml:space="preserve"> </w:t>
      </w:r>
      <w:r>
        <w:rPr>
          <w:color w:val="252223"/>
          <w:w w:val="90"/>
        </w:rPr>
        <w:t>the</w:t>
      </w:r>
      <w:r>
        <w:rPr>
          <w:color w:val="252223"/>
          <w:spacing w:val="-3"/>
          <w:w w:val="90"/>
        </w:rPr>
        <w:t xml:space="preserve"> </w:t>
      </w:r>
      <w:r>
        <w:rPr>
          <w:color w:val="252223"/>
          <w:w w:val="90"/>
        </w:rPr>
        <w:t>group</w:t>
      </w:r>
      <w:r>
        <w:rPr>
          <w:color w:val="252223"/>
          <w:spacing w:val="-3"/>
          <w:w w:val="90"/>
        </w:rPr>
        <w:t xml:space="preserve"> </w:t>
      </w:r>
      <w:r>
        <w:rPr>
          <w:color w:val="252223"/>
          <w:w w:val="90"/>
        </w:rPr>
        <w:t>issued</w:t>
      </w:r>
      <w:r>
        <w:rPr>
          <w:color w:val="252223"/>
          <w:spacing w:val="-3"/>
          <w:w w:val="90"/>
        </w:rPr>
        <w:t xml:space="preserve"> </w:t>
      </w:r>
      <w:r>
        <w:rPr>
          <w:color w:val="252223"/>
          <w:w w:val="90"/>
        </w:rPr>
        <w:t>its</w:t>
      </w:r>
      <w:r>
        <w:rPr>
          <w:color w:val="252223"/>
          <w:spacing w:val="-3"/>
          <w:w w:val="90"/>
        </w:rPr>
        <w:t xml:space="preserve"> </w:t>
      </w:r>
      <w:r>
        <w:rPr>
          <w:color w:val="252223"/>
          <w:w w:val="90"/>
        </w:rPr>
        <w:t>final</w:t>
      </w:r>
      <w:r>
        <w:rPr>
          <w:color w:val="252223"/>
          <w:spacing w:val="-3"/>
          <w:w w:val="90"/>
        </w:rPr>
        <w:t xml:space="preserve"> </w:t>
      </w:r>
      <w:r>
        <w:rPr>
          <w:color w:val="252223"/>
          <w:w w:val="90"/>
        </w:rPr>
        <w:t>report,</w:t>
      </w:r>
      <w:r>
        <w:rPr>
          <w:color w:val="252223"/>
          <w:spacing w:val="-3"/>
          <w:w w:val="90"/>
        </w:rPr>
        <w:t xml:space="preserve"> </w:t>
      </w:r>
      <w:r>
        <w:rPr>
          <w:color w:val="252223"/>
          <w:w w:val="90"/>
        </w:rPr>
        <w:t>which</w:t>
      </w:r>
      <w:r>
        <w:rPr>
          <w:color w:val="252223"/>
          <w:spacing w:val="-3"/>
          <w:w w:val="90"/>
        </w:rPr>
        <w:t xml:space="preserve"> </w:t>
      </w:r>
      <w:r>
        <w:rPr>
          <w:color w:val="252223"/>
          <w:w w:val="90"/>
        </w:rPr>
        <w:t>identified</w:t>
      </w:r>
      <w:r>
        <w:rPr>
          <w:color w:val="252223"/>
          <w:spacing w:val="-3"/>
          <w:w w:val="90"/>
        </w:rPr>
        <w:t xml:space="preserve"> </w:t>
      </w:r>
      <w:r>
        <w:rPr>
          <w:color w:val="252223"/>
          <w:w w:val="90"/>
        </w:rPr>
        <w:t xml:space="preserve">six </w:t>
      </w:r>
      <w:r>
        <w:rPr>
          <w:color w:val="252223"/>
          <w:w w:val="95"/>
        </w:rPr>
        <w:t>goals</w:t>
      </w:r>
      <w:r>
        <w:rPr>
          <w:color w:val="252223"/>
          <w:spacing w:val="-11"/>
          <w:w w:val="95"/>
        </w:rPr>
        <w:t xml:space="preserve"> </w:t>
      </w:r>
      <w:r>
        <w:rPr>
          <w:color w:val="252223"/>
          <w:w w:val="95"/>
        </w:rPr>
        <w:t>and</w:t>
      </w:r>
      <w:r>
        <w:rPr>
          <w:color w:val="252223"/>
          <w:spacing w:val="-11"/>
          <w:w w:val="95"/>
        </w:rPr>
        <w:t xml:space="preserve"> </w:t>
      </w:r>
      <w:r>
        <w:rPr>
          <w:color w:val="252223"/>
          <w:w w:val="95"/>
        </w:rPr>
        <w:t>corresponding</w:t>
      </w:r>
      <w:r>
        <w:rPr>
          <w:color w:val="252223"/>
          <w:spacing w:val="-11"/>
          <w:w w:val="95"/>
        </w:rPr>
        <w:t xml:space="preserve"> </w:t>
      </w:r>
      <w:r>
        <w:rPr>
          <w:color w:val="252223"/>
          <w:w w:val="95"/>
        </w:rPr>
        <w:t>recommendations.</w:t>
      </w:r>
    </w:p>
    <w:p w14:paraId="439F0284" w14:textId="77777777" w:rsidR="00C83B3C" w:rsidRDefault="00102383">
      <w:pPr>
        <w:pStyle w:val="BodyText"/>
        <w:spacing w:before="111" w:line="259" w:lineRule="auto"/>
        <w:ind w:left="1440" w:right="1665"/>
        <w:rPr>
          <w:sz w:val="13"/>
        </w:rPr>
      </w:pPr>
      <w:r>
        <w:rPr>
          <w:color w:val="252223"/>
          <w:w w:val="90"/>
        </w:rPr>
        <w:t>Activity</w:t>
      </w:r>
      <w:r>
        <w:rPr>
          <w:color w:val="252223"/>
          <w:spacing w:val="-8"/>
          <w:w w:val="90"/>
        </w:rPr>
        <w:t xml:space="preserve"> </w:t>
      </w:r>
      <w:r>
        <w:rPr>
          <w:color w:val="252223"/>
          <w:w w:val="90"/>
        </w:rPr>
        <w:t>in</w:t>
      </w:r>
      <w:r>
        <w:rPr>
          <w:color w:val="252223"/>
          <w:spacing w:val="-8"/>
          <w:w w:val="90"/>
        </w:rPr>
        <w:t xml:space="preserve"> </w:t>
      </w:r>
      <w:r>
        <w:rPr>
          <w:color w:val="252223"/>
          <w:w w:val="90"/>
        </w:rPr>
        <w:t>the</w:t>
      </w:r>
      <w:r>
        <w:rPr>
          <w:color w:val="252223"/>
          <w:spacing w:val="-8"/>
          <w:w w:val="90"/>
        </w:rPr>
        <w:t xml:space="preserve"> </w:t>
      </w:r>
      <w:r>
        <w:rPr>
          <w:color w:val="252223"/>
          <w:w w:val="90"/>
        </w:rPr>
        <w:t>field</w:t>
      </w:r>
      <w:r>
        <w:rPr>
          <w:color w:val="252223"/>
          <w:spacing w:val="-8"/>
          <w:w w:val="90"/>
        </w:rPr>
        <w:t xml:space="preserve"> </w:t>
      </w:r>
      <w:r>
        <w:rPr>
          <w:color w:val="252223"/>
          <w:w w:val="90"/>
        </w:rPr>
        <w:t>of</w:t>
      </w:r>
      <w:r>
        <w:rPr>
          <w:color w:val="252223"/>
          <w:spacing w:val="-8"/>
          <w:w w:val="90"/>
        </w:rPr>
        <w:t xml:space="preserve"> </w:t>
      </w:r>
      <w:r>
        <w:rPr>
          <w:color w:val="252223"/>
          <w:w w:val="90"/>
        </w:rPr>
        <w:t>suicide</w:t>
      </w:r>
      <w:r>
        <w:rPr>
          <w:color w:val="252223"/>
          <w:spacing w:val="-8"/>
          <w:w w:val="90"/>
        </w:rPr>
        <w:t xml:space="preserve"> </w:t>
      </w:r>
      <w:r>
        <w:rPr>
          <w:color w:val="252223"/>
          <w:w w:val="90"/>
        </w:rPr>
        <w:t>prevention</w:t>
      </w:r>
      <w:r>
        <w:rPr>
          <w:color w:val="252223"/>
          <w:spacing w:val="-8"/>
          <w:w w:val="90"/>
        </w:rPr>
        <w:t xml:space="preserve"> </w:t>
      </w:r>
      <w:r>
        <w:rPr>
          <w:color w:val="252223"/>
          <w:w w:val="90"/>
        </w:rPr>
        <w:t>has</w:t>
      </w:r>
      <w:r>
        <w:rPr>
          <w:color w:val="252223"/>
          <w:spacing w:val="-8"/>
          <w:w w:val="90"/>
        </w:rPr>
        <w:t xml:space="preserve"> </w:t>
      </w:r>
      <w:r>
        <w:rPr>
          <w:color w:val="252223"/>
          <w:w w:val="90"/>
        </w:rPr>
        <w:t>grown</w:t>
      </w:r>
      <w:r>
        <w:rPr>
          <w:color w:val="252223"/>
          <w:spacing w:val="-8"/>
          <w:w w:val="90"/>
        </w:rPr>
        <w:t xml:space="preserve"> </w:t>
      </w:r>
      <w:r>
        <w:rPr>
          <w:color w:val="252223"/>
          <w:w w:val="90"/>
        </w:rPr>
        <w:t>dramatically</w:t>
      </w:r>
      <w:r>
        <w:rPr>
          <w:color w:val="252223"/>
          <w:spacing w:val="-8"/>
          <w:w w:val="90"/>
        </w:rPr>
        <w:t xml:space="preserve"> </w:t>
      </w:r>
      <w:r>
        <w:rPr>
          <w:color w:val="252223"/>
          <w:w w:val="90"/>
        </w:rPr>
        <w:t>since</w:t>
      </w:r>
      <w:r>
        <w:rPr>
          <w:color w:val="252223"/>
          <w:spacing w:val="-8"/>
          <w:w w:val="90"/>
        </w:rPr>
        <w:t xml:space="preserve"> </w:t>
      </w:r>
      <w:r>
        <w:rPr>
          <w:color w:val="252223"/>
          <w:w w:val="90"/>
        </w:rPr>
        <w:t>the</w:t>
      </w:r>
      <w:r>
        <w:rPr>
          <w:color w:val="252223"/>
          <w:spacing w:val="-8"/>
          <w:w w:val="90"/>
        </w:rPr>
        <w:t xml:space="preserve"> </w:t>
      </w:r>
      <w:r>
        <w:rPr>
          <w:color w:val="252223"/>
          <w:w w:val="90"/>
        </w:rPr>
        <w:t>National</w:t>
      </w:r>
      <w:r>
        <w:rPr>
          <w:color w:val="252223"/>
          <w:spacing w:val="-8"/>
          <w:w w:val="90"/>
        </w:rPr>
        <w:t xml:space="preserve"> </w:t>
      </w:r>
      <w:r>
        <w:rPr>
          <w:color w:val="252223"/>
          <w:w w:val="90"/>
        </w:rPr>
        <w:t>Strategy</w:t>
      </w:r>
      <w:r>
        <w:rPr>
          <w:color w:val="252223"/>
          <w:spacing w:val="-8"/>
          <w:w w:val="90"/>
        </w:rPr>
        <w:t xml:space="preserve"> </w:t>
      </w:r>
      <w:r>
        <w:rPr>
          <w:color w:val="252223"/>
          <w:w w:val="90"/>
        </w:rPr>
        <w:t>was</w:t>
      </w:r>
      <w:r>
        <w:rPr>
          <w:color w:val="252223"/>
          <w:spacing w:val="-8"/>
          <w:w w:val="90"/>
        </w:rPr>
        <w:t xml:space="preserve"> </w:t>
      </w:r>
      <w:r>
        <w:rPr>
          <w:color w:val="252223"/>
          <w:w w:val="90"/>
        </w:rPr>
        <w:t>issued in</w:t>
      </w:r>
      <w:r>
        <w:rPr>
          <w:color w:val="252223"/>
          <w:spacing w:val="-6"/>
          <w:w w:val="90"/>
        </w:rPr>
        <w:t xml:space="preserve"> </w:t>
      </w:r>
      <w:r>
        <w:rPr>
          <w:color w:val="252223"/>
          <w:w w:val="90"/>
        </w:rPr>
        <w:t>2001.</w:t>
      </w:r>
      <w:r>
        <w:rPr>
          <w:color w:val="252223"/>
          <w:spacing w:val="-6"/>
          <w:w w:val="90"/>
        </w:rPr>
        <w:t xml:space="preserve"> </w:t>
      </w:r>
      <w:r>
        <w:rPr>
          <w:color w:val="252223"/>
          <w:w w:val="90"/>
        </w:rPr>
        <w:t>Government</w:t>
      </w:r>
      <w:r>
        <w:rPr>
          <w:color w:val="252223"/>
          <w:spacing w:val="-5"/>
          <w:w w:val="90"/>
        </w:rPr>
        <w:t xml:space="preserve"> </w:t>
      </w:r>
      <w:r>
        <w:rPr>
          <w:color w:val="252223"/>
          <w:w w:val="90"/>
        </w:rPr>
        <w:t>agencies</w:t>
      </w:r>
      <w:r>
        <w:rPr>
          <w:color w:val="252223"/>
          <w:spacing w:val="-6"/>
          <w:w w:val="90"/>
        </w:rPr>
        <w:t xml:space="preserve"> </w:t>
      </w:r>
      <w:r>
        <w:rPr>
          <w:color w:val="252223"/>
          <w:w w:val="90"/>
        </w:rPr>
        <w:t>at</w:t>
      </w:r>
      <w:r>
        <w:rPr>
          <w:color w:val="252223"/>
          <w:spacing w:val="-5"/>
          <w:w w:val="90"/>
        </w:rPr>
        <w:t xml:space="preserve"> </w:t>
      </w:r>
      <w:r>
        <w:rPr>
          <w:color w:val="252223"/>
          <w:w w:val="90"/>
        </w:rPr>
        <w:t>all</w:t>
      </w:r>
      <w:r>
        <w:rPr>
          <w:color w:val="252223"/>
          <w:spacing w:val="-6"/>
          <w:w w:val="90"/>
        </w:rPr>
        <w:t xml:space="preserve"> </w:t>
      </w:r>
      <w:r>
        <w:rPr>
          <w:color w:val="252223"/>
          <w:w w:val="90"/>
        </w:rPr>
        <w:t>levels,</w:t>
      </w:r>
      <w:r>
        <w:rPr>
          <w:color w:val="252223"/>
          <w:spacing w:val="-6"/>
          <w:w w:val="90"/>
        </w:rPr>
        <w:t xml:space="preserve"> </w:t>
      </w:r>
      <w:r>
        <w:rPr>
          <w:color w:val="252223"/>
          <w:w w:val="90"/>
        </w:rPr>
        <w:t>schools,</w:t>
      </w:r>
      <w:r>
        <w:rPr>
          <w:color w:val="252223"/>
          <w:spacing w:val="-6"/>
          <w:w w:val="90"/>
        </w:rPr>
        <w:t xml:space="preserve"> </w:t>
      </w:r>
      <w:r>
        <w:rPr>
          <w:color w:val="252223"/>
          <w:w w:val="90"/>
        </w:rPr>
        <w:t>nonprofit</w:t>
      </w:r>
      <w:r>
        <w:rPr>
          <w:color w:val="252223"/>
          <w:spacing w:val="-5"/>
          <w:w w:val="90"/>
        </w:rPr>
        <w:t xml:space="preserve"> </w:t>
      </w:r>
      <w:r>
        <w:rPr>
          <w:color w:val="252223"/>
          <w:w w:val="90"/>
        </w:rPr>
        <w:t>organizations,</w:t>
      </w:r>
      <w:r>
        <w:rPr>
          <w:color w:val="252223"/>
          <w:spacing w:val="-6"/>
          <w:w w:val="90"/>
        </w:rPr>
        <w:t xml:space="preserve"> </w:t>
      </w:r>
      <w:r>
        <w:rPr>
          <w:color w:val="252223"/>
          <w:w w:val="90"/>
        </w:rPr>
        <w:t>and</w:t>
      </w:r>
      <w:r>
        <w:rPr>
          <w:color w:val="252223"/>
          <w:spacing w:val="-6"/>
          <w:w w:val="90"/>
        </w:rPr>
        <w:t xml:space="preserve"> </w:t>
      </w:r>
      <w:r>
        <w:rPr>
          <w:color w:val="252223"/>
          <w:w w:val="90"/>
        </w:rPr>
        <w:t>businesses</w:t>
      </w:r>
      <w:r>
        <w:rPr>
          <w:color w:val="252223"/>
          <w:spacing w:val="-6"/>
          <w:w w:val="90"/>
        </w:rPr>
        <w:t xml:space="preserve"> </w:t>
      </w:r>
      <w:r>
        <w:rPr>
          <w:color w:val="252223"/>
          <w:w w:val="90"/>
        </w:rPr>
        <w:t>have</w:t>
      </w:r>
      <w:r>
        <w:rPr>
          <w:color w:val="252223"/>
          <w:spacing w:val="-5"/>
          <w:w w:val="90"/>
        </w:rPr>
        <w:t xml:space="preserve"> </w:t>
      </w:r>
      <w:r>
        <w:rPr>
          <w:color w:val="252223"/>
          <w:w w:val="90"/>
        </w:rPr>
        <w:t xml:space="preserve">started </w:t>
      </w:r>
      <w:r>
        <w:rPr>
          <w:color w:val="252223"/>
          <w:spacing w:val="-2"/>
          <w:w w:val="95"/>
        </w:rPr>
        <w:t>programs</w:t>
      </w:r>
      <w:r>
        <w:rPr>
          <w:color w:val="252223"/>
          <w:spacing w:val="-3"/>
          <w:w w:val="95"/>
        </w:rPr>
        <w:t xml:space="preserve"> </w:t>
      </w:r>
      <w:r>
        <w:rPr>
          <w:color w:val="252223"/>
          <w:spacing w:val="-2"/>
          <w:w w:val="95"/>
        </w:rPr>
        <w:t>to</w:t>
      </w:r>
      <w:r>
        <w:rPr>
          <w:color w:val="252223"/>
          <w:spacing w:val="-3"/>
          <w:w w:val="95"/>
        </w:rPr>
        <w:t xml:space="preserve"> </w:t>
      </w:r>
      <w:r>
        <w:rPr>
          <w:color w:val="252223"/>
          <w:spacing w:val="-2"/>
          <w:w w:val="95"/>
        </w:rPr>
        <w:t>address</w:t>
      </w:r>
      <w:r>
        <w:rPr>
          <w:color w:val="252223"/>
          <w:spacing w:val="-3"/>
          <w:w w:val="95"/>
        </w:rPr>
        <w:t xml:space="preserve"> </w:t>
      </w:r>
      <w:r>
        <w:rPr>
          <w:color w:val="252223"/>
          <w:spacing w:val="-2"/>
          <w:w w:val="95"/>
        </w:rPr>
        <w:t>suicide</w:t>
      </w:r>
      <w:r>
        <w:rPr>
          <w:color w:val="252223"/>
          <w:spacing w:val="-3"/>
          <w:w w:val="95"/>
        </w:rPr>
        <w:t xml:space="preserve"> </w:t>
      </w:r>
      <w:r>
        <w:rPr>
          <w:color w:val="252223"/>
          <w:spacing w:val="-2"/>
          <w:w w:val="95"/>
        </w:rPr>
        <w:t>prevention.</w:t>
      </w:r>
      <w:r>
        <w:rPr>
          <w:color w:val="252223"/>
          <w:spacing w:val="-3"/>
          <w:w w:val="95"/>
        </w:rPr>
        <w:t xml:space="preserve"> </w:t>
      </w:r>
      <w:r>
        <w:rPr>
          <w:i/>
          <w:color w:val="252223"/>
          <w:spacing w:val="-2"/>
          <w:w w:val="95"/>
        </w:rPr>
        <w:t>Charting the Future of Suicide Prevention</w:t>
      </w:r>
      <w:r>
        <w:rPr>
          <w:color w:val="252223"/>
          <w:spacing w:val="-2"/>
          <w:w w:val="95"/>
        </w:rPr>
        <w:t>,</w:t>
      </w:r>
      <w:r>
        <w:rPr>
          <w:color w:val="252223"/>
          <w:spacing w:val="-3"/>
          <w:w w:val="95"/>
        </w:rPr>
        <w:t xml:space="preserve"> </w:t>
      </w:r>
      <w:r>
        <w:rPr>
          <w:color w:val="252223"/>
          <w:spacing w:val="-2"/>
          <w:w w:val="95"/>
        </w:rPr>
        <w:t>a</w:t>
      </w:r>
      <w:r>
        <w:rPr>
          <w:color w:val="252223"/>
          <w:spacing w:val="-3"/>
          <w:w w:val="95"/>
        </w:rPr>
        <w:t xml:space="preserve"> </w:t>
      </w:r>
      <w:r>
        <w:rPr>
          <w:color w:val="252223"/>
          <w:spacing w:val="-2"/>
          <w:w w:val="95"/>
        </w:rPr>
        <w:t>progress</w:t>
      </w:r>
      <w:r>
        <w:rPr>
          <w:color w:val="252223"/>
          <w:spacing w:val="-3"/>
          <w:w w:val="95"/>
        </w:rPr>
        <w:t xml:space="preserve"> </w:t>
      </w:r>
      <w:r>
        <w:rPr>
          <w:color w:val="252223"/>
          <w:spacing w:val="-2"/>
          <w:w w:val="95"/>
        </w:rPr>
        <w:t xml:space="preserve">report </w:t>
      </w:r>
      <w:r>
        <w:rPr>
          <w:color w:val="252223"/>
          <w:w w:val="90"/>
        </w:rPr>
        <w:t xml:space="preserve">commissioned by the Substance Abuse and Mental Health Services Administration (SAMHSA) and </w:t>
      </w:r>
      <w:r>
        <w:rPr>
          <w:color w:val="252223"/>
          <w:spacing w:val="-2"/>
          <w:w w:val="95"/>
        </w:rPr>
        <w:t>released</w:t>
      </w:r>
      <w:r>
        <w:rPr>
          <w:color w:val="252223"/>
          <w:spacing w:val="-8"/>
          <w:w w:val="95"/>
        </w:rPr>
        <w:t xml:space="preserve"> </w:t>
      </w:r>
      <w:r>
        <w:rPr>
          <w:color w:val="252223"/>
          <w:spacing w:val="-2"/>
          <w:w w:val="95"/>
        </w:rPr>
        <w:t>in</w:t>
      </w:r>
      <w:r>
        <w:rPr>
          <w:color w:val="252223"/>
          <w:spacing w:val="-8"/>
          <w:w w:val="95"/>
        </w:rPr>
        <w:t xml:space="preserve"> </w:t>
      </w:r>
      <w:r>
        <w:rPr>
          <w:color w:val="252223"/>
          <w:spacing w:val="-2"/>
          <w:w w:val="95"/>
        </w:rPr>
        <w:t>October</w:t>
      </w:r>
      <w:r>
        <w:rPr>
          <w:color w:val="252223"/>
          <w:spacing w:val="-8"/>
          <w:w w:val="95"/>
        </w:rPr>
        <w:t xml:space="preserve"> </w:t>
      </w:r>
      <w:r>
        <w:rPr>
          <w:color w:val="252223"/>
          <w:spacing w:val="-2"/>
          <w:w w:val="95"/>
        </w:rPr>
        <w:t>2010,</w:t>
      </w:r>
      <w:r>
        <w:rPr>
          <w:color w:val="252223"/>
          <w:spacing w:val="-8"/>
          <w:w w:val="95"/>
        </w:rPr>
        <w:t xml:space="preserve"> </w:t>
      </w:r>
      <w:r>
        <w:rPr>
          <w:color w:val="252223"/>
          <w:spacing w:val="-2"/>
          <w:w w:val="95"/>
        </w:rPr>
        <w:t>discusses</w:t>
      </w:r>
      <w:r>
        <w:rPr>
          <w:color w:val="252223"/>
          <w:spacing w:val="-8"/>
          <w:w w:val="95"/>
        </w:rPr>
        <w:t xml:space="preserve"> </w:t>
      </w:r>
      <w:r>
        <w:rPr>
          <w:color w:val="252223"/>
          <w:spacing w:val="-2"/>
          <w:w w:val="95"/>
        </w:rPr>
        <w:t>many</w:t>
      </w:r>
      <w:r>
        <w:rPr>
          <w:color w:val="252223"/>
          <w:spacing w:val="-7"/>
          <w:w w:val="95"/>
        </w:rPr>
        <w:t xml:space="preserve"> </w:t>
      </w:r>
      <w:r>
        <w:rPr>
          <w:color w:val="252223"/>
          <w:spacing w:val="-2"/>
          <w:w w:val="95"/>
        </w:rPr>
        <w:t>of</w:t>
      </w:r>
      <w:r>
        <w:rPr>
          <w:color w:val="252223"/>
          <w:spacing w:val="-7"/>
          <w:w w:val="95"/>
        </w:rPr>
        <w:t xml:space="preserve"> </w:t>
      </w:r>
      <w:r>
        <w:rPr>
          <w:color w:val="252223"/>
          <w:spacing w:val="-2"/>
          <w:w w:val="95"/>
        </w:rPr>
        <w:t>these</w:t>
      </w:r>
      <w:r>
        <w:rPr>
          <w:color w:val="252223"/>
          <w:spacing w:val="-8"/>
          <w:w w:val="95"/>
        </w:rPr>
        <w:t xml:space="preserve"> </w:t>
      </w:r>
      <w:r>
        <w:rPr>
          <w:color w:val="252223"/>
          <w:spacing w:val="-2"/>
          <w:w w:val="95"/>
        </w:rPr>
        <w:t>accomplishments.</w:t>
      </w:r>
      <w:r>
        <w:rPr>
          <w:color w:val="252223"/>
          <w:spacing w:val="-2"/>
          <w:w w:val="95"/>
          <w:position w:val="7"/>
          <w:sz w:val="13"/>
        </w:rPr>
        <w:t>7</w:t>
      </w:r>
    </w:p>
    <w:p w14:paraId="46305340" w14:textId="77777777" w:rsidR="00C83B3C" w:rsidRDefault="00102383">
      <w:pPr>
        <w:pStyle w:val="Heading4"/>
        <w:spacing w:before="263"/>
      </w:pPr>
      <w:r>
        <w:rPr>
          <w:color w:val="CD222A"/>
          <w:w w:val="85"/>
        </w:rPr>
        <w:t>Federal</w:t>
      </w:r>
      <w:r>
        <w:rPr>
          <w:color w:val="CD222A"/>
          <w:spacing w:val="16"/>
        </w:rPr>
        <w:t xml:space="preserve"> </w:t>
      </w:r>
      <w:r>
        <w:rPr>
          <w:color w:val="CD222A"/>
          <w:w w:val="85"/>
        </w:rPr>
        <w:t>Policy</w:t>
      </w:r>
      <w:r>
        <w:rPr>
          <w:color w:val="CD222A"/>
          <w:spacing w:val="16"/>
        </w:rPr>
        <w:t xml:space="preserve"> </w:t>
      </w:r>
      <w:r>
        <w:rPr>
          <w:color w:val="CD222A"/>
          <w:spacing w:val="-2"/>
          <w:w w:val="85"/>
        </w:rPr>
        <w:t>Initiatives</w:t>
      </w:r>
    </w:p>
    <w:p w14:paraId="46F69B29" w14:textId="77777777" w:rsidR="00C83B3C" w:rsidRDefault="00102383">
      <w:pPr>
        <w:pStyle w:val="BodyText"/>
        <w:spacing w:before="117" w:line="259" w:lineRule="auto"/>
        <w:ind w:left="1440" w:right="1780"/>
      </w:pPr>
      <w:r>
        <w:rPr>
          <w:color w:val="252223"/>
          <w:w w:val="90"/>
        </w:rPr>
        <w:t>Enacted in 2004, the Garrett Lee Smith Memorial Act (GLSMA) is the most important legislative accomplishment</w:t>
      </w:r>
      <w:r>
        <w:rPr>
          <w:color w:val="252223"/>
          <w:spacing w:val="-3"/>
          <w:w w:val="90"/>
        </w:rPr>
        <w:t xml:space="preserve"> </w:t>
      </w:r>
      <w:r>
        <w:rPr>
          <w:color w:val="252223"/>
          <w:w w:val="90"/>
        </w:rPr>
        <w:t>in</w:t>
      </w:r>
      <w:r>
        <w:rPr>
          <w:color w:val="252223"/>
          <w:spacing w:val="-3"/>
          <w:w w:val="90"/>
        </w:rPr>
        <w:t xml:space="preserve"> </w:t>
      </w:r>
      <w:r>
        <w:rPr>
          <w:color w:val="252223"/>
          <w:w w:val="90"/>
        </w:rPr>
        <w:t>the</w:t>
      </w:r>
      <w:r>
        <w:rPr>
          <w:color w:val="252223"/>
          <w:spacing w:val="-3"/>
          <w:w w:val="90"/>
        </w:rPr>
        <w:t xml:space="preserve"> </w:t>
      </w:r>
      <w:r>
        <w:rPr>
          <w:color w:val="252223"/>
          <w:w w:val="90"/>
        </w:rPr>
        <w:t>field</w:t>
      </w:r>
      <w:r>
        <w:rPr>
          <w:color w:val="252223"/>
          <w:spacing w:val="-3"/>
          <w:w w:val="90"/>
        </w:rPr>
        <w:t xml:space="preserve"> </w:t>
      </w:r>
      <w:r>
        <w:rPr>
          <w:color w:val="252223"/>
          <w:w w:val="90"/>
        </w:rPr>
        <w:t>of</w:t>
      </w:r>
      <w:r>
        <w:rPr>
          <w:color w:val="252223"/>
          <w:spacing w:val="-3"/>
          <w:w w:val="90"/>
        </w:rPr>
        <w:t xml:space="preserve"> </w:t>
      </w:r>
      <w:r>
        <w:rPr>
          <w:color w:val="252223"/>
          <w:w w:val="90"/>
        </w:rPr>
        <w:t>youth</w:t>
      </w:r>
      <w:r>
        <w:rPr>
          <w:color w:val="252223"/>
          <w:spacing w:val="-3"/>
          <w:w w:val="90"/>
        </w:rPr>
        <w:t xml:space="preserve"> </w:t>
      </w:r>
      <w:r>
        <w:rPr>
          <w:color w:val="252223"/>
          <w:w w:val="90"/>
        </w:rPr>
        <w:t>suicide</w:t>
      </w:r>
      <w:r>
        <w:rPr>
          <w:color w:val="252223"/>
          <w:spacing w:val="-3"/>
          <w:w w:val="90"/>
        </w:rPr>
        <w:t xml:space="preserve"> </w:t>
      </w:r>
      <w:r>
        <w:rPr>
          <w:color w:val="252223"/>
          <w:w w:val="90"/>
        </w:rPr>
        <w:t>prevention</w:t>
      </w:r>
      <w:r>
        <w:rPr>
          <w:color w:val="252223"/>
          <w:spacing w:val="-3"/>
          <w:w w:val="90"/>
        </w:rPr>
        <w:t xml:space="preserve"> </w:t>
      </w:r>
      <w:r>
        <w:rPr>
          <w:color w:val="252223"/>
          <w:w w:val="90"/>
        </w:rPr>
        <w:t>in</w:t>
      </w:r>
      <w:r>
        <w:rPr>
          <w:color w:val="252223"/>
          <w:spacing w:val="-3"/>
          <w:w w:val="90"/>
        </w:rPr>
        <w:t xml:space="preserve"> </w:t>
      </w:r>
      <w:r>
        <w:rPr>
          <w:color w:val="252223"/>
          <w:w w:val="90"/>
        </w:rPr>
        <w:t>the</w:t>
      </w:r>
      <w:r>
        <w:rPr>
          <w:color w:val="252223"/>
          <w:spacing w:val="-3"/>
          <w:w w:val="90"/>
        </w:rPr>
        <w:t xml:space="preserve"> </w:t>
      </w:r>
      <w:r>
        <w:rPr>
          <w:color w:val="252223"/>
          <w:w w:val="90"/>
        </w:rPr>
        <w:t>past</w:t>
      </w:r>
      <w:r>
        <w:rPr>
          <w:color w:val="252223"/>
          <w:spacing w:val="-3"/>
          <w:w w:val="90"/>
        </w:rPr>
        <w:t xml:space="preserve"> </w:t>
      </w:r>
      <w:r>
        <w:rPr>
          <w:color w:val="252223"/>
          <w:w w:val="90"/>
        </w:rPr>
        <w:t>decade.</w:t>
      </w:r>
      <w:r>
        <w:rPr>
          <w:color w:val="252223"/>
          <w:spacing w:val="-3"/>
          <w:w w:val="90"/>
        </w:rPr>
        <w:t xml:space="preserve"> </w:t>
      </w:r>
      <w:r>
        <w:rPr>
          <w:color w:val="252223"/>
          <w:w w:val="90"/>
        </w:rPr>
        <w:t>The</w:t>
      </w:r>
      <w:r>
        <w:rPr>
          <w:color w:val="252223"/>
          <w:spacing w:val="-3"/>
          <w:w w:val="90"/>
        </w:rPr>
        <w:t xml:space="preserve"> </w:t>
      </w:r>
      <w:r>
        <w:rPr>
          <w:color w:val="252223"/>
          <w:w w:val="90"/>
        </w:rPr>
        <w:t>act</w:t>
      </w:r>
      <w:r>
        <w:rPr>
          <w:color w:val="252223"/>
          <w:spacing w:val="-3"/>
          <w:w w:val="90"/>
        </w:rPr>
        <w:t xml:space="preserve"> </w:t>
      </w:r>
      <w:r>
        <w:rPr>
          <w:color w:val="252223"/>
          <w:w w:val="90"/>
        </w:rPr>
        <w:t>was</w:t>
      </w:r>
      <w:r>
        <w:rPr>
          <w:color w:val="252223"/>
          <w:spacing w:val="-3"/>
          <w:w w:val="90"/>
        </w:rPr>
        <w:t xml:space="preserve"> </w:t>
      </w:r>
      <w:r>
        <w:rPr>
          <w:color w:val="252223"/>
          <w:w w:val="90"/>
        </w:rPr>
        <w:t>named</w:t>
      </w:r>
      <w:r>
        <w:rPr>
          <w:color w:val="252223"/>
          <w:spacing w:val="-3"/>
          <w:w w:val="90"/>
        </w:rPr>
        <w:t xml:space="preserve"> </w:t>
      </w:r>
      <w:r>
        <w:rPr>
          <w:color w:val="252223"/>
          <w:w w:val="90"/>
        </w:rPr>
        <w:t>for</w:t>
      </w:r>
      <w:r>
        <w:rPr>
          <w:color w:val="252223"/>
          <w:spacing w:val="-3"/>
          <w:w w:val="90"/>
        </w:rPr>
        <w:t xml:space="preserve"> </w:t>
      </w:r>
      <w:r>
        <w:rPr>
          <w:color w:val="252223"/>
          <w:w w:val="90"/>
        </w:rPr>
        <w:t>Sen. Gordon Smith’s (R-OR) son, a college student who died by su</w:t>
      </w:r>
      <w:r>
        <w:rPr>
          <w:color w:val="252223"/>
          <w:w w:val="90"/>
        </w:rPr>
        <w:t>icide in late 2003. The GLSMA created</w:t>
      </w:r>
      <w:r>
        <w:rPr>
          <w:color w:val="252223"/>
          <w:spacing w:val="40"/>
        </w:rPr>
        <w:t xml:space="preserve"> </w:t>
      </w:r>
      <w:r>
        <w:rPr>
          <w:color w:val="252223"/>
          <w:w w:val="90"/>
        </w:rPr>
        <w:t>the first significant federal grant program directed specifically at suicide prevention. Administered by SAMHSA,</w:t>
      </w:r>
      <w:r>
        <w:rPr>
          <w:color w:val="252223"/>
          <w:spacing w:val="-3"/>
          <w:w w:val="90"/>
        </w:rPr>
        <w:t xml:space="preserve"> </w:t>
      </w:r>
      <w:r>
        <w:rPr>
          <w:color w:val="252223"/>
          <w:w w:val="90"/>
        </w:rPr>
        <w:t>the</w:t>
      </w:r>
      <w:r>
        <w:rPr>
          <w:color w:val="252223"/>
          <w:spacing w:val="-3"/>
          <w:w w:val="90"/>
        </w:rPr>
        <w:t xml:space="preserve"> </w:t>
      </w:r>
      <w:r>
        <w:rPr>
          <w:color w:val="252223"/>
          <w:w w:val="90"/>
        </w:rPr>
        <w:t>program</w:t>
      </w:r>
      <w:r>
        <w:rPr>
          <w:color w:val="252223"/>
          <w:spacing w:val="-3"/>
          <w:w w:val="90"/>
        </w:rPr>
        <w:t xml:space="preserve"> </w:t>
      </w:r>
      <w:r>
        <w:rPr>
          <w:color w:val="252223"/>
          <w:w w:val="90"/>
        </w:rPr>
        <w:t>provides</w:t>
      </w:r>
      <w:r>
        <w:rPr>
          <w:color w:val="252223"/>
          <w:spacing w:val="-3"/>
          <w:w w:val="90"/>
        </w:rPr>
        <w:t xml:space="preserve"> </w:t>
      </w:r>
      <w:r>
        <w:rPr>
          <w:color w:val="252223"/>
          <w:w w:val="90"/>
        </w:rPr>
        <w:t>grants</w:t>
      </w:r>
      <w:r>
        <w:rPr>
          <w:color w:val="252223"/>
          <w:spacing w:val="-3"/>
          <w:w w:val="90"/>
        </w:rPr>
        <w:t xml:space="preserve"> </w:t>
      </w:r>
      <w:r>
        <w:rPr>
          <w:color w:val="252223"/>
          <w:w w:val="90"/>
        </w:rPr>
        <w:t>to</w:t>
      </w:r>
      <w:r>
        <w:rPr>
          <w:color w:val="252223"/>
          <w:spacing w:val="-3"/>
          <w:w w:val="90"/>
        </w:rPr>
        <w:t xml:space="preserve"> </w:t>
      </w:r>
      <w:r>
        <w:rPr>
          <w:color w:val="252223"/>
          <w:w w:val="90"/>
        </w:rPr>
        <w:t>states,</w:t>
      </w:r>
      <w:r>
        <w:rPr>
          <w:color w:val="252223"/>
          <w:spacing w:val="-3"/>
          <w:w w:val="90"/>
        </w:rPr>
        <w:t xml:space="preserve"> </w:t>
      </w:r>
      <w:r>
        <w:rPr>
          <w:color w:val="252223"/>
          <w:w w:val="90"/>
        </w:rPr>
        <w:t>tribes,</w:t>
      </w:r>
      <w:r>
        <w:rPr>
          <w:color w:val="252223"/>
          <w:spacing w:val="-3"/>
          <w:w w:val="90"/>
        </w:rPr>
        <w:t xml:space="preserve"> </w:t>
      </w:r>
      <w:r>
        <w:rPr>
          <w:color w:val="252223"/>
          <w:w w:val="90"/>
        </w:rPr>
        <w:t>territories,</w:t>
      </w:r>
      <w:r>
        <w:rPr>
          <w:color w:val="252223"/>
          <w:spacing w:val="-3"/>
          <w:w w:val="90"/>
        </w:rPr>
        <w:t xml:space="preserve"> </w:t>
      </w:r>
      <w:r>
        <w:rPr>
          <w:color w:val="252223"/>
          <w:w w:val="90"/>
        </w:rPr>
        <w:t>and</w:t>
      </w:r>
      <w:r>
        <w:rPr>
          <w:color w:val="252223"/>
          <w:spacing w:val="-3"/>
          <w:w w:val="90"/>
        </w:rPr>
        <w:t xml:space="preserve"> </w:t>
      </w:r>
      <w:r>
        <w:rPr>
          <w:color w:val="252223"/>
          <w:w w:val="90"/>
        </w:rPr>
        <w:t>institutions</w:t>
      </w:r>
      <w:r>
        <w:rPr>
          <w:color w:val="252223"/>
          <w:spacing w:val="-3"/>
          <w:w w:val="90"/>
        </w:rPr>
        <w:t xml:space="preserve"> </w:t>
      </w:r>
      <w:r>
        <w:rPr>
          <w:color w:val="252223"/>
          <w:w w:val="90"/>
        </w:rPr>
        <w:t>of</w:t>
      </w:r>
      <w:r>
        <w:rPr>
          <w:color w:val="252223"/>
          <w:spacing w:val="-3"/>
          <w:w w:val="90"/>
        </w:rPr>
        <w:t xml:space="preserve"> </w:t>
      </w:r>
      <w:r>
        <w:rPr>
          <w:color w:val="252223"/>
          <w:w w:val="90"/>
        </w:rPr>
        <w:t>higher</w:t>
      </w:r>
      <w:r>
        <w:rPr>
          <w:color w:val="252223"/>
          <w:spacing w:val="-3"/>
          <w:w w:val="90"/>
        </w:rPr>
        <w:t xml:space="preserve"> </w:t>
      </w:r>
      <w:r>
        <w:rPr>
          <w:color w:val="252223"/>
          <w:w w:val="90"/>
        </w:rPr>
        <w:t>education for</w:t>
      </w:r>
      <w:r>
        <w:rPr>
          <w:color w:val="252223"/>
          <w:spacing w:val="-4"/>
          <w:w w:val="90"/>
        </w:rPr>
        <w:t xml:space="preserve"> </w:t>
      </w:r>
      <w:r>
        <w:rPr>
          <w:color w:val="252223"/>
          <w:w w:val="90"/>
        </w:rPr>
        <w:t>the</w:t>
      </w:r>
      <w:r>
        <w:rPr>
          <w:color w:val="252223"/>
          <w:spacing w:val="-4"/>
          <w:w w:val="90"/>
        </w:rPr>
        <w:t xml:space="preserve"> </w:t>
      </w:r>
      <w:r>
        <w:rPr>
          <w:color w:val="252223"/>
          <w:w w:val="90"/>
        </w:rPr>
        <w:t>implementation</w:t>
      </w:r>
      <w:r>
        <w:rPr>
          <w:color w:val="252223"/>
          <w:spacing w:val="-4"/>
          <w:w w:val="90"/>
        </w:rPr>
        <w:t xml:space="preserve"> </w:t>
      </w:r>
      <w:r>
        <w:rPr>
          <w:color w:val="252223"/>
          <w:w w:val="90"/>
        </w:rPr>
        <w:t>of</w:t>
      </w:r>
      <w:r>
        <w:rPr>
          <w:color w:val="252223"/>
          <w:spacing w:val="-4"/>
          <w:w w:val="90"/>
        </w:rPr>
        <w:t xml:space="preserve"> </w:t>
      </w:r>
      <w:r>
        <w:rPr>
          <w:color w:val="252223"/>
          <w:w w:val="90"/>
        </w:rPr>
        <w:t>youth</w:t>
      </w:r>
      <w:r>
        <w:rPr>
          <w:color w:val="252223"/>
          <w:spacing w:val="-3"/>
          <w:w w:val="90"/>
        </w:rPr>
        <w:t xml:space="preserve"> </w:t>
      </w:r>
      <w:r>
        <w:rPr>
          <w:color w:val="252223"/>
          <w:w w:val="90"/>
        </w:rPr>
        <w:t>and</w:t>
      </w:r>
      <w:r>
        <w:rPr>
          <w:color w:val="252223"/>
          <w:spacing w:val="-4"/>
          <w:w w:val="90"/>
        </w:rPr>
        <w:t xml:space="preserve"> </w:t>
      </w:r>
      <w:r>
        <w:rPr>
          <w:color w:val="252223"/>
          <w:w w:val="90"/>
        </w:rPr>
        <w:t>college</w:t>
      </w:r>
      <w:r>
        <w:rPr>
          <w:color w:val="252223"/>
          <w:spacing w:val="-4"/>
          <w:w w:val="90"/>
        </w:rPr>
        <w:t xml:space="preserve"> </w:t>
      </w:r>
      <w:r>
        <w:rPr>
          <w:color w:val="252223"/>
          <w:w w:val="90"/>
        </w:rPr>
        <w:t>suicide</w:t>
      </w:r>
      <w:r>
        <w:rPr>
          <w:color w:val="252223"/>
          <w:spacing w:val="-4"/>
          <w:w w:val="90"/>
        </w:rPr>
        <w:t xml:space="preserve"> </w:t>
      </w:r>
      <w:r>
        <w:rPr>
          <w:color w:val="252223"/>
          <w:w w:val="90"/>
        </w:rPr>
        <w:t>prevention</w:t>
      </w:r>
      <w:r>
        <w:rPr>
          <w:color w:val="252223"/>
          <w:spacing w:val="-3"/>
          <w:w w:val="90"/>
        </w:rPr>
        <w:t xml:space="preserve"> </w:t>
      </w:r>
      <w:r>
        <w:rPr>
          <w:color w:val="252223"/>
          <w:w w:val="90"/>
        </w:rPr>
        <w:t>efforts.</w:t>
      </w:r>
      <w:r>
        <w:rPr>
          <w:color w:val="252223"/>
          <w:spacing w:val="-4"/>
          <w:w w:val="90"/>
        </w:rPr>
        <w:t xml:space="preserve"> </w:t>
      </w:r>
      <w:r>
        <w:rPr>
          <w:color w:val="252223"/>
          <w:w w:val="90"/>
        </w:rPr>
        <w:t>More</w:t>
      </w:r>
      <w:r>
        <w:rPr>
          <w:color w:val="252223"/>
          <w:spacing w:val="-4"/>
          <w:w w:val="90"/>
        </w:rPr>
        <w:t xml:space="preserve"> </w:t>
      </w:r>
      <w:r>
        <w:rPr>
          <w:color w:val="252223"/>
          <w:w w:val="90"/>
        </w:rPr>
        <w:t>than</w:t>
      </w:r>
      <w:r>
        <w:rPr>
          <w:color w:val="252223"/>
          <w:spacing w:val="-4"/>
          <w:w w:val="90"/>
        </w:rPr>
        <w:t xml:space="preserve"> </w:t>
      </w:r>
      <w:r>
        <w:rPr>
          <w:color w:val="252223"/>
          <w:w w:val="90"/>
        </w:rPr>
        <w:t>300</w:t>
      </w:r>
      <w:r>
        <w:rPr>
          <w:color w:val="252223"/>
          <w:spacing w:val="-3"/>
          <w:w w:val="90"/>
        </w:rPr>
        <w:t xml:space="preserve"> </w:t>
      </w:r>
      <w:r>
        <w:rPr>
          <w:color w:val="252223"/>
          <w:w w:val="90"/>
        </w:rPr>
        <w:t>GLSMA</w:t>
      </w:r>
      <w:r>
        <w:rPr>
          <w:color w:val="252223"/>
          <w:spacing w:val="-4"/>
          <w:w w:val="90"/>
        </w:rPr>
        <w:t xml:space="preserve"> </w:t>
      </w:r>
      <w:r>
        <w:rPr>
          <w:color w:val="252223"/>
          <w:spacing w:val="-2"/>
          <w:w w:val="90"/>
        </w:rPr>
        <w:t>suicide</w:t>
      </w:r>
    </w:p>
    <w:p w14:paraId="7DAB56B9" w14:textId="77777777" w:rsidR="00C83B3C" w:rsidRDefault="00102383">
      <w:pPr>
        <w:pStyle w:val="BodyText"/>
        <w:spacing w:line="259" w:lineRule="auto"/>
        <w:ind w:left="1440" w:right="1430"/>
      </w:pPr>
      <w:r>
        <w:rPr>
          <w:color w:val="252223"/>
          <w:w w:val="90"/>
        </w:rPr>
        <w:t>prevention</w:t>
      </w:r>
      <w:r>
        <w:rPr>
          <w:color w:val="252223"/>
          <w:spacing w:val="-7"/>
          <w:w w:val="90"/>
        </w:rPr>
        <w:t xml:space="preserve"> </w:t>
      </w:r>
      <w:r>
        <w:rPr>
          <w:color w:val="252223"/>
          <w:w w:val="90"/>
        </w:rPr>
        <w:t>grants</w:t>
      </w:r>
      <w:r>
        <w:rPr>
          <w:color w:val="252223"/>
          <w:spacing w:val="-7"/>
          <w:w w:val="90"/>
        </w:rPr>
        <w:t xml:space="preserve"> </w:t>
      </w:r>
      <w:r>
        <w:rPr>
          <w:color w:val="252223"/>
          <w:w w:val="90"/>
        </w:rPr>
        <w:t>have</w:t>
      </w:r>
      <w:r>
        <w:rPr>
          <w:color w:val="252223"/>
          <w:spacing w:val="-7"/>
          <w:w w:val="90"/>
        </w:rPr>
        <w:t xml:space="preserve"> </w:t>
      </w:r>
      <w:r>
        <w:rPr>
          <w:color w:val="252223"/>
          <w:w w:val="90"/>
        </w:rPr>
        <w:t>been</w:t>
      </w:r>
      <w:r>
        <w:rPr>
          <w:color w:val="252223"/>
          <w:spacing w:val="-7"/>
          <w:w w:val="90"/>
        </w:rPr>
        <w:t xml:space="preserve"> </w:t>
      </w:r>
      <w:r>
        <w:rPr>
          <w:color w:val="252223"/>
          <w:w w:val="90"/>
        </w:rPr>
        <w:t>funded</w:t>
      </w:r>
      <w:r>
        <w:rPr>
          <w:color w:val="252223"/>
          <w:spacing w:val="-7"/>
          <w:w w:val="90"/>
        </w:rPr>
        <w:t xml:space="preserve"> </w:t>
      </w:r>
      <w:r>
        <w:rPr>
          <w:color w:val="252223"/>
          <w:w w:val="90"/>
        </w:rPr>
        <w:t>since</w:t>
      </w:r>
      <w:r>
        <w:rPr>
          <w:color w:val="252223"/>
          <w:spacing w:val="-7"/>
          <w:w w:val="90"/>
        </w:rPr>
        <w:t xml:space="preserve"> </w:t>
      </w:r>
      <w:r>
        <w:rPr>
          <w:color w:val="252223"/>
          <w:w w:val="90"/>
        </w:rPr>
        <w:t>the</w:t>
      </w:r>
      <w:r>
        <w:rPr>
          <w:color w:val="252223"/>
          <w:spacing w:val="-7"/>
          <w:w w:val="90"/>
        </w:rPr>
        <w:t xml:space="preserve"> </w:t>
      </w:r>
      <w:r>
        <w:rPr>
          <w:color w:val="252223"/>
          <w:w w:val="90"/>
        </w:rPr>
        <w:t>program’s</w:t>
      </w:r>
      <w:r>
        <w:rPr>
          <w:color w:val="252223"/>
          <w:spacing w:val="-7"/>
          <w:w w:val="90"/>
        </w:rPr>
        <w:t xml:space="preserve"> </w:t>
      </w:r>
      <w:r>
        <w:rPr>
          <w:color w:val="252223"/>
          <w:w w:val="90"/>
        </w:rPr>
        <w:t>inception,</w:t>
      </w:r>
      <w:r>
        <w:rPr>
          <w:color w:val="252223"/>
          <w:spacing w:val="-7"/>
          <w:w w:val="90"/>
        </w:rPr>
        <w:t xml:space="preserve"> </w:t>
      </w:r>
      <w:r>
        <w:rPr>
          <w:color w:val="252223"/>
          <w:w w:val="90"/>
        </w:rPr>
        <w:t>including</w:t>
      </w:r>
      <w:r>
        <w:rPr>
          <w:color w:val="252223"/>
          <w:spacing w:val="-7"/>
          <w:w w:val="90"/>
        </w:rPr>
        <w:t xml:space="preserve"> </w:t>
      </w:r>
      <w:r>
        <w:rPr>
          <w:color w:val="252223"/>
          <w:w w:val="90"/>
        </w:rPr>
        <w:t>27</w:t>
      </w:r>
      <w:r>
        <w:rPr>
          <w:color w:val="252223"/>
          <w:spacing w:val="-7"/>
          <w:w w:val="90"/>
        </w:rPr>
        <w:t xml:space="preserve"> </w:t>
      </w:r>
      <w:r>
        <w:rPr>
          <w:color w:val="252223"/>
          <w:w w:val="90"/>
        </w:rPr>
        <w:t>grants</w:t>
      </w:r>
      <w:r>
        <w:rPr>
          <w:color w:val="252223"/>
          <w:spacing w:val="-7"/>
          <w:w w:val="90"/>
        </w:rPr>
        <w:t xml:space="preserve"> </w:t>
      </w:r>
      <w:r>
        <w:rPr>
          <w:color w:val="252223"/>
          <w:w w:val="90"/>
        </w:rPr>
        <w:t>funded</w:t>
      </w:r>
      <w:r>
        <w:rPr>
          <w:color w:val="252223"/>
          <w:spacing w:val="-7"/>
          <w:w w:val="90"/>
        </w:rPr>
        <w:t xml:space="preserve"> </w:t>
      </w:r>
      <w:r>
        <w:rPr>
          <w:color w:val="252223"/>
          <w:w w:val="90"/>
        </w:rPr>
        <w:t>through</w:t>
      </w:r>
      <w:r>
        <w:rPr>
          <w:color w:val="252223"/>
          <w:spacing w:val="-7"/>
          <w:w w:val="90"/>
        </w:rPr>
        <w:t xml:space="preserve"> </w:t>
      </w:r>
      <w:r>
        <w:rPr>
          <w:color w:val="252223"/>
          <w:w w:val="90"/>
        </w:rPr>
        <w:t>the Prevention and Public Health Fund created by the Affordable Care Act.</w:t>
      </w:r>
    </w:p>
    <w:p w14:paraId="312AE773" w14:textId="77777777" w:rsidR="00C83B3C" w:rsidRDefault="00102383">
      <w:pPr>
        <w:pStyle w:val="BodyText"/>
        <w:spacing w:before="110" w:line="259" w:lineRule="auto"/>
        <w:ind w:left="1440" w:right="1512"/>
      </w:pPr>
      <w:r>
        <w:rPr>
          <w:color w:val="252223"/>
          <w:w w:val="90"/>
        </w:rPr>
        <w:t>Another</w:t>
      </w:r>
      <w:r>
        <w:rPr>
          <w:color w:val="252223"/>
          <w:spacing w:val="-2"/>
          <w:w w:val="90"/>
        </w:rPr>
        <w:t xml:space="preserve"> </w:t>
      </w:r>
      <w:r>
        <w:rPr>
          <w:color w:val="252223"/>
          <w:w w:val="90"/>
        </w:rPr>
        <w:t>federal</w:t>
      </w:r>
      <w:r>
        <w:rPr>
          <w:color w:val="252223"/>
          <w:spacing w:val="-2"/>
          <w:w w:val="90"/>
        </w:rPr>
        <w:t xml:space="preserve"> </w:t>
      </w:r>
      <w:r>
        <w:rPr>
          <w:color w:val="252223"/>
          <w:w w:val="90"/>
        </w:rPr>
        <w:t>law,</w:t>
      </w:r>
      <w:r>
        <w:rPr>
          <w:color w:val="252223"/>
          <w:spacing w:val="-2"/>
          <w:w w:val="90"/>
        </w:rPr>
        <w:t xml:space="preserve"> </w:t>
      </w:r>
      <w:r>
        <w:rPr>
          <w:color w:val="252223"/>
          <w:w w:val="90"/>
        </w:rPr>
        <w:t>the</w:t>
      </w:r>
      <w:r>
        <w:rPr>
          <w:color w:val="252223"/>
          <w:spacing w:val="-2"/>
          <w:w w:val="90"/>
        </w:rPr>
        <w:t xml:space="preserve"> </w:t>
      </w:r>
      <w:r>
        <w:rPr>
          <w:color w:val="252223"/>
          <w:w w:val="90"/>
        </w:rPr>
        <w:t>Joshua</w:t>
      </w:r>
      <w:r>
        <w:rPr>
          <w:color w:val="252223"/>
          <w:spacing w:val="-2"/>
          <w:w w:val="90"/>
        </w:rPr>
        <w:t xml:space="preserve"> </w:t>
      </w:r>
      <w:r>
        <w:rPr>
          <w:color w:val="252223"/>
          <w:w w:val="90"/>
        </w:rPr>
        <w:t>Omvig</w:t>
      </w:r>
      <w:r>
        <w:rPr>
          <w:color w:val="252223"/>
          <w:spacing w:val="-2"/>
          <w:w w:val="90"/>
        </w:rPr>
        <w:t xml:space="preserve"> </w:t>
      </w:r>
      <w:r>
        <w:rPr>
          <w:color w:val="252223"/>
          <w:w w:val="90"/>
        </w:rPr>
        <w:t>Veterans</w:t>
      </w:r>
      <w:r>
        <w:rPr>
          <w:color w:val="252223"/>
          <w:spacing w:val="-2"/>
          <w:w w:val="90"/>
        </w:rPr>
        <w:t xml:space="preserve"> </w:t>
      </w:r>
      <w:r>
        <w:rPr>
          <w:color w:val="252223"/>
          <w:w w:val="90"/>
        </w:rPr>
        <w:t>Suicide</w:t>
      </w:r>
      <w:r>
        <w:rPr>
          <w:color w:val="252223"/>
          <w:spacing w:val="-2"/>
          <w:w w:val="90"/>
        </w:rPr>
        <w:t xml:space="preserve"> </w:t>
      </w:r>
      <w:r>
        <w:rPr>
          <w:color w:val="252223"/>
          <w:w w:val="90"/>
        </w:rPr>
        <w:t>Prevention</w:t>
      </w:r>
      <w:r>
        <w:rPr>
          <w:color w:val="252223"/>
          <w:spacing w:val="-2"/>
          <w:w w:val="90"/>
        </w:rPr>
        <w:t xml:space="preserve"> </w:t>
      </w:r>
      <w:r>
        <w:rPr>
          <w:color w:val="252223"/>
          <w:w w:val="90"/>
        </w:rPr>
        <w:t>Act</w:t>
      </w:r>
      <w:r>
        <w:rPr>
          <w:color w:val="252223"/>
          <w:spacing w:val="-2"/>
          <w:w w:val="90"/>
        </w:rPr>
        <w:t xml:space="preserve"> </w:t>
      </w:r>
      <w:r>
        <w:rPr>
          <w:color w:val="252223"/>
          <w:w w:val="90"/>
        </w:rPr>
        <w:t>(JOVSPA)</w:t>
      </w:r>
      <w:r>
        <w:rPr>
          <w:color w:val="252223"/>
          <w:spacing w:val="-2"/>
          <w:w w:val="90"/>
        </w:rPr>
        <w:t xml:space="preserve"> </w:t>
      </w:r>
      <w:r>
        <w:rPr>
          <w:color w:val="252223"/>
          <w:w w:val="90"/>
        </w:rPr>
        <w:t>of</w:t>
      </w:r>
      <w:r>
        <w:rPr>
          <w:color w:val="252223"/>
          <w:spacing w:val="-2"/>
          <w:w w:val="90"/>
        </w:rPr>
        <w:t xml:space="preserve"> </w:t>
      </w:r>
      <w:r>
        <w:rPr>
          <w:color w:val="252223"/>
          <w:w w:val="90"/>
        </w:rPr>
        <w:t>2007,</w:t>
      </w:r>
      <w:r>
        <w:rPr>
          <w:color w:val="252223"/>
          <w:spacing w:val="-2"/>
          <w:w w:val="90"/>
        </w:rPr>
        <w:t xml:space="preserve"> </w:t>
      </w:r>
      <w:r>
        <w:rPr>
          <w:color w:val="252223"/>
          <w:w w:val="90"/>
        </w:rPr>
        <w:t>has</w:t>
      </w:r>
      <w:r>
        <w:rPr>
          <w:color w:val="252223"/>
          <w:spacing w:val="-2"/>
          <w:w w:val="90"/>
        </w:rPr>
        <w:t xml:space="preserve"> </w:t>
      </w:r>
      <w:r>
        <w:rPr>
          <w:color w:val="252223"/>
          <w:w w:val="90"/>
        </w:rPr>
        <w:t>supported the development of a comprehensive program to reduce the incidence of suicide am</w:t>
      </w:r>
      <w:r>
        <w:rPr>
          <w:color w:val="252223"/>
          <w:w w:val="90"/>
        </w:rPr>
        <w:t>ong veterans. Named for a veteran of Operation Iraqi Freedom who died by suicide in 2005, the act directed the Secretary of</w:t>
      </w:r>
      <w:r>
        <w:rPr>
          <w:color w:val="252223"/>
          <w:spacing w:val="80"/>
          <w:w w:val="150"/>
        </w:rPr>
        <w:t xml:space="preserve"> </w:t>
      </w:r>
      <w:r>
        <w:rPr>
          <w:color w:val="252223"/>
          <w:w w:val="90"/>
        </w:rPr>
        <w:t>the U.S. Department of Veterans Affairs (VA) to implement a comprehensive suicide prevention program for veterans. Components includ</w:t>
      </w:r>
      <w:r>
        <w:rPr>
          <w:color w:val="252223"/>
          <w:w w:val="90"/>
        </w:rPr>
        <w:t>e staff education, mental health assessments as part of overall health assessments,</w:t>
      </w:r>
      <w:r>
        <w:rPr>
          <w:color w:val="252223"/>
          <w:spacing w:val="-4"/>
          <w:w w:val="90"/>
        </w:rPr>
        <w:t xml:space="preserve"> </w:t>
      </w:r>
      <w:r>
        <w:rPr>
          <w:color w:val="252223"/>
          <w:w w:val="90"/>
        </w:rPr>
        <w:t>a</w:t>
      </w:r>
      <w:r>
        <w:rPr>
          <w:color w:val="252223"/>
          <w:spacing w:val="-4"/>
          <w:w w:val="90"/>
        </w:rPr>
        <w:t xml:space="preserve"> </w:t>
      </w:r>
      <w:r>
        <w:rPr>
          <w:color w:val="252223"/>
          <w:w w:val="90"/>
        </w:rPr>
        <w:t>suicide</w:t>
      </w:r>
      <w:r>
        <w:rPr>
          <w:color w:val="252223"/>
          <w:spacing w:val="-4"/>
          <w:w w:val="90"/>
        </w:rPr>
        <w:t xml:space="preserve"> </w:t>
      </w:r>
      <w:r>
        <w:rPr>
          <w:color w:val="252223"/>
          <w:w w:val="90"/>
        </w:rPr>
        <w:t>prevention</w:t>
      </w:r>
      <w:r>
        <w:rPr>
          <w:color w:val="252223"/>
          <w:spacing w:val="-4"/>
          <w:w w:val="90"/>
        </w:rPr>
        <w:t xml:space="preserve"> </w:t>
      </w:r>
      <w:r>
        <w:rPr>
          <w:color w:val="252223"/>
          <w:w w:val="90"/>
        </w:rPr>
        <w:t>coordinator</w:t>
      </w:r>
      <w:r>
        <w:rPr>
          <w:color w:val="252223"/>
          <w:spacing w:val="-4"/>
          <w:w w:val="90"/>
        </w:rPr>
        <w:t xml:space="preserve"> </w:t>
      </w:r>
      <w:r>
        <w:rPr>
          <w:color w:val="252223"/>
          <w:w w:val="90"/>
        </w:rPr>
        <w:t>at</w:t>
      </w:r>
      <w:r>
        <w:rPr>
          <w:color w:val="252223"/>
          <w:spacing w:val="-4"/>
          <w:w w:val="90"/>
        </w:rPr>
        <w:t xml:space="preserve"> </w:t>
      </w:r>
      <w:r>
        <w:rPr>
          <w:color w:val="252223"/>
          <w:w w:val="90"/>
        </w:rPr>
        <w:t>each</w:t>
      </w:r>
      <w:r>
        <w:rPr>
          <w:color w:val="252223"/>
          <w:spacing w:val="-4"/>
          <w:w w:val="90"/>
        </w:rPr>
        <w:t xml:space="preserve"> </w:t>
      </w:r>
      <w:r>
        <w:rPr>
          <w:color w:val="252223"/>
          <w:w w:val="90"/>
        </w:rPr>
        <w:t>VA</w:t>
      </w:r>
      <w:r>
        <w:rPr>
          <w:color w:val="252223"/>
          <w:spacing w:val="-4"/>
          <w:w w:val="90"/>
        </w:rPr>
        <w:t xml:space="preserve"> </w:t>
      </w:r>
      <w:r>
        <w:rPr>
          <w:color w:val="252223"/>
          <w:w w:val="90"/>
        </w:rPr>
        <w:t>medical</w:t>
      </w:r>
      <w:r>
        <w:rPr>
          <w:color w:val="252223"/>
          <w:spacing w:val="-4"/>
          <w:w w:val="90"/>
        </w:rPr>
        <w:t xml:space="preserve"> </w:t>
      </w:r>
      <w:r>
        <w:rPr>
          <w:color w:val="252223"/>
          <w:w w:val="90"/>
        </w:rPr>
        <w:t>facility,</w:t>
      </w:r>
      <w:r>
        <w:rPr>
          <w:color w:val="252223"/>
          <w:spacing w:val="-4"/>
          <w:w w:val="90"/>
        </w:rPr>
        <w:t xml:space="preserve"> </w:t>
      </w:r>
      <w:r>
        <w:rPr>
          <w:color w:val="252223"/>
          <w:w w:val="90"/>
        </w:rPr>
        <w:t>research</w:t>
      </w:r>
      <w:r>
        <w:rPr>
          <w:color w:val="252223"/>
          <w:spacing w:val="-4"/>
          <w:w w:val="90"/>
        </w:rPr>
        <w:t xml:space="preserve"> </w:t>
      </w:r>
      <w:r>
        <w:rPr>
          <w:color w:val="252223"/>
          <w:w w:val="90"/>
        </w:rPr>
        <w:t>efforts,</w:t>
      </w:r>
      <w:r>
        <w:rPr>
          <w:color w:val="252223"/>
          <w:spacing w:val="-4"/>
          <w:w w:val="90"/>
        </w:rPr>
        <w:t xml:space="preserve"> </w:t>
      </w:r>
      <w:r>
        <w:rPr>
          <w:color w:val="252223"/>
          <w:w w:val="90"/>
        </w:rPr>
        <w:t>24-hour</w:t>
      </w:r>
      <w:r>
        <w:rPr>
          <w:color w:val="252223"/>
          <w:spacing w:val="-4"/>
          <w:w w:val="90"/>
        </w:rPr>
        <w:t xml:space="preserve"> </w:t>
      </w:r>
      <w:r>
        <w:rPr>
          <w:color w:val="252223"/>
          <w:w w:val="90"/>
        </w:rPr>
        <w:t xml:space="preserve">mental health care, a toll-free crisis line, and outreach to and education for veterans and their families. In the summer of 2009, VA added a one-to-one “chat service” for veterans who prefer to reach out for assistance </w:t>
      </w:r>
      <w:r>
        <w:rPr>
          <w:color w:val="252223"/>
        </w:rPr>
        <w:t>using</w:t>
      </w:r>
      <w:r>
        <w:rPr>
          <w:color w:val="252223"/>
          <w:spacing w:val="-9"/>
        </w:rPr>
        <w:t xml:space="preserve"> </w:t>
      </w:r>
      <w:r>
        <w:rPr>
          <w:color w:val="252223"/>
        </w:rPr>
        <w:t>the</w:t>
      </w:r>
      <w:r>
        <w:rPr>
          <w:color w:val="252223"/>
          <w:spacing w:val="-9"/>
        </w:rPr>
        <w:t xml:space="preserve"> </w:t>
      </w:r>
      <w:r>
        <w:rPr>
          <w:color w:val="252223"/>
        </w:rPr>
        <w:t>Internet.</w:t>
      </w:r>
    </w:p>
    <w:p w14:paraId="55FE0483" w14:textId="77777777" w:rsidR="00C83B3C" w:rsidRDefault="00C83B3C">
      <w:pPr>
        <w:spacing w:line="259" w:lineRule="auto"/>
        <w:sectPr w:rsidR="00C83B3C">
          <w:pgSz w:w="12240" w:h="15840"/>
          <w:pgMar w:top="0" w:right="0" w:bottom="800" w:left="0" w:header="0" w:footer="608" w:gutter="0"/>
          <w:cols w:space="720"/>
        </w:sectPr>
      </w:pPr>
    </w:p>
    <w:p w14:paraId="0CFFF859" w14:textId="77777777" w:rsidR="00C83B3C" w:rsidRDefault="00C83B3C">
      <w:pPr>
        <w:pStyle w:val="BodyText"/>
        <w:rPr>
          <w:sz w:val="20"/>
        </w:rPr>
      </w:pPr>
    </w:p>
    <w:p w14:paraId="52E7313E" w14:textId="77777777" w:rsidR="00C83B3C" w:rsidRDefault="00C83B3C">
      <w:pPr>
        <w:pStyle w:val="BodyText"/>
        <w:rPr>
          <w:sz w:val="20"/>
        </w:rPr>
      </w:pPr>
    </w:p>
    <w:p w14:paraId="0A58F93C" w14:textId="77777777" w:rsidR="00C83B3C" w:rsidRDefault="00C83B3C">
      <w:pPr>
        <w:pStyle w:val="BodyText"/>
        <w:spacing w:before="7"/>
        <w:rPr>
          <w:sz w:val="17"/>
        </w:rPr>
      </w:pPr>
    </w:p>
    <w:p w14:paraId="125E20E2" w14:textId="77777777" w:rsidR="00C83B3C" w:rsidRDefault="00102383">
      <w:pPr>
        <w:spacing w:before="102"/>
        <w:ind w:left="1411"/>
        <w:rPr>
          <w:rFonts w:ascii="Trebuchet MS"/>
          <w:sz w:val="20"/>
        </w:rPr>
      </w:pPr>
      <w:r>
        <w:pict w14:anchorId="15463C8F">
          <v:group id="docshapegroup975" o:spid="_x0000_s2634" style="position:absolute;left:0;text-align:left;margin-left:432.8pt;margin-top:-38.8pt;width:179.2pt;height:144.35pt;z-index:-20187648;mso-position-horizontal-relative:page" coordorigin="8656,-776" coordsize="3584,2887">
            <v:shape id="docshape976" o:spid="_x0000_s2640"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977" o:spid="_x0000_s2639"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978" o:spid="_x0000_s2638"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979" o:spid="_x0000_s2637" style="position:absolute;left:11658;top:-777;width:582;height:416" coordorigin="11659,-776" coordsize="582,416" path="m12240,-776r-581,l11721,-733r131,91l11982,-550r129,94l12240,-360r,-416xe" fillcolor="#454755" stroked="f">
              <v:path arrowok="t"/>
            </v:shape>
            <v:shape id="docshape980" o:spid="_x0000_s2636"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981" o:spid="_x0000_s2635"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4020266A" w14:textId="77777777" w:rsidR="00C83B3C" w:rsidRDefault="00C83B3C">
      <w:pPr>
        <w:pStyle w:val="BodyText"/>
        <w:rPr>
          <w:rFonts w:ascii="Trebuchet MS"/>
        </w:rPr>
      </w:pPr>
    </w:p>
    <w:p w14:paraId="2C6E7FB5" w14:textId="77777777" w:rsidR="00C83B3C" w:rsidRDefault="00C83B3C">
      <w:pPr>
        <w:pStyle w:val="BodyText"/>
        <w:spacing w:before="2"/>
        <w:rPr>
          <w:rFonts w:ascii="Trebuchet MS"/>
          <w:sz w:val="32"/>
        </w:rPr>
      </w:pPr>
    </w:p>
    <w:p w14:paraId="26261C5F" w14:textId="77777777" w:rsidR="00C83B3C" w:rsidRDefault="00102383">
      <w:pPr>
        <w:pStyle w:val="Heading4"/>
      </w:pPr>
      <w:r>
        <w:rPr>
          <w:color w:val="CD222A"/>
          <w:w w:val="85"/>
        </w:rPr>
        <w:t>Program</w:t>
      </w:r>
      <w:r>
        <w:rPr>
          <w:color w:val="CD222A"/>
          <w:spacing w:val="25"/>
        </w:rPr>
        <w:t xml:space="preserve"> </w:t>
      </w:r>
      <w:r>
        <w:rPr>
          <w:color w:val="CD222A"/>
          <w:spacing w:val="-2"/>
        </w:rPr>
        <w:t>Initiatives</w:t>
      </w:r>
    </w:p>
    <w:p w14:paraId="1F1B2548" w14:textId="77777777" w:rsidR="00C83B3C" w:rsidRDefault="00102383">
      <w:pPr>
        <w:pStyle w:val="BodyText"/>
        <w:spacing w:before="117" w:line="259" w:lineRule="auto"/>
        <w:ind w:left="1440" w:right="1932"/>
      </w:pPr>
      <w:r>
        <w:rPr>
          <w:color w:val="252223"/>
          <w:w w:val="90"/>
        </w:rPr>
        <w:t>In 2001, SAMHSA established the country’s first program with the mission of effectively reaching and serving all persons at risk of suicide in the United States through a national</w:t>
      </w:r>
      <w:r>
        <w:rPr>
          <w:color w:val="252223"/>
          <w:w w:val="90"/>
        </w:rPr>
        <w:t xml:space="preserve"> network of local, certified crisis call centers. This program, now called the National Suicide Prevention Lifeline (800– 273–TALK/8255) serves as a central switchboard, seamlessly connecting callers to a crisis center geographically nearest the caller fro</w:t>
      </w:r>
      <w:r>
        <w:rPr>
          <w:color w:val="252223"/>
          <w:w w:val="90"/>
        </w:rPr>
        <w:t>m among a national network of more than 150 crisis centers in 49</w:t>
      </w:r>
    </w:p>
    <w:p w14:paraId="6F71FA8B" w14:textId="77777777" w:rsidR="00C83B3C" w:rsidRDefault="00102383">
      <w:pPr>
        <w:pStyle w:val="BodyText"/>
        <w:spacing w:line="259" w:lineRule="auto"/>
        <w:ind w:left="1440" w:right="1519"/>
      </w:pPr>
      <w:r>
        <w:rPr>
          <w:color w:val="252223"/>
          <w:w w:val="90"/>
        </w:rPr>
        <w:t>states.</w:t>
      </w:r>
      <w:r>
        <w:rPr>
          <w:color w:val="252223"/>
          <w:spacing w:val="-7"/>
          <w:w w:val="90"/>
        </w:rPr>
        <w:t xml:space="preserve"> </w:t>
      </w:r>
      <w:r>
        <w:rPr>
          <w:color w:val="252223"/>
          <w:w w:val="90"/>
        </w:rPr>
        <w:t>It</w:t>
      </w:r>
      <w:r>
        <w:rPr>
          <w:color w:val="252223"/>
          <w:spacing w:val="-7"/>
          <w:w w:val="90"/>
        </w:rPr>
        <w:t xml:space="preserve"> </w:t>
      </w:r>
      <w:r>
        <w:rPr>
          <w:color w:val="252223"/>
          <w:w w:val="90"/>
        </w:rPr>
        <w:t>provides</w:t>
      </w:r>
      <w:r>
        <w:rPr>
          <w:color w:val="252223"/>
          <w:spacing w:val="-7"/>
          <w:w w:val="90"/>
        </w:rPr>
        <w:t xml:space="preserve"> </w:t>
      </w:r>
      <w:r>
        <w:rPr>
          <w:color w:val="252223"/>
          <w:w w:val="90"/>
        </w:rPr>
        <w:t>services</w:t>
      </w:r>
      <w:r>
        <w:rPr>
          <w:color w:val="252223"/>
          <w:spacing w:val="-7"/>
          <w:w w:val="90"/>
        </w:rPr>
        <w:t xml:space="preserve"> </w:t>
      </w:r>
      <w:r>
        <w:rPr>
          <w:color w:val="252223"/>
          <w:w w:val="90"/>
        </w:rPr>
        <w:t>in</w:t>
      </w:r>
      <w:r>
        <w:rPr>
          <w:color w:val="252223"/>
          <w:spacing w:val="-7"/>
          <w:w w:val="90"/>
        </w:rPr>
        <w:t xml:space="preserve"> </w:t>
      </w:r>
      <w:r>
        <w:rPr>
          <w:color w:val="252223"/>
          <w:w w:val="90"/>
        </w:rPr>
        <w:t>English</w:t>
      </w:r>
      <w:r>
        <w:rPr>
          <w:color w:val="252223"/>
          <w:spacing w:val="-7"/>
          <w:w w:val="90"/>
        </w:rPr>
        <w:t xml:space="preserve"> </w:t>
      </w:r>
      <w:r>
        <w:rPr>
          <w:color w:val="252223"/>
          <w:w w:val="90"/>
        </w:rPr>
        <w:t>and</w:t>
      </w:r>
      <w:r>
        <w:rPr>
          <w:color w:val="252223"/>
          <w:spacing w:val="-7"/>
          <w:w w:val="90"/>
        </w:rPr>
        <w:t xml:space="preserve"> </w:t>
      </w:r>
      <w:r>
        <w:rPr>
          <w:color w:val="252223"/>
          <w:w w:val="90"/>
        </w:rPr>
        <w:t>Spanish,</w:t>
      </w:r>
      <w:r>
        <w:rPr>
          <w:color w:val="252223"/>
          <w:spacing w:val="-7"/>
          <w:w w:val="90"/>
        </w:rPr>
        <w:t xml:space="preserve"> </w:t>
      </w:r>
      <w:r>
        <w:rPr>
          <w:color w:val="252223"/>
          <w:w w:val="90"/>
        </w:rPr>
        <w:t>24</w:t>
      </w:r>
      <w:r>
        <w:rPr>
          <w:color w:val="252223"/>
          <w:spacing w:val="-7"/>
          <w:w w:val="90"/>
        </w:rPr>
        <w:t xml:space="preserve"> </w:t>
      </w:r>
      <w:r>
        <w:rPr>
          <w:color w:val="252223"/>
          <w:w w:val="90"/>
        </w:rPr>
        <w:t>hours</w:t>
      </w:r>
      <w:r>
        <w:rPr>
          <w:color w:val="252223"/>
          <w:spacing w:val="-7"/>
          <w:w w:val="90"/>
        </w:rPr>
        <w:t xml:space="preserve"> </w:t>
      </w:r>
      <w:r>
        <w:rPr>
          <w:color w:val="252223"/>
          <w:w w:val="90"/>
        </w:rPr>
        <w:t>a</w:t>
      </w:r>
      <w:r>
        <w:rPr>
          <w:color w:val="252223"/>
          <w:spacing w:val="-7"/>
          <w:w w:val="90"/>
        </w:rPr>
        <w:t xml:space="preserve"> </w:t>
      </w:r>
      <w:r>
        <w:rPr>
          <w:color w:val="252223"/>
          <w:w w:val="90"/>
        </w:rPr>
        <w:t>day,</w:t>
      </w:r>
      <w:r>
        <w:rPr>
          <w:color w:val="252223"/>
          <w:spacing w:val="-7"/>
          <w:w w:val="90"/>
        </w:rPr>
        <w:t xml:space="preserve"> </w:t>
      </w:r>
      <w:r>
        <w:rPr>
          <w:color w:val="252223"/>
          <w:w w:val="90"/>
        </w:rPr>
        <w:t>7</w:t>
      </w:r>
      <w:r>
        <w:rPr>
          <w:color w:val="252223"/>
          <w:spacing w:val="-7"/>
          <w:w w:val="90"/>
        </w:rPr>
        <w:t xml:space="preserve"> </w:t>
      </w:r>
      <w:r>
        <w:rPr>
          <w:color w:val="252223"/>
          <w:w w:val="90"/>
        </w:rPr>
        <w:t>days</w:t>
      </w:r>
      <w:r>
        <w:rPr>
          <w:color w:val="252223"/>
          <w:spacing w:val="-7"/>
          <w:w w:val="90"/>
        </w:rPr>
        <w:t xml:space="preserve"> </w:t>
      </w:r>
      <w:r>
        <w:rPr>
          <w:color w:val="252223"/>
          <w:w w:val="90"/>
        </w:rPr>
        <w:t>a</w:t>
      </w:r>
      <w:r>
        <w:rPr>
          <w:color w:val="252223"/>
          <w:spacing w:val="-7"/>
          <w:w w:val="90"/>
        </w:rPr>
        <w:t xml:space="preserve"> </w:t>
      </w:r>
      <w:r>
        <w:rPr>
          <w:color w:val="252223"/>
          <w:w w:val="90"/>
        </w:rPr>
        <w:t>week.</w:t>
      </w:r>
      <w:r>
        <w:rPr>
          <w:color w:val="252223"/>
          <w:spacing w:val="-7"/>
          <w:w w:val="90"/>
        </w:rPr>
        <w:t xml:space="preserve"> </w:t>
      </w:r>
      <w:r>
        <w:rPr>
          <w:color w:val="252223"/>
          <w:w w:val="90"/>
        </w:rPr>
        <w:t>It</w:t>
      </w:r>
      <w:r>
        <w:rPr>
          <w:color w:val="252223"/>
          <w:spacing w:val="-7"/>
          <w:w w:val="90"/>
        </w:rPr>
        <w:t xml:space="preserve"> </w:t>
      </w:r>
      <w:r>
        <w:rPr>
          <w:color w:val="252223"/>
          <w:w w:val="90"/>
        </w:rPr>
        <w:t>also</w:t>
      </w:r>
      <w:r>
        <w:rPr>
          <w:color w:val="252223"/>
          <w:spacing w:val="-7"/>
          <w:w w:val="90"/>
        </w:rPr>
        <w:t xml:space="preserve"> </w:t>
      </w:r>
      <w:r>
        <w:rPr>
          <w:color w:val="252223"/>
          <w:w w:val="90"/>
        </w:rPr>
        <w:t>includes</w:t>
      </w:r>
      <w:r>
        <w:rPr>
          <w:color w:val="252223"/>
          <w:spacing w:val="-7"/>
          <w:w w:val="90"/>
        </w:rPr>
        <w:t xml:space="preserve"> </w:t>
      </w:r>
      <w:r>
        <w:rPr>
          <w:color w:val="252223"/>
          <w:w w:val="90"/>
        </w:rPr>
        <w:t>a</w:t>
      </w:r>
      <w:r>
        <w:rPr>
          <w:color w:val="252223"/>
          <w:spacing w:val="-7"/>
          <w:w w:val="90"/>
        </w:rPr>
        <w:t xml:space="preserve"> </w:t>
      </w:r>
      <w:r>
        <w:rPr>
          <w:color w:val="252223"/>
          <w:w w:val="90"/>
        </w:rPr>
        <w:t>feature allowing callers to press “1” and be connected to a VA crisis center. The Lifeline also operates a website (</w:t>
      </w:r>
      <w:r>
        <w:rPr>
          <w:color w:val="252223"/>
          <w:w w:val="90"/>
          <w:u w:val="single" w:color="252223"/>
        </w:rPr>
        <w:t>www.suicidepreventionlifeline.org</w:t>
      </w:r>
      <w:r>
        <w:rPr>
          <w:color w:val="252223"/>
          <w:w w:val="90"/>
        </w:rPr>
        <w:t>)</w:t>
      </w:r>
      <w:r>
        <w:rPr>
          <w:color w:val="252223"/>
          <w:spacing w:val="-9"/>
          <w:w w:val="90"/>
        </w:rPr>
        <w:t xml:space="preserve"> </w:t>
      </w:r>
      <w:r>
        <w:rPr>
          <w:color w:val="252223"/>
          <w:w w:val="90"/>
        </w:rPr>
        <w:t>and</w:t>
      </w:r>
      <w:r>
        <w:rPr>
          <w:color w:val="252223"/>
          <w:spacing w:val="-8"/>
          <w:w w:val="90"/>
        </w:rPr>
        <w:t xml:space="preserve"> </w:t>
      </w:r>
      <w:r>
        <w:rPr>
          <w:color w:val="252223"/>
          <w:w w:val="90"/>
        </w:rPr>
        <w:t>works</w:t>
      </w:r>
      <w:r>
        <w:rPr>
          <w:color w:val="252223"/>
          <w:spacing w:val="-8"/>
          <w:w w:val="90"/>
        </w:rPr>
        <w:t xml:space="preserve"> </w:t>
      </w:r>
      <w:r>
        <w:rPr>
          <w:color w:val="252223"/>
          <w:w w:val="90"/>
        </w:rPr>
        <w:t>closely</w:t>
      </w:r>
      <w:r>
        <w:rPr>
          <w:color w:val="252223"/>
          <w:spacing w:val="-8"/>
          <w:w w:val="90"/>
        </w:rPr>
        <w:t xml:space="preserve"> </w:t>
      </w:r>
      <w:r>
        <w:rPr>
          <w:color w:val="252223"/>
          <w:w w:val="90"/>
        </w:rPr>
        <w:t>with</w:t>
      </w:r>
      <w:r>
        <w:rPr>
          <w:color w:val="252223"/>
          <w:spacing w:val="-9"/>
          <w:w w:val="90"/>
        </w:rPr>
        <w:t xml:space="preserve"> </w:t>
      </w:r>
      <w:r>
        <w:rPr>
          <w:color w:val="252223"/>
          <w:w w:val="90"/>
        </w:rPr>
        <w:t>social</w:t>
      </w:r>
      <w:r>
        <w:rPr>
          <w:color w:val="252223"/>
          <w:spacing w:val="-8"/>
          <w:w w:val="90"/>
        </w:rPr>
        <w:t xml:space="preserve"> </w:t>
      </w:r>
      <w:r>
        <w:rPr>
          <w:color w:val="252223"/>
          <w:w w:val="90"/>
        </w:rPr>
        <w:t>networking</w:t>
      </w:r>
      <w:r>
        <w:rPr>
          <w:color w:val="252223"/>
          <w:spacing w:val="-8"/>
          <w:w w:val="90"/>
        </w:rPr>
        <w:t xml:space="preserve"> </w:t>
      </w:r>
      <w:r>
        <w:rPr>
          <w:color w:val="252223"/>
          <w:w w:val="90"/>
        </w:rPr>
        <w:t>websites.</w:t>
      </w:r>
      <w:r>
        <w:rPr>
          <w:color w:val="252223"/>
          <w:spacing w:val="-8"/>
          <w:w w:val="90"/>
        </w:rPr>
        <w:t xml:space="preserve"> </w:t>
      </w:r>
      <w:r>
        <w:rPr>
          <w:color w:val="252223"/>
          <w:w w:val="90"/>
        </w:rPr>
        <w:t>In</w:t>
      </w:r>
      <w:r>
        <w:rPr>
          <w:color w:val="252223"/>
          <w:spacing w:val="-9"/>
          <w:w w:val="90"/>
        </w:rPr>
        <w:t xml:space="preserve"> </w:t>
      </w:r>
      <w:r>
        <w:rPr>
          <w:color w:val="252223"/>
          <w:w w:val="90"/>
        </w:rPr>
        <w:t>October</w:t>
      </w:r>
      <w:r>
        <w:rPr>
          <w:color w:val="252223"/>
          <w:spacing w:val="-8"/>
          <w:w w:val="90"/>
        </w:rPr>
        <w:t xml:space="preserve"> </w:t>
      </w:r>
      <w:r>
        <w:rPr>
          <w:color w:val="252223"/>
          <w:w w:val="90"/>
        </w:rPr>
        <w:t xml:space="preserve">2011, </w:t>
      </w:r>
      <w:r>
        <w:rPr>
          <w:color w:val="252223"/>
          <w:w w:val="95"/>
        </w:rPr>
        <w:t>the</w:t>
      </w:r>
      <w:r>
        <w:rPr>
          <w:color w:val="252223"/>
          <w:spacing w:val="-9"/>
          <w:w w:val="95"/>
        </w:rPr>
        <w:t xml:space="preserve"> </w:t>
      </w:r>
      <w:r>
        <w:rPr>
          <w:color w:val="252223"/>
          <w:w w:val="95"/>
        </w:rPr>
        <w:t>Lifeline</w:t>
      </w:r>
      <w:r>
        <w:rPr>
          <w:color w:val="252223"/>
          <w:spacing w:val="-9"/>
          <w:w w:val="95"/>
        </w:rPr>
        <w:t xml:space="preserve"> </w:t>
      </w:r>
      <w:r>
        <w:rPr>
          <w:color w:val="252223"/>
          <w:w w:val="95"/>
        </w:rPr>
        <w:t>answered</w:t>
      </w:r>
      <w:r>
        <w:rPr>
          <w:color w:val="252223"/>
          <w:spacing w:val="-9"/>
          <w:w w:val="95"/>
        </w:rPr>
        <w:t xml:space="preserve"> </w:t>
      </w:r>
      <w:r>
        <w:rPr>
          <w:color w:val="252223"/>
          <w:w w:val="95"/>
        </w:rPr>
        <w:t>its</w:t>
      </w:r>
      <w:r>
        <w:rPr>
          <w:color w:val="252223"/>
          <w:spacing w:val="-9"/>
          <w:w w:val="95"/>
        </w:rPr>
        <w:t xml:space="preserve"> </w:t>
      </w:r>
      <w:r>
        <w:rPr>
          <w:color w:val="252223"/>
          <w:w w:val="95"/>
        </w:rPr>
        <w:t>3</w:t>
      </w:r>
      <w:r>
        <w:rPr>
          <w:color w:val="252223"/>
          <w:spacing w:val="-9"/>
          <w:w w:val="95"/>
        </w:rPr>
        <w:t xml:space="preserve"> </w:t>
      </w:r>
      <w:r>
        <w:rPr>
          <w:color w:val="252223"/>
          <w:w w:val="95"/>
        </w:rPr>
        <w:t>millionth</w:t>
      </w:r>
      <w:r>
        <w:rPr>
          <w:color w:val="252223"/>
          <w:spacing w:val="-9"/>
          <w:w w:val="95"/>
        </w:rPr>
        <w:t xml:space="preserve"> </w:t>
      </w:r>
      <w:r>
        <w:rPr>
          <w:color w:val="252223"/>
          <w:w w:val="95"/>
        </w:rPr>
        <w:t>call.</w:t>
      </w:r>
    </w:p>
    <w:p w14:paraId="02A599F7" w14:textId="77777777" w:rsidR="00C83B3C" w:rsidRDefault="00102383">
      <w:pPr>
        <w:pStyle w:val="BodyText"/>
        <w:spacing w:before="109" w:line="259" w:lineRule="auto"/>
        <w:ind w:left="1439" w:right="1580"/>
      </w:pPr>
      <w:r>
        <w:rPr>
          <w:color w:val="252223"/>
          <w:w w:val="90"/>
        </w:rPr>
        <w:t>The Lifeline used evaluation results to introduce best practice standards used across the network. To improve service quality, SAMHSA funded two evaluations of network crisis center practices in 2003–04. These evaluations culminated in groundbreaking findi</w:t>
      </w:r>
      <w:r>
        <w:rPr>
          <w:color w:val="252223"/>
          <w:w w:val="90"/>
        </w:rPr>
        <w:t>ngs for the field, released in 2005 and published in 2007.</w:t>
      </w:r>
      <w:r>
        <w:rPr>
          <w:color w:val="252223"/>
          <w:w w:val="90"/>
          <w:position w:val="7"/>
          <w:sz w:val="13"/>
        </w:rPr>
        <w:t>114, 115</w:t>
      </w:r>
      <w:r>
        <w:rPr>
          <w:color w:val="252223"/>
          <w:spacing w:val="30"/>
          <w:position w:val="7"/>
          <w:sz w:val="13"/>
        </w:rPr>
        <w:t xml:space="preserve"> </w:t>
      </w:r>
      <w:r>
        <w:rPr>
          <w:color w:val="252223"/>
          <w:w w:val="90"/>
        </w:rPr>
        <w:t>These findings demonstrated both effective crisis center practices (e.g., significant reductions</w:t>
      </w:r>
      <w:r>
        <w:rPr>
          <w:color w:val="252223"/>
          <w:spacing w:val="40"/>
        </w:rPr>
        <w:t xml:space="preserve"> </w:t>
      </w:r>
      <w:r>
        <w:rPr>
          <w:color w:val="252223"/>
          <w:w w:val="90"/>
        </w:rPr>
        <w:t>in</w:t>
      </w:r>
      <w:r>
        <w:rPr>
          <w:color w:val="252223"/>
          <w:spacing w:val="-3"/>
          <w:w w:val="90"/>
        </w:rPr>
        <w:t xml:space="preserve"> </w:t>
      </w:r>
      <w:r>
        <w:rPr>
          <w:color w:val="252223"/>
          <w:w w:val="90"/>
        </w:rPr>
        <w:t>caller</w:t>
      </w:r>
      <w:r>
        <w:rPr>
          <w:color w:val="252223"/>
          <w:spacing w:val="-3"/>
          <w:w w:val="90"/>
        </w:rPr>
        <w:t xml:space="preserve"> </w:t>
      </w:r>
      <w:r>
        <w:rPr>
          <w:color w:val="252223"/>
          <w:w w:val="90"/>
        </w:rPr>
        <w:t>distress</w:t>
      </w:r>
      <w:r>
        <w:rPr>
          <w:color w:val="252223"/>
          <w:spacing w:val="-3"/>
          <w:w w:val="90"/>
        </w:rPr>
        <w:t xml:space="preserve"> </w:t>
      </w:r>
      <w:r>
        <w:rPr>
          <w:color w:val="252223"/>
          <w:w w:val="90"/>
        </w:rPr>
        <w:t>and</w:t>
      </w:r>
      <w:r>
        <w:rPr>
          <w:color w:val="252223"/>
          <w:spacing w:val="-3"/>
          <w:w w:val="90"/>
        </w:rPr>
        <w:t xml:space="preserve"> </w:t>
      </w:r>
      <w:r>
        <w:rPr>
          <w:color w:val="252223"/>
          <w:w w:val="90"/>
        </w:rPr>
        <w:t>suicidal</w:t>
      </w:r>
      <w:r>
        <w:rPr>
          <w:color w:val="252223"/>
          <w:spacing w:val="-3"/>
          <w:w w:val="90"/>
        </w:rPr>
        <w:t xml:space="preserve"> </w:t>
      </w:r>
      <w:r>
        <w:rPr>
          <w:color w:val="252223"/>
          <w:w w:val="90"/>
        </w:rPr>
        <w:t>risk)</w:t>
      </w:r>
      <w:r>
        <w:rPr>
          <w:color w:val="252223"/>
          <w:spacing w:val="-2"/>
          <w:w w:val="90"/>
        </w:rPr>
        <w:t xml:space="preserve"> </w:t>
      </w:r>
      <w:r>
        <w:rPr>
          <w:color w:val="252223"/>
          <w:w w:val="90"/>
        </w:rPr>
        <w:t>and</w:t>
      </w:r>
      <w:r>
        <w:rPr>
          <w:color w:val="252223"/>
          <w:spacing w:val="-3"/>
          <w:w w:val="90"/>
        </w:rPr>
        <w:t xml:space="preserve"> </w:t>
      </w:r>
      <w:r>
        <w:rPr>
          <w:color w:val="252223"/>
          <w:w w:val="90"/>
        </w:rPr>
        <w:t>needs</w:t>
      </w:r>
      <w:r>
        <w:rPr>
          <w:color w:val="252223"/>
          <w:spacing w:val="-3"/>
          <w:w w:val="90"/>
        </w:rPr>
        <w:t xml:space="preserve"> </w:t>
      </w:r>
      <w:r>
        <w:rPr>
          <w:color w:val="252223"/>
          <w:w w:val="90"/>
        </w:rPr>
        <w:t>for</w:t>
      </w:r>
      <w:r>
        <w:rPr>
          <w:color w:val="252223"/>
          <w:spacing w:val="-3"/>
          <w:w w:val="90"/>
        </w:rPr>
        <w:t xml:space="preserve"> </w:t>
      </w:r>
      <w:r>
        <w:rPr>
          <w:color w:val="252223"/>
          <w:w w:val="90"/>
        </w:rPr>
        <w:t>improvement</w:t>
      </w:r>
      <w:r>
        <w:rPr>
          <w:color w:val="252223"/>
          <w:spacing w:val="-3"/>
          <w:w w:val="90"/>
        </w:rPr>
        <w:t xml:space="preserve"> </w:t>
      </w:r>
      <w:r>
        <w:rPr>
          <w:color w:val="252223"/>
          <w:w w:val="90"/>
        </w:rPr>
        <w:t>(e.g.,</w:t>
      </w:r>
      <w:r>
        <w:rPr>
          <w:color w:val="252223"/>
          <w:spacing w:val="-3"/>
          <w:w w:val="90"/>
        </w:rPr>
        <w:t xml:space="preserve"> </w:t>
      </w:r>
      <w:r>
        <w:rPr>
          <w:color w:val="252223"/>
          <w:w w:val="90"/>
        </w:rPr>
        <w:t>better</w:t>
      </w:r>
      <w:r>
        <w:rPr>
          <w:color w:val="252223"/>
          <w:spacing w:val="-3"/>
          <w:w w:val="90"/>
        </w:rPr>
        <w:t xml:space="preserve"> </w:t>
      </w:r>
      <w:r>
        <w:rPr>
          <w:color w:val="252223"/>
          <w:w w:val="90"/>
        </w:rPr>
        <w:t>risk</w:t>
      </w:r>
      <w:r>
        <w:rPr>
          <w:color w:val="252223"/>
          <w:spacing w:val="-3"/>
          <w:w w:val="90"/>
        </w:rPr>
        <w:t xml:space="preserve"> </w:t>
      </w:r>
      <w:r>
        <w:rPr>
          <w:color w:val="252223"/>
          <w:w w:val="90"/>
        </w:rPr>
        <w:t>assessmen</w:t>
      </w:r>
      <w:r>
        <w:rPr>
          <w:color w:val="252223"/>
          <w:w w:val="90"/>
        </w:rPr>
        <w:t>t,</w:t>
      </w:r>
      <w:r>
        <w:rPr>
          <w:color w:val="252223"/>
          <w:spacing w:val="-3"/>
          <w:w w:val="90"/>
        </w:rPr>
        <w:t xml:space="preserve"> </w:t>
      </w:r>
      <w:r>
        <w:rPr>
          <w:color w:val="252223"/>
          <w:w w:val="90"/>
        </w:rPr>
        <w:t>more</w:t>
      </w:r>
      <w:r>
        <w:rPr>
          <w:color w:val="252223"/>
          <w:spacing w:val="-2"/>
          <w:w w:val="90"/>
        </w:rPr>
        <w:t xml:space="preserve"> </w:t>
      </w:r>
      <w:r>
        <w:rPr>
          <w:color w:val="252223"/>
          <w:w w:val="90"/>
        </w:rPr>
        <w:t>uniform</w:t>
      </w:r>
    </w:p>
    <w:p w14:paraId="261048C3" w14:textId="77777777" w:rsidR="00C83B3C" w:rsidRDefault="00102383">
      <w:pPr>
        <w:pStyle w:val="BodyText"/>
        <w:spacing w:line="295" w:lineRule="exact"/>
        <w:ind w:left="1440"/>
      </w:pPr>
      <w:r>
        <w:rPr>
          <w:color w:val="252223"/>
          <w:w w:val="90"/>
        </w:rPr>
        <w:t>approaches</w:t>
      </w:r>
      <w:r>
        <w:rPr>
          <w:color w:val="252223"/>
          <w:spacing w:val="-4"/>
          <w:w w:val="90"/>
        </w:rPr>
        <w:t xml:space="preserve"> </w:t>
      </w:r>
      <w:r>
        <w:rPr>
          <w:color w:val="252223"/>
          <w:w w:val="90"/>
        </w:rPr>
        <w:t>for</w:t>
      </w:r>
      <w:r>
        <w:rPr>
          <w:color w:val="252223"/>
          <w:spacing w:val="-4"/>
          <w:w w:val="90"/>
        </w:rPr>
        <w:t xml:space="preserve"> </w:t>
      </w:r>
      <w:r>
        <w:rPr>
          <w:color w:val="252223"/>
          <w:w w:val="90"/>
        </w:rPr>
        <w:t>callers</w:t>
      </w:r>
      <w:r>
        <w:rPr>
          <w:color w:val="252223"/>
          <w:spacing w:val="-4"/>
          <w:w w:val="90"/>
        </w:rPr>
        <w:t xml:space="preserve"> </w:t>
      </w:r>
      <w:r>
        <w:rPr>
          <w:color w:val="252223"/>
          <w:w w:val="90"/>
        </w:rPr>
        <w:t>at</w:t>
      </w:r>
      <w:r>
        <w:rPr>
          <w:color w:val="252223"/>
          <w:spacing w:val="-4"/>
          <w:w w:val="90"/>
        </w:rPr>
        <w:t xml:space="preserve"> </w:t>
      </w:r>
      <w:r>
        <w:rPr>
          <w:color w:val="252223"/>
          <w:w w:val="90"/>
        </w:rPr>
        <w:t>imminent</w:t>
      </w:r>
      <w:r>
        <w:rPr>
          <w:color w:val="252223"/>
          <w:spacing w:val="-4"/>
          <w:w w:val="90"/>
        </w:rPr>
        <w:t xml:space="preserve"> </w:t>
      </w:r>
      <w:r>
        <w:rPr>
          <w:color w:val="252223"/>
          <w:w w:val="90"/>
        </w:rPr>
        <w:t>risk</w:t>
      </w:r>
      <w:r>
        <w:rPr>
          <w:color w:val="252223"/>
          <w:spacing w:val="-4"/>
          <w:w w:val="90"/>
        </w:rPr>
        <w:t xml:space="preserve"> </w:t>
      </w:r>
      <w:r>
        <w:rPr>
          <w:color w:val="252223"/>
          <w:w w:val="90"/>
        </w:rPr>
        <w:t>of</w:t>
      </w:r>
      <w:r>
        <w:rPr>
          <w:color w:val="252223"/>
          <w:spacing w:val="-4"/>
          <w:w w:val="90"/>
        </w:rPr>
        <w:t xml:space="preserve"> </w:t>
      </w:r>
      <w:r>
        <w:rPr>
          <w:color w:val="252223"/>
          <w:w w:val="90"/>
        </w:rPr>
        <w:t>suicide,</w:t>
      </w:r>
      <w:r>
        <w:rPr>
          <w:color w:val="252223"/>
          <w:spacing w:val="-3"/>
          <w:w w:val="90"/>
        </w:rPr>
        <w:t xml:space="preserve"> </w:t>
      </w:r>
      <w:r>
        <w:rPr>
          <w:color w:val="252223"/>
          <w:w w:val="90"/>
        </w:rPr>
        <w:t>a</w:t>
      </w:r>
      <w:r>
        <w:rPr>
          <w:color w:val="252223"/>
          <w:spacing w:val="-4"/>
          <w:w w:val="90"/>
        </w:rPr>
        <w:t xml:space="preserve"> </w:t>
      </w:r>
      <w:r>
        <w:rPr>
          <w:color w:val="252223"/>
          <w:w w:val="90"/>
        </w:rPr>
        <w:t>need</w:t>
      </w:r>
      <w:r>
        <w:rPr>
          <w:color w:val="252223"/>
          <w:spacing w:val="-4"/>
          <w:w w:val="90"/>
        </w:rPr>
        <w:t xml:space="preserve"> </w:t>
      </w:r>
      <w:r>
        <w:rPr>
          <w:color w:val="252223"/>
          <w:w w:val="90"/>
        </w:rPr>
        <w:t>to</w:t>
      </w:r>
      <w:r>
        <w:rPr>
          <w:color w:val="252223"/>
          <w:spacing w:val="-4"/>
          <w:w w:val="90"/>
        </w:rPr>
        <w:t xml:space="preserve"> </w:t>
      </w:r>
      <w:r>
        <w:rPr>
          <w:color w:val="252223"/>
          <w:w w:val="90"/>
        </w:rPr>
        <w:t>monitor</w:t>
      </w:r>
      <w:r>
        <w:rPr>
          <w:color w:val="252223"/>
          <w:spacing w:val="-4"/>
          <w:w w:val="90"/>
        </w:rPr>
        <w:t xml:space="preserve"> </w:t>
      </w:r>
      <w:r>
        <w:rPr>
          <w:color w:val="252223"/>
          <w:w w:val="90"/>
        </w:rPr>
        <w:t>calls</w:t>
      </w:r>
      <w:r>
        <w:rPr>
          <w:color w:val="252223"/>
          <w:spacing w:val="-4"/>
          <w:w w:val="90"/>
        </w:rPr>
        <w:t xml:space="preserve"> </w:t>
      </w:r>
      <w:r>
        <w:rPr>
          <w:color w:val="252223"/>
          <w:w w:val="90"/>
        </w:rPr>
        <w:t>and</w:t>
      </w:r>
      <w:r>
        <w:rPr>
          <w:color w:val="252223"/>
          <w:spacing w:val="-4"/>
          <w:w w:val="90"/>
        </w:rPr>
        <w:t xml:space="preserve"> </w:t>
      </w:r>
      <w:r>
        <w:rPr>
          <w:color w:val="252223"/>
          <w:w w:val="90"/>
        </w:rPr>
        <w:t>more</w:t>
      </w:r>
      <w:r>
        <w:rPr>
          <w:color w:val="252223"/>
          <w:spacing w:val="-3"/>
          <w:w w:val="90"/>
        </w:rPr>
        <w:t xml:space="preserve"> </w:t>
      </w:r>
      <w:r>
        <w:rPr>
          <w:color w:val="252223"/>
          <w:w w:val="90"/>
        </w:rPr>
        <w:t>follow</w:t>
      </w:r>
      <w:r>
        <w:rPr>
          <w:color w:val="252223"/>
          <w:spacing w:val="-4"/>
          <w:w w:val="90"/>
        </w:rPr>
        <w:t xml:space="preserve"> </w:t>
      </w:r>
      <w:r>
        <w:rPr>
          <w:color w:val="252223"/>
          <w:w w:val="90"/>
        </w:rPr>
        <w:t>up</w:t>
      </w:r>
      <w:r>
        <w:rPr>
          <w:color w:val="252223"/>
          <w:spacing w:val="-4"/>
          <w:w w:val="90"/>
        </w:rPr>
        <w:t xml:space="preserve"> </w:t>
      </w:r>
      <w:r>
        <w:rPr>
          <w:color w:val="252223"/>
          <w:w w:val="90"/>
        </w:rPr>
        <w:t>with</w:t>
      </w:r>
      <w:r>
        <w:rPr>
          <w:color w:val="252223"/>
          <w:spacing w:val="-4"/>
          <w:w w:val="90"/>
        </w:rPr>
        <w:t xml:space="preserve"> </w:t>
      </w:r>
      <w:r>
        <w:rPr>
          <w:color w:val="252223"/>
          <w:spacing w:val="-2"/>
          <w:w w:val="90"/>
        </w:rPr>
        <w:t>callers).</w:t>
      </w:r>
    </w:p>
    <w:p w14:paraId="59C424E0" w14:textId="77777777" w:rsidR="00C83B3C" w:rsidRDefault="00102383">
      <w:pPr>
        <w:pStyle w:val="BodyText"/>
        <w:spacing w:before="138" w:line="259" w:lineRule="auto"/>
        <w:ind w:left="1440" w:right="1430"/>
      </w:pPr>
      <w:r>
        <w:rPr>
          <w:color w:val="252223"/>
          <w:w w:val="90"/>
        </w:rPr>
        <w:t>The creation of the first national resource center on suicide prevention was another important accomplishment. Established by SAMHSA in 2002, the Suicide Prevention Resource Center (SPRC) conducts</w:t>
      </w:r>
      <w:r>
        <w:rPr>
          <w:color w:val="252223"/>
          <w:spacing w:val="-7"/>
          <w:w w:val="90"/>
        </w:rPr>
        <w:t xml:space="preserve"> </w:t>
      </w:r>
      <w:r>
        <w:rPr>
          <w:color w:val="252223"/>
          <w:w w:val="90"/>
        </w:rPr>
        <w:t>a</w:t>
      </w:r>
      <w:r>
        <w:rPr>
          <w:color w:val="252223"/>
          <w:spacing w:val="-7"/>
          <w:w w:val="90"/>
        </w:rPr>
        <w:t xml:space="preserve"> </w:t>
      </w:r>
      <w:r>
        <w:rPr>
          <w:color w:val="252223"/>
          <w:w w:val="90"/>
        </w:rPr>
        <w:t>broad</w:t>
      </w:r>
      <w:r>
        <w:rPr>
          <w:color w:val="252223"/>
          <w:spacing w:val="-7"/>
          <w:w w:val="90"/>
        </w:rPr>
        <w:t xml:space="preserve"> </w:t>
      </w:r>
      <w:r>
        <w:rPr>
          <w:color w:val="252223"/>
          <w:w w:val="90"/>
        </w:rPr>
        <w:t>range</w:t>
      </w:r>
      <w:r>
        <w:rPr>
          <w:color w:val="252223"/>
          <w:spacing w:val="-7"/>
          <w:w w:val="90"/>
        </w:rPr>
        <w:t xml:space="preserve"> </w:t>
      </w:r>
      <w:r>
        <w:rPr>
          <w:color w:val="252223"/>
          <w:w w:val="90"/>
        </w:rPr>
        <w:t>of</w:t>
      </w:r>
      <w:r>
        <w:rPr>
          <w:color w:val="252223"/>
          <w:spacing w:val="-7"/>
          <w:w w:val="90"/>
        </w:rPr>
        <w:t xml:space="preserve"> </w:t>
      </w:r>
      <w:r>
        <w:rPr>
          <w:color w:val="252223"/>
          <w:w w:val="90"/>
        </w:rPr>
        <w:t>activities</w:t>
      </w:r>
      <w:r>
        <w:rPr>
          <w:color w:val="252223"/>
          <w:spacing w:val="-7"/>
          <w:w w:val="90"/>
        </w:rPr>
        <w:t xml:space="preserve"> </w:t>
      </w:r>
      <w:r>
        <w:rPr>
          <w:color w:val="252223"/>
          <w:w w:val="90"/>
        </w:rPr>
        <w:t>intended</w:t>
      </w:r>
      <w:r>
        <w:rPr>
          <w:color w:val="252223"/>
          <w:spacing w:val="-7"/>
          <w:w w:val="90"/>
        </w:rPr>
        <w:t xml:space="preserve"> </w:t>
      </w:r>
      <w:r>
        <w:rPr>
          <w:color w:val="252223"/>
          <w:w w:val="90"/>
        </w:rPr>
        <w:t>to</w:t>
      </w:r>
      <w:r>
        <w:rPr>
          <w:color w:val="252223"/>
          <w:spacing w:val="-7"/>
          <w:w w:val="90"/>
        </w:rPr>
        <w:t xml:space="preserve"> </w:t>
      </w:r>
      <w:r>
        <w:rPr>
          <w:color w:val="252223"/>
          <w:w w:val="90"/>
        </w:rPr>
        <w:t>improve</w:t>
      </w:r>
      <w:r>
        <w:rPr>
          <w:color w:val="252223"/>
          <w:spacing w:val="-7"/>
          <w:w w:val="90"/>
        </w:rPr>
        <w:t xml:space="preserve"> </w:t>
      </w:r>
      <w:r>
        <w:rPr>
          <w:color w:val="252223"/>
          <w:w w:val="90"/>
        </w:rPr>
        <w:t>the</w:t>
      </w:r>
      <w:r>
        <w:rPr>
          <w:color w:val="252223"/>
          <w:spacing w:val="-7"/>
          <w:w w:val="90"/>
        </w:rPr>
        <w:t xml:space="preserve"> </w:t>
      </w:r>
      <w:r>
        <w:rPr>
          <w:color w:val="252223"/>
          <w:w w:val="90"/>
        </w:rPr>
        <w:t>develop</w:t>
      </w:r>
      <w:r>
        <w:rPr>
          <w:color w:val="252223"/>
          <w:w w:val="90"/>
        </w:rPr>
        <w:t>ment,</w:t>
      </w:r>
      <w:r>
        <w:rPr>
          <w:color w:val="252223"/>
          <w:spacing w:val="-7"/>
          <w:w w:val="90"/>
        </w:rPr>
        <w:t xml:space="preserve"> </w:t>
      </w:r>
      <w:r>
        <w:rPr>
          <w:color w:val="252223"/>
          <w:w w:val="90"/>
        </w:rPr>
        <w:t>implementation,</w:t>
      </w:r>
      <w:r>
        <w:rPr>
          <w:color w:val="252223"/>
          <w:spacing w:val="-7"/>
          <w:w w:val="90"/>
        </w:rPr>
        <w:t xml:space="preserve"> </w:t>
      </w:r>
      <w:r>
        <w:rPr>
          <w:color w:val="252223"/>
          <w:w w:val="90"/>
        </w:rPr>
        <w:t>and</w:t>
      </w:r>
      <w:r>
        <w:rPr>
          <w:color w:val="252223"/>
          <w:spacing w:val="-7"/>
          <w:w w:val="90"/>
        </w:rPr>
        <w:t xml:space="preserve"> </w:t>
      </w:r>
      <w:r>
        <w:rPr>
          <w:color w:val="252223"/>
          <w:w w:val="90"/>
        </w:rPr>
        <w:t>evaluation of</w:t>
      </w:r>
      <w:r>
        <w:rPr>
          <w:color w:val="252223"/>
          <w:spacing w:val="-1"/>
          <w:w w:val="90"/>
        </w:rPr>
        <w:t xml:space="preserve"> </w:t>
      </w:r>
      <w:r>
        <w:rPr>
          <w:color w:val="252223"/>
          <w:w w:val="90"/>
        </w:rPr>
        <w:t>suicide</w:t>
      </w:r>
      <w:r>
        <w:rPr>
          <w:color w:val="252223"/>
          <w:spacing w:val="-1"/>
          <w:w w:val="90"/>
        </w:rPr>
        <w:t xml:space="preserve"> </w:t>
      </w:r>
      <w:r>
        <w:rPr>
          <w:color w:val="252223"/>
          <w:w w:val="90"/>
        </w:rPr>
        <w:t>prevention</w:t>
      </w:r>
      <w:r>
        <w:rPr>
          <w:color w:val="252223"/>
          <w:spacing w:val="-1"/>
          <w:w w:val="90"/>
        </w:rPr>
        <w:t xml:space="preserve"> </w:t>
      </w:r>
      <w:r>
        <w:rPr>
          <w:color w:val="252223"/>
          <w:w w:val="90"/>
        </w:rPr>
        <w:t>programs</w:t>
      </w:r>
      <w:r>
        <w:rPr>
          <w:color w:val="252223"/>
          <w:spacing w:val="-1"/>
          <w:w w:val="90"/>
        </w:rPr>
        <w:t xml:space="preserve"> </w:t>
      </w:r>
      <w:r>
        <w:rPr>
          <w:color w:val="252223"/>
          <w:w w:val="90"/>
        </w:rPr>
        <w:t>and</w:t>
      </w:r>
      <w:r>
        <w:rPr>
          <w:color w:val="252223"/>
          <w:spacing w:val="-1"/>
          <w:w w:val="90"/>
        </w:rPr>
        <w:t xml:space="preserve"> </w:t>
      </w:r>
      <w:r>
        <w:rPr>
          <w:color w:val="252223"/>
          <w:w w:val="90"/>
        </w:rPr>
        <w:t>practices.</w:t>
      </w:r>
      <w:r>
        <w:rPr>
          <w:color w:val="252223"/>
          <w:spacing w:val="-1"/>
          <w:w w:val="90"/>
        </w:rPr>
        <w:t xml:space="preserve"> </w:t>
      </w:r>
      <w:r>
        <w:rPr>
          <w:color w:val="252223"/>
          <w:w w:val="90"/>
        </w:rPr>
        <w:t>The</w:t>
      </w:r>
      <w:r>
        <w:rPr>
          <w:color w:val="252223"/>
          <w:spacing w:val="-1"/>
          <w:w w:val="90"/>
        </w:rPr>
        <w:t xml:space="preserve"> </w:t>
      </w:r>
      <w:r>
        <w:rPr>
          <w:color w:val="252223"/>
          <w:w w:val="90"/>
        </w:rPr>
        <w:t>center</w:t>
      </w:r>
      <w:r>
        <w:rPr>
          <w:color w:val="252223"/>
          <w:spacing w:val="-1"/>
          <w:w w:val="90"/>
        </w:rPr>
        <w:t xml:space="preserve"> </w:t>
      </w:r>
      <w:r>
        <w:rPr>
          <w:color w:val="252223"/>
          <w:w w:val="90"/>
        </w:rPr>
        <w:t>disseminates</w:t>
      </w:r>
      <w:r>
        <w:rPr>
          <w:color w:val="252223"/>
          <w:spacing w:val="-1"/>
          <w:w w:val="90"/>
        </w:rPr>
        <w:t xml:space="preserve"> </w:t>
      </w:r>
      <w:r>
        <w:rPr>
          <w:color w:val="252223"/>
          <w:w w:val="90"/>
        </w:rPr>
        <w:t>information,</w:t>
      </w:r>
      <w:r>
        <w:rPr>
          <w:color w:val="252223"/>
          <w:spacing w:val="-1"/>
          <w:w w:val="90"/>
        </w:rPr>
        <w:t xml:space="preserve"> </w:t>
      </w:r>
      <w:r>
        <w:rPr>
          <w:color w:val="252223"/>
          <w:w w:val="90"/>
        </w:rPr>
        <w:t>products,</w:t>
      </w:r>
      <w:r>
        <w:rPr>
          <w:color w:val="252223"/>
          <w:spacing w:val="-1"/>
          <w:w w:val="90"/>
        </w:rPr>
        <w:t xml:space="preserve"> </w:t>
      </w:r>
      <w:r>
        <w:rPr>
          <w:color w:val="252223"/>
          <w:w w:val="90"/>
        </w:rPr>
        <w:t>and</w:t>
      </w:r>
      <w:r>
        <w:rPr>
          <w:color w:val="252223"/>
          <w:spacing w:val="-1"/>
          <w:w w:val="90"/>
        </w:rPr>
        <w:t xml:space="preserve"> </w:t>
      </w:r>
      <w:r>
        <w:rPr>
          <w:color w:val="252223"/>
          <w:w w:val="90"/>
        </w:rPr>
        <w:t>services to various audiences through its website (</w:t>
      </w:r>
      <w:r>
        <w:rPr>
          <w:color w:val="252223"/>
          <w:w w:val="90"/>
          <w:u w:val="single" w:color="252223"/>
        </w:rPr>
        <w:t>www.sprc.org</w:t>
      </w:r>
      <w:r>
        <w:rPr>
          <w:color w:val="252223"/>
          <w:w w:val="90"/>
        </w:rPr>
        <w:t>), online and face-to-face training programs, webinars, and</w:t>
      </w:r>
      <w:r>
        <w:rPr>
          <w:color w:val="252223"/>
          <w:w w:val="90"/>
        </w:rPr>
        <w:t xml:space="preserve"> direct consultation and support from its expert staff. SPRC also maintains an online library and clearinghouse of suicide prevention information and a registry of evidence-based programs and best </w:t>
      </w:r>
      <w:r>
        <w:rPr>
          <w:color w:val="252223"/>
          <w:w w:val="95"/>
        </w:rPr>
        <w:t>practice recommendations.</w:t>
      </w:r>
    </w:p>
    <w:p w14:paraId="54C79385" w14:textId="77777777" w:rsidR="00C83B3C" w:rsidRDefault="00102383">
      <w:pPr>
        <w:pStyle w:val="BodyText"/>
        <w:spacing w:before="110" w:line="259" w:lineRule="auto"/>
        <w:ind w:left="1440" w:right="1541"/>
      </w:pPr>
      <w:r>
        <w:rPr>
          <w:color w:val="252223"/>
          <w:w w:val="90"/>
        </w:rPr>
        <w:t>The 2001 National Strategy specif</w:t>
      </w:r>
      <w:r>
        <w:rPr>
          <w:color w:val="252223"/>
          <w:w w:val="90"/>
        </w:rPr>
        <w:t>ically called for the creation of a national violent death reporting system to gather information from several data sources that were not otherwise linked. In Fiscal Year 2002, Congress appropriated funds for the development and implementation of the Natio</w:t>
      </w:r>
      <w:r>
        <w:rPr>
          <w:color w:val="252223"/>
          <w:w w:val="90"/>
        </w:rPr>
        <w:t>nal Violent Death Reporting System (NVDRS). Originally implemented in six states, the system was extended to a total of</w:t>
      </w:r>
      <w:r>
        <w:rPr>
          <w:color w:val="252223"/>
          <w:spacing w:val="40"/>
        </w:rPr>
        <w:t xml:space="preserve"> </w:t>
      </w:r>
      <w:r>
        <w:rPr>
          <w:color w:val="252223"/>
          <w:w w:val="90"/>
        </w:rPr>
        <w:t>18 states in Fiscal Year 2009, via a congressional appropriation of $3.5 million. The system collects data on violent</w:t>
      </w:r>
      <w:r>
        <w:rPr>
          <w:color w:val="252223"/>
          <w:spacing w:val="-1"/>
          <w:w w:val="90"/>
        </w:rPr>
        <w:t xml:space="preserve"> </w:t>
      </w:r>
      <w:r>
        <w:rPr>
          <w:color w:val="252223"/>
          <w:w w:val="90"/>
        </w:rPr>
        <w:t>deaths</w:t>
      </w:r>
      <w:r>
        <w:rPr>
          <w:color w:val="252223"/>
          <w:spacing w:val="-1"/>
          <w:w w:val="90"/>
        </w:rPr>
        <w:t xml:space="preserve"> </w:t>
      </w:r>
      <w:r>
        <w:rPr>
          <w:color w:val="252223"/>
          <w:w w:val="90"/>
        </w:rPr>
        <w:t>from</w:t>
      </w:r>
      <w:r>
        <w:rPr>
          <w:color w:val="252223"/>
          <w:spacing w:val="-1"/>
          <w:w w:val="90"/>
        </w:rPr>
        <w:t xml:space="preserve"> </w:t>
      </w:r>
      <w:r>
        <w:rPr>
          <w:color w:val="252223"/>
          <w:w w:val="90"/>
        </w:rPr>
        <w:t>four</w:t>
      </w:r>
      <w:r>
        <w:rPr>
          <w:color w:val="252223"/>
          <w:spacing w:val="-1"/>
          <w:w w:val="90"/>
        </w:rPr>
        <w:t xml:space="preserve"> </w:t>
      </w:r>
      <w:r>
        <w:rPr>
          <w:color w:val="252223"/>
          <w:w w:val="90"/>
        </w:rPr>
        <w:t>p</w:t>
      </w:r>
      <w:r>
        <w:rPr>
          <w:color w:val="252223"/>
          <w:w w:val="90"/>
        </w:rPr>
        <w:t>rimary</w:t>
      </w:r>
      <w:r>
        <w:rPr>
          <w:color w:val="252223"/>
          <w:spacing w:val="-1"/>
          <w:w w:val="90"/>
        </w:rPr>
        <w:t xml:space="preserve"> </w:t>
      </w:r>
      <w:r>
        <w:rPr>
          <w:color w:val="252223"/>
          <w:w w:val="90"/>
        </w:rPr>
        <w:t>sources:</w:t>
      </w:r>
      <w:r>
        <w:rPr>
          <w:color w:val="252223"/>
          <w:spacing w:val="-1"/>
          <w:w w:val="90"/>
        </w:rPr>
        <w:t xml:space="preserve"> </w:t>
      </w:r>
      <w:r>
        <w:rPr>
          <w:color w:val="252223"/>
          <w:w w:val="90"/>
        </w:rPr>
        <w:t>death</w:t>
      </w:r>
      <w:r>
        <w:rPr>
          <w:color w:val="252223"/>
          <w:spacing w:val="-1"/>
          <w:w w:val="90"/>
        </w:rPr>
        <w:t xml:space="preserve"> </w:t>
      </w:r>
      <w:r>
        <w:rPr>
          <w:color w:val="252223"/>
          <w:w w:val="90"/>
        </w:rPr>
        <w:t>certificates,</w:t>
      </w:r>
      <w:r>
        <w:rPr>
          <w:color w:val="252223"/>
          <w:spacing w:val="-1"/>
          <w:w w:val="90"/>
        </w:rPr>
        <w:t xml:space="preserve"> </w:t>
      </w:r>
      <w:r>
        <w:rPr>
          <w:color w:val="252223"/>
          <w:w w:val="90"/>
        </w:rPr>
        <w:t>police</w:t>
      </w:r>
      <w:r>
        <w:rPr>
          <w:color w:val="252223"/>
          <w:spacing w:val="-1"/>
          <w:w w:val="90"/>
        </w:rPr>
        <w:t xml:space="preserve"> </w:t>
      </w:r>
      <w:r>
        <w:rPr>
          <w:color w:val="252223"/>
          <w:w w:val="90"/>
        </w:rPr>
        <w:t>reports,</w:t>
      </w:r>
      <w:r>
        <w:rPr>
          <w:color w:val="252223"/>
          <w:spacing w:val="-1"/>
          <w:w w:val="90"/>
        </w:rPr>
        <w:t xml:space="preserve"> </w:t>
      </w:r>
      <w:r>
        <w:rPr>
          <w:color w:val="252223"/>
          <w:w w:val="90"/>
        </w:rPr>
        <w:t>medical</w:t>
      </w:r>
      <w:r>
        <w:rPr>
          <w:color w:val="252223"/>
          <w:spacing w:val="-1"/>
          <w:w w:val="90"/>
        </w:rPr>
        <w:t xml:space="preserve"> </w:t>
      </w:r>
      <w:r>
        <w:rPr>
          <w:color w:val="252223"/>
          <w:w w:val="90"/>
        </w:rPr>
        <w:t>examiner</w:t>
      </w:r>
      <w:r>
        <w:rPr>
          <w:color w:val="252223"/>
          <w:spacing w:val="-1"/>
          <w:w w:val="90"/>
        </w:rPr>
        <w:t xml:space="preserve"> </w:t>
      </w:r>
      <w:r>
        <w:rPr>
          <w:color w:val="252223"/>
          <w:w w:val="90"/>
        </w:rPr>
        <w:t>and</w:t>
      </w:r>
      <w:r>
        <w:rPr>
          <w:color w:val="252223"/>
          <w:spacing w:val="-1"/>
          <w:w w:val="90"/>
        </w:rPr>
        <w:t xml:space="preserve"> </w:t>
      </w:r>
      <w:r>
        <w:rPr>
          <w:color w:val="252223"/>
          <w:w w:val="90"/>
        </w:rPr>
        <w:t xml:space="preserve">coroner reports, and crime laboratories. Data are available for public use through the Web-Based Injury Statistics Query and Reporting System (WISQARS, at </w:t>
      </w:r>
      <w:hyperlink r:id="rId150">
        <w:r>
          <w:rPr>
            <w:color w:val="252223"/>
            <w:w w:val="90"/>
            <w:u w:val="single" w:color="252223"/>
          </w:rPr>
          <w:t>www.cdc.gov/injury/wisqars/index.html</w:t>
        </w:r>
      </w:hyperlink>
      <w:r>
        <w:rPr>
          <w:color w:val="252223"/>
          <w:w w:val="90"/>
        </w:rPr>
        <w:t>).</w:t>
      </w:r>
    </w:p>
    <w:p w14:paraId="07732F9C" w14:textId="77777777" w:rsidR="00C83B3C" w:rsidRDefault="00102383">
      <w:pPr>
        <w:pStyle w:val="BodyText"/>
        <w:spacing w:before="110" w:line="259" w:lineRule="auto"/>
        <w:ind w:left="1440" w:right="1519"/>
      </w:pPr>
      <w:r>
        <w:rPr>
          <w:color w:val="252223"/>
          <w:w w:val="90"/>
        </w:rPr>
        <w:t>The</w:t>
      </w:r>
      <w:r>
        <w:rPr>
          <w:color w:val="252223"/>
          <w:spacing w:val="-6"/>
          <w:w w:val="90"/>
        </w:rPr>
        <w:t xml:space="preserve"> </w:t>
      </w:r>
      <w:r>
        <w:rPr>
          <w:color w:val="252223"/>
          <w:w w:val="90"/>
        </w:rPr>
        <w:t>2001</w:t>
      </w:r>
      <w:r>
        <w:rPr>
          <w:color w:val="252223"/>
          <w:spacing w:val="-6"/>
          <w:w w:val="90"/>
        </w:rPr>
        <w:t xml:space="preserve"> </w:t>
      </w:r>
      <w:r>
        <w:rPr>
          <w:color w:val="252223"/>
          <w:w w:val="90"/>
        </w:rPr>
        <w:t>National</w:t>
      </w:r>
      <w:r>
        <w:rPr>
          <w:color w:val="252223"/>
          <w:spacing w:val="-6"/>
          <w:w w:val="90"/>
        </w:rPr>
        <w:t xml:space="preserve"> </w:t>
      </w:r>
      <w:r>
        <w:rPr>
          <w:color w:val="252223"/>
          <w:w w:val="90"/>
        </w:rPr>
        <w:t>Strategy</w:t>
      </w:r>
      <w:r>
        <w:rPr>
          <w:color w:val="252223"/>
          <w:spacing w:val="-6"/>
          <w:w w:val="90"/>
        </w:rPr>
        <w:t xml:space="preserve"> </w:t>
      </w:r>
      <w:r>
        <w:rPr>
          <w:color w:val="252223"/>
          <w:w w:val="90"/>
        </w:rPr>
        <w:t>also</w:t>
      </w:r>
      <w:r>
        <w:rPr>
          <w:color w:val="252223"/>
          <w:spacing w:val="-6"/>
          <w:w w:val="90"/>
        </w:rPr>
        <w:t xml:space="preserve"> </w:t>
      </w:r>
      <w:r>
        <w:rPr>
          <w:color w:val="252223"/>
          <w:w w:val="90"/>
        </w:rPr>
        <w:t>called</w:t>
      </w:r>
      <w:r>
        <w:rPr>
          <w:color w:val="252223"/>
          <w:spacing w:val="-6"/>
          <w:w w:val="90"/>
        </w:rPr>
        <w:t xml:space="preserve"> </w:t>
      </w:r>
      <w:r>
        <w:rPr>
          <w:color w:val="252223"/>
          <w:w w:val="90"/>
        </w:rPr>
        <w:t>for</w:t>
      </w:r>
      <w:r>
        <w:rPr>
          <w:color w:val="252223"/>
          <w:spacing w:val="-6"/>
          <w:w w:val="90"/>
        </w:rPr>
        <w:t xml:space="preserve"> </w:t>
      </w:r>
      <w:r>
        <w:rPr>
          <w:color w:val="252223"/>
          <w:w w:val="90"/>
        </w:rPr>
        <w:t>the</w:t>
      </w:r>
      <w:r>
        <w:rPr>
          <w:color w:val="252223"/>
          <w:spacing w:val="-6"/>
          <w:w w:val="90"/>
        </w:rPr>
        <w:t xml:space="preserve"> </w:t>
      </w:r>
      <w:r>
        <w:rPr>
          <w:color w:val="252223"/>
          <w:w w:val="90"/>
        </w:rPr>
        <w:t>development</w:t>
      </w:r>
      <w:r>
        <w:rPr>
          <w:color w:val="252223"/>
          <w:spacing w:val="-6"/>
          <w:w w:val="90"/>
        </w:rPr>
        <w:t xml:space="preserve"> </w:t>
      </w:r>
      <w:r>
        <w:rPr>
          <w:color w:val="252223"/>
          <w:w w:val="90"/>
        </w:rPr>
        <w:t>of</w:t>
      </w:r>
      <w:r>
        <w:rPr>
          <w:color w:val="252223"/>
          <w:spacing w:val="-6"/>
          <w:w w:val="90"/>
        </w:rPr>
        <w:t xml:space="preserve"> </w:t>
      </w:r>
      <w:r>
        <w:rPr>
          <w:color w:val="252223"/>
          <w:w w:val="90"/>
        </w:rPr>
        <w:t>comprehensive</w:t>
      </w:r>
      <w:r>
        <w:rPr>
          <w:color w:val="252223"/>
          <w:spacing w:val="-6"/>
          <w:w w:val="90"/>
        </w:rPr>
        <w:t xml:space="preserve"> </w:t>
      </w:r>
      <w:r>
        <w:rPr>
          <w:color w:val="252223"/>
          <w:w w:val="90"/>
        </w:rPr>
        <w:t>state</w:t>
      </w:r>
      <w:r>
        <w:rPr>
          <w:color w:val="252223"/>
          <w:spacing w:val="-6"/>
          <w:w w:val="90"/>
        </w:rPr>
        <w:t xml:space="preserve"> </w:t>
      </w:r>
      <w:r>
        <w:rPr>
          <w:color w:val="252223"/>
          <w:w w:val="90"/>
        </w:rPr>
        <w:t>suicide</w:t>
      </w:r>
      <w:r>
        <w:rPr>
          <w:color w:val="252223"/>
          <w:spacing w:val="-6"/>
          <w:w w:val="90"/>
        </w:rPr>
        <w:t xml:space="preserve"> </w:t>
      </w:r>
      <w:r>
        <w:rPr>
          <w:color w:val="252223"/>
          <w:w w:val="90"/>
        </w:rPr>
        <w:t>prevention plans</w:t>
      </w:r>
      <w:r>
        <w:rPr>
          <w:color w:val="252223"/>
          <w:spacing w:val="-7"/>
          <w:w w:val="90"/>
        </w:rPr>
        <w:t xml:space="preserve"> </w:t>
      </w:r>
      <w:r>
        <w:rPr>
          <w:color w:val="252223"/>
          <w:w w:val="90"/>
        </w:rPr>
        <w:t>that</w:t>
      </w:r>
      <w:r>
        <w:rPr>
          <w:color w:val="252223"/>
          <w:spacing w:val="-6"/>
          <w:w w:val="90"/>
        </w:rPr>
        <w:t xml:space="preserve"> </w:t>
      </w:r>
      <w:r>
        <w:rPr>
          <w:color w:val="252223"/>
          <w:w w:val="90"/>
        </w:rPr>
        <w:t>would</w:t>
      </w:r>
      <w:r>
        <w:rPr>
          <w:color w:val="252223"/>
          <w:spacing w:val="-7"/>
          <w:w w:val="90"/>
        </w:rPr>
        <w:t xml:space="preserve"> </w:t>
      </w:r>
      <w:r>
        <w:rPr>
          <w:color w:val="252223"/>
          <w:w w:val="90"/>
        </w:rPr>
        <w:t>coordinate</w:t>
      </w:r>
      <w:r>
        <w:rPr>
          <w:color w:val="252223"/>
          <w:spacing w:val="-7"/>
          <w:w w:val="90"/>
        </w:rPr>
        <w:t xml:space="preserve"> </w:t>
      </w:r>
      <w:r>
        <w:rPr>
          <w:color w:val="252223"/>
          <w:w w:val="90"/>
        </w:rPr>
        <w:t>across</w:t>
      </w:r>
      <w:r>
        <w:rPr>
          <w:color w:val="252223"/>
          <w:spacing w:val="-7"/>
          <w:w w:val="90"/>
        </w:rPr>
        <w:t xml:space="preserve"> </w:t>
      </w:r>
      <w:r>
        <w:rPr>
          <w:color w:val="252223"/>
          <w:w w:val="90"/>
        </w:rPr>
        <w:t>government</w:t>
      </w:r>
      <w:r>
        <w:rPr>
          <w:color w:val="252223"/>
          <w:spacing w:val="-6"/>
          <w:w w:val="90"/>
        </w:rPr>
        <w:t xml:space="preserve"> </w:t>
      </w:r>
      <w:r>
        <w:rPr>
          <w:color w:val="252223"/>
          <w:w w:val="90"/>
        </w:rPr>
        <w:t>agencies;</w:t>
      </w:r>
      <w:r>
        <w:rPr>
          <w:color w:val="252223"/>
          <w:spacing w:val="-7"/>
          <w:w w:val="90"/>
        </w:rPr>
        <w:t xml:space="preserve"> </w:t>
      </w:r>
      <w:r>
        <w:rPr>
          <w:color w:val="252223"/>
          <w:w w:val="90"/>
        </w:rPr>
        <w:t>involve</w:t>
      </w:r>
      <w:r>
        <w:rPr>
          <w:color w:val="252223"/>
          <w:spacing w:val="-7"/>
          <w:w w:val="90"/>
        </w:rPr>
        <w:t xml:space="preserve"> </w:t>
      </w:r>
      <w:r>
        <w:rPr>
          <w:color w:val="252223"/>
          <w:w w:val="90"/>
        </w:rPr>
        <w:t>the</w:t>
      </w:r>
      <w:r>
        <w:rPr>
          <w:color w:val="252223"/>
          <w:spacing w:val="-7"/>
          <w:w w:val="90"/>
        </w:rPr>
        <w:t xml:space="preserve"> </w:t>
      </w:r>
      <w:r>
        <w:rPr>
          <w:color w:val="252223"/>
          <w:w w:val="90"/>
        </w:rPr>
        <w:t>private</w:t>
      </w:r>
      <w:r>
        <w:rPr>
          <w:color w:val="252223"/>
          <w:spacing w:val="-7"/>
          <w:w w:val="90"/>
        </w:rPr>
        <w:t xml:space="preserve"> </w:t>
      </w:r>
      <w:r>
        <w:rPr>
          <w:color w:val="252223"/>
          <w:w w:val="90"/>
        </w:rPr>
        <w:t>sector;</w:t>
      </w:r>
      <w:r>
        <w:rPr>
          <w:color w:val="252223"/>
          <w:spacing w:val="-7"/>
          <w:w w:val="90"/>
        </w:rPr>
        <w:t xml:space="preserve"> </w:t>
      </w:r>
      <w:r>
        <w:rPr>
          <w:color w:val="252223"/>
          <w:w w:val="90"/>
        </w:rPr>
        <w:t>and</w:t>
      </w:r>
      <w:r>
        <w:rPr>
          <w:color w:val="252223"/>
          <w:spacing w:val="-7"/>
          <w:w w:val="90"/>
        </w:rPr>
        <w:t xml:space="preserve"> </w:t>
      </w:r>
      <w:r>
        <w:rPr>
          <w:color w:val="252223"/>
          <w:w w:val="90"/>
        </w:rPr>
        <w:t>support</w:t>
      </w:r>
      <w:r>
        <w:rPr>
          <w:color w:val="252223"/>
          <w:spacing w:val="-7"/>
          <w:w w:val="90"/>
        </w:rPr>
        <w:t xml:space="preserve"> </w:t>
      </w:r>
      <w:r>
        <w:rPr>
          <w:color w:val="252223"/>
          <w:w w:val="90"/>
        </w:rPr>
        <w:t>plan development,</w:t>
      </w:r>
      <w:r>
        <w:rPr>
          <w:color w:val="252223"/>
          <w:spacing w:val="-5"/>
          <w:w w:val="90"/>
        </w:rPr>
        <w:t xml:space="preserve"> </w:t>
      </w:r>
      <w:r>
        <w:rPr>
          <w:color w:val="252223"/>
          <w:w w:val="90"/>
        </w:rPr>
        <w:t>implementation,</w:t>
      </w:r>
      <w:r>
        <w:rPr>
          <w:color w:val="252223"/>
          <w:spacing w:val="-5"/>
          <w:w w:val="90"/>
        </w:rPr>
        <w:t xml:space="preserve"> </w:t>
      </w:r>
      <w:r>
        <w:rPr>
          <w:color w:val="252223"/>
          <w:w w:val="90"/>
        </w:rPr>
        <w:t>and</w:t>
      </w:r>
      <w:r>
        <w:rPr>
          <w:color w:val="252223"/>
          <w:spacing w:val="-5"/>
          <w:w w:val="90"/>
        </w:rPr>
        <w:t xml:space="preserve"> </w:t>
      </w:r>
      <w:r>
        <w:rPr>
          <w:color w:val="252223"/>
          <w:w w:val="90"/>
        </w:rPr>
        <w:t>evaluation</w:t>
      </w:r>
      <w:r>
        <w:rPr>
          <w:color w:val="252223"/>
          <w:spacing w:val="-5"/>
          <w:w w:val="90"/>
        </w:rPr>
        <w:t xml:space="preserve"> </w:t>
      </w:r>
      <w:r>
        <w:rPr>
          <w:color w:val="252223"/>
          <w:w w:val="90"/>
        </w:rPr>
        <w:t>in</w:t>
      </w:r>
      <w:r>
        <w:rPr>
          <w:color w:val="252223"/>
          <w:spacing w:val="-5"/>
          <w:w w:val="90"/>
        </w:rPr>
        <w:t xml:space="preserve"> </w:t>
      </w:r>
      <w:r>
        <w:rPr>
          <w:color w:val="252223"/>
          <w:w w:val="90"/>
        </w:rPr>
        <w:t>communities.</w:t>
      </w:r>
      <w:r>
        <w:rPr>
          <w:color w:val="252223"/>
          <w:spacing w:val="-5"/>
          <w:w w:val="90"/>
        </w:rPr>
        <w:t xml:space="preserve"> </w:t>
      </w:r>
      <w:r>
        <w:rPr>
          <w:color w:val="252223"/>
          <w:w w:val="90"/>
        </w:rPr>
        <w:t>Today,</w:t>
      </w:r>
      <w:r>
        <w:rPr>
          <w:color w:val="252223"/>
          <w:spacing w:val="-5"/>
          <w:w w:val="90"/>
        </w:rPr>
        <w:t xml:space="preserve"> </w:t>
      </w:r>
      <w:r>
        <w:rPr>
          <w:color w:val="252223"/>
          <w:w w:val="90"/>
        </w:rPr>
        <w:t>nearly</w:t>
      </w:r>
      <w:r>
        <w:rPr>
          <w:color w:val="252223"/>
          <w:spacing w:val="-5"/>
          <w:w w:val="90"/>
        </w:rPr>
        <w:t xml:space="preserve"> </w:t>
      </w:r>
      <w:r>
        <w:rPr>
          <w:color w:val="252223"/>
          <w:w w:val="90"/>
        </w:rPr>
        <w:t>all</w:t>
      </w:r>
      <w:r>
        <w:rPr>
          <w:color w:val="252223"/>
          <w:spacing w:val="-5"/>
          <w:w w:val="90"/>
        </w:rPr>
        <w:t xml:space="preserve"> </w:t>
      </w:r>
      <w:r>
        <w:rPr>
          <w:color w:val="252223"/>
          <w:w w:val="90"/>
        </w:rPr>
        <w:t>states</w:t>
      </w:r>
      <w:r>
        <w:rPr>
          <w:color w:val="252223"/>
          <w:spacing w:val="-5"/>
          <w:w w:val="90"/>
        </w:rPr>
        <w:t xml:space="preserve"> </w:t>
      </w:r>
      <w:r>
        <w:rPr>
          <w:color w:val="252223"/>
          <w:w w:val="90"/>
        </w:rPr>
        <w:t>have</w:t>
      </w:r>
      <w:r>
        <w:rPr>
          <w:color w:val="252223"/>
          <w:spacing w:val="-5"/>
          <w:w w:val="90"/>
        </w:rPr>
        <w:t xml:space="preserve"> </w:t>
      </w:r>
      <w:r>
        <w:rPr>
          <w:color w:val="252223"/>
          <w:w w:val="90"/>
        </w:rPr>
        <w:t>a</w:t>
      </w:r>
      <w:r>
        <w:rPr>
          <w:color w:val="252223"/>
          <w:spacing w:val="-5"/>
          <w:w w:val="90"/>
        </w:rPr>
        <w:t xml:space="preserve"> </w:t>
      </w:r>
      <w:r>
        <w:rPr>
          <w:color w:val="252223"/>
          <w:w w:val="90"/>
        </w:rPr>
        <w:t>suicide prevention plan in place and some have formed public-private partnerships to advance their plans.</w:t>
      </w:r>
    </w:p>
    <w:p w14:paraId="68F6226D" w14:textId="77777777" w:rsidR="00C83B3C" w:rsidRDefault="00102383">
      <w:pPr>
        <w:pStyle w:val="BodyText"/>
        <w:spacing w:line="294" w:lineRule="exact"/>
        <w:ind w:left="1440"/>
      </w:pPr>
      <w:r>
        <w:rPr>
          <w:color w:val="252223"/>
          <w:spacing w:val="-2"/>
          <w:w w:val="90"/>
        </w:rPr>
        <w:t>Although</w:t>
      </w:r>
      <w:r>
        <w:rPr>
          <w:color w:val="252223"/>
          <w:spacing w:val="-4"/>
        </w:rPr>
        <w:t xml:space="preserve"> </w:t>
      </w:r>
      <w:r>
        <w:rPr>
          <w:color w:val="252223"/>
          <w:spacing w:val="-2"/>
          <w:w w:val="90"/>
        </w:rPr>
        <w:t>these</w:t>
      </w:r>
      <w:r>
        <w:rPr>
          <w:color w:val="252223"/>
          <w:spacing w:val="-4"/>
        </w:rPr>
        <w:t xml:space="preserve"> </w:t>
      </w:r>
      <w:r>
        <w:rPr>
          <w:color w:val="252223"/>
          <w:spacing w:val="-2"/>
          <w:w w:val="90"/>
        </w:rPr>
        <w:t>suicide</w:t>
      </w:r>
      <w:r>
        <w:rPr>
          <w:color w:val="252223"/>
          <w:spacing w:val="-4"/>
        </w:rPr>
        <w:t xml:space="preserve"> </w:t>
      </w:r>
      <w:r>
        <w:rPr>
          <w:color w:val="252223"/>
          <w:spacing w:val="-2"/>
          <w:w w:val="90"/>
        </w:rPr>
        <w:t>prevention</w:t>
      </w:r>
      <w:r>
        <w:rPr>
          <w:color w:val="252223"/>
          <w:spacing w:val="-4"/>
        </w:rPr>
        <w:t xml:space="preserve"> </w:t>
      </w:r>
      <w:r>
        <w:rPr>
          <w:color w:val="252223"/>
          <w:spacing w:val="-2"/>
          <w:w w:val="90"/>
        </w:rPr>
        <w:t>plans</w:t>
      </w:r>
      <w:r>
        <w:rPr>
          <w:color w:val="252223"/>
          <w:spacing w:val="-3"/>
        </w:rPr>
        <w:t xml:space="preserve"> </w:t>
      </w:r>
      <w:r>
        <w:rPr>
          <w:color w:val="252223"/>
          <w:spacing w:val="-2"/>
          <w:w w:val="90"/>
        </w:rPr>
        <w:t>vary</w:t>
      </w:r>
      <w:r>
        <w:rPr>
          <w:color w:val="252223"/>
          <w:spacing w:val="-4"/>
        </w:rPr>
        <w:t xml:space="preserve"> </w:t>
      </w:r>
      <w:r>
        <w:rPr>
          <w:color w:val="252223"/>
          <w:spacing w:val="-2"/>
          <w:w w:val="90"/>
        </w:rPr>
        <w:t>in</w:t>
      </w:r>
      <w:r>
        <w:rPr>
          <w:color w:val="252223"/>
          <w:spacing w:val="-4"/>
        </w:rPr>
        <w:t xml:space="preserve"> </w:t>
      </w:r>
      <w:r>
        <w:rPr>
          <w:color w:val="252223"/>
          <w:spacing w:val="-2"/>
          <w:w w:val="90"/>
        </w:rPr>
        <w:t>terms</w:t>
      </w:r>
      <w:r>
        <w:rPr>
          <w:color w:val="252223"/>
          <w:spacing w:val="-4"/>
        </w:rPr>
        <w:t xml:space="preserve"> </w:t>
      </w:r>
      <w:r>
        <w:rPr>
          <w:color w:val="252223"/>
          <w:spacing w:val="-2"/>
          <w:w w:val="90"/>
        </w:rPr>
        <w:t>of</w:t>
      </w:r>
      <w:r>
        <w:rPr>
          <w:color w:val="252223"/>
          <w:spacing w:val="-3"/>
        </w:rPr>
        <w:t xml:space="preserve"> </w:t>
      </w:r>
      <w:r>
        <w:rPr>
          <w:color w:val="252223"/>
          <w:spacing w:val="-2"/>
          <w:w w:val="90"/>
        </w:rPr>
        <w:t>the</w:t>
      </w:r>
      <w:r>
        <w:rPr>
          <w:color w:val="252223"/>
          <w:spacing w:val="-4"/>
        </w:rPr>
        <w:t xml:space="preserve"> </w:t>
      </w:r>
      <w:r>
        <w:rPr>
          <w:color w:val="252223"/>
          <w:spacing w:val="-2"/>
          <w:w w:val="90"/>
        </w:rPr>
        <w:t>groups</w:t>
      </w:r>
      <w:r>
        <w:rPr>
          <w:color w:val="252223"/>
          <w:spacing w:val="-4"/>
        </w:rPr>
        <w:t xml:space="preserve"> </w:t>
      </w:r>
      <w:r>
        <w:rPr>
          <w:color w:val="252223"/>
          <w:spacing w:val="-2"/>
          <w:w w:val="90"/>
        </w:rPr>
        <w:t>they</w:t>
      </w:r>
      <w:r>
        <w:rPr>
          <w:color w:val="252223"/>
          <w:spacing w:val="-4"/>
        </w:rPr>
        <w:t xml:space="preserve"> </w:t>
      </w:r>
      <w:r>
        <w:rPr>
          <w:color w:val="252223"/>
          <w:spacing w:val="-2"/>
          <w:w w:val="90"/>
        </w:rPr>
        <w:t>serve,</w:t>
      </w:r>
      <w:r>
        <w:rPr>
          <w:color w:val="252223"/>
          <w:spacing w:val="-4"/>
        </w:rPr>
        <w:t xml:space="preserve"> </w:t>
      </w:r>
      <w:r>
        <w:rPr>
          <w:color w:val="252223"/>
          <w:spacing w:val="-2"/>
          <w:w w:val="90"/>
        </w:rPr>
        <w:t>involvement</w:t>
      </w:r>
      <w:r>
        <w:rPr>
          <w:color w:val="252223"/>
          <w:spacing w:val="-3"/>
        </w:rPr>
        <w:t xml:space="preserve"> </w:t>
      </w:r>
      <w:r>
        <w:rPr>
          <w:color w:val="252223"/>
          <w:spacing w:val="-2"/>
          <w:w w:val="90"/>
        </w:rPr>
        <w:t>of</w:t>
      </w:r>
      <w:r>
        <w:rPr>
          <w:color w:val="252223"/>
          <w:spacing w:val="-4"/>
        </w:rPr>
        <w:t xml:space="preserve"> </w:t>
      </w:r>
      <w:r>
        <w:rPr>
          <w:color w:val="252223"/>
          <w:spacing w:val="-2"/>
          <w:w w:val="90"/>
        </w:rPr>
        <w:t>the</w:t>
      </w:r>
      <w:r>
        <w:rPr>
          <w:color w:val="252223"/>
          <w:spacing w:val="-4"/>
        </w:rPr>
        <w:t xml:space="preserve"> </w:t>
      </w:r>
      <w:r>
        <w:rPr>
          <w:color w:val="252223"/>
          <w:spacing w:val="-2"/>
          <w:w w:val="90"/>
        </w:rPr>
        <w:t>private</w:t>
      </w:r>
    </w:p>
    <w:p w14:paraId="459396A0" w14:textId="77777777" w:rsidR="00C83B3C" w:rsidRDefault="00C83B3C">
      <w:pPr>
        <w:spacing w:line="294" w:lineRule="exact"/>
        <w:sectPr w:rsidR="00C83B3C">
          <w:pgSz w:w="12240" w:h="15840"/>
          <w:pgMar w:top="0" w:right="0" w:bottom="800" w:left="0" w:header="0" w:footer="608" w:gutter="0"/>
          <w:cols w:space="720"/>
        </w:sectPr>
      </w:pPr>
    </w:p>
    <w:p w14:paraId="4A064899" w14:textId="77777777" w:rsidR="00C83B3C" w:rsidRDefault="00C83B3C">
      <w:pPr>
        <w:pStyle w:val="BodyText"/>
        <w:rPr>
          <w:sz w:val="20"/>
        </w:rPr>
      </w:pPr>
    </w:p>
    <w:p w14:paraId="6E1BF291" w14:textId="77777777" w:rsidR="00C83B3C" w:rsidRDefault="00C83B3C">
      <w:pPr>
        <w:pStyle w:val="BodyText"/>
        <w:rPr>
          <w:sz w:val="20"/>
        </w:rPr>
      </w:pPr>
    </w:p>
    <w:p w14:paraId="41358E7A" w14:textId="77777777" w:rsidR="00C83B3C" w:rsidRDefault="00C83B3C">
      <w:pPr>
        <w:pStyle w:val="BodyText"/>
        <w:spacing w:before="7"/>
        <w:rPr>
          <w:sz w:val="17"/>
        </w:rPr>
      </w:pPr>
    </w:p>
    <w:p w14:paraId="3EA7A414" w14:textId="77777777" w:rsidR="00C83B3C" w:rsidRDefault="00102383">
      <w:pPr>
        <w:spacing w:before="102"/>
        <w:ind w:left="5974"/>
        <w:rPr>
          <w:rFonts w:ascii="Trebuchet MS"/>
          <w:sz w:val="20"/>
        </w:rPr>
      </w:pPr>
      <w:r>
        <w:pict w14:anchorId="428DFD9C">
          <v:group id="docshapegroup982" o:spid="_x0000_s2627" style="position:absolute;left:0;text-align:left;margin-left:0;margin-top:-38.8pt;width:179.2pt;height:144.35pt;z-index:-20187136;mso-position-horizontal-relative:page" coordorigin=",-776" coordsize="3584,2887">
            <v:shape id="docshape983" o:spid="_x0000_s2633"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984" o:spid="_x0000_s2632"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985" o:spid="_x0000_s2631"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986" o:spid="_x0000_s2630" style="position:absolute;top:-777;width:582;height:416" coordorigin=",-776" coordsize="582,416" path="m581,-776l,-776r,416l129,-456r129,-94l388,-642r131,-91l581,-776xe" fillcolor="#454755" stroked="f">
              <v:path arrowok="t"/>
            </v:shape>
            <v:shape id="docshape987" o:spid="_x0000_s2629" style="position:absolute;top:-777;width:1426;height:1007" coordorigin=",-776" coordsize="1426,1007" path="m1425,-776r-1087,l249,-714r-131,94l,-532,,231,108,145,235,47,362,-50r129,-95l621,-239r131,-93l884,-423r133,-90l1152,-601r135,-87l1425,-776xe" fillcolor="#cd222b" stroked="f">
              <v:path arrowok="t"/>
            </v:shape>
            <v:shape id="docshape988" o:spid="_x0000_s2628"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404E713A" w14:textId="77777777" w:rsidR="00C83B3C" w:rsidRDefault="00C83B3C">
      <w:pPr>
        <w:pStyle w:val="BodyText"/>
        <w:rPr>
          <w:rFonts w:ascii="Trebuchet MS"/>
        </w:rPr>
      </w:pPr>
    </w:p>
    <w:p w14:paraId="1C5A8F5F" w14:textId="77777777" w:rsidR="00C83B3C" w:rsidRDefault="00C83B3C">
      <w:pPr>
        <w:pStyle w:val="BodyText"/>
        <w:spacing w:before="3"/>
        <w:rPr>
          <w:rFonts w:ascii="Trebuchet MS"/>
          <w:sz w:val="31"/>
        </w:rPr>
      </w:pPr>
    </w:p>
    <w:p w14:paraId="593AE60F" w14:textId="77777777" w:rsidR="00C83B3C" w:rsidRDefault="00102383">
      <w:pPr>
        <w:pStyle w:val="BodyText"/>
        <w:spacing w:line="259" w:lineRule="auto"/>
        <w:ind w:left="1440" w:right="1519"/>
      </w:pPr>
      <w:r>
        <w:rPr>
          <w:color w:val="252223"/>
          <w:w w:val="90"/>
        </w:rPr>
        <w:t>sector,</w:t>
      </w:r>
      <w:r>
        <w:rPr>
          <w:color w:val="252223"/>
          <w:spacing w:val="-8"/>
          <w:w w:val="90"/>
        </w:rPr>
        <w:t xml:space="preserve"> </w:t>
      </w:r>
      <w:r>
        <w:rPr>
          <w:color w:val="252223"/>
          <w:w w:val="90"/>
        </w:rPr>
        <w:t>and</w:t>
      </w:r>
      <w:r>
        <w:rPr>
          <w:color w:val="252223"/>
          <w:spacing w:val="-8"/>
          <w:w w:val="90"/>
        </w:rPr>
        <w:t xml:space="preserve"> </w:t>
      </w:r>
      <w:r>
        <w:rPr>
          <w:color w:val="252223"/>
          <w:w w:val="90"/>
        </w:rPr>
        <w:t>resources</w:t>
      </w:r>
      <w:r>
        <w:rPr>
          <w:color w:val="252223"/>
          <w:spacing w:val="-8"/>
          <w:w w:val="90"/>
        </w:rPr>
        <w:t xml:space="preserve"> </w:t>
      </w:r>
      <w:r>
        <w:rPr>
          <w:color w:val="252223"/>
          <w:w w:val="90"/>
        </w:rPr>
        <w:t>available</w:t>
      </w:r>
      <w:r>
        <w:rPr>
          <w:color w:val="252223"/>
          <w:spacing w:val="-8"/>
          <w:w w:val="90"/>
        </w:rPr>
        <w:t xml:space="preserve"> </w:t>
      </w:r>
      <w:r>
        <w:rPr>
          <w:color w:val="252223"/>
          <w:w w:val="90"/>
        </w:rPr>
        <w:t>for</w:t>
      </w:r>
      <w:r>
        <w:rPr>
          <w:color w:val="252223"/>
          <w:spacing w:val="-8"/>
          <w:w w:val="90"/>
        </w:rPr>
        <w:t xml:space="preserve"> </w:t>
      </w:r>
      <w:r>
        <w:rPr>
          <w:color w:val="252223"/>
          <w:w w:val="90"/>
        </w:rPr>
        <w:t>services,</w:t>
      </w:r>
      <w:r>
        <w:rPr>
          <w:color w:val="252223"/>
          <w:spacing w:val="-8"/>
          <w:w w:val="90"/>
        </w:rPr>
        <w:t xml:space="preserve"> </w:t>
      </w:r>
      <w:r>
        <w:rPr>
          <w:color w:val="252223"/>
          <w:w w:val="90"/>
        </w:rPr>
        <w:t>their</w:t>
      </w:r>
      <w:r>
        <w:rPr>
          <w:color w:val="252223"/>
          <w:spacing w:val="-8"/>
          <w:w w:val="90"/>
        </w:rPr>
        <w:t xml:space="preserve"> </w:t>
      </w:r>
      <w:r>
        <w:rPr>
          <w:color w:val="252223"/>
          <w:w w:val="90"/>
        </w:rPr>
        <w:t>development</w:t>
      </w:r>
      <w:r>
        <w:rPr>
          <w:color w:val="252223"/>
          <w:spacing w:val="-8"/>
          <w:w w:val="90"/>
        </w:rPr>
        <w:t xml:space="preserve"> </w:t>
      </w:r>
      <w:r>
        <w:rPr>
          <w:color w:val="252223"/>
          <w:w w:val="90"/>
        </w:rPr>
        <w:t>represents</w:t>
      </w:r>
      <w:r>
        <w:rPr>
          <w:color w:val="252223"/>
          <w:spacing w:val="-8"/>
          <w:w w:val="90"/>
        </w:rPr>
        <w:t xml:space="preserve"> </w:t>
      </w:r>
      <w:r>
        <w:rPr>
          <w:color w:val="252223"/>
          <w:w w:val="90"/>
        </w:rPr>
        <w:t>an</w:t>
      </w:r>
      <w:r>
        <w:rPr>
          <w:color w:val="252223"/>
          <w:spacing w:val="-8"/>
          <w:w w:val="90"/>
        </w:rPr>
        <w:t xml:space="preserve"> </w:t>
      </w:r>
      <w:r>
        <w:rPr>
          <w:color w:val="252223"/>
          <w:w w:val="90"/>
        </w:rPr>
        <w:t>important</w:t>
      </w:r>
      <w:r>
        <w:rPr>
          <w:color w:val="252223"/>
          <w:spacing w:val="-8"/>
          <w:w w:val="90"/>
        </w:rPr>
        <w:t xml:space="preserve"> </w:t>
      </w:r>
      <w:r>
        <w:rPr>
          <w:color w:val="252223"/>
          <w:w w:val="90"/>
        </w:rPr>
        <w:t>first</w:t>
      </w:r>
      <w:r>
        <w:rPr>
          <w:color w:val="252223"/>
          <w:spacing w:val="-8"/>
          <w:w w:val="90"/>
        </w:rPr>
        <w:t xml:space="preserve"> </w:t>
      </w:r>
      <w:r>
        <w:rPr>
          <w:color w:val="252223"/>
          <w:w w:val="90"/>
        </w:rPr>
        <w:t>step</w:t>
      </w:r>
      <w:r>
        <w:rPr>
          <w:color w:val="252223"/>
          <w:spacing w:val="-8"/>
          <w:w w:val="90"/>
        </w:rPr>
        <w:t xml:space="preserve"> </w:t>
      </w:r>
      <w:r>
        <w:rPr>
          <w:color w:val="252223"/>
          <w:w w:val="90"/>
        </w:rPr>
        <w:t xml:space="preserve">and </w:t>
      </w:r>
      <w:r>
        <w:rPr>
          <w:color w:val="252223"/>
          <w:spacing w:val="-2"/>
          <w:w w:val="95"/>
        </w:rPr>
        <w:t>achievement</w:t>
      </w:r>
      <w:r>
        <w:rPr>
          <w:color w:val="252223"/>
          <w:spacing w:val="-5"/>
          <w:w w:val="95"/>
        </w:rPr>
        <w:t xml:space="preserve"> </w:t>
      </w:r>
      <w:r>
        <w:rPr>
          <w:color w:val="252223"/>
          <w:spacing w:val="-2"/>
          <w:w w:val="95"/>
        </w:rPr>
        <w:t>in</w:t>
      </w:r>
      <w:r>
        <w:rPr>
          <w:color w:val="252223"/>
          <w:spacing w:val="-5"/>
          <w:w w:val="95"/>
        </w:rPr>
        <w:t xml:space="preserve"> </w:t>
      </w:r>
      <w:r>
        <w:rPr>
          <w:color w:val="252223"/>
          <w:spacing w:val="-2"/>
          <w:w w:val="95"/>
        </w:rPr>
        <w:t>the</w:t>
      </w:r>
      <w:r>
        <w:rPr>
          <w:color w:val="252223"/>
          <w:spacing w:val="-5"/>
          <w:w w:val="95"/>
        </w:rPr>
        <w:t xml:space="preserve"> </w:t>
      </w:r>
      <w:r>
        <w:rPr>
          <w:color w:val="252223"/>
          <w:spacing w:val="-2"/>
          <w:w w:val="95"/>
        </w:rPr>
        <w:t>field</w:t>
      </w:r>
      <w:r>
        <w:rPr>
          <w:color w:val="252223"/>
          <w:spacing w:val="-5"/>
          <w:w w:val="95"/>
        </w:rPr>
        <w:t xml:space="preserve"> </w:t>
      </w:r>
      <w:r>
        <w:rPr>
          <w:color w:val="252223"/>
          <w:spacing w:val="-2"/>
          <w:w w:val="95"/>
        </w:rPr>
        <w:t>of</w:t>
      </w:r>
      <w:r>
        <w:rPr>
          <w:color w:val="252223"/>
          <w:spacing w:val="-5"/>
          <w:w w:val="95"/>
        </w:rPr>
        <w:t xml:space="preserve"> </w:t>
      </w:r>
      <w:r>
        <w:rPr>
          <w:color w:val="252223"/>
          <w:spacing w:val="-2"/>
          <w:w w:val="95"/>
        </w:rPr>
        <w:t>suicide</w:t>
      </w:r>
      <w:r>
        <w:rPr>
          <w:color w:val="252223"/>
          <w:spacing w:val="-5"/>
          <w:w w:val="95"/>
        </w:rPr>
        <w:t xml:space="preserve"> </w:t>
      </w:r>
      <w:r>
        <w:rPr>
          <w:color w:val="252223"/>
          <w:spacing w:val="-2"/>
          <w:w w:val="95"/>
        </w:rPr>
        <w:t>prevention.</w:t>
      </w:r>
    </w:p>
    <w:p w14:paraId="4398B048" w14:textId="77777777" w:rsidR="00C83B3C" w:rsidRDefault="00102383">
      <w:pPr>
        <w:pStyle w:val="Heading4"/>
        <w:spacing w:before="264"/>
      </w:pPr>
      <w:r>
        <w:rPr>
          <w:color w:val="CD222A"/>
          <w:w w:val="85"/>
        </w:rPr>
        <w:t>Recent</w:t>
      </w:r>
      <w:r>
        <w:rPr>
          <w:color w:val="CD222A"/>
          <w:spacing w:val="2"/>
        </w:rPr>
        <w:t xml:space="preserve"> </w:t>
      </w:r>
      <w:r>
        <w:rPr>
          <w:color w:val="CD222A"/>
          <w:spacing w:val="-2"/>
          <w:w w:val="95"/>
        </w:rPr>
        <w:t>Developments</w:t>
      </w:r>
    </w:p>
    <w:p w14:paraId="53AF8409" w14:textId="77777777" w:rsidR="00C83B3C" w:rsidRDefault="00102383">
      <w:pPr>
        <w:pStyle w:val="BodyText"/>
        <w:spacing w:before="117" w:line="259" w:lineRule="auto"/>
        <w:ind w:left="1440" w:right="1430"/>
      </w:pPr>
      <w:r>
        <w:rPr>
          <w:color w:val="252223"/>
          <w:w w:val="90"/>
        </w:rPr>
        <w:t>Recent milestones in the history of suicide prevention in the United States include the formation of the National Action Alliance for Suicide Prevention, in 2010, and the revision of the National Strategy in 2012. These</w:t>
      </w:r>
      <w:r>
        <w:rPr>
          <w:color w:val="252223"/>
          <w:spacing w:val="-3"/>
          <w:w w:val="90"/>
        </w:rPr>
        <w:t xml:space="preserve"> </w:t>
      </w:r>
      <w:r>
        <w:rPr>
          <w:color w:val="252223"/>
          <w:w w:val="90"/>
        </w:rPr>
        <w:t>milestones</w:t>
      </w:r>
      <w:r>
        <w:rPr>
          <w:color w:val="252223"/>
          <w:spacing w:val="-3"/>
          <w:w w:val="90"/>
        </w:rPr>
        <w:t xml:space="preserve"> </w:t>
      </w:r>
      <w:r>
        <w:rPr>
          <w:color w:val="252223"/>
          <w:w w:val="90"/>
        </w:rPr>
        <w:t>represent</w:t>
      </w:r>
      <w:r>
        <w:rPr>
          <w:color w:val="252223"/>
          <w:spacing w:val="-3"/>
          <w:w w:val="90"/>
        </w:rPr>
        <w:t xml:space="preserve"> </w:t>
      </w:r>
      <w:r>
        <w:rPr>
          <w:color w:val="252223"/>
          <w:w w:val="90"/>
        </w:rPr>
        <w:t>continuing</w:t>
      </w:r>
      <w:r>
        <w:rPr>
          <w:color w:val="252223"/>
          <w:spacing w:val="-3"/>
          <w:w w:val="90"/>
        </w:rPr>
        <w:t xml:space="preserve"> </w:t>
      </w:r>
      <w:r>
        <w:rPr>
          <w:color w:val="252223"/>
          <w:w w:val="90"/>
        </w:rPr>
        <w:t>progress</w:t>
      </w:r>
      <w:r>
        <w:rPr>
          <w:color w:val="252223"/>
          <w:spacing w:val="-3"/>
          <w:w w:val="90"/>
        </w:rPr>
        <w:t xml:space="preserve"> </w:t>
      </w:r>
      <w:r>
        <w:rPr>
          <w:color w:val="252223"/>
          <w:w w:val="90"/>
        </w:rPr>
        <w:t>toward</w:t>
      </w:r>
      <w:r>
        <w:rPr>
          <w:color w:val="252223"/>
          <w:spacing w:val="-3"/>
          <w:w w:val="90"/>
        </w:rPr>
        <w:t xml:space="preserve"> </w:t>
      </w:r>
      <w:r>
        <w:rPr>
          <w:color w:val="252223"/>
          <w:w w:val="90"/>
        </w:rPr>
        <w:t>the</w:t>
      </w:r>
      <w:r>
        <w:rPr>
          <w:color w:val="252223"/>
          <w:spacing w:val="-3"/>
          <w:w w:val="90"/>
        </w:rPr>
        <w:t xml:space="preserve"> </w:t>
      </w:r>
      <w:r>
        <w:rPr>
          <w:color w:val="252223"/>
          <w:w w:val="90"/>
        </w:rPr>
        <w:t>prevention</w:t>
      </w:r>
      <w:r>
        <w:rPr>
          <w:color w:val="252223"/>
          <w:spacing w:val="-3"/>
          <w:w w:val="90"/>
        </w:rPr>
        <w:t xml:space="preserve"> </w:t>
      </w:r>
      <w:r>
        <w:rPr>
          <w:color w:val="252223"/>
          <w:w w:val="90"/>
        </w:rPr>
        <w:t>of</w:t>
      </w:r>
      <w:r>
        <w:rPr>
          <w:color w:val="252223"/>
          <w:spacing w:val="-3"/>
          <w:w w:val="90"/>
        </w:rPr>
        <w:t xml:space="preserve"> </w:t>
      </w:r>
      <w:r>
        <w:rPr>
          <w:color w:val="252223"/>
          <w:w w:val="90"/>
        </w:rPr>
        <w:t>suicide</w:t>
      </w:r>
      <w:r>
        <w:rPr>
          <w:color w:val="252223"/>
          <w:spacing w:val="-3"/>
          <w:w w:val="90"/>
        </w:rPr>
        <w:t xml:space="preserve"> </w:t>
      </w:r>
      <w:r>
        <w:rPr>
          <w:color w:val="252223"/>
          <w:w w:val="90"/>
        </w:rPr>
        <w:t>in</w:t>
      </w:r>
      <w:r>
        <w:rPr>
          <w:color w:val="252223"/>
          <w:spacing w:val="-3"/>
          <w:w w:val="90"/>
        </w:rPr>
        <w:t xml:space="preserve"> </w:t>
      </w:r>
      <w:r>
        <w:rPr>
          <w:color w:val="252223"/>
          <w:w w:val="90"/>
        </w:rPr>
        <w:t>this</w:t>
      </w:r>
      <w:r>
        <w:rPr>
          <w:color w:val="252223"/>
          <w:spacing w:val="-3"/>
          <w:w w:val="90"/>
        </w:rPr>
        <w:t xml:space="preserve"> </w:t>
      </w:r>
      <w:r>
        <w:rPr>
          <w:color w:val="252223"/>
          <w:w w:val="90"/>
        </w:rPr>
        <w:t>country.</w:t>
      </w:r>
      <w:r>
        <w:rPr>
          <w:color w:val="252223"/>
          <w:spacing w:val="-3"/>
          <w:w w:val="90"/>
        </w:rPr>
        <w:t xml:space="preserve"> </w:t>
      </w:r>
      <w:r>
        <w:rPr>
          <w:color w:val="252223"/>
          <w:w w:val="90"/>
        </w:rPr>
        <w:t>For</w:t>
      </w:r>
      <w:r>
        <w:rPr>
          <w:color w:val="252223"/>
          <w:spacing w:val="-3"/>
          <w:w w:val="90"/>
        </w:rPr>
        <w:t xml:space="preserve"> </w:t>
      </w:r>
      <w:r>
        <w:rPr>
          <w:color w:val="252223"/>
          <w:w w:val="90"/>
        </w:rPr>
        <w:t xml:space="preserve">more </w:t>
      </w:r>
      <w:r>
        <w:rPr>
          <w:color w:val="252223"/>
          <w:w w:val="95"/>
        </w:rPr>
        <w:t>on</w:t>
      </w:r>
      <w:r>
        <w:rPr>
          <w:color w:val="252223"/>
          <w:spacing w:val="-11"/>
          <w:w w:val="95"/>
        </w:rPr>
        <w:t xml:space="preserve"> </w:t>
      </w:r>
      <w:r>
        <w:rPr>
          <w:color w:val="252223"/>
          <w:w w:val="95"/>
        </w:rPr>
        <w:t>these</w:t>
      </w:r>
      <w:r>
        <w:rPr>
          <w:color w:val="252223"/>
          <w:spacing w:val="-11"/>
          <w:w w:val="95"/>
        </w:rPr>
        <w:t xml:space="preserve"> </w:t>
      </w:r>
      <w:r>
        <w:rPr>
          <w:color w:val="252223"/>
          <w:w w:val="95"/>
        </w:rPr>
        <w:t>recent</w:t>
      </w:r>
      <w:r>
        <w:rPr>
          <w:color w:val="252223"/>
          <w:spacing w:val="-11"/>
          <w:w w:val="95"/>
        </w:rPr>
        <w:t xml:space="preserve"> </w:t>
      </w:r>
      <w:r>
        <w:rPr>
          <w:color w:val="252223"/>
          <w:w w:val="95"/>
        </w:rPr>
        <w:t>developments,</w:t>
      </w:r>
      <w:r>
        <w:rPr>
          <w:color w:val="252223"/>
          <w:spacing w:val="-11"/>
          <w:w w:val="95"/>
        </w:rPr>
        <w:t xml:space="preserve"> </w:t>
      </w:r>
      <w:r>
        <w:rPr>
          <w:color w:val="252223"/>
          <w:w w:val="95"/>
        </w:rPr>
        <w:t>see</w:t>
      </w:r>
      <w:r>
        <w:rPr>
          <w:color w:val="252223"/>
          <w:spacing w:val="-11"/>
          <w:w w:val="95"/>
        </w:rPr>
        <w:t xml:space="preserve"> </w:t>
      </w:r>
      <w:r>
        <w:rPr>
          <w:color w:val="252223"/>
          <w:w w:val="95"/>
        </w:rPr>
        <w:t>the</w:t>
      </w:r>
      <w:r>
        <w:rPr>
          <w:color w:val="252223"/>
          <w:spacing w:val="-11"/>
          <w:w w:val="95"/>
        </w:rPr>
        <w:t xml:space="preserve"> </w:t>
      </w:r>
      <w:r>
        <w:rPr>
          <w:color w:val="252223"/>
          <w:w w:val="95"/>
        </w:rPr>
        <w:t>Introduction</w:t>
      </w:r>
      <w:r>
        <w:rPr>
          <w:color w:val="252223"/>
          <w:spacing w:val="-11"/>
          <w:w w:val="95"/>
        </w:rPr>
        <w:t xml:space="preserve"> </w:t>
      </w:r>
      <w:r>
        <w:rPr>
          <w:color w:val="252223"/>
          <w:w w:val="95"/>
        </w:rPr>
        <w:t>section.</w:t>
      </w:r>
    </w:p>
    <w:p w14:paraId="0F692ADC" w14:textId="77777777" w:rsidR="00C83B3C" w:rsidRDefault="00C83B3C">
      <w:pPr>
        <w:spacing w:line="259" w:lineRule="auto"/>
        <w:sectPr w:rsidR="00C83B3C">
          <w:pgSz w:w="12240" w:h="15840"/>
          <w:pgMar w:top="0" w:right="0" w:bottom="800" w:left="0" w:header="0" w:footer="608" w:gutter="0"/>
          <w:cols w:space="720"/>
        </w:sectPr>
      </w:pPr>
    </w:p>
    <w:p w14:paraId="509DE860" w14:textId="77777777" w:rsidR="00C83B3C" w:rsidRDefault="00C83B3C">
      <w:pPr>
        <w:pStyle w:val="BodyText"/>
        <w:rPr>
          <w:sz w:val="20"/>
        </w:rPr>
      </w:pPr>
    </w:p>
    <w:p w14:paraId="54E89C64" w14:textId="77777777" w:rsidR="00C83B3C" w:rsidRDefault="00C83B3C">
      <w:pPr>
        <w:pStyle w:val="BodyText"/>
        <w:rPr>
          <w:sz w:val="20"/>
        </w:rPr>
      </w:pPr>
    </w:p>
    <w:p w14:paraId="7AC48948" w14:textId="77777777" w:rsidR="00C83B3C" w:rsidRDefault="00C83B3C">
      <w:pPr>
        <w:pStyle w:val="BodyText"/>
        <w:spacing w:before="7"/>
        <w:rPr>
          <w:sz w:val="17"/>
        </w:rPr>
      </w:pPr>
    </w:p>
    <w:p w14:paraId="60D39101" w14:textId="77777777" w:rsidR="00C83B3C" w:rsidRDefault="00102383">
      <w:pPr>
        <w:spacing w:before="102"/>
        <w:ind w:left="1411"/>
        <w:rPr>
          <w:rFonts w:ascii="Trebuchet MS"/>
          <w:sz w:val="20"/>
        </w:rPr>
      </w:pPr>
      <w:r>
        <w:pict w14:anchorId="5C472455">
          <v:group id="docshapegroup989" o:spid="_x0000_s2620" style="position:absolute;left:0;text-align:left;margin-left:432.8pt;margin-top:-38.8pt;width:179.2pt;height:144.35pt;z-index:-20186624;mso-position-horizontal-relative:page" coordorigin="8656,-776" coordsize="3584,2887">
            <v:shape id="docshape990" o:spid="_x0000_s2626"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991" o:spid="_x0000_s2625"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992" o:spid="_x0000_s2624"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993" o:spid="_x0000_s2623" style="position:absolute;left:11658;top:-777;width:582;height:416" coordorigin="11659,-776" coordsize="582,416" path="m12240,-776r-581,l11721,-733r131,91l11982,-550r129,94l12240,-360r,-416xe" fillcolor="#454755" stroked="f">
              <v:path arrowok="t"/>
            </v:shape>
            <v:shape id="docshape994" o:spid="_x0000_s2622"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995" o:spid="_x0000_s2621" type="#_x0000_t75" style="position:absolute;left:12116;top:-777;width:124;height:227">
              <v:imagedata r:id="rId14" o:title=""/>
            </v:shape>
            <w10:wrap anchorx="page"/>
          </v:group>
        </w:pict>
      </w:r>
      <w:bookmarkStart w:id="12" w:name="_bookmark5"/>
      <w:bookmarkEnd w:id="12"/>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2F6ECB53" w14:textId="77777777" w:rsidR="00C83B3C" w:rsidRDefault="00C83B3C">
      <w:pPr>
        <w:pStyle w:val="BodyText"/>
        <w:rPr>
          <w:rFonts w:ascii="Trebuchet MS"/>
          <w:sz w:val="20"/>
        </w:rPr>
      </w:pPr>
    </w:p>
    <w:p w14:paraId="487B0193" w14:textId="77777777" w:rsidR="00C83B3C" w:rsidRDefault="00C83B3C">
      <w:pPr>
        <w:pStyle w:val="BodyText"/>
        <w:spacing w:before="4"/>
        <w:rPr>
          <w:rFonts w:ascii="Trebuchet MS"/>
          <w:sz w:val="21"/>
        </w:rPr>
      </w:pPr>
    </w:p>
    <w:p w14:paraId="31F836C0" w14:textId="77777777" w:rsidR="00C83B3C" w:rsidRDefault="00102383">
      <w:pPr>
        <w:pStyle w:val="Heading1"/>
        <w:spacing w:before="114"/>
      </w:pPr>
      <w:r>
        <w:rPr>
          <w:color w:val="CD222A"/>
          <w:w w:val="85"/>
        </w:rPr>
        <w:t>Appendix</w:t>
      </w:r>
      <w:r>
        <w:rPr>
          <w:color w:val="CD222A"/>
          <w:spacing w:val="24"/>
        </w:rPr>
        <w:t xml:space="preserve"> </w:t>
      </w:r>
      <w:r>
        <w:rPr>
          <w:color w:val="CD222A"/>
          <w:w w:val="85"/>
        </w:rPr>
        <w:t>D:</w:t>
      </w:r>
      <w:r>
        <w:rPr>
          <w:color w:val="CD222A"/>
          <w:spacing w:val="25"/>
        </w:rPr>
        <w:t xml:space="preserve"> </w:t>
      </w:r>
      <w:r>
        <w:rPr>
          <w:color w:val="CD222A"/>
          <w:w w:val="85"/>
        </w:rPr>
        <w:t>Groups</w:t>
      </w:r>
      <w:r>
        <w:rPr>
          <w:color w:val="CD222A"/>
          <w:spacing w:val="24"/>
        </w:rPr>
        <w:t xml:space="preserve"> </w:t>
      </w:r>
      <w:r>
        <w:rPr>
          <w:color w:val="CD222A"/>
          <w:w w:val="85"/>
        </w:rPr>
        <w:t>With</w:t>
      </w:r>
      <w:r>
        <w:rPr>
          <w:color w:val="CD222A"/>
          <w:spacing w:val="25"/>
        </w:rPr>
        <w:t xml:space="preserve"> </w:t>
      </w:r>
      <w:r>
        <w:rPr>
          <w:color w:val="CD222A"/>
          <w:w w:val="85"/>
        </w:rPr>
        <w:t>Increased</w:t>
      </w:r>
      <w:r>
        <w:rPr>
          <w:color w:val="CD222A"/>
          <w:spacing w:val="24"/>
        </w:rPr>
        <w:t xml:space="preserve"> </w:t>
      </w:r>
      <w:r>
        <w:rPr>
          <w:color w:val="CD222A"/>
          <w:w w:val="85"/>
        </w:rPr>
        <w:t>Suicide</w:t>
      </w:r>
      <w:r>
        <w:rPr>
          <w:color w:val="CD222A"/>
          <w:spacing w:val="25"/>
        </w:rPr>
        <w:t xml:space="preserve"> </w:t>
      </w:r>
      <w:r>
        <w:rPr>
          <w:color w:val="CD222A"/>
          <w:spacing w:val="-4"/>
          <w:w w:val="85"/>
        </w:rPr>
        <w:t>Risk</w:t>
      </w:r>
    </w:p>
    <w:p w14:paraId="1A592F21" w14:textId="77777777" w:rsidR="00C83B3C" w:rsidRDefault="00102383">
      <w:pPr>
        <w:pStyle w:val="BodyText"/>
        <w:spacing w:before="231" w:line="259" w:lineRule="auto"/>
        <w:ind w:left="1439" w:right="1549"/>
      </w:pPr>
      <w:r>
        <w:rPr>
          <w:color w:val="252223"/>
          <w:w w:val="90"/>
        </w:rPr>
        <w:t>As noted in the Introduction, many factors make it difficult to identify the subgroups of the population that may have an increased risk for suicidal behaviors. Risk and protective factors are varied, interact in different ways, and may change over time. S</w:t>
      </w:r>
      <w:r>
        <w:rPr>
          <w:color w:val="252223"/>
          <w:w w:val="90"/>
        </w:rPr>
        <w:t>ome risk and protective factors may be more important to one</w:t>
      </w:r>
      <w:r>
        <w:rPr>
          <w:color w:val="252223"/>
          <w:spacing w:val="-4"/>
          <w:w w:val="90"/>
        </w:rPr>
        <w:t xml:space="preserve"> </w:t>
      </w:r>
      <w:r>
        <w:rPr>
          <w:color w:val="252223"/>
          <w:w w:val="90"/>
        </w:rPr>
        <w:t>group</w:t>
      </w:r>
      <w:r>
        <w:rPr>
          <w:color w:val="252223"/>
          <w:spacing w:val="-4"/>
          <w:w w:val="90"/>
        </w:rPr>
        <w:t xml:space="preserve"> </w:t>
      </w:r>
      <w:r>
        <w:rPr>
          <w:color w:val="252223"/>
          <w:w w:val="90"/>
        </w:rPr>
        <w:t>than</w:t>
      </w:r>
      <w:r>
        <w:rPr>
          <w:color w:val="252223"/>
          <w:spacing w:val="-4"/>
          <w:w w:val="90"/>
        </w:rPr>
        <w:t xml:space="preserve"> </w:t>
      </w:r>
      <w:r>
        <w:rPr>
          <w:color w:val="252223"/>
          <w:w w:val="90"/>
        </w:rPr>
        <w:t>to</w:t>
      </w:r>
      <w:r>
        <w:rPr>
          <w:color w:val="252223"/>
          <w:spacing w:val="-4"/>
          <w:w w:val="90"/>
        </w:rPr>
        <w:t xml:space="preserve"> </w:t>
      </w:r>
      <w:r>
        <w:rPr>
          <w:color w:val="252223"/>
          <w:w w:val="90"/>
        </w:rPr>
        <w:t>another.</w:t>
      </w:r>
      <w:r>
        <w:rPr>
          <w:color w:val="252223"/>
          <w:spacing w:val="-4"/>
          <w:w w:val="90"/>
        </w:rPr>
        <w:t xml:space="preserve"> </w:t>
      </w:r>
      <w:r>
        <w:rPr>
          <w:color w:val="252223"/>
          <w:w w:val="90"/>
        </w:rPr>
        <w:t>The</w:t>
      </w:r>
      <w:r>
        <w:rPr>
          <w:color w:val="252223"/>
          <w:spacing w:val="-4"/>
          <w:w w:val="90"/>
        </w:rPr>
        <w:t xml:space="preserve"> </w:t>
      </w:r>
      <w:r>
        <w:rPr>
          <w:color w:val="252223"/>
          <w:w w:val="90"/>
        </w:rPr>
        <w:t>types</w:t>
      </w:r>
      <w:r>
        <w:rPr>
          <w:color w:val="252223"/>
          <w:spacing w:val="-4"/>
          <w:w w:val="90"/>
        </w:rPr>
        <w:t xml:space="preserve"> </w:t>
      </w:r>
      <w:r>
        <w:rPr>
          <w:color w:val="252223"/>
          <w:w w:val="90"/>
        </w:rPr>
        <w:t>of</w:t>
      </w:r>
      <w:r>
        <w:rPr>
          <w:color w:val="252223"/>
          <w:spacing w:val="-4"/>
          <w:w w:val="90"/>
        </w:rPr>
        <w:t xml:space="preserve"> </w:t>
      </w:r>
      <w:r>
        <w:rPr>
          <w:color w:val="252223"/>
          <w:w w:val="90"/>
        </w:rPr>
        <w:t>suicidal</w:t>
      </w:r>
      <w:r>
        <w:rPr>
          <w:color w:val="252223"/>
          <w:spacing w:val="-4"/>
          <w:w w:val="90"/>
        </w:rPr>
        <w:t xml:space="preserve"> </w:t>
      </w:r>
      <w:r>
        <w:rPr>
          <w:color w:val="252223"/>
          <w:w w:val="90"/>
        </w:rPr>
        <w:t>behaviors</w:t>
      </w:r>
      <w:r>
        <w:rPr>
          <w:color w:val="252223"/>
          <w:spacing w:val="-4"/>
          <w:w w:val="90"/>
        </w:rPr>
        <w:t xml:space="preserve"> </w:t>
      </w:r>
      <w:r>
        <w:rPr>
          <w:color w:val="252223"/>
          <w:w w:val="90"/>
        </w:rPr>
        <w:t>that</w:t>
      </w:r>
      <w:r>
        <w:rPr>
          <w:color w:val="252223"/>
          <w:spacing w:val="-4"/>
          <w:w w:val="90"/>
        </w:rPr>
        <w:t xml:space="preserve"> </w:t>
      </w:r>
      <w:r>
        <w:rPr>
          <w:color w:val="252223"/>
          <w:w w:val="90"/>
        </w:rPr>
        <w:t>are</w:t>
      </w:r>
      <w:r>
        <w:rPr>
          <w:color w:val="252223"/>
          <w:spacing w:val="-4"/>
          <w:w w:val="90"/>
        </w:rPr>
        <w:t xml:space="preserve"> </w:t>
      </w:r>
      <w:r>
        <w:rPr>
          <w:color w:val="252223"/>
          <w:w w:val="90"/>
        </w:rPr>
        <w:t>most</w:t>
      </w:r>
      <w:r>
        <w:rPr>
          <w:color w:val="252223"/>
          <w:spacing w:val="-4"/>
          <w:w w:val="90"/>
        </w:rPr>
        <w:t xml:space="preserve"> </w:t>
      </w:r>
      <w:r>
        <w:rPr>
          <w:color w:val="252223"/>
          <w:w w:val="90"/>
        </w:rPr>
        <w:t>common</w:t>
      </w:r>
      <w:r>
        <w:rPr>
          <w:color w:val="252223"/>
          <w:spacing w:val="-4"/>
          <w:w w:val="90"/>
        </w:rPr>
        <w:t xml:space="preserve"> </w:t>
      </w:r>
      <w:r>
        <w:rPr>
          <w:color w:val="252223"/>
          <w:w w:val="90"/>
        </w:rPr>
        <w:t>also</w:t>
      </w:r>
      <w:r>
        <w:rPr>
          <w:color w:val="252223"/>
          <w:spacing w:val="-4"/>
          <w:w w:val="90"/>
        </w:rPr>
        <w:t xml:space="preserve"> </w:t>
      </w:r>
      <w:r>
        <w:rPr>
          <w:color w:val="252223"/>
          <w:w w:val="90"/>
        </w:rPr>
        <w:t>vary</w:t>
      </w:r>
      <w:r>
        <w:rPr>
          <w:color w:val="252223"/>
          <w:spacing w:val="-4"/>
          <w:w w:val="90"/>
        </w:rPr>
        <w:t xml:space="preserve"> </w:t>
      </w:r>
      <w:r>
        <w:rPr>
          <w:color w:val="252223"/>
          <w:w w:val="90"/>
        </w:rPr>
        <w:t>across</w:t>
      </w:r>
      <w:r>
        <w:rPr>
          <w:color w:val="252223"/>
          <w:spacing w:val="-4"/>
          <w:w w:val="90"/>
        </w:rPr>
        <w:t xml:space="preserve"> </w:t>
      </w:r>
      <w:r>
        <w:rPr>
          <w:color w:val="252223"/>
          <w:w w:val="90"/>
        </w:rPr>
        <w:t>groups. For example, suicide rates may be particularly high in some groups, but suicide attempts may b</w:t>
      </w:r>
      <w:r>
        <w:rPr>
          <w:color w:val="252223"/>
          <w:w w:val="90"/>
        </w:rPr>
        <w:t>e more common in others. In addition, limitations associated with the collection of suicide-related data can also make it difficult to obtain prevalence estimates for specific groups.</w:t>
      </w:r>
    </w:p>
    <w:p w14:paraId="6A71D47C" w14:textId="77777777" w:rsidR="00C83B3C" w:rsidRDefault="00102383">
      <w:pPr>
        <w:pStyle w:val="BodyText"/>
        <w:spacing w:before="111" w:line="259" w:lineRule="auto"/>
        <w:ind w:left="1440" w:right="1519"/>
      </w:pPr>
      <w:r>
        <w:rPr>
          <w:color w:val="252223"/>
          <w:w w:val="90"/>
        </w:rPr>
        <w:t>This</w:t>
      </w:r>
      <w:r>
        <w:rPr>
          <w:color w:val="252223"/>
          <w:spacing w:val="-8"/>
          <w:w w:val="90"/>
        </w:rPr>
        <w:t xml:space="preserve"> </w:t>
      </w:r>
      <w:r>
        <w:rPr>
          <w:color w:val="252223"/>
          <w:w w:val="90"/>
        </w:rPr>
        <w:t>appendix</w:t>
      </w:r>
      <w:r>
        <w:rPr>
          <w:color w:val="252223"/>
          <w:spacing w:val="-8"/>
          <w:w w:val="90"/>
        </w:rPr>
        <w:t xml:space="preserve"> </w:t>
      </w:r>
      <w:r>
        <w:rPr>
          <w:color w:val="252223"/>
          <w:w w:val="90"/>
        </w:rPr>
        <w:t>provides</w:t>
      </w:r>
      <w:r>
        <w:rPr>
          <w:color w:val="252223"/>
          <w:spacing w:val="-8"/>
          <w:w w:val="90"/>
        </w:rPr>
        <w:t xml:space="preserve"> </w:t>
      </w:r>
      <w:r>
        <w:rPr>
          <w:color w:val="252223"/>
          <w:w w:val="90"/>
        </w:rPr>
        <w:t>information</w:t>
      </w:r>
      <w:r>
        <w:rPr>
          <w:color w:val="252223"/>
          <w:spacing w:val="-8"/>
          <w:w w:val="90"/>
        </w:rPr>
        <w:t xml:space="preserve"> </w:t>
      </w:r>
      <w:r>
        <w:rPr>
          <w:color w:val="252223"/>
          <w:w w:val="90"/>
        </w:rPr>
        <w:t>on</w:t>
      </w:r>
      <w:r>
        <w:rPr>
          <w:color w:val="252223"/>
          <w:spacing w:val="-8"/>
          <w:w w:val="90"/>
        </w:rPr>
        <w:t xml:space="preserve"> </w:t>
      </w:r>
      <w:r>
        <w:rPr>
          <w:color w:val="252223"/>
          <w:w w:val="90"/>
        </w:rPr>
        <w:t>suicide</w:t>
      </w:r>
      <w:r>
        <w:rPr>
          <w:color w:val="252223"/>
          <w:spacing w:val="-8"/>
          <w:w w:val="90"/>
        </w:rPr>
        <w:t xml:space="preserve"> </w:t>
      </w:r>
      <w:r>
        <w:rPr>
          <w:color w:val="252223"/>
          <w:w w:val="90"/>
        </w:rPr>
        <w:t>risk</w:t>
      </w:r>
      <w:r>
        <w:rPr>
          <w:color w:val="252223"/>
          <w:spacing w:val="-8"/>
          <w:w w:val="90"/>
        </w:rPr>
        <w:t xml:space="preserve"> </w:t>
      </w:r>
      <w:r>
        <w:rPr>
          <w:color w:val="252223"/>
          <w:w w:val="90"/>
        </w:rPr>
        <w:t>among</w:t>
      </w:r>
      <w:r>
        <w:rPr>
          <w:color w:val="252223"/>
          <w:spacing w:val="-8"/>
          <w:w w:val="90"/>
        </w:rPr>
        <w:t xml:space="preserve"> </w:t>
      </w:r>
      <w:r>
        <w:rPr>
          <w:color w:val="252223"/>
          <w:w w:val="90"/>
        </w:rPr>
        <w:t>the</w:t>
      </w:r>
      <w:r>
        <w:rPr>
          <w:color w:val="252223"/>
          <w:spacing w:val="-8"/>
          <w:w w:val="90"/>
        </w:rPr>
        <w:t xml:space="preserve"> </w:t>
      </w:r>
      <w:r>
        <w:rPr>
          <w:color w:val="252223"/>
          <w:w w:val="90"/>
        </w:rPr>
        <w:t>following</w:t>
      </w:r>
      <w:r>
        <w:rPr>
          <w:color w:val="252223"/>
          <w:spacing w:val="-8"/>
          <w:w w:val="90"/>
        </w:rPr>
        <w:t xml:space="preserve"> </w:t>
      </w:r>
      <w:r>
        <w:rPr>
          <w:color w:val="252223"/>
          <w:w w:val="90"/>
        </w:rPr>
        <w:t>g</w:t>
      </w:r>
      <w:r>
        <w:rPr>
          <w:color w:val="252223"/>
          <w:w w:val="90"/>
        </w:rPr>
        <w:t>roups,</w:t>
      </w:r>
      <w:r>
        <w:rPr>
          <w:color w:val="252223"/>
          <w:spacing w:val="-8"/>
          <w:w w:val="90"/>
        </w:rPr>
        <w:t xml:space="preserve"> </w:t>
      </w:r>
      <w:r>
        <w:rPr>
          <w:color w:val="252223"/>
          <w:w w:val="90"/>
        </w:rPr>
        <w:t>which</w:t>
      </w:r>
      <w:r>
        <w:rPr>
          <w:color w:val="252223"/>
          <w:spacing w:val="-8"/>
          <w:w w:val="90"/>
        </w:rPr>
        <w:t xml:space="preserve"> </w:t>
      </w:r>
      <w:r>
        <w:rPr>
          <w:color w:val="252223"/>
          <w:w w:val="90"/>
        </w:rPr>
        <w:t>have</w:t>
      </w:r>
      <w:r>
        <w:rPr>
          <w:color w:val="252223"/>
          <w:spacing w:val="-8"/>
          <w:w w:val="90"/>
        </w:rPr>
        <w:t xml:space="preserve"> </w:t>
      </w:r>
      <w:r>
        <w:rPr>
          <w:color w:val="252223"/>
          <w:w w:val="90"/>
        </w:rPr>
        <w:t>been identified as being at a higher risk for suicidal behaviors than the general population:</w:t>
      </w:r>
    </w:p>
    <w:p w14:paraId="2BF18E89" w14:textId="77777777" w:rsidR="00C83B3C" w:rsidRDefault="00102383">
      <w:pPr>
        <w:pStyle w:val="ListParagraph"/>
        <w:numPr>
          <w:ilvl w:val="0"/>
          <w:numId w:val="16"/>
        </w:numPr>
        <w:tabs>
          <w:tab w:val="left" w:pos="1890"/>
        </w:tabs>
        <w:ind w:hanging="271"/>
      </w:pPr>
      <w:r>
        <w:rPr>
          <w:color w:val="252223"/>
          <w:w w:val="90"/>
        </w:rPr>
        <w:t>American</w:t>
      </w:r>
      <w:r>
        <w:rPr>
          <w:color w:val="252223"/>
          <w:spacing w:val="-1"/>
          <w:w w:val="90"/>
        </w:rPr>
        <w:t xml:space="preserve"> </w:t>
      </w:r>
      <w:r>
        <w:rPr>
          <w:color w:val="252223"/>
          <w:w w:val="90"/>
        </w:rPr>
        <w:t>Indians/Alaska</w:t>
      </w:r>
      <w:r>
        <w:rPr>
          <w:color w:val="252223"/>
          <w:spacing w:val="-1"/>
          <w:w w:val="90"/>
        </w:rPr>
        <w:t xml:space="preserve"> </w:t>
      </w:r>
      <w:r>
        <w:rPr>
          <w:color w:val="252223"/>
          <w:spacing w:val="-2"/>
          <w:w w:val="90"/>
        </w:rPr>
        <w:t>Natives;</w:t>
      </w:r>
    </w:p>
    <w:p w14:paraId="6CF5F06A" w14:textId="77777777" w:rsidR="00C83B3C" w:rsidRDefault="00102383">
      <w:pPr>
        <w:pStyle w:val="ListParagraph"/>
        <w:numPr>
          <w:ilvl w:val="0"/>
          <w:numId w:val="16"/>
        </w:numPr>
        <w:tabs>
          <w:tab w:val="left" w:pos="1890"/>
        </w:tabs>
        <w:spacing w:before="138"/>
        <w:ind w:hanging="271"/>
      </w:pPr>
      <w:r>
        <w:rPr>
          <w:color w:val="252223"/>
          <w:w w:val="85"/>
        </w:rPr>
        <w:t>Individuals</w:t>
      </w:r>
      <w:r>
        <w:rPr>
          <w:color w:val="252223"/>
          <w:spacing w:val="10"/>
        </w:rPr>
        <w:t xml:space="preserve"> </w:t>
      </w:r>
      <w:r>
        <w:rPr>
          <w:color w:val="252223"/>
          <w:w w:val="85"/>
        </w:rPr>
        <w:t>bereaved</w:t>
      </w:r>
      <w:r>
        <w:rPr>
          <w:color w:val="252223"/>
          <w:spacing w:val="10"/>
        </w:rPr>
        <w:t xml:space="preserve"> </w:t>
      </w:r>
      <w:r>
        <w:rPr>
          <w:color w:val="252223"/>
          <w:w w:val="85"/>
        </w:rPr>
        <w:t>by</w:t>
      </w:r>
      <w:r>
        <w:rPr>
          <w:color w:val="252223"/>
          <w:spacing w:val="10"/>
        </w:rPr>
        <w:t xml:space="preserve"> </w:t>
      </w:r>
      <w:r>
        <w:rPr>
          <w:color w:val="252223"/>
          <w:spacing w:val="-2"/>
          <w:w w:val="85"/>
        </w:rPr>
        <w:t>suicide;</w:t>
      </w:r>
    </w:p>
    <w:p w14:paraId="3214F9C3" w14:textId="77777777" w:rsidR="00C83B3C" w:rsidRDefault="00102383">
      <w:pPr>
        <w:pStyle w:val="ListParagraph"/>
        <w:numPr>
          <w:ilvl w:val="0"/>
          <w:numId w:val="16"/>
        </w:numPr>
        <w:tabs>
          <w:tab w:val="left" w:pos="1890"/>
        </w:tabs>
        <w:spacing w:before="138"/>
        <w:ind w:hanging="271"/>
      </w:pPr>
      <w:r>
        <w:rPr>
          <w:color w:val="252223"/>
          <w:spacing w:val="-2"/>
          <w:w w:val="90"/>
        </w:rPr>
        <w:t>Individuals</w:t>
      </w:r>
      <w:r>
        <w:rPr>
          <w:color w:val="252223"/>
          <w:spacing w:val="-3"/>
        </w:rPr>
        <w:t xml:space="preserve"> </w:t>
      </w:r>
      <w:r>
        <w:rPr>
          <w:color w:val="252223"/>
          <w:spacing w:val="-2"/>
          <w:w w:val="90"/>
        </w:rPr>
        <w:t>in</w:t>
      </w:r>
      <w:r>
        <w:rPr>
          <w:color w:val="252223"/>
          <w:spacing w:val="-3"/>
        </w:rPr>
        <w:t xml:space="preserve"> </w:t>
      </w:r>
      <w:r>
        <w:rPr>
          <w:color w:val="252223"/>
          <w:spacing w:val="-2"/>
          <w:w w:val="90"/>
        </w:rPr>
        <w:t>justice</w:t>
      </w:r>
      <w:r>
        <w:rPr>
          <w:color w:val="252223"/>
          <w:spacing w:val="-3"/>
        </w:rPr>
        <w:t xml:space="preserve"> </w:t>
      </w:r>
      <w:r>
        <w:rPr>
          <w:color w:val="252223"/>
          <w:spacing w:val="-2"/>
          <w:w w:val="90"/>
        </w:rPr>
        <w:t>and</w:t>
      </w:r>
      <w:r>
        <w:rPr>
          <w:color w:val="252223"/>
          <w:spacing w:val="-2"/>
        </w:rPr>
        <w:t xml:space="preserve"> </w:t>
      </w:r>
      <w:r>
        <w:rPr>
          <w:color w:val="252223"/>
          <w:spacing w:val="-2"/>
          <w:w w:val="90"/>
        </w:rPr>
        <w:t>child</w:t>
      </w:r>
      <w:r>
        <w:rPr>
          <w:color w:val="252223"/>
          <w:spacing w:val="-3"/>
        </w:rPr>
        <w:t xml:space="preserve"> </w:t>
      </w:r>
      <w:r>
        <w:rPr>
          <w:color w:val="252223"/>
          <w:spacing w:val="-2"/>
          <w:w w:val="90"/>
        </w:rPr>
        <w:t>welfare</w:t>
      </w:r>
      <w:r>
        <w:rPr>
          <w:color w:val="252223"/>
          <w:spacing w:val="-3"/>
        </w:rPr>
        <w:t xml:space="preserve"> </w:t>
      </w:r>
      <w:r>
        <w:rPr>
          <w:color w:val="252223"/>
          <w:spacing w:val="-2"/>
          <w:w w:val="90"/>
        </w:rPr>
        <w:t>settings;</w:t>
      </w:r>
    </w:p>
    <w:p w14:paraId="69BE6D01" w14:textId="77777777" w:rsidR="00C83B3C" w:rsidRDefault="00102383">
      <w:pPr>
        <w:pStyle w:val="ListParagraph"/>
        <w:numPr>
          <w:ilvl w:val="0"/>
          <w:numId w:val="16"/>
        </w:numPr>
        <w:tabs>
          <w:tab w:val="left" w:pos="1890"/>
        </w:tabs>
        <w:spacing w:before="139"/>
        <w:ind w:hanging="271"/>
      </w:pPr>
      <w:r>
        <w:rPr>
          <w:color w:val="252223"/>
          <w:spacing w:val="-2"/>
          <w:w w:val="90"/>
        </w:rPr>
        <w:t>Individuals</w:t>
      </w:r>
      <w:r>
        <w:rPr>
          <w:color w:val="252223"/>
          <w:spacing w:val="-1"/>
        </w:rPr>
        <w:t xml:space="preserve"> </w:t>
      </w:r>
      <w:r>
        <w:rPr>
          <w:color w:val="252223"/>
          <w:spacing w:val="-2"/>
          <w:w w:val="90"/>
        </w:rPr>
        <w:t>who</w:t>
      </w:r>
      <w:r>
        <w:rPr>
          <w:color w:val="252223"/>
          <w:spacing w:val="-1"/>
        </w:rPr>
        <w:t xml:space="preserve"> </w:t>
      </w:r>
      <w:r>
        <w:rPr>
          <w:color w:val="252223"/>
          <w:spacing w:val="-2"/>
          <w:w w:val="90"/>
        </w:rPr>
        <w:t>engage</w:t>
      </w:r>
      <w:r>
        <w:rPr>
          <w:color w:val="252223"/>
          <w:spacing w:val="-1"/>
        </w:rPr>
        <w:t xml:space="preserve"> </w:t>
      </w:r>
      <w:r>
        <w:rPr>
          <w:color w:val="252223"/>
          <w:spacing w:val="-2"/>
          <w:w w:val="90"/>
        </w:rPr>
        <w:t>in</w:t>
      </w:r>
      <w:r>
        <w:rPr>
          <w:color w:val="252223"/>
        </w:rPr>
        <w:t xml:space="preserve"> </w:t>
      </w:r>
      <w:r>
        <w:rPr>
          <w:color w:val="252223"/>
          <w:spacing w:val="-2"/>
          <w:w w:val="90"/>
        </w:rPr>
        <w:t>nonsuicidal</w:t>
      </w:r>
      <w:r>
        <w:rPr>
          <w:color w:val="252223"/>
          <w:spacing w:val="-1"/>
        </w:rPr>
        <w:t xml:space="preserve"> </w:t>
      </w:r>
      <w:r>
        <w:rPr>
          <w:color w:val="252223"/>
          <w:spacing w:val="-2"/>
          <w:w w:val="90"/>
        </w:rPr>
        <w:t>self-injury</w:t>
      </w:r>
      <w:r>
        <w:rPr>
          <w:color w:val="252223"/>
          <w:spacing w:val="-1"/>
        </w:rPr>
        <w:t xml:space="preserve"> </w:t>
      </w:r>
      <w:r>
        <w:rPr>
          <w:color w:val="252223"/>
          <w:spacing w:val="-2"/>
          <w:w w:val="90"/>
        </w:rPr>
        <w:t>(NSSI);</w:t>
      </w:r>
    </w:p>
    <w:p w14:paraId="49689DEC" w14:textId="77777777" w:rsidR="00C83B3C" w:rsidRDefault="00102383">
      <w:pPr>
        <w:pStyle w:val="ListParagraph"/>
        <w:numPr>
          <w:ilvl w:val="0"/>
          <w:numId w:val="16"/>
        </w:numPr>
        <w:tabs>
          <w:tab w:val="left" w:pos="1890"/>
        </w:tabs>
        <w:spacing w:before="138"/>
        <w:ind w:hanging="271"/>
      </w:pPr>
      <w:r>
        <w:rPr>
          <w:color w:val="252223"/>
          <w:w w:val="85"/>
        </w:rPr>
        <w:t>Individuals</w:t>
      </w:r>
      <w:r>
        <w:rPr>
          <w:color w:val="252223"/>
          <w:spacing w:val="8"/>
        </w:rPr>
        <w:t xml:space="preserve"> </w:t>
      </w:r>
      <w:r>
        <w:rPr>
          <w:color w:val="252223"/>
          <w:w w:val="85"/>
        </w:rPr>
        <w:t>who</w:t>
      </w:r>
      <w:r>
        <w:rPr>
          <w:color w:val="252223"/>
          <w:spacing w:val="9"/>
        </w:rPr>
        <w:t xml:space="preserve"> </w:t>
      </w:r>
      <w:r>
        <w:rPr>
          <w:color w:val="252223"/>
          <w:w w:val="85"/>
        </w:rPr>
        <w:t>have</w:t>
      </w:r>
      <w:r>
        <w:rPr>
          <w:color w:val="252223"/>
          <w:spacing w:val="8"/>
        </w:rPr>
        <w:t xml:space="preserve"> </w:t>
      </w:r>
      <w:r>
        <w:rPr>
          <w:color w:val="252223"/>
          <w:w w:val="85"/>
        </w:rPr>
        <w:t>attempted</w:t>
      </w:r>
      <w:r>
        <w:rPr>
          <w:color w:val="252223"/>
          <w:spacing w:val="9"/>
        </w:rPr>
        <w:t xml:space="preserve"> </w:t>
      </w:r>
      <w:r>
        <w:rPr>
          <w:color w:val="252223"/>
          <w:spacing w:val="-2"/>
          <w:w w:val="85"/>
        </w:rPr>
        <w:t>suicide;</w:t>
      </w:r>
    </w:p>
    <w:p w14:paraId="4D7F496A" w14:textId="77777777" w:rsidR="00C83B3C" w:rsidRDefault="00102383">
      <w:pPr>
        <w:pStyle w:val="ListParagraph"/>
        <w:numPr>
          <w:ilvl w:val="0"/>
          <w:numId w:val="16"/>
        </w:numPr>
        <w:tabs>
          <w:tab w:val="left" w:pos="1890"/>
        </w:tabs>
        <w:spacing w:before="139"/>
        <w:ind w:hanging="271"/>
      </w:pPr>
      <w:r>
        <w:rPr>
          <w:color w:val="252223"/>
          <w:w w:val="85"/>
        </w:rPr>
        <w:t>Individuals</w:t>
      </w:r>
      <w:r>
        <w:rPr>
          <w:color w:val="252223"/>
          <w:spacing w:val="20"/>
        </w:rPr>
        <w:t xml:space="preserve"> </w:t>
      </w:r>
      <w:r>
        <w:rPr>
          <w:color w:val="252223"/>
          <w:w w:val="85"/>
        </w:rPr>
        <w:t>with</w:t>
      </w:r>
      <w:r>
        <w:rPr>
          <w:color w:val="252223"/>
          <w:spacing w:val="18"/>
        </w:rPr>
        <w:t xml:space="preserve"> </w:t>
      </w:r>
      <w:r>
        <w:rPr>
          <w:color w:val="252223"/>
          <w:w w:val="85"/>
        </w:rPr>
        <w:t>medical</w:t>
      </w:r>
      <w:r>
        <w:rPr>
          <w:color w:val="252223"/>
          <w:spacing w:val="20"/>
        </w:rPr>
        <w:t xml:space="preserve"> </w:t>
      </w:r>
      <w:r>
        <w:rPr>
          <w:color w:val="252223"/>
          <w:spacing w:val="-2"/>
          <w:w w:val="85"/>
        </w:rPr>
        <w:t>conditions;</w:t>
      </w:r>
    </w:p>
    <w:p w14:paraId="273049D1" w14:textId="77777777" w:rsidR="00C83B3C" w:rsidRDefault="00102383">
      <w:pPr>
        <w:pStyle w:val="ListParagraph"/>
        <w:numPr>
          <w:ilvl w:val="0"/>
          <w:numId w:val="16"/>
        </w:numPr>
        <w:tabs>
          <w:tab w:val="left" w:pos="1890"/>
        </w:tabs>
        <w:spacing w:before="138"/>
        <w:ind w:hanging="271"/>
      </w:pPr>
      <w:r>
        <w:rPr>
          <w:color w:val="252223"/>
          <w:spacing w:val="-2"/>
          <w:w w:val="90"/>
        </w:rPr>
        <w:t>Individuals</w:t>
      </w:r>
      <w:r>
        <w:rPr>
          <w:color w:val="252223"/>
          <w:spacing w:val="-5"/>
        </w:rPr>
        <w:t xml:space="preserve"> </w:t>
      </w:r>
      <w:r>
        <w:rPr>
          <w:color w:val="252223"/>
          <w:spacing w:val="-2"/>
          <w:w w:val="90"/>
        </w:rPr>
        <w:t>with</w:t>
      </w:r>
      <w:r>
        <w:rPr>
          <w:color w:val="252223"/>
          <w:spacing w:val="-4"/>
        </w:rPr>
        <w:t xml:space="preserve"> </w:t>
      </w:r>
      <w:r>
        <w:rPr>
          <w:color w:val="252223"/>
          <w:spacing w:val="-2"/>
          <w:w w:val="90"/>
        </w:rPr>
        <w:t>mental</w:t>
      </w:r>
      <w:r>
        <w:rPr>
          <w:color w:val="252223"/>
          <w:spacing w:val="-4"/>
        </w:rPr>
        <w:t xml:space="preserve"> </w:t>
      </w:r>
      <w:r>
        <w:rPr>
          <w:color w:val="252223"/>
          <w:spacing w:val="-2"/>
          <w:w w:val="90"/>
        </w:rPr>
        <w:t>and/or</w:t>
      </w:r>
      <w:r>
        <w:rPr>
          <w:color w:val="252223"/>
          <w:spacing w:val="-5"/>
        </w:rPr>
        <w:t xml:space="preserve"> </w:t>
      </w:r>
      <w:r>
        <w:rPr>
          <w:color w:val="252223"/>
          <w:spacing w:val="-2"/>
          <w:w w:val="90"/>
        </w:rPr>
        <w:t>substance</w:t>
      </w:r>
      <w:r>
        <w:rPr>
          <w:color w:val="252223"/>
          <w:spacing w:val="-4"/>
        </w:rPr>
        <w:t xml:space="preserve"> </w:t>
      </w:r>
      <w:r>
        <w:rPr>
          <w:color w:val="252223"/>
          <w:spacing w:val="-2"/>
          <w:w w:val="90"/>
        </w:rPr>
        <w:t>use</w:t>
      </w:r>
      <w:r>
        <w:rPr>
          <w:color w:val="252223"/>
          <w:spacing w:val="-4"/>
        </w:rPr>
        <w:t xml:space="preserve"> </w:t>
      </w:r>
      <w:r>
        <w:rPr>
          <w:color w:val="252223"/>
          <w:spacing w:val="-2"/>
          <w:w w:val="90"/>
        </w:rPr>
        <w:t>disorders;</w:t>
      </w:r>
    </w:p>
    <w:p w14:paraId="028C9665" w14:textId="77777777" w:rsidR="00C83B3C" w:rsidRDefault="00102383">
      <w:pPr>
        <w:pStyle w:val="ListParagraph"/>
        <w:numPr>
          <w:ilvl w:val="0"/>
          <w:numId w:val="16"/>
        </w:numPr>
        <w:tabs>
          <w:tab w:val="left" w:pos="1890"/>
        </w:tabs>
        <w:spacing w:before="138"/>
        <w:ind w:hanging="271"/>
      </w:pPr>
      <w:r>
        <w:rPr>
          <w:color w:val="252223"/>
          <w:w w:val="90"/>
        </w:rPr>
        <w:t>Lesbian,</w:t>
      </w:r>
      <w:r>
        <w:rPr>
          <w:color w:val="252223"/>
          <w:spacing w:val="-9"/>
          <w:w w:val="90"/>
        </w:rPr>
        <w:t xml:space="preserve"> </w:t>
      </w:r>
      <w:r>
        <w:rPr>
          <w:color w:val="252223"/>
          <w:w w:val="90"/>
        </w:rPr>
        <w:t>gay,</w:t>
      </w:r>
      <w:r>
        <w:rPr>
          <w:color w:val="252223"/>
          <w:spacing w:val="-8"/>
          <w:w w:val="90"/>
        </w:rPr>
        <w:t xml:space="preserve"> </w:t>
      </w:r>
      <w:r>
        <w:rPr>
          <w:color w:val="252223"/>
          <w:w w:val="90"/>
        </w:rPr>
        <w:t>bisexual,</w:t>
      </w:r>
      <w:r>
        <w:rPr>
          <w:color w:val="252223"/>
          <w:spacing w:val="-8"/>
          <w:w w:val="90"/>
        </w:rPr>
        <w:t xml:space="preserve"> </w:t>
      </w:r>
      <w:r>
        <w:rPr>
          <w:color w:val="252223"/>
          <w:w w:val="90"/>
        </w:rPr>
        <w:t>and</w:t>
      </w:r>
      <w:r>
        <w:rPr>
          <w:color w:val="252223"/>
          <w:spacing w:val="-8"/>
          <w:w w:val="90"/>
        </w:rPr>
        <w:t xml:space="preserve"> </w:t>
      </w:r>
      <w:r>
        <w:rPr>
          <w:color w:val="252223"/>
          <w:w w:val="90"/>
        </w:rPr>
        <w:t>transgender</w:t>
      </w:r>
      <w:r>
        <w:rPr>
          <w:color w:val="252223"/>
          <w:spacing w:val="-8"/>
          <w:w w:val="90"/>
        </w:rPr>
        <w:t xml:space="preserve"> </w:t>
      </w:r>
      <w:r>
        <w:rPr>
          <w:color w:val="252223"/>
          <w:w w:val="90"/>
        </w:rPr>
        <w:t>(LGBT)</w:t>
      </w:r>
      <w:r>
        <w:rPr>
          <w:color w:val="252223"/>
          <w:spacing w:val="-8"/>
          <w:w w:val="90"/>
        </w:rPr>
        <w:t xml:space="preserve"> </w:t>
      </w:r>
      <w:r>
        <w:rPr>
          <w:color w:val="252223"/>
          <w:spacing w:val="-2"/>
          <w:w w:val="90"/>
        </w:rPr>
        <w:t>populations;</w:t>
      </w:r>
    </w:p>
    <w:p w14:paraId="66724E65" w14:textId="77777777" w:rsidR="00C83B3C" w:rsidRDefault="00102383">
      <w:pPr>
        <w:pStyle w:val="ListParagraph"/>
        <w:numPr>
          <w:ilvl w:val="0"/>
          <w:numId w:val="16"/>
        </w:numPr>
        <w:tabs>
          <w:tab w:val="left" w:pos="1890"/>
        </w:tabs>
        <w:spacing w:before="139"/>
        <w:ind w:hanging="271"/>
      </w:pPr>
      <w:r>
        <w:rPr>
          <w:color w:val="252223"/>
          <w:w w:val="90"/>
        </w:rPr>
        <w:t>Members</w:t>
      </w:r>
      <w:r>
        <w:rPr>
          <w:color w:val="252223"/>
          <w:spacing w:val="-4"/>
          <w:w w:val="90"/>
        </w:rPr>
        <w:t xml:space="preserve"> </w:t>
      </w:r>
      <w:r>
        <w:rPr>
          <w:color w:val="252223"/>
          <w:w w:val="90"/>
        </w:rPr>
        <w:t>of</w:t>
      </w:r>
      <w:r>
        <w:rPr>
          <w:color w:val="252223"/>
          <w:spacing w:val="-3"/>
          <w:w w:val="90"/>
        </w:rPr>
        <w:t xml:space="preserve"> </w:t>
      </w:r>
      <w:r>
        <w:rPr>
          <w:color w:val="252223"/>
          <w:w w:val="90"/>
        </w:rPr>
        <w:t>the</w:t>
      </w:r>
      <w:r>
        <w:rPr>
          <w:color w:val="252223"/>
          <w:spacing w:val="-3"/>
          <w:w w:val="90"/>
        </w:rPr>
        <w:t xml:space="preserve"> </w:t>
      </w:r>
      <w:r>
        <w:rPr>
          <w:color w:val="252223"/>
          <w:w w:val="90"/>
        </w:rPr>
        <w:t>Armed</w:t>
      </w:r>
      <w:r>
        <w:rPr>
          <w:color w:val="252223"/>
          <w:spacing w:val="-4"/>
          <w:w w:val="90"/>
        </w:rPr>
        <w:t xml:space="preserve"> </w:t>
      </w:r>
      <w:r>
        <w:rPr>
          <w:color w:val="252223"/>
          <w:w w:val="90"/>
        </w:rPr>
        <w:t>Forces</w:t>
      </w:r>
      <w:r>
        <w:rPr>
          <w:color w:val="252223"/>
          <w:spacing w:val="-3"/>
          <w:w w:val="90"/>
        </w:rPr>
        <w:t xml:space="preserve"> </w:t>
      </w:r>
      <w:r>
        <w:rPr>
          <w:color w:val="252223"/>
          <w:w w:val="90"/>
        </w:rPr>
        <w:t>and</w:t>
      </w:r>
      <w:r>
        <w:rPr>
          <w:color w:val="252223"/>
          <w:spacing w:val="-3"/>
          <w:w w:val="90"/>
        </w:rPr>
        <w:t xml:space="preserve"> </w:t>
      </w:r>
      <w:r>
        <w:rPr>
          <w:color w:val="252223"/>
          <w:spacing w:val="-2"/>
          <w:w w:val="90"/>
        </w:rPr>
        <w:t>veterans;</w:t>
      </w:r>
    </w:p>
    <w:p w14:paraId="4A367141" w14:textId="77777777" w:rsidR="00C83B3C" w:rsidRDefault="00102383">
      <w:pPr>
        <w:pStyle w:val="ListParagraph"/>
        <w:numPr>
          <w:ilvl w:val="0"/>
          <w:numId w:val="16"/>
        </w:numPr>
        <w:tabs>
          <w:tab w:val="left" w:pos="1890"/>
        </w:tabs>
        <w:spacing w:before="138"/>
        <w:ind w:hanging="271"/>
      </w:pPr>
      <w:r>
        <w:rPr>
          <w:color w:val="252223"/>
          <w:w w:val="90"/>
        </w:rPr>
        <w:t>Men</w:t>
      </w:r>
      <w:r>
        <w:rPr>
          <w:color w:val="252223"/>
          <w:spacing w:val="-3"/>
        </w:rPr>
        <w:t xml:space="preserve"> </w:t>
      </w:r>
      <w:r>
        <w:rPr>
          <w:color w:val="252223"/>
          <w:w w:val="90"/>
        </w:rPr>
        <w:t>in</w:t>
      </w:r>
      <w:r>
        <w:rPr>
          <w:color w:val="252223"/>
          <w:spacing w:val="-3"/>
        </w:rPr>
        <w:t xml:space="preserve"> </w:t>
      </w:r>
      <w:r>
        <w:rPr>
          <w:color w:val="252223"/>
          <w:w w:val="90"/>
        </w:rPr>
        <w:t>midlife;</w:t>
      </w:r>
      <w:r>
        <w:rPr>
          <w:color w:val="252223"/>
          <w:spacing w:val="-3"/>
        </w:rPr>
        <w:t xml:space="preserve"> </w:t>
      </w:r>
      <w:r>
        <w:rPr>
          <w:color w:val="252223"/>
          <w:spacing w:val="-5"/>
          <w:w w:val="90"/>
        </w:rPr>
        <w:t>and</w:t>
      </w:r>
    </w:p>
    <w:p w14:paraId="25A39F0F" w14:textId="77777777" w:rsidR="00C83B3C" w:rsidRDefault="00102383">
      <w:pPr>
        <w:pStyle w:val="ListParagraph"/>
        <w:numPr>
          <w:ilvl w:val="0"/>
          <w:numId w:val="16"/>
        </w:numPr>
        <w:tabs>
          <w:tab w:val="left" w:pos="1890"/>
        </w:tabs>
        <w:spacing w:before="138"/>
        <w:ind w:hanging="271"/>
      </w:pPr>
      <w:r>
        <w:rPr>
          <w:color w:val="252223"/>
          <w:w w:val="90"/>
        </w:rPr>
        <w:t>Older</w:t>
      </w:r>
      <w:r>
        <w:rPr>
          <w:color w:val="252223"/>
          <w:spacing w:val="-5"/>
          <w:w w:val="90"/>
        </w:rPr>
        <w:t xml:space="preserve"> </w:t>
      </w:r>
      <w:r>
        <w:rPr>
          <w:color w:val="252223"/>
          <w:spacing w:val="-4"/>
        </w:rPr>
        <w:t>men.</w:t>
      </w:r>
    </w:p>
    <w:p w14:paraId="1119D121" w14:textId="77777777" w:rsidR="00C83B3C" w:rsidRDefault="00102383">
      <w:pPr>
        <w:pStyle w:val="BodyText"/>
        <w:spacing w:before="139" w:line="259" w:lineRule="auto"/>
        <w:ind w:left="1439" w:right="1767"/>
      </w:pPr>
      <w:r>
        <w:rPr>
          <w:color w:val="252223"/>
          <w:w w:val="90"/>
        </w:rPr>
        <w:t>Additional information on these groups is available from the Suicide Prevention Resource Center’s (SPRC)</w:t>
      </w:r>
      <w:r>
        <w:rPr>
          <w:color w:val="252223"/>
          <w:spacing w:val="-3"/>
          <w:w w:val="90"/>
        </w:rPr>
        <w:t xml:space="preserve"> </w:t>
      </w:r>
      <w:r>
        <w:rPr>
          <w:color w:val="252223"/>
          <w:w w:val="90"/>
        </w:rPr>
        <w:t>online</w:t>
      </w:r>
      <w:r>
        <w:rPr>
          <w:color w:val="252223"/>
          <w:spacing w:val="-3"/>
          <w:w w:val="90"/>
        </w:rPr>
        <w:t xml:space="preserve"> </w:t>
      </w:r>
      <w:r>
        <w:rPr>
          <w:color w:val="252223"/>
          <w:w w:val="90"/>
        </w:rPr>
        <w:t>library</w:t>
      </w:r>
      <w:r>
        <w:rPr>
          <w:color w:val="252223"/>
          <w:spacing w:val="-3"/>
          <w:w w:val="90"/>
        </w:rPr>
        <w:t xml:space="preserve"> </w:t>
      </w:r>
      <w:r>
        <w:rPr>
          <w:color w:val="252223"/>
          <w:w w:val="90"/>
        </w:rPr>
        <w:t>(</w:t>
      </w:r>
      <w:hyperlink r:id="rId151">
        <w:r>
          <w:rPr>
            <w:color w:val="252223"/>
            <w:w w:val="90"/>
            <w:u w:val="single" w:color="252223"/>
          </w:rPr>
          <w:t>www.sprc.org/search/lib</w:t>
        </w:r>
        <w:r>
          <w:rPr>
            <w:color w:val="252223"/>
            <w:w w:val="90"/>
            <w:u w:val="single" w:color="252223"/>
          </w:rPr>
          <w:t>rary</w:t>
        </w:r>
      </w:hyperlink>
      <w:r>
        <w:rPr>
          <w:color w:val="252223"/>
          <w:w w:val="90"/>
        </w:rPr>
        <w:t>).</w:t>
      </w:r>
      <w:r>
        <w:rPr>
          <w:color w:val="252223"/>
          <w:spacing w:val="-3"/>
          <w:w w:val="90"/>
        </w:rPr>
        <w:t xml:space="preserve"> </w:t>
      </w:r>
      <w:r>
        <w:rPr>
          <w:color w:val="252223"/>
          <w:w w:val="90"/>
        </w:rPr>
        <w:t>For</w:t>
      </w:r>
      <w:r>
        <w:rPr>
          <w:color w:val="252223"/>
          <w:spacing w:val="-3"/>
          <w:w w:val="90"/>
        </w:rPr>
        <w:t xml:space="preserve"> </w:t>
      </w:r>
      <w:r>
        <w:rPr>
          <w:color w:val="252223"/>
          <w:w w:val="90"/>
        </w:rPr>
        <w:t>evidence-based</w:t>
      </w:r>
      <w:r>
        <w:rPr>
          <w:color w:val="252223"/>
          <w:spacing w:val="-3"/>
          <w:w w:val="90"/>
        </w:rPr>
        <w:t xml:space="preserve"> </w:t>
      </w:r>
      <w:r>
        <w:rPr>
          <w:color w:val="252223"/>
          <w:w w:val="90"/>
        </w:rPr>
        <w:t>and</w:t>
      </w:r>
      <w:r>
        <w:rPr>
          <w:color w:val="252223"/>
          <w:spacing w:val="-3"/>
          <w:w w:val="90"/>
        </w:rPr>
        <w:t xml:space="preserve"> </w:t>
      </w:r>
      <w:r>
        <w:rPr>
          <w:color w:val="252223"/>
          <w:w w:val="90"/>
        </w:rPr>
        <w:t>best</w:t>
      </w:r>
      <w:r>
        <w:rPr>
          <w:color w:val="252223"/>
          <w:spacing w:val="-3"/>
          <w:w w:val="90"/>
        </w:rPr>
        <w:t xml:space="preserve"> </w:t>
      </w:r>
      <w:r>
        <w:rPr>
          <w:color w:val="252223"/>
          <w:w w:val="90"/>
        </w:rPr>
        <w:t>practices</w:t>
      </w:r>
      <w:r>
        <w:rPr>
          <w:color w:val="252223"/>
          <w:spacing w:val="-3"/>
          <w:w w:val="90"/>
        </w:rPr>
        <w:t xml:space="preserve"> </w:t>
      </w:r>
      <w:r>
        <w:rPr>
          <w:color w:val="252223"/>
          <w:w w:val="90"/>
        </w:rPr>
        <w:t>programs and guidelines, please visit the National Registry of Evidence-Based Programs and Practices (</w:t>
      </w:r>
      <w:r>
        <w:rPr>
          <w:color w:val="252223"/>
          <w:w w:val="90"/>
          <w:u w:val="single" w:color="252223"/>
        </w:rPr>
        <w:t>www.nrepp.samhsa.gov</w:t>
      </w:r>
      <w:r>
        <w:rPr>
          <w:color w:val="252223"/>
          <w:w w:val="90"/>
        </w:rPr>
        <w:t>),</w:t>
      </w:r>
      <w:r>
        <w:rPr>
          <w:color w:val="252223"/>
          <w:spacing w:val="-7"/>
          <w:w w:val="90"/>
        </w:rPr>
        <w:t xml:space="preserve"> </w:t>
      </w:r>
      <w:r>
        <w:rPr>
          <w:color w:val="252223"/>
          <w:w w:val="90"/>
        </w:rPr>
        <w:t>and</w:t>
      </w:r>
      <w:r>
        <w:rPr>
          <w:color w:val="252223"/>
          <w:spacing w:val="-7"/>
          <w:w w:val="90"/>
        </w:rPr>
        <w:t xml:space="preserve"> </w:t>
      </w:r>
      <w:r>
        <w:rPr>
          <w:color w:val="252223"/>
          <w:w w:val="90"/>
        </w:rPr>
        <w:t>the</w:t>
      </w:r>
      <w:r>
        <w:rPr>
          <w:color w:val="252223"/>
          <w:spacing w:val="-7"/>
          <w:w w:val="90"/>
        </w:rPr>
        <w:t xml:space="preserve"> </w:t>
      </w:r>
      <w:r>
        <w:rPr>
          <w:color w:val="252223"/>
          <w:w w:val="90"/>
        </w:rPr>
        <w:t>Best</w:t>
      </w:r>
      <w:r>
        <w:rPr>
          <w:color w:val="252223"/>
          <w:spacing w:val="-7"/>
          <w:w w:val="90"/>
        </w:rPr>
        <w:t xml:space="preserve"> </w:t>
      </w:r>
      <w:r>
        <w:rPr>
          <w:color w:val="252223"/>
          <w:w w:val="90"/>
        </w:rPr>
        <w:t>Practices</w:t>
      </w:r>
      <w:r>
        <w:rPr>
          <w:color w:val="252223"/>
          <w:spacing w:val="-7"/>
          <w:w w:val="90"/>
        </w:rPr>
        <w:t xml:space="preserve"> </w:t>
      </w:r>
      <w:r>
        <w:rPr>
          <w:color w:val="252223"/>
          <w:w w:val="90"/>
        </w:rPr>
        <w:t>Registry</w:t>
      </w:r>
      <w:r>
        <w:rPr>
          <w:color w:val="252223"/>
          <w:spacing w:val="-7"/>
          <w:w w:val="90"/>
        </w:rPr>
        <w:t xml:space="preserve"> </w:t>
      </w:r>
      <w:r>
        <w:rPr>
          <w:color w:val="252223"/>
          <w:w w:val="90"/>
        </w:rPr>
        <w:t>for</w:t>
      </w:r>
      <w:r>
        <w:rPr>
          <w:color w:val="252223"/>
          <w:spacing w:val="-7"/>
          <w:w w:val="90"/>
        </w:rPr>
        <w:t xml:space="preserve"> </w:t>
      </w:r>
      <w:r>
        <w:rPr>
          <w:color w:val="252223"/>
          <w:w w:val="90"/>
        </w:rPr>
        <w:t>Suicide</w:t>
      </w:r>
      <w:r>
        <w:rPr>
          <w:color w:val="252223"/>
          <w:spacing w:val="-7"/>
          <w:w w:val="90"/>
        </w:rPr>
        <w:t xml:space="preserve"> </w:t>
      </w:r>
      <w:r>
        <w:rPr>
          <w:color w:val="252223"/>
          <w:w w:val="90"/>
        </w:rPr>
        <w:t>Prevention</w:t>
      </w:r>
      <w:r>
        <w:rPr>
          <w:color w:val="252223"/>
          <w:spacing w:val="-7"/>
          <w:w w:val="90"/>
        </w:rPr>
        <w:t xml:space="preserve"> </w:t>
      </w:r>
      <w:r>
        <w:rPr>
          <w:color w:val="252223"/>
          <w:w w:val="90"/>
        </w:rPr>
        <w:t>(</w:t>
      </w:r>
      <w:hyperlink r:id="rId152">
        <w:r>
          <w:rPr>
            <w:color w:val="252223"/>
            <w:w w:val="90"/>
            <w:u w:val="single" w:color="252223"/>
          </w:rPr>
          <w:t>www.sprc.org/bpr</w:t>
        </w:r>
      </w:hyperlink>
      <w:r>
        <w:rPr>
          <w:color w:val="252223"/>
          <w:w w:val="90"/>
        </w:rPr>
        <w:t>). General resources on suicide prevention are listed in Appendix E.</w:t>
      </w:r>
    </w:p>
    <w:p w14:paraId="267887D3" w14:textId="77777777" w:rsidR="00C83B3C" w:rsidRDefault="00C83B3C">
      <w:pPr>
        <w:pStyle w:val="BodyText"/>
        <w:spacing w:before="2"/>
        <w:rPr>
          <w:sz w:val="20"/>
        </w:rPr>
      </w:pPr>
    </w:p>
    <w:p w14:paraId="78FF8343" w14:textId="77777777" w:rsidR="00C83B3C" w:rsidRDefault="00102383">
      <w:pPr>
        <w:pStyle w:val="Heading3"/>
      </w:pPr>
      <w:r>
        <w:rPr>
          <w:color w:val="CD222A"/>
          <w:w w:val="85"/>
        </w:rPr>
        <w:t>American</w:t>
      </w:r>
      <w:r>
        <w:rPr>
          <w:color w:val="CD222A"/>
          <w:spacing w:val="59"/>
        </w:rPr>
        <w:t xml:space="preserve"> </w:t>
      </w:r>
      <w:r>
        <w:rPr>
          <w:color w:val="CD222A"/>
          <w:w w:val="85"/>
        </w:rPr>
        <w:t>Indians/Alaska</w:t>
      </w:r>
      <w:r>
        <w:rPr>
          <w:color w:val="CD222A"/>
          <w:spacing w:val="59"/>
        </w:rPr>
        <w:t xml:space="preserve"> </w:t>
      </w:r>
      <w:r>
        <w:rPr>
          <w:color w:val="CD222A"/>
          <w:spacing w:val="-2"/>
          <w:w w:val="85"/>
        </w:rPr>
        <w:t>Natives</w:t>
      </w:r>
    </w:p>
    <w:p w14:paraId="7D5BAAD4" w14:textId="77777777" w:rsidR="00C83B3C" w:rsidRDefault="00102383">
      <w:pPr>
        <w:pStyle w:val="BodyText"/>
        <w:spacing w:before="108" w:line="259" w:lineRule="auto"/>
        <w:ind w:left="1439" w:right="1430"/>
      </w:pPr>
      <w:r>
        <w:rPr>
          <w:color w:val="252223"/>
          <w:w w:val="90"/>
        </w:rPr>
        <w:t>In 2009, the suicide rate among American Indians/Alaska Natives (AI/AN) was 11.91 per 100,000, which is similar to the overall U.S. rate of 11.77.</w:t>
      </w:r>
      <w:r>
        <w:rPr>
          <w:color w:val="252223"/>
          <w:w w:val="90"/>
          <w:position w:val="7"/>
          <w:sz w:val="13"/>
        </w:rPr>
        <w:t>1</w:t>
      </w:r>
      <w:r>
        <w:rPr>
          <w:color w:val="252223"/>
          <w:spacing w:val="17"/>
          <w:position w:val="7"/>
          <w:sz w:val="13"/>
        </w:rPr>
        <w:t xml:space="preserve"> </w:t>
      </w:r>
      <w:r>
        <w:rPr>
          <w:color w:val="252223"/>
          <w:w w:val="90"/>
        </w:rPr>
        <w:t>However, suicide rates are much higher among AI/AN youth than among youth overall. In 2009, the rate of suic</w:t>
      </w:r>
      <w:r>
        <w:rPr>
          <w:color w:val="252223"/>
          <w:w w:val="90"/>
        </w:rPr>
        <w:t>ide among AI/AN youth aged 10 to 18 years was 10.37 per 100,000, compared with an overall rate of 3.95 per 100,000.</w:t>
      </w:r>
      <w:r>
        <w:rPr>
          <w:color w:val="252223"/>
          <w:w w:val="90"/>
          <w:position w:val="7"/>
          <w:sz w:val="13"/>
        </w:rPr>
        <w:t>1</w:t>
      </w:r>
      <w:r>
        <w:rPr>
          <w:color w:val="252223"/>
          <w:spacing w:val="26"/>
          <w:position w:val="7"/>
          <w:sz w:val="13"/>
        </w:rPr>
        <w:t xml:space="preserve"> </w:t>
      </w:r>
      <w:r>
        <w:rPr>
          <w:color w:val="252223"/>
          <w:w w:val="90"/>
        </w:rPr>
        <w:t xml:space="preserve">Suicide is the second leading cause of death among AI/AN youth aged 10 to 34 years, with young Native men aged 20 to 24 having the highest </w:t>
      </w:r>
      <w:r>
        <w:rPr>
          <w:color w:val="252223"/>
          <w:w w:val="90"/>
        </w:rPr>
        <w:t>rate of</w:t>
      </w:r>
    </w:p>
    <w:p w14:paraId="40B59335" w14:textId="77777777" w:rsidR="00C83B3C" w:rsidRDefault="00C83B3C">
      <w:pPr>
        <w:spacing w:line="259" w:lineRule="auto"/>
        <w:sectPr w:rsidR="00C83B3C">
          <w:pgSz w:w="12240" w:h="15840"/>
          <w:pgMar w:top="0" w:right="0" w:bottom="800" w:left="0" w:header="0" w:footer="608" w:gutter="0"/>
          <w:cols w:space="720"/>
        </w:sectPr>
      </w:pPr>
    </w:p>
    <w:p w14:paraId="10DD2C67" w14:textId="77777777" w:rsidR="00C83B3C" w:rsidRDefault="00C83B3C">
      <w:pPr>
        <w:pStyle w:val="BodyText"/>
        <w:rPr>
          <w:sz w:val="20"/>
        </w:rPr>
      </w:pPr>
    </w:p>
    <w:p w14:paraId="0FFD1E39" w14:textId="77777777" w:rsidR="00C83B3C" w:rsidRDefault="00C83B3C">
      <w:pPr>
        <w:pStyle w:val="BodyText"/>
        <w:rPr>
          <w:sz w:val="20"/>
        </w:rPr>
      </w:pPr>
    </w:p>
    <w:p w14:paraId="7C7D2A06" w14:textId="77777777" w:rsidR="00C83B3C" w:rsidRDefault="00C83B3C">
      <w:pPr>
        <w:pStyle w:val="BodyText"/>
        <w:spacing w:before="7"/>
        <w:rPr>
          <w:sz w:val="17"/>
        </w:rPr>
      </w:pPr>
    </w:p>
    <w:p w14:paraId="68C226A8" w14:textId="77777777" w:rsidR="00C83B3C" w:rsidRDefault="00102383">
      <w:pPr>
        <w:spacing w:before="102"/>
        <w:ind w:left="5974"/>
        <w:rPr>
          <w:rFonts w:ascii="Trebuchet MS"/>
          <w:sz w:val="20"/>
        </w:rPr>
      </w:pPr>
      <w:r>
        <w:pict w14:anchorId="3049C8D7">
          <v:group id="docshapegroup996" o:spid="_x0000_s2613" style="position:absolute;left:0;text-align:left;margin-left:0;margin-top:-38.8pt;width:179.2pt;height:144.35pt;z-index:-20186112;mso-position-horizontal-relative:page" coordorigin=",-776" coordsize="3584,2887">
            <v:shape id="docshape997" o:spid="_x0000_s2619"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998" o:spid="_x0000_s2618"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999" o:spid="_x0000_s2617"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000" o:spid="_x0000_s2616" style="position:absolute;top:-777;width:582;height:416" coordorigin=",-776" coordsize="582,416" path="m581,-776l,-776r,416l129,-456r129,-94l388,-642r131,-91l581,-776xe" fillcolor="#454755" stroked="f">
              <v:path arrowok="t"/>
            </v:shape>
            <v:shape id="docshape1001" o:spid="_x0000_s2615" style="position:absolute;top:-777;width:1426;height:1007" coordorigin=",-776" coordsize="1426,1007" path="m1425,-776r-1087,l249,-714r-131,94l,-532,,231,108,145,235,47,362,-50r129,-95l621,-239r131,-93l884,-423r133,-90l1152,-601r135,-87l1425,-776xe" fillcolor="#cd222b" stroked="f">
              <v:path arrowok="t"/>
            </v:shape>
            <v:shape id="docshape1002" o:spid="_x0000_s2614"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7B51EC3F" w14:textId="77777777" w:rsidR="00C83B3C" w:rsidRDefault="00C83B3C">
      <w:pPr>
        <w:pStyle w:val="BodyText"/>
        <w:rPr>
          <w:rFonts w:ascii="Trebuchet MS"/>
          <w:sz w:val="20"/>
        </w:rPr>
      </w:pPr>
    </w:p>
    <w:p w14:paraId="10E11856" w14:textId="77777777" w:rsidR="00C83B3C" w:rsidRDefault="00C83B3C">
      <w:pPr>
        <w:pStyle w:val="BodyText"/>
        <w:spacing w:before="9"/>
        <w:rPr>
          <w:rFonts w:ascii="Trebuchet MS"/>
          <w:sz w:val="25"/>
        </w:rPr>
      </w:pPr>
    </w:p>
    <w:p w14:paraId="266F6101" w14:textId="77777777" w:rsidR="00C83B3C" w:rsidRDefault="00102383">
      <w:pPr>
        <w:pStyle w:val="BodyText"/>
        <w:spacing w:before="87" w:line="259" w:lineRule="auto"/>
        <w:ind w:left="1440" w:right="1519" w:hanging="1"/>
        <w:rPr>
          <w:sz w:val="13"/>
        </w:rPr>
      </w:pPr>
      <w:r>
        <w:rPr>
          <w:color w:val="252223"/>
          <w:w w:val="90"/>
        </w:rPr>
        <w:t>suicide</w:t>
      </w:r>
      <w:r>
        <w:rPr>
          <w:color w:val="252223"/>
          <w:spacing w:val="-2"/>
          <w:w w:val="90"/>
        </w:rPr>
        <w:t xml:space="preserve"> </w:t>
      </w:r>
      <w:r>
        <w:rPr>
          <w:color w:val="252223"/>
          <w:w w:val="90"/>
        </w:rPr>
        <w:t>in</w:t>
      </w:r>
      <w:r>
        <w:rPr>
          <w:color w:val="252223"/>
          <w:spacing w:val="-2"/>
          <w:w w:val="90"/>
        </w:rPr>
        <w:t xml:space="preserve"> </w:t>
      </w:r>
      <w:r>
        <w:rPr>
          <w:color w:val="252223"/>
          <w:w w:val="90"/>
        </w:rPr>
        <w:t>the</w:t>
      </w:r>
      <w:r>
        <w:rPr>
          <w:color w:val="252223"/>
          <w:spacing w:val="-2"/>
          <w:w w:val="90"/>
        </w:rPr>
        <w:t xml:space="preserve"> </w:t>
      </w:r>
      <w:r>
        <w:rPr>
          <w:color w:val="252223"/>
          <w:w w:val="90"/>
        </w:rPr>
        <w:t>AI/AN</w:t>
      </w:r>
      <w:r>
        <w:rPr>
          <w:color w:val="252223"/>
          <w:spacing w:val="-2"/>
          <w:w w:val="90"/>
        </w:rPr>
        <w:t xml:space="preserve"> </w:t>
      </w:r>
      <w:r>
        <w:rPr>
          <w:color w:val="252223"/>
          <w:w w:val="90"/>
        </w:rPr>
        <w:t>population:</w:t>
      </w:r>
      <w:r>
        <w:rPr>
          <w:color w:val="252223"/>
          <w:spacing w:val="-2"/>
          <w:w w:val="90"/>
        </w:rPr>
        <w:t xml:space="preserve"> </w:t>
      </w:r>
      <w:r>
        <w:rPr>
          <w:color w:val="252223"/>
          <w:w w:val="90"/>
        </w:rPr>
        <w:t>40.79</w:t>
      </w:r>
      <w:r>
        <w:rPr>
          <w:color w:val="252223"/>
          <w:spacing w:val="-2"/>
          <w:w w:val="90"/>
        </w:rPr>
        <w:t xml:space="preserve"> </w:t>
      </w:r>
      <w:r>
        <w:rPr>
          <w:color w:val="252223"/>
          <w:w w:val="90"/>
        </w:rPr>
        <w:t>deaths</w:t>
      </w:r>
      <w:r>
        <w:rPr>
          <w:color w:val="252223"/>
          <w:spacing w:val="-2"/>
          <w:w w:val="90"/>
        </w:rPr>
        <w:t xml:space="preserve"> </w:t>
      </w:r>
      <w:r>
        <w:rPr>
          <w:color w:val="252223"/>
          <w:w w:val="90"/>
        </w:rPr>
        <w:t>per</w:t>
      </w:r>
      <w:r>
        <w:rPr>
          <w:color w:val="252223"/>
          <w:spacing w:val="-2"/>
          <w:w w:val="90"/>
        </w:rPr>
        <w:t xml:space="preserve"> </w:t>
      </w:r>
      <w:r>
        <w:rPr>
          <w:color w:val="252223"/>
          <w:w w:val="90"/>
        </w:rPr>
        <w:t>100,000.</w:t>
      </w:r>
      <w:r>
        <w:rPr>
          <w:color w:val="252223"/>
          <w:w w:val="90"/>
          <w:position w:val="7"/>
          <w:sz w:val="13"/>
        </w:rPr>
        <w:t>1</w:t>
      </w:r>
      <w:r>
        <w:rPr>
          <w:color w:val="252223"/>
          <w:spacing w:val="15"/>
          <w:position w:val="7"/>
          <w:sz w:val="13"/>
        </w:rPr>
        <w:t xml:space="preserve"> </w:t>
      </w:r>
      <w:r>
        <w:rPr>
          <w:color w:val="252223"/>
          <w:w w:val="90"/>
        </w:rPr>
        <w:t>Although</w:t>
      </w:r>
      <w:r>
        <w:rPr>
          <w:color w:val="252223"/>
          <w:spacing w:val="-2"/>
          <w:w w:val="90"/>
        </w:rPr>
        <w:t xml:space="preserve"> </w:t>
      </w:r>
      <w:r>
        <w:rPr>
          <w:color w:val="252223"/>
          <w:w w:val="90"/>
        </w:rPr>
        <w:t>suicide</w:t>
      </w:r>
      <w:r>
        <w:rPr>
          <w:color w:val="252223"/>
          <w:spacing w:val="-2"/>
          <w:w w:val="90"/>
        </w:rPr>
        <w:t xml:space="preserve"> </w:t>
      </w:r>
      <w:r>
        <w:rPr>
          <w:color w:val="252223"/>
          <w:w w:val="90"/>
        </w:rPr>
        <w:t>rates</w:t>
      </w:r>
      <w:r>
        <w:rPr>
          <w:color w:val="252223"/>
          <w:spacing w:val="-2"/>
          <w:w w:val="90"/>
        </w:rPr>
        <w:t xml:space="preserve"> </w:t>
      </w:r>
      <w:r>
        <w:rPr>
          <w:color w:val="252223"/>
          <w:w w:val="90"/>
        </w:rPr>
        <w:t>vary</w:t>
      </w:r>
      <w:r>
        <w:rPr>
          <w:color w:val="252223"/>
          <w:spacing w:val="-2"/>
          <w:w w:val="90"/>
        </w:rPr>
        <w:t xml:space="preserve"> </w:t>
      </w:r>
      <w:r>
        <w:rPr>
          <w:color w:val="252223"/>
          <w:w w:val="90"/>
        </w:rPr>
        <w:t>widely</w:t>
      </w:r>
      <w:r>
        <w:rPr>
          <w:color w:val="252223"/>
          <w:spacing w:val="-2"/>
          <w:w w:val="90"/>
        </w:rPr>
        <w:t xml:space="preserve"> </w:t>
      </w:r>
      <w:r>
        <w:rPr>
          <w:color w:val="252223"/>
          <w:w w:val="90"/>
        </w:rPr>
        <w:t>among individual</w:t>
      </w:r>
      <w:r>
        <w:rPr>
          <w:color w:val="252223"/>
          <w:spacing w:val="-1"/>
          <w:w w:val="90"/>
        </w:rPr>
        <w:t xml:space="preserve"> </w:t>
      </w:r>
      <w:r>
        <w:rPr>
          <w:color w:val="252223"/>
          <w:w w:val="90"/>
        </w:rPr>
        <w:t>tribes,</w:t>
      </w:r>
      <w:r>
        <w:rPr>
          <w:color w:val="252223"/>
          <w:spacing w:val="-1"/>
          <w:w w:val="90"/>
        </w:rPr>
        <w:t xml:space="preserve"> </w:t>
      </w:r>
      <w:r>
        <w:rPr>
          <w:color w:val="252223"/>
          <w:w w:val="90"/>
        </w:rPr>
        <w:t>it</w:t>
      </w:r>
      <w:r>
        <w:rPr>
          <w:color w:val="252223"/>
          <w:spacing w:val="-1"/>
          <w:w w:val="90"/>
        </w:rPr>
        <w:t xml:space="preserve"> </w:t>
      </w:r>
      <w:r>
        <w:rPr>
          <w:color w:val="252223"/>
          <w:w w:val="90"/>
        </w:rPr>
        <w:t>is</w:t>
      </w:r>
      <w:r>
        <w:rPr>
          <w:color w:val="252223"/>
          <w:spacing w:val="-1"/>
          <w:w w:val="90"/>
        </w:rPr>
        <w:t xml:space="preserve"> </w:t>
      </w:r>
      <w:r>
        <w:rPr>
          <w:color w:val="252223"/>
          <w:w w:val="90"/>
        </w:rPr>
        <w:t>estimated</w:t>
      </w:r>
      <w:r>
        <w:rPr>
          <w:color w:val="252223"/>
          <w:spacing w:val="-1"/>
          <w:w w:val="90"/>
        </w:rPr>
        <w:t xml:space="preserve"> </w:t>
      </w:r>
      <w:r>
        <w:rPr>
          <w:color w:val="252223"/>
          <w:w w:val="90"/>
        </w:rPr>
        <w:t>that</w:t>
      </w:r>
      <w:r>
        <w:rPr>
          <w:color w:val="252223"/>
          <w:spacing w:val="-1"/>
          <w:w w:val="90"/>
        </w:rPr>
        <w:t xml:space="preserve"> </w:t>
      </w:r>
      <w:r>
        <w:rPr>
          <w:color w:val="252223"/>
          <w:w w:val="90"/>
        </w:rPr>
        <w:t>14</w:t>
      </w:r>
      <w:r>
        <w:rPr>
          <w:color w:val="252223"/>
          <w:spacing w:val="-1"/>
          <w:w w:val="90"/>
        </w:rPr>
        <w:t xml:space="preserve"> </w:t>
      </w:r>
      <w:r>
        <w:rPr>
          <w:color w:val="252223"/>
          <w:w w:val="90"/>
        </w:rPr>
        <w:t>to</w:t>
      </w:r>
      <w:r>
        <w:rPr>
          <w:color w:val="252223"/>
          <w:spacing w:val="-1"/>
          <w:w w:val="90"/>
        </w:rPr>
        <w:t xml:space="preserve"> </w:t>
      </w:r>
      <w:r>
        <w:rPr>
          <w:color w:val="252223"/>
          <w:w w:val="90"/>
        </w:rPr>
        <w:t>27</w:t>
      </w:r>
      <w:r>
        <w:rPr>
          <w:color w:val="252223"/>
          <w:spacing w:val="-1"/>
          <w:w w:val="90"/>
        </w:rPr>
        <w:t xml:space="preserve"> </w:t>
      </w:r>
      <w:r>
        <w:rPr>
          <w:color w:val="252223"/>
          <w:w w:val="90"/>
        </w:rPr>
        <w:t>percent</w:t>
      </w:r>
      <w:r>
        <w:rPr>
          <w:color w:val="252223"/>
          <w:spacing w:val="-1"/>
          <w:w w:val="90"/>
        </w:rPr>
        <w:t xml:space="preserve"> </w:t>
      </w:r>
      <w:r>
        <w:rPr>
          <w:color w:val="252223"/>
          <w:w w:val="90"/>
        </w:rPr>
        <w:t>of</w:t>
      </w:r>
      <w:r>
        <w:rPr>
          <w:color w:val="252223"/>
          <w:spacing w:val="-1"/>
          <w:w w:val="90"/>
        </w:rPr>
        <w:t xml:space="preserve"> </w:t>
      </w:r>
      <w:r>
        <w:rPr>
          <w:color w:val="252223"/>
          <w:w w:val="90"/>
        </w:rPr>
        <w:t>AI/AN</w:t>
      </w:r>
      <w:r>
        <w:rPr>
          <w:color w:val="252223"/>
          <w:spacing w:val="-1"/>
          <w:w w:val="90"/>
        </w:rPr>
        <w:t xml:space="preserve"> </w:t>
      </w:r>
      <w:r>
        <w:rPr>
          <w:color w:val="252223"/>
          <w:w w:val="90"/>
        </w:rPr>
        <w:t>adolescents</w:t>
      </w:r>
      <w:r>
        <w:rPr>
          <w:color w:val="252223"/>
          <w:spacing w:val="-1"/>
          <w:w w:val="90"/>
        </w:rPr>
        <w:t xml:space="preserve"> </w:t>
      </w:r>
      <w:r>
        <w:rPr>
          <w:color w:val="252223"/>
          <w:w w:val="90"/>
        </w:rPr>
        <w:t>have</w:t>
      </w:r>
      <w:r>
        <w:rPr>
          <w:color w:val="252223"/>
          <w:spacing w:val="-1"/>
          <w:w w:val="90"/>
        </w:rPr>
        <w:t xml:space="preserve"> </w:t>
      </w:r>
      <w:r>
        <w:rPr>
          <w:color w:val="252223"/>
          <w:w w:val="90"/>
        </w:rPr>
        <w:t>attempted</w:t>
      </w:r>
      <w:r>
        <w:rPr>
          <w:color w:val="252223"/>
          <w:spacing w:val="-1"/>
          <w:w w:val="90"/>
        </w:rPr>
        <w:t xml:space="preserve"> </w:t>
      </w:r>
      <w:r>
        <w:rPr>
          <w:color w:val="252223"/>
          <w:w w:val="90"/>
        </w:rPr>
        <w:t>suicide.</w:t>
      </w:r>
      <w:r>
        <w:rPr>
          <w:color w:val="252223"/>
          <w:w w:val="90"/>
          <w:position w:val="7"/>
          <w:sz w:val="13"/>
        </w:rPr>
        <w:t>21-23</w:t>
      </w:r>
    </w:p>
    <w:p w14:paraId="19E91AF6" w14:textId="77777777" w:rsidR="00C83B3C" w:rsidRDefault="00102383">
      <w:pPr>
        <w:pStyle w:val="BodyText"/>
        <w:spacing w:before="114" w:line="259" w:lineRule="auto"/>
        <w:ind w:left="1439" w:right="1449"/>
      </w:pPr>
      <w:r>
        <w:rPr>
          <w:color w:val="252223"/>
          <w:w w:val="90"/>
        </w:rPr>
        <w:t>Research indicates that cultural continuity,</w:t>
      </w:r>
      <w:r>
        <w:rPr>
          <w:color w:val="252223"/>
          <w:w w:val="90"/>
          <w:position w:val="7"/>
          <w:sz w:val="13"/>
        </w:rPr>
        <w:t>116</w:t>
      </w:r>
      <w:r>
        <w:rPr>
          <w:color w:val="252223"/>
          <w:spacing w:val="27"/>
          <w:position w:val="7"/>
          <w:sz w:val="13"/>
        </w:rPr>
        <w:t xml:space="preserve"> </w:t>
      </w:r>
      <w:r>
        <w:rPr>
          <w:color w:val="252223"/>
          <w:w w:val="90"/>
        </w:rPr>
        <w:t>high levels of cultural spiritual orientation,</w:t>
      </w:r>
      <w:r>
        <w:rPr>
          <w:color w:val="252223"/>
          <w:w w:val="90"/>
          <w:position w:val="7"/>
          <w:sz w:val="13"/>
        </w:rPr>
        <w:t>117</w:t>
      </w:r>
      <w:r>
        <w:rPr>
          <w:color w:val="252223"/>
          <w:spacing w:val="27"/>
          <w:position w:val="7"/>
          <w:sz w:val="13"/>
        </w:rPr>
        <w:t xml:space="preserve"> </w:t>
      </w:r>
      <w:r>
        <w:rPr>
          <w:color w:val="252223"/>
          <w:w w:val="90"/>
        </w:rPr>
        <w:t xml:space="preserve">and connectedness to family and </w:t>
      </w:r>
      <w:hyperlink w:anchor="_bookmark15" w:history="1">
        <w:r>
          <w:rPr>
            <w:color w:val="252223"/>
            <w:w w:val="90"/>
          </w:rPr>
          <w:t>friends</w:t>
        </w:r>
        <w:r>
          <w:rPr>
            <w:color w:val="252223"/>
            <w:w w:val="90"/>
            <w:position w:val="7"/>
            <w:sz w:val="13"/>
          </w:rPr>
          <w:t>21</w:t>
        </w:r>
      </w:hyperlink>
      <w:r>
        <w:rPr>
          <w:color w:val="252223"/>
          <w:spacing w:val="26"/>
          <w:position w:val="7"/>
          <w:sz w:val="13"/>
        </w:rPr>
        <w:t xml:space="preserve"> </w:t>
      </w:r>
      <w:r>
        <w:rPr>
          <w:color w:val="252223"/>
          <w:w w:val="90"/>
        </w:rPr>
        <w:t>are protective factors for suicidal behavior</w:t>
      </w:r>
      <w:r>
        <w:rPr>
          <w:color w:val="252223"/>
          <w:w w:val="90"/>
        </w:rPr>
        <w:t>s among AI/AN populations. Specific risk factors particular to this group include alcohol and other substance use,</w:t>
      </w:r>
      <w:r>
        <w:rPr>
          <w:color w:val="252223"/>
          <w:w w:val="90"/>
          <w:position w:val="7"/>
          <w:sz w:val="13"/>
        </w:rPr>
        <w:t>118</w:t>
      </w:r>
      <w:r>
        <w:rPr>
          <w:color w:val="252223"/>
          <w:spacing w:val="40"/>
          <w:position w:val="7"/>
          <w:sz w:val="13"/>
        </w:rPr>
        <w:t xml:space="preserve"> </w:t>
      </w:r>
      <w:r>
        <w:rPr>
          <w:color w:val="252223"/>
          <w:w w:val="90"/>
        </w:rPr>
        <w:t>discrimination,</w:t>
      </w:r>
      <w:r>
        <w:rPr>
          <w:color w:val="252223"/>
          <w:w w:val="90"/>
          <w:position w:val="7"/>
          <w:sz w:val="13"/>
        </w:rPr>
        <w:t>119, 120</w:t>
      </w:r>
      <w:r>
        <w:rPr>
          <w:color w:val="252223"/>
          <w:spacing w:val="31"/>
          <w:position w:val="7"/>
          <w:sz w:val="13"/>
        </w:rPr>
        <w:t xml:space="preserve"> </w:t>
      </w:r>
      <w:r>
        <w:rPr>
          <w:color w:val="252223"/>
          <w:w w:val="90"/>
        </w:rPr>
        <w:t>limited mental health services access and use,</w:t>
      </w:r>
      <w:r>
        <w:rPr>
          <w:color w:val="252223"/>
          <w:w w:val="90"/>
          <w:position w:val="7"/>
          <w:sz w:val="13"/>
        </w:rPr>
        <w:t>121, 122</w:t>
      </w:r>
      <w:r>
        <w:rPr>
          <w:color w:val="252223"/>
          <w:spacing w:val="31"/>
          <w:position w:val="7"/>
          <w:sz w:val="13"/>
        </w:rPr>
        <w:t xml:space="preserve"> </w:t>
      </w:r>
      <w:r>
        <w:rPr>
          <w:color w:val="252223"/>
          <w:w w:val="90"/>
        </w:rPr>
        <w:t>and historical trauma.</w:t>
      </w:r>
      <w:r>
        <w:rPr>
          <w:color w:val="252223"/>
          <w:w w:val="90"/>
          <w:position w:val="7"/>
          <w:sz w:val="13"/>
        </w:rPr>
        <w:t>123, 124</w:t>
      </w:r>
      <w:r>
        <w:rPr>
          <w:color w:val="252223"/>
          <w:spacing w:val="40"/>
          <w:position w:val="7"/>
          <w:sz w:val="13"/>
        </w:rPr>
        <w:t xml:space="preserve"> </w:t>
      </w:r>
      <w:r>
        <w:rPr>
          <w:color w:val="252223"/>
          <w:w w:val="90"/>
        </w:rPr>
        <w:t>Findings from the Adverse Ch</w:t>
      </w:r>
      <w:r>
        <w:rPr>
          <w:color w:val="252223"/>
          <w:w w:val="90"/>
        </w:rPr>
        <w:t>ildhood Experiences (ACE) study suggest that there is a strong and positive correlation</w:t>
      </w:r>
      <w:r>
        <w:rPr>
          <w:color w:val="252223"/>
          <w:spacing w:val="-7"/>
          <w:w w:val="90"/>
        </w:rPr>
        <w:t xml:space="preserve"> </w:t>
      </w:r>
      <w:r>
        <w:rPr>
          <w:color w:val="252223"/>
          <w:w w:val="90"/>
        </w:rPr>
        <w:t>between</w:t>
      </w:r>
      <w:r>
        <w:rPr>
          <w:color w:val="252223"/>
          <w:spacing w:val="-7"/>
          <w:w w:val="90"/>
        </w:rPr>
        <w:t xml:space="preserve"> </w:t>
      </w:r>
      <w:r>
        <w:rPr>
          <w:color w:val="252223"/>
          <w:w w:val="90"/>
        </w:rPr>
        <w:t>the</w:t>
      </w:r>
      <w:r>
        <w:rPr>
          <w:color w:val="252223"/>
          <w:spacing w:val="-7"/>
          <w:w w:val="90"/>
        </w:rPr>
        <w:t xml:space="preserve"> </w:t>
      </w:r>
      <w:r>
        <w:rPr>
          <w:color w:val="252223"/>
          <w:w w:val="90"/>
        </w:rPr>
        <w:t>number</w:t>
      </w:r>
      <w:r>
        <w:rPr>
          <w:color w:val="252223"/>
          <w:spacing w:val="-7"/>
          <w:w w:val="90"/>
        </w:rPr>
        <w:t xml:space="preserve"> </w:t>
      </w:r>
      <w:r>
        <w:rPr>
          <w:color w:val="252223"/>
          <w:w w:val="90"/>
        </w:rPr>
        <w:t>of</w:t>
      </w:r>
      <w:r>
        <w:rPr>
          <w:color w:val="252223"/>
          <w:spacing w:val="-7"/>
          <w:w w:val="90"/>
        </w:rPr>
        <w:t xml:space="preserve"> </w:t>
      </w:r>
      <w:r>
        <w:rPr>
          <w:color w:val="252223"/>
          <w:w w:val="90"/>
        </w:rPr>
        <w:t>adverse</w:t>
      </w:r>
      <w:r>
        <w:rPr>
          <w:color w:val="252223"/>
          <w:spacing w:val="-7"/>
          <w:w w:val="90"/>
        </w:rPr>
        <w:t xml:space="preserve"> </w:t>
      </w:r>
      <w:r>
        <w:rPr>
          <w:color w:val="252223"/>
          <w:w w:val="90"/>
        </w:rPr>
        <w:t>events</w:t>
      </w:r>
      <w:r>
        <w:rPr>
          <w:color w:val="252223"/>
          <w:spacing w:val="-7"/>
          <w:w w:val="90"/>
        </w:rPr>
        <w:t xml:space="preserve"> </w:t>
      </w:r>
      <w:r>
        <w:rPr>
          <w:color w:val="252223"/>
          <w:w w:val="90"/>
        </w:rPr>
        <w:t>in</w:t>
      </w:r>
      <w:r>
        <w:rPr>
          <w:color w:val="252223"/>
          <w:spacing w:val="-7"/>
          <w:w w:val="90"/>
        </w:rPr>
        <w:t xml:space="preserve"> </w:t>
      </w:r>
      <w:r>
        <w:rPr>
          <w:color w:val="252223"/>
          <w:w w:val="90"/>
        </w:rPr>
        <w:t>a</w:t>
      </w:r>
      <w:r>
        <w:rPr>
          <w:color w:val="252223"/>
          <w:spacing w:val="-7"/>
          <w:w w:val="90"/>
        </w:rPr>
        <w:t xml:space="preserve"> </w:t>
      </w:r>
      <w:r>
        <w:rPr>
          <w:color w:val="252223"/>
          <w:w w:val="90"/>
        </w:rPr>
        <w:t>child’s</w:t>
      </w:r>
      <w:r>
        <w:rPr>
          <w:color w:val="252223"/>
          <w:spacing w:val="-7"/>
          <w:w w:val="90"/>
        </w:rPr>
        <w:t xml:space="preserve"> </w:t>
      </w:r>
      <w:r>
        <w:rPr>
          <w:color w:val="252223"/>
          <w:w w:val="90"/>
        </w:rPr>
        <w:t>life</w:t>
      </w:r>
      <w:r>
        <w:rPr>
          <w:color w:val="252223"/>
          <w:spacing w:val="-7"/>
          <w:w w:val="90"/>
        </w:rPr>
        <w:t xml:space="preserve"> </w:t>
      </w:r>
      <w:r>
        <w:rPr>
          <w:color w:val="252223"/>
          <w:w w:val="90"/>
        </w:rPr>
        <w:t>and</w:t>
      </w:r>
      <w:r>
        <w:rPr>
          <w:color w:val="252223"/>
          <w:spacing w:val="-7"/>
          <w:w w:val="90"/>
        </w:rPr>
        <w:t xml:space="preserve"> </w:t>
      </w:r>
      <w:r>
        <w:rPr>
          <w:color w:val="252223"/>
          <w:w w:val="90"/>
        </w:rPr>
        <w:t>the</w:t>
      </w:r>
      <w:r>
        <w:rPr>
          <w:color w:val="252223"/>
          <w:spacing w:val="-7"/>
          <w:w w:val="90"/>
        </w:rPr>
        <w:t xml:space="preserve"> </w:t>
      </w:r>
      <w:r>
        <w:rPr>
          <w:color w:val="252223"/>
          <w:w w:val="90"/>
        </w:rPr>
        <w:t>probability</w:t>
      </w:r>
      <w:r>
        <w:rPr>
          <w:color w:val="252223"/>
          <w:spacing w:val="-7"/>
          <w:w w:val="90"/>
        </w:rPr>
        <w:t xml:space="preserve"> </w:t>
      </w:r>
      <w:r>
        <w:rPr>
          <w:color w:val="252223"/>
          <w:w w:val="90"/>
        </w:rPr>
        <w:t>for</w:t>
      </w:r>
      <w:r>
        <w:rPr>
          <w:color w:val="252223"/>
          <w:spacing w:val="-7"/>
          <w:w w:val="90"/>
        </w:rPr>
        <w:t xml:space="preserve"> </w:t>
      </w:r>
      <w:r>
        <w:rPr>
          <w:color w:val="252223"/>
          <w:w w:val="90"/>
        </w:rPr>
        <w:t>negative</w:t>
      </w:r>
      <w:r>
        <w:rPr>
          <w:color w:val="252223"/>
          <w:spacing w:val="-7"/>
          <w:w w:val="90"/>
        </w:rPr>
        <w:t xml:space="preserve"> </w:t>
      </w:r>
      <w:r>
        <w:rPr>
          <w:color w:val="252223"/>
          <w:w w:val="90"/>
        </w:rPr>
        <w:t>outcomes during adulthood.</w:t>
      </w:r>
      <w:r>
        <w:rPr>
          <w:color w:val="252223"/>
          <w:w w:val="90"/>
          <w:position w:val="7"/>
          <w:sz w:val="13"/>
        </w:rPr>
        <w:t>125</w:t>
      </w:r>
      <w:r>
        <w:rPr>
          <w:color w:val="252223"/>
          <w:spacing w:val="23"/>
          <w:position w:val="7"/>
          <w:sz w:val="13"/>
        </w:rPr>
        <w:t xml:space="preserve"> </w:t>
      </w:r>
      <w:r>
        <w:rPr>
          <w:color w:val="252223"/>
          <w:w w:val="90"/>
        </w:rPr>
        <w:t>In reservation settings, AI/AN youth have considerable exposure to suicide and</w:t>
      </w:r>
    </w:p>
    <w:p w14:paraId="1EBC20AB" w14:textId="77777777" w:rsidR="00C83B3C" w:rsidRDefault="00102383">
      <w:pPr>
        <w:pStyle w:val="BodyText"/>
        <w:spacing w:line="259" w:lineRule="auto"/>
        <w:ind w:left="1440" w:right="1519"/>
        <w:rPr>
          <w:sz w:val="13"/>
        </w:rPr>
      </w:pPr>
      <w:r>
        <w:rPr>
          <w:color w:val="252223"/>
          <w:w w:val="90"/>
        </w:rPr>
        <w:t>may be at particular risk for contagion.</w:t>
      </w:r>
      <w:r>
        <w:rPr>
          <w:color w:val="252223"/>
          <w:w w:val="90"/>
          <w:position w:val="7"/>
          <w:sz w:val="13"/>
        </w:rPr>
        <w:t>126</w:t>
      </w:r>
      <w:r>
        <w:rPr>
          <w:color w:val="252223"/>
          <w:spacing w:val="26"/>
          <w:position w:val="7"/>
          <w:sz w:val="13"/>
        </w:rPr>
        <w:t xml:space="preserve"> </w:t>
      </w:r>
      <w:r>
        <w:rPr>
          <w:color w:val="252223"/>
          <w:w w:val="90"/>
        </w:rPr>
        <w:t>Much of the research available on AI/AN racial and ethnic disparities</w:t>
      </w:r>
      <w:r>
        <w:rPr>
          <w:color w:val="252223"/>
          <w:spacing w:val="-1"/>
          <w:w w:val="90"/>
        </w:rPr>
        <w:t xml:space="preserve"> </w:t>
      </w:r>
      <w:r>
        <w:rPr>
          <w:color w:val="252223"/>
          <w:w w:val="90"/>
        </w:rPr>
        <w:t>does</w:t>
      </w:r>
      <w:r>
        <w:rPr>
          <w:color w:val="252223"/>
          <w:spacing w:val="-1"/>
          <w:w w:val="90"/>
        </w:rPr>
        <w:t xml:space="preserve"> </w:t>
      </w:r>
      <w:r>
        <w:rPr>
          <w:color w:val="252223"/>
          <w:w w:val="90"/>
        </w:rPr>
        <w:t>not</w:t>
      </w:r>
      <w:r>
        <w:rPr>
          <w:color w:val="252223"/>
          <w:spacing w:val="-1"/>
          <w:w w:val="90"/>
        </w:rPr>
        <w:t xml:space="preserve"> </w:t>
      </w:r>
      <w:r>
        <w:rPr>
          <w:color w:val="252223"/>
          <w:w w:val="90"/>
        </w:rPr>
        <w:t>include</w:t>
      </w:r>
      <w:r>
        <w:rPr>
          <w:color w:val="252223"/>
          <w:spacing w:val="-1"/>
          <w:w w:val="90"/>
        </w:rPr>
        <w:t xml:space="preserve"> </w:t>
      </w:r>
      <w:r>
        <w:rPr>
          <w:color w:val="252223"/>
          <w:w w:val="90"/>
        </w:rPr>
        <w:t>urban</w:t>
      </w:r>
      <w:r>
        <w:rPr>
          <w:color w:val="252223"/>
          <w:spacing w:val="-1"/>
          <w:w w:val="90"/>
        </w:rPr>
        <w:t xml:space="preserve"> </w:t>
      </w:r>
      <w:r>
        <w:rPr>
          <w:color w:val="252223"/>
          <w:w w:val="90"/>
        </w:rPr>
        <w:t>(non-reservation)</w:t>
      </w:r>
      <w:r>
        <w:rPr>
          <w:color w:val="252223"/>
          <w:spacing w:val="-1"/>
          <w:w w:val="90"/>
        </w:rPr>
        <w:t xml:space="preserve"> </w:t>
      </w:r>
      <w:r>
        <w:rPr>
          <w:color w:val="252223"/>
          <w:w w:val="90"/>
        </w:rPr>
        <w:t>areas,</w:t>
      </w:r>
      <w:r>
        <w:rPr>
          <w:color w:val="252223"/>
          <w:spacing w:val="-1"/>
          <w:w w:val="90"/>
        </w:rPr>
        <w:t xml:space="preserve"> </w:t>
      </w:r>
      <w:r>
        <w:rPr>
          <w:color w:val="252223"/>
          <w:w w:val="90"/>
        </w:rPr>
        <w:t>where</w:t>
      </w:r>
      <w:r>
        <w:rPr>
          <w:color w:val="252223"/>
          <w:spacing w:val="-1"/>
          <w:w w:val="90"/>
        </w:rPr>
        <w:t xml:space="preserve"> </w:t>
      </w:r>
      <w:r>
        <w:rPr>
          <w:color w:val="252223"/>
          <w:w w:val="90"/>
        </w:rPr>
        <w:t>a</w:t>
      </w:r>
      <w:r>
        <w:rPr>
          <w:color w:val="252223"/>
          <w:spacing w:val="-1"/>
          <w:w w:val="90"/>
        </w:rPr>
        <w:t xml:space="preserve"> </w:t>
      </w:r>
      <w:r>
        <w:rPr>
          <w:color w:val="252223"/>
          <w:w w:val="90"/>
        </w:rPr>
        <w:t>majorit</w:t>
      </w:r>
      <w:r>
        <w:rPr>
          <w:color w:val="252223"/>
          <w:w w:val="90"/>
        </w:rPr>
        <w:t>y</w:t>
      </w:r>
      <w:r>
        <w:rPr>
          <w:color w:val="252223"/>
          <w:spacing w:val="-1"/>
          <w:w w:val="90"/>
        </w:rPr>
        <w:t xml:space="preserve"> </w:t>
      </w:r>
      <w:r>
        <w:rPr>
          <w:color w:val="252223"/>
          <w:w w:val="90"/>
        </w:rPr>
        <w:t>(78</w:t>
      </w:r>
      <w:r>
        <w:rPr>
          <w:color w:val="252223"/>
          <w:spacing w:val="-1"/>
          <w:w w:val="90"/>
        </w:rPr>
        <w:t xml:space="preserve"> </w:t>
      </w:r>
      <w:r>
        <w:rPr>
          <w:color w:val="252223"/>
          <w:w w:val="90"/>
        </w:rPr>
        <w:t>percent)</w:t>
      </w:r>
      <w:r>
        <w:rPr>
          <w:color w:val="252223"/>
          <w:spacing w:val="-1"/>
          <w:w w:val="90"/>
        </w:rPr>
        <w:t xml:space="preserve"> </w:t>
      </w:r>
      <w:r>
        <w:rPr>
          <w:color w:val="252223"/>
          <w:w w:val="90"/>
        </w:rPr>
        <w:t>of</w:t>
      </w:r>
      <w:r>
        <w:rPr>
          <w:color w:val="252223"/>
          <w:spacing w:val="-1"/>
          <w:w w:val="90"/>
        </w:rPr>
        <w:t xml:space="preserve"> </w:t>
      </w:r>
      <w:r>
        <w:rPr>
          <w:color w:val="252223"/>
          <w:w w:val="90"/>
        </w:rPr>
        <w:t>Native</w:t>
      </w:r>
      <w:r>
        <w:rPr>
          <w:color w:val="252223"/>
          <w:spacing w:val="-1"/>
          <w:w w:val="90"/>
        </w:rPr>
        <w:t xml:space="preserve"> </w:t>
      </w:r>
      <w:r>
        <w:rPr>
          <w:color w:val="252223"/>
          <w:w w:val="90"/>
        </w:rPr>
        <w:t>people in the United States live.</w:t>
      </w:r>
      <w:r>
        <w:rPr>
          <w:color w:val="252223"/>
          <w:w w:val="90"/>
          <w:position w:val="7"/>
          <w:sz w:val="13"/>
        </w:rPr>
        <w:t>127</w:t>
      </w:r>
      <w:r>
        <w:rPr>
          <w:color w:val="252223"/>
          <w:spacing w:val="21"/>
          <w:position w:val="7"/>
          <w:sz w:val="13"/>
        </w:rPr>
        <w:t xml:space="preserve"> </w:t>
      </w:r>
      <w:r>
        <w:rPr>
          <w:color w:val="252223"/>
          <w:w w:val="90"/>
        </w:rPr>
        <w:t>Compared with other racial and ethnic groups, few resources are devoted to the health needs of the urban AI/AN population,</w:t>
      </w:r>
      <w:r>
        <w:rPr>
          <w:color w:val="252223"/>
          <w:w w:val="90"/>
          <w:position w:val="7"/>
          <w:sz w:val="13"/>
        </w:rPr>
        <w:t>128</w:t>
      </w:r>
      <w:r>
        <w:rPr>
          <w:color w:val="252223"/>
          <w:spacing w:val="23"/>
          <w:position w:val="7"/>
          <w:sz w:val="13"/>
        </w:rPr>
        <w:t xml:space="preserve"> </w:t>
      </w:r>
      <w:r>
        <w:rPr>
          <w:color w:val="252223"/>
          <w:w w:val="90"/>
        </w:rPr>
        <w:t xml:space="preserve">and many have experienced losses of community, </w:t>
      </w:r>
      <w:r>
        <w:rPr>
          <w:color w:val="252223"/>
          <w:w w:val="95"/>
        </w:rPr>
        <w:t>language,</w:t>
      </w:r>
      <w:r>
        <w:rPr>
          <w:color w:val="252223"/>
          <w:spacing w:val="-10"/>
          <w:w w:val="95"/>
        </w:rPr>
        <w:t xml:space="preserve"> </w:t>
      </w:r>
      <w:r>
        <w:rPr>
          <w:color w:val="252223"/>
          <w:w w:val="95"/>
        </w:rPr>
        <w:t>and</w:t>
      </w:r>
      <w:r>
        <w:rPr>
          <w:color w:val="252223"/>
          <w:spacing w:val="-10"/>
          <w:w w:val="95"/>
        </w:rPr>
        <w:t xml:space="preserve"> </w:t>
      </w:r>
      <w:r>
        <w:rPr>
          <w:color w:val="252223"/>
          <w:w w:val="95"/>
        </w:rPr>
        <w:t>ethnic</w:t>
      </w:r>
      <w:r>
        <w:rPr>
          <w:color w:val="252223"/>
          <w:spacing w:val="-10"/>
          <w:w w:val="95"/>
        </w:rPr>
        <w:t xml:space="preserve"> </w:t>
      </w:r>
      <w:r>
        <w:rPr>
          <w:color w:val="252223"/>
          <w:w w:val="95"/>
        </w:rPr>
        <w:t>identity.</w:t>
      </w:r>
      <w:r>
        <w:rPr>
          <w:color w:val="252223"/>
          <w:w w:val="95"/>
          <w:position w:val="7"/>
          <w:sz w:val="13"/>
        </w:rPr>
        <w:t>129</w:t>
      </w:r>
    </w:p>
    <w:p w14:paraId="323DF6AC" w14:textId="77777777" w:rsidR="00C83B3C" w:rsidRDefault="00102383">
      <w:pPr>
        <w:pStyle w:val="BodyText"/>
        <w:spacing w:before="109" w:line="259" w:lineRule="auto"/>
        <w:ind w:left="1439" w:right="1801"/>
      </w:pPr>
      <w:r>
        <w:rPr>
          <w:color w:val="252223"/>
          <w:w w:val="90"/>
        </w:rPr>
        <w:t>Several federal initiatives, such as the Substance Abuse and Mental Health Services Administration (SAMHSA) Garrett Lee Smith and Native Aspirations programs and the Indian Health Service (IHS) Methamphetamine and Suicide Prevention Initiative</w:t>
      </w:r>
      <w:r>
        <w:rPr>
          <w:color w:val="252223"/>
          <w:w w:val="90"/>
        </w:rPr>
        <w:t>, support suicide prevention efforts among AI/</w:t>
      </w:r>
      <w:r>
        <w:rPr>
          <w:color w:val="252223"/>
          <w:spacing w:val="40"/>
        </w:rPr>
        <w:t xml:space="preserve"> </w:t>
      </w:r>
      <w:r>
        <w:rPr>
          <w:color w:val="252223"/>
          <w:w w:val="90"/>
        </w:rPr>
        <w:t>AN populations. AI/AN communities have implemented a range of culturally specific prevention and intervention approaches to address the holistic needs of families and individuals affected by suicide and</w:t>
      </w:r>
      <w:r>
        <w:rPr>
          <w:color w:val="252223"/>
          <w:spacing w:val="-8"/>
          <w:w w:val="90"/>
        </w:rPr>
        <w:t xml:space="preserve"> </w:t>
      </w:r>
      <w:r>
        <w:rPr>
          <w:color w:val="252223"/>
          <w:w w:val="90"/>
        </w:rPr>
        <w:t>other</w:t>
      </w:r>
      <w:r>
        <w:rPr>
          <w:color w:val="252223"/>
          <w:spacing w:val="-8"/>
          <w:w w:val="90"/>
        </w:rPr>
        <w:t xml:space="preserve"> </w:t>
      </w:r>
      <w:r>
        <w:rPr>
          <w:color w:val="252223"/>
          <w:w w:val="90"/>
        </w:rPr>
        <w:t>health</w:t>
      </w:r>
      <w:r>
        <w:rPr>
          <w:color w:val="252223"/>
          <w:spacing w:val="-8"/>
          <w:w w:val="90"/>
        </w:rPr>
        <w:t xml:space="preserve"> </w:t>
      </w:r>
      <w:r>
        <w:rPr>
          <w:color w:val="252223"/>
          <w:w w:val="90"/>
        </w:rPr>
        <w:t>disparities.</w:t>
      </w:r>
      <w:r>
        <w:rPr>
          <w:color w:val="252223"/>
          <w:spacing w:val="-8"/>
          <w:w w:val="90"/>
        </w:rPr>
        <w:t xml:space="preserve"> </w:t>
      </w:r>
      <w:r>
        <w:rPr>
          <w:color w:val="252223"/>
          <w:w w:val="90"/>
        </w:rPr>
        <w:t>These</w:t>
      </w:r>
      <w:r>
        <w:rPr>
          <w:color w:val="252223"/>
          <w:spacing w:val="-8"/>
          <w:w w:val="90"/>
        </w:rPr>
        <w:t xml:space="preserve"> </w:t>
      </w:r>
      <w:r>
        <w:rPr>
          <w:color w:val="252223"/>
          <w:w w:val="90"/>
        </w:rPr>
        <w:t>efforts</w:t>
      </w:r>
      <w:r>
        <w:rPr>
          <w:color w:val="252223"/>
          <w:spacing w:val="-8"/>
          <w:w w:val="90"/>
        </w:rPr>
        <w:t xml:space="preserve"> </w:t>
      </w:r>
      <w:r>
        <w:rPr>
          <w:color w:val="252223"/>
          <w:w w:val="90"/>
        </w:rPr>
        <w:t>include</w:t>
      </w:r>
      <w:r>
        <w:rPr>
          <w:color w:val="252223"/>
          <w:spacing w:val="-8"/>
          <w:w w:val="90"/>
        </w:rPr>
        <w:t xml:space="preserve"> </w:t>
      </w:r>
      <w:r>
        <w:rPr>
          <w:color w:val="252223"/>
          <w:w w:val="90"/>
        </w:rPr>
        <w:t>reducing</w:t>
      </w:r>
      <w:r>
        <w:rPr>
          <w:color w:val="252223"/>
          <w:spacing w:val="-8"/>
          <w:w w:val="90"/>
        </w:rPr>
        <w:t xml:space="preserve"> </w:t>
      </w:r>
      <w:r>
        <w:rPr>
          <w:color w:val="252223"/>
          <w:w w:val="90"/>
        </w:rPr>
        <w:t>risk</w:t>
      </w:r>
      <w:r>
        <w:rPr>
          <w:color w:val="252223"/>
          <w:spacing w:val="-8"/>
          <w:w w:val="90"/>
        </w:rPr>
        <w:t xml:space="preserve"> </w:t>
      </w:r>
      <w:r>
        <w:rPr>
          <w:color w:val="252223"/>
          <w:w w:val="90"/>
        </w:rPr>
        <w:t>behaviors</w:t>
      </w:r>
      <w:r>
        <w:rPr>
          <w:color w:val="252223"/>
          <w:spacing w:val="-8"/>
          <w:w w:val="90"/>
        </w:rPr>
        <w:t xml:space="preserve"> </w:t>
      </w:r>
      <w:r>
        <w:rPr>
          <w:color w:val="252223"/>
          <w:w w:val="90"/>
        </w:rPr>
        <w:t>(e.g.,</w:t>
      </w:r>
      <w:r>
        <w:rPr>
          <w:color w:val="252223"/>
          <w:spacing w:val="-8"/>
          <w:w w:val="90"/>
        </w:rPr>
        <w:t xml:space="preserve"> </w:t>
      </w:r>
      <w:r>
        <w:rPr>
          <w:color w:val="252223"/>
          <w:w w:val="90"/>
        </w:rPr>
        <w:t>substance</w:t>
      </w:r>
      <w:r>
        <w:rPr>
          <w:color w:val="252223"/>
          <w:spacing w:val="-8"/>
          <w:w w:val="90"/>
        </w:rPr>
        <w:t xml:space="preserve"> </w:t>
      </w:r>
      <w:r>
        <w:rPr>
          <w:color w:val="252223"/>
          <w:w w:val="90"/>
        </w:rPr>
        <w:t>use,</w:t>
      </w:r>
      <w:r>
        <w:rPr>
          <w:color w:val="252223"/>
          <w:spacing w:val="-8"/>
          <w:w w:val="90"/>
        </w:rPr>
        <w:t xml:space="preserve"> </w:t>
      </w:r>
      <w:r>
        <w:rPr>
          <w:color w:val="252223"/>
          <w:w w:val="90"/>
        </w:rPr>
        <w:t>bullying, violence) and promoting protective factors (e.g., cultural practices, community connectedness and healing,</w:t>
      </w:r>
      <w:r>
        <w:rPr>
          <w:color w:val="252223"/>
          <w:spacing w:val="-4"/>
          <w:w w:val="90"/>
        </w:rPr>
        <w:t xml:space="preserve"> </w:t>
      </w:r>
      <w:r>
        <w:rPr>
          <w:color w:val="252223"/>
          <w:w w:val="90"/>
        </w:rPr>
        <w:t>improved</w:t>
      </w:r>
      <w:r>
        <w:rPr>
          <w:color w:val="252223"/>
          <w:spacing w:val="-4"/>
          <w:w w:val="90"/>
        </w:rPr>
        <w:t xml:space="preserve"> </w:t>
      </w:r>
      <w:r>
        <w:rPr>
          <w:color w:val="252223"/>
          <w:w w:val="90"/>
        </w:rPr>
        <w:t>access</w:t>
      </w:r>
      <w:r>
        <w:rPr>
          <w:color w:val="252223"/>
          <w:spacing w:val="-4"/>
          <w:w w:val="90"/>
        </w:rPr>
        <w:t xml:space="preserve"> </w:t>
      </w:r>
      <w:r>
        <w:rPr>
          <w:color w:val="252223"/>
          <w:w w:val="90"/>
        </w:rPr>
        <w:t>to</w:t>
      </w:r>
      <w:r>
        <w:rPr>
          <w:color w:val="252223"/>
          <w:spacing w:val="-4"/>
          <w:w w:val="90"/>
        </w:rPr>
        <w:t xml:space="preserve"> </w:t>
      </w:r>
      <w:r>
        <w:rPr>
          <w:color w:val="252223"/>
          <w:w w:val="90"/>
        </w:rPr>
        <w:t>appropriate</w:t>
      </w:r>
      <w:r>
        <w:rPr>
          <w:color w:val="252223"/>
          <w:spacing w:val="-4"/>
          <w:w w:val="90"/>
        </w:rPr>
        <w:t xml:space="preserve"> </w:t>
      </w:r>
      <w:r>
        <w:rPr>
          <w:color w:val="252223"/>
          <w:w w:val="90"/>
        </w:rPr>
        <w:t>services,</w:t>
      </w:r>
      <w:r>
        <w:rPr>
          <w:color w:val="252223"/>
          <w:spacing w:val="-4"/>
          <w:w w:val="90"/>
        </w:rPr>
        <w:t xml:space="preserve"> </w:t>
      </w:r>
      <w:r>
        <w:rPr>
          <w:color w:val="252223"/>
          <w:w w:val="90"/>
        </w:rPr>
        <w:t>skil</w:t>
      </w:r>
      <w:r>
        <w:rPr>
          <w:color w:val="252223"/>
          <w:w w:val="90"/>
        </w:rPr>
        <w:t>ls</w:t>
      </w:r>
      <w:r>
        <w:rPr>
          <w:color w:val="252223"/>
          <w:spacing w:val="-4"/>
          <w:w w:val="90"/>
        </w:rPr>
        <w:t xml:space="preserve"> </w:t>
      </w:r>
      <w:r>
        <w:rPr>
          <w:color w:val="252223"/>
          <w:w w:val="90"/>
        </w:rPr>
        <w:t>enhancement).</w:t>
      </w:r>
      <w:r>
        <w:rPr>
          <w:color w:val="252223"/>
          <w:spacing w:val="-4"/>
          <w:w w:val="90"/>
        </w:rPr>
        <w:t xml:space="preserve"> </w:t>
      </w:r>
      <w:r>
        <w:rPr>
          <w:color w:val="252223"/>
          <w:w w:val="90"/>
        </w:rPr>
        <w:t>Recent</w:t>
      </w:r>
      <w:r>
        <w:rPr>
          <w:color w:val="252223"/>
          <w:spacing w:val="-4"/>
          <w:w w:val="90"/>
        </w:rPr>
        <w:t xml:space="preserve"> </w:t>
      </w:r>
      <w:r>
        <w:rPr>
          <w:color w:val="252223"/>
          <w:w w:val="90"/>
        </w:rPr>
        <w:t>efforts</w:t>
      </w:r>
      <w:r>
        <w:rPr>
          <w:color w:val="252223"/>
          <w:spacing w:val="-4"/>
          <w:w w:val="90"/>
        </w:rPr>
        <w:t xml:space="preserve"> </w:t>
      </w:r>
      <w:r>
        <w:rPr>
          <w:color w:val="252223"/>
          <w:w w:val="90"/>
        </w:rPr>
        <w:t>have</w:t>
      </w:r>
      <w:r>
        <w:rPr>
          <w:color w:val="252223"/>
          <w:spacing w:val="-4"/>
          <w:w w:val="90"/>
        </w:rPr>
        <w:t xml:space="preserve"> </w:t>
      </w:r>
      <w:r>
        <w:rPr>
          <w:color w:val="252223"/>
          <w:w w:val="90"/>
        </w:rPr>
        <w:t>included</w:t>
      </w:r>
      <w:r>
        <w:rPr>
          <w:color w:val="252223"/>
          <w:spacing w:val="-4"/>
          <w:w w:val="90"/>
        </w:rPr>
        <w:t xml:space="preserve"> </w:t>
      </w:r>
      <w:r>
        <w:rPr>
          <w:color w:val="252223"/>
          <w:w w:val="90"/>
        </w:rPr>
        <w:t>the</w:t>
      </w:r>
    </w:p>
    <w:p w14:paraId="0E2CE0F4" w14:textId="77777777" w:rsidR="00C83B3C" w:rsidRDefault="00102383">
      <w:pPr>
        <w:pStyle w:val="BodyText"/>
        <w:spacing w:line="259" w:lineRule="auto"/>
        <w:ind w:left="1439" w:right="1430"/>
      </w:pPr>
      <w:r>
        <w:rPr>
          <w:color w:val="252223"/>
          <w:w w:val="90"/>
        </w:rPr>
        <w:t>development</w:t>
      </w:r>
      <w:r>
        <w:rPr>
          <w:color w:val="252223"/>
          <w:spacing w:val="-8"/>
          <w:w w:val="90"/>
        </w:rPr>
        <w:t xml:space="preserve"> </w:t>
      </w:r>
      <w:r>
        <w:rPr>
          <w:color w:val="252223"/>
          <w:w w:val="90"/>
        </w:rPr>
        <w:t>of</w:t>
      </w:r>
      <w:r>
        <w:rPr>
          <w:color w:val="252223"/>
          <w:spacing w:val="-8"/>
          <w:w w:val="90"/>
        </w:rPr>
        <w:t xml:space="preserve"> </w:t>
      </w:r>
      <w:r>
        <w:rPr>
          <w:color w:val="252223"/>
          <w:w w:val="90"/>
        </w:rPr>
        <w:t>crisis</w:t>
      </w:r>
      <w:r>
        <w:rPr>
          <w:color w:val="252223"/>
          <w:spacing w:val="-8"/>
          <w:w w:val="90"/>
        </w:rPr>
        <w:t xml:space="preserve"> </w:t>
      </w:r>
      <w:r>
        <w:rPr>
          <w:color w:val="252223"/>
          <w:w w:val="90"/>
        </w:rPr>
        <w:t>response</w:t>
      </w:r>
      <w:r>
        <w:rPr>
          <w:color w:val="252223"/>
          <w:spacing w:val="-8"/>
          <w:w w:val="90"/>
        </w:rPr>
        <w:t xml:space="preserve"> </w:t>
      </w:r>
      <w:r>
        <w:rPr>
          <w:color w:val="252223"/>
          <w:w w:val="90"/>
        </w:rPr>
        <w:t>protocols</w:t>
      </w:r>
      <w:r>
        <w:rPr>
          <w:color w:val="252223"/>
          <w:spacing w:val="-8"/>
          <w:w w:val="90"/>
        </w:rPr>
        <w:t xml:space="preserve"> </w:t>
      </w:r>
      <w:r>
        <w:rPr>
          <w:color w:val="252223"/>
          <w:w w:val="90"/>
        </w:rPr>
        <w:t>aimed</w:t>
      </w:r>
      <w:r>
        <w:rPr>
          <w:color w:val="252223"/>
          <w:spacing w:val="-8"/>
          <w:w w:val="90"/>
        </w:rPr>
        <w:t xml:space="preserve"> </w:t>
      </w:r>
      <w:r>
        <w:rPr>
          <w:color w:val="252223"/>
          <w:w w:val="90"/>
        </w:rPr>
        <w:t>at</w:t>
      </w:r>
      <w:r>
        <w:rPr>
          <w:color w:val="252223"/>
          <w:spacing w:val="-8"/>
          <w:w w:val="90"/>
        </w:rPr>
        <w:t xml:space="preserve"> </w:t>
      </w:r>
      <w:r>
        <w:rPr>
          <w:color w:val="252223"/>
          <w:w w:val="90"/>
        </w:rPr>
        <w:t>ensuring</w:t>
      </w:r>
      <w:r>
        <w:rPr>
          <w:color w:val="252223"/>
          <w:spacing w:val="-8"/>
          <w:w w:val="90"/>
        </w:rPr>
        <w:t xml:space="preserve"> </w:t>
      </w:r>
      <w:r>
        <w:rPr>
          <w:color w:val="252223"/>
          <w:w w:val="90"/>
        </w:rPr>
        <w:t>that</w:t>
      </w:r>
      <w:r>
        <w:rPr>
          <w:color w:val="252223"/>
          <w:spacing w:val="-8"/>
          <w:w w:val="90"/>
        </w:rPr>
        <w:t xml:space="preserve"> </w:t>
      </w:r>
      <w:r>
        <w:rPr>
          <w:color w:val="252223"/>
          <w:w w:val="90"/>
        </w:rPr>
        <w:t>available</w:t>
      </w:r>
      <w:r>
        <w:rPr>
          <w:color w:val="252223"/>
          <w:spacing w:val="-8"/>
          <w:w w:val="90"/>
        </w:rPr>
        <w:t xml:space="preserve"> </w:t>
      </w:r>
      <w:r>
        <w:rPr>
          <w:color w:val="252223"/>
          <w:w w:val="90"/>
        </w:rPr>
        <w:t>services</w:t>
      </w:r>
      <w:r>
        <w:rPr>
          <w:color w:val="252223"/>
          <w:spacing w:val="-8"/>
          <w:w w:val="90"/>
        </w:rPr>
        <w:t xml:space="preserve"> </w:t>
      </w:r>
      <w:r>
        <w:rPr>
          <w:color w:val="252223"/>
          <w:w w:val="90"/>
        </w:rPr>
        <w:t>and</w:t>
      </w:r>
      <w:r>
        <w:rPr>
          <w:color w:val="252223"/>
          <w:spacing w:val="-8"/>
          <w:w w:val="90"/>
        </w:rPr>
        <w:t xml:space="preserve"> </w:t>
      </w:r>
      <w:r>
        <w:rPr>
          <w:color w:val="252223"/>
          <w:w w:val="90"/>
        </w:rPr>
        <w:t>traditional</w:t>
      </w:r>
      <w:r>
        <w:rPr>
          <w:color w:val="252223"/>
          <w:spacing w:val="-8"/>
          <w:w w:val="90"/>
        </w:rPr>
        <w:t xml:space="preserve"> </w:t>
      </w:r>
      <w:r>
        <w:rPr>
          <w:color w:val="252223"/>
          <w:w w:val="90"/>
        </w:rPr>
        <w:t>supports are interconnected. Many tribes have also adapted mainstream suicide prevention programs, includin</w:t>
      </w:r>
      <w:r>
        <w:rPr>
          <w:color w:val="252223"/>
          <w:w w:val="90"/>
        </w:rPr>
        <w:t>g trainings, crisis lines, mentoring, and school-based programs, for use in local AI/AN communities.</w:t>
      </w:r>
    </w:p>
    <w:p w14:paraId="6ABEBA85" w14:textId="77777777" w:rsidR="00C83B3C" w:rsidRDefault="00102383">
      <w:pPr>
        <w:pStyle w:val="BodyText"/>
        <w:spacing w:before="108" w:line="259" w:lineRule="auto"/>
        <w:ind w:left="1439" w:right="1519"/>
        <w:rPr>
          <w:sz w:val="13"/>
        </w:rPr>
      </w:pPr>
      <w:r>
        <w:rPr>
          <w:color w:val="252223"/>
          <w:w w:val="90"/>
        </w:rPr>
        <w:t>Many efforts are underway to better document the effectiveness of these holistic approaches in Native communities. A comprehensive, public health-based pre</w:t>
      </w:r>
      <w:r>
        <w:rPr>
          <w:color w:val="252223"/>
          <w:w w:val="90"/>
        </w:rPr>
        <w:t>vention program in a southwestern tribal community</w:t>
      </w:r>
      <w:r>
        <w:rPr>
          <w:color w:val="252223"/>
          <w:spacing w:val="-3"/>
          <w:w w:val="90"/>
        </w:rPr>
        <w:t xml:space="preserve"> </w:t>
      </w:r>
      <w:r>
        <w:rPr>
          <w:color w:val="252223"/>
          <w:w w:val="90"/>
        </w:rPr>
        <w:t>showed</w:t>
      </w:r>
      <w:r>
        <w:rPr>
          <w:color w:val="252223"/>
          <w:spacing w:val="-3"/>
          <w:w w:val="90"/>
        </w:rPr>
        <w:t xml:space="preserve"> </w:t>
      </w:r>
      <w:r>
        <w:rPr>
          <w:color w:val="252223"/>
          <w:w w:val="90"/>
        </w:rPr>
        <w:t>significant</w:t>
      </w:r>
      <w:r>
        <w:rPr>
          <w:color w:val="252223"/>
          <w:spacing w:val="-3"/>
          <w:w w:val="90"/>
        </w:rPr>
        <w:t xml:space="preserve"> </w:t>
      </w:r>
      <w:r>
        <w:rPr>
          <w:color w:val="252223"/>
          <w:w w:val="90"/>
        </w:rPr>
        <w:t>reduction</w:t>
      </w:r>
      <w:r>
        <w:rPr>
          <w:color w:val="252223"/>
          <w:spacing w:val="-3"/>
          <w:w w:val="90"/>
        </w:rPr>
        <w:t xml:space="preserve"> </w:t>
      </w:r>
      <w:r>
        <w:rPr>
          <w:color w:val="252223"/>
          <w:w w:val="90"/>
        </w:rPr>
        <w:t>in</w:t>
      </w:r>
      <w:r>
        <w:rPr>
          <w:color w:val="252223"/>
          <w:spacing w:val="-3"/>
          <w:w w:val="90"/>
        </w:rPr>
        <w:t xml:space="preserve"> </w:t>
      </w:r>
      <w:r>
        <w:rPr>
          <w:color w:val="252223"/>
          <w:w w:val="90"/>
        </w:rPr>
        <w:t>suicidal</w:t>
      </w:r>
      <w:r>
        <w:rPr>
          <w:color w:val="252223"/>
          <w:spacing w:val="-3"/>
          <w:w w:val="90"/>
        </w:rPr>
        <w:t xml:space="preserve"> </w:t>
      </w:r>
      <w:r>
        <w:rPr>
          <w:color w:val="252223"/>
          <w:w w:val="90"/>
        </w:rPr>
        <w:t>acts</w:t>
      </w:r>
      <w:r>
        <w:rPr>
          <w:color w:val="252223"/>
          <w:spacing w:val="-3"/>
          <w:w w:val="90"/>
        </w:rPr>
        <w:t xml:space="preserve"> </w:t>
      </w:r>
      <w:r>
        <w:rPr>
          <w:color w:val="252223"/>
          <w:w w:val="90"/>
        </w:rPr>
        <w:t>among</w:t>
      </w:r>
      <w:r>
        <w:rPr>
          <w:color w:val="252223"/>
          <w:spacing w:val="-3"/>
          <w:w w:val="90"/>
        </w:rPr>
        <w:t xml:space="preserve"> </w:t>
      </w:r>
      <w:r>
        <w:rPr>
          <w:color w:val="252223"/>
          <w:w w:val="90"/>
        </w:rPr>
        <w:t>youth.</w:t>
      </w:r>
      <w:r>
        <w:rPr>
          <w:color w:val="252223"/>
          <w:w w:val="90"/>
          <w:position w:val="7"/>
          <w:sz w:val="13"/>
        </w:rPr>
        <w:t>64</w:t>
      </w:r>
      <w:r>
        <w:rPr>
          <w:color w:val="252223"/>
          <w:spacing w:val="14"/>
          <w:position w:val="7"/>
          <w:sz w:val="13"/>
        </w:rPr>
        <w:t xml:space="preserve"> </w:t>
      </w:r>
      <w:r>
        <w:rPr>
          <w:color w:val="252223"/>
          <w:w w:val="90"/>
        </w:rPr>
        <w:t>The</w:t>
      </w:r>
      <w:r>
        <w:rPr>
          <w:color w:val="252223"/>
          <w:spacing w:val="-3"/>
          <w:w w:val="90"/>
        </w:rPr>
        <w:t xml:space="preserve"> </w:t>
      </w:r>
      <w:r>
        <w:rPr>
          <w:color w:val="252223"/>
          <w:w w:val="90"/>
        </w:rPr>
        <w:t>American</w:t>
      </w:r>
      <w:r>
        <w:rPr>
          <w:color w:val="252223"/>
          <w:spacing w:val="-3"/>
          <w:w w:val="90"/>
        </w:rPr>
        <w:t xml:space="preserve"> </w:t>
      </w:r>
      <w:r>
        <w:rPr>
          <w:color w:val="252223"/>
          <w:w w:val="90"/>
        </w:rPr>
        <w:t>Indian</w:t>
      </w:r>
      <w:r>
        <w:rPr>
          <w:color w:val="252223"/>
          <w:spacing w:val="-3"/>
          <w:w w:val="90"/>
        </w:rPr>
        <w:t xml:space="preserve"> </w:t>
      </w:r>
      <w:r>
        <w:rPr>
          <w:color w:val="252223"/>
          <w:w w:val="90"/>
        </w:rPr>
        <w:t>Life</w:t>
      </w:r>
      <w:r>
        <w:rPr>
          <w:color w:val="252223"/>
          <w:spacing w:val="-3"/>
          <w:w w:val="90"/>
        </w:rPr>
        <w:t xml:space="preserve"> </w:t>
      </w:r>
      <w:r>
        <w:rPr>
          <w:color w:val="252223"/>
          <w:w w:val="90"/>
        </w:rPr>
        <w:t>Skills Development program, a school-based curriculum for AI/AN youth aged 14 to 19, showed reductions in feelings</w:t>
      </w:r>
      <w:r>
        <w:rPr>
          <w:color w:val="252223"/>
          <w:spacing w:val="-9"/>
          <w:w w:val="90"/>
        </w:rPr>
        <w:t xml:space="preserve"> </w:t>
      </w:r>
      <w:r>
        <w:rPr>
          <w:color w:val="252223"/>
          <w:w w:val="90"/>
        </w:rPr>
        <w:t>of</w:t>
      </w:r>
      <w:r>
        <w:rPr>
          <w:color w:val="252223"/>
          <w:spacing w:val="-8"/>
          <w:w w:val="90"/>
        </w:rPr>
        <w:t xml:space="preserve"> </w:t>
      </w:r>
      <w:r>
        <w:rPr>
          <w:color w:val="252223"/>
          <w:w w:val="90"/>
        </w:rPr>
        <w:t>hopelessness</w:t>
      </w:r>
      <w:r>
        <w:rPr>
          <w:color w:val="252223"/>
          <w:spacing w:val="-8"/>
          <w:w w:val="90"/>
        </w:rPr>
        <w:t xml:space="preserve"> </w:t>
      </w:r>
      <w:r>
        <w:rPr>
          <w:color w:val="252223"/>
          <w:w w:val="90"/>
        </w:rPr>
        <w:t>and</w:t>
      </w:r>
      <w:r>
        <w:rPr>
          <w:color w:val="252223"/>
          <w:spacing w:val="-8"/>
          <w:w w:val="90"/>
        </w:rPr>
        <w:t xml:space="preserve"> </w:t>
      </w:r>
      <w:r>
        <w:rPr>
          <w:color w:val="252223"/>
          <w:w w:val="90"/>
        </w:rPr>
        <w:t>increases</w:t>
      </w:r>
      <w:r>
        <w:rPr>
          <w:color w:val="252223"/>
          <w:spacing w:val="-9"/>
          <w:w w:val="90"/>
        </w:rPr>
        <w:t xml:space="preserve"> </w:t>
      </w:r>
      <w:r>
        <w:rPr>
          <w:color w:val="252223"/>
          <w:w w:val="90"/>
        </w:rPr>
        <w:t>in</w:t>
      </w:r>
      <w:r>
        <w:rPr>
          <w:color w:val="252223"/>
          <w:spacing w:val="-8"/>
          <w:w w:val="90"/>
        </w:rPr>
        <w:t xml:space="preserve"> </w:t>
      </w:r>
      <w:r>
        <w:rPr>
          <w:color w:val="252223"/>
          <w:w w:val="90"/>
        </w:rPr>
        <w:t>problem-solving</w:t>
      </w:r>
      <w:r>
        <w:rPr>
          <w:color w:val="252223"/>
          <w:spacing w:val="-8"/>
          <w:w w:val="90"/>
        </w:rPr>
        <w:t xml:space="preserve"> </w:t>
      </w:r>
      <w:r>
        <w:rPr>
          <w:color w:val="252223"/>
          <w:w w:val="90"/>
        </w:rPr>
        <w:t>skills.</w:t>
      </w:r>
      <w:r>
        <w:rPr>
          <w:color w:val="252223"/>
          <w:w w:val="90"/>
          <w:position w:val="7"/>
          <w:sz w:val="13"/>
        </w:rPr>
        <w:t>130</w:t>
      </w:r>
      <w:r>
        <w:rPr>
          <w:color w:val="252223"/>
          <w:spacing w:val="-1"/>
          <w:position w:val="7"/>
          <w:sz w:val="13"/>
        </w:rPr>
        <w:t xml:space="preserve"> </w:t>
      </w:r>
      <w:r>
        <w:rPr>
          <w:color w:val="252223"/>
          <w:w w:val="90"/>
        </w:rPr>
        <w:t>Positive</w:t>
      </w:r>
      <w:r>
        <w:rPr>
          <w:color w:val="252223"/>
          <w:spacing w:val="-8"/>
          <w:w w:val="90"/>
        </w:rPr>
        <w:t xml:space="preserve"> </w:t>
      </w:r>
      <w:r>
        <w:rPr>
          <w:color w:val="252223"/>
          <w:w w:val="90"/>
        </w:rPr>
        <w:t>youth</w:t>
      </w:r>
      <w:r>
        <w:rPr>
          <w:color w:val="252223"/>
          <w:spacing w:val="-9"/>
          <w:w w:val="90"/>
        </w:rPr>
        <w:t xml:space="preserve"> </w:t>
      </w:r>
      <w:r>
        <w:rPr>
          <w:color w:val="252223"/>
          <w:w w:val="90"/>
        </w:rPr>
        <w:t>development</w:t>
      </w:r>
      <w:r>
        <w:rPr>
          <w:color w:val="252223"/>
          <w:spacing w:val="-8"/>
          <w:w w:val="90"/>
        </w:rPr>
        <w:t xml:space="preserve"> </w:t>
      </w:r>
      <w:r>
        <w:rPr>
          <w:color w:val="252223"/>
          <w:w w:val="90"/>
        </w:rPr>
        <w:t>programs, such as Project Venture, while recognized as</w:t>
      </w:r>
      <w:r>
        <w:rPr>
          <w:color w:val="252223"/>
          <w:w w:val="90"/>
        </w:rPr>
        <w:t xml:space="preserve"> an evidence-based approach for substance use prevention, also showed positive results in terms of suicide prevention. Many of the specific tactics that suicide prevention research points to as effective (e.g., increased social integration, connection buil</w:t>
      </w:r>
      <w:r>
        <w:rPr>
          <w:color w:val="252223"/>
          <w:w w:val="90"/>
        </w:rPr>
        <w:t xml:space="preserve">ding) have </w:t>
      </w:r>
      <w:r>
        <w:rPr>
          <w:color w:val="252223"/>
          <w:w w:val="95"/>
        </w:rPr>
        <w:t>been</w:t>
      </w:r>
      <w:r>
        <w:rPr>
          <w:color w:val="252223"/>
          <w:spacing w:val="-5"/>
          <w:w w:val="95"/>
        </w:rPr>
        <w:t xml:space="preserve"> </w:t>
      </w:r>
      <w:r>
        <w:rPr>
          <w:color w:val="252223"/>
          <w:w w:val="95"/>
        </w:rPr>
        <w:t>a</w:t>
      </w:r>
      <w:r>
        <w:rPr>
          <w:color w:val="252223"/>
          <w:spacing w:val="-5"/>
          <w:w w:val="95"/>
        </w:rPr>
        <w:t xml:space="preserve"> </w:t>
      </w:r>
      <w:r>
        <w:rPr>
          <w:color w:val="252223"/>
          <w:w w:val="95"/>
        </w:rPr>
        <w:t>part</w:t>
      </w:r>
      <w:r>
        <w:rPr>
          <w:color w:val="252223"/>
          <w:spacing w:val="-6"/>
          <w:w w:val="95"/>
        </w:rPr>
        <w:t xml:space="preserve"> </w:t>
      </w:r>
      <w:r>
        <w:rPr>
          <w:color w:val="252223"/>
          <w:w w:val="95"/>
        </w:rPr>
        <w:t>of</w:t>
      </w:r>
      <w:r>
        <w:rPr>
          <w:color w:val="252223"/>
          <w:spacing w:val="-6"/>
          <w:w w:val="95"/>
        </w:rPr>
        <w:t xml:space="preserve"> </w:t>
      </w:r>
      <w:r>
        <w:rPr>
          <w:color w:val="252223"/>
          <w:w w:val="95"/>
        </w:rPr>
        <w:t>Project</w:t>
      </w:r>
      <w:r>
        <w:rPr>
          <w:color w:val="252223"/>
          <w:spacing w:val="-5"/>
          <w:w w:val="95"/>
        </w:rPr>
        <w:t xml:space="preserve"> </w:t>
      </w:r>
      <w:r>
        <w:rPr>
          <w:color w:val="252223"/>
          <w:w w:val="95"/>
        </w:rPr>
        <w:t>Venture</w:t>
      </w:r>
      <w:r>
        <w:rPr>
          <w:color w:val="252223"/>
          <w:spacing w:val="-5"/>
          <w:w w:val="95"/>
        </w:rPr>
        <w:t xml:space="preserve"> </w:t>
      </w:r>
      <w:r>
        <w:rPr>
          <w:color w:val="252223"/>
          <w:w w:val="95"/>
        </w:rPr>
        <w:t>for</w:t>
      </w:r>
      <w:r>
        <w:rPr>
          <w:color w:val="252223"/>
          <w:spacing w:val="-5"/>
          <w:w w:val="95"/>
        </w:rPr>
        <w:t xml:space="preserve"> </w:t>
      </w:r>
      <w:r>
        <w:rPr>
          <w:color w:val="252223"/>
          <w:w w:val="95"/>
        </w:rPr>
        <w:t>20</w:t>
      </w:r>
      <w:r>
        <w:rPr>
          <w:color w:val="252223"/>
          <w:spacing w:val="-5"/>
          <w:w w:val="95"/>
        </w:rPr>
        <w:t xml:space="preserve"> </w:t>
      </w:r>
      <w:r>
        <w:rPr>
          <w:color w:val="252223"/>
          <w:w w:val="95"/>
        </w:rPr>
        <w:t>years.</w:t>
      </w:r>
      <w:r>
        <w:rPr>
          <w:color w:val="252223"/>
          <w:w w:val="95"/>
          <w:position w:val="7"/>
          <w:sz w:val="13"/>
        </w:rPr>
        <w:t>131</w:t>
      </w:r>
    </w:p>
    <w:p w14:paraId="32065DE7" w14:textId="77777777" w:rsidR="00C83B3C" w:rsidRDefault="00102383">
      <w:pPr>
        <w:pStyle w:val="BodyText"/>
        <w:spacing w:before="111" w:line="259" w:lineRule="auto"/>
        <w:ind w:left="1439" w:right="1519"/>
      </w:pPr>
      <w:r>
        <w:rPr>
          <w:color w:val="252223"/>
          <w:w w:val="90"/>
        </w:rPr>
        <w:t>Community-based surveillance systems, such as the one developed by the White Mountain Apache, demonstrate</w:t>
      </w:r>
      <w:r>
        <w:rPr>
          <w:color w:val="252223"/>
          <w:spacing w:val="-2"/>
          <w:w w:val="90"/>
        </w:rPr>
        <w:t xml:space="preserve"> </w:t>
      </w:r>
      <w:r>
        <w:rPr>
          <w:color w:val="252223"/>
          <w:w w:val="90"/>
        </w:rPr>
        <w:t>that</w:t>
      </w:r>
      <w:r>
        <w:rPr>
          <w:color w:val="252223"/>
          <w:spacing w:val="-2"/>
          <w:w w:val="90"/>
        </w:rPr>
        <w:t xml:space="preserve"> </w:t>
      </w:r>
      <w:r>
        <w:rPr>
          <w:color w:val="252223"/>
          <w:w w:val="90"/>
        </w:rPr>
        <w:t>tribal-specific</w:t>
      </w:r>
      <w:r>
        <w:rPr>
          <w:color w:val="252223"/>
          <w:spacing w:val="-1"/>
          <w:w w:val="90"/>
        </w:rPr>
        <w:t xml:space="preserve"> </w:t>
      </w:r>
      <w:r>
        <w:rPr>
          <w:color w:val="252223"/>
          <w:w w:val="90"/>
        </w:rPr>
        <w:t>surveillance</w:t>
      </w:r>
      <w:r>
        <w:rPr>
          <w:color w:val="252223"/>
          <w:spacing w:val="-1"/>
          <w:w w:val="90"/>
        </w:rPr>
        <w:t xml:space="preserve"> </w:t>
      </w:r>
      <w:r>
        <w:rPr>
          <w:color w:val="252223"/>
          <w:w w:val="90"/>
        </w:rPr>
        <w:t>can</w:t>
      </w:r>
      <w:r>
        <w:rPr>
          <w:color w:val="252223"/>
          <w:spacing w:val="-1"/>
          <w:w w:val="90"/>
        </w:rPr>
        <w:t xml:space="preserve"> </w:t>
      </w:r>
      <w:r>
        <w:rPr>
          <w:color w:val="252223"/>
          <w:w w:val="90"/>
        </w:rPr>
        <w:t>identify</w:t>
      </w:r>
      <w:r>
        <w:rPr>
          <w:color w:val="252223"/>
          <w:spacing w:val="-2"/>
          <w:w w:val="90"/>
        </w:rPr>
        <w:t xml:space="preserve"> </w:t>
      </w:r>
      <w:r>
        <w:rPr>
          <w:color w:val="252223"/>
          <w:w w:val="90"/>
        </w:rPr>
        <w:t>unique</w:t>
      </w:r>
      <w:r>
        <w:rPr>
          <w:color w:val="252223"/>
          <w:spacing w:val="-1"/>
          <w:w w:val="90"/>
        </w:rPr>
        <w:t xml:space="preserve"> </w:t>
      </w:r>
      <w:r>
        <w:rPr>
          <w:color w:val="252223"/>
          <w:w w:val="90"/>
        </w:rPr>
        <w:t>risk</w:t>
      </w:r>
      <w:r>
        <w:rPr>
          <w:color w:val="252223"/>
          <w:spacing w:val="-1"/>
          <w:w w:val="90"/>
        </w:rPr>
        <w:t xml:space="preserve"> </w:t>
      </w:r>
      <w:r>
        <w:rPr>
          <w:color w:val="252223"/>
          <w:w w:val="90"/>
        </w:rPr>
        <w:t>and</w:t>
      </w:r>
      <w:r>
        <w:rPr>
          <w:color w:val="252223"/>
          <w:spacing w:val="-1"/>
          <w:w w:val="90"/>
        </w:rPr>
        <w:t xml:space="preserve"> </w:t>
      </w:r>
      <w:r>
        <w:rPr>
          <w:color w:val="252223"/>
          <w:w w:val="90"/>
        </w:rPr>
        <w:t>protective</w:t>
      </w:r>
      <w:r>
        <w:rPr>
          <w:color w:val="252223"/>
          <w:spacing w:val="-2"/>
          <w:w w:val="90"/>
        </w:rPr>
        <w:t xml:space="preserve"> </w:t>
      </w:r>
      <w:r>
        <w:rPr>
          <w:color w:val="252223"/>
          <w:w w:val="90"/>
        </w:rPr>
        <w:t>factors</w:t>
      </w:r>
      <w:r>
        <w:rPr>
          <w:color w:val="252223"/>
          <w:spacing w:val="-2"/>
          <w:w w:val="90"/>
        </w:rPr>
        <w:t xml:space="preserve"> </w:t>
      </w:r>
      <w:r>
        <w:rPr>
          <w:color w:val="252223"/>
          <w:w w:val="90"/>
        </w:rPr>
        <w:t>for</w:t>
      </w:r>
      <w:r>
        <w:rPr>
          <w:color w:val="252223"/>
          <w:spacing w:val="-1"/>
          <w:w w:val="90"/>
        </w:rPr>
        <w:t xml:space="preserve"> </w:t>
      </w:r>
      <w:r>
        <w:rPr>
          <w:color w:val="252223"/>
          <w:w w:val="90"/>
        </w:rPr>
        <w:t>particular</w:t>
      </w:r>
    </w:p>
    <w:p w14:paraId="394D3BBD" w14:textId="77777777" w:rsidR="00C83B3C" w:rsidRDefault="00C83B3C">
      <w:pPr>
        <w:spacing w:line="259" w:lineRule="auto"/>
        <w:sectPr w:rsidR="00C83B3C">
          <w:pgSz w:w="12240" w:h="15840"/>
          <w:pgMar w:top="0" w:right="0" w:bottom="800" w:left="0" w:header="0" w:footer="608" w:gutter="0"/>
          <w:cols w:space="720"/>
        </w:sectPr>
      </w:pPr>
    </w:p>
    <w:p w14:paraId="62F98CD0" w14:textId="77777777" w:rsidR="00C83B3C" w:rsidRDefault="00C83B3C">
      <w:pPr>
        <w:pStyle w:val="BodyText"/>
        <w:rPr>
          <w:sz w:val="20"/>
        </w:rPr>
      </w:pPr>
    </w:p>
    <w:p w14:paraId="1A9BE886" w14:textId="77777777" w:rsidR="00C83B3C" w:rsidRDefault="00C83B3C">
      <w:pPr>
        <w:pStyle w:val="BodyText"/>
        <w:rPr>
          <w:sz w:val="20"/>
        </w:rPr>
      </w:pPr>
    </w:p>
    <w:p w14:paraId="6A3411CD" w14:textId="77777777" w:rsidR="00C83B3C" w:rsidRDefault="00C83B3C">
      <w:pPr>
        <w:pStyle w:val="BodyText"/>
        <w:spacing w:before="7"/>
        <w:rPr>
          <w:sz w:val="17"/>
        </w:rPr>
      </w:pPr>
    </w:p>
    <w:p w14:paraId="6A9BDD5B" w14:textId="77777777" w:rsidR="00C83B3C" w:rsidRDefault="00102383">
      <w:pPr>
        <w:spacing w:before="102"/>
        <w:ind w:left="1411"/>
        <w:rPr>
          <w:rFonts w:ascii="Trebuchet MS"/>
          <w:sz w:val="20"/>
        </w:rPr>
      </w:pPr>
      <w:r>
        <w:pict w14:anchorId="19AAB287">
          <v:group id="docshapegroup1003" o:spid="_x0000_s2606" style="position:absolute;left:0;text-align:left;margin-left:432.8pt;margin-top:-38.8pt;width:179.2pt;height:144.35pt;z-index:-20185600;mso-position-horizontal-relative:page" coordorigin="8656,-776" coordsize="3584,2887">
            <v:shape id="docshape1004" o:spid="_x0000_s2612"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005" o:spid="_x0000_s2611"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1006" o:spid="_x0000_s2610"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007" o:spid="_x0000_s2609" style="position:absolute;left:11658;top:-777;width:582;height:416" coordorigin="11659,-776" coordsize="582,416" path="m12240,-776r-581,l11721,-733r131,91l11982,-550r129,94l12240,-360r,-416xe" fillcolor="#454755" stroked="f">
              <v:path arrowok="t"/>
            </v:shape>
            <v:shape id="docshape1008" o:spid="_x0000_s2608"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009" o:spid="_x0000_s2607"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w:t>
      </w:r>
      <w:r>
        <w:rPr>
          <w:rFonts w:ascii="Trebuchet MS"/>
          <w:color w:val="808992"/>
          <w:spacing w:val="-2"/>
          <w:w w:val="105"/>
          <w:sz w:val="20"/>
        </w:rPr>
        <w:t>ICIDE</w:t>
      </w:r>
      <w:r>
        <w:rPr>
          <w:rFonts w:ascii="Trebuchet MS"/>
          <w:color w:val="808992"/>
          <w:spacing w:val="-8"/>
          <w:w w:val="105"/>
          <w:sz w:val="20"/>
        </w:rPr>
        <w:t xml:space="preserve"> </w:t>
      </w:r>
      <w:r>
        <w:rPr>
          <w:rFonts w:ascii="Trebuchet MS"/>
          <w:color w:val="808992"/>
          <w:spacing w:val="-2"/>
          <w:w w:val="105"/>
          <w:sz w:val="20"/>
        </w:rPr>
        <w:t>PREVENTION</w:t>
      </w:r>
    </w:p>
    <w:p w14:paraId="7887DDDF" w14:textId="77777777" w:rsidR="00C83B3C" w:rsidRDefault="00C83B3C">
      <w:pPr>
        <w:pStyle w:val="BodyText"/>
        <w:rPr>
          <w:rFonts w:ascii="Trebuchet MS"/>
        </w:rPr>
      </w:pPr>
    </w:p>
    <w:p w14:paraId="0F57B0D8" w14:textId="77777777" w:rsidR="00C83B3C" w:rsidRDefault="00C83B3C">
      <w:pPr>
        <w:pStyle w:val="BodyText"/>
        <w:spacing w:before="3"/>
        <w:rPr>
          <w:rFonts w:ascii="Trebuchet MS"/>
          <w:sz w:val="31"/>
        </w:rPr>
      </w:pPr>
    </w:p>
    <w:p w14:paraId="3228199F" w14:textId="77777777" w:rsidR="00C83B3C" w:rsidRDefault="00102383">
      <w:pPr>
        <w:pStyle w:val="BodyText"/>
        <w:spacing w:line="259" w:lineRule="auto"/>
        <w:ind w:left="1440" w:right="1519"/>
      </w:pPr>
      <w:r>
        <w:rPr>
          <w:color w:val="252223"/>
          <w:w w:val="90"/>
        </w:rPr>
        <w:t>populations to guide local suicide prevention programs.</w:t>
      </w:r>
      <w:r>
        <w:rPr>
          <w:color w:val="252223"/>
          <w:w w:val="90"/>
          <w:position w:val="7"/>
          <w:sz w:val="13"/>
        </w:rPr>
        <w:t>132, 133</w:t>
      </w:r>
      <w:r>
        <w:rPr>
          <w:color w:val="252223"/>
          <w:spacing w:val="26"/>
          <w:position w:val="7"/>
          <w:sz w:val="13"/>
        </w:rPr>
        <w:t xml:space="preserve"> </w:t>
      </w:r>
      <w:r>
        <w:rPr>
          <w:color w:val="252223"/>
          <w:w w:val="90"/>
        </w:rPr>
        <w:t>Practice-based evidence also plays an important</w:t>
      </w:r>
      <w:r>
        <w:rPr>
          <w:color w:val="252223"/>
          <w:spacing w:val="-4"/>
          <w:w w:val="90"/>
        </w:rPr>
        <w:t xml:space="preserve"> </w:t>
      </w:r>
      <w:r>
        <w:rPr>
          <w:color w:val="252223"/>
          <w:w w:val="90"/>
        </w:rPr>
        <w:t>role</w:t>
      </w:r>
      <w:r>
        <w:rPr>
          <w:color w:val="252223"/>
          <w:spacing w:val="-4"/>
          <w:w w:val="90"/>
        </w:rPr>
        <w:t xml:space="preserve"> </w:t>
      </w:r>
      <w:r>
        <w:rPr>
          <w:color w:val="252223"/>
          <w:w w:val="90"/>
        </w:rPr>
        <w:t>and</w:t>
      </w:r>
      <w:r>
        <w:rPr>
          <w:color w:val="252223"/>
          <w:spacing w:val="-4"/>
          <w:w w:val="90"/>
        </w:rPr>
        <w:t xml:space="preserve"> </w:t>
      </w:r>
      <w:r>
        <w:rPr>
          <w:color w:val="252223"/>
          <w:w w:val="90"/>
        </w:rPr>
        <w:t>complements</w:t>
      </w:r>
      <w:r>
        <w:rPr>
          <w:color w:val="252223"/>
          <w:spacing w:val="-4"/>
          <w:w w:val="90"/>
        </w:rPr>
        <w:t xml:space="preserve"> </w:t>
      </w:r>
      <w:r>
        <w:rPr>
          <w:color w:val="252223"/>
          <w:w w:val="90"/>
        </w:rPr>
        <w:t>evidence-based</w:t>
      </w:r>
      <w:r>
        <w:rPr>
          <w:color w:val="252223"/>
          <w:spacing w:val="-4"/>
          <w:w w:val="90"/>
        </w:rPr>
        <w:t xml:space="preserve"> </w:t>
      </w:r>
      <w:r>
        <w:rPr>
          <w:color w:val="252223"/>
          <w:w w:val="90"/>
        </w:rPr>
        <w:t>practices</w:t>
      </w:r>
      <w:r>
        <w:rPr>
          <w:color w:val="252223"/>
          <w:spacing w:val="-4"/>
          <w:w w:val="90"/>
        </w:rPr>
        <w:t xml:space="preserve"> </w:t>
      </w:r>
      <w:r>
        <w:rPr>
          <w:color w:val="252223"/>
          <w:w w:val="90"/>
        </w:rPr>
        <w:t>in</w:t>
      </w:r>
      <w:r>
        <w:rPr>
          <w:color w:val="252223"/>
          <w:spacing w:val="-4"/>
          <w:w w:val="90"/>
        </w:rPr>
        <w:t xml:space="preserve"> </w:t>
      </w:r>
      <w:r>
        <w:rPr>
          <w:color w:val="252223"/>
          <w:w w:val="90"/>
        </w:rPr>
        <w:t>addressing</w:t>
      </w:r>
      <w:r>
        <w:rPr>
          <w:color w:val="252223"/>
          <w:spacing w:val="-4"/>
          <w:w w:val="90"/>
        </w:rPr>
        <w:t xml:space="preserve"> </w:t>
      </w:r>
      <w:r>
        <w:rPr>
          <w:color w:val="252223"/>
          <w:w w:val="90"/>
        </w:rPr>
        <w:t>suicide</w:t>
      </w:r>
      <w:r>
        <w:rPr>
          <w:color w:val="252223"/>
          <w:spacing w:val="-4"/>
          <w:w w:val="90"/>
        </w:rPr>
        <w:t xml:space="preserve"> </w:t>
      </w:r>
      <w:r>
        <w:rPr>
          <w:color w:val="252223"/>
          <w:w w:val="90"/>
        </w:rPr>
        <w:t>and</w:t>
      </w:r>
      <w:r>
        <w:rPr>
          <w:color w:val="252223"/>
          <w:spacing w:val="-4"/>
          <w:w w:val="90"/>
        </w:rPr>
        <w:t xml:space="preserve"> </w:t>
      </w:r>
      <w:r>
        <w:rPr>
          <w:color w:val="252223"/>
          <w:w w:val="90"/>
        </w:rPr>
        <w:t>other</w:t>
      </w:r>
      <w:r>
        <w:rPr>
          <w:color w:val="252223"/>
          <w:spacing w:val="-4"/>
          <w:w w:val="90"/>
        </w:rPr>
        <w:t xml:space="preserve"> </w:t>
      </w:r>
      <w:r>
        <w:rPr>
          <w:color w:val="252223"/>
          <w:w w:val="90"/>
        </w:rPr>
        <w:t>health</w:t>
      </w:r>
      <w:r>
        <w:rPr>
          <w:color w:val="252223"/>
          <w:spacing w:val="-4"/>
          <w:w w:val="90"/>
        </w:rPr>
        <w:t xml:space="preserve"> </w:t>
      </w:r>
      <w:r>
        <w:rPr>
          <w:color w:val="252223"/>
          <w:w w:val="90"/>
        </w:rPr>
        <w:t xml:space="preserve">issues </w:t>
      </w:r>
      <w:r>
        <w:rPr>
          <w:color w:val="252223"/>
          <w:w w:val="95"/>
        </w:rPr>
        <w:t>among AI/AN populations.</w:t>
      </w:r>
    </w:p>
    <w:p w14:paraId="476BC9B8" w14:textId="77777777" w:rsidR="00C83B3C" w:rsidRDefault="00C83B3C">
      <w:pPr>
        <w:pStyle w:val="BodyText"/>
        <w:spacing w:before="6"/>
        <w:rPr>
          <w:sz w:val="26"/>
        </w:rPr>
      </w:pPr>
    </w:p>
    <w:p w14:paraId="0D267356" w14:textId="77777777" w:rsidR="00C83B3C" w:rsidRDefault="00102383">
      <w:pPr>
        <w:pStyle w:val="Heading1"/>
        <w:spacing w:before="1"/>
      </w:pPr>
      <w:r>
        <w:rPr>
          <w:color w:val="CD222A"/>
          <w:spacing w:val="-2"/>
        </w:rPr>
        <w:t>Resources</w:t>
      </w:r>
    </w:p>
    <w:p w14:paraId="17235567" w14:textId="77777777" w:rsidR="00C83B3C" w:rsidRDefault="00102383">
      <w:pPr>
        <w:pStyle w:val="Heading5"/>
        <w:spacing w:before="289" w:line="204" w:lineRule="auto"/>
        <w:ind w:right="1519"/>
      </w:pPr>
      <w:r>
        <w:rPr>
          <w:color w:val="252223"/>
          <w:w w:val="90"/>
        </w:rPr>
        <w:t xml:space="preserve">Adolescent Suicide Prevention Program Manual: A Public Health Model for Native American </w:t>
      </w:r>
      <w:r>
        <w:rPr>
          <w:color w:val="252223"/>
        </w:rPr>
        <w:t>Communities,</w:t>
      </w:r>
      <w:r>
        <w:rPr>
          <w:color w:val="252223"/>
          <w:spacing w:val="-2"/>
        </w:rPr>
        <w:t xml:space="preserve"> </w:t>
      </w:r>
      <w:r>
        <w:rPr>
          <w:color w:val="252223"/>
        </w:rPr>
        <w:t>2011</w:t>
      </w:r>
    </w:p>
    <w:p w14:paraId="41901BDF" w14:textId="77777777" w:rsidR="00C83B3C" w:rsidRDefault="00102383">
      <w:pPr>
        <w:pStyle w:val="BodyText"/>
        <w:spacing w:before="33"/>
        <w:ind w:left="1440"/>
      </w:pPr>
      <w:r>
        <w:rPr>
          <w:color w:val="252223"/>
          <w:spacing w:val="-4"/>
        </w:rPr>
        <w:t>SPRC</w:t>
      </w:r>
    </w:p>
    <w:p w14:paraId="508A107A" w14:textId="77777777" w:rsidR="00C83B3C" w:rsidRDefault="00102383">
      <w:pPr>
        <w:pStyle w:val="BodyText"/>
        <w:spacing w:before="139"/>
        <w:ind w:left="1440"/>
      </w:pPr>
      <w:hyperlink r:id="rId153">
        <w:r>
          <w:rPr>
            <w:color w:val="252223"/>
            <w:spacing w:val="-2"/>
            <w:w w:val="90"/>
            <w:u w:val="single" w:color="252223"/>
          </w:rPr>
          <w:t>www.sprc.o</w:t>
        </w:r>
        <w:r>
          <w:rPr>
            <w:color w:val="252223"/>
            <w:spacing w:val="-2"/>
            <w:w w:val="90"/>
            <w:u w:val="single" w:color="252223"/>
          </w:rPr>
          <w:t>rg/library/AdolescentSP_ProgramManuaPH_ModelNA_Communities.pdf</w:t>
        </w:r>
      </w:hyperlink>
    </w:p>
    <w:p w14:paraId="5BA709AF" w14:textId="77777777" w:rsidR="00C83B3C" w:rsidRDefault="00102383">
      <w:pPr>
        <w:pStyle w:val="BodyText"/>
        <w:spacing w:before="138" w:line="259" w:lineRule="auto"/>
        <w:ind w:left="1440" w:right="1970"/>
      </w:pPr>
      <w:r>
        <w:rPr>
          <w:color w:val="252223"/>
          <w:w w:val="90"/>
        </w:rPr>
        <w:t>The</w:t>
      </w:r>
      <w:r>
        <w:rPr>
          <w:color w:val="252223"/>
          <w:spacing w:val="-1"/>
          <w:w w:val="90"/>
        </w:rPr>
        <w:t xml:space="preserve"> </w:t>
      </w:r>
      <w:r>
        <w:rPr>
          <w:color w:val="252223"/>
          <w:w w:val="90"/>
        </w:rPr>
        <w:t>Adolescent</w:t>
      </w:r>
      <w:r>
        <w:rPr>
          <w:color w:val="252223"/>
          <w:spacing w:val="-1"/>
          <w:w w:val="90"/>
        </w:rPr>
        <w:t xml:space="preserve"> </w:t>
      </w:r>
      <w:r>
        <w:rPr>
          <w:color w:val="252223"/>
          <w:w w:val="90"/>
        </w:rPr>
        <w:t>Suicide</w:t>
      </w:r>
      <w:r>
        <w:rPr>
          <w:color w:val="252223"/>
          <w:spacing w:val="-1"/>
          <w:w w:val="90"/>
        </w:rPr>
        <w:t xml:space="preserve"> </w:t>
      </w:r>
      <w:r>
        <w:rPr>
          <w:color w:val="252223"/>
          <w:w w:val="90"/>
        </w:rPr>
        <w:t>Prevention</w:t>
      </w:r>
      <w:r>
        <w:rPr>
          <w:color w:val="252223"/>
          <w:spacing w:val="-1"/>
          <w:w w:val="90"/>
        </w:rPr>
        <w:t xml:space="preserve"> </w:t>
      </w:r>
      <w:r>
        <w:rPr>
          <w:color w:val="252223"/>
          <w:w w:val="90"/>
        </w:rPr>
        <w:t>Program</w:t>
      </w:r>
      <w:r>
        <w:rPr>
          <w:color w:val="252223"/>
          <w:spacing w:val="-1"/>
          <w:w w:val="90"/>
        </w:rPr>
        <w:t xml:space="preserve"> </w:t>
      </w:r>
      <w:r>
        <w:rPr>
          <w:color w:val="252223"/>
          <w:w w:val="90"/>
        </w:rPr>
        <w:t>(1989–2005)</w:t>
      </w:r>
      <w:r>
        <w:rPr>
          <w:color w:val="252223"/>
          <w:spacing w:val="-1"/>
          <w:w w:val="90"/>
        </w:rPr>
        <w:t xml:space="preserve"> </w:t>
      </w:r>
      <w:r>
        <w:rPr>
          <w:color w:val="252223"/>
          <w:w w:val="90"/>
        </w:rPr>
        <w:t>significantly</w:t>
      </w:r>
      <w:r>
        <w:rPr>
          <w:color w:val="252223"/>
          <w:spacing w:val="-1"/>
          <w:w w:val="90"/>
        </w:rPr>
        <w:t xml:space="preserve"> </w:t>
      </w:r>
      <w:r>
        <w:rPr>
          <w:color w:val="252223"/>
          <w:w w:val="90"/>
        </w:rPr>
        <w:t>lowered</w:t>
      </w:r>
      <w:r>
        <w:rPr>
          <w:color w:val="252223"/>
          <w:spacing w:val="-1"/>
          <w:w w:val="90"/>
        </w:rPr>
        <w:t xml:space="preserve"> </w:t>
      </w:r>
      <w:r>
        <w:rPr>
          <w:color w:val="252223"/>
          <w:w w:val="90"/>
        </w:rPr>
        <w:t>youth</w:t>
      </w:r>
      <w:r>
        <w:rPr>
          <w:color w:val="252223"/>
          <w:spacing w:val="-1"/>
          <w:w w:val="90"/>
        </w:rPr>
        <w:t xml:space="preserve"> </w:t>
      </w:r>
      <w:r>
        <w:rPr>
          <w:color w:val="252223"/>
          <w:w w:val="90"/>
        </w:rPr>
        <w:t>suicide</w:t>
      </w:r>
      <w:r>
        <w:rPr>
          <w:color w:val="252223"/>
          <w:spacing w:val="-1"/>
          <w:w w:val="90"/>
        </w:rPr>
        <w:t xml:space="preserve"> </w:t>
      </w:r>
      <w:r>
        <w:rPr>
          <w:color w:val="252223"/>
          <w:w w:val="90"/>
        </w:rPr>
        <w:t>rates</w:t>
      </w:r>
      <w:r>
        <w:rPr>
          <w:color w:val="252223"/>
          <w:spacing w:val="-1"/>
          <w:w w:val="90"/>
        </w:rPr>
        <w:t xml:space="preserve"> </w:t>
      </w:r>
      <w:r>
        <w:rPr>
          <w:color w:val="252223"/>
          <w:w w:val="90"/>
        </w:rPr>
        <w:t>in a Native community in the Southwest United States. This manual outlines methods for community</w:t>
      </w:r>
    </w:p>
    <w:p w14:paraId="322B77F6" w14:textId="77777777" w:rsidR="00C83B3C" w:rsidRDefault="00102383">
      <w:pPr>
        <w:pStyle w:val="BodyText"/>
        <w:spacing w:line="259" w:lineRule="auto"/>
        <w:ind w:left="1440" w:right="1519"/>
      </w:pPr>
      <w:r>
        <w:rPr>
          <w:color w:val="252223"/>
          <w:w w:val="90"/>
        </w:rPr>
        <w:t>involvement,</w:t>
      </w:r>
      <w:r>
        <w:rPr>
          <w:color w:val="252223"/>
          <w:spacing w:val="-9"/>
          <w:w w:val="90"/>
        </w:rPr>
        <w:t xml:space="preserve"> </w:t>
      </w:r>
      <w:r>
        <w:rPr>
          <w:color w:val="252223"/>
          <w:w w:val="90"/>
        </w:rPr>
        <w:t>culturally</w:t>
      </w:r>
      <w:r>
        <w:rPr>
          <w:color w:val="252223"/>
          <w:spacing w:val="-8"/>
          <w:w w:val="90"/>
        </w:rPr>
        <w:t xml:space="preserve"> </w:t>
      </w:r>
      <w:r>
        <w:rPr>
          <w:color w:val="252223"/>
          <w:w w:val="90"/>
        </w:rPr>
        <w:t>framed</w:t>
      </w:r>
      <w:r>
        <w:rPr>
          <w:color w:val="252223"/>
          <w:spacing w:val="-8"/>
          <w:w w:val="90"/>
        </w:rPr>
        <w:t xml:space="preserve"> </w:t>
      </w:r>
      <w:r>
        <w:rPr>
          <w:color w:val="252223"/>
          <w:w w:val="90"/>
        </w:rPr>
        <w:t>public</w:t>
      </w:r>
      <w:r>
        <w:rPr>
          <w:color w:val="252223"/>
          <w:spacing w:val="-8"/>
          <w:w w:val="90"/>
        </w:rPr>
        <w:t xml:space="preserve"> </w:t>
      </w:r>
      <w:r>
        <w:rPr>
          <w:color w:val="252223"/>
          <w:w w:val="90"/>
        </w:rPr>
        <w:t>health</w:t>
      </w:r>
      <w:r>
        <w:rPr>
          <w:color w:val="252223"/>
          <w:spacing w:val="-9"/>
          <w:w w:val="90"/>
        </w:rPr>
        <w:t xml:space="preserve"> </w:t>
      </w:r>
      <w:r>
        <w:rPr>
          <w:color w:val="252223"/>
          <w:w w:val="90"/>
        </w:rPr>
        <w:t>approaches,</w:t>
      </w:r>
      <w:r>
        <w:rPr>
          <w:color w:val="252223"/>
          <w:spacing w:val="-8"/>
          <w:w w:val="90"/>
        </w:rPr>
        <w:t xml:space="preserve"> </w:t>
      </w:r>
      <w:r>
        <w:rPr>
          <w:color w:val="252223"/>
          <w:w w:val="90"/>
        </w:rPr>
        <w:t>outreach</w:t>
      </w:r>
      <w:r>
        <w:rPr>
          <w:color w:val="252223"/>
          <w:spacing w:val="-8"/>
          <w:w w:val="90"/>
        </w:rPr>
        <w:t xml:space="preserve"> </w:t>
      </w:r>
      <w:r>
        <w:rPr>
          <w:color w:val="252223"/>
          <w:w w:val="90"/>
        </w:rPr>
        <w:t>efforts,</w:t>
      </w:r>
      <w:r>
        <w:rPr>
          <w:color w:val="252223"/>
          <w:spacing w:val="-8"/>
          <w:w w:val="90"/>
        </w:rPr>
        <w:t xml:space="preserve"> </w:t>
      </w:r>
      <w:r>
        <w:rPr>
          <w:color w:val="252223"/>
          <w:w w:val="90"/>
        </w:rPr>
        <w:t>behavioral</w:t>
      </w:r>
      <w:r>
        <w:rPr>
          <w:color w:val="252223"/>
          <w:spacing w:val="-9"/>
          <w:w w:val="90"/>
        </w:rPr>
        <w:t xml:space="preserve"> </w:t>
      </w:r>
      <w:r>
        <w:rPr>
          <w:color w:val="252223"/>
          <w:w w:val="90"/>
        </w:rPr>
        <w:t>health</w:t>
      </w:r>
      <w:r>
        <w:rPr>
          <w:color w:val="252223"/>
          <w:spacing w:val="-8"/>
          <w:w w:val="90"/>
        </w:rPr>
        <w:t xml:space="preserve"> </w:t>
      </w:r>
      <w:r>
        <w:rPr>
          <w:color w:val="252223"/>
          <w:w w:val="90"/>
        </w:rPr>
        <w:t xml:space="preserve">programs, </w:t>
      </w:r>
      <w:r>
        <w:rPr>
          <w:color w:val="252223"/>
          <w:spacing w:val="-2"/>
          <w:w w:val="95"/>
        </w:rPr>
        <w:t>program</w:t>
      </w:r>
      <w:r>
        <w:rPr>
          <w:color w:val="252223"/>
          <w:spacing w:val="-6"/>
          <w:w w:val="95"/>
        </w:rPr>
        <w:t xml:space="preserve"> </w:t>
      </w:r>
      <w:r>
        <w:rPr>
          <w:color w:val="252223"/>
          <w:spacing w:val="-2"/>
          <w:w w:val="95"/>
        </w:rPr>
        <w:t>evaluation,</w:t>
      </w:r>
      <w:r>
        <w:rPr>
          <w:color w:val="252223"/>
          <w:spacing w:val="-6"/>
          <w:w w:val="95"/>
        </w:rPr>
        <w:t xml:space="preserve"> </w:t>
      </w:r>
      <w:r>
        <w:rPr>
          <w:color w:val="252223"/>
          <w:spacing w:val="-2"/>
          <w:w w:val="95"/>
        </w:rPr>
        <w:t>and</w:t>
      </w:r>
      <w:r>
        <w:rPr>
          <w:color w:val="252223"/>
          <w:spacing w:val="-6"/>
          <w:w w:val="95"/>
        </w:rPr>
        <w:t xml:space="preserve"> </w:t>
      </w:r>
      <w:r>
        <w:rPr>
          <w:color w:val="252223"/>
          <w:spacing w:val="-2"/>
          <w:w w:val="95"/>
        </w:rPr>
        <w:t>sustainability.</w:t>
      </w:r>
    </w:p>
    <w:p w14:paraId="48A5D5BC" w14:textId="77777777" w:rsidR="00C83B3C" w:rsidRDefault="00102383">
      <w:pPr>
        <w:pStyle w:val="Heading5"/>
      </w:pPr>
      <w:r>
        <w:rPr>
          <w:color w:val="252223"/>
          <w:w w:val="90"/>
        </w:rPr>
        <w:t>AI/AN</w:t>
      </w:r>
      <w:r>
        <w:rPr>
          <w:color w:val="252223"/>
          <w:spacing w:val="8"/>
        </w:rPr>
        <w:t xml:space="preserve"> </w:t>
      </w:r>
      <w:r>
        <w:rPr>
          <w:color w:val="252223"/>
          <w:w w:val="90"/>
        </w:rPr>
        <w:t>National</w:t>
      </w:r>
      <w:r>
        <w:rPr>
          <w:color w:val="252223"/>
          <w:spacing w:val="8"/>
        </w:rPr>
        <w:t xml:space="preserve"> </w:t>
      </w:r>
      <w:r>
        <w:rPr>
          <w:color w:val="252223"/>
          <w:w w:val="90"/>
        </w:rPr>
        <w:t>S</w:t>
      </w:r>
      <w:r>
        <w:rPr>
          <w:color w:val="252223"/>
          <w:w w:val="90"/>
        </w:rPr>
        <w:t>uicide</w:t>
      </w:r>
      <w:r>
        <w:rPr>
          <w:color w:val="252223"/>
          <w:spacing w:val="8"/>
        </w:rPr>
        <w:t xml:space="preserve"> </w:t>
      </w:r>
      <w:r>
        <w:rPr>
          <w:color w:val="252223"/>
          <w:w w:val="90"/>
        </w:rPr>
        <w:t>Prevention</w:t>
      </w:r>
      <w:r>
        <w:rPr>
          <w:color w:val="252223"/>
          <w:spacing w:val="9"/>
        </w:rPr>
        <w:t xml:space="preserve"> </w:t>
      </w:r>
      <w:r>
        <w:rPr>
          <w:color w:val="252223"/>
          <w:w w:val="90"/>
        </w:rPr>
        <w:t>Strategic</w:t>
      </w:r>
      <w:r>
        <w:rPr>
          <w:color w:val="252223"/>
          <w:spacing w:val="8"/>
        </w:rPr>
        <w:t xml:space="preserve"> </w:t>
      </w:r>
      <w:r>
        <w:rPr>
          <w:color w:val="252223"/>
          <w:w w:val="90"/>
        </w:rPr>
        <w:t>Plan</w:t>
      </w:r>
      <w:r>
        <w:rPr>
          <w:color w:val="252223"/>
          <w:spacing w:val="8"/>
        </w:rPr>
        <w:t xml:space="preserve"> </w:t>
      </w:r>
      <w:r>
        <w:rPr>
          <w:color w:val="252223"/>
          <w:w w:val="90"/>
        </w:rPr>
        <w:t>(2011–2015),</w:t>
      </w:r>
      <w:r>
        <w:rPr>
          <w:color w:val="252223"/>
          <w:spacing w:val="8"/>
        </w:rPr>
        <w:t xml:space="preserve"> </w:t>
      </w:r>
      <w:r>
        <w:rPr>
          <w:color w:val="252223"/>
          <w:w w:val="90"/>
        </w:rPr>
        <w:t>August</w:t>
      </w:r>
      <w:r>
        <w:rPr>
          <w:color w:val="252223"/>
          <w:spacing w:val="9"/>
        </w:rPr>
        <w:t xml:space="preserve"> </w:t>
      </w:r>
      <w:r>
        <w:rPr>
          <w:color w:val="252223"/>
          <w:spacing w:val="-4"/>
          <w:w w:val="90"/>
        </w:rPr>
        <w:t>2011</w:t>
      </w:r>
    </w:p>
    <w:p w14:paraId="1D055E12" w14:textId="77777777" w:rsidR="00C83B3C" w:rsidRDefault="00102383">
      <w:pPr>
        <w:pStyle w:val="BodyText"/>
        <w:spacing w:before="23" w:line="352" w:lineRule="auto"/>
        <w:ind w:left="1440"/>
      </w:pPr>
      <w:r>
        <w:rPr>
          <w:color w:val="252223"/>
          <w:w w:val="95"/>
        </w:rPr>
        <w:t>IHS,</w:t>
      </w:r>
      <w:r>
        <w:rPr>
          <w:color w:val="252223"/>
          <w:spacing w:val="-11"/>
          <w:w w:val="95"/>
        </w:rPr>
        <w:t xml:space="preserve"> </w:t>
      </w:r>
      <w:r>
        <w:rPr>
          <w:color w:val="252223"/>
          <w:w w:val="95"/>
        </w:rPr>
        <w:t>U.S.</w:t>
      </w:r>
      <w:r>
        <w:rPr>
          <w:color w:val="252223"/>
          <w:spacing w:val="-11"/>
          <w:w w:val="95"/>
        </w:rPr>
        <w:t xml:space="preserve"> </w:t>
      </w:r>
      <w:r>
        <w:rPr>
          <w:color w:val="252223"/>
          <w:w w:val="95"/>
        </w:rPr>
        <w:t>Department</w:t>
      </w:r>
      <w:r>
        <w:rPr>
          <w:color w:val="252223"/>
          <w:spacing w:val="-11"/>
          <w:w w:val="95"/>
        </w:rPr>
        <w:t xml:space="preserve"> </w:t>
      </w:r>
      <w:r>
        <w:rPr>
          <w:color w:val="252223"/>
          <w:w w:val="95"/>
        </w:rPr>
        <w:t>of</w:t>
      </w:r>
      <w:r>
        <w:rPr>
          <w:color w:val="252223"/>
          <w:spacing w:val="-11"/>
          <w:w w:val="95"/>
        </w:rPr>
        <w:t xml:space="preserve"> </w:t>
      </w:r>
      <w:r>
        <w:rPr>
          <w:color w:val="252223"/>
          <w:w w:val="95"/>
        </w:rPr>
        <w:t>Health</w:t>
      </w:r>
      <w:r>
        <w:rPr>
          <w:color w:val="252223"/>
          <w:spacing w:val="-11"/>
          <w:w w:val="95"/>
        </w:rPr>
        <w:t xml:space="preserve"> </w:t>
      </w:r>
      <w:r>
        <w:rPr>
          <w:color w:val="252223"/>
          <w:w w:val="95"/>
        </w:rPr>
        <w:t>and</w:t>
      </w:r>
      <w:r>
        <w:rPr>
          <w:color w:val="252223"/>
          <w:spacing w:val="-11"/>
          <w:w w:val="95"/>
        </w:rPr>
        <w:t xml:space="preserve"> </w:t>
      </w:r>
      <w:r>
        <w:rPr>
          <w:color w:val="252223"/>
          <w:w w:val="95"/>
        </w:rPr>
        <w:t>Human</w:t>
      </w:r>
      <w:r>
        <w:rPr>
          <w:color w:val="252223"/>
          <w:spacing w:val="-11"/>
          <w:w w:val="95"/>
        </w:rPr>
        <w:t xml:space="preserve"> </w:t>
      </w:r>
      <w:r>
        <w:rPr>
          <w:color w:val="252223"/>
          <w:w w:val="95"/>
        </w:rPr>
        <w:t>Services</w:t>
      </w:r>
      <w:r>
        <w:rPr>
          <w:color w:val="252223"/>
          <w:spacing w:val="-11"/>
          <w:w w:val="95"/>
        </w:rPr>
        <w:t xml:space="preserve"> </w:t>
      </w:r>
      <w:r>
        <w:rPr>
          <w:color w:val="252223"/>
          <w:w w:val="95"/>
        </w:rPr>
        <w:t xml:space="preserve">(HHS) </w:t>
      </w:r>
      <w:hyperlink r:id="rId154">
        <w:r>
          <w:rPr>
            <w:color w:val="252223"/>
            <w:spacing w:val="-2"/>
            <w:w w:val="90"/>
            <w:u w:val="single" w:color="252223"/>
          </w:rPr>
          <w:t>www.ihs.gov/MedicalPrograms/Behavioral/documents/AIANNationalSPStrategicPlan.pdf</w:t>
        </w:r>
      </w:hyperlink>
    </w:p>
    <w:p w14:paraId="71F6AB08" w14:textId="77777777" w:rsidR="00C83B3C" w:rsidRDefault="00102383">
      <w:pPr>
        <w:pStyle w:val="BodyText"/>
        <w:spacing w:line="259" w:lineRule="auto"/>
        <w:ind w:left="1440" w:right="1519"/>
      </w:pPr>
      <w:r>
        <w:rPr>
          <w:color w:val="252223"/>
          <w:w w:val="90"/>
        </w:rPr>
        <w:t>This</w:t>
      </w:r>
      <w:r>
        <w:rPr>
          <w:color w:val="252223"/>
          <w:spacing w:val="-9"/>
          <w:w w:val="90"/>
        </w:rPr>
        <w:t xml:space="preserve"> </w:t>
      </w:r>
      <w:r>
        <w:rPr>
          <w:color w:val="252223"/>
          <w:w w:val="90"/>
        </w:rPr>
        <w:t>strategic</w:t>
      </w:r>
      <w:r>
        <w:rPr>
          <w:color w:val="252223"/>
          <w:spacing w:val="-8"/>
          <w:w w:val="90"/>
        </w:rPr>
        <w:t xml:space="preserve"> </w:t>
      </w:r>
      <w:r>
        <w:rPr>
          <w:color w:val="252223"/>
          <w:w w:val="90"/>
        </w:rPr>
        <w:t>plan</w:t>
      </w:r>
      <w:r>
        <w:rPr>
          <w:color w:val="252223"/>
          <w:spacing w:val="-8"/>
          <w:w w:val="90"/>
        </w:rPr>
        <w:t xml:space="preserve"> </w:t>
      </w:r>
      <w:r>
        <w:rPr>
          <w:color w:val="252223"/>
          <w:w w:val="90"/>
        </w:rPr>
        <w:t>provides</w:t>
      </w:r>
      <w:r>
        <w:rPr>
          <w:color w:val="252223"/>
          <w:spacing w:val="-8"/>
          <w:w w:val="90"/>
        </w:rPr>
        <w:t xml:space="preserve"> </w:t>
      </w:r>
      <w:r>
        <w:rPr>
          <w:color w:val="252223"/>
          <w:w w:val="90"/>
        </w:rPr>
        <w:t>a</w:t>
      </w:r>
      <w:r>
        <w:rPr>
          <w:color w:val="252223"/>
          <w:spacing w:val="-9"/>
          <w:w w:val="90"/>
        </w:rPr>
        <w:t xml:space="preserve"> </w:t>
      </w:r>
      <w:r>
        <w:rPr>
          <w:color w:val="252223"/>
          <w:w w:val="90"/>
        </w:rPr>
        <w:t>comprehensive</w:t>
      </w:r>
      <w:r>
        <w:rPr>
          <w:color w:val="252223"/>
          <w:spacing w:val="-8"/>
          <w:w w:val="90"/>
        </w:rPr>
        <w:t xml:space="preserve"> </w:t>
      </w:r>
      <w:r>
        <w:rPr>
          <w:color w:val="252223"/>
          <w:w w:val="90"/>
        </w:rPr>
        <w:t>and</w:t>
      </w:r>
      <w:r>
        <w:rPr>
          <w:color w:val="252223"/>
          <w:spacing w:val="-8"/>
          <w:w w:val="90"/>
        </w:rPr>
        <w:t xml:space="preserve"> </w:t>
      </w:r>
      <w:r>
        <w:rPr>
          <w:color w:val="252223"/>
          <w:w w:val="90"/>
        </w:rPr>
        <w:t>integrated</w:t>
      </w:r>
      <w:r>
        <w:rPr>
          <w:color w:val="252223"/>
          <w:spacing w:val="-8"/>
          <w:w w:val="90"/>
        </w:rPr>
        <w:t xml:space="preserve"> </w:t>
      </w:r>
      <w:r>
        <w:rPr>
          <w:color w:val="252223"/>
          <w:w w:val="90"/>
        </w:rPr>
        <w:t>approach</w:t>
      </w:r>
      <w:r>
        <w:rPr>
          <w:color w:val="252223"/>
          <w:spacing w:val="-9"/>
          <w:w w:val="90"/>
        </w:rPr>
        <w:t xml:space="preserve"> </w:t>
      </w:r>
      <w:r>
        <w:rPr>
          <w:color w:val="252223"/>
          <w:w w:val="90"/>
        </w:rPr>
        <w:t>t</w:t>
      </w:r>
      <w:r>
        <w:rPr>
          <w:color w:val="252223"/>
          <w:w w:val="90"/>
        </w:rPr>
        <w:t>o</w:t>
      </w:r>
      <w:r>
        <w:rPr>
          <w:color w:val="252223"/>
          <w:spacing w:val="-8"/>
          <w:w w:val="90"/>
        </w:rPr>
        <w:t xml:space="preserve"> </w:t>
      </w:r>
      <w:r>
        <w:rPr>
          <w:color w:val="252223"/>
          <w:w w:val="90"/>
        </w:rPr>
        <w:t>reducing</w:t>
      </w:r>
      <w:r>
        <w:rPr>
          <w:color w:val="252223"/>
          <w:spacing w:val="-8"/>
          <w:w w:val="90"/>
        </w:rPr>
        <w:t xml:space="preserve"> </w:t>
      </w:r>
      <w:r>
        <w:rPr>
          <w:color w:val="252223"/>
          <w:w w:val="90"/>
        </w:rPr>
        <w:t>the</w:t>
      </w:r>
      <w:r>
        <w:rPr>
          <w:color w:val="252223"/>
          <w:spacing w:val="-8"/>
          <w:w w:val="90"/>
        </w:rPr>
        <w:t xml:space="preserve"> </w:t>
      </w:r>
      <w:r>
        <w:rPr>
          <w:color w:val="252223"/>
          <w:w w:val="90"/>
        </w:rPr>
        <w:t>loss</w:t>
      </w:r>
      <w:r>
        <w:rPr>
          <w:color w:val="252223"/>
          <w:spacing w:val="-9"/>
          <w:w w:val="90"/>
        </w:rPr>
        <w:t xml:space="preserve"> </w:t>
      </w:r>
      <w:r>
        <w:rPr>
          <w:color w:val="252223"/>
          <w:w w:val="90"/>
        </w:rPr>
        <w:t>and</w:t>
      </w:r>
      <w:r>
        <w:rPr>
          <w:color w:val="252223"/>
          <w:spacing w:val="-8"/>
          <w:w w:val="90"/>
        </w:rPr>
        <w:t xml:space="preserve"> </w:t>
      </w:r>
      <w:r>
        <w:rPr>
          <w:color w:val="252223"/>
          <w:w w:val="90"/>
        </w:rPr>
        <w:t>suffering that result from suicidal behaviors among the AI/AN population.</w:t>
      </w:r>
    </w:p>
    <w:p w14:paraId="1F0C5196" w14:textId="77777777" w:rsidR="00C83B3C" w:rsidRDefault="00102383">
      <w:pPr>
        <w:pStyle w:val="Heading5"/>
        <w:spacing w:before="169" w:line="204" w:lineRule="auto"/>
        <w:ind w:right="1519"/>
      </w:pPr>
      <w:r>
        <w:rPr>
          <w:color w:val="252223"/>
          <w:w w:val="90"/>
        </w:rPr>
        <w:t xml:space="preserve">Ensuring the Seventh Generation: A Youth Suicide Prevention Toolkit for Tribal Child Welfare </w:t>
      </w:r>
      <w:r>
        <w:rPr>
          <w:color w:val="252223"/>
        </w:rPr>
        <w:t>Programs,</w:t>
      </w:r>
      <w:r>
        <w:rPr>
          <w:color w:val="252223"/>
          <w:spacing w:val="-2"/>
        </w:rPr>
        <w:t xml:space="preserve"> </w:t>
      </w:r>
      <w:r>
        <w:rPr>
          <w:color w:val="252223"/>
        </w:rPr>
        <w:t>2009</w:t>
      </w:r>
    </w:p>
    <w:p w14:paraId="36A2AEC0" w14:textId="77777777" w:rsidR="00C83B3C" w:rsidRDefault="00102383">
      <w:pPr>
        <w:pStyle w:val="BodyText"/>
        <w:spacing w:before="34" w:line="352" w:lineRule="auto"/>
        <w:ind w:left="1440" w:right="1519"/>
      </w:pPr>
      <w:r>
        <w:rPr>
          <w:color w:val="252223"/>
          <w:spacing w:val="-2"/>
          <w:w w:val="95"/>
        </w:rPr>
        <w:t>National Indian</w:t>
      </w:r>
      <w:r>
        <w:rPr>
          <w:color w:val="252223"/>
          <w:spacing w:val="-3"/>
          <w:w w:val="95"/>
        </w:rPr>
        <w:t xml:space="preserve"> </w:t>
      </w:r>
      <w:r>
        <w:rPr>
          <w:color w:val="252223"/>
          <w:spacing w:val="-2"/>
          <w:w w:val="95"/>
        </w:rPr>
        <w:t>Child Welfare</w:t>
      </w:r>
      <w:r>
        <w:rPr>
          <w:color w:val="252223"/>
          <w:spacing w:val="-3"/>
          <w:w w:val="95"/>
        </w:rPr>
        <w:t xml:space="preserve"> </w:t>
      </w:r>
      <w:r>
        <w:rPr>
          <w:color w:val="252223"/>
          <w:spacing w:val="-2"/>
          <w:w w:val="95"/>
        </w:rPr>
        <w:t xml:space="preserve">Association (NICWA) </w:t>
      </w:r>
      <w:hyperlink r:id="rId155">
        <w:r>
          <w:rPr>
            <w:color w:val="252223"/>
            <w:spacing w:val="-2"/>
            <w:w w:val="90"/>
            <w:u w:val="single" w:color="252223"/>
          </w:rPr>
          <w:t>www.nicwa.org/YouthSuicidePreventionToolkit/YSPToolkit.pdf</w:t>
        </w:r>
      </w:hyperlink>
    </w:p>
    <w:p w14:paraId="1A16CBA0" w14:textId="77777777" w:rsidR="00C83B3C" w:rsidRDefault="00102383">
      <w:pPr>
        <w:pStyle w:val="BodyText"/>
        <w:spacing w:line="259" w:lineRule="auto"/>
        <w:ind w:left="1440" w:right="1519"/>
      </w:pPr>
      <w:r>
        <w:rPr>
          <w:color w:val="252223"/>
          <w:w w:val="90"/>
        </w:rPr>
        <w:t>This toolkit for tribal child welfare workers and care providers discusses risk factors, warning signs, preventi</w:t>
      </w:r>
      <w:r>
        <w:rPr>
          <w:color w:val="252223"/>
          <w:w w:val="90"/>
        </w:rPr>
        <w:t>on</w:t>
      </w:r>
      <w:r>
        <w:rPr>
          <w:color w:val="252223"/>
          <w:spacing w:val="-6"/>
          <w:w w:val="90"/>
        </w:rPr>
        <w:t xml:space="preserve"> </w:t>
      </w:r>
      <w:r>
        <w:rPr>
          <w:color w:val="252223"/>
          <w:w w:val="90"/>
        </w:rPr>
        <w:t>and</w:t>
      </w:r>
      <w:r>
        <w:rPr>
          <w:color w:val="252223"/>
          <w:spacing w:val="-6"/>
          <w:w w:val="90"/>
        </w:rPr>
        <w:t xml:space="preserve"> </w:t>
      </w:r>
      <w:r>
        <w:rPr>
          <w:color w:val="252223"/>
          <w:w w:val="90"/>
        </w:rPr>
        <w:t>intervention</w:t>
      </w:r>
      <w:r>
        <w:rPr>
          <w:color w:val="252223"/>
          <w:spacing w:val="-6"/>
          <w:w w:val="90"/>
        </w:rPr>
        <w:t xml:space="preserve"> </w:t>
      </w:r>
      <w:r>
        <w:rPr>
          <w:color w:val="252223"/>
          <w:w w:val="90"/>
        </w:rPr>
        <w:t>strategies</w:t>
      </w:r>
      <w:r>
        <w:rPr>
          <w:color w:val="252223"/>
          <w:spacing w:val="-6"/>
          <w:w w:val="90"/>
        </w:rPr>
        <w:t xml:space="preserve"> </w:t>
      </w:r>
      <w:r>
        <w:rPr>
          <w:color w:val="252223"/>
          <w:w w:val="90"/>
        </w:rPr>
        <w:t>that</w:t>
      </w:r>
      <w:r>
        <w:rPr>
          <w:color w:val="252223"/>
          <w:spacing w:val="-6"/>
          <w:w w:val="90"/>
        </w:rPr>
        <w:t xml:space="preserve"> </w:t>
      </w:r>
      <w:r>
        <w:rPr>
          <w:color w:val="252223"/>
          <w:w w:val="90"/>
        </w:rPr>
        <w:t>can</w:t>
      </w:r>
      <w:r>
        <w:rPr>
          <w:color w:val="252223"/>
          <w:spacing w:val="-6"/>
          <w:w w:val="90"/>
        </w:rPr>
        <w:t xml:space="preserve"> </w:t>
      </w:r>
      <w:r>
        <w:rPr>
          <w:color w:val="252223"/>
          <w:w w:val="90"/>
        </w:rPr>
        <w:t>be</w:t>
      </w:r>
      <w:r>
        <w:rPr>
          <w:color w:val="252223"/>
          <w:spacing w:val="-6"/>
          <w:w w:val="90"/>
        </w:rPr>
        <w:t xml:space="preserve"> </w:t>
      </w:r>
      <w:r>
        <w:rPr>
          <w:color w:val="252223"/>
          <w:w w:val="90"/>
        </w:rPr>
        <w:t>applied</w:t>
      </w:r>
      <w:r>
        <w:rPr>
          <w:color w:val="252223"/>
          <w:spacing w:val="-6"/>
          <w:w w:val="90"/>
        </w:rPr>
        <w:t xml:space="preserve"> </w:t>
      </w:r>
      <w:r>
        <w:rPr>
          <w:color w:val="252223"/>
          <w:w w:val="90"/>
        </w:rPr>
        <w:t>in</w:t>
      </w:r>
      <w:r>
        <w:rPr>
          <w:color w:val="252223"/>
          <w:spacing w:val="-6"/>
          <w:w w:val="90"/>
        </w:rPr>
        <w:t xml:space="preserve"> </w:t>
      </w:r>
      <w:r>
        <w:rPr>
          <w:color w:val="252223"/>
          <w:w w:val="90"/>
        </w:rPr>
        <w:t>child</w:t>
      </w:r>
      <w:r>
        <w:rPr>
          <w:color w:val="252223"/>
          <w:spacing w:val="-6"/>
          <w:w w:val="90"/>
        </w:rPr>
        <w:t xml:space="preserve"> </w:t>
      </w:r>
      <w:r>
        <w:rPr>
          <w:color w:val="252223"/>
          <w:w w:val="90"/>
        </w:rPr>
        <w:t>welfare</w:t>
      </w:r>
      <w:r>
        <w:rPr>
          <w:color w:val="252223"/>
          <w:spacing w:val="-6"/>
          <w:w w:val="90"/>
        </w:rPr>
        <w:t xml:space="preserve"> </w:t>
      </w:r>
      <w:r>
        <w:rPr>
          <w:color w:val="252223"/>
          <w:w w:val="90"/>
        </w:rPr>
        <w:t>agencies,</w:t>
      </w:r>
      <w:r>
        <w:rPr>
          <w:color w:val="252223"/>
          <w:spacing w:val="-6"/>
          <w:w w:val="90"/>
        </w:rPr>
        <w:t xml:space="preserve"> </w:t>
      </w:r>
      <w:r>
        <w:rPr>
          <w:color w:val="252223"/>
          <w:w w:val="90"/>
        </w:rPr>
        <w:t>and</w:t>
      </w:r>
      <w:r>
        <w:rPr>
          <w:color w:val="252223"/>
          <w:spacing w:val="-6"/>
          <w:w w:val="90"/>
        </w:rPr>
        <w:t xml:space="preserve"> </w:t>
      </w:r>
      <w:r>
        <w:rPr>
          <w:color w:val="252223"/>
          <w:w w:val="90"/>
        </w:rPr>
        <w:t>mobilization</w:t>
      </w:r>
      <w:r>
        <w:rPr>
          <w:color w:val="252223"/>
          <w:spacing w:val="-6"/>
          <w:w w:val="90"/>
        </w:rPr>
        <w:t xml:space="preserve"> </w:t>
      </w:r>
      <w:r>
        <w:rPr>
          <w:color w:val="252223"/>
          <w:w w:val="90"/>
        </w:rPr>
        <w:t xml:space="preserve">of </w:t>
      </w:r>
      <w:r>
        <w:rPr>
          <w:color w:val="252223"/>
          <w:w w:val="95"/>
        </w:rPr>
        <w:t>support</w:t>
      </w:r>
      <w:r>
        <w:rPr>
          <w:color w:val="252223"/>
          <w:spacing w:val="-11"/>
          <w:w w:val="95"/>
        </w:rPr>
        <w:t xml:space="preserve"> </w:t>
      </w:r>
      <w:r>
        <w:rPr>
          <w:color w:val="252223"/>
          <w:w w:val="95"/>
        </w:rPr>
        <w:t>networks</w:t>
      </w:r>
      <w:r>
        <w:rPr>
          <w:color w:val="252223"/>
          <w:spacing w:val="-11"/>
          <w:w w:val="95"/>
        </w:rPr>
        <w:t xml:space="preserve"> </w:t>
      </w:r>
      <w:r>
        <w:rPr>
          <w:color w:val="252223"/>
          <w:w w:val="95"/>
        </w:rPr>
        <w:t>for</w:t>
      </w:r>
      <w:r>
        <w:rPr>
          <w:color w:val="252223"/>
          <w:spacing w:val="-11"/>
          <w:w w:val="95"/>
        </w:rPr>
        <w:t xml:space="preserve"> </w:t>
      </w:r>
      <w:r>
        <w:rPr>
          <w:color w:val="252223"/>
          <w:w w:val="95"/>
        </w:rPr>
        <w:t>particular</w:t>
      </w:r>
      <w:r>
        <w:rPr>
          <w:color w:val="252223"/>
          <w:spacing w:val="-11"/>
          <w:w w:val="95"/>
        </w:rPr>
        <w:t xml:space="preserve"> </w:t>
      </w:r>
      <w:r>
        <w:rPr>
          <w:color w:val="252223"/>
          <w:w w:val="95"/>
        </w:rPr>
        <w:t>children.</w:t>
      </w:r>
    </w:p>
    <w:p w14:paraId="778E84B9" w14:textId="77777777" w:rsidR="00C83B3C" w:rsidRDefault="00102383">
      <w:pPr>
        <w:pStyle w:val="Heading5"/>
        <w:spacing w:before="134"/>
      </w:pPr>
      <w:r>
        <w:rPr>
          <w:color w:val="252223"/>
          <w:w w:val="90"/>
        </w:rPr>
        <w:t>Indian</w:t>
      </w:r>
      <w:r>
        <w:rPr>
          <w:color w:val="252223"/>
          <w:spacing w:val="-2"/>
          <w:w w:val="90"/>
        </w:rPr>
        <w:t xml:space="preserve"> </w:t>
      </w:r>
      <w:r>
        <w:rPr>
          <w:color w:val="252223"/>
          <w:w w:val="90"/>
        </w:rPr>
        <w:t>Health</w:t>
      </w:r>
      <w:r>
        <w:rPr>
          <w:color w:val="252223"/>
          <w:spacing w:val="-2"/>
          <w:w w:val="90"/>
        </w:rPr>
        <w:t xml:space="preserve"> </w:t>
      </w:r>
      <w:r>
        <w:rPr>
          <w:color w:val="252223"/>
          <w:w w:val="90"/>
        </w:rPr>
        <w:t>Service</w:t>
      </w:r>
      <w:r>
        <w:rPr>
          <w:color w:val="252223"/>
          <w:spacing w:val="-2"/>
          <w:w w:val="90"/>
        </w:rPr>
        <w:t xml:space="preserve"> </w:t>
      </w:r>
      <w:r>
        <w:rPr>
          <w:color w:val="252223"/>
          <w:w w:val="90"/>
        </w:rPr>
        <w:t>American</w:t>
      </w:r>
      <w:r>
        <w:rPr>
          <w:color w:val="252223"/>
          <w:spacing w:val="-1"/>
          <w:w w:val="90"/>
        </w:rPr>
        <w:t xml:space="preserve"> </w:t>
      </w:r>
      <w:r>
        <w:rPr>
          <w:color w:val="252223"/>
          <w:w w:val="90"/>
        </w:rPr>
        <w:t>Indian/Alaska</w:t>
      </w:r>
      <w:r>
        <w:rPr>
          <w:color w:val="252223"/>
          <w:spacing w:val="-2"/>
          <w:w w:val="90"/>
        </w:rPr>
        <w:t xml:space="preserve"> </w:t>
      </w:r>
      <w:r>
        <w:rPr>
          <w:color w:val="252223"/>
          <w:w w:val="90"/>
        </w:rPr>
        <w:t>Native</w:t>
      </w:r>
      <w:r>
        <w:rPr>
          <w:color w:val="252223"/>
          <w:spacing w:val="-2"/>
          <w:w w:val="90"/>
        </w:rPr>
        <w:t xml:space="preserve"> </w:t>
      </w:r>
      <w:r>
        <w:rPr>
          <w:color w:val="252223"/>
          <w:w w:val="90"/>
        </w:rPr>
        <w:t>Suicide</w:t>
      </w:r>
      <w:r>
        <w:rPr>
          <w:color w:val="252223"/>
          <w:spacing w:val="-1"/>
          <w:w w:val="90"/>
        </w:rPr>
        <w:t xml:space="preserve"> </w:t>
      </w:r>
      <w:r>
        <w:rPr>
          <w:color w:val="252223"/>
          <w:w w:val="90"/>
        </w:rPr>
        <w:t>Prevention</w:t>
      </w:r>
      <w:r>
        <w:rPr>
          <w:color w:val="252223"/>
          <w:spacing w:val="-2"/>
          <w:w w:val="90"/>
        </w:rPr>
        <w:t xml:space="preserve"> Website</w:t>
      </w:r>
    </w:p>
    <w:p w14:paraId="3186B7FA" w14:textId="77777777" w:rsidR="00C83B3C" w:rsidRDefault="00102383">
      <w:pPr>
        <w:pStyle w:val="BodyText"/>
        <w:spacing w:before="23"/>
        <w:ind w:left="1440"/>
      </w:pPr>
      <w:hyperlink r:id="rId156">
        <w:r>
          <w:rPr>
            <w:color w:val="252223"/>
            <w:spacing w:val="-2"/>
            <w:w w:val="90"/>
            <w:u w:val="single" w:color="252223"/>
          </w:rPr>
          <w:t>www.ihs.gov/NonMedicalPrograms/nspn</w:t>
        </w:r>
      </w:hyperlink>
    </w:p>
    <w:p w14:paraId="184CB496" w14:textId="77777777" w:rsidR="00C83B3C" w:rsidRDefault="00102383">
      <w:pPr>
        <w:pStyle w:val="BodyText"/>
        <w:spacing w:before="138" w:line="259" w:lineRule="auto"/>
        <w:ind w:left="1440" w:right="1519"/>
      </w:pPr>
      <w:r>
        <w:rPr>
          <w:color w:val="252223"/>
          <w:w w:val="90"/>
        </w:rPr>
        <w:t>This website provides AI/AN communities with culturally appropriate information about best and promising</w:t>
      </w:r>
      <w:r>
        <w:rPr>
          <w:color w:val="252223"/>
          <w:spacing w:val="-3"/>
          <w:w w:val="90"/>
        </w:rPr>
        <w:t xml:space="preserve"> </w:t>
      </w:r>
      <w:r>
        <w:rPr>
          <w:color w:val="252223"/>
          <w:w w:val="90"/>
        </w:rPr>
        <w:t>practices,</w:t>
      </w:r>
      <w:r>
        <w:rPr>
          <w:color w:val="252223"/>
          <w:spacing w:val="-3"/>
          <w:w w:val="90"/>
        </w:rPr>
        <w:t xml:space="preserve"> </w:t>
      </w:r>
      <w:r>
        <w:rPr>
          <w:color w:val="252223"/>
          <w:w w:val="90"/>
        </w:rPr>
        <w:t>training</w:t>
      </w:r>
      <w:r>
        <w:rPr>
          <w:color w:val="252223"/>
          <w:spacing w:val="-3"/>
          <w:w w:val="90"/>
        </w:rPr>
        <w:t xml:space="preserve"> </w:t>
      </w:r>
      <w:r>
        <w:rPr>
          <w:color w:val="252223"/>
          <w:w w:val="90"/>
        </w:rPr>
        <w:t>opportunities,</w:t>
      </w:r>
      <w:r>
        <w:rPr>
          <w:color w:val="252223"/>
          <w:spacing w:val="-3"/>
          <w:w w:val="90"/>
        </w:rPr>
        <w:t xml:space="preserve"> </w:t>
      </w:r>
      <w:r>
        <w:rPr>
          <w:color w:val="252223"/>
          <w:w w:val="90"/>
        </w:rPr>
        <w:t>tools</w:t>
      </w:r>
      <w:r>
        <w:rPr>
          <w:color w:val="252223"/>
          <w:spacing w:val="-3"/>
          <w:w w:val="90"/>
        </w:rPr>
        <w:t xml:space="preserve"> </w:t>
      </w:r>
      <w:r>
        <w:rPr>
          <w:color w:val="252223"/>
          <w:w w:val="90"/>
        </w:rPr>
        <w:t>for</w:t>
      </w:r>
      <w:r>
        <w:rPr>
          <w:color w:val="252223"/>
          <w:spacing w:val="-3"/>
          <w:w w:val="90"/>
        </w:rPr>
        <w:t xml:space="preserve"> </w:t>
      </w:r>
      <w:r>
        <w:rPr>
          <w:color w:val="252223"/>
          <w:w w:val="90"/>
        </w:rPr>
        <w:t>adapting</w:t>
      </w:r>
      <w:r>
        <w:rPr>
          <w:color w:val="252223"/>
          <w:spacing w:val="-4"/>
          <w:w w:val="90"/>
        </w:rPr>
        <w:t xml:space="preserve"> </w:t>
      </w:r>
      <w:r>
        <w:rPr>
          <w:color w:val="252223"/>
          <w:w w:val="90"/>
        </w:rPr>
        <w:t>mainstream</w:t>
      </w:r>
      <w:r>
        <w:rPr>
          <w:color w:val="252223"/>
          <w:spacing w:val="-4"/>
          <w:w w:val="90"/>
        </w:rPr>
        <w:t xml:space="preserve"> </w:t>
      </w:r>
      <w:r>
        <w:rPr>
          <w:color w:val="252223"/>
          <w:w w:val="90"/>
        </w:rPr>
        <w:t>programs</w:t>
      </w:r>
      <w:r>
        <w:rPr>
          <w:color w:val="252223"/>
          <w:spacing w:val="-4"/>
          <w:w w:val="90"/>
        </w:rPr>
        <w:t xml:space="preserve"> </w:t>
      </w:r>
      <w:r>
        <w:rPr>
          <w:color w:val="252223"/>
          <w:w w:val="90"/>
        </w:rPr>
        <w:t>to</w:t>
      </w:r>
      <w:r>
        <w:rPr>
          <w:color w:val="252223"/>
          <w:spacing w:val="-4"/>
          <w:w w:val="90"/>
        </w:rPr>
        <w:t xml:space="preserve"> </w:t>
      </w:r>
      <w:r>
        <w:rPr>
          <w:color w:val="252223"/>
          <w:w w:val="90"/>
        </w:rPr>
        <w:t>tribal</w:t>
      </w:r>
      <w:r>
        <w:rPr>
          <w:color w:val="252223"/>
          <w:spacing w:val="-3"/>
          <w:w w:val="90"/>
        </w:rPr>
        <w:t xml:space="preserve"> </w:t>
      </w:r>
      <w:r>
        <w:rPr>
          <w:color w:val="252223"/>
          <w:w w:val="90"/>
        </w:rPr>
        <w:t xml:space="preserve">needs, ongoing activities, potential partnerships, and other information regarding suicide prevention and </w:t>
      </w:r>
      <w:r>
        <w:rPr>
          <w:color w:val="252223"/>
          <w:spacing w:val="-2"/>
        </w:rPr>
        <w:t>intervention.</w:t>
      </w:r>
    </w:p>
    <w:p w14:paraId="51B88BE6" w14:textId="77777777" w:rsidR="00C83B3C" w:rsidRDefault="00102383">
      <w:pPr>
        <w:pStyle w:val="Heading5"/>
      </w:pPr>
      <w:r>
        <w:rPr>
          <w:color w:val="252223"/>
          <w:w w:val="90"/>
        </w:rPr>
        <w:t>SPRC</w:t>
      </w:r>
      <w:r>
        <w:rPr>
          <w:color w:val="252223"/>
          <w:spacing w:val="-3"/>
          <w:w w:val="90"/>
        </w:rPr>
        <w:t xml:space="preserve"> </w:t>
      </w:r>
      <w:r>
        <w:rPr>
          <w:color w:val="252223"/>
          <w:w w:val="90"/>
        </w:rPr>
        <w:t>American</w:t>
      </w:r>
      <w:r>
        <w:rPr>
          <w:color w:val="252223"/>
          <w:spacing w:val="-2"/>
          <w:w w:val="90"/>
        </w:rPr>
        <w:t xml:space="preserve"> </w:t>
      </w:r>
      <w:r>
        <w:rPr>
          <w:color w:val="252223"/>
          <w:w w:val="90"/>
        </w:rPr>
        <w:t>Indian/Alaska</w:t>
      </w:r>
      <w:r>
        <w:rPr>
          <w:color w:val="252223"/>
          <w:spacing w:val="-3"/>
          <w:w w:val="90"/>
        </w:rPr>
        <w:t xml:space="preserve"> </w:t>
      </w:r>
      <w:r>
        <w:rPr>
          <w:color w:val="252223"/>
          <w:w w:val="90"/>
        </w:rPr>
        <w:t>Native</w:t>
      </w:r>
      <w:r>
        <w:rPr>
          <w:color w:val="252223"/>
          <w:spacing w:val="-2"/>
          <w:w w:val="90"/>
        </w:rPr>
        <w:t xml:space="preserve"> </w:t>
      </w:r>
      <w:r>
        <w:rPr>
          <w:color w:val="252223"/>
          <w:w w:val="90"/>
        </w:rPr>
        <w:t>Suicide</w:t>
      </w:r>
      <w:r>
        <w:rPr>
          <w:color w:val="252223"/>
          <w:spacing w:val="-3"/>
          <w:w w:val="90"/>
        </w:rPr>
        <w:t xml:space="preserve"> </w:t>
      </w:r>
      <w:r>
        <w:rPr>
          <w:color w:val="252223"/>
          <w:w w:val="90"/>
        </w:rPr>
        <w:t>Prevention</w:t>
      </w:r>
      <w:r>
        <w:rPr>
          <w:color w:val="252223"/>
          <w:spacing w:val="-2"/>
          <w:w w:val="90"/>
        </w:rPr>
        <w:t xml:space="preserve"> Pages</w:t>
      </w:r>
    </w:p>
    <w:p w14:paraId="2FDBD33E" w14:textId="77777777" w:rsidR="00C83B3C" w:rsidRDefault="00102383">
      <w:pPr>
        <w:pStyle w:val="BodyText"/>
        <w:spacing w:before="23"/>
        <w:ind w:left="1440"/>
      </w:pPr>
      <w:hyperlink r:id="rId157">
        <w:r>
          <w:rPr>
            <w:color w:val="252223"/>
            <w:spacing w:val="-2"/>
            <w:w w:val="95"/>
            <w:u w:val="single" w:color="252223"/>
          </w:rPr>
          <w:t>www.sprc.org/aian</w:t>
        </w:r>
      </w:hyperlink>
    </w:p>
    <w:p w14:paraId="1F43BF74" w14:textId="77777777" w:rsidR="00C83B3C" w:rsidRDefault="00102383">
      <w:pPr>
        <w:pStyle w:val="BodyText"/>
        <w:spacing w:before="138" w:line="259" w:lineRule="auto"/>
        <w:ind w:left="1440" w:right="1519"/>
      </w:pPr>
      <w:r>
        <w:rPr>
          <w:color w:val="252223"/>
          <w:w w:val="90"/>
        </w:rPr>
        <w:t>These</w:t>
      </w:r>
      <w:r>
        <w:rPr>
          <w:color w:val="252223"/>
          <w:spacing w:val="-3"/>
          <w:w w:val="90"/>
        </w:rPr>
        <w:t xml:space="preserve"> </w:t>
      </w:r>
      <w:r>
        <w:rPr>
          <w:color w:val="252223"/>
          <w:w w:val="90"/>
        </w:rPr>
        <w:t>web</w:t>
      </w:r>
      <w:r>
        <w:rPr>
          <w:color w:val="252223"/>
          <w:spacing w:val="-3"/>
          <w:w w:val="90"/>
        </w:rPr>
        <w:t xml:space="preserve"> </w:t>
      </w:r>
      <w:r>
        <w:rPr>
          <w:color w:val="252223"/>
          <w:w w:val="90"/>
        </w:rPr>
        <w:t>pages</w:t>
      </w:r>
      <w:r>
        <w:rPr>
          <w:color w:val="252223"/>
          <w:spacing w:val="-3"/>
          <w:w w:val="90"/>
        </w:rPr>
        <w:t xml:space="preserve"> </w:t>
      </w:r>
      <w:r>
        <w:rPr>
          <w:color w:val="252223"/>
          <w:w w:val="90"/>
        </w:rPr>
        <w:t>offer</w:t>
      </w:r>
      <w:r>
        <w:rPr>
          <w:color w:val="252223"/>
          <w:spacing w:val="-3"/>
          <w:w w:val="90"/>
        </w:rPr>
        <w:t xml:space="preserve"> </w:t>
      </w:r>
      <w:r>
        <w:rPr>
          <w:color w:val="252223"/>
          <w:w w:val="90"/>
        </w:rPr>
        <w:t>information</w:t>
      </w:r>
      <w:r>
        <w:rPr>
          <w:color w:val="252223"/>
          <w:spacing w:val="-3"/>
          <w:w w:val="90"/>
        </w:rPr>
        <w:t xml:space="preserve"> </w:t>
      </w:r>
      <w:r>
        <w:rPr>
          <w:color w:val="252223"/>
          <w:w w:val="90"/>
        </w:rPr>
        <w:t>on</w:t>
      </w:r>
      <w:r>
        <w:rPr>
          <w:color w:val="252223"/>
          <w:spacing w:val="-3"/>
          <w:w w:val="90"/>
        </w:rPr>
        <w:t xml:space="preserve"> </w:t>
      </w:r>
      <w:r>
        <w:rPr>
          <w:color w:val="252223"/>
          <w:w w:val="90"/>
        </w:rPr>
        <w:t>suicide</w:t>
      </w:r>
      <w:r>
        <w:rPr>
          <w:color w:val="252223"/>
          <w:spacing w:val="-3"/>
          <w:w w:val="90"/>
        </w:rPr>
        <w:t xml:space="preserve"> </w:t>
      </w:r>
      <w:r>
        <w:rPr>
          <w:color w:val="252223"/>
          <w:w w:val="90"/>
        </w:rPr>
        <w:t>prevention</w:t>
      </w:r>
      <w:r>
        <w:rPr>
          <w:color w:val="252223"/>
          <w:spacing w:val="-3"/>
          <w:w w:val="90"/>
        </w:rPr>
        <w:t xml:space="preserve"> </w:t>
      </w:r>
      <w:r>
        <w:rPr>
          <w:color w:val="252223"/>
          <w:w w:val="90"/>
        </w:rPr>
        <w:t>in</w:t>
      </w:r>
      <w:r>
        <w:rPr>
          <w:color w:val="252223"/>
          <w:spacing w:val="-3"/>
          <w:w w:val="90"/>
        </w:rPr>
        <w:t xml:space="preserve"> </w:t>
      </w:r>
      <w:r>
        <w:rPr>
          <w:color w:val="252223"/>
          <w:w w:val="90"/>
        </w:rPr>
        <w:t>AI/AN</w:t>
      </w:r>
      <w:r>
        <w:rPr>
          <w:color w:val="252223"/>
          <w:spacing w:val="-3"/>
          <w:w w:val="90"/>
        </w:rPr>
        <w:t xml:space="preserve"> </w:t>
      </w:r>
      <w:r>
        <w:rPr>
          <w:color w:val="252223"/>
          <w:w w:val="90"/>
        </w:rPr>
        <w:t>communities,</w:t>
      </w:r>
      <w:r>
        <w:rPr>
          <w:color w:val="252223"/>
          <w:spacing w:val="-3"/>
          <w:w w:val="90"/>
        </w:rPr>
        <w:t xml:space="preserve"> </w:t>
      </w:r>
      <w:r>
        <w:rPr>
          <w:color w:val="252223"/>
          <w:w w:val="90"/>
        </w:rPr>
        <w:t>including</w:t>
      </w:r>
      <w:r>
        <w:rPr>
          <w:color w:val="252223"/>
          <w:spacing w:val="-3"/>
          <w:w w:val="90"/>
        </w:rPr>
        <w:t xml:space="preserve"> </w:t>
      </w:r>
      <w:r>
        <w:rPr>
          <w:color w:val="252223"/>
          <w:w w:val="90"/>
        </w:rPr>
        <w:t>local</w:t>
      </w:r>
      <w:r>
        <w:rPr>
          <w:color w:val="252223"/>
          <w:spacing w:val="-3"/>
          <w:w w:val="90"/>
        </w:rPr>
        <w:t xml:space="preserve"> </w:t>
      </w:r>
      <w:r>
        <w:rPr>
          <w:color w:val="252223"/>
          <w:w w:val="90"/>
        </w:rPr>
        <w:t>and promising practices, sustaining efforts, resources, publications, and data sources.</w:t>
      </w:r>
    </w:p>
    <w:p w14:paraId="05147506" w14:textId="77777777" w:rsidR="00C83B3C" w:rsidRDefault="00C83B3C">
      <w:pPr>
        <w:spacing w:line="259" w:lineRule="auto"/>
        <w:sectPr w:rsidR="00C83B3C">
          <w:pgSz w:w="12240" w:h="15840"/>
          <w:pgMar w:top="0" w:right="0" w:bottom="800" w:left="0" w:header="0" w:footer="608" w:gutter="0"/>
          <w:cols w:space="720"/>
        </w:sectPr>
      </w:pPr>
    </w:p>
    <w:p w14:paraId="7CDA1D46" w14:textId="77777777" w:rsidR="00C83B3C" w:rsidRDefault="00C83B3C">
      <w:pPr>
        <w:pStyle w:val="BodyText"/>
        <w:rPr>
          <w:sz w:val="20"/>
        </w:rPr>
      </w:pPr>
    </w:p>
    <w:p w14:paraId="56A20C2D" w14:textId="77777777" w:rsidR="00C83B3C" w:rsidRDefault="00C83B3C">
      <w:pPr>
        <w:pStyle w:val="BodyText"/>
        <w:rPr>
          <w:sz w:val="20"/>
        </w:rPr>
      </w:pPr>
    </w:p>
    <w:p w14:paraId="21B9FD08" w14:textId="77777777" w:rsidR="00C83B3C" w:rsidRDefault="00C83B3C">
      <w:pPr>
        <w:pStyle w:val="BodyText"/>
        <w:spacing w:before="7"/>
        <w:rPr>
          <w:sz w:val="17"/>
        </w:rPr>
      </w:pPr>
    </w:p>
    <w:p w14:paraId="772CD7D9" w14:textId="77777777" w:rsidR="00C83B3C" w:rsidRDefault="00102383">
      <w:pPr>
        <w:spacing w:before="102"/>
        <w:ind w:left="5974"/>
        <w:rPr>
          <w:rFonts w:ascii="Trebuchet MS"/>
          <w:sz w:val="20"/>
        </w:rPr>
      </w:pPr>
      <w:r>
        <w:pict w14:anchorId="448FB764">
          <v:group id="docshapegroup1010" o:spid="_x0000_s2599" style="position:absolute;left:0;text-align:left;margin-left:0;margin-top:-38.8pt;width:179.2pt;height:144.35pt;z-index:-20185088;mso-position-horizontal-relative:page" coordorigin=",-776" coordsize="3584,2887">
            <v:shape id="docshape1011" o:spid="_x0000_s2605"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012" o:spid="_x0000_s2604"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013" o:spid="_x0000_s2603"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014" o:spid="_x0000_s2602" style="position:absolute;top:-777;width:582;height:416" coordorigin=",-776" coordsize="582,416" path="m581,-776l,-776r,416l129,-456r129,-94l388,-642r131,-91l581,-776xe" fillcolor="#454755" stroked="f">
              <v:path arrowok="t"/>
            </v:shape>
            <v:shape id="docshape1015" o:spid="_x0000_s2601" style="position:absolute;top:-777;width:1426;height:1007" coordorigin=",-776" coordsize="1426,1007" path="m1425,-776r-1087,l249,-714r-131,94l,-532,,231,108,145,235,47,362,-50r129,-95l621,-239r131,-93l884,-423r133,-90l1152,-601r135,-87l1425,-776xe" fillcolor="#cd222b" stroked="f">
              <v:path arrowok="t"/>
            </v:shape>
            <v:shape id="docshape1016" o:spid="_x0000_s2600"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0E6185AA" w14:textId="77777777" w:rsidR="00C83B3C" w:rsidRDefault="00C83B3C">
      <w:pPr>
        <w:pStyle w:val="BodyText"/>
        <w:rPr>
          <w:rFonts w:ascii="Trebuchet MS"/>
          <w:sz w:val="20"/>
        </w:rPr>
      </w:pPr>
    </w:p>
    <w:p w14:paraId="4E51788A" w14:textId="77777777" w:rsidR="00C83B3C" w:rsidRDefault="00C83B3C">
      <w:pPr>
        <w:pStyle w:val="BodyText"/>
        <w:spacing w:before="1"/>
        <w:rPr>
          <w:rFonts w:ascii="Trebuchet MS"/>
          <w:sz w:val="25"/>
        </w:rPr>
      </w:pPr>
    </w:p>
    <w:p w14:paraId="268A1F4D" w14:textId="77777777" w:rsidR="00C83B3C" w:rsidRDefault="00102383">
      <w:pPr>
        <w:pStyle w:val="Heading5"/>
        <w:spacing w:before="130" w:line="204" w:lineRule="auto"/>
        <w:ind w:right="1519"/>
      </w:pPr>
      <w:r>
        <w:rPr>
          <w:color w:val="252223"/>
          <w:w w:val="90"/>
        </w:rPr>
        <w:t>To</w:t>
      </w:r>
      <w:r>
        <w:rPr>
          <w:color w:val="252223"/>
          <w:spacing w:val="-5"/>
          <w:w w:val="90"/>
        </w:rPr>
        <w:t xml:space="preserve"> </w:t>
      </w:r>
      <w:r>
        <w:rPr>
          <w:color w:val="252223"/>
          <w:w w:val="90"/>
        </w:rPr>
        <w:t>Live</w:t>
      </w:r>
      <w:r>
        <w:rPr>
          <w:color w:val="252223"/>
          <w:spacing w:val="-5"/>
          <w:w w:val="90"/>
        </w:rPr>
        <w:t xml:space="preserve"> </w:t>
      </w:r>
      <w:r>
        <w:rPr>
          <w:color w:val="252223"/>
          <w:w w:val="90"/>
        </w:rPr>
        <w:t>To</w:t>
      </w:r>
      <w:r>
        <w:rPr>
          <w:color w:val="252223"/>
          <w:spacing w:val="-5"/>
          <w:w w:val="90"/>
        </w:rPr>
        <w:t xml:space="preserve"> </w:t>
      </w:r>
      <w:r>
        <w:rPr>
          <w:color w:val="252223"/>
          <w:w w:val="90"/>
        </w:rPr>
        <w:t>See</w:t>
      </w:r>
      <w:r>
        <w:rPr>
          <w:color w:val="252223"/>
          <w:spacing w:val="-5"/>
          <w:w w:val="90"/>
        </w:rPr>
        <w:t xml:space="preserve"> </w:t>
      </w:r>
      <w:r>
        <w:rPr>
          <w:color w:val="252223"/>
          <w:w w:val="90"/>
        </w:rPr>
        <w:t>the</w:t>
      </w:r>
      <w:r>
        <w:rPr>
          <w:color w:val="252223"/>
          <w:spacing w:val="-5"/>
          <w:w w:val="90"/>
        </w:rPr>
        <w:t xml:space="preserve"> </w:t>
      </w:r>
      <w:r>
        <w:rPr>
          <w:color w:val="252223"/>
          <w:w w:val="90"/>
        </w:rPr>
        <w:t>Great</w:t>
      </w:r>
      <w:r>
        <w:rPr>
          <w:color w:val="252223"/>
          <w:spacing w:val="-5"/>
          <w:w w:val="90"/>
        </w:rPr>
        <w:t xml:space="preserve"> </w:t>
      </w:r>
      <w:r>
        <w:rPr>
          <w:color w:val="252223"/>
          <w:w w:val="90"/>
        </w:rPr>
        <w:t>Day</w:t>
      </w:r>
      <w:r>
        <w:rPr>
          <w:color w:val="252223"/>
          <w:spacing w:val="-5"/>
          <w:w w:val="90"/>
        </w:rPr>
        <w:t xml:space="preserve"> </w:t>
      </w:r>
      <w:r>
        <w:rPr>
          <w:color w:val="252223"/>
          <w:w w:val="90"/>
        </w:rPr>
        <w:t>That</w:t>
      </w:r>
      <w:r>
        <w:rPr>
          <w:color w:val="252223"/>
          <w:spacing w:val="-5"/>
          <w:w w:val="90"/>
        </w:rPr>
        <w:t xml:space="preserve"> </w:t>
      </w:r>
      <w:r>
        <w:rPr>
          <w:color w:val="252223"/>
          <w:w w:val="90"/>
        </w:rPr>
        <w:t>Dawns:</w:t>
      </w:r>
      <w:r>
        <w:rPr>
          <w:color w:val="252223"/>
          <w:spacing w:val="-5"/>
          <w:w w:val="90"/>
        </w:rPr>
        <w:t xml:space="preserve"> </w:t>
      </w:r>
      <w:r>
        <w:rPr>
          <w:color w:val="252223"/>
          <w:w w:val="90"/>
        </w:rPr>
        <w:t>Preventing</w:t>
      </w:r>
      <w:r>
        <w:rPr>
          <w:color w:val="252223"/>
          <w:spacing w:val="-5"/>
          <w:w w:val="90"/>
        </w:rPr>
        <w:t xml:space="preserve"> </w:t>
      </w:r>
      <w:r>
        <w:rPr>
          <w:color w:val="252223"/>
          <w:w w:val="90"/>
        </w:rPr>
        <w:t>Suicide</w:t>
      </w:r>
      <w:r>
        <w:rPr>
          <w:color w:val="252223"/>
          <w:spacing w:val="-5"/>
          <w:w w:val="90"/>
        </w:rPr>
        <w:t xml:space="preserve"> </w:t>
      </w:r>
      <w:r>
        <w:rPr>
          <w:color w:val="252223"/>
          <w:w w:val="90"/>
        </w:rPr>
        <w:t>by</w:t>
      </w:r>
      <w:r>
        <w:rPr>
          <w:color w:val="252223"/>
          <w:spacing w:val="-5"/>
          <w:w w:val="90"/>
        </w:rPr>
        <w:t xml:space="preserve"> </w:t>
      </w:r>
      <w:r>
        <w:rPr>
          <w:color w:val="252223"/>
          <w:w w:val="90"/>
        </w:rPr>
        <w:t>American</w:t>
      </w:r>
      <w:r>
        <w:rPr>
          <w:color w:val="252223"/>
          <w:spacing w:val="-5"/>
          <w:w w:val="90"/>
        </w:rPr>
        <w:t xml:space="preserve"> </w:t>
      </w:r>
      <w:r>
        <w:rPr>
          <w:color w:val="252223"/>
          <w:w w:val="90"/>
        </w:rPr>
        <w:t>Indian</w:t>
      </w:r>
      <w:r>
        <w:rPr>
          <w:color w:val="252223"/>
          <w:spacing w:val="-5"/>
          <w:w w:val="90"/>
        </w:rPr>
        <w:t xml:space="preserve"> </w:t>
      </w:r>
      <w:r>
        <w:rPr>
          <w:color w:val="252223"/>
          <w:w w:val="90"/>
        </w:rPr>
        <w:t>and</w:t>
      </w:r>
      <w:r>
        <w:rPr>
          <w:color w:val="252223"/>
          <w:spacing w:val="-5"/>
          <w:w w:val="90"/>
        </w:rPr>
        <w:t xml:space="preserve"> </w:t>
      </w:r>
      <w:r>
        <w:rPr>
          <w:color w:val="252223"/>
          <w:w w:val="90"/>
        </w:rPr>
        <w:t>Alaska</w:t>
      </w:r>
      <w:r>
        <w:rPr>
          <w:color w:val="252223"/>
          <w:spacing w:val="-5"/>
          <w:w w:val="90"/>
        </w:rPr>
        <w:t xml:space="preserve"> </w:t>
      </w:r>
      <w:r>
        <w:rPr>
          <w:color w:val="252223"/>
          <w:w w:val="90"/>
        </w:rPr>
        <w:t xml:space="preserve">Native </w:t>
      </w:r>
      <w:r>
        <w:rPr>
          <w:color w:val="252223"/>
          <w:spacing w:val="-2"/>
        </w:rPr>
        <w:t>Youth</w:t>
      </w:r>
      <w:r>
        <w:rPr>
          <w:color w:val="252223"/>
          <w:spacing w:val="-12"/>
        </w:rPr>
        <w:t xml:space="preserve"> </w:t>
      </w:r>
      <w:r>
        <w:rPr>
          <w:color w:val="252223"/>
          <w:spacing w:val="-2"/>
        </w:rPr>
        <w:t>and</w:t>
      </w:r>
      <w:r>
        <w:rPr>
          <w:color w:val="252223"/>
          <w:spacing w:val="-12"/>
        </w:rPr>
        <w:t xml:space="preserve"> </w:t>
      </w:r>
      <w:r>
        <w:rPr>
          <w:color w:val="252223"/>
          <w:spacing w:val="-2"/>
        </w:rPr>
        <w:t>Young</w:t>
      </w:r>
      <w:r>
        <w:rPr>
          <w:color w:val="252223"/>
          <w:spacing w:val="-12"/>
        </w:rPr>
        <w:t xml:space="preserve"> </w:t>
      </w:r>
      <w:r>
        <w:rPr>
          <w:color w:val="252223"/>
          <w:spacing w:val="-2"/>
        </w:rPr>
        <w:t>Adults,</w:t>
      </w:r>
      <w:r>
        <w:rPr>
          <w:color w:val="252223"/>
          <w:spacing w:val="-11"/>
        </w:rPr>
        <w:t xml:space="preserve"> </w:t>
      </w:r>
      <w:r>
        <w:rPr>
          <w:color w:val="252223"/>
          <w:spacing w:val="-2"/>
        </w:rPr>
        <w:t>2010</w:t>
      </w:r>
    </w:p>
    <w:p w14:paraId="1BDF864C" w14:textId="77777777" w:rsidR="00C83B3C" w:rsidRDefault="00102383">
      <w:pPr>
        <w:pStyle w:val="BodyText"/>
        <w:spacing w:before="33"/>
        <w:ind w:left="1440"/>
      </w:pPr>
      <w:r>
        <w:rPr>
          <w:color w:val="252223"/>
          <w:w w:val="90"/>
        </w:rPr>
        <w:t>SAMHSA,</w:t>
      </w:r>
      <w:r>
        <w:rPr>
          <w:color w:val="252223"/>
          <w:spacing w:val="-7"/>
          <w:w w:val="90"/>
        </w:rPr>
        <w:t xml:space="preserve"> </w:t>
      </w:r>
      <w:r>
        <w:rPr>
          <w:color w:val="252223"/>
          <w:spacing w:val="-5"/>
        </w:rPr>
        <w:t>HHS</w:t>
      </w:r>
    </w:p>
    <w:p w14:paraId="692FC35C" w14:textId="77777777" w:rsidR="00C83B3C" w:rsidRDefault="00102383">
      <w:pPr>
        <w:pStyle w:val="BodyText"/>
        <w:spacing w:before="139"/>
        <w:ind w:left="1440"/>
      </w:pPr>
      <w:hyperlink r:id="rId158">
        <w:r>
          <w:rPr>
            <w:color w:val="252223"/>
            <w:spacing w:val="-2"/>
            <w:w w:val="90"/>
            <w:u w:val="single" w:color="252223"/>
          </w:rPr>
          <w:t>www.sprc.org/library/Suicide_Prevention_Guide.pdf</w:t>
        </w:r>
      </w:hyperlink>
    </w:p>
    <w:p w14:paraId="686691A3" w14:textId="77777777" w:rsidR="00C83B3C" w:rsidRDefault="00102383">
      <w:pPr>
        <w:pStyle w:val="BodyText"/>
        <w:spacing w:before="138" w:line="259" w:lineRule="auto"/>
        <w:ind w:left="1440" w:right="2116"/>
      </w:pPr>
      <w:r>
        <w:rPr>
          <w:color w:val="252223"/>
          <w:w w:val="90"/>
        </w:rPr>
        <w:t>This guide supports AI/AN communities in developing effective, culturally appropriate, and comprehensive</w:t>
      </w:r>
      <w:r>
        <w:rPr>
          <w:color w:val="252223"/>
          <w:spacing w:val="-9"/>
          <w:w w:val="90"/>
        </w:rPr>
        <w:t xml:space="preserve"> </w:t>
      </w:r>
      <w:r>
        <w:rPr>
          <w:color w:val="252223"/>
          <w:w w:val="90"/>
        </w:rPr>
        <w:t>suicide</w:t>
      </w:r>
      <w:r>
        <w:rPr>
          <w:color w:val="252223"/>
          <w:spacing w:val="-8"/>
          <w:w w:val="90"/>
        </w:rPr>
        <w:t xml:space="preserve"> </w:t>
      </w:r>
      <w:r>
        <w:rPr>
          <w:color w:val="252223"/>
          <w:w w:val="90"/>
        </w:rPr>
        <w:t>prevention</w:t>
      </w:r>
      <w:r>
        <w:rPr>
          <w:color w:val="252223"/>
          <w:spacing w:val="-8"/>
          <w:w w:val="90"/>
        </w:rPr>
        <w:t xml:space="preserve"> </w:t>
      </w:r>
      <w:r>
        <w:rPr>
          <w:color w:val="252223"/>
          <w:w w:val="90"/>
        </w:rPr>
        <w:t>planning</w:t>
      </w:r>
      <w:r>
        <w:rPr>
          <w:color w:val="252223"/>
          <w:spacing w:val="-8"/>
          <w:w w:val="90"/>
        </w:rPr>
        <w:t xml:space="preserve"> </w:t>
      </w:r>
      <w:r>
        <w:rPr>
          <w:color w:val="252223"/>
          <w:w w:val="90"/>
        </w:rPr>
        <w:t>and</w:t>
      </w:r>
      <w:r>
        <w:rPr>
          <w:color w:val="252223"/>
          <w:spacing w:val="-9"/>
          <w:w w:val="90"/>
        </w:rPr>
        <w:t xml:space="preserve"> </w:t>
      </w:r>
      <w:r>
        <w:rPr>
          <w:color w:val="252223"/>
          <w:w w:val="90"/>
        </w:rPr>
        <w:t>postvention</w:t>
      </w:r>
      <w:r>
        <w:rPr>
          <w:color w:val="252223"/>
          <w:spacing w:val="-8"/>
          <w:w w:val="90"/>
        </w:rPr>
        <w:t xml:space="preserve"> </w:t>
      </w:r>
      <w:r>
        <w:rPr>
          <w:color w:val="252223"/>
          <w:w w:val="90"/>
        </w:rPr>
        <w:t>responses</w:t>
      </w:r>
      <w:r>
        <w:rPr>
          <w:color w:val="252223"/>
          <w:spacing w:val="-8"/>
          <w:w w:val="90"/>
        </w:rPr>
        <w:t xml:space="preserve"> </w:t>
      </w:r>
      <w:r>
        <w:rPr>
          <w:color w:val="252223"/>
          <w:w w:val="90"/>
        </w:rPr>
        <w:t>for</w:t>
      </w:r>
      <w:r>
        <w:rPr>
          <w:color w:val="252223"/>
          <w:spacing w:val="-8"/>
          <w:w w:val="90"/>
        </w:rPr>
        <w:t xml:space="preserve"> </w:t>
      </w:r>
      <w:r>
        <w:rPr>
          <w:color w:val="252223"/>
          <w:w w:val="90"/>
        </w:rPr>
        <w:t>youth</w:t>
      </w:r>
      <w:r>
        <w:rPr>
          <w:color w:val="252223"/>
          <w:spacing w:val="-9"/>
          <w:w w:val="90"/>
        </w:rPr>
        <w:t xml:space="preserve"> </w:t>
      </w:r>
      <w:r>
        <w:rPr>
          <w:color w:val="252223"/>
          <w:w w:val="90"/>
        </w:rPr>
        <w:t>and</w:t>
      </w:r>
      <w:r>
        <w:rPr>
          <w:color w:val="252223"/>
          <w:spacing w:val="-8"/>
          <w:w w:val="90"/>
        </w:rPr>
        <w:t xml:space="preserve"> </w:t>
      </w:r>
      <w:r>
        <w:rPr>
          <w:color w:val="252223"/>
          <w:w w:val="90"/>
        </w:rPr>
        <w:t>young</w:t>
      </w:r>
      <w:r>
        <w:rPr>
          <w:color w:val="252223"/>
          <w:spacing w:val="-8"/>
          <w:w w:val="90"/>
        </w:rPr>
        <w:t xml:space="preserve"> </w:t>
      </w:r>
      <w:r>
        <w:rPr>
          <w:color w:val="252223"/>
          <w:w w:val="90"/>
        </w:rPr>
        <w:t>adults.</w:t>
      </w:r>
    </w:p>
    <w:p w14:paraId="41EE05AA" w14:textId="77777777" w:rsidR="00C83B3C" w:rsidRDefault="00C83B3C">
      <w:pPr>
        <w:pStyle w:val="BodyText"/>
        <w:spacing w:before="3"/>
        <w:rPr>
          <w:sz w:val="20"/>
        </w:rPr>
      </w:pPr>
    </w:p>
    <w:p w14:paraId="635C105D" w14:textId="77777777" w:rsidR="00C83B3C" w:rsidRDefault="00102383">
      <w:pPr>
        <w:pStyle w:val="Heading3"/>
      </w:pPr>
      <w:r>
        <w:rPr>
          <w:color w:val="CD222A"/>
          <w:w w:val="85"/>
        </w:rPr>
        <w:t>Individuals</w:t>
      </w:r>
      <w:r>
        <w:rPr>
          <w:color w:val="CD222A"/>
          <w:spacing w:val="21"/>
        </w:rPr>
        <w:t xml:space="preserve"> </w:t>
      </w:r>
      <w:r>
        <w:rPr>
          <w:color w:val="CD222A"/>
          <w:w w:val="85"/>
        </w:rPr>
        <w:t>Bereaved</w:t>
      </w:r>
      <w:r>
        <w:rPr>
          <w:color w:val="CD222A"/>
          <w:spacing w:val="22"/>
        </w:rPr>
        <w:t xml:space="preserve"> </w:t>
      </w:r>
      <w:r>
        <w:rPr>
          <w:color w:val="CD222A"/>
          <w:w w:val="85"/>
        </w:rPr>
        <w:t>by</w:t>
      </w:r>
      <w:r>
        <w:rPr>
          <w:color w:val="CD222A"/>
          <w:spacing w:val="21"/>
        </w:rPr>
        <w:t xml:space="preserve"> </w:t>
      </w:r>
      <w:r>
        <w:rPr>
          <w:color w:val="CD222A"/>
          <w:spacing w:val="-2"/>
          <w:w w:val="85"/>
        </w:rPr>
        <w:t>Suicide</w:t>
      </w:r>
    </w:p>
    <w:p w14:paraId="5DECB62C" w14:textId="77777777" w:rsidR="00C83B3C" w:rsidRDefault="00102383">
      <w:pPr>
        <w:pStyle w:val="BodyText"/>
        <w:spacing w:before="108" w:line="259" w:lineRule="auto"/>
        <w:ind w:left="1440" w:right="1619"/>
      </w:pPr>
      <w:r>
        <w:rPr>
          <w:color w:val="252223"/>
          <w:w w:val="90"/>
        </w:rPr>
        <w:t>The impact of suicide can be profound and sometimes devastating for those who are left behind. Each year, more than 13 million people in the United States report that t</w:t>
      </w:r>
      <w:r>
        <w:rPr>
          <w:color w:val="252223"/>
          <w:w w:val="90"/>
        </w:rPr>
        <w:t>hey have known someone who died by suicide that year.</w:t>
      </w:r>
      <w:r>
        <w:rPr>
          <w:color w:val="252223"/>
          <w:w w:val="90"/>
          <w:position w:val="7"/>
          <w:sz w:val="13"/>
        </w:rPr>
        <w:t>134</w:t>
      </w:r>
      <w:r>
        <w:rPr>
          <w:color w:val="252223"/>
          <w:spacing w:val="16"/>
          <w:position w:val="7"/>
          <w:sz w:val="13"/>
        </w:rPr>
        <w:t xml:space="preserve"> </w:t>
      </w:r>
      <w:r>
        <w:rPr>
          <w:color w:val="252223"/>
          <w:w w:val="90"/>
        </w:rPr>
        <w:t xml:space="preserve">Conservative estimates suggest that there are typically at least five or six family members who are affected when a family member takes his or her life, and perhaps as many as 30 to 60 people in the </w:t>
      </w:r>
      <w:r>
        <w:rPr>
          <w:color w:val="252223"/>
          <w:w w:val="90"/>
        </w:rPr>
        <w:t>larger social network who also may be affected.</w:t>
      </w:r>
      <w:r>
        <w:rPr>
          <w:color w:val="252223"/>
          <w:w w:val="90"/>
          <w:position w:val="7"/>
          <w:sz w:val="13"/>
        </w:rPr>
        <w:t>135</w:t>
      </w:r>
      <w:r>
        <w:rPr>
          <w:color w:val="252223"/>
          <w:spacing w:val="21"/>
          <w:position w:val="7"/>
          <w:sz w:val="13"/>
        </w:rPr>
        <w:t xml:space="preserve"> </w:t>
      </w:r>
      <w:r>
        <w:rPr>
          <w:color w:val="252223"/>
          <w:w w:val="90"/>
        </w:rPr>
        <w:t>Moreover, exposure to suicide carries risks</w:t>
      </w:r>
      <w:r>
        <w:rPr>
          <w:color w:val="252223"/>
          <w:spacing w:val="-8"/>
          <w:w w:val="90"/>
        </w:rPr>
        <w:t xml:space="preserve"> </w:t>
      </w:r>
      <w:r>
        <w:rPr>
          <w:color w:val="252223"/>
          <w:w w:val="90"/>
        </w:rPr>
        <w:t>for</w:t>
      </w:r>
      <w:r>
        <w:rPr>
          <w:color w:val="252223"/>
          <w:spacing w:val="-8"/>
          <w:w w:val="90"/>
        </w:rPr>
        <w:t xml:space="preserve"> </w:t>
      </w:r>
      <w:r>
        <w:rPr>
          <w:color w:val="252223"/>
          <w:w w:val="90"/>
        </w:rPr>
        <w:t>elevated</w:t>
      </w:r>
      <w:r>
        <w:rPr>
          <w:color w:val="252223"/>
          <w:spacing w:val="-8"/>
          <w:w w:val="90"/>
        </w:rPr>
        <w:t xml:space="preserve"> </w:t>
      </w:r>
      <w:r>
        <w:rPr>
          <w:color w:val="252223"/>
          <w:w w:val="90"/>
        </w:rPr>
        <w:t>rates</w:t>
      </w:r>
      <w:r>
        <w:rPr>
          <w:color w:val="252223"/>
          <w:spacing w:val="-8"/>
          <w:w w:val="90"/>
        </w:rPr>
        <w:t xml:space="preserve"> </w:t>
      </w:r>
      <w:r>
        <w:rPr>
          <w:color w:val="252223"/>
          <w:w w:val="90"/>
        </w:rPr>
        <w:t>of</w:t>
      </w:r>
      <w:r>
        <w:rPr>
          <w:color w:val="252223"/>
          <w:spacing w:val="-8"/>
          <w:w w:val="90"/>
        </w:rPr>
        <w:t xml:space="preserve"> </w:t>
      </w:r>
      <w:r>
        <w:rPr>
          <w:color w:val="252223"/>
          <w:w w:val="90"/>
        </w:rPr>
        <w:t>guilt,</w:t>
      </w:r>
      <w:r>
        <w:rPr>
          <w:color w:val="252223"/>
          <w:spacing w:val="-8"/>
          <w:w w:val="90"/>
        </w:rPr>
        <w:t xml:space="preserve"> </w:t>
      </w:r>
      <w:r>
        <w:rPr>
          <w:color w:val="252223"/>
          <w:w w:val="90"/>
        </w:rPr>
        <w:t>depression,</w:t>
      </w:r>
      <w:r>
        <w:rPr>
          <w:color w:val="252223"/>
          <w:spacing w:val="-8"/>
          <w:w w:val="90"/>
        </w:rPr>
        <w:t xml:space="preserve"> </w:t>
      </w:r>
      <w:r>
        <w:rPr>
          <w:color w:val="252223"/>
          <w:w w:val="90"/>
        </w:rPr>
        <w:t>and</w:t>
      </w:r>
      <w:r>
        <w:rPr>
          <w:color w:val="252223"/>
          <w:spacing w:val="-8"/>
          <w:w w:val="90"/>
        </w:rPr>
        <w:t xml:space="preserve"> </w:t>
      </w:r>
      <w:r>
        <w:rPr>
          <w:color w:val="252223"/>
          <w:w w:val="90"/>
        </w:rPr>
        <w:t>other</w:t>
      </w:r>
      <w:r>
        <w:rPr>
          <w:color w:val="252223"/>
          <w:spacing w:val="-7"/>
          <w:w w:val="90"/>
        </w:rPr>
        <w:t xml:space="preserve"> </w:t>
      </w:r>
      <w:r>
        <w:rPr>
          <w:color w:val="252223"/>
          <w:w w:val="90"/>
        </w:rPr>
        <w:t>psychiatric</w:t>
      </w:r>
      <w:r>
        <w:rPr>
          <w:color w:val="252223"/>
          <w:spacing w:val="-7"/>
          <w:w w:val="90"/>
        </w:rPr>
        <w:t xml:space="preserve"> </w:t>
      </w:r>
      <w:r>
        <w:rPr>
          <w:color w:val="252223"/>
          <w:w w:val="90"/>
        </w:rPr>
        <w:t>symptoms,</w:t>
      </w:r>
      <w:r>
        <w:rPr>
          <w:color w:val="252223"/>
          <w:spacing w:val="-7"/>
          <w:w w:val="90"/>
        </w:rPr>
        <w:t xml:space="preserve"> </w:t>
      </w:r>
      <w:r>
        <w:rPr>
          <w:color w:val="252223"/>
          <w:w w:val="90"/>
        </w:rPr>
        <w:t>complicated</w:t>
      </w:r>
      <w:r>
        <w:rPr>
          <w:color w:val="252223"/>
          <w:spacing w:val="-7"/>
          <w:w w:val="90"/>
        </w:rPr>
        <w:t xml:space="preserve"> </w:t>
      </w:r>
      <w:r>
        <w:rPr>
          <w:color w:val="252223"/>
          <w:w w:val="90"/>
        </w:rPr>
        <w:t>grief,</w:t>
      </w:r>
      <w:r>
        <w:rPr>
          <w:color w:val="252223"/>
          <w:spacing w:val="-7"/>
          <w:w w:val="90"/>
        </w:rPr>
        <w:t xml:space="preserve"> </w:t>
      </w:r>
      <w:r>
        <w:rPr>
          <w:color w:val="252223"/>
          <w:w w:val="90"/>
        </w:rPr>
        <w:t>and</w:t>
      </w:r>
      <w:r>
        <w:rPr>
          <w:color w:val="252223"/>
          <w:spacing w:val="-7"/>
          <w:w w:val="90"/>
        </w:rPr>
        <w:t xml:space="preserve"> </w:t>
      </w:r>
      <w:r>
        <w:rPr>
          <w:color w:val="252223"/>
          <w:w w:val="90"/>
        </w:rPr>
        <w:t>social</w:t>
      </w:r>
    </w:p>
    <w:p w14:paraId="5D158F86" w14:textId="77777777" w:rsidR="00C83B3C" w:rsidRDefault="00102383">
      <w:pPr>
        <w:pStyle w:val="BodyText"/>
        <w:spacing w:line="259" w:lineRule="auto"/>
        <w:ind w:left="1439" w:right="1430"/>
      </w:pPr>
      <w:r>
        <w:rPr>
          <w:color w:val="252223"/>
          <w:w w:val="90"/>
        </w:rPr>
        <w:t>isolation.</w:t>
      </w:r>
      <w:r>
        <w:rPr>
          <w:color w:val="252223"/>
          <w:spacing w:val="-3"/>
          <w:w w:val="90"/>
        </w:rPr>
        <w:t xml:space="preserve"> </w:t>
      </w:r>
      <w:r>
        <w:rPr>
          <w:color w:val="252223"/>
          <w:w w:val="90"/>
        </w:rPr>
        <w:t>Alarmingly,</w:t>
      </w:r>
      <w:r>
        <w:rPr>
          <w:color w:val="252223"/>
          <w:spacing w:val="-3"/>
          <w:w w:val="90"/>
        </w:rPr>
        <w:t xml:space="preserve"> </w:t>
      </w:r>
      <w:r>
        <w:rPr>
          <w:color w:val="252223"/>
          <w:w w:val="90"/>
        </w:rPr>
        <w:t>there</w:t>
      </w:r>
      <w:r>
        <w:rPr>
          <w:color w:val="252223"/>
          <w:spacing w:val="-3"/>
          <w:w w:val="90"/>
        </w:rPr>
        <w:t xml:space="preserve"> </w:t>
      </w:r>
      <w:r>
        <w:rPr>
          <w:color w:val="252223"/>
          <w:w w:val="90"/>
        </w:rPr>
        <w:t>is</w:t>
      </w:r>
      <w:r>
        <w:rPr>
          <w:color w:val="252223"/>
          <w:spacing w:val="-3"/>
          <w:w w:val="90"/>
        </w:rPr>
        <w:t xml:space="preserve"> </w:t>
      </w:r>
      <w:r>
        <w:rPr>
          <w:color w:val="252223"/>
          <w:w w:val="90"/>
        </w:rPr>
        <w:t>also</w:t>
      </w:r>
      <w:r>
        <w:rPr>
          <w:color w:val="252223"/>
          <w:spacing w:val="-3"/>
          <w:w w:val="90"/>
        </w:rPr>
        <w:t xml:space="preserve"> </w:t>
      </w:r>
      <w:r>
        <w:rPr>
          <w:color w:val="252223"/>
          <w:w w:val="90"/>
        </w:rPr>
        <w:t>compelling</w:t>
      </w:r>
      <w:r>
        <w:rPr>
          <w:color w:val="252223"/>
          <w:spacing w:val="-3"/>
          <w:w w:val="90"/>
        </w:rPr>
        <w:t xml:space="preserve"> </w:t>
      </w:r>
      <w:r>
        <w:rPr>
          <w:color w:val="252223"/>
          <w:w w:val="90"/>
        </w:rPr>
        <w:t>evidence</w:t>
      </w:r>
      <w:r>
        <w:rPr>
          <w:color w:val="252223"/>
          <w:spacing w:val="-3"/>
          <w:w w:val="90"/>
        </w:rPr>
        <w:t xml:space="preserve"> </w:t>
      </w:r>
      <w:r>
        <w:rPr>
          <w:color w:val="252223"/>
          <w:w w:val="90"/>
        </w:rPr>
        <w:t>that</w:t>
      </w:r>
      <w:r>
        <w:rPr>
          <w:color w:val="252223"/>
          <w:spacing w:val="-3"/>
          <w:w w:val="90"/>
        </w:rPr>
        <w:t xml:space="preserve"> </w:t>
      </w:r>
      <w:r>
        <w:rPr>
          <w:color w:val="252223"/>
          <w:w w:val="90"/>
        </w:rPr>
        <w:t>individuals</w:t>
      </w:r>
      <w:r>
        <w:rPr>
          <w:color w:val="252223"/>
          <w:spacing w:val="-3"/>
          <w:w w:val="90"/>
        </w:rPr>
        <w:t xml:space="preserve"> </w:t>
      </w:r>
      <w:r>
        <w:rPr>
          <w:color w:val="252223"/>
          <w:w w:val="90"/>
        </w:rPr>
        <w:t>bereaved</w:t>
      </w:r>
      <w:r>
        <w:rPr>
          <w:color w:val="252223"/>
          <w:spacing w:val="-3"/>
          <w:w w:val="90"/>
        </w:rPr>
        <w:t xml:space="preserve"> </w:t>
      </w:r>
      <w:r>
        <w:rPr>
          <w:color w:val="252223"/>
          <w:w w:val="90"/>
        </w:rPr>
        <w:t>by</w:t>
      </w:r>
      <w:r>
        <w:rPr>
          <w:color w:val="252223"/>
          <w:spacing w:val="-3"/>
          <w:w w:val="90"/>
        </w:rPr>
        <w:t xml:space="preserve"> </w:t>
      </w:r>
      <w:r>
        <w:rPr>
          <w:color w:val="252223"/>
          <w:w w:val="90"/>
        </w:rPr>
        <w:t>suicide</w:t>
      </w:r>
      <w:r>
        <w:rPr>
          <w:color w:val="252223"/>
          <w:spacing w:val="-3"/>
          <w:w w:val="90"/>
        </w:rPr>
        <w:t xml:space="preserve"> </w:t>
      </w:r>
      <w:r>
        <w:rPr>
          <w:color w:val="252223"/>
          <w:w w:val="90"/>
        </w:rPr>
        <w:t>(also</w:t>
      </w:r>
      <w:r>
        <w:rPr>
          <w:color w:val="252223"/>
          <w:spacing w:val="-3"/>
          <w:w w:val="90"/>
        </w:rPr>
        <w:t xml:space="preserve"> </w:t>
      </w:r>
      <w:r>
        <w:rPr>
          <w:color w:val="252223"/>
          <w:w w:val="90"/>
        </w:rPr>
        <w:t>referred to</w:t>
      </w:r>
      <w:r>
        <w:rPr>
          <w:color w:val="252223"/>
          <w:spacing w:val="-9"/>
          <w:w w:val="90"/>
        </w:rPr>
        <w:t xml:space="preserve"> </w:t>
      </w:r>
      <w:r>
        <w:rPr>
          <w:color w:val="252223"/>
          <w:w w:val="90"/>
        </w:rPr>
        <w:t>as</w:t>
      </w:r>
      <w:r>
        <w:rPr>
          <w:color w:val="252223"/>
          <w:spacing w:val="-8"/>
          <w:w w:val="90"/>
        </w:rPr>
        <w:t xml:space="preserve"> </w:t>
      </w:r>
      <w:r>
        <w:rPr>
          <w:color w:val="252223"/>
          <w:w w:val="90"/>
        </w:rPr>
        <w:t>“survivors</w:t>
      </w:r>
      <w:r>
        <w:rPr>
          <w:color w:val="252223"/>
          <w:spacing w:val="-8"/>
          <w:w w:val="90"/>
        </w:rPr>
        <w:t xml:space="preserve"> </w:t>
      </w:r>
      <w:r>
        <w:rPr>
          <w:color w:val="252223"/>
          <w:w w:val="90"/>
        </w:rPr>
        <w:t>of</w:t>
      </w:r>
      <w:r>
        <w:rPr>
          <w:color w:val="252223"/>
          <w:spacing w:val="-8"/>
          <w:w w:val="90"/>
        </w:rPr>
        <w:t xml:space="preserve"> </w:t>
      </w:r>
      <w:r>
        <w:rPr>
          <w:color w:val="252223"/>
          <w:w w:val="90"/>
        </w:rPr>
        <w:t>suicide</w:t>
      </w:r>
      <w:r>
        <w:rPr>
          <w:color w:val="252223"/>
          <w:spacing w:val="-9"/>
          <w:w w:val="90"/>
        </w:rPr>
        <w:t xml:space="preserve"> </w:t>
      </w:r>
      <w:r>
        <w:rPr>
          <w:color w:val="252223"/>
          <w:w w:val="90"/>
        </w:rPr>
        <w:t>loss”)</w:t>
      </w:r>
      <w:r>
        <w:rPr>
          <w:color w:val="252223"/>
          <w:spacing w:val="-8"/>
          <w:w w:val="90"/>
        </w:rPr>
        <w:t xml:space="preserve"> </w:t>
      </w:r>
      <w:r>
        <w:rPr>
          <w:color w:val="252223"/>
          <w:w w:val="90"/>
        </w:rPr>
        <w:t>may</w:t>
      </w:r>
      <w:r>
        <w:rPr>
          <w:color w:val="252223"/>
          <w:spacing w:val="-8"/>
          <w:w w:val="90"/>
        </w:rPr>
        <w:t xml:space="preserve"> </w:t>
      </w:r>
      <w:r>
        <w:rPr>
          <w:color w:val="252223"/>
          <w:w w:val="90"/>
        </w:rPr>
        <w:t>have</w:t>
      </w:r>
      <w:r>
        <w:rPr>
          <w:color w:val="252223"/>
          <w:spacing w:val="-8"/>
          <w:w w:val="90"/>
        </w:rPr>
        <w:t xml:space="preserve"> </w:t>
      </w:r>
      <w:r>
        <w:rPr>
          <w:color w:val="252223"/>
          <w:w w:val="90"/>
        </w:rPr>
        <w:t>an</w:t>
      </w:r>
      <w:r>
        <w:rPr>
          <w:color w:val="252223"/>
          <w:spacing w:val="-9"/>
          <w:w w:val="90"/>
        </w:rPr>
        <w:t xml:space="preserve"> </w:t>
      </w:r>
      <w:r>
        <w:rPr>
          <w:color w:val="252223"/>
          <w:w w:val="90"/>
        </w:rPr>
        <w:t>increased</w:t>
      </w:r>
      <w:r>
        <w:rPr>
          <w:color w:val="252223"/>
          <w:spacing w:val="-8"/>
          <w:w w:val="90"/>
        </w:rPr>
        <w:t xml:space="preserve"> </w:t>
      </w:r>
      <w:r>
        <w:rPr>
          <w:color w:val="252223"/>
          <w:w w:val="90"/>
        </w:rPr>
        <w:t>risk</w:t>
      </w:r>
      <w:r>
        <w:rPr>
          <w:color w:val="252223"/>
          <w:spacing w:val="-8"/>
          <w:w w:val="90"/>
        </w:rPr>
        <w:t xml:space="preserve"> </w:t>
      </w:r>
      <w:r>
        <w:rPr>
          <w:color w:val="252223"/>
          <w:w w:val="90"/>
        </w:rPr>
        <w:t>for</w:t>
      </w:r>
      <w:r>
        <w:rPr>
          <w:color w:val="252223"/>
          <w:spacing w:val="-8"/>
          <w:w w:val="90"/>
        </w:rPr>
        <w:t xml:space="preserve"> </w:t>
      </w:r>
      <w:r>
        <w:rPr>
          <w:color w:val="252223"/>
          <w:w w:val="90"/>
        </w:rPr>
        <w:t>suicide</w:t>
      </w:r>
      <w:r>
        <w:rPr>
          <w:color w:val="252223"/>
          <w:spacing w:val="-9"/>
          <w:w w:val="90"/>
        </w:rPr>
        <w:t xml:space="preserve"> </w:t>
      </w:r>
      <w:r>
        <w:rPr>
          <w:color w:val="252223"/>
          <w:w w:val="90"/>
        </w:rPr>
        <w:t>completion</w:t>
      </w:r>
      <w:r>
        <w:rPr>
          <w:color w:val="252223"/>
          <w:spacing w:val="-8"/>
          <w:w w:val="90"/>
        </w:rPr>
        <w:t xml:space="preserve"> </w:t>
      </w:r>
      <w:r>
        <w:rPr>
          <w:color w:val="252223"/>
          <w:w w:val="90"/>
        </w:rPr>
        <w:t>themselves.</w:t>
      </w:r>
      <w:r>
        <w:rPr>
          <w:color w:val="252223"/>
          <w:w w:val="90"/>
          <w:position w:val="7"/>
          <w:sz w:val="13"/>
        </w:rPr>
        <w:t>39</w:t>
      </w:r>
      <w:r>
        <w:rPr>
          <w:color w:val="252223"/>
          <w:spacing w:val="5"/>
          <w:position w:val="7"/>
          <w:sz w:val="13"/>
        </w:rPr>
        <w:t xml:space="preserve"> </w:t>
      </w:r>
      <w:r>
        <w:rPr>
          <w:color w:val="252223"/>
          <w:w w:val="90"/>
        </w:rPr>
        <w:t xml:space="preserve">Therefore, to paraphrase Edwin Shneidman, helping those who have been bereaved by suicide is a direct form of </w:t>
      </w:r>
      <w:r>
        <w:rPr>
          <w:color w:val="252223"/>
          <w:spacing w:val="-2"/>
          <w:w w:val="95"/>
        </w:rPr>
        <w:t>suicide</w:t>
      </w:r>
      <w:r>
        <w:rPr>
          <w:color w:val="252223"/>
          <w:spacing w:val="-7"/>
          <w:w w:val="95"/>
        </w:rPr>
        <w:t xml:space="preserve"> </w:t>
      </w:r>
      <w:r>
        <w:rPr>
          <w:color w:val="252223"/>
          <w:spacing w:val="-2"/>
          <w:w w:val="95"/>
        </w:rPr>
        <w:t>prevention</w:t>
      </w:r>
      <w:r>
        <w:rPr>
          <w:color w:val="252223"/>
          <w:spacing w:val="-7"/>
          <w:w w:val="95"/>
        </w:rPr>
        <w:t xml:space="preserve"> </w:t>
      </w:r>
      <w:r>
        <w:rPr>
          <w:color w:val="252223"/>
          <w:spacing w:val="-2"/>
          <w:w w:val="95"/>
        </w:rPr>
        <w:t>with</w:t>
      </w:r>
      <w:r>
        <w:rPr>
          <w:color w:val="252223"/>
          <w:spacing w:val="-7"/>
          <w:w w:val="95"/>
        </w:rPr>
        <w:t xml:space="preserve"> </w:t>
      </w:r>
      <w:r>
        <w:rPr>
          <w:color w:val="252223"/>
          <w:spacing w:val="-2"/>
          <w:w w:val="95"/>
        </w:rPr>
        <w:t>a</w:t>
      </w:r>
      <w:r>
        <w:rPr>
          <w:color w:val="252223"/>
          <w:spacing w:val="-7"/>
          <w:w w:val="95"/>
        </w:rPr>
        <w:t xml:space="preserve"> </w:t>
      </w:r>
      <w:r>
        <w:rPr>
          <w:color w:val="252223"/>
          <w:spacing w:val="-2"/>
          <w:w w:val="95"/>
        </w:rPr>
        <w:t>population</w:t>
      </w:r>
      <w:r>
        <w:rPr>
          <w:color w:val="252223"/>
          <w:spacing w:val="-7"/>
          <w:w w:val="95"/>
        </w:rPr>
        <w:t xml:space="preserve"> </w:t>
      </w:r>
      <w:r>
        <w:rPr>
          <w:color w:val="252223"/>
          <w:spacing w:val="-2"/>
          <w:w w:val="95"/>
        </w:rPr>
        <w:t>known</w:t>
      </w:r>
      <w:r>
        <w:rPr>
          <w:color w:val="252223"/>
          <w:spacing w:val="-7"/>
          <w:w w:val="95"/>
        </w:rPr>
        <w:t xml:space="preserve"> </w:t>
      </w:r>
      <w:r>
        <w:rPr>
          <w:color w:val="252223"/>
          <w:spacing w:val="-2"/>
          <w:w w:val="95"/>
        </w:rPr>
        <w:t>to</w:t>
      </w:r>
      <w:r>
        <w:rPr>
          <w:color w:val="252223"/>
          <w:spacing w:val="-7"/>
          <w:w w:val="95"/>
        </w:rPr>
        <w:t xml:space="preserve"> </w:t>
      </w:r>
      <w:r>
        <w:rPr>
          <w:color w:val="252223"/>
          <w:spacing w:val="-2"/>
          <w:w w:val="95"/>
        </w:rPr>
        <w:t>be</w:t>
      </w:r>
      <w:r>
        <w:rPr>
          <w:color w:val="252223"/>
          <w:spacing w:val="-7"/>
          <w:w w:val="95"/>
        </w:rPr>
        <w:t xml:space="preserve"> </w:t>
      </w:r>
      <w:r>
        <w:rPr>
          <w:color w:val="252223"/>
          <w:spacing w:val="-2"/>
          <w:w w:val="95"/>
        </w:rPr>
        <w:t>at</w:t>
      </w:r>
      <w:r>
        <w:rPr>
          <w:color w:val="252223"/>
          <w:spacing w:val="-7"/>
          <w:w w:val="95"/>
        </w:rPr>
        <w:t xml:space="preserve"> </w:t>
      </w:r>
      <w:r>
        <w:rPr>
          <w:color w:val="252223"/>
          <w:spacing w:val="-2"/>
          <w:w w:val="95"/>
        </w:rPr>
        <w:t>risk.</w:t>
      </w:r>
    </w:p>
    <w:p w14:paraId="1F2FE3D8" w14:textId="77777777" w:rsidR="00C83B3C" w:rsidRDefault="00102383">
      <w:pPr>
        <w:pStyle w:val="BodyText"/>
        <w:spacing w:before="109" w:line="259" w:lineRule="auto"/>
        <w:ind w:left="1440" w:right="1563"/>
      </w:pPr>
      <w:r>
        <w:rPr>
          <w:color w:val="252223"/>
          <w:w w:val="90"/>
        </w:rPr>
        <w:t>In the years since the National Strategy was released, the movement to support individua</w:t>
      </w:r>
      <w:r>
        <w:rPr>
          <w:color w:val="252223"/>
          <w:w w:val="90"/>
        </w:rPr>
        <w:t>ls bereaved by suicide has intensified significantly. Innovative grassroots community programs have formed outreach teams who visit the newly bereaved at home, face-to-face, and through online support groups, annual memorial services, survivor conferences,</w:t>
      </w:r>
      <w:r>
        <w:rPr>
          <w:color w:val="252223"/>
          <w:w w:val="90"/>
        </w:rPr>
        <w:t xml:space="preserve"> and other types of innovative support services. National organizations</w:t>
      </w:r>
      <w:r>
        <w:rPr>
          <w:color w:val="252223"/>
          <w:spacing w:val="-4"/>
          <w:w w:val="90"/>
        </w:rPr>
        <w:t xml:space="preserve"> </w:t>
      </w:r>
      <w:r>
        <w:rPr>
          <w:color w:val="252223"/>
          <w:w w:val="90"/>
        </w:rPr>
        <w:t>such</w:t>
      </w:r>
      <w:r>
        <w:rPr>
          <w:color w:val="252223"/>
          <w:spacing w:val="-4"/>
          <w:w w:val="90"/>
        </w:rPr>
        <w:t xml:space="preserve"> </w:t>
      </w:r>
      <w:r>
        <w:rPr>
          <w:color w:val="252223"/>
          <w:w w:val="90"/>
        </w:rPr>
        <w:t>as</w:t>
      </w:r>
      <w:r>
        <w:rPr>
          <w:color w:val="252223"/>
          <w:spacing w:val="-4"/>
          <w:w w:val="90"/>
        </w:rPr>
        <w:t xml:space="preserve"> </w:t>
      </w:r>
      <w:r>
        <w:rPr>
          <w:color w:val="252223"/>
          <w:w w:val="90"/>
        </w:rPr>
        <w:t>the</w:t>
      </w:r>
      <w:r>
        <w:rPr>
          <w:color w:val="252223"/>
          <w:spacing w:val="-4"/>
          <w:w w:val="90"/>
        </w:rPr>
        <w:t xml:space="preserve"> </w:t>
      </w:r>
      <w:r>
        <w:rPr>
          <w:color w:val="252223"/>
          <w:w w:val="90"/>
        </w:rPr>
        <w:t>American</w:t>
      </w:r>
      <w:r>
        <w:rPr>
          <w:color w:val="252223"/>
          <w:spacing w:val="-4"/>
          <w:w w:val="90"/>
        </w:rPr>
        <w:t xml:space="preserve"> </w:t>
      </w:r>
      <w:r>
        <w:rPr>
          <w:color w:val="252223"/>
          <w:w w:val="90"/>
        </w:rPr>
        <w:t>Foundation</w:t>
      </w:r>
      <w:r>
        <w:rPr>
          <w:color w:val="252223"/>
          <w:spacing w:val="-4"/>
          <w:w w:val="90"/>
        </w:rPr>
        <w:t xml:space="preserve"> </w:t>
      </w:r>
      <w:r>
        <w:rPr>
          <w:color w:val="252223"/>
          <w:w w:val="90"/>
        </w:rPr>
        <w:t>for</w:t>
      </w:r>
      <w:r>
        <w:rPr>
          <w:color w:val="252223"/>
          <w:spacing w:val="-4"/>
          <w:w w:val="90"/>
        </w:rPr>
        <w:t xml:space="preserve"> </w:t>
      </w:r>
      <w:r>
        <w:rPr>
          <w:color w:val="252223"/>
          <w:w w:val="90"/>
        </w:rPr>
        <w:t>Suicide</w:t>
      </w:r>
      <w:r>
        <w:rPr>
          <w:color w:val="252223"/>
          <w:spacing w:val="-4"/>
          <w:w w:val="90"/>
        </w:rPr>
        <w:t xml:space="preserve"> </w:t>
      </w:r>
      <w:r>
        <w:rPr>
          <w:color w:val="252223"/>
          <w:w w:val="90"/>
        </w:rPr>
        <w:t>Prevention</w:t>
      </w:r>
      <w:r>
        <w:rPr>
          <w:color w:val="252223"/>
          <w:spacing w:val="-4"/>
          <w:w w:val="90"/>
        </w:rPr>
        <w:t xml:space="preserve"> </w:t>
      </w:r>
      <w:r>
        <w:rPr>
          <w:color w:val="252223"/>
          <w:w w:val="90"/>
        </w:rPr>
        <w:t>(AFSP),</w:t>
      </w:r>
      <w:r>
        <w:rPr>
          <w:color w:val="252223"/>
          <w:spacing w:val="-4"/>
          <w:w w:val="90"/>
        </w:rPr>
        <w:t xml:space="preserve"> </w:t>
      </w:r>
      <w:r>
        <w:rPr>
          <w:color w:val="252223"/>
          <w:w w:val="90"/>
        </w:rPr>
        <w:t>Suicide</w:t>
      </w:r>
      <w:r>
        <w:rPr>
          <w:color w:val="252223"/>
          <w:spacing w:val="-4"/>
          <w:w w:val="90"/>
        </w:rPr>
        <w:t xml:space="preserve"> </w:t>
      </w:r>
      <w:r>
        <w:rPr>
          <w:color w:val="252223"/>
          <w:w w:val="90"/>
        </w:rPr>
        <w:t>Awareness</w:t>
      </w:r>
      <w:r>
        <w:rPr>
          <w:color w:val="252223"/>
          <w:spacing w:val="-4"/>
          <w:w w:val="90"/>
        </w:rPr>
        <w:t xml:space="preserve"> </w:t>
      </w:r>
      <w:r>
        <w:rPr>
          <w:color w:val="252223"/>
          <w:w w:val="90"/>
        </w:rPr>
        <w:t>Voices of Education (SAVE), and the American Association of Suicidology (AAS) have also increased their</w:t>
      </w:r>
      <w:r>
        <w:rPr>
          <w:color w:val="252223"/>
          <w:w w:val="90"/>
        </w:rPr>
        <w:t xml:space="preserve"> efforts to provide help and comfort to those bereaved by suicide. Examples include AFSP’s International Survivors of Suicide Day gatherings around the country and the Survivor Conference within the AAS </w:t>
      </w:r>
      <w:r>
        <w:rPr>
          <w:color w:val="252223"/>
        </w:rPr>
        <w:t>annual</w:t>
      </w:r>
      <w:r>
        <w:rPr>
          <w:color w:val="252223"/>
          <w:spacing w:val="-3"/>
        </w:rPr>
        <w:t xml:space="preserve"> </w:t>
      </w:r>
      <w:r>
        <w:rPr>
          <w:color w:val="252223"/>
        </w:rPr>
        <w:t>meeting.</w:t>
      </w:r>
    </w:p>
    <w:p w14:paraId="0B4498FC" w14:textId="77777777" w:rsidR="00C83B3C" w:rsidRDefault="00102383">
      <w:pPr>
        <w:pStyle w:val="BodyText"/>
        <w:spacing w:before="110" w:line="259" w:lineRule="auto"/>
        <w:ind w:left="1440" w:right="1903"/>
      </w:pPr>
      <w:r>
        <w:rPr>
          <w:color w:val="252223"/>
          <w:w w:val="90"/>
        </w:rPr>
        <w:t>Despite</w:t>
      </w:r>
      <w:r>
        <w:rPr>
          <w:color w:val="252223"/>
          <w:spacing w:val="-9"/>
          <w:w w:val="90"/>
        </w:rPr>
        <w:t xml:space="preserve"> </w:t>
      </w:r>
      <w:r>
        <w:rPr>
          <w:color w:val="252223"/>
          <w:w w:val="90"/>
        </w:rPr>
        <w:t>these</w:t>
      </w:r>
      <w:r>
        <w:rPr>
          <w:color w:val="252223"/>
          <w:spacing w:val="-8"/>
          <w:w w:val="90"/>
        </w:rPr>
        <w:t xml:space="preserve"> </w:t>
      </w:r>
      <w:r>
        <w:rPr>
          <w:color w:val="252223"/>
          <w:w w:val="90"/>
        </w:rPr>
        <w:t>commendable</w:t>
      </w:r>
      <w:r>
        <w:rPr>
          <w:color w:val="252223"/>
          <w:spacing w:val="-8"/>
          <w:w w:val="90"/>
        </w:rPr>
        <w:t xml:space="preserve"> </w:t>
      </w:r>
      <w:r>
        <w:rPr>
          <w:color w:val="252223"/>
          <w:w w:val="90"/>
        </w:rPr>
        <w:t>efforts,</w:t>
      </w:r>
      <w:r>
        <w:rPr>
          <w:color w:val="252223"/>
          <w:spacing w:val="-8"/>
          <w:w w:val="90"/>
        </w:rPr>
        <w:t xml:space="preserve"> </w:t>
      </w:r>
      <w:r>
        <w:rPr>
          <w:color w:val="252223"/>
          <w:w w:val="90"/>
        </w:rPr>
        <w:t>re</w:t>
      </w:r>
      <w:r>
        <w:rPr>
          <w:color w:val="252223"/>
          <w:w w:val="90"/>
        </w:rPr>
        <w:t>search</w:t>
      </w:r>
      <w:r>
        <w:rPr>
          <w:color w:val="252223"/>
          <w:spacing w:val="-9"/>
          <w:w w:val="90"/>
        </w:rPr>
        <w:t xml:space="preserve"> </w:t>
      </w:r>
      <w:r>
        <w:rPr>
          <w:color w:val="252223"/>
          <w:w w:val="90"/>
        </w:rPr>
        <w:t>suggests</w:t>
      </w:r>
      <w:r>
        <w:rPr>
          <w:color w:val="252223"/>
          <w:spacing w:val="-8"/>
          <w:w w:val="90"/>
        </w:rPr>
        <w:t xml:space="preserve"> </w:t>
      </w:r>
      <w:r>
        <w:rPr>
          <w:color w:val="252223"/>
          <w:w w:val="90"/>
        </w:rPr>
        <w:t>that</w:t>
      </w:r>
      <w:r>
        <w:rPr>
          <w:color w:val="252223"/>
          <w:spacing w:val="-8"/>
          <w:w w:val="90"/>
        </w:rPr>
        <w:t xml:space="preserve"> </w:t>
      </w:r>
      <w:r>
        <w:rPr>
          <w:color w:val="252223"/>
          <w:w w:val="90"/>
        </w:rPr>
        <w:t>many</w:t>
      </w:r>
      <w:r>
        <w:rPr>
          <w:color w:val="252223"/>
          <w:spacing w:val="-8"/>
          <w:w w:val="90"/>
        </w:rPr>
        <w:t xml:space="preserve"> </w:t>
      </w:r>
      <w:r>
        <w:rPr>
          <w:color w:val="252223"/>
          <w:w w:val="90"/>
        </w:rPr>
        <w:t>individuals</w:t>
      </w:r>
      <w:r>
        <w:rPr>
          <w:color w:val="252223"/>
          <w:spacing w:val="-9"/>
          <w:w w:val="90"/>
        </w:rPr>
        <w:t xml:space="preserve"> </w:t>
      </w:r>
      <w:r>
        <w:rPr>
          <w:color w:val="252223"/>
          <w:w w:val="90"/>
        </w:rPr>
        <w:t>who</w:t>
      </w:r>
      <w:r>
        <w:rPr>
          <w:color w:val="252223"/>
          <w:spacing w:val="-8"/>
          <w:w w:val="90"/>
        </w:rPr>
        <w:t xml:space="preserve"> </w:t>
      </w:r>
      <w:r>
        <w:rPr>
          <w:color w:val="252223"/>
          <w:w w:val="90"/>
        </w:rPr>
        <w:t>have</w:t>
      </w:r>
      <w:r>
        <w:rPr>
          <w:color w:val="252223"/>
          <w:spacing w:val="-8"/>
          <w:w w:val="90"/>
        </w:rPr>
        <w:t xml:space="preserve"> </w:t>
      </w:r>
      <w:r>
        <w:rPr>
          <w:color w:val="252223"/>
          <w:w w:val="90"/>
        </w:rPr>
        <w:t>been</w:t>
      </w:r>
      <w:r>
        <w:rPr>
          <w:color w:val="252223"/>
          <w:spacing w:val="-8"/>
          <w:w w:val="90"/>
        </w:rPr>
        <w:t xml:space="preserve"> </w:t>
      </w:r>
      <w:r>
        <w:rPr>
          <w:color w:val="252223"/>
          <w:w w:val="90"/>
        </w:rPr>
        <w:t xml:space="preserve">bereaved </w:t>
      </w:r>
      <w:r>
        <w:rPr>
          <w:color w:val="252223"/>
          <w:w w:val="85"/>
        </w:rPr>
        <w:t>by</w:t>
      </w:r>
      <w:r>
        <w:rPr>
          <w:color w:val="252223"/>
          <w:spacing w:val="13"/>
        </w:rPr>
        <w:t xml:space="preserve"> </w:t>
      </w:r>
      <w:r>
        <w:rPr>
          <w:color w:val="252223"/>
          <w:w w:val="85"/>
        </w:rPr>
        <w:t>suicide</w:t>
      </w:r>
      <w:r>
        <w:rPr>
          <w:color w:val="252223"/>
          <w:spacing w:val="13"/>
        </w:rPr>
        <w:t xml:space="preserve"> </w:t>
      </w:r>
      <w:r>
        <w:rPr>
          <w:color w:val="252223"/>
          <w:w w:val="85"/>
        </w:rPr>
        <w:t>experience</w:t>
      </w:r>
      <w:r>
        <w:rPr>
          <w:color w:val="252223"/>
          <w:spacing w:val="13"/>
        </w:rPr>
        <w:t xml:space="preserve"> </w:t>
      </w:r>
      <w:r>
        <w:rPr>
          <w:color w:val="252223"/>
          <w:w w:val="85"/>
        </w:rPr>
        <w:t>difficulty</w:t>
      </w:r>
      <w:r>
        <w:rPr>
          <w:color w:val="252223"/>
          <w:spacing w:val="13"/>
        </w:rPr>
        <w:t xml:space="preserve"> </w:t>
      </w:r>
      <w:r>
        <w:rPr>
          <w:color w:val="252223"/>
          <w:w w:val="85"/>
        </w:rPr>
        <w:t>mobilizing</w:t>
      </w:r>
      <w:r>
        <w:rPr>
          <w:color w:val="252223"/>
          <w:spacing w:val="13"/>
        </w:rPr>
        <w:t xml:space="preserve"> </w:t>
      </w:r>
      <w:r>
        <w:rPr>
          <w:color w:val="252223"/>
          <w:w w:val="85"/>
        </w:rPr>
        <w:t>themselves</w:t>
      </w:r>
      <w:r>
        <w:rPr>
          <w:color w:val="252223"/>
          <w:spacing w:val="13"/>
        </w:rPr>
        <w:t xml:space="preserve"> </w:t>
      </w:r>
      <w:r>
        <w:rPr>
          <w:color w:val="252223"/>
          <w:w w:val="85"/>
        </w:rPr>
        <w:t>to</w:t>
      </w:r>
      <w:r>
        <w:rPr>
          <w:color w:val="252223"/>
          <w:spacing w:val="11"/>
        </w:rPr>
        <w:t xml:space="preserve"> </w:t>
      </w:r>
      <w:r>
        <w:rPr>
          <w:color w:val="252223"/>
          <w:w w:val="85"/>
        </w:rPr>
        <w:t>seek</w:t>
      </w:r>
      <w:r>
        <w:rPr>
          <w:color w:val="252223"/>
          <w:spacing w:val="13"/>
        </w:rPr>
        <w:t xml:space="preserve"> </w:t>
      </w:r>
      <w:r>
        <w:rPr>
          <w:color w:val="252223"/>
          <w:w w:val="85"/>
        </w:rPr>
        <w:t>help,</w:t>
      </w:r>
      <w:r>
        <w:rPr>
          <w:color w:val="252223"/>
          <w:spacing w:val="15"/>
        </w:rPr>
        <w:t xml:space="preserve"> </w:t>
      </w:r>
      <w:r>
        <w:rPr>
          <w:color w:val="252223"/>
          <w:w w:val="85"/>
        </w:rPr>
        <w:t>knowing</w:t>
      </w:r>
      <w:r>
        <w:rPr>
          <w:color w:val="252223"/>
          <w:spacing w:val="13"/>
        </w:rPr>
        <w:t xml:space="preserve"> </w:t>
      </w:r>
      <w:r>
        <w:rPr>
          <w:color w:val="252223"/>
          <w:w w:val="85"/>
        </w:rPr>
        <w:t>where</w:t>
      </w:r>
      <w:r>
        <w:rPr>
          <w:color w:val="252223"/>
          <w:spacing w:val="13"/>
        </w:rPr>
        <w:t xml:space="preserve"> </w:t>
      </w:r>
      <w:r>
        <w:rPr>
          <w:color w:val="252223"/>
          <w:w w:val="85"/>
        </w:rPr>
        <w:t>to</w:t>
      </w:r>
      <w:r>
        <w:rPr>
          <w:color w:val="252223"/>
          <w:spacing w:val="14"/>
        </w:rPr>
        <w:t xml:space="preserve"> </w:t>
      </w:r>
      <w:r>
        <w:rPr>
          <w:color w:val="252223"/>
          <w:w w:val="85"/>
        </w:rPr>
        <w:t>find</w:t>
      </w:r>
      <w:r>
        <w:rPr>
          <w:color w:val="252223"/>
          <w:spacing w:val="13"/>
        </w:rPr>
        <w:t xml:space="preserve"> </w:t>
      </w:r>
      <w:r>
        <w:rPr>
          <w:color w:val="252223"/>
          <w:w w:val="85"/>
        </w:rPr>
        <w:t>services</w:t>
      </w:r>
      <w:r>
        <w:rPr>
          <w:color w:val="252223"/>
          <w:spacing w:val="14"/>
        </w:rPr>
        <w:t xml:space="preserve"> </w:t>
      </w:r>
      <w:r>
        <w:rPr>
          <w:color w:val="252223"/>
          <w:spacing w:val="-5"/>
          <w:w w:val="85"/>
        </w:rPr>
        <w:t>in</w:t>
      </w:r>
    </w:p>
    <w:p w14:paraId="61ADA1E9" w14:textId="77777777" w:rsidR="00C83B3C" w:rsidRDefault="00102383">
      <w:pPr>
        <w:pStyle w:val="BodyText"/>
        <w:spacing w:line="259" w:lineRule="auto"/>
        <w:ind w:left="1440" w:right="1519"/>
      </w:pPr>
      <w:r>
        <w:rPr>
          <w:color w:val="252223"/>
          <w:w w:val="90"/>
        </w:rPr>
        <w:t>their</w:t>
      </w:r>
      <w:r>
        <w:rPr>
          <w:color w:val="252223"/>
          <w:spacing w:val="-1"/>
          <w:w w:val="90"/>
        </w:rPr>
        <w:t xml:space="preserve"> </w:t>
      </w:r>
      <w:r>
        <w:rPr>
          <w:color w:val="252223"/>
          <w:w w:val="90"/>
        </w:rPr>
        <w:t>communities,</w:t>
      </w:r>
      <w:r>
        <w:rPr>
          <w:color w:val="252223"/>
          <w:spacing w:val="-1"/>
          <w:w w:val="90"/>
        </w:rPr>
        <w:t xml:space="preserve"> </w:t>
      </w:r>
      <w:r>
        <w:rPr>
          <w:color w:val="252223"/>
          <w:w w:val="90"/>
        </w:rPr>
        <w:t>and</w:t>
      </w:r>
      <w:r>
        <w:rPr>
          <w:color w:val="252223"/>
          <w:spacing w:val="-1"/>
          <w:w w:val="90"/>
        </w:rPr>
        <w:t xml:space="preserve"> </w:t>
      </w:r>
      <w:r>
        <w:rPr>
          <w:color w:val="252223"/>
          <w:w w:val="90"/>
        </w:rPr>
        <w:t>knowing</w:t>
      </w:r>
      <w:r>
        <w:rPr>
          <w:color w:val="252223"/>
          <w:spacing w:val="-1"/>
          <w:w w:val="90"/>
        </w:rPr>
        <w:t xml:space="preserve"> </w:t>
      </w:r>
      <w:r>
        <w:rPr>
          <w:color w:val="252223"/>
          <w:w w:val="90"/>
        </w:rPr>
        <w:t>how</w:t>
      </w:r>
      <w:r>
        <w:rPr>
          <w:color w:val="252223"/>
          <w:spacing w:val="-1"/>
          <w:w w:val="90"/>
        </w:rPr>
        <w:t xml:space="preserve"> </w:t>
      </w:r>
      <w:r>
        <w:rPr>
          <w:color w:val="252223"/>
          <w:w w:val="90"/>
        </w:rPr>
        <w:t>to</w:t>
      </w:r>
      <w:r>
        <w:rPr>
          <w:color w:val="252223"/>
          <w:spacing w:val="-1"/>
          <w:w w:val="90"/>
        </w:rPr>
        <w:t xml:space="preserve"> </w:t>
      </w:r>
      <w:r>
        <w:rPr>
          <w:color w:val="252223"/>
          <w:w w:val="90"/>
        </w:rPr>
        <w:t>cope</w:t>
      </w:r>
      <w:r>
        <w:rPr>
          <w:color w:val="252223"/>
          <w:spacing w:val="-1"/>
          <w:w w:val="90"/>
        </w:rPr>
        <w:t xml:space="preserve"> </w:t>
      </w:r>
      <w:r>
        <w:rPr>
          <w:color w:val="252223"/>
          <w:w w:val="90"/>
        </w:rPr>
        <w:t>when</w:t>
      </w:r>
      <w:r>
        <w:rPr>
          <w:color w:val="252223"/>
          <w:spacing w:val="-1"/>
          <w:w w:val="90"/>
        </w:rPr>
        <w:t xml:space="preserve"> </w:t>
      </w:r>
      <w:r>
        <w:rPr>
          <w:color w:val="252223"/>
          <w:w w:val="90"/>
        </w:rPr>
        <w:t>the</w:t>
      </w:r>
      <w:r>
        <w:rPr>
          <w:color w:val="252223"/>
          <w:spacing w:val="-1"/>
          <w:w w:val="90"/>
        </w:rPr>
        <w:t xml:space="preserve"> </w:t>
      </w:r>
      <w:r>
        <w:rPr>
          <w:color w:val="252223"/>
          <w:w w:val="90"/>
        </w:rPr>
        <w:t>services</w:t>
      </w:r>
      <w:r>
        <w:rPr>
          <w:color w:val="252223"/>
          <w:spacing w:val="-1"/>
          <w:w w:val="90"/>
        </w:rPr>
        <w:t xml:space="preserve"> </w:t>
      </w:r>
      <w:r>
        <w:rPr>
          <w:color w:val="252223"/>
          <w:w w:val="90"/>
        </w:rPr>
        <w:t>are</w:t>
      </w:r>
      <w:r>
        <w:rPr>
          <w:color w:val="252223"/>
          <w:spacing w:val="-1"/>
          <w:w w:val="90"/>
        </w:rPr>
        <w:t xml:space="preserve"> </w:t>
      </w:r>
      <w:r>
        <w:rPr>
          <w:color w:val="252223"/>
          <w:w w:val="90"/>
        </w:rPr>
        <w:t>inadequate</w:t>
      </w:r>
      <w:r>
        <w:rPr>
          <w:color w:val="252223"/>
          <w:spacing w:val="-1"/>
          <w:w w:val="90"/>
        </w:rPr>
        <w:t xml:space="preserve"> </w:t>
      </w:r>
      <w:r>
        <w:rPr>
          <w:color w:val="252223"/>
          <w:w w:val="90"/>
        </w:rPr>
        <w:t>to</w:t>
      </w:r>
      <w:r>
        <w:rPr>
          <w:color w:val="252223"/>
          <w:spacing w:val="-1"/>
          <w:w w:val="90"/>
        </w:rPr>
        <w:t xml:space="preserve"> </w:t>
      </w:r>
      <w:r>
        <w:rPr>
          <w:color w:val="252223"/>
          <w:w w:val="90"/>
        </w:rPr>
        <w:t>meet</w:t>
      </w:r>
      <w:r>
        <w:rPr>
          <w:color w:val="252223"/>
          <w:spacing w:val="-1"/>
          <w:w w:val="90"/>
        </w:rPr>
        <w:t xml:space="preserve"> </w:t>
      </w:r>
      <w:r>
        <w:rPr>
          <w:color w:val="252223"/>
          <w:w w:val="90"/>
        </w:rPr>
        <w:t>their</w:t>
      </w:r>
      <w:r>
        <w:rPr>
          <w:color w:val="252223"/>
          <w:spacing w:val="-1"/>
          <w:w w:val="90"/>
        </w:rPr>
        <w:t xml:space="preserve"> </w:t>
      </w:r>
      <w:r>
        <w:rPr>
          <w:color w:val="252223"/>
          <w:w w:val="90"/>
        </w:rPr>
        <w:t>diverse</w:t>
      </w:r>
      <w:r>
        <w:rPr>
          <w:color w:val="252223"/>
          <w:spacing w:val="-1"/>
          <w:w w:val="90"/>
        </w:rPr>
        <w:t xml:space="preserve"> </w:t>
      </w:r>
      <w:r>
        <w:rPr>
          <w:color w:val="252223"/>
          <w:w w:val="90"/>
        </w:rPr>
        <w:t>and complicated needs.</w:t>
      </w:r>
      <w:r>
        <w:rPr>
          <w:color w:val="252223"/>
          <w:w w:val="90"/>
          <w:position w:val="7"/>
          <w:sz w:val="13"/>
        </w:rPr>
        <w:t>136</w:t>
      </w:r>
      <w:r>
        <w:rPr>
          <w:color w:val="252223"/>
          <w:spacing w:val="23"/>
          <w:position w:val="7"/>
          <w:sz w:val="13"/>
        </w:rPr>
        <w:t xml:space="preserve"> </w:t>
      </w:r>
      <w:r>
        <w:rPr>
          <w:color w:val="252223"/>
          <w:w w:val="90"/>
        </w:rPr>
        <w:t>The lack of services may include an absence of information about where to find resources,</w:t>
      </w:r>
      <w:r>
        <w:rPr>
          <w:color w:val="252223"/>
          <w:spacing w:val="-2"/>
          <w:w w:val="90"/>
        </w:rPr>
        <w:t xml:space="preserve"> </w:t>
      </w:r>
      <w:r>
        <w:rPr>
          <w:color w:val="252223"/>
          <w:w w:val="90"/>
        </w:rPr>
        <w:t>a</w:t>
      </w:r>
      <w:r>
        <w:rPr>
          <w:color w:val="252223"/>
          <w:spacing w:val="-2"/>
          <w:w w:val="90"/>
        </w:rPr>
        <w:t xml:space="preserve"> </w:t>
      </w:r>
      <w:r>
        <w:rPr>
          <w:color w:val="252223"/>
          <w:w w:val="90"/>
        </w:rPr>
        <w:t>scarcity</w:t>
      </w:r>
      <w:r>
        <w:rPr>
          <w:color w:val="252223"/>
          <w:spacing w:val="-2"/>
          <w:w w:val="90"/>
        </w:rPr>
        <w:t xml:space="preserve"> </w:t>
      </w:r>
      <w:r>
        <w:rPr>
          <w:color w:val="252223"/>
          <w:w w:val="90"/>
        </w:rPr>
        <w:t>of</w:t>
      </w:r>
      <w:r>
        <w:rPr>
          <w:color w:val="252223"/>
          <w:spacing w:val="-2"/>
          <w:w w:val="90"/>
        </w:rPr>
        <w:t xml:space="preserve"> </w:t>
      </w:r>
      <w:r>
        <w:rPr>
          <w:color w:val="252223"/>
          <w:w w:val="90"/>
        </w:rPr>
        <w:t>peer-to-peer</w:t>
      </w:r>
      <w:r>
        <w:rPr>
          <w:color w:val="252223"/>
          <w:spacing w:val="-2"/>
          <w:w w:val="90"/>
        </w:rPr>
        <w:t xml:space="preserve"> </w:t>
      </w:r>
      <w:r>
        <w:rPr>
          <w:color w:val="252223"/>
          <w:w w:val="90"/>
        </w:rPr>
        <w:t>opportunities</w:t>
      </w:r>
      <w:r>
        <w:rPr>
          <w:color w:val="252223"/>
          <w:spacing w:val="-2"/>
          <w:w w:val="90"/>
        </w:rPr>
        <w:t xml:space="preserve"> </w:t>
      </w:r>
      <w:r>
        <w:rPr>
          <w:color w:val="252223"/>
          <w:w w:val="90"/>
        </w:rPr>
        <w:t>to</w:t>
      </w:r>
      <w:r>
        <w:rPr>
          <w:color w:val="252223"/>
          <w:spacing w:val="-2"/>
          <w:w w:val="90"/>
        </w:rPr>
        <w:t xml:space="preserve"> </w:t>
      </w:r>
      <w:r>
        <w:rPr>
          <w:color w:val="252223"/>
          <w:w w:val="90"/>
        </w:rPr>
        <w:t>interact</w:t>
      </w:r>
      <w:r>
        <w:rPr>
          <w:color w:val="252223"/>
          <w:spacing w:val="-2"/>
          <w:w w:val="90"/>
        </w:rPr>
        <w:t xml:space="preserve"> </w:t>
      </w:r>
      <w:r>
        <w:rPr>
          <w:color w:val="252223"/>
          <w:w w:val="90"/>
        </w:rPr>
        <w:t>with</w:t>
      </w:r>
      <w:r>
        <w:rPr>
          <w:color w:val="252223"/>
          <w:spacing w:val="-2"/>
          <w:w w:val="90"/>
        </w:rPr>
        <w:t xml:space="preserve"> </w:t>
      </w:r>
      <w:r>
        <w:rPr>
          <w:color w:val="252223"/>
          <w:w w:val="90"/>
        </w:rPr>
        <w:t>other</w:t>
      </w:r>
      <w:r>
        <w:rPr>
          <w:color w:val="252223"/>
          <w:spacing w:val="-2"/>
          <w:w w:val="90"/>
        </w:rPr>
        <w:t xml:space="preserve"> </w:t>
      </w:r>
      <w:r>
        <w:rPr>
          <w:color w:val="252223"/>
          <w:w w:val="90"/>
        </w:rPr>
        <w:t>survivors</w:t>
      </w:r>
      <w:r>
        <w:rPr>
          <w:color w:val="252223"/>
          <w:spacing w:val="-2"/>
          <w:w w:val="90"/>
        </w:rPr>
        <w:t xml:space="preserve"> </w:t>
      </w:r>
      <w:r>
        <w:rPr>
          <w:color w:val="252223"/>
          <w:w w:val="90"/>
        </w:rPr>
        <w:t>in</w:t>
      </w:r>
      <w:r>
        <w:rPr>
          <w:color w:val="252223"/>
          <w:spacing w:val="-2"/>
          <w:w w:val="90"/>
        </w:rPr>
        <w:t xml:space="preserve"> </w:t>
      </w:r>
      <w:r>
        <w:rPr>
          <w:color w:val="252223"/>
          <w:w w:val="90"/>
        </w:rPr>
        <w:t>a</w:t>
      </w:r>
      <w:r>
        <w:rPr>
          <w:color w:val="252223"/>
          <w:spacing w:val="-2"/>
          <w:w w:val="90"/>
        </w:rPr>
        <w:t xml:space="preserve"> </w:t>
      </w:r>
      <w:r>
        <w:rPr>
          <w:color w:val="252223"/>
          <w:w w:val="90"/>
        </w:rPr>
        <w:t>safe</w:t>
      </w:r>
      <w:r>
        <w:rPr>
          <w:color w:val="252223"/>
          <w:spacing w:val="-2"/>
          <w:w w:val="90"/>
        </w:rPr>
        <w:t xml:space="preserve"> </w:t>
      </w:r>
      <w:r>
        <w:rPr>
          <w:color w:val="252223"/>
          <w:w w:val="90"/>
        </w:rPr>
        <w:t>and</w:t>
      </w:r>
      <w:r>
        <w:rPr>
          <w:color w:val="252223"/>
          <w:spacing w:val="-2"/>
          <w:w w:val="90"/>
        </w:rPr>
        <w:t xml:space="preserve"> </w:t>
      </w:r>
      <w:r>
        <w:rPr>
          <w:color w:val="252223"/>
          <w:w w:val="90"/>
        </w:rPr>
        <w:t>facilitated setting, and a dearth of m</w:t>
      </w:r>
      <w:r>
        <w:rPr>
          <w:color w:val="252223"/>
          <w:w w:val="90"/>
        </w:rPr>
        <w:t>ental health professionals who have the training and experience to work effectively with the special needs of this population.</w:t>
      </w:r>
    </w:p>
    <w:p w14:paraId="5D29417B" w14:textId="77777777" w:rsidR="00C83B3C" w:rsidRDefault="00102383">
      <w:pPr>
        <w:pStyle w:val="BodyText"/>
        <w:spacing w:before="112" w:line="259" w:lineRule="auto"/>
        <w:ind w:left="1440" w:right="1519"/>
      </w:pPr>
      <w:r>
        <w:rPr>
          <w:color w:val="252223"/>
          <w:w w:val="90"/>
        </w:rPr>
        <w:t>As</w:t>
      </w:r>
      <w:r>
        <w:rPr>
          <w:color w:val="252223"/>
          <w:spacing w:val="-2"/>
          <w:w w:val="90"/>
        </w:rPr>
        <w:t xml:space="preserve"> </w:t>
      </w:r>
      <w:r>
        <w:rPr>
          <w:color w:val="252223"/>
          <w:w w:val="90"/>
        </w:rPr>
        <w:t>has</w:t>
      </w:r>
      <w:r>
        <w:rPr>
          <w:color w:val="252223"/>
          <w:spacing w:val="-2"/>
          <w:w w:val="90"/>
        </w:rPr>
        <w:t xml:space="preserve"> </w:t>
      </w:r>
      <w:r>
        <w:rPr>
          <w:color w:val="252223"/>
          <w:w w:val="90"/>
        </w:rPr>
        <w:t>happened</w:t>
      </w:r>
      <w:r>
        <w:rPr>
          <w:color w:val="252223"/>
          <w:spacing w:val="-2"/>
          <w:w w:val="90"/>
        </w:rPr>
        <w:t xml:space="preserve"> </w:t>
      </w:r>
      <w:r>
        <w:rPr>
          <w:color w:val="252223"/>
          <w:w w:val="90"/>
        </w:rPr>
        <w:t>in</w:t>
      </w:r>
      <w:r>
        <w:rPr>
          <w:color w:val="252223"/>
          <w:spacing w:val="-2"/>
          <w:w w:val="90"/>
        </w:rPr>
        <w:t xml:space="preserve"> </w:t>
      </w:r>
      <w:r>
        <w:rPr>
          <w:color w:val="252223"/>
          <w:w w:val="90"/>
        </w:rPr>
        <w:t>other</w:t>
      </w:r>
      <w:r>
        <w:rPr>
          <w:color w:val="252223"/>
          <w:spacing w:val="-2"/>
          <w:w w:val="90"/>
        </w:rPr>
        <w:t xml:space="preserve"> </w:t>
      </w:r>
      <w:r>
        <w:rPr>
          <w:color w:val="252223"/>
          <w:w w:val="90"/>
        </w:rPr>
        <w:t>nations,</w:t>
      </w:r>
      <w:r>
        <w:rPr>
          <w:color w:val="252223"/>
          <w:spacing w:val="-2"/>
          <w:w w:val="90"/>
        </w:rPr>
        <w:t xml:space="preserve"> </w:t>
      </w:r>
      <w:r>
        <w:rPr>
          <w:color w:val="252223"/>
          <w:w w:val="90"/>
        </w:rPr>
        <w:t>coordinated</w:t>
      </w:r>
      <w:r>
        <w:rPr>
          <w:color w:val="252223"/>
          <w:spacing w:val="-2"/>
          <w:w w:val="90"/>
        </w:rPr>
        <w:t xml:space="preserve"> </w:t>
      </w:r>
      <w:r>
        <w:rPr>
          <w:color w:val="252223"/>
          <w:w w:val="90"/>
        </w:rPr>
        <w:t>leadership</w:t>
      </w:r>
      <w:r>
        <w:rPr>
          <w:color w:val="252223"/>
          <w:spacing w:val="-2"/>
          <w:w w:val="90"/>
        </w:rPr>
        <w:t xml:space="preserve"> </w:t>
      </w:r>
      <w:r>
        <w:rPr>
          <w:color w:val="252223"/>
          <w:w w:val="90"/>
        </w:rPr>
        <w:t>at</w:t>
      </w:r>
      <w:r>
        <w:rPr>
          <w:color w:val="252223"/>
          <w:spacing w:val="-2"/>
          <w:w w:val="90"/>
        </w:rPr>
        <w:t xml:space="preserve"> </w:t>
      </w:r>
      <w:r>
        <w:rPr>
          <w:color w:val="252223"/>
          <w:w w:val="90"/>
        </w:rPr>
        <w:t>the</w:t>
      </w:r>
      <w:r>
        <w:rPr>
          <w:color w:val="252223"/>
          <w:spacing w:val="-2"/>
          <w:w w:val="90"/>
        </w:rPr>
        <w:t xml:space="preserve"> </w:t>
      </w:r>
      <w:r>
        <w:rPr>
          <w:color w:val="252223"/>
          <w:w w:val="90"/>
        </w:rPr>
        <w:t>national,</w:t>
      </w:r>
      <w:r>
        <w:rPr>
          <w:color w:val="252223"/>
          <w:spacing w:val="-2"/>
          <w:w w:val="90"/>
        </w:rPr>
        <w:t xml:space="preserve"> </w:t>
      </w:r>
      <w:r>
        <w:rPr>
          <w:color w:val="252223"/>
          <w:w w:val="90"/>
        </w:rPr>
        <w:t>state/territorial,</w:t>
      </w:r>
      <w:r>
        <w:rPr>
          <w:color w:val="252223"/>
          <w:spacing w:val="-2"/>
          <w:w w:val="90"/>
        </w:rPr>
        <w:t xml:space="preserve"> </w:t>
      </w:r>
      <w:r>
        <w:rPr>
          <w:color w:val="252223"/>
          <w:w w:val="90"/>
        </w:rPr>
        <w:t>tribal,</w:t>
      </w:r>
      <w:r>
        <w:rPr>
          <w:color w:val="252223"/>
          <w:spacing w:val="-2"/>
          <w:w w:val="90"/>
        </w:rPr>
        <w:t xml:space="preserve"> </w:t>
      </w:r>
      <w:r>
        <w:rPr>
          <w:color w:val="252223"/>
          <w:w w:val="90"/>
        </w:rPr>
        <w:t>and</w:t>
      </w:r>
      <w:r>
        <w:rPr>
          <w:color w:val="252223"/>
          <w:spacing w:val="-2"/>
          <w:w w:val="90"/>
        </w:rPr>
        <w:t xml:space="preserve"> </w:t>
      </w:r>
      <w:r>
        <w:rPr>
          <w:color w:val="252223"/>
          <w:w w:val="90"/>
        </w:rPr>
        <w:t>local levels will be nee</w:t>
      </w:r>
      <w:r>
        <w:rPr>
          <w:color w:val="252223"/>
          <w:w w:val="90"/>
        </w:rPr>
        <w:t>ded to build a support infrastructure for people bereaved by suicide. Several goals for services can be identified. Every person bereaved by suicide should receive compassionate care from first</w:t>
      </w:r>
    </w:p>
    <w:p w14:paraId="12C203B9" w14:textId="77777777" w:rsidR="00C83B3C" w:rsidRDefault="00C83B3C">
      <w:pPr>
        <w:spacing w:line="259" w:lineRule="auto"/>
        <w:sectPr w:rsidR="00C83B3C">
          <w:pgSz w:w="12240" w:h="15840"/>
          <w:pgMar w:top="0" w:right="0" w:bottom="800" w:left="0" w:header="0" w:footer="608" w:gutter="0"/>
          <w:cols w:space="720"/>
        </w:sectPr>
      </w:pPr>
    </w:p>
    <w:p w14:paraId="3815833C" w14:textId="77777777" w:rsidR="00C83B3C" w:rsidRDefault="00C83B3C">
      <w:pPr>
        <w:pStyle w:val="BodyText"/>
        <w:rPr>
          <w:sz w:val="20"/>
        </w:rPr>
      </w:pPr>
    </w:p>
    <w:p w14:paraId="2C586306" w14:textId="77777777" w:rsidR="00C83B3C" w:rsidRDefault="00C83B3C">
      <w:pPr>
        <w:pStyle w:val="BodyText"/>
        <w:rPr>
          <w:sz w:val="20"/>
        </w:rPr>
      </w:pPr>
    </w:p>
    <w:p w14:paraId="55DBA8EE" w14:textId="77777777" w:rsidR="00C83B3C" w:rsidRDefault="00C83B3C">
      <w:pPr>
        <w:pStyle w:val="BodyText"/>
        <w:spacing w:before="7"/>
        <w:rPr>
          <w:sz w:val="17"/>
        </w:rPr>
      </w:pPr>
    </w:p>
    <w:p w14:paraId="66ECA4CD" w14:textId="77777777" w:rsidR="00C83B3C" w:rsidRDefault="00102383">
      <w:pPr>
        <w:spacing w:before="102"/>
        <w:ind w:left="1411"/>
        <w:rPr>
          <w:rFonts w:ascii="Trebuchet MS"/>
          <w:sz w:val="20"/>
        </w:rPr>
      </w:pPr>
      <w:r>
        <w:pict w14:anchorId="587B42B4">
          <v:group id="docshapegroup1017" o:spid="_x0000_s2592" style="position:absolute;left:0;text-align:left;margin-left:432.8pt;margin-top:-38.8pt;width:179.2pt;height:144.35pt;z-index:-20184576;mso-position-horizontal-relative:page" coordorigin="8656,-776" coordsize="3584,2887">
            <v:shape id="docshape1018" o:spid="_x0000_s2598"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019" o:spid="_x0000_s2597"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1020" o:spid="_x0000_s2596"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021" o:spid="_x0000_s2595" style="position:absolute;left:11658;top:-777;width:582;height:416" coordorigin="11659,-776" coordsize="582,416" path="m12240,-776r-581,l11721,-733r131,91l11982,-550r129,94l12240,-360r,-416xe" fillcolor="#454755" stroked="f">
              <v:path arrowok="t"/>
            </v:shape>
            <v:shape id="docshape1022" o:spid="_x0000_s2594"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023" o:spid="_x0000_s2593"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1F7B2D5B" w14:textId="77777777" w:rsidR="00C83B3C" w:rsidRDefault="00C83B3C">
      <w:pPr>
        <w:pStyle w:val="BodyText"/>
        <w:rPr>
          <w:rFonts w:ascii="Trebuchet MS"/>
          <w:sz w:val="20"/>
        </w:rPr>
      </w:pPr>
    </w:p>
    <w:p w14:paraId="5387D094" w14:textId="77777777" w:rsidR="00C83B3C" w:rsidRDefault="00C83B3C">
      <w:pPr>
        <w:pStyle w:val="BodyText"/>
        <w:spacing w:before="9"/>
        <w:rPr>
          <w:rFonts w:ascii="Trebuchet MS"/>
          <w:sz w:val="25"/>
        </w:rPr>
      </w:pPr>
    </w:p>
    <w:p w14:paraId="1C599369" w14:textId="77777777" w:rsidR="00C83B3C" w:rsidRDefault="00102383">
      <w:pPr>
        <w:pStyle w:val="BodyText"/>
        <w:spacing w:before="87" w:line="259" w:lineRule="auto"/>
        <w:ind w:left="1439" w:right="1450"/>
        <w:rPr>
          <w:sz w:val="13"/>
        </w:rPr>
      </w:pPr>
      <w:r>
        <w:rPr>
          <w:color w:val="252223"/>
          <w:w w:val="90"/>
        </w:rPr>
        <w:t>responders</w:t>
      </w:r>
      <w:r>
        <w:rPr>
          <w:color w:val="252223"/>
          <w:spacing w:val="-6"/>
          <w:w w:val="90"/>
        </w:rPr>
        <w:t xml:space="preserve"> </w:t>
      </w:r>
      <w:r>
        <w:rPr>
          <w:color w:val="252223"/>
          <w:w w:val="90"/>
        </w:rPr>
        <w:t>(e.g.,</w:t>
      </w:r>
      <w:r>
        <w:rPr>
          <w:color w:val="252223"/>
          <w:spacing w:val="-6"/>
          <w:w w:val="90"/>
        </w:rPr>
        <w:t xml:space="preserve"> </w:t>
      </w:r>
      <w:r>
        <w:rPr>
          <w:color w:val="252223"/>
          <w:w w:val="90"/>
        </w:rPr>
        <w:t>police,</w:t>
      </w:r>
      <w:r>
        <w:rPr>
          <w:color w:val="252223"/>
          <w:spacing w:val="-6"/>
          <w:w w:val="90"/>
        </w:rPr>
        <w:t xml:space="preserve"> </w:t>
      </w:r>
      <w:r>
        <w:rPr>
          <w:color w:val="252223"/>
          <w:w w:val="90"/>
        </w:rPr>
        <w:t>emergency</w:t>
      </w:r>
      <w:r>
        <w:rPr>
          <w:color w:val="252223"/>
          <w:spacing w:val="-6"/>
          <w:w w:val="90"/>
        </w:rPr>
        <w:t xml:space="preserve"> </w:t>
      </w:r>
      <w:r>
        <w:rPr>
          <w:color w:val="252223"/>
          <w:w w:val="90"/>
        </w:rPr>
        <w:t>medical</w:t>
      </w:r>
      <w:r>
        <w:rPr>
          <w:color w:val="252223"/>
          <w:spacing w:val="-6"/>
          <w:w w:val="90"/>
        </w:rPr>
        <w:t xml:space="preserve"> </w:t>
      </w:r>
      <w:r>
        <w:rPr>
          <w:color w:val="252223"/>
          <w:w w:val="90"/>
        </w:rPr>
        <w:t>professionals,</w:t>
      </w:r>
      <w:r>
        <w:rPr>
          <w:color w:val="252223"/>
          <w:spacing w:val="-6"/>
          <w:w w:val="90"/>
        </w:rPr>
        <w:t xml:space="preserve"> </w:t>
      </w:r>
      <w:r>
        <w:rPr>
          <w:color w:val="252223"/>
          <w:w w:val="90"/>
        </w:rPr>
        <w:t>clergy,</w:t>
      </w:r>
      <w:r>
        <w:rPr>
          <w:color w:val="252223"/>
          <w:spacing w:val="-6"/>
          <w:w w:val="90"/>
        </w:rPr>
        <w:t xml:space="preserve"> </w:t>
      </w:r>
      <w:r>
        <w:rPr>
          <w:color w:val="252223"/>
          <w:w w:val="90"/>
        </w:rPr>
        <w:t>funeral</w:t>
      </w:r>
      <w:r>
        <w:rPr>
          <w:color w:val="252223"/>
          <w:spacing w:val="-6"/>
          <w:w w:val="90"/>
        </w:rPr>
        <w:t xml:space="preserve"> </w:t>
      </w:r>
      <w:r>
        <w:rPr>
          <w:color w:val="252223"/>
          <w:w w:val="90"/>
        </w:rPr>
        <w:t>professionals)</w:t>
      </w:r>
      <w:r>
        <w:rPr>
          <w:color w:val="252223"/>
          <w:spacing w:val="-6"/>
          <w:w w:val="90"/>
        </w:rPr>
        <w:t xml:space="preserve"> </w:t>
      </w:r>
      <w:r>
        <w:rPr>
          <w:color w:val="252223"/>
          <w:w w:val="90"/>
        </w:rPr>
        <w:t>and</w:t>
      </w:r>
      <w:r>
        <w:rPr>
          <w:color w:val="252223"/>
          <w:spacing w:val="-6"/>
          <w:w w:val="90"/>
        </w:rPr>
        <w:t xml:space="preserve"> </w:t>
      </w:r>
      <w:r>
        <w:rPr>
          <w:color w:val="252223"/>
          <w:w w:val="90"/>
        </w:rPr>
        <w:t>should</w:t>
      </w:r>
      <w:r>
        <w:rPr>
          <w:color w:val="252223"/>
          <w:spacing w:val="-6"/>
          <w:w w:val="90"/>
        </w:rPr>
        <w:t xml:space="preserve"> </w:t>
      </w:r>
      <w:r>
        <w:rPr>
          <w:color w:val="252223"/>
          <w:w w:val="90"/>
        </w:rPr>
        <w:t>receive information</w:t>
      </w:r>
      <w:r>
        <w:rPr>
          <w:color w:val="252223"/>
          <w:spacing w:val="-6"/>
          <w:w w:val="90"/>
        </w:rPr>
        <w:t xml:space="preserve"> </w:t>
      </w:r>
      <w:r>
        <w:rPr>
          <w:color w:val="252223"/>
          <w:w w:val="90"/>
        </w:rPr>
        <w:t>about</w:t>
      </w:r>
      <w:r>
        <w:rPr>
          <w:color w:val="252223"/>
          <w:spacing w:val="-6"/>
          <w:w w:val="90"/>
        </w:rPr>
        <w:t xml:space="preserve"> </w:t>
      </w:r>
      <w:r>
        <w:rPr>
          <w:color w:val="252223"/>
          <w:w w:val="90"/>
        </w:rPr>
        <w:t>where</w:t>
      </w:r>
      <w:r>
        <w:rPr>
          <w:color w:val="252223"/>
          <w:spacing w:val="-6"/>
          <w:w w:val="90"/>
        </w:rPr>
        <w:t xml:space="preserve"> </w:t>
      </w:r>
      <w:r>
        <w:rPr>
          <w:color w:val="252223"/>
          <w:w w:val="90"/>
        </w:rPr>
        <w:t>to</w:t>
      </w:r>
      <w:r>
        <w:rPr>
          <w:color w:val="252223"/>
          <w:spacing w:val="-6"/>
          <w:w w:val="90"/>
        </w:rPr>
        <w:t xml:space="preserve"> </w:t>
      </w:r>
      <w:r>
        <w:rPr>
          <w:color w:val="252223"/>
          <w:w w:val="90"/>
        </w:rPr>
        <w:t>get</w:t>
      </w:r>
      <w:r>
        <w:rPr>
          <w:color w:val="252223"/>
          <w:spacing w:val="-6"/>
          <w:w w:val="90"/>
        </w:rPr>
        <w:t xml:space="preserve"> </w:t>
      </w:r>
      <w:r>
        <w:rPr>
          <w:color w:val="252223"/>
          <w:w w:val="90"/>
        </w:rPr>
        <w:t>additional</w:t>
      </w:r>
      <w:r>
        <w:rPr>
          <w:color w:val="252223"/>
          <w:spacing w:val="-6"/>
          <w:w w:val="90"/>
        </w:rPr>
        <w:t xml:space="preserve"> </w:t>
      </w:r>
      <w:r>
        <w:rPr>
          <w:color w:val="252223"/>
          <w:w w:val="90"/>
        </w:rPr>
        <w:t>help</w:t>
      </w:r>
      <w:r>
        <w:rPr>
          <w:color w:val="252223"/>
          <w:spacing w:val="-6"/>
          <w:w w:val="90"/>
        </w:rPr>
        <w:t xml:space="preserve"> </w:t>
      </w:r>
      <w:r>
        <w:rPr>
          <w:color w:val="252223"/>
          <w:w w:val="90"/>
        </w:rPr>
        <w:t>if</w:t>
      </w:r>
      <w:r>
        <w:rPr>
          <w:color w:val="252223"/>
          <w:spacing w:val="-6"/>
          <w:w w:val="90"/>
        </w:rPr>
        <w:t xml:space="preserve"> </w:t>
      </w:r>
      <w:r>
        <w:rPr>
          <w:color w:val="252223"/>
          <w:w w:val="90"/>
        </w:rPr>
        <w:t>and</w:t>
      </w:r>
      <w:r>
        <w:rPr>
          <w:color w:val="252223"/>
          <w:spacing w:val="-6"/>
          <w:w w:val="90"/>
        </w:rPr>
        <w:t xml:space="preserve"> </w:t>
      </w:r>
      <w:r>
        <w:rPr>
          <w:color w:val="252223"/>
          <w:w w:val="90"/>
        </w:rPr>
        <w:t>when</w:t>
      </w:r>
      <w:r>
        <w:rPr>
          <w:color w:val="252223"/>
          <w:spacing w:val="-6"/>
          <w:w w:val="90"/>
        </w:rPr>
        <w:t xml:space="preserve"> </w:t>
      </w:r>
      <w:r>
        <w:rPr>
          <w:color w:val="252223"/>
          <w:w w:val="90"/>
        </w:rPr>
        <w:t>he</w:t>
      </w:r>
      <w:r>
        <w:rPr>
          <w:color w:val="252223"/>
          <w:spacing w:val="-6"/>
          <w:w w:val="90"/>
        </w:rPr>
        <w:t xml:space="preserve"> </w:t>
      </w:r>
      <w:r>
        <w:rPr>
          <w:color w:val="252223"/>
          <w:w w:val="90"/>
        </w:rPr>
        <w:t>or</w:t>
      </w:r>
      <w:r>
        <w:rPr>
          <w:color w:val="252223"/>
          <w:spacing w:val="-6"/>
          <w:w w:val="90"/>
        </w:rPr>
        <w:t xml:space="preserve"> </w:t>
      </w:r>
      <w:r>
        <w:rPr>
          <w:color w:val="252223"/>
          <w:w w:val="90"/>
        </w:rPr>
        <w:t>she</w:t>
      </w:r>
      <w:r>
        <w:rPr>
          <w:color w:val="252223"/>
          <w:spacing w:val="-6"/>
          <w:w w:val="90"/>
        </w:rPr>
        <w:t xml:space="preserve"> </w:t>
      </w:r>
      <w:r>
        <w:rPr>
          <w:color w:val="252223"/>
          <w:w w:val="90"/>
        </w:rPr>
        <w:t>is</w:t>
      </w:r>
      <w:r>
        <w:rPr>
          <w:color w:val="252223"/>
          <w:spacing w:val="-6"/>
          <w:w w:val="90"/>
        </w:rPr>
        <w:t xml:space="preserve"> </w:t>
      </w:r>
      <w:r>
        <w:rPr>
          <w:color w:val="252223"/>
          <w:w w:val="90"/>
        </w:rPr>
        <w:t>ready</w:t>
      </w:r>
      <w:r>
        <w:rPr>
          <w:color w:val="252223"/>
          <w:spacing w:val="-6"/>
          <w:w w:val="90"/>
        </w:rPr>
        <w:t xml:space="preserve"> </w:t>
      </w:r>
      <w:r>
        <w:rPr>
          <w:color w:val="252223"/>
          <w:w w:val="90"/>
        </w:rPr>
        <w:t>to</w:t>
      </w:r>
      <w:r>
        <w:rPr>
          <w:color w:val="252223"/>
          <w:spacing w:val="-6"/>
          <w:w w:val="90"/>
        </w:rPr>
        <w:t xml:space="preserve"> </w:t>
      </w:r>
      <w:r>
        <w:rPr>
          <w:color w:val="252223"/>
          <w:w w:val="90"/>
        </w:rPr>
        <w:t>seek</w:t>
      </w:r>
      <w:r>
        <w:rPr>
          <w:color w:val="252223"/>
          <w:spacing w:val="-6"/>
          <w:w w:val="90"/>
        </w:rPr>
        <w:t xml:space="preserve"> </w:t>
      </w:r>
      <w:r>
        <w:rPr>
          <w:color w:val="252223"/>
          <w:w w:val="90"/>
        </w:rPr>
        <w:t>it.</w:t>
      </w:r>
      <w:r>
        <w:rPr>
          <w:color w:val="252223"/>
          <w:spacing w:val="-6"/>
          <w:w w:val="90"/>
        </w:rPr>
        <w:t xml:space="preserve"> </w:t>
      </w:r>
      <w:r>
        <w:rPr>
          <w:color w:val="252223"/>
          <w:w w:val="90"/>
        </w:rPr>
        <w:t>As</w:t>
      </w:r>
      <w:r>
        <w:rPr>
          <w:color w:val="252223"/>
          <w:spacing w:val="-6"/>
          <w:w w:val="90"/>
        </w:rPr>
        <w:t xml:space="preserve"> </w:t>
      </w:r>
      <w:r>
        <w:rPr>
          <w:color w:val="252223"/>
          <w:w w:val="90"/>
        </w:rPr>
        <w:t>different</w:t>
      </w:r>
      <w:r>
        <w:rPr>
          <w:color w:val="252223"/>
          <w:spacing w:val="-6"/>
          <w:w w:val="90"/>
        </w:rPr>
        <w:t xml:space="preserve"> </w:t>
      </w:r>
      <w:r>
        <w:rPr>
          <w:color w:val="252223"/>
          <w:w w:val="90"/>
        </w:rPr>
        <w:t>people will</w:t>
      </w:r>
      <w:r>
        <w:rPr>
          <w:color w:val="252223"/>
          <w:spacing w:val="-5"/>
          <w:w w:val="90"/>
        </w:rPr>
        <w:t xml:space="preserve"> </w:t>
      </w:r>
      <w:r>
        <w:rPr>
          <w:color w:val="252223"/>
          <w:w w:val="90"/>
        </w:rPr>
        <w:t>use</w:t>
      </w:r>
      <w:r>
        <w:rPr>
          <w:color w:val="252223"/>
          <w:spacing w:val="-5"/>
          <w:w w:val="90"/>
        </w:rPr>
        <w:t xml:space="preserve"> </w:t>
      </w:r>
      <w:r>
        <w:rPr>
          <w:color w:val="252223"/>
          <w:w w:val="90"/>
        </w:rPr>
        <w:t>different</w:t>
      </w:r>
      <w:r>
        <w:rPr>
          <w:color w:val="252223"/>
          <w:spacing w:val="-5"/>
          <w:w w:val="90"/>
        </w:rPr>
        <w:t xml:space="preserve"> </w:t>
      </w:r>
      <w:r>
        <w:rPr>
          <w:color w:val="252223"/>
          <w:w w:val="90"/>
        </w:rPr>
        <w:t>types</w:t>
      </w:r>
      <w:r>
        <w:rPr>
          <w:color w:val="252223"/>
          <w:spacing w:val="-5"/>
          <w:w w:val="90"/>
        </w:rPr>
        <w:t xml:space="preserve"> </w:t>
      </w:r>
      <w:r>
        <w:rPr>
          <w:color w:val="252223"/>
          <w:w w:val="90"/>
        </w:rPr>
        <w:t>of</w:t>
      </w:r>
      <w:r>
        <w:rPr>
          <w:color w:val="252223"/>
          <w:spacing w:val="-5"/>
          <w:w w:val="90"/>
        </w:rPr>
        <w:t xml:space="preserve"> </w:t>
      </w:r>
      <w:r>
        <w:rPr>
          <w:color w:val="252223"/>
          <w:w w:val="90"/>
        </w:rPr>
        <w:t>resources,</w:t>
      </w:r>
      <w:r>
        <w:rPr>
          <w:color w:val="252223"/>
          <w:spacing w:val="-5"/>
          <w:w w:val="90"/>
        </w:rPr>
        <w:t xml:space="preserve"> </w:t>
      </w:r>
      <w:r>
        <w:rPr>
          <w:color w:val="252223"/>
          <w:w w:val="90"/>
        </w:rPr>
        <w:t>often</w:t>
      </w:r>
      <w:r>
        <w:rPr>
          <w:color w:val="252223"/>
          <w:spacing w:val="-5"/>
          <w:w w:val="90"/>
        </w:rPr>
        <w:t xml:space="preserve"> </w:t>
      </w:r>
      <w:r>
        <w:rPr>
          <w:color w:val="252223"/>
          <w:w w:val="90"/>
        </w:rPr>
        <w:t>at</w:t>
      </w:r>
      <w:r>
        <w:rPr>
          <w:color w:val="252223"/>
          <w:spacing w:val="-5"/>
          <w:w w:val="90"/>
        </w:rPr>
        <w:t xml:space="preserve"> </w:t>
      </w:r>
      <w:r>
        <w:rPr>
          <w:color w:val="252223"/>
          <w:w w:val="90"/>
        </w:rPr>
        <w:t>different</w:t>
      </w:r>
      <w:r>
        <w:rPr>
          <w:color w:val="252223"/>
          <w:spacing w:val="-5"/>
          <w:w w:val="90"/>
        </w:rPr>
        <w:t xml:space="preserve"> </w:t>
      </w:r>
      <w:r>
        <w:rPr>
          <w:color w:val="252223"/>
          <w:w w:val="90"/>
        </w:rPr>
        <w:t>points</w:t>
      </w:r>
      <w:r>
        <w:rPr>
          <w:color w:val="252223"/>
          <w:spacing w:val="-5"/>
          <w:w w:val="90"/>
        </w:rPr>
        <w:t xml:space="preserve"> </w:t>
      </w:r>
      <w:r>
        <w:rPr>
          <w:color w:val="252223"/>
          <w:w w:val="90"/>
        </w:rPr>
        <w:t>in</w:t>
      </w:r>
      <w:r>
        <w:rPr>
          <w:color w:val="252223"/>
          <w:spacing w:val="-5"/>
          <w:w w:val="90"/>
        </w:rPr>
        <w:t xml:space="preserve"> </w:t>
      </w:r>
      <w:r>
        <w:rPr>
          <w:color w:val="252223"/>
          <w:w w:val="90"/>
        </w:rPr>
        <w:t>their</w:t>
      </w:r>
      <w:r>
        <w:rPr>
          <w:color w:val="252223"/>
          <w:spacing w:val="-5"/>
          <w:w w:val="90"/>
        </w:rPr>
        <w:t xml:space="preserve"> </w:t>
      </w:r>
      <w:r>
        <w:rPr>
          <w:color w:val="252223"/>
          <w:w w:val="90"/>
        </w:rPr>
        <w:t>grieving</w:t>
      </w:r>
      <w:r>
        <w:rPr>
          <w:color w:val="252223"/>
          <w:spacing w:val="-5"/>
          <w:w w:val="90"/>
        </w:rPr>
        <w:t xml:space="preserve"> </w:t>
      </w:r>
      <w:r>
        <w:rPr>
          <w:color w:val="252223"/>
          <w:w w:val="90"/>
        </w:rPr>
        <w:t>process,</w:t>
      </w:r>
      <w:r>
        <w:rPr>
          <w:color w:val="252223"/>
          <w:spacing w:val="-5"/>
          <w:w w:val="90"/>
        </w:rPr>
        <w:t xml:space="preserve"> </w:t>
      </w:r>
      <w:r>
        <w:rPr>
          <w:color w:val="252223"/>
          <w:w w:val="90"/>
        </w:rPr>
        <w:t>a</w:t>
      </w:r>
      <w:r>
        <w:rPr>
          <w:color w:val="252223"/>
          <w:spacing w:val="-5"/>
          <w:w w:val="90"/>
        </w:rPr>
        <w:t xml:space="preserve"> </w:t>
      </w:r>
      <w:r>
        <w:rPr>
          <w:color w:val="252223"/>
          <w:w w:val="90"/>
        </w:rPr>
        <w:t>second</w:t>
      </w:r>
      <w:r>
        <w:rPr>
          <w:color w:val="252223"/>
          <w:spacing w:val="-5"/>
          <w:w w:val="90"/>
        </w:rPr>
        <w:t xml:space="preserve"> </w:t>
      </w:r>
      <w:r>
        <w:rPr>
          <w:color w:val="252223"/>
          <w:w w:val="90"/>
        </w:rPr>
        <w:t>goal</w:t>
      </w:r>
      <w:r>
        <w:rPr>
          <w:color w:val="252223"/>
          <w:spacing w:val="-5"/>
          <w:w w:val="90"/>
        </w:rPr>
        <w:t xml:space="preserve"> </w:t>
      </w:r>
      <w:r>
        <w:rPr>
          <w:color w:val="252223"/>
          <w:w w:val="90"/>
        </w:rPr>
        <w:t>should encompass the development of a variety of support services within local communities. These include, but are not limited to, educational and self-help li</w:t>
      </w:r>
      <w:r>
        <w:rPr>
          <w:color w:val="252223"/>
          <w:w w:val="90"/>
        </w:rPr>
        <w:t xml:space="preserve">terature about grief after suicide, survivor outreach teams, face-to-face and online support groups, and referral assistance in finding clinicians who understand grief, trauma, and the special problems of those who have been bereaved by suicide. Increased </w:t>
      </w:r>
      <w:r>
        <w:rPr>
          <w:color w:val="252223"/>
          <w:w w:val="90"/>
        </w:rPr>
        <w:t>education about the impact of suicide and the needs of the bereaved by suicide should be included in the training of first responders and mental health and substance use professionals. And lastly, the national suicide research agenda should include studies</w:t>
      </w:r>
      <w:r>
        <w:rPr>
          <w:color w:val="252223"/>
          <w:w w:val="90"/>
        </w:rPr>
        <w:t xml:space="preserve"> that will expand knowledge of the impact of suicide on those left behind, and of interventions that will be effective in helping a diverse range of people who are exposed to the </w:t>
      </w:r>
      <w:r>
        <w:rPr>
          <w:color w:val="252223"/>
          <w:spacing w:val="-2"/>
          <w:w w:val="95"/>
        </w:rPr>
        <w:t>sometimes</w:t>
      </w:r>
      <w:r>
        <w:rPr>
          <w:color w:val="252223"/>
          <w:spacing w:val="-3"/>
          <w:w w:val="95"/>
        </w:rPr>
        <w:t xml:space="preserve"> </w:t>
      </w:r>
      <w:r>
        <w:rPr>
          <w:color w:val="252223"/>
          <w:spacing w:val="-2"/>
          <w:w w:val="95"/>
        </w:rPr>
        <w:t>overwhelming</w:t>
      </w:r>
      <w:r>
        <w:rPr>
          <w:color w:val="252223"/>
          <w:spacing w:val="-3"/>
          <w:w w:val="95"/>
        </w:rPr>
        <w:t xml:space="preserve"> </w:t>
      </w:r>
      <w:r>
        <w:rPr>
          <w:color w:val="252223"/>
          <w:spacing w:val="-2"/>
          <w:w w:val="95"/>
        </w:rPr>
        <w:t>impact</w:t>
      </w:r>
      <w:r>
        <w:rPr>
          <w:color w:val="252223"/>
          <w:spacing w:val="-3"/>
          <w:w w:val="95"/>
        </w:rPr>
        <w:t xml:space="preserve"> </w:t>
      </w:r>
      <w:r>
        <w:rPr>
          <w:color w:val="252223"/>
          <w:spacing w:val="-2"/>
          <w:w w:val="95"/>
        </w:rPr>
        <w:t>of</w:t>
      </w:r>
      <w:r>
        <w:rPr>
          <w:color w:val="252223"/>
          <w:spacing w:val="-3"/>
          <w:w w:val="95"/>
        </w:rPr>
        <w:t xml:space="preserve"> </w:t>
      </w:r>
      <w:r>
        <w:rPr>
          <w:color w:val="252223"/>
          <w:spacing w:val="-2"/>
          <w:w w:val="95"/>
        </w:rPr>
        <w:t>suicide.</w:t>
      </w:r>
      <w:r>
        <w:rPr>
          <w:color w:val="252223"/>
          <w:spacing w:val="-2"/>
          <w:w w:val="95"/>
          <w:position w:val="7"/>
          <w:sz w:val="13"/>
        </w:rPr>
        <w:t>39</w:t>
      </w:r>
    </w:p>
    <w:p w14:paraId="3378EE39" w14:textId="77777777" w:rsidR="00C83B3C" w:rsidRDefault="00102383">
      <w:pPr>
        <w:pStyle w:val="Heading4"/>
        <w:spacing w:before="259"/>
      </w:pPr>
      <w:r>
        <w:rPr>
          <w:color w:val="CD222A"/>
          <w:spacing w:val="-2"/>
        </w:rPr>
        <w:t>Resources</w:t>
      </w:r>
    </w:p>
    <w:p w14:paraId="4157DAB2" w14:textId="77777777" w:rsidR="00C83B3C" w:rsidRDefault="00102383">
      <w:pPr>
        <w:pStyle w:val="Heading5"/>
        <w:spacing w:before="139"/>
      </w:pPr>
      <w:r>
        <w:rPr>
          <w:color w:val="252223"/>
          <w:w w:val="90"/>
        </w:rPr>
        <w:t>American</w:t>
      </w:r>
      <w:r>
        <w:rPr>
          <w:color w:val="252223"/>
          <w:spacing w:val="-5"/>
        </w:rPr>
        <w:t xml:space="preserve"> </w:t>
      </w:r>
      <w:r>
        <w:rPr>
          <w:color w:val="252223"/>
          <w:w w:val="90"/>
        </w:rPr>
        <w:t>Association</w:t>
      </w:r>
      <w:r>
        <w:rPr>
          <w:color w:val="252223"/>
          <w:spacing w:val="-5"/>
        </w:rPr>
        <w:t xml:space="preserve"> </w:t>
      </w:r>
      <w:r>
        <w:rPr>
          <w:color w:val="252223"/>
          <w:w w:val="90"/>
        </w:rPr>
        <w:t>of</w:t>
      </w:r>
      <w:r>
        <w:rPr>
          <w:color w:val="252223"/>
          <w:spacing w:val="-5"/>
        </w:rPr>
        <w:t xml:space="preserve"> </w:t>
      </w:r>
      <w:r>
        <w:rPr>
          <w:color w:val="252223"/>
          <w:w w:val="90"/>
        </w:rPr>
        <w:t>Suicidology</w:t>
      </w:r>
      <w:r>
        <w:rPr>
          <w:color w:val="252223"/>
          <w:spacing w:val="-5"/>
        </w:rPr>
        <w:t xml:space="preserve"> </w:t>
      </w:r>
      <w:r>
        <w:rPr>
          <w:color w:val="252223"/>
          <w:spacing w:val="-2"/>
          <w:w w:val="90"/>
        </w:rPr>
        <w:t>(AAS)</w:t>
      </w:r>
    </w:p>
    <w:p w14:paraId="626DBE45" w14:textId="77777777" w:rsidR="00C83B3C" w:rsidRDefault="00102383">
      <w:pPr>
        <w:pStyle w:val="BodyText"/>
        <w:spacing w:before="23"/>
        <w:ind w:left="1440"/>
      </w:pPr>
      <w:hyperlink r:id="rId159">
        <w:r>
          <w:rPr>
            <w:color w:val="252223"/>
            <w:w w:val="85"/>
            <w:u w:val="single" w:color="252223"/>
          </w:rPr>
          <w:t>www.suicidology.org/web/guest/suicide-loss-</w:t>
        </w:r>
        <w:r>
          <w:rPr>
            <w:color w:val="252223"/>
            <w:spacing w:val="-2"/>
            <w:w w:val="85"/>
            <w:u w:val="single" w:color="252223"/>
          </w:rPr>
          <w:t>survivors</w:t>
        </w:r>
      </w:hyperlink>
    </w:p>
    <w:p w14:paraId="27295494" w14:textId="77777777" w:rsidR="00C83B3C" w:rsidRDefault="00102383">
      <w:pPr>
        <w:pStyle w:val="BodyText"/>
        <w:spacing w:before="139" w:line="259" w:lineRule="auto"/>
        <w:ind w:left="1439" w:right="1588"/>
        <w:jc w:val="both"/>
      </w:pPr>
      <w:r>
        <w:rPr>
          <w:color w:val="252223"/>
          <w:w w:val="90"/>
        </w:rPr>
        <w:t>The</w:t>
      </w:r>
      <w:r>
        <w:rPr>
          <w:color w:val="252223"/>
          <w:spacing w:val="-2"/>
          <w:w w:val="90"/>
        </w:rPr>
        <w:t xml:space="preserve"> </w:t>
      </w:r>
      <w:r>
        <w:rPr>
          <w:color w:val="252223"/>
          <w:w w:val="90"/>
        </w:rPr>
        <w:t>survivor</w:t>
      </w:r>
      <w:r>
        <w:rPr>
          <w:color w:val="252223"/>
          <w:spacing w:val="-1"/>
          <w:w w:val="90"/>
        </w:rPr>
        <w:t xml:space="preserve"> </w:t>
      </w:r>
      <w:r>
        <w:rPr>
          <w:color w:val="252223"/>
          <w:w w:val="90"/>
        </w:rPr>
        <w:t>pages</w:t>
      </w:r>
      <w:r>
        <w:rPr>
          <w:color w:val="252223"/>
          <w:spacing w:val="-2"/>
          <w:w w:val="90"/>
        </w:rPr>
        <w:t xml:space="preserve"> </w:t>
      </w:r>
      <w:r>
        <w:rPr>
          <w:color w:val="252223"/>
          <w:w w:val="90"/>
        </w:rPr>
        <w:t>on</w:t>
      </w:r>
      <w:r>
        <w:rPr>
          <w:color w:val="252223"/>
          <w:spacing w:val="-1"/>
          <w:w w:val="90"/>
        </w:rPr>
        <w:t xml:space="preserve"> </w:t>
      </w:r>
      <w:r>
        <w:rPr>
          <w:color w:val="252223"/>
          <w:w w:val="90"/>
        </w:rPr>
        <w:t>the</w:t>
      </w:r>
      <w:r>
        <w:rPr>
          <w:color w:val="252223"/>
          <w:spacing w:val="-2"/>
          <w:w w:val="90"/>
        </w:rPr>
        <w:t xml:space="preserve"> </w:t>
      </w:r>
      <w:r>
        <w:rPr>
          <w:color w:val="252223"/>
          <w:w w:val="90"/>
        </w:rPr>
        <w:t>AAS</w:t>
      </w:r>
      <w:r>
        <w:rPr>
          <w:color w:val="252223"/>
          <w:spacing w:val="-2"/>
          <w:w w:val="90"/>
        </w:rPr>
        <w:t xml:space="preserve"> </w:t>
      </w:r>
      <w:r>
        <w:rPr>
          <w:color w:val="252223"/>
          <w:w w:val="90"/>
        </w:rPr>
        <w:t>website</w:t>
      </w:r>
      <w:r>
        <w:rPr>
          <w:color w:val="252223"/>
          <w:spacing w:val="-1"/>
          <w:w w:val="90"/>
        </w:rPr>
        <w:t xml:space="preserve"> </w:t>
      </w:r>
      <w:r>
        <w:rPr>
          <w:color w:val="252223"/>
          <w:w w:val="90"/>
        </w:rPr>
        <w:t>include</w:t>
      </w:r>
      <w:r>
        <w:rPr>
          <w:color w:val="252223"/>
          <w:spacing w:val="-2"/>
          <w:w w:val="90"/>
        </w:rPr>
        <w:t xml:space="preserve"> </w:t>
      </w:r>
      <w:r>
        <w:rPr>
          <w:color w:val="252223"/>
          <w:w w:val="90"/>
        </w:rPr>
        <w:t>the</w:t>
      </w:r>
      <w:r>
        <w:rPr>
          <w:color w:val="252223"/>
          <w:spacing w:val="-2"/>
          <w:w w:val="90"/>
        </w:rPr>
        <w:t xml:space="preserve"> </w:t>
      </w:r>
      <w:r>
        <w:rPr>
          <w:color w:val="252223"/>
          <w:w w:val="90"/>
        </w:rPr>
        <w:t>e-newsletter</w:t>
      </w:r>
      <w:r>
        <w:rPr>
          <w:color w:val="252223"/>
          <w:spacing w:val="-6"/>
          <w:w w:val="90"/>
        </w:rPr>
        <w:t xml:space="preserve"> </w:t>
      </w:r>
      <w:r>
        <w:rPr>
          <w:i/>
          <w:color w:val="252223"/>
          <w:w w:val="90"/>
        </w:rPr>
        <w:t>Surviving</w:t>
      </w:r>
      <w:r>
        <w:rPr>
          <w:i/>
          <w:color w:val="252223"/>
          <w:spacing w:val="-1"/>
          <w:w w:val="90"/>
        </w:rPr>
        <w:t xml:space="preserve"> </w:t>
      </w:r>
      <w:r>
        <w:rPr>
          <w:i/>
          <w:color w:val="252223"/>
          <w:w w:val="90"/>
        </w:rPr>
        <w:t>Suicide</w:t>
      </w:r>
      <w:r>
        <w:rPr>
          <w:color w:val="252223"/>
          <w:w w:val="90"/>
        </w:rPr>
        <w:t>,</w:t>
      </w:r>
      <w:r>
        <w:rPr>
          <w:color w:val="252223"/>
          <w:spacing w:val="-1"/>
          <w:w w:val="90"/>
        </w:rPr>
        <w:t xml:space="preserve"> </w:t>
      </w:r>
      <w:r>
        <w:rPr>
          <w:color w:val="252223"/>
          <w:w w:val="90"/>
        </w:rPr>
        <w:t>a</w:t>
      </w:r>
      <w:r>
        <w:rPr>
          <w:color w:val="252223"/>
          <w:spacing w:val="-1"/>
          <w:w w:val="90"/>
        </w:rPr>
        <w:t xml:space="preserve"> </w:t>
      </w:r>
      <w:r>
        <w:rPr>
          <w:color w:val="252223"/>
          <w:w w:val="90"/>
        </w:rPr>
        <w:t>directory</w:t>
      </w:r>
      <w:r>
        <w:rPr>
          <w:color w:val="252223"/>
          <w:spacing w:val="-1"/>
          <w:w w:val="90"/>
        </w:rPr>
        <w:t xml:space="preserve"> </w:t>
      </w:r>
      <w:r>
        <w:rPr>
          <w:color w:val="252223"/>
          <w:w w:val="90"/>
        </w:rPr>
        <w:t>of</w:t>
      </w:r>
      <w:r>
        <w:rPr>
          <w:color w:val="252223"/>
          <w:spacing w:val="-1"/>
          <w:w w:val="90"/>
        </w:rPr>
        <w:t xml:space="preserve"> </w:t>
      </w:r>
      <w:r>
        <w:rPr>
          <w:color w:val="252223"/>
          <w:w w:val="90"/>
        </w:rPr>
        <w:t>survivor support</w:t>
      </w:r>
      <w:r>
        <w:rPr>
          <w:color w:val="252223"/>
          <w:spacing w:val="-5"/>
          <w:w w:val="90"/>
        </w:rPr>
        <w:t xml:space="preserve"> </w:t>
      </w:r>
      <w:r>
        <w:rPr>
          <w:color w:val="252223"/>
          <w:w w:val="90"/>
        </w:rPr>
        <w:t>groups,</w:t>
      </w:r>
      <w:r>
        <w:rPr>
          <w:color w:val="252223"/>
          <w:spacing w:val="-5"/>
          <w:w w:val="90"/>
        </w:rPr>
        <w:t xml:space="preserve"> </w:t>
      </w:r>
      <w:r>
        <w:rPr>
          <w:color w:val="252223"/>
          <w:w w:val="90"/>
        </w:rPr>
        <w:t>a</w:t>
      </w:r>
      <w:r>
        <w:rPr>
          <w:color w:val="252223"/>
          <w:spacing w:val="-5"/>
          <w:w w:val="90"/>
        </w:rPr>
        <w:t xml:space="preserve"> </w:t>
      </w:r>
      <w:r>
        <w:rPr>
          <w:color w:val="252223"/>
          <w:w w:val="90"/>
        </w:rPr>
        <w:t>resource</w:t>
      </w:r>
      <w:r>
        <w:rPr>
          <w:color w:val="252223"/>
          <w:spacing w:val="-5"/>
          <w:w w:val="90"/>
        </w:rPr>
        <w:t xml:space="preserve"> </w:t>
      </w:r>
      <w:r>
        <w:rPr>
          <w:color w:val="252223"/>
          <w:w w:val="90"/>
        </w:rPr>
        <w:t>list,</w:t>
      </w:r>
      <w:r>
        <w:rPr>
          <w:color w:val="252223"/>
          <w:spacing w:val="-5"/>
          <w:w w:val="90"/>
        </w:rPr>
        <w:t xml:space="preserve"> </w:t>
      </w:r>
      <w:r>
        <w:rPr>
          <w:color w:val="252223"/>
          <w:w w:val="90"/>
        </w:rPr>
        <w:t>and</w:t>
      </w:r>
      <w:r>
        <w:rPr>
          <w:color w:val="252223"/>
          <w:spacing w:val="-5"/>
          <w:w w:val="90"/>
        </w:rPr>
        <w:t xml:space="preserve"> </w:t>
      </w:r>
      <w:r>
        <w:rPr>
          <w:color w:val="252223"/>
          <w:w w:val="90"/>
        </w:rPr>
        <w:t>materials</w:t>
      </w:r>
      <w:r>
        <w:rPr>
          <w:color w:val="252223"/>
          <w:spacing w:val="-5"/>
          <w:w w:val="90"/>
        </w:rPr>
        <w:t xml:space="preserve"> </w:t>
      </w:r>
      <w:r>
        <w:rPr>
          <w:color w:val="252223"/>
          <w:w w:val="90"/>
        </w:rPr>
        <w:t>for</w:t>
      </w:r>
      <w:r>
        <w:rPr>
          <w:color w:val="252223"/>
          <w:spacing w:val="-5"/>
          <w:w w:val="90"/>
        </w:rPr>
        <w:t xml:space="preserve"> </w:t>
      </w:r>
      <w:r>
        <w:rPr>
          <w:color w:val="252223"/>
          <w:w w:val="90"/>
        </w:rPr>
        <w:t>clinicians</w:t>
      </w:r>
      <w:r>
        <w:rPr>
          <w:color w:val="252223"/>
          <w:spacing w:val="-5"/>
          <w:w w:val="90"/>
        </w:rPr>
        <w:t xml:space="preserve"> </w:t>
      </w:r>
      <w:r>
        <w:rPr>
          <w:color w:val="252223"/>
          <w:w w:val="90"/>
        </w:rPr>
        <w:t>who</w:t>
      </w:r>
      <w:r>
        <w:rPr>
          <w:color w:val="252223"/>
          <w:spacing w:val="-5"/>
          <w:w w:val="90"/>
        </w:rPr>
        <w:t xml:space="preserve"> </w:t>
      </w:r>
      <w:r>
        <w:rPr>
          <w:color w:val="252223"/>
          <w:w w:val="90"/>
        </w:rPr>
        <w:t>have</w:t>
      </w:r>
      <w:r>
        <w:rPr>
          <w:color w:val="252223"/>
          <w:spacing w:val="-5"/>
          <w:w w:val="90"/>
        </w:rPr>
        <w:t xml:space="preserve"> </w:t>
      </w:r>
      <w:r>
        <w:rPr>
          <w:color w:val="252223"/>
          <w:w w:val="90"/>
        </w:rPr>
        <w:t>lost</w:t>
      </w:r>
      <w:r>
        <w:rPr>
          <w:color w:val="252223"/>
          <w:spacing w:val="-5"/>
          <w:w w:val="90"/>
        </w:rPr>
        <w:t xml:space="preserve"> </w:t>
      </w:r>
      <w:r>
        <w:rPr>
          <w:color w:val="252223"/>
          <w:w w:val="90"/>
        </w:rPr>
        <w:t>a</w:t>
      </w:r>
      <w:r>
        <w:rPr>
          <w:color w:val="252223"/>
          <w:spacing w:val="-5"/>
          <w:w w:val="90"/>
        </w:rPr>
        <w:t xml:space="preserve"> </w:t>
      </w:r>
      <w:r>
        <w:rPr>
          <w:color w:val="252223"/>
          <w:w w:val="90"/>
        </w:rPr>
        <w:t>patient</w:t>
      </w:r>
      <w:r>
        <w:rPr>
          <w:color w:val="252223"/>
          <w:spacing w:val="-5"/>
          <w:w w:val="90"/>
        </w:rPr>
        <w:t xml:space="preserve"> </w:t>
      </w:r>
      <w:r>
        <w:rPr>
          <w:color w:val="252223"/>
          <w:w w:val="90"/>
        </w:rPr>
        <w:t>and/or</w:t>
      </w:r>
      <w:r>
        <w:rPr>
          <w:color w:val="252223"/>
          <w:spacing w:val="-5"/>
          <w:w w:val="90"/>
        </w:rPr>
        <w:t xml:space="preserve"> </w:t>
      </w:r>
      <w:r>
        <w:rPr>
          <w:color w:val="252223"/>
          <w:w w:val="90"/>
        </w:rPr>
        <w:t>family</w:t>
      </w:r>
      <w:r>
        <w:rPr>
          <w:color w:val="252223"/>
          <w:spacing w:val="-5"/>
          <w:w w:val="90"/>
        </w:rPr>
        <w:t xml:space="preserve"> </w:t>
      </w:r>
      <w:r>
        <w:rPr>
          <w:color w:val="252223"/>
          <w:w w:val="90"/>
        </w:rPr>
        <w:t xml:space="preserve">member to suicide. AAS has also produced the </w:t>
      </w:r>
      <w:r>
        <w:rPr>
          <w:i/>
          <w:color w:val="252223"/>
          <w:w w:val="90"/>
        </w:rPr>
        <w:t>SOS Handbook</w:t>
      </w:r>
      <w:r>
        <w:rPr>
          <w:color w:val="252223"/>
          <w:w w:val="90"/>
        </w:rPr>
        <w:t>, a quick reference booklet for suicide survivors.</w:t>
      </w:r>
    </w:p>
    <w:p w14:paraId="779E80BD" w14:textId="77777777" w:rsidR="00C83B3C" w:rsidRDefault="00102383">
      <w:pPr>
        <w:spacing w:before="136" w:line="259" w:lineRule="auto"/>
        <w:ind w:left="1439" w:right="3100"/>
      </w:pPr>
      <w:r>
        <w:rPr>
          <w:b/>
          <w:color w:val="252223"/>
          <w:w w:val="95"/>
        </w:rPr>
        <w:t>American</w:t>
      </w:r>
      <w:r>
        <w:rPr>
          <w:b/>
          <w:color w:val="252223"/>
          <w:spacing w:val="-4"/>
          <w:w w:val="95"/>
        </w:rPr>
        <w:t xml:space="preserve"> </w:t>
      </w:r>
      <w:r>
        <w:rPr>
          <w:b/>
          <w:color w:val="252223"/>
          <w:w w:val="95"/>
        </w:rPr>
        <w:t>Foundation</w:t>
      </w:r>
      <w:r>
        <w:rPr>
          <w:b/>
          <w:color w:val="252223"/>
          <w:spacing w:val="-4"/>
          <w:w w:val="95"/>
        </w:rPr>
        <w:t xml:space="preserve"> </w:t>
      </w:r>
      <w:r>
        <w:rPr>
          <w:b/>
          <w:color w:val="252223"/>
          <w:w w:val="95"/>
        </w:rPr>
        <w:t>for</w:t>
      </w:r>
      <w:r>
        <w:rPr>
          <w:b/>
          <w:color w:val="252223"/>
          <w:spacing w:val="-4"/>
          <w:w w:val="95"/>
        </w:rPr>
        <w:t xml:space="preserve"> </w:t>
      </w:r>
      <w:r>
        <w:rPr>
          <w:b/>
          <w:color w:val="252223"/>
          <w:w w:val="95"/>
        </w:rPr>
        <w:t>Suicide</w:t>
      </w:r>
      <w:r>
        <w:rPr>
          <w:b/>
          <w:color w:val="252223"/>
          <w:spacing w:val="-4"/>
          <w:w w:val="95"/>
        </w:rPr>
        <w:t xml:space="preserve"> </w:t>
      </w:r>
      <w:r>
        <w:rPr>
          <w:b/>
          <w:color w:val="252223"/>
          <w:w w:val="95"/>
        </w:rPr>
        <w:t>Prevention</w:t>
      </w:r>
      <w:r>
        <w:rPr>
          <w:b/>
          <w:color w:val="252223"/>
          <w:spacing w:val="-4"/>
          <w:w w:val="95"/>
        </w:rPr>
        <w:t xml:space="preserve"> </w:t>
      </w:r>
      <w:r>
        <w:rPr>
          <w:b/>
          <w:color w:val="252223"/>
          <w:w w:val="95"/>
        </w:rPr>
        <w:t xml:space="preserve">(AFSP) </w:t>
      </w:r>
      <w:hyperlink r:id="rId160">
        <w:r>
          <w:rPr>
            <w:color w:val="252223"/>
            <w:spacing w:val="-2"/>
            <w:w w:val="90"/>
            <w:u w:val="single" w:color="252223"/>
          </w:rPr>
          <w:t>www.afsp.org/index.cfm?fuseaction=home.viewPage&amp;page_i</w:t>
        </w:r>
        <w:r>
          <w:rPr>
            <w:color w:val="252223"/>
            <w:spacing w:val="-2"/>
            <w:w w:val="90"/>
            <w:u w:val="single" w:color="252223"/>
          </w:rPr>
          <w:t>d=742A015C-D811-979A</w:t>
        </w:r>
      </w:hyperlink>
      <w:r>
        <w:rPr>
          <w:color w:val="252223"/>
          <w:spacing w:val="-2"/>
          <w:w w:val="90"/>
          <w:u w:val="single" w:color="252223"/>
        </w:rPr>
        <w:t>­</w:t>
      </w:r>
      <w:r>
        <w:rPr>
          <w:color w:val="252223"/>
          <w:spacing w:val="-2"/>
          <w:w w:val="90"/>
        </w:rPr>
        <w:t xml:space="preserve"> </w:t>
      </w:r>
      <w:r>
        <w:rPr>
          <w:color w:val="252223"/>
          <w:spacing w:val="-2"/>
          <w:u w:val="single" w:color="252223"/>
        </w:rPr>
        <w:t>AB84379C813F8D93</w:t>
      </w:r>
    </w:p>
    <w:p w14:paraId="16BDBDBC" w14:textId="77777777" w:rsidR="00C83B3C" w:rsidRDefault="00102383">
      <w:pPr>
        <w:pStyle w:val="BodyText"/>
        <w:spacing w:before="113" w:line="259" w:lineRule="auto"/>
        <w:ind w:left="1439" w:right="1519"/>
      </w:pPr>
      <w:r>
        <w:rPr>
          <w:color w:val="252223"/>
          <w:w w:val="90"/>
        </w:rPr>
        <w:t>AFSP reaches out to those who have been bereaved by suicide to offer support and to provide opportunities for them to get involved in educational, outreach, awareness, advocacy, and fundraising programs. It sponsors I</w:t>
      </w:r>
      <w:r>
        <w:rPr>
          <w:color w:val="252223"/>
          <w:w w:val="90"/>
        </w:rPr>
        <w:t>nternational Survivors of Suicide Day, a global observance where individual communities</w:t>
      </w:r>
      <w:r>
        <w:rPr>
          <w:color w:val="252223"/>
          <w:spacing w:val="-6"/>
          <w:w w:val="90"/>
        </w:rPr>
        <w:t xml:space="preserve"> </w:t>
      </w:r>
      <w:r>
        <w:rPr>
          <w:color w:val="252223"/>
          <w:w w:val="90"/>
        </w:rPr>
        <w:t>host</w:t>
      </w:r>
      <w:r>
        <w:rPr>
          <w:color w:val="252223"/>
          <w:spacing w:val="-6"/>
          <w:w w:val="90"/>
        </w:rPr>
        <w:t xml:space="preserve"> </w:t>
      </w:r>
      <w:r>
        <w:rPr>
          <w:color w:val="252223"/>
          <w:w w:val="90"/>
        </w:rPr>
        <w:t>awareness</w:t>
      </w:r>
      <w:r>
        <w:rPr>
          <w:color w:val="252223"/>
          <w:spacing w:val="-6"/>
          <w:w w:val="90"/>
        </w:rPr>
        <w:t xml:space="preserve"> </w:t>
      </w:r>
      <w:r>
        <w:rPr>
          <w:color w:val="252223"/>
          <w:w w:val="90"/>
        </w:rPr>
        <w:t>events.</w:t>
      </w:r>
      <w:r>
        <w:rPr>
          <w:color w:val="252223"/>
          <w:spacing w:val="-6"/>
          <w:w w:val="90"/>
        </w:rPr>
        <w:t xml:space="preserve"> </w:t>
      </w:r>
      <w:r>
        <w:rPr>
          <w:color w:val="252223"/>
          <w:w w:val="90"/>
        </w:rPr>
        <w:t>It</w:t>
      </w:r>
      <w:r>
        <w:rPr>
          <w:color w:val="252223"/>
          <w:spacing w:val="-5"/>
          <w:w w:val="90"/>
        </w:rPr>
        <w:t xml:space="preserve"> </w:t>
      </w:r>
      <w:r>
        <w:rPr>
          <w:color w:val="252223"/>
          <w:w w:val="90"/>
        </w:rPr>
        <w:t>also</w:t>
      </w:r>
      <w:r>
        <w:rPr>
          <w:color w:val="252223"/>
          <w:spacing w:val="-5"/>
          <w:w w:val="90"/>
        </w:rPr>
        <w:t xml:space="preserve"> </w:t>
      </w:r>
      <w:r>
        <w:rPr>
          <w:color w:val="252223"/>
          <w:w w:val="90"/>
        </w:rPr>
        <w:t>offers</w:t>
      </w:r>
      <w:r>
        <w:rPr>
          <w:color w:val="252223"/>
          <w:spacing w:val="-6"/>
          <w:w w:val="90"/>
        </w:rPr>
        <w:t xml:space="preserve"> </w:t>
      </w:r>
      <w:r>
        <w:rPr>
          <w:color w:val="252223"/>
          <w:w w:val="90"/>
        </w:rPr>
        <w:t>peer</w:t>
      </w:r>
      <w:r>
        <w:rPr>
          <w:color w:val="252223"/>
          <w:spacing w:val="-6"/>
          <w:w w:val="90"/>
        </w:rPr>
        <w:t xml:space="preserve"> </w:t>
      </w:r>
      <w:r>
        <w:rPr>
          <w:color w:val="252223"/>
          <w:w w:val="90"/>
        </w:rPr>
        <w:t>support</w:t>
      </w:r>
      <w:r>
        <w:rPr>
          <w:color w:val="252223"/>
          <w:spacing w:val="-6"/>
          <w:w w:val="90"/>
        </w:rPr>
        <w:t xml:space="preserve"> </w:t>
      </w:r>
      <w:r>
        <w:rPr>
          <w:color w:val="252223"/>
          <w:w w:val="90"/>
        </w:rPr>
        <w:t>resources,</w:t>
      </w:r>
      <w:r>
        <w:rPr>
          <w:color w:val="252223"/>
          <w:spacing w:val="-6"/>
          <w:w w:val="90"/>
        </w:rPr>
        <w:t xml:space="preserve"> </w:t>
      </w:r>
      <w:r>
        <w:rPr>
          <w:color w:val="252223"/>
          <w:w w:val="90"/>
        </w:rPr>
        <w:t>such</w:t>
      </w:r>
      <w:r>
        <w:rPr>
          <w:color w:val="252223"/>
          <w:spacing w:val="-5"/>
          <w:w w:val="90"/>
        </w:rPr>
        <w:t xml:space="preserve"> </w:t>
      </w:r>
      <w:r>
        <w:rPr>
          <w:color w:val="252223"/>
          <w:w w:val="90"/>
        </w:rPr>
        <w:t>as</w:t>
      </w:r>
      <w:r>
        <w:rPr>
          <w:color w:val="252223"/>
          <w:spacing w:val="-6"/>
          <w:w w:val="90"/>
        </w:rPr>
        <w:t xml:space="preserve"> </w:t>
      </w:r>
      <w:r>
        <w:rPr>
          <w:color w:val="252223"/>
          <w:w w:val="90"/>
        </w:rPr>
        <w:t>an</w:t>
      </w:r>
      <w:r>
        <w:rPr>
          <w:color w:val="252223"/>
          <w:spacing w:val="-5"/>
          <w:w w:val="90"/>
        </w:rPr>
        <w:t xml:space="preserve"> </w:t>
      </w:r>
      <w:r>
        <w:rPr>
          <w:color w:val="252223"/>
          <w:w w:val="90"/>
        </w:rPr>
        <w:t>e-network,</w:t>
      </w:r>
      <w:r>
        <w:rPr>
          <w:color w:val="252223"/>
          <w:spacing w:val="-6"/>
          <w:w w:val="90"/>
        </w:rPr>
        <w:t xml:space="preserve"> </w:t>
      </w:r>
      <w:r>
        <w:rPr>
          <w:color w:val="252223"/>
          <w:w w:val="90"/>
        </w:rPr>
        <w:t>a</w:t>
      </w:r>
      <w:r>
        <w:rPr>
          <w:color w:val="252223"/>
          <w:spacing w:val="-6"/>
          <w:w w:val="90"/>
        </w:rPr>
        <w:t xml:space="preserve"> </w:t>
      </w:r>
      <w:r>
        <w:rPr>
          <w:color w:val="252223"/>
          <w:w w:val="90"/>
        </w:rPr>
        <w:t xml:space="preserve">support </w:t>
      </w:r>
      <w:r>
        <w:rPr>
          <w:color w:val="252223"/>
          <w:spacing w:val="-2"/>
          <w:w w:val="95"/>
        </w:rPr>
        <w:t>groups</w:t>
      </w:r>
      <w:r>
        <w:rPr>
          <w:color w:val="252223"/>
          <w:spacing w:val="-9"/>
          <w:w w:val="95"/>
        </w:rPr>
        <w:t xml:space="preserve"> </w:t>
      </w:r>
      <w:r>
        <w:rPr>
          <w:color w:val="252223"/>
          <w:spacing w:val="-2"/>
          <w:w w:val="95"/>
        </w:rPr>
        <w:t>directory,</w:t>
      </w:r>
      <w:r>
        <w:rPr>
          <w:color w:val="252223"/>
          <w:spacing w:val="-9"/>
          <w:w w:val="95"/>
        </w:rPr>
        <w:t xml:space="preserve"> </w:t>
      </w:r>
      <w:r>
        <w:rPr>
          <w:color w:val="252223"/>
          <w:spacing w:val="-2"/>
          <w:w w:val="95"/>
        </w:rPr>
        <w:t>and</w:t>
      </w:r>
      <w:r>
        <w:rPr>
          <w:color w:val="252223"/>
          <w:spacing w:val="-8"/>
          <w:w w:val="95"/>
        </w:rPr>
        <w:t xml:space="preserve"> </w:t>
      </w:r>
      <w:r>
        <w:rPr>
          <w:color w:val="252223"/>
          <w:spacing w:val="-2"/>
          <w:w w:val="95"/>
        </w:rPr>
        <w:t>the</w:t>
      </w:r>
      <w:r>
        <w:rPr>
          <w:color w:val="252223"/>
          <w:spacing w:val="-9"/>
          <w:w w:val="95"/>
        </w:rPr>
        <w:t xml:space="preserve"> </w:t>
      </w:r>
      <w:r>
        <w:rPr>
          <w:color w:val="252223"/>
          <w:spacing w:val="-2"/>
          <w:w w:val="95"/>
        </w:rPr>
        <w:t>Survivor</w:t>
      </w:r>
      <w:r>
        <w:rPr>
          <w:color w:val="252223"/>
          <w:spacing w:val="-9"/>
          <w:w w:val="95"/>
        </w:rPr>
        <w:t xml:space="preserve"> </w:t>
      </w:r>
      <w:r>
        <w:rPr>
          <w:color w:val="252223"/>
          <w:spacing w:val="-2"/>
          <w:w w:val="95"/>
        </w:rPr>
        <w:t>Outreach</w:t>
      </w:r>
      <w:r>
        <w:rPr>
          <w:color w:val="252223"/>
          <w:spacing w:val="-9"/>
          <w:w w:val="95"/>
        </w:rPr>
        <w:t xml:space="preserve"> </w:t>
      </w:r>
      <w:r>
        <w:rPr>
          <w:color w:val="252223"/>
          <w:spacing w:val="-2"/>
          <w:w w:val="95"/>
        </w:rPr>
        <w:t>Program.</w:t>
      </w:r>
    </w:p>
    <w:p w14:paraId="08249E81" w14:textId="77777777" w:rsidR="00C83B3C" w:rsidRDefault="00102383">
      <w:pPr>
        <w:pStyle w:val="Heading5"/>
        <w:ind w:left="1439"/>
      </w:pPr>
      <w:r>
        <w:rPr>
          <w:color w:val="252223"/>
          <w:w w:val="90"/>
        </w:rPr>
        <w:t>Lifeline</w:t>
      </w:r>
      <w:r>
        <w:rPr>
          <w:color w:val="252223"/>
          <w:spacing w:val="-6"/>
          <w:w w:val="90"/>
        </w:rPr>
        <w:t xml:space="preserve"> </w:t>
      </w:r>
      <w:r>
        <w:rPr>
          <w:color w:val="252223"/>
          <w:w w:val="90"/>
        </w:rPr>
        <w:t>Gallery:</w:t>
      </w:r>
      <w:r>
        <w:rPr>
          <w:color w:val="252223"/>
          <w:spacing w:val="-6"/>
          <w:w w:val="90"/>
        </w:rPr>
        <w:t xml:space="preserve"> </w:t>
      </w:r>
      <w:r>
        <w:rPr>
          <w:color w:val="252223"/>
          <w:w w:val="90"/>
        </w:rPr>
        <w:t>Stories</w:t>
      </w:r>
      <w:r>
        <w:rPr>
          <w:color w:val="252223"/>
          <w:spacing w:val="-6"/>
          <w:w w:val="90"/>
        </w:rPr>
        <w:t xml:space="preserve"> </w:t>
      </w:r>
      <w:r>
        <w:rPr>
          <w:color w:val="252223"/>
          <w:w w:val="90"/>
        </w:rPr>
        <w:t>of</w:t>
      </w:r>
      <w:r>
        <w:rPr>
          <w:color w:val="252223"/>
          <w:spacing w:val="-5"/>
          <w:w w:val="90"/>
        </w:rPr>
        <w:t xml:space="preserve"> </w:t>
      </w:r>
      <w:r>
        <w:rPr>
          <w:color w:val="252223"/>
          <w:w w:val="90"/>
        </w:rPr>
        <w:t>Hope</w:t>
      </w:r>
      <w:r>
        <w:rPr>
          <w:color w:val="252223"/>
          <w:spacing w:val="-6"/>
          <w:w w:val="90"/>
        </w:rPr>
        <w:t xml:space="preserve"> </w:t>
      </w:r>
      <w:r>
        <w:rPr>
          <w:color w:val="252223"/>
          <w:w w:val="90"/>
        </w:rPr>
        <w:t>and</w:t>
      </w:r>
      <w:r>
        <w:rPr>
          <w:color w:val="252223"/>
          <w:spacing w:val="-6"/>
          <w:w w:val="90"/>
        </w:rPr>
        <w:t xml:space="preserve"> </w:t>
      </w:r>
      <w:r>
        <w:rPr>
          <w:color w:val="252223"/>
          <w:spacing w:val="-2"/>
          <w:w w:val="90"/>
        </w:rPr>
        <w:t>Recovery</w:t>
      </w:r>
    </w:p>
    <w:p w14:paraId="7FE18018" w14:textId="77777777" w:rsidR="00C83B3C" w:rsidRDefault="00102383">
      <w:pPr>
        <w:pStyle w:val="BodyText"/>
        <w:spacing w:before="23"/>
        <w:ind w:left="1439"/>
      </w:pPr>
      <w:hyperlink r:id="rId161">
        <w:r>
          <w:rPr>
            <w:color w:val="252223"/>
            <w:w w:val="85"/>
            <w:u w:val="single" w:color="252223"/>
          </w:rPr>
          <w:t>www.lifeline-</w:t>
        </w:r>
        <w:r>
          <w:rPr>
            <w:color w:val="252223"/>
            <w:spacing w:val="-2"/>
            <w:u w:val="single" w:color="252223"/>
          </w:rPr>
          <w:t>gallery.org</w:t>
        </w:r>
      </w:hyperlink>
    </w:p>
    <w:p w14:paraId="08FC12A1" w14:textId="77777777" w:rsidR="00C83B3C" w:rsidRDefault="00102383">
      <w:pPr>
        <w:pStyle w:val="BodyText"/>
        <w:spacing w:before="138" w:line="259" w:lineRule="auto"/>
        <w:ind w:left="1439" w:right="1430"/>
      </w:pPr>
      <w:r>
        <w:rPr>
          <w:color w:val="252223"/>
          <w:w w:val="90"/>
        </w:rPr>
        <w:t>This website, which is part of the National Suicide Prevention Lifeline (800–273–TALK/8255), includes a section</w:t>
      </w:r>
      <w:r>
        <w:rPr>
          <w:color w:val="252223"/>
          <w:spacing w:val="-5"/>
          <w:w w:val="90"/>
        </w:rPr>
        <w:t xml:space="preserve"> </w:t>
      </w:r>
      <w:r>
        <w:rPr>
          <w:color w:val="252223"/>
          <w:w w:val="90"/>
        </w:rPr>
        <w:t>where</w:t>
      </w:r>
      <w:r>
        <w:rPr>
          <w:color w:val="252223"/>
          <w:spacing w:val="-5"/>
          <w:w w:val="90"/>
        </w:rPr>
        <w:t xml:space="preserve"> </w:t>
      </w:r>
      <w:r>
        <w:rPr>
          <w:color w:val="252223"/>
          <w:w w:val="90"/>
        </w:rPr>
        <w:t>those</w:t>
      </w:r>
      <w:r>
        <w:rPr>
          <w:color w:val="252223"/>
          <w:spacing w:val="-5"/>
          <w:w w:val="90"/>
        </w:rPr>
        <w:t xml:space="preserve"> </w:t>
      </w:r>
      <w:r>
        <w:rPr>
          <w:color w:val="252223"/>
          <w:w w:val="90"/>
        </w:rPr>
        <w:t>who</w:t>
      </w:r>
      <w:r>
        <w:rPr>
          <w:color w:val="252223"/>
          <w:spacing w:val="-5"/>
          <w:w w:val="90"/>
        </w:rPr>
        <w:t xml:space="preserve"> </w:t>
      </w:r>
      <w:r>
        <w:rPr>
          <w:color w:val="252223"/>
          <w:w w:val="90"/>
        </w:rPr>
        <w:t>have</w:t>
      </w:r>
      <w:r>
        <w:rPr>
          <w:color w:val="252223"/>
          <w:spacing w:val="-5"/>
          <w:w w:val="90"/>
        </w:rPr>
        <w:t xml:space="preserve"> </w:t>
      </w:r>
      <w:r>
        <w:rPr>
          <w:color w:val="252223"/>
          <w:w w:val="90"/>
        </w:rPr>
        <w:t>been</w:t>
      </w:r>
      <w:r>
        <w:rPr>
          <w:color w:val="252223"/>
          <w:spacing w:val="-5"/>
          <w:w w:val="90"/>
        </w:rPr>
        <w:t xml:space="preserve"> </w:t>
      </w:r>
      <w:r>
        <w:rPr>
          <w:color w:val="252223"/>
          <w:w w:val="90"/>
        </w:rPr>
        <w:t>bereaved</w:t>
      </w:r>
      <w:r>
        <w:rPr>
          <w:color w:val="252223"/>
          <w:spacing w:val="-5"/>
          <w:w w:val="90"/>
        </w:rPr>
        <w:t xml:space="preserve"> </w:t>
      </w:r>
      <w:r>
        <w:rPr>
          <w:color w:val="252223"/>
          <w:w w:val="90"/>
        </w:rPr>
        <w:t>by</w:t>
      </w:r>
      <w:r>
        <w:rPr>
          <w:color w:val="252223"/>
          <w:spacing w:val="-5"/>
          <w:w w:val="90"/>
        </w:rPr>
        <w:t xml:space="preserve"> </w:t>
      </w:r>
      <w:r>
        <w:rPr>
          <w:color w:val="252223"/>
          <w:w w:val="90"/>
        </w:rPr>
        <w:t>suicide</w:t>
      </w:r>
      <w:r>
        <w:rPr>
          <w:color w:val="252223"/>
          <w:spacing w:val="-5"/>
          <w:w w:val="90"/>
        </w:rPr>
        <w:t xml:space="preserve"> </w:t>
      </w:r>
      <w:r>
        <w:rPr>
          <w:color w:val="252223"/>
          <w:w w:val="90"/>
        </w:rPr>
        <w:t>can</w:t>
      </w:r>
      <w:r>
        <w:rPr>
          <w:color w:val="252223"/>
          <w:spacing w:val="-5"/>
          <w:w w:val="90"/>
        </w:rPr>
        <w:t xml:space="preserve"> </w:t>
      </w:r>
      <w:r>
        <w:rPr>
          <w:color w:val="252223"/>
          <w:w w:val="90"/>
        </w:rPr>
        <w:t>share</w:t>
      </w:r>
      <w:r>
        <w:rPr>
          <w:color w:val="252223"/>
          <w:spacing w:val="-5"/>
          <w:w w:val="90"/>
        </w:rPr>
        <w:t xml:space="preserve"> </w:t>
      </w:r>
      <w:r>
        <w:rPr>
          <w:color w:val="252223"/>
          <w:w w:val="90"/>
        </w:rPr>
        <w:t>with</w:t>
      </w:r>
      <w:r>
        <w:rPr>
          <w:color w:val="252223"/>
          <w:spacing w:val="-5"/>
          <w:w w:val="90"/>
        </w:rPr>
        <w:t xml:space="preserve"> </w:t>
      </w:r>
      <w:r>
        <w:rPr>
          <w:color w:val="252223"/>
          <w:w w:val="90"/>
        </w:rPr>
        <w:t>others</w:t>
      </w:r>
      <w:r>
        <w:rPr>
          <w:color w:val="252223"/>
          <w:spacing w:val="-5"/>
          <w:w w:val="90"/>
        </w:rPr>
        <w:t xml:space="preserve"> </w:t>
      </w:r>
      <w:r>
        <w:rPr>
          <w:color w:val="252223"/>
          <w:w w:val="90"/>
        </w:rPr>
        <w:t>their</w:t>
      </w:r>
      <w:r>
        <w:rPr>
          <w:color w:val="252223"/>
          <w:spacing w:val="-5"/>
          <w:w w:val="90"/>
        </w:rPr>
        <w:t xml:space="preserve"> </w:t>
      </w:r>
      <w:r>
        <w:rPr>
          <w:color w:val="252223"/>
          <w:w w:val="90"/>
        </w:rPr>
        <w:t>experiences</w:t>
      </w:r>
      <w:r>
        <w:rPr>
          <w:color w:val="252223"/>
          <w:spacing w:val="-5"/>
          <w:w w:val="90"/>
        </w:rPr>
        <w:t xml:space="preserve"> </w:t>
      </w:r>
      <w:r>
        <w:rPr>
          <w:color w:val="252223"/>
          <w:w w:val="90"/>
        </w:rPr>
        <w:t>of</w:t>
      </w:r>
      <w:r>
        <w:rPr>
          <w:color w:val="252223"/>
          <w:spacing w:val="-5"/>
          <w:w w:val="90"/>
        </w:rPr>
        <w:t xml:space="preserve"> </w:t>
      </w:r>
      <w:r>
        <w:rPr>
          <w:color w:val="252223"/>
          <w:w w:val="90"/>
        </w:rPr>
        <w:t>how</w:t>
      </w:r>
      <w:r>
        <w:rPr>
          <w:color w:val="252223"/>
          <w:spacing w:val="-5"/>
          <w:w w:val="90"/>
        </w:rPr>
        <w:t xml:space="preserve"> </w:t>
      </w:r>
      <w:r>
        <w:rPr>
          <w:color w:val="252223"/>
          <w:w w:val="90"/>
        </w:rPr>
        <w:t>the death by suicide of a loved one affected them, their family, and their community.</w:t>
      </w:r>
    </w:p>
    <w:p w14:paraId="49637258" w14:textId="77777777" w:rsidR="00C83B3C" w:rsidRDefault="00102383">
      <w:pPr>
        <w:spacing w:before="136" w:line="259" w:lineRule="auto"/>
        <w:ind w:left="1439" w:right="2479"/>
      </w:pPr>
      <w:r>
        <w:rPr>
          <w:b/>
          <w:color w:val="252223"/>
          <w:spacing w:val="-2"/>
          <w:w w:val="95"/>
        </w:rPr>
        <w:t>Suicide</w:t>
      </w:r>
      <w:r>
        <w:rPr>
          <w:b/>
          <w:color w:val="252223"/>
          <w:spacing w:val="-9"/>
          <w:w w:val="95"/>
        </w:rPr>
        <w:t xml:space="preserve"> </w:t>
      </w:r>
      <w:r>
        <w:rPr>
          <w:b/>
          <w:color w:val="252223"/>
          <w:spacing w:val="-2"/>
          <w:w w:val="95"/>
        </w:rPr>
        <w:t>Awareness</w:t>
      </w:r>
      <w:r>
        <w:rPr>
          <w:b/>
          <w:color w:val="252223"/>
          <w:spacing w:val="-9"/>
          <w:w w:val="95"/>
        </w:rPr>
        <w:t xml:space="preserve"> </w:t>
      </w:r>
      <w:r>
        <w:rPr>
          <w:b/>
          <w:color w:val="252223"/>
          <w:spacing w:val="-2"/>
          <w:w w:val="95"/>
        </w:rPr>
        <w:t>Voices</w:t>
      </w:r>
      <w:r>
        <w:rPr>
          <w:b/>
          <w:color w:val="252223"/>
          <w:spacing w:val="-9"/>
          <w:w w:val="95"/>
        </w:rPr>
        <w:t xml:space="preserve"> </w:t>
      </w:r>
      <w:r>
        <w:rPr>
          <w:b/>
          <w:color w:val="252223"/>
          <w:spacing w:val="-2"/>
          <w:w w:val="95"/>
        </w:rPr>
        <w:t>of</w:t>
      </w:r>
      <w:r>
        <w:rPr>
          <w:b/>
          <w:color w:val="252223"/>
          <w:spacing w:val="-9"/>
          <w:w w:val="95"/>
        </w:rPr>
        <w:t xml:space="preserve"> </w:t>
      </w:r>
      <w:r>
        <w:rPr>
          <w:b/>
          <w:color w:val="252223"/>
          <w:spacing w:val="-2"/>
          <w:w w:val="95"/>
        </w:rPr>
        <w:t>Education</w:t>
      </w:r>
      <w:r>
        <w:rPr>
          <w:b/>
          <w:color w:val="252223"/>
          <w:spacing w:val="-9"/>
          <w:w w:val="95"/>
        </w:rPr>
        <w:t xml:space="preserve"> </w:t>
      </w:r>
      <w:r>
        <w:rPr>
          <w:b/>
          <w:color w:val="252223"/>
          <w:spacing w:val="-2"/>
          <w:w w:val="95"/>
        </w:rPr>
        <w:t xml:space="preserve">(SAVE) </w:t>
      </w:r>
      <w:hyperlink r:id="rId162">
        <w:r>
          <w:rPr>
            <w:color w:val="252223"/>
            <w:spacing w:val="-2"/>
            <w:w w:val="90"/>
            <w:u w:val="single" w:color="252223"/>
          </w:rPr>
          <w:t>http://www.save.org/inde</w:t>
        </w:r>
        <w:r>
          <w:rPr>
            <w:color w:val="252223"/>
            <w:spacing w:val="-2"/>
            <w:w w:val="90"/>
            <w:u w:val="single" w:color="252223"/>
          </w:rPr>
          <w:t>x.cfm?fuseaction=home.viewPage&amp;page_id=EB883CA2-7E90-9BD4­</w:t>
        </w:r>
      </w:hyperlink>
      <w:r>
        <w:rPr>
          <w:color w:val="252223"/>
          <w:spacing w:val="40"/>
        </w:rPr>
        <w:t xml:space="preserve"> </w:t>
      </w:r>
      <w:r>
        <w:rPr>
          <w:color w:val="252223"/>
          <w:spacing w:val="-2"/>
          <w:u w:val="single" w:color="252223"/>
        </w:rPr>
        <w:t>C5E35440BC7761EE</w:t>
      </w:r>
    </w:p>
    <w:p w14:paraId="07267B3B" w14:textId="77777777" w:rsidR="00C83B3C" w:rsidRDefault="00C83B3C">
      <w:pPr>
        <w:spacing w:line="259" w:lineRule="auto"/>
        <w:sectPr w:rsidR="00C83B3C">
          <w:pgSz w:w="12240" w:h="15840"/>
          <w:pgMar w:top="0" w:right="0" w:bottom="800" w:left="0" w:header="0" w:footer="608" w:gutter="0"/>
          <w:cols w:space="720"/>
        </w:sectPr>
      </w:pPr>
    </w:p>
    <w:p w14:paraId="6A523111" w14:textId="77777777" w:rsidR="00C83B3C" w:rsidRDefault="00C83B3C">
      <w:pPr>
        <w:pStyle w:val="BodyText"/>
        <w:rPr>
          <w:sz w:val="20"/>
        </w:rPr>
      </w:pPr>
    </w:p>
    <w:p w14:paraId="6E314093" w14:textId="77777777" w:rsidR="00C83B3C" w:rsidRDefault="00C83B3C">
      <w:pPr>
        <w:pStyle w:val="BodyText"/>
        <w:rPr>
          <w:sz w:val="20"/>
        </w:rPr>
      </w:pPr>
    </w:p>
    <w:p w14:paraId="72873AB7" w14:textId="77777777" w:rsidR="00C83B3C" w:rsidRDefault="00C83B3C">
      <w:pPr>
        <w:pStyle w:val="BodyText"/>
        <w:spacing w:before="7"/>
        <w:rPr>
          <w:sz w:val="17"/>
        </w:rPr>
      </w:pPr>
    </w:p>
    <w:p w14:paraId="48E46D4D" w14:textId="77777777" w:rsidR="00C83B3C" w:rsidRDefault="00102383">
      <w:pPr>
        <w:spacing w:before="102"/>
        <w:ind w:left="5974"/>
        <w:rPr>
          <w:rFonts w:ascii="Trebuchet MS"/>
          <w:sz w:val="20"/>
        </w:rPr>
      </w:pPr>
      <w:r>
        <w:pict w14:anchorId="0BBAE942">
          <v:group id="docshapegroup1024" o:spid="_x0000_s2585" style="position:absolute;left:0;text-align:left;margin-left:0;margin-top:-38.8pt;width:179.2pt;height:144.35pt;z-index:-20184064;mso-position-horizontal-relative:page" coordorigin=",-776" coordsize="3584,2887">
            <v:shape id="docshape1025" o:spid="_x0000_s2591"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026" o:spid="_x0000_s2590"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027" o:spid="_x0000_s2589"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028" o:spid="_x0000_s2588" style="position:absolute;top:-777;width:582;height:416" coordorigin=",-776" coordsize="582,416" path="m581,-776l,-776r,416l129,-456r129,-94l388,-642r131,-91l581,-776xe" fillcolor="#454755" stroked="f">
              <v:path arrowok="t"/>
            </v:shape>
            <v:shape id="docshape1029" o:spid="_x0000_s2587" style="position:absolute;top:-777;width:1426;height:1007" coordorigin=",-776" coordsize="1426,1007" path="m1425,-776r-1087,l249,-714r-131,94l,-532,,231,108,145,235,47,362,-50r129,-95l621,-239r131,-93l884,-423r133,-90l1152,-601r135,-87l1425,-776xe" fillcolor="#cd222b" stroked="f">
              <v:path arrowok="t"/>
            </v:shape>
            <v:shape id="docshape1030" o:spid="_x0000_s2586"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7E41EF52" w14:textId="77777777" w:rsidR="00C83B3C" w:rsidRDefault="00C83B3C">
      <w:pPr>
        <w:pStyle w:val="BodyText"/>
        <w:rPr>
          <w:rFonts w:ascii="Trebuchet MS"/>
        </w:rPr>
      </w:pPr>
    </w:p>
    <w:p w14:paraId="42872083" w14:textId="77777777" w:rsidR="00C83B3C" w:rsidRDefault="00C83B3C">
      <w:pPr>
        <w:pStyle w:val="BodyText"/>
        <w:spacing w:before="3"/>
        <w:rPr>
          <w:rFonts w:ascii="Trebuchet MS"/>
          <w:sz w:val="31"/>
        </w:rPr>
      </w:pPr>
    </w:p>
    <w:p w14:paraId="54F72804" w14:textId="77777777" w:rsidR="00C83B3C" w:rsidRDefault="00102383">
      <w:pPr>
        <w:spacing w:line="259" w:lineRule="auto"/>
        <w:ind w:left="1440" w:right="1519"/>
      </w:pPr>
      <w:r>
        <w:rPr>
          <w:color w:val="252223"/>
          <w:w w:val="90"/>
        </w:rPr>
        <w:t>SAVE’s website survivor section provides information on coping with suicide loss, talking with children about suicide, and responding to person who has been bereaved by suicide, as well as networking resources such as a survivor groups directory and the Be</w:t>
      </w:r>
      <w:r>
        <w:rPr>
          <w:color w:val="252223"/>
          <w:w w:val="90"/>
        </w:rPr>
        <w:t xml:space="preserve">reavement Caregiver Blog. Its print materials </w:t>
      </w:r>
      <w:r>
        <w:rPr>
          <w:color w:val="252223"/>
          <w:w w:val="95"/>
        </w:rPr>
        <w:t>include</w:t>
      </w:r>
      <w:r>
        <w:rPr>
          <w:color w:val="252223"/>
          <w:spacing w:val="-11"/>
          <w:w w:val="95"/>
        </w:rPr>
        <w:t xml:space="preserve"> </w:t>
      </w:r>
      <w:r>
        <w:rPr>
          <w:color w:val="252223"/>
          <w:w w:val="95"/>
        </w:rPr>
        <w:t>the</w:t>
      </w:r>
      <w:r>
        <w:rPr>
          <w:color w:val="252223"/>
          <w:spacing w:val="-11"/>
          <w:w w:val="95"/>
        </w:rPr>
        <w:t xml:space="preserve"> </w:t>
      </w:r>
      <w:r>
        <w:rPr>
          <w:color w:val="252223"/>
          <w:w w:val="95"/>
        </w:rPr>
        <w:t>booklet</w:t>
      </w:r>
      <w:r>
        <w:rPr>
          <w:color w:val="252223"/>
          <w:spacing w:val="-10"/>
          <w:w w:val="95"/>
        </w:rPr>
        <w:t xml:space="preserve"> </w:t>
      </w:r>
      <w:r>
        <w:rPr>
          <w:i/>
          <w:color w:val="252223"/>
          <w:w w:val="95"/>
        </w:rPr>
        <w:t>Suicide:</w:t>
      </w:r>
      <w:r>
        <w:rPr>
          <w:i/>
          <w:color w:val="252223"/>
          <w:spacing w:val="-10"/>
          <w:w w:val="95"/>
        </w:rPr>
        <w:t xml:space="preserve"> </w:t>
      </w:r>
      <w:r>
        <w:rPr>
          <w:i/>
          <w:color w:val="252223"/>
          <w:w w:val="95"/>
        </w:rPr>
        <w:t>Coping</w:t>
      </w:r>
      <w:r>
        <w:rPr>
          <w:i/>
          <w:color w:val="252223"/>
          <w:spacing w:val="-10"/>
          <w:w w:val="95"/>
        </w:rPr>
        <w:t xml:space="preserve"> </w:t>
      </w:r>
      <w:r>
        <w:rPr>
          <w:i/>
          <w:color w:val="252223"/>
          <w:w w:val="95"/>
        </w:rPr>
        <w:t>With</w:t>
      </w:r>
      <w:r>
        <w:rPr>
          <w:i/>
          <w:color w:val="252223"/>
          <w:spacing w:val="-10"/>
          <w:w w:val="95"/>
        </w:rPr>
        <w:t xml:space="preserve"> </w:t>
      </w:r>
      <w:r>
        <w:rPr>
          <w:i/>
          <w:color w:val="252223"/>
          <w:w w:val="95"/>
        </w:rPr>
        <w:t>the</w:t>
      </w:r>
      <w:r>
        <w:rPr>
          <w:i/>
          <w:color w:val="252223"/>
          <w:spacing w:val="-10"/>
          <w:w w:val="95"/>
        </w:rPr>
        <w:t xml:space="preserve"> </w:t>
      </w:r>
      <w:r>
        <w:rPr>
          <w:i/>
          <w:color w:val="252223"/>
          <w:w w:val="95"/>
        </w:rPr>
        <w:t>Loss</w:t>
      </w:r>
      <w:r>
        <w:rPr>
          <w:i/>
          <w:color w:val="252223"/>
          <w:spacing w:val="-10"/>
          <w:w w:val="95"/>
        </w:rPr>
        <w:t xml:space="preserve"> </w:t>
      </w:r>
      <w:r>
        <w:rPr>
          <w:i/>
          <w:color w:val="252223"/>
          <w:w w:val="95"/>
        </w:rPr>
        <w:t>of</w:t>
      </w:r>
      <w:r>
        <w:rPr>
          <w:i/>
          <w:color w:val="252223"/>
          <w:spacing w:val="-10"/>
          <w:w w:val="95"/>
        </w:rPr>
        <w:t xml:space="preserve"> </w:t>
      </w:r>
      <w:r>
        <w:rPr>
          <w:i/>
          <w:color w:val="252223"/>
          <w:w w:val="95"/>
        </w:rPr>
        <w:t>a</w:t>
      </w:r>
      <w:r>
        <w:rPr>
          <w:i/>
          <w:color w:val="252223"/>
          <w:spacing w:val="-10"/>
          <w:w w:val="95"/>
        </w:rPr>
        <w:t xml:space="preserve"> </w:t>
      </w:r>
      <w:r>
        <w:rPr>
          <w:i/>
          <w:color w:val="252223"/>
          <w:w w:val="95"/>
        </w:rPr>
        <w:t>Friend</w:t>
      </w:r>
      <w:r>
        <w:rPr>
          <w:i/>
          <w:color w:val="252223"/>
          <w:spacing w:val="-10"/>
          <w:w w:val="95"/>
        </w:rPr>
        <w:t xml:space="preserve"> </w:t>
      </w:r>
      <w:r>
        <w:rPr>
          <w:i/>
          <w:color w:val="252223"/>
          <w:w w:val="95"/>
        </w:rPr>
        <w:t>or</w:t>
      </w:r>
      <w:r>
        <w:rPr>
          <w:i/>
          <w:color w:val="252223"/>
          <w:spacing w:val="-10"/>
          <w:w w:val="95"/>
        </w:rPr>
        <w:t xml:space="preserve"> </w:t>
      </w:r>
      <w:r>
        <w:rPr>
          <w:i/>
          <w:color w:val="252223"/>
          <w:w w:val="95"/>
        </w:rPr>
        <w:t>Loved</w:t>
      </w:r>
      <w:r>
        <w:rPr>
          <w:i/>
          <w:color w:val="252223"/>
          <w:spacing w:val="-10"/>
          <w:w w:val="95"/>
        </w:rPr>
        <w:t xml:space="preserve"> </w:t>
      </w:r>
      <w:r>
        <w:rPr>
          <w:i/>
          <w:color w:val="252223"/>
          <w:w w:val="95"/>
        </w:rPr>
        <w:t>One</w:t>
      </w:r>
      <w:r>
        <w:rPr>
          <w:i/>
          <w:color w:val="252223"/>
          <w:spacing w:val="-11"/>
          <w:w w:val="95"/>
        </w:rPr>
        <w:t xml:space="preserve"> </w:t>
      </w:r>
      <w:r>
        <w:rPr>
          <w:color w:val="252223"/>
          <w:w w:val="95"/>
        </w:rPr>
        <w:t>and</w:t>
      </w:r>
      <w:r>
        <w:rPr>
          <w:color w:val="252223"/>
          <w:spacing w:val="-11"/>
          <w:w w:val="95"/>
        </w:rPr>
        <w:t xml:space="preserve"> </w:t>
      </w:r>
      <w:r>
        <w:rPr>
          <w:color w:val="252223"/>
          <w:w w:val="95"/>
        </w:rPr>
        <w:t>the</w:t>
      </w:r>
      <w:r>
        <w:rPr>
          <w:color w:val="252223"/>
          <w:spacing w:val="-11"/>
          <w:w w:val="95"/>
        </w:rPr>
        <w:t xml:space="preserve"> </w:t>
      </w:r>
      <w:r>
        <w:rPr>
          <w:color w:val="252223"/>
          <w:w w:val="95"/>
        </w:rPr>
        <w:t>book</w:t>
      </w:r>
      <w:r>
        <w:rPr>
          <w:color w:val="252223"/>
          <w:spacing w:val="-11"/>
          <w:w w:val="95"/>
        </w:rPr>
        <w:t xml:space="preserve"> </w:t>
      </w:r>
      <w:r>
        <w:rPr>
          <w:i/>
          <w:color w:val="252223"/>
          <w:w w:val="95"/>
        </w:rPr>
        <w:t>Suicide</w:t>
      </w:r>
      <w:r>
        <w:rPr>
          <w:i/>
          <w:color w:val="252223"/>
          <w:spacing w:val="-10"/>
          <w:w w:val="95"/>
        </w:rPr>
        <w:t xml:space="preserve"> </w:t>
      </w:r>
      <w:r>
        <w:rPr>
          <w:i/>
          <w:color w:val="252223"/>
          <w:w w:val="95"/>
        </w:rPr>
        <w:t xml:space="preserve">Survivors: </w:t>
      </w:r>
      <w:r>
        <w:rPr>
          <w:i/>
          <w:color w:val="252223"/>
        </w:rPr>
        <w:t>A Guide For Those Left Behind</w:t>
      </w:r>
      <w:r>
        <w:rPr>
          <w:color w:val="252223"/>
        </w:rPr>
        <w:t>.</w:t>
      </w:r>
    </w:p>
    <w:p w14:paraId="28C706E8" w14:textId="77777777" w:rsidR="00C83B3C" w:rsidRDefault="00102383">
      <w:pPr>
        <w:pStyle w:val="Heading5"/>
      </w:pPr>
      <w:r>
        <w:rPr>
          <w:color w:val="252223"/>
          <w:w w:val="85"/>
        </w:rPr>
        <w:t>The</w:t>
      </w:r>
      <w:r>
        <w:rPr>
          <w:color w:val="252223"/>
          <w:spacing w:val="17"/>
        </w:rPr>
        <w:t xml:space="preserve"> </w:t>
      </w:r>
      <w:r>
        <w:rPr>
          <w:color w:val="252223"/>
          <w:w w:val="85"/>
        </w:rPr>
        <w:t>Link</w:t>
      </w:r>
      <w:r>
        <w:rPr>
          <w:color w:val="252223"/>
          <w:spacing w:val="17"/>
        </w:rPr>
        <w:t xml:space="preserve"> </w:t>
      </w:r>
      <w:r>
        <w:rPr>
          <w:color w:val="252223"/>
          <w:w w:val="85"/>
        </w:rPr>
        <w:t>Counseling</w:t>
      </w:r>
      <w:r>
        <w:rPr>
          <w:color w:val="252223"/>
          <w:spacing w:val="17"/>
        </w:rPr>
        <w:t xml:space="preserve"> </w:t>
      </w:r>
      <w:r>
        <w:rPr>
          <w:color w:val="252223"/>
          <w:spacing w:val="-2"/>
          <w:w w:val="85"/>
        </w:rPr>
        <w:t>Center</w:t>
      </w:r>
    </w:p>
    <w:p w14:paraId="7660C9DF" w14:textId="77777777" w:rsidR="00C83B3C" w:rsidRDefault="00102383">
      <w:pPr>
        <w:pStyle w:val="BodyText"/>
        <w:spacing w:before="23"/>
        <w:ind w:left="1440"/>
      </w:pPr>
      <w:hyperlink r:id="rId163">
        <w:r>
          <w:rPr>
            <w:color w:val="252223"/>
            <w:spacing w:val="-2"/>
            <w:w w:val="95"/>
            <w:u w:val="single" w:color="252223"/>
          </w:rPr>
          <w:t>www.thelink.org</w:t>
        </w:r>
      </w:hyperlink>
    </w:p>
    <w:p w14:paraId="7A2D56CF" w14:textId="77777777" w:rsidR="00C83B3C" w:rsidRDefault="00102383">
      <w:pPr>
        <w:pStyle w:val="BodyText"/>
        <w:spacing w:before="138" w:line="259" w:lineRule="auto"/>
        <w:ind w:left="1440" w:right="1430"/>
      </w:pPr>
      <w:r>
        <w:rPr>
          <w:color w:val="252223"/>
          <w:w w:val="90"/>
        </w:rPr>
        <w:t>The</w:t>
      </w:r>
      <w:r>
        <w:rPr>
          <w:color w:val="252223"/>
          <w:spacing w:val="-8"/>
          <w:w w:val="90"/>
        </w:rPr>
        <w:t xml:space="preserve"> </w:t>
      </w:r>
      <w:r>
        <w:rPr>
          <w:color w:val="252223"/>
          <w:w w:val="90"/>
        </w:rPr>
        <w:t>Link</w:t>
      </w:r>
      <w:r>
        <w:rPr>
          <w:color w:val="252223"/>
          <w:spacing w:val="-8"/>
          <w:w w:val="90"/>
        </w:rPr>
        <w:t xml:space="preserve"> </w:t>
      </w:r>
      <w:r>
        <w:rPr>
          <w:color w:val="252223"/>
          <w:w w:val="90"/>
        </w:rPr>
        <w:t>provides</w:t>
      </w:r>
      <w:r>
        <w:rPr>
          <w:color w:val="252223"/>
          <w:spacing w:val="-8"/>
          <w:w w:val="90"/>
        </w:rPr>
        <w:t xml:space="preserve"> </w:t>
      </w:r>
      <w:r>
        <w:rPr>
          <w:color w:val="252223"/>
          <w:w w:val="90"/>
        </w:rPr>
        <w:t>services</w:t>
      </w:r>
      <w:r>
        <w:rPr>
          <w:color w:val="252223"/>
          <w:spacing w:val="-8"/>
          <w:w w:val="90"/>
        </w:rPr>
        <w:t xml:space="preserve"> </w:t>
      </w:r>
      <w:r>
        <w:rPr>
          <w:color w:val="252223"/>
          <w:w w:val="90"/>
        </w:rPr>
        <w:t>and</w:t>
      </w:r>
      <w:r>
        <w:rPr>
          <w:color w:val="252223"/>
          <w:spacing w:val="-8"/>
          <w:w w:val="90"/>
        </w:rPr>
        <w:t xml:space="preserve"> </w:t>
      </w:r>
      <w:r>
        <w:rPr>
          <w:color w:val="252223"/>
          <w:w w:val="90"/>
        </w:rPr>
        <w:t>support</w:t>
      </w:r>
      <w:r>
        <w:rPr>
          <w:color w:val="252223"/>
          <w:spacing w:val="-8"/>
          <w:w w:val="90"/>
        </w:rPr>
        <w:t xml:space="preserve"> </w:t>
      </w:r>
      <w:r>
        <w:rPr>
          <w:color w:val="252223"/>
          <w:w w:val="90"/>
        </w:rPr>
        <w:t>to</w:t>
      </w:r>
      <w:r>
        <w:rPr>
          <w:color w:val="252223"/>
          <w:spacing w:val="-8"/>
          <w:w w:val="90"/>
        </w:rPr>
        <w:t xml:space="preserve"> </w:t>
      </w:r>
      <w:r>
        <w:rPr>
          <w:color w:val="252223"/>
          <w:w w:val="90"/>
        </w:rPr>
        <w:t>those</w:t>
      </w:r>
      <w:r>
        <w:rPr>
          <w:color w:val="252223"/>
          <w:spacing w:val="-8"/>
          <w:w w:val="90"/>
        </w:rPr>
        <w:t xml:space="preserve"> </w:t>
      </w:r>
      <w:r>
        <w:rPr>
          <w:color w:val="252223"/>
          <w:w w:val="90"/>
        </w:rPr>
        <w:t>who</w:t>
      </w:r>
      <w:r>
        <w:rPr>
          <w:color w:val="252223"/>
          <w:spacing w:val="-8"/>
          <w:w w:val="90"/>
        </w:rPr>
        <w:t xml:space="preserve"> </w:t>
      </w:r>
      <w:r>
        <w:rPr>
          <w:color w:val="252223"/>
          <w:w w:val="90"/>
        </w:rPr>
        <w:t>have</w:t>
      </w:r>
      <w:r>
        <w:rPr>
          <w:color w:val="252223"/>
          <w:spacing w:val="-8"/>
          <w:w w:val="90"/>
        </w:rPr>
        <w:t xml:space="preserve"> </w:t>
      </w:r>
      <w:r>
        <w:rPr>
          <w:color w:val="252223"/>
          <w:w w:val="90"/>
        </w:rPr>
        <w:t>lost</w:t>
      </w:r>
      <w:r>
        <w:rPr>
          <w:color w:val="252223"/>
          <w:spacing w:val="-8"/>
          <w:w w:val="90"/>
        </w:rPr>
        <w:t xml:space="preserve"> </w:t>
      </w:r>
      <w:r>
        <w:rPr>
          <w:color w:val="252223"/>
          <w:w w:val="90"/>
        </w:rPr>
        <w:t>a</w:t>
      </w:r>
      <w:r>
        <w:rPr>
          <w:color w:val="252223"/>
          <w:spacing w:val="-8"/>
          <w:w w:val="90"/>
        </w:rPr>
        <w:t xml:space="preserve"> </w:t>
      </w:r>
      <w:r>
        <w:rPr>
          <w:color w:val="252223"/>
          <w:w w:val="90"/>
        </w:rPr>
        <w:t>loved</w:t>
      </w:r>
      <w:r>
        <w:rPr>
          <w:color w:val="252223"/>
          <w:spacing w:val="-8"/>
          <w:w w:val="90"/>
        </w:rPr>
        <w:t xml:space="preserve"> </w:t>
      </w:r>
      <w:r>
        <w:rPr>
          <w:color w:val="252223"/>
          <w:w w:val="90"/>
        </w:rPr>
        <w:t>one</w:t>
      </w:r>
      <w:r>
        <w:rPr>
          <w:color w:val="252223"/>
          <w:spacing w:val="-8"/>
          <w:w w:val="90"/>
        </w:rPr>
        <w:t xml:space="preserve"> </w:t>
      </w:r>
      <w:r>
        <w:rPr>
          <w:color w:val="252223"/>
          <w:w w:val="90"/>
        </w:rPr>
        <w:t>to</w:t>
      </w:r>
      <w:r>
        <w:rPr>
          <w:color w:val="252223"/>
          <w:spacing w:val="-8"/>
          <w:w w:val="90"/>
        </w:rPr>
        <w:t xml:space="preserve"> </w:t>
      </w:r>
      <w:r>
        <w:rPr>
          <w:color w:val="252223"/>
          <w:w w:val="90"/>
        </w:rPr>
        <w:t>suicide,</w:t>
      </w:r>
      <w:r>
        <w:rPr>
          <w:color w:val="252223"/>
          <w:spacing w:val="-8"/>
          <w:w w:val="90"/>
        </w:rPr>
        <w:t xml:space="preserve"> </w:t>
      </w:r>
      <w:r>
        <w:rPr>
          <w:color w:val="252223"/>
          <w:w w:val="90"/>
        </w:rPr>
        <w:t>including</w:t>
      </w:r>
      <w:r>
        <w:rPr>
          <w:color w:val="252223"/>
          <w:spacing w:val="-8"/>
          <w:w w:val="90"/>
        </w:rPr>
        <w:t xml:space="preserve"> </w:t>
      </w:r>
      <w:r>
        <w:rPr>
          <w:color w:val="252223"/>
          <w:w w:val="90"/>
        </w:rPr>
        <w:t>workshops, resource materials, telephone counseling, information and referrals, and trainings for survi</w:t>
      </w:r>
      <w:r>
        <w:rPr>
          <w:color w:val="252223"/>
          <w:w w:val="90"/>
        </w:rPr>
        <w:t>vors and professionals on creating and facilitating support groups for survivors.</w:t>
      </w:r>
    </w:p>
    <w:p w14:paraId="38684B7F" w14:textId="77777777" w:rsidR="00C83B3C" w:rsidRDefault="00C83B3C">
      <w:pPr>
        <w:pStyle w:val="BodyText"/>
        <w:spacing w:before="2"/>
        <w:rPr>
          <w:sz w:val="20"/>
        </w:rPr>
      </w:pPr>
    </w:p>
    <w:p w14:paraId="14250A33" w14:textId="77777777" w:rsidR="00C83B3C" w:rsidRDefault="00102383">
      <w:pPr>
        <w:pStyle w:val="Heading3"/>
      </w:pPr>
      <w:r>
        <w:rPr>
          <w:color w:val="CD222A"/>
          <w:w w:val="85"/>
        </w:rPr>
        <w:t>Individuals</w:t>
      </w:r>
      <w:r>
        <w:rPr>
          <w:color w:val="CD222A"/>
          <w:spacing w:val="13"/>
        </w:rPr>
        <w:t xml:space="preserve"> </w:t>
      </w:r>
      <w:r>
        <w:rPr>
          <w:color w:val="CD222A"/>
          <w:w w:val="85"/>
        </w:rPr>
        <w:t>in</w:t>
      </w:r>
      <w:r>
        <w:rPr>
          <w:color w:val="CD222A"/>
          <w:spacing w:val="13"/>
        </w:rPr>
        <w:t xml:space="preserve"> </w:t>
      </w:r>
      <w:r>
        <w:rPr>
          <w:color w:val="CD222A"/>
          <w:w w:val="85"/>
        </w:rPr>
        <w:t>Justice</w:t>
      </w:r>
      <w:r>
        <w:rPr>
          <w:color w:val="CD222A"/>
          <w:spacing w:val="13"/>
        </w:rPr>
        <w:t xml:space="preserve"> </w:t>
      </w:r>
      <w:r>
        <w:rPr>
          <w:color w:val="CD222A"/>
          <w:w w:val="85"/>
        </w:rPr>
        <w:t>and</w:t>
      </w:r>
      <w:r>
        <w:rPr>
          <w:color w:val="CD222A"/>
          <w:spacing w:val="13"/>
        </w:rPr>
        <w:t xml:space="preserve"> </w:t>
      </w:r>
      <w:r>
        <w:rPr>
          <w:color w:val="CD222A"/>
          <w:w w:val="85"/>
        </w:rPr>
        <w:t>Child</w:t>
      </w:r>
      <w:r>
        <w:rPr>
          <w:color w:val="CD222A"/>
          <w:spacing w:val="13"/>
        </w:rPr>
        <w:t xml:space="preserve"> </w:t>
      </w:r>
      <w:r>
        <w:rPr>
          <w:color w:val="CD222A"/>
          <w:w w:val="85"/>
        </w:rPr>
        <w:t>Welfare</w:t>
      </w:r>
      <w:r>
        <w:rPr>
          <w:color w:val="CD222A"/>
          <w:spacing w:val="13"/>
        </w:rPr>
        <w:t xml:space="preserve"> </w:t>
      </w:r>
      <w:r>
        <w:rPr>
          <w:color w:val="CD222A"/>
          <w:spacing w:val="-2"/>
          <w:w w:val="85"/>
        </w:rPr>
        <w:t>Settings</w:t>
      </w:r>
    </w:p>
    <w:p w14:paraId="6C050FCE" w14:textId="77777777" w:rsidR="00C83B3C" w:rsidRDefault="00102383">
      <w:pPr>
        <w:pStyle w:val="BodyText"/>
        <w:spacing w:before="108" w:line="259" w:lineRule="auto"/>
        <w:ind w:left="1440" w:right="1519"/>
      </w:pPr>
      <w:r>
        <w:rPr>
          <w:color w:val="252223"/>
          <w:w w:val="90"/>
        </w:rPr>
        <w:t>Suicide is often the single most common cause of death in secure justice settings.</w:t>
      </w:r>
      <w:r>
        <w:rPr>
          <w:color w:val="252223"/>
          <w:w w:val="90"/>
          <w:position w:val="7"/>
          <w:sz w:val="13"/>
        </w:rPr>
        <w:t>32</w:t>
      </w:r>
      <w:r>
        <w:rPr>
          <w:color w:val="252223"/>
          <w:spacing w:val="17"/>
          <w:position w:val="7"/>
          <w:sz w:val="13"/>
        </w:rPr>
        <w:t xml:space="preserve"> </w:t>
      </w:r>
      <w:r>
        <w:rPr>
          <w:color w:val="252223"/>
          <w:w w:val="90"/>
        </w:rPr>
        <w:t>More than 400 suicides occur annually in local jails at a rate three times greater than among the general population, and suicide</w:t>
      </w:r>
    </w:p>
    <w:p w14:paraId="193C4467" w14:textId="77777777" w:rsidR="00C83B3C" w:rsidRDefault="00102383">
      <w:pPr>
        <w:pStyle w:val="BodyText"/>
        <w:spacing w:line="259" w:lineRule="auto"/>
        <w:ind w:left="1439" w:right="1430"/>
        <w:rPr>
          <w:sz w:val="13"/>
        </w:rPr>
      </w:pPr>
      <w:r>
        <w:rPr>
          <w:color w:val="252223"/>
          <w:w w:val="90"/>
        </w:rPr>
        <w:t>is the third leading cause of death in prisons.</w:t>
      </w:r>
      <w:r>
        <w:rPr>
          <w:color w:val="252223"/>
          <w:w w:val="90"/>
          <w:position w:val="7"/>
          <w:sz w:val="13"/>
        </w:rPr>
        <w:t>33-35</w:t>
      </w:r>
      <w:r>
        <w:rPr>
          <w:color w:val="252223"/>
          <w:spacing w:val="20"/>
          <w:position w:val="7"/>
          <w:sz w:val="13"/>
        </w:rPr>
        <w:t xml:space="preserve"> </w:t>
      </w:r>
      <w:r>
        <w:rPr>
          <w:color w:val="252223"/>
          <w:w w:val="90"/>
        </w:rPr>
        <w:t xml:space="preserve">Youth involved in the juvenile justice and child welfare systems have a high prevalence of many risk factors for suicide. Although statistics on prevalence are unavailable, juveniles in confinement have life histories that put them at higher suicide risk, </w:t>
      </w:r>
      <w:r>
        <w:rPr>
          <w:color w:val="252223"/>
          <w:w w:val="90"/>
        </w:rPr>
        <w:t>including experiences such as mental disorders and substance abuse; physical, sexual, and emotional abuse; and current</w:t>
      </w:r>
      <w:r>
        <w:rPr>
          <w:color w:val="252223"/>
          <w:spacing w:val="-4"/>
          <w:w w:val="90"/>
        </w:rPr>
        <w:t xml:space="preserve"> </w:t>
      </w:r>
      <w:r>
        <w:rPr>
          <w:color w:val="252223"/>
          <w:w w:val="90"/>
        </w:rPr>
        <w:t>and</w:t>
      </w:r>
      <w:r>
        <w:rPr>
          <w:color w:val="252223"/>
          <w:spacing w:val="-3"/>
          <w:w w:val="90"/>
        </w:rPr>
        <w:t xml:space="preserve"> </w:t>
      </w:r>
      <w:r>
        <w:rPr>
          <w:color w:val="252223"/>
          <w:w w:val="90"/>
        </w:rPr>
        <w:t>prior</w:t>
      </w:r>
      <w:r>
        <w:rPr>
          <w:color w:val="252223"/>
          <w:spacing w:val="-3"/>
          <w:w w:val="90"/>
        </w:rPr>
        <w:t xml:space="preserve"> </w:t>
      </w:r>
      <w:r>
        <w:rPr>
          <w:color w:val="252223"/>
          <w:w w:val="90"/>
        </w:rPr>
        <w:t>self-injurious</w:t>
      </w:r>
      <w:r>
        <w:rPr>
          <w:color w:val="252223"/>
          <w:spacing w:val="-3"/>
          <w:w w:val="90"/>
        </w:rPr>
        <w:t xml:space="preserve"> </w:t>
      </w:r>
      <w:r>
        <w:rPr>
          <w:color w:val="252223"/>
          <w:w w:val="90"/>
        </w:rPr>
        <w:t>behavior.</w:t>
      </w:r>
      <w:r>
        <w:rPr>
          <w:color w:val="252223"/>
          <w:spacing w:val="-21"/>
          <w:w w:val="90"/>
        </w:rPr>
        <w:t xml:space="preserve"> </w:t>
      </w:r>
      <w:r>
        <w:rPr>
          <w:color w:val="252223"/>
          <w:w w:val="90"/>
          <w:position w:val="7"/>
          <w:sz w:val="13"/>
        </w:rPr>
        <w:t>137</w:t>
      </w:r>
      <w:r>
        <w:rPr>
          <w:color w:val="252223"/>
          <w:spacing w:val="-2"/>
          <w:w w:val="90"/>
          <w:position w:val="7"/>
          <w:sz w:val="13"/>
        </w:rPr>
        <w:t xml:space="preserve"> </w:t>
      </w:r>
      <w:r>
        <w:rPr>
          <w:color w:val="252223"/>
          <w:w w:val="90"/>
        </w:rPr>
        <w:t>Youth</w:t>
      </w:r>
      <w:r>
        <w:rPr>
          <w:color w:val="252223"/>
          <w:spacing w:val="-3"/>
          <w:w w:val="90"/>
        </w:rPr>
        <w:t xml:space="preserve"> </w:t>
      </w:r>
      <w:r>
        <w:rPr>
          <w:color w:val="252223"/>
          <w:w w:val="90"/>
        </w:rPr>
        <w:t>in</w:t>
      </w:r>
      <w:r>
        <w:rPr>
          <w:color w:val="252223"/>
          <w:spacing w:val="-3"/>
          <w:w w:val="90"/>
        </w:rPr>
        <w:t xml:space="preserve"> </w:t>
      </w:r>
      <w:r>
        <w:rPr>
          <w:color w:val="252223"/>
          <w:w w:val="90"/>
        </w:rPr>
        <w:t>foster</w:t>
      </w:r>
      <w:r>
        <w:rPr>
          <w:color w:val="252223"/>
          <w:spacing w:val="-3"/>
          <w:w w:val="90"/>
        </w:rPr>
        <w:t xml:space="preserve"> </w:t>
      </w:r>
      <w:r>
        <w:rPr>
          <w:color w:val="252223"/>
          <w:w w:val="90"/>
        </w:rPr>
        <w:t>care</w:t>
      </w:r>
      <w:r>
        <w:rPr>
          <w:color w:val="252223"/>
          <w:spacing w:val="-3"/>
          <w:w w:val="90"/>
        </w:rPr>
        <w:t xml:space="preserve"> </w:t>
      </w:r>
      <w:r>
        <w:rPr>
          <w:color w:val="252223"/>
          <w:w w:val="90"/>
        </w:rPr>
        <w:t>share</w:t>
      </w:r>
      <w:r>
        <w:rPr>
          <w:color w:val="252223"/>
          <w:spacing w:val="-3"/>
          <w:w w:val="90"/>
        </w:rPr>
        <w:t xml:space="preserve"> </w:t>
      </w:r>
      <w:r>
        <w:rPr>
          <w:color w:val="252223"/>
          <w:w w:val="90"/>
        </w:rPr>
        <w:t>many</w:t>
      </w:r>
      <w:r>
        <w:rPr>
          <w:color w:val="252223"/>
          <w:spacing w:val="-3"/>
          <w:w w:val="90"/>
        </w:rPr>
        <w:t xml:space="preserve"> </w:t>
      </w:r>
      <w:r>
        <w:rPr>
          <w:color w:val="252223"/>
          <w:w w:val="90"/>
        </w:rPr>
        <w:t>of</w:t>
      </w:r>
      <w:r>
        <w:rPr>
          <w:color w:val="252223"/>
          <w:spacing w:val="-3"/>
          <w:w w:val="90"/>
        </w:rPr>
        <w:t xml:space="preserve"> </w:t>
      </w:r>
      <w:r>
        <w:rPr>
          <w:color w:val="252223"/>
          <w:w w:val="90"/>
        </w:rPr>
        <w:t>these</w:t>
      </w:r>
      <w:r>
        <w:rPr>
          <w:color w:val="252223"/>
          <w:spacing w:val="-3"/>
          <w:w w:val="90"/>
        </w:rPr>
        <w:t xml:space="preserve"> </w:t>
      </w:r>
      <w:r>
        <w:rPr>
          <w:color w:val="252223"/>
          <w:w w:val="90"/>
        </w:rPr>
        <w:t>traumatic</w:t>
      </w:r>
      <w:r>
        <w:rPr>
          <w:color w:val="252223"/>
          <w:spacing w:val="-3"/>
          <w:w w:val="90"/>
        </w:rPr>
        <w:t xml:space="preserve"> </w:t>
      </w:r>
      <w:r>
        <w:rPr>
          <w:color w:val="252223"/>
          <w:w w:val="90"/>
        </w:rPr>
        <w:t>experiences. In one study, children in foster c</w:t>
      </w:r>
      <w:r>
        <w:rPr>
          <w:color w:val="252223"/>
          <w:w w:val="90"/>
        </w:rPr>
        <w:t>are were almost three times more likely to have considered suicide and almost four times more likely to have attempted suicide than those who had never been in foster care.</w:t>
      </w:r>
      <w:r>
        <w:rPr>
          <w:color w:val="252223"/>
          <w:w w:val="90"/>
          <w:position w:val="7"/>
          <w:sz w:val="13"/>
        </w:rPr>
        <w:t>37</w:t>
      </w:r>
      <w:r>
        <w:rPr>
          <w:color w:val="252223"/>
          <w:spacing w:val="40"/>
          <w:position w:val="7"/>
          <w:sz w:val="13"/>
        </w:rPr>
        <w:t xml:space="preserve"> </w:t>
      </w:r>
      <w:r>
        <w:rPr>
          <w:color w:val="252223"/>
          <w:w w:val="90"/>
        </w:rPr>
        <w:t xml:space="preserve">Suicide among youth in contact with the juvenile justice system occurs at a rate </w:t>
      </w:r>
      <w:r>
        <w:rPr>
          <w:color w:val="252223"/>
          <w:w w:val="90"/>
        </w:rPr>
        <w:t>about four times greater than the rate among youth in the general population.</w:t>
      </w:r>
      <w:r>
        <w:rPr>
          <w:color w:val="252223"/>
          <w:w w:val="90"/>
          <w:position w:val="7"/>
          <w:sz w:val="13"/>
        </w:rPr>
        <w:t>138-143</w:t>
      </w:r>
      <w:r>
        <w:rPr>
          <w:color w:val="252223"/>
          <w:spacing w:val="23"/>
          <w:position w:val="7"/>
          <w:sz w:val="13"/>
        </w:rPr>
        <w:t xml:space="preserve"> </w:t>
      </w:r>
      <w:r>
        <w:rPr>
          <w:color w:val="252223"/>
          <w:w w:val="90"/>
        </w:rPr>
        <w:t>Research suggests that youth engage in more than 17,000 incidents each year in juvenile facilities, that more than half of all detained youth reported current suicidal ide</w:t>
      </w:r>
      <w:r>
        <w:rPr>
          <w:color w:val="252223"/>
          <w:w w:val="90"/>
        </w:rPr>
        <w:t>ation, and that one-third also had a history of suicidal behaviors.</w:t>
      </w:r>
      <w:r>
        <w:rPr>
          <w:color w:val="252223"/>
          <w:w w:val="90"/>
          <w:position w:val="7"/>
          <w:sz w:val="13"/>
        </w:rPr>
        <w:t>144, 145</w:t>
      </w:r>
    </w:p>
    <w:p w14:paraId="3818F2EB" w14:textId="77777777" w:rsidR="00C83B3C" w:rsidRDefault="00102383">
      <w:pPr>
        <w:pStyle w:val="BodyText"/>
        <w:spacing w:before="108" w:line="259" w:lineRule="auto"/>
        <w:ind w:left="1440" w:right="1468"/>
        <w:rPr>
          <w:sz w:val="13"/>
        </w:rPr>
      </w:pPr>
      <w:r>
        <w:rPr>
          <w:color w:val="252223"/>
          <w:w w:val="90"/>
        </w:rPr>
        <w:t>Risk factors for suicide among both juvenile and adult inmates include: a history of or existing mental illness and substance abuse; a history of suicidal behaviors; lack of mental</w:t>
      </w:r>
      <w:r>
        <w:rPr>
          <w:color w:val="252223"/>
          <w:w w:val="90"/>
        </w:rPr>
        <w:t xml:space="preserve"> health care; a history of abuse (e.g., emotional, physical, sexual); family discord/abuse; impulsive aggression; a history of interpersonal conflict; prior involvement in special education; legal/disciplinary problems; family history of suicide;</w:t>
      </w:r>
      <w:r>
        <w:rPr>
          <w:color w:val="252223"/>
        </w:rPr>
        <w:t xml:space="preserve"> </w:t>
      </w:r>
      <w:r>
        <w:rPr>
          <w:color w:val="252223"/>
          <w:w w:val="90"/>
        </w:rPr>
        <w:t>poor fami</w:t>
      </w:r>
      <w:r>
        <w:rPr>
          <w:color w:val="252223"/>
          <w:w w:val="90"/>
        </w:rPr>
        <w:t>ly support; prior offenses; referral to juvenile court; and coming from a single-parent home.</w:t>
      </w:r>
      <w:r>
        <w:rPr>
          <w:color w:val="252223"/>
          <w:w w:val="90"/>
          <w:position w:val="7"/>
          <w:sz w:val="13"/>
        </w:rPr>
        <w:t>139­</w:t>
      </w:r>
      <w:r>
        <w:rPr>
          <w:color w:val="252223"/>
          <w:spacing w:val="80"/>
          <w:position w:val="7"/>
          <w:sz w:val="13"/>
        </w:rPr>
        <w:t xml:space="preserve"> </w:t>
      </w:r>
      <w:r>
        <w:rPr>
          <w:color w:val="252223"/>
          <w:w w:val="90"/>
          <w:position w:val="7"/>
          <w:sz w:val="13"/>
        </w:rPr>
        <w:t>143, 146</w:t>
      </w:r>
      <w:r>
        <w:rPr>
          <w:color w:val="252223"/>
          <w:spacing w:val="23"/>
          <w:position w:val="7"/>
          <w:sz w:val="13"/>
        </w:rPr>
        <w:t xml:space="preserve"> </w:t>
      </w:r>
      <w:r>
        <w:rPr>
          <w:color w:val="252223"/>
          <w:w w:val="90"/>
        </w:rPr>
        <w:t>Protective factors against suicide among juvenile and adult inmates include: a sense of control over one’s own destiny; problem-solving and conflict resolution skills; adaptable temperament; support from and connections to family and community; positive sc</w:t>
      </w:r>
      <w:r>
        <w:rPr>
          <w:color w:val="252223"/>
          <w:w w:val="90"/>
        </w:rPr>
        <w:t>hool or employment experience; specific plans for the</w:t>
      </w:r>
      <w:r>
        <w:rPr>
          <w:color w:val="252223"/>
          <w:spacing w:val="-8"/>
          <w:w w:val="90"/>
        </w:rPr>
        <w:t xml:space="preserve"> </w:t>
      </w:r>
      <w:r>
        <w:rPr>
          <w:color w:val="252223"/>
          <w:w w:val="90"/>
        </w:rPr>
        <w:t>future;</w:t>
      </w:r>
      <w:r>
        <w:rPr>
          <w:color w:val="252223"/>
          <w:spacing w:val="-8"/>
          <w:w w:val="90"/>
        </w:rPr>
        <w:t xml:space="preserve"> </w:t>
      </w:r>
      <w:r>
        <w:rPr>
          <w:color w:val="252223"/>
          <w:w w:val="90"/>
        </w:rPr>
        <w:t>religious/spiritual/cultural</w:t>
      </w:r>
      <w:r>
        <w:rPr>
          <w:color w:val="252223"/>
          <w:spacing w:val="-8"/>
          <w:w w:val="90"/>
        </w:rPr>
        <w:t xml:space="preserve"> </w:t>
      </w:r>
      <w:r>
        <w:rPr>
          <w:color w:val="252223"/>
          <w:w w:val="90"/>
        </w:rPr>
        <w:t>beliefs</w:t>
      </w:r>
      <w:r>
        <w:rPr>
          <w:color w:val="252223"/>
          <w:spacing w:val="-8"/>
          <w:w w:val="90"/>
        </w:rPr>
        <w:t xml:space="preserve"> </w:t>
      </w:r>
      <w:r>
        <w:rPr>
          <w:color w:val="252223"/>
          <w:w w:val="90"/>
        </w:rPr>
        <w:t>that</w:t>
      </w:r>
      <w:r>
        <w:rPr>
          <w:color w:val="252223"/>
          <w:spacing w:val="-8"/>
          <w:w w:val="90"/>
        </w:rPr>
        <w:t xml:space="preserve"> </w:t>
      </w:r>
      <w:r>
        <w:rPr>
          <w:color w:val="252223"/>
          <w:w w:val="90"/>
        </w:rPr>
        <w:t>protect</w:t>
      </w:r>
      <w:r>
        <w:rPr>
          <w:color w:val="252223"/>
          <w:spacing w:val="-8"/>
          <w:w w:val="90"/>
        </w:rPr>
        <w:t xml:space="preserve"> </w:t>
      </w:r>
      <w:r>
        <w:rPr>
          <w:color w:val="252223"/>
          <w:w w:val="90"/>
        </w:rPr>
        <w:t>against</w:t>
      </w:r>
      <w:r>
        <w:rPr>
          <w:color w:val="252223"/>
          <w:spacing w:val="-8"/>
          <w:w w:val="90"/>
        </w:rPr>
        <w:t xml:space="preserve"> </w:t>
      </w:r>
      <w:r>
        <w:rPr>
          <w:color w:val="252223"/>
          <w:w w:val="90"/>
        </w:rPr>
        <w:t>suicide;</w:t>
      </w:r>
      <w:r>
        <w:rPr>
          <w:color w:val="252223"/>
          <w:spacing w:val="-8"/>
          <w:w w:val="90"/>
        </w:rPr>
        <w:t xml:space="preserve"> </w:t>
      </w:r>
      <w:r>
        <w:rPr>
          <w:color w:val="252223"/>
          <w:w w:val="90"/>
        </w:rPr>
        <w:t>housing</w:t>
      </w:r>
      <w:r>
        <w:rPr>
          <w:color w:val="252223"/>
          <w:spacing w:val="-8"/>
          <w:w w:val="90"/>
        </w:rPr>
        <w:t xml:space="preserve"> </w:t>
      </w:r>
      <w:r>
        <w:rPr>
          <w:color w:val="252223"/>
          <w:w w:val="90"/>
        </w:rPr>
        <w:t>that</w:t>
      </w:r>
      <w:r>
        <w:rPr>
          <w:color w:val="252223"/>
          <w:spacing w:val="-8"/>
          <w:w w:val="90"/>
        </w:rPr>
        <w:t xml:space="preserve"> </w:t>
      </w:r>
      <w:r>
        <w:rPr>
          <w:color w:val="252223"/>
          <w:w w:val="90"/>
        </w:rPr>
        <w:t>is</w:t>
      </w:r>
      <w:r>
        <w:rPr>
          <w:color w:val="252223"/>
          <w:spacing w:val="-8"/>
          <w:w w:val="90"/>
        </w:rPr>
        <w:t xml:space="preserve"> </w:t>
      </w:r>
      <w:r>
        <w:rPr>
          <w:color w:val="252223"/>
          <w:w w:val="90"/>
        </w:rPr>
        <w:t>“suicide-resistant” (i.e.,</w:t>
      </w:r>
      <w:r>
        <w:rPr>
          <w:color w:val="252223"/>
          <w:spacing w:val="-2"/>
          <w:w w:val="90"/>
        </w:rPr>
        <w:t xml:space="preserve"> </w:t>
      </w:r>
      <w:r>
        <w:rPr>
          <w:color w:val="252223"/>
          <w:w w:val="90"/>
        </w:rPr>
        <w:t>free</w:t>
      </w:r>
      <w:r>
        <w:rPr>
          <w:color w:val="252223"/>
          <w:spacing w:val="-2"/>
          <w:w w:val="90"/>
        </w:rPr>
        <w:t xml:space="preserve"> </w:t>
      </w:r>
      <w:r>
        <w:rPr>
          <w:color w:val="252223"/>
          <w:w w:val="90"/>
        </w:rPr>
        <w:t>of</w:t>
      </w:r>
      <w:r>
        <w:rPr>
          <w:color w:val="252223"/>
          <w:spacing w:val="-2"/>
          <w:w w:val="90"/>
        </w:rPr>
        <w:t xml:space="preserve"> </w:t>
      </w:r>
      <w:r>
        <w:rPr>
          <w:color w:val="252223"/>
          <w:w w:val="90"/>
        </w:rPr>
        <w:t>protruding</w:t>
      </w:r>
      <w:r>
        <w:rPr>
          <w:color w:val="252223"/>
          <w:spacing w:val="-2"/>
          <w:w w:val="90"/>
        </w:rPr>
        <w:t xml:space="preserve"> </w:t>
      </w:r>
      <w:r>
        <w:rPr>
          <w:color w:val="252223"/>
          <w:w w:val="90"/>
        </w:rPr>
        <w:t>objects</w:t>
      </w:r>
      <w:r>
        <w:rPr>
          <w:color w:val="252223"/>
          <w:spacing w:val="-2"/>
          <w:w w:val="90"/>
        </w:rPr>
        <w:t xml:space="preserve"> </w:t>
      </w:r>
      <w:r>
        <w:rPr>
          <w:color w:val="252223"/>
          <w:w w:val="90"/>
        </w:rPr>
        <w:t>and</w:t>
      </w:r>
      <w:r>
        <w:rPr>
          <w:color w:val="252223"/>
          <w:spacing w:val="-2"/>
          <w:w w:val="90"/>
        </w:rPr>
        <w:t xml:space="preserve"> </w:t>
      </w:r>
      <w:r>
        <w:rPr>
          <w:color w:val="252223"/>
          <w:w w:val="90"/>
        </w:rPr>
        <w:t>means/methods</w:t>
      </w:r>
      <w:r>
        <w:rPr>
          <w:color w:val="252223"/>
          <w:spacing w:val="-2"/>
          <w:w w:val="90"/>
        </w:rPr>
        <w:t xml:space="preserve"> </w:t>
      </w:r>
      <w:r>
        <w:rPr>
          <w:color w:val="252223"/>
          <w:w w:val="90"/>
        </w:rPr>
        <w:t>for</w:t>
      </w:r>
      <w:r>
        <w:rPr>
          <w:color w:val="252223"/>
          <w:spacing w:val="-2"/>
          <w:w w:val="90"/>
        </w:rPr>
        <w:t xml:space="preserve"> </w:t>
      </w:r>
      <w:r>
        <w:rPr>
          <w:color w:val="252223"/>
          <w:w w:val="90"/>
        </w:rPr>
        <w:t>suicide)</w:t>
      </w:r>
      <w:r>
        <w:rPr>
          <w:color w:val="252223"/>
          <w:spacing w:val="-2"/>
          <w:w w:val="90"/>
        </w:rPr>
        <w:t xml:space="preserve"> </w:t>
      </w:r>
      <w:r>
        <w:rPr>
          <w:color w:val="252223"/>
          <w:w w:val="90"/>
        </w:rPr>
        <w:t>and</w:t>
      </w:r>
      <w:r>
        <w:rPr>
          <w:color w:val="252223"/>
          <w:spacing w:val="-2"/>
          <w:w w:val="90"/>
        </w:rPr>
        <w:t xml:space="preserve"> </w:t>
      </w:r>
      <w:r>
        <w:rPr>
          <w:color w:val="252223"/>
          <w:w w:val="90"/>
        </w:rPr>
        <w:t>that</w:t>
      </w:r>
      <w:r>
        <w:rPr>
          <w:color w:val="252223"/>
          <w:spacing w:val="-2"/>
          <w:w w:val="90"/>
        </w:rPr>
        <w:t xml:space="preserve"> </w:t>
      </w:r>
      <w:r>
        <w:rPr>
          <w:color w:val="252223"/>
          <w:w w:val="90"/>
        </w:rPr>
        <w:t>is</w:t>
      </w:r>
      <w:r>
        <w:rPr>
          <w:color w:val="252223"/>
          <w:spacing w:val="-2"/>
          <w:w w:val="90"/>
        </w:rPr>
        <w:t xml:space="preserve"> </w:t>
      </w:r>
      <w:r>
        <w:rPr>
          <w:color w:val="252223"/>
          <w:w w:val="90"/>
        </w:rPr>
        <w:t>proximal</w:t>
      </w:r>
      <w:r>
        <w:rPr>
          <w:color w:val="252223"/>
          <w:spacing w:val="-2"/>
          <w:w w:val="90"/>
        </w:rPr>
        <w:t xml:space="preserve"> </w:t>
      </w:r>
      <w:r>
        <w:rPr>
          <w:color w:val="252223"/>
          <w:w w:val="90"/>
        </w:rPr>
        <w:t>to</w:t>
      </w:r>
      <w:r>
        <w:rPr>
          <w:color w:val="252223"/>
          <w:spacing w:val="-2"/>
          <w:w w:val="90"/>
        </w:rPr>
        <w:t xml:space="preserve"> </w:t>
      </w:r>
      <w:r>
        <w:rPr>
          <w:color w:val="252223"/>
          <w:w w:val="90"/>
        </w:rPr>
        <w:t>st</w:t>
      </w:r>
      <w:r>
        <w:rPr>
          <w:color w:val="252223"/>
          <w:w w:val="90"/>
        </w:rPr>
        <w:t>aff</w:t>
      </w:r>
      <w:r>
        <w:rPr>
          <w:color w:val="252223"/>
          <w:spacing w:val="-2"/>
          <w:w w:val="90"/>
        </w:rPr>
        <w:t xml:space="preserve"> </w:t>
      </w:r>
      <w:r>
        <w:rPr>
          <w:color w:val="252223"/>
          <w:w w:val="90"/>
        </w:rPr>
        <w:t>and</w:t>
      </w:r>
      <w:r>
        <w:rPr>
          <w:color w:val="252223"/>
          <w:spacing w:val="-2"/>
          <w:w w:val="90"/>
        </w:rPr>
        <w:t xml:space="preserve"> </w:t>
      </w:r>
      <w:r>
        <w:rPr>
          <w:color w:val="252223"/>
          <w:w w:val="90"/>
        </w:rPr>
        <w:t>peers;</w:t>
      </w:r>
      <w:r>
        <w:rPr>
          <w:color w:val="252223"/>
          <w:spacing w:val="-2"/>
          <w:w w:val="90"/>
        </w:rPr>
        <w:t xml:space="preserve"> </w:t>
      </w:r>
      <w:r>
        <w:rPr>
          <w:color w:val="252223"/>
          <w:w w:val="90"/>
        </w:rPr>
        <w:t>and availability of mental health services that are provided consistently by qualified, trained, and supportive staff who provide strong community linkages and referrals and ensure continuity of care.</w:t>
      </w:r>
      <w:r>
        <w:rPr>
          <w:color w:val="252223"/>
          <w:w w:val="90"/>
          <w:position w:val="7"/>
          <w:sz w:val="13"/>
        </w:rPr>
        <w:t>21, 143, 147</w:t>
      </w:r>
    </w:p>
    <w:p w14:paraId="302BF07F" w14:textId="77777777" w:rsidR="00C83B3C" w:rsidRDefault="00C83B3C">
      <w:pPr>
        <w:spacing w:line="259" w:lineRule="auto"/>
        <w:rPr>
          <w:sz w:val="13"/>
        </w:rPr>
        <w:sectPr w:rsidR="00C83B3C">
          <w:pgSz w:w="12240" w:h="15840"/>
          <w:pgMar w:top="0" w:right="0" w:bottom="800" w:left="0" w:header="0" w:footer="608" w:gutter="0"/>
          <w:cols w:space="720"/>
        </w:sectPr>
      </w:pPr>
    </w:p>
    <w:p w14:paraId="20B60AC9" w14:textId="77777777" w:rsidR="00C83B3C" w:rsidRDefault="00C83B3C">
      <w:pPr>
        <w:pStyle w:val="BodyText"/>
        <w:rPr>
          <w:sz w:val="20"/>
        </w:rPr>
      </w:pPr>
    </w:p>
    <w:p w14:paraId="02C881E9" w14:textId="77777777" w:rsidR="00C83B3C" w:rsidRDefault="00C83B3C">
      <w:pPr>
        <w:pStyle w:val="BodyText"/>
        <w:rPr>
          <w:sz w:val="20"/>
        </w:rPr>
      </w:pPr>
    </w:p>
    <w:p w14:paraId="612C86A8" w14:textId="77777777" w:rsidR="00C83B3C" w:rsidRDefault="00C83B3C">
      <w:pPr>
        <w:pStyle w:val="BodyText"/>
        <w:spacing w:before="7"/>
        <w:rPr>
          <w:sz w:val="17"/>
        </w:rPr>
      </w:pPr>
    </w:p>
    <w:p w14:paraId="0436D206" w14:textId="77777777" w:rsidR="00C83B3C" w:rsidRDefault="00102383">
      <w:pPr>
        <w:spacing w:before="102"/>
        <w:ind w:left="1411"/>
        <w:rPr>
          <w:rFonts w:ascii="Trebuchet MS"/>
          <w:sz w:val="20"/>
        </w:rPr>
      </w:pPr>
      <w:r>
        <w:pict w14:anchorId="1C9331BD">
          <v:group id="docshapegroup1031" o:spid="_x0000_s2578" style="position:absolute;left:0;text-align:left;margin-left:432.8pt;margin-top:-38.8pt;width:179.2pt;height:144.35pt;z-index:-20183552;mso-position-horizontal-relative:page" coordorigin="8656,-776" coordsize="3584,2887">
            <v:shape id="docshape1032" o:spid="_x0000_s2584"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033" o:spid="_x0000_s2583"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1034" o:spid="_x0000_s2582"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035" o:spid="_x0000_s2581" style="position:absolute;left:11658;top:-777;width:582;height:416" coordorigin="11659,-776" coordsize="582,416" path="m12240,-776r-581,l11721,-733r131,91l11982,-550r129,94l12240,-360r,-416xe" fillcolor="#454755" stroked="f">
              <v:path arrowok="t"/>
            </v:shape>
            <v:shape id="docshape1036" o:spid="_x0000_s2580"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037" o:spid="_x0000_s2579"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4623E561" w14:textId="77777777" w:rsidR="00C83B3C" w:rsidRDefault="00C83B3C">
      <w:pPr>
        <w:pStyle w:val="BodyText"/>
        <w:rPr>
          <w:rFonts w:ascii="Trebuchet MS"/>
          <w:sz w:val="20"/>
        </w:rPr>
      </w:pPr>
    </w:p>
    <w:p w14:paraId="6A2392BA" w14:textId="77777777" w:rsidR="00C83B3C" w:rsidRDefault="00C83B3C">
      <w:pPr>
        <w:pStyle w:val="BodyText"/>
        <w:spacing w:before="9"/>
        <w:rPr>
          <w:rFonts w:ascii="Trebuchet MS"/>
          <w:sz w:val="25"/>
        </w:rPr>
      </w:pPr>
    </w:p>
    <w:p w14:paraId="71C0D743" w14:textId="77777777" w:rsidR="00C83B3C" w:rsidRDefault="00102383">
      <w:pPr>
        <w:pStyle w:val="BodyText"/>
        <w:spacing w:before="87" w:line="259" w:lineRule="auto"/>
        <w:ind w:left="1440" w:right="2032"/>
        <w:jc w:val="both"/>
      </w:pPr>
      <w:r>
        <w:rPr>
          <w:color w:val="252223"/>
          <w:w w:val="90"/>
        </w:rPr>
        <w:t>Experts</w:t>
      </w:r>
      <w:r>
        <w:rPr>
          <w:color w:val="252223"/>
          <w:spacing w:val="-1"/>
          <w:w w:val="90"/>
        </w:rPr>
        <w:t xml:space="preserve"> </w:t>
      </w:r>
      <w:r>
        <w:rPr>
          <w:color w:val="252223"/>
          <w:w w:val="90"/>
        </w:rPr>
        <w:t>theorize</w:t>
      </w:r>
      <w:r>
        <w:rPr>
          <w:color w:val="252223"/>
          <w:spacing w:val="-1"/>
          <w:w w:val="90"/>
        </w:rPr>
        <w:t xml:space="preserve"> </w:t>
      </w:r>
      <w:r>
        <w:rPr>
          <w:color w:val="252223"/>
          <w:w w:val="90"/>
        </w:rPr>
        <w:t>that</w:t>
      </w:r>
      <w:r>
        <w:rPr>
          <w:color w:val="252223"/>
          <w:spacing w:val="-1"/>
          <w:w w:val="90"/>
        </w:rPr>
        <w:t xml:space="preserve"> </w:t>
      </w:r>
      <w:r>
        <w:rPr>
          <w:color w:val="252223"/>
          <w:w w:val="90"/>
        </w:rPr>
        <w:t>jail</w:t>
      </w:r>
      <w:r>
        <w:rPr>
          <w:color w:val="252223"/>
          <w:spacing w:val="-1"/>
          <w:w w:val="90"/>
        </w:rPr>
        <w:t xml:space="preserve"> </w:t>
      </w:r>
      <w:r>
        <w:rPr>
          <w:color w:val="252223"/>
          <w:w w:val="90"/>
        </w:rPr>
        <w:t>suicides</w:t>
      </w:r>
      <w:r>
        <w:rPr>
          <w:color w:val="252223"/>
          <w:spacing w:val="-1"/>
          <w:w w:val="90"/>
        </w:rPr>
        <w:t xml:space="preserve"> </w:t>
      </w:r>
      <w:r>
        <w:rPr>
          <w:color w:val="252223"/>
          <w:w w:val="90"/>
        </w:rPr>
        <w:t>may</w:t>
      </w:r>
      <w:r>
        <w:rPr>
          <w:color w:val="252223"/>
          <w:spacing w:val="-1"/>
          <w:w w:val="90"/>
        </w:rPr>
        <w:t xml:space="preserve"> </w:t>
      </w:r>
      <w:r>
        <w:rPr>
          <w:color w:val="252223"/>
          <w:w w:val="90"/>
        </w:rPr>
        <w:t>have</w:t>
      </w:r>
      <w:r>
        <w:rPr>
          <w:color w:val="252223"/>
          <w:spacing w:val="-1"/>
          <w:w w:val="90"/>
        </w:rPr>
        <w:t xml:space="preserve"> </w:t>
      </w:r>
      <w:r>
        <w:rPr>
          <w:color w:val="252223"/>
          <w:w w:val="90"/>
        </w:rPr>
        <w:t>two</w:t>
      </w:r>
      <w:r>
        <w:rPr>
          <w:color w:val="252223"/>
          <w:spacing w:val="-1"/>
          <w:w w:val="90"/>
        </w:rPr>
        <w:t xml:space="preserve"> </w:t>
      </w:r>
      <w:r>
        <w:rPr>
          <w:color w:val="252223"/>
          <w:w w:val="90"/>
        </w:rPr>
        <w:t>primary</w:t>
      </w:r>
      <w:r>
        <w:rPr>
          <w:color w:val="252223"/>
          <w:spacing w:val="-1"/>
          <w:w w:val="90"/>
        </w:rPr>
        <w:t xml:space="preserve"> </w:t>
      </w:r>
      <w:r>
        <w:rPr>
          <w:color w:val="252223"/>
          <w:w w:val="90"/>
        </w:rPr>
        <w:t>causes:</w:t>
      </w:r>
      <w:r>
        <w:rPr>
          <w:color w:val="252223"/>
          <w:spacing w:val="-1"/>
          <w:w w:val="90"/>
        </w:rPr>
        <w:t xml:space="preserve"> </w:t>
      </w:r>
      <w:r>
        <w:rPr>
          <w:color w:val="252223"/>
          <w:w w:val="90"/>
        </w:rPr>
        <w:t>(1)</w:t>
      </w:r>
      <w:r>
        <w:rPr>
          <w:color w:val="252223"/>
          <w:spacing w:val="-1"/>
          <w:w w:val="90"/>
        </w:rPr>
        <w:t xml:space="preserve"> </w:t>
      </w:r>
      <w:r>
        <w:rPr>
          <w:color w:val="252223"/>
          <w:w w:val="90"/>
        </w:rPr>
        <w:t>jail</w:t>
      </w:r>
      <w:r>
        <w:rPr>
          <w:color w:val="252223"/>
          <w:spacing w:val="-1"/>
          <w:w w:val="90"/>
        </w:rPr>
        <w:t xml:space="preserve"> </w:t>
      </w:r>
      <w:r>
        <w:rPr>
          <w:color w:val="252223"/>
          <w:w w:val="90"/>
        </w:rPr>
        <w:t>environments</w:t>
      </w:r>
      <w:r>
        <w:rPr>
          <w:color w:val="252223"/>
          <w:spacing w:val="-1"/>
          <w:w w:val="90"/>
        </w:rPr>
        <w:t xml:space="preserve"> </w:t>
      </w:r>
      <w:r>
        <w:rPr>
          <w:color w:val="252223"/>
          <w:w w:val="90"/>
        </w:rPr>
        <w:t>are</w:t>
      </w:r>
      <w:r>
        <w:rPr>
          <w:color w:val="252223"/>
          <w:spacing w:val="-1"/>
          <w:w w:val="90"/>
        </w:rPr>
        <w:t xml:space="preserve"> </w:t>
      </w:r>
      <w:r>
        <w:rPr>
          <w:color w:val="252223"/>
          <w:w w:val="90"/>
        </w:rPr>
        <w:t>conducive to</w:t>
      </w:r>
      <w:r>
        <w:rPr>
          <w:color w:val="252223"/>
          <w:spacing w:val="-2"/>
          <w:w w:val="90"/>
        </w:rPr>
        <w:t xml:space="preserve"> </w:t>
      </w:r>
      <w:r>
        <w:rPr>
          <w:color w:val="252223"/>
          <w:w w:val="90"/>
        </w:rPr>
        <w:t>suicidal</w:t>
      </w:r>
      <w:r>
        <w:rPr>
          <w:color w:val="252223"/>
          <w:spacing w:val="-2"/>
          <w:w w:val="90"/>
        </w:rPr>
        <w:t xml:space="preserve"> </w:t>
      </w:r>
      <w:r>
        <w:rPr>
          <w:color w:val="252223"/>
          <w:w w:val="90"/>
        </w:rPr>
        <w:t>behaviors;</w:t>
      </w:r>
      <w:r>
        <w:rPr>
          <w:color w:val="252223"/>
          <w:spacing w:val="-2"/>
          <w:w w:val="90"/>
        </w:rPr>
        <w:t xml:space="preserve"> </w:t>
      </w:r>
      <w:r>
        <w:rPr>
          <w:color w:val="252223"/>
          <w:w w:val="90"/>
        </w:rPr>
        <w:t>and</w:t>
      </w:r>
      <w:r>
        <w:rPr>
          <w:color w:val="252223"/>
          <w:spacing w:val="-2"/>
          <w:w w:val="90"/>
        </w:rPr>
        <w:t xml:space="preserve"> </w:t>
      </w:r>
      <w:r>
        <w:rPr>
          <w:color w:val="252223"/>
          <w:w w:val="90"/>
        </w:rPr>
        <w:t>(2)</w:t>
      </w:r>
      <w:r>
        <w:rPr>
          <w:color w:val="252223"/>
          <w:spacing w:val="-2"/>
          <w:w w:val="90"/>
        </w:rPr>
        <w:t xml:space="preserve"> </w:t>
      </w:r>
      <w:r>
        <w:rPr>
          <w:color w:val="252223"/>
          <w:w w:val="90"/>
        </w:rPr>
        <w:t>the</w:t>
      </w:r>
      <w:r>
        <w:rPr>
          <w:color w:val="252223"/>
          <w:spacing w:val="-2"/>
          <w:w w:val="90"/>
        </w:rPr>
        <w:t xml:space="preserve"> </w:t>
      </w:r>
      <w:r>
        <w:rPr>
          <w:color w:val="252223"/>
          <w:w w:val="90"/>
        </w:rPr>
        <w:t>inmate</w:t>
      </w:r>
      <w:r>
        <w:rPr>
          <w:color w:val="252223"/>
          <w:spacing w:val="-2"/>
          <w:w w:val="90"/>
        </w:rPr>
        <w:t xml:space="preserve"> </w:t>
      </w:r>
      <w:r>
        <w:rPr>
          <w:color w:val="252223"/>
          <w:w w:val="90"/>
        </w:rPr>
        <w:t>faces</w:t>
      </w:r>
      <w:r>
        <w:rPr>
          <w:color w:val="252223"/>
          <w:spacing w:val="-2"/>
          <w:w w:val="90"/>
        </w:rPr>
        <w:t xml:space="preserve"> </w:t>
      </w:r>
      <w:r>
        <w:rPr>
          <w:color w:val="252223"/>
          <w:w w:val="90"/>
        </w:rPr>
        <w:t>a</w:t>
      </w:r>
      <w:r>
        <w:rPr>
          <w:color w:val="252223"/>
          <w:spacing w:val="-2"/>
          <w:w w:val="90"/>
        </w:rPr>
        <w:t xml:space="preserve"> </w:t>
      </w:r>
      <w:r>
        <w:rPr>
          <w:color w:val="252223"/>
          <w:w w:val="90"/>
        </w:rPr>
        <w:t>crisis</w:t>
      </w:r>
      <w:r>
        <w:rPr>
          <w:color w:val="252223"/>
          <w:spacing w:val="-2"/>
          <w:w w:val="90"/>
        </w:rPr>
        <w:t xml:space="preserve"> </w:t>
      </w:r>
      <w:r>
        <w:rPr>
          <w:color w:val="252223"/>
          <w:w w:val="90"/>
        </w:rPr>
        <w:t>situation.</w:t>
      </w:r>
      <w:r>
        <w:rPr>
          <w:color w:val="252223"/>
          <w:w w:val="90"/>
          <w:position w:val="7"/>
          <w:sz w:val="13"/>
        </w:rPr>
        <w:t>148</w:t>
      </w:r>
      <w:r>
        <w:rPr>
          <w:color w:val="252223"/>
          <w:spacing w:val="14"/>
          <w:position w:val="7"/>
          <w:sz w:val="13"/>
        </w:rPr>
        <w:t xml:space="preserve"> </w:t>
      </w:r>
      <w:r>
        <w:rPr>
          <w:color w:val="252223"/>
          <w:w w:val="90"/>
        </w:rPr>
        <w:t>Studies</w:t>
      </w:r>
      <w:r>
        <w:rPr>
          <w:color w:val="252223"/>
          <w:spacing w:val="-2"/>
          <w:w w:val="90"/>
        </w:rPr>
        <w:t xml:space="preserve"> </w:t>
      </w:r>
      <w:r>
        <w:rPr>
          <w:color w:val="252223"/>
          <w:w w:val="90"/>
        </w:rPr>
        <w:t>conducted</w:t>
      </w:r>
      <w:r>
        <w:rPr>
          <w:color w:val="252223"/>
          <w:spacing w:val="-2"/>
          <w:w w:val="90"/>
        </w:rPr>
        <w:t xml:space="preserve"> </w:t>
      </w:r>
      <w:r>
        <w:rPr>
          <w:color w:val="252223"/>
          <w:w w:val="90"/>
        </w:rPr>
        <w:t>by</w:t>
      </w:r>
      <w:r>
        <w:rPr>
          <w:color w:val="252223"/>
          <w:spacing w:val="-2"/>
          <w:w w:val="90"/>
        </w:rPr>
        <w:t xml:space="preserve"> </w:t>
      </w:r>
      <w:r>
        <w:rPr>
          <w:color w:val="252223"/>
          <w:w w:val="90"/>
        </w:rPr>
        <w:t>the</w:t>
      </w:r>
      <w:r>
        <w:rPr>
          <w:color w:val="252223"/>
          <w:spacing w:val="-2"/>
          <w:w w:val="90"/>
        </w:rPr>
        <w:t xml:space="preserve"> </w:t>
      </w:r>
      <w:r>
        <w:rPr>
          <w:color w:val="252223"/>
          <w:w w:val="90"/>
        </w:rPr>
        <w:t>National Center on Institutions and Alternatives and commissioned by the U.S. Department of Justice (DoJ)</w:t>
      </w:r>
    </w:p>
    <w:p w14:paraId="0E0F228C" w14:textId="77777777" w:rsidR="00C83B3C" w:rsidRDefault="00102383">
      <w:pPr>
        <w:pStyle w:val="BodyText"/>
        <w:spacing w:line="259" w:lineRule="auto"/>
        <w:ind w:left="1440" w:right="1792"/>
      </w:pPr>
      <w:r>
        <w:rPr>
          <w:color w:val="252223"/>
          <w:w w:val="90"/>
        </w:rPr>
        <w:t>recommend</w:t>
      </w:r>
      <w:r>
        <w:rPr>
          <w:color w:val="252223"/>
          <w:spacing w:val="-9"/>
          <w:w w:val="90"/>
        </w:rPr>
        <w:t xml:space="preserve"> </w:t>
      </w:r>
      <w:r>
        <w:rPr>
          <w:color w:val="252223"/>
          <w:w w:val="90"/>
        </w:rPr>
        <w:t>that</w:t>
      </w:r>
      <w:r>
        <w:rPr>
          <w:color w:val="252223"/>
          <w:spacing w:val="-8"/>
          <w:w w:val="90"/>
        </w:rPr>
        <w:t xml:space="preserve"> </w:t>
      </w:r>
      <w:r>
        <w:rPr>
          <w:color w:val="252223"/>
          <w:w w:val="90"/>
        </w:rPr>
        <w:t>all</w:t>
      </w:r>
      <w:r>
        <w:rPr>
          <w:color w:val="252223"/>
          <w:spacing w:val="-8"/>
          <w:w w:val="90"/>
        </w:rPr>
        <w:t xml:space="preserve"> </w:t>
      </w:r>
      <w:r>
        <w:rPr>
          <w:color w:val="252223"/>
          <w:w w:val="90"/>
        </w:rPr>
        <w:t>sites</w:t>
      </w:r>
      <w:r>
        <w:rPr>
          <w:color w:val="252223"/>
          <w:spacing w:val="-8"/>
          <w:w w:val="90"/>
        </w:rPr>
        <w:t xml:space="preserve"> </w:t>
      </w:r>
      <w:r>
        <w:rPr>
          <w:color w:val="252223"/>
          <w:w w:val="90"/>
        </w:rPr>
        <w:t>develop</w:t>
      </w:r>
      <w:r>
        <w:rPr>
          <w:color w:val="252223"/>
          <w:spacing w:val="-9"/>
          <w:w w:val="90"/>
        </w:rPr>
        <w:t xml:space="preserve"> </w:t>
      </w:r>
      <w:r>
        <w:rPr>
          <w:color w:val="252223"/>
          <w:w w:val="90"/>
        </w:rPr>
        <w:t>and</w:t>
      </w:r>
      <w:r>
        <w:rPr>
          <w:color w:val="252223"/>
          <w:spacing w:val="-8"/>
          <w:w w:val="90"/>
        </w:rPr>
        <w:t xml:space="preserve"> </w:t>
      </w:r>
      <w:r>
        <w:rPr>
          <w:color w:val="252223"/>
          <w:w w:val="90"/>
        </w:rPr>
        <w:t>implement</w:t>
      </w:r>
      <w:r>
        <w:rPr>
          <w:color w:val="252223"/>
          <w:spacing w:val="-8"/>
          <w:w w:val="90"/>
        </w:rPr>
        <w:t xml:space="preserve"> </w:t>
      </w:r>
      <w:r>
        <w:rPr>
          <w:color w:val="252223"/>
          <w:w w:val="90"/>
        </w:rPr>
        <w:t>comprehensive</w:t>
      </w:r>
      <w:r>
        <w:rPr>
          <w:color w:val="252223"/>
          <w:spacing w:val="-8"/>
          <w:w w:val="90"/>
        </w:rPr>
        <w:t xml:space="preserve"> </w:t>
      </w:r>
      <w:r>
        <w:rPr>
          <w:color w:val="252223"/>
          <w:w w:val="90"/>
        </w:rPr>
        <w:t>policies</w:t>
      </w:r>
      <w:r>
        <w:rPr>
          <w:color w:val="252223"/>
          <w:spacing w:val="-9"/>
          <w:w w:val="90"/>
        </w:rPr>
        <w:t xml:space="preserve"> </w:t>
      </w:r>
      <w:r>
        <w:rPr>
          <w:color w:val="252223"/>
          <w:w w:val="90"/>
        </w:rPr>
        <w:t>and</w:t>
      </w:r>
      <w:r>
        <w:rPr>
          <w:color w:val="252223"/>
          <w:spacing w:val="-8"/>
          <w:w w:val="90"/>
        </w:rPr>
        <w:t xml:space="preserve"> </w:t>
      </w:r>
      <w:r>
        <w:rPr>
          <w:color w:val="252223"/>
          <w:w w:val="90"/>
        </w:rPr>
        <w:t>programming</w:t>
      </w:r>
      <w:r>
        <w:rPr>
          <w:color w:val="252223"/>
          <w:spacing w:val="-8"/>
          <w:w w:val="90"/>
        </w:rPr>
        <w:t xml:space="preserve"> </w:t>
      </w:r>
      <w:r>
        <w:rPr>
          <w:color w:val="252223"/>
          <w:w w:val="90"/>
        </w:rPr>
        <w:t>addressing suicide</w:t>
      </w:r>
      <w:r>
        <w:rPr>
          <w:color w:val="252223"/>
          <w:spacing w:val="-2"/>
          <w:w w:val="90"/>
        </w:rPr>
        <w:t xml:space="preserve"> </w:t>
      </w:r>
      <w:r>
        <w:rPr>
          <w:color w:val="252223"/>
          <w:w w:val="90"/>
        </w:rPr>
        <w:t>prevention,</w:t>
      </w:r>
      <w:r>
        <w:rPr>
          <w:color w:val="252223"/>
          <w:spacing w:val="-2"/>
          <w:w w:val="90"/>
        </w:rPr>
        <w:t xml:space="preserve"> </w:t>
      </w:r>
      <w:r>
        <w:rPr>
          <w:color w:val="252223"/>
          <w:w w:val="90"/>
        </w:rPr>
        <w:t>intervention,</w:t>
      </w:r>
      <w:r>
        <w:rPr>
          <w:color w:val="252223"/>
          <w:spacing w:val="-2"/>
          <w:w w:val="90"/>
        </w:rPr>
        <w:t xml:space="preserve"> </w:t>
      </w:r>
      <w:r>
        <w:rPr>
          <w:color w:val="252223"/>
          <w:w w:val="90"/>
        </w:rPr>
        <w:t>and</w:t>
      </w:r>
      <w:r>
        <w:rPr>
          <w:color w:val="252223"/>
          <w:spacing w:val="-2"/>
          <w:w w:val="90"/>
        </w:rPr>
        <w:t xml:space="preserve"> </w:t>
      </w:r>
      <w:r>
        <w:rPr>
          <w:color w:val="252223"/>
          <w:w w:val="90"/>
        </w:rPr>
        <w:t>care</w:t>
      </w:r>
      <w:r>
        <w:rPr>
          <w:color w:val="252223"/>
          <w:spacing w:val="-2"/>
          <w:w w:val="90"/>
        </w:rPr>
        <w:t xml:space="preserve"> </w:t>
      </w:r>
      <w:r>
        <w:rPr>
          <w:color w:val="252223"/>
          <w:w w:val="90"/>
        </w:rPr>
        <w:t>in</w:t>
      </w:r>
      <w:r>
        <w:rPr>
          <w:color w:val="252223"/>
          <w:spacing w:val="-2"/>
          <w:w w:val="90"/>
        </w:rPr>
        <w:t xml:space="preserve"> </w:t>
      </w:r>
      <w:r>
        <w:rPr>
          <w:color w:val="252223"/>
          <w:w w:val="90"/>
        </w:rPr>
        <w:t>the</w:t>
      </w:r>
      <w:r>
        <w:rPr>
          <w:color w:val="252223"/>
          <w:spacing w:val="-2"/>
          <w:w w:val="90"/>
        </w:rPr>
        <w:t xml:space="preserve"> </w:t>
      </w:r>
      <w:r>
        <w:rPr>
          <w:color w:val="252223"/>
          <w:w w:val="90"/>
        </w:rPr>
        <w:t>aft</w:t>
      </w:r>
      <w:r>
        <w:rPr>
          <w:color w:val="252223"/>
          <w:w w:val="90"/>
        </w:rPr>
        <w:t>ermath</w:t>
      </w:r>
      <w:r>
        <w:rPr>
          <w:color w:val="252223"/>
          <w:spacing w:val="-2"/>
          <w:w w:val="90"/>
        </w:rPr>
        <w:t xml:space="preserve"> </w:t>
      </w:r>
      <w:r>
        <w:rPr>
          <w:color w:val="252223"/>
          <w:w w:val="90"/>
        </w:rPr>
        <w:t>of</w:t>
      </w:r>
      <w:r>
        <w:rPr>
          <w:color w:val="252223"/>
          <w:spacing w:val="-2"/>
          <w:w w:val="90"/>
        </w:rPr>
        <w:t xml:space="preserve"> </w:t>
      </w:r>
      <w:r>
        <w:rPr>
          <w:color w:val="252223"/>
          <w:w w:val="90"/>
        </w:rPr>
        <w:t>a</w:t>
      </w:r>
      <w:r>
        <w:rPr>
          <w:color w:val="252223"/>
          <w:spacing w:val="-2"/>
          <w:w w:val="90"/>
        </w:rPr>
        <w:t xml:space="preserve"> </w:t>
      </w:r>
      <w:r>
        <w:rPr>
          <w:color w:val="252223"/>
          <w:w w:val="90"/>
        </w:rPr>
        <w:t>suicide</w:t>
      </w:r>
      <w:r>
        <w:rPr>
          <w:color w:val="252223"/>
          <w:spacing w:val="-2"/>
          <w:w w:val="90"/>
        </w:rPr>
        <w:t xml:space="preserve"> </w:t>
      </w:r>
      <w:r>
        <w:rPr>
          <w:color w:val="252223"/>
          <w:w w:val="90"/>
        </w:rPr>
        <w:t>death</w:t>
      </w:r>
      <w:r>
        <w:rPr>
          <w:color w:val="252223"/>
          <w:spacing w:val="-2"/>
          <w:w w:val="90"/>
        </w:rPr>
        <w:t xml:space="preserve"> </w:t>
      </w:r>
      <w:r>
        <w:rPr>
          <w:color w:val="252223"/>
          <w:w w:val="90"/>
        </w:rPr>
        <w:t>or</w:t>
      </w:r>
      <w:r>
        <w:rPr>
          <w:color w:val="252223"/>
          <w:spacing w:val="-2"/>
          <w:w w:val="90"/>
        </w:rPr>
        <w:t xml:space="preserve"> </w:t>
      </w:r>
      <w:r>
        <w:rPr>
          <w:color w:val="252223"/>
          <w:w w:val="90"/>
        </w:rPr>
        <w:t>attempt.</w:t>
      </w:r>
      <w:r>
        <w:rPr>
          <w:color w:val="252223"/>
          <w:spacing w:val="-2"/>
          <w:w w:val="90"/>
        </w:rPr>
        <w:t xml:space="preserve"> </w:t>
      </w:r>
      <w:r>
        <w:rPr>
          <w:color w:val="252223"/>
          <w:w w:val="90"/>
        </w:rPr>
        <w:t>These</w:t>
      </w:r>
      <w:r>
        <w:rPr>
          <w:color w:val="252223"/>
          <w:spacing w:val="-2"/>
          <w:w w:val="90"/>
        </w:rPr>
        <w:t xml:space="preserve"> </w:t>
      </w:r>
      <w:r>
        <w:rPr>
          <w:color w:val="252223"/>
          <w:w w:val="90"/>
        </w:rPr>
        <w:t>policies and</w:t>
      </w:r>
      <w:r>
        <w:rPr>
          <w:color w:val="252223"/>
          <w:spacing w:val="-2"/>
          <w:w w:val="90"/>
        </w:rPr>
        <w:t xml:space="preserve"> </w:t>
      </w:r>
      <w:r>
        <w:rPr>
          <w:color w:val="252223"/>
          <w:w w:val="90"/>
        </w:rPr>
        <w:t>programs</w:t>
      </w:r>
      <w:r>
        <w:rPr>
          <w:color w:val="252223"/>
          <w:spacing w:val="-3"/>
          <w:w w:val="90"/>
        </w:rPr>
        <w:t xml:space="preserve"> </w:t>
      </w:r>
      <w:r>
        <w:rPr>
          <w:color w:val="252223"/>
          <w:w w:val="90"/>
        </w:rPr>
        <w:t>should</w:t>
      </w:r>
      <w:r>
        <w:rPr>
          <w:color w:val="252223"/>
          <w:spacing w:val="-2"/>
          <w:w w:val="90"/>
        </w:rPr>
        <w:t xml:space="preserve"> </w:t>
      </w:r>
      <w:r>
        <w:rPr>
          <w:color w:val="252223"/>
          <w:w w:val="90"/>
        </w:rPr>
        <w:t>include:</w:t>
      </w:r>
      <w:r>
        <w:rPr>
          <w:color w:val="252223"/>
          <w:spacing w:val="-2"/>
          <w:w w:val="90"/>
        </w:rPr>
        <w:t xml:space="preserve"> </w:t>
      </w:r>
      <w:r>
        <w:rPr>
          <w:color w:val="252223"/>
          <w:w w:val="90"/>
        </w:rPr>
        <w:t>initial</w:t>
      </w:r>
      <w:r>
        <w:rPr>
          <w:color w:val="252223"/>
          <w:spacing w:val="-2"/>
          <w:w w:val="90"/>
        </w:rPr>
        <w:t xml:space="preserve"> </w:t>
      </w:r>
      <w:r>
        <w:rPr>
          <w:color w:val="252223"/>
          <w:w w:val="90"/>
        </w:rPr>
        <w:t>and</w:t>
      </w:r>
      <w:r>
        <w:rPr>
          <w:color w:val="252223"/>
          <w:spacing w:val="-2"/>
          <w:w w:val="90"/>
        </w:rPr>
        <w:t xml:space="preserve"> </w:t>
      </w:r>
      <w:r>
        <w:rPr>
          <w:color w:val="252223"/>
          <w:w w:val="90"/>
        </w:rPr>
        <w:t>annual</w:t>
      </w:r>
      <w:r>
        <w:rPr>
          <w:color w:val="252223"/>
          <w:spacing w:val="-2"/>
          <w:w w:val="90"/>
        </w:rPr>
        <w:t xml:space="preserve"> </w:t>
      </w:r>
      <w:r>
        <w:rPr>
          <w:color w:val="252223"/>
          <w:w w:val="90"/>
        </w:rPr>
        <w:t>training</w:t>
      </w:r>
      <w:r>
        <w:rPr>
          <w:color w:val="252223"/>
          <w:spacing w:val="-2"/>
          <w:w w:val="90"/>
        </w:rPr>
        <w:t xml:space="preserve"> </w:t>
      </w:r>
      <w:r>
        <w:rPr>
          <w:color w:val="252223"/>
          <w:w w:val="90"/>
        </w:rPr>
        <w:t>for</w:t>
      </w:r>
      <w:r>
        <w:rPr>
          <w:color w:val="252223"/>
          <w:spacing w:val="-2"/>
          <w:w w:val="90"/>
        </w:rPr>
        <w:t xml:space="preserve"> </w:t>
      </w:r>
      <w:r>
        <w:rPr>
          <w:color w:val="252223"/>
          <w:w w:val="90"/>
        </w:rPr>
        <w:t>all</w:t>
      </w:r>
      <w:r>
        <w:rPr>
          <w:color w:val="252223"/>
          <w:spacing w:val="-2"/>
          <w:w w:val="90"/>
        </w:rPr>
        <w:t xml:space="preserve"> </w:t>
      </w:r>
      <w:r>
        <w:rPr>
          <w:color w:val="252223"/>
          <w:w w:val="90"/>
        </w:rPr>
        <w:t>direct</w:t>
      </w:r>
      <w:r>
        <w:rPr>
          <w:color w:val="252223"/>
          <w:spacing w:val="-2"/>
          <w:w w:val="90"/>
        </w:rPr>
        <w:t xml:space="preserve"> </w:t>
      </w:r>
      <w:r>
        <w:rPr>
          <w:color w:val="252223"/>
          <w:w w:val="90"/>
        </w:rPr>
        <w:t>care,</w:t>
      </w:r>
      <w:r>
        <w:rPr>
          <w:color w:val="252223"/>
          <w:spacing w:val="-2"/>
          <w:w w:val="90"/>
        </w:rPr>
        <w:t xml:space="preserve"> </w:t>
      </w:r>
      <w:r>
        <w:rPr>
          <w:color w:val="252223"/>
          <w:w w:val="90"/>
        </w:rPr>
        <w:t>medical,</w:t>
      </w:r>
      <w:r>
        <w:rPr>
          <w:color w:val="252223"/>
          <w:spacing w:val="-2"/>
          <w:w w:val="90"/>
        </w:rPr>
        <w:t xml:space="preserve"> </w:t>
      </w:r>
      <w:r>
        <w:rPr>
          <w:color w:val="252223"/>
          <w:w w:val="90"/>
        </w:rPr>
        <w:t>and</w:t>
      </w:r>
      <w:r>
        <w:rPr>
          <w:color w:val="252223"/>
          <w:spacing w:val="-2"/>
          <w:w w:val="90"/>
        </w:rPr>
        <w:t xml:space="preserve"> </w:t>
      </w:r>
      <w:r>
        <w:rPr>
          <w:color w:val="252223"/>
          <w:w w:val="90"/>
        </w:rPr>
        <w:t>mental</w:t>
      </w:r>
      <w:r>
        <w:rPr>
          <w:color w:val="252223"/>
          <w:spacing w:val="-2"/>
          <w:w w:val="90"/>
        </w:rPr>
        <w:t xml:space="preserve"> </w:t>
      </w:r>
      <w:r>
        <w:rPr>
          <w:color w:val="252223"/>
          <w:w w:val="90"/>
        </w:rPr>
        <w:t>health personnel; initial intake and ongoing assessment of incarcerated persons; enhanced communication along the continuum of justice system; levels of supervision for persons at risk of self-harm and suicide; appropriate suicide-resistant housing; interv</w:t>
      </w:r>
      <w:r>
        <w:rPr>
          <w:color w:val="252223"/>
          <w:w w:val="90"/>
        </w:rPr>
        <w:t>ention; reporting; mortality/morbidity incident review; and critical incident stress debriefing.</w:t>
      </w:r>
      <w:r>
        <w:rPr>
          <w:color w:val="252223"/>
          <w:w w:val="90"/>
          <w:position w:val="7"/>
          <w:sz w:val="13"/>
        </w:rPr>
        <w:t>146</w:t>
      </w:r>
      <w:r>
        <w:rPr>
          <w:color w:val="252223"/>
          <w:spacing w:val="19"/>
          <w:position w:val="7"/>
          <w:sz w:val="13"/>
        </w:rPr>
        <w:t xml:space="preserve"> </w:t>
      </w:r>
      <w:r>
        <w:rPr>
          <w:color w:val="252223"/>
          <w:w w:val="90"/>
        </w:rPr>
        <w:t>Because inmates can be at risk for suicide at any point during confinement,</w:t>
      </w:r>
      <w:r>
        <w:rPr>
          <w:color w:val="252223"/>
          <w:spacing w:val="-1"/>
          <w:w w:val="90"/>
        </w:rPr>
        <w:t xml:space="preserve"> </w:t>
      </w:r>
      <w:r>
        <w:rPr>
          <w:color w:val="252223"/>
          <w:w w:val="90"/>
        </w:rPr>
        <w:t>the biggest</w:t>
      </w:r>
      <w:r>
        <w:rPr>
          <w:color w:val="252223"/>
          <w:spacing w:val="-1"/>
          <w:w w:val="90"/>
        </w:rPr>
        <w:t xml:space="preserve"> </w:t>
      </w:r>
      <w:r>
        <w:rPr>
          <w:color w:val="252223"/>
          <w:w w:val="90"/>
        </w:rPr>
        <w:t>challenge for</w:t>
      </w:r>
      <w:r>
        <w:rPr>
          <w:color w:val="252223"/>
          <w:spacing w:val="-1"/>
          <w:w w:val="90"/>
        </w:rPr>
        <w:t xml:space="preserve"> </w:t>
      </w:r>
      <w:r>
        <w:rPr>
          <w:color w:val="252223"/>
          <w:w w:val="90"/>
        </w:rPr>
        <w:t>those who</w:t>
      </w:r>
      <w:r>
        <w:rPr>
          <w:color w:val="252223"/>
          <w:spacing w:val="-1"/>
          <w:w w:val="90"/>
        </w:rPr>
        <w:t xml:space="preserve"> </w:t>
      </w:r>
      <w:r>
        <w:rPr>
          <w:color w:val="252223"/>
          <w:w w:val="90"/>
        </w:rPr>
        <w:t>work in</w:t>
      </w:r>
      <w:r>
        <w:rPr>
          <w:color w:val="252223"/>
          <w:spacing w:val="-1"/>
          <w:w w:val="90"/>
        </w:rPr>
        <w:t xml:space="preserve"> </w:t>
      </w:r>
      <w:r>
        <w:rPr>
          <w:color w:val="252223"/>
          <w:w w:val="90"/>
        </w:rPr>
        <w:t>the justice</w:t>
      </w:r>
      <w:r>
        <w:rPr>
          <w:color w:val="252223"/>
          <w:spacing w:val="-1"/>
          <w:w w:val="90"/>
        </w:rPr>
        <w:t xml:space="preserve"> </w:t>
      </w:r>
      <w:r>
        <w:rPr>
          <w:color w:val="252223"/>
          <w:w w:val="90"/>
        </w:rPr>
        <w:t>system is</w:t>
      </w:r>
      <w:r>
        <w:rPr>
          <w:color w:val="252223"/>
          <w:spacing w:val="-1"/>
          <w:w w:val="90"/>
        </w:rPr>
        <w:t xml:space="preserve"> </w:t>
      </w:r>
      <w:r>
        <w:rPr>
          <w:color w:val="252223"/>
          <w:w w:val="90"/>
        </w:rPr>
        <w:t>to view the is</w:t>
      </w:r>
      <w:r>
        <w:rPr>
          <w:color w:val="252223"/>
          <w:w w:val="90"/>
        </w:rPr>
        <w:t>sue as requiring a continuum of comprehensive suicide prevention services aimed at the collaborative identification,</w:t>
      </w:r>
      <w:r>
        <w:rPr>
          <w:color w:val="252223"/>
          <w:spacing w:val="-8"/>
          <w:w w:val="90"/>
        </w:rPr>
        <w:t xml:space="preserve"> </w:t>
      </w:r>
      <w:r>
        <w:rPr>
          <w:color w:val="252223"/>
          <w:w w:val="90"/>
        </w:rPr>
        <w:t>continued</w:t>
      </w:r>
      <w:r>
        <w:rPr>
          <w:color w:val="252223"/>
          <w:spacing w:val="-8"/>
          <w:w w:val="90"/>
        </w:rPr>
        <w:t xml:space="preserve"> </w:t>
      </w:r>
      <w:r>
        <w:rPr>
          <w:color w:val="252223"/>
          <w:w w:val="90"/>
        </w:rPr>
        <w:t>assessment,</w:t>
      </w:r>
      <w:r>
        <w:rPr>
          <w:color w:val="252223"/>
          <w:spacing w:val="-8"/>
          <w:w w:val="90"/>
        </w:rPr>
        <w:t xml:space="preserve"> </w:t>
      </w:r>
      <w:r>
        <w:rPr>
          <w:color w:val="252223"/>
          <w:w w:val="90"/>
        </w:rPr>
        <w:t>and</w:t>
      </w:r>
      <w:r>
        <w:rPr>
          <w:color w:val="252223"/>
          <w:spacing w:val="-8"/>
          <w:w w:val="90"/>
        </w:rPr>
        <w:t xml:space="preserve"> </w:t>
      </w:r>
      <w:r>
        <w:rPr>
          <w:color w:val="252223"/>
          <w:w w:val="90"/>
        </w:rPr>
        <w:t>safe</w:t>
      </w:r>
      <w:r>
        <w:rPr>
          <w:color w:val="252223"/>
          <w:spacing w:val="-7"/>
          <w:w w:val="90"/>
        </w:rPr>
        <w:t xml:space="preserve"> </w:t>
      </w:r>
      <w:r>
        <w:rPr>
          <w:color w:val="252223"/>
          <w:w w:val="90"/>
        </w:rPr>
        <w:t>management</w:t>
      </w:r>
      <w:r>
        <w:rPr>
          <w:color w:val="252223"/>
          <w:spacing w:val="-8"/>
          <w:w w:val="90"/>
        </w:rPr>
        <w:t xml:space="preserve"> </w:t>
      </w:r>
      <w:r>
        <w:rPr>
          <w:color w:val="252223"/>
          <w:w w:val="90"/>
        </w:rPr>
        <w:t>of</w:t>
      </w:r>
      <w:r>
        <w:rPr>
          <w:color w:val="252223"/>
          <w:spacing w:val="-8"/>
          <w:w w:val="90"/>
        </w:rPr>
        <w:t xml:space="preserve"> </w:t>
      </w:r>
      <w:r>
        <w:rPr>
          <w:color w:val="252223"/>
          <w:w w:val="90"/>
        </w:rPr>
        <w:t>individuals</w:t>
      </w:r>
      <w:r>
        <w:rPr>
          <w:color w:val="252223"/>
          <w:spacing w:val="-8"/>
          <w:w w:val="90"/>
        </w:rPr>
        <w:t xml:space="preserve"> </w:t>
      </w:r>
      <w:r>
        <w:rPr>
          <w:color w:val="252223"/>
          <w:w w:val="90"/>
        </w:rPr>
        <w:t>at</w:t>
      </w:r>
      <w:r>
        <w:rPr>
          <w:color w:val="252223"/>
          <w:spacing w:val="-8"/>
          <w:w w:val="90"/>
        </w:rPr>
        <w:t xml:space="preserve"> </w:t>
      </w:r>
      <w:r>
        <w:rPr>
          <w:color w:val="252223"/>
          <w:w w:val="90"/>
        </w:rPr>
        <w:t>risk</w:t>
      </w:r>
      <w:r>
        <w:rPr>
          <w:color w:val="252223"/>
          <w:spacing w:val="-8"/>
          <w:w w:val="90"/>
        </w:rPr>
        <w:t xml:space="preserve"> </w:t>
      </w:r>
      <w:r>
        <w:rPr>
          <w:color w:val="252223"/>
          <w:w w:val="90"/>
        </w:rPr>
        <w:t>for</w:t>
      </w:r>
      <w:r>
        <w:rPr>
          <w:color w:val="252223"/>
          <w:spacing w:val="-8"/>
          <w:w w:val="90"/>
        </w:rPr>
        <w:t xml:space="preserve"> </w:t>
      </w:r>
      <w:r>
        <w:rPr>
          <w:color w:val="252223"/>
          <w:w w:val="90"/>
        </w:rPr>
        <w:t>suicidal</w:t>
      </w:r>
      <w:r>
        <w:rPr>
          <w:color w:val="252223"/>
          <w:spacing w:val="-8"/>
          <w:w w:val="90"/>
        </w:rPr>
        <w:t xml:space="preserve"> </w:t>
      </w:r>
      <w:r>
        <w:rPr>
          <w:color w:val="252223"/>
          <w:w w:val="90"/>
        </w:rPr>
        <w:t>behaviors.</w:t>
      </w:r>
    </w:p>
    <w:p w14:paraId="75AD1C6A" w14:textId="77777777" w:rsidR="00C83B3C" w:rsidRDefault="00102383">
      <w:pPr>
        <w:pStyle w:val="BodyText"/>
        <w:spacing w:before="108" w:line="259" w:lineRule="auto"/>
        <w:ind w:left="1440" w:right="1519"/>
      </w:pPr>
      <w:r>
        <w:rPr>
          <w:color w:val="252223"/>
          <w:spacing w:val="-4"/>
          <w:w w:val="90"/>
        </w:rPr>
        <w:t>A</w:t>
      </w:r>
      <w:r>
        <w:rPr>
          <w:color w:val="252223"/>
          <w:spacing w:val="-8"/>
          <w:w w:val="90"/>
        </w:rPr>
        <w:t xml:space="preserve"> </w:t>
      </w:r>
      <w:r>
        <w:rPr>
          <w:color w:val="252223"/>
          <w:spacing w:val="-4"/>
          <w:w w:val="90"/>
        </w:rPr>
        <w:t>dramatic</w:t>
      </w:r>
      <w:r>
        <w:rPr>
          <w:color w:val="252223"/>
          <w:spacing w:val="-8"/>
          <w:w w:val="90"/>
        </w:rPr>
        <w:t xml:space="preserve"> </w:t>
      </w:r>
      <w:r>
        <w:rPr>
          <w:color w:val="252223"/>
          <w:spacing w:val="-4"/>
          <w:w w:val="90"/>
        </w:rPr>
        <w:t>reduction</w:t>
      </w:r>
      <w:r>
        <w:rPr>
          <w:color w:val="252223"/>
          <w:spacing w:val="-8"/>
          <w:w w:val="90"/>
        </w:rPr>
        <w:t xml:space="preserve"> </w:t>
      </w:r>
      <w:r>
        <w:rPr>
          <w:color w:val="252223"/>
          <w:spacing w:val="-4"/>
          <w:w w:val="90"/>
        </w:rPr>
        <w:t>in</w:t>
      </w:r>
      <w:r>
        <w:rPr>
          <w:color w:val="252223"/>
          <w:spacing w:val="-8"/>
          <w:w w:val="90"/>
        </w:rPr>
        <w:t xml:space="preserve"> </w:t>
      </w:r>
      <w:r>
        <w:rPr>
          <w:color w:val="252223"/>
          <w:spacing w:val="-4"/>
          <w:w w:val="90"/>
        </w:rPr>
        <w:t>the</w:t>
      </w:r>
      <w:r>
        <w:rPr>
          <w:color w:val="252223"/>
          <w:spacing w:val="-8"/>
          <w:w w:val="90"/>
        </w:rPr>
        <w:t xml:space="preserve"> </w:t>
      </w:r>
      <w:r>
        <w:rPr>
          <w:color w:val="252223"/>
          <w:spacing w:val="-4"/>
          <w:w w:val="90"/>
        </w:rPr>
        <w:t>rate</w:t>
      </w:r>
      <w:r>
        <w:rPr>
          <w:color w:val="252223"/>
          <w:spacing w:val="-8"/>
          <w:w w:val="90"/>
        </w:rPr>
        <w:t xml:space="preserve"> </w:t>
      </w:r>
      <w:r>
        <w:rPr>
          <w:color w:val="252223"/>
          <w:spacing w:val="-4"/>
          <w:w w:val="90"/>
        </w:rPr>
        <w:t>of</w:t>
      </w:r>
      <w:r>
        <w:rPr>
          <w:color w:val="252223"/>
          <w:spacing w:val="-8"/>
          <w:w w:val="90"/>
        </w:rPr>
        <w:t xml:space="preserve"> </w:t>
      </w:r>
      <w:r>
        <w:rPr>
          <w:color w:val="252223"/>
          <w:spacing w:val="-4"/>
          <w:w w:val="90"/>
        </w:rPr>
        <w:t>suicide</w:t>
      </w:r>
      <w:r>
        <w:rPr>
          <w:color w:val="252223"/>
          <w:spacing w:val="-8"/>
          <w:w w:val="90"/>
        </w:rPr>
        <w:t xml:space="preserve"> </w:t>
      </w:r>
      <w:r>
        <w:rPr>
          <w:color w:val="252223"/>
          <w:spacing w:val="-4"/>
          <w:w w:val="90"/>
        </w:rPr>
        <w:t>within</w:t>
      </w:r>
      <w:r>
        <w:rPr>
          <w:color w:val="252223"/>
          <w:spacing w:val="-8"/>
          <w:w w:val="90"/>
        </w:rPr>
        <w:t xml:space="preserve"> </w:t>
      </w:r>
      <w:r>
        <w:rPr>
          <w:color w:val="252223"/>
          <w:spacing w:val="-4"/>
          <w:w w:val="90"/>
        </w:rPr>
        <w:t>county</w:t>
      </w:r>
      <w:r>
        <w:rPr>
          <w:color w:val="252223"/>
          <w:spacing w:val="-8"/>
          <w:w w:val="90"/>
        </w:rPr>
        <w:t xml:space="preserve"> </w:t>
      </w:r>
      <w:r>
        <w:rPr>
          <w:color w:val="252223"/>
          <w:spacing w:val="-4"/>
          <w:w w:val="90"/>
        </w:rPr>
        <w:t>jails</w:t>
      </w:r>
      <w:r>
        <w:rPr>
          <w:color w:val="252223"/>
          <w:spacing w:val="-8"/>
          <w:w w:val="90"/>
        </w:rPr>
        <w:t xml:space="preserve"> </w:t>
      </w:r>
      <w:r>
        <w:rPr>
          <w:color w:val="252223"/>
          <w:spacing w:val="-4"/>
          <w:w w:val="90"/>
        </w:rPr>
        <w:t>throughout</w:t>
      </w:r>
      <w:r>
        <w:rPr>
          <w:color w:val="252223"/>
          <w:spacing w:val="-8"/>
          <w:w w:val="90"/>
        </w:rPr>
        <w:t xml:space="preserve"> </w:t>
      </w:r>
      <w:r>
        <w:rPr>
          <w:color w:val="252223"/>
          <w:spacing w:val="-4"/>
          <w:w w:val="90"/>
        </w:rPr>
        <w:t>the</w:t>
      </w:r>
      <w:r>
        <w:rPr>
          <w:color w:val="252223"/>
          <w:spacing w:val="-8"/>
          <w:w w:val="90"/>
        </w:rPr>
        <w:t xml:space="preserve"> </w:t>
      </w:r>
      <w:r>
        <w:rPr>
          <w:color w:val="252223"/>
          <w:spacing w:val="-4"/>
          <w:w w:val="90"/>
        </w:rPr>
        <w:t>United</w:t>
      </w:r>
      <w:r>
        <w:rPr>
          <w:color w:val="252223"/>
          <w:spacing w:val="-8"/>
          <w:w w:val="90"/>
        </w:rPr>
        <w:t xml:space="preserve"> </w:t>
      </w:r>
      <w:r>
        <w:rPr>
          <w:color w:val="252223"/>
          <w:spacing w:val="-4"/>
          <w:w w:val="90"/>
        </w:rPr>
        <w:t>States</w:t>
      </w:r>
      <w:r>
        <w:rPr>
          <w:color w:val="252223"/>
          <w:spacing w:val="-8"/>
          <w:w w:val="90"/>
        </w:rPr>
        <w:t xml:space="preserve"> </w:t>
      </w:r>
      <w:r>
        <w:rPr>
          <w:color w:val="252223"/>
          <w:spacing w:val="-4"/>
          <w:w w:val="90"/>
        </w:rPr>
        <w:t>in</w:t>
      </w:r>
      <w:r>
        <w:rPr>
          <w:color w:val="252223"/>
          <w:spacing w:val="-8"/>
          <w:w w:val="90"/>
        </w:rPr>
        <w:t xml:space="preserve"> </w:t>
      </w:r>
      <w:r>
        <w:rPr>
          <w:color w:val="252223"/>
          <w:spacing w:val="-4"/>
          <w:w w:val="90"/>
        </w:rPr>
        <w:t>the</w:t>
      </w:r>
      <w:r>
        <w:rPr>
          <w:color w:val="252223"/>
          <w:spacing w:val="-8"/>
          <w:w w:val="90"/>
        </w:rPr>
        <w:t xml:space="preserve"> </w:t>
      </w:r>
      <w:r>
        <w:rPr>
          <w:color w:val="252223"/>
          <w:spacing w:val="-4"/>
          <w:w w:val="90"/>
        </w:rPr>
        <w:t>past</w:t>
      </w:r>
      <w:r>
        <w:rPr>
          <w:color w:val="252223"/>
          <w:spacing w:val="-8"/>
          <w:w w:val="90"/>
        </w:rPr>
        <w:t xml:space="preserve"> </w:t>
      </w:r>
      <w:r>
        <w:rPr>
          <w:color w:val="252223"/>
          <w:spacing w:val="-4"/>
          <w:w w:val="90"/>
        </w:rPr>
        <w:t>20</w:t>
      </w:r>
      <w:r>
        <w:rPr>
          <w:color w:val="252223"/>
          <w:spacing w:val="-8"/>
          <w:w w:val="90"/>
        </w:rPr>
        <w:t xml:space="preserve"> </w:t>
      </w:r>
      <w:r>
        <w:rPr>
          <w:color w:val="252223"/>
          <w:spacing w:val="-4"/>
          <w:w w:val="90"/>
        </w:rPr>
        <w:t>years has been attributed to increased staff training, better identification of inmates who may be at risk for suicidal behaviors, and the implementation of comprehensive programming.</w:t>
      </w:r>
      <w:r>
        <w:rPr>
          <w:color w:val="252223"/>
          <w:spacing w:val="-4"/>
          <w:w w:val="90"/>
          <w:position w:val="7"/>
          <w:sz w:val="13"/>
        </w:rPr>
        <w:t>32</w:t>
      </w:r>
      <w:r>
        <w:rPr>
          <w:color w:val="252223"/>
          <w:spacing w:val="21"/>
          <w:position w:val="7"/>
          <w:sz w:val="13"/>
        </w:rPr>
        <w:t xml:space="preserve"> </w:t>
      </w:r>
      <w:r>
        <w:rPr>
          <w:color w:val="252223"/>
          <w:spacing w:val="-4"/>
          <w:w w:val="90"/>
        </w:rPr>
        <w:t>Recent</w:t>
      </w:r>
      <w:r>
        <w:rPr>
          <w:color w:val="252223"/>
          <w:spacing w:val="-4"/>
          <w:w w:val="90"/>
        </w:rPr>
        <w:t xml:space="preserve"> efforts for suicide prevention</w:t>
      </w:r>
    </w:p>
    <w:p w14:paraId="0D27FA42" w14:textId="77777777" w:rsidR="00C83B3C" w:rsidRDefault="00102383">
      <w:pPr>
        <w:pStyle w:val="BodyText"/>
        <w:spacing w:line="259" w:lineRule="auto"/>
        <w:ind w:left="1439" w:right="1694"/>
        <w:rPr>
          <w:sz w:val="13"/>
        </w:rPr>
      </w:pPr>
      <w:r>
        <w:rPr>
          <w:color w:val="252223"/>
          <w:spacing w:val="-6"/>
          <w:w w:val="90"/>
        </w:rPr>
        <w:t xml:space="preserve">for youth involved in the juvenile justice system include: targeting state-level juvenile justice agency directors/ administrators with training developed to encourage comprehensive policy development; training direct care </w:t>
      </w:r>
      <w:r>
        <w:rPr>
          <w:color w:val="252223"/>
          <w:spacing w:val="-4"/>
          <w:w w:val="90"/>
        </w:rPr>
        <w:t>s</w:t>
      </w:r>
      <w:r>
        <w:rPr>
          <w:color w:val="252223"/>
          <w:spacing w:val="-4"/>
          <w:w w:val="90"/>
        </w:rPr>
        <w:t>taff working in juvenile facilities; improving data collection and research within the population; increasing collaboration</w:t>
      </w:r>
      <w:r>
        <w:rPr>
          <w:color w:val="252223"/>
          <w:spacing w:val="-9"/>
          <w:w w:val="90"/>
        </w:rPr>
        <w:t xml:space="preserve"> </w:t>
      </w:r>
      <w:r>
        <w:rPr>
          <w:color w:val="252223"/>
          <w:spacing w:val="-4"/>
          <w:w w:val="90"/>
        </w:rPr>
        <w:t>between</w:t>
      </w:r>
      <w:r>
        <w:rPr>
          <w:color w:val="252223"/>
          <w:spacing w:val="-8"/>
          <w:w w:val="90"/>
        </w:rPr>
        <w:t xml:space="preserve"> </w:t>
      </w:r>
      <w:r>
        <w:rPr>
          <w:color w:val="252223"/>
          <w:spacing w:val="-4"/>
          <w:w w:val="90"/>
        </w:rPr>
        <w:t>mental</w:t>
      </w:r>
      <w:r>
        <w:rPr>
          <w:color w:val="252223"/>
          <w:spacing w:val="-9"/>
          <w:w w:val="90"/>
        </w:rPr>
        <w:t xml:space="preserve"> </w:t>
      </w:r>
      <w:r>
        <w:rPr>
          <w:color w:val="252223"/>
          <w:spacing w:val="-4"/>
          <w:w w:val="90"/>
        </w:rPr>
        <w:t>health</w:t>
      </w:r>
      <w:r>
        <w:rPr>
          <w:color w:val="252223"/>
          <w:spacing w:val="-8"/>
          <w:w w:val="90"/>
        </w:rPr>
        <w:t xml:space="preserve"> </w:t>
      </w:r>
      <w:r>
        <w:rPr>
          <w:color w:val="252223"/>
          <w:spacing w:val="-4"/>
          <w:w w:val="90"/>
        </w:rPr>
        <w:t>and</w:t>
      </w:r>
      <w:r>
        <w:rPr>
          <w:color w:val="252223"/>
          <w:spacing w:val="-9"/>
          <w:w w:val="90"/>
        </w:rPr>
        <w:t xml:space="preserve"> </w:t>
      </w:r>
      <w:r>
        <w:rPr>
          <w:color w:val="252223"/>
          <w:spacing w:val="-4"/>
          <w:w w:val="90"/>
        </w:rPr>
        <w:t>juvenile</w:t>
      </w:r>
      <w:r>
        <w:rPr>
          <w:color w:val="252223"/>
          <w:spacing w:val="-6"/>
          <w:w w:val="90"/>
        </w:rPr>
        <w:t xml:space="preserve"> </w:t>
      </w:r>
      <w:r>
        <w:rPr>
          <w:color w:val="252223"/>
          <w:spacing w:val="-4"/>
          <w:w w:val="90"/>
        </w:rPr>
        <w:t>justice</w:t>
      </w:r>
      <w:r>
        <w:rPr>
          <w:color w:val="252223"/>
          <w:spacing w:val="-9"/>
          <w:w w:val="90"/>
        </w:rPr>
        <w:t xml:space="preserve"> </w:t>
      </w:r>
      <w:r>
        <w:rPr>
          <w:color w:val="252223"/>
          <w:spacing w:val="-4"/>
          <w:w w:val="90"/>
        </w:rPr>
        <w:t>systems;</w:t>
      </w:r>
      <w:r>
        <w:rPr>
          <w:color w:val="252223"/>
          <w:spacing w:val="-8"/>
          <w:w w:val="90"/>
        </w:rPr>
        <w:t xml:space="preserve"> </w:t>
      </w:r>
      <w:r>
        <w:rPr>
          <w:color w:val="252223"/>
          <w:spacing w:val="-4"/>
          <w:w w:val="90"/>
        </w:rPr>
        <w:t>and</w:t>
      </w:r>
      <w:r>
        <w:rPr>
          <w:color w:val="252223"/>
          <w:spacing w:val="-9"/>
          <w:w w:val="90"/>
        </w:rPr>
        <w:t xml:space="preserve"> </w:t>
      </w:r>
      <w:r>
        <w:rPr>
          <w:color w:val="252223"/>
          <w:spacing w:val="-4"/>
          <w:w w:val="90"/>
        </w:rPr>
        <w:t>improving</w:t>
      </w:r>
      <w:r>
        <w:rPr>
          <w:color w:val="252223"/>
          <w:spacing w:val="-8"/>
          <w:w w:val="90"/>
        </w:rPr>
        <w:t xml:space="preserve"> </w:t>
      </w:r>
      <w:r>
        <w:rPr>
          <w:color w:val="252223"/>
          <w:spacing w:val="-4"/>
          <w:w w:val="90"/>
        </w:rPr>
        <w:t>policy</w:t>
      </w:r>
      <w:r>
        <w:rPr>
          <w:color w:val="252223"/>
          <w:spacing w:val="-9"/>
          <w:w w:val="90"/>
        </w:rPr>
        <w:t xml:space="preserve"> </w:t>
      </w:r>
      <w:r>
        <w:rPr>
          <w:color w:val="252223"/>
          <w:spacing w:val="-4"/>
          <w:w w:val="90"/>
        </w:rPr>
        <w:t>and</w:t>
      </w:r>
      <w:r>
        <w:rPr>
          <w:color w:val="252223"/>
          <w:spacing w:val="-8"/>
          <w:w w:val="90"/>
        </w:rPr>
        <w:t xml:space="preserve"> </w:t>
      </w:r>
      <w:r>
        <w:rPr>
          <w:color w:val="252223"/>
          <w:spacing w:val="-4"/>
          <w:w w:val="90"/>
        </w:rPr>
        <w:t>programming.</w:t>
      </w:r>
      <w:r>
        <w:rPr>
          <w:color w:val="252223"/>
          <w:spacing w:val="-4"/>
          <w:w w:val="90"/>
          <w:position w:val="7"/>
          <w:sz w:val="13"/>
        </w:rPr>
        <w:t>149</w:t>
      </w:r>
    </w:p>
    <w:p w14:paraId="51B8713E" w14:textId="77777777" w:rsidR="00C83B3C" w:rsidRDefault="00102383">
      <w:pPr>
        <w:pStyle w:val="Heading4"/>
        <w:spacing w:before="261"/>
      </w:pPr>
      <w:r>
        <w:rPr>
          <w:color w:val="CD222A"/>
          <w:spacing w:val="-2"/>
        </w:rPr>
        <w:t>Resources</w:t>
      </w:r>
    </w:p>
    <w:p w14:paraId="2BDD4B5D" w14:textId="77777777" w:rsidR="00C83B3C" w:rsidRDefault="00102383">
      <w:pPr>
        <w:pStyle w:val="Heading5"/>
        <w:spacing w:before="175" w:line="204" w:lineRule="auto"/>
        <w:ind w:right="1519"/>
      </w:pPr>
      <w:r>
        <w:rPr>
          <w:color w:val="252223"/>
          <w:w w:val="90"/>
        </w:rPr>
        <w:t>Endangered Youth: A Report on</w:t>
      </w:r>
      <w:r>
        <w:rPr>
          <w:color w:val="252223"/>
          <w:w w:val="90"/>
        </w:rPr>
        <w:t xml:space="preserve"> Suicide Among Adolescents Involved with the Child Welfare and </w:t>
      </w:r>
      <w:r>
        <w:rPr>
          <w:color w:val="252223"/>
          <w:w w:val="95"/>
        </w:rPr>
        <w:t>Juvenile Justice Systems, 2006</w:t>
      </w:r>
    </w:p>
    <w:p w14:paraId="63A10194" w14:textId="77777777" w:rsidR="00C83B3C" w:rsidRDefault="00102383">
      <w:pPr>
        <w:pStyle w:val="BodyText"/>
        <w:spacing w:before="34" w:line="352" w:lineRule="auto"/>
        <w:ind w:left="1440" w:right="6022"/>
      </w:pPr>
      <w:r>
        <w:rPr>
          <w:color w:val="252223"/>
          <w:w w:val="90"/>
        </w:rPr>
        <w:t xml:space="preserve">Connecticut Center for Effective Practices </w:t>
      </w:r>
      <w:hyperlink r:id="rId164">
        <w:r>
          <w:rPr>
            <w:color w:val="252223"/>
            <w:spacing w:val="-2"/>
            <w:w w:val="90"/>
            <w:u w:val="single" w:color="252223"/>
          </w:rPr>
          <w:t>www.chdi.org/endangeredyout</w:t>
        </w:r>
      </w:hyperlink>
      <w:r>
        <w:rPr>
          <w:color w:val="252223"/>
          <w:spacing w:val="-2"/>
          <w:w w:val="90"/>
          <w:u w:val="single" w:color="252223"/>
        </w:rPr>
        <w:t>h</w:t>
      </w:r>
      <w:r>
        <w:rPr>
          <w:color w:val="252223"/>
          <w:spacing w:val="40"/>
          <w:u w:val="single" w:color="252223"/>
        </w:rPr>
        <w:t xml:space="preserve"> </w:t>
      </w:r>
    </w:p>
    <w:p w14:paraId="32C67FF4" w14:textId="77777777" w:rsidR="00C83B3C" w:rsidRDefault="00102383">
      <w:pPr>
        <w:pStyle w:val="BodyText"/>
        <w:spacing w:line="259" w:lineRule="auto"/>
        <w:ind w:left="1440" w:right="1767"/>
      </w:pPr>
      <w:r>
        <w:rPr>
          <w:color w:val="252223"/>
          <w:w w:val="90"/>
        </w:rPr>
        <w:t>This report offers an interdisciplinary framework that addresses the suicide risk for children, youth, and</w:t>
      </w:r>
      <w:r>
        <w:rPr>
          <w:color w:val="252223"/>
          <w:spacing w:val="-8"/>
          <w:w w:val="90"/>
        </w:rPr>
        <w:t xml:space="preserve"> </w:t>
      </w:r>
      <w:r>
        <w:rPr>
          <w:color w:val="252223"/>
          <w:w w:val="90"/>
        </w:rPr>
        <w:t>their</w:t>
      </w:r>
      <w:r>
        <w:rPr>
          <w:color w:val="252223"/>
          <w:spacing w:val="-8"/>
          <w:w w:val="90"/>
        </w:rPr>
        <w:t xml:space="preserve"> </w:t>
      </w:r>
      <w:r>
        <w:rPr>
          <w:color w:val="252223"/>
          <w:w w:val="90"/>
        </w:rPr>
        <w:t>families</w:t>
      </w:r>
      <w:r>
        <w:rPr>
          <w:color w:val="252223"/>
          <w:spacing w:val="-8"/>
          <w:w w:val="90"/>
        </w:rPr>
        <w:t xml:space="preserve"> </w:t>
      </w:r>
      <w:r>
        <w:rPr>
          <w:color w:val="252223"/>
          <w:w w:val="90"/>
        </w:rPr>
        <w:t>involved</w:t>
      </w:r>
      <w:r>
        <w:rPr>
          <w:color w:val="252223"/>
          <w:spacing w:val="-8"/>
          <w:w w:val="90"/>
        </w:rPr>
        <w:t xml:space="preserve"> </w:t>
      </w:r>
      <w:r>
        <w:rPr>
          <w:color w:val="252223"/>
          <w:w w:val="90"/>
        </w:rPr>
        <w:t>in</w:t>
      </w:r>
      <w:r>
        <w:rPr>
          <w:color w:val="252223"/>
          <w:spacing w:val="-8"/>
          <w:w w:val="90"/>
        </w:rPr>
        <w:t xml:space="preserve"> </w:t>
      </w:r>
      <w:r>
        <w:rPr>
          <w:color w:val="252223"/>
          <w:w w:val="90"/>
        </w:rPr>
        <w:t>the</w:t>
      </w:r>
      <w:r>
        <w:rPr>
          <w:color w:val="252223"/>
          <w:spacing w:val="-8"/>
          <w:w w:val="90"/>
        </w:rPr>
        <w:t xml:space="preserve"> </w:t>
      </w:r>
      <w:r>
        <w:rPr>
          <w:color w:val="252223"/>
          <w:w w:val="90"/>
        </w:rPr>
        <w:t>child</w:t>
      </w:r>
      <w:r>
        <w:rPr>
          <w:color w:val="252223"/>
          <w:spacing w:val="-8"/>
          <w:w w:val="90"/>
        </w:rPr>
        <w:t xml:space="preserve"> </w:t>
      </w:r>
      <w:r>
        <w:rPr>
          <w:color w:val="252223"/>
          <w:w w:val="90"/>
        </w:rPr>
        <w:t>welfare</w:t>
      </w:r>
      <w:r>
        <w:rPr>
          <w:color w:val="252223"/>
          <w:spacing w:val="-8"/>
          <w:w w:val="90"/>
        </w:rPr>
        <w:t xml:space="preserve"> </w:t>
      </w:r>
      <w:r>
        <w:rPr>
          <w:color w:val="252223"/>
          <w:w w:val="90"/>
        </w:rPr>
        <w:t>and</w:t>
      </w:r>
      <w:r>
        <w:rPr>
          <w:color w:val="252223"/>
          <w:spacing w:val="-8"/>
          <w:w w:val="90"/>
        </w:rPr>
        <w:t xml:space="preserve"> </w:t>
      </w:r>
      <w:r>
        <w:rPr>
          <w:color w:val="252223"/>
          <w:w w:val="90"/>
        </w:rPr>
        <w:t>juvenile</w:t>
      </w:r>
      <w:r>
        <w:rPr>
          <w:color w:val="252223"/>
          <w:spacing w:val="-8"/>
          <w:w w:val="90"/>
        </w:rPr>
        <w:t xml:space="preserve"> </w:t>
      </w:r>
      <w:r>
        <w:rPr>
          <w:color w:val="252223"/>
          <w:w w:val="90"/>
        </w:rPr>
        <w:t>justice</w:t>
      </w:r>
      <w:r>
        <w:rPr>
          <w:color w:val="252223"/>
          <w:spacing w:val="-8"/>
          <w:w w:val="90"/>
        </w:rPr>
        <w:t xml:space="preserve"> </w:t>
      </w:r>
      <w:r>
        <w:rPr>
          <w:color w:val="252223"/>
          <w:w w:val="90"/>
        </w:rPr>
        <w:t>systems.</w:t>
      </w:r>
      <w:r>
        <w:rPr>
          <w:color w:val="252223"/>
          <w:spacing w:val="-8"/>
          <w:w w:val="90"/>
        </w:rPr>
        <w:t xml:space="preserve"> </w:t>
      </w:r>
      <w:r>
        <w:rPr>
          <w:color w:val="252223"/>
          <w:w w:val="90"/>
        </w:rPr>
        <w:t>Case</w:t>
      </w:r>
      <w:r>
        <w:rPr>
          <w:color w:val="252223"/>
          <w:spacing w:val="-8"/>
          <w:w w:val="90"/>
        </w:rPr>
        <w:t xml:space="preserve"> </w:t>
      </w:r>
      <w:r>
        <w:rPr>
          <w:color w:val="252223"/>
          <w:w w:val="90"/>
        </w:rPr>
        <w:t>studies</w:t>
      </w:r>
      <w:r>
        <w:rPr>
          <w:color w:val="252223"/>
          <w:spacing w:val="-8"/>
          <w:w w:val="90"/>
        </w:rPr>
        <w:t xml:space="preserve"> </w:t>
      </w:r>
      <w:r>
        <w:rPr>
          <w:color w:val="252223"/>
          <w:w w:val="90"/>
        </w:rPr>
        <w:t>illustrate</w:t>
      </w:r>
      <w:r>
        <w:rPr>
          <w:color w:val="252223"/>
          <w:spacing w:val="-8"/>
          <w:w w:val="90"/>
        </w:rPr>
        <w:t xml:space="preserve"> </w:t>
      </w:r>
      <w:r>
        <w:rPr>
          <w:color w:val="252223"/>
          <w:w w:val="90"/>
        </w:rPr>
        <w:t>the</w:t>
      </w:r>
    </w:p>
    <w:p w14:paraId="042790C8" w14:textId="77777777" w:rsidR="00C83B3C" w:rsidRDefault="00102383">
      <w:pPr>
        <w:pStyle w:val="BodyText"/>
        <w:spacing w:line="259" w:lineRule="auto"/>
        <w:ind w:left="1440" w:right="1519"/>
      </w:pPr>
      <w:r>
        <w:rPr>
          <w:color w:val="252223"/>
          <w:w w:val="90"/>
        </w:rPr>
        <w:t>challenges</w:t>
      </w:r>
      <w:r>
        <w:rPr>
          <w:color w:val="252223"/>
          <w:spacing w:val="-5"/>
          <w:w w:val="90"/>
        </w:rPr>
        <w:t xml:space="preserve"> </w:t>
      </w:r>
      <w:r>
        <w:rPr>
          <w:color w:val="252223"/>
          <w:w w:val="90"/>
        </w:rPr>
        <w:t>confronting</w:t>
      </w:r>
      <w:r>
        <w:rPr>
          <w:color w:val="252223"/>
          <w:spacing w:val="-5"/>
          <w:w w:val="90"/>
        </w:rPr>
        <w:t xml:space="preserve"> </w:t>
      </w:r>
      <w:r>
        <w:rPr>
          <w:color w:val="252223"/>
          <w:w w:val="90"/>
        </w:rPr>
        <w:t>families,</w:t>
      </w:r>
      <w:r>
        <w:rPr>
          <w:color w:val="252223"/>
          <w:spacing w:val="-5"/>
          <w:w w:val="90"/>
        </w:rPr>
        <w:t xml:space="preserve"> </w:t>
      </w:r>
      <w:r>
        <w:rPr>
          <w:color w:val="252223"/>
          <w:w w:val="90"/>
        </w:rPr>
        <w:t>communities,</w:t>
      </w:r>
      <w:r>
        <w:rPr>
          <w:color w:val="252223"/>
          <w:spacing w:val="-5"/>
          <w:w w:val="90"/>
        </w:rPr>
        <w:t xml:space="preserve"> </w:t>
      </w:r>
      <w:r>
        <w:rPr>
          <w:color w:val="252223"/>
          <w:w w:val="90"/>
        </w:rPr>
        <w:t>and</w:t>
      </w:r>
      <w:r>
        <w:rPr>
          <w:color w:val="252223"/>
          <w:spacing w:val="-5"/>
          <w:w w:val="90"/>
        </w:rPr>
        <w:t xml:space="preserve"> </w:t>
      </w:r>
      <w:r>
        <w:rPr>
          <w:color w:val="252223"/>
          <w:w w:val="90"/>
        </w:rPr>
        <w:t>professionals,</w:t>
      </w:r>
      <w:r>
        <w:rPr>
          <w:color w:val="252223"/>
          <w:spacing w:val="-5"/>
          <w:w w:val="90"/>
        </w:rPr>
        <w:t xml:space="preserve"> </w:t>
      </w:r>
      <w:r>
        <w:rPr>
          <w:color w:val="252223"/>
          <w:w w:val="90"/>
        </w:rPr>
        <w:t>while</w:t>
      </w:r>
      <w:r>
        <w:rPr>
          <w:color w:val="252223"/>
          <w:spacing w:val="-5"/>
          <w:w w:val="90"/>
        </w:rPr>
        <w:t xml:space="preserve"> </w:t>
      </w:r>
      <w:r>
        <w:rPr>
          <w:color w:val="252223"/>
          <w:w w:val="90"/>
        </w:rPr>
        <w:t>offering</w:t>
      </w:r>
      <w:r>
        <w:rPr>
          <w:color w:val="252223"/>
          <w:spacing w:val="-5"/>
          <w:w w:val="90"/>
        </w:rPr>
        <w:t xml:space="preserve"> </w:t>
      </w:r>
      <w:r>
        <w:rPr>
          <w:color w:val="252223"/>
          <w:w w:val="90"/>
        </w:rPr>
        <w:t>opportunities</w:t>
      </w:r>
      <w:r>
        <w:rPr>
          <w:color w:val="252223"/>
          <w:spacing w:val="-5"/>
          <w:w w:val="90"/>
        </w:rPr>
        <w:t xml:space="preserve"> </w:t>
      </w:r>
      <w:r>
        <w:rPr>
          <w:color w:val="252223"/>
          <w:w w:val="90"/>
        </w:rPr>
        <w:t>for</w:t>
      </w:r>
      <w:r>
        <w:rPr>
          <w:color w:val="252223"/>
          <w:spacing w:val="-5"/>
          <w:w w:val="90"/>
        </w:rPr>
        <w:t xml:space="preserve"> </w:t>
      </w:r>
      <w:r>
        <w:rPr>
          <w:color w:val="252223"/>
          <w:w w:val="90"/>
        </w:rPr>
        <w:t>learning and development of effective service delivery.</w:t>
      </w:r>
    </w:p>
    <w:p w14:paraId="7CE9F3A9" w14:textId="77777777" w:rsidR="00C83B3C" w:rsidRDefault="00102383">
      <w:pPr>
        <w:pStyle w:val="Heading5"/>
        <w:spacing w:before="168" w:line="204" w:lineRule="auto"/>
        <w:ind w:right="1519"/>
      </w:pPr>
      <w:r>
        <w:rPr>
          <w:color w:val="252223"/>
          <w:w w:val="90"/>
        </w:rPr>
        <w:t xml:space="preserve">Ensuring the Seventh Generation: A Youth Suicide Prevention Toolkit for Tribal Child Welfare </w:t>
      </w:r>
      <w:r>
        <w:rPr>
          <w:color w:val="252223"/>
        </w:rPr>
        <w:t>Programs,</w:t>
      </w:r>
      <w:r>
        <w:rPr>
          <w:color w:val="252223"/>
          <w:spacing w:val="-2"/>
        </w:rPr>
        <w:t xml:space="preserve"> </w:t>
      </w:r>
      <w:r>
        <w:rPr>
          <w:color w:val="252223"/>
        </w:rPr>
        <w:t>2009</w:t>
      </w:r>
    </w:p>
    <w:p w14:paraId="3635A4A3" w14:textId="77777777" w:rsidR="00C83B3C" w:rsidRDefault="00102383">
      <w:pPr>
        <w:pStyle w:val="BodyText"/>
        <w:spacing w:before="33"/>
        <w:ind w:left="1440"/>
      </w:pPr>
      <w:r>
        <w:rPr>
          <w:color w:val="252223"/>
          <w:spacing w:val="-2"/>
        </w:rPr>
        <w:t>NICWA</w:t>
      </w:r>
    </w:p>
    <w:p w14:paraId="42F9E000" w14:textId="77777777" w:rsidR="00C83B3C" w:rsidRDefault="00102383">
      <w:pPr>
        <w:pStyle w:val="BodyText"/>
        <w:spacing w:before="139"/>
        <w:ind w:left="1440"/>
      </w:pPr>
      <w:hyperlink r:id="rId165">
        <w:r>
          <w:rPr>
            <w:color w:val="252223"/>
            <w:spacing w:val="-2"/>
            <w:w w:val="90"/>
            <w:u w:val="single" w:color="252223"/>
          </w:rPr>
          <w:t>www.nicwa.org/YouthSuicidePreventionToolkit/YSPToolkit.pd</w:t>
        </w:r>
      </w:hyperlink>
      <w:r>
        <w:rPr>
          <w:color w:val="252223"/>
          <w:spacing w:val="-2"/>
          <w:w w:val="90"/>
          <w:u w:val="single" w:color="252223"/>
        </w:rPr>
        <w:t>f</w:t>
      </w:r>
      <w:r>
        <w:rPr>
          <w:color w:val="252223"/>
          <w:spacing w:val="40"/>
          <w:u w:val="single" w:color="252223"/>
        </w:rPr>
        <w:t xml:space="preserve"> </w:t>
      </w:r>
    </w:p>
    <w:p w14:paraId="0713313A" w14:textId="77777777" w:rsidR="00C83B3C" w:rsidRDefault="00102383">
      <w:pPr>
        <w:pStyle w:val="BodyText"/>
        <w:spacing w:before="138" w:line="259" w:lineRule="auto"/>
        <w:ind w:left="1440" w:right="1767"/>
      </w:pPr>
      <w:r>
        <w:rPr>
          <w:color w:val="252223"/>
          <w:w w:val="90"/>
        </w:rPr>
        <w:t>Intended</w:t>
      </w:r>
      <w:r>
        <w:rPr>
          <w:color w:val="252223"/>
          <w:spacing w:val="-4"/>
          <w:w w:val="90"/>
        </w:rPr>
        <w:t xml:space="preserve"> </w:t>
      </w:r>
      <w:r>
        <w:rPr>
          <w:color w:val="252223"/>
          <w:w w:val="90"/>
        </w:rPr>
        <w:t>for</w:t>
      </w:r>
      <w:r>
        <w:rPr>
          <w:color w:val="252223"/>
          <w:spacing w:val="-4"/>
          <w:w w:val="90"/>
        </w:rPr>
        <w:t xml:space="preserve"> </w:t>
      </w:r>
      <w:r>
        <w:rPr>
          <w:color w:val="252223"/>
          <w:w w:val="90"/>
        </w:rPr>
        <w:t>tribal</w:t>
      </w:r>
      <w:r>
        <w:rPr>
          <w:color w:val="252223"/>
          <w:spacing w:val="-4"/>
          <w:w w:val="90"/>
        </w:rPr>
        <w:t xml:space="preserve"> </w:t>
      </w:r>
      <w:r>
        <w:rPr>
          <w:color w:val="252223"/>
          <w:w w:val="90"/>
        </w:rPr>
        <w:t>child</w:t>
      </w:r>
      <w:r>
        <w:rPr>
          <w:color w:val="252223"/>
          <w:spacing w:val="-4"/>
          <w:w w:val="90"/>
        </w:rPr>
        <w:t xml:space="preserve"> </w:t>
      </w:r>
      <w:r>
        <w:rPr>
          <w:color w:val="252223"/>
          <w:w w:val="90"/>
        </w:rPr>
        <w:t>welfare</w:t>
      </w:r>
      <w:r>
        <w:rPr>
          <w:color w:val="252223"/>
          <w:spacing w:val="-4"/>
          <w:w w:val="90"/>
        </w:rPr>
        <w:t xml:space="preserve"> </w:t>
      </w:r>
      <w:r>
        <w:rPr>
          <w:color w:val="252223"/>
          <w:w w:val="90"/>
        </w:rPr>
        <w:t>workers</w:t>
      </w:r>
      <w:r>
        <w:rPr>
          <w:color w:val="252223"/>
          <w:spacing w:val="-4"/>
          <w:w w:val="90"/>
        </w:rPr>
        <w:t xml:space="preserve"> </w:t>
      </w:r>
      <w:r>
        <w:rPr>
          <w:color w:val="252223"/>
          <w:w w:val="90"/>
        </w:rPr>
        <w:t>and</w:t>
      </w:r>
      <w:r>
        <w:rPr>
          <w:color w:val="252223"/>
          <w:spacing w:val="-4"/>
          <w:w w:val="90"/>
        </w:rPr>
        <w:t xml:space="preserve"> </w:t>
      </w:r>
      <w:r>
        <w:rPr>
          <w:color w:val="252223"/>
          <w:w w:val="90"/>
        </w:rPr>
        <w:t>care</w:t>
      </w:r>
      <w:r>
        <w:rPr>
          <w:color w:val="252223"/>
          <w:spacing w:val="-4"/>
          <w:w w:val="90"/>
        </w:rPr>
        <w:t xml:space="preserve"> </w:t>
      </w:r>
      <w:r>
        <w:rPr>
          <w:color w:val="252223"/>
          <w:w w:val="90"/>
        </w:rPr>
        <w:t>providers,</w:t>
      </w:r>
      <w:r>
        <w:rPr>
          <w:color w:val="252223"/>
          <w:spacing w:val="-4"/>
          <w:w w:val="90"/>
        </w:rPr>
        <w:t xml:space="preserve"> </w:t>
      </w:r>
      <w:r>
        <w:rPr>
          <w:color w:val="252223"/>
          <w:w w:val="90"/>
        </w:rPr>
        <w:t>this</w:t>
      </w:r>
      <w:r>
        <w:rPr>
          <w:color w:val="252223"/>
          <w:spacing w:val="-4"/>
          <w:w w:val="90"/>
        </w:rPr>
        <w:t xml:space="preserve"> </w:t>
      </w:r>
      <w:r>
        <w:rPr>
          <w:color w:val="252223"/>
          <w:w w:val="90"/>
        </w:rPr>
        <w:t>toolkit</w:t>
      </w:r>
      <w:r>
        <w:rPr>
          <w:color w:val="252223"/>
          <w:spacing w:val="-4"/>
          <w:w w:val="90"/>
        </w:rPr>
        <w:t xml:space="preserve"> </w:t>
      </w:r>
      <w:r>
        <w:rPr>
          <w:color w:val="252223"/>
          <w:w w:val="90"/>
        </w:rPr>
        <w:t>discusses</w:t>
      </w:r>
      <w:r>
        <w:rPr>
          <w:color w:val="252223"/>
          <w:spacing w:val="-4"/>
          <w:w w:val="90"/>
        </w:rPr>
        <w:t xml:space="preserve"> </w:t>
      </w:r>
      <w:r>
        <w:rPr>
          <w:color w:val="252223"/>
          <w:w w:val="90"/>
        </w:rPr>
        <w:t>suicide</w:t>
      </w:r>
      <w:r>
        <w:rPr>
          <w:color w:val="252223"/>
          <w:spacing w:val="-4"/>
          <w:w w:val="90"/>
        </w:rPr>
        <w:t xml:space="preserve"> </w:t>
      </w:r>
      <w:r>
        <w:rPr>
          <w:color w:val="252223"/>
          <w:w w:val="90"/>
        </w:rPr>
        <w:t>risk</w:t>
      </w:r>
      <w:r>
        <w:rPr>
          <w:color w:val="252223"/>
          <w:spacing w:val="-4"/>
          <w:w w:val="90"/>
        </w:rPr>
        <w:t xml:space="preserve"> </w:t>
      </w:r>
      <w:r>
        <w:rPr>
          <w:color w:val="252223"/>
          <w:w w:val="90"/>
        </w:rPr>
        <w:t xml:space="preserve">factors </w:t>
      </w:r>
      <w:r>
        <w:rPr>
          <w:color w:val="252223"/>
          <w:spacing w:val="-2"/>
          <w:w w:val="90"/>
        </w:rPr>
        <w:t>associa</w:t>
      </w:r>
      <w:r>
        <w:rPr>
          <w:color w:val="252223"/>
          <w:spacing w:val="-2"/>
          <w:w w:val="90"/>
        </w:rPr>
        <w:t xml:space="preserve">ted with children in child welfare; warning signs caseworkers and care providers should watch </w:t>
      </w:r>
      <w:r>
        <w:rPr>
          <w:color w:val="252223"/>
          <w:w w:val="90"/>
        </w:rPr>
        <w:t>for; suicide prevention and intervention strategies that can be applied in child welfare agencies; and mobilization of support networks around particular children</w:t>
      </w:r>
      <w:r>
        <w:rPr>
          <w:color w:val="252223"/>
          <w:w w:val="90"/>
        </w:rPr>
        <w:t>.</w:t>
      </w:r>
    </w:p>
    <w:p w14:paraId="06542DA7" w14:textId="77777777" w:rsidR="00C83B3C" w:rsidRDefault="00C83B3C">
      <w:pPr>
        <w:spacing w:line="259" w:lineRule="auto"/>
        <w:sectPr w:rsidR="00C83B3C">
          <w:pgSz w:w="12240" w:h="15840"/>
          <w:pgMar w:top="0" w:right="0" w:bottom="800" w:left="0" w:header="0" w:footer="608" w:gutter="0"/>
          <w:cols w:space="720"/>
        </w:sectPr>
      </w:pPr>
    </w:p>
    <w:p w14:paraId="66682041" w14:textId="77777777" w:rsidR="00C83B3C" w:rsidRDefault="00C83B3C">
      <w:pPr>
        <w:pStyle w:val="BodyText"/>
        <w:rPr>
          <w:sz w:val="20"/>
        </w:rPr>
      </w:pPr>
    </w:p>
    <w:p w14:paraId="43AA4D7B" w14:textId="77777777" w:rsidR="00C83B3C" w:rsidRDefault="00C83B3C">
      <w:pPr>
        <w:pStyle w:val="BodyText"/>
        <w:rPr>
          <w:sz w:val="20"/>
        </w:rPr>
      </w:pPr>
    </w:p>
    <w:p w14:paraId="776B48CA" w14:textId="77777777" w:rsidR="00C83B3C" w:rsidRDefault="00C83B3C">
      <w:pPr>
        <w:pStyle w:val="BodyText"/>
        <w:spacing w:before="7"/>
        <w:rPr>
          <w:sz w:val="17"/>
        </w:rPr>
      </w:pPr>
    </w:p>
    <w:p w14:paraId="69D456CE" w14:textId="77777777" w:rsidR="00C83B3C" w:rsidRDefault="00102383">
      <w:pPr>
        <w:spacing w:before="102"/>
        <w:ind w:left="5974"/>
        <w:rPr>
          <w:rFonts w:ascii="Trebuchet MS"/>
          <w:sz w:val="20"/>
        </w:rPr>
      </w:pPr>
      <w:r>
        <w:pict w14:anchorId="55E7F24E">
          <v:group id="docshapegroup1038" o:spid="_x0000_s2571" style="position:absolute;left:0;text-align:left;margin-left:0;margin-top:-38.8pt;width:179.2pt;height:144.35pt;z-index:-20183040;mso-position-horizontal-relative:page" coordorigin=",-776" coordsize="3584,2887">
            <v:shape id="docshape1039" o:spid="_x0000_s2577"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040" o:spid="_x0000_s2576"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041" o:spid="_x0000_s2575"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042" o:spid="_x0000_s2574" style="position:absolute;top:-777;width:582;height:416" coordorigin=",-776" coordsize="582,416" path="m581,-776l,-776r,416l129,-456r129,-94l388,-642r131,-91l581,-776xe" fillcolor="#454755" stroked="f">
              <v:path arrowok="t"/>
            </v:shape>
            <v:shape id="docshape1043" o:spid="_x0000_s2573" style="position:absolute;top:-777;width:1426;height:1007" coordorigin=",-776" coordsize="1426,1007" path="m1425,-776r-1087,l249,-714r-131,94l,-532,,231,108,145,235,47,362,-50r129,-95l621,-239r131,-93l884,-423r133,-90l1152,-601r135,-87l1425,-776xe" fillcolor="#cd222b" stroked="f">
              <v:path arrowok="t"/>
            </v:shape>
            <v:shape id="docshape1044" o:spid="_x0000_s2572"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12130C8F" w14:textId="77777777" w:rsidR="00C83B3C" w:rsidRDefault="00C83B3C">
      <w:pPr>
        <w:pStyle w:val="BodyText"/>
        <w:rPr>
          <w:rFonts w:ascii="Trebuchet MS"/>
          <w:sz w:val="20"/>
        </w:rPr>
      </w:pPr>
    </w:p>
    <w:p w14:paraId="7FD576C1" w14:textId="77777777" w:rsidR="00C83B3C" w:rsidRDefault="00C83B3C">
      <w:pPr>
        <w:pStyle w:val="BodyText"/>
        <w:spacing w:before="1"/>
        <w:rPr>
          <w:rFonts w:ascii="Trebuchet MS"/>
          <w:sz w:val="25"/>
        </w:rPr>
      </w:pPr>
    </w:p>
    <w:p w14:paraId="3B39BBC8" w14:textId="77777777" w:rsidR="00C83B3C" w:rsidRDefault="00102383">
      <w:pPr>
        <w:pStyle w:val="Heading5"/>
        <w:spacing w:before="95"/>
      </w:pPr>
      <w:r>
        <w:rPr>
          <w:color w:val="252223"/>
          <w:spacing w:val="-2"/>
          <w:w w:val="90"/>
        </w:rPr>
        <w:t>Juvenile</w:t>
      </w:r>
      <w:r>
        <w:rPr>
          <w:color w:val="252223"/>
          <w:spacing w:val="-4"/>
        </w:rPr>
        <w:t xml:space="preserve"> </w:t>
      </w:r>
      <w:r>
        <w:rPr>
          <w:color w:val="252223"/>
          <w:spacing w:val="-2"/>
          <w:w w:val="90"/>
        </w:rPr>
        <w:t>Suicide</w:t>
      </w:r>
      <w:r>
        <w:rPr>
          <w:color w:val="252223"/>
          <w:spacing w:val="-3"/>
        </w:rPr>
        <w:t xml:space="preserve"> </w:t>
      </w:r>
      <w:r>
        <w:rPr>
          <w:color w:val="252223"/>
          <w:spacing w:val="-2"/>
          <w:w w:val="90"/>
        </w:rPr>
        <w:t>in</w:t>
      </w:r>
      <w:r>
        <w:rPr>
          <w:color w:val="252223"/>
          <w:spacing w:val="-3"/>
        </w:rPr>
        <w:t xml:space="preserve"> </w:t>
      </w:r>
      <w:r>
        <w:rPr>
          <w:color w:val="252223"/>
          <w:spacing w:val="-2"/>
          <w:w w:val="90"/>
        </w:rPr>
        <w:t>Confinement:</w:t>
      </w:r>
      <w:r>
        <w:rPr>
          <w:color w:val="252223"/>
          <w:spacing w:val="-3"/>
        </w:rPr>
        <w:t xml:space="preserve"> </w:t>
      </w:r>
      <w:r>
        <w:rPr>
          <w:color w:val="252223"/>
          <w:spacing w:val="-2"/>
          <w:w w:val="90"/>
        </w:rPr>
        <w:t>A</w:t>
      </w:r>
      <w:r>
        <w:rPr>
          <w:color w:val="252223"/>
          <w:spacing w:val="-3"/>
        </w:rPr>
        <w:t xml:space="preserve"> </w:t>
      </w:r>
      <w:r>
        <w:rPr>
          <w:color w:val="252223"/>
          <w:spacing w:val="-2"/>
          <w:w w:val="90"/>
        </w:rPr>
        <w:t>National</w:t>
      </w:r>
      <w:r>
        <w:rPr>
          <w:color w:val="252223"/>
          <w:spacing w:val="-3"/>
        </w:rPr>
        <w:t xml:space="preserve"> </w:t>
      </w:r>
      <w:r>
        <w:rPr>
          <w:color w:val="252223"/>
          <w:spacing w:val="-2"/>
          <w:w w:val="90"/>
        </w:rPr>
        <w:t>Survey,</w:t>
      </w:r>
      <w:r>
        <w:rPr>
          <w:color w:val="252223"/>
          <w:spacing w:val="-3"/>
        </w:rPr>
        <w:t xml:space="preserve"> </w:t>
      </w:r>
      <w:r>
        <w:rPr>
          <w:color w:val="252223"/>
          <w:spacing w:val="-4"/>
          <w:w w:val="90"/>
        </w:rPr>
        <w:t>2009</w:t>
      </w:r>
    </w:p>
    <w:p w14:paraId="30E5B043" w14:textId="77777777" w:rsidR="00C83B3C" w:rsidRDefault="00102383">
      <w:pPr>
        <w:pStyle w:val="BodyText"/>
        <w:spacing w:before="23" w:line="259" w:lineRule="auto"/>
        <w:ind w:left="1440" w:right="6022"/>
      </w:pPr>
      <w:r>
        <w:rPr>
          <w:color w:val="252223"/>
          <w:spacing w:val="-2"/>
          <w:w w:val="95"/>
        </w:rPr>
        <w:t xml:space="preserve">National Center on Institutions and Alternatives </w:t>
      </w:r>
      <w:r>
        <w:rPr>
          <w:color w:val="252223"/>
          <w:w w:val="90"/>
        </w:rPr>
        <w:t>Office</w:t>
      </w:r>
      <w:r>
        <w:rPr>
          <w:color w:val="252223"/>
          <w:spacing w:val="-7"/>
          <w:w w:val="90"/>
        </w:rPr>
        <w:t xml:space="preserve"> </w:t>
      </w:r>
      <w:r>
        <w:rPr>
          <w:color w:val="252223"/>
          <w:w w:val="90"/>
        </w:rPr>
        <w:t>of</w:t>
      </w:r>
      <w:r>
        <w:rPr>
          <w:color w:val="252223"/>
          <w:spacing w:val="-7"/>
          <w:w w:val="90"/>
        </w:rPr>
        <w:t xml:space="preserve"> </w:t>
      </w:r>
      <w:r>
        <w:rPr>
          <w:color w:val="252223"/>
          <w:w w:val="90"/>
        </w:rPr>
        <w:t>Juvenile</w:t>
      </w:r>
      <w:r>
        <w:rPr>
          <w:color w:val="252223"/>
          <w:spacing w:val="-7"/>
          <w:w w:val="90"/>
        </w:rPr>
        <w:t xml:space="preserve"> </w:t>
      </w:r>
      <w:r>
        <w:rPr>
          <w:color w:val="252223"/>
          <w:w w:val="90"/>
        </w:rPr>
        <w:t>Justice</w:t>
      </w:r>
      <w:r>
        <w:rPr>
          <w:color w:val="252223"/>
          <w:spacing w:val="-7"/>
          <w:w w:val="90"/>
        </w:rPr>
        <w:t xml:space="preserve"> </w:t>
      </w:r>
      <w:r>
        <w:rPr>
          <w:color w:val="252223"/>
          <w:w w:val="90"/>
        </w:rPr>
        <w:t>and</w:t>
      </w:r>
      <w:r>
        <w:rPr>
          <w:color w:val="252223"/>
          <w:spacing w:val="-7"/>
          <w:w w:val="90"/>
        </w:rPr>
        <w:t xml:space="preserve"> </w:t>
      </w:r>
      <w:r>
        <w:rPr>
          <w:color w:val="252223"/>
          <w:w w:val="90"/>
        </w:rPr>
        <w:t>Delinquency</w:t>
      </w:r>
      <w:r>
        <w:rPr>
          <w:color w:val="252223"/>
          <w:spacing w:val="-7"/>
          <w:w w:val="90"/>
        </w:rPr>
        <w:t xml:space="preserve"> </w:t>
      </w:r>
      <w:r>
        <w:rPr>
          <w:color w:val="252223"/>
          <w:w w:val="90"/>
        </w:rPr>
        <w:t>Prevention</w:t>
      </w:r>
    </w:p>
    <w:p w14:paraId="76A7D48D" w14:textId="77777777" w:rsidR="00C83B3C" w:rsidRDefault="00102383">
      <w:pPr>
        <w:pStyle w:val="BodyText"/>
        <w:spacing w:before="114"/>
        <w:ind w:left="1440"/>
      </w:pPr>
      <w:hyperlink r:id="rId166">
        <w:r>
          <w:rPr>
            <w:color w:val="252223"/>
            <w:spacing w:val="-2"/>
            <w:w w:val="95"/>
            <w:u w:val="single" w:color="252223"/>
          </w:rPr>
          <w:t>www.ncjrs.gov/pdffiles1/ojjdp/213691.pdf</w:t>
        </w:r>
      </w:hyperlink>
    </w:p>
    <w:p w14:paraId="1F9219BD" w14:textId="77777777" w:rsidR="00C83B3C" w:rsidRDefault="00102383">
      <w:pPr>
        <w:pStyle w:val="BodyText"/>
        <w:spacing w:before="139" w:line="259" w:lineRule="auto"/>
        <w:ind w:left="1440" w:right="1519"/>
      </w:pPr>
      <w:r>
        <w:rPr>
          <w:color w:val="252223"/>
          <w:w w:val="90"/>
        </w:rPr>
        <w:t>This</w:t>
      </w:r>
      <w:r>
        <w:rPr>
          <w:color w:val="252223"/>
          <w:spacing w:val="-5"/>
          <w:w w:val="90"/>
        </w:rPr>
        <w:t xml:space="preserve"> </w:t>
      </w:r>
      <w:r>
        <w:rPr>
          <w:color w:val="252223"/>
          <w:w w:val="90"/>
        </w:rPr>
        <w:t>report</w:t>
      </w:r>
      <w:r>
        <w:rPr>
          <w:color w:val="252223"/>
          <w:spacing w:val="-5"/>
          <w:w w:val="90"/>
        </w:rPr>
        <w:t xml:space="preserve"> </w:t>
      </w:r>
      <w:r>
        <w:rPr>
          <w:color w:val="252223"/>
          <w:w w:val="90"/>
        </w:rPr>
        <w:t>presents</w:t>
      </w:r>
      <w:r>
        <w:rPr>
          <w:color w:val="252223"/>
          <w:spacing w:val="-5"/>
          <w:w w:val="90"/>
        </w:rPr>
        <w:t xml:space="preserve"> </w:t>
      </w:r>
      <w:r>
        <w:rPr>
          <w:color w:val="252223"/>
          <w:w w:val="90"/>
        </w:rPr>
        <w:t>findings</w:t>
      </w:r>
      <w:r>
        <w:rPr>
          <w:color w:val="252223"/>
          <w:spacing w:val="-5"/>
          <w:w w:val="90"/>
        </w:rPr>
        <w:t xml:space="preserve"> </w:t>
      </w:r>
      <w:r>
        <w:rPr>
          <w:color w:val="252223"/>
          <w:w w:val="90"/>
        </w:rPr>
        <w:t>from</w:t>
      </w:r>
      <w:r>
        <w:rPr>
          <w:color w:val="252223"/>
          <w:spacing w:val="-5"/>
          <w:w w:val="90"/>
        </w:rPr>
        <w:t xml:space="preserve"> </w:t>
      </w:r>
      <w:r>
        <w:rPr>
          <w:color w:val="252223"/>
          <w:w w:val="90"/>
        </w:rPr>
        <w:t>the</w:t>
      </w:r>
      <w:r>
        <w:rPr>
          <w:color w:val="252223"/>
          <w:spacing w:val="-5"/>
          <w:w w:val="90"/>
        </w:rPr>
        <w:t xml:space="preserve"> </w:t>
      </w:r>
      <w:r>
        <w:rPr>
          <w:color w:val="252223"/>
          <w:w w:val="90"/>
        </w:rPr>
        <w:t>first</w:t>
      </w:r>
      <w:r>
        <w:rPr>
          <w:color w:val="252223"/>
          <w:spacing w:val="-5"/>
          <w:w w:val="90"/>
        </w:rPr>
        <w:t xml:space="preserve"> </w:t>
      </w:r>
      <w:r>
        <w:rPr>
          <w:color w:val="252223"/>
          <w:w w:val="90"/>
        </w:rPr>
        <w:t>national</w:t>
      </w:r>
      <w:r>
        <w:rPr>
          <w:color w:val="252223"/>
          <w:spacing w:val="-5"/>
          <w:w w:val="90"/>
        </w:rPr>
        <w:t xml:space="preserve"> </w:t>
      </w:r>
      <w:r>
        <w:rPr>
          <w:color w:val="252223"/>
          <w:w w:val="90"/>
        </w:rPr>
        <w:t>survey</w:t>
      </w:r>
      <w:r>
        <w:rPr>
          <w:color w:val="252223"/>
          <w:spacing w:val="-5"/>
          <w:w w:val="90"/>
        </w:rPr>
        <w:t xml:space="preserve"> </w:t>
      </w:r>
      <w:r>
        <w:rPr>
          <w:color w:val="252223"/>
          <w:w w:val="90"/>
        </w:rPr>
        <w:t>of</w:t>
      </w:r>
      <w:r>
        <w:rPr>
          <w:color w:val="252223"/>
          <w:spacing w:val="-5"/>
          <w:w w:val="90"/>
        </w:rPr>
        <w:t xml:space="preserve"> </w:t>
      </w:r>
      <w:r>
        <w:rPr>
          <w:color w:val="252223"/>
          <w:w w:val="90"/>
        </w:rPr>
        <w:t>juvenile</w:t>
      </w:r>
      <w:r>
        <w:rPr>
          <w:color w:val="252223"/>
          <w:spacing w:val="-5"/>
          <w:w w:val="90"/>
        </w:rPr>
        <w:t xml:space="preserve"> </w:t>
      </w:r>
      <w:r>
        <w:rPr>
          <w:color w:val="252223"/>
          <w:w w:val="90"/>
        </w:rPr>
        <w:t>suicides</w:t>
      </w:r>
      <w:r>
        <w:rPr>
          <w:color w:val="252223"/>
          <w:spacing w:val="-5"/>
          <w:w w:val="90"/>
        </w:rPr>
        <w:t xml:space="preserve"> </w:t>
      </w:r>
      <w:r>
        <w:rPr>
          <w:color w:val="252223"/>
          <w:w w:val="90"/>
        </w:rPr>
        <w:t>in</w:t>
      </w:r>
      <w:r>
        <w:rPr>
          <w:color w:val="252223"/>
          <w:spacing w:val="-5"/>
          <w:w w:val="90"/>
        </w:rPr>
        <w:t xml:space="preserve"> </w:t>
      </w:r>
      <w:r>
        <w:rPr>
          <w:color w:val="252223"/>
          <w:w w:val="90"/>
        </w:rPr>
        <w:t>confinement</w:t>
      </w:r>
      <w:r>
        <w:rPr>
          <w:color w:val="252223"/>
          <w:spacing w:val="-5"/>
          <w:w w:val="90"/>
        </w:rPr>
        <w:t xml:space="preserve"> </w:t>
      </w:r>
      <w:r>
        <w:rPr>
          <w:color w:val="252223"/>
          <w:w w:val="90"/>
        </w:rPr>
        <w:t>and</w:t>
      </w:r>
      <w:r>
        <w:rPr>
          <w:color w:val="252223"/>
          <w:spacing w:val="-5"/>
          <w:w w:val="90"/>
        </w:rPr>
        <w:t xml:space="preserve"> </w:t>
      </w:r>
      <w:r>
        <w:rPr>
          <w:color w:val="252223"/>
          <w:w w:val="90"/>
        </w:rPr>
        <w:t>offers recommendations for preventing suicide in juvenile facilities.</w:t>
      </w:r>
    </w:p>
    <w:p w14:paraId="42F22C85" w14:textId="77777777" w:rsidR="00C83B3C" w:rsidRDefault="00102383">
      <w:pPr>
        <w:pStyle w:val="Heading5"/>
        <w:spacing w:before="137"/>
      </w:pPr>
      <w:r>
        <w:rPr>
          <w:color w:val="252223"/>
          <w:w w:val="90"/>
        </w:rPr>
        <w:t>National</w:t>
      </w:r>
      <w:r>
        <w:rPr>
          <w:color w:val="252223"/>
          <w:spacing w:val="-6"/>
          <w:w w:val="90"/>
        </w:rPr>
        <w:t xml:space="preserve"> </w:t>
      </w:r>
      <w:r>
        <w:rPr>
          <w:color w:val="252223"/>
          <w:w w:val="90"/>
        </w:rPr>
        <w:t>Study</w:t>
      </w:r>
      <w:r>
        <w:rPr>
          <w:color w:val="252223"/>
          <w:spacing w:val="-5"/>
          <w:w w:val="90"/>
        </w:rPr>
        <w:t xml:space="preserve"> </w:t>
      </w:r>
      <w:r>
        <w:rPr>
          <w:color w:val="252223"/>
          <w:w w:val="90"/>
        </w:rPr>
        <w:t>of</w:t>
      </w:r>
      <w:r>
        <w:rPr>
          <w:color w:val="252223"/>
          <w:spacing w:val="-5"/>
          <w:w w:val="90"/>
        </w:rPr>
        <w:t xml:space="preserve"> </w:t>
      </w:r>
      <w:r>
        <w:rPr>
          <w:color w:val="252223"/>
          <w:w w:val="90"/>
        </w:rPr>
        <w:t>Jail</w:t>
      </w:r>
      <w:r>
        <w:rPr>
          <w:color w:val="252223"/>
          <w:spacing w:val="-5"/>
          <w:w w:val="90"/>
        </w:rPr>
        <w:t xml:space="preserve"> </w:t>
      </w:r>
      <w:r>
        <w:rPr>
          <w:color w:val="252223"/>
          <w:w w:val="90"/>
        </w:rPr>
        <w:t>Suicide:</w:t>
      </w:r>
      <w:r>
        <w:rPr>
          <w:color w:val="252223"/>
          <w:spacing w:val="-5"/>
          <w:w w:val="90"/>
        </w:rPr>
        <w:t xml:space="preserve"> </w:t>
      </w:r>
      <w:r>
        <w:rPr>
          <w:color w:val="252223"/>
          <w:w w:val="90"/>
        </w:rPr>
        <w:t>20</w:t>
      </w:r>
      <w:r>
        <w:rPr>
          <w:color w:val="252223"/>
          <w:spacing w:val="-5"/>
          <w:w w:val="90"/>
        </w:rPr>
        <w:t xml:space="preserve"> </w:t>
      </w:r>
      <w:r>
        <w:rPr>
          <w:color w:val="252223"/>
          <w:w w:val="90"/>
        </w:rPr>
        <w:t>Years</w:t>
      </w:r>
      <w:r>
        <w:rPr>
          <w:color w:val="252223"/>
          <w:spacing w:val="-5"/>
          <w:w w:val="90"/>
        </w:rPr>
        <w:t xml:space="preserve"> </w:t>
      </w:r>
      <w:r>
        <w:rPr>
          <w:color w:val="252223"/>
          <w:w w:val="90"/>
        </w:rPr>
        <w:t>Later,</w:t>
      </w:r>
      <w:r>
        <w:rPr>
          <w:color w:val="252223"/>
          <w:spacing w:val="-5"/>
          <w:w w:val="90"/>
        </w:rPr>
        <w:t xml:space="preserve"> </w:t>
      </w:r>
      <w:r>
        <w:rPr>
          <w:color w:val="252223"/>
          <w:spacing w:val="-4"/>
          <w:w w:val="90"/>
        </w:rPr>
        <w:t>2010</w:t>
      </w:r>
    </w:p>
    <w:p w14:paraId="5FA2C162" w14:textId="77777777" w:rsidR="00C83B3C" w:rsidRDefault="00102383">
      <w:pPr>
        <w:pStyle w:val="BodyText"/>
        <w:spacing w:before="23" w:line="352" w:lineRule="auto"/>
        <w:ind w:left="1440"/>
      </w:pPr>
      <w:r>
        <w:rPr>
          <w:color w:val="252223"/>
          <w:w w:val="90"/>
        </w:rPr>
        <w:t xml:space="preserve">National Center on Institutions and Alternatives and the National Institute of Corrections, DoJ </w:t>
      </w:r>
      <w:r>
        <w:rPr>
          <w:color w:val="252223"/>
          <w:spacing w:val="-2"/>
          <w:w w:val="95"/>
          <w:u w:val="single" w:color="252223"/>
        </w:rPr>
        <w:t>static.nicic.gov/Library/024308.pdf</w:t>
      </w:r>
    </w:p>
    <w:p w14:paraId="01E1A8FE" w14:textId="77777777" w:rsidR="00C83B3C" w:rsidRDefault="00102383">
      <w:pPr>
        <w:pStyle w:val="BodyText"/>
        <w:spacing w:line="259" w:lineRule="auto"/>
        <w:ind w:left="1440" w:right="1430"/>
      </w:pPr>
      <w:r>
        <w:rPr>
          <w:color w:val="252223"/>
          <w:w w:val="90"/>
        </w:rPr>
        <w:t>T</w:t>
      </w:r>
      <w:r>
        <w:rPr>
          <w:color w:val="252223"/>
          <w:w w:val="90"/>
        </w:rPr>
        <w:t>his</w:t>
      </w:r>
      <w:r>
        <w:rPr>
          <w:color w:val="252223"/>
          <w:spacing w:val="-4"/>
          <w:w w:val="90"/>
        </w:rPr>
        <w:t xml:space="preserve"> </w:t>
      </w:r>
      <w:r>
        <w:rPr>
          <w:color w:val="252223"/>
          <w:w w:val="90"/>
        </w:rPr>
        <w:t>study</w:t>
      </w:r>
      <w:r>
        <w:rPr>
          <w:color w:val="252223"/>
          <w:spacing w:val="-4"/>
          <w:w w:val="90"/>
        </w:rPr>
        <w:t xml:space="preserve"> </w:t>
      </w:r>
      <w:r>
        <w:rPr>
          <w:color w:val="252223"/>
          <w:w w:val="90"/>
        </w:rPr>
        <w:t>presents</w:t>
      </w:r>
      <w:r>
        <w:rPr>
          <w:color w:val="252223"/>
          <w:spacing w:val="-4"/>
          <w:w w:val="90"/>
        </w:rPr>
        <w:t xml:space="preserve"> </w:t>
      </w:r>
      <w:r>
        <w:rPr>
          <w:color w:val="252223"/>
          <w:w w:val="90"/>
        </w:rPr>
        <w:t>the</w:t>
      </w:r>
      <w:r>
        <w:rPr>
          <w:color w:val="252223"/>
          <w:spacing w:val="-4"/>
          <w:w w:val="90"/>
        </w:rPr>
        <w:t xml:space="preserve"> </w:t>
      </w:r>
      <w:r>
        <w:rPr>
          <w:color w:val="252223"/>
          <w:w w:val="90"/>
        </w:rPr>
        <w:t>most</w:t>
      </w:r>
      <w:r>
        <w:rPr>
          <w:color w:val="252223"/>
          <w:spacing w:val="-4"/>
          <w:w w:val="90"/>
        </w:rPr>
        <w:t xml:space="preserve"> </w:t>
      </w:r>
      <w:r>
        <w:rPr>
          <w:color w:val="252223"/>
          <w:w w:val="90"/>
        </w:rPr>
        <w:t>comprehensive</w:t>
      </w:r>
      <w:r>
        <w:rPr>
          <w:color w:val="252223"/>
          <w:spacing w:val="-4"/>
          <w:w w:val="90"/>
        </w:rPr>
        <w:t xml:space="preserve"> </w:t>
      </w:r>
      <w:r>
        <w:rPr>
          <w:color w:val="252223"/>
          <w:w w:val="90"/>
        </w:rPr>
        <w:t>information</w:t>
      </w:r>
      <w:r>
        <w:rPr>
          <w:color w:val="252223"/>
          <w:spacing w:val="-3"/>
          <w:w w:val="90"/>
        </w:rPr>
        <w:t xml:space="preserve"> </w:t>
      </w:r>
      <w:r>
        <w:rPr>
          <w:color w:val="252223"/>
          <w:w w:val="90"/>
        </w:rPr>
        <w:t>on</w:t>
      </w:r>
      <w:r>
        <w:rPr>
          <w:color w:val="252223"/>
          <w:spacing w:val="-3"/>
          <w:w w:val="90"/>
        </w:rPr>
        <w:t xml:space="preserve"> </w:t>
      </w:r>
      <w:r>
        <w:rPr>
          <w:color w:val="252223"/>
          <w:w w:val="90"/>
        </w:rPr>
        <w:t>inmate</w:t>
      </w:r>
      <w:r>
        <w:rPr>
          <w:color w:val="252223"/>
          <w:spacing w:val="-4"/>
          <w:w w:val="90"/>
        </w:rPr>
        <w:t xml:space="preserve"> </w:t>
      </w:r>
      <w:r>
        <w:rPr>
          <w:color w:val="252223"/>
          <w:w w:val="90"/>
        </w:rPr>
        <w:t>suicides</w:t>
      </w:r>
      <w:r>
        <w:rPr>
          <w:color w:val="252223"/>
          <w:spacing w:val="-4"/>
          <w:w w:val="90"/>
        </w:rPr>
        <w:t xml:space="preserve"> </w:t>
      </w:r>
      <w:r>
        <w:rPr>
          <w:color w:val="252223"/>
          <w:w w:val="90"/>
        </w:rPr>
        <w:t>throughout</w:t>
      </w:r>
      <w:r>
        <w:rPr>
          <w:color w:val="252223"/>
          <w:spacing w:val="-3"/>
          <w:w w:val="90"/>
        </w:rPr>
        <w:t xml:space="preserve"> </w:t>
      </w:r>
      <w:r>
        <w:rPr>
          <w:color w:val="252223"/>
          <w:w w:val="90"/>
        </w:rPr>
        <w:t>the</w:t>
      </w:r>
      <w:r>
        <w:rPr>
          <w:color w:val="252223"/>
          <w:spacing w:val="-4"/>
          <w:w w:val="90"/>
        </w:rPr>
        <w:t xml:space="preserve"> </w:t>
      </w:r>
      <w:r>
        <w:rPr>
          <w:color w:val="252223"/>
          <w:w w:val="90"/>
        </w:rPr>
        <w:t>United</w:t>
      </w:r>
      <w:r>
        <w:rPr>
          <w:color w:val="252223"/>
          <w:spacing w:val="-4"/>
          <w:w w:val="90"/>
        </w:rPr>
        <w:t xml:space="preserve"> </w:t>
      </w:r>
      <w:r>
        <w:rPr>
          <w:color w:val="252223"/>
          <w:w w:val="90"/>
        </w:rPr>
        <w:t xml:space="preserve">States. It challenges jail and health care officials and their staffs to remain diligent in identifying and managing </w:t>
      </w:r>
      <w:r>
        <w:rPr>
          <w:color w:val="252223"/>
          <w:spacing w:val="-2"/>
        </w:rPr>
        <w:t>people</w:t>
      </w:r>
      <w:r>
        <w:rPr>
          <w:color w:val="252223"/>
          <w:spacing w:val="-12"/>
        </w:rPr>
        <w:t xml:space="preserve"> </w:t>
      </w:r>
      <w:r>
        <w:rPr>
          <w:color w:val="252223"/>
          <w:spacing w:val="-2"/>
        </w:rPr>
        <w:t>at</w:t>
      </w:r>
      <w:r>
        <w:rPr>
          <w:color w:val="252223"/>
          <w:spacing w:val="-12"/>
        </w:rPr>
        <w:t xml:space="preserve"> </w:t>
      </w:r>
      <w:r>
        <w:rPr>
          <w:color w:val="252223"/>
          <w:spacing w:val="-2"/>
        </w:rPr>
        <w:t>highest</w:t>
      </w:r>
      <w:r>
        <w:rPr>
          <w:color w:val="252223"/>
          <w:spacing w:val="-12"/>
        </w:rPr>
        <w:t xml:space="preserve"> </w:t>
      </w:r>
      <w:r>
        <w:rPr>
          <w:color w:val="252223"/>
          <w:spacing w:val="-2"/>
        </w:rPr>
        <w:t>risk.</w:t>
      </w:r>
    </w:p>
    <w:p w14:paraId="491CCA53" w14:textId="77777777" w:rsidR="00C83B3C" w:rsidRDefault="00102383">
      <w:pPr>
        <w:pStyle w:val="Heading5"/>
        <w:spacing w:before="134"/>
      </w:pPr>
      <w:r>
        <w:rPr>
          <w:color w:val="252223"/>
          <w:w w:val="90"/>
        </w:rPr>
        <w:t>Preventing</w:t>
      </w:r>
      <w:r>
        <w:rPr>
          <w:color w:val="252223"/>
          <w:spacing w:val="-2"/>
          <w:w w:val="90"/>
        </w:rPr>
        <w:t xml:space="preserve"> </w:t>
      </w:r>
      <w:r>
        <w:rPr>
          <w:color w:val="252223"/>
          <w:w w:val="90"/>
        </w:rPr>
        <w:t>Suicide</w:t>
      </w:r>
      <w:r>
        <w:rPr>
          <w:color w:val="252223"/>
          <w:spacing w:val="-2"/>
          <w:w w:val="90"/>
        </w:rPr>
        <w:t xml:space="preserve"> </w:t>
      </w:r>
      <w:r>
        <w:rPr>
          <w:color w:val="252223"/>
          <w:w w:val="90"/>
        </w:rPr>
        <w:t>in</w:t>
      </w:r>
      <w:r>
        <w:rPr>
          <w:color w:val="252223"/>
          <w:spacing w:val="-2"/>
          <w:w w:val="90"/>
        </w:rPr>
        <w:t xml:space="preserve"> </w:t>
      </w:r>
      <w:r>
        <w:rPr>
          <w:color w:val="252223"/>
          <w:w w:val="90"/>
        </w:rPr>
        <w:t>Jails</w:t>
      </w:r>
      <w:r>
        <w:rPr>
          <w:color w:val="252223"/>
          <w:spacing w:val="-2"/>
          <w:w w:val="90"/>
        </w:rPr>
        <w:t xml:space="preserve"> </w:t>
      </w:r>
      <w:r>
        <w:rPr>
          <w:color w:val="252223"/>
          <w:w w:val="90"/>
        </w:rPr>
        <w:t>and</w:t>
      </w:r>
      <w:r>
        <w:rPr>
          <w:color w:val="252223"/>
          <w:spacing w:val="-2"/>
          <w:w w:val="90"/>
        </w:rPr>
        <w:t xml:space="preserve"> </w:t>
      </w:r>
      <w:r>
        <w:rPr>
          <w:color w:val="252223"/>
          <w:w w:val="90"/>
        </w:rPr>
        <w:t>Prisons,</w:t>
      </w:r>
      <w:r>
        <w:rPr>
          <w:color w:val="252223"/>
          <w:spacing w:val="-2"/>
          <w:w w:val="90"/>
        </w:rPr>
        <w:t xml:space="preserve"> </w:t>
      </w:r>
      <w:r>
        <w:rPr>
          <w:color w:val="252223"/>
          <w:spacing w:val="-4"/>
          <w:w w:val="90"/>
        </w:rPr>
        <w:t>2007</w:t>
      </w:r>
    </w:p>
    <w:p w14:paraId="708AB8E1" w14:textId="77777777" w:rsidR="00C83B3C" w:rsidRDefault="00102383">
      <w:pPr>
        <w:pStyle w:val="BodyText"/>
        <w:spacing w:before="23" w:line="352" w:lineRule="auto"/>
        <w:ind w:left="1440"/>
      </w:pPr>
      <w:r>
        <w:rPr>
          <w:color w:val="252223"/>
          <w:w w:val="90"/>
        </w:rPr>
        <w:t xml:space="preserve">World Health Organization (WHO) and International Association for Suicide Prevention </w:t>
      </w:r>
      <w:hyperlink r:id="rId167">
        <w:r>
          <w:rPr>
            <w:color w:val="252223"/>
            <w:spacing w:val="-2"/>
            <w:w w:val="90"/>
            <w:u w:val="single" w:color="252223"/>
          </w:rPr>
          <w:t>www.who.int/mental_health/prevention/s</w:t>
        </w:r>
        <w:r>
          <w:rPr>
            <w:color w:val="252223"/>
            <w:spacing w:val="-2"/>
            <w:w w:val="90"/>
            <w:u w:val="single" w:color="252223"/>
          </w:rPr>
          <w:t>uicide/resource_jails_prisons.pdf</w:t>
        </w:r>
      </w:hyperlink>
    </w:p>
    <w:p w14:paraId="14E381B5" w14:textId="77777777" w:rsidR="00C83B3C" w:rsidRDefault="00102383">
      <w:pPr>
        <w:pStyle w:val="BodyText"/>
        <w:spacing w:line="259" w:lineRule="auto"/>
        <w:ind w:left="1440" w:right="1612"/>
      </w:pPr>
      <w:r>
        <w:rPr>
          <w:color w:val="252223"/>
          <w:w w:val="90"/>
        </w:rPr>
        <w:t>This</w:t>
      </w:r>
      <w:r>
        <w:rPr>
          <w:color w:val="252223"/>
          <w:spacing w:val="-3"/>
          <w:w w:val="90"/>
        </w:rPr>
        <w:t xml:space="preserve"> </w:t>
      </w:r>
      <w:r>
        <w:rPr>
          <w:color w:val="252223"/>
          <w:w w:val="90"/>
        </w:rPr>
        <w:t>article</w:t>
      </w:r>
      <w:r>
        <w:rPr>
          <w:color w:val="252223"/>
          <w:spacing w:val="-3"/>
          <w:w w:val="90"/>
        </w:rPr>
        <w:t xml:space="preserve"> </w:t>
      </w:r>
      <w:r>
        <w:rPr>
          <w:color w:val="252223"/>
          <w:w w:val="90"/>
        </w:rPr>
        <w:t>is</w:t>
      </w:r>
      <w:r>
        <w:rPr>
          <w:color w:val="252223"/>
          <w:spacing w:val="-3"/>
          <w:w w:val="90"/>
        </w:rPr>
        <w:t xml:space="preserve"> </w:t>
      </w:r>
      <w:r>
        <w:rPr>
          <w:color w:val="252223"/>
          <w:w w:val="90"/>
        </w:rPr>
        <w:t>aimed</w:t>
      </w:r>
      <w:r>
        <w:rPr>
          <w:color w:val="252223"/>
          <w:spacing w:val="-3"/>
          <w:w w:val="90"/>
        </w:rPr>
        <w:t xml:space="preserve"> </w:t>
      </w:r>
      <w:r>
        <w:rPr>
          <w:color w:val="252223"/>
          <w:w w:val="90"/>
        </w:rPr>
        <w:t>at</w:t>
      </w:r>
      <w:r>
        <w:rPr>
          <w:color w:val="252223"/>
          <w:spacing w:val="-3"/>
          <w:w w:val="90"/>
        </w:rPr>
        <w:t xml:space="preserve"> </w:t>
      </w:r>
      <w:r>
        <w:rPr>
          <w:color w:val="252223"/>
          <w:w w:val="90"/>
        </w:rPr>
        <w:t>correctional</w:t>
      </w:r>
      <w:r>
        <w:rPr>
          <w:color w:val="252223"/>
          <w:spacing w:val="-3"/>
          <w:w w:val="90"/>
        </w:rPr>
        <w:t xml:space="preserve"> </w:t>
      </w:r>
      <w:r>
        <w:rPr>
          <w:color w:val="252223"/>
          <w:w w:val="90"/>
        </w:rPr>
        <w:t>administrators</w:t>
      </w:r>
      <w:r>
        <w:rPr>
          <w:color w:val="252223"/>
          <w:spacing w:val="-3"/>
          <w:w w:val="90"/>
        </w:rPr>
        <w:t xml:space="preserve"> </w:t>
      </w:r>
      <w:r>
        <w:rPr>
          <w:color w:val="252223"/>
          <w:w w:val="90"/>
        </w:rPr>
        <w:t>who</w:t>
      </w:r>
      <w:r>
        <w:rPr>
          <w:color w:val="252223"/>
          <w:spacing w:val="-3"/>
          <w:w w:val="90"/>
        </w:rPr>
        <w:t xml:space="preserve"> </w:t>
      </w:r>
      <w:r>
        <w:rPr>
          <w:color w:val="252223"/>
          <w:w w:val="90"/>
        </w:rPr>
        <w:t>develop</w:t>
      </w:r>
      <w:r>
        <w:rPr>
          <w:color w:val="252223"/>
          <w:spacing w:val="-3"/>
          <w:w w:val="90"/>
        </w:rPr>
        <w:t xml:space="preserve"> </w:t>
      </w:r>
      <w:r>
        <w:rPr>
          <w:color w:val="252223"/>
          <w:w w:val="90"/>
        </w:rPr>
        <w:t>or</w:t>
      </w:r>
      <w:r>
        <w:rPr>
          <w:color w:val="252223"/>
          <w:spacing w:val="-3"/>
          <w:w w:val="90"/>
        </w:rPr>
        <w:t xml:space="preserve"> </w:t>
      </w:r>
      <w:r>
        <w:rPr>
          <w:color w:val="252223"/>
          <w:w w:val="90"/>
        </w:rPr>
        <w:t>implement</w:t>
      </w:r>
      <w:r>
        <w:rPr>
          <w:color w:val="252223"/>
          <w:spacing w:val="-3"/>
          <w:w w:val="90"/>
        </w:rPr>
        <w:t xml:space="preserve"> </w:t>
      </w:r>
      <w:r>
        <w:rPr>
          <w:color w:val="252223"/>
          <w:w w:val="90"/>
        </w:rPr>
        <w:t>mental</w:t>
      </w:r>
      <w:r>
        <w:rPr>
          <w:color w:val="252223"/>
          <w:spacing w:val="-3"/>
          <w:w w:val="90"/>
        </w:rPr>
        <w:t xml:space="preserve"> </w:t>
      </w:r>
      <w:r>
        <w:rPr>
          <w:color w:val="252223"/>
          <w:w w:val="90"/>
        </w:rPr>
        <w:t>health</w:t>
      </w:r>
      <w:r>
        <w:rPr>
          <w:color w:val="252223"/>
          <w:spacing w:val="-3"/>
          <w:w w:val="90"/>
        </w:rPr>
        <w:t xml:space="preserve"> </w:t>
      </w:r>
      <w:r>
        <w:rPr>
          <w:color w:val="252223"/>
          <w:w w:val="90"/>
        </w:rPr>
        <w:t>programs and correctional officers responsible for the safety and custody of suicidal inmates. It provides general background on s</w:t>
      </w:r>
      <w:r>
        <w:rPr>
          <w:color w:val="252223"/>
          <w:w w:val="90"/>
        </w:rPr>
        <w:t>uicide and identifies a number of key prevention components.</w:t>
      </w:r>
    </w:p>
    <w:p w14:paraId="76F3BADE" w14:textId="77777777" w:rsidR="00C83B3C" w:rsidRDefault="00102383">
      <w:pPr>
        <w:pStyle w:val="Heading5"/>
        <w:spacing w:before="134"/>
      </w:pPr>
      <w:r>
        <w:rPr>
          <w:color w:val="252223"/>
          <w:w w:val="90"/>
        </w:rPr>
        <w:t>Suicide</w:t>
      </w:r>
      <w:r>
        <w:rPr>
          <w:color w:val="252223"/>
          <w:spacing w:val="-2"/>
          <w:w w:val="90"/>
        </w:rPr>
        <w:t xml:space="preserve"> </w:t>
      </w:r>
      <w:r>
        <w:rPr>
          <w:color w:val="252223"/>
          <w:w w:val="90"/>
        </w:rPr>
        <w:t>Prevention</w:t>
      </w:r>
      <w:r>
        <w:rPr>
          <w:color w:val="252223"/>
          <w:spacing w:val="-2"/>
          <w:w w:val="90"/>
        </w:rPr>
        <w:t xml:space="preserve"> </w:t>
      </w:r>
      <w:r>
        <w:rPr>
          <w:color w:val="252223"/>
          <w:w w:val="90"/>
        </w:rPr>
        <w:t>in</w:t>
      </w:r>
      <w:r>
        <w:rPr>
          <w:color w:val="252223"/>
          <w:spacing w:val="-2"/>
          <w:w w:val="90"/>
        </w:rPr>
        <w:t xml:space="preserve"> Custody</w:t>
      </w:r>
    </w:p>
    <w:p w14:paraId="7F54C6BD" w14:textId="77777777" w:rsidR="00C83B3C" w:rsidRDefault="00102383">
      <w:pPr>
        <w:pStyle w:val="BodyText"/>
        <w:spacing w:before="23" w:line="352" w:lineRule="auto"/>
        <w:ind w:left="1440" w:right="5809"/>
      </w:pPr>
      <w:r>
        <w:rPr>
          <w:color w:val="252223"/>
          <w:w w:val="90"/>
        </w:rPr>
        <w:t xml:space="preserve">National Center on Institutions and Alternatives (NCIA) </w:t>
      </w:r>
      <w:hyperlink r:id="rId168">
        <w:r>
          <w:rPr>
            <w:color w:val="252223"/>
            <w:spacing w:val="-2"/>
            <w:w w:val="90"/>
            <w:u w:val="single" w:color="252223"/>
          </w:rPr>
          <w:t>www.ncianet.org/services/sui</w:t>
        </w:r>
        <w:r>
          <w:rPr>
            <w:color w:val="252223"/>
            <w:spacing w:val="-2"/>
            <w:w w:val="90"/>
            <w:u w:val="single" w:color="252223"/>
          </w:rPr>
          <w:t>cide-prevention-in-custody</w:t>
        </w:r>
      </w:hyperlink>
    </w:p>
    <w:p w14:paraId="725936AB" w14:textId="77777777" w:rsidR="00C83B3C" w:rsidRDefault="00102383">
      <w:pPr>
        <w:spacing w:line="259" w:lineRule="auto"/>
        <w:ind w:left="1440" w:right="1519"/>
      </w:pPr>
      <w:r>
        <w:rPr>
          <w:color w:val="252223"/>
          <w:w w:val="90"/>
        </w:rPr>
        <w:t>This</w:t>
      </w:r>
      <w:r>
        <w:rPr>
          <w:color w:val="252223"/>
          <w:spacing w:val="-5"/>
          <w:w w:val="90"/>
        </w:rPr>
        <w:t xml:space="preserve"> </w:t>
      </w:r>
      <w:r>
        <w:rPr>
          <w:color w:val="252223"/>
          <w:w w:val="90"/>
        </w:rPr>
        <w:t>section</w:t>
      </w:r>
      <w:r>
        <w:rPr>
          <w:color w:val="252223"/>
          <w:spacing w:val="-5"/>
          <w:w w:val="90"/>
        </w:rPr>
        <w:t xml:space="preserve"> </w:t>
      </w:r>
      <w:r>
        <w:rPr>
          <w:color w:val="252223"/>
          <w:w w:val="90"/>
        </w:rPr>
        <w:t>of</w:t>
      </w:r>
      <w:r>
        <w:rPr>
          <w:color w:val="252223"/>
          <w:spacing w:val="-5"/>
          <w:w w:val="90"/>
        </w:rPr>
        <w:t xml:space="preserve"> </w:t>
      </w:r>
      <w:r>
        <w:rPr>
          <w:color w:val="252223"/>
          <w:w w:val="90"/>
        </w:rPr>
        <w:t>NCIA’s</w:t>
      </w:r>
      <w:r>
        <w:rPr>
          <w:color w:val="252223"/>
          <w:spacing w:val="-5"/>
          <w:w w:val="90"/>
        </w:rPr>
        <w:t xml:space="preserve"> </w:t>
      </w:r>
      <w:r>
        <w:rPr>
          <w:color w:val="252223"/>
          <w:w w:val="90"/>
        </w:rPr>
        <w:t>website</w:t>
      </w:r>
      <w:r>
        <w:rPr>
          <w:color w:val="252223"/>
          <w:spacing w:val="-5"/>
          <w:w w:val="90"/>
        </w:rPr>
        <w:t xml:space="preserve"> </w:t>
      </w:r>
      <w:r>
        <w:rPr>
          <w:color w:val="252223"/>
          <w:w w:val="90"/>
        </w:rPr>
        <w:t>contains</w:t>
      </w:r>
      <w:r>
        <w:rPr>
          <w:color w:val="252223"/>
          <w:spacing w:val="-5"/>
          <w:w w:val="90"/>
        </w:rPr>
        <w:t xml:space="preserve"> </w:t>
      </w:r>
      <w:r>
        <w:rPr>
          <w:color w:val="252223"/>
          <w:w w:val="90"/>
        </w:rPr>
        <w:t>links</w:t>
      </w:r>
      <w:r>
        <w:rPr>
          <w:color w:val="252223"/>
          <w:spacing w:val="-5"/>
          <w:w w:val="90"/>
        </w:rPr>
        <w:t xml:space="preserve"> </w:t>
      </w:r>
      <w:r>
        <w:rPr>
          <w:color w:val="252223"/>
          <w:w w:val="90"/>
        </w:rPr>
        <w:t>to</w:t>
      </w:r>
      <w:r>
        <w:rPr>
          <w:color w:val="252223"/>
          <w:spacing w:val="-5"/>
          <w:w w:val="90"/>
        </w:rPr>
        <w:t xml:space="preserve"> </w:t>
      </w:r>
      <w:r>
        <w:rPr>
          <w:color w:val="252223"/>
          <w:w w:val="90"/>
        </w:rPr>
        <w:t>a</w:t>
      </w:r>
      <w:r>
        <w:rPr>
          <w:color w:val="252223"/>
          <w:spacing w:val="-5"/>
          <w:w w:val="90"/>
        </w:rPr>
        <w:t xml:space="preserve"> </w:t>
      </w:r>
      <w:r>
        <w:rPr>
          <w:color w:val="252223"/>
          <w:w w:val="90"/>
        </w:rPr>
        <w:t>number</w:t>
      </w:r>
      <w:r>
        <w:rPr>
          <w:color w:val="252223"/>
          <w:spacing w:val="-5"/>
          <w:w w:val="90"/>
        </w:rPr>
        <w:t xml:space="preserve"> </w:t>
      </w:r>
      <w:r>
        <w:rPr>
          <w:color w:val="252223"/>
          <w:w w:val="90"/>
        </w:rPr>
        <w:t>of</w:t>
      </w:r>
      <w:r>
        <w:rPr>
          <w:color w:val="252223"/>
          <w:spacing w:val="-5"/>
          <w:w w:val="90"/>
        </w:rPr>
        <w:t xml:space="preserve"> </w:t>
      </w:r>
      <w:r>
        <w:rPr>
          <w:color w:val="252223"/>
          <w:w w:val="90"/>
        </w:rPr>
        <w:t>resources</w:t>
      </w:r>
      <w:r>
        <w:rPr>
          <w:color w:val="252223"/>
          <w:spacing w:val="-5"/>
          <w:w w:val="90"/>
        </w:rPr>
        <w:t xml:space="preserve"> </w:t>
      </w:r>
      <w:r>
        <w:rPr>
          <w:color w:val="252223"/>
          <w:w w:val="90"/>
        </w:rPr>
        <w:t>on</w:t>
      </w:r>
      <w:r>
        <w:rPr>
          <w:color w:val="252223"/>
          <w:spacing w:val="-5"/>
          <w:w w:val="90"/>
        </w:rPr>
        <w:t xml:space="preserve"> </w:t>
      </w:r>
      <w:r>
        <w:rPr>
          <w:color w:val="252223"/>
          <w:w w:val="90"/>
        </w:rPr>
        <w:t>suicide</w:t>
      </w:r>
      <w:r>
        <w:rPr>
          <w:color w:val="252223"/>
          <w:spacing w:val="-5"/>
          <w:w w:val="90"/>
        </w:rPr>
        <w:t xml:space="preserve"> </w:t>
      </w:r>
      <w:r>
        <w:rPr>
          <w:color w:val="252223"/>
          <w:w w:val="90"/>
        </w:rPr>
        <w:t>prevention</w:t>
      </w:r>
      <w:r>
        <w:rPr>
          <w:color w:val="252223"/>
          <w:spacing w:val="-5"/>
          <w:w w:val="90"/>
        </w:rPr>
        <w:t xml:space="preserve"> </w:t>
      </w:r>
      <w:r>
        <w:rPr>
          <w:color w:val="252223"/>
          <w:w w:val="90"/>
        </w:rPr>
        <w:t>in</w:t>
      </w:r>
      <w:r>
        <w:rPr>
          <w:color w:val="252223"/>
          <w:spacing w:val="-5"/>
          <w:w w:val="90"/>
        </w:rPr>
        <w:t xml:space="preserve"> </w:t>
      </w:r>
      <w:r>
        <w:rPr>
          <w:color w:val="252223"/>
          <w:w w:val="90"/>
        </w:rPr>
        <w:t>jails</w:t>
      </w:r>
      <w:r>
        <w:rPr>
          <w:color w:val="252223"/>
          <w:spacing w:val="-5"/>
          <w:w w:val="90"/>
        </w:rPr>
        <w:t xml:space="preserve"> </w:t>
      </w:r>
      <w:r>
        <w:rPr>
          <w:color w:val="252223"/>
          <w:w w:val="90"/>
        </w:rPr>
        <w:t xml:space="preserve">and </w:t>
      </w:r>
      <w:r>
        <w:rPr>
          <w:color w:val="252223"/>
          <w:w w:val="95"/>
        </w:rPr>
        <w:t>prisons,</w:t>
      </w:r>
      <w:r>
        <w:rPr>
          <w:color w:val="252223"/>
          <w:spacing w:val="-1"/>
          <w:w w:val="95"/>
        </w:rPr>
        <w:t xml:space="preserve"> </w:t>
      </w:r>
      <w:r>
        <w:rPr>
          <w:color w:val="252223"/>
          <w:w w:val="95"/>
        </w:rPr>
        <w:t>including</w:t>
      </w:r>
      <w:r>
        <w:rPr>
          <w:color w:val="252223"/>
          <w:spacing w:val="-1"/>
          <w:w w:val="95"/>
        </w:rPr>
        <w:t xml:space="preserve"> </w:t>
      </w:r>
      <w:r>
        <w:rPr>
          <w:i/>
          <w:color w:val="252223"/>
          <w:w w:val="95"/>
        </w:rPr>
        <w:t xml:space="preserve">Guiding Principles to Suicide Prevention in Correctional Facilities, </w:t>
      </w:r>
      <w:r>
        <w:rPr>
          <w:color w:val="252223"/>
          <w:w w:val="95"/>
        </w:rPr>
        <w:t>2011.</w:t>
      </w:r>
    </w:p>
    <w:p w14:paraId="6393419E" w14:textId="77777777" w:rsidR="00C83B3C" w:rsidRDefault="00102383">
      <w:pPr>
        <w:pStyle w:val="Heading5"/>
        <w:spacing w:before="135"/>
      </w:pPr>
      <w:r>
        <w:rPr>
          <w:color w:val="252223"/>
          <w:w w:val="90"/>
        </w:rPr>
        <w:t>Suicide</w:t>
      </w:r>
      <w:r>
        <w:rPr>
          <w:color w:val="252223"/>
          <w:spacing w:val="-4"/>
        </w:rPr>
        <w:t xml:space="preserve"> </w:t>
      </w:r>
      <w:r>
        <w:rPr>
          <w:color w:val="252223"/>
          <w:w w:val="90"/>
        </w:rPr>
        <w:t>Prevention</w:t>
      </w:r>
      <w:r>
        <w:rPr>
          <w:color w:val="252223"/>
          <w:spacing w:val="-3"/>
        </w:rPr>
        <w:t xml:space="preserve"> </w:t>
      </w:r>
      <w:r>
        <w:rPr>
          <w:color w:val="252223"/>
          <w:w w:val="90"/>
        </w:rPr>
        <w:t>in</w:t>
      </w:r>
      <w:r>
        <w:rPr>
          <w:color w:val="252223"/>
          <w:spacing w:val="-3"/>
        </w:rPr>
        <w:t xml:space="preserve"> </w:t>
      </w:r>
      <w:r>
        <w:rPr>
          <w:color w:val="252223"/>
          <w:w w:val="90"/>
        </w:rPr>
        <w:t>Juvenile</w:t>
      </w:r>
      <w:r>
        <w:rPr>
          <w:color w:val="252223"/>
          <w:spacing w:val="-3"/>
        </w:rPr>
        <w:t xml:space="preserve"> </w:t>
      </w:r>
      <w:r>
        <w:rPr>
          <w:color w:val="252223"/>
          <w:w w:val="90"/>
        </w:rPr>
        <w:t>Correctional</w:t>
      </w:r>
      <w:r>
        <w:rPr>
          <w:color w:val="252223"/>
          <w:spacing w:val="-3"/>
        </w:rPr>
        <w:t xml:space="preserve"> </w:t>
      </w:r>
      <w:r>
        <w:rPr>
          <w:color w:val="252223"/>
          <w:spacing w:val="-2"/>
          <w:w w:val="90"/>
        </w:rPr>
        <w:t>Facilities</w:t>
      </w:r>
    </w:p>
    <w:p w14:paraId="23494236" w14:textId="77777777" w:rsidR="00C83B3C" w:rsidRDefault="00102383">
      <w:pPr>
        <w:pStyle w:val="BodyText"/>
        <w:spacing w:before="23"/>
        <w:ind w:left="1440"/>
      </w:pPr>
      <w:r>
        <w:rPr>
          <w:color w:val="252223"/>
          <w:spacing w:val="-4"/>
        </w:rPr>
        <w:t>SPRC</w:t>
      </w:r>
    </w:p>
    <w:p w14:paraId="4C7DD61A" w14:textId="77777777" w:rsidR="00C83B3C" w:rsidRDefault="00102383">
      <w:pPr>
        <w:pStyle w:val="BodyText"/>
        <w:spacing w:before="138"/>
        <w:ind w:left="1440"/>
      </w:pPr>
      <w:hyperlink r:id="rId169">
        <w:r>
          <w:rPr>
            <w:color w:val="252223"/>
            <w:spacing w:val="-2"/>
            <w:w w:val="90"/>
            <w:u w:val="single" w:color="252223"/>
          </w:rPr>
          <w:t>www.sprc.org/training-institute/juvenile-correctional-curriculum</w:t>
        </w:r>
      </w:hyperlink>
    </w:p>
    <w:p w14:paraId="128B7E09" w14:textId="77777777" w:rsidR="00C83B3C" w:rsidRDefault="00102383">
      <w:pPr>
        <w:pStyle w:val="BodyText"/>
        <w:spacing w:before="138" w:line="259" w:lineRule="auto"/>
        <w:ind w:left="1440" w:right="1519"/>
      </w:pPr>
      <w:r>
        <w:rPr>
          <w:color w:val="252223"/>
          <w:w w:val="90"/>
        </w:rPr>
        <w:t>This</w:t>
      </w:r>
      <w:r>
        <w:rPr>
          <w:color w:val="252223"/>
          <w:spacing w:val="-3"/>
          <w:w w:val="90"/>
        </w:rPr>
        <w:t xml:space="preserve"> </w:t>
      </w:r>
      <w:r>
        <w:rPr>
          <w:color w:val="252223"/>
          <w:w w:val="90"/>
        </w:rPr>
        <w:t>section</w:t>
      </w:r>
      <w:r>
        <w:rPr>
          <w:color w:val="252223"/>
          <w:spacing w:val="-3"/>
          <w:w w:val="90"/>
        </w:rPr>
        <w:t xml:space="preserve"> </w:t>
      </w:r>
      <w:r>
        <w:rPr>
          <w:color w:val="252223"/>
          <w:w w:val="90"/>
        </w:rPr>
        <w:t>of</w:t>
      </w:r>
      <w:r>
        <w:rPr>
          <w:color w:val="252223"/>
          <w:spacing w:val="-3"/>
          <w:w w:val="90"/>
        </w:rPr>
        <w:t xml:space="preserve"> </w:t>
      </w:r>
      <w:r>
        <w:rPr>
          <w:color w:val="252223"/>
          <w:w w:val="90"/>
        </w:rPr>
        <w:t>SPRC’s</w:t>
      </w:r>
      <w:r>
        <w:rPr>
          <w:color w:val="252223"/>
          <w:spacing w:val="-3"/>
          <w:w w:val="90"/>
        </w:rPr>
        <w:t xml:space="preserve"> </w:t>
      </w:r>
      <w:r>
        <w:rPr>
          <w:color w:val="252223"/>
          <w:w w:val="90"/>
        </w:rPr>
        <w:t>website</w:t>
      </w:r>
      <w:r>
        <w:rPr>
          <w:color w:val="252223"/>
          <w:spacing w:val="-3"/>
          <w:w w:val="90"/>
        </w:rPr>
        <w:t xml:space="preserve"> </w:t>
      </w:r>
      <w:r>
        <w:rPr>
          <w:color w:val="252223"/>
          <w:w w:val="90"/>
        </w:rPr>
        <w:t>contains</w:t>
      </w:r>
      <w:r>
        <w:rPr>
          <w:color w:val="252223"/>
          <w:spacing w:val="-3"/>
          <w:w w:val="90"/>
        </w:rPr>
        <w:t xml:space="preserve"> </w:t>
      </w:r>
      <w:r>
        <w:rPr>
          <w:color w:val="252223"/>
          <w:w w:val="90"/>
        </w:rPr>
        <w:t>links</w:t>
      </w:r>
      <w:r>
        <w:rPr>
          <w:color w:val="252223"/>
          <w:spacing w:val="-3"/>
          <w:w w:val="90"/>
        </w:rPr>
        <w:t xml:space="preserve"> </w:t>
      </w:r>
      <w:r>
        <w:rPr>
          <w:color w:val="252223"/>
          <w:w w:val="90"/>
        </w:rPr>
        <w:t>to</w:t>
      </w:r>
      <w:r>
        <w:rPr>
          <w:color w:val="252223"/>
          <w:spacing w:val="-3"/>
          <w:w w:val="90"/>
        </w:rPr>
        <w:t xml:space="preserve"> </w:t>
      </w:r>
      <w:r>
        <w:rPr>
          <w:color w:val="252223"/>
          <w:w w:val="90"/>
        </w:rPr>
        <w:t>resources</w:t>
      </w:r>
      <w:r>
        <w:rPr>
          <w:color w:val="252223"/>
          <w:spacing w:val="-3"/>
          <w:w w:val="90"/>
        </w:rPr>
        <w:t xml:space="preserve"> </w:t>
      </w:r>
      <w:r>
        <w:rPr>
          <w:color w:val="252223"/>
          <w:w w:val="90"/>
        </w:rPr>
        <w:t>on</w:t>
      </w:r>
      <w:r>
        <w:rPr>
          <w:color w:val="252223"/>
          <w:spacing w:val="-3"/>
          <w:w w:val="90"/>
        </w:rPr>
        <w:t xml:space="preserve"> </w:t>
      </w:r>
      <w:r>
        <w:rPr>
          <w:color w:val="252223"/>
          <w:w w:val="90"/>
        </w:rPr>
        <w:t>suicide</w:t>
      </w:r>
      <w:r>
        <w:rPr>
          <w:color w:val="252223"/>
          <w:spacing w:val="-3"/>
          <w:w w:val="90"/>
        </w:rPr>
        <w:t xml:space="preserve"> </w:t>
      </w:r>
      <w:r>
        <w:rPr>
          <w:color w:val="252223"/>
          <w:w w:val="90"/>
        </w:rPr>
        <w:t>prevention</w:t>
      </w:r>
      <w:r>
        <w:rPr>
          <w:color w:val="252223"/>
          <w:spacing w:val="-3"/>
          <w:w w:val="90"/>
        </w:rPr>
        <w:t xml:space="preserve"> </w:t>
      </w:r>
      <w:r>
        <w:rPr>
          <w:color w:val="252223"/>
          <w:w w:val="90"/>
        </w:rPr>
        <w:t>among</w:t>
      </w:r>
      <w:r>
        <w:rPr>
          <w:color w:val="252223"/>
          <w:spacing w:val="-3"/>
          <w:w w:val="90"/>
        </w:rPr>
        <w:t xml:space="preserve"> </w:t>
      </w:r>
      <w:r>
        <w:rPr>
          <w:color w:val="252223"/>
          <w:w w:val="90"/>
        </w:rPr>
        <w:t>youth</w:t>
      </w:r>
      <w:r>
        <w:rPr>
          <w:color w:val="252223"/>
          <w:spacing w:val="-3"/>
          <w:w w:val="90"/>
        </w:rPr>
        <w:t xml:space="preserve"> </w:t>
      </w:r>
      <w:r>
        <w:rPr>
          <w:color w:val="252223"/>
          <w:w w:val="90"/>
        </w:rPr>
        <w:t>in</w:t>
      </w:r>
      <w:r>
        <w:rPr>
          <w:color w:val="252223"/>
          <w:spacing w:val="-3"/>
          <w:w w:val="90"/>
        </w:rPr>
        <w:t xml:space="preserve"> </w:t>
      </w:r>
      <w:r>
        <w:rPr>
          <w:color w:val="252223"/>
          <w:w w:val="90"/>
        </w:rPr>
        <w:t xml:space="preserve">contact with the juvenile justice system, a two-part webinar, and a packet of handouts on suicide prevention in </w:t>
      </w:r>
      <w:r>
        <w:rPr>
          <w:color w:val="252223"/>
          <w:w w:val="95"/>
        </w:rPr>
        <w:t>juvenile correctional facilities.</w:t>
      </w:r>
    </w:p>
    <w:p w14:paraId="0C6EE9E7" w14:textId="77777777" w:rsidR="00C83B3C" w:rsidRDefault="00C83B3C">
      <w:pPr>
        <w:spacing w:line="259" w:lineRule="auto"/>
        <w:sectPr w:rsidR="00C83B3C">
          <w:pgSz w:w="12240" w:h="15840"/>
          <w:pgMar w:top="0" w:right="0" w:bottom="800" w:left="0" w:header="0" w:footer="608" w:gutter="0"/>
          <w:cols w:space="720"/>
        </w:sectPr>
      </w:pPr>
    </w:p>
    <w:p w14:paraId="160FF31A" w14:textId="77777777" w:rsidR="00C83B3C" w:rsidRDefault="00C83B3C">
      <w:pPr>
        <w:pStyle w:val="BodyText"/>
        <w:rPr>
          <w:sz w:val="20"/>
        </w:rPr>
      </w:pPr>
    </w:p>
    <w:p w14:paraId="7CEDD80D" w14:textId="77777777" w:rsidR="00C83B3C" w:rsidRDefault="00C83B3C">
      <w:pPr>
        <w:pStyle w:val="BodyText"/>
        <w:rPr>
          <w:sz w:val="20"/>
        </w:rPr>
      </w:pPr>
    </w:p>
    <w:p w14:paraId="4B865FFC" w14:textId="77777777" w:rsidR="00C83B3C" w:rsidRDefault="00C83B3C">
      <w:pPr>
        <w:pStyle w:val="BodyText"/>
        <w:spacing w:before="7"/>
        <w:rPr>
          <w:sz w:val="17"/>
        </w:rPr>
      </w:pPr>
    </w:p>
    <w:p w14:paraId="7D1D2AB9" w14:textId="77777777" w:rsidR="00C83B3C" w:rsidRDefault="00102383">
      <w:pPr>
        <w:spacing w:before="102"/>
        <w:ind w:left="1411"/>
        <w:rPr>
          <w:rFonts w:ascii="Trebuchet MS"/>
          <w:sz w:val="20"/>
        </w:rPr>
      </w:pPr>
      <w:r>
        <w:pict w14:anchorId="3E478196">
          <v:group id="docshapegroup1045" o:spid="_x0000_s2564" style="position:absolute;left:0;text-align:left;margin-left:432.8pt;margin-top:-38.8pt;width:179.2pt;height:144.35pt;z-index:-20182528;mso-position-horizontal-relative:page" coordorigin="8656,-776" coordsize="3584,2887">
            <v:shape id="docshape1046" o:spid="_x0000_s2570"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047" o:spid="_x0000_s2569"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1048" o:spid="_x0000_s2568"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049" o:spid="_x0000_s2567" style="position:absolute;left:11658;top:-777;width:582;height:416" coordorigin="11659,-776" coordsize="582,416" path="m12240,-776r-581,l11721,-733r131,91l11982,-550r129,94l12240,-360r,-416xe" fillcolor="#454755" stroked="f">
              <v:path arrowok="t"/>
            </v:shape>
            <v:shape id="docshape1050" o:spid="_x0000_s2566"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051" o:spid="_x0000_s2565"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62FCF5CA" w14:textId="77777777" w:rsidR="00C83B3C" w:rsidRDefault="00C83B3C">
      <w:pPr>
        <w:pStyle w:val="BodyText"/>
        <w:rPr>
          <w:rFonts w:ascii="Trebuchet MS"/>
        </w:rPr>
      </w:pPr>
    </w:p>
    <w:p w14:paraId="1D6E2685" w14:textId="77777777" w:rsidR="00C83B3C" w:rsidRDefault="00C83B3C">
      <w:pPr>
        <w:pStyle w:val="BodyText"/>
        <w:spacing w:before="4"/>
        <w:rPr>
          <w:rFonts w:ascii="Trebuchet MS"/>
          <w:sz w:val="31"/>
        </w:rPr>
      </w:pPr>
    </w:p>
    <w:p w14:paraId="25C87184" w14:textId="77777777" w:rsidR="00C83B3C" w:rsidRDefault="00102383">
      <w:pPr>
        <w:pStyle w:val="Heading3"/>
        <w:spacing w:before="1"/>
      </w:pPr>
      <w:r>
        <w:rPr>
          <w:color w:val="CD222A"/>
          <w:w w:val="90"/>
        </w:rPr>
        <w:t>Individuals</w:t>
      </w:r>
      <w:r>
        <w:rPr>
          <w:color w:val="CD222A"/>
          <w:spacing w:val="-4"/>
          <w:w w:val="90"/>
        </w:rPr>
        <w:t xml:space="preserve"> </w:t>
      </w:r>
      <w:r>
        <w:rPr>
          <w:color w:val="CD222A"/>
          <w:w w:val="90"/>
        </w:rPr>
        <w:t>Who</w:t>
      </w:r>
      <w:r>
        <w:rPr>
          <w:color w:val="CD222A"/>
          <w:spacing w:val="-3"/>
          <w:w w:val="90"/>
        </w:rPr>
        <w:t xml:space="preserve"> </w:t>
      </w:r>
      <w:r>
        <w:rPr>
          <w:color w:val="CD222A"/>
          <w:w w:val="90"/>
        </w:rPr>
        <w:t>Engage</w:t>
      </w:r>
      <w:r>
        <w:rPr>
          <w:color w:val="CD222A"/>
          <w:spacing w:val="-3"/>
          <w:w w:val="90"/>
        </w:rPr>
        <w:t xml:space="preserve"> </w:t>
      </w:r>
      <w:r>
        <w:rPr>
          <w:color w:val="CD222A"/>
          <w:w w:val="90"/>
        </w:rPr>
        <w:t>in</w:t>
      </w:r>
      <w:r>
        <w:rPr>
          <w:color w:val="CD222A"/>
          <w:spacing w:val="-3"/>
          <w:w w:val="90"/>
        </w:rPr>
        <w:t xml:space="preserve"> </w:t>
      </w:r>
      <w:r>
        <w:rPr>
          <w:color w:val="CD222A"/>
          <w:w w:val="90"/>
        </w:rPr>
        <w:t>Nonsuicidal</w:t>
      </w:r>
      <w:r>
        <w:rPr>
          <w:color w:val="CD222A"/>
          <w:spacing w:val="-3"/>
          <w:w w:val="90"/>
        </w:rPr>
        <w:t xml:space="preserve"> </w:t>
      </w:r>
      <w:r>
        <w:rPr>
          <w:color w:val="CD222A"/>
          <w:w w:val="90"/>
        </w:rPr>
        <w:t>Self-</w:t>
      </w:r>
      <w:r>
        <w:rPr>
          <w:color w:val="CD222A"/>
          <w:spacing w:val="-2"/>
          <w:w w:val="90"/>
        </w:rPr>
        <w:t>Injury</w:t>
      </w:r>
    </w:p>
    <w:p w14:paraId="15B7AD72" w14:textId="77777777" w:rsidR="00C83B3C" w:rsidRDefault="00102383">
      <w:pPr>
        <w:pStyle w:val="BodyText"/>
        <w:spacing w:before="108" w:line="259" w:lineRule="auto"/>
        <w:ind w:left="1440" w:right="1430"/>
        <w:rPr>
          <w:sz w:val="13"/>
        </w:rPr>
      </w:pPr>
      <w:r>
        <w:rPr>
          <w:color w:val="252223"/>
          <w:w w:val="90"/>
        </w:rPr>
        <w:t>NSSI has been defined as the direct and intentional destruction of one’s own body tissue in the absence of any intent to die.</w:t>
      </w:r>
      <w:r>
        <w:rPr>
          <w:color w:val="252223"/>
          <w:w w:val="90"/>
          <w:position w:val="7"/>
          <w:sz w:val="13"/>
        </w:rPr>
        <w:t>150</w:t>
      </w:r>
      <w:r>
        <w:rPr>
          <w:color w:val="252223"/>
          <w:spacing w:val="19"/>
          <w:position w:val="7"/>
          <w:sz w:val="13"/>
        </w:rPr>
        <w:t xml:space="preserve"> </w:t>
      </w:r>
      <w:r>
        <w:rPr>
          <w:color w:val="252223"/>
          <w:w w:val="90"/>
        </w:rPr>
        <w:t xml:space="preserve">NSSI includes behaviors such as cutting the skin with a sharp instrument and can also involve hitting, </w:t>
      </w:r>
      <w:r>
        <w:rPr>
          <w:color w:val="252223"/>
          <w:w w:val="90"/>
        </w:rPr>
        <w:t>scratching, or burning the skin. These acts can lead to serious injury requiring medical treatment,</w:t>
      </w:r>
      <w:r>
        <w:rPr>
          <w:color w:val="252223"/>
          <w:spacing w:val="-1"/>
          <w:w w:val="90"/>
        </w:rPr>
        <w:t xml:space="preserve"> </w:t>
      </w:r>
      <w:r>
        <w:rPr>
          <w:color w:val="252223"/>
          <w:w w:val="90"/>
        </w:rPr>
        <w:t>infection,</w:t>
      </w:r>
      <w:r>
        <w:rPr>
          <w:color w:val="252223"/>
          <w:spacing w:val="-1"/>
          <w:w w:val="90"/>
        </w:rPr>
        <w:t xml:space="preserve"> </w:t>
      </w:r>
      <w:r>
        <w:rPr>
          <w:color w:val="252223"/>
          <w:w w:val="90"/>
        </w:rPr>
        <w:t>permanent</w:t>
      </w:r>
      <w:r>
        <w:rPr>
          <w:color w:val="252223"/>
          <w:spacing w:val="-1"/>
          <w:w w:val="90"/>
        </w:rPr>
        <w:t xml:space="preserve"> </w:t>
      </w:r>
      <w:r>
        <w:rPr>
          <w:color w:val="252223"/>
          <w:w w:val="90"/>
        </w:rPr>
        <w:t>scarring,</w:t>
      </w:r>
      <w:r>
        <w:rPr>
          <w:color w:val="252223"/>
          <w:spacing w:val="-1"/>
          <w:w w:val="90"/>
        </w:rPr>
        <w:t xml:space="preserve"> </w:t>
      </w:r>
      <w:r>
        <w:rPr>
          <w:color w:val="252223"/>
          <w:w w:val="90"/>
        </w:rPr>
        <w:t>and</w:t>
      </w:r>
      <w:r>
        <w:rPr>
          <w:color w:val="252223"/>
          <w:spacing w:val="-1"/>
          <w:w w:val="90"/>
        </w:rPr>
        <w:t xml:space="preserve"> </w:t>
      </w:r>
      <w:r>
        <w:rPr>
          <w:color w:val="252223"/>
          <w:w w:val="90"/>
        </w:rPr>
        <w:t>accidental</w:t>
      </w:r>
      <w:r>
        <w:rPr>
          <w:color w:val="252223"/>
          <w:spacing w:val="-1"/>
          <w:w w:val="90"/>
        </w:rPr>
        <w:t xml:space="preserve"> </w:t>
      </w:r>
      <w:r>
        <w:rPr>
          <w:color w:val="252223"/>
          <w:w w:val="90"/>
        </w:rPr>
        <w:t>death.</w:t>
      </w:r>
      <w:r>
        <w:rPr>
          <w:color w:val="252223"/>
          <w:spacing w:val="-1"/>
          <w:w w:val="90"/>
        </w:rPr>
        <w:t xml:space="preserve"> </w:t>
      </w:r>
      <w:r>
        <w:rPr>
          <w:color w:val="252223"/>
          <w:w w:val="90"/>
        </w:rPr>
        <w:t>They</w:t>
      </w:r>
      <w:r>
        <w:rPr>
          <w:color w:val="252223"/>
          <w:spacing w:val="-1"/>
          <w:w w:val="90"/>
        </w:rPr>
        <w:t xml:space="preserve"> </w:t>
      </w:r>
      <w:r>
        <w:rPr>
          <w:color w:val="252223"/>
          <w:w w:val="90"/>
        </w:rPr>
        <w:t>also</w:t>
      </w:r>
      <w:r>
        <w:rPr>
          <w:color w:val="252223"/>
          <w:spacing w:val="-1"/>
          <w:w w:val="90"/>
        </w:rPr>
        <w:t xml:space="preserve"> </w:t>
      </w:r>
      <w:r>
        <w:rPr>
          <w:color w:val="252223"/>
          <w:w w:val="90"/>
        </w:rPr>
        <w:t>have</w:t>
      </w:r>
      <w:r>
        <w:rPr>
          <w:color w:val="252223"/>
          <w:spacing w:val="-1"/>
          <w:w w:val="90"/>
        </w:rPr>
        <w:t xml:space="preserve"> </w:t>
      </w:r>
      <w:r>
        <w:rPr>
          <w:color w:val="252223"/>
          <w:w w:val="90"/>
        </w:rPr>
        <w:t>been</w:t>
      </w:r>
      <w:r>
        <w:rPr>
          <w:color w:val="252223"/>
          <w:spacing w:val="-1"/>
          <w:w w:val="90"/>
        </w:rPr>
        <w:t xml:space="preserve"> </w:t>
      </w:r>
      <w:r>
        <w:rPr>
          <w:color w:val="252223"/>
          <w:w w:val="90"/>
        </w:rPr>
        <w:t>linked</w:t>
      </w:r>
      <w:r>
        <w:rPr>
          <w:color w:val="252223"/>
          <w:spacing w:val="-1"/>
          <w:w w:val="90"/>
        </w:rPr>
        <w:t xml:space="preserve"> </w:t>
      </w:r>
      <w:r>
        <w:rPr>
          <w:color w:val="252223"/>
          <w:w w:val="90"/>
        </w:rPr>
        <w:t>to</w:t>
      </w:r>
      <w:r>
        <w:rPr>
          <w:color w:val="252223"/>
          <w:spacing w:val="-1"/>
          <w:w w:val="90"/>
        </w:rPr>
        <w:t xml:space="preserve"> </w:t>
      </w:r>
      <w:r>
        <w:rPr>
          <w:color w:val="252223"/>
          <w:w w:val="90"/>
        </w:rPr>
        <w:t>an</w:t>
      </w:r>
      <w:r>
        <w:rPr>
          <w:color w:val="252223"/>
          <w:spacing w:val="-1"/>
          <w:w w:val="90"/>
        </w:rPr>
        <w:t xml:space="preserve"> </w:t>
      </w:r>
      <w:r>
        <w:rPr>
          <w:color w:val="252223"/>
          <w:w w:val="90"/>
        </w:rPr>
        <w:t>increased risk of future suicidal thoughts, attempts, or death by suic</w:t>
      </w:r>
      <w:r>
        <w:rPr>
          <w:color w:val="252223"/>
          <w:w w:val="90"/>
        </w:rPr>
        <w:t>ide.</w:t>
      </w:r>
      <w:r>
        <w:rPr>
          <w:color w:val="252223"/>
          <w:w w:val="90"/>
          <w:position w:val="7"/>
          <w:sz w:val="13"/>
        </w:rPr>
        <w:t>30</w:t>
      </w:r>
    </w:p>
    <w:p w14:paraId="4285B5BF" w14:textId="77777777" w:rsidR="00C83B3C" w:rsidRDefault="00102383">
      <w:pPr>
        <w:pStyle w:val="BodyText"/>
        <w:spacing w:before="112" w:line="259" w:lineRule="auto"/>
        <w:ind w:left="1440" w:right="1736"/>
      </w:pPr>
      <w:r>
        <w:rPr>
          <w:color w:val="252223"/>
          <w:w w:val="90"/>
        </w:rPr>
        <w:t>Research studies have often combined individuals who engage in self-injury with or without suicidal intent. Intentional self-injury, regardless of motivation or degree of suicidal intent, is often referred to</w:t>
      </w:r>
      <w:r>
        <w:rPr>
          <w:color w:val="252223"/>
          <w:spacing w:val="40"/>
        </w:rPr>
        <w:t xml:space="preserve"> </w:t>
      </w:r>
      <w:r>
        <w:rPr>
          <w:color w:val="252223"/>
          <w:w w:val="90"/>
        </w:rPr>
        <w:t>as</w:t>
      </w:r>
      <w:r>
        <w:rPr>
          <w:color w:val="252223"/>
          <w:spacing w:val="-1"/>
          <w:w w:val="90"/>
        </w:rPr>
        <w:t xml:space="preserve"> </w:t>
      </w:r>
      <w:r>
        <w:rPr>
          <w:color w:val="252223"/>
          <w:w w:val="90"/>
        </w:rPr>
        <w:t>deliberate self-harm</w:t>
      </w:r>
      <w:r>
        <w:rPr>
          <w:color w:val="252223"/>
          <w:spacing w:val="-1"/>
          <w:w w:val="90"/>
        </w:rPr>
        <w:t xml:space="preserve"> </w:t>
      </w:r>
      <w:r>
        <w:rPr>
          <w:color w:val="252223"/>
          <w:w w:val="90"/>
        </w:rPr>
        <w:t>(DSH).</w:t>
      </w:r>
      <w:r>
        <w:rPr>
          <w:color w:val="252223"/>
          <w:w w:val="90"/>
          <w:position w:val="7"/>
          <w:sz w:val="13"/>
        </w:rPr>
        <w:t>151</w:t>
      </w:r>
      <w:r>
        <w:rPr>
          <w:color w:val="252223"/>
          <w:spacing w:val="15"/>
          <w:position w:val="7"/>
          <w:sz w:val="13"/>
        </w:rPr>
        <w:t xml:space="preserve"> </w:t>
      </w:r>
      <w:r>
        <w:rPr>
          <w:color w:val="252223"/>
          <w:w w:val="90"/>
        </w:rPr>
        <w:t>This</w:t>
      </w:r>
      <w:r>
        <w:rPr>
          <w:color w:val="252223"/>
          <w:spacing w:val="-1"/>
          <w:w w:val="90"/>
        </w:rPr>
        <w:t xml:space="preserve"> </w:t>
      </w:r>
      <w:r>
        <w:rPr>
          <w:color w:val="252223"/>
          <w:w w:val="90"/>
        </w:rPr>
        <w:t>d</w:t>
      </w:r>
      <w:r>
        <w:rPr>
          <w:color w:val="252223"/>
          <w:w w:val="90"/>
        </w:rPr>
        <w:t>efinition</w:t>
      </w:r>
      <w:r>
        <w:rPr>
          <w:color w:val="252223"/>
          <w:spacing w:val="-1"/>
          <w:w w:val="90"/>
        </w:rPr>
        <w:t xml:space="preserve"> </w:t>
      </w:r>
      <w:r>
        <w:rPr>
          <w:color w:val="252223"/>
          <w:w w:val="90"/>
        </w:rPr>
        <w:t>thus</w:t>
      </w:r>
      <w:r>
        <w:rPr>
          <w:color w:val="252223"/>
          <w:spacing w:val="-1"/>
          <w:w w:val="90"/>
        </w:rPr>
        <w:t xml:space="preserve"> </w:t>
      </w:r>
      <w:r>
        <w:rPr>
          <w:color w:val="252223"/>
          <w:w w:val="90"/>
        </w:rPr>
        <w:t>includes</w:t>
      </w:r>
      <w:r>
        <w:rPr>
          <w:color w:val="252223"/>
          <w:spacing w:val="-1"/>
          <w:w w:val="90"/>
        </w:rPr>
        <w:t xml:space="preserve"> </w:t>
      </w:r>
      <w:r>
        <w:rPr>
          <w:color w:val="252223"/>
          <w:w w:val="90"/>
        </w:rPr>
        <w:t>both</w:t>
      </w:r>
      <w:r>
        <w:rPr>
          <w:color w:val="252223"/>
          <w:spacing w:val="-1"/>
          <w:w w:val="90"/>
        </w:rPr>
        <w:t xml:space="preserve"> </w:t>
      </w:r>
      <w:r>
        <w:rPr>
          <w:color w:val="252223"/>
          <w:w w:val="90"/>
        </w:rPr>
        <w:t>suicide</w:t>
      </w:r>
      <w:r>
        <w:rPr>
          <w:color w:val="252223"/>
          <w:spacing w:val="-1"/>
          <w:w w:val="90"/>
        </w:rPr>
        <w:t xml:space="preserve"> </w:t>
      </w:r>
      <w:r>
        <w:rPr>
          <w:color w:val="252223"/>
          <w:w w:val="90"/>
        </w:rPr>
        <w:t>attempts</w:t>
      </w:r>
      <w:r>
        <w:rPr>
          <w:color w:val="252223"/>
          <w:spacing w:val="-1"/>
          <w:w w:val="90"/>
        </w:rPr>
        <w:t xml:space="preserve"> </w:t>
      </w:r>
      <w:r>
        <w:rPr>
          <w:color w:val="252223"/>
          <w:w w:val="90"/>
        </w:rPr>
        <w:t>and</w:t>
      </w:r>
      <w:r>
        <w:rPr>
          <w:color w:val="252223"/>
          <w:spacing w:val="-1"/>
          <w:w w:val="90"/>
        </w:rPr>
        <w:t xml:space="preserve"> </w:t>
      </w:r>
      <w:r>
        <w:rPr>
          <w:color w:val="252223"/>
          <w:w w:val="90"/>
        </w:rPr>
        <w:t>acts</w:t>
      </w:r>
      <w:r>
        <w:rPr>
          <w:color w:val="252223"/>
          <w:spacing w:val="-1"/>
          <w:w w:val="90"/>
        </w:rPr>
        <w:t xml:space="preserve"> </w:t>
      </w:r>
      <w:r>
        <w:rPr>
          <w:color w:val="252223"/>
          <w:w w:val="90"/>
        </w:rPr>
        <w:t>with</w:t>
      </w:r>
      <w:r>
        <w:rPr>
          <w:color w:val="252223"/>
          <w:spacing w:val="-1"/>
          <w:w w:val="90"/>
        </w:rPr>
        <w:t xml:space="preserve"> </w:t>
      </w:r>
      <w:r>
        <w:rPr>
          <w:color w:val="252223"/>
          <w:w w:val="90"/>
        </w:rPr>
        <w:t xml:space="preserve">other </w:t>
      </w:r>
      <w:r>
        <w:rPr>
          <w:color w:val="252223"/>
        </w:rPr>
        <w:t>motives</w:t>
      </w:r>
      <w:r>
        <w:rPr>
          <w:color w:val="252223"/>
          <w:spacing w:val="-14"/>
        </w:rPr>
        <w:t xml:space="preserve"> </w:t>
      </w:r>
      <w:r>
        <w:rPr>
          <w:color w:val="252223"/>
        </w:rPr>
        <w:t>or</w:t>
      </w:r>
      <w:r>
        <w:rPr>
          <w:color w:val="252223"/>
          <w:spacing w:val="-14"/>
        </w:rPr>
        <w:t xml:space="preserve"> </w:t>
      </w:r>
      <w:r>
        <w:rPr>
          <w:color w:val="252223"/>
        </w:rPr>
        <w:t>intentions.</w:t>
      </w:r>
    </w:p>
    <w:p w14:paraId="1E9A373B" w14:textId="77777777" w:rsidR="00C83B3C" w:rsidRDefault="00102383">
      <w:pPr>
        <w:pStyle w:val="BodyText"/>
        <w:spacing w:before="113" w:line="259" w:lineRule="auto"/>
        <w:ind w:left="1439" w:right="1619"/>
      </w:pPr>
      <w:r>
        <w:rPr>
          <w:color w:val="252223"/>
          <w:w w:val="90"/>
        </w:rPr>
        <w:t>Research of NSSI and DSH populations shows a relatively strong relationship between self-injury and suicidal</w:t>
      </w:r>
      <w:r>
        <w:rPr>
          <w:color w:val="252223"/>
          <w:spacing w:val="-2"/>
          <w:w w:val="90"/>
        </w:rPr>
        <w:t xml:space="preserve"> </w:t>
      </w:r>
      <w:r>
        <w:rPr>
          <w:color w:val="252223"/>
          <w:w w:val="90"/>
        </w:rPr>
        <w:t>behaviors.</w:t>
      </w:r>
      <w:r>
        <w:rPr>
          <w:color w:val="252223"/>
          <w:spacing w:val="-2"/>
          <w:w w:val="90"/>
        </w:rPr>
        <w:t xml:space="preserve"> </w:t>
      </w:r>
      <w:r>
        <w:rPr>
          <w:color w:val="252223"/>
          <w:w w:val="90"/>
        </w:rPr>
        <w:t>An</w:t>
      </w:r>
      <w:r>
        <w:rPr>
          <w:color w:val="252223"/>
          <w:spacing w:val="-2"/>
          <w:w w:val="90"/>
        </w:rPr>
        <w:t xml:space="preserve"> </w:t>
      </w:r>
      <w:r>
        <w:rPr>
          <w:color w:val="252223"/>
          <w:w w:val="90"/>
        </w:rPr>
        <w:t>Australian</w:t>
      </w:r>
      <w:r>
        <w:rPr>
          <w:color w:val="252223"/>
          <w:spacing w:val="-2"/>
          <w:w w:val="90"/>
        </w:rPr>
        <w:t xml:space="preserve"> </w:t>
      </w:r>
      <w:r>
        <w:rPr>
          <w:color w:val="252223"/>
          <w:w w:val="90"/>
        </w:rPr>
        <w:t>study</w:t>
      </w:r>
      <w:r>
        <w:rPr>
          <w:color w:val="252223"/>
          <w:spacing w:val="-2"/>
          <w:w w:val="90"/>
        </w:rPr>
        <w:t xml:space="preserve"> </w:t>
      </w:r>
      <w:r>
        <w:rPr>
          <w:color w:val="252223"/>
          <w:w w:val="90"/>
        </w:rPr>
        <w:t>found</w:t>
      </w:r>
      <w:r>
        <w:rPr>
          <w:color w:val="252223"/>
          <w:spacing w:val="-2"/>
          <w:w w:val="90"/>
        </w:rPr>
        <w:t xml:space="preserve"> </w:t>
      </w:r>
      <w:r>
        <w:rPr>
          <w:color w:val="252223"/>
          <w:w w:val="90"/>
        </w:rPr>
        <w:t>that</w:t>
      </w:r>
      <w:r>
        <w:rPr>
          <w:color w:val="252223"/>
          <w:spacing w:val="-2"/>
          <w:w w:val="90"/>
        </w:rPr>
        <w:t xml:space="preserve"> </w:t>
      </w:r>
      <w:r>
        <w:rPr>
          <w:color w:val="252223"/>
          <w:w w:val="90"/>
        </w:rPr>
        <w:t>approximately</w:t>
      </w:r>
      <w:r>
        <w:rPr>
          <w:color w:val="252223"/>
          <w:spacing w:val="-1"/>
          <w:w w:val="90"/>
        </w:rPr>
        <w:t xml:space="preserve"> </w:t>
      </w:r>
      <w:r>
        <w:rPr>
          <w:color w:val="252223"/>
          <w:w w:val="90"/>
        </w:rPr>
        <w:t>30</w:t>
      </w:r>
      <w:r>
        <w:rPr>
          <w:color w:val="252223"/>
          <w:spacing w:val="-1"/>
          <w:w w:val="90"/>
        </w:rPr>
        <w:t xml:space="preserve"> </w:t>
      </w:r>
      <w:r>
        <w:rPr>
          <w:color w:val="252223"/>
          <w:w w:val="90"/>
        </w:rPr>
        <w:t>percent</w:t>
      </w:r>
      <w:r>
        <w:rPr>
          <w:color w:val="252223"/>
          <w:spacing w:val="-1"/>
          <w:w w:val="90"/>
        </w:rPr>
        <w:t xml:space="preserve"> </w:t>
      </w:r>
      <w:r>
        <w:rPr>
          <w:color w:val="252223"/>
          <w:w w:val="90"/>
        </w:rPr>
        <w:t>of</w:t>
      </w:r>
      <w:r>
        <w:rPr>
          <w:color w:val="252223"/>
          <w:spacing w:val="-1"/>
          <w:w w:val="90"/>
        </w:rPr>
        <w:t xml:space="preserve"> </w:t>
      </w:r>
      <w:r>
        <w:rPr>
          <w:color w:val="252223"/>
          <w:w w:val="90"/>
        </w:rPr>
        <w:t>patients</w:t>
      </w:r>
      <w:r>
        <w:rPr>
          <w:color w:val="252223"/>
          <w:spacing w:val="-1"/>
          <w:w w:val="90"/>
        </w:rPr>
        <w:t xml:space="preserve"> </w:t>
      </w:r>
      <w:r>
        <w:rPr>
          <w:color w:val="252223"/>
          <w:w w:val="90"/>
        </w:rPr>
        <w:t>presenting</w:t>
      </w:r>
      <w:r>
        <w:rPr>
          <w:color w:val="252223"/>
          <w:spacing w:val="-1"/>
          <w:w w:val="90"/>
        </w:rPr>
        <w:t xml:space="preserve"> </w:t>
      </w:r>
      <w:r>
        <w:rPr>
          <w:color w:val="252223"/>
          <w:w w:val="90"/>
        </w:rPr>
        <w:t>with self-poisoning to an emergency department (ED) repor</w:t>
      </w:r>
      <w:r>
        <w:rPr>
          <w:color w:val="252223"/>
          <w:w w:val="90"/>
        </w:rPr>
        <w:t>ted previous episodes of self-harm.</w:t>
      </w:r>
      <w:r>
        <w:rPr>
          <w:color w:val="252223"/>
          <w:w w:val="90"/>
          <w:position w:val="7"/>
          <w:sz w:val="13"/>
        </w:rPr>
        <w:t>152</w:t>
      </w:r>
      <w:r>
        <w:rPr>
          <w:color w:val="252223"/>
          <w:spacing w:val="22"/>
          <w:position w:val="7"/>
          <w:sz w:val="13"/>
        </w:rPr>
        <w:t xml:space="preserve"> </w:t>
      </w:r>
      <w:r>
        <w:rPr>
          <w:color w:val="252223"/>
          <w:w w:val="90"/>
        </w:rPr>
        <w:t>Of patients who presented to the ED on more than one occasion, 3 percent died by suicide within 5 years and 4 percent within 10 years. In a followup study of deliberate self-harm conducted in the United Kingdom, death</w:t>
      </w:r>
      <w:r>
        <w:rPr>
          <w:color w:val="252223"/>
          <w:w w:val="90"/>
        </w:rPr>
        <w:t xml:space="preserve"> by suicide was 17 times more frequent than expected in those who had previously presented to a general</w:t>
      </w:r>
      <w:r>
        <w:rPr>
          <w:color w:val="252223"/>
          <w:spacing w:val="-6"/>
          <w:w w:val="90"/>
        </w:rPr>
        <w:t xml:space="preserve"> </w:t>
      </w:r>
      <w:r>
        <w:rPr>
          <w:color w:val="252223"/>
          <w:w w:val="90"/>
        </w:rPr>
        <w:t>hospital</w:t>
      </w:r>
      <w:r>
        <w:rPr>
          <w:color w:val="252223"/>
          <w:spacing w:val="-6"/>
          <w:w w:val="90"/>
        </w:rPr>
        <w:t xml:space="preserve"> </w:t>
      </w:r>
      <w:r>
        <w:rPr>
          <w:color w:val="252223"/>
          <w:w w:val="90"/>
        </w:rPr>
        <w:t>with</w:t>
      </w:r>
      <w:r>
        <w:rPr>
          <w:color w:val="252223"/>
          <w:spacing w:val="-6"/>
          <w:w w:val="90"/>
        </w:rPr>
        <w:t xml:space="preserve"> </w:t>
      </w:r>
      <w:r>
        <w:rPr>
          <w:color w:val="252223"/>
          <w:w w:val="90"/>
        </w:rPr>
        <w:t>deliberate</w:t>
      </w:r>
      <w:r>
        <w:rPr>
          <w:color w:val="252223"/>
          <w:spacing w:val="-6"/>
          <w:w w:val="90"/>
        </w:rPr>
        <w:t xml:space="preserve"> </w:t>
      </w:r>
      <w:r>
        <w:rPr>
          <w:color w:val="252223"/>
          <w:w w:val="90"/>
        </w:rPr>
        <w:t>self-harm.</w:t>
      </w:r>
      <w:r>
        <w:rPr>
          <w:color w:val="252223"/>
          <w:w w:val="90"/>
          <w:position w:val="7"/>
          <w:sz w:val="13"/>
        </w:rPr>
        <w:t>31</w:t>
      </w:r>
      <w:r>
        <w:rPr>
          <w:color w:val="252223"/>
          <w:spacing w:val="11"/>
          <w:position w:val="7"/>
          <w:sz w:val="13"/>
        </w:rPr>
        <w:t xml:space="preserve"> </w:t>
      </w:r>
      <w:r>
        <w:rPr>
          <w:color w:val="252223"/>
          <w:w w:val="90"/>
        </w:rPr>
        <w:t>In</w:t>
      </w:r>
      <w:r>
        <w:rPr>
          <w:color w:val="252223"/>
          <w:spacing w:val="-6"/>
          <w:w w:val="90"/>
        </w:rPr>
        <w:t xml:space="preserve"> </w:t>
      </w:r>
      <w:r>
        <w:rPr>
          <w:color w:val="252223"/>
          <w:w w:val="90"/>
        </w:rPr>
        <w:t>another</w:t>
      </w:r>
      <w:r>
        <w:rPr>
          <w:color w:val="252223"/>
          <w:spacing w:val="-6"/>
          <w:w w:val="90"/>
        </w:rPr>
        <w:t xml:space="preserve"> </w:t>
      </w:r>
      <w:r>
        <w:rPr>
          <w:color w:val="252223"/>
          <w:w w:val="90"/>
        </w:rPr>
        <w:t>U.K.</w:t>
      </w:r>
      <w:r>
        <w:rPr>
          <w:color w:val="252223"/>
          <w:spacing w:val="-6"/>
          <w:w w:val="90"/>
        </w:rPr>
        <w:t xml:space="preserve"> </w:t>
      </w:r>
      <w:r>
        <w:rPr>
          <w:color w:val="252223"/>
          <w:w w:val="90"/>
        </w:rPr>
        <w:t>followup</w:t>
      </w:r>
      <w:r>
        <w:rPr>
          <w:color w:val="252223"/>
          <w:spacing w:val="-6"/>
          <w:w w:val="90"/>
        </w:rPr>
        <w:t xml:space="preserve"> </w:t>
      </w:r>
      <w:r>
        <w:rPr>
          <w:color w:val="252223"/>
          <w:w w:val="90"/>
        </w:rPr>
        <w:t>study</w:t>
      </w:r>
      <w:r>
        <w:rPr>
          <w:color w:val="252223"/>
          <w:spacing w:val="-6"/>
          <w:w w:val="90"/>
        </w:rPr>
        <w:t xml:space="preserve"> </w:t>
      </w:r>
      <w:r>
        <w:rPr>
          <w:color w:val="252223"/>
          <w:w w:val="90"/>
        </w:rPr>
        <w:t>of</w:t>
      </w:r>
      <w:r>
        <w:rPr>
          <w:color w:val="252223"/>
          <w:spacing w:val="-6"/>
          <w:w w:val="90"/>
        </w:rPr>
        <w:t xml:space="preserve"> </w:t>
      </w:r>
      <w:r>
        <w:rPr>
          <w:color w:val="252223"/>
          <w:w w:val="90"/>
        </w:rPr>
        <w:t>deliberate</w:t>
      </w:r>
      <w:r>
        <w:rPr>
          <w:color w:val="252223"/>
          <w:spacing w:val="-6"/>
          <w:w w:val="90"/>
        </w:rPr>
        <w:t xml:space="preserve"> </w:t>
      </w:r>
      <w:r>
        <w:rPr>
          <w:color w:val="252223"/>
          <w:w w:val="90"/>
        </w:rPr>
        <w:t>self-harm,</w:t>
      </w:r>
      <w:r>
        <w:rPr>
          <w:color w:val="252223"/>
          <w:spacing w:val="-6"/>
          <w:w w:val="90"/>
        </w:rPr>
        <w:t xml:space="preserve"> </w:t>
      </w:r>
      <w:r>
        <w:rPr>
          <w:color w:val="252223"/>
          <w:w w:val="90"/>
        </w:rPr>
        <w:t>there was an approximately 30-fold increase in risk of suicide compared with the general population. Suicide rates were highest within the first 6 months after the first self-harm episode. A systematic review of the international literature on fatal and no</w:t>
      </w:r>
      <w:r>
        <w:rPr>
          <w:color w:val="252223"/>
          <w:w w:val="90"/>
        </w:rPr>
        <w:t>nfatal repetition of self-harm found that after 1 year, nonfatal repetition</w:t>
      </w:r>
      <w:r>
        <w:rPr>
          <w:color w:val="252223"/>
          <w:spacing w:val="-7"/>
          <w:w w:val="90"/>
        </w:rPr>
        <w:t xml:space="preserve"> </w:t>
      </w:r>
      <w:r>
        <w:rPr>
          <w:color w:val="252223"/>
          <w:w w:val="90"/>
        </w:rPr>
        <w:t>of</w:t>
      </w:r>
      <w:r>
        <w:rPr>
          <w:color w:val="252223"/>
          <w:spacing w:val="-7"/>
          <w:w w:val="90"/>
        </w:rPr>
        <w:t xml:space="preserve"> </w:t>
      </w:r>
      <w:r>
        <w:rPr>
          <w:color w:val="252223"/>
          <w:w w:val="90"/>
        </w:rPr>
        <w:t>self-harm</w:t>
      </w:r>
      <w:r>
        <w:rPr>
          <w:color w:val="252223"/>
          <w:spacing w:val="-7"/>
          <w:w w:val="90"/>
        </w:rPr>
        <w:t xml:space="preserve"> </w:t>
      </w:r>
      <w:r>
        <w:rPr>
          <w:color w:val="252223"/>
          <w:w w:val="90"/>
        </w:rPr>
        <w:t>behaviors</w:t>
      </w:r>
      <w:r>
        <w:rPr>
          <w:color w:val="252223"/>
          <w:spacing w:val="-7"/>
          <w:w w:val="90"/>
        </w:rPr>
        <w:t xml:space="preserve"> </w:t>
      </w:r>
      <w:r>
        <w:rPr>
          <w:color w:val="252223"/>
          <w:w w:val="90"/>
        </w:rPr>
        <w:t>was</w:t>
      </w:r>
      <w:r>
        <w:rPr>
          <w:color w:val="252223"/>
          <w:spacing w:val="-7"/>
          <w:w w:val="90"/>
        </w:rPr>
        <w:t xml:space="preserve"> </w:t>
      </w:r>
      <w:r>
        <w:rPr>
          <w:color w:val="252223"/>
          <w:w w:val="90"/>
        </w:rPr>
        <w:t>approximately</w:t>
      </w:r>
      <w:r>
        <w:rPr>
          <w:color w:val="252223"/>
          <w:spacing w:val="-7"/>
          <w:w w:val="90"/>
        </w:rPr>
        <w:t xml:space="preserve"> </w:t>
      </w:r>
      <w:r>
        <w:rPr>
          <w:color w:val="252223"/>
          <w:w w:val="90"/>
        </w:rPr>
        <w:t>15</w:t>
      </w:r>
      <w:r>
        <w:rPr>
          <w:color w:val="252223"/>
          <w:spacing w:val="-7"/>
          <w:w w:val="90"/>
        </w:rPr>
        <w:t xml:space="preserve"> </w:t>
      </w:r>
      <w:r>
        <w:rPr>
          <w:color w:val="252223"/>
          <w:w w:val="90"/>
        </w:rPr>
        <w:t>percent.</w:t>
      </w:r>
      <w:r>
        <w:rPr>
          <w:color w:val="252223"/>
          <w:w w:val="90"/>
          <w:position w:val="7"/>
          <w:sz w:val="13"/>
        </w:rPr>
        <w:t>153</w:t>
      </w:r>
      <w:r>
        <w:rPr>
          <w:color w:val="252223"/>
          <w:spacing w:val="10"/>
          <w:position w:val="7"/>
          <w:sz w:val="13"/>
        </w:rPr>
        <w:t xml:space="preserve"> </w:t>
      </w:r>
      <w:r>
        <w:rPr>
          <w:color w:val="252223"/>
          <w:w w:val="90"/>
        </w:rPr>
        <w:t>The</w:t>
      </w:r>
      <w:r>
        <w:rPr>
          <w:color w:val="252223"/>
          <w:spacing w:val="-7"/>
          <w:w w:val="90"/>
        </w:rPr>
        <w:t xml:space="preserve"> </w:t>
      </w:r>
      <w:r>
        <w:rPr>
          <w:color w:val="252223"/>
          <w:w w:val="90"/>
        </w:rPr>
        <w:t>review</w:t>
      </w:r>
      <w:r>
        <w:rPr>
          <w:color w:val="252223"/>
          <w:spacing w:val="-6"/>
          <w:w w:val="90"/>
        </w:rPr>
        <w:t xml:space="preserve"> </w:t>
      </w:r>
      <w:r>
        <w:rPr>
          <w:color w:val="252223"/>
          <w:w w:val="90"/>
        </w:rPr>
        <w:t>found</w:t>
      </w:r>
      <w:r>
        <w:rPr>
          <w:color w:val="252223"/>
          <w:spacing w:val="-7"/>
          <w:w w:val="90"/>
        </w:rPr>
        <w:t xml:space="preserve"> </w:t>
      </w:r>
      <w:r>
        <w:rPr>
          <w:color w:val="252223"/>
          <w:w w:val="90"/>
        </w:rPr>
        <w:t>that</w:t>
      </w:r>
      <w:r>
        <w:rPr>
          <w:color w:val="252223"/>
          <w:spacing w:val="-6"/>
          <w:w w:val="90"/>
        </w:rPr>
        <w:t xml:space="preserve"> </w:t>
      </w:r>
      <w:r>
        <w:rPr>
          <w:color w:val="252223"/>
          <w:w w:val="90"/>
        </w:rPr>
        <w:t>suicide</w:t>
      </w:r>
      <w:r>
        <w:rPr>
          <w:color w:val="252223"/>
          <w:spacing w:val="-7"/>
          <w:w w:val="90"/>
        </w:rPr>
        <w:t xml:space="preserve"> </w:t>
      </w:r>
      <w:r>
        <w:rPr>
          <w:color w:val="252223"/>
          <w:w w:val="90"/>
        </w:rPr>
        <w:t>risk</w:t>
      </w:r>
      <w:r>
        <w:rPr>
          <w:color w:val="252223"/>
          <w:spacing w:val="-7"/>
          <w:w w:val="90"/>
        </w:rPr>
        <w:t xml:space="preserve"> </w:t>
      </w:r>
      <w:r>
        <w:rPr>
          <w:color w:val="252223"/>
          <w:w w:val="90"/>
        </w:rPr>
        <w:t>was hundreds of times higher among self-harm patients than in the general population.</w:t>
      </w:r>
    </w:p>
    <w:p w14:paraId="1D4599EB" w14:textId="77777777" w:rsidR="00C83B3C" w:rsidRDefault="00102383">
      <w:pPr>
        <w:pStyle w:val="BodyText"/>
        <w:spacing w:before="108" w:line="259" w:lineRule="auto"/>
        <w:ind w:left="1440" w:right="1767"/>
        <w:rPr>
          <w:sz w:val="13"/>
        </w:rPr>
      </w:pPr>
      <w:r>
        <w:rPr>
          <w:color w:val="252223"/>
          <w:w w:val="90"/>
        </w:rPr>
        <w:t>Res</w:t>
      </w:r>
      <w:r>
        <w:rPr>
          <w:color w:val="252223"/>
          <w:w w:val="90"/>
        </w:rPr>
        <w:t>earchers see NSSI as falling along a continuum of self-harmful behavior that has suicide at the endpoint. Self-injuring adolescents who attempt suicide have greater suicidal ideation and depressive symptoms</w:t>
      </w:r>
      <w:r>
        <w:rPr>
          <w:color w:val="252223"/>
          <w:spacing w:val="-9"/>
          <w:w w:val="90"/>
        </w:rPr>
        <w:t xml:space="preserve"> </w:t>
      </w:r>
      <w:r>
        <w:rPr>
          <w:color w:val="252223"/>
          <w:w w:val="90"/>
        </w:rPr>
        <w:t>than</w:t>
      </w:r>
      <w:r>
        <w:rPr>
          <w:color w:val="252223"/>
          <w:spacing w:val="-8"/>
          <w:w w:val="90"/>
        </w:rPr>
        <w:t xml:space="preserve"> </w:t>
      </w:r>
      <w:r>
        <w:rPr>
          <w:color w:val="252223"/>
          <w:w w:val="90"/>
        </w:rPr>
        <w:t>adolescents</w:t>
      </w:r>
      <w:r>
        <w:rPr>
          <w:color w:val="252223"/>
          <w:spacing w:val="-8"/>
          <w:w w:val="90"/>
        </w:rPr>
        <w:t xml:space="preserve"> </w:t>
      </w:r>
      <w:r>
        <w:rPr>
          <w:color w:val="252223"/>
          <w:w w:val="90"/>
        </w:rPr>
        <w:t>who</w:t>
      </w:r>
      <w:r>
        <w:rPr>
          <w:color w:val="252223"/>
          <w:spacing w:val="-8"/>
          <w:w w:val="90"/>
        </w:rPr>
        <w:t xml:space="preserve"> </w:t>
      </w:r>
      <w:r>
        <w:rPr>
          <w:color w:val="252223"/>
          <w:w w:val="90"/>
        </w:rPr>
        <w:t>only</w:t>
      </w:r>
      <w:r>
        <w:rPr>
          <w:color w:val="252223"/>
          <w:spacing w:val="-9"/>
          <w:w w:val="90"/>
        </w:rPr>
        <w:t xml:space="preserve"> </w:t>
      </w:r>
      <w:r>
        <w:rPr>
          <w:color w:val="252223"/>
          <w:w w:val="90"/>
        </w:rPr>
        <w:t>engage</w:t>
      </w:r>
      <w:r>
        <w:rPr>
          <w:color w:val="252223"/>
          <w:spacing w:val="-8"/>
          <w:w w:val="90"/>
        </w:rPr>
        <w:t xml:space="preserve"> </w:t>
      </w:r>
      <w:r>
        <w:rPr>
          <w:color w:val="252223"/>
          <w:w w:val="90"/>
        </w:rPr>
        <w:t>in</w:t>
      </w:r>
      <w:r>
        <w:rPr>
          <w:color w:val="252223"/>
          <w:spacing w:val="-8"/>
          <w:w w:val="90"/>
        </w:rPr>
        <w:t xml:space="preserve"> </w:t>
      </w:r>
      <w:r>
        <w:rPr>
          <w:color w:val="252223"/>
          <w:w w:val="90"/>
        </w:rPr>
        <w:t>self-injury.</w:t>
      </w:r>
      <w:r>
        <w:rPr>
          <w:color w:val="252223"/>
          <w:w w:val="90"/>
          <w:position w:val="7"/>
          <w:sz w:val="13"/>
        </w:rPr>
        <w:t>1</w:t>
      </w:r>
      <w:r>
        <w:rPr>
          <w:color w:val="252223"/>
          <w:w w:val="90"/>
          <w:position w:val="7"/>
          <w:sz w:val="13"/>
        </w:rPr>
        <w:t>54</w:t>
      </w:r>
      <w:r>
        <w:rPr>
          <w:color w:val="252223"/>
          <w:position w:val="7"/>
          <w:sz w:val="13"/>
        </w:rPr>
        <w:t xml:space="preserve"> </w:t>
      </w:r>
      <w:r>
        <w:rPr>
          <w:color w:val="252223"/>
          <w:w w:val="90"/>
        </w:rPr>
        <w:t>Regardless</w:t>
      </w:r>
      <w:r>
        <w:rPr>
          <w:color w:val="252223"/>
          <w:spacing w:val="-8"/>
          <w:w w:val="90"/>
        </w:rPr>
        <w:t xml:space="preserve"> </w:t>
      </w:r>
      <w:r>
        <w:rPr>
          <w:color w:val="252223"/>
          <w:w w:val="90"/>
        </w:rPr>
        <w:t>of</w:t>
      </w:r>
      <w:r>
        <w:rPr>
          <w:color w:val="252223"/>
          <w:spacing w:val="-9"/>
          <w:w w:val="90"/>
        </w:rPr>
        <w:t xml:space="preserve"> </w:t>
      </w:r>
      <w:r>
        <w:rPr>
          <w:color w:val="252223"/>
          <w:w w:val="90"/>
        </w:rPr>
        <w:t>whether</w:t>
      </w:r>
      <w:r>
        <w:rPr>
          <w:color w:val="252223"/>
          <w:spacing w:val="-8"/>
          <w:w w:val="90"/>
        </w:rPr>
        <w:t xml:space="preserve"> </w:t>
      </w:r>
      <w:r>
        <w:rPr>
          <w:color w:val="252223"/>
          <w:w w:val="90"/>
        </w:rPr>
        <w:t>an</w:t>
      </w:r>
      <w:r>
        <w:rPr>
          <w:color w:val="252223"/>
          <w:spacing w:val="-8"/>
          <w:w w:val="90"/>
        </w:rPr>
        <w:t xml:space="preserve"> </w:t>
      </w:r>
      <w:r>
        <w:rPr>
          <w:color w:val="252223"/>
          <w:w w:val="90"/>
        </w:rPr>
        <w:t>individual</w:t>
      </w:r>
      <w:r>
        <w:rPr>
          <w:color w:val="252223"/>
          <w:spacing w:val="-8"/>
          <w:w w:val="90"/>
        </w:rPr>
        <w:t xml:space="preserve"> </w:t>
      </w:r>
      <w:r>
        <w:rPr>
          <w:color w:val="252223"/>
          <w:w w:val="90"/>
        </w:rPr>
        <w:t xml:space="preserve">who engaged in self-injury reports having suicidal intent (DSH) or not (NSSI), research indicates that these individuals are at increased risk for repetition of these behaviors as well as of dying by suicide within </w:t>
      </w:r>
      <w:r>
        <w:rPr>
          <w:color w:val="252223"/>
        </w:rPr>
        <w:t>10</w:t>
      </w:r>
      <w:r>
        <w:rPr>
          <w:color w:val="252223"/>
        </w:rPr>
        <w:t xml:space="preserve"> years.</w:t>
      </w:r>
      <w:r>
        <w:rPr>
          <w:color w:val="252223"/>
          <w:position w:val="7"/>
          <w:sz w:val="13"/>
        </w:rPr>
        <w:t>31</w:t>
      </w:r>
    </w:p>
    <w:p w14:paraId="122E8ACA" w14:textId="77777777" w:rsidR="00C83B3C" w:rsidRDefault="00102383">
      <w:pPr>
        <w:pStyle w:val="Heading4"/>
        <w:spacing w:before="263"/>
      </w:pPr>
      <w:r>
        <w:rPr>
          <w:color w:val="CD222A"/>
          <w:spacing w:val="-2"/>
        </w:rPr>
        <w:t>Resources</w:t>
      </w:r>
    </w:p>
    <w:p w14:paraId="1E8F26A0" w14:textId="77777777" w:rsidR="00C83B3C" w:rsidRDefault="00102383">
      <w:pPr>
        <w:pStyle w:val="Heading5"/>
        <w:spacing w:before="139"/>
      </w:pPr>
      <w:r>
        <w:rPr>
          <w:color w:val="252223"/>
          <w:w w:val="90"/>
        </w:rPr>
        <w:t>Cornell</w:t>
      </w:r>
      <w:r>
        <w:rPr>
          <w:color w:val="252223"/>
          <w:spacing w:val="-5"/>
        </w:rPr>
        <w:t xml:space="preserve"> </w:t>
      </w:r>
      <w:r>
        <w:rPr>
          <w:color w:val="252223"/>
          <w:w w:val="90"/>
        </w:rPr>
        <w:t>Research</w:t>
      </w:r>
      <w:r>
        <w:rPr>
          <w:color w:val="252223"/>
          <w:spacing w:val="-4"/>
        </w:rPr>
        <w:t xml:space="preserve"> </w:t>
      </w:r>
      <w:r>
        <w:rPr>
          <w:color w:val="252223"/>
          <w:w w:val="90"/>
        </w:rPr>
        <w:t>Program</w:t>
      </w:r>
      <w:r>
        <w:rPr>
          <w:color w:val="252223"/>
          <w:spacing w:val="-5"/>
        </w:rPr>
        <w:t xml:space="preserve"> </w:t>
      </w:r>
      <w:r>
        <w:rPr>
          <w:color w:val="252223"/>
          <w:w w:val="90"/>
        </w:rPr>
        <w:t>on</w:t>
      </w:r>
      <w:r>
        <w:rPr>
          <w:color w:val="252223"/>
          <w:spacing w:val="-4"/>
        </w:rPr>
        <w:t xml:space="preserve"> </w:t>
      </w:r>
      <w:r>
        <w:rPr>
          <w:color w:val="252223"/>
          <w:w w:val="90"/>
        </w:rPr>
        <w:t>Self-Injurious</w:t>
      </w:r>
      <w:r>
        <w:rPr>
          <w:color w:val="252223"/>
          <w:spacing w:val="-5"/>
        </w:rPr>
        <w:t xml:space="preserve"> </w:t>
      </w:r>
      <w:r>
        <w:rPr>
          <w:color w:val="252223"/>
          <w:w w:val="90"/>
        </w:rPr>
        <w:t>Behavior</w:t>
      </w:r>
      <w:r>
        <w:rPr>
          <w:color w:val="252223"/>
          <w:spacing w:val="-4"/>
        </w:rPr>
        <w:t xml:space="preserve"> </w:t>
      </w:r>
      <w:r>
        <w:rPr>
          <w:color w:val="252223"/>
          <w:w w:val="90"/>
        </w:rPr>
        <w:t>in</w:t>
      </w:r>
      <w:r>
        <w:rPr>
          <w:color w:val="252223"/>
          <w:spacing w:val="-5"/>
        </w:rPr>
        <w:t xml:space="preserve"> </w:t>
      </w:r>
      <w:r>
        <w:rPr>
          <w:color w:val="252223"/>
          <w:w w:val="90"/>
        </w:rPr>
        <w:t>Adolescents</w:t>
      </w:r>
      <w:r>
        <w:rPr>
          <w:color w:val="252223"/>
          <w:spacing w:val="-4"/>
        </w:rPr>
        <w:t xml:space="preserve"> </w:t>
      </w:r>
      <w:r>
        <w:rPr>
          <w:color w:val="252223"/>
          <w:w w:val="90"/>
        </w:rPr>
        <w:t>and</w:t>
      </w:r>
      <w:r>
        <w:rPr>
          <w:color w:val="252223"/>
          <w:spacing w:val="-5"/>
        </w:rPr>
        <w:t xml:space="preserve"> </w:t>
      </w:r>
      <w:r>
        <w:rPr>
          <w:color w:val="252223"/>
          <w:w w:val="90"/>
        </w:rPr>
        <w:t>Young</w:t>
      </w:r>
      <w:r>
        <w:rPr>
          <w:color w:val="252223"/>
          <w:spacing w:val="-4"/>
        </w:rPr>
        <w:t xml:space="preserve"> </w:t>
      </w:r>
      <w:r>
        <w:rPr>
          <w:color w:val="252223"/>
          <w:spacing w:val="-2"/>
          <w:w w:val="90"/>
        </w:rPr>
        <w:t>Adults</w:t>
      </w:r>
    </w:p>
    <w:p w14:paraId="74C98749" w14:textId="77777777" w:rsidR="00C83B3C" w:rsidRDefault="00102383">
      <w:pPr>
        <w:pStyle w:val="BodyText"/>
        <w:spacing w:before="23"/>
        <w:ind w:left="1440"/>
      </w:pPr>
      <w:hyperlink r:id="rId170">
        <w:r>
          <w:rPr>
            <w:color w:val="252223"/>
            <w:spacing w:val="-2"/>
            <w:u w:val="single" w:color="252223"/>
          </w:rPr>
          <w:t>www.crpsib.com</w:t>
        </w:r>
      </w:hyperlink>
    </w:p>
    <w:p w14:paraId="72580071" w14:textId="77777777" w:rsidR="00C83B3C" w:rsidRDefault="00102383">
      <w:pPr>
        <w:pStyle w:val="BodyText"/>
        <w:spacing w:before="139" w:line="259" w:lineRule="auto"/>
        <w:ind w:left="1440" w:right="2208"/>
        <w:jc w:val="both"/>
      </w:pPr>
      <w:r>
        <w:rPr>
          <w:color w:val="252223"/>
          <w:w w:val="90"/>
        </w:rPr>
        <w:t>This program conducts research on self-injury in adolescents and young adults and translates the knowledge</w:t>
      </w:r>
      <w:r>
        <w:rPr>
          <w:color w:val="252223"/>
          <w:spacing w:val="-6"/>
          <w:w w:val="90"/>
        </w:rPr>
        <w:t xml:space="preserve"> </w:t>
      </w:r>
      <w:r>
        <w:rPr>
          <w:color w:val="252223"/>
          <w:w w:val="90"/>
        </w:rPr>
        <w:t>gained</w:t>
      </w:r>
      <w:r>
        <w:rPr>
          <w:color w:val="252223"/>
          <w:spacing w:val="-6"/>
          <w:w w:val="90"/>
        </w:rPr>
        <w:t xml:space="preserve"> </w:t>
      </w:r>
      <w:r>
        <w:rPr>
          <w:color w:val="252223"/>
          <w:w w:val="90"/>
        </w:rPr>
        <w:t>into</w:t>
      </w:r>
      <w:r>
        <w:rPr>
          <w:color w:val="252223"/>
          <w:spacing w:val="-6"/>
          <w:w w:val="90"/>
        </w:rPr>
        <w:t xml:space="preserve"> </w:t>
      </w:r>
      <w:r>
        <w:rPr>
          <w:color w:val="252223"/>
          <w:w w:val="90"/>
        </w:rPr>
        <w:t>resources</w:t>
      </w:r>
      <w:r>
        <w:rPr>
          <w:color w:val="252223"/>
          <w:spacing w:val="-6"/>
          <w:w w:val="90"/>
        </w:rPr>
        <w:t xml:space="preserve"> </w:t>
      </w:r>
      <w:r>
        <w:rPr>
          <w:color w:val="252223"/>
          <w:w w:val="90"/>
        </w:rPr>
        <w:t>and</w:t>
      </w:r>
      <w:r>
        <w:rPr>
          <w:color w:val="252223"/>
          <w:spacing w:val="-6"/>
          <w:w w:val="90"/>
        </w:rPr>
        <w:t xml:space="preserve"> </w:t>
      </w:r>
      <w:r>
        <w:rPr>
          <w:color w:val="252223"/>
          <w:w w:val="90"/>
        </w:rPr>
        <w:t>tools</w:t>
      </w:r>
      <w:r>
        <w:rPr>
          <w:color w:val="252223"/>
          <w:spacing w:val="-6"/>
          <w:w w:val="90"/>
        </w:rPr>
        <w:t xml:space="preserve"> </w:t>
      </w:r>
      <w:r>
        <w:rPr>
          <w:color w:val="252223"/>
          <w:w w:val="90"/>
        </w:rPr>
        <w:t>for</w:t>
      </w:r>
      <w:r>
        <w:rPr>
          <w:color w:val="252223"/>
          <w:spacing w:val="-6"/>
          <w:w w:val="90"/>
        </w:rPr>
        <w:t xml:space="preserve"> </w:t>
      </w:r>
      <w:r>
        <w:rPr>
          <w:color w:val="252223"/>
          <w:w w:val="90"/>
        </w:rPr>
        <w:t>understanding</w:t>
      </w:r>
      <w:r>
        <w:rPr>
          <w:color w:val="252223"/>
          <w:spacing w:val="-6"/>
          <w:w w:val="90"/>
        </w:rPr>
        <w:t xml:space="preserve"> </w:t>
      </w:r>
      <w:r>
        <w:rPr>
          <w:color w:val="252223"/>
          <w:w w:val="90"/>
        </w:rPr>
        <w:t>and</w:t>
      </w:r>
      <w:r>
        <w:rPr>
          <w:color w:val="252223"/>
          <w:spacing w:val="-6"/>
          <w:w w:val="90"/>
        </w:rPr>
        <w:t xml:space="preserve"> </w:t>
      </w:r>
      <w:r>
        <w:rPr>
          <w:color w:val="252223"/>
          <w:w w:val="90"/>
        </w:rPr>
        <w:t>treating</w:t>
      </w:r>
      <w:r>
        <w:rPr>
          <w:color w:val="252223"/>
          <w:spacing w:val="-6"/>
          <w:w w:val="90"/>
        </w:rPr>
        <w:t xml:space="preserve"> </w:t>
      </w:r>
      <w:r>
        <w:rPr>
          <w:color w:val="252223"/>
          <w:w w:val="90"/>
        </w:rPr>
        <w:t>self-injury.</w:t>
      </w:r>
      <w:r>
        <w:rPr>
          <w:color w:val="252223"/>
          <w:spacing w:val="-6"/>
          <w:w w:val="90"/>
        </w:rPr>
        <w:t xml:space="preserve"> </w:t>
      </w:r>
      <w:r>
        <w:rPr>
          <w:color w:val="252223"/>
          <w:w w:val="90"/>
        </w:rPr>
        <w:t>The</w:t>
      </w:r>
      <w:r>
        <w:rPr>
          <w:color w:val="252223"/>
          <w:spacing w:val="-6"/>
          <w:w w:val="90"/>
        </w:rPr>
        <w:t xml:space="preserve"> </w:t>
      </w:r>
      <w:r>
        <w:rPr>
          <w:color w:val="252223"/>
          <w:w w:val="90"/>
        </w:rPr>
        <w:t xml:space="preserve">website </w:t>
      </w:r>
      <w:r>
        <w:rPr>
          <w:color w:val="252223"/>
          <w:spacing w:val="-2"/>
          <w:w w:val="90"/>
        </w:rPr>
        <w:t>summarizes the program’s work and provides links and resource</w:t>
      </w:r>
      <w:r>
        <w:rPr>
          <w:color w:val="252223"/>
          <w:spacing w:val="-2"/>
          <w:w w:val="90"/>
        </w:rPr>
        <w:t xml:space="preserve">s with information on preventing, </w:t>
      </w:r>
      <w:r>
        <w:rPr>
          <w:color w:val="252223"/>
          <w:spacing w:val="-2"/>
          <w:w w:val="95"/>
        </w:rPr>
        <w:t>detecting, and treating self-injurious behavior.</w:t>
      </w:r>
    </w:p>
    <w:p w14:paraId="3515D1E2" w14:textId="77777777" w:rsidR="00C83B3C" w:rsidRDefault="00C83B3C">
      <w:pPr>
        <w:spacing w:line="259" w:lineRule="auto"/>
        <w:jc w:val="both"/>
        <w:sectPr w:rsidR="00C83B3C">
          <w:pgSz w:w="12240" w:h="15840"/>
          <w:pgMar w:top="0" w:right="0" w:bottom="800" w:left="0" w:header="0" w:footer="608" w:gutter="0"/>
          <w:cols w:space="720"/>
        </w:sectPr>
      </w:pPr>
    </w:p>
    <w:p w14:paraId="2121950F" w14:textId="77777777" w:rsidR="00C83B3C" w:rsidRDefault="00C83B3C">
      <w:pPr>
        <w:pStyle w:val="BodyText"/>
        <w:rPr>
          <w:sz w:val="20"/>
        </w:rPr>
      </w:pPr>
    </w:p>
    <w:p w14:paraId="20601EA4" w14:textId="77777777" w:rsidR="00C83B3C" w:rsidRDefault="00C83B3C">
      <w:pPr>
        <w:pStyle w:val="BodyText"/>
        <w:rPr>
          <w:sz w:val="20"/>
        </w:rPr>
      </w:pPr>
    </w:p>
    <w:p w14:paraId="22844A47" w14:textId="77777777" w:rsidR="00C83B3C" w:rsidRDefault="00C83B3C">
      <w:pPr>
        <w:pStyle w:val="BodyText"/>
        <w:spacing w:before="7"/>
        <w:rPr>
          <w:sz w:val="17"/>
        </w:rPr>
      </w:pPr>
    </w:p>
    <w:p w14:paraId="48225152" w14:textId="77777777" w:rsidR="00C83B3C" w:rsidRDefault="00102383">
      <w:pPr>
        <w:spacing w:before="102"/>
        <w:ind w:left="5974"/>
        <w:rPr>
          <w:rFonts w:ascii="Trebuchet MS"/>
          <w:sz w:val="20"/>
        </w:rPr>
      </w:pPr>
      <w:r>
        <w:pict w14:anchorId="58433CDE">
          <v:group id="docshapegroup1052" o:spid="_x0000_s2557" style="position:absolute;left:0;text-align:left;margin-left:0;margin-top:-38.8pt;width:179.2pt;height:144.35pt;z-index:-20182016;mso-position-horizontal-relative:page" coordorigin=",-776" coordsize="3584,2887">
            <v:shape id="docshape1053" o:spid="_x0000_s2563"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054" o:spid="_x0000_s2562"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055" o:spid="_x0000_s2561"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056" o:spid="_x0000_s2560" style="position:absolute;top:-777;width:582;height:416" coordorigin=",-776" coordsize="582,416" path="m581,-776l,-776r,416l129,-456r129,-94l388,-642r131,-91l581,-776xe" fillcolor="#454755" stroked="f">
              <v:path arrowok="t"/>
            </v:shape>
            <v:shape id="docshape1057" o:spid="_x0000_s2559" style="position:absolute;top:-777;width:1426;height:1007" coordorigin=",-776" coordsize="1426,1007" path="m1425,-776r-1087,l249,-714r-131,94l,-532,,231,108,145,235,47,362,-50r129,-95l621,-239r131,-93l884,-423r133,-90l1152,-601r135,-87l1425,-776xe" fillcolor="#cd222b" stroked="f">
              <v:path arrowok="t"/>
            </v:shape>
            <v:shape id="docshape1058" o:spid="_x0000_s2558"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67969439" w14:textId="77777777" w:rsidR="00C83B3C" w:rsidRDefault="00C83B3C">
      <w:pPr>
        <w:pStyle w:val="BodyText"/>
        <w:rPr>
          <w:rFonts w:ascii="Trebuchet MS"/>
          <w:sz w:val="20"/>
        </w:rPr>
      </w:pPr>
    </w:p>
    <w:p w14:paraId="16C13BF5" w14:textId="77777777" w:rsidR="00C83B3C" w:rsidRDefault="00C83B3C">
      <w:pPr>
        <w:pStyle w:val="BodyText"/>
        <w:spacing w:before="1"/>
        <w:rPr>
          <w:rFonts w:ascii="Trebuchet MS"/>
          <w:sz w:val="25"/>
        </w:rPr>
      </w:pPr>
    </w:p>
    <w:p w14:paraId="0E25D30A" w14:textId="77777777" w:rsidR="00C83B3C" w:rsidRDefault="00102383">
      <w:pPr>
        <w:pStyle w:val="Heading5"/>
        <w:spacing w:before="95"/>
      </w:pPr>
      <w:r>
        <w:rPr>
          <w:color w:val="252223"/>
          <w:w w:val="90"/>
        </w:rPr>
        <w:t>Self-Injury</w:t>
      </w:r>
      <w:r>
        <w:rPr>
          <w:color w:val="252223"/>
          <w:spacing w:val="-1"/>
          <w:w w:val="90"/>
        </w:rPr>
        <w:t xml:space="preserve"> </w:t>
      </w:r>
      <w:r>
        <w:rPr>
          <w:color w:val="252223"/>
          <w:w w:val="90"/>
        </w:rPr>
        <w:t>Outreach</w:t>
      </w:r>
      <w:r>
        <w:rPr>
          <w:color w:val="252223"/>
          <w:spacing w:val="-1"/>
          <w:w w:val="90"/>
        </w:rPr>
        <w:t xml:space="preserve"> </w:t>
      </w:r>
      <w:r>
        <w:rPr>
          <w:color w:val="252223"/>
          <w:w w:val="90"/>
        </w:rPr>
        <w:t>&amp;</w:t>
      </w:r>
      <w:r>
        <w:rPr>
          <w:color w:val="252223"/>
          <w:spacing w:val="-1"/>
          <w:w w:val="90"/>
        </w:rPr>
        <w:t xml:space="preserve"> </w:t>
      </w:r>
      <w:r>
        <w:rPr>
          <w:color w:val="252223"/>
          <w:w w:val="90"/>
        </w:rPr>
        <w:t>Support</w:t>
      </w:r>
      <w:r>
        <w:rPr>
          <w:color w:val="252223"/>
          <w:spacing w:val="-1"/>
          <w:w w:val="90"/>
        </w:rPr>
        <w:t xml:space="preserve"> </w:t>
      </w:r>
      <w:r>
        <w:rPr>
          <w:color w:val="252223"/>
          <w:spacing w:val="-2"/>
          <w:w w:val="90"/>
        </w:rPr>
        <w:t>(SiOS)</w:t>
      </w:r>
    </w:p>
    <w:p w14:paraId="5C1DE07A" w14:textId="77777777" w:rsidR="00C83B3C" w:rsidRDefault="00102383">
      <w:pPr>
        <w:pStyle w:val="BodyText"/>
        <w:spacing w:before="23"/>
        <w:ind w:left="1440"/>
      </w:pPr>
      <w:hyperlink r:id="rId171">
        <w:r>
          <w:rPr>
            <w:color w:val="252223"/>
            <w:spacing w:val="-2"/>
            <w:w w:val="95"/>
            <w:u w:val="single" w:color="252223"/>
          </w:rPr>
          <w:t>www.sioutreach.org</w:t>
        </w:r>
      </w:hyperlink>
    </w:p>
    <w:p w14:paraId="01398ADB" w14:textId="77777777" w:rsidR="00C83B3C" w:rsidRDefault="00102383">
      <w:pPr>
        <w:pStyle w:val="BodyText"/>
        <w:spacing w:before="139" w:line="259" w:lineRule="auto"/>
        <w:ind w:left="1440" w:right="1519"/>
      </w:pPr>
      <w:r>
        <w:rPr>
          <w:color w:val="252223"/>
          <w:w w:val="90"/>
        </w:rPr>
        <w:t>SiOS is an international nonprofit outreach organization that provides resources and guides for both people who self-injure and those who can help them recover, including families and friends a</w:t>
      </w:r>
      <w:r>
        <w:rPr>
          <w:color w:val="252223"/>
          <w:w w:val="90"/>
        </w:rPr>
        <w:t>nd school, mental</w:t>
      </w:r>
      <w:r>
        <w:rPr>
          <w:color w:val="252223"/>
          <w:spacing w:val="-7"/>
          <w:w w:val="90"/>
        </w:rPr>
        <w:t xml:space="preserve"> </w:t>
      </w:r>
      <w:r>
        <w:rPr>
          <w:color w:val="252223"/>
          <w:w w:val="90"/>
        </w:rPr>
        <w:t>health,</w:t>
      </w:r>
      <w:r>
        <w:rPr>
          <w:color w:val="252223"/>
          <w:spacing w:val="-7"/>
          <w:w w:val="90"/>
        </w:rPr>
        <w:t xml:space="preserve"> </w:t>
      </w:r>
      <w:r>
        <w:rPr>
          <w:color w:val="252223"/>
          <w:w w:val="90"/>
        </w:rPr>
        <w:t>and</w:t>
      </w:r>
      <w:r>
        <w:rPr>
          <w:color w:val="252223"/>
          <w:spacing w:val="-7"/>
          <w:w w:val="90"/>
        </w:rPr>
        <w:t xml:space="preserve"> </w:t>
      </w:r>
      <w:r>
        <w:rPr>
          <w:color w:val="252223"/>
          <w:w w:val="90"/>
        </w:rPr>
        <w:t>medical</w:t>
      </w:r>
      <w:r>
        <w:rPr>
          <w:color w:val="252223"/>
          <w:spacing w:val="-7"/>
          <w:w w:val="90"/>
        </w:rPr>
        <w:t xml:space="preserve"> </w:t>
      </w:r>
      <w:r>
        <w:rPr>
          <w:color w:val="252223"/>
          <w:w w:val="90"/>
        </w:rPr>
        <w:t>professionals.</w:t>
      </w:r>
      <w:r>
        <w:rPr>
          <w:color w:val="252223"/>
          <w:spacing w:val="-7"/>
          <w:w w:val="90"/>
        </w:rPr>
        <w:t xml:space="preserve"> </w:t>
      </w:r>
      <w:r>
        <w:rPr>
          <w:color w:val="252223"/>
          <w:w w:val="90"/>
        </w:rPr>
        <w:t>It</w:t>
      </w:r>
      <w:r>
        <w:rPr>
          <w:color w:val="252223"/>
          <w:spacing w:val="-7"/>
          <w:w w:val="90"/>
        </w:rPr>
        <w:t xml:space="preserve"> </w:t>
      </w:r>
      <w:r>
        <w:rPr>
          <w:color w:val="252223"/>
          <w:w w:val="90"/>
        </w:rPr>
        <w:t>offers</w:t>
      </w:r>
      <w:r>
        <w:rPr>
          <w:color w:val="252223"/>
          <w:spacing w:val="-7"/>
          <w:w w:val="90"/>
        </w:rPr>
        <w:t xml:space="preserve"> </w:t>
      </w:r>
      <w:r>
        <w:rPr>
          <w:color w:val="252223"/>
          <w:w w:val="90"/>
        </w:rPr>
        <w:t>research-informed</w:t>
      </w:r>
      <w:r>
        <w:rPr>
          <w:color w:val="252223"/>
          <w:spacing w:val="-7"/>
          <w:w w:val="90"/>
        </w:rPr>
        <w:t xml:space="preserve"> </w:t>
      </w:r>
      <w:r>
        <w:rPr>
          <w:color w:val="252223"/>
          <w:w w:val="90"/>
        </w:rPr>
        <w:t>coping</w:t>
      </w:r>
      <w:r>
        <w:rPr>
          <w:color w:val="252223"/>
          <w:spacing w:val="-7"/>
          <w:w w:val="90"/>
        </w:rPr>
        <w:t xml:space="preserve"> </w:t>
      </w:r>
      <w:r>
        <w:rPr>
          <w:color w:val="252223"/>
          <w:w w:val="90"/>
        </w:rPr>
        <w:t>strategies</w:t>
      </w:r>
      <w:r>
        <w:rPr>
          <w:color w:val="252223"/>
          <w:spacing w:val="-7"/>
          <w:w w:val="90"/>
        </w:rPr>
        <w:t xml:space="preserve"> </w:t>
      </w:r>
      <w:r>
        <w:rPr>
          <w:color w:val="252223"/>
          <w:w w:val="90"/>
        </w:rPr>
        <w:t>and</w:t>
      </w:r>
      <w:r>
        <w:rPr>
          <w:color w:val="252223"/>
          <w:spacing w:val="-7"/>
          <w:w w:val="90"/>
        </w:rPr>
        <w:t xml:space="preserve"> </w:t>
      </w:r>
      <w:r>
        <w:rPr>
          <w:color w:val="252223"/>
          <w:w w:val="90"/>
        </w:rPr>
        <w:t>a</w:t>
      </w:r>
      <w:r>
        <w:rPr>
          <w:color w:val="252223"/>
          <w:spacing w:val="-7"/>
          <w:w w:val="90"/>
        </w:rPr>
        <w:t xml:space="preserve"> </w:t>
      </w:r>
      <w:r>
        <w:rPr>
          <w:color w:val="252223"/>
          <w:w w:val="90"/>
        </w:rPr>
        <w:t>page</w:t>
      </w:r>
      <w:r>
        <w:rPr>
          <w:color w:val="252223"/>
          <w:spacing w:val="-7"/>
          <w:w w:val="90"/>
        </w:rPr>
        <w:t xml:space="preserve"> </w:t>
      </w:r>
      <w:r>
        <w:rPr>
          <w:color w:val="252223"/>
          <w:w w:val="90"/>
        </w:rPr>
        <w:t xml:space="preserve">where </w:t>
      </w:r>
      <w:r>
        <w:rPr>
          <w:color w:val="252223"/>
          <w:spacing w:val="-2"/>
          <w:w w:val="95"/>
        </w:rPr>
        <w:t>individuals</w:t>
      </w:r>
      <w:r>
        <w:rPr>
          <w:color w:val="252223"/>
          <w:spacing w:val="-8"/>
          <w:w w:val="95"/>
        </w:rPr>
        <w:t xml:space="preserve"> </w:t>
      </w:r>
      <w:r>
        <w:rPr>
          <w:color w:val="252223"/>
          <w:spacing w:val="-2"/>
          <w:w w:val="95"/>
        </w:rPr>
        <w:t>can</w:t>
      </w:r>
      <w:r>
        <w:rPr>
          <w:color w:val="252223"/>
          <w:spacing w:val="-8"/>
          <w:w w:val="95"/>
        </w:rPr>
        <w:t xml:space="preserve"> </w:t>
      </w:r>
      <w:r>
        <w:rPr>
          <w:color w:val="252223"/>
          <w:spacing w:val="-2"/>
          <w:w w:val="95"/>
        </w:rPr>
        <w:t>share</w:t>
      </w:r>
      <w:r>
        <w:rPr>
          <w:color w:val="252223"/>
          <w:spacing w:val="-8"/>
          <w:w w:val="95"/>
        </w:rPr>
        <w:t xml:space="preserve"> </w:t>
      </w:r>
      <w:r>
        <w:rPr>
          <w:color w:val="252223"/>
          <w:spacing w:val="-2"/>
          <w:w w:val="95"/>
        </w:rPr>
        <w:t>their</w:t>
      </w:r>
      <w:r>
        <w:rPr>
          <w:color w:val="252223"/>
          <w:spacing w:val="-8"/>
          <w:w w:val="95"/>
        </w:rPr>
        <w:t xml:space="preserve"> </w:t>
      </w:r>
      <w:r>
        <w:rPr>
          <w:color w:val="252223"/>
          <w:spacing w:val="-2"/>
          <w:w w:val="95"/>
        </w:rPr>
        <w:t>stories</w:t>
      </w:r>
      <w:r>
        <w:rPr>
          <w:color w:val="252223"/>
          <w:spacing w:val="-8"/>
          <w:w w:val="95"/>
        </w:rPr>
        <w:t xml:space="preserve"> </w:t>
      </w:r>
      <w:r>
        <w:rPr>
          <w:color w:val="252223"/>
          <w:spacing w:val="-2"/>
          <w:w w:val="95"/>
        </w:rPr>
        <w:t>of</w:t>
      </w:r>
      <w:r>
        <w:rPr>
          <w:color w:val="252223"/>
          <w:spacing w:val="-8"/>
          <w:w w:val="95"/>
        </w:rPr>
        <w:t xml:space="preserve"> </w:t>
      </w:r>
      <w:r>
        <w:rPr>
          <w:color w:val="252223"/>
          <w:spacing w:val="-2"/>
          <w:w w:val="95"/>
        </w:rPr>
        <w:t>recovery.</w:t>
      </w:r>
    </w:p>
    <w:p w14:paraId="1790A191" w14:textId="77777777" w:rsidR="00C83B3C" w:rsidRDefault="00102383">
      <w:pPr>
        <w:pStyle w:val="Heading5"/>
      </w:pPr>
      <w:r>
        <w:rPr>
          <w:color w:val="252223"/>
          <w:w w:val="90"/>
        </w:rPr>
        <w:t>Signs</w:t>
      </w:r>
      <w:r>
        <w:rPr>
          <w:color w:val="252223"/>
          <w:spacing w:val="-7"/>
          <w:w w:val="90"/>
        </w:rPr>
        <w:t xml:space="preserve"> </w:t>
      </w:r>
      <w:r>
        <w:rPr>
          <w:color w:val="252223"/>
          <w:w w:val="90"/>
        </w:rPr>
        <w:t>of</w:t>
      </w:r>
      <w:r>
        <w:rPr>
          <w:color w:val="252223"/>
          <w:spacing w:val="-7"/>
          <w:w w:val="90"/>
        </w:rPr>
        <w:t xml:space="preserve"> </w:t>
      </w:r>
      <w:r>
        <w:rPr>
          <w:color w:val="252223"/>
          <w:w w:val="90"/>
        </w:rPr>
        <w:t>Self-Injury</w:t>
      </w:r>
      <w:r>
        <w:rPr>
          <w:color w:val="252223"/>
          <w:spacing w:val="-7"/>
          <w:w w:val="90"/>
        </w:rPr>
        <w:t xml:space="preserve"> </w:t>
      </w:r>
      <w:r>
        <w:rPr>
          <w:color w:val="252223"/>
          <w:w w:val="90"/>
        </w:rPr>
        <w:t>Prevention</w:t>
      </w:r>
      <w:r>
        <w:rPr>
          <w:color w:val="252223"/>
          <w:spacing w:val="-6"/>
          <w:w w:val="90"/>
        </w:rPr>
        <w:t xml:space="preserve"> </w:t>
      </w:r>
      <w:r>
        <w:rPr>
          <w:color w:val="252223"/>
          <w:spacing w:val="-2"/>
          <w:w w:val="90"/>
        </w:rPr>
        <w:t>Program</w:t>
      </w:r>
    </w:p>
    <w:p w14:paraId="2292FF63" w14:textId="77777777" w:rsidR="00C83B3C" w:rsidRDefault="00102383">
      <w:pPr>
        <w:pStyle w:val="BodyText"/>
        <w:spacing w:before="23" w:line="352" w:lineRule="auto"/>
        <w:ind w:left="1440" w:right="4109"/>
      </w:pPr>
      <w:r>
        <w:rPr>
          <w:color w:val="252223"/>
          <w:w w:val="95"/>
        </w:rPr>
        <w:t xml:space="preserve">Screening for Mental Health </w:t>
      </w:r>
      <w:hyperlink r:id="rId172">
        <w:r>
          <w:rPr>
            <w:color w:val="252223"/>
            <w:spacing w:val="-2"/>
            <w:w w:val="90"/>
            <w:u w:val="single" w:color="252223"/>
          </w:rPr>
          <w:t>www.mentalhealthscreening.org/programs/youth-prevention-programs/sosi</w:t>
        </w:r>
      </w:hyperlink>
    </w:p>
    <w:p w14:paraId="7C5C316C" w14:textId="77777777" w:rsidR="00C83B3C" w:rsidRDefault="00102383">
      <w:pPr>
        <w:pStyle w:val="BodyText"/>
        <w:spacing w:line="259" w:lineRule="auto"/>
        <w:ind w:left="1440" w:right="1903"/>
      </w:pPr>
      <w:r>
        <w:rPr>
          <w:color w:val="252223"/>
          <w:w w:val="90"/>
        </w:rPr>
        <w:t>This education program is for high school students in a classr</w:t>
      </w:r>
      <w:r>
        <w:rPr>
          <w:color w:val="252223"/>
          <w:w w:val="90"/>
        </w:rPr>
        <w:t>oom setting. It teaches students about the</w:t>
      </w:r>
      <w:r>
        <w:rPr>
          <w:color w:val="252223"/>
          <w:spacing w:val="-6"/>
          <w:w w:val="90"/>
        </w:rPr>
        <w:t xml:space="preserve"> </w:t>
      </w:r>
      <w:r>
        <w:rPr>
          <w:color w:val="252223"/>
          <w:w w:val="90"/>
        </w:rPr>
        <w:t>signs</w:t>
      </w:r>
      <w:r>
        <w:rPr>
          <w:color w:val="252223"/>
          <w:spacing w:val="-6"/>
          <w:w w:val="90"/>
        </w:rPr>
        <w:t xml:space="preserve"> </w:t>
      </w:r>
      <w:r>
        <w:rPr>
          <w:color w:val="252223"/>
          <w:w w:val="90"/>
        </w:rPr>
        <w:t>and</w:t>
      </w:r>
      <w:r>
        <w:rPr>
          <w:color w:val="252223"/>
          <w:spacing w:val="-6"/>
          <w:w w:val="90"/>
        </w:rPr>
        <w:t xml:space="preserve"> </w:t>
      </w:r>
      <w:r>
        <w:rPr>
          <w:color w:val="252223"/>
          <w:w w:val="90"/>
        </w:rPr>
        <w:t>symptoms</w:t>
      </w:r>
      <w:r>
        <w:rPr>
          <w:color w:val="252223"/>
          <w:spacing w:val="-6"/>
          <w:w w:val="90"/>
        </w:rPr>
        <w:t xml:space="preserve"> </w:t>
      </w:r>
      <w:r>
        <w:rPr>
          <w:color w:val="252223"/>
          <w:w w:val="90"/>
        </w:rPr>
        <w:t>of</w:t>
      </w:r>
      <w:r>
        <w:rPr>
          <w:color w:val="252223"/>
          <w:spacing w:val="-6"/>
          <w:w w:val="90"/>
        </w:rPr>
        <w:t xml:space="preserve"> </w:t>
      </w:r>
      <w:r>
        <w:rPr>
          <w:color w:val="252223"/>
          <w:w w:val="90"/>
        </w:rPr>
        <w:t>self-injury,</w:t>
      </w:r>
      <w:r>
        <w:rPr>
          <w:color w:val="252223"/>
          <w:spacing w:val="-6"/>
          <w:w w:val="90"/>
        </w:rPr>
        <w:t xml:space="preserve"> </w:t>
      </w:r>
      <w:r>
        <w:rPr>
          <w:color w:val="252223"/>
          <w:w w:val="90"/>
        </w:rPr>
        <w:t>appropriate</w:t>
      </w:r>
      <w:r>
        <w:rPr>
          <w:color w:val="252223"/>
          <w:spacing w:val="-6"/>
          <w:w w:val="90"/>
        </w:rPr>
        <w:t xml:space="preserve"> </w:t>
      </w:r>
      <w:r>
        <w:rPr>
          <w:color w:val="252223"/>
          <w:w w:val="90"/>
        </w:rPr>
        <w:t>peer</w:t>
      </w:r>
      <w:r>
        <w:rPr>
          <w:color w:val="252223"/>
          <w:spacing w:val="-6"/>
          <w:w w:val="90"/>
        </w:rPr>
        <w:t xml:space="preserve"> </w:t>
      </w:r>
      <w:r>
        <w:rPr>
          <w:color w:val="252223"/>
          <w:w w:val="90"/>
        </w:rPr>
        <w:t>responses</w:t>
      </w:r>
      <w:r>
        <w:rPr>
          <w:color w:val="252223"/>
          <w:spacing w:val="-6"/>
          <w:w w:val="90"/>
        </w:rPr>
        <w:t xml:space="preserve"> </w:t>
      </w:r>
      <w:r>
        <w:rPr>
          <w:color w:val="252223"/>
          <w:w w:val="90"/>
        </w:rPr>
        <w:t>to</w:t>
      </w:r>
      <w:r>
        <w:rPr>
          <w:color w:val="252223"/>
          <w:spacing w:val="-6"/>
          <w:w w:val="90"/>
        </w:rPr>
        <w:t xml:space="preserve"> </w:t>
      </w:r>
      <w:r>
        <w:rPr>
          <w:color w:val="252223"/>
          <w:w w:val="90"/>
        </w:rPr>
        <w:t>a</w:t>
      </w:r>
      <w:r>
        <w:rPr>
          <w:color w:val="252223"/>
          <w:spacing w:val="-6"/>
          <w:w w:val="90"/>
        </w:rPr>
        <w:t xml:space="preserve"> </w:t>
      </w:r>
      <w:r>
        <w:rPr>
          <w:color w:val="252223"/>
          <w:w w:val="90"/>
        </w:rPr>
        <w:t>friend</w:t>
      </w:r>
      <w:r>
        <w:rPr>
          <w:color w:val="252223"/>
          <w:spacing w:val="-6"/>
          <w:w w:val="90"/>
        </w:rPr>
        <w:t xml:space="preserve"> </w:t>
      </w:r>
      <w:r>
        <w:rPr>
          <w:color w:val="252223"/>
          <w:w w:val="90"/>
        </w:rPr>
        <w:t>who</w:t>
      </w:r>
      <w:r>
        <w:rPr>
          <w:color w:val="252223"/>
          <w:spacing w:val="-6"/>
          <w:w w:val="90"/>
        </w:rPr>
        <w:t xml:space="preserve"> </w:t>
      </w:r>
      <w:r>
        <w:rPr>
          <w:color w:val="252223"/>
          <w:w w:val="90"/>
        </w:rPr>
        <w:t>self-injures,</w:t>
      </w:r>
      <w:r>
        <w:rPr>
          <w:color w:val="252223"/>
          <w:spacing w:val="-6"/>
          <w:w w:val="90"/>
        </w:rPr>
        <w:t xml:space="preserve"> </w:t>
      </w:r>
      <w:r>
        <w:rPr>
          <w:color w:val="252223"/>
          <w:w w:val="90"/>
        </w:rPr>
        <w:t>and</w:t>
      </w:r>
      <w:r>
        <w:rPr>
          <w:color w:val="252223"/>
          <w:spacing w:val="-6"/>
          <w:w w:val="90"/>
        </w:rPr>
        <w:t xml:space="preserve"> </w:t>
      </w:r>
      <w:r>
        <w:rPr>
          <w:color w:val="252223"/>
          <w:w w:val="90"/>
        </w:rPr>
        <w:t>the</w:t>
      </w:r>
    </w:p>
    <w:p w14:paraId="77E0E41F" w14:textId="77777777" w:rsidR="00C83B3C" w:rsidRDefault="00102383">
      <w:pPr>
        <w:pStyle w:val="BodyText"/>
        <w:spacing w:line="259" w:lineRule="auto"/>
        <w:ind w:left="1440" w:right="1519"/>
      </w:pPr>
      <w:r>
        <w:rPr>
          <w:color w:val="252223"/>
          <w:w w:val="90"/>
        </w:rPr>
        <w:t>importance</w:t>
      </w:r>
      <w:r>
        <w:rPr>
          <w:color w:val="252223"/>
          <w:spacing w:val="-1"/>
          <w:w w:val="90"/>
        </w:rPr>
        <w:t xml:space="preserve"> </w:t>
      </w:r>
      <w:r>
        <w:rPr>
          <w:color w:val="252223"/>
          <w:w w:val="90"/>
        </w:rPr>
        <w:t>of</w:t>
      </w:r>
      <w:r>
        <w:rPr>
          <w:color w:val="252223"/>
          <w:spacing w:val="-1"/>
          <w:w w:val="90"/>
        </w:rPr>
        <w:t xml:space="preserve"> </w:t>
      </w:r>
      <w:r>
        <w:rPr>
          <w:color w:val="252223"/>
          <w:w w:val="90"/>
        </w:rPr>
        <w:t>adult</w:t>
      </w:r>
      <w:r>
        <w:rPr>
          <w:color w:val="252223"/>
          <w:spacing w:val="-1"/>
          <w:w w:val="90"/>
        </w:rPr>
        <w:t xml:space="preserve"> </w:t>
      </w:r>
      <w:r>
        <w:rPr>
          <w:color w:val="252223"/>
          <w:w w:val="90"/>
        </w:rPr>
        <w:t>intervention.</w:t>
      </w:r>
      <w:r>
        <w:rPr>
          <w:color w:val="252223"/>
          <w:spacing w:val="-1"/>
          <w:w w:val="90"/>
        </w:rPr>
        <w:t xml:space="preserve"> </w:t>
      </w:r>
      <w:r>
        <w:rPr>
          <w:color w:val="252223"/>
          <w:w w:val="90"/>
        </w:rPr>
        <w:t>Students</w:t>
      </w:r>
      <w:r>
        <w:rPr>
          <w:color w:val="252223"/>
          <w:spacing w:val="-1"/>
          <w:w w:val="90"/>
        </w:rPr>
        <w:t xml:space="preserve"> </w:t>
      </w:r>
      <w:r>
        <w:rPr>
          <w:color w:val="252223"/>
          <w:w w:val="90"/>
        </w:rPr>
        <w:t>determine</w:t>
      </w:r>
      <w:r>
        <w:rPr>
          <w:color w:val="252223"/>
          <w:spacing w:val="-1"/>
          <w:w w:val="90"/>
        </w:rPr>
        <w:t xml:space="preserve"> </w:t>
      </w:r>
      <w:r>
        <w:rPr>
          <w:color w:val="252223"/>
          <w:w w:val="90"/>
        </w:rPr>
        <w:t>their</w:t>
      </w:r>
      <w:r>
        <w:rPr>
          <w:color w:val="252223"/>
          <w:spacing w:val="-1"/>
          <w:w w:val="90"/>
        </w:rPr>
        <w:t xml:space="preserve"> </w:t>
      </w:r>
      <w:r>
        <w:rPr>
          <w:color w:val="252223"/>
          <w:w w:val="90"/>
        </w:rPr>
        <w:t>personal</w:t>
      </w:r>
      <w:r>
        <w:rPr>
          <w:color w:val="252223"/>
          <w:spacing w:val="-1"/>
          <w:w w:val="90"/>
        </w:rPr>
        <w:t xml:space="preserve"> </w:t>
      </w:r>
      <w:r>
        <w:rPr>
          <w:color w:val="252223"/>
          <w:w w:val="90"/>
        </w:rPr>
        <w:t>risk</w:t>
      </w:r>
      <w:r>
        <w:rPr>
          <w:color w:val="252223"/>
          <w:spacing w:val="-1"/>
          <w:w w:val="90"/>
        </w:rPr>
        <w:t xml:space="preserve"> </w:t>
      </w:r>
      <w:r>
        <w:rPr>
          <w:color w:val="252223"/>
          <w:w w:val="90"/>
        </w:rPr>
        <w:t>for</w:t>
      </w:r>
      <w:r>
        <w:rPr>
          <w:color w:val="252223"/>
          <w:spacing w:val="-1"/>
          <w:w w:val="90"/>
        </w:rPr>
        <w:t xml:space="preserve"> </w:t>
      </w:r>
      <w:r>
        <w:rPr>
          <w:color w:val="252223"/>
          <w:w w:val="90"/>
        </w:rPr>
        <w:t>self-injurious</w:t>
      </w:r>
      <w:r>
        <w:rPr>
          <w:color w:val="252223"/>
          <w:spacing w:val="-1"/>
          <w:w w:val="90"/>
        </w:rPr>
        <w:t xml:space="preserve"> </w:t>
      </w:r>
      <w:r>
        <w:rPr>
          <w:color w:val="252223"/>
          <w:w w:val="90"/>
        </w:rPr>
        <w:t>behaviors</w:t>
      </w:r>
      <w:r>
        <w:rPr>
          <w:color w:val="252223"/>
          <w:spacing w:val="-1"/>
          <w:w w:val="90"/>
        </w:rPr>
        <w:t xml:space="preserve"> </w:t>
      </w:r>
      <w:r>
        <w:rPr>
          <w:color w:val="252223"/>
          <w:w w:val="90"/>
        </w:rPr>
        <w:t>and develop coping skills for overcoming thoughts of self-injury.</w:t>
      </w:r>
    </w:p>
    <w:p w14:paraId="099C6071" w14:textId="77777777" w:rsidR="00C83B3C" w:rsidRDefault="00102383">
      <w:pPr>
        <w:pStyle w:val="Heading5"/>
        <w:spacing w:before="133"/>
      </w:pPr>
      <w:r>
        <w:rPr>
          <w:color w:val="252223"/>
          <w:w w:val="90"/>
        </w:rPr>
        <w:t>Understanding</w:t>
      </w:r>
      <w:r>
        <w:rPr>
          <w:color w:val="252223"/>
          <w:spacing w:val="-8"/>
          <w:w w:val="90"/>
        </w:rPr>
        <w:t xml:space="preserve"> </w:t>
      </w:r>
      <w:r>
        <w:rPr>
          <w:color w:val="252223"/>
          <w:w w:val="90"/>
        </w:rPr>
        <w:t>Nonsuicidal</w:t>
      </w:r>
      <w:r>
        <w:rPr>
          <w:color w:val="252223"/>
          <w:spacing w:val="-7"/>
          <w:w w:val="90"/>
        </w:rPr>
        <w:t xml:space="preserve"> </w:t>
      </w:r>
      <w:r>
        <w:rPr>
          <w:color w:val="252223"/>
          <w:w w:val="90"/>
        </w:rPr>
        <w:t>Self-Injury</w:t>
      </w:r>
      <w:r>
        <w:rPr>
          <w:color w:val="252223"/>
          <w:spacing w:val="-8"/>
          <w:w w:val="90"/>
        </w:rPr>
        <w:t xml:space="preserve"> </w:t>
      </w:r>
      <w:r>
        <w:rPr>
          <w:color w:val="252223"/>
          <w:w w:val="90"/>
        </w:rPr>
        <w:t>in</w:t>
      </w:r>
      <w:r>
        <w:rPr>
          <w:color w:val="252223"/>
          <w:spacing w:val="-7"/>
          <w:w w:val="90"/>
        </w:rPr>
        <w:t xml:space="preserve"> </w:t>
      </w:r>
      <w:r>
        <w:rPr>
          <w:color w:val="252223"/>
          <w:w w:val="90"/>
        </w:rPr>
        <w:t>Suicide</w:t>
      </w:r>
      <w:r>
        <w:rPr>
          <w:color w:val="252223"/>
          <w:spacing w:val="-7"/>
          <w:w w:val="90"/>
        </w:rPr>
        <w:t xml:space="preserve"> </w:t>
      </w:r>
      <w:r>
        <w:rPr>
          <w:color w:val="252223"/>
          <w:spacing w:val="-2"/>
          <w:w w:val="90"/>
        </w:rPr>
        <w:t>Prevention</w:t>
      </w:r>
    </w:p>
    <w:p w14:paraId="4F2C872C" w14:textId="77777777" w:rsidR="00C83B3C" w:rsidRDefault="00102383">
      <w:pPr>
        <w:pStyle w:val="BodyText"/>
        <w:spacing w:before="23"/>
        <w:ind w:left="1440"/>
      </w:pPr>
      <w:r>
        <w:rPr>
          <w:color w:val="252223"/>
          <w:spacing w:val="-4"/>
        </w:rPr>
        <w:t>SPRC</w:t>
      </w:r>
    </w:p>
    <w:p w14:paraId="7A4A7EB2" w14:textId="77777777" w:rsidR="00C83B3C" w:rsidRDefault="00102383">
      <w:pPr>
        <w:pStyle w:val="BodyText"/>
        <w:spacing w:before="138"/>
        <w:ind w:left="1440"/>
      </w:pPr>
      <w:hyperlink r:id="rId173">
        <w:r>
          <w:rPr>
            <w:color w:val="252223"/>
            <w:spacing w:val="-2"/>
            <w:w w:val="90"/>
            <w:u w:val="single" w:color="252223"/>
          </w:rPr>
          <w:t>www.sprc.org/training-institute/r2p-webinars/understanding-nonsuicidal-self-injury-suicide-prevention</w:t>
        </w:r>
      </w:hyperlink>
    </w:p>
    <w:p w14:paraId="16EB5918" w14:textId="77777777" w:rsidR="00C83B3C" w:rsidRDefault="00102383">
      <w:pPr>
        <w:pStyle w:val="BodyText"/>
        <w:spacing w:before="139" w:line="259" w:lineRule="auto"/>
        <w:ind w:left="1440" w:right="1430"/>
      </w:pPr>
      <w:r>
        <w:rPr>
          <w:color w:val="252223"/>
          <w:w w:val="90"/>
        </w:rPr>
        <w:t>This webinar reviews a NSSI high school prevention program that has been shown to be effective. It uses this program as an example in demonstrating how</w:t>
      </w:r>
      <w:r>
        <w:rPr>
          <w:color w:val="252223"/>
          <w:w w:val="90"/>
        </w:rPr>
        <w:t xml:space="preserve"> to differentiate NSSI from suicide, understand how NSSI is a risk factor for suicide, learn the components of a self-injury prevention program for high schools, and understand outcome data related to an evaluation of the program.</w:t>
      </w:r>
    </w:p>
    <w:p w14:paraId="5DC5ACE2" w14:textId="77777777" w:rsidR="00C83B3C" w:rsidRDefault="00C83B3C">
      <w:pPr>
        <w:pStyle w:val="BodyText"/>
        <w:spacing w:before="2"/>
        <w:rPr>
          <w:sz w:val="20"/>
        </w:rPr>
      </w:pPr>
    </w:p>
    <w:p w14:paraId="038638AA" w14:textId="77777777" w:rsidR="00C83B3C" w:rsidRDefault="00102383">
      <w:pPr>
        <w:pStyle w:val="Heading3"/>
      </w:pPr>
      <w:r>
        <w:rPr>
          <w:color w:val="CD222A"/>
          <w:w w:val="85"/>
        </w:rPr>
        <w:t>Individuals</w:t>
      </w:r>
      <w:r>
        <w:rPr>
          <w:color w:val="CD222A"/>
          <w:spacing w:val="8"/>
        </w:rPr>
        <w:t xml:space="preserve"> </w:t>
      </w:r>
      <w:r>
        <w:rPr>
          <w:color w:val="CD222A"/>
          <w:w w:val="85"/>
        </w:rPr>
        <w:t>Who</w:t>
      </w:r>
      <w:r>
        <w:rPr>
          <w:color w:val="CD222A"/>
          <w:spacing w:val="8"/>
        </w:rPr>
        <w:t xml:space="preserve"> </w:t>
      </w:r>
      <w:r>
        <w:rPr>
          <w:color w:val="CD222A"/>
          <w:w w:val="85"/>
        </w:rPr>
        <w:t>Have</w:t>
      </w:r>
      <w:r>
        <w:rPr>
          <w:color w:val="CD222A"/>
          <w:spacing w:val="8"/>
        </w:rPr>
        <w:t xml:space="preserve"> </w:t>
      </w:r>
      <w:r>
        <w:rPr>
          <w:color w:val="CD222A"/>
          <w:w w:val="85"/>
        </w:rPr>
        <w:t>Att</w:t>
      </w:r>
      <w:r>
        <w:rPr>
          <w:color w:val="CD222A"/>
          <w:w w:val="85"/>
        </w:rPr>
        <w:t>empted</w:t>
      </w:r>
      <w:r>
        <w:rPr>
          <w:color w:val="CD222A"/>
          <w:spacing w:val="8"/>
        </w:rPr>
        <w:t xml:space="preserve"> </w:t>
      </w:r>
      <w:r>
        <w:rPr>
          <w:color w:val="CD222A"/>
          <w:spacing w:val="-2"/>
          <w:w w:val="85"/>
        </w:rPr>
        <w:t>Suicide</w:t>
      </w:r>
    </w:p>
    <w:p w14:paraId="4F388E13" w14:textId="77777777" w:rsidR="00C83B3C" w:rsidRDefault="00102383">
      <w:pPr>
        <w:pStyle w:val="BodyText"/>
        <w:spacing w:before="108" w:line="259" w:lineRule="auto"/>
        <w:ind w:left="1440" w:right="1430" w:hanging="1"/>
        <w:rPr>
          <w:sz w:val="13"/>
        </w:rPr>
      </w:pPr>
      <w:r>
        <w:rPr>
          <w:color w:val="252223"/>
          <w:w w:val="90"/>
        </w:rPr>
        <w:t>A previous suicide attempt is a known predictor of suicide death.</w:t>
      </w:r>
      <w:r>
        <w:rPr>
          <w:color w:val="252223"/>
          <w:w w:val="90"/>
          <w:position w:val="7"/>
          <w:sz w:val="13"/>
        </w:rPr>
        <w:t>11</w:t>
      </w:r>
      <w:r>
        <w:rPr>
          <w:color w:val="252223"/>
          <w:spacing w:val="16"/>
          <w:position w:val="7"/>
          <w:sz w:val="13"/>
        </w:rPr>
        <w:t xml:space="preserve"> </w:t>
      </w:r>
      <w:r>
        <w:rPr>
          <w:color w:val="252223"/>
          <w:w w:val="90"/>
        </w:rPr>
        <w:t>A study of individuals who had survived a serious suicide attempt, conducted in New Zealand, found that almost half made another attempt or subsequently died by suicide within 5 years.</w:t>
      </w:r>
      <w:r>
        <w:rPr>
          <w:color w:val="252223"/>
          <w:w w:val="90"/>
          <w:position w:val="7"/>
          <w:sz w:val="13"/>
        </w:rPr>
        <w:t>155</w:t>
      </w:r>
      <w:r>
        <w:rPr>
          <w:color w:val="252223"/>
          <w:spacing w:val="18"/>
          <w:position w:val="7"/>
          <w:sz w:val="13"/>
        </w:rPr>
        <w:t xml:space="preserve"> </w:t>
      </w:r>
      <w:r>
        <w:rPr>
          <w:color w:val="252223"/>
          <w:w w:val="90"/>
        </w:rPr>
        <w:t>Many individuals do not receive ongoing treatment or mental health c</w:t>
      </w:r>
      <w:r>
        <w:rPr>
          <w:color w:val="252223"/>
          <w:w w:val="90"/>
        </w:rPr>
        <w:t>are after an attempt, although they may continue to experience suicidal thoughts.</w:t>
      </w:r>
      <w:r>
        <w:rPr>
          <w:color w:val="252223"/>
          <w:w w:val="90"/>
          <w:position w:val="7"/>
          <w:sz w:val="13"/>
        </w:rPr>
        <w:t>156</w:t>
      </w:r>
      <w:r>
        <w:rPr>
          <w:color w:val="252223"/>
          <w:spacing w:val="20"/>
          <w:position w:val="7"/>
          <w:sz w:val="13"/>
        </w:rPr>
        <w:t xml:space="preserve"> </w:t>
      </w:r>
      <w:r>
        <w:rPr>
          <w:color w:val="252223"/>
          <w:w w:val="90"/>
        </w:rPr>
        <w:t>In addition, a study conducted in the United Kingdom found that many people who die by suicide</w:t>
      </w:r>
      <w:r>
        <w:rPr>
          <w:color w:val="252223"/>
          <w:spacing w:val="-6"/>
          <w:w w:val="90"/>
        </w:rPr>
        <w:t xml:space="preserve"> </w:t>
      </w:r>
      <w:r>
        <w:rPr>
          <w:color w:val="252223"/>
          <w:w w:val="90"/>
        </w:rPr>
        <w:t>do</w:t>
      </w:r>
      <w:r>
        <w:rPr>
          <w:color w:val="252223"/>
          <w:spacing w:val="-6"/>
          <w:w w:val="90"/>
        </w:rPr>
        <w:t xml:space="preserve"> </w:t>
      </w:r>
      <w:r>
        <w:rPr>
          <w:color w:val="252223"/>
          <w:w w:val="90"/>
        </w:rPr>
        <w:t>so</w:t>
      </w:r>
      <w:r>
        <w:rPr>
          <w:color w:val="252223"/>
          <w:spacing w:val="-6"/>
          <w:w w:val="90"/>
        </w:rPr>
        <w:t xml:space="preserve"> </w:t>
      </w:r>
      <w:r>
        <w:rPr>
          <w:color w:val="252223"/>
          <w:w w:val="90"/>
        </w:rPr>
        <w:t>within</w:t>
      </w:r>
      <w:r>
        <w:rPr>
          <w:color w:val="252223"/>
          <w:spacing w:val="-6"/>
          <w:w w:val="90"/>
        </w:rPr>
        <w:t xml:space="preserve"> </w:t>
      </w:r>
      <w:r>
        <w:rPr>
          <w:color w:val="252223"/>
          <w:w w:val="90"/>
        </w:rPr>
        <w:t>30</w:t>
      </w:r>
      <w:r>
        <w:rPr>
          <w:color w:val="252223"/>
          <w:spacing w:val="-6"/>
          <w:w w:val="90"/>
        </w:rPr>
        <w:t xml:space="preserve"> </w:t>
      </w:r>
      <w:r>
        <w:rPr>
          <w:color w:val="252223"/>
          <w:w w:val="90"/>
        </w:rPr>
        <w:t>days</w:t>
      </w:r>
      <w:r>
        <w:rPr>
          <w:color w:val="252223"/>
          <w:spacing w:val="-6"/>
          <w:w w:val="90"/>
        </w:rPr>
        <w:t xml:space="preserve"> </w:t>
      </w:r>
      <w:r>
        <w:rPr>
          <w:color w:val="252223"/>
          <w:w w:val="90"/>
        </w:rPr>
        <w:t>of</w:t>
      </w:r>
      <w:r>
        <w:rPr>
          <w:color w:val="252223"/>
          <w:spacing w:val="-6"/>
          <w:w w:val="90"/>
        </w:rPr>
        <w:t xml:space="preserve"> </w:t>
      </w:r>
      <w:r>
        <w:rPr>
          <w:color w:val="252223"/>
          <w:w w:val="90"/>
        </w:rPr>
        <w:t>having</w:t>
      </w:r>
      <w:r>
        <w:rPr>
          <w:color w:val="252223"/>
          <w:spacing w:val="-6"/>
          <w:w w:val="90"/>
        </w:rPr>
        <w:t xml:space="preserve"> </w:t>
      </w:r>
      <w:r>
        <w:rPr>
          <w:color w:val="252223"/>
          <w:w w:val="90"/>
        </w:rPr>
        <w:t>been</w:t>
      </w:r>
      <w:r>
        <w:rPr>
          <w:color w:val="252223"/>
          <w:spacing w:val="-6"/>
          <w:w w:val="90"/>
        </w:rPr>
        <w:t xml:space="preserve"> </w:t>
      </w:r>
      <w:r>
        <w:rPr>
          <w:color w:val="252223"/>
          <w:w w:val="90"/>
        </w:rPr>
        <w:t>discharged</w:t>
      </w:r>
      <w:r>
        <w:rPr>
          <w:color w:val="252223"/>
          <w:spacing w:val="-6"/>
          <w:w w:val="90"/>
        </w:rPr>
        <w:t xml:space="preserve"> </w:t>
      </w:r>
      <w:r>
        <w:rPr>
          <w:color w:val="252223"/>
          <w:w w:val="90"/>
        </w:rPr>
        <w:t>from</w:t>
      </w:r>
      <w:r>
        <w:rPr>
          <w:color w:val="252223"/>
          <w:spacing w:val="-6"/>
          <w:w w:val="90"/>
        </w:rPr>
        <w:t xml:space="preserve"> </w:t>
      </w:r>
      <w:r>
        <w:rPr>
          <w:color w:val="252223"/>
          <w:w w:val="90"/>
        </w:rPr>
        <w:t>a</w:t>
      </w:r>
      <w:r>
        <w:rPr>
          <w:color w:val="252223"/>
          <w:spacing w:val="-6"/>
          <w:w w:val="90"/>
        </w:rPr>
        <w:t xml:space="preserve"> </w:t>
      </w:r>
      <w:r>
        <w:rPr>
          <w:color w:val="252223"/>
          <w:w w:val="90"/>
        </w:rPr>
        <w:t>hospital</w:t>
      </w:r>
      <w:r>
        <w:rPr>
          <w:color w:val="252223"/>
          <w:spacing w:val="-6"/>
          <w:w w:val="90"/>
        </w:rPr>
        <w:t xml:space="preserve"> </w:t>
      </w:r>
      <w:r>
        <w:rPr>
          <w:color w:val="252223"/>
          <w:w w:val="90"/>
        </w:rPr>
        <w:t>for</w:t>
      </w:r>
      <w:r>
        <w:rPr>
          <w:color w:val="252223"/>
          <w:spacing w:val="-6"/>
          <w:w w:val="90"/>
        </w:rPr>
        <w:t xml:space="preserve"> </w:t>
      </w:r>
      <w:r>
        <w:rPr>
          <w:color w:val="252223"/>
          <w:w w:val="90"/>
        </w:rPr>
        <w:t>a</w:t>
      </w:r>
      <w:r>
        <w:rPr>
          <w:color w:val="252223"/>
          <w:spacing w:val="-6"/>
          <w:w w:val="90"/>
        </w:rPr>
        <w:t xml:space="preserve"> </w:t>
      </w:r>
      <w:r>
        <w:rPr>
          <w:color w:val="252223"/>
          <w:w w:val="90"/>
        </w:rPr>
        <w:t>previou</w:t>
      </w:r>
      <w:r>
        <w:rPr>
          <w:color w:val="252223"/>
          <w:w w:val="90"/>
        </w:rPr>
        <w:t>s</w:t>
      </w:r>
      <w:r>
        <w:rPr>
          <w:color w:val="252223"/>
          <w:spacing w:val="-6"/>
          <w:w w:val="90"/>
        </w:rPr>
        <w:t xml:space="preserve"> </w:t>
      </w:r>
      <w:r>
        <w:rPr>
          <w:color w:val="252223"/>
          <w:w w:val="90"/>
        </w:rPr>
        <w:t>attempt,</w:t>
      </w:r>
      <w:r>
        <w:rPr>
          <w:color w:val="252223"/>
          <w:spacing w:val="-6"/>
          <w:w w:val="90"/>
        </w:rPr>
        <w:t xml:space="preserve"> </w:t>
      </w:r>
      <w:r>
        <w:rPr>
          <w:color w:val="252223"/>
          <w:w w:val="90"/>
        </w:rPr>
        <w:t>often</w:t>
      </w:r>
      <w:r>
        <w:rPr>
          <w:color w:val="252223"/>
          <w:spacing w:val="-6"/>
          <w:w w:val="90"/>
        </w:rPr>
        <w:t xml:space="preserve"> </w:t>
      </w:r>
      <w:r>
        <w:rPr>
          <w:color w:val="252223"/>
          <w:w w:val="90"/>
        </w:rPr>
        <w:t xml:space="preserve">before </w:t>
      </w:r>
      <w:r>
        <w:rPr>
          <w:color w:val="252223"/>
          <w:w w:val="95"/>
        </w:rPr>
        <w:t>an appointment for services.</w:t>
      </w:r>
      <w:r>
        <w:rPr>
          <w:color w:val="252223"/>
          <w:w w:val="95"/>
          <w:position w:val="7"/>
          <w:sz w:val="13"/>
        </w:rPr>
        <w:t>98</w:t>
      </w:r>
    </w:p>
    <w:p w14:paraId="47AF5135" w14:textId="77777777" w:rsidR="00C83B3C" w:rsidRDefault="00102383">
      <w:pPr>
        <w:pStyle w:val="BodyText"/>
        <w:spacing w:before="111" w:line="259" w:lineRule="auto"/>
        <w:ind w:left="1439" w:right="1519"/>
      </w:pPr>
      <w:r>
        <w:rPr>
          <w:color w:val="252223"/>
          <w:w w:val="90"/>
        </w:rPr>
        <w:t>The vast majority of these deaths are preventable. A developing literature base on the role of protective and social factors and landmark projects designed to learn from the experience of individuals w</w:t>
      </w:r>
      <w:r>
        <w:rPr>
          <w:color w:val="252223"/>
          <w:w w:val="90"/>
        </w:rPr>
        <w:t xml:space="preserve">ho have </w:t>
      </w:r>
      <w:r>
        <w:rPr>
          <w:color w:val="252223"/>
          <w:spacing w:val="-2"/>
          <w:w w:val="90"/>
        </w:rPr>
        <w:t xml:space="preserve">attempted suicide provide insight regarding new strategies for reducing reattempts, including approaches </w:t>
      </w:r>
      <w:r>
        <w:rPr>
          <w:color w:val="252223"/>
          <w:w w:val="90"/>
        </w:rPr>
        <w:t>focused on challenging the prejudice, shame, and silence that surround suicide attempts.</w:t>
      </w:r>
    </w:p>
    <w:p w14:paraId="2BCB4415" w14:textId="77777777" w:rsidR="00C83B3C" w:rsidRDefault="00102383">
      <w:pPr>
        <w:pStyle w:val="BodyText"/>
        <w:spacing w:before="113" w:line="259" w:lineRule="auto"/>
        <w:ind w:left="1439" w:right="1519"/>
      </w:pPr>
      <w:r>
        <w:rPr>
          <w:color w:val="252223"/>
          <w:w w:val="90"/>
        </w:rPr>
        <w:t xml:space="preserve">Even after a positive experience in a primary care or </w:t>
      </w:r>
      <w:r>
        <w:rPr>
          <w:color w:val="252223"/>
          <w:w w:val="90"/>
        </w:rPr>
        <w:t>psychiatric program, recent attempt survivors can struggle</w:t>
      </w:r>
      <w:r>
        <w:rPr>
          <w:color w:val="252223"/>
          <w:spacing w:val="-5"/>
          <w:w w:val="90"/>
        </w:rPr>
        <w:t xml:space="preserve"> </w:t>
      </w:r>
      <w:r>
        <w:rPr>
          <w:color w:val="252223"/>
          <w:w w:val="90"/>
        </w:rPr>
        <w:t>with</w:t>
      </w:r>
      <w:r>
        <w:rPr>
          <w:color w:val="252223"/>
          <w:spacing w:val="-5"/>
          <w:w w:val="90"/>
        </w:rPr>
        <w:t xml:space="preserve"> </w:t>
      </w:r>
      <w:r>
        <w:rPr>
          <w:color w:val="252223"/>
          <w:w w:val="90"/>
        </w:rPr>
        <w:t>reintegrating</w:t>
      </w:r>
      <w:r>
        <w:rPr>
          <w:color w:val="252223"/>
          <w:spacing w:val="-5"/>
          <w:w w:val="90"/>
        </w:rPr>
        <w:t xml:space="preserve"> </w:t>
      </w:r>
      <w:r>
        <w:rPr>
          <w:color w:val="252223"/>
          <w:w w:val="90"/>
        </w:rPr>
        <w:t>into</w:t>
      </w:r>
      <w:r>
        <w:rPr>
          <w:color w:val="252223"/>
          <w:spacing w:val="-5"/>
          <w:w w:val="90"/>
        </w:rPr>
        <w:t xml:space="preserve"> </w:t>
      </w:r>
      <w:r>
        <w:rPr>
          <w:color w:val="252223"/>
          <w:w w:val="90"/>
        </w:rPr>
        <w:t>their</w:t>
      </w:r>
      <w:r>
        <w:rPr>
          <w:color w:val="252223"/>
          <w:spacing w:val="-5"/>
          <w:w w:val="90"/>
        </w:rPr>
        <w:t xml:space="preserve"> </w:t>
      </w:r>
      <w:r>
        <w:rPr>
          <w:color w:val="252223"/>
          <w:w w:val="90"/>
        </w:rPr>
        <w:t>homes,</w:t>
      </w:r>
      <w:r>
        <w:rPr>
          <w:color w:val="252223"/>
          <w:spacing w:val="-5"/>
          <w:w w:val="90"/>
        </w:rPr>
        <w:t xml:space="preserve"> </w:t>
      </w:r>
      <w:r>
        <w:rPr>
          <w:color w:val="252223"/>
          <w:w w:val="90"/>
        </w:rPr>
        <w:t>schools,</w:t>
      </w:r>
      <w:r>
        <w:rPr>
          <w:color w:val="252223"/>
          <w:spacing w:val="-5"/>
          <w:w w:val="90"/>
        </w:rPr>
        <w:t xml:space="preserve"> </w:t>
      </w:r>
      <w:r>
        <w:rPr>
          <w:color w:val="252223"/>
          <w:w w:val="90"/>
        </w:rPr>
        <w:t>and</w:t>
      </w:r>
      <w:r>
        <w:rPr>
          <w:color w:val="252223"/>
          <w:spacing w:val="-5"/>
          <w:w w:val="90"/>
        </w:rPr>
        <w:t xml:space="preserve"> </w:t>
      </w:r>
      <w:r>
        <w:rPr>
          <w:color w:val="252223"/>
          <w:w w:val="90"/>
        </w:rPr>
        <w:t>workplaces.</w:t>
      </w:r>
      <w:r>
        <w:rPr>
          <w:color w:val="252223"/>
          <w:w w:val="90"/>
          <w:position w:val="7"/>
          <w:sz w:val="13"/>
        </w:rPr>
        <w:t>157</w:t>
      </w:r>
      <w:r>
        <w:rPr>
          <w:color w:val="252223"/>
          <w:spacing w:val="11"/>
          <w:position w:val="7"/>
          <w:sz w:val="13"/>
        </w:rPr>
        <w:t xml:space="preserve"> </w:t>
      </w:r>
      <w:r>
        <w:rPr>
          <w:color w:val="252223"/>
          <w:w w:val="90"/>
        </w:rPr>
        <w:t>Feelings</w:t>
      </w:r>
      <w:r>
        <w:rPr>
          <w:color w:val="252223"/>
          <w:spacing w:val="-5"/>
          <w:w w:val="90"/>
        </w:rPr>
        <w:t xml:space="preserve"> </w:t>
      </w:r>
      <w:r>
        <w:rPr>
          <w:color w:val="252223"/>
          <w:w w:val="90"/>
        </w:rPr>
        <w:t>of</w:t>
      </w:r>
      <w:r>
        <w:rPr>
          <w:color w:val="252223"/>
          <w:spacing w:val="-5"/>
          <w:w w:val="90"/>
        </w:rPr>
        <w:t xml:space="preserve"> </w:t>
      </w:r>
      <w:r>
        <w:rPr>
          <w:color w:val="252223"/>
          <w:w w:val="90"/>
        </w:rPr>
        <w:t>shame</w:t>
      </w:r>
      <w:r>
        <w:rPr>
          <w:color w:val="252223"/>
          <w:spacing w:val="-5"/>
          <w:w w:val="90"/>
        </w:rPr>
        <w:t xml:space="preserve"> </w:t>
      </w:r>
      <w:r>
        <w:rPr>
          <w:color w:val="252223"/>
          <w:w w:val="90"/>
        </w:rPr>
        <w:t>and</w:t>
      </w:r>
      <w:r>
        <w:rPr>
          <w:color w:val="252223"/>
          <w:spacing w:val="-5"/>
          <w:w w:val="90"/>
        </w:rPr>
        <w:t xml:space="preserve"> </w:t>
      </w:r>
      <w:r>
        <w:rPr>
          <w:color w:val="252223"/>
          <w:w w:val="90"/>
        </w:rPr>
        <w:t>self-doubt and fear of biased reactions are just some of the experiences they describe. Within many communities,</w:t>
      </w:r>
    </w:p>
    <w:p w14:paraId="2FFFADB3" w14:textId="77777777" w:rsidR="00C83B3C" w:rsidRDefault="00C83B3C">
      <w:pPr>
        <w:spacing w:line="259" w:lineRule="auto"/>
        <w:sectPr w:rsidR="00C83B3C">
          <w:pgSz w:w="12240" w:h="15840"/>
          <w:pgMar w:top="0" w:right="0" w:bottom="800" w:left="0" w:header="0" w:footer="608" w:gutter="0"/>
          <w:cols w:space="720"/>
        </w:sectPr>
      </w:pPr>
    </w:p>
    <w:p w14:paraId="7EB77E38" w14:textId="77777777" w:rsidR="00C83B3C" w:rsidRDefault="00C83B3C">
      <w:pPr>
        <w:pStyle w:val="BodyText"/>
        <w:rPr>
          <w:sz w:val="20"/>
        </w:rPr>
      </w:pPr>
    </w:p>
    <w:p w14:paraId="60723483" w14:textId="77777777" w:rsidR="00C83B3C" w:rsidRDefault="00C83B3C">
      <w:pPr>
        <w:pStyle w:val="BodyText"/>
        <w:rPr>
          <w:sz w:val="20"/>
        </w:rPr>
      </w:pPr>
    </w:p>
    <w:p w14:paraId="18555D55" w14:textId="77777777" w:rsidR="00C83B3C" w:rsidRDefault="00C83B3C">
      <w:pPr>
        <w:pStyle w:val="BodyText"/>
        <w:spacing w:before="7"/>
        <w:rPr>
          <w:sz w:val="17"/>
        </w:rPr>
      </w:pPr>
    </w:p>
    <w:p w14:paraId="1DEA5442" w14:textId="77777777" w:rsidR="00C83B3C" w:rsidRDefault="00102383">
      <w:pPr>
        <w:spacing w:before="102"/>
        <w:ind w:left="1411"/>
        <w:rPr>
          <w:rFonts w:ascii="Trebuchet MS"/>
          <w:sz w:val="20"/>
        </w:rPr>
      </w:pPr>
      <w:r>
        <w:pict w14:anchorId="268307A3">
          <v:group id="docshapegroup1059" o:spid="_x0000_s2550" style="position:absolute;left:0;text-align:left;margin-left:432.8pt;margin-top:-38.8pt;width:179.2pt;height:144.35pt;z-index:-20181504;mso-position-horizontal-relative:page" coordorigin="8656,-776" coordsize="3584,2887">
            <v:shape id="docshape1060" o:spid="_x0000_s2556"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061" o:spid="_x0000_s2555"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1062" o:spid="_x0000_s2554"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063" o:spid="_x0000_s2553" style="position:absolute;left:11658;top:-777;width:582;height:416" coordorigin="11659,-776" coordsize="582,416" path="m12240,-776r-581,l11721,-733r131,91l11982,-550r129,94l12240,-360r,-416xe" fillcolor="#454755" stroked="f">
              <v:path arrowok="t"/>
            </v:shape>
            <v:shape id="docshape1064" o:spid="_x0000_s2552"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065" o:spid="_x0000_s2551"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41AF1B4D" w14:textId="77777777" w:rsidR="00C83B3C" w:rsidRDefault="00C83B3C">
      <w:pPr>
        <w:pStyle w:val="BodyText"/>
        <w:rPr>
          <w:rFonts w:ascii="Trebuchet MS"/>
          <w:sz w:val="20"/>
        </w:rPr>
      </w:pPr>
    </w:p>
    <w:p w14:paraId="75B74311" w14:textId="77777777" w:rsidR="00C83B3C" w:rsidRDefault="00C83B3C">
      <w:pPr>
        <w:pStyle w:val="BodyText"/>
        <w:spacing w:before="9"/>
        <w:rPr>
          <w:rFonts w:ascii="Trebuchet MS"/>
          <w:sz w:val="25"/>
        </w:rPr>
      </w:pPr>
    </w:p>
    <w:p w14:paraId="1294EB2C" w14:textId="77777777" w:rsidR="00C83B3C" w:rsidRDefault="00102383">
      <w:pPr>
        <w:pStyle w:val="BodyText"/>
        <w:spacing w:before="87" w:line="259" w:lineRule="auto"/>
        <w:ind w:left="1439" w:right="1430"/>
      </w:pPr>
      <w:r>
        <w:rPr>
          <w:color w:val="252223"/>
          <w:w w:val="90"/>
        </w:rPr>
        <w:t>silence, prejudice, and misunderstanding about the subject of suicide create barriers to open discussion. This culture of “don’t ask, don’t tell” can foster rejection, social isolation, and even discrimination if the suicide</w:t>
      </w:r>
      <w:r>
        <w:rPr>
          <w:color w:val="252223"/>
          <w:spacing w:val="-9"/>
          <w:w w:val="90"/>
        </w:rPr>
        <w:t xml:space="preserve"> </w:t>
      </w:r>
      <w:r>
        <w:rPr>
          <w:color w:val="252223"/>
          <w:w w:val="90"/>
        </w:rPr>
        <w:t>attempt</w:t>
      </w:r>
      <w:r>
        <w:rPr>
          <w:color w:val="252223"/>
          <w:spacing w:val="-8"/>
          <w:w w:val="90"/>
        </w:rPr>
        <w:t xml:space="preserve"> </w:t>
      </w:r>
      <w:r>
        <w:rPr>
          <w:color w:val="252223"/>
          <w:w w:val="90"/>
        </w:rPr>
        <w:t>is</w:t>
      </w:r>
      <w:r>
        <w:rPr>
          <w:color w:val="252223"/>
          <w:spacing w:val="-8"/>
          <w:w w:val="90"/>
        </w:rPr>
        <w:t xml:space="preserve"> </w:t>
      </w:r>
      <w:r>
        <w:rPr>
          <w:color w:val="252223"/>
          <w:w w:val="90"/>
        </w:rPr>
        <w:t>known.</w:t>
      </w:r>
      <w:r>
        <w:rPr>
          <w:color w:val="252223"/>
          <w:spacing w:val="-8"/>
          <w:w w:val="90"/>
        </w:rPr>
        <w:t xml:space="preserve"> </w:t>
      </w:r>
      <w:r>
        <w:rPr>
          <w:color w:val="252223"/>
          <w:w w:val="90"/>
        </w:rPr>
        <w:t>Spouses,</w:t>
      </w:r>
      <w:r>
        <w:rPr>
          <w:color w:val="252223"/>
          <w:spacing w:val="-9"/>
          <w:w w:val="90"/>
        </w:rPr>
        <w:t xml:space="preserve"> </w:t>
      </w:r>
      <w:r>
        <w:rPr>
          <w:color w:val="252223"/>
          <w:w w:val="90"/>
        </w:rPr>
        <w:t>pare</w:t>
      </w:r>
      <w:r>
        <w:rPr>
          <w:color w:val="252223"/>
          <w:w w:val="90"/>
        </w:rPr>
        <w:t>nts,</w:t>
      </w:r>
      <w:r>
        <w:rPr>
          <w:color w:val="252223"/>
          <w:spacing w:val="-8"/>
          <w:w w:val="90"/>
        </w:rPr>
        <w:t xml:space="preserve"> </w:t>
      </w:r>
      <w:r>
        <w:rPr>
          <w:color w:val="252223"/>
          <w:w w:val="90"/>
        </w:rPr>
        <w:t>and</w:t>
      </w:r>
      <w:r>
        <w:rPr>
          <w:color w:val="252223"/>
          <w:spacing w:val="-8"/>
          <w:w w:val="90"/>
        </w:rPr>
        <w:t xml:space="preserve"> </w:t>
      </w:r>
      <w:r>
        <w:rPr>
          <w:color w:val="252223"/>
          <w:w w:val="90"/>
        </w:rPr>
        <w:t>others</w:t>
      </w:r>
      <w:r>
        <w:rPr>
          <w:color w:val="252223"/>
          <w:spacing w:val="-8"/>
          <w:w w:val="90"/>
        </w:rPr>
        <w:t xml:space="preserve"> </w:t>
      </w:r>
      <w:r>
        <w:rPr>
          <w:color w:val="252223"/>
          <w:w w:val="90"/>
        </w:rPr>
        <w:t>need</w:t>
      </w:r>
      <w:r>
        <w:rPr>
          <w:color w:val="252223"/>
          <w:spacing w:val="-9"/>
          <w:w w:val="90"/>
        </w:rPr>
        <w:t xml:space="preserve"> </w:t>
      </w:r>
      <w:r>
        <w:rPr>
          <w:color w:val="252223"/>
          <w:w w:val="90"/>
        </w:rPr>
        <w:t>help</w:t>
      </w:r>
      <w:r>
        <w:rPr>
          <w:color w:val="252223"/>
          <w:spacing w:val="-8"/>
          <w:w w:val="90"/>
        </w:rPr>
        <w:t xml:space="preserve"> </w:t>
      </w:r>
      <w:r>
        <w:rPr>
          <w:color w:val="252223"/>
          <w:w w:val="90"/>
        </w:rPr>
        <w:t>adjusting,</w:t>
      </w:r>
      <w:r>
        <w:rPr>
          <w:color w:val="252223"/>
          <w:spacing w:val="-8"/>
          <w:w w:val="90"/>
        </w:rPr>
        <w:t xml:space="preserve"> </w:t>
      </w:r>
      <w:r>
        <w:rPr>
          <w:color w:val="252223"/>
          <w:w w:val="90"/>
        </w:rPr>
        <w:t>as</w:t>
      </w:r>
      <w:r>
        <w:rPr>
          <w:color w:val="252223"/>
          <w:spacing w:val="-8"/>
          <w:w w:val="90"/>
        </w:rPr>
        <w:t xml:space="preserve"> </w:t>
      </w:r>
      <w:r>
        <w:rPr>
          <w:color w:val="252223"/>
          <w:w w:val="90"/>
        </w:rPr>
        <w:t>well</w:t>
      </w:r>
      <w:r>
        <w:rPr>
          <w:color w:val="252223"/>
          <w:spacing w:val="-9"/>
          <w:w w:val="90"/>
        </w:rPr>
        <w:t xml:space="preserve"> </w:t>
      </w:r>
      <w:r>
        <w:rPr>
          <w:color w:val="252223"/>
          <w:w w:val="90"/>
        </w:rPr>
        <w:t>as</w:t>
      </w:r>
      <w:r>
        <w:rPr>
          <w:color w:val="252223"/>
          <w:spacing w:val="-8"/>
          <w:w w:val="90"/>
        </w:rPr>
        <w:t xml:space="preserve"> </w:t>
      </w:r>
      <w:r>
        <w:rPr>
          <w:color w:val="252223"/>
          <w:w w:val="90"/>
        </w:rPr>
        <w:t>tools,</w:t>
      </w:r>
      <w:r>
        <w:rPr>
          <w:color w:val="252223"/>
          <w:spacing w:val="-8"/>
          <w:w w:val="90"/>
        </w:rPr>
        <w:t xml:space="preserve"> </w:t>
      </w:r>
      <w:r>
        <w:rPr>
          <w:color w:val="252223"/>
          <w:w w:val="90"/>
        </w:rPr>
        <w:t>evidence-based information, and programs for supporting people who survive an attempt.</w:t>
      </w:r>
    </w:p>
    <w:p w14:paraId="760EC488" w14:textId="77777777" w:rsidR="00C83B3C" w:rsidRDefault="00102383">
      <w:pPr>
        <w:pStyle w:val="BodyText"/>
        <w:spacing w:before="113" w:line="259" w:lineRule="auto"/>
        <w:ind w:left="1440" w:right="1519"/>
        <w:rPr>
          <w:sz w:val="13"/>
        </w:rPr>
      </w:pPr>
      <w:r>
        <w:rPr>
          <w:color w:val="252223"/>
          <w:w w:val="90"/>
        </w:rPr>
        <w:t>Research</w:t>
      </w:r>
      <w:r>
        <w:rPr>
          <w:color w:val="252223"/>
          <w:spacing w:val="-9"/>
          <w:w w:val="90"/>
        </w:rPr>
        <w:t xml:space="preserve"> </w:t>
      </w:r>
      <w:r>
        <w:rPr>
          <w:color w:val="252223"/>
          <w:w w:val="90"/>
        </w:rPr>
        <w:t>suggests</w:t>
      </w:r>
      <w:r>
        <w:rPr>
          <w:color w:val="252223"/>
          <w:spacing w:val="-8"/>
          <w:w w:val="90"/>
        </w:rPr>
        <w:t xml:space="preserve"> </w:t>
      </w:r>
      <w:r>
        <w:rPr>
          <w:color w:val="252223"/>
          <w:w w:val="90"/>
        </w:rPr>
        <w:t>that</w:t>
      </w:r>
      <w:r>
        <w:rPr>
          <w:color w:val="252223"/>
          <w:spacing w:val="-8"/>
          <w:w w:val="90"/>
        </w:rPr>
        <w:t xml:space="preserve"> </w:t>
      </w:r>
      <w:r>
        <w:rPr>
          <w:color w:val="252223"/>
          <w:w w:val="90"/>
        </w:rPr>
        <w:t>even</w:t>
      </w:r>
      <w:r>
        <w:rPr>
          <w:color w:val="252223"/>
          <w:spacing w:val="-8"/>
          <w:w w:val="90"/>
        </w:rPr>
        <w:t xml:space="preserve"> </w:t>
      </w:r>
      <w:r>
        <w:rPr>
          <w:color w:val="252223"/>
          <w:w w:val="90"/>
        </w:rPr>
        <w:t>simple</w:t>
      </w:r>
      <w:r>
        <w:rPr>
          <w:color w:val="252223"/>
          <w:spacing w:val="-9"/>
          <w:w w:val="90"/>
        </w:rPr>
        <w:t xml:space="preserve"> </w:t>
      </w:r>
      <w:r>
        <w:rPr>
          <w:color w:val="252223"/>
          <w:w w:val="90"/>
        </w:rPr>
        <w:t>efforts</w:t>
      </w:r>
      <w:r>
        <w:rPr>
          <w:color w:val="252223"/>
          <w:spacing w:val="-8"/>
          <w:w w:val="90"/>
        </w:rPr>
        <w:t xml:space="preserve"> </w:t>
      </w:r>
      <w:r>
        <w:rPr>
          <w:color w:val="252223"/>
          <w:w w:val="90"/>
        </w:rPr>
        <w:t>to</w:t>
      </w:r>
      <w:r>
        <w:rPr>
          <w:color w:val="252223"/>
          <w:spacing w:val="-8"/>
          <w:w w:val="90"/>
        </w:rPr>
        <w:t xml:space="preserve"> </w:t>
      </w:r>
      <w:r>
        <w:rPr>
          <w:color w:val="252223"/>
          <w:w w:val="90"/>
        </w:rPr>
        <w:t>challenge</w:t>
      </w:r>
      <w:r>
        <w:rPr>
          <w:color w:val="252223"/>
          <w:spacing w:val="-8"/>
          <w:w w:val="90"/>
        </w:rPr>
        <w:t xml:space="preserve"> </w:t>
      </w:r>
      <w:r>
        <w:rPr>
          <w:color w:val="252223"/>
          <w:w w:val="90"/>
        </w:rPr>
        <w:t>isolation</w:t>
      </w:r>
      <w:r>
        <w:rPr>
          <w:color w:val="252223"/>
          <w:spacing w:val="-9"/>
          <w:w w:val="90"/>
        </w:rPr>
        <w:t xml:space="preserve"> </w:t>
      </w:r>
      <w:r>
        <w:rPr>
          <w:color w:val="252223"/>
          <w:w w:val="90"/>
        </w:rPr>
        <w:t>and</w:t>
      </w:r>
      <w:r>
        <w:rPr>
          <w:color w:val="252223"/>
          <w:spacing w:val="-8"/>
          <w:w w:val="90"/>
        </w:rPr>
        <w:t xml:space="preserve"> </w:t>
      </w:r>
      <w:r>
        <w:rPr>
          <w:color w:val="252223"/>
          <w:w w:val="90"/>
        </w:rPr>
        <w:t>provide</w:t>
      </w:r>
      <w:r>
        <w:rPr>
          <w:color w:val="252223"/>
          <w:spacing w:val="-8"/>
          <w:w w:val="90"/>
        </w:rPr>
        <w:t xml:space="preserve"> </w:t>
      </w:r>
      <w:r>
        <w:rPr>
          <w:color w:val="252223"/>
          <w:w w:val="90"/>
        </w:rPr>
        <w:t>follow-up</w:t>
      </w:r>
      <w:r>
        <w:rPr>
          <w:color w:val="252223"/>
          <w:spacing w:val="-8"/>
          <w:w w:val="90"/>
        </w:rPr>
        <w:t xml:space="preserve"> </w:t>
      </w:r>
      <w:r>
        <w:rPr>
          <w:color w:val="252223"/>
          <w:w w:val="90"/>
        </w:rPr>
        <w:t>support</w:t>
      </w:r>
      <w:r>
        <w:rPr>
          <w:color w:val="252223"/>
          <w:spacing w:val="-9"/>
          <w:w w:val="90"/>
        </w:rPr>
        <w:t xml:space="preserve"> </w:t>
      </w:r>
      <w:r>
        <w:rPr>
          <w:color w:val="252223"/>
          <w:w w:val="90"/>
        </w:rPr>
        <w:t>to</w:t>
      </w:r>
      <w:r>
        <w:rPr>
          <w:color w:val="252223"/>
          <w:spacing w:val="-8"/>
          <w:w w:val="90"/>
        </w:rPr>
        <w:t xml:space="preserve"> </w:t>
      </w:r>
      <w:r>
        <w:rPr>
          <w:color w:val="252223"/>
          <w:w w:val="90"/>
        </w:rPr>
        <w:t>people living in the community after an attempt can have a powerful impact and reduce future attempts.</w:t>
      </w:r>
      <w:r>
        <w:rPr>
          <w:color w:val="252223"/>
          <w:w w:val="90"/>
          <w:position w:val="7"/>
          <w:sz w:val="13"/>
        </w:rPr>
        <w:t>158</w:t>
      </w:r>
    </w:p>
    <w:p w14:paraId="2F969589" w14:textId="77777777" w:rsidR="00C83B3C" w:rsidRDefault="00102383">
      <w:pPr>
        <w:pStyle w:val="BodyText"/>
        <w:spacing w:line="259" w:lineRule="auto"/>
        <w:ind w:left="1440" w:right="1903"/>
      </w:pPr>
      <w:r>
        <w:rPr>
          <w:color w:val="252223"/>
          <w:w w:val="90"/>
        </w:rPr>
        <w:t>A</w:t>
      </w:r>
      <w:r>
        <w:rPr>
          <w:color w:val="252223"/>
          <w:spacing w:val="-9"/>
          <w:w w:val="90"/>
        </w:rPr>
        <w:t xml:space="preserve"> </w:t>
      </w:r>
      <w:r>
        <w:rPr>
          <w:color w:val="252223"/>
          <w:w w:val="90"/>
        </w:rPr>
        <w:t>program</w:t>
      </w:r>
      <w:r>
        <w:rPr>
          <w:color w:val="252223"/>
          <w:spacing w:val="-8"/>
          <w:w w:val="90"/>
        </w:rPr>
        <w:t xml:space="preserve"> </w:t>
      </w:r>
      <w:r>
        <w:rPr>
          <w:color w:val="252223"/>
          <w:w w:val="90"/>
        </w:rPr>
        <w:t>that</w:t>
      </w:r>
      <w:r>
        <w:rPr>
          <w:color w:val="252223"/>
          <w:spacing w:val="-7"/>
          <w:w w:val="90"/>
        </w:rPr>
        <w:t xml:space="preserve"> </w:t>
      </w:r>
      <w:r>
        <w:rPr>
          <w:color w:val="252223"/>
          <w:w w:val="90"/>
        </w:rPr>
        <w:t>used</w:t>
      </w:r>
      <w:r>
        <w:rPr>
          <w:color w:val="252223"/>
          <w:spacing w:val="-9"/>
          <w:w w:val="90"/>
        </w:rPr>
        <w:t xml:space="preserve"> </w:t>
      </w:r>
      <w:r>
        <w:rPr>
          <w:color w:val="252223"/>
          <w:w w:val="90"/>
        </w:rPr>
        <w:t>hand-written</w:t>
      </w:r>
      <w:r>
        <w:rPr>
          <w:color w:val="252223"/>
          <w:spacing w:val="-8"/>
          <w:w w:val="90"/>
        </w:rPr>
        <w:t xml:space="preserve"> </w:t>
      </w:r>
      <w:r>
        <w:rPr>
          <w:color w:val="252223"/>
          <w:w w:val="90"/>
        </w:rPr>
        <w:t>postcards</w:t>
      </w:r>
      <w:r>
        <w:rPr>
          <w:color w:val="252223"/>
          <w:spacing w:val="-8"/>
          <w:w w:val="90"/>
        </w:rPr>
        <w:t xml:space="preserve"> </w:t>
      </w:r>
      <w:r>
        <w:rPr>
          <w:color w:val="252223"/>
          <w:w w:val="90"/>
        </w:rPr>
        <w:t>with</w:t>
      </w:r>
      <w:r>
        <w:rPr>
          <w:color w:val="252223"/>
          <w:spacing w:val="-8"/>
          <w:w w:val="90"/>
        </w:rPr>
        <w:t xml:space="preserve"> </w:t>
      </w:r>
      <w:r>
        <w:rPr>
          <w:color w:val="252223"/>
          <w:w w:val="90"/>
        </w:rPr>
        <w:t>brief</w:t>
      </w:r>
      <w:r>
        <w:rPr>
          <w:color w:val="252223"/>
          <w:spacing w:val="-8"/>
          <w:w w:val="90"/>
        </w:rPr>
        <w:t xml:space="preserve"> </w:t>
      </w:r>
      <w:r>
        <w:rPr>
          <w:color w:val="252223"/>
          <w:w w:val="90"/>
        </w:rPr>
        <w:t>personal</w:t>
      </w:r>
      <w:r>
        <w:rPr>
          <w:color w:val="252223"/>
          <w:spacing w:val="-8"/>
          <w:w w:val="90"/>
        </w:rPr>
        <w:t xml:space="preserve"> </w:t>
      </w:r>
      <w:r>
        <w:rPr>
          <w:color w:val="252223"/>
          <w:w w:val="90"/>
        </w:rPr>
        <w:t>messages</w:t>
      </w:r>
      <w:r>
        <w:rPr>
          <w:color w:val="252223"/>
          <w:spacing w:val="-8"/>
          <w:w w:val="90"/>
        </w:rPr>
        <w:t xml:space="preserve"> </w:t>
      </w:r>
      <w:r>
        <w:rPr>
          <w:color w:val="252223"/>
          <w:w w:val="90"/>
        </w:rPr>
        <w:t>showed</w:t>
      </w:r>
      <w:r>
        <w:rPr>
          <w:color w:val="252223"/>
          <w:spacing w:val="-9"/>
          <w:w w:val="90"/>
        </w:rPr>
        <w:t xml:space="preserve"> </w:t>
      </w:r>
      <w:r>
        <w:rPr>
          <w:color w:val="252223"/>
          <w:w w:val="90"/>
        </w:rPr>
        <w:t>remarkable</w:t>
      </w:r>
      <w:r>
        <w:rPr>
          <w:color w:val="252223"/>
          <w:spacing w:val="-8"/>
          <w:w w:val="90"/>
        </w:rPr>
        <w:t xml:space="preserve"> </w:t>
      </w:r>
      <w:r>
        <w:rPr>
          <w:color w:val="252223"/>
          <w:w w:val="90"/>
        </w:rPr>
        <w:t>results in</w:t>
      </w:r>
      <w:r>
        <w:rPr>
          <w:color w:val="252223"/>
          <w:spacing w:val="-7"/>
          <w:w w:val="90"/>
        </w:rPr>
        <w:t xml:space="preserve"> </w:t>
      </w:r>
      <w:r>
        <w:rPr>
          <w:color w:val="252223"/>
          <w:w w:val="90"/>
        </w:rPr>
        <w:t>reducing</w:t>
      </w:r>
      <w:r>
        <w:rPr>
          <w:color w:val="252223"/>
          <w:spacing w:val="-7"/>
          <w:w w:val="90"/>
        </w:rPr>
        <w:t xml:space="preserve"> </w:t>
      </w:r>
      <w:r>
        <w:rPr>
          <w:color w:val="252223"/>
          <w:w w:val="90"/>
        </w:rPr>
        <w:t>reattempt</w:t>
      </w:r>
      <w:r>
        <w:rPr>
          <w:color w:val="252223"/>
          <w:spacing w:val="-6"/>
          <w:w w:val="90"/>
        </w:rPr>
        <w:t xml:space="preserve"> </w:t>
      </w:r>
      <w:r>
        <w:rPr>
          <w:color w:val="252223"/>
          <w:w w:val="90"/>
        </w:rPr>
        <w:t>hospital</w:t>
      </w:r>
      <w:r>
        <w:rPr>
          <w:color w:val="252223"/>
          <w:spacing w:val="-7"/>
          <w:w w:val="90"/>
        </w:rPr>
        <w:t xml:space="preserve"> </w:t>
      </w:r>
      <w:r>
        <w:rPr>
          <w:color w:val="252223"/>
          <w:w w:val="90"/>
        </w:rPr>
        <w:t>admissions,</w:t>
      </w:r>
      <w:r>
        <w:rPr>
          <w:color w:val="252223"/>
          <w:spacing w:val="-6"/>
          <w:w w:val="90"/>
        </w:rPr>
        <w:t xml:space="preserve"> </w:t>
      </w:r>
      <w:r>
        <w:rPr>
          <w:color w:val="252223"/>
          <w:w w:val="90"/>
        </w:rPr>
        <w:t>revealing</w:t>
      </w:r>
      <w:r>
        <w:rPr>
          <w:color w:val="252223"/>
          <w:spacing w:val="-7"/>
          <w:w w:val="90"/>
        </w:rPr>
        <w:t xml:space="preserve"> </w:t>
      </w:r>
      <w:r>
        <w:rPr>
          <w:color w:val="252223"/>
          <w:w w:val="90"/>
        </w:rPr>
        <w:t>that</w:t>
      </w:r>
      <w:r>
        <w:rPr>
          <w:color w:val="252223"/>
          <w:spacing w:val="-7"/>
          <w:w w:val="90"/>
        </w:rPr>
        <w:t xml:space="preserve"> </w:t>
      </w:r>
      <w:r>
        <w:rPr>
          <w:color w:val="252223"/>
          <w:w w:val="90"/>
        </w:rPr>
        <w:t>a</w:t>
      </w:r>
      <w:r>
        <w:rPr>
          <w:color w:val="252223"/>
          <w:spacing w:val="-6"/>
          <w:w w:val="90"/>
        </w:rPr>
        <w:t xml:space="preserve"> </w:t>
      </w:r>
      <w:r>
        <w:rPr>
          <w:color w:val="252223"/>
          <w:w w:val="90"/>
        </w:rPr>
        <w:t>small</w:t>
      </w:r>
      <w:r>
        <w:rPr>
          <w:color w:val="252223"/>
          <w:spacing w:val="-7"/>
          <w:w w:val="90"/>
        </w:rPr>
        <w:t xml:space="preserve"> </w:t>
      </w:r>
      <w:r>
        <w:rPr>
          <w:color w:val="252223"/>
          <w:w w:val="90"/>
        </w:rPr>
        <w:t>amount</w:t>
      </w:r>
      <w:r>
        <w:rPr>
          <w:color w:val="252223"/>
          <w:spacing w:val="-6"/>
          <w:w w:val="90"/>
        </w:rPr>
        <w:t xml:space="preserve"> </w:t>
      </w:r>
      <w:r>
        <w:rPr>
          <w:color w:val="252223"/>
          <w:w w:val="90"/>
        </w:rPr>
        <w:t>of</w:t>
      </w:r>
      <w:r>
        <w:rPr>
          <w:color w:val="252223"/>
          <w:spacing w:val="-7"/>
          <w:w w:val="90"/>
        </w:rPr>
        <w:t xml:space="preserve"> </w:t>
      </w:r>
      <w:r>
        <w:rPr>
          <w:color w:val="252223"/>
          <w:w w:val="90"/>
        </w:rPr>
        <w:t>effort</w:t>
      </w:r>
      <w:r>
        <w:rPr>
          <w:color w:val="252223"/>
          <w:spacing w:val="-6"/>
          <w:w w:val="90"/>
        </w:rPr>
        <w:t xml:space="preserve"> </w:t>
      </w:r>
      <w:r>
        <w:rPr>
          <w:color w:val="252223"/>
          <w:w w:val="90"/>
        </w:rPr>
        <w:t>in</w:t>
      </w:r>
      <w:r>
        <w:rPr>
          <w:color w:val="252223"/>
          <w:spacing w:val="-7"/>
          <w:w w:val="90"/>
        </w:rPr>
        <w:t xml:space="preserve"> </w:t>
      </w:r>
      <w:r>
        <w:rPr>
          <w:color w:val="252223"/>
          <w:w w:val="90"/>
        </w:rPr>
        <w:t>the</w:t>
      </w:r>
      <w:r>
        <w:rPr>
          <w:color w:val="252223"/>
          <w:spacing w:val="-7"/>
          <w:w w:val="90"/>
        </w:rPr>
        <w:t xml:space="preserve"> </w:t>
      </w:r>
      <w:r>
        <w:rPr>
          <w:color w:val="252223"/>
          <w:w w:val="90"/>
        </w:rPr>
        <w:t>area</w:t>
      </w:r>
      <w:r>
        <w:rPr>
          <w:color w:val="252223"/>
          <w:spacing w:val="-6"/>
          <w:w w:val="90"/>
        </w:rPr>
        <w:t xml:space="preserve"> </w:t>
      </w:r>
      <w:r>
        <w:rPr>
          <w:color w:val="252223"/>
          <w:w w:val="90"/>
        </w:rPr>
        <w:t>of</w:t>
      </w:r>
      <w:r>
        <w:rPr>
          <w:color w:val="252223"/>
          <w:spacing w:val="-7"/>
          <w:w w:val="90"/>
        </w:rPr>
        <w:t xml:space="preserve"> </w:t>
      </w:r>
      <w:r>
        <w:rPr>
          <w:color w:val="252223"/>
          <w:spacing w:val="-2"/>
          <w:w w:val="90"/>
        </w:rPr>
        <w:t>social</w:t>
      </w:r>
    </w:p>
    <w:p w14:paraId="3EF373A0" w14:textId="77777777" w:rsidR="00C83B3C" w:rsidRDefault="00102383">
      <w:pPr>
        <w:pStyle w:val="BodyText"/>
        <w:spacing w:line="259" w:lineRule="auto"/>
        <w:ind w:left="1440" w:right="1430" w:hanging="1"/>
      </w:pPr>
      <w:r>
        <w:rPr>
          <w:color w:val="252223"/>
          <w:w w:val="90"/>
        </w:rPr>
        <w:t>support</w:t>
      </w:r>
      <w:r>
        <w:rPr>
          <w:color w:val="252223"/>
          <w:spacing w:val="-2"/>
          <w:w w:val="90"/>
        </w:rPr>
        <w:t xml:space="preserve"> </w:t>
      </w:r>
      <w:r>
        <w:rPr>
          <w:color w:val="252223"/>
          <w:w w:val="90"/>
        </w:rPr>
        <w:t>may</w:t>
      </w:r>
      <w:r>
        <w:rPr>
          <w:color w:val="252223"/>
          <w:spacing w:val="-2"/>
          <w:w w:val="90"/>
        </w:rPr>
        <w:t xml:space="preserve"> </w:t>
      </w:r>
      <w:r>
        <w:rPr>
          <w:color w:val="252223"/>
          <w:w w:val="90"/>
        </w:rPr>
        <w:t>be</w:t>
      </w:r>
      <w:r>
        <w:rPr>
          <w:color w:val="252223"/>
          <w:spacing w:val="-1"/>
          <w:w w:val="90"/>
        </w:rPr>
        <w:t xml:space="preserve"> </w:t>
      </w:r>
      <w:r>
        <w:rPr>
          <w:color w:val="252223"/>
          <w:w w:val="90"/>
        </w:rPr>
        <w:t>very</w:t>
      </w:r>
      <w:r>
        <w:rPr>
          <w:color w:val="252223"/>
          <w:spacing w:val="-1"/>
          <w:w w:val="90"/>
        </w:rPr>
        <w:t xml:space="preserve"> </w:t>
      </w:r>
      <w:r>
        <w:rPr>
          <w:color w:val="252223"/>
          <w:w w:val="90"/>
        </w:rPr>
        <w:t>powerful.</w:t>
      </w:r>
      <w:r>
        <w:rPr>
          <w:color w:val="252223"/>
          <w:w w:val="90"/>
          <w:position w:val="7"/>
          <w:sz w:val="13"/>
        </w:rPr>
        <w:t>159</w:t>
      </w:r>
      <w:r>
        <w:rPr>
          <w:color w:val="252223"/>
          <w:spacing w:val="14"/>
          <w:position w:val="7"/>
          <w:sz w:val="13"/>
        </w:rPr>
        <w:t xml:space="preserve"> </w:t>
      </w:r>
      <w:r>
        <w:rPr>
          <w:color w:val="252223"/>
          <w:w w:val="90"/>
        </w:rPr>
        <w:t>In</w:t>
      </w:r>
      <w:r>
        <w:rPr>
          <w:color w:val="252223"/>
          <w:spacing w:val="-1"/>
          <w:w w:val="90"/>
        </w:rPr>
        <w:t xml:space="preserve"> </w:t>
      </w:r>
      <w:r>
        <w:rPr>
          <w:color w:val="252223"/>
          <w:w w:val="90"/>
        </w:rPr>
        <w:t>addition,</w:t>
      </w:r>
      <w:r>
        <w:rPr>
          <w:color w:val="252223"/>
          <w:spacing w:val="-1"/>
          <w:w w:val="90"/>
        </w:rPr>
        <w:t xml:space="preserve"> </w:t>
      </w:r>
      <w:r>
        <w:rPr>
          <w:color w:val="252223"/>
          <w:w w:val="90"/>
        </w:rPr>
        <w:t>a</w:t>
      </w:r>
      <w:r>
        <w:rPr>
          <w:color w:val="252223"/>
          <w:spacing w:val="-1"/>
          <w:w w:val="90"/>
        </w:rPr>
        <w:t xml:space="preserve"> </w:t>
      </w:r>
      <w:r>
        <w:rPr>
          <w:color w:val="252223"/>
          <w:w w:val="90"/>
        </w:rPr>
        <w:t>growing</w:t>
      </w:r>
      <w:r>
        <w:rPr>
          <w:color w:val="252223"/>
          <w:spacing w:val="-1"/>
          <w:w w:val="90"/>
        </w:rPr>
        <w:t xml:space="preserve"> </w:t>
      </w:r>
      <w:r>
        <w:rPr>
          <w:color w:val="252223"/>
          <w:w w:val="90"/>
        </w:rPr>
        <w:t>number</w:t>
      </w:r>
      <w:r>
        <w:rPr>
          <w:color w:val="252223"/>
          <w:spacing w:val="-1"/>
          <w:w w:val="90"/>
        </w:rPr>
        <w:t xml:space="preserve"> </w:t>
      </w:r>
      <w:r>
        <w:rPr>
          <w:color w:val="252223"/>
          <w:w w:val="90"/>
        </w:rPr>
        <w:t>of</w:t>
      </w:r>
      <w:r>
        <w:rPr>
          <w:color w:val="252223"/>
          <w:spacing w:val="-1"/>
          <w:w w:val="90"/>
        </w:rPr>
        <w:t xml:space="preserve"> </w:t>
      </w:r>
      <w:r>
        <w:rPr>
          <w:color w:val="252223"/>
          <w:w w:val="90"/>
        </w:rPr>
        <w:t>programs</w:t>
      </w:r>
      <w:r>
        <w:rPr>
          <w:color w:val="252223"/>
          <w:spacing w:val="-1"/>
          <w:w w:val="90"/>
        </w:rPr>
        <w:t xml:space="preserve"> </w:t>
      </w:r>
      <w:r>
        <w:rPr>
          <w:color w:val="252223"/>
          <w:w w:val="90"/>
        </w:rPr>
        <w:t>that</w:t>
      </w:r>
      <w:r>
        <w:rPr>
          <w:color w:val="252223"/>
          <w:spacing w:val="-1"/>
          <w:w w:val="90"/>
        </w:rPr>
        <w:t xml:space="preserve"> </w:t>
      </w:r>
      <w:r>
        <w:rPr>
          <w:color w:val="252223"/>
          <w:w w:val="90"/>
        </w:rPr>
        <w:t>provide</w:t>
      </w:r>
      <w:r>
        <w:rPr>
          <w:color w:val="252223"/>
          <w:spacing w:val="-1"/>
          <w:w w:val="90"/>
        </w:rPr>
        <w:t xml:space="preserve"> </w:t>
      </w:r>
      <w:r>
        <w:rPr>
          <w:color w:val="252223"/>
          <w:w w:val="90"/>
        </w:rPr>
        <w:t>suicide</w:t>
      </w:r>
      <w:r>
        <w:rPr>
          <w:color w:val="252223"/>
          <w:spacing w:val="-1"/>
          <w:w w:val="90"/>
        </w:rPr>
        <w:t xml:space="preserve"> </w:t>
      </w:r>
      <w:r>
        <w:rPr>
          <w:color w:val="252223"/>
          <w:w w:val="90"/>
        </w:rPr>
        <w:t>attempt survivors</w:t>
      </w:r>
      <w:r>
        <w:rPr>
          <w:color w:val="252223"/>
          <w:spacing w:val="-9"/>
          <w:w w:val="90"/>
        </w:rPr>
        <w:t xml:space="preserve"> </w:t>
      </w:r>
      <w:r>
        <w:rPr>
          <w:color w:val="252223"/>
          <w:w w:val="90"/>
        </w:rPr>
        <w:t>with</w:t>
      </w:r>
      <w:r>
        <w:rPr>
          <w:color w:val="252223"/>
          <w:spacing w:val="-8"/>
          <w:w w:val="90"/>
        </w:rPr>
        <w:t xml:space="preserve"> </w:t>
      </w:r>
      <w:r>
        <w:rPr>
          <w:color w:val="252223"/>
          <w:w w:val="90"/>
        </w:rPr>
        <w:t>self-help</w:t>
      </w:r>
      <w:r>
        <w:rPr>
          <w:color w:val="252223"/>
          <w:spacing w:val="-8"/>
          <w:w w:val="90"/>
        </w:rPr>
        <w:t xml:space="preserve"> </w:t>
      </w:r>
      <w:r>
        <w:rPr>
          <w:color w:val="252223"/>
          <w:w w:val="90"/>
        </w:rPr>
        <w:t>tools</w:t>
      </w:r>
      <w:r>
        <w:rPr>
          <w:color w:val="252223"/>
          <w:spacing w:val="-8"/>
          <w:w w:val="90"/>
        </w:rPr>
        <w:t xml:space="preserve"> </w:t>
      </w:r>
      <w:r>
        <w:rPr>
          <w:color w:val="252223"/>
          <w:w w:val="90"/>
        </w:rPr>
        <w:t>and</w:t>
      </w:r>
      <w:r>
        <w:rPr>
          <w:color w:val="252223"/>
          <w:spacing w:val="-9"/>
          <w:w w:val="90"/>
        </w:rPr>
        <w:t xml:space="preserve"> </w:t>
      </w:r>
      <w:r>
        <w:rPr>
          <w:color w:val="252223"/>
          <w:w w:val="90"/>
        </w:rPr>
        <w:t>social</w:t>
      </w:r>
      <w:r>
        <w:rPr>
          <w:color w:val="252223"/>
          <w:spacing w:val="-8"/>
          <w:w w:val="90"/>
        </w:rPr>
        <w:t xml:space="preserve"> </w:t>
      </w:r>
      <w:r>
        <w:rPr>
          <w:color w:val="252223"/>
          <w:w w:val="90"/>
        </w:rPr>
        <w:t>support</w:t>
      </w:r>
      <w:r>
        <w:rPr>
          <w:color w:val="252223"/>
          <w:spacing w:val="-8"/>
          <w:w w:val="90"/>
        </w:rPr>
        <w:t xml:space="preserve"> </w:t>
      </w:r>
      <w:r>
        <w:rPr>
          <w:color w:val="252223"/>
          <w:w w:val="90"/>
        </w:rPr>
        <w:t>show</w:t>
      </w:r>
      <w:r>
        <w:rPr>
          <w:color w:val="252223"/>
          <w:spacing w:val="-8"/>
          <w:w w:val="90"/>
        </w:rPr>
        <w:t xml:space="preserve"> </w:t>
      </w:r>
      <w:r>
        <w:rPr>
          <w:color w:val="252223"/>
          <w:w w:val="90"/>
        </w:rPr>
        <w:t>great</w:t>
      </w:r>
      <w:r>
        <w:rPr>
          <w:color w:val="252223"/>
          <w:spacing w:val="-9"/>
          <w:w w:val="90"/>
        </w:rPr>
        <w:t xml:space="preserve"> </w:t>
      </w:r>
      <w:r>
        <w:rPr>
          <w:color w:val="252223"/>
          <w:w w:val="90"/>
        </w:rPr>
        <w:t>promise</w:t>
      </w:r>
      <w:r>
        <w:rPr>
          <w:color w:val="252223"/>
          <w:spacing w:val="-8"/>
          <w:w w:val="90"/>
        </w:rPr>
        <w:t xml:space="preserve"> </w:t>
      </w:r>
      <w:r>
        <w:rPr>
          <w:color w:val="252223"/>
          <w:w w:val="90"/>
        </w:rPr>
        <w:t>in</w:t>
      </w:r>
      <w:r>
        <w:rPr>
          <w:color w:val="252223"/>
          <w:spacing w:val="-8"/>
          <w:w w:val="90"/>
        </w:rPr>
        <w:t xml:space="preserve"> </w:t>
      </w:r>
      <w:r>
        <w:rPr>
          <w:color w:val="252223"/>
          <w:w w:val="90"/>
        </w:rPr>
        <w:t>reducing</w:t>
      </w:r>
      <w:r>
        <w:rPr>
          <w:color w:val="252223"/>
          <w:spacing w:val="-8"/>
          <w:w w:val="90"/>
        </w:rPr>
        <w:t xml:space="preserve"> </w:t>
      </w:r>
      <w:r>
        <w:rPr>
          <w:color w:val="252223"/>
          <w:w w:val="90"/>
        </w:rPr>
        <w:t>isolation</w:t>
      </w:r>
      <w:r>
        <w:rPr>
          <w:color w:val="252223"/>
          <w:spacing w:val="-9"/>
          <w:w w:val="90"/>
        </w:rPr>
        <w:t xml:space="preserve"> </w:t>
      </w:r>
      <w:r>
        <w:rPr>
          <w:color w:val="252223"/>
          <w:w w:val="90"/>
        </w:rPr>
        <w:t>and</w:t>
      </w:r>
      <w:r>
        <w:rPr>
          <w:color w:val="252223"/>
          <w:spacing w:val="-8"/>
          <w:w w:val="90"/>
        </w:rPr>
        <w:t xml:space="preserve"> </w:t>
      </w:r>
      <w:r>
        <w:rPr>
          <w:color w:val="252223"/>
          <w:w w:val="90"/>
        </w:rPr>
        <w:t xml:space="preserve">empowering </w:t>
      </w:r>
      <w:r>
        <w:rPr>
          <w:color w:val="252223"/>
          <w:spacing w:val="-2"/>
          <w:w w:val="95"/>
        </w:rPr>
        <w:t>people</w:t>
      </w:r>
      <w:r>
        <w:rPr>
          <w:color w:val="252223"/>
          <w:spacing w:val="-9"/>
          <w:w w:val="95"/>
        </w:rPr>
        <w:t xml:space="preserve"> </w:t>
      </w:r>
      <w:r>
        <w:rPr>
          <w:color w:val="252223"/>
          <w:spacing w:val="-2"/>
          <w:w w:val="95"/>
        </w:rPr>
        <w:t>to</w:t>
      </w:r>
      <w:r>
        <w:rPr>
          <w:color w:val="252223"/>
          <w:spacing w:val="-9"/>
          <w:w w:val="95"/>
        </w:rPr>
        <w:t xml:space="preserve"> </w:t>
      </w:r>
      <w:r>
        <w:rPr>
          <w:color w:val="252223"/>
          <w:spacing w:val="-2"/>
          <w:w w:val="95"/>
        </w:rPr>
        <w:t>manage</w:t>
      </w:r>
      <w:r>
        <w:rPr>
          <w:color w:val="252223"/>
          <w:spacing w:val="-9"/>
          <w:w w:val="95"/>
        </w:rPr>
        <w:t xml:space="preserve"> </w:t>
      </w:r>
      <w:r>
        <w:rPr>
          <w:color w:val="252223"/>
          <w:spacing w:val="-2"/>
          <w:w w:val="95"/>
        </w:rPr>
        <w:t>their</w:t>
      </w:r>
      <w:r>
        <w:rPr>
          <w:color w:val="252223"/>
          <w:spacing w:val="-9"/>
          <w:w w:val="95"/>
        </w:rPr>
        <w:t xml:space="preserve"> </w:t>
      </w:r>
      <w:r>
        <w:rPr>
          <w:color w:val="252223"/>
          <w:spacing w:val="-2"/>
          <w:w w:val="95"/>
        </w:rPr>
        <w:t>own</w:t>
      </w:r>
      <w:r>
        <w:rPr>
          <w:color w:val="252223"/>
          <w:spacing w:val="-9"/>
          <w:w w:val="95"/>
        </w:rPr>
        <w:t xml:space="preserve"> </w:t>
      </w:r>
      <w:r>
        <w:rPr>
          <w:color w:val="252223"/>
          <w:spacing w:val="-2"/>
          <w:w w:val="95"/>
        </w:rPr>
        <w:t>suicide</w:t>
      </w:r>
      <w:r>
        <w:rPr>
          <w:color w:val="252223"/>
          <w:spacing w:val="-9"/>
          <w:w w:val="95"/>
        </w:rPr>
        <w:t xml:space="preserve"> </w:t>
      </w:r>
      <w:r>
        <w:rPr>
          <w:color w:val="252223"/>
          <w:spacing w:val="-2"/>
          <w:w w:val="95"/>
        </w:rPr>
        <w:t>risk</w:t>
      </w:r>
      <w:r>
        <w:rPr>
          <w:color w:val="252223"/>
          <w:spacing w:val="-9"/>
          <w:w w:val="95"/>
        </w:rPr>
        <w:t xml:space="preserve"> </w:t>
      </w:r>
      <w:r>
        <w:rPr>
          <w:color w:val="252223"/>
          <w:spacing w:val="-2"/>
          <w:w w:val="95"/>
        </w:rPr>
        <w:t>and</w:t>
      </w:r>
      <w:r>
        <w:rPr>
          <w:color w:val="252223"/>
          <w:spacing w:val="-9"/>
          <w:w w:val="95"/>
        </w:rPr>
        <w:t xml:space="preserve"> </w:t>
      </w:r>
      <w:r>
        <w:rPr>
          <w:color w:val="252223"/>
          <w:spacing w:val="-2"/>
          <w:w w:val="95"/>
        </w:rPr>
        <w:t>mental</w:t>
      </w:r>
      <w:r>
        <w:rPr>
          <w:color w:val="252223"/>
          <w:spacing w:val="-9"/>
          <w:w w:val="95"/>
        </w:rPr>
        <w:t xml:space="preserve"> </w:t>
      </w:r>
      <w:r>
        <w:rPr>
          <w:color w:val="252223"/>
          <w:spacing w:val="-2"/>
          <w:w w:val="95"/>
        </w:rPr>
        <w:t>health.</w:t>
      </w:r>
    </w:p>
    <w:p w14:paraId="1CA78636" w14:textId="77777777" w:rsidR="00C83B3C" w:rsidRDefault="00102383">
      <w:pPr>
        <w:pStyle w:val="BodyText"/>
        <w:spacing w:before="111" w:line="259" w:lineRule="auto"/>
        <w:ind w:left="1439" w:right="1519"/>
        <w:rPr>
          <w:sz w:val="13"/>
        </w:rPr>
      </w:pPr>
      <w:r>
        <w:rPr>
          <w:color w:val="252223"/>
          <w:w w:val="90"/>
        </w:rPr>
        <w:t>In the last 15 years, several organized efforts have emerged to learn from and serve the needs of people who have attempted suicide outside the traditional clinica</w:t>
      </w:r>
      <w:r>
        <w:rPr>
          <w:color w:val="252223"/>
          <w:w w:val="90"/>
        </w:rPr>
        <w:t>l services sector. In October 2005, the first National Conference for Survivors of Suicide Attempts, Health care Professionals, Clergy, and Laity was held in Memphis, Tennessee. The summary report of that conference is one of the first documents to articul</w:t>
      </w:r>
      <w:r>
        <w:rPr>
          <w:color w:val="252223"/>
          <w:w w:val="90"/>
        </w:rPr>
        <w:t>ate</w:t>
      </w:r>
      <w:r>
        <w:rPr>
          <w:color w:val="252223"/>
          <w:spacing w:val="-1"/>
          <w:w w:val="90"/>
        </w:rPr>
        <w:t xml:space="preserve"> </w:t>
      </w:r>
      <w:r>
        <w:rPr>
          <w:color w:val="252223"/>
          <w:w w:val="90"/>
        </w:rPr>
        <w:t>the</w:t>
      </w:r>
      <w:r>
        <w:rPr>
          <w:color w:val="252223"/>
          <w:spacing w:val="-1"/>
          <w:w w:val="90"/>
        </w:rPr>
        <w:t xml:space="preserve"> </w:t>
      </w:r>
      <w:r>
        <w:rPr>
          <w:color w:val="252223"/>
          <w:w w:val="90"/>
        </w:rPr>
        <w:t>perspectives</w:t>
      </w:r>
      <w:r>
        <w:rPr>
          <w:color w:val="252223"/>
          <w:spacing w:val="-1"/>
          <w:w w:val="90"/>
        </w:rPr>
        <w:t xml:space="preserve"> </w:t>
      </w:r>
      <w:r>
        <w:rPr>
          <w:color w:val="252223"/>
          <w:w w:val="90"/>
        </w:rPr>
        <w:t>of</w:t>
      </w:r>
      <w:r>
        <w:rPr>
          <w:color w:val="252223"/>
          <w:spacing w:val="-1"/>
          <w:w w:val="90"/>
        </w:rPr>
        <w:t xml:space="preserve"> </w:t>
      </w:r>
      <w:r>
        <w:rPr>
          <w:color w:val="252223"/>
          <w:w w:val="90"/>
        </w:rPr>
        <w:t>individuals</w:t>
      </w:r>
      <w:r>
        <w:rPr>
          <w:color w:val="252223"/>
          <w:spacing w:val="-1"/>
          <w:w w:val="90"/>
        </w:rPr>
        <w:t xml:space="preserve"> </w:t>
      </w:r>
      <w:r>
        <w:rPr>
          <w:color w:val="252223"/>
          <w:w w:val="90"/>
        </w:rPr>
        <w:t>who</w:t>
      </w:r>
      <w:r>
        <w:rPr>
          <w:color w:val="252223"/>
          <w:spacing w:val="-1"/>
          <w:w w:val="90"/>
        </w:rPr>
        <w:t xml:space="preserve"> </w:t>
      </w:r>
      <w:r>
        <w:rPr>
          <w:color w:val="252223"/>
          <w:w w:val="90"/>
        </w:rPr>
        <w:t>have</w:t>
      </w:r>
      <w:r>
        <w:rPr>
          <w:color w:val="252223"/>
          <w:spacing w:val="-1"/>
          <w:w w:val="90"/>
        </w:rPr>
        <w:t xml:space="preserve"> </w:t>
      </w:r>
      <w:r>
        <w:rPr>
          <w:color w:val="252223"/>
          <w:w w:val="90"/>
        </w:rPr>
        <w:t>attempted</w:t>
      </w:r>
      <w:r>
        <w:rPr>
          <w:color w:val="252223"/>
          <w:spacing w:val="-1"/>
          <w:w w:val="90"/>
        </w:rPr>
        <w:t xml:space="preserve"> </w:t>
      </w:r>
      <w:r>
        <w:rPr>
          <w:color w:val="252223"/>
          <w:w w:val="90"/>
        </w:rPr>
        <w:t>suicide.</w:t>
      </w:r>
      <w:r>
        <w:rPr>
          <w:color w:val="252223"/>
          <w:w w:val="90"/>
          <w:position w:val="7"/>
          <w:sz w:val="13"/>
        </w:rPr>
        <w:t>160</w:t>
      </w:r>
      <w:r>
        <w:rPr>
          <w:color w:val="252223"/>
          <w:spacing w:val="15"/>
          <w:position w:val="7"/>
          <w:sz w:val="13"/>
        </w:rPr>
        <w:t xml:space="preserve"> </w:t>
      </w:r>
      <w:r>
        <w:rPr>
          <w:color w:val="252223"/>
          <w:w w:val="90"/>
        </w:rPr>
        <w:t xml:space="preserve">Two years later, in July 2007, the National Suicide Prevention Lifeline (800–273–TALK/8255) sponsored a project that provided even more </w:t>
      </w:r>
      <w:r>
        <w:rPr>
          <w:color w:val="252223"/>
          <w:spacing w:val="-2"/>
          <w:w w:val="95"/>
        </w:rPr>
        <w:t>specific</w:t>
      </w:r>
      <w:r>
        <w:rPr>
          <w:color w:val="252223"/>
          <w:spacing w:val="-5"/>
          <w:w w:val="95"/>
        </w:rPr>
        <w:t xml:space="preserve"> </w:t>
      </w:r>
      <w:r>
        <w:rPr>
          <w:color w:val="252223"/>
          <w:spacing w:val="-2"/>
          <w:w w:val="95"/>
        </w:rPr>
        <w:t>and</w:t>
      </w:r>
      <w:r>
        <w:rPr>
          <w:color w:val="252223"/>
          <w:spacing w:val="-5"/>
          <w:w w:val="95"/>
        </w:rPr>
        <w:t xml:space="preserve"> </w:t>
      </w:r>
      <w:r>
        <w:rPr>
          <w:color w:val="252223"/>
          <w:spacing w:val="-2"/>
          <w:w w:val="95"/>
        </w:rPr>
        <w:t>rich</w:t>
      </w:r>
      <w:r>
        <w:rPr>
          <w:color w:val="252223"/>
          <w:spacing w:val="-5"/>
          <w:w w:val="95"/>
        </w:rPr>
        <w:t xml:space="preserve"> </w:t>
      </w:r>
      <w:r>
        <w:rPr>
          <w:color w:val="252223"/>
          <w:spacing w:val="-2"/>
          <w:w w:val="95"/>
        </w:rPr>
        <w:t>information</w:t>
      </w:r>
      <w:r>
        <w:rPr>
          <w:color w:val="252223"/>
          <w:spacing w:val="-5"/>
          <w:w w:val="95"/>
        </w:rPr>
        <w:t xml:space="preserve"> </w:t>
      </w:r>
      <w:r>
        <w:rPr>
          <w:color w:val="252223"/>
          <w:spacing w:val="-2"/>
          <w:w w:val="95"/>
        </w:rPr>
        <w:t>to</w:t>
      </w:r>
      <w:r>
        <w:rPr>
          <w:color w:val="252223"/>
          <w:spacing w:val="-5"/>
          <w:w w:val="95"/>
        </w:rPr>
        <w:t xml:space="preserve"> </w:t>
      </w:r>
      <w:r>
        <w:rPr>
          <w:color w:val="252223"/>
          <w:spacing w:val="-2"/>
          <w:w w:val="95"/>
        </w:rPr>
        <w:t>better</w:t>
      </w:r>
      <w:r>
        <w:rPr>
          <w:color w:val="252223"/>
          <w:spacing w:val="-5"/>
          <w:w w:val="95"/>
        </w:rPr>
        <w:t xml:space="preserve"> </w:t>
      </w:r>
      <w:r>
        <w:rPr>
          <w:color w:val="252223"/>
          <w:spacing w:val="-2"/>
          <w:w w:val="95"/>
        </w:rPr>
        <w:t>serve</w:t>
      </w:r>
      <w:r>
        <w:rPr>
          <w:color w:val="252223"/>
          <w:spacing w:val="-5"/>
          <w:w w:val="95"/>
        </w:rPr>
        <w:t xml:space="preserve"> </w:t>
      </w:r>
      <w:r>
        <w:rPr>
          <w:color w:val="252223"/>
          <w:spacing w:val="-2"/>
          <w:w w:val="95"/>
        </w:rPr>
        <w:t>the</w:t>
      </w:r>
      <w:r>
        <w:rPr>
          <w:color w:val="252223"/>
          <w:spacing w:val="-5"/>
          <w:w w:val="95"/>
        </w:rPr>
        <w:t xml:space="preserve"> </w:t>
      </w:r>
      <w:r>
        <w:rPr>
          <w:color w:val="252223"/>
          <w:spacing w:val="-2"/>
          <w:w w:val="95"/>
        </w:rPr>
        <w:t>needs</w:t>
      </w:r>
      <w:r>
        <w:rPr>
          <w:color w:val="252223"/>
          <w:spacing w:val="-5"/>
          <w:w w:val="95"/>
        </w:rPr>
        <w:t xml:space="preserve"> </w:t>
      </w:r>
      <w:r>
        <w:rPr>
          <w:color w:val="252223"/>
          <w:spacing w:val="-2"/>
          <w:w w:val="95"/>
        </w:rPr>
        <w:t>of</w:t>
      </w:r>
      <w:r>
        <w:rPr>
          <w:color w:val="252223"/>
          <w:spacing w:val="-5"/>
          <w:w w:val="95"/>
        </w:rPr>
        <w:t xml:space="preserve"> </w:t>
      </w:r>
      <w:r>
        <w:rPr>
          <w:color w:val="252223"/>
          <w:spacing w:val="-2"/>
          <w:w w:val="95"/>
        </w:rPr>
        <w:t>this</w:t>
      </w:r>
      <w:r>
        <w:rPr>
          <w:color w:val="252223"/>
          <w:spacing w:val="-5"/>
          <w:w w:val="95"/>
        </w:rPr>
        <w:t xml:space="preserve"> </w:t>
      </w:r>
      <w:r>
        <w:rPr>
          <w:color w:val="252223"/>
          <w:spacing w:val="-2"/>
          <w:w w:val="95"/>
        </w:rPr>
        <w:t>population.</w:t>
      </w:r>
      <w:r>
        <w:rPr>
          <w:color w:val="252223"/>
          <w:spacing w:val="-2"/>
          <w:w w:val="95"/>
          <w:position w:val="7"/>
          <w:sz w:val="13"/>
        </w:rPr>
        <w:t>161</w:t>
      </w:r>
    </w:p>
    <w:p w14:paraId="61D48B39" w14:textId="77777777" w:rsidR="00C83B3C" w:rsidRDefault="00102383">
      <w:pPr>
        <w:pStyle w:val="BodyText"/>
        <w:spacing w:before="112" w:line="259" w:lineRule="auto"/>
        <w:ind w:left="1439" w:right="1519"/>
      </w:pPr>
      <w:r>
        <w:rPr>
          <w:color w:val="252223"/>
          <w:w w:val="90"/>
        </w:rPr>
        <w:t>Simultaneously,</w:t>
      </w:r>
      <w:r>
        <w:rPr>
          <w:color w:val="252223"/>
          <w:spacing w:val="-2"/>
          <w:w w:val="90"/>
        </w:rPr>
        <w:t xml:space="preserve"> </w:t>
      </w:r>
      <w:r>
        <w:rPr>
          <w:color w:val="252223"/>
          <w:w w:val="90"/>
        </w:rPr>
        <w:t>across</w:t>
      </w:r>
      <w:r>
        <w:rPr>
          <w:color w:val="252223"/>
          <w:spacing w:val="-2"/>
          <w:w w:val="90"/>
        </w:rPr>
        <w:t xml:space="preserve"> </w:t>
      </w:r>
      <w:r>
        <w:rPr>
          <w:color w:val="252223"/>
          <w:w w:val="90"/>
        </w:rPr>
        <w:t>the</w:t>
      </w:r>
      <w:r>
        <w:rPr>
          <w:color w:val="252223"/>
          <w:spacing w:val="-2"/>
          <w:w w:val="90"/>
        </w:rPr>
        <w:t xml:space="preserve"> </w:t>
      </w:r>
      <w:r>
        <w:rPr>
          <w:color w:val="252223"/>
          <w:w w:val="90"/>
        </w:rPr>
        <w:t>nation</w:t>
      </w:r>
      <w:r>
        <w:rPr>
          <w:color w:val="252223"/>
          <w:spacing w:val="-2"/>
          <w:w w:val="90"/>
        </w:rPr>
        <w:t xml:space="preserve"> </w:t>
      </w:r>
      <w:r>
        <w:rPr>
          <w:color w:val="252223"/>
          <w:w w:val="90"/>
        </w:rPr>
        <w:t>and</w:t>
      </w:r>
      <w:r>
        <w:rPr>
          <w:color w:val="252223"/>
          <w:spacing w:val="-2"/>
          <w:w w:val="90"/>
        </w:rPr>
        <w:t xml:space="preserve"> </w:t>
      </w:r>
      <w:r>
        <w:rPr>
          <w:color w:val="252223"/>
          <w:w w:val="90"/>
        </w:rPr>
        <w:t>internationally,</w:t>
      </w:r>
      <w:r>
        <w:rPr>
          <w:color w:val="252223"/>
          <w:spacing w:val="-2"/>
          <w:w w:val="90"/>
        </w:rPr>
        <w:t xml:space="preserve"> </w:t>
      </w:r>
      <w:r>
        <w:rPr>
          <w:color w:val="252223"/>
          <w:w w:val="90"/>
        </w:rPr>
        <w:t>there</w:t>
      </w:r>
      <w:r>
        <w:rPr>
          <w:color w:val="252223"/>
          <w:spacing w:val="-2"/>
          <w:w w:val="90"/>
        </w:rPr>
        <w:t xml:space="preserve"> </w:t>
      </w:r>
      <w:r>
        <w:rPr>
          <w:color w:val="252223"/>
          <w:w w:val="90"/>
        </w:rPr>
        <w:t>has</w:t>
      </w:r>
      <w:r>
        <w:rPr>
          <w:color w:val="252223"/>
          <w:spacing w:val="-2"/>
          <w:w w:val="90"/>
        </w:rPr>
        <w:t xml:space="preserve"> </w:t>
      </w:r>
      <w:r>
        <w:rPr>
          <w:color w:val="252223"/>
          <w:w w:val="90"/>
        </w:rPr>
        <w:t>been</w:t>
      </w:r>
      <w:r>
        <w:rPr>
          <w:color w:val="252223"/>
          <w:spacing w:val="-2"/>
          <w:w w:val="90"/>
        </w:rPr>
        <w:t xml:space="preserve"> </w:t>
      </w:r>
      <w:r>
        <w:rPr>
          <w:color w:val="252223"/>
          <w:w w:val="90"/>
        </w:rPr>
        <w:t>a</w:t>
      </w:r>
      <w:r>
        <w:rPr>
          <w:color w:val="252223"/>
          <w:spacing w:val="-2"/>
          <w:w w:val="90"/>
        </w:rPr>
        <w:t xml:space="preserve"> </w:t>
      </w:r>
      <w:r>
        <w:rPr>
          <w:color w:val="252223"/>
          <w:w w:val="90"/>
        </w:rPr>
        <w:t>significant</w:t>
      </w:r>
      <w:r>
        <w:rPr>
          <w:color w:val="252223"/>
          <w:spacing w:val="-2"/>
          <w:w w:val="90"/>
        </w:rPr>
        <w:t xml:space="preserve"> </w:t>
      </w:r>
      <w:r>
        <w:rPr>
          <w:color w:val="252223"/>
          <w:w w:val="90"/>
        </w:rPr>
        <w:t>increase</w:t>
      </w:r>
      <w:r>
        <w:rPr>
          <w:color w:val="252223"/>
          <w:spacing w:val="-2"/>
          <w:w w:val="90"/>
        </w:rPr>
        <w:t xml:space="preserve"> </w:t>
      </w:r>
      <w:r>
        <w:rPr>
          <w:color w:val="252223"/>
          <w:w w:val="90"/>
        </w:rPr>
        <w:t>in</w:t>
      </w:r>
      <w:r>
        <w:rPr>
          <w:color w:val="252223"/>
          <w:spacing w:val="-2"/>
          <w:w w:val="90"/>
        </w:rPr>
        <w:t xml:space="preserve"> </w:t>
      </w:r>
      <w:r>
        <w:rPr>
          <w:color w:val="252223"/>
          <w:w w:val="90"/>
        </w:rPr>
        <w:t>the</w:t>
      </w:r>
      <w:r>
        <w:rPr>
          <w:color w:val="252223"/>
          <w:spacing w:val="-2"/>
          <w:w w:val="90"/>
        </w:rPr>
        <w:t xml:space="preserve"> </w:t>
      </w:r>
      <w:r>
        <w:rPr>
          <w:color w:val="252223"/>
          <w:w w:val="90"/>
        </w:rPr>
        <w:t>number and variety of mental health consumer peer support and peer specialist services that may provide meaningful ongoing supp</w:t>
      </w:r>
      <w:r>
        <w:rPr>
          <w:color w:val="252223"/>
          <w:w w:val="90"/>
        </w:rPr>
        <w:t>orts for people who have survived suicide attempts. These programs, which have</w:t>
      </w:r>
      <w:r>
        <w:rPr>
          <w:color w:val="252223"/>
          <w:spacing w:val="-5"/>
          <w:w w:val="90"/>
        </w:rPr>
        <w:t xml:space="preserve"> </w:t>
      </w:r>
      <w:r>
        <w:rPr>
          <w:color w:val="252223"/>
          <w:w w:val="90"/>
        </w:rPr>
        <w:t>been</w:t>
      </w:r>
      <w:r>
        <w:rPr>
          <w:color w:val="252223"/>
          <w:spacing w:val="-5"/>
          <w:w w:val="90"/>
        </w:rPr>
        <w:t xml:space="preserve"> </w:t>
      </w:r>
      <w:r>
        <w:rPr>
          <w:color w:val="252223"/>
          <w:w w:val="90"/>
        </w:rPr>
        <w:t>recognized</w:t>
      </w:r>
      <w:r>
        <w:rPr>
          <w:color w:val="252223"/>
          <w:spacing w:val="-5"/>
          <w:w w:val="90"/>
        </w:rPr>
        <w:t xml:space="preserve"> </w:t>
      </w:r>
      <w:r>
        <w:rPr>
          <w:color w:val="252223"/>
          <w:w w:val="90"/>
        </w:rPr>
        <w:t>as</w:t>
      </w:r>
      <w:r>
        <w:rPr>
          <w:color w:val="252223"/>
          <w:spacing w:val="-5"/>
          <w:w w:val="90"/>
        </w:rPr>
        <w:t xml:space="preserve"> </w:t>
      </w:r>
      <w:r>
        <w:rPr>
          <w:color w:val="252223"/>
          <w:w w:val="90"/>
        </w:rPr>
        <w:t>evidence-based</w:t>
      </w:r>
      <w:r>
        <w:rPr>
          <w:color w:val="252223"/>
          <w:spacing w:val="-5"/>
          <w:w w:val="90"/>
        </w:rPr>
        <w:t xml:space="preserve"> </w:t>
      </w:r>
      <w:r>
        <w:rPr>
          <w:color w:val="252223"/>
          <w:w w:val="90"/>
        </w:rPr>
        <w:t>practices</w:t>
      </w:r>
      <w:r>
        <w:rPr>
          <w:color w:val="252223"/>
          <w:spacing w:val="-5"/>
          <w:w w:val="90"/>
        </w:rPr>
        <w:t xml:space="preserve"> </w:t>
      </w:r>
      <w:r>
        <w:rPr>
          <w:color w:val="252223"/>
          <w:w w:val="90"/>
        </w:rPr>
        <w:t>by</w:t>
      </w:r>
      <w:r>
        <w:rPr>
          <w:color w:val="252223"/>
          <w:spacing w:val="-3"/>
          <w:w w:val="90"/>
        </w:rPr>
        <w:t xml:space="preserve"> </w:t>
      </w:r>
      <w:r>
        <w:rPr>
          <w:color w:val="252223"/>
          <w:w w:val="90"/>
        </w:rPr>
        <w:t>SAMHSA,</w:t>
      </w:r>
      <w:r>
        <w:rPr>
          <w:color w:val="252223"/>
          <w:spacing w:val="-5"/>
          <w:w w:val="90"/>
        </w:rPr>
        <w:t xml:space="preserve"> </w:t>
      </w:r>
      <w:r>
        <w:rPr>
          <w:color w:val="252223"/>
          <w:w w:val="90"/>
        </w:rPr>
        <w:t>provide</w:t>
      </w:r>
      <w:r>
        <w:rPr>
          <w:color w:val="252223"/>
          <w:spacing w:val="-5"/>
          <w:w w:val="90"/>
        </w:rPr>
        <w:t xml:space="preserve"> </w:t>
      </w:r>
      <w:r>
        <w:rPr>
          <w:color w:val="252223"/>
          <w:w w:val="90"/>
        </w:rPr>
        <w:t>social</w:t>
      </w:r>
      <w:r>
        <w:rPr>
          <w:color w:val="252223"/>
          <w:spacing w:val="-5"/>
          <w:w w:val="90"/>
        </w:rPr>
        <w:t xml:space="preserve"> </w:t>
      </w:r>
      <w:r>
        <w:rPr>
          <w:color w:val="252223"/>
          <w:w w:val="90"/>
        </w:rPr>
        <w:t>support</w:t>
      </w:r>
      <w:r>
        <w:rPr>
          <w:color w:val="252223"/>
          <w:spacing w:val="-5"/>
          <w:w w:val="90"/>
        </w:rPr>
        <w:t xml:space="preserve"> </w:t>
      </w:r>
      <w:r>
        <w:rPr>
          <w:color w:val="252223"/>
          <w:w w:val="90"/>
        </w:rPr>
        <w:t>that</w:t>
      </w:r>
      <w:r>
        <w:rPr>
          <w:color w:val="252223"/>
          <w:spacing w:val="-5"/>
          <w:w w:val="90"/>
        </w:rPr>
        <w:t xml:space="preserve"> </w:t>
      </w:r>
      <w:r>
        <w:rPr>
          <w:color w:val="252223"/>
          <w:w w:val="90"/>
        </w:rPr>
        <w:t>is</w:t>
      </w:r>
      <w:r>
        <w:rPr>
          <w:color w:val="252223"/>
          <w:spacing w:val="-5"/>
          <w:w w:val="90"/>
        </w:rPr>
        <w:t xml:space="preserve"> </w:t>
      </w:r>
      <w:r>
        <w:rPr>
          <w:color w:val="252223"/>
          <w:w w:val="90"/>
        </w:rPr>
        <w:t>not</w:t>
      </w:r>
      <w:r>
        <w:rPr>
          <w:color w:val="252223"/>
          <w:spacing w:val="-5"/>
          <w:w w:val="90"/>
        </w:rPr>
        <w:t xml:space="preserve"> </w:t>
      </w:r>
      <w:r>
        <w:rPr>
          <w:color w:val="252223"/>
          <w:w w:val="90"/>
        </w:rPr>
        <w:t>framed in terms of crisis and that can be an important resource for personal mental health maintenance and recovery.</w:t>
      </w:r>
      <w:r>
        <w:rPr>
          <w:color w:val="252223"/>
          <w:w w:val="90"/>
          <w:position w:val="7"/>
          <w:sz w:val="13"/>
        </w:rPr>
        <w:t>162</w:t>
      </w:r>
      <w:r>
        <w:rPr>
          <w:color w:val="252223"/>
          <w:spacing w:val="20"/>
          <w:position w:val="7"/>
          <w:sz w:val="13"/>
        </w:rPr>
        <w:t xml:space="preserve"> </w:t>
      </w:r>
      <w:r>
        <w:rPr>
          <w:color w:val="252223"/>
          <w:w w:val="90"/>
        </w:rPr>
        <w:t>Such initiatives can empower and motivate people after an attempt, while at the same time challenge prejudice and shame in the area of s</w:t>
      </w:r>
      <w:r>
        <w:rPr>
          <w:color w:val="252223"/>
          <w:w w:val="90"/>
        </w:rPr>
        <w:t>uicide. These efforts can also increase social support for suicide reduction and contribute to increased funding and resources for preventing recurring attempts.</w:t>
      </w:r>
    </w:p>
    <w:p w14:paraId="31EE0018" w14:textId="77777777" w:rsidR="00C83B3C" w:rsidRDefault="00102383">
      <w:pPr>
        <w:pStyle w:val="BodyText"/>
        <w:spacing w:before="110" w:line="259" w:lineRule="auto"/>
        <w:ind w:left="1439" w:right="1665"/>
      </w:pPr>
      <w:r>
        <w:rPr>
          <w:color w:val="252223"/>
          <w:w w:val="90"/>
        </w:rPr>
        <w:t>Although many communities are initiating programs and supports that can prevent people from re</w:t>
      </w:r>
      <w:r>
        <w:rPr>
          <w:color w:val="252223"/>
          <w:w w:val="90"/>
        </w:rPr>
        <w:t>attempting, more and better strategies are needed. Technical assistance efforts, combined with the broad dissemination of resources and information to communities across America, have great potential to reduce suicide death. Resources for attempt survivors</w:t>
      </w:r>
      <w:r>
        <w:rPr>
          <w:color w:val="252223"/>
          <w:w w:val="90"/>
        </w:rPr>
        <w:t xml:space="preserve">, such as </w:t>
      </w:r>
      <w:r>
        <w:rPr>
          <w:i/>
          <w:color w:val="252223"/>
          <w:w w:val="90"/>
        </w:rPr>
        <w:t>Stories of Hope and Recovery</w:t>
      </w:r>
      <w:r>
        <w:rPr>
          <w:color w:val="252223"/>
          <w:w w:val="90"/>
        </w:rPr>
        <w:t xml:space="preserve">, developed </w:t>
      </w:r>
      <w:r>
        <w:rPr>
          <w:color w:val="252223"/>
          <w:spacing w:val="-2"/>
          <w:w w:val="95"/>
        </w:rPr>
        <w:t>by</w:t>
      </w:r>
      <w:r>
        <w:rPr>
          <w:color w:val="252223"/>
          <w:spacing w:val="-6"/>
          <w:w w:val="95"/>
        </w:rPr>
        <w:t xml:space="preserve"> </w:t>
      </w:r>
      <w:r>
        <w:rPr>
          <w:color w:val="252223"/>
          <w:spacing w:val="-2"/>
          <w:w w:val="95"/>
        </w:rPr>
        <w:t>SAMHSA</w:t>
      </w:r>
      <w:r>
        <w:rPr>
          <w:color w:val="252223"/>
          <w:spacing w:val="-6"/>
          <w:w w:val="95"/>
        </w:rPr>
        <w:t xml:space="preserve"> </w:t>
      </w:r>
      <w:r>
        <w:rPr>
          <w:color w:val="252223"/>
          <w:spacing w:val="-2"/>
          <w:w w:val="95"/>
        </w:rPr>
        <w:t>and</w:t>
      </w:r>
      <w:r>
        <w:rPr>
          <w:color w:val="252223"/>
          <w:spacing w:val="-6"/>
          <w:w w:val="95"/>
        </w:rPr>
        <w:t xml:space="preserve"> </w:t>
      </w:r>
      <w:r>
        <w:rPr>
          <w:color w:val="252223"/>
          <w:spacing w:val="-2"/>
          <w:w w:val="95"/>
        </w:rPr>
        <w:t>the</w:t>
      </w:r>
      <w:r>
        <w:rPr>
          <w:color w:val="252223"/>
          <w:spacing w:val="-6"/>
          <w:w w:val="95"/>
        </w:rPr>
        <w:t xml:space="preserve"> </w:t>
      </w:r>
      <w:r>
        <w:rPr>
          <w:color w:val="252223"/>
          <w:spacing w:val="-2"/>
          <w:w w:val="95"/>
        </w:rPr>
        <w:t>National</w:t>
      </w:r>
      <w:r>
        <w:rPr>
          <w:color w:val="252223"/>
          <w:spacing w:val="-6"/>
          <w:w w:val="95"/>
        </w:rPr>
        <w:t xml:space="preserve"> </w:t>
      </w:r>
      <w:r>
        <w:rPr>
          <w:color w:val="252223"/>
          <w:spacing w:val="-2"/>
          <w:w w:val="95"/>
        </w:rPr>
        <w:t>Suicide</w:t>
      </w:r>
      <w:r>
        <w:rPr>
          <w:color w:val="252223"/>
          <w:spacing w:val="-6"/>
          <w:w w:val="95"/>
        </w:rPr>
        <w:t xml:space="preserve"> </w:t>
      </w:r>
      <w:r>
        <w:rPr>
          <w:color w:val="252223"/>
          <w:spacing w:val="-2"/>
          <w:w w:val="95"/>
        </w:rPr>
        <w:t>Prevention</w:t>
      </w:r>
      <w:r>
        <w:rPr>
          <w:color w:val="252223"/>
          <w:spacing w:val="-6"/>
          <w:w w:val="95"/>
        </w:rPr>
        <w:t xml:space="preserve"> </w:t>
      </w:r>
      <w:r>
        <w:rPr>
          <w:color w:val="252223"/>
          <w:spacing w:val="-2"/>
          <w:w w:val="95"/>
        </w:rPr>
        <w:t>Lifeline</w:t>
      </w:r>
      <w:r>
        <w:rPr>
          <w:color w:val="252223"/>
          <w:spacing w:val="-6"/>
          <w:w w:val="95"/>
        </w:rPr>
        <w:t xml:space="preserve"> </w:t>
      </w:r>
      <w:r>
        <w:rPr>
          <w:color w:val="252223"/>
          <w:spacing w:val="-2"/>
          <w:w w:val="95"/>
        </w:rPr>
        <w:t>(800–273–TALK/8255),</w:t>
      </w:r>
      <w:r>
        <w:rPr>
          <w:color w:val="252223"/>
          <w:spacing w:val="-6"/>
          <w:w w:val="95"/>
        </w:rPr>
        <w:t xml:space="preserve"> </w:t>
      </w:r>
      <w:r>
        <w:rPr>
          <w:color w:val="252223"/>
          <w:spacing w:val="-2"/>
          <w:w w:val="95"/>
        </w:rPr>
        <w:t>hold</w:t>
      </w:r>
      <w:r>
        <w:rPr>
          <w:color w:val="252223"/>
          <w:spacing w:val="-6"/>
          <w:w w:val="95"/>
        </w:rPr>
        <w:t xml:space="preserve"> </w:t>
      </w:r>
      <w:r>
        <w:rPr>
          <w:color w:val="252223"/>
          <w:spacing w:val="-2"/>
          <w:w w:val="95"/>
        </w:rPr>
        <w:t>promise</w:t>
      </w:r>
      <w:r>
        <w:rPr>
          <w:color w:val="252223"/>
          <w:spacing w:val="-6"/>
          <w:w w:val="95"/>
        </w:rPr>
        <w:t xml:space="preserve"> </w:t>
      </w:r>
      <w:r>
        <w:rPr>
          <w:color w:val="252223"/>
          <w:spacing w:val="-2"/>
          <w:w w:val="95"/>
        </w:rPr>
        <w:t xml:space="preserve">for </w:t>
      </w:r>
      <w:r>
        <w:rPr>
          <w:color w:val="252223"/>
          <w:w w:val="90"/>
        </w:rPr>
        <w:t>reducing prejudice and for promoting collaborative approaches for treatment engagement with attempt</w:t>
      </w:r>
    </w:p>
    <w:p w14:paraId="12867243" w14:textId="77777777" w:rsidR="00C83B3C" w:rsidRDefault="00102383">
      <w:pPr>
        <w:pStyle w:val="BodyText"/>
        <w:spacing w:line="259" w:lineRule="auto"/>
        <w:ind w:left="1439" w:right="1430"/>
      </w:pPr>
      <w:r>
        <w:rPr>
          <w:color w:val="252223"/>
          <w:w w:val="90"/>
        </w:rPr>
        <w:t>survivors. Th</w:t>
      </w:r>
      <w:r>
        <w:rPr>
          <w:color w:val="252223"/>
          <w:w w:val="90"/>
        </w:rPr>
        <w:t xml:space="preserve">e </w:t>
      </w:r>
      <w:r>
        <w:rPr>
          <w:i/>
          <w:color w:val="252223"/>
          <w:w w:val="90"/>
        </w:rPr>
        <w:t xml:space="preserve">After an Attempt </w:t>
      </w:r>
      <w:r>
        <w:rPr>
          <w:color w:val="252223"/>
          <w:w w:val="90"/>
        </w:rPr>
        <w:t>brochure, distributed by SAMHSA, provides basic information for attempt survivors, family, and providers in English and Spanish for distribution in hospitals. Increased resources, peer support groups, web-based supports, informational DV</w:t>
      </w:r>
      <w:r>
        <w:rPr>
          <w:color w:val="252223"/>
          <w:w w:val="90"/>
        </w:rPr>
        <w:t>Ds, and trainings for health care providers</w:t>
      </w:r>
    </w:p>
    <w:p w14:paraId="4ADA2A23" w14:textId="77777777" w:rsidR="00C83B3C" w:rsidRDefault="00102383">
      <w:pPr>
        <w:pStyle w:val="BodyText"/>
        <w:spacing w:line="259" w:lineRule="auto"/>
        <w:ind w:left="1439" w:right="1519"/>
      </w:pPr>
      <w:r>
        <w:rPr>
          <w:color w:val="252223"/>
          <w:w w:val="90"/>
        </w:rPr>
        <w:t>are</w:t>
      </w:r>
      <w:r>
        <w:rPr>
          <w:color w:val="252223"/>
          <w:spacing w:val="-9"/>
          <w:w w:val="90"/>
        </w:rPr>
        <w:t xml:space="preserve"> </w:t>
      </w:r>
      <w:r>
        <w:rPr>
          <w:color w:val="252223"/>
          <w:w w:val="90"/>
        </w:rPr>
        <w:t>needed</w:t>
      </w:r>
      <w:r>
        <w:rPr>
          <w:color w:val="252223"/>
          <w:spacing w:val="-8"/>
          <w:w w:val="90"/>
        </w:rPr>
        <w:t xml:space="preserve"> </w:t>
      </w:r>
      <w:r>
        <w:rPr>
          <w:color w:val="252223"/>
          <w:w w:val="90"/>
        </w:rPr>
        <w:t>to</w:t>
      </w:r>
      <w:r>
        <w:rPr>
          <w:color w:val="252223"/>
          <w:spacing w:val="-8"/>
          <w:w w:val="90"/>
        </w:rPr>
        <w:t xml:space="preserve"> </w:t>
      </w:r>
      <w:r>
        <w:rPr>
          <w:color w:val="252223"/>
          <w:w w:val="90"/>
        </w:rPr>
        <w:t>ensure</w:t>
      </w:r>
      <w:r>
        <w:rPr>
          <w:color w:val="252223"/>
          <w:spacing w:val="-8"/>
          <w:w w:val="90"/>
        </w:rPr>
        <w:t xml:space="preserve"> </w:t>
      </w:r>
      <w:r>
        <w:rPr>
          <w:color w:val="252223"/>
          <w:w w:val="90"/>
        </w:rPr>
        <w:t>that</w:t>
      </w:r>
      <w:r>
        <w:rPr>
          <w:color w:val="252223"/>
          <w:spacing w:val="-9"/>
          <w:w w:val="90"/>
        </w:rPr>
        <w:t xml:space="preserve"> </w:t>
      </w:r>
      <w:r>
        <w:rPr>
          <w:color w:val="252223"/>
          <w:w w:val="90"/>
        </w:rPr>
        <w:t>individuals</w:t>
      </w:r>
      <w:r>
        <w:rPr>
          <w:color w:val="252223"/>
          <w:spacing w:val="-8"/>
          <w:w w:val="90"/>
        </w:rPr>
        <w:t xml:space="preserve"> </w:t>
      </w:r>
      <w:r>
        <w:rPr>
          <w:color w:val="252223"/>
          <w:w w:val="90"/>
        </w:rPr>
        <w:t>who</w:t>
      </w:r>
      <w:r>
        <w:rPr>
          <w:color w:val="252223"/>
          <w:spacing w:val="-8"/>
          <w:w w:val="90"/>
        </w:rPr>
        <w:t xml:space="preserve"> </w:t>
      </w:r>
      <w:r>
        <w:rPr>
          <w:color w:val="252223"/>
          <w:w w:val="90"/>
        </w:rPr>
        <w:t>have</w:t>
      </w:r>
      <w:r>
        <w:rPr>
          <w:color w:val="252223"/>
          <w:spacing w:val="-8"/>
          <w:w w:val="90"/>
        </w:rPr>
        <w:t xml:space="preserve"> </w:t>
      </w:r>
      <w:r>
        <w:rPr>
          <w:color w:val="252223"/>
          <w:w w:val="90"/>
        </w:rPr>
        <w:t>attempted</w:t>
      </w:r>
      <w:r>
        <w:rPr>
          <w:color w:val="252223"/>
          <w:spacing w:val="-8"/>
          <w:w w:val="90"/>
        </w:rPr>
        <w:t xml:space="preserve"> </w:t>
      </w:r>
      <w:r>
        <w:rPr>
          <w:color w:val="252223"/>
          <w:w w:val="90"/>
        </w:rPr>
        <w:t>suicide,</w:t>
      </w:r>
      <w:r>
        <w:rPr>
          <w:color w:val="252223"/>
          <w:spacing w:val="-8"/>
          <w:w w:val="90"/>
        </w:rPr>
        <w:t xml:space="preserve"> </w:t>
      </w:r>
      <w:r>
        <w:rPr>
          <w:color w:val="252223"/>
          <w:w w:val="90"/>
        </w:rPr>
        <w:t>along</w:t>
      </w:r>
      <w:r>
        <w:rPr>
          <w:color w:val="252223"/>
          <w:spacing w:val="-8"/>
          <w:w w:val="90"/>
        </w:rPr>
        <w:t xml:space="preserve"> </w:t>
      </w:r>
      <w:r>
        <w:rPr>
          <w:color w:val="252223"/>
          <w:w w:val="90"/>
        </w:rPr>
        <w:t>with</w:t>
      </w:r>
      <w:r>
        <w:rPr>
          <w:color w:val="252223"/>
          <w:spacing w:val="-9"/>
          <w:w w:val="90"/>
        </w:rPr>
        <w:t xml:space="preserve"> </w:t>
      </w:r>
      <w:r>
        <w:rPr>
          <w:color w:val="252223"/>
          <w:w w:val="90"/>
        </w:rPr>
        <w:t>their</w:t>
      </w:r>
      <w:r>
        <w:rPr>
          <w:color w:val="252223"/>
          <w:spacing w:val="-8"/>
          <w:w w:val="90"/>
        </w:rPr>
        <w:t xml:space="preserve"> </w:t>
      </w:r>
      <w:r>
        <w:rPr>
          <w:color w:val="252223"/>
          <w:w w:val="90"/>
        </w:rPr>
        <w:t>families</w:t>
      </w:r>
      <w:r>
        <w:rPr>
          <w:color w:val="252223"/>
          <w:spacing w:val="-8"/>
          <w:w w:val="90"/>
        </w:rPr>
        <w:t xml:space="preserve"> </w:t>
      </w:r>
      <w:r>
        <w:rPr>
          <w:color w:val="252223"/>
          <w:w w:val="90"/>
        </w:rPr>
        <w:t>and</w:t>
      </w:r>
      <w:r>
        <w:rPr>
          <w:color w:val="252223"/>
          <w:spacing w:val="-8"/>
          <w:w w:val="90"/>
        </w:rPr>
        <w:t xml:space="preserve"> </w:t>
      </w:r>
      <w:r>
        <w:rPr>
          <w:color w:val="252223"/>
          <w:w w:val="90"/>
        </w:rPr>
        <w:t>friends, receive the support, advice, and information they need to find the most direct path to recovery.</w:t>
      </w:r>
    </w:p>
    <w:p w14:paraId="2E8F6A97" w14:textId="77777777" w:rsidR="00C83B3C" w:rsidRDefault="00C83B3C">
      <w:pPr>
        <w:spacing w:line="259" w:lineRule="auto"/>
        <w:sectPr w:rsidR="00C83B3C">
          <w:pgSz w:w="12240" w:h="15840"/>
          <w:pgMar w:top="0" w:right="0" w:bottom="800" w:left="0" w:header="0" w:footer="608" w:gutter="0"/>
          <w:cols w:space="720"/>
        </w:sectPr>
      </w:pPr>
    </w:p>
    <w:p w14:paraId="4EF8EF95" w14:textId="77777777" w:rsidR="00C83B3C" w:rsidRDefault="00C83B3C">
      <w:pPr>
        <w:pStyle w:val="BodyText"/>
        <w:rPr>
          <w:sz w:val="20"/>
        </w:rPr>
      </w:pPr>
    </w:p>
    <w:p w14:paraId="3F0C00F8" w14:textId="77777777" w:rsidR="00C83B3C" w:rsidRDefault="00C83B3C">
      <w:pPr>
        <w:pStyle w:val="BodyText"/>
        <w:rPr>
          <w:sz w:val="20"/>
        </w:rPr>
      </w:pPr>
    </w:p>
    <w:p w14:paraId="4A8DFBC4" w14:textId="77777777" w:rsidR="00C83B3C" w:rsidRDefault="00C83B3C">
      <w:pPr>
        <w:pStyle w:val="BodyText"/>
        <w:spacing w:before="7"/>
        <w:rPr>
          <w:sz w:val="17"/>
        </w:rPr>
      </w:pPr>
    </w:p>
    <w:p w14:paraId="44006798" w14:textId="77777777" w:rsidR="00C83B3C" w:rsidRDefault="00102383">
      <w:pPr>
        <w:spacing w:before="102"/>
        <w:ind w:left="5974"/>
        <w:rPr>
          <w:rFonts w:ascii="Trebuchet MS"/>
          <w:sz w:val="20"/>
        </w:rPr>
      </w:pPr>
      <w:r>
        <w:pict w14:anchorId="0BC8BCC7">
          <v:group id="docshapegroup1066" o:spid="_x0000_s2543" style="position:absolute;left:0;text-align:left;margin-left:0;margin-top:-38.8pt;width:179.2pt;height:144.35pt;z-index:-20180992;mso-position-horizontal-relative:page" coordorigin=",-776" coordsize="3584,2887">
            <v:shape id="docshape1067" o:spid="_x0000_s2549"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068" o:spid="_x0000_s2548"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069" o:spid="_x0000_s2547"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070" o:spid="_x0000_s2546" style="position:absolute;top:-777;width:582;height:416" coordorigin=",-776" coordsize="582,416" path="m581,-776l,-776r,416l129,-456r129,-94l388,-642r131,-91l581,-776xe" fillcolor="#454755" stroked="f">
              <v:path arrowok="t"/>
            </v:shape>
            <v:shape id="docshape1071" o:spid="_x0000_s2545" style="position:absolute;top:-777;width:1426;height:1007" coordorigin=",-776" coordsize="1426,1007" path="m1425,-776r-1087,l249,-714r-131,94l,-532,,231,108,145,235,47,362,-50r129,-95l621,-239r131,-93l884,-423r133,-90l1152,-601r135,-87l1425,-776xe" fillcolor="#cd222b" stroked="f">
              <v:path arrowok="t"/>
            </v:shape>
            <v:shape id="docshape1072" o:spid="_x0000_s2544"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5E930071" w14:textId="77777777" w:rsidR="00C83B3C" w:rsidRDefault="00C83B3C">
      <w:pPr>
        <w:pStyle w:val="BodyText"/>
        <w:rPr>
          <w:rFonts w:ascii="Trebuchet MS"/>
          <w:sz w:val="20"/>
        </w:rPr>
      </w:pPr>
    </w:p>
    <w:p w14:paraId="4884E12B" w14:textId="77777777" w:rsidR="00C83B3C" w:rsidRDefault="00C83B3C">
      <w:pPr>
        <w:pStyle w:val="BodyText"/>
        <w:spacing w:before="9"/>
        <w:rPr>
          <w:rFonts w:ascii="Trebuchet MS"/>
          <w:sz w:val="24"/>
        </w:rPr>
      </w:pPr>
    </w:p>
    <w:p w14:paraId="2CBEFA9A" w14:textId="77777777" w:rsidR="00C83B3C" w:rsidRDefault="00102383">
      <w:pPr>
        <w:pStyle w:val="Heading4"/>
        <w:spacing w:before="109"/>
      </w:pPr>
      <w:r>
        <w:rPr>
          <w:color w:val="CD222A"/>
          <w:spacing w:val="-2"/>
        </w:rPr>
        <w:t>Resources</w:t>
      </w:r>
    </w:p>
    <w:p w14:paraId="35A0A077" w14:textId="77777777" w:rsidR="00C83B3C" w:rsidRDefault="00102383">
      <w:pPr>
        <w:pStyle w:val="Heading5"/>
        <w:spacing w:before="140"/>
      </w:pPr>
      <w:r>
        <w:rPr>
          <w:color w:val="252223"/>
          <w:w w:val="90"/>
        </w:rPr>
        <w:t>American</w:t>
      </w:r>
      <w:r>
        <w:rPr>
          <w:color w:val="252223"/>
          <w:spacing w:val="2"/>
        </w:rPr>
        <w:t xml:space="preserve"> </w:t>
      </w:r>
      <w:r>
        <w:rPr>
          <w:color w:val="252223"/>
          <w:w w:val="90"/>
        </w:rPr>
        <w:t>Association</w:t>
      </w:r>
      <w:r>
        <w:rPr>
          <w:color w:val="252223"/>
          <w:spacing w:val="2"/>
        </w:rPr>
        <w:t xml:space="preserve"> </w:t>
      </w:r>
      <w:r>
        <w:rPr>
          <w:color w:val="252223"/>
          <w:w w:val="90"/>
        </w:rPr>
        <w:t>of</w:t>
      </w:r>
      <w:r>
        <w:rPr>
          <w:color w:val="252223"/>
          <w:spacing w:val="2"/>
        </w:rPr>
        <w:t xml:space="preserve"> </w:t>
      </w:r>
      <w:r>
        <w:rPr>
          <w:color w:val="252223"/>
          <w:spacing w:val="-2"/>
          <w:w w:val="90"/>
        </w:rPr>
        <w:t>Suicidology</w:t>
      </w:r>
    </w:p>
    <w:p w14:paraId="6E38C9BF" w14:textId="77777777" w:rsidR="00C83B3C" w:rsidRDefault="00102383">
      <w:pPr>
        <w:pStyle w:val="BodyText"/>
        <w:spacing w:before="23"/>
        <w:ind w:left="1440"/>
      </w:pPr>
      <w:hyperlink r:id="rId174">
        <w:r>
          <w:rPr>
            <w:color w:val="252223"/>
            <w:w w:val="85"/>
            <w:u w:val="single" w:color="252223"/>
          </w:rPr>
          <w:t>www.suicidology.org/web/guest/suicide-attempt-</w:t>
        </w:r>
        <w:r>
          <w:rPr>
            <w:color w:val="252223"/>
            <w:spacing w:val="-2"/>
            <w:w w:val="85"/>
            <w:u w:val="single" w:color="252223"/>
          </w:rPr>
          <w:t>survivors</w:t>
        </w:r>
      </w:hyperlink>
    </w:p>
    <w:p w14:paraId="13A0A065" w14:textId="77777777" w:rsidR="00C83B3C" w:rsidRDefault="00102383">
      <w:pPr>
        <w:pStyle w:val="BodyText"/>
        <w:spacing w:before="138" w:line="259" w:lineRule="auto"/>
        <w:ind w:left="1440" w:right="1519"/>
      </w:pPr>
      <w:r>
        <w:rPr>
          <w:color w:val="252223"/>
          <w:w w:val="90"/>
        </w:rPr>
        <w:t>AAS has a collection of resources for those who have survived a suicide attempt and are looking for support</w:t>
      </w:r>
      <w:r>
        <w:rPr>
          <w:color w:val="252223"/>
          <w:spacing w:val="-8"/>
          <w:w w:val="90"/>
        </w:rPr>
        <w:t xml:space="preserve"> </w:t>
      </w:r>
      <w:r>
        <w:rPr>
          <w:color w:val="252223"/>
          <w:w w:val="90"/>
        </w:rPr>
        <w:t>and</w:t>
      </w:r>
      <w:r>
        <w:rPr>
          <w:color w:val="252223"/>
          <w:spacing w:val="-8"/>
          <w:w w:val="90"/>
        </w:rPr>
        <w:t xml:space="preserve"> </w:t>
      </w:r>
      <w:r>
        <w:rPr>
          <w:color w:val="252223"/>
          <w:w w:val="90"/>
        </w:rPr>
        <w:t>information.</w:t>
      </w:r>
      <w:r>
        <w:rPr>
          <w:color w:val="252223"/>
          <w:spacing w:val="-8"/>
          <w:w w:val="90"/>
        </w:rPr>
        <w:t xml:space="preserve"> </w:t>
      </w:r>
      <w:r>
        <w:rPr>
          <w:color w:val="252223"/>
          <w:w w:val="90"/>
        </w:rPr>
        <w:t>They</w:t>
      </w:r>
      <w:r>
        <w:rPr>
          <w:color w:val="252223"/>
          <w:spacing w:val="-8"/>
          <w:w w:val="90"/>
        </w:rPr>
        <w:t xml:space="preserve"> </w:t>
      </w:r>
      <w:r>
        <w:rPr>
          <w:color w:val="252223"/>
          <w:w w:val="90"/>
        </w:rPr>
        <w:t>include</w:t>
      </w:r>
      <w:r>
        <w:rPr>
          <w:color w:val="252223"/>
          <w:spacing w:val="-8"/>
          <w:w w:val="90"/>
        </w:rPr>
        <w:t xml:space="preserve"> </w:t>
      </w:r>
      <w:r>
        <w:rPr>
          <w:color w:val="252223"/>
          <w:w w:val="90"/>
        </w:rPr>
        <w:t>pamphlets,</w:t>
      </w:r>
      <w:r>
        <w:rPr>
          <w:color w:val="252223"/>
          <w:spacing w:val="-8"/>
          <w:w w:val="90"/>
        </w:rPr>
        <w:t xml:space="preserve"> </w:t>
      </w:r>
      <w:r>
        <w:rPr>
          <w:color w:val="252223"/>
          <w:w w:val="90"/>
        </w:rPr>
        <w:t>stories</w:t>
      </w:r>
      <w:r>
        <w:rPr>
          <w:color w:val="252223"/>
          <w:spacing w:val="-8"/>
          <w:w w:val="90"/>
        </w:rPr>
        <w:t xml:space="preserve"> </w:t>
      </w:r>
      <w:r>
        <w:rPr>
          <w:color w:val="252223"/>
          <w:w w:val="90"/>
        </w:rPr>
        <w:t>of</w:t>
      </w:r>
      <w:r>
        <w:rPr>
          <w:color w:val="252223"/>
          <w:spacing w:val="-8"/>
          <w:w w:val="90"/>
        </w:rPr>
        <w:t xml:space="preserve"> </w:t>
      </w:r>
      <w:r>
        <w:rPr>
          <w:color w:val="252223"/>
          <w:w w:val="90"/>
        </w:rPr>
        <w:t>others</w:t>
      </w:r>
      <w:r>
        <w:rPr>
          <w:color w:val="252223"/>
          <w:spacing w:val="-8"/>
          <w:w w:val="90"/>
        </w:rPr>
        <w:t xml:space="preserve"> </w:t>
      </w:r>
      <w:r>
        <w:rPr>
          <w:color w:val="252223"/>
          <w:w w:val="90"/>
        </w:rPr>
        <w:t>who</w:t>
      </w:r>
      <w:r>
        <w:rPr>
          <w:color w:val="252223"/>
          <w:spacing w:val="-8"/>
          <w:w w:val="90"/>
        </w:rPr>
        <w:t xml:space="preserve"> </w:t>
      </w:r>
      <w:r>
        <w:rPr>
          <w:color w:val="252223"/>
          <w:w w:val="90"/>
        </w:rPr>
        <w:t>have</w:t>
      </w:r>
      <w:r>
        <w:rPr>
          <w:color w:val="252223"/>
          <w:spacing w:val="-8"/>
          <w:w w:val="90"/>
        </w:rPr>
        <w:t xml:space="preserve"> </w:t>
      </w:r>
      <w:r>
        <w:rPr>
          <w:color w:val="252223"/>
          <w:w w:val="90"/>
        </w:rPr>
        <w:t>attempted</w:t>
      </w:r>
      <w:r>
        <w:rPr>
          <w:color w:val="252223"/>
          <w:spacing w:val="-8"/>
          <w:w w:val="90"/>
        </w:rPr>
        <w:t xml:space="preserve"> </w:t>
      </w:r>
      <w:r>
        <w:rPr>
          <w:color w:val="252223"/>
          <w:w w:val="90"/>
        </w:rPr>
        <w:t>suicide,</w:t>
      </w:r>
      <w:r>
        <w:rPr>
          <w:color w:val="252223"/>
          <w:spacing w:val="-8"/>
          <w:w w:val="90"/>
        </w:rPr>
        <w:t xml:space="preserve"> </w:t>
      </w:r>
      <w:r>
        <w:rPr>
          <w:color w:val="252223"/>
          <w:w w:val="90"/>
        </w:rPr>
        <w:t>and</w:t>
      </w:r>
      <w:r>
        <w:rPr>
          <w:color w:val="252223"/>
          <w:spacing w:val="-8"/>
          <w:w w:val="90"/>
        </w:rPr>
        <w:t xml:space="preserve"> </w:t>
      </w:r>
      <w:r>
        <w:rPr>
          <w:color w:val="252223"/>
          <w:w w:val="90"/>
        </w:rPr>
        <w:t xml:space="preserve">links </w:t>
      </w:r>
      <w:r>
        <w:rPr>
          <w:color w:val="252223"/>
          <w:w w:val="95"/>
        </w:rPr>
        <w:t>to</w:t>
      </w:r>
      <w:r>
        <w:rPr>
          <w:color w:val="252223"/>
          <w:spacing w:val="-11"/>
          <w:w w:val="95"/>
        </w:rPr>
        <w:t xml:space="preserve"> </w:t>
      </w:r>
      <w:r>
        <w:rPr>
          <w:color w:val="252223"/>
          <w:w w:val="95"/>
        </w:rPr>
        <w:t>research</w:t>
      </w:r>
      <w:r>
        <w:rPr>
          <w:color w:val="252223"/>
          <w:spacing w:val="-11"/>
          <w:w w:val="95"/>
        </w:rPr>
        <w:t xml:space="preserve"> </w:t>
      </w:r>
      <w:r>
        <w:rPr>
          <w:color w:val="252223"/>
          <w:w w:val="95"/>
        </w:rPr>
        <w:t>about</w:t>
      </w:r>
      <w:r>
        <w:rPr>
          <w:color w:val="252223"/>
          <w:spacing w:val="-11"/>
          <w:w w:val="95"/>
        </w:rPr>
        <w:t xml:space="preserve"> </w:t>
      </w:r>
      <w:r>
        <w:rPr>
          <w:color w:val="252223"/>
          <w:w w:val="95"/>
        </w:rPr>
        <w:t>attempt</w:t>
      </w:r>
      <w:r>
        <w:rPr>
          <w:color w:val="252223"/>
          <w:spacing w:val="-11"/>
          <w:w w:val="95"/>
        </w:rPr>
        <w:t xml:space="preserve"> </w:t>
      </w:r>
      <w:r>
        <w:rPr>
          <w:color w:val="252223"/>
          <w:w w:val="95"/>
        </w:rPr>
        <w:t>survivors.</w:t>
      </w:r>
    </w:p>
    <w:p w14:paraId="14360DD9" w14:textId="77777777" w:rsidR="00C83B3C" w:rsidRDefault="00102383">
      <w:pPr>
        <w:pStyle w:val="Heading5"/>
        <w:spacing w:before="172" w:line="204" w:lineRule="auto"/>
        <w:ind w:right="1519"/>
      </w:pPr>
      <w:r>
        <w:rPr>
          <w:color w:val="252223"/>
          <w:w w:val="90"/>
        </w:rPr>
        <w:t xml:space="preserve">Continuity of </w:t>
      </w:r>
      <w:r>
        <w:rPr>
          <w:color w:val="252223"/>
          <w:w w:val="90"/>
        </w:rPr>
        <w:t>Care for Suicide Prevention and Research: Suicide Attempts and Suicide Deaths Subsequent</w:t>
      </w:r>
      <w:r>
        <w:rPr>
          <w:color w:val="252223"/>
        </w:rPr>
        <w:t xml:space="preserve"> </w:t>
      </w:r>
      <w:r>
        <w:rPr>
          <w:color w:val="252223"/>
          <w:w w:val="90"/>
        </w:rPr>
        <w:t>to</w:t>
      </w:r>
      <w:r>
        <w:rPr>
          <w:color w:val="252223"/>
          <w:spacing w:val="1"/>
        </w:rPr>
        <w:t xml:space="preserve"> </w:t>
      </w:r>
      <w:r>
        <w:rPr>
          <w:color w:val="252223"/>
          <w:w w:val="90"/>
        </w:rPr>
        <w:t>Discharge</w:t>
      </w:r>
      <w:r>
        <w:rPr>
          <w:color w:val="252223"/>
          <w:spacing w:val="1"/>
        </w:rPr>
        <w:t xml:space="preserve"> </w:t>
      </w:r>
      <w:r>
        <w:rPr>
          <w:color w:val="252223"/>
          <w:w w:val="90"/>
        </w:rPr>
        <w:t>from</w:t>
      </w:r>
      <w:r>
        <w:rPr>
          <w:color w:val="252223"/>
          <w:spacing w:val="1"/>
        </w:rPr>
        <w:t xml:space="preserve"> </w:t>
      </w:r>
      <w:r>
        <w:rPr>
          <w:color w:val="252223"/>
          <w:w w:val="90"/>
        </w:rPr>
        <w:t>the</w:t>
      </w:r>
      <w:r>
        <w:rPr>
          <w:color w:val="252223"/>
        </w:rPr>
        <w:t xml:space="preserve"> </w:t>
      </w:r>
      <w:r>
        <w:rPr>
          <w:color w:val="252223"/>
          <w:w w:val="90"/>
        </w:rPr>
        <w:t>Emergency</w:t>
      </w:r>
      <w:r>
        <w:rPr>
          <w:color w:val="252223"/>
          <w:spacing w:val="1"/>
        </w:rPr>
        <w:t xml:space="preserve"> </w:t>
      </w:r>
      <w:r>
        <w:rPr>
          <w:color w:val="252223"/>
          <w:w w:val="90"/>
        </w:rPr>
        <w:t>Department</w:t>
      </w:r>
      <w:r>
        <w:rPr>
          <w:color w:val="252223"/>
          <w:spacing w:val="1"/>
        </w:rPr>
        <w:t xml:space="preserve"> </w:t>
      </w:r>
      <w:r>
        <w:rPr>
          <w:color w:val="252223"/>
          <w:w w:val="90"/>
        </w:rPr>
        <w:t>or</w:t>
      </w:r>
      <w:r>
        <w:rPr>
          <w:color w:val="252223"/>
          <w:spacing w:val="1"/>
        </w:rPr>
        <w:t xml:space="preserve"> </w:t>
      </w:r>
      <w:r>
        <w:rPr>
          <w:color w:val="252223"/>
          <w:w w:val="90"/>
        </w:rPr>
        <w:t>Psychiatry</w:t>
      </w:r>
      <w:r>
        <w:rPr>
          <w:color w:val="252223"/>
          <w:spacing w:val="1"/>
        </w:rPr>
        <w:t xml:space="preserve"> </w:t>
      </w:r>
      <w:r>
        <w:rPr>
          <w:color w:val="252223"/>
          <w:w w:val="90"/>
        </w:rPr>
        <w:t>Inpatient</w:t>
      </w:r>
      <w:r>
        <w:rPr>
          <w:color w:val="252223"/>
        </w:rPr>
        <w:t xml:space="preserve"> </w:t>
      </w:r>
      <w:r>
        <w:rPr>
          <w:color w:val="252223"/>
          <w:w w:val="90"/>
        </w:rPr>
        <w:t>Unit,</w:t>
      </w:r>
      <w:r>
        <w:rPr>
          <w:color w:val="252223"/>
          <w:spacing w:val="1"/>
        </w:rPr>
        <w:t xml:space="preserve"> </w:t>
      </w:r>
      <w:r>
        <w:rPr>
          <w:color w:val="252223"/>
          <w:spacing w:val="-4"/>
          <w:w w:val="90"/>
        </w:rPr>
        <w:t>2010</w:t>
      </w:r>
    </w:p>
    <w:p w14:paraId="78BDF86C" w14:textId="77777777" w:rsidR="00C83B3C" w:rsidRDefault="00102383">
      <w:pPr>
        <w:pStyle w:val="BodyText"/>
        <w:spacing w:before="33"/>
        <w:ind w:left="1440"/>
      </w:pPr>
      <w:r>
        <w:rPr>
          <w:color w:val="252223"/>
          <w:spacing w:val="-4"/>
        </w:rPr>
        <w:t>SPRC</w:t>
      </w:r>
    </w:p>
    <w:p w14:paraId="2AF04916" w14:textId="77777777" w:rsidR="00C83B3C" w:rsidRDefault="00102383">
      <w:pPr>
        <w:pStyle w:val="BodyText"/>
        <w:spacing w:before="138"/>
        <w:ind w:left="1440"/>
      </w:pPr>
      <w:hyperlink r:id="rId175">
        <w:r>
          <w:rPr>
            <w:color w:val="252223"/>
            <w:spacing w:val="-2"/>
            <w:w w:val="90"/>
            <w:u w:val="single" w:color="252223"/>
          </w:rPr>
          <w:t>www.sprc.org/library/continuityofcare.pdf</w:t>
        </w:r>
      </w:hyperlink>
    </w:p>
    <w:p w14:paraId="5F30A296" w14:textId="77777777" w:rsidR="00C83B3C" w:rsidRDefault="00102383">
      <w:pPr>
        <w:pStyle w:val="BodyText"/>
        <w:spacing w:before="139" w:line="259" w:lineRule="auto"/>
        <w:ind w:left="1440" w:right="1519"/>
      </w:pPr>
      <w:r>
        <w:rPr>
          <w:color w:val="252223"/>
          <w:w w:val="90"/>
        </w:rPr>
        <w:t>This is a comprehensive report offering recommendations for the ongoing care of patients at risk for suicide</w:t>
      </w:r>
      <w:r>
        <w:rPr>
          <w:color w:val="252223"/>
          <w:spacing w:val="-5"/>
          <w:w w:val="90"/>
        </w:rPr>
        <w:t xml:space="preserve"> </w:t>
      </w:r>
      <w:r>
        <w:rPr>
          <w:color w:val="252223"/>
          <w:w w:val="90"/>
        </w:rPr>
        <w:t>who</w:t>
      </w:r>
      <w:r>
        <w:rPr>
          <w:color w:val="252223"/>
          <w:spacing w:val="-5"/>
          <w:w w:val="90"/>
        </w:rPr>
        <w:t xml:space="preserve"> </w:t>
      </w:r>
      <w:r>
        <w:rPr>
          <w:color w:val="252223"/>
          <w:w w:val="90"/>
        </w:rPr>
        <w:t>have</w:t>
      </w:r>
      <w:r>
        <w:rPr>
          <w:color w:val="252223"/>
          <w:spacing w:val="-5"/>
          <w:w w:val="90"/>
        </w:rPr>
        <w:t xml:space="preserve"> </w:t>
      </w:r>
      <w:r>
        <w:rPr>
          <w:color w:val="252223"/>
          <w:w w:val="90"/>
        </w:rPr>
        <w:t>been</w:t>
      </w:r>
      <w:r>
        <w:rPr>
          <w:color w:val="252223"/>
          <w:spacing w:val="-5"/>
          <w:w w:val="90"/>
        </w:rPr>
        <w:t xml:space="preserve"> </w:t>
      </w:r>
      <w:r>
        <w:rPr>
          <w:color w:val="252223"/>
          <w:w w:val="90"/>
        </w:rPr>
        <w:t>treated</w:t>
      </w:r>
      <w:r>
        <w:rPr>
          <w:color w:val="252223"/>
          <w:spacing w:val="-5"/>
          <w:w w:val="90"/>
        </w:rPr>
        <w:t xml:space="preserve"> </w:t>
      </w:r>
      <w:r>
        <w:rPr>
          <w:color w:val="252223"/>
          <w:w w:val="90"/>
        </w:rPr>
        <w:t>in</w:t>
      </w:r>
      <w:r>
        <w:rPr>
          <w:color w:val="252223"/>
          <w:spacing w:val="-5"/>
          <w:w w:val="90"/>
        </w:rPr>
        <w:t xml:space="preserve"> </w:t>
      </w:r>
      <w:r>
        <w:rPr>
          <w:color w:val="252223"/>
          <w:w w:val="90"/>
        </w:rPr>
        <w:t>EDs</w:t>
      </w:r>
      <w:r>
        <w:rPr>
          <w:color w:val="252223"/>
          <w:spacing w:val="-5"/>
          <w:w w:val="90"/>
        </w:rPr>
        <w:t xml:space="preserve"> </w:t>
      </w:r>
      <w:r>
        <w:rPr>
          <w:color w:val="252223"/>
          <w:w w:val="90"/>
        </w:rPr>
        <w:t>and</w:t>
      </w:r>
      <w:r>
        <w:rPr>
          <w:color w:val="252223"/>
          <w:spacing w:val="-5"/>
          <w:w w:val="90"/>
        </w:rPr>
        <w:t xml:space="preserve"> </w:t>
      </w:r>
      <w:r>
        <w:rPr>
          <w:color w:val="252223"/>
          <w:w w:val="90"/>
        </w:rPr>
        <w:t>hospitals.</w:t>
      </w:r>
      <w:r>
        <w:rPr>
          <w:color w:val="252223"/>
          <w:spacing w:val="-5"/>
          <w:w w:val="90"/>
        </w:rPr>
        <w:t xml:space="preserve"> </w:t>
      </w:r>
      <w:r>
        <w:rPr>
          <w:color w:val="252223"/>
          <w:w w:val="90"/>
        </w:rPr>
        <w:t>It</w:t>
      </w:r>
      <w:r>
        <w:rPr>
          <w:color w:val="252223"/>
          <w:spacing w:val="-5"/>
          <w:w w:val="90"/>
        </w:rPr>
        <w:t xml:space="preserve"> </w:t>
      </w:r>
      <w:r>
        <w:rPr>
          <w:color w:val="252223"/>
          <w:w w:val="90"/>
        </w:rPr>
        <w:t>discusses</w:t>
      </w:r>
      <w:r>
        <w:rPr>
          <w:color w:val="252223"/>
          <w:spacing w:val="-5"/>
          <w:w w:val="90"/>
        </w:rPr>
        <w:t xml:space="preserve"> </w:t>
      </w:r>
      <w:r>
        <w:rPr>
          <w:color w:val="252223"/>
          <w:w w:val="90"/>
        </w:rPr>
        <w:t>10</w:t>
      </w:r>
      <w:r>
        <w:rPr>
          <w:color w:val="252223"/>
          <w:spacing w:val="-5"/>
          <w:w w:val="90"/>
        </w:rPr>
        <w:t xml:space="preserve"> </w:t>
      </w:r>
      <w:r>
        <w:rPr>
          <w:color w:val="252223"/>
          <w:w w:val="90"/>
        </w:rPr>
        <w:t>principles</w:t>
      </w:r>
      <w:r>
        <w:rPr>
          <w:color w:val="252223"/>
          <w:spacing w:val="-5"/>
          <w:w w:val="90"/>
        </w:rPr>
        <w:t xml:space="preserve"> </w:t>
      </w:r>
      <w:r>
        <w:rPr>
          <w:color w:val="252223"/>
          <w:w w:val="90"/>
        </w:rPr>
        <w:t>for</w:t>
      </w:r>
      <w:r>
        <w:rPr>
          <w:color w:val="252223"/>
          <w:spacing w:val="-5"/>
          <w:w w:val="90"/>
        </w:rPr>
        <w:t xml:space="preserve"> </w:t>
      </w:r>
      <w:r>
        <w:rPr>
          <w:color w:val="252223"/>
          <w:w w:val="90"/>
        </w:rPr>
        <w:t>improved</w:t>
      </w:r>
      <w:r>
        <w:rPr>
          <w:color w:val="252223"/>
          <w:spacing w:val="-5"/>
          <w:w w:val="90"/>
        </w:rPr>
        <w:t xml:space="preserve"> </w:t>
      </w:r>
      <w:r>
        <w:rPr>
          <w:color w:val="252223"/>
          <w:w w:val="90"/>
        </w:rPr>
        <w:t>continuity</w:t>
      </w:r>
      <w:r>
        <w:rPr>
          <w:color w:val="252223"/>
          <w:spacing w:val="-5"/>
          <w:w w:val="90"/>
        </w:rPr>
        <w:t xml:space="preserve"> </w:t>
      </w:r>
      <w:r>
        <w:rPr>
          <w:color w:val="252223"/>
          <w:w w:val="90"/>
        </w:rPr>
        <w:t>of care an</w:t>
      </w:r>
      <w:r>
        <w:rPr>
          <w:color w:val="252223"/>
          <w:w w:val="90"/>
        </w:rPr>
        <w:t>d provides examples of seven integrated systems of care in the United States and Europe.</w:t>
      </w:r>
    </w:p>
    <w:p w14:paraId="67DA4D46" w14:textId="77777777" w:rsidR="00C83B3C" w:rsidRDefault="00C83B3C">
      <w:pPr>
        <w:pStyle w:val="BodyText"/>
        <w:spacing w:before="2"/>
        <w:rPr>
          <w:sz w:val="20"/>
        </w:rPr>
      </w:pPr>
    </w:p>
    <w:p w14:paraId="3CD36F24" w14:textId="77777777" w:rsidR="00C83B3C" w:rsidRDefault="00102383">
      <w:pPr>
        <w:pStyle w:val="Heading3"/>
      </w:pPr>
      <w:r>
        <w:rPr>
          <w:color w:val="CD222A"/>
          <w:w w:val="90"/>
        </w:rPr>
        <w:t>Individuals</w:t>
      </w:r>
      <w:r>
        <w:rPr>
          <w:color w:val="CD222A"/>
          <w:spacing w:val="-8"/>
        </w:rPr>
        <w:t xml:space="preserve"> </w:t>
      </w:r>
      <w:r>
        <w:rPr>
          <w:color w:val="CD222A"/>
          <w:w w:val="90"/>
        </w:rPr>
        <w:t>With</w:t>
      </w:r>
      <w:r>
        <w:rPr>
          <w:color w:val="CD222A"/>
          <w:spacing w:val="-8"/>
        </w:rPr>
        <w:t xml:space="preserve"> </w:t>
      </w:r>
      <w:r>
        <w:rPr>
          <w:color w:val="CD222A"/>
          <w:w w:val="90"/>
        </w:rPr>
        <w:t>Medical</w:t>
      </w:r>
      <w:r>
        <w:rPr>
          <w:color w:val="CD222A"/>
          <w:spacing w:val="-7"/>
        </w:rPr>
        <w:t xml:space="preserve"> </w:t>
      </w:r>
      <w:r>
        <w:rPr>
          <w:color w:val="CD222A"/>
          <w:spacing w:val="-2"/>
          <w:w w:val="90"/>
        </w:rPr>
        <w:t>Conditions</w:t>
      </w:r>
    </w:p>
    <w:p w14:paraId="165B8375" w14:textId="77777777" w:rsidR="00C83B3C" w:rsidRDefault="00102383">
      <w:pPr>
        <w:pStyle w:val="BodyText"/>
        <w:spacing w:before="108" w:line="259" w:lineRule="auto"/>
        <w:ind w:left="1439" w:right="1430"/>
      </w:pPr>
      <w:r>
        <w:rPr>
          <w:color w:val="252223"/>
          <w:w w:val="90"/>
        </w:rPr>
        <w:t>Several</w:t>
      </w:r>
      <w:r>
        <w:rPr>
          <w:color w:val="252223"/>
          <w:spacing w:val="-7"/>
          <w:w w:val="90"/>
        </w:rPr>
        <w:t xml:space="preserve"> </w:t>
      </w:r>
      <w:r>
        <w:rPr>
          <w:color w:val="252223"/>
          <w:w w:val="90"/>
        </w:rPr>
        <w:t>physical</w:t>
      </w:r>
      <w:r>
        <w:rPr>
          <w:color w:val="252223"/>
          <w:spacing w:val="-7"/>
          <w:w w:val="90"/>
        </w:rPr>
        <w:t xml:space="preserve"> </w:t>
      </w:r>
      <w:r>
        <w:rPr>
          <w:color w:val="252223"/>
          <w:w w:val="90"/>
        </w:rPr>
        <w:t>illnesses</w:t>
      </w:r>
      <w:r>
        <w:rPr>
          <w:color w:val="252223"/>
          <w:spacing w:val="-7"/>
          <w:w w:val="90"/>
        </w:rPr>
        <w:t xml:space="preserve"> </w:t>
      </w:r>
      <w:r>
        <w:rPr>
          <w:color w:val="252223"/>
          <w:w w:val="90"/>
        </w:rPr>
        <w:t>are</w:t>
      </w:r>
      <w:r>
        <w:rPr>
          <w:color w:val="252223"/>
          <w:spacing w:val="-7"/>
          <w:w w:val="90"/>
        </w:rPr>
        <w:t xml:space="preserve"> </w:t>
      </w:r>
      <w:r>
        <w:rPr>
          <w:color w:val="252223"/>
          <w:w w:val="90"/>
        </w:rPr>
        <w:t>associated</w:t>
      </w:r>
      <w:r>
        <w:rPr>
          <w:color w:val="252223"/>
          <w:spacing w:val="-7"/>
          <w:w w:val="90"/>
        </w:rPr>
        <w:t xml:space="preserve"> </w:t>
      </w:r>
      <w:r>
        <w:rPr>
          <w:color w:val="252223"/>
          <w:w w:val="90"/>
        </w:rPr>
        <w:t>with</w:t>
      </w:r>
      <w:r>
        <w:rPr>
          <w:color w:val="252223"/>
          <w:spacing w:val="-7"/>
          <w:w w:val="90"/>
        </w:rPr>
        <w:t xml:space="preserve"> </w:t>
      </w:r>
      <w:r>
        <w:rPr>
          <w:color w:val="252223"/>
          <w:w w:val="90"/>
        </w:rPr>
        <w:t>an</w:t>
      </w:r>
      <w:r>
        <w:rPr>
          <w:color w:val="252223"/>
          <w:spacing w:val="-7"/>
          <w:w w:val="90"/>
        </w:rPr>
        <w:t xml:space="preserve"> </w:t>
      </w:r>
      <w:r>
        <w:rPr>
          <w:color w:val="252223"/>
          <w:w w:val="90"/>
        </w:rPr>
        <w:t>increased</w:t>
      </w:r>
      <w:r>
        <w:rPr>
          <w:color w:val="252223"/>
          <w:spacing w:val="-7"/>
          <w:w w:val="90"/>
        </w:rPr>
        <w:t xml:space="preserve"> </w:t>
      </w:r>
      <w:r>
        <w:rPr>
          <w:color w:val="252223"/>
          <w:w w:val="90"/>
        </w:rPr>
        <w:t>risk</w:t>
      </w:r>
      <w:r>
        <w:rPr>
          <w:color w:val="252223"/>
          <w:spacing w:val="-7"/>
          <w:w w:val="90"/>
        </w:rPr>
        <w:t xml:space="preserve"> </w:t>
      </w:r>
      <w:r>
        <w:rPr>
          <w:color w:val="252223"/>
          <w:w w:val="90"/>
        </w:rPr>
        <w:t>for</w:t>
      </w:r>
      <w:r>
        <w:rPr>
          <w:color w:val="252223"/>
          <w:spacing w:val="-7"/>
          <w:w w:val="90"/>
        </w:rPr>
        <w:t xml:space="preserve"> </w:t>
      </w:r>
      <w:r>
        <w:rPr>
          <w:color w:val="252223"/>
          <w:w w:val="90"/>
        </w:rPr>
        <w:t>suicidal</w:t>
      </w:r>
      <w:r>
        <w:rPr>
          <w:color w:val="252223"/>
          <w:spacing w:val="-7"/>
          <w:w w:val="90"/>
        </w:rPr>
        <w:t xml:space="preserve"> </w:t>
      </w:r>
      <w:r>
        <w:rPr>
          <w:color w:val="252223"/>
          <w:w w:val="90"/>
        </w:rPr>
        <w:t>behaviors.</w:t>
      </w:r>
      <w:r>
        <w:rPr>
          <w:color w:val="252223"/>
          <w:w w:val="90"/>
          <w:position w:val="7"/>
          <w:sz w:val="13"/>
        </w:rPr>
        <w:t>29</w:t>
      </w:r>
      <w:r>
        <w:rPr>
          <w:color w:val="252223"/>
          <w:spacing w:val="10"/>
          <w:position w:val="7"/>
          <w:sz w:val="13"/>
        </w:rPr>
        <w:t xml:space="preserve"> </w:t>
      </w:r>
      <w:r>
        <w:rPr>
          <w:color w:val="252223"/>
          <w:w w:val="90"/>
        </w:rPr>
        <w:t>The</w:t>
      </w:r>
      <w:r>
        <w:rPr>
          <w:color w:val="252223"/>
          <w:spacing w:val="-7"/>
          <w:w w:val="90"/>
        </w:rPr>
        <w:t xml:space="preserve"> </w:t>
      </w:r>
      <w:r>
        <w:rPr>
          <w:color w:val="252223"/>
          <w:w w:val="90"/>
        </w:rPr>
        <w:t>factors</w:t>
      </w:r>
      <w:r>
        <w:rPr>
          <w:color w:val="252223"/>
          <w:spacing w:val="-7"/>
          <w:w w:val="90"/>
        </w:rPr>
        <w:t xml:space="preserve"> </w:t>
      </w:r>
      <w:r>
        <w:rPr>
          <w:color w:val="252223"/>
          <w:w w:val="90"/>
        </w:rPr>
        <w:t>that</w:t>
      </w:r>
      <w:r>
        <w:rPr>
          <w:color w:val="252223"/>
          <w:spacing w:val="-7"/>
          <w:w w:val="90"/>
        </w:rPr>
        <w:t xml:space="preserve"> </w:t>
      </w:r>
      <w:r>
        <w:rPr>
          <w:color w:val="252223"/>
          <w:w w:val="90"/>
        </w:rPr>
        <w:t xml:space="preserve">may help explain this increased risk vary by medical condition but can include chronic pain, cognitive changes that make it difficult to make decisions and solve problems, and the challenges and emotional toll that can </w:t>
      </w:r>
      <w:r>
        <w:rPr>
          <w:color w:val="252223"/>
          <w:spacing w:val="-2"/>
          <w:w w:val="95"/>
        </w:rPr>
        <w:t>be associated with long-term conditio</w:t>
      </w:r>
      <w:r>
        <w:rPr>
          <w:color w:val="252223"/>
          <w:spacing w:val="-2"/>
          <w:w w:val="95"/>
        </w:rPr>
        <w:t>ns and limitations.</w:t>
      </w:r>
    </w:p>
    <w:p w14:paraId="4FCEEF01" w14:textId="77777777" w:rsidR="00C83B3C" w:rsidRDefault="00102383">
      <w:pPr>
        <w:pStyle w:val="Heading4"/>
        <w:spacing w:before="263"/>
      </w:pPr>
      <w:r>
        <w:rPr>
          <w:color w:val="CD222A"/>
          <w:spacing w:val="-2"/>
        </w:rPr>
        <w:t>Cancers</w:t>
      </w:r>
    </w:p>
    <w:p w14:paraId="50B3C87D" w14:textId="77777777" w:rsidR="00C83B3C" w:rsidRDefault="00102383">
      <w:pPr>
        <w:pStyle w:val="BodyText"/>
        <w:spacing w:before="117" w:line="259" w:lineRule="auto"/>
        <w:ind w:left="1439" w:right="1597"/>
        <w:rPr>
          <w:sz w:val="13"/>
        </w:rPr>
      </w:pPr>
      <w:r>
        <w:rPr>
          <w:color w:val="252223"/>
          <w:w w:val="90"/>
        </w:rPr>
        <w:t>Cancer is one of the most common physical illnesses associated with elevated suicide risk. The National Cancer Institute has identified cancers of the mouth, throat, and lung as risk factors for suicidal behaviors.</w:t>
      </w:r>
      <w:r>
        <w:rPr>
          <w:color w:val="252223"/>
          <w:w w:val="90"/>
          <w:position w:val="7"/>
          <w:sz w:val="13"/>
        </w:rPr>
        <w:t>163</w:t>
      </w:r>
      <w:r>
        <w:rPr>
          <w:color w:val="252223"/>
          <w:spacing w:val="23"/>
          <w:position w:val="7"/>
          <w:sz w:val="13"/>
        </w:rPr>
        <w:t xml:space="preserve"> </w:t>
      </w:r>
      <w:r>
        <w:rPr>
          <w:color w:val="252223"/>
          <w:w w:val="90"/>
        </w:rPr>
        <w:t>While suicide risk tends to be highest</w:t>
      </w:r>
      <w:r>
        <w:rPr>
          <w:color w:val="252223"/>
          <w:w w:val="90"/>
        </w:rPr>
        <w:t xml:space="preserve"> in the first few months after diagnosis, risk remains elevated in the first 5 years.</w:t>
      </w:r>
      <w:r>
        <w:rPr>
          <w:color w:val="252223"/>
          <w:w w:val="90"/>
          <w:position w:val="7"/>
          <w:sz w:val="13"/>
        </w:rPr>
        <w:t>164</w:t>
      </w:r>
      <w:r>
        <w:rPr>
          <w:color w:val="252223"/>
          <w:spacing w:val="18"/>
          <w:position w:val="7"/>
          <w:sz w:val="13"/>
        </w:rPr>
        <w:t xml:space="preserve"> </w:t>
      </w:r>
      <w:r>
        <w:rPr>
          <w:color w:val="252223"/>
          <w:w w:val="90"/>
        </w:rPr>
        <w:t>Fear associated with how the disease is perceived and managed, rather than the fear of death itself, is a frequent precipitator of suicidal behaviors.</w:t>
      </w:r>
      <w:r>
        <w:rPr>
          <w:color w:val="252223"/>
          <w:w w:val="90"/>
          <w:position w:val="7"/>
          <w:sz w:val="13"/>
        </w:rPr>
        <w:t>165</w:t>
      </w:r>
      <w:r>
        <w:rPr>
          <w:color w:val="252223"/>
          <w:spacing w:val="23"/>
          <w:position w:val="7"/>
          <w:sz w:val="13"/>
        </w:rPr>
        <w:t xml:space="preserve"> </w:t>
      </w:r>
      <w:r>
        <w:rPr>
          <w:color w:val="252223"/>
          <w:w w:val="90"/>
        </w:rPr>
        <w:t>The consequen</w:t>
      </w:r>
      <w:r>
        <w:rPr>
          <w:color w:val="252223"/>
          <w:w w:val="90"/>
        </w:rPr>
        <w:t>ces or side effects of treatment can also result in psychological problems.</w:t>
      </w:r>
      <w:r>
        <w:rPr>
          <w:color w:val="252223"/>
          <w:w w:val="90"/>
          <w:position w:val="7"/>
          <w:sz w:val="13"/>
        </w:rPr>
        <w:t>166</w:t>
      </w:r>
      <w:r>
        <w:rPr>
          <w:color w:val="252223"/>
          <w:spacing w:val="25"/>
          <w:position w:val="7"/>
          <w:sz w:val="13"/>
        </w:rPr>
        <w:t xml:space="preserve"> </w:t>
      </w:r>
      <w:r>
        <w:rPr>
          <w:color w:val="252223"/>
          <w:w w:val="90"/>
        </w:rPr>
        <w:t>Fatigue and/or exhaustion, some of the most</w:t>
      </w:r>
      <w:r>
        <w:rPr>
          <w:color w:val="252223"/>
          <w:spacing w:val="-1"/>
          <w:w w:val="90"/>
        </w:rPr>
        <w:t xml:space="preserve"> </w:t>
      </w:r>
      <w:r>
        <w:rPr>
          <w:color w:val="252223"/>
          <w:w w:val="90"/>
        </w:rPr>
        <w:t>frequently</w:t>
      </w:r>
      <w:r>
        <w:rPr>
          <w:color w:val="252223"/>
          <w:spacing w:val="-1"/>
          <w:w w:val="90"/>
        </w:rPr>
        <w:t xml:space="preserve"> </w:t>
      </w:r>
      <w:r>
        <w:rPr>
          <w:color w:val="252223"/>
          <w:w w:val="90"/>
        </w:rPr>
        <w:t>reported</w:t>
      </w:r>
      <w:r>
        <w:rPr>
          <w:color w:val="252223"/>
          <w:spacing w:val="-1"/>
          <w:w w:val="90"/>
        </w:rPr>
        <w:t xml:space="preserve"> </w:t>
      </w:r>
      <w:r>
        <w:rPr>
          <w:color w:val="252223"/>
          <w:w w:val="90"/>
        </w:rPr>
        <w:t>side</w:t>
      </w:r>
      <w:r>
        <w:rPr>
          <w:color w:val="252223"/>
          <w:spacing w:val="-1"/>
          <w:w w:val="90"/>
        </w:rPr>
        <w:t xml:space="preserve"> </w:t>
      </w:r>
      <w:r>
        <w:rPr>
          <w:color w:val="252223"/>
          <w:w w:val="90"/>
        </w:rPr>
        <w:t>effects</w:t>
      </w:r>
      <w:r>
        <w:rPr>
          <w:color w:val="252223"/>
          <w:spacing w:val="-1"/>
          <w:w w:val="90"/>
        </w:rPr>
        <w:t xml:space="preserve"> </w:t>
      </w:r>
      <w:r>
        <w:rPr>
          <w:color w:val="252223"/>
          <w:w w:val="90"/>
        </w:rPr>
        <w:t>of</w:t>
      </w:r>
      <w:r>
        <w:rPr>
          <w:color w:val="252223"/>
          <w:spacing w:val="-1"/>
          <w:w w:val="90"/>
        </w:rPr>
        <w:t xml:space="preserve"> </w:t>
      </w:r>
      <w:r>
        <w:rPr>
          <w:color w:val="252223"/>
          <w:w w:val="90"/>
        </w:rPr>
        <w:t>cancer</w:t>
      </w:r>
      <w:r>
        <w:rPr>
          <w:color w:val="252223"/>
          <w:spacing w:val="-1"/>
          <w:w w:val="90"/>
        </w:rPr>
        <w:t xml:space="preserve"> </w:t>
      </w:r>
      <w:r>
        <w:rPr>
          <w:color w:val="252223"/>
          <w:w w:val="90"/>
        </w:rPr>
        <w:t>treatments,</w:t>
      </w:r>
      <w:r>
        <w:rPr>
          <w:color w:val="252223"/>
          <w:spacing w:val="-1"/>
          <w:w w:val="90"/>
        </w:rPr>
        <w:t xml:space="preserve"> </w:t>
      </w:r>
      <w:r>
        <w:rPr>
          <w:color w:val="252223"/>
          <w:w w:val="90"/>
        </w:rPr>
        <w:t>can</w:t>
      </w:r>
      <w:r>
        <w:rPr>
          <w:color w:val="252223"/>
          <w:spacing w:val="-1"/>
          <w:w w:val="90"/>
        </w:rPr>
        <w:t xml:space="preserve"> </w:t>
      </w:r>
      <w:r>
        <w:rPr>
          <w:color w:val="252223"/>
          <w:w w:val="90"/>
        </w:rPr>
        <w:t>be</w:t>
      </w:r>
      <w:r>
        <w:rPr>
          <w:color w:val="252223"/>
          <w:spacing w:val="-1"/>
          <w:w w:val="90"/>
        </w:rPr>
        <w:t xml:space="preserve"> </w:t>
      </w:r>
      <w:r>
        <w:rPr>
          <w:color w:val="252223"/>
          <w:w w:val="90"/>
        </w:rPr>
        <w:t>a</w:t>
      </w:r>
      <w:r>
        <w:rPr>
          <w:color w:val="252223"/>
          <w:spacing w:val="-1"/>
          <w:w w:val="90"/>
        </w:rPr>
        <w:t xml:space="preserve"> </w:t>
      </w:r>
      <w:r>
        <w:rPr>
          <w:color w:val="252223"/>
          <w:w w:val="90"/>
        </w:rPr>
        <w:t>risk</w:t>
      </w:r>
      <w:r>
        <w:rPr>
          <w:color w:val="252223"/>
          <w:spacing w:val="-1"/>
          <w:w w:val="90"/>
        </w:rPr>
        <w:t xml:space="preserve"> </w:t>
      </w:r>
      <w:r>
        <w:rPr>
          <w:color w:val="252223"/>
          <w:w w:val="90"/>
        </w:rPr>
        <w:t>factor</w:t>
      </w:r>
      <w:r>
        <w:rPr>
          <w:color w:val="252223"/>
          <w:spacing w:val="-1"/>
          <w:w w:val="90"/>
        </w:rPr>
        <w:t xml:space="preserve"> </w:t>
      </w:r>
      <w:r>
        <w:rPr>
          <w:color w:val="252223"/>
          <w:w w:val="90"/>
        </w:rPr>
        <w:t>for</w:t>
      </w:r>
      <w:r>
        <w:rPr>
          <w:color w:val="252223"/>
          <w:spacing w:val="-1"/>
          <w:w w:val="90"/>
        </w:rPr>
        <w:t xml:space="preserve"> </w:t>
      </w:r>
      <w:r>
        <w:rPr>
          <w:color w:val="252223"/>
          <w:w w:val="90"/>
        </w:rPr>
        <w:t>suicidal</w:t>
      </w:r>
      <w:r>
        <w:rPr>
          <w:color w:val="252223"/>
          <w:spacing w:val="-1"/>
          <w:w w:val="90"/>
        </w:rPr>
        <w:t xml:space="preserve"> </w:t>
      </w:r>
      <w:r>
        <w:rPr>
          <w:color w:val="252223"/>
          <w:w w:val="90"/>
        </w:rPr>
        <w:t>behaviors.</w:t>
      </w:r>
      <w:r>
        <w:rPr>
          <w:color w:val="252223"/>
          <w:w w:val="90"/>
          <w:position w:val="7"/>
          <w:sz w:val="13"/>
        </w:rPr>
        <w:t>167</w:t>
      </w:r>
      <w:r>
        <w:rPr>
          <w:color w:val="252223"/>
          <w:spacing w:val="15"/>
          <w:position w:val="7"/>
          <w:sz w:val="13"/>
        </w:rPr>
        <w:t xml:space="preserve"> </w:t>
      </w:r>
      <w:r>
        <w:rPr>
          <w:color w:val="252223"/>
          <w:w w:val="90"/>
        </w:rPr>
        <w:t>In addition, depression and anxiety are common in cancer patients. About 63 to 85 percent of individuals with cancer who die by suicide meet criteria for severe depression, anxiety, and thought disorder.</w:t>
      </w:r>
      <w:r>
        <w:rPr>
          <w:color w:val="252223"/>
          <w:w w:val="90"/>
          <w:position w:val="7"/>
          <w:sz w:val="13"/>
        </w:rPr>
        <w:t>168</w:t>
      </w:r>
    </w:p>
    <w:p w14:paraId="1C1F360F" w14:textId="77777777" w:rsidR="00C83B3C" w:rsidRDefault="00102383">
      <w:pPr>
        <w:pStyle w:val="BodyText"/>
        <w:spacing w:line="259" w:lineRule="auto"/>
        <w:ind w:left="1440" w:right="1519"/>
        <w:rPr>
          <w:sz w:val="13"/>
        </w:rPr>
      </w:pPr>
      <w:r>
        <w:rPr>
          <w:color w:val="252223"/>
          <w:w w:val="90"/>
        </w:rPr>
        <w:t>It</w:t>
      </w:r>
      <w:r>
        <w:rPr>
          <w:color w:val="252223"/>
          <w:spacing w:val="-6"/>
          <w:w w:val="90"/>
        </w:rPr>
        <w:t xml:space="preserve"> </w:t>
      </w:r>
      <w:r>
        <w:rPr>
          <w:color w:val="252223"/>
          <w:w w:val="90"/>
        </w:rPr>
        <w:t>is</w:t>
      </w:r>
      <w:r>
        <w:rPr>
          <w:color w:val="252223"/>
          <w:spacing w:val="-6"/>
          <w:w w:val="90"/>
        </w:rPr>
        <w:t xml:space="preserve"> </w:t>
      </w:r>
      <w:r>
        <w:rPr>
          <w:color w:val="252223"/>
          <w:w w:val="90"/>
        </w:rPr>
        <w:t>not</w:t>
      </w:r>
      <w:r>
        <w:rPr>
          <w:color w:val="252223"/>
          <w:spacing w:val="-6"/>
          <w:w w:val="90"/>
        </w:rPr>
        <w:t xml:space="preserve"> </w:t>
      </w:r>
      <w:r>
        <w:rPr>
          <w:color w:val="252223"/>
          <w:w w:val="90"/>
        </w:rPr>
        <w:t>always</w:t>
      </w:r>
      <w:r>
        <w:rPr>
          <w:color w:val="252223"/>
          <w:spacing w:val="-6"/>
          <w:w w:val="90"/>
        </w:rPr>
        <w:t xml:space="preserve"> </w:t>
      </w:r>
      <w:r>
        <w:rPr>
          <w:color w:val="252223"/>
          <w:w w:val="90"/>
        </w:rPr>
        <w:t>clear</w:t>
      </w:r>
      <w:r>
        <w:rPr>
          <w:color w:val="252223"/>
          <w:spacing w:val="-6"/>
          <w:w w:val="90"/>
        </w:rPr>
        <w:t xml:space="preserve"> </w:t>
      </w:r>
      <w:r>
        <w:rPr>
          <w:color w:val="252223"/>
          <w:w w:val="90"/>
        </w:rPr>
        <w:t>whether</w:t>
      </w:r>
      <w:r>
        <w:rPr>
          <w:color w:val="252223"/>
          <w:spacing w:val="-6"/>
          <w:w w:val="90"/>
        </w:rPr>
        <w:t xml:space="preserve"> </w:t>
      </w:r>
      <w:r>
        <w:rPr>
          <w:color w:val="252223"/>
          <w:w w:val="90"/>
        </w:rPr>
        <w:t>these</w:t>
      </w:r>
      <w:r>
        <w:rPr>
          <w:color w:val="252223"/>
          <w:spacing w:val="-6"/>
          <w:w w:val="90"/>
        </w:rPr>
        <w:t xml:space="preserve"> </w:t>
      </w:r>
      <w:r>
        <w:rPr>
          <w:color w:val="252223"/>
          <w:w w:val="90"/>
        </w:rPr>
        <w:t>types</w:t>
      </w:r>
      <w:r>
        <w:rPr>
          <w:color w:val="252223"/>
          <w:spacing w:val="-6"/>
          <w:w w:val="90"/>
        </w:rPr>
        <w:t xml:space="preserve"> </w:t>
      </w:r>
      <w:r>
        <w:rPr>
          <w:color w:val="252223"/>
          <w:w w:val="90"/>
        </w:rPr>
        <w:t>of</w:t>
      </w:r>
      <w:r>
        <w:rPr>
          <w:color w:val="252223"/>
          <w:spacing w:val="-6"/>
          <w:w w:val="90"/>
        </w:rPr>
        <w:t xml:space="preserve"> </w:t>
      </w:r>
      <w:r>
        <w:rPr>
          <w:color w:val="252223"/>
          <w:w w:val="90"/>
        </w:rPr>
        <w:t>men</w:t>
      </w:r>
      <w:r>
        <w:rPr>
          <w:color w:val="252223"/>
          <w:w w:val="90"/>
        </w:rPr>
        <w:t>tal</w:t>
      </w:r>
      <w:r>
        <w:rPr>
          <w:color w:val="252223"/>
          <w:spacing w:val="-6"/>
          <w:w w:val="90"/>
        </w:rPr>
        <w:t xml:space="preserve"> </w:t>
      </w:r>
      <w:r>
        <w:rPr>
          <w:color w:val="252223"/>
          <w:w w:val="90"/>
        </w:rPr>
        <w:t>disorders</w:t>
      </w:r>
      <w:r>
        <w:rPr>
          <w:color w:val="252223"/>
          <w:spacing w:val="-6"/>
          <w:w w:val="90"/>
        </w:rPr>
        <w:t xml:space="preserve"> </w:t>
      </w:r>
      <w:r>
        <w:rPr>
          <w:color w:val="252223"/>
          <w:w w:val="90"/>
        </w:rPr>
        <w:t>are</w:t>
      </w:r>
      <w:r>
        <w:rPr>
          <w:color w:val="252223"/>
          <w:spacing w:val="-6"/>
          <w:w w:val="90"/>
        </w:rPr>
        <w:t xml:space="preserve"> </w:t>
      </w:r>
      <w:r>
        <w:rPr>
          <w:color w:val="252223"/>
          <w:w w:val="90"/>
        </w:rPr>
        <w:t>triggered</w:t>
      </w:r>
      <w:r>
        <w:rPr>
          <w:color w:val="252223"/>
          <w:spacing w:val="-6"/>
          <w:w w:val="90"/>
        </w:rPr>
        <w:t xml:space="preserve"> </w:t>
      </w:r>
      <w:r>
        <w:rPr>
          <w:color w:val="252223"/>
          <w:w w:val="90"/>
        </w:rPr>
        <w:t>by</w:t>
      </w:r>
      <w:r>
        <w:rPr>
          <w:color w:val="252223"/>
          <w:spacing w:val="-6"/>
          <w:w w:val="90"/>
        </w:rPr>
        <w:t xml:space="preserve"> </w:t>
      </w:r>
      <w:r>
        <w:rPr>
          <w:color w:val="252223"/>
          <w:w w:val="90"/>
        </w:rPr>
        <w:t>the</w:t>
      </w:r>
      <w:r>
        <w:rPr>
          <w:color w:val="252223"/>
          <w:spacing w:val="-6"/>
          <w:w w:val="90"/>
        </w:rPr>
        <w:t xml:space="preserve"> </w:t>
      </w:r>
      <w:r>
        <w:rPr>
          <w:color w:val="252223"/>
          <w:w w:val="90"/>
        </w:rPr>
        <w:t>disease,</w:t>
      </w:r>
      <w:r>
        <w:rPr>
          <w:color w:val="252223"/>
          <w:spacing w:val="-6"/>
          <w:w w:val="90"/>
        </w:rPr>
        <w:t xml:space="preserve"> </w:t>
      </w:r>
      <w:r>
        <w:rPr>
          <w:color w:val="252223"/>
          <w:w w:val="90"/>
        </w:rPr>
        <w:t>occur</w:t>
      </w:r>
      <w:r>
        <w:rPr>
          <w:color w:val="252223"/>
          <w:spacing w:val="-6"/>
          <w:w w:val="90"/>
        </w:rPr>
        <w:t xml:space="preserve"> </w:t>
      </w:r>
      <w:r>
        <w:rPr>
          <w:color w:val="252223"/>
          <w:w w:val="90"/>
        </w:rPr>
        <w:t>as</w:t>
      </w:r>
      <w:r>
        <w:rPr>
          <w:color w:val="252223"/>
          <w:spacing w:val="-6"/>
          <w:w w:val="90"/>
        </w:rPr>
        <w:t xml:space="preserve"> </w:t>
      </w:r>
      <w:r>
        <w:rPr>
          <w:color w:val="252223"/>
          <w:w w:val="90"/>
        </w:rPr>
        <w:t>a consequence of the disease, or are an adverse effect of the treatment itself.</w:t>
      </w:r>
      <w:r>
        <w:rPr>
          <w:color w:val="252223"/>
          <w:w w:val="90"/>
          <w:position w:val="7"/>
          <w:sz w:val="13"/>
        </w:rPr>
        <w:t>165</w:t>
      </w:r>
    </w:p>
    <w:p w14:paraId="74699E56" w14:textId="77777777" w:rsidR="00C83B3C" w:rsidRDefault="00102383">
      <w:pPr>
        <w:pStyle w:val="Heading4"/>
        <w:spacing w:before="259"/>
      </w:pPr>
      <w:r>
        <w:rPr>
          <w:color w:val="CD222A"/>
          <w:w w:val="85"/>
        </w:rPr>
        <w:t>Degenerative</w:t>
      </w:r>
      <w:r>
        <w:rPr>
          <w:color w:val="CD222A"/>
          <w:spacing w:val="12"/>
        </w:rPr>
        <w:t xml:space="preserve"> </w:t>
      </w:r>
      <w:r>
        <w:rPr>
          <w:color w:val="CD222A"/>
          <w:w w:val="85"/>
        </w:rPr>
        <w:t>Diseases</w:t>
      </w:r>
      <w:r>
        <w:rPr>
          <w:color w:val="CD222A"/>
          <w:spacing w:val="12"/>
        </w:rPr>
        <w:t xml:space="preserve"> </w:t>
      </w:r>
      <w:r>
        <w:rPr>
          <w:color w:val="CD222A"/>
          <w:w w:val="85"/>
        </w:rPr>
        <w:t>of</w:t>
      </w:r>
      <w:r>
        <w:rPr>
          <w:color w:val="CD222A"/>
          <w:spacing w:val="12"/>
        </w:rPr>
        <w:t xml:space="preserve"> </w:t>
      </w:r>
      <w:r>
        <w:rPr>
          <w:color w:val="CD222A"/>
          <w:w w:val="85"/>
        </w:rPr>
        <w:t>the</w:t>
      </w:r>
      <w:r>
        <w:rPr>
          <w:color w:val="CD222A"/>
          <w:spacing w:val="12"/>
        </w:rPr>
        <w:t xml:space="preserve"> </w:t>
      </w:r>
      <w:r>
        <w:rPr>
          <w:color w:val="CD222A"/>
          <w:w w:val="85"/>
        </w:rPr>
        <w:t>Central</w:t>
      </w:r>
      <w:r>
        <w:rPr>
          <w:color w:val="CD222A"/>
          <w:spacing w:val="12"/>
        </w:rPr>
        <w:t xml:space="preserve"> </w:t>
      </w:r>
      <w:r>
        <w:rPr>
          <w:color w:val="CD222A"/>
          <w:w w:val="85"/>
        </w:rPr>
        <w:t>Nervous</w:t>
      </w:r>
      <w:r>
        <w:rPr>
          <w:color w:val="CD222A"/>
          <w:spacing w:val="12"/>
        </w:rPr>
        <w:t xml:space="preserve"> </w:t>
      </w:r>
      <w:r>
        <w:rPr>
          <w:color w:val="CD222A"/>
          <w:spacing w:val="-2"/>
          <w:w w:val="85"/>
        </w:rPr>
        <w:t>System</w:t>
      </w:r>
    </w:p>
    <w:p w14:paraId="12EC2EA0" w14:textId="77777777" w:rsidR="00C83B3C" w:rsidRDefault="00102383">
      <w:pPr>
        <w:pStyle w:val="BodyText"/>
        <w:spacing w:before="117" w:line="259" w:lineRule="auto"/>
        <w:ind w:left="1439" w:right="1519"/>
      </w:pPr>
      <w:r>
        <w:rPr>
          <w:b/>
          <w:color w:val="252223"/>
          <w:w w:val="90"/>
        </w:rPr>
        <w:t xml:space="preserve">Huntington Disease: </w:t>
      </w:r>
      <w:r>
        <w:rPr>
          <w:color w:val="252223"/>
          <w:w w:val="90"/>
        </w:rPr>
        <w:t xml:space="preserve">The prevalence of suicide is believed to be two </w:t>
      </w:r>
      <w:r>
        <w:rPr>
          <w:color w:val="252223"/>
          <w:w w:val="90"/>
        </w:rPr>
        <w:t>to four times greater in individuals with Huntington disease than among the general population.</w:t>
      </w:r>
      <w:r>
        <w:rPr>
          <w:color w:val="252223"/>
          <w:w w:val="90"/>
          <w:position w:val="7"/>
          <w:sz w:val="13"/>
        </w:rPr>
        <w:t>169</w:t>
      </w:r>
      <w:r>
        <w:rPr>
          <w:color w:val="252223"/>
          <w:spacing w:val="23"/>
          <w:position w:val="7"/>
          <w:sz w:val="13"/>
        </w:rPr>
        <w:t xml:space="preserve"> </w:t>
      </w:r>
      <w:r>
        <w:rPr>
          <w:color w:val="252223"/>
          <w:w w:val="90"/>
        </w:rPr>
        <w:t>The lifetime history of suicide attempts ranges</w:t>
      </w:r>
      <w:r>
        <w:rPr>
          <w:color w:val="252223"/>
          <w:spacing w:val="-3"/>
          <w:w w:val="90"/>
        </w:rPr>
        <w:t xml:space="preserve"> </w:t>
      </w:r>
      <w:r>
        <w:rPr>
          <w:color w:val="252223"/>
          <w:w w:val="90"/>
        </w:rPr>
        <w:t>from</w:t>
      </w:r>
      <w:r>
        <w:rPr>
          <w:color w:val="252223"/>
          <w:spacing w:val="-3"/>
          <w:w w:val="90"/>
        </w:rPr>
        <w:t xml:space="preserve"> </w:t>
      </w:r>
      <w:r>
        <w:rPr>
          <w:color w:val="252223"/>
          <w:w w:val="90"/>
        </w:rPr>
        <w:t>4.8</w:t>
      </w:r>
      <w:r>
        <w:rPr>
          <w:color w:val="252223"/>
          <w:spacing w:val="-3"/>
          <w:w w:val="90"/>
        </w:rPr>
        <w:t xml:space="preserve"> </w:t>
      </w:r>
      <w:r>
        <w:rPr>
          <w:color w:val="252223"/>
          <w:w w:val="90"/>
        </w:rPr>
        <w:t>to</w:t>
      </w:r>
      <w:r>
        <w:rPr>
          <w:color w:val="252223"/>
          <w:spacing w:val="-3"/>
          <w:w w:val="90"/>
        </w:rPr>
        <w:t xml:space="preserve"> </w:t>
      </w:r>
      <w:r>
        <w:rPr>
          <w:color w:val="252223"/>
          <w:w w:val="90"/>
        </w:rPr>
        <w:t>17.7</w:t>
      </w:r>
      <w:r>
        <w:rPr>
          <w:color w:val="252223"/>
          <w:spacing w:val="-3"/>
          <w:w w:val="90"/>
        </w:rPr>
        <w:t xml:space="preserve"> </w:t>
      </w:r>
      <w:r>
        <w:rPr>
          <w:color w:val="252223"/>
          <w:w w:val="90"/>
        </w:rPr>
        <w:t>percent.</w:t>
      </w:r>
      <w:r>
        <w:rPr>
          <w:color w:val="252223"/>
          <w:w w:val="90"/>
          <w:position w:val="7"/>
          <w:sz w:val="13"/>
        </w:rPr>
        <w:t>170</w:t>
      </w:r>
      <w:r>
        <w:rPr>
          <w:color w:val="252223"/>
          <w:spacing w:val="14"/>
          <w:position w:val="7"/>
          <w:sz w:val="13"/>
        </w:rPr>
        <w:t xml:space="preserve"> </w:t>
      </w:r>
      <w:r>
        <w:rPr>
          <w:color w:val="252223"/>
          <w:w w:val="90"/>
        </w:rPr>
        <w:t>Major</w:t>
      </w:r>
      <w:r>
        <w:rPr>
          <w:color w:val="252223"/>
          <w:spacing w:val="-2"/>
          <w:w w:val="90"/>
        </w:rPr>
        <w:t xml:space="preserve"> </w:t>
      </w:r>
      <w:r>
        <w:rPr>
          <w:color w:val="252223"/>
          <w:w w:val="90"/>
        </w:rPr>
        <w:t>depressive</w:t>
      </w:r>
      <w:r>
        <w:rPr>
          <w:color w:val="252223"/>
          <w:spacing w:val="-2"/>
          <w:w w:val="90"/>
        </w:rPr>
        <w:t xml:space="preserve"> </w:t>
      </w:r>
      <w:r>
        <w:rPr>
          <w:color w:val="252223"/>
          <w:w w:val="90"/>
        </w:rPr>
        <w:t>disorder</w:t>
      </w:r>
      <w:r>
        <w:rPr>
          <w:color w:val="252223"/>
          <w:spacing w:val="-2"/>
          <w:w w:val="90"/>
        </w:rPr>
        <w:t xml:space="preserve"> </w:t>
      </w:r>
      <w:r>
        <w:rPr>
          <w:color w:val="252223"/>
          <w:w w:val="90"/>
        </w:rPr>
        <w:t>may</w:t>
      </w:r>
      <w:r>
        <w:rPr>
          <w:color w:val="252223"/>
          <w:spacing w:val="-2"/>
          <w:w w:val="90"/>
        </w:rPr>
        <w:t xml:space="preserve"> </w:t>
      </w:r>
      <w:r>
        <w:rPr>
          <w:color w:val="252223"/>
          <w:w w:val="90"/>
        </w:rPr>
        <w:t>be</w:t>
      </w:r>
      <w:r>
        <w:rPr>
          <w:color w:val="252223"/>
          <w:spacing w:val="-2"/>
          <w:w w:val="90"/>
        </w:rPr>
        <w:t xml:space="preserve"> </w:t>
      </w:r>
      <w:r>
        <w:rPr>
          <w:color w:val="252223"/>
          <w:w w:val="90"/>
        </w:rPr>
        <w:t>present</w:t>
      </w:r>
      <w:r>
        <w:rPr>
          <w:color w:val="252223"/>
          <w:spacing w:val="-2"/>
          <w:w w:val="90"/>
        </w:rPr>
        <w:t xml:space="preserve"> </w:t>
      </w:r>
      <w:r>
        <w:rPr>
          <w:color w:val="252223"/>
          <w:w w:val="90"/>
        </w:rPr>
        <w:t>in</w:t>
      </w:r>
      <w:r>
        <w:rPr>
          <w:color w:val="252223"/>
          <w:spacing w:val="-2"/>
          <w:w w:val="90"/>
        </w:rPr>
        <w:t xml:space="preserve"> </w:t>
      </w:r>
      <w:r>
        <w:rPr>
          <w:color w:val="252223"/>
          <w:w w:val="90"/>
        </w:rPr>
        <w:t>up</w:t>
      </w:r>
      <w:r>
        <w:rPr>
          <w:color w:val="252223"/>
          <w:spacing w:val="-2"/>
          <w:w w:val="90"/>
        </w:rPr>
        <w:t xml:space="preserve"> </w:t>
      </w:r>
      <w:r>
        <w:rPr>
          <w:color w:val="252223"/>
          <w:w w:val="90"/>
        </w:rPr>
        <w:t>to</w:t>
      </w:r>
      <w:r>
        <w:rPr>
          <w:color w:val="252223"/>
          <w:spacing w:val="-2"/>
          <w:w w:val="90"/>
        </w:rPr>
        <w:t xml:space="preserve"> </w:t>
      </w:r>
      <w:r>
        <w:rPr>
          <w:color w:val="252223"/>
          <w:w w:val="90"/>
        </w:rPr>
        <w:t>half</w:t>
      </w:r>
      <w:r>
        <w:rPr>
          <w:color w:val="252223"/>
          <w:spacing w:val="-2"/>
          <w:w w:val="90"/>
        </w:rPr>
        <w:t xml:space="preserve"> </w:t>
      </w:r>
      <w:r>
        <w:rPr>
          <w:color w:val="252223"/>
          <w:w w:val="90"/>
        </w:rPr>
        <w:t>of</w:t>
      </w:r>
      <w:r>
        <w:rPr>
          <w:color w:val="252223"/>
          <w:spacing w:val="-2"/>
          <w:w w:val="90"/>
        </w:rPr>
        <w:t xml:space="preserve"> </w:t>
      </w:r>
      <w:r>
        <w:rPr>
          <w:color w:val="252223"/>
          <w:w w:val="90"/>
        </w:rPr>
        <w:t>patients</w:t>
      </w:r>
      <w:r>
        <w:rPr>
          <w:color w:val="252223"/>
          <w:spacing w:val="-2"/>
          <w:w w:val="90"/>
        </w:rPr>
        <w:t xml:space="preserve"> </w:t>
      </w:r>
      <w:r>
        <w:rPr>
          <w:color w:val="252223"/>
          <w:w w:val="90"/>
        </w:rPr>
        <w:t>with</w:t>
      </w:r>
    </w:p>
    <w:p w14:paraId="09C55A77" w14:textId="77777777" w:rsidR="00C83B3C" w:rsidRDefault="00C83B3C">
      <w:pPr>
        <w:spacing w:line="259" w:lineRule="auto"/>
        <w:sectPr w:rsidR="00C83B3C">
          <w:pgSz w:w="12240" w:h="15840"/>
          <w:pgMar w:top="0" w:right="0" w:bottom="800" w:left="0" w:header="0" w:footer="608" w:gutter="0"/>
          <w:cols w:space="720"/>
        </w:sectPr>
      </w:pPr>
    </w:p>
    <w:p w14:paraId="732C2C64" w14:textId="77777777" w:rsidR="00C83B3C" w:rsidRDefault="00C83B3C">
      <w:pPr>
        <w:pStyle w:val="BodyText"/>
        <w:rPr>
          <w:sz w:val="20"/>
        </w:rPr>
      </w:pPr>
    </w:p>
    <w:p w14:paraId="00AFFC22" w14:textId="77777777" w:rsidR="00C83B3C" w:rsidRDefault="00C83B3C">
      <w:pPr>
        <w:pStyle w:val="BodyText"/>
        <w:rPr>
          <w:sz w:val="20"/>
        </w:rPr>
      </w:pPr>
    </w:p>
    <w:p w14:paraId="7A6844F1" w14:textId="77777777" w:rsidR="00C83B3C" w:rsidRDefault="00C83B3C">
      <w:pPr>
        <w:pStyle w:val="BodyText"/>
        <w:spacing w:before="7"/>
        <w:rPr>
          <w:sz w:val="17"/>
        </w:rPr>
      </w:pPr>
    </w:p>
    <w:p w14:paraId="0D29D248" w14:textId="77777777" w:rsidR="00C83B3C" w:rsidRDefault="00102383">
      <w:pPr>
        <w:spacing w:before="102"/>
        <w:ind w:left="1411"/>
        <w:rPr>
          <w:rFonts w:ascii="Trebuchet MS"/>
          <w:sz w:val="20"/>
        </w:rPr>
      </w:pPr>
      <w:r>
        <w:pict w14:anchorId="2EFED97D">
          <v:group id="docshapegroup1073" o:spid="_x0000_s2536" style="position:absolute;left:0;text-align:left;margin-left:432.8pt;margin-top:-38.8pt;width:179.2pt;height:144.35pt;z-index:-20180480;mso-position-horizontal-relative:page" coordorigin="8656,-776" coordsize="3584,2887">
            <v:shape id="docshape1074" o:spid="_x0000_s2542"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075" o:spid="_x0000_s2541"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1076" o:spid="_x0000_s2540"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077" o:spid="_x0000_s2539" style="position:absolute;left:11658;top:-777;width:582;height:416" coordorigin="11659,-776" coordsize="582,416" path="m12240,-776r-581,l11721,-733r131,91l11982,-550r129,94l12240,-360r,-416xe" fillcolor="#454755" stroked="f">
              <v:path arrowok="t"/>
            </v:shape>
            <v:shape id="docshape1078" o:spid="_x0000_s2538"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079" o:spid="_x0000_s2537"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1874D56C" w14:textId="77777777" w:rsidR="00C83B3C" w:rsidRDefault="00C83B3C">
      <w:pPr>
        <w:pStyle w:val="BodyText"/>
        <w:rPr>
          <w:rFonts w:ascii="Trebuchet MS"/>
          <w:sz w:val="20"/>
        </w:rPr>
      </w:pPr>
    </w:p>
    <w:p w14:paraId="552C4BBA" w14:textId="77777777" w:rsidR="00C83B3C" w:rsidRDefault="00C83B3C">
      <w:pPr>
        <w:pStyle w:val="BodyText"/>
        <w:spacing w:before="9"/>
        <w:rPr>
          <w:rFonts w:ascii="Trebuchet MS"/>
          <w:sz w:val="25"/>
        </w:rPr>
      </w:pPr>
    </w:p>
    <w:p w14:paraId="1F6200F4" w14:textId="77777777" w:rsidR="00C83B3C" w:rsidRDefault="00102383">
      <w:pPr>
        <w:pStyle w:val="BodyText"/>
        <w:spacing w:before="87" w:line="259" w:lineRule="auto"/>
        <w:ind w:left="1440" w:right="1519"/>
      </w:pPr>
      <w:r>
        <w:rPr>
          <w:color w:val="252223"/>
          <w:w w:val="90"/>
        </w:rPr>
        <w:t>Huntington’s</w:t>
      </w:r>
      <w:r>
        <w:rPr>
          <w:color w:val="252223"/>
          <w:spacing w:val="-6"/>
          <w:w w:val="90"/>
        </w:rPr>
        <w:t xml:space="preserve"> </w:t>
      </w:r>
      <w:r>
        <w:rPr>
          <w:color w:val="252223"/>
          <w:w w:val="90"/>
        </w:rPr>
        <w:t>disease</w:t>
      </w:r>
      <w:r>
        <w:rPr>
          <w:color w:val="252223"/>
          <w:spacing w:val="-6"/>
          <w:w w:val="90"/>
        </w:rPr>
        <w:t xml:space="preserve"> </w:t>
      </w:r>
      <w:r>
        <w:rPr>
          <w:color w:val="252223"/>
          <w:w w:val="90"/>
        </w:rPr>
        <w:t>and</w:t>
      </w:r>
      <w:r>
        <w:rPr>
          <w:color w:val="252223"/>
          <w:spacing w:val="-6"/>
          <w:w w:val="90"/>
        </w:rPr>
        <w:t xml:space="preserve"> </w:t>
      </w:r>
      <w:r>
        <w:rPr>
          <w:color w:val="252223"/>
          <w:w w:val="90"/>
        </w:rPr>
        <w:t>is</w:t>
      </w:r>
      <w:r>
        <w:rPr>
          <w:color w:val="252223"/>
          <w:spacing w:val="-6"/>
          <w:w w:val="90"/>
        </w:rPr>
        <w:t xml:space="preserve"> </w:t>
      </w:r>
      <w:r>
        <w:rPr>
          <w:color w:val="252223"/>
          <w:w w:val="90"/>
        </w:rPr>
        <w:t>thought</w:t>
      </w:r>
      <w:r>
        <w:rPr>
          <w:color w:val="252223"/>
          <w:spacing w:val="-6"/>
          <w:w w:val="90"/>
        </w:rPr>
        <w:t xml:space="preserve"> </w:t>
      </w:r>
      <w:r>
        <w:rPr>
          <w:color w:val="252223"/>
          <w:w w:val="90"/>
        </w:rPr>
        <w:t>to</w:t>
      </w:r>
      <w:r>
        <w:rPr>
          <w:color w:val="252223"/>
          <w:spacing w:val="-6"/>
          <w:w w:val="90"/>
        </w:rPr>
        <w:t xml:space="preserve"> </w:t>
      </w:r>
      <w:r>
        <w:rPr>
          <w:color w:val="252223"/>
          <w:w w:val="90"/>
        </w:rPr>
        <w:t>be</w:t>
      </w:r>
      <w:r>
        <w:rPr>
          <w:color w:val="252223"/>
          <w:spacing w:val="-6"/>
          <w:w w:val="90"/>
        </w:rPr>
        <w:t xml:space="preserve"> </w:t>
      </w:r>
      <w:r>
        <w:rPr>
          <w:color w:val="252223"/>
          <w:w w:val="90"/>
        </w:rPr>
        <w:t>a</w:t>
      </w:r>
      <w:r>
        <w:rPr>
          <w:color w:val="252223"/>
          <w:spacing w:val="-6"/>
          <w:w w:val="90"/>
        </w:rPr>
        <w:t xml:space="preserve"> </w:t>
      </w:r>
      <w:r>
        <w:rPr>
          <w:color w:val="252223"/>
          <w:w w:val="90"/>
        </w:rPr>
        <w:t>consequence</w:t>
      </w:r>
      <w:r>
        <w:rPr>
          <w:color w:val="252223"/>
          <w:spacing w:val="-6"/>
          <w:w w:val="90"/>
        </w:rPr>
        <w:t xml:space="preserve"> </w:t>
      </w:r>
      <w:r>
        <w:rPr>
          <w:color w:val="252223"/>
          <w:w w:val="90"/>
        </w:rPr>
        <w:t>of</w:t>
      </w:r>
      <w:r>
        <w:rPr>
          <w:color w:val="252223"/>
          <w:spacing w:val="-6"/>
          <w:w w:val="90"/>
        </w:rPr>
        <w:t xml:space="preserve"> </w:t>
      </w:r>
      <w:r>
        <w:rPr>
          <w:color w:val="252223"/>
          <w:w w:val="90"/>
        </w:rPr>
        <w:t>the</w:t>
      </w:r>
      <w:r>
        <w:rPr>
          <w:color w:val="252223"/>
          <w:spacing w:val="-6"/>
          <w:w w:val="90"/>
        </w:rPr>
        <w:t xml:space="preserve"> </w:t>
      </w:r>
      <w:r>
        <w:rPr>
          <w:color w:val="252223"/>
          <w:w w:val="90"/>
        </w:rPr>
        <w:t>disease</w:t>
      </w:r>
      <w:r>
        <w:rPr>
          <w:color w:val="252223"/>
          <w:spacing w:val="-6"/>
          <w:w w:val="90"/>
        </w:rPr>
        <w:t xml:space="preserve"> </w:t>
      </w:r>
      <w:r>
        <w:rPr>
          <w:color w:val="252223"/>
          <w:w w:val="90"/>
        </w:rPr>
        <w:t>itself,</w:t>
      </w:r>
      <w:r>
        <w:rPr>
          <w:color w:val="252223"/>
          <w:spacing w:val="-6"/>
          <w:w w:val="90"/>
        </w:rPr>
        <w:t xml:space="preserve"> </w:t>
      </w:r>
      <w:r>
        <w:rPr>
          <w:color w:val="252223"/>
          <w:w w:val="90"/>
        </w:rPr>
        <w:t>rather</w:t>
      </w:r>
      <w:r>
        <w:rPr>
          <w:color w:val="252223"/>
          <w:spacing w:val="-6"/>
          <w:w w:val="90"/>
        </w:rPr>
        <w:t xml:space="preserve"> </w:t>
      </w:r>
      <w:r>
        <w:rPr>
          <w:color w:val="252223"/>
          <w:w w:val="90"/>
        </w:rPr>
        <w:t>than</w:t>
      </w:r>
      <w:r>
        <w:rPr>
          <w:color w:val="252223"/>
          <w:spacing w:val="-6"/>
          <w:w w:val="90"/>
        </w:rPr>
        <w:t xml:space="preserve"> </w:t>
      </w:r>
      <w:r>
        <w:rPr>
          <w:color w:val="252223"/>
          <w:w w:val="90"/>
        </w:rPr>
        <w:t>a</w:t>
      </w:r>
      <w:r>
        <w:rPr>
          <w:color w:val="252223"/>
          <w:spacing w:val="-6"/>
          <w:w w:val="90"/>
        </w:rPr>
        <w:t xml:space="preserve"> </w:t>
      </w:r>
      <w:r>
        <w:rPr>
          <w:color w:val="252223"/>
          <w:w w:val="90"/>
        </w:rPr>
        <w:t>psychological reaction to having a serious illness.</w:t>
      </w:r>
      <w:r>
        <w:rPr>
          <w:color w:val="252223"/>
          <w:w w:val="90"/>
          <w:position w:val="7"/>
          <w:sz w:val="13"/>
        </w:rPr>
        <w:t>170</w:t>
      </w:r>
      <w:r>
        <w:rPr>
          <w:color w:val="252223"/>
          <w:spacing w:val="23"/>
          <w:position w:val="7"/>
          <w:sz w:val="13"/>
        </w:rPr>
        <w:t xml:space="preserve"> </w:t>
      </w:r>
      <w:r>
        <w:rPr>
          <w:color w:val="252223"/>
          <w:w w:val="90"/>
        </w:rPr>
        <w:t>In addition, anxiety disorders, obsessive-compulsive disorders, psychosis,</w:t>
      </w:r>
      <w:r>
        <w:rPr>
          <w:color w:val="252223"/>
          <w:spacing w:val="-4"/>
          <w:w w:val="90"/>
        </w:rPr>
        <w:t xml:space="preserve"> </w:t>
      </w:r>
      <w:r>
        <w:rPr>
          <w:color w:val="252223"/>
          <w:w w:val="90"/>
        </w:rPr>
        <w:t>mania,</w:t>
      </w:r>
      <w:r>
        <w:rPr>
          <w:color w:val="252223"/>
          <w:spacing w:val="-4"/>
          <w:w w:val="90"/>
        </w:rPr>
        <w:t xml:space="preserve"> </w:t>
      </w:r>
      <w:r>
        <w:rPr>
          <w:color w:val="252223"/>
          <w:w w:val="90"/>
        </w:rPr>
        <w:t>aggression,</w:t>
      </w:r>
      <w:r>
        <w:rPr>
          <w:color w:val="252223"/>
          <w:spacing w:val="-4"/>
          <w:w w:val="90"/>
        </w:rPr>
        <w:t xml:space="preserve"> </w:t>
      </w:r>
      <w:r>
        <w:rPr>
          <w:color w:val="252223"/>
          <w:w w:val="90"/>
        </w:rPr>
        <w:t>irritability,</w:t>
      </w:r>
      <w:r>
        <w:rPr>
          <w:color w:val="252223"/>
          <w:spacing w:val="-4"/>
          <w:w w:val="90"/>
        </w:rPr>
        <w:t xml:space="preserve"> </w:t>
      </w:r>
      <w:r>
        <w:rPr>
          <w:color w:val="252223"/>
          <w:w w:val="90"/>
        </w:rPr>
        <w:t>impulsivity,</w:t>
      </w:r>
      <w:r>
        <w:rPr>
          <w:color w:val="252223"/>
          <w:spacing w:val="-4"/>
          <w:w w:val="90"/>
        </w:rPr>
        <w:t xml:space="preserve"> </w:t>
      </w:r>
      <w:r>
        <w:rPr>
          <w:color w:val="252223"/>
          <w:w w:val="90"/>
        </w:rPr>
        <w:t>and</w:t>
      </w:r>
      <w:r>
        <w:rPr>
          <w:color w:val="252223"/>
          <w:spacing w:val="-4"/>
          <w:w w:val="90"/>
        </w:rPr>
        <w:t xml:space="preserve"> </w:t>
      </w:r>
      <w:r>
        <w:rPr>
          <w:color w:val="252223"/>
          <w:w w:val="90"/>
        </w:rPr>
        <w:t>personality</w:t>
      </w:r>
      <w:r>
        <w:rPr>
          <w:color w:val="252223"/>
          <w:spacing w:val="-4"/>
          <w:w w:val="90"/>
        </w:rPr>
        <w:t xml:space="preserve"> </w:t>
      </w:r>
      <w:r>
        <w:rPr>
          <w:color w:val="252223"/>
          <w:w w:val="90"/>
        </w:rPr>
        <w:t>changes</w:t>
      </w:r>
      <w:r>
        <w:rPr>
          <w:color w:val="252223"/>
          <w:spacing w:val="-4"/>
          <w:w w:val="90"/>
        </w:rPr>
        <w:t xml:space="preserve"> </w:t>
      </w:r>
      <w:r>
        <w:rPr>
          <w:color w:val="252223"/>
          <w:w w:val="90"/>
        </w:rPr>
        <w:t>have</w:t>
      </w:r>
      <w:r>
        <w:rPr>
          <w:color w:val="252223"/>
          <w:spacing w:val="-4"/>
          <w:w w:val="90"/>
        </w:rPr>
        <w:t xml:space="preserve"> </w:t>
      </w:r>
      <w:r>
        <w:rPr>
          <w:color w:val="252223"/>
          <w:w w:val="90"/>
        </w:rPr>
        <w:t>all</w:t>
      </w:r>
      <w:r>
        <w:rPr>
          <w:color w:val="252223"/>
          <w:spacing w:val="-4"/>
          <w:w w:val="90"/>
        </w:rPr>
        <w:t xml:space="preserve"> </w:t>
      </w:r>
      <w:r>
        <w:rPr>
          <w:color w:val="252223"/>
          <w:w w:val="90"/>
        </w:rPr>
        <w:t>been</w:t>
      </w:r>
      <w:r>
        <w:rPr>
          <w:color w:val="252223"/>
          <w:spacing w:val="-4"/>
          <w:w w:val="90"/>
        </w:rPr>
        <w:t xml:space="preserve"> </w:t>
      </w:r>
      <w:r>
        <w:rPr>
          <w:color w:val="252223"/>
          <w:w w:val="90"/>
        </w:rPr>
        <w:t>reported</w:t>
      </w:r>
      <w:r>
        <w:rPr>
          <w:color w:val="252223"/>
          <w:spacing w:val="-4"/>
          <w:w w:val="90"/>
        </w:rPr>
        <w:t xml:space="preserve"> </w:t>
      </w:r>
      <w:r>
        <w:rPr>
          <w:color w:val="252223"/>
          <w:w w:val="90"/>
        </w:rPr>
        <w:t xml:space="preserve">in </w:t>
      </w:r>
      <w:r>
        <w:rPr>
          <w:color w:val="252223"/>
          <w:w w:val="95"/>
        </w:rPr>
        <w:t>patients with the disease.</w:t>
      </w:r>
    </w:p>
    <w:p w14:paraId="0DCB5714" w14:textId="77777777" w:rsidR="00C83B3C" w:rsidRDefault="00102383">
      <w:pPr>
        <w:pStyle w:val="BodyText"/>
        <w:spacing w:before="113" w:line="259" w:lineRule="auto"/>
        <w:ind w:left="1439" w:right="1519"/>
      </w:pPr>
      <w:r>
        <w:rPr>
          <w:b/>
          <w:color w:val="252223"/>
          <w:w w:val="90"/>
        </w:rPr>
        <w:t>Mul</w:t>
      </w:r>
      <w:r>
        <w:rPr>
          <w:b/>
          <w:color w:val="252223"/>
          <w:w w:val="90"/>
        </w:rPr>
        <w:t>tiple</w:t>
      </w:r>
      <w:r>
        <w:rPr>
          <w:b/>
          <w:color w:val="252223"/>
          <w:spacing w:val="-3"/>
          <w:w w:val="90"/>
        </w:rPr>
        <w:t xml:space="preserve"> </w:t>
      </w:r>
      <w:r>
        <w:rPr>
          <w:b/>
          <w:color w:val="252223"/>
          <w:w w:val="90"/>
        </w:rPr>
        <w:t>Sclerosis:</w:t>
      </w:r>
      <w:r>
        <w:rPr>
          <w:b/>
          <w:color w:val="252223"/>
          <w:spacing w:val="-2"/>
          <w:w w:val="90"/>
        </w:rPr>
        <w:t xml:space="preserve"> </w:t>
      </w:r>
      <w:r>
        <w:rPr>
          <w:color w:val="252223"/>
          <w:w w:val="90"/>
        </w:rPr>
        <w:t>Studies</w:t>
      </w:r>
      <w:r>
        <w:rPr>
          <w:color w:val="252223"/>
          <w:spacing w:val="-1"/>
          <w:w w:val="90"/>
        </w:rPr>
        <w:t xml:space="preserve"> </w:t>
      </w:r>
      <w:r>
        <w:rPr>
          <w:color w:val="252223"/>
          <w:w w:val="90"/>
        </w:rPr>
        <w:t>confirm</w:t>
      </w:r>
      <w:r>
        <w:rPr>
          <w:color w:val="252223"/>
          <w:spacing w:val="-1"/>
          <w:w w:val="90"/>
        </w:rPr>
        <w:t xml:space="preserve"> </w:t>
      </w:r>
      <w:r>
        <w:rPr>
          <w:color w:val="252223"/>
          <w:w w:val="90"/>
        </w:rPr>
        <w:t>an</w:t>
      </w:r>
      <w:r>
        <w:rPr>
          <w:color w:val="252223"/>
          <w:spacing w:val="-1"/>
          <w:w w:val="90"/>
        </w:rPr>
        <w:t xml:space="preserve"> </w:t>
      </w:r>
      <w:r>
        <w:rPr>
          <w:color w:val="252223"/>
          <w:w w:val="90"/>
        </w:rPr>
        <w:t>increased</w:t>
      </w:r>
      <w:r>
        <w:rPr>
          <w:color w:val="252223"/>
          <w:spacing w:val="-1"/>
          <w:w w:val="90"/>
        </w:rPr>
        <w:t xml:space="preserve"> </w:t>
      </w:r>
      <w:r>
        <w:rPr>
          <w:color w:val="252223"/>
          <w:w w:val="90"/>
        </w:rPr>
        <w:t>risk</w:t>
      </w:r>
      <w:r>
        <w:rPr>
          <w:color w:val="252223"/>
          <w:spacing w:val="-1"/>
          <w:w w:val="90"/>
        </w:rPr>
        <w:t xml:space="preserve"> </w:t>
      </w:r>
      <w:r>
        <w:rPr>
          <w:color w:val="252223"/>
          <w:w w:val="90"/>
        </w:rPr>
        <w:t>of</w:t>
      </w:r>
      <w:r>
        <w:rPr>
          <w:color w:val="252223"/>
          <w:spacing w:val="-1"/>
          <w:w w:val="90"/>
        </w:rPr>
        <w:t xml:space="preserve"> </w:t>
      </w:r>
      <w:r>
        <w:rPr>
          <w:color w:val="252223"/>
          <w:w w:val="90"/>
        </w:rPr>
        <w:t>suicide</w:t>
      </w:r>
      <w:r>
        <w:rPr>
          <w:color w:val="252223"/>
          <w:spacing w:val="-1"/>
          <w:w w:val="90"/>
        </w:rPr>
        <w:t xml:space="preserve"> </w:t>
      </w:r>
      <w:r>
        <w:rPr>
          <w:color w:val="252223"/>
          <w:w w:val="90"/>
        </w:rPr>
        <w:t>among</w:t>
      </w:r>
      <w:r>
        <w:rPr>
          <w:color w:val="252223"/>
          <w:spacing w:val="-1"/>
          <w:w w:val="90"/>
        </w:rPr>
        <w:t xml:space="preserve"> </w:t>
      </w:r>
      <w:r>
        <w:rPr>
          <w:color w:val="252223"/>
          <w:w w:val="90"/>
        </w:rPr>
        <w:t>patients</w:t>
      </w:r>
      <w:r>
        <w:rPr>
          <w:color w:val="252223"/>
          <w:spacing w:val="-1"/>
          <w:w w:val="90"/>
        </w:rPr>
        <w:t xml:space="preserve"> </w:t>
      </w:r>
      <w:r>
        <w:rPr>
          <w:color w:val="252223"/>
          <w:w w:val="90"/>
        </w:rPr>
        <w:t>with</w:t>
      </w:r>
      <w:r>
        <w:rPr>
          <w:color w:val="252223"/>
          <w:spacing w:val="-1"/>
          <w:w w:val="90"/>
        </w:rPr>
        <w:t xml:space="preserve"> </w:t>
      </w:r>
      <w:r>
        <w:rPr>
          <w:color w:val="252223"/>
          <w:w w:val="90"/>
        </w:rPr>
        <w:t>multiple</w:t>
      </w:r>
      <w:r>
        <w:rPr>
          <w:color w:val="252223"/>
          <w:spacing w:val="-1"/>
          <w:w w:val="90"/>
        </w:rPr>
        <w:t xml:space="preserve"> </w:t>
      </w:r>
      <w:r>
        <w:rPr>
          <w:color w:val="252223"/>
          <w:w w:val="90"/>
        </w:rPr>
        <w:t>sclerosis.</w:t>
      </w:r>
      <w:r>
        <w:rPr>
          <w:color w:val="252223"/>
          <w:w w:val="90"/>
          <w:position w:val="7"/>
          <w:sz w:val="13"/>
        </w:rPr>
        <w:t>171</w:t>
      </w:r>
      <w:r>
        <w:rPr>
          <w:color w:val="252223"/>
          <w:spacing w:val="40"/>
          <w:position w:val="7"/>
          <w:sz w:val="13"/>
        </w:rPr>
        <w:t xml:space="preserve"> </w:t>
      </w:r>
      <w:r>
        <w:rPr>
          <w:color w:val="252223"/>
          <w:w w:val="90"/>
        </w:rPr>
        <w:t>Lifetime</w:t>
      </w:r>
      <w:r>
        <w:rPr>
          <w:color w:val="252223"/>
          <w:spacing w:val="-3"/>
          <w:w w:val="90"/>
        </w:rPr>
        <w:t xml:space="preserve"> </w:t>
      </w:r>
      <w:r>
        <w:rPr>
          <w:color w:val="252223"/>
          <w:w w:val="90"/>
        </w:rPr>
        <w:t>prevalence</w:t>
      </w:r>
      <w:r>
        <w:rPr>
          <w:color w:val="252223"/>
          <w:spacing w:val="-3"/>
          <w:w w:val="90"/>
        </w:rPr>
        <w:t xml:space="preserve"> </w:t>
      </w:r>
      <w:r>
        <w:rPr>
          <w:color w:val="252223"/>
          <w:w w:val="90"/>
        </w:rPr>
        <w:t>rates</w:t>
      </w:r>
      <w:r>
        <w:rPr>
          <w:color w:val="252223"/>
          <w:spacing w:val="-3"/>
          <w:w w:val="90"/>
        </w:rPr>
        <w:t xml:space="preserve"> </w:t>
      </w:r>
      <w:r>
        <w:rPr>
          <w:color w:val="252223"/>
          <w:w w:val="90"/>
        </w:rPr>
        <w:t>of</w:t>
      </w:r>
      <w:r>
        <w:rPr>
          <w:color w:val="252223"/>
          <w:spacing w:val="-3"/>
          <w:w w:val="90"/>
        </w:rPr>
        <w:t xml:space="preserve"> </w:t>
      </w:r>
      <w:r>
        <w:rPr>
          <w:color w:val="252223"/>
          <w:w w:val="90"/>
        </w:rPr>
        <w:t>depression</w:t>
      </w:r>
      <w:r>
        <w:rPr>
          <w:color w:val="252223"/>
          <w:spacing w:val="-3"/>
          <w:w w:val="90"/>
        </w:rPr>
        <w:t xml:space="preserve"> </w:t>
      </w:r>
      <w:r>
        <w:rPr>
          <w:color w:val="252223"/>
          <w:w w:val="90"/>
        </w:rPr>
        <w:t>range</w:t>
      </w:r>
      <w:r>
        <w:rPr>
          <w:color w:val="252223"/>
          <w:spacing w:val="-3"/>
          <w:w w:val="90"/>
        </w:rPr>
        <w:t xml:space="preserve"> </w:t>
      </w:r>
      <w:r>
        <w:rPr>
          <w:color w:val="252223"/>
          <w:w w:val="90"/>
        </w:rPr>
        <w:t>from</w:t>
      </w:r>
      <w:r>
        <w:rPr>
          <w:color w:val="252223"/>
          <w:spacing w:val="-3"/>
          <w:w w:val="90"/>
        </w:rPr>
        <w:t xml:space="preserve"> </w:t>
      </w:r>
      <w:r>
        <w:rPr>
          <w:color w:val="252223"/>
          <w:w w:val="90"/>
        </w:rPr>
        <w:t>37</w:t>
      </w:r>
      <w:r>
        <w:rPr>
          <w:color w:val="252223"/>
          <w:spacing w:val="-3"/>
          <w:w w:val="90"/>
        </w:rPr>
        <w:t xml:space="preserve"> </w:t>
      </w:r>
      <w:r>
        <w:rPr>
          <w:color w:val="252223"/>
          <w:w w:val="90"/>
        </w:rPr>
        <w:t>to</w:t>
      </w:r>
      <w:r>
        <w:rPr>
          <w:color w:val="252223"/>
          <w:spacing w:val="-3"/>
          <w:w w:val="90"/>
        </w:rPr>
        <w:t xml:space="preserve"> </w:t>
      </w:r>
      <w:r>
        <w:rPr>
          <w:color w:val="252223"/>
          <w:w w:val="90"/>
        </w:rPr>
        <w:t>54</w:t>
      </w:r>
      <w:r>
        <w:rPr>
          <w:color w:val="252223"/>
          <w:spacing w:val="-3"/>
          <w:w w:val="90"/>
        </w:rPr>
        <w:t xml:space="preserve"> </w:t>
      </w:r>
      <w:r>
        <w:rPr>
          <w:color w:val="252223"/>
          <w:w w:val="90"/>
        </w:rPr>
        <w:t>percent,</w:t>
      </w:r>
      <w:r>
        <w:rPr>
          <w:color w:val="252223"/>
          <w:spacing w:val="-3"/>
          <w:w w:val="90"/>
        </w:rPr>
        <w:t xml:space="preserve"> </w:t>
      </w:r>
      <w:r>
        <w:rPr>
          <w:color w:val="252223"/>
          <w:w w:val="90"/>
        </w:rPr>
        <w:t>and</w:t>
      </w:r>
      <w:r>
        <w:rPr>
          <w:color w:val="252223"/>
          <w:spacing w:val="-3"/>
          <w:w w:val="90"/>
        </w:rPr>
        <w:t xml:space="preserve"> </w:t>
      </w:r>
      <w:r>
        <w:rPr>
          <w:color w:val="252223"/>
          <w:w w:val="90"/>
        </w:rPr>
        <w:t>the</w:t>
      </w:r>
      <w:r>
        <w:rPr>
          <w:color w:val="252223"/>
          <w:spacing w:val="-3"/>
          <w:w w:val="90"/>
        </w:rPr>
        <w:t xml:space="preserve"> </w:t>
      </w:r>
      <w:r>
        <w:rPr>
          <w:color w:val="252223"/>
          <w:w w:val="90"/>
        </w:rPr>
        <w:t>prevalence</w:t>
      </w:r>
      <w:r>
        <w:rPr>
          <w:color w:val="252223"/>
          <w:spacing w:val="-3"/>
          <w:w w:val="90"/>
        </w:rPr>
        <w:t xml:space="preserve"> </w:t>
      </w:r>
      <w:r>
        <w:rPr>
          <w:color w:val="252223"/>
          <w:w w:val="90"/>
        </w:rPr>
        <w:t>rate</w:t>
      </w:r>
      <w:r>
        <w:rPr>
          <w:color w:val="252223"/>
          <w:spacing w:val="-3"/>
          <w:w w:val="90"/>
        </w:rPr>
        <w:t xml:space="preserve"> </w:t>
      </w:r>
      <w:r>
        <w:rPr>
          <w:color w:val="252223"/>
          <w:w w:val="90"/>
        </w:rPr>
        <w:t>of</w:t>
      </w:r>
      <w:r>
        <w:rPr>
          <w:color w:val="252223"/>
          <w:spacing w:val="-3"/>
          <w:w w:val="90"/>
        </w:rPr>
        <w:t xml:space="preserve"> </w:t>
      </w:r>
      <w:r>
        <w:rPr>
          <w:color w:val="252223"/>
          <w:w w:val="90"/>
        </w:rPr>
        <w:t>depression is almost three times the lifetime prevalence reported in the general population.</w:t>
      </w:r>
      <w:r>
        <w:rPr>
          <w:color w:val="252223"/>
          <w:w w:val="90"/>
          <w:position w:val="7"/>
          <w:sz w:val="13"/>
        </w:rPr>
        <w:t>172</w:t>
      </w:r>
      <w:r>
        <w:rPr>
          <w:color w:val="252223"/>
          <w:spacing w:val="27"/>
          <w:position w:val="7"/>
          <w:sz w:val="13"/>
        </w:rPr>
        <w:t xml:space="preserve"> </w:t>
      </w:r>
      <w:r>
        <w:rPr>
          <w:color w:val="252223"/>
          <w:w w:val="90"/>
        </w:rPr>
        <w:t>Generalized anxiety disorder,</w:t>
      </w:r>
      <w:r>
        <w:rPr>
          <w:color w:val="252223"/>
          <w:spacing w:val="-2"/>
          <w:w w:val="90"/>
        </w:rPr>
        <w:t xml:space="preserve"> </w:t>
      </w:r>
      <w:r>
        <w:rPr>
          <w:color w:val="252223"/>
          <w:w w:val="90"/>
        </w:rPr>
        <w:t>panic</w:t>
      </w:r>
      <w:r>
        <w:rPr>
          <w:color w:val="252223"/>
          <w:spacing w:val="-2"/>
          <w:w w:val="90"/>
        </w:rPr>
        <w:t xml:space="preserve"> </w:t>
      </w:r>
      <w:r>
        <w:rPr>
          <w:color w:val="252223"/>
          <w:w w:val="90"/>
        </w:rPr>
        <w:t>disorder,</w:t>
      </w:r>
      <w:r>
        <w:rPr>
          <w:color w:val="252223"/>
          <w:spacing w:val="-2"/>
          <w:w w:val="90"/>
        </w:rPr>
        <w:t xml:space="preserve"> </w:t>
      </w:r>
      <w:r>
        <w:rPr>
          <w:color w:val="252223"/>
          <w:w w:val="90"/>
        </w:rPr>
        <w:t>and</w:t>
      </w:r>
      <w:r>
        <w:rPr>
          <w:color w:val="252223"/>
          <w:spacing w:val="-2"/>
          <w:w w:val="90"/>
        </w:rPr>
        <w:t xml:space="preserve"> </w:t>
      </w:r>
      <w:r>
        <w:rPr>
          <w:color w:val="252223"/>
          <w:w w:val="90"/>
        </w:rPr>
        <w:t>bipolar</w:t>
      </w:r>
      <w:r>
        <w:rPr>
          <w:color w:val="252223"/>
          <w:spacing w:val="-2"/>
          <w:w w:val="90"/>
        </w:rPr>
        <w:t xml:space="preserve"> </w:t>
      </w:r>
      <w:r>
        <w:rPr>
          <w:color w:val="252223"/>
          <w:w w:val="90"/>
        </w:rPr>
        <w:t>affective</w:t>
      </w:r>
      <w:r>
        <w:rPr>
          <w:color w:val="252223"/>
          <w:spacing w:val="-2"/>
          <w:w w:val="90"/>
        </w:rPr>
        <w:t xml:space="preserve"> </w:t>
      </w:r>
      <w:r>
        <w:rPr>
          <w:color w:val="252223"/>
          <w:w w:val="90"/>
        </w:rPr>
        <w:t>disorder</w:t>
      </w:r>
      <w:r>
        <w:rPr>
          <w:color w:val="252223"/>
          <w:spacing w:val="-2"/>
          <w:w w:val="90"/>
        </w:rPr>
        <w:t xml:space="preserve"> </w:t>
      </w:r>
      <w:r>
        <w:rPr>
          <w:color w:val="252223"/>
          <w:w w:val="90"/>
        </w:rPr>
        <w:t>(manic</w:t>
      </w:r>
      <w:r>
        <w:rPr>
          <w:color w:val="252223"/>
          <w:spacing w:val="-2"/>
          <w:w w:val="90"/>
        </w:rPr>
        <w:t xml:space="preserve"> </w:t>
      </w:r>
      <w:r>
        <w:rPr>
          <w:color w:val="252223"/>
          <w:w w:val="90"/>
        </w:rPr>
        <w:t>episodes)</w:t>
      </w:r>
      <w:r>
        <w:rPr>
          <w:color w:val="252223"/>
          <w:spacing w:val="-2"/>
          <w:w w:val="90"/>
        </w:rPr>
        <w:t xml:space="preserve"> </w:t>
      </w:r>
      <w:r>
        <w:rPr>
          <w:color w:val="252223"/>
          <w:w w:val="90"/>
        </w:rPr>
        <w:t>are</w:t>
      </w:r>
      <w:r>
        <w:rPr>
          <w:color w:val="252223"/>
          <w:spacing w:val="-2"/>
          <w:w w:val="90"/>
        </w:rPr>
        <w:t xml:space="preserve"> </w:t>
      </w:r>
      <w:r>
        <w:rPr>
          <w:color w:val="252223"/>
          <w:w w:val="90"/>
        </w:rPr>
        <w:t>also</w:t>
      </w:r>
      <w:r>
        <w:rPr>
          <w:color w:val="252223"/>
          <w:spacing w:val="-2"/>
          <w:w w:val="90"/>
        </w:rPr>
        <w:t xml:space="preserve"> </w:t>
      </w:r>
      <w:r>
        <w:rPr>
          <w:color w:val="252223"/>
          <w:w w:val="90"/>
        </w:rPr>
        <w:t>present</w:t>
      </w:r>
      <w:r>
        <w:rPr>
          <w:color w:val="252223"/>
          <w:spacing w:val="-2"/>
          <w:w w:val="90"/>
        </w:rPr>
        <w:t xml:space="preserve"> </w:t>
      </w:r>
      <w:r>
        <w:rPr>
          <w:color w:val="252223"/>
          <w:w w:val="90"/>
        </w:rPr>
        <w:t>more</w:t>
      </w:r>
      <w:r>
        <w:rPr>
          <w:color w:val="252223"/>
          <w:spacing w:val="-2"/>
          <w:w w:val="90"/>
        </w:rPr>
        <w:t xml:space="preserve"> </w:t>
      </w:r>
      <w:r>
        <w:rPr>
          <w:color w:val="252223"/>
          <w:w w:val="90"/>
        </w:rPr>
        <w:t xml:space="preserve">frequently </w:t>
      </w:r>
      <w:r>
        <w:rPr>
          <w:color w:val="252223"/>
        </w:rPr>
        <w:t>in</w:t>
      </w:r>
      <w:r>
        <w:rPr>
          <w:color w:val="252223"/>
          <w:spacing w:val="-3"/>
        </w:rPr>
        <w:t xml:space="preserve"> </w:t>
      </w:r>
      <w:r>
        <w:rPr>
          <w:color w:val="252223"/>
        </w:rPr>
        <w:t>these</w:t>
      </w:r>
      <w:r>
        <w:rPr>
          <w:color w:val="252223"/>
          <w:spacing w:val="-3"/>
        </w:rPr>
        <w:t xml:space="preserve"> </w:t>
      </w:r>
      <w:r>
        <w:rPr>
          <w:color w:val="252223"/>
        </w:rPr>
        <w:t>patients.</w:t>
      </w:r>
    </w:p>
    <w:p w14:paraId="4CD843DA" w14:textId="77777777" w:rsidR="00C83B3C" w:rsidRDefault="00102383">
      <w:pPr>
        <w:pStyle w:val="BodyText"/>
        <w:spacing w:before="112" w:line="259" w:lineRule="auto"/>
        <w:ind w:left="1439" w:right="1430"/>
      </w:pPr>
      <w:r>
        <w:rPr>
          <w:b/>
          <w:color w:val="252223"/>
          <w:w w:val="90"/>
        </w:rPr>
        <w:t xml:space="preserve">Parkinson’s Disease: </w:t>
      </w:r>
      <w:r>
        <w:rPr>
          <w:color w:val="252223"/>
          <w:w w:val="90"/>
        </w:rPr>
        <w:t>Parkinson’s disease is often associated with one or more psychiatric or cognitive disorders,</w:t>
      </w:r>
      <w:r>
        <w:rPr>
          <w:color w:val="252223"/>
          <w:spacing w:val="-2"/>
          <w:w w:val="90"/>
        </w:rPr>
        <w:t xml:space="preserve"> </w:t>
      </w:r>
      <w:r>
        <w:rPr>
          <w:color w:val="252223"/>
          <w:w w:val="90"/>
        </w:rPr>
        <w:t>such</w:t>
      </w:r>
      <w:r>
        <w:rPr>
          <w:color w:val="252223"/>
          <w:spacing w:val="-2"/>
          <w:w w:val="90"/>
        </w:rPr>
        <w:t xml:space="preserve"> </w:t>
      </w:r>
      <w:r>
        <w:rPr>
          <w:color w:val="252223"/>
          <w:w w:val="90"/>
        </w:rPr>
        <w:t>as</w:t>
      </w:r>
      <w:r>
        <w:rPr>
          <w:color w:val="252223"/>
          <w:spacing w:val="-2"/>
          <w:w w:val="90"/>
        </w:rPr>
        <w:t xml:space="preserve"> </w:t>
      </w:r>
      <w:r>
        <w:rPr>
          <w:color w:val="252223"/>
          <w:w w:val="90"/>
        </w:rPr>
        <w:t>depression,</w:t>
      </w:r>
      <w:r>
        <w:rPr>
          <w:color w:val="252223"/>
          <w:spacing w:val="-2"/>
          <w:w w:val="90"/>
        </w:rPr>
        <w:t xml:space="preserve"> </w:t>
      </w:r>
      <w:r>
        <w:rPr>
          <w:color w:val="252223"/>
          <w:w w:val="90"/>
        </w:rPr>
        <w:t>psychosis,</w:t>
      </w:r>
      <w:r>
        <w:rPr>
          <w:color w:val="252223"/>
          <w:spacing w:val="-2"/>
          <w:w w:val="90"/>
        </w:rPr>
        <w:t xml:space="preserve"> </w:t>
      </w:r>
      <w:r>
        <w:rPr>
          <w:color w:val="252223"/>
          <w:w w:val="90"/>
        </w:rPr>
        <w:t>and</w:t>
      </w:r>
      <w:r>
        <w:rPr>
          <w:color w:val="252223"/>
          <w:spacing w:val="-2"/>
          <w:w w:val="90"/>
        </w:rPr>
        <w:t xml:space="preserve"> </w:t>
      </w:r>
      <w:r>
        <w:rPr>
          <w:color w:val="252223"/>
          <w:w w:val="90"/>
        </w:rPr>
        <w:t>dementia.</w:t>
      </w:r>
      <w:r>
        <w:rPr>
          <w:color w:val="252223"/>
          <w:w w:val="90"/>
          <w:position w:val="7"/>
          <w:sz w:val="13"/>
        </w:rPr>
        <w:t>173</w:t>
      </w:r>
      <w:r>
        <w:rPr>
          <w:color w:val="252223"/>
          <w:spacing w:val="15"/>
          <w:position w:val="7"/>
          <w:sz w:val="13"/>
        </w:rPr>
        <w:t xml:space="preserve"> </w:t>
      </w:r>
      <w:r>
        <w:rPr>
          <w:color w:val="252223"/>
          <w:w w:val="90"/>
        </w:rPr>
        <w:t>Most</w:t>
      </w:r>
      <w:r>
        <w:rPr>
          <w:color w:val="252223"/>
          <w:spacing w:val="-2"/>
          <w:w w:val="90"/>
        </w:rPr>
        <w:t xml:space="preserve"> </w:t>
      </w:r>
      <w:r>
        <w:rPr>
          <w:color w:val="252223"/>
          <w:w w:val="90"/>
        </w:rPr>
        <w:t>of</w:t>
      </w:r>
      <w:r>
        <w:rPr>
          <w:color w:val="252223"/>
          <w:spacing w:val="-2"/>
          <w:w w:val="90"/>
        </w:rPr>
        <w:t xml:space="preserve"> </w:t>
      </w:r>
      <w:r>
        <w:rPr>
          <w:color w:val="252223"/>
          <w:w w:val="90"/>
        </w:rPr>
        <w:t>the</w:t>
      </w:r>
      <w:r>
        <w:rPr>
          <w:color w:val="252223"/>
          <w:spacing w:val="-2"/>
          <w:w w:val="90"/>
        </w:rPr>
        <w:t xml:space="preserve"> </w:t>
      </w:r>
      <w:r>
        <w:rPr>
          <w:color w:val="252223"/>
          <w:w w:val="90"/>
        </w:rPr>
        <w:t>observations</w:t>
      </w:r>
      <w:r>
        <w:rPr>
          <w:color w:val="252223"/>
          <w:spacing w:val="-2"/>
          <w:w w:val="90"/>
        </w:rPr>
        <w:t xml:space="preserve"> </w:t>
      </w:r>
      <w:r>
        <w:rPr>
          <w:color w:val="252223"/>
          <w:w w:val="90"/>
        </w:rPr>
        <w:t>support</w:t>
      </w:r>
      <w:r>
        <w:rPr>
          <w:color w:val="252223"/>
          <w:spacing w:val="-2"/>
          <w:w w:val="90"/>
        </w:rPr>
        <w:t xml:space="preserve"> </w:t>
      </w:r>
      <w:r>
        <w:rPr>
          <w:color w:val="252223"/>
          <w:w w:val="90"/>
        </w:rPr>
        <w:t>the</w:t>
      </w:r>
      <w:r>
        <w:rPr>
          <w:color w:val="252223"/>
          <w:spacing w:val="-2"/>
          <w:w w:val="90"/>
        </w:rPr>
        <w:t xml:space="preserve"> </w:t>
      </w:r>
      <w:r>
        <w:rPr>
          <w:color w:val="252223"/>
          <w:w w:val="90"/>
        </w:rPr>
        <w:t>hypothesis that</w:t>
      </w:r>
      <w:r>
        <w:rPr>
          <w:color w:val="252223"/>
          <w:spacing w:val="-3"/>
          <w:w w:val="90"/>
        </w:rPr>
        <w:t xml:space="preserve"> </w:t>
      </w:r>
      <w:r>
        <w:rPr>
          <w:color w:val="252223"/>
          <w:w w:val="90"/>
        </w:rPr>
        <w:t>depression</w:t>
      </w:r>
      <w:r>
        <w:rPr>
          <w:color w:val="252223"/>
          <w:spacing w:val="-3"/>
          <w:w w:val="90"/>
        </w:rPr>
        <w:t xml:space="preserve"> </w:t>
      </w:r>
      <w:r>
        <w:rPr>
          <w:color w:val="252223"/>
          <w:w w:val="90"/>
        </w:rPr>
        <w:t>is</w:t>
      </w:r>
      <w:r>
        <w:rPr>
          <w:color w:val="252223"/>
          <w:spacing w:val="-3"/>
          <w:w w:val="90"/>
        </w:rPr>
        <w:t xml:space="preserve"> </w:t>
      </w:r>
      <w:r>
        <w:rPr>
          <w:color w:val="252223"/>
          <w:w w:val="90"/>
        </w:rPr>
        <w:t>a</w:t>
      </w:r>
      <w:r>
        <w:rPr>
          <w:color w:val="252223"/>
          <w:spacing w:val="-3"/>
          <w:w w:val="90"/>
        </w:rPr>
        <w:t xml:space="preserve"> </w:t>
      </w:r>
      <w:r>
        <w:rPr>
          <w:color w:val="252223"/>
          <w:w w:val="90"/>
        </w:rPr>
        <w:t>primary</w:t>
      </w:r>
      <w:r>
        <w:rPr>
          <w:color w:val="252223"/>
          <w:spacing w:val="-3"/>
          <w:w w:val="90"/>
        </w:rPr>
        <w:t xml:space="preserve"> </w:t>
      </w:r>
      <w:r>
        <w:rPr>
          <w:color w:val="252223"/>
          <w:w w:val="90"/>
        </w:rPr>
        <w:t>consequence</w:t>
      </w:r>
      <w:r>
        <w:rPr>
          <w:color w:val="252223"/>
          <w:spacing w:val="-3"/>
          <w:w w:val="90"/>
        </w:rPr>
        <w:t xml:space="preserve"> </w:t>
      </w:r>
      <w:r>
        <w:rPr>
          <w:color w:val="252223"/>
          <w:w w:val="90"/>
        </w:rPr>
        <w:t>of</w:t>
      </w:r>
      <w:r>
        <w:rPr>
          <w:color w:val="252223"/>
          <w:spacing w:val="-3"/>
          <w:w w:val="90"/>
        </w:rPr>
        <w:t xml:space="preserve"> </w:t>
      </w:r>
      <w:r>
        <w:rPr>
          <w:color w:val="252223"/>
          <w:w w:val="90"/>
        </w:rPr>
        <w:t>br</w:t>
      </w:r>
      <w:r>
        <w:rPr>
          <w:color w:val="252223"/>
          <w:w w:val="90"/>
        </w:rPr>
        <w:t>ain</w:t>
      </w:r>
      <w:r>
        <w:rPr>
          <w:color w:val="252223"/>
          <w:spacing w:val="-3"/>
          <w:w w:val="90"/>
        </w:rPr>
        <w:t xml:space="preserve"> </w:t>
      </w:r>
      <w:r>
        <w:rPr>
          <w:color w:val="252223"/>
          <w:w w:val="90"/>
        </w:rPr>
        <w:t>dysfunction,</w:t>
      </w:r>
      <w:r>
        <w:rPr>
          <w:color w:val="252223"/>
          <w:spacing w:val="-3"/>
          <w:w w:val="90"/>
        </w:rPr>
        <w:t xml:space="preserve"> </w:t>
      </w:r>
      <w:r>
        <w:rPr>
          <w:color w:val="252223"/>
          <w:w w:val="90"/>
        </w:rPr>
        <w:t>although</w:t>
      </w:r>
      <w:r>
        <w:rPr>
          <w:color w:val="252223"/>
          <w:spacing w:val="-3"/>
          <w:w w:val="90"/>
        </w:rPr>
        <w:t xml:space="preserve"> </w:t>
      </w:r>
      <w:r>
        <w:rPr>
          <w:color w:val="252223"/>
          <w:w w:val="90"/>
        </w:rPr>
        <w:t>situational</w:t>
      </w:r>
      <w:r>
        <w:rPr>
          <w:color w:val="252223"/>
          <w:spacing w:val="-3"/>
          <w:w w:val="90"/>
        </w:rPr>
        <w:t xml:space="preserve"> </w:t>
      </w:r>
      <w:r>
        <w:rPr>
          <w:color w:val="252223"/>
          <w:w w:val="90"/>
        </w:rPr>
        <w:t>factors</w:t>
      </w:r>
      <w:r>
        <w:rPr>
          <w:color w:val="252223"/>
          <w:spacing w:val="-3"/>
          <w:w w:val="90"/>
        </w:rPr>
        <w:t xml:space="preserve"> </w:t>
      </w:r>
      <w:r>
        <w:rPr>
          <w:color w:val="252223"/>
          <w:w w:val="90"/>
        </w:rPr>
        <w:t>may</w:t>
      </w:r>
      <w:r>
        <w:rPr>
          <w:color w:val="252223"/>
          <w:spacing w:val="-3"/>
          <w:w w:val="90"/>
        </w:rPr>
        <w:t xml:space="preserve"> </w:t>
      </w:r>
      <w:r>
        <w:rPr>
          <w:color w:val="252223"/>
          <w:w w:val="90"/>
        </w:rPr>
        <w:t>contribute to mood changes to some extent.</w:t>
      </w:r>
      <w:r>
        <w:rPr>
          <w:color w:val="252223"/>
          <w:w w:val="90"/>
          <w:position w:val="7"/>
          <w:sz w:val="13"/>
        </w:rPr>
        <w:t>174</w:t>
      </w:r>
      <w:r>
        <w:rPr>
          <w:color w:val="252223"/>
          <w:spacing w:val="24"/>
          <w:position w:val="7"/>
          <w:sz w:val="13"/>
        </w:rPr>
        <w:t xml:space="preserve"> </w:t>
      </w:r>
      <w:r>
        <w:rPr>
          <w:color w:val="252223"/>
          <w:w w:val="90"/>
        </w:rPr>
        <w:t>Suicide and suicide attempts are uncommon despite the fact that</w:t>
      </w:r>
    </w:p>
    <w:p w14:paraId="1FAFD4C5" w14:textId="77777777" w:rsidR="00C83B3C" w:rsidRDefault="00102383">
      <w:pPr>
        <w:pStyle w:val="BodyText"/>
        <w:spacing w:line="259" w:lineRule="auto"/>
        <w:ind w:left="1440" w:right="1767"/>
      </w:pPr>
      <w:r>
        <w:rPr>
          <w:color w:val="252223"/>
          <w:w w:val="90"/>
        </w:rPr>
        <w:t>the</w:t>
      </w:r>
      <w:r>
        <w:rPr>
          <w:color w:val="252223"/>
          <w:spacing w:val="-3"/>
          <w:w w:val="90"/>
        </w:rPr>
        <w:t xml:space="preserve"> </w:t>
      </w:r>
      <w:r>
        <w:rPr>
          <w:color w:val="252223"/>
          <w:w w:val="90"/>
        </w:rPr>
        <w:t>rates</w:t>
      </w:r>
      <w:r>
        <w:rPr>
          <w:color w:val="252223"/>
          <w:spacing w:val="-3"/>
          <w:w w:val="90"/>
        </w:rPr>
        <w:t xml:space="preserve"> </w:t>
      </w:r>
      <w:r>
        <w:rPr>
          <w:color w:val="252223"/>
          <w:w w:val="90"/>
        </w:rPr>
        <w:t>of</w:t>
      </w:r>
      <w:r>
        <w:rPr>
          <w:color w:val="252223"/>
          <w:spacing w:val="-3"/>
          <w:w w:val="90"/>
        </w:rPr>
        <w:t xml:space="preserve"> </w:t>
      </w:r>
      <w:r>
        <w:rPr>
          <w:color w:val="252223"/>
          <w:w w:val="90"/>
        </w:rPr>
        <w:t>suicidal</w:t>
      </w:r>
      <w:r>
        <w:rPr>
          <w:color w:val="252223"/>
          <w:spacing w:val="-3"/>
          <w:w w:val="90"/>
        </w:rPr>
        <w:t xml:space="preserve"> </w:t>
      </w:r>
      <w:r>
        <w:rPr>
          <w:color w:val="252223"/>
          <w:w w:val="90"/>
        </w:rPr>
        <w:t>ideation</w:t>
      </w:r>
      <w:r>
        <w:rPr>
          <w:color w:val="252223"/>
          <w:spacing w:val="-3"/>
          <w:w w:val="90"/>
        </w:rPr>
        <w:t xml:space="preserve"> </w:t>
      </w:r>
      <w:r>
        <w:rPr>
          <w:color w:val="252223"/>
          <w:w w:val="90"/>
        </w:rPr>
        <w:t>are</w:t>
      </w:r>
      <w:r>
        <w:rPr>
          <w:color w:val="252223"/>
          <w:spacing w:val="-3"/>
          <w:w w:val="90"/>
        </w:rPr>
        <w:t xml:space="preserve"> </w:t>
      </w:r>
      <w:r>
        <w:rPr>
          <w:color w:val="252223"/>
          <w:w w:val="90"/>
        </w:rPr>
        <w:t>elevated.</w:t>
      </w:r>
      <w:r>
        <w:rPr>
          <w:color w:val="252223"/>
          <w:spacing w:val="-3"/>
          <w:w w:val="90"/>
        </w:rPr>
        <w:t xml:space="preserve"> </w:t>
      </w:r>
      <w:r>
        <w:rPr>
          <w:color w:val="252223"/>
          <w:w w:val="90"/>
        </w:rPr>
        <w:t>Depression</w:t>
      </w:r>
      <w:r>
        <w:rPr>
          <w:color w:val="252223"/>
          <w:spacing w:val="-3"/>
          <w:w w:val="90"/>
        </w:rPr>
        <w:t xml:space="preserve"> </w:t>
      </w:r>
      <w:r>
        <w:rPr>
          <w:color w:val="252223"/>
          <w:w w:val="90"/>
        </w:rPr>
        <w:t>seems</w:t>
      </w:r>
      <w:r>
        <w:rPr>
          <w:color w:val="252223"/>
          <w:spacing w:val="-3"/>
          <w:w w:val="90"/>
        </w:rPr>
        <w:t xml:space="preserve"> </w:t>
      </w:r>
      <w:r>
        <w:rPr>
          <w:color w:val="252223"/>
          <w:w w:val="90"/>
        </w:rPr>
        <w:t>to</w:t>
      </w:r>
      <w:r>
        <w:rPr>
          <w:color w:val="252223"/>
          <w:spacing w:val="-3"/>
          <w:w w:val="90"/>
        </w:rPr>
        <w:t xml:space="preserve"> </w:t>
      </w:r>
      <w:r>
        <w:rPr>
          <w:color w:val="252223"/>
          <w:w w:val="90"/>
        </w:rPr>
        <w:t>be</w:t>
      </w:r>
      <w:r>
        <w:rPr>
          <w:color w:val="252223"/>
          <w:spacing w:val="-3"/>
          <w:w w:val="90"/>
        </w:rPr>
        <w:t xml:space="preserve"> </w:t>
      </w:r>
      <w:r>
        <w:rPr>
          <w:color w:val="252223"/>
          <w:w w:val="90"/>
        </w:rPr>
        <w:t>the</w:t>
      </w:r>
      <w:r>
        <w:rPr>
          <w:color w:val="252223"/>
          <w:spacing w:val="-3"/>
          <w:w w:val="90"/>
        </w:rPr>
        <w:t xml:space="preserve"> </w:t>
      </w:r>
      <w:r>
        <w:rPr>
          <w:color w:val="252223"/>
          <w:w w:val="90"/>
        </w:rPr>
        <w:t>most</w:t>
      </w:r>
      <w:r>
        <w:rPr>
          <w:color w:val="252223"/>
          <w:spacing w:val="-3"/>
          <w:w w:val="90"/>
        </w:rPr>
        <w:t xml:space="preserve"> </w:t>
      </w:r>
      <w:r>
        <w:rPr>
          <w:color w:val="252223"/>
          <w:w w:val="90"/>
        </w:rPr>
        <w:t>important</w:t>
      </w:r>
      <w:r>
        <w:rPr>
          <w:color w:val="252223"/>
          <w:spacing w:val="-3"/>
          <w:w w:val="90"/>
        </w:rPr>
        <w:t xml:space="preserve"> </w:t>
      </w:r>
      <w:r>
        <w:rPr>
          <w:color w:val="252223"/>
          <w:w w:val="90"/>
        </w:rPr>
        <w:t>predictor</w:t>
      </w:r>
      <w:r>
        <w:rPr>
          <w:color w:val="252223"/>
          <w:spacing w:val="-3"/>
          <w:w w:val="90"/>
        </w:rPr>
        <w:t xml:space="preserve"> </w:t>
      </w:r>
      <w:r>
        <w:rPr>
          <w:color w:val="252223"/>
          <w:w w:val="90"/>
        </w:rPr>
        <w:t xml:space="preserve">of </w:t>
      </w:r>
      <w:r>
        <w:rPr>
          <w:color w:val="252223"/>
        </w:rPr>
        <w:t>suicide</w:t>
      </w:r>
      <w:r>
        <w:rPr>
          <w:color w:val="252223"/>
          <w:spacing w:val="-14"/>
        </w:rPr>
        <w:t xml:space="preserve"> </w:t>
      </w:r>
      <w:r>
        <w:rPr>
          <w:color w:val="252223"/>
        </w:rPr>
        <w:t>ideation.</w:t>
      </w:r>
    </w:p>
    <w:p w14:paraId="3782437D" w14:textId="77777777" w:rsidR="00C83B3C" w:rsidRDefault="00102383">
      <w:pPr>
        <w:pStyle w:val="Heading4"/>
        <w:spacing w:before="262"/>
      </w:pPr>
      <w:r>
        <w:rPr>
          <w:color w:val="CD222A"/>
          <w:w w:val="85"/>
        </w:rPr>
        <w:t>Traumatic</w:t>
      </w:r>
      <w:r>
        <w:rPr>
          <w:color w:val="CD222A"/>
          <w:spacing w:val="-3"/>
        </w:rPr>
        <w:t xml:space="preserve"> </w:t>
      </w:r>
      <w:r>
        <w:rPr>
          <w:color w:val="CD222A"/>
          <w:w w:val="85"/>
        </w:rPr>
        <w:t>Injuries</w:t>
      </w:r>
      <w:r>
        <w:rPr>
          <w:color w:val="CD222A"/>
          <w:spacing w:val="-2"/>
        </w:rPr>
        <w:t xml:space="preserve"> </w:t>
      </w:r>
      <w:r>
        <w:rPr>
          <w:color w:val="CD222A"/>
          <w:w w:val="85"/>
        </w:rPr>
        <w:t>of</w:t>
      </w:r>
      <w:r>
        <w:rPr>
          <w:color w:val="CD222A"/>
          <w:spacing w:val="-2"/>
        </w:rPr>
        <w:t xml:space="preserve"> </w:t>
      </w:r>
      <w:r>
        <w:rPr>
          <w:color w:val="CD222A"/>
          <w:w w:val="85"/>
        </w:rPr>
        <w:t>the</w:t>
      </w:r>
      <w:r>
        <w:rPr>
          <w:color w:val="CD222A"/>
          <w:spacing w:val="-2"/>
        </w:rPr>
        <w:t xml:space="preserve"> </w:t>
      </w:r>
      <w:r>
        <w:rPr>
          <w:color w:val="CD222A"/>
          <w:w w:val="85"/>
        </w:rPr>
        <w:t>Central</w:t>
      </w:r>
      <w:r>
        <w:rPr>
          <w:color w:val="CD222A"/>
          <w:spacing w:val="-2"/>
        </w:rPr>
        <w:t xml:space="preserve"> </w:t>
      </w:r>
      <w:r>
        <w:rPr>
          <w:color w:val="CD222A"/>
          <w:w w:val="85"/>
        </w:rPr>
        <w:t>Nervous</w:t>
      </w:r>
      <w:r>
        <w:rPr>
          <w:color w:val="CD222A"/>
          <w:spacing w:val="-2"/>
        </w:rPr>
        <w:t xml:space="preserve"> </w:t>
      </w:r>
      <w:r>
        <w:rPr>
          <w:color w:val="CD222A"/>
          <w:spacing w:val="-2"/>
          <w:w w:val="85"/>
        </w:rPr>
        <w:t>System</w:t>
      </w:r>
    </w:p>
    <w:p w14:paraId="1B63D58C" w14:textId="77777777" w:rsidR="00C83B3C" w:rsidRDefault="00102383">
      <w:pPr>
        <w:pStyle w:val="BodyText"/>
        <w:spacing w:before="117" w:line="259" w:lineRule="auto"/>
        <w:ind w:left="1440" w:right="1461"/>
        <w:jc w:val="both"/>
        <w:rPr>
          <w:sz w:val="13"/>
        </w:rPr>
      </w:pPr>
      <w:r>
        <w:rPr>
          <w:b/>
          <w:color w:val="252223"/>
          <w:w w:val="90"/>
        </w:rPr>
        <w:t>Spinal Cord Injury</w:t>
      </w:r>
      <w:r>
        <w:rPr>
          <w:color w:val="252223"/>
          <w:w w:val="90"/>
        </w:rPr>
        <w:t>: Suicide and suicide attempts occur more frequently in those with spinal cord injuries (SCI) than in the general population.</w:t>
      </w:r>
      <w:r>
        <w:rPr>
          <w:color w:val="252223"/>
          <w:w w:val="90"/>
          <w:position w:val="7"/>
          <w:sz w:val="13"/>
        </w:rPr>
        <w:t>175, 176</w:t>
      </w:r>
      <w:r>
        <w:rPr>
          <w:color w:val="252223"/>
          <w:spacing w:val="17"/>
          <w:position w:val="7"/>
          <w:sz w:val="13"/>
        </w:rPr>
        <w:t xml:space="preserve"> </w:t>
      </w:r>
      <w:r>
        <w:rPr>
          <w:color w:val="252223"/>
          <w:w w:val="90"/>
        </w:rPr>
        <w:t>People with SCI are five times as likely to experience depression compared</w:t>
      </w:r>
      <w:r>
        <w:rPr>
          <w:color w:val="252223"/>
          <w:spacing w:val="-6"/>
          <w:w w:val="90"/>
        </w:rPr>
        <w:t xml:space="preserve"> </w:t>
      </w:r>
      <w:r>
        <w:rPr>
          <w:color w:val="252223"/>
          <w:w w:val="90"/>
        </w:rPr>
        <w:t>with</w:t>
      </w:r>
      <w:r>
        <w:rPr>
          <w:color w:val="252223"/>
          <w:spacing w:val="-6"/>
          <w:w w:val="90"/>
        </w:rPr>
        <w:t xml:space="preserve"> </w:t>
      </w:r>
      <w:r>
        <w:rPr>
          <w:color w:val="252223"/>
          <w:w w:val="90"/>
        </w:rPr>
        <w:t>the</w:t>
      </w:r>
      <w:r>
        <w:rPr>
          <w:color w:val="252223"/>
          <w:spacing w:val="-6"/>
          <w:w w:val="90"/>
        </w:rPr>
        <w:t xml:space="preserve"> </w:t>
      </w:r>
      <w:r>
        <w:rPr>
          <w:color w:val="252223"/>
          <w:w w:val="90"/>
        </w:rPr>
        <w:t>general</w:t>
      </w:r>
      <w:r>
        <w:rPr>
          <w:color w:val="252223"/>
          <w:spacing w:val="-6"/>
          <w:w w:val="90"/>
        </w:rPr>
        <w:t xml:space="preserve"> </w:t>
      </w:r>
      <w:r>
        <w:rPr>
          <w:color w:val="252223"/>
          <w:w w:val="90"/>
        </w:rPr>
        <w:t>population,</w:t>
      </w:r>
      <w:r>
        <w:rPr>
          <w:color w:val="252223"/>
          <w:spacing w:val="-6"/>
          <w:w w:val="90"/>
        </w:rPr>
        <w:t xml:space="preserve"> </w:t>
      </w:r>
      <w:r>
        <w:rPr>
          <w:color w:val="252223"/>
          <w:w w:val="90"/>
        </w:rPr>
        <w:t>and</w:t>
      </w:r>
      <w:r>
        <w:rPr>
          <w:color w:val="252223"/>
          <w:spacing w:val="-6"/>
          <w:w w:val="90"/>
        </w:rPr>
        <w:t xml:space="preserve"> </w:t>
      </w:r>
      <w:r>
        <w:rPr>
          <w:color w:val="252223"/>
          <w:w w:val="90"/>
        </w:rPr>
        <w:t>the</w:t>
      </w:r>
      <w:r>
        <w:rPr>
          <w:color w:val="252223"/>
          <w:spacing w:val="-6"/>
          <w:w w:val="90"/>
        </w:rPr>
        <w:t xml:space="preserve"> </w:t>
      </w:r>
      <w:r>
        <w:rPr>
          <w:color w:val="252223"/>
          <w:w w:val="90"/>
        </w:rPr>
        <w:t>rates</w:t>
      </w:r>
      <w:r>
        <w:rPr>
          <w:color w:val="252223"/>
          <w:spacing w:val="-6"/>
          <w:w w:val="90"/>
        </w:rPr>
        <w:t xml:space="preserve"> </w:t>
      </w:r>
      <w:r>
        <w:rPr>
          <w:color w:val="252223"/>
          <w:w w:val="90"/>
        </w:rPr>
        <w:t>of</w:t>
      </w:r>
      <w:r>
        <w:rPr>
          <w:color w:val="252223"/>
          <w:spacing w:val="-6"/>
          <w:w w:val="90"/>
        </w:rPr>
        <w:t xml:space="preserve"> </w:t>
      </w:r>
      <w:r>
        <w:rPr>
          <w:color w:val="252223"/>
          <w:w w:val="90"/>
        </w:rPr>
        <w:t>depression</w:t>
      </w:r>
      <w:r>
        <w:rPr>
          <w:color w:val="252223"/>
          <w:spacing w:val="-6"/>
          <w:w w:val="90"/>
        </w:rPr>
        <w:t xml:space="preserve"> </w:t>
      </w:r>
      <w:r>
        <w:rPr>
          <w:color w:val="252223"/>
          <w:w w:val="90"/>
        </w:rPr>
        <w:t>following</w:t>
      </w:r>
      <w:r>
        <w:rPr>
          <w:color w:val="252223"/>
          <w:spacing w:val="-6"/>
          <w:w w:val="90"/>
        </w:rPr>
        <w:t xml:space="preserve"> </w:t>
      </w:r>
      <w:r>
        <w:rPr>
          <w:color w:val="252223"/>
          <w:w w:val="90"/>
        </w:rPr>
        <w:t>a</w:t>
      </w:r>
      <w:r>
        <w:rPr>
          <w:color w:val="252223"/>
          <w:spacing w:val="-6"/>
          <w:w w:val="90"/>
        </w:rPr>
        <w:t xml:space="preserve"> </w:t>
      </w:r>
      <w:r>
        <w:rPr>
          <w:color w:val="252223"/>
          <w:w w:val="90"/>
        </w:rPr>
        <w:t>traumatic</w:t>
      </w:r>
      <w:r>
        <w:rPr>
          <w:color w:val="252223"/>
          <w:spacing w:val="-6"/>
          <w:w w:val="90"/>
        </w:rPr>
        <w:t xml:space="preserve"> </w:t>
      </w:r>
      <w:r>
        <w:rPr>
          <w:color w:val="252223"/>
          <w:w w:val="90"/>
        </w:rPr>
        <w:t>spinal</w:t>
      </w:r>
      <w:r>
        <w:rPr>
          <w:color w:val="252223"/>
          <w:spacing w:val="-6"/>
          <w:w w:val="90"/>
        </w:rPr>
        <w:t xml:space="preserve"> </w:t>
      </w:r>
      <w:r>
        <w:rPr>
          <w:color w:val="252223"/>
          <w:w w:val="90"/>
        </w:rPr>
        <w:t>cord</w:t>
      </w:r>
      <w:r>
        <w:rPr>
          <w:color w:val="252223"/>
          <w:spacing w:val="-6"/>
          <w:w w:val="90"/>
        </w:rPr>
        <w:t xml:space="preserve"> </w:t>
      </w:r>
      <w:r>
        <w:rPr>
          <w:color w:val="252223"/>
          <w:w w:val="90"/>
        </w:rPr>
        <w:t>injury may be as high as 45 percent. Others have found that 10 to 13 percent of SCI patien</w:t>
      </w:r>
      <w:r>
        <w:rPr>
          <w:color w:val="252223"/>
          <w:w w:val="90"/>
        </w:rPr>
        <w:t>ts suffer from anxiety</w:t>
      </w:r>
      <w:r>
        <w:rPr>
          <w:color w:val="252223"/>
          <w:w w:val="90"/>
          <w:position w:val="7"/>
          <w:sz w:val="13"/>
        </w:rPr>
        <w:t>239</w:t>
      </w:r>
      <w:r>
        <w:rPr>
          <w:color w:val="252223"/>
          <w:spacing w:val="40"/>
          <w:position w:val="7"/>
          <w:sz w:val="13"/>
        </w:rPr>
        <w:t xml:space="preserve"> </w:t>
      </w:r>
      <w:r>
        <w:rPr>
          <w:color w:val="252223"/>
          <w:spacing w:val="-2"/>
          <w:w w:val="95"/>
        </w:rPr>
        <w:t>and</w:t>
      </w:r>
      <w:r>
        <w:rPr>
          <w:color w:val="252223"/>
          <w:spacing w:val="-8"/>
          <w:w w:val="95"/>
        </w:rPr>
        <w:t xml:space="preserve"> </w:t>
      </w:r>
      <w:r>
        <w:rPr>
          <w:color w:val="252223"/>
          <w:spacing w:val="-2"/>
          <w:w w:val="95"/>
        </w:rPr>
        <w:t>high</w:t>
      </w:r>
      <w:r>
        <w:rPr>
          <w:color w:val="252223"/>
          <w:spacing w:val="-8"/>
          <w:w w:val="95"/>
        </w:rPr>
        <w:t xml:space="preserve"> </w:t>
      </w:r>
      <w:r>
        <w:rPr>
          <w:color w:val="252223"/>
          <w:spacing w:val="-2"/>
          <w:w w:val="95"/>
        </w:rPr>
        <w:t>levels</w:t>
      </w:r>
      <w:r>
        <w:rPr>
          <w:color w:val="252223"/>
          <w:spacing w:val="-8"/>
          <w:w w:val="95"/>
        </w:rPr>
        <w:t xml:space="preserve"> </w:t>
      </w:r>
      <w:r>
        <w:rPr>
          <w:color w:val="252223"/>
          <w:spacing w:val="-2"/>
          <w:w w:val="95"/>
        </w:rPr>
        <w:t>of</w:t>
      </w:r>
      <w:r>
        <w:rPr>
          <w:color w:val="252223"/>
          <w:spacing w:val="-8"/>
          <w:w w:val="95"/>
        </w:rPr>
        <w:t xml:space="preserve"> </w:t>
      </w:r>
      <w:r>
        <w:rPr>
          <w:color w:val="252223"/>
          <w:spacing w:val="-2"/>
          <w:w w:val="95"/>
        </w:rPr>
        <w:t>post-traumatic</w:t>
      </w:r>
      <w:r>
        <w:rPr>
          <w:color w:val="252223"/>
          <w:spacing w:val="-8"/>
          <w:w w:val="95"/>
        </w:rPr>
        <w:t xml:space="preserve"> </w:t>
      </w:r>
      <w:r>
        <w:rPr>
          <w:color w:val="252223"/>
          <w:spacing w:val="-2"/>
          <w:w w:val="95"/>
        </w:rPr>
        <w:t>stress</w:t>
      </w:r>
      <w:r>
        <w:rPr>
          <w:color w:val="252223"/>
          <w:spacing w:val="-8"/>
          <w:w w:val="95"/>
        </w:rPr>
        <w:t xml:space="preserve"> </w:t>
      </w:r>
      <w:r>
        <w:rPr>
          <w:color w:val="252223"/>
          <w:spacing w:val="-2"/>
          <w:w w:val="95"/>
        </w:rPr>
        <w:t>disorder.</w:t>
      </w:r>
      <w:r>
        <w:rPr>
          <w:color w:val="252223"/>
          <w:spacing w:val="-2"/>
          <w:w w:val="95"/>
          <w:position w:val="7"/>
          <w:sz w:val="13"/>
        </w:rPr>
        <w:t>177</w:t>
      </w:r>
    </w:p>
    <w:p w14:paraId="60042C1B" w14:textId="77777777" w:rsidR="00C83B3C" w:rsidRDefault="00102383">
      <w:pPr>
        <w:pStyle w:val="BodyText"/>
        <w:spacing w:before="113" w:line="259" w:lineRule="auto"/>
        <w:ind w:left="1439" w:right="1519"/>
        <w:rPr>
          <w:sz w:val="13"/>
        </w:rPr>
      </w:pPr>
      <w:r>
        <w:rPr>
          <w:b/>
          <w:color w:val="252223"/>
          <w:spacing w:val="-2"/>
          <w:w w:val="95"/>
        </w:rPr>
        <w:t>Traumatic</w:t>
      </w:r>
      <w:r>
        <w:rPr>
          <w:b/>
          <w:color w:val="252223"/>
          <w:spacing w:val="-9"/>
          <w:w w:val="95"/>
        </w:rPr>
        <w:t xml:space="preserve"> </w:t>
      </w:r>
      <w:r>
        <w:rPr>
          <w:b/>
          <w:color w:val="252223"/>
          <w:spacing w:val="-2"/>
          <w:w w:val="95"/>
        </w:rPr>
        <w:t>Brain</w:t>
      </w:r>
      <w:r>
        <w:rPr>
          <w:b/>
          <w:color w:val="252223"/>
          <w:spacing w:val="-9"/>
          <w:w w:val="95"/>
        </w:rPr>
        <w:t xml:space="preserve"> </w:t>
      </w:r>
      <w:r>
        <w:rPr>
          <w:b/>
          <w:color w:val="252223"/>
          <w:spacing w:val="-2"/>
          <w:w w:val="95"/>
        </w:rPr>
        <w:t>Injury:</w:t>
      </w:r>
      <w:r>
        <w:rPr>
          <w:b/>
          <w:color w:val="252223"/>
          <w:spacing w:val="-9"/>
          <w:w w:val="95"/>
        </w:rPr>
        <w:t xml:space="preserve"> </w:t>
      </w:r>
      <w:r>
        <w:rPr>
          <w:color w:val="252223"/>
          <w:spacing w:val="-2"/>
          <w:w w:val="95"/>
        </w:rPr>
        <w:t>People</w:t>
      </w:r>
      <w:r>
        <w:rPr>
          <w:color w:val="252223"/>
          <w:spacing w:val="-8"/>
          <w:w w:val="95"/>
        </w:rPr>
        <w:t xml:space="preserve"> </w:t>
      </w:r>
      <w:r>
        <w:rPr>
          <w:color w:val="252223"/>
          <w:spacing w:val="-2"/>
          <w:w w:val="95"/>
        </w:rPr>
        <w:t>with</w:t>
      </w:r>
      <w:r>
        <w:rPr>
          <w:color w:val="252223"/>
          <w:spacing w:val="-9"/>
          <w:w w:val="95"/>
        </w:rPr>
        <w:t xml:space="preserve"> </w:t>
      </w:r>
      <w:r>
        <w:rPr>
          <w:color w:val="252223"/>
          <w:spacing w:val="-2"/>
          <w:w w:val="95"/>
        </w:rPr>
        <w:t>moderate</w:t>
      </w:r>
      <w:r>
        <w:rPr>
          <w:color w:val="252223"/>
          <w:spacing w:val="-9"/>
          <w:w w:val="95"/>
        </w:rPr>
        <w:t xml:space="preserve"> </w:t>
      </w:r>
      <w:r>
        <w:rPr>
          <w:color w:val="252223"/>
          <w:spacing w:val="-2"/>
          <w:w w:val="95"/>
        </w:rPr>
        <w:t>to</w:t>
      </w:r>
      <w:r>
        <w:rPr>
          <w:color w:val="252223"/>
          <w:spacing w:val="-8"/>
          <w:w w:val="95"/>
        </w:rPr>
        <w:t xml:space="preserve"> </w:t>
      </w:r>
      <w:r>
        <w:rPr>
          <w:color w:val="252223"/>
          <w:spacing w:val="-2"/>
          <w:w w:val="95"/>
        </w:rPr>
        <w:t>severe</w:t>
      </w:r>
      <w:r>
        <w:rPr>
          <w:color w:val="252223"/>
          <w:spacing w:val="-9"/>
          <w:w w:val="95"/>
        </w:rPr>
        <w:t xml:space="preserve"> </w:t>
      </w:r>
      <w:r>
        <w:rPr>
          <w:color w:val="252223"/>
          <w:spacing w:val="-2"/>
          <w:w w:val="95"/>
        </w:rPr>
        <w:t>traumatic</w:t>
      </w:r>
      <w:r>
        <w:rPr>
          <w:color w:val="252223"/>
          <w:spacing w:val="-9"/>
          <w:w w:val="95"/>
        </w:rPr>
        <w:t xml:space="preserve"> </w:t>
      </w:r>
      <w:r>
        <w:rPr>
          <w:color w:val="252223"/>
          <w:spacing w:val="-2"/>
          <w:w w:val="95"/>
        </w:rPr>
        <w:t>brain</w:t>
      </w:r>
      <w:r>
        <w:rPr>
          <w:color w:val="252223"/>
          <w:spacing w:val="-8"/>
          <w:w w:val="95"/>
        </w:rPr>
        <w:t xml:space="preserve"> </w:t>
      </w:r>
      <w:r>
        <w:rPr>
          <w:color w:val="252223"/>
          <w:spacing w:val="-2"/>
          <w:w w:val="95"/>
        </w:rPr>
        <w:t>injury</w:t>
      </w:r>
      <w:r>
        <w:rPr>
          <w:color w:val="252223"/>
          <w:spacing w:val="-9"/>
          <w:w w:val="95"/>
        </w:rPr>
        <w:t xml:space="preserve"> </w:t>
      </w:r>
      <w:r>
        <w:rPr>
          <w:color w:val="252223"/>
          <w:spacing w:val="-2"/>
          <w:w w:val="95"/>
        </w:rPr>
        <w:t>(TBI)</w:t>
      </w:r>
      <w:r>
        <w:rPr>
          <w:color w:val="252223"/>
          <w:spacing w:val="-9"/>
          <w:w w:val="95"/>
        </w:rPr>
        <w:t xml:space="preserve"> </w:t>
      </w:r>
      <w:r>
        <w:rPr>
          <w:color w:val="252223"/>
          <w:spacing w:val="-2"/>
          <w:w w:val="95"/>
        </w:rPr>
        <w:t>may</w:t>
      </w:r>
      <w:r>
        <w:rPr>
          <w:color w:val="252223"/>
          <w:spacing w:val="-8"/>
          <w:w w:val="95"/>
        </w:rPr>
        <w:t xml:space="preserve"> </w:t>
      </w:r>
      <w:r>
        <w:rPr>
          <w:color w:val="252223"/>
          <w:spacing w:val="-2"/>
          <w:w w:val="95"/>
        </w:rPr>
        <w:t xml:space="preserve">have </w:t>
      </w:r>
      <w:r>
        <w:rPr>
          <w:color w:val="252223"/>
          <w:w w:val="90"/>
        </w:rPr>
        <w:t>widespread</w:t>
      </w:r>
      <w:r>
        <w:rPr>
          <w:color w:val="252223"/>
          <w:spacing w:val="-7"/>
          <w:w w:val="90"/>
        </w:rPr>
        <w:t xml:space="preserve"> </w:t>
      </w:r>
      <w:r>
        <w:rPr>
          <w:color w:val="252223"/>
          <w:w w:val="90"/>
        </w:rPr>
        <w:t>cognitive</w:t>
      </w:r>
      <w:r>
        <w:rPr>
          <w:color w:val="252223"/>
          <w:spacing w:val="-7"/>
          <w:w w:val="90"/>
        </w:rPr>
        <w:t xml:space="preserve"> </w:t>
      </w:r>
      <w:r>
        <w:rPr>
          <w:color w:val="252223"/>
          <w:w w:val="90"/>
        </w:rPr>
        <w:t>impairment</w:t>
      </w:r>
      <w:r>
        <w:rPr>
          <w:color w:val="252223"/>
          <w:spacing w:val="-7"/>
          <w:w w:val="90"/>
        </w:rPr>
        <w:t xml:space="preserve"> </w:t>
      </w:r>
      <w:r>
        <w:rPr>
          <w:color w:val="252223"/>
          <w:w w:val="90"/>
        </w:rPr>
        <w:t>that</w:t>
      </w:r>
      <w:r>
        <w:rPr>
          <w:color w:val="252223"/>
          <w:spacing w:val="-7"/>
          <w:w w:val="90"/>
        </w:rPr>
        <w:t xml:space="preserve"> </w:t>
      </w:r>
      <w:r>
        <w:rPr>
          <w:color w:val="252223"/>
          <w:w w:val="90"/>
        </w:rPr>
        <w:t>can</w:t>
      </w:r>
      <w:r>
        <w:rPr>
          <w:color w:val="252223"/>
          <w:spacing w:val="-7"/>
          <w:w w:val="90"/>
        </w:rPr>
        <w:t xml:space="preserve"> </w:t>
      </w:r>
      <w:r>
        <w:rPr>
          <w:color w:val="252223"/>
          <w:w w:val="90"/>
        </w:rPr>
        <w:t>affect</w:t>
      </w:r>
      <w:r>
        <w:rPr>
          <w:color w:val="252223"/>
          <w:spacing w:val="-7"/>
          <w:w w:val="90"/>
        </w:rPr>
        <w:t xml:space="preserve"> </w:t>
      </w:r>
      <w:r>
        <w:rPr>
          <w:color w:val="252223"/>
          <w:w w:val="90"/>
        </w:rPr>
        <w:t>attention,</w:t>
      </w:r>
      <w:r>
        <w:rPr>
          <w:color w:val="252223"/>
          <w:spacing w:val="-7"/>
          <w:w w:val="90"/>
        </w:rPr>
        <w:t xml:space="preserve"> </w:t>
      </w:r>
      <w:r>
        <w:rPr>
          <w:color w:val="252223"/>
          <w:w w:val="90"/>
        </w:rPr>
        <w:t>memory,</w:t>
      </w:r>
      <w:r>
        <w:rPr>
          <w:color w:val="252223"/>
          <w:spacing w:val="-7"/>
          <w:w w:val="90"/>
        </w:rPr>
        <w:t xml:space="preserve"> </w:t>
      </w:r>
      <w:r>
        <w:rPr>
          <w:color w:val="252223"/>
          <w:w w:val="90"/>
        </w:rPr>
        <w:t>executive</w:t>
      </w:r>
      <w:r>
        <w:rPr>
          <w:color w:val="252223"/>
          <w:spacing w:val="-7"/>
          <w:w w:val="90"/>
        </w:rPr>
        <w:t xml:space="preserve"> </w:t>
      </w:r>
      <w:r>
        <w:rPr>
          <w:color w:val="252223"/>
          <w:w w:val="90"/>
        </w:rPr>
        <w:t>functioning,</w:t>
      </w:r>
      <w:r>
        <w:rPr>
          <w:color w:val="252223"/>
          <w:spacing w:val="-7"/>
          <w:w w:val="90"/>
        </w:rPr>
        <w:t xml:space="preserve"> </w:t>
      </w:r>
      <w:r>
        <w:rPr>
          <w:color w:val="252223"/>
          <w:w w:val="90"/>
        </w:rPr>
        <w:t>language</w:t>
      </w:r>
      <w:r>
        <w:rPr>
          <w:color w:val="252223"/>
          <w:spacing w:val="-7"/>
          <w:w w:val="90"/>
        </w:rPr>
        <w:t xml:space="preserve"> </w:t>
      </w:r>
      <w:r>
        <w:rPr>
          <w:color w:val="252223"/>
          <w:w w:val="90"/>
        </w:rPr>
        <w:t>and communication, visual-spatial skills, and processing speed.</w:t>
      </w:r>
      <w:r>
        <w:rPr>
          <w:color w:val="252223"/>
          <w:w w:val="90"/>
          <w:position w:val="7"/>
          <w:sz w:val="13"/>
        </w:rPr>
        <w:t>178</w:t>
      </w:r>
      <w:r>
        <w:rPr>
          <w:color w:val="252223"/>
          <w:spacing w:val="24"/>
          <w:position w:val="7"/>
          <w:sz w:val="13"/>
        </w:rPr>
        <w:t xml:space="preserve"> </w:t>
      </w:r>
      <w:r>
        <w:rPr>
          <w:color w:val="252223"/>
          <w:w w:val="90"/>
        </w:rPr>
        <w:t>TBI survivors may also have perceptual deficits and motor deficits. Executive brain dysfunction is a contributing factor related to suicidal behaviors.</w:t>
      </w:r>
      <w:r>
        <w:rPr>
          <w:color w:val="252223"/>
          <w:w w:val="90"/>
          <w:position w:val="7"/>
          <w:sz w:val="13"/>
        </w:rPr>
        <w:t>179</w:t>
      </w:r>
      <w:r>
        <w:rPr>
          <w:color w:val="252223"/>
          <w:spacing w:val="20"/>
          <w:position w:val="7"/>
          <w:sz w:val="13"/>
        </w:rPr>
        <w:t xml:space="preserve"> </w:t>
      </w:r>
      <w:r>
        <w:rPr>
          <w:color w:val="252223"/>
          <w:w w:val="90"/>
        </w:rPr>
        <w:t xml:space="preserve">A </w:t>
      </w:r>
      <w:r>
        <w:rPr>
          <w:color w:val="252223"/>
          <w:w w:val="90"/>
        </w:rPr>
        <w:t xml:space="preserve">review of the literature found that on the whole, there is an increased risk of death by suicide (three to four times greater for those with severe TBI), a higher frequency of attempts, and </w:t>
      </w:r>
      <w:r>
        <w:rPr>
          <w:color w:val="252223"/>
          <w:spacing w:val="-2"/>
          <w:w w:val="95"/>
        </w:rPr>
        <w:t>clinically significant suicidal ideation in 21 to</w:t>
      </w:r>
      <w:r>
        <w:rPr>
          <w:color w:val="252223"/>
          <w:spacing w:val="-3"/>
          <w:w w:val="95"/>
        </w:rPr>
        <w:t xml:space="preserve"> </w:t>
      </w:r>
      <w:r>
        <w:rPr>
          <w:color w:val="252223"/>
          <w:spacing w:val="-2"/>
          <w:w w:val="95"/>
        </w:rPr>
        <w:t>22 percent of</w:t>
      </w:r>
      <w:r>
        <w:rPr>
          <w:color w:val="252223"/>
          <w:spacing w:val="-3"/>
          <w:w w:val="95"/>
        </w:rPr>
        <w:t xml:space="preserve"> </w:t>
      </w:r>
      <w:r>
        <w:rPr>
          <w:color w:val="252223"/>
          <w:spacing w:val="-2"/>
          <w:w w:val="95"/>
        </w:rPr>
        <w:t>th</w:t>
      </w:r>
      <w:r>
        <w:rPr>
          <w:color w:val="252223"/>
          <w:spacing w:val="-2"/>
          <w:w w:val="95"/>
        </w:rPr>
        <w:t>e TBI population.</w:t>
      </w:r>
      <w:r>
        <w:rPr>
          <w:color w:val="252223"/>
          <w:spacing w:val="-2"/>
          <w:w w:val="95"/>
          <w:position w:val="7"/>
          <w:sz w:val="13"/>
        </w:rPr>
        <w:t>180</w:t>
      </w:r>
    </w:p>
    <w:p w14:paraId="1B1CF641" w14:textId="77777777" w:rsidR="00C83B3C" w:rsidRDefault="00102383">
      <w:pPr>
        <w:pStyle w:val="Heading4"/>
        <w:spacing w:before="261"/>
        <w:jc w:val="both"/>
      </w:pPr>
      <w:r>
        <w:rPr>
          <w:color w:val="CD222A"/>
          <w:w w:val="85"/>
        </w:rPr>
        <w:t>Other</w:t>
      </w:r>
      <w:r>
        <w:rPr>
          <w:color w:val="CD222A"/>
          <w:spacing w:val="-6"/>
        </w:rPr>
        <w:t xml:space="preserve"> </w:t>
      </w:r>
      <w:r>
        <w:rPr>
          <w:color w:val="CD222A"/>
          <w:w w:val="85"/>
        </w:rPr>
        <w:t>Disorders</w:t>
      </w:r>
      <w:r>
        <w:rPr>
          <w:color w:val="CD222A"/>
          <w:spacing w:val="-6"/>
        </w:rPr>
        <w:t xml:space="preserve"> </w:t>
      </w:r>
      <w:r>
        <w:rPr>
          <w:color w:val="CD222A"/>
          <w:w w:val="85"/>
        </w:rPr>
        <w:t>of</w:t>
      </w:r>
      <w:r>
        <w:rPr>
          <w:color w:val="CD222A"/>
          <w:spacing w:val="-5"/>
        </w:rPr>
        <w:t xml:space="preserve"> </w:t>
      </w:r>
      <w:r>
        <w:rPr>
          <w:color w:val="CD222A"/>
          <w:w w:val="85"/>
        </w:rPr>
        <w:t>the</w:t>
      </w:r>
      <w:r>
        <w:rPr>
          <w:color w:val="CD222A"/>
          <w:spacing w:val="-6"/>
        </w:rPr>
        <w:t xml:space="preserve"> </w:t>
      </w:r>
      <w:r>
        <w:rPr>
          <w:color w:val="CD222A"/>
          <w:w w:val="85"/>
        </w:rPr>
        <w:t>Central</w:t>
      </w:r>
      <w:r>
        <w:rPr>
          <w:color w:val="CD222A"/>
          <w:spacing w:val="-6"/>
        </w:rPr>
        <w:t xml:space="preserve"> </w:t>
      </w:r>
      <w:r>
        <w:rPr>
          <w:color w:val="CD222A"/>
          <w:w w:val="85"/>
        </w:rPr>
        <w:t>Nervous</w:t>
      </w:r>
      <w:r>
        <w:rPr>
          <w:color w:val="CD222A"/>
          <w:spacing w:val="-5"/>
        </w:rPr>
        <w:t xml:space="preserve"> </w:t>
      </w:r>
      <w:r>
        <w:rPr>
          <w:color w:val="CD222A"/>
          <w:spacing w:val="-2"/>
          <w:w w:val="85"/>
        </w:rPr>
        <w:t>System</w:t>
      </w:r>
    </w:p>
    <w:p w14:paraId="411FEB6A" w14:textId="77777777" w:rsidR="00C83B3C" w:rsidRDefault="00102383">
      <w:pPr>
        <w:pStyle w:val="BodyText"/>
        <w:spacing w:before="117" w:line="259" w:lineRule="auto"/>
        <w:ind w:left="1439" w:right="1473"/>
        <w:rPr>
          <w:sz w:val="13"/>
        </w:rPr>
      </w:pPr>
      <w:r>
        <w:rPr>
          <w:b/>
          <w:color w:val="252223"/>
          <w:w w:val="90"/>
        </w:rPr>
        <w:t xml:space="preserve">Epilepsy: </w:t>
      </w:r>
      <w:r>
        <w:rPr>
          <w:color w:val="252223"/>
          <w:w w:val="90"/>
        </w:rPr>
        <w:t>Suicide rates in patients with epilepsy vary from 0 to 25 percent.</w:t>
      </w:r>
      <w:r>
        <w:rPr>
          <w:color w:val="252223"/>
          <w:w w:val="90"/>
          <w:position w:val="7"/>
          <w:sz w:val="13"/>
        </w:rPr>
        <w:t>181</w:t>
      </w:r>
      <w:r>
        <w:rPr>
          <w:color w:val="252223"/>
          <w:spacing w:val="24"/>
          <w:position w:val="7"/>
          <w:sz w:val="13"/>
        </w:rPr>
        <w:t xml:space="preserve"> </w:t>
      </w:r>
      <w:r>
        <w:rPr>
          <w:color w:val="252223"/>
          <w:w w:val="90"/>
        </w:rPr>
        <w:t>Factors that can affect the</w:t>
      </w:r>
      <w:r>
        <w:rPr>
          <w:color w:val="252223"/>
          <w:spacing w:val="40"/>
        </w:rPr>
        <w:t xml:space="preserve"> </w:t>
      </w:r>
      <w:r>
        <w:rPr>
          <w:color w:val="252223"/>
          <w:w w:val="90"/>
        </w:rPr>
        <w:t>rate</w:t>
      </w:r>
      <w:r>
        <w:rPr>
          <w:color w:val="252223"/>
          <w:spacing w:val="-9"/>
          <w:w w:val="90"/>
        </w:rPr>
        <w:t xml:space="preserve"> </w:t>
      </w:r>
      <w:r>
        <w:rPr>
          <w:color w:val="252223"/>
          <w:w w:val="90"/>
        </w:rPr>
        <w:t>of</w:t>
      </w:r>
      <w:r>
        <w:rPr>
          <w:color w:val="252223"/>
          <w:spacing w:val="-8"/>
          <w:w w:val="90"/>
        </w:rPr>
        <w:t xml:space="preserve"> </w:t>
      </w:r>
      <w:r>
        <w:rPr>
          <w:color w:val="252223"/>
          <w:w w:val="90"/>
        </w:rPr>
        <w:t>suicide</w:t>
      </w:r>
      <w:r>
        <w:rPr>
          <w:color w:val="252223"/>
          <w:spacing w:val="-8"/>
          <w:w w:val="90"/>
        </w:rPr>
        <w:t xml:space="preserve"> </w:t>
      </w:r>
      <w:r>
        <w:rPr>
          <w:color w:val="252223"/>
          <w:w w:val="90"/>
        </w:rPr>
        <w:t>include</w:t>
      </w:r>
      <w:r>
        <w:rPr>
          <w:color w:val="252223"/>
          <w:spacing w:val="-8"/>
          <w:w w:val="90"/>
        </w:rPr>
        <w:t xml:space="preserve"> </w:t>
      </w:r>
      <w:r>
        <w:rPr>
          <w:color w:val="252223"/>
          <w:w w:val="90"/>
        </w:rPr>
        <w:t>psychological</w:t>
      </w:r>
      <w:r>
        <w:rPr>
          <w:color w:val="252223"/>
          <w:spacing w:val="-9"/>
          <w:w w:val="90"/>
        </w:rPr>
        <w:t xml:space="preserve"> </w:t>
      </w:r>
      <w:r>
        <w:rPr>
          <w:color w:val="252223"/>
          <w:w w:val="90"/>
        </w:rPr>
        <w:t>stressors</w:t>
      </w:r>
      <w:r>
        <w:rPr>
          <w:color w:val="252223"/>
          <w:spacing w:val="-8"/>
          <w:w w:val="90"/>
        </w:rPr>
        <w:t xml:space="preserve"> </w:t>
      </w:r>
      <w:r>
        <w:rPr>
          <w:color w:val="252223"/>
          <w:w w:val="90"/>
        </w:rPr>
        <w:t>associated</w:t>
      </w:r>
      <w:r>
        <w:rPr>
          <w:color w:val="252223"/>
          <w:spacing w:val="-8"/>
          <w:w w:val="90"/>
        </w:rPr>
        <w:t xml:space="preserve"> </w:t>
      </w:r>
      <w:r>
        <w:rPr>
          <w:color w:val="252223"/>
          <w:w w:val="90"/>
        </w:rPr>
        <w:t>with</w:t>
      </w:r>
      <w:r>
        <w:rPr>
          <w:color w:val="252223"/>
          <w:spacing w:val="-8"/>
          <w:w w:val="90"/>
        </w:rPr>
        <w:t xml:space="preserve"> </w:t>
      </w:r>
      <w:r>
        <w:rPr>
          <w:color w:val="252223"/>
          <w:w w:val="90"/>
        </w:rPr>
        <w:t>epilepsy,</w:t>
      </w:r>
      <w:r>
        <w:rPr>
          <w:color w:val="252223"/>
          <w:spacing w:val="-9"/>
          <w:w w:val="90"/>
        </w:rPr>
        <w:t xml:space="preserve"> </w:t>
      </w:r>
      <w:r>
        <w:rPr>
          <w:color w:val="252223"/>
          <w:w w:val="90"/>
        </w:rPr>
        <w:t>seizure</w:t>
      </w:r>
      <w:r>
        <w:rPr>
          <w:color w:val="252223"/>
          <w:spacing w:val="-8"/>
          <w:w w:val="90"/>
        </w:rPr>
        <w:t xml:space="preserve"> </w:t>
      </w:r>
      <w:r>
        <w:rPr>
          <w:color w:val="252223"/>
          <w:w w:val="90"/>
        </w:rPr>
        <w:t>type</w:t>
      </w:r>
      <w:r>
        <w:rPr>
          <w:color w:val="252223"/>
          <w:spacing w:val="-8"/>
          <w:w w:val="90"/>
        </w:rPr>
        <w:t xml:space="preserve"> </w:t>
      </w:r>
      <w:r>
        <w:rPr>
          <w:color w:val="252223"/>
          <w:w w:val="90"/>
        </w:rPr>
        <w:t>and</w:t>
      </w:r>
      <w:r>
        <w:rPr>
          <w:color w:val="252223"/>
          <w:spacing w:val="-8"/>
          <w:w w:val="90"/>
        </w:rPr>
        <w:t xml:space="preserve"> </w:t>
      </w:r>
      <w:r>
        <w:rPr>
          <w:color w:val="252223"/>
          <w:w w:val="90"/>
        </w:rPr>
        <w:t>frequency,</w:t>
      </w:r>
      <w:r>
        <w:rPr>
          <w:color w:val="252223"/>
          <w:spacing w:val="-9"/>
          <w:w w:val="90"/>
        </w:rPr>
        <w:t xml:space="preserve"> </w:t>
      </w:r>
      <w:r>
        <w:rPr>
          <w:color w:val="252223"/>
          <w:w w:val="90"/>
        </w:rPr>
        <w:t>psychic auras,</w:t>
      </w:r>
      <w:r>
        <w:rPr>
          <w:color w:val="252223"/>
          <w:spacing w:val="-9"/>
          <w:w w:val="90"/>
        </w:rPr>
        <w:t xml:space="preserve"> </w:t>
      </w:r>
      <w:r>
        <w:rPr>
          <w:color w:val="252223"/>
          <w:w w:val="90"/>
        </w:rPr>
        <w:t>and</w:t>
      </w:r>
      <w:r>
        <w:rPr>
          <w:color w:val="252223"/>
          <w:spacing w:val="-8"/>
          <w:w w:val="90"/>
        </w:rPr>
        <w:t xml:space="preserve"> </w:t>
      </w:r>
      <w:r>
        <w:rPr>
          <w:color w:val="252223"/>
          <w:w w:val="90"/>
        </w:rPr>
        <w:t>the</w:t>
      </w:r>
      <w:r>
        <w:rPr>
          <w:color w:val="252223"/>
          <w:spacing w:val="-8"/>
          <w:w w:val="90"/>
        </w:rPr>
        <w:t xml:space="preserve"> </w:t>
      </w:r>
      <w:r>
        <w:rPr>
          <w:color w:val="252223"/>
          <w:w w:val="90"/>
        </w:rPr>
        <w:t>presence</w:t>
      </w:r>
      <w:r>
        <w:rPr>
          <w:color w:val="252223"/>
          <w:spacing w:val="-8"/>
          <w:w w:val="90"/>
        </w:rPr>
        <w:t xml:space="preserve"> </w:t>
      </w:r>
      <w:r>
        <w:rPr>
          <w:color w:val="252223"/>
          <w:w w:val="90"/>
        </w:rPr>
        <w:t>of</w:t>
      </w:r>
      <w:r>
        <w:rPr>
          <w:color w:val="252223"/>
          <w:spacing w:val="-9"/>
          <w:w w:val="90"/>
        </w:rPr>
        <w:t xml:space="preserve"> </w:t>
      </w:r>
      <w:r>
        <w:rPr>
          <w:color w:val="252223"/>
          <w:w w:val="90"/>
        </w:rPr>
        <w:t>associated</w:t>
      </w:r>
      <w:r>
        <w:rPr>
          <w:color w:val="252223"/>
          <w:spacing w:val="-8"/>
          <w:w w:val="90"/>
        </w:rPr>
        <w:t xml:space="preserve"> </w:t>
      </w:r>
      <w:r>
        <w:rPr>
          <w:color w:val="252223"/>
          <w:w w:val="90"/>
        </w:rPr>
        <w:t>psychopathology.</w:t>
      </w:r>
      <w:r>
        <w:rPr>
          <w:color w:val="252223"/>
          <w:w w:val="90"/>
          <w:position w:val="7"/>
          <w:sz w:val="13"/>
        </w:rPr>
        <w:t>182</w:t>
      </w:r>
      <w:r>
        <w:rPr>
          <w:color w:val="252223"/>
          <w:spacing w:val="-1"/>
          <w:position w:val="7"/>
          <w:sz w:val="13"/>
        </w:rPr>
        <w:t xml:space="preserve"> </w:t>
      </w:r>
      <w:r>
        <w:rPr>
          <w:color w:val="252223"/>
          <w:w w:val="90"/>
        </w:rPr>
        <w:t>Some</w:t>
      </w:r>
      <w:r>
        <w:rPr>
          <w:color w:val="252223"/>
          <w:spacing w:val="-8"/>
          <w:w w:val="90"/>
        </w:rPr>
        <w:t xml:space="preserve"> </w:t>
      </w:r>
      <w:r>
        <w:rPr>
          <w:color w:val="252223"/>
          <w:w w:val="90"/>
        </w:rPr>
        <w:t>studies</w:t>
      </w:r>
      <w:r>
        <w:rPr>
          <w:color w:val="252223"/>
          <w:spacing w:val="-8"/>
          <w:w w:val="90"/>
        </w:rPr>
        <w:t xml:space="preserve"> </w:t>
      </w:r>
      <w:r>
        <w:rPr>
          <w:color w:val="252223"/>
          <w:w w:val="90"/>
        </w:rPr>
        <w:t>suggest</w:t>
      </w:r>
      <w:r>
        <w:rPr>
          <w:color w:val="252223"/>
          <w:spacing w:val="-9"/>
          <w:w w:val="90"/>
        </w:rPr>
        <w:t xml:space="preserve"> </w:t>
      </w:r>
      <w:r>
        <w:rPr>
          <w:color w:val="252223"/>
          <w:w w:val="90"/>
        </w:rPr>
        <w:t>that</w:t>
      </w:r>
      <w:r>
        <w:rPr>
          <w:color w:val="252223"/>
          <w:spacing w:val="-8"/>
          <w:w w:val="90"/>
        </w:rPr>
        <w:t xml:space="preserve"> </w:t>
      </w:r>
      <w:r>
        <w:rPr>
          <w:color w:val="252223"/>
          <w:w w:val="90"/>
        </w:rPr>
        <w:t>suppression</w:t>
      </w:r>
      <w:r>
        <w:rPr>
          <w:color w:val="252223"/>
          <w:spacing w:val="-8"/>
          <w:w w:val="90"/>
        </w:rPr>
        <w:t xml:space="preserve"> </w:t>
      </w:r>
      <w:r>
        <w:rPr>
          <w:color w:val="252223"/>
          <w:w w:val="90"/>
        </w:rPr>
        <w:t>of</w:t>
      </w:r>
      <w:r>
        <w:rPr>
          <w:color w:val="252223"/>
          <w:spacing w:val="-8"/>
          <w:w w:val="90"/>
        </w:rPr>
        <w:t xml:space="preserve"> </w:t>
      </w:r>
      <w:r>
        <w:rPr>
          <w:color w:val="252223"/>
          <w:w w:val="90"/>
        </w:rPr>
        <w:t>seizures in longstanding epilepsy may be associated with suicide risk,</w:t>
      </w:r>
      <w:r>
        <w:rPr>
          <w:color w:val="252223"/>
          <w:w w:val="90"/>
          <w:position w:val="7"/>
          <w:sz w:val="13"/>
        </w:rPr>
        <w:t>183</w:t>
      </w:r>
      <w:r>
        <w:rPr>
          <w:color w:val="252223"/>
          <w:spacing w:val="20"/>
          <w:position w:val="7"/>
          <w:sz w:val="13"/>
        </w:rPr>
        <w:t xml:space="preserve"> </w:t>
      </w:r>
      <w:r>
        <w:rPr>
          <w:color w:val="252223"/>
          <w:w w:val="90"/>
        </w:rPr>
        <w:t>and that suicide does not occur among patients with severe epilepsy.</w:t>
      </w:r>
      <w:r>
        <w:rPr>
          <w:color w:val="252223"/>
          <w:w w:val="90"/>
          <w:position w:val="7"/>
          <w:sz w:val="13"/>
        </w:rPr>
        <w:t>184</w:t>
      </w:r>
      <w:r>
        <w:rPr>
          <w:color w:val="252223"/>
          <w:spacing w:val="18"/>
          <w:position w:val="7"/>
          <w:sz w:val="13"/>
        </w:rPr>
        <w:t xml:space="preserve"> </w:t>
      </w:r>
      <w:r>
        <w:rPr>
          <w:color w:val="252223"/>
          <w:w w:val="90"/>
        </w:rPr>
        <w:t>The WHO states that increased suicidal behavior in epilepsy is linked to increased impulsivity, aggression, an</w:t>
      </w:r>
      <w:r>
        <w:rPr>
          <w:color w:val="252223"/>
          <w:w w:val="90"/>
        </w:rPr>
        <w:t>d chronic disability often seen in persons with the illness, and that alcohol and drug abuse also contribute to a greater risk of suicide among these patients.</w:t>
      </w:r>
      <w:r>
        <w:rPr>
          <w:color w:val="252223"/>
          <w:w w:val="90"/>
          <w:position w:val="7"/>
          <w:sz w:val="13"/>
        </w:rPr>
        <w:t>185</w:t>
      </w:r>
    </w:p>
    <w:p w14:paraId="00970625" w14:textId="77777777" w:rsidR="00C83B3C" w:rsidRDefault="00C83B3C">
      <w:pPr>
        <w:spacing w:line="259" w:lineRule="auto"/>
        <w:rPr>
          <w:sz w:val="13"/>
        </w:rPr>
        <w:sectPr w:rsidR="00C83B3C">
          <w:pgSz w:w="12240" w:h="15840"/>
          <w:pgMar w:top="0" w:right="0" w:bottom="800" w:left="0" w:header="0" w:footer="608" w:gutter="0"/>
          <w:cols w:space="720"/>
        </w:sectPr>
      </w:pPr>
    </w:p>
    <w:p w14:paraId="3CD37B9B" w14:textId="77777777" w:rsidR="00C83B3C" w:rsidRDefault="00C83B3C">
      <w:pPr>
        <w:pStyle w:val="BodyText"/>
        <w:rPr>
          <w:sz w:val="20"/>
        </w:rPr>
      </w:pPr>
    </w:p>
    <w:p w14:paraId="1839ABB3" w14:textId="77777777" w:rsidR="00C83B3C" w:rsidRDefault="00C83B3C">
      <w:pPr>
        <w:pStyle w:val="BodyText"/>
        <w:rPr>
          <w:sz w:val="20"/>
        </w:rPr>
      </w:pPr>
    </w:p>
    <w:p w14:paraId="777CAE6B" w14:textId="77777777" w:rsidR="00C83B3C" w:rsidRDefault="00C83B3C">
      <w:pPr>
        <w:pStyle w:val="BodyText"/>
        <w:spacing w:before="7"/>
        <w:rPr>
          <w:sz w:val="17"/>
        </w:rPr>
      </w:pPr>
    </w:p>
    <w:p w14:paraId="053C2826" w14:textId="77777777" w:rsidR="00C83B3C" w:rsidRDefault="00102383">
      <w:pPr>
        <w:spacing w:before="102"/>
        <w:ind w:left="5974"/>
        <w:rPr>
          <w:rFonts w:ascii="Trebuchet MS"/>
          <w:sz w:val="20"/>
        </w:rPr>
      </w:pPr>
      <w:r>
        <w:pict w14:anchorId="01EA56EC">
          <v:group id="docshapegroup1080" o:spid="_x0000_s2529" style="position:absolute;left:0;text-align:left;margin-left:0;margin-top:-38.8pt;width:179.2pt;height:144.35pt;z-index:-20179968;mso-position-horizontal-relative:page" coordorigin=",-776" coordsize="3584,2887">
            <v:shape id="docshape1081" o:spid="_x0000_s2535"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082" o:spid="_x0000_s2534"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083" o:spid="_x0000_s2533"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084" o:spid="_x0000_s2532" style="position:absolute;top:-777;width:582;height:416" coordorigin=",-776" coordsize="582,416" path="m581,-776l,-776r,416l129,-456r129,-94l388,-642r131,-91l581,-776xe" fillcolor="#454755" stroked="f">
              <v:path arrowok="t"/>
            </v:shape>
            <v:shape id="docshape1085" o:spid="_x0000_s2531" style="position:absolute;top:-777;width:1426;height:1007" coordorigin=",-776" coordsize="1426,1007" path="m1425,-776r-1087,l249,-714r-131,94l,-532,,231,108,145,235,47,362,-50r129,-95l621,-239r131,-93l884,-423r133,-90l1152,-601r135,-87l1425,-776xe" fillcolor="#cd222b" stroked="f">
              <v:path arrowok="t"/>
            </v:shape>
            <v:shape id="docshape1086" o:spid="_x0000_s2530"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6FDCF538" w14:textId="77777777" w:rsidR="00C83B3C" w:rsidRDefault="00C83B3C">
      <w:pPr>
        <w:pStyle w:val="BodyText"/>
        <w:rPr>
          <w:rFonts w:ascii="Trebuchet MS"/>
        </w:rPr>
      </w:pPr>
    </w:p>
    <w:p w14:paraId="0AB86720" w14:textId="77777777" w:rsidR="00C83B3C" w:rsidRDefault="00C83B3C">
      <w:pPr>
        <w:pStyle w:val="BodyText"/>
        <w:spacing w:before="3"/>
        <w:rPr>
          <w:rFonts w:ascii="Trebuchet MS"/>
          <w:sz w:val="31"/>
        </w:rPr>
      </w:pPr>
    </w:p>
    <w:p w14:paraId="5F58DAD0" w14:textId="77777777" w:rsidR="00C83B3C" w:rsidRDefault="00102383">
      <w:pPr>
        <w:pStyle w:val="BodyText"/>
        <w:spacing w:line="259" w:lineRule="auto"/>
        <w:ind w:left="1440" w:right="1430"/>
        <w:rPr>
          <w:sz w:val="13"/>
        </w:rPr>
      </w:pPr>
      <w:r>
        <w:rPr>
          <w:b/>
          <w:color w:val="252223"/>
          <w:w w:val="90"/>
        </w:rPr>
        <w:t xml:space="preserve">Migraine: </w:t>
      </w:r>
      <w:r>
        <w:rPr>
          <w:color w:val="252223"/>
          <w:w w:val="90"/>
        </w:rPr>
        <w:t>In general, patients with migraine are two to four times more likely to develop depression, two to</w:t>
      </w:r>
      <w:r>
        <w:rPr>
          <w:color w:val="252223"/>
          <w:spacing w:val="-1"/>
          <w:w w:val="90"/>
        </w:rPr>
        <w:t xml:space="preserve"> </w:t>
      </w:r>
      <w:r>
        <w:rPr>
          <w:color w:val="252223"/>
          <w:w w:val="90"/>
        </w:rPr>
        <w:t>six</w:t>
      </w:r>
      <w:r>
        <w:rPr>
          <w:color w:val="252223"/>
          <w:spacing w:val="-1"/>
          <w:w w:val="90"/>
        </w:rPr>
        <w:t xml:space="preserve"> </w:t>
      </w:r>
      <w:r>
        <w:rPr>
          <w:color w:val="252223"/>
          <w:w w:val="90"/>
        </w:rPr>
        <w:t>times</w:t>
      </w:r>
      <w:r>
        <w:rPr>
          <w:color w:val="252223"/>
          <w:spacing w:val="-1"/>
          <w:w w:val="90"/>
        </w:rPr>
        <w:t xml:space="preserve"> </w:t>
      </w:r>
      <w:r>
        <w:rPr>
          <w:color w:val="252223"/>
          <w:w w:val="90"/>
        </w:rPr>
        <w:t>more</w:t>
      </w:r>
      <w:r>
        <w:rPr>
          <w:color w:val="252223"/>
          <w:spacing w:val="-1"/>
          <w:w w:val="90"/>
        </w:rPr>
        <w:t xml:space="preserve"> </w:t>
      </w:r>
      <w:r>
        <w:rPr>
          <w:color w:val="252223"/>
          <w:w w:val="90"/>
        </w:rPr>
        <w:t>likely</w:t>
      </w:r>
      <w:r>
        <w:rPr>
          <w:color w:val="252223"/>
          <w:spacing w:val="-1"/>
          <w:w w:val="90"/>
        </w:rPr>
        <w:t xml:space="preserve"> </w:t>
      </w:r>
      <w:r>
        <w:rPr>
          <w:color w:val="252223"/>
          <w:w w:val="90"/>
        </w:rPr>
        <w:t>to</w:t>
      </w:r>
      <w:r>
        <w:rPr>
          <w:color w:val="252223"/>
          <w:spacing w:val="-1"/>
          <w:w w:val="90"/>
        </w:rPr>
        <w:t xml:space="preserve"> </w:t>
      </w:r>
      <w:r>
        <w:rPr>
          <w:color w:val="252223"/>
          <w:w w:val="90"/>
        </w:rPr>
        <w:t>develop</w:t>
      </w:r>
      <w:r>
        <w:rPr>
          <w:color w:val="252223"/>
          <w:spacing w:val="-1"/>
          <w:w w:val="90"/>
        </w:rPr>
        <w:t xml:space="preserve"> </w:t>
      </w:r>
      <w:r>
        <w:rPr>
          <w:color w:val="252223"/>
          <w:w w:val="90"/>
        </w:rPr>
        <w:t>general</w:t>
      </w:r>
      <w:r>
        <w:rPr>
          <w:color w:val="252223"/>
          <w:spacing w:val="-1"/>
          <w:w w:val="90"/>
        </w:rPr>
        <w:t xml:space="preserve"> </w:t>
      </w:r>
      <w:r>
        <w:rPr>
          <w:color w:val="252223"/>
          <w:w w:val="90"/>
        </w:rPr>
        <w:t>anxiety</w:t>
      </w:r>
      <w:r>
        <w:rPr>
          <w:color w:val="252223"/>
          <w:spacing w:val="-1"/>
          <w:w w:val="90"/>
        </w:rPr>
        <w:t xml:space="preserve"> </w:t>
      </w:r>
      <w:r>
        <w:rPr>
          <w:color w:val="252223"/>
          <w:w w:val="90"/>
        </w:rPr>
        <w:t>disorder,</w:t>
      </w:r>
      <w:r>
        <w:rPr>
          <w:color w:val="252223"/>
          <w:spacing w:val="-1"/>
          <w:w w:val="90"/>
        </w:rPr>
        <w:t xml:space="preserve"> </w:t>
      </w:r>
      <w:r>
        <w:rPr>
          <w:color w:val="252223"/>
          <w:w w:val="90"/>
        </w:rPr>
        <w:t>five</w:t>
      </w:r>
      <w:r>
        <w:rPr>
          <w:color w:val="252223"/>
          <w:spacing w:val="-1"/>
          <w:w w:val="90"/>
        </w:rPr>
        <w:t xml:space="preserve"> </w:t>
      </w:r>
      <w:r>
        <w:rPr>
          <w:color w:val="252223"/>
          <w:w w:val="90"/>
        </w:rPr>
        <w:t>times</w:t>
      </w:r>
      <w:r>
        <w:rPr>
          <w:color w:val="252223"/>
          <w:spacing w:val="-1"/>
          <w:w w:val="90"/>
        </w:rPr>
        <w:t xml:space="preserve"> </w:t>
      </w:r>
      <w:r>
        <w:rPr>
          <w:color w:val="252223"/>
          <w:w w:val="90"/>
        </w:rPr>
        <w:t>more</w:t>
      </w:r>
      <w:r>
        <w:rPr>
          <w:color w:val="252223"/>
          <w:spacing w:val="-1"/>
          <w:w w:val="90"/>
        </w:rPr>
        <w:t xml:space="preserve"> </w:t>
      </w:r>
      <w:r>
        <w:rPr>
          <w:color w:val="252223"/>
          <w:w w:val="90"/>
        </w:rPr>
        <w:t>likely</w:t>
      </w:r>
      <w:r>
        <w:rPr>
          <w:color w:val="252223"/>
          <w:spacing w:val="-1"/>
          <w:w w:val="90"/>
        </w:rPr>
        <w:t xml:space="preserve"> </w:t>
      </w:r>
      <w:r>
        <w:rPr>
          <w:color w:val="252223"/>
          <w:w w:val="90"/>
        </w:rPr>
        <w:t>to</w:t>
      </w:r>
      <w:r>
        <w:rPr>
          <w:color w:val="252223"/>
          <w:spacing w:val="-1"/>
          <w:w w:val="90"/>
        </w:rPr>
        <w:t xml:space="preserve"> </w:t>
      </w:r>
      <w:r>
        <w:rPr>
          <w:color w:val="252223"/>
          <w:w w:val="90"/>
        </w:rPr>
        <w:t>develop</w:t>
      </w:r>
      <w:r>
        <w:rPr>
          <w:color w:val="252223"/>
          <w:spacing w:val="-1"/>
          <w:w w:val="90"/>
        </w:rPr>
        <w:t xml:space="preserve"> </w:t>
      </w:r>
      <w:r>
        <w:rPr>
          <w:color w:val="252223"/>
          <w:w w:val="90"/>
        </w:rPr>
        <w:t>obsessive- compulsive disorder, and up to seven times more likel</w:t>
      </w:r>
      <w:r>
        <w:rPr>
          <w:color w:val="252223"/>
          <w:w w:val="90"/>
        </w:rPr>
        <w:t>y to develop panic disorder than the general population.</w:t>
      </w:r>
      <w:r>
        <w:rPr>
          <w:color w:val="252223"/>
          <w:spacing w:val="-3"/>
          <w:w w:val="90"/>
        </w:rPr>
        <w:t xml:space="preserve"> </w:t>
      </w:r>
      <w:r>
        <w:rPr>
          <w:color w:val="252223"/>
          <w:w w:val="90"/>
        </w:rPr>
        <w:t>Furthermore,</w:t>
      </w:r>
      <w:r>
        <w:rPr>
          <w:color w:val="252223"/>
          <w:spacing w:val="-3"/>
          <w:w w:val="90"/>
        </w:rPr>
        <w:t xml:space="preserve"> </w:t>
      </w:r>
      <w:r>
        <w:rPr>
          <w:color w:val="252223"/>
          <w:w w:val="90"/>
        </w:rPr>
        <w:t>depressed</w:t>
      </w:r>
      <w:r>
        <w:rPr>
          <w:color w:val="252223"/>
          <w:spacing w:val="-3"/>
          <w:w w:val="90"/>
        </w:rPr>
        <w:t xml:space="preserve"> </w:t>
      </w:r>
      <w:r>
        <w:rPr>
          <w:color w:val="252223"/>
          <w:w w:val="90"/>
        </w:rPr>
        <w:t>patients</w:t>
      </w:r>
      <w:r>
        <w:rPr>
          <w:color w:val="252223"/>
          <w:spacing w:val="-3"/>
          <w:w w:val="90"/>
        </w:rPr>
        <w:t xml:space="preserve"> </w:t>
      </w:r>
      <w:r>
        <w:rPr>
          <w:color w:val="252223"/>
          <w:w w:val="90"/>
        </w:rPr>
        <w:t>are</w:t>
      </w:r>
      <w:r>
        <w:rPr>
          <w:color w:val="252223"/>
          <w:spacing w:val="-3"/>
          <w:w w:val="90"/>
        </w:rPr>
        <w:t xml:space="preserve"> </w:t>
      </w:r>
      <w:r>
        <w:rPr>
          <w:color w:val="252223"/>
          <w:w w:val="90"/>
        </w:rPr>
        <w:t>about</w:t>
      </w:r>
      <w:r>
        <w:rPr>
          <w:color w:val="252223"/>
          <w:spacing w:val="-3"/>
          <w:w w:val="90"/>
        </w:rPr>
        <w:t xml:space="preserve"> </w:t>
      </w:r>
      <w:r>
        <w:rPr>
          <w:color w:val="252223"/>
          <w:w w:val="90"/>
        </w:rPr>
        <w:t>three</w:t>
      </w:r>
      <w:r>
        <w:rPr>
          <w:color w:val="252223"/>
          <w:spacing w:val="-3"/>
          <w:w w:val="90"/>
        </w:rPr>
        <w:t xml:space="preserve"> </w:t>
      </w:r>
      <w:r>
        <w:rPr>
          <w:color w:val="252223"/>
          <w:w w:val="90"/>
        </w:rPr>
        <w:t>times</w:t>
      </w:r>
      <w:r>
        <w:rPr>
          <w:color w:val="252223"/>
          <w:spacing w:val="-3"/>
          <w:w w:val="90"/>
        </w:rPr>
        <w:t xml:space="preserve"> </w:t>
      </w:r>
      <w:r>
        <w:rPr>
          <w:color w:val="252223"/>
          <w:w w:val="90"/>
        </w:rPr>
        <w:t>more</w:t>
      </w:r>
      <w:r>
        <w:rPr>
          <w:color w:val="252223"/>
          <w:spacing w:val="-3"/>
          <w:w w:val="90"/>
        </w:rPr>
        <w:t xml:space="preserve"> </w:t>
      </w:r>
      <w:r>
        <w:rPr>
          <w:color w:val="252223"/>
          <w:w w:val="90"/>
        </w:rPr>
        <w:t>likely</w:t>
      </w:r>
      <w:r>
        <w:rPr>
          <w:color w:val="252223"/>
          <w:spacing w:val="-3"/>
          <w:w w:val="90"/>
        </w:rPr>
        <w:t xml:space="preserve"> </w:t>
      </w:r>
      <w:r>
        <w:rPr>
          <w:color w:val="252223"/>
          <w:w w:val="90"/>
        </w:rPr>
        <w:t>to</w:t>
      </w:r>
      <w:r>
        <w:rPr>
          <w:color w:val="252223"/>
          <w:spacing w:val="-3"/>
          <w:w w:val="90"/>
        </w:rPr>
        <w:t xml:space="preserve"> </w:t>
      </w:r>
      <w:r>
        <w:rPr>
          <w:color w:val="252223"/>
          <w:w w:val="90"/>
        </w:rPr>
        <w:t>develop</w:t>
      </w:r>
      <w:r>
        <w:rPr>
          <w:color w:val="252223"/>
          <w:spacing w:val="-3"/>
          <w:w w:val="90"/>
        </w:rPr>
        <w:t xml:space="preserve"> </w:t>
      </w:r>
      <w:r>
        <w:rPr>
          <w:color w:val="252223"/>
          <w:w w:val="90"/>
        </w:rPr>
        <w:t>migraine</w:t>
      </w:r>
      <w:r>
        <w:rPr>
          <w:color w:val="252223"/>
          <w:spacing w:val="-3"/>
          <w:w w:val="90"/>
        </w:rPr>
        <w:t xml:space="preserve"> </w:t>
      </w:r>
      <w:r>
        <w:rPr>
          <w:color w:val="252223"/>
          <w:w w:val="90"/>
        </w:rPr>
        <w:t>in</w:t>
      </w:r>
      <w:r>
        <w:rPr>
          <w:color w:val="252223"/>
          <w:spacing w:val="-3"/>
          <w:w w:val="90"/>
        </w:rPr>
        <w:t xml:space="preserve"> </w:t>
      </w:r>
      <w:r>
        <w:rPr>
          <w:color w:val="252223"/>
          <w:w w:val="90"/>
        </w:rPr>
        <w:t>their lifetime. Migraine with an aura is believed to have a stronger association with psychiatric conditions t</w:t>
      </w:r>
      <w:r>
        <w:rPr>
          <w:color w:val="252223"/>
          <w:w w:val="90"/>
        </w:rPr>
        <w:t>han migraine without an aura. The relationship between migraine and depression and anxiety appears to be bidirectional,</w:t>
      </w:r>
      <w:r>
        <w:rPr>
          <w:color w:val="252223"/>
          <w:spacing w:val="-1"/>
          <w:w w:val="90"/>
        </w:rPr>
        <w:t xml:space="preserve"> </w:t>
      </w:r>
      <w:r>
        <w:rPr>
          <w:color w:val="252223"/>
          <w:w w:val="90"/>
        </w:rPr>
        <w:t>with</w:t>
      </w:r>
      <w:r>
        <w:rPr>
          <w:color w:val="252223"/>
          <w:spacing w:val="-1"/>
          <w:w w:val="90"/>
        </w:rPr>
        <w:t xml:space="preserve"> </w:t>
      </w:r>
      <w:r>
        <w:rPr>
          <w:color w:val="252223"/>
          <w:w w:val="90"/>
        </w:rPr>
        <w:t>each</w:t>
      </w:r>
      <w:r>
        <w:rPr>
          <w:color w:val="252223"/>
          <w:spacing w:val="-1"/>
          <w:w w:val="90"/>
        </w:rPr>
        <w:t xml:space="preserve"> </w:t>
      </w:r>
      <w:r>
        <w:rPr>
          <w:color w:val="252223"/>
          <w:w w:val="90"/>
        </w:rPr>
        <w:t>increasing</w:t>
      </w:r>
      <w:r>
        <w:rPr>
          <w:color w:val="252223"/>
          <w:spacing w:val="-1"/>
          <w:w w:val="90"/>
        </w:rPr>
        <w:t xml:space="preserve"> </w:t>
      </w:r>
      <w:r>
        <w:rPr>
          <w:color w:val="252223"/>
          <w:w w:val="90"/>
        </w:rPr>
        <w:t>the</w:t>
      </w:r>
      <w:r>
        <w:rPr>
          <w:color w:val="252223"/>
          <w:spacing w:val="-1"/>
          <w:w w:val="90"/>
        </w:rPr>
        <w:t xml:space="preserve"> </w:t>
      </w:r>
      <w:r>
        <w:rPr>
          <w:color w:val="252223"/>
          <w:w w:val="90"/>
        </w:rPr>
        <w:t>risk</w:t>
      </w:r>
      <w:r>
        <w:rPr>
          <w:color w:val="252223"/>
          <w:spacing w:val="-1"/>
          <w:w w:val="90"/>
        </w:rPr>
        <w:t xml:space="preserve"> </w:t>
      </w:r>
      <w:r>
        <w:rPr>
          <w:color w:val="252223"/>
          <w:w w:val="90"/>
        </w:rPr>
        <w:t>of</w:t>
      </w:r>
      <w:r>
        <w:rPr>
          <w:color w:val="252223"/>
          <w:spacing w:val="-1"/>
          <w:w w:val="90"/>
        </w:rPr>
        <w:t xml:space="preserve"> </w:t>
      </w:r>
      <w:r>
        <w:rPr>
          <w:color w:val="252223"/>
          <w:w w:val="90"/>
        </w:rPr>
        <w:t>the</w:t>
      </w:r>
      <w:r>
        <w:rPr>
          <w:color w:val="252223"/>
          <w:spacing w:val="-1"/>
          <w:w w:val="90"/>
        </w:rPr>
        <w:t xml:space="preserve"> </w:t>
      </w:r>
      <w:r>
        <w:rPr>
          <w:color w:val="252223"/>
          <w:w w:val="90"/>
        </w:rPr>
        <w:t>other</w:t>
      </w:r>
      <w:r>
        <w:rPr>
          <w:color w:val="252223"/>
          <w:spacing w:val="-1"/>
          <w:w w:val="90"/>
        </w:rPr>
        <w:t xml:space="preserve"> </w:t>
      </w:r>
      <w:r>
        <w:rPr>
          <w:color w:val="252223"/>
          <w:w w:val="90"/>
        </w:rPr>
        <w:t>condition.</w:t>
      </w:r>
      <w:r>
        <w:rPr>
          <w:color w:val="252223"/>
          <w:spacing w:val="-1"/>
          <w:w w:val="90"/>
        </w:rPr>
        <w:t xml:space="preserve"> </w:t>
      </w:r>
      <w:r>
        <w:rPr>
          <w:color w:val="252223"/>
          <w:w w:val="90"/>
        </w:rPr>
        <w:t>The</w:t>
      </w:r>
      <w:r>
        <w:rPr>
          <w:color w:val="252223"/>
          <w:spacing w:val="-1"/>
          <w:w w:val="90"/>
        </w:rPr>
        <w:t xml:space="preserve"> </w:t>
      </w:r>
      <w:r>
        <w:rPr>
          <w:color w:val="252223"/>
          <w:w w:val="90"/>
        </w:rPr>
        <w:t>risk</w:t>
      </w:r>
      <w:r>
        <w:rPr>
          <w:color w:val="252223"/>
          <w:spacing w:val="-1"/>
          <w:w w:val="90"/>
        </w:rPr>
        <w:t xml:space="preserve"> </w:t>
      </w:r>
      <w:r>
        <w:rPr>
          <w:color w:val="252223"/>
          <w:w w:val="90"/>
        </w:rPr>
        <w:t>of</w:t>
      </w:r>
      <w:r>
        <w:rPr>
          <w:color w:val="252223"/>
          <w:spacing w:val="-1"/>
          <w:w w:val="90"/>
        </w:rPr>
        <w:t xml:space="preserve"> </w:t>
      </w:r>
      <w:r>
        <w:rPr>
          <w:color w:val="252223"/>
          <w:w w:val="90"/>
        </w:rPr>
        <w:t>suicide</w:t>
      </w:r>
      <w:r>
        <w:rPr>
          <w:color w:val="252223"/>
          <w:spacing w:val="-1"/>
          <w:w w:val="90"/>
        </w:rPr>
        <w:t xml:space="preserve"> </w:t>
      </w:r>
      <w:r>
        <w:rPr>
          <w:color w:val="252223"/>
          <w:w w:val="90"/>
        </w:rPr>
        <w:t>ideation</w:t>
      </w:r>
      <w:r>
        <w:rPr>
          <w:color w:val="252223"/>
          <w:spacing w:val="-1"/>
          <w:w w:val="90"/>
        </w:rPr>
        <w:t xml:space="preserve"> </w:t>
      </w:r>
      <w:r>
        <w:rPr>
          <w:color w:val="252223"/>
          <w:w w:val="90"/>
        </w:rPr>
        <w:t>and</w:t>
      </w:r>
      <w:r>
        <w:rPr>
          <w:color w:val="252223"/>
          <w:spacing w:val="-1"/>
          <w:w w:val="90"/>
        </w:rPr>
        <w:t xml:space="preserve"> </w:t>
      </w:r>
      <w:r>
        <w:rPr>
          <w:color w:val="252223"/>
          <w:w w:val="90"/>
        </w:rPr>
        <w:t>attempts is higher among migraine patients, especially in those who have migraine with aura.</w:t>
      </w:r>
      <w:r>
        <w:rPr>
          <w:color w:val="252223"/>
          <w:w w:val="90"/>
          <w:position w:val="7"/>
          <w:sz w:val="13"/>
        </w:rPr>
        <w:t>186</w:t>
      </w:r>
    </w:p>
    <w:p w14:paraId="6ECF537F" w14:textId="77777777" w:rsidR="00C83B3C" w:rsidRDefault="00102383">
      <w:pPr>
        <w:pStyle w:val="Heading4"/>
        <w:spacing w:before="261"/>
      </w:pPr>
      <w:r>
        <w:rPr>
          <w:color w:val="CD222A"/>
          <w:spacing w:val="-2"/>
        </w:rPr>
        <w:t>HIV/AIDS</w:t>
      </w:r>
    </w:p>
    <w:p w14:paraId="22C32B98" w14:textId="77777777" w:rsidR="00C83B3C" w:rsidRDefault="00102383">
      <w:pPr>
        <w:pStyle w:val="BodyText"/>
        <w:spacing w:before="117" w:line="259" w:lineRule="auto"/>
        <w:ind w:left="1440" w:right="1519"/>
        <w:rPr>
          <w:sz w:val="13"/>
        </w:rPr>
      </w:pPr>
      <w:r>
        <w:rPr>
          <w:color w:val="252223"/>
          <w:w w:val="90"/>
        </w:rPr>
        <w:t>Most</w:t>
      </w:r>
      <w:r>
        <w:rPr>
          <w:color w:val="252223"/>
          <w:spacing w:val="-7"/>
          <w:w w:val="90"/>
        </w:rPr>
        <w:t xml:space="preserve"> </w:t>
      </w:r>
      <w:r>
        <w:rPr>
          <w:color w:val="252223"/>
          <w:w w:val="90"/>
        </w:rPr>
        <w:t>studies</w:t>
      </w:r>
      <w:r>
        <w:rPr>
          <w:color w:val="252223"/>
          <w:spacing w:val="-7"/>
          <w:w w:val="90"/>
        </w:rPr>
        <w:t xml:space="preserve"> </w:t>
      </w:r>
      <w:r>
        <w:rPr>
          <w:color w:val="252223"/>
          <w:w w:val="90"/>
        </w:rPr>
        <w:t>among</w:t>
      </w:r>
      <w:r>
        <w:rPr>
          <w:color w:val="252223"/>
          <w:spacing w:val="-7"/>
          <w:w w:val="90"/>
        </w:rPr>
        <w:t xml:space="preserve"> </w:t>
      </w:r>
      <w:r>
        <w:rPr>
          <w:color w:val="252223"/>
          <w:w w:val="90"/>
        </w:rPr>
        <w:t>individuals</w:t>
      </w:r>
      <w:r>
        <w:rPr>
          <w:color w:val="252223"/>
          <w:spacing w:val="-7"/>
          <w:w w:val="90"/>
        </w:rPr>
        <w:t xml:space="preserve"> </w:t>
      </w:r>
      <w:r>
        <w:rPr>
          <w:color w:val="252223"/>
          <w:w w:val="90"/>
        </w:rPr>
        <w:t>living</w:t>
      </w:r>
      <w:r>
        <w:rPr>
          <w:color w:val="252223"/>
          <w:spacing w:val="-7"/>
          <w:w w:val="90"/>
        </w:rPr>
        <w:t xml:space="preserve"> </w:t>
      </w:r>
      <w:r>
        <w:rPr>
          <w:color w:val="252223"/>
          <w:w w:val="90"/>
        </w:rPr>
        <w:t>with</w:t>
      </w:r>
      <w:r>
        <w:rPr>
          <w:color w:val="252223"/>
          <w:spacing w:val="-7"/>
          <w:w w:val="90"/>
        </w:rPr>
        <w:t xml:space="preserve"> </w:t>
      </w:r>
      <w:r>
        <w:rPr>
          <w:color w:val="252223"/>
          <w:w w:val="90"/>
        </w:rPr>
        <w:t>HIV</w:t>
      </w:r>
      <w:r>
        <w:rPr>
          <w:color w:val="252223"/>
          <w:spacing w:val="-7"/>
          <w:w w:val="90"/>
        </w:rPr>
        <w:t xml:space="preserve"> </w:t>
      </w:r>
      <w:r>
        <w:rPr>
          <w:color w:val="252223"/>
          <w:w w:val="90"/>
        </w:rPr>
        <w:t>report</w:t>
      </w:r>
      <w:r>
        <w:rPr>
          <w:color w:val="252223"/>
          <w:spacing w:val="-7"/>
          <w:w w:val="90"/>
        </w:rPr>
        <w:t xml:space="preserve"> </w:t>
      </w:r>
      <w:r>
        <w:rPr>
          <w:color w:val="252223"/>
          <w:w w:val="90"/>
        </w:rPr>
        <w:t>lifetime</w:t>
      </w:r>
      <w:r>
        <w:rPr>
          <w:color w:val="252223"/>
          <w:spacing w:val="-7"/>
          <w:w w:val="90"/>
        </w:rPr>
        <w:t xml:space="preserve"> </w:t>
      </w:r>
      <w:r>
        <w:rPr>
          <w:color w:val="252223"/>
          <w:w w:val="90"/>
        </w:rPr>
        <w:t>prevalence</w:t>
      </w:r>
      <w:r>
        <w:rPr>
          <w:color w:val="252223"/>
          <w:spacing w:val="-7"/>
          <w:w w:val="90"/>
        </w:rPr>
        <w:t xml:space="preserve"> </w:t>
      </w:r>
      <w:r>
        <w:rPr>
          <w:color w:val="252223"/>
          <w:w w:val="90"/>
        </w:rPr>
        <w:t>of</w:t>
      </w:r>
      <w:r>
        <w:rPr>
          <w:color w:val="252223"/>
          <w:spacing w:val="-7"/>
          <w:w w:val="90"/>
        </w:rPr>
        <w:t xml:space="preserve"> </w:t>
      </w:r>
      <w:r>
        <w:rPr>
          <w:color w:val="252223"/>
          <w:w w:val="90"/>
        </w:rPr>
        <w:t>suicide</w:t>
      </w:r>
      <w:r>
        <w:rPr>
          <w:color w:val="252223"/>
          <w:spacing w:val="-7"/>
          <w:w w:val="90"/>
        </w:rPr>
        <w:t xml:space="preserve"> </w:t>
      </w:r>
      <w:r>
        <w:rPr>
          <w:color w:val="252223"/>
          <w:w w:val="90"/>
        </w:rPr>
        <w:t>attempts</w:t>
      </w:r>
      <w:r>
        <w:rPr>
          <w:color w:val="252223"/>
          <w:spacing w:val="-7"/>
          <w:w w:val="90"/>
        </w:rPr>
        <w:t xml:space="preserve"> </w:t>
      </w:r>
      <w:r>
        <w:rPr>
          <w:color w:val="252223"/>
          <w:w w:val="90"/>
        </w:rPr>
        <w:t>that</w:t>
      </w:r>
      <w:r>
        <w:rPr>
          <w:color w:val="252223"/>
          <w:spacing w:val="-7"/>
          <w:w w:val="90"/>
        </w:rPr>
        <w:t xml:space="preserve"> </w:t>
      </w:r>
      <w:r>
        <w:rPr>
          <w:color w:val="252223"/>
          <w:w w:val="90"/>
        </w:rPr>
        <w:t>range from 22 to 50 percent.</w:t>
      </w:r>
      <w:r>
        <w:rPr>
          <w:color w:val="252223"/>
          <w:w w:val="90"/>
          <w:position w:val="7"/>
          <w:sz w:val="13"/>
        </w:rPr>
        <w:t>187</w:t>
      </w:r>
      <w:r>
        <w:rPr>
          <w:color w:val="252223"/>
          <w:spacing w:val="24"/>
          <w:position w:val="7"/>
          <w:sz w:val="13"/>
        </w:rPr>
        <w:t xml:space="preserve"> </w:t>
      </w:r>
      <w:r>
        <w:rPr>
          <w:color w:val="252223"/>
          <w:w w:val="90"/>
        </w:rPr>
        <w:t xml:space="preserve">Individuals with AIDS were 44 times more likely to attempt suicide than those </w:t>
      </w:r>
      <w:r>
        <w:rPr>
          <w:color w:val="252223"/>
        </w:rPr>
        <w:t>without AIDS.</w:t>
      </w:r>
      <w:r>
        <w:rPr>
          <w:color w:val="252223"/>
          <w:position w:val="7"/>
          <w:sz w:val="13"/>
        </w:rPr>
        <w:t>188</w:t>
      </w:r>
    </w:p>
    <w:p w14:paraId="346C34D2" w14:textId="77777777" w:rsidR="00C83B3C" w:rsidRDefault="00102383">
      <w:pPr>
        <w:pStyle w:val="BodyText"/>
        <w:spacing w:before="113" w:line="259" w:lineRule="auto"/>
        <w:ind w:left="1439" w:right="1665"/>
        <w:rPr>
          <w:sz w:val="13"/>
        </w:rPr>
      </w:pPr>
      <w:r>
        <w:rPr>
          <w:color w:val="252223"/>
          <w:w w:val="90"/>
        </w:rPr>
        <w:t>While most studies report that persons living with HIV/AIDS have much higher suicide rates than the general population or those w</w:t>
      </w:r>
      <w:r>
        <w:rPr>
          <w:color w:val="252223"/>
          <w:w w:val="90"/>
        </w:rPr>
        <w:t>ith other life-threatening illnesses, studies have reported no significant differences in suicide rates between HIV-infected individuals and other groups at risk for suicide, such as injection drug users and psychiatric patients.</w:t>
      </w:r>
      <w:r>
        <w:rPr>
          <w:color w:val="252223"/>
          <w:w w:val="90"/>
          <w:position w:val="7"/>
          <w:sz w:val="13"/>
        </w:rPr>
        <w:t>189, 190</w:t>
      </w:r>
      <w:r>
        <w:rPr>
          <w:color w:val="252223"/>
          <w:spacing w:val="26"/>
          <w:position w:val="7"/>
          <w:sz w:val="13"/>
        </w:rPr>
        <w:t xml:space="preserve"> </w:t>
      </w:r>
      <w:r>
        <w:rPr>
          <w:color w:val="252223"/>
          <w:w w:val="90"/>
        </w:rPr>
        <w:t xml:space="preserve">Hence, HIV status </w:t>
      </w:r>
      <w:r>
        <w:rPr>
          <w:color w:val="252223"/>
          <w:w w:val="90"/>
        </w:rPr>
        <w:t>may not be the most relevant factor related to suicide, but rather that other suicide risk factors that are common among HIV-infected individuals</w:t>
      </w:r>
      <w:r>
        <w:rPr>
          <w:color w:val="252223"/>
          <w:spacing w:val="-9"/>
          <w:w w:val="90"/>
        </w:rPr>
        <w:t xml:space="preserve"> </w:t>
      </w:r>
      <w:r>
        <w:rPr>
          <w:color w:val="252223"/>
          <w:w w:val="90"/>
        </w:rPr>
        <w:t>play</w:t>
      </w:r>
      <w:r>
        <w:rPr>
          <w:color w:val="252223"/>
          <w:spacing w:val="-8"/>
          <w:w w:val="90"/>
        </w:rPr>
        <w:t xml:space="preserve"> </w:t>
      </w:r>
      <w:r>
        <w:rPr>
          <w:color w:val="252223"/>
          <w:w w:val="90"/>
        </w:rPr>
        <w:t>a</w:t>
      </w:r>
      <w:r>
        <w:rPr>
          <w:color w:val="252223"/>
          <w:spacing w:val="-8"/>
          <w:w w:val="90"/>
        </w:rPr>
        <w:t xml:space="preserve"> </w:t>
      </w:r>
      <w:r>
        <w:rPr>
          <w:color w:val="252223"/>
          <w:w w:val="90"/>
        </w:rPr>
        <w:t>more</w:t>
      </w:r>
      <w:r>
        <w:rPr>
          <w:color w:val="252223"/>
          <w:spacing w:val="-8"/>
          <w:w w:val="90"/>
        </w:rPr>
        <w:t xml:space="preserve"> </w:t>
      </w:r>
      <w:r>
        <w:rPr>
          <w:color w:val="252223"/>
          <w:w w:val="90"/>
        </w:rPr>
        <w:t>important</w:t>
      </w:r>
      <w:r>
        <w:rPr>
          <w:color w:val="252223"/>
          <w:spacing w:val="-9"/>
          <w:w w:val="90"/>
        </w:rPr>
        <w:t xml:space="preserve"> </w:t>
      </w:r>
      <w:r>
        <w:rPr>
          <w:color w:val="252223"/>
          <w:w w:val="90"/>
        </w:rPr>
        <w:t>role.</w:t>
      </w:r>
      <w:r>
        <w:rPr>
          <w:color w:val="252223"/>
          <w:w w:val="90"/>
          <w:position w:val="7"/>
          <w:sz w:val="13"/>
        </w:rPr>
        <w:t>191</w:t>
      </w:r>
      <w:r>
        <w:rPr>
          <w:color w:val="252223"/>
          <w:spacing w:val="8"/>
          <w:position w:val="7"/>
          <w:sz w:val="13"/>
        </w:rPr>
        <w:t xml:space="preserve"> </w:t>
      </w:r>
      <w:r>
        <w:rPr>
          <w:color w:val="252223"/>
          <w:w w:val="90"/>
        </w:rPr>
        <w:t>Studies</w:t>
      </w:r>
      <w:r>
        <w:rPr>
          <w:color w:val="252223"/>
          <w:spacing w:val="-8"/>
          <w:w w:val="90"/>
        </w:rPr>
        <w:t xml:space="preserve"> </w:t>
      </w:r>
      <w:r>
        <w:rPr>
          <w:color w:val="252223"/>
          <w:w w:val="90"/>
        </w:rPr>
        <w:t>have</w:t>
      </w:r>
      <w:r>
        <w:rPr>
          <w:color w:val="252223"/>
          <w:spacing w:val="-8"/>
          <w:w w:val="90"/>
        </w:rPr>
        <w:t xml:space="preserve"> </w:t>
      </w:r>
      <w:r>
        <w:rPr>
          <w:color w:val="252223"/>
          <w:w w:val="90"/>
        </w:rPr>
        <w:t>shown</w:t>
      </w:r>
      <w:r>
        <w:rPr>
          <w:color w:val="252223"/>
          <w:spacing w:val="-9"/>
          <w:w w:val="90"/>
        </w:rPr>
        <w:t xml:space="preserve"> </w:t>
      </w:r>
      <w:r>
        <w:rPr>
          <w:color w:val="252223"/>
          <w:w w:val="90"/>
        </w:rPr>
        <w:t>that</w:t>
      </w:r>
      <w:r>
        <w:rPr>
          <w:color w:val="252223"/>
          <w:spacing w:val="-7"/>
          <w:w w:val="90"/>
        </w:rPr>
        <w:t xml:space="preserve"> </w:t>
      </w:r>
      <w:r>
        <w:rPr>
          <w:color w:val="252223"/>
          <w:w w:val="90"/>
        </w:rPr>
        <w:t>suicide</w:t>
      </w:r>
      <w:r>
        <w:rPr>
          <w:color w:val="252223"/>
          <w:spacing w:val="-9"/>
          <w:w w:val="90"/>
        </w:rPr>
        <w:t xml:space="preserve"> </w:t>
      </w:r>
      <w:r>
        <w:rPr>
          <w:color w:val="252223"/>
          <w:w w:val="90"/>
        </w:rPr>
        <w:t>attempts</w:t>
      </w:r>
      <w:r>
        <w:rPr>
          <w:color w:val="252223"/>
          <w:spacing w:val="-8"/>
          <w:w w:val="90"/>
        </w:rPr>
        <w:t xml:space="preserve"> </w:t>
      </w:r>
      <w:r>
        <w:rPr>
          <w:color w:val="252223"/>
          <w:w w:val="90"/>
        </w:rPr>
        <w:t>and</w:t>
      </w:r>
      <w:r>
        <w:rPr>
          <w:color w:val="252223"/>
          <w:spacing w:val="-8"/>
          <w:w w:val="90"/>
        </w:rPr>
        <w:t xml:space="preserve"> </w:t>
      </w:r>
      <w:r>
        <w:rPr>
          <w:color w:val="252223"/>
          <w:w w:val="90"/>
        </w:rPr>
        <w:t>suicide</w:t>
      </w:r>
      <w:r>
        <w:rPr>
          <w:color w:val="252223"/>
          <w:spacing w:val="-8"/>
          <w:w w:val="90"/>
        </w:rPr>
        <w:t xml:space="preserve"> </w:t>
      </w:r>
      <w:r>
        <w:rPr>
          <w:color w:val="252223"/>
          <w:w w:val="90"/>
        </w:rPr>
        <w:t>ideation among people with HIV occur most often in those who have a previous psychiatric history and other social and environmental risk factors for suicide.</w:t>
      </w:r>
      <w:r>
        <w:rPr>
          <w:color w:val="252223"/>
          <w:w w:val="90"/>
          <w:position w:val="7"/>
          <w:sz w:val="13"/>
        </w:rPr>
        <w:t>192</w:t>
      </w:r>
      <w:r>
        <w:rPr>
          <w:color w:val="252223"/>
          <w:spacing w:val="24"/>
          <w:position w:val="7"/>
          <w:sz w:val="13"/>
        </w:rPr>
        <w:t xml:space="preserve"> </w:t>
      </w:r>
      <w:r>
        <w:rPr>
          <w:color w:val="252223"/>
          <w:w w:val="90"/>
        </w:rPr>
        <w:t xml:space="preserve">Mood, anxiety, substance abuse, and personality </w:t>
      </w:r>
      <w:r>
        <w:rPr>
          <w:color w:val="252223"/>
          <w:spacing w:val="-2"/>
          <w:w w:val="95"/>
        </w:rPr>
        <w:t>disorders</w:t>
      </w:r>
      <w:r>
        <w:rPr>
          <w:color w:val="252223"/>
          <w:spacing w:val="-7"/>
          <w:w w:val="95"/>
        </w:rPr>
        <w:t xml:space="preserve"> </w:t>
      </w:r>
      <w:r>
        <w:rPr>
          <w:color w:val="252223"/>
          <w:spacing w:val="-2"/>
          <w:w w:val="95"/>
        </w:rPr>
        <w:t>are</w:t>
      </w:r>
      <w:r>
        <w:rPr>
          <w:color w:val="252223"/>
          <w:spacing w:val="-7"/>
          <w:w w:val="95"/>
        </w:rPr>
        <w:t xml:space="preserve"> </w:t>
      </w:r>
      <w:r>
        <w:rPr>
          <w:color w:val="252223"/>
          <w:spacing w:val="-2"/>
          <w:w w:val="95"/>
        </w:rPr>
        <w:t>prevalent</w:t>
      </w:r>
      <w:r>
        <w:rPr>
          <w:color w:val="252223"/>
          <w:spacing w:val="-7"/>
          <w:w w:val="95"/>
        </w:rPr>
        <w:t xml:space="preserve"> </w:t>
      </w:r>
      <w:r>
        <w:rPr>
          <w:color w:val="252223"/>
          <w:spacing w:val="-2"/>
          <w:w w:val="95"/>
        </w:rPr>
        <w:t>among</w:t>
      </w:r>
      <w:r>
        <w:rPr>
          <w:color w:val="252223"/>
          <w:spacing w:val="-7"/>
          <w:w w:val="95"/>
        </w:rPr>
        <w:t xml:space="preserve"> </w:t>
      </w:r>
      <w:r>
        <w:rPr>
          <w:color w:val="252223"/>
          <w:spacing w:val="-2"/>
          <w:w w:val="95"/>
        </w:rPr>
        <w:t>those</w:t>
      </w:r>
      <w:r>
        <w:rPr>
          <w:color w:val="252223"/>
          <w:spacing w:val="-7"/>
          <w:w w:val="95"/>
        </w:rPr>
        <w:t xml:space="preserve"> </w:t>
      </w:r>
      <w:r>
        <w:rPr>
          <w:color w:val="252223"/>
          <w:spacing w:val="-2"/>
          <w:w w:val="95"/>
        </w:rPr>
        <w:t>with</w:t>
      </w:r>
      <w:r>
        <w:rPr>
          <w:color w:val="252223"/>
          <w:spacing w:val="-7"/>
          <w:w w:val="95"/>
        </w:rPr>
        <w:t xml:space="preserve"> </w:t>
      </w:r>
      <w:r>
        <w:rPr>
          <w:color w:val="252223"/>
          <w:spacing w:val="-2"/>
          <w:w w:val="95"/>
        </w:rPr>
        <w:t>HIV.</w:t>
      </w:r>
      <w:r>
        <w:rPr>
          <w:color w:val="252223"/>
          <w:spacing w:val="-2"/>
          <w:w w:val="95"/>
          <w:position w:val="7"/>
          <w:sz w:val="13"/>
        </w:rPr>
        <w:t>18</w:t>
      </w:r>
      <w:r>
        <w:rPr>
          <w:color w:val="252223"/>
          <w:spacing w:val="-2"/>
          <w:w w:val="95"/>
          <w:position w:val="7"/>
          <w:sz w:val="13"/>
        </w:rPr>
        <w:t>7</w:t>
      </w:r>
    </w:p>
    <w:p w14:paraId="36332485" w14:textId="77777777" w:rsidR="00C83B3C" w:rsidRDefault="00102383">
      <w:pPr>
        <w:pStyle w:val="Heading4"/>
        <w:spacing w:before="261"/>
      </w:pPr>
      <w:r>
        <w:rPr>
          <w:color w:val="CD222A"/>
          <w:w w:val="85"/>
        </w:rPr>
        <w:t>Chronic</w:t>
      </w:r>
      <w:r>
        <w:rPr>
          <w:color w:val="CD222A"/>
          <w:spacing w:val="12"/>
        </w:rPr>
        <w:t xml:space="preserve"> </w:t>
      </w:r>
      <w:r>
        <w:rPr>
          <w:color w:val="CD222A"/>
          <w:w w:val="85"/>
        </w:rPr>
        <w:t>Kidney</w:t>
      </w:r>
      <w:r>
        <w:rPr>
          <w:color w:val="CD222A"/>
          <w:spacing w:val="13"/>
        </w:rPr>
        <w:t xml:space="preserve"> </w:t>
      </w:r>
      <w:r>
        <w:rPr>
          <w:color w:val="CD222A"/>
          <w:spacing w:val="-2"/>
          <w:w w:val="85"/>
        </w:rPr>
        <w:t>Disease</w:t>
      </w:r>
    </w:p>
    <w:p w14:paraId="630CE00D" w14:textId="77777777" w:rsidR="00C83B3C" w:rsidRDefault="00102383">
      <w:pPr>
        <w:pStyle w:val="BodyText"/>
        <w:spacing w:before="116" w:line="259" w:lineRule="auto"/>
        <w:ind w:left="1440" w:right="1430"/>
      </w:pPr>
      <w:r>
        <w:rPr>
          <w:color w:val="252223"/>
          <w:w w:val="90"/>
        </w:rPr>
        <w:t>The</w:t>
      </w:r>
      <w:r>
        <w:rPr>
          <w:color w:val="252223"/>
          <w:spacing w:val="-9"/>
          <w:w w:val="90"/>
        </w:rPr>
        <w:t xml:space="preserve"> </w:t>
      </w:r>
      <w:r>
        <w:rPr>
          <w:color w:val="252223"/>
          <w:w w:val="90"/>
        </w:rPr>
        <w:t>following</w:t>
      </w:r>
      <w:r>
        <w:rPr>
          <w:color w:val="252223"/>
          <w:spacing w:val="-8"/>
          <w:w w:val="90"/>
        </w:rPr>
        <w:t xml:space="preserve"> </w:t>
      </w:r>
      <w:r>
        <w:rPr>
          <w:color w:val="252223"/>
          <w:w w:val="90"/>
        </w:rPr>
        <w:t>psychiatric</w:t>
      </w:r>
      <w:r>
        <w:rPr>
          <w:color w:val="252223"/>
          <w:spacing w:val="-8"/>
          <w:w w:val="90"/>
        </w:rPr>
        <w:t xml:space="preserve"> </w:t>
      </w:r>
      <w:r>
        <w:rPr>
          <w:color w:val="252223"/>
          <w:w w:val="90"/>
        </w:rPr>
        <w:t>disorders</w:t>
      </w:r>
      <w:r>
        <w:rPr>
          <w:color w:val="252223"/>
          <w:spacing w:val="-8"/>
          <w:w w:val="90"/>
        </w:rPr>
        <w:t xml:space="preserve"> </w:t>
      </w:r>
      <w:r>
        <w:rPr>
          <w:color w:val="252223"/>
          <w:w w:val="90"/>
        </w:rPr>
        <w:t>have</w:t>
      </w:r>
      <w:r>
        <w:rPr>
          <w:color w:val="252223"/>
          <w:spacing w:val="-9"/>
          <w:w w:val="90"/>
        </w:rPr>
        <w:t xml:space="preserve"> </w:t>
      </w:r>
      <w:r>
        <w:rPr>
          <w:color w:val="252223"/>
          <w:w w:val="90"/>
        </w:rPr>
        <w:t>been</w:t>
      </w:r>
      <w:r>
        <w:rPr>
          <w:color w:val="252223"/>
          <w:spacing w:val="-8"/>
          <w:w w:val="90"/>
        </w:rPr>
        <w:t xml:space="preserve"> </w:t>
      </w:r>
      <w:r>
        <w:rPr>
          <w:color w:val="252223"/>
          <w:w w:val="90"/>
        </w:rPr>
        <w:t>frequently</w:t>
      </w:r>
      <w:r>
        <w:rPr>
          <w:color w:val="252223"/>
          <w:spacing w:val="-8"/>
          <w:w w:val="90"/>
        </w:rPr>
        <w:t xml:space="preserve"> </w:t>
      </w:r>
      <w:r>
        <w:rPr>
          <w:color w:val="252223"/>
          <w:w w:val="90"/>
        </w:rPr>
        <w:t>observed</w:t>
      </w:r>
      <w:r>
        <w:rPr>
          <w:color w:val="252223"/>
          <w:spacing w:val="-8"/>
          <w:w w:val="90"/>
        </w:rPr>
        <w:t xml:space="preserve"> </w:t>
      </w:r>
      <w:r>
        <w:rPr>
          <w:color w:val="252223"/>
          <w:w w:val="90"/>
        </w:rPr>
        <w:t>in</w:t>
      </w:r>
      <w:r>
        <w:rPr>
          <w:color w:val="252223"/>
          <w:spacing w:val="-9"/>
          <w:w w:val="90"/>
        </w:rPr>
        <w:t xml:space="preserve"> </w:t>
      </w:r>
      <w:r>
        <w:rPr>
          <w:color w:val="252223"/>
          <w:w w:val="90"/>
        </w:rPr>
        <w:t>patients</w:t>
      </w:r>
      <w:r>
        <w:rPr>
          <w:color w:val="252223"/>
          <w:spacing w:val="-8"/>
          <w:w w:val="90"/>
        </w:rPr>
        <w:t xml:space="preserve"> </w:t>
      </w:r>
      <w:r>
        <w:rPr>
          <w:color w:val="252223"/>
          <w:w w:val="90"/>
        </w:rPr>
        <w:t>with</w:t>
      </w:r>
      <w:r>
        <w:rPr>
          <w:color w:val="252223"/>
          <w:spacing w:val="-8"/>
          <w:w w:val="90"/>
        </w:rPr>
        <w:t xml:space="preserve"> </w:t>
      </w:r>
      <w:r>
        <w:rPr>
          <w:color w:val="252223"/>
          <w:w w:val="90"/>
        </w:rPr>
        <w:t>severe</w:t>
      </w:r>
      <w:r>
        <w:rPr>
          <w:color w:val="252223"/>
          <w:spacing w:val="-8"/>
          <w:w w:val="90"/>
        </w:rPr>
        <w:t xml:space="preserve"> </w:t>
      </w:r>
      <w:r>
        <w:rPr>
          <w:color w:val="252223"/>
          <w:w w:val="90"/>
        </w:rPr>
        <w:t>end-stage</w:t>
      </w:r>
      <w:r>
        <w:rPr>
          <w:color w:val="252223"/>
          <w:spacing w:val="-9"/>
          <w:w w:val="90"/>
        </w:rPr>
        <w:t xml:space="preserve"> </w:t>
      </w:r>
      <w:r>
        <w:rPr>
          <w:color w:val="252223"/>
          <w:w w:val="90"/>
        </w:rPr>
        <w:t>kidney disease</w:t>
      </w:r>
      <w:r>
        <w:rPr>
          <w:color w:val="252223"/>
          <w:spacing w:val="-3"/>
          <w:w w:val="90"/>
        </w:rPr>
        <w:t xml:space="preserve"> </w:t>
      </w:r>
      <w:r>
        <w:rPr>
          <w:color w:val="252223"/>
          <w:w w:val="90"/>
        </w:rPr>
        <w:t>who</w:t>
      </w:r>
      <w:r>
        <w:rPr>
          <w:color w:val="252223"/>
          <w:spacing w:val="-3"/>
          <w:w w:val="90"/>
        </w:rPr>
        <w:t xml:space="preserve"> </w:t>
      </w:r>
      <w:r>
        <w:rPr>
          <w:color w:val="252223"/>
          <w:w w:val="90"/>
        </w:rPr>
        <w:t>require</w:t>
      </w:r>
      <w:r>
        <w:rPr>
          <w:color w:val="252223"/>
          <w:spacing w:val="-3"/>
          <w:w w:val="90"/>
        </w:rPr>
        <w:t xml:space="preserve"> </w:t>
      </w:r>
      <w:r>
        <w:rPr>
          <w:color w:val="252223"/>
          <w:w w:val="90"/>
        </w:rPr>
        <w:t>hemodialysis:</w:t>
      </w:r>
      <w:r>
        <w:rPr>
          <w:color w:val="252223"/>
          <w:spacing w:val="-3"/>
          <w:w w:val="90"/>
        </w:rPr>
        <w:t xml:space="preserve"> </w:t>
      </w:r>
      <w:r>
        <w:rPr>
          <w:color w:val="252223"/>
          <w:w w:val="90"/>
        </w:rPr>
        <w:t>affective</w:t>
      </w:r>
      <w:r>
        <w:rPr>
          <w:color w:val="252223"/>
          <w:spacing w:val="-3"/>
          <w:w w:val="90"/>
        </w:rPr>
        <w:t xml:space="preserve"> </w:t>
      </w:r>
      <w:r>
        <w:rPr>
          <w:color w:val="252223"/>
          <w:w w:val="90"/>
        </w:rPr>
        <w:t>disorders,</w:t>
      </w:r>
      <w:r>
        <w:rPr>
          <w:color w:val="252223"/>
          <w:spacing w:val="-3"/>
          <w:w w:val="90"/>
        </w:rPr>
        <w:t xml:space="preserve"> </w:t>
      </w:r>
      <w:r>
        <w:rPr>
          <w:color w:val="252223"/>
          <w:w w:val="90"/>
        </w:rPr>
        <w:t>dementia</w:t>
      </w:r>
      <w:r>
        <w:rPr>
          <w:color w:val="252223"/>
          <w:spacing w:val="-3"/>
          <w:w w:val="90"/>
        </w:rPr>
        <w:t xml:space="preserve"> </w:t>
      </w:r>
      <w:r>
        <w:rPr>
          <w:color w:val="252223"/>
          <w:w w:val="90"/>
        </w:rPr>
        <w:t>and</w:t>
      </w:r>
      <w:r>
        <w:rPr>
          <w:color w:val="252223"/>
          <w:spacing w:val="-3"/>
          <w:w w:val="90"/>
        </w:rPr>
        <w:t xml:space="preserve"> </w:t>
      </w:r>
      <w:r>
        <w:rPr>
          <w:color w:val="252223"/>
          <w:w w:val="90"/>
        </w:rPr>
        <w:t>delirium,</w:t>
      </w:r>
      <w:r>
        <w:rPr>
          <w:color w:val="252223"/>
          <w:spacing w:val="-3"/>
          <w:w w:val="90"/>
        </w:rPr>
        <w:t xml:space="preserve"> </w:t>
      </w:r>
      <w:r>
        <w:rPr>
          <w:color w:val="252223"/>
          <w:w w:val="90"/>
        </w:rPr>
        <w:t>drug-related</w:t>
      </w:r>
      <w:r>
        <w:rPr>
          <w:color w:val="252223"/>
          <w:spacing w:val="-3"/>
          <w:w w:val="90"/>
        </w:rPr>
        <w:t xml:space="preserve"> </w:t>
      </w:r>
      <w:r>
        <w:rPr>
          <w:color w:val="252223"/>
          <w:w w:val="90"/>
        </w:rPr>
        <w:t>disorders</w:t>
      </w:r>
      <w:r>
        <w:rPr>
          <w:color w:val="252223"/>
          <w:spacing w:val="-3"/>
          <w:w w:val="90"/>
        </w:rPr>
        <w:t xml:space="preserve"> </w:t>
      </w:r>
      <w:r>
        <w:rPr>
          <w:color w:val="252223"/>
          <w:w w:val="90"/>
        </w:rPr>
        <w:t>(e.g., alcohol dependence), schizophrenia and other psychoses, and personality disorders.</w:t>
      </w:r>
      <w:r>
        <w:rPr>
          <w:color w:val="252223"/>
          <w:w w:val="90"/>
          <w:position w:val="7"/>
          <w:sz w:val="13"/>
        </w:rPr>
        <w:t>193</w:t>
      </w:r>
      <w:r>
        <w:rPr>
          <w:color w:val="252223"/>
          <w:spacing w:val="23"/>
          <w:position w:val="7"/>
          <w:sz w:val="13"/>
        </w:rPr>
        <w:t xml:space="preserve"> </w:t>
      </w:r>
      <w:r>
        <w:rPr>
          <w:color w:val="252223"/>
          <w:w w:val="90"/>
        </w:rPr>
        <w:t>The prevalence of depressive disorders in hemodialysis patients is estimated at 20 to 30 percent, with a rate of 10 percent</w:t>
      </w:r>
    </w:p>
    <w:p w14:paraId="7FFC3579" w14:textId="77777777" w:rsidR="00C83B3C" w:rsidRDefault="00102383">
      <w:pPr>
        <w:pStyle w:val="BodyText"/>
        <w:spacing w:line="259" w:lineRule="auto"/>
        <w:ind w:left="1440" w:right="1430" w:hanging="1"/>
      </w:pPr>
      <w:r>
        <w:rPr>
          <w:color w:val="252223"/>
          <w:w w:val="90"/>
        </w:rPr>
        <w:t>for major depression.</w:t>
      </w:r>
      <w:r>
        <w:rPr>
          <w:color w:val="252223"/>
          <w:w w:val="90"/>
          <w:position w:val="7"/>
          <w:sz w:val="13"/>
        </w:rPr>
        <w:t>194</w:t>
      </w:r>
      <w:r>
        <w:rPr>
          <w:color w:val="252223"/>
          <w:spacing w:val="25"/>
          <w:position w:val="7"/>
          <w:sz w:val="13"/>
        </w:rPr>
        <w:t xml:space="preserve"> </w:t>
      </w:r>
      <w:r>
        <w:rPr>
          <w:color w:val="252223"/>
          <w:w w:val="90"/>
        </w:rPr>
        <w:t>Hemodialysis p</w:t>
      </w:r>
      <w:r>
        <w:rPr>
          <w:color w:val="252223"/>
          <w:w w:val="90"/>
        </w:rPr>
        <w:t xml:space="preserve">atients with major depressive disorder commonly demonstrate a </w:t>
      </w:r>
      <w:r>
        <w:rPr>
          <w:color w:val="252223"/>
          <w:spacing w:val="-2"/>
          <w:w w:val="90"/>
        </w:rPr>
        <w:t xml:space="preserve">sense of hopelessness, as well as lack of pleasure and energy, and other depressive symptoms. This subset of </w:t>
      </w:r>
      <w:r>
        <w:rPr>
          <w:color w:val="252223"/>
          <w:w w:val="90"/>
        </w:rPr>
        <w:t>patients has been noted to be the most likely to request withdrawal from hemodialysis</w:t>
      </w:r>
      <w:r>
        <w:rPr>
          <w:color w:val="252223"/>
          <w:w w:val="90"/>
        </w:rPr>
        <w:t>.</w:t>
      </w:r>
    </w:p>
    <w:p w14:paraId="099C7299" w14:textId="77777777" w:rsidR="00C83B3C" w:rsidRDefault="00102383">
      <w:pPr>
        <w:pStyle w:val="Heading4"/>
        <w:spacing w:before="262"/>
      </w:pPr>
      <w:r>
        <w:rPr>
          <w:color w:val="CD222A"/>
          <w:spacing w:val="-2"/>
          <w:w w:val="95"/>
        </w:rPr>
        <w:t>Arthritis</w:t>
      </w:r>
    </w:p>
    <w:p w14:paraId="51E51300" w14:textId="77777777" w:rsidR="00C83B3C" w:rsidRDefault="00102383">
      <w:pPr>
        <w:pStyle w:val="BodyText"/>
        <w:spacing w:before="117" w:line="259" w:lineRule="auto"/>
        <w:ind w:left="1440" w:right="1861"/>
      </w:pPr>
      <w:r>
        <w:rPr>
          <w:color w:val="252223"/>
          <w:w w:val="90"/>
        </w:rPr>
        <w:t>Arthritic disorders often co-occur with other physical conditions, especially chronic pain conditions including back pain, migraine, and other chronic headaches.</w:t>
      </w:r>
      <w:r>
        <w:rPr>
          <w:color w:val="252223"/>
          <w:w w:val="90"/>
          <w:position w:val="7"/>
          <w:sz w:val="13"/>
        </w:rPr>
        <w:t>195</w:t>
      </w:r>
      <w:r>
        <w:rPr>
          <w:color w:val="252223"/>
          <w:spacing w:val="27"/>
          <w:position w:val="7"/>
          <w:sz w:val="13"/>
        </w:rPr>
        <w:t xml:space="preserve"> </w:t>
      </w:r>
      <w:r>
        <w:rPr>
          <w:color w:val="252223"/>
          <w:w w:val="90"/>
        </w:rPr>
        <w:t xml:space="preserve">The association between arthritis and problems such as anxiety, substance use, </w:t>
      </w:r>
      <w:r>
        <w:rPr>
          <w:color w:val="252223"/>
          <w:w w:val="90"/>
        </w:rPr>
        <w:t>and personality disorders has been demonstrated in large, population-based</w:t>
      </w:r>
      <w:r>
        <w:rPr>
          <w:color w:val="252223"/>
          <w:spacing w:val="-7"/>
          <w:w w:val="90"/>
        </w:rPr>
        <w:t xml:space="preserve"> </w:t>
      </w:r>
      <w:r>
        <w:rPr>
          <w:color w:val="252223"/>
          <w:w w:val="90"/>
        </w:rPr>
        <w:t>studies.</w:t>
      </w:r>
      <w:r>
        <w:rPr>
          <w:color w:val="252223"/>
          <w:w w:val="90"/>
          <w:position w:val="7"/>
          <w:sz w:val="13"/>
        </w:rPr>
        <w:t>196,</w:t>
      </w:r>
      <w:r>
        <w:rPr>
          <w:color w:val="252223"/>
          <w:spacing w:val="-5"/>
          <w:w w:val="90"/>
          <w:position w:val="7"/>
          <w:sz w:val="13"/>
        </w:rPr>
        <w:t xml:space="preserve"> </w:t>
      </w:r>
      <w:r>
        <w:rPr>
          <w:color w:val="252223"/>
          <w:w w:val="90"/>
          <w:position w:val="7"/>
          <w:sz w:val="13"/>
        </w:rPr>
        <w:t>197</w:t>
      </w:r>
      <w:r>
        <w:rPr>
          <w:color w:val="252223"/>
          <w:spacing w:val="8"/>
          <w:position w:val="7"/>
          <w:sz w:val="13"/>
        </w:rPr>
        <w:t xml:space="preserve"> </w:t>
      </w:r>
      <w:r>
        <w:rPr>
          <w:color w:val="252223"/>
          <w:w w:val="90"/>
        </w:rPr>
        <w:t>The</w:t>
      </w:r>
      <w:r>
        <w:rPr>
          <w:color w:val="252223"/>
          <w:spacing w:val="-7"/>
          <w:w w:val="90"/>
        </w:rPr>
        <w:t xml:space="preserve"> </w:t>
      </w:r>
      <w:r>
        <w:rPr>
          <w:color w:val="252223"/>
          <w:w w:val="90"/>
        </w:rPr>
        <w:t>relationship</w:t>
      </w:r>
      <w:r>
        <w:rPr>
          <w:color w:val="252223"/>
          <w:spacing w:val="-7"/>
          <w:w w:val="90"/>
        </w:rPr>
        <w:t xml:space="preserve"> </w:t>
      </w:r>
      <w:r>
        <w:rPr>
          <w:color w:val="252223"/>
          <w:w w:val="90"/>
        </w:rPr>
        <w:t>between</w:t>
      </w:r>
      <w:r>
        <w:rPr>
          <w:color w:val="252223"/>
          <w:spacing w:val="-7"/>
          <w:w w:val="90"/>
        </w:rPr>
        <w:t xml:space="preserve"> </w:t>
      </w:r>
      <w:r>
        <w:rPr>
          <w:color w:val="252223"/>
          <w:w w:val="90"/>
        </w:rPr>
        <w:t>arthritis</w:t>
      </w:r>
      <w:r>
        <w:rPr>
          <w:color w:val="252223"/>
          <w:spacing w:val="-7"/>
          <w:w w:val="90"/>
        </w:rPr>
        <w:t xml:space="preserve"> </w:t>
      </w:r>
      <w:r>
        <w:rPr>
          <w:color w:val="252223"/>
          <w:w w:val="90"/>
        </w:rPr>
        <w:t>and</w:t>
      </w:r>
      <w:r>
        <w:rPr>
          <w:color w:val="252223"/>
          <w:spacing w:val="-7"/>
          <w:w w:val="90"/>
        </w:rPr>
        <w:t xml:space="preserve"> </w:t>
      </w:r>
      <w:r>
        <w:rPr>
          <w:color w:val="252223"/>
          <w:w w:val="90"/>
        </w:rPr>
        <w:t>suicidal</w:t>
      </w:r>
      <w:r>
        <w:rPr>
          <w:color w:val="252223"/>
          <w:spacing w:val="-7"/>
          <w:w w:val="90"/>
        </w:rPr>
        <w:t xml:space="preserve"> </w:t>
      </w:r>
      <w:r>
        <w:rPr>
          <w:color w:val="252223"/>
          <w:w w:val="90"/>
        </w:rPr>
        <w:t>behavior</w:t>
      </w:r>
      <w:r>
        <w:rPr>
          <w:color w:val="252223"/>
          <w:spacing w:val="-7"/>
          <w:w w:val="90"/>
        </w:rPr>
        <w:t xml:space="preserve"> </w:t>
      </w:r>
      <w:r>
        <w:rPr>
          <w:color w:val="252223"/>
          <w:w w:val="90"/>
        </w:rPr>
        <w:t>may</w:t>
      </w:r>
      <w:r>
        <w:rPr>
          <w:color w:val="252223"/>
          <w:spacing w:val="-7"/>
          <w:w w:val="90"/>
        </w:rPr>
        <w:t xml:space="preserve"> </w:t>
      </w:r>
      <w:r>
        <w:rPr>
          <w:color w:val="252223"/>
          <w:w w:val="90"/>
        </w:rPr>
        <w:t>be</w:t>
      </w:r>
      <w:r>
        <w:rPr>
          <w:color w:val="252223"/>
          <w:spacing w:val="-7"/>
          <w:w w:val="90"/>
        </w:rPr>
        <w:t xml:space="preserve"> </w:t>
      </w:r>
      <w:r>
        <w:rPr>
          <w:color w:val="252223"/>
          <w:w w:val="90"/>
        </w:rPr>
        <w:t>largely</w:t>
      </w:r>
    </w:p>
    <w:p w14:paraId="5C16C269" w14:textId="77777777" w:rsidR="00C83B3C" w:rsidRDefault="00C83B3C">
      <w:pPr>
        <w:spacing w:line="259" w:lineRule="auto"/>
        <w:sectPr w:rsidR="00C83B3C">
          <w:pgSz w:w="12240" w:h="15840"/>
          <w:pgMar w:top="0" w:right="0" w:bottom="800" w:left="0" w:header="0" w:footer="608" w:gutter="0"/>
          <w:cols w:space="720"/>
        </w:sectPr>
      </w:pPr>
    </w:p>
    <w:p w14:paraId="702D270F" w14:textId="77777777" w:rsidR="00C83B3C" w:rsidRDefault="00C83B3C">
      <w:pPr>
        <w:pStyle w:val="BodyText"/>
        <w:rPr>
          <w:sz w:val="20"/>
        </w:rPr>
      </w:pPr>
    </w:p>
    <w:p w14:paraId="0F406064" w14:textId="77777777" w:rsidR="00C83B3C" w:rsidRDefault="00C83B3C">
      <w:pPr>
        <w:pStyle w:val="BodyText"/>
        <w:rPr>
          <w:sz w:val="20"/>
        </w:rPr>
      </w:pPr>
    </w:p>
    <w:p w14:paraId="33BE8C35" w14:textId="77777777" w:rsidR="00C83B3C" w:rsidRDefault="00C83B3C">
      <w:pPr>
        <w:pStyle w:val="BodyText"/>
        <w:spacing w:before="7"/>
        <w:rPr>
          <w:sz w:val="17"/>
        </w:rPr>
      </w:pPr>
    </w:p>
    <w:p w14:paraId="3015A9B7" w14:textId="77777777" w:rsidR="00C83B3C" w:rsidRDefault="00102383">
      <w:pPr>
        <w:spacing w:before="102"/>
        <w:ind w:left="1411"/>
        <w:rPr>
          <w:rFonts w:ascii="Trebuchet MS"/>
          <w:sz w:val="20"/>
        </w:rPr>
      </w:pPr>
      <w:r>
        <w:pict w14:anchorId="16154C4A">
          <v:group id="docshapegroup1087" o:spid="_x0000_s2523" style="position:absolute;left:0;text-align:left;margin-left:432.8pt;margin-top:-38.8pt;width:179.2pt;height:144.35pt;z-index:-20179456;mso-position-horizontal-relative:page" coordorigin="8656,-776" coordsize="3584,2887">
            <v:shape id="docshape1088" o:spid="_x0000_s2528"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089" o:spid="_x0000_s2527"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090" o:spid="_x0000_s2526" style="position:absolute;left:11658;top:-777;width:582;height:416" coordorigin="11659,-776" coordsize="582,416" path="m12240,-776r-581,l11721,-733r131,91l11982,-550r129,94l12240,-360r,-416xe" fillcolor="#454755" stroked="f">
              <v:path arrowok="t"/>
            </v:shape>
            <v:shape id="docshape1091" o:spid="_x0000_s2525"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092" o:spid="_x0000_s2524"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4A1CB0DD" w14:textId="77777777" w:rsidR="00C83B3C" w:rsidRDefault="00C83B3C">
      <w:pPr>
        <w:pStyle w:val="BodyText"/>
        <w:rPr>
          <w:rFonts w:ascii="Trebuchet MS"/>
        </w:rPr>
      </w:pPr>
    </w:p>
    <w:p w14:paraId="49B9F0E4" w14:textId="77777777" w:rsidR="00C83B3C" w:rsidRDefault="00C83B3C">
      <w:pPr>
        <w:pStyle w:val="BodyText"/>
        <w:spacing w:before="3"/>
        <w:rPr>
          <w:rFonts w:ascii="Trebuchet MS"/>
          <w:sz w:val="31"/>
        </w:rPr>
      </w:pPr>
    </w:p>
    <w:p w14:paraId="7D5B362A" w14:textId="77777777" w:rsidR="00C83B3C" w:rsidRDefault="00102383">
      <w:pPr>
        <w:pStyle w:val="BodyText"/>
        <w:spacing w:line="259" w:lineRule="auto"/>
        <w:ind w:left="1440" w:right="1519"/>
        <w:rPr>
          <w:sz w:val="13"/>
        </w:rPr>
      </w:pPr>
      <w:r>
        <w:rPr>
          <w:color w:val="252223"/>
          <w:w w:val="90"/>
        </w:rPr>
        <w:t>explained</w:t>
      </w:r>
      <w:r>
        <w:rPr>
          <w:color w:val="252223"/>
          <w:spacing w:val="-2"/>
          <w:w w:val="90"/>
        </w:rPr>
        <w:t xml:space="preserve"> </w:t>
      </w:r>
      <w:r>
        <w:rPr>
          <w:color w:val="252223"/>
          <w:w w:val="90"/>
        </w:rPr>
        <w:t>by</w:t>
      </w:r>
      <w:r>
        <w:rPr>
          <w:color w:val="252223"/>
          <w:spacing w:val="-2"/>
          <w:w w:val="90"/>
        </w:rPr>
        <w:t xml:space="preserve"> </w:t>
      </w:r>
      <w:r>
        <w:rPr>
          <w:color w:val="252223"/>
          <w:w w:val="90"/>
        </w:rPr>
        <w:t>comorbid</w:t>
      </w:r>
      <w:r>
        <w:rPr>
          <w:color w:val="252223"/>
          <w:spacing w:val="-2"/>
          <w:w w:val="90"/>
        </w:rPr>
        <w:t xml:space="preserve"> </w:t>
      </w:r>
      <w:r>
        <w:rPr>
          <w:color w:val="252223"/>
          <w:w w:val="90"/>
        </w:rPr>
        <w:t>mental</w:t>
      </w:r>
      <w:r>
        <w:rPr>
          <w:color w:val="252223"/>
          <w:spacing w:val="-2"/>
          <w:w w:val="90"/>
        </w:rPr>
        <w:t xml:space="preserve"> </w:t>
      </w:r>
      <w:r>
        <w:rPr>
          <w:color w:val="252223"/>
          <w:w w:val="90"/>
        </w:rPr>
        <w:t>health</w:t>
      </w:r>
      <w:r>
        <w:rPr>
          <w:color w:val="252223"/>
          <w:spacing w:val="-2"/>
          <w:w w:val="90"/>
        </w:rPr>
        <w:t xml:space="preserve"> </w:t>
      </w:r>
      <w:r>
        <w:rPr>
          <w:color w:val="252223"/>
          <w:w w:val="90"/>
        </w:rPr>
        <w:t>disorders</w:t>
      </w:r>
      <w:r>
        <w:rPr>
          <w:color w:val="252223"/>
          <w:spacing w:val="-2"/>
          <w:w w:val="90"/>
        </w:rPr>
        <w:t xml:space="preserve"> </w:t>
      </w:r>
      <w:r>
        <w:rPr>
          <w:color w:val="252223"/>
          <w:w w:val="90"/>
        </w:rPr>
        <w:t>alone</w:t>
      </w:r>
      <w:r>
        <w:rPr>
          <w:color w:val="252223"/>
          <w:spacing w:val="-2"/>
          <w:w w:val="90"/>
        </w:rPr>
        <w:t xml:space="preserve"> </w:t>
      </w:r>
      <w:r>
        <w:rPr>
          <w:color w:val="252223"/>
          <w:w w:val="90"/>
        </w:rPr>
        <w:t>or</w:t>
      </w:r>
      <w:r>
        <w:rPr>
          <w:color w:val="252223"/>
          <w:spacing w:val="-2"/>
          <w:w w:val="90"/>
        </w:rPr>
        <w:t xml:space="preserve"> </w:t>
      </w:r>
      <w:r>
        <w:rPr>
          <w:color w:val="252223"/>
          <w:w w:val="90"/>
        </w:rPr>
        <w:t>in</w:t>
      </w:r>
      <w:r>
        <w:rPr>
          <w:color w:val="252223"/>
          <w:spacing w:val="-2"/>
          <w:w w:val="90"/>
        </w:rPr>
        <w:t xml:space="preserve"> </w:t>
      </w:r>
      <w:r>
        <w:rPr>
          <w:color w:val="252223"/>
          <w:w w:val="90"/>
        </w:rPr>
        <w:t>combination</w:t>
      </w:r>
      <w:r>
        <w:rPr>
          <w:color w:val="252223"/>
          <w:spacing w:val="-2"/>
          <w:w w:val="90"/>
        </w:rPr>
        <w:t xml:space="preserve"> </w:t>
      </w:r>
      <w:r>
        <w:rPr>
          <w:color w:val="252223"/>
          <w:w w:val="90"/>
        </w:rPr>
        <w:t>with</w:t>
      </w:r>
      <w:r>
        <w:rPr>
          <w:color w:val="252223"/>
          <w:spacing w:val="-2"/>
          <w:w w:val="90"/>
        </w:rPr>
        <w:t xml:space="preserve"> </w:t>
      </w:r>
      <w:r>
        <w:rPr>
          <w:color w:val="252223"/>
          <w:w w:val="90"/>
        </w:rPr>
        <w:t>other</w:t>
      </w:r>
      <w:r>
        <w:rPr>
          <w:color w:val="252223"/>
          <w:spacing w:val="-2"/>
          <w:w w:val="90"/>
        </w:rPr>
        <w:t xml:space="preserve"> </w:t>
      </w:r>
      <w:r>
        <w:rPr>
          <w:color w:val="252223"/>
          <w:w w:val="90"/>
        </w:rPr>
        <w:t>factors</w:t>
      </w:r>
      <w:r>
        <w:rPr>
          <w:color w:val="252223"/>
          <w:spacing w:val="-2"/>
          <w:w w:val="90"/>
        </w:rPr>
        <w:t xml:space="preserve"> </w:t>
      </w:r>
      <w:r>
        <w:rPr>
          <w:color w:val="252223"/>
          <w:w w:val="90"/>
        </w:rPr>
        <w:t>such</w:t>
      </w:r>
      <w:r>
        <w:rPr>
          <w:color w:val="252223"/>
          <w:spacing w:val="-2"/>
          <w:w w:val="90"/>
        </w:rPr>
        <w:t xml:space="preserve"> </w:t>
      </w:r>
      <w:r>
        <w:rPr>
          <w:color w:val="252223"/>
          <w:w w:val="90"/>
        </w:rPr>
        <w:t>as</w:t>
      </w:r>
      <w:r>
        <w:rPr>
          <w:color w:val="252223"/>
          <w:spacing w:val="-2"/>
          <w:w w:val="90"/>
        </w:rPr>
        <w:t xml:space="preserve"> </w:t>
      </w:r>
      <w:r>
        <w:rPr>
          <w:color w:val="252223"/>
          <w:w w:val="90"/>
        </w:rPr>
        <w:t>level</w:t>
      </w:r>
      <w:r>
        <w:rPr>
          <w:color w:val="252223"/>
          <w:spacing w:val="-2"/>
          <w:w w:val="90"/>
        </w:rPr>
        <w:t xml:space="preserve"> </w:t>
      </w:r>
      <w:r>
        <w:rPr>
          <w:color w:val="252223"/>
          <w:w w:val="90"/>
        </w:rPr>
        <w:t>of pain and/or disability that are associated with a lower quality of life.</w:t>
      </w:r>
      <w:r>
        <w:rPr>
          <w:color w:val="252223"/>
          <w:w w:val="90"/>
          <w:position w:val="7"/>
          <w:sz w:val="13"/>
        </w:rPr>
        <w:t>198</w:t>
      </w:r>
    </w:p>
    <w:p w14:paraId="2F39D335" w14:textId="77777777" w:rsidR="00C83B3C" w:rsidRDefault="00102383">
      <w:pPr>
        <w:pStyle w:val="Heading4"/>
        <w:spacing w:before="264"/>
      </w:pPr>
      <w:r>
        <w:rPr>
          <w:color w:val="CD222A"/>
          <w:spacing w:val="-2"/>
          <w:w w:val="95"/>
        </w:rPr>
        <w:t>Asthma</w:t>
      </w:r>
    </w:p>
    <w:p w14:paraId="58686C19" w14:textId="77777777" w:rsidR="00C83B3C" w:rsidRDefault="00102383">
      <w:pPr>
        <w:pStyle w:val="BodyText"/>
        <w:spacing w:before="117" w:line="259" w:lineRule="auto"/>
        <w:ind w:left="1440" w:right="1430"/>
      </w:pPr>
      <w:r>
        <w:rPr>
          <w:color w:val="252223"/>
          <w:w w:val="90"/>
        </w:rPr>
        <w:t>Adolescents with asthma are more likely to report depressive symptoms, panic attacks, suicide ideation and</w:t>
      </w:r>
      <w:r>
        <w:rPr>
          <w:color w:val="252223"/>
          <w:spacing w:val="-5"/>
          <w:w w:val="90"/>
        </w:rPr>
        <w:t xml:space="preserve"> </w:t>
      </w:r>
      <w:r>
        <w:rPr>
          <w:color w:val="252223"/>
          <w:w w:val="90"/>
        </w:rPr>
        <w:t>behavior,</w:t>
      </w:r>
      <w:r>
        <w:rPr>
          <w:color w:val="252223"/>
          <w:spacing w:val="-5"/>
          <w:w w:val="90"/>
        </w:rPr>
        <w:t xml:space="preserve"> </w:t>
      </w:r>
      <w:r>
        <w:rPr>
          <w:color w:val="252223"/>
          <w:w w:val="90"/>
        </w:rPr>
        <w:t>and</w:t>
      </w:r>
      <w:r>
        <w:rPr>
          <w:color w:val="252223"/>
          <w:spacing w:val="-5"/>
          <w:w w:val="90"/>
        </w:rPr>
        <w:t xml:space="preserve"> </w:t>
      </w:r>
      <w:r>
        <w:rPr>
          <w:color w:val="252223"/>
          <w:w w:val="90"/>
        </w:rPr>
        <w:t>substance</w:t>
      </w:r>
      <w:r>
        <w:rPr>
          <w:color w:val="252223"/>
          <w:spacing w:val="-5"/>
          <w:w w:val="90"/>
        </w:rPr>
        <w:t xml:space="preserve"> </w:t>
      </w:r>
      <w:r>
        <w:rPr>
          <w:color w:val="252223"/>
          <w:w w:val="90"/>
        </w:rPr>
        <w:t>abuse</w:t>
      </w:r>
      <w:r>
        <w:rPr>
          <w:color w:val="252223"/>
          <w:spacing w:val="-5"/>
          <w:w w:val="90"/>
        </w:rPr>
        <w:t xml:space="preserve"> </w:t>
      </w:r>
      <w:r>
        <w:rPr>
          <w:color w:val="252223"/>
          <w:w w:val="90"/>
        </w:rPr>
        <w:t>when</w:t>
      </w:r>
      <w:r>
        <w:rPr>
          <w:color w:val="252223"/>
          <w:spacing w:val="-5"/>
          <w:w w:val="90"/>
        </w:rPr>
        <w:t xml:space="preserve"> </w:t>
      </w:r>
      <w:r>
        <w:rPr>
          <w:color w:val="252223"/>
          <w:w w:val="90"/>
        </w:rPr>
        <w:t>compared</w:t>
      </w:r>
      <w:r>
        <w:rPr>
          <w:color w:val="252223"/>
          <w:spacing w:val="-5"/>
          <w:w w:val="90"/>
        </w:rPr>
        <w:t xml:space="preserve"> </w:t>
      </w:r>
      <w:r>
        <w:rPr>
          <w:color w:val="252223"/>
          <w:w w:val="90"/>
        </w:rPr>
        <w:t>with</w:t>
      </w:r>
      <w:r>
        <w:rPr>
          <w:color w:val="252223"/>
          <w:spacing w:val="-5"/>
          <w:w w:val="90"/>
        </w:rPr>
        <w:t xml:space="preserve"> </w:t>
      </w:r>
      <w:r>
        <w:rPr>
          <w:color w:val="252223"/>
          <w:w w:val="90"/>
        </w:rPr>
        <w:t>those</w:t>
      </w:r>
      <w:r>
        <w:rPr>
          <w:color w:val="252223"/>
          <w:spacing w:val="-5"/>
          <w:w w:val="90"/>
        </w:rPr>
        <w:t xml:space="preserve"> </w:t>
      </w:r>
      <w:r>
        <w:rPr>
          <w:color w:val="252223"/>
          <w:w w:val="90"/>
        </w:rPr>
        <w:t>without</w:t>
      </w:r>
      <w:r>
        <w:rPr>
          <w:color w:val="252223"/>
          <w:spacing w:val="-5"/>
          <w:w w:val="90"/>
        </w:rPr>
        <w:t xml:space="preserve"> </w:t>
      </w:r>
      <w:r>
        <w:rPr>
          <w:color w:val="252223"/>
          <w:w w:val="90"/>
        </w:rPr>
        <w:t>asthma.</w:t>
      </w:r>
      <w:r>
        <w:rPr>
          <w:color w:val="252223"/>
          <w:w w:val="90"/>
          <w:position w:val="7"/>
          <w:sz w:val="13"/>
        </w:rPr>
        <w:t>199-201</w:t>
      </w:r>
      <w:r>
        <w:rPr>
          <w:color w:val="252223"/>
          <w:spacing w:val="13"/>
          <w:position w:val="7"/>
          <w:sz w:val="13"/>
        </w:rPr>
        <w:t xml:space="preserve"> </w:t>
      </w:r>
      <w:r>
        <w:rPr>
          <w:color w:val="252223"/>
          <w:w w:val="90"/>
        </w:rPr>
        <w:t>It</w:t>
      </w:r>
      <w:r>
        <w:rPr>
          <w:color w:val="252223"/>
          <w:spacing w:val="-5"/>
          <w:w w:val="90"/>
        </w:rPr>
        <w:t xml:space="preserve"> </w:t>
      </w:r>
      <w:r>
        <w:rPr>
          <w:color w:val="252223"/>
          <w:w w:val="90"/>
        </w:rPr>
        <w:t>is</w:t>
      </w:r>
      <w:r>
        <w:rPr>
          <w:color w:val="252223"/>
          <w:spacing w:val="-5"/>
          <w:w w:val="90"/>
        </w:rPr>
        <w:t xml:space="preserve"> </w:t>
      </w:r>
      <w:r>
        <w:rPr>
          <w:color w:val="252223"/>
          <w:w w:val="90"/>
        </w:rPr>
        <w:t>not</w:t>
      </w:r>
      <w:r>
        <w:rPr>
          <w:color w:val="252223"/>
          <w:spacing w:val="-5"/>
          <w:w w:val="90"/>
        </w:rPr>
        <w:t xml:space="preserve"> </w:t>
      </w:r>
      <w:r>
        <w:rPr>
          <w:color w:val="252223"/>
          <w:w w:val="90"/>
        </w:rPr>
        <w:t>clear</w:t>
      </w:r>
      <w:r>
        <w:rPr>
          <w:color w:val="252223"/>
          <w:spacing w:val="-5"/>
          <w:w w:val="90"/>
        </w:rPr>
        <w:t xml:space="preserve"> </w:t>
      </w:r>
      <w:r>
        <w:rPr>
          <w:color w:val="252223"/>
          <w:w w:val="90"/>
        </w:rPr>
        <w:t>whether the</w:t>
      </w:r>
      <w:r>
        <w:rPr>
          <w:color w:val="252223"/>
          <w:spacing w:val="-8"/>
          <w:w w:val="90"/>
        </w:rPr>
        <w:t xml:space="preserve"> </w:t>
      </w:r>
      <w:r>
        <w:rPr>
          <w:color w:val="252223"/>
          <w:w w:val="90"/>
        </w:rPr>
        <w:t>association</w:t>
      </w:r>
      <w:r>
        <w:rPr>
          <w:color w:val="252223"/>
          <w:spacing w:val="-8"/>
          <w:w w:val="90"/>
        </w:rPr>
        <w:t xml:space="preserve"> </w:t>
      </w:r>
      <w:r>
        <w:rPr>
          <w:color w:val="252223"/>
          <w:w w:val="90"/>
        </w:rPr>
        <w:t>between</w:t>
      </w:r>
      <w:r>
        <w:rPr>
          <w:color w:val="252223"/>
          <w:spacing w:val="-8"/>
          <w:w w:val="90"/>
        </w:rPr>
        <w:t xml:space="preserve"> </w:t>
      </w:r>
      <w:r>
        <w:rPr>
          <w:color w:val="252223"/>
          <w:w w:val="90"/>
        </w:rPr>
        <w:t>asthma</w:t>
      </w:r>
      <w:r>
        <w:rPr>
          <w:color w:val="252223"/>
          <w:spacing w:val="-8"/>
          <w:w w:val="90"/>
        </w:rPr>
        <w:t xml:space="preserve"> </w:t>
      </w:r>
      <w:r>
        <w:rPr>
          <w:color w:val="252223"/>
          <w:w w:val="90"/>
        </w:rPr>
        <w:t>and</w:t>
      </w:r>
      <w:r>
        <w:rPr>
          <w:color w:val="252223"/>
          <w:spacing w:val="-8"/>
          <w:w w:val="90"/>
        </w:rPr>
        <w:t xml:space="preserve"> </w:t>
      </w:r>
      <w:r>
        <w:rPr>
          <w:color w:val="252223"/>
          <w:w w:val="90"/>
        </w:rPr>
        <w:t>depressive</w:t>
      </w:r>
      <w:r>
        <w:rPr>
          <w:color w:val="252223"/>
          <w:spacing w:val="-8"/>
          <w:w w:val="90"/>
        </w:rPr>
        <w:t xml:space="preserve"> </w:t>
      </w:r>
      <w:r>
        <w:rPr>
          <w:color w:val="252223"/>
          <w:w w:val="90"/>
        </w:rPr>
        <w:t>and</w:t>
      </w:r>
      <w:r>
        <w:rPr>
          <w:color w:val="252223"/>
          <w:spacing w:val="-8"/>
          <w:w w:val="90"/>
        </w:rPr>
        <w:t xml:space="preserve"> </w:t>
      </w:r>
      <w:r>
        <w:rPr>
          <w:color w:val="252223"/>
          <w:w w:val="90"/>
        </w:rPr>
        <w:t>anxiety</w:t>
      </w:r>
      <w:r>
        <w:rPr>
          <w:color w:val="252223"/>
          <w:spacing w:val="-8"/>
          <w:w w:val="90"/>
        </w:rPr>
        <w:t xml:space="preserve"> </w:t>
      </w:r>
      <w:r>
        <w:rPr>
          <w:color w:val="252223"/>
          <w:w w:val="90"/>
        </w:rPr>
        <w:t>disorders,</w:t>
      </w:r>
      <w:r>
        <w:rPr>
          <w:color w:val="252223"/>
          <w:spacing w:val="-8"/>
          <w:w w:val="90"/>
        </w:rPr>
        <w:t xml:space="preserve"> </w:t>
      </w:r>
      <w:r>
        <w:rPr>
          <w:color w:val="252223"/>
          <w:w w:val="90"/>
        </w:rPr>
        <w:t>as</w:t>
      </w:r>
      <w:r>
        <w:rPr>
          <w:color w:val="252223"/>
          <w:spacing w:val="-8"/>
          <w:w w:val="90"/>
        </w:rPr>
        <w:t xml:space="preserve"> </w:t>
      </w:r>
      <w:r>
        <w:rPr>
          <w:color w:val="252223"/>
          <w:w w:val="90"/>
        </w:rPr>
        <w:t>well</w:t>
      </w:r>
      <w:r>
        <w:rPr>
          <w:color w:val="252223"/>
          <w:spacing w:val="-8"/>
          <w:w w:val="90"/>
        </w:rPr>
        <w:t xml:space="preserve"> </w:t>
      </w:r>
      <w:r>
        <w:rPr>
          <w:color w:val="252223"/>
          <w:w w:val="90"/>
        </w:rPr>
        <w:t>as</w:t>
      </w:r>
      <w:r>
        <w:rPr>
          <w:color w:val="252223"/>
          <w:spacing w:val="-8"/>
          <w:w w:val="90"/>
        </w:rPr>
        <w:t xml:space="preserve"> </w:t>
      </w:r>
      <w:r>
        <w:rPr>
          <w:color w:val="252223"/>
          <w:w w:val="90"/>
        </w:rPr>
        <w:t>with</w:t>
      </w:r>
      <w:r>
        <w:rPr>
          <w:color w:val="252223"/>
          <w:spacing w:val="-8"/>
          <w:w w:val="90"/>
        </w:rPr>
        <w:t xml:space="preserve"> </w:t>
      </w:r>
      <w:r>
        <w:rPr>
          <w:color w:val="252223"/>
          <w:w w:val="90"/>
        </w:rPr>
        <w:t>suicidal</w:t>
      </w:r>
      <w:r>
        <w:rPr>
          <w:color w:val="252223"/>
          <w:spacing w:val="-8"/>
          <w:w w:val="90"/>
        </w:rPr>
        <w:t xml:space="preserve"> </w:t>
      </w:r>
      <w:r>
        <w:rPr>
          <w:color w:val="252223"/>
          <w:w w:val="90"/>
        </w:rPr>
        <w:t>ideation</w:t>
      </w:r>
      <w:r>
        <w:rPr>
          <w:color w:val="252223"/>
          <w:spacing w:val="-8"/>
          <w:w w:val="90"/>
        </w:rPr>
        <w:t xml:space="preserve"> </w:t>
      </w:r>
      <w:r>
        <w:rPr>
          <w:color w:val="252223"/>
          <w:w w:val="90"/>
        </w:rPr>
        <w:t>and behavior, results from a shared underlying process or from shared risk factors.</w:t>
      </w:r>
    </w:p>
    <w:p w14:paraId="3907DEBD" w14:textId="77777777" w:rsidR="00C83B3C" w:rsidRDefault="00102383">
      <w:pPr>
        <w:pStyle w:val="Heading4"/>
        <w:spacing w:before="263"/>
      </w:pPr>
      <w:r>
        <w:rPr>
          <w:color w:val="CD222A"/>
          <w:spacing w:val="-2"/>
        </w:rPr>
        <w:t>Resources</w:t>
      </w:r>
    </w:p>
    <w:p w14:paraId="7DF8C276" w14:textId="77777777" w:rsidR="00C83B3C" w:rsidRDefault="00102383">
      <w:pPr>
        <w:pStyle w:val="Heading5"/>
        <w:spacing w:before="140"/>
      </w:pPr>
      <w:r>
        <w:rPr>
          <w:color w:val="252223"/>
          <w:w w:val="90"/>
        </w:rPr>
        <w:t>Medical</w:t>
      </w:r>
      <w:r>
        <w:rPr>
          <w:color w:val="252223"/>
          <w:spacing w:val="-1"/>
          <w:w w:val="90"/>
        </w:rPr>
        <w:t xml:space="preserve"> </w:t>
      </w:r>
      <w:r>
        <w:rPr>
          <w:color w:val="252223"/>
          <w:w w:val="90"/>
        </w:rPr>
        <w:t>Conditions</w:t>
      </w:r>
      <w:r>
        <w:rPr>
          <w:color w:val="252223"/>
          <w:spacing w:val="-6"/>
        </w:rPr>
        <w:t xml:space="preserve"> </w:t>
      </w:r>
      <w:r>
        <w:rPr>
          <w:color w:val="252223"/>
          <w:w w:val="90"/>
        </w:rPr>
        <w:t>Associated</w:t>
      </w:r>
      <w:r>
        <w:rPr>
          <w:color w:val="252223"/>
          <w:spacing w:val="-5"/>
        </w:rPr>
        <w:t xml:space="preserve"> </w:t>
      </w:r>
      <w:r>
        <w:rPr>
          <w:color w:val="252223"/>
          <w:w w:val="90"/>
        </w:rPr>
        <w:t>With</w:t>
      </w:r>
      <w:r>
        <w:rPr>
          <w:color w:val="252223"/>
          <w:spacing w:val="-1"/>
          <w:w w:val="90"/>
        </w:rPr>
        <w:t xml:space="preserve"> </w:t>
      </w:r>
      <w:r>
        <w:rPr>
          <w:color w:val="252223"/>
          <w:w w:val="90"/>
        </w:rPr>
        <w:t>Suicide</w:t>
      </w:r>
      <w:r>
        <w:rPr>
          <w:color w:val="252223"/>
          <w:spacing w:val="-5"/>
        </w:rPr>
        <w:t xml:space="preserve"> </w:t>
      </w:r>
      <w:r>
        <w:rPr>
          <w:color w:val="252223"/>
          <w:w w:val="90"/>
        </w:rPr>
        <w:t>Risk,</w:t>
      </w:r>
      <w:r>
        <w:rPr>
          <w:color w:val="252223"/>
          <w:spacing w:val="-1"/>
          <w:w w:val="90"/>
        </w:rPr>
        <w:t xml:space="preserve"> </w:t>
      </w:r>
      <w:r>
        <w:rPr>
          <w:color w:val="252223"/>
          <w:w w:val="90"/>
        </w:rPr>
        <w:t>Edited</w:t>
      </w:r>
      <w:r>
        <w:rPr>
          <w:color w:val="252223"/>
          <w:spacing w:val="-5"/>
        </w:rPr>
        <w:t xml:space="preserve"> </w:t>
      </w:r>
      <w:r>
        <w:rPr>
          <w:color w:val="252223"/>
          <w:w w:val="90"/>
        </w:rPr>
        <w:t>by</w:t>
      </w:r>
      <w:r>
        <w:rPr>
          <w:color w:val="252223"/>
          <w:spacing w:val="-1"/>
          <w:w w:val="90"/>
        </w:rPr>
        <w:t xml:space="preserve"> </w:t>
      </w:r>
      <w:r>
        <w:rPr>
          <w:color w:val="252223"/>
          <w:w w:val="90"/>
        </w:rPr>
        <w:t>A.L.</w:t>
      </w:r>
      <w:r>
        <w:rPr>
          <w:color w:val="252223"/>
          <w:spacing w:val="-6"/>
        </w:rPr>
        <w:t xml:space="preserve"> </w:t>
      </w:r>
      <w:r>
        <w:rPr>
          <w:color w:val="252223"/>
          <w:w w:val="90"/>
        </w:rPr>
        <w:t>Berman</w:t>
      </w:r>
      <w:r>
        <w:rPr>
          <w:color w:val="252223"/>
          <w:spacing w:val="-5"/>
        </w:rPr>
        <w:t xml:space="preserve"> </w:t>
      </w:r>
      <w:r>
        <w:rPr>
          <w:color w:val="252223"/>
          <w:w w:val="90"/>
        </w:rPr>
        <w:t>&amp;</w:t>
      </w:r>
      <w:r>
        <w:rPr>
          <w:color w:val="252223"/>
          <w:spacing w:val="-1"/>
          <w:w w:val="90"/>
        </w:rPr>
        <w:t xml:space="preserve"> </w:t>
      </w:r>
      <w:r>
        <w:rPr>
          <w:color w:val="252223"/>
          <w:w w:val="90"/>
        </w:rPr>
        <w:t>M.</w:t>
      </w:r>
      <w:r>
        <w:rPr>
          <w:color w:val="252223"/>
          <w:spacing w:val="-5"/>
        </w:rPr>
        <w:t xml:space="preserve"> </w:t>
      </w:r>
      <w:r>
        <w:rPr>
          <w:color w:val="252223"/>
          <w:w w:val="90"/>
        </w:rPr>
        <w:t>Pompili,</w:t>
      </w:r>
      <w:r>
        <w:rPr>
          <w:color w:val="252223"/>
          <w:spacing w:val="-1"/>
          <w:w w:val="90"/>
        </w:rPr>
        <w:t xml:space="preserve"> </w:t>
      </w:r>
      <w:r>
        <w:rPr>
          <w:color w:val="252223"/>
          <w:spacing w:val="-4"/>
          <w:w w:val="90"/>
        </w:rPr>
        <w:t>2011</w:t>
      </w:r>
    </w:p>
    <w:p w14:paraId="4B4925D9" w14:textId="77777777" w:rsidR="00C83B3C" w:rsidRDefault="00102383">
      <w:pPr>
        <w:pStyle w:val="BodyText"/>
        <w:spacing w:before="23" w:line="352" w:lineRule="auto"/>
        <w:ind w:left="1440" w:right="7473"/>
      </w:pPr>
      <w:r>
        <w:rPr>
          <w:color w:val="252223"/>
          <w:w w:val="90"/>
        </w:rPr>
        <w:t>Amer</w:t>
      </w:r>
      <w:r>
        <w:rPr>
          <w:color w:val="252223"/>
          <w:w w:val="90"/>
        </w:rPr>
        <w:t xml:space="preserve">ican Association of Suicidology </w:t>
      </w:r>
      <w:hyperlink r:id="rId176">
        <w:r>
          <w:rPr>
            <w:color w:val="252223"/>
            <w:spacing w:val="-2"/>
            <w:w w:val="85"/>
            <w:u w:val="single" w:color="252223"/>
          </w:rPr>
          <w:t>www.suicidology.org/web/guest/store</w:t>
        </w:r>
      </w:hyperlink>
    </w:p>
    <w:p w14:paraId="503DCEC5" w14:textId="77777777" w:rsidR="00C83B3C" w:rsidRDefault="00102383">
      <w:pPr>
        <w:pStyle w:val="BodyText"/>
        <w:spacing w:line="259" w:lineRule="auto"/>
        <w:ind w:left="1439" w:right="1519"/>
      </w:pPr>
      <w:r>
        <w:rPr>
          <w:color w:val="252223"/>
          <w:w w:val="90"/>
        </w:rPr>
        <w:t>This book summarizes research on 25 medical conditions that are associated with suicide risk, such as cancer, TBI, and HIV and</w:t>
      </w:r>
      <w:r>
        <w:rPr>
          <w:color w:val="252223"/>
          <w:w w:val="90"/>
        </w:rPr>
        <w:t xml:space="preserve"> AIDS. It outlines risk factors to assess patients and provides recommendations </w:t>
      </w:r>
      <w:r>
        <w:rPr>
          <w:color w:val="252223"/>
        </w:rPr>
        <w:t>for clinicians.</w:t>
      </w:r>
    </w:p>
    <w:p w14:paraId="6E324CB5" w14:textId="77777777" w:rsidR="00C83B3C" w:rsidRDefault="00C83B3C">
      <w:pPr>
        <w:pStyle w:val="BodyText"/>
        <w:rPr>
          <w:sz w:val="20"/>
        </w:rPr>
      </w:pPr>
    </w:p>
    <w:p w14:paraId="1AB5A03C" w14:textId="77777777" w:rsidR="00C83B3C" w:rsidRDefault="00102383">
      <w:pPr>
        <w:pStyle w:val="Heading3"/>
      </w:pPr>
      <w:r>
        <w:rPr>
          <w:color w:val="CD222A"/>
          <w:w w:val="90"/>
        </w:rPr>
        <w:t>Individuals</w:t>
      </w:r>
      <w:r>
        <w:rPr>
          <w:color w:val="CD222A"/>
          <w:spacing w:val="-14"/>
          <w:w w:val="90"/>
        </w:rPr>
        <w:t xml:space="preserve"> </w:t>
      </w:r>
      <w:r>
        <w:rPr>
          <w:color w:val="CD222A"/>
          <w:w w:val="90"/>
        </w:rPr>
        <w:t>With</w:t>
      </w:r>
      <w:r>
        <w:rPr>
          <w:color w:val="CD222A"/>
          <w:spacing w:val="-14"/>
          <w:w w:val="90"/>
        </w:rPr>
        <w:t xml:space="preserve"> </w:t>
      </w:r>
      <w:r>
        <w:rPr>
          <w:color w:val="CD222A"/>
          <w:w w:val="90"/>
        </w:rPr>
        <w:t>Mental</w:t>
      </w:r>
      <w:r>
        <w:rPr>
          <w:color w:val="CD222A"/>
          <w:spacing w:val="-14"/>
          <w:w w:val="90"/>
        </w:rPr>
        <w:t xml:space="preserve"> </w:t>
      </w:r>
      <w:r>
        <w:rPr>
          <w:color w:val="CD222A"/>
          <w:w w:val="90"/>
        </w:rPr>
        <w:t>and/or</w:t>
      </w:r>
      <w:r>
        <w:rPr>
          <w:color w:val="CD222A"/>
          <w:spacing w:val="-13"/>
          <w:w w:val="90"/>
        </w:rPr>
        <w:t xml:space="preserve"> </w:t>
      </w:r>
      <w:r>
        <w:rPr>
          <w:color w:val="CD222A"/>
          <w:w w:val="90"/>
        </w:rPr>
        <w:t>Substance</w:t>
      </w:r>
      <w:r>
        <w:rPr>
          <w:color w:val="CD222A"/>
          <w:spacing w:val="-14"/>
          <w:w w:val="90"/>
        </w:rPr>
        <w:t xml:space="preserve"> </w:t>
      </w:r>
      <w:r>
        <w:rPr>
          <w:color w:val="CD222A"/>
          <w:w w:val="90"/>
        </w:rPr>
        <w:t>Use</w:t>
      </w:r>
      <w:r>
        <w:rPr>
          <w:color w:val="CD222A"/>
          <w:spacing w:val="-14"/>
          <w:w w:val="90"/>
        </w:rPr>
        <w:t xml:space="preserve"> </w:t>
      </w:r>
      <w:r>
        <w:rPr>
          <w:color w:val="CD222A"/>
          <w:spacing w:val="-2"/>
          <w:w w:val="90"/>
        </w:rPr>
        <w:t>Disorders</w:t>
      </w:r>
    </w:p>
    <w:p w14:paraId="44D0E79A" w14:textId="77777777" w:rsidR="00C83B3C" w:rsidRDefault="00102383">
      <w:pPr>
        <w:pStyle w:val="BodyText"/>
        <w:spacing w:before="108" w:line="259" w:lineRule="auto"/>
        <w:ind w:left="1440" w:right="1430"/>
      </w:pPr>
      <w:r>
        <w:rPr>
          <w:color w:val="252223"/>
          <w:w w:val="90"/>
        </w:rPr>
        <w:t>Mental and substance use disorders are widely recognized as important risk factors for suicidal behaviors in</w:t>
      </w:r>
      <w:r>
        <w:rPr>
          <w:color w:val="252223"/>
          <w:spacing w:val="-9"/>
          <w:w w:val="90"/>
        </w:rPr>
        <w:t xml:space="preserve"> </w:t>
      </w:r>
      <w:r>
        <w:rPr>
          <w:color w:val="252223"/>
          <w:w w:val="90"/>
        </w:rPr>
        <w:t>all</w:t>
      </w:r>
      <w:r>
        <w:rPr>
          <w:color w:val="252223"/>
          <w:spacing w:val="-8"/>
          <w:w w:val="90"/>
        </w:rPr>
        <w:t xml:space="preserve"> </w:t>
      </w:r>
      <w:r>
        <w:rPr>
          <w:color w:val="252223"/>
          <w:w w:val="90"/>
        </w:rPr>
        <w:t>age</w:t>
      </w:r>
      <w:r>
        <w:rPr>
          <w:color w:val="252223"/>
          <w:spacing w:val="-8"/>
          <w:w w:val="90"/>
        </w:rPr>
        <w:t xml:space="preserve"> </w:t>
      </w:r>
      <w:r>
        <w:rPr>
          <w:color w:val="252223"/>
          <w:w w:val="90"/>
        </w:rPr>
        <w:t>groups.</w:t>
      </w:r>
      <w:r>
        <w:rPr>
          <w:color w:val="252223"/>
          <w:spacing w:val="-8"/>
          <w:w w:val="90"/>
        </w:rPr>
        <w:t xml:space="preserve"> </w:t>
      </w:r>
      <w:r>
        <w:rPr>
          <w:color w:val="252223"/>
          <w:w w:val="90"/>
        </w:rPr>
        <w:t>Having</w:t>
      </w:r>
      <w:r>
        <w:rPr>
          <w:color w:val="252223"/>
          <w:spacing w:val="-9"/>
          <w:w w:val="90"/>
        </w:rPr>
        <w:t xml:space="preserve"> </w:t>
      </w:r>
      <w:r>
        <w:rPr>
          <w:color w:val="252223"/>
          <w:w w:val="90"/>
        </w:rPr>
        <w:t>a</w:t>
      </w:r>
      <w:r>
        <w:rPr>
          <w:color w:val="252223"/>
          <w:spacing w:val="-8"/>
          <w:w w:val="90"/>
        </w:rPr>
        <w:t xml:space="preserve"> </w:t>
      </w:r>
      <w:r>
        <w:rPr>
          <w:color w:val="252223"/>
          <w:w w:val="90"/>
        </w:rPr>
        <w:t>substance</w:t>
      </w:r>
      <w:r>
        <w:rPr>
          <w:color w:val="252223"/>
          <w:spacing w:val="-8"/>
          <w:w w:val="90"/>
        </w:rPr>
        <w:t xml:space="preserve"> </w:t>
      </w:r>
      <w:r>
        <w:rPr>
          <w:color w:val="252223"/>
          <w:w w:val="90"/>
        </w:rPr>
        <w:t>use</w:t>
      </w:r>
      <w:r>
        <w:rPr>
          <w:color w:val="252223"/>
          <w:spacing w:val="-8"/>
          <w:w w:val="90"/>
        </w:rPr>
        <w:t xml:space="preserve"> </w:t>
      </w:r>
      <w:r>
        <w:rPr>
          <w:color w:val="252223"/>
          <w:w w:val="90"/>
        </w:rPr>
        <w:t>disorder</w:t>
      </w:r>
      <w:r>
        <w:rPr>
          <w:color w:val="252223"/>
          <w:spacing w:val="-9"/>
          <w:w w:val="90"/>
        </w:rPr>
        <w:t xml:space="preserve"> </w:t>
      </w:r>
      <w:r>
        <w:rPr>
          <w:color w:val="252223"/>
          <w:w w:val="90"/>
        </w:rPr>
        <w:t>along</w:t>
      </w:r>
      <w:r>
        <w:rPr>
          <w:color w:val="252223"/>
          <w:spacing w:val="-8"/>
          <w:w w:val="90"/>
        </w:rPr>
        <w:t xml:space="preserve"> </w:t>
      </w:r>
      <w:r>
        <w:rPr>
          <w:color w:val="252223"/>
          <w:w w:val="90"/>
        </w:rPr>
        <w:t>with</w:t>
      </w:r>
      <w:r>
        <w:rPr>
          <w:color w:val="252223"/>
          <w:spacing w:val="-8"/>
          <w:w w:val="90"/>
        </w:rPr>
        <w:t xml:space="preserve"> </w:t>
      </w:r>
      <w:r>
        <w:rPr>
          <w:color w:val="252223"/>
          <w:w w:val="90"/>
        </w:rPr>
        <w:t>as</w:t>
      </w:r>
      <w:r>
        <w:rPr>
          <w:color w:val="252223"/>
          <w:spacing w:val="-7"/>
          <w:w w:val="90"/>
        </w:rPr>
        <w:t xml:space="preserve"> </w:t>
      </w:r>
      <w:r>
        <w:rPr>
          <w:color w:val="252223"/>
          <w:w w:val="90"/>
        </w:rPr>
        <w:t>a</w:t>
      </w:r>
      <w:r>
        <w:rPr>
          <w:color w:val="252223"/>
          <w:spacing w:val="-8"/>
          <w:w w:val="90"/>
        </w:rPr>
        <w:t xml:space="preserve"> </w:t>
      </w:r>
      <w:r>
        <w:rPr>
          <w:color w:val="252223"/>
          <w:w w:val="90"/>
        </w:rPr>
        <w:t>mood</w:t>
      </w:r>
      <w:r>
        <w:rPr>
          <w:color w:val="252223"/>
          <w:spacing w:val="-8"/>
          <w:w w:val="90"/>
        </w:rPr>
        <w:t xml:space="preserve"> </w:t>
      </w:r>
      <w:r>
        <w:rPr>
          <w:color w:val="252223"/>
          <w:w w:val="90"/>
        </w:rPr>
        <w:t>disorder</w:t>
      </w:r>
      <w:r>
        <w:rPr>
          <w:color w:val="252223"/>
          <w:spacing w:val="-7"/>
          <w:w w:val="90"/>
        </w:rPr>
        <w:t xml:space="preserve"> </w:t>
      </w:r>
      <w:r>
        <w:rPr>
          <w:color w:val="252223"/>
          <w:w w:val="90"/>
        </w:rPr>
        <w:t>may</w:t>
      </w:r>
      <w:r>
        <w:rPr>
          <w:color w:val="252223"/>
          <w:spacing w:val="-8"/>
          <w:w w:val="90"/>
        </w:rPr>
        <w:t xml:space="preserve"> </w:t>
      </w:r>
      <w:r>
        <w:rPr>
          <w:color w:val="252223"/>
          <w:w w:val="90"/>
        </w:rPr>
        <w:t>be</w:t>
      </w:r>
      <w:r>
        <w:rPr>
          <w:color w:val="252223"/>
          <w:spacing w:val="-8"/>
          <w:w w:val="90"/>
        </w:rPr>
        <w:t xml:space="preserve"> </w:t>
      </w:r>
      <w:r>
        <w:rPr>
          <w:color w:val="252223"/>
          <w:w w:val="90"/>
        </w:rPr>
        <w:t>particularly</w:t>
      </w:r>
      <w:r>
        <w:rPr>
          <w:color w:val="252223"/>
          <w:spacing w:val="-7"/>
          <w:w w:val="90"/>
        </w:rPr>
        <w:t xml:space="preserve"> </w:t>
      </w:r>
      <w:r>
        <w:rPr>
          <w:color w:val="252223"/>
          <w:w w:val="90"/>
        </w:rPr>
        <w:t xml:space="preserve">likely to increase suicide </w:t>
      </w:r>
      <w:hyperlink w:anchor="_bookmark16" w:history="1">
        <w:r>
          <w:rPr>
            <w:color w:val="252223"/>
            <w:w w:val="90"/>
          </w:rPr>
          <w:t>risk.</w:t>
        </w:r>
        <w:r>
          <w:rPr>
            <w:color w:val="252223"/>
            <w:w w:val="90"/>
            <w:position w:val="7"/>
            <w:sz w:val="13"/>
          </w:rPr>
          <w:t>28</w:t>
        </w:r>
      </w:hyperlink>
      <w:r>
        <w:rPr>
          <w:color w:val="252223"/>
          <w:spacing w:val="24"/>
          <w:position w:val="7"/>
          <w:sz w:val="13"/>
        </w:rPr>
        <w:t xml:space="preserve"> </w:t>
      </w:r>
      <w:r>
        <w:rPr>
          <w:color w:val="252223"/>
          <w:w w:val="90"/>
        </w:rPr>
        <w:t>Information on suicide risk and specific mental and substance use disorders is provided next, along with appropriate resources.</w:t>
      </w:r>
    </w:p>
    <w:p w14:paraId="1D51D591" w14:textId="77777777" w:rsidR="00C83B3C" w:rsidRDefault="00102383">
      <w:pPr>
        <w:pStyle w:val="Heading4"/>
        <w:spacing w:before="263"/>
      </w:pPr>
      <w:r>
        <w:rPr>
          <w:color w:val="CD222A"/>
          <w:w w:val="90"/>
        </w:rPr>
        <w:t>Mental</w:t>
      </w:r>
      <w:r>
        <w:rPr>
          <w:color w:val="CD222A"/>
          <w:spacing w:val="-3"/>
          <w:w w:val="95"/>
        </w:rPr>
        <w:t xml:space="preserve"> </w:t>
      </w:r>
      <w:r>
        <w:rPr>
          <w:color w:val="CD222A"/>
          <w:spacing w:val="-2"/>
          <w:w w:val="95"/>
        </w:rPr>
        <w:t>Disorders</w:t>
      </w:r>
    </w:p>
    <w:p w14:paraId="677ACE40" w14:textId="77777777" w:rsidR="00C83B3C" w:rsidRDefault="00102383">
      <w:pPr>
        <w:pStyle w:val="Heading5"/>
        <w:spacing w:before="140"/>
        <w:ind w:left="1441"/>
      </w:pPr>
      <w:r>
        <w:rPr>
          <w:color w:val="252223"/>
          <w:w w:val="90"/>
        </w:rPr>
        <w:t>MOOD</w:t>
      </w:r>
      <w:r>
        <w:rPr>
          <w:color w:val="252223"/>
          <w:spacing w:val="3"/>
        </w:rPr>
        <w:t xml:space="preserve"> </w:t>
      </w:r>
      <w:r>
        <w:rPr>
          <w:color w:val="252223"/>
          <w:spacing w:val="-2"/>
          <w:w w:val="95"/>
        </w:rPr>
        <w:t>DISORDERS</w:t>
      </w:r>
    </w:p>
    <w:p w14:paraId="6D475E64" w14:textId="77777777" w:rsidR="00C83B3C" w:rsidRDefault="00102383">
      <w:pPr>
        <w:pStyle w:val="BodyText"/>
        <w:spacing w:before="23"/>
        <w:ind w:left="1439"/>
        <w:rPr>
          <w:sz w:val="13"/>
        </w:rPr>
      </w:pPr>
      <w:r>
        <w:rPr>
          <w:color w:val="252223"/>
          <w:w w:val="90"/>
        </w:rPr>
        <w:t>Mood</w:t>
      </w:r>
      <w:r>
        <w:rPr>
          <w:color w:val="252223"/>
          <w:spacing w:val="-5"/>
          <w:w w:val="90"/>
        </w:rPr>
        <w:t xml:space="preserve"> </w:t>
      </w:r>
      <w:r>
        <w:rPr>
          <w:color w:val="252223"/>
          <w:w w:val="90"/>
        </w:rPr>
        <w:t>disorders</w:t>
      </w:r>
      <w:r>
        <w:rPr>
          <w:color w:val="252223"/>
          <w:spacing w:val="-5"/>
          <w:w w:val="90"/>
        </w:rPr>
        <w:t xml:space="preserve"> </w:t>
      </w:r>
      <w:r>
        <w:rPr>
          <w:color w:val="252223"/>
          <w:w w:val="90"/>
        </w:rPr>
        <w:t>are</w:t>
      </w:r>
      <w:r>
        <w:rPr>
          <w:color w:val="252223"/>
          <w:spacing w:val="-5"/>
          <w:w w:val="90"/>
        </w:rPr>
        <w:t xml:space="preserve"> </w:t>
      </w:r>
      <w:r>
        <w:rPr>
          <w:color w:val="252223"/>
          <w:w w:val="90"/>
        </w:rPr>
        <w:t>among</w:t>
      </w:r>
      <w:r>
        <w:rPr>
          <w:color w:val="252223"/>
          <w:spacing w:val="-5"/>
          <w:w w:val="90"/>
        </w:rPr>
        <w:t xml:space="preserve"> </w:t>
      </w:r>
      <w:r>
        <w:rPr>
          <w:color w:val="252223"/>
          <w:w w:val="90"/>
        </w:rPr>
        <w:t>the</w:t>
      </w:r>
      <w:r>
        <w:rPr>
          <w:color w:val="252223"/>
          <w:spacing w:val="-4"/>
          <w:w w:val="90"/>
        </w:rPr>
        <w:t xml:space="preserve"> </w:t>
      </w:r>
      <w:r>
        <w:rPr>
          <w:color w:val="252223"/>
          <w:w w:val="90"/>
        </w:rPr>
        <w:t>most</w:t>
      </w:r>
      <w:r>
        <w:rPr>
          <w:color w:val="252223"/>
          <w:spacing w:val="-5"/>
          <w:w w:val="90"/>
        </w:rPr>
        <w:t xml:space="preserve"> </w:t>
      </w:r>
      <w:r>
        <w:rPr>
          <w:color w:val="252223"/>
          <w:w w:val="90"/>
        </w:rPr>
        <w:t>common</w:t>
      </w:r>
      <w:r>
        <w:rPr>
          <w:color w:val="252223"/>
          <w:spacing w:val="-5"/>
          <w:w w:val="90"/>
        </w:rPr>
        <w:t xml:space="preserve"> </w:t>
      </w:r>
      <w:r>
        <w:rPr>
          <w:color w:val="252223"/>
          <w:w w:val="90"/>
        </w:rPr>
        <w:t>and</w:t>
      </w:r>
      <w:r>
        <w:rPr>
          <w:color w:val="252223"/>
          <w:spacing w:val="-5"/>
          <w:w w:val="90"/>
        </w:rPr>
        <w:t xml:space="preserve"> </w:t>
      </w:r>
      <w:r>
        <w:rPr>
          <w:color w:val="252223"/>
          <w:w w:val="90"/>
        </w:rPr>
        <w:t>may</w:t>
      </w:r>
      <w:r>
        <w:rPr>
          <w:color w:val="252223"/>
          <w:spacing w:val="-4"/>
          <w:w w:val="90"/>
        </w:rPr>
        <w:t xml:space="preserve"> </w:t>
      </w:r>
      <w:r>
        <w:rPr>
          <w:color w:val="252223"/>
          <w:w w:val="90"/>
        </w:rPr>
        <w:t>be</w:t>
      </w:r>
      <w:r>
        <w:rPr>
          <w:color w:val="252223"/>
          <w:spacing w:val="-5"/>
          <w:w w:val="90"/>
        </w:rPr>
        <w:t xml:space="preserve"> </w:t>
      </w:r>
      <w:r>
        <w:rPr>
          <w:color w:val="252223"/>
          <w:w w:val="90"/>
        </w:rPr>
        <w:t>the</w:t>
      </w:r>
      <w:r>
        <w:rPr>
          <w:color w:val="252223"/>
          <w:spacing w:val="-5"/>
          <w:w w:val="90"/>
        </w:rPr>
        <w:t xml:space="preserve"> </w:t>
      </w:r>
      <w:r>
        <w:rPr>
          <w:color w:val="252223"/>
          <w:w w:val="90"/>
        </w:rPr>
        <w:t>most</w:t>
      </w:r>
      <w:r>
        <w:rPr>
          <w:color w:val="252223"/>
          <w:spacing w:val="-5"/>
          <w:w w:val="90"/>
        </w:rPr>
        <w:t xml:space="preserve"> </w:t>
      </w:r>
      <w:r>
        <w:rPr>
          <w:color w:val="252223"/>
          <w:w w:val="90"/>
        </w:rPr>
        <w:t>life-threatening</w:t>
      </w:r>
      <w:r>
        <w:rPr>
          <w:color w:val="252223"/>
          <w:spacing w:val="-4"/>
          <w:w w:val="90"/>
        </w:rPr>
        <w:t xml:space="preserve"> </w:t>
      </w:r>
      <w:r>
        <w:rPr>
          <w:color w:val="252223"/>
          <w:w w:val="90"/>
        </w:rPr>
        <w:t>psychiatric</w:t>
      </w:r>
      <w:r>
        <w:rPr>
          <w:color w:val="252223"/>
          <w:spacing w:val="-5"/>
          <w:w w:val="90"/>
        </w:rPr>
        <w:t xml:space="preserve"> </w:t>
      </w:r>
      <w:r>
        <w:rPr>
          <w:color w:val="252223"/>
          <w:spacing w:val="-2"/>
          <w:w w:val="90"/>
        </w:rPr>
        <w:t>illnesses.</w:t>
      </w:r>
      <w:r>
        <w:rPr>
          <w:color w:val="252223"/>
          <w:spacing w:val="-2"/>
          <w:w w:val="90"/>
          <w:position w:val="7"/>
          <w:sz w:val="13"/>
        </w:rPr>
        <w:t>202</w:t>
      </w:r>
    </w:p>
    <w:p w14:paraId="65FD06CE" w14:textId="77777777" w:rsidR="00C83B3C" w:rsidRDefault="00102383">
      <w:pPr>
        <w:pStyle w:val="BodyText"/>
        <w:spacing w:before="139" w:line="259" w:lineRule="auto"/>
        <w:ind w:left="1440" w:right="1430"/>
      </w:pPr>
      <w:r>
        <w:rPr>
          <w:b/>
          <w:color w:val="252223"/>
          <w:w w:val="95"/>
        </w:rPr>
        <w:t>Major</w:t>
      </w:r>
      <w:r>
        <w:rPr>
          <w:b/>
          <w:color w:val="252223"/>
          <w:spacing w:val="-11"/>
          <w:w w:val="95"/>
        </w:rPr>
        <w:t xml:space="preserve"> </w:t>
      </w:r>
      <w:r>
        <w:rPr>
          <w:b/>
          <w:color w:val="252223"/>
          <w:w w:val="95"/>
        </w:rPr>
        <w:t>depressive</w:t>
      </w:r>
      <w:r>
        <w:rPr>
          <w:b/>
          <w:color w:val="252223"/>
          <w:spacing w:val="-11"/>
          <w:w w:val="95"/>
        </w:rPr>
        <w:t xml:space="preserve"> </w:t>
      </w:r>
      <w:r>
        <w:rPr>
          <w:b/>
          <w:color w:val="252223"/>
          <w:w w:val="95"/>
        </w:rPr>
        <w:t>disorder</w:t>
      </w:r>
      <w:r>
        <w:rPr>
          <w:color w:val="252223"/>
          <w:w w:val="95"/>
        </w:rPr>
        <w:t>,</w:t>
      </w:r>
      <w:r>
        <w:rPr>
          <w:color w:val="252223"/>
          <w:spacing w:val="-11"/>
          <w:w w:val="95"/>
        </w:rPr>
        <w:t xml:space="preserve"> </w:t>
      </w:r>
      <w:r>
        <w:rPr>
          <w:color w:val="252223"/>
          <w:w w:val="95"/>
        </w:rPr>
        <w:t>also</w:t>
      </w:r>
      <w:r>
        <w:rPr>
          <w:color w:val="252223"/>
          <w:spacing w:val="-11"/>
          <w:w w:val="95"/>
        </w:rPr>
        <w:t xml:space="preserve"> </w:t>
      </w:r>
      <w:r>
        <w:rPr>
          <w:color w:val="252223"/>
          <w:w w:val="95"/>
        </w:rPr>
        <w:t>called</w:t>
      </w:r>
      <w:r>
        <w:rPr>
          <w:color w:val="252223"/>
          <w:spacing w:val="-10"/>
          <w:w w:val="95"/>
        </w:rPr>
        <w:t xml:space="preserve"> </w:t>
      </w:r>
      <w:r>
        <w:rPr>
          <w:i/>
          <w:color w:val="252223"/>
          <w:w w:val="95"/>
        </w:rPr>
        <w:t>major</w:t>
      </w:r>
      <w:r>
        <w:rPr>
          <w:i/>
          <w:color w:val="252223"/>
          <w:spacing w:val="-10"/>
          <w:w w:val="95"/>
        </w:rPr>
        <w:t xml:space="preserve"> </w:t>
      </w:r>
      <w:r>
        <w:rPr>
          <w:i/>
          <w:color w:val="252223"/>
          <w:w w:val="95"/>
        </w:rPr>
        <w:t>depression</w:t>
      </w:r>
      <w:r>
        <w:rPr>
          <w:i/>
          <w:color w:val="252223"/>
          <w:spacing w:val="-10"/>
          <w:w w:val="95"/>
        </w:rPr>
        <w:t xml:space="preserve"> </w:t>
      </w:r>
      <w:r>
        <w:rPr>
          <w:color w:val="252223"/>
          <w:w w:val="95"/>
        </w:rPr>
        <w:t>or</w:t>
      </w:r>
      <w:r>
        <w:rPr>
          <w:color w:val="252223"/>
          <w:spacing w:val="-10"/>
          <w:w w:val="95"/>
        </w:rPr>
        <w:t xml:space="preserve"> </w:t>
      </w:r>
      <w:r>
        <w:rPr>
          <w:i/>
          <w:color w:val="252223"/>
          <w:w w:val="95"/>
        </w:rPr>
        <w:t>unipolar</w:t>
      </w:r>
      <w:r>
        <w:rPr>
          <w:i/>
          <w:color w:val="252223"/>
          <w:spacing w:val="-10"/>
          <w:w w:val="95"/>
        </w:rPr>
        <w:t xml:space="preserve"> </w:t>
      </w:r>
      <w:r>
        <w:rPr>
          <w:i/>
          <w:color w:val="252223"/>
          <w:w w:val="95"/>
        </w:rPr>
        <w:t>disorder</w:t>
      </w:r>
      <w:r>
        <w:rPr>
          <w:color w:val="252223"/>
          <w:w w:val="95"/>
        </w:rPr>
        <w:t>,</w:t>
      </w:r>
      <w:r>
        <w:rPr>
          <w:color w:val="252223"/>
          <w:spacing w:val="-11"/>
          <w:w w:val="95"/>
        </w:rPr>
        <w:t xml:space="preserve"> </w:t>
      </w:r>
      <w:r>
        <w:rPr>
          <w:color w:val="252223"/>
          <w:w w:val="95"/>
        </w:rPr>
        <w:t>is</w:t>
      </w:r>
      <w:r>
        <w:rPr>
          <w:color w:val="252223"/>
          <w:spacing w:val="-11"/>
          <w:w w:val="95"/>
        </w:rPr>
        <w:t xml:space="preserve"> </w:t>
      </w:r>
      <w:r>
        <w:rPr>
          <w:color w:val="252223"/>
          <w:w w:val="95"/>
        </w:rPr>
        <w:t>characterized</w:t>
      </w:r>
      <w:r>
        <w:rPr>
          <w:color w:val="252223"/>
          <w:spacing w:val="-11"/>
          <w:w w:val="95"/>
        </w:rPr>
        <w:t xml:space="preserve"> </w:t>
      </w:r>
      <w:r>
        <w:rPr>
          <w:color w:val="252223"/>
          <w:w w:val="95"/>
        </w:rPr>
        <w:t>by</w:t>
      </w:r>
      <w:r>
        <w:rPr>
          <w:color w:val="252223"/>
          <w:spacing w:val="-11"/>
          <w:w w:val="95"/>
        </w:rPr>
        <w:t xml:space="preserve"> </w:t>
      </w:r>
      <w:r>
        <w:rPr>
          <w:color w:val="252223"/>
          <w:w w:val="95"/>
        </w:rPr>
        <w:t xml:space="preserve">a </w:t>
      </w:r>
      <w:r>
        <w:rPr>
          <w:color w:val="252223"/>
          <w:w w:val="90"/>
        </w:rPr>
        <w:t>combination of symptoms, such as sadness and loss of interest or pleasure in once-pleasurable activities, which</w:t>
      </w:r>
      <w:r>
        <w:rPr>
          <w:color w:val="252223"/>
          <w:spacing w:val="-5"/>
          <w:w w:val="90"/>
        </w:rPr>
        <w:t xml:space="preserve"> </w:t>
      </w:r>
      <w:r>
        <w:rPr>
          <w:color w:val="252223"/>
          <w:w w:val="90"/>
        </w:rPr>
        <w:t>interfere</w:t>
      </w:r>
      <w:r>
        <w:rPr>
          <w:color w:val="252223"/>
          <w:spacing w:val="-5"/>
          <w:w w:val="90"/>
        </w:rPr>
        <w:t xml:space="preserve"> </w:t>
      </w:r>
      <w:r>
        <w:rPr>
          <w:color w:val="252223"/>
          <w:w w:val="90"/>
        </w:rPr>
        <w:t>with</w:t>
      </w:r>
      <w:r>
        <w:rPr>
          <w:color w:val="252223"/>
          <w:spacing w:val="-5"/>
          <w:w w:val="90"/>
        </w:rPr>
        <w:t xml:space="preserve"> </w:t>
      </w:r>
      <w:r>
        <w:rPr>
          <w:color w:val="252223"/>
          <w:w w:val="90"/>
        </w:rPr>
        <w:t>everyday</w:t>
      </w:r>
      <w:r>
        <w:rPr>
          <w:color w:val="252223"/>
          <w:spacing w:val="-5"/>
          <w:w w:val="90"/>
        </w:rPr>
        <w:t xml:space="preserve"> </w:t>
      </w:r>
      <w:r>
        <w:rPr>
          <w:color w:val="252223"/>
          <w:w w:val="90"/>
        </w:rPr>
        <w:t>life.</w:t>
      </w:r>
      <w:r>
        <w:rPr>
          <w:color w:val="252223"/>
          <w:spacing w:val="-5"/>
          <w:w w:val="90"/>
        </w:rPr>
        <w:t xml:space="preserve"> </w:t>
      </w:r>
      <w:r>
        <w:rPr>
          <w:color w:val="252223"/>
          <w:w w:val="90"/>
        </w:rPr>
        <w:t>It</w:t>
      </w:r>
      <w:r>
        <w:rPr>
          <w:color w:val="252223"/>
          <w:spacing w:val="-5"/>
          <w:w w:val="90"/>
        </w:rPr>
        <w:t xml:space="preserve"> </w:t>
      </w:r>
      <w:r>
        <w:rPr>
          <w:color w:val="252223"/>
          <w:w w:val="90"/>
        </w:rPr>
        <w:t>has</w:t>
      </w:r>
      <w:r>
        <w:rPr>
          <w:color w:val="252223"/>
          <w:spacing w:val="-5"/>
          <w:w w:val="90"/>
        </w:rPr>
        <w:t xml:space="preserve"> </w:t>
      </w:r>
      <w:r>
        <w:rPr>
          <w:color w:val="252223"/>
          <w:w w:val="90"/>
        </w:rPr>
        <w:t>been</w:t>
      </w:r>
      <w:r>
        <w:rPr>
          <w:color w:val="252223"/>
          <w:spacing w:val="-5"/>
          <w:w w:val="90"/>
        </w:rPr>
        <w:t xml:space="preserve"> </w:t>
      </w:r>
      <w:r>
        <w:rPr>
          <w:color w:val="252223"/>
          <w:w w:val="90"/>
        </w:rPr>
        <w:t>estimated</w:t>
      </w:r>
      <w:r>
        <w:rPr>
          <w:color w:val="252223"/>
          <w:spacing w:val="-5"/>
          <w:w w:val="90"/>
        </w:rPr>
        <w:t xml:space="preserve"> </w:t>
      </w:r>
      <w:r>
        <w:rPr>
          <w:color w:val="252223"/>
          <w:w w:val="90"/>
        </w:rPr>
        <w:t>that</w:t>
      </w:r>
      <w:r>
        <w:rPr>
          <w:color w:val="252223"/>
          <w:spacing w:val="-5"/>
          <w:w w:val="90"/>
        </w:rPr>
        <w:t xml:space="preserve"> </w:t>
      </w:r>
      <w:r>
        <w:rPr>
          <w:color w:val="252223"/>
          <w:w w:val="90"/>
        </w:rPr>
        <w:t>12</w:t>
      </w:r>
      <w:r>
        <w:rPr>
          <w:color w:val="252223"/>
          <w:spacing w:val="-5"/>
          <w:w w:val="90"/>
        </w:rPr>
        <w:t xml:space="preserve"> </w:t>
      </w:r>
      <w:r>
        <w:rPr>
          <w:color w:val="252223"/>
          <w:w w:val="90"/>
        </w:rPr>
        <w:t>to</w:t>
      </w:r>
      <w:r>
        <w:rPr>
          <w:color w:val="252223"/>
          <w:spacing w:val="-5"/>
          <w:w w:val="90"/>
        </w:rPr>
        <w:t xml:space="preserve"> </w:t>
      </w:r>
      <w:r>
        <w:rPr>
          <w:color w:val="252223"/>
          <w:w w:val="90"/>
        </w:rPr>
        <w:t>17</w:t>
      </w:r>
      <w:r>
        <w:rPr>
          <w:color w:val="252223"/>
          <w:spacing w:val="-5"/>
          <w:w w:val="90"/>
        </w:rPr>
        <w:t xml:space="preserve"> </w:t>
      </w:r>
      <w:r>
        <w:rPr>
          <w:color w:val="252223"/>
          <w:w w:val="90"/>
        </w:rPr>
        <w:t>percent</w:t>
      </w:r>
      <w:r>
        <w:rPr>
          <w:color w:val="252223"/>
          <w:spacing w:val="-5"/>
          <w:w w:val="90"/>
        </w:rPr>
        <w:t xml:space="preserve"> </w:t>
      </w:r>
      <w:r>
        <w:rPr>
          <w:color w:val="252223"/>
          <w:w w:val="90"/>
        </w:rPr>
        <w:t>of</w:t>
      </w:r>
      <w:r>
        <w:rPr>
          <w:color w:val="252223"/>
          <w:spacing w:val="-5"/>
          <w:w w:val="90"/>
        </w:rPr>
        <w:t xml:space="preserve"> </w:t>
      </w:r>
      <w:r>
        <w:rPr>
          <w:color w:val="252223"/>
          <w:w w:val="90"/>
        </w:rPr>
        <w:t>individuals</w:t>
      </w:r>
      <w:r>
        <w:rPr>
          <w:color w:val="252223"/>
          <w:spacing w:val="-5"/>
          <w:w w:val="90"/>
        </w:rPr>
        <w:t xml:space="preserve"> </w:t>
      </w:r>
      <w:r>
        <w:rPr>
          <w:color w:val="252223"/>
          <w:w w:val="90"/>
        </w:rPr>
        <w:t>will</w:t>
      </w:r>
      <w:r>
        <w:rPr>
          <w:color w:val="252223"/>
          <w:spacing w:val="-5"/>
          <w:w w:val="90"/>
        </w:rPr>
        <w:t xml:space="preserve"> </w:t>
      </w:r>
      <w:r>
        <w:rPr>
          <w:color w:val="252223"/>
          <w:w w:val="90"/>
        </w:rPr>
        <w:t>experience a major depressive episode within their</w:t>
      </w:r>
      <w:r>
        <w:rPr>
          <w:color w:val="252223"/>
          <w:w w:val="90"/>
        </w:rPr>
        <w:t xml:space="preserve"> lifetime.</w:t>
      </w:r>
      <w:r>
        <w:rPr>
          <w:color w:val="252223"/>
          <w:w w:val="90"/>
          <w:position w:val="7"/>
          <w:sz w:val="13"/>
        </w:rPr>
        <w:t>203</w:t>
      </w:r>
      <w:r>
        <w:rPr>
          <w:color w:val="252223"/>
          <w:spacing w:val="23"/>
          <w:position w:val="7"/>
          <w:sz w:val="13"/>
        </w:rPr>
        <w:t xml:space="preserve"> </w:t>
      </w:r>
      <w:r>
        <w:rPr>
          <w:color w:val="252223"/>
          <w:w w:val="90"/>
        </w:rPr>
        <w:t>Although a person may experience only a single episode, more often he or she may have several episodes throughout his or her life.</w:t>
      </w:r>
    </w:p>
    <w:p w14:paraId="36FAFD01" w14:textId="77777777" w:rsidR="00C83B3C" w:rsidRDefault="00102383">
      <w:pPr>
        <w:pStyle w:val="BodyText"/>
        <w:spacing w:before="112" w:line="259" w:lineRule="auto"/>
        <w:ind w:left="1440" w:right="1519"/>
        <w:rPr>
          <w:sz w:val="13"/>
        </w:rPr>
      </w:pPr>
      <w:r>
        <w:rPr>
          <w:b/>
          <w:color w:val="252223"/>
          <w:w w:val="90"/>
        </w:rPr>
        <w:t>Bipolar disorders</w:t>
      </w:r>
      <w:r>
        <w:rPr>
          <w:color w:val="252223"/>
          <w:w w:val="90"/>
        </w:rPr>
        <w:t xml:space="preserve">, also called </w:t>
      </w:r>
      <w:r>
        <w:rPr>
          <w:i/>
          <w:color w:val="252223"/>
          <w:w w:val="90"/>
        </w:rPr>
        <w:t>manic-depressive illn</w:t>
      </w:r>
      <w:r>
        <w:rPr>
          <w:color w:val="252223"/>
          <w:w w:val="90"/>
        </w:rPr>
        <w:t>ess, is characterized by dramatic mood swings, going from an overly energetic “high” (mania) to sadness and hopelessness (depression). People with bipolar disorders</w:t>
      </w:r>
      <w:r>
        <w:rPr>
          <w:color w:val="252223"/>
          <w:spacing w:val="-4"/>
          <w:w w:val="90"/>
        </w:rPr>
        <w:t xml:space="preserve"> </w:t>
      </w:r>
      <w:r>
        <w:rPr>
          <w:color w:val="252223"/>
          <w:w w:val="90"/>
        </w:rPr>
        <w:t>type</w:t>
      </w:r>
      <w:r>
        <w:rPr>
          <w:color w:val="252223"/>
          <w:spacing w:val="-4"/>
          <w:w w:val="90"/>
        </w:rPr>
        <w:t xml:space="preserve"> </w:t>
      </w:r>
      <w:r>
        <w:rPr>
          <w:color w:val="252223"/>
          <w:w w:val="90"/>
        </w:rPr>
        <w:t>I</w:t>
      </w:r>
      <w:r>
        <w:rPr>
          <w:color w:val="252223"/>
          <w:spacing w:val="-4"/>
          <w:w w:val="90"/>
        </w:rPr>
        <w:t xml:space="preserve"> </w:t>
      </w:r>
      <w:r>
        <w:rPr>
          <w:color w:val="252223"/>
          <w:w w:val="90"/>
        </w:rPr>
        <w:t>have</w:t>
      </w:r>
      <w:r>
        <w:rPr>
          <w:color w:val="252223"/>
          <w:spacing w:val="-4"/>
          <w:w w:val="90"/>
        </w:rPr>
        <w:t xml:space="preserve"> </w:t>
      </w:r>
      <w:r>
        <w:rPr>
          <w:color w:val="252223"/>
          <w:w w:val="90"/>
        </w:rPr>
        <w:t>had</w:t>
      </w:r>
      <w:r>
        <w:rPr>
          <w:color w:val="252223"/>
          <w:spacing w:val="-4"/>
          <w:w w:val="90"/>
        </w:rPr>
        <w:t xml:space="preserve"> </w:t>
      </w:r>
      <w:r>
        <w:rPr>
          <w:color w:val="252223"/>
          <w:w w:val="90"/>
        </w:rPr>
        <w:t>at</w:t>
      </w:r>
      <w:r>
        <w:rPr>
          <w:color w:val="252223"/>
          <w:spacing w:val="-4"/>
          <w:w w:val="90"/>
        </w:rPr>
        <w:t xml:space="preserve"> </w:t>
      </w:r>
      <w:r>
        <w:rPr>
          <w:color w:val="252223"/>
          <w:w w:val="90"/>
        </w:rPr>
        <w:t>least</w:t>
      </w:r>
      <w:r>
        <w:rPr>
          <w:color w:val="252223"/>
          <w:spacing w:val="-4"/>
          <w:w w:val="90"/>
        </w:rPr>
        <w:t xml:space="preserve"> </w:t>
      </w:r>
      <w:r>
        <w:rPr>
          <w:color w:val="252223"/>
          <w:w w:val="90"/>
        </w:rPr>
        <w:t>one</w:t>
      </w:r>
      <w:r>
        <w:rPr>
          <w:color w:val="252223"/>
          <w:spacing w:val="-4"/>
          <w:w w:val="90"/>
        </w:rPr>
        <w:t xml:space="preserve"> </w:t>
      </w:r>
      <w:r>
        <w:rPr>
          <w:color w:val="252223"/>
          <w:w w:val="90"/>
        </w:rPr>
        <w:t>manic</w:t>
      </w:r>
      <w:r>
        <w:rPr>
          <w:color w:val="252223"/>
          <w:spacing w:val="-4"/>
          <w:w w:val="90"/>
        </w:rPr>
        <w:t xml:space="preserve"> </w:t>
      </w:r>
      <w:r>
        <w:rPr>
          <w:color w:val="252223"/>
          <w:w w:val="90"/>
        </w:rPr>
        <w:t>episode</w:t>
      </w:r>
      <w:r>
        <w:rPr>
          <w:color w:val="252223"/>
          <w:spacing w:val="-4"/>
          <w:w w:val="90"/>
        </w:rPr>
        <w:t xml:space="preserve"> </w:t>
      </w:r>
      <w:r>
        <w:rPr>
          <w:color w:val="252223"/>
          <w:w w:val="90"/>
        </w:rPr>
        <w:t>along</w:t>
      </w:r>
      <w:r>
        <w:rPr>
          <w:color w:val="252223"/>
          <w:spacing w:val="-4"/>
          <w:w w:val="90"/>
        </w:rPr>
        <w:t xml:space="preserve"> </w:t>
      </w:r>
      <w:r>
        <w:rPr>
          <w:color w:val="252223"/>
          <w:w w:val="90"/>
        </w:rPr>
        <w:t>with</w:t>
      </w:r>
      <w:r>
        <w:rPr>
          <w:color w:val="252223"/>
          <w:spacing w:val="-4"/>
          <w:w w:val="90"/>
        </w:rPr>
        <w:t xml:space="preserve"> </w:t>
      </w:r>
      <w:r>
        <w:rPr>
          <w:color w:val="252223"/>
          <w:w w:val="90"/>
        </w:rPr>
        <w:t>periods</w:t>
      </w:r>
      <w:r>
        <w:rPr>
          <w:color w:val="252223"/>
          <w:spacing w:val="-4"/>
          <w:w w:val="90"/>
        </w:rPr>
        <w:t xml:space="preserve"> </w:t>
      </w:r>
      <w:r>
        <w:rPr>
          <w:color w:val="252223"/>
          <w:w w:val="90"/>
        </w:rPr>
        <w:t>of</w:t>
      </w:r>
      <w:r>
        <w:rPr>
          <w:color w:val="252223"/>
          <w:spacing w:val="-4"/>
          <w:w w:val="90"/>
        </w:rPr>
        <w:t xml:space="preserve"> </w:t>
      </w:r>
      <w:r>
        <w:rPr>
          <w:color w:val="252223"/>
          <w:w w:val="90"/>
        </w:rPr>
        <w:t>major</w:t>
      </w:r>
      <w:r>
        <w:rPr>
          <w:color w:val="252223"/>
          <w:spacing w:val="-4"/>
          <w:w w:val="90"/>
        </w:rPr>
        <w:t xml:space="preserve"> </w:t>
      </w:r>
      <w:r>
        <w:rPr>
          <w:color w:val="252223"/>
          <w:w w:val="90"/>
        </w:rPr>
        <w:t>depression.</w:t>
      </w:r>
      <w:r>
        <w:rPr>
          <w:color w:val="252223"/>
          <w:spacing w:val="-4"/>
          <w:w w:val="90"/>
        </w:rPr>
        <w:t xml:space="preserve"> </w:t>
      </w:r>
      <w:r>
        <w:rPr>
          <w:color w:val="252223"/>
          <w:w w:val="90"/>
        </w:rPr>
        <w:t>Those</w:t>
      </w:r>
      <w:r>
        <w:rPr>
          <w:color w:val="252223"/>
          <w:spacing w:val="-4"/>
          <w:w w:val="90"/>
        </w:rPr>
        <w:t xml:space="preserve"> </w:t>
      </w:r>
      <w:r>
        <w:rPr>
          <w:color w:val="252223"/>
          <w:w w:val="90"/>
        </w:rPr>
        <w:t>wi</w:t>
      </w:r>
      <w:r>
        <w:rPr>
          <w:color w:val="252223"/>
          <w:w w:val="90"/>
        </w:rPr>
        <w:t>th bipolar</w:t>
      </w:r>
      <w:r>
        <w:rPr>
          <w:color w:val="252223"/>
          <w:spacing w:val="-4"/>
          <w:w w:val="90"/>
        </w:rPr>
        <w:t xml:space="preserve"> </w:t>
      </w:r>
      <w:r>
        <w:rPr>
          <w:color w:val="252223"/>
          <w:w w:val="90"/>
        </w:rPr>
        <w:t>disorders</w:t>
      </w:r>
      <w:r>
        <w:rPr>
          <w:color w:val="252223"/>
          <w:spacing w:val="-5"/>
          <w:w w:val="90"/>
        </w:rPr>
        <w:t xml:space="preserve"> </w:t>
      </w:r>
      <w:r>
        <w:rPr>
          <w:color w:val="252223"/>
          <w:w w:val="90"/>
        </w:rPr>
        <w:t>type</w:t>
      </w:r>
      <w:r>
        <w:rPr>
          <w:color w:val="252223"/>
          <w:spacing w:val="-4"/>
          <w:w w:val="90"/>
        </w:rPr>
        <w:t xml:space="preserve"> </w:t>
      </w:r>
      <w:r>
        <w:rPr>
          <w:color w:val="252223"/>
          <w:w w:val="90"/>
        </w:rPr>
        <w:t>II</w:t>
      </w:r>
      <w:r>
        <w:rPr>
          <w:color w:val="252223"/>
          <w:spacing w:val="-5"/>
          <w:w w:val="90"/>
        </w:rPr>
        <w:t xml:space="preserve"> </w:t>
      </w:r>
      <w:r>
        <w:rPr>
          <w:color w:val="252223"/>
          <w:w w:val="90"/>
        </w:rPr>
        <w:t>have</w:t>
      </w:r>
      <w:r>
        <w:rPr>
          <w:color w:val="252223"/>
          <w:spacing w:val="-4"/>
          <w:w w:val="90"/>
        </w:rPr>
        <w:t xml:space="preserve"> </w:t>
      </w:r>
      <w:r>
        <w:rPr>
          <w:color w:val="252223"/>
          <w:w w:val="90"/>
        </w:rPr>
        <w:t>periods</w:t>
      </w:r>
      <w:r>
        <w:rPr>
          <w:color w:val="252223"/>
          <w:spacing w:val="-5"/>
          <w:w w:val="90"/>
        </w:rPr>
        <w:t xml:space="preserve"> </w:t>
      </w:r>
      <w:r>
        <w:rPr>
          <w:color w:val="252223"/>
          <w:w w:val="90"/>
        </w:rPr>
        <w:t>of</w:t>
      </w:r>
      <w:r>
        <w:rPr>
          <w:color w:val="252223"/>
          <w:spacing w:val="-4"/>
          <w:w w:val="90"/>
        </w:rPr>
        <w:t xml:space="preserve"> </w:t>
      </w:r>
      <w:r>
        <w:rPr>
          <w:color w:val="252223"/>
          <w:w w:val="90"/>
        </w:rPr>
        <w:t>high</w:t>
      </w:r>
      <w:r>
        <w:rPr>
          <w:color w:val="252223"/>
          <w:spacing w:val="-5"/>
          <w:w w:val="90"/>
        </w:rPr>
        <w:t xml:space="preserve"> </w:t>
      </w:r>
      <w:r>
        <w:rPr>
          <w:color w:val="252223"/>
          <w:w w:val="90"/>
        </w:rPr>
        <w:t>energy</w:t>
      </w:r>
      <w:r>
        <w:rPr>
          <w:color w:val="252223"/>
          <w:spacing w:val="-4"/>
          <w:w w:val="90"/>
        </w:rPr>
        <w:t xml:space="preserve"> </w:t>
      </w:r>
      <w:r>
        <w:rPr>
          <w:color w:val="252223"/>
          <w:w w:val="90"/>
        </w:rPr>
        <w:t>levels</w:t>
      </w:r>
      <w:r>
        <w:rPr>
          <w:color w:val="252223"/>
          <w:spacing w:val="-5"/>
          <w:w w:val="90"/>
        </w:rPr>
        <w:t xml:space="preserve"> </w:t>
      </w:r>
      <w:r>
        <w:rPr>
          <w:color w:val="252223"/>
          <w:w w:val="90"/>
        </w:rPr>
        <w:t>and</w:t>
      </w:r>
      <w:r>
        <w:rPr>
          <w:color w:val="252223"/>
          <w:spacing w:val="-5"/>
          <w:w w:val="90"/>
        </w:rPr>
        <w:t xml:space="preserve"> </w:t>
      </w:r>
      <w:r>
        <w:rPr>
          <w:color w:val="252223"/>
          <w:w w:val="90"/>
        </w:rPr>
        <w:t>impulsiveness</w:t>
      </w:r>
      <w:r>
        <w:rPr>
          <w:color w:val="252223"/>
          <w:spacing w:val="-5"/>
          <w:w w:val="90"/>
        </w:rPr>
        <w:t xml:space="preserve"> </w:t>
      </w:r>
      <w:r>
        <w:rPr>
          <w:color w:val="252223"/>
          <w:w w:val="90"/>
        </w:rPr>
        <w:t>that</w:t>
      </w:r>
      <w:r>
        <w:rPr>
          <w:color w:val="252223"/>
          <w:spacing w:val="-4"/>
          <w:w w:val="90"/>
        </w:rPr>
        <w:t xml:space="preserve"> </w:t>
      </w:r>
      <w:r>
        <w:rPr>
          <w:color w:val="252223"/>
          <w:w w:val="90"/>
        </w:rPr>
        <w:t>are</w:t>
      </w:r>
      <w:r>
        <w:rPr>
          <w:color w:val="252223"/>
          <w:spacing w:val="-5"/>
          <w:w w:val="90"/>
        </w:rPr>
        <w:t xml:space="preserve"> </w:t>
      </w:r>
      <w:r>
        <w:rPr>
          <w:color w:val="252223"/>
          <w:w w:val="90"/>
        </w:rPr>
        <w:t>not</w:t>
      </w:r>
      <w:r>
        <w:rPr>
          <w:color w:val="252223"/>
          <w:spacing w:val="-5"/>
          <w:w w:val="90"/>
        </w:rPr>
        <w:t xml:space="preserve"> </w:t>
      </w:r>
      <w:r>
        <w:rPr>
          <w:color w:val="252223"/>
          <w:w w:val="90"/>
        </w:rPr>
        <w:t>as</w:t>
      </w:r>
      <w:r>
        <w:rPr>
          <w:color w:val="252223"/>
          <w:spacing w:val="-5"/>
          <w:w w:val="90"/>
        </w:rPr>
        <w:t xml:space="preserve"> </w:t>
      </w:r>
      <w:r>
        <w:rPr>
          <w:color w:val="252223"/>
          <w:w w:val="90"/>
        </w:rPr>
        <w:t>extreme</w:t>
      </w:r>
      <w:r>
        <w:rPr>
          <w:color w:val="252223"/>
          <w:spacing w:val="-5"/>
          <w:w w:val="90"/>
        </w:rPr>
        <w:t xml:space="preserve"> </w:t>
      </w:r>
      <w:r>
        <w:rPr>
          <w:color w:val="252223"/>
          <w:w w:val="90"/>
        </w:rPr>
        <w:t>as mania</w:t>
      </w:r>
      <w:r>
        <w:rPr>
          <w:color w:val="252223"/>
          <w:spacing w:val="-6"/>
          <w:w w:val="90"/>
        </w:rPr>
        <w:t xml:space="preserve"> </w:t>
      </w:r>
      <w:r>
        <w:rPr>
          <w:color w:val="252223"/>
          <w:w w:val="90"/>
        </w:rPr>
        <w:t>and</w:t>
      </w:r>
      <w:r>
        <w:rPr>
          <w:color w:val="252223"/>
          <w:spacing w:val="-6"/>
          <w:w w:val="90"/>
        </w:rPr>
        <w:t xml:space="preserve"> </w:t>
      </w:r>
      <w:r>
        <w:rPr>
          <w:color w:val="252223"/>
          <w:w w:val="90"/>
        </w:rPr>
        <w:t>also</w:t>
      </w:r>
      <w:r>
        <w:rPr>
          <w:color w:val="252223"/>
          <w:spacing w:val="-6"/>
          <w:w w:val="90"/>
        </w:rPr>
        <w:t xml:space="preserve"> </w:t>
      </w:r>
      <w:r>
        <w:rPr>
          <w:color w:val="252223"/>
          <w:w w:val="90"/>
        </w:rPr>
        <w:t>alternate</w:t>
      </w:r>
      <w:r>
        <w:rPr>
          <w:color w:val="252223"/>
          <w:spacing w:val="-6"/>
          <w:w w:val="90"/>
        </w:rPr>
        <w:t xml:space="preserve"> </w:t>
      </w:r>
      <w:r>
        <w:rPr>
          <w:color w:val="252223"/>
          <w:w w:val="90"/>
        </w:rPr>
        <w:t>with</w:t>
      </w:r>
      <w:r>
        <w:rPr>
          <w:color w:val="252223"/>
          <w:spacing w:val="-6"/>
          <w:w w:val="90"/>
        </w:rPr>
        <w:t xml:space="preserve"> </w:t>
      </w:r>
      <w:r>
        <w:rPr>
          <w:color w:val="252223"/>
          <w:w w:val="90"/>
        </w:rPr>
        <w:t>episodes</w:t>
      </w:r>
      <w:r>
        <w:rPr>
          <w:color w:val="252223"/>
          <w:spacing w:val="-6"/>
          <w:w w:val="90"/>
        </w:rPr>
        <w:t xml:space="preserve"> </w:t>
      </w:r>
      <w:r>
        <w:rPr>
          <w:color w:val="252223"/>
          <w:w w:val="90"/>
        </w:rPr>
        <w:t>of</w:t>
      </w:r>
      <w:r>
        <w:rPr>
          <w:color w:val="252223"/>
          <w:spacing w:val="-6"/>
          <w:w w:val="90"/>
        </w:rPr>
        <w:t xml:space="preserve"> </w:t>
      </w:r>
      <w:r>
        <w:rPr>
          <w:color w:val="252223"/>
          <w:w w:val="90"/>
        </w:rPr>
        <w:t>major</w:t>
      </w:r>
      <w:r>
        <w:rPr>
          <w:color w:val="252223"/>
          <w:spacing w:val="-6"/>
          <w:w w:val="90"/>
        </w:rPr>
        <w:t xml:space="preserve"> </w:t>
      </w:r>
      <w:r>
        <w:rPr>
          <w:color w:val="252223"/>
          <w:w w:val="90"/>
        </w:rPr>
        <w:t>depression.</w:t>
      </w:r>
      <w:r>
        <w:rPr>
          <w:color w:val="252223"/>
          <w:spacing w:val="-6"/>
          <w:w w:val="90"/>
        </w:rPr>
        <w:t xml:space="preserve"> </w:t>
      </w:r>
      <w:r>
        <w:rPr>
          <w:color w:val="252223"/>
          <w:w w:val="90"/>
        </w:rPr>
        <w:t>The</w:t>
      </w:r>
      <w:r>
        <w:rPr>
          <w:color w:val="252223"/>
          <w:spacing w:val="-6"/>
          <w:w w:val="90"/>
        </w:rPr>
        <w:t xml:space="preserve"> </w:t>
      </w:r>
      <w:r>
        <w:rPr>
          <w:color w:val="252223"/>
          <w:w w:val="90"/>
        </w:rPr>
        <w:t>estimated</w:t>
      </w:r>
      <w:r>
        <w:rPr>
          <w:color w:val="252223"/>
          <w:spacing w:val="-6"/>
          <w:w w:val="90"/>
        </w:rPr>
        <w:t xml:space="preserve"> </w:t>
      </w:r>
      <w:r>
        <w:rPr>
          <w:color w:val="252223"/>
          <w:w w:val="90"/>
        </w:rPr>
        <w:t>lifetime</w:t>
      </w:r>
      <w:r>
        <w:rPr>
          <w:color w:val="252223"/>
          <w:spacing w:val="-6"/>
          <w:w w:val="90"/>
        </w:rPr>
        <w:t xml:space="preserve"> </w:t>
      </w:r>
      <w:r>
        <w:rPr>
          <w:color w:val="252223"/>
          <w:w w:val="90"/>
        </w:rPr>
        <w:t>prevalence</w:t>
      </w:r>
      <w:r>
        <w:rPr>
          <w:color w:val="252223"/>
          <w:spacing w:val="-6"/>
          <w:w w:val="90"/>
        </w:rPr>
        <w:t xml:space="preserve"> </w:t>
      </w:r>
      <w:r>
        <w:rPr>
          <w:color w:val="252223"/>
          <w:w w:val="90"/>
        </w:rPr>
        <w:t>of</w:t>
      </w:r>
      <w:r>
        <w:rPr>
          <w:color w:val="252223"/>
          <w:spacing w:val="-6"/>
          <w:w w:val="90"/>
        </w:rPr>
        <w:t xml:space="preserve"> </w:t>
      </w:r>
      <w:r>
        <w:rPr>
          <w:color w:val="252223"/>
          <w:w w:val="90"/>
        </w:rPr>
        <w:t xml:space="preserve">bipolar </w:t>
      </w:r>
      <w:r>
        <w:rPr>
          <w:color w:val="252223"/>
          <w:spacing w:val="-2"/>
        </w:rPr>
        <w:t>disorders</w:t>
      </w:r>
      <w:r>
        <w:rPr>
          <w:color w:val="252223"/>
          <w:spacing w:val="-12"/>
        </w:rPr>
        <w:t xml:space="preserve"> </w:t>
      </w:r>
      <w:r>
        <w:rPr>
          <w:color w:val="252223"/>
          <w:spacing w:val="-2"/>
        </w:rPr>
        <w:t>is</w:t>
      </w:r>
      <w:r>
        <w:rPr>
          <w:color w:val="252223"/>
          <w:spacing w:val="-12"/>
        </w:rPr>
        <w:t xml:space="preserve"> </w:t>
      </w:r>
      <w:r>
        <w:rPr>
          <w:color w:val="252223"/>
          <w:spacing w:val="-2"/>
        </w:rPr>
        <w:t>1.3</w:t>
      </w:r>
      <w:r>
        <w:rPr>
          <w:color w:val="252223"/>
          <w:spacing w:val="-12"/>
        </w:rPr>
        <w:t xml:space="preserve"> </w:t>
      </w:r>
      <w:r>
        <w:rPr>
          <w:color w:val="252223"/>
          <w:spacing w:val="-2"/>
        </w:rPr>
        <w:t>to</w:t>
      </w:r>
      <w:r>
        <w:rPr>
          <w:color w:val="252223"/>
          <w:spacing w:val="-11"/>
        </w:rPr>
        <w:t xml:space="preserve"> </w:t>
      </w:r>
      <w:r>
        <w:rPr>
          <w:color w:val="252223"/>
          <w:spacing w:val="-2"/>
        </w:rPr>
        <w:t>5</w:t>
      </w:r>
      <w:r>
        <w:rPr>
          <w:color w:val="252223"/>
          <w:spacing w:val="-12"/>
        </w:rPr>
        <w:t xml:space="preserve"> </w:t>
      </w:r>
      <w:r>
        <w:rPr>
          <w:color w:val="252223"/>
          <w:spacing w:val="-2"/>
        </w:rPr>
        <w:t>percent.</w:t>
      </w:r>
      <w:r>
        <w:rPr>
          <w:color w:val="252223"/>
          <w:spacing w:val="-2"/>
          <w:position w:val="7"/>
          <w:sz w:val="13"/>
        </w:rPr>
        <w:t>203</w:t>
      </w:r>
    </w:p>
    <w:p w14:paraId="55C8E5FB" w14:textId="77777777" w:rsidR="00C83B3C" w:rsidRDefault="00C83B3C">
      <w:pPr>
        <w:spacing w:line="259" w:lineRule="auto"/>
        <w:rPr>
          <w:sz w:val="13"/>
        </w:rPr>
        <w:sectPr w:rsidR="00C83B3C">
          <w:pgSz w:w="12240" w:h="15840"/>
          <w:pgMar w:top="0" w:right="0" w:bottom="800" w:left="0" w:header="0" w:footer="608" w:gutter="0"/>
          <w:cols w:space="720"/>
        </w:sectPr>
      </w:pPr>
    </w:p>
    <w:p w14:paraId="172BA720" w14:textId="77777777" w:rsidR="00C83B3C" w:rsidRDefault="00C83B3C">
      <w:pPr>
        <w:pStyle w:val="BodyText"/>
        <w:rPr>
          <w:sz w:val="20"/>
        </w:rPr>
      </w:pPr>
    </w:p>
    <w:p w14:paraId="00B74168" w14:textId="77777777" w:rsidR="00C83B3C" w:rsidRDefault="00C83B3C">
      <w:pPr>
        <w:pStyle w:val="BodyText"/>
        <w:rPr>
          <w:sz w:val="20"/>
        </w:rPr>
      </w:pPr>
    </w:p>
    <w:p w14:paraId="1154F0E6" w14:textId="77777777" w:rsidR="00C83B3C" w:rsidRDefault="00C83B3C">
      <w:pPr>
        <w:pStyle w:val="BodyText"/>
        <w:spacing w:before="7"/>
        <w:rPr>
          <w:sz w:val="17"/>
        </w:rPr>
      </w:pPr>
    </w:p>
    <w:p w14:paraId="02AA714A" w14:textId="77777777" w:rsidR="00C83B3C" w:rsidRDefault="00102383">
      <w:pPr>
        <w:spacing w:before="102"/>
        <w:ind w:left="5974"/>
        <w:rPr>
          <w:rFonts w:ascii="Trebuchet MS"/>
          <w:sz w:val="20"/>
        </w:rPr>
      </w:pPr>
      <w:r>
        <w:pict w14:anchorId="4A1C8156">
          <v:group id="docshapegroup1093" o:spid="_x0000_s2516" style="position:absolute;left:0;text-align:left;margin-left:0;margin-top:-38.8pt;width:179.2pt;height:144.35pt;z-index:-20178944;mso-position-horizontal-relative:page" coordorigin=",-776" coordsize="3584,2887">
            <v:shape id="docshape1094" o:spid="_x0000_s2522"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095" o:spid="_x0000_s2521"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096" o:spid="_x0000_s2520"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097" o:spid="_x0000_s2519" style="position:absolute;top:-777;width:582;height:416" coordorigin=",-776" coordsize="582,416" path="m581,-776l,-776r,416l129,-456r129,-94l388,-642r131,-91l581,-776xe" fillcolor="#454755" stroked="f">
              <v:path arrowok="t"/>
            </v:shape>
            <v:shape id="docshape1098" o:spid="_x0000_s2518" style="position:absolute;top:-777;width:1426;height:1007" coordorigin=",-776" coordsize="1426,1007" path="m1425,-776r-1087,l249,-714r-131,94l,-532,,231,108,145,235,47,362,-50r129,-95l621,-239r131,-93l884,-423r133,-90l1152,-601r135,-87l1425,-776xe" fillcolor="#cd222b" stroked="f">
              <v:path arrowok="t"/>
            </v:shape>
            <v:shape id="docshape1099" o:spid="_x0000_s2517"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5FC8D8AB" w14:textId="77777777" w:rsidR="00C83B3C" w:rsidRDefault="00C83B3C">
      <w:pPr>
        <w:pStyle w:val="BodyText"/>
        <w:rPr>
          <w:rFonts w:ascii="Trebuchet MS"/>
          <w:sz w:val="20"/>
        </w:rPr>
      </w:pPr>
    </w:p>
    <w:p w14:paraId="372D03D5" w14:textId="77777777" w:rsidR="00C83B3C" w:rsidRDefault="00C83B3C">
      <w:pPr>
        <w:pStyle w:val="BodyText"/>
        <w:spacing w:before="9"/>
        <w:rPr>
          <w:rFonts w:ascii="Trebuchet MS"/>
          <w:sz w:val="25"/>
        </w:rPr>
      </w:pPr>
    </w:p>
    <w:p w14:paraId="54F8E429" w14:textId="77777777" w:rsidR="00C83B3C" w:rsidRDefault="00102383">
      <w:pPr>
        <w:pStyle w:val="BodyText"/>
        <w:spacing w:before="87" w:line="259" w:lineRule="auto"/>
        <w:ind w:left="1439" w:right="1519"/>
        <w:rPr>
          <w:sz w:val="13"/>
        </w:rPr>
      </w:pPr>
      <w:r>
        <w:rPr>
          <w:color w:val="252223"/>
          <w:w w:val="90"/>
        </w:rPr>
        <w:t>More than 60 percent of suicidal deaths occur among individuals with mood disorders. Suicide risk is particularly high among individuals with bipolar disorders, which is strongly associated with suicide thoughts and behaviors. Over their lifetime, the vast</w:t>
      </w:r>
      <w:r>
        <w:rPr>
          <w:color w:val="252223"/>
          <w:w w:val="90"/>
        </w:rPr>
        <w:t xml:space="preserve"> majority (80 percent) of patients with bipolar disorders have either suicidal ideation or ideation plus suicide attempts.</w:t>
      </w:r>
      <w:r>
        <w:rPr>
          <w:color w:val="252223"/>
          <w:w w:val="90"/>
          <w:position w:val="7"/>
          <w:sz w:val="13"/>
        </w:rPr>
        <w:t>24</w:t>
      </w:r>
      <w:r>
        <w:rPr>
          <w:color w:val="252223"/>
          <w:spacing w:val="22"/>
          <w:position w:val="7"/>
          <w:sz w:val="13"/>
        </w:rPr>
        <w:t xml:space="preserve"> </w:t>
      </w:r>
      <w:r>
        <w:rPr>
          <w:color w:val="252223"/>
          <w:w w:val="90"/>
        </w:rPr>
        <w:t>In clinical samples, 14 to 59 percent of the patients have suicide ideation, and 25 to 56 percent attempt suicide at least once in their lifetime.</w:t>
      </w:r>
      <w:r>
        <w:rPr>
          <w:color w:val="252223"/>
          <w:w w:val="90"/>
          <w:position w:val="7"/>
          <w:sz w:val="13"/>
        </w:rPr>
        <w:t>204</w:t>
      </w:r>
      <w:r>
        <w:rPr>
          <w:color w:val="252223"/>
          <w:spacing w:val="12"/>
          <w:position w:val="7"/>
          <w:sz w:val="13"/>
        </w:rPr>
        <w:t xml:space="preserve"> </w:t>
      </w:r>
      <w:r>
        <w:rPr>
          <w:color w:val="252223"/>
          <w:w w:val="90"/>
        </w:rPr>
        <w:t>Approximately</w:t>
      </w:r>
      <w:r>
        <w:rPr>
          <w:color w:val="252223"/>
          <w:spacing w:val="-4"/>
          <w:w w:val="90"/>
        </w:rPr>
        <w:t xml:space="preserve"> </w:t>
      </w:r>
      <w:r>
        <w:rPr>
          <w:color w:val="252223"/>
          <w:w w:val="90"/>
        </w:rPr>
        <w:t>15</w:t>
      </w:r>
      <w:r>
        <w:rPr>
          <w:color w:val="252223"/>
          <w:spacing w:val="-4"/>
          <w:w w:val="90"/>
        </w:rPr>
        <w:t xml:space="preserve"> </w:t>
      </w:r>
      <w:r>
        <w:rPr>
          <w:color w:val="252223"/>
          <w:w w:val="90"/>
        </w:rPr>
        <w:t>to</w:t>
      </w:r>
      <w:r>
        <w:rPr>
          <w:color w:val="252223"/>
          <w:spacing w:val="-4"/>
          <w:w w:val="90"/>
        </w:rPr>
        <w:t xml:space="preserve"> </w:t>
      </w:r>
      <w:r>
        <w:rPr>
          <w:color w:val="252223"/>
          <w:w w:val="90"/>
        </w:rPr>
        <w:t>19</w:t>
      </w:r>
      <w:r>
        <w:rPr>
          <w:color w:val="252223"/>
          <w:spacing w:val="-4"/>
          <w:w w:val="90"/>
        </w:rPr>
        <w:t xml:space="preserve"> </w:t>
      </w:r>
      <w:r>
        <w:rPr>
          <w:color w:val="252223"/>
          <w:w w:val="90"/>
        </w:rPr>
        <w:t>percent</w:t>
      </w:r>
      <w:r>
        <w:rPr>
          <w:color w:val="252223"/>
          <w:spacing w:val="-4"/>
          <w:w w:val="90"/>
        </w:rPr>
        <w:t xml:space="preserve"> </w:t>
      </w:r>
      <w:r>
        <w:rPr>
          <w:color w:val="252223"/>
          <w:w w:val="90"/>
        </w:rPr>
        <w:t>of</w:t>
      </w:r>
      <w:r>
        <w:rPr>
          <w:color w:val="252223"/>
          <w:spacing w:val="-4"/>
          <w:w w:val="90"/>
        </w:rPr>
        <w:t xml:space="preserve"> </w:t>
      </w:r>
      <w:r>
        <w:rPr>
          <w:color w:val="252223"/>
          <w:w w:val="90"/>
        </w:rPr>
        <w:t>patients</w:t>
      </w:r>
      <w:r>
        <w:rPr>
          <w:color w:val="252223"/>
          <w:spacing w:val="-4"/>
          <w:w w:val="90"/>
        </w:rPr>
        <w:t xml:space="preserve"> </w:t>
      </w:r>
      <w:r>
        <w:rPr>
          <w:color w:val="252223"/>
          <w:w w:val="90"/>
        </w:rPr>
        <w:t>with</w:t>
      </w:r>
      <w:r>
        <w:rPr>
          <w:color w:val="252223"/>
          <w:spacing w:val="-4"/>
          <w:w w:val="90"/>
        </w:rPr>
        <w:t xml:space="preserve"> </w:t>
      </w:r>
      <w:r>
        <w:rPr>
          <w:color w:val="252223"/>
          <w:w w:val="90"/>
        </w:rPr>
        <w:t>bipolar</w:t>
      </w:r>
      <w:r>
        <w:rPr>
          <w:color w:val="252223"/>
          <w:spacing w:val="-4"/>
          <w:w w:val="90"/>
        </w:rPr>
        <w:t xml:space="preserve"> </w:t>
      </w:r>
      <w:r>
        <w:rPr>
          <w:color w:val="252223"/>
          <w:w w:val="90"/>
        </w:rPr>
        <w:t>disorders</w:t>
      </w:r>
      <w:r>
        <w:rPr>
          <w:color w:val="252223"/>
          <w:spacing w:val="-4"/>
          <w:w w:val="90"/>
        </w:rPr>
        <w:t xml:space="preserve"> </w:t>
      </w:r>
      <w:r>
        <w:rPr>
          <w:color w:val="252223"/>
          <w:w w:val="90"/>
        </w:rPr>
        <w:t>die</w:t>
      </w:r>
      <w:r>
        <w:rPr>
          <w:color w:val="252223"/>
          <w:spacing w:val="-4"/>
          <w:w w:val="90"/>
        </w:rPr>
        <w:t xml:space="preserve"> </w:t>
      </w:r>
      <w:r>
        <w:rPr>
          <w:color w:val="252223"/>
          <w:w w:val="90"/>
        </w:rPr>
        <w:t>from</w:t>
      </w:r>
      <w:r>
        <w:rPr>
          <w:color w:val="252223"/>
          <w:spacing w:val="-4"/>
          <w:w w:val="90"/>
        </w:rPr>
        <w:t xml:space="preserve"> </w:t>
      </w:r>
      <w:r>
        <w:rPr>
          <w:color w:val="252223"/>
          <w:w w:val="90"/>
        </w:rPr>
        <w:t>suicide.</w:t>
      </w:r>
      <w:r>
        <w:rPr>
          <w:color w:val="252223"/>
          <w:spacing w:val="-4"/>
          <w:w w:val="90"/>
        </w:rPr>
        <w:t xml:space="preserve"> </w:t>
      </w:r>
      <w:r>
        <w:rPr>
          <w:color w:val="252223"/>
          <w:w w:val="90"/>
        </w:rPr>
        <w:t>The</w:t>
      </w:r>
      <w:r>
        <w:rPr>
          <w:color w:val="252223"/>
          <w:spacing w:val="-4"/>
          <w:w w:val="90"/>
        </w:rPr>
        <w:t xml:space="preserve"> </w:t>
      </w:r>
      <w:r>
        <w:rPr>
          <w:color w:val="252223"/>
          <w:w w:val="90"/>
        </w:rPr>
        <w:t>suicide rate among</w:t>
      </w:r>
      <w:r>
        <w:rPr>
          <w:color w:val="252223"/>
          <w:w w:val="90"/>
        </w:rPr>
        <w:t xml:space="preserve"> patients with bipolar disorders is estimated to be more than 25 times higher than the rate in </w:t>
      </w:r>
      <w:r>
        <w:rPr>
          <w:color w:val="252223"/>
          <w:w w:val="95"/>
        </w:rPr>
        <w:t>the general population.</w:t>
      </w:r>
      <w:r>
        <w:rPr>
          <w:color w:val="252223"/>
          <w:w w:val="95"/>
          <w:position w:val="7"/>
          <w:sz w:val="13"/>
        </w:rPr>
        <w:t>25</w:t>
      </w:r>
    </w:p>
    <w:p w14:paraId="6B55D44E" w14:textId="77777777" w:rsidR="00C83B3C" w:rsidRDefault="00102383">
      <w:pPr>
        <w:pStyle w:val="BodyText"/>
        <w:spacing w:before="111" w:line="259" w:lineRule="auto"/>
        <w:ind w:left="1440" w:right="1430" w:hanging="1"/>
        <w:rPr>
          <w:sz w:val="13"/>
        </w:rPr>
      </w:pPr>
      <w:r>
        <w:rPr>
          <w:color w:val="252223"/>
          <w:w w:val="90"/>
        </w:rPr>
        <w:t>Several factors can increase the risk for suicide among patients who have mood disorders. These factors include a recent suicide attemp</w:t>
      </w:r>
      <w:r>
        <w:rPr>
          <w:color w:val="252223"/>
          <w:w w:val="90"/>
        </w:rPr>
        <w:t>t and a severe major depressive episode, often accompanied by feelings of hopelessness</w:t>
      </w:r>
      <w:r>
        <w:rPr>
          <w:color w:val="252223"/>
          <w:spacing w:val="-5"/>
          <w:w w:val="90"/>
        </w:rPr>
        <w:t xml:space="preserve"> </w:t>
      </w:r>
      <w:r>
        <w:rPr>
          <w:color w:val="252223"/>
          <w:w w:val="90"/>
        </w:rPr>
        <w:t>and</w:t>
      </w:r>
      <w:r>
        <w:rPr>
          <w:color w:val="252223"/>
          <w:spacing w:val="-5"/>
          <w:w w:val="90"/>
        </w:rPr>
        <w:t xml:space="preserve"> </w:t>
      </w:r>
      <w:r>
        <w:rPr>
          <w:color w:val="252223"/>
          <w:w w:val="90"/>
        </w:rPr>
        <w:t>guilt,</w:t>
      </w:r>
      <w:r>
        <w:rPr>
          <w:color w:val="252223"/>
          <w:spacing w:val="-5"/>
          <w:w w:val="90"/>
        </w:rPr>
        <w:t xml:space="preserve"> </w:t>
      </w:r>
      <w:r>
        <w:rPr>
          <w:color w:val="252223"/>
          <w:w w:val="90"/>
        </w:rPr>
        <w:t>a</w:t>
      </w:r>
      <w:r>
        <w:rPr>
          <w:color w:val="252223"/>
          <w:spacing w:val="-5"/>
          <w:w w:val="90"/>
        </w:rPr>
        <w:t xml:space="preserve"> </w:t>
      </w:r>
      <w:r>
        <w:rPr>
          <w:color w:val="252223"/>
          <w:w w:val="90"/>
        </w:rPr>
        <w:t>belief</w:t>
      </w:r>
      <w:r>
        <w:rPr>
          <w:color w:val="252223"/>
          <w:spacing w:val="-5"/>
          <w:w w:val="90"/>
        </w:rPr>
        <w:t xml:space="preserve"> </w:t>
      </w:r>
      <w:r>
        <w:rPr>
          <w:color w:val="252223"/>
          <w:w w:val="90"/>
        </w:rPr>
        <w:t>that</w:t>
      </w:r>
      <w:r>
        <w:rPr>
          <w:color w:val="252223"/>
          <w:spacing w:val="-5"/>
          <w:w w:val="90"/>
        </w:rPr>
        <w:t xml:space="preserve"> </w:t>
      </w:r>
      <w:r>
        <w:rPr>
          <w:color w:val="252223"/>
          <w:w w:val="90"/>
        </w:rPr>
        <w:t>that</w:t>
      </w:r>
      <w:r>
        <w:rPr>
          <w:color w:val="252223"/>
          <w:spacing w:val="-5"/>
          <w:w w:val="90"/>
        </w:rPr>
        <w:t xml:space="preserve"> </w:t>
      </w:r>
      <w:r>
        <w:rPr>
          <w:color w:val="252223"/>
          <w:w w:val="90"/>
        </w:rPr>
        <w:t>are</w:t>
      </w:r>
      <w:r>
        <w:rPr>
          <w:color w:val="252223"/>
          <w:spacing w:val="-5"/>
          <w:w w:val="90"/>
        </w:rPr>
        <w:t xml:space="preserve"> </w:t>
      </w:r>
      <w:r>
        <w:rPr>
          <w:color w:val="252223"/>
          <w:w w:val="90"/>
        </w:rPr>
        <w:t>few</w:t>
      </w:r>
      <w:r>
        <w:rPr>
          <w:color w:val="252223"/>
          <w:spacing w:val="-5"/>
          <w:w w:val="90"/>
        </w:rPr>
        <w:t xml:space="preserve"> </w:t>
      </w:r>
      <w:r>
        <w:rPr>
          <w:color w:val="252223"/>
          <w:w w:val="90"/>
        </w:rPr>
        <w:t>reasons</w:t>
      </w:r>
      <w:r>
        <w:rPr>
          <w:color w:val="252223"/>
          <w:spacing w:val="-5"/>
          <w:w w:val="90"/>
        </w:rPr>
        <w:t xml:space="preserve"> </w:t>
      </w:r>
      <w:r>
        <w:rPr>
          <w:color w:val="252223"/>
          <w:w w:val="90"/>
        </w:rPr>
        <w:t>for</w:t>
      </w:r>
      <w:r>
        <w:rPr>
          <w:color w:val="252223"/>
          <w:spacing w:val="-5"/>
          <w:w w:val="90"/>
        </w:rPr>
        <w:t xml:space="preserve"> </w:t>
      </w:r>
      <w:r>
        <w:rPr>
          <w:color w:val="252223"/>
          <w:w w:val="90"/>
        </w:rPr>
        <w:t>living,</w:t>
      </w:r>
      <w:r>
        <w:rPr>
          <w:color w:val="252223"/>
          <w:spacing w:val="-5"/>
          <w:w w:val="90"/>
        </w:rPr>
        <w:t xml:space="preserve"> </w:t>
      </w:r>
      <w:r>
        <w:rPr>
          <w:color w:val="252223"/>
          <w:w w:val="90"/>
        </w:rPr>
        <w:t>thoughts</w:t>
      </w:r>
      <w:r>
        <w:rPr>
          <w:color w:val="252223"/>
          <w:spacing w:val="-5"/>
          <w:w w:val="90"/>
        </w:rPr>
        <w:t xml:space="preserve"> </w:t>
      </w:r>
      <w:r>
        <w:rPr>
          <w:color w:val="252223"/>
          <w:w w:val="90"/>
        </w:rPr>
        <w:t>of</w:t>
      </w:r>
      <w:r>
        <w:rPr>
          <w:color w:val="252223"/>
          <w:spacing w:val="-5"/>
          <w:w w:val="90"/>
        </w:rPr>
        <w:t xml:space="preserve"> </w:t>
      </w:r>
      <w:r>
        <w:rPr>
          <w:color w:val="252223"/>
          <w:w w:val="90"/>
        </w:rPr>
        <w:t>suicide,</w:t>
      </w:r>
      <w:r>
        <w:rPr>
          <w:color w:val="252223"/>
          <w:spacing w:val="-5"/>
          <w:w w:val="90"/>
        </w:rPr>
        <w:t xml:space="preserve"> </w:t>
      </w:r>
      <w:r>
        <w:rPr>
          <w:color w:val="252223"/>
          <w:w w:val="90"/>
        </w:rPr>
        <w:t>agitation,</w:t>
      </w:r>
      <w:r>
        <w:rPr>
          <w:color w:val="252223"/>
          <w:spacing w:val="-5"/>
          <w:w w:val="90"/>
        </w:rPr>
        <w:t xml:space="preserve"> </w:t>
      </w:r>
      <w:r>
        <w:rPr>
          <w:color w:val="252223"/>
          <w:w w:val="90"/>
        </w:rPr>
        <w:t>insomnia, appetite</w:t>
      </w:r>
      <w:r>
        <w:rPr>
          <w:color w:val="252223"/>
          <w:spacing w:val="-7"/>
          <w:w w:val="90"/>
        </w:rPr>
        <w:t xml:space="preserve"> </w:t>
      </w:r>
      <w:r>
        <w:rPr>
          <w:color w:val="252223"/>
          <w:w w:val="90"/>
        </w:rPr>
        <w:t>and</w:t>
      </w:r>
      <w:r>
        <w:rPr>
          <w:color w:val="252223"/>
          <w:spacing w:val="-7"/>
          <w:w w:val="90"/>
        </w:rPr>
        <w:t xml:space="preserve"> </w:t>
      </w:r>
      <w:r>
        <w:rPr>
          <w:color w:val="252223"/>
          <w:w w:val="90"/>
        </w:rPr>
        <w:t>weight</w:t>
      </w:r>
      <w:r>
        <w:rPr>
          <w:color w:val="252223"/>
          <w:spacing w:val="-7"/>
          <w:w w:val="90"/>
        </w:rPr>
        <w:t xml:space="preserve"> </w:t>
      </w:r>
      <w:r>
        <w:rPr>
          <w:color w:val="252223"/>
          <w:w w:val="90"/>
        </w:rPr>
        <w:t>loss,</w:t>
      </w:r>
      <w:r>
        <w:rPr>
          <w:color w:val="252223"/>
          <w:spacing w:val="-7"/>
          <w:w w:val="90"/>
        </w:rPr>
        <w:t xml:space="preserve"> </w:t>
      </w:r>
      <w:r>
        <w:rPr>
          <w:color w:val="252223"/>
          <w:w w:val="90"/>
        </w:rPr>
        <w:t>and</w:t>
      </w:r>
      <w:r>
        <w:rPr>
          <w:color w:val="252223"/>
          <w:spacing w:val="-7"/>
          <w:w w:val="90"/>
        </w:rPr>
        <w:t xml:space="preserve"> </w:t>
      </w:r>
      <w:r>
        <w:rPr>
          <w:color w:val="252223"/>
          <w:w w:val="90"/>
        </w:rPr>
        <w:t>psychotic</w:t>
      </w:r>
      <w:r>
        <w:rPr>
          <w:color w:val="252223"/>
          <w:spacing w:val="-7"/>
          <w:w w:val="90"/>
        </w:rPr>
        <w:t xml:space="preserve"> </w:t>
      </w:r>
      <w:r>
        <w:rPr>
          <w:color w:val="252223"/>
          <w:w w:val="90"/>
        </w:rPr>
        <w:t>features.</w:t>
      </w:r>
      <w:r>
        <w:rPr>
          <w:color w:val="252223"/>
          <w:w w:val="90"/>
          <w:position w:val="7"/>
          <w:sz w:val="13"/>
        </w:rPr>
        <w:t>205</w:t>
      </w:r>
      <w:r>
        <w:rPr>
          <w:color w:val="252223"/>
          <w:spacing w:val="9"/>
          <w:position w:val="7"/>
          <w:sz w:val="13"/>
        </w:rPr>
        <w:t xml:space="preserve"> </w:t>
      </w:r>
      <w:r>
        <w:rPr>
          <w:color w:val="252223"/>
          <w:w w:val="90"/>
        </w:rPr>
        <w:t>Suicidal</w:t>
      </w:r>
      <w:r>
        <w:rPr>
          <w:color w:val="252223"/>
          <w:spacing w:val="-7"/>
          <w:w w:val="90"/>
        </w:rPr>
        <w:t xml:space="preserve"> </w:t>
      </w:r>
      <w:r>
        <w:rPr>
          <w:color w:val="252223"/>
          <w:w w:val="90"/>
        </w:rPr>
        <w:t>behaviors</w:t>
      </w:r>
      <w:r>
        <w:rPr>
          <w:color w:val="252223"/>
          <w:spacing w:val="-7"/>
          <w:w w:val="90"/>
        </w:rPr>
        <w:t xml:space="preserve"> </w:t>
      </w:r>
      <w:r>
        <w:rPr>
          <w:color w:val="252223"/>
          <w:w w:val="90"/>
        </w:rPr>
        <w:t>among</w:t>
      </w:r>
      <w:r>
        <w:rPr>
          <w:color w:val="252223"/>
          <w:spacing w:val="-7"/>
          <w:w w:val="90"/>
        </w:rPr>
        <w:t xml:space="preserve"> </w:t>
      </w:r>
      <w:r>
        <w:rPr>
          <w:color w:val="252223"/>
          <w:w w:val="90"/>
        </w:rPr>
        <w:t>mood</w:t>
      </w:r>
      <w:r>
        <w:rPr>
          <w:color w:val="252223"/>
          <w:spacing w:val="-7"/>
          <w:w w:val="90"/>
        </w:rPr>
        <w:t xml:space="preserve"> </w:t>
      </w:r>
      <w:r>
        <w:rPr>
          <w:color w:val="252223"/>
          <w:w w:val="90"/>
        </w:rPr>
        <w:t>disorder</w:t>
      </w:r>
      <w:r>
        <w:rPr>
          <w:color w:val="252223"/>
          <w:spacing w:val="-7"/>
          <w:w w:val="90"/>
        </w:rPr>
        <w:t xml:space="preserve"> </w:t>
      </w:r>
      <w:r>
        <w:rPr>
          <w:color w:val="252223"/>
          <w:w w:val="90"/>
        </w:rPr>
        <w:t>patients</w:t>
      </w:r>
      <w:r>
        <w:rPr>
          <w:color w:val="252223"/>
          <w:spacing w:val="-7"/>
          <w:w w:val="90"/>
        </w:rPr>
        <w:t xml:space="preserve"> </w:t>
      </w:r>
      <w:r>
        <w:rPr>
          <w:color w:val="252223"/>
          <w:w w:val="90"/>
        </w:rPr>
        <w:t>occur almost exclusively during an acute, severe, major depressive episode.</w:t>
      </w:r>
      <w:r>
        <w:rPr>
          <w:color w:val="252223"/>
          <w:w w:val="90"/>
          <w:position w:val="7"/>
          <w:sz w:val="13"/>
        </w:rPr>
        <w:t>205</w:t>
      </w:r>
    </w:p>
    <w:p w14:paraId="56BEA540" w14:textId="77777777" w:rsidR="00C83B3C" w:rsidRDefault="00102383">
      <w:pPr>
        <w:pStyle w:val="BodyText"/>
        <w:spacing w:before="112" w:line="259" w:lineRule="auto"/>
        <w:ind w:left="1439" w:right="1430"/>
        <w:rPr>
          <w:sz w:val="13"/>
        </w:rPr>
      </w:pPr>
      <w:r>
        <w:rPr>
          <w:color w:val="252223"/>
          <w:w w:val="90"/>
        </w:rPr>
        <w:t>Among</w:t>
      </w:r>
      <w:r>
        <w:rPr>
          <w:color w:val="252223"/>
          <w:spacing w:val="-5"/>
          <w:w w:val="90"/>
        </w:rPr>
        <w:t xml:space="preserve"> </w:t>
      </w:r>
      <w:r>
        <w:rPr>
          <w:color w:val="252223"/>
          <w:w w:val="90"/>
        </w:rPr>
        <w:t>patients</w:t>
      </w:r>
      <w:r>
        <w:rPr>
          <w:color w:val="252223"/>
          <w:spacing w:val="-5"/>
          <w:w w:val="90"/>
        </w:rPr>
        <w:t xml:space="preserve"> </w:t>
      </w:r>
      <w:r>
        <w:rPr>
          <w:color w:val="252223"/>
          <w:w w:val="90"/>
        </w:rPr>
        <w:t>with</w:t>
      </w:r>
      <w:r>
        <w:rPr>
          <w:color w:val="252223"/>
          <w:spacing w:val="-5"/>
          <w:w w:val="90"/>
        </w:rPr>
        <w:t xml:space="preserve"> </w:t>
      </w:r>
      <w:r>
        <w:rPr>
          <w:color w:val="252223"/>
          <w:w w:val="90"/>
        </w:rPr>
        <w:t>major</w:t>
      </w:r>
      <w:r>
        <w:rPr>
          <w:color w:val="252223"/>
          <w:spacing w:val="-5"/>
          <w:w w:val="90"/>
        </w:rPr>
        <w:t xml:space="preserve"> </w:t>
      </w:r>
      <w:r>
        <w:rPr>
          <w:color w:val="252223"/>
          <w:w w:val="90"/>
        </w:rPr>
        <w:t>depressive</w:t>
      </w:r>
      <w:r>
        <w:rPr>
          <w:color w:val="252223"/>
          <w:spacing w:val="-5"/>
          <w:w w:val="90"/>
        </w:rPr>
        <w:t xml:space="preserve"> </w:t>
      </w:r>
      <w:r>
        <w:rPr>
          <w:color w:val="252223"/>
          <w:w w:val="90"/>
        </w:rPr>
        <w:t>disorder,</w:t>
      </w:r>
      <w:r>
        <w:rPr>
          <w:color w:val="252223"/>
          <w:spacing w:val="-5"/>
          <w:w w:val="90"/>
        </w:rPr>
        <w:t xml:space="preserve"> </w:t>
      </w:r>
      <w:r>
        <w:rPr>
          <w:color w:val="252223"/>
          <w:w w:val="90"/>
        </w:rPr>
        <w:t>risk</w:t>
      </w:r>
      <w:r>
        <w:rPr>
          <w:color w:val="252223"/>
          <w:spacing w:val="-5"/>
          <w:w w:val="90"/>
        </w:rPr>
        <w:t xml:space="preserve"> </w:t>
      </w:r>
      <w:r>
        <w:rPr>
          <w:color w:val="252223"/>
          <w:w w:val="90"/>
        </w:rPr>
        <w:t>factors</w:t>
      </w:r>
      <w:r>
        <w:rPr>
          <w:color w:val="252223"/>
          <w:spacing w:val="-5"/>
          <w:w w:val="90"/>
        </w:rPr>
        <w:t xml:space="preserve"> </w:t>
      </w:r>
      <w:r>
        <w:rPr>
          <w:color w:val="252223"/>
          <w:w w:val="90"/>
        </w:rPr>
        <w:t>for</w:t>
      </w:r>
      <w:r>
        <w:rPr>
          <w:color w:val="252223"/>
          <w:spacing w:val="-5"/>
          <w:w w:val="90"/>
        </w:rPr>
        <w:t xml:space="preserve"> </w:t>
      </w:r>
      <w:r>
        <w:rPr>
          <w:color w:val="252223"/>
          <w:w w:val="90"/>
        </w:rPr>
        <w:t>suicide</w:t>
      </w:r>
      <w:r>
        <w:rPr>
          <w:color w:val="252223"/>
          <w:spacing w:val="-5"/>
          <w:w w:val="90"/>
        </w:rPr>
        <w:t xml:space="preserve"> </w:t>
      </w:r>
      <w:r>
        <w:rPr>
          <w:color w:val="252223"/>
          <w:w w:val="90"/>
        </w:rPr>
        <w:t>include</w:t>
      </w:r>
      <w:r>
        <w:rPr>
          <w:color w:val="252223"/>
          <w:spacing w:val="-5"/>
          <w:w w:val="90"/>
        </w:rPr>
        <w:t xml:space="preserve"> </w:t>
      </w:r>
      <w:r>
        <w:rPr>
          <w:color w:val="252223"/>
          <w:w w:val="90"/>
        </w:rPr>
        <w:t>other</w:t>
      </w:r>
      <w:r>
        <w:rPr>
          <w:color w:val="252223"/>
          <w:spacing w:val="-5"/>
          <w:w w:val="90"/>
        </w:rPr>
        <w:t xml:space="preserve"> </w:t>
      </w:r>
      <w:r>
        <w:rPr>
          <w:color w:val="252223"/>
          <w:w w:val="90"/>
        </w:rPr>
        <w:t>comorbid</w:t>
      </w:r>
      <w:r>
        <w:rPr>
          <w:color w:val="252223"/>
          <w:spacing w:val="-5"/>
          <w:w w:val="90"/>
        </w:rPr>
        <w:t xml:space="preserve"> </w:t>
      </w:r>
      <w:r>
        <w:rPr>
          <w:color w:val="252223"/>
          <w:w w:val="90"/>
        </w:rPr>
        <w:t>psychiatric conditions, such as post-trauma</w:t>
      </w:r>
      <w:r>
        <w:rPr>
          <w:color w:val="252223"/>
          <w:w w:val="90"/>
        </w:rPr>
        <w:t>tic stress disorder (PTSD), dependent personality disorder, borderline personality disorder, and substance use disorders.</w:t>
      </w:r>
      <w:r>
        <w:rPr>
          <w:color w:val="252223"/>
          <w:w w:val="90"/>
          <w:position w:val="7"/>
          <w:sz w:val="13"/>
        </w:rPr>
        <w:t>206</w:t>
      </w:r>
      <w:r>
        <w:rPr>
          <w:color w:val="252223"/>
          <w:spacing w:val="21"/>
          <w:position w:val="7"/>
          <w:sz w:val="13"/>
        </w:rPr>
        <w:t xml:space="preserve"> </w:t>
      </w:r>
      <w:r>
        <w:rPr>
          <w:color w:val="252223"/>
          <w:w w:val="90"/>
        </w:rPr>
        <w:t xml:space="preserve">Among those with bipolar disorders, risk factors include a family history of suicide, early onset of bipolar disorders, increasing </w:t>
      </w:r>
      <w:r>
        <w:rPr>
          <w:color w:val="252223"/>
          <w:w w:val="90"/>
        </w:rPr>
        <w:t>severity of affective disorders, presence of mixed affective states, and abuse of alcohol or drugs.</w:t>
      </w:r>
      <w:r>
        <w:rPr>
          <w:color w:val="252223"/>
          <w:w w:val="90"/>
          <w:position w:val="7"/>
          <w:sz w:val="13"/>
        </w:rPr>
        <w:t>207</w:t>
      </w:r>
    </w:p>
    <w:p w14:paraId="6AD67E43" w14:textId="77777777" w:rsidR="00C83B3C" w:rsidRDefault="00102383">
      <w:pPr>
        <w:pStyle w:val="BodyText"/>
        <w:spacing w:before="113" w:line="259" w:lineRule="auto"/>
        <w:ind w:left="1439" w:right="1456"/>
      </w:pPr>
      <w:r>
        <w:rPr>
          <w:color w:val="252223"/>
          <w:w w:val="90"/>
        </w:rPr>
        <w:t>Major depressive disorder often fails to be recognized, diagnosed, or treated.</w:t>
      </w:r>
      <w:r>
        <w:rPr>
          <w:color w:val="252223"/>
          <w:w w:val="90"/>
          <w:position w:val="7"/>
          <w:sz w:val="13"/>
        </w:rPr>
        <w:t>203</w:t>
      </w:r>
      <w:r>
        <w:rPr>
          <w:color w:val="252223"/>
          <w:spacing w:val="21"/>
          <w:position w:val="7"/>
          <w:sz w:val="13"/>
        </w:rPr>
        <w:t xml:space="preserve"> </w:t>
      </w:r>
      <w:r>
        <w:rPr>
          <w:color w:val="252223"/>
          <w:w w:val="90"/>
        </w:rPr>
        <w:t>It is believed that many men in midlife who have the disorder do not se</w:t>
      </w:r>
      <w:r>
        <w:rPr>
          <w:color w:val="252223"/>
          <w:w w:val="90"/>
        </w:rPr>
        <w:t>ek treatment for their symptoms, and even when they do, they</w:t>
      </w:r>
      <w:r>
        <w:rPr>
          <w:color w:val="252223"/>
          <w:spacing w:val="-4"/>
          <w:w w:val="90"/>
        </w:rPr>
        <w:t xml:space="preserve"> </w:t>
      </w:r>
      <w:r>
        <w:rPr>
          <w:color w:val="252223"/>
          <w:w w:val="90"/>
        </w:rPr>
        <w:t>often</w:t>
      </w:r>
      <w:r>
        <w:rPr>
          <w:color w:val="252223"/>
          <w:spacing w:val="-4"/>
          <w:w w:val="90"/>
        </w:rPr>
        <w:t xml:space="preserve"> </w:t>
      </w:r>
      <w:r>
        <w:rPr>
          <w:color w:val="252223"/>
          <w:w w:val="90"/>
        </w:rPr>
        <w:t>drop</w:t>
      </w:r>
      <w:r>
        <w:rPr>
          <w:color w:val="252223"/>
          <w:spacing w:val="-4"/>
          <w:w w:val="90"/>
        </w:rPr>
        <w:t xml:space="preserve"> </w:t>
      </w:r>
      <w:r>
        <w:rPr>
          <w:color w:val="252223"/>
          <w:w w:val="90"/>
        </w:rPr>
        <w:t>out</w:t>
      </w:r>
      <w:r>
        <w:rPr>
          <w:color w:val="252223"/>
          <w:spacing w:val="-4"/>
          <w:w w:val="90"/>
        </w:rPr>
        <w:t xml:space="preserve"> </w:t>
      </w:r>
      <w:r>
        <w:rPr>
          <w:color w:val="252223"/>
          <w:w w:val="90"/>
        </w:rPr>
        <w:t>of</w:t>
      </w:r>
      <w:r>
        <w:rPr>
          <w:color w:val="252223"/>
          <w:spacing w:val="-4"/>
          <w:w w:val="90"/>
        </w:rPr>
        <w:t xml:space="preserve"> </w:t>
      </w:r>
      <w:r>
        <w:rPr>
          <w:color w:val="252223"/>
          <w:w w:val="90"/>
        </w:rPr>
        <w:t>treatment</w:t>
      </w:r>
      <w:r>
        <w:rPr>
          <w:color w:val="252223"/>
          <w:spacing w:val="-4"/>
          <w:w w:val="90"/>
        </w:rPr>
        <w:t xml:space="preserve"> </w:t>
      </w:r>
      <w:r>
        <w:rPr>
          <w:color w:val="252223"/>
          <w:w w:val="90"/>
        </w:rPr>
        <w:t>before</w:t>
      </w:r>
      <w:r>
        <w:rPr>
          <w:color w:val="252223"/>
          <w:spacing w:val="-4"/>
          <w:w w:val="90"/>
        </w:rPr>
        <w:t xml:space="preserve"> </w:t>
      </w:r>
      <w:r>
        <w:rPr>
          <w:color w:val="252223"/>
          <w:w w:val="90"/>
        </w:rPr>
        <w:t>they</w:t>
      </w:r>
      <w:r>
        <w:rPr>
          <w:color w:val="252223"/>
          <w:spacing w:val="-4"/>
          <w:w w:val="90"/>
        </w:rPr>
        <w:t xml:space="preserve"> </w:t>
      </w:r>
      <w:r>
        <w:rPr>
          <w:color w:val="252223"/>
          <w:w w:val="90"/>
        </w:rPr>
        <w:t>reach</w:t>
      </w:r>
      <w:r>
        <w:rPr>
          <w:color w:val="252223"/>
          <w:spacing w:val="-4"/>
          <w:w w:val="90"/>
        </w:rPr>
        <w:t xml:space="preserve"> </w:t>
      </w:r>
      <w:r>
        <w:rPr>
          <w:color w:val="252223"/>
          <w:w w:val="90"/>
        </w:rPr>
        <w:t>remission.</w:t>
      </w:r>
      <w:r>
        <w:rPr>
          <w:color w:val="252223"/>
          <w:w w:val="90"/>
          <w:position w:val="7"/>
          <w:sz w:val="13"/>
        </w:rPr>
        <w:t>208</w:t>
      </w:r>
      <w:r>
        <w:rPr>
          <w:color w:val="252223"/>
          <w:spacing w:val="13"/>
          <w:position w:val="7"/>
          <w:sz w:val="13"/>
        </w:rPr>
        <w:t xml:space="preserve"> </w:t>
      </w:r>
      <w:r>
        <w:rPr>
          <w:color w:val="252223"/>
          <w:w w:val="90"/>
        </w:rPr>
        <w:t>Evidence</w:t>
      </w:r>
      <w:r>
        <w:rPr>
          <w:color w:val="252223"/>
          <w:spacing w:val="-4"/>
          <w:w w:val="90"/>
        </w:rPr>
        <w:t xml:space="preserve"> </w:t>
      </w:r>
      <w:r>
        <w:rPr>
          <w:color w:val="252223"/>
          <w:w w:val="90"/>
        </w:rPr>
        <w:t>is</w:t>
      </w:r>
      <w:r>
        <w:rPr>
          <w:color w:val="252223"/>
          <w:spacing w:val="-4"/>
          <w:w w:val="90"/>
        </w:rPr>
        <w:t xml:space="preserve"> </w:t>
      </w:r>
      <w:r>
        <w:rPr>
          <w:color w:val="252223"/>
          <w:w w:val="90"/>
        </w:rPr>
        <w:t>mounting</w:t>
      </w:r>
      <w:r>
        <w:rPr>
          <w:color w:val="252223"/>
          <w:spacing w:val="-4"/>
          <w:w w:val="90"/>
        </w:rPr>
        <w:t xml:space="preserve"> </w:t>
      </w:r>
      <w:r>
        <w:rPr>
          <w:color w:val="252223"/>
          <w:w w:val="90"/>
        </w:rPr>
        <w:t>that</w:t>
      </w:r>
      <w:r>
        <w:rPr>
          <w:color w:val="252223"/>
          <w:spacing w:val="-4"/>
          <w:w w:val="90"/>
        </w:rPr>
        <w:t xml:space="preserve"> </w:t>
      </w:r>
      <w:r>
        <w:rPr>
          <w:color w:val="252223"/>
          <w:w w:val="90"/>
        </w:rPr>
        <w:t>individuals</w:t>
      </w:r>
      <w:r>
        <w:rPr>
          <w:color w:val="252223"/>
          <w:spacing w:val="-4"/>
          <w:w w:val="90"/>
        </w:rPr>
        <w:t xml:space="preserve"> </w:t>
      </w:r>
      <w:r>
        <w:rPr>
          <w:color w:val="252223"/>
          <w:w w:val="90"/>
        </w:rPr>
        <w:t>who have had a stroke or heart attack and/or have chronic diabetes are likely to develop depression related to their physical illnesses. Older individuals are particularly likely to do so.</w:t>
      </w:r>
    </w:p>
    <w:p w14:paraId="41B6AD67" w14:textId="77777777" w:rsidR="00C83B3C" w:rsidRDefault="00102383">
      <w:pPr>
        <w:pStyle w:val="BodyText"/>
        <w:spacing w:before="112" w:line="259" w:lineRule="auto"/>
        <w:ind w:left="1440" w:right="1519"/>
        <w:rPr>
          <w:sz w:val="13"/>
        </w:rPr>
      </w:pPr>
      <w:r>
        <w:rPr>
          <w:color w:val="252223"/>
          <w:w w:val="90"/>
        </w:rPr>
        <w:t>Studies</w:t>
      </w:r>
      <w:r>
        <w:rPr>
          <w:color w:val="252223"/>
          <w:spacing w:val="-8"/>
          <w:w w:val="90"/>
        </w:rPr>
        <w:t xml:space="preserve"> </w:t>
      </w:r>
      <w:r>
        <w:rPr>
          <w:color w:val="252223"/>
          <w:w w:val="90"/>
        </w:rPr>
        <w:t>have</w:t>
      </w:r>
      <w:r>
        <w:rPr>
          <w:color w:val="252223"/>
          <w:spacing w:val="-8"/>
          <w:w w:val="90"/>
        </w:rPr>
        <w:t xml:space="preserve"> </w:t>
      </w:r>
      <w:r>
        <w:rPr>
          <w:color w:val="252223"/>
          <w:w w:val="90"/>
        </w:rPr>
        <w:t>shown</w:t>
      </w:r>
      <w:r>
        <w:rPr>
          <w:color w:val="252223"/>
          <w:spacing w:val="-8"/>
          <w:w w:val="90"/>
        </w:rPr>
        <w:t xml:space="preserve"> </w:t>
      </w:r>
      <w:r>
        <w:rPr>
          <w:color w:val="252223"/>
          <w:w w:val="90"/>
        </w:rPr>
        <w:t>that</w:t>
      </w:r>
      <w:r>
        <w:rPr>
          <w:color w:val="252223"/>
          <w:spacing w:val="-8"/>
          <w:w w:val="90"/>
        </w:rPr>
        <w:t xml:space="preserve"> </w:t>
      </w:r>
      <w:r>
        <w:rPr>
          <w:color w:val="252223"/>
          <w:w w:val="90"/>
        </w:rPr>
        <w:t>educating</w:t>
      </w:r>
      <w:r>
        <w:rPr>
          <w:color w:val="252223"/>
          <w:spacing w:val="-8"/>
          <w:w w:val="90"/>
        </w:rPr>
        <w:t xml:space="preserve"> </w:t>
      </w:r>
      <w:r>
        <w:rPr>
          <w:color w:val="252223"/>
          <w:w w:val="90"/>
        </w:rPr>
        <w:t>primary</w:t>
      </w:r>
      <w:r>
        <w:rPr>
          <w:color w:val="252223"/>
          <w:spacing w:val="-8"/>
          <w:w w:val="90"/>
        </w:rPr>
        <w:t xml:space="preserve"> </w:t>
      </w:r>
      <w:r>
        <w:rPr>
          <w:color w:val="252223"/>
          <w:w w:val="90"/>
        </w:rPr>
        <w:t>care</w:t>
      </w:r>
      <w:r>
        <w:rPr>
          <w:color w:val="252223"/>
          <w:spacing w:val="-8"/>
          <w:w w:val="90"/>
        </w:rPr>
        <w:t xml:space="preserve"> </w:t>
      </w:r>
      <w:r>
        <w:rPr>
          <w:color w:val="252223"/>
          <w:w w:val="90"/>
        </w:rPr>
        <w:t>providers</w:t>
      </w:r>
      <w:r>
        <w:rPr>
          <w:color w:val="252223"/>
          <w:spacing w:val="-8"/>
          <w:w w:val="90"/>
        </w:rPr>
        <w:t xml:space="preserve"> </w:t>
      </w:r>
      <w:r>
        <w:rPr>
          <w:color w:val="252223"/>
          <w:w w:val="90"/>
        </w:rPr>
        <w:t>in</w:t>
      </w:r>
      <w:r>
        <w:rPr>
          <w:color w:val="252223"/>
          <w:spacing w:val="-8"/>
          <w:w w:val="90"/>
        </w:rPr>
        <w:t xml:space="preserve"> </w:t>
      </w:r>
      <w:r>
        <w:rPr>
          <w:color w:val="252223"/>
          <w:w w:val="90"/>
        </w:rPr>
        <w:t>the</w:t>
      </w:r>
      <w:r>
        <w:rPr>
          <w:color w:val="252223"/>
          <w:spacing w:val="-8"/>
          <w:w w:val="90"/>
        </w:rPr>
        <w:t xml:space="preserve"> </w:t>
      </w:r>
      <w:r>
        <w:rPr>
          <w:color w:val="252223"/>
          <w:w w:val="90"/>
        </w:rPr>
        <w:t>ass</w:t>
      </w:r>
      <w:r>
        <w:rPr>
          <w:color w:val="252223"/>
          <w:w w:val="90"/>
        </w:rPr>
        <w:t>essment,</w:t>
      </w:r>
      <w:r>
        <w:rPr>
          <w:color w:val="252223"/>
          <w:spacing w:val="-8"/>
          <w:w w:val="90"/>
        </w:rPr>
        <w:t xml:space="preserve"> </w:t>
      </w:r>
      <w:r>
        <w:rPr>
          <w:color w:val="252223"/>
          <w:w w:val="90"/>
        </w:rPr>
        <w:t>treatment,</w:t>
      </w:r>
      <w:r>
        <w:rPr>
          <w:color w:val="252223"/>
          <w:spacing w:val="-8"/>
          <w:w w:val="90"/>
        </w:rPr>
        <w:t xml:space="preserve"> </w:t>
      </w:r>
      <w:r>
        <w:rPr>
          <w:color w:val="252223"/>
          <w:w w:val="90"/>
        </w:rPr>
        <w:t>and</w:t>
      </w:r>
      <w:r>
        <w:rPr>
          <w:color w:val="252223"/>
          <w:spacing w:val="-8"/>
          <w:w w:val="90"/>
        </w:rPr>
        <w:t xml:space="preserve"> </w:t>
      </w:r>
      <w:r>
        <w:rPr>
          <w:color w:val="252223"/>
          <w:w w:val="90"/>
        </w:rPr>
        <w:t>management of depression leads to reductions in suicide. Appropriate acute and long-term treatment of depressive disorders, including both pharmacological and nonpharmacological methods (especially cognitive behavioral therapy), gre</w:t>
      </w:r>
      <w:r>
        <w:rPr>
          <w:color w:val="252223"/>
          <w:w w:val="90"/>
        </w:rPr>
        <w:t>atly reduces the risk of suicide and attempted suicide in this high-risk population.</w:t>
      </w:r>
      <w:r>
        <w:rPr>
          <w:color w:val="252223"/>
          <w:w w:val="90"/>
          <w:position w:val="7"/>
          <w:sz w:val="13"/>
        </w:rPr>
        <w:t>205</w:t>
      </w:r>
      <w:r>
        <w:rPr>
          <w:color w:val="252223"/>
          <w:spacing w:val="29"/>
          <w:position w:val="7"/>
          <w:sz w:val="13"/>
        </w:rPr>
        <w:t xml:space="preserve"> </w:t>
      </w:r>
      <w:r>
        <w:rPr>
          <w:color w:val="252223"/>
          <w:w w:val="90"/>
        </w:rPr>
        <w:t>Large-scale, long-term, European observational studies of former inpatients with bipolar disorders show that long-term use of mood stabilizers reduces the risk of suici</w:t>
      </w:r>
      <w:r>
        <w:rPr>
          <w:color w:val="252223"/>
          <w:w w:val="90"/>
        </w:rPr>
        <w:t xml:space="preserve">de, compared to patients who stop taking medication. There is also some evidence that psychotherapies can improve compliance and increase the effectiveness of pharmacotherapy, thereby possibly providing more protection against </w:t>
      </w:r>
      <w:r>
        <w:rPr>
          <w:color w:val="252223"/>
        </w:rPr>
        <w:t>suicide risk.</w:t>
      </w:r>
      <w:r>
        <w:rPr>
          <w:color w:val="252223"/>
          <w:position w:val="7"/>
          <w:sz w:val="13"/>
        </w:rPr>
        <w:t>205</w:t>
      </w:r>
    </w:p>
    <w:p w14:paraId="182712F9" w14:textId="77777777" w:rsidR="00C83B3C" w:rsidRDefault="00102383">
      <w:pPr>
        <w:pStyle w:val="Heading5"/>
        <w:spacing w:before="133"/>
        <w:ind w:left="1441"/>
      </w:pPr>
      <w:r>
        <w:rPr>
          <w:color w:val="252223"/>
          <w:w w:val="95"/>
        </w:rPr>
        <w:t>ANXIETY</w:t>
      </w:r>
      <w:r>
        <w:rPr>
          <w:color w:val="252223"/>
          <w:spacing w:val="6"/>
        </w:rPr>
        <w:t xml:space="preserve"> </w:t>
      </w:r>
      <w:r>
        <w:rPr>
          <w:color w:val="252223"/>
          <w:spacing w:val="-2"/>
        </w:rPr>
        <w:t>DISORDERS</w:t>
      </w:r>
    </w:p>
    <w:p w14:paraId="2E0FAA08" w14:textId="77777777" w:rsidR="00C83B3C" w:rsidRDefault="00102383">
      <w:pPr>
        <w:pStyle w:val="BodyText"/>
        <w:spacing w:before="23" w:line="259" w:lineRule="auto"/>
        <w:ind w:left="1439" w:right="1465"/>
      </w:pPr>
      <w:r>
        <w:rPr>
          <w:color w:val="252223"/>
          <w:w w:val="90"/>
        </w:rPr>
        <w:t>Anxiety disorders affect about 40 million American adults aged 18 and older (about 18 percent) in a given year.</w:t>
      </w:r>
      <w:r>
        <w:rPr>
          <w:color w:val="252223"/>
          <w:w w:val="90"/>
          <w:position w:val="7"/>
          <w:sz w:val="13"/>
        </w:rPr>
        <w:t>209</w:t>
      </w:r>
      <w:r>
        <w:rPr>
          <w:color w:val="252223"/>
          <w:spacing w:val="17"/>
          <w:position w:val="7"/>
          <w:sz w:val="13"/>
        </w:rPr>
        <w:t xml:space="preserve"> </w:t>
      </w:r>
      <w:r>
        <w:rPr>
          <w:color w:val="252223"/>
          <w:w w:val="90"/>
        </w:rPr>
        <w:t>Unlike the relatively mild, brief anxiety caused by a stressful event like speaking in public, anxiety disorders</w:t>
      </w:r>
      <w:r>
        <w:rPr>
          <w:color w:val="252223"/>
          <w:spacing w:val="-5"/>
          <w:w w:val="90"/>
        </w:rPr>
        <w:t xml:space="preserve"> </w:t>
      </w:r>
      <w:r>
        <w:rPr>
          <w:color w:val="252223"/>
          <w:w w:val="90"/>
        </w:rPr>
        <w:t>last</w:t>
      </w:r>
      <w:r>
        <w:rPr>
          <w:color w:val="252223"/>
          <w:spacing w:val="-5"/>
          <w:w w:val="90"/>
        </w:rPr>
        <w:t xml:space="preserve"> </w:t>
      </w:r>
      <w:r>
        <w:rPr>
          <w:color w:val="252223"/>
          <w:w w:val="90"/>
        </w:rPr>
        <w:t>at</w:t>
      </w:r>
      <w:r>
        <w:rPr>
          <w:color w:val="252223"/>
          <w:spacing w:val="-5"/>
          <w:w w:val="90"/>
        </w:rPr>
        <w:t xml:space="preserve"> </w:t>
      </w:r>
      <w:r>
        <w:rPr>
          <w:color w:val="252223"/>
          <w:w w:val="90"/>
        </w:rPr>
        <w:t>least</w:t>
      </w:r>
      <w:r>
        <w:rPr>
          <w:color w:val="252223"/>
          <w:spacing w:val="-5"/>
          <w:w w:val="90"/>
        </w:rPr>
        <w:t xml:space="preserve"> </w:t>
      </w:r>
      <w:r>
        <w:rPr>
          <w:color w:val="252223"/>
          <w:w w:val="90"/>
        </w:rPr>
        <w:t>6</w:t>
      </w:r>
      <w:r>
        <w:rPr>
          <w:color w:val="252223"/>
          <w:spacing w:val="-5"/>
          <w:w w:val="90"/>
        </w:rPr>
        <w:t xml:space="preserve"> </w:t>
      </w:r>
      <w:r>
        <w:rPr>
          <w:color w:val="252223"/>
          <w:w w:val="90"/>
        </w:rPr>
        <w:t>mo</w:t>
      </w:r>
      <w:r>
        <w:rPr>
          <w:color w:val="252223"/>
          <w:w w:val="90"/>
        </w:rPr>
        <w:t>nths</w:t>
      </w:r>
      <w:r>
        <w:rPr>
          <w:color w:val="252223"/>
          <w:spacing w:val="-5"/>
          <w:w w:val="90"/>
        </w:rPr>
        <w:t xml:space="preserve"> </w:t>
      </w:r>
      <w:r>
        <w:rPr>
          <w:color w:val="252223"/>
          <w:w w:val="90"/>
        </w:rPr>
        <w:t>and</w:t>
      </w:r>
      <w:r>
        <w:rPr>
          <w:color w:val="252223"/>
          <w:spacing w:val="-5"/>
          <w:w w:val="90"/>
        </w:rPr>
        <w:t xml:space="preserve"> </w:t>
      </w:r>
      <w:r>
        <w:rPr>
          <w:color w:val="252223"/>
          <w:w w:val="90"/>
        </w:rPr>
        <w:t>can</w:t>
      </w:r>
      <w:r>
        <w:rPr>
          <w:color w:val="252223"/>
          <w:spacing w:val="-5"/>
          <w:w w:val="90"/>
        </w:rPr>
        <w:t xml:space="preserve"> </w:t>
      </w:r>
      <w:r>
        <w:rPr>
          <w:color w:val="252223"/>
          <w:w w:val="90"/>
        </w:rPr>
        <w:t>become</w:t>
      </w:r>
      <w:r>
        <w:rPr>
          <w:color w:val="252223"/>
          <w:spacing w:val="-5"/>
          <w:w w:val="90"/>
        </w:rPr>
        <w:t xml:space="preserve"> </w:t>
      </w:r>
      <w:r>
        <w:rPr>
          <w:color w:val="252223"/>
          <w:w w:val="90"/>
        </w:rPr>
        <w:t>worse</w:t>
      </w:r>
      <w:r>
        <w:rPr>
          <w:color w:val="252223"/>
          <w:spacing w:val="-5"/>
          <w:w w:val="90"/>
        </w:rPr>
        <w:t xml:space="preserve"> </w:t>
      </w:r>
      <w:r>
        <w:rPr>
          <w:color w:val="252223"/>
          <w:w w:val="90"/>
        </w:rPr>
        <w:t>if</w:t>
      </w:r>
      <w:r>
        <w:rPr>
          <w:color w:val="252223"/>
          <w:spacing w:val="-5"/>
          <w:w w:val="90"/>
        </w:rPr>
        <w:t xml:space="preserve"> </w:t>
      </w:r>
      <w:r>
        <w:rPr>
          <w:color w:val="252223"/>
          <w:w w:val="90"/>
        </w:rPr>
        <w:t>not</w:t>
      </w:r>
      <w:r>
        <w:rPr>
          <w:color w:val="252223"/>
          <w:spacing w:val="-5"/>
          <w:w w:val="90"/>
        </w:rPr>
        <w:t xml:space="preserve"> </w:t>
      </w:r>
      <w:r>
        <w:rPr>
          <w:color w:val="252223"/>
          <w:w w:val="90"/>
        </w:rPr>
        <w:t>treated.</w:t>
      </w:r>
      <w:r>
        <w:rPr>
          <w:color w:val="252223"/>
          <w:spacing w:val="-5"/>
          <w:w w:val="90"/>
        </w:rPr>
        <w:t xml:space="preserve"> </w:t>
      </w:r>
      <w:r>
        <w:rPr>
          <w:color w:val="252223"/>
          <w:w w:val="90"/>
        </w:rPr>
        <w:t>These</w:t>
      </w:r>
      <w:r>
        <w:rPr>
          <w:color w:val="252223"/>
          <w:spacing w:val="-5"/>
          <w:w w:val="90"/>
        </w:rPr>
        <w:t xml:space="preserve"> </w:t>
      </w:r>
      <w:r>
        <w:rPr>
          <w:color w:val="252223"/>
          <w:w w:val="90"/>
        </w:rPr>
        <w:t>disorders</w:t>
      </w:r>
      <w:r>
        <w:rPr>
          <w:color w:val="252223"/>
          <w:spacing w:val="-5"/>
          <w:w w:val="90"/>
        </w:rPr>
        <w:t xml:space="preserve"> </w:t>
      </w:r>
      <w:r>
        <w:rPr>
          <w:color w:val="252223"/>
          <w:w w:val="90"/>
        </w:rPr>
        <w:t>include</w:t>
      </w:r>
      <w:r>
        <w:rPr>
          <w:color w:val="252223"/>
          <w:spacing w:val="-5"/>
          <w:w w:val="90"/>
        </w:rPr>
        <w:t xml:space="preserve"> </w:t>
      </w:r>
      <w:r>
        <w:rPr>
          <w:color w:val="252223"/>
          <w:w w:val="90"/>
        </w:rPr>
        <w:t>the</w:t>
      </w:r>
      <w:r>
        <w:rPr>
          <w:color w:val="252223"/>
          <w:spacing w:val="-5"/>
          <w:w w:val="90"/>
        </w:rPr>
        <w:t xml:space="preserve"> </w:t>
      </w:r>
      <w:r>
        <w:rPr>
          <w:color w:val="252223"/>
          <w:w w:val="90"/>
        </w:rPr>
        <w:t xml:space="preserve">following: social phobia, simple phobia, generalized anxiety disorder, panic disorder, agoraphobia, PTSD, and </w:t>
      </w:r>
      <w:r>
        <w:rPr>
          <w:color w:val="252223"/>
          <w:w w:val="95"/>
        </w:rPr>
        <w:t>obsessive-compulsive</w:t>
      </w:r>
      <w:r>
        <w:rPr>
          <w:color w:val="252223"/>
          <w:spacing w:val="-11"/>
          <w:w w:val="95"/>
        </w:rPr>
        <w:t xml:space="preserve"> </w:t>
      </w:r>
      <w:r>
        <w:rPr>
          <w:color w:val="252223"/>
          <w:w w:val="95"/>
        </w:rPr>
        <w:t>disorder</w:t>
      </w:r>
      <w:r>
        <w:rPr>
          <w:color w:val="252223"/>
          <w:spacing w:val="-11"/>
          <w:w w:val="95"/>
        </w:rPr>
        <w:t xml:space="preserve"> </w:t>
      </w:r>
      <w:r>
        <w:rPr>
          <w:color w:val="252223"/>
          <w:w w:val="95"/>
        </w:rPr>
        <w:t>(OCD).</w:t>
      </w:r>
    </w:p>
    <w:p w14:paraId="29FACB00" w14:textId="77777777" w:rsidR="00C83B3C" w:rsidRDefault="00C83B3C">
      <w:pPr>
        <w:spacing w:line="259" w:lineRule="auto"/>
        <w:sectPr w:rsidR="00C83B3C">
          <w:pgSz w:w="12240" w:h="15840"/>
          <w:pgMar w:top="0" w:right="0" w:bottom="800" w:left="0" w:header="0" w:footer="608" w:gutter="0"/>
          <w:cols w:space="720"/>
        </w:sectPr>
      </w:pPr>
    </w:p>
    <w:p w14:paraId="154A8D87" w14:textId="77777777" w:rsidR="00C83B3C" w:rsidRDefault="00C83B3C">
      <w:pPr>
        <w:pStyle w:val="BodyText"/>
        <w:rPr>
          <w:sz w:val="20"/>
        </w:rPr>
      </w:pPr>
    </w:p>
    <w:p w14:paraId="6824354E" w14:textId="77777777" w:rsidR="00C83B3C" w:rsidRDefault="00C83B3C">
      <w:pPr>
        <w:pStyle w:val="BodyText"/>
        <w:rPr>
          <w:sz w:val="20"/>
        </w:rPr>
      </w:pPr>
    </w:p>
    <w:p w14:paraId="501DD331" w14:textId="77777777" w:rsidR="00C83B3C" w:rsidRDefault="00C83B3C">
      <w:pPr>
        <w:pStyle w:val="BodyText"/>
        <w:spacing w:before="7"/>
        <w:rPr>
          <w:sz w:val="17"/>
        </w:rPr>
      </w:pPr>
    </w:p>
    <w:p w14:paraId="233BE12F" w14:textId="77777777" w:rsidR="00C83B3C" w:rsidRDefault="00102383">
      <w:pPr>
        <w:spacing w:before="102"/>
        <w:ind w:left="1411"/>
        <w:rPr>
          <w:rFonts w:ascii="Trebuchet MS"/>
          <w:sz w:val="20"/>
        </w:rPr>
      </w:pPr>
      <w:r>
        <w:pict w14:anchorId="429A918A">
          <v:group id="docshapegroup1100" o:spid="_x0000_s2509" style="position:absolute;left:0;text-align:left;margin-left:432.8pt;margin-top:-38.8pt;width:179.2pt;height:144.35pt;z-index:-20178432;mso-position-horizontal-relative:page" coordorigin="8656,-776" coordsize="3584,2887">
            <v:shape id="docshape1101" o:spid="_x0000_s2515"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102" o:spid="_x0000_s2514"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1103" o:spid="_x0000_s2513"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104" o:spid="_x0000_s2512" style="position:absolute;left:11658;top:-777;width:582;height:416" coordorigin="11659,-776" coordsize="582,416" path="m12240,-776r-581,l11721,-733r131,91l11982,-550r129,94l12240,-360r,-416xe" fillcolor="#454755" stroked="f">
              <v:path arrowok="t"/>
            </v:shape>
            <v:shape id="docshape1105" o:spid="_x0000_s2511"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106" o:spid="_x0000_s2510"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4B3A8E82" w14:textId="77777777" w:rsidR="00C83B3C" w:rsidRDefault="00C83B3C">
      <w:pPr>
        <w:pStyle w:val="BodyText"/>
        <w:rPr>
          <w:rFonts w:ascii="Trebuchet MS"/>
          <w:sz w:val="20"/>
        </w:rPr>
      </w:pPr>
    </w:p>
    <w:p w14:paraId="2079E12D" w14:textId="77777777" w:rsidR="00C83B3C" w:rsidRDefault="00C83B3C">
      <w:pPr>
        <w:pStyle w:val="BodyText"/>
        <w:spacing w:before="9"/>
        <w:rPr>
          <w:rFonts w:ascii="Trebuchet MS"/>
          <w:sz w:val="25"/>
        </w:rPr>
      </w:pPr>
    </w:p>
    <w:p w14:paraId="7EC04DEA" w14:textId="77777777" w:rsidR="00C83B3C" w:rsidRDefault="00102383">
      <w:pPr>
        <w:pStyle w:val="BodyText"/>
        <w:spacing w:before="87" w:line="259" w:lineRule="auto"/>
        <w:ind w:left="1439" w:right="1430"/>
        <w:rPr>
          <w:sz w:val="13"/>
        </w:rPr>
      </w:pPr>
      <w:r>
        <w:rPr>
          <w:color w:val="252223"/>
          <w:w w:val="90"/>
        </w:rPr>
        <w:t>The</w:t>
      </w:r>
      <w:r>
        <w:rPr>
          <w:color w:val="252223"/>
          <w:spacing w:val="-8"/>
          <w:w w:val="90"/>
        </w:rPr>
        <w:t xml:space="preserve"> </w:t>
      </w:r>
      <w:r>
        <w:rPr>
          <w:color w:val="252223"/>
          <w:w w:val="90"/>
        </w:rPr>
        <w:t>presence</w:t>
      </w:r>
      <w:r>
        <w:rPr>
          <w:color w:val="252223"/>
          <w:spacing w:val="-8"/>
          <w:w w:val="90"/>
        </w:rPr>
        <w:t xml:space="preserve"> </w:t>
      </w:r>
      <w:r>
        <w:rPr>
          <w:color w:val="252223"/>
          <w:w w:val="90"/>
        </w:rPr>
        <w:t>of</w:t>
      </w:r>
      <w:r>
        <w:rPr>
          <w:color w:val="252223"/>
          <w:spacing w:val="-8"/>
          <w:w w:val="90"/>
        </w:rPr>
        <w:t xml:space="preserve"> </w:t>
      </w:r>
      <w:r>
        <w:rPr>
          <w:color w:val="252223"/>
          <w:w w:val="90"/>
        </w:rPr>
        <w:t>any</w:t>
      </w:r>
      <w:r>
        <w:rPr>
          <w:color w:val="252223"/>
          <w:spacing w:val="-8"/>
          <w:w w:val="90"/>
        </w:rPr>
        <w:t xml:space="preserve"> </w:t>
      </w:r>
      <w:r>
        <w:rPr>
          <w:color w:val="252223"/>
          <w:w w:val="90"/>
        </w:rPr>
        <w:t>anxiety</w:t>
      </w:r>
      <w:r>
        <w:rPr>
          <w:color w:val="252223"/>
          <w:spacing w:val="-8"/>
          <w:w w:val="90"/>
        </w:rPr>
        <w:t xml:space="preserve"> </w:t>
      </w:r>
      <w:r>
        <w:rPr>
          <w:color w:val="252223"/>
          <w:w w:val="90"/>
        </w:rPr>
        <w:t>disorder</w:t>
      </w:r>
      <w:r>
        <w:rPr>
          <w:color w:val="252223"/>
          <w:spacing w:val="-8"/>
          <w:w w:val="90"/>
        </w:rPr>
        <w:t xml:space="preserve"> </w:t>
      </w:r>
      <w:r>
        <w:rPr>
          <w:color w:val="252223"/>
          <w:w w:val="90"/>
        </w:rPr>
        <w:t>is</w:t>
      </w:r>
      <w:r>
        <w:rPr>
          <w:color w:val="252223"/>
          <w:spacing w:val="-8"/>
          <w:w w:val="90"/>
        </w:rPr>
        <w:t xml:space="preserve"> </w:t>
      </w:r>
      <w:r>
        <w:rPr>
          <w:color w:val="252223"/>
          <w:w w:val="90"/>
        </w:rPr>
        <w:t>significantly</w:t>
      </w:r>
      <w:r>
        <w:rPr>
          <w:color w:val="252223"/>
          <w:spacing w:val="-8"/>
          <w:w w:val="90"/>
        </w:rPr>
        <w:t xml:space="preserve"> </w:t>
      </w:r>
      <w:r>
        <w:rPr>
          <w:color w:val="252223"/>
          <w:w w:val="90"/>
        </w:rPr>
        <w:t>associated</w:t>
      </w:r>
      <w:r>
        <w:rPr>
          <w:color w:val="252223"/>
          <w:spacing w:val="-7"/>
          <w:w w:val="90"/>
        </w:rPr>
        <w:t xml:space="preserve"> </w:t>
      </w:r>
      <w:r>
        <w:rPr>
          <w:color w:val="252223"/>
          <w:w w:val="90"/>
        </w:rPr>
        <w:t>with</w:t>
      </w:r>
      <w:r>
        <w:rPr>
          <w:color w:val="252223"/>
          <w:spacing w:val="-7"/>
          <w:w w:val="90"/>
        </w:rPr>
        <w:t xml:space="preserve"> </w:t>
      </w:r>
      <w:r>
        <w:rPr>
          <w:color w:val="252223"/>
          <w:w w:val="90"/>
        </w:rPr>
        <w:t>suicidal</w:t>
      </w:r>
      <w:r>
        <w:rPr>
          <w:color w:val="252223"/>
          <w:spacing w:val="-7"/>
          <w:w w:val="90"/>
        </w:rPr>
        <w:t xml:space="preserve"> </w:t>
      </w:r>
      <w:r>
        <w:rPr>
          <w:color w:val="252223"/>
          <w:w w:val="90"/>
        </w:rPr>
        <w:t>ideation</w:t>
      </w:r>
      <w:r>
        <w:rPr>
          <w:color w:val="252223"/>
          <w:spacing w:val="-7"/>
          <w:w w:val="90"/>
        </w:rPr>
        <w:t xml:space="preserve"> </w:t>
      </w:r>
      <w:r>
        <w:rPr>
          <w:color w:val="252223"/>
          <w:w w:val="90"/>
        </w:rPr>
        <w:t>and</w:t>
      </w:r>
      <w:r>
        <w:rPr>
          <w:color w:val="252223"/>
          <w:spacing w:val="-7"/>
          <w:w w:val="90"/>
        </w:rPr>
        <w:t xml:space="preserve"> </w:t>
      </w:r>
      <w:r>
        <w:rPr>
          <w:color w:val="252223"/>
          <w:w w:val="90"/>
        </w:rPr>
        <w:t>suicide</w:t>
      </w:r>
      <w:r>
        <w:rPr>
          <w:color w:val="252223"/>
          <w:spacing w:val="-7"/>
          <w:w w:val="90"/>
        </w:rPr>
        <w:t xml:space="preserve"> </w:t>
      </w:r>
      <w:r>
        <w:rPr>
          <w:color w:val="252223"/>
          <w:w w:val="90"/>
        </w:rPr>
        <w:t>attempts. Anxiety disorders commonly occur along with other mental or physical illnesses, including alcohol or su</w:t>
      </w:r>
      <w:r>
        <w:rPr>
          <w:color w:val="252223"/>
          <w:w w:val="90"/>
        </w:rPr>
        <w:t>bstance abuse, which may mask anxiety symptoms or make them worse. The presence of any anxiety disorder</w:t>
      </w:r>
      <w:r>
        <w:rPr>
          <w:color w:val="252223"/>
          <w:spacing w:val="-2"/>
          <w:w w:val="90"/>
        </w:rPr>
        <w:t xml:space="preserve"> </w:t>
      </w:r>
      <w:r>
        <w:rPr>
          <w:color w:val="252223"/>
          <w:w w:val="90"/>
        </w:rPr>
        <w:t>in</w:t>
      </w:r>
      <w:r>
        <w:rPr>
          <w:color w:val="252223"/>
          <w:spacing w:val="-2"/>
          <w:w w:val="90"/>
        </w:rPr>
        <w:t xml:space="preserve"> </w:t>
      </w:r>
      <w:r>
        <w:rPr>
          <w:color w:val="252223"/>
          <w:w w:val="90"/>
        </w:rPr>
        <w:t>combination</w:t>
      </w:r>
      <w:r>
        <w:rPr>
          <w:color w:val="252223"/>
          <w:spacing w:val="-2"/>
          <w:w w:val="90"/>
        </w:rPr>
        <w:t xml:space="preserve"> </w:t>
      </w:r>
      <w:r>
        <w:rPr>
          <w:color w:val="252223"/>
          <w:w w:val="90"/>
        </w:rPr>
        <w:t>with</w:t>
      </w:r>
      <w:r>
        <w:rPr>
          <w:color w:val="252223"/>
          <w:spacing w:val="-2"/>
          <w:w w:val="90"/>
        </w:rPr>
        <w:t xml:space="preserve"> </w:t>
      </w:r>
      <w:r>
        <w:rPr>
          <w:color w:val="252223"/>
          <w:w w:val="90"/>
        </w:rPr>
        <w:t>a</w:t>
      </w:r>
      <w:r>
        <w:rPr>
          <w:color w:val="252223"/>
          <w:spacing w:val="-2"/>
          <w:w w:val="90"/>
        </w:rPr>
        <w:t xml:space="preserve"> </w:t>
      </w:r>
      <w:r>
        <w:rPr>
          <w:color w:val="252223"/>
          <w:w w:val="90"/>
        </w:rPr>
        <w:t>mood</w:t>
      </w:r>
      <w:r>
        <w:rPr>
          <w:color w:val="252223"/>
          <w:spacing w:val="-2"/>
          <w:w w:val="90"/>
        </w:rPr>
        <w:t xml:space="preserve"> </w:t>
      </w:r>
      <w:r>
        <w:rPr>
          <w:color w:val="252223"/>
          <w:w w:val="90"/>
        </w:rPr>
        <w:t>disorder</w:t>
      </w:r>
      <w:r>
        <w:rPr>
          <w:color w:val="252223"/>
          <w:spacing w:val="-2"/>
          <w:w w:val="90"/>
        </w:rPr>
        <w:t xml:space="preserve"> </w:t>
      </w:r>
      <w:r>
        <w:rPr>
          <w:color w:val="252223"/>
          <w:w w:val="90"/>
        </w:rPr>
        <w:t>is</w:t>
      </w:r>
      <w:r>
        <w:rPr>
          <w:color w:val="252223"/>
          <w:spacing w:val="-2"/>
          <w:w w:val="90"/>
        </w:rPr>
        <w:t xml:space="preserve"> </w:t>
      </w:r>
      <w:r>
        <w:rPr>
          <w:color w:val="252223"/>
          <w:w w:val="90"/>
        </w:rPr>
        <w:t>associated</w:t>
      </w:r>
      <w:r>
        <w:rPr>
          <w:color w:val="252223"/>
          <w:spacing w:val="-1"/>
          <w:w w:val="90"/>
        </w:rPr>
        <w:t xml:space="preserve"> </w:t>
      </w:r>
      <w:r>
        <w:rPr>
          <w:color w:val="252223"/>
          <w:w w:val="90"/>
        </w:rPr>
        <w:t>with</w:t>
      </w:r>
      <w:r>
        <w:rPr>
          <w:color w:val="252223"/>
          <w:spacing w:val="-1"/>
          <w:w w:val="90"/>
        </w:rPr>
        <w:t xml:space="preserve"> </w:t>
      </w:r>
      <w:r>
        <w:rPr>
          <w:color w:val="252223"/>
          <w:w w:val="90"/>
        </w:rPr>
        <w:t>a</w:t>
      </w:r>
      <w:r>
        <w:rPr>
          <w:color w:val="252223"/>
          <w:spacing w:val="-1"/>
          <w:w w:val="90"/>
        </w:rPr>
        <w:t xml:space="preserve"> </w:t>
      </w:r>
      <w:r>
        <w:rPr>
          <w:color w:val="252223"/>
          <w:w w:val="90"/>
        </w:rPr>
        <w:t>higher</w:t>
      </w:r>
      <w:r>
        <w:rPr>
          <w:color w:val="252223"/>
          <w:spacing w:val="-1"/>
          <w:w w:val="90"/>
        </w:rPr>
        <w:t xml:space="preserve"> </w:t>
      </w:r>
      <w:r>
        <w:rPr>
          <w:color w:val="252223"/>
          <w:w w:val="90"/>
        </w:rPr>
        <w:t>likelihood</w:t>
      </w:r>
      <w:r>
        <w:rPr>
          <w:color w:val="252223"/>
          <w:spacing w:val="-1"/>
          <w:w w:val="90"/>
        </w:rPr>
        <w:t xml:space="preserve"> </w:t>
      </w:r>
      <w:r>
        <w:rPr>
          <w:color w:val="252223"/>
          <w:w w:val="90"/>
        </w:rPr>
        <w:t>of</w:t>
      </w:r>
      <w:r>
        <w:rPr>
          <w:color w:val="252223"/>
          <w:spacing w:val="-1"/>
          <w:w w:val="90"/>
        </w:rPr>
        <w:t xml:space="preserve"> </w:t>
      </w:r>
      <w:r>
        <w:rPr>
          <w:color w:val="252223"/>
          <w:w w:val="90"/>
        </w:rPr>
        <w:t>suicide</w:t>
      </w:r>
      <w:r>
        <w:rPr>
          <w:color w:val="252223"/>
          <w:spacing w:val="-1"/>
          <w:w w:val="90"/>
        </w:rPr>
        <w:t xml:space="preserve"> </w:t>
      </w:r>
      <w:r>
        <w:rPr>
          <w:color w:val="252223"/>
          <w:w w:val="90"/>
        </w:rPr>
        <w:t>attempts</w:t>
      </w:r>
      <w:r>
        <w:rPr>
          <w:color w:val="252223"/>
          <w:spacing w:val="-1"/>
          <w:w w:val="90"/>
        </w:rPr>
        <w:t xml:space="preserve"> </w:t>
      </w:r>
      <w:r>
        <w:rPr>
          <w:color w:val="252223"/>
          <w:w w:val="90"/>
        </w:rPr>
        <w:t>in comparison</w:t>
      </w:r>
      <w:r>
        <w:rPr>
          <w:color w:val="252223"/>
          <w:spacing w:val="-1"/>
          <w:w w:val="90"/>
        </w:rPr>
        <w:t xml:space="preserve"> </w:t>
      </w:r>
      <w:r>
        <w:rPr>
          <w:color w:val="252223"/>
          <w:w w:val="90"/>
        </w:rPr>
        <w:t>with</w:t>
      </w:r>
      <w:r>
        <w:rPr>
          <w:color w:val="252223"/>
          <w:spacing w:val="-1"/>
          <w:w w:val="90"/>
        </w:rPr>
        <w:t xml:space="preserve"> </w:t>
      </w:r>
      <w:r>
        <w:rPr>
          <w:color w:val="252223"/>
          <w:w w:val="90"/>
        </w:rPr>
        <w:t>a</w:t>
      </w:r>
      <w:r>
        <w:rPr>
          <w:color w:val="252223"/>
          <w:spacing w:val="-1"/>
          <w:w w:val="90"/>
        </w:rPr>
        <w:t xml:space="preserve"> </w:t>
      </w:r>
      <w:r>
        <w:rPr>
          <w:color w:val="252223"/>
          <w:w w:val="90"/>
        </w:rPr>
        <w:t>mood</w:t>
      </w:r>
      <w:r>
        <w:rPr>
          <w:color w:val="252223"/>
          <w:spacing w:val="-1"/>
          <w:w w:val="90"/>
        </w:rPr>
        <w:t xml:space="preserve"> </w:t>
      </w:r>
      <w:r>
        <w:rPr>
          <w:color w:val="252223"/>
          <w:w w:val="90"/>
        </w:rPr>
        <w:t>disorder</w:t>
      </w:r>
      <w:r>
        <w:rPr>
          <w:color w:val="252223"/>
          <w:spacing w:val="-1"/>
          <w:w w:val="90"/>
        </w:rPr>
        <w:t xml:space="preserve"> </w:t>
      </w:r>
      <w:r>
        <w:rPr>
          <w:color w:val="252223"/>
          <w:w w:val="90"/>
        </w:rPr>
        <w:t>alone.</w:t>
      </w:r>
      <w:r>
        <w:rPr>
          <w:color w:val="252223"/>
          <w:w w:val="90"/>
          <w:position w:val="7"/>
          <w:sz w:val="13"/>
        </w:rPr>
        <w:t>210</w:t>
      </w:r>
      <w:r>
        <w:rPr>
          <w:color w:val="252223"/>
          <w:spacing w:val="16"/>
          <w:position w:val="7"/>
          <w:sz w:val="13"/>
        </w:rPr>
        <w:t xml:space="preserve"> </w:t>
      </w:r>
      <w:r>
        <w:rPr>
          <w:color w:val="252223"/>
          <w:w w:val="90"/>
        </w:rPr>
        <w:t>Among</w:t>
      </w:r>
      <w:r>
        <w:rPr>
          <w:color w:val="252223"/>
          <w:spacing w:val="-1"/>
          <w:w w:val="90"/>
        </w:rPr>
        <w:t xml:space="preserve"> </w:t>
      </w:r>
      <w:r>
        <w:rPr>
          <w:color w:val="252223"/>
          <w:w w:val="90"/>
        </w:rPr>
        <w:t>adults</w:t>
      </w:r>
      <w:r>
        <w:rPr>
          <w:color w:val="252223"/>
          <w:spacing w:val="-1"/>
          <w:w w:val="90"/>
        </w:rPr>
        <w:t xml:space="preserve"> </w:t>
      </w:r>
      <w:r>
        <w:rPr>
          <w:color w:val="252223"/>
          <w:w w:val="90"/>
        </w:rPr>
        <w:t>in</w:t>
      </w:r>
      <w:r>
        <w:rPr>
          <w:color w:val="252223"/>
          <w:spacing w:val="-1"/>
          <w:w w:val="90"/>
        </w:rPr>
        <w:t xml:space="preserve"> </w:t>
      </w:r>
      <w:r>
        <w:rPr>
          <w:color w:val="252223"/>
          <w:w w:val="90"/>
        </w:rPr>
        <w:t>the</w:t>
      </w:r>
      <w:r>
        <w:rPr>
          <w:color w:val="252223"/>
          <w:spacing w:val="-1"/>
          <w:w w:val="90"/>
        </w:rPr>
        <w:t xml:space="preserve"> </w:t>
      </w:r>
      <w:r>
        <w:rPr>
          <w:color w:val="252223"/>
          <w:w w:val="90"/>
        </w:rPr>
        <w:t>general</w:t>
      </w:r>
      <w:r>
        <w:rPr>
          <w:color w:val="252223"/>
          <w:spacing w:val="-1"/>
          <w:w w:val="90"/>
        </w:rPr>
        <w:t xml:space="preserve"> </w:t>
      </w:r>
      <w:r>
        <w:rPr>
          <w:color w:val="252223"/>
          <w:w w:val="90"/>
        </w:rPr>
        <w:t>population</w:t>
      </w:r>
      <w:r>
        <w:rPr>
          <w:color w:val="252223"/>
          <w:spacing w:val="-1"/>
          <w:w w:val="90"/>
        </w:rPr>
        <w:t xml:space="preserve"> </w:t>
      </w:r>
      <w:r>
        <w:rPr>
          <w:color w:val="252223"/>
          <w:w w:val="90"/>
        </w:rPr>
        <w:t>(i.e.,</w:t>
      </w:r>
      <w:r>
        <w:rPr>
          <w:color w:val="252223"/>
          <w:spacing w:val="-1"/>
          <w:w w:val="90"/>
        </w:rPr>
        <w:t xml:space="preserve"> </w:t>
      </w:r>
      <w:r>
        <w:rPr>
          <w:color w:val="252223"/>
          <w:w w:val="90"/>
        </w:rPr>
        <w:t>not</w:t>
      </w:r>
      <w:r>
        <w:rPr>
          <w:color w:val="252223"/>
          <w:spacing w:val="-1"/>
          <w:w w:val="90"/>
        </w:rPr>
        <w:t xml:space="preserve"> </w:t>
      </w:r>
      <w:r>
        <w:rPr>
          <w:color w:val="252223"/>
          <w:w w:val="90"/>
        </w:rPr>
        <w:t>in</w:t>
      </w:r>
      <w:r>
        <w:rPr>
          <w:color w:val="252223"/>
          <w:spacing w:val="-1"/>
          <w:w w:val="90"/>
        </w:rPr>
        <w:t xml:space="preserve"> </w:t>
      </w:r>
      <w:r>
        <w:rPr>
          <w:color w:val="252223"/>
          <w:w w:val="90"/>
        </w:rPr>
        <w:t>the</w:t>
      </w:r>
      <w:r>
        <w:rPr>
          <w:color w:val="252223"/>
          <w:spacing w:val="-1"/>
          <w:w w:val="90"/>
        </w:rPr>
        <w:t xml:space="preserve"> </w:t>
      </w:r>
      <w:r>
        <w:rPr>
          <w:color w:val="252223"/>
          <w:w w:val="90"/>
        </w:rPr>
        <w:t>Armed Forces</w:t>
      </w:r>
      <w:r>
        <w:rPr>
          <w:color w:val="252223"/>
          <w:spacing w:val="-2"/>
          <w:w w:val="90"/>
        </w:rPr>
        <w:t xml:space="preserve"> </w:t>
      </w:r>
      <w:r>
        <w:rPr>
          <w:color w:val="252223"/>
          <w:w w:val="90"/>
        </w:rPr>
        <w:t>or</w:t>
      </w:r>
      <w:r>
        <w:rPr>
          <w:color w:val="252223"/>
          <w:spacing w:val="-2"/>
          <w:w w:val="90"/>
        </w:rPr>
        <w:t xml:space="preserve"> </w:t>
      </w:r>
      <w:r>
        <w:rPr>
          <w:color w:val="252223"/>
          <w:w w:val="90"/>
        </w:rPr>
        <w:t>veterans),</w:t>
      </w:r>
      <w:r>
        <w:rPr>
          <w:color w:val="252223"/>
          <w:spacing w:val="-2"/>
          <w:w w:val="90"/>
        </w:rPr>
        <w:t xml:space="preserve"> </w:t>
      </w:r>
      <w:r>
        <w:rPr>
          <w:color w:val="252223"/>
          <w:w w:val="90"/>
        </w:rPr>
        <w:t>panic</w:t>
      </w:r>
      <w:r>
        <w:rPr>
          <w:color w:val="252223"/>
          <w:spacing w:val="-2"/>
          <w:w w:val="90"/>
        </w:rPr>
        <w:t xml:space="preserve"> </w:t>
      </w:r>
      <w:r>
        <w:rPr>
          <w:color w:val="252223"/>
          <w:w w:val="90"/>
        </w:rPr>
        <w:t>disorder</w:t>
      </w:r>
      <w:r>
        <w:rPr>
          <w:color w:val="252223"/>
          <w:spacing w:val="-2"/>
          <w:w w:val="90"/>
        </w:rPr>
        <w:t xml:space="preserve"> </w:t>
      </w:r>
      <w:r>
        <w:rPr>
          <w:color w:val="252223"/>
          <w:w w:val="90"/>
        </w:rPr>
        <w:t>and</w:t>
      </w:r>
      <w:r>
        <w:rPr>
          <w:color w:val="252223"/>
          <w:spacing w:val="-2"/>
          <w:w w:val="90"/>
        </w:rPr>
        <w:t xml:space="preserve"> </w:t>
      </w:r>
      <w:r>
        <w:rPr>
          <w:color w:val="252223"/>
          <w:w w:val="90"/>
        </w:rPr>
        <w:t>PTSD</w:t>
      </w:r>
      <w:r>
        <w:rPr>
          <w:color w:val="252223"/>
          <w:spacing w:val="-2"/>
          <w:w w:val="90"/>
        </w:rPr>
        <w:t xml:space="preserve"> </w:t>
      </w:r>
      <w:r>
        <w:rPr>
          <w:color w:val="252223"/>
          <w:w w:val="90"/>
        </w:rPr>
        <w:t>have</w:t>
      </w:r>
      <w:r>
        <w:rPr>
          <w:color w:val="252223"/>
          <w:spacing w:val="-2"/>
          <w:w w:val="90"/>
        </w:rPr>
        <w:t xml:space="preserve"> </w:t>
      </w:r>
      <w:r>
        <w:rPr>
          <w:color w:val="252223"/>
          <w:w w:val="90"/>
        </w:rPr>
        <w:t>been</w:t>
      </w:r>
      <w:r>
        <w:rPr>
          <w:color w:val="252223"/>
          <w:spacing w:val="-2"/>
          <w:w w:val="90"/>
        </w:rPr>
        <w:t xml:space="preserve"> </w:t>
      </w:r>
      <w:r>
        <w:rPr>
          <w:color w:val="252223"/>
          <w:w w:val="90"/>
        </w:rPr>
        <w:t>found</w:t>
      </w:r>
      <w:r>
        <w:rPr>
          <w:color w:val="252223"/>
          <w:spacing w:val="-2"/>
          <w:w w:val="90"/>
        </w:rPr>
        <w:t xml:space="preserve"> </w:t>
      </w:r>
      <w:r>
        <w:rPr>
          <w:color w:val="252223"/>
          <w:w w:val="90"/>
        </w:rPr>
        <w:t>to</w:t>
      </w:r>
      <w:r>
        <w:rPr>
          <w:color w:val="252223"/>
          <w:spacing w:val="-2"/>
          <w:w w:val="90"/>
        </w:rPr>
        <w:t xml:space="preserve"> </w:t>
      </w:r>
      <w:r>
        <w:rPr>
          <w:color w:val="252223"/>
          <w:w w:val="90"/>
        </w:rPr>
        <w:t>be</w:t>
      </w:r>
      <w:r>
        <w:rPr>
          <w:color w:val="252223"/>
          <w:spacing w:val="-2"/>
          <w:w w:val="90"/>
        </w:rPr>
        <w:t xml:space="preserve"> </w:t>
      </w:r>
      <w:r>
        <w:rPr>
          <w:color w:val="252223"/>
          <w:w w:val="90"/>
        </w:rPr>
        <w:t>more</w:t>
      </w:r>
      <w:r>
        <w:rPr>
          <w:color w:val="252223"/>
          <w:spacing w:val="-2"/>
          <w:w w:val="90"/>
        </w:rPr>
        <w:t xml:space="preserve"> </w:t>
      </w:r>
      <w:r>
        <w:rPr>
          <w:color w:val="252223"/>
          <w:w w:val="90"/>
        </w:rPr>
        <w:t>strongly</w:t>
      </w:r>
      <w:r>
        <w:rPr>
          <w:color w:val="252223"/>
          <w:spacing w:val="-2"/>
          <w:w w:val="90"/>
        </w:rPr>
        <w:t xml:space="preserve"> </w:t>
      </w:r>
      <w:r>
        <w:rPr>
          <w:color w:val="252223"/>
          <w:w w:val="90"/>
        </w:rPr>
        <w:t>associated</w:t>
      </w:r>
      <w:r>
        <w:rPr>
          <w:color w:val="252223"/>
          <w:spacing w:val="-2"/>
          <w:w w:val="90"/>
        </w:rPr>
        <w:t xml:space="preserve"> </w:t>
      </w:r>
      <w:r>
        <w:rPr>
          <w:color w:val="252223"/>
          <w:w w:val="90"/>
        </w:rPr>
        <w:t>with</w:t>
      </w:r>
      <w:r>
        <w:rPr>
          <w:color w:val="252223"/>
          <w:spacing w:val="-2"/>
          <w:w w:val="90"/>
        </w:rPr>
        <w:t xml:space="preserve"> </w:t>
      </w:r>
      <w:r>
        <w:rPr>
          <w:color w:val="252223"/>
          <w:w w:val="90"/>
        </w:rPr>
        <w:t xml:space="preserve">suicide </w:t>
      </w:r>
      <w:r>
        <w:rPr>
          <w:color w:val="252223"/>
          <w:spacing w:val="-2"/>
          <w:w w:val="95"/>
        </w:rPr>
        <w:t>attempts</w:t>
      </w:r>
      <w:r>
        <w:rPr>
          <w:color w:val="252223"/>
          <w:spacing w:val="-6"/>
          <w:w w:val="95"/>
        </w:rPr>
        <w:t xml:space="preserve"> </w:t>
      </w:r>
      <w:r>
        <w:rPr>
          <w:color w:val="252223"/>
          <w:spacing w:val="-2"/>
          <w:w w:val="95"/>
        </w:rPr>
        <w:t>when</w:t>
      </w:r>
      <w:r>
        <w:rPr>
          <w:color w:val="252223"/>
          <w:spacing w:val="-6"/>
          <w:w w:val="95"/>
        </w:rPr>
        <w:t xml:space="preserve"> </w:t>
      </w:r>
      <w:r>
        <w:rPr>
          <w:color w:val="252223"/>
          <w:spacing w:val="-2"/>
          <w:w w:val="95"/>
        </w:rPr>
        <w:t>there</w:t>
      </w:r>
      <w:r>
        <w:rPr>
          <w:color w:val="252223"/>
          <w:spacing w:val="-6"/>
          <w:w w:val="95"/>
        </w:rPr>
        <w:t xml:space="preserve"> </w:t>
      </w:r>
      <w:r>
        <w:rPr>
          <w:color w:val="252223"/>
          <w:spacing w:val="-2"/>
          <w:w w:val="95"/>
        </w:rPr>
        <w:t>is</w:t>
      </w:r>
      <w:r>
        <w:rPr>
          <w:color w:val="252223"/>
          <w:spacing w:val="-6"/>
          <w:w w:val="95"/>
        </w:rPr>
        <w:t xml:space="preserve"> </w:t>
      </w:r>
      <w:r>
        <w:rPr>
          <w:color w:val="252223"/>
          <w:spacing w:val="-2"/>
          <w:w w:val="95"/>
        </w:rPr>
        <w:t>a</w:t>
      </w:r>
      <w:r>
        <w:rPr>
          <w:color w:val="252223"/>
          <w:spacing w:val="-6"/>
          <w:w w:val="95"/>
        </w:rPr>
        <w:t xml:space="preserve"> </w:t>
      </w:r>
      <w:r>
        <w:rPr>
          <w:color w:val="252223"/>
          <w:spacing w:val="-2"/>
          <w:w w:val="95"/>
        </w:rPr>
        <w:t>co-occurring</w:t>
      </w:r>
      <w:r>
        <w:rPr>
          <w:color w:val="252223"/>
          <w:spacing w:val="-6"/>
          <w:w w:val="95"/>
        </w:rPr>
        <w:t xml:space="preserve"> </w:t>
      </w:r>
      <w:r>
        <w:rPr>
          <w:color w:val="252223"/>
          <w:spacing w:val="-2"/>
          <w:w w:val="95"/>
        </w:rPr>
        <w:t>personality</w:t>
      </w:r>
      <w:r>
        <w:rPr>
          <w:color w:val="252223"/>
          <w:spacing w:val="-6"/>
          <w:w w:val="95"/>
        </w:rPr>
        <w:t xml:space="preserve"> </w:t>
      </w:r>
      <w:r>
        <w:rPr>
          <w:color w:val="252223"/>
          <w:spacing w:val="-2"/>
          <w:w w:val="95"/>
        </w:rPr>
        <w:t>disorder.</w:t>
      </w:r>
      <w:r>
        <w:rPr>
          <w:color w:val="252223"/>
          <w:spacing w:val="-2"/>
          <w:w w:val="95"/>
          <w:position w:val="7"/>
          <w:sz w:val="13"/>
        </w:rPr>
        <w:t>211</w:t>
      </w:r>
    </w:p>
    <w:p w14:paraId="327A10A8" w14:textId="77777777" w:rsidR="00C83B3C" w:rsidRDefault="00102383">
      <w:pPr>
        <w:pStyle w:val="Heading5"/>
        <w:spacing w:before="134"/>
        <w:ind w:left="1441"/>
      </w:pPr>
      <w:r>
        <w:rPr>
          <w:color w:val="252223"/>
          <w:w w:val="90"/>
        </w:rPr>
        <w:t>BORDERLINE</w:t>
      </w:r>
      <w:r>
        <w:rPr>
          <w:color w:val="252223"/>
          <w:spacing w:val="41"/>
        </w:rPr>
        <w:t xml:space="preserve"> </w:t>
      </w:r>
      <w:r>
        <w:rPr>
          <w:color w:val="252223"/>
          <w:w w:val="90"/>
        </w:rPr>
        <w:t>PERSONALITY</w:t>
      </w:r>
      <w:r>
        <w:rPr>
          <w:color w:val="252223"/>
          <w:spacing w:val="42"/>
        </w:rPr>
        <w:t xml:space="preserve"> </w:t>
      </w:r>
      <w:r>
        <w:rPr>
          <w:color w:val="252223"/>
          <w:spacing w:val="-2"/>
          <w:w w:val="90"/>
        </w:rPr>
        <w:t>DISORDER</w:t>
      </w:r>
    </w:p>
    <w:p w14:paraId="0FDDC03F" w14:textId="77777777" w:rsidR="00C83B3C" w:rsidRDefault="00102383">
      <w:pPr>
        <w:pStyle w:val="BodyText"/>
        <w:spacing w:before="23" w:line="259" w:lineRule="auto"/>
        <w:ind w:left="1439" w:right="1430"/>
        <w:rPr>
          <w:sz w:val="13"/>
        </w:rPr>
      </w:pPr>
      <w:r>
        <w:rPr>
          <w:color w:val="252223"/>
          <w:w w:val="90"/>
        </w:rPr>
        <w:t>Borderline personality disorder (BPD) is an emotional disorder characterized by a pervasive pattern of instability in interpersonal relationships, self-image, and emotions. Defining features of this disorder include</w:t>
      </w:r>
      <w:r>
        <w:rPr>
          <w:color w:val="252223"/>
          <w:spacing w:val="-8"/>
          <w:w w:val="90"/>
        </w:rPr>
        <w:t xml:space="preserve"> </w:t>
      </w:r>
      <w:r>
        <w:rPr>
          <w:color w:val="252223"/>
          <w:w w:val="90"/>
        </w:rPr>
        <w:t>an</w:t>
      </w:r>
      <w:r>
        <w:rPr>
          <w:color w:val="252223"/>
          <w:spacing w:val="-8"/>
          <w:w w:val="90"/>
        </w:rPr>
        <w:t xml:space="preserve"> </w:t>
      </w:r>
      <w:r>
        <w:rPr>
          <w:color w:val="252223"/>
          <w:w w:val="90"/>
        </w:rPr>
        <w:t>unstable</w:t>
      </w:r>
      <w:r>
        <w:rPr>
          <w:color w:val="252223"/>
          <w:spacing w:val="-8"/>
          <w:w w:val="90"/>
        </w:rPr>
        <w:t xml:space="preserve"> </w:t>
      </w:r>
      <w:r>
        <w:rPr>
          <w:color w:val="252223"/>
          <w:w w:val="90"/>
        </w:rPr>
        <w:t>mood,</w:t>
      </w:r>
      <w:r>
        <w:rPr>
          <w:color w:val="252223"/>
          <w:spacing w:val="-8"/>
          <w:w w:val="90"/>
        </w:rPr>
        <w:t xml:space="preserve"> </w:t>
      </w:r>
      <w:r>
        <w:rPr>
          <w:color w:val="252223"/>
          <w:w w:val="90"/>
        </w:rPr>
        <w:t>s</w:t>
      </w:r>
      <w:r>
        <w:rPr>
          <w:color w:val="252223"/>
          <w:w w:val="90"/>
        </w:rPr>
        <w:t>erious</w:t>
      </w:r>
      <w:r>
        <w:rPr>
          <w:color w:val="252223"/>
          <w:spacing w:val="-8"/>
          <w:w w:val="90"/>
        </w:rPr>
        <w:t xml:space="preserve"> </w:t>
      </w:r>
      <w:r>
        <w:rPr>
          <w:color w:val="252223"/>
          <w:w w:val="90"/>
        </w:rPr>
        <w:t>problems</w:t>
      </w:r>
      <w:r>
        <w:rPr>
          <w:color w:val="252223"/>
          <w:spacing w:val="-8"/>
          <w:w w:val="90"/>
        </w:rPr>
        <w:t xml:space="preserve"> </w:t>
      </w:r>
      <w:r>
        <w:rPr>
          <w:color w:val="252223"/>
          <w:w w:val="90"/>
        </w:rPr>
        <w:t>with</w:t>
      </w:r>
      <w:r>
        <w:rPr>
          <w:color w:val="252223"/>
          <w:spacing w:val="-8"/>
          <w:w w:val="90"/>
        </w:rPr>
        <w:t xml:space="preserve"> </w:t>
      </w:r>
      <w:r>
        <w:rPr>
          <w:color w:val="252223"/>
          <w:w w:val="90"/>
        </w:rPr>
        <w:t>emotion</w:t>
      </w:r>
      <w:r>
        <w:rPr>
          <w:color w:val="252223"/>
          <w:spacing w:val="-8"/>
          <w:w w:val="90"/>
        </w:rPr>
        <w:t xml:space="preserve"> </w:t>
      </w:r>
      <w:r>
        <w:rPr>
          <w:color w:val="252223"/>
          <w:w w:val="90"/>
        </w:rPr>
        <w:t>regulation,</w:t>
      </w:r>
      <w:r>
        <w:rPr>
          <w:color w:val="252223"/>
          <w:spacing w:val="-8"/>
          <w:w w:val="90"/>
        </w:rPr>
        <w:t xml:space="preserve"> </w:t>
      </w:r>
      <w:r>
        <w:rPr>
          <w:color w:val="252223"/>
          <w:w w:val="90"/>
        </w:rPr>
        <w:t>a</w:t>
      </w:r>
      <w:r>
        <w:rPr>
          <w:color w:val="252223"/>
          <w:spacing w:val="-8"/>
          <w:w w:val="90"/>
        </w:rPr>
        <w:t xml:space="preserve"> </w:t>
      </w:r>
      <w:r>
        <w:rPr>
          <w:color w:val="252223"/>
          <w:w w:val="90"/>
        </w:rPr>
        <w:t>wide</w:t>
      </w:r>
      <w:r>
        <w:rPr>
          <w:color w:val="252223"/>
          <w:spacing w:val="-8"/>
          <w:w w:val="90"/>
        </w:rPr>
        <w:t xml:space="preserve"> </w:t>
      </w:r>
      <w:r>
        <w:rPr>
          <w:color w:val="252223"/>
          <w:w w:val="90"/>
        </w:rPr>
        <w:t>range</w:t>
      </w:r>
      <w:r>
        <w:rPr>
          <w:color w:val="252223"/>
          <w:spacing w:val="-8"/>
          <w:w w:val="90"/>
        </w:rPr>
        <w:t xml:space="preserve"> </w:t>
      </w:r>
      <w:r>
        <w:rPr>
          <w:color w:val="252223"/>
          <w:w w:val="90"/>
        </w:rPr>
        <w:t>of</w:t>
      </w:r>
      <w:r>
        <w:rPr>
          <w:color w:val="252223"/>
          <w:spacing w:val="-8"/>
          <w:w w:val="90"/>
        </w:rPr>
        <w:t xml:space="preserve"> </w:t>
      </w:r>
      <w:r>
        <w:rPr>
          <w:color w:val="252223"/>
          <w:w w:val="90"/>
        </w:rPr>
        <w:t>impulsive</w:t>
      </w:r>
      <w:r>
        <w:rPr>
          <w:color w:val="252223"/>
          <w:spacing w:val="-8"/>
          <w:w w:val="90"/>
        </w:rPr>
        <w:t xml:space="preserve"> </w:t>
      </w:r>
      <w:r>
        <w:rPr>
          <w:color w:val="252223"/>
          <w:w w:val="90"/>
        </w:rPr>
        <w:t>behaviors, unstable interpersonal relationships, suicide, and chronic suicidal ideation.</w:t>
      </w:r>
      <w:r>
        <w:rPr>
          <w:color w:val="252223"/>
          <w:w w:val="90"/>
          <w:position w:val="7"/>
          <w:sz w:val="13"/>
        </w:rPr>
        <w:t>212</w:t>
      </w:r>
    </w:p>
    <w:p w14:paraId="4924E1BD" w14:textId="77777777" w:rsidR="00C83B3C" w:rsidRDefault="00102383">
      <w:pPr>
        <w:pStyle w:val="BodyText"/>
        <w:spacing w:before="113" w:line="259" w:lineRule="auto"/>
        <w:ind w:left="1439" w:right="1519"/>
        <w:rPr>
          <w:sz w:val="13"/>
        </w:rPr>
      </w:pPr>
      <w:r>
        <w:rPr>
          <w:color w:val="252223"/>
          <w:w w:val="90"/>
        </w:rPr>
        <w:t>It has been estimated that between 3 and 10 percent of patients with BPD die by suicide.</w:t>
      </w:r>
      <w:r>
        <w:rPr>
          <w:color w:val="252223"/>
          <w:w w:val="90"/>
          <w:position w:val="7"/>
          <w:sz w:val="13"/>
        </w:rPr>
        <w:t>213</w:t>
      </w:r>
      <w:r>
        <w:rPr>
          <w:color w:val="252223"/>
          <w:spacing w:val="25"/>
          <w:position w:val="7"/>
          <w:sz w:val="13"/>
        </w:rPr>
        <w:t xml:space="preserve"> </w:t>
      </w:r>
      <w:r>
        <w:rPr>
          <w:color w:val="252223"/>
          <w:w w:val="90"/>
        </w:rPr>
        <w:t>Recur</w:t>
      </w:r>
      <w:r>
        <w:rPr>
          <w:color w:val="252223"/>
          <w:w w:val="90"/>
        </w:rPr>
        <w:t>rent suicide</w:t>
      </w:r>
      <w:r>
        <w:rPr>
          <w:color w:val="252223"/>
          <w:spacing w:val="-9"/>
          <w:w w:val="90"/>
        </w:rPr>
        <w:t xml:space="preserve"> </w:t>
      </w:r>
      <w:r>
        <w:rPr>
          <w:color w:val="252223"/>
          <w:w w:val="90"/>
        </w:rPr>
        <w:t>attempts,</w:t>
      </w:r>
      <w:r>
        <w:rPr>
          <w:color w:val="252223"/>
          <w:spacing w:val="-8"/>
          <w:w w:val="90"/>
        </w:rPr>
        <w:t xml:space="preserve"> </w:t>
      </w:r>
      <w:r>
        <w:rPr>
          <w:color w:val="252223"/>
          <w:w w:val="90"/>
        </w:rPr>
        <w:t>self-injury,</w:t>
      </w:r>
      <w:r>
        <w:rPr>
          <w:color w:val="252223"/>
          <w:spacing w:val="-8"/>
          <w:w w:val="90"/>
        </w:rPr>
        <w:t xml:space="preserve"> </w:t>
      </w:r>
      <w:r>
        <w:rPr>
          <w:color w:val="252223"/>
          <w:w w:val="90"/>
        </w:rPr>
        <w:t>and</w:t>
      </w:r>
      <w:r>
        <w:rPr>
          <w:color w:val="252223"/>
          <w:spacing w:val="-8"/>
          <w:w w:val="90"/>
        </w:rPr>
        <w:t xml:space="preserve"> </w:t>
      </w:r>
      <w:r>
        <w:rPr>
          <w:color w:val="252223"/>
          <w:w w:val="90"/>
        </w:rPr>
        <w:t>impulsive</w:t>
      </w:r>
      <w:r>
        <w:rPr>
          <w:color w:val="252223"/>
          <w:spacing w:val="-9"/>
          <w:w w:val="90"/>
        </w:rPr>
        <w:t xml:space="preserve"> </w:t>
      </w:r>
      <w:r>
        <w:rPr>
          <w:color w:val="252223"/>
          <w:w w:val="90"/>
        </w:rPr>
        <w:t>aggressive</w:t>
      </w:r>
      <w:r>
        <w:rPr>
          <w:color w:val="252223"/>
          <w:spacing w:val="-8"/>
          <w:w w:val="90"/>
        </w:rPr>
        <w:t xml:space="preserve"> </w:t>
      </w:r>
      <w:r>
        <w:rPr>
          <w:color w:val="252223"/>
          <w:w w:val="90"/>
        </w:rPr>
        <w:t>acts</w:t>
      </w:r>
      <w:r>
        <w:rPr>
          <w:color w:val="252223"/>
          <w:spacing w:val="-8"/>
          <w:w w:val="90"/>
        </w:rPr>
        <w:t xml:space="preserve"> </w:t>
      </w:r>
      <w:r>
        <w:rPr>
          <w:color w:val="252223"/>
          <w:w w:val="90"/>
        </w:rPr>
        <w:t>are</w:t>
      </w:r>
      <w:r>
        <w:rPr>
          <w:color w:val="252223"/>
          <w:spacing w:val="-8"/>
          <w:w w:val="90"/>
        </w:rPr>
        <w:t xml:space="preserve"> </w:t>
      </w:r>
      <w:r>
        <w:rPr>
          <w:color w:val="252223"/>
          <w:w w:val="90"/>
        </w:rPr>
        <w:t>often</w:t>
      </w:r>
      <w:r>
        <w:rPr>
          <w:color w:val="252223"/>
          <w:spacing w:val="-9"/>
          <w:w w:val="90"/>
        </w:rPr>
        <w:t xml:space="preserve"> </w:t>
      </w:r>
      <w:r>
        <w:rPr>
          <w:color w:val="252223"/>
          <w:w w:val="90"/>
        </w:rPr>
        <w:t>associated</w:t>
      </w:r>
      <w:r>
        <w:rPr>
          <w:color w:val="252223"/>
          <w:spacing w:val="-8"/>
          <w:w w:val="90"/>
        </w:rPr>
        <w:t xml:space="preserve"> </w:t>
      </w:r>
      <w:r>
        <w:rPr>
          <w:color w:val="252223"/>
          <w:w w:val="90"/>
        </w:rPr>
        <w:t>with</w:t>
      </w:r>
      <w:r>
        <w:rPr>
          <w:color w:val="252223"/>
          <w:spacing w:val="-8"/>
          <w:w w:val="90"/>
        </w:rPr>
        <w:t xml:space="preserve"> </w:t>
      </w:r>
      <w:r>
        <w:rPr>
          <w:color w:val="252223"/>
          <w:w w:val="90"/>
        </w:rPr>
        <w:t>BPD</w:t>
      </w:r>
      <w:r>
        <w:rPr>
          <w:color w:val="252223"/>
          <w:spacing w:val="-8"/>
          <w:w w:val="90"/>
        </w:rPr>
        <w:t xml:space="preserve"> </w:t>
      </w:r>
      <w:r>
        <w:rPr>
          <w:color w:val="252223"/>
          <w:w w:val="90"/>
        </w:rPr>
        <w:t>and</w:t>
      </w:r>
      <w:r>
        <w:rPr>
          <w:color w:val="252223"/>
          <w:spacing w:val="-9"/>
          <w:w w:val="90"/>
        </w:rPr>
        <w:t xml:space="preserve"> </w:t>
      </w:r>
      <w:r>
        <w:rPr>
          <w:color w:val="252223"/>
          <w:w w:val="90"/>
        </w:rPr>
        <w:t>often</w:t>
      </w:r>
      <w:r>
        <w:rPr>
          <w:color w:val="252223"/>
          <w:spacing w:val="-8"/>
          <w:w w:val="90"/>
        </w:rPr>
        <w:t xml:space="preserve"> </w:t>
      </w:r>
      <w:r>
        <w:rPr>
          <w:color w:val="252223"/>
          <w:w w:val="90"/>
        </w:rPr>
        <w:t xml:space="preserve">result in emergency and inpatient treatment. Suicides in BPD often occur late in the course of the illness and </w:t>
      </w:r>
      <w:r>
        <w:rPr>
          <w:color w:val="252223"/>
          <w:spacing w:val="-2"/>
          <w:w w:val="95"/>
        </w:rPr>
        <w:t>follow long courses of unsuccessful treatment.</w:t>
      </w:r>
      <w:r>
        <w:rPr>
          <w:color w:val="252223"/>
          <w:spacing w:val="-2"/>
          <w:w w:val="95"/>
          <w:position w:val="7"/>
          <w:sz w:val="13"/>
        </w:rPr>
        <w:t>214</w:t>
      </w:r>
    </w:p>
    <w:p w14:paraId="26F4F9FC" w14:textId="77777777" w:rsidR="00C83B3C" w:rsidRDefault="00102383">
      <w:pPr>
        <w:pStyle w:val="BodyText"/>
        <w:spacing w:before="113" w:line="259" w:lineRule="auto"/>
        <w:ind w:left="1439" w:right="1430"/>
      </w:pPr>
      <w:r>
        <w:rPr>
          <w:color w:val="252223"/>
          <w:w w:val="90"/>
        </w:rPr>
        <w:t>The</w:t>
      </w:r>
      <w:r>
        <w:rPr>
          <w:color w:val="252223"/>
          <w:spacing w:val="-2"/>
          <w:w w:val="90"/>
        </w:rPr>
        <w:t xml:space="preserve"> </w:t>
      </w:r>
      <w:r>
        <w:rPr>
          <w:color w:val="252223"/>
          <w:w w:val="90"/>
        </w:rPr>
        <w:t>last</w:t>
      </w:r>
      <w:r>
        <w:rPr>
          <w:color w:val="252223"/>
          <w:spacing w:val="-2"/>
          <w:w w:val="90"/>
        </w:rPr>
        <w:t xml:space="preserve"> </w:t>
      </w:r>
      <w:r>
        <w:rPr>
          <w:color w:val="252223"/>
          <w:w w:val="90"/>
        </w:rPr>
        <w:t>few</w:t>
      </w:r>
      <w:r>
        <w:rPr>
          <w:color w:val="252223"/>
          <w:spacing w:val="-2"/>
          <w:w w:val="90"/>
        </w:rPr>
        <w:t xml:space="preserve"> </w:t>
      </w:r>
      <w:r>
        <w:rPr>
          <w:color w:val="252223"/>
          <w:w w:val="90"/>
        </w:rPr>
        <w:t>years</w:t>
      </w:r>
      <w:r>
        <w:rPr>
          <w:color w:val="252223"/>
          <w:spacing w:val="-2"/>
          <w:w w:val="90"/>
        </w:rPr>
        <w:t xml:space="preserve"> </w:t>
      </w:r>
      <w:r>
        <w:rPr>
          <w:color w:val="252223"/>
          <w:w w:val="90"/>
        </w:rPr>
        <w:t>have</w:t>
      </w:r>
      <w:r>
        <w:rPr>
          <w:color w:val="252223"/>
          <w:spacing w:val="-2"/>
          <w:w w:val="90"/>
        </w:rPr>
        <w:t xml:space="preserve"> </w:t>
      </w:r>
      <w:r>
        <w:rPr>
          <w:color w:val="252223"/>
          <w:w w:val="90"/>
        </w:rPr>
        <w:t>been</w:t>
      </w:r>
      <w:r>
        <w:rPr>
          <w:color w:val="252223"/>
          <w:spacing w:val="-2"/>
          <w:w w:val="90"/>
        </w:rPr>
        <w:t xml:space="preserve"> </w:t>
      </w:r>
      <w:r>
        <w:rPr>
          <w:color w:val="252223"/>
          <w:w w:val="90"/>
        </w:rPr>
        <w:t>marked</w:t>
      </w:r>
      <w:r>
        <w:rPr>
          <w:color w:val="252223"/>
          <w:spacing w:val="-2"/>
          <w:w w:val="90"/>
        </w:rPr>
        <w:t xml:space="preserve"> </w:t>
      </w:r>
      <w:r>
        <w:rPr>
          <w:color w:val="252223"/>
          <w:w w:val="90"/>
        </w:rPr>
        <w:t>by</w:t>
      </w:r>
      <w:r>
        <w:rPr>
          <w:color w:val="252223"/>
          <w:spacing w:val="-2"/>
          <w:w w:val="90"/>
        </w:rPr>
        <w:t xml:space="preserve"> </w:t>
      </w:r>
      <w:r>
        <w:rPr>
          <w:color w:val="252223"/>
          <w:w w:val="90"/>
        </w:rPr>
        <w:t>new</w:t>
      </w:r>
      <w:r>
        <w:rPr>
          <w:color w:val="252223"/>
          <w:spacing w:val="-2"/>
          <w:w w:val="90"/>
        </w:rPr>
        <w:t xml:space="preserve"> </w:t>
      </w:r>
      <w:r>
        <w:rPr>
          <w:color w:val="252223"/>
          <w:w w:val="90"/>
        </w:rPr>
        <w:t>data</w:t>
      </w:r>
      <w:r>
        <w:rPr>
          <w:color w:val="252223"/>
          <w:spacing w:val="-2"/>
          <w:w w:val="90"/>
        </w:rPr>
        <w:t xml:space="preserve"> </w:t>
      </w:r>
      <w:r>
        <w:rPr>
          <w:color w:val="252223"/>
          <w:w w:val="90"/>
        </w:rPr>
        <w:t>on</w:t>
      </w:r>
      <w:r>
        <w:rPr>
          <w:color w:val="252223"/>
          <w:spacing w:val="-2"/>
          <w:w w:val="90"/>
        </w:rPr>
        <w:t xml:space="preserve"> </w:t>
      </w:r>
      <w:r>
        <w:rPr>
          <w:color w:val="252223"/>
          <w:w w:val="90"/>
        </w:rPr>
        <w:t>the</w:t>
      </w:r>
      <w:r>
        <w:rPr>
          <w:color w:val="252223"/>
          <w:spacing w:val="-2"/>
          <w:w w:val="90"/>
        </w:rPr>
        <w:t xml:space="preserve"> </w:t>
      </w:r>
      <w:r>
        <w:rPr>
          <w:color w:val="252223"/>
          <w:w w:val="90"/>
        </w:rPr>
        <w:t>effectiveness</w:t>
      </w:r>
      <w:r>
        <w:rPr>
          <w:color w:val="252223"/>
          <w:spacing w:val="-2"/>
          <w:w w:val="90"/>
        </w:rPr>
        <w:t xml:space="preserve"> </w:t>
      </w:r>
      <w:r>
        <w:rPr>
          <w:color w:val="252223"/>
          <w:w w:val="90"/>
        </w:rPr>
        <w:t>of</w:t>
      </w:r>
      <w:r>
        <w:rPr>
          <w:color w:val="252223"/>
          <w:spacing w:val="-2"/>
          <w:w w:val="90"/>
        </w:rPr>
        <w:t xml:space="preserve"> </w:t>
      </w:r>
      <w:r>
        <w:rPr>
          <w:color w:val="252223"/>
          <w:w w:val="90"/>
        </w:rPr>
        <w:t>psychotherapies</w:t>
      </w:r>
      <w:r>
        <w:rPr>
          <w:color w:val="252223"/>
          <w:spacing w:val="-2"/>
          <w:w w:val="90"/>
        </w:rPr>
        <w:t xml:space="preserve"> </w:t>
      </w:r>
      <w:r>
        <w:rPr>
          <w:color w:val="252223"/>
          <w:w w:val="90"/>
        </w:rPr>
        <w:t>specifi</w:t>
      </w:r>
      <w:r>
        <w:rPr>
          <w:color w:val="252223"/>
          <w:w w:val="90"/>
        </w:rPr>
        <w:t>cally designed</w:t>
      </w:r>
      <w:r>
        <w:rPr>
          <w:color w:val="252223"/>
          <w:spacing w:val="-1"/>
          <w:w w:val="90"/>
        </w:rPr>
        <w:t xml:space="preserve"> </w:t>
      </w:r>
      <w:r>
        <w:rPr>
          <w:color w:val="252223"/>
          <w:w w:val="90"/>
        </w:rPr>
        <w:t>for</w:t>
      </w:r>
      <w:r>
        <w:rPr>
          <w:color w:val="252223"/>
          <w:spacing w:val="-1"/>
          <w:w w:val="90"/>
        </w:rPr>
        <w:t xml:space="preserve"> </w:t>
      </w:r>
      <w:r>
        <w:rPr>
          <w:color w:val="252223"/>
          <w:w w:val="90"/>
        </w:rPr>
        <w:t>patients</w:t>
      </w:r>
      <w:r>
        <w:rPr>
          <w:color w:val="252223"/>
          <w:spacing w:val="-1"/>
          <w:w w:val="90"/>
        </w:rPr>
        <w:t xml:space="preserve"> </w:t>
      </w:r>
      <w:r>
        <w:rPr>
          <w:color w:val="252223"/>
          <w:w w:val="90"/>
        </w:rPr>
        <w:t>with</w:t>
      </w:r>
      <w:r>
        <w:rPr>
          <w:color w:val="252223"/>
          <w:spacing w:val="-2"/>
          <w:w w:val="90"/>
        </w:rPr>
        <w:t xml:space="preserve"> </w:t>
      </w:r>
      <w:r>
        <w:rPr>
          <w:color w:val="252223"/>
          <w:w w:val="90"/>
        </w:rPr>
        <w:t>BPD.</w:t>
      </w:r>
      <w:r>
        <w:rPr>
          <w:color w:val="252223"/>
          <w:w w:val="90"/>
          <w:position w:val="7"/>
          <w:sz w:val="13"/>
        </w:rPr>
        <w:t>215</w:t>
      </w:r>
      <w:r>
        <w:rPr>
          <w:color w:val="252223"/>
          <w:spacing w:val="14"/>
          <w:position w:val="7"/>
          <w:sz w:val="13"/>
        </w:rPr>
        <w:t xml:space="preserve"> </w:t>
      </w:r>
      <w:r>
        <w:rPr>
          <w:color w:val="252223"/>
          <w:w w:val="90"/>
        </w:rPr>
        <w:t>Research</w:t>
      </w:r>
      <w:r>
        <w:rPr>
          <w:color w:val="252223"/>
          <w:spacing w:val="-2"/>
          <w:w w:val="90"/>
        </w:rPr>
        <w:t xml:space="preserve"> </w:t>
      </w:r>
      <w:r>
        <w:rPr>
          <w:color w:val="252223"/>
          <w:w w:val="90"/>
        </w:rPr>
        <w:t>has</w:t>
      </w:r>
      <w:r>
        <w:rPr>
          <w:color w:val="252223"/>
          <w:spacing w:val="-1"/>
          <w:w w:val="90"/>
        </w:rPr>
        <w:t xml:space="preserve"> </w:t>
      </w:r>
      <w:r>
        <w:rPr>
          <w:color w:val="252223"/>
          <w:w w:val="90"/>
        </w:rPr>
        <w:t>shown</w:t>
      </w:r>
      <w:r>
        <w:rPr>
          <w:color w:val="252223"/>
          <w:spacing w:val="-1"/>
          <w:w w:val="90"/>
        </w:rPr>
        <w:t xml:space="preserve"> </w:t>
      </w:r>
      <w:r>
        <w:rPr>
          <w:color w:val="252223"/>
          <w:w w:val="90"/>
        </w:rPr>
        <w:t>that</w:t>
      </w:r>
      <w:r>
        <w:rPr>
          <w:color w:val="252223"/>
          <w:spacing w:val="-2"/>
          <w:w w:val="90"/>
        </w:rPr>
        <w:t xml:space="preserve"> </w:t>
      </w:r>
      <w:r>
        <w:rPr>
          <w:color w:val="252223"/>
          <w:w w:val="90"/>
        </w:rPr>
        <w:t>Dialectical</w:t>
      </w:r>
      <w:r>
        <w:rPr>
          <w:color w:val="252223"/>
          <w:spacing w:val="-1"/>
          <w:w w:val="90"/>
        </w:rPr>
        <w:t xml:space="preserve"> </w:t>
      </w:r>
      <w:r>
        <w:rPr>
          <w:color w:val="252223"/>
          <w:w w:val="90"/>
        </w:rPr>
        <w:t>Behavior</w:t>
      </w:r>
      <w:r>
        <w:rPr>
          <w:color w:val="252223"/>
          <w:spacing w:val="-2"/>
          <w:w w:val="90"/>
        </w:rPr>
        <w:t xml:space="preserve"> </w:t>
      </w:r>
      <w:r>
        <w:rPr>
          <w:color w:val="252223"/>
          <w:w w:val="90"/>
        </w:rPr>
        <w:t>Therapy</w:t>
      </w:r>
      <w:r>
        <w:rPr>
          <w:color w:val="252223"/>
          <w:spacing w:val="-2"/>
          <w:w w:val="90"/>
        </w:rPr>
        <w:t xml:space="preserve"> </w:t>
      </w:r>
      <w:r>
        <w:rPr>
          <w:color w:val="252223"/>
          <w:w w:val="90"/>
        </w:rPr>
        <w:t>(DBT)</w:t>
      </w:r>
      <w:r>
        <w:rPr>
          <w:color w:val="252223"/>
          <w:spacing w:val="-1"/>
          <w:w w:val="90"/>
        </w:rPr>
        <w:t xml:space="preserve"> </w:t>
      </w:r>
      <w:r>
        <w:rPr>
          <w:color w:val="252223"/>
          <w:w w:val="90"/>
        </w:rPr>
        <w:t>is</w:t>
      </w:r>
      <w:r>
        <w:rPr>
          <w:color w:val="252223"/>
          <w:spacing w:val="-1"/>
          <w:w w:val="90"/>
        </w:rPr>
        <w:t xml:space="preserve"> </w:t>
      </w:r>
      <w:r>
        <w:rPr>
          <w:color w:val="252223"/>
          <w:w w:val="90"/>
        </w:rPr>
        <w:t>effective in reducing the self-injurious behaviors associated with BPD.</w:t>
      </w:r>
      <w:r>
        <w:rPr>
          <w:color w:val="252223"/>
          <w:w w:val="90"/>
          <w:position w:val="7"/>
          <w:sz w:val="13"/>
        </w:rPr>
        <w:t>41</w:t>
      </w:r>
      <w:r>
        <w:rPr>
          <w:color w:val="252223"/>
          <w:spacing w:val="27"/>
          <w:position w:val="7"/>
          <w:sz w:val="13"/>
        </w:rPr>
        <w:t xml:space="preserve"> </w:t>
      </w:r>
      <w:r>
        <w:rPr>
          <w:color w:val="252223"/>
          <w:w w:val="90"/>
        </w:rPr>
        <w:t xml:space="preserve">DBT specifically aims to modify the regulation of negative emotion. The main outcomes of DBT are reduced overdoses, ED visits for suicidal behaviors, frequency of self-directed violence, and hospital admissions. The efficacy of medications for </w:t>
      </w:r>
      <w:r>
        <w:rPr>
          <w:color w:val="252223"/>
          <w:w w:val="95"/>
        </w:rPr>
        <w:t>BPD is not f</w:t>
      </w:r>
      <w:r>
        <w:rPr>
          <w:color w:val="252223"/>
          <w:w w:val="95"/>
        </w:rPr>
        <w:t>irmly established.</w:t>
      </w:r>
    </w:p>
    <w:p w14:paraId="1F2708B9" w14:textId="77777777" w:rsidR="00C83B3C" w:rsidRDefault="00102383">
      <w:pPr>
        <w:pStyle w:val="Heading5"/>
        <w:spacing w:before="135"/>
        <w:ind w:left="1441"/>
      </w:pPr>
      <w:r>
        <w:rPr>
          <w:color w:val="252223"/>
          <w:spacing w:val="-2"/>
        </w:rPr>
        <w:t>SCHIZOPHRENIA</w:t>
      </w:r>
    </w:p>
    <w:p w14:paraId="37866252" w14:textId="77777777" w:rsidR="00C83B3C" w:rsidRDefault="00102383">
      <w:pPr>
        <w:pStyle w:val="BodyText"/>
        <w:spacing w:before="23" w:line="259" w:lineRule="auto"/>
        <w:ind w:left="1440" w:right="1430"/>
        <w:rPr>
          <w:sz w:val="13"/>
        </w:rPr>
      </w:pPr>
      <w:r>
        <w:rPr>
          <w:color w:val="252223"/>
          <w:w w:val="90"/>
        </w:rPr>
        <w:t>Schizophrenia</w:t>
      </w:r>
      <w:r>
        <w:rPr>
          <w:color w:val="252223"/>
          <w:spacing w:val="-5"/>
          <w:w w:val="90"/>
        </w:rPr>
        <w:t xml:space="preserve"> </w:t>
      </w:r>
      <w:r>
        <w:rPr>
          <w:color w:val="252223"/>
          <w:w w:val="90"/>
        </w:rPr>
        <w:t>is</w:t>
      </w:r>
      <w:r>
        <w:rPr>
          <w:color w:val="252223"/>
          <w:spacing w:val="-5"/>
          <w:w w:val="90"/>
        </w:rPr>
        <w:t xml:space="preserve"> </w:t>
      </w:r>
      <w:r>
        <w:rPr>
          <w:color w:val="252223"/>
          <w:w w:val="90"/>
        </w:rPr>
        <w:t>a</w:t>
      </w:r>
      <w:r>
        <w:rPr>
          <w:color w:val="252223"/>
          <w:spacing w:val="-5"/>
          <w:w w:val="90"/>
        </w:rPr>
        <w:t xml:space="preserve"> </w:t>
      </w:r>
      <w:r>
        <w:rPr>
          <w:color w:val="252223"/>
          <w:w w:val="90"/>
        </w:rPr>
        <w:t>severe,</w:t>
      </w:r>
      <w:r>
        <w:rPr>
          <w:color w:val="252223"/>
          <w:spacing w:val="-5"/>
          <w:w w:val="90"/>
        </w:rPr>
        <w:t xml:space="preserve"> </w:t>
      </w:r>
      <w:r>
        <w:rPr>
          <w:color w:val="252223"/>
          <w:w w:val="90"/>
        </w:rPr>
        <w:t>chronic</w:t>
      </w:r>
      <w:r>
        <w:rPr>
          <w:color w:val="252223"/>
          <w:spacing w:val="-5"/>
          <w:w w:val="90"/>
        </w:rPr>
        <w:t xml:space="preserve"> </w:t>
      </w:r>
      <w:r>
        <w:rPr>
          <w:color w:val="252223"/>
          <w:w w:val="90"/>
        </w:rPr>
        <w:t>disorder</w:t>
      </w:r>
      <w:r>
        <w:rPr>
          <w:color w:val="252223"/>
          <w:spacing w:val="-5"/>
          <w:w w:val="90"/>
        </w:rPr>
        <w:t xml:space="preserve"> </w:t>
      </w:r>
      <w:r>
        <w:rPr>
          <w:color w:val="252223"/>
          <w:w w:val="90"/>
        </w:rPr>
        <w:t>characterized</w:t>
      </w:r>
      <w:r>
        <w:rPr>
          <w:color w:val="252223"/>
          <w:spacing w:val="-5"/>
          <w:w w:val="90"/>
        </w:rPr>
        <w:t xml:space="preserve"> </w:t>
      </w:r>
      <w:r>
        <w:rPr>
          <w:color w:val="252223"/>
          <w:w w:val="90"/>
        </w:rPr>
        <w:t>by</w:t>
      </w:r>
      <w:r>
        <w:rPr>
          <w:color w:val="252223"/>
          <w:spacing w:val="-5"/>
          <w:w w:val="90"/>
        </w:rPr>
        <w:t xml:space="preserve"> </w:t>
      </w:r>
      <w:r>
        <w:rPr>
          <w:color w:val="252223"/>
          <w:w w:val="90"/>
        </w:rPr>
        <w:t>disturbances</w:t>
      </w:r>
      <w:r>
        <w:rPr>
          <w:color w:val="252223"/>
          <w:spacing w:val="-5"/>
          <w:w w:val="90"/>
        </w:rPr>
        <w:t xml:space="preserve"> </w:t>
      </w:r>
      <w:r>
        <w:rPr>
          <w:color w:val="252223"/>
          <w:w w:val="90"/>
        </w:rPr>
        <w:t>in</w:t>
      </w:r>
      <w:r>
        <w:rPr>
          <w:color w:val="252223"/>
          <w:spacing w:val="-5"/>
          <w:w w:val="90"/>
        </w:rPr>
        <w:t xml:space="preserve"> </w:t>
      </w:r>
      <w:r>
        <w:rPr>
          <w:color w:val="252223"/>
          <w:w w:val="90"/>
        </w:rPr>
        <w:t>perception,</w:t>
      </w:r>
      <w:r>
        <w:rPr>
          <w:color w:val="252223"/>
          <w:spacing w:val="-5"/>
          <w:w w:val="90"/>
        </w:rPr>
        <w:t xml:space="preserve"> </w:t>
      </w:r>
      <w:r>
        <w:rPr>
          <w:color w:val="252223"/>
          <w:w w:val="90"/>
        </w:rPr>
        <w:t>thought,</w:t>
      </w:r>
      <w:r>
        <w:rPr>
          <w:color w:val="252223"/>
          <w:spacing w:val="-5"/>
          <w:w w:val="90"/>
        </w:rPr>
        <w:t xml:space="preserve"> </w:t>
      </w:r>
      <w:r>
        <w:rPr>
          <w:color w:val="252223"/>
          <w:w w:val="90"/>
        </w:rPr>
        <w:t>language, and social function. The risk for suicide in individuals suffering from schizophrenia is particularly high in the e</w:t>
      </w:r>
      <w:r>
        <w:rPr>
          <w:color w:val="252223"/>
          <w:w w:val="90"/>
        </w:rPr>
        <w:t>arly stages of the illness (first 3–5 years of onset). A meta-analysis of more than 60 studies found that almost 5 percent of schizophrenic patients will die by suicide during their lifetimes, usually near the onset of</w:t>
      </w:r>
      <w:r>
        <w:rPr>
          <w:color w:val="252223"/>
          <w:spacing w:val="-3"/>
          <w:w w:val="90"/>
        </w:rPr>
        <w:t xml:space="preserve"> </w:t>
      </w:r>
      <w:r>
        <w:rPr>
          <w:color w:val="252223"/>
          <w:w w:val="90"/>
        </w:rPr>
        <w:t>the</w:t>
      </w:r>
      <w:r>
        <w:rPr>
          <w:color w:val="252223"/>
          <w:spacing w:val="-3"/>
          <w:w w:val="90"/>
        </w:rPr>
        <w:t xml:space="preserve"> </w:t>
      </w:r>
      <w:r>
        <w:rPr>
          <w:color w:val="252223"/>
          <w:w w:val="90"/>
        </w:rPr>
        <w:t>illness.</w:t>
      </w:r>
      <w:r>
        <w:rPr>
          <w:color w:val="252223"/>
          <w:w w:val="90"/>
          <w:position w:val="7"/>
          <w:sz w:val="13"/>
        </w:rPr>
        <w:t>26</w:t>
      </w:r>
      <w:r>
        <w:rPr>
          <w:color w:val="252223"/>
          <w:spacing w:val="13"/>
          <w:position w:val="7"/>
          <w:sz w:val="13"/>
        </w:rPr>
        <w:t xml:space="preserve"> </w:t>
      </w:r>
      <w:r>
        <w:rPr>
          <w:color w:val="252223"/>
          <w:w w:val="90"/>
        </w:rPr>
        <w:t>Surviving</w:t>
      </w:r>
      <w:r>
        <w:rPr>
          <w:color w:val="252223"/>
          <w:spacing w:val="-2"/>
          <w:w w:val="90"/>
        </w:rPr>
        <w:t xml:space="preserve"> </w:t>
      </w:r>
      <w:r>
        <w:rPr>
          <w:color w:val="252223"/>
          <w:w w:val="90"/>
        </w:rPr>
        <w:t>the</w:t>
      </w:r>
      <w:r>
        <w:rPr>
          <w:color w:val="252223"/>
          <w:spacing w:val="-2"/>
          <w:w w:val="90"/>
        </w:rPr>
        <w:t xml:space="preserve"> </w:t>
      </w:r>
      <w:r>
        <w:rPr>
          <w:color w:val="252223"/>
          <w:w w:val="90"/>
        </w:rPr>
        <w:t>initial</w:t>
      </w:r>
      <w:r>
        <w:rPr>
          <w:color w:val="252223"/>
          <w:spacing w:val="-2"/>
          <w:w w:val="90"/>
        </w:rPr>
        <w:t xml:space="preserve"> </w:t>
      </w:r>
      <w:r>
        <w:rPr>
          <w:color w:val="252223"/>
          <w:w w:val="90"/>
        </w:rPr>
        <w:t>period</w:t>
      </w:r>
      <w:r>
        <w:rPr>
          <w:color w:val="252223"/>
          <w:spacing w:val="-3"/>
          <w:w w:val="90"/>
        </w:rPr>
        <w:t xml:space="preserve"> </w:t>
      </w:r>
      <w:r>
        <w:rPr>
          <w:color w:val="252223"/>
          <w:w w:val="90"/>
        </w:rPr>
        <w:t>of</w:t>
      </w:r>
      <w:r>
        <w:rPr>
          <w:color w:val="252223"/>
          <w:spacing w:val="-3"/>
          <w:w w:val="90"/>
        </w:rPr>
        <w:t xml:space="preserve"> </w:t>
      </w:r>
      <w:r>
        <w:rPr>
          <w:color w:val="252223"/>
          <w:w w:val="90"/>
        </w:rPr>
        <w:t>heightened</w:t>
      </w:r>
      <w:r>
        <w:rPr>
          <w:color w:val="252223"/>
          <w:spacing w:val="-2"/>
          <w:w w:val="90"/>
        </w:rPr>
        <w:t xml:space="preserve"> </w:t>
      </w:r>
      <w:r>
        <w:rPr>
          <w:color w:val="252223"/>
          <w:w w:val="90"/>
        </w:rPr>
        <w:t>risk</w:t>
      </w:r>
      <w:r>
        <w:rPr>
          <w:color w:val="252223"/>
          <w:spacing w:val="-3"/>
          <w:w w:val="90"/>
        </w:rPr>
        <w:t xml:space="preserve"> </w:t>
      </w:r>
      <w:r>
        <w:rPr>
          <w:color w:val="252223"/>
          <w:w w:val="90"/>
        </w:rPr>
        <w:t>results</w:t>
      </w:r>
      <w:r>
        <w:rPr>
          <w:color w:val="252223"/>
          <w:spacing w:val="-2"/>
          <w:w w:val="90"/>
        </w:rPr>
        <w:t xml:space="preserve"> </w:t>
      </w:r>
      <w:r>
        <w:rPr>
          <w:color w:val="252223"/>
          <w:w w:val="90"/>
        </w:rPr>
        <w:t>in</w:t>
      </w:r>
      <w:r>
        <w:rPr>
          <w:color w:val="252223"/>
          <w:spacing w:val="-2"/>
          <w:w w:val="90"/>
        </w:rPr>
        <w:t xml:space="preserve"> </w:t>
      </w:r>
      <w:r>
        <w:rPr>
          <w:color w:val="252223"/>
          <w:w w:val="90"/>
        </w:rPr>
        <w:t>a</w:t>
      </w:r>
      <w:r>
        <w:rPr>
          <w:color w:val="252223"/>
          <w:spacing w:val="-2"/>
          <w:w w:val="90"/>
        </w:rPr>
        <w:t xml:space="preserve"> </w:t>
      </w:r>
      <w:r>
        <w:rPr>
          <w:color w:val="252223"/>
          <w:w w:val="90"/>
        </w:rPr>
        <w:t>lesser,</w:t>
      </w:r>
      <w:r>
        <w:rPr>
          <w:color w:val="252223"/>
          <w:spacing w:val="-3"/>
          <w:w w:val="90"/>
        </w:rPr>
        <w:t xml:space="preserve"> </w:t>
      </w:r>
      <w:r>
        <w:rPr>
          <w:color w:val="252223"/>
          <w:w w:val="90"/>
        </w:rPr>
        <w:t>although</w:t>
      </w:r>
      <w:r>
        <w:rPr>
          <w:color w:val="252223"/>
          <w:spacing w:val="-2"/>
          <w:w w:val="90"/>
        </w:rPr>
        <w:t xml:space="preserve"> </w:t>
      </w:r>
      <w:r>
        <w:rPr>
          <w:color w:val="252223"/>
          <w:w w:val="90"/>
        </w:rPr>
        <w:t>still</w:t>
      </w:r>
      <w:r>
        <w:rPr>
          <w:color w:val="252223"/>
          <w:spacing w:val="-2"/>
          <w:w w:val="90"/>
        </w:rPr>
        <w:t xml:space="preserve"> </w:t>
      </w:r>
      <w:r>
        <w:rPr>
          <w:color w:val="252223"/>
          <w:w w:val="90"/>
        </w:rPr>
        <w:t xml:space="preserve">considerable, </w:t>
      </w:r>
      <w:r>
        <w:rPr>
          <w:color w:val="252223"/>
          <w:spacing w:val="-2"/>
        </w:rPr>
        <w:t>risk</w:t>
      </w:r>
      <w:r>
        <w:rPr>
          <w:color w:val="252223"/>
          <w:spacing w:val="-12"/>
        </w:rPr>
        <w:t xml:space="preserve"> </w:t>
      </w:r>
      <w:r>
        <w:rPr>
          <w:color w:val="252223"/>
          <w:spacing w:val="-2"/>
        </w:rPr>
        <w:t>of</w:t>
      </w:r>
      <w:r>
        <w:rPr>
          <w:color w:val="252223"/>
          <w:spacing w:val="-12"/>
        </w:rPr>
        <w:t xml:space="preserve"> </w:t>
      </w:r>
      <w:r>
        <w:rPr>
          <w:color w:val="252223"/>
          <w:spacing w:val="-2"/>
        </w:rPr>
        <w:t>death</w:t>
      </w:r>
      <w:r>
        <w:rPr>
          <w:color w:val="252223"/>
          <w:spacing w:val="-12"/>
        </w:rPr>
        <w:t xml:space="preserve"> </w:t>
      </w:r>
      <w:r>
        <w:rPr>
          <w:color w:val="252223"/>
          <w:spacing w:val="-2"/>
        </w:rPr>
        <w:t>by</w:t>
      </w:r>
      <w:r>
        <w:rPr>
          <w:color w:val="252223"/>
          <w:spacing w:val="-11"/>
        </w:rPr>
        <w:t xml:space="preserve"> </w:t>
      </w:r>
      <w:r>
        <w:rPr>
          <w:color w:val="252223"/>
          <w:spacing w:val="-2"/>
        </w:rPr>
        <w:t>suicide.</w:t>
      </w:r>
      <w:r>
        <w:rPr>
          <w:color w:val="252223"/>
          <w:spacing w:val="-2"/>
          <w:position w:val="7"/>
          <w:sz w:val="13"/>
        </w:rPr>
        <w:t>26</w:t>
      </w:r>
    </w:p>
    <w:p w14:paraId="3976B7B6" w14:textId="77777777" w:rsidR="00C83B3C" w:rsidRDefault="00102383">
      <w:pPr>
        <w:pStyle w:val="BodyText"/>
        <w:spacing w:before="112" w:line="259" w:lineRule="auto"/>
        <w:ind w:left="1439" w:right="1502"/>
      </w:pPr>
      <w:r>
        <w:rPr>
          <w:color w:val="252223"/>
          <w:w w:val="90"/>
        </w:rPr>
        <w:t>The greatest indicator of suicide risk among people with schizophrenia is active psychotic illness (e.g., delusions) combined with symptoms of d</w:t>
      </w:r>
      <w:r>
        <w:rPr>
          <w:color w:val="252223"/>
          <w:w w:val="90"/>
        </w:rPr>
        <w:t>epression. Greater insight into the psychotic illness itself, the need for treatment, and the consequences of the disorder are strongly related to suicide risk.</w:t>
      </w:r>
      <w:r>
        <w:rPr>
          <w:color w:val="252223"/>
          <w:w w:val="90"/>
          <w:position w:val="7"/>
          <w:sz w:val="13"/>
        </w:rPr>
        <w:t>216</w:t>
      </w:r>
      <w:r>
        <w:rPr>
          <w:color w:val="252223"/>
          <w:spacing w:val="24"/>
          <w:position w:val="7"/>
          <w:sz w:val="13"/>
        </w:rPr>
        <w:t xml:space="preserve"> </w:t>
      </w:r>
      <w:r>
        <w:rPr>
          <w:color w:val="252223"/>
          <w:w w:val="90"/>
        </w:rPr>
        <w:t>Increased risk</w:t>
      </w:r>
      <w:r>
        <w:rPr>
          <w:color w:val="252223"/>
          <w:spacing w:val="-3"/>
          <w:w w:val="90"/>
        </w:rPr>
        <w:t xml:space="preserve"> </w:t>
      </w:r>
      <w:r>
        <w:rPr>
          <w:color w:val="252223"/>
          <w:w w:val="90"/>
        </w:rPr>
        <w:t>for</w:t>
      </w:r>
      <w:r>
        <w:rPr>
          <w:color w:val="252223"/>
          <w:spacing w:val="-3"/>
          <w:w w:val="90"/>
        </w:rPr>
        <w:t xml:space="preserve"> </w:t>
      </w:r>
      <w:r>
        <w:rPr>
          <w:color w:val="252223"/>
          <w:w w:val="90"/>
        </w:rPr>
        <w:t>suicide</w:t>
      </w:r>
      <w:r>
        <w:rPr>
          <w:color w:val="252223"/>
          <w:spacing w:val="-3"/>
          <w:w w:val="90"/>
        </w:rPr>
        <w:t xml:space="preserve"> </w:t>
      </w:r>
      <w:r>
        <w:rPr>
          <w:color w:val="252223"/>
          <w:w w:val="90"/>
        </w:rPr>
        <w:t>is</w:t>
      </w:r>
      <w:r>
        <w:rPr>
          <w:color w:val="252223"/>
          <w:spacing w:val="-3"/>
          <w:w w:val="90"/>
        </w:rPr>
        <w:t xml:space="preserve"> </w:t>
      </w:r>
      <w:r>
        <w:rPr>
          <w:color w:val="252223"/>
          <w:w w:val="90"/>
        </w:rPr>
        <w:t>also</w:t>
      </w:r>
      <w:r>
        <w:rPr>
          <w:color w:val="252223"/>
          <w:spacing w:val="-3"/>
          <w:w w:val="90"/>
        </w:rPr>
        <w:t xml:space="preserve"> </w:t>
      </w:r>
      <w:r>
        <w:rPr>
          <w:color w:val="252223"/>
          <w:w w:val="90"/>
        </w:rPr>
        <w:t>associated</w:t>
      </w:r>
      <w:r>
        <w:rPr>
          <w:color w:val="252223"/>
          <w:spacing w:val="-3"/>
          <w:w w:val="90"/>
        </w:rPr>
        <w:t xml:space="preserve"> </w:t>
      </w:r>
      <w:r>
        <w:rPr>
          <w:color w:val="252223"/>
          <w:w w:val="90"/>
        </w:rPr>
        <w:t>with</w:t>
      </w:r>
      <w:r>
        <w:rPr>
          <w:color w:val="252223"/>
          <w:spacing w:val="-3"/>
          <w:w w:val="90"/>
        </w:rPr>
        <w:t xml:space="preserve"> </w:t>
      </w:r>
      <w:r>
        <w:rPr>
          <w:color w:val="252223"/>
          <w:w w:val="90"/>
        </w:rPr>
        <w:t>higher</w:t>
      </w:r>
      <w:r>
        <w:rPr>
          <w:color w:val="252223"/>
          <w:spacing w:val="-3"/>
          <w:w w:val="90"/>
        </w:rPr>
        <w:t xml:space="preserve"> </w:t>
      </w:r>
      <w:r>
        <w:rPr>
          <w:color w:val="252223"/>
          <w:w w:val="90"/>
        </w:rPr>
        <w:t>levels</w:t>
      </w:r>
      <w:r>
        <w:rPr>
          <w:color w:val="252223"/>
          <w:spacing w:val="-2"/>
          <w:w w:val="90"/>
        </w:rPr>
        <w:t xml:space="preserve"> </w:t>
      </w:r>
      <w:r>
        <w:rPr>
          <w:color w:val="252223"/>
          <w:w w:val="90"/>
        </w:rPr>
        <w:t>of</w:t>
      </w:r>
      <w:r>
        <w:rPr>
          <w:color w:val="252223"/>
          <w:spacing w:val="-3"/>
          <w:w w:val="90"/>
        </w:rPr>
        <w:t xml:space="preserve"> </w:t>
      </w:r>
      <w:r>
        <w:rPr>
          <w:color w:val="252223"/>
          <w:w w:val="90"/>
        </w:rPr>
        <w:t>education</w:t>
      </w:r>
      <w:r>
        <w:rPr>
          <w:color w:val="252223"/>
          <w:spacing w:val="-3"/>
          <w:w w:val="90"/>
        </w:rPr>
        <w:t xml:space="preserve"> </w:t>
      </w:r>
      <w:r>
        <w:rPr>
          <w:color w:val="252223"/>
          <w:w w:val="90"/>
        </w:rPr>
        <w:t>and</w:t>
      </w:r>
      <w:r>
        <w:rPr>
          <w:color w:val="252223"/>
          <w:spacing w:val="-3"/>
          <w:w w:val="90"/>
        </w:rPr>
        <w:t xml:space="preserve"> </w:t>
      </w:r>
      <w:r>
        <w:rPr>
          <w:color w:val="252223"/>
          <w:w w:val="90"/>
        </w:rPr>
        <w:t>higher</w:t>
      </w:r>
      <w:r>
        <w:rPr>
          <w:color w:val="252223"/>
          <w:spacing w:val="-3"/>
          <w:w w:val="90"/>
        </w:rPr>
        <w:t xml:space="preserve"> </w:t>
      </w:r>
      <w:r>
        <w:rPr>
          <w:color w:val="252223"/>
          <w:w w:val="90"/>
        </w:rPr>
        <w:t>socioeconomic</w:t>
      </w:r>
      <w:r>
        <w:rPr>
          <w:color w:val="252223"/>
          <w:spacing w:val="-3"/>
          <w:w w:val="90"/>
        </w:rPr>
        <w:t xml:space="preserve"> </w:t>
      </w:r>
      <w:r>
        <w:rPr>
          <w:color w:val="252223"/>
          <w:w w:val="90"/>
        </w:rPr>
        <w:t>status.</w:t>
      </w:r>
      <w:r>
        <w:rPr>
          <w:color w:val="252223"/>
          <w:spacing w:val="-3"/>
          <w:w w:val="90"/>
        </w:rPr>
        <w:t xml:space="preserve"> </w:t>
      </w:r>
      <w:r>
        <w:rPr>
          <w:color w:val="252223"/>
          <w:w w:val="90"/>
        </w:rPr>
        <w:t>Alcohol abuse has been reported in studies examining suicide attempts.</w:t>
      </w:r>
    </w:p>
    <w:p w14:paraId="1A728561" w14:textId="77777777" w:rsidR="00C83B3C" w:rsidRDefault="00102383">
      <w:pPr>
        <w:pStyle w:val="BodyText"/>
        <w:spacing w:before="113" w:line="259" w:lineRule="auto"/>
        <w:ind w:left="1439" w:right="1430"/>
      </w:pPr>
      <w:r>
        <w:rPr>
          <w:color w:val="252223"/>
          <w:w w:val="90"/>
        </w:rPr>
        <w:t>Newer</w:t>
      </w:r>
      <w:r>
        <w:rPr>
          <w:color w:val="252223"/>
          <w:spacing w:val="-9"/>
          <w:w w:val="90"/>
        </w:rPr>
        <w:t xml:space="preserve"> </w:t>
      </w:r>
      <w:r>
        <w:rPr>
          <w:color w:val="252223"/>
          <w:w w:val="90"/>
        </w:rPr>
        <w:t>nonpharmacological</w:t>
      </w:r>
      <w:r>
        <w:rPr>
          <w:color w:val="252223"/>
          <w:spacing w:val="-8"/>
          <w:w w:val="90"/>
        </w:rPr>
        <w:t xml:space="preserve"> </w:t>
      </w:r>
      <w:r>
        <w:rPr>
          <w:color w:val="252223"/>
          <w:w w:val="90"/>
        </w:rPr>
        <w:t>therapies,</w:t>
      </w:r>
      <w:r>
        <w:rPr>
          <w:color w:val="252223"/>
          <w:spacing w:val="-8"/>
          <w:w w:val="90"/>
        </w:rPr>
        <w:t xml:space="preserve"> </w:t>
      </w:r>
      <w:r>
        <w:rPr>
          <w:color w:val="252223"/>
          <w:w w:val="90"/>
        </w:rPr>
        <w:t>such</w:t>
      </w:r>
      <w:r>
        <w:rPr>
          <w:color w:val="252223"/>
          <w:spacing w:val="-8"/>
          <w:w w:val="90"/>
        </w:rPr>
        <w:t xml:space="preserve"> </w:t>
      </w:r>
      <w:r>
        <w:rPr>
          <w:color w:val="252223"/>
          <w:w w:val="90"/>
        </w:rPr>
        <w:t>as</w:t>
      </w:r>
      <w:r>
        <w:rPr>
          <w:color w:val="252223"/>
          <w:spacing w:val="-9"/>
          <w:w w:val="90"/>
        </w:rPr>
        <w:t xml:space="preserve"> </w:t>
      </w:r>
      <w:r>
        <w:rPr>
          <w:color w:val="252223"/>
          <w:w w:val="90"/>
        </w:rPr>
        <w:t>cognitive</w:t>
      </w:r>
      <w:r>
        <w:rPr>
          <w:color w:val="252223"/>
          <w:spacing w:val="-8"/>
          <w:w w:val="90"/>
        </w:rPr>
        <w:t xml:space="preserve"> </w:t>
      </w:r>
      <w:r>
        <w:rPr>
          <w:color w:val="252223"/>
          <w:w w:val="90"/>
        </w:rPr>
        <w:t>enhancement</w:t>
      </w:r>
      <w:r>
        <w:rPr>
          <w:color w:val="252223"/>
          <w:spacing w:val="-8"/>
          <w:w w:val="90"/>
        </w:rPr>
        <w:t xml:space="preserve"> </w:t>
      </w:r>
      <w:r>
        <w:rPr>
          <w:color w:val="252223"/>
          <w:w w:val="90"/>
        </w:rPr>
        <w:t>therapy,</w:t>
      </w:r>
      <w:r>
        <w:rPr>
          <w:color w:val="252223"/>
          <w:spacing w:val="-8"/>
          <w:w w:val="90"/>
        </w:rPr>
        <w:t xml:space="preserve"> </w:t>
      </w:r>
      <w:r>
        <w:rPr>
          <w:color w:val="252223"/>
          <w:w w:val="90"/>
        </w:rPr>
        <w:t>may</w:t>
      </w:r>
      <w:r>
        <w:rPr>
          <w:color w:val="252223"/>
          <w:spacing w:val="-9"/>
          <w:w w:val="90"/>
        </w:rPr>
        <w:t xml:space="preserve"> </w:t>
      </w:r>
      <w:r>
        <w:rPr>
          <w:color w:val="252223"/>
          <w:w w:val="90"/>
        </w:rPr>
        <w:t>have</w:t>
      </w:r>
      <w:r>
        <w:rPr>
          <w:color w:val="252223"/>
          <w:spacing w:val="-8"/>
          <w:w w:val="90"/>
        </w:rPr>
        <w:t xml:space="preserve"> </w:t>
      </w:r>
      <w:r>
        <w:rPr>
          <w:color w:val="252223"/>
          <w:w w:val="90"/>
        </w:rPr>
        <w:t>great</w:t>
      </w:r>
      <w:r>
        <w:rPr>
          <w:color w:val="252223"/>
          <w:spacing w:val="-8"/>
          <w:w w:val="90"/>
        </w:rPr>
        <w:t xml:space="preserve"> </w:t>
      </w:r>
      <w:r>
        <w:rPr>
          <w:color w:val="252223"/>
          <w:w w:val="90"/>
        </w:rPr>
        <w:t>potential</w:t>
      </w:r>
      <w:r>
        <w:rPr>
          <w:color w:val="252223"/>
          <w:spacing w:val="-8"/>
          <w:w w:val="90"/>
        </w:rPr>
        <w:t xml:space="preserve"> </w:t>
      </w:r>
      <w:r>
        <w:rPr>
          <w:color w:val="252223"/>
          <w:w w:val="90"/>
        </w:rPr>
        <w:t>for improving the individual’s social and occupational f</w:t>
      </w:r>
      <w:r>
        <w:rPr>
          <w:color w:val="252223"/>
          <w:w w:val="90"/>
        </w:rPr>
        <w:t>unctioning.</w:t>
      </w:r>
      <w:r>
        <w:rPr>
          <w:color w:val="252223"/>
          <w:w w:val="90"/>
          <w:position w:val="7"/>
          <w:sz w:val="13"/>
        </w:rPr>
        <w:t>217</w:t>
      </w:r>
      <w:r>
        <w:rPr>
          <w:color w:val="252223"/>
          <w:spacing w:val="21"/>
          <w:position w:val="7"/>
          <w:sz w:val="13"/>
        </w:rPr>
        <w:t xml:space="preserve"> </w:t>
      </w:r>
      <w:r>
        <w:rPr>
          <w:color w:val="252223"/>
          <w:w w:val="90"/>
        </w:rPr>
        <w:t>Findings from a recent review suggest</w:t>
      </w:r>
    </w:p>
    <w:p w14:paraId="36739FEC" w14:textId="77777777" w:rsidR="00C83B3C" w:rsidRDefault="00C83B3C">
      <w:pPr>
        <w:spacing w:line="259" w:lineRule="auto"/>
        <w:sectPr w:rsidR="00C83B3C">
          <w:pgSz w:w="12240" w:h="15840"/>
          <w:pgMar w:top="0" w:right="0" w:bottom="800" w:left="0" w:header="0" w:footer="608" w:gutter="0"/>
          <w:cols w:space="720"/>
        </w:sectPr>
      </w:pPr>
    </w:p>
    <w:p w14:paraId="0CCAF7BB" w14:textId="77777777" w:rsidR="00C83B3C" w:rsidRDefault="00C83B3C">
      <w:pPr>
        <w:pStyle w:val="BodyText"/>
        <w:rPr>
          <w:sz w:val="20"/>
        </w:rPr>
      </w:pPr>
    </w:p>
    <w:p w14:paraId="618E6FFD" w14:textId="77777777" w:rsidR="00C83B3C" w:rsidRDefault="00C83B3C">
      <w:pPr>
        <w:pStyle w:val="BodyText"/>
        <w:rPr>
          <w:sz w:val="20"/>
        </w:rPr>
      </w:pPr>
    </w:p>
    <w:p w14:paraId="306B1973" w14:textId="77777777" w:rsidR="00C83B3C" w:rsidRDefault="00C83B3C">
      <w:pPr>
        <w:pStyle w:val="BodyText"/>
        <w:spacing w:before="7"/>
        <w:rPr>
          <w:sz w:val="17"/>
        </w:rPr>
      </w:pPr>
    </w:p>
    <w:p w14:paraId="17BC10C5" w14:textId="77777777" w:rsidR="00C83B3C" w:rsidRDefault="00102383">
      <w:pPr>
        <w:spacing w:before="102"/>
        <w:ind w:left="5974"/>
        <w:rPr>
          <w:rFonts w:ascii="Trebuchet MS"/>
          <w:sz w:val="20"/>
        </w:rPr>
      </w:pPr>
      <w:r>
        <w:pict w14:anchorId="3ECE380B">
          <v:group id="docshapegroup1107" o:spid="_x0000_s2502" style="position:absolute;left:0;text-align:left;margin-left:0;margin-top:-38.8pt;width:179.2pt;height:144.35pt;z-index:-20177920;mso-position-horizontal-relative:page" coordorigin=",-776" coordsize="3584,2887">
            <v:shape id="docshape1108" o:spid="_x0000_s2508"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109" o:spid="_x0000_s2507"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110" o:spid="_x0000_s2506"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111" o:spid="_x0000_s2505" style="position:absolute;top:-777;width:582;height:416" coordorigin=",-776" coordsize="582,416" path="m581,-776l,-776r,416l129,-456r129,-94l388,-642r131,-91l581,-776xe" fillcolor="#454755" stroked="f">
              <v:path arrowok="t"/>
            </v:shape>
            <v:shape id="docshape1112" o:spid="_x0000_s2504" style="position:absolute;top:-777;width:1426;height:1007" coordorigin=",-776" coordsize="1426,1007" path="m1425,-776r-1087,l249,-714r-131,94l,-532,,231,108,145,235,47,362,-50r129,-95l621,-239r131,-93l884,-423r133,-90l1152,-601r135,-87l1425,-776xe" fillcolor="#cd222b" stroked="f">
              <v:path arrowok="t"/>
            </v:shape>
            <v:shape id="docshape1113" o:spid="_x0000_s2503"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24DC0DB1" w14:textId="77777777" w:rsidR="00C83B3C" w:rsidRDefault="00C83B3C">
      <w:pPr>
        <w:pStyle w:val="BodyText"/>
        <w:rPr>
          <w:rFonts w:ascii="Trebuchet MS"/>
          <w:sz w:val="20"/>
        </w:rPr>
      </w:pPr>
    </w:p>
    <w:p w14:paraId="2905F4A7" w14:textId="77777777" w:rsidR="00C83B3C" w:rsidRDefault="00C83B3C">
      <w:pPr>
        <w:pStyle w:val="BodyText"/>
        <w:spacing w:before="9"/>
        <w:rPr>
          <w:rFonts w:ascii="Trebuchet MS"/>
          <w:sz w:val="25"/>
        </w:rPr>
      </w:pPr>
    </w:p>
    <w:p w14:paraId="64876ABB" w14:textId="77777777" w:rsidR="00C83B3C" w:rsidRDefault="00102383">
      <w:pPr>
        <w:pStyle w:val="BodyText"/>
        <w:spacing w:before="87" w:line="259" w:lineRule="auto"/>
        <w:ind w:left="1440" w:right="1519"/>
        <w:rPr>
          <w:sz w:val="13"/>
        </w:rPr>
      </w:pPr>
      <w:r>
        <w:rPr>
          <w:color w:val="252223"/>
          <w:w w:val="90"/>
        </w:rPr>
        <w:t>that</w:t>
      </w:r>
      <w:r>
        <w:rPr>
          <w:color w:val="252223"/>
          <w:spacing w:val="-9"/>
          <w:w w:val="90"/>
        </w:rPr>
        <w:t xml:space="preserve"> </w:t>
      </w:r>
      <w:r>
        <w:rPr>
          <w:color w:val="252223"/>
          <w:w w:val="90"/>
        </w:rPr>
        <w:t>an</w:t>
      </w:r>
      <w:r>
        <w:rPr>
          <w:color w:val="252223"/>
          <w:spacing w:val="-8"/>
          <w:w w:val="90"/>
        </w:rPr>
        <w:t xml:space="preserve"> </w:t>
      </w:r>
      <w:r>
        <w:rPr>
          <w:color w:val="252223"/>
          <w:w w:val="90"/>
        </w:rPr>
        <w:t>integrated</w:t>
      </w:r>
      <w:r>
        <w:rPr>
          <w:color w:val="252223"/>
          <w:spacing w:val="-8"/>
          <w:w w:val="90"/>
        </w:rPr>
        <w:t xml:space="preserve"> </w:t>
      </w:r>
      <w:r>
        <w:rPr>
          <w:color w:val="252223"/>
          <w:w w:val="90"/>
        </w:rPr>
        <w:t>psychosocial</w:t>
      </w:r>
      <w:r>
        <w:rPr>
          <w:color w:val="252223"/>
          <w:spacing w:val="-8"/>
          <w:w w:val="90"/>
        </w:rPr>
        <w:t xml:space="preserve"> </w:t>
      </w:r>
      <w:r>
        <w:rPr>
          <w:color w:val="252223"/>
          <w:w w:val="90"/>
        </w:rPr>
        <w:t>and</w:t>
      </w:r>
      <w:r>
        <w:rPr>
          <w:color w:val="252223"/>
          <w:spacing w:val="-9"/>
          <w:w w:val="90"/>
        </w:rPr>
        <w:t xml:space="preserve"> </w:t>
      </w:r>
      <w:r>
        <w:rPr>
          <w:color w:val="252223"/>
          <w:w w:val="90"/>
        </w:rPr>
        <w:t>pharmacological</w:t>
      </w:r>
      <w:r>
        <w:rPr>
          <w:color w:val="252223"/>
          <w:spacing w:val="-8"/>
          <w:w w:val="90"/>
        </w:rPr>
        <w:t xml:space="preserve"> </w:t>
      </w:r>
      <w:r>
        <w:rPr>
          <w:color w:val="252223"/>
          <w:w w:val="90"/>
        </w:rPr>
        <w:t>approach</w:t>
      </w:r>
      <w:r>
        <w:rPr>
          <w:color w:val="252223"/>
          <w:spacing w:val="-8"/>
          <w:w w:val="90"/>
        </w:rPr>
        <w:t xml:space="preserve"> </w:t>
      </w:r>
      <w:r>
        <w:rPr>
          <w:color w:val="252223"/>
          <w:w w:val="90"/>
        </w:rPr>
        <w:t>may</w:t>
      </w:r>
      <w:r>
        <w:rPr>
          <w:color w:val="252223"/>
          <w:spacing w:val="-8"/>
          <w:w w:val="90"/>
        </w:rPr>
        <w:t xml:space="preserve"> </w:t>
      </w:r>
      <w:r>
        <w:rPr>
          <w:color w:val="252223"/>
          <w:w w:val="90"/>
        </w:rPr>
        <w:t>be</w:t>
      </w:r>
      <w:r>
        <w:rPr>
          <w:color w:val="252223"/>
          <w:spacing w:val="-9"/>
          <w:w w:val="90"/>
        </w:rPr>
        <w:t xml:space="preserve"> </w:t>
      </w:r>
      <w:r>
        <w:rPr>
          <w:color w:val="252223"/>
          <w:w w:val="90"/>
        </w:rPr>
        <w:t>useful,</w:t>
      </w:r>
      <w:r>
        <w:rPr>
          <w:color w:val="252223"/>
          <w:spacing w:val="-8"/>
          <w:w w:val="90"/>
        </w:rPr>
        <w:t xml:space="preserve"> </w:t>
      </w:r>
      <w:r>
        <w:rPr>
          <w:color w:val="252223"/>
          <w:w w:val="90"/>
        </w:rPr>
        <w:t>and</w:t>
      </w:r>
      <w:r>
        <w:rPr>
          <w:color w:val="252223"/>
          <w:spacing w:val="-8"/>
          <w:w w:val="90"/>
        </w:rPr>
        <w:t xml:space="preserve"> </w:t>
      </w:r>
      <w:r>
        <w:rPr>
          <w:color w:val="252223"/>
          <w:w w:val="90"/>
        </w:rPr>
        <w:t>that</w:t>
      </w:r>
      <w:r>
        <w:rPr>
          <w:color w:val="252223"/>
          <w:spacing w:val="-8"/>
          <w:w w:val="90"/>
        </w:rPr>
        <w:t xml:space="preserve"> </w:t>
      </w:r>
      <w:r>
        <w:rPr>
          <w:color w:val="252223"/>
          <w:w w:val="90"/>
        </w:rPr>
        <w:t>treating</w:t>
      </w:r>
      <w:r>
        <w:rPr>
          <w:color w:val="252223"/>
          <w:spacing w:val="-9"/>
          <w:w w:val="90"/>
        </w:rPr>
        <w:t xml:space="preserve"> </w:t>
      </w:r>
      <w:r>
        <w:rPr>
          <w:color w:val="252223"/>
          <w:w w:val="90"/>
        </w:rPr>
        <w:t>depressive symptoms in patients with schizophrenia is an important component of suicide risk reduction.</w:t>
      </w:r>
      <w:r>
        <w:rPr>
          <w:color w:val="252223"/>
          <w:w w:val="90"/>
          <w:position w:val="7"/>
          <w:sz w:val="13"/>
        </w:rPr>
        <w:t>87</w:t>
      </w:r>
    </w:p>
    <w:p w14:paraId="3A166D63" w14:textId="77777777" w:rsidR="00C83B3C" w:rsidRDefault="00102383">
      <w:pPr>
        <w:pStyle w:val="Heading4"/>
        <w:spacing w:before="264"/>
      </w:pPr>
      <w:r>
        <w:rPr>
          <w:color w:val="CD222A"/>
          <w:spacing w:val="-2"/>
        </w:rPr>
        <w:t>Resources</w:t>
      </w:r>
    </w:p>
    <w:p w14:paraId="096F468F" w14:textId="77777777" w:rsidR="00C83B3C" w:rsidRDefault="00102383">
      <w:pPr>
        <w:pStyle w:val="Heading5"/>
        <w:spacing w:before="175" w:line="204" w:lineRule="auto"/>
        <w:ind w:right="1519"/>
      </w:pPr>
      <w:r>
        <w:rPr>
          <w:color w:val="252223"/>
          <w:w w:val="90"/>
        </w:rPr>
        <w:t>Continuity of Care for Suicide Prevention and Research: Suicide Attempts and Suicide Deaths Subsequent</w:t>
      </w:r>
      <w:r>
        <w:rPr>
          <w:color w:val="252223"/>
          <w:spacing w:val="1"/>
        </w:rPr>
        <w:t xml:space="preserve"> </w:t>
      </w:r>
      <w:r>
        <w:rPr>
          <w:color w:val="252223"/>
          <w:w w:val="90"/>
        </w:rPr>
        <w:t>to</w:t>
      </w:r>
      <w:r>
        <w:rPr>
          <w:color w:val="252223"/>
          <w:spacing w:val="1"/>
        </w:rPr>
        <w:t xml:space="preserve"> </w:t>
      </w:r>
      <w:r>
        <w:rPr>
          <w:color w:val="252223"/>
          <w:w w:val="90"/>
        </w:rPr>
        <w:t>Discharge</w:t>
      </w:r>
      <w:r>
        <w:rPr>
          <w:color w:val="252223"/>
          <w:spacing w:val="2"/>
        </w:rPr>
        <w:t xml:space="preserve"> </w:t>
      </w:r>
      <w:r>
        <w:rPr>
          <w:color w:val="252223"/>
          <w:w w:val="90"/>
        </w:rPr>
        <w:t>From</w:t>
      </w:r>
      <w:r>
        <w:rPr>
          <w:color w:val="252223"/>
          <w:spacing w:val="1"/>
        </w:rPr>
        <w:t xml:space="preserve"> </w:t>
      </w:r>
      <w:r>
        <w:rPr>
          <w:color w:val="252223"/>
          <w:w w:val="90"/>
        </w:rPr>
        <w:t>the</w:t>
      </w:r>
      <w:r>
        <w:rPr>
          <w:color w:val="252223"/>
          <w:spacing w:val="2"/>
        </w:rPr>
        <w:t xml:space="preserve"> </w:t>
      </w:r>
      <w:r>
        <w:rPr>
          <w:color w:val="252223"/>
          <w:w w:val="90"/>
        </w:rPr>
        <w:t>Emergency</w:t>
      </w:r>
      <w:r>
        <w:rPr>
          <w:color w:val="252223"/>
          <w:spacing w:val="1"/>
        </w:rPr>
        <w:t xml:space="preserve"> </w:t>
      </w:r>
      <w:r>
        <w:rPr>
          <w:color w:val="252223"/>
          <w:w w:val="90"/>
        </w:rPr>
        <w:t>Depar</w:t>
      </w:r>
      <w:r>
        <w:rPr>
          <w:color w:val="252223"/>
          <w:w w:val="90"/>
        </w:rPr>
        <w:t>tment</w:t>
      </w:r>
      <w:r>
        <w:rPr>
          <w:color w:val="252223"/>
          <w:spacing w:val="2"/>
        </w:rPr>
        <w:t xml:space="preserve"> </w:t>
      </w:r>
      <w:r>
        <w:rPr>
          <w:color w:val="252223"/>
          <w:w w:val="90"/>
        </w:rPr>
        <w:t>or</w:t>
      </w:r>
      <w:r>
        <w:rPr>
          <w:color w:val="252223"/>
          <w:spacing w:val="1"/>
        </w:rPr>
        <w:t xml:space="preserve"> </w:t>
      </w:r>
      <w:r>
        <w:rPr>
          <w:color w:val="252223"/>
          <w:w w:val="90"/>
        </w:rPr>
        <w:t>Psychiatry</w:t>
      </w:r>
      <w:r>
        <w:rPr>
          <w:color w:val="252223"/>
          <w:spacing w:val="2"/>
        </w:rPr>
        <w:t xml:space="preserve"> </w:t>
      </w:r>
      <w:r>
        <w:rPr>
          <w:color w:val="252223"/>
          <w:w w:val="90"/>
        </w:rPr>
        <w:t>Inpatient</w:t>
      </w:r>
      <w:r>
        <w:rPr>
          <w:color w:val="252223"/>
          <w:spacing w:val="1"/>
        </w:rPr>
        <w:t xml:space="preserve"> </w:t>
      </w:r>
      <w:r>
        <w:rPr>
          <w:color w:val="252223"/>
          <w:w w:val="90"/>
        </w:rPr>
        <w:t>Unit,</w:t>
      </w:r>
      <w:r>
        <w:rPr>
          <w:color w:val="252223"/>
          <w:spacing w:val="2"/>
        </w:rPr>
        <w:t xml:space="preserve"> </w:t>
      </w:r>
      <w:r>
        <w:rPr>
          <w:color w:val="252223"/>
          <w:spacing w:val="-4"/>
          <w:w w:val="90"/>
        </w:rPr>
        <w:t>2010</w:t>
      </w:r>
    </w:p>
    <w:p w14:paraId="0CF29C64" w14:textId="77777777" w:rsidR="00C83B3C" w:rsidRDefault="00102383">
      <w:pPr>
        <w:pStyle w:val="BodyText"/>
        <w:spacing w:before="33"/>
        <w:ind w:left="1440"/>
      </w:pPr>
      <w:r>
        <w:rPr>
          <w:color w:val="252223"/>
          <w:spacing w:val="-4"/>
        </w:rPr>
        <w:t>SPRC</w:t>
      </w:r>
    </w:p>
    <w:p w14:paraId="526663E5" w14:textId="77777777" w:rsidR="00C83B3C" w:rsidRDefault="00102383">
      <w:pPr>
        <w:pStyle w:val="BodyText"/>
        <w:spacing w:before="139"/>
        <w:ind w:left="1440"/>
      </w:pPr>
      <w:hyperlink r:id="rId177">
        <w:r>
          <w:rPr>
            <w:color w:val="252223"/>
            <w:spacing w:val="-2"/>
            <w:w w:val="90"/>
            <w:u w:val="single" w:color="252223"/>
          </w:rPr>
          <w:t>www.sprc.org/library/continuityofcare.pdf</w:t>
        </w:r>
      </w:hyperlink>
    </w:p>
    <w:p w14:paraId="3D13318B" w14:textId="77777777" w:rsidR="00C83B3C" w:rsidRDefault="00102383">
      <w:pPr>
        <w:pStyle w:val="BodyText"/>
        <w:spacing w:before="138" w:line="259" w:lineRule="auto"/>
        <w:ind w:left="1440" w:right="1519"/>
      </w:pPr>
      <w:r>
        <w:rPr>
          <w:color w:val="252223"/>
          <w:w w:val="90"/>
        </w:rPr>
        <w:t>This is a comprehensive report offering recommendations for the ongoing care of patients at risk for suicide</w:t>
      </w:r>
      <w:r>
        <w:rPr>
          <w:color w:val="252223"/>
          <w:spacing w:val="-5"/>
          <w:w w:val="90"/>
        </w:rPr>
        <w:t xml:space="preserve"> </w:t>
      </w:r>
      <w:r>
        <w:rPr>
          <w:color w:val="252223"/>
          <w:w w:val="90"/>
        </w:rPr>
        <w:t>who</w:t>
      </w:r>
      <w:r>
        <w:rPr>
          <w:color w:val="252223"/>
          <w:spacing w:val="-5"/>
          <w:w w:val="90"/>
        </w:rPr>
        <w:t xml:space="preserve"> </w:t>
      </w:r>
      <w:r>
        <w:rPr>
          <w:color w:val="252223"/>
          <w:w w:val="90"/>
        </w:rPr>
        <w:t>have</w:t>
      </w:r>
      <w:r>
        <w:rPr>
          <w:color w:val="252223"/>
          <w:spacing w:val="-5"/>
          <w:w w:val="90"/>
        </w:rPr>
        <w:t xml:space="preserve"> </w:t>
      </w:r>
      <w:r>
        <w:rPr>
          <w:color w:val="252223"/>
          <w:w w:val="90"/>
        </w:rPr>
        <w:t>been</w:t>
      </w:r>
      <w:r>
        <w:rPr>
          <w:color w:val="252223"/>
          <w:spacing w:val="-5"/>
          <w:w w:val="90"/>
        </w:rPr>
        <w:t xml:space="preserve"> </w:t>
      </w:r>
      <w:r>
        <w:rPr>
          <w:color w:val="252223"/>
          <w:w w:val="90"/>
        </w:rPr>
        <w:t>treated</w:t>
      </w:r>
      <w:r>
        <w:rPr>
          <w:color w:val="252223"/>
          <w:spacing w:val="-5"/>
          <w:w w:val="90"/>
        </w:rPr>
        <w:t xml:space="preserve"> </w:t>
      </w:r>
      <w:r>
        <w:rPr>
          <w:color w:val="252223"/>
          <w:w w:val="90"/>
        </w:rPr>
        <w:t>in</w:t>
      </w:r>
      <w:r>
        <w:rPr>
          <w:color w:val="252223"/>
          <w:spacing w:val="-5"/>
          <w:w w:val="90"/>
        </w:rPr>
        <w:t xml:space="preserve"> </w:t>
      </w:r>
      <w:r>
        <w:rPr>
          <w:color w:val="252223"/>
          <w:w w:val="90"/>
        </w:rPr>
        <w:t>EDs</w:t>
      </w:r>
      <w:r>
        <w:rPr>
          <w:color w:val="252223"/>
          <w:spacing w:val="-5"/>
          <w:w w:val="90"/>
        </w:rPr>
        <w:t xml:space="preserve"> </w:t>
      </w:r>
      <w:r>
        <w:rPr>
          <w:color w:val="252223"/>
          <w:w w:val="90"/>
        </w:rPr>
        <w:t>and</w:t>
      </w:r>
      <w:r>
        <w:rPr>
          <w:color w:val="252223"/>
          <w:spacing w:val="-5"/>
          <w:w w:val="90"/>
        </w:rPr>
        <w:t xml:space="preserve"> </w:t>
      </w:r>
      <w:r>
        <w:rPr>
          <w:color w:val="252223"/>
          <w:w w:val="90"/>
        </w:rPr>
        <w:t>hospitals.</w:t>
      </w:r>
      <w:r>
        <w:rPr>
          <w:color w:val="252223"/>
          <w:spacing w:val="-5"/>
          <w:w w:val="90"/>
        </w:rPr>
        <w:t xml:space="preserve"> </w:t>
      </w:r>
      <w:r>
        <w:rPr>
          <w:color w:val="252223"/>
          <w:w w:val="90"/>
        </w:rPr>
        <w:t>It</w:t>
      </w:r>
      <w:r>
        <w:rPr>
          <w:color w:val="252223"/>
          <w:spacing w:val="-5"/>
          <w:w w:val="90"/>
        </w:rPr>
        <w:t xml:space="preserve"> </w:t>
      </w:r>
      <w:r>
        <w:rPr>
          <w:color w:val="252223"/>
          <w:w w:val="90"/>
        </w:rPr>
        <w:t>discusses</w:t>
      </w:r>
      <w:r>
        <w:rPr>
          <w:color w:val="252223"/>
          <w:spacing w:val="-5"/>
          <w:w w:val="90"/>
        </w:rPr>
        <w:t xml:space="preserve"> </w:t>
      </w:r>
      <w:r>
        <w:rPr>
          <w:color w:val="252223"/>
          <w:w w:val="90"/>
        </w:rPr>
        <w:t>10</w:t>
      </w:r>
      <w:r>
        <w:rPr>
          <w:color w:val="252223"/>
          <w:spacing w:val="-5"/>
          <w:w w:val="90"/>
        </w:rPr>
        <w:t xml:space="preserve"> </w:t>
      </w:r>
      <w:r>
        <w:rPr>
          <w:color w:val="252223"/>
          <w:w w:val="90"/>
        </w:rPr>
        <w:t>principles</w:t>
      </w:r>
      <w:r>
        <w:rPr>
          <w:color w:val="252223"/>
          <w:spacing w:val="-5"/>
          <w:w w:val="90"/>
        </w:rPr>
        <w:t xml:space="preserve"> </w:t>
      </w:r>
      <w:r>
        <w:rPr>
          <w:color w:val="252223"/>
          <w:w w:val="90"/>
        </w:rPr>
        <w:t>for</w:t>
      </w:r>
      <w:r>
        <w:rPr>
          <w:color w:val="252223"/>
          <w:spacing w:val="-5"/>
          <w:w w:val="90"/>
        </w:rPr>
        <w:t xml:space="preserve"> </w:t>
      </w:r>
      <w:r>
        <w:rPr>
          <w:color w:val="252223"/>
          <w:w w:val="90"/>
        </w:rPr>
        <w:t>improved</w:t>
      </w:r>
      <w:r>
        <w:rPr>
          <w:color w:val="252223"/>
          <w:spacing w:val="-5"/>
          <w:w w:val="90"/>
        </w:rPr>
        <w:t xml:space="preserve"> </w:t>
      </w:r>
      <w:r>
        <w:rPr>
          <w:color w:val="252223"/>
          <w:w w:val="90"/>
        </w:rPr>
        <w:t>continuity</w:t>
      </w:r>
      <w:r>
        <w:rPr>
          <w:color w:val="252223"/>
          <w:spacing w:val="-5"/>
          <w:w w:val="90"/>
        </w:rPr>
        <w:t xml:space="preserve"> </w:t>
      </w:r>
      <w:r>
        <w:rPr>
          <w:color w:val="252223"/>
          <w:w w:val="90"/>
        </w:rPr>
        <w:t>of care and provides examples of seven integrated sy</w:t>
      </w:r>
      <w:r>
        <w:rPr>
          <w:color w:val="252223"/>
          <w:w w:val="90"/>
        </w:rPr>
        <w:t>stems of care in the United States and Europe.</w:t>
      </w:r>
    </w:p>
    <w:p w14:paraId="246063CF" w14:textId="77777777" w:rsidR="00C83B3C" w:rsidRDefault="00102383">
      <w:pPr>
        <w:pStyle w:val="Heading5"/>
        <w:spacing w:before="137"/>
      </w:pPr>
      <w:r>
        <w:rPr>
          <w:color w:val="252223"/>
          <w:w w:val="90"/>
        </w:rPr>
        <w:t>Mental</w:t>
      </w:r>
      <w:r>
        <w:rPr>
          <w:color w:val="252223"/>
          <w:spacing w:val="-6"/>
          <w:w w:val="90"/>
        </w:rPr>
        <w:t xml:space="preserve"> </w:t>
      </w:r>
      <w:r>
        <w:rPr>
          <w:color w:val="252223"/>
          <w:w w:val="90"/>
        </w:rPr>
        <w:t>Health</w:t>
      </w:r>
      <w:r>
        <w:rPr>
          <w:color w:val="252223"/>
          <w:spacing w:val="-6"/>
          <w:w w:val="90"/>
        </w:rPr>
        <w:t xml:space="preserve"> </w:t>
      </w:r>
      <w:r>
        <w:rPr>
          <w:color w:val="252223"/>
          <w:spacing w:val="-2"/>
          <w:w w:val="90"/>
        </w:rPr>
        <w:t>America</w:t>
      </w:r>
    </w:p>
    <w:p w14:paraId="20E1CC86" w14:textId="77777777" w:rsidR="00C83B3C" w:rsidRDefault="00102383">
      <w:pPr>
        <w:pStyle w:val="BodyText"/>
        <w:spacing w:before="23"/>
        <w:ind w:left="1440"/>
      </w:pPr>
      <w:hyperlink r:id="rId178">
        <w:r>
          <w:rPr>
            <w:color w:val="252223"/>
            <w:spacing w:val="-2"/>
            <w:w w:val="95"/>
            <w:u w:val="single" w:color="252223"/>
          </w:rPr>
          <w:t>www.mentalhealthamerica.net/</w:t>
        </w:r>
      </w:hyperlink>
    </w:p>
    <w:p w14:paraId="116FFFBB" w14:textId="77777777" w:rsidR="00C83B3C" w:rsidRDefault="00102383">
      <w:pPr>
        <w:pStyle w:val="BodyText"/>
        <w:spacing w:before="138" w:line="259" w:lineRule="auto"/>
        <w:ind w:left="1440" w:right="1519"/>
      </w:pPr>
      <w:r>
        <w:rPr>
          <w:color w:val="252223"/>
          <w:w w:val="90"/>
        </w:rPr>
        <w:t>Mental Health America (MHA, formerly the National Mental Health Association) is an advocacy organizatio</w:t>
      </w:r>
      <w:r>
        <w:rPr>
          <w:color w:val="252223"/>
          <w:w w:val="90"/>
        </w:rPr>
        <w:t xml:space="preserve">n addressing all mental and substance use conditions nationwide and advocates for quality </w:t>
      </w:r>
      <w:r>
        <w:rPr>
          <w:color w:val="252223"/>
          <w:spacing w:val="-2"/>
          <w:w w:val="95"/>
        </w:rPr>
        <w:t>mental</w:t>
      </w:r>
      <w:r>
        <w:rPr>
          <w:color w:val="252223"/>
          <w:spacing w:val="-9"/>
          <w:w w:val="95"/>
        </w:rPr>
        <w:t xml:space="preserve"> </w:t>
      </w:r>
      <w:r>
        <w:rPr>
          <w:color w:val="252223"/>
          <w:spacing w:val="-2"/>
          <w:w w:val="95"/>
        </w:rPr>
        <w:t>health</w:t>
      </w:r>
      <w:r>
        <w:rPr>
          <w:color w:val="252223"/>
          <w:spacing w:val="-9"/>
          <w:w w:val="95"/>
        </w:rPr>
        <w:t xml:space="preserve"> </w:t>
      </w:r>
      <w:r>
        <w:rPr>
          <w:color w:val="252223"/>
          <w:spacing w:val="-2"/>
          <w:w w:val="95"/>
        </w:rPr>
        <w:t>and</w:t>
      </w:r>
      <w:r>
        <w:rPr>
          <w:color w:val="252223"/>
          <w:spacing w:val="-9"/>
          <w:w w:val="95"/>
        </w:rPr>
        <w:t xml:space="preserve"> </w:t>
      </w:r>
      <w:r>
        <w:rPr>
          <w:color w:val="252223"/>
          <w:spacing w:val="-2"/>
          <w:w w:val="95"/>
        </w:rPr>
        <w:t>substance</w:t>
      </w:r>
      <w:r>
        <w:rPr>
          <w:color w:val="252223"/>
          <w:spacing w:val="-9"/>
          <w:w w:val="95"/>
        </w:rPr>
        <w:t xml:space="preserve"> </w:t>
      </w:r>
      <w:r>
        <w:rPr>
          <w:color w:val="252223"/>
          <w:spacing w:val="-2"/>
          <w:w w:val="95"/>
        </w:rPr>
        <w:t>abuse</w:t>
      </w:r>
      <w:r>
        <w:rPr>
          <w:color w:val="252223"/>
          <w:spacing w:val="-9"/>
          <w:w w:val="95"/>
        </w:rPr>
        <w:t xml:space="preserve"> </w:t>
      </w:r>
      <w:r>
        <w:rPr>
          <w:color w:val="252223"/>
          <w:spacing w:val="-2"/>
          <w:w w:val="95"/>
        </w:rPr>
        <w:t>services.</w:t>
      </w:r>
      <w:r>
        <w:rPr>
          <w:color w:val="252223"/>
          <w:spacing w:val="-9"/>
          <w:w w:val="95"/>
        </w:rPr>
        <w:t xml:space="preserve"> </w:t>
      </w:r>
      <w:r>
        <w:rPr>
          <w:color w:val="252223"/>
          <w:spacing w:val="-2"/>
          <w:w w:val="95"/>
        </w:rPr>
        <w:t>It</w:t>
      </w:r>
      <w:r>
        <w:rPr>
          <w:color w:val="252223"/>
          <w:spacing w:val="-8"/>
          <w:w w:val="95"/>
        </w:rPr>
        <w:t xml:space="preserve"> </w:t>
      </w:r>
      <w:r>
        <w:rPr>
          <w:color w:val="252223"/>
          <w:spacing w:val="-2"/>
          <w:w w:val="95"/>
        </w:rPr>
        <w:t>is</w:t>
      </w:r>
      <w:r>
        <w:rPr>
          <w:color w:val="252223"/>
          <w:spacing w:val="-9"/>
          <w:w w:val="95"/>
        </w:rPr>
        <w:t xml:space="preserve"> </w:t>
      </w:r>
      <w:r>
        <w:rPr>
          <w:color w:val="252223"/>
          <w:spacing w:val="-2"/>
          <w:w w:val="95"/>
        </w:rPr>
        <w:t>a</w:t>
      </w:r>
      <w:r>
        <w:rPr>
          <w:color w:val="252223"/>
          <w:spacing w:val="-9"/>
          <w:w w:val="95"/>
        </w:rPr>
        <w:t xml:space="preserve"> </w:t>
      </w:r>
      <w:r>
        <w:rPr>
          <w:color w:val="252223"/>
          <w:spacing w:val="-2"/>
          <w:w w:val="95"/>
        </w:rPr>
        <w:t>coproducer</w:t>
      </w:r>
      <w:r>
        <w:rPr>
          <w:color w:val="252223"/>
          <w:spacing w:val="-9"/>
          <w:w w:val="95"/>
        </w:rPr>
        <w:t xml:space="preserve"> </w:t>
      </w:r>
      <w:r>
        <w:rPr>
          <w:color w:val="252223"/>
          <w:spacing w:val="-2"/>
          <w:w w:val="95"/>
        </w:rPr>
        <w:t>of</w:t>
      </w:r>
      <w:r>
        <w:rPr>
          <w:color w:val="252223"/>
          <w:spacing w:val="-9"/>
          <w:w w:val="95"/>
        </w:rPr>
        <w:t xml:space="preserve"> </w:t>
      </w:r>
      <w:r>
        <w:rPr>
          <w:i/>
          <w:color w:val="252223"/>
          <w:spacing w:val="-2"/>
          <w:w w:val="95"/>
        </w:rPr>
        <w:t>Safeguarding</w:t>
      </w:r>
      <w:r>
        <w:rPr>
          <w:i/>
          <w:color w:val="252223"/>
          <w:spacing w:val="-8"/>
          <w:w w:val="95"/>
        </w:rPr>
        <w:t xml:space="preserve"> </w:t>
      </w:r>
      <w:r>
        <w:rPr>
          <w:i/>
          <w:color w:val="252223"/>
          <w:spacing w:val="-2"/>
          <w:w w:val="95"/>
        </w:rPr>
        <w:t>Your</w:t>
      </w:r>
      <w:r>
        <w:rPr>
          <w:i/>
          <w:color w:val="252223"/>
          <w:spacing w:val="-8"/>
          <w:w w:val="95"/>
        </w:rPr>
        <w:t xml:space="preserve"> </w:t>
      </w:r>
      <w:r>
        <w:rPr>
          <w:i/>
          <w:color w:val="252223"/>
          <w:spacing w:val="-2"/>
          <w:w w:val="95"/>
        </w:rPr>
        <w:t>Students</w:t>
      </w:r>
      <w:r>
        <w:rPr>
          <w:i/>
          <w:color w:val="252223"/>
          <w:spacing w:val="-8"/>
          <w:w w:val="95"/>
        </w:rPr>
        <w:t xml:space="preserve"> </w:t>
      </w:r>
      <w:r>
        <w:rPr>
          <w:i/>
          <w:color w:val="252223"/>
          <w:spacing w:val="-2"/>
          <w:w w:val="95"/>
        </w:rPr>
        <w:t xml:space="preserve">Against </w:t>
      </w:r>
      <w:r>
        <w:rPr>
          <w:i/>
          <w:color w:val="252223"/>
          <w:w w:val="90"/>
        </w:rPr>
        <w:t>Suicide</w:t>
      </w:r>
      <w:r>
        <w:rPr>
          <w:color w:val="252223"/>
          <w:w w:val="90"/>
        </w:rPr>
        <w:t>, proceedings from an expert panel on preventing suicide on college campuses. Its web page includes</w:t>
      </w:r>
      <w:r>
        <w:rPr>
          <w:color w:val="252223"/>
          <w:spacing w:val="-7"/>
          <w:w w:val="90"/>
        </w:rPr>
        <w:t xml:space="preserve"> </w:t>
      </w:r>
      <w:r>
        <w:rPr>
          <w:color w:val="252223"/>
          <w:w w:val="90"/>
        </w:rPr>
        <w:t>suicide</w:t>
      </w:r>
      <w:r>
        <w:rPr>
          <w:color w:val="252223"/>
          <w:spacing w:val="-7"/>
          <w:w w:val="90"/>
        </w:rPr>
        <w:t xml:space="preserve"> </w:t>
      </w:r>
      <w:r>
        <w:rPr>
          <w:color w:val="252223"/>
          <w:w w:val="90"/>
        </w:rPr>
        <w:t>warning</w:t>
      </w:r>
      <w:r>
        <w:rPr>
          <w:color w:val="252223"/>
          <w:spacing w:val="-7"/>
          <w:w w:val="90"/>
        </w:rPr>
        <w:t xml:space="preserve"> </w:t>
      </w:r>
      <w:r>
        <w:rPr>
          <w:color w:val="252223"/>
          <w:w w:val="90"/>
        </w:rPr>
        <w:t>signs,</w:t>
      </w:r>
      <w:r>
        <w:rPr>
          <w:color w:val="252223"/>
          <w:spacing w:val="-7"/>
          <w:w w:val="90"/>
        </w:rPr>
        <w:t xml:space="preserve"> </w:t>
      </w:r>
      <w:r>
        <w:rPr>
          <w:color w:val="252223"/>
          <w:w w:val="90"/>
        </w:rPr>
        <w:t>how</w:t>
      </w:r>
      <w:r>
        <w:rPr>
          <w:color w:val="252223"/>
          <w:spacing w:val="-7"/>
          <w:w w:val="90"/>
        </w:rPr>
        <w:t xml:space="preserve"> </w:t>
      </w:r>
      <w:r>
        <w:rPr>
          <w:color w:val="252223"/>
          <w:w w:val="90"/>
        </w:rPr>
        <w:t>individuals</w:t>
      </w:r>
      <w:r>
        <w:rPr>
          <w:color w:val="252223"/>
          <w:spacing w:val="-7"/>
          <w:w w:val="90"/>
        </w:rPr>
        <w:t xml:space="preserve"> </w:t>
      </w:r>
      <w:r>
        <w:rPr>
          <w:color w:val="252223"/>
          <w:w w:val="90"/>
        </w:rPr>
        <w:t>can</w:t>
      </w:r>
      <w:r>
        <w:rPr>
          <w:color w:val="252223"/>
          <w:spacing w:val="-7"/>
          <w:w w:val="90"/>
        </w:rPr>
        <w:t xml:space="preserve"> </w:t>
      </w:r>
      <w:r>
        <w:rPr>
          <w:color w:val="252223"/>
          <w:w w:val="90"/>
        </w:rPr>
        <w:t>intervene</w:t>
      </w:r>
      <w:r>
        <w:rPr>
          <w:color w:val="252223"/>
          <w:spacing w:val="-7"/>
          <w:w w:val="90"/>
        </w:rPr>
        <w:t xml:space="preserve"> </w:t>
      </w:r>
      <w:r>
        <w:rPr>
          <w:color w:val="252223"/>
          <w:w w:val="90"/>
        </w:rPr>
        <w:t>to</w:t>
      </w:r>
      <w:r>
        <w:rPr>
          <w:color w:val="252223"/>
          <w:spacing w:val="-7"/>
          <w:w w:val="90"/>
        </w:rPr>
        <w:t xml:space="preserve"> </w:t>
      </w:r>
      <w:r>
        <w:rPr>
          <w:color w:val="252223"/>
          <w:w w:val="90"/>
        </w:rPr>
        <w:t>help,</w:t>
      </w:r>
      <w:r>
        <w:rPr>
          <w:color w:val="252223"/>
          <w:spacing w:val="-7"/>
          <w:w w:val="90"/>
        </w:rPr>
        <w:t xml:space="preserve"> </w:t>
      </w:r>
      <w:r>
        <w:rPr>
          <w:color w:val="252223"/>
          <w:w w:val="90"/>
        </w:rPr>
        <w:t>and</w:t>
      </w:r>
      <w:r>
        <w:rPr>
          <w:color w:val="252223"/>
          <w:spacing w:val="-7"/>
          <w:w w:val="90"/>
        </w:rPr>
        <w:t xml:space="preserve"> </w:t>
      </w:r>
      <w:r>
        <w:rPr>
          <w:color w:val="252223"/>
          <w:w w:val="90"/>
        </w:rPr>
        <w:t>links</w:t>
      </w:r>
      <w:r>
        <w:rPr>
          <w:color w:val="252223"/>
          <w:spacing w:val="-7"/>
          <w:w w:val="90"/>
        </w:rPr>
        <w:t xml:space="preserve"> </w:t>
      </w:r>
      <w:r>
        <w:rPr>
          <w:color w:val="252223"/>
          <w:w w:val="90"/>
        </w:rPr>
        <w:t>to</w:t>
      </w:r>
      <w:r>
        <w:rPr>
          <w:color w:val="252223"/>
          <w:spacing w:val="-7"/>
          <w:w w:val="90"/>
        </w:rPr>
        <w:t xml:space="preserve"> </w:t>
      </w:r>
      <w:r>
        <w:rPr>
          <w:color w:val="252223"/>
          <w:w w:val="90"/>
        </w:rPr>
        <w:t>resources.</w:t>
      </w:r>
      <w:r>
        <w:rPr>
          <w:color w:val="252223"/>
          <w:spacing w:val="-7"/>
          <w:w w:val="90"/>
        </w:rPr>
        <w:t xml:space="preserve"> </w:t>
      </w:r>
      <w:r>
        <w:rPr>
          <w:color w:val="252223"/>
          <w:w w:val="90"/>
        </w:rPr>
        <w:t>MHA</w:t>
      </w:r>
      <w:r>
        <w:rPr>
          <w:color w:val="252223"/>
          <w:spacing w:val="-7"/>
          <w:w w:val="90"/>
        </w:rPr>
        <w:t xml:space="preserve"> </w:t>
      </w:r>
      <w:r>
        <w:rPr>
          <w:color w:val="252223"/>
          <w:w w:val="90"/>
        </w:rPr>
        <w:t xml:space="preserve">also </w:t>
      </w:r>
      <w:r>
        <w:rPr>
          <w:color w:val="252223"/>
          <w:w w:val="95"/>
        </w:rPr>
        <w:t>has</w:t>
      </w:r>
      <w:r>
        <w:rPr>
          <w:color w:val="252223"/>
          <w:spacing w:val="-11"/>
          <w:w w:val="95"/>
        </w:rPr>
        <w:t xml:space="preserve"> </w:t>
      </w:r>
      <w:r>
        <w:rPr>
          <w:color w:val="252223"/>
          <w:w w:val="95"/>
        </w:rPr>
        <w:t>local</w:t>
      </w:r>
      <w:r>
        <w:rPr>
          <w:color w:val="252223"/>
          <w:spacing w:val="-11"/>
          <w:w w:val="95"/>
        </w:rPr>
        <w:t xml:space="preserve"> </w:t>
      </w:r>
      <w:r>
        <w:rPr>
          <w:color w:val="252223"/>
          <w:w w:val="95"/>
        </w:rPr>
        <w:t>affiliates</w:t>
      </w:r>
      <w:r>
        <w:rPr>
          <w:color w:val="252223"/>
          <w:spacing w:val="-11"/>
          <w:w w:val="95"/>
        </w:rPr>
        <w:t xml:space="preserve"> </w:t>
      </w:r>
      <w:r>
        <w:rPr>
          <w:color w:val="252223"/>
          <w:w w:val="95"/>
        </w:rPr>
        <w:t>across</w:t>
      </w:r>
      <w:r>
        <w:rPr>
          <w:color w:val="252223"/>
          <w:spacing w:val="-11"/>
          <w:w w:val="95"/>
        </w:rPr>
        <w:t xml:space="preserve"> </w:t>
      </w:r>
      <w:r>
        <w:rPr>
          <w:color w:val="252223"/>
          <w:w w:val="95"/>
        </w:rPr>
        <w:t>the</w:t>
      </w:r>
      <w:r>
        <w:rPr>
          <w:color w:val="252223"/>
          <w:spacing w:val="-11"/>
          <w:w w:val="95"/>
        </w:rPr>
        <w:t xml:space="preserve"> </w:t>
      </w:r>
      <w:r>
        <w:rPr>
          <w:color w:val="252223"/>
          <w:w w:val="95"/>
        </w:rPr>
        <w:t>United</w:t>
      </w:r>
      <w:r>
        <w:rPr>
          <w:color w:val="252223"/>
          <w:spacing w:val="-11"/>
          <w:w w:val="95"/>
        </w:rPr>
        <w:t xml:space="preserve"> </w:t>
      </w:r>
      <w:r>
        <w:rPr>
          <w:color w:val="252223"/>
          <w:w w:val="95"/>
        </w:rPr>
        <w:t>States.</w:t>
      </w:r>
    </w:p>
    <w:p w14:paraId="10B2749D" w14:textId="77777777" w:rsidR="00C83B3C" w:rsidRDefault="00102383">
      <w:pPr>
        <w:pStyle w:val="Heading5"/>
        <w:spacing w:before="134"/>
      </w:pPr>
      <w:r>
        <w:rPr>
          <w:color w:val="252223"/>
          <w:w w:val="90"/>
        </w:rPr>
        <w:t>National</w:t>
      </w:r>
      <w:r>
        <w:rPr>
          <w:color w:val="252223"/>
          <w:spacing w:val="-5"/>
          <w:w w:val="90"/>
        </w:rPr>
        <w:t xml:space="preserve"> </w:t>
      </w:r>
      <w:r>
        <w:rPr>
          <w:color w:val="252223"/>
          <w:w w:val="90"/>
        </w:rPr>
        <w:t>Alliance</w:t>
      </w:r>
      <w:r>
        <w:rPr>
          <w:color w:val="252223"/>
          <w:spacing w:val="-4"/>
          <w:w w:val="90"/>
        </w:rPr>
        <w:t xml:space="preserve"> </w:t>
      </w:r>
      <w:r>
        <w:rPr>
          <w:color w:val="252223"/>
          <w:w w:val="90"/>
        </w:rPr>
        <w:t>on</w:t>
      </w:r>
      <w:r>
        <w:rPr>
          <w:color w:val="252223"/>
          <w:spacing w:val="-4"/>
          <w:w w:val="90"/>
        </w:rPr>
        <w:t xml:space="preserve"> </w:t>
      </w:r>
      <w:r>
        <w:rPr>
          <w:color w:val="252223"/>
          <w:w w:val="90"/>
        </w:rPr>
        <w:t>Mental</w:t>
      </w:r>
      <w:r>
        <w:rPr>
          <w:color w:val="252223"/>
          <w:spacing w:val="-4"/>
          <w:w w:val="90"/>
        </w:rPr>
        <w:t xml:space="preserve"> </w:t>
      </w:r>
      <w:r>
        <w:rPr>
          <w:color w:val="252223"/>
          <w:spacing w:val="-2"/>
          <w:w w:val="90"/>
        </w:rPr>
        <w:t>Illness</w:t>
      </w:r>
    </w:p>
    <w:p w14:paraId="2930700C" w14:textId="77777777" w:rsidR="00C83B3C" w:rsidRDefault="00102383">
      <w:pPr>
        <w:pStyle w:val="BodyText"/>
        <w:spacing w:before="23"/>
        <w:ind w:left="1440"/>
      </w:pPr>
      <w:hyperlink r:id="rId179">
        <w:r>
          <w:rPr>
            <w:color w:val="252223"/>
            <w:spacing w:val="-2"/>
            <w:u w:val="single" w:color="252223"/>
          </w:rPr>
          <w:t>www.nami.org</w:t>
        </w:r>
      </w:hyperlink>
    </w:p>
    <w:p w14:paraId="42473B00" w14:textId="77777777" w:rsidR="00C83B3C" w:rsidRDefault="00102383">
      <w:pPr>
        <w:pStyle w:val="BodyText"/>
        <w:spacing w:before="139" w:line="259" w:lineRule="auto"/>
        <w:ind w:left="1440" w:right="1430"/>
      </w:pPr>
      <w:r>
        <w:rPr>
          <w:color w:val="252223"/>
          <w:w w:val="90"/>
        </w:rPr>
        <w:t>National Alliance on Mental Illness (NAMI) is a membership organization dedicated to building better lives for Americans affected by mental illness. NAMI advocates for access to services, treatment, supports, and</w:t>
      </w:r>
      <w:r>
        <w:rPr>
          <w:color w:val="252223"/>
          <w:spacing w:val="-7"/>
          <w:w w:val="90"/>
        </w:rPr>
        <w:t xml:space="preserve"> </w:t>
      </w:r>
      <w:r>
        <w:rPr>
          <w:color w:val="252223"/>
          <w:w w:val="90"/>
        </w:rPr>
        <w:t>research.</w:t>
      </w:r>
      <w:r>
        <w:rPr>
          <w:color w:val="252223"/>
          <w:spacing w:val="-7"/>
          <w:w w:val="90"/>
        </w:rPr>
        <w:t xml:space="preserve"> </w:t>
      </w:r>
      <w:r>
        <w:rPr>
          <w:color w:val="252223"/>
          <w:w w:val="90"/>
        </w:rPr>
        <w:t>It</w:t>
      </w:r>
      <w:r>
        <w:rPr>
          <w:color w:val="252223"/>
          <w:spacing w:val="-7"/>
          <w:w w:val="90"/>
        </w:rPr>
        <w:t xml:space="preserve"> </w:t>
      </w:r>
      <w:r>
        <w:rPr>
          <w:color w:val="252223"/>
          <w:w w:val="90"/>
        </w:rPr>
        <w:t>sponsors</w:t>
      </w:r>
      <w:r>
        <w:rPr>
          <w:color w:val="252223"/>
          <w:spacing w:val="-7"/>
          <w:w w:val="90"/>
        </w:rPr>
        <w:t xml:space="preserve"> </w:t>
      </w:r>
      <w:r>
        <w:rPr>
          <w:color w:val="252223"/>
          <w:w w:val="90"/>
        </w:rPr>
        <w:t>awareness</w:t>
      </w:r>
      <w:r>
        <w:rPr>
          <w:color w:val="252223"/>
          <w:spacing w:val="-7"/>
          <w:w w:val="90"/>
        </w:rPr>
        <w:t xml:space="preserve"> </w:t>
      </w:r>
      <w:r>
        <w:rPr>
          <w:color w:val="252223"/>
          <w:w w:val="90"/>
        </w:rPr>
        <w:t>events,</w:t>
      </w:r>
      <w:r>
        <w:rPr>
          <w:color w:val="252223"/>
          <w:spacing w:val="-7"/>
          <w:w w:val="90"/>
        </w:rPr>
        <w:t xml:space="preserve"> </w:t>
      </w:r>
      <w:r>
        <w:rPr>
          <w:color w:val="252223"/>
          <w:w w:val="90"/>
        </w:rPr>
        <w:t>pro</w:t>
      </w:r>
      <w:r>
        <w:rPr>
          <w:color w:val="252223"/>
          <w:w w:val="90"/>
        </w:rPr>
        <w:t>vides</w:t>
      </w:r>
      <w:r>
        <w:rPr>
          <w:color w:val="252223"/>
          <w:spacing w:val="-7"/>
          <w:w w:val="90"/>
        </w:rPr>
        <w:t xml:space="preserve"> </w:t>
      </w:r>
      <w:r>
        <w:rPr>
          <w:color w:val="252223"/>
          <w:w w:val="90"/>
        </w:rPr>
        <w:t>training</w:t>
      </w:r>
      <w:r>
        <w:rPr>
          <w:color w:val="252223"/>
          <w:spacing w:val="-7"/>
          <w:w w:val="90"/>
        </w:rPr>
        <w:t xml:space="preserve"> </w:t>
      </w:r>
      <w:r>
        <w:rPr>
          <w:color w:val="252223"/>
          <w:w w:val="90"/>
        </w:rPr>
        <w:t>about</w:t>
      </w:r>
      <w:r>
        <w:rPr>
          <w:color w:val="252223"/>
          <w:spacing w:val="-7"/>
          <w:w w:val="90"/>
        </w:rPr>
        <w:t xml:space="preserve"> </w:t>
      </w:r>
      <w:r>
        <w:rPr>
          <w:color w:val="252223"/>
          <w:w w:val="90"/>
        </w:rPr>
        <w:t>mental</w:t>
      </w:r>
      <w:r>
        <w:rPr>
          <w:color w:val="252223"/>
          <w:spacing w:val="-7"/>
          <w:w w:val="90"/>
        </w:rPr>
        <w:t xml:space="preserve"> </w:t>
      </w:r>
      <w:r>
        <w:rPr>
          <w:color w:val="252223"/>
          <w:w w:val="90"/>
        </w:rPr>
        <w:t>illness,</w:t>
      </w:r>
      <w:r>
        <w:rPr>
          <w:color w:val="252223"/>
          <w:spacing w:val="-7"/>
          <w:w w:val="90"/>
        </w:rPr>
        <w:t xml:space="preserve"> </w:t>
      </w:r>
      <w:r>
        <w:rPr>
          <w:color w:val="252223"/>
          <w:w w:val="90"/>
        </w:rPr>
        <w:t>and</w:t>
      </w:r>
      <w:r>
        <w:rPr>
          <w:color w:val="252223"/>
          <w:spacing w:val="-7"/>
          <w:w w:val="90"/>
        </w:rPr>
        <w:t xml:space="preserve"> </w:t>
      </w:r>
      <w:r>
        <w:rPr>
          <w:color w:val="252223"/>
          <w:w w:val="90"/>
        </w:rPr>
        <w:t>sponsors</w:t>
      </w:r>
      <w:r>
        <w:rPr>
          <w:color w:val="252223"/>
          <w:spacing w:val="-7"/>
          <w:w w:val="90"/>
        </w:rPr>
        <w:t xml:space="preserve"> </w:t>
      </w:r>
      <w:r>
        <w:rPr>
          <w:color w:val="252223"/>
          <w:w w:val="90"/>
        </w:rPr>
        <w:t>the</w:t>
      </w:r>
      <w:r>
        <w:rPr>
          <w:color w:val="252223"/>
          <w:spacing w:val="-7"/>
          <w:w w:val="90"/>
        </w:rPr>
        <w:t xml:space="preserve"> </w:t>
      </w:r>
      <w:r>
        <w:rPr>
          <w:color w:val="252223"/>
          <w:w w:val="90"/>
        </w:rPr>
        <w:t>NAMI Helpline—a phone crisis line. NAMI has state organizations and local affiliates across the United States.</w:t>
      </w:r>
    </w:p>
    <w:p w14:paraId="41AF4325" w14:textId="77777777" w:rsidR="00C83B3C" w:rsidRDefault="00102383">
      <w:pPr>
        <w:pStyle w:val="Heading5"/>
        <w:spacing w:before="135"/>
      </w:pPr>
      <w:r>
        <w:rPr>
          <w:color w:val="252223"/>
          <w:w w:val="90"/>
        </w:rPr>
        <w:t>National</w:t>
      </w:r>
      <w:r>
        <w:rPr>
          <w:color w:val="252223"/>
          <w:spacing w:val="-6"/>
        </w:rPr>
        <w:t xml:space="preserve"> </w:t>
      </w:r>
      <w:r>
        <w:rPr>
          <w:color w:val="252223"/>
          <w:w w:val="90"/>
        </w:rPr>
        <w:t>Institute</w:t>
      </w:r>
      <w:r>
        <w:rPr>
          <w:color w:val="252223"/>
          <w:spacing w:val="-5"/>
        </w:rPr>
        <w:t xml:space="preserve"> </w:t>
      </w:r>
      <w:r>
        <w:rPr>
          <w:color w:val="252223"/>
          <w:w w:val="90"/>
        </w:rPr>
        <w:t>of</w:t>
      </w:r>
      <w:r>
        <w:rPr>
          <w:color w:val="252223"/>
          <w:spacing w:val="-5"/>
        </w:rPr>
        <w:t xml:space="preserve"> </w:t>
      </w:r>
      <w:r>
        <w:rPr>
          <w:color w:val="252223"/>
          <w:w w:val="90"/>
        </w:rPr>
        <w:t>Mental</w:t>
      </w:r>
      <w:r>
        <w:rPr>
          <w:color w:val="252223"/>
          <w:spacing w:val="-5"/>
        </w:rPr>
        <w:t xml:space="preserve"> </w:t>
      </w:r>
      <w:r>
        <w:rPr>
          <w:color w:val="252223"/>
          <w:w w:val="90"/>
        </w:rPr>
        <w:t>Health,</w:t>
      </w:r>
      <w:r>
        <w:rPr>
          <w:color w:val="252223"/>
          <w:spacing w:val="-6"/>
        </w:rPr>
        <w:t xml:space="preserve"> </w:t>
      </w:r>
      <w:r>
        <w:rPr>
          <w:color w:val="252223"/>
          <w:w w:val="90"/>
        </w:rPr>
        <w:t>NIH,</w:t>
      </w:r>
      <w:r>
        <w:rPr>
          <w:color w:val="252223"/>
          <w:spacing w:val="-5"/>
        </w:rPr>
        <w:t xml:space="preserve"> </w:t>
      </w:r>
      <w:r>
        <w:rPr>
          <w:color w:val="252223"/>
          <w:spacing w:val="-5"/>
          <w:w w:val="90"/>
        </w:rPr>
        <w:t>HHS</w:t>
      </w:r>
    </w:p>
    <w:p w14:paraId="7BAFBB9A" w14:textId="77777777" w:rsidR="00C83B3C" w:rsidRDefault="00102383">
      <w:pPr>
        <w:pStyle w:val="BodyText"/>
        <w:spacing w:before="24"/>
        <w:ind w:left="1440"/>
      </w:pPr>
      <w:hyperlink r:id="rId180">
        <w:r>
          <w:rPr>
            <w:color w:val="252223"/>
            <w:w w:val="85"/>
            <w:u w:val="single" w:color="252223"/>
          </w:rPr>
          <w:t>www.nimh.nih.gov/health/topics/suicide-</w:t>
        </w:r>
        <w:r>
          <w:rPr>
            <w:color w:val="252223"/>
            <w:spacing w:val="-2"/>
            <w:u w:val="single" w:color="252223"/>
          </w:rPr>
          <w:t>prevention/index.shtml</w:t>
        </w:r>
      </w:hyperlink>
    </w:p>
    <w:p w14:paraId="1FBD08FF" w14:textId="77777777" w:rsidR="00C83B3C" w:rsidRDefault="00102383">
      <w:pPr>
        <w:pStyle w:val="BodyText"/>
        <w:spacing w:before="138" w:line="259" w:lineRule="auto"/>
        <w:ind w:left="1440" w:right="1515"/>
      </w:pPr>
      <w:r>
        <w:rPr>
          <w:color w:val="252223"/>
          <w:w w:val="90"/>
        </w:rPr>
        <w:t>The National Institute of Mental Health (NIMH) website section on suicide prevention includes information an</w:t>
      </w:r>
      <w:r>
        <w:rPr>
          <w:color w:val="252223"/>
          <w:w w:val="90"/>
        </w:rPr>
        <w:t>d resources useful for a variety of audiences, including researchers, health care professionals, and consumers. NIMH also conducts research on suicide and suicide prevention. Research updates</w:t>
      </w:r>
      <w:r>
        <w:rPr>
          <w:color w:val="252223"/>
          <w:spacing w:val="-5"/>
          <w:w w:val="90"/>
        </w:rPr>
        <w:t xml:space="preserve"> </w:t>
      </w:r>
      <w:r>
        <w:rPr>
          <w:color w:val="252223"/>
          <w:w w:val="90"/>
        </w:rPr>
        <w:t>can</w:t>
      </w:r>
      <w:r>
        <w:rPr>
          <w:color w:val="252223"/>
          <w:spacing w:val="-5"/>
          <w:w w:val="90"/>
        </w:rPr>
        <w:t xml:space="preserve"> </w:t>
      </w:r>
      <w:r>
        <w:rPr>
          <w:color w:val="252223"/>
          <w:w w:val="90"/>
        </w:rPr>
        <w:t>be</w:t>
      </w:r>
      <w:r>
        <w:rPr>
          <w:color w:val="252223"/>
          <w:spacing w:val="-5"/>
          <w:w w:val="90"/>
        </w:rPr>
        <w:t xml:space="preserve"> </w:t>
      </w:r>
      <w:r>
        <w:rPr>
          <w:color w:val="252223"/>
          <w:w w:val="90"/>
        </w:rPr>
        <w:t>found</w:t>
      </w:r>
      <w:r>
        <w:rPr>
          <w:color w:val="252223"/>
          <w:spacing w:val="-5"/>
          <w:w w:val="90"/>
        </w:rPr>
        <w:t xml:space="preserve"> </w:t>
      </w:r>
      <w:r>
        <w:rPr>
          <w:color w:val="252223"/>
          <w:w w:val="90"/>
        </w:rPr>
        <w:t>through</w:t>
      </w:r>
      <w:r>
        <w:rPr>
          <w:color w:val="252223"/>
          <w:spacing w:val="-5"/>
          <w:w w:val="90"/>
        </w:rPr>
        <w:t xml:space="preserve"> </w:t>
      </w:r>
      <w:r>
        <w:rPr>
          <w:color w:val="252223"/>
          <w:w w:val="90"/>
        </w:rPr>
        <w:t>“News</w:t>
      </w:r>
      <w:r>
        <w:rPr>
          <w:color w:val="252223"/>
          <w:spacing w:val="-5"/>
          <w:w w:val="90"/>
        </w:rPr>
        <w:t xml:space="preserve"> </w:t>
      </w:r>
      <w:r>
        <w:rPr>
          <w:color w:val="252223"/>
          <w:w w:val="90"/>
        </w:rPr>
        <w:t>From</w:t>
      </w:r>
      <w:r>
        <w:rPr>
          <w:color w:val="252223"/>
          <w:spacing w:val="-5"/>
          <w:w w:val="90"/>
        </w:rPr>
        <w:t xml:space="preserve"> </w:t>
      </w:r>
      <w:r>
        <w:rPr>
          <w:color w:val="252223"/>
          <w:w w:val="90"/>
        </w:rPr>
        <w:t>the</w:t>
      </w:r>
      <w:r>
        <w:rPr>
          <w:color w:val="252223"/>
          <w:spacing w:val="-5"/>
          <w:w w:val="90"/>
        </w:rPr>
        <w:t xml:space="preserve"> </w:t>
      </w:r>
      <w:r>
        <w:rPr>
          <w:color w:val="252223"/>
          <w:w w:val="90"/>
        </w:rPr>
        <w:t>Field:</w:t>
      </w:r>
      <w:r>
        <w:rPr>
          <w:color w:val="252223"/>
          <w:spacing w:val="-5"/>
          <w:w w:val="90"/>
        </w:rPr>
        <w:t xml:space="preserve"> </w:t>
      </w:r>
      <w:r>
        <w:rPr>
          <w:color w:val="252223"/>
          <w:w w:val="90"/>
        </w:rPr>
        <w:t>Research</w:t>
      </w:r>
      <w:r>
        <w:rPr>
          <w:color w:val="252223"/>
          <w:spacing w:val="-5"/>
          <w:w w:val="90"/>
        </w:rPr>
        <w:t xml:space="preserve"> </w:t>
      </w:r>
      <w:r>
        <w:rPr>
          <w:color w:val="252223"/>
          <w:w w:val="90"/>
        </w:rPr>
        <w:t>Findings</w:t>
      </w:r>
      <w:r>
        <w:rPr>
          <w:color w:val="252223"/>
          <w:spacing w:val="-5"/>
          <w:w w:val="90"/>
        </w:rPr>
        <w:t xml:space="preserve"> </w:t>
      </w:r>
      <w:r>
        <w:rPr>
          <w:color w:val="252223"/>
          <w:w w:val="90"/>
        </w:rPr>
        <w:t>of</w:t>
      </w:r>
      <w:r>
        <w:rPr>
          <w:color w:val="252223"/>
          <w:spacing w:val="-5"/>
          <w:w w:val="90"/>
        </w:rPr>
        <w:t xml:space="preserve"> </w:t>
      </w:r>
      <w:r>
        <w:rPr>
          <w:color w:val="252223"/>
          <w:w w:val="90"/>
        </w:rPr>
        <w:t>NIMH-funded</w:t>
      </w:r>
      <w:r>
        <w:rPr>
          <w:color w:val="252223"/>
          <w:spacing w:val="-5"/>
          <w:w w:val="90"/>
        </w:rPr>
        <w:t xml:space="preserve"> </w:t>
      </w:r>
      <w:r>
        <w:rPr>
          <w:color w:val="252223"/>
          <w:w w:val="90"/>
        </w:rPr>
        <w:t>Investigators</w:t>
      </w:r>
      <w:r>
        <w:rPr>
          <w:color w:val="252223"/>
          <w:spacing w:val="-5"/>
          <w:w w:val="90"/>
        </w:rPr>
        <w:t xml:space="preserve"> </w:t>
      </w:r>
      <w:r>
        <w:rPr>
          <w:color w:val="252223"/>
          <w:w w:val="90"/>
        </w:rPr>
        <w:t xml:space="preserve">at EurekAlert!” at: </w:t>
      </w:r>
      <w:hyperlink r:id="rId181">
        <w:r>
          <w:rPr>
            <w:color w:val="252223"/>
            <w:w w:val="90"/>
            <w:u w:val="single" w:color="252223"/>
          </w:rPr>
          <w:t>http://search.eurekalert.org/e3/query.html?qt=youth+suicide+prevention&amp;charset=iso</w:t>
        </w:r>
      </w:hyperlink>
      <w:r>
        <w:rPr>
          <w:color w:val="252223"/>
          <w:w w:val="90"/>
          <w:u w:val="single" w:color="252223"/>
        </w:rPr>
        <w:t>­</w:t>
      </w:r>
      <w:r>
        <w:rPr>
          <w:color w:val="252223"/>
          <w:w w:val="90"/>
        </w:rPr>
        <w:t xml:space="preserve"> </w:t>
      </w:r>
      <w:r>
        <w:rPr>
          <w:color w:val="252223"/>
          <w:spacing w:val="-2"/>
          <w:u w:val="single" w:color="252223"/>
        </w:rPr>
        <w:t>8859-1&amp;qc=ev3rel&amp;rf=</w:t>
      </w:r>
      <w:r>
        <w:rPr>
          <w:color w:val="252223"/>
          <w:spacing w:val="-2"/>
          <w:u w:val="single" w:color="252223"/>
        </w:rPr>
        <w:t>1&amp;col=ev3rel</w:t>
      </w:r>
      <w:r>
        <w:rPr>
          <w:color w:val="252223"/>
          <w:spacing w:val="-2"/>
        </w:rPr>
        <w:t>.</w:t>
      </w:r>
    </w:p>
    <w:p w14:paraId="320ED077" w14:textId="77777777" w:rsidR="00C83B3C" w:rsidRDefault="00102383">
      <w:pPr>
        <w:pStyle w:val="Heading5"/>
        <w:spacing w:before="134"/>
      </w:pPr>
      <w:r>
        <w:rPr>
          <w:color w:val="252223"/>
          <w:w w:val="90"/>
        </w:rPr>
        <w:t>Substance</w:t>
      </w:r>
      <w:r>
        <w:rPr>
          <w:color w:val="252223"/>
          <w:spacing w:val="-6"/>
          <w:w w:val="90"/>
        </w:rPr>
        <w:t xml:space="preserve"> </w:t>
      </w:r>
      <w:r>
        <w:rPr>
          <w:color w:val="252223"/>
          <w:w w:val="90"/>
        </w:rPr>
        <w:t>Abuse</w:t>
      </w:r>
      <w:r>
        <w:rPr>
          <w:color w:val="252223"/>
          <w:spacing w:val="-6"/>
          <w:w w:val="90"/>
        </w:rPr>
        <w:t xml:space="preserve"> </w:t>
      </w:r>
      <w:r>
        <w:rPr>
          <w:color w:val="252223"/>
          <w:w w:val="90"/>
        </w:rPr>
        <w:t>and</w:t>
      </w:r>
      <w:r>
        <w:rPr>
          <w:color w:val="252223"/>
          <w:spacing w:val="-5"/>
          <w:w w:val="90"/>
        </w:rPr>
        <w:t xml:space="preserve"> </w:t>
      </w:r>
      <w:r>
        <w:rPr>
          <w:color w:val="252223"/>
          <w:w w:val="90"/>
        </w:rPr>
        <w:t>Mental</w:t>
      </w:r>
      <w:r>
        <w:rPr>
          <w:color w:val="252223"/>
          <w:spacing w:val="-6"/>
          <w:w w:val="90"/>
        </w:rPr>
        <w:t xml:space="preserve"> </w:t>
      </w:r>
      <w:r>
        <w:rPr>
          <w:color w:val="252223"/>
          <w:w w:val="90"/>
        </w:rPr>
        <w:t>Health</w:t>
      </w:r>
      <w:r>
        <w:rPr>
          <w:color w:val="252223"/>
          <w:spacing w:val="-5"/>
          <w:w w:val="90"/>
        </w:rPr>
        <w:t xml:space="preserve"> </w:t>
      </w:r>
      <w:r>
        <w:rPr>
          <w:color w:val="252223"/>
          <w:w w:val="90"/>
        </w:rPr>
        <w:t>Services</w:t>
      </w:r>
      <w:r>
        <w:rPr>
          <w:color w:val="252223"/>
          <w:spacing w:val="-6"/>
          <w:w w:val="90"/>
        </w:rPr>
        <w:t xml:space="preserve"> </w:t>
      </w:r>
      <w:r>
        <w:rPr>
          <w:color w:val="252223"/>
          <w:w w:val="90"/>
        </w:rPr>
        <w:t>Administration,</w:t>
      </w:r>
      <w:r>
        <w:rPr>
          <w:color w:val="252223"/>
          <w:spacing w:val="-5"/>
          <w:w w:val="90"/>
        </w:rPr>
        <w:t xml:space="preserve"> HHS</w:t>
      </w:r>
    </w:p>
    <w:p w14:paraId="7D60370C" w14:textId="77777777" w:rsidR="00C83B3C" w:rsidRDefault="00102383">
      <w:pPr>
        <w:pStyle w:val="BodyText"/>
        <w:spacing w:before="23"/>
        <w:ind w:left="1440"/>
      </w:pPr>
      <w:hyperlink r:id="rId182">
        <w:r>
          <w:rPr>
            <w:color w:val="252223"/>
            <w:spacing w:val="-2"/>
            <w:w w:val="95"/>
            <w:u w:val="single" w:color="252223"/>
          </w:rPr>
          <w:t>www.samhsa.gov</w:t>
        </w:r>
      </w:hyperlink>
    </w:p>
    <w:p w14:paraId="6F2CD50C" w14:textId="77777777" w:rsidR="00C83B3C" w:rsidRDefault="00102383">
      <w:pPr>
        <w:pStyle w:val="BodyText"/>
        <w:spacing w:before="139" w:line="259" w:lineRule="auto"/>
        <w:ind w:left="1440" w:right="1519"/>
      </w:pPr>
      <w:r>
        <w:rPr>
          <w:color w:val="252223"/>
          <w:w w:val="90"/>
        </w:rPr>
        <w:t>SAMHSA</w:t>
      </w:r>
      <w:r>
        <w:rPr>
          <w:color w:val="252223"/>
          <w:spacing w:val="-3"/>
          <w:w w:val="90"/>
        </w:rPr>
        <w:t xml:space="preserve"> </w:t>
      </w:r>
      <w:r>
        <w:rPr>
          <w:color w:val="252223"/>
          <w:w w:val="90"/>
        </w:rPr>
        <w:t>funds</w:t>
      </w:r>
      <w:r>
        <w:rPr>
          <w:color w:val="252223"/>
          <w:spacing w:val="-3"/>
          <w:w w:val="90"/>
        </w:rPr>
        <w:t xml:space="preserve"> </w:t>
      </w:r>
      <w:r>
        <w:rPr>
          <w:color w:val="252223"/>
          <w:w w:val="90"/>
        </w:rPr>
        <w:t>and</w:t>
      </w:r>
      <w:r>
        <w:rPr>
          <w:color w:val="252223"/>
          <w:spacing w:val="-3"/>
          <w:w w:val="90"/>
        </w:rPr>
        <w:t xml:space="preserve"> </w:t>
      </w:r>
      <w:r>
        <w:rPr>
          <w:color w:val="252223"/>
          <w:w w:val="90"/>
        </w:rPr>
        <w:t>supports</w:t>
      </w:r>
      <w:r>
        <w:rPr>
          <w:color w:val="252223"/>
          <w:spacing w:val="-3"/>
          <w:w w:val="90"/>
        </w:rPr>
        <w:t xml:space="preserve"> </w:t>
      </w:r>
      <w:r>
        <w:rPr>
          <w:color w:val="252223"/>
          <w:w w:val="90"/>
        </w:rPr>
        <w:t>the</w:t>
      </w:r>
      <w:r>
        <w:rPr>
          <w:color w:val="252223"/>
          <w:spacing w:val="-3"/>
          <w:w w:val="90"/>
        </w:rPr>
        <w:t xml:space="preserve"> </w:t>
      </w:r>
      <w:r>
        <w:rPr>
          <w:color w:val="252223"/>
          <w:w w:val="90"/>
        </w:rPr>
        <w:t>National</w:t>
      </w:r>
      <w:r>
        <w:rPr>
          <w:color w:val="252223"/>
          <w:spacing w:val="-2"/>
          <w:w w:val="90"/>
        </w:rPr>
        <w:t xml:space="preserve"> </w:t>
      </w:r>
      <w:r>
        <w:rPr>
          <w:color w:val="252223"/>
          <w:w w:val="90"/>
        </w:rPr>
        <w:t>Lifeline</w:t>
      </w:r>
      <w:r>
        <w:rPr>
          <w:color w:val="252223"/>
          <w:spacing w:val="-3"/>
          <w:w w:val="90"/>
        </w:rPr>
        <w:t xml:space="preserve"> </w:t>
      </w:r>
      <w:r>
        <w:rPr>
          <w:color w:val="252223"/>
          <w:w w:val="90"/>
        </w:rPr>
        <w:t>and</w:t>
      </w:r>
      <w:r>
        <w:rPr>
          <w:color w:val="252223"/>
          <w:spacing w:val="-3"/>
          <w:w w:val="90"/>
        </w:rPr>
        <w:t xml:space="preserve"> </w:t>
      </w:r>
      <w:r>
        <w:rPr>
          <w:color w:val="252223"/>
          <w:w w:val="90"/>
        </w:rPr>
        <w:t>SPRC</w:t>
      </w:r>
      <w:r>
        <w:rPr>
          <w:color w:val="252223"/>
          <w:spacing w:val="-2"/>
          <w:w w:val="90"/>
        </w:rPr>
        <w:t xml:space="preserve"> </w:t>
      </w:r>
      <w:r>
        <w:rPr>
          <w:color w:val="252223"/>
          <w:w w:val="90"/>
        </w:rPr>
        <w:t>and</w:t>
      </w:r>
      <w:r>
        <w:rPr>
          <w:color w:val="252223"/>
          <w:spacing w:val="-3"/>
          <w:w w:val="90"/>
        </w:rPr>
        <w:t xml:space="preserve"> </w:t>
      </w:r>
      <w:r>
        <w:rPr>
          <w:color w:val="252223"/>
          <w:w w:val="90"/>
        </w:rPr>
        <w:t>manages</w:t>
      </w:r>
      <w:r>
        <w:rPr>
          <w:color w:val="252223"/>
          <w:spacing w:val="-3"/>
          <w:w w:val="90"/>
        </w:rPr>
        <w:t xml:space="preserve"> </w:t>
      </w:r>
      <w:r>
        <w:rPr>
          <w:color w:val="252223"/>
          <w:w w:val="90"/>
        </w:rPr>
        <w:t>the</w:t>
      </w:r>
      <w:r>
        <w:rPr>
          <w:color w:val="252223"/>
          <w:spacing w:val="-3"/>
          <w:w w:val="90"/>
        </w:rPr>
        <w:t xml:space="preserve"> </w:t>
      </w:r>
      <w:r>
        <w:rPr>
          <w:color w:val="252223"/>
          <w:w w:val="90"/>
        </w:rPr>
        <w:t>Garrett</w:t>
      </w:r>
      <w:r>
        <w:rPr>
          <w:color w:val="252223"/>
          <w:spacing w:val="-3"/>
          <w:w w:val="90"/>
        </w:rPr>
        <w:t xml:space="preserve"> </w:t>
      </w:r>
      <w:r>
        <w:rPr>
          <w:color w:val="252223"/>
          <w:w w:val="90"/>
        </w:rPr>
        <w:t>Lee</w:t>
      </w:r>
      <w:r>
        <w:rPr>
          <w:color w:val="252223"/>
          <w:spacing w:val="-3"/>
          <w:w w:val="90"/>
        </w:rPr>
        <w:t xml:space="preserve"> </w:t>
      </w:r>
      <w:r>
        <w:rPr>
          <w:color w:val="252223"/>
          <w:w w:val="90"/>
        </w:rPr>
        <w:t>Smith</w:t>
      </w:r>
      <w:r>
        <w:rPr>
          <w:color w:val="252223"/>
          <w:spacing w:val="-3"/>
          <w:w w:val="90"/>
        </w:rPr>
        <w:t xml:space="preserve"> </w:t>
      </w:r>
      <w:r>
        <w:rPr>
          <w:color w:val="252223"/>
          <w:w w:val="90"/>
        </w:rPr>
        <w:t>grant program, which funds state, territorial, and tribal programs to prevent suicide among youth. It has</w:t>
      </w:r>
    </w:p>
    <w:p w14:paraId="25F619C8" w14:textId="77777777" w:rsidR="00C83B3C" w:rsidRDefault="00C83B3C">
      <w:pPr>
        <w:spacing w:line="259" w:lineRule="auto"/>
        <w:sectPr w:rsidR="00C83B3C">
          <w:pgSz w:w="12240" w:h="15840"/>
          <w:pgMar w:top="0" w:right="0" w:bottom="800" w:left="0" w:header="0" w:footer="608" w:gutter="0"/>
          <w:cols w:space="720"/>
        </w:sectPr>
      </w:pPr>
    </w:p>
    <w:p w14:paraId="6D47E133" w14:textId="77777777" w:rsidR="00C83B3C" w:rsidRDefault="00C83B3C">
      <w:pPr>
        <w:pStyle w:val="BodyText"/>
        <w:rPr>
          <w:sz w:val="20"/>
        </w:rPr>
      </w:pPr>
    </w:p>
    <w:p w14:paraId="79974FAB" w14:textId="77777777" w:rsidR="00C83B3C" w:rsidRDefault="00C83B3C">
      <w:pPr>
        <w:pStyle w:val="BodyText"/>
        <w:rPr>
          <w:sz w:val="20"/>
        </w:rPr>
      </w:pPr>
    </w:p>
    <w:p w14:paraId="3CD853EC" w14:textId="77777777" w:rsidR="00C83B3C" w:rsidRDefault="00C83B3C">
      <w:pPr>
        <w:pStyle w:val="BodyText"/>
        <w:spacing w:before="7"/>
        <w:rPr>
          <w:sz w:val="17"/>
        </w:rPr>
      </w:pPr>
    </w:p>
    <w:p w14:paraId="521867DD" w14:textId="77777777" w:rsidR="00C83B3C" w:rsidRDefault="00102383">
      <w:pPr>
        <w:spacing w:before="102"/>
        <w:ind w:left="1411"/>
        <w:rPr>
          <w:rFonts w:ascii="Trebuchet MS"/>
          <w:sz w:val="20"/>
        </w:rPr>
      </w:pPr>
      <w:r>
        <w:pict w14:anchorId="0848E0D5">
          <v:group id="docshapegroup1114" o:spid="_x0000_s2496" style="position:absolute;left:0;text-align:left;margin-left:432.8pt;margin-top:-38.8pt;width:179.2pt;height:144.35pt;z-index:-20177408;mso-position-horizontal-relative:page" coordorigin="8656,-776" coordsize="3584,2887">
            <v:shape id="docshape1115" o:spid="_x0000_s2501"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116" o:spid="_x0000_s2500"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117" o:spid="_x0000_s2499" style="position:absolute;left:11658;top:-777;width:582;height:416" coordorigin="11659,-776" coordsize="582,416" path="m12240,-776r-581,l11721,-733r131,91l11982,-550r129,94l12240,-360r,-416xe" fillcolor="#454755" stroked="f">
              <v:path arrowok="t"/>
            </v:shape>
            <v:shape id="docshape1118" o:spid="_x0000_s2498"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119" o:spid="_x0000_s2497"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0D556F0B" w14:textId="77777777" w:rsidR="00C83B3C" w:rsidRDefault="00C83B3C">
      <w:pPr>
        <w:pStyle w:val="BodyText"/>
        <w:rPr>
          <w:rFonts w:ascii="Trebuchet MS"/>
        </w:rPr>
      </w:pPr>
    </w:p>
    <w:p w14:paraId="21919FBC" w14:textId="77777777" w:rsidR="00C83B3C" w:rsidRDefault="00C83B3C">
      <w:pPr>
        <w:pStyle w:val="BodyText"/>
        <w:spacing w:before="3"/>
        <w:rPr>
          <w:rFonts w:ascii="Trebuchet MS"/>
          <w:sz w:val="31"/>
        </w:rPr>
      </w:pPr>
    </w:p>
    <w:p w14:paraId="6AA9C59D" w14:textId="77777777" w:rsidR="00C83B3C" w:rsidRDefault="00102383">
      <w:pPr>
        <w:pStyle w:val="BodyText"/>
        <w:spacing w:line="259" w:lineRule="auto"/>
        <w:ind w:left="1440" w:right="1519"/>
      </w:pPr>
      <w:r>
        <w:rPr>
          <w:color w:val="252223"/>
          <w:w w:val="90"/>
        </w:rPr>
        <w:t>developed the National Registry of Evidence-Based Programs and Practices (NREPP), which reviews evidence</w:t>
      </w:r>
      <w:r>
        <w:rPr>
          <w:color w:val="252223"/>
          <w:spacing w:val="-7"/>
          <w:w w:val="90"/>
        </w:rPr>
        <w:t xml:space="preserve"> </w:t>
      </w:r>
      <w:r>
        <w:rPr>
          <w:color w:val="252223"/>
          <w:w w:val="90"/>
        </w:rPr>
        <w:t>of</w:t>
      </w:r>
      <w:r>
        <w:rPr>
          <w:color w:val="252223"/>
          <w:spacing w:val="-7"/>
          <w:w w:val="90"/>
        </w:rPr>
        <w:t xml:space="preserve"> </w:t>
      </w:r>
      <w:r>
        <w:rPr>
          <w:color w:val="252223"/>
          <w:w w:val="90"/>
        </w:rPr>
        <w:t>effectiveness</w:t>
      </w:r>
      <w:r>
        <w:rPr>
          <w:color w:val="252223"/>
          <w:spacing w:val="-7"/>
          <w:w w:val="90"/>
        </w:rPr>
        <w:t xml:space="preserve"> </w:t>
      </w:r>
      <w:r>
        <w:rPr>
          <w:color w:val="252223"/>
          <w:w w:val="90"/>
        </w:rPr>
        <w:t>for</w:t>
      </w:r>
      <w:r>
        <w:rPr>
          <w:color w:val="252223"/>
          <w:spacing w:val="-7"/>
          <w:w w:val="90"/>
        </w:rPr>
        <w:t xml:space="preserve"> </w:t>
      </w:r>
      <w:r>
        <w:rPr>
          <w:color w:val="252223"/>
          <w:w w:val="90"/>
        </w:rPr>
        <w:t>prevention</w:t>
      </w:r>
      <w:r>
        <w:rPr>
          <w:color w:val="252223"/>
          <w:spacing w:val="-7"/>
          <w:w w:val="90"/>
        </w:rPr>
        <w:t xml:space="preserve"> </w:t>
      </w:r>
      <w:r>
        <w:rPr>
          <w:color w:val="252223"/>
          <w:w w:val="90"/>
        </w:rPr>
        <w:t>programs</w:t>
      </w:r>
      <w:r>
        <w:rPr>
          <w:color w:val="252223"/>
          <w:spacing w:val="-7"/>
          <w:w w:val="90"/>
        </w:rPr>
        <w:t xml:space="preserve"> </w:t>
      </w:r>
      <w:r>
        <w:rPr>
          <w:color w:val="252223"/>
          <w:w w:val="90"/>
        </w:rPr>
        <w:t>on</w:t>
      </w:r>
      <w:r>
        <w:rPr>
          <w:color w:val="252223"/>
          <w:spacing w:val="-7"/>
          <w:w w:val="90"/>
        </w:rPr>
        <w:t xml:space="preserve"> </w:t>
      </w:r>
      <w:r>
        <w:rPr>
          <w:color w:val="252223"/>
          <w:w w:val="90"/>
        </w:rPr>
        <w:t>topics</w:t>
      </w:r>
      <w:r>
        <w:rPr>
          <w:color w:val="252223"/>
          <w:spacing w:val="-7"/>
          <w:w w:val="90"/>
        </w:rPr>
        <w:t xml:space="preserve"> </w:t>
      </w:r>
      <w:r>
        <w:rPr>
          <w:color w:val="252223"/>
          <w:w w:val="90"/>
        </w:rPr>
        <w:t>related</w:t>
      </w:r>
      <w:r>
        <w:rPr>
          <w:color w:val="252223"/>
          <w:spacing w:val="-7"/>
          <w:w w:val="90"/>
        </w:rPr>
        <w:t xml:space="preserve"> </w:t>
      </w:r>
      <w:r>
        <w:rPr>
          <w:color w:val="252223"/>
          <w:w w:val="90"/>
        </w:rPr>
        <w:t>to</w:t>
      </w:r>
      <w:r>
        <w:rPr>
          <w:color w:val="252223"/>
          <w:spacing w:val="-7"/>
          <w:w w:val="90"/>
        </w:rPr>
        <w:t xml:space="preserve"> </w:t>
      </w:r>
      <w:r>
        <w:rPr>
          <w:color w:val="252223"/>
          <w:w w:val="90"/>
        </w:rPr>
        <w:t>mental</w:t>
      </w:r>
      <w:r>
        <w:rPr>
          <w:color w:val="252223"/>
          <w:spacing w:val="-7"/>
          <w:w w:val="90"/>
        </w:rPr>
        <w:t xml:space="preserve"> </w:t>
      </w:r>
      <w:r>
        <w:rPr>
          <w:color w:val="252223"/>
          <w:w w:val="90"/>
        </w:rPr>
        <w:t>and</w:t>
      </w:r>
      <w:r>
        <w:rPr>
          <w:color w:val="252223"/>
          <w:spacing w:val="-7"/>
          <w:w w:val="90"/>
        </w:rPr>
        <w:t xml:space="preserve"> </w:t>
      </w:r>
      <w:r>
        <w:rPr>
          <w:color w:val="252223"/>
          <w:w w:val="90"/>
        </w:rPr>
        <w:t>substance</w:t>
      </w:r>
      <w:r>
        <w:rPr>
          <w:color w:val="252223"/>
          <w:spacing w:val="-7"/>
          <w:w w:val="90"/>
        </w:rPr>
        <w:t xml:space="preserve"> </w:t>
      </w:r>
      <w:r>
        <w:rPr>
          <w:color w:val="252223"/>
          <w:w w:val="90"/>
        </w:rPr>
        <w:t>use</w:t>
      </w:r>
      <w:r>
        <w:rPr>
          <w:color w:val="252223"/>
          <w:spacing w:val="-7"/>
          <w:w w:val="90"/>
        </w:rPr>
        <w:t xml:space="preserve"> </w:t>
      </w:r>
      <w:r>
        <w:rPr>
          <w:color w:val="252223"/>
          <w:w w:val="90"/>
        </w:rPr>
        <w:t>disorders, including suicide. SAMHSA also sponsors several preve</w:t>
      </w:r>
      <w:r>
        <w:rPr>
          <w:color w:val="252223"/>
          <w:w w:val="90"/>
        </w:rPr>
        <w:t>ntion campaigns.</w:t>
      </w:r>
    </w:p>
    <w:p w14:paraId="0E0EFB78" w14:textId="77777777" w:rsidR="00C83B3C" w:rsidRDefault="00102383">
      <w:pPr>
        <w:pStyle w:val="Heading5"/>
        <w:spacing w:before="172" w:line="204" w:lineRule="auto"/>
        <w:ind w:right="1519"/>
      </w:pPr>
      <w:r>
        <w:rPr>
          <w:color w:val="252223"/>
          <w:w w:val="90"/>
        </w:rPr>
        <w:t>Suicide</w:t>
      </w:r>
      <w:r>
        <w:rPr>
          <w:color w:val="252223"/>
          <w:spacing w:val="-1"/>
          <w:w w:val="90"/>
        </w:rPr>
        <w:t xml:space="preserve"> </w:t>
      </w:r>
      <w:r>
        <w:rPr>
          <w:color w:val="252223"/>
          <w:w w:val="90"/>
        </w:rPr>
        <w:t>Prevention</w:t>
      </w:r>
      <w:r>
        <w:rPr>
          <w:color w:val="252223"/>
          <w:spacing w:val="-1"/>
          <w:w w:val="90"/>
        </w:rPr>
        <w:t xml:space="preserve"> </w:t>
      </w:r>
      <w:r>
        <w:rPr>
          <w:color w:val="252223"/>
          <w:w w:val="90"/>
        </w:rPr>
        <w:t>Efforts</w:t>
      </w:r>
      <w:r>
        <w:rPr>
          <w:color w:val="252223"/>
          <w:spacing w:val="-1"/>
          <w:w w:val="90"/>
        </w:rPr>
        <w:t xml:space="preserve"> </w:t>
      </w:r>
      <w:r>
        <w:rPr>
          <w:color w:val="252223"/>
          <w:w w:val="90"/>
        </w:rPr>
        <w:t>for</w:t>
      </w:r>
      <w:r>
        <w:rPr>
          <w:color w:val="252223"/>
          <w:spacing w:val="-1"/>
          <w:w w:val="90"/>
        </w:rPr>
        <w:t xml:space="preserve"> </w:t>
      </w:r>
      <w:r>
        <w:rPr>
          <w:color w:val="252223"/>
          <w:w w:val="90"/>
        </w:rPr>
        <w:t>Individuals</w:t>
      </w:r>
      <w:r>
        <w:rPr>
          <w:color w:val="252223"/>
          <w:spacing w:val="-1"/>
          <w:w w:val="90"/>
        </w:rPr>
        <w:t xml:space="preserve"> </w:t>
      </w:r>
      <w:r>
        <w:rPr>
          <w:color w:val="252223"/>
          <w:w w:val="90"/>
        </w:rPr>
        <w:t>With</w:t>
      </w:r>
      <w:r>
        <w:rPr>
          <w:color w:val="252223"/>
          <w:spacing w:val="-1"/>
          <w:w w:val="90"/>
        </w:rPr>
        <w:t xml:space="preserve"> </w:t>
      </w:r>
      <w:r>
        <w:rPr>
          <w:color w:val="252223"/>
          <w:w w:val="90"/>
        </w:rPr>
        <w:t>Serious</w:t>
      </w:r>
      <w:r>
        <w:rPr>
          <w:color w:val="252223"/>
          <w:spacing w:val="-1"/>
          <w:w w:val="90"/>
        </w:rPr>
        <w:t xml:space="preserve"> </w:t>
      </w:r>
      <w:r>
        <w:rPr>
          <w:color w:val="252223"/>
          <w:w w:val="90"/>
        </w:rPr>
        <w:t>Mental</w:t>
      </w:r>
      <w:r>
        <w:rPr>
          <w:color w:val="252223"/>
          <w:spacing w:val="-1"/>
          <w:w w:val="90"/>
        </w:rPr>
        <w:t xml:space="preserve"> </w:t>
      </w:r>
      <w:r>
        <w:rPr>
          <w:color w:val="252223"/>
          <w:w w:val="90"/>
        </w:rPr>
        <w:t>Illness:</w:t>
      </w:r>
      <w:r>
        <w:rPr>
          <w:color w:val="252223"/>
          <w:spacing w:val="-1"/>
          <w:w w:val="90"/>
        </w:rPr>
        <w:t xml:space="preserve"> </w:t>
      </w:r>
      <w:r>
        <w:rPr>
          <w:color w:val="252223"/>
          <w:w w:val="90"/>
        </w:rPr>
        <w:t>Roles</w:t>
      </w:r>
      <w:r>
        <w:rPr>
          <w:color w:val="252223"/>
          <w:spacing w:val="-1"/>
          <w:w w:val="90"/>
        </w:rPr>
        <w:t xml:space="preserve"> </w:t>
      </w:r>
      <w:r>
        <w:rPr>
          <w:color w:val="252223"/>
          <w:w w:val="90"/>
        </w:rPr>
        <w:t>for</w:t>
      </w:r>
      <w:r>
        <w:rPr>
          <w:color w:val="252223"/>
          <w:spacing w:val="-1"/>
          <w:w w:val="90"/>
        </w:rPr>
        <w:t xml:space="preserve"> </w:t>
      </w:r>
      <w:r>
        <w:rPr>
          <w:color w:val="252223"/>
          <w:w w:val="90"/>
        </w:rPr>
        <w:t>the</w:t>
      </w:r>
      <w:r>
        <w:rPr>
          <w:color w:val="252223"/>
          <w:spacing w:val="-1"/>
          <w:w w:val="90"/>
        </w:rPr>
        <w:t xml:space="preserve"> </w:t>
      </w:r>
      <w:r>
        <w:rPr>
          <w:color w:val="252223"/>
          <w:w w:val="90"/>
        </w:rPr>
        <w:t>State</w:t>
      </w:r>
      <w:r>
        <w:rPr>
          <w:color w:val="252223"/>
          <w:spacing w:val="-1"/>
          <w:w w:val="90"/>
        </w:rPr>
        <w:t xml:space="preserve"> </w:t>
      </w:r>
      <w:r>
        <w:rPr>
          <w:color w:val="252223"/>
          <w:w w:val="90"/>
        </w:rPr>
        <w:t xml:space="preserve">Mental </w:t>
      </w:r>
      <w:r>
        <w:rPr>
          <w:color w:val="252223"/>
        </w:rPr>
        <w:t>Health</w:t>
      </w:r>
      <w:r>
        <w:rPr>
          <w:color w:val="252223"/>
          <w:spacing w:val="-14"/>
        </w:rPr>
        <w:t xml:space="preserve"> </w:t>
      </w:r>
      <w:r>
        <w:rPr>
          <w:color w:val="252223"/>
        </w:rPr>
        <w:t>Authority,</w:t>
      </w:r>
      <w:r>
        <w:rPr>
          <w:color w:val="252223"/>
          <w:spacing w:val="-14"/>
        </w:rPr>
        <w:t xml:space="preserve"> </w:t>
      </w:r>
      <w:r>
        <w:rPr>
          <w:color w:val="252223"/>
        </w:rPr>
        <w:t>2008</w:t>
      </w:r>
    </w:p>
    <w:p w14:paraId="6FD1DF7E" w14:textId="77777777" w:rsidR="00C83B3C" w:rsidRDefault="00102383">
      <w:pPr>
        <w:pStyle w:val="BodyText"/>
        <w:spacing w:before="33" w:line="352" w:lineRule="auto"/>
        <w:ind w:left="1440" w:right="1519"/>
      </w:pPr>
      <w:r>
        <w:rPr>
          <w:color w:val="252223"/>
          <w:w w:val="90"/>
        </w:rPr>
        <w:t xml:space="preserve">National Association of State Mental Health Program Directors (NASMHPD) </w:t>
      </w:r>
      <w:hyperlink r:id="rId183">
        <w:r>
          <w:rPr>
            <w:color w:val="252223"/>
            <w:spacing w:val="-2"/>
            <w:w w:val="95"/>
            <w:u w:val="single" w:color="252223"/>
          </w:rPr>
          <w:t>www.sprc.org/library/SeriousMI.pdf</w:t>
        </w:r>
      </w:hyperlink>
    </w:p>
    <w:p w14:paraId="6177C7C1" w14:textId="77777777" w:rsidR="00C83B3C" w:rsidRDefault="00102383">
      <w:pPr>
        <w:pStyle w:val="BodyText"/>
        <w:spacing w:line="259" w:lineRule="auto"/>
        <w:ind w:left="1440" w:right="1519"/>
      </w:pPr>
      <w:r>
        <w:rPr>
          <w:color w:val="252223"/>
          <w:w w:val="90"/>
        </w:rPr>
        <w:t>This report outlines the State Mental Health Authority’s (SMHA) leadership role in preve</w:t>
      </w:r>
      <w:r>
        <w:rPr>
          <w:color w:val="252223"/>
          <w:w w:val="90"/>
        </w:rPr>
        <w:t>nting suicide among</w:t>
      </w:r>
      <w:r>
        <w:rPr>
          <w:color w:val="252223"/>
          <w:spacing w:val="-7"/>
          <w:w w:val="90"/>
        </w:rPr>
        <w:t xml:space="preserve"> </w:t>
      </w:r>
      <w:r>
        <w:rPr>
          <w:color w:val="252223"/>
          <w:w w:val="90"/>
        </w:rPr>
        <w:t>people</w:t>
      </w:r>
      <w:r>
        <w:rPr>
          <w:color w:val="252223"/>
          <w:spacing w:val="-7"/>
          <w:w w:val="90"/>
        </w:rPr>
        <w:t xml:space="preserve"> </w:t>
      </w:r>
      <w:r>
        <w:rPr>
          <w:color w:val="252223"/>
          <w:w w:val="90"/>
        </w:rPr>
        <w:t>with</w:t>
      </w:r>
      <w:r>
        <w:rPr>
          <w:color w:val="252223"/>
          <w:spacing w:val="-7"/>
          <w:w w:val="90"/>
        </w:rPr>
        <w:t xml:space="preserve"> </w:t>
      </w:r>
      <w:r>
        <w:rPr>
          <w:color w:val="252223"/>
          <w:w w:val="90"/>
        </w:rPr>
        <w:t>serious</w:t>
      </w:r>
      <w:r>
        <w:rPr>
          <w:color w:val="252223"/>
          <w:spacing w:val="-7"/>
          <w:w w:val="90"/>
        </w:rPr>
        <w:t xml:space="preserve"> </w:t>
      </w:r>
      <w:r>
        <w:rPr>
          <w:color w:val="252223"/>
          <w:w w:val="90"/>
        </w:rPr>
        <w:t>mental</w:t>
      </w:r>
      <w:r>
        <w:rPr>
          <w:color w:val="252223"/>
          <w:spacing w:val="-7"/>
          <w:w w:val="90"/>
        </w:rPr>
        <w:t xml:space="preserve"> </w:t>
      </w:r>
      <w:r>
        <w:rPr>
          <w:color w:val="252223"/>
          <w:w w:val="90"/>
        </w:rPr>
        <w:t>illness.</w:t>
      </w:r>
      <w:r>
        <w:rPr>
          <w:color w:val="252223"/>
          <w:spacing w:val="-7"/>
          <w:w w:val="90"/>
        </w:rPr>
        <w:t xml:space="preserve"> </w:t>
      </w:r>
      <w:r>
        <w:rPr>
          <w:color w:val="252223"/>
          <w:w w:val="90"/>
        </w:rPr>
        <w:t>It</w:t>
      </w:r>
      <w:r>
        <w:rPr>
          <w:color w:val="252223"/>
          <w:spacing w:val="-7"/>
          <w:w w:val="90"/>
        </w:rPr>
        <w:t xml:space="preserve"> </w:t>
      </w:r>
      <w:r>
        <w:rPr>
          <w:color w:val="252223"/>
          <w:w w:val="90"/>
        </w:rPr>
        <w:t>suggests</w:t>
      </w:r>
      <w:r>
        <w:rPr>
          <w:color w:val="252223"/>
          <w:spacing w:val="-7"/>
          <w:w w:val="90"/>
        </w:rPr>
        <w:t xml:space="preserve"> </w:t>
      </w:r>
      <w:r>
        <w:rPr>
          <w:color w:val="252223"/>
          <w:w w:val="90"/>
        </w:rPr>
        <w:t>ways</w:t>
      </w:r>
      <w:r>
        <w:rPr>
          <w:color w:val="252223"/>
          <w:spacing w:val="-7"/>
          <w:w w:val="90"/>
        </w:rPr>
        <w:t xml:space="preserve"> </w:t>
      </w:r>
      <w:r>
        <w:rPr>
          <w:color w:val="252223"/>
          <w:w w:val="90"/>
        </w:rPr>
        <w:t>in</w:t>
      </w:r>
      <w:r>
        <w:rPr>
          <w:color w:val="252223"/>
          <w:spacing w:val="-7"/>
          <w:w w:val="90"/>
        </w:rPr>
        <w:t xml:space="preserve"> </w:t>
      </w:r>
      <w:r>
        <w:rPr>
          <w:color w:val="252223"/>
          <w:w w:val="90"/>
        </w:rPr>
        <w:t>which</w:t>
      </w:r>
      <w:r>
        <w:rPr>
          <w:color w:val="252223"/>
          <w:spacing w:val="-7"/>
          <w:w w:val="90"/>
        </w:rPr>
        <w:t xml:space="preserve"> </w:t>
      </w:r>
      <w:r>
        <w:rPr>
          <w:color w:val="252223"/>
          <w:w w:val="90"/>
        </w:rPr>
        <w:t>SMHAs</w:t>
      </w:r>
      <w:r>
        <w:rPr>
          <w:color w:val="252223"/>
          <w:spacing w:val="-7"/>
          <w:w w:val="90"/>
        </w:rPr>
        <w:t xml:space="preserve"> </w:t>
      </w:r>
      <w:r>
        <w:rPr>
          <w:color w:val="252223"/>
          <w:w w:val="90"/>
        </w:rPr>
        <w:t>can</w:t>
      </w:r>
      <w:r>
        <w:rPr>
          <w:color w:val="252223"/>
          <w:spacing w:val="-7"/>
          <w:w w:val="90"/>
        </w:rPr>
        <w:t xml:space="preserve"> </w:t>
      </w:r>
      <w:r>
        <w:rPr>
          <w:color w:val="252223"/>
          <w:w w:val="90"/>
        </w:rPr>
        <w:t>increase</w:t>
      </w:r>
      <w:r>
        <w:rPr>
          <w:color w:val="252223"/>
          <w:spacing w:val="-7"/>
          <w:w w:val="90"/>
        </w:rPr>
        <w:t xml:space="preserve"> </w:t>
      </w:r>
      <w:r>
        <w:rPr>
          <w:color w:val="252223"/>
          <w:w w:val="90"/>
        </w:rPr>
        <w:t>collaboration, raise awareness of the signs of suicide, and intervene to save lives.</w:t>
      </w:r>
    </w:p>
    <w:p w14:paraId="4B370F01" w14:textId="77777777" w:rsidR="00C83B3C" w:rsidRDefault="00102383">
      <w:pPr>
        <w:pStyle w:val="Heading4"/>
        <w:spacing w:before="261"/>
      </w:pPr>
      <w:r>
        <w:rPr>
          <w:color w:val="CD222A"/>
          <w:w w:val="90"/>
        </w:rPr>
        <w:t>Substance</w:t>
      </w:r>
      <w:r>
        <w:rPr>
          <w:color w:val="CD222A"/>
          <w:spacing w:val="-3"/>
        </w:rPr>
        <w:t xml:space="preserve"> </w:t>
      </w:r>
      <w:r>
        <w:rPr>
          <w:color w:val="CD222A"/>
          <w:w w:val="90"/>
        </w:rPr>
        <w:t>Use</w:t>
      </w:r>
      <w:r>
        <w:rPr>
          <w:color w:val="CD222A"/>
          <w:spacing w:val="-2"/>
        </w:rPr>
        <w:t xml:space="preserve"> </w:t>
      </w:r>
      <w:r>
        <w:rPr>
          <w:color w:val="CD222A"/>
          <w:spacing w:val="-2"/>
          <w:w w:val="90"/>
        </w:rPr>
        <w:t>Disorders</w:t>
      </w:r>
    </w:p>
    <w:p w14:paraId="1A4775AD" w14:textId="77777777" w:rsidR="00C83B3C" w:rsidRDefault="00102383">
      <w:pPr>
        <w:pStyle w:val="BodyText"/>
        <w:spacing w:before="117" w:line="259" w:lineRule="auto"/>
        <w:ind w:left="1440" w:right="1519"/>
      </w:pPr>
      <w:r>
        <w:rPr>
          <w:color w:val="252223"/>
          <w:w w:val="90"/>
        </w:rPr>
        <w:t>Alcohol</w:t>
      </w:r>
      <w:r>
        <w:rPr>
          <w:color w:val="252223"/>
          <w:spacing w:val="-4"/>
          <w:w w:val="90"/>
        </w:rPr>
        <w:t xml:space="preserve"> </w:t>
      </w:r>
      <w:r>
        <w:rPr>
          <w:color w:val="252223"/>
          <w:w w:val="90"/>
        </w:rPr>
        <w:t>and</w:t>
      </w:r>
      <w:r>
        <w:rPr>
          <w:color w:val="252223"/>
          <w:spacing w:val="-4"/>
          <w:w w:val="90"/>
        </w:rPr>
        <w:t xml:space="preserve"> </w:t>
      </w:r>
      <w:r>
        <w:rPr>
          <w:color w:val="252223"/>
          <w:w w:val="90"/>
        </w:rPr>
        <w:t>drug</w:t>
      </w:r>
      <w:r>
        <w:rPr>
          <w:color w:val="252223"/>
          <w:spacing w:val="-4"/>
          <w:w w:val="90"/>
        </w:rPr>
        <w:t xml:space="preserve"> </w:t>
      </w:r>
      <w:r>
        <w:rPr>
          <w:color w:val="252223"/>
          <w:w w:val="90"/>
        </w:rPr>
        <w:t>abuse</w:t>
      </w:r>
      <w:r>
        <w:rPr>
          <w:color w:val="252223"/>
          <w:spacing w:val="-4"/>
          <w:w w:val="90"/>
        </w:rPr>
        <w:t xml:space="preserve"> </w:t>
      </w:r>
      <w:r>
        <w:rPr>
          <w:color w:val="252223"/>
          <w:w w:val="90"/>
        </w:rPr>
        <w:t>are</w:t>
      </w:r>
      <w:r>
        <w:rPr>
          <w:color w:val="252223"/>
          <w:spacing w:val="-4"/>
          <w:w w:val="90"/>
        </w:rPr>
        <w:t xml:space="preserve"> </w:t>
      </w:r>
      <w:r>
        <w:rPr>
          <w:color w:val="252223"/>
          <w:w w:val="90"/>
        </w:rPr>
        <w:t>second</w:t>
      </w:r>
      <w:r>
        <w:rPr>
          <w:color w:val="252223"/>
          <w:spacing w:val="-4"/>
          <w:w w:val="90"/>
        </w:rPr>
        <w:t xml:space="preserve"> </w:t>
      </w:r>
      <w:r>
        <w:rPr>
          <w:color w:val="252223"/>
          <w:w w:val="90"/>
        </w:rPr>
        <w:t>only</w:t>
      </w:r>
      <w:r>
        <w:rPr>
          <w:color w:val="252223"/>
          <w:spacing w:val="-4"/>
          <w:w w:val="90"/>
        </w:rPr>
        <w:t xml:space="preserve"> </w:t>
      </w:r>
      <w:r>
        <w:rPr>
          <w:color w:val="252223"/>
          <w:w w:val="90"/>
        </w:rPr>
        <w:t>to</w:t>
      </w:r>
      <w:r>
        <w:rPr>
          <w:color w:val="252223"/>
          <w:spacing w:val="-4"/>
          <w:w w:val="90"/>
        </w:rPr>
        <w:t xml:space="preserve"> </w:t>
      </w:r>
      <w:r>
        <w:rPr>
          <w:color w:val="252223"/>
          <w:w w:val="90"/>
        </w:rPr>
        <w:t>depression</w:t>
      </w:r>
      <w:r>
        <w:rPr>
          <w:color w:val="252223"/>
          <w:spacing w:val="-4"/>
          <w:w w:val="90"/>
        </w:rPr>
        <w:t xml:space="preserve"> </w:t>
      </w:r>
      <w:r>
        <w:rPr>
          <w:color w:val="252223"/>
          <w:w w:val="90"/>
        </w:rPr>
        <w:t>and</w:t>
      </w:r>
      <w:r>
        <w:rPr>
          <w:color w:val="252223"/>
          <w:spacing w:val="-4"/>
          <w:w w:val="90"/>
        </w:rPr>
        <w:t xml:space="preserve"> </w:t>
      </w:r>
      <w:r>
        <w:rPr>
          <w:color w:val="252223"/>
          <w:w w:val="90"/>
        </w:rPr>
        <w:t>other</w:t>
      </w:r>
      <w:r>
        <w:rPr>
          <w:color w:val="252223"/>
          <w:spacing w:val="-4"/>
          <w:w w:val="90"/>
        </w:rPr>
        <w:t xml:space="preserve"> </w:t>
      </w:r>
      <w:r>
        <w:rPr>
          <w:color w:val="252223"/>
          <w:w w:val="90"/>
        </w:rPr>
        <w:t>mood</w:t>
      </w:r>
      <w:r>
        <w:rPr>
          <w:color w:val="252223"/>
          <w:spacing w:val="-4"/>
          <w:w w:val="90"/>
        </w:rPr>
        <w:t xml:space="preserve"> </w:t>
      </w:r>
      <w:r>
        <w:rPr>
          <w:color w:val="252223"/>
          <w:w w:val="90"/>
        </w:rPr>
        <w:t>disorders</w:t>
      </w:r>
      <w:r>
        <w:rPr>
          <w:color w:val="252223"/>
          <w:spacing w:val="-4"/>
          <w:w w:val="90"/>
        </w:rPr>
        <w:t xml:space="preserve"> </w:t>
      </w:r>
      <w:r>
        <w:rPr>
          <w:color w:val="252223"/>
          <w:w w:val="90"/>
        </w:rPr>
        <w:t>as</w:t>
      </w:r>
      <w:r>
        <w:rPr>
          <w:color w:val="252223"/>
          <w:spacing w:val="-4"/>
          <w:w w:val="90"/>
        </w:rPr>
        <w:t xml:space="preserve"> </w:t>
      </w:r>
      <w:r>
        <w:rPr>
          <w:color w:val="252223"/>
          <w:w w:val="90"/>
        </w:rPr>
        <w:t>the</w:t>
      </w:r>
      <w:r>
        <w:rPr>
          <w:color w:val="252223"/>
          <w:spacing w:val="-4"/>
          <w:w w:val="90"/>
        </w:rPr>
        <w:t xml:space="preserve"> </w:t>
      </w:r>
      <w:r>
        <w:rPr>
          <w:color w:val="252223"/>
          <w:w w:val="90"/>
        </w:rPr>
        <w:t>most</w:t>
      </w:r>
      <w:r>
        <w:rPr>
          <w:color w:val="252223"/>
          <w:spacing w:val="-4"/>
          <w:w w:val="90"/>
        </w:rPr>
        <w:t xml:space="preserve"> </w:t>
      </w:r>
      <w:r>
        <w:rPr>
          <w:color w:val="252223"/>
          <w:w w:val="90"/>
        </w:rPr>
        <w:t>frequent</w:t>
      </w:r>
      <w:r>
        <w:rPr>
          <w:color w:val="252223"/>
          <w:spacing w:val="-4"/>
          <w:w w:val="90"/>
        </w:rPr>
        <w:t xml:space="preserve"> </w:t>
      </w:r>
      <w:r>
        <w:rPr>
          <w:color w:val="252223"/>
          <w:w w:val="90"/>
        </w:rPr>
        <w:t>risk factors for suicide.</w:t>
      </w:r>
      <w:r>
        <w:rPr>
          <w:color w:val="252223"/>
          <w:w w:val="90"/>
          <w:position w:val="7"/>
          <w:sz w:val="13"/>
        </w:rPr>
        <w:t>218</w:t>
      </w:r>
      <w:r>
        <w:rPr>
          <w:color w:val="252223"/>
          <w:spacing w:val="30"/>
          <w:position w:val="7"/>
          <w:sz w:val="13"/>
        </w:rPr>
        <w:t xml:space="preserve"> </w:t>
      </w:r>
      <w:r>
        <w:rPr>
          <w:color w:val="252223"/>
          <w:w w:val="90"/>
        </w:rPr>
        <w:t>According to data from the National Violent Death Reporting System (NVDRS), in 2008 alcohol was a factor in approximately one-third of suicides reported in 16 states.</w:t>
      </w:r>
      <w:r>
        <w:rPr>
          <w:color w:val="252223"/>
          <w:w w:val="90"/>
          <w:position w:val="7"/>
          <w:sz w:val="13"/>
        </w:rPr>
        <w:t>27</w:t>
      </w:r>
      <w:r>
        <w:rPr>
          <w:color w:val="252223"/>
          <w:spacing w:val="17"/>
          <w:position w:val="7"/>
          <w:sz w:val="13"/>
        </w:rPr>
        <w:t xml:space="preserve"> </w:t>
      </w:r>
      <w:r>
        <w:rPr>
          <w:color w:val="252223"/>
          <w:w w:val="90"/>
        </w:rPr>
        <w:t>Opiates, including heroin and prescription painkillers, were present in 25.5 percent of</w:t>
      </w:r>
      <w:r>
        <w:rPr>
          <w:color w:val="252223"/>
          <w:w w:val="90"/>
        </w:rPr>
        <w:t xml:space="preserve"> suicide deaths, antidepressants in 20.2 </w:t>
      </w:r>
      <w:r>
        <w:rPr>
          <w:color w:val="252223"/>
          <w:spacing w:val="-2"/>
          <w:w w:val="95"/>
        </w:rPr>
        <w:t>percent,</w:t>
      </w:r>
      <w:r>
        <w:rPr>
          <w:color w:val="252223"/>
          <w:spacing w:val="-6"/>
          <w:w w:val="95"/>
        </w:rPr>
        <w:t xml:space="preserve"> </w:t>
      </w:r>
      <w:r>
        <w:rPr>
          <w:color w:val="252223"/>
          <w:spacing w:val="-2"/>
          <w:w w:val="95"/>
        </w:rPr>
        <w:t>cocaine</w:t>
      </w:r>
      <w:r>
        <w:rPr>
          <w:color w:val="252223"/>
          <w:spacing w:val="-6"/>
          <w:w w:val="95"/>
        </w:rPr>
        <w:t xml:space="preserve"> </w:t>
      </w:r>
      <w:r>
        <w:rPr>
          <w:color w:val="252223"/>
          <w:spacing w:val="-2"/>
          <w:w w:val="95"/>
        </w:rPr>
        <w:t>in</w:t>
      </w:r>
      <w:r>
        <w:rPr>
          <w:color w:val="252223"/>
          <w:spacing w:val="-6"/>
          <w:w w:val="95"/>
        </w:rPr>
        <w:t xml:space="preserve"> </w:t>
      </w:r>
      <w:r>
        <w:rPr>
          <w:color w:val="252223"/>
          <w:spacing w:val="-2"/>
          <w:w w:val="95"/>
        </w:rPr>
        <w:t>10.5</w:t>
      </w:r>
      <w:r>
        <w:rPr>
          <w:color w:val="252223"/>
          <w:spacing w:val="-6"/>
          <w:w w:val="95"/>
        </w:rPr>
        <w:t xml:space="preserve"> </w:t>
      </w:r>
      <w:r>
        <w:rPr>
          <w:color w:val="252223"/>
          <w:spacing w:val="-2"/>
          <w:w w:val="95"/>
        </w:rPr>
        <w:t>percent,</w:t>
      </w:r>
      <w:r>
        <w:rPr>
          <w:color w:val="252223"/>
          <w:spacing w:val="-6"/>
          <w:w w:val="95"/>
        </w:rPr>
        <w:t xml:space="preserve"> </w:t>
      </w:r>
      <w:r>
        <w:rPr>
          <w:color w:val="252223"/>
          <w:spacing w:val="-2"/>
          <w:w w:val="95"/>
        </w:rPr>
        <w:t>marijuana</w:t>
      </w:r>
      <w:r>
        <w:rPr>
          <w:color w:val="252223"/>
          <w:spacing w:val="-6"/>
          <w:w w:val="95"/>
        </w:rPr>
        <w:t xml:space="preserve"> </w:t>
      </w:r>
      <w:r>
        <w:rPr>
          <w:color w:val="252223"/>
          <w:spacing w:val="-2"/>
          <w:w w:val="95"/>
        </w:rPr>
        <w:t>in</w:t>
      </w:r>
      <w:r>
        <w:rPr>
          <w:color w:val="252223"/>
          <w:spacing w:val="-6"/>
          <w:w w:val="95"/>
        </w:rPr>
        <w:t xml:space="preserve"> </w:t>
      </w:r>
      <w:r>
        <w:rPr>
          <w:color w:val="252223"/>
          <w:spacing w:val="-2"/>
          <w:w w:val="95"/>
        </w:rPr>
        <w:t>11.3</w:t>
      </w:r>
      <w:r>
        <w:rPr>
          <w:color w:val="252223"/>
          <w:spacing w:val="-6"/>
          <w:w w:val="95"/>
        </w:rPr>
        <w:t xml:space="preserve"> </w:t>
      </w:r>
      <w:r>
        <w:rPr>
          <w:color w:val="252223"/>
          <w:spacing w:val="-2"/>
          <w:w w:val="95"/>
        </w:rPr>
        <w:t>percent,</w:t>
      </w:r>
      <w:r>
        <w:rPr>
          <w:color w:val="252223"/>
          <w:spacing w:val="-6"/>
          <w:w w:val="95"/>
        </w:rPr>
        <w:t xml:space="preserve"> </w:t>
      </w:r>
      <w:r>
        <w:rPr>
          <w:color w:val="252223"/>
          <w:spacing w:val="-2"/>
          <w:w w:val="95"/>
        </w:rPr>
        <w:t>and</w:t>
      </w:r>
      <w:r>
        <w:rPr>
          <w:color w:val="252223"/>
          <w:spacing w:val="-6"/>
          <w:w w:val="95"/>
        </w:rPr>
        <w:t xml:space="preserve"> </w:t>
      </w:r>
      <w:r>
        <w:rPr>
          <w:color w:val="252223"/>
          <w:spacing w:val="-2"/>
          <w:w w:val="95"/>
        </w:rPr>
        <w:t>amphetamines</w:t>
      </w:r>
      <w:r>
        <w:rPr>
          <w:color w:val="252223"/>
          <w:spacing w:val="-6"/>
          <w:w w:val="95"/>
        </w:rPr>
        <w:t xml:space="preserve"> </w:t>
      </w:r>
      <w:r>
        <w:rPr>
          <w:color w:val="252223"/>
          <w:spacing w:val="-2"/>
          <w:w w:val="95"/>
        </w:rPr>
        <w:t>in</w:t>
      </w:r>
      <w:r>
        <w:rPr>
          <w:color w:val="252223"/>
          <w:spacing w:val="-6"/>
          <w:w w:val="95"/>
        </w:rPr>
        <w:t xml:space="preserve"> </w:t>
      </w:r>
      <w:r>
        <w:rPr>
          <w:color w:val="252223"/>
          <w:spacing w:val="-2"/>
          <w:w w:val="95"/>
        </w:rPr>
        <w:t>3.4</w:t>
      </w:r>
      <w:r>
        <w:rPr>
          <w:color w:val="252223"/>
          <w:spacing w:val="-6"/>
          <w:w w:val="95"/>
        </w:rPr>
        <w:t xml:space="preserve"> </w:t>
      </w:r>
      <w:r>
        <w:rPr>
          <w:color w:val="252223"/>
          <w:spacing w:val="-2"/>
          <w:w w:val="95"/>
        </w:rPr>
        <w:t>percent.</w:t>
      </w:r>
    </w:p>
    <w:p w14:paraId="427A3F4B" w14:textId="77777777" w:rsidR="00C83B3C" w:rsidRDefault="00102383">
      <w:pPr>
        <w:pStyle w:val="BodyText"/>
        <w:spacing w:before="112" w:line="259" w:lineRule="auto"/>
        <w:ind w:left="1440" w:right="1612"/>
      </w:pPr>
      <w:r>
        <w:rPr>
          <w:color w:val="252223"/>
          <w:w w:val="90"/>
        </w:rPr>
        <w:t>Suicide is a leading cause of death among people with substance use disorders (SUDs). Substance use may</w:t>
      </w:r>
      <w:r>
        <w:rPr>
          <w:color w:val="252223"/>
          <w:spacing w:val="-9"/>
          <w:w w:val="90"/>
        </w:rPr>
        <w:t xml:space="preserve"> </w:t>
      </w:r>
      <w:r>
        <w:rPr>
          <w:color w:val="252223"/>
          <w:w w:val="90"/>
        </w:rPr>
        <w:t>increase</w:t>
      </w:r>
      <w:r>
        <w:rPr>
          <w:color w:val="252223"/>
          <w:spacing w:val="-8"/>
          <w:w w:val="90"/>
        </w:rPr>
        <w:t xml:space="preserve"> </w:t>
      </w:r>
      <w:r>
        <w:rPr>
          <w:color w:val="252223"/>
          <w:w w:val="90"/>
        </w:rPr>
        <w:t>the</w:t>
      </w:r>
      <w:r>
        <w:rPr>
          <w:color w:val="252223"/>
          <w:spacing w:val="-8"/>
          <w:w w:val="90"/>
        </w:rPr>
        <w:t xml:space="preserve"> </w:t>
      </w:r>
      <w:r>
        <w:rPr>
          <w:color w:val="252223"/>
          <w:w w:val="90"/>
        </w:rPr>
        <w:t>risk</w:t>
      </w:r>
      <w:r>
        <w:rPr>
          <w:color w:val="252223"/>
          <w:spacing w:val="-8"/>
          <w:w w:val="90"/>
        </w:rPr>
        <w:t xml:space="preserve"> </w:t>
      </w:r>
      <w:r>
        <w:rPr>
          <w:color w:val="252223"/>
          <w:w w:val="90"/>
        </w:rPr>
        <w:t>for</w:t>
      </w:r>
      <w:r>
        <w:rPr>
          <w:color w:val="252223"/>
          <w:spacing w:val="-9"/>
          <w:w w:val="90"/>
        </w:rPr>
        <w:t xml:space="preserve"> </w:t>
      </w:r>
      <w:r>
        <w:rPr>
          <w:color w:val="252223"/>
          <w:w w:val="90"/>
        </w:rPr>
        <w:t>suicide</w:t>
      </w:r>
      <w:r>
        <w:rPr>
          <w:color w:val="252223"/>
          <w:spacing w:val="-8"/>
          <w:w w:val="90"/>
        </w:rPr>
        <w:t xml:space="preserve"> </w:t>
      </w:r>
      <w:r>
        <w:rPr>
          <w:color w:val="252223"/>
          <w:w w:val="90"/>
        </w:rPr>
        <w:t>by</w:t>
      </w:r>
      <w:r>
        <w:rPr>
          <w:color w:val="252223"/>
          <w:spacing w:val="-8"/>
          <w:w w:val="90"/>
        </w:rPr>
        <w:t xml:space="preserve"> </w:t>
      </w:r>
      <w:r>
        <w:rPr>
          <w:color w:val="252223"/>
          <w:w w:val="90"/>
        </w:rPr>
        <w:t>intensifying</w:t>
      </w:r>
      <w:r>
        <w:rPr>
          <w:color w:val="252223"/>
          <w:spacing w:val="-8"/>
          <w:w w:val="90"/>
        </w:rPr>
        <w:t xml:space="preserve"> </w:t>
      </w:r>
      <w:r>
        <w:rPr>
          <w:color w:val="252223"/>
          <w:w w:val="90"/>
        </w:rPr>
        <w:t>depressive</w:t>
      </w:r>
      <w:r>
        <w:rPr>
          <w:color w:val="252223"/>
          <w:spacing w:val="-9"/>
          <w:w w:val="90"/>
        </w:rPr>
        <w:t xml:space="preserve"> </w:t>
      </w:r>
      <w:r>
        <w:rPr>
          <w:color w:val="252223"/>
          <w:w w:val="90"/>
        </w:rPr>
        <w:t>thoughts</w:t>
      </w:r>
      <w:r>
        <w:rPr>
          <w:color w:val="252223"/>
          <w:spacing w:val="-8"/>
          <w:w w:val="90"/>
        </w:rPr>
        <w:t xml:space="preserve"> </w:t>
      </w:r>
      <w:r>
        <w:rPr>
          <w:color w:val="252223"/>
          <w:w w:val="90"/>
        </w:rPr>
        <w:t>or</w:t>
      </w:r>
      <w:r>
        <w:rPr>
          <w:color w:val="252223"/>
          <w:spacing w:val="-8"/>
          <w:w w:val="90"/>
        </w:rPr>
        <w:t xml:space="preserve"> </w:t>
      </w:r>
      <w:r>
        <w:rPr>
          <w:color w:val="252223"/>
          <w:w w:val="90"/>
        </w:rPr>
        <w:t>feelings</w:t>
      </w:r>
      <w:r>
        <w:rPr>
          <w:color w:val="252223"/>
          <w:spacing w:val="-8"/>
          <w:w w:val="90"/>
        </w:rPr>
        <w:t xml:space="preserve"> </w:t>
      </w:r>
      <w:r>
        <w:rPr>
          <w:color w:val="252223"/>
          <w:w w:val="90"/>
        </w:rPr>
        <w:t>of</w:t>
      </w:r>
      <w:r>
        <w:rPr>
          <w:color w:val="252223"/>
          <w:spacing w:val="-9"/>
          <w:w w:val="90"/>
        </w:rPr>
        <w:t xml:space="preserve"> </w:t>
      </w:r>
      <w:r>
        <w:rPr>
          <w:color w:val="252223"/>
          <w:w w:val="90"/>
        </w:rPr>
        <w:t>hopelessness</w:t>
      </w:r>
      <w:r>
        <w:rPr>
          <w:color w:val="252223"/>
          <w:spacing w:val="-8"/>
          <w:w w:val="90"/>
        </w:rPr>
        <w:t xml:space="preserve"> </w:t>
      </w:r>
      <w:r>
        <w:rPr>
          <w:color w:val="252223"/>
          <w:w w:val="90"/>
        </w:rPr>
        <w:t>while</w:t>
      </w:r>
      <w:r>
        <w:rPr>
          <w:color w:val="252223"/>
          <w:spacing w:val="-8"/>
          <w:w w:val="90"/>
        </w:rPr>
        <w:t xml:space="preserve"> </w:t>
      </w:r>
      <w:r>
        <w:rPr>
          <w:color w:val="252223"/>
          <w:w w:val="90"/>
        </w:rPr>
        <w:t>at the</w:t>
      </w:r>
      <w:r>
        <w:rPr>
          <w:color w:val="252223"/>
          <w:spacing w:val="-1"/>
          <w:w w:val="90"/>
        </w:rPr>
        <w:t xml:space="preserve"> </w:t>
      </w:r>
      <w:r>
        <w:rPr>
          <w:color w:val="252223"/>
          <w:w w:val="90"/>
        </w:rPr>
        <w:t>same</w:t>
      </w:r>
      <w:r>
        <w:rPr>
          <w:color w:val="252223"/>
          <w:spacing w:val="-1"/>
          <w:w w:val="90"/>
        </w:rPr>
        <w:t xml:space="preserve"> </w:t>
      </w:r>
      <w:r>
        <w:rPr>
          <w:color w:val="252223"/>
          <w:w w:val="90"/>
        </w:rPr>
        <w:t>time</w:t>
      </w:r>
      <w:r>
        <w:rPr>
          <w:color w:val="252223"/>
          <w:spacing w:val="-1"/>
          <w:w w:val="90"/>
        </w:rPr>
        <w:t xml:space="preserve"> </w:t>
      </w:r>
      <w:r>
        <w:rPr>
          <w:color w:val="252223"/>
          <w:w w:val="90"/>
        </w:rPr>
        <w:t>reducing</w:t>
      </w:r>
      <w:r>
        <w:rPr>
          <w:color w:val="252223"/>
          <w:spacing w:val="-1"/>
          <w:w w:val="90"/>
        </w:rPr>
        <w:t xml:space="preserve"> </w:t>
      </w:r>
      <w:r>
        <w:rPr>
          <w:color w:val="252223"/>
          <w:w w:val="90"/>
        </w:rPr>
        <w:t>inhibitions</w:t>
      </w:r>
      <w:r>
        <w:rPr>
          <w:color w:val="252223"/>
          <w:spacing w:val="-1"/>
          <w:w w:val="90"/>
        </w:rPr>
        <w:t xml:space="preserve"> </w:t>
      </w:r>
      <w:r>
        <w:rPr>
          <w:color w:val="252223"/>
          <w:w w:val="90"/>
        </w:rPr>
        <w:t>to</w:t>
      </w:r>
      <w:r>
        <w:rPr>
          <w:color w:val="252223"/>
          <w:spacing w:val="-1"/>
          <w:w w:val="90"/>
        </w:rPr>
        <w:t xml:space="preserve"> </w:t>
      </w:r>
      <w:r>
        <w:rPr>
          <w:color w:val="252223"/>
          <w:w w:val="90"/>
        </w:rPr>
        <w:t>hurting</w:t>
      </w:r>
      <w:r>
        <w:rPr>
          <w:color w:val="252223"/>
          <w:spacing w:val="-1"/>
          <w:w w:val="90"/>
        </w:rPr>
        <w:t xml:space="preserve"> </w:t>
      </w:r>
      <w:r>
        <w:rPr>
          <w:color w:val="252223"/>
          <w:w w:val="90"/>
        </w:rPr>
        <w:t>oneself.</w:t>
      </w:r>
      <w:r>
        <w:rPr>
          <w:color w:val="252223"/>
          <w:w w:val="90"/>
          <w:position w:val="7"/>
          <w:sz w:val="13"/>
        </w:rPr>
        <w:t>219</w:t>
      </w:r>
      <w:r>
        <w:rPr>
          <w:color w:val="252223"/>
          <w:spacing w:val="15"/>
          <w:position w:val="7"/>
          <w:sz w:val="13"/>
        </w:rPr>
        <w:t xml:space="preserve"> </w:t>
      </w:r>
      <w:r>
        <w:rPr>
          <w:color w:val="252223"/>
          <w:w w:val="90"/>
        </w:rPr>
        <w:t>Alcohol</w:t>
      </w:r>
      <w:r>
        <w:rPr>
          <w:color w:val="252223"/>
          <w:spacing w:val="-1"/>
          <w:w w:val="90"/>
        </w:rPr>
        <w:t xml:space="preserve"> </w:t>
      </w:r>
      <w:r>
        <w:rPr>
          <w:color w:val="252223"/>
          <w:w w:val="90"/>
        </w:rPr>
        <w:t>and</w:t>
      </w:r>
      <w:r>
        <w:rPr>
          <w:color w:val="252223"/>
          <w:spacing w:val="-1"/>
          <w:w w:val="90"/>
        </w:rPr>
        <w:t xml:space="preserve"> </w:t>
      </w:r>
      <w:r>
        <w:rPr>
          <w:color w:val="252223"/>
          <w:w w:val="90"/>
        </w:rPr>
        <w:t>some</w:t>
      </w:r>
      <w:r>
        <w:rPr>
          <w:color w:val="252223"/>
          <w:spacing w:val="-1"/>
          <w:w w:val="90"/>
        </w:rPr>
        <w:t xml:space="preserve"> </w:t>
      </w:r>
      <w:r>
        <w:rPr>
          <w:color w:val="252223"/>
          <w:w w:val="90"/>
        </w:rPr>
        <w:t>drugs</w:t>
      </w:r>
      <w:r>
        <w:rPr>
          <w:color w:val="252223"/>
          <w:spacing w:val="-1"/>
          <w:w w:val="90"/>
        </w:rPr>
        <w:t xml:space="preserve"> </w:t>
      </w:r>
      <w:r>
        <w:rPr>
          <w:color w:val="252223"/>
          <w:w w:val="90"/>
        </w:rPr>
        <w:t>can</w:t>
      </w:r>
      <w:r>
        <w:rPr>
          <w:color w:val="252223"/>
          <w:spacing w:val="-1"/>
          <w:w w:val="90"/>
        </w:rPr>
        <w:t xml:space="preserve"> </w:t>
      </w:r>
      <w:r>
        <w:rPr>
          <w:color w:val="252223"/>
          <w:w w:val="90"/>
        </w:rPr>
        <w:t>cause</w:t>
      </w:r>
      <w:r>
        <w:rPr>
          <w:color w:val="252223"/>
          <w:spacing w:val="-1"/>
          <w:w w:val="90"/>
        </w:rPr>
        <w:t xml:space="preserve"> </w:t>
      </w:r>
      <w:r>
        <w:rPr>
          <w:color w:val="252223"/>
          <w:w w:val="90"/>
        </w:rPr>
        <w:t>a</w:t>
      </w:r>
      <w:r>
        <w:rPr>
          <w:color w:val="252223"/>
          <w:spacing w:val="-1"/>
          <w:w w:val="90"/>
        </w:rPr>
        <w:t xml:space="preserve"> </w:t>
      </w:r>
      <w:r>
        <w:rPr>
          <w:color w:val="252223"/>
          <w:w w:val="90"/>
        </w:rPr>
        <w:t>“transient depression,”</w:t>
      </w:r>
      <w:r>
        <w:rPr>
          <w:color w:val="252223"/>
          <w:spacing w:val="-1"/>
          <w:w w:val="90"/>
        </w:rPr>
        <w:t xml:space="preserve"> </w:t>
      </w:r>
      <w:r>
        <w:rPr>
          <w:color w:val="252223"/>
          <w:w w:val="90"/>
        </w:rPr>
        <w:t>heighten</w:t>
      </w:r>
      <w:r>
        <w:rPr>
          <w:color w:val="252223"/>
          <w:spacing w:val="-1"/>
          <w:w w:val="90"/>
        </w:rPr>
        <w:t xml:space="preserve"> </w:t>
      </w:r>
      <w:r>
        <w:rPr>
          <w:color w:val="252223"/>
          <w:w w:val="90"/>
        </w:rPr>
        <w:t>impulsivity,</w:t>
      </w:r>
      <w:r>
        <w:rPr>
          <w:color w:val="252223"/>
          <w:spacing w:val="-1"/>
          <w:w w:val="90"/>
        </w:rPr>
        <w:t xml:space="preserve"> </w:t>
      </w:r>
      <w:r>
        <w:rPr>
          <w:color w:val="252223"/>
          <w:w w:val="90"/>
        </w:rPr>
        <w:t>and</w:t>
      </w:r>
      <w:r>
        <w:rPr>
          <w:color w:val="252223"/>
          <w:spacing w:val="-1"/>
          <w:w w:val="90"/>
        </w:rPr>
        <w:t xml:space="preserve"> </w:t>
      </w:r>
      <w:r>
        <w:rPr>
          <w:color w:val="252223"/>
          <w:w w:val="90"/>
        </w:rPr>
        <w:t>cloud</w:t>
      </w:r>
      <w:r>
        <w:rPr>
          <w:color w:val="252223"/>
          <w:spacing w:val="-1"/>
          <w:w w:val="90"/>
        </w:rPr>
        <w:t xml:space="preserve"> </w:t>
      </w:r>
      <w:r>
        <w:rPr>
          <w:color w:val="252223"/>
          <w:w w:val="90"/>
        </w:rPr>
        <w:t>judgment</w:t>
      </w:r>
      <w:r>
        <w:rPr>
          <w:color w:val="252223"/>
          <w:spacing w:val="-1"/>
          <w:w w:val="90"/>
        </w:rPr>
        <w:t xml:space="preserve"> </w:t>
      </w:r>
      <w:r>
        <w:rPr>
          <w:color w:val="252223"/>
          <w:w w:val="90"/>
        </w:rPr>
        <w:t>about</w:t>
      </w:r>
      <w:r>
        <w:rPr>
          <w:color w:val="252223"/>
          <w:spacing w:val="-1"/>
          <w:w w:val="90"/>
        </w:rPr>
        <w:t xml:space="preserve"> </w:t>
      </w:r>
      <w:r>
        <w:rPr>
          <w:color w:val="252223"/>
          <w:w w:val="90"/>
        </w:rPr>
        <w:t>long-term</w:t>
      </w:r>
      <w:r>
        <w:rPr>
          <w:color w:val="252223"/>
          <w:spacing w:val="-1"/>
          <w:w w:val="90"/>
        </w:rPr>
        <w:t xml:space="preserve"> </w:t>
      </w:r>
      <w:r>
        <w:rPr>
          <w:color w:val="252223"/>
          <w:w w:val="90"/>
        </w:rPr>
        <w:t>consequences</w:t>
      </w:r>
      <w:r>
        <w:rPr>
          <w:color w:val="252223"/>
          <w:spacing w:val="-1"/>
          <w:w w:val="90"/>
        </w:rPr>
        <w:t xml:space="preserve"> </w:t>
      </w:r>
      <w:r>
        <w:rPr>
          <w:color w:val="252223"/>
          <w:w w:val="90"/>
        </w:rPr>
        <w:t>of</w:t>
      </w:r>
      <w:r>
        <w:rPr>
          <w:color w:val="252223"/>
          <w:spacing w:val="-1"/>
          <w:w w:val="90"/>
        </w:rPr>
        <w:t xml:space="preserve"> </w:t>
      </w:r>
      <w:r>
        <w:rPr>
          <w:color w:val="252223"/>
          <w:w w:val="90"/>
        </w:rPr>
        <w:t>one’s</w:t>
      </w:r>
      <w:r>
        <w:rPr>
          <w:color w:val="252223"/>
          <w:spacing w:val="-1"/>
          <w:w w:val="90"/>
        </w:rPr>
        <w:t xml:space="preserve"> </w:t>
      </w:r>
      <w:r>
        <w:rPr>
          <w:color w:val="252223"/>
          <w:w w:val="90"/>
        </w:rPr>
        <w:t>actions.</w:t>
      </w:r>
    </w:p>
    <w:p w14:paraId="66DB0B17" w14:textId="77777777" w:rsidR="00C83B3C" w:rsidRDefault="00102383">
      <w:pPr>
        <w:pStyle w:val="BodyText"/>
        <w:spacing w:before="114" w:line="259" w:lineRule="auto"/>
        <w:ind w:left="1439" w:right="1519"/>
      </w:pPr>
      <w:r>
        <w:rPr>
          <w:color w:val="252223"/>
          <w:w w:val="90"/>
        </w:rPr>
        <w:t>About 8.5 percent of U.S. adults are estimated to have an alcohol use disorder, which includes alcohol dependence</w:t>
      </w:r>
      <w:r>
        <w:rPr>
          <w:color w:val="252223"/>
          <w:spacing w:val="-2"/>
          <w:w w:val="90"/>
        </w:rPr>
        <w:t xml:space="preserve"> </w:t>
      </w:r>
      <w:r>
        <w:rPr>
          <w:color w:val="252223"/>
          <w:w w:val="90"/>
        </w:rPr>
        <w:t>and</w:t>
      </w:r>
      <w:r>
        <w:rPr>
          <w:color w:val="252223"/>
          <w:spacing w:val="-2"/>
          <w:w w:val="90"/>
        </w:rPr>
        <w:t xml:space="preserve"> </w:t>
      </w:r>
      <w:r>
        <w:rPr>
          <w:color w:val="252223"/>
          <w:w w:val="90"/>
        </w:rPr>
        <w:t>alcohol</w:t>
      </w:r>
      <w:r>
        <w:rPr>
          <w:color w:val="252223"/>
          <w:spacing w:val="-2"/>
          <w:w w:val="90"/>
        </w:rPr>
        <w:t xml:space="preserve"> </w:t>
      </w:r>
      <w:r>
        <w:rPr>
          <w:color w:val="252223"/>
          <w:w w:val="90"/>
        </w:rPr>
        <w:t>abuse.</w:t>
      </w:r>
      <w:r>
        <w:rPr>
          <w:color w:val="252223"/>
          <w:w w:val="90"/>
          <w:position w:val="7"/>
          <w:sz w:val="13"/>
        </w:rPr>
        <w:t>13</w:t>
      </w:r>
      <w:r>
        <w:rPr>
          <w:color w:val="252223"/>
          <w:spacing w:val="14"/>
          <w:position w:val="7"/>
          <w:sz w:val="13"/>
        </w:rPr>
        <w:t xml:space="preserve"> </w:t>
      </w:r>
      <w:r>
        <w:rPr>
          <w:color w:val="252223"/>
          <w:w w:val="90"/>
        </w:rPr>
        <w:t>About</w:t>
      </w:r>
      <w:r>
        <w:rPr>
          <w:color w:val="252223"/>
          <w:spacing w:val="-2"/>
          <w:w w:val="90"/>
        </w:rPr>
        <w:t xml:space="preserve"> </w:t>
      </w:r>
      <w:r>
        <w:rPr>
          <w:color w:val="252223"/>
          <w:w w:val="90"/>
        </w:rPr>
        <w:t>one-fourth</w:t>
      </w:r>
      <w:r>
        <w:rPr>
          <w:color w:val="252223"/>
          <w:spacing w:val="-2"/>
          <w:w w:val="90"/>
        </w:rPr>
        <w:t xml:space="preserve"> </w:t>
      </w:r>
      <w:r>
        <w:rPr>
          <w:color w:val="252223"/>
          <w:w w:val="90"/>
        </w:rPr>
        <w:t>of</w:t>
      </w:r>
      <w:r>
        <w:rPr>
          <w:color w:val="252223"/>
          <w:spacing w:val="-2"/>
          <w:w w:val="90"/>
        </w:rPr>
        <w:t xml:space="preserve"> </w:t>
      </w:r>
      <w:r>
        <w:rPr>
          <w:color w:val="252223"/>
          <w:w w:val="90"/>
        </w:rPr>
        <w:t>all</w:t>
      </w:r>
      <w:r>
        <w:rPr>
          <w:color w:val="252223"/>
          <w:spacing w:val="-2"/>
          <w:w w:val="90"/>
        </w:rPr>
        <w:t xml:space="preserve"> </w:t>
      </w:r>
      <w:r>
        <w:rPr>
          <w:color w:val="252223"/>
          <w:w w:val="90"/>
        </w:rPr>
        <w:t>the</w:t>
      </w:r>
      <w:r>
        <w:rPr>
          <w:color w:val="252223"/>
          <w:spacing w:val="-2"/>
          <w:w w:val="90"/>
        </w:rPr>
        <w:t xml:space="preserve"> </w:t>
      </w:r>
      <w:r>
        <w:rPr>
          <w:color w:val="252223"/>
          <w:w w:val="90"/>
        </w:rPr>
        <w:t>suicides</w:t>
      </w:r>
      <w:r>
        <w:rPr>
          <w:color w:val="252223"/>
          <w:spacing w:val="-2"/>
          <w:w w:val="90"/>
        </w:rPr>
        <w:t xml:space="preserve"> </w:t>
      </w:r>
      <w:r>
        <w:rPr>
          <w:color w:val="252223"/>
          <w:w w:val="90"/>
        </w:rPr>
        <w:t>in</w:t>
      </w:r>
      <w:r>
        <w:rPr>
          <w:color w:val="252223"/>
          <w:spacing w:val="-2"/>
          <w:w w:val="90"/>
        </w:rPr>
        <w:t xml:space="preserve"> </w:t>
      </w:r>
      <w:r>
        <w:rPr>
          <w:color w:val="252223"/>
          <w:w w:val="90"/>
        </w:rPr>
        <w:t>the</w:t>
      </w:r>
      <w:r>
        <w:rPr>
          <w:color w:val="252223"/>
          <w:spacing w:val="-2"/>
          <w:w w:val="90"/>
        </w:rPr>
        <w:t xml:space="preserve"> </w:t>
      </w:r>
      <w:r>
        <w:rPr>
          <w:color w:val="252223"/>
          <w:w w:val="90"/>
        </w:rPr>
        <w:t>United</w:t>
      </w:r>
      <w:r>
        <w:rPr>
          <w:color w:val="252223"/>
          <w:spacing w:val="-2"/>
          <w:w w:val="90"/>
        </w:rPr>
        <w:t xml:space="preserve"> </w:t>
      </w:r>
      <w:r>
        <w:rPr>
          <w:color w:val="252223"/>
          <w:w w:val="90"/>
        </w:rPr>
        <w:t>States</w:t>
      </w:r>
      <w:r>
        <w:rPr>
          <w:color w:val="252223"/>
          <w:spacing w:val="-2"/>
          <w:w w:val="90"/>
        </w:rPr>
        <w:t xml:space="preserve"> </w:t>
      </w:r>
      <w:r>
        <w:rPr>
          <w:color w:val="252223"/>
          <w:w w:val="90"/>
        </w:rPr>
        <w:t>are</w:t>
      </w:r>
      <w:r>
        <w:rPr>
          <w:color w:val="252223"/>
          <w:spacing w:val="-2"/>
          <w:w w:val="90"/>
        </w:rPr>
        <w:t xml:space="preserve"> </w:t>
      </w:r>
      <w:r>
        <w:rPr>
          <w:color w:val="252223"/>
          <w:w w:val="90"/>
        </w:rPr>
        <w:t>estimated</w:t>
      </w:r>
      <w:r>
        <w:rPr>
          <w:color w:val="252223"/>
          <w:spacing w:val="-2"/>
          <w:w w:val="90"/>
        </w:rPr>
        <w:t xml:space="preserve"> </w:t>
      </w:r>
      <w:r>
        <w:rPr>
          <w:color w:val="252223"/>
          <w:w w:val="90"/>
        </w:rPr>
        <w:t>to occur among individuals with alcohol use disorders.</w:t>
      </w:r>
      <w:r>
        <w:rPr>
          <w:color w:val="252223"/>
          <w:w w:val="90"/>
          <w:position w:val="7"/>
          <w:sz w:val="13"/>
        </w:rPr>
        <w:t>9</w:t>
      </w:r>
      <w:r>
        <w:rPr>
          <w:color w:val="252223"/>
          <w:spacing w:val="24"/>
          <w:position w:val="7"/>
          <w:sz w:val="13"/>
        </w:rPr>
        <w:t xml:space="preserve"> </w:t>
      </w:r>
      <w:r>
        <w:rPr>
          <w:color w:val="252223"/>
          <w:w w:val="90"/>
        </w:rPr>
        <w:t>Acute (e.g., binge drinking episodes) and chronic use of alcohol are associated with suicidal behaviors.</w:t>
      </w:r>
      <w:r>
        <w:rPr>
          <w:color w:val="252223"/>
          <w:w w:val="90"/>
          <w:position w:val="7"/>
          <w:sz w:val="13"/>
        </w:rPr>
        <w:t>220-222</w:t>
      </w:r>
      <w:r>
        <w:rPr>
          <w:color w:val="252223"/>
          <w:spacing w:val="17"/>
          <w:position w:val="7"/>
          <w:sz w:val="13"/>
        </w:rPr>
        <w:t xml:space="preserve"> </w:t>
      </w:r>
      <w:r>
        <w:rPr>
          <w:color w:val="252223"/>
          <w:w w:val="90"/>
        </w:rPr>
        <w:t xml:space="preserve">Among individuals with alcohol use disorders, suicide frequently takes place within the </w:t>
      </w:r>
      <w:r>
        <w:rPr>
          <w:color w:val="252223"/>
          <w:w w:val="90"/>
        </w:rPr>
        <w:t>context of a major depression and interpersonal stressors.</w:t>
      </w:r>
    </w:p>
    <w:p w14:paraId="7C45724E" w14:textId="77777777" w:rsidR="00C83B3C" w:rsidRDefault="00102383">
      <w:pPr>
        <w:pStyle w:val="BodyText"/>
        <w:spacing w:line="259" w:lineRule="auto"/>
        <w:ind w:left="1439" w:right="1506"/>
        <w:jc w:val="both"/>
      </w:pPr>
      <w:r>
        <w:rPr>
          <w:color w:val="252223"/>
          <w:w w:val="90"/>
        </w:rPr>
        <w:t>Aggression,</w:t>
      </w:r>
      <w:r>
        <w:rPr>
          <w:color w:val="252223"/>
          <w:spacing w:val="-6"/>
          <w:w w:val="90"/>
        </w:rPr>
        <w:t xml:space="preserve"> </w:t>
      </w:r>
      <w:r>
        <w:rPr>
          <w:color w:val="252223"/>
          <w:w w:val="90"/>
        </w:rPr>
        <w:t>impulsivity,</w:t>
      </w:r>
      <w:r>
        <w:rPr>
          <w:color w:val="252223"/>
          <w:spacing w:val="-6"/>
          <w:w w:val="90"/>
        </w:rPr>
        <w:t xml:space="preserve"> </w:t>
      </w:r>
      <w:r>
        <w:rPr>
          <w:color w:val="252223"/>
          <w:w w:val="90"/>
        </w:rPr>
        <w:t>hopelessness,</w:t>
      </w:r>
      <w:r>
        <w:rPr>
          <w:color w:val="252223"/>
          <w:spacing w:val="-6"/>
          <w:w w:val="90"/>
        </w:rPr>
        <w:t xml:space="preserve"> </w:t>
      </w:r>
      <w:r>
        <w:rPr>
          <w:color w:val="252223"/>
          <w:w w:val="90"/>
        </w:rPr>
        <w:t>and</w:t>
      </w:r>
      <w:r>
        <w:rPr>
          <w:color w:val="252223"/>
          <w:spacing w:val="-6"/>
          <w:w w:val="90"/>
        </w:rPr>
        <w:t xml:space="preserve"> </w:t>
      </w:r>
      <w:r>
        <w:rPr>
          <w:color w:val="252223"/>
          <w:w w:val="90"/>
        </w:rPr>
        <w:t>partner-relationship</w:t>
      </w:r>
      <w:r>
        <w:rPr>
          <w:color w:val="252223"/>
          <w:spacing w:val="-5"/>
          <w:w w:val="90"/>
        </w:rPr>
        <w:t xml:space="preserve"> </w:t>
      </w:r>
      <w:r>
        <w:rPr>
          <w:color w:val="252223"/>
          <w:w w:val="90"/>
        </w:rPr>
        <w:t>disruptions</w:t>
      </w:r>
      <w:r>
        <w:rPr>
          <w:color w:val="252223"/>
          <w:spacing w:val="-5"/>
          <w:w w:val="90"/>
        </w:rPr>
        <w:t xml:space="preserve"> </w:t>
      </w:r>
      <w:r>
        <w:rPr>
          <w:color w:val="252223"/>
          <w:w w:val="90"/>
        </w:rPr>
        <w:t>are</w:t>
      </w:r>
      <w:r>
        <w:rPr>
          <w:color w:val="252223"/>
          <w:spacing w:val="-5"/>
          <w:w w:val="90"/>
        </w:rPr>
        <w:t xml:space="preserve"> </w:t>
      </w:r>
      <w:r>
        <w:rPr>
          <w:color w:val="252223"/>
          <w:w w:val="90"/>
        </w:rPr>
        <w:t>also</w:t>
      </w:r>
      <w:r>
        <w:rPr>
          <w:color w:val="252223"/>
          <w:spacing w:val="-5"/>
          <w:w w:val="90"/>
        </w:rPr>
        <w:t xml:space="preserve"> </w:t>
      </w:r>
      <w:r>
        <w:rPr>
          <w:color w:val="252223"/>
          <w:w w:val="90"/>
        </w:rPr>
        <w:t>risk</w:t>
      </w:r>
      <w:r>
        <w:rPr>
          <w:color w:val="252223"/>
          <w:spacing w:val="-5"/>
          <w:w w:val="90"/>
        </w:rPr>
        <w:t xml:space="preserve"> </w:t>
      </w:r>
      <w:r>
        <w:rPr>
          <w:color w:val="252223"/>
          <w:w w:val="90"/>
        </w:rPr>
        <w:t>factors.</w:t>
      </w:r>
      <w:r>
        <w:rPr>
          <w:color w:val="252223"/>
          <w:w w:val="90"/>
          <w:position w:val="7"/>
          <w:sz w:val="13"/>
        </w:rPr>
        <w:t>223</w:t>
      </w:r>
      <w:r>
        <w:rPr>
          <w:color w:val="252223"/>
          <w:spacing w:val="10"/>
          <w:position w:val="7"/>
          <w:sz w:val="13"/>
        </w:rPr>
        <w:t xml:space="preserve"> </w:t>
      </w:r>
      <w:r>
        <w:rPr>
          <w:color w:val="252223"/>
          <w:w w:val="90"/>
        </w:rPr>
        <w:t>Studies have shown</w:t>
      </w:r>
      <w:r>
        <w:rPr>
          <w:color w:val="252223"/>
          <w:spacing w:val="-1"/>
          <w:w w:val="90"/>
        </w:rPr>
        <w:t xml:space="preserve"> </w:t>
      </w:r>
      <w:r>
        <w:rPr>
          <w:color w:val="252223"/>
          <w:w w:val="90"/>
        </w:rPr>
        <w:t>that depression</w:t>
      </w:r>
      <w:r>
        <w:rPr>
          <w:color w:val="252223"/>
          <w:spacing w:val="-1"/>
          <w:w w:val="90"/>
        </w:rPr>
        <w:t xml:space="preserve"> </w:t>
      </w:r>
      <w:r>
        <w:rPr>
          <w:color w:val="252223"/>
          <w:w w:val="90"/>
        </w:rPr>
        <w:t>is</w:t>
      </w:r>
      <w:r>
        <w:rPr>
          <w:color w:val="252223"/>
          <w:spacing w:val="-1"/>
          <w:w w:val="90"/>
        </w:rPr>
        <w:t xml:space="preserve"> </w:t>
      </w:r>
      <w:r>
        <w:rPr>
          <w:color w:val="252223"/>
          <w:w w:val="90"/>
        </w:rPr>
        <w:t>present</w:t>
      </w:r>
      <w:r>
        <w:rPr>
          <w:color w:val="252223"/>
          <w:spacing w:val="-1"/>
          <w:w w:val="90"/>
        </w:rPr>
        <w:t xml:space="preserve"> </w:t>
      </w:r>
      <w:r>
        <w:rPr>
          <w:color w:val="252223"/>
          <w:w w:val="90"/>
        </w:rPr>
        <w:t>in</w:t>
      </w:r>
      <w:r>
        <w:rPr>
          <w:color w:val="252223"/>
          <w:spacing w:val="-1"/>
          <w:w w:val="90"/>
        </w:rPr>
        <w:t xml:space="preserve"> </w:t>
      </w:r>
      <w:r>
        <w:rPr>
          <w:color w:val="252223"/>
          <w:w w:val="90"/>
        </w:rPr>
        <w:t>45</w:t>
      </w:r>
      <w:r>
        <w:rPr>
          <w:color w:val="252223"/>
          <w:spacing w:val="-1"/>
          <w:w w:val="90"/>
        </w:rPr>
        <w:t xml:space="preserve"> </w:t>
      </w:r>
      <w:r>
        <w:rPr>
          <w:color w:val="252223"/>
          <w:w w:val="90"/>
        </w:rPr>
        <w:t>percent</w:t>
      </w:r>
      <w:r>
        <w:rPr>
          <w:color w:val="252223"/>
          <w:w w:val="90"/>
          <w:position w:val="7"/>
          <w:sz w:val="13"/>
        </w:rPr>
        <w:t>224</w:t>
      </w:r>
      <w:r>
        <w:rPr>
          <w:color w:val="252223"/>
          <w:spacing w:val="16"/>
          <w:position w:val="7"/>
          <w:sz w:val="13"/>
        </w:rPr>
        <w:t xml:space="preserve"> </w:t>
      </w:r>
      <w:r>
        <w:rPr>
          <w:color w:val="252223"/>
          <w:w w:val="90"/>
        </w:rPr>
        <w:t>to more than 70</w:t>
      </w:r>
      <w:r>
        <w:rPr>
          <w:color w:val="252223"/>
          <w:spacing w:val="-1"/>
          <w:w w:val="90"/>
        </w:rPr>
        <w:t xml:space="preserve"> </w:t>
      </w:r>
      <w:r>
        <w:rPr>
          <w:color w:val="252223"/>
          <w:w w:val="90"/>
        </w:rPr>
        <w:t>percent</w:t>
      </w:r>
      <w:r>
        <w:rPr>
          <w:color w:val="252223"/>
          <w:w w:val="90"/>
          <w:position w:val="7"/>
          <w:sz w:val="13"/>
        </w:rPr>
        <w:t>225</w:t>
      </w:r>
      <w:r>
        <w:rPr>
          <w:color w:val="252223"/>
          <w:spacing w:val="16"/>
          <w:position w:val="7"/>
          <w:sz w:val="13"/>
        </w:rPr>
        <w:t xml:space="preserve"> </w:t>
      </w:r>
      <w:r>
        <w:rPr>
          <w:color w:val="252223"/>
          <w:w w:val="90"/>
        </w:rPr>
        <w:t>of</w:t>
      </w:r>
      <w:r>
        <w:rPr>
          <w:color w:val="252223"/>
          <w:spacing w:val="-1"/>
          <w:w w:val="90"/>
        </w:rPr>
        <w:t xml:space="preserve"> </w:t>
      </w:r>
      <w:r>
        <w:rPr>
          <w:color w:val="252223"/>
          <w:w w:val="90"/>
        </w:rPr>
        <w:t>those</w:t>
      </w:r>
      <w:r>
        <w:rPr>
          <w:color w:val="252223"/>
          <w:spacing w:val="-1"/>
          <w:w w:val="90"/>
        </w:rPr>
        <w:t xml:space="preserve"> </w:t>
      </w:r>
      <w:r>
        <w:rPr>
          <w:color w:val="252223"/>
          <w:w w:val="90"/>
        </w:rPr>
        <w:t>with</w:t>
      </w:r>
      <w:r>
        <w:rPr>
          <w:color w:val="252223"/>
          <w:spacing w:val="-1"/>
          <w:w w:val="90"/>
        </w:rPr>
        <w:t xml:space="preserve"> </w:t>
      </w:r>
      <w:r>
        <w:rPr>
          <w:color w:val="252223"/>
          <w:w w:val="90"/>
        </w:rPr>
        <w:t>alcohol</w:t>
      </w:r>
      <w:r>
        <w:rPr>
          <w:color w:val="252223"/>
          <w:spacing w:val="-1"/>
          <w:w w:val="90"/>
        </w:rPr>
        <w:t xml:space="preserve"> </w:t>
      </w:r>
      <w:r>
        <w:rPr>
          <w:color w:val="252223"/>
          <w:w w:val="90"/>
        </w:rPr>
        <w:t xml:space="preserve">and </w:t>
      </w:r>
      <w:r>
        <w:rPr>
          <w:color w:val="252223"/>
          <w:spacing w:val="-2"/>
          <w:w w:val="95"/>
        </w:rPr>
        <w:t>substance</w:t>
      </w:r>
      <w:r>
        <w:rPr>
          <w:color w:val="252223"/>
          <w:spacing w:val="-8"/>
          <w:w w:val="95"/>
        </w:rPr>
        <w:t xml:space="preserve"> </w:t>
      </w:r>
      <w:r>
        <w:rPr>
          <w:color w:val="252223"/>
          <w:spacing w:val="-2"/>
          <w:w w:val="95"/>
        </w:rPr>
        <w:t>use</w:t>
      </w:r>
      <w:r>
        <w:rPr>
          <w:color w:val="252223"/>
          <w:spacing w:val="-8"/>
          <w:w w:val="95"/>
        </w:rPr>
        <w:t xml:space="preserve"> </w:t>
      </w:r>
      <w:r>
        <w:rPr>
          <w:color w:val="252223"/>
          <w:spacing w:val="-2"/>
          <w:w w:val="95"/>
        </w:rPr>
        <w:t>disorders</w:t>
      </w:r>
      <w:r>
        <w:rPr>
          <w:color w:val="252223"/>
          <w:spacing w:val="-8"/>
          <w:w w:val="95"/>
        </w:rPr>
        <w:t xml:space="preserve"> </w:t>
      </w:r>
      <w:r>
        <w:rPr>
          <w:color w:val="252223"/>
          <w:spacing w:val="-2"/>
          <w:w w:val="95"/>
        </w:rPr>
        <w:t>who</w:t>
      </w:r>
      <w:r>
        <w:rPr>
          <w:color w:val="252223"/>
          <w:spacing w:val="-8"/>
          <w:w w:val="95"/>
        </w:rPr>
        <w:t xml:space="preserve"> </w:t>
      </w:r>
      <w:r>
        <w:rPr>
          <w:color w:val="252223"/>
          <w:spacing w:val="-2"/>
          <w:w w:val="95"/>
        </w:rPr>
        <w:t>die</w:t>
      </w:r>
      <w:r>
        <w:rPr>
          <w:color w:val="252223"/>
          <w:spacing w:val="-8"/>
          <w:w w:val="95"/>
        </w:rPr>
        <w:t xml:space="preserve"> </w:t>
      </w:r>
      <w:r>
        <w:rPr>
          <w:color w:val="252223"/>
          <w:spacing w:val="-2"/>
          <w:w w:val="95"/>
        </w:rPr>
        <w:t>by</w:t>
      </w:r>
      <w:r>
        <w:rPr>
          <w:color w:val="252223"/>
          <w:spacing w:val="-8"/>
          <w:w w:val="95"/>
        </w:rPr>
        <w:t xml:space="preserve"> </w:t>
      </w:r>
      <w:r>
        <w:rPr>
          <w:color w:val="252223"/>
          <w:spacing w:val="-2"/>
          <w:w w:val="95"/>
        </w:rPr>
        <w:t>suicide.</w:t>
      </w:r>
    </w:p>
    <w:p w14:paraId="0F3F0B55" w14:textId="77777777" w:rsidR="00C83B3C" w:rsidRDefault="00102383">
      <w:pPr>
        <w:pStyle w:val="BodyText"/>
        <w:spacing w:before="110" w:line="259" w:lineRule="auto"/>
        <w:ind w:left="1439" w:right="1612"/>
        <w:rPr>
          <w:sz w:val="13"/>
        </w:rPr>
      </w:pPr>
      <w:r>
        <w:rPr>
          <w:color w:val="252223"/>
          <w:w w:val="90"/>
        </w:rPr>
        <w:t>Although</w:t>
      </w:r>
      <w:r>
        <w:rPr>
          <w:color w:val="252223"/>
          <w:spacing w:val="-5"/>
          <w:w w:val="90"/>
        </w:rPr>
        <w:t xml:space="preserve"> </w:t>
      </w:r>
      <w:r>
        <w:rPr>
          <w:color w:val="252223"/>
          <w:w w:val="90"/>
        </w:rPr>
        <w:t>less</w:t>
      </w:r>
      <w:r>
        <w:rPr>
          <w:color w:val="252223"/>
          <w:spacing w:val="-5"/>
          <w:w w:val="90"/>
        </w:rPr>
        <w:t xml:space="preserve"> </w:t>
      </w:r>
      <w:r>
        <w:rPr>
          <w:color w:val="252223"/>
          <w:w w:val="90"/>
        </w:rPr>
        <w:t>is</w:t>
      </w:r>
      <w:r>
        <w:rPr>
          <w:color w:val="252223"/>
          <w:spacing w:val="-5"/>
          <w:w w:val="90"/>
        </w:rPr>
        <w:t xml:space="preserve"> </w:t>
      </w:r>
      <w:r>
        <w:rPr>
          <w:color w:val="252223"/>
          <w:w w:val="90"/>
        </w:rPr>
        <w:t>known</w:t>
      </w:r>
      <w:r>
        <w:rPr>
          <w:color w:val="252223"/>
          <w:spacing w:val="-5"/>
          <w:w w:val="90"/>
        </w:rPr>
        <w:t xml:space="preserve"> </w:t>
      </w:r>
      <w:r>
        <w:rPr>
          <w:color w:val="252223"/>
          <w:w w:val="90"/>
        </w:rPr>
        <w:t>about</w:t>
      </w:r>
      <w:r>
        <w:rPr>
          <w:color w:val="252223"/>
          <w:spacing w:val="-5"/>
          <w:w w:val="90"/>
        </w:rPr>
        <w:t xml:space="preserve"> </w:t>
      </w:r>
      <w:r>
        <w:rPr>
          <w:color w:val="252223"/>
          <w:w w:val="90"/>
        </w:rPr>
        <w:t>the</w:t>
      </w:r>
      <w:r>
        <w:rPr>
          <w:color w:val="252223"/>
          <w:spacing w:val="-5"/>
          <w:w w:val="90"/>
        </w:rPr>
        <w:t xml:space="preserve"> </w:t>
      </w:r>
      <w:r>
        <w:rPr>
          <w:color w:val="252223"/>
          <w:w w:val="90"/>
        </w:rPr>
        <w:t>relationship</w:t>
      </w:r>
      <w:r>
        <w:rPr>
          <w:color w:val="252223"/>
          <w:spacing w:val="-5"/>
          <w:w w:val="90"/>
        </w:rPr>
        <w:t xml:space="preserve"> </w:t>
      </w:r>
      <w:r>
        <w:rPr>
          <w:color w:val="252223"/>
          <w:w w:val="90"/>
        </w:rPr>
        <w:t>between</w:t>
      </w:r>
      <w:r>
        <w:rPr>
          <w:color w:val="252223"/>
          <w:spacing w:val="-5"/>
          <w:w w:val="90"/>
        </w:rPr>
        <w:t xml:space="preserve"> </w:t>
      </w:r>
      <w:r>
        <w:rPr>
          <w:color w:val="252223"/>
          <w:w w:val="90"/>
        </w:rPr>
        <w:t>suicide</w:t>
      </w:r>
      <w:r>
        <w:rPr>
          <w:color w:val="252223"/>
          <w:spacing w:val="-5"/>
          <w:w w:val="90"/>
        </w:rPr>
        <w:t xml:space="preserve"> </w:t>
      </w:r>
      <w:r>
        <w:rPr>
          <w:color w:val="252223"/>
          <w:w w:val="90"/>
        </w:rPr>
        <w:t>risk</w:t>
      </w:r>
      <w:r>
        <w:rPr>
          <w:color w:val="252223"/>
          <w:spacing w:val="-5"/>
          <w:w w:val="90"/>
        </w:rPr>
        <w:t xml:space="preserve"> </w:t>
      </w:r>
      <w:r>
        <w:rPr>
          <w:color w:val="252223"/>
          <w:w w:val="90"/>
        </w:rPr>
        <w:t>and</w:t>
      </w:r>
      <w:r>
        <w:rPr>
          <w:color w:val="252223"/>
          <w:spacing w:val="-5"/>
          <w:w w:val="90"/>
        </w:rPr>
        <w:t xml:space="preserve"> </w:t>
      </w:r>
      <w:r>
        <w:rPr>
          <w:color w:val="252223"/>
          <w:w w:val="90"/>
        </w:rPr>
        <w:t>other</w:t>
      </w:r>
      <w:r>
        <w:rPr>
          <w:color w:val="252223"/>
          <w:spacing w:val="-5"/>
          <w:w w:val="90"/>
        </w:rPr>
        <w:t xml:space="preserve"> </w:t>
      </w:r>
      <w:r>
        <w:rPr>
          <w:color w:val="252223"/>
          <w:w w:val="90"/>
        </w:rPr>
        <w:t>drug</w:t>
      </w:r>
      <w:r>
        <w:rPr>
          <w:color w:val="252223"/>
          <w:spacing w:val="-5"/>
          <w:w w:val="90"/>
        </w:rPr>
        <w:t xml:space="preserve"> </w:t>
      </w:r>
      <w:r>
        <w:rPr>
          <w:color w:val="252223"/>
          <w:w w:val="90"/>
        </w:rPr>
        <w:t>use,</w:t>
      </w:r>
      <w:r>
        <w:rPr>
          <w:color w:val="252223"/>
          <w:spacing w:val="-5"/>
          <w:w w:val="90"/>
        </w:rPr>
        <w:t xml:space="preserve"> </w:t>
      </w:r>
      <w:r>
        <w:rPr>
          <w:color w:val="252223"/>
          <w:w w:val="90"/>
        </w:rPr>
        <w:t>the</w:t>
      </w:r>
      <w:r>
        <w:rPr>
          <w:color w:val="252223"/>
          <w:spacing w:val="-5"/>
          <w:w w:val="90"/>
        </w:rPr>
        <w:t xml:space="preserve"> </w:t>
      </w:r>
      <w:r>
        <w:rPr>
          <w:color w:val="252223"/>
          <w:w w:val="90"/>
        </w:rPr>
        <w:t>number</w:t>
      </w:r>
      <w:r>
        <w:rPr>
          <w:color w:val="252223"/>
          <w:spacing w:val="-5"/>
          <w:w w:val="90"/>
        </w:rPr>
        <w:t xml:space="preserve"> </w:t>
      </w:r>
      <w:r>
        <w:rPr>
          <w:color w:val="252223"/>
          <w:w w:val="90"/>
        </w:rPr>
        <w:t>of substances used seems to be more predictive of suicide than the types of substances used</w:t>
      </w:r>
      <w:r>
        <w:rPr>
          <w:color w:val="252223"/>
          <w:w w:val="90"/>
        </w:rPr>
        <w:t>.</w:t>
      </w:r>
      <w:r>
        <w:rPr>
          <w:color w:val="252223"/>
          <w:w w:val="90"/>
          <w:position w:val="7"/>
          <w:sz w:val="13"/>
        </w:rPr>
        <w:t>226</w:t>
      </w:r>
      <w:r>
        <w:rPr>
          <w:color w:val="252223"/>
          <w:spacing w:val="19"/>
          <w:position w:val="7"/>
          <w:sz w:val="13"/>
        </w:rPr>
        <w:t xml:space="preserve"> </w:t>
      </w:r>
      <w:r>
        <w:rPr>
          <w:color w:val="252223"/>
          <w:w w:val="90"/>
        </w:rPr>
        <w:t xml:space="preserve">Findings from a few initial studies suggest that treatment of drug abuse may help reduce the risk for future </w:t>
      </w:r>
      <w:r>
        <w:rPr>
          <w:color w:val="252223"/>
          <w:spacing w:val="-2"/>
        </w:rPr>
        <w:t>suicidal</w:t>
      </w:r>
      <w:r>
        <w:rPr>
          <w:color w:val="252223"/>
          <w:spacing w:val="-11"/>
        </w:rPr>
        <w:t xml:space="preserve"> </w:t>
      </w:r>
      <w:r>
        <w:rPr>
          <w:color w:val="252223"/>
          <w:spacing w:val="-2"/>
        </w:rPr>
        <w:t>behaviors.</w:t>
      </w:r>
      <w:r>
        <w:rPr>
          <w:color w:val="252223"/>
          <w:spacing w:val="-2"/>
          <w:position w:val="7"/>
          <w:sz w:val="13"/>
        </w:rPr>
        <w:t>227</w:t>
      </w:r>
    </w:p>
    <w:p w14:paraId="00A26C10" w14:textId="77777777" w:rsidR="00C83B3C" w:rsidRDefault="00102383">
      <w:pPr>
        <w:pStyle w:val="BodyText"/>
        <w:spacing w:before="113" w:line="259" w:lineRule="auto"/>
        <w:ind w:left="1439" w:right="1459"/>
      </w:pPr>
      <w:r>
        <w:rPr>
          <w:color w:val="252223"/>
          <w:w w:val="90"/>
        </w:rPr>
        <w:t>SUDs and chronic substance use can lead to consequences and losses that contribute to suicide risk</w:t>
      </w:r>
      <w:r>
        <w:rPr>
          <w:color w:val="252223"/>
          <w:spacing w:val="80"/>
        </w:rPr>
        <w:t xml:space="preserve"> </w:t>
      </w:r>
      <w:r>
        <w:rPr>
          <w:color w:val="252223"/>
          <w:w w:val="90"/>
        </w:rPr>
        <w:t>factors. Individuals in treatment for substance use disorders and/or transitioning between levels of care may</w:t>
      </w:r>
      <w:r>
        <w:rPr>
          <w:color w:val="252223"/>
          <w:spacing w:val="-3"/>
          <w:w w:val="90"/>
        </w:rPr>
        <w:t xml:space="preserve"> </w:t>
      </w:r>
      <w:r>
        <w:rPr>
          <w:color w:val="252223"/>
          <w:w w:val="90"/>
        </w:rPr>
        <w:t>be</w:t>
      </w:r>
      <w:r>
        <w:rPr>
          <w:color w:val="252223"/>
          <w:spacing w:val="-3"/>
          <w:w w:val="90"/>
        </w:rPr>
        <w:t xml:space="preserve"> </w:t>
      </w:r>
      <w:r>
        <w:rPr>
          <w:color w:val="252223"/>
          <w:w w:val="90"/>
        </w:rPr>
        <w:t>especially</w:t>
      </w:r>
      <w:r>
        <w:rPr>
          <w:color w:val="252223"/>
          <w:spacing w:val="-3"/>
          <w:w w:val="90"/>
        </w:rPr>
        <w:t xml:space="preserve"> </w:t>
      </w:r>
      <w:r>
        <w:rPr>
          <w:color w:val="252223"/>
          <w:w w:val="90"/>
        </w:rPr>
        <w:t>vulnerable.</w:t>
      </w:r>
      <w:r>
        <w:rPr>
          <w:color w:val="252223"/>
          <w:w w:val="90"/>
          <w:position w:val="7"/>
          <w:sz w:val="13"/>
        </w:rPr>
        <w:t>228</w:t>
      </w:r>
      <w:r>
        <w:rPr>
          <w:color w:val="252223"/>
          <w:spacing w:val="13"/>
          <w:position w:val="7"/>
          <w:sz w:val="13"/>
        </w:rPr>
        <w:t xml:space="preserve"> </w:t>
      </w:r>
      <w:r>
        <w:rPr>
          <w:color w:val="252223"/>
          <w:w w:val="90"/>
        </w:rPr>
        <w:t>A</w:t>
      </w:r>
      <w:r>
        <w:rPr>
          <w:color w:val="252223"/>
          <w:spacing w:val="-4"/>
          <w:w w:val="90"/>
        </w:rPr>
        <w:t xml:space="preserve"> </w:t>
      </w:r>
      <w:r>
        <w:rPr>
          <w:color w:val="252223"/>
          <w:w w:val="90"/>
        </w:rPr>
        <w:t>large</w:t>
      </w:r>
      <w:r>
        <w:rPr>
          <w:color w:val="252223"/>
          <w:spacing w:val="-4"/>
          <w:w w:val="90"/>
        </w:rPr>
        <w:t xml:space="preserve"> </w:t>
      </w:r>
      <w:r>
        <w:rPr>
          <w:color w:val="252223"/>
          <w:w w:val="90"/>
        </w:rPr>
        <w:t>number</w:t>
      </w:r>
      <w:r>
        <w:rPr>
          <w:color w:val="252223"/>
          <w:spacing w:val="-4"/>
          <w:w w:val="90"/>
        </w:rPr>
        <w:t xml:space="preserve"> </w:t>
      </w:r>
      <w:r>
        <w:rPr>
          <w:color w:val="252223"/>
          <w:w w:val="90"/>
        </w:rPr>
        <w:t>of</w:t>
      </w:r>
      <w:r>
        <w:rPr>
          <w:color w:val="252223"/>
          <w:spacing w:val="-4"/>
          <w:w w:val="90"/>
        </w:rPr>
        <w:t xml:space="preserve"> </w:t>
      </w:r>
      <w:r>
        <w:rPr>
          <w:color w:val="252223"/>
          <w:w w:val="90"/>
        </w:rPr>
        <w:t>people</w:t>
      </w:r>
      <w:r>
        <w:rPr>
          <w:color w:val="252223"/>
          <w:spacing w:val="-4"/>
          <w:w w:val="90"/>
        </w:rPr>
        <w:t xml:space="preserve"> </w:t>
      </w:r>
      <w:r>
        <w:rPr>
          <w:color w:val="252223"/>
          <w:w w:val="90"/>
        </w:rPr>
        <w:t>in</w:t>
      </w:r>
      <w:r>
        <w:rPr>
          <w:color w:val="252223"/>
          <w:spacing w:val="-4"/>
          <w:w w:val="90"/>
        </w:rPr>
        <w:t xml:space="preserve"> </w:t>
      </w:r>
      <w:r>
        <w:rPr>
          <w:color w:val="252223"/>
          <w:w w:val="90"/>
        </w:rPr>
        <w:t>treatment</w:t>
      </w:r>
      <w:r>
        <w:rPr>
          <w:color w:val="252223"/>
          <w:spacing w:val="-4"/>
          <w:w w:val="90"/>
        </w:rPr>
        <w:t xml:space="preserve"> </w:t>
      </w:r>
      <w:r>
        <w:rPr>
          <w:color w:val="252223"/>
          <w:w w:val="90"/>
        </w:rPr>
        <w:t>have</w:t>
      </w:r>
      <w:r>
        <w:rPr>
          <w:color w:val="252223"/>
          <w:spacing w:val="-4"/>
          <w:w w:val="90"/>
        </w:rPr>
        <w:t xml:space="preserve"> </w:t>
      </w:r>
      <w:r>
        <w:rPr>
          <w:color w:val="252223"/>
          <w:w w:val="90"/>
        </w:rPr>
        <w:t>co-occurring</w:t>
      </w:r>
      <w:r>
        <w:rPr>
          <w:color w:val="252223"/>
          <w:spacing w:val="-4"/>
          <w:w w:val="90"/>
        </w:rPr>
        <w:t xml:space="preserve"> </w:t>
      </w:r>
      <w:r>
        <w:rPr>
          <w:color w:val="252223"/>
          <w:w w:val="90"/>
        </w:rPr>
        <w:t>mental</w:t>
      </w:r>
      <w:r>
        <w:rPr>
          <w:color w:val="252223"/>
          <w:spacing w:val="-4"/>
          <w:w w:val="90"/>
        </w:rPr>
        <w:t xml:space="preserve"> </w:t>
      </w:r>
      <w:r>
        <w:rPr>
          <w:color w:val="252223"/>
          <w:w w:val="90"/>
        </w:rPr>
        <w:t>disorders that increase suicide risk, particularly moo</w:t>
      </w:r>
      <w:r>
        <w:rPr>
          <w:color w:val="252223"/>
          <w:w w:val="90"/>
        </w:rPr>
        <w:t>d disorders. At the time these individuals enter treatment, their</w:t>
      </w:r>
    </w:p>
    <w:p w14:paraId="72184D6B" w14:textId="77777777" w:rsidR="00C83B3C" w:rsidRDefault="00C83B3C">
      <w:pPr>
        <w:spacing w:line="259" w:lineRule="auto"/>
        <w:sectPr w:rsidR="00C83B3C">
          <w:pgSz w:w="12240" w:h="15840"/>
          <w:pgMar w:top="0" w:right="0" w:bottom="800" w:left="0" w:header="0" w:footer="608" w:gutter="0"/>
          <w:cols w:space="720"/>
        </w:sectPr>
      </w:pPr>
    </w:p>
    <w:p w14:paraId="295EF723" w14:textId="77777777" w:rsidR="00C83B3C" w:rsidRDefault="00C83B3C">
      <w:pPr>
        <w:pStyle w:val="BodyText"/>
        <w:rPr>
          <w:sz w:val="20"/>
        </w:rPr>
      </w:pPr>
    </w:p>
    <w:p w14:paraId="3B3BC312" w14:textId="77777777" w:rsidR="00C83B3C" w:rsidRDefault="00C83B3C">
      <w:pPr>
        <w:pStyle w:val="BodyText"/>
        <w:rPr>
          <w:sz w:val="20"/>
        </w:rPr>
      </w:pPr>
    </w:p>
    <w:p w14:paraId="7EB75CB5" w14:textId="77777777" w:rsidR="00C83B3C" w:rsidRDefault="00C83B3C">
      <w:pPr>
        <w:pStyle w:val="BodyText"/>
        <w:spacing w:before="7"/>
        <w:rPr>
          <w:sz w:val="17"/>
        </w:rPr>
      </w:pPr>
    </w:p>
    <w:p w14:paraId="5B6C7D6B" w14:textId="77777777" w:rsidR="00C83B3C" w:rsidRDefault="00102383">
      <w:pPr>
        <w:spacing w:before="102"/>
        <w:ind w:left="5974"/>
        <w:rPr>
          <w:rFonts w:ascii="Trebuchet MS"/>
          <w:sz w:val="20"/>
        </w:rPr>
      </w:pPr>
      <w:r>
        <w:pict w14:anchorId="6EE5EEE4">
          <v:group id="docshapegroup1120" o:spid="_x0000_s2489" style="position:absolute;left:0;text-align:left;margin-left:0;margin-top:-38.8pt;width:179.2pt;height:144.35pt;z-index:-20176896;mso-position-horizontal-relative:page" coordorigin=",-776" coordsize="3584,2887">
            <v:shape id="docshape1121" o:spid="_x0000_s2495"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122" o:spid="_x0000_s2494"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123" o:spid="_x0000_s2493"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124" o:spid="_x0000_s2492" style="position:absolute;top:-777;width:582;height:416" coordorigin=",-776" coordsize="582,416" path="m581,-776l,-776r,416l129,-456r129,-94l388,-642r131,-91l581,-776xe" fillcolor="#454755" stroked="f">
              <v:path arrowok="t"/>
            </v:shape>
            <v:shape id="docshape1125" o:spid="_x0000_s2491" style="position:absolute;top:-777;width:1426;height:1007" coordorigin=",-776" coordsize="1426,1007" path="m1425,-776r-1087,l249,-714r-131,94l,-532,,231,108,145,235,47,362,-50r129,-95l621,-239r131,-93l884,-423r133,-90l1152,-601r135,-87l1425,-776xe" fillcolor="#cd222b" stroked="f">
              <v:path arrowok="t"/>
            </v:shape>
            <v:shape id="docshape1126" o:spid="_x0000_s2490"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6C1460D6" w14:textId="77777777" w:rsidR="00C83B3C" w:rsidRDefault="00C83B3C">
      <w:pPr>
        <w:pStyle w:val="BodyText"/>
        <w:rPr>
          <w:rFonts w:ascii="Trebuchet MS"/>
          <w:sz w:val="20"/>
        </w:rPr>
      </w:pPr>
    </w:p>
    <w:p w14:paraId="64D3F251" w14:textId="77777777" w:rsidR="00C83B3C" w:rsidRDefault="00C83B3C">
      <w:pPr>
        <w:pStyle w:val="BodyText"/>
        <w:spacing w:before="9"/>
        <w:rPr>
          <w:rFonts w:ascii="Trebuchet MS"/>
          <w:sz w:val="25"/>
        </w:rPr>
      </w:pPr>
    </w:p>
    <w:p w14:paraId="320401F1" w14:textId="77777777" w:rsidR="00C83B3C" w:rsidRDefault="00102383">
      <w:pPr>
        <w:pStyle w:val="BodyText"/>
        <w:spacing w:before="87" w:line="259" w:lineRule="auto"/>
        <w:ind w:left="1440" w:right="1484"/>
        <w:rPr>
          <w:sz w:val="13"/>
        </w:rPr>
      </w:pPr>
      <w:r>
        <w:rPr>
          <w:color w:val="252223"/>
          <w:w w:val="90"/>
        </w:rPr>
        <w:t>substance abuse may be out of control, they may be experiencing a number of life crises, and they may be at</w:t>
      </w:r>
      <w:r>
        <w:rPr>
          <w:color w:val="252223"/>
          <w:spacing w:val="-4"/>
          <w:w w:val="90"/>
        </w:rPr>
        <w:t xml:space="preserve"> </w:t>
      </w:r>
      <w:r>
        <w:rPr>
          <w:color w:val="252223"/>
          <w:w w:val="90"/>
        </w:rPr>
        <w:t>peaks</w:t>
      </w:r>
      <w:r>
        <w:rPr>
          <w:color w:val="252223"/>
          <w:spacing w:val="-5"/>
          <w:w w:val="90"/>
        </w:rPr>
        <w:t xml:space="preserve"> </w:t>
      </w:r>
      <w:r>
        <w:rPr>
          <w:color w:val="252223"/>
          <w:w w:val="90"/>
        </w:rPr>
        <w:t>in</w:t>
      </w:r>
      <w:r>
        <w:rPr>
          <w:color w:val="252223"/>
          <w:spacing w:val="-4"/>
          <w:w w:val="90"/>
        </w:rPr>
        <w:t xml:space="preserve"> </w:t>
      </w:r>
      <w:r>
        <w:rPr>
          <w:color w:val="252223"/>
          <w:w w:val="90"/>
        </w:rPr>
        <w:t>depressive</w:t>
      </w:r>
      <w:r>
        <w:rPr>
          <w:color w:val="252223"/>
          <w:spacing w:val="-5"/>
          <w:w w:val="90"/>
        </w:rPr>
        <w:t xml:space="preserve"> </w:t>
      </w:r>
      <w:r>
        <w:rPr>
          <w:color w:val="252223"/>
          <w:w w:val="90"/>
        </w:rPr>
        <w:t>symptoms.</w:t>
      </w:r>
      <w:r>
        <w:rPr>
          <w:color w:val="252223"/>
          <w:spacing w:val="-4"/>
          <w:w w:val="90"/>
        </w:rPr>
        <w:t xml:space="preserve"> </w:t>
      </w:r>
      <w:r>
        <w:rPr>
          <w:color w:val="252223"/>
          <w:w w:val="90"/>
        </w:rPr>
        <w:t>In</w:t>
      </w:r>
      <w:r>
        <w:rPr>
          <w:color w:val="252223"/>
          <w:spacing w:val="-5"/>
          <w:w w:val="90"/>
        </w:rPr>
        <w:t xml:space="preserve"> </w:t>
      </w:r>
      <w:r>
        <w:rPr>
          <w:color w:val="252223"/>
          <w:w w:val="90"/>
        </w:rPr>
        <w:t>addition,</w:t>
      </w:r>
      <w:r>
        <w:rPr>
          <w:color w:val="252223"/>
          <w:spacing w:val="-4"/>
          <w:w w:val="90"/>
        </w:rPr>
        <w:t xml:space="preserve"> </w:t>
      </w:r>
      <w:r>
        <w:rPr>
          <w:color w:val="252223"/>
          <w:w w:val="90"/>
        </w:rPr>
        <w:t>mental</w:t>
      </w:r>
      <w:r>
        <w:rPr>
          <w:color w:val="252223"/>
          <w:spacing w:val="-5"/>
          <w:w w:val="90"/>
        </w:rPr>
        <w:t xml:space="preserve"> </w:t>
      </w:r>
      <w:r>
        <w:rPr>
          <w:color w:val="252223"/>
          <w:w w:val="90"/>
        </w:rPr>
        <w:t>disorders</w:t>
      </w:r>
      <w:r>
        <w:rPr>
          <w:color w:val="252223"/>
          <w:spacing w:val="-4"/>
          <w:w w:val="90"/>
        </w:rPr>
        <w:t xml:space="preserve"> </w:t>
      </w:r>
      <w:r>
        <w:rPr>
          <w:color w:val="252223"/>
          <w:w w:val="90"/>
        </w:rPr>
        <w:t>associated</w:t>
      </w:r>
      <w:r>
        <w:rPr>
          <w:color w:val="252223"/>
          <w:spacing w:val="-5"/>
          <w:w w:val="90"/>
        </w:rPr>
        <w:t xml:space="preserve"> </w:t>
      </w:r>
      <w:r>
        <w:rPr>
          <w:color w:val="252223"/>
          <w:w w:val="90"/>
        </w:rPr>
        <w:t>with</w:t>
      </w:r>
      <w:r>
        <w:rPr>
          <w:color w:val="252223"/>
          <w:spacing w:val="-4"/>
          <w:w w:val="90"/>
        </w:rPr>
        <w:t xml:space="preserve"> </w:t>
      </w:r>
      <w:r>
        <w:rPr>
          <w:color w:val="252223"/>
          <w:w w:val="90"/>
        </w:rPr>
        <w:t>suicidal</w:t>
      </w:r>
      <w:r>
        <w:rPr>
          <w:color w:val="252223"/>
          <w:spacing w:val="-5"/>
          <w:w w:val="90"/>
        </w:rPr>
        <w:t xml:space="preserve"> </w:t>
      </w:r>
      <w:r>
        <w:rPr>
          <w:color w:val="252223"/>
          <w:w w:val="90"/>
        </w:rPr>
        <w:t>behaviors,</w:t>
      </w:r>
      <w:r>
        <w:rPr>
          <w:color w:val="252223"/>
          <w:spacing w:val="-4"/>
          <w:w w:val="90"/>
        </w:rPr>
        <w:t xml:space="preserve"> </w:t>
      </w:r>
      <w:r>
        <w:rPr>
          <w:color w:val="252223"/>
          <w:w w:val="90"/>
        </w:rPr>
        <w:t>such</w:t>
      </w:r>
      <w:r>
        <w:rPr>
          <w:color w:val="252223"/>
          <w:spacing w:val="-5"/>
          <w:w w:val="90"/>
        </w:rPr>
        <w:t xml:space="preserve"> </w:t>
      </w:r>
      <w:r>
        <w:rPr>
          <w:color w:val="252223"/>
          <w:w w:val="90"/>
        </w:rPr>
        <w:t>as mood disorders, PTSD, anxiety disorders, and</w:t>
      </w:r>
      <w:r>
        <w:rPr>
          <w:color w:val="252223"/>
          <w:w w:val="90"/>
        </w:rPr>
        <w:t xml:space="preserve"> some personality disorders, often co-occur among people who have been treated for substance use disorders. Crises that are known to increase suicide risk, such as relapse and treatment transitions, may occur during treatment. According to one study, compa</w:t>
      </w:r>
      <w:r>
        <w:rPr>
          <w:color w:val="252223"/>
          <w:w w:val="90"/>
        </w:rPr>
        <w:t>red with the</w:t>
      </w:r>
      <w:r>
        <w:rPr>
          <w:color w:val="252223"/>
          <w:spacing w:val="-2"/>
          <w:w w:val="90"/>
        </w:rPr>
        <w:t xml:space="preserve"> </w:t>
      </w:r>
      <w:r>
        <w:rPr>
          <w:color w:val="252223"/>
          <w:w w:val="90"/>
        </w:rPr>
        <w:t>general</w:t>
      </w:r>
      <w:r>
        <w:rPr>
          <w:color w:val="252223"/>
          <w:spacing w:val="-2"/>
          <w:w w:val="90"/>
        </w:rPr>
        <w:t xml:space="preserve"> </w:t>
      </w:r>
      <w:r>
        <w:rPr>
          <w:color w:val="252223"/>
          <w:w w:val="90"/>
        </w:rPr>
        <w:t>population,</w:t>
      </w:r>
      <w:r>
        <w:rPr>
          <w:color w:val="252223"/>
          <w:spacing w:val="-2"/>
          <w:w w:val="90"/>
        </w:rPr>
        <w:t xml:space="preserve"> </w:t>
      </w:r>
      <w:r>
        <w:rPr>
          <w:color w:val="252223"/>
          <w:w w:val="90"/>
        </w:rPr>
        <w:t>individuals</w:t>
      </w:r>
      <w:r>
        <w:rPr>
          <w:color w:val="252223"/>
          <w:spacing w:val="-2"/>
          <w:w w:val="90"/>
        </w:rPr>
        <w:t xml:space="preserve"> </w:t>
      </w:r>
      <w:r>
        <w:rPr>
          <w:color w:val="252223"/>
          <w:w w:val="90"/>
        </w:rPr>
        <w:t>treated</w:t>
      </w:r>
      <w:r>
        <w:rPr>
          <w:color w:val="252223"/>
          <w:spacing w:val="-2"/>
          <w:w w:val="90"/>
        </w:rPr>
        <w:t xml:space="preserve"> </w:t>
      </w:r>
      <w:r>
        <w:rPr>
          <w:color w:val="252223"/>
          <w:w w:val="90"/>
        </w:rPr>
        <w:t>for</w:t>
      </w:r>
      <w:r>
        <w:rPr>
          <w:color w:val="252223"/>
          <w:spacing w:val="-2"/>
          <w:w w:val="90"/>
        </w:rPr>
        <w:t xml:space="preserve"> </w:t>
      </w:r>
      <w:r>
        <w:rPr>
          <w:color w:val="252223"/>
          <w:w w:val="90"/>
        </w:rPr>
        <w:t>alcohol</w:t>
      </w:r>
      <w:r>
        <w:rPr>
          <w:color w:val="252223"/>
          <w:spacing w:val="-3"/>
          <w:w w:val="90"/>
        </w:rPr>
        <w:t xml:space="preserve"> </w:t>
      </w:r>
      <w:r>
        <w:rPr>
          <w:color w:val="252223"/>
          <w:w w:val="90"/>
        </w:rPr>
        <w:t>abuse</w:t>
      </w:r>
      <w:r>
        <w:rPr>
          <w:color w:val="252223"/>
          <w:spacing w:val="-3"/>
          <w:w w:val="90"/>
        </w:rPr>
        <w:t xml:space="preserve"> </w:t>
      </w:r>
      <w:r>
        <w:rPr>
          <w:color w:val="252223"/>
          <w:w w:val="90"/>
        </w:rPr>
        <w:t>or</w:t>
      </w:r>
      <w:r>
        <w:rPr>
          <w:color w:val="252223"/>
          <w:spacing w:val="-3"/>
          <w:w w:val="90"/>
        </w:rPr>
        <w:t xml:space="preserve"> </w:t>
      </w:r>
      <w:r>
        <w:rPr>
          <w:color w:val="252223"/>
          <w:w w:val="90"/>
        </w:rPr>
        <w:t>dependence</w:t>
      </w:r>
      <w:r>
        <w:rPr>
          <w:color w:val="252223"/>
          <w:spacing w:val="-3"/>
          <w:w w:val="90"/>
        </w:rPr>
        <w:t xml:space="preserve"> </w:t>
      </w:r>
      <w:r>
        <w:rPr>
          <w:color w:val="252223"/>
          <w:w w:val="90"/>
        </w:rPr>
        <w:t>have</w:t>
      </w:r>
      <w:r>
        <w:rPr>
          <w:color w:val="252223"/>
          <w:spacing w:val="-3"/>
          <w:w w:val="90"/>
        </w:rPr>
        <w:t xml:space="preserve"> </w:t>
      </w:r>
      <w:r>
        <w:rPr>
          <w:color w:val="252223"/>
          <w:w w:val="90"/>
        </w:rPr>
        <w:t>a</w:t>
      </w:r>
      <w:r>
        <w:rPr>
          <w:color w:val="252223"/>
          <w:spacing w:val="-3"/>
          <w:w w:val="90"/>
        </w:rPr>
        <w:t xml:space="preserve"> </w:t>
      </w:r>
      <w:r>
        <w:rPr>
          <w:color w:val="252223"/>
          <w:w w:val="90"/>
        </w:rPr>
        <w:t>10</w:t>
      </w:r>
      <w:r>
        <w:rPr>
          <w:color w:val="252223"/>
          <w:spacing w:val="-3"/>
          <w:w w:val="90"/>
        </w:rPr>
        <w:t xml:space="preserve"> </w:t>
      </w:r>
      <w:r>
        <w:rPr>
          <w:color w:val="252223"/>
          <w:w w:val="90"/>
        </w:rPr>
        <w:t>times</w:t>
      </w:r>
      <w:r>
        <w:rPr>
          <w:color w:val="252223"/>
          <w:spacing w:val="-3"/>
          <w:w w:val="90"/>
        </w:rPr>
        <w:t xml:space="preserve"> </w:t>
      </w:r>
      <w:r>
        <w:rPr>
          <w:color w:val="252223"/>
          <w:w w:val="90"/>
        </w:rPr>
        <w:t>greater</w:t>
      </w:r>
      <w:r>
        <w:rPr>
          <w:color w:val="252223"/>
          <w:spacing w:val="-3"/>
          <w:w w:val="90"/>
        </w:rPr>
        <w:t xml:space="preserve"> </w:t>
      </w:r>
      <w:r>
        <w:rPr>
          <w:color w:val="252223"/>
          <w:w w:val="90"/>
        </w:rPr>
        <w:t>risk</w:t>
      </w:r>
      <w:r>
        <w:rPr>
          <w:color w:val="252223"/>
          <w:spacing w:val="-3"/>
          <w:w w:val="90"/>
        </w:rPr>
        <w:t xml:space="preserve"> </w:t>
      </w:r>
      <w:r>
        <w:rPr>
          <w:color w:val="252223"/>
          <w:w w:val="90"/>
        </w:rPr>
        <w:t>of eventually</w:t>
      </w:r>
      <w:r>
        <w:rPr>
          <w:color w:val="252223"/>
          <w:spacing w:val="-2"/>
          <w:w w:val="90"/>
        </w:rPr>
        <w:t xml:space="preserve"> </w:t>
      </w:r>
      <w:r>
        <w:rPr>
          <w:color w:val="252223"/>
          <w:w w:val="90"/>
        </w:rPr>
        <w:t>dying</w:t>
      </w:r>
      <w:r>
        <w:rPr>
          <w:color w:val="252223"/>
          <w:spacing w:val="-2"/>
          <w:w w:val="90"/>
        </w:rPr>
        <w:t xml:space="preserve"> </w:t>
      </w:r>
      <w:r>
        <w:rPr>
          <w:color w:val="252223"/>
          <w:w w:val="90"/>
        </w:rPr>
        <w:t>by</w:t>
      </w:r>
      <w:r>
        <w:rPr>
          <w:color w:val="252223"/>
          <w:spacing w:val="-3"/>
          <w:w w:val="90"/>
        </w:rPr>
        <w:t xml:space="preserve"> </w:t>
      </w:r>
      <w:r>
        <w:rPr>
          <w:color w:val="252223"/>
          <w:w w:val="90"/>
        </w:rPr>
        <w:t>suicide.</w:t>
      </w:r>
      <w:r>
        <w:rPr>
          <w:color w:val="252223"/>
          <w:w w:val="90"/>
          <w:position w:val="7"/>
          <w:sz w:val="13"/>
        </w:rPr>
        <w:t>228</w:t>
      </w:r>
      <w:r>
        <w:rPr>
          <w:color w:val="252223"/>
          <w:spacing w:val="14"/>
          <w:position w:val="7"/>
          <w:sz w:val="13"/>
        </w:rPr>
        <w:t xml:space="preserve"> </w:t>
      </w:r>
      <w:r>
        <w:rPr>
          <w:color w:val="252223"/>
          <w:w w:val="90"/>
        </w:rPr>
        <w:t>Among</w:t>
      </w:r>
      <w:r>
        <w:rPr>
          <w:color w:val="252223"/>
          <w:spacing w:val="-3"/>
          <w:w w:val="90"/>
        </w:rPr>
        <w:t xml:space="preserve"> </w:t>
      </w:r>
      <w:r>
        <w:rPr>
          <w:color w:val="252223"/>
          <w:w w:val="90"/>
        </w:rPr>
        <w:t>those</w:t>
      </w:r>
      <w:r>
        <w:rPr>
          <w:color w:val="252223"/>
          <w:spacing w:val="-3"/>
          <w:w w:val="90"/>
        </w:rPr>
        <w:t xml:space="preserve"> </w:t>
      </w:r>
      <w:r>
        <w:rPr>
          <w:color w:val="252223"/>
          <w:w w:val="90"/>
        </w:rPr>
        <w:t>who</w:t>
      </w:r>
      <w:r>
        <w:rPr>
          <w:color w:val="252223"/>
          <w:spacing w:val="-3"/>
          <w:w w:val="90"/>
        </w:rPr>
        <w:t xml:space="preserve"> </w:t>
      </w:r>
      <w:r>
        <w:rPr>
          <w:color w:val="252223"/>
          <w:w w:val="90"/>
        </w:rPr>
        <w:t>inject</w:t>
      </w:r>
      <w:r>
        <w:rPr>
          <w:color w:val="252223"/>
          <w:spacing w:val="-3"/>
          <w:w w:val="90"/>
        </w:rPr>
        <w:t xml:space="preserve"> </w:t>
      </w:r>
      <w:r>
        <w:rPr>
          <w:color w:val="252223"/>
          <w:w w:val="90"/>
        </w:rPr>
        <w:t>drugs,</w:t>
      </w:r>
      <w:r>
        <w:rPr>
          <w:color w:val="252223"/>
          <w:spacing w:val="-3"/>
          <w:w w:val="90"/>
        </w:rPr>
        <w:t xml:space="preserve"> </w:t>
      </w:r>
      <w:r>
        <w:rPr>
          <w:color w:val="252223"/>
          <w:w w:val="90"/>
        </w:rPr>
        <w:t>the</w:t>
      </w:r>
      <w:r>
        <w:rPr>
          <w:color w:val="252223"/>
          <w:spacing w:val="-3"/>
          <w:w w:val="90"/>
        </w:rPr>
        <w:t xml:space="preserve"> </w:t>
      </w:r>
      <w:r>
        <w:rPr>
          <w:color w:val="252223"/>
          <w:w w:val="90"/>
        </w:rPr>
        <w:t>risk</w:t>
      </w:r>
      <w:r>
        <w:rPr>
          <w:color w:val="252223"/>
          <w:spacing w:val="-3"/>
          <w:w w:val="90"/>
        </w:rPr>
        <w:t xml:space="preserve"> </w:t>
      </w:r>
      <w:r>
        <w:rPr>
          <w:color w:val="252223"/>
          <w:w w:val="90"/>
        </w:rPr>
        <w:t>is</w:t>
      </w:r>
      <w:r>
        <w:rPr>
          <w:color w:val="252223"/>
          <w:spacing w:val="-3"/>
          <w:w w:val="90"/>
        </w:rPr>
        <w:t xml:space="preserve"> </w:t>
      </w:r>
      <w:r>
        <w:rPr>
          <w:color w:val="252223"/>
          <w:w w:val="90"/>
        </w:rPr>
        <w:t>about</w:t>
      </w:r>
      <w:r>
        <w:rPr>
          <w:color w:val="252223"/>
          <w:spacing w:val="-3"/>
          <w:w w:val="90"/>
        </w:rPr>
        <w:t xml:space="preserve"> </w:t>
      </w:r>
      <w:r>
        <w:rPr>
          <w:color w:val="252223"/>
          <w:w w:val="90"/>
        </w:rPr>
        <w:t>14</w:t>
      </w:r>
      <w:r>
        <w:rPr>
          <w:color w:val="252223"/>
          <w:spacing w:val="-3"/>
          <w:w w:val="90"/>
        </w:rPr>
        <w:t xml:space="preserve"> </w:t>
      </w:r>
      <w:r>
        <w:rPr>
          <w:color w:val="252223"/>
          <w:w w:val="90"/>
        </w:rPr>
        <w:t>times</w:t>
      </w:r>
      <w:r>
        <w:rPr>
          <w:color w:val="252223"/>
          <w:spacing w:val="-3"/>
          <w:w w:val="90"/>
        </w:rPr>
        <w:t xml:space="preserve"> </w:t>
      </w:r>
      <w:r>
        <w:rPr>
          <w:color w:val="252223"/>
          <w:w w:val="90"/>
        </w:rPr>
        <w:t>greater</w:t>
      </w:r>
      <w:r>
        <w:rPr>
          <w:color w:val="252223"/>
          <w:spacing w:val="-3"/>
          <w:w w:val="90"/>
        </w:rPr>
        <w:t xml:space="preserve"> </w:t>
      </w:r>
      <w:r>
        <w:rPr>
          <w:color w:val="252223"/>
          <w:w w:val="90"/>
        </w:rPr>
        <w:t>than</w:t>
      </w:r>
      <w:r>
        <w:rPr>
          <w:color w:val="252223"/>
          <w:spacing w:val="-3"/>
          <w:w w:val="90"/>
        </w:rPr>
        <w:t xml:space="preserve"> </w:t>
      </w:r>
      <w:r>
        <w:rPr>
          <w:color w:val="252223"/>
          <w:w w:val="90"/>
        </w:rPr>
        <w:t>in</w:t>
      </w:r>
      <w:r>
        <w:rPr>
          <w:color w:val="252223"/>
          <w:spacing w:val="-3"/>
          <w:w w:val="90"/>
        </w:rPr>
        <w:t xml:space="preserve"> </w:t>
      </w:r>
      <w:r>
        <w:rPr>
          <w:color w:val="252223"/>
          <w:w w:val="90"/>
        </w:rPr>
        <w:t xml:space="preserve">the </w:t>
      </w:r>
      <w:r>
        <w:rPr>
          <w:color w:val="252223"/>
          <w:spacing w:val="-2"/>
        </w:rPr>
        <w:t>general</w:t>
      </w:r>
      <w:r>
        <w:rPr>
          <w:color w:val="252223"/>
          <w:spacing w:val="-12"/>
        </w:rPr>
        <w:t xml:space="preserve"> </w:t>
      </w:r>
      <w:r>
        <w:rPr>
          <w:color w:val="252223"/>
          <w:spacing w:val="-2"/>
        </w:rPr>
        <w:t>population.</w:t>
      </w:r>
      <w:r>
        <w:rPr>
          <w:color w:val="252223"/>
          <w:spacing w:val="-2"/>
          <w:position w:val="7"/>
          <w:sz w:val="13"/>
        </w:rPr>
        <w:t>228</w:t>
      </w:r>
    </w:p>
    <w:p w14:paraId="5ECB3F55" w14:textId="77777777" w:rsidR="00C83B3C" w:rsidRDefault="00102383">
      <w:pPr>
        <w:pStyle w:val="BodyText"/>
        <w:spacing w:before="111" w:line="259" w:lineRule="auto"/>
        <w:ind w:left="1440" w:right="1519" w:hanging="1"/>
      </w:pPr>
      <w:r>
        <w:rPr>
          <w:color w:val="252223"/>
          <w:w w:val="90"/>
        </w:rPr>
        <w:t>More</w:t>
      </w:r>
      <w:r>
        <w:rPr>
          <w:color w:val="252223"/>
          <w:spacing w:val="-2"/>
          <w:w w:val="90"/>
        </w:rPr>
        <w:t xml:space="preserve"> </w:t>
      </w:r>
      <w:r>
        <w:rPr>
          <w:color w:val="252223"/>
          <w:w w:val="90"/>
        </w:rPr>
        <w:t>is</w:t>
      </w:r>
      <w:r>
        <w:rPr>
          <w:color w:val="252223"/>
          <w:spacing w:val="-2"/>
          <w:w w:val="90"/>
        </w:rPr>
        <w:t xml:space="preserve"> </w:t>
      </w:r>
      <w:r>
        <w:rPr>
          <w:color w:val="252223"/>
          <w:w w:val="90"/>
        </w:rPr>
        <w:t>known</w:t>
      </w:r>
      <w:r>
        <w:rPr>
          <w:color w:val="252223"/>
          <w:spacing w:val="-2"/>
          <w:w w:val="90"/>
        </w:rPr>
        <w:t xml:space="preserve"> </w:t>
      </w:r>
      <w:r>
        <w:rPr>
          <w:color w:val="252223"/>
          <w:w w:val="90"/>
        </w:rPr>
        <w:t>about</w:t>
      </w:r>
      <w:r>
        <w:rPr>
          <w:color w:val="252223"/>
          <w:spacing w:val="-2"/>
          <w:w w:val="90"/>
        </w:rPr>
        <w:t xml:space="preserve"> </w:t>
      </w:r>
      <w:r>
        <w:rPr>
          <w:color w:val="252223"/>
          <w:w w:val="90"/>
        </w:rPr>
        <w:t>the</w:t>
      </w:r>
      <w:r>
        <w:rPr>
          <w:color w:val="252223"/>
          <w:spacing w:val="-2"/>
          <w:w w:val="90"/>
        </w:rPr>
        <w:t xml:space="preserve"> </w:t>
      </w:r>
      <w:r>
        <w:rPr>
          <w:color w:val="252223"/>
          <w:w w:val="90"/>
        </w:rPr>
        <w:t>factors</w:t>
      </w:r>
      <w:r>
        <w:rPr>
          <w:color w:val="252223"/>
          <w:spacing w:val="-2"/>
          <w:w w:val="90"/>
        </w:rPr>
        <w:t xml:space="preserve"> </w:t>
      </w:r>
      <w:r>
        <w:rPr>
          <w:color w:val="252223"/>
          <w:w w:val="90"/>
        </w:rPr>
        <w:t>that</w:t>
      </w:r>
      <w:r>
        <w:rPr>
          <w:color w:val="252223"/>
          <w:spacing w:val="-2"/>
          <w:w w:val="90"/>
        </w:rPr>
        <w:t xml:space="preserve"> </w:t>
      </w:r>
      <w:r>
        <w:rPr>
          <w:color w:val="252223"/>
          <w:w w:val="90"/>
        </w:rPr>
        <w:t>increase</w:t>
      </w:r>
      <w:r>
        <w:rPr>
          <w:color w:val="252223"/>
          <w:spacing w:val="-2"/>
          <w:w w:val="90"/>
        </w:rPr>
        <w:t xml:space="preserve"> </w:t>
      </w:r>
      <w:r>
        <w:rPr>
          <w:color w:val="252223"/>
          <w:w w:val="90"/>
        </w:rPr>
        <w:t>the</w:t>
      </w:r>
      <w:r>
        <w:rPr>
          <w:color w:val="252223"/>
          <w:spacing w:val="-2"/>
          <w:w w:val="90"/>
        </w:rPr>
        <w:t xml:space="preserve"> </w:t>
      </w:r>
      <w:r>
        <w:rPr>
          <w:color w:val="252223"/>
          <w:w w:val="90"/>
        </w:rPr>
        <w:t>risk</w:t>
      </w:r>
      <w:r>
        <w:rPr>
          <w:color w:val="252223"/>
          <w:spacing w:val="-2"/>
          <w:w w:val="90"/>
        </w:rPr>
        <w:t xml:space="preserve"> </w:t>
      </w:r>
      <w:r>
        <w:rPr>
          <w:color w:val="252223"/>
          <w:w w:val="90"/>
        </w:rPr>
        <w:t>of</w:t>
      </w:r>
      <w:r>
        <w:rPr>
          <w:color w:val="252223"/>
          <w:spacing w:val="-2"/>
          <w:w w:val="90"/>
        </w:rPr>
        <w:t xml:space="preserve"> </w:t>
      </w:r>
      <w:r>
        <w:rPr>
          <w:color w:val="252223"/>
          <w:w w:val="90"/>
        </w:rPr>
        <w:t>suicidal</w:t>
      </w:r>
      <w:r>
        <w:rPr>
          <w:color w:val="252223"/>
          <w:spacing w:val="-2"/>
          <w:w w:val="90"/>
        </w:rPr>
        <w:t xml:space="preserve"> </w:t>
      </w:r>
      <w:r>
        <w:rPr>
          <w:color w:val="252223"/>
          <w:w w:val="90"/>
        </w:rPr>
        <w:t>behaviors</w:t>
      </w:r>
      <w:r>
        <w:rPr>
          <w:color w:val="252223"/>
          <w:spacing w:val="-2"/>
          <w:w w:val="90"/>
        </w:rPr>
        <w:t xml:space="preserve"> </w:t>
      </w:r>
      <w:r>
        <w:rPr>
          <w:color w:val="252223"/>
          <w:w w:val="90"/>
        </w:rPr>
        <w:t>among</w:t>
      </w:r>
      <w:r>
        <w:rPr>
          <w:color w:val="252223"/>
          <w:spacing w:val="-2"/>
          <w:w w:val="90"/>
        </w:rPr>
        <w:t xml:space="preserve"> </w:t>
      </w:r>
      <w:r>
        <w:rPr>
          <w:color w:val="252223"/>
          <w:w w:val="90"/>
        </w:rPr>
        <w:t>this</w:t>
      </w:r>
      <w:r>
        <w:rPr>
          <w:color w:val="252223"/>
          <w:spacing w:val="-2"/>
          <w:w w:val="90"/>
        </w:rPr>
        <w:t xml:space="preserve"> </w:t>
      </w:r>
      <w:r>
        <w:rPr>
          <w:color w:val="252223"/>
          <w:w w:val="90"/>
        </w:rPr>
        <w:t>population</w:t>
      </w:r>
      <w:r>
        <w:rPr>
          <w:color w:val="252223"/>
          <w:spacing w:val="-2"/>
          <w:w w:val="90"/>
        </w:rPr>
        <w:t xml:space="preserve"> </w:t>
      </w:r>
      <w:r>
        <w:rPr>
          <w:color w:val="252223"/>
          <w:w w:val="90"/>
        </w:rPr>
        <w:t>than about the factors that may be protective. SUDs share many risk factors with suicide: family history of suicide or child abuse; history of mental disorde</w:t>
      </w:r>
      <w:r>
        <w:rPr>
          <w:color w:val="252223"/>
          <w:w w:val="90"/>
        </w:rPr>
        <w:t>rs, particularly mood disorders; history of or family history of addiction; impulsiveness; feelings of isolation; barriers to mental health and/or treatment; relational, social, work, or financial losses; physical illness/chronic pain; access to lethal met</w:t>
      </w:r>
      <w:r>
        <w:rPr>
          <w:color w:val="252223"/>
          <w:w w:val="90"/>
        </w:rPr>
        <w:t xml:space="preserve">hods; and </w:t>
      </w:r>
      <w:r>
        <w:rPr>
          <w:color w:val="252223"/>
          <w:spacing w:val="-2"/>
          <w:w w:val="95"/>
        </w:rPr>
        <w:t>prejudice</w:t>
      </w:r>
      <w:r>
        <w:rPr>
          <w:color w:val="252223"/>
          <w:spacing w:val="-7"/>
          <w:w w:val="95"/>
        </w:rPr>
        <w:t xml:space="preserve"> </w:t>
      </w:r>
      <w:r>
        <w:rPr>
          <w:color w:val="252223"/>
          <w:spacing w:val="-2"/>
          <w:w w:val="95"/>
        </w:rPr>
        <w:t>associated</w:t>
      </w:r>
      <w:r>
        <w:rPr>
          <w:color w:val="252223"/>
          <w:spacing w:val="-7"/>
          <w:w w:val="95"/>
        </w:rPr>
        <w:t xml:space="preserve"> </w:t>
      </w:r>
      <w:r>
        <w:rPr>
          <w:color w:val="252223"/>
          <w:spacing w:val="-2"/>
          <w:w w:val="95"/>
        </w:rPr>
        <w:t>with</w:t>
      </w:r>
      <w:r>
        <w:rPr>
          <w:color w:val="252223"/>
          <w:spacing w:val="-7"/>
          <w:w w:val="95"/>
        </w:rPr>
        <w:t xml:space="preserve"> </w:t>
      </w:r>
      <w:r>
        <w:rPr>
          <w:color w:val="252223"/>
          <w:spacing w:val="-2"/>
          <w:w w:val="95"/>
        </w:rPr>
        <w:t>asking</w:t>
      </w:r>
      <w:r>
        <w:rPr>
          <w:color w:val="252223"/>
          <w:spacing w:val="-7"/>
          <w:w w:val="95"/>
        </w:rPr>
        <w:t xml:space="preserve"> </w:t>
      </w:r>
      <w:r>
        <w:rPr>
          <w:color w:val="252223"/>
          <w:spacing w:val="-2"/>
          <w:w w:val="95"/>
        </w:rPr>
        <w:t>for</w:t>
      </w:r>
      <w:r>
        <w:rPr>
          <w:color w:val="252223"/>
          <w:spacing w:val="-7"/>
          <w:w w:val="95"/>
        </w:rPr>
        <w:t xml:space="preserve"> </w:t>
      </w:r>
      <w:r>
        <w:rPr>
          <w:color w:val="252223"/>
          <w:spacing w:val="-2"/>
          <w:w w:val="95"/>
        </w:rPr>
        <w:t>help.</w:t>
      </w:r>
    </w:p>
    <w:p w14:paraId="36499657" w14:textId="77777777" w:rsidR="00C83B3C" w:rsidRDefault="00102383">
      <w:pPr>
        <w:pStyle w:val="BodyText"/>
        <w:spacing w:before="111" w:line="259" w:lineRule="auto"/>
        <w:ind w:left="1440" w:right="1519"/>
      </w:pPr>
      <w:r>
        <w:rPr>
          <w:color w:val="252223"/>
          <w:w w:val="90"/>
        </w:rPr>
        <w:t>Perceiving</w:t>
      </w:r>
      <w:r>
        <w:rPr>
          <w:color w:val="252223"/>
          <w:spacing w:val="-3"/>
          <w:w w:val="90"/>
        </w:rPr>
        <w:t xml:space="preserve"> </w:t>
      </w:r>
      <w:r>
        <w:rPr>
          <w:color w:val="252223"/>
          <w:w w:val="90"/>
        </w:rPr>
        <w:t>that</w:t>
      </w:r>
      <w:r>
        <w:rPr>
          <w:color w:val="252223"/>
          <w:spacing w:val="-3"/>
          <w:w w:val="90"/>
        </w:rPr>
        <w:t xml:space="preserve"> </w:t>
      </w:r>
      <w:r>
        <w:rPr>
          <w:color w:val="252223"/>
          <w:w w:val="90"/>
        </w:rPr>
        <w:t>there</w:t>
      </w:r>
      <w:r>
        <w:rPr>
          <w:color w:val="252223"/>
          <w:spacing w:val="-3"/>
          <w:w w:val="90"/>
        </w:rPr>
        <w:t xml:space="preserve"> </w:t>
      </w:r>
      <w:r>
        <w:rPr>
          <w:color w:val="252223"/>
          <w:w w:val="90"/>
        </w:rPr>
        <w:t>are</w:t>
      </w:r>
      <w:r>
        <w:rPr>
          <w:color w:val="252223"/>
          <w:spacing w:val="-3"/>
          <w:w w:val="90"/>
        </w:rPr>
        <w:t xml:space="preserve"> </w:t>
      </w:r>
      <w:r>
        <w:rPr>
          <w:color w:val="252223"/>
          <w:w w:val="90"/>
        </w:rPr>
        <w:t>clear</w:t>
      </w:r>
      <w:r>
        <w:rPr>
          <w:color w:val="252223"/>
          <w:spacing w:val="-3"/>
          <w:w w:val="90"/>
        </w:rPr>
        <w:t xml:space="preserve"> </w:t>
      </w:r>
      <w:r>
        <w:rPr>
          <w:color w:val="252223"/>
          <w:w w:val="90"/>
        </w:rPr>
        <w:t>reasons</w:t>
      </w:r>
      <w:r>
        <w:rPr>
          <w:color w:val="252223"/>
          <w:spacing w:val="-3"/>
          <w:w w:val="90"/>
        </w:rPr>
        <w:t xml:space="preserve"> </w:t>
      </w:r>
      <w:r>
        <w:rPr>
          <w:color w:val="252223"/>
          <w:w w:val="90"/>
        </w:rPr>
        <w:t>to</w:t>
      </w:r>
      <w:r>
        <w:rPr>
          <w:color w:val="252223"/>
          <w:spacing w:val="-3"/>
          <w:w w:val="90"/>
        </w:rPr>
        <w:t xml:space="preserve"> </w:t>
      </w:r>
      <w:r>
        <w:rPr>
          <w:color w:val="252223"/>
          <w:w w:val="90"/>
        </w:rPr>
        <w:t>live</w:t>
      </w:r>
      <w:r>
        <w:rPr>
          <w:color w:val="252223"/>
          <w:spacing w:val="-3"/>
          <w:w w:val="90"/>
        </w:rPr>
        <w:t xml:space="preserve"> </w:t>
      </w:r>
      <w:r>
        <w:rPr>
          <w:color w:val="252223"/>
          <w:w w:val="90"/>
        </w:rPr>
        <w:t>is</w:t>
      </w:r>
      <w:r>
        <w:rPr>
          <w:color w:val="252223"/>
          <w:spacing w:val="-3"/>
          <w:w w:val="90"/>
        </w:rPr>
        <w:t xml:space="preserve"> </w:t>
      </w:r>
      <w:r>
        <w:rPr>
          <w:color w:val="252223"/>
          <w:w w:val="90"/>
        </w:rPr>
        <w:t>thought</w:t>
      </w:r>
      <w:r>
        <w:rPr>
          <w:color w:val="252223"/>
          <w:spacing w:val="-3"/>
          <w:w w:val="90"/>
        </w:rPr>
        <w:t xml:space="preserve"> </w:t>
      </w:r>
      <w:r>
        <w:rPr>
          <w:color w:val="252223"/>
          <w:w w:val="90"/>
        </w:rPr>
        <w:t>to</w:t>
      </w:r>
      <w:r>
        <w:rPr>
          <w:color w:val="252223"/>
          <w:spacing w:val="-3"/>
          <w:w w:val="90"/>
        </w:rPr>
        <w:t xml:space="preserve"> </w:t>
      </w:r>
      <w:r>
        <w:rPr>
          <w:color w:val="252223"/>
          <w:w w:val="90"/>
        </w:rPr>
        <w:t>be</w:t>
      </w:r>
      <w:r>
        <w:rPr>
          <w:color w:val="252223"/>
          <w:spacing w:val="-3"/>
          <w:w w:val="90"/>
        </w:rPr>
        <w:t xml:space="preserve"> </w:t>
      </w:r>
      <w:r>
        <w:rPr>
          <w:color w:val="252223"/>
          <w:w w:val="90"/>
        </w:rPr>
        <w:t>an</w:t>
      </w:r>
      <w:r>
        <w:rPr>
          <w:color w:val="252223"/>
          <w:spacing w:val="-3"/>
          <w:w w:val="90"/>
        </w:rPr>
        <w:t xml:space="preserve"> </w:t>
      </w:r>
      <w:r>
        <w:rPr>
          <w:color w:val="252223"/>
          <w:w w:val="90"/>
        </w:rPr>
        <w:t>important</w:t>
      </w:r>
      <w:r>
        <w:rPr>
          <w:color w:val="252223"/>
          <w:spacing w:val="-3"/>
          <w:w w:val="90"/>
        </w:rPr>
        <w:t xml:space="preserve"> </w:t>
      </w:r>
      <w:r>
        <w:rPr>
          <w:color w:val="252223"/>
          <w:w w:val="90"/>
        </w:rPr>
        <w:t>protective</w:t>
      </w:r>
      <w:r>
        <w:rPr>
          <w:color w:val="252223"/>
          <w:spacing w:val="-3"/>
          <w:w w:val="90"/>
        </w:rPr>
        <w:t xml:space="preserve"> </w:t>
      </w:r>
      <w:r>
        <w:rPr>
          <w:color w:val="252223"/>
          <w:w w:val="90"/>
        </w:rPr>
        <w:t>factor</w:t>
      </w:r>
      <w:r>
        <w:rPr>
          <w:color w:val="252223"/>
          <w:spacing w:val="-3"/>
          <w:w w:val="90"/>
        </w:rPr>
        <w:t xml:space="preserve"> </w:t>
      </w:r>
      <w:r>
        <w:rPr>
          <w:color w:val="252223"/>
          <w:w w:val="90"/>
        </w:rPr>
        <w:t>in</w:t>
      </w:r>
      <w:r>
        <w:rPr>
          <w:color w:val="252223"/>
          <w:spacing w:val="-3"/>
          <w:w w:val="90"/>
        </w:rPr>
        <w:t xml:space="preserve"> </w:t>
      </w:r>
      <w:r>
        <w:rPr>
          <w:color w:val="252223"/>
          <w:w w:val="90"/>
        </w:rPr>
        <w:t>this</w:t>
      </w:r>
      <w:r>
        <w:rPr>
          <w:color w:val="252223"/>
          <w:spacing w:val="-3"/>
          <w:w w:val="90"/>
        </w:rPr>
        <w:t xml:space="preserve"> </w:t>
      </w:r>
      <w:r>
        <w:rPr>
          <w:color w:val="252223"/>
          <w:w w:val="90"/>
        </w:rPr>
        <w:t>group. Other protective factors may include: a child at home and/or childrearing responsibilities; an intact marriage; a trusting relationship with a counselor, physician, or other service provider; employment; religious attendance and/or belief in religio</w:t>
      </w:r>
      <w:r>
        <w:rPr>
          <w:color w:val="252223"/>
          <w:w w:val="90"/>
        </w:rPr>
        <w:t>us teachings against suicide; and an optimistic or positive outlook. Sobriety can be a protective factor, along with attendance of mutual support group meetings.</w:t>
      </w:r>
    </w:p>
    <w:p w14:paraId="4019681D" w14:textId="77777777" w:rsidR="00C83B3C" w:rsidRDefault="00102383">
      <w:pPr>
        <w:pStyle w:val="Heading4"/>
        <w:spacing w:before="263"/>
      </w:pPr>
      <w:r>
        <w:rPr>
          <w:color w:val="CD222A"/>
          <w:spacing w:val="-2"/>
        </w:rPr>
        <w:t>Resources</w:t>
      </w:r>
    </w:p>
    <w:p w14:paraId="29BBF894" w14:textId="77777777" w:rsidR="00C83B3C" w:rsidRDefault="00102383">
      <w:pPr>
        <w:pStyle w:val="Heading5"/>
        <w:spacing w:before="140"/>
      </w:pPr>
      <w:r>
        <w:rPr>
          <w:color w:val="252223"/>
          <w:w w:val="90"/>
        </w:rPr>
        <w:t>National</w:t>
      </w:r>
      <w:r>
        <w:rPr>
          <w:color w:val="252223"/>
          <w:spacing w:val="-1"/>
          <w:w w:val="90"/>
        </w:rPr>
        <w:t xml:space="preserve"> </w:t>
      </w:r>
      <w:r>
        <w:rPr>
          <w:color w:val="252223"/>
          <w:w w:val="90"/>
        </w:rPr>
        <w:t>Institute</w:t>
      </w:r>
      <w:r>
        <w:rPr>
          <w:color w:val="252223"/>
          <w:spacing w:val="-1"/>
          <w:w w:val="90"/>
        </w:rPr>
        <w:t xml:space="preserve"> </w:t>
      </w:r>
      <w:r>
        <w:rPr>
          <w:color w:val="252223"/>
          <w:w w:val="90"/>
        </w:rPr>
        <w:t>on</w:t>
      </w:r>
      <w:r>
        <w:rPr>
          <w:color w:val="252223"/>
          <w:spacing w:val="-6"/>
        </w:rPr>
        <w:t xml:space="preserve"> </w:t>
      </w:r>
      <w:r>
        <w:rPr>
          <w:color w:val="252223"/>
          <w:w w:val="90"/>
        </w:rPr>
        <w:t>Alcohol</w:t>
      </w:r>
      <w:r>
        <w:rPr>
          <w:color w:val="252223"/>
          <w:spacing w:val="-6"/>
        </w:rPr>
        <w:t xml:space="preserve"> </w:t>
      </w:r>
      <w:r>
        <w:rPr>
          <w:color w:val="252223"/>
          <w:w w:val="90"/>
        </w:rPr>
        <w:t>Abuse and</w:t>
      </w:r>
      <w:r>
        <w:rPr>
          <w:color w:val="252223"/>
          <w:spacing w:val="-1"/>
          <w:w w:val="90"/>
        </w:rPr>
        <w:t xml:space="preserve"> </w:t>
      </w:r>
      <w:r>
        <w:rPr>
          <w:color w:val="252223"/>
          <w:w w:val="90"/>
        </w:rPr>
        <w:t>Alcoholism,</w:t>
      </w:r>
      <w:r>
        <w:rPr>
          <w:color w:val="252223"/>
          <w:spacing w:val="-1"/>
          <w:w w:val="90"/>
        </w:rPr>
        <w:t xml:space="preserve"> </w:t>
      </w:r>
      <w:r>
        <w:rPr>
          <w:color w:val="252223"/>
          <w:w w:val="90"/>
        </w:rPr>
        <w:t>NIH,</w:t>
      </w:r>
      <w:r>
        <w:rPr>
          <w:color w:val="252223"/>
          <w:spacing w:val="-6"/>
        </w:rPr>
        <w:t xml:space="preserve"> </w:t>
      </w:r>
      <w:r>
        <w:rPr>
          <w:color w:val="252223"/>
          <w:spacing w:val="-5"/>
          <w:w w:val="90"/>
        </w:rPr>
        <w:t>HHS</w:t>
      </w:r>
    </w:p>
    <w:p w14:paraId="2B3C09A7" w14:textId="77777777" w:rsidR="00C83B3C" w:rsidRDefault="00102383">
      <w:pPr>
        <w:pStyle w:val="BodyText"/>
        <w:spacing w:before="23"/>
        <w:ind w:left="1440"/>
      </w:pPr>
      <w:hyperlink r:id="rId184">
        <w:r>
          <w:rPr>
            <w:color w:val="252223"/>
            <w:spacing w:val="-2"/>
            <w:w w:val="95"/>
            <w:u w:val="single" w:color="252223"/>
          </w:rPr>
          <w:t>www.niaaa.nih.gov</w:t>
        </w:r>
      </w:hyperlink>
    </w:p>
    <w:p w14:paraId="394B14E0" w14:textId="77777777" w:rsidR="00C83B3C" w:rsidRDefault="00102383">
      <w:pPr>
        <w:pStyle w:val="BodyText"/>
        <w:spacing w:before="138" w:line="259" w:lineRule="auto"/>
        <w:ind w:left="1440" w:right="1430"/>
      </w:pPr>
      <w:r>
        <w:rPr>
          <w:color w:val="252223"/>
          <w:w w:val="90"/>
        </w:rPr>
        <w:t>National</w:t>
      </w:r>
      <w:r>
        <w:rPr>
          <w:color w:val="252223"/>
          <w:spacing w:val="-4"/>
          <w:w w:val="90"/>
        </w:rPr>
        <w:t xml:space="preserve"> </w:t>
      </w:r>
      <w:r>
        <w:rPr>
          <w:color w:val="252223"/>
          <w:w w:val="90"/>
        </w:rPr>
        <w:t>Institute</w:t>
      </w:r>
      <w:r>
        <w:rPr>
          <w:color w:val="252223"/>
          <w:spacing w:val="-4"/>
          <w:w w:val="90"/>
        </w:rPr>
        <w:t xml:space="preserve"> </w:t>
      </w:r>
      <w:r>
        <w:rPr>
          <w:color w:val="252223"/>
          <w:w w:val="90"/>
        </w:rPr>
        <w:t>on</w:t>
      </w:r>
      <w:r>
        <w:rPr>
          <w:color w:val="252223"/>
          <w:spacing w:val="-4"/>
          <w:w w:val="90"/>
        </w:rPr>
        <w:t xml:space="preserve"> </w:t>
      </w:r>
      <w:r>
        <w:rPr>
          <w:color w:val="252223"/>
          <w:w w:val="90"/>
        </w:rPr>
        <w:t>Alcohol</w:t>
      </w:r>
      <w:r>
        <w:rPr>
          <w:color w:val="252223"/>
          <w:spacing w:val="-4"/>
          <w:w w:val="90"/>
        </w:rPr>
        <w:t xml:space="preserve"> </w:t>
      </w:r>
      <w:r>
        <w:rPr>
          <w:color w:val="252223"/>
          <w:w w:val="90"/>
        </w:rPr>
        <w:t>Abuse</w:t>
      </w:r>
      <w:r>
        <w:rPr>
          <w:color w:val="252223"/>
          <w:spacing w:val="-4"/>
          <w:w w:val="90"/>
        </w:rPr>
        <w:t xml:space="preserve"> </w:t>
      </w:r>
      <w:r>
        <w:rPr>
          <w:color w:val="252223"/>
          <w:w w:val="90"/>
        </w:rPr>
        <w:t>and</w:t>
      </w:r>
      <w:r>
        <w:rPr>
          <w:color w:val="252223"/>
          <w:spacing w:val="-4"/>
          <w:w w:val="90"/>
        </w:rPr>
        <w:t xml:space="preserve"> </w:t>
      </w:r>
      <w:r>
        <w:rPr>
          <w:color w:val="252223"/>
          <w:w w:val="90"/>
        </w:rPr>
        <w:t>Alcoholism</w:t>
      </w:r>
      <w:r>
        <w:rPr>
          <w:color w:val="252223"/>
          <w:spacing w:val="-4"/>
          <w:w w:val="90"/>
        </w:rPr>
        <w:t xml:space="preserve"> </w:t>
      </w:r>
      <w:r>
        <w:rPr>
          <w:color w:val="252223"/>
          <w:w w:val="90"/>
        </w:rPr>
        <w:t>(NIAAA)</w:t>
      </w:r>
      <w:r>
        <w:rPr>
          <w:color w:val="252223"/>
          <w:spacing w:val="-4"/>
          <w:w w:val="90"/>
        </w:rPr>
        <w:t xml:space="preserve"> </w:t>
      </w:r>
      <w:r>
        <w:rPr>
          <w:color w:val="252223"/>
          <w:w w:val="90"/>
        </w:rPr>
        <w:t>provides</w:t>
      </w:r>
      <w:r>
        <w:rPr>
          <w:color w:val="252223"/>
          <w:spacing w:val="-4"/>
          <w:w w:val="90"/>
        </w:rPr>
        <w:t xml:space="preserve"> </w:t>
      </w:r>
      <w:r>
        <w:rPr>
          <w:color w:val="252223"/>
          <w:w w:val="90"/>
        </w:rPr>
        <w:t>leadership</w:t>
      </w:r>
      <w:r>
        <w:rPr>
          <w:color w:val="252223"/>
          <w:spacing w:val="-4"/>
          <w:w w:val="90"/>
        </w:rPr>
        <w:t xml:space="preserve"> </w:t>
      </w:r>
      <w:r>
        <w:rPr>
          <w:color w:val="252223"/>
          <w:w w:val="90"/>
        </w:rPr>
        <w:t>in</w:t>
      </w:r>
      <w:r>
        <w:rPr>
          <w:color w:val="252223"/>
          <w:spacing w:val="-4"/>
          <w:w w:val="90"/>
        </w:rPr>
        <w:t xml:space="preserve"> </w:t>
      </w:r>
      <w:r>
        <w:rPr>
          <w:color w:val="252223"/>
          <w:w w:val="90"/>
        </w:rPr>
        <w:t>the</w:t>
      </w:r>
      <w:r>
        <w:rPr>
          <w:color w:val="252223"/>
          <w:spacing w:val="-4"/>
          <w:w w:val="90"/>
        </w:rPr>
        <w:t xml:space="preserve"> </w:t>
      </w:r>
      <w:r>
        <w:rPr>
          <w:color w:val="252223"/>
          <w:w w:val="90"/>
        </w:rPr>
        <w:t>national</w:t>
      </w:r>
      <w:r>
        <w:rPr>
          <w:color w:val="252223"/>
          <w:spacing w:val="-4"/>
          <w:w w:val="90"/>
        </w:rPr>
        <w:t xml:space="preserve"> </w:t>
      </w:r>
      <w:r>
        <w:rPr>
          <w:color w:val="252223"/>
          <w:w w:val="90"/>
        </w:rPr>
        <w:t>effort</w:t>
      </w:r>
      <w:r>
        <w:rPr>
          <w:color w:val="252223"/>
          <w:spacing w:val="-4"/>
          <w:w w:val="90"/>
        </w:rPr>
        <w:t xml:space="preserve"> </w:t>
      </w:r>
      <w:r>
        <w:rPr>
          <w:color w:val="252223"/>
          <w:w w:val="90"/>
        </w:rPr>
        <w:t>to reduce alcohol-related problems. Alcohol is a significant risk factor for suicide, and the NIAAA publishes studies</w:t>
      </w:r>
      <w:r>
        <w:rPr>
          <w:color w:val="252223"/>
          <w:spacing w:val="-2"/>
          <w:w w:val="90"/>
        </w:rPr>
        <w:t xml:space="preserve"> </w:t>
      </w:r>
      <w:r>
        <w:rPr>
          <w:color w:val="252223"/>
          <w:w w:val="90"/>
        </w:rPr>
        <w:t>on</w:t>
      </w:r>
      <w:r>
        <w:rPr>
          <w:color w:val="252223"/>
          <w:spacing w:val="-1"/>
          <w:w w:val="90"/>
        </w:rPr>
        <w:t xml:space="preserve"> </w:t>
      </w:r>
      <w:r>
        <w:rPr>
          <w:color w:val="252223"/>
          <w:w w:val="90"/>
        </w:rPr>
        <w:t>how</w:t>
      </w:r>
      <w:r>
        <w:rPr>
          <w:color w:val="252223"/>
          <w:spacing w:val="-2"/>
          <w:w w:val="90"/>
        </w:rPr>
        <w:t xml:space="preserve"> </w:t>
      </w:r>
      <w:r>
        <w:rPr>
          <w:color w:val="252223"/>
          <w:w w:val="90"/>
        </w:rPr>
        <w:t>alcohol</w:t>
      </w:r>
      <w:r>
        <w:rPr>
          <w:color w:val="252223"/>
          <w:spacing w:val="-2"/>
          <w:w w:val="90"/>
        </w:rPr>
        <w:t xml:space="preserve"> </w:t>
      </w:r>
      <w:r>
        <w:rPr>
          <w:color w:val="252223"/>
          <w:w w:val="90"/>
        </w:rPr>
        <w:t>use</w:t>
      </w:r>
      <w:r>
        <w:rPr>
          <w:color w:val="252223"/>
          <w:spacing w:val="-2"/>
          <w:w w:val="90"/>
        </w:rPr>
        <w:t xml:space="preserve"> </w:t>
      </w:r>
      <w:r>
        <w:rPr>
          <w:color w:val="252223"/>
          <w:w w:val="90"/>
        </w:rPr>
        <w:t>interacts</w:t>
      </w:r>
      <w:r>
        <w:rPr>
          <w:color w:val="252223"/>
          <w:spacing w:val="-2"/>
          <w:w w:val="90"/>
        </w:rPr>
        <w:t xml:space="preserve"> </w:t>
      </w:r>
      <w:r>
        <w:rPr>
          <w:color w:val="252223"/>
          <w:w w:val="90"/>
        </w:rPr>
        <w:t>with</w:t>
      </w:r>
      <w:r>
        <w:rPr>
          <w:color w:val="252223"/>
          <w:spacing w:val="-1"/>
          <w:w w:val="90"/>
        </w:rPr>
        <w:t xml:space="preserve"> </w:t>
      </w:r>
      <w:r>
        <w:rPr>
          <w:color w:val="252223"/>
          <w:w w:val="90"/>
        </w:rPr>
        <w:t>conditions</w:t>
      </w:r>
      <w:r>
        <w:rPr>
          <w:color w:val="252223"/>
          <w:spacing w:val="-1"/>
          <w:w w:val="90"/>
        </w:rPr>
        <w:t xml:space="preserve"> </w:t>
      </w:r>
      <w:r>
        <w:rPr>
          <w:color w:val="252223"/>
          <w:w w:val="90"/>
        </w:rPr>
        <w:t>such</w:t>
      </w:r>
      <w:r>
        <w:rPr>
          <w:color w:val="252223"/>
          <w:spacing w:val="-1"/>
          <w:w w:val="90"/>
        </w:rPr>
        <w:t xml:space="preserve"> </w:t>
      </w:r>
      <w:r>
        <w:rPr>
          <w:color w:val="252223"/>
          <w:w w:val="90"/>
        </w:rPr>
        <w:t>as</w:t>
      </w:r>
      <w:r>
        <w:rPr>
          <w:color w:val="252223"/>
          <w:spacing w:val="-2"/>
          <w:w w:val="90"/>
        </w:rPr>
        <w:t xml:space="preserve"> </w:t>
      </w:r>
      <w:r>
        <w:rPr>
          <w:color w:val="252223"/>
          <w:w w:val="90"/>
        </w:rPr>
        <w:t>depression</w:t>
      </w:r>
      <w:r>
        <w:rPr>
          <w:color w:val="252223"/>
          <w:spacing w:val="-2"/>
          <w:w w:val="90"/>
        </w:rPr>
        <w:t xml:space="preserve"> </w:t>
      </w:r>
      <w:r>
        <w:rPr>
          <w:color w:val="252223"/>
          <w:w w:val="90"/>
        </w:rPr>
        <w:t>and</w:t>
      </w:r>
      <w:r>
        <w:rPr>
          <w:color w:val="252223"/>
          <w:spacing w:val="-2"/>
          <w:w w:val="90"/>
        </w:rPr>
        <w:t xml:space="preserve"> </w:t>
      </w:r>
      <w:r>
        <w:rPr>
          <w:color w:val="252223"/>
          <w:w w:val="90"/>
        </w:rPr>
        <w:t>stress</w:t>
      </w:r>
      <w:r>
        <w:rPr>
          <w:color w:val="252223"/>
          <w:spacing w:val="-2"/>
          <w:w w:val="90"/>
        </w:rPr>
        <w:t xml:space="preserve"> </w:t>
      </w:r>
      <w:r>
        <w:rPr>
          <w:color w:val="252223"/>
          <w:w w:val="90"/>
        </w:rPr>
        <w:t>to</w:t>
      </w:r>
      <w:r>
        <w:rPr>
          <w:color w:val="252223"/>
          <w:spacing w:val="-1"/>
          <w:w w:val="90"/>
        </w:rPr>
        <w:t xml:space="preserve"> </w:t>
      </w:r>
      <w:r>
        <w:rPr>
          <w:color w:val="252223"/>
          <w:w w:val="90"/>
        </w:rPr>
        <w:t>contribute</w:t>
      </w:r>
      <w:r>
        <w:rPr>
          <w:color w:val="252223"/>
          <w:spacing w:val="-1"/>
          <w:w w:val="90"/>
        </w:rPr>
        <w:t xml:space="preserve"> </w:t>
      </w:r>
      <w:r>
        <w:rPr>
          <w:color w:val="252223"/>
          <w:w w:val="90"/>
        </w:rPr>
        <w:t>to</w:t>
      </w:r>
      <w:r>
        <w:rPr>
          <w:color w:val="252223"/>
          <w:spacing w:val="-1"/>
          <w:w w:val="90"/>
        </w:rPr>
        <w:t xml:space="preserve"> </w:t>
      </w:r>
      <w:r>
        <w:rPr>
          <w:color w:val="252223"/>
          <w:w w:val="90"/>
        </w:rPr>
        <w:t>suicide. NIAAA also provides data on alcohol i</w:t>
      </w:r>
      <w:r>
        <w:rPr>
          <w:color w:val="252223"/>
          <w:w w:val="90"/>
        </w:rPr>
        <w:t>nvolvement in suicide.</w:t>
      </w:r>
    </w:p>
    <w:p w14:paraId="106C9A9D" w14:textId="77777777" w:rsidR="00C83B3C" w:rsidRDefault="00102383">
      <w:pPr>
        <w:pStyle w:val="Heading5"/>
      </w:pPr>
      <w:r>
        <w:rPr>
          <w:color w:val="252223"/>
          <w:w w:val="90"/>
        </w:rPr>
        <w:t>National</w:t>
      </w:r>
      <w:r>
        <w:rPr>
          <w:color w:val="252223"/>
          <w:spacing w:val="-6"/>
        </w:rPr>
        <w:t xml:space="preserve"> </w:t>
      </w:r>
      <w:r>
        <w:rPr>
          <w:color w:val="252223"/>
          <w:w w:val="90"/>
        </w:rPr>
        <w:t>Institute</w:t>
      </w:r>
      <w:r>
        <w:rPr>
          <w:color w:val="252223"/>
          <w:spacing w:val="-5"/>
        </w:rPr>
        <w:t xml:space="preserve"> </w:t>
      </w:r>
      <w:r>
        <w:rPr>
          <w:color w:val="252223"/>
          <w:w w:val="90"/>
        </w:rPr>
        <w:t>on</w:t>
      </w:r>
      <w:r>
        <w:rPr>
          <w:color w:val="252223"/>
          <w:spacing w:val="-5"/>
        </w:rPr>
        <w:t xml:space="preserve"> </w:t>
      </w:r>
      <w:r>
        <w:rPr>
          <w:color w:val="252223"/>
          <w:w w:val="90"/>
        </w:rPr>
        <w:t>Drug</w:t>
      </w:r>
      <w:r>
        <w:rPr>
          <w:color w:val="252223"/>
          <w:spacing w:val="-5"/>
        </w:rPr>
        <w:t xml:space="preserve"> </w:t>
      </w:r>
      <w:r>
        <w:rPr>
          <w:color w:val="252223"/>
          <w:w w:val="90"/>
        </w:rPr>
        <w:t>Abuse,</w:t>
      </w:r>
      <w:r>
        <w:rPr>
          <w:color w:val="252223"/>
          <w:spacing w:val="-5"/>
        </w:rPr>
        <w:t xml:space="preserve"> </w:t>
      </w:r>
      <w:r>
        <w:rPr>
          <w:color w:val="252223"/>
          <w:w w:val="90"/>
        </w:rPr>
        <w:t>NIH,</w:t>
      </w:r>
      <w:r>
        <w:rPr>
          <w:color w:val="252223"/>
          <w:spacing w:val="-5"/>
        </w:rPr>
        <w:t xml:space="preserve"> </w:t>
      </w:r>
      <w:r>
        <w:rPr>
          <w:color w:val="252223"/>
          <w:spacing w:val="-5"/>
          <w:w w:val="90"/>
        </w:rPr>
        <w:t>HHS</w:t>
      </w:r>
    </w:p>
    <w:p w14:paraId="31742638" w14:textId="77777777" w:rsidR="00C83B3C" w:rsidRDefault="00102383">
      <w:pPr>
        <w:pStyle w:val="BodyText"/>
        <w:spacing w:before="23"/>
        <w:ind w:left="1440"/>
      </w:pPr>
      <w:hyperlink r:id="rId185">
        <w:r>
          <w:rPr>
            <w:color w:val="252223"/>
            <w:spacing w:val="-2"/>
            <w:w w:val="95"/>
            <w:u w:val="single" w:color="252223"/>
          </w:rPr>
          <w:t>www.nida.nih.gov</w:t>
        </w:r>
      </w:hyperlink>
    </w:p>
    <w:p w14:paraId="4FEAFA20" w14:textId="77777777" w:rsidR="00C83B3C" w:rsidRDefault="00102383">
      <w:pPr>
        <w:pStyle w:val="BodyText"/>
        <w:spacing w:before="139" w:line="259" w:lineRule="auto"/>
        <w:ind w:left="1440" w:right="1649"/>
      </w:pPr>
      <w:r>
        <w:rPr>
          <w:color w:val="252223"/>
          <w:w w:val="90"/>
        </w:rPr>
        <w:t xml:space="preserve">National Institute on Drug Abuse (NIDA) funds and publishes studies on the effects of substance abuse on mental health, including suicide, and hosts </w:t>
      </w:r>
      <w:r>
        <w:rPr>
          <w:i/>
          <w:color w:val="252223"/>
          <w:w w:val="90"/>
        </w:rPr>
        <w:t xml:space="preserve">Suicide Studies Lectures, </w:t>
      </w:r>
      <w:r>
        <w:rPr>
          <w:color w:val="252223"/>
          <w:w w:val="90"/>
        </w:rPr>
        <w:t>which review current standards</w:t>
      </w:r>
      <w:r>
        <w:rPr>
          <w:color w:val="252223"/>
          <w:spacing w:val="40"/>
        </w:rPr>
        <w:t xml:space="preserve"> </w:t>
      </w:r>
      <w:r>
        <w:rPr>
          <w:color w:val="252223"/>
          <w:w w:val="90"/>
        </w:rPr>
        <w:t>to</w:t>
      </w:r>
      <w:r>
        <w:rPr>
          <w:color w:val="252223"/>
          <w:spacing w:val="-11"/>
          <w:w w:val="90"/>
        </w:rPr>
        <w:t xml:space="preserve"> </w:t>
      </w:r>
      <w:r>
        <w:rPr>
          <w:color w:val="252223"/>
          <w:w w:val="90"/>
        </w:rPr>
        <w:t>define,</w:t>
      </w:r>
      <w:r>
        <w:rPr>
          <w:color w:val="252223"/>
          <w:spacing w:val="-8"/>
          <w:w w:val="90"/>
        </w:rPr>
        <w:t xml:space="preserve"> </w:t>
      </w:r>
      <w:r>
        <w:rPr>
          <w:color w:val="252223"/>
          <w:w w:val="90"/>
        </w:rPr>
        <w:t>classify,</w:t>
      </w:r>
      <w:r>
        <w:rPr>
          <w:color w:val="252223"/>
          <w:spacing w:val="-8"/>
          <w:w w:val="90"/>
        </w:rPr>
        <w:t xml:space="preserve"> </w:t>
      </w:r>
      <w:r>
        <w:rPr>
          <w:color w:val="252223"/>
          <w:w w:val="90"/>
        </w:rPr>
        <w:t>assess,</w:t>
      </w:r>
      <w:r>
        <w:rPr>
          <w:color w:val="252223"/>
          <w:spacing w:val="-8"/>
          <w:w w:val="90"/>
        </w:rPr>
        <w:t xml:space="preserve"> </w:t>
      </w:r>
      <w:r>
        <w:rPr>
          <w:color w:val="252223"/>
          <w:w w:val="90"/>
        </w:rPr>
        <w:t>and</w:t>
      </w:r>
      <w:r>
        <w:rPr>
          <w:color w:val="252223"/>
          <w:spacing w:val="-9"/>
          <w:w w:val="90"/>
        </w:rPr>
        <w:t xml:space="preserve"> </w:t>
      </w:r>
      <w:r>
        <w:rPr>
          <w:color w:val="252223"/>
          <w:w w:val="90"/>
        </w:rPr>
        <w:t>treat</w:t>
      </w:r>
      <w:r>
        <w:rPr>
          <w:color w:val="252223"/>
          <w:spacing w:val="-8"/>
          <w:w w:val="90"/>
        </w:rPr>
        <w:t xml:space="preserve"> </w:t>
      </w:r>
      <w:r>
        <w:rPr>
          <w:color w:val="252223"/>
          <w:w w:val="90"/>
        </w:rPr>
        <w:t>suicide-rel</w:t>
      </w:r>
      <w:r>
        <w:rPr>
          <w:color w:val="252223"/>
          <w:w w:val="90"/>
        </w:rPr>
        <w:t>ated</w:t>
      </w:r>
      <w:r>
        <w:rPr>
          <w:color w:val="252223"/>
          <w:spacing w:val="-8"/>
          <w:w w:val="90"/>
        </w:rPr>
        <w:t xml:space="preserve"> </w:t>
      </w:r>
      <w:r>
        <w:rPr>
          <w:color w:val="252223"/>
          <w:w w:val="90"/>
        </w:rPr>
        <w:t>disorders</w:t>
      </w:r>
      <w:r>
        <w:rPr>
          <w:color w:val="252223"/>
          <w:spacing w:val="-8"/>
          <w:w w:val="90"/>
        </w:rPr>
        <w:t xml:space="preserve"> </w:t>
      </w:r>
      <w:r>
        <w:rPr>
          <w:color w:val="252223"/>
          <w:w w:val="90"/>
        </w:rPr>
        <w:t>that</w:t>
      </w:r>
      <w:r>
        <w:rPr>
          <w:color w:val="252223"/>
          <w:spacing w:val="-9"/>
          <w:w w:val="90"/>
        </w:rPr>
        <w:t xml:space="preserve"> </w:t>
      </w:r>
      <w:r>
        <w:rPr>
          <w:color w:val="252223"/>
          <w:w w:val="90"/>
        </w:rPr>
        <w:t>sometimes</w:t>
      </w:r>
      <w:r>
        <w:rPr>
          <w:color w:val="252223"/>
          <w:spacing w:val="-8"/>
          <w:w w:val="90"/>
        </w:rPr>
        <w:t xml:space="preserve"> </w:t>
      </w:r>
      <w:r>
        <w:rPr>
          <w:color w:val="252223"/>
          <w:w w:val="90"/>
        </w:rPr>
        <w:t>play</w:t>
      </w:r>
      <w:r>
        <w:rPr>
          <w:color w:val="252223"/>
          <w:spacing w:val="-8"/>
          <w:w w:val="90"/>
        </w:rPr>
        <w:t xml:space="preserve"> </w:t>
      </w:r>
      <w:r>
        <w:rPr>
          <w:color w:val="252223"/>
          <w:w w:val="90"/>
        </w:rPr>
        <w:t>a</w:t>
      </w:r>
      <w:r>
        <w:rPr>
          <w:color w:val="252223"/>
          <w:spacing w:val="-8"/>
          <w:w w:val="90"/>
        </w:rPr>
        <w:t xml:space="preserve"> </w:t>
      </w:r>
      <w:r>
        <w:rPr>
          <w:color w:val="252223"/>
          <w:w w:val="90"/>
        </w:rPr>
        <w:t>role</w:t>
      </w:r>
      <w:r>
        <w:rPr>
          <w:color w:val="252223"/>
          <w:spacing w:val="-9"/>
          <w:w w:val="90"/>
        </w:rPr>
        <w:t xml:space="preserve"> </w:t>
      </w:r>
      <w:r>
        <w:rPr>
          <w:color w:val="252223"/>
          <w:w w:val="90"/>
        </w:rPr>
        <w:t>in</w:t>
      </w:r>
      <w:r>
        <w:rPr>
          <w:color w:val="252223"/>
          <w:spacing w:val="-8"/>
          <w:w w:val="90"/>
        </w:rPr>
        <w:t xml:space="preserve"> </w:t>
      </w:r>
      <w:r>
        <w:rPr>
          <w:color w:val="252223"/>
          <w:w w:val="90"/>
        </w:rPr>
        <w:t>drug</w:t>
      </w:r>
      <w:r>
        <w:rPr>
          <w:color w:val="252223"/>
          <w:spacing w:val="-8"/>
          <w:w w:val="90"/>
        </w:rPr>
        <w:t xml:space="preserve"> </w:t>
      </w:r>
      <w:r>
        <w:rPr>
          <w:color w:val="252223"/>
          <w:w w:val="90"/>
        </w:rPr>
        <w:t>abuse</w:t>
      </w:r>
      <w:r>
        <w:rPr>
          <w:color w:val="252223"/>
          <w:spacing w:val="-8"/>
          <w:w w:val="90"/>
        </w:rPr>
        <w:t xml:space="preserve"> </w:t>
      </w:r>
      <w:r>
        <w:rPr>
          <w:color w:val="252223"/>
          <w:w w:val="90"/>
        </w:rPr>
        <w:t xml:space="preserve">and </w:t>
      </w:r>
      <w:r>
        <w:rPr>
          <w:color w:val="252223"/>
          <w:spacing w:val="-2"/>
          <w:w w:val="95"/>
        </w:rPr>
        <w:t xml:space="preserve">addiction. NIDA also sponsored a landmark workshop, </w:t>
      </w:r>
      <w:r>
        <w:rPr>
          <w:i/>
          <w:color w:val="252223"/>
          <w:spacing w:val="-2"/>
          <w:w w:val="95"/>
        </w:rPr>
        <w:t>Drug Abuse and Suicidal Behavior</w:t>
      </w:r>
      <w:r>
        <w:rPr>
          <w:color w:val="252223"/>
          <w:spacing w:val="-2"/>
          <w:w w:val="95"/>
        </w:rPr>
        <w:t>.</w:t>
      </w:r>
    </w:p>
    <w:p w14:paraId="048A77EB" w14:textId="77777777" w:rsidR="00C83B3C" w:rsidRDefault="00102383">
      <w:pPr>
        <w:pStyle w:val="Heading5"/>
        <w:spacing w:before="135"/>
      </w:pPr>
      <w:r>
        <w:rPr>
          <w:color w:val="252223"/>
          <w:w w:val="90"/>
        </w:rPr>
        <w:t>Substance</w:t>
      </w:r>
      <w:r>
        <w:rPr>
          <w:color w:val="252223"/>
          <w:spacing w:val="-6"/>
          <w:w w:val="90"/>
        </w:rPr>
        <w:t xml:space="preserve"> </w:t>
      </w:r>
      <w:r>
        <w:rPr>
          <w:color w:val="252223"/>
          <w:w w:val="90"/>
        </w:rPr>
        <w:t>Abuse</w:t>
      </w:r>
      <w:r>
        <w:rPr>
          <w:color w:val="252223"/>
          <w:spacing w:val="-6"/>
          <w:w w:val="90"/>
        </w:rPr>
        <w:t xml:space="preserve"> </w:t>
      </w:r>
      <w:r>
        <w:rPr>
          <w:color w:val="252223"/>
          <w:w w:val="90"/>
        </w:rPr>
        <w:t>and</w:t>
      </w:r>
      <w:r>
        <w:rPr>
          <w:color w:val="252223"/>
          <w:spacing w:val="-5"/>
          <w:w w:val="90"/>
        </w:rPr>
        <w:t xml:space="preserve"> </w:t>
      </w:r>
      <w:r>
        <w:rPr>
          <w:color w:val="252223"/>
          <w:w w:val="90"/>
        </w:rPr>
        <w:t>Mental</w:t>
      </w:r>
      <w:r>
        <w:rPr>
          <w:color w:val="252223"/>
          <w:spacing w:val="-6"/>
          <w:w w:val="90"/>
        </w:rPr>
        <w:t xml:space="preserve"> </w:t>
      </w:r>
      <w:r>
        <w:rPr>
          <w:color w:val="252223"/>
          <w:w w:val="90"/>
        </w:rPr>
        <w:t>Health</w:t>
      </w:r>
      <w:r>
        <w:rPr>
          <w:color w:val="252223"/>
          <w:spacing w:val="-5"/>
          <w:w w:val="90"/>
        </w:rPr>
        <w:t xml:space="preserve"> </w:t>
      </w:r>
      <w:r>
        <w:rPr>
          <w:color w:val="252223"/>
          <w:w w:val="90"/>
        </w:rPr>
        <w:t>Services</w:t>
      </w:r>
      <w:r>
        <w:rPr>
          <w:color w:val="252223"/>
          <w:spacing w:val="-6"/>
          <w:w w:val="90"/>
        </w:rPr>
        <w:t xml:space="preserve"> </w:t>
      </w:r>
      <w:r>
        <w:rPr>
          <w:color w:val="252223"/>
          <w:w w:val="90"/>
        </w:rPr>
        <w:t>Administration,</w:t>
      </w:r>
      <w:r>
        <w:rPr>
          <w:color w:val="252223"/>
          <w:spacing w:val="-5"/>
          <w:w w:val="90"/>
        </w:rPr>
        <w:t xml:space="preserve"> HHS</w:t>
      </w:r>
    </w:p>
    <w:p w14:paraId="4F272120" w14:textId="77777777" w:rsidR="00C83B3C" w:rsidRDefault="00102383">
      <w:pPr>
        <w:pStyle w:val="BodyText"/>
        <w:spacing w:before="23"/>
        <w:ind w:left="1440"/>
      </w:pPr>
      <w:hyperlink r:id="rId186">
        <w:r>
          <w:rPr>
            <w:color w:val="252223"/>
            <w:spacing w:val="-2"/>
            <w:w w:val="95"/>
            <w:u w:val="single" w:color="252223"/>
          </w:rPr>
          <w:t>www.samhsa.gov</w:t>
        </w:r>
      </w:hyperlink>
    </w:p>
    <w:p w14:paraId="2B2EAFA7" w14:textId="77777777" w:rsidR="00C83B3C" w:rsidRDefault="00102383">
      <w:pPr>
        <w:pStyle w:val="BodyText"/>
        <w:spacing w:before="139" w:line="259" w:lineRule="auto"/>
        <w:ind w:left="1440" w:right="2116"/>
      </w:pPr>
      <w:r>
        <w:rPr>
          <w:color w:val="252223"/>
          <w:w w:val="90"/>
        </w:rPr>
        <w:t>SAMHSA</w:t>
      </w:r>
      <w:r>
        <w:rPr>
          <w:color w:val="252223"/>
          <w:spacing w:val="-1"/>
          <w:w w:val="90"/>
        </w:rPr>
        <w:t xml:space="preserve"> </w:t>
      </w:r>
      <w:r>
        <w:rPr>
          <w:color w:val="252223"/>
          <w:w w:val="90"/>
        </w:rPr>
        <w:t>funds</w:t>
      </w:r>
      <w:r>
        <w:rPr>
          <w:color w:val="252223"/>
          <w:spacing w:val="-1"/>
          <w:w w:val="90"/>
        </w:rPr>
        <w:t xml:space="preserve"> </w:t>
      </w:r>
      <w:r>
        <w:rPr>
          <w:color w:val="252223"/>
          <w:w w:val="90"/>
        </w:rPr>
        <w:t>and</w:t>
      </w:r>
      <w:r>
        <w:rPr>
          <w:color w:val="252223"/>
          <w:spacing w:val="-1"/>
          <w:w w:val="90"/>
        </w:rPr>
        <w:t xml:space="preserve"> </w:t>
      </w:r>
      <w:r>
        <w:rPr>
          <w:color w:val="252223"/>
          <w:w w:val="90"/>
        </w:rPr>
        <w:t>supports</w:t>
      </w:r>
      <w:r>
        <w:rPr>
          <w:color w:val="252223"/>
          <w:spacing w:val="-1"/>
          <w:w w:val="90"/>
        </w:rPr>
        <w:t xml:space="preserve"> </w:t>
      </w:r>
      <w:r>
        <w:rPr>
          <w:color w:val="252223"/>
          <w:w w:val="90"/>
        </w:rPr>
        <w:t>the</w:t>
      </w:r>
      <w:r>
        <w:rPr>
          <w:color w:val="252223"/>
          <w:spacing w:val="-1"/>
          <w:w w:val="90"/>
        </w:rPr>
        <w:t xml:space="preserve"> </w:t>
      </w:r>
      <w:r>
        <w:rPr>
          <w:color w:val="252223"/>
          <w:w w:val="90"/>
        </w:rPr>
        <w:t>National Lifeline</w:t>
      </w:r>
      <w:r>
        <w:rPr>
          <w:color w:val="252223"/>
          <w:spacing w:val="-1"/>
          <w:w w:val="90"/>
        </w:rPr>
        <w:t xml:space="preserve"> </w:t>
      </w:r>
      <w:r>
        <w:rPr>
          <w:color w:val="252223"/>
          <w:w w:val="90"/>
        </w:rPr>
        <w:t>and</w:t>
      </w:r>
      <w:r>
        <w:rPr>
          <w:color w:val="252223"/>
          <w:spacing w:val="-1"/>
          <w:w w:val="90"/>
        </w:rPr>
        <w:t xml:space="preserve"> </w:t>
      </w:r>
      <w:r>
        <w:rPr>
          <w:color w:val="252223"/>
          <w:w w:val="90"/>
        </w:rPr>
        <w:t>SPRC and</w:t>
      </w:r>
      <w:r>
        <w:rPr>
          <w:color w:val="252223"/>
          <w:spacing w:val="-1"/>
          <w:w w:val="90"/>
        </w:rPr>
        <w:t xml:space="preserve"> </w:t>
      </w:r>
      <w:r>
        <w:rPr>
          <w:color w:val="252223"/>
          <w:w w:val="90"/>
        </w:rPr>
        <w:t>manages</w:t>
      </w:r>
      <w:r>
        <w:rPr>
          <w:color w:val="252223"/>
          <w:spacing w:val="-1"/>
          <w:w w:val="90"/>
        </w:rPr>
        <w:t xml:space="preserve"> </w:t>
      </w:r>
      <w:r>
        <w:rPr>
          <w:color w:val="252223"/>
          <w:w w:val="90"/>
        </w:rPr>
        <w:t>the</w:t>
      </w:r>
      <w:r>
        <w:rPr>
          <w:color w:val="252223"/>
          <w:spacing w:val="-1"/>
          <w:w w:val="90"/>
        </w:rPr>
        <w:t xml:space="preserve"> </w:t>
      </w:r>
      <w:r>
        <w:rPr>
          <w:color w:val="252223"/>
          <w:w w:val="90"/>
        </w:rPr>
        <w:t>Garrett</w:t>
      </w:r>
      <w:r>
        <w:rPr>
          <w:color w:val="252223"/>
          <w:spacing w:val="-1"/>
          <w:w w:val="90"/>
        </w:rPr>
        <w:t xml:space="preserve"> </w:t>
      </w:r>
      <w:r>
        <w:rPr>
          <w:color w:val="252223"/>
          <w:w w:val="90"/>
        </w:rPr>
        <w:t>Lee</w:t>
      </w:r>
      <w:r>
        <w:rPr>
          <w:color w:val="252223"/>
          <w:spacing w:val="-1"/>
          <w:w w:val="90"/>
        </w:rPr>
        <w:t xml:space="preserve"> </w:t>
      </w:r>
      <w:r>
        <w:rPr>
          <w:color w:val="252223"/>
          <w:w w:val="90"/>
        </w:rPr>
        <w:t>Smith grant</w:t>
      </w:r>
      <w:r>
        <w:rPr>
          <w:color w:val="252223"/>
          <w:spacing w:val="-6"/>
          <w:w w:val="90"/>
        </w:rPr>
        <w:t xml:space="preserve"> </w:t>
      </w:r>
      <w:r>
        <w:rPr>
          <w:color w:val="252223"/>
          <w:w w:val="90"/>
        </w:rPr>
        <w:t>program,</w:t>
      </w:r>
      <w:r>
        <w:rPr>
          <w:color w:val="252223"/>
          <w:spacing w:val="-6"/>
          <w:w w:val="90"/>
        </w:rPr>
        <w:t xml:space="preserve"> </w:t>
      </w:r>
      <w:r>
        <w:rPr>
          <w:color w:val="252223"/>
          <w:w w:val="90"/>
        </w:rPr>
        <w:t>which</w:t>
      </w:r>
      <w:r>
        <w:rPr>
          <w:color w:val="252223"/>
          <w:spacing w:val="-6"/>
          <w:w w:val="90"/>
        </w:rPr>
        <w:t xml:space="preserve"> </w:t>
      </w:r>
      <w:r>
        <w:rPr>
          <w:color w:val="252223"/>
          <w:w w:val="90"/>
        </w:rPr>
        <w:t>funds</w:t>
      </w:r>
      <w:r>
        <w:rPr>
          <w:color w:val="252223"/>
          <w:spacing w:val="-6"/>
          <w:w w:val="90"/>
        </w:rPr>
        <w:t xml:space="preserve"> </w:t>
      </w:r>
      <w:r>
        <w:rPr>
          <w:color w:val="252223"/>
          <w:w w:val="90"/>
        </w:rPr>
        <w:t>state,</w:t>
      </w:r>
      <w:r>
        <w:rPr>
          <w:color w:val="252223"/>
          <w:spacing w:val="-6"/>
          <w:w w:val="90"/>
        </w:rPr>
        <w:t xml:space="preserve"> </w:t>
      </w:r>
      <w:r>
        <w:rPr>
          <w:color w:val="252223"/>
          <w:w w:val="90"/>
        </w:rPr>
        <w:t>territorial,</w:t>
      </w:r>
      <w:r>
        <w:rPr>
          <w:color w:val="252223"/>
          <w:spacing w:val="-6"/>
          <w:w w:val="90"/>
        </w:rPr>
        <w:t xml:space="preserve"> </w:t>
      </w:r>
      <w:r>
        <w:rPr>
          <w:color w:val="252223"/>
          <w:w w:val="90"/>
        </w:rPr>
        <w:t>and</w:t>
      </w:r>
      <w:r>
        <w:rPr>
          <w:color w:val="252223"/>
          <w:spacing w:val="-6"/>
          <w:w w:val="90"/>
        </w:rPr>
        <w:t xml:space="preserve"> </w:t>
      </w:r>
      <w:r>
        <w:rPr>
          <w:color w:val="252223"/>
          <w:w w:val="90"/>
        </w:rPr>
        <w:t>tribal</w:t>
      </w:r>
      <w:r>
        <w:rPr>
          <w:color w:val="252223"/>
          <w:spacing w:val="-6"/>
          <w:w w:val="90"/>
        </w:rPr>
        <w:t xml:space="preserve"> </w:t>
      </w:r>
      <w:r>
        <w:rPr>
          <w:color w:val="252223"/>
          <w:w w:val="90"/>
        </w:rPr>
        <w:t>programs</w:t>
      </w:r>
      <w:r>
        <w:rPr>
          <w:color w:val="252223"/>
          <w:spacing w:val="-6"/>
          <w:w w:val="90"/>
        </w:rPr>
        <w:t xml:space="preserve"> </w:t>
      </w:r>
      <w:r>
        <w:rPr>
          <w:color w:val="252223"/>
          <w:w w:val="90"/>
        </w:rPr>
        <w:t>to</w:t>
      </w:r>
      <w:r>
        <w:rPr>
          <w:color w:val="252223"/>
          <w:spacing w:val="-6"/>
          <w:w w:val="90"/>
        </w:rPr>
        <w:t xml:space="preserve"> </w:t>
      </w:r>
      <w:r>
        <w:rPr>
          <w:color w:val="252223"/>
          <w:w w:val="90"/>
        </w:rPr>
        <w:t>prevent</w:t>
      </w:r>
      <w:r>
        <w:rPr>
          <w:color w:val="252223"/>
          <w:spacing w:val="-6"/>
          <w:w w:val="90"/>
        </w:rPr>
        <w:t xml:space="preserve"> </w:t>
      </w:r>
      <w:r>
        <w:rPr>
          <w:color w:val="252223"/>
          <w:w w:val="90"/>
        </w:rPr>
        <w:t>suicide</w:t>
      </w:r>
      <w:r>
        <w:rPr>
          <w:color w:val="252223"/>
          <w:spacing w:val="-6"/>
          <w:w w:val="90"/>
        </w:rPr>
        <w:t xml:space="preserve"> </w:t>
      </w:r>
      <w:r>
        <w:rPr>
          <w:color w:val="252223"/>
          <w:w w:val="90"/>
        </w:rPr>
        <w:t>among</w:t>
      </w:r>
      <w:r>
        <w:rPr>
          <w:color w:val="252223"/>
          <w:spacing w:val="-6"/>
          <w:w w:val="90"/>
        </w:rPr>
        <w:t xml:space="preserve"> </w:t>
      </w:r>
      <w:r>
        <w:rPr>
          <w:color w:val="252223"/>
          <w:w w:val="90"/>
        </w:rPr>
        <w:t>youth.</w:t>
      </w:r>
    </w:p>
    <w:p w14:paraId="39156A24" w14:textId="77777777" w:rsidR="00C83B3C" w:rsidRDefault="00C83B3C">
      <w:pPr>
        <w:spacing w:line="259" w:lineRule="auto"/>
        <w:sectPr w:rsidR="00C83B3C">
          <w:pgSz w:w="12240" w:h="15840"/>
          <w:pgMar w:top="0" w:right="0" w:bottom="800" w:left="0" w:header="0" w:footer="608" w:gutter="0"/>
          <w:cols w:space="720"/>
        </w:sectPr>
      </w:pPr>
    </w:p>
    <w:p w14:paraId="0595C411" w14:textId="77777777" w:rsidR="00C83B3C" w:rsidRDefault="00C83B3C">
      <w:pPr>
        <w:pStyle w:val="BodyText"/>
        <w:rPr>
          <w:sz w:val="20"/>
        </w:rPr>
      </w:pPr>
    </w:p>
    <w:p w14:paraId="5D8F839C" w14:textId="77777777" w:rsidR="00C83B3C" w:rsidRDefault="00C83B3C">
      <w:pPr>
        <w:pStyle w:val="BodyText"/>
        <w:rPr>
          <w:sz w:val="20"/>
        </w:rPr>
      </w:pPr>
    </w:p>
    <w:p w14:paraId="65B8E3CB" w14:textId="77777777" w:rsidR="00C83B3C" w:rsidRDefault="00C83B3C">
      <w:pPr>
        <w:pStyle w:val="BodyText"/>
        <w:spacing w:before="7"/>
        <w:rPr>
          <w:sz w:val="17"/>
        </w:rPr>
      </w:pPr>
    </w:p>
    <w:p w14:paraId="0107C0B6" w14:textId="77777777" w:rsidR="00C83B3C" w:rsidRDefault="00102383">
      <w:pPr>
        <w:spacing w:before="102"/>
        <w:ind w:left="1411"/>
        <w:rPr>
          <w:rFonts w:ascii="Trebuchet MS"/>
          <w:sz w:val="20"/>
        </w:rPr>
      </w:pPr>
      <w:r>
        <w:pict w14:anchorId="060AA4C8">
          <v:group id="docshapegroup1127" o:spid="_x0000_s2482" style="position:absolute;left:0;text-align:left;margin-left:432.8pt;margin-top:-38.8pt;width:179.2pt;height:144.35pt;z-index:-20176384;mso-position-horizontal-relative:page" coordorigin="8656,-776" coordsize="3584,2887">
            <v:shape id="docshape1128" o:spid="_x0000_s2488"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129" o:spid="_x0000_s2487"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1130" o:spid="_x0000_s2486"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131" o:spid="_x0000_s2485" style="position:absolute;left:11658;top:-777;width:582;height:416" coordorigin="11659,-776" coordsize="582,416" path="m12240,-776r-581,l11721,-733r131,91l11982,-550r129,94l12240,-360r,-416xe" fillcolor="#454755" stroked="f">
              <v:path arrowok="t"/>
            </v:shape>
            <v:shape id="docshape1132" o:spid="_x0000_s2484"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133" o:spid="_x0000_s2483"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2178B10E" w14:textId="77777777" w:rsidR="00C83B3C" w:rsidRDefault="00C83B3C">
      <w:pPr>
        <w:pStyle w:val="BodyText"/>
        <w:rPr>
          <w:rFonts w:ascii="Trebuchet MS"/>
          <w:sz w:val="20"/>
        </w:rPr>
      </w:pPr>
    </w:p>
    <w:p w14:paraId="2E2D1CA3" w14:textId="77777777" w:rsidR="00C83B3C" w:rsidRDefault="00C83B3C">
      <w:pPr>
        <w:pStyle w:val="BodyText"/>
        <w:spacing w:before="9"/>
        <w:rPr>
          <w:rFonts w:ascii="Trebuchet MS"/>
          <w:sz w:val="25"/>
        </w:rPr>
      </w:pPr>
    </w:p>
    <w:p w14:paraId="13B06130" w14:textId="77777777" w:rsidR="00C83B3C" w:rsidRDefault="00102383">
      <w:pPr>
        <w:pStyle w:val="BodyText"/>
        <w:spacing w:before="87" w:line="259" w:lineRule="auto"/>
        <w:ind w:left="1440" w:right="2082"/>
      </w:pPr>
      <w:r>
        <w:rPr>
          <w:color w:val="252223"/>
          <w:w w:val="90"/>
        </w:rPr>
        <w:t>It</w:t>
      </w:r>
      <w:r>
        <w:rPr>
          <w:color w:val="252223"/>
          <w:spacing w:val="-9"/>
          <w:w w:val="90"/>
        </w:rPr>
        <w:t xml:space="preserve"> </w:t>
      </w:r>
      <w:r>
        <w:rPr>
          <w:color w:val="252223"/>
          <w:w w:val="90"/>
        </w:rPr>
        <w:t>has</w:t>
      </w:r>
      <w:r>
        <w:rPr>
          <w:color w:val="252223"/>
          <w:spacing w:val="-8"/>
          <w:w w:val="90"/>
        </w:rPr>
        <w:t xml:space="preserve"> </w:t>
      </w:r>
      <w:r>
        <w:rPr>
          <w:color w:val="252223"/>
          <w:w w:val="90"/>
        </w:rPr>
        <w:t>developed</w:t>
      </w:r>
      <w:r>
        <w:rPr>
          <w:color w:val="252223"/>
          <w:spacing w:val="-8"/>
          <w:w w:val="90"/>
        </w:rPr>
        <w:t xml:space="preserve"> </w:t>
      </w:r>
      <w:r>
        <w:rPr>
          <w:color w:val="252223"/>
          <w:w w:val="90"/>
        </w:rPr>
        <w:t>NREPP,</w:t>
      </w:r>
      <w:r>
        <w:rPr>
          <w:color w:val="252223"/>
          <w:spacing w:val="-8"/>
          <w:w w:val="90"/>
        </w:rPr>
        <w:t xml:space="preserve"> </w:t>
      </w:r>
      <w:r>
        <w:rPr>
          <w:color w:val="252223"/>
          <w:w w:val="90"/>
        </w:rPr>
        <w:t>which</w:t>
      </w:r>
      <w:r>
        <w:rPr>
          <w:color w:val="252223"/>
          <w:spacing w:val="-9"/>
          <w:w w:val="90"/>
        </w:rPr>
        <w:t xml:space="preserve"> </w:t>
      </w:r>
      <w:r>
        <w:rPr>
          <w:color w:val="252223"/>
          <w:w w:val="90"/>
        </w:rPr>
        <w:t>reviews</w:t>
      </w:r>
      <w:r>
        <w:rPr>
          <w:color w:val="252223"/>
          <w:spacing w:val="-8"/>
          <w:w w:val="90"/>
        </w:rPr>
        <w:t xml:space="preserve"> </w:t>
      </w:r>
      <w:r>
        <w:rPr>
          <w:color w:val="252223"/>
          <w:w w:val="90"/>
        </w:rPr>
        <w:t>evidence</w:t>
      </w:r>
      <w:r>
        <w:rPr>
          <w:color w:val="252223"/>
          <w:spacing w:val="-8"/>
          <w:w w:val="90"/>
        </w:rPr>
        <w:t xml:space="preserve"> </w:t>
      </w:r>
      <w:r>
        <w:rPr>
          <w:color w:val="252223"/>
          <w:w w:val="90"/>
        </w:rPr>
        <w:t>of</w:t>
      </w:r>
      <w:r>
        <w:rPr>
          <w:color w:val="252223"/>
          <w:spacing w:val="-8"/>
          <w:w w:val="90"/>
        </w:rPr>
        <w:t xml:space="preserve"> </w:t>
      </w:r>
      <w:r>
        <w:rPr>
          <w:color w:val="252223"/>
          <w:w w:val="90"/>
        </w:rPr>
        <w:t>effectiveness</w:t>
      </w:r>
      <w:r>
        <w:rPr>
          <w:color w:val="252223"/>
          <w:spacing w:val="-9"/>
          <w:w w:val="90"/>
        </w:rPr>
        <w:t xml:space="preserve"> </w:t>
      </w:r>
      <w:r>
        <w:rPr>
          <w:color w:val="252223"/>
          <w:w w:val="90"/>
        </w:rPr>
        <w:t>for</w:t>
      </w:r>
      <w:r>
        <w:rPr>
          <w:color w:val="252223"/>
          <w:spacing w:val="-8"/>
          <w:w w:val="90"/>
        </w:rPr>
        <w:t xml:space="preserve"> </w:t>
      </w:r>
      <w:r>
        <w:rPr>
          <w:color w:val="252223"/>
          <w:w w:val="90"/>
        </w:rPr>
        <w:t>prevention</w:t>
      </w:r>
      <w:r>
        <w:rPr>
          <w:color w:val="252223"/>
          <w:spacing w:val="-8"/>
          <w:w w:val="90"/>
        </w:rPr>
        <w:t xml:space="preserve"> </w:t>
      </w:r>
      <w:r>
        <w:rPr>
          <w:color w:val="252223"/>
          <w:w w:val="90"/>
        </w:rPr>
        <w:t>programs</w:t>
      </w:r>
      <w:r>
        <w:rPr>
          <w:color w:val="252223"/>
          <w:spacing w:val="-8"/>
          <w:w w:val="90"/>
        </w:rPr>
        <w:t xml:space="preserve"> </w:t>
      </w:r>
      <w:r>
        <w:rPr>
          <w:color w:val="252223"/>
          <w:w w:val="90"/>
        </w:rPr>
        <w:t>on</w:t>
      </w:r>
      <w:r>
        <w:rPr>
          <w:color w:val="252223"/>
          <w:spacing w:val="-9"/>
          <w:w w:val="90"/>
        </w:rPr>
        <w:t xml:space="preserve"> </w:t>
      </w:r>
      <w:r>
        <w:rPr>
          <w:color w:val="252223"/>
          <w:w w:val="90"/>
        </w:rPr>
        <w:t xml:space="preserve">topics related to mental and substance use disorders, including suicide. SAMHSA also sponsors several </w:t>
      </w:r>
      <w:r>
        <w:rPr>
          <w:color w:val="252223"/>
          <w:w w:val="95"/>
        </w:rPr>
        <w:t>prevention campaigns.</w:t>
      </w:r>
    </w:p>
    <w:p w14:paraId="708D2099" w14:textId="77777777" w:rsidR="00C83B3C" w:rsidRDefault="00102383">
      <w:pPr>
        <w:pStyle w:val="Heading5"/>
        <w:spacing w:before="137"/>
      </w:pPr>
      <w:r>
        <w:rPr>
          <w:color w:val="252223"/>
          <w:w w:val="90"/>
        </w:rPr>
        <w:t>Substance</w:t>
      </w:r>
      <w:r>
        <w:rPr>
          <w:color w:val="252223"/>
          <w:spacing w:val="-3"/>
          <w:w w:val="90"/>
        </w:rPr>
        <w:t xml:space="preserve"> </w:t>
      </w:r>
      <w:r>
        <w:rPr>
          <w:color w:val="252223"/>
          <w:w w:val="90"/>
        </w:rPr>
        <w:t>Abuse</w:t>
      </w:r>
      <w:r>
        <w:rPr>
          <w:color w:val="252223"/>
          <w:spacing w:val="-3"/>
          <w:w w:val="90"/>
        </w:rPr>
        <w:t xml:space="preserve"> </w:t>
      </w:r>
      <w:r>
        <w:rPr>
          <w:color w:val="252223"/>
          <w:w w:val="90"/>
        </w:rPr>
        <w:t>and</w:t>
      </w:r>
      <w:r>
        <w:rPr>
          <w:color w:val="252223"/>
          <w:spacing w:val="-3"/>
          <w:w w:val="90"/>
        </w:rPr>
        <w:t xml:space="preserve"> </w:t>
      </w:r>
      <w:r>
        <w:rPr>
          <w:color w:val="252223"/>
          <w:w w:val="90"/>
        </w:rPr>
        <w:t>Suicide</w:t>
      </w:r>
      <w:r>
        <w:rPr>
          <w:color w:val="252223"/>
          <w:spacing w:val="-3"/>
          <w:w w:val="90"/>
        </w:rPr>
        <w:t xml:space="preserve"> </w:t>
      </w:r>
      <w:r>
        <w:rPr>
          <w:color w:val="252223"/>
          <w:w w:val="90"/>
        </w:rPr>
        <w:t>Prevention:</w:t>
      </w:r>
      <w:r>
        <w:rPr>
          <w:color w:val="252223"/>
          <w:spacing w:val="-3"/>
          <w:w w:val="90"/>
        </w:rPr>
        <w:t xml:space="preserve"> </w:t>
      </w:r>
      <w:r>
        <w:rPr>
          <w:color w:val="252223"/>
          <w:w w:val="90"/>
        </w:rPr>
        <w:t>Evidence</w:t>
      </w:r>
      <w:r>
        <w:rPr>
          <w:color w:val="252223"/>
          <w:spacing w:val="-3"/>
          <w:w w:val="90"/>
        </w:rPr>
        <w:t xml:space="preserve"> </w:t>
      </w:r>
      <w:r>
        <w:rPr>
          <w:color w:val="252223"/>
          <w:w w:val="90"/>
        </w:rPr>
        <w:t>and</w:t>
      </w:r>
      <w:r>
        <w:rPr>
          <w:color w:val="252223"/>
          <w:spacing w:val="-3"/>
          <w:w w:val="90"/>
        </w:rPr>
        <w:t xml:space="preserve"> </w:t>
      </w:r>
      <w:r>
        <w:rPr>
          <w:color w:val="252223"/>
          <w:w w:val="90"/>
        </w:rPr>
        <w:t>Implications—A</w:t>
      </w:r>
      <w:r>
        <w:rPr>
          <w:color w:val="252223"/>
          <w:spacing w:val="-3"/>
          <w:w w:val="90"/>
        </w:rPr>
        <w:t xml:space="preserve"> </w:t>
      </w:r>
      <w:r>
        <w:rPr>
          <w:color w:val="252223"/>
          <w:w w:val="90"/>
        </w:rPr>
        <w:t>White</w:t>
      </w:r>
      <w:r>
        <w:rPr>
          <w:color w:val="252223"/>
          <w:spacing w:val="-2"/>
          <w:w w:val="90"/>
        </w:rPr>
        <w:t xml:space="preserve"> </w:t>
      </w:r>
      <w:r>
        <w:rPr>
          <w:color w:val="252223"/>
          <w:w w:val="90"/>
        </w:rPr>
        <w:t>Paper,</w:t>
      </w:r>
      <w:r>
        <w:rPr>
          <w:color w:val="252223"/>
          <w:spacing w:val="-3"/>
          <w:w w:val="90"/>
        </w:rPr>
        <w:t xml:space="preserve"> </w:t>
      </w:r>
      <w:r>
        <w:rPr>
          <w:color w:val="252223"/>
          <w:spacing w:val="-4"/>
          <w:w w:val="90"/>
        </w:rPr>
        <w:t>2008</w:t>
      </w:r>
    </w:p>
    <w:p w14:paraId="712891F1" w14:textId="77777777" w:rsidR="00C83B3C" w:rsidRDefault="00102383">
      <w:pPr>
        <w:pStyle w:val="BodyText"/>
        <w:spacing w:before="23" w:line="352" w:lineRule="auto"/>
        <w:ind w:left="1440"/>
      </w:pPr>
      <w:r>
        <w:rPr>
          <w:color w:val="252223"/>
          <w:w w:val="90"/>
        </w:rPr>
        <w:t xml:space="preserve">Center for Substance Abuse Treatment (CSAT), SAMHSA, HHS </w:t>
      </w:r>
      <w:hyperlink r:id="rId187">
        <w:r>
          <w:rPr>
            <w:color w:val="252223"/>
            <w:spacing w:val="-2"/>
            <w:w w:val="90"/>
            <w:u w:val="single" w:color="252223"/>
          </w:rPr>
          <w:t>www.samhsa.gov/matrix2/508SuicidePreventionPaperFinal.pdf</w:t>
        </w:r>
      </w:hyperlink>
    </w:p>
    <w:p w14:paraId="3C73B2A0" w14:textId="77777777" w:rsidR="00C83B3C" w:rsidRDefault="00102383">
      <w:pPr>
        <w:pStyle w:val="BodyText"/>
        <w:spacing w:line="259" w:lineRule="auto"/>
        <w:ind w:left="1440" w:right="1519"/>
      </w:pPr>
      <w:r>
        <w:rPr>
          <w:color w:val="252223"/>
          <w:w w:val="90"/>
        </w:rPr>
        <w:t>This white paper provides an overview of the advances mad</w:t>
      </w:r>
      <w:r>
        <w:rPr>
          <w:color w:val="252223"/>
          <w:w w:val="90"/>
        </w:rPr>
        <w:t>e over the past decade in substance abuse prevention</w:t>
      </w:r>
      <w:r>
        <w:rPr>
          <w:color w:val="252223"/>
          <w:spacing w:val="-9"/>
          <w:w w:val="90"/>
        </w:rPr>
        <w:t xml:space="preserve"> </w:t>
      </w:r>
      <w:r>
        <w:rPr>
          <w:color w:val="252223"/>
          <w:w w:val="90"/>
        </w:rPr>
        <w:t>and</w:t>
      </w:r>
      <w:r>
        <w:rPr>
          <w:color w:val="252223"/>
          <w:spacing w:val="-8"/>
          <w:w w:val="90"/>
        </w:rPr>
        <w:t xml:space="preserve"> </w:t>
      </w:r>
      <w:r>
        <w:rPr>
          <w:color w:val="252223"/>
          <w:w w:val="90"/>
        </w:rPr>
        <w:t>treatment</w:t>
      </w:r>
      <w:r>
        <w:rPr>
          <w:color w:val="252223"/>
          <w:spacing w:val="-8"/>
          <w:w w:val="90"/>
        </w:rPr>
        <w:t xml:space="preserve"> </w:t>
      </w:r>
      <w:r>
        <w:rPr>
          <w:color w:val="252223"/>
          <w:w w:val="90"/>
        </w:rPr>
        <w:t>and</w:t>
      </w:r>
      <w:r>
        <w:rPr>
          <w:color w:val="252223"/>
          <w:spacing w:val="-8"/>
          <w:w w:val="90"/>
        </w:rPr>
        <w:t xml:space="preserve"> </w:t>
      </w:r>
      <w:r>
        <w:rPr>
          <w:color w:val="252223"/>
          <w:w w:val="90"/>
        </w:rPr>
        <w:t>suicide</w:t>
      </w:r>
      <w:r>
        <w:rPr>
          <w:color w:val="252223"/>
          <w:spacing w:val="-9"/>
          <w:w w:val="90"/>
        </w:rPr>
        <w:t xml:space="preserve"> </w:t>
      </w:r>
      <w:r>
        <w:rPr>
          <w:color w:val="252223"/>
          <w:w w:val="90"/>
        </w:rPr>
        <w:t>prevention.</w:t>
      </w:r>
      <w:r>
        <w:rPr>
          <w:color w:val="252223"/>
          <w:spacing w:val="-8"/>
          <w:w w:val="90"/>
        </w:rPr>
        <w:t xml:space="preserve"> </w:t>
      </w:r>
      <w:r>
        <w:rPr>
          <w:color w:val="252223"/>
          <w:w w:val="90"/>
        </w:rPr>
        <w:t>It</w:t>
      </w:r>
      <w:r>
        <w:rPr>
          <w:color w:val="252223"/>
          <w:spacing w:val="-8"/>
          <w:w w:val="90"/>
        </w:rPr>
        <w:t xml:space="preserve"> </w:t>
      </w:r>
      <w:r>
        <w:rPr>
          <w:color w:val="252223"/>
          <w:w w:val="90"/>
        </w:rPr>
        <w:t>addresses</w:t>
      </w:r>
      <w:r>
        <w:rPr>
          <w:color w:val="252223"/>
          <w:spacing w:val="-8"/>
          <w:w w:val="90"/>
        </w:rPr>
        <w:t xml:space="preserve"> </w:t>
      </w:r>
      <w:r>
        <w:rPr>
          <w:color w:val="252223"/>
          <w:w w:val="90"/>
        </w:rPr>
        <w:t>the</w:t>
      </w:r>
      <w:r>
        <w:rPr>
          <w:color w:val="252223"/>
          <w:spacing w:val="-9"/>
          <w:w w:val="90"/>
        </w:rPr>
        <w:t xml:space="preserve"> </w:t>
      </w:r>
      <w:r>
        <w:rPr>
          <w:color w:val="252223"/>
          <w:w w:val="90"/>
        </w:rPr>
        <w:t>epidemiology</w:t>
      </w:r>
      <w:r>
        <w:rPr>
          <w:color w:val="252223"/>
          <w:spacing w:val="-8"/>
          <w:w w:val="90"/>
        </w:rPr>
        <w:t xml:space="preserve"> </w:t>
      </w:r>
      <w:r>
        <w:rPr>
          <w:color w:val="252223"/>
          <w:w w:val="90"/>
        </w:rPr>
        <w:t>of</w:t>
      </w:r>
      <w:r>
        <w:rPr>
          <w:color w:val="252223"/>
          <w:spacing w:val="-8"/>
          <w:w w:val="90"/>
        </w:rPr>
        <w:t xml:space="preserve"> </w:t>
      </w:r>
      <w:r>
        <w:rPr>
          <w:color w:val="252223"/>
          <w:w w:val="90"/>
        </w:rPr>
        <w:t>suicide,</w:t>
      </w:r>
      <w:r>
        <w:rPr>
          <w:color w:val="252223"/>
          <w:spacing w:val="-8"/>
          <w:w w:val="90"/>
        </w:rPr>
        <w:t xml:space="preserve"> </w:t>
      </w:r>
      <w:r>
        <w:rPr>
          <w:color w:val="252223"/>
          <w:w w:val="90"/>
        </w:rPr>
        <w:t>provides</w:t>
      </w:r>
      <w:r>
        <w:rPr>
          <w:color w:val="252223"/>
          <w:spacing w:val="-9"/>
          <w:w w:val="90"/>
        </w:rPr>
        <w:t xml:space="preserve"> </w:t>
      </w:r>
      <w:r>
        <w:rPr>
          <w:color w:val="252223"/>
          <w:w w:val="90"/>
        </w:rPr>
        <w:t>an overview of what we know about the impact of substance abuse on suicide risk, and explores suicide prevention i</w:t>
      </w:r>
      <w:r>
        <w:rPr>
          <w:color w:val="252223"/>
          <w:w w:val="90"/>
        </w:rPr>
        <w:t>n the context of behavioral health promotion and illness prevention.</w:t>
      </w:r>
    </w:p>
    <w:p w14:paraId="3D988981" w14:textId="77777777" w:rsidR="00C83B3C" w:rsidRDefault="00102383">
      <w:pPr>
        <w:pStyle w:val="Heading5"/>
        <w:spacing w:before="133"/>
      </w:pPr>
      <w:r>
        <w:rPr>
          <w:color w:val="252223"/>
          <w:w w:val="90"/>
        </w:rPr>
        <w:t>TIP</w:t>
      </w:r>
      <w:r>
        <w:rPr>
          <w:color w:val="252223"/>
          <w:spacing w:val="-3"/>
          <w:w w:val="90"/>
        </w:rPr>
        <w:t xml:space="preserve"> </w:t>
      </w:r>
      <w:r>
        <w:rPr>
          <w:color w:val="252223"/>
          <w:w w:val="90"/>
        </w:rPr>
        <w:t>50:</w:t>
      </w:r>
      <w:r>
        <w:rPr>
          <w:color w:val="252223"/>
          <w:spacing w:val="-2"/>
          <w:w w:val="90"/>
        </w:rPr>
        <w:t xml:space="preserve"> </w:t>
      </w:r>
      <w:r>
        <w:rPr>
          <w:color w:val="252223"/>
          <w:w w:val="90"/>
        </w:rPr>
        <w:t>Addressing</w:t>
      </w:r>
      <w:r>
        <w:rPr>
          <w:color w:val="252223"/>
          <w:spacing w:val="-2"/>
          <w:w w:val="90"/>
        </w:rPr>
        <w:t xml:space="preserve"> </w:t>
      </w:r>
      <w:r>
        <w:rPr>
          <w:color w:val="252223"/>
          <w:w w:val="90"/>
        </w:rPr>
        <w:t>Suicidal</w:t>
      </w:r>
      <w:r>
        <w:rPr>
          <w:color w:val="252223"/>
          <w:spacing w:val="-3"/>
          <w:w w:val="90"/>
        </w:rPr>
        <w:t xml:space="preserve"> </w:t>
      </w:r>
      <w:r>
        <w:rPr>
          <w:color w:val="252223"/>
          <w:w w:val="90"/>
        </w:rPr>
        <w:t>Thoughts</w:t>
      </w:r>
      <w:r>
        <w:rPr>
          <w:color w:val="252223"/>
          <w:spacing w:val="-2"/>
          <w:w w:val="90"/>
        </w:rPr>
        <w:t xml:space="preserve"> </w:t>
      </w:r>
      <w:r>
        <w:rPr>
          <w:color w:val="252223"/>
          <w:w w:val="90"/>
        </w:rPr>
        <w:t>and</w:t>
      </w:r>
      <w:r>
        <w:rPr>
          <w:color w:val="252223"/>
          <w:spacing w:val="-2"/>
          <w:w w:val="90"/>
        </w:rPr>
        <w:t xml:space="preserve"> </w:t>
      </w:r>
      <w:r>
        <w:rPr>
          <w:color w:val="252223"/>
          <w:w w:val="90"/>
        </w:rPr>
        <w:t>Behaviors</w:t>
      </w:r>
      <w:r>
        <w:rPr>
          <w:color w:val="252223"/>
          <w:spacing w:val="-2"/>
          <w:w w:val="90"/>
        </w:rPr>
        <w:t xml:space="preserve"> </w:t>
      </w:r>
      <w:r>
        <w:rPr>
          <w:color w:val="252223"/>
          <w:w w:val="90"/>
        </w:rPr>
        <w:t>in</w:t>
      </w:r>
      <w:r>
        <w:rPr>
          <w:color w:val="252223"/>
          <w:spacing w:val="-3"/>
          <w:w w:val="90"/>
        </w:rPr>
        <w:t xml:space="preserve"> </w:t>
      </w:r>
      <w:r>
        <w:rPr>
          <w:color w:val="252223"/>
          <w:w w:val="90"/>
        </w:rPr>
        <w:t>Substance</w:t>
      </w:r>
      <w:r>
        <w:rPr>
          <w:color w:val="252223"/>
          <w:spacing w:val="-2"/>
          <w:w w:val="90"/>
        </w:rPr>
        <w:t xml:space="preserve"> </w:t>
      </w:r>
      <w:r>
        <w:rPr>
          <w:color w:val="252223"/>
          <w:w w:val="90"/>
        </w:rPr>
        <w:t>Abuse</w:t>
      </w:r>
      <w:r>
        <w:rPr>
          <w:color w:val="252223"/>
          <w:spacing w:val="-2"/>
          <w:w w:val="90"/>
        </w:rPr>
        <w:t xml:space="preserve"> </w:t>
      </w:r>
      <w:r>
        <w:rPr>
          <w:color w:val="252223"/>
          <w:w w:val="90"/>
        </w:rPr>
        <w:t>Treatment,</w:t>
      </w:r>
      <w:r>
        <w:rPr>
          <w:color w:val="252223"/>
          <w:spacing w:val="-2"/>
          <w:w w:val="90"/>
        </w:rPr>
        <w:t xml:space="preserve"> </w:t>
      </w:r>
      <w:r>
        <w:rPr>
          <w:color w:val="252223"/>
          <w:spacing w:val="-4"/>
          <w:w w:val="90"/>
        </w:rPr>
        <w:t>2009</w:t>
      </w:r>
    </w:p>
    <w:p w14:paraId="1FDFEA7D" w14:textId="77777777" w:rsidR="00C83B3C" w:rsidRDefault="00102383">
      <w:pPr>
        <w:pStyle w:val="BodyText"/>
        <w:spacing w:before="23"/>
        <w:ind w:left="1440"/>
      </w:pPr>
      <w:hyperlink r:id="rId188">
        <w:r>
          <w:rPr>
            <w:color w:val="252223"/>
            <w:spacing w:val="-2"/>
            <w:w w:val="90"/>
            <w:u w:val="single" w:color="252223"/>
          </w:rPr>
          <w:t>www.kap.samhsa.gov/p</w:t>
        </w:r>
        <w:r>
          <w:rPr>
            <w:color w:val="252223"/>
            <w:spacing w:val="-2"/>
            <w:w w:val="90"/>
            <w:u w:val="single" w:color="252223"/>
          </w:rPr>
          <w:t>roducts/manuals/tips/pdf/TIP50.pdf</w:t>
        </w:r>
      </w:hyperlink>
    </w:p>
    <w:p w14:paraId="6C3381F8" w14:textId="77777777" w:rsidR="00C83B3C" w:rsidRDefault="00102383">
      <w:pPr>
        <w:pStyle w:val="Heading5"/>
        <w:spacing w:before="161"/>
      </w:pPr>
      <w:r>
        <w:rPr>
          <w:color w:val="252223"/>
          <w:w w:val="90"/>
        </w:rPr>
        <w:t>Video</w:t>
      </w:r>
      <w:r>
        <w:rPr>
          <w:color w:val="252223"/>
          <w:spacing w:val="-7"/>
          <w:w w:val="90"/>
        </w:rPr>
        <w:t xml:space="preserve"> </w:t>
      </w:r>
      <w:r>
        <w:rPr>
          <w:color w:val="252223"/>
          <w:spacing w:val="-2"/>
          <w:w w:val="95"/>
        </w:rPr>
        <w:t>companion:</w:t>
      </w:r>
    </w:p>
    <w:p w14:paraId="0F0DE8A7" w14:textId="77777777" w:rsidR="00C83B3C" w:rsidRDefault="00102383">
      <w:pPr>
        <w:pStyle w:val="BodyText"/>
        <w:spacing w:before="24" w:line="259" w:lineRule="auto"/>
        <w:ind w:left="1440" w:right="2030"/>
      </w:pPr>
      <w:hyperlink r:id="rId189">
        <w:r>
          <w:rPr>
            <w:color w:val="252223"/>
            <w:spacing w:val="-2"/>
            <w:w w:val="90"/>
            <w:u w:val="single" w:color="252223"/>
          </w:rPr>
          <w:t>www.store.samhsa.gov/product/Addressing-Suicidal-Thoughts-and-Behaviors-in-Substance-Abus</w:t>
        </w:r>
      </w:hyperlink>
      <w:r>
        <w:rPr>
          <w:color w:val="252223"/>
          <w:spacing w:val="-2"/>
          <w:w w:val="90"/>
          <w:u w:val="single" w:color="252223"/>
        </w:rPr>
        <w:t>e­</w:t>
      </w:r>
      <w:r>
        <w:rPr>
          <w:color w:val="252223"/>
          <w:spacing w:val="-2"/>
          <w:w w:val="90"/>
        </w:rPr>
        <w:t xml:space="preserve"> </w:t>
      </w:r>
      <w:r>
        <w:rPr>
          <w:color w:val="252223"/>
          <w:spacing w:val="-2"/>
          <w:u w:val="single" w:color="252223"/>
        </w:rPr>
        <w:t>Treatment/VA10-TIP50</w:t>
      </w:r>
    </w:p>
    <w:p w14:paraId="23A31554" w14:textId="77777777" w:rsidR="00C83B3C" w:rsidRDefault="00102383">
      <w:pPr>
        <w:pStyle w:val="BodyText"/>
        <w:spacing w:before="113" w:line="259" w:lineRule="auto"/>
        <w:ind w:left="1440" w:right="1519"/>
      </w:pPr>
      <w:r>
        <w:rPr>
          <w:i/>
          <w:color w:val="252223"/>
          <w:w w:val="90"/>
        </w:rPr>
        <w:t>TIP</w:t>
      </w:r>
      <w:r>
        <w:rPr>
          <w:i/>
          <w:color w:val="252223"/>
          <w:spacing w:val="-4"/>
          <w:w w:val="90"/>
        </w:rPr>
        <w:t xml:space="preserve"> </w:t>
      </w:r>
      <w:r>
        <w:rPr>
          <w:i/>
          <w:color w:val="252223"/>
          <w:w w:val="90"/>
        </w:rPr>
        <w:t>50</w:t>
      </w:r>
      <w:r>
        <w:rPr>
          <w:i/>
          <w:color w:val="252223"/>
          <w:spacing w:val="-5"/>
          <w:w w:val="90"/>
        </w:rPr>
        <w:t xml:space="preserve"> </w:t>
      </w:r>
      <w:r>
        <w:rPr>
          <w:color w:val="252223"/>
          <w:w w:val="90"/>
        </w:rPr>
        <w:t>provides</w:t>
      </w:r>
      <w:r>
        <w:rPr>
          <w:color w:val="252223"/>
          <w:spacing w:val="-5"/>
          <w:w w:val="90"/>
        </w:rPr>
        <w:t xml:space="preserve"> </w:t>
      </w:r>
      <w:r>
        <w:rPr>
          <w:color w:val="252223"/>
          <w:w w:val="90"/>
        </w:rPr>
        <w:t>counselors</w:t>
      </w:r>
      <w:r>
        <w:rPr>
          <w:color w:val="252223"/>
          <w:spacing w:val="-5"/>
          <w:w w:val="90"/>
        </w:rPr>
        <w:t xml:space="preserve"> </w:t>
      </w:r>
      <w:r>
        <w:rPr>
          <w:color w:val="252223"/>
          <w:w w:val="90"/>
        </w:rPr>
        <w:t>with</w:t>
      </w:r>
      <w:r>
        <w:rPr>
          <w:color w:val="252223"/>
          <w:spacing w:val="-5"/>
          <w:w w:val="90"/>
        </w:rPr>
        <w:t xml:space="preserve"> </w:t>
      </w:r>
      <w:r>
        <w:rPr>
          <w:color w:val="252223"/>
          <w:w w:val="90"/>
        </w:rPr>
        <w:t>tools</w:t>
      </w:r>
      <w:r>
        <w:rPr>
          <w:color w:val="252223"/>
          <w:spacing w:val="-5"/>
          <w:w w:val="90"/>
        </w:rPr>
        <w:t xml:space="preserve"> </w:t>
      </w:r>
      <w:r>
        <w:rPr>
          <w:color w:val="252223"/>
          <w:w w:val="90"/>
        </w:rPr>
        <w:t>to</w:t>
      </w:r>
      <w:r>
        <w:rPr>
          <w:color w:val="252223"/>
          <w:spacing w:val="-5"/>
          <w:w w:val="90"/>
        </w:rPr>
        <w:t xml:space="preserve"> </w:t>
      </w:r>
      <w:r>
        <w:rPr>
          <w:color w:val="252223"/>
          <w:w w:val="90"/>
        </w:rPr>
        <w:t>use</w:t>
      </w:r>
      <w:r>
        <w:rPr>
          <w:color w:val="252223"/>
          <w:spacing w:val="-5"/>
          <w:w w:val="90"/>
        </w:rPr>
        <w:t xml:space="preserve"> </w:t>
      </w:r>
      <w:r>
        <w:rPr>
          <w:color w:val="252223"/>
          <w:w w:val="90"/>
        </w:rPr>
        <w:t>in</w:t>
      </w:r>
      <w:r>
        <w:rPr>
          <w:color w:val="252223"/>
          <w:spacing w:val="-5"/>
          <w:w w:val="90"/>
        </w:rPr>
        <w:t xml:space="preserve"> </w:t>
      </w:r>
      <w:r>
        <w:rPr>
          <w:color w:val="252223"/>
          <w:w w:val="90"/>
        </w:rPr>
        <w:t>treatment</w:t>
      </w:r>
      <w:r>
        <w:rPr>
          <w:color w:val="252223"/>
          <w:spacing w:val="-5"/>
          <w:w w:val="90"/>
        </w:rPr>
        <w:t xml:space="preserve"> </w:t>
      </w:r>
      <w:r>
        <w:rPr>
          <w:color w:val="252223"/>
          <w:w w:val="90"/>
        </w:rPr>
        <w:t>and</w:t>
      </w:r>
      <w:r>
        <w:rPr>
          <w:color w:val="252223"/>
          <w:spacing w:val="-5"/>
          <w:w w:val="90"/>
        </w:rPr>
        <w:t xml:space="preserve"> </w:t>
      </w:r>
      <w:r>
        <w:rPr>
          <w:color w:val="252223"/>
          <w:w w:val="90"/>
        </w:rPr>
        <w:t>agency</w:t>
      </w:r>
      <w:r>
        <w:rPr>
          <w:color w:val="252223"/>
          <w:spacing w:val="-5"/>
          <w:w w:val="90"/>
        </w:rPr>
        <w:t xml:space="preserve"> </w:t>
      </w:r>
      <w:r>
        <w:rPr>
          <w:color w:val="252223"/>
          <w:w w:val="90"/>
        </w:rPr>
        <w:t>administrators</w:t>
      </w:r>
      <w:r>
        <w:rPr>
          <w:color w:val="252223"/>
          <w:spacing w:val="-5"/>
          <w:w w:val="90"/>
        </w:rPr>
        <w:t xml:space="preserve"> </w:t>
      </w:r>
      <w:r>
        <w:rPr>
          <w:color w:val="252223"/>
          <w:w w:val="90"/>
        </w:rPr>
        <w:t>with</w:t>
      </w:r>
      <w:r>
        <w:rPr>
          <w:color w:val="252223"/>
          <w:spacing w:val="-5"/>
          <w:w w:val="90"/>
        </w:rPr>
        <w:t xml:space="preserve"> </w:t>
      </w:r>
      <w:r>
        <w:rPr>
          <w:color w:val="252223"/>
          <w:w w:val="90"/>
        </w:rPr>
        <w:t>ways</w:t>
      </w:r>
      <w:r>
        <w:rPr>
          <w:color w:val="252223"/>
          <w:spacing w:val="-5"/>
          <w:w w:val="90"/>
        </w:rPr>
        <w:t xml:space="preserve"> </w:t>
      </w:r>
      <w:r>
        <w:rPr>
          <w:color w:val="252223"/>
          <w:w w:val="90"/>
        </w:rPr>
        <w:t>to</w:t>
      </w:r>
      <w:r>
        <w:rPr>
          <w:color w:val="252223"/>
          <w:spacing w:val="-5"/>
          <w:w w:val="90"/>
        </w:rPr>
        <w:t xml:space="preserve"> </w:t>
      </w:r>
      <w:r>
        <w:rPr>
          <w:color w:val="252223"/>
          <w:w w:val="90"/>
        </w:rPr>
        <w:t xml:space="preserve">ensure that suicide ideation is detected and addressed early and appropriately. </w:t>
      </w:r>
      <w:r>
        <w:rPr>
          <w:i/>
          <w:color w:val="252223"/>
          <w:w w:val="90"/>
        </w:rPr>
        <w:t xml:space="preserve">TIP 50 </w:t>
      </w:r>
      <w:r>
        <w:rPr>
          <w:color w:val="252223"/>
          <w:w w:val="90"/>
        </w:rPr>
        <w:t>also provides insights on how</w:t>
      </w:r>
      <w:r>
        <w:rPr>
          <w:color w:val="252223"/>
          <w:spacing w:val="-9"/>
          <w:w w:val="90"/>
        </w:rPr>
        <w:t xml:space="preserve"> </w:t>
      </w:r>
      <w:r>
        <w:rPr>
          <w:color w:val="252223"/>
          <w:w w:val="90"/>
        </w:rPr>
        <w:t>various</w:t>
      </w:r>
      <w:r>
        <w:rPr>
          <w:color w:val="252223"/>
          <w:spacing w:val="-8"/>
          <w:w w:val="90"/>
        </w:rPr>
        <w:t xml:space="preserve"> </w:t>
      </w:r>
      <w:r>
        <w:rPr>
          <w:color w:val="252223"/>
          <w:w w:val="90"/>
        </w:rPr>
        <w:t>drugs</w:t>
      </w:r>
      <w:r>
        <w:rPr>
          <w:color w:val="252223"/>
          <w:spacing w:val="-8"/>
          <w:w w:val="90"/>
        </w:rPr>
        <w:t xml:space="preserve"> </w:t>
      </w:r>
      <w:r>
        <w:rPr>
          <w:color w:val="252223"/>
          <w:w w:val="90"/>
        </w:rPr>
        <w:t>used</w:t>
      </w:r>
      <w:r>
        <w:rPr>
          <w:color w:val="252223"/>
          <w:spacing w:val="-8"/>
          <w:w w:val="90"/>
        </w:rPr>
        <w:t xml:space="preserve"> </w:t>
      </w:r>
      <w:r>
        <w:rPr>
          <w:color w:val="252223"/>
          <w:w w:val="90"/>
        </w:rPr>
        <w:t>by</w:t>
      </w:r>
      <w:r>
        <w:rPr>
          <w:color w:val="252223"/>
          <w:spacing w:val="-9"/>
          <w:w w:val="90"/>
        </w:rPr>
        <w:t xml:space="preserve"> </w:t>
      </w:r>
      <w:r>
        <w:rPr>
          <w:color w:val="252223"/>
          <w:w w:val="90"/>
        </w:rPr>
        <w:t>clients</w:t>
      </w:r>
      <w:r>
        <w:rPr>
          <w:color w:val="252223"/>
          <w:spacing w:val="-8"/>
          <w:w w:val="90"/>
        </w:rPr>
        <w:t xml:space="preserve"> </w:t>
      </w:r>
      <w:r>
        <w:rPr>
          <w:color w:val="252223"/>
          <w:w w:val="90"/>
        </w:rPr>
        <w:t>might</w:t>
      </w:r>
      <w:r>
        <w:rPr>
          <w:color w:val="252223"/>
          <w:spacing w:val="-8"/>
          <w:w w:val="90"/>
        </w:rPr>
        <w:t xml:space="preserve"> </w:t>
      </w:r>
      <w:r>
        <w:rPr>
          <w:color w:val="252223"/>
          <w:w w:val="90"/>
        </w:rPr>
        <w:t>affect</w:t>
      </w:r>
      <w:r>
        <w:rPr>
          <w:color w:val="252223"/>
          <w:spacing w:val="-8"/>
          <w:w w:val="90"/>
        </w:rPr>
        <w:t xml:space="preserve"> </w:t>
      </w:r>
      <w:r>
        <w:rPr>
          <w:color w:val="252223"/>
          <w:w w:val="90"/>
        </w:rPr>
        <w:t>mood</w:t>
      </w:r>
      <w:r>
        <w:rPr>
          <w:color w:val="252223"/>
          <w:spacing w:val="-9"/>
          <w:w w:val="90"/>
        </w:rPr>
        <w:t xml:space="preserve"> </w:t>
      </w:r>
      <w:r>
        <w:rPr>
          <w:color w:val="252223"/>
          <w:w w:val="90"/>
        </w:rPr>
        <w:t>and</w:t>
      </w:r>
      <w:r>
        <w:rPr>
          <w:color w:val="252223"/>
          <w:spacing w:val="-8"/>
          <w:w w:val="90"/>
        </w:rPr>
        <w:t xml:space="preserve"> </w:t>
      </w:r>
      <w:r>
        <w:rPr>
          <w:color w:val="252223"/>
          <w:w w:val="90"/>
        </w:rPr>
        <w:t>addresses</w:t>
      </w:r>
      <w:r>
        <w:rPr>
          <w:color w:val="252223"/>
          <w:spacing w:val="-8"/>
          <w:w w:val="90"/>
        </w:rPr>
        <w:t xml:space="preserve"> </w:t>
      </w:r>
      <w:r>
        <w:rPr>
          <w:color w:val="252223"/>
          <w:w w:val="90"/>
        </w:rPr>
        <w:t>cultural</w:t>
      </w:r>
      <w:r>
        <w:rPr>
          <w:color w:val="252223"/>
          <w:spacing w:val="-8"/>
          <w:w w:val="90"/>
        </w:rPr>
        <w:t xml:space="preserve"> </w:t>
      </w:r>
      <w:r>
        <w:rPr>
          <w:color w:val="252223"/>
          <w:w w:val="90"/>
        </w:rPr>
        <w:t>and</w:t>
      </w:r>
      <w:r>
        <w:rPr>
          <w:color w:val="252223"/>
          <w:spacing w:val="-9"/>
          <w:w w:val="90"/>
        </w:rPr>
        <w:t xml:space="preserve"> </w:t>
      </w:r>
      <w:r>
        <w:rPr>
          <w:color w:val="252223"/>
          <w:w w:val="90"/>
        </w:rPr>
        <w:t>gender</w:t>
      </w:r>
      <w:r>
        <w:rPr>
          <w:color w:val="252223"/>
          <w:spacing w:val="-8"/>
          <w:w w:val="90"/>
        </w:rPr>
        <w:t xml:space="preserve"> </w:t>
      </w:r>
      <w:r>
        <w:rPr>
          <w:color w:val="252223"/>
          <w:w w:val="90"/>
        </w:rPr>
        <w:t>issues</w:t>
      </w:r>
      <w:r>
        <w:rPr>
          <w:color w:val="252223"/>
          <w:spacing w:val="-8"/>
          <w:w w:val="90"/>
        </w:rPr>
        <w:t xml:space="preserve"> </w:t>
      </w:r>
      <w:r>
        <w:rPr>
          <w:color w:val="252223"/>
          <w:w w:val="90"/>
        </w:rPr>
        <w:t>that</w:t>
      </w:r>
      <w:r>
        <w:rPr>
          <w:color w:val="252223"/>
          <w:spacing w:val="-8"/>
          <w:w w:val="90"/>
        </w:rPr>
        <w:t xml:space="preserve"> </w:t>
      </w:r>
      <w:r>
        <w:rPr>
          <w:color w:val="252223"/>
          <w:w w:val="90"/>
        </w:rPr>
        <w:t xml:space="preserve">could </w:t>
      </w:r>
      <w:r>
        <w:rPr>
          <w:color w:val="252223"/>
          <w:spacing w:val="-2"/>
        </w:rPr>
        <w:t>influence</w:t>
      </w:r>
      <w:r>
        <w:rPr>
          <w:color w:val="252223"/>
          <w:spacing w:val="-12"/>
        </w:rPr>
        <w:t xml:space="preserve"> </w:t>
      </w:r>
      <w:r>
        <w:rPr>
          <w:color w:val="252223"/>
          <w:spacing w:val="-2"/>
        </w:rPr>
        <w:t>behavior.</w:t>
      </w:r>
    </w:p>
    <w:p w14:paraId="4275F602" w14:textId="77777777" w:rsidR="00C83B3C" w:rsidRDefault="00C83B3C">
      <w:pPr>
        <w:pStyle w:val="BodyText"/>
        <w:spacing w:before="3"/>
        <w:rPr>
          <w:sz w:val="20"/>
        </w:rPr>
      </w:pPr>
    </w:p>
    <w:p w14:paraId="426B70EF" w14:textId="77777777" w:rsidR="00C83B3C" w:rsidRDefault="00102383">
      <w:pPr>
        <w:pStyle w:val="Heading3"/>
      </w:pPr>
      <w:r>
        <w:rPr>
          <w:color w:val="CD222A"/>
          <w:w w:val="85"/>
        </w:rPr>
        <w:t>Lesbian,</w:t>
      </w:r>
      <w:r>
        <w:rPr>
          <w:color w:val="CD222A"/>
          <w:spacing w:val="12"/>
        </w:rPr>
        <w:t xml:space="preserve"> </w:t>
      </w:r>
      <w:r>
        <w:rPr>
          <w:color w:val="CD222A"/>
          <w:w w:val="85"/>
        </w:rPr>
        <w:t>Gay,</w:t>
      </w:r>
      <w:r>
        <w:rPr>
          <w:color w:val="CD222A"/>
          <w:spacing w:val="12"/>
        </w:rPr>
        <w:t xml:space="preserve"> </w:t>
      </w:r>
      <w:r>
        <w:rPr>
          <w:color w:val="CD222A"/>
          <w:w w:val="85"/>
        </w:rPr>
        <w:t>Bisexual,</w:t>
      </w:r>
      <w:r>
        <w:rPr>
          <w:color w:val="CD222A"/>
          <w:spacing w:val="13"/>
        </w:rPr>
        <w:t xml:space="preserve"> </w:t>
      </w:r>
      <w:r>
        <w:rPr>
          <w:color w:val="CD222A"/>
          <w:w w:val="85"/>
        </w:rPr>
        <w:t>and</w:t>
      </w:r>
      <w:r>
        <w:rPr>
          <w:color w:val="CD222A"/>
          <w:spacing w:val="12"/>
        </w:rPr>
        <w:t xml:space="preserve"> </w:t>
      </w:r>
      <w:r>
        <w:rPr>
          <w:color w:val="CD222A"/>
          <w:w w:val="85"/>
        </w:rPr>
        <w:t>Transgender</w:t>
      </w:r>
      <w:r>
        <w:rPr>
          <w:color w:val="CD222A"/>
          <w:spacing w:val="12"/>
        </w:rPr>
        <w:t xml:space="preserve"> </w:t>
      </w:r>
      <w:r>
        <w:rPr>
          <w:color w:val="CD222A"/>
          <w:spacing w:val="-2"/>
          <w:w w:val="85"/>
        </w:rPr>
        <w:t>Populations</w:t>
      </w:r>
    </w:p>
    <w:p w14:paraId="2ED8623B" w14:textId="77777777" w:rsidR="00C83B3C" w:rsidRDefault="00102383">
      <w:pPr>
        <w:pStyle w:val="BodyText"/>
        <w:spacing w:before="108" w:line="259" w:lineRule="auto"/>
        <w:ind w:left="1440" w:right="1519"/>
      </w:pPr>
      <w:r>
        <w:rPr>
          <w:color w:val="252223"/>
          <w:w w:val="90"/>
        </w:rPr>
        <w:t>Studies</w:t>
      </w:r>
      <w:r>
        <w:rPr>
          <w:color w:val="252223"/>
          <w:spacing w:val="-2"/>
          <w:w w:val="90"/>
        </w:rPr>
        <w:t xml:space="preserve"> </w:t>
      </w:r>
      <w:r>
        <w:rPr>
          <w:color w:val="252223"/>
          <w:w w:val="90"/>
        </w:rPr>
        <w:t>over</w:t>
      </w:r>
      <w:r>
        <w:rPr>
          <w:color w:val="252223"/>
          <w:spacing w:val="-2"/>
          <w:w w:val="90"/>
        </w:rPr>
        <w:t xml:space="preserve"> </w:t>
      </w:r>
      <w:r>
        <w:rPr>
          <w:color w:val="252223"/>
          <w:w w:val="90"/>
        </w:rPr>
        <w:t>the</w:t>
      </w:r>
      <w:r>
        <w:rPr>
          <w:color w:val="252223"/>
          <w:spacing w:val="-2"/>
          <w:w w:val="90"/>
        </w:rPr>
        <w:t xml:space="preserve"> </w:t>
      </w:r>
      <w:r>
        <w:rPr>
          <w:color w:val="252223"/>
          <w:w w:val="90"/>
        </w:rPr>
        <w:t>last</w:t>
      </w:r>
      <w:r>
        <w:rPr>
          <w:color w:val="252223"/>
          <w:spacing w:val="-2"/>
          <w:w w:val="90"/>
        </w:rPr>
        <w:t xml:space="preserve"> </w:t>
      </w:r>
      <w:r>
        <w:rPr>
          <w:color w:val="252223"/>
          <w:w w:val="90"/>
        </w:rPr>
        <w:t>four</w:t>
      </w:r>
      <w:r>
        <w:rPr>
          <w:color w:val="252223"/>
          <w:spacing w:val="-2"/>
          <w:w w:val="90"/>
        </w:rPr>
        <w:t xml:space="preserve"> </w:t>
      </w:r>
      <w:r>
        <w:rPr>
          <w:color w:val="252223"/>
          <w:w w:val="90"/>
        </w:rPr>
        <w:t>decades</w:t>
      </w:r>
      <w:r>
        <w:rPr>
          <w:color w:val="252223"/>
          <w:spacing w:val="-2"/>
          <w:w w:val="90"/>
        </w:rPr>
        <w:t xml:space="preserve"> </w:t>
      </w:r>
      <w:r>
        <w:rPr>
          <w:color w:val="252223"/>
          <w:w w:val="90"/>
        </w:rPr>
        <w:t>suggest</w:t>
      </w:r>
      <w:r>
        <w:rPr>
          <w:color w:val="252223"/>
          <w:spacing w:val="-2"/>
          <w:w w:val="90"/>
        </w:rPr>
        <w:t xml:space="preserve"> </w:t>
      </w:r>
      <w:r>
        <w:rPr>
          <w:color w:val="252223"/>
          <w:w w:val="90"/>
        </w:rPr>
        <w:t>that</w:t>
      </w:r>
      <w:r>
        <w:rPr>
          <w:color w:val="252223"/>
          <w:spacing w:val="-2"/>
          <w:w w:val="90"/>
        </w:rPr>
        <w:t xml:space="preserve"> </w:t>
      </w:r>
      <w:r>
        <w:rPr>
          <w:color w:val="252223"/>
          <w:w w:val="90"/>
        </w:rPr>
        <w:t>LGBT</w:t>
      </w:r>
      <w:r>
        <w:rPr>
          <w:color w:val="252223"/>
          <w:spacing w:val="-2"/>
          <w:w w:val="90"/>
        </w:rPr>
        <w:t xml:space="preserve"> </w:t>
      </w:r>
      <w:r>
        <w:rPr>
          <w:color w:val="252223"/>
          <w:w w:val="90"/>
        </w:rPr>
        <w:t>individuals</w:t>
      </w:r>
      <w:r>
        <w:rPr>
          <w:color w:val="252223"/>
          <w:spacing w:val="-2"/>
          <w:w w:val="90"/>
        </w:rPr>
        <w:t xml:space="preserve"> </w:t>
      </w:r>
      <w:r>
        <w:rPr>
          <w:color w:val="252223"/>
          <w:w w:val="90"/>
        </w:rPr>
        <w:t>may</w:t>
      </w:r>
      <w:r>
        <w:rPr>
          <w:color w:val="252223"/>
          <w:spacing w:val="-2"/>
          <w:w w:val="90"/>
        </w:rPr>
        <w:t xml:space="preserve"> </w:t>
      </w:r>
      <w:r>
        <w:rPr>
          <w:color w:val="252223"/>
          <w:w w:val="90"/>
        </w:rPr>
        <w:t>have</w:t>
      </w:r>
      <w:r>
        <w:rPr>
          <w:color w:val="252223"/>
          <w:spacing w:val="-2"/>
          <w:w w:val="90"/>
        </w:rPr>
        <w:t xml:space="preserve"> </w:t>
      </w:r>
      <w:r>
        <w:rPr>
          <w:color w:val="252223"/>
          <w:w w:val="90"/>
        </w:rPr>
        <w:t>an</w:t>
      </w:r>
      <w:r>
        <w:rPr>
          <w:color w:val="252223"/>
          <w:spacing w:val="-2"/>
          <w:w w:val="90"/>
        </w:rPr>
        <w:t xml:space="preserve"> </w:t>
      </w:r>
      <w:r>
        <w:rPr>
          <w:color w:val="252223"/>
          <w:w w:val="90"/>
        </w:rPr>
        <w:t>elevated</w:t>
      </w:r>
      <w:r>
        <w:rPr>
          <w:color w:val="252223"/>
          <w:spacing w:val="-2"/>
          <w:w w:val="90"/>
        </w:rPr>
        <w:t xml:space="preserve"> </w:t>
      </w:r>
      <w:r>
        <w:rPr>
          <w:color w:val="252223"/>
          <w:w w:val="90"/>
        </w:rPr>
        <w:t>risk</w:t>
      </w:r>
      <w:r>
        <w:rPr>
          <w:color w:val="252223"/>
          <w:spacing w:val="-2"/>
          <w:w w:val="90"/>
        </w:rPr>
        <w:t xml:space="preserve"> </w:t>
      </w:r>
      <w:r>
        <w:rPr>
          <w:color w:val="252223"/>
          <w:w w:val="90"/>
        </w:rPr>
        <w:t>for</w:t>
      </w:r>
      <w:r>
        <w:rPr>
          <w:color w:val="252223"/>
          <w:spacing w:val="-2"/>
          <w:w w:val="90"/>
        </w:rPr>
        <w:t xml:space="preserve"> </w:t>
      </w:r>
      <w:r>
        <w:rPr>
          <w:color w:val="252223"/>
          <w:w w:val="90"/>
        </w:rPr>
        <w:t>suicide ideation and attempts. Attention to this disparity has been limited, in part because neither the U.S. death certificate</w:t>
      </w:r>
      <w:r>
        <w:rPr>
          <w:color w:val="252223"/>
          <w:spacing w:val="-3"/>
          <w:w w:val="90"/>
        </w:rPr>
        <w:t xml:space="preserve"> </w:t>
      </w:r>
      <w:r>
        <w:rPr>
          <w:color w:val="252223"/>
          <w:w w:val="90"/>
        </w:rPr>
        <w:t>nor</w:t>
      </w:r>
      <w:r>
        <w:rPr>
          <w:color w:val="252223"/>
          <w:spacing w:val="-3"/>
          <w:w w:val="90"/>
        </w:rPr>
        <w:t xml:space="preserve"> </w:t>
      </w:r>
      <w:r>
        <w:rPr>
          <w:color w:val="252223"/>
          <w:w w:val="90"/>
        </w:rPr>
        <w:t>the</w:t>
      </w:r>
      <w:r>
        <w:rPr>
          <w:color w:val="252223"/>
          <w:spacing w:val="-3"/>
          <w:w w:val="90"/>
        </w:rPr>
        <w:t xml:space="preserve"> </w:t>
      </w:r>
      <w:r>
        <w:rPr>
          <w:color w:val="252223"/>
          <w:w w:val="90"/>
        </w:rPr>
        <w:t>NVDRS</w:t>
      </w:r>
      <w:r>
        <w:rPr>
          <w:color w:val="252223"/>
          <w:spacing w:val="-3"/>
          <w:w w:val="90"/>
        </w:rPr>
        <w:t xml:space="preserve"> </w:t>
      </w:r>
      <w:r>
        <w:rPr>
          <w:color w:val="252223"/>
          <w:w w:val="90"/>
        </w:rPr>
        <w:t>identify</w:t>
      </w:r>
      <w:r>
        <w:rPr>
          <w:color w:val="252223"/>
          <w:spacing w:val="-3"/>
          <w:w w:val="90"/>
        </w:rPr>
        <w:t xml:space="preserve"> </w:t>
      </w:r>
      <w:r>
        <w:rPr>
          <w:color w:val="252223"/>
          <w:w w:val="90"/>
        </w:rPr>
        <w:t>decedents’</w:t>
      </w:r>
      <w:r>
        <w:rPr>
          <w:color w:val="252223"/>
          <w:spacing w:val="-3"/>
          <w:w w:val="90"/>
        </w:rPr>
        <w:t xml:space="preserve"> </w:t>
      </w:r>
      <w:r>
        <w:rPr>
          <w:color w:val="252223"/>
          <w:w w:val="90"/>
        </w:rPr>
        <w:t>sexual</w:t>
      </w:r>
      <w:r>
        <w:rPr>
          <w:color w:val="252223"/>
          <w:spacing w:val="-3"/>
          <w:w w:val="90"/>
        </w:rPr>
        <w:t xml:space="preserve"> </w:t>
      </w:r>
      <w:r>
        <w:rPr>
          <w:color w:val="252223"/>
          <w:w w:val="90"/>
        </w:rPr>
        <w:t>orientation</w:t>
      </w:r>
      <w:r>
        <w:rPr>
          <w:color w:val="252223"/>
          <w:spacing w:val="-3"/>
          <w:w w:val="90"/>
        </w:rPr>
        <w:t xml:space="preserve"> </w:t>
      </w:r>
      <w:r>
        <w:rPr>
          <w:color w:val="252223"/>
          <w:w w:val="90"/>
        </w:rPr>
        <w:t>or</w:t>
      </w:r>
      <w:r>
        <w:rPr>
          <w:color w:val="252223"/>
          <w:spacing w:val="-3"/>
          <w:w w:val="90"/>
        </w:rPr>
        <w:t xml:space="preserve"> </w:t>
      </w:r>
      <w:r>
        <w:rPr>
          <w:color w:val="252223"/>
          <w:w w:val="90"/>
        </w:rPr>
        <w:t>gender</w:t>
      </w:r>
      <w:r>
        <w:rPr>
          <w:color w:val="252223"/>
          <w:spacing w:val="-3"/>
          <w:w w:val="90"/>
        </w:rPr>
        <w:t xml:space="preserve"> </w:t>
      </w:r>
      <w:r>
        <w:rPr>
          <w:color w:val="252223"/>
          <w:w w:val="90"/>
        </w:rPr>
        <w:t>identity.</w:t>
      </w:r>
      <w:r>
        <w:rPr>
          <w:color w:val="252223"/>
          <w:spacing w:val="-3"/>
          <w:w w:val="90"/>
        </w:rPr>
        <w:t xml:space="preserve"> </w:t>
      </w:r>
      <w:r>
        <w:rPr>
          <w:color w:val="252223"/>
          <w:w w:val="90"/>
        </w:rPr>
        <w:t>Thus,</w:t>
      </w:r>
      <w:r>
        <w:rPr>
          <w:color w:val="252223"/>
          <w:spacing w:val="-3"/>
          <w:w w:val="90"/>
        </w:rPr>
        <w:t xml:space="preserve"> </w:t>
      </w:r>
      <w:r>
        <w:rPr>
          <w:color w:val="252223"/>
          <w:w w:val="90"/>
        </w:rPr>
        <w:t>it</w:t>
      </w:r>
      <w:r>
        <w:rPr>
          <w:color w:val="252223"/>
          <w:spacing w:val="-3"/>
          <w:w w:val="90"/>
        </w:rPr>
        <w:t xml:space="preserve"> </w:t>
      </w:r>
      <w:r>
        <w:rPr>
          <w:color w:val="252223"/>
          <w:w w:val="90"/>
        </w:rPr>
        <w:t>is</w:t>
      </w:r>
      <w:r>
        <w:rPr>
          <w:color w:val="252223"/>
          <w:spacing w:val="-3"/>
          <w:w w:val="90"/>
        </w:rPr>
        <w:t xml:space="preserve"> </w:t>
      </w:r>
      <w:r>
        <w:rPr>
          <w:color w:val="252223"/>
          <w:w w:val="90"/>
        </w:rPr>
        <w:t>not</w:t>
      </w:r>
      <w:r>
        <w:rPr>
          <w:color w:val="252223"/>
          <w:spacing w:val="-3"/>
          <w:w w:val="90"/>
        </w:rPr>
        <w:t xml:space="preserve"> </w:t>
      </w:r>
      <w:r>
        <w:rPr>
          <w:color w:val="252223"/>
          <w:w w:val="90"/>
        </w:rPr>
        <w:t>known whether LGBT people die by suicid</w:t>
      </w:r>
      <w:r>
        <w:rPr>
          <w:color w:val="252223"/>
          <w:w w:val="90"/>
        </w:rPr>
        <w:t>e at higher rates than comparable heterosexual people.</w:t>
      </w:r>
    </w:p>
    <w:p w14:paraId="3E3D505E" w14:textId="77777777" w:rsidR="00C83B3C" w:rsidRDefault="00102383">
      <w:pPr>
        <w:pStyle w:val="BodyText"/>
        <w:spacing w:before="113" w:line="259" w:lineRule="auto"/>
        <w:ind w:left="1440" w:right="1612"/>
      </w:pPr>
      <w:r>
        <w:rPr>
          <w:color w:val="252223"/>
          <w:w w:val="90"/>
        </w:rPr>
        <w:t>Across many different countries, a strong and consistent relationship between sexual orientation and nonfatal suicidal behavior has been observed.</w:t>
      </w:r>
      <w:r>
        <w:rPr>
          <w:color w:val="252223"/>
          <w:w w:val="90"/>
          <w:position w:val="7"/>
          <w:sz w:val="13"/>
        </w:rPr>
        <w:t>229</w:t>
      </w:r>
      <w:r>
        <w:rPr>
          <w:color w:val="252223"/>
          <w:spacing w:val="29"/>
          <w:position w:val="7"/>
          <w:sz w:val="13"/>
        </w:rPr>
        <w:t xml:space="preserve"> </w:t>
      </w:r>
      <w:r>
        <w:rPr>
          <w:color w:val="252223"/>
          <w:w w:val="90"/>
        </w:rPr>
        <w:t>A meta-analysis of 25 international population-base</w:t>
      </w:r>
      <w:r>
        <w:rPr>
          <w:color w:val="252223"/>
          <w:w w:val="90"/>
        </w:rPr>
        <w:t>d studies</w:t>
      </w:r>
      <w:r>
        <w:rPr>
          <w:color w:val="252223"/>
          <w:spacing w:val="-9"/>
          <w:w w:val="90"/>
        </w:rPr>
        <w:t xml:space="preserve"> </w:t>
      </w:r>
      <w:r>
        <w:rPr>
          <w:color w:val="252223"/>
          <w:w w:val="90"/>
        </w:rPr>
        <w:t>found</w:t>
      </w:r>
      <w:r>
        <w:rPr>
          <w:color w:val="252223"/>
          <w:spacing w:val="-8"/>
          <w:w w:val="90"/>
        </w:rPr>
        <w:t xml:space="preserve"> </w:t>
      </w:r>
      <w:r>
        <w:rPr>
          <w:color w:val="252223"/>
          <w:w w:val="90"/>
        </w:rPr>
        <w:t>the</w:t>
      </w:r>
      <w:r>
        <w:rPr>
          <w:color w:val="252223"/>
          <w:spacing w:val="-8"/>
          <w:w w:val="90"/>
        </w:rPr>
        <w:t xml:space="preserve"> </w:t>
      </w:r>
      <w:r>
        <w:rPr>
          <w:color w:val="252223"/>
          <w:w w:val="90"/>
        </w:rPr>
        <w:t>lifetime</w:t>
      </w:r>
      <w:r>
        <w:rPr>
          <w:color w:val="252223"/>
          <w:spacing w:val="-8"/>
          <w:w w:val="90"/>
        </w:rPr>
        <w:t xml:space="preserve"> </w:t>
      </w:r>
      <w:r>
        <w:rPr>
          <w:color w:val="252223"/>
          <w:w w:val="90"/>
        </w:rPr>
        <w:t>prevalence</w:t>
      </w:r>
      <w:r>
        <w:rPr>
          <w:color w:val="252223"/>
          <w:spacing w:val="-9"/>
          <w:w w:val="90"/>
        </w:rPr>
        <w:t xml:space="preserve"> </w:t>
      </w:r>
      <w:r>
        <w:rPr>
          <w:color w:val="252223"/>
          <w:w w:val="90"/>
        </w:rPr>
        <w:t>of</w:t>
      </w:r>
      <w:r>
        <w:rPr>
          <w:color w:val="252223"/>
          <w:spacing w:val="-8"/>
          <w:w w:val="90"/>
        </w:rPr>
        <w:t xml:space="preserve"> </w:t>
      </w:r>
      <w:r>
        <w:rPr>
          <w:color w:val="252223"/>
          <w:w w:val="90"/>
        </w:rPr>
        <w:t>suicide</w:t>
      </w:r>
      <w:r>
        <w:rPr>
          <w:color w:val="252223"/>
          <w:spacing w:val="-8"/>
          <w:w w:val="90"/>
        </w:rPr>
        <w:t xml:space="preserve"> </w:t>
      </w:r>
      <w:r>
        <w:rPr>
          <w:color w:val="252223"/>
          <w:w w:val="90"/>
        </w:rPr>
        <w:t>attempts</w:t>
      </w:r>
      <w:r>
        <w:rPr>
          <w:color w:val="252223"/>
          <w:spacing w:val="-8"/>
          <w:w w:val="90"/>
        </w:rPr>
        <w:t xml:space="preserve"> </w:t>
      </w:r>
      <w:r>
        <w:rPr>
          <w:color w:val="252223"/>
          <w:w w:val="90"/>
        </w:rPr>
        <w:t>in</w:t>
      </w:r>
      <w:r>
        <w:rPr>
          <w:color w:val="252223"/>
          <w:spacing w:val="-9"/>
          <w:w w:val="90"/>
        </w:rPr>
        <w:t xml:space="preserve"> </w:t>
      </w:r>
      <w:r>
        <w:rPr>
          <w:color w:val="252223"/>
          <w:w w:val="90"/>
        </w:rPr>
        <w:t>gay</w:t>
      </w:r>
      <w:r>
        <w:rPr>
          <w:color w:val="252223"/>
          <w:spacing w:val="-8"/>
          <w:w w:val="90"/>
        </w:rPr>
        <w:t xml:space="preserve"> </w:t>
      </w:r>
      <w:r>
        <w:rPr>
          <w:color w:val="252223"/>
          <w:w w:val="90"/>
        </w:rPr>
        <w:t>and</w:t>
      </w:r>
      <w:r>
        <w:rPr>
          <w:color w:val="252223"/>
          <w:spacing w:val="-8"/>
          <w:w w:val="90"/>
        </w:rPr>
        <w:t xml:space="preserve"> </w:t>
      </w:r>
      <w:r>
        <w:rPr>
          <w:color w:val="252223"/>
          <w:w w:val="90"/>
        </w:rPr>
        <w:t>bisexual</w:t>
      </w:r>
      <w:r>
        <w:rPr>
          <w:color w:val="252223"/>
          <w:spacing w:val="-8"/>
          <w:w w:val="90"/>
        </w:rPr>
        <w:t xml:space="preserve"> </w:t>
      </w:r>
      <w:r>
        <w:rPr>
          <w:color w:val="252223"/>
          <w:w w:val="90"/>
        </w:rPr>
        <w:t>male</w:t>
      </w:r>
      <w:r>
        <w:rPr>
          <w:color w:val="252223"/>
          <w:spacing w:val="-9"/>
          <w:w w:val="90"/>
        </w:rPr>
        <w:t xml:space="preserve"> </w:t>
      </w:r>
      <w:r>
        <w:rPr>
          <w:color w:val="252223"/>
          <w:w w:val="90"/>
        </w:rPr>
        <w:t>adolescents</w:t>
      </w:r>
      <w:r>
        <w:rPr>
          <w:color w:val="252223"/>
          <w:spacing w:val="-8"/>
          <w:w w:val="90"/>
        </w:rPr>
        <w:t xml:space="preserve"> </w:t>
      </w:r>
      <w:r>
        <w:rPr>
          <w:color w:val="252223"/>
          <w:w w:val="90"/>
        </w:rPr>
        <w:t>and</w:t>
      </w:r>
      <w:r>
        <w:rPr>
          <w:color w:val="252223"/>
          <w:spacing w:val="-8"/>
          <w:w w:val="90"/>
        </w:rPr>
        <w:t xml:space="preserve"> </w:t>
      </w:r>
      <w:r>
        <w:rPr>
          <w:color w:val="252223"/>
          <w:w w:val="90"/>
        </w:rPr>
        <w:t>adults was four times that of comparable heterosexual males.</w:t>
      </w:r>
      <w:r>
        <w:rPr>
          <w:color w:val="252223"/>
          <w:w w:val="90"/>
          <w:position w:val="7"/>
          <w:sz w:val="13"/>
        </w:rPr>
        <w:t>230</w:t>
      </w:r>
      <w:r>
        <w:rPr>
          <w:color w:val="252223"/>
          <w:spacing w:val="24"/>
          <w:position w:val="7"/>
          <w:sz w:val="13"/>
        </w:rPr>
        <w:t xml:space="preserve"> </w:t>
      </w:r>
      <w:r>
        <w:rPr>
          <w:color w:val="252223"/>
          <w:w w:val="90"/>
        </w:rPr>
        <w:t>Lifetime suicide attempt rates among lesbian and bisexual females were almost twice those of heterosexual females. Lesbian, gay, and bisexual (LGB) adolescents and adults were also found to be almost twice as likely as heterosexuals to report a suicide</w:t>
      </w:r>
    </w:p>
    <w:p w14:paraId="5141054E" w14:textId="77777777" w:rsidR="00C83B3C" w:rsidRDefault="00102383">
      <w:pPr>
        <w:pStyle w:val="BodyText"/>
        <w:spacing w:line="259" w:lineRule="auto"/>
        <w:ind w:left="1440" w:right="1430" w:hanging="1"/>
      </w:pPr>
      <w:r>
        <w:rPr>
          <w:color w:val="252223"/>
          <w:w w:val="90"/>
        </w:rPr>
        <w:t>att</w:t>
      </w:r>
      <w:r>
        <w:rPr>
          <w:color w:val="252223"/>
          <w:w w:val="90"/>
        </w:rPr>
        <w:t>empt</w:t>
      </w:r>
      <w:r>
        <w:rPr>
          <w:color w:val="252223"/>
          <w:spacing w:val="-6"/>
          <w:w w:val="90"/>
        </w:rPr>
        <w:t xml:space="preserve"> </w:t>
      </w:r>
      <w:r>
        <w:rPr>
          <w:color w:val="252223"/>
          <w:w w:val="90"/>
        </w:rPr>
        <w:t>in</w:t>
      </w:r>
      <w:r>
        <w:rPr>
          <w:color w:val="252223"/>
          <w:spacing w:val="-6"/>
          <w:w w:val="90"/>
        </w:rPr>
        <w:t xml:space="preserve"> </w:t>
      </w:r>
      <w:r>
        <w:rPr>
          <w:color w:val="252223"/>
          <w:w w:val="90"/>
        </w:rPr>
        <w:t>the</w:t>
      </w:r>
      <w:r>
        <w:rPr>
          <w:color w:val="252223"/>
          <w:spacing w:val="-6"/>
          <w:w w:val="90"/>
        </w:rPr>
        <w:t xml:space="preserve"> </w:t>
      </w:r>
      <w:r>
        <w:rPr>
          <w:color w:val="252223"/>
          <w:w w:val="90"/>
        </w:rPr>
        <w:t>past</w:t>
      </w:r>
      <w:r>
        <w:rPr>
          <w:color w:val="252223"/>
          <w:spacing w:val="-6"/>
          <w:w w:val="90"/>
        </w:rPr>
        <w:t xml:space="preserve"> </w:t>
      </w:r>
      <w:r>
        <w:rPr>
          <w:color w:val="252223"/>
          <w:w w:val="90"/>
        </w:rPr>
        <w:t>year.</w:t>
      </w:r>
      <w:r>
        <w:rPr>
          <w:color w:val="252223"/>
          <w:spacing w:val="-6"/>
          <w:w w:val="90"/>
        </w:rPr>
        <w:t xml:space="preserve"> </w:t>
      </w:r>
      <w:r>
        <w:rPr>
          <w:color w:val="252223"/>
          <w:w w:val="90"/>
        </w:rPr>
        <w:t>A</w:t>
      </w:r>
      <w:r>
        <w:rPr>
          <w:color w:val="252223"/>
          <w:spacing w:val="-6"/>
          <w:w w:val="90"/>
        </w:rPr>
        <w:t xml:space="preserve"> </w:t>
      </w:r>
      <w:r>
        <w:rPr>
          <w:color w:val="252223"/>
          <w:w w:val="90"/>
        </w:rPr>
        <w:t>later</w:t>
      </w:r>
      <w:r>
        <w:rPr>
          <w:color w:val="252223"/>
          <w:spacing w:val="-6"/>
          <w:w w:val="90"/>
        </w:rPr>
        <w:t xml:space="preserve"> </w:t>
      </w:r>
      <w:r>
        <w:rPr>
          <w:color w:val="252223"/>
          <w:w w:val="90"/>
        </w:rPr>
        <w:t>meta-analysis</w:t>
      </w:r>
      <w:r>
        <w:rPr>
          <w:color w:val="252223"/>
          <w:spacing w:val="-6"/>
          <w:w w:val="90"/>
        </w:rPr>
        <w:t xml:space="preserve"> </w:t>
      </w:r>
      <w:r>
        <w:rPr>
          <w:color w:val="252223"/>
          <w:w w:val="90"/>
        </w:rPr>
        <w:t>of</w:t>
      </w:r>
      <w:r>
        <w:rPr>
          <w:color w:val="252223"/>
          <w:spacing w:val="-6"/>
          <w:w w:val="90"/>
        </w:rPr>
        <w:t xml:space="preserve"> </w:t>
      </w:r>
      <w:r>
        <w:rPr>
          <w:color w:val="252223"/>
          <w:w w:val="90"/>
        </w:rPr>
        <w:t>adolescent</w:t>
      </w:r>
      <w:r>
        <w:rPr>
          <w:color w:val="252223"/>
          <w:spacing w:val="-6"/>
          <w:w w:val="90"/>
        </w:rPr>
        <w:t xml:space="preserve"> </w:t>
      </w:r>
      <w:r>
        <w:rPr>
          <w:color w:val="252223"/>
          <w:w w:val="90"/>
        </w:rPr>
        <w:t>studies</w:t>
      </w:r>
      <w:r>
        <w:rPr>
          <w:color w:val="252223"/>
          <w:w w:val="90"/>
          <w:position w:val="7"/>
          <w:sz w:val="13"/>
        </w:rPr>
        <w:t>38</w:t>
      </w:r>
      <w:r>
        <w:rPr>
          <w:color w:val="252223"/>
          <w:spacing w:val="10"/>
          <w:position w:val="7"/>
          <w:sz w:val="13"/>
        </w:rPr>
        <w:t xml:space="preserve"> </w:t>
      </w:r>
      <w:r>
        <w:rPr>
          <w:color w:val="252223"/>
          <w:w w:val="90"/>
        </w:rPr>
        <w:t>concluded</w:t>
      </w:r>
      <w:r>
        <w:rPr>
          <w:color w:val="252223"/>
          <w:spacing w:val="-6"/>
          <w:w w:val="90"/>
        </w:rPr>
        <w:t xml:space="preserve"> </w:t>
      </w:r>
      <w:r>
        <w:rPr>
          <w:color w:val="252223"/>
          <w:w w:val="90"/>
        </w:rPr>
        <w:t>that</w:t>
      </w:r>
      <w:r>
        <w:rPr>
          <w:color w:val="252223"/>
          <w:spacing w:val="-6"/>
          <w:w w:val="90"/>
        </w:rPr>
        <w:t xml:space="preserve"> </w:t>
      </w:r>
      <w:r>
        <w:rPr>
          <w:color w:val="252223"/>
          <w:w w:val="90"/>
        </w:rPr>
        <w:t>LGB</w:t>
      </w:r>
      <w:r>
        <w:rPr>
          <w:color w:val="252223"/>
          <w:spacing w:val="-6"/>
          <w:w w:val="90"/>
        </w:rPr>
        <w:t xml:space="preserve"> </w:t>
      </w:r>
      <w:r>
        <w:rPr>
          <w:color w:val="252223"/>
          <w:w w:val="90"/>
        </w:rPr>
        <w:t>youth</w:t>
      </w:r>
      <w:r>
        <w:rPr>
          <w:color w:val="252223"/>
          <w:spacing w:val="-6"/>
          <w:w w:val="90"/>
        </w:rPr>
        <w:t xml:space="preserve"> </w:t>
      </w:r>
      <w:r>
        <w:rPr>
          <w:color w:val="252223"/>
          <w:w w:val="90"/>
        </w:rPr>
        <w:t>were</w:t>
      </w:r>
      <w:r>
        <w:rPr>
          <w:color w:val="252223"/>
          <w:spacing w:val="-6"/>
          <w:w w:val="90"/>
        </w:rPr>
        <w:t xml:space="preserve"> </w:t>
      </w:r>
      <w:r>
        <w:rPr>
          <w:color w:val="252223"/>
          <w:w w:val="90"/>
        </w:rPr>
        <w:t>three times more likely to report a lifetime suicide attempt than heterosexual youth, and four times as likely to make a medically serious attempt. Across st</w:t>
      </w:r>
      <w:r>
        <w:rPr>
          <w:color w:val="252223"/>
          <w:w w:val="90"/>
        </w:rPr>
        <w:t>udies, 12 to 19 percent of LGB adults report making a suicide attempt, compared with less than 5 percent of all U.S. adults; and at least 30 percent of LGB adolescents report attempts, compared with 8 to 10 percent of all adolescents. To date, population-b</w:t>
      </w:r>
      <w:r>
        <w:rPr>
          <w:color w:val="252223"/>
          <w:w w:val="90"/>
        </w:rPr>
        <w:t>ased studies have not identified transgender participants, but numerous nonrandom surveys show high rates of suicidal</w:t>
      </w:r>
    </w:p>
    <w:p w14:paraId="46757566" w14:textId="77777777" w:rsidR="00C83B3C" w:rsidRDefault="00C83B3C">
      <w:pPr>
        <w:spacing w:line="259" w:lineRule="auto"/>
        <w:sectPr w:rsidR="00C83B3C">
          <w:pgSz w:w="12240" w:h="15840"/>
          <w:pgMar w:top="0" w:right="0" w:bottom="800" w:left="0" w:header="0" w:footer="608" w:gutter="0"/>
          <w:cols w:space="720"/>
        </w:sectPr>
      </w:pPr>
    </w:p>
    <w:p w14:paraId="2325B1C2" w14:textId="77777777" w:rsidR="00C83B3C" w:rsidRDefault="00C83B3C">
      <w:pPr>
        <w:pStyle w:val="BodyText"/>
        <w:rPr>
          <w:sz w:val="20"/>
        </w:rPr>
      </w:pPr>
    </w:p>
    <w:p w14:paraId="782121EF" w14:textId="77777777" w:rsidR="00C83B3C" w:rsidRDefault="00C83B3C">
      <w:pPr>
        <w:pStyle w:val="BodyText"/>
        <w:rPr>
          <w:sz w:val="20"/>
        </w:rPr>
      </w:pPr>
    </w:p>
    <w:p w14:paraId="2A1FD273" w14:textId="77777777" w:rsidR="00C83B3C" w:rsidRDefault="00C83B3C">
      <w:pPr>
        <w:pStyle w:val="BodyText"/>
        <w:spacing w:before="7"/>
        <w:rPr>
          <w:sz w:val="17"/>
        </w:rPr>
      </w:pPr>
    </w:p>
    <w:p w14:paraId="21D94CBD" w14:textId="77777777" w:rsidR="00C83B3C" w:rsidRDefault="00102383">
      <w:pPr>
        <w:spacing w:before="102"/>
        <w:ind w:left="5974"/>
        <w:rPr>
          <w:rFonts w:ascii="Trebuchet MS"/>
          <w:sz w:val="20"/>
        </w:rPr>
      </w:pPr>
      <w:r>
        <w:pict w14:anchorId="61603B2F">
          <v:group id="docshapegroup1134" o:spid="_x0000_s2475" style="position:absolute;left:0;text-align:left;margin-left:0;margin-top:-38.8pt;width:179.2pt;height:144.35pt;z-index:-20175872;mso-position-horizontal-relative:page" coordorigin=",-776" coordsize="3584,2887">
            <v:shape id="docshape1135" o:spid="_x0000_s2481"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136" o:spid="_x0000_s2480"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137" o:spid="_x0000_s2479"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138" o:spid="_x0000_s2478" style="position:absolute;top:-777;width:582;height:416" coordorigin=",-776" coordsize="582,416" path="m581,-776l,-776r,416l129,-456r129,-94l388,-642r131,-91l581,-776xe" fillcolor="#454755" stroked="f">
              <v:path arrowok="t"/>
            </v:shape>
            <v:shape id="docshape1139" o:spid="_x0000_s2477" style="position:absolute;top:-777;width:1426;height:1007" coordorigin=",-776" coordsize="1426,1007" path="m1425,-776r-1087,l249,-714r-131,94l,-532,,231,108,145,235,47,362,-50r129,-95l621,-239r131,-93l884,-423r133,-90l1152,-601r135,-87l1425,-776xe" fillcolor="#cd222b" stroked="f">
              <v:path arrowok="t"/>
            </v:shape>
            <v:shape id="docshape1140" o:spid="_x0000_s2476"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2861A2AA" w14:textId="77777777" w:rsidR="00C83B3C" w:rsidRDefault="00C83B3C">
      <w:pPr>
        <w:pStyle w:val="BodyText"/>
        <w:rPr>
          <w:rFonts w:ascii="Trebuchet MS"/>
          <w:sz w:val="20"/>
        </w:rPr>
      </w:pPr>
    </w:p>
    <w:p w14:paraId="44AA097B" w14:textId="77777777" w:rsidR="00C83B3C" w:rsidRDefault="00C83B3C">
      <w:pPr>
        <w:pStyle w:val="BodyText"/>
        <w:spacing w:before="9"/>
        <w:rPr>
          <w:rFonts w:ascii="Trebuchet MS"/>
          <w:sz w:val="25"/>
        </w:rPr>
      </w:pPr>
    </w:p>
    <w:p w14:paraId="4A3A9697" w14:textId="77777777" w:rsidR="00C83B3C" w:rsidRDefault="00102383">
      <w:pPr>
        <w:pStyle w:val="BodyText"/>
        <w:spacing w:before="87" w:line="259" w:lineRule="auto"/>
        <w:ind w:left="1440" w:right="1519"/>
        <w:rPr>
          <w:sz w:val="13"/>
        </w:rPr>
      </w:pPr>
      <w:r>
        <w:rPr>
          <w:color w:val="252223"/>
          <w:w w:val="90"/>
        </w:rPr>
        <w:t>behavior</w:t>
      </w:r>
      <w:r>
        <w:rPr>
          <w:color w:val="252223"/>
          <w:spacing w:val="-2"/>
          <w:w w:val="90"/>
        </w:rPr>
        <w:t xml:space="preserve"> </w:t>
      </w:r>
      <w:r>
        <w:rPr>
          <w:color w:val="252223"/>
          <w:w w:val="90"/>
        </w:rPr>
        <w:t>in</w:t>
      </w:r>
      <w:r>
        <w:rPr>
          <w:color w:val="252223"/>
          <w:spacing w:val="-2"/>
          <w:w w:val="90"/>
        </w:rPr>
        <w:t xml:space="preserve"> </w:t>
      </w:r>
      <w:r>
        <w:rPr>
          <w:color w:val="252223"/>
          <w:w w:val="90"/>
        </w:rPr>
        <w:t>that</w:t>
      </w:r>
      <w:r>
        <w:rPr>
          <w:color w:val="252223"/>
          <w:spacing w:val="-2"/>
          <w:w w:val="90"/>
        </w:rPr>
        <w:t xml:space="preserve"> </w:t>
      </w:r>
      <w:r>
        <w:rPr>
          <w:color w:val="252223"/>
          <w:w w:val="90"/>
        </w:rPr>
        <w:t>population,</w:t>
      </w:r>
      <w:r>
        <w:rPr>
          <w:color w:val="252223"/>
          <w:spacing w:val="-2"/>
          <w:w w:val="90"/>
        </w:rPr>
        <w:t xml:space="preserve"> </w:t>
      </w:r>
      <w:r>
        <w:rPr>
          <w:color w:val="252223"/>
          <w:w w:val="90"/>
        </w:rPr>
        <w:t>with</w:t>
      </w:r>
      <w:r>
        <w:rPr>
          <w:color w:val="252223"/>
          <w:spacing w:val="-2"/>
          <w:w w:val="90"/>
        </w:rPr>
        <w:t xml:space="preserve"> </w:t>
      </w:r>
      <w:r>
        <w:rPr>
          <w:color w:val="252223"/>
          <w:w w:val="90"/>
        </w:rPr>
        <w:t>41</w:t>
      </w:r>
      <w:r>
        <w:rPr>
          <w:color w:val="252223"/>
          <w:spacing w:val="-2"/>
          <w:w w:val="90"/>
        </w:rPr>
        <w:t xml:space="preserve"> </w:t>
      </w:r>
      <w:r>
        <w:rPr>
          <w:color w:val="252223"/>
          <w:w w:val="90"/>
        </w:rPr>
        <w:t>percent</w:t>
      </w:r>
      <w:r>
        <w:rPr>
          <w:color w:val="252223"/>
          <w:spacing w:val="-2"/>
          <w:w w:val="90"/>
        </w:rPr>
        <w:t xml:space="preserve"> </w:t>
      </w:r>
      <w:r>
        <w:rPr>
          <w:color w:val="252223"/>
          <w:w w:val="90"/>
        </w:rPr>
        <w:t>of</w:t>
      </w:r>
      <w:r>
        <w:rPr>
          <w:color w:val="252223"/>
          <w:spacing w:val="-2"/>
          <w:w w:val="90"/>
        </w:rPr>
        <w:t xml:space="preserve"> </w:t>
      </w:r>
      <w:r>
        <w:rPr>
          <w:color w:val="252223"/>
          <w:w w:val="90"/>
        </w:rPr>
        <w:t>adult</w:t>
      </w:r>
      <w:r>
        <w:rPr>
          <w:color w:val="252223"/>
          <w:spacing w:val="-2"/>
          <w:w w:val="90"/>
        </w:rPr>
        <w:t xml:space="preserve"> </w:t>
      </w:r>
      <w:r>
        <w:rPr>
          <w:color w:val="252223"/>
          <w:w w:val="90"/>
        </w:rPr>
        <w:t>respondents</w:t>
      </w:r>
      <w:r>
        <w:rPr>
          <w:color w:val="252223"/>
          <w:spacing w:val="-2"/>
          <w:w w:val="90"/>
        </w:rPr>
        <w:t xml:space="preserve"> </w:t>
      </w:r>
      <w:r>
        <w:rPr>
          <w:color w:val="252223"/>
          <w:w w:val="90"/>
        </w:rPr>
        <w:t>to</w:t>
      </w:r>
      <w:r>
        <w:rPr>
          <w:color w:val="252223"/>
          <w:spacing w:val="-2"/>
          <w:w w:val="90"/>
        </w:rPr>
        <w:t xml:space="preserve"> </w:t>
      </w:r>
      <w:r>
        <w:rPr>
          <w:color w:val="252223"/>
          <w:w w:val="90"/>
        </w:rPr>
        <w:t>the</w:t>
      </w:r>
      <w:r>
        <w:rPr>
          <w:color w:val="252223"/>
          <w:spacing w:val="-2"/>
          <w:w w:val="90"/>
        </w:rPr>
        <w:t xml:space="preserve"> </w:t>
      </w:r>
      <w:r>
        <w:rPr>
          <w:color w:val="252223"/>
          <w:w w:val="90"/>
        </w:rPr>
        <w:t>2009</w:t>
      </w:r>
      <w:r>
        <w:rPr>
          <w:color w:val="252223"/>
          <w:spacing w:val="-2"/>
          <w:w w:val="90"/>
        </w:rPr>
        <w:t xml:space="preserve"> </w:t>
      </w:r>
      <w:r>
        <w:rPr>
          <w:color w:val="252223"/>
          <w:w w:val="90"/>
        </w:rPr>
        <w:t>National</w:t>
      </w:r>
      <w:r>
        <w:rPr>
          <w:color w:val="252223"/>
          <w:spacing w:val="-2"/>
          <w:w w:val="90"/>
        </w:rPr>
        <w:t xml:space="preserve"> </w:t>
      </w:r>
      <w:r>
        <w:rPr>
          <w:color w:val="252223"/>
          <w:w w:val="90"/>
        </w:rPr>
        <w:t>Transgender Discrimination Survey reporting lifetime suicide attempts.</w:t>
      </w:r>
      <w:r>
        <w:rPr>
          <w:color w:val="252223"/>
          <w:w w:val="90"/>
          <w:position w:val="7"/>
          <w:sz w:val="13"/>
        </w:rPr>
        <w:t>231</w:t>
      </w:r>
    </w:p>
    <w:p w14:paraId="44AFEFB4" w14:textId="77777777" w:rsidR="00C83B3C" w:rsidRDefault="00102383">
      <w:pPr>
        <w:pStyle w:val="BodyText"/>
        <w:spacing w:before="114" w:line="259" w:lineRule="auto"/>
        <w:ind w:left="1440" w:right="1430"/>
        <w:rPr>
          <w:sz w:val="13"/>
        </w:rPr>
      </w:pPr>
      <w:r>
        <w:rPr>
          <w:color w:val="252223"/>
          <w:w w:val="90"/>
        </w:rPr>
        <w:t xml:space="preserve">Most studies have found suicide attempt rates to be higher in gay/bisexual males than in lesbian/bisexual women, which is the opposite of the gender </w:t>
      </w:r>
      <w:r>
        <w:rPr>
          <w:color w:val="252223"/>
          <w:w w:val="90"/>
        </w:rPr>
        <w:t>pattern found in the general population. As in the overall population,</w:t>
      </w:r>
      <w:r>
        <w:rPr>
          <w:color w:val="252223"/>
          <w:spacing w:val="-5"/>
          <w:w w:val="90"/>
        </w:rPr>
        <w:t xml:space="preserve"> </w:t>
      </w:r>
      <w:r>
        <w:rPr>
          <w:color w:val="252223"/>
          <w:w w:val="90"/>
        </w:rPr>
        <w:t>there</w:t>
      </w:r>
      <w:r>
        <w:rPr>
          <w:color w:val="252223"/>
          <w:spacing w:val="-5"/>
          <w:w w:val="90"/>
        </w:rPr>
        <w:t xml:space="preserve"> </w:t>
      </w:r>
      <w:r>
        <w:rPr>
          <w:color w:val="252223"/>
          <w:w w:val="90"/>
        </w:rPr>
        <w:t>is</w:t>
      </w:r>
      <w:r>
        <w:rPr>
          <w:color w:val="252223"/>
          <w:spacing w:val="-5"/>
          <w:w w:val="90"/>
        </w:rPr>
        <w:t xml:space="preserve"> </w:t>
      </w:r>
      <w:r>
        <w:rPr>
          <w:color w:val="252223"/>
          <w:w w:val="90"/>
        </w:rPr>
        <w:t>some</w:t>
      </w:r>
      <w:r>
        <w:rPr>
          <w:color w:val="252223"/>
          <w:spacing w:val="-5"/>
          <w:w w:val="90"/>
        </w:rPr>
        <w:t xml:space="preserve"> </w:t>
      </w:r>
      <w:r>
        <w:rPr>
          <w:color w:val="252223"/>
          <w:w w:val="90"/>
        </w:rPr>
        <w:t>evidence</w:t>
      </w:r>
      <w:r>
        <w:rPr>
          <w:color w:val="252223"/>
          <w:spacing w:val="-5"/>
          <w:w w:val="90"/>
        </w:rPr>
        <w:t xml:space="preserve"> </w:t>
      </w:r>
      <w:r>
        <w:rPr>
          <w:color w:val="252223"/>
          <w:w w:val="90"/>
        </w:rPr>
        <w:t>that</w:t>
      </w:r>
      <w:r>
        <w:rPr>
          <w:color w:val="252223"/>
          <w:spacing w:val="-5"/>
          <w:w w:val="90"/>
        </w:rPr>
        <w:t xml:space="preserve"> </w:t>
      </w:r>
      <w:r>
        <w:rPr>
          <w:color w:val="252223"/>
          <w:w w:val="90"/>
        </w:rPr>
        <w:t>the</w:t>
      </w:r>
      <w:r>
        <w:rPr>
          <w:color w:val="252223"/>
          <w:spacing w:val="-5"/>
          <w:w w:val="90"/>
        </w:rPr>
        <w:t xml:space="preserve"> </w:t>
      </w:r>
      <w:r>
        <w:rPr>
          <w:color w:val="252223"/>
          <w:w w:val="90"/>
        </w:rPr>
        <w:t>frequency</w:t>
      </w:r>
      <w:r>
        <w:rPr>
          <w:color w:val="252223"/>
          <w:spacing w:val="-5"/>
          <w:w w:val="90"/>
        </w:rPr>
        <w:t xml:space="preserve"> </w:t>
      </w:r>
      <w:r>
        <w:rPr>
          <w:color w:val="252223"/>
          <w:w w:val="90"/>
        </w:rPr>
        <w:t>of</w:t>
      </w:r>
      <w:r>
        <w:rPr>
          <w:color w:val="252223"/>
          <w:spacing w:val="-5"/>
          <w:w w:val="90"/>
        </w:rPr>
        <w:t xml:space="preserve"> </w:t>
      </w:r>
      <w:r>
        <w:rPr>
          <w:color w:val="252223"/>
          <w:w w:val="90"/>
        </w:rPr>
        <w:t>suicide</w:t>
      </w:r>
      <w:r>
        <w:rPr>
          <w:color w:val="252223"/>
          <w:spacing w:val="-5"/>
          <w:w w:val="90"/>
        </w:rPr>
        <w:t xml:space="preserve"> </w:t>
      </w:r>
      <w:r>
        <w:rPr>
          <w:color w:val="252223"/>
          <w:w w:val="90"/>
        </w:rPr>
        <w:t>attempts</w:t>
      </w:r>
      <w:r>
        <w:rPr>
          <w:color w:val="252223"/>
          <w:spacing w:val="-5"/>
          <w:w w:val="90"/>
        </w:rPr>
        <w:t xml:space="preserve"> </w:t>
      </w:r>
      <w:r>
        <w:rPr>
          <w:color w:val="252223"/>
          <w:w w:val="90"/>
        </w:rPr>
        <w:t>may</w:t>
      </w:r>
      <w:r>
        <w:rPr>
          <w:color w:val="252223"/>
          <w:spacing w:val="-5"/>
          <w:w w:val="90"/>
        </w:rPr>
        <w:t xml:space="preserve"> </w:t>
      </w:r>
      <w:r>
        <w:rPr>
          <w:color w:val="252223"/>
          <w:w w:val="90"/>
        </w:rPr>
        <w:t>decrease</w:t>
      </w:r>
      <w:r>
        <w:rPr>
          <w:color w:val="252223"/>
          <w:spacing w:val="-5"/>
          <w:w w:val="90"/>
        </w:rPr>
        <w:t xml:space="preserve"> </w:t>
      </w:r>
      <w:r>
        <w:rPr>
          <w:color w:val="252223"/>
          <w:w w:val="90"/>
        </w:rPr>
        <w:t>as</w:t>
      </w:r>
      <w:r>
        <w:rPr>
          <w:color w:val="252223"/>
          <w:spacing w:val="-5"/>
          <w:w w:val="90"/>
        </w:rPr>
        <w:t xml:space="preserve"> </w:t>
      </w:r>
      <w:r>
        <w:rPr>
          <w:color w:val="252223"/>
          <w:w w:val="90"/>
        </w:rPr>
        <w:t>LGB</w:t>
      </w:r>
      <w:r>
        <w:rPr>
          <w:color w:val="252223"/>
          <w:spacing w:val="-5"/>
          <w:w w:val="90"/>
        </w:rPr>
        <w:t xml:space="preserve"> </w:t>
      </w:r>
      <w:r>
        <w:rPr>
          <w:color w:val="252223"/>
          <w:w w:val="90"/>
        </w:rPr>
        <w:t>adolescents move</w:t>
      </w:r>
      <w:r>
        <w:rPr>
          <w:color w:val="252223"/>
          <w:spacing w:val="-3"/>
          <w:w w:val="90"/>
        </w:rPr>
        <w:t xml:space="preserve"> </w:t>
      </w:r>
      <w:r>
        <w:rPr>
          <w:color w:val="252223"/>
          <w:w w:val="90"/>
        </w:rPr>
        <w:t>into</w:t>
      </w:r>
      <w:r>
        <w:rPr>
          <w:color w:val="252223"/>
          <w:spacing w:val="-3"/>
          <w:w w:val="90"/>
        </w:rPr>
        <w:t xml:space="preserve"> </w:t>
      </w:r>
      <w:r>
        <w:rPr>
          <w:color w:val="252223"/>
          <w:w w:val="90"/>
        </w:rPr>
        <w:t>adulthood,</w:t>
      </w:r>
      <w:r>
        <w:rPr>
          <w:color w:val="252223"/>
          <w:w w:val="90"/>
          <w:position w:val="7"/>
          <w:sz w:val="13"/>
        </w:rPr>
        <w:t>232</w:t>
      </w:r>
      <w:r>
        <w:rPr>
          <w:color w:val="252223"/>
          <w:spacing w:val="14"/>
          <w:position w:val="7"/>
          <w:sz w:val="13"/>
        </w:rPr>
        <w:t xml:space="preserve"> </w:t>
      </w:r>
      <w:r>
        <w:rPr>
          <w:color w:val="252223"/>
          <w:w w:val="90"/>
        </w:rPr>
        <w:t>although</w:t>
      </w:r>
      <w:r>
        <w:rPr>
          <w:color w:val="252223"/>
          <w:spacing w:val="-3"/>
          <w:w w:val="90"/>
        </w:rPr>
        <w:t xml:space="preserve"> </w:t>
      </w:r>
      <w:r>
        <w:rPr>
          <w:color w:val="252223"/>
          <w:w w:val="90"/>
        </w:rPr>
        <w:t>patterns</w:t>
      </w:r>
      <w:r>
        <w:rPr>
          <w:color w:val="252223"/>
          <w:spacing w:val="-3"/>
          <w:w w:val="90"/>
        </w:rPr>
        <w:t xml:space="preserve"> </w:t>
      </w:r>
      <w:r>
        <w:rPr>
          <w:color w:val="252223"/>
          <w:w w:val="90"/>
        </w:rPr>
        <w:t>of</w:t>
      </w:r>
      <w:r>
        <w:rPr>
          <w:color w:val="252223"/>
          <w:spacing w:val="-3"/>
          <w:w w:val="90"/>
        </w:rPr>
        <w:t xml:space="preserve"> </w:t>
      </w:r>
      <w:r>
        <w:rPr>
          <w:color w:val="252223"/>
          <w:w w:val="90"/>
        </w:rPr>
        <w:t>suicide</w:t>
      </w:r>
      <w:r>
        <w:rPr>
          <w:color w:val="252223"/>
          <w:spacing w:val="-2"/>
          <w:w w:val="90"/>
        </w:rPr>
        <w:t xml:space="preserve"> </w:t>
      </w:r>
      <w:r>
        <w:rPr>
          <w:color w:val="252223"/>
          <w:w w:val="90"/>
        </w:rPr>
        <w:t>attempts</w:t>
      </w:r>
      <w:r>
        <w:rPr>
          <w:color w:val="252223"/>
          <w:spacing w:val="-2"/>
          <w:w w:val="90"/>
        </w:rPr>
        <w:t xml:space="preserve"> </w:t>
      </w:r>
      <w:r>
        <w:rPr>
          <w:color w:val="252223"/>
          <w:w w:val="90"/>
        </w:rPr>
        <w:t>across</w:t>
      </w:r>
      <w:r>
        <w:rPr>
          <w:color w:val="252223"/>
          <w:spacing w:val="-2"/>
          <w:w w:val="90"/>
        </w:rPr>
        <w:t xml:space="preserve"> </w:t>
      </w:r>
      <w:r>
        <w:rPr>
          <w:color w:val="252223"/>
          <w:w w:val="90"/>
        </w:rPr>
        <w:t>the</w:t>
      </w:r>
      <w:r>
        <w:rPr>
          <w:color w:val="252223"/>
          <w:spacing w:val="-2"/>
          <w:w w:val="90"/>
        </w:rPr>
        <w:t xml:space="preserve"> </w:t>
      </w:r>
      <w:r>
        <w:rPr>
          <w:color w:val="252223"/>
          <w:w w:val="90"/>
        </w:rPr>
        <w:t>lifespan</w:t>
      </w:r>
      <w:r>
        <w:rPr>
          <w:color w:val="252223"/>
          <w:spacing w:val="-2"/>
          <w:w w:val="90"/>
        </w:rPr>
        <w:t xml:space="preserve"> </w:t>
      </w:r>
      <w:r>
        <w:rPr>
          <w:color w:val="252223"/>
          <w:w w:val="90"/>
        </w:rPr>
        <w:t>of</w:t>
      </w:r>
      <w:r>
        <w:rPr>
          <w:color w:val="252223"/>
          <w:spacing w:val="-2"/>
          <w:w w:val="90"/>
        </w:rPr>
        <w:t xml:space="preserve"> </w:t>
      </w:r>
      <w:r>
        <w:rPr>
          <w:color w:val="252223"/>
          <w:w w:val="90"/>
        </w:rPr>
        <w:t>sexual</w:t>
      </w:r>
      <w:r>
        <w:rPr>
          <w:color w:val="252223"/>
          <w:spacing w:val="-2"/>
          <w:w w:val="90"/>
        </w:rPr>
        <w:t xml:space="preserve"> </w:t>
      </w:r>
      <w:r>
        <w:rPr>
          <w:color w:val="252223"/>
          <w:w w:val="90"/>
        </w:rPr>
        <w:t>minority</w:t>
      </w:r>
      <w:r>
        <w:rPr>
          <w:color w:val="252223"/>
          <w:spacing w:val="-2"/>
          <w:w w:val="90"/>
        </w:rPr>
        <w:t xml:space="preserve"> </w:t>
      </w:r>
      <w:r>
        <w:rPr>
          <w:color w:val="252223"/>
          <w:w w:val="90"/>
        </w:rPr>
        <w:t>people have not been conclusively studied. Within LGB samples, especially high suicide attempt rates have been reported among African American, Latino, Native American, and Asian American subgroups.</w:t>
      </w:r>
      <w:r>
        <w:rPr>
          <w:color w:val="252223"/>
          <w:w w:val="90"/>
          <w:position w:val="7"/>
          <w:sz w:val="13"/>
        </w:rPr>
        <w:t>233-235</w:t>
      </w:r>
    </w:p>
    <w:p w14:paraId="2C8BA5DB" w14:textId="77777777" w:rsidR="00C83B3C" w:rsidRDefault="00102383">
      <w:pPr>
        <w:pStyle w:val="BodyText"/>
        <w:spacing w:before="112" w:line="259" w:lineRule="auto"/>
        <w:ind w:left="1439" w:right="1628"/>
      </w:pPr>
      <w:r>
        <w:rPr>
          <w:color w:val="252223"/>
          <w:w w:val="90"/>
        </w:rPr>
        <w:t>Suicidal behaviors in LGBT populations appear to be related to “minority stress,”</w:t>
      </w:r>
      <w:r>
        <w:rPr>
          <w:color w:val="252223"/>
          <w:w w:val="90"/>
          <w:position w:val="7"/>
          <w:sz w:val="13"/>
        </w:rPr>
        <w:t>236</w:t>
      </w:r>
      <w:r>
        <w:rPr>
          <w:color w:val="252223"/>
          <w:spacing w:val="21"/>
          <w:position w:val="7"/>
          <w:sz w:val="13"/>
        </w:rPr>
        <w:t xml:space="preserve"> </w:t>
      </w:r>
      <w:r>
        <w:rPr>
          <w:color w:val="252223"/>
          <w:w w:val="90"/>
        </w:rPr>
        <w:t>which stems from the cultural and social prejudice attached to minority sexual orientation and gender identity. This stress includes individual experiences of prejudice or</w:t>
      </w:r>
      <w:r>
        <w:rPr>
          <w:color w:val="252223"/>
          <w:w w:val="90"/>
        </w:rPr>
        <w:t xml:space="preserve"> discrimination, such as family rejection, harassment, bullying, violence, and victimization. Increasingly recognized as an aspect of minority stress is “institutional</w:t>
      </w:r>
      <w:r>
        <w:rPr>
          <w:color w:val="252223"/>
          <w:spacing w:val="-3"/>
          <w:w w:val="90"/>
        </w:rPr>
        <w:t xml:space="preserve"> </w:t>
      </w:r>
      <w:r>
        <w:rPr>
          <w:color w:val="252223"/>
          <w:w w:val="90"/>
        </w:rPr>
        <w:t>discrimination”</w:t>
      </w:r>
      <w:r>
        <w:rPr>
          <w:color w:val="252223"/>
          <w:spacing w:val="-4"/>
          <w:w w:val="90"/>
        </w:rPr>
        <w:t xml:space="preserve"> </w:t>
      </w:r>
      <w:r>
        <w:rPr>
          <w:color w:val="252223"/>
          <w:w w:val="90"/>
        </w:rPr>
        <w:t>resulting</w:t>
      </w:r>
      <w:r>
        <w:rPr>
          <w:color w:val="252223"/>
          <w:spacing w:val="-3"/>
          <w:w w:val="90"/>
        </w:rPr>
        <w:t xml:space="preserve"> </w:t>
      </w:r>
      <w:r>
        <w:rPr>
          <w:color w:val="252223"/>
          <w:w w:val="90"/>
        </w:rPr>
        <w:t>from</w:t>
      </w:r>
      <w:r>
        <w:rPr>
          <w:color w:val="252223"/>
          <w:spacing w:val="-4"/>
          <w:w w:val="90"/>
        </w:rPr>
        <w:t xml:space="preserve"> </w:t>
      </w:r>
      <w:r>
        <w:rPr>
          <w:color w:val="252223"/>
          <w:w w:val="90"/>
        </w:rPr>
        <w:t>laws</w:t>
      </w:r>
      <w:r>
        <w:rPr>
          <w:color w:val="252223"/>
          <w:spacing w:val="-3"/>
          <w:w w:val="90"/>
        </w:rPr>
        <w:t xml:space="preserve"> </w:t>
      </w:r>
      <w:r>
        <w:rPr>
          <w:color w:val="252223"/>
          <w:w w:val="90"/>
        </w:rPr>
        <w:t>and</w:t>
      </w:r>
      <w:r>
        <w:rPr>
          <w:color w:val="252223"/>
          <w:spacing w:val="-3"/>
          <w:w w:val="90"/>
        </w:rPr>
        <w:t xml:space="preserve"> </w:t>
      </w:r>
      <w:r>
        <w:rPr>
          <w:color w:val="252223"/>
          <w:w w:val="90"/>
        </w:rPr>
        <w:t>public</w:t>
      </w:r>
      <w:r>
        <w:rPr>
          <w:color w:val="252223"/>
          <w:spacing w:val="-3"/>
          <w:w w:val="90"/>
        </w:rPr>
        <w:t xml:space="preserve"> </w:t>
      </w:r>
      <w:r>
        <w:rPr>
          <w:color w:val="252223"/>
          <w:w w:val="90"/>
        </w:rPr>
        <w:t>policies</w:t>
      </w:r>
      <w:r>
        <w:rPr>
          <w:color w:val="252223"/>
          <w:spacing w:val="-3"/>
          <w:w w:val="90"/>
        </w:rPr>
        <w:t xml:space="preserve"> </w:t>
      </w:r>
      <w:r>
        <w:rPr>
          <w:color w:val="252223"/>
          <w:w w:val="90"/>
        </w:rPr>
        <w:t>that</w:t>
      </w:r>
      <w:r>
        <w:rPr>
          <w:color w:val="252223"/>
          <w:spacing w:val="-4"/>
          <w:w w:val="90"/>
        </w:rPr>
        <w:t xml:space="preserve"> </w:t>
      </w:r>
      <w:r>
        <w:rPr>
          <w:color w:val="252223"/>
          <w:w w:val="90"/>
        </w:rPr>
        <w:t>create</w:t>
      </w:r>
      <w:r>
        <w:rPr>
          <w:color w:val="252223"/>
          <w:spacing w:val="-4"/>
          <w:w w:val="90"/>
        </w:rPr>
        <w:t xml:space="preserve"> </w:t>
      </w:r>
      <w:r>
        <w:rPr>
          <w:color w:val="252223"/>
          <w:w w:val="90"/>
        </w:rPr>
        <w:t>inequities</w:t>
      </w:r>
      <w:r>
        <w:rPr>
          <w:color w:val="252223"/>
          <w:spacing w:val="-3"/>
          <w:w w:val="90"/>
        </w:rPr>
        <w:t xml:space="preserve"> </w:t>
      </w:r>
      <w:r>
        <w:rPr>
          <w:color w:val="252223"/>
          <w:w w:val="90"/>
        </w:rPr>
        <w:t>or</w:t>
      </w:r>
      <w:r>
        <w:rPr>
          <w:color w:val="252223"/>
          <w:spacing w:val="-4"/>
          <w:w w:val="90"/>
        </w:rPr>
        <w:t xml:space="preserve"> </w:t>
      </w:r>
      <w:r>
        <w:rPr>
          <w:color w:val="252223"/>
          <w:w w:val="90"/>
        </w:rPr>
        <w:t>omit</w:t>
      </w:r>
      <w:r>
        <w:rPr>
          <w:color w:val="252223"/>
          <w:spacing w:val="-4"/>
          <w:w w:val="90"/>
        </w:rPr>
        <w:t xml:space="preserve"> </w:t>
      </w:r>
      <w:r>
        <w:rPr>
          <w:color w:val="252223"/>
          <w:w w:val="90"/>
        </w:rPr>
        <w:t>L</w:t>
      </w:r>
      <w:r>
        <w:rPr>
          <w:color w:val="252223"/>
          <w:w w:val="90"/>
        </w:rPr>
        <w:t>GBT people from benefits and protections afforded others.</w:t>
      </w:r>
      <w:r>
        <w:rPr>
          <w:color w:val="252223"/>
          <w:w w:val="90"/>
          <w:position w:val="7"/>
          <w:sz w:val="13"/>
        </w:rPr>
        <w:t>231, 237-240</w:t>
      </w:r>
      <w:r>
        <w:rPr>
          <w:color w:val="252223"/>
          <w:spacing w:val="19"/>
          <w:position w:val="7"/>
          <w:sz w:val="13"/>
        </w:rPr>
        <w:t xml:space="preserve"> </w:t>
      </w:r>
      <w:r>
        <w:rPr>
          <w:color w:val="252223"/>
          <w:w w:val="90"/>
        </w:rPr>
        <w:t>Individual and institutional discrimination have been found to be associated with social isolation, low self-esteem, negative sexual/gender identity,</w:t>
      </w:r>
    </w:p>
    <w:p w14:paraId="046697C2" w14:textId="77777777" w:rsidR="00C83B3C" w:rsidRDefault="00102383">
      <w:pPr>
        <w:pStyle w:val="BodyText"/>
        <w:spacing w:line="259" w:lineRule="auto"/>
        <w:ind w:left="1439" w:right="1430"/>
      </w:pPr>
      <w:r>
        <w:rPr>
          <w:color w:val="252223"/>
          <w:w w:val="90"/>
        </w:rPr>
        <w:t>and</w:t>
      </w:r>
      <w:r>
        <w:rPr>
          <w:color w:val="252223"/>
          <w:spacing w:val="-4"/>
          <w:w w:val="90"/>
        </w:rPr>
        <w:t xml:space="preserve"> </w:t>
      </w:r>
      <w:r>
        <w:rPr>
          <w:color w:val="252223"/>
          <w:w w:val="90"/>
        </w:rPr>
        <w:t>depression,</w:t>
      </w:r>
      <w:r>
        <w:rPr>
          <w:color w:val="252223"/>
          <w:spacing w:val="-4"/>
          <w:w w:val="90"/>
        </w:rPr>
        <w:t xml:space="preserve"> </w:t>
      </w:r>
      <w:r>
        <w:rPr>
          <w:color w:val="252223"/>
          <w:w w:val="90"/>
        </w:rPr>
        <w:t>anxiety,</w:t>
      </w:r>
      <w:r>
        <w:rPr>
          <w:color w:val="252223"/>
          <w:spacing w:val="-4"/>
          <w:w w:val="90"/>
        </w:rPr>
        <w:t xml:space="preserve"> </w:t>
      </w:r>
      <w:r>
        <w:rPr>
          <w:color w:val="252223"/>
          <w:w w:val="90"/>
        </w:rPr>
        <w:t>and</w:t>
      </w:r>
      <w:r>
        <w:rPr>
          <w:color w:val="252223"/>
          <w:spacing w:val="-4"/>
          <w:w w:val="90"/>
        </w:rPr>
        <w:t xml:space="preserve"> </w:t>
      </w:r>
      <w:r>
        <w:rPr>
          <w:color w:val="252223"/>
          <w:w w:val="90"/>
        </w:rPr>
        <w:t>other</w:t>
      </w:r>
      <w:r>
        <w:rPr>
          <w:color w:val="252223"/>
          <w:spacing w:val="-4"/>
          <w:w w:val="90"/>
        </w:rPr>
        <w:t xml:space="preserve"> </w:t>
      </w:r>
      <w:r>
        <w:rPr>
          <w:color w:val="252223"/>
          <w:w w:val="90"/>
        </w:rPr>
        <w:t>mental</w:t>
      </w:r>
      <w:r>
        <w:rPr>
          <w:color w:val="252223"/>
          <w:spacing w:val="-4"/>
          <w:w w:val="90"/>
        </w:rPr>
        <w:t xml:space="preserve"> </w:t>
      </w:r>
      <w:r>
        <w:rPr>
          <w:color w:val="252223"/>
          <w:w w:val="90"/>
        </w:rPr>
        <w:t>disorders.</w:t>
      </w:r>
      <w:r>
        <w:rPr>
          <w:color w:val="252223"/>
          <w:spacing w:val="-4"/>
          <w:w w:val="90"/>
        </w:rPr>
        <w:t xml:space="preserve"> </w:t>
      </w:r>
      <w:r>
        <w:rPr>
          <w:color w:val="252223"/>
          <w:w w:val="90"/>
        </w:rPr>
        <w:t>These</w:t>
      </w:r>
      <w:r>
        <w:rPr>
          <w:color w:val="252223"/>
          <w:spacing w:val="-4"/>
          <w:w w:val="90"/>
        </w:rPr>
        <w:t xml:space="preserve"> </w:t>
      </w:r>
      <w:r>
        <w:rPr>
          <w:color w:val="252223"/>
          <w:w w:val="90"/>
        </w:rPr>
        <w:t>negative</w:t>
      </w:r>
      <w:r>
        <w:rPr>
          <w:color w:val="252223"/>
          <w:spacing w:val="-4"/>
          <w:w w:val="90"/>
        </w:rPr>
        <w:t xml:space="preserve"> </w:t>
      </w:r>
      <w:r>
        <w:rPr>
          <w:color w:val="252223"/>
          <w:w w:val="90"/>
        </w:rPr>
        <w:t>outcomes,</w:t>
      </w:r>
      <w:r>
        <w:rPr>
          <w:color w:val="252223"/>
          <w:spacing w:val="-4"/>
          <w:w w:val="90"/>
        </w:rPr>
        <w:t xml:space="preserve"> </w:t>
      </w:r>
      <w:r>
        <w:rPr>
          <w:color w:val="252223"/>
          <w:w w:val="90"/>
        </w:rPr>
        <w:t>rather</w:t>
      </w:r>
      <w:r>
        <w:rPr>
          <w:color w:val="252223"/>
          <w:spacing w:val="-4"/>
          <w:w w:val="90"/>
        </w:rPr>
        <w:t xml:space="preserve"> </w:t>
      </w:r>
      <w:r>
        <w:rPr>
          <w:color w:val="252223"/>
          <w:w w:val="90"/>
        </w:rPr>
        <w:t>than</w:t>
      </w:r>
      <w:r>
        <w:rPr>
          <w:color w:val="252223"/>
          <w:spacing w:val="-4"/>
          <w:w w:val="90"/>
        </w:rPr>
        <w:t xml:space="preserve"> </w:t>
      </w:r>
      <w:r>
        <w:rPr>
          <w:color w:val="252223"/>
          <w:w w:val="90"/>
        </w:rPr>
        <w:t>minority</w:t>
      </w:r>
      <w:r>
        <w:rPr>
          <w:color w:val="252223"/>
          <w:spacing w:val="-4"/>
          <w:w w:val="90"/>
        </w:rPr>
        <w:t xml:space="preserve"> </w:t>
      </w:r>
      <w:r>
        <w:rPr>
          <w:color w:val="252223"/>
          <w:w w:val="90"/>
        </w:rPr>
        <w:t>sexual orientation or gender identity per se, appear to be the key risk factors for LGBT suicidal ideation and behavior.</w:t>
      </w:r>
      <w:r>
        <w:rPr>
          <w:color w:val="252223"/>
          <w:spacing w:val="-4"/>
          <w:w w:val="90"/>
        </w:rPr>
        <w:t xml:space="preserve"> </w:t>
      </w:r>
      <w:r>
        <w:rPr>
          <w:color w:val="252223"/>
          <w:w w:val="90"/>
        </w:rPr>
        <w:t>An</w:t>
      </w:r>
      <w:r>
        <w:rPr>
          <w:color w:val="252223"/>
          <w:spacing w:val="-4"/>
          <w:w w:val="90"/>
        </w:rPr>
        <w:t xml:space="preserve"> </w:t>
      </w:r>
      <w:r>
        <w:rPr>
          <w:color w:val="252223"/>
          <w:w w:val="90"/>
        </w:rPr>
        <w:t>additional</w:t>
      </w:r>
      <w:r>
        <w:rPr>
          <w:color w:val="252223"/>
          <w:spacing w:val="-4"/>
          <w:w w:val="90"/>
        </w:rPr>
        <w:t xml:space="preserve"> </w:t>
      </w:r>
      <w:r>
        <w:rPr>
          <w:color w:val="252223"/>
          <w:w w:val="90"/>
        </w:rPr>
        <w:t>risk</w:t>
      </w:r>
      <w:r>
        <w:rPr>
          <w:color w:val="252223"/>
          <w:spacing w:val="-4"/>
          <w:w w:val="90"/>
        </w:rPr>
        <w:t xml:space="preserve"> </w:t>
      </w:r>
      <w:r>
        <w:rPr>
          <w:color w:val="252223"/>
          <w:w w:val="90"/>
        </w:rPr>
        <w:t>factor</w:t>
      </w:r>
      <w:r>
        <w:rPr>
          <w:color w:val="252223"/>
          <w:spacing w:val="-4"/>
          <w:w w:val="90"/>
        </w:rPr>
        <w:t xml:space="preserve"> </w:t>
      </w:r>
      <w:r>
        <w:rPr>
          <w:color w:val="252223"/>
          <w:w w:val="90"/>
        </w:rPr>
        <w:t>is</w:t>
      </w:r>
      <w:r>
        <w:rPr>
          <w:color w:val="252223"/>
          <w:spacing w:val="-4"/>
          <w:w w:val="90"/>
        </w:rPr>
        <w:t xml:space="preserve"> </w:t>
      </w:r>
      <w:r>
        <w:rPr>
          <w:color w:val="252223"/>
          <w:w w:val="90"/>
        </w:rPr>
        <w:t>contagion</w:t>
      </w:r>
      <w:r>
        <w:rPr>
          <w:color w:val="252223"/>
          <w:spacing w:val="-4"/>
          <w:w w:val="90"/>
        </w:rPr>
        <w:t xml:space="preserve"> </w:t>
      </w:r>
      <w:r>
        <w:rPr>
          <w:color w:val="252223"/>
          <w:w w:val="90"/>
        </w:rPr>
        <w:t>resulting</w:t>
      </w:r>
      <w:r>
        <w:rPr>
          <w:color w:val="252223"/>
          <w:spacing w:val="-4"/>
          <w:w w:val="90"/>
        </w:rPr>
        <w:t xml:space="preserve"> </w:t>
      </w:r>
      <w:r>
        <w:rPr>
          <w:color w:val="252223"/>
          <w:w w:val="90"/>
        </w:rPr>
        <w:t>from</w:t>
      </w:r>
      <w:r>
        <w:rPr>
          <w:color w:val="252223"/>
          <w:spacing w:val="-4"/>
          <w:w w:val="90"/>
        </w:rPr>
        <w:t xml:space="preserve"> </w:t>
      </w:r>
      <w:r>
        <w:rPr>
          <w:color w:val="252223"/>
          <w:w w:val="90"/>
        </w:rPr>
        <w:t>media</w:t>
      </w:r>
      <w:r>
        <w:rPr>
          <w:color w:val="252223"/>
          <w:spacing w:val="-4"/>
          <w:w w:val="90"/>
        </w:rPr>
        <w:t xml:space="preserve"> </w:t>
      </w:r>
      <w:r>
        <w:rPr>
          <w:color w:val="252223"/>
          <w:w w:val="90"/>
        </w:rPr>
        <w:t>cover</w:t>
      </w:r>
      <w:r>
        <w:rPr>
          <w:color w:val="252223"/>
          <w:w w:val="90"/>
        </w:rPr>
        <w:t>age</w:t>
      </w:r>
      <w:r>
        <w:rPr>
          <w:color w:val="252223"/>
          <w:spacing w:val="-4"/>
          <w:w w:val="90"/>
        </w:rPr>
        <w:t xml:space="preserve"> </w:t>
      </w:r>
      <w:r>
        <w:rPr>
          <w:color w:val="252223"/>
          <w:w w:val="90"/>
        </w:rPr>
        <w:t>of</w:t>
      </w:r>
      <w:r>
        <w:rPr>
          <w:color w:val="252223"/>
          <w:spacing w:val="-4"/>
          <w:w w:val="90"/>
        </w:rPr>
        <w:t xml:space="preserve"> </w:t>
      </w:r>
      <w:r>
        <w:rPr>
          <w:color w:val="252223"/>
          <w:w w:val="90"/>
        </w:rPr>
        <w:t>LGBT</w:t>
      </w:r>
      <w:r>
        <w:rPr>
          <w:color w:val="252223"/>
          <w:spacing w:val="-4"/>
          <w:w w:val="90"/>
        </w:rPr>
        <w:t xml:space="preserve"> </w:t>
      </w:r>
      <w:r>
        <w:rPr>
          <w:color w:val="252223"/>
          <w:w w:val="90"/>
        </w:rPr>
        <w:t>suicide</w:t>
      </w:r>
      <w:r>
        <w:rPr>
          <w:color w:val="252223"/>
          <w:spacing w:val="-4"/>
          <w:w w:val="90"/>
        </w:rPr>
        <w:t xml:space="preserve"> </w:t>
      </w:r>
      <w:r>
        <w:rPr>
          <w:color w:val="252223"/>
          <w:w w:val="90"/>
        </w:rPr>
        <w:t>deaths</w:t>
      </w:r>
      <w:r>
        <w:rPr>
          <w:color w:val="252223"/>
          <w:spacing w:val="-4"/>
          <w:w w:val="90"/>
        </w:rPr>
        <w:t xml:space="preserve"> </w:t>
      </w:r>
      <w:r>
        <w:rPr>
          <w:color w:val="252223"/>
          <w:w w:val="90"/>
        </w:rPr>
        <w:t>that presents suicidal behavior as a normal, rational response to anti-LGBT bullying or other experiences of discrimination. Further research is needed to explore the pathways to suicidal behaviors for transgender individuals, in</w:t>
      </w:r>
      <w:r>
        <w:rPr>
          <w:color w:val="252223"/>
          <w:w w:val="90"/>
        </w:rPr>
        <w:t>cluding the impact of prejudice and discrimination.</w:t>
      </w:r>
    </w:p>
    <w:p w14:paraId="6ED88EBE" w14:textId="77777777" w:rsidR="00C83B3C" w:rsidRDefault="00102383">
      <w:pPr>
        <w:pStyle w:val="BodyText"/>
        <w:spacing w:before="108" w:line="259" w:lineRule="auto"/>
        <w:ind w:left="1439" w:right="1925"/>
      </w:pPr>
      <w:r>
        <w:rPr>
          <w:color w:val="252223"/>
          <w:w w:val="90"/>
        </w:rPr>
        <w:t>Factors that foster and promote resilience in LGBT people include family acceptance,</w:t>
      </w:r>
      <w:r>
        <w:rPr>
          <w:color w:val="252223"/>
          <w:w w:val="90"/>
          <w:position w:val="7"/>
          <w:sz w:val="13"/>
        </w:rPr>
        <w:t>239</w:t>
      </w:r>
      <w:r>
        <w:rPr>
          <w:color w:val="252223"/>
          <w:spacing w:val="31"/>
          <w:position w:val="7"/>
          <w:sz w:val="13"/>
        </w:rPr>
        <w:t xml:space="preserve"> </w:t>
      </w:r>
      <w:r>
        <w:rPr>
          <w:color w:val="252223"/>
          <w:w w:val="90"/>
        </w:rPr>
        <w:t>connection</w:t>
      </w:r>
      <w:r>
        <w:rPr>
          <w:color w:val="252223"/>
          <w:spacing w:val="80"/>
        </w:rPr>
        <w:t xml:space="preserve"> </w:t>
      </w:r>
      <w:r>
        <w:rPr>
          <w:color w:val="252223"/>
          <w:w w:val="90"/>
        </w:rPr>
        <w:t>to</w:t>
      </w:r>
      <w:r>
        <w:rPr>
          <w:color w:val="252223"/>
          <w:spacing w:val="-4"/>
          <w:w w:val="90"/>
        </w:rPr>
        <w:t xml:space="preserve"> </w:t>
      </w:r>
      <w:r>
        <w:rPr>
          <w:color w:val="252223"/>
          <w:w w:val="90"/>
        </w:rPr>
        <w:t>caring</w:t>
      </w:r>
      <w:r>
        <w:rPr>
          <w:color w:val="252223"/>
          <w:spacing w:val="-4"/>
          <w:w w:val="90"/>
        </w:rPr>
        <w:t xml:space="preserve"> </w:t>
      </w:r>
      <w:r>
        <w:rPr>
          <w:color w:val="252223"/>
          <w:w w:val="90"/>
        </w:rPr>
        <w:t>others</w:t>
      </w:r>
      <w:r>
        <w:rPr>
          <w:color w:val="252223"/>
          <w:spacing w:val="-4"/>
          <w:w w:val="90"/>
        </w:rPr>
        <w:t xml:space="preserve"> </w:t>
      </w:r>
      <w:r>
        <w:rPr>
          <w:color w:val="252223"/>
          <w:w w:val="90"/>
        </w:rPr>
        <w:t>and</w:t>
      </w:r>
      <w:r>
        <w:rPr>
          <w:color w:val="252223"/>
          <w:spacing w:val="-3"/>
          <w:w w:val="90"/>
        </w:rPr>
        <w:t xml:space="preserve"> </w:t>
      </w:r>
      <w:r>
        <w:rPr>
          <w:color w:val="252223"/>
          <w:w w:val="90"/>
        </w:rPr>
        <w:t>a</w:t>
      </w:r>
      <w:r>
        <w:rPr>
          <w:color w:val="252223"/>
          <w:spacing w:val="-3"/>
          <w:w w:val="90"/>
        </w:rPr>
        <w:t xml:space="preserve"> </w:t>
      </w:r>
      <w:r>
        <w:rPr>
          <w:color w:val="252223"/>
          <w:w w:val="90"/>
        </w:rPr>
        <w:t>sense</w:t>
      </w:r>
      <w:r>
        <w:rPr>
          <w:color w:val="252223"/>
          <w:spacing w:val="-3"/>
          <w:w w:val="90"/>
        </w:rPr>
        <w:t xml:space="preserve"> </w:t>
      </w:r>
      <w:r>
        <w:rPr>
          <w:color w:val="252223"/>
          <w:w w:val="90"/>
        </w:rPr>
        <w:t>of</w:t>
      </w:r>
      <w:r>
        <w:rPr>
          <w:color w:val="252223"/>
          <w:spacing w:val="-4"/>
          <w:w w:val="90"/>
        </w:rPr>
        <w:t xml:space="preserve"> </w:t>
      </w:r>
      <w:r>
        <w:rPr>
          <w:color w:val="252223"/>
          <w:w w:val="90"/>
        </w:rPr>
        <w:t>safety,</w:t>
      </w:r>
      <w:r>
        <w:rPr>
          <w:color w:val="252223"/>
          <w:w w:val="90"/>
          <w:position w:val="7"/>
          <w:sz w:val="13"/>
        </w:rPr>
        <w:t>66</w:t>
      </w:r>
      <w:r>
        <w:rPr>
          <w:color w:val="252223"/>
          <w:spacing w:val="13"/>
          <w:position w:val="7"/>
          <w:sz w:val="13"/>
        </w:rPr>
        <w:t xml:space="preserve"> </w:t>
      </w:r>
      <w:r>
        <w:rPr>
          <w:color w:val="252223"/>
          <w:w w:val="90"/>
        </w:rPr>
        <w:t>positive</w:t>
      </w:r>
      <w:r>
        <w:rPr>
          <w:color w:val="252223"/>
          <w:spacing w:val="-4"/>
          <w:w w:val="90"/>
        </w:rPr>
        <w:t xml:space="preserve"> </w:t>
      </w:r>
      <w:r>
        <w:rPr>
          <w:color w:val="252223"/>
          <w:w w:val="90"/>
        </w:rPr>
        <w:t>sexual/gender</w:t>
      </w:r>
      <w:r>
        <w:rPr>
          <w:color w:val="252223"/>
          <w:spacing w:val="-3"/>
          <w:w w:val="90"/>
        </w:rPr>
        <w:t xml:space="preserve"> </w:t>
      </w:r>
      <w:r>
        <w:rPr>
          <w:color w:val="252223"/>
          <w:w w:val="90"/>
        </w:rPr>
        <w:t>identity,</w:t>
      </w:r>
      <w:r>
        <w:rPr>
          <w:color w:val="252223"/>
          <w:spacing w:val="-3"/>
          <w:w w:val="90"/>
        </w:rPr>
        <w:t xml:space="preserve"> </w:t>
      </w:r>
      <w:r>
        <w:rPr>
          <w:color w:val="252223"/>
          <w:w w:val="90"/>
        </w:rPr>
        <w:t>and</w:t>
      </w:r>
      <w:r>
        <w:rPr>
          <w:color w:val="252223"/>
          <w:spacing w:val="-3"/>
          <w:w w:val="90"/>
        </w:rPr>
        <w:t xml:space="preserve"> </w:t>
      </w:r>
      <w:r>
        <w:rPr>
          <w:color w:val="252223"/>
          <w:w w:val="90"/>
        </w:rPr>
        <w:t>the</w:t>
      </w:r>
      <w:r>
        <w:rPr>
          <w:color w:val="252223"/>
          <w:spacing w:val="-3"/>
          <w:w w:val="90"/>
        </w:rPr>
        <w:t xml:space="preserve"> </w:t>
      </w:r>
      <w:r>
        <w:rPr>
          <w:color w:val="252223"/>
          <w:w w:val="90"/>
        </w:rPr>
        <w:t>availability</w:t>
      </w:r>
      <w:r>
        <w:rPr>
          <w:color w:val="252223"/>
          <w:spacing w:val="-3"/>
          <w:w w:val="90"/>
        </w:rPr>
        <w:t xml:space="preserve"> </w:t>
      </w:r>
      <w:r>
        <w:rPr>
          <w:color w:val="252223"/>
          <w:w w:val="90"/>
        </w:rPr>
        <w:t>of</w:t>
      </w:r>
      <w:r>
        <w:rPr>
          <w:color w:val="252223"/>
          <w:spacing w:val="-4"/>
          <w:w w:val="90"/>
        </w:rPr>
        <w:t xml:space="preserve"> </w:t>
      </w:r>
      <w:r>
        <w:rPr>
          <w:color w:val="252223"/>
          <w:w w:val="90"/>
        </w:rPr>
        <w:t>quality, culturally</w:t>
      </w:r>
      <w:r>
        <w:rPr>
          <w:color w:val="252223"/>
          <w:spacing w:val="-6"/>
          <w:w w:val="90"/>
        </w:rPr>
        <w:t xml:space="preserve"> </w:t>
      </w:r>
      <w:r>
        <w:rPr>
          <w:color w:val="252223"/>
          <w:w w:val="90"/>
        </w:rPr>
        <w:t>appropriate</w:t>
      </w:r>
      <w:r>
        <w:rPr>
          <w:color w:val="252223"/>
          <w:spacing w:val="-6"/>
          <w:w w:val="90"/>
        </w:rPr>
        <w:t xml:space="preserve"> </w:t>
      </w:r>
      <w:r>
        <w:rPr>
          <w:color w:val="252223"/>
          <w:w w:val="90"/>
        </w:rPr>
        <w:t>mental</w:t>
      </w:r>
      <w:r>
        <w:rPr>
          <w:color w:val="252223"/>
          <w:spacing w:val="-6"/>
          <w:w w:val="90"/>
        </w:rPr>
        <w:t xml:space="preserve"> </w:t>
      </w:r>
      <w:r>
        <w:rPr>
          <w:color w:val="252223"/>
          <w:w w:val="90"/>
        </w:rPr>
        <w:t>health</w:t>
      </w:r>
      <w:r>
        <w:rPr>
          <w:color w:val="252223"/>
          <w:spacing w:val="-7"/>
          <w:w w:val="90"/>
        </w:rPr>
        <w:t xml:space="preserve"> </w:t>
      </w:r>
      <w:r>
        <w:rPr>
          <w:color w:val="252223"/>
          <w:w w:val="90"/>
        </w:rPr>
        <w:t>treatment.</w:t>
      </w:r>
      <w:r>
        <w:rPr>
          <w:color w:val="252223"/>
          <w:w w:val="90"/>
          <w:position w:val="7"/>
          <w:sz w:val="13"/>
        </w:rPr>
        <w:t>58</w:t>
      </w:r>
      <w:r>
        <w:rPr>
          <w:color w:val="252223"/>
          <w:spacing w:val="10"/>
          <w:position w:val="7"/>
          <w:sz w:val="13"/>
        </w:rPr>
        <w:t xml:space="preserve"> </w:t>
      </w:r>
      <w:r>
        <w:rPr>
          <w:color w:val="252223"/>
          <w:w w:val="90"/>
        </w:rPr>
        <w:t>Strategies</w:t>
      </w:r>
      <w:r>
        <w:rPr>
          <w:color w:val="252223"/>
          <w:spacing w:val="-6"/>
          <w:w w:val="90"/>
        </w:rPr>
        <w:t xml:space="preserve"> </w:t>
      </w:r>
      <w:r>
        <w:rPr>
          <w:color w:val="252223"/>
          <w:w w:val="90"/>
        </w:rPr>
        <w:t>for</w:t>
      </w:r>
      <w:r>
        <w:rPr>
          <w:color w:val="252223"/>
          <w:spacing w:val="-6"/>
          <w:w w:val="90"/>
        </w:rPr>
        <w:t xml:space="preserve"> </w:t>
      </w:r>
      <w:r>
        <w:rPr>
          <w:color w:val="252223"/>
          <w:w w:val="90"/>
        </w:rPr>
        <w:t>preventing</w:t>
      </w:r>
      <w:r>
        <w:rPr>
          <w:color w:val="252223"/>
          <w:spacing w:val="-6"/>
          <w:w w:val="90"/>
        </w:rPr>
        <w:t xml:space="preserve"> </w:t>
      </w:r>
      <w:r>
        <w:rPr>
          <w:color w:val="252223"/>
          <w:w w:val="90"/>
        </w:rPr>
        <w:t>suicidal</w:t>
      </w:r>
      <w:r>
        <w:rPr>
          <w:color w:val="252223"/>
          <w:spacing w:val="-6"/>
          <w:w w:val="90"/>
        </w:rPr>
        <w:t xml:space="preserve"> </w:t>
      </w:r>
      <w:r>
        <w:rPr>
          <w:color w:val="252223"/>
          <w:w w:val="90"/>
        </w:rPr>
        <w:t>behaviors</w:t>
      </w:r>
      <w:r>
        <w:rPr>
          <w:color w:val="252223"/>
          <w:spacing w:val="-6"/>
          <w:w w:val="90"/>
        </w:rPr>
        <w:t xml:space="preserve"> </w:t>
      </w:r>
      <w:r>
        <w:rPr>
          <w:color w:val="252223"/>
          <w:w w:val="90"/>
        </w:rPr>
        <w:t>in</w:t>
      </w:r>
      <w:r>
        <w:rPr>
          <w:color w:val="252223"/>
          <w:spacing w:val="-6"/>
          <w:w w:val="90"/>
        </w:rPr>
        <w:t xml:space="preserve"> </w:t>
      </w:r>
      <w:r>
        <w:rPr>
          <w:color w:val="252223"/>
          <w:w w:val="90"/>
        </w:rPr>
        <w:t>LGBT</w:t>
      </w:r>
    </w:p>
    <w:p w14:paraId="04E901BE" w14:textId="77777777" w:rsidR="00C83B3C" w:rsidRDefault="00102383">
      <w:pPr>
        <w:pStyle w:val="BodyText"/>
        <w:spacing w:line="259" w:lineRule="auto"/>
        <w:ind w:left="1440" w:right="1519"/>
      </w:pPr>
      <w:r>
        <w:rPr>
          <w:color w:val="252223"/>
          <w:w w:val="90"/>
        </w:rPr>
        <w:t>populations</w:t>
      </w:r>
      <w:r>
        <w:rPr>
          <w:color w:val="252223"/>
          <w:spacing w:val="-2"/>
          <w:w w:val="90"/>
        </w:rPr>
        <w:t xml:space="preserve"> </w:t>
      </w:r>
      <w:r>
        <w:rPr>
          <w:color w:val="252223"/>
          <w:w w:val="90"/>
        </w:rPr>
        <w:t>include:</w:t>
      </w:r>
      <w:r>
        <w:rPr>
          <w:color w:val="252223"/>
          <w:spacing w:val="-2"/>
          <w:w w:val="90"/>
        </w:rPr>
        <w:t xml:space="preserve"> </w:t>
      </w:r>
      <w:r>
        <w:rPr>
          <w:color w:val="252223"/>
          <w:w w:val="90"/>
        </w:rPr>
        <w:t>reducing</w:t>
      </w:r>
      <w:r>
        <w:rPr>
          <w:color w:val="252223"/>
          <w:spacing w:val="-2"/>
          <w:w w:val="90"/>
        </w:rPr>
        <w:t xml:space="preserve"> </w:t>
      </w:r>
      <w:r>
        <w:rPr>
          <w:color w:val="252223"/>
          <w:w w:val="90"/>
        </w:rPr>
        <w:t>sexual</w:t>
      </w:r>
      <w:r>
        <w:rPr>
          <w:color w:val="252223"/>
          <w:spacing w:val="-2"/>
          <w:w w:val="90"/>
        </w:rPr>
        <w:t xml:space="preserve"> </w:t>
      </w:r>
      <w:r>
        <w:rPr>
          <w:color w:val="252223"/>
          <w:w w:val="90"/>
        </w:rPr>
        <w:t>orientation</w:t>
      </w:r>
      <w:r>
        <w:rPr>
          <w:color w:val="252223"/>
          <w:spacing w:val="-2"/>
          <w:w w:val="90"/>
        </w:rPr>
        <w:t xml:space="preserve"> </w:t>
      </w:r>
      <w:r>
        <w:rPr>
          <w:color w:val="252223"/>
          <w:w w:val="90"/>
        </w:rPr>
        <w:t>and</w:t>
      </w:r>
      <w:r>
        <w:rPr>
          <w:color w:val="252223"/>
          <w:spacing w:val="-2"/>
          <w:w w:val="90"/>
        </w:rPr>
        <w:t xml:space="preserve"> </w:t>
      </w:r>
      <w:r>
        <w:rPr>
          <w:color w:val="252223"/>
          <w:w w:val="90"/>
        </w:rPr>
        <w:t>gender-related</w:t>
      </w:r>
      <w:r>
        <w:rPr>
          <w:color w:val="252223"/>
          <w:spacing w:val="-2"/>
          <w:w w:val="90"/>
        </w:rPr>
        <w:t xml:space="preserve"> </w:t>
      </w:r>
      <w:r>
        <w:rPr>
          <w:color w:val="252223"/>
          <w:w w:val="90"/>
        </w:rPr>
        <w:t>prejudice</w:t>
      </w:r>
      <w:r>
        <w:rPr>
          <w:color w:val="252223"/>
          <w:spacing w:val="-2"/>
          <w:w w:val="90"/>
        </w:rPr>
        <w:t xml:space="preserve"> </w:t>
      </w:r>
      <w:r>
        <w:rPr>
          <w:color w:val="252223"/>
          <w:w w:val="90"/>
        </w:rPr>
        <w:t>and</w:t>
      </w:r>
      <w:r>
        <w:rPr>
          <w:color w:val="252223"/>
          <w:spacing w:val="-2"/>
          <w:w w:val="90"/>
        </w:rPr>
        <w:t xml:space="preserve"> </w:t>
      </w:r>
      <w:r>
        <w:rPr>
          <w:color w:val="252223"/>
          <w:w w:val="90"/>
        </w:rPr>
        <w:t>associated</w:t>
      </w:r>
      <w:r>
        <w:rPr>
          <w:color w:val="252223"/>
          <w:spacing w:val="-2"/>
          <w:w w:val="90"/>
        </w:rPr>
        <w:t xml:space="preserve"> </w:t>
      </w:r>
      <w:r>
        <w:rPr>
          <w:color w:val="252223"/>
          <w:w w:val="90"/>
        </w:rPr>
        <w:t>stressors; improving</w:t>
      </w:r>
      <w:r>
        <w:rPr>
          <w:color w:val="252223"/>
          <w:spacing w:val="-8"/>
          <w:w w:val="90"/>
        </w:rPr>
        <w:t xml:space="preserve"> </w:t>
      </w:r>
      <w:r>
        <w:rPr>
          <w:color w:val="252223"/>
          <w:w w:val="90"/>
        </w:rPr>
        <w:t>identification</w:t>
      </w:r>
      <w:r>
        <w:rPr>
          <w:color w:val="252223"/>
          <w:spacing w:val="-8"/>
          <w:w w:val="90"/>
        </w:rPr>
        <w:t xml:space="preserve"> </w:t>
      </w:r>
      <w:r>
        <w:rPr>
          <w:color w:val="252223"/>
          <w:w w:val="90"/>
        </w:rPr>
        <w:t>of</w:t>
      </w:r>
      <w:r>
        <w:rPr>
          <w:color w:val="252223"/>
          <w:spacing w:val="-8"/>
          <w:w w:val="90"/>
        </w:rPr>
        <w:t xml:space="preserve"> </w:t>
      </w:r>
      <w:r>
        <w:rPr>
          <w:color w:val="252223"/>
          <w:w w:val="90"/>
        </w:rPr>
        <w:t>depression,</w:t>
      </w:r>
      <w:r>
        <w:rPr>
          <w:color w:val="252223"/>
          <w:spacing w:val="-8"/>
          <w:w w:val="90"/>
        </w:rPr>
        <w:t xml:space="preserve"> </w:t>
      </w:r>
      <w:r>
        <w:rPr>
          <w:color w:val="252223"/>
          <w:w w:val="90"/>
        </w:rPr>
        <w:t>anxiety,</w:t>
      </w:r>
      <w:r>
        <w:rPr>
          <w:color w:val="252223"/>
          <w:spacing w:val="-8"/>
          <w:w w:val="90"/>
        </w:rPr>
        <w:t xml:space="preserve"> </w:t>
      </w:r>
      <w:r>
        <w:rPr>
          <w:color w:val="252223"/>
          <w:w w:val="90"/>
        </w:rPr>
        <w:t>substance</w:t>
      </w:r>
      <w:r>
        <w:rPr>
          <w:color w:val="252223"/>
          <w:spacing w:val="-8"/>
          <w:w w:val="90"/>
        </w:rPr>
        <w:t xml:space="preserve"> </w:t>
      </w:r>
      <w:r>
        <w:rPr>
          <w:color w:val="252223"/>
          <w:w w:val="90"/>
        </w:rPr>
        <w:t>abuse,</w:t>
      </w:r>
      <w:r>
        <w:rPr>
          <w:color w:val="252223"/>
          <w:spacing w:val="-7"/>
          <w:w w:val="90"/>
        </w:rPr>
        <w:t xml:space="preserve"> </w:t>
      </w:r>
      <w:r>
        <w:rPr>
          <w:color w:val="252223"/>
          <w:w w:val="90"/>
        </w:rPr>
        <w:t>and</w:t>
      </w:r>
      <w:r>
        <w:rPr>
          <w:color w:val="252223"/>
          <w:spacing w:val="-8"/>
          <w:w w:val="90"/>
        </w:rPr>
        <w:t xml:space="preserve"> </w:t>
      </w:r>
      <w:r>
        <w:rPr>
          <w:color w:val="252223"/>
          <w:w w:val="90"/>
        </w:rPr>
        <w:t>other</w:t>
      </w:r>
      <w:r>
        <w:rPr>
          <w:color w:val="252223"/>
          <w:spacing w:val="-8"/>
          <w:w w:val="90"/>
        </w:rPr>
        <w:t xml:space="preserve"> </w:t>
      </w:r>
      <w:r>
        <w:rPr>
          <w:color w:val="252223"/>
          <w:w w:val="90"/>
        </w:rPr>
        <w:t>mental</w:t>
      </w:r>
      <w:r>
        <w:rPr>
          <w:color w:val="252223"/>
          <w:spacing w:val="-8"/>
          <w:w w:val="90"/>
        </w:rPr>
        <w:t xml:space="preserve"> </w:t>
      </w:r>
      <w:r>
        <w:rPr>
          <w:color w:val="252223"/>
          <w:w w:val="90"/>
        </w:rPr>
        <w:t>disorders;</w:t>
      </w:r>
      <w:r>
        <w:rPr>
          <w:color w:val="252223"/>
          <w:spacing w:val="-8"/>
          <w:w w:val="90"/>
        </w:rPr>
        <w:t xml:space="preserve"> </w:t>
      </w:r>
      <w:r>
        <w:rPr>
          <w:color w:val="252223"/>
          <w:w w:val="90"/>
        </w:rPr>
        <w:t>increasing availability</w:t>
      </w:r>
      <w:r>
        <w:rPr>
          <w:color w:val="252223"/>
          <w:spacing w:val="-2"/>
          <w:w w:val="90"/>
        </w:rPr>
        <w:t xml:space="preserve"> </w:t>
      </w:r>
      <w:r>
        <w:rPr>
          <w:color w:val="252223"/>
          <w:w w:val="90"/>
        </w:rPr>
        <w:t>and</w:t>
      </w:r>
      <w:r>
        <w:rPr>
          <w:color w:val="252223"/>
          <w:spacing w:val="-2"/>
          <w:w w:val="90"/>
        </w:rPr>
        <w:t xml:space="preserve"> </w:t>
      </w:r>
      <w:r>
        <w:rPr>
          <w:color w:val="252223"/>
          <w:w w:val="90"/>
        </w:rPr>
        <w:t>access</w:t>
      </w:r>
      <w:r>
        <w:rPr>
          <w:color w:val="252223"/>
          <w:spacing w:val="-2"/>
          <w:w w:val="90"/>
        </w:rPr>
        <w:t xml:space="preserve"> </w:t>
      </w:r>
      <w:r>
        <w:rPr>
          <w:color w:val="252223"/>
          <w:w w:val="90"/>
        </w:rPr>
        <w:t>to</w:t>
      </w:r>
      <w:r>
        <w:rPr>
          <w:color w:val="252223"/>
          <w:spacing w:val="-3"/>
          <w:w w:val="90"/>
        </w:rPr>
        <w:t xml:space="preserve"> </w:t>
      </w:r>
      <w:r>
        <w:rPr>
          <w:color w:val="252223"/>
          <w:w w:val="90"/>
        </w:rPr>
        <w:t>LGBT-affirming</w:t>
      </w:r>
      <w:r>
        <w:rPr>
          <w:color w:val="252223"/>
          <w:spacing w:val="-2"/>
          <w:w w:val="90"/>
        </w:rPr>
        <w:t xml:space="preserve"> </w:t>
      </w:r>
      <w:r>
        <w:rPr>
          <w:color w:val="252223"/>
          <w:w w:val="90"/>
        </w:rPr>
        <w:t>treatments</w:t>
      </w:r>
      <w:r>
        <w:rPr>
          <w:color w:val="252223"/>
          <w:spacing w:val="-2"/>
          <w:w w:val="90"/>
        </w:rPr>
        <w:t xml:space="preserve"> </w:t>
      </w:r>
      <w:r>
        <w:rPr>
          <w:color w:val="252223"/>
          <w:w w:val="90"/>
        </w:rPr>
        <w:t>and</w:t>
      </w:r>
      <w:r>
        <w:rPr>
          <w:color w:val="252223"/>
          <w:spacing w:val="-2"/>
          <w:w w:val="90"/>
        </w:rPr>
        <w:t xml:space="preserve"> </w:t>
      </w:r>
      <w:r>
        <w:rPr>
          <w:color w:val="252223"/>
          <w:w w:val="90"/>
        </w:rPr>
        <w:t>mental</w:t>
      </w:r>
      <w:r>
        <w:rPr>
          <w:color w:val="252223"/>
          <w:spacing w:val="-2"/>
          <w:w w:val="90"/>
        </w:rPr>
        <w:t xml:space="preserve"> </w:t>
      </w:r>
      <w:r>
        <w:rPr>
          <w:color w:val="252223"/>
          <w:w w:val="90"/>
        </w:rPr>
        <w:t>health</w:t>
      </w:r>
      <w:r>
        <w:rPr>
          <w:color w:val="252223"/>
          <w:spacing w:val="-3"/>
          <w:w w:val="90"/>
        </w:rPr>
        <w:t xml:space="preserve"> </w:t>
      </w:r>
      <w:r>
        <w:rPr>
          <w:color w:val="252223"/>
          <w:w w:val="90"/>
        </w:rPr>
        <w:t>services;</w:t>
      </w:r>
      <w:r>
        <w:rPr>
          <w:color w:val="252223"/>
          <w:spacing w:val="-2"/>
          <w:w w:val="90"/>
        </w:rPr>
        <w:t xml:space="preserve"> </w:t>
      </w:r>
      <w:r>
        <w:rPr>
          <w:color w:val="252223"/>
          <w:w w:val="90"/>
        </w:rPr>
        <w:t>reducing</w:t>
      </w:r>
      <w:r>
        <w:rPr>
          <w:color w:val="252223"/>
          <w:spacing w:val="-2"/>
          <w:w w:val="90"/>
        </w:rPr>
        <w:t xml:space="preserve"> </w:t>
      </w:r>
      <w:r>
        <w:rPr>
          <w:color w:val="252223"/>
          <w:w w:val="90"/>
        </w:rPr>
        <w:t>bullying</w:t>
      </w:r>
      <w:r>
        <w:rPr>
          <w:color w:val="252223"/>
          <w:spacing w:val="-3"/>
          <w:w w:val="90"/>
        </w:rPr>
        <w:t xml:space="preserve"> </w:t>
      </w:r>
      <w:r>
        <w:rPr>
          <w:color w:val="252223"/>
          <w:w w:val="90"/>
        </w:rPr>
        <w:t>and other forms of victimization that con</w:t>
      </w:r>
      <w:r>
        <w:rPr>
          <w:color w:val="252223"/>
          <w:w w:val="90"/>
        </w:rPr>
        <w:t>tribute to vulnerability within families, schools, and workplaces; enhancing factors that promote resilience, including family acceptance and school safety; changing discriminatory laws and public policies; and reducing suicide contagion.</w:t>
      </w:r>
    </w:p>
    <w:p w14:paraId="79F48D18" w14:textId="77777777" w:rsidR="00C83B3C" w:rsidRDefault="00102383">
      <w:pPr>
        <w:pStyle w:val="BodyText"/>
        <w:spacing w:before="109" w:line="259" w:lineRule="auto"/>
        <w:ind w:left="1440" w:right="1430"/>
      </w:pPr>
      <w:r>
        <w:rPr>
          <w:color w:val="252223"/>
          <w:w w:val="90"/>
        </w:rPr>
        <w:t>Collaboration</w:t>
      </w:r>
      <w:r>
        <w:rPr>
          <w:color w:val="252223"/>
          <w:spacing w:val="-4"/>
          <w:w w:val="90"/>
        </w:rPr>
        <w:t xml:space="preserve"> </w:t>
      </w:r>
      <w:r>
        <w:rPr>
          <w:color w:val="252223"/>
          <w:w w:val="90"/>
        </w:rPr>
        <w:t>bet</w:t>
      </w:r>
      <w:r>
        <w:rPr>
          <w:color w:val="252223"/>
          <w:w w:val="90"/>
        </w:rPr>
        <w:t>ween</w:t>
      </w:r>
      <w:r>
        <w:rPr>
          <w:color w:val="252223"/>
          <w:spacing w:val="-4"/>
          <w:w w:val="90"/>
        </w:rPr>
        <w:t xml:space="preserve"> </w:t>
      </w:r>
      <w:r>
        <w:rPr>
          <w:color w:val="252223"/>
          <w:w w:val="90"/>
        </w:rPr>
        <w:t>suicide</w:t>
      </w:r>
      <w:r>
        <w:rPr>
          <w:color w:val="252223"/>
          <w:spacing w:val="-4"/>
          <w:w w:val="90"/>
        </w:rPr>
        <w:t xml:space="preserve"> </w:t>
      </w:r>
      <w:r>
        <w:rPr>
          <w:color w:val="252223"/>
          <w:w w:val="90"/>
        </w:rPr>
        <w:t>prevention</w:t>
      </w:r>
      <w:r>
        <w:rPr>
          <w:color w:val="252223"/>
          <w:spacing w:val="-4"/>
          <w:w w:val="90"/>
        </w:rPr>
        <w:t xml:space="preserve"> </w:t>
      </w:r>
      <w:r>
        <w:rPr>
          <w:color w:val="252223"/>
          <w:w w:val="90"/>
        </w:rPr>
        <w:t>and</w:t>
      </w:r>
      <w:r>
        <w:rPr>
          <w:color w:val="252223"/>
          <w:spacing w:val="-4"/>
          <w:w w:val="90"/>
        </w:rPr>
        <w:t xml:space="preserve"> </w:t>
      </w:r>
      <w:r>
        <w:rPr>
          <w:color w:val="252223"/>
          <w:w w:val="90"/>
        </w:rPr>
        <w:t>LGBT</w:t>
      </w:r>
      <w:r>
        <w:rPr>
          <w:color w:val="252223"/>
          <w:spacing w:val="-4"/>
          <w:w w:val="90"/>
        </w:rPr>
        <w:t xml:space="preserve"> </w:t>
      </w:r>
      <w:r>
        <w:rPr>
          <w:color w:val="252223"/>
          <w:w w:val="90"/>
        </w:rPr>
        <w:t>organizations</w:t>
      </w:r>
      <w:r>
        <w:rPr>
          <w:color w:val="252223"/>
          <w:spacing w:val="-4"/>
          <w:w w:val="90"/>
        </w:rPr>
        <w:t xml:space="preserve"> </w:t>
      </w:r>
      <w:r>
        <w:rPr>
          <w:color w:val="252223"/>
          <w:w w:val="90"/>
        </w:rPr>
        <w:t>is</w:t>
      </w:r>
      <w:r>
        <w:rPr>
          <w:color w:val="252223"/>
          <w:spacing w:val="-4"/>
          <w:w w:val="90"/>
        </w:rPr>
        <w:t xml:space="preserve"> </w:t>
      </w:r>
      <w:r>
        <w:rPr>
          <w:color w:val="252223"/>
          <w:w w:val="90"/>
        </w:rPr>
        <w:t>needed</w:t>
      </w:r>
      <w:r>
        <w:rPr>
          <w:color w:val="252223"/>
          <w:spacing w:val="-4"/>
          <w:w w:val="90"/>
        </w:rPr>
        <w:t xml:space="preserve"> </w:t>
      </w:r>
      <w:r>
        <w:rPr>
          <w:color w:val="252223"/>
          <w:w w:val="90"/>
        </w:rPr>
        <w:t>to</w:t>
      </w:r>
      <w:r>
        <w:rPr>
          <w:color w:val="252223"/>
          <w:spacing w:val="-4"/>
          <w:w w:val="90"/>
        </w:rPr>
        <w:t xml:space="preserve"> </w:t>
      </w:r>
      <w:r>
        <w:rPr>
          <w:color w:val="252223"/>
          <w:w w:val="90"/>
        </w:rPr>
        <w:t>ensure</w:t>
      </w:r>
      <w:r>
        <w:rPr>
          <w:color w:val="252223"/>
          <w:spacing w:val="-4"/>
          <w:w w:val="90"/>
        </w:rPr>
        <w:t xml:space="preserve"> </w:t>
      </w:r>
      <w:r>
        <w:rPr>
          <w:color w:val="252223"/>
          <w:w w:val="90"/>
        </w:rPr>
        <w:t>the</w:t>
      </w:r>
      <w:r>
        <w:rPr>
          <w:color w:val="252223"/>
          <w:spacing w:val="-4"/>
          <w:w w:val="90"/>
        </w:rPr>
        <w:t xml:space="preserve"> </w:t>
      </w:r>
      <w:r>
        <w:rPr>
          <w:color w:val="252223"/>
          <w:w w:val="90"/>
        </w:rPr>
        <w:t>development</w:t>
      </w:r>
      <w:r>
        <w:rPr>
          <w:color w:val="252223"/>
          <w:spacing w:val="-4"/>
          <w:w w:val="90"/>
        </w:rPr>
        <w:t xml:space="preserve"> </w:t>
      </w:r>
      <w:r>
        <w:rPr>
          <w:color w:val="252223"/>
          <w:w w:val="90"/>
        </w:rPr>
        <w:t>of culturally appropriate suicide prevention programs, services, and materials, and to facilitate access to care for at-risk individuals. A promising example is the developm</w:t>
      </w:r>
      <w:r>
        <w:rPr>
          <w:color w:val="252223"/>
          <w:w w:val="90"/>
        </w:rPr>
        <w:t>ent of guidelines for media in talking about suicide in LGBT populations</w:t>
      </w:r>
      <w:r>
        <w:rPr>
          <w:color w:val="252223"/>
          <w:w w:val="90"/>
          <w:position w:val="7"/>
          <w:sz w:val="13"/>
        </w:rPr>
        <w:t>241</w:t>
      </w:r>
      <w:r>
        <w:rPr>
          <w:color w:val="252223"/>
          <w:spacing w:val="27"/>
          <w:position w:val="7"/>
          <w:sz w:val="13"/>
        </w:rPr>
        <w:t xml:space="preserve"> </w:t>
      </w:r>
      <w:r>
        <w:rPr>
          <w:color w:val="252223"/>
          <w:w w:val="90"/>
        </w:rPr>
        <w:t>created by a coalition of AFSP and several national LGBT organizations.</w:t>
      </w:r>
    </w:p>
    <w:p w14:paraId="35D5BEF7" w14:textId="77777777" w:rsidR="00C83B3C" w:rsidRDefault="00102383">
      <w:pPr>
        <w:pStyle w:val="BodyText"/>
        <w:spacing w:line="259" w:lineRule="auto"/>
        <w:ind w:left="1440" w:right="1430"/>
      </w:pPr>
      <w:r>
        <w:rPr>
          <w:color w:val="252223"/>
          <w:w w:val="90"/>
        </w:rPr>
        <w:t>Another critical need is closing knowledge gaps through additional research and improved surveillance. Efforts</w:t>
      </w:r>
      <w:r>
        <w:rPr>
          <w:color w:val="252223"/>
          <w:spacing w:val="-6"/>
          <w:w w:val="90"/>
        </w:rPr>
        <w:t xml:space="preserve"> </w:t>
      </w:r>
      <w:r>
        <w:rPr>
          <w:color w:val="252223"/>
          <w:w w:val="90"/>
        </w:rPr>
        <w:t>are</w:t>
      </w:r>
      <w:r>
        <w:rPr>
          <w:color w:val="252223"/>
          <w:spacing w:val="-6"/>
          <w:w w:val="90"/>
        </w:rPr>
        <w:t xml:space="preserve"> </w:t>
      </w:r>
      <w:r>
        <w:rPr>
          <w:color w:val="252223"/>
          <w:w w:val="90"/>
        </w:rPr>
        <w:t>underway</w:t>
      </w:r>
      <w:r>
        <w:rPr>
          <w:color w:val="252223"/>
          <w:spacing w:val="-6"/>
          <w:w w:val="90"/>
        </w:rPr>
        <w:t xml:space="preserve"> </w:t>
      </w:r>
      <w:r>
        <w:rPr>
          <w:color w:val="252223"/>
          <w:w w:val="90"/>
        </w:rPr>
        <w:t>to</w:t>
      </w:r>
      <w:r>
        <w:rPr>
          <w:color w:val="252223"/>
          <w:spacing w:val="-6"/>
          <w:w w:val="90"/>
        </w:rPr>
        <w:t xml:space="preserve"> </w:t>
      </w:r>
      <w:r>
        <w:rPr>
          <w:color w:val="252223"/>
          <w:w w:val="90"/>
        </w:rPr>
        <w:t>expand</w:t>
      </w:r>
      <w:r>
        <w:rPr>
          <w:color w:val="252223"/>
          <w:spacing w:val="-6"/>
          <w:w w:val="90"/>
        </w:rPr>
        <w:t xml:space="preserve"> </w:t>
      </w:r>
      <w:r>
        <w:rPr>
          <w:color w:val="252223"/>
          <w:w w:val="90"/>
        </w:rPr>
        <w:t>the</w:t>
      </w:r>
      <w:r>
        <w:rPr>
          <w:color w:val="252223"/>
          <w:spacing w:val="-6"/>
          <w:w w:val="90"/>
        </w:rPr>
        <w:t xml:space="preserve"> </w:t>
      </w:r>
      <w:r>
        <w:rPr>
          <w:color w:val="252223"/>
          <w:w w:val="90"/>
        </w:rPr>
        <w:t>inclusion</w:t>
      </w:r>
      <w:r>
        <w:rPr>
          <w:color w:val="252223"/>
          <w:spacing w:val="-6"/>
          <w:w w:val="90"/>
        </w:rPr>
        <w:t xml:space="preserve"> </w:t>
      </w:r>
      <w:r>
        <w:rPr>
          <w:color w:val="252223"/>
          <w:w w:val="90"/>
        </w:rPr>
        <w:t>of</w:t>
      </w:r>
      <w:r>
        <w:rPr>
          <w:color w:val="252223"/>
          <w:spacing w:val="-6"/>
          <w:w w:val="90"/>
        </w:rPr>
        <w:t xml:space="preserve"> </w:t>
      </w:r>
      <w:r>
        <w:rPr>
          <w:color w:val="252223"/>
          <w:w w:val="90"/>
        </w:rPr>
        <w:t>sexual</w:t>
      </w:r>
      <w:r>
        <w:rPr>
          <w:color w:val="252223"/>
          <w:spacing w:val="-6"/>
          <w:w w:val="90"/>
        </w:rPr>
        <w:t xml:space="preserve"> </w:t>
      </w:r>
      <w:r>
        <w:rPr>
          <w:color w:val="252223"/>
          <w:w w:val="90"/>
        </w:rPr>
        <w:t>orientation</w:t>
      </w:r>
      <w:r>
        <w:rPr>
          <w:color w:val="252223"/>
          <w:spacing w:val="-6"/>
          <w:w w:val="90"/>
        </w:rPr>
        <w:t xml:space="preserve"> </w:t>
      </w:r>
      <w:r>
        <w:rPr>
          <w:color w:val="252223"/>
          <w:w w:val="90"/>
        </w:rPr>
        <w:t>and</w:t>
      </w:r>
      <w:r>
        <w:rPr>
          <w:color w:val="252223"/>
          <w:spacing w:val="-6"/>
          <w:w w:val="90"/>
        </w:rPr>
        <w:t xml:space="preserve"> </w:t>
      </w:r>
      <w:r>
        <w:rPr>
          <w:color w:val="252223"/>
          <w:w w:val="90"/>
        </w:rPr>
        <w:t>gender</w:t>
      </w:r>
      <w:r>
        <w:rPr>
          <w:color w:val="252223"/>
          <w:spacing w:val="-6"/>
          <w:w w:val="90"/>
        </w:rPr>
        <w:t xml:space="preserve"> </w:t>
      </w:r>
      <w:r>
        <w:rPr>
          <w:color w:val="252223"/>
          <w:w w:val="90"/>
        </w:rPr>
        <w:t>identity</w:t>
      </w:r>
      <w:r>
        <w:rPr>
          <w:color w:val="252223"/>
          <w:spacing w:val="-6"/>
          <w:w w:val="90"/>
        </w:rPr>
        <w:t xml:space="preserve"> </w:t>
      </w:r>
      <w:r>
        <w:rPr>
          <w:color w:val="252223"/>
          <w:w w:val="90"/>
        </w:rPr>
        <w:t>measures</w:t>
      </w:r>
      <w:r>
        <w:rPr>
          <w:color w:val="252223"/>
          <w:spacing w:val="-6"/>
          <w:w w:val="90"/>
        </w:rPr>
        <w:t xml:space="preserve"> </w:t>
      </w:r>
      <w:r>
        <w:rPr>
          <w:color w:val="252223"/>
          <w:w w:val="90"/>
        </w:rPr>
        <w:t>in</w:t>
      </w:r>
      <w:r>
        <w:rPr>
          <w:color w:val="252223"/>
          <w:spacing w:val="-6"/>
          <w:w w:val="90"/>
        </w:rPr>
        <w:t xml:space="preserve"> </w:t>
      </w:r>
      <w:r>
        <w:rPr>
          <w:color w:val="252223"/>
          <w:w w:val="90"/>
        </w:rPr>
        <w:t>federal health and mental health surveys, and to devel</w:t>
      </w:r>
      <w:r>
        <w:rPr>
          <w:color w:val="252223"/>
          <w:w w:val="90"/>
        </w:rPr>
        <w:t xml:space="preserve">op and test procedures for postmortem identification of </w:t>
      </w:r>
      <w:r>
        <w:rPr>
          <w:color w:val="252223"/>
        </w:rPr>
        <w:t>LGBT</w:t>
      </w:r>
      <w:r>
        <w:rPr>
          <w:color w:val="252223"/>
          <w:spacing w:val="-14"/>
        </w:rPr>
        <w:t xml:space="preserve"> </w:t>
      </w:r>
      <w:r>
        <w:rPr>
          <w:color w:val="252223"/>
        </w:rPr>
        <w:t>people</w:t>
      </w:r>
      <w:r>
        <w:rPr>
          <w:color w:val="252223"/>
          <w:spacing w:val="-14"/>
        </w:rPr>
        <w:t xml:space="preserve"> </w:t>
      </w:r>
      <w:r>
        <w:rPr>
          <w:color w:val="252223"/>
        </w:rPr>
        <w:t>in</w:t>
      </w:r>
      <w:r>
        <w:rPr>
          <w:color w:val="252223"/>
          <w:spacing w:val="-14"/>
        </w:rPr>
        <w:t xml:space="preserve"> </w:t>
      </w:r>
      <w:r>
        <w:rPr>
          <w:color w:val="252223"/>
        </w:rPr>
        <w:t>NVDRS.</w:t>
      </w:r>
    </w:p>
    <w:p w14:paraId="640BDD46" w14:textId="77777777" w:rsidR="00C83B3C" w:rsidRDefault="00C83B3C">
      <w:pPr>
        <w:spacing w:line="259" w:lineRule="auto"/>
        <w:sectPr w:rsidR="00C83B3C">
          <w:pgSz w:w="12240" w:h="15840"/>
          <w:pgMar w:top="0" w:right="0" w:bottom="800" w:left="0" w:header="0" w:footer="608" w:gutter="0"/>
          <w:cols w:space="720"/>
        </w:sectPr>
      </w:pPr>
    </w:p>
    <w:p w14:paraId="3634B493" w14:textId="77777777" w:rsidR="00C83B3C" w:rsidRDefault="00C83B3C">
      <w:pPr>
        <w:pStyle w:val="BodyText"/>
        <w:rPr>
          <w:sz w:val="20"/>
        </w:rPr>
      </w:pPr>
    </w:p>
    <w:p w14:paraId="1F0045B1" w14:textId="77777777" w:rsidR="00C83B3C" w:rsidRDefault="00C83B3C">
      <w:pPr>
        <w:pStyle w:val="BodyText"/>
        <w:rPr>
          <w:sz w:val="20"/>
        </w:rPr>
      </w:pPr>
    </w:p>
    <w:p w14:paraId="687E6C6B" w14:textId="77777777" w:rsidR="00C83B3C" w:rsidRDefault="00C83B3C">
      <w:pPr>
        <w:pStyle w:val="BodyText"/>
        <w:spacing w:before="7"/>
        <w:rPr>
          <w:sz w:val="17"/>
        </w:rPr>
      </w:pPr>
    </w:p>
    <w:p w14:paraId="55122BE6" w14:textId="77777777" w:rsidR="00C83B3C" w:rsidRDefault="00102383">
      <w:pPr>
        <w:spacing w:before="102"/>
        <w:ind w:left="1411"/>
        <w:rPr>
          <w:rFonts w:ascii="Trebuchet MS"/>
          <w:sz w:val="20"/>
        </w:rPr>
      </w:pPr>
      <w:r>
        <w:pict w14:anchorId="43CB728F">
          <v:group id="docshapegroup1141" o:spid="_x0000_s2468" style="position:absolute;left:0;text-align:left;margin-left:432.8pt;margin-top:-38.8pt;width:179.2pt;height:144.35pt;z-index:15941632;mso-position-horizontal-relative:page" coordorigin="8656,-776" coordsize="3584,2887">
            <v:shape id="docshape1142" o:spid="_x0000_s2474"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143" o:spid="_x0000_s2473"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1144" o:spid="_x0000_s2472"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145" o:spid="_x0000_s2471" style="position:absolute;left:11658;top:-777;width:582;height:416" coordorigin="11659,-776" coordsize="582,416" path="m12240,-776r-581,l11721,-733r131,91l11982,-550r129,94l12240,-360r,-416xe" fillcolor="#454755" stroked="f">
              <v:path arrowok="t"/>
            </v:shape>
            <v:shape id="docshape1146" o:spid="_x0000_s2470"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147" o:spid="_x0000_s2469"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352AE707" w14:textId="77777777" w:rsidR="00C83B3C" w:rsidRDefault="00C83B3C">
      <w:pPr>
        <w:pStyle w:val="BodyText"/>
        <w:rPr>
          <w:rFonts w:ascii="Trebuchet MS"/>
        </w:rPr>
      </w:pPr>
    </w:p>
    <w:p w14:paraId="49EDD487" w14:textId="77777777" w:rsidR="00C83B3C" w:rsidRDefault="00C83B3C">
      <w:pPr>
        <w:pStyle w:val="BodyText"/>
        <w:spacing w:before="2"/>
        <w:rPr>
          <w:rFonts w:ascii="Trebuchet MS"/>
          <w:sz w:val="32"/>
        </w:rPr>
      </w:pPr>
    </w:p>
    <w:p w14:paraId="43FF28D8" w14:textId="77777777" w:rsidR="00C83B3C" w:rsidRDefault="00102383">
      <w:pPr>
        <w:pStyle w:val="Heading4"/>
      </w:pPr>
      <w:r>
        <w:rPr>
          <w:color w:val="CD222A"/>
          <w:spacing w:val="-2"/>
        </w:rPr>
        <w:t>Resources</w:t>
      </w:r>
    </w:p>
    <w:p w14:paraId="2ECEAC3A" w14:textId="77777777" w:rsidR="00C83B3C" w:rsidRDefault="00102383">
      <w:pPr>
        <w:pStyle w:val="Heading5"/>
        <w:spacing w:before="140"/>
      </w:pPr>
      <w:r>
        <w:rPr>
          <w:color w:val="252223"/>
          <w:w w:val="90"/>
        </w:rPr>
        <w:t>American</w:t>
      </w:r>
      <w:r>
        <w:rPr>
          <w:color w:val="252223"/>
          <w:spacing w:val="1"/>
        </w:rPr>
        <w:t xml:space="preserve"> </w:t>
      </w:r>
      <w:r>
        <w:rPr>
          <w:color w:val="252223"/>
          <w:w w:val="90"/>
        </w:rPr>
        <w:t>Foundation</w:t>
      </w:r>
      <w:r>
        <w:rPr>
          <w:color w:val="252223"/>
          <w:spacing w:val="2"/>
        </w:rPr>
        <w:t xml:space="preserve"> </w:t>
      </w:r>
      <w:r>
        <w:rPr>
          <w:color w:val="252223"/>
          <w:w w:val="90"/>
        </w:rPr>
        <w:t>for</w:t>
      </w:r>
      <w:r>
        <w:rPr>
          <w:color w:val="252223"/>
          <w:spacing w:val="1"/>
        </w:rPr>
        <w:t xml:space="preserve"> </w:t>
      </w:r>
      <w:r>
        <w:rPr>
          <w:color w:val="252223"/>
          <w:w w:val="90"/>
        </w:rPr>
        <w:t>Suicide</w:t>
      </w:r>
      <w:r>
        <w:rPr>
          <w:color w:val="252223"/>
          <w:spacing w:val="2"/>
        </w:rPr>
        <w:t xml:space="preserve"> </w:t>
      </w:r>
      <w:r>
        <w:rPr>
          <w:color w:val="252223"/>
          <w:w w:val="90"/>
        </w:rPr>
        <w:t>Prevention:</w:t>
      </w:r>
      <w:r>
        <w:rPr>
          <w:color w:val="252223"/>
          <w:spacing w:val="2"/>
        </w:rPr>
        <w:t xml:space="preserve"> </w:t>
      </w:r>
      <w:r>
        <w:rPr>
          <w:color w:val="252223"/>
          <w:w w:val="90"/>
        </w:rPr>
        <w:t>LGBT</w:t>
      </w:r>
      <w:r>
        <w:rPr>
          <w:color w:val="252223"/>
          <w:spacing w:val="1"/>
        </w:rPr>
        <w:t xml:space="preserve"> </w:t>
      </w:r>
      <w:r>
        <w:rPr>
          <w:color w:val="252223"/>
          <w:spacing w:val="-2"/>
          <w:w w:val="90"/>
        </w:rPr>
        <w:t>Initiative</w:t>
      </w:r>
    </w:p>
    <w:p w14:paraId="49B20B08" w14:textId="77777777" w:rsidR="00C83B3C" w:rsidRDefault="00102383">
      <w:pPr>
        <w:pStyle w:val="BodyText"/>
        <w:spacing w:before="23"/>
        <w:ind w:left="1440"/>
      </w:pPr>
      <w:hyperlink r:id="rId190">
        <w:r>
          <w:rPr>
            <w:color w:val="252223"/>
            <w:w w:val="90"/>
            <w:u w:val="single" w:color="252223"/>
          </w:rPr>
          <w:t>www.afsp.org/index.cfm?page_id=6FB9BA00-7E90-9BD4-</w:t>
        </w:r>
        <w:r>
          <w:rPr>
            <w:color w:val="252223"/>
            <w:spacing w:val="-2"/>
            <w:w w:val="90"/>
            <w:u w:val="single" w:color="252223"/>
          </w:rPr>
          <w:t>C33BD398EAAE73C0</w:t>
        </w:r>
      </w:hyperlink>
    </w:p>
    <w:p w14:paraId="4E5E0334" w14:textId="77777777" w:rsidR="00C83B3C" w:rsidRDefault="00102383">
      <w:pPr>
        <w:pStyle w:val="BodyText"/>
        <w:spacing w:before="138" w:line="259" w:lineRule="auto"/>
        <w:ind w:left="1440" w:right="1430"/>
      </w:pPr>
      <w:r>
        <w:rPr>
          <w:color w:val="252223"/>
          <w:w w:val="90"/>
        </w:rPr>
        <w:t>This initiative works on suicide prevention among the LGBT population in a number of ways, includi</w:t>
      </w:r>
      <w:r>
        <w:rPr>
          <w:color w:val="252223"/>
          <w:w w:val="90"/>
        </w:rPr>
        <w:t>ng producing a conference, funding research grants, working to improve how the media covers anti-gay bullying,</w:t>
      </w:r>
      <w:r>
        <w:rPr>
          <w:color w:val="252223"/>
          <w:spacing w:val="-3"/>
          <w:w w:val="90"/>
        </w:rPr>
        <w:t xml:space="preserve"> </w:t>
      </w:r>
      <w:r>
        <w:rPr>
          <w:color w:val="252223"/>
          <w:w w:val="90"/>
        </w:rPr>
        <w:t>helping</w:t>
      </w:r>
      <w:r>
        <w:rPr>
          <w:color w:val="252223"/>
          <w:spacing w:val="-3"/>
          <w:w w:val="90"/>
        </w:rPr>
        <w:t xml:space="preserve"> </w:t>
      </w:r>
      <w:r>
        <w:rPr>
          <w:color w:val="252223"/>
          <w:w w:val="90"/>
        </w:rPr>
        <w:t>its</w:t>
      </w:r>
      <w:r>
        <w:rPr>
          <w:color w:val="252223"/>
          <w:spacing w:val="-3"/>
          <w:w w:val="90"/>
        </w:rPr>
        <w:t xml:space="preserve"> </w:t>
      </w:r>
      <w:r>
        <w:rPr>
          <w:color w:val="252223"/>
          <w:w w:val="90"/>
        </w:rPr>
        <w:t>chapter</w:t>
      </w:r>
      <w:r>
        <w:rPr>
          <w:color w:val="252223"/>
          <w:spacing w:val="-3"/>
          <w:w w:val="90"/>
        </w:rPr>
        <w:t xml:space="preserve"> </w:t>
      </w:r>
      <w:r>
        <w:rPr>
          <w:color w:val="252223"/>
          <w:w w:val="90"/>
        </w:rPr>
        <w:t>volunteers</w:t>
      </w:r>
      <w:r>
        <w:rPr>
          <w:color w:val="252223"/>
          <w:spacing w:val="-3"/>
          <w:w w:val="90"/>
        </w:rPr>
        <w:t xml:space="preserve"> </w:t>
      </w:r>
      <w:r>
        <w:rPr>
          <w:color w:val="252223"/>
          <w:w w:val="90"/>
        </w:rPr>
        <w:t>bring</w:t>
      </w:r>
      <w:r>
        <w:rPr>
          <w:color w:val="252223"/>
          <w:spacing w:val="-3"/>
          <w:w w:val="90"/>
        </w:rPr>
        <w:t xml:space="preserve"> </w:t>
      </w:r>
      <w:r>
        <w:rPr>
          <w:color w:val="252223"/>
          <w:w w:val="90"/>
        </w:rPr>
        <w:t>understanding</w:t>
      </w:r>
      <w:r>
        <w:rPr>
          <w:color w:val="252223"/>
          <w:spacing w:val="-3"/>
          <w:w w:val="90"/>
        </w:rPr>
        <w:t xml:space="preserve"> </w:t>
      </w:r>
      <w:r>
        <w:rPr>
          <w:color w:val="252223"/>
          <w:w w:val="90"/>
        </w:rPr>
        <w:t>of</w:t>
      </w:r>
      <w:r>
        <w:rPr>
          <w:color w:val="252223"/>
          <w:spacing w:val="-3"/>
          <w:w w:val="90"/>
        </w:rPr>
        <w:t xml:space="preserve"> </w:t>
      </w:r>
      <w:r>
        <w:rPr>
          <w:color w:val="252223"/>
          <w:w w:val="90"/>
        </w:rPr>
        <w:t>suicide</w:t>
      </w:r>
      <w:r>
        <w:rPr>
          <w:color w:val="252223"/>
          <w:spacing w:val="-3"/>
          <w:w w:val="90"/>
        </w:rPr>
        <w:t xml:space="preserve"> </w:t>
      </w:r>
      <w:r>
        <w:rPr>
          <w:color w:val="252223"/>
          <w:w w:val="90"/>
        </w:rPr>
        <w:t>into</w:t>
      </w:r>
      <w:r>
        <w:rPr>
          <w:color w:val="252223"/>
          <w:spacing w:val="-3"/>
          <w:w w:val="90"/>
        </w:rPr>
        <w:t xml:space="preserve"> </w:t>
      </w:r>
      <w:r>
        <w:rPr>
          <w:color w:val="252223"/>
          <w:w w:val="90"/>
        </w:rPr>
        <w:t>their</w:t>
      </w:r>
      <w:r>
        <w:rPr>
          <w:color w:val="252223"/>
          <w:spacing w:val="-3"/>
          <w:w w:val="90"/>
        </w:rPr>
        <w:t xml:space="preserve"> </w:t>
      </w:r>
      <w:r>
        <w:rPr>
          <w:color w:val="252223"/>
          <w:w w:val="90"/>
        </w:rPr>
        <w:t>local</w:t>
      </w:r>
      <w:r>
        <w:rPr>
          <w:color w:val="252223"/>
          <w:spacing w:val="-3"/>
          <w:w w:val="90"/>
        </w:rPr>
        <w:t xml:space="preserve"> </w:t>
      </w:r>
      <w:r>
        <w:rPr>
          <w:color w:val="252223"/>
          <w:w w:val="90"/>
        </w:rPr>
        <w:t>LGBT</w:t>
      </w:r>
      <w:r>
        <w:rPr>
          <w:color w:val="252223"/>
          <w:spacing w:val="-3"/>
          <w:w w:val="90"/>
        </w:rPr>
        <w:t xml:space="preserve"> </w:t>
      </w:r>
      <w:r>
        <w:rPr>
          <w:color w:val="252223"/>
          <w:w w:val="90"/>
        </w:rPr>
        <w:t>communities, and creating LGBT mental health educational resources and training tools.</w:t>
      </w:r>
    </w:p>
    <w:p w14:paraId="07ADBECE" w14:textId="77777777" w:rsidR="00C83B3C" w:rsidRDefault="00102383">
      <w:pPr>
        <w:pStyle w:val="Heading5"/>
      </w:pPr>
      <w:r>
        <w:rPr>
          <w:color w:val="252223"/>
          <w:w w:val="85"/>
        </w:rPr>
        <w:t>Stop</w:t>
      </w:r>
      <w:r>
        <w:rPr>
          <w:color w:val="252223"/>
          <w:spacing w:val="15"/>
        </w:rPr>
        <w:t xml:space="preserve"> </w:t>
      </w:r>
      <w:r>
        <w:rPr>
          <w:color w:val="252223"/>
          <w:w w:val="85"/>
        </w:rPr>
        <w:t>Bullying</w:t>
      </w:r>
      <w:r>
        <w:rPr>
          <w:color w:val="252223"/>
          <w:spacing w:val="15"/>
        </w:rPr>
        <w:t xml:space="preserve"> </w:t>
      </w:r>
      <w:r>
        <w:rPr>
          <w:color w:val="252223"/>
          <w:spacing w:val="-2"/>
          <w:w w:val="85"/>
        </w:rPr>
        <w:t>Website</w:t>
      </w:r>
    </w:p>
    <w:p w14:paraId="2F7DA14E" w14:textId="77777777" w:rsidR="00C83B3C" w:rsidRDefault="00102383">
      <w:pPr>
        <w:pStyle w:val="BodyText"/>
        <w:spacing w:before="23"/>
        <w:ind w:left="1440"/>
      </w:pPr>
      <w:hyperlink r:id="rId191">
        <w:r>
          <w:rPr>
            <w:color w:val="252223"/>
            <w:spacing w:val="-2"/>
            <w:w w:val="95"/>
            <w:u w:val="single" w:color="252223"/>
          </w:rPr>
          <w:t>www.stopbullying.gov</w:t>
        </w:r>
      </w:hyperlink>
    </w:p>
    <w:p w14:paraId="01A1F738" w14:textId="77777777" w:rsidR="00C83B3C" w:rsidRDefault="00102383">
      <w:pPr>
        <w:pStyle w:val="BodyText"/>
        <w:spacing w:before="138" w:line="259" w:lineRule="auto"/>
        <w:ind w:left="1440" w:right="1519"/>
      </w:pPr>
      <w:r>
        <w:rPr>
          <w:color w:val="252223"/>
          <w:w w:val="90"/>
        </w:rPr>
        <w:t>A</w:t>
      </w:r>
      <w:r>
        <w:rPr>
          <w:color w:val="252223"/>
          <w:spacing w:val="-9"/>
          <w:w w:val="90"/>
        </w:rPr>
        <w:t xml:space="preserve"> </w:t>
      </w:r>
      <w:r>
        <w:rPr>
          <w:color w:val="252223"/>
          <w:w w:val="90"/>
        </w:rPr>
        <w:t>website</w:t>
      </w:r>
      <w:r>
        <w:rPr>
          <w:color w:val="252223"/>
          <w:spacing w:val="-8"/>
          <w:w w:val="90"/>
        </w:rPr>
        <w:t xml:space="preserve"> </w:t>
      </w:r>
      <w:r>
        <w:rPr>
          <w:color w:val="252223"/>
          <w:w w:val="90"/>
        </w:rPr>
        <w:t>that</w:t>
      </w:r>
      <w:r>
        <w:rPr>
          <w:color w:val="252223"/>
          <w:spacing w:val="-8"/>
          <w:w w:val="90"/>
        </w:rPr>
        <w:t xml:space="preserve"> </w:t>
      </w:r>
      <w:r>
        <w:rPr>
          <w:color w:val="252223"/>
          <w:w w:val="90"/>
        </w:rPr>
        <w:t>provides</w:t>
      </w:r>
      <w:r>
        <w:rPr>
          <w:color w:val="252223"/>
          <w:spacing w:val="-8"/>
          <w:w w:val="90"/>
        </w:rPr>
        <w:t xml:space="preserve"> </w:t>
      </w:r>
      <w:r>
        <w:rPr>
          <w:color w:val="252223"/>
          <w:w w:val="90"/>
        </w:rPr>
        <w:t>information</w:t>
      </w:r>
      <w:r>
        <w:rPr>
          <w:color w:val="252223"/>
          <w:spacing w:val="-9"/>
          <w:w w:val="90"/>
        </w:rPr>
        <w:t xml:space="preserve"> </w:t>
      </w:r>
      <w:r>
        <w:rPr>
          <w:color w:val="252223"/>
          <w:w w:val="90"/>
        </w:rPr>
        <w:t>from</w:t>
      </w:r>
      <w:r>
        <w:rPr>
          <w:color w:val="252223"/>
          <w:spacing w:val="-8"/>
          <w:w w:val="90"/>
        </w:rPr>
        <w:t xml:space="preserve"> </w:t>
      </w:r>
      <w:r>
        <w:rPr>
          <w:color w:val="252223"/>
          <w:w w:val="90"/>
        </w:rPr>
        <w:t>various</w:t>
      </w:r>
      <w:r>
        <w:rPr>
          <w:color w:val="252223"/>
          <w:spacing w:val="-8"/>
          <w:w w:val="90"/>
        </w:rPr>
        <w:t xml:space="preserve"> </w:t>
      </w:r>
      <w:r>
        <w:rPr>
          <w:color w:val="252223"/>
          <w:w w:val="90"/>
        </w:rPr>
        <w:t>government</w:t>
      </w:r>
      <w:r>
        <w:rPr>
          <w:color w:val="252223"/>
          <w:spacing w:val="-8"/>
          <w:w w:val="90"/>
        </w:rPr>
        <w:t xml:space="preserve"> </w:t>
      </w:r>
      <w:r>
        <w:rPr>
          <w:color w:val="252223"/>
          <w:w w:val="90"/>
        </w:rPr>
        <w:t>agencies</w:t>
      </w:r>
      <w:r>
        <w:rPr>
          <w:color w:val="252223"/>
          <w:spacing w:val="-9"/>
          <w:w w:val="90"/>
        </w:rPr>
        <w:t xml:space="preserve"> </w:t>
      </w:r>
      <w:r>
        <w:rPr>
          <w:color w:val="252223"/>
          <w:w w:val="90"/>
        </w:rPr>
        <w:t>on</w:t>
      </w:r>
      <w:r>
        <w:rPr>
          <w:color w:val="252223"/>
          <w:spacing w:val="-8"/>
          <w:w w:val="90"/>
        </w:rPr>
        <w:t xml:space="preserve"> </w:t>
      </w:r>
      <w:r>
        <w:rPr>
          <w:color w:val="252223"/>
          <w:w w:val="90"/>
        </w:rPr>
        <w:t>what</w:t>
      </w:r>
      <w:r>
        <w:rPr>
          <w:color w:val="252223"/>
          <w:spacing w:val="-8"/>
          <w:w w:val="90"/>
        </w:rPr>
        <w:t xml:space="preserve"> </w:t>
      </w:r>
      <w:r>
        <w:rPr>
          <w:color w:val="252223"/>
          <w:w w:val="90"/>
        </w:rPr>
        <w:t>b</w:t>
      </w:r>
      <w:r>
        <w:rPr>
          <w:color w:val="252223"/>
          <w:w w:val="90"/>
        </w:rPr>
        <w:t>ullying</w:t>
      </w:r>
      <w:r>
        <w:rPr>
          <w:color w:val="252223"/>
          <w:spacing w:val="-8"/>
          <w:w w:val="90"/>
        </w:rPr>
        <w:t xml:space="preserve"> </w:t>
      </w:r>
      <w:r>
        <w:rPr>
          <w:color w:val="252223"/>
          <w:w w:val="90"/>
        </w:rPr>
        <w:t>is,</w:t>
      </w:r>
      <w:r>
        <w:rPr>
          <w:color w:val="252223"/>
          <w:spacing w:val="-9"/>
          <w:w w:val="90"/>
        </w:rPr>
        <w:t xml:space="preserve"> </w:t>
      </w:r>
      <w:r>
        <w:rPr>
          <w:color w:val="252223"/>
          <w:w w:val="90"/>
        </w:rPr>
        <w:t>what cyberbullying is, who is at risk, and how individuals can prevent and respond to bullying.</w:t>
      </w:r>
    </w:p>
    <w:p w14:paraId="3D95D691" w14:textId="77777777" w:rsidR="00C83B3C" w:rsidRDefault="00102383">
      <w:pPr>
        <w:pStyle w:val="Heading5"/>
        <w:spacing w:before="137"/>
      </w:pPr>
      <w:r>
        <w:rPr>
          <w:color w:val="252223"/>
          <w:w w:val="90"/>
        </w:rPr>
        <w:t>Suicide</w:t>
      </w:r>
      <w:r>
        <w:rPr>
          <w:color w:val="252223"/>
          <w:spacing w:val="-2"/>
          <w:w w:val="90"/>
        </w:rPr>
        <w:t xml:space="preserve"> </w:t>
      </w:r>
      <w:r>
        <w:rPr>
          <w:color w:val="252223"/>
          <w:w w:val="90"/>
        </w:rPr>
        <w:t>Prevention</w:t>
      </w:r>
      <w:r>
        <w:rPr>
          <w:color w:val="252223"/>
          <w:spacing w:val="-1"/>
          <w:w w:val="90"/>
        </w:rPr>
        <w:t xml:space="preserve"> </w:t>
      </w:r>
      <w:r>
        <w:rPr>
          <w:color w:val="252223"/>
          <w:w w:val="90"/>
        </w:rPr>
        <w:t>Among</w:t>
      </w:r>
      <w:r>
        <w:rPr>
          <w:color w:val="252223"/>
          <w:spacing w:val="-2"/>
          <w:w w:val="90"/>
        </w:rPr>
        <w:t xml:space="preserve"> </w:t>
      </w:r>
      <w:r>
        <w:rPr>
          <w:color w:val="252223"/>
          <w:w w:val="90"/>
        </w:rPr>
        <w:t>LGBT</w:t>
      </w:r>
      <w:r>
        <w:rPr>
          <w:color w:val="252223"/>
          <w:spacing w:val="-1"/>
          <w:w w:val="90"/>
        </w:rPr>
        <w:t xml:space="preserve"> </w:t>
      </w:r>
      <w:r>
        <w:rPr>
          <w:color w:val="252223"/>
          <w:w w:val="90"/>
        </w:rPr>
        <w:t>Youth:</w:t>
      </w:r>
      <w:r>
        <w:rPr>
          <w:color w:val="252223"/>
          <w:spacing w:val="-1"/>
          <w:w w:val="90"/>
        </w:rPr>
        <w:t xml:space="preserve"> </w:t>
      </w:r>
      <w:r>
        <w:rPr>
          <w:color w:val="252223"/>
          <w:w w:val="90"/>
        </w:rPr>
        <w:t>A</w:t>
      </w:r>
      <w:r>
        <w:rPr>
          <w:color w:val="252223"/>
          <w:spacing w:val="-2"/>
          <w:w w:val="90"/>
        </w:rPr>
        <w:t xml:space="preserve"> </w:t>
      </w:r>
      <w:r>
        <w:rPr>
          <w:color w:val="252223"/>
          <w:w w:val="90"/>
        </w:rPr>
        <w:t>Workshop</w:t>
      </w:r>
      <w:r>
        <w:rPr>
          <w:color w:val="252223"/>
          <w:spacing w:val="-1"/>
          <w:w w:val="90"/>
        </w:rPr>
        <w:t xml:space="preserve"> </w:t>
      </w:r>
      <w:r>
        <w:rPr>
          <w:color w:val="252223"/>
          <w:w w:val="90"/>
        </w:rPr>
        <w:t>for</w:t>
      </w:r>
      <w:r>
        <w:rPr>
          <w:color w:val="252223"/>
          <w:spacing w:val="-1"/>
          <w:w w:val="90"/>
        </w:rPr>
        <w:t xml:space="preserve"> </w:t>
      </w:r>
      <w:r>
        <w:rPr>
          <w:color w:val="252223"/>
          <w:w w:val="90"/>
        </w:rPr>
        <w:t>Professionals</w:t>
      </w:r>
      <w:r>
        <w:rPr>
          <w:color w:val="252223"/>
          <w:spacing w:val="-2"/>
          <w:w w:val="90"/>
        </w:rPr>
        <w:t xml:space="preserve"> </w:t>
      </w:r>
      <w:r>
        <w:rPr>
          <w:color w:val="252223"/>
          <w:w w:val="90"/>
        </w:rPr>
        <w:t>Who</w:t>
      </w:r>
      <w:r>
        <w:rPr>
          <w:color w:val="252223"/>
          <w:spacing w:val="-1"/>
          <w:w w:val="90"/>
        </w:rPr>
        <w:t xml:space="preserve"> </w:t>
      </w:r>
      <w:r>
        <w:rPr>
          <w:color w:val="252223"/>
          <w:w w:val="90"/>
        </w:rPr>
        <w:t>Serve</w:t>
      </w:r>
      <w:r>
        <w:rPr>
          <w:color w:val="252223"/>
          <w:spacing w:val="-1"/>
          <w:w w:val="90"/>
        </w:rPr>
        <w:t xml:space="preserve"> </w:t>
      </w:r>
      <w:r>
        <w:rPr>
          <w:color w:val="252223"/>
          <w:spacing w:val="-2"/>
          <w:w w:val="90"/>
        </w:rPr>
        <w:t>Youth</w:t>
      </w:r>
    </w:p>
    <w:p w14:paraId="38554D7F" w14:textId="77777777" w:rsidR="00C83B3C" w:rsidRDefault="00102383">
      <w:pPr>
        <w:pStyle w:val="BodyText"/>
        <w:spacing w:before="23"/>
        <w:ind w:left="1440"/>
      </w:pPr>
      <w:r>
        <w:rPr>
          <w:color w:val="252223"/>
          <w:spacing w:val="-4"/>
        </w:rPr>
        <w:t>SPRC</w:t>
      </w:r>
    </w:p>
    <w:p w14:paraId="3B8AD7C1" w14:textId="77777777" w:rsidR="00C83B3C" w:rsidRDefault="00102383">
      <w:pPr>
        <w:pStyle w:val="BodyText"/>
        <w:spacing w:before="24"/>
        <w:ind w:left="1440"/>
      </w:pPr>
      <w:hyperlink r:id="rId192">
        <w:r>
          <w:rPr>
            <w:color w:val="252223"/>
            <w:w w:val="85"/>
            <w:u w:val="single" w:color="252223"/>
          </w:rPr>
          <w:t>www.sprc.org/training-institute/lgbt-youth-</w:t>
        </w:r>
        <w:r>
          <w:rPr>
            <w:color w:val="252223"/>
            <w:spacing w:val="-2"/>
            <w:w w:val="85"/>
            <w:u w:val="single" w:color="252223"/>
          </w:rPr>
          <w:t>workshop</w:t>
        </w:r>
      </w:hyperlink>
    </w:p>
    <w:p w14:paraId="5883E00D" w14:textId="77777777" w:rsidR="00C83B3C" w:rsidRDefault="00102383">
      <w:pPr>
        <w:pStyle w:val="BodyText"/>
        <w:spacing w:before="138" w:line="259" w:lineRule="auto"/>
        <w:ind w:left="1440" w:right="1430"/>
      </w:pPr>
      <w:r>
        <w:rPr>
          <w:color w:val="252223"/>
          <w:w w:val="90"/>
        </w:rPr>
        <w:t>This is a free workshop kit to help staff in schools, youth-serving organizations, and suicide prevention programs</w:t>
      </w:r>
      <w:r>
        <w:rPr>
          <w:color w:val="252223"/>
          <w:spacing w:val="-4"/>
          <w:w w:val="90"/>
        </w:rPr>
        <w:t xml:space="preserve"> </w:t>
      </w:r>
      <w:r>
        <w:rPr>
          <w:color w:val="252223"/>
          <w:w w:val="90"/>
        </w:rPr>
        <w:t>take</w:t>
      </w:r>
      <w:r>
        <w:rPr>
          <w:color w:val="252223"/>
          <w:spacing w:val="-4"/>
          <w:w w:val="90"/>
        </w:rPr>
        <w:t xml:space="preserve"> </w:t>
      </w:r>
      <w:r>
        <w:rPr>
          <w:color w:val="252223"/>
          <w:w w:val="90"/>
        </w:rPr>
        <w:t>action</w:t>
      </w:r>
      <w:r>
        <w:rPr>
          <w:color w:val="252223"/>
          <w:spacing w:val="-4"/>
          <w:w w:val="90"/>
        </w:rPr>
        <w:t xml:space="preserve"> </w:t>
      </w:r>
      <w:r>
        <w:rPr>
          <w:color w:val="252223"/>
          <w:w w:val="90"/>
        </w:rPr>
        <w:t>t</w:t>
      </w:r>
      <w:r>
        <w:rPr>
          <w:color w:val="252223"/>
          <w:w w:val="90"/>
        </w:rPr>
        <w:t>o</w:t>
      </w:r>
      <w:r>
        <w:rPr>
          <w:color w:val="252223"/>
          <w:spacing w:val="-4"/>
          <w:w w:val="90"/>
        </w:rPr>
        <w:t xml:space="preserve"> </w:t>
      </w:r>
      <w:r>
        <w:rPr>
          <w:color w:val="252223"/>
          <w:w w:val="90"/>
        </w:rPr>
        <w:t>reduce</w:t>
      </w:r>
      <w:r>
        <w:rPr>
          <w:color w:val="252223"/>
          <w:spacing w:val="-4"/>
          <w:w w:val="90"/>
        </w:rPr>
        <w:t xml:space="preserve"> </w:t>
      </w:r>
      <w:r>
        <w:rPr>
          <w:color w:val="252223"/>
          <w:w w:val="90"/>
        </w:rPr>
        <w:t>suicidal</w:t>
      </w:r>
      <w:r>
        <w:rPr>
          <w:color w:val="252223"/>
          <w:spacing w:val="-4"/>
          <w:w w:val="90"/>
        </w:rPr>
        <w:t xml:space="preserve"> </w:t>
      </w:r>
      <w:r>
        <w:rPr>
          <w:color w:val="252223"/>
          <w:w w:val="90"/>
        </w:rPr>
        <w:t>behavior</w:t>
      </w:r>
      <w:r>
        <w:rPr>
          <w:color w:val="252223"/>
          <w:spacing w:val="-4"/>
          <w:w w:val="90"/>
        </w:rPr>
        <w:t xml:space="preserve"> </w:t>
      </w:r>
      <w:r>
        <w:rPr>
          <w:color w:val="252223"/>
          <w:w w:val="90"/>
        </w:rPr>
        <w:t>among</w:t>
      </w:r>
      <w:r>
        <w:rPr>
          <w:color w:val="252223"/>
          <w:spacing w:val="-4"/>
          <w:w w:val="90"/>
        </w:rPr>
        <w:t xml:space="preserve"> </w:t>
      </w:r>
      <w:r>
        <w:rPr>
          <w:color w:val="252223"/>
          <w:w w:val="90"/>
        </w:rPr>
        <w:t>LGBT</w:t>
      </w:r>
      <w:r>
        <w:rPr>
          <w:color w:val="252223"/>
          <w:spacing w:val="-4"/>
          <w:w w:val="90"/>
        </w:rPr>
        <w:t xml:space="preserve"> </w:t>
      </w:r>
      <w:r>
        <w:rPr>
          <w:color w:val="252223"/>
          <w:w w:val="90"/>
        </w:rPr>
        <w:t>youth.</w:t>
      </w:r>
      <w:r>
        <w:rPr>
          <w:color w:val="252223"/>
          <w:spacing w:val="-4"/>
          <w:w w:val="90"/>
        </w:rPr>
        <w:t xml:space="preserve"> </w:t>
      </w:r>
      <w:r>
        <w:rPr>
          <w:color w:val="252223"/>
          <w:w w:val="90"/>
        </w:rPr>
        <w:t>It</w:t>
      </w:r>
      <w:r>
        <w:rPr>
          <w:color w:val="252223"/>
          <w:spacing w:val="-4"/>
          <w:w w:val="90"/>
        </w:rPr>
        <w:t xml:space="preserve"> </w:t>
      </w:r>
      <w:r>
        <w:rPr>
          <w:color w:val="252223"/>
          <w:w w:val="90"/>
        </w:rPr>
        <w:t>contains</w:t>
      </w:r>
      <w:r>
        <w:rPr>
          <w:color w:val="252223"/>
          <w:spacing w:val="-4"/>
          <w:w w:val="90"/>
        </w:rPr>
        <w:t xml:space="preserve"> </w:t>
      </w:r>
      <w:r>
        <w:rPr>
          <w:color w:val="252223"/>
          <w:w w:val="90"/>
        </w:rPr>
        <w:t>a</w:t>
      </w:r>
      <w:r>
        <w:rPr>
          <w:color w:val="252223"/>
          <w:spacing w:val="-4"/>
          <w:w w:val="90"/>
        </w:rPr>
        <w:t xml:space="preserve"> </w:t>
      </w:r>
      <w:r>
        <w:rPr>
          <w:color w:val="252223"/>
          <w:w w:val="90"/>
        </w:rPr>
        <w:t>Leader's</w:t>
      </w:r>
      <w:r>
        <w:rPr>
          <w:color w:val="252223"/>
          <w:spacing w:val="-4"/>
          <w:w w:val="90"/>
        </w:rPr>
        <w:t xml:space="preserve"> </w:t>
      </w:r>
      <w:r>
        <w:rPr>
          <w:color w:val="252223"/>
          <w:w w:val="90"/>
        </w:rPr>
        <w:t>Guide,</w:t>
      </w:r>
      <w:r>
        <w:rPr>
          <w:color w:val="252223"/>
          <w:spacing w:val="-4"/>
          <w:w w:val="90"/>
        </w:rPr>
        <w:t xml:space="preserve"> </w:t>
      </w:r>
      <w:r>
        <w:rPr>
          <w:color w:val="252223"/>
          <w:w w:val="90"/>
        </w:rPr>
        <w:t>sample agenda, PowerPoint presentations, sample script, and handouts.</w:t>
      </w:r>
    </w:p>
    <w:p w14:paraId="563743DD" w14:textId="77777777" w:rsidR="00C83B3C" w:rsidRDefault="00102383">
      <w:pPr>
        <w:pStyle w:val="Heading5"/>
      </w:pPr>
      <w:r>
        <w:rPr>
          <w:color w:val="252223"/>
          <w:spacing w:val="-2"/>
          <w:w w:val="90"/>
        </w:rPr>
        <w:t>The</w:t>
      </w:r>
      <w:r>
        <w:rPr>
          <w:color w:val="252223"/>
          <w:spacing w:val="-5"/>
        </w:rPr>
        <w:t xml:space="preserve"> </w:t>
      </w:r>
      <w:r>
        <w:rPr>
          <w:color w:val="252223"/>
          <w:spacing w:val="-2"/>
          <w:w w:val="90"/>
        </w:rPr>
        <w:t>Trevor</w:t>
      </w:r>
      <w:r>
        <w:rPr>
          <w:color w:val="252223"/>
          <w:spacing w:val="-5"/>
        </w:rPr>
        <w:t xml:space="preserve"> </w:t>
      </w:r>
      <w:r>
        <w:rPr>
          <w:color w:val="252223"/>
          <w:spacing w:val="-2"/>
          <w:w w:val="90"/>
        </w:rPr>
        <w:t>Project</w:t>
      </w:r>
    </w:p>
    <w:p w14:paraId="213359C4" w14:textId="77777777" w:rsidR="00C83B3C" w:rsidRDefault="00102383">
      <w:pPr>
        <w:pStyle w:val="BodyText"/>
        <w:spacing w:before="23"/>
        <w:ind w:left="1440"/>
      </w:pPr>
      <w:hyperlink r:id="rId193">
        <w:r>
          <w:rPr>
            <w:color w:val="252223"/>
            <w:spacing w:val="-2"/>
            <w:w w:val="95"/>
            <w:u w:val="single" w:color="252223"/>
          </w:rPr>
          <w:t>www.thetrevorproject.org</w:t>
        </w:r>
      </w:hyperlink>
    </w:p>
    <w:p w14:paraId="4A077DEF" w14:textId="77777777" w:rsidR="00C83B3C" w:rsidRDefault="00102383">
      <w:pPr>
        <w:pStyle w:val="BodyText"/>
        <w:spacing w:before="139" w:line="259" w:lineRule="auto"/>
        <w:ind w:left="1440" w:right="1519"/>
      </w:pPr>
      <w:r>
        <w:rPr>
          <w:color w:val="252223"/>
          <w:w w:val="90"/>
        </w:rPr>
        <w:t>This national o</w:t>
      </w:r>
      <w:r>
        <w:rPr>
          <w:color w:val="252223"/>
          <w:w w:val="90"/>
        </w:rPr>
        <w:t xml:space="preserve">rganization focused on crisis and suicide prevention among lesbian, gay, bisexual, transgender, and questioning (LGBTQ) youth provides a 24-hour, toll-free, crisis intervention phone line </w:t>
      </w:r>
      <w:r>
        <w:rPr>
          <w:color w:val="252223"/>
          <w:w w:val="95"/>
        </w:rPr>
        <w:t>(1–866–488–7386);</w:t>
      </w:r>
      <w:r>
        <w:rPr>
          <w:color w:val="252223"/>
          <w:spacing w:val="-11"/>
          <w:w w:val="95"/>
        </w:rPr>
        <w:t xml:space="preserve"> </w:t>
      </w:r>
      <w:r>
        <w:rPr>
          <w:color w:val="252223"/>
          <w:w w:val="95"/>
        </w:rPr>
        <w:t>an</w:t>
      </w:r>
      <w:r>
        <w:rPr>
          <w:color w:val="252223"/>
          <w:spacing w:val="-11"/>
          <w:w w:val="95"/>
        </w:rPr>
        <w:t xml:space="preserve"> </w:t>
      </w:r>
      <w:r>
        <w:rPr>
          <w:color w:val="252223"/>
          <w:w w:val="95"/>
        </w:rPr>
        <w:t>online,</w:t>
      </w:r>
      <w:r>
        <w:rPr>
          <w:color w:val="252223"/>
          <w:spacing w:val="-11"/>
          <w:w w:val="95"/>
        </w:rPr>
        <w:t xml:space="preserve"> </w:t>
      </w:r>
      <w:r>
        <w:rPr>
          <w:color w:val="252223"/>
          <w:w w:val="95"/>
        </w:rPr>
        <w:t>social</w:t>
      </w:r>
      <w:r>
        <w:rPr>
          <w:color w:val="252223"/>
          <w:spacing w:val="-11"/>
          <w:w w:val="95"/>
        </w:rPr>
        <w:t xml:space="preserve"> </w:t>
      </w:r>
      <w:r>
        <w:rPr>
          <w:color w:val="252223"/>
          <w:w w:val="95"/>
        </w:rPr>
        <w:t>networking</w:t>
      </w:r>
      <w:r>
        <w:rPr>
          <w:color w:val="252223"/>
          <w:spacing w:val="-11"/>
          <w:w w:val="95"/>
        </w:rPr>
        <w:t xml:space="preserve"> </w:t>
      </w:r>
      <w:r>
        <w:rPr>
          <w:color w:val="252223"/>
          <w:w w:val="95"/>
        </w:rPr>
        <w:t>community</w:t>
      </w:r>
      <w:r>
        <w:rPr>
          <w:color w:val="252223"/>
          <w:spacing w:val="-11"/>
          <w:w w:val="95"/>
        </w:rPr>
        <w:t xml:space="preserve"> </w:t>
      </w:r>
      <w:r>
        <w:rPr>
          <w:color w:val="252223"/>
          <w:w w:val="95"/>
        </w:rPr>
        <w:t>for</w:t>
      </w:r>
      <w:r>
        <w:rPr>
          <w:color w:val="252223"/>
          <w:spacing w:val="-11"/>
          <w:w w:val="95"/>
        </w:rPr>
        <w:t xml:space="preserve"> </w:t>
      </w:r>
      <w:r>
        <w:rPr>
          <w:color w:val="252223"/>
          <w:w w:val="95"/>
        </w:rPr>
        <w:t>LGBTQ</w:t>
      </w:r>
      <w:r>
        <w:rPr>
          <w:color w:val="252223"/>
          <w:spacing w:val="-11"/>
          <w:w w:val="95"/>
        </w:rPr>
        <w:t xml:space="preserve"> </w:t>
      </w:r>
      <w:r>
        <w:rPr>
          <w:color w:val="252223"/>
          <w:w w:val="95"/>
        </w:rPr>
        <w:t>youth</w:t>
      </w:r>
      <w:r>
        <w:rPr>
          <w:color w:val="252223"/>
          <w:spacing w:val="-11"/>
          <w:w w:val="95"/>
        </w:rPr>
        <w:t xml:space="preserve"> </w:t>
      </w:r>
      <w:r>
        <w:rPr>
          <w:color w:val="252223"/>
          <w:w w:val="95"/>
        </w:rPr>
        <w:t>aged</w:t>
      </w:r>
      <w:r>
        <w:rPr>
          <w:color w:val="252223"/>
          <w:spacing w:val="-11"/>
          <w:w w:val="95"/>
        </w:rPr>
        <w:t xml:space="preserve"> </w:t>
      </w:r>
      <w:r>
        <w:rPr>
          <w:color w:val="252223"/>
          <w:w w:val="95"/>
        </w:rPr>
        <w:t>13</w:t>
      </w:r>
      <w:r>
        <w:rPr>
          <w:color w:val="252223"/>
          <w:spacing w:val="-11"/>
          <w:w w:val="95"/>
        </w:rPr>
        <w:t xml:space="preserve"> </w:t>
      </w:r>
      <w:r>
        <w:rPr>
          <w:color w:val="252223"/>
          <w:w w:val="95"/>
        </w:rPr>
        <w:t>to</w:t>
      </w:r>
      <w:r>
        <w:rPr>
          <w:color w:val="252223"/>
          <w:spacing w:val="-11"/>
          <w:w w:val="95"/>
        </w:rPr>
        <w:t xml:space="preserve"> </w:t>
      </w:r>
      <w:r>
        <w:rPr>
          <w:color w:val="252223"/>
          <w:w w:val="95"/>
        </w:rPr>
        <w:t>24</w:t>
      </w:r>
      <w:r>
        <w:rPr>
          <w:color w:val="252223"/>
          <w:spacing w:val="-11"/>
          <w:w w:val="95"/>
        </w:rPr>
        <w:t xml:space="preserve"> </w:t>
      </w:r>
      <w:r>
        <w:rPr>
          <w:color w:val="252223"/>
          <w:w w:val="95"/>
        </w:rPr>
        <w:t>and</w:t>
      </w:r>
      <w:r>
        <w:rPr>
          <w:color w:val="252223"/>
          <w:spacing w:val="-11"/>
          <w:w w:val="95"/>
        </w:rPr>
        <w:t xml:space="preserve"> </w:t>
      </w:r>
      <w:r>
        <w:rPr>
          <w:color w:val="252223"/>
          <w:w w:val="95"/>
        </w:rPr>
        <w:t xml:space="preserve">their </w:t>
      </w:r>
      <w:r>
        <w:rPr>
          <w:color w:val="252223"/>
          <w:w w:val="90"/>
        </w:rPr>
        <w:t>friends and allies; educational programs for schools; and advocacy initiatives.</w:t>
      </w:r>
    </w:p>
    <w:p w14:paraId="1C77097A" w14:textId="77777777" w:rsidR="00C83B3C" w:rsidRDefault="00C83B3C">
      <w:pPr>
        <w:pStyle w:val="BodyText"/>
        <w:spacing w:before="2"/>
        <w:rPr>
          <w:sz w:val="20"/>
        </w:rPr>
      </w:pPr>
    </w:p>
    <w:p w14:paraId="1DB34405" w14:textId="77777777" w:rsidR="00C83B3C" w:rsidRDefault="00102383">
      <w:pPr>
        <w:pStyle w:val="Heading3"/>
      </w:pPr>
      <w:r>
        <w:rPr>
          <w:color w:val="CD222A"/>
          <w:w w:val="85"/>
        </w:rPr>
        <w:t>Members</w:t>
      </w:r>
      <w:r>
        <w:rPr>
          <w:color w:val="CD222A"/>
          <w:spacing w:val="3"/>
        </w:rPr>
        <w:t xml:space="preserve"> </w:t>
      </w:r>
      <w:r>
        <w:rPr>
          <w:color w:val="CD222A"/>
          <w:w w:val="85"/>
        </w:rPr>
        <w:t>of</w:t>
      </w:r>
      <w:r>
        <w:rPr>
          <w:color w:val="CD222A"/>
          <w:spacing w:val="3"/>
        </w:rPr>
        <w:t xml:space="preserve"> </w:t>
      </w:r>
      <w:r>
        <w:rPr>
          <w:color w:val="CD222A"/>
          <w:w w:val="85"/>
        </w:rPr>
        <w:t>the</w:t>
      </w:r>
      <w:r>
        <w:rPr>
          <w:color w:val="CD222A"/>
          <w:spacing w:val="3"/>
        </w:rPr>
        <w:t xml:space="preserve"> </w:t>
      </w:r>
      <w:r>
        <w:rPr>
          <w:color w:val="CD222A"/>
          <w:w w:val="85"/>
        </w:rPr>
        <w:t>Armed</w:t>
      </w:r>
      <w:r>
        <w:rPr>
          <w:color w:val="CD222A"/>
          <w:spacing w:val="3"/>
        </w:rPr>
        <w:t xml:space="preserve"> </w:t>
      </w:r>
      <w:r>
        <w:rPr>
          <w:color w:val="CD222A"/>
          <w:w w:val="85"/>
        </w:rPr>
        <w:t>Forces</w:t>
      </w:r>
      <w:r>
        <w:rPr>
          <w:color w:val="CD222A"/>
          <w:spacing w:val="4"/>
        </w:rPr>
        <w:t xml:space="preserve"> </w:t>
      </w:r>
      <w:r>
        <w:rPr>
          <w:color w:val="CD222A"/>
          <w:w w:val="85"/>
        </w:rPr>
        <w:t>and</w:t>
      </w:r>
      <w:r>
        <w:rPr>
          <w:color w:val="CD222A"/>
          <w:spacing w:val="3"/>
        </w:rPr>
        <w:t xml:space="preserve"> </w:t>
      </w:r>
      <w:r>
        <w:rPr>
          <w:color w:val="CD222A"/>
          <w:spacing w:val="-2"/>
          <w:w w:val="85"/>
        </w:rPr>
        <w:t>Veterans</w:t>
      </w:r>
    </w:p>
    <w:p w14:paraId="01453E39" w14:textId="77777777" w:rsidR="00C83B3C" w:rsidRDefault="00102383">
      <w:pPr>
        <w:pStyle w:val="BodyText"/>
        <w:spacing w:before="108" w:line="259" w:lineRule="auto"/>
        <w:ind w:left="1440" w:right="1903"/>
      </w:pPr>
      <w:r>
        <w:rPr>
          <w:color w:val="252223"/>
          <w:w w:val="90"/>
        </w:rPr>
        <w:t>The suicide rate for active duty military personnel has historically been significantly lower than</w:t>
      </w:r>
      <w:r>
        <w:rPr>
          <w:color w:val="252223"/>
          <w:w w:val="90"/>
        </w:rPr>
        <w:t xml:space="preserve"> the rate</w:t>
      </w:r>
      <w:r>
        <w:rPr>
          <w:color w:val="252223"/>
          <w:spacing w:val="-2"/>
          <w:w w:val="90"/>
        </w:rPr>
        <w:t xml:space="preserve"> </w:t>
      </w:r>
      <w:r>
        <w:rPr>
          <w:color w:val="252223"/>
          <w:w w:val="90"/>
        </w:rPr>
        <w:t>for</w:t>
      </w:r>
      <w:r>
        <w:rPr>
          <w:color w:val="252223"/>
          <w:spacing w:val="-2"/>
          <w:w w:val="90"/>
        </w:rPr>
        <w:t xml:space="preserve"> </w:t>
      </w:r>
      <w:r>
        <w:rPr>
          <w:color w:val="252223"/>
          <w:w w:val="90"/>
        </w:rPr>
        <w:t>a</w:t>
      </w:r>
      <w:r>
        <w:rPr>
          <w:color w:val="252223"/>
          <w:spacing w:val="-2"/>
          <w:w w:val="90"/>
        </w:rPr>
        <w:t xml:space="preserve"> </w:t>
      </w:r>
      <w:r>
        <w:rPr>
          <w:color w:val="252223"/>
          <w:w w:val="90"/>
        </w:rPr>
        <w:t>comparable</w:t>
      </w:r>
      <w:r>
        <w:rPr>
          <w:color w:val="252223"/>
          <w:spacing w:val="-2"/>
          <w:w w:val="90"/>
        </w:rPr>
        <w:t xml:space="preserve"> </w:t>
      </w:r>
      <w:r>
        <w:rPr>
          <w:color w:val="252223"/>
          <w:w w:val="90"/>
        </w:rPr>
        <w:t>population</w:t>
      </w:r>
      <w:r>
        <w:rPr>
          <w:color w:val="252223"/>
          <w:spacing w:val="-2"/>
          <w:w w:val="90"/>
        </w:rPr>
        <w:t xml:space="preserve"> </w:t>
      </w:r>
      <w:r>
        <w:rPr>
          <w:color w:val="252223"/>
          <w:w w:val="90"/>
        </w:rPr>
        <w:t>of</w:t>
      </w:r>
      <w:r>
        <w:rPr>
          <w:color w:val="252223"/>
          <w:spacing w:val="-2"/>
          <w:w w:val="90"/>
        </w:rPr>
        <w:t xml:space="preserve"> </w:t>
      </w:r>
      <w:r>
        <w:rPr>
          <w:color w:val="252223"/>
          <w:w w:val="90"/>
        </w:rPr>
        <w:t>Americans.</w:t>
      </w:r>
      <w:r>
        <w:rPr>
          <w:color w:val="252223"/>
          <w:spacing w:val="-2"/>
          <w:w w:val="90"/>
        </w:rPr>
        <w:t xml:space="preserve"> </w:t>
      </w:r>
      <w:r>
        <w:rPr>
          <w:color w:val="252223"/>
          <w:w w:val="90"/>
        </w:rPr>
        <w:t>However,</w:t>
      </w:r>
      <w:r>
        <w:rPr>
          <w:color w:val="252223"/>
          <w:spacing w:val="-2"/>
          <w:w w:val="90"/>
        </w:rPr>
        <w:t xml:space="preserve"> </w:t>
      </w:r>
      <w:r>
        <w:rPr>
          <w:color w:val="252223"/>
          <w:w w:val="90"/>
        </w:rPr>
        <w:t>both</w:t>
      </w:r>
      <w:r>
        <w:rPr>
          <w:color w:val="252223"/>
          <w:spacing w:val="-2"/>
          <w:w w:val="90"/>
        </w:rPr>
        <w:t xml:space="preserve"> </w:t>
      </w:r>
      <w:r>
        <w:rPr>
          <w:color w:val="252223"/>
          <w:w w:val="90"/>
        </w:rPr>
        <w:t>the</w:t>
      </w:r>
      <w:r>
        <w:rPr>
          <w:color w:val="252223"/>
          <w:spacing w:val="-2"/>
          <w:w w:val="90"/>
        </w:rPr>
        <w:t xml:space="preserve"> </w:t>
      </w:r>
      <w:r>
        <w:rPr>
          <w:color w:val="252223"/>
          <w:w w:val="90"/>
        </w:rPr>
        <w:t>numbers</w:t>
      </w:r>
      <w:r>
        <w:rPr>
          <w:color w:val="252223"/>
          <w:spacing w:val="-2"/>
          <w:w w:val="90"/>
        </w:rPr>
        <w:t xml:space="preserve"> </w:t>
      </w:r>
      <w:r>
        <w:rPr>
          <w:color w:val="252223"/>
          <w:w w:val="90"/>
        </w:rPr>
        <w:t>and</w:t>
      </w:r>
      <w:r>
        <w:rPr>
          <w:color w:val="252223"/>
          <w:spacing w:val="-2"/>
          <w:w w:val="90"/>
        </w:rPr>
        <w:t xml:space="preserve"> </w:t>
      </w:r>
      <w:r>
        <w:rPr>
          <w:color w:val="252223"/>
          <w:w w:val="90"/>
        </w:rPr>
        <w:t>rates</w:t>
      </w:r>
      <w:r>
        <w:rPr>
          <w:color w:val="252223"/>
          <w:spacing w:val="-2"/>
          <w:w w:val="90"/>
        </w:rPr>
        <w:t xml:space="preserve"> </w:t>
      </w:r>
      <w:r>
        <w:rPr>
          <w:color w:val="252223"/>
          <w:w w:val="90"/>
        </w:rPr>
        <w:t>of</w:t>
      </w:r>
      <w:r>
        <w:rPr>
          <w:color w:val="252223"/>
          <w:spacing w:val="-2"/>
          <w:w w:val="90"/>
        </w:rPr>
        <w:t xml:space="preserve"> </w:t>
      </w:r>
      <w:r>
        <w:rPr>
          <w:color w:val="252223"/>
          <w:w w:val="90"/>
        </w:rPr>
        <w:t>suicide</w:t>
      </w:r>
      <w:r>
        <w:rPr>
          <w:color w:val="252223"/>
          <w:spacing w:val="-2"/>
          <w:w w:val="90"/>
        </w:rPr>
        <w:t xml:space="preserve"> </w:t>
      </w:r>
      <w:r>
        <w:rPr>
          <w:color w:val="252223"/>
          <w:w w:val="90"/>
        </w:rPr>
        <w:t xml:space="preserve">have </w:t>
      </w:r>
      <w:r>
        <w:rPr>
          <w:color w:val="252223"/>
          <w:spacing w:val="-2"/>
          <w:w w:val="95"/>
        </w:rPr>
        <w:t>been</w:t>
      </w:r>
      <w:r>
        <w:rPr>
          <w:color w:val="252223"/>
          <w:spacing w:val="-5"/>
          <w:w w:val="95"/>
        </w:rPr>
        <w:t xml:space="preserve"> </w:t>
      </w:r>
      <w:r>
        <w:rPr>
          <w:color w:val="252223"/>
          <w:spacing w:val="-2"/>
          <w:w w:val="95"/>
        </w:rPr>
        <w:t>increasing</w:t>
      </w:r>
      <w:r>
        <w:rPr>
          <w:color w:val="252223"/>
          <w:spacing w:val="-5"/>
          <w:w w:val="95"/>
        </w:rPr>
        <w:t xml:space="preserve"> </w:t>
      </w:r>
      <w:r>
        <w:rPr>
          <w:color w:val="252223"/>
          <w:spacing w:val="-2"/>
          <w:w w:val="95"/>
        </w:rPr>
        <w:t>over</w:t>
      </w:r>
      <w:r>
        <w:rPr>
          <w:color w:val="252223"/>
          <w:spacing w:val="-5"/>
          <w:w w:val="95"/>
        </w:rPr>
        <w:t xml:space="preserve"> </w:t>
      </w:r>
      <w:r>
        <w:rPr>
          <w:color w:val="252223"/>
          <w:spacing w:val="-2"/>
          <w:w w:val="95"/>
        </w:rPr>
        <w:t>the</w:t>
      </w:r>
      <w:r>
        <w:rPr>
          <w:color w:val="252223"/>
          <w:spacing w:val="-5"/>
          <w:w w:val="95"/>
        </w:rPr>
        <w:t xml:space="preserve"> </w:t>
      </w:r>
      <w:r>
        <w:rPr>
          <w:color w:val="252223"/>
          <w:spacing w:val="-2"/>
          <w:w w:val="95"/>
        </w:rPr>
        <w:t>past</w:t>
      </w:r>
      <w:r>
        <w:rPr>
          <w:color w:val="252223"/>
          <w:spacing w:val="-5"/>
          <w:w w:val="95"/>
        </w:rPr>
        <w:t xml:space="preserve"> </w:t>
      </w:r>
      <w:r>
        <w:rPr>
          <w:color w:val="252223"/>
          <w:spacing w:val="-2"/>
          <w:w w:val="95"/>
        </w:rPr>
        <w:t>decade.</w:t>
      </w:r>
      <w:r>
        <w:rPr>
          <w:color w:val="252223"/>
          <w:spacing w:val="-5"/>
          <w:w w:val="95"/>
        </w:rPr>
        <w:t xml:space="preserve"> </w:t>
      </w:r>
      <w:r>
        <w:rPr>
          <w:color w:val="252223"/>
          <w:spacing w:val="-2"/>
          <w:w w:val="95"/>
        </w:rPr>
        <w:t>In</w:t>
      </w:r>
      <w:r>
        <w:rPr>
          <w:color w:val="252223"/>
          <w:spacing w:val="-5"/>
          <w:w w:val="95"/>
        </w:rPr>
        <w:t xml:space="preserve"> </w:t>
      </w:r>
      <w:r>
        <w:rPr>
          <w:color w:val="252223"/>
          <w:spacing w:val="-2"/>
          <w:w w:val="95"/>
        </w:rPr>
        <w:t>2001,</w:t>
      </w:r>
      <w:r>
        <w:rPr>
          <w:color w:val="252223"/>
          <w:spacing w:val="-5"/>
          <w:w w:val="95"/>
        </w:rPr>
        <w:t xml:space="preserve"> </w:t>
      </w:r>
      <w:r>
        <w:rPr>
          <w:color w:val="252223"/>
          <w:spacing w:val="-2"/>
          <w:w w:val="95"/>
        </w:rPr>
        <w:t>the</w:t>
      </w:r>
      <w:r>
        <w:rPr>
          <w:color w:val="252223"/>
          <w:spacing w:val="-5"/>
          <w:w w:val="95"/>
        </w:rPr>
        <w:t xml:space="preserve"> </w:t>
      </w:r>
      <w:r>
        <w:rPr>
          <w:color w:val="252223"/>
          <w:spacing w:val="-2"/>
          <w:w w:val="95"/>
        </w:rPr>
        <w:t>U.S.</w:t>
      </w:r>
      <w:r>
        <w:rPr>
          <w:color w:val="252223"/>
          <w:spacing w:val="-5"/>
          <w:w w:val="95"/>
        </w:rPr>
        <w:t xml:space="preserve"> </w:t>
      </w:r>
      <w:r>
        <w:rPr>
          <w:color w:val="252223"/>
          <w:spacing w:val="-2"/>
          <w:w w:val="95"/>
        </w:rPr>
        <w:t>Department</w:t>
      </w:r>
      <w:r>
        <w:rPr>
          <w:color w:val="252223"/>
          <w:spacing w:val="-5"/>
          <w:w w:val="95"/>
        </w:rPr>
        <w:t xml:space="preserve"> </w:t>
      </w:r>
      <w:r>
        <w:rPr>
          <w:color w:val="252223"/>
          <w:spacing w:val="-2"/>
          <w:w w:val="95"/>
        </w:rPr>
        <w:t>of</w:t>
      </w:r>
      <w:r>
        <w:rPr>
          <w:color w:val="252223"/>
          <w:spacing w:val="-5"/>
          <w:w w:val="95"/>
        </w:rPr>
        <w:t xml:space="preserve"> </w:t>
      </w:r>
      <w:r>
        <w:rPr>
          <w:color w:val="252223"/>
          <w:spacing w:val="-2"/>
          <w:w w:val="95"/>
        </w:rPr>
        <w:t>Defense</w:t>
      </w:r>
      <w:r>
        <w:rPr>
          <w:color w:val="252223"/>
          <w:spacing w:val="-5"/>
          <w:w w:val="95"/>
        </w:rPr>
        <w:t xml:space="preserve"> </w:t>
      </w:r>
      <w:r>
        <w:rPr>
          <w:color w:val="252223"/>
          <w:spacing w:val="-2"/>
          <w:w w:val="95"/>
        </w:rPr>
        <w:t>(DoD)</w:t>
      </w:r>
      <w:r>
        <w:rPr>
          <w:color w:val="252223"/>
          <w:spacing w:val="-5"/>
          <w:w w:val="95"/>
        </w:rPr>
        <w:t xml:space="preserve"> </w:t>
      </w:r>
      <w:r>
        <w:rPr>
          <w:color w:val="252223"/>
          <w:spacing w:val="-2"/>
          <w:w w:val="95"/>
        </w:rPr>
        <w:t>recorded</w:t>
      </w:r>
      <w:r>
        <w:rPr>
          <w:color w:val="252223"/>
          <w:spacing w:val="-5"/>
          <w:w w:val="95"/>
        </w:rPr>
        <w:t xml:space="preserve"> </w:t>
      </w:r>
      <w:r>
        <w:rPr>
          <w:color w:val="252223"/>
          <w:spacing w:val="-2"/>
          <w:w w:val="95"/>
        </w:rPr>
        <w:t xml:space="preserve">160 </w:t>
      </w:r>
      <w:r>
        <w:rPr>
          <w:color w:val="252223"/>
          <w:w w:val="90"/>
        </w:rPr>
        <w:t>total suicides for a rate of 10.3 per 100,000.</w:t>
      </w:r>
      <w:r>
        <w:rPr>
          <w:color w:val="252223"/>
          <w:w w:val="90"/>
          <w:position w:val="7"/>
          <w:sz w:val="13"/>
        </w:rPr>
        <w:t>242</w:t>
      </w:r>
      <w:r>
        <w:rPr>
          <w:color w:val="252223"/>
          <w:spacing w:val="19"/>
          <w:position w:val="7"/>
          <w:sz w:val="13"/>
        </w:rPr>
        <w:t xml:space="preserve"> </w:t>
      </w:r>
      <w:r>
        <w:rPr>
          <w:color w:val="252223"/>
          <w:w w:val="90"/>
        </w:rPr>
        <w:t>Suicide rates began to increase in 2006, driven primarily by</w:t>
      </w:r>
      <w:r>
        <w:rPr>
          <w:color w:val="252223"/>
          <w:spacing w:val="-5"/>
          <w:w w:val="90"/>
        </w:rPr>
        <w:t xml:space="preserve"> </w:t>
      </w:r>
      <w:r>
        <w:rPr>
          <w:color w:val="252223"/>
          <w:w w:val="90"/>
        </w:rPr>
        <w:t>a</w:t>
      </w:r>
      <w:r>
        <w:rPr>
          <w:color w:val="252223"/>
          <w:spacing w:val="-5"/>
          <w:w w:val="90"/>
        </w:rPr>
        <w:t xml:space="preserve"> </w:t>
      </w:r>
      <w:r>
        <w:rPr>
          <w:color w:val="252223"/>
          <w:w w:val="90"/>
        </w:rPr>
        <w:t>steady</w:t>
      </w:r>
      <w:r>
        <w:rPr>
          <w:color w:val="252223"/>
          <w:spacing w:val="-4"/>
          <w:w w:val="90"/>
        </w:rPr>
        <w:t xml:space="preserve"> </w:t>
      </w:r>
      <w:r>
        <w:rPr>
          <w:color w:val="252223"/>
          <w:w w:val="90"/>
        </w:rPr>
        <w:t>upward</w:t>
      </w:r>
      <w:r>
        <w:rPr>
          <w:color w:val="252223"/>
          <w:spacing w:val="-5"/>
          <w:w w:val="90"/>
        </w:rPr>
        <w:t xml:space="preserve"> </w:t>
      </w:r>
      <w:r>
        <w:rPr>
          <w:color w:val="252223"/>
          <w:w w:val="90"/>
        </w:rPr>
        <w:t>trend</w:t>
      </w:r>
      <w:r>
        <w:rPr>
          <w:color w:val="252223"/>
          <w:spacing w:val="-5"/>
          <w:w w:val="90"/>
        </w:rPr>
        <w:t xml:space="preserve"> </w:t>
      </w:r>
      <w:r>
        <w:rPr>
          <w:color w:val="252223"/>
          <w:w w:val="90"/>
        </w:rPr>
        <w:t>in</w:t>
      </w:r>
      <w:r>
        <w:rPr>
          <w:color w:val="252223"/>
          <w:spacing w:val="-4"/>
          <w:w w:val="90"/>
        </w:rPr>
        <w:t xml:space="preserve"> </w:t>
      </w:r>
      <w:r>
        <w:rPr>
          <w:color w:val="252223"/>
          <w:w w:val="90"/>
        </w:rPr>
        <w:t>the</w:t>
      </w:r>
      <w:r>
        <w:rPr>
          <w:color w:val="252223"/>
          <w:spacing w:val="-5"/>
          <w:w w:val="90"/>
        </w:rPr>
        <w:t xml:space="preserve"> </w:t>
      </w:r>
      <w:r>
        <w:rPr>
          <w:color w:val="252223"/>
          <w:w w:val="90"/>
        </w:rPr>
        <w:t>number</w:t>
      </w:r>
      <w:r>
        <w:rPr>
          <w:color w:val="252223"/>
          <w:spacing w:val="-5"/>
          <w:w w:val="90"/>
        </w:rPr>
        <w:t xml:space="preserve"> </w:t>
      </w:r>
      <w:r>
        <w:rPr>
          <w:color w:val="252223"/>
          <w:w w:val="90"/>
        </w:rPr>
        <w:t>of</w:t>
      </w:r>
      <w:r>
        <w:rPr>
          <w:color w:val="252223"/>
          <w:spacing w:val="-4"/>
          <w:w w:val="90"/>
        </w:rPr>
        <w:t xml:space="preserve"> </w:t>
      </w:r>
      <w:r>
        <w:rPr>
          <w:color w:val="252223"/>
          <w:w w:val="90"/>
        </w:rPr>
        <w:t>suicides</w:t>
      </w:r>
      <w:r>
        <w:rPr>
          <w:color w:val="252223"/>
          <w:spacing w:val="-5"/>
          <w:w w:val="90"/>
        </w:rPr>
        <w:t xml:space="preserve"> </w:t>
      </w:r>
      <w:r>
        <w:rPr>
          <w:color w:val="252223"/>
          <w:w w:val="90"/>
        </w:rPr>
        <w:t>in</w:t>
      </w:r>
      <w:r>
        <w:rPr>
          <w:color w:val="252223"/>
          <w:spacing w:val="-5"/>
          <w:w w:val="90"/>
        </w:rPr>
        <w:t xml:space="preserve"> </w:t>
      </w:r>
      <w:r>
        <w:rPr>
          <w:color w:val="252223"/>
          <w:w w:val="90"/>
        </w:rPr>
        <w:t>the</w:t>
      </w:r>
      <w:r>
        <w:rPr>
          <w:color w:val="252223"/>
          <w:spacing w:val="-4"/>
          <w:w w:val="90"/>
        </w:rPr>
        <w:t xml:space="preserve"> </w:t>
      </w:r>
      <w:r>
        <w:rPr>
          <w:color w:val="252223"/>
          <w:w w:val="90"/>
        </w:rPr>
        <w:t>Army</w:t>
      </w:r>
      <w:r>
        <w:rPr>
          <w:color w:val="252223"/>
          <w:spacing w:val="-5"/>
          <w:w w:val="90"/>
        </w:rPr>
        <w:t xml:space="preserve"> </w:t>
      </w:r>
      <w:r>
        <w:rPr>
          <w:color w:val="252223"/>
          <w:w w:val="90"/>
        </w:rPr>
        <w:t>and</w:t>
      </w:r>
      <w:r>
        <w:rPr>
          <w:color w:val="252223"/>
          <w:spacing w:val="-5"/>
          <w:w w:val="90"/>
        </w:rPr>
        <w:t xml:space="preserve"> </w:t>
      </w:r>
      <w:r>
        <w:rPr>
          <w:color w:val="252223"/>
          <w:w w:val="90"/>
        </w:rPr>
        <w:t>Marine</w:t>
      </w:r>
      <w:r>
        <w:rPr>
          <w:color w:val="252223"/>
          <w:spacing w:val="-4"/>
          <w:w w:val="90"/>
        </w:rPr>
        <w:t xml:space="preserve"> </w:t>
      </w:r>
      <w:r>
        <w:rPr>
          <w:color w:val="252223"/>
          <w:w w:val="90"/>
        </w:rPr>
        <w:t>Corps.</w:t>
      </w:r>
      <w:r>
        <w:rPr>
          <w:color w:val="252223"/>
          <w:spacing w:val="-5"/>
          <w:w w:val="90"/>
        </w:rPr>
        <w:t xml:space="preserve"> </w:t>
      </w:r>
      <w:r>
        <w:rPr>
          <w:color w:val="252223"/>
          <w:w w:val="90"/>
        </w:rPr>
        <w:t>In</w:t>
      </w:r>
      <w:r>
        <w:rPr>
          <w:color w:val="252223"/>
          <w:spacing w:val="-4"/>
          <w:w w:val="90"/>
        </w:rPr>
        <w:t xml:space="preserve"> </w:t>
      </w:r>
      <w:r>
        <w:rPr>
          <w:color w:val="252223"/>
          <w:w w:val="90"/>
        </w:rPr>
        <w:t>2009,</w:t>
      </w:r>
      <w:r>
        <w:rPr>
          <w:color w:val="252223"/>
          <w:spacing w:val="-5"/>
          <w:w w:val="90"/>
        </w:rPr>
        <w:t xml:space="preserve"> </w:t>
      </w:r>
      <w:r>
        <w:rPr>
          <w:color w:val="252223"/>
          <w:w w:val="90"/>
        </w:rPr>
        <w:t>the</w:t>
      </w:r>
      <w:r>
        <w:rPr>
          <w:color w:val="252223"/>
          <w:spacing w:val="-5"/>
          <w:w w:val="90"/>
        </w:rPr>
        <w:t xml:space="preserve"> DoD</w:t>
      </w:r>
    </w:p>
    <w:p w14:paraId="5870D258" w14:textId="77777777" w:rsidR="00C83B3C" w:rsidRDefault="00102383">
      <w:pPr>
        <w:pStyle w:val="BodyText"/>
        <w:spacing w:line="259" w:lineRule="auto"/>
        <w:ind w:left="1440" w:right="1519"/>
      </w:pPr>
      <w:r>
        <w:rPr>
          <w:color w:val="252223"/>
          <w:w w:val="90"/>
        </w:rPr>
        <w:t xml:space="preserve">identified 309 total active duty suicides, for a rate of 18.3 per 100,000. The number of suicides has been on the rise in the Reserve Component (RC) as well. In 2009, there were 104 suicides of service members who </w:t>
      </w:r>
      <w:r>
        <w:rPr>
          <w:color w:val="252223"/>
          <w:spacing w:val="-2"/>
          <w:w w:val="95"/>
        </w:rPr>
        <w:t>were</w:t>
      </w:r>
      <w:r>
        <w:rPr>
          <w:color w:val="252223"/>
          <w:spacing w:val="-7"/>
          <w:w w:val="95"/>
        </w:rPr>
        <w:t xml:space="preserve"> </w:t>
      </w:r>
      <w:r>
        <w:rPr>
          <w:color w:val="252223"/>
          <w:spacing w:val="-2"/>
          <w:w w:val="95"/>
        </w:rPr>
        <w:t>in</w:t>
      </w:r>
      <w:r>
        <w:rPr>
          <w:color w:val="252223"/>
          <w:spacing w:val="-7"/>
          <w:w w:val="95"/>
        </w:rPr>
        <w:t xml:space="preserve"> </w:t>
      </w:r>
      <w:r>
        <w:rPr>
          <w:color w:val="252223"/>
          <w:spacing w:val="-2"/>
          <w:w w:val="95"/>
        </w:rPr>
        <w:t>the</w:t>
      </w:r>
      <w:r>
        <w:rPr>
          <w:color w:val="252223"/>
          <w:spacing w:val="-7"/>
          <w:w w:val="95"/>
        </w:rPr>
        <w:t xml:space="preserve"> </w:t>
      </w:r>
      <w:r>
        <w:rPr>
          <w:color w:val="252223"/>
          <w:spacing w:val="-2"/>
          <w:w w:val="95"/>
        </w:rPr>
        <w:t>RC</w:t>
      </w:r>
      <w:r>
        <w:rPr>
          <w:color w:val="252223"/>
          <w:spacing w:val="-7"/>
          <w:w w:val="95"/>
        </w:rPr>
        <w:t xml:space="preserve"> </w:t>
      </w:r>
      <w:r>
        <w:rPr>
          <w:color w:val="252223"/>
          <w:spacing w:val="-2"/>
          <w:w w:val="95"/>
        </w:rPr>
        <w:t>and</w:t>
      </w:r>
      <w:r>
        <w:rPr>
          <w:color w:val="252223"/>
          <w:spacing w:val="-7"/>
          <w:w w:val="95"/>
        </w:rPr>
        <w:t xml:space="preserve"> </w:t>
      </w:r>
      <w:r>
        <w:rPr>
          <w:color w:val="252223"/>
          <w:spacing w:val="-2"/>
          <w:w w:val="95"/>
        </w:rPr>
        <w:t>not</w:t>
      </w:r>
      <w:r>
        <w:rPr>
          <w:color w:val="252223"/>
          <w:spacing w:val="-7"/>
          <w:w w:val="95"/>
        </w:rPr>
        <w:t xml:space="preserve"> </w:t>
      </w:r>
      <w:r>
        <w:rPr>
          <w:color w:val="252223"/>
          <w:spacing w:val="-2"/>
          <w:w w:val="95"/>
        </w:rPr>
        <w:t>on</w:t>
      </w:r>
      <w:r>
        <w:rPr>
          <w:color w:val="252223"/>
          <w:spacing w:val="-7"/>
          <w:w w:val="95"/>
        </w:rPr>
        <w:t xml:space="preserve"> </w:t>
      </w:r>
      <w:r>
        <w:rPr>
          <w:color w:val="252223"/>
          <w:spacing w:val="-2"/>
          <w:w w:val="95"/>
        </w:rPr>
        <w:t>active</w:t>
      </w:r>
      <w:r>
        <w:rPr>
          <w:color w:val="252223"/>
          <w:spacing w:val="-7"/>
          <w:w w:val="95"/>
        </w:rPr>
        <w:t xml:space="preserve"> </w:t>
      </w:r>
      <w:r>
        <w:rPr>
          <w:color w:val="252223"/>
          <w:spacing w:val="-2"/>
          <w:w w:val="95"/>
        </w:rPr>
        <w:t>duty</w:t>
      </w:r>
      <w:r>
        <w:rPr>
          <w:color w:val="252223"/>
          <w:spacing w:val="-7"/>
          <w:w w:val="95"/>
        </w:rPr>
        <w:t xml:space="preserve"> </w:t>
      </w:r>
      <w:r>
        <w:rPr>
          <w:color w:val="252223"/>
          <w:spacing w:val="-2"/>
          <w:w w:val="95"/>
        </w:rPr>
        <w:t>at</w:t>
      </w:r>
      <w:r>
        <w:rPr>
          <w:color w:val="252223"/>
          <w:spacing w:val="-7"/>
          <w:w w:val="95"/>
        </w:rPr>
        <w:t xml:space="preserve"> </w:t>
      </w:r>
      <w:r>
        <w:rPr>
          <w:color w:val="252223"/>
          <w:spacing w:val="-2"/>
          <w:w w:val="95"/>
        </w:rPr>
        <w:t>t</w:t>
      </w:r>
      <w:r>
        <w:rPr>
          <w:color w:val="252223"/>
          <w:spacing w:val="-2"/>
          <w:w w:val="95"/>
        </w:rPr>
        <w:t>he</w:t>
      </w:r>
      <w:r>
        <w:rPr>
          <w:color w:val="252223"/>
          <w:spacing w:val="-7"/>
          <w:w w:val="95"/>
        </w:rPr>
        <w:t xml:space="preserve"> </w:t>
      </w:r>
      <w:r>
        <w:rPr>
          <w:color w:val="252223"/>
          <w:spacing w:val="-2"/>
          <w:w w:val="95"/>
        </w:rPr>
        <w:t>time</w:t>
      </w:r>
      <w:r>
        <w:rPr>
          <w:color w:val="252223"/>
          <w:spacing w:val="-7"/>
          <w:w w:val="95"/>
        </w:rPr>
        <w:t xml:space="preserve"> </w:t>
      </w:r>
      <w:r>
        <w:rPr>
          <w:color w:val="252223"/>
          <w:spacing w:val="-2"/>
          <w:w w:val="95"/>
        </w:rPr>
        <w:t>of</w:t>
      </w:r>
      <w:r>
        <w:rPr>
          <w:color w:val="252223"/>
          <w:spacing w:val="-7"/>
          <w:w w:val="95"/>
        </w:rPr>
        <w:t xml:space="preserve"> </w:t>
      </w:r>
      <w:r>
        <w:rPr>
          <w:color w:val="252223"/>
          <w:spacing w:val="-2"/>
          <w:w w:val="95"/>
        </w:rPr>
        <w:t>the</w:t>
      </w:r>
      <w:r>
        <w:rPr>
          <w:color w:val="252223"/>
          <w:spacing w:val="-7"/>
          <w:w w:val="95"/>
        </w:rPr>
        <w:t xml:space="preserve"> </w:t>
      </w:r>
      <w:r>
        <w:rPr>
          <w:color w:val="252223"/>
          <w:spacing w:val="-2"/>
          <w:w w:val="95"/>
        </w:rPr>
        <w:t>event.</w:t>
      </w:r>
      <w:r>
        <w:rPr>
          <w:color w:val="252223"/>
          <w:spacing w:val="-2"/>
          <w:w w:val="95"/>
          <w:position w:val="7"/>
          <w:sz w:val="13"/>
        </w:rPr>
        <w:t>243</w:t>
      </w:r>
      <w:r>
        <w:rPr>
          <w:color w:val="252223"/>
          <w:spacing w:val="12"/>
          <w:position w:val="7"/>
          <w:sz w:val="13"/>
        </w:rPr>
        <w:t xml:space="preserve"> </w:t>
      </w:r>
      <w:r>
        <w:rPr>
          <w:color w:val="252223"/>
          <w:spacing w:val="-2"/>
          <w:w w:val="95"/>
        </w:rPr>
        <w:t>In</w:t>
      </w:r>
      <w:r>
        <w:rPr>
          <w:color w:val="252223"/>
          <w:spacing w:val="-7"/>
          <w:w w:val="95"/>
        </w:rPr>
        <w:t xml:space="preserve"> </w:t>
      </w:r>
      <w:r>
        <w:rPr>
          <w:color w:val="252223"/>
          <w:spacing w:val="-2"/>
          <w:w w:val="95"/>
        </w:rPr>
        <w:t>2010,</w:t>
      </w:r>
      <w:r>
        <w:rPr>
          <w:color w:val="252223"/>
          <w:spacing w:val="-7"/>
          <w:w w:val="95"/>
        </w:rPr>
        <w:t xml:space="preserve"> </w:t>
      </w:r>
      <w:r>
        <w:rPr>
          <w:color w:val="252223"/>
          <w:spacing w:val="-2"/>
          <w:w w:val="95"/>
        </w:rPr>
        <w:t>this</w:t>
      </w:r>
      <w:r>
        <w:rPr>
          <w:color w:val="252223"/>
          <w:spacing w:val="-7"/>
          <w:w w:val="95"/>
        </w:rPr>
        <w:t xml:space="preserve"> </w:t>
      </w:r>
      <w:r>
        <w:rPr>
          <w:color w:val="252223"/>
          <w:spacing w:val="-2"/>
          <w:w w:val="95"/>
        </w:rPr>
        <w:t>number</w:t>
      </w:r>
      <w:r>
        <w:rPr>
          <w:color w:val="252223"/>
          <w:spacing w:val="-7"/>
          <w:w w:val="95"/>
        </w:rPr>
        <w:t xml:space="preserve"> </w:t>
      </w:r>
      <w:r>
        <w:rPr>
          <w:color w:val="252223"/>
          <w:spacing w:val="-2"/>
          <w:w w:val="95"/>
        </w:rPr>
        <w:t>increased</w:t>
      </w:r>
      <w:r>
        <w:rPr>
          <w:color w:val="252223"/>
          <w:spacing w:val="-7"/>
          <w:w w:val="95"/>
        </w:rPr>
        <w:t xml:space="preserve"> </w:t>
      </w:r>
      <w:r>
        <w:rPr>
          <w:color w:val="252223"/>
          <w:spacing w:val="-2"/>
          <w:w w:val="95"/>
        </w:rPr>
        <w:t>to</w:t>
      </w:r>
      <w:r>
        <w:rPr>
          <w:color w:val="252223"/>
          <w:spacing w:val="-7"/>
          <w:w w:val="95"/>
        </w:rPr>
        <w:t xml:space="preserve"> </w:t>
      </w:r>
      <w:r>
        <w:rPr>
          <w:color w:val="252223"/>
          <w:spacing w:val="-2"/>
          <w:w w:val="95"/>
        </w:rPr>
        <w:t xml:space="preserve">180, </w:t>
      </w:r>
      <w:r>
        <w:rPr>
          <w:color w:val="252223"/>
          <w:w w:val="90"/>
        </w:rPr>
        <w:t xml:space="preserve">with the Army National Guard having the largest increase in the total number of suicides from 48 in 2009 </w:t>
      </w:r>
      <w:r>
        <w:rPr>
          <w:color w:val="252223"/>
        </w:rPr>
        <w:t>to 101 in 2010.</w:t>
      </w:r>
    </w:p>
    <w:p w14:paraId="7B42584D" w14:textId="77777777" w:rsidR="00C83B3C" w:rsidRDefault="00C83B3C">
      <w:pPr>
        <w:spacing w:line="259" w:lineRule="auto"/>
        <w:sectPr w:rsidR="00C83B3C">
          <w:pgSz w:w="12240" w:h="15840"/>
          <w:pgMar w:top="0" w:right="0" w:bottom="800" w:left="0" w:header="0" w:footer="608" w:gutter="0"/>
          <w:cols w:space="720"/>
        </w:sectPr>
      </w:pPr>
    </w:p>
    <w:p w14:paraId="3B428193" w14:textId="77777777" w:rsidR="00C83B3C" w:rsidRDefault="00C83B3C">
      <w:pPr>
        <w:pStyle w:val="BodyText"/>
        <w:rPr>
          <w:sz w:val="20"/>
        </w:rPr>
      </w:pPr>
    </w:p>
    <w:p w14:paraId="0171CB22" w14:textId="77777777" w:rsidR="00C83B3C" w:rsidRDefault="00C83B3C">
      <w:pPr>
        <w:pStyle w:val="BodyText"/>
        <w:rPr>
          <w:sz w:val="20"/>
        </w:rPr>
      </w:pPr>
    </w:p>
    <w:p w14:paraId="058A8BF5" w14:textId="77777777" w:rsidR="00C83B3C" w:rsidRDefault="00C83B3C">
      <w:pPr>
        <w:pStyle w:val="BodyText"/>
        <w:spacing w:before="7"/>
        <w:rPr>
          <w:sz w:val="17"/>
        </w:rPr>
      </w:pPr>
    </w:p>
    <w:p w14:paraId="2F27D6C0" w14:textId="77777777" w:rsidR="00C83B3C" w:rsidRDefault="00102383">
      <w:pPr>
        <w:spacing w:before="102"/>
        <w:ind w:left="5974"/>
        <w:rPr>
          <w:rFonts w:ascii="Trebuchet MS"/>
          <w:sz w:val="20"/>
        </w:rPr>
      </w:pPr>
      <w:r>
        <w:pict w14:anchorId="6EF6B4C8">
          <v:group id="docshapegroup1148" o:spid="_x0000_s2461" style="position:absolute;left:0;text-align:left;margin-left:0;margin-top:-38.8pt;width:179.2pt;height:144.35pt;z-index:-20174848;mso-position-horizontal-relative:page" coordorigin=",-776" coordsize="3584,2887">
            <v:shape id="docshape1149" o:spid="_x0000_s2467"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150" o:spid="_x0000_s2466"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151" o:spid="_x0000_s2465"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152" o:spid="_x0000_s2464" style="position:absolute;top:-777;width:582;height:416" coordorigin=",-776" coordsize="582,416" path="m581,-776l,-776r,416l129,-456r129,-94l388,-642r131,-91l581,-776xe" fillcolor="#454755" stroked="f">
              <v:path arrowok="t"/>
            </v:shape>
            <v:shape id="docshape1153" o:spid="_x0000_s2463" style="position:absolute;top:-777;width:1426;height:1007" coordorigin=",-776" coordsize="1426,1007" path="m1425,-776r-1087,l249,-714r-131,94l,-532,,231,108,145,235,47,362,-50r129,-95l621,-239r131,-93l884,-423r133,-90l1152,-601r135,-87l1425,-776xe" fillcolor="#cd222b" stroked="f">
              <v:path arrowok="t"/>
            </v:shape>
            <v:shape id="docshape1154" o:spid="_x0000_s2462"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26665130" w14:textId="77777777" w:rsidR="00C83B3C" w:rsidRDefault="00C83B3C">
      <w:pPr>
        <w:pStyle w:val="BodyText"/>
        <w:rPr>
          <w:rFonts w:ascii="Trebuchet MS"/>
          <w:sz w:val="20"/>
        </w:rPr>
      </w:pPr>
    </w:p>
    <w:p w14:paraId="3E4552ED" w14:textId="77777777" w:rsidR="00C83B3C" w:rsidRDefault="00C83B3C">
      <w:pPr>
        <w:pStyle w:val="BodyText"/>
        <w:spacing w:before="9"/>
        <w:rPr>
          <w:rFonts w:ascii="Trebuchet MS"/>
          <w:sz w:val="25"/>
        </w:rPr>
      </w:pPr>
    </w:p>
    <w:p w14:paraId="048B1DF0" w14:textId="77777777" w:rsidR="00C83B3C" w:rsidRDefault="00102383">
      <w:pPr>
        <w:pStyle w:val="BodyText"/>
        <w:spacing w:before="87" w:line="259" w:lineRule="auto"/>
        <w:ind w:left="1439" w:right="1473"/>
      </w:pPr>
      <w:r>
        <w:rPr>
          <w:color w:val="252223"/>
          <w:w w:val="90"/>
        </w:rPr>
        <w:t>For calendar year 2010, service members who were white and under the age of 25, junior enlisted (E1–E4), or high school educated were at increased risk for suicide relative to comparison groups in the general population.</w:t>
      </w:r>
      <w:r>
        <w:rPr>
          <w:color w:val="252223"/>
          <w:w w:val="90"/>
          <w:position w:val="7"/>
          <w:sz w:val="13"/>
        </w:rPr>
        <w:t>244</w:t>
      </w:r>
      <w:r>
        <w:rPr>
          <w:color w:val="252223"/>
          <w:spacing w:val="23"/>
          <w:position w:val="7"/>
          <w:sz w:val="13"/>
        </w:rPr>
        <w:t xml:space="preserve"> </w:t>
      </w:r>
      <w:r>
        <w:rPr>
          <w:color w:val="252223"/>
          <w:w w:val="90"/>
        </w:rPr>
        <w:t>Service members mos</w:t>
      </w:r>
      <w:r>
        <w:rPr>
          <w:color w:val="252223"/>
          <w:w w:val="90"/>
        </w:rPr>
        <w:t>t frequently used firearms as the means for suicide. Drug overdose was the most frequent method for suicide attempts, and the misuse of prescription medication was more frequent than illegal drugs. Most service members were not known to have communicated t</w:t>
      </w:r>
      <w:r>
        <w:rPr>
          <w:color w:val="252223"/>
          <w:w w:val="90"/>
        </w:rPr>
        <w:t xml:space="preserve">heir potential for self-harm with others prior to suicide or attempted suicide. The majority of service members who died by suicide did not have a known history of a mental or substance use disorder. Finally, the overwhelming majority of suicides occurred </w:t>
      </w:r>
      <w:r>
        <w:rPr>
          <w:color w:val="252223"/>
          <w:w w:val="90"/>
        </w:rPr>
        <w:t xml:space="preserve">in a nondeployed setting, and more than half of those who died by suicide </w:t>
      </w:r>
      <w:r>
        <w:rPr>
          <w:color w:val="252223"/>
          <w:w w:val="95"/>
        </w:rPr>
        <w:t>did</w:t>
      </w:r>
      <w:r>
        <w:rPr>
          <w:color w:val="252223"/>
          <w:spacing w:val="-11"/>
          <w:w w:val="95"/>
        </w:rPr>
        <w:t xml:space="preserve"> </w:t>
      </w:r>
      <w:r>
        <w:rPr>
          <w:color w:val="252223"/>
          <w:w w:val="95"/>
        </w:rPr>
        <w:t>not</w:t>
      </w:r>
      <w:r>
        <w:rPr>
          <w:color w:val="252223"/>
          <w:spacing w:val="-11"/>
          <w:w w:val="95"/>
        </w:rPr>
        <w:t xml:space="preserve"> </w:t>
      </w:r>
      <w:r>
        <w:rPr>
          <w:color w:val="252223"/>
          <w:w w:val="95"/>
        </w:rPr>
        <w:t>have</w:t>
      </w:r>
      <w:r>
        <w:rPr>
          <w:color w:val="252223"/>
          <w:spacing w:val="-11"/>
          <w:w w:val="95"/>
        </w:rPr>
        <w:t xml:space="preserve"> </w:t>
      </w:r>
      <w:r>
        <w:rPr>
          <w:color w:val="252223"/>
          <w:w w:val="95"/>
        </w:rPr>
        <w:t>a</w:t>
      </w:r>
      <w:r>
        <w:rPr>
          <w:color w:val="252223"/>
          <w:spacing w:val="-11"/>
          <w:w w:val="95"/>
        </w:rPr>
        <w:t xml:space="preserve"> </w:t>
      </w:r>
      <w:r>
        <w:rPr>
          <w:color w:val="252223"/>
          <w:w w:val="95"/>
        </w:rPr>
        <w:t>history</w:t>
      </w:r>
      <w:r>
        <w:rPr>
          <w:color w:val="252223"/>
          <w:spacing w:val="-11"/>
          <w:w w:val="95"/>
        </w:rPr>
        <w:t xml:space="preserve"> </w:t>
      </w:r>
      <w:r>
        <w:rPr>
          <w:color w:val="252223"/>
          <w:w w:val="95"/>
        </w:rPr>
        <w:t>of</w:t>
      </w:r>
      <w:r>
        <w:rPr>
          <w:color w:val="252223"/>
          <w:spacing w:val="-11"/>
          <w:w w:val="95"/>
        </w:rPr>
        <w:t xml:space="preserve"> </w:t>
      </w:r>
      <w:r>
        <w:rPr>
          <w:color w:val="252223"/>
          <w:w w:val="95"/>
        </w:rPr>
        <w:t>deployment.</w:t>
      </w:r>
    </w:p>
    <w:p w14:paraId="68083516" w14:textId="77777777" w:rsidR="00C83B3C" w:rsidRDefault="00102383">
      <w:pPr>
        <w:pStyle w:val="BodyText"/>
        <w:spacing w:before="110" w:line="259" w:lineRule="auto"/>
        <w:ind w:left="1440" w:right="1519"/>
      </w:pPr>
      <w:r>
        <w:rPr>
          <w:color w:val="252223"/>
          <w:w w:val="90"/>
        </w:rPr>
        <w:t>The</w:t>
      </w:r>
      <w:r>
        <w:rPr>
          <w:color w:val="252223"/>
          <w:spacing w:val="-1"/>
          <w:w w:val="90"/>
        </w:rPr>
        <w:t xml:space="preserve"> </w:t>
      </w:r>
      <w:r>
        <w:rPr>
          <w:color w:val="252223"/>
          <w:w w:val="90"/>
        </w:rPr>
        <w:t>Centers</w:t>
      </w:r>
      <w:r>
        <w:rPr>
          <w:color w:val="252223"/>
          <w:spacing w:val="-1"/>
          <w:w w:val="90"/>
        </w:rPr>
        <w:t xml:space="preserve"> </w:t>
      </w:r>
      <w:r>
        <w:rPr>
          <w:color w:val="252223"/>
          <w:w w:val="90"/>
        </w:rPr>
        <w:t>for</w:t>
      </w:r>
      <w:r>
        <w:rPr>
          <w:color w:val="252223"/>
          <w:spacing w:val="-1"/>
          <w:w w:val="90"/>
        </w:rPr>
        <w:t xml:space="preserve"> </w:t>
      </w:r>
      <w:r>
        <w:rPr>
          <w:color w:val="252223"/>
          <w:w w:val="90"/>
        </w:rPr>
        <w:t>Disease</w:t>
      </w:r>
      <w:r>
        <w:rPr>
          <w:color w:val="252223"/>
          <w:spacing w:val="-1"/>
          <w:w w:val="90"/>
        </w:rPr>
        <w:t xml:space="preserve"> </w:t>
      </w:r>
      <w:r>
        <w:rPr>
          <w:color w:val="252223"/>
          <w:w w:val="90"/>
        </w:rPr>
        <w:t>Control</w:t>
      </w:r>
      <w:r>
        <w:rPr>
          <w:color w:val="252223"/>
          <w:spacing w:val="-1"/>
          <w:w w:val="90"/>
        </w:rPr>
        <w:t xml:space="preserve"> </w:t>
      </w:r>
      <w:r>
        <w:rPr>
          <w:color w:val="252223"/>
          <w:w w:val="90"/>
        </w:rPr>
        <w:t>and</w:t>
      </w:r>
      <w:r>
        <w:rPr>
          <w:color w:val="252223"/>
          <w:spacing w:val="-1"/>
          <w:w w:val="90"/>
        </w:rPr>
        <w:t xml:space="preserve"> </w:t>
      </w:r>
      <w:r>
        <w:rPr>
          <w:color w:val="252223"/>
          <w:w w:val="90"/>
        </w:rPr>
        <w:t>Prevention</w:t>
      </w:r>
      <w:r>
        <w:rPr>
          <w:color w:val="252223"/>
          <w:spacing w:val="-1"/>
          <w:w w:val="90"/>
        </w:rPr>
        <w:t xml:space="preserve"> </w:t>
      </w:r>
      <w:r>
        <w:rPr>
          <w:color w:val="252223"/>
          <w:w w:val="90"/>
        </w:rPr>
        <w:t>(CDC)</w:t>
      </w:r>
      <w:r>
        <w:rPr>
          <w:color w:val="252223"/>
          <w:spacing w:val="-1"/>
          <w:w w:val="90"/>
        </w:rPr>
        <w:t xml:space="preserve"> </w:t>
      </w:r>
      <w:r>
        <w:rPr>
          <w:color w:val="252223"/>
          <w:w w:val="90"/>
        </w:rPr>
        <w:t>estimates</w:t>
      </w:r>
      <w:r>
        <w:rPr>
          <w:color w:val="252223"/>
          <w:spacing w:val="-1"/>
          <w:w w:val="90"/>
        </w:rPr>
        <w:t xml:space="preserve"> </w:t>
      </w:r>
      <w:r>
        <w:rPr>
          <w:color w:val="252223"/>
          <w:w w:val="90"/>
        </w:rPr>
        <w:t>that</w:t>
      </w:r>
      <w:r>
        <w:rPr>
          <w:color w:val="252223"/>
          <w:spacing w:val="-1"/>
          <w:w w:val="90"/>
        </w:rPr>
        <w:t xml:space="preserve"> </w:t>
      </w:r>
      <w:r>
        <w:rPr>
          <w:color w:val="252223"/>
          <w:w w:val="90"/>
        </w:rPr>
        <w:t>veterans</w:t>
      </w:r>
      <w:r>
        <w:rPr>
          <w:color w:val="252223"/>
          <w:spacing w:val="-1"/>
          <w:w w:val="90"/>
        </w:rPr>
        <w:t xml:space="preserve"> </w:t>
      </w:r>
      <w:r>
        <w:rPr>
          <w:color w:val="252223"/>
          <w:w w:val="90"/>
        </w:rPr>
        <w:t>account</w:t>
      </w:r>
      <w:r>
        <w:rPr>
          <w:color w:val="252223"/>
          <w:spacing w:val="-1"/>
          <w:w w:val="90"/>
        </w:rPr>
        <w:t xml:space="preserve"> </w:t>
      </w:r>
      <w:r>
        <w:rPr>
          <w:color w:val="252223"/>
          <w:w w:val="90"/>
        </w:rPr>
        <w:t>for</w:t>
      </w:r>
      <w:r>
        <w:rPr>
          <w:color w:val="252223"/>
          <w:spacing w:val="-1"/>
          <w:w w:val="90"/>
        </w:rPr>
        <w:t xml:space="preserve"> </w:t>
      </w:r>
      <w:r>
        <w:rPr>
          <w:color w:val="252223"/>
          <w:w w:val="90"/>
        </w:rPr>
        <w:t>approximately 20 percent of the deaths from suicide in America.</w:t>
      </w:r>
      <w:r>
        <w:rPr>
          <w:color w:val="252223"/>
          <w:w w:val="90"/>
          <w:position w:val="7"/>
          <w:sz w:val="13"/>
        </w:rPr>
        <w:t>245</w:t>
      </w:r>
      <w:r>
        <w:rPr>
          <w:color w:val="252223"/>
          <w:spacing w:val="24"/>
          <w:position w:val="7"/>
          <w:sz w:val="13"/>
        </w:rPr>
        <w:t xml:space="preserve"> </w:t>
      </w:r>
      <w:r>
        <w:rPr>
          <w:color w:val="252223"/>
          <w:w w:val="90"/>
        </w:rPr>
        <w:t>There is controversy in the scientific literature about whether suicide rates are higher among veterans than among other Americans after controlling for</w:t>
      </w:r>
    </w:p>
    <w:p w14:paraId="1DE96FFA" w14:textId="77777777" w:rsidR="00C83B3C" w:rsidRDefault="00102383">
      <w:pPr>
        <w:pStyle w:val="BodyText"/>
        <w:spacing w:line="259" w:lineRule="auto"/>
        <w:ind w:left="1439" w:right="1551"/>
        <w:rPr>
          <w:sz w:val="13"/>
        </w:rPr>
      </w:pPr>
      <w:r>
        <w:rPr>
          <w:color w:val="252223"/>
          <w:w w:val="90"/>
        </w:rPr>
        <w:t>sex, age, and minority status.</w:t>
      </w:r>
      <w:r>
        <w:rPr>
          <w:color w:val="252223"/>
          <w:w w:val="90"/>
          <w:position w:val="7"/>
          <w:sz w:val="13"/>
        </w:rPr>
        <w:t>246, 2</w:t>
      </w:r>
      <w:r>
        <w:rPr>
          <w:color w:val="252223"/>
          <w:w w:val="90"/>
          <w:position w:val="7"/>
          <w:sz w:val="13"/>
        </w:rPr>
        <w:t>47</w:t>
      </w:r>
      <w:r>
        <w:rPr>
          <w:color w:val="252223"/>
          <w:spacing w:val="20"/>
          <w:position w:val="7"/>
          <w:sz w:val="13"/>
        </w:rPr>
        <w:t xml:space="preserve"> </w:t>
      </w:r>
      <w:r>
        <w:rPr>
          <w:color w:val="252223"/>
          <w:w w:val="90"/>
        </w:rPr>
        <w:t>However, rates appear to be increased among two important groups: veterans who have recently returned from service in Afghanistan and Iraq,</w:t>
      </w:r>
      <w:r>
        <w:rPr>
          <w:color w:val="252223"/>
          <w:w w:val="90"/>
          <w:position w:val="7"/>
          <w:sz w:val="13"/>
        </w:rPr>
        <w:t>248</w:t>
      </w:r>
      <w:r>
        <w:rPr>
          <w:color w:val="252223"/>
          <w:spacing w:val="22"/>
          <w:position w:val="7"/>
          <w:sz w:val="13"/>
        </w:rPr>
        <w:t xml:space="preserve"> </w:t>
      </w:r>
      <w:r>
        <w:rPr>
          <w:color w:val="252223"/>
          <w:w w:val="90"/>
        </w:rPr>
        <w:t>and those who receive health care services from the Veterans Health Administration (VHA),</w:t>
      </w:r>
      <w:r>
        <w:rPr>
          <w:color w:val="252223"/>
          <w:w w:val="90"/>
          <w:position w:val="7"/>
          <w:sz w:val="13"/>
        </w:rPr>
        <w:t>249</w:t>
      </w:r>
      <w:r>
        <w:rPr>
          <w:color w:val="252223"/>
          <w:spacing w:val="29"/>
          <w:position w:val="7"/>
          <w:sz w:val="13"/>
        </w:rPr>
        <w:t xml:space="preserve"> </w:t>
      </w:r>
      <w:r>
        <w:rPr>
          <w:color w:val="252223"/>
          <w:w w:val="90"/>
        </w:rPr>
        <w:t>the health care s</w:t>
      </w:r>
      <w:r>
        <w:rPr>
          <w:color w:val="252223"/>
          <w:w w:val="90"/>
        </w:rPr>
        <w:t>ystem operated by the U.S. Department of Veterans Affairs (VA). In the most recent years for which data are available, suicide rates for male VHA patients were approximately 1.4 times greater than for other American men. For female VHA patients, rates were</w:t>
      </w:r>
      <w:r>
        <w:rPr>
          <w:color w:val="252223"/>
          <w:w w:val="90"/>
        </w:rPr>
        <w:t xml:space="preserve"> approximately twice as high as among American women. Both increases</w:t>
      </w:r>
      <w:r>
        <w:rPr>
          <w:color w:val="252223"/>
          <w:spacing w:val="-2"/>
          <w:w w:val="90"/>
        </w:rPr>
        <w:t xml:space="preserve"> </w:t>
      </w:r>
      <w:r>
        <w:rPr>
          <w:color w:val="252223"/>
          <w:w w:val="90"/>
        </w:rPr>
        <w:t>reflect</w:t>
      </w:r>
      <w:r>
        <w:rPr>
          <w:color w:val="252223"/>
          <w:spacing w:val="-2"/>
          <w:w w:val="90"/>
        </w:rPr>
        <w:t xml:space="preserve"> </w:t>
      </w:r>
      <w:r>
        <w:rPr>
          <w:color w:val="252223"/>
          <w:w w:val="90"/>
        </w:rPr>
        <w:t>the</w:t>
      </w:r>
      <w:r>
        <w:rPr>
          <w:color w:val="252223"/>
          <w:spacing w:val="-2"/>
          <w:w w:val="90"/>
        </w:rPr>
        <w:t xml:space="preserve"> </w:t>
      </w:r>
      <w:r>
        <w:rPr>
          <w:color w:val="252223"/>
          <w:w w:val="90"/>
        </w:rPr>
        <w:t>higher</w:t>
      </w:r>
      <w:r>
        <w:rPr>
          <w:color w:val="252223"/>
          <w:spacing w:val="-2"/>
          <w:w w:val="90"/>
        </w:rPr>
        <w:t xml:space="preserve"> </w:t>
      </w:r>
      <w:r>
        <w:rPr>
          <w:color w:val="252223"/>
          <w:w w:val="90"/>
        </w:rPr>
        <w:t>rates</w:t>
      </w:r>
      <w:r>
        <w:rPr>
          <w:color w:val="252223"/>
          <w:spacing w:val="-2"/>
          <w:w w:val="90"/>
        </w:rPr>
        <w:t xml:space="preserve"> </w:t>
      </w:r>
      <w:r>
        <w:rPr>
          <w:color w:val="252223"/>
          <w:w w:val="90"/>
        </w:rPr>
        <w:t>of</w:t>
      </w:r>
      <w:r>
        <w:rPr>
          <w:color w:val="252223"/>
          <w:spacing w:val="-2"/>
          <w:w w:val="90"/>
        </w:rPr>
        <w:t xml:space="preserve"> </w:t>
      </w:r>
      <w:r>
        <w:rPr>
          <w:color w:val="252223"/>
          <w:w w:val="90"/>
        </w:rPr>
        <w:t>medical</w:t>
      </w:r>
      <w:r>
        <w:rPr>
          <w:color w:val="252223"/>
          <w:spacing w:val="-2"/>
          <w:w w:val="90"/>
        </w:rPr>
        <w:t xml:space="preserve"> </w:t>
      </w:r>
      <w:r>
        <w:rPr>
          <w:color w:val="252223"/>
          <w:w w:val="90"/>
        </w:rPr>
        <w:t>and</w:t>
      </w:r>
      <w:r>
        <w:rPr>
          <w:color w:val="252223"/>
          <w:spacing w:val="-2"/>
          <w:w w:val="90"/>
        </w:rPr>
        <w:t xml:space="preserve"> </w:t>
      </w:r>
      <w:r>
        <w:rPr>
          <w:color w:val="252223"/>
          <w:w w:val="90"/>
        </w:rPr>
        <w:t>mental</w:t>
      </w:r>
      <w:r>
        <w:rPr>
          <w:color w:val="252223"/>
          <w:spacing w:val="-2"/>
          <w:w w:val="90"/>
        </w:rPr>
        <w:t xml:space="preserve"> </w:t>
      </w:r>
      <w:r>
        <w:rPr>
          <w:color w:val="252223"/>
          <w:w w:val="90"/>
        </w:rPr>
        <w:t>health</w:t>
      </w:r>
      <w:r>
        <w:rPr>
          <w:color w:val="252223"/>
          <w:spacing w:val="-2"/>
          <w:w w:val="90"/>
        </w:rPr>
        <w:t xml:space="preserve"> </w:t>
      </w:r>
      <w:r>
        <w:rPr>
          <w:color w:val="252223"/>
          <w:w w:val="90"/>
        </w:rPr>
        <w:t>conditions,</w:t>
      </w:r>
      <w:r>
        <w:rPr>
          <w:color w:val="252223"/>
          <w:spacing w:val="-2"/>
          <w:w w:val="90"/>
        </w:rPr>
        <w:t xml:space="preserve"> </w:t>
      </w:r>
      <w:r>
        <w:rPr>
          <w:color w:val="252223"/>
          <w:w w:val="90"/>
        </w:rPr>
        <w:t>disability,</w:t>
      </w:r>
      <w:r>
        <w:rPr>
          <w:color w:val="252223"/>
          <w:spacing w:val="-2"/>
          <w:w w:val="90"/>
        </w:rPr>
        <w:t xml:space="preserve"> </w:t>
      </w:r>
      <w:r>
        <w:rPr>
          <w:color w:val="252223"/>
          <w:w w:val="90"/>
        </w:rPr>
        <w:t>and</w:t>
      </w:r>
      <w:r>
        <w:rPr>
          <w:color w:val="252223"/>
          <w:spacing w:val="-2"/>
          <w:w w:val="90"/>
        </w:rPr>
        <w:t xml:space="preserve"> </w:t>
      </w:r>
      <w:r>
        <w:rPr>
          <w:color w:val="252223"/>
          <w:w w:val="90"/>
        </w:rPr>
        <w:t>other</w:t>
      </w:r>
      <w:r>
        <w:rPr>
          <w:color w:val="252223"/>
          <w:spacing w:val="-2"/>
          <w:w w:val="90"/>
        </w:rPr>
        <w:t xml:space="preserve"> </w:t>
      </w:r>
      <w:r>
        <w:rPr>
          <w:color w:val="252223"/>
          <w:w w:val="90"/>
        </w:rPr>
        <w:t>risk</w:t>
      </w:r>
      <w:r>
        <w:rPr>
          <w:color w:val="252223"/>
          <w:spacing w:val="-2"/>
          <w:w w:val="90"/>
        </w:rPr>
        <w:t xml:space="preserve"> </w:t>
      </w:r>
      <w:r>
        <w:rPr>
          <w:color w:val="252223"/>
          <w:w w:val="90"/>
        </w:rPr>
        <w:t>factors for suicide that occur among VHA patients. In VHA, as in DoD, firearms represented the</w:t>
      </w:r>
      <w:r>
        <w:rPr>
          <w:color w:val="252223"/>
          <w:w w:val="90"/>
        </w:rPr>
        <w:t xml:space="preserve"> most common means</w:t>
      </w:r>
      <w:r>
        <w:rPr>
          <w:color w:val="252223"/>
          <w:spacing w:val="-6"/>
          <w:w w:val="90"/>
        </w:rPr>
        <w:t xml:space="preserve"> </w:t>
      </w:r>
      <w:r>
        <w:rPr>
          <w:color w:val="252223"/>
          <w:w w:val="90"/>
        </w:rPr>
        <w:t>for</w:t>
      </w:r>
      <w:r>
        <w:rPr>
          <w:color w:val="252223"/>
          <w:spacing w:val="-6"/>
          <w:w w:val="90"/>
        </w:rPr>
        <w:t xml:space="preserve"> </w:t>
      </w:r>
      <w:r>
        <w:rPr>
          <w:color w:val="252223"/>
          <w:w w:val="90"/>
        </w:rPr>
        <w:t>suicide</w:t>
      </w:r>
      <w:r>
        <w:rPr>
          <w:color w:val="252223"/>
          <w:spacing w:val="-6"/>
          <w:w w:val="90"/>
        </w:rPr>
        <w:t xml:space="preserve"> </w:t>
      </w:r>
      <w:r>
        <w:rPr>
          <w:color w:val="252223"/>
          <w:w w:val="90"/>
        </w:rPr>
        <w:t>and</w:t>
      </w:r>
      <w:r>
        <w:rPr>
          <w:color w:val="252223"/>
          <w:spacing w:val="-6"/>
          <w:w w:val="90"/>
        </w:rPr>
        <w:t xml:space="preserve"> </w:t>
      </w:r>
      <w:r>
        <w:rPr>
          <w:color w:val="252223"/>
          <w:w w:val="90"/>
        </w:rPr>
        <w:t>overdoses</w:t>
      </w:r>
      <w:r>
        <w:rPr>
          <w:color w:val="252223"/>
          <w:spacing w:val="-6"/>
          <w:w w:val="90"/>
        </w:rPr>
        <w:t xml:space="preserve"> </w:t>
      </w:r>
      <w:r>
        <w:rPr>
          <w:color w:val="252223"/>
          <w:w w:val="90"/>
        </w:rPr>
        <w:t>represented</w:t>
      </w:r>
      <w:r>
        <w:rPr>
          <w:color w:val="252223"/>
          <w:spacing w:val="-6"/>
          <w:w w:val="90"/>
        </w:rPr>
        <w:t xml:space="preserve"> </w:t>
      </w:r>
      <w:r>
        <w:rPr>
          <w:color w:val="252223"/>
          <w:w w:val="90"/>
        </w:rPr>
        <w:t>the</w:t>
      </w:r>
      <w:r>
        <w:rPr>
          <w:color w:val="252223"/>
          <w:spacing w:val="-6"/>
          <w:w w:val="90"/>
        </w:rPr>
        <w:t xml:space="preserve"> </w:t>
      </w:r>
      <w:r>
        <w:rPr>
          <w:color w:val="252223"/>
          <w:w w:val="90"/>
        </w:rPr>
        <w:t>most</w:t>
      </w:r>
      <w:r>
        <w:rPr>
          <w:color w:val="252223"/>
          <w:spacing w:val="-6"/>
          <w:w w:val="90"/>
        </w:rPr>
        <w:t xml:space="preserve"> </w:t>
      </w:r>
      <w:r>
        <w:rPr>
          <w:color w:val="252223"/>
          <w:w w:val="90"/>
        </w:rPr>
        <w:t>common</w:t>
      </w:r>
      <w:r>
        <w:rPr>
          <w:color w:val="252223"/>
          <w:spacing w:val="-5"/>
          <w:w w:val="90"/>
        </w:rPr>
        <w:t xml:space="preserve"> </w:t>
      </w:r>
      <w:r>
        <w:rPr>
          <w:color w:val="252223"/>
          <w:w w:val="90"/>
        </w:rPr>
        <w:t>means</w:t>
      </w:r>
      <w:r>
        <w:rPr>
          <w:color w:val="252223"/>
          <w:spacing w:val="-6"/>
          <w:w w:val="90"/>
        </w:rPr>
        <w:t xml:space="preserve"> </w:t>
      </w:r>
      <w:r>
        <w:rPr>
          <w:color w:val="252223"/>
          <w:w w:val="90"/>
        </w:rPr>
        <w:t>for</w:t>
      </w:r>
      <w:r>
        <w:rPr>
          <w:color w:val="252223"/>
          <w:spacing w:val="-6"/>
          <w:w w:val="90"/>
        </w:rPr>
        <w:t xml:space="preserve"> </w:t>
      </w:r>
      <w:r>
        <w:rPr>
          <w:color w:val="252223"/>
          <w:w w:val="90"/>
        </w:rPr>
        <w:t>attempts.</w:t>
      </w:r>
      <w:r>
        <w:rPr>
          <w:color w:val="252223"/>
          <w:w w:val="90"/>
          <w:position w:val="7"/>
          <w:sz w:val="13"/>
        </w:rPr>
        <w:t>248</w:t>
      </w:r>
      <w:r>
        <w:rPr>
          <w:color w:val="252223"/>
          <w:spacing w:val="10"/>
          <w:position w:val="7"/>
          <w:sz w:val="13"/>
        </w:rPr>
        <w:t xml:space="preserve"> </w:t>
      </w:r>
      <w:r>
        <w:rPr>
          <w:color w:val="252223"/>
          <w:w w:val="90"/>
        </w:rPr>
        <w:t>Approximately</w:t>
      </w:r>
      <w:r>
        <w:rPr>
          <w:color w:val="252223"/>
          <w:spacing w:val="-6"/>
          <w:w w:val="90"/>
        </w:rPr>
        <w:t xml:space="preserve"> </w:t>
      </w:r>
      <w:r>
        <w:rPr>
          <w:color w:val="252223"/>
          <w:w w:val="90"/>
        </w:rPr>
        <w:t>half of all suicides in VHA occurred among patients known to have mental health conditions.</w:t>
      </w:r>
      <w:r>
        <w:rPr>
          <w:color w:val="252223"/>
          <w:w w:val="90"/>
          <w:position w:val="7"/>
          <w:sz w:val="13"/>
        </w:rPr>
        <w:t>250</w:t>
      </w:r>
      <w:r>
        <w:rPr>
          <w:color w:val="252223"/>
          <w:spacing w:val="26"/>
          <w:position w:val="7"/>
          <w:sz w:val="13"/>
        </w:rPr>
        <w:t xml:space="preserve"> </w:t>
      </w:r>
      <w:r>
        <w:rPr>
          <w:color w:val="252223"/>
          <w:w w:val="90"/>
        </w:rPr>
        <w:t>An increase</w:t>
      </w:r>
      <w:r>
        <w:rPr>
          <w:color w:val="252223"/>
          <w:spacing w:val="40"/>
        </w:rPr>
        <w:t xml:space="preserve"> </w:t>
      </w:r>
      <w:r>
        <w:rPr>
          <w:color w:val="252223"/>
          <w:w w:val="90"/>
        </w:rPr>
        <w:t>in the suicide rate among returning veterans first appeared in 2006,</w:t>
      </w:r>
      <w:r>
        <w:rPr>
          <w:color w:val="252223"/>
          <w:w w:val="90"/>
          <w:position w:val="7"/>
          <w:sz w:val="13"/>
        </w:rPr>
        <w:t>248</w:t>
      </w:r>
      <w:r>
        <w:rPr>
          <w:color w:val="252223"/>
          <w:spacing w:val="20"/>
          <w:position w:val="7"/>
          <w:sz w:val="13"/>
        </w:rPr>
        <w:t xml:space="preserve"> </w:t>
      </w:r>
      <w:r>
        <w:rPr>
          <w:color w:val="252223"/>
          <w:w w:val="90"/>
        </w:rPr>
        <w:t>and rates continue to be monitored closely.</w:t>
      </w:r>
      <w:r>
        <w:rPr>
          <w:color w:val="252223"/>
          <w:spacing w:val="-6"/>
          <w:w w:val="90"/>
        </w:rPr>
        <w:t xml:space="preserve"> </w:t>
      </w:r>
      <w:r>
        <w:rPr>
          <w:color w:val="252223"/>
          <w:w w:val="90"/>
        </w:rPr>
        <w:t>The</w:t>
      </w:r>
      <w:r>
        <w:rPr>
          <w:color w:val="252223"/>
          <w:spacing w:val="-6"/>
          <w:w w:val="90"/>
        </w:rPr>
        <w:t xml:space="preserve"> </w:t>
      </w:r>
      <w:r>
        <w:rPr>
          <w:color w:val="252223"/>
          <w:w w:val="90"/>
        </w:rPr>
        <w:t>rates</w:t>
      </w:r>
      <w:r>
        <w:rPr>
          <w:color w:val="252223"/>
          <w:spacing w:val="-6"/>
          <w:w w:val="90"/>
        </w:rPr>
        <w:t xml:space="preserve"> </w:t>
      </w:r>
      <w:r>
        <w:rPr>
          <w:color w:val="252223"/>
          <w:w w:val="90"/>
        </w:rPr>
        <w:t>as</w:t>
      </w:r>
      <w:r>
        <w:rPr>
          <w:color w:val="252223"/>
          <w:spacing w:val="-6"/>
          <w:w w:val="90"/>
        </w:rPr>
        <w:t xml:space="preserve"> </w:t>
      </w:r>
      <w:r>
        <w:rPr>
          <w:color w:val="252223"/>
          <w:w w:val="90"/>
        </w:rPr>
        <w:t>observed</w:t>
      </w:r>
      <w:r>
        <w:rPr>
          <w:color w:val="252223"/>
          <w:spacing w:val="-6"/>
          <w:w w:val="90"/>
        </w:rPr>
        <w:t xml:space="preserve"> </w:t>
      </w:r>
      <w:r>
        <w:rPr>
          <w:color w:val="252223"/>
          <w:w w:val="90"/>
        </w:rPr>
        <w:t>echo</w:t>
      </w:r>
      <w:r>
        <w:rPr>
          <w:color w:val="252223"/>
          <w:spacing w:val="-6"/>
          <w:w w:val="90"/>
        </w:rPr>
        <w:t xml:space="preserve"> </w:t>
      </w:r>
      <w:r>
        <w:rPr>
          <w:color w:val="252223"/>
          <w:w w:val="90"/>
        </w:rPr>
        <w:t>the</w:t>
      </w:r>
      <w:r>
        <w:rPr>
          <w:color w:val="252223"/>
          <w:spacing w:val="-6"/>
          <w:w w:val="90"/>
        </w:rPr>
        <w:t xml:space="preserve"> </w:t>
      </w:r>
      <w:r>
        <w:rPr>
          <w:color w:val="252223"/>
          <w:w w:val="90"/>
        </w:rPr>
        <w:t>in</w:t>
      </w:r>
      <w:r>
        <w:rPr>
          <w:color w:val="252223"/>
          <w:w w:val="90"/>
        </w:rPr>
        <w:t>crease</w:t>
      </w:r>
      <w:r>
        <w:rPr>
          <w:color w:val="252223"/>
          <w:spacing w:val="-6"/>
          <w:w w:val="90"/>
        </w:rPr>
        <w:t xml:space="preserve"> </w:t>
      </w:r>
      <w:r>
        <w:rPr>
          <w:color w:val="252223"/>
          <w:w w:val="90"/>
        </w:rPr>
        <w:t>that</w:t>
      </w:r>
      <w:r>
        <w:rPr>
          <w:color w:val="252223"/>
          <w:spacing w:val="-6"/>
          <w:w w:val="90"/>
        </w:rPr>
        <w:t xml:space="preserve"> </w:t>
      </w:r>
      <w:r>
        <w:rPr>
          <w:color w:val="252223"/>
          <w:w w:val="90"/>
        </w:rPr>
        <w:t>occurred</w:t>
      </w:r>
      <w:r>
        <w:rPr>
          <w:color w:val="252223"/>
          <w:spacing w:val="-6"/>
          <w:w w:val="90"/>
        </w:rPr>
        <w:t xml:space="preserve"> </w:t>
      </w:r>
      <w:r>
        <w:rPr>
          <w:color w:val="252223"/>
          <w:w w:val="90"/>
        </w:rPr>
        <w:t>for</w:t>
      </w:r>
      <w:r>
        <w:rPr>
          <w:color w:val="252223"/>
          <w:spacing w:val="-6"/>
          <w:w w:val="90"/>
        </w:rPr>
        <w:t xml:space="preserve"> </w:t>
      </w:r>
      <w:r>
        <w:rPr>
          <w:color w:val="252223"/>
          <w:w w:val="90"/>
        </w:rPr>
        <w:t>the</w:t>
      </w:r>
      <w:r>
        <w:rPr>
          <w:color w:val="252223"/>
          <w:spacing w:val="-6"/>
          <w:w w:val="90"/>
        </w:rPr>
        <w:t xml:space="preserve"> </w:t>
      </w:r>
      <w:r>
        <w:rPr>
          <w:color w:val="252223"/>
          <w:w w:val="90"/>
        </w:rPr>
        <w:t>first</w:t>
      </w:r>
      <w:r>
        <w:rPr>
          <w:color w:val="252223"/>
          <w:spacing w:val="-6"/>
          <w:w w:val="90"/>
        </w:rPr>
        <w:t xml:space="preserve"> </w:t>
      </w:r>
      <w:r>
        <w:rPr>
          <w:color w:val="252223"/>
          <w:w w:val="90"/>
        </w:rPr>
        <w:t>few</w:t>
      </w:r>
      <w:r>
        <w:rPr>
          <w:color w:val="252223"/>
          <w:spacing w:val="-6"/>
          <w:w w:val="90"/>
        </w:rPr>
        <w:t xml:space="preserve"> </w:t>
      </w:r>
      <w:r>
        <w:rPr>
          <w:color w:val="252223"/>
          <w:w w:val="90"/>
        </w:rPr>
        <w:t>years</w:t>
      </w:r>
      <w:r>
        <w:rPr>
          <w:color w:val="252223"/>
          <w:spacing w:val="-6"/>
          <w:w w:val="90"/>
        </w:rPr>
        <w:t xml:space="preserve"> </w:t>
      </w:r>
      <w:r>
        <w:rPr>
          <w:color w:val="252223"/>
          <w:w w:val="90"/>
        </w:rPr>
        <w:t>after</w:t>
      </w:r>
      <w:r>
        <w:rPr>
          <w:color w:val="252223"/>
          <w:spacing w:val="-6"/>
          <w:w w:val="90"/>
        </w:rPr>
        <w:t xml:space="preserve"> </w:t>
      </w:r>
      <w:r>
        <w:rPr>
          <w:color w:val="252223"/>
          <w:w w:val="90"/>
        </w:rPr>
        <w:t>veterans</w:t>
      </w:r>
      <w:r>
        <w:rPr>
          <w:color w:val="252223"/>
          <w:spacing w:val="-6"/>
          <w:w w:val="90"/>
        </w:rPr>
        <w:t xml:space="preserve"> </w:t>
      </w:r>
      <w:r>
        <w:rPr>
          <w:color w:val="252223"/>
          <w:w w:val="90"/>
        </w:rPr>
        <w:t xml:space="preserve">returned </w:t>
      </w:r>
      <w:r>
        <w:rPr>
          <w:color w:val="252223"/>
          <w:spacing w:val="-2"/>
        </w:rPr>
        <w:t>from</w:t>
      </w:r>
      <w:r>
        <w:rPr>
          <w:color w:val="252223"/>
          <w:spacing w:val="-10"/>
        </w:rPr>
        <w:t xml:space="preserve"> </w:t>
      </w:r>
      <w:r>
        <w:rPr>
          <w:color w:val="252223"/>
          <w:spacing w:val="-2"/>
        </w:rPr>
        <w:t>service</w:t>
      </w:r>
      <w:r>
        <w:rPr>
          <w:color w:val="252223"/>
          <w:spacing w:val="-10"/>
        </w:rPr>
        <w:t xml:space="preserve"> </w:t>
      </w:r>
      <w:r>
        <w:rPr>
          <w:color w:val="252223"/>
          <w:spacing w:val="-2"/>
        </w:rPr>
        <w:t>in</w:t>
      </w:r>
      <w:r>
        <w:rPr>
          <w:color w:val="252223"/>
          <w:spacing w:val="-10"/>
        </w:rPr>
        <w:t xml:space="preserve"> </w:t>
      </w:r>
      <w:r>
        <w:rPr>
          <w:color w:val="252223"/>
          <w:spacing w:val="-2"/>
        </w:rPr>
        <w:t>Vietnam.</w:t>
      </w:r>
      <w:r>
        <w:rPr>
          <w:color w:val="252223"/>
          <w:spacing w:val="-2"/>
          <w:position w:val="7"/>
          <w:sz w:val="13"/>
        </w:rPr>
        <w:t>251</w:t>
      </w:r>
    </w:p>
    <w:p w14:paraId="1F797B46" w14:textId="77777777" w:rsidR="00C83B3C" w:rsidRDefault="00102383">
      <w:pPr>
        <w:pStyle w:val="BodyText"/>
        <w:spacing w:before="107" w:line="259" w:lineRule="auto"/>
        <w:ind w:left="1439" w:right="1430"/>
      </w:pPr>
      <w:r>
        <w:rPr>
          <w:color w:val="252223"/>
          <w:w w:val="90"/>
        </w:rPr>
        <w:t>Efforts to identify individuals at risk and to monitor the military and veteran populations as a whole are currently</w:t>
      </w:r>
      <w:r>
        <w:rPr>
          <w:color w:val="252223"/>
          <w:spacing w:val="-1"/>
          <w:w w:val="90"/>
        </w:rPr>
        <w:t xml:space="preserve"> </w:t>
      </w:r>
      <w:r>
        <w:rPr>
          <w:color w:val="252223"/>
          <w:w w:val="90"/>
        </w:rPr>
        <w:t>in</w:t>
      </w:r>
      <w:r>
        <w:rPr>
          <w:color w:val="252223"/>
          <w:spacing w:val="-1"/>
          <w:w w:val="90"/>
        </w:rPr>
        <w:t xml:space="preserve"> </w:t>
      </w:r>
      <w:r>
        <w:rPr>
          <w:color w:val="252223"/>
          <w:w w:val="90"/>
        </w:rPr>
        <w:t>place</w:t>
      </w:r>
      <w:r>
        <w:rPr>
          <w:color w:val="252223"/>
          <w:spacing w:val="-1"/>
          <w:w w:val="90"/>
        </w:rPr>
        <w:t xml:space="preserve"> </w:t>
      </w:r>
      <w:r>
        <w:rPr>
          <w:color w:val="252223"/>
          <w:w w:val="90"/>
        </w:rPr>
        <w:t>in</w:t>
      </w:r>
      <w:r>
        <w:rPr>
          <w:color w:val="252223"/>
          <w:spacing w:val="-1"/>
          <w:w w:val="90"/>
        </w:rPr>
        <w:t xml:space="preserve"> </w:t>
      </w:r>
      <w:r>
        <w:rPr>
          <w:color w:val="252223"/>
          <w:w w:val="90"/>
        </w:rPr>
        <w:t>at</w:t>
      </w:r>
      <w:r>
        <w:rPr>
          <w:color w:val="252223"/>
          <w:spacing w:val="-1"/>
          <w:w w:val="90"/>
        </w:rPr>
        <w:t xml:space="preserve"> </w:t>
      </w:r>
      <w:r>
        <w:rPr>
          <w:color w:val="252223"/>
          <w:w w:val="90"/>
        </w:rPr>
        <w:t>DoD</w:t>
      </w:r>
      <w:r>
        <w:rPr>
          <w:color w:val="252223"/>
          <w:spacing w:val="-1"/>
          <w:w w:val="90"/>
        </w:rPr>
        <w:t xml:space="preserve"> </w:t>
      </w:r>
      <w:r>
        <w:rPr>
          <w:color w:val="252223"/>
          <w:w w:val="90"/>
        </w:rPr>
        <w:t>and</w:t>
      </w:r>
      <w:r>
        <w:rPr>
          <w:color w:val="252223"/>
          <w:spacing w:val="-1"/>
          <w:w w:val="90"/>
        </w:rPr>
        <w:t xml:space="preserve"> </w:t>
      </w:r>
      <w:r>
        <w:rPr>
          <w:color w:val="252223"/>
          <w:w w:val="90"/>
        </w:rPr>
        <w:t>VA.</w:t>
      </w:r>
      <w:r>
        <w:rPr>
          <w:color w:val="252223"/>
          <w:spacing w:val="-1"/>
          <w:w w:val="90"/>
        </w:rPr>
        <w:t xml:space="preserve"> </w:t>
      </w:r>
      <w:r>
        <w:rPr>
          <w:color w:val="252223"/>
          <w:w w:val="90"/>
        </w:rPr>
        <w:t>Mental</w:t>
      </w:r>
      <w:r>
        <w:rPr>
          <w:color w:val="252223"/>
          <w:spacing w:val="-1"/>
          <w:w w:val="90"/>
        </w:rPr>
        <w:t xml:space="preserve"> </w:t>
      </w:r>
      <w:r>
        <w:rPr>
          <w:color w:val="252223"/>
          <w:w w:val="90"/>
        </w:rPr>
        <w:t>health</w:t>
      </w:r>
      <w:r>
        <w:rPr>
          <w:color w:val="252223"/>
          <w:spacing w:val="-1"/>
          <w:w w:val="90"/>
        </w:rPr>
        <w:t xml:space="preserve"> </w:t>
      </w:r>
      <w:r>
        <w:rPr>
          <w:color w:val="252223"/>
          <w:w w:val="90"/>
        </w:rPr>
        <w:t>services</w:t>
      </w:r>
      <w:r>
        <w:rPr>
          <w:color w:val="252223"/>
          <w:spacing w:val="-1"/>
          <w:w w:val="90"/>
        </w:rPr>
        <w:t xml:space="preserve"> </w:t>
      </w:r>
      <w:r>
        <w:rPr>
          <w:color w:val="252223"/>
          <w:w w:val="90"/>
        </w:rPr>
        <w:t>have</w:t>
      </w:r>
      <w:r>
        <w:rPr>
          <w:color w:val="252223"/>
          <w:spacing w:val="-1"/>
          <w:w w:val="90"/>
        </w:rPr>
        <w:t xml:space="preserve"> </w:t>
      </w:r>
      <w:r>
        <w:rPr>
          <w:color w:val="252223"/>
          <w:w w:val="90"/>
        </w:rPr>
        <w:t>been</w:t>
      </w:r>
      <w:r>
        <w:rPr>
          <w:color w:val="252223"/>
          <w:spacing w:val="-1"/>
          <w:w w:val="90"/>
        </w:rPr>
        <w:t xml:space="preserve"> </w:t>
      </w:r>
      <w:r>
        <w:rPr>
          <w:color w:val="252223"/>
          <w:w w:val="90"/>
        </w:rPr>
        <w:t>enhanced</w:t>
      </w:r>
      <w:r>
        <w:rPr>
          <w:color w:val="252223"/>
          <w:spacing w:val="-1"/>
          <w:w w:val="90"/>
        </w:rPr>
        <w:t xml:space="preserve"> </w:t>
      </w:r>
      <w:r>
        <w:rPr>
          <w:color w:val="252223"/>
          <w:w w:val="90"/>
        </w:rPr>
        <w:t>in</w:t>
      </w:r>
      <w:r>
        <w:rPr>
          <w:color w:val="252223"/>
          <w:spacing w:val="-1"/>
          <w:w w:val="90"/>
        </w:rPr>
        <w:t xml:space="preserve"> </w:t>
      </w:r>
      <w:r>
        <w:rPr>
          <w:color w:val="252223"/>
          <w:w w:val="90"/>
        </w:rPr>
        <w:t>both</w:t>
      </w:r>
      <w:r>
        <w:rPr>
          <w:color w:val="252223"/>
          <w:spacing w:val="-1"/>
          <w:w w:val="90"/>
        </w:rPr>
        <w:t xml:space="preserve"> </w:t>
      </w:r>
      <w:r>
        <w:rPr>
          <w:color w:val="252223"/>
          <w:w w:val="90"/>
        </w:rPr>
        <w:t>departments,</w:t>
      </w:r>
      <w:r>
        <w:rPr>
          <w:color w:val="252223"/>
          <w:spacing w:val="-1"/>
          <w:w w:val="90"/>
        </w:rPr>
        <w:t xml:space="preserve"> </w:t>
      </w:r>
      <w:r>
        <w:rPr>
          <w:color w:val="252223"/>
          <w:w w:val="90"/>
        </w:rPr>
        <w:t xml:space="preserve">and an array of suicide prevention programs have </w:t>
      </w:r>
      <w:r>
        <w:rPr>
          <w:color w:val="252223"/>
          <w:w w:val="90"/>
        </w:rPr>
        <w:t>been implemented.</w:t>
      </w:r>
    </w:p>
    <w:p w14:paraId="127B01C7" w14:textId="77777777" w:rsidR="00C83B3C" w:rsidRDefault="00102383">
      <w:pPr>
        <w:spacing w:before="113" w:line="259" w:lineRule="auto"/>
        <w:ind w:left="1439" w:right="1665"/>
      </w:pPr>
      <w:r>
        <w:rPr>
          <w:color w:val="252223"/>
          <w:w w:val="90"/>
        </w:rPr>
        <w:t xml:space="preserve">In DoD, the Deputy Assistant Secretary of Defense for Readiness (DASD(R)) leads a collaborative effort </w:t>
      </w:r>
      <w:r>
        <w:rPr>
          <w:color w:val="252223"/>
          <w:w w:val="95"/>
        </w:rPr>
        <w:t>across</w:t>
      </w:r>
      <w:r>
        <w:rPr>
          <w:color w:val="252223"/>
          <w:spacing w:val="-4"/>
          <w:w w:val="95"/>
        </w:rPr>
        <w:t xml:space="preserve"> </w:t>
      </w:r>
      <w:r>
        <w:rPr>
          <w:color w:val="252223"/>
          <w:w w:val="95"/>
        </w:rPr>
        <w:t>the</w:t>
      </w:r>
      <w:r>
        <w:rPr>
          <w:color w:val="252223"/>
          <w:spacing w:val="-4"/>
          <w:w w:val="95"/>
        </w:rPr>
        <w:t xml:space="preserve"> </w:t>
      </w:r>
      <w:r>
        <w:rPr>
          <w:color w:val="252223"/>
          <w:w w:val="95"/>
        </w:rPr>
        <w:t>Department</w:t>
      </w:r>
      <w:r>
        <w:rPr>
          <w:color w:val="252223"/>
          <w:spacing w:val="-4"/>
          <w:w w:val="95"/>
        </w:rPr>
        <w:t xml:space="preserve"> </w:t>
      </w:r>
      <w:r>
        <w:rPr>
          <w:color w:val="252223"/>
          <w:w w:val="95"/>
        </w:rPr>
        <w:t>to</w:t>
      </w:r>
      <w:r>
        <w:rPr>
          <w:color w:val="252223"/>
          <w:spacing w:val="-4"/>
          <w:w w:val="95"/>
        </w:rPr>
        <w:t xml:space="preserve"> </w:t>
      </w:r>
      <w:r>
        <w:rPr>
          <w:color w:val="252223"/>
          <w:w w:val="95"/>
        </w:rPr>
        <w:t>address</w:t>
      </w:r>
      <w:r>
        <w:rPr>
          <w:color w:val="252223"/>
          <w:spacing w:val="-4"/>
          <w:w w:val="95"/>
        </w:rPr>
        <w:t xml:space="preserve"> </w:t>
      </w:r>
      <w:r>
        <w:rPr>
          <w:color w:val="252223"/>
          <w:w w:val="95"/>
        </w:rPr>
        <w:t>suicide.</w:t>
      </w:r>
      <w:r>
        <w:rPr>
          <w:color w:val="252223"/>
          <w:spacing w:val="-4"/>
          <w:w w:val="95"/>
        </w:rPr>
        <w:t xml:space="preserve"> </w:t>
      </w:r>
      <w:r>
        <w:rPr>
          <w:color w:val="252223"/>
          <w:w w:val="95"/>
        </w:rPr>
        <w:t>The</w:t>
      </w:r>
      <w:r>
        <w:rPr>
          <w:color w:val="252223"/>
          <w:spacing w:val="-4"/>
          <w:w w:val="95"/>
        </w:rPr>
        <w:t xml:space="preserve"> </w:t>
      </w:r>
      <w:r>
        <w:rPr>
          <w:i/>
          <w:color w:val="252223"/>
          <w:w w:val="95"/>
        </w:rPr>
        <w:t>Final</w:t>
      </w:r>
      <w:r>
        <w:rPr>
          <w:i/>
          <w:color w:val="252223"/>
          <w:spacing w:val="-3"/>
          <w:w w:val="95"/>
        </w:rPr>
        <w:t xml:space="preserve"> </w:t>
      </w:r>
      <w:r>
        <w:rPr>
          <w:i/>
          <w:color w:val="252223"/>
          <w:w w:val="95"/>
        </w:rPr>
        <w:t>Report</w:t>
      </w:r>
      <w:r>
        <w:rPr>
          <w:i/>
          <w:color w:val="252223"/>
          <w:spacing w:val="-3"/>
          <w:w w:val="95"/>
        </w:rPr>
        <w:t xml:space="preserve"> </w:t>
      </w:r>
      <w:r>
        <w:rPr>
          <w:i/>
          <w:color w:val="252223"/>
          <w:w w:val="95"/>
        </w:rPr>
        <w:t>of</w:t>
      </w:r>
      <w:r>
        <w:rPr>
          <w:i/>
          <w:color w:val="252223"/>
          <w:spacing w:val="-3"/>
          <w:w w:val="95"/>
        </w:rPr>
        <w:t xml:space="preserve"> </w:t>
      </w:r>
      <w:r>
        <w:rPr>
          <w:i/>
          <w:color w:val="252223"/>
          <w:w w:val="95"/>
        </w:rPr>
        <w:t>the</w:t>
      </w:r>
      <w:r>
        <w:rPr>
          <w:i/>
          <w:color w:val="252223"/>
          <w:spacing w:val="-3"/>
          <w:w w:val="95"/>
        </w:rPr>
        <w:t xml:space="preserve"> </w:t>
      </w:r>
      <w:r>
        <w:rPr>
          <w:i/>
          <w:color w:val="252223"/>
          <w:w w:val="95"/>
        </w:rPr>
        <w:t>Department</w:t>
      </w:r>
      <w:r>
        <w:rPr>
          <w:i/>
          <w:color w:val="252223"/>
          <w:spacing w:val="-3"/>
          <w:w w:val="95"/>
        </w:rPr>
        <w:t xml:space="preserve"> </w:t>
      </w:r>
      <w:r>
        <w:rPr>
          <w:i/>
          <w:color w:val="252223"/>
          <w:w w:val="95"/>
        </w:rPr>
        <w:t>of</w:t>
      </w:r>
      <w:r>
        <w:rPr>
          <w:i/>
          <w:color w:val="252223"/>
          <w:spacing w:val="-3"/>
          <w:w w:val="95"/>
        </w:rPr>
        <w:t xml:space="preserve"> </w:t>
      </w:r>
      <w:r>
        <w:rPr>
          <w:i/>
          <w:color w:val="252223"/>
          <w:w w:val="95"/>
        </w:rPr>
        <w:t>Defense</w:t>
      </w:r>
      <w:r>
        <w:rPr>
          <w:i/>
          <w:color w:val="252223"/>
          <w:spacing w:val="-3"/>
          <w:w w:val="95"/>
        </w:rPr>
        <w:t xml:space="preserve"> </w:t>
      </w:r>
      <w:r>
        <w:rPr>
          <w:i/>
          <w:color w:val="252223"/>
          <w:w w:val="95"/>
        </w:rPr>
        <w:t>Task</w:t>
      </w:r>
      <w:r>
        <w:rPr>
          <w:i/>
          <w:color w:val="252223"/>
          <w:spacing w:val="-3"/>
          <w:w w:val="95"/>
        </w:rPr>
        <w:t xml:space="preserve"> </w:t>
      </w:r>
      <w:r>
        <w:rPr>
          <w:i/>
          <w:color w:val="252223"/>
          <w:w w:val="95"/>
        </w:rPr>
        <w:t>Force</w:t>
      </w:r>
      <w:r>
        <w:rPr>
          <w:i/>
          <w:color w:val="252223"/>
          <w:spacing w:val="-3"/>
          <w:w w:val="95"/>
        </w:rPr>
        <w:t xml:space="preserve"> </w:t>
      </w:r>
      <w:r>
        <w:rPr>
          <w:i/>
          <w:color w:val="252223"/>
          <w:w w:val="95"/>
        </w:rPr>
        <w:t>on the</w:t>
      </w:r>
      <w:r>
        <w:rPr>
          <w:i/>
          <w:color w:val="252223"/>
          <w:spacing w:val="-6"/>
          <w:w w:val="95"/>
        </w:rPr>
        <w:t xml:space="preserve"> </w:t>
      </w:r>
      <w:r>
        <w:rPr>
          <w:i/>
          <w:color w:val="252223"/>
          <w:w w:val="95"/>
        </w:rPr>
        <w:t>Prevention</w:t>
      </w:r>
      <w:r>
        <w:rPr>
          <w:i/>
          <w:color w:val="252223"/>
          <w:spacing w:val="-6"/>
          <w:w w:val="95"/>
        </w:rPr>
        <w:t xml:space="preserve"> </w:t>
      </w:r>
      <w:r>
        <w:rPr>
          <w:i/>
          <w:color w:val="252223"/>
          <w:w w:val="95"/>
        </w:rPr>
        <w:t>of</w:t>
      </w:r>
      <w:r>
        <w:rPr>
          <w:i/>
          <w:color w:val="252223"/>
          <w:spacing w:val="-6"/>
          <w:w w:val="95"/>
        </w:rPr>
        <w:t xml:space="preserve"> </w:t>
      </w:r>
      <w:r>
        <w:rPr>
          <w:i/>
          <w:color w:val="252223"/>
          <w:w w:val="95"/>
        </w:rPr>
        <w:t>Suicide</w:t>
      </w:r>
      <w:r>
        <w:rPr>
          <w:i/>
          <w:color w:val="252223"/>
          <w:spacing w:val="-6"/>
          <w:w w:val="95"/>
        </w:rPr>
        <w:t xml:space="preserve"> </w:t>
      </w:r>
      <w:r>
        <w:rPr>
          <w:i/>
          <w:color w:val="252223"/>
          <w:w w:val="95"/>
        </w:rPr>
        <w:t>by</w:t>
      </w:r>
      <w:r>
        <w:rPr>
          <w:i/>
          <w:color w:val="252223"/>
          <w:spacing w:val="-6"/>
          <w:w w:val="95"/>
        </w:rPr>
        <w:t xml:space="preserve"> </w:t>
      </w:r>
      <w:r>
        <w:rPr>
          <w:i/>
          <w:color w:val="252223"/>
          <w:w w:val="95"/>
        </w:rPr>
        <w:t>Members</w:t>
      </w:r>
      <w:r>
        <w:rPr>
          <w:i/>
          <w:color w:val="252223"/>
          <w:spacing w:val="-6"/>
          <w:w w:val="95"/>
        </w:rPr>
        <w:t xml:space="preserve"> </w:t>
      </w:r>
      <w:r>
        <w:rPr>
          <w:i/>
          <w:color w:val="252223"/>
          <w:w w:val="95"/>
        </w:rPr>
        <w:t>of</w:t>
      </w:r>
      <w:r>
        <w:rPr>
          <w:i/>
          <w:color w:val="252223"/>
          <w:spacing w:val="-6"/>
          <w:w w:val="95"/>
        </w:rPr>
        <w:t xml:space="preserve"> </w:t>
      </w:r>
      <w:r>
        <w:rPr>
          <w:i/>
          <w:color w:val="252223"/>
          <w:w w:val="95"/>
        </w:rPr>
        <w:t>the</w:t>
      </w:r>
      <w:r>
        <w:rPr>
          <w:i/>
          <w:color w:val="252223"/>
          <w:spacing w:val="-6"/>
          <w:w w:val="95"/>
        </w:rPr>
        <w:t xml:space="preserve"> </w:t>
      </w:r>
      <w:r>
        <w:rPr>
          <w:i/>
          <w:color w:val="252223"/>
          <w:w w:val="95"/>
        </w:rPr>
        <w:t>Armed</w:t>
      </w:r>
      <w:r>
        <w:rPr>
          <w:i/>
          <w:color w:val="252223"/>
          <w:spacing w:val="-6"/>
          <w:w w:val="95"/>
        </w:rPr>
        <w:t xml:space="preserve"> </w:t>
      </w:r>
      <w:r>
        <w:rPr>
          <w:i/>
          <w:color w:val="252223"/>
          <w:w w:val="95"/>
        </w:rPr>
        <w:t>Forces</w:t>
      </w:r>
      <w:r>
        <w:rPr>
          <w:color w:val="252223"/>
          <w:w w:val="95"/>
          <w:position w:val="7"/>
          <w:sz w:val="13"/>
        </w:rPr>
        <w:t>251</w:t>
      </w:r>
      <w:r>
        <w:rPr>
          <w:color w:val="252223"/>
          <w:spacing w:val="12"/>
          <w:position w:val="7"/>
          <w:sz w:val="13"/>
        </w:rPr>
        <w:t xml:space="preserve"> </w:t>
      </w:r>
      <w:r>
        <w:rPr>
          <w:color w:val="252223"/>
          <w:w w:val="95"/>
        </w:rPr>
        <w:t>has</w:t>
      </w:r>
      <w:r>
        <w:rPr>
          <w:color w:val="252223"/>
          <w:spacing w:val="-7"/>
          <w:w w:val="95"/>
        </w:rPr>
        <w:t xml:space="preserve"> </w:t>
      </w:r>
      <w:r>
        <w:rPr>
          <w:color w:val="252223"/>
          <w:w w:val="95"/>
        </w:rPr>
        <w:t>served</w:t>
      </w:r>
      <w:r>
        <w:rPr>
          <w:color w:val="252223"/>
          <w:spacing w:val="-7"/>
          <w:w w:val="95"/>
        </w:rPr>
        <w:t xml:space="preserve"> </w:t>
      </w:r>
      <w:r>
        <w:rPr>
          <w:color w:val="252223"/>
          <w:w w:val="95"/>
        </w:rPr>
        <w:t>as</w:t>
      </w:r>
      <w:r>
        <w:rPr>
          <w:color w:val="252223"/>
          <w:spacing w:val="-7"/>
          <w:w w:val="95"/>
        </w:rPr>
        <w:t xml:space="preserve"> </w:t>
      </w:r>
      <w:r>
        <w:rPr>
          <w:color w:val="252223"/>
          <w:w w:val="95"/>
        </w:rPr>
        <w:t>a</w:t>
      </w:r>
      <w:r>
        <w:rPr>
          <w:color w:val="252223"/>
          <w:spacing w:val="-7"/>
          <w:w w:val="95"/>
        </w:rPr>
        <w:t xml:space="preserve"> </w:t>
      </w:r>
      <w:r>
        <w:rPr>
          <w:color w:val="252223"/>
          <w:w w:val="95"/>
        </w:rPr>
        <w:t>catalyst</w:t>
      </w:r>
      <w:r>
        <w:rPr>
          <w:color w:val="252223"/>
          <w:spacing w:val="-7"/>
          <w:w w:val="95"/>
        </w:rPr>
        <w:t xml:space="preserve"> </w:t>
      </w:r>
      <w:r>
        <w:rPr>
          <w:color w:val="252223"/>
          <w:w w:val="95"/>
        </w:rPr>
        <w:t>for</w:t>
      </w:r>
      <w:r>
        <w:rPr>
          <w:color w:val="252223"/>
          <w:spacing w:val="-7"/>
          <w:w w:val="95"/>
        </w:rPr>
        <w:t xml:space="preserve"> </w:t>
      </w:r>
      <w:r>
        <w:rPr>
          <w:color w:val="252223"/>
          <w:w w:val="95"/>
        </w:rPr>
        <w:t>the</w:t>
      </w:r>
      <w:r>
        <w:rPr>
          <w:color w:val="252223"/>
          <w:spacing w:val="-7"/>
          <w:w w:val="95"/>
        </w:rPr>
        <w:t xml:space="preserve"> </w:t>
      </w:r>
      <w:r>
        <w:rPr>
          <w:color w:val="252223"/>
          <w:w w:val="95"/>
        </w:rPr>
        <w:t xml:space="preserve">Department </w:t>
      </w:r>
      <w:r>
        <w:rPr>
          <w:color w:val="252223"/>
          <w:w w:val="90"/>
        </w:rPr>
        <w:t>to review and assess all policies and programs that relate to suicide prevention. Based on the report</w:t>
      </w:r>
    </w:p>
    <w:p w14:paraId="13FFDE80" w14:textId="77777777" w:rsidR="00C83B3C" w:rsidRDefault="00102383">
      <w:pPr>
        <w:pStyle w:val="BodyText"/>
        <w:spacing w:line="259" w:lineRule="auto"/>
        <w:ind w:left="1440" w:right="1519"/>
      </w:pPr>
      <w:r>
        <w:rPr>
          <w:color w:val="252223"/>
          <w:w w:val="90"/>
        </w:rPr>
        <w:t>and action plans developed from it, a departmental implementation memorandum wa</w:t>
      </w:r>
      <w:r>
        <w:rPr>
          <w:color w:val="252223"/>
          <w:w w:val="90"/>
        </w:rPr>
        <w:t>s signed by the Under</w:t>
      </w:r>
      <w:r>
        <w:rPr>
          <w:color w:val="252223"/>
          <w:spacing w:val="-1"/>
          <w:w w:val="90"/>
        </w:rPr>
        <w:t xml:space="preserve"> </w:t>
      </w:r>
      <w:r>
        <w:rPr>
          <w:color w:val="252223"/>
          <w:w w:val="90"/>
        </w:rPr>
        <w:t>Secretary</w:t>
      </w:r>
      <w:r>
        <w:rPr>
          <w:color w:val="252223"/>
          <w:spacing w:val="-1"/>
          <w:w w:val="90"/>
        </w:rPr>
        <w:t xml:space="preserve"> </w:t>
      </w:r>
      <w:r>
        <w:rPr>
          <w:color w:val="252223"/>
          <w:w w:val="90"/>
        </w:rPr>
        <w:t>of</w:t>
      </w:r>
      <w:r>
        <w:rPr>
          <w:color w:val="252223"/>
          <w:spacing w:val="-1"/>
          <w:w w:val="90"/>
        </w:rPr>
        <w:t xml:space="preserve"> </w:t>
      </w:r>
      <w:r>
        <w:rPr>
          <w:color w:val="252223"/>
          <w:w w:val="90"/>
        </w:rPr>
        <w:t>Defense</w:t>
      </w:r>
      <w:r>
        <w:rPr>
          <w:color w:val="252223"/>
          <w:spacing w:val="-1"/>
          <w:w w:val="90"/>
        </w:rPr>
        <w:t xml:space="preserve"> </w:t>
      </w:r>
      <w:r>
        <w:rPr>
          <w:color w:val="252223"/>
          <w:w w:val="90"/>
        </w:rPr>
        <w:t>for</w:t>
      </w:r>
      <w:r>
        <w:rPr>
          <w:color w:val="252223"/>
          <w:spacing w:val="-1"/>
          <w:w w:val="90"/>
        </w:rPr>
        <w:t xml:space="preserve"> </w:t>
      </w:r>
      <w:r>
        <w:rPr>
          <w:color w:val="252223"/>
          <w:w w:val="90"/>
        </w:rPr>
        <w:t>Personnel</w:t>
      </w:r>
      <w:r>
        <w:rPr>
          <w:color w:val="252223"/>
          <w:spacing w:val="-1"/>
          <w:w w:val="90"/>
        </w:rPr>
        <w:t xml:space="preserve"> </w:t>
      </w:r>
      <w:r>
        <w:rPr>
          <w:color w:val="252223"/>
          <w:w w:val="90"/>
        </w:rPr>
        <w:t>and</w:t>
      </w:r>
      <w:r>
        <w:rPr>
          <w:color w:val="252223"/>
          <w:spacing w:val="-1"/>
          <w:w w:val="90"/>
        </w:rPr>
        <w:t xml:space="preserve"> </w:t>
      </w:r>
      <w:r>
        <w:rPr>
          <w:color w:val="252223"/>
          <w:w w:val="90"/>
        </w:rPr>
        <w:t>Readiness</w:t>
      </w:r>
      <w:r>
        <w:rPr>
          <w:color w:val="252223"/>
          <w:spacing w:val="-1"/>
          <w:w w:val="90"/>
        </w:rPr>
        <w:t xml:space="preserve"> </w:t>
      </w:r>
      <w:r>
        <w:rPr>
          <w:color w:val="252223"/>
          <w:w w:val="90"/>
        </w:rPr>
        <w:t>in</w:t>
      </w:r>
      <w:r>
        <w:rPr>
          <w:color w:val="252223"/>
          <w:spacing w:val="-1"/>
          <w:w w:val="90"/>
        </w:rPr>
        <w:t xml:space="preserve"> </w:t>
      </w:r>
      <w:r>
        <w:rPr>
          <w:color w:val="252223"/>
          <w:w w:val="90"/>
        </w:rPr>
        <w:t>September</w:t>
      </w:r>
      <w:r>
        <w:rPr>
          <w:color w:val="252223"/>
          <w:spacing w:val="-1"/>
          <w:w w:val="90"/>
        </w:rPr>
        <w:t xml:space="preserve"> </w:t>
      </w:r>
      <w:r>
        <w:rPr>
          <w:color w:val="252223"/>
          <w:w w:val="90"/>
        </w:rPr>
        <w:t>2011</w:t>
      </w:r>
      <w:r>
        <w:rPr>
          <w:color w:val="252223"/>
          <w:spacing w:val="-1"/>
          <w:w w:val="90"/>
        </w:rPr>
        <w:t xml:space="preserve"> </w:t>
      </w:r>
      <w:r>
        <w:rPr>
          <w:color w:val="252223"/>
          <w:w w:val="90"/>
        </w:rPr>
        <w:t>to</w:t>
      </w:r>
      <w:r>
        <w:rPr>
          <w:color w:val="252223"/>
          <w:spacing w:val="-1"/>
          <w:w w:val="90"/>
        </w:rPr>
        <w:t xml:space="preserve"> </w:t>
      </w:r>
      <w:r>
        <w:rPr>
          <w:color w:val="252223"/>
          <w:w w:val="90"/>
        </w:rPr>
        <w:t>guide</w:t>
      </w:r>
      <w:r>
        <w:rPr>
          <w:color w:val="252223"/>
          <w:spacing w:val="-1"/>
          <w:w w:val="90"/>
        </w:rPr>
        <w:t xml:space="preserve"> </w:t>
      </w:r>
      <w:r>
        <w:rPr>
          <w:color w:val="252223"/>
          <w:w w:val="90"/>
        </w:rPr>
        <w:t>the</w:t>
      </w:r>
      <w:r>
        <w:rPr>
          <w:color w:val="252223"/>
          <w:spacing w:val="-1"/>
          <w:w w:val="90"/>
        </w:rPr>
        <w:t xml:space="preserve"> </w:t>
      </w:r>
      <w:r>
        <w:rPr>
          <w:color w:val="252223"/>
          <w:w w:val="90"/>
        </w:rPr>
        <w:t xml:space="preserve">Department’s </w:t>
      </w:r>
      <w:r>
        <w:rPr>
          <w:color w:val="252223"/>
        </w:rPr>
        <w:t>ongoing</w:t>
      </w:r>
      <w:r>
        <w:rPr>
          <w:color w:val="252223"/>
          <w:spacing w:val="-7"/>
        </w:rPr>
        <w:t xml:space="preserve"> </w:t>
      </w:r>
      <w:r>
        <w:rPr>
          <w:color w:val="252223"/>
        </w:rPr>
        <w:t>efforts.</w:t>
      </w:r>
    </w:p>
    <w:p w14:paraId="5A07989C" w14:textId="77777777" w:rsidR="00C83B3C" w:rsidRDefault="00C83B3C">
      <w:pPr>
        <w:spacing w:line="259" w:lineRule="auto"/>
        <w:sectPr w:rsidR="00C83B3C">
          <w:pgSz w:w="12240" w:h="15840"/>
          <w:pgMar w:top="0" w:right="0" w:bottom="800" w:left="0" w:header="0" w:footer="608" w:gutter="0"/>
          <w:cols w:space="720"/>
        </w:sectPr>
      </w:pPr>
    </w:p>
    <w:p w14:paraId="707676C7" w14:textId="77777777" w:rsidR="00C83B3C" w:rsidRDefault="00C83B3C">
      <w:pPr>
        <w:pStyle w:val="BodyText"/>
        <w:rPr>
          <w:sz w:val="20"/>
        </w:rPr>
      </w:pPr>
    </w:p>
    <w:p w14:paraId="0BB7B5E5" w14:textId="77777777" w:rsidR="00C83B3C" w:rsidRDefault="00C83B3C">
      <w:pPr>
        <w:pStyle w:val="BodyText"/>
        <w:rPr>
          <w:sz w:val="20"/>
        </w:rPr>
      </w:pPr>
    </w:p>
    <w:p w14:paraId="21C9C093" w14:textId="77777777" w:rsidR="00C83B3C" w:rsidRDefault="00C83B3C">
      <w:pPr>
        <w:pStyle w:val="BodyText"/>
        <w:spacing w:before="7"/>
        <w:rPr>
          <w:sz w:val="17"/>
        </w:rPr>
      </w:pPr>
    </w:p>
    <w:p w14:paraId="53ED8B96" w14:textId="77777777" w:rsidR="00C83B3C" w:rsidRDefault="00102383">
      <w:pPr>
        <w:spacing w:before="102"/>
        <w:ind w:left="1411"/>
        <w:rPr>
          <w:rFonts w:ascii="Trebuchet MS"/>
          <w:sz w:val="20"/>
        </w:rPr>
      </w:pPr>
      <w:r>
        <w:pict w14:anchorId="09825EE3">
          <v:group id="docshapegroup1155" o:spid="_x0000_s2454" style="position:absolute;left:0;text-align:left;margin-left:432.8pt;margin-top:-38.8pt;width:179.2pt;height:144.35pt;z-index:-20174336;mso-position-horizontal-relative:page" coordorigin="8656,-776" coordsize="3584,2887">
            <v:shape id="docshape1156" o:spid="_x0000_s2460"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157" o:spid="_x0000_s2459"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1158" o:spid="_x0000_s2458"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159" o:spid="_x0000_s2457" style="position:absolute;left:11658;top:-777;width:582;height:416" coordorigin="11659,-776" coordsize="582,416" path="m12240,-776r-581,l11721,-733r131,91l11982,-550r129,94l12240,-360r,-416xe" fillcolor="#454755" stroked="f">
              <v:path arrowok="t"/>
            </v:shape>
            <v:shape id="docshape1160" o:spid="_x0000_s2456"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161" o:spid="_x0000_s2455"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5B10DE92" w14:textId="77777777" w:rsidR="00C83B3C" w:rsidRDefault="00C83B3C">
      <w:pPr>
        <w:pStyle w:val="BodyText"/>
        <w:rPr>
          <w:rFonts w:ascii="Trebuchet MS"/>
          <w:sz w:val="20"/>
        </w:rPr>
      </w:pPr>
    </w:p>
    <w:p w14:paraId="31376227" w14:textId="77777777" w:rsidR="00C83B3C" w:rsidRDefault="00C83B3C">
      <w:pPr>
        <w:pStyle w:val="BodyText"/>
        <w:spacing w:before="9"/>
        <w:rPr>
          <w:rFonts w:ascii="Trebuchet MS"/>
          <w:sz w:val="25"/>
        </w:rPr>
      </w:pPr>
    </w:p>
    <w:p w14:paraId="34BD4736" w14:textId="77777777" w:rsidR="00C83B3C" w:rsidRDefault="00102383">
      <w:pPr>
        <w:pStyle w:val="BodyText"/>
        <w:spacing w:before="87" w:line="259" w:lineRule="auto"/>
        <w:ind w:left="1440" w:right="1767"/>
      </w:pPr>
      <w:r>
        <w:rPr>
          <w:color w:val="252223"/>
          <w:w w:val="90"/>
        </w:rPr>
        <w:t>Established in November 2011, the Defense Suicide Prevention Office (DSPO) is part of the DoD’s Office of the Under Secretary of Defense for Personnel and Readiness. DSPO oversees all strategic development,</w:t>
      </w:r>
      <w:r>
        <w:rPr>
          <w:color w:val="252223"/>
          <w:spacing w:val="-3"/>
          <w:w w:val="90"/>
        </w:rPr>
        <w:t xml:space="preserve"> </w:t>
      </w:r>
      <w:r>
        <w:rPr>
          <w:color w:val="252223"/>
          <w:w w:val="90"/>
        </w:rPr>
        <w:t>implementation,</w:t>
      </w:r>
      <w:r>
        <w:rPr>
          <w:color w:val="252223"/>
          <w:spacing w:val="-3"/>
          <w:w w:val="90"/>
        </w:rPr>
        <w:t xml:space="preserve"> </w:t>
      </w:r>
      <w:r>
        <w:rPr>
          <w:color w:val="252223"/>
          <w:w w:val="90"/>
        </w:rPr>
        <w:t>centralization,</w:t>
      </w:r>
      <w:r>
        <w:rPr>
          <w:color w:val="252223"/>
          <w:spacing w:val="-3"/>
          <w:w w:val="90"/>
        </w:rPr>
        <w:t xml:space="preserve"> </w:t>
      </w:r>
      <w:r>
        <w:rPr>
          <w:color w:val="252223"/>
          <w:w w:val="90"/>
        </w:rPr>
        <w:t>standardization,</w:t>
      </w:r>
      <w:r>
        <w:rPr>
          <w:color w:val="252223"/>
          <w:spacing w:val="-3"/>
          <w:w w:val="90"/>
        </w:rPr>
        <w:t xml:space="preserve"> </w:t>
      </w:r>
      <w:r>
        <w:rPr>
          <w:color w:val="252223"/>
          <w:w w:val="90"/>
        </w:rPr>
        <w:t>communication,</w:t>
      </w:r>
      <w:r>
        <w:rPr>
          <w:color w:val="252223"/>
          <w:spacing w:val="-3"/>
          <w:w w:val="90"/>
        </w:rPr>
        <w:t xml:space="preserve"> </w:t>
      </w:r>
      <w:r>
        <w:rPr>
          <w:color w:val="252223"/>
          <w:w w:val="90"/>
        </w:rPr>
        <w:t>and</w:t>
      </w:r>
      <w:r>
        <w:rPr>
          <w:color w:val="252223"/>
          <w:spacing w:val="-3"/>
          <w:w w:val="90"/>
        </w:rPr>
        <w:t xml:space="preserve"> </w:t>
      </w:r>
      <w:r>
        <w:rPr>
          <w:color w:val="252223"/>
          <w:w w:val="90"/>
        </w:rPr>
        <w:t>evaluation</w:t>
      </w:r>
      <w:r>
        <w:rPr>
          <w:color w:val="252223"/>
          <w:spacing w:val="-4"/>
          <w:w w:val="90"/>
        </w:rPr>
        <w:t xml:space="preserve"> </w:t>
      </w:r>
      <w:r>
        <w:rPr>
          <w:color w:val="252223"/>
          <w:w w:val="90"/>
        </w:rPr>
        <w:t>of</w:t>
      </w:r>
      <w:r>
        <w:rPr>
          <w:color w:val="252223"/>
          <w:spacing w:val="-4"/>
          <w:w w:val="90"/>
        </w:rPr>
        <w:t xml:space="preserve"> </w:t>
      </w:r>
      <w:r>
        <w:rPr>
          <w:color w:val="252223"/>
          <w:w w:val="90"/>
        </w:rPr>
        <w:t>DoD</w:t>
      </w:r>
    </w:p>
    <w:p w14:paraId="5C61C2AD" w14:textId="77777777" w:rsidR="00C83B3C" w:rsidRDefault="00102383">
      <w:pPr>
        <w:pStyle w:val="BodyText"/>
        <w:spacing w:line="259" w:lineRule="auto"/>
        <w:ind w:left="1440" w:right="1430"/>
      </w:pPr>
      <w:r>
        <w:rPr>
          <w:color w:val="252223"/>
          <w:w w:val="90"/>
        </w:rPr>
        <w:t>suicide</w:t>
      </w:r>
      <w:r>
        <w:rPr>
          <w:color w:val="252223"/>
          <w:spacing w:val="-3"/>
          <w:w w:val="90"/>
        </w:rPr>
        <w:t xml:space="preserve"> </w:t>
      </w:r>
      <w:r>
        <w:rPr>
          <w:color w:val="252223"/>
          <w:w w:val="90"/>
        </w:rPr>
        <w:t>programs,</w:t>
      </w:r>
      <w:r>
        <w:rPr>
          <w:color w:val="252223"/>
          <w:spacing w:val="-3"/>
          <w:w w:val="90"/>
        </w:rPr>
        <w:t xml:space="preserve"> </w:t>
      </w:r>
      <w:r>
        <w:rPr>
          <w:color w:val="252223"/>
          <w:w w:val="90"/>
        </w:rPr>
        <w:t>policies,</w:t>
      </w:r>
      <w:r>
        <w:rPr>
          <w:color w:val="252223"/>
          <w:spacing w:val="-3"/>
          <w:w w:val="90"/>
        </w:rPr>
        <w:t xml:space="preserve"> </w:t>
      </w:r>
      <w:r>
        <w:rPr>
          <w:color w:val="252223"/>
          <w:w w:val="90"/>
        </w:rPr>
        <w:t>and</w:t>
      </w:r>
      <w:r>
        <w:rPr>
          <w:color w:val="252223"/>
          <w:spacing w:val="-3"/>
          <w:w w:val="90"/>
        </w:rPr>
        <w:t xml:space="preserve"> </w:t>
      </w:r>
      <w:r>
        <w:rPr>
          <w:color w:val="252223"/>
          <w:w w:val="90"/>
        </w:rPr>
        <w:t>surveillance</w:t>
      </w:r>
      <w:r>
        <w:rPr>
          <w:color w:val="252223"/>
          <w:spacing w:val="-3"/>
          <w:w w:val="90"/>
        </w:rPr>
        <w:t xml:space="preserve"> </w:t>
      </w:r>
      <w:r>
        <w:rPr>
          <w:color w:val="252223"/>
          <w:w w:val="90"/>
        </w:rPr>
        <w:t>activities.</w:t>
      </w:r>
      <w:r>
        <w:rPr>
          <w:color w:val="252223"/>
          <w:spacing w:val="-3"/>
          <w:w w:val="90"/>
        </w:rPr>
        <w:t xml:space="preserve"> </w:t>
      </w:r>
      <w:r>
        <w:rPr>
          <w:color w:val="252223"/>
          <w:w w:val="90"/>
        </w:rPr>
        <w:t>To</w:t>
      </w:r>
      <w:r>
        <w:rPr>
          <w:color w:val="252223"/>
          <w:spacing w:val="-3"/>
          <w:w w:val="90"/>
        </w:rPr>
        <w:t xml:space="preserve"> </w:t>
      </w:r>
      <w:r>
        <w:rPr>
          <w:color w:val="252223"/>
          <w:w w:val="90"/>
        </w:rPr>
        <w:t>reduce</w:t>
      </w:r>
      <w:r>
        <w:rPr>
          <w:color w:val="252223"/>
          <w:spacing w:val="-3"/>
          <w:w w:val="90"/>
        </w:rPr>
        <w:t xml:space="preserve"> </w:t>
      </w:r>
      <w:r>
        <w:rPr>
          <w:color w:val="252223"/>
          <w:w w:val="90"/>
        </w:rPr>
        <w:t>the</w:t>
      </w:r>
      <w:r>
        <w:rPr>
          <w:color w:val="252223"/>
          <w:spacing w:val="-3"/>
          <w:w w:val="90"/>
        </w:rPr>
        <w:t xml:space="preserve"> </w:t>
      </w:r>
      <w:r>
        <w:rPr>
          <w:color w:val="252223"/>
          <w:w w:val="90"/>
        </w:rPr>
        <w:t>impact</w:t>
      </w:r>
      <w:r>
        <w:rPr>
          <w:color w:val="252223"/>
          <w:spacing w:val="-3"/>
          <w:w w:val="90"/>
        </w:rPr>
        <w:t xml:space="preserve"> </w:t>
      </w:r>
      <w:r>
        <w:rPr>
          <w:color w:val="252223"/>
          <w:w w:val="90"/>
        </w:rPr>
        <w:t>of</w:t>
      </w:r>
      <w:r>
        <w:rPr>
          <w:color w:val="252223"/>
          <w:spacing w:val="-3"/>
          <w:w w:val="90"/>
        </w:rPr>
        <w:t xml:space="preserve"> </w:t>
      </w:r>
      <w:r>
        <w:rPr>
          <w:color w:val="252223"/>
          <w:w w:val="90"/>
        </w:rPr>
        <w:t>suicide</w:t>
      </w:r>
      <w:r>
        <w:rPr>
          <w:color w:val="252223"/>
          <w:spacing w:val="-3"/>
          <w:w w:val="90"/>
        </w:rPr>
        <w:t xml:space="preserve"> </w:t>
      </w:r>
      <w:r>
        <w:rPr>
          <w:color w:val="252223"/>
          <w:w w:val="90"/>
        </w:rPr>
        <w:t>on</w:t>
      </w:r>
      <w:r>
        <w:rPr>
          <w:color w:val="252223"/>
          <w:spacing w:val="-3"/>
          <w:w w:val="90"/>
        </w:rPr>
        <w:t xml:space="preserve"> </w:t>
      </w:r>
      <w:r>
        <w:rPr>
          <w:color w:val="252223"/>
          <w:w w:val="90"/>
        </w:rPr>
        <w:t>Service</w:t>
      </w:r>
      <w:r>
        <w:rPr>
          <w:color w:val="252223"/>
          <w:spacing w:val="-3"/>
          <w:w w:val="90"/>
        </w:rPr>
        <w:t xml:space="preserve"> </w:t>
      </w:r>
      <w:r>
        <w:rPr>
          <w:color w:val="252223"/>
          <w:w w:val="90"/>
        </w:rPr>
        <w:t>members and their families, DSPO uses a range of approaches related to policy, research, communications, and behavioral health. DSPO works closely with the Army, Navy, Air Force, Marine Corps, Coast Guard and National Guard Bureau, as well as other governm</w:t>
      </w:r>
      <w:r>
        <w:rPr>
          <w:color w:val="252223"/>
          <w:w w:val="90"/>
        </w:rPr>
        <w:t>ental and nongovernmental agencies, to support Service members and strengthen a resilient and ready force. DSPO strives to help foster a climate that encourages Service members to seek help for their behavioral health issues.</w:t>
      </w:r>
    </w:p>
    <w:p w14:paraId="2D763B71" w14:textId="77777777" w:rsidR="00C83B3C" w:rsidRDefault="00102383">
      <w:pPr>
        <w:spacing w:before="111" w:line="259" w:lineRule="auto"/>
        <w:ind w:left="1440" w:right="1519"/>
      </w:pPr>
      <w:r>
        <w:rPr>
          <w:color w:val="252223"/>
          <w:spacing w:val="-2"/>
          <w:w w:val="95"/>
        </w:rPr>
        <w:t>VA’s</w:t>
      </w:r>
      <w:r>
        <w:rPr>
          <w:color w:val="252223"/>
          <w:spacing w:val="-11"/>
          <w:w w:val="95"/>
        </w:rPr>
        <w:t xml:space="preserve"> </w:t>
      </w:r>
      <w:r>
        <w:rPr>
          <w:color w:val="252223"/>
          <w:spacing w:val="-2"/>
          <w:w w:val="95"/>
        </w:rPr>
        <w:t>current</w:t>
      </w:r>
      <w:r>
        <w:rPr>
          <w:color w:val="252223"/>
          <w:spacing w:val="-9"/>
          <w:w w:val="95"/>
        </w:rPr>
        <w:t xml:space="preserve"> </w:t>
      </w:r>
      <w:r>
        <w:rPr>
          <w:color w:val="252223"/>
          <w:spacing w:val="-2"/>
          <w:w w:val="95"/>
        </w:rPr>
        <w:t>suicide</w:t>
      </w:r>
      <w:r>
        <w:rPr>
          <w:color w:val="252223"/>
          <w:spacing w:val="-9"/>
          <w:w w:val="95"/>
        </w:rPr>
        <w:t xml:space="preserve"> </w:t>
      </w:r>
      <w:r>
        <w:rPr>
          <w:color w:val="252223"/>
          <w:spacing w:val="-2"/>
          <w:w w:val="95"/>
        </w:rPr>
        <w:t>preventio</w:t>
      </w:r>
      <w:r>
        <w:rPr>
          <w:color w:val="252223"/>
          <w:spacing w:val="-2"/>
          <w:w w:val="95"/>
        </w:rPr>
        <w:t>n</w:t>
      </w:r>
      <w:r>
        <w:rPr>
          <w:color w:val="252223"/>
          <w:spacing w:val="-9"/>
          <w:w w:val="95"/>
        </w:rPr>
        <w:t xml:space="preserve"> </w:t>
      </w:r>
      <w:r>
        <w:rPr>
          <w:color w:val="252223"/>
          <w:spacing w:val="-2"/>
          <w:w w:val="95"/>
        </w:rPr>
        <w:t>began</w:t>
      </w:r>
      <w:r>
        <w:rPr>
          <w:color w:val="252223"/>
          <w:spacing w:val="-9"/>
          <w:w w:val="95"/>
        </w:rPr>
        <w:t xml:space="preserve"> </w:t>
      </w:r>
      <w:r>
        <w:rPr>
          <w:color w:val="252223"/>
          <w:spacing w:val="-2"/>
          <w:w w:val="95"/>
        </w:rPr>
        <w:t>with</w:t>
      </w:r>
      <w:r>
        <w:rPr>
          <w:color w:val="252223"/>
          <w:spacing w:val="-9"/>
          <w:w w:val="95"/>
        </w:rPr>
        <w:t xml:space="preserve"> </w:t>
      </w:r>
      <w:r>
        <w:rPr>
          <w:color w:val="252223"/>
          <w:spacing w:val="-2"/>
          <w:w w:val="95"/>
        </w:rPr>
        <w:t>the</w:t>
      </w:r>
      <w:r>
        <w:rPr>
          <w:color w:val="252223"/>
          <w:spacing w:val="-9"/>
          <w:w w:val="95"/>
        </w:rPr>
        <w:t xml:space="preserve"> </w:t>
      </w:r>
      <w:r>
        <w:rPr>
          <w:color w:val="252223"/>
          <w:spacing w:val="-2"/>
          <w:w w:val="95"/>
        </w:rPr>
        <w:t>approval</w:t>
      </w:r>
      <w:r>
        <w:rPr>
          <w:color w:val="252223"/>
          <w:spacing w:val="-9"/>
          <w:w w:val="95"/>
        </w:rPr>
        <w:t xml:space="preserve"> </w:t>
      </w:r>
      <w:r>
        <w:rPr>
          <w:color w:val="252223"/>
          <w:spacing w:val="-2"/>
          <w:w w:val="95"/>
        </w:rPr>
        <w:t>of</w:t>
      </w:r>
      <w:r>
        <w:rPr>
          <w:color w:val="252223"/>
          <w:spacing w:val="-9"/>
          <w:w w:val="95"/>
        </w:rPr>
        <w:t xml:space="preserve"> </w:t>
      </w:r>
      <w:r>
        <w:rPr>
          <w:color w:val="252223"/>
          <w:spacing w:val="-2"/>
          <w:w w:val="95"/>
        </w:rPr>
        <w:t>its</w:t>
      </w:r>
      <w:r>
        <w:rPr>
          <w:color w:val="252223"/>
          <w:spacing w:val="-9"/>
          <w:w w:val="95"/>
        </w:rPr>
        <w:t xml:space="preserve"> </w:t>
      </w:r>
      <w:r>
        <w:rPr>
          <w:i/>
          <w:color w:val="252223"/>
          <w:spacing w:val="-2"/>
          <w:w w:val="95"/>
        </w:rPr>
        <w:t>Mental</w:t>
      </w:r>
      <w:r>
        <w:rPr>
          <w:i/>
          <w:color w:val="252223"/>
          <w:spacing w:val="-9"/>
          <w:w w:val="95"/>
        </w:rPr>
        <w:t xml:space="preserve"> </w:t>
      </w:r>
      <w:r>
        <w:rPr>
          <w:i/>
          <w:color w:val="252223"/>
          <w:spacing w:val="-2"/>
          <w:w w:val="95"/>
        </w:rPr>
        <w:t>Health</w:t>
      </w:r>
      <w:r>
        <w:rPr>
          <w:i/>
          <w:color w:val="252223"/>
          <w:spacing w:val="-9"/>
          <w:w w:val="95"/>
        </w:rPr>
        <w:t xml:space="preserve"> </w:t>
      </w:r>
      <w:r>
        <w:rPr>
          <w:i/>
          <w:color w:val="252223"/>
          <w:spacing w:val="-2"/>
          <w:w w:val="95"/>
        </w:rPr>
        <w:t>Strategic</w:t>
      </w:r>
      <w:r>
        <w:rPr>
          <w:i/>
          <w:color w:val="252223"/>
          <w:spacing w:val="-9"/>
          <w:w w:val="95"/>
        </w:rPr>
        <w:t xml:space="preserve"> </w:t>
      </w:r>
      <w:r>
        <w:rPr>
          <w:i/>
          <w:color w:val="252223"/>
          <w:spacing w:val="-2"/>
          <w:w w:val="95"/>
        </w:rPr>
        <w:t>Plan</w:t>
      </w:r>
      <w:r>
        <w:rPr>
          <w:i/>
          <w:color w:val="252223"/>
          <w:spacing w:val="-9"/>
          <w:w w:val="95"/>
        </w:rPr>
        <w:t xml:space="preserve"> </w:t>
      </w:r>
      <w:r>
        <w:rPr>
          <w:color w:val="252223"/>
          <w:spacing w:val="-2"/>
          <w:w w:val="95"/>
        </w:rPr>
        <w:t>in</w:t>
      </w:r>
      <w:r>
        <w:rPr>
          <w:color w:val="252223"/>
          <w:spacing w:val="-9"/>
          <w:w w:val="95"/>
        </w:rPr>
        <w:t xml:space="preserve"> </w:t>
      </w:r>
      <w:r>
        <w:rPr>
          <w:color w:val="252223"/>
          <w:spacing w:val="-2"/>
          <w:w w:val="95"/>
        </w:rPr>
        <w:t xml:space="preserve">2004. </w:t>
      </w:r>
      <w:r>
        <w:rPr>
          <w:color w:val="252223"/>
          <w:w w:val="90"/>
        </w:rPr>
        <w:t>Implementation</w:t>
      </w:r>
      <w:r>
        <w:rPr>
          <w:color w:val="252223"/>
          <w:spacing w:val="-1"/>
          <w:w w:val="90"/>
        </w:rPr>
        <w:t xml:space="preserve"> </w:t>
      </w:r>
      <w:r>
        <w:rPr>
          <w:color w:val="252223"/>
          <w:w w:val="90"/>
        </w:rPr>
        <w:t>of</w:t>
      </w:r>
      <w:r>
        <w:rPr>
          <w:color w:val="252223"/>
          <w:spacing w:val="-1"/>
          <w:w w:val="90"/>
        </w:rPr>
        <w:t xml:space="preserve"> </w:t>
      </w:r>
      <w:r>
        <w:rPr>
          <w:color w:val="252223"/>
          <w:w w:val="90"/>
        </w:rPr>
        <w:t>the</w:t>
      </w:r>
      <w:r>
        <w:rPr>
          <w:color w:val="252223"/>
          <w:spacing w:val="-1"/>
          <w:w w:val="90"/>
        </w:rPr>
        <w:t xml:space="preserve"> </w:t>
      </w:r>
      <w:r>
        <w:rPr>
          <w:color w:val="252223"/>
          <w:w w:val="90"/>
        </w:rPr>
        <w:t>plan</w:t>
      </w:r>
      <w:r>
        <w:rPr>
          <w:color w:val="252223"/>
          <w:spacing w:val="-1"/>
          <w:w w:val="90"/>
        </w:rPr>
        <w:t xml:space="preserve"> </w:t>
      </w:r>
      <w:r>
        <w:rPr>
          <w:color w:val="252223"/>
          <w:w w:val="90"/>
        </w:rPr>
        <w:t>led</w:t>
      </w:r>
      <w:r>
        <w:rPr>
          <w:color w:val="252223"/>
          <w:spacing w:val="-1"/>
          <w:w w:val="90"/>
        </w:rPr>
        <w:t xml:space="preserve"> </w:t>
      </w:r>
      <w:r>
        <w:rPr>
          <w:color w:val="252223"/>
          <w:w w:val="90"/>
        </w:rPr>
        <w:t>to</w:t>
      </w:r>
      <w:r>
        <w:rPr>
          <w:color w:val="252223"/>
          <w:spacing w:val="-1"/>
          <w:w w:val="90"/>
        </w:rPr>
        <w:t xml:space="preserve"> </w:t>
      </w:r>
      <w:r>
        <w:rPr>
          <w:color w:val="252223"/>
          <w:w w:val="90"/>
        </w:rPr>
        <w:t>an</w:t>
      </w:r>
      <w:r>
        <w:rPr>
          <w:color w:val="252223"/>
          <w:spacing w:val="-1"/>
          <w:w w:val="90"/>
        </w:rPr>
        <w:t xml:space="preserve"> </w:t>
      </w:r>
      <w:r>
        <w:rPr>
          <w:color w:val="252223"/>
          <w:w w:val="90"/>
        </w:rPr>
        <w:t>increase</w:t>
      </w:r>
      <w:r>
        <w:rPr>
          <w:color w:val="252223"/>
          <w:spacing w:val="-1"/>
          <w:w w:val="90"/>
        </w:rPr>
        <w:t xml:space="preserve"> </w:t>
      </w:r>
      <w:r>
        <w:rPr>
          <w:color w:val="252223"/>
          <w:w w:val="90"/>
        </w:rPr>
        <w:t>in</w:t>
      </w:r>
      <w:r>
        <w:rPr>
          <w:color w:val="252223"/>
          <w:spacing w:val="-1"/>
          <w:w w:val="90"/>
        </w:rPr>
        <w:t xml:space="preserve"> </w:t>
      </w:r>
      <w:r>
        <w:rPr>
          <w:color w:val="252223"/>
          <w:w w:val="90"/>
        </w:rPr>
        <w:t>core</w:t>
      </w:r>
      <w:r>
        <w:rPr>
          <w:color w:val="252223"/>
          <w:spacing w:val="-1"/>
          <w:w w:val="90"/>
        </w:rPr>
        <w:t xml:space="preserve"> </w:t>
      </w:r>
      <w:r>
        <w:rPr>
          <w:color w:val="252223"/>
          <w:w w:val="90"/>
        </w:rPr>
        <w:t>mental</w:t>
      </w:r>
      <w:r>
        <w:rPr>
          <w:color w:val="252223"/>
          <w:spacing w:val="-1"/>
          <w:w w:val="90"/>
        </w:rPr>
        <w:t xml:space="preserve"> </w:t>
      </w:r>
      <w:r>
        <w:rPr>
          <w:color w:val="252223"/>
          <w:w w:val="90"/>
        </w:rPr>
        <w:t>health</w:t>
      </w:r>
      <w:r>
        <w:rPr>
          <w:color w:val="252223"/>
          <w:spacing w:val="-1"/>
          <w:w w:val="90"/>
        </w:rPr>
        <w:t xml:space="preserve"> </w:t>
      </w:r>
      <w:r>
        <w:rPr>
          <w:color w:val="252223"/>
          <w:w w:val="90"/>
        </w:rPr>
        <w:t>staff</w:t>
      </w:r>
      <w:r>
        <w:rPr>
          <w:color w:val="252223"/>
          <w:spacing w:val="-1"/>
          <w:w w:val="90"/>
        </w:rPr>
        <w:t xml:space="preserve"> </w:t>
      </w:r>
      <w:r>
        <w:rPr>
          <w:color w:val="252223"/>
          <w:w w:val="90"/>
        </w:rPr>
        <w:t>on</w:t>
      </w:r>
      <w:r>
        <w:rPr>
          <w:color w:val="252223"/>
          <w:spacing w:val="-1"/>
          <w:w w:val="90"/>
        </w:rPr>
        <w:t xml:space="preserve"> </w:t>
      </w:r>
      <w:r>
        <w:rPr>
          <w:color w:val="252223"/>
          <w:w w:val="90"/>
        </w:rPr>
        <w:t>a</w:t>
      </w:r>
      <w:r>
        <w:rPr>
          <w:color w:val="252223"/>
          <w:spacing w:val="-1"/>
          <w:w w:val="90"/>
        </w:rPr>
        <w:t xml:space="preserve"> </w:t>
      </w:r>
      <w:r>
        <w:rPr>
          <w:color w:val="252223"/>
          <w:w w:val="90"/>
        </w:rPr>
        <w:t>national</w:t>
      </w:r>
      <w:r>
        <w:rPr>
          <w:color w:val="252223"/>
          <w:spacing w:val="-1"/>
          <w:w w:val="90"/>
        </w:rPr>
        <w:t xml:space="preserve"> </w:t>
      </w:r>
      <w:r>
        <w:rPr>
          <w:color w:val="252223"/>
          <w:w w:val="90"/>
        </w:rPr>
        <w:t>level,</w:t>
      </w:r>
      <w:r>
        <w:rPr>
          <w:color w:val="252223"/>
          <w:spacing w:val="-1"/>
          <w:w w:val="90"/>
        </w:rPr>
        <w:t xml:space="preserve"> </w:t>
      </w:r>
      <w:r>
        <w:rPr>
          <w:color w:val="252223"/>
          <w:w w:val="90"/>
        </w:rPr>
        <w:t>by</w:t>
      </w:r>
      <w:r>
        <w:rPr>
          <w:color w:val="252223"/>
          <w:spacing w:val="-1"/>
          <w:w w:val="90"/>
        </w:rPr>
        <w:t xml:space="preserve"> </w:t>
      </w:r>
      <w:r>
        <w:rPr>
          <w:color w:val="252223"/>
          <w:w w:val="90"/>
        </w:rPr>
        <w:t>50</w:t>
      </w:r>
      <w:r>
        <w:rPr>
          <w:color w:val="252223"/>
          <w:spacing w:val="-1"/>
          <w:w w:val="90"/>
        </w:rPr>
        <w:t xml:space="preserve"> </w:t>
      </w:r>
      <w:r>
        <w:rPr>
          <w:color w:val="252223"/>
          <w:w w:val="90"/>
        </w:rPr>
        <w:t xml:space="preserve">percent; </w:t>
      </w:r>
      <w:r>
        <w:rPr>
          <w:color w:val="252223"/>
          <w:spacing w:val="-2"/>
          <w:w w:val="95"/>
        </w:rPr>
        <w:t>from</w:t>
      </w:r>
      <w:r>
        <w:rPr>
          <w:color w:val="252223"/>
          <w:spacing w:val="-6"/>
          <w:w w:val="95"/>
        </w:rPr>
        <w:t xml:space="preserve"> </w:t>
      </w:r>
      <w:r>
        <w:rPr>
          <w:color w:val="252223"/>
          <w:spacing w:val="-2"/>
          <w:w w:val="95"/>
        </w:rPr>
        <w:t>about</w:t>
      </w:r>
      <w:r>
        <w:rPr>
          <w:color w:val="252223"/>
          <w:spacing w:val="-6"/>
          <w:w w:val="95"/>
        </w:rPr>
        <w:t xml:space="preserve"> </w:t>
      </w:r>
      <w:r>
        <w:rPr>
          <w:color w:val="252223"/>
          <w:spacing w:val="-2"/>
          <w:w w:val="95"/>
        </w:rPr>
        <w:t>14,000</w:t>
      </w:r>
      <w:r>
        <w:rPr>
          <w:color w:val="252223"/>
          <w:spacing w:val="-6"/>
          <w:w w:val="95"/>
        </w:rPr>
        <w:t xml:space="preserve"> </w:t>
      </w:r>
      <w:r>
        <w:rPr>
          <w:color w:val="252223"/>
          <w:spacing w:val="-2"/>
          <w:w w:val="95"/>
        </w:rPr>
        <w:t>in</w:t>
      </w:r>
      <w:r>
        <w:rPr>
          <w:color w:val="252223"/>
          <w:spacing w:val="-6"/>
          <w:w w:val="95"/>
        </w:rPr>
        <w:t xml:space="preserve"> </w:t>
      </w:r>
      <w:r>
        <w:rPr>
          <w:color w:val="252223"/>
          <w:spacing w:val="-2"/>
          <w:w w:val="95"/>
        </w:rPr>
        <w:t>2005</w:t>
      </w:r>
      <w:r>
        <w:rPr>
          <w:color w:val="252223"/>
          <w:spacing w:val="-6"/>
          <w:w w:val="95"/>
        </w:rPr>
        <w:t xml:space="preserve"> </w:t>
      </w:r>
      <w:r>
        <w:rPr>
          <w:color w:val="252223"/>
          <w:spacing w:val="-2"/>
          <w:w w:val="95"/>
        </w:rPr>
        <w:t>to</w:t>
      </w:r>
      <w:r>
        <w:rPr>
          <w:color w:val="252223"/>
          <w:spacing w:val="-6"/>
          <w:w w:val="95"/>
        </w:rPr>
        <w:t xml:space="preserve"> </w:t>
      </w:r>
      <w:r>
        <w:rPr>
          <w:color w:val="252223"/>
          <w:spacing w:val="-2"/>
          <w:w w:val="95"/>
        </w:rPr>
        <w:t>about</w:t>
      </w:r>
      <w:r>
        <w:rPr>
          <w:color w:val="252223"/>
          <w:spacing w:val="-6"/>
          <w:w w:val="95"/>
        </w:rPr>
        <w:t xml:space="preserve"> </w:t>
      </w:r>
      <w:r>
        <w:rPr>
          <w:color w:val="252223"/>
          <w:spacing w:val="-2"/>
          <w:w w:val="95"/>
        </w:rPr>
        <w:t>21,000</w:t>
      </w:r>
      <w:r>
        <w:rPr>
          <w:color w:val="252223"/>
          <w:spacing w:val="-6"/>
          <w:w w:val="95"/>
        </w:rPr>
        <w:t xml:space="preserve"> </w:t>
      </w:r>
      <w:r>
        <w:rPr>
          <w:color w:val="252223"/>
          <w:spacing w:val="-2"/>
          <w:w w:val="95"/>
        </w:rPr>
        <w:t>by</w:t>
      </w:r>
      <w:r>
        <w:rPr>
          <w:color w:val="252223"/>
          <w:spacing w:val="-6"/>
          <w:w w:val="95"/>
        </w:rPr>
        <w:t xml:space="preserve"> </w:t>
      </w:r>
      <w:r>
        <w:rPr>
          <w:color w:val="252223"/>
          <w:spacing w:val="-2"/>
          <w:w w:val="95"/>
        </w:rPr>
        <w:t>the</w:t>
      </w:r>
      <w:r>
        <w:rPr>
          <w:color w:val="252223"/>
          <w:spacing w:val="-6"/>
          <w:w w:val="95"/>
        </w:rPr>
        <w:t xml:space="preserve"> </w:t>
      </w:r>
      <w:r>
        <w:rPr>
          <w:color w:val="252223"/>
          <w:spacing w:val="-2"/>
          <w:w w:val="95"/>
        </w:rPr>
        <w:t>end</w:t>
      </w:r>
      <w:r>
        <w:rPr>
          <w:color w:val="252223"/>
          <w:spacing w:val="-6"/>
          <w:w w:val="95"/>
        </w:rPr>
        <w:t xml:space="preserve"> </w:t>
      </w:r>
      <w:r>
        <w:rPr>
          <w:color w:val="252223"/>
          <w:spacing w:val="-2"/>
          <w:w w:val="95"/>
        </w:rPr>
        <w:t>of</w:t>
      </w:r>
      <w:r>
        <w:rPr>
          <w:color w:val="252223"/>
          <w:spacing w:val="-6"/>
          <w:w w:val="95"/>
        </w:rPr>
        <w:t xml:space="preserve"> </w:t>
      </w:r>
      <w:r>
        <w:rPr>
          <w:color w:val="252223"/>
          <w:spacing w:val="-2"/>
          <w:w w:val="95"/>
        </w:rPr>
        <w:t>2010.</w:t>
      </w:r>
      <w:r>
        <w:rPr>
          <w:color w:val="252223"/>
          <w:spacing w:val="-2"/>
          <w:w w:val="95"/>
          <w:position w:val="7"/>
          <w:sz w:val="13"/>
        </w:rPr>
        <w:t>248</w:t>
      </w:r>
      <w:r>
        <w:rPr>
          <w:color w:val="252223"/>
          <w:spacing w:val="14"/>
          <w:position w:val="7"/>
          <w:sz w:val="13"/>
        </w:rPr>
        <w:t xml:space="preserve"> </w:t>
      </w:r>
      <w:r>
        <w:rPr>
          <w:color w:val="252223"/>
          <w:spacing w:val="-2"/>
          <w:w w:val="95"/>
        </w:rPr>
        <w:t>Moreover,</w:t>
      </w:r>
      <w:r>
        <w:rPr>
          <w:color w:val="252223"/>
          <w:spacing w:val="-5"/>
          <w:w w:val="95"/>
        </w:rPr>
        <w:t xml:space="preserve"> </w:t>
      </w:r>
      <w:r>
        <w:rPr>
          <w:color w:val="252223"/>
          <w:spacing w:val="-2"/>
          <w:w w:val="95"/>
        </w:rPr>
        <w:t>it</w:t>
      </w:r>
      <w:r>
        <w:rPr>
          <w:color w:val="252223"/>
          <w:spacing w:val="-5"/>
          <w:w w:val="95"/>
        </w:rPr>
        <w:t xml:space="preserve"> </w:t>
      </w:r>
      <w:r>
        <w:rPr>
          <w:color w:val="252223"/>
          <w:spacing w:val="-2"/>
          <w:w w:val="95"/>
        </w:rPr>
        <w:t>led</w:t>
      </w:r>
      <w:r>
        <w:rPr>
          <w:color w:val="252223"/>
          <w:spacing w:val="-5"/>
          <w:w w:val="95"/>
        </w:rPr>
        <w:t xml:space="preserve"> </w:t>
      </w:r>
      <w:r>
        <w:rPr>
          <w:color w:val="252223"/>
          <w:spacing w:val="-2"/>
          <w:w w:val="95"/>
        </w:rPr>
        <w:t>to</w:t>
      </w:r>
      <w:r>
        <w:rPr>
          <w:color w:val="252223"/>
          <w:spacing w:val="-5"/>
          <w:w w:val="95"/>
        </w:rPr>
        <w:t xml:space="preserve"> </w:t>
      </w:r>
      <w:r>
        <w:rPr>
          <w:color w:val="252223"/>
          <w:spacing w:val="-2"/>
          <w:w w:val="95"/>
        </w:rPr>
        <w:t>developing</w:t>
      </w:r>
      <w:r>
        <w:rPr>
          <w:color w:val="252223"/>
          <w:spacing w:val="-5"/>
          <w:w w:val="95"/>
        </w:rPr>
        <w:t xml:space="preserve"> </w:t>
      </w:r>
      <w:r>
        <w:rPr>
          <w:color w:val="252223"/>
          <w:spacing w:val="-2"/>
          <w:w w:val="95"/>
        </w:rPr>
        <w:t xml:space="preserve">the </w:t>
      </w:r>
      <w:r>
        <w:rPr>
          <w:i/>
          <w:color w:val="252223"/>
          <w:w w:val="95"/>
        </w:rPr>
        <w:t>Handbook</w:t>
      </w:r>
      <w:r>
        <w:rPr>
          <w:i/>
          <w:color w:val="252223"/>
          <w:spacing w:val="-8"/>
          <w:w w:val="95"/>
        </w:rPr>
        <w:t xml:space="preserve"> </w:t>
      </w:r>
      <w:r>
        <w:rPr>
          <w:i/>
          <w:color w:val="252223"/>
          <w:w w:val="95"/>
        </w:rPr>
        <w:t>on</w:t>
      </w:r>
      <w:r>
        <w:rPr>
          <w:i/>
          <w:color w:val="252223"/>
          <w:spacing w:val="-8"/>
          <w:w w:val="95"/>
        </w:rPr>
        <w:t xml:space="preserve"> </w:t>
      </w:r>
      <w:r>
        <w:rPr>
          <w:i/>
          <w:color w:val="252223"/>
          <w:w w:val="95"/>
        </w:rPr>
        <w:t>Uniform</w:t>
      </w:r>
      <w:r>
        <w:rPr>
          <w:i/>
          <w:color w:val="252223"/>
          <w:spacing w:val="-8"/>
          <w:w w:val="95"/>
        </w:rPr>
        <w:t xml:space="preserve"> </w:t>
      </w:r>
      <w:r>
        <w:rPr>
          <w:i/>
          <w:color w:val="252223"/>
          <w:w w:val="95"/>
        </w:rPr>
        <w:t>Mental</w:t>
      </w:r>
      <w:r>
        <w:rPr>
          <w:i/>
          <w:color w:val="252223"/>
          <w:spacing w:val="-8"/>
          <w:w w:val="95"/>
        </w:rPr>
        <w:t xml:space="preserve"> </w:t>
      </w:r>
      <w:r>
        <w:rPr>
          <w:i/>
          <w:color w:val="252223"/>
          <w:w w:val="95"/>
        </w:rPr>
        <w:t>Health</w:t>
      </w:r>
      <w:r>
        <w:rPr>
          <w:i/>
          <w:color w:val="252223"/>
          <w:spacing w:val="-8"/>
          <w:w w:val="95"/>
        </w:rPr>
        <w:t xml:space="preserve"> </w:t>
      </w:r>
      <w:r>
        <w:rPr>
          <w:i/>
          <w:color w:val="252223"/>
          <w:w w:val="95"/>
        </w:rPr>
        <w:t>Services</w:t>
      </w:r>
      <w:r>
        <w:rPr>
          <w:i/>
          <w:color w:val="252223"/>
          <w:spacing w:val="-8"/>
          <w:w w:val="95"/>
        </w:rPr>
        <w:t xml:space="preserve"> </w:t>
      </w:r>
      <w:r>
        <w:rPr>
          <w:i/>
          <w:color w:val="252223"/>
          <w:w w:val="95"/>
        </w:rPr>
        <w:t>in</w:t>
      </w:r>
      <w:r>
        <w:rPr>
          <w:i/>
          <w:color w:val="252223"/>
          <w:spacing w:val="-8"/>
          <w:w w:val="95"/>
        </w:rPr>
        <w:t xml:space="preserve"> </w:t>
      </w:r>
      <w:r>
        <w:rPr>
          <w:i/>
          <w:color w:val="252223"/>
          <w:w w:val="95"/>
        </w:rPr>
        <w:t>VA</w:t>
      </w:r>
      <w:r>
        <w:rPr>
          <w:i/>
          <w:color w:val="252223"/>
          <w:spacing w:val="-8"/>
          <w:w w:val="95"/>
        </w:rPr>
        <w:t xml:space="preserve"> </w:t>
      </w:r>
      <w:r>
        <w:rPr>
          <w:i/>
          <w:color w:val="252223"/>
          <w:w w:val="95"/>
        </w:rPr>
        <w:t>Medical</w:t>
      </w:r>
      <w:r>
        <w:rPr>
          <w:i/>
          <w:color w:val="252223"/>
          <w:spacing w:val="-8"/>
          <w:w w:val="95"/>
        </w:rPr>
        <w:t xml:space="preserve"> </w:t>
      </w:r>
      <w:r>
        <w:rPr>
          <w:i/>
          <w:color w:val="252223"/>
          <w:w w:val="95"/>
        </w:rPr>
        <w:t>Centers</w:t>
      </w:r>
      <w:r>
        <w:rPr>
          <w:i/>
          <w:color w:val="252223"/>
          <w:spacing w:val="-8"/>
          <w:w w:val="95"/>
        </w:rPr>
        <w:t xml:space="preserve"> </w:t>
      </w:r>
      <w:r>
        <w:rPr>
          <w:i/>
          <w:color w:val="252223"/>
          <w:w w:val="95"/>
        </w:rPr>
        <w:t>and</w:t>
      </w:r>
      <w:r>
        <w:rPr>
          <w:i/>
          <w:color w:val="252223"/>
          <w:spacing w:val="-8"/>
          <w:w w:val="95"/>
        </w:rPr>
        <w:t xml:space="preserve"> </w:t>
      </w:r>
      <w:r>
        <w:rPr>
          <w:i/>
          <w:color w:val="252223"/>
          <w:w w:val="95"/>
        </w:rPr>
        <w:t>Clinics</w:t>
      </w:r>
      <w:r>
        <w:rPr>
          <w:color w:val="252223"/>
          <w:w w:val="95"/>
        </w:rPr>
        <w:t>,</w:t>
      </w:r>
      <w:r>
        <w:rPr>
          <w:color w:val="252223"/>
          <w:w w:val="95"/>
          <w:position w:val="7"/>
          <w:sz w:val="13"/>
        </w:rPr>
        <w:t>252</w:t>
      </w:r>
      <w:r>
        <w:rPr>
          <w:color w:val="252223"/>
          <w:spacing w:val="11"/>
          <w:position w:val="7"/>
          <w:sz w:val="13"/>
        </w:rPr>
        <w:t xml:space="preserve"> </w:t>
      </w:r>
      <w:r>
        <w:rPr>
          <w:color w:val="252223"/>
          <w:w w:val="95"/>
        </w:rPr>
        <w:t>a</w:t>
      </w:r>
      <w:r>
        <w:rPr>
          <w:color w:val="252223"/>
          <w:spacing w:val="-9"/>
          <w:w w:val="95"/>
        </w:rPr>
        <w:t xml:space="preserve"> </w:t>
      </w:r>
      <w:r>
        <w:rPr>
          <w:color w:val="252223"/>
          <w:w w:val="95"/>
        </w:rPr>
        <w:t>policy</w:t>
      </w:r>
      <w:r>
        <w:rPr>
          <w:color w:val="252223"/>
          <w:spacing w:val="-9"/>
          <w:w w:val="95"/>
        </w:rPr>
        <w:t xml:space="preserve"> </w:t>
      </w:r>
      <w:r>
        <w:rPr>
          <w:color w:val="252223"/>
          <w:w w:val="95"/>
        </w:rPr>
        <w:t>document</w:t>
      </w:r>
      <w:r>
        <w:rPr>
          <w:color w:val="252223"/>
          <w:spacing w:val="-9"/>
          <w:w w:val="95"/>
        </w:rPr>
        <w:t xml:space="preserve"> </w:t>
      </w:r>
      <w:r>
        <w:rPr>
          <w:color w:val="252223"/>
          <w:w w:val="95"/>
        </w:rPr>
        <w:t xml:space="preserve">that </w:t>
      </w:r>
      <w:r>
        <w:rPr>
          <w:color w:val="252223"/>
          <w:w w:val="90"/>
        </w:rPr>
        <w:t>specifies requirements for services that must be available to all veterans with mental health conditions.</w:t>
      </w:r>
    </w:p>
    <w:p w14:paraId="2BD33AAA" w14:textId="77777777" w:rsidR="00C83B3C" w:rsidRDefault="00102383">
      <w:pPr>
        <w:pStyle w:val="BodyText"/>
        <w:spacing w:before="111" w:line="259" w:lineRule="auto"/>
        <w:ind w:left="1440" w:right="1430"/>
      </w:pPr>
      <w:r>
        <w:rPr>
          <w:color w:val="252223"/>
          <w:w w:val="90"/>
        </w:rPr>
        <w:t>The</w:t>
      </w:r>
      <w:r>
        <w:rPr>
          <w:color w:val="252223"/>
          <w:spacing w:val="-6"/>
          <w:w w:val="90"/>
        </w:rPr>
        <w:t xml:space="preserve"> </w:t>
      </w:r>
      <w:r>
        <w:rPr>
          <w:color w:val="252223"/>
          <w:w w:val="90"/>
        </w:rPr>
        <w:t>VA</w:t>
      </w:r>
      <w:r>
        <w:rPr>
          <w:color w:val="252223"/>
          <w:spacing w:val="-6"/>
          <w:w w:val="90"/>
        </w:rPr>
        <w:t xml:space="preserve"> </w:t>
      </w:r>
      <w:r>
        <w:rPr>
          <w:color w:val="252223"/>
          <w:w w:val="90"/>
        </w:rPr>
        <w:t>suicide</w:t>
      </w:r>
      <w:r>
        <w:rPr>
          <w:color w:val="252223"/>
          <w:spacing w:val="-6"/>
          <w:w w:val="90"/>
        </w:rPr>
        <w:t xml:space="preserve"> </w:t>
      </w:r>
      <w:r>
        <w:rPr>
          <w:color w:val="252223"/>
          <w:w w:val="90"/>
        </w:rPr>
        <w:t>prevention</w:t>
      </w:r>
      <w:r>
        <w:rPr>
          <w:color w:val="252223"/>
          <w:spacing w:val="-6"/>
          <w:w w:val="90"/>
        </w:rPr>
        <w:t xml:space="preserve"> </w:t>
      </w:r>
      <w:r>
        <w:rPr>
          <w:color w:val="252223"/>
          <w:w w:val="90"/>
        </w:rPr>
        <w:t>program</w:t>
      </w:r>
      <w:r>
        <w:rPr>
          <w:color w:val="252223"/>
          <w:spacing w:val="-6"/>
          <w:w w:val="90"/>
        </w:rPr>
        <w:t xml:space="preserve"> </w:t>
      </w:r>
      <w:r>
        <w:rPr>
          <w:color w:val="252223"/>
          <w:w w:val="90"/>
        </w:rPr>
        <w:t>is</w:t>
      </w:r>
      <w:r>
        <w:rPr>
          <w:color w:val="252223"/>
          <w:spacing w:val="-6"/>
          <w:w w:val="90"/>
        </w:rPr>
        <w:t xml:space="preserve"> </w:t>
      </w:r>
      <w:r>
        <w:rPr>
          <w:color w:val="252223"/>
          <w:w w:val="90"/>
        </w:rPr>
        <w:t>based</w:t>
      </w:r>
      <w:r>
        <w:rPr>
          <w:color w:val="252223"/>
          <w:spacing w:val="-6"/>
          <w:w w:val="90"/>
        </w:rPr>
        <w:t xml:space="preserve"> </w:t>
      </w:r>
      <w:r>
        <w:rPr>
          <w:color w:val="252223"/>
          <w:w w:val="90"/>
        </w:rPr>
        <w:t>on</w:t>
      </w:r>
      <w:r>
        <w:rPr>
          <w:color w:val="252223"/>
          <w:spacing w:val="-6"/>
          <w:w w:val="90"/>
        </w:rPr>
        <w:t xml:space="preserve"> </w:t>
      </w:r>
      <w:r>
        <w:rPr>
          <w:color w:val="252223"/>
          <w:w w:val="90"/>
        </w:rPr>
        <w:t>the</w:t>
      </w:r>
      <w:r>
        <w:rPr>
          <w:color w:val="252223"/>
          <w:spacing w:val="-6"/>
          <w:w w:val="90"/>
        </w:rPr>
        <w:t xml:space="preserve"> </w:t>
      </w:r>
      <w:r>
        <w:rPr>
          <w:color w:val="252223"/>
          <w:w w:val="90"/>
        </w:rPr>
        <w:t>principle</w:t>
      </w:r>
      <w:r>
        <w:rPr>
          <w:color w:val="252223"/>
          <w:spacing w:val="-6"/>
          <w:w w:val="90"/>
        </w:rPr>
        <w:t xml:space="preserve"> </w:t>
      </w:r>
      <w:r>
        <w:rPr>
          <w:color w:val="252223"/>
          <w:w w:val="90"/>
        </w:rPr>
        <w:t>that</w:t>
      </w:r>
      <w:r>
        <w:rPr>
          <w:color w:val="252223"/>
          <w:spacing w:val="-6"/>
          <w:w w:val="90"/>
        </w:rPr>
        <w:t xml:space="preserve"> </w:t>
      </w:r>
      <w:r>
        <w:rPr>
          <w:color w:val="252223"/>
          <w:w w:val="90"/>
        </w:rPr>
        <w:t>prevention</w:t>
      </w:r>
      <w:r>
        <w:rPr>
          <w:color w:val="252223"/>
          <w:spacing w:val="-6"/>
          <w:w w:val="90"/>
        </w:rPr>
        <w:t xml:space="preserve"> </w:t>
      </w:r>
      <w:r>
        <w:rPr>
          <w:color w:val="252223"/>
          <w:w w:val="90"/>
        </w:rPr>
        <w:t>requires</w:t>
      </w:r>
      <w:r>
        <w:rPr>
          <w:color w:val="252223"/>
          <w:spacing w:val="-6"/>
          <w:w w:val="90"/>
        </w:rPr>
        <w:t xml:space="preserve"> </w:t>
      </w:r>
      <w:r>
        <w:rPr>
          <w:color w:val="252223"/>
          <w:w w:val="90"/>
        </w:rPr>
        <w:t>ready</w:t>
      </w:r>
      <w:r>
        <w:rPr>
          <w:color w:val="252223"/>
          <w:spacing w:val="-6"/>
          <w:w w:val="90"/>
        </w:rPr>
        <w:t xml:space="preserve"> </w:t>
      </w:r>
      <w:r>
        <w:rPr>
          <w:color w:val="252223"/>
          <w:w w:val="90"/>
        </w:rPr>
        <w:t>access</w:t>
      </w:r>
      <w:r>
        <w:rPr>
          <w:color w:val="252223"/>
          <w:spacing w:val="-6"/>
          <w:w w:val="90"/>
        </w:rPr>
        <w:t xml:space="preserve"> </w:t>
      </w:r>
      <w:r>
        <w:rPr>
          <w:color w:val="252223"/>
          <w:w w:val="90"/>
        </w:rPr>
        <w:t>to</w:t>
      </w:r>
      <w:r>
        <w:rPr>
          <w:color w:val="252223"/>
          <w:spacing w:val="-6"/>
          <w:w w:val="90"/>
        </w:rPr>
        <w:t xml:space="preserve"> </w:t>
      </w:r>
      <w:r>
        <w:rPr>
          <w:color w:val="252223"/>
          <w:w w:val="90"/>
        </w:rPr>
        <w:t xml:space="preserve">high- </w:t>
      </w:r>
      <w:r>
        <w:rPr>
          <w:color w:val="252223"/>
          <w:spacing w:val="-2"/>
          <w:w w:val="90"/>
        </w:rPr>
        <w:t>quality</w:t>
      </w:r>
      <w:r>
        <w:rPr>
          <w:color w:val="252223"/>
          <w:spacing w:val="-3"/>
        </w:rPr>
        <w:t xml:space="preserve"> </w:t>
      </w:r>
      <w:r>
        <w:rPr>
          <w:color w:val="252223"/>
          <w:spacing w:val="-2"/>
          <w:w w:val="90"/>
        </w:rPr>
        <w:t>mental</w:t>
      </w:r>
      <w:r>
        <w:rPr>
          <w:color w:val="252223"/>
          <w:spacing w:val="-2"/>
        </w:rPr>
        <w:t xml:space="preserve"> </w:t>
      </w:r>
      <w:r>
        <w:rPr>
          <w:color w:val="252223"/>
          <w:spacing w:val="-2"/>
          <w:w w:val="90"/>
        </w:rPr>
        <w:t>health</w:t>
      </w:r>
      <w:r>
        <w:rPr>
          <w:color w:val="252223"/>
          <w:spacing w:val="-2"/>
        </w:rPr>
        <w:t xml:space="preserve"> </w:t>
      </w:r>
      <w:r>
        <w:rPr>
          <w:color w:val="252223"/>
          <w:spacing w:val="-2"/>
          <w:w w:val="90"/>
        </w:rPr>
        <w:t>services</w:t>
      </w:r>
      <w:r>
        <w:rPr>
          <w:color w:val="252223"/>
          <w:spacing w:val="-3"/>
        </w:rPr>
        <w:t xml:space="preserve"> </w:t>
      </w:r>
      <w:r>
        <w:rPr>
          <w:color w:val="252223"/>
          <w:spacing w:val="-2"/>
          <w:w w:val="90"/>
        </w:rPr>
        <w:t>within</w:t>
      </w:r>
      <w:r>
        <w:rPr>
          <w:color w:val="252223"/>
          <w:spacing w:val="-2"/>
        </w:rPr>
        <w:t xml:space="preserve"> </w:t>
      </w:r>
      <w:r>
        <w:rPr>
          <w:color w:val="252223"/>
          <w:spacing w:val="-2"/>
          <w:w w:val="90"/>
        </w:rPr>
        <w:t>the</w:t>
      </w:r>
      <w:r>
        <w:rPr>
          <w:color w:val="252223"/>
          <w:spacing w:val="-2"/>
        </w:rPr>
        <w:t xml:space="preserve"> </w:t>
      </w:r>
      <w:r>
        <w:rPr>
          <w:color w:val="252223"/>
          <w:spacing w:val="-2"/>
          <w:w w:val="90"/>
        </w:rPr>
        <w:t>health</w:t>
      </w:r>
      <w:r>
        <w:rPr>
          <w:color w:val="252223"/>
          <w:spacing w:val="-2"/>
        </w:rPr>
        <w:t xml:space="preserve"> </w:t>
      </w:r>
      <w:r>
        <w:rPr>
          <w:color w:val="252223"/>
          <w:spacing w:val="-2"/>
          <w:w w:val="90"/>
        </w:rPr>
        <w:t>care</w:t>
      </w:r>
      <w:r>
        <w:rPr>
          <w:color w:val="252223"/>
          <w:spacing w:val="-3"/>
        </w:rPr>
        <w:t xml:space="preserve"> </w:t>
      </w:r>
      <w:r>
        <w:rPr>
          <w:color w:val="252223"/>
          <w:spacing w:val="-2"/>
          <w:w w:val="90"/>
        </w:rPr>
        <w:t>system,</w:t>
      </w:r>
      <w:r>
        <w:rPr>
          <w:color w:val="252223"/>
          <w:spacing w:val="-2"/>
        </w:rPr>
        <w:t xml:space="preserve"> </w:t>
      </w:r>
      <w:r>
        <w:rPr>
          <w:color w:val="252223"/>
          <w:spacing w:val="-2"/>
          <w:w w:val="90"/>
        </w:rPr>
        <w:t>supplemented</w:t>
      </w:r>
      <w:r>
        <w:rPr>
          <w:color w:val="252223"/>
          <w:spacing w:val="-2"/>
        </w:rPr>
        <w:t xml:space="preserve"> </w:t>
      </w:r>
      <w:r>
        <w:rPr>
          <w:color w:val="252223"/>
          <w:spacing w:val="-2"/>
          <w:w w:val="90"/>
        </w:rPr>
        <w:t>by</w:t>
      </w:r>
      <w:r>
        <w:rPr>
          <w:color w:val="252223"/>
          <w:spacing w:val="-3"/>
        </w:rPr>
        <w:t xml:space="preserve"> </w:t>
      </w:r>
      <w:r>
        <w:rPr>
          <w:color w:val="252223"/>
          <w:spacing w:val="-2"/>
          <w:w w:val="90"/>
        </w:rPr>
        <w:t>two</w:t>
      </w:r>
      <w:r>
        <w:rPr>
          <w:color w:val="252223"/>
          <w:spacing w:val="-2"/>
        </w:rPr>
        <w:t xml:space="preserve"> </w:t>
      </w:r>
      <w:r>
        <w:rPr>
          <w:color w:val="252223"/>
          <w:spacing w:val="-2"/>
          <w:w w:val="90"/>
        </w:rPr>
        <w:t>additional</w:t>
      </w:r>
      <w:r>
        <w:rPr>
          <w:color w:val="252223"/>
          <w:spacing w:val="-2"/>
        </w:rPr>
        <w:t xml:space="preserve"> </w:t>
      </w:r>
      <w:r>
        <w:rPr>
          <w:color w:val="252223"/>
          <w:spacing w:val="-2"/>
          <w:w w:val="90"/>
        </w:rPr>
        <w:t>components:</w:t>
      </w:r>
    </w:p>
    <w:p w14:paraId="617E52B7" w14:textId="77777777" w:rsidR="00C83B3C" w:rsidRDefault="00102383">
      <w:pPr>
        <w:pStyle w:val="ListParagraph"/>
        <w:numPr>
          <w:ilvl w:val="0"/>
          <w:numId w:val="6"/>
        </w:numPr>
        <w:tabs>
          <w:tab w:val="left" w:pos="1748"/>
        </w:tabs>
        <w:spacing w:before="0" w:line="295" w:lineRule="exact"/>
      </w:pPr>
      <w:r>
        <w:rPr>
          <w:color w:val="252223"/>
          <w:spacing w:val="-2"/>
          <w:w w:val="90"/>
        </w:rPr>
        <w:t>public</w:t>
      </w:r>
      <w:r>
        <w:rPr>
          <w:color w:val="252223"/>
          <w:spacing w:val="-3"/>
        </w:rPr>
        <w:t xml:space="preserve"> </w:t>
      </w:r>
      <w:r>
        <w:rPr>
          <w:color w:val="252223"/>
          <w:spacing w:val="-2"/>
          <w:w w:val="90"/>
        </w:rPr>
        <w:t>education</w:t>
      </w:r>
      <w:r>
        <w:rPr>
          <w:color w:val="252223"/>
          <w:spacing w:val="-2"/>
        </w:rPr>
        <w:t xml:space="preserve"> </w:t>
      </w:r>
      <w:r>
        <w:rPr>
          <w:color w:val="252223"/>
          <w:spacing w:val="-2"/>
          <w:w w:val="90"/>
        </w:rPr>
        <w:t>and</w:t>
      </w:r>
      <w:r>
        <w:rPr>
          <w:color w:val="252223"/>
          <w:spacing w:val="-3"/>
        </w:rPr>
        <w:t xml:space="preserve"> </w:t>
      </w:r>
      <w:r>
        <w:rPr>
          <w:color w:val="252223"/>
          <w:spacing w:val="-2"/>
          <w:w w:val="90"/>
        </w:rPr>
        <w:t>awareness</w:t>
      </w:r>
      <w:r>
        <w:rPr>
          <w:color w:val="252223"/>
          <w:spacing w:val="-2"/>
        </w:rPr>
        <w:t xml:space="preserve"> </w:t>
      </w:r>
      <w:r>
        <w:rPr>
          <w:color w:val="252223"/>
          <w:spacing w:val="-2"/>
          <w:w w:val="90"/>
        </w:rPr>
        <w:t>activities</w:t>
      </w:r>
      <w:r>
        <w:rPr>
          <w:color w:val="252223"/>
          <w:spacing w:val="-3"/>
        </w:rPr>
        <w:t xml:space="preserve"> </w:t>
      </w:r>
      <w:r>
        <w:rPr>
          <w:color w:val="252223"/>
          <w:spacing w:val="-2"/>
          <w:w w:val="90"/>
        </w:rPr>
        <w:t>promoting</w:t>
      </w:r>
      <w:r>
        <w:rPr>
          <w:color w:val="252223"/>
          <w:spacing w:val="-2"/>
        </w:rPr>
        <w:t xml:space="preserve"> </w:t>
      </w:r>
      <w:r>
        <w:rPr>
          <w:color w:val="252223"/>
          <w:spacing w:val="-2"/>
          <w:w w:val="90"/>
        </w:rPr>
        <w:t>engagement</w:t>
      </w:r>
      <w:r>
        <w:rPr>
          <w:color w:val="252223"/>
          <w:spacing w:val="-3"/>
        </w:rPr>
        <w:t xml:space="preserve"> </w:t>
      </w:r>
      <w:r>
        <w:rPr>
          <w:color w:val="252223"/>
          <w:spacing w:val="-2"/>
          <w:w w:val="90"/>
        </w:rPr>
        <w:t>for</w:t>
      </w:r>
      <w:r>
        <w:rPr>
          <w:color w:val="252223"/>
          <w:spacing w:val="-2"/>
        </w:rPr>
        <w:t xml:space="preserve"> </w:t>
      </w:r>
      <w:r>
        <w:rPr>
          <w:color w:val="252223"/>
          <w:spacing w:val="-2"/>
          <w:w w:val="90"/>
        </w:rPr>
        <w:t>those</w:t>
      </w:r>
      <w:r>
        <w:rPr>
          <w:color w:val="252223"/>
          <w:spacing w:val="-3"/>
        </w:rPr>
        <w:t xml:space="preserve"> </w:t>
      </w:r>
      <w:r>
        <w:rPr>
          <w:color w:val="252223"/>
          <w:spacing w:val="-2"/>
          <w:w w:val="90"/>
        </w:rPr>
        <w:t>who</w:t>
      </w:r>
      <w:r>
        <w:rPr>
          <w:color w:val="252223"/>
          <w:spacing w:val="-2"/>
        </w:rPr>
        <w:t xml:space="preserve"> </w:t>
      </w:r>
      <w:r>
        <w:rPr>
          <w:color w:val="252223"/>
          <w:spacing w:val="-2"/>
          <w:w w:val="90"/>
        </w:rPr>
        <w:t>need</w:t>
      </w:r>
      <w:r>
        <w:rPr>
          <w:color w:val="252223"/>
          <w:spacing w:val="-3"/>
        </w:rPr>
        <w:t xml:space="preserve"> </w:t>
      </w:r>
      <w:r>
        <w:rPr>
          <w:color w:val="252223"/>
          <w:spacing w:val="-2"/>
          <w:w w:val="90"/>
        </w:rPr>
        <w:t>help;</w:t>
      </w:r>
      <w:r>
        <w:rPr>
          <w:color w:val="252223"/>
          <w:spacing w:val="-2"/>
        </w:rPr>
        <w:t xml:space="preserve"> </w:t>
      </w:r>
      <w:r>
        <w:rPr>
          <w:color w:val="252223"/>
          <w:spacing w:val="-5"/>
          <w:w w:val="90"/>
        </w:rPr>
        <w:t>and</w:t>
      </w:r>
    </w:p>
    <w:p w14:paraId="463810D8" w14:textId="77777777" w:rsidR="00C83B3C" w:rsidRDefault="00102383">
      <w:pPr>
        <w:pStyle w:val="ListParagraph"/>
        <w:numPr>
          <w:ilvl w:val="0"/>
          <w:numId w:val="6"/>
        </w:numPr>
        <w:tabs>
          <w:tab w:val="left" w:pos="1748"/>
        </w:tabs>
        <w:spacing w:before="24" w:line="259" w:lineRule="auto"/>
        <w:ind w:left="1440" w:right="1873" w:firstLine="0"/>
      </w:pPr>
      <w:r>
        <w:rPr>
          <w:color w:val="252223"/>
          <w:w w:val="90"/>
        </w:rPr>
        <w:t>availability of specific services addressing the needs of those at high risk. Activities have included creating</w:t>
      </w:r>
      <w:r>
        <w:rPr>
          <w:color w:val="252223"/>
          <w:spacing w:val="-3"/>
          <w:w w:val="90"/>
        </w:rPr>
        <w:t xml:space="preserve"> </w:t>
      </w:r>
      <w:r>
        <w:rPr>
          <w:color w:val="252223"/>
          <w:w w:val="90"/>
        </w:rPr>
        <w:t>a</w:t>
      </w:r>
      <w:r>
        <w:rPr>
          <w:color w:val="252223"/>
          <w:spacing w:val="-3"/>
          <w:w w:val="90"/>
        </w:rPr>
        <w:t xml:space="preserve"> </w:t>
      </w:r>
      <w:r>
        <w:rPr>
          <w:color w:val="252223"/>
          <w:w w:val="90"/>
        </w:rPr>
        <w:t>national</w:t>
      </w:r>
      <w:r>
        <w:rPr>
          <w:color w:val="252223"/>
          <w:spacing w:val="-3"/>
          <w:w w:val="90"/>
        </w:rPr>
        <w:t xml:space="preserve"> </w:t>
      </w:r>
      <w:r>
        <w:rPr>
          <w:color w:val="252223"/>
          <w:w w:val="90"/>
        </w:rPr>
        <w:t>office</w:t>
      </w:r>
      <w:r>
        <w:rPr>
          <w:color w:val="252223"/>
          <w:spacing w:val="-3"/>
          <w:w w:val="90"/>
        </w:rPr>
        <w:t xml:space="preserve"> </w:t>
      </w:r>
      <w:r>
        <w:rPr>
          <w:color w:val="252223"/>
          <w:w w:val="90"/>
        </w:rPr>
        <w:t>for</w:t>
      </w:r>
      <w:r>
        <w:rPr>
          <w:color w:val="252223"/>
          <w:spacing w:val="-3"/>
          <w:w w:val="90"/>
        </w:rPr>
        <w:t xml:space="preserve"> </w:t>
      </w:r>
      <w:r>
        <w:rPr>
          <w:color w:val="252223"/>
          <w:w w:val="90"/>
        </w:rPr>
        <w:t>suicide</w:t>
      </w:r>
      <w:r>
        <w:rPr>
          <w:color w:val="252223"/>
          <w:spacing w:val="-3"/>
          <w:w w:val="90"/>
        </w:rPr>
        <w:t xml:space="preserve"> </w:t>
      </w:r>
      <w:r>
        <w:rPr>
          <w:color w:val="252223"/>
          <w:w w:val="90"/>
        </w:rPr>
        <w:t>prevention,</w:t>
      </w:r>
      <w:r>
        <w:rPr>
          <w:color w:val="252223"/>
          <w:spacing w:val="-3"/>
          <w:w w:val="90"/>
        </w:rPr>
        <w:t xml:space="preserve"> </w:t>
      </w:r>
      <w:r>
        <w:rPr>
          <w:color w:val="252223"/>
          <w:w w:val="90"/>
        </w:rPr>
        <w:t>partnering</w:t>
      </w:r>
      <w:r>
        <w:rPr>
          <w:color w:val="252223"/>
          <w:spacing w:val="-3"/>
          <w:w w:val="90"/>
        </w:rPr>
        <w:t xml:space="preserve"> </w:t>
      </w:r>
      <w:r>
        <w:rPr>
          <w:color w:val="252223"/>
          <w:w w:val="90"/>
        </w:rPr>
        <w:t>with</w:t>
      </w:r>
      <w:r>
        <w:rPr>
          <w:color w:val="252223"/>
          <w:spacing w:val="-3"/>
          <w:w w:val="90"/>
        </w:rPr>
        <w:t xml:space="preserve"> </w:t>
      </w:r>
      <w:r>
        <w:rPr>
          <w:color w:val="252223"/>
          <w:w w:val="90"/>
        </w:rPr>
        <w:t>SAMHSA</w:t>
      </w:r>
      <w:r>
        <w:rPr>
          <w:color w:val="252223"/>
          <w:spacing w:val="-3"/>
          <w:w w:val="90"/>
        </w:rPr>
        <w:t xml:space="preserve"> </w:t>
      </w:r>
      <w:r>
        <w:rPr>
          <w:color w:val="252223"/>
          <w:w w:val="90"/>
        </w:rPr>
        <w:t>and</w:t>
      </w:r>
      <w:r>
        <w:rPr>
          <w:color w:val="252223"/>
          <w:spacing w:val="-3"/>
          <w:w w:val="90"/>
        </w:rPr>
        <w:t xml:space="preserve"> </w:t>
      </w:r>
      <w:r>
        <w:rPr>
          <w:color w:val="252223"/>
          <w:w w:val="90"/>
        </w:rPr>
        <w:t>its</w:t>
      </w:r>
      <w:r>
        <w:rPr>
          <w:color w:val="252223"/>
          <w:spacing w:val="-3"/>
          <w:w w:val="90"/>
        </w:rPr>
        <w:t xml:space="preserve"> </w:t>
      </w:r>
      <w:r>
        <w:rPr>
          <w:color w:val="252223"/>
          <w:w w:val="90"/>
        </w:rPr>
        <w:t>Lifeline</w:t>
      </w:r>
      <w:r>
        <w:rPr>
          <w:color w:val="252223"/>
          <w:spacing w:val="-3"/>
          <w:w w:val="90"/>
        </w:rPr>
        <w:t xml:space="preserve"> </w:t>
      </w:r>
      <w:r>
        <w:rPr>
          <w:color w:val="252223"/>
          <w:w w:val="90"/>
        </w:rPr>
        <w:t>program</w:t>
      </w:r>
      <w:r>
        <w:rPr>
          <w:color w:val="252223"/>
          <w:spacing w:val="-3"/>
          <w:w w:val="90"/>
        </w:rPr>
        <w:t xml:space="preserve"> </w:t>
      </w:r>
      <w:r>
        <w:rPr>
          <w:color w:val="252223"/>
          <w:w w:val="90"/>
        </w:rPr>
        <w:t>to add a veterans’ call center to its national 800–273</w:t>
      </w:r>
      <w:r>
        <w:rPr>
          <w:color w:val="252223"/>
          <w:w w:val="90"/>
        </w:rPr>
        <w:t>–TALK/8255 crisis line, funding suicide prevention coordinators</w:t>
      </w:r>
      <w:r>
        <w:rPr>
          <w:color w:val="252223"/>
          <w:spacing w:val="-5"/>
          <w:w w:val="90"/>
        </w:rPr>
        <w:t xml:space="preserve"> </w:t>
      </w:r>
      <w:r>
        <w:rPr>
          <w:color w:val="252223"/>
          <w:w w:val="90"/>
        </w:rPr>
        <w:t>with</w:t>
      </w:r>
      <w:r>
        <w:rPr>
          <w:color w:val="252223"/>
          <w:spacing w:val="-5"/>
          <w:w w:val="90"/>
        </w:rPr>
        <w:t xml:space="preserve"> </w:t>
      </w:r>
      <w:r>
        <w:rPr>
          <w:color w:val="252223"/>
          <w:w w:val="90"/>
        </w:rPr>
        <w:t>support</w:t>
      </w:r>
      <w:r>
        <w:rPr>
          <w:color w:val="252223"/>
          <w:spacing w:val="-5"/>
          <w:w w:val="90"/>
        </w:rPr>
        <w:t xml:space="preserve"> </w:t>
      </w:r>
      <w:r>
        <w:rPr>
          <w:color w:val="252223"/>
          <w:w w:val="90"/>
        </w:rPr>
        <w:t>staff</w:t>
      </w:r>
      <w:r>
        <w:rPr>
          <w:color w:val="252223"/>
          <w:spacing w:val="-5"/>
          <w:w w:val="90"/>
        </w:rPr>
        <w:t xml:space="preserve"> </w:t>
      </w:r>
      <w:r>
        <w:rPr>
          <w:color w:val="252223"/>
          <w:w w:val="90"/>
        </w:rPr>
        <w:t>in</w:t>
      </w:r>
      <w:r>
        <w:rPr>
          <w:color w:val="252223"/>
          <w:spacing w:val="-5"/>
          <w:w w:val="90"/>
        </w:rPr>
        <w:t xml:space="preserve"> </w:t>
      </w:r>
      <w:r>
        <w:rPr>
          <w:color w:val="252223"/>
          <w:w w:val="90"/>
        </w:rPr>
        <w:t>each</w:t>
      </w:r>
      <w:r>
        <w:rPr>
          <w:color w:val="252223"/>
          <w:spacing w:val="-5"/>
          <w:w w:val="90"/>
        </w:rPr>
        <w:t xml:space="preserve"> </w:t>
      </w:r>
      <w:r>
        <w:rPr>
          <w:color w:val="252223"/>
          <w:w w:val="90"/>
        </w:rPr>
        <w:t>VA</w:t>
      </w:r>
      <w:r>
        <w:rPr>
          <w:color w:val="252223"/>
          <w:spacing w:val="-5"/>
          <w:w w:val="90"/>
        </w:rPr>
        <w:t xml:space="preserve"> </w:t>
      </w:r>
      <w:r>
        <w:rPr>
          <w:color w:val="252223"/>
          <w:w w:val="90"/>
        </w:rPr>
        <w:t>medical</w:t>
      </w:r>
      <w:r>
        <w:rPr>
          <w:color w:val="252223"/>
          <w:spacing w:val="-2"/>
          <w:w w:val="90"/>
        </w:rPr>
        <w:t xml:space="preserve"> </w:t>
      </w:r>
      <w:r>
        <w:rPr>
          <w:color w:val="252223"/>
          <w:w w:val="90"/>
        </w:rPr>
        <w:t>center,</w:t>
      </w:r>
      <w:r>
        <w:rPr>
          <w:color w:val="252223"/>
          <w:spacing w:val="-4"/>
          <w:w w:val="90"/>
        </w:rPr>
        <w:t xml:space="preserve"> </w:t>
      </w:r>
      <w:r>
        <w:rPr>
          <w:color w:val="252223"/>
          <w:w w:val="90"/>
        </w:rPr>
        <w:t>and</w:t>
      </w:r>
      <w:r>
        <w:rPr>
          <w:color w:val="252223"/>
          <w:spacing w:val="-4"/>
          <w:w w:val="90"/>
        </w:rPr>
        <w:t xml:space="preserve"> </w:t>
      </w:r>
      <w:r>
        <w:rPr>
          <w:color w:val="252223"/>
          <w:w w:val="90"/>
        </w:rPr>
        <w:t>initiating</w:t>
      </w:r>
      <w:r>
        <w:rPr>
          <w:color w:val="252223"/>
          <w:spacing w:val="-4"/>
          <w:w w:val="90"/>
        </w:rPr>
        <w:t xml:space="preserve"> </w:t>
      </w:r>
      <w:r>
        <w:rPr>
          <w:color w:val="252223"/>
          <w:w w:val="90"/>
        </w:rPr>
        <w:t>public</w:t>
      </w:r>
      <w:r>
        <w:rPr>
          <w:color w:val="252223"/>
          <w:spacing w:val="-4"/>
          <w:w w:val="90"/>
        </w:rPr>
        <w:t xml:space="preserve"> </w:t>
      </w:r>
      <w:r>
        <w:rPr>
          <w:color w:val="252223"/>
          <w:w w:val="90"/>
        </w:rPr>
        <w:t>information</w:t>
      </w:r>
      <w:r>
        <w:rPr>
          <w:color w:val="252223"/>
          <w:spacing w:val="-4"/>
          <w:w w:val="90"/>
        </w:rPr>
        <w:t xml:space="preserve"> </w:t>
      </w:r>
      <w:r>
        <w:rPr>
          <w:color w:val="252223"/>
          <w:w w:val="90"/>
        </w:rPr>
        <w:t>strategies focused on promoting the use of the crisis line and of VA services for those in need.</w:t>
      </w:r>
    </w:p>
    <w:p w14:paraId="6FEB0A8E" w14:textId="77777777" w:rsidR="00C83B3C" w:rsidRDefault="00102383">
      <w:pPr>
        <w:pStyle w:val="Heading4"/>
        <w:spacing w:before="263"/>
      </w:pPr>
      <w:r>
        <w:rPr>
          <w:color w:val="CD222A"/>
          <w:spacing w:val="-2"/>
        </w:rPr>
        <w:t>Resources</w:t>
      </w:r>
    </w:p>
    <w:p w14:paraId="2700CC7E" w14:textId="77777777" w:rsidR="00C83B3C" w:rsidRDefault="00102383">
      <w:pPr>
        <w:pStyle w:val="Heading5"/>
        <w:spacing w:before="139"/>
      </w:pPr>
      <w:r>
        <w:rPr>
          <w:color w:val="252223"/>
          <w:w w:val="90"/>
        </w:rPr>
        <w:t>Defen</w:t>
      </w:r>
      <w:r>
        <w:rPr>
          <w:color w:val="252223"/>
          <w:w w:val="90"/>
        </w:rPr>
        <w:t>se</w:t>
      </w:r>
      <w:r>
        <w:rPr>
          <w:color w:val="252223"/>
          <w:spacing w:val="-5"/>
        </w:rPr>
        <w:t xml:space="preserve"> </w:t>
      </w:r>
      <w:r>
        <w:rPr>
          <w:color w:val="252223"/>
          <w:w w:val="90"/>
        </w:rPr>
        <w:t>Centers</w:t>
      </w:r>
      <w:r>
        <w:rPr>
          <w:color w:val="252223"/>
          <w:spacing w:val="-4"/>
        </w:rPr>
        <w:t xml:space="preserve"> </w:t>
      </w:r>
      <w:r>
        <w:rPr>
          <w:color w:val="252223"/>
          <w:w w:val="90"/>
        </w:rPr>
        <w:t>of</w:t>
      </w:r>
      <w:r>
        <w:rPr>
          <w:color w:val="252223"/>
          <w:spacing w:val="-5"/>
        </w:rPr>
        <w:t xml:space="preserve"> </w:t>
      </w:r>
      <w:r>
        <w:rPr>
          <w:color w:val="252223"/>
          <w:w w:val="90"/>
        </w:rPr>
        <w:t>Excellence</w:t>
      </w:r>
      <w:r>
        <w:rPr>
          <w:color w:val="252223"/>
          <w:spacing w:val="-4"/>
        </w:rPr>
        <w:t xml:space="preserve"> </w:t>
      </w:r>
      <w:r>
        <w:rPr>
          <w:color w:val="252223"/>
          <w:w w:val="90"/>
        </w:rPr>
        <w:t>for</w:t>
      </w:r>
      <w:r>
        <w:rPr>
          <w:color w:val="252223"/>
          <w:spacing w:val="-5"/>
        </w:rPr>
        <w:t xml:space="preserve"> </w:t>
      </w:r>
      <w:r>
        <w:rPr>
          <w:color w:val="252223"/>
          <w:w w:val="90"/>
        </w:rPr>
        <w:t>Psychological</w:t>
      </w:r>
      <w:r>
        <w:rPr>
          <w:color w:val="252223"/>
          <w:spacing w:val="-4"/>
        </w:rPr>
        <w:t xml:space="preserve"> </w:t>
      </w:r>
      <w:r>
        <w:rPr>
          <w:color w:val="252223"/>
          <w:w w:val="90"/>
        </w:rPr>
        <w:t>Health</w:t>
      </w:r>
      <w:r>
        <w:rPr>
          <w:color w:val="252223"/>
          <w:spacing w:val="-5"/>
        </w:rPr>
        <w:t xml:space="preserve"> </w:t>
      </w:r>
      <w:r>
        <w:rPr>
          <w:color w:val="252223"/>
          <w:w w:val="90"/>
        </w:rPr>
        <w:t>and</w:t>
      </w:r>
      <w:r>
        <w:rPr>
          <w:color w:val="252223"/>
          <w:spacing w:val="-4"/>
        </w:rPr>
        <w:t xml:space="preserve"> </w:t>
      </w:r>
      <w:r>
        <w:rPr>
          <w:color w:val="252223"/>
          <w:w w:val="90"/>
        </w:rPr>
        <w:t>Traumatic</w:t>
      </w:r>
      <w:r>
        <w:rPr>
          <w:color w:val="252223"/>
          <w:spacing w:val="-4"/>
        </w:rPr>
        <w:t xml:space="preserve"> </w:t>
      </w:r>
      <w:r>
        <w:rPr>
          <w:color w:val="252223"/>
          <w:w w:val="90"/>
        </w:rPr>
        <w:t>Brain</w:t>
      </w:r>
      <w:r>
        <w:rPr>
          <w:color w:val="252223"/>
          <w:spacing w:val="-5"/>
        </w:rPr>
        <w:t xml:space="preserve"> </w:t>
      </w:r>
      <w:r>
        <w:rPr>
          <w:color w:val="252223"/>
          <w:spacing w:val="-2"/>
          <w:w w:val="90"/>
        </w:rPr>
        <w:t>Injury</w:t>
      </w:r>
    </w:p>
    <w:p w14:paraId="64B1CE9F" w14:textId="77777777" w:rsidR="00C83B3C" w:rsidRDefault="00102383">
      <w:pPr>
        <w:pStyle w:val="BodyText"/>
        <w:spacing w:before="23"/>
        <w:ind w:left="1440"/>
      </w:pPr>
      <w:hyperlink r:id="rId194">
        <w:r>
          <w:rPr>
            <w:color w:val="252223"/>
            <w:spacing w:val="-2"/>
            <w:w w:val="90"/>
            <w:u w:val="single" w:color="252223"/>
          </w:rPr>
          <w:t>www.dcoe.health.mil/SuicidePreventionWarriors.aspx</w:t>
        </w:r>
      </w:hyperlink>
    </w:p>
    <w:p w14:paraId="1450833B" w14:textId="77777777" w:rsidR="00C83B3C" w:rsidRDefault="00102383">
      <w:pPr>
        <w:pStyle w:val="BodyText"/>
        <w:spacing w:before="139" w:line="259" w:lineRule="auto"/>
        <w:ind w:left="1440" w:right="1574"/>
      </w:pPr>
      <w:r>
        <w:rPr>
          <w:color w:val="252223"/>
          <w:w w:val="90"/>
        </w:rPr>
        <w:t>The Defense Centers of Excellence (DCoE) suicide prevention page includes information and campaign materials to raise awareness and encourage help seeking and access to mental health services specific to service</w:t>
      </w:r>
      <w:r>
        <w:rPr>
          <w:color w:val="252223"/>
          <w:spacing w:val="-2"/>
          <w:w w:val="90"/>
        </w:rPr>
        <w:t xml:space="preserve"> </w:t>
      </w:r>
      <w:r>
        <w:rPr>
          <w:color w:val="252223"/>
          <w:w w:val="90"/>
        </w:rPr>
        <w:t>branches</w:t>
      </w:r>
      <w:r>
        <w:rPr>
          <w:color w:val="252223"/>
          <w:spacing w:val="-2"/>
          <w:w w:val="90"/>
        </w:rPr>
        <w:t xml:space="preserve"> </w:t>
      </w:r>
      <w:r>
        <w:rPr>
          <w:color w:val="252223"/>
          <w:w w:val="90"/>
        </w:rPr>
        <w:t>of</w:t>
      </w:r>
      <w:r>
        <w:rPr>
          <w:color w:val="252223"/>
          <w:spacing w:val="-2"/>
          <w:w w:val="90"/>
        </w:rPr>
        <w:t xml:space="preserve"> </w:t>
      </w:r>
      <w:r>
        <w:rPr>
          <w:color w:val="252223"/>
          <w:w w:val="90"/>
        </w:rPr>
        <w:t>the</w:t>
      </w:r>
      <w:r>
        <w:rPr>
          <w:color w:val="252223"/>
          <w:spacing w:val="-2"/>
          <w:w w:val="90"/>
        </w:rPr>
        <w:t xml:space="preserve"> </w:t>
      </w:r>
      <w:r>
        <w:rPr>
          <w:color w:val="252223"/>
          <w:w w:val="90"/>
        </w:rPr>
        <w:t>military,</w:t>
      </w:r>
      <w:r>
        <w:rPr>
          <w:color w:val="252223"/>
          <w:spacing w:val="-2"/>
          <w:w w:val="90"/>
        </w:rPr>
        <w:t xml:space="preserve"> </w:t>
      </w:r>
      <w:r>
        <w:rPr>
          <w:color w:val="252223"/>
          <w:w w:val="90"/>
        </w:rPr>
        <w:t>families,</w:t>
      </w:r>
      <w:r>
        <w:rPr>
          <w:color w:val="252223"/>
          <w:spacing w:val="-2"/>
          <w:w w:val="90"/>
        </w:rPr>
        <w:t xml:space="preserve"> </w:t>
      </w:r>
      <w:r>
        <w:rPr>
          <w:color w:val="252223"/>
          <w:w w:val="90"/>
        </w:rPr>
        <w:t>and</w:t>
      </w:r>
      <w:r>
        <w:rPr>
          <w:color w:val="252223"/>
          <w:spacing w:val="-2"/>
          <w:w w:val="90"/>
        </w:rPr>
        <w:t xml:space="preserve"> </w:t>
      </w:r>
      <w:r>
        <w:rPr>
          <w:color w:val="252223"/>
          <w:w w:val="90"/>
        </w:rPr>
        <w:t>vete</w:t>
      </w:r>
      <w:r>
        <w:rPr>
          <w:color w:val="252223"/>
          <w:w w:val="90"/>
        </w:rPr>
        <w:t>rans.</w:t>
      </w:r>
      <w:r>
        <w:rPr>
          <w:color w:val="252223"/>
          <w:spacing w:val="-2"/>
          <w:w w:val="90"/>
        </w:rPr>
        <w:t xml:space="preserve"> </w:t>
      </w:r>
      <w:r>
        <w:rPr>
          <w:color w:val="252223"/>
          <w:w w:val="90"/>
        </w:rPr>
        <w:t>The</w:t>
      </w:r>
      <w:r>
        <w:rPr>
          <w:color w:val="252223"/>
          <w:spacing w:val="-2"/>
          <w:w w:val="90"/>
        </w:rPr>
        <w:t xml:space="preserve"> </w:t>
      </w:r>
      <w:r>
        <w:rPr>
          <w:color w:val="252223"/>
          <w:w w:val="90"/>
        </w:rPr>
        <w:t>DCoE</w:t>
      </w:r>
      <w:r>
        <w:rPr>
          <w:color w:val="252223"/>
          <w:spacing w:val="-2"/>
          <w:w w:val="90"/>
        </w:rPr>
        <w:t xml:space="preserve"> </w:t>
      </w:r>
      <w:r>
        <w:rPr>
          <w:color w:val="252223"/>
          <w:w w:val="90"/>
        </w:rPr>
        <w:t>sponsors</w:t>
      </w:r>
      <w:r>
        <w:rPr>
          <w:color w:val="252223"/>
          <w:spacing w:val="-2"/>
          <w:w w:val="90"/>
        </w:rPr>
        <w:t xml:space="preserve"> </w:t>
      </w:r>
      <w:r>
        <w:rPr>
          <w:color w:val="252223"/>
          <w:w w:val="90"/>
        </w:rPr>
        <w:t>the</w:t>
      </w:r>
      <w:r>
        <w:rPr>
          <w:color w:val="252223"/>
          <w:spacing w:val="-2"/>
          <w:w w:val="90"/>
        </w:rPr>
        <w:t xml:space="preserve"> </w:t>
      </w:r>
      <w:r>
        <w:rPr>
          <w:color w:val="252223"/>
          <w:w w:val="90"/>
        </w:rPr>
        <w:t>Real</w:t>
      </w:r>
      <w:r>
        <w:rPr>
          <w:color w:val="252223"/>
          <w:spacing w:val="-2"/>
          <w:w w:val="90"/>
        </w:rPr>
        <w:t xml:space="preserve"> </w:t>
      </w:r>
      <w:r>
        <w:rPr>
          <w:color w:val="252223"/>
          <w:w w:val="90"/>
        </w:rPr>
        <w:t>Warriors</w:t>
      </w:r>
      <w:r>
        <w:rPr>
          <w:color w:val="252223"/>
          <w:spacing w:val="-2"/>
          <w:w w:val="90"/>
        </w:rPr>
        <w:t xml:space="preserve"> </w:t>
      </w:r>
      <w:r>
        <w:rPr>
          <w:color w:val="252223"/>
          <w:w w:val="90"/>
        </w:rPr>
        <w:t>Campaign, a</w:t>
      </w:r>
      <w:r>
        <w:rPr>
          <w:color w:val="252223"/>
          <w:spacing w:val="-4"/>
          <w:w w:val="90"/>
        </w:rPr>
        <w:t xml:space="preserve"> </w:t>
      </w:r>
      <w:r>
        <w:rPr>
          <w:color w:val="252223"/>
          <w:w w:val="90"/>
        </w:rPr>
        <w:t>multimedia</w:t>
      </w:r>
      <w:r>
        <w:rPr>
          <w:color w:val="252223"/>
          <w:spacing w:val="-4"/>
          <w:w w:val="90"/>
        </w:rPr>
        <w:t xml:space="preserve"> </w:t>
      </w:r>
      <w:r>
        <w:rPr>
          <w:color w:val="252223"/>
          <w:w w:val="90"/>
        </w:rPr>
        <w:t>portal</w:t>
      </w:r>
      <w:r>
        <w:rPr>
          <w:color w:val="252223"/>
          <w:spacing w:val="-4"/>
          <w:w w:val="90"/>
        </w:rPr>
        <w:t xml:space="preserve"> </w:t>
      </w:r>
      <w:r>
        <w:rPr>
          <w:color w:val="252223"/>
          <w:w w:val="90"/>
        </w:rPr>
        <w:t>with</w:t>
      </w:r>
      <w:r>
        <w:rPr>
          <w:color w:val="252223"/>
          <w:spacing w:val="-4"/>
          <w:w w:val="90"/>
        </w:rPr>
        <w:t xml:space="preserve"> </w:t>
      </w:r>
      <w:r>
        <w:rPr>
          <w:color w:val="252223"/>
          <w:w w:val="90"/>
        </w:rPr>
        <w:t>resources</w:t>
      </w:r>
      <w:r>
        <w:rPr>
          <w:color w:val="252223"/>
          <w:spacing w:val="-4"/>
          <w:w w:val="90"/>
        </w:rPr>
        <w:t xml:space="preserve"> </w:t>
      </w:r>
      <w:r>
        <w:rPr>
          <w:color w:val="252223"/>
          <w:w w:val="90"/>
        </w:rPr>
        <w:t>to</w:t>
      </w:r>
      <w:r>
        <w:rPr>
          <w:color w:val="252223"/>
          <w:spacing w:val="-4"/>
          <w:w w:val="90"/>
        </w:rPr>
        <w:t xml:space="preserve"> </w:t>
      </w:r>
      <w:r>
        <w:rPr>
          <w:color w:val="252223"/>
          <w:w w:val="90"/>
        </w:rPr>
        <w:t>promote</w:t>
      </w:r>
      <w:r>
        <w:rPr>
          <w:color w:val="252223"/>
          <w:spacing w:val="-4"/>
          <w:w w:val="90"/>
        </w:rPr>
        <w:t xml:space="preserve"> </w:t>
      </w:r>
      <w:r>
        <w:rPr>
          <w:color w:val="252223"/>
          <w:w w:val="90"/>
        </w:rPr>
        <w:t>resilience,</w:t>
      </w:r>
      <w:r>
        <w:rPr>
          <w:color w:val="252223"/>
          <w:spacing w:val="-4"/>
          <w:w w:val="90"/>
        </w:rPr>
        <w:t xml:space="preserve"> </w:t>
      </w:r>
      <w:r>
        <w:rPr>
          <w:color w:val="252223"/>
          <w:w w:val="90"/>
        </w:rPr>
        <w:t>facilitate</w:t>
      </w:r>
      <w:r>
        <w:rPr>
          <w:color w:val="252223"/>
          <w:spacing w:val="-4"/>
          <w:w w:val="90"/>
        </w:rPr>
        <w:t xml:space="preserve"> </w:t>
      </w:r>
      <w:r>
        <w:rPr>
          <w:color w:val="252223"/>
          <w:w w:val="90"/>
        </w:rPr>
        <w:t>recovery,</w:t>
      </w:r>
      <w:r>
        <w:rPr>
          <w:color w:val="252223"/>
          <w:spacing w:val="-4"/>
          <w:w w:val="90"/>
        </w:rPr>
        <w:t xml:space="preserve"> </w:t>
      </w:r>
      <w:r>
        <w:rPr>
          <w:color w:val="252223"/>
          <w:w w:val="90"/>
        </w:rPr>
        <w:t>and</w:t>
      </w:r>
      <w:r>
        <w:rPr>
          <w:color w:val="252223"/>
          <w:spacing w:val="-4"/>
          <w:w w:val="90"/>
        </w:rPr>
        <w:t xml:space="preserve"> </w:t>
      </w:r>
      <w:r>
        <w:rPr>
          <w:color w:val="252223"/>
          <w:w w:val="90"/>
        </w:rPr>
        <w:t>support</w:t>
      </w:r>
      <w:r>
        <w:rPr>
          <w:color w:val="252223"/>
          <w:spacing w:val="-4"/>
          <w:w w:val="90"/>
        </w:rPr>
        <w:t xml:space="preserve"> </w:t>
      </w:r>
      <w:r>
        <w:rPr>
          <w:color w:val="252223"/>
          <w:w w:val="90"/>
        </w:rPr>
        <w:t>reintegration</w:t>
      </w:r>
      <w:r>
        <w:rPr>
          <w:color w:val="252223"/>
          <w:spacing w:val="-4"/>
          <w:w w:val="90"/>
        </w:rPr>
        <w:t xml:space="preserve"> </w:t>
      </w:r>
      <w:r>
        <w:rPr>
          <w:color w:val="252223"/>
          <w:w w:val="90"/>
        </w:rPr>
        <w:t xml:space="preserve">of </w:t>
      </w:r>
      <w:r>
        <w:rPr>
          <w:color w:val="252223"/>
          <w:spacing w:val="-2"/>
          <w:w w:val="95"/>
        </w:rPr>
        <w:t>returning</w:t>
      </w:r>
      <w:r>
        <w:rPr>
          <w:color w:val="252223"/>
          <w:spacing w:val="-3"/>
          <w:w w:val="95"/>
        </w:rPr>
        <w:t xml:space="preserve"> </w:t>
      </w:r>
      <w:r>
        <w:rPr>
          <w:color w:val="252223"/>
          <w:spacing w:val="-2"/>
          <w:w w:val="95"/>
        </w:rPr>
        <w:t>service</w:t>
      </w:r>
      <w:r>
        <w:rPr>
          <w:color w:val="252223"/>
          <w:spacing w:val="-3"/>
          <w:w w:val="95"/>
        </w:rPr>
        <w:t xml:space="preserve"> </w:t>
      </w:r>
      <w:r>
        <w:rPr>
          <w:color w:val="252223"/>
          <w:spacing w:val="-2"/>
          <w:w w:val="95"/>
        </w:rPr>
        <w:t>members,</w:t>
      </w:r>
      <w:r>
        <w:rPr>
          <w:color w:val="252223"/>
          <w:spacing w:val="-3"/>
          <w:w w:val="95"/>
        </w:rPr>
        <w:t xml:space="preserve"> </w:t>
      </w:r>
      <w:r>
        <w:rPr>
          <w:color w:val="252223"/>
          <w:spacing w:val="-2"/>
          <w:w w:val="95"/>
        </w:rPr>
        <w:t>veterans,</w:t>
      </w:r>
      <w:r>
        <w:rPr>
          <w:color w:val="252223"/>
          <w:spacing w:val="-3"/>
          <w:w w:val="95"/>
        </w:rPr>
        <w:t xml:space="preserve"> </w:t>
      </w:r>
      <w:r>
        <w:rPr>
          <w:color w:val="252223"/>
          <w:spacing w:val="-2"/>
          <w:w w:val="95"/>
        </w:rPr>
        <w:t>and</w:t>
      </w:r>
      <w:r>
        <w:rPr>
          <w:color w:val="252223"/>
          <w:spacing w:val="-3"/>
          <w:w w:val="95"/>
        </w:rPr>
        <w:t xml:space="preserve"> </w:t>
      </w:r>
      <w:r>
        <w:rPr>
          <w:color w:val="252223"/>
          <w:spacing w:val="-2"/>
          <w:w w:val="95"/>
        </w:rPr>
        <w:t>their</w:t>
      </w:r>
      <w:r>
        <w:rPr>
          <w:color w:val="252223"/>
          <w:spacing w:val="-3"/>
          <w:w w:val="95"/>
        </w:rPr>
        <w:t xml:space="preserve"> </w:t>
      </w:r>
      <w:r>
        <w:rPr>
          <w:color w:val="252223"/>
          <w:spacing w:val="-2"/>
          <w:w w:val="95"/>
        </w:rPr>
        <w:t>families.</w:t>
      </w:r>
    </w:p>
    <w:p w14:paraId="6FC71D43" w14:textId="77777777" w:rsidR="00C83B3C" w:rsidRDefault="00102383">
      <w:pPr>
        <w:pStyle w:val="Heading5"/>
        <w:spacing w:before="135"/>
      </w:pPr>
      <w:r>
        <w:rPr>
          <w:color w:val="252223"/>
          <w:w w:val="90"/>
        </w:rPr>
        <w:t>National</w:t>
      </w:r>
      <w:r>
        <w:rPr>
          <w:color w:val="252223"/>
          <w:spacing w:val="-3"/>
          <w:w w:val="90"/>
        </w:rPr>
        <w:t xml:space="preserve"> </w:t>
      </w:r>
      <w:r>
        <w:rPr>
          <w:color w:val="252223"/>
          <w:spacing w:val="-2"/>
        </w:rPr>
        <w:t>Guard/Reserve</w:t>
      </w:r>
    </w:p>
    <w:p w14:paraId="44BA8156" w14:textId="77777777" w:rsidR="00C83B3C" w:rsidRDefault="00102383">
      <w:pPr>
        <w:pStyle w:val="BodyText"/>
        <w:spacing w:before="23"/>
        <w:ind w:left="1440"/>
      </w:pPr>
      <w:hyperlink r:id="rId195">
        <w:r>
          <w:rPr>
            <w:color w:val="252223"/>
            <w:spacing w:val="-2"/>
            <w:w w:val="90"/>
            <w:u w:val="single" w:color="252223"/>
          </w:rPr>
          <w:t>www.ng.mil/features/suicide_prevention/default.aspx</w:t>
        </w:r>
      </w:hyperlink>
    </w:p>
    <w:p w14:paraId="42008C98" w14:textId="77777777" w:rsidR="00C83B3C" w:rsidRDefault="00102383">
      <w:pPr>
        <w:pStyle w:val="BodyText"/>
        <w:spacing w:before="138" w:line="259" w:lineRule="auto"/>
        <w:ind w:left="1440" w:right="1519"/>
      </w:pPr>
      <w:r>
        <w:rPr>
          <w:color w:val="252223"/>
          <w:w w:val="90"/>
        </w:rPr>
        <w:t>The</w:t>
      </w:r>
      <w:r>
        <w:rPr>
          <w:color w:val="252223"/>
          <w:spacing w:val="-8"/>
          <w:w w:val="90"/>
        </w:rPr>
        <w:t xml:space="preserve"> </w:t>
      </w:r>
      <w:r>
        <w:rPr>
          <w:color w:val="252223"/>
          <w:w w:val="90"/>
        </w:rPr>
        <w:t>website</w:t>
      </w:r>
      <w:r>
        <w:rPr>
          <w:color w:val="252223"/>
          <w:spacing w:val="-8"/>
          <w:w w:val="90"/>
        </w:rPr>
        <w:t xml:space="preserve"> </w:t>
      </w:r>
      <w:r>
        <w:rPr>
          <w:color w:val="252223"/>
          <w:w w:val="90"/>
        </w:rPr>
        <w:t>for</w:t>
      </w:r>
      <w:r>
        <w:rPr>
          <w:color w:val="252223"/>
          <w:spacing w:val="-8"/>
          <w:w w:val="90"/>
        </w:rPr>
        <w:t xml:space="preserve"> </w:t>
      </w:r>
      <w:r>
        <w:rPr>
          <w:color w:val="252223"/>
          <w:w w:val="90"/>
        </w:rPr>
        <w:t>the</w:t>
      </w:r>
      <w:r>
        <w:rPr>
          <w:color w:val="252223"/>
          <w:spacing w:val="-8"/>
          <w:w w:val="90"/>
        </w:rPr>
        <w:t xml:space="preserve"> </w:t>
      </w:r>
      <w:r>
        <w:rPr>
          <w:color w:val="252223"/>
          <w:w w:val="90"/>
        </w:rPr>
        <w:t>National</w:t>
      </w:r>
      <w:r>
        <w:rPr>
          <w:color w:val="252223"/>
          <w:spacing w:val="-8"/>
          <w:w w:val="90"/>
        </w:rPr>
        <w:t xml:space="preserve"> </w:t>
      </w:r>
      <w:r>
        <w:rPr>
          <w:color w:val="252223"/>
          <w:w w:val="90"/>
        </w:rPr>
        <w:t>Guard’s</w:t>
      </w:r>
      <w:r>
        <w:rPr>
          <w:color w:val="252223"/>
          <w:spacing w:val="-8"/>
          <w:w w:val="90"/>
        </w:rPr>
        <w:t xml:space="preserve"> </w:t>
      </w:r>
      <w:r>
        <w:rPr>
          <w:color w:val="252223"/>
          <w:w w:val="90"/>
        </w:rPr>
        <w:t>suicide</w:t>
      </w:r>
      <w:r>
        <w:rPr>
          <w:color w:val="252223"/>
          <w:spacing w:val="-8"/>
          <w:w w:val="90"/>
        </w:rPr>
        <w:t xml:space="preserve"> </w:t>
      </w:r>
      <w:r>
        <w:rPr>
          <w:color w:val="252223"/>
          <w:w w:val="90"/>
        </w:rPr>
        <w:t>prevention</w:t>
      </w:r>
      <w:r>
        <w:rPr>
          <w:color w:val="252223"/>
          <w:spacing w:val="-8"/>
          <w:w w:val="90"/>
        </w:rPr>
        <w:t xml:space="preserve"> </w:t>
      </w:r>
      <w:r>
        <w:rPr>
          <w:color w:val="252223"/>
          <w:w w:val="90"/>
        </w:rPr>
        <w:t>program</w:t>
      </w:r>
      <w:r>
        <w:rPr>
          <w:color w:val="252223"/>
          <w:spacing w:val="-8"/>
          <w:w w:val="90"/>
        </w:rPr>
        <w:t xml:space="preserve"> </w:t>
      </w:r>
      <w:r>
        <w:rPr>
          <w:color w:val="252223"/>
          <w:w w:val="90"/>
        </w:rPr>
        <w:t>features</w:t>
      </w:r>
      <w:r>
        <w:rPr>
          <w:color w:val="252223"/>
          <w:spacing w:val="-8"/>
          <w:w w:val="90"/>
        </w:rPr>
        <w:t xml:space="preserve"> </w:t>
      </w:r>
      <w:r>
        <w:rPr>
          <w:color w:val="252223"/>
          <w:w w:val="90"/>
        </w:rPr>
        <w:t>a</w:t>
      </w:r>
      <w:r>
        <w:rPr>
          <w:color w:val="252223"/>
          <w:spacing w:val="-8"/>
          <w:w w:val="90"/>
        </w:rPr>
        <w:t xml:space="preserve"> </w:t>
      </w:r>
      <w:r>
        <w:rPr>
          <w:color w:val="252223"/>
          <w:w w:val="90"/>
        </w:rPr>
        <w:t>six-part</w:t>
      </w:r>
      <w:r>
        <w:rPr>
          <w:color w:val="252223"/>
          <w:spacing w:val="-8"/>
          <w:w w:val="90"/>
        </w:rPr>
        <w:t xml:space="preserve"> </w:t>
      </w:r>
      <w:r>
        <w:rPr>
          <w:color w:val="252223"/>
          <w:w w:val="90"/>
        </w:rPr>
        <w:t>film</w:t>
      </w:r>
      <w:r>
        <w:rPr>
          <w:color w:val="252223"/>
          <w:spacing w:val="-8"/>
          <w:w w:val="90"/>
        </w:rPr>
        <w:t xml:space="preserve"> </w:t>
      </w:r>
      <w:r>
        <w:rPr>
          <w:color w:val="252223"/>
          <w:w w:val="90"/>
        </w:rPr>
        <w:t>on</w:t>
      </w:r>
      <w:r>
        <w:rPr>
          <w:color w:val="252223"/>
          <w:spacing w:val="-8"/>
          <w:w w:val="90"/>
        </w:rPr>
        <w:t xml:space="preserve"> </w:t>
      </w:r>
      <w:r>
        <w:rPr>
          <w:color w:val="252223"/>
          <w:w w:val="90"/>
        </w:rPr>
        <w:t>resilience among National Guard pers</w:t>
      </w:r>
      <w:r>
        <w:rPr>
          <w:color w:val="252223"/>
          <w:w w:val="90"/>
        </w:rPr>
        <w:t>onnel. Other resources include a media gallery, a list of military and</w:t>
      </w:r>
    </w:p>
    <w:p w14:paraId="2A1E8095" w14:textId="77777777" w:rsidR="00C83B3C" w:rsidRDefault="00C83B3C">
      <w:pPr>
        <w:spacing w:line="259" w:lineRule="auto"/>
        <w:sectPr w:rsidR="00C83B3C">
          <w:pgSz w:w="12240" w:h="15840"/>
          <w:pgMar w:top="0" w:right="0" w:bottom="800" w:left="0" w:header="0" w:footer="608" w:gutter="0"/>
          <w:cols w:space="720"/>
        </w:sectPr>
      </w:pPr>
    </w:p>
    <w:p w14:paraId="6F37940A" w14:textId="77777777" w:rsidR="00C83B3C" w:rsidRDefault="00C83B3C">
      <w:pPr>
        <w:pStyle w:val="BodyText"/>
        <w:rPr>
          <w:sz w:val="20"/>
        </w:rPr>
      </w:pPr>
    </w:p>
    <w:p w14:paraId="42374183" w14:textId="77777777" w:rsidR="00C83B3C" w:rsidRDefault="00C83B3C">
      <w:pPr>
        <w:pStyle w:val="BodyText"/>
        <w:rPr>
          <w:sz w:val="20"/>
        </w:rPr>
      </w:pPr>
    </w:p>
    <w:p w14:paraId="5CD91E6C" w14:textId="77777777" w:rsidR="00C83B3C" w:rsidRDefault="00C83B3C">
      <w:pPr>
        <w:pStyle w:val="BodyText"/>
        <w:spacing w:before="7"/>
        <w:rPr>
          <w:sz w:val="17"/>
        </w:rPr>
      </w:pPr>
    </w:p>
    <w:p w14:paraId="1070FB4A" w14:textId="77777777" w:rsidR="00C83B3C" w:rsidRDefault="00102383">
      <w:pPr>
        <w:spacing w:before="102"/>
        <w:ind w:left="5974"/>
        <w:rPr>
          <w:rFonts w:ascii="Trebuchet MS"/>
          <w:sz w:val="20"/>
        </w:rPr>
      </w:pPr>
      <w:r>
        <w:pict w14:anchorId="697ED240">
          <v:group id="docshapegroup1162" o:spid="_x0000_s2447" style="position:absolute;left:0;text-align:left;margin-left:0;margin-top:-38.8pt;width:179.2pt;height:144.35pt;z-index:-20173824;mso-position-horizontal-relative:page" coordorigin=",-776" coordsize="3584,2887">
            <v:shape id="docshape1163" o:spid="_x0000_s2453"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164" o:spid="_x0000_s2452"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165" o:spid="_x0000_s2451"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166" o:spid="_x0000_s2450" style="position:absolute;top:-777;width:582;height:416" coordorigin=",-776" coordsize="582,416" path="m581,-776l,-776r,416l129,-456r129,-94l388,-642r131,-91l581,-776xe" fillcolor="#454755" stroked="f">
              <v:path arrowok="t"/>
            </v:shape>
            <v:shape id="docshape1167" o:spid="_x0000_s2449" style="position:absolute;top:-777;width:1426;height:1007" coordorigin=",-776" coordsize="1426,1007" path="m1425,-776r-1087,l249,-714r-131,94l,-532,,231,108,145,235,47,362,-50r129,-95l621,-239r131,-93l884,-423r133,-90l1152,-601r135,-87l1425,-776xe" fillcolor="#cd222b" stroked="f">
              <v:path arrowok="t"/>
            </v:shape>
            <v:shape id="docshape1168" o:spid="_x0000_s2448"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5965087E" w14:textId="77777777" w:rsidR="00C83B3C" w:rsidRDefault="00C83B3C">
      <w:pPr>
        <w:pStyle w:val="BodyText"/>
        <w:rPr>
          <w:rFonts w:ascii="Trebuchet MS"/>
        </w:rPr>
      </w:pPr>
    </w:p>
    <w:p w14:paraId="1403B5F9" w14:textId="77777777" w:rsidR="00C83B3C" w:rsidRDefault="00C83B3C">
      <w:pPr>
        <w:pStyle w:val="BodyText"/>
        <w:spacing w:before="3"/>
        <w:rPr>
          <w:rFonts w:ascii="Trebuchet MS"/>
          <w:sz w:val="31"/>
        </w:rPr>
      </w:pPr>
    </w:p>
    <w:p w14:paraId="6D68D005" w14:textId="77777777" w:rsidR="00C83B3C" w:rsidRDefault="00102383">
      <w:pPr>
        <w:pStyle w:val="BodyText"/>
        <w:spacing w:line="259" w:lineRule="auto"/>
        <w:ind w:left="1440" w:right="1519"/>
      </w:pPr>
      <w:r>
        <w:rPr>
          <w:color w:val="252223"/>
          <w:w w:val="90"/>
        </w:rPr>
        <w:t>nonmilitary</w:t>
      </w:r>
      <w:r>
        <w:rPr>
          <w:color w:val="252223"/>
          <w:spacing w:val="-5"/>
          <w:w w:val="90"/>
        </w:rPr>
        <w:t xml:space="preserve"> </w:t>
      </w:r>
      <w:r>
        <w:rPr>
          <w:color w:val="252223"/>
          <w:w w:val="90"/>
        </w:rPr>
        <w:t>organizations</w:t>
      </w:r>
      <w:r>
        <w:rPr>
          <w:color w:val="252223"/>
          <w:spacing w:val="-5"/>
          <w:w w:val="90"/>
        </w:rPr>
        <w:t xml:space="preserve"> </w:t>
      </w:r>
      <w:r>
        <w:rPr>
          <w:color w:val="252223"/>
          <w:w w:val="90"/>
        </w:rPr>
        <w:t>with</w:t>
      </w:r>
      <w:r>
        <w:rPr>
          <w:color w:val="252223"/>
          <w:spacing w:val="-5"/>
          <w:w w:val="90"/>
        </w:rPr>
        <w:t xml:space="preserve"> </w:t>
      </w:r>
      <w:r>
        <w:rPr>
          <w:color w:val="252223"/>
          <w:w w:val="90"/>
        </w:rPr>
        <w:t>information</w:t>
      </w:r>
      <w:r>
        <w:rPr>
          <w:color w:val="252223"/>
          <w:spacing w:val="-5"/>
          <w:w w:val="90"/>
        </w:rPr>
        <w:t xml:space="preserve"> </w:t>
      </w:r>
      <w:r>
        <w:rPr>
          <w:color w:val="252223"/>
          <w:w w:val="90"/>
        </w:rPr>
        <w:t>on</w:t>
      </w:r>
      <w:r>
        <w:rPr>
          <w:color w:val="252223"/>
          <w:spacing w:val="-5"/>
          <w:w w:val="90"/>
        </w:rPr>
        <w:t xml:space="preserve"> </w:t>
      </w:r>
      <w:r>
        <w:rPr>
          <w:color w:val="252223"/>
          <w:w w:val="90"/>
        </w:rPr>
        <w:t>suicide,</w:t>
      </w:r>
      <w:r>
        <w:rPr>
          <w:color w:val="252223"/>
          <w:spacing w:val="-5"/>
          <w:w w:val="90"/>
        </w:rPr>
        <w:t xml:space="preserve"> </w:t>
      </w:r>
      <w:r>
        <w:rPr>
          <w:color w:val="252223"/>
          <w:w w:val="90"/>
        </w:rPr>
        <w:t>and</w:t>
      </w:r>
      <w:r>
        <w:rPr>
          <w:color w:val="252223"/>
          <w:spacing w:val="-5"/>
          <w:w w:val="90"/>
        </w:rPr>
        <w:t xml:space="preserve"> </w:t>
      </w:r>
      <w:r>
        <w:rPr>
          <w:color w:val="252223"/>
          <w:w w:val="90"/>
        </w:rPr>
        <w:t>news</w:t>
      </w:r>
      <w:r>
        <w:rPr>
          <w:color w:val="252223"/>
          <w:spacing w:val="-5"/>
          <w:w w:val="90"/>
        </w:rPr>
        <w:t xml:space="preserve"> </w:t>
      </w:r>
      <w:r>
        <w:rPr>
          <w:color w:val="252223"/>
          <w:w w:val="90"/>
        </w:rPr>
        <w:t>stories</w:t>
      </w:r>
      <w:r>
        <w:rPr>
          <w:color w:val="252223"/>
          <w:spacing w:val="-5"/>
          <w:w w:val="90"/>
        </w:rPr>
        <w:t xml:space="preserve"> </w:t>
      </w:r>
      <w:r>
        <w:rPr>
          <w:color w:val="252223"/>
          <w:w w:val="90"/>
        </w:rPr>
        <w:t>from</w:t>
      </w:r>
      <w:r>
        <w:rPr>
          <w:color w:val="252223"/>
          <w:spacing w:val="-5"/>
          <w:w w:val="90"/>
        </w:rPr>
        <w:t xml:space="preserve"> </w:t>
      </w:r>
      <w:r>
        <w:rPr>
          <w:color w:val="252223"/>
          <w:w w:val="90"/>
        </w:rPr>
        <w:t>National</w:t>
      </w:r>
      <w:r>
        <w:rPr>
          <w:color w:val="252223"/>
          <w:spacing w:val="-5"/>
          <w:w w:val="90"/>
        </w:rPr>
        <w:t xml:space="preserve"> </w:t>
      </w:r>
      <w:r>
        <w:rPr>
          <w:color w:val="252223"/>
          <w:w w:val="90"/>
        </w:rPr>
        <w:t>Guard</w:t>
      </w:r>
      <w:r>
        <w:rPr>
          <w:color w:val="252223"/>
          <w:spacing w:val="-5"/>
          <w:w w:val="90"/>
        </w:rPr>
        <w:t xml:space="preserve"> </w:t>
      </w:r>
      <w:r>
        <w:rPr>
          <w:color w:val="252223"/>
          <w:w w:val="90"/>
        </w:rPr>
        <w:t xml:space="preserve">leadership </w:t>
      </w:r>
      <w:r>
        <w:rPr>
          <w:color w:val="252223"/>
          <w:w w:val="95"/>
        </w:rPr>
        <w:t>and</w:t>
      </w:r>
      <w:r>
        <w:rPr>
          <w:color w:val="252223"/>
          <w:spacing w:val="-3"/>
          <w:w w:val="95"/>
        </w:rPr>
        <w:t xml:space="preserve"> </w:t>
      </w:r>
      <w:r>
        <w:rPr>
          <w:color w:val="252223"/>
          <w:w w:val="95"/>
        </w:rPr>
        <w:t>other</w:t>
      </w:r>
      <w:r>
        <w:rPr>
          <w:color w:val="252223"/>
          <w:spacing w:val="-3"/>
          <w:w w:val="95"/>
        </w:rPr>
        <w:t xml:space="preserve"> </w:t>
      </w:r>
      <w:r>
        <w:rPr>
          <w:color w:val="252223"/>
          <w:w w:val="95"/>
        </w:rPr>
        <w:t>branches</w:t>
      </w:r>
      <w:r>
        <w:rPr>
          <w:color w:val="252223"/>
          <w:spacing w:val="-3"/>
          <w:w w:val="95"/>
        </w:rPr>
        <w:t xml:space="preserve"> </w:t>
      </w:r>
      <w:r>
        <w:rPr>
          <w:color w:val="252223"/>
          <w:w w:val="95"/>
        </w:rPr>
        <w:t>of</w:t>
      </w:r>
      <w:r>
        <w:rPr>
          <w:color w:val="252223"/>
          <w:spacing w:val="-3"/>
          <w:w w:val="95"/>
        </w:rPr>
        <w:t xml:space="preserve"> </w:t>
      </w:r>
      <w:r>
        <w:rPr>
          <w:color w:val="252223"/>
          <w:w w:val="95"/>
        </w:rPr>
        <w:t>the</w:t>
      </w:r>
      <w:r>
        <w:rPr>
          <w:color w:val="252223"/>
          <w:spacing w:val="-3"/>
          <w:w w:val="95"/>
        </w:rPr>
        <w:t xml:space="preserve"> </w:t>
      </w:r>
      <w:r>
        <w:rPr>
          <w:color w:val="252223"/>
          <w:w w:val="95"/>
        </w:rPr>
        <w:t>military.</w:t>
      </w:r>
    </w:p>
    <w:p w14:paraId="6901435B" w14:textId="77777777" w:rsidR="00C83B3C" w:rsidRDefault="00102383">
      <w:pPr>
        <w:pStyle w:val="Heading5"/>
        <w:spacing w:before="137"/>
      </w:pPr>
      <w:r>
        <w:rPr>
          <w:color w:val="252223"/>
          <w:w w:val="90"/>
        </w:rPr>
        <w:t>Tragedy</w:t>
      </w:r>
      <w:r>
        <w:rPr>
          <w:color w:val="252223"/>
          <w:spacing w:val="-3"/>
        </w:rPr>
        <w:t xml:space="preserve"> </w:t>
      </w:r>
      <w:r>
        <w:rPr>
          <w:color w:val="252223"/>
          <w:w w:val="90"/>
        </w:rPr>
        <w:t>Assistance</w:t>
      </w:r>
      <w:r>
        <w:rPr>
          <w:color w:val="252223"/>
          <w:spacing w:val="-3"/>
        </w:rPr>
        <w:t xml:space="preserve"> </w:t>
      </w:r>
      <w:r>
        <w:rPr>
          <w:color w:val="252223"/>
          <w:w w:val="90"/>
        </w:rPr>
        <w:t>Program</w:t>
      </w:r>
      <w:r>
        <w:rPr>
          <w:color w:val="252223"/>
          <w:spacing w:val="-2"/>
        </w:rPr>
        <w:t xml:space="preserve"> </w:t>
      </w:r>
      <w:r>
        <w:rPr>
          <w:color w:val="252223"/>
          <w:w w:val="90"/>
        </w:rPr>
        <w:t>for</w:t>
      </w:r>
      <w:r>
        <w:rPr>
          <w:color w:val="252223"/>
          <w:spacing w:val="-3"/>
        </w:rPr>
        <w:t xml:space="preserve"> </w:t>
      </w:r>
      <w:r>
        <w:rPr>
          <w:color w:val="252223"/>
          <w:spacing w:val="-2"/>
          <w:w w:val="90"/>
        </w:rPr>
        <w:t>Survivors</w:t>
      </w:r>
    </w:p>
    <w:p w14:paraId="7081D77E" w14:textId="77777777" w:rsidR="00C83B3C" w:rsidRDefault="00102383">
      <w:pPr>
        <w:pStyle w:val="BodyText"/>
        <w:spacing w:before="23"/>
        <w:ind w:left="1440"/>
      </w:pPr>
      <w:hyperlink r:id="rId196">
        <w:r>
          <w:rPr>
            <w:color w:val="252223"/>
            <w:spacing w:val="-2"/>
            <w:u w:val="single" w:color="252223"/>
          </w:rPr>
          <w:t>www.taps.org</w:t>
        </w:r>
      </w:hyperlink>
    </w:p>
    <w:p w14:paraId="4034EA05" w14:textId="77777777" w:rsidR="00C83B3C" w:rsidRDefault="00102383">
      <w:pPr>
        <w:pStyle w:val="BodyText"/>
        <w:spacing w:before="139" w:line="259" w:lineRule="auto"/>
        <w:ind w:left="1440" w:right="1519"/>
      </w:pPr>
      <w:r>
        <w:rPr>
          <w:color w:val="252223"/>
          <w:w w:val="90"/>
        </w:rPr>
        <w:t>Tragedy</w:t>
      </w:r>
      <w:r>
        <w:rPr>
          <w:color w:val="252223"/>
          <w:spacing w:val="-1"/>
          <w:w w:val="90"/>
        </w:rPr>
        <w:t xml:space="preserve"> </w:t>
      </w:r>
      <w:r>
        <w:rPr>
          <w:color w:val="252223"/>
          <w:w w:val="90"/>
        </w:rPr>
        <w:t>Assistance</w:t>
      </w:r>
      <w:r>
        <w:rPr>
          <w:color w:val="252223"/>
          <w:spacing w:val="-1"/>
          <w:w w:val="90"/>
        </w:rPr>
        <w:t xml:space="preserve"> </w:t>
      </w:r>
      <w:r>
        <w:rPr>
          <w:color w:val="252223"/>
          <w:w w:val="90"/>
        </w:rPr>
        <w:t>Program</w:t>
      </w:r>
      <w:r>
        <w:rPr>
          <w:color w:val="252223"/>
          <w:spacing w:val="-1"/>
          <w:w w:val="90"/>
        </w:rPr>
        <w:t xml:space="preserve"> </w:t>
      </w:r>
      <w:r>
        <w:rPr>
          <w:color w:val="252223"/>
          <w:w w:val="90"/>
        </w:rPr>
        <w:t>for</w:t>
      </w:r>
      <w:r>
        <w:rPr>
          <w:color w:val="252223"/>
          <w:spacing w:val="-1"/>
          <w:w w:val="90"/>
        </w:rPr>
        <w:t xml:space="preserve"> </w:t>
      </w:r>
      <w:r>
        <w:rPr>
          <w:color w:val="252223"/>
          <w:w w:val="90"/>
        </w:rPr>
        <w:t>Survivors</w:t>
      </w:r>
      <w:r>
        <w:rPr>
          <w:color w:val="252223"/>
          <w:spacing w:val="-1"/>
          <w:w w:val="90"/>
        </w:rPr>
        <w:t xml:space="preserve"> </w:t>
      </w:r>
      <w:r>
        <w:rPr>
          <w:color w:val="252223"/>
          <w:w w:val="90"/>
        </w:rPr>
        <w:t>(TAPS)</w:t>
      </w:r>
      <w:r>
        <w:rPr>
          <w:color w:val="252223"/>
          <w:spacing w:val="-1"/>
          <w:w w:val="90"/>
        </w:rPr>
        <w:t xml:space="preserve"> </w:t>
      </w:r>
      <w:r>
        <w:rPr>
          <w:color w:val="252223"/>
          <w:w w:val="90"/>
        </w:rPr>
        <w:t>provides</w:t>
      </w:r>
      <w:r>
        <w:rPr>
          <w:color w:val="252223"/>
          <w:spacing w:val="-1"/>
          <w:w w:val="90"/>
        </w:rPr>
        <w:t xml:space="preserve"> </w:t>
      </w:r>
      <w:r>
        <w:rPr>
          <w:color w:val="252223"/>
          <w:w w:val="90"/>
        </w:rPr>
        <w:t>information</w:t>
      </w:r>
      <w:r>
        <w:rPr>
          <w:color w:val="252223"/>
          <w:spacing w:val="-1"/>
          <w:w w:val="90"/>
        </w:rPr>
        <w:t xml:space="preserve"> </w:t>
      </w:r>
      <w:r>
        <w:rPr>
          <w:color w:val="252223"/>
          <w:w w:val="90"/>
        </w:rPr>
        <w:t>and</w:t>
      </w:r>
      <w:r>
        <w:rPr>
          <w:color w:val="252223"/>
          <w:spacing w:val="-1"/>
          <w:w w:val="90"/>
        </w:rPr>
        <w:t xml:space="preserve"> </w:t>
      </w:r>
      <w:r>
        <w:rPr>
          <w:color w:val="252223"/>
          <w:w w:val="90"/>
        </w:rPr>
        <w:t>services</w:t>
      </w:r>
      <w:r>
        <w:rPr>
          <w:color w:val="252223"/>
          <w:spacing w:val="-1"/>
          <w:w w:val="90"/>
        </w:rPr>
        <w:t xml:space="preserve"> </w:t>
      </w:r>
      <w:r>
        <w:rPr>
          <w:color w:val="252223"/>
          <w:w w:val="90"/>
        </w:rPr>
        <w:t>to</w:t>
      </w:r>
      <w:r>
        <w:rPr>
          <w:color w:val="252223"/>
          <w:spacing w:val="-1"/>
          <w:w w:val="90"/>
        </w:rPr>
        <w:t xml:space="preserve"> </w:t>
      </w:r>
      <w:r>
        <w:rPr>
          <w:color w:val="252223"/>
          <w:w w:val="90"/>
        </w:rPr>
        <w:t>those</w:t>
      </w:r>
      <w:r>
        <w:rPr>
          <w:color w:val="252223"/>
          <w:spacing w:val="-1"/>
          <w:w w:val="90"/>
        </w:rPr>
        <w:t xml:space="preserve"> </w:t>
      </w:r>
      <w:r>
        <w:rPr>
          <w:color w:val="252223"/>
          <w:w w:val="90"/>
        </w:rPr>
        <w:t>who</w:t>
      </w:r>
      <w:r>
        <w:rPr>
          <w:color w:val="252223"/>
          <w:spacing w:val="-1"/>
          <w:w w:val="90"/>
        </w:rPr>
        <w:t xml:space="preserve"> </w:t>
      </w:r>
      <w:r>
        <w:rPr>
          <w:color w:val="252223"/>
          <w:w w:val="90"/>
        </w:rPr>
        <w:t>have suffered the loss of a military loved one due to any cause. It offers webinar-based courses, six of which concern suicide, for mental health professionals. Other resources include crisis services, online support groups,</w:t>
      </w:r>
      <w:r>
        <w:rPr>
          <w:color w:val="252223"/>
          <w:spacing w:val="-3"/>
          <w:w w:val="90"/>
        </w:rPr>
        <w:t xml:space="preserve"> </w:t>
      </w:r>
      <w:r>
        <w:rPr>
          <w:color w:val="252223"/>
          <w:w w:val="90"/>
        </w:rPr>
        <w:t>seminars</w:t>
      </w:r>
      <w:r>
        <w:rPr>
          <w:color w:val="252223"/>
          <w:spacing w:val="-3"/>
          <w:w w:val="90"/>
        </w:rPr>
        <w:t xml:space="preserve"> </w:t>
      </w:r>
      <w:r>
        <w:rPr>
          <w:color w:val="252223"/>
          <w:w w:val="90"/>
        </w:rPr>
        <w:t>for</w:t>
      </w:r>
      <w:r>
        <w:rPr>
          <w:color w:val="252223"/>
          <w:spacing w:val="-3"/>
          <w:w w:val="90"/>
        </w:rPr>
        <w:t xml:space="preserve"> </w:t>
      </w:r>
      <w:r>
        <w:rPr>
          <w:color w:val="252223"/>
          <w:w w:val="90"/>
        </w:rPr>
        <w:t>survivors,</w:t>
      </w:r>
      <w:r>
        <w:rPr>
          <w:color w:val="252223"/>
          <w:spacing w:val="-3"/>
          <w:w w:val="90"/>
        </w:rPr>
        <w:t xml:space="preserve"> </w:t>
      </w:r>
      <w:r>
        <w:rPr>
          <w:color w:val="252223"/>
          <w:w w:val="90"/>
        </w:rPr>
        <w:t>and</w:t>
      </w:r>
      <w:r>
        <w:rPr>
          <w:color w:val="252223"/>
          <w:spacing w:val="-3"/>
          <w:w w:val="90"/>
        </w:rPr>
        <w:t xml:space="preserve"> </w:t>
      </w:r>
      <w:r>
        <w:rPr>
          <w:color w:val="252223"/>
          <w:w w:val="90"/>
        </w:rPr>
        <w:t>the</w:t>
      </w:r>
      <w:r>
        <w:rPr>
          <w:color w:val="252223"/>
          <w:spacing w:val="-3"/>
          <w:w w:val="90"/>
        </w:rPr>
        <w:t xml:space="preserve"> </w:t>
      </w:r>
      <w:r>
        <w:rPr>
          <w:color w:val="252223"/>
          <w:w w:val="90"/>
        </w:rPr>
        <w:t>Good</w:t>
      </w:r>
      <w:r>
        <w:rPr>
          <w:color w:val="252223"/>
          <w:spacing w:val="-3"/>
          <w:w w:val="90"/>
        </w:rPr>
        <w:t xml:space="preserve"> </w:t>
      </w:r>
      <w:r>
        <w:rPr>
          <w:color w:val="252223"/>
          <w:w w:val="90"/>
        </w:rPr>
        <w:t>Grief</w:t>
      </w:r>
      <w:r>
        <w:rPr>
          <w:color w:val="252223"/>
          <w:spacing w:val="-3"/>
          <w:w w:val="90"/>
        </w:rPr>
        <w:t xml:space="preserve"> </w:t>
      </w:r>
      <w:r>
        <w:rPr>
          <w:color w:val="252223"/>
          <w:w w:val="90"/>
        </w:rPr>
        <w:t>Camp</w:t>
      </w:r>
      <w:r>
        <w:rPr>
          <w:color w:val="252223"/>
          <w:spacing w:val="-3"/>
          <w:w w:val="90"/>
        </w:rPr>
        <w:t xml:space="preserve"> </w:t>
      </w:r>
      <w:r>
        <w:rPr>
          <w:color w:val="252223"/>
          <w:w w:val="90"/>
        </w:rPr>
        <w:t>for</w:t>
      </w:r>
      <w:r>
        <w:rPr>
          <w:color w:val="252223"/>
          <w:spacing w:val="-3"/>
          <w:w w:val="90"/>
        </w:rPr>
        <w:t xml:space="preserve"> </w:t>
      </w:r>
      <w:r>
        <w:rPr>
          <w:color w:val="252223"/>
          <w:w w:val="90"/>
        </w:rPr>
        <w:t>children</w:t>
      </w:r>
      <w:r>
        <w:rPr>
          <w:color w:val="252223"/>
          <w:spacing w:val="-3"/>
          <w:w w:val="90"/>
        </w:rPr>
        <w:t xml:space="preserve"> </w:t>
      </w:r>
      <w:r>
        <w:rPr>
          <w:color w:val="252223"/>
          <w:w w:val="90"/>
        </w:rPr>
        <w:t>grieving</w:t>
      </w:r>
      <w:r>
        <w:rPr>
          <w:color w:val="252223"/>
          <w:spacing w:val="-3"/>
          <w:w w:val="90"/>
        </w:rPr>
        <w:t xml:space="preserve"> </w:t>
      </w:r>
      <w:r>
        <w:rPr>
          <w:color w:val="252223"/>
          <w:w w:val="90"/>
        </w:rPr>
        <w:t>the</w:t>
      </w:r>
      <w:r>
        <w:rPr>
          <w:color w:val="252223"/>
          <w:spacing w:val="-3"/>
          <w:w w:val="90"/>
        </w:rPr>
        <w:t xml:space="preserve"> </w:t>
      </w:r>
      <w:r>
        <w:rPr>
          <w:color w:val="252223"/>
          <w:w w:val="90"/>
        </w:rPr>
        <w:t>loss</w:t>
      </w:r>
      <w:r>
        <w:rPr>
          <w:color w:val="252223"/>
          <w:spacing w:val="-3"/>
          <w:w w:val="90"/>
        </w:rPr>
        <w:t xml:space="preserve"> </w:t>
      </w:r>
      <w:r>
        <w:rPr>
          <w:color w:val="252223"/>
          <w:w w:val="90"/>
        </w:rPr>
        <w:t>of</w:t>
      </w:r>
      <w:r>
        <w:rPr>
          <w:color w:val="252223"/>
          <w:spacing w:val="-3"/>
          <w:w w:val="90"/>
        </w:rPr>
        <w:t xml:space="preserve"> </w:t>
      </w:r>
      <w:r>
        <w:rPr>
          <w:color w:val="252223"/>
          <w:w w:val="90"/>
        </w:rPr>
        <w:t>a</w:t>
      </w:r>
      <w:r>
        <w:rPr>
          <w:color w:val="252223"/>
          <w:spacing w:val="-3"/>
          <w:w w:val="90"/>
        </w:rPr>
        <w:t xml:space="preserve"> </w:t>
      </w:r>
      <w:r>
        <w:rPr>
          <w:color w:val="252223"/>
          <w:w w:val="90"/>
        </w:rPr>
        <w:t>loved</w:t>
      </w:r>
      <w:r>
        <w:rPr>
          <w:color w:val="252223"/>
          <w:spacing w:val="-3"/>
          <w:w w:val="90"/>
        </w:rPr>
        <w:t xml:space="preserve"> </w:t>
      </w:r>
      <w:r>
        <w:rPr>
          <w:color w:val="252223"/>
          <w:w w:val="90"/>
        </w:rPr>
        <w:t>one</w:t>
      </w:r>
      <w:r>
        <w:rPr>
          <w:color w:val="252223"/>
          <w:spacing w:val="-3"/>
          <w:w w:val="90"/>
        </w:rPr>
        <w:t xml:space="preserve"> </w:t>
      </w:r>
      <w:r>
        <w:rPr>
          <w:color w:val="252223"/>
          <w:w w:val="90"/>
        </w:rPr>
        <w:t xml:space="preserve">in </w:t>
      </w:r>
      <w:r>
        <w:rPr>
          <w:color w:val="252223"/>
        </w:rPr>
        <w:t>the military.</w:t>
      </w:r>
    </w:p>
    <w:p w14:paraId="4902955C" w14:textId="77777777" w:rsidR="00C83B3C" w:rsidRDefault="00102383">
      <w:pPr>
        <w:pStyle w:val="Heading5"/>
        <w:spacing w:before="135"/>
      </w:pPr>
      <w:r>
        <w:rPr>
          <w:color w:val="252223"/>
          <w:w w:val="90"/>
        </w:rPr>
        <w:t>U.S.</w:t>
      </w:r>
      <w:r>
        <w:rPr>
          <w:color w:val="252223"/>
          <w:spacing w:val="-4"/>
        </w:rPr>
        <w:t xml:space="preserve"> </w:t>
      </w:r>
      <w:r>
        <w:rPr>
          <w:color w:val="252223"/>
          <w:w w:val="90"/>
        </w:rPr>
        <w:t>Air</w:t>
      </w:r>
      <w:r>
        <w:rPr>
          <w:color w:val="252223"/>
          <w:spacing w:val="-4"/>
        </w:rPr>
        <w:t xml:space="preserve"> </w:t>
      </w:r>
      <w:r>
        <w:rPr>
          <w:color w:val="252223"/>
          <w:w w:val="90"/>
        </w:rPr>
        <w:t>Force</w:t>
      </w:r>
      <w:r>
        <w:rPr>
          <w:color w:val="252223"/>
          <w:spacing w:val="-4"/>
        </w:rPr>
        <w:t xml:space="preserve"> </w:t>
      </w:r>
      <w:r>
        <w:rPr>
          <w:color w:val="252223"/>
          <w:w w:val="90"/>
        </w:rPr>
        <w:t>Suicide</w:t>
      </w:r>
      <w:r>
        <w:rPr>
          <w:color w:val="252223"/>
          <w:spacing w:val="-4"/>
        </w:rPr>
        <w:t xml:space="preserve"> </w:t>
      </w:r>
      <w:r>
        <w:rPr>
          <w:color w:val="252223"/>
          <w:w w:val="90"/>
        </w:rPr>
        <w:t>Prevention</w:t>
      </w:r>
      <w:r>
        <w:rPr>
          <w:color w:val="252223"/>
          <w:spacing w:val="-4"/>
        </w:rPr>
        <w:t xml:space="preserve"> </w:t>
      </w:r>
      <w:r>
        <w:rPr>
          <w:color w:val="252223"/>
          <w:spacing w:val="-2"/>
          <w:w w:val="90"/>
        </w:rPr>
        <w:t>Program</w:t>
      </w:r>
    </w:p>
    <w:p w14:paraId="0328D892" w14:textId="77777777" w:rsidR="00C83B3C" w:rsidRDefault="00102383">
      <w:pPr>
        <w:pStyle w:val="BodyText"/>
        <w:spacing w:before="23"/>
        <w:ind w:left="1440"/>
      </w:pPr>
      <w:r>
        <w:rPr>
          <w:color w:val="252223"/>
          <w:spacing w:val="-2"/>
          <w:u w:val="single" w:color="252223"/>
        </w:rPr>
        <w:t>afspp.afms.mil</w:t>
      </w:r>
    </w:p>
    <w:p w14:paraId="51090CF7" w14:textId="77777777" w:rsidR="00C83B3C" w:rsidRDefault="00102383">
      <w:pPr>
        <w:pStyle w:val="BodyText"/>
        <w:spacing w:before="138" w:line="259" w:lineRule="auto"/>
        <w:ind w:left="1440" w:right="1495"/>
        <w:jc w:val="both"/>
      </w:pPr>
      <w:r>
        <w:rPr>
          <w:color w:val="252223"/>
          <w:w w:val="90"/>
        </w:rPr>
        <w:t>The</w:t>
      </w:r>
      <w:r>
        <w:rPr>
          <w:color w:val="252223"/>
          <w:spacing w:val="-5"/>
          <w:w w:val="90"/>
        </w:rPr>
        <w:t xml:space="preserve"> </w:t>
      </w:r>
      <w:r>
        <w:rPr>
          <w:color w:val="252223"/>
          <w:w w:val="90"/>
        </w:rPr>
        <w:t>Air</w:t>
      </w:r>
      <w:r>
        <w:rPr>
          <w:color w:val="252223"/>
          <w:spacing w:val="-5"/>
          <w:w w:val="90"/>
        </w:rPr>
        <w:t xml:space="preserve"> </w:t>
      </w:r>
      <w:r>
        <w:rPr>
          <w:color w:val="252223"/>
          <w:w w:val="90"/>
        </w:rPr>
        <w:t>Force</w:t>
      </w:r>
      <w:r>
        <w:rPr>
          <w:color w:val="252223"/>
          <w:spacing w:val="-5"/>
          <w:w w:val="90"/>
        </w:rPr>
        <w:t xml:space="preserve"> </w:t>
      </w:r>
      <w:r>
        <w:rPr>
          <w:color w:val="252223"/>
          <w:w w:val="90"/>
        </w:rPr>
        <w:t>Suicide</w:t>
      </w:r>
      <w:r>
        <w:rPr>
          <w:color w:val="252223"/>
          <w:spacing w:val="-5"/>
          <w:w w:val="90"/>
        </w:rPr>
        <w:t xml:space="preserve"> </w:t>
      </w:r>
      <w:r>
        <w:rPr>
          <w:color w:val="252223"/>
          <w:w w:val="90"/>
        </w:rPr>
        <w:t>Prevention</w:t>
      </w:r>
      <w:r>
        <w:rPr>
          <w:color w:val="252223"/>
          <w:spacing w:val="-5"/>
          <w:w w:val="90"/>
        </w:rPr>
        <w:t xml:space="preserve"> </w:t>
      </w:r>
      <w:r>
        <w:rPr>
          <w:color w:val="252223"/>
          <w:w w:val="90"/>
        </w:rPr>
        <w:t>Program</w:t>
      </w:r>
      <w:r>
        <w:rPr>
          <w:color w:val="252223"/>
          <w:spacing w:val="-5"/>
          <w:w w:val="90"/>
        </w:rPr>
        <w:t xml:space="preserve"> </w:t>
      </w:r>
      <w:r>
        <w:rPr>
          <w:color w:val="252223"/>
          <w:w w:val="90"/>
        </w:rPr>
        <w:t>(AFSPP)</w:t>
      </w:r>
      <w:r>
        <w:rPr>
          <w:color w:val="252223"/>
          <w:spacing w:val="-5"/>
          <w:w w:val="90"/>
        </w:rPr>
        <w:t xml:space="preserve"> </w:t>
      </w:r>
      <w:r>
        <w:rPr>
          <w:color w:val="252223"/>
          <w:w w:val="90"/>
        </w:rPr>
        <w:t>is</w:t>
      </w:r>
      <w:r>
        <w:rPr>
          <w:color w:val="252223"/>
          <w:spacing w:val="-5"/>
          <w:w w:val="90"/>
        </w:rPr>
        <w:t xml:space="preserve"> </w:t>
      </w:r>
      <w:r>
        <w:rPr>
          <w:color w:val="252223"/>
          <w:w w:val="90"/>
        </w:rPr>
        <w:t>listed</w:t>
      </w:r>
      <w:r>
        <w:rPr>
          <w:color w:val="252223"/>
          <w:spacing w:val="-5"/>
          <w:w w:val="90"/>
        </w:rPr>
        <w:t xml:space="preserve"> </w:t>
      </w:r>
      <w:r>
        <w:rPr>
          <w:color w:val="252223"/>
          <w:w w:val="90"/>
        </w:rPr>
        <w:t>on</w:t>
      </w:r>
      <w:r>
        <w:rPr>
          <w:color w:val="252223"/>
          <w:spacing w:val="-5"/>
          <w:w w:val="90"/>
        </w:rPr>
        <w:t xml:space="preserve"> </w:t>
      </w:r>
      <w:r>
        <w:rPr>
          <w:color w:val="252223"/>
          <w:w w:val="90"/>
        </w:rPr>
        <w:t>SAMHSA’s</w:t>
      </w:r>
      <w:r>
        <w:rPr>
          <w:color w:val="252223"/>
          <w:spacing w:val="-5"/>
          <w:w w:val="90"/>
        </w:rPr>
        <w:t xml:space="preserve"> </w:t>
      </w:r>
      <w:r>
        <w:rPr>
          <w:color w:val="252223"/>
          <w:w w:val="90"/>
        </w:rPr>
        <w:t>NREPP.</w:t>
      </w:r>
      <w:r>
        <w:rPr>
          <w:color w:val="252223"/>
          <w:spacing w:val="-5"/>
          <w:w w:val="90"/>
        </w:rPr>
        <w:t xml:space="preserve"> </w:t>
      </w:r>
      <w:r>
        <w:rPr>
          <w:color w:val="252223"/>
          <w:w w:val="90"/>
        </w:rPr>
        <w:t>The</w:t>
      </w:r>
      <w:r>
        <w:rPr>
          <w:color w:val="252223"/>
          <w:spacing w:val="-5"/>
          <w:w w:val="90"/>
        </w:rPr>
        <w:t xml:space="preserve"> </w:t>
      </w:r>
      <w:r>
        <w:rPr>
          <w:color w:val="252223"/>
          <w:w w:val="90"/>
        </w:rPr>
        <w:t>Air</w:t>
      </w:r>
      <w:r>
        <w:rPr>
          <w:color w:val="252223"/>
          <w:spacing w:val="-5"/>
          <w:w w:val="90"/>
        </w:rPr>
        <w:t xml:space="preserve"> </w:t>
      </w:r>
      <w:r>
        <w:rPr>
          <w:color w:val="252223"/>
          <w:w w:val="90"/>
        </w:rPr>
        <w:t>Force</w:t>
      </w:r>
      <w:r>
        <w:rPr>
          <w:color w:val="252223"/>
          <w:spacing w:val="-5"/>
          <w:w w:val="90"/>
        </w:rPr>
        <w:t xml:space="preserve"> </w:t>
      </w:r>
      <w:r>
        <w:rPr>
          <w:color w:val="252223"/>
          <w:w w:val="90"/>
        </w:rPr>
        <w:t xml:space="preserve">requires </w:t>
      </w:r>
      <w:r>
        <w:rPr>
          <w:color w:val="252223"/>
          <w:spacing w:val="-2"/>
          <w:w w:val="90"/>
        </w:rPr>
        <w:t xml:space="preserve">annual suicide prevention training of all active duty, reserve, guard, and civilian employees. The program’s </w:t>
      </w:r>
      <w:r>
        <w:rPr>
          <w:color w:val="252223"/>
          <w:spacing w:val="-2"/>
          <w:w w:val="95"/>
        </w:rPr>
        <w:t>website</w:t>
      </w:r>
      <w:r>
        <w:rPr>
          <w:color w:val="252223"/>
          <w:spacing w:val="-6"/>
          <w:w w:val="95"/>
        </w:rPr>
        <w:t xml:space="preserve"> </w:t>
      </w:r>
      <w:r>
        <w:rPr>
          <w:color w:val="252223"/>
          <w:spacing w:val="-2"/>
          <w:w w:val="95"/>
        </w:rPr>
        <w:t>contains</w:t>
      </w:r>
      <w:r>
        <w:rPr>
          <w:color w:val="252223"/>
          <w:spacing w:val="-6"/>
          <w:w w:val="95"/>
        </w:rPr>
        <w:t xml:space="preserve"> </w:t>
      </w:r>
      <w:r>
        <w:rPr>
          <w:color w:val="252223"/>
          <w:spacing w:val="-2"/>
          <w:w w:val="95"/>
        </w:rPr>
        <w:t>links</w:t>
      </w:r>
      <w:r>
        <w:rPr>
          <w:color w:val="252223"/>
          <w:spacing w:val="-6"/>
          <w:w w:val="95"/>
        </w:rPr>
        <w:t xml:space="preserve"> </w:t>
      </w:r>
      <w:r>
        <w:rPr>
          <w:color w:val="252223"/>
          <w:spacing w:val="-2"/>
          <w:w w:val="95"/>
        </w:rPr>
        <w:t>to</w:t>
      </w:r>
      <w:r>
        <w:rPr>
          <w:color w:val="252223"/>
          <w:spacing w:val="-6"/>
          <w:w w:val="95"/>
        </w:rPr>
        <w:t xml:space="preserve"> </w:t>
      </w:r>
      <w:r>
        <w:rPr>
          <w:color w:val="252223"/>
          <w:spacing w:val="-2"/>
          <w:w w:val="95"/>
        </w:rPr>
        <w:t>a</w:t>
      </w:r>
      <w:r>
        <w:rPr>
          <w:color w:val="252223"/>
          <w:spacing w:val="-6"/>
          <w:w w:val="95"/>
        </w:rPr>
        <w:t xml:space="preserve"> </w:t>
      </w:r>
      <w:r>
        <w:rPr>
          <w:color w:val="252223"/>
          <w:spacing w:val="-2"/>
          <w:w w:val="95"/>
        </w:rPr>
        <w:t>wide</w:t>
      </w:r>
      <w:r>
        <w:rPr>
          <w:color w:val="252223"/>
          <w:spacing w:val="-6"/>
          <w:w w:val="95"/>
        </w:rPr>
        <w:t xml:space="preserve"> </w:t>
      </w:r>
      <w:r>
        <w:rPr>
          <w:color w:val="252223"/>
          <w:spacing w:val="-2"/>
          <w:w w:val="95"/>
        </w:rPr>
        <w:t>range</w:t>
      </w:r>
      <w:r>
        <w:rPr>
          <w:color w:val="252223"/>
          <w:spacing w:val="-6"/>
          <w:w w:val="95"/>
        </w:rPr>
        <w:t xml:space="preserve"> </w:t>
      </w:r>
      <w:r>
        <w:rPr>
          <w:color w:val="252223"/>
          <w:spacing w:val="-2"/>
          <w:w w:val="95"/>
        </w:rPr>
        <w:t>of</w:t>
      </w:r>
      <w:r>
        <w:rPr>
          <w:color w:val="252223"/>
          <w:spacing w:val="-6"/>
          <w:w w:val="95"/>
        </w:rPr>
        <w:t xml:space="preserve"> </w:t>
      </w:r>
      <w:r>
        <w:rPr>
          <w:color w:val="252223"/>
          <w:spacing w:val="-2"/>
          <w:w w:val="95"/>
        </w:rPr>
        <w:t>resources.</w:t>
      </w:r>
    </w:p>
    <w:p w14:paraId="634334D9" w14:textId="77777777" w:rsidR="00C83B3C" w:rsidRDefault="00102383">
      <w:pPr>
        <w:pStyle w:val="Heading5"/>
        <w:spacing w:before="137"/>
        <w:jc w:val="both"/>
      </w:pPr>
      <w:r>
        <w:rPr>
          <w:color w:val="252223"/>
          <w:w w:val="90"/>
        </w:rPr>
        <w:t>U.S.</w:t>
      </w:r>
      <w:r>
        <w:rPr>
          <w:color w:val="252223"/>
          <w:spacing w:val="-3"/>
          <w:w w:val="90"/>
        </w:rPr>
        <w:t xml:space="preserve"> </w:t>
      </w:r>
      <w:r>
        <w:rPr>
          <w:color w:val="252223"/>
          <w:w w:val="90"/>
        </w:rPr>
        <w:t>Army</w:t>
      </w:r>
      <w:r>
        <w:rPr>
          <w:color w:val="252223"/>
          <w:spacing w:val="-3"/>
          <w:w w:val="90"/>
        </w:rPr>
        <w:t xml:space="preserve"> </w:t>
      </w:r>
      <w:r>
        <w:rPr>
          <w:color w:val="252223"/>
          <w:w w:val="90"/>
        </w:rPr>
        <w:t>Suicide</w:t>
      </w:r>
      <w:r>
        <w:rPr>
          <w:color w:val="252223"/>
          <w:spacing w:val="-3"/>
          <w:w w:val="90"/>
        </w:rPr>
        <w:t xml:space="preserve"> </w:t>
      </w:r>
      <w:r>
        <w:rPr>
          <w:color w:val="252223"/>
          <w:w w:val="90"/>
        </w:rPr>
        <w:t>Prevention</w:t>
      </w:r>
      <w:r>
        <w:rPr>
          <w:color w:val="252223"/>
          <w:spacing w:val="-3"/>
          <w:w w:val="90"/>
        </w:rPr>
        <w:t xml:space="preserve"> </w:t>
      </w:r>
      <w:r>
        <w:rPr>
          <w:color w:val="252223"/>
          <w:spacing w:val="-2"/>
          <w:w w:val="90"/>
        </w:rPr>
        <w:t>Program</w:t>
      </w:r>
    </w:p>
    <w:p w14:paraId="244F66DD" w14:textId="77777777" w:rsidR="00C83B3C" w:rsidRDefault="00102383">
      <w:pPr>
        <w:pStyle w:val="BodyText"/>
        <w:spacing w:before="23"/>
        <w:ind w:left="1440"/>
      </w:pPr>
      <w:hyperlink r:id="rId197">
        <w:r>
          <w:rPr>
            <w:color w:val="252223"/>
            <w:spacing w:val="-2"/>
            <w:w w:val="90"/>
            <w:u w:val="single" w:color="252223"/>
          </w:rPr>
          <w:t>www.armyg1.army.mil/hr/suicide/default.asp</w:t>
        </w:r>
      </w:hyperlink>
    </w:p>
    <w:p w14:paraId="1529F3B2" w14:textId="77777777" w:rsidR="00C83B3C" w:rsidRDefault="00102383">
      <w:pPr>
        <w:pStyle w:val="BodyText"/>
        <w:spacing w:before="138" w:line="259" w:lineRule="auto"/>
        <w:ind w:left="1439" w:right="1430"/>
      </w:pPr>
      <w:r>
        <w:rPr>
          <w:color w:val="252223"/>
          <w:w w:val="90"/>
        </w:rPr>
        <w:t>This</w:t>
      </w:r>
      <w:r>
        <w:rPr>
          <w:color w:val="252223"/>
          <w:spacing w:val="-6"/>
          <w:w w:val="90"/>
        </w:rPr>
        <w:t xml:space="preserve"> </w:t>
      </w:r>
      <w:r>
        <w:rPr>
          <w:color w:val="252223"/>
          <w:w w:val="90"/>
        </w:rPr>
        <w:t>program</w:t>
      </w:r>
      <w:r>
        <w:rPr>
          <w:color w:val="252223"/>
          <w:spacing w:val="-6"/>
          <w:w w:val="90"/>
        </w:rPr>
        <w:t xml:space="preserve"> </w:t>
      </w:r>
      <w:r>
        <w:rPr>
          <w:color w:val="252223"/>
          <w:w w:val="90"/>
        </w:rPr>
        <w:t>uses</w:t>
      </w:r>
      <w:r>
        <w:rPr>
          <w:color w:val="252223"/>
          <w:spacing w:val="-6"/>
          <w:w w:val="90"/>
        </w:rPr>
        <w:t xml:space="preserve"> </w:t>
      </w:r>
      <w:r>
        <w:rPr>
          <w:color w:val="252223"/>
          <w:w w:val="90"/>
        </w:rPr>
        <w:t>Applied</w:t>
      </w:r>
      <w:r>
        <w:rPr>
          <w:color w:val="252223"/>
          <w:spacing w:val="-6"/>
          <w:w w:val="90"/>
        </w:rPr>
        <w:t xml:space="preserve"> </w:t>
      </w:r>
      <w:r>
        <w:rPr>
          <w:color w:val="252223"/>
          <w:w w:val="90"/>
        </w:rPr>
        <w:t>Suicide</w:t>
      </w:r>
      <w:r>
        <w:rPr>
          <w:color w:val="252223"/>
          <w:spacing w:val="-6"/>
          <w:w w:val="90"/>
        </w:rPr>
        <w:t xml:space="preserve"> </w:t>
      </w:r>
      <w:r>
        <w:rPr>
          <w:color w:val="252223"/>
          <w:w w:val="90"/>
        </w:rPr>
        <w:t>Intervention</w:t>
      </w:r>
      <w:r>
        <w:rPr>
          <w:color w:val="252223"/>
          <w:spacing w:val="-6"/>
          <w:w w:val="90"/>
        </w:rPr>
        <w:t xml:space="preserve"> </w:t>
      </w:r>
      <w:r>
        <w:rPr>
          <w:color w:val="252223"/>
          <w:w w:val="90"/>
        </w:rPr>
        <w:t>Skills</w:t>
      </w:r>
      <w:r>
        <w:rPr>
          <w:color w:val="252223"/>
          <w:spacing w:val="-6"/>
          <w:w w:val="90"/>
        </w:rPr>
        <w:t xml:space="preserve"> </w:t>
      </w:r>
      <w:r>
        <w:rPr>
          <w:color w:val="252223"/>
          <w:w w:val="90"/>
        </w:rPr>
        <w:t>Training</w:t>
      </w:r>
      <w:r>
        <w:rPr>
          <w:color w:val="252223"/>
          <w:spacing w:val="-6"/>
          <w:w w:val="90"/>
        </w:rPr>
        <w:t xml:space="preserve"> </w:t>
      </w:r>
      <w:r>
        <w:rPr>
          <w:color w:val="252223"/>
          <w:w w:val="90"/>
        </w:rPr>
        <w:t>(ASIST)</w:t>
      </w:r>
      <w:r>
        <w:rPr>
          <w:color w:val="252223"/>
          <w:spacing w:val="-6"/>
          <w:w w:val="90"/>
        </w:rPr>
        <w:t xml:space="preserve"> </w:t>
      </w:r>
      <w:r>
        <w:rPr>
          <w:color w:val="252223"/>
          <w:w w:val="90"/>
        </w:rPr>
        <w:t>to</w:t>
      </w:r>
      <w:r>
        <w:rPr>
          <w:color w:val="252223"/>
          <w:spacing w:val="-6"/>
          <w:w w:val="90"/>
        </w:rPr>
        <w:t xml:space="preserve"> </w:t>
      </w:r>
      <w:r>
        <w:rPr>
          <w:color w:val="252223"/>
          <w:w w:val="90"/>
        </w:rPr>
        <w:t>prepare</w:t>
      </w:r>
      <w:r>
        <w:rPr>
          <w:color w:val="252223"/>
          <w:spacing w:val="-6"/>
          <w:w w:val="90"/>
        </w:rPr>
        <w:t xml:space="preserve"> </w:t>
      </w:r>
      <w:r>
        <w:rPr>
          <w:color w:val="252223"/>
          <w:w w:val="90"/>
        </w:rPr>
        <w:t>designated</w:t>
      </w:r>
      <w:r>
        <w:rPr>
          <w:color w:val="252223"/>
          <w:spacing w:val="-6"/>
          <w:w w:val="90"/>
        </w:rPr>
        <w:t xml:space="preserve"> </w:t>
      </w:r>
      <w:r>
        <w:rPr>
          <w:color w:val="252223"/>
          <w:w w:val="90"/>
        </w:rPr>
        <w:t>gatekeepers to</w:t>
      </w:r>
      <w:r>
        <w:rPr>
          <w:color w:val="252223"/>
          <w:spacing w:val="-5"/>
          <w:w w:val="90"/>
        </w:rPr>
        <w:t xml:space="preserve"> </w:t>
      </w:r>
      <w:r>
        <w:rPr>
          <w:color w:val="252223"/>
          <w:w w:val="90"/>
        </w:rPr>
        <w:t>recognize</w:t>
      </w:r>
      <w:r>
        <w:rPr>
          <w:color w:val="252223"/>
          <w:spacing w:val="-5"/>
          <w:w w:val="90"/>
        </w:rPr>
        <w:t xml:space="preserve"> </w:t>
      </w:r>
      <w:r>
        <w:rPr>
          <w:color w:val="252223"/>
          <w:w w:val="90"/>
        </w:rPr>
        <w:t>suicide</w:t>
      </w:r>
      <w:r>
        <w:rPr>
          <w:color w:val="252223"/>
          <w:spacing w:val="-5"/>
          <w:w w:val="90"/>
        </w:rPr>
        <w:t xml:space="preserve"> </w:t>
      </w:r>
      <w:r>
        <w:rPr>
          <w:color w:val="252223"/>
          <w:w w:val="90"/>
        </w:rPr>
        <w:t>risk</w:t>
      </w:r>
      <w:r>
        <w:rPr>
          <w:color w:val="252223"/>
          <w:spacing w:val="-5"/>
          <w:w w:val="90"/>
        </w:rPr>
        <w:t xml:space="preserve"> </w:t>
      </w:r>
      <w:r>
        <w:rPr>
          <w:color w:val="252223"/>
          <w:w w:val="90"/>
        </w:rPr>
        <w:t>and</w:t>
      </w:r>
      <w:r>
        <w:rPr>
          <w:color w:val="252223"/>
          <w:spacing w:val="-5"/>
          <w:w w:val="90"/>
        </w:rPr>
        <w:t xml:space="preserve"> </w:t>
      </w:r>
      <w:r>
        <w:rPr>
          <w:color w:val="252223"/>
          <w:w w:val="90"/>
        </w:rPr>
        <w:t>intervene.</w:t>
      </w:r>
      <w:r>
        <w:rPr>
          <w:color w:val="252223"/>
          <w:spacing w:val="-5"/>
          <w:w w:val="90"/>
        </w:rPr>
        <w:t xml:space="preserve"> </w:t>
      </w:r>
      <w:r>
        <w:rPr>
          <w:color w:val="252223"/>
          <w:w w:val="90"/>
        </w:rPr>
        <w:t>All</w:t>
      </w:r>
      <w:r>
        <w:rPr>
          <w:color w:val="252223"/>
          <w:spacing w:val="-5"/>
          <w:w w:val="90"/>
        </w:rPr>
        <w:t xml:space="preserve"> </w:t>
      </w:r>
      <w:r>
        <w:rPr>
          <w:color w:val="252223"/>
          <w:w w:val="90"/>
        </w:rPr>
        <w:t>Army</w:t>
      </w:r>
      <w:r>
        <w:rPr>
          <w:color w:val="252223"/>
          <w:spacing w:val="-5"/>
          <w:w w:val="90"/>
        </w:rPr>
        <w:t xml:space="preserve"> </w:t>
      </w:r>
      <w:r>
        <w:rPr>
          <w:color w:val="252223"/>
          <w:w w:val="90"/>
        </w:rPr>
        <w:t>personnel,</w:t>
      </w:r>
      <w:r>
        <w:rPr>
          <w:color w:val="252223"/>
          <w:spacing w:val="-5"/>
          <w:w w:val="90"/>
        </w:rPr>
        <w:t xml:space="preserve"> </w:t>
      </w:r>
      <w:r>
        <w:rPr>
          <w:color w:val="252223"/>
          <w:w w:val="90"/>
        </w:rPr>
        <w:t>including</w:t>
      </w:r>
      <w:r>
        <w:rPr>
          <w:color w:val="252223"/>
          <w:spacing w:val="-5"/>
          <w:w w:val="90"/>
        </w:rPr>
        <w:t xml:space="preserve"> </w:t>
      </w:r>
      <w:r>
        <w:rPr>
          <w:color w:val="252223"/>
          <w:w w:val="90"/>
        </w:rPr>
        <w:t>civilians,</w:t>
      </w:r>
      <w:r>
        <w:rPr>
          <w:color w:val="252223"/>
          <w:spacing w:val="-5"/>
          <w:w w:val="90"/>
        </w:rPr>
        <w:t xml:space="preserve"> </w:t>
      </w:r>
      <w:r>
        <w:rPr>
          <w:color w:val="252223"/>
          <w:w w:val="90"/>
        </w:rPr>
        <w:t>are</w:t>
      </w:r>
      <w:r>
        <w:rPr>
          <w:color w:val="252223"/>
          <w:spacing w:val="-5"/>
          <w:w w:val="90"/>
        </w:rPr>
        <w:t xml:space="preserve"> </w:t>
      </w:r>
      <w:r>
        <w:rPr>
          <w:color w:val="252223"/>
          <w:w w:val="90"/>
        </w:rPr>
        <w:t>required</w:t>
      </w:r>
      <w:r>
        <w:rPr>
          <w:color w:val="252223"/>
          <w:spacing w:val="-5"/>
          <w:w w:val="90"/>
        </w:rPr>
        <w:t xml:space="preserve"> </w:t>
      </w:r>
      <w:r>
        <w:rPr>
          <w:color w:val="252223"/>
          <w:w w:val="90"/>
        </w:rPr>
        <w:t>to</w:t>
      </w:r>
      <w:r>
        <w:rPr>
          <w:color w:val="252223"/>
          <w:spacing w:val="-5"/>
          <w:w w:val="90"/>
        </w:rPr>
        <w:t xml:space="preserve"> </w:t>
      </w:r>
      <w:r>
        <w:rPr>
          <w:color w:val="252223"/>
          <w:w w:val="90"/>
        </w:rPr>
        <w:t>participate in Ask, Care, and Escort (ACE) suicide prevention and awareness training. The website also includes awareness materials, data, and tools for commanders to develop suicide prevention programs.</w:t>
      </w:r>
    </w:p>
    <w:p w14:paraId="0576AB1D" w14:textId="77777777" w:rsidR="00C83B3C" w:rsidRDefault="00102383">
      <w:pPr>
        <w:pStyle w:val="Heading5"/>
        <w:ind w:left="1439"/>
      </w:pPr>
      <w:r>
        <w:rPr>
          <w:color w:val="252223"/>
          <w:w w:val="90"/>
        </w:rPr>
        <w:t>U.S.</w:t>
      </w:r>
      <w:r>
        <w:rPr>
          <w:color w:val="252223"/>
          <w:spacing w:val="-3"/>
          <w:w w:val="90"/>
        </w:rPr>
        <w:t xml:space="preserve"> </w:t>
      </w:r>
      <w:r>
        <w:rPr>
          <w:color w:val="252223"/>
          <w:w w:val="90"/>
        </w:rPr>
        <w:t>Department</w:t>
      </w:r>
      <w:r>
        <w:rPr>
          <w:color w:val="252223"/>
          <w:spacing w:val="-3"/>
          <w:w w:val="90"/>
        </w:rPr>
        <w:t xml:space="preserve"> </w:t>
      </w:r>
      <w:r>
        <w:rPr>
          <w:color w:val="252223"/>
          <w:w w:val="90"/>
        </w:rPr>
        <w:t>of</w:t>
      </w:r>
      <w:r>
        <w:rPr>
          <w:color w:val="252223"/>
          <w:spacing w:val="-3"/>
          <w:w w:val="90"/>
        </w:rPr>
        <w:t xml:space="preserve"> </w:t>
      </w:r>
      <w:r>
        <w:rPr>
          <w:color w:val="252223"/>
          <w:w w:val="90"/>
        </w:rPr>
        <w:t>Defense</w:t>
      </w:r>
      <w:r>
        <w:rPr>
          <w:color w:val="252223"/>
          <w:spacing w:val="-2"/>
          <w:w w:val="90"/>
        </w:rPr>
        <w:t xml:space="preserve"> </w:t>
      </w:r>
      <w:r>
        <w:rPr>
          <w:color w:val="252223"/>
          <w:w w:val="90"/>
        </w:rPr>
        <w:t>Restoring</w:t>
      </w:r>
      <w:r>
        <w:rPr>
          <w:color w:val="252223"/>
          <w:spacing w:val="-3"/>
          <w:w w:val="90"/>
        </w:rPr>
        <w:t xml:space="preserve"> </w:t>
      </w:r>
      <w:r>
        <w:rPr>
          <w:color w:val="252223"/>
          <w:spacing w:val="-4"/>
          <w:w w:val="90"/>
        </w:rPr>
        <w:t>Hop</w:t>
      </w:r>
      <w:r>
        <w:rPr>
          <w:color w:val="252223"/>
          <w:spacing w:val="-4"/>
          <w:w w:val="90"/>
        </w:rPr>
        <w:t>e</w:t>
      </w:r>
    </w:p>
    <w:p w14:paraId="348F3AE6" w14:textId="77777777" w:rsidR="00C83B3C" w:rsidRDefault="00102383">
      <w:pPr>
        <w:pStyle w:val="BodyText"/>
        <w:spacing w:before="23"/>
        <w:ind w:left="1440"/>
      </w:pPr>
      <w:hyperlink r:id="rId198">
        <w:r>
          <w:rPr>
            <w:color w:val="252223"/>
            <w:spacing w:val="-2"/>
            <w:w w:val="90"/>
            <w:u w:val="single" w:color="252223"/>
          </w:rPr>
          <w:t>www.defense.gov/home/features/2010/0810_restoringhope_resources/</w:t>
        </w:r>
      </w:hyperlink>
    </w:p>
    <w:p w14:paraId="75D34857" w14:textId="77777777" w:rsidR="00C83B3C" w:rsidRDefault="00102383">
      <w:pPr>
        <w:pStyle w:val="BodyText"/>
        <w:spacing w:before="139" w:line="259" w:lineRule="auto"/>
        <w:ind w:left="1440" w:right="1580"/>
        <w:jc w:val="both"/>
      </w:pPr>
      <w:r>
        <w:rPr>
          <w:color w:val="252223"/>
          <w:w w:val="90"/>
        </w:rPr>
        <w:t>This</w:t>
      </w:r>
      <w:r>
        <w:rPr>
          <w:color w:val="252223"/>
          <w:spacing w:val="-2"/>
          <w:w w:val="90"/>
        </w:rPr>
        <w:t xml:space="preserve"> </w:t>
      </w:r>
      <w:r>
        <w:rPr>
          <w:color w:val="252223"/>
          <w:w w:val="90"/>
        </w:rPr>
        <w:t>web</w:t>
      </w:r>
      <w:r>
        <w:rPr>
          <w:color w:val="252223"/>
          <w:spacing w:val="-2"/>
          <w:w w:val="90"/>
        </w:rPr>
        <w:t xml:space="preserve"> </w:t>
      </w:r>
      <w:r>
        <w:rPr>
          <w:color w:val="252223"/>
          <w:w w:val="90"/>
        </w:rPr>
        <w:t>page</w:t>
      </w:r>
      <w:r>
        <w:rPr>
          <w:color w:val="252223"/>
          <w:spacing w:val="-3"/>
          <w:w w:val="90"/>
        </w:rPr>
        <w:t xml:space="preserve"> </w:t>
      </w:r>
      <w:r>
        <w:rPr>
          <w:color w:val="252223"/>
          <w:w w:val="90"/>
        </w:rPr>
        <w:t>is</w:t>
      </w:r>
      <w:r>
        <w:rPr>
          <w:color w:val="252223"/>
          <w:spacing w:val="-2"/>
          <w:w w:val="90"/>
        </w:rPr>
        <w:t xml:space="preserve"> </w:t>
      </w:r>
      <w:r>
        <w:rPr>
          <w:color w:val="252223"/>
          <w:w w:val="90"/>
        </w:rPr>
        <w:t>a</w:t>
      </w:r>
      <w:r>
        <w:rPr>
          <w:color w:val="252223"/>
          <w:spacing w:val="-2"/>
          <w:w w:val="90"/>
        </w:rPr>
        <w:t xml:space="preserve"> </w:t>
      </w:r>
      <w:r>
        <w:rPr>
          <w:color w:val="252223"/>
          <w:w w:val="90"/>
        </w:rPr>
        <w:t>central</w:t>
      </w:r>
      <w:r>
        <w:rPr>
          <w:color w:val="252223"/>
          <w:spacing w:val="-2"/>
          <w:w w:val="90"/>
        </w:rPr>
        <w:t xml:space="preserve"> </w:t>
      </w:r>
      <w:r>
        <w:rPr>
          <w:color w:val="252223"/>
          <w:w w:val="90"/>
        </w:rPr>
        <w:t>portal</w:t>
      </w:r>
      <w:r>
        <w:rPr>
          <w:color w:val="252223"/>
          <w:spacing w:val="-2"/>
          <w:w w:val="90"/>
        </w:rPr>
        <w:t xml:space="preserve"> </w:t>
      </w:r>
      <w:r>
        <w:rPr>
          <w:color w:val="252223"/>
          <w:w w:val="90"/>
        </w:rPr>
        <w:t>with</w:t>
      </w:r>
      <w:r>
        <w:rPr>
          <w:color w:val="252223"/>
          <w:spacing w:val="-3"/>
          <w:w w:val="90"/>
        </w:rPr>
        <w:t xml:space="preserve"> </w:t>
      </w:r>
      <w:r>
        <w:rPr>
          <w:color w:val="252223"/>
          <w:w w:val="90"/>
        </w:rPr>
        <w:t>links</w:t>
      </w:r>
      <w:r>
        <w:rPr>
          <w:color w:val="252223"/>
          <w:spacing w:val="-2"/>
          <w:w w:val="90"/>
        </w:rPr>
        <w:t xml:space="preserve"> </w:t>
      </w:r>
      <w:r>
        <w:rPr>
          <w:color w:val="252223"/>
          <w:w w:val="90"/>
        </w:rPr>
        <w:t>to</w:t>
      </w:r>
      <w:r>
        <w:rPr>
          <w:color w:val="252223"/>
          <w:spacing w:val="-3"/>
          <w:w w:val="90"/>
        </w:rPr>
        <w:t xml:space="preserve"> </w:t>
      </w:r>
      <w:r>
        <w:rPr>
          <w:color w:val="252223"/>
          <w:w w:val="90"/>
        </w:rPr>
        <w:t>a</w:t>
      </w:r>
      <w:r>
        <w:rPr>
          <w:color w:val="252223"/>
          <w:spacing w:val="-2"/>
          <w:w w:val="90"/>
        </w:rPr>
        <w:t xml:space="preserve"> </w:t>
      </w:r>
      <w:r>
        <w:rPr>
          <w:color w:val="252223"/>
          <w:w w:val="90"/>
        </w:rPr>
        <w:t>wide</w:t>
      </w:r>
      <w:r>
        <w:rPr>
          <w:color w:val="252223"/>
          <w:spacing w:val="-3"/>
          <w:w w:val="90"/>
        </w:rPr>
        <w:t xml:space="preserve"> </w:t>
      </w:r>
      <w:r>
        <w:rPr>
          <w:color w:val="252223"/>
          <w:w w:val="90"/>
        </w:rPr>
        <w:t>range</w:t>
      </w:r>
      <w:r>
        <w:rPr>
          <w:color w:val="252223"/>
          <w:spacing w:val="-3"/>
          <w:w w:val="90"/>
        </w:rPr>
        <w:t xml:space="preserve"> </w:t>
      </w:r>
      <w:r>
        <w:rPr>
          <w:color w:val="252223"/>
          <w:w w:val="90"/>
        </w:rPr>
        <w:t>of</w:t>
      </w:r>
      <w:r>
        <w:rPr>
          <w:color w:val="252223"/>
          <w:spacing w:val="-3"/>
          <w:w w:val="90"/>
        </w:rPr>
        <w:t xml:space="preserve"> </w:t>
      </w:r>
      <w:r>
        <w:rPr>
          <w:color w:val="252223"/>
          <w:w w:val="90"/>
        </w:rPr>
        <w:t>suicide</w:t>
      </w:r>
      <w:r>
        <w:rPr>
          <w:color w:val="252223"/>
          <w:spacing w:val="-3"/>
          <w:w w:val="90"/>
        </w:rPr>
        <w:t xml:space="preserve"> </w:t>
      </w:r>
      <w:r>
        <w:rPr>
          <w:color w:val="252223"/>
          <w:w w:val="90"/>
        </w:rPr>
        <w:t>prevention</w:t>
      </w:r>
      <w:r>
        <w:rPr>
          <w:color w:val="252223"/>
          <w:spacing w:val="-3"/>
          <w:w w:val="90"/>
        </w:rPr>
        <w:t xml:space="preserve"> </w:t>
      </w:r>
      <w:r>
        <w:rPr>
          <w:color w:val="252223"/>
          <w:w w:val="90"/>
        </w:rPr>
        <w:t>and</w:t>
      </w:r>
      <w:r>
        <w:rPr>
          <w:color w:val="252223"/>
          <w:spacing w:val="-3"/>
          <w:w w:val="90"/>
        </w:rPr>
        <w:t xml:space="preserve"> </w:t>
      </w:r>
      <w:r>
        <w:rPr>
          <w:color w:val="252223"/>
          <w:w w:val="90"/>
        </w:rPr>
        <w:t>other</w:t>
      </w:r>
      <w:r>
        <w:rPr>
          <w:color w:val="252223"/>
          <w:spacing w:val="-3"/>
          <w:w w:val="90"/>
        </w:rPr>
        <w:t xml:space="preserve"> </w:t>
      </w:r>
      <w:r>
        <w:rPr>
          <w:color w:val="252223"/>
          <w:w w:val="90"/>
        </w:rPr>
        <w:t>mental</w:t>
      </w:r>
      <w:r>
        <w:rPr>
          <w:color w:val="252223"/>
          <w:spacing w:val="-3"/>
          <w:w w:val="90"/>
        </w:rPr>
        <w:t xml:space="preserve"> </w:t>
      </w:r>
      <w:r>
        <w:rPr>
          <w:color w:val="252223"/>
          <w:w w:val="90"/>
        </w:rPr>
        <w:t>health services,</w:t>
      </w:r>
      <w:r>
        <w:rPr>
          <w:color w:val="252223"/>
          <w:spacing w:val="-8"/>
          <w:w w:val="90"/>
        </w:rPr>
        <w:t xml:space="preserve"> </w:t>
      </w:r>
      <w:r>
        <w:rPr>
          <w:color w:val="252223"/>
          <w:w w:val="90"/>
        </w:rPr>
        <w:t>self-help</w:t>
      </w:r>
      <w:r>
        <w:rPr>
          <w:color w:val="252223"/>
          <w:spacing w:val="-8"/>
          <w:w w:val="90"/>
        </w:rPr>
        <w:t xml:space="preserve"> </w:t>
      </w:r>
      <w:r>
        <w:rPr>
          <w:color w:val="252223"/>
          <w:w w:val="90"/>
        </w:rPr>
        <w:t>resources,</w:t>
      </w:r>
      <w:r>
        <w:rPr>
          <w:color w:val="252223"/>
          <w:spacing w:val="-8"/>
          <w:w w:val="90"/>
        </w:rPr>
        <w:t xml:space="preserve"> </w:t>
      </w:r>
      <w:r>
        <w:rPr>
          <w:color w:val="252223"/>
          <w:w w:val="90"/>
        </w:rPr>
        <w:t>and</w:t>
      </w:r>
      <w:r>
        <w:rPr>
          <w:color w:val="252223"/>
          <w:spacing w:val="-8"/>
          <w:w w:val="90"/>
        </w:rPr>
        <w:t xml:space="preserve"> </w:t>
      </w:r>
      <w:r>
        <w:rPr>
          <w:color w:val="252223"/>
          <w:w w:val="90"/>
        </w:rPr>
        <w:t>awareness</w:t>
      </w:r>
      <w:r>
        <w:rPr>
          <w:color w:val="252223"/>
          <w:spacing w:val="-8"/>
          <w:w w:val="90"/>
        </w:rPr>
        <w:t xml:space="preserve"> </w:t>
      </w:r>
      <w:r>
        <w:rPr>
          <w:color w:val="252223"/>
          <w:w w:val="90"/>
        </w:rPr>
        <w:t>materials</w:t>
      </w:r>
      <w:r>
        <w:rPr>
          <w:color w:val="252223"/>
          <w:spacing w:val="-8"/>
          <w:w w:val="90"/>
        </w:rPr>
        <w:t xml:space="preserve"> </w:t>
      </w:r>
      <w:r>
        <w:rPr>
          <w:color w:val="252223"/>
          <w:w w:val="90"/>
        </w:rPr>
        <w:t>for</w:t>
      </w:r>
      <w:r>
        <w:rPr>
          <w:color w:val="252223"/>
          <w:spacing w:val="-8"/>
          <w:w w:val="90"/>
        </w:rPr>
        <w:t xml:space="preserve"> </w:t>
      </w:r>
      <w:r>
        <w:rPr>
          <w:color w:val="252223"/>
          <w:w w:val="90"/>
        </w:rPr>
        <w:t>military</w:t>
      </w:r>
      <w:r>
        <w:rPr>
          <w:color w:val="252223"/>
          <w:spacing w:val="-8"/>
          <w:w w:val="90"/>
        </w:rPr>
        <w:t xml:space="preserve"> </w:t>
      </w:r>
      <w:r>
        <w:rPr>
          <w:color w:val="252223"/>
          <w:w w:val="90"/>
        </w:rPr>
        <w:t>in</w:t>
      </w:r>
      <w:r>
        <w:rPr>
          <w:color w:val="252223"/>
          <w:spacing w:val="-8"/>
          <w:w w:val="90"/>
        </w:rPr>
        <w:t xml:space="preserve"> </w:t>
      </w:r>
      <w:r>
        <w:rPr>
          <w:color w:val="252223"/>
          <w:w w:val="90"/>
        </w:rPr>
        <w:t>all</w:t>
      </w:r>
      <w:r>
        <w:rPr>
          <w:color w:val="252223"/>
          <w:spacing w:val="-8"/>
          <w:w w:val="90"/>
        </w:rPr>
        <w:t xml:space="preserve"> </w:t>
      </w:r>
      <w:r>
        <w:rPr>
          <w:color w:val="252223"/>
          <w:w w:val="90"/>
        </w:rPr>
        <w:t>branches,</w:t>
      </w:r>
      <w:r>
        <w:rPr>
          <w:color w:val="252223"/>
          <w:spacing w:val="-8"/>
          <w:w w:val="90"/>
        </w:rPr>
        <w:t xml:space="preserve"> </w:t>
      </w:r>
      <w:r>
        <w:rPr>
          <w:color w:val="252223"/>
          <w:w w:val="90"/>
        </w:rPr>
        <w:t>veterans,</w:t>
      </w:r>
      <w:r>
        <w:rPr>
          <w:color w:val="252223"/>
          <w:spacing w:val="-8"/>
          <w:w w:val="90"/>
        </w:rPr>
        <w:t xml:space="preserve"> </w:t>
      </w:r>
      <w:r>
        <w:rPr>
          <w:color w:val="252223"/>
          <w:w w:val="90"/>
        </w:rPr>
        <w:t>providers,</w:t>
      </w:r>
      <w:r>
        <w:rPr>
          <w:color w:val="252223"/>
          <w:spacing w:val="-8"/>
          <w:w w:val="90"/>
        </w:rPr>
        <w:t xml:space="preserve"> </w:t>
      </w:r>
      <w:r>
        <w:rPr>
          <w:color w:val="252223"/>
          <w:w w:val="90"/>
        </w:rPr>
        <w:t>and families. Most of the links go to services and resources provided by DoD or VA.</w:t>
      </w:r>
    </w:p>
    <w:p w14:paraId="458B3A0D" w14:textId="77777777" w:rsidR="00C83B3C" w:rsidRDefault="00102383">
      <w:pPr>
        <w:pStyle w:val="Heading5"/>
        <w:jc w:val="both"/>
      </w:pPr>
      <w:r>
        <w:rPr>
          <w:color w:val="252223"/>
          <w:w w:val="90"/>
        </w:rPr>
        <w:t>U.S.</w:t>
      </w:r>
      <w:r>
        <w:rPr>
          <w:color w:val="252223"/>
          <w:spacing w:val="-3"/>
          <w:w w:val="90"/>
        </w:rPr>
        <w:t xml:space="preserve"> </w:t>
      </w:r>
      <w:r>
        <w:rPr>
          <w:color w:val="252223"/>
          <w:w w:val="90"/>
        </w:rPr>
        <w:t>Department</w:t>
      </w:r>
      <w:r>
        <w:rPr>
          <w:color w:val="252223"/>
          <w:spacing w:val="-3"/>
          <w:w w:val="90"/>
        </w:rPr>
        <w:t xml:space="preserve"> </w:t>
      </w:r>
      <w:r>
        <w:rPr>
          <w:color w:val="252223"/>
          <w:w w:val="90"/>
        </w:rPr>
        <w:t>of</w:t>
      </w:r>
      <w:r>
        <w:rPr>
          <w:color w:val="252223"/>
          <w:spacing w:val="-3"/>
          <w:w w:val="90"/>
        </w:rPr>
        <w:t xml:space="preserve"> </w:t>
      </w:r>
      <w:r>
        <w:rPr>
          <w:color w:val="252223"/>
          <w:w w:val="90"/>
        </w:rPr>
        <w:t>Defense</w:t>
      </w:r>
      <w:r>
        <w:rPr>
          <w:color w:val="252223"/>
          <w:spacing w:val="-3"/>
          <w:w w:val="90"/>
        </w:rPr>
        <w:t xml:space="preserve"> </w:t>
      </w:r>
      <w:r>
        <w:rPr>
          <w:color w:val="252223"/>
          <w:w w:val="90"/>
        </w:rPr>
        <w:t>Suicide</w:t>
      </w:r>
      <w:r>
        <w:rPr>
          <w:color w:val="252223"/>
          <w:spacing w:val="-3"/>
          <w:w w:val="90"/>
        </w:rPr>
        <w:t xml:space="preserve"> </w:t>
      </w:r>
      <w:r>
        <w:rPr>
          <w:color w:val="252223"/>
          <w:w w:val="90"/>
        </w:rPr>
        <w:t>Prevention</w:t>
      </w:r>
      <w:r>
        <w:rPr>
          <w:color w:val="252223"/>
          <w:spacing w:val="-2"/>
          <w:w w:val="90"/>
        </w:rPr>
        <w:t xml:space="preserve"> Websit</w:t>
      </w:r>
      <w:r>
        <w:rPr>
          <w:color w:val="252223"/>
          <w:spacing w:val="-2"/>
          <w:w w:val="90"/>
        </w:rPr>
        <w:t>e</w:t>
      </w:r>
    </w:p>
    <w:p w14:paraId="093ED5B9" w14:textId="77777777" w:rsidR="00C83B3C" w:rsidRDefault="00102383">
      <w:pPr>
        <w:pStyle w:val="BodyText"/>
        <w:spacing w:before="23"/>
        <w:ind w:left="1440"/>
      </w:pPr>
      <w:hyperlink r:id="rId199">
        <w:r>
          <w:rPr>
            <w:color w:val="252223"/>
            <w:w w:val="85"/>
            <w:u w:val="single" w:color="252223"/>
          </w:rPr>
          <w:t>www.health.mil/News_And_Multimedia/Special_Features/suicide-prevention-</w:t>
        </w:r>
        <w:r>
          <w:rPr>
            <w:color w:val="252223"/>
            <w:spacing w:val="-2"/>
            <w:w w:val="85"/>
            <w:u w:val="single" w:color="252223"/>
          </w:rPr>
          <w:t>awareness.aspx</w:t>
        </w:r>
      </w:hyperlink>
    </w:p>
    <w:p w14:paraId="4A99DB3F" w14:textId="77777777" w:rsidR="00C83B3C" w:rsidRDefault="00102383">
      <w:pPr>
        <w:pStyle w:val="BodyText"/>
        <w:spacing w:before="138" w:line="259" w:lineRule="auto"/>
        <w:ind w:left="1440" w:right="1519"/>
      </w:pPr>
      <w:r>
        <w:rPr>
          <w:color w:val="252223"/>
          <w:w w:val="90"/>
        </w:rPr>
        <w:t>This website provides information on recognizing symptoms of those at risk for suicide, links to suicide prevention</w:t>
      </w:r>
      <w:r>
        <w:rPr>
          <w:color w:val="252223"/>
          <w:spacing w:val="-3"/>
          <w:w w:val="90"/>
        </w:rPr>
        <w:t xml:space="preserve"> </w:t>
      </w:r>
      <w:r>
        <w:rPr>
          <w:color w:val="252223"/>
          <w:w w:val="90"/>
        </w:rPr>
        <w:t>in</w:t>
      </w:r>
      <w:r>
        <w:rPr>
          <w:color w:val="252223"/>
          <w:spacing w:val="-3"/>
          <w:w w:val="90"/>
        </w:rPr>
        <w:t xml:space="preserve"> </w:t>
      </w:r>
      <w:r>
        <w:rPr>
          <w:color w:val="252223"/>
          <w:w w:val="90"/>
        </w:rPr>
        <w:t>each</w:t>
      </w:r>
      <w:r>
        <w:rPr>
          <w:color w:val="252223"/>
          <w:spacing w:val="-3"/>
          <w:w w:val="90"/>
        </w:rPr>
        <w:t xml:space="preserve"> </w:t>
      </w:r>
      <w:r>
        <w:rPr>
          <w:color w:val="252223"/>
          <w:w w:val="90"/>
        </w:rPr>
        <w:t>branch</w:t>
      </w:r>
      <w:r>
        <w:rPr>
          <w:color w:val="252223"/>
          <w:spacing w:val="-3"/>
          <w:w w:val="90"/>
        </w:rPr>
        <w:t xml:space="preserve"> </w:t>
      </w:r>
      <w:r>
        <w:rPr>
          <w:color w:val="252223"/>
          <w:w w:val="90"/>
        </w:rPr>
        <w:t>of</w:t>
      </w:r>
      <w:r>
        <w:rPr>
          <w:color w:val="252223"/>
          <w:spacing w:val="-3"/>
          <w:w w:val="90"/>
        </w:rPr>
        <w:t xml:space="preserve"> </w:t>
      </w:r>
      <w:r>
        <w:rPr>
          <w:color w:val="252223"/>
          <w:w w:val="90"/>
        </w:rPr>
        <w:t>the</w:t>
      </w:r>
      <w:r>
        <w:rPr>
          <w:color w:val="252223"/>
          <w:spacing w:val="-3"/>
          <w:w w:val="90"/>
        </w:rPr>
        <w:t xml:space="preserve"> </w:t>
      </w:r>
      <w:r>
        <w:rPr>
          <w:color w:val="252223"/>
          <w:w w:val="90"/>
        </w:rPr>
        <w:t>military,</w:t>
      </w:r>
      <w:r>
        <w:rPr>
          <w:color w:val="252223"/>
          <w:spacing w:val="-3"/>
          <w:w w:val="90"/>
        </w:rPr>
        <w:t xml:space="preserve"> </w:t>
      </w:r>
      <w:r>
        <w:rPr>
          <w:color w:val="252223"/>
          <w:w w:val="90"/>
        </w:rPr>
        <w:t>and</w:t>
      </w:r>
      <w:r>
        <w:rPr>
          <w:color w:val="252223"/>
          <w:spacing w:val="-3"/>
          <w:w w:val="90"/>
        </w:rPr>
        <w:t xml:space="preserve"> </w:t>
      </w:r>
      <w:r>
        <w:rPr>
          <w:color w:val="252223"/>
          <w:w w:val="90"/>
        </w:rPr>
        <w:t>a</w:t>
      </w:r>
      <w:r>
        <w:rPr>
          <w:color w:val="252223"/>
          <w:spacing w:val="-3"/>
          <w:w w:val="90"/>
        </w:rPr>
        <w:t xml:space="preserve"> </w:t>
      </w:r>
      <w:r>
        <w:rPr>
          <w:color w:val="252223"/>
          <w:w w:val="90"/>
        </w:rPr>
        <w:t>list</w:t>
      </w:r>
      <w:r>
        <w:rPr>
          <w:color w:val="252223"/>
          <w:spacing w:val="-3"/>
          <w:w w:val="90"/>
        </w:rPr>
        <w:t xml:space="preserve"> </w:t>
      </w:r>
      <w:r>
        <w:rPr>
          <w:color w:val="252223"/>
          <w:w w:val="90"/>
        </w:rPr>
        <w:t>of</w:t>
      </w:r>
      <w:r>
        <w:rPr>
          <w:color w:val="252223"/>
          <w:spacing w:val="-3"/>
          <w:w w:val="90"/>
        </w:rPr>
        <w:t xml:space="preserve"> </w:t>
      </w:r>
      <w:r>
        <w:rPr>
          <w:color w:val="252223"/>
          <w:w w:val="90"/>
        </w:rPr>
        <w:t>outside</w:t>
      </w:r>
      <w:r>
        <w:rPr>
          <w:color w:val="252223"/>
          <w:spacing w:val="-3"/>
          <w:w w:val="90"/>
        </w:rPr>
        <w:t xml:space="preserve"> </w:t>
      </w:r>
      <w:r>
        <w:rPr>
          <w:color w:val="252223"/>
          <w:w w:val="90"/>
        </w:rPr>
        <w:t>organizations</w:t>
      </w:r>
      <w:r>
        <w:rPr>
          <w:color w:val="252223"/>
          <w:spacing w:val="-3"/>
          <w:w w:val="90"/>
        </w:rPr>
        <w:t xml:space="preserve"> </w:t>
      </w:r>
      <w:r>
        <w:rPr>
          <w:color w:val="252223"/>
          <w:w w:val="90"/>
        </w:rPr>
        <w:t>that</w:t>
      </w:r>
      <w:r>
        <w:rPr>
          <w:color w:val="252223"/>
          <w:spacing w:val="-3"/>
          <w:w w:val="90"/>
        </w:rPr>
        <w:t xml:space="preserve"> </w:t>
      </w:r>
      <w:r>
        <w:rPr>
          <w:color w:val="252223"/>
          <w:w w:val="90"/>
        </w:rPr>
        <w:t>can</w:t>
      </w:r>
      <w:r>
        <w:rPr>
          <w:color w:val="252223"/>
          <w:spacing w:val="-3"/>
          <w:w w:val="90"/>
        </w:rPr>
        <w:t xml:space="preserve"> </w:t>
      </w:r>
      <w:r>
        <w:rPr>
          <w:color w:val="252223"/>
          <w:w w:val="90"/>
        </w:rPr>
        <w:t>provide</w:t>
      </w:r>
      <w:r>
        <w:rPr>
          <w:color w:val="252223"/>
          <w:spacing w:val="-3"/>
          <w:w w:val="90"/>
        </w:rPr>
        <w:t xml:space="preserve"> </w:t>
      </w:r>
      <w:r>
        <w:rPr>
          <w:color w:val="252223"/>
          <w:w w:val="90"/>
        </w:rPr>
        <w:t xml:space="preserve">information </w:t>
      </w:r>
      <w:r>
        <w:rPr>
          <w:color w:val="252223"/>
        </w:rPr>
        <w:t>and</w:t>
      </w:r>
      <w:r>
        <w:rPr>
          <w:color w:val="252223"/>
          <w:spacing w:val="-2"/>
        </w:rPr>
        <w:t xml:space="preserve"> </w:t>
      </w:r>
      <w:r>
        <w:rPr>
          <w:color w:val="252223"/>
        </w:rPr>
        <w:t>assistance.</w:t>
      </w:r>
    </w:p>
    <w:p w14:paraId="0B7CCCD7" w14:textId="77777777" w:rsidR="00C83B3C" w:rsidRDefault="00102383">
      <w:pPr>
        <w:pStyle w:val="Heading5"/>
        <w:spacing w:before="137"/>
      </w:pPr>
      <w:r>
        <w:rPr>
          <w:color w:val="252223"/>
          <w:w w:val="90"/>
        </w:rPr>
        <w:t>U.S.</w:t>
      </w:r>
      <w:r>
        <w:rPr>
          <w:color w:val="252223"/>
          <w:spacing w:val="-5"/>
          <w:w w:val="90"/>
        </w:rPr>
        <w:t xml:space="preserve"> </w:t>
      </w:r>
      <w:r>
        <w:rPr>
          <w:color w:val="252223"/>
          <w:w w:val="90"/>
        </w:rPr>
        <w:t>Department</w:t>
      </w:r>
      <w:r>
        <w:rPr>
          <w:color w:val="252223"/>
          <w:spacing w:val="-5"/>
          <w:w w:val="90"/>
        </w:rPr>
        <w:t xml:space="preserve"> </w:t>
      </w:r>
      <w:r>
        <w:rPr>
          <w:color w:val="252223"/>
          <w:w w:val="90"/>
        </w:rPr>
        <w:t>of</w:t>
      </w:r>
      <w:r>
        <w:rPr>
          <w:color w:val="252223"/>
          <w:spacing w:val="-5"/>
          <w:w w:val="90"/>
        </w:rPr>
        <w:t xml:space="preserve"> </w:t>
      </w:r>
      <w:r>
        <w:rPr>
          <w:color w:val="252223"/>
          <w:w w:val="90"/>
        </w:rPr>
        <w:t>Defense/</w:t>
      </w:r>
      <w:r>
        <w:rPr>
          <w:color w:val="252223"/>
          <w:w w:val="90"/>
        </w:rPr>
        <w:t>U.S.</w:t>
      </w:r>
      <w:r>
        <w:rPr>
          <w:color w:val="252223"/>
          <w:spacing w:val="-4"/>
          <w:w w:val="90"/>
        </w:rPr>
        <w:t xml:space="preserve"> </w:t>
      </w:r>
      <w:r>
        <w:rPr>
          <w:color w:val="252223"/>
          <w:w w:val="90"/>
        </w:rPr>
        <w:t>Department</w:t>
      </w:r>
      <w:r>
        <w:rPr>
          <w:color w:val="252223"/>
          <w:spacing w:val="-5"/>
          <w:w w:val="90"/>
        </w:rPr>
        <w:t xml:space="preserve"> </w:t>
      </w:r>
      <w:r>
        <w:rPr>
          <w:color w:val="252223"/>
          <w:w w:val="90"/>
        </w:rPr>
        <w:t>of</w:t>
      </w:r>
      <w:r>
        <w:rPr>
          <w:color w:val="252223"/>
          <w:spacing w:val="-5"/>
          <w:w w:val="90"/>
        </w:rPr>
        <w:t xml:space="preserve"> </w:t>
      </w:r>
      <w:r>
        <w:rPr>
          <w:color w:val="252223"/>
          <w:w w:val="90"/>
        </w:rPr>
        <w:t>Veterans</w:t>
      </w:r>
      <w:r>
        <w:rPr>
          <w:color w:val="252223"/>
          <w:spacing w:val="-5"/>
          <w:w w:val="90"/>
        </w:rPr>
        <w:t xml:space="preserve"> </w:t>
      </w:r>
      <w:r>
        <w:rPr>
          <w:color w:val="252223"/>
          <w:w w:val="90"/>
        </w:rPr>
        <w:t>Affairs</w:t>
      </w:r>
      <w:r>
        <w:rPr>
          <w:color w:val="252223"/>
          <w:spacing w:val="-4"/>
          <w:w w:val="90"/>
        </w:rPr>
        <w:t xml:space="preserve"> </w:t>
      </w:r>
      <w:r>
        <w:rPr>
          <w:color w:val="252223"/>
          <w:w w:val="90"/>
        </w:rPr>
        <w:t>Suicide</w:t>
      </w:r>
      <w:r>
        <w:rPr>
          <w:color w:val="252223"/>
          <w:spacing w:val="-5"/>
          <w:w w:val="90"/>
        </w:rPr>
        <w:t xml:space="preserve"> </w:t>
      </w:r>
      <w:r>
        <w:rPr>
          <w:color w:val="252223"/>
          <w:spacing w:val="-2"/>
          <w:w w:val="90"/>
        </w:rPr>
        <w:t>Outreach</w:t>
      </w:r>
    </w:p>
    <w:p w14:paraId="4DCB1C7C" w14:textId="77777777" w:rsidR="00C83B3C" w:rsidRDefault="00102383">
      <w:pPr>
        <w:pStyle w:val="BodyText"/>
        <w:spacing w:before="23"/>
        <w:ind w:left="1440"/>
      </w:pPr>
      <w:hyperlink r:id="rId200">
        <w:r>
          <w:rPr>
            <w:color w:val="252223"/>
            <w:spacing w:val="-2"/>
            <w:w w:val="95"/>
            <w:u w:val="single" w:color="252223"/>
          </w:rPr>
          <w:t>www.suicideoutreach.org</w:t>
        </w:r>
      </w:hyperlink>
    </w:p>
    <w:p w14:paraId="0410ACB9" w14:textId="77777777" w:rsidR="00C83B3C" w:rsidRDefault="00102383">
      <w:pPr>
        <w:pStyle w:val="BodyText"/>
        <w:spacing w:before="138" w:line="259" w:lineRule="auto"/>
        <w:ind w:left="1440" w:right="1519"/>
      </w:pPr>
      <w:r>
        <w:rPr>
          <w:color w:val="252223"/>
          <w:w w:val="90"/>
        </w:rPr>
        <w:t>This website is a resource collection providing access to support hotlines, self-assessments, treatment options,</w:t>
      </w:r>
      <w:r>
        <w:rPr>
          <w:color w:val="252223"/>
          <w:spacing w:val="-5"/>
          <w:w w:val="90"/>
        </w:rPr>
        <w:t xml:space="preserve"> </w:t>
      </w:r>
      <w:r>
        <w:rPr>
          <w:color w:val="252223"/>
          <w:w w:val="90"/>
        </w:rPr>
        <w:t>professional</w:t>
      </w:r>
      <w:r>
        <w:rPr>
          <w:color w:val="252223"/>
          <w:spacing w:val="-5"/>
          <w:w w:val="90"/>
        </w:rPr>
        <w:t xml:space="preserve"> </w:t>
      </w:r>
      <w:r>
        <w:rPr>
          <w:color w:val="252223"/>
          <w:w w:val="90"/>
        </w:rPr>
        <w:t>resources</w:t>
      </w:r>
      <w:r>
        <w:rPr>
          <w:color w:val="252223"/>
          <w:spacing w:val="-5"/>
          <w:w w:val="90"/>
        </w:rPr>
        <w:t xml:space="preserve"> </w:t>
      </w:r>
      <w:r>
        <w:rPr>
          <w:color w:val="252223"/>
          <w:w w:val="90"/>
        </w:rPr>
        <w:t>and</w:t>
      </w:r>
      <w:r>
        <w:rPr>
          <w:color w:val="252223"/>
          <w:spacing w:val="-5"/>
          <w:w w:val="90"/>
        </w:rPr>
        <w:t xml:space="preserve"> </w:t>
      </w:r>
      <w:r>
        <w:rPr>
          <w:color w:val="252223"/>
          <w:w w:val="90"/>
        </w:rPr>
        <w:t>forums,</w:t>
      </w:r>
      <w:r>
        <w:rPr>
          <w:color w:val="252223"/>
          <w:spacing w:val="-5"/>
          <w:w w:val="90"/>
        </w:rPr>
        <w:t xml:space="preserve"> </w:t>
      </w:r>
      <w:r>
        <w:rPr>
          <w:color w:val="252223"/>
          <w:w w:val="90"/>
        </w:rPr>
        <w:t>and</w:t>
      </w:r>
      <w:r>
        <w:rPr>
          <w:color w:val="252223"/>
          <w:spacing w:val="-5"/>
          <w:w w:val="90"/>
        </w:rPr>
        <w:t xml:space="preserve"> </w:t>
      </w:r>
      <w:r>
        <w:rPr>
          <w:color w:val="252223"/>
          <w:w w:val="90"/>
        </w:rPr>
        <w:t>various</w:t>
      </w:r>
      <w:r>
        <w:rPr>
          <w:color w:val="252223"/>
          <w:spacing w:val="-5"/>
          <w:w w:val="90"/>
        </w:rPr>
        <w:t xml:space="preserve"> </w:t>
      </w:r>
      <w:r>
        <w:rPr>
          <w:color w:val="252223"/>
          <w:w w:val="90"/>
        </w:rPr>
        <w:t>multimedia</w:t>
      </w:r>
      <w:r>
        <w:rPr>
          <w:color w:val="252223"/>
          <w:spacing w:val="-5"/>
          <w:w w:val="90"/>
        </w:rPr>
        <w:t xml:space="preserve"> </w:t>
      </w:r>
      <w:r>
        <w:rPr>
          <w:color w:val="252223"/>
          <w:w w:val="90"/>
        </w:rPr>
        <w:t>tools.</w:t>
      </w:r>
      <w:r>
        <w:rPr>
          <w:color w:val="252223"/>
          <w:spacing w:val="-5"/>
          <w:w w:val="90"/>
        </w:rPr>
        <w:t xml:space="preserve"> </w:t>
      </w:r>
      <w:r>
        <w:rPr>
          <w:color w:val="252223"/>
          <w:w w:val="90"/>
        </w:rPr>
        <w:t>It</w:t>
      </w:r>
      <w:r>
        <w:rPr>
          <w:color w:val="252223"/>
          <w:spacing w:val="-5"/>
          <w:w w:val="90"/>
        </w:rPr>
        <w:t xml:space="preserve"> </w:t>
      </w:r>
      <w:r>
        <w:rPr>
          <w:color w:val="252223"/>
          <w:w w:val="90"/>
        </w:rPr>
        <w:t>supports</w:t>
      </w:r>
      <w:r>
        <w:rPr>
          <w:color w:val="252223"/>
          <w:spacing w:val="-5"/>
          <w:w w:val="90"/>
        </w:rPr>
        <w:t xml:space="preserve"> </w:t>
      </w:r>
      <w:r>
        <w:rPr>
          <w:color w:val="252223"/>
          <w:w w:val="90"/>
        </w:rPr>
        <w:t>all</w:t>
      </w:r>
      <w:r>
        <w:rPr>
          <w:color w:val="252223"/>
          <w:spacing w:val="-5"/>
          <w:w w:val="90"/>
        </w:rPr>
        <w:t xml:space="preserve"> </w:t>
      </w:r>
      <w:r>
        <w:rPr>
          <w:color w:val="252223"/>
          <w:w w:val="90"/>
        </w:rPr>
        <w:t>members</w:t>
      </w:r>
      <w:r>
        <w:rPr>
          <w:color w:val="252223"/>
          <w:spacing w:val="-5"/>
          <w:w w:val="90"/>
        </w:rPr>
        <w:t xml:space="preserve"> </w:t>
      </w:r>
      <w:r>
        <w:rPr>
          <w:color w:val="252223"/>
          <w:w w:val="90"/>
        </w:rPr>
        <w:t>of</w:t>
      </w:r>
      <w:r>
        <w:rPr>
          <w:color w:val="252223"/>
          <w:spacing w:val="-5"/>
          <w:w w:val="90"/>
        </w:rPr>
        <w:t xml:space="preserve"> </w:t>
      </w:r>
      <w:r>
        <w:rPr>
          <w:color w:val="252223"/>
          <w:w w:val="90"/>
        </w:rPr>
        <w:t>the</w:t>
      </w:r>
    </w:p>
    <w:p w14:paraId="0EBEE95C" w14:textId="77777777" w:rsidR="00C83B3C" w:rsidRDefault="00102383">
      <w:pPr>
        <w:pStyle w:val="BodyText"/>
        <w:spacing w:line="295" w:lineRule="exact"/>
        <w:ind w:left="1440"/>
      </w:pPr>
      <w:r>
        <w:rPr>
          <w:color w:val="252223"/>
          <w:w w:val="90"/>
        </w:rPr>
        <w:t>U.S.</w:t>
      </w:r>
      <w:r>
        <w:rPr>
          <w:color w:val="252223"/>
          <w:spacing w:val="-8"/>
          <w:w w:val="90"/>
        </w:rPr>
        <w:t xml:space="preserve"> </w:t>
      </w:r>
      <w:r>
        <w:rPr>
          <w:color w:val="252223"/>
          <w:w w:val="90"/>
        </w:rPr>
        <w:t>Armed</w:t>
      </w:r>
      <w:r>
        <w:rPr>
          <w:color w:val="252223"/>
          <w:spacing w:val="-8"/>
          <w:w w:val="90"/>
        </w:rPr>
        <w:t xml:space="preserve"> </w:t>
      </w:r>
      <w:r>
        <w:rPr>
          <w:color w:val="252223"/>
          <w:w w:val="90"/>
        </w:rPr>
        <w:t>Forces</w:t>
      </w:r>
      <w:r>
        <w:rPr>
          <w:color w:val="252223"/>
          <w:spacing w:val="-8"/>
          <w:w w:val="90"/>
        </w:rPr>
        <w:t xml:space="preserve"> </w:t>
      </w:r>
      <w:r>
        <w:rPr>
          <w:color w:val="252223"/>
          <w:w w:val="90"/>
        </w:rPr>
        <w:t>and</w:t>
      </w:r>
      <w:r>
        <w:rPr>
          <w:color w:val="252223"/>
          <w:spacing w:val="-7"/>
          <w:w w:val="90"/>
        </w:rPr>
        <w:t xml:space="preserve"> </w:t>
      </w:r>
      <w:r>
        <w:rPr>
          <w:color w:val="252223"/>
          <w:w w:val="90"/>
        </w:rPr>
        <w:t>reserve</w:t>
      </w:r>
      <w:r>
        <w:rPr>
          <w:color w:val="252223"/>
          <w:spacing w:val="-8"/>
          <w:w w:val="90"/>
        </w:rPr>
        <w:t xml:space="preserve"> </w:t>
      </w:r>
      <w:r>
        <w:rPr>
          <w:color w:val="252223"/>
          <w:w w:val="90"/>
        </w:rPr>
        <w:t>components,</w:t>
      </w:r>
      <w:r>
        <w:rPr>
          <w:color w:val="252223"/>
          <w:spacing w:val="-8"/>
          <w:w w:val="90"/>
        </w:rPr>
        <w:t xml:space="preserve"> </w:t>
      </w:r>
      <w:r>
        <w:rPr>
          <w:color w:val="252223"/>
          <w:w w:val="90"/>
        </w:rPr>
        <w:t>veter</w:t>
      </w:r>
      <w:r>
        <w:rPr>
          <w:color w:val="252223"/>
          <w:w w:val="90"/>
        </w:rPr>
        <w:t>ans,</w:t>
      </w:r>
      <w:r>
        <w:rPr>
          <w:color w:val="252223"/>
          <w:spacing w:val="-8"/>
          <w:w w:val="90"/>
        </w:rPr>
        <w:t xml:space="preserve"> </w:t>
      </w:r>
      <w:r>
        <w:rPr>
          <w:color w:val="252223"/>
          <w:w w:val="90"/>
        </w:rPr>
        <w:t>families,</w:t>
      </w:r>
      <w:r>
        <w:rPr>
          <w:color w:val="252223"/>
          <w:spacing w:val="-7"/>
          <w:w w:val="90"/>
        </w:rPr>
        <w:t xml:space="preserve"> </w:t>
      </w:r>
      <w:r>
        <w:rPr>
          <w:color w:val="252223"/>
          <w:w w:val="90"/>
        </w:rPr>
        <w:t>and</w:t>
      </w:r>
      <w:r>
        <w:rPr>
          <w:color w:val="252223"/>
          <w:spacing w:val="-8"/>
          <w:w w:val="90"/>
        </w:rPr>
        <w:t xml:space="preserve"> </w:t>
      </w:r>
      <w:r>
        <w:rPr>
          <w:color w:val="252223"/>
          <w:spacing w:val="-2"/>
          <w:w w:val="90"/>
        </w:rPr>
        <w:t>providers.</w:t>
      </w:r>
    </w:p>
    <w:p w14:paraId="4D0B3215" w14:textId="77777777" w:rsidR="00C83B3C" w:rsidRDefault="00C83B3C">
      <w:pPr>
        <w:spacing w:line="295" w:lineRule="exact"/>
        <w:sectPr w:rsidR="00C83B3C">
          <w:pgSz w:w="12240" w:h="15840"/>
          <w:pgMar w:top="0" w:right="0" w:bottom="800" w:left="0" w:header="0" w:footer="608" w:gutter="0"/>
          <w:cols w:space="720"/>
        </w:sectPr>
      </w:pPr>
    </w:p>
    <w:p w14:paraId="418D2A4B" w14:textId="77777777" w:rsidR="00C83B3C" w:rsidRDefault="00C83B3C">
      <w:pPr>
        <w:pStyle w:val="BodyText"/>
        <w:rPr>
          <w:sz w:val="20"/>
        </w:rPr>
      </w:pPr>
    </w:p>
    <w:p w14:paraId="5F9C50D7" w14:textId="77777777" w:rsidR="00C83B3C" w:rsidRDefault="00C83B3C">
      <w:pPr>
        <w:pStyle w:val="BodyText"/>
        <w:rPr>
          <w:sz w:val="20"/>
        </w:rPr>
      </w:pPr>
    </w:p>
    <w:p w14:paraId="0AD640E5" w14:textId="77777777" w:rsidR="00C83B3C" w:rsidRDefault="00C83B3C">
      <w:pPr>
        <w:pStyle w:val="BodyText"/>
        <w:spacing w:before="7"/>
        <w:rPr>
          <w:sz w:val="17"/>
        </w:rPr>
      </w:pPr>
    </w:p>
    <w:p w14:paraId="58843D2C" w14:textId="77777777" w:rsidR="00C83B3C" w:rsidRDefault="00102383">
      <w:pPr>
        <w:spacing w:before="102"/>
        <w:ind w:left="1411"/>
        <w:rPr>
          <w:rFonts w:ascii="Trebuchet MS"/>
          <w:sz w:val="20"/>
        </w:rPr>
      </w:pPr>
      <w:r>
        <w:pict w14:anchorId="4154CC66">
          <v:group id="docshapegroup1169" o:spid="_x0000_s2440" style="position:absolute;left:0;text-align:left;margin-left:432.8pt;margin-top:-38.8pt;width:179.2pt;height:144.35pt;z-index:-20173312;mso-position-horizontal-relative:page" coordorigin="8656,-776" coordsize="3584,2887">
            <v:shape id="docshape1170" o:spid="_x0000_s2446"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171" o:spid="_x0000_s2445"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1172" o:spid="_x0000_s2444"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173" o:spid="_x0000_s2443" style="position:absolute;left:11658;top:-777;width:582;height:416" coordorigin="11659,-776" coordsize="582,416" path="m12240,-776r-581,l11721,-733r131,91l11982,-550r129,94l12240,-360r,-416xe" fillcolor="#454755" stroked="f">
              <v:path arrowok="t"/>
            </v:shape>
            <v:shape id="docshape1174" o:spid="_x0000_s2442"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175" o:spid="_x0000_s2441"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642BB2B9" w14:textId="77777777" w:rsidR="00C83B3C" w:rsidRDefault="00C83B3C">
      <w:pPr>
        <w:pStyle w:val="BodyText"/>
        <w:rPr>
          <w:rFonts w:ascii="Trebuchet MS"/>
        </w:rPr>
      </w:pPr>
    </w:p>
    <w:p w14:paraId="7B745911" w14:textId="77777777" w:rsidR="00C83B3C" w:rsidRDefault="00C83B3C">
      <w:pPr>
        <w:pStyle w:val="BodyText"/>
        <w:spacing w:before="3"/>
        <w:rPr>
          <w:rFonts w:ascii="Trebuchet MS"/>
          <w:sz w:val="31"/>
        </w:rPr>
      </w:pPr>
    </w:p>
    <w:p w14:paraId="3989D6AA" w14:textId="77777777" w:rsidR="00C83B3C" w:rsidRDefault="00102383">
      <w:pPr>
        <w:pStyle w:val="Heading5"/>
        <w:spacing w:before="0"/>
      </w:pPr>
      <w:r>
        <w:rPr>
          <w:color w:val="252223"/>
          <w:w w:val="90"/>
        </w:rPr>
        <w:t>U.S.</w:t>
      </w:r>
      <w:r>
        <w:rPr>
          <w:color w:val="252223"/>
          <w:spacing w:val="-6"/>
          <w:w w:val="90"/>
        </w:rPr>
        <w:t xml:space="preserve"> </w:t>
      </w:r>
      <w:r>
        <w:rPr>
          <w:color w:val="252223"/>
          <w:w w:val="90"/>
        </w:rPr>
        <w:t>Department</w:t>
      </w:r>
      <w:r>
        <w:rPr>
          <w:color w:val="252223"/>
          <w:spacing w:val="-5"/>
          <w:w w:val="90"/>
        </w:rPr>
        <w:t xml:space="preserve"> </w:t>
      </w:r>
      <w:r>
        <w:rPr>
          <w:color w:val="252223"/>
          <w:w w:val="90"/>
        </w:rPr>
        <w:t>of</w:t>
      </w:r>
      <w:r>
        <w:rPr>
          <w:color w:val="252223"/>
          <w:spacing w:val="-6"/>
          <w:w w:val="90"/>
        </w:rPr>
        <w:t xml:space="preserve"> </w:t>
      </w:r>
      <w:r>
        <w:rPr>
          <w:color w:val="252223"/>
          <w:w w:val="90"/>
        </w:rPr>
        <w:t>Veterans</w:t>
      </w:r>
      <w:r>
        <w:rPr>
          <w:color w:val="252223"/>
          <w:spacing w:val="-5"/>
          <w:w w:val="90"/>
        </w:rPr>
        <w:t xml:space="preserve"> </w:t>
      </w:r>
      <w:r>
        <w:rPr>
          <w:color w:val="252223"/>
          <w:w w:val="90"/>
        </w:rPr>
        <w:t>Affairs</w:t>
      </w:r>
      <w:r>
        <w:rPr>
          <w:color w:val="252223"/>
          <w:spacing w:val="-6"/>
          <w:w w:val="90"/>
        </w:rPr>
        <w:t xml:space="preserve"> </w:t>
      </w:r>
      <w:r>
        <w:rPr>
          <w:color w:val="252223"/>
          <w:w w:val="90"/>
        </w:rPr>
        <w:t>Mental</w:t>
      </w:r>
      <w:r>
        <w:rPr>
          <w:color w:val="252223"/>
          <w:spacing w:val="-5"/>
          <w:w w:val="90"/>
        </w:rPr>
        <w:t xml:space="preserve"> </w:t>
      </w:r>
      <w:r>
        <w:rPr>
          <w:color w:val="252223"/>
          <w:w w:val="90"/>
        </w:rPr>
        <w:t>Health</w:t>
      </w:r>
      <w:r>
        <w:rPr>
          <w:color w:val="252223"/>
          <w:spacing w:val="-6"/>
          <w:w w:val="90"/>
        </w:rPr>
        <w:t xml:space="preserve"> </w:t>
      </w:r>
      <w:r>
        <w:rPr>
          <w:color w:val="252223"/>
          <w:spacing w:val="-2"/>
          <w:w w:val="90"/>
        </w:rPr>
        <w:t>Information</w:t>
      </w:r>
    </w:p>
    <w:p w14:paraId="77FD0A67" w14:textId="77777777" w:rsidR="00C83B3C" w:rsidRDefault="00102383">
      <w:pPr>
        <w:pStyle w:val="BodyText"/>
        <w:spacing w:before="23"/>
        <w:ind w:left="1440"/>
      </w:pPr>
      <w:hyperlink r:id="rId201">
        <w:r>
          <w:rPr>
            <w:color w:val="252223"/>
            <w:spacing w:val="-2"/>
            <w:w w:val="95"/>
            <w:u w:val="single" w:color="252223"/>
          </w:rPr>
          <w:t>www.mentalhealth.va.gov</w:t>
        </w:r>
      </w:hyperlink>
    </w:p>
    <w:p w14:paraId="4184F8AB" w14:textId="77777777" w:rsidR="00C83B3C" w:rsidRDefault="00102383">
      <w:pPr>
        <w:pStyle w:val="BodyText"/>
        <w:spacing w:before="139" w:line="259" w:lineRule="auto"/>
        <w:ind w:left="1440" w:right="1519"/>
      </w:pPr>
      <w:r>
        <w:rPr>
          <w:color w:val="252223"/>
          <w:w w:val="90"/>
        </w:rPr>
        <w:t>This web page serves as a portal for VA mental health services, resources, and programs such as the National</w:t>
      </w:r>
      <w:r>
        <w:rPr>
          <w:color w:val="252223"/>
          <w:spacing w:val="-1"/>
          <w:w w:val="90"/>
        </w:rPr>
        <w:t xml:space="preserve"> </w:t>
      </w:r>
      <w:r>
        <w:rPr>
          <w:color w:val="252223"/>
          <w:w w:val="90"/>
        </w:rPr>
        <w:t>Suicide</w:t>
      </w:r>
      <w:r>
        <w:rPr>
          <w:color w:val="252223"/>
          <w:spacing w:val="-1"/>
          <w:w w:val="90"/>
        </w:rPr>
        <w:t xml:space="preserve"> </w:t>
      </w:r>
      <w:r>
        <w:rPr>
          <w:color w:val="252223"/>
          <w:w w:val="90"/>
        </w:rPr>
        <w:t>Prevention</w:t>
      </w:r>
      <w:r>
        <w:rPr>
          <w:color w:val="252223"/>
          <w:spacing w:val="-1"/>
          <w:w w:val="90"/>
        </w:rPr>
        <w:t xml:space="preserve"> </w:t>
      </w:r>
      <w:r>
        <w:rPr>
          <w:color w:val="252223"/>
          <w:w w:val="90"/>
        </w:rPr>
        <w:t>Crisis</w:t>
      </w:r>
      <w:r>
        <w:rPr>
          <w:color w:val="252223"/>
          <w:spacing w:val="-1"/>
          <w:w w:val="90"/>
        </w:rPr>
        <w:t xml:space="preserve"> </w:t>
      </w:r>
      <w:r>
        <w:rPr>
          <w:color w:val="252223"/>
          <w:w w:val="90"/>
        </w:rPr>
        <w:t>Line</w:t>
      </w:r>
      <w:r>
        <w:rPr>
          <w:color w:val="252223"/>
          <w:spacing w:val="-1"/>
          <w:w w:val="90"/>
        </w:rPr>
        <w:t xml:space="preserve"> </w:t>
      </w:r>
      <w:r>
        <w:rPr>
          <w:color w:val="252223"/>
          <w:w w:val="90"/>
        </w:rPr>
        <w:t>veterans</w:t>
      </w:r>
      <w:r>
        <w:rPr>
          <w:color w:val="252223"/>
          <w:spacing w:val="-1"/>
          <w:w w:val="90"/>
        </w:rPr>
        <w:t xml:space="preserve"> </w:t>
      </w:r>
      <w:r>
        <w:rPr>
          <w:color w:val="252223"/>
          <w:w w:val="90"/>
        </w:rPr>
        <w:t>chat;</w:t>
      </w:r>
      <w:r>
        <w:rPr>
          <w:color w:val="252223"/>
          <w:spacing w:val="-1"/>
          <w:w w:val="90"/>
        </w:rPr>
        <w:t xml:space="preserve"> </w:t>
      </w:r>
      <w:r>
        <w:rPr>
          <w:color w:val="252223"/>
          <w:w w:val="90"/>
        </w:rPr>
        <w:t>information</w:t>
      </w:r>
      <w:r>
        <w:rPr>
          <w:color w:val="252223"/>
          <w:spacing w:val="-1"/>
          <w:w w:val="90"/>
        </w:rPr>
        <w:t xml:space="preserve"> </w:t>
      </w:r>
      <w:r>
        <w:rPr>
          <w:color w:val="252223"/>
          <w:w w:val="90"/>
        </w:rPr>
        <w:t>on</w:t>
      </w:r>
      <w:r>
        <w:rPr>
          <w:color w:val="252223"/>
          <w:spacing w:val="-1"/>
          <w:w w:val="90"/>
        </w:rPr>
        <w:t xml:space="preserve"> </w:t>
      </w:r>
      <w:r>
        <w:rPr>
          <w:color w:val="252223"/>
          <w:w w:val="90"/>
        </w:rPr>
        <w:t>suicide</w:t>
      </w:r>
      <w:r>
        <w:rPr>
          <w:color w:val="252223"/>
          <w:spacing w:val="-1"/>
          <w:w w:val="90"/>
        </w:rPr>
        <w:t xml:space="preserve"> </w:t>
      </w:r>
      <w:r>
        <w:rPr>
          <w:color w:val="252223"/>
          <w:w w:val="90"/>
        </w:rPr>
        <w:t>preve</w:t>
      </w:r>
      <w:r>
        <w:rPr>
          <w:color w:val="252223"/>
          <w:w w:val="90"/>
        </w:rPr>
        <w:t>ntion</w:t>
      </w:r>
      <w:r>
        <w:rPr>
          <w:color w:val="252223"/>
          <w:spacing w:val="-1"/>
          <w:w w:val="90"/>
        </w:rPr>
        <w:t xml:space="preserve"> </w:t>
      </w:r>
      <w:r>
        <w:rPr>
          <w:color w:val="252223"/>
          <w:w w:val="90"/>
        </w:rPr>
        <w:t>and</w:t>
      </w:r>
      <w:r>
        <w:rPr>
          <w:color w:val="252223"/>
          <w:spacing w:val="-1"/>
          <w:w w:val="90"/>
        </w:rPr>
        <w:t xml:space="preserve"> </w:t>
      </w:r>
      <w:r>
        <w:rPr>
          <w:color w:val="252223"/>
          <w:w w:val="90"/>
        </w:rPr>
        <w:t>PTSD;</w:t>
      </w:r>
      <w:r>
        <w:rPr>
          <w:color w:val="252223"/>
          <w:spacing w:val="-1"/>
          <w:w w:val="90"/>
        </w:rPr>
        <w:t xml:space="preserve"> </w:t>
      </w:r>
      <w:r>
        <w:rPr>
          <w:color w:val="252223"/>
          <w:w w:val="90"/>
        </w:rPr>
        <w:t xml:space="preserve">and the Make the Connection Campaign, where veterans can share stories of their experience reintegrating </w:t>
      </w:r>
      <w:r>
        <w:rPr>
          <w:color w:val="252223"/>
        </w:rPr>
        <w:t>into</w:t>
      </w:r>
      <w:r>
        <w:rPr>
          <w:color w:val="252223"/>
          <w:spacing w:val="-3"/>
        </w:rPr>
        <w:t xml:space="preserve"> </w:t>
      </w:r>
      <w:r>
        <w:rPr>
          <w:color w:val="252223"/>
        </w:rPr>
        <w:t>civilian</w:t>
      </w:r>
      <w:r>
        <w:rPr>
          <w:color w:val="252223"/>
          <w:spacing w:val="-3"/>
        </w:rPr>
        <w:t xml:space="preserve"> </w:t>
      </w:r>
      <w:r>
        <w:rPr>
          <w:color w:val="252223"/>
        </w:rPr>
        <w:t>life.</w:t>
      </w:r>
    </w:p>
    <w:p w14:paraId="25449DA7" w14:textId="77777777" w:rsidR="00C83B3C" w:rsidRDefault="00102383">
      <w:pPr>
        <w:pStyle w:val="Heading5"/>
        <w:spacing w:before="135"/>
      </w:pPr>
      <w:r>
        <w:rPr>
          <w:color w:val="252223"/>
          <w:w w:val="90"/>
        </w:rPr>
        <w:t>U.S.</w:t>
      </w:r>
      <w:r>
        <w:rPr>
          <w:color w:val="252223"/>
          <w:spacing w:val="-5"/>
          <w:w w:val="90"/>
        </w:rPr>
        <w:t xml:space="preserve"> </w:t>
      </w:r>
      <w:r>
        <w:rPr>
          <w:color w:val="252223"/>
          <w:w w:val="90"/>
        </w:rPr>
        <w:t>Department</w:t>
      </w:r>
      <w:r>
        <w:rPr>
          <w:color w:val="252223"/>
          <w:spacing w:val="-4"/>
          <w:w w:val="90"/>
        </w:rPr>
        <w:t xml:space="preserve"> </w:t>
      </w:r>
      <w:r>
        <w:rPr>
          <w:color w:val="252223"/>
          <w:w w:val="90"/>
        </w:rPr>
        <w:t>of</w:t>
      </w:r>
      <w:r>
        <w:rPr>
          <w:color w:val="252223"/>
          <w:spacing w:val="-4"/>
          <w:w w:val="90"/>
        </w:rPr>
        <w:t xml:space="preserve"> </w:t>
      </w:r>
      <w:r>
        <w:rPr>
          <w:color w:val="252223"/>
          <w:w w:val="90"/>
        </w:rPr>
        <w:t>Veterans</w:t>
      </w:r>
      <w:r>
        <w:rPr>
          <w:color w:val="252223"/>
          <w:spacing w:val="-4"/>
          <w:w w:val="90"/>
        </w:rPr>
        <w:t xml:space="preserve"> </w:t>
      </w:r>
      <w:r>
        <w:rPr>
          <w:color w:val="252223"/>
          <w:w w:val="90"/>
        </w:rPr>
        <w:t>Affairs</w:t>
      </w:r>
      <w:r>
        <w:rPr>
          <w:color w:val="252223"/>
          <w:spacing w:val="-4"/>
          <w:w w:val="90"/>
        </w:rPr>
        <w:t xml:space="preserve"> </w:t>
      </w:r>
      <w:r>
        <w:rPr>
          <w:color w:val="252223"/>
          <w:w w:val="90"/>
        </w:rPr>
        <w:t>Suicide</w:t>
      </w:r>
      <w:r>
        <w:rPr>
          <w:color w:val="252223"/>
          <w:spacing w:val="-4"/>
          <w:w w:val="90"/>
        </w:rPr>
        <w:t xml:space="preserve"> </w:t>
      </w:r>
      <w:r>
        <w:rPr>
          <w:color w:val="252223"/>
          <w:w w:val="90"/>
        </w:rPr>
        <w:t>Prevention</w:t>
      </w:r>
      <w:r>
        <w:rPr>
          <w:color w:val="252223"/>
          <w:spacing w:val="-5"/>
          <w:w w:val="90"/>
        </w:rPr>
        <w:t xml:space="preserve"> </w:t>
      </w:r>
      <w:r>
        <w:rPr>
          <w:color w:val="252223"/>
          <w:spacing w:val="-2"/>
          <w:w w:val="90"/>
        </w:rPr>
        <w:t>Website</w:t>
      </w:r>
    </w:p>
    <w:p w14:paraId="5460C7DD" w14:textId="77777777" w:rsidR="00C83B3C" w:rsidRDefault="00102383">
      <w:pPr>
        <w:pStyle w:val="BodyText"/>
        <w:spacing w:before="23"/>
        <w:ind w:left="1440"/>
      </w:pPr>
      <w:hyperlink r:id="rId202">
        <w:r>
          <w:rPr>
            <w:color w:val="252223"/>
            <w:spacing w:val="-2"/>
            <w:w w:val="95"/>
            <w:u w:val="single" w:color="252223"/>
          </w:rPr>
          <w:t>www.veteranscrisisline.net</w:t>
        </w:r>
      </w:hyperlink>
    </w:p>
    <w:p w14:paraId="1FE04BF8" w14:textId="77777777" w:rsidR="00C83B3C" w:rsidRDefault="00102383">
      <w:pPr>
        <w:pStyle w:val="BodyText"/>
        <w:spacing w:before="139" w:line="259" w:lineRule="auto"/>
        <w:ind w:left="1439" w:right="1519"/>
      </w:pPr>
      <w:r>
        <w:rPr>
          <w:color w:val="252223"/>
          <w:w w:val="90"/>
        </w:rPr>
        <w:t>This website describes the services of the Veterans Crisis Line, a toll-free, confidential resource that connects</w:t>
      </w:r>
      <w:r>
        <w:rPr>
          <w:color w:val="252223"/>
          <w:spacing w:val="-4"/>
          <w:w w:val="90"/>
        </w:rPr>
        <w:t xml:space="preserve"> </w:t>
      </w:r>
      <w:r>
        <w:rPr>
          <w:color w:val="252223"/>
          <w:w w:val="90"/>
        </w:rPr>
        <w:t>veterans</w:t>
      </w:r>
      <w:r>
        <w:rPr>
          <w:color w:val="252223"/>
          <w:spacing w:val="-4"/>
          <w:w w:val="90"/>
        </w:rPr>
        <w:t xml:space="preserve"> </w:t>
      </w:r>
      <w:r>
        <w:rPr>
          <w:color w:val="252223"/>
          <w:w w:val="90"/>
        </w:rPr>
        <w:t>in</w:t>
      </w:r>
      <w:r>
        <w:rPr>
          <w:color w:val="252223"/>
          <w:spacing w:val="-4"/>
          <w:w w:val="90"/>
        </w:rPr>
        <w:t xml:space="preserve"> </w:t>
      </w:r>
      <w:r>
        <w:rPr>
          <w:color w:val="252223"/>
          <w:w w:val="90"/>
        </w:rPr>
        <w:t>crisis</w:t>
      </w:r>
      <w:r>
        <w:rPr>
          <w:color w:val="252223"/>
          <w:spacing w:val="-4"/>
          <w:w w:val="90"/>
        </w:rPr>
        <w:t xml:space="preserve"> </w:t>
      </w:r>
      <w:r>
        <w:rPr>
          <w:color w:val="252223"/>
          <w:w w:val="90"/>
        </w:rPr>
        <w:t>and</w:t>
      </w:r>
      <w:r>
        <w:rPr>
          <w:color w:val="252223"/>
          <w:spacing w:val="-4"/>
          <w:w w:val="90"/>
        </w:rPr>
        <w:t xml:space="preserve"> </w:t>
      </w:r>
      <w:r>
        <w:rPr>
          <w:color w:val="252223"/>
          <w:w w:val="90"/>
        </w:rPr>
        <w:t>their</w:t>
      </w:r>
      <w:r>
        <w:rPr>
          <w:color w:val="252223"/>
          <w:spacing w:val="-4"/>
          <w:w w:val="90"/>
        </w:rPr>
        <w:t xml:space="preserve"> </w:t>
      </w:r>
      <w:r>
        <w:rPr>
          <w:color w:val="252223"/>
          <w:w w:val="90"/>
        </w:rPr>
        <w:t>families</w:t>
      </w:r>
      <w:r>
        <w:rPr>
          <w:color w:val="252223"/>
          <w:spacing w:val="-4"/>
          <w:w w:val="90"/>
        </w:rPr>
        <w:t xml:space="preserve"> </w:t>
      </w:r>
      <w:r>
        <w:rPr>
          <w:color w:val="252223"/>
          <w:w w:val="90"/>
        </w:rPr>
        <w:t>and</w:t>
      </w:r>
      <w:r>
        <w:rPr>
          <w:color w:val="252223"/>
          <w:spacing w:val="-4"/>
          <w:w w:val="90"/>
        </w:rPr>
        <w:t xml:space="preserve"> </w:t>
      </w:r>
      <w:r>
        <w:rPr>
          <w:color w:val="252223"/>
          <w:w w:val="90"/>
        </w:rPr>
        <w:t>friends</w:t>
      </w:r>
      <w:r>
        <w:rPr>
          <w:color w:val="252223"/>
          <w:spacing w:val="-4"/>
          <w:w w:val="90"/>
        </w:rPr>
        <w:t xml:space="preserve"> </w:t>
      </w:r>
      <w:r>
        <w:rPr>
          <w:color w:val="252223"/>
          <w:w w:val="90"/>
        </w:rPr>
        <w:t>with</w:t>
      </w:r>
      <w:r>
        <w:rPr>
          <w:color w:val="252223"/>
          <w:spacing w:val="-4"/>
          <w:w w:val="90"/>
        </w:rPr>
        <w:t xml:space="preserve"> </w:t>
      </w:r>
      <w:r>
        <w:rPr>
          <w:color w:val="252223"/>
          <w:w w:val="90"/>
        </w:rPr>
        <w:t>speciall</w:t>
      </w:r>
      <w:r>
        <w:rPr>
          <w:color w:val="252223"/>
          <w:w w:val="90"/>
        </w:rPr>
        <w:t>y</w:t>
      </w:r>
      <w:r>
        <w:rPr>
          <w:color w:val="252223"/>
          <w:spacing w:val="-4"/>
          <w:w w:val="90"/>
        </w:rPr>
        <w:t xml:space="preserve"> </w:t>
      </w:r>
      <w:r>
        <w:rPr>
          <w:color w:val="252223"/>
          <w:w w:val="90"/>
        </w:rPr>
        <w:t>trained</w:t>
      </w:r>
      <w:r>
        <w:rPr>
          <w:color w:val="252223"/>
          <w:spacing w:val="-4"/>
          <w:w w:val="90"/>
        </w:rPr>
        <w:t xml:space="preserve"> </w:t>
      </w:r>
      <w:r>
        <w:rPr>
          <w:color w:val="252223"/>
          <w:w w:val="90"/>
        </w:rPr>
        <w:t>VA</w:t>
      </w:r>
      <w:r>
        <w:rPr>
          <w:color w:val="252223"/>
          <w:spacing w:val="-4"/>
          <w:w w:val="90"/>
        </w:rPr>
        <w:t xml:space="preserve"> </w:t>
      </w:r>
      <w:r>
        <w:rPr>
          <w:color w:val="252223"/>
          <w:w w:val="90"/>
        </w:rPr>
        <w:t>responders.</w:t>
      </w:r>
      <w:r>
        <w:rPr>
          <w:color w:val="252223"/>
          <w:spacing w:val="-4"/>
          <w:w w:val="90"/>
        </w:rPr>
        <w:t xml:space="preserve"> </w:t>
      </w:r>
      <w:r>
        <w:rPr>
          <w:color w:val="252223"/>
          <w:w w:val="90"/>
        </w:rPr>
        <w:t>It</w:t>
      </w:r>
      <w:r>
        <w:rPr>
          <w:color w:val="252223"/>
          <w:spacing w:val="-4"/>
          <w:w w:val="90"/>
        </w:rPr>
        <w:t xml:space="preserve"> </w:t>
      </w:r>
      <w:r>
        <w:rPr>
          <w:color w:val="252223"/>
          <w:w w:val="90"/>
        </w:rPr>
        <w:t>also includes information on warning signs and awareness and campaign materials.</w:t>
      </w:r>
    </w:p>
    <w:p w14:paraId="7ACF2508" w14:textId="77777777" w:rsidR="00C83B3C" w:rsidRDefault="00102383">
      <w:pPr>
        <w:pStyle w:val="Heading5"/>
        <w:ind w:left="1439"/>
      </w:pPr>
      <w:r>
        <w:rPr>
          <w:color w:val="252223"/>
          <w:w w:val="90"/>
        </w:rPr>
        <w:t>U.S.</w:t>
      </w:r>
      <w:r>
        <w:rPr>
          <w:color w:val="252223"/>
          <w:spacing w:val="-5"/>
          <w:w w:val="90"/>
        </w:rPr>
        <w:t xml:space="preserve"> </w:t>
      </w:r>
      <w:r>
        <w:rPr>
          <w:color w:val="252223"/>
          <w:w w:val="90"/>
        </w:rPr>
        <w:t>Marines</w:t>
      </w:r>
      <w:r>
        <w:rPr>
          <w:color w:val="252223"/>
          <w:spacing w:val="-6"/>
          <w:w w:val="90"/>
        </w:rPr>
        <w:t xml:space="preserve"> </w:t>
      </w:r>
      <w:r>
        <w:rPr>
          <w:color w:val="252223"/>
          <w:w w:val="90"/>
        </w:rPr>
        <w:t>Suicide</w:t>
      </w:r>
      <w:r>
        <w:rPr>
          <w:color w:val="252223"/>
          <w:spacing w:val="-5"/>
          <w:w w:val="90"/>
        </w:rPr>
        <w:t xml:space="preserve"> </w:t>
      </w:r>
      <w:r>
        <w:rPr>
          <w:color w:val="252223"/>
          <w:w w:val="90"/>
        </w:rPr>
        <w:t>Prevention</w:t>
      </w:r>
      <w:r>
        <w:rPr>
          <w:color w:val="252223"/>
          <w:spacing w:val="-5"/>
          <w:w w:val="90"/>
        </w:rPr>
        <w:t xml:space="preserve"> </w:t>
      </w:r>
      <w:r>
        <w:rPr>
          <w:color w:val="252223"/>
          <w:spacing w:val="-2"/>
          <w:w w:val="90"/>
        </w:rPr>
        <w:t>Program</w:t>
      </w:r>
    </w:p>
    <w:p w14:paraId="77CCB018" w14:textId="77777777" w:rsidR="00C83B3C" w:rsidRDefault="00102383">
      <w:pPr>
        <w:pStyle w:val="BodyText"/>
        <w:spacing w:before="23"/>
        <w:ind w:left="1439"/>
      </w:pPr>
      <w:hyperlink r:id="rId203">
        <w:r>
          <w:rPr>
            <w:color w:val="252223"/>
            <w:w w:val="85"/>
            <w:u w:val="single" w:color="252223"/>
          </w:rPr>
          <w:t>www.usmc-</w:t>
        </w:r>
        <w:r>
          <w:rPr>
            <w:color w:val="252223"/>
            <w:spacing w:val="-2"/>
            <w:w w:val="95"/>
            <w:u w:val="single" w:color="252223"/>
          </w:rPr>
          <w:t>mccs.org/suicideprevent</w:t>
        </w:r>
      </w:hyperlink>
      <w:r>
        <w:rPr>
          <w:color w:val="252223"/>
          <w:spacing w:val="-2"/>
          <w:w w:val="95"/>
          <w:u w:val="single" w:color="252223"/>
        </w:rPr>
        <w:t>/</w:t>
      </w:r>
    </w:p>
    <w:p w14:paraId="028C833B" w14:textId="77777777" w:rsidR="00C83B3C" w:rsidRDefault="00102383">
      <w:pPr>
        <w:pStyle w:val="BodyText"/>
        <w:spacing w:before="139" w:line="259" w:lineRule="auto"/>
        <w:ind w:left="1440" w:right="1761" w:hanging="1"/>
        <w:jc w:val="both"/>
      </w:pPr>
      <w:r>
        <w:rPr>
          <w:color w:val="252223"/>
          <w:w w:val="90"/>
        </w:rPr>
        <w:t xml:space="preserve">The United States Marine Corps (USMC) program </w:t>
      </w:r>
      <w:r>
        <w:rPr>
          <w:i/>
          <w:color w:val="252223"/>
          <w:w w:val="90"/>
        </w:rPr>
        <w:t xml:space="preserve">Never Leave a Marine Behind </w:t>
      </w:r>
      <w:r>
        <w:rPr>
          <w:color w:val="252223"/>
          <w:w w:val="90"/>
        </w:rPr>
        <w:t>is a suicide prevention training</w:t>
      </w:r>
      <w:r>
        <w:rPr>
          <w:color w:val="252223"/>
          <w:spacing w:val="-7"/>
          <w:w w:val="90"/>
        </w:rPr>
        <w:t xml:space="preserve"> </w:t>
      </w:r>
      <w:r>
        <w:rPr>
          <w:color w:val="252223"/>
          <w:w w:val="90"/>
        </w:rPr>
        <w:t>program</w:t>
      </w:r>
      <w:r>
        <w:rPr>
          <w:color w:val="252223"/>
          <w:spacing w:val="-7"/>
          <w:w w:val="90"/>
        </w:rPr>
        <w:t xml:space="preserve"> </w:t>
      </w:r>
      <w:r>
        <w:rPr>
          <w:color w:val="252223"/>
          <w:w w:val="90"/>
        </w:rPr>
        <w:t>with</w:t>
      </w:r>
      <w:r>
        <w:rPr>
          <w:color w:val="252223"/>
          <w:spacing w:val="-7"/>
          <w:w w:val="90"/>
        </w:rPr>
        <w:t xml:space="preserve"> </w:t>
      </w:r>
      <w:r>
        <w:rPr>
          <w:color w:val="252223"/>
          <w:w w:val="90"/>
        </w:rPr>
        <w:t>modules</w:t>
      </w:r>
      <w:r>
        <w:rPr>
          <w:color w:val="252223"/>
          <w:spacing w:val="-7"/>
          <w:w w:val="90"/>
        </w:rPr>
        <w:t xml:space="preserve"> </w:t>
      </w:r>
      <w:r>
        <w:rPr>
          <w:color w:val="252223"/>
          <w:w w:val="90"/>
        </w:rPr>
        <w:t>geared</w:t>
      </w:r>
      <w:r>
        <w:rPr>
          <w:color w:val="252223"/>
          <w:spacing w:val="-7"/>
          <w:w w:val="90"/>
        </w:rPr>
        <w:t xml:space="preserve"> </w:t>
      </w:r>
      <w:r>
        <w:rPr>
          <w:color w:val="252223"/>
          <w:w w:val="90"/>
        </w:rPr>
        <w:t>toward</w:t>
      </w:r>
      <w:r>
        <w:rPr>
          <w:color w:val="252223"/>
          <w:spacing w:val="-7"/>
          <w:w w:val="90"/>
        </w:rPr>
        <w:t xml:space="preserve"> </w:t>
      </w:r>
      <w:r>
        <w:rPr>
          <w:color w:val="252223"/>
          <w:w w:val="90"/>
        </w:rPr>
        <w:t>officers,</w:t>
      </w:r>
      <w:r>
        <w:rPr>
          <w:color w:val="252223"/>
          <w:spacing w:val="-7"/>
          <w:w w:val="90"/>
        </w:rPr>
        <w:t xml:space="preserve"> </w:t>
      </w:r>
      <w:r>
        <w:rPr>
          <w:color w:val="252223"/>
          <w:w w:val="90"/>
        </w:rPr>
        <w:t>enlisted</w:t>
      </w:r>
      <w:r>
        <w:rPr>
          <w:color w:val="252223"/>
          <w:spacing w:val="-7"/>
          <w:w w:val="90"/>
        </w:rPr>
        <w:t xml:space="preserve"> </w:t>
      </w:r>
      <w:r>
        <w:rPr>
          <w:color w:val="252223"/>
          <w:w w:val="90"/>
        </w:rPr>
        <w:t>sold</w:t>
      </w:r>
      <w:r>
        <w:rPr>
          <w:color w:val="252223"/>
          <w:w w:val="90"/>
        </w:rPr>
        <w:t>iers,</w:t>
      </w:r>
      <w:r>
        <w:rPr>
          <w:color w:val="252223"/>
          <w:spacing w:val="-7"/>
          <w:w w:val="90"/>
        </w:rPr>
        <w:t xml:space="preserve"> </w:t>
      </w:r>
      <w:r>
        <w:rPr>
          <w:color w:val="252223"/>
          <w:w w:val="90"/>
        </w:rPr>
        <w:t>families,</w:t>
      </w:r>
      <w:r>
        <w:rPr>
          <w:color w:val="252223"/>
          <w:spacing w:val="-7"/>
          <w:w w:val="90"/>
        </w:rPr>
        <w:t xml:space="preserve"> </w:t>
      </w:r>
      <w:r>
        <w:rPr>
          <w:color w:val="252223"/>
          <w:w w:val="90"/>
        </w:rPr>
        <w:t>and</w:t>
      </w:r>
      <w:r>
        <w:rPr>
          <w:color w:val="252223"/>
          <w:spacing w:val="-7"/>
          <w:w w:val="90"/>
        </w:rPr>
        <w:t xml:space="preserve"> </w:t>
      </w:r>
      <w:r>
        <w:rPr>
          <w:color w:val="252223"/>
          <w:w w:val="90"/>
        </w:rPr>
        <w:t>providers.</w:t>
      </w:r>
      <w:r>
        <w:rPr>
          <w:color w:val="252223"/>
          <w:spacing w:val="-7"/>
          <w:w w:val="90"/>
        </w:rPr>
        <w:t xml:space="preserve"> </w:t>
      </w:r>
      <w:r>
        <w:rPr>
          <w:color w:val="252223"/>
          <w:w w:val="90"/>
        </w:rPr>
        <w:t>It</w:t>
      </w:r>
      <w:r>
        <w:rPr>
          <w:color w:val="252223"/>
          <w:spacing w:val="-7"/>
          <w:w w:val="90"/>
        </w:rPr>
        <w:t xml:space="preserve"> </w:t>
      </w:r>
      <w:r>
        <w:rPr>
          <w:color w:val="252223"/>
          <w:w w:val="90"/>
        </w:rPr>
        <w:t>also provides awareness materials, help resources, and data.</w:t>
      </w:r>
    </w:p>
    <w:p w14:paraId="6393214F" w14:textId="77777777" w:rsidR="00C83B3C" w:rsidRDefault="00102383">
      <w:pPr>
        <w:pStyle w:val="Heading5"/>
        <w:jc w:val="both"/>
      </w:pPr>
      <w:r>
        <w:rPr>
          <w:color w:val="252223"/>
          <w:spacing w:val="-2"/>
          <w:w w:val="90"/>
        </w:rPr>
        <w:t>U.S.</w:t>
      </w:r>
      <w:r>
        <w:rPr>
          <w:color w:val="252223"/>
          <w:spacing w:val="-4"/>
        </w:rPr>
        <w:t xml:space="preserve"> </w:t>
      </w:r>
      <w:r>
        <w:rPr>
          <w:color w:val="252223"/>
          <w:spacing w:val="-2"/>
          <w:w w:val="90"/>
        </w:rPr>
        <w:t>Navy</w:t>
      </w:r>
      <w:r>
        <w:rPr>
          <w:color w:val="252223"/>
          <w:spacing w:val="-4"/>
        </w:rPr>
        <w:t xml:space="preserve"> </w:t>
      </w:r>
      <w:r>
        <w:rPr>
          <w:color w:val="252223"/>
          <w:spacing w:val="-2"/>
          <w:w w:val="90"/>
        </w:rPr>
        <w:t>Suicide</w:t>
      </w:r>
      <w:r>
        <w:rPr>
          <w:color w:val="252223"/>
          <w:spacing w:val="-3"/>
        </w:rPr>
        <w:t xml:space="preserve"> </w:t>
      </w:r>
      <w:r>
        <w:rPr>
          <w:color w:val="252223"/>
          <w:spacing w:val="-2"/>
          <w:w w:val="90"/>
        </w:rPr>
        <w:t>Prevention</w:t>
      </w:r>
      <w:r>
        <w:rPr>
          <w:color w:val="252223"/>
          <w:spacing w:val="-4"/>
        </w:rPr>
        <w:t xml:space="preserve"> </w:t>
      </w:r>
      <w:r>
        <w:rPr>
          <w:color w:val="252223"/>
          <w:spacing w:val="-2"/>
          <w:w w:val="90"/>
        </w:rPr>
        <w:t>Program</w:t>
      </w:r>
    </w:p>
    <w:p w14:paraId="1E71BA5B" w14:textId="77777777" w:rsidR="00C83B3C" w:rsidRDefault="00102383">
      <w:pPr>
        <w:pStyle w:val="BodyText"/>
        <w:spacing w:before="23"/>
        <w:ind w:left="1440"/>
      </w:pPr>
      <w:hyperlink r:id="rId204">
        <w:r>
          <w:rPr>
            <w:color w:val="252223"/>
            <w:w w:val="85"/>
            <w:u w:val="single" w:color="252223"/>
          </w:rPr>
          <w:t>www.public.navy.mil/b</w:t>
        </w:r>
        <w:r>
          <w:rPr>
            <w:color w:val="252223"/>
            <w:w w:val="85"/>
            <w:u w:val="single" w:color="252223"/>
          </w:rPr>
          <w:t>upers-</w:t>
        </w:r>
        <w:r>
          <w:rPr>
            <w:color w:val="252223"/>
            <w:spacing w:val="-2"/>
            <w:w w:val="90"/>
            <w:u w:val="single" w:color="252223"/>
          </w:rPr>
          <w:t>npc/support/suicide_prevention/Pages/default.aspx</w:t>
        </w:r>
      </w:hyperlink>
    </w:p>
    <w:p w14:paraId="0C06F9B2" w14:textId="77777777" w:rsidR="00C83B3C" w:rsidRDefault="00102383">
      <w:pPr>
        <w:pStyle w:val="BodyText"/>
        <w:spacing w:before="139" w:line="259" w:lineRule="auto"/>
        <w:ind w:left="1440" w:right="1519"/>
      </w:pPr>
      <w:r>
        <w:rPr>
          <w:color w:val="252223"/>
          <w:w w:val="90"/>
        </w:rPr>
        <w:t>This</w:t>
      </w:r>
      <w:r>
        <w:rPr>
          <w:color w:val="252223"/>
          <w:spacing w:val="-3"/>
          <w:w w:val="90"/>
        </w:rPr>
        <w:t xml:space="preserve"> </w:t>
      </w:r>
      <w:r>
        <w:rPr>
          <w:color w:val="252223"/>
          <w:w w:val="90"/>
        </w:rPr>
        <w:t>program</w:t>
      </w:r>
      <w:r>
        <w:rPr>
          <w:color w:val="252223"/>
          <w:spacing w:val="-3"/>
          <w:w w:val="90"/>
        </w:rPr>
        <w:t xml:space="preserve"> </w:t>
      </w:r>
      <w:r>
        <w:rPr>
          <w:color w:val="252223"/>
          <w:w w:val="90"/>
        </w:rPr>
        <w:t>consists</w:t>
      </w:r>
      <w:r>
        <w:rPr>
          <w:color w:val="252223"/>
          <w:spacing w:val="-3"/>
          <w:w w:val="90"/>
        </w:rPr>
        <w:t xml:space="preserve"> </w:t>
      </w:r>
      <w:r>
        <w:rPr>
          <w:color w:val="252223"/>
          <w:w w:val="90"/>
        </w:rPr>
        <w:t>of</w:t>
      </w:r>
      <w:r>
        <w:rPr>
          <w:color w:val="252223"/>
          <w:spacing w:val="-3"/>
          <w:w w:val="90"/>
        </w:rPr>
        <w:t xml:space="preserve"> </w:t>
      </w:r>
      <w:r>
        <w:rPr>
          <w:color w:val="252223"/>
          <w:w w:val="90"/>
        </w:rPr>
        <w:t>four</w:t>
      </w:r>
      <w:r>
        <w:rPr>
          <w:color w:val="252223"/>
          <w:spacing w:val="-3"/>
          <w:w w:val="90"/>
        </w:rPr>
        <w:t xml:space="preserve"> </w:t>
      </w:r>
      <w:r>
        <w:rPr>
          <w:color w:val="252223"/>
          <w:w w:val="90"/>
        </w:rPr>
        <w:t>elements:</w:t>
      </w:r>
      <w:r>
        <w:rPr>
          <w:color w:val="252223"/>
          <w:spacing w:val="-3"/>
          <w:w w:val="90"/>
        </w:rPr>
        <w:t xml:space="preserve"> </w:t>
      </w:r>
      <w:r>
        <w:rPr>
          <w:color w:val="252223"/>
          <w:w w:val="90"/>
        </w:rPr>
        <w:t>Training,</w:t>
      </w:r>
      <w:r>
        <w:rPr>
          <w:color w:val="252223"/>
          <w:spacing w:val="-3"/>
          <w:w w:val="90"/>
        </w:rPr>
        <w:t xml:space="preserve"> </w:t>
      </w:r>
      <w:r>
        <w:rPr>
          <w:color w:val="252223"/>
          <w:w w:val="90"/>
        </w:rPr>
        <w:t>Intervention,</w:t>
      </w:r>
      <w:r>
        <w:rPr>
          <w:color w:val="252223"/>
          <w:spacing w:val="-3"/>
          <w:w w:val="90"/>
        </w:rPr>
        <w:t xml:space="preserve"> </w:t>
      </w:r>
      <w:r>
        <w:rPr>
          <w:color w:val="252223"/>
          <w:w w:val="90"/>
        </w:rPr>
        <w:t>Response,</w:t>
      </w:r>
      <w:r>
        <w:rPr>
          <w:color w:val="252223"/>
          <w:spacing w:val="-3"/>
          <w:w w:val="90"/>
        </w:rPr>
        <w:t xml:space="preserve"> </w:t>
      </w:r>
      <w:r>
        <w:rPr>
          <w:color w:val="252223"/>
          <w:w w:val="90"/>
        </w:rPr>
        <w:t>and</w:t>
      </w:r>
      <w:r>
        <w:rPr>
          <w:color w:val="252223"/>
          <w:spacing w:val="-3"/>
          <w:w w:val="90"/>
        </w:rPr>
        <w:t xml:space="preserve"> </w:t>
      </w:r>
      <w:r>
        <w:rPr>
          <w:color w:val="252223"/>
          <w:w w:val="90"/>
        </w:rPr>
        <w:t>Reporting.</w:t>
      </w:r>
      <w:r>
        <w:rPr>
          <w:color w:val="252223"/>
          <w:spacing w:val="-3"/>
          <w:w w:val="90"/>
        </w:rPr>
        <w:t xml:space="preserve"> </w:t>
      </w:r>
      <w:r>
        <w:rPr>
          <w:color w:val="252223"/>
          <w:w w:val="90"/>
        </w:rPr>
        <w:t>Annual</w:t>
      </w:r>
      <w:r>
        <w:rPr>
          <w:color w:val="252223"/>
          <w:spacing w:val="-3"/>
          <w:w w:val="90"/>
        </w:rPr>
        <w:t xml:space="preserve"> </w:t>
      </w:r>
      <w:r>
        <w:rPr>
          <w:color w:val="252223"/>
          <w:w w:val="90"/>
        </w:rPr>
        <w:t>suicide prevention training is required of active, reserve, and civilian employees. The website lists trainings</w:t>
      </w:r>
    </w:p>
    <w:p w14:paraId="02A5E3D4" w14:textId="77777777" w:rsidR="00C83B3C" w:rsidRDefault="00102383">
      <w:pPr>
        <w:pStyle w:val="BodyText"/>
        <w:spacing w:line="259" w:lineRule="auto"/>
        <w:ind w:left="1440" w:right="1519"/>
      </w:pPr>
      <w:r>
        <w:rPr>
          <w:color w:val="252223"/>
          <w:w w:val="90"/>
        </w:rPr>
        <w:t>and</w:t>
      </w:r>
      <w:r>
        <w:rPr>
          <w:color w:val="252223"/>
          <w:spacing w:val="-9"/>
          <w:w w:val="90"/>
        </w:rPr>
        <w:t xml:space="preserve"> </w:t>
      </w:r>
      <w:r>
        <w:rPr>
          <w:color w:val="252223"/>
          <w:w w:val="90"/>
        </w:rPr>
        <w:t>resources.</w:t>
      </w:r>
      <w:r>
        <w:rPr>
          <w:color w:val="252223"/>
          <w:spacing w:val="-8"/>
          <w:w w:val="90"/>
        </w:rPr>
        <w:t xml:space="preserve"> </w:t>
      </w:r>
      <w:r>
        <w:rPr>
          <w:color w:val="252223"/>
          <w:w w:val="90"/>
        </w:rPr>
        <w:t>Materials</w:t>
      </w:r>
      <w:r>
        <w:rPr>
          <w:color w:val="252223"/>
          <w:spacing w:val="-8"/>
          <w:w w:val="90"/>
        </w:rPr>
        <w:t xml:space="preserve"> </w:t>
      </w:r>
      <w:r>
        <w:rPr>
          <w:color w:val="252223"/>
          <w:w w:val="90"/>
        </w:rPr>
        <w:t>include</w:t>
      </w:r>
      <w:r>
        <w:rPr>
          <w:color w:val="252223"/>
          <w:spacing w:val="-8"/>
          <w:w w:val="90"/>
        </w:rPr>
        <w:t xml:space="preserve"> </w:t>
      </w:r>
      <w:r>
        <w:rPr>
          <w:color w:val="252223"/>
          <w:w w:val="90"/>
        </w:rPr>
        <w:t>the</w:t>
      </w:r>
      <w:r>
        <w:rPr>
          <w:color w:val="252223"/>
          <w:spacing w:val="-9"/>
          <w:w w:val="90"/>
        </w:rPr>
        <w:t xml:space="preserve"> </w:t>
      </w:r>
      <w:r>
        <w:rPr>
          <w:color w:val="252223"/>
          <w:w w:val="90"/>
        </w:rPr>
        <w:t>Navy</w:t>
      </w:r>
      <w:r>
        <w:rPr>
          <w:color w:val="252223"/>
          <w:spacing w:val="-8"/>
          <w:w w:val="90"/>
        </w:rPr>
        <w:t xml:space="preserve"> </w:t>
      </w:r>
      <w:r>
        <w:rPr>
          <w:color w:val="252223"/>
          <w:w w:val="90"/>
        </w:rPr>
        <w:t>Leaders</w:t>
      </w:r>
      <w:r>
        <w:rPr>
          <w:color w:val="252223"/>
          <w:spacing w:val="-8"/>
          <w:w w:val="90"/>
        </w:rPr>
        <w:t xml:space="preserve"> </w:t>
      </w:r>
      <w:r>
        <w:rPr>
          <w:color w:val="252223"/>
          <w:w w:val="90"/>
        </w:rPr>
        <w:t>Guide,</w:t>
      </w:r>
      <w:r>
        <w:rPr>
          <w:color w:val="252223"/>
          <w:spacing w:val="-8"/>
          <w:w w:val="90"/>
        </w:rPr>
        <w:t xml:space="preserve"> </w:t>
      </w:r>
      <w:r>
        <w:rPr>
          <w:color w:val="252223"/>
          <w:w w:val="90"/>
        </w:rPr>
        <w:t>which</w:t>
      </w:r>
      <w:r>
        <w:rPr>
          <w:color w:val="252223"/>
          <w:spacing w:val="-9"/>
          <w:w w:val="90"/>
        </w:rPr>
        <w:t xml:space="preserve"> </w:t>
      </w:r>
      <w:r>
        <w:rPr>
          <w:color w:val="252223"/>
          <w:w w:val="90"/>
        </w:rPr>
        <w:t>describes</w:t>
      </w:r>
      <w:r>
        <w:rPr>
          <w:color w:val="252223"/>
          <w:spacing w:val="-8"/>
          <w:w w:val="90"/>
        </w:rPr>
        <w:t xml:space="preserve"> </w:t>
      </w:r>
      <w:r>
        <w:rPr>
          <w:color w:val="252223"/>
          <w:w w:val="90"/>
        </w:rPr>
        <w:t>a</w:t>
      </w:r>
      <w:r>
        <w:rPr>
          <w:color w:val="252223"/>
          <w:spacing w:val="-8"/>
          <w:w w:val="90"/>
        </w:rPr>
        <w:t xml:space="preserve"> </w:t>
      </w:r>
      <w:r>
        <w:rPr>
          <w:color w:val="252223"/>
          <w:w w:val="90"/>
        </w:rPr>
        <w:t>broad</w:t>
      </w:r>
      <w:r>
        <w:rPr>
          <w:color w:val="252223"/>
          <w:spacing w:val="-8"/>
          <w:w w:val="90"/>
        </w:rPr>
        <w:t xml:space="preserve"> </w:t>
      </w:r>
      <w:r>
        <w:rPr>
          <w:color w:val="252223"/>
          <w:w w:val="90"/>
        </w:rPr>
        <w:t>range</w:t>
      </w:r>
      <w:r>
        <w:rPr>
          <w:color w:val="252223"/>
          <w:spacing w:val="-9"/>
          <w:w w:val="90"/>
        </w:rPr>
        <w:t xml:space="preserve"> </w:t>
      </w:r>
      <w:r>
        <w:rPr>
          <w:color w:val="252223"/>
          <w:w w:val="90"/>
        </w:rPr>
        <w:t>of</w:t>
      </w:r>
      <w:r>
        <w:rPr>
          <w:color w:val="252223"/>
          <w:spacing w:val="-8"/>
          <w:w w:val="90"/>
        </w:rPr>
        <w:t xml:space="preserve"> </w:t>
      </w:r>
      <w:r>
        <w:rPr>
          <w:color w:val="252223"/>
          <w:w w:val="90"/>
        </w:rPr>
        <w:t>supportive interventions, resources, and strategies for supporting sailors in distress.</w:t>
      </w:r>
    </w:p>
    <w:p w14:paraId="3121FE67" w14:textId="77777777" w:rsidR="00C83B3C" w:rsidRDefault="00C83B3C">
      <w:pPr>
        <w:pStyle w:val="BodyText"/>
        <w:spacing w:before="2"/>
        <w:rPr>
          <w:sz w:val="20"/>
        </w:rPr>
      </w:pPr>
    </w:p>
    <w:p w14:paraId="00298CB7" w14:textId="77777777" w:rsidR="00C83B3C" w:rsidRDefault="00102383">
      <w:pPr>
        <w:pStyle w:val="Heading3"/>
        <w:jc w:val="both"/>
      </w:pPr>
      <w:r>
        <w:rPr>
          <w:color w:val="CD222A"/>
          <w:w w:val="90"/>
        </w:rPr>
        <w:t>Men</w:t>
      </w:r>
      <w:r>
        <w:rPr>
          <w:color w:val="CD222A"/>
          <w:spacing w:val="-4"/>
        </w:rPr>
        <w:t xml:space="preserve"> </w:t>
      </w:r>
      <w:r>
        <w:rPr>
          <w:color w:val="CD222A"/>
          <w:w w:val="90"/>
        </w:rPr>
        <w:t>in</w:t>
      </w:r>
      <w:r>
        <w:rPr>
          <w:color w:val="CD222A"/>
          <w:spacing w:val="-3"/>
        </w:rPr>
        <w:t xml:space="preserve"> </w:t>
      </w:r>
      <w:r>
        <w:rPr>
          <w:color w:val="CD222A"/>
          <w:spacing w:val="-2"/>
          <w:w w:val="90"/>
        </w:rPr>
        <w:t>Midlife</w:t>
      </w:r>
    </w:p>
    <w:p w14:paraId="5508040C" w14:textId="77777777" w:rsidR="00C83B3C" w:rsidRDefault="00102383">
      <w:pPr>
        <w:pStyle w:val="BodyText"/>
        <w:spacing w:before="108" w:line="259" w:lineRule="auto"/>
        <w:ind w:left="1439" w:right="1468"/>
      </w:pPr>
      <w:r>
        <w:rPr>
          <w:color w:val="252223"/>
          <w:w w:val="90"/>
        </w:rPr>
        <w:t>While suicide rates have tended to decrease or remain stable for most age groups in the past two decades, suicides in middle adulthood have increased.</w:t>
      </w:r>
      <w:r>
        <w:rPr>
          <w:color w:val="252223"/>
          <w:w w:val="90"/>
          <w:position w:val="7"/>
          <w:sz w:val="13"/>
        </w:rPr>
        <w:t>25</w:t>
      </w:r>
      <w:r>
        <w:rPr>
          <w:color w:val="252223"/>
          <w:w w:val="90"/>
          <w:position w:val="7"/>
          <w:sz w:val="13"/>
        </w:rPr>
        <w:t>3, 254</w:t>
      </w:r>
      <w:r>
        <w:rPr>
          <w:color w:val="252223"/>
          <w:spacing w:val="25"/>
          <w:position w:val="7"/>
          <w:sz w:val="13"/>
        </w:rPr>
        <w:t xml:space="preserve"> </w:t>
      </w:r>
      <w:r>
        <w:rPr>
          <w:color w:val="252223"/>
          <w:w w:val="90"/>
        </w:rPr>
        <w:t>Men in their adult years, from their early 20s through their 50s, account for the bulk of suicides and the majority of years of life lost due to suicide.</w:t>
      </w:r>
      <w:r>
        <w:rPr>
          <w:color w:val="252223"/>
          <w:w w:val="90"/>
          <w:position w:val="7"/>
          <w:sz w:val="13"/>
        </w:rPr>
        <w:t>255</w:t>
      </w:r>
      <w:r>
        <w:rPr>
          <w:color w:val="252223"/>
          <w:spacing w:val="22"/>
          <w:position w:val="7"/>
          <w:sz w:val="13"/>
        </w:rPr>
        <w:t xml:space="preserve"> </w:t>
      </w:r>
      <w:r>
        <w:rPr>
          <w:color w:val="252223"/>
          <w:w w:val="90"/>
        </w:rPr>
        <w:t>Yet there has</w:t>
      </w:r>
      <w:r>
        <w:rPr>
          <w:color w:val="252223"/>
          <w:spacing w:val="-5"/>
          <w:w w:val="90"/>
        </w:rPr>
        <w:t xml:space="preserve"> </w:t>
      </w:r>
      <w:r>
        <w:rPr>
          <w:color w:val="252223"/>
          <w:w w:val="90"/>
        </w:rPr>
        <w:t>been</w:t>
      </w:r>
      <w:r>
        <w:rPr>
          <w:color w:val="252223"/>
          <w:spacing w:val="-5"/>
          <w:w w:val="90"/>
        </w:rPr>
        <w:t xml:space="preserve"> </w:t>
      </w:r>
      <w:r>
        <w:rPr>
          <w:color w:val="252223"/>
          <w:w w:val="90"/>
        </w:rPr>
        <w:t>little</w:t>
      </w:r>
      <w:r>
        <w:rPr>
          <w:color w:val="252223"/>
          <w:spacing w:val="-5"/>
          <w:w w:val="90"/>
        </w:rPr>
        <w:t xml:space="preserve"> </w:t>
      </w:r>
      <w:r>
        <w:rPr>
          <w:color w:val="252223"/>
          <w:w w:val="90"/>
        </w:rPr>
        <w:t>research</w:t>
      </w:r>
      <w:r>
        <w:rPr>
          <w:color w:val="252223"/>
          <w:spacing w:val="-5"/>
          <w:w w:val="90"/>
        </w:rPr>
        <w:t xml:space="preserve"> </w:t>
      </w:r>
      <w:r>
        <w:rPr>
          <w:color w:val="252223"/>
          <w:w w:val="90"/>
        </w:rPr>
        <w:t>on</w:t>
      </w:r>
      <w:r>
        <w:rPr>
          <w:color w:val="252223"/>
          <w:spacing w:val="-5"/>
          <w:w w:val="90"/>
        </w:rPr>
        <w:t xml:space="preserve"> </w:t>
      </w:r>
      <w:r>
        <w:rPr>
          <w:color w:val="252223"/>
          <w:w w:val="90"/>
        </w:rPr>
        <w:t>this</w:t>
      </w:r>
      <w:r>
        <w:rPr>
          <w:color w:val="252223"/>
          <w:spacing w:val="-5"/>
          <w:w w:val="90"/>
        </w:rPr>
        <w:t xml:space="preserve"> </w:t>
      </w:r>
      <w:r>
        <w:rPr>
          <w:color w:val="252223"/>
          <w:w w:val="90"/>
        </w:rPr>
        <w:t>demographic</w:t>
      </w:r>
      <w:r>
        <w:rPr>
          <w:color w:val="252223"/>
          <w:spacing w:val="-5"/>
          <w:w w:val="90"/>
        </w:rPr>
        <w:t xml:space="preserve"> </w:t>
      </w:r>
      <w:r>
        <w:rPr>
          <w:color w:val="252223"/>
          <w:w w:val="90"/>
        </w:rPr>
        <w:t>group,</w:t>
      </w:r>
      <w:r>
        <w:rPr>
          <w:color w:val="252223"/>
          <w:spacing w:val="-5"/>
          <w:w w:val="90"/>
        </w:rPr>
        <w:t xml:space="preserve"> </w:t>
      </w:r>
      <w:r>
        <w:rPr>
          <w:color w:val="252223"/>
          <w:w w:val="90"/>
        </w:rPr>
        <w:t>when</w:t>
      </w:r>
      <w:r>
        <w:rPr>
          <w:color w:val="252223"/>
          <w:spacing w:val="-5"/>
          <w:w w:val="90"/>
        </w:rPr>
        <w:t xml:space="preserve"> </w:t>
      </w:r>
      <w:r>
        <w:rPr>
          <w:color w:val="252223"/>
          <w:w w:val="90"/>
        </w:rPr>
        <w:t>compared</w:t>
      </w:r>
      <w:r>
        <w:rPr>
          <w:color w:val="252223"/>
          <w:spacing w:val="-5"/>
          <w:w w:val="90"/>
        </w:rPr>
        <w:t xml:space="preserve"> </w:t>
      </w:r>
      <w:r>
        <w:rPr>
          <w:color w:val="252223"/>
          <w:w w:val="90"/>
        </w:rPr>
        <w:t>with</w:t>
      </w:r>
      <w:r>
        <w:rPr>
          <w:color w:val="252223"/>
          <w:spacing w:val="-5"/>
          <w:w w:val="90"/>
        </w:rPr>
        <w:t xml:space="preserve"> </w:t>
      </w:r>
      <w:r>
        <w:rPr>
          <w:color w:val="252223"/>
          <w:w w:val="90"/>
        </w:rPr>
        <w:t>the</w:t>
      </w:r>
      <w:r>
        <w:rPr>
          <w:color w:val="252223"/>
          <w:spacing w:val="-5"/>
          <w:w w:val="90"/>
        </w:rPr>
        <w:t xml:space="preserve"> </w:t>
      </w:r>
      <w:r>
        <w:rPr>
          <w:color w:val="252223"/>
          <w:w w:val="90"/>
        </w:rPr>
        <w:t>number</w:t>
      </w:r>
      <w:r>
        <w:rPr>
          <w:color w:val="252223"/>
          <w:spacing w:val="-5"/>
          <w:w w:val="90"/>
        </w:rPr>
        <w:t xml:space="preserve"> </w:t>
      </w:r>
      <w:r>
        <w:rPr>
          <w:color w:val="252223"/>
          <w:w w:val="90"/>
        </w:rPr>
        <w:t>of</w:t>
      </w:r>
      <w:r>
        <w:rPr>
          <w:color w:val="252223"/>
          <w:spacing w:val="-5"/>
          <w:w w:val="90"/>
        </w:rPr>
        <w:t xml:space="preserve"> </w:t>
      </w:r>
      <w:r>
        <w:rPr>
          <w:color w:val="252223"/>
          <w:w w:val="90"/>
        </w:rPr>
        <w:t>stud</w:t>
      </w:r>
      <w:r>
        <w:rPr>
          <w:color w:val="252223"/>
          <w:w w:val="90"/>
        </w:rPr>
        <w:t>ies</w:t>
      </w:r>
      <w:r>
        <w:rPr>
          <w:color w:val="252223"/>
          <w:spacing w:val="-5"/>
          <w:w w:val="90"/>
        </w:rPr>
        <w:t xml:space="preserve"> </w:t>
      </w:r>
      <w:r>
        <w:rPr>
          <w:color w:val="252223"/>
          <w:w w:val="90"/>
        </w:rPr>
        <w:t xml:space="preserve">conducted </w:t>
      </w:r>
      <w:r>
        <w:rPr>
          <w:color w:val="252223"/>
          <w:w w:val="95"/>
        </w:rPr>
        <w:t>with</w:t>
      </w:r>
      <w:r>
        <w:rPr>
          <w:color w:val="252223"/>
          <w:spacing w:val="-11"/>
          <w:w w:val="95"/>
        </w:rPr>
        <w:t xml:space="preserve"> </w:t>
      </w:r>
      <w:r>
        <w:rPr>
          <w:color w:val="252223"/>
          <w:w w:val="95"/>
        </w:rPr>
        <w:t>adolescents</w:t>
      </w:r>
      <w:r>
        <w:rPr>
          <w:color w:val="252223"/>
          <w:spacing w:val="-11"/>
          <w:w w:val="95"/>
        </w:rPr>
        <w:t xml:space="preserve"> </w:t>
      </w:r>
      <w:r>
        <w:rPr>
          <w:color w:val="252223"/>
          <w:w w:val="95"/>
        </w:rPr>
        <w:t>and</w:t>
      </w:r>
      <w:r>
        <w:rPr>
          <w:color w:val="252223"/>
          <w:spacing w:val="-11"/>
          <w:w w:val="95"/>
        </w:rPr>
        <w:t xml:space="preserve"> </w:t>
      </w:r>
      <w:r>
        <w:rPr>
          <w:color w:val="252223"/>
          <w:w w:val="95"/>
        </w:rPr>
        <w:t>older</w:t>
      </w:r>
      <w:r>
        <w:rPr>
          <w:color w:val="252223"/>
          <w:spacing w:val="-11"/>
          <w:w w:val="95"/>
        </w:rPr>
        <w:t xml:space="preserve"> </w:t>
      </w:r>
      <w:r>
        <w:rPr>
          <w:color w:val="252223"/>
          <w:w w:val="95"/>
        </w:rPr>
        <w:t>adults.</w:t>
      </w:r>
    </w:p>
    <w:p w14:paraId="2F9029B6" w14:textId="77777777" w:rsidR="00C83B3C" w:rsidRDefault="00102383">
      <w:pPr>
        <w:pStyle w:val="BodyText"/>
        <w:spacing w:before="112" w:line="259" w:lineRule="auto"/>
        <w:ind w:left="1439" w:right="1430"/>
      </w:pPr>
      <w:r>
        <w:rPr>
          <w:color w:val="252223"/>
          <w:w w:val="90"/>
        </w:rPr>
        <w:t>Although research exploring the recent surge in suicide in midlife is lacking, existing studies suggest that the factors that may increase the risk for suicidal behaviors in this group are similar to those a</w:t>
      </w:r>
      <w:r>
        <w:rPr>
          <w:color w:val="252223"/>
          <w:w w:val="90"/>
        </w:rPr>
        <w:t>mong other age</w:t>
      </w:r>
      <w:r>
        <w:rPr>
          <w:color w:val="252223"/>
          <w:spacing w:val="-4"/>
          <w:w w:val="90"/>
        </w:rPr>
        <w:t xml:space="preserve"> </w:t>
      </w:r>
      <w:r>
        <w:rPr>
          <w:color w:val="252223"/>
          <w:w w:val="90"/>
        </w:rPr>
        <w:t>groups</w:t>
      </w:r>
      <w:r>
        <w:rPr>
          <w:color w:val="252223"/>
          <w:spacing w:val="-4"/>
          <w:w w:val="90"/>
        </w:rPr>
        <w:t xml:space="preserve"> </w:t>
      </w:r>
      <w:r>
        <w:rPr>
          <w:color w:val="252223"/>
          <w:w w:val="90"/>
        </w:rPr>
        <w:t>and</w:t>
      </w:r>
      <w:r>
        <w:rPr>
          <w:color w:val="252223"/>
          <w:spacing w:val="-4"/>
          <w:w w:val="90"/>
        </w:rPr>
        <w:t xml:space="preserve"> </w:t>
      </w:r>
      <w:r>
        <w:rPr>
          <w:color w:val="252223"/>
          <w:w w:val="90"/>
        </w:rPr>
        <w:t>in</w:t>
      </w:r>
      <w:r>
        <w:rPr>
          <w:color w:val="252223"/>
          <w:spacing w:val="-4"/>
          <w:w w:val="90"/>
        </w:rPr>
        <w:t xml:space="preserve"> </w:t>
      </w:r>
      <w:r>
        <w:rPr>
          <w:color w:val="252223"/>
          <w:w w:val="90"/>
        </w:rPr>
        <w:t>both</w:t>
      </w:r>
      <w:r>
        <w:rPr>
          <w:color w:val="252223"/>
          <w:spacing w:val="-4"/>
          <w:w w:val="90"/>
        </w:rPr>
        <w:t xml:space="preserve"> </w:t>
      </w:r>
      <w:r>
        <w:rPr>
          <w:color w:val="252223"/>
          <w:w w:val="90"/>
        </w:rPr>
        <w:t>sexes:</w:t>
      </w:r>
      <w:r>
        <w:rPr>
          <w:color w:val="252223"/>
          <w:spacing w:val="-4"/>
          <w:w w:val="90"/>
        </w:rPr>
        <w:t xml:space="preserve"> </w:t>
      </w:r>
      <w:r>
        <w:rPr>
          <w:color w:val="252223"/>
          <w:w w:val="90"/>
        </w:rPr>
        <w:t>mental</w:t>
      </w:r>
      <w:r>
        <w:rPr>
          <w:color w:val="252223"/>
          <w:spacing w:val="-4"/>
          <w:w w:val="90"/>
        </w:rPr>
        <w:t xml:space="preserve"> </w:t>
      </w:r>
      <w:r>
        <w:rPr>
          <w:color w:val="252223"/>
          <w:w w:val="90"/>
        </w:rPr>
        <w:t>illness</w:t>
      </w:r>
      <w:r>
        <w:rPr>
          <w:color w:val="252223"/>
          <w:spacing w:val="-4"/>
          <w:w w:val="90"/>
        </w:rPr>
        <w:t xml:space="preserve"> </w:t>
      </w:r>
      <w:r>
        <w:rPr>
          <w:color w:val="252223"/>
          <w:w w:val="90"/>
        </w:rPr>
        <w:t>that</w:t>
      </w:r>
      <w:r>
        <w:rPr>
          <w:color w:val="252223"/>
          <w:spacing w:val="-4"/>
          <w:w w:val="90"/>
        </w:rPr>
        <w:t xml:space="preserve"> </w:t>
      </w:r>
      <w:r>
        <w:rPr>
          <w:color w:val="252223"/>
          <w:w w:val="90"/>
        </w:rPr>
        <w:t>can</w:t>
      </w:r>
      <w:r>
        <w:rPr>
          <w:color w:val="252223"/>
          <w:spacing w:val="-4"/>
          <w:w w:val="90"/>
        </w:rPr>
        <w:t xml:space="preserve"> </w:t>
      </w:r>
      <w:r>
        <w:rPr>
          <w:color w:val="252223"/>
          <w:w w:val="90"/>
        </w:rPr>
        <w:t>be</w:t>
      </w:r>
      <w:r>
        <w:rPr>
          <w:color w:val="252223"/>
          <w:spacing w:val="-4"/>
          <w:w w:val="90"/>
        </w:rPr>
        <w:t xml:space="preserve"> </w:t>
      </w:r>
      <w:r>
        <w:rPr>
          <w:color w:val="252223"/>
          <w:w w:val="90"/>
        </w:rPr>
        <w:t>discerned</w:t>
      </w:r>
      <w:r>
        <w:rPr>
          <w:color w:val="252223"/>
          <w:spacing w:val="-4"/>
          <w:w w:val="90"/>
        </w:rPr>
        <w:t xml:space="preserve"> </w:t>
      </w:r>
      <w:r>
        <w:rPr>
          <w:color w:val="252223"/>
          <w:w w:val="90"/>
        </w:rPr>
        <w:t>from</w:t>
      </w:r>
      <w:r>
        <w:rPr>
          <w:color w:val="252223"/>
          <w:spacing w:val="-4"/>
          <w:w w:val="90"/>
        </w:rPr>
        <w:t xml:space="preserve"> </w:t>
      </w:r>
      <w:r>
        <w:rPr>
          <w:color w:val="252223"/>
          <w:w w:val="90"/>
        </w:rPr>
        <w:t>retrospective</w:t>
      </w:r>
      <w:r>
        <w:rPr>
          <w:color w:val="252223"/>
          <w:spacing w:val="-4"/>
          <w:w w:val="90"/>
        </w:rPr>
        <w:t xml:space="preserve"> </w:t>
      </w:r>
      <w:r>
        <w:rPr>
          <w:color w:val="252223"/>
          <w:w w:val="90"/>
        </w:rPr>
        <w:t>analyses</w:t>
      </w:r>
      <w:r>
        <w:rPr>
          <w:color w:val="252223"/>
          <w:spacing w:val="-4"/>
          <w:w w:val="90"/>
        </w:rPr>
        <w:t xml:space="preserve"> </w:t>
      </w:r>
      <w:r>
        <w:rPr>
          <w:color w:val="252223"/>
          <w:w w:val="90"/>
        </w:rPr>
        <w:t>(particularly mood disorders), substance use disorders (particularly alcohol abuse), and access to lethal means.</w:t>
      </w:r>
      <w:r>
        <w:rPr>
          <w:color w:val="252223"/>
          <w:w w:val="90"/>
          <w:position w:val="7"/>
          <w:sz w:val="13"/>
        </w:rPr>
        <w:t>28, 80</w:t>
      </w:r>
      <w:r>
        <w:rPr>
          <w:color w:val="252223"/>
          <w:spacing w:val="40"/>
          <w:position w:val="7"/>
          <w:sz w:val="13"/>
        </w:rPr>
        <w:t xml:space="preserve"> </w:t>
      </w:r>
      <w:r>
        <w:rPr>
          <w:color w:val="252223"/>
          <w:w w:val="90"/>
        </w:rPr>
        <w:t>However, these factors are likely to be exacerbated by other risk-related characteristics that occur more frequently among males, such as</w:t>
      </w:r>
      <w:r>
        <w:rPr>
          <w:color w:val="252223"/>
          <w:w w:val="90"/>
        </w:rPr>
        <w:t xml:space="preserve"> the underreporting of mental health problems,</w:t>
      </w:r>
      <w:r>
        <w:rPr>
          <w:color w:val="252223"/>
          <w:w w:val="90"/>
          <w:position w:val="7"/>
          <w:sz w:val="13"/>
        </w:rPr>
        <w:t>256</w:t>
      </w:r>
      <w:r>
        <w:rPr>
          <w:color w:val="252223"/>
          <w:spacing w:val="24"/>
          <w:position w:val="7"/>
          <w:sz w:val="13"/>
        </w:rPr>
        <w:t xml:space="preserve"> </w:t>
      </w:r>
      <w:r>
        <w:rPr>
          <w:color w:val="252223"/>
          <w:w w:val="90"/>
        </w:rPr>
        <w:t>a reluctance to seek help,</w:t>
      </w:r>
      <w:r>
        <w:rPr>
          <w:color w:val="252223"/>
          <w:w w:val="90"/>
          <w:position w:val="7"/>
          <w:sz w:val="13"/>
        </w:rPr>
        <w:t>257</w:t>
      </w:r>
      <w:r>
        <w:rPr>
          <w:color w:val="252223"/>
          <w:spacing w:val="27"/>
          <w:position w:val="7"/>
          <w:sz w:val="13"/>
        </w:rPr>
        <w:t xml:space="preserve"> </w:t>
      </w:r>
      <w:r>
        <w:rPr>
          <w:color w:val="252223"/>
          <w:w w:val="90"/>
        </w:rPr>
        <w:t>engagement in interpersonal violence,</w:t>
      </w:r>
      <w:r>
        <w:rPr>
          <w:color w:val="252223"/>
          <w:w w:val="90"/>
          <w:position w:val="7"/>
          <w:sz w:val="13"/>
        </w:rPr>
        <w:t>258</w:t>
      </w:r>
      <w:r>
        <w:rPr>
          <w:color w:val="252223"/>
          <w:spacing w:val="27"/>
          <w:position w:val="7"/>
          <w:sz w:val="13"/>
        </w:rPr>
        <w:t xml:space="preserve"> </w:t>
      </w:r>
      <w:r>
        <w:rPr>
          <w:color w:val="252223"/>
          <w:w w:val="90"/>
        </w:rPr>
        <w:t>distress from economic hardship (e.g., unemployment),</w:t>
      </w:r>
    </w:p>
    <w:p w14:paraId="489CFBD1" w14:textId="77777777" w:rsidR="00C83B3C" w:rsidRDefault="00C83B3C">
      <w:pPr>
        <w:spacing w:line="259" w:lineRule="auto"/>
        <w:sectPr w:rsidR="00C83B3C">
          <w:pgSz w:w="12240" w:h="15840"/>
          <w:pgMar w:top="0" w:right="0" w:bottom="800" w:left="0" w:header="0" w:footer="608" w:gutter="0"/>
          <w:cols w:space="720"/>
        </w:sectPr>
      </w:pPr>
    </w:p>
    <w:p w14:paraId="49754C74" w14:textId="77777777" w:rsidR="00C83B3C" w:rsidRDefault="00C83B3C">
      <w:pPr>
        <w:pStyle w:val="BodyText"/>
        <w:rPr>
          <w:sz w:val="20"/>
        </w:rPr>
      </w:pPr>
    </w:p>
    <w:p w14:paraId="3402DB94" w14:textId="77777777" w:rsidR="00C83B3C" w:rsidRDefault="00C83B3C">
      <w:pPr>
        <w:pStyle w:val="BodyText"/>
        <w:rPr>
          <w:sz w:val="20"/>
        </w:rPr>
      </w:pPr>
    </w:p>
    <w:p w14:paraId="6CAE83A5" w14:textId="77777777" w:rsidR="00C83B3C" w:rsidRDefault="00C83B3C">
      <w:pPr>
        <w:pStyle w:val="BodyText"/>
        <w:spacing w:before="7"/>
        <w:rPr>
          <w:sz w:val="17"/>
        </w:rPr>
      </w:pPr>
    </w:p>
    <w:p w14:paraId="7DFD4AB2" w14:textId="77777777" w:rsidR="00C83B3C" w:rsidRDefault="00102383">
      <w:pPr>
        <w:spacing w:before="102"/>
        <w:ind w:left="5974"/>
        <w:rPr>
          <w:rFonts w:ascii="Trebuchet MS"/>
          <w:sz w:val="20"/>
        </w:rPr>
      </w:pPr>
      <w:r>
        <w:pict w14:anchorId="6D323527">
          <v:group id="docshapegroup1176" o:spid="_x0000_s2433" style="position:absolute;left:0;text-align:left;margin-left:0;margin-top:-38.8pt;width:179.2pt;height:144.35pt;z-index:-20172800;mso-position-horizontal-relative:page" coordorigin=",-776" coordsize="3584,2887">
            <v:shape id="docshape1177" o:spid="_x0000_s2439"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178" o:spid="_x0000_s2438"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179" o:spid="_x0000_s2437"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180" o:spid="_x0000_s2436" style="position:absolute;top:-777;width:582;height:416" coordorigin=",-776" coordsize="582,416" path="m581,-776l,-776r,416l129,-456r129,-94l388,-642r131,-91l581,-776xe" fillcolor="#454755" stroked="f">
              <v:path arrowok="t"/>
            </v:shape>
            <v:shape id="docshape1181" o:spid="_x0000_s2435" style="position:absolute;top:-777;width:1426;height:1007" coordorigin=",-776" coordsize="1426,1007" path="m1425,-776r-1087,l249,-714r-131,94l,-532,,231,108,145,235,47,362,-50r129,-95l621,-239r131,-93l884,-423r133,-90l1152,-601r135,-87l1425,-776xe" fillcolor="#cd222b" stroked="f">
              <v:path arrowok="t"/>
            </v:shape>
            <v:shape id="docshape1182" o:spid="_x0000_s2434"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7927954F" w14:textId="77777777" w:rsidR="00C83B3C" w:rsidRDefault="00C83B3C">
      <w:pPr>
        <w:pStyle w:val="BodyText"/>
        <w:rPr>
          <w:rFonts w:ascii="Trebuchet MS"/>
          <w:sz w:val="20"/>
        </w:rPr>
      </w:pPr>
    </w:p>
    <w:p w14:paraId="7E97E145" w14:textId="77777777" w:rsidR="00C83B3C" w:rsidRDefault="00C83B3C">
      <w:pPr>
        <w:pStyle w:val="BodyText"/>
        <w:spacing w:before="9"/>
        <w:rPr>
          <w:rFonts w:ascii="Trebuchet MS"/>
          <w:sz w:val="25"/>
        </w:rPr>
      </w:pPr>
    </w:p>
    <w:p w14:paraId="23AA11B9" w14:textId="77777777" w:rsidR="00C83B3C" w:rsidRDefault="00102383">
      <w:pPr>
        <w:pStyle w:val="BodyText"/>
        <w:spacing w:before="87" w:line="259" w:lineRule="auto"/>
        <w:ind w:left="1440" w:right="1430" w:hanging="1"/>
      </w:pPr>
      <w:r>
        <w:rPr>
          <w:color w:val="252223"/>
          <w:w w:val="90"/>
        </w:rPr>
        <w:t>and</w:t>
      </w:r>
      <w:r>
        <w:rPr>
          <w:color w:val="252223"/>
          <w:spacing w:val="-6"/>
          <w:w w:val="90"/>
        </w:rPr>
        <w:t xml:space="preserve"> </w:t>
      </w:r>
      <w:r>
        <w:rPr>
          <w:color w:val="252223"/>
          <w:w w:val="90"/>
        </w:rPr>
        <w:t>disso</w:t>
      </w:r>
      <w:r>
        <w:rPr>
          <w:color w:val="252223"/>
          <w:w w:val="90"/>
        </w:rPr>
        <w:t>lution</w:t>
      </w:r>
      <w:r>
        <w:rPr>
          <w:color w:val="252223"/>
          <w:spacing w:val="-6"/>
          <w:w w:val="90"/>
        </w:rPr>
        <w:t xml:space="preserve"> </w:t>
      </w:r>
      <w:r>
        <w:rPr>
          <w:color w:val="252223"/>
          <w:w w:val="90"/>
        </w:rPr>
        <w:t>of</w:t>
      </w:r>
      <w:r>
        <w:rPr>
          <w:color w:val="252223"/>
          <w:spacing w:val="-6"/>
          <w:w w:val="90"/>
        </w:rPr>
        <w:t xml:space="preserve"> </w:t>
      </w:r>
      <w:r>
        <w:rPr>
          <w:color w:val="252223"/>
          <w:w w:val="90"/>
        </w:rPr>
        <w:t>intimate</w:t>
      </w:r>
      <w:r>
        <w:rPr>
          <w:color w:val="252223"/>
          <w:spacing w:val="-6"/>
          <w:w w:val="90"/>
        </w:rPr>
        <w:t xml:space="preserve"> </w:t>
      </w:r>
      <w:r>
        <w:rPr>
          <w:color w:val="252223"/>
          <w:w w:val="90"/>
        </w:rPr>
        <w:t>relationships.</w:t>
      </w:r>
      <w:r>
        <w:rPr>
          <w:color w:val="252223"/>
          <w:w w:val="90"/>
          <w:position w:val="7"/>
          <w:sz w:val="13"/>
        </w:rPr>
        <w:t>259</w:t>
      </w:r>
      <w:r>
        <w:rPr>
          <w:color w:val="252223"/>
          <w:spacing w:val="11"/>
          <w:position w:val="7"/>
          <w:sz w:val="13"/>
        </w:rPr>
        <w:t xml:space="preserve"> </w:t>
      </w:r>
      <w:r>
        <w:rPr>
          <w:color w:val="252223"/>
          <w:w w:val="90"/>
        </w:rPr>
        <w:t>More</w:t>
      </w:r>
      <w:r>
        <w:rPr>
          <w:color w:val="252223"/>
          <w:spacing w:val="-6"/>
          <w:w w:val="90"/>
        </w:rPr>
        <w:t xml:space="preserve"> </w:t>
      </w:r>
      <w:r>
        <w:rPr>
          <w:color w:val="252223"/>
          <w:w w:val="90"/>
        </w:rPr>
        <w:t>research</w:t>
      </w:r>
      <w:r>
        <w:rPr>
          <w:color w:val="252223"/>
          <w:spacing w:val="-6"/>
          <w:w w:val="90"/>
        </w:rPr>
        <w:t xml:space="preserve"> </w:t>
      </w:r>
      <w:r>
        <w:rPr>
          <w:color w:val="252223"/>
          <w:w w:val="90"/>
        </w:rPr>
        <w:t>is</w:t>
      </w:r>
      <w:r>
        <w:rPr>
          <w:color w:val="252223"/>
          <w:spacing w:val="-5"/>
          <w:w w:val="90"/>
        </w:rPr>
        <w:t xml:space="preserve"> </w:t>
      </w:r>
      <w:r>
        <w:rPr>
          <w:color w:val="252223"/>
          <w:w w:val="90"/>
        </w:rPr>
        <w:t>needed</w:t>
      </w:r>
      <w:r>
        <w:rPr>
          <w:color w:val="252223"/>
          <w:spacing w:val="-5"/>
          <w:w w:val="90"/>
        </w:rPr>
        <w:t xml:space="preserve"> </w:t>
      </w:r>
      <w:r>
        <w:rPr>
          <w:color w:val="252223"/>
          <w:w w:val="90"/>
        </w:rPr>
        <w:t>on</w:t>
      </w:r>
      <w:r>
        <w:rPr>
          <w:color w:val="252223"/>
          <w:spacing w:val="-6"/>
          <w:w w:val="90"/>
        </w:rPr>
        <w:t xml:space="preserve"> </w:t>
      </w:r>
      <w:r>
        <w:rPr>
          <w:color w:val="252223"/>
          <w:w w:val="90"/>
        </w:rPr>
        <w:t>the</w:t>
      </w:r>
      <w:r>
        <w:rPr>
          <w:color w:val="252223"/>
          <w:spacing w:val="-5"/>
          <w:w w:val="90"/>
        </w:rPr>
        <w:t xml:space="preserve"> </w:t>
      </w:r>
      <w:r>
        <w:rPr>
          <w:color w:val="252223"/>
          <w:w w:val="90"/>
        </w:rPr>
        <w:t>pathways</w:t>
      </w:r>
      <w:r>
        <w:rPr>
          <w:color w:val="252223"/>
          <w:spacing w:val="-5"/>
          <w:w w:val="90"/>
        </w:rPr>
        <w:t xml:space="preserve"> </w:t>
      </w:r>
      <w:r>
        <w:rPr>
          <w:color w:val="252223"/>
          <w:w w:val="90"/>
        </w:rPr>
        <w:t>and</w:t>
      </w:r>
      <w:r>
        <w:rPr>
          <w:color w:val="252223"/>
          <w:spacing w:val="-5"/>
          <w:w w:val="90"/>
        </w:rPr>
        <w:t xml:space="preserve"> </w:t>
      </w:r>
      <w:r>
        <w:rPr>
          <w:color w:val="252223"/>
          <w:w w:val="90"/>
        </w:rPr>
        <w:t>mechanisms</w:t>
      </w:r>
      <w:r>
        <w:rPr>
          <w:color w:val="252223"/>
          <w:spacing w:val="-6"/>
          <w:w w:val="90"/>
        </w:rPr>
        <w:t xml:space="preserve"> </w:t>
      </w:r>
      <w:r>
        <w:rPr>
          <w:color w:val="252223"/>
          <w:w w:val="90"/>
        </w:rPr>
        <w:t>that contribute to suicide among midlife men, using developmental approaches that examine the occurrence and timing of risk factors as they are expressed across the life course.</w:t>
      </w:r>
    </w:p>
    <w:p w14:paraId="4E76B136" w14:textId="77777777" w:rsidR="00C83B3C" w:rsidRDefault="00102383">
      <w:pPr>
        <w:pStyle w:val="BodyText"/>
        <w:spacing w:before="114" w:line="259" w:lineRule="auto"/>
        <w:ind w:left="1440" w:right="1430"/>
      </w:pPr>
      <w:r>
        <w:rPr>
          <w:color w:val="252223"/>
          <w:w w:val="90"/>
        </w:rPr>
        <w:t>Very few systematic, large-scale efforts have addressed the prevention of suic</w:t>
      </w:r>
      <w:r>
        <w:rPr>
          <w:color w:val="252223"/>
          <w:w w:val="90"/>
        </w:rPr>
        <w:t>ide among men in midlife. Although</w:t>
      </w:r>
      <w:r>
        <w:rPr>
          <w:color w:val="252223"/>
          <w:spacing w:val="-1"/>
          <w:w w:val="90"/>
        </w:rPr>
        <w:t xml:space="preserve"> </w:t>
      </w:r>
      <w:r>
        <w:rPr>
          <w:color w:val="252223"/>
          <w:w w:val="90"/>
        </w:rPr>
        <w:t>the</w:t>
      </w:r>
      <w:r>
        <w:rPr>
          <w:color w:val="252223"/>
          <w:spacing w:val="-1"/>
          <w:w w:val="90"/>
        </w:rPr>
        <w:t xml:space="preserve"> </w:t>
      </w:r>
      <w:r>
        <w:rPr>
          <w:color w:val="252223"/>
          <w:w w:val="90"/>
        </w:rPr>
        <w:t>AFSPP</w:t>
      </w:r>
      <w:r>
        <w:rPr>
          <w:color w:val="252223"/>
          <w:spacing w:val="-1"/>
          <w:w w:val="90"/>
        </w:rPr>
        <w:t xml:space="preserve"> </w:t>
      </w:r>
      <w:r>
        <w:rPr>
          <w:color w:val="252223"/>
          <w:w w:val="90"/>
        </w:rPr>
        <w:t>is</w:t>
      </w:r>
      <w:r>
        <w:rPr>
          <w:color w:val="252223"/>
          <w:spacing w:val="-1"/>
          <w:w w:val="90"/>
        </w:rPr>
        <w:t xml:space="preserve"> </w:t>
      </w:r>
      <w:r>
        <w:rPr>
          <w:color w:val="252223"/>
          <w:w w:val="90"/>
        </w:rPr>
        <w:t>an</w:t>
      </w:r>
      <w:r>
        <w:rPr>
          <w:color w:val="252223"/>
          <w:spacing w:val="-1"/>
          <w:w w:val="90"/>
        </w:rPr>
        <w:t xml:space="preserve"> </w:t>
      </w:r>
      <w:r>
        <w:rPr>
          <w:color w:val="252223"/>
          <w:w w:val="90"/>
        </w:rPr>
        <w:t>example,</w:t>
      </w:r>
      <w:r>
        <w:rPr>
          <w:color w:val="252223"/>
          <w:w w:val="90"/>
          <w:position w:val="7"/>
          <w:sz w:val="13"/>
        </w:rPr>
        <w:t>260,</w:t>
      </w:r>
      <w:r>
        <w:rPr>
          <w:color w:val="252223"/>
          <w:spacing w:val="-1"/>
          <w:w w:val="90"/>
          <w:position w:val="7"/>
          <w:sz w:val="13"/>
        </w:rPr>
        <w:t xml:space="preserve"> </w:t>
      </w:r>
      <w:r>
        <w:rPr>
          <w:color w:val="252223"/>
          <w:w w:val="90"/>
          <w:position w:val="7"/>
          <w:sz w:val="13"/>
        </w:rPr>
        <w:t>261</w:t>
      </w:r>
      <w:r>
        <w:rPr>
          <w:color w:val="252223"/>
          <w:spacing w:val="15"/>
          <w:position w:val="7"/>
          <w:sz w:val="13"/>
        </w:rPr>
        <w:t xml:space="preserve"> </w:t>
      </w:r>
      <w:r>
        <w:rPr>
          <w:color w:val="252223"/>
          <w:w w:val="90"/>
        </w:rPr>
        <w:t>it</w:t>
      </w:r>
      <w:r>
        <w:rPr>
          <w:color w:val="252223"/>
          <w:spacing w:val="-1"/>
          <w:w w:val="90"/>
        </w:rPr>
        <w:t xml:space="preserve"> </w:t>
      </w:r>
      <w:r>
        <w:rPr>
          <w:color w:val="252223"/>
          <w:w w:val="90"/>
        </w:rPr>
        <w:t>remains</w:t>
      </w:r>
      <w:r>
        <w:rPr>
          <w:color w:val="252223"/>
          <w:spacing w:val="-1"/>
          <w:w w:val="90"/>
        </w:rPr>
        <w:t xml:space="preserve"> </w:t>
      </w:r>
      <w:r>
        <w:rPr>
          <w:color w:val="252223"/>
          <w:w w:val="90"/>
        </w:rPr>
        <w:t>uncertain</w:t>
      </w:r>
      <w:r>
        <w:rPr>
          <w:color w:val="252223"/>
          <w:spacing w:val="-1"/>
          <w:w w:val="90"/>
        </w:rPr>
        <w:t xml:space="preserve"> </w:t>
      </w:r>
      <w:r>
        <w:rPr>
          <w:color w:val="252223"/>
          <w:w w:val="90"/>
        </w:rPr>
        <w:t>whether</w:t>
      </w:r>
      <w:r>
        <w:rPr>
          <w:color w:val="252223"/>
          <w:spacing w:val="-1"/>
          <w:w w:val="90"/>
        </w:rPr>
        <w:t xml:space="preserve"> </w:t>
      </w:r>
      <w:r>
        <w:rPr>
          <w:color w:val="252223"/>
          <w:w w:val="90"/>
        </w:rPr>
        <w:t>the</w:t>
      </w:r>
      <w:r>
        <w:rPr>
          <w:color w:val="252223"/>
          <w:spacing w:val="-1"/>
          <w:w w:val="90"/>
        </w:rPr>
        <w:t xml:space="preserve"> </w:t>
      </w:r>
      <w:r>
        <w:rPr>
          <w:color w:val="252223"/>
          <w:w w:val="90"/>
        </w:rPr>
        <w:t>lessons</w:t>
      </w:r>
      <w:r>
        <w:rPr>
          <w:color w:val="252223"/>
          <w:spacing w:val="-1"/>
          <w:w w:val="90"/>
        </w:rPr>
        <w:t xml:space="preserve"> </w:t>
      </w:r>
      <w:r>
        <w:rPr>
          <w:color w:val="252223"/>
          <w:w w:val="90"/>
        </w:rPr>
        <w:t>gleaned</w:t>
      </w:r>
      <w:r>
        <w:rPr>
          <w:color w:val="252223"/>
          <w:spacing w:val="-1"/>
          <w:w w:val="90"/>
        </w:rPr>
        <w:t xml:space="preserve"> </w:t>
      </w:r>
      <w:r>
        <w:rPr>
          <w:color w:val="252223"/>
          <w:w w:val="90"/>
        </w:rPr>
        <w:t>from</w:t>
      </w:r>
      <w:r>
        <w:rPr>
          <w:color w:val="252223"/>
          <w:spacing w:val="-1"/>
          <w:w w:val="90"/>
        </w:rPr>
        <w:t xml:space="preserve"> </w:t>
      </w:r>
      <w:r>
        <w:rPr>
          <w:color w:val="252223"/>
          <w:w w:val="90"/>
        </w:rPr>
        <w:t>this</w:t>
      </w:r>
      <w:r>
        <w:rPr>
          <w:color w:val="252223"/>
          <w:spacing w:val="-1"/>
          <w:w w:val="90"/>
        </w:rPr>
        <w:t xml:space="preserve"> </w:t>
      </w:r>
      <w:r>
        <w:rPr>
          <w:color w:val="252223"/>
          <w:w w:val="90"/>
        </w:rPr>
        <w:t>closed system can be readily generalized to broader society. Prevention efforts are especially challenging for men because they a</w:t>
      </w:r>
      <w:r>
        <w:rPr>
          <w:color w:val="252223"/>
          <w:w w:val="90"/>
        </w:rPr>
        <w:t>re less likely to show signs of depression, report suicidal ideation, or seek help or accept it from others, and they often hide their suicide plans or preparations.</w:t>
      </w:r>
    </w:p>
    <w:p w14:paraId="3A7937A3" w14:textId="77777777" w:rsidR="00C83B3C" w:rsidRDefault="00102383">
      <w:pPr>
        <w:pStyle w:val="BodyText"/>
        <w:spacing w:before="112" w:line="259" w:lineRule="auto"/>
        <w:ind w:left="1439" w:right="1519"/>
        <w:rPr>
          <w:sz w:val="13"/>
        </w:rPr>
      </w:pPr>
      <w:r>
        <w:rPr>
          <w:color w:val="252223"/>
          <w:w w:val="90"/>
        </w:rPr>
        <w:t>Several</w:t>
      </w:r>
      <w:r>
        <w:rPr>
          <w:color w:val="252223"/>
          <w:spacing w:val="-4"/>
          <w:w w:val="90"/>
        </w:rPr>
        <w:t xml:space="preserve"> </w:t>
      </w:r>
      <w:r>
        <w:rPr>
          <w:color w:val="252223"/>
          <w:w w:val="90"/>
        </w:rPr>
        <w:t>projects</w:t>
      </w:r>
      <w:r>
        <w:rPr>
          <w:color w:val="252223"/>
          <w:spacing w:val="-4"/>
          <w:w w:val="90"/>
        </w:rPr>
        <w:t xml:space="preserve"> </w:t>
      </w:r>
      <w:r>
        <w:rPr>
          <w:color w:val="252223"/>
          <w:w w:val="90"/>
        </w:rPr>
        <w:t>have</w:t>
      </w:r>
      <w:r>
        <w:rPr>
          <w:color w:val="252223"/>
          <w:spacing w:val="-5"/>
          <w:w w:val="90"/>
        </w:rPr>
        <w:t xml:space="preserve"> </w:t>
      </w:r>
      <w:r>
        <w:rPr>
          <w:color w:val="252223"/>
          <w:w w:val="90"/>
        </w:rPr>
        <w:t>focused</w:t>
      </w:r>
      <w:r>
        <w:rPr>
          <w:color w:val="252223"/>
          <w:spacing w:val="-4"/>
          <w:w w:val="90"/>
        </w:rPr>
        <w:t xml:space="preserve"> </w:t>
      </w:r>
      <w:r>
        <w:rPr>
          <w:color w:val="252223"/>
          <w:w w:val="90"/>
        </w:rPr>
        <w:t>on</w:t>
      </w:r>
      <w:r>
        <w:rPr>
          <w:color w:val="252223"/>
          <w:spacing w:val="-5"/>
          <w:w w:val="90"/>
        </w:rPr>
        <w:t xml:space="preserve"> </w:t>
      </w:r>
      <w:r>
        <w:rPr>
          <w:color w:val="252223"/>
          <w:w w:val="90"/>
        </w:rPr>
        <w:t>organizational-level</w:t>
      </w:r>
      <w:r>
        <w:rPr>
          <w:color w:val="252223"/>
          <w:spacing w:val="-4"/>
          <w:w w:val="90"/>
        </w:rPr>
        <w:t xml:space="preserve"> </w:t>
      </w:r>
      <w:r>
        <w:rPr>
          <w:color w:val="252223"/>
          <w:w w:val="90"/>
        </w:rPr>
        <w:t>components</w:t>
      </w:r>
      <w:r>
        <w:rPr>
          <w:color w:val="252223"/>
          <w:spacing w:val="-4"/>
          <w:w w:val="90"/>
        </w:rPr>
        <w:t xml:space="preserve"> </w:t>
      </w:r>
      <w:r>
        <w:rPr>
          <w:color w:val="252223"/>
          <w:w w:val="90"/>
        </w:rPr>
        <w:t>for</w:t>
      </w:r>
      <w:r>
        <w:rPr>
          <w:color w:val="252223"/>
          <w:spacing w:val="-4"/>
          <w:w w:val="90"/>
        </w:rPr>
        <w:t xml:space="preserve"> </w:t>
      </w:r>
      <w:r>
        <w:rPr>
          <w:color w:val="252223"/>
          <w:w w:val="90"/>
        </w:rPr>
        <w:t>early</w:t>
      </w:r>
      <w:r>
        <w:rPr>
          <w:color w:val="252223"/>
          <w:spacing w:val="-4"/>
          <w:w w:val="90"/>
        </w:rPr>
        <w:t xml:space="preserve"> </w:t>
      </w:r>
      <w:r>
        <w:rPr>
          <w:color w:val="252223"/>
          <w:w w:val="90"/>
        </w:rPr>
        <w:t>intervention</w:t>
      </w:r>
      <w:r>
        <w:rPr>
          <w:color w:val="252223"/>
          <w:spacing w:val="-5"/>
          <w:w w:val="90"/>
        </w:rPr>
        <w:t xml:space="preserve"> </w:t>
      </w:r>
      <w:r>
        <w:rPr>
          <w:color w:val="252223"/>
          <w:w w:val="90"/>
        </w:rPr>
        <w:t>and</w:t>
      </w:r>
      <w:r>
        <w:rPr>
          <w:color w:val="252223"/>
          <w:spacing w:val="-4"/>
          <w:w w:val="90"/>
        </w:rPr>
        <w:t xml:space="preserve"> </w:t>
      </w:r>
      <w:r>
        <w:rPr>
          <w:color w:val="252223"/>
          <w:w w:val="90"/>
        </w:rPr>
        <w:t>education.</w:t>
      </w:r>
      <w:r>
        <w:rPr>
          <w:color w:val="252223"/>
          <w:w w:val="90"/>
          <w:position w:val="7"/>
          <w:sz w:val="13"/>
        </w:rPr>
        <w:t>260,</w:t>
      </w:r>
      <w:r>
        <w:rPr>
          <w:color w:val="252223"/>
          <w:spacing w:val="40"/>
          <w:position w:val="7"/>
          <w:sz w:val="13"/>
        </w:rPr>
        <w:t xml:space="preserve"> </w:t>
      </w:r>
      <w:r>
        <w:rPr>
          <w:color w:val="252223"/>
          <w:w w:val="90"/>
          <w:position w:val="7"/>
          <w:sz w:val="13"/>
        </w:rPr>
        <w:t>262, 263</w:t>
      </w:r>
      <w:r>
        <w:rPr>
          <w:color w:val="252223"/>
          <w:spacing w:val="29"/>
          <w:position w:val="7"/>
          <w:sz w:val="13"/>
        </w:rPr>
        <w:t xml:space="preserve"> </w:t>
      </w:r>
      <w:r>
        <w:rPr>
          <w:color w:val="252223"/>
          <w:w w:val="90"/>
        </w:rPr>
        <w:t>Although studies in other countries point to the positive protective effects of means restriction,</w:t>
      </w:r>
      <w:r>
        <w:rPr>
          <w:color w:val="252223"/>
          <w:w w:val="90"/>
          <w:position w:val="7"/>
          <w:sz w:val="13"/>
        </w:rPr>
        <w:t>264,</w:t>
      </w:r>
    </w:p>
    <w:p w14:paraId="57584BF1" w14:textId="77777777" w:rsidR="00C83B3C" w:rsidRDefault="00102383">
      <w:pPr>
        <w:pStyle w:val="BodyText"/>
        <w:spacing w:line="259" w:lineRule="auto"/>
        <w:ind w:left="1439" w:right="1501"/>
      </w:pPr>
      <w:r>
        <w:rPr>
          <w:color w:val="252223"/>
          <w:w w:val="90"/>
          <w:position w:val="7"/>
          <w:sz w:val="13"/>
        </w:rPr>
        <w:t>265</w:t>
      </w:r>
      <w:r>
        <w:rPr>
          <w:color w:val="252223"/>
          <w:spacing w:val="24"/>
          <w:position w:val="7"/>
          <w:sz w:val="13"/>
        </w:rPr>
        <w:t xml:space="preserve"> </w:t>
      </w:r>
      <w:r>
        <w:rPr>
          <w:color w:val="252223"/>
          <w:w w:val="90"/>
        </w:rPr>
        <w:t>no such programs have been successfully implemented in the United States. In terms of changing individual-level trajectories toward suicide, early classroom interventions to enhance interpersonal skills have been shown to reduce suicidal behaviors in early</w:t>
      </w:r>
      <w:r>
        <w:rPr>
          <w:color w:val="252223"/>
          <w:w w:val="90"/>
        </w:rPr>
        <w:t xml:space="preserve"> adulthood.</w:t>
      </w:r>
      <w:r>
        <w:rPr>
          <w:color w:val="252223"/>
          <w:w w:val="90"/>
          <w:position w:val="7"/>
          <w:sz w:val="13"/>
        </w:rPr>
        <w:t>266</w:t>
      </w:r>
      <w:r>
        <w:rPr>
          <w:color w:val="252223"/>
          <w:spacing w:val="21"/>
          <w:position w:val="7"/>
          <w:sz w:val="13"/>
        </w:rPr>
        <w:t xml:space="preserve"> </w:t>
      </w:r>
      <w:r>
        <w:rPr>
          <w:color w:val="252223"/>
          <w:w w:val="90"/>
        </w:rPr>
        <w:t>Additional targets for intervention include: preventing exposure to violence in early developmental periods, such as bullying/peer victimization, childhood abuse, and domestic violence; enhancing academic engagement and reducing school drop-</w:t>
      </w:r>
      <w:r>
        <w:rPr>
          <w:color w:val="252223"/>
          <w:w w:val="90"/>
        </w:rPr>
        <w:t>out rates; mitigating or preventing persisting alcohol and drug misuse; and developing a diverse array of community-based programs that engage men who otherwise would not seek care in traditional</w:t>
      </w:r>
      <w:r>
        <w:rPr>
          <w:color w:val="252223"/>
          <w:spacing w:val="-3"/>
          <w:w w:val="90"/>
        </w:rPr>
        <w:t xml:space="preserve"> </w:t>
      </w:r>
      <w:r>
        <w:rPr>
          <w:color w:val="252223"/>
          <w:w w:val="90"/>
        </w:rPr>
        <w:t>health</w:t>
      </w:r>
      <w:r>
        <w:rPr>
          <w:color w:val="252223"/>
          <w:spacing w:val="-3"/>
          <w:w w:val="90"/>
        </w:rPr>
        <w:t xml:space="preserve"> </w:t>
      </w:r>
      <w:r>
        <w:rPr>
          <w:color w:val="252223"/>
          <w:w w:val="90"/>
        </w:rPr>
        <w:t>settings</w:t>
      </w:r>
      <w:r>
        <w:rPr>
          <w:color w:val="252223"/>
          <w:spacing w:val="-3"/>
          <w:w w:val="90"/>
        </w:rPr>
        <w:t xml:space="preserve"> </w:t>
      </w:r>
      <w:r>
        <w:rPr>
          <w:color w:val="252223"/>
          <w:w w:val="90"/>
        </w:rPr>
        <w:t>or</w:t>
      </w:r>
      <w:r>
        <w:rPr>
          <w:color w:val="252223"/>
          <w:spacing w:val="-3"/>
          <w:w w:val="90"/>
        </w:rPr>
        <w:t xml:space="preserve"> </w:t>
      </w:r>
      <w:r>
        <w:rPr>
          <w:color w:val="252223"/>
          <w:w w:val="90"/>
        </w:rPr>
        <w:t>in</w:t>
      </w:r>
      <w:r>
        <w:rPr>
          <w:color w:val="252223"/>
          <w:spacing w:val="-3"/>
          <w:w w:val="90"/>
        </w:rPr>
        <w:t xml:space="preserve"> </w:t>
      </w:r>
      <w:r>
        <w:rPr>
          <w:color w:val="252223"/>
          <w:w w:val="90"/>
        </w:rPr>
        <w:t>settings</w:t>
      </w:r>
      <w:r>
        <w:rPr>
          <w:color w:val="252223"/>
          <w:spacing w:val="-3"/>
          <w:w w:val="90"/>
        </w:rPr>
        <w:t xml:space="preserve"> </w:t>
      </w:r>
      <w:r>
        <w:rPr>
          <w:color w:val="252223"/>
          <w:w w:val="90"/>
        </w:rPr>
        <w:t>that</w:t>
      </w:r>
      <w:r>
        <w:rPr>
          <w:color w:val="252223"/>
          <w:spacing w:val="-3"/>
          <w:w w:val="90"/>
        </w:rPr>
        <w:t xml:space="preserve"> </w:t>
      </w:r>
      <w:r>
        <w:rPr>
          <w:color w:val="252223"/>
          <w:w w:val="90"/>
        </w:rPr>
        <w:t>provide</w:t>
      </w:r>
      <w:r>
        <w:rPr>
          <w:color w:val="252223"/>
          <w:spacing w:val="-3"/>
          <w:w w:val="90"/>
        </w:rPr>
        <w:t xml:space="preserve"> </w:t>
      </w:r>
      <w:r>
        <w:rPr>
          <w:color w:val="252223"/>
          <w:w w:val="90"/>
        </w:rPr>
        <w:t>care</w:t>
      </w:r>
      <w:r>
        <w:rPr>
          <w:color w:val="252223"/>
          <w:spacing w:val="-3"/>
          <w:w w:val="90"/>
        </w:rPr>
        <w:t xml:space="preserve"> </w:t>
      </w:r>
      <w:r>
        <w:rPr>
          <w:color w:val="252223"/>
          <w:w w:val="90"/>
        </w:rPr>
        <w:t>for</w:t>
      </w:r>
      <w:r>
        <w:rPr>
          <w:color w:val="252223"/>
          <w:spacing w:val="-3"/>
          <w:w w:val="90"/>
        </w:rPr>
        <w:t xml:space="preserve"> </w:t>
      </w:r>
      <w:r>
        <w:rPr>
          <w:color w:val="252223"/>
          <w:w w:val="90"/>
        </w:rPr>
        <w:t>mental</w:t>
      </w:r>
      <w:r>
        <w:rPr>
          <w:color w:val="252223"/>
          <w:spacing w:val="-3"/>
          <w:w w:val="90"/>
        </w:rPr>
        <w:t xml:space="preserve"> </w:t>
      </w:r>
      <w:r>
        <w:rPr>
          <w:color w:val="252223"/>
          <w:w w:val="90"/>
        </w:rPr>
        <w:t>or</w:t>
      </w:r>
      <w:r>
        <w:rPr>
          <w:color w:val="252223"/>
          <w:spacing w:val="-3"/>
          <w:w w:val="90"/>
        </w:rPr>
        <w:t xml:space="preserve"> </w:t>
      </w:r>
      <w:r>
        <w:rPr>
          <w:color w:val="252223"/>
          <w:w w:val="90"/>
        </w:rPr>
        <w:t>substance</w:t>
      </w:r>
      <w:r>
        <w:rPr>
          <w:color w:val="252223"/>
          <w:spacing w:val="-3"/>
          <w:w w:val="90"/>
        </w:rPr>
        <w:t xml:space="preserve"> </w:t>
      </w:r>
      <w:r>
        <w:rPr>
          <w:color w:val="252223"/>
          <w:w w:val="90"/>
        </w:rPr>
        <w:t>use</w:t>
      </w:r>
      <w:r>
        <w:rPr>
          <w:color w:val="252223"/>
          <w:spacing w:val="-3"/>
          <w:w w:val="90"/>
        </w:rPr>
        <w:t xml:space="preserve"> </w:t>
      </w:r>
      <w:r>
        <w:rPr>
          <w:color w:val="252223"/>
          <w:w w:val="90"/>
        </w:rPr>
        <w:t>disorders.</w:t>
      </w:r>
      <w:r>
        <w:rPr>
          <w:color w:val="252223"/>
          <w:w w:val="90"/>
          <w:position w:val="7"/>
          <w:sz w:val="13"/>
        </w:rPr>
        <w:t>254</w:t>
      </w:r>
      <w:r>
        <w:rPr>
          <w:color w:val="252223"/>
          <w:spacing w:val="13"/>
          <w:position w:val="7"/>
          <w:sz w:val="13"/>
        </w:rPr>
        <w:t xml:space="preserve"> </w:t>
      </w:r>
      <w:r>
        <w:rPr>
          <w:color w:val="252223"/>
          <w:w w:val="90"/>
        </w:rPr>
        <w:t>Many</w:t>
      </w:r>
      <w:r>
        <w:rPr>
          <w:color w:val="252223"/>
          <w:spacing w:val="-3"/>
          <w:w w:val="90"/>
        </w:rPr>
        <w:t xml:space="preserve"> </w:t>
      </w:r>
      <w:r>
        <w:rPr>
          <w:color w:val="252223"/>
          <w:w w:val="90"/>
        </w:rPr>
        <w:t>of these efforts now are being focused on veterans. However, few data are available at this time to identify a particular evidence-based suicide prevention approach targeting men in midlife.</w:t>
      </w:r>
    </w:p>
    <w:p w14:paraId="716653AF" w14:textId="77777777" w:rsidR="00C83B3C" w:rsidRDefault="00102383">
      <w:pPr>
        <w:pStyle w:val="Heading4"/>
        <w:spacing w:before="259"/>
      </w:pPr>
      <w:r>
        <w:rPr>
          <w:color w:val="CD222A"/>
          <w:spacing w:val="-2"/>
        </w:rPr>
        <w:t>Resources</w:t>
      </w:r>
    </w:p>
    <w:p w14:paraId="7DA5596E" w14:textId="77777777" w:rsidR="00C83B3C" w:rsidRDefault="00102383">
      <w:pPr>
        <w:pStyle w:val="BodyText"/>
        <w:spacing w:before="116" w:line="259" w:lineRule="auto"/>
        <w:ind w:left="1440" w:right="1430"/>
      </w:pPr>
      <w:r>
        <w:rPr>
          <w:color w:val="252223"/>
          <w:w w:val="90"/>
        </w:rPr>
        <w:t>Although</w:t>
      </w:r>
      <w:r>
        <w:rPr>
          <w:color w:val="252223"/>
          <w:spacing w:val="-3"/>
          <w:w w:val="90"/>
        </w:rPr>
        <w:t xml:space="preserve"> </w:t>
      </w:r>
      <w:r>
        <w:rPr>
          <w:color w:val="252223"/>
          <w:w w:val="90"/>
        </w:rPr>
        <w:t>there</w:t>
      </w:r>
      <w:r>
        <w:rPr>
          <w:color w:val="252223"/>
          <w:spacing w:val="-3"/>
          <w:w w:val="90"/>
        </w:rPr>
        <w:t xml:space="preserve"> </w:t>
      </w:r>
      <w:r>
        <w:rPr>
          <w:color w:val="252223"/>
          <w:w w:val="90"/>
        </w:rPr>
        <w:t>are</w:t>
      </w:r>
      <w:r>
        <w:rPr>
          <w:color w:val="252223"/>
          <w:spacing w:val="-3"/>
          <w:w w:val="90"/>
        </w:rPr>
        <w:t xml:space="preserve"> </w:t>
      </w:r>
      <w:r>
        <w:rPr>
          <w:color w:val="252223"/>
          <w:w w:val="90"/>
        </w:rPr>
        <w:t>no</w:t>
      </w:r>
      <w:r>
        <w:rPr>
          <w:color w:val="252223"/>
          <w:spacing w:val="-3"/>
          <w:w w:val="90"/>
        </w:rPr>
        <w:t xml:space="preserve"> </w:t>
      </w:r>
      <w:r>
        <w:rPr>
          <w:color w:val="252223"/>
          <w:w w:val="90"/>
        </w:rPr>
        <w:t>resources</w:t>
      </w:r>
      <w:r>
        <w:rPr>
          <w:color w:val="252223"/>
          <w:spacing w:val="-3"/>
          <w:w w:val="90"/>
        </w:rPr>
        <w:t xml:space="preserve"> </w:t>
      </w:r>
      <w:r>
        <w:rPr>
          <w:color w:val="252223"/>
          <w:w w:val="90"/>
        </w:rPr>
        <w:t>specific</w:t>
      </w:r>
      <w:r>
        <w:rPr>
          <w:color w:val="252223"/>
          <w:spacing w:val="-3"/>
          <w:w w:val="90"/>
        </w:rPr>
        <w:t xml:space="preserve"> </w:t>
      </w:r>
      <w:r>
        <w:rPr>
          <w:color w:val="252223"/>
          <w:w w:val="90"/>
        </w:rPr>
        <w:t>to</w:t>
      </w:r>
      <w:r>
        <w:rPr>
          <w:color w:val="252223"/>
          <w:spacing w:val="-3"/>
          <w:w w:val="90"/>
        </w:rPr>
        <w:t xml:space="preserve"> </w:t>
      </w:r>
      <w:r>
        <w:rPr>
          <w:color w:val="252223"/>
          <w:w w:val="90"/>
        </w:rPr>
        <w:t>midlife</w:t>
      </w:r>
      <w:r>
        <w:rPr>
          <w:color w:val="252223"/>
          <w:spacing w:val="-3"/>
          <w:w w:val="90"/>
        </w:rPr>
        <w:t xml:space="preserve"> </w:t>
      </w:r>
      <w:r>
        <w:rPr>
          <w:color w:val="252223"/>
          <w:w w:val="90"/>
        </w:rPr>
        <w:t>adu</w:t>
      </w:r>
      <w:r>
        <w:rPr>
          <w:color w:val="252223"/>
          <w:w w:val="90"/>
        </w:rPr>
        <w:t>lt</w:t>
      </w:r>
      <w:r>
        <w:rPr>
          <w:color w:val="252223"/>
          <w:spacing w:val="-3"/>
          <w:w w:val="90"/>
        </w:rPr>
        <w:t xml:space="preserve"> </w:t>
      </w:r>
      <w:r>
        <w:rPr>
          <w:color w:val="252223"/>
          <w:w w:val="90"/>
        </w:rPr>
        <w:t>suicide</w:t>
      </w:r>
      <w:r>
        <w:rPr>
          <w:color w:val="252223"/>
          <w:spacing w:val="-3"/>
          <w:w w:val="90"/>
        </w:rPr>
        <w:t xml:space="preserve"> </w:t>
      </w:r>
      <w:r>
        <w:rPr>
          <w:color w:val="252223"/>
          <w:w w:val="90"/>
        </w:rPr>
        <w:t>prevention,</w:t>
      </w:r>
      <w:r>
        <w:rPr>
          <w:color w:val="252223"/>
          <w:spacing w:val="-3"/>
          <w:w w:val="90"/>
        </w:rPr>
        <w:t xml:space="preserve"> </w:t>
      </w:r>
      <w:r>
        <w:rPr>
          <w:color w:val="252223"/>
          <w:w w:val="90"/>
        </w:rPr>
        <w:t>some</w:t>
      </w:r>
      <w:r>
        <w:rPr>
          <w:color w:val="252223"/>
          <w:spacing w:val="-3"/>
          <w:w w:val="90"/>
        </w:rPr>
        <w:t xml:space="preserve"> </w:t>
      </w:r>
      <w:r>
        <w:rPr>
          <w:color w:val="252223"/>
          <w:w w:val="90"/>
        </w:rPr>
        <w:t>interventions</w:t>
      </w:r>
      <w:r>
        <w:rPr>
          <w:color w:val="252223"/>
          <w:spacing w:val="-3"/>
          <w:w w:val="90"/>
        </w:rPr>
        <w:t xml:space="preserve"> </w:t>
      </w:r>
      <w:r>
        <w:rPr>
          <w:color w:val="252223"/>
          <w:w w:val="90"/>
        </w:rPr>
        <w:t>that</w:t>
      </w:r>
      <w:r>
        <w:rPr>
          <w:color w:val="252223"/>
          <w:spacing w:val="-3"/>
          <w:w w:val="90"/>
        </w:rPr>
        <w:t xml:space="preserve"> </w:t>
      </w:r>
      <w:r>
        <w:rPr>
          <w:color w:val="252223"/>
          <w:w w:val="90"/>
        </w:rPr>
        <w:t>focus on workplace settings and gatekeeper training may be particularly relevant to reaching people in this</w:t>
      </w:r>
    </w:p>
    <w:p w14:paraId="4B64D0B7" w14:textId="77777777" w:rsidR="00C83B3C" w:rsidRDefault="00102383">
      <w:pPr>
        <w:pStyle w:val="BodyText"/>
        <w:spacing w:line="295" w:lineRule="exact"/>
        <w:ind w:left="1440"/>
      </w:pPr>
      <w:r>
        <w:rPr>
          <w:color w:val="252223"/>
          <w:w w:val="85"/>
        </w:rPr>
        <w:t>age</w:t>
      </w:r>
      <w:r>
        <w:rPr>
          <w:color w:val="252223"/>
          <w:spacing w:val="-6"/>
        </w:rPr>
        <w:t xml:space="preserve"> </w:t>
      </w:r>
      <w:r>
        <w:rPr>
          <w:color w:val="252223"/>
          <w:spacing w:val="-2"/>
        </w:rPr>
        <w:t>range.</w:t>
      </w:r>
    </w:p>
    <w:p w14:paraId="75A7CAC7" w14:textId="77777777" w:rsidR="00C83B3C" w:rsidRDefault="00102383">
      <w:pPr>
        <w:pStyle w:val="Heading5"/>
        <w:spacing w:before="162"/>
      </w:pPr>
      <w:r>
        <w:rPr>
          <w:color w:val="252223"/>
          <w:spacing w:val="-2"/>
        </w:rPr>
        <w:t>LivingWorks</w:t>
      </w:r>
    </w:p>
    <w:p w14:paraId="411B2D61" w14:textId="77777777" w:rsidR="00C83B3C" w:rsidRDefault="00102383">
      <w:pPr>
        <w:pStyle w:val="BodyText"/>
        <w:spacing w:before="23"/>
        <w:ind w:left="1440"/>
      </w:pPr>
      <w:hyperlink r:id="rId205">
        <w:r>
          <w:rPr>
            <w:color w:val="252223"/>
            <w:spacing w:val="-2"/>
            <w:w w:val="95"/>
            <w:u w:val="single" w:color="252223"/>
          </w:rPr>
          <w:t>www.livingworks.net</w:t>
        </w:r>
      </w:hyperlink>
    </w:p>
    <w:p w14:paraId="4AA8AA18" w14:textId="77777777" w:rsidR="00C83B3C" w:rsidRDefault="00102383">
      <w:pPr>
        <w:pStyle w:val="BodyText"/>
        <w:spacing w:before="138" w:line="259" w:lineRule="auto"/>
        <w:ind w:left="1440" w:right="1612"/>
      </w:pPr>
      <w:r>
        <w:rPr>
          <w:color w:val="252223"/>
          <w:w w:val="90"/>
        </w:rPr>
        <w:t>LivingWorks</w:t>
      </w:r>
      <w:r>
        <w:rPr>
          <w:color w:val="252223"/>
          <w:spacing w:val="-8"/>
          <w:w w:val="90"/>
        </w:rPr>
        <w:t xml:space="preserve"> </w:t>
      </w:r>
      <w:r>
        <w:rPr>
          <w:color w:val="252223"/>
          <w:w w:val="90"/>
        </w:rPr>
        <w:t>is</w:t>
      </w:r>
      <w:r>
        <w:rPr>
          <w:color w:val="252223"/>
          <w:spacing w:val="-8"/>
          <w:w w:val="90"/>
        </w:rPr>
        <w:t xml:space="preserve"> </w:t>
      </w:r>
      <w:r>
        <w:rPr>
          <w:color w:val="252223"/>
          <w:w w:val="90"/>
        </w:rPr>
        <w:t>an</w:t>
      </w:r>
      <w:r>
        <w:rPr>
          <w:color w:val="252223"/>
          <w:spacing w:val="-8"/>
          <w:w w:val="90"/>
        </w:rPr>
        <w:t xml:space="preserve"> </w:t>
      </w:r>
      <w:r>
        <w:rPr>
          <w:color w:val="252223"/>
          <w:w w:val="90"/>
        </w:rPr>
        <w:t>organization</w:t>
      </w:r>
      <w:r>
        <w:rPr>
          <w:color w:val="252223"/>
          <w:spacing w:val="-8"/>
          <w:w w:val="90"/>
        </w:rPr>
        <w:t xml:space="preserve"> </w:t>
      </w:r>
      <w:r>
        <w:rPr>
          <w:color w:val="252223"/>
          <w:w w:val="90"/>
        </w:rPr>
        <w:t>that</w:t>
      </w:r>
      <w:r>
        <w:rPr>
          <w:color w:val="252223"/>
          <w:spacing w:val="-8"/>
          <w:w w:val="90"/>
        </w:rPr>
        <w:t xml:space="preserve"> </w:t>
      </w:r>
      <w:r>
        <w:rPr>
          <w:color w:val="252223"/>
          <w:w w:val="90"/>
        </w:rPr>
        <w:t>delivers</w:t>
      </w:r>
      <w:r>
        <w:rPr>
          <w:color w:val="252223"/>
          <w:spacing w:val="-8"/>
          <w:w w:val="90"/>
        </w:rPr>
        <w:t xml:space="preserve"> </w:t>
      </w:r>
      <w:r>
        <w:rPr>
          <w:color w:val="252223"/>
          <w:w w:val="90"/>
        </w:rPr>
        <w:t>training</w:t>
      </w:r>
      <w:r>
        <w:rPr>
          <w:color w:val="252223"/>
          <w:spacing w:val="-8"/>
          <w:w w:val="90"/>
        </w:rPr>
        <w:t xml:space="preserve"> </w:t>
      </w:r>
      <w:r>
        <w:rPr>
          <w:color w:val="252223"/>
          <w:w w:val="90"/>
        </w:rPr>
        <w:t>in</w:t>
      </w:r>
      <w:r>
        <w:rPr>
          <w:color w:val="252223"/>
          <w:spacing w:val="-8"/>
          <w:w w:val="90"/>
        </w:rPr>
        <w:t xml:space="preserve"> </w:t>
      </w:r>
      <w:r>
        <w:rPr>
          <w:color w:val="252223"/>
          <w:w w:val="90"/>
        </w:rPr>
        <w:t>suicide</w:t>
      </w:r>
      <w:r>
        <w:rPr>
          <w:color w:val="252223"/>
          <w:spacing w:val="-8"/>
          <w:w w:val="90"/>
        </w:rPr>
        <w:t xml:space="preserve"> </w:t>
      </w:r>
      <w:r>
        <w:rPr>
          <w:color w:val="252223"/>
          <w:w w:val="90"/>
        </w:rPr>
        <w:t>prevention</w:t>
      </w:r>
      <w:r>
        <w:rPr>
          <w:color w:val="252223"/>
          <w:spacing w:val="-8"/>
          <w:w w:val="90"/>
        </w:rPr>
        <w:t xml:space="preserve"> </w:t>
      </w:r>
      <w:r>
        <w:rPr>
          <w:color w:val="252223"/>
          <w:w w:val="90"/>
        </w:rPr>
        <w:t>to</w:t>
      </w:r>
      <w:r>
        <w:rPr>
          <w:color w:val="252223"/>
          <w:spacing w:val="-8"/>
          <w:w w:val="90"/>
        </w:rPr>
        <w:t xml:space="preserve"> </w:t>
      </w:r>
      <w:r>
        <w:rPr>
          <w:color w:val="252223"/>
          <w:w w:val="90"/>
        </w:rPr>
        <w:t>various</w:t>
      </w:r>
      <w:r>
        <w:rPr>
          <w:color w:val="252223"/>
          <w:spacing w:val="-8"/>
          <w:w w:val="90"/>
        </w:rPr>
        <w:t xml:space="preserve"> </w:t>
      </w:r>
      <w:r>
        <w:rPr>
          <w:color w:val="252223"/>
          <w:w w:val="90"/>
        </w:rPr>
        <w:t>groups,</w:t>
      </w:r>
      <w:r>
        <w:rPr>
          <w:color w:val="252223"/>
          <w:spacing w:val="-8"/>
          <w:w w:val="90"/>
        </w:rPr>
        <w:t xml:space="preserve"> </w:t>
      </w:r>
      <w:r>
        <w:rPr>
          <w:color w:val="252223"/>
          <w:w w:val="90"/>
        </w:rPr>
        <w:t xml:space="preserve">including the general public, caregivers, and professionals. Its training programs include ASIST, suicideTALK, </w:t>
      </w:r>
      <w:r>
        <w:rPr>
          <w:color w:val="252223"/>
          <w:w w:val="95"/>
        </w:rPr>
        <w:t>safeTALK,</w:t>
      </w:r>
      <w:r>
        <w:rPr>
          <w:color w:val="252223"/>
          <w:spacing w:val="-7"/>
          <w:w w:val="95"/>
        </w:rPr>
        <w:t xml:space="preserve"> </w:t>
      </w:r>
      <w:r>
        <w:rPr>
          <w:color w:val="252223"/>
          <w:w w:val="95"/>
        </w:rPr>
        <w:t>and</w:t>
      </w:r>
      <w:r>
        <w:rPr>
          <w:color w:val="252223"/>
          <w:spacing w:val="-7"/>
          <w:w w:val="95"/>
        </w:rPr>
        <w:t xml:space="preserve"> </w:t>
      </w:r>
      <w:r>
        <w:rPr>
          <w:color w:val="252223"/>
          <w:w w:val="95"/>
        </w:rPr>
        <w:t>suicideCARE.</w:t>
      </w:r>
    </w:p>
    <w:p w14:paraId="43923BFA" w14:textId="77777777" w:rsidR="00C83B3C" w:rsidRDefault="00102383">
      <w:pPr>
        <w:pStyle w:val="Heading5"/>
        <w:spacing w:before="137"/>
      </w:pPr>
      <w:r>
        <w:rPr>
          <w:color w:val="252223"/>
          <w:w w:val="90"/>
        </w:rPr>
        <w:t>QPR</w:t>
      </w:r>
      <w:r>
        <w:rPr>
          <w:color w:val="252223"/>
          <w:spacing w:val="-1"/>
        </w:rPr>
        <w:t xml:space="preserve"> </w:t>
      </w:r>
      <w:r>
        <w:rPr>
          <w:color w:val="252223"/>
          <w:spacing w:val="-2"/>
        </w:rPr>
        <w:t>Institute</w:t>
      </w:r>
    </w:p>
    <w:p w14:paraId="5C13B6D1" w14:textId="77777777" w:rsidR="00C83B3C" w:rsidRDefault="00102383">
      <w:pPr>
        <w:spacing w:before="23"/>
        <w:ind w:left="1440"/>
        <w:rPr>
          <w:b/>
        </w:rPr>
      </w:pPr>
      <w:hyperlink r:id="rId206">
        <w:r>
          <w:rPr>
            <w:color w:val="252223"/>
            <w:spacing w:val="-2"/>
            <w:w w:val="90"/>
            <w:u w:val="single" w:color="252223"/>
          </w:rPr>
          <w:t>www.qprinstitute.com</w:t>
        </w:r>
        <w:r>
          <w:rPr>
            <w:color w:val="252223"/>
            <w:spacing w:val="-1"/>
          </w:rPr>
          <w:t xml:space="preserve"> </w:t>
        </w:r>
      </w:hyperlink>
      <w:r>
        <w:rPr>
          <w:b/>
          <w:color w:val="252223"/>
          <w:spacing w:val="-2"/>
          <w:w w:val="90"/>
        </w:rPr>
        <w:t>(Under</w:t>
      </w:r>
      <w:r>
        <w:rPr>
          <w:b/>
          <w:color w:val="252223"/>
        </w:rPr>
        <w:t xml:space="preserve"> </w:t>
      </w:r>
      <w:r>
        <w:rPr>
          <w:b/>
          <w:color w:val="252223"/>
          <w:spacing w:val="-2"/>
          <w:w w:val="90"/>
        </w:rPr>
        <w:t>“QPR</w:t>
      </w:r>
      <w:r>
        <w:rPr>
          <w:b/>
          <w:color w:val="252223"/>
        </w:rPr>
        <w:t xml:space="preserve"> </w:t>
      </w:r>
      <w:r>
        <w:rPr>
          <w:b/>
          <w:color w:val="252223"/>
          <w:spacing w:val="-2"/>
          <w:w w:val="90"/>
        </w:rPr>
        <w:t>for</w:t>
      </w:r>
      <w:r>
        <w:rPr>
          <w:b/>
          <w:color w:val="252223"/>
        </w:rPr>
        <w:t xml:space="preserve"> </w:t>
      </w:r>
      <w:r>
        <w:rPr>
          <w:b/>
          <w:color w:val="252223"/>
          <w:spacing w:val="-2"/>
          <w:w w:val="90"/>
        </w:rPr>
        <w:t>Organizations,”</w:t>
      </w:r>
      <w:r>
        <w:rPr>
          <w:b/>
          <w:color w:val="252223"/>
        </w:rPr>
        <w:t xml:space="preserve"> </w:t>
      </w:r>
      <w:r>
        <w:rPr>
          <w:b/>
          <w:color w:val="252223"/>
          <w:spacing w:val="-2"/>
          <w:w w:val="90"/>
        </w:rPr>
        <w:t>cli</w:t>
      </w:r>
      <w:r>
        <w:rPr>
          <w:b/>
          <w:color w:val="252223"/>
          <w:spacing w:val="-2"/>
          <w:w w:val="90"/>
        </w:rPr>
        <w:t>ck</w:t>
      </w:r>
      <w:r>
        <w:rPr>
          <w:b/>
          <w:color w:val="252223"/>
          <w:spacing w:val="-1"/>
        </w:rPr>
        <w:t xml:space="preserve"> </w:t>
      </w:r>
      <w:r>
        <w:rPr>
          <w:b/>
          <w:color w:val="252223"/>
          <w:spacing w:val="-2"/>
          <w:w w:val="90"/>
        </w:rPr>
        <w:t>on</w:t>
      </w:r>
      <w:r>
        <w:rPr>
          <w:b/>
          <w:color w:val="252223"/>
        </w:rPr>
        <w:t xml:space="preserve"> </w:t>
      </w:r>
      <w:r>
        <w:rPr>
          <w:b/>
          <w:color w:val="252223"/>
          <w:spacing w:val="-2"/>
          <w:w w:val="90"/>
        </w:rPr>
        <w:t>“Business.”)</w:t>
      </w:r>
    </w:p>
    <w:p w14:paraId="7B595753" w14:textId="77777777" w:rsidR="00C83B3C" w:rsidRDefault="00102383">
      <w:pPr>
        <w:pStyle w:val="BodyText"/>
        <w:spacing w:before="138" w:line="259" w:lineRule="auto"/>
        <w:ind w:left="1440" w:right="1519"/>
      </w:pPr>
      <w:r>
        <w:rPr>
          <w:color w:val="252223"/>
          <w:w w:val="90"/>
        </w:rPr>
        <w:t>The</w:t>
      </w:r>
      <w:r>
        <w:rPr>
          <w:color w:val="252223"/>
          <w:spacing w:val="-6"/>
          <w:w w:val="90"/>
        </w:rPr>
        <w:t xml:space="preserve"> </w:t>
      </w:r>
      <w:r>
        <w:rPr>
          <w:color w:val="252223"/>
          <w:w w:val="90"/>
        </w:rPr>
        <w:t>QPR</w:t>
      </w:r>
      <w:r>
        <w:rPr>
          <w:color w:val="252223"/>
          <w:spacing w:val="-6"/>
          <w:w w:val="90"/>
        </w:rPr>
        <w:t xml:space="preserve"> </w:t>
      </w:r>
      <w:r>
        <w:rPr>
          <w:color w:val="252223"/>
          <w:w w:val="90"/>
        </w:rPr>
        <w:t>Institute</w:t>
      </w:r>
      <w:r>
        <w:rPr>
          <w:color w:val="252223"/>
          <w:spacing w:val="-6"/>
          <w:w w:val="90"/>
        </w:rPr>
        <w:t xml:space="preserve"> </w:t>
      </w:r>
      <w:r>
        <w:rPr>
          <w:color w:val="252223"/>
          <w:w w:val="90"/>
        </w:rPr>
        <w:t>is</w:t>
      </w:r>
      <w:r>
        <w:rPr>
          <w:color w:val="252223"/>
          <w:spacing w:val="-6"/>
          <w:w w:val="90"/>
        </w:rPr>
        <w:t xml:space="preserve"> </w:t>
      </w:r>
      <w:r>
        <w:rPr>
          <w:color w:val="252223"/>
          <w:w w:val="90"/>
        </w:rPr>
        <w:t>centered</w:t>
      </w:r>
      <w:r>
        <w:rPr>
          <w:color w:val="252223"/>
          <w:spacing w:val="-6"/>
          <w:w w:val="90"/>
        </w:rPr>
        <w:t xml:space="preserve"> </w:t>
      </w:r>
      <w:r>
        <w:rPr>
          <w:color w:val="252223"/>
          <w:w w:val="90"/>
        </w:rPr>
        <w:t>on</w:t>
      </w:r>
      <w:r>
        <w:rPr>
          <w:color w:val="252223"/>
          <w:spacing w:val="-6"/>
          <w:w w:val="90"/>
        </w:rPr>
        <w:t xml:space="preserve"> </w:t>
      </w:r>
      <w:r>
        <w:rPr>
          <w:color w:val="252223"/>
          <w:w w:val="90"/>
        </w:rPr>
        <w:t>the</w:t>
      </w:r>
      <w:r>
        <w:rPr>
          <w:color w:val="252223"/>
          <w:spacing w:val="-6"/>
          <w:w w:val="90"/>
        </w:rPr>
        <w:t xml:space="preserve"> </w:t>
      </w:r>
      <w:r>
        <w:rPr>
          <w:color w:val="252223"/>
          <w:w w:val="90"/>
        </w:rPr>
        <w:t>“question,</w:t>
      </w:r>
      <w:r>
        <w:rPr>
          <w:color w:val="252223"/>
          <w:spacing w:val="-6"/>
          <w:w w:val="90"/>
        </w:rPr>
        <w:t xml:space="preserve"> </w:t>
      </w:r>
      <w:r>
        <w:rPr>
          <w:color w:val="252223"/>
          <w:w w:val="90"/>
        </w:rPr>
        <w:t>persuade,</w:t>
      </w:r>
      <w:r>
        <w:rPr>
          <w:color w:val="252223"/>
          <w:spacing w:val="-6"/>
          <w:w w:val="90"/>
        </w:rPr>
        <w:t xml:space="preserve"> </w:t>
      </w:r>
      <w:r>
        <w:rPr>
          <w:color w:val="252223"/>
          <w:w w:val="90"/>
        </w:rPr>
        <w:t>refer”</w:t>
      </w:r>
      <w:r>
        <w:rPr>
          <w:color w:val="252223"/>
          <w:spacing w:val="-6"/>
          <w:w w:val="90"/>
        </w:rPr>
        <w:t xml:space="preserve"> </w:t>
      </w:r>
      <w:r>
        <w:rPr>
          <w:color w:val="252223"/>
          <w:w w:val="90"/>
        </w:rPr>
        <w:t>strategy</w:t>
      </w:r>
      <w:r>
        <w:rPr>
          <w:color w:val="252223"/>
          <w:spacing w:val="-6"/>
          <w:w w:val="90"/>
        </w:rPr>
        <w:t xml:space="preserve"> </w:t>
      </w:r>
      <w:r>
        <w:rPr>
          <w:color w:val="252223"/>
          <w:w w:val="90"/>
        </w:rPr>
        <w:t>of</w:t>
      </w:r>
      <w:r>
        <w:rPr>
          <w:color w:val="252223"/>
          <w:spacing w:val="-6"/>
          <w:w w:val="90"/>
        </w:rPr>
        <w:t xml:space="preserve"> </w:t>
      </w:r>
      <w:r>
        <w:rPr>
          <w:color w:val="252223"/>
          <w:w w:val="90"/>
        </w:rPr>
        <w:t>suicide</w:t>
      </w:r>
      <w:r>
        <w:rPr>
          <w:color w:val="252223"/>
          <w:spacing w:val="-6"/>
          <w:w w:val="90"/>
        </w:rPr>
        <w:t xml:space="preserve"> </w:t>
      </w:r>
      <w:r>
        <w:rPr>
          <w:color w:val="252223"/>
          <w:w w:val="90"/>
        </w:rPr>
        <w:t>prevention</w:t>
      </w:r>
      <w:r>
        <w:rPr>
          <w:color w:val="252223"/>
          <w:spacing w:val="-6"/>
          <w:w w:val="90"/>
        </w:rPr>
        <w:t xml:space="preserve"> </w:t>
      </w:r>
      <w:r>
        <w:rPr>
          <w:color w:val="252223"/>
          <w:w w:val="90"/>
        </w:rPr>
        <w:t>training</w:t>
      </w:r>
      <w:r>
        <w:rPr>
          <w:color w:val="252223"/>
          <w:spacing w:val="-6"/>
          <w:w w:val="90"/>
        </w:rPr>
        <w:t xml:space="preserve"> </w:t>
      </w:r>
      <w:r>
        <w:rPr>
          <w:color w:val="252223"/>
          <w:w w:val="90"/>
        </w:rPr>
        <w:t>for gatekeepers. The institute offers training and information materials tailored for a variety of organizations and workplace settings, including businesses and corporations.</w:t>
      </w:r>
    </w:p>
    <w:p w14:paraId="2D77FE78" w14:textId="77777777" w:rsidR="00C83B3C" w:rsidRDefault="00C83B3C">
      <w:pPr>
        <w:spacing w:line="259" w:lineRule="auto"/>
        <w:sectPr w:rsidR="00C83B3C">
          <w:pgSz w:w="12240" w:h="15840"/>
          <w:pgMar w:top="0" w:right="0" w:bottom="800" w:left="0" w:header="0" w:footer="608" w:gutter="0"/>
          <w:cols w:space="720"/>
        </w:sectPr>
      </w:pPr>
    </w:p>
    <w:p w14:paraId="6F6A0A0C" w14:textId="77777777" w:rsidR="00C83B3C" w:rsidRDefault="00C83B3C">
      <w:pPr>
        <w:pStyle w:val="BodyText"/>
        <w:rPr>
          <w:sz w:val="20"/>
        </w:rPr>
      </w:pPr>
    </w:p>
    <w:p w14:paraId="52106100" w14:textId="77777777" w:rsidR="00C83B3C" w:rsidRDefault="00C83B3C">
      <w:pPr>
        <w:pStyle w:val="BodyText"/>
        <w:rPr>
          <w:sz w:val="20"/>
        </w:rPr>
      </w:pPr>
    </w:p>
    <w:p w14:paraId="5966138A" w14:textId="77777777" w:rsidR="00C83B3C" w:rsidRDefault="00C83B3C">
      <w:pPr>
        <w:pStyle w:val="BodyText"/>
        <w:spacing w:before="7"/>
        <w:rPr>
          <w:sz w:val="17"/>
        </w:rPr>
      </w:pPr>
    </w:p>
    <w:p w14:paraId="3C088D78" w14:textId="77777777" w:rsidR="00C83B3C" w:rsidRDefault="00102383">
      <w:pPr>
        <w:spacing w:before="102"/>
        <w:ind w:left="1411"/>
        <w:rPr>
          <w:rFonts w:ascii="Trebuchet MS"/>
          <w:sz w:val="20"/>
        </w:rPr>
      </w:pPr>
      <w:r>
        <w:pict w14:anchorId="3A2DF9AD">
          <v:group id="docshapegroup1183" o:spid="_x0000_s2426" style="position:absolute;left:0;text-align:left;margin-left:432.8pt;margin-top:-38.8pt;width:179.2pt;height:144.35pt;z-index:-20172288;mso-position-horizontal-relative:page" coordorigin="8656,-776" coordsize="3584,2887">
            <v:shape id="docshape1184" o:spid="_x0000_s2432"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185" o:spid="_x0000_s2431"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1186" o:spid="_x0000_s2430"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187" o:spid="_x0000_s2429" style="position:absolute;left:11658;top:-777;width:582;height:416" coordorigin="11659,-776" coordsize="582,416" path="m12240,-776r-581,l11721,-733r131,91l11982,-550r129,94l12240,-360r,-416xe" fillcolor="#454755" stroked="f">
              <v:path arrowok="t"/>
            </v:shape>
            <v:shape id="docshape1188" o:spid="_x0000_s2428"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189" o:spid="_x0000_s2427"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2F28037F" w14:textId="77777777" w:rsidR="00C83B3C" w:rsidRDefault="00C83B3C">
      <w:pPr>
        <w:pStyle w:val="BodyText"/>
        <w:rPr>
          <w:rFonts w:ascii="Trebuchet MS"/>
        </w:rPr>
      </w:pPr>
    </w:p>
    <w:p w14:paraId="2D1ADCE1" w14:textId="77777777" w:rsidR="00C83B3C" w:rsidRDefault="00C83B3C">
      <w:pPr>
        <w:pStyle w:val="BodyText"/>
        <w:spacing w:before="3"/>
        <w:rPr>
          <w:rFonts w:ascii="Trebuchet MS"/>
          <w:sz w:val="31"/>
        </w:rPr>
      </w:pPr>
    </w:p>
    <w:p w14:paraId="7A9870FC" w14:textId="77777777" w:rsidR="00C83B3C" w:rsidRDefault="00102383">
      <w:pPr>
        <w:pStyle w:val="Heading5"/>
        <w:spacing w:before="0"/>
      </w:pPr>
      <w:r>
        <w:rPr>
          <w:color w:val="252223"/>
          <w:w w:val="90"/>
        </w:rPr>
        <w:t>ValueOptions</w:t>
      </w:r>
      <w:r>
        <w:rPr>
          <w:color w:val="252223"/>
          <w:spacing w:val="-7"/>
          <w:w w:val="90"/>
        </w:rPr>
        <w:t xml:space="preserve"> </w:t>
      </w:r>
      <w:r>
        <w:rPr>
          <w:color w:val="252223"/>
          <w:w w:val="90"/>
        </w:rPr>
        <w:t>Strategic</w:t>
      </w:r>
      <w:r>
        <w:rPr>
          <w:color w:val="252223"/>
          <w:spacing w:val="-7"/>
          <w:w w:val="90"/>
        </w:rPr>
        <w:t xml:space="preserve"> </w:t>
      </w:r>
      <w:r>
        <w:rPr>
          <w:color w:val="252223"/>
          <w:w w:val="90"/>
        </w:rPr>
        <w:t>Principles</w:t>
      </w:r>
      <w:r>
        <w:rPr>
          <w:color w:val="252223"/>
          <w:spacing w:val="-7"/>
          <w:w w:val="90"/>
        </w:rPr>
        <w:t xml:space="preserve"> </w:t>
      </w:r>
      <w:r>
        <w:rPr>
          <w:color w:val="252223"/>
          <w:w w:val="90"/>
        </w:rPr>
        <w:t>for</w:t>
      </w:r>
      <w:r>
        <w:rPr>
          <w:color w:val="252223"/>
          <w:spacing w:val="-7"/>
          <w:w w:val="90"/>
        </w:rPr>
        <w:t xml:space="preserve"> </w:t>
      </w:r>
      <w:r>
        <w:rPr>
          <w:color w:val="252223"/>
          <w:w w:val="90"/>
        </w:rPr>
        <w:t>Suicide</w:t>
      </w:r>
      <w:r>
        <w:rPr>
          <w:color w:val="252223"/>
          <w:spacing w:val="-7"/>
          <w:w w:val="90"/>
        </w:rPr>
        <w:t xml:space="preserve"> </w:t>
      </w:r>
      <w:r>
        <w:rPr>
          <w:color w:val="252223"/>
          <w:spacing w:val="-2"/>
          <w:w w:val="90"/>
        </w:rPr>
        <w:t>Prevention</w:t>
      </w:r>
    </w:p>
    <w:p w14:paraId="45337E2A" w14:textId="77777777" w:rsidR="00C83B3C" w:rsidRDefault="00102383">
      <w:pPr>
        <w:pStyle w:val="BodyText"/>
        <w:spacing w:before="23"/>
        <w:ind w:left="1440"/>
      </w:pPr>
      <w:hyperlink r:id="rId207">
        <w:r>
          <w:rPr>
            <w:color w:val="252223"/>
            <w:spacing w:val="-2"/>
            <w:w w:val="90"/>
            <w:u w:val="single" w:color="252223"/>
          </w:rPr>
          <w:t>www.valueoptions.com/suicide_prev/html%20paged/Strategy.htm</w:t>
        </w:r>
      </w:hyperlink>
    </w:p>
    <w:p w14:paraId="637BEC98" w14:textId="77777777" w:rsidR="00C83B3C" w:rsidRDefault="00102383">
      <w:pPr>
        <w:pStyle w:val="BodyText"/>
        <w:spacing w:before="139" w:line="259" w:lineRule="auto"/>
        <w:ind w:left="1440" w:right="1430"/>
      </w:pPr>
      <w:r>
        <w:rPr>
          <w:color w:val="252223"/>
          <w:w w:val="90"/>
        </w:rPr>
        <w:t>This</w:t>
      </w:r>
      <w:r>
        <w:rPr>
          <w:color w:val="252223"/>
          <w:spacing w:val="-9"/>
          <w:w w:val="90"/>
        </w:rPr>
        <w:t xml:space="preserve"> </w:t>
      </w:r>
      <w:r>
        <w:rPr>
          <w:color w:val="252223"/>
          <w:w w:val="90"/>
        </w:rPr>
        <w:t>website</w:t>
      </w:r>
      <w:r>
        <w:rPr>
          <w:color w:val="252223"/>
          <w:spacing w:val="-8"/>
          <w:w w:val="90"/>
        </w:rPr>
        <w:t xml:space="preserve"> </w:t>
      </w:r>
      <w:r>
        <w:rPr>
          <w:color w:val="252223"/>
          <w:w w:val="90"/>
        </w:rPr>
        <w:t>is</w:t>
      </w:r>
      <w:r>
        <w:rPr>
          <w:color w:val="252223"/>
          <w:spacing w:val="-8"/>
          <w:w w:val="90"/>
        </w:rPr>
        <w:t xml:space="preserve"> </w:t>
      </w:r>
      <w:r>
        <w:rPr>
          <w:color w:val="252223"/>
          <w:w w:val="90"/>
        </w:rPr>
        <w:t>designed</w:t>
      </w:r>
      <w:r>
        <w:rPr>
          <w:color w:val="252223"/>
          <w:spacing w:val="-8"/>
          <w:w w:val="90"/>
        </w:rPr>
        <w:t xml:space="preserve"> </w:t>
      </w:r>
      <w:r>
        <w:rPr>
          <w:color w:val="252223"/>
          <w:w w:val="90"/>
        </w:rPr>
        <w:t>to</w:t>
      </w:r>
      <w:r>
        <w:rPr>
          <w:color w:val="252223"/>
          <w:spacing w:val="-9"/>
          <w:w w:val="90"/>
        </w:rPr>
        <w:t xml:space="preserve"> </w:t>
      </w:r>
      <w:r>
        <w:rPr>
          <w:color w:val="252223"/>
          <w:w w:val="90"/>
        </w:rPr>
        <w:t>help</w:t>
      </w:r>
      <w:r>
        <w:rPr>
          <w:color w:val="252223"/>
          <w:spacing w:val="-8"/>
          <w:w w:val="90"/>
        </w:rPr>
        <w:t xml:space="preserve"> </w:t>
      </w:r>
      <w:r>
        <w:rPr>
          <w:color w:val="252223"/>
          <w:w w:val="90"/>
        </w:rPr>
        <w:t>create</w:t>
      </w:r>
      <w:r>
        <w:rPr>
          <w:color w:val="252223"/>
          <w:spacing w:val="-8"/>
          <w:w w:val="90"/>
        </w:rPr>
        <w:t xml:space="preserve"> </w:t>
      </w:r>
      <w:r>
        <w:rPr>
          <w:color w:val="252223"/>
          <w:w w:val="90"/>
        </w:rPr>
        <w:t>a</w:t>
      </w:r>
      <w:r>
        <w:rPr>
          <w:color w:val="252223"/>
          <w:spacing w:val="-8"/>
          <w:w w:val="90"/>
        </w:rPr>
        <w:t xml:space="preserve"> </w:t>
      </w:r>
      <w:r>
        <w:rPr>
          <w:color w:val="252223"/>
          <w:w w:val="90"/>
        </w:rPr>
        <w:t>comprehensive</w:t>
      </w:r>
      <w:r>
        <w:rPr>
          <w:color w:val="252223"/>
          <w:spacing w:val="-9"/>
          <w:w w:val="90"/>
        </w:rPr>
        <w:t xml:space="preserve"> </w:t>
      </w:r>
      <w:r>
        <w:rPr>
          <w:color w:val="252223"/>
          <w:w w:val="90"/>
        </w:rPr>
        <w:t>suicide</w:t>
      </w:r>
      <w:r>
        <w:rPr>
          <w:color w:val="252223"/>
          <w:spacing w:val="-8"/>
          <w:w w:val="90"/>
        </w:rPr>
        <w:t xml:space="preserve"> </w:t>
      </w:r>
      <w:r>
        <w:rPr>
          <w:color w:val="252223"/>
          <w:w w:val="90"/>
        </w:rPr>
        <w:t>prevention</w:t>
      </w:r>
      <w:r>
        <w:rPr>
          <w:color w:val="252223"/>
          <w:spacing w:val="-8"/>
          <w:w w:val="90"/>
        </w:rPr>
        <w:t xml:space="preserve"> </w:t>
      </w:r>
      <w:r>
        <w:rPr>
          <w:color w:val="252223"/>
          <w:w w:val="90"/>
        </w:rPr>
        <w:t>plan</w:t>
      </w:r>
      <w:r>
        <w:rPr>
          <w:color w:val="252223"/>
          <w:spacing w:val="-8"/>
          <w:w w:val="90"/>
        </w:rPr>
        <w:t xml:space="preserve"> </w:t>
      </w:r>
      <w:r>
        <w:rPr>
          <w:color w:val="252223"/>
          <w:w w:val="90"/>
        </w:rPr>
        <w:t>for</w:t>
      </w:r>
      <w:r>
        <w:rPr>
          <w:color w:val="252223"/>
          <w:spacing w:val="-9"/>
          <w:w w:val="90"/>
        </w:rPr>
        <w:t xml:space="preserve"> </w:t>
      </w:r>
      <w:r>
        <w:rPr>
          <w:color w:val="252223"/>
          <w:w w:val="90"/>
        </w:rPr>
        <w:t>workplaces.</w:t>
      </w:r>
      <w:r>
        <w:rPr>
          <w:color w:val="252223"/>
          <w:spacing w:val="-8"/>
          <w:w w:val="90"/>
        </w:rPr>
        <w:t xml:space="preserve"> </w:t>
      </w:r>
      <w:r>
        <w:rPr>
          <w:color w:val="252223"/>
          <w:w w:val="90"/>
        </w:rPr>
        <w:t>It</w:t>
      </w:r>
      <w:r>
        <w:rPr>
          <w:color w:val="252223"/>
          <w:spacing w:val="-8"/>
          <w:w w:val="90"/>
        </w:rPr>
        <w:t xml:space="preserve"> </w:t>
      </w:r>
      <w:r>
        <w:rPr>
          <w:color w:val="252223"/>
          <w:w w:val="90"/>
        </w:rPr>
        <w:t>includes materials for senior management, articles, tip sheets, posters, banner graphics, a self-scoring quiz, and sample e-mail messages, as well as instruction on what the prevention plan should in</w:t>
      </w:r>
      <w:r>
        <w:rPr>
          <w:color w:val="252223"/>
          <w:w w:val="90"/>
        </w:rPr>
        <w:t>clude.</w:t>
      </w:r>
    </w:p>
    <w:p w14:paraId="24306D2B" w14:textId="77777777" w:rsidR="00C83B3C" w:rsidRDefault="00102383">
      <w:pPr>
        <w:pStyle w:val="Heading5"/>
      </w:pPr>
      <w:r>
        <w:rPr>
          <w:color w:val="252223"/>
          <w:w w:val="90"/>
        </w:rPr>
        <w:t>Working</w:t>
      </w:r>
      <w:r>
        <w:rPr>
          <w:color w:val="252223"/>
          <w:spacing w:val="-4"/>
          <w:w w:val="90"/>
        </w:rPr>
        <w:t xml:space="preserve"> </w:t>
      </w:r>
      <w:r>
        <w:rPr>
          <w:color w:val="252223"/>
          <w:w w:val="90"/>
        </w:rPr>
        <w:t>Minds:</w:t>
      </w:r>
      <w:r>
        <w:rPr>
          <w:color w:val="252223"/>
          <w:spacing w:val="-3"/>
          <w:w w:val="90"/>
        </w:rPr>
        <w:t xml:space="preserve"> </w:t>
      </w:r>
      <w:r>
        <w:rPr>
          <w:color w:val="252223"/>
          <w:w w:val="90"/>
        </w:rPr>
        <w:t>Suicide</w:t>
      </w:r>
      <w:r>
        <w:rPr>
          <w:color w:val="252223"/>
          <w:spacing w:val="-3"/>
          <w:w w:val="90"/>
        </w:rPr>
        <w:t xml:space="preserve"> </w:t>
      </w:r>
      <w:r>
        <w:rPr>
          <w:color w:val="252223"/>
          <w:w w:val="90"/>
        </w:rPr>
        <w:t>Prevention</w:t>
      </w:r>
      <w:r>
        <w:rPr>
          <w:color w:val="252223"/>
          <w:spacing w:val="-4"/>
          <w:w w:val="90"/>
        </w:rPr>
        <w:t xml:space="preserve"> </w:t>
      </w:r>
      <w:r>
        <w:rPr>
          <w:color w:val="252223"/>
          <w:w w:val="90"/>
        </w:rPr>
        <w:t>in</w:t>
      </w:r>
      <w:r>
        <w:rPr>
          <w:color w:val="252223"/>
          <w:spacing w:val="-3"/>
          <w:w w:val="90"/>
        </w:rPr>
        <w:t xml:space="preserve"> </w:t>
      </w:r>
      <w:r>
        <w:rPr>
          <w:color w:val="252223"/>
          <w:w w:val="90"/>
        </w:rPr>
        <w:t>the</w:t>
      </w:r>
      <w:r>
        <w:rPr>
          <w:color w:val="252223"/>
          <w:spacing w:val="-3"/>
          <w:w w:val="90"/>
        </w:rPr>
        <w:t xml:space="preserve"> </w:t>
      </w:r>
      <w:r>
        <w:rPr>
          <w:color w:val="252223"/>
          <w:spacing w:val="-2"/>
          <w:w w:val="90"/>
        </w:rPr>
        <w:t>Workplace</w:t>
      </w:r>
    </w:p>
    <w:p w14:paraId="70D8DE50" w14:textId="77777777" w:rsidR="00C83B3C" w:rsidRDefault="00102383">
      <w:pPr>
        <w:pStyle w:val="BodyText"/>
        <w:spacing w:before="23"/>
        <w:ind w:left="1440"/>
      </w:pPr>
      <w:hyperlink r:id="rId208">
        <w:r>
          <w:rPr>
            <w:color w:val="252223"/>
            <w:spacing w:val="-2"/>
            <w:w w:val="95"/>
            <w:u w:val="single" w:color="252223"/>
          </w:rPr>
          <w:t>www.workingminds.org</w:t>
        </w:r>
      </w:hyperlink>
    </w:p>
    <w:p w14:paraId="4AD59F25" w14:textId="77777777" w:rsidR="00C83B3C" w:rsidRDefault="00102383">
      <w:pPr>
        <w:pStyle w:val="BodyText"/>
        <w:spacing w:before="138" w:line="259" w:lineRule="auto"/>
        <w:ind w:left="1439" w:right="1733"/>
      </w:pPr>
      <w:r>
        <w:rPr>
          <w:color w:val="252223"/>
          <w:w w:val="90"/>
        </w:rPr>
        <w:t xml:space="preserve">This is a joint program by the Carson J. Spencer Foundation and the Colorado Department of Public Health and Environment, Office </w:t>
      </w:r>
      <w:r>
        <w:rPr>
          <w:color w:val="252223"/>
          <w:w w:val="90"/>
        </w:rPr>
        <w:t>of Suicide Prevention, aimed at preventing suicide among working- aged</w:t>
      </w:r>
      <w:r>
        <w:rPr>
          <w:color w:val="252223"/>
          <w:spacing w:val="-6"/>
          <w:w w:val="90"/>
        </w:rPr>
        <w:t xml:space="preserve"> </w:t>
      </w:r>
      <w:r>
        <w:rPr>
          <w:color w:val="252223"/>
          <w:w w:val="90"/>
        </w:rPr>
        <w:t>people,</w:t>
      </w:r>
      <w:r>
        <w:rPr>
          <w:color w:val="252223"/>
          <w:spacing w:val="-6"/>
          <w:w w:val="90"/>
        </w:rPr>
        <w:t xml:space="preserve"> </w:t>
      </w:r>
      <w:r>
        <w:rPr>
          <w:color w:val="252223"/>
          <w:w w:val="90"/>
        </w:rPr>
        <w:t>particularly</w:t>
      </w:r>
      <w:r>
        <w:rPr>
          <w:color w:val="252223"/>
          <w:spacing w:val="-6"/>
          <w:w w:val="90"/>
        </w:rPr>
        <w:t xml:space="preserve"> </w:t>
      </w:r>
      <w:r>
        <w:rPr>
          <w:color w:val="252223"/>
          <w:w w:val="90"/>
        </w:rPr>
        <w:t>men.</w:t>
      </w:r>
      <w:r>
        <w:rPr>
          <w:color w:val="252223"/>
          <w:spacing w:val="-6"/>
          <w:w w:val="90"/>
        </w:rPr>
        <w:t xml:space="preserve"> </w:t>
      </w:r>
      <w:r>
        <w:rPr>
          <w:color w:val="252223"/>
          <w:w w:val="90"/>
        </w:rPr>
        <w:t>It</w:t>
      </w:r>
      <w:r>
        <w:rPr>
          <w:color w:val="252223"/>
          <w:spacing w:val="-6"/>
          <w:w w:val="90"/>
        </w:rPr>
        <w:t xml:space="preserve"> </w:t>
      </w:r>
      <w:r>
        <w:rPr>
          <w:color w:val="252223"/>
          <w:w w:val="90"/>
        </w:rPr>
        <w:t>provides</w:t>
      </w:r>
      <w:r>
        <w:rPr>
          <w:color w:val="252223"/>
          <w:spacing w:val="-6"/>
          <w:w w:val="90"/>
        </w:rPr>
        <w:t xml:space="preserve"> </w:t>
      </w:r>
      <w:r>
        <w:rPr>
          <w:color w:val="252223"/>
          <w:w w:val="90"/>
        </w:rPr>
        <w:t>informational</w:t>
      </w:r>
      <w:r>
        <w:rPr>
          <w:color w:val="252223"/>
          <w:spacing w:val="-6"/>
          <w:w w:val="90"/>
        </w:rPr>
        <w:t xml:space="preserve"> </w:t>
      </w:r>
      <w:r>
        <w:rPr>
          <w:color w:val="252223"/>
          <w:w w:val="90"/>
        </w:rPr>
        <w:t>materials</w:t>
      </w:r>
      <w:r>
        <w:rPr>
          <w:color w:val="252223"/>
          <w:spacing w:val="-6"/>
          <w:w w:val="90"/>
        </w:rPr>
        <w:t xml:space="preserve"> </w:t>
      </w:r>
      <w:r>
        <w:rPr>
          <w:color w:val="252223"/>
          <w:w w:val="90"/>
        </w:rPr>
        <w:t>and</w:t>
      </w:r>
      <w:r>
        <w:rPr>
          <w:color w:val="252223"/>
          <w:spacing w:val="-6"/>
          <w:w w:val="90"/>
        </w:rPr>
        <w:t xml:space="preserve"> </w:t>
      </w:r>
      <w:r>
        <w:rPr>
          <w:color w:val="252223"/>
          <w:w w:val="90"/>
        </w:rPr>
        <w:t>in-person</w:t>
      </w:r>
      <w:r>
        <w:rPr>
          <w:color w:val="252223"/>
          <w:spacing w:val="-6"/>
          <w:w w:val="90"/>
        </w:rPr>
        <w:t xml:space="preserve"> </w:t>
      </w:r>
      <w:r>
        <w:rPr>
          <w:color w:val="252223"/>
          <w:w w:val="90"/>
        </w:rPr>
        <w:t>trainings,</w:t>
      </w:r>
      <w:r>
        <w:rPr>
          <w:color w:val="252223"/>
          <w:spacing w:val="-6"/>
          <w:w w:val="90"/>
        </w:rPr>
        <w:t xml:space="preserve"> </w:t>
      </w:r>
      <w:r>
        <w:rPr>
          <w:color w:val="252223"/>
          <w:w w:val="90"/>
        </w:rPr>
        <w:t>and</w:t>
      </w:r>
      <w:r>
        <w:rPr>
          <w:color w:val="252223"/>
          <w:spacing w:val="-6"/>
          <w:w w:val="90"/>
        </w:rPr>
        <w:t xml:space="preserve"> </w:t>
      </w:r>
      <w:r>
        <w:rPr>
          <w:color w:val="252223"/>
          <w:w w:val="90"/>
        </w:rPr>
        <w:t xml:space="preserve">features a toolkit for employers to provide training to employees on what to do when facing a suicide crisis that </w:t>
      </w:r>
      <w:r>
        <w:rPr>
          <w:color w:val="252223"/>
          <w:w w:val="95"/>
        </w:rPr>
        <w:t>impacts the workplace.</w:t>
      </w:r>
    </w:p>
    <w:p w14:paraId="0047207E" w14:textId="77777777" w:rsidR="00C83B3C" w:rsidRDefault="00102383">
      <w:pPr>
        <w:pStyle w:val="Heading5"/>
        <w:spacing w:before="135" w:line="289" w:lineRule="exact"/>
        <w:ind w:left="1439"/>
      </w:pPr>
      <w:r>
        <w:rPr>
          <w:color w:val="252223"/>
          <w:w w:val="90"/>
        </w:rPr>
        <w:t>Workplace</w:t>
      </w:r>
      <w:r>
        <w:rPr>
          <w:color w:val="252223"/>
          <w:spacing w:val="-6"/>
          <w:w w:val="90"/>
        </w:rPr>
        <w:t xml:space="preserve"> </w:t>
      </w:r>
      <w:r>
        <w:rPr>
          <w:color w:val="252223"/>
          <w:w w:val="90"/>
        </w:rPr>
        <w:t>Strategies</w:t>
      </w:r>
      <w:r>
        <w:rPr>
          <w:color w:val="252223"/>
          <w:spacing w:val="-6"/>
          <w:w w:val="90"/>
        </w:rPr>
        <w:t xml:space="preserve"> </w:t>
      </w:r>
      <w:r>
        <w:rPr>
          <w:color w:val="252223"/>
          <w:w w:val="90"/>
        </w:rPr>
        <w:t>for</w:t>
      </w:r>
      <w:r>
        <w:rPr>
          <w:color w:val="252223"/>
          <w:spacing w:val="-5"/>
          <w:w w:val="90"/>
        </w:rPr>
        <w:t xml:space="preserve"> </w:t>
      </w:r>
      <w:r>
        <w:rPr>
          <w:color w:val="252223"/>
          <w:w w:val="90"/>
        </w:rPr>
        <w:t>Mental</w:t>
      </w:r>
      <w:r>
        <w:rPr>
          <w:color w:val="252223"/>
          <w:spacing w:val="-6"/>
          <w:w w:val="90"/>
        </w:rPr>
        <w:t xml:space="preserve"> </w:t>
      </w:r>
      <w:r>
        <w:rPr>
          <w:color w:val="252223"/>
          <w:spacing w:val="-2"/>
          <w:w w:val="90"/>
        </w:rPr>
        <w:t>Health</w:t>
      </w:r>
    </w:p>
    <w:p w14:paraId="43B63147" w14:textId="77777777" w:rsidR="00C83B3C" w:rsidRDefault="00102383">
      <w:pPr>
        <w:pStyle w:val="BodyText"/>
        <w:spacing w:line="259" w:lineRule="auto"/>
        <w:ind w:left="1439"/>
      </w:pPr>
      <w:r>
        <w:rPr>
          <w:color w:val="252223"/>
          <w:spacing w:val="-2"/>
          <w:w w:val="95"/>
        </w:rPr>
        <w:t>Great-West</w:t>
      </w:r>
      <w:r>
        <w:rPr>
          <w:color w:val="252223"/>
          <w:spacing w:val="-4"/>
          <w:w w:val="95"/>
        </w:rPr>
        <w:t xml:space="preserve"> </w:t>
      </w:r>
      <w:r>
        <w:rPr>
          <w:color w:val="252223"/>
          <w:spacing w:val="-2"/>
          <w:w w:val="95"/>
        </w:rPr>
        <w:t>Life</w:t>
      </w:r>
      <w:r>
        <w:rPr>
          <w:color w:val="252223"/>
          <w:spacing w:val="-4"/>
          <w:w w:val="95"/>
        </w:rPr>
        <w:t xml:space="preserve"> </w:t>
      </w:r>
      <w:r>
        <w:rPr>
          <w:color w:val="252223"/>
          <w:spacing w:val="-2"/>
          <w:w w:val="95"/>
        </w:rPr>
        <w:t>Centre</w:t>
      </w:r>
      <w:r>
        <w:rPr>
          <w:color w:val="252223"/>
          <w:spacing w:val="-4"/>
          <w:w w:val="95"/>
        </w:rPr>
        <w:t xml:space="preserve"> </w:t>
      </w:r>
      <w:r>
        <w:rPr>
          <w:color w:val="252223"/>
          <w:spacing w:val="-2"/>
          <w:w w:val="95"/>
        </w:rPr>
        <w:t>for</w:t>
      </w:r>
      <w:r>
        <w:rPr>
          <w:color w:val="252223"/>
          <w:spacing w:val="-4"/>
          <w:w w:val="95"/>
        </w:rPr>
        <w:t xml:space="preserve"> </w:t>
      </w:r>
      <w:r>
        <w:rPr>
          <w:color w:val="252223"/>
          <w:spacing w:val="-2"/>
          <w:w w:val="95"/>
        </w:rPr>
        <w:t>Mental</w:t>
      </w:r>
      <w:r>
        <w:rPr>
          <w:color w:val="252223"/>
          <w:spacing w:val="-4"/>
          <w:w w:val="95"/>
        </w:rPr>
        <w:t xml:space="preserve"> </w:t>
      </w:r>
      <w:r>
        <w:rPr>
          <w:color w:val="252223"/>
          <w:spacing w:val="-2"/>
          <w:w w:val="95"/>
        </w:rPr>
        <w:t>Health</w:t>
      </w:r>
      <w:r>
        <w:rPr>
          <w:color w:val="252223"/>
          <w:spacing w:val="-4"/>
          <w:w w:val="95"/>
        </w:rPr>
        <w:t xml:space="preserve"> </w:t>
      </w:r>
      <w:r>
        <w:rPr>
          <w:color w:val="252223"/>
          <w:spacing w:val="-2"/>
          <w:w w:val="95"/>
        </w:rPr>
        <w:t>in</w:t>
      </w:r>
      <w:r>
        <w:rPr>
          <w:color w:val="252223"/>
          <w:spacing w:val="-4"/>
          <w:w w:val="95"/>
        </w:rPr>
        <w:t xml:space="preserve"> </w:t>
      </w:r>
      <w:r>
        <w:rPr>
          <w:color w:val="252223"/>
          <w:spacing w:val="-2"/>
          <w:w w:val="95"/>
        </w:rPr>
        <w:t>the</w:t>
      </w:r>
      <w:r>
        <w:rPr>
          <w:color w:val="252223"/>
          <w:spacing w:val="-4"/>
          <w:w w:val="95"/>
        </w:rPr>
        <w:t xml:space="preserve"> </w:t>
      </w:r>
      <w:r>
        <w:rPr>
          <w:color w:val="252223"/>
          <w:spacing w:val="-2"/>
          <w:w w:val="95"/>
        </w:rPr>
        <w:t xml:space="preserve">Workplace </w:t>
      </w:r>
      <w:hyperlink r:id="rId209">
        <w:r>
          <w:rPr>
            <w:color w:val="252223"/>
            <w:spacing w:val="-2"/>
            <w:w w:val="90"/>
            <w:u w:val="single" w:color="252223"/>
          </w:rPr>
          <w:t>www.gwlcentreformentalhealth.com/display.asp?l1=7&amp;l2=101&amp;l3=116&amp;d=116&amp;</w:t>
        </w:r>
      </w:hyperlink>
    </w:p>
    <w:p w14:paraId="3F8D50C7" w14:textId="77777777" w:rsidR="00C83B3C" w:rsidRDefault="00102383">
      <w:pPr>
        <w:pStyle w:val="BodyText"/>
        <w:spacing w:before="107" w:line="259" w:lineRule="auto"/>
        <w:ind w:left="1440" w:right="1430"/>
      </w:pPr>
      <w:r>
        <w:rPr>
          <w:color w:val="252223"/>
          <w:w w:val="90"/>
        </w:rPr>
        <w:t>This</w:t>
      </w:r>
      <w:r>
        <w:rPr>
          <w:color w:val="252223"/>
          <w:spacing w:val="-5"/>
          <w:w w:val="90"/>
        </w:rPr>
        <w:t xml:space="preserve"> </w:t>
      </w:r>
      <w:r>
        <w:rPr>
          <w:color w:val="252223"/>
          <w:w w:val="90"/>
        </w:rPr>
        <w:t>website</w:t>
      </w:r>
      <w:r>
        <w:rPr>
          <w:color w:val="252223"/>
          <w:spacing w:val="-5"/>
          <w:w w:val="90"/>
        </w:rPr>
        <w:t xml:space="preserve"> </w:t>
      </w:r>
      <w:r>
        <w:rPr>
          <w:color w:val="252223"/>
          <w:w w:val="90"/>
        </w:rPr>
        <w:t>contains</w:t>
      </w:r>
      <w:r>
        <w:rPr>
          <w:color w:val="252223"/>
          <w:spacing w:val="-5"/>
          <w:w w:val="90"/>
        </w:rPr>
        <w:t xml:space="preserve"> </w:t>
      </w:r>
      <w:r>
        <w:rPr>
          <w:color w:val="252223"/>
          <w:w w:val="90"/>
        </w:rPr>
        <w:t>a</w:t>
      </w:r>
      <w:r>
        <w:rPr>
          <w:color w:val="252223"/>
          <w:spacing w:val="-5"/>
          <w:w w:val="90"/>
        </w:rPr>
        <w:t xml:space="preserve"> </w:t>
      </w:r>
      <w:r>
        <w:rPr>
          <w:color w:val="252223"/>
          <w:w w:val="90"/>
        </w:rPr>
        <w:t>page</w:t>
      </w:r>
      <w:r>
        <w:rPr>
          <w:color w:val="252223"/>
          <w:spacing w:val="-5"/>
          <w:w w:val="90"/>
        </w:rPr>
        <w:t xml:space="preserve"> </w:t>
      </w:r>
      <w:r>
        <w:rPr>
          <w:color w:val="252223"/>
          <w:w w:val="90"/>
        </w:rPr>
        <w:t>on</w:t>
      </w:r>
      <w:r>
        <w:rPr>
          <w:color w:val="252223"/>
          <w:spacing w:val="-5"/>
          <w:w w:val="90"/>
        </w:rPr>
        <w:t xml:space="preserve"> </w:t>
      </w:r>
      <w:r>
        <w:rPr>
          <w:color w:val="252223"/>
          <w:w w:val="90"/>
        </w:rPr>
        <w:t>suicide</w:t>
      </w:r>
      <w:r>
        <w:rPr>
          <w:color w:val="252223"/>
          <w:spacing w:val="-5"/>
          <w:w w:val="90"/>
        </w:rPr>
        <w:t xml:space="preserve"> </w:t>
      </w:r>
      <w:r>
        <w:rPr>
          <w:color w:val="252223"/>
          <w:w w:val="90"/>
        </w:rPr>
        <w:t>prevention</w:t>
      </w:r>
      <w:r>
        <w:rPr>
          <w:color w:val="252223"/>
          <w:spacing w:val="-5"/>
          <w:w w:val="90"/>
        </w:rPr>
        <w:t xml:space="preserve"> </w:t>
      </w:r>
      <w:r>
        <w:rPr>
          <w:color w:val="252223"/>
          <w:w w:val="90"/>
        </w:rPr>
        <w:t>and</w:t>
      </w:r>
      <w:r>
        <w:rPr>
          <w:color w:val="252223"/>
          <w:spacing w:val="-5"/>
          <w:w w:val="90"/>
        </w:rPr>
        <w:t xml:space="preserve"> </w:t>
      </w:r>
      <w:r>
        <w:rPr>
          <w:color w:val="252223"/>
          <w:w w:val="90"/>
        </w:rPr>
        <w:t>intervention,</w:t>
      </w:r>
      <w:r>
        <w:rPr>
          <w:color w:val="252223"/>
          <w:spacing w:val="-5"/>
          <w:w w:val="90"/>
        </w:rPr>
        <w:t xml:space="preserve"> </w:t>
      </w:r>
      <w:r>
        <w:rPr>
          <w:color w:val="252223"/>
          <w:w w:val="90"/>
        </w:rPr>
        <w:t>as</w:t>
      </w:r>
      <w:r>
        <w:rPr>
          <w:color w:val="252223"/>
          <w:spacing w:val="-5"/>
          <w:w w:val="90"/>
        </w:rPr>
        <w:t xml:space="preserve"> </w:t>
      </w:r>
      <w:r>
        <w:rPr>
          <w:color w:val="252223"/>
          <w:w w:val="90"/>
        </w:rPr>
        <w:t>well</w:t>
      </w:r>
      <w:r>
        <w:rPr>
          <w:color w:val="252223"/>
          <w:spacing w:val="-5"/>
          <w:w w:val="90"/>
        </w:rPr>
        <w:t xml:space="preserve"> </w:t>
      </w:r>
      <w:r>
        <w:rPr>
          <w:color w:val="252223"/>
          <w:w w:val="90"/>
        </w:rPr>
        <w:t>as</w:t>
      </w:r>
      <w:r>
        <w:rPr>
          <w:color w:val="252223"/>
          <w:spacing w:val="-5"/>
          <w:w w:val="90"/>
        </w:rPr>
        <w:t xml:space="preserve"> </w:t>
      </w:r>
      <w:r>
        <w:rPr>
          <w:color w:val="252223"/>
          <w:w w:val="90"/>
        </w:rPr>
        <w:t>other</w:t>
      </w:r>
      <w:r>
        <w:rPr>
          <w:color w:val="252223"/>
          <w:spacing w:val="-5"/>
          <w:w w:val="90"/>
        </w:rPr>
        <w:t xml:space="preserve"> </w:t>
      </w:r>
      <w:r>
        <w:rPr>
          <w:color w:val="252223"/>
          <w:w w:val="90"/>
        </w:rPr>
        <w:t>information</w:t>
      </w:r>
      <w:r>
        <w:rPr>
          <w:color w:val="252223"/>
          <w:spacing w:val="-5"/>
          <w:w w:val="90"/>
        </w:rPr>
        <w:t xml:space="preserve"> </w:t>
      </w:r>
      <w:r>
        <w:rPr>
          <w:color w:val="252223"/>
          <w:w w:val="90"/>
        </w:rPr>
        <w:t>and</w:t>
      </w:r>
      <w:r>
        <w:rPr>
          <w:color w:val="252223"/>
          <w:spacing w:val="-5"/>
          <w:w w:val="90"/>
        </w:rPr>
        <w:t xml:space="preserve"> </w:t>
      </w:r>
      <w:r>
        <w:rPr>
          <w:color w:val="252223"/>
          <w:w w:val="90"/>
        </w:rPr>
        <w:t>tools for addressing mental health issues in the workplace.</w:t>
      </w:r>
    </w:p>
    <w:p w14:paraId="2B60BE4E" w14:textId="77777777" w:rsidR="00C83B3C" w:rsidRDefault="00C83B3C">
      <w:pPr>
        <w:pStyle w:val="BodyText"/>
        <w:spacing w:before="3"/>
        <w:rPr>
          <w:sz w:val="20"/>
        </w:rPr>
      </w:pPr>
    </w:p>
    <w:p w14:paraId="39719246" w14:textId="77777777" w:rsidR="00C83B3C" w:rsidRDefault="00102383">
      <w:pPr>
        <w:pStyle w:val="Heading3"/>
        <w:spacing w:before="1"/>
        <w:ind w:left="1439"/>
      </w:pPr>
      <w:r>
        <w:rPr>
          <w:color w:val="CD222A"/>
          <w:w w:val="80"/>
        </w:rPr>
        <w:t>Older</w:t>
      </w:r>
      <w:r>
        <w:rPr>
          <w:color w:val="CD222A"/>
          <w:spacing w:val="16"/>
        </w:rPr>
        <w:t xml:space="preserve"> </w:t>
      </w:r>
      <w:r>
        <w:rPr>
          <w:color w:val="CD222A"/>
          <w:spacing w:val="-5"/>
        </w:rPr>
        <w:t>Men</w:t>
      </w:r>
    </w:p>
    <w:p w14:paraId="55055C66" w14:textId="77777777" w:rsidR="00C83B3C" w:rsidRDefault="00102383">
      <w:pPr>
        <w:pStyle w:val="BodyText"/>
        <w:spacing w:before="108" w:line="259" w:lineRule="auto"/>
        <w:ind w:left="1439" w:right="1519"/>
        <w:rPr>
          <w:sz w:val="13"/>
        </w:rPr>
      </w:pPr>
      <w:r>
        <w:rPr>
          <w:color w:val="252223"/>
          <w:w w:val="90"/>
        </w:rPr>
        <w:t>Older men, in particular those who are white, have disproportionately high rates of death by suicide. In 2009, the rate of death by suicide among older white men was 30.15 per 100,000—a</w:t>
      </w:r>
      <w:r>
        <w:rPr>
          <w:color w:val="252223"/>
          <w:w w:val="90"/>
        </w:rPr>
        <w:t xml:space="preserve">lmost three times the </w:t>
      </w:r>
      <w:r>
        <w:rPr>
          <w:color w:val="252223"/>
          <w:w w:val="95"/>
        </w:rPr>
        <w:t>rate</w:t>
      </w:r>
      <w:r>
        <w:rPr>
          <w:color w:val="252223"/>
          <w:spacing w:val="-5"/>
          <w:w w:val="95"/>
        </w:rPr>
        <w:t xml:space="preserve"> </w:t>
      </w:r>
      <w:r>
        <w:rPr>
          <w:color w:val="252223"/>
          <w:w w:val="95"/>
        </w:rPr>
        <w:t>among</w:t>
      </w:r>
      <w:r>
        <w:rPr>
          <w:color w:val="252223"/>
          <w:spacing w:val="-5"/>
          <w:w w:val="95"/>
        </w:rPr>
        <w:t xml:space="preserve"> </w:t>
      </w:r>
      <w:r>
        <w:rPr>
          <w:color w:val="252223"/>
          <w:w w:val="95"/>
        </w:rPr>
        <w:t>the</w:t>
      </w:r>
      <w:r>
        <w:rPr>
          <w:color w:val="252223"/>
          <w:spacing w:val="-5"/>
          <w:w w:val="95"/>
        </w:rPr>
        <w:t xml:space="preserve"> </w:t>
      </w:r>
      <w:r>
        <w:rPr>
          <w:color w:val="252223"/>
          <w:w w:val="95"/>
        </w:rPr>
        <w:t>general</w:t>
      </w:r>
      <w:r>
        <w:rPr>
          <w:color w:val="252223"/>
          <w:spacing w:val="-5"/>
          <w:w w:val="95"/>
        </w:rPr>
        <w:t xml:space="preserve"> </w:t>
      </w:r>
      <w:r>
        <w:rPr>
          <w:color w:val="252223"/>
          <w:w w:val="95"/>
        </w:rPr>
        <w:t>population</w:t>
      </w:r>
      <w:r>
        <w:rPr>
          <w:color w:val="252223"/>
          <w:spacing w:val="-5"/>
          <w:w w:val="95"/>
        </w:rPr>
        <w:t xml:space="preserve"> </w:t>
      </w:r>
      <w:r>
        <w:rPr>
          <w:color w:val="252223"/>
          <w:w w:val="95"/>
        </w:rPr>
        <w:t>(11.77</w:t>
      </w:r>
      <w:r>
        <w:rPr>
          <w:color w:val="252223"/>
          <w:spacing w:val="-5"/>
          <w:w w:val="95"/>
        </w:rPr>
        <w:t xml:space="preserve"> </w:t>
      </w:r>
      <w:r>
        <w:rPr>
          <w:color w:val="252223"/>
          <w:w w:val="95"/>
        </w:rPr>
        <w:t>per</w:t>
      </w:r>
      <w:r>
        <w:rPr>
          <w:color w:val="252223"/>
          <w:spacing w:val="-5"/>
          <w:w w:val="95"/>
        </w:rPr>
        <w:t xml:space="preserve"> </w:t>
      </w:r>
      <w:r>
        <w:rPr>
          <w:color w:val="252223"/>
          <w:w w:val="95"/>
        </w:rPr>
        <w:t>100,000).</w:t>
      </w:r>
      <w:r>
        <w:rPr>
          <w:color w:val="252223"/>
          <w:w w:val="95"/>
          <w:position w:val="7"/>
          <w:sz w:val="13"/>
        </w:rPr>
        <w:t>1</w:t>
      </w:r>
    </w:p>
    <w:p w14:paraId="49B68E25" w14:textId="77777777" w:rsidR="00C83B3C" w:rsidRDefault="00102383">
      <w:pPr>
        <w:pStyle w:val="BodyText"/>
        <w:spacing w:before="113" w:line="259" w:lineRule="auto"/>
        <w:ind w:left="1439" w:right="1705"/>
      </w:pPr>
      <w:r>
        <w:rPr>
          <w:color w:val="252223"/>
          <w:w w:val="90"/>
        </w:rPr>
        <w:t>Several factors can increase the risk for suicidal behaviors among older men, including the presence of</w:t>
      </w:r>
      <w:r>
        <w:rPr>
          <w:color w:val="252223"/>
          <w:spacing w:val="40"/>
        </w:rPr>
        <w:t xml:space="preserve"> </w:t>
      </w:r>
      <w:r>
        <w:rPr>
          <w:color w:val="252223"/>
          <w:w w:val="90"/>
        </w:rPr>
        <w:t>a</w:t>
      </w:r>
      <w:r>
        <w:rPr>
          <w:color w:val="252223"/>
          <w:spacing w:val="-7"/>
          <w:w w:val="90"/>
        </w:rPr>
        <w:t xml:space="preserve"> </w:t>
      </w:r>
      <w:r>
        <w:rPr>
          <w:color w:val="252223"/>
          <w:w w:val="90"/>
        </w:rPr>
        <w:t>mental</w:t>
      </w:r>
      <w:r>
        <w:rPr>
          <w:color w:val="252223"/>
          <w:spacing w:val="-7"/>
          <w:w w:val="90"/>
        </w:rPr>
        <w:t xml:space="preserve"> </w:t>
      </w:r>
      <w:r>
        <w:rPr>
          <w:color w:val="252223"/>
          <w:w w:val="90"/>
        </w:rPr>
        <w:t>disorder.</w:t>
      </w:r>
      <w:r>
        <w:rPr>
          <w:color w:val="252223"/>
          <w:spacing w:val="-7"/>
          <w:w w:val="90"/>
        </w:rPr>
        <w:t xml:space="preserve"> </w:t>
      </w:r>
      <w:r>
        <w:rPr>
          <w:color w:val="252223"/>
          <w:w w:val="90"/>
        </w:rPr>
        <w:t>Research</w:t>
      </w:r>
      <w:r>
        <w:rPr>
          <w:color w:val="252223"/>
          <w:spacing w:val="-7"/>
          <w:w w:val="90"/>
        </w:rPr>
        <w:t xml:space="preserve"> </w:t>
      </w:r>
      <w:r>
        <w:rPr>
          <w:color w:val="252223"/>
          <w:w w:val="90"/>
        </w:rPr>
        <w:t>suggests</w:t>
      </w:r>
      <w:r>
        <w:rPr>
          <w:color w:val="252223"/>
          <w:spacing w:val="-7"/>
          <w:w w:val="90"/>
        </w:rPr>
        <w:t xml:space="preserve"> </w:t>
      </w:r>
      <w:r>
        <w:rPr>
          <w:color w:val="252223"/>
          <w:w w:val="90"/>
        </w:rPr>
        <w:t>that</w:t>
      </w:r>
      <w:r>
        <w:rPr>
          <w:color w:val="252223"/>
          <w:spacing w:val="-7"/>
          <w:w w:val="90"/>
        </w:rPr>
        <w:t xml:space="preserve"> </w:t>
      </w:r>
      <w:r>
        <w:rPr>
          <w:color w:val="252223"/>
          <w:w w:val="90"/>
        </w:rPr>
        <w:t>older</w:t>
      </w:r>
      <w:r>
        <w:rPr>
          <w:color w:val="252223"/>
          <w:spacing w:val="-7"/>
          <w:w w:val="90"/>
        </w:rPr>
        <w:t xml:space="preserve"> </w:t>
      </w:r>
      <w:r>
        <w:rPr>
          <w:color w:val="252223"/>
          <w:w w:val="90"/>
        </w:rPr>
        <w:t>adults</w:t>
      </w:r>
      <w:r>
        <w:rPr>
          <w:color w:val="252223"/>
          <w:spacing w:val="-7"/>
          <w:w w:val="90"/>
        </w:rPr>
        <w:t xml:space="preserve"> </w:t>
      </w:r>
      <w:r>
        <w:rPr>
          <w:color w:val="252223"/>
          <w:w w:val="90"/>
        </w:rPr>
        <w:t>who</w:t>
      </w:r>
      <w:r>
        <w:rPr>
          <w:color w:val="252223"/>
          <w:spacing w:val="-7"/>
          <w:w w:val="90"/>
        </w:rPr>
        <w:t xml:space="preserve"> </w:t>
      </w:r>
      <w:r>
        <w:rPr>
          <w:color w:val="252223"/>
          <w:w w:val="90"/>
        </w:rPr>
        <w:t>die</w:t>
      </w:r>
      <w:r>
        <w:rPr>
          <w:color w:val="252223"/>
          <w:spacing w:val="-7"/>
          <w:w w:val="90"/>
        </w:rPr>
        <w:t xml:space="preserve"> </w:t>
      </w:r>
      <w:r>
        <w:rPr>
          <w:color w:val="252223"/>
          <w:w w:val="90"/>
        </w:rPr>
        <w:t>by</w:t>
      </w:r>
      <w:r>
        <w:rPr>
          <w:color w:val="252223"/>
          <w:spacing w:val="-7"/>
          <w:w w:val="90"/>
        </w:rPr>
        <w:t xml:space="preserve"> </w:t>
      </w:r>
      <w:r>
        <w:rPr>
          <w:color w:val="252223"/>
          <w:w w:val="90"/>
        </w:rPr>
        <w:t>suicide</w:t>
      </w:r>
      <w:r>
        <w:rPr>
          <w:color w:val="252223"/>
          <w:spacing w:val="-7"/>
          <w:w w:val="90"/>
        </w:rPr>
        <w:t xml:space="preserve"> </w:t>
      </w:r>
      <w:r>
        <w:rPr>
          <w:color w:val="252223"/>
          <w:w w:val="90"/>
        </w:rPr>
        <w:t>are</w:t>
      </w:r>
      <w:r>
        <w:rPr>
          <w:color w:val="252223"/>
          <w:spacing w:val="-7"/>
          <w:w w:val="90"/>
        </w:rPr>
        <w:t xml:space="preserve"> </w:t>
      </w:r>
      <w:r>
        <w:rPr>
          <w:color w:val="252223"/>
          <w:w w:val="90"/>
        </w:rPr>
        <w:t>more</w:t>
      </w:r>
      <w:r>
        <w:rPr>
          <w:color w:val="252223"/>
          <w:spacing w:val="-7"/>
          <w:w w:val="90"/>
        </w:rPr>
        <w:t xml:space="preserve"> </w:t>
      </w:r>
      <w:r>
        <w:rPr>
          <w:color w:val="252223"/>
          <w:w w:val="90"/>
        </w:rPr>
        <w:t>likely</w:t>
      </w:r>
      <w:r>
        <w:rPr>
          <w:color w:val="252223"/>
          <w:spacing w:val="-7"/>
          <w:w w:val="90"/>
        </w:rPr>
        <w:t xml:space="preserve"> </w:t>
      </w:r>
      <w:r>
        <w:rPr>
          <w:color w:val="252223"/>
          <w:w w:val="90"/>
        </w:rPr>
        <w:t>to</w:t>
      </w:r>
      <w:r>
        <w:rPr>
          <w:color w:val="252223"/>
          <w:spacing w:val="-7"/>
          <w:w w:val="90"/>
        </w:rPr>
        <w:t xml:space="preserve"> </w:t>
      </w:r>
      <w:r>
        <w:rPr>
          <w:color w:val="252223"/>
          <w:w w:val="90"/>
        </w:rPr>
        <w:t>meet</w:t>
      </w:r>
      <w:r>
        <w:rPr>
          <w:color w:val="252223"/>
          <w:spacing w:val="-7"/>
          <w:w w:val="90"/>
        </w:rPr>
        <w:t xml:space="preserve"> </w:t>
      </w:r>
      <w:r>
        <w:rPr>
          <w:color w:val="252223"/>
          <w:w w:val="90"/>
        </w:rPr>
        <w:t>criteria</w:t>
      </w:r>
    </w:p>
    <w:p w14:paraId="7B77FA27" w14:textId="77777777" w:rsidR="00C83B3C" w:rsidRDefault="00102383">
      <w:pPr>
        <w:pStyle w:val="BodyText"/>
        <w:spacing w:line="259" w:lineRule="auto"/>
        <w:ind w:left="1440" w:right="1430"/>
        <w:rPr>
          <w:sz w:val="13"/>
        </w:rPr>
      </w:pPr>
      <w:r>
        <w:rPr>
          <w:color w:val="252223"/>
          <w:w w:val="90"/>
        </w:rPr>
        <w:t>for affective disorders (especially major depressive disorder) than younger adults.</w:t>
      </w:r>
      <w:r>
        <w:rPr>
          <w:color w:val="252223"/>
          <w:w w:val="90"/>
          <w:position w:val="7"/>
          <w:sz w:val="13"/>
        </w:rPr>
        <w:t>267</w:t>
      </w:r>
      <w:r>
        <w:rPr>
          <w:color w:val="252223"/>
          <w:spacing w:val="21"/>
          <w:position w:val="7"/>
          <w:sz w:val="13"/>
        </w:rPr>
        <w:t xml:space="preserve"> </w:t>
      </w:r>
      <w:r>
        <w:rPr>
          <w:color w:val="252223"/>
          <w:w w:val="90"/>
        </w:rPr>
        <w:t>Other important risk factors</w:t>
      </w:r>
      <w:r>
        <w:rPr>
          <w:color w:val="252223"/>
          <w:spacing w:val="-6"/>
          <w:w w:val="90"/>
        </w:rPr>
        <w:t xml:space="preserve"> </w:t>
      </w:r>
      <w:r>
        <w:rPr>
          <w:color w:val="252223"/>
          <w:w w:val="90"/>
        </w:rPr>
        <w:t>include</w:t>
      </w:r>
      <w:r>
        <w:rPr>
          <w:color w:val="252223"/>
          <w:spacing w:val="-6"/>
          <w:w w:val="90"/>
        </w:rPr>
        <w:t xml:space="preserve"> </w:t>
      </w:r>
      <w:r>
        <w:rPr>
          <w:color w:val="252223"/>
          <w:w w:val="90"/>
        </w:rPr>
        <w:t>physical</w:t>
      </w:r>
      <w:r>
        <w:rPr>
          <w:color w:val="252223"/>
          <w:spacing w:val="-6"/>
          <w:w w:val="90"/>
        </w:rPr>
        <w:t xml:space="preserve"> </w:t>
      </w:r>
      <w:r>
        <w:rPr>
          <w:color w:val="252223"/>
          <w:w w:val="90"/>
        </w:rPr>
        <w:t>illness</w:t>
      </w:r>
      <w:r>
        <w:rPr>
          <w:color w:val="252223"/>
          <w:spacing w:val="-6"/>
          <w:w w:val="90"/>
        </w:rPr>
        <w:t xml:space="preserve"> </w:t>
      </w:r>
      <w:r>
        <w:rPr>
          <w:color w:val="252223"/>
          <w:w w:val="90"/>
        </w:rPr>
        <w:t>and</w:t>
      </w:r>
      <w:r>
        <w:rPr>
          <w:color w:val="252223"/>
          <w:spacing w:val="-6"/>
          <w:w w:val="90"/>
        </w:rPr>
        <w:t xml:space="preserve"> </w:t>
      </w:r>
      <w:r>
        <w:rPr>
          <w:color w:val="252223"/>
          <w:w w:val="90"/>
        </w:rPr>
        <w:t>functional</w:t>
      </w:r>
      <w:r>
        <w:rPr>
          <w:color w:val="252223"/>
          <w:spacing w:val="-6"/>
          <w:w w:val="90"/>
        </w:rPr>
        <w:t xml:space="preserve"> </w:t>
      </w:r>
      <w:r>
        <w:rPr>
          <w:color w:val="252223"/>
          <w:w w:val="90"/>
        </w:rPr>
        <w:t>decline.</w:t>
      </w:r>
      <w:r>
        <w:rPr>
          <w:color w:val="252223"/>
          <w:spacing w:val="-6"/>
          <w:w w:val="90"/>
        </w:rPr>
        <w:t xml:space="preserve"> </w:t>
      </w:r>
      <w:r>
        <w:rPr>
          <w:color w:val="252223"/>
          <w:w w:val="90"/>
        </w:rPr>
        <w:t>Finally,</w:t>
      </w:r>
      <w:r>
        <w:rPr>
          <w:color w:val="252223"/>
          <w:spacing w:val="-6"/>
          <w:w w:val="90"/>
        </w:rPr>
        <w:t xml:space="preserve"> </w:t>
      </w:r>
      <w:r>
        <w:rPr>
          <w:color w:val="252223"/>
          <w:w w:val="90"/>
        </w:rPr>
        <w:t>an</w:t>
      </w:r>
      <w:r>
        <w:rPr>
          <w:color w:val="252223"/>
          <w:spacing w:val="-6"/>
          <w:w w:val="90"/>
        </w:rPr>
        <w:t xml:space="preserve"> </w:t>
      </w:r>
      <w:r>
        <w:rPr>
          <w:color w:val="252223"/>
          <w:w w:val="90"/>
        </w:rPr>
        <w:t>extensive</w:t>
      </w:r>
      <w:r>
        <w:rPr>
          <w:color w:val="252223"/>
          <w:spacing w:val="-6"/>
          <w:w w:val="90"/>
        </w:rPr>
        <w:t xml:space="preserve"> </w:t>
      </w:r>
      <w:r>
        <w:rPr>
          <w:color w:val="252223"/>
          <w:w w:val="90"/>
        </w:rPr>
        <w:t>body</w:t>
      </w:r>
      <w:r>
        <w:rPr>
          <w:color w:val="252223"/>
          <w:spacing w:val="-6"/>
          <w:w w:val="90"/>
        </w:rPr>
        <w:t xml:space="preserve"> </w:t>
      </w:r>
      <w:r>
        <w:rPr>
          <w:color w:val="252223"/>
          <w:w w:val="90"/>
        </w:rPr>
        <w:t>of</w:t>
      </w:r>
      <w:r>
        <w:rPr>
          <w:color w:val="252223"/>
          <w:spacing w:val="-6"/>
          <w:w w:val="90"/>
        </w:rPr>
        <w:t xml:space="preserve"> </w:t>
      </w:r>
      <w:r>
        <w:rPr>
          <w:color w:val="252223"/>
          <w:w w:val="90"/>
        </w:rPr>
        <w:t>literature</w:t>
      </w:r>
      <w:r>
        <w:rPr>
          <w:color w:val="252223"/>
          <w:spacing w:val="-6"/>
          <w:w w:val="90"/>
        </w:rPr>
        <w:t xml:space="preserve"> </w:t>
      </w:r>
      <w:r>
        <w:rPr>
          <w:color w:val="252223"/>
          <w:w w:val="90"/>
        </w:rPr>
        <w:t>indicates</w:t>
      </w:r>
      <w:r>
        <w:rPr>
          <w:color w:val="252223"/>
          <w:spacing w:val="-6"/>
          <w:w w:val="90"/>
        </w:rPr>
        <w:t xml:space="preserve"> </w:t>
      </w:r>
      <w:r>
        <w:rPr>
          <w:color w:val="252223"/>
          <w:w w:val="90"/>
        </w:rPr>
        <w:t xml:space="preserve">that </w:t>
      </w:r>
      <w:r>
        <w:rPr>
          <w:color w:val="252223"/>
          <w:spacing w:val="-2"/>
          <w:w w:val="95"/>
        </w:rPr>
        <w:t>social</w:t>
      </w:r>
      <w:r>
        <w:rPr>
          <w:color w:val="252223"/>
          <w:spacing w:val="-6"/>
          <w:w w:val="95"/>
        </w:rPr>
        <w:t xml:space="preserve"> </w:t>
      </w:r>
      <w:r>
        <w:rPr>
          <w:color w:val="252223"/>
          <w:spacing w:val="-2"/>
          <w:w w:val="95"/>
        </w:rPr>
        <w:t>disconnection</w:t>
      </w:r>
      <w:r>
        <w:rPr>
          <w:color w:val="252223"/>
          <w:spacing w:val="-6"/>
          <w:w w:val="95"/>
        </w:rPr>
        <w:t xml:space="preserve"> </w:t>
      </w:r>
      <w:r>
        <w:rPr>
          <w:color w:val="252223"/>
          <w:spacing w:val="-2"/>
          <w:w w:val="95"/>
        </w:rPr>
        <w:t>increases</w:t>
      </w:r>
      <w:r>
        <w:rPr>
          <w:color w:val="252223"/>
          <w:spacing w:val="-6"/>
          <w:w w:val="95"/>
        </w:rPr>
        <w:t xml:space="preserve"> </w:t>
      </w:r>
      <w:r>
        <w:rPr>
          <w:color w:val="252223"/>
          <w:spacing w:val="-2"/>
          <w:w w:val="95"/>
        </w:rPr>
        <w:t>risk</w:t>
      </w:r>
      <w:r>
        <w:rPr>
          <w:color w:val="252223"/>
          <w:spacing w:val="-6"/>
          <w:w w:val="95"/>
        </w:rPr>
        <w:t xml:space="preserve"> </w:t>
      </w:r>
      <w:r>
        <w:rPr>
          <w:color w:val="252223"/>
          <w:spacing w:val="-2"/>
          <w:w w:val="95"/>
        </w:rPr>
        <w:t>for</w:t>
      </w:r>
      <w:r>
        <w:rPr>
          <w:color w:val="252223"/>
          <w:spacing w:val="-6"/>
          <w:w w:val="95"/>
        </w:rPr>
        <w:t xml:space="preserve"> </w:t>
      </w:r>
      <w:r>
        <w:rPr>
          <w:color w:val="252223"/>
          <w:spacing w:val="-2"/>
          <w:w w:val="95"/>
        </w:rPr>
        <w:t>death</w:t>
      </w:r>
      <w:r>
        <w:rPr>
          <w:color w:val="252223"/>
          <w:spacing w:val="-6"/>
          <w:w w:val="95"/>
        </w:rPr>
        <w:t xml:space="preserve"> </w:t>
      </w:r>
      <w:r>
        <w:rPr>
          <w:color w:val="252223"/>
          <w:spacing w:val="-2"/>
          <w:w w:val="95"/>
        </w:rPr>
        <w:t>by</w:t>
      </w:r>
      <w:r>
        <w:rPr>
          <w:color w:val="252223"/>
          <w:spacing w:val="-6"/>
          <w:w w:val="95"/>
        </w:rPr>
        <w:t xml:space="preserve"> </w:t>
      </w:r>
      <w:r>
        <w:rPr>
          <w:color w:val="252223"/>
          <w:spacing w:val="-2"/>
          <w:w w:val="95"/>
        </w:rPr>
        <w:t>suicide</w:t>
      </w:r>
      <w:r>
        <w:rPr>
          <w:color w:val="252223"/>
          <w:spacing w:val="-6"/>
          <w:w w:val="95"/>
        </w:rPr>
        <w:t xml:space="preserve"> </w:t>
      </w:r>
      <w:r>
        <w:rPr>
          <w:color w:val="252223"/>
          <w:spacing w:val="-2"/>
          <w:w w:val="95"/>
        </w:rPr>
        <w:t>in</w:t>
      </w:r>
      <w:r>
        <w:rPr>
          <w:color w:val="252223"/>
          <w:spacing w:val="-6"/>
          <w:w w:val="95"/>
        </w:rPr>
        <w:t xml:space="preserve"> </w:t>
      </w:r>
      <w:r>
        <w:rPr>
          <w:color w:val="252223"/>
          <w:spacing w:val="-2"/>
          <w:w w:val="95"/>
        </w:rPr>
        <w:t>older</w:t>
      </w:r>
      <w:r>
        <w:rPr>
          <w:color w:val="252223"/>
          <w:spacing w:val="-6"/>
          <w:w w:val="95"/>
        </w:rPr>
        <w:t xml:space="preserve"> </w:t>
      </w:r>
      <w:r>
        <w:rPr>
          <w:color w:val="252223"/>
          <w:spacing w:val="-2"/>
          <w:w w:val="95"/>
        </w:rPr>
        <w:t>men.</w:t>
      </w:r>
      <w:r>
        <w:rPr>
          <w:color w:val="252223"/>
          <w:spacing w:val="-2"/>
          <w:w w:val="95"/>
          <w:position w:val="7"/>
          <w:sz w:val="13"/>
        </w:rPr>
        <w:t>267</w:t>
      </w:r>
    </w:p>
    <w:p w14:paraId="44C4ACC5" w14:textId="77777777" w:rsidR="00C83B3C" w:rsidRDefault="00102383">
      <w:pPr>
        <w:pStyle w:val="BodyText"/>
        <w:spacing w:before="113" w:line="259" w:lineRule="auto"/>
        <w:ind w:left="1439" w:right="1502"/>
      </w:pPr>
      <w:r>
        <w:rPr>
          <w:color w:val="252223"/>
          <w:w w:val="90"/>
        </w:rPr>
        <w:t>Suicide in late life is qualitatively different than in younger adults. Older adults are more likely than younger adults to die by suicide as a result of their first suicide attempt, in part because older adults are more likely than younger adults to use h</w:t>
      </w:r>
      <w:r>
        <w:rPr>
          <w:color w:val="252223"/>
          <w:w w:val="90"/>
        </w:rPr>
        <w:t>ighly lethal means to attempt suicide.</w:t>
      </w:r>
      <w:r>
        <w:rPr>
          <w:color w:val="252223"/>
          <w:w w:val="90"/>
          <w:position w:val="7"/>
          <w:sz w:val="13"/>
        </w:rPr>
        <w:t>267</w:t>
      </w:r>
      <w:r>
        <w:rPr>
          <w:color w:val="252223"/>
          <w:spacing w:val="23"/>
          <w:position w:val="7"/>
          <w:sz w:val="13"/>
        </w:rPr>
        <w:t xml:space="preserve"> </w:t>
      </w:r>
      <w:r>
        <w:rPr>
          <w:color w:val="252223"/>
          <w:w w:val="90"/>
        </w:rPr>
        <w:t>Another important difference is that older adults are less likely than younger adults either to have reported suicidal ideation or</w:t>
      </w:r>
      <w:r>
        <w:rPr>
          <w:color w:val="252223"/>
          <w:spacing w:val="-8"/>
          <w:w w:val="90"/>
        </w:rPr>
        <w:t xml:space="preserve"> </w:t>
      </w:r>
      <w:r>
        <w:rPr>
          <w:color w:val="252223"/>
          <w:w w:val="90"/>
        </w:rPr>
        <w:t>to</w:t>
      </w:r>
      <w:r>
        <w:rPr>
          <w:color w:val="252223"/>
          <w:spacing w:val="-8"/>
          <w:w w:val="90"/>
        </w:rPr>
        <w:t xml:space="preserve"> </w:t>
      </w:r>
      <w:r>
        <w:rPr>
          <w:color w:val="252223"/>
          <w:w w:val="90"/>
        </w:rPr>
        <w:t>have</w:t>
      </w:r>
      <w:r>
        <w:rPr>
          <w:color w:val="252223"/>
          <w:spacing w:val="-8"/>
          <w:w w:val="90"/>
        </w:rPr>
        <w:t xml:space="preserve"> </w:t>
      </w:r>
      <w:r>
        <w:rPr>
          <w:color w:val="252223"/>
          <w:w w:val="90"/>
        </w:rPr>
        <w:t>sought</w:t>
      </w:r>
      <w:r>
        <w:rPr>
          <w:color w:val="252223"/>
          <w:spacing w:val="-8"/>
          <w:w w:val="90"/>
        </w:rPr>
        <w:t xml:space="preserve"> </w:t>
      </w:r>
      <w:r>
        <w:rPr>
          <w:color w:val="252223"/>
          <w:w w:val="90"/>
        </w:rPr>
        <w:t>mental</w:t>
      </w:r>
      <w:r>
        <w:rPr>
          <w:color w:val="252223"/>
          <w:spacing w:val="-8"/>
          <w:w w:val="90"/>
        </w:rPr>
        <w:t xml:space="preserve"> </w:t>
      </w:r>
      <w:r>
        <w:rPr>
          <w:color w:val="252223"/>
          <w:w w:val="90"/>
        </w:rPr>
        <w:t>health</w:t>
      </w:r>
      <w:r>
        <w:rPr>
          <w:color w:val="252223"/>
          <w:spacing w:val="-8"/>
          <w:w w:val="90"/>
        </w:rPr>
        <w:t xml:space="preserve"> </w:t>
      </w:r>
      <w:r>
        <w:rPr>
          <w:color w:val="252223"/>
          <w:w w:val="90"/>
        </w:rPr>
        <w:t>treatment</w:t>
      </w:r>
      <w:r>
        <w:rPr>
          <w:color w:val="252223"/>
          <w:spacing w:val="-8"/>
          <w:w w:val="90"/>
        </w:rPr>
        <w:t xml:space="preserve"> </w:t>
      </w:r>
      <w:r>
        <w:rPr>
          <w:color w:val="252223"/>
          <w:w w:val="90"/>
        </w:rPr>
        <w:t>prior</w:t>
      </w:r>
      <w:r>
        <w:rPr>
          <w:color w:val="252223"/>
          <w:spacing w:val="-8"/>
          <w:w w:val="90"/>
        </w:rPr>
        <w:t xml:space="preserve"> </w:t>
      </w:r>
      <w:r>
        <w:rPr>
          <w:color w:val="252223"/>
          <w:w w:val="90"/>
        </w:rPr>
        <w:t>to</w:t>
      </w:r>
      <w:r>
        <w:rPr>
          <w:color w:val="252223"/>
          <w:spacing w:val="-8"/>
          <w:w w:val="90"/>
        </w:rPr>
        <w:t xml:space="preserve"> </w:t>
      </w:r>
      <w:r>
        <w:rPr>
          <w:color w:val="252223"/>
          <w:w w:val="90"/>
        </w:rPr>
        <w:t>their</w:t>
      </w:r>
      <w:r>
        <w:rPr>
          <w:color w:val="252223"/>
          <w:spacing w:val="-8"/>
          <w:w w:val="90"/>
        </w:rPr>
        <w:t xml:space="preserve"> </w:t>
      </w:r>
      <w:r>
        <w:rPr>
          <w:color w:val="252223"/>
          <w:w w:val="90"/>
        </w:rPr>
        <w:t>deaths.</w:t>
      </w:r>
      <w:r>
        <w:rPr>
          <w:color w:val="252223"/>
          <w:w w:val="90"/>
          <w:position w:val="7"/>
          <w:sz w:val="13"/>
        </w:rPr>
        <w:t>268</w:t>
      </w:r>
      <w:r>
        <w:rPr>
          <w:color w:val="252223"/>
          <w:spacing w:val="9"/>
          <w:position w:val="7"/>
          <w:sz w:val="13"/>
        </w:rPr>
        <w:t xml:space="preserve"> </w:t>
      </w:r>
      <w:r>
        <w:rPr>
          <w:color w:val="252223"/>
          <w:w w:val="90"/>
        </w:rPr>
        <w:t>Interestingly,</w:t>
      </w:r>
      <w:r>
        <w:rPr>
          <w:color w:val="252223"/>
          <w:spacing w:val="-8"/>
          <w:w w:val="90"/>
        </w:rPr>
        <w:t xml:space="preserve"> </w:t>
      </w:r>
      <w:r>
        <w:rPr>
          <w:color w:val="252223"/>
          <w:w w:val="90"/>
        </w:rPr>
        <w:t>how</w:t>
      </w:r>
      <w:r>
        <w:rPr>
          <w:color w:val="252223"/>
          <w:w w:val="90"/>
        </w:rPr>
        <w:t>ever,</w:t>
      </w:r>
      <w:r>
        <w:rPr>
          <w:color w:val="252223"/>
          <w:spacing w:val="-8"/>
          <w:w w:val="90"/>
        </w:rPr>
        <w:t xml:space="preserve"> </w:t>
      </w:r>
      <w:r>
        <w:rPr>
          <w:color w:val="252223"/>
          <w:w w:val="90"/>
        </w:rPr>
        <w:t>research</w:t>
      </w:r>
      <w:r>
        <w:rPr>
          <w:color w:val="252223"/>
          <w:spacing w:val="-8"/>
          <w:w w:val="90"/>
        </w:rPr>
        <w:t xml:space="preserve"> </w:t>
      </w:r>
      <w:r>
        <w:rPr>
          <w:color w:val="252223"/>
          <w:w w:val="90"/>
        </w:rPr>
        <w:t>suggests that most older adults who die by suicide are seen by primary care physicians in the last three months</w:t>
      </w:r>
    </w:p>
    <w:p w14:paraId="4824CC1F" w14:textId="77777777" w:rsidR="00C83B3C" w:rsidRDefault="00102383">
      <w:pPr>
        <w:spacing w:line="293" w:lineRule="exact"/>
        <w:ind w:left="1439"/>
        <w:rPr>
          <w:sz w:val="13"/>
        </w:rPr>
      </w:pPr>
      <w:r>
        <w:rPr>
          <w:color w:val="252223"/>
          <w:w w:val="90"/>
        </w:rPr>
        <w:t>of</w:t>
      </w:r>
      <w:r>
        <w:rPr>
          <w:color w:val="252223"/>
          <w:spacing w:val="-2"/>
          <w:w w:val="90"/>
        </w:rPr>
        <w:t xml:space="preserve"> </w:t>
      </w:r>
      <w:r>
        <w:rPr>
          <w:color w:val="252223"/>
          <w:spacing w:val="-2"/>
        </w:rPr>
        <w:t>life.</w:t>
      </w:r>
      <w:r>
        <w:rPr>
          <w:color w:val="252223"/>
          <w:spacing w:val="-2"/>
          <w:position w:val="7"/>
          <w:sz w:val="13"/>
        </w:rPr>
        <w:t>106</w:t>
      </w:r>
    </w:p>
    <w:p w14:paraId="46B790D6" w14:textId="77777777" w:rsidR="00C83B3C" w:rsidRDefault="00102383">
      <w:pPr>
        <w:pStyle w:val="BodyText"/>
        <w:spacing w:before="138" w:line="259" w:lineRule="auto"/>
        <w:ind w:left="1439" w:right="1519"/>
      </w:pPr>
      <w:r>
        <w:rPr>
          <w:color w:val="252223"/>
          <w:w w:val="90"/>
        </w:rPr>
        <w:t>Although many suicide prevention efforts have targeted youth, older adults have also become a focus of suicide</w:t>
      </w:r>
      <w:r>
        <w:rPr>
          <w:color w:val="252223"/>
          <w:spacing w:val="-4"/>
          <w:w w:val="90"/>
        </w:rPr>
        <w:t xml:space="preserve"> </w:t>
      </w:r>
      <w:r>
        <w:rPr>
          <w:color w:val="252223"/>
          <w:w w:val="90"/>
        </w:rPr>
        <w:t>preven</w:t>
      </w:r>
      <w:r>
        <w:rPr>
          <w:color w:val="252223"/>
          <w:w w:val="90"/>
        </w:rPr>
        <w:t>tion.</w:t>
      </w:r>
      <w:r>
        <w:rPr>
          <w:color w:val="252223"/>
          <w:spacing w:val="-4"/>
          <w:w w:val="90"/>
        </w:rPr>
        <w:t xml:space="preserve"> </w:t>
      </w:r>
      <w:r>
        <w:rPr>
          <w:color w:val="252223"/>
          <w:w w:val="90"/>
        </w:rPr>
        <w:t>Since</w:t>
      </w:r>
      <w:r>
        <w:rPr>
          <w:color w:val="252223"/>
          <w:spacing w:val="-4"/>
          <w:w w:val="90"/>
        </w:rPr>
        <w:t xml:space="preserve"> </w:t>
      </w:r>
      <w:r>
        <w:rPr>
          <w:color w:val="252223"/>
          <w:w w:val="90"/>
        </w:rPr>
        <w:t>2001,</w:t>
      </w:r>
      <w:r>
        <w:rPr>
          <w:color w:val="252223"/>
          <w:spacing w:val="-4"/>
          <w:w w:val="90"/>
        </w:rPr>
        <w:t xml:space="preserve"> </w:t>
      </w:r>
      <w:r>
        <w:rPr>
          <w:color w:val="252223"/>
          <w:w w:val="90"/>
        </w:rPr>
        <w:t>many</w:t>
      </w:r>
      <w:r>
        <w:rPr>
          <w:color w:val="252223"/>
          <w:spacing w:val="-4"/>
          <w:w w:val="90"/>
        </w:rPr>
        <w:t xml:space="preserve"> </w:t>
      </w:r>
      <w:r>
        <w:rPr>
          <w:color w:val="252223"/>
          <w:w w:val="90"/>
        </w:rPr>
        <w:t>national</w:t>
      </w:r>
      <w:r>
        <w:rPr>
          <w:color w:val="252223"/>
          <w:spacing w:val="-4"/>
          <w:w w:val="90"/>
        </w:rPr>
        <w:t xml:space="preserve"> </w:t>
      </w:r>
      <w:r>
        <w:rPr>
          <w:color w:val="252223"/>
          <w:w w:val="90"/>
        </w:rPr>
        <w:t>and</w:t>
      </w:r>
      <w:r>
        <w:rPr>
          <w:color w:val="252223"/>
          <w:spacing w:val="-4"/>
          <w:w w:val="90"/>
        </w:rPr>
        <w:t xml:space="preserve"> </w:t>
      </w:r>
      <w:r>
        <w:rPr>
          <w:color w:val="252223"/>
          <w:w w:val="90"/>
        </w:rPr>
        <w:t>regional</w:t>
      </w:r>
      <w:r>
        <w:rPr>
          <w:color w:val="252223"/>
          <w:spacing w:val="-4"/>
          <w:w w:val="90"/>
        </w:rPr>
        <w:t xml:space="preserve"> </w:t>
      </w:r>
      <w:r>
        <w:rPr>
          <w:color w:val="252223"/>
          <w:w w:val="90"/>
        </w:rPr>
        <w:t>conferences</w:t>
      </w:r>
      <w:r>
        <w:rPr>
          <w:color w:val="252223"/>
          <w:spacing w:val="-4"/>
          <w:w w:val="90"/>
        </w:rPr>
        <w:t xml:space="preserve"> </w:t>
      </w:r>
      <w:r>
        <w:rPr>
          <w:color w:val="252223"/>
          <w:w w:val="90"/>
        </w:rPr>
        <w:t>have</w:t>
      </w:r>
      <w:r>
        <w:rPr>
          <w:color w:val="252223"/>
          <w:spacing w:val="-4"/>
          <w:w w:val="90"/>
        </w:rPr>
        <w:t xml:space="preserve"> </w:t>
      </w:r>
      <w:r>
        <w:rPr>
          <w:color w:val="252223"/>
          <w:w w:val="90"/>
        </w:rPr>
        <w:t>featured</w:t>
      </w:r>
      <w:r>
        <w:rPr>
          <w:color w:val="252223"/>
          <w:spacing w:val="-4"/>
          <w:w w:val="90"/>
        </w:rPr>
        <w:t xml:space="preserve"> </w:t>
      </w:r>
      <w:r>
        <w:rPr>
          <w:color w:val="252223"/>
          <w:w w:val="90"/>
        </w:rPr>
        <w:t>the</w:t>
      </w:r>
      <w:r>
        <w:rPr>
          <w:color w:val="252223"/>
          <w:spacing w:val="-4"/>
          <w:w w:val="90"/>
        </w:rPr>
        <w:t xml:space="preserve"> </w:t>
      </w:r>
      <w:r>
        <w:rPr>
          <w:color w:val="252223"/>
          <w:w w:val="90"/>
        </w:rPr>
        <w:t>topic,</w:t>
      </w:r>
      <w:r>
        <w:rPr>
          <w:color w:val="252223"/>
          <w:spacing w:val="-4"/>
          <w:w w:val="90"/>
        </w:rPr>
        <w:t xml:space="preserve"> </w:t>
      </w:r>
      <w:r>
        <w:rPr>
          <w:color w:val="252223"/>
          <w:w w:val="90"/>
        </w:rPr>
        <w:t>and</w:t>
      </w:r>
      <w:r>
        <w:rPr>
          <w:color w:val="252223"/>
          <w:spacing w:val="-4"/>
          <w:w w:val="90"/>
        </w:rPr>
        <w:t xml:space="preserve"> </w:t>
      </w:r>
      <w:r>
        <w:rPr>
          <w:color w:val="252223"/>
          <w:w w:val="90"/>
        </w:rPr>
        <w:t>many</w:t>
      </w:r>
    </w:p>
    <w:p w14:paraId="0B3C37D7" w14:textId="77777777" w:rsidR="00C83B3C" w:rsidRDefault="00C83B3C">
      <w:pPr>
        <w:spacing w:line="259" w:lineRule="auto"/>
        <w:sectPr w:rsidR="00C83B3C">
          <w:pgSz w:w="12240" w:h="15840"/>
          <w:pgMar w:top="0" w:right="0" w:bottom="800" w:left="0" w:header="0" w:footer="608" w:gutter="0"/>
          <w:cols w:space="720"/>
        </w:sectPr>
      </w:pPr>
    </w:p>
    <w:p w14:paraId="2036DB45" w14:textId="77777777" w:rsidR="00C83B3C" w:rsidRDefault="00C83B3C">
      <w:pPr>
        <w:pStyle w:val="BodyText"/>
        <w:rPr>
          <w:sz w:val="20"/>
        </w:rPr>
      </w:pPr>
    </w:p>
    <w:p w14:paraId="7386A753" w14:textId="77777777" w:rsidR="00C83B3C" w:rsidRDefault="00C83B3C">
      <w:pPr>
        <w:pStyle w:val="BodyText"/>
        <w:rPr>
          <w:sz w:val="20"/>
        </w:rPr>
      </w:pPr>
    </w:p>
    <w:p w14:paraId="0FCE2360" w14:textId="77777777" w:rsidR="00C83B3C" w:rsidRDefault="00C83B3C">
      <w:pPr>
        <w:pStyle w:val="BodyText"/>
        <w:spacing w:before="7"/>
        <w:rPr>
          <w:sz w:val="17"/>
        </w:rPr>
      </w:pPr>
    </w:p>
    <w:p w14:paraId="722FD60A" w14:textId="77777777" w:rsidR="00C83B3C" w:rsidRDefault="00102383">
      <w:pPr>
        <w:spacing w:before="102"/>
        <w:ind w:left="5974"/>
        <w:rPr>
          <w:rFonts w:ascii="Trebuchet MS"/>
          <w:sz w:val="20"/>
        </w:rPr>
      </w:pPr>
      <w:r>
        <w:pict w14:anchorId="10D039E4">
          <v:group id="docshapegroup1190" o:spid="_x0000_s2419" style="position:absolute;left:0;text-align:left;margin-left:0;margin-top:-38.8pt;width:179.2pt;height:144.35pt;z-index:-20171776;mso-position-horizontal-relative:page" coordorigin=",-776" coordsize="3584,2887">
            <v:shape id="docshape1191" o:spid="_x0000_s2425"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192" o:spid="_x0000_s2424"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193" o:spid="_x0000_s2423"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194" o:spid="_x0000_s2422" style="position:absolute;top:-777;width:582;height:416" coordorigin=",-776" coordsize="582,416" path="m581,-776l,-776r,416l129,-456r129,-94l388,-642r131,-91l581,-776xe" fillcolor="#454755" stroked="f">
              <v:path arrowok="t"/>
            </v:shape>
            <v:shape id="docshape1195" o:spid="_x0000_s2421" style="position:absolute;top:-777;width:1426;height:1007" coordorigin=",-776" coordsize="1426,1007" path="m1425,-776r-1087,l249,-714r-131,94l,-532,,231,108,145,235,47,362,-50r129,-95l621,-239r131,-93l884,-423r133,-90l1152,-601r135,-87l1425,-776xe" fillcolor="#cd222b" stroked="f">
              <v:path arrowok="t"/>
            </v:shape>
            <v:shape id="docshape1196" o:spid="_x0000_s2420"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3033385E" w14:textId="77777777" w:rsidR="00C83B3C" w:rsidRDefault="00C83B3C">
      <w:pPr>
        <w:pStyle w:val="BodyText"/>
        <w:rPr>
          <w:rFonts w:ascii="Trebuchet MS"/>
          <w:sz w:val="20"/>
        </w:rPr>
      </w:pPr>
    </w:p>
    <w:p w14:paraId="38063601" w14:textId="77777777" w:rsidR="00C83B3C" w:rsidRDefault="00C83B3C">
      <w:pPr>
        <w:pStyle w:val="BodyText"/>
        <w:spacing w:before="9"/>
        <w:rPr>
          <w:rFonts w:ascii="Trebuchet MS"/>
          <w:sz w:val="25"/>
        </w:rPr>
      </w:pPr>
    </w:p>
    <w:p w14:paraId="6152A59E" w14:textId="77777777" w:rsidR="00C83B3C" w:rsidRDefault="00102383">
      <w:pPr>
        <w:pStyle w:val="BodyText"/>
        <w:spacing w:before="87" w:line="259" w:lineRule="auto"/>
        <w:ind w:left="1439" w:right="1612"/>
      </w:pPr>
      <w:r>
        <w:rPr>
          <w:color w:val="252223"/>
          <w:w w:val="90"/>
        </w:rPr>
        <w:t>states have broadened or are in the process of broadening their suicide prevention strategies to include older</w:t>
      </w:r>
      <w:r>
        <w:rPr>
          <w:color w:val="252223"/>
          <w:spacing w:val="-6"/>
          <w:w w:val="90"/>
        </w:rPr>
        <w:t xml:space="preserve"> </w:t>
      </w:r>
      <w:r>
        <w:rPr>
          <w:color w:val="252223"/>
          <w:w w:val="90"/>
        </w:rPr>
        <w:t>adults.</w:t>
      </w:r>
      <w:r>
        <w:rPr>
          <w:color w:val="252223"/>
          <w:spacing w:val="-6"/>
          <w:w w:val="90"/>
        </w:rPr>
        <w:t xml:space="preserve"> </w:t>
      </w:r>
      <w:r>
        <w:rPr>
          <w:color w:val="252223"/>
          <w:w w:val="90"/>
        </w:rPr>
        <w:t>Some</w:t>
      </w:r>
      <w:r>
        <w:rPr>
          <w:color w:val="252223"/>
          <w:spacing w:val="-6"/>
          <w:w w:val="90"/>
        </w:rPr>
        <w:t xml:space="preserve"> </w:t>
      </w:r>
      <w:r>
        <w:rPr>
          <w:color w:val="252223"/>
          <w:w w:val="90"/>
        </w:rPr>
        <w:t>states</w:t>
      </w:r>
      <w:r>
        <w:rPr>
          <w:color w:val="252223"/>
          <w:spacing w:val="-6"/>
          <w:w w:val="90"/>
        </w:rPr>
        <w:t xml:space="preserve"> </w:t>
      </w:r>
      <w:r>
        <w:rPr>
          <w:color w:val="252223"/>
          <w:w w:val="90"/>
        </w:rPr>
        <w:t>(e.g.,</w:t>
      </w:r>
      <w:r>
        <w:rPr>
          <w:color w:val="252223"/>
          <w:spacing w:val="-6"/>
          <w:w w:val="90"/>
        </w:rPr>
        <w:t xml:space="preserve"> </w:t>
      </w:r>
      <w:r>
        <w:rPr>
          <w:color w:val="252223"/>
          <w:w w:val="90"/>
        </w:rPr>
        <w:t>Oregon</w:t>
      </w:r>
      <w:r>
        <w:rPr>
          <w:color w:val="252223"/>
          <w:spacing w:val="-6"/>
          <w:w w:val="90"/>
        </w:rPr>
        <w:t xml:space="preserve"> </w:t>
      </w:r>
      <w:r>
        <w:rPr>
          <w:color w:val="252223"/>
          <w:w w:val="90"/>
        </w:rPr>
        <w:t>and</w:t>
      </w:r>
      <w:r>
        <w:rPr>
          <w:color w:val="252223"/>
          <w:spacing w:val="-6"/>
          <w:w w:val="90"/>
        </w:rPr>
        <w:t xml:space="preserve"> </w:t>
      </w:r>
      <w:r>
        <w:rPr>
          <w:color w:val="252223"/>
          <w:w w:val="90"/>
        </w:rPr>
        <w:t>Maine)</w:t>
      </w:r>
      <w:r>
        <w:rPr>
          <w:color w:val="252223"/>
          <w:spacing w:val="-6"/>
          <w:w w:val="90"/>
        </w:rPr>
        <w:t xml:space="preserve"> </w:t>
      </w:r>
      <w:r>
        <w:rPr>
          <w:color w:val="252223"/>
          <w:w w:val="90"/>
        </w:rPr>
        <w:t>have</w:t>
      </w:r>
      <w:r>
        <w:rPr>
          <w:color w:val="252223"/>
          <w:spacing w:val="-6"/>
          <w:w w:val="90"/>
        </w:rPr>
        <w:t xml:space="preserve"> </w:t>
      </w:r>
      <w:r>
        <w:rPr>
          <w:color w:val="252223"/>
          <w:w w:val="90"/>
        </w:rPr>
        <w:t>separate</w:t>
      </w:r>
      <w:r>
        <w:rPr>
          <w:color w:val="252223"/>
          <w:spacing w:val="-6"/>
          <w:w w:val="90"/>
        </w:rPr>
        <w:t xml:space="preserve"> </w:t>
      </w:r>
      <w:r>
        <w:rPr>
          <w:color w:val="252223"/>
          <w:w w:val="90"/>
        </w:rPr>
        <w:t>plans</w:t>
      </w:r>
      <w:r>
        <w:rPr>
          <w:color w:val="252223"/>
          <w:spacing w:val="-6"/>
          <w:w w:val="90"/>
        </w:rPr>
        <w:t xml:space="preserve"> </w:t>
      </w:r>
      <w:r>
        <w:rPr>
          <w:color w:val="252223"/>
          <w:w w:val="90"/>
        </w:rPr>
        <w:t>for</w:t>
      </w:r>
      <w:r>
        <w:rPr>
          <w:color w:val="252223"/>
          <w:spacing w:val="-6"/>
          <w:w w:val="90"/>
        </w:rPr>
        <w:t xml:space="preserve"> </w:t>
      </w:r>
      <w:r>
        <w:rPr>
          <w:color w:val="252223"/>
          <w:w w:val="90"/>
        </w:rPr>
        <w:t>this</w:t>
      </w:r>
      <w:r>
        <w:rPr>
          <w:color w:val="252223"/>
          <w:spacing w:val="-6"/>
          <w:w w:val="90"/>
        </w:rPr>
        <w:t xml:space="preserve"> </w:t>
      </w:r>
      <w:r>
        <w:rPr>
          <w:color w:val="252223"/>
          <w:w w:val="90"/>
        </w:rPr>
        <w:t>age</w:t>
      </w:r>
      <w:r>
        <w:rPr>
          <w:color w:val="252223"/>
          <w:spacing w:val="-6"/>
          <w:w w:val="90"/>
        </w:rPr>
        <w:t xml:space="preserve"> </w:t>
      </w:r>
      <w:r>
        <w:rPr>
          <w:color w:val="252223"/>
          <w:w w:val="90"/>
        </w:rPr>
        <w:t>group.</w:t>
      </w:r>
      <w:r>
        <w:rPr>
          <w:color w:val="252223"/>
          <w:spacing w:val="-6"/>
          <w:w w:val="90"/>
        </w:rPr>
        <w:t xml:space="preserve"> </w:t>
      </w:r>
      <w:r>
        <w:rPr>
          <w:color w:val="252223"/>
          <w:w w:val="90"/>
        </w:rPr>
        <w:t>Mental</w:t>
      </w:r>
      <w:r>
        <w:rPr>
          <w:color w:val="252223"/>
          <w:spacing w:val="-6"/>
          <w:w w:val="90"/>
        </w:rPr>
        <w:t xml:space="preserve"> </w:t>
      </w:r>
      <w:r>
        <w:rPr>
          <w:color w:val="252223"/>
          <w:w w:val="90"/>
        </w:rPr>
        <w:t>health parity</w:t>
      </w:r>
      <w:r>
        <w:rPr>
          <w:color w:val="252223"/>
          <w:spacing w:val="-5"/>
          <w:w w:val="90"/>
        </w:rPr>
        <w:t xml:space="preserve"> </w:t>
      </w:r>
      <w:r>
        <w:rPr>
          <w:color w:val="252223"/>
          <w:w w:val="90"/>
        </w:rPr>
        <w:t>for</w:t>
      </w:r>
      <w:r>
        <w:rPr>
          <w:color w:val="252223"/>
          <w:spacing w:val="-5"/>
          <w:w w:val="90"/>
        </w:rPr>
        <w:t xml:space="preserve"> </w:t>
      </w:r>
      <w:r>
        <w:rPr>
          <w:color w:val="252223"/>
          <w:w w:val="90"/>
        </w:rPr>
        <w:t>Medicare</w:t>
      </w:r>
      <w:r>
        <w:rPr>
          <w:color w:val="252223"/>
          <w:spacing w:val="-5"/>
          <w:w w:val="90"/>
        </w:rPr>
        <w:t xml:space="preserve"> </w:t>
      </w:r>
      <w:r>
        <w:rPr>
          <w:color w:val="252223"/>
          <w:w w:val="90"/>
        </w:rPr>
        <w:t>is</w:t>
      </w:r>
      <w:r>
        <w:rPr>
          <w:color w:val="252223"/>
          <w:spacing w:val="-5"/>
          <w:w w:val="90"/>
        </w:rPr>
        <w:t xml:space="preserve"> </w:t>
      </w:r>
      <w:r>
        <w:rPr>
          <w:color w:val="252223"/>
          <w:w w:val="90"/>
        </w:rPr>
        <w:t>now</w:t>
      </w:r>
      <w:r>
        <w:rPr>
          <w:color w:val="252223"/>
          <w:spacing w:val="-5"/>
          <w:w w:val="90"/>
        </w:rPr>
        <w:t xml:space="preserve"> </w:t>
      </w:r>
      <w:r>
        <w:rPr>
          <w:color w:val="252223"/>
          <w:w w:val="90"/>
        </w:rPr>
        <w:t>being</w:t>
      </w:r>
      <w:r>
        <w:rPr>
          <w:color w:val="252223"/>
          <w:spacing w:val="-5"/>
          <w:w w:val="90"/>
        </w:rPr>
        <w:t xml:space="preserve"> </w:t>
      </w:r>
      <w:r>
        <w:rPr>
          <w:color w:val="252223"/>
          <w:w w:val="90"/>
        </w:rPr>
        <w:t>phased</w:t>
      </w:r>
      <w:r>
        <w:rPr>
          <w:color w:val="252223"/>
          <w:spacing w:val="-5"/>
          <w:w w:val="90"/>
        </w:rPr>
        <w:t xml:space="preserve"> </w:t>
      </w:r>
      <w:r>
        <w:rPr>
          <w:color w:val="252223"/>
          <w:w w:val="90"/>
        </w:rPr>
        <w:t>in</w:t>
      </w:r>
      <w:r>
        <w:rPr>
          <w:color w:val="252223"/>
          <w:spacing w:val="-5"/>
          <w:w w:val="90"/>
        </w:rPr>
        <w:t xml:space="preserve"> </w:t>
      </w:r>
      <w:r>
        <w:rPr>
          <w:color w:val="252223"/>
          <w:w w:val="90"/>
        </w:rPr>
        <w:t>so</w:t>
      </w:r>
      <w:r>
        <w:rPr>
          <w:color w:val="252223"/>
          <w:spacing w:val="-5"/>
          <w:w w:val="90"/>
        </w:rPr>
        <w:t xml:space="preserve"> </w:t>
      </w:r>
      <w:r>
        <w:rPr>
          <w:color w:val="252223"/>
          <w:w w:val="90"/>
        </w:rPr>
        <w:t>that</w:t>
      </w:r>
      <w:r>
        <w:rPr>
          <w:color w:val="252223"/>
          <w:spacing w:val="-5"/>
          <w:w w:val="90"/>
        </w:rPr>
        <w:t xml:space="preserve"> </w:t>
      </w:r>
      <w:r>
        <w:rPr>
          <w:color w:val="252223"/>
          <w:w w:val="90"/>
        </w:rPr>
        <w:t>seniors</w:t>
      </w:r>
      <w:r>
        <w:rPr>
          <w:color w:val="252223"/>
          <w:spacing w:val="-5"/>
          <w:w w:val="90"/>
        </w:rPr>
        <w:t xml:space="preserve"> </w:t>
      </w:r>
      <w:r>
        <w:rPr>
          <w:color w:val="252223"/>
          <w:w w:val="90"/>
        </w:rPr>
        <w:t>in</w:t>
      </w:r>
      <w:r>
        <w:rPr>
          <w:color w:val="252223"/>
          <w:spacing w:val="-5"/>
          <w:w w:val="90"/>
        </w:rPr>
        <w:t xml:space="preserve"> </w:t>
      </w:r>
      <w:r>
        <w:rPr>
          <w:color w:val="252223"/>
          <w:w w:val="90"/>
        </w:rPr>
        <w:t>the</w:t>
      </w:r>
      <w:r>
        <w:rPr>
          <w:color w:val="252223"/>
          <w:spacing w:val="-5"/>
          <w:w w:val="90"/>
        </w:rPr>
        <w:t xml:space="preserve"> </w:t>
      </w:r>
      <w:r>
        <w:rPr>
          <w:color w:val="252223"/>
          <w:w w:val="90"/>
        </w:rPr>
        <w:t>United</w:t>
      </w:r>
      <w:r>
        <w:rPr>
          <w:color w:val="252223"/>
          <w:spacing w:val="-5"/>
          <w:w w:val="90"/>
        </w:rPr>
        <w:t xml:space="preserve"> </w:t>
      </w:r>
      <w:r>
        <w:rPr>
          <w:color w:val="252223"/>
          <w:w w:val="90"/>
        </w:rPr>
        <w:t>States</w:t>
      </w:r>
      <w:r>
        <w:rPr>
          <w:color w:val="252223"/>
          <w:spacing w:val="-5"/>
          <w:w w:val="90"/>
        </w:rPr>
        <w:t xml:space="preserve"> </w:t>
      </w:r>
      <w:r>
        <w:rPr>
          <w:color w:val="252223"/>
          <w:w w:val="90"/>
        </w:rPr>
        <w:t>will</w:t>
      </w:r>
      <w:r>
        <w:rPr>
          <w:color w:val="252223"/>
          <w:spacing w:val="-5"/>
          <w:w w:val="90"/>
        </w:rPr>
        <w:t xml:space="preserve"> </w:t>
      </w:r>
      <w:r>
        <w:rPr>
          <w:color w:val="252223"/>
          <w:w w:val="90"/>
        </w:rPr>
        <w:t>have</w:t>
      </w:r>
      <w:r>
        <w:rPr>
          <w:color w:val="252223"/>
          <w:spacing w:val="-5"/>
          <w:w w:val="90"/>
        </w:rPr>
        <w:t xml:space="preserve"> </w:t>
      </w:r>
      <w:r>
        <w:rPr>
          <w:color w:val="252223"/>
          <w:w w:val="90"/>
        </w:rPr>
        <w:t>the</w:t>
      </w:r>
      <w:r>
        <w:rPr>
          <w:color w:val="252223"/>
          <w:spacing w:val="-5"/>
          <w:w w:val="90"/>
        </w:rPr>
        <w:t xml:space="preserve"> </w:t>
      </w:r>
      <w:r>
        <w:rPr>
          <w:color w:val="252223"/>
          <w:w w:val="90"/>
        </w:rPr>
        <w:t>same</w:t>
      </w:r>
      <w:r>
        <w:rPr>
          <w:color w:val="252223"/>
          <w:spacing w:val="-5"/>
          <w:w w:val="90"/>
        </w:rPr>
        <w:t xml:space="preserve"> </w:t>
      </w:r>
      <w:r>
        <w:rPr>
          <w:color w:val="252223"/>
          <w:w w:val="90"/>
        </w:rPr>
        <w:t xml:space="preserve">copay </w:t>
      </w:r>
      <w:r>
        <w:rPr>
          <w:color w:val="252223"/>
          <w:w w:val="95"/>
        </w:rPr>
        <w:t>(20</w:t>
      </w:r>
      <w:r>
        <w:rPr>
          <w:color w:val="252223"/>
          <w:spacing w:val="-11"/>
          <w:w w:val="95"/>
        </w:rPr>
        <w:t xml:space="preserve"> </w:t>
      </w:r>
      <w:r>
        <w:rPr>
          <w:color w:val="252223"/>
          <w:w w:val="95"/>
        </w:rPr>
        <w:t>percent)</w:t>
      </w:r>
      <w:r>
        <w:rPr>
          <w:color w:val="252223"/>
          <w:spacing w:val="-11"/>
          <w:w w:val="95"/>
        </w:rPr>
        <w:t xml:space="preserve"> </w:t>
      </w:r>
      <w:r>
        <w:rPr>
          <w:color w:val="252223"/>
          <w:w w:val="95"/>
        </w:rPr>
        <w:t>for</w:t>
      </w:r>
      <w:r>
        <w:rPr>
          <w:color w:val="252223"/>
          <w:spacing w:val="-11"/>
          <w:w w:val="95"/>
        </w:rPr>
        <w:t xml:space="preserve"> </w:t>
      </w:r>
      <w:r>
        <w:rPr>
          <w:color w:val="252223"/>
          <w:w w:val="95"/>
        </w:rPr>
        <w:t>mental</w:t>
      </w:r>
      <w:r>
        <w:rPr>
          <w:color w:val="252223"/>
          <w:spacing w:val="-11"/>
          <w:w w:val="95"/>
        </w:rPr>
        <w:t xml:space="preserve"> </w:t>
      </w:r>
      <w:r>
        <w:rPr>
          <w:color w:val="252223"/>
          <w:w w:val="95"/>
        </w:rPr>
        <w:t>health</w:t>
      </w:r>
      <w:r>
        <w:rPr>
          <w:color w:val="252223"/>
          <w:spacing w:val="-11"/>
          <w:w w:val="95"/>
        </w:rPr>
        <w:t xml:space="preserve"> </w:t>
      </w:r>
      <w:r>
        <w:rPr>
          <w:color w:val="252223"/>
          <w:w w:val="95"/>
        </w:rPr>
        <w:t>care</w:t>
      </w:r>
      <w:r>
        <w:rPr>
          <w:color w:val="252223"/>
          <w:spacing w:val="-11"/>
          <w:w w:val="95"/>
        </w:rPr>
        <w:t xml:space="preserve"> </w:t>
      </w:r>
      <w:r>
        <w:rPr>
          <w:color w:val="252223"/>
          <w:w w:val="95"/>
        </w:rPr>
        <w:t>as</w:t>
      </w:r>
      <w:r>
        <w:rPr>
          <w:color w:val="252223"/>
          <w:spacing w:val="-11"/>
          <w:w w:val="95"/>
        </w:rPr>
        <w:t xml:space="preserve"> </w:t>
      </w:r>
      <w:r>
        <w:rPr>
          <w:color w:val="252223"/>
          <w:w w:val="95"/>
        </w:rPr>
        <w:t>for</w:t>
      </w:r>
      <w:r>
        <w:rPr>
          <w:color w:val="252223"/>
          <w:spacing w:val="-11"/>
          <w:w w:val="95"/>
        </w:rPr>
        <w:t xml:space="preserve"> </w:t>
      </w:r>
      <w:r>
        <w:rPr>
          <w:color w:val="252223"/>
          <w:w w:val="95"/>
        </w:rPr>
        <w:t>physical</w:t>
      </w:r>
      <w:r>
        <w:rPr>
          <w:color w:val="252223"/>
          <w:spacing w:val="-11"/>
          <w:w w:val="95"/>
        </w:rPr>
        <w:t xml:space="preserve"> </w:t>
      </w:r>
      <w:r>
        <w:rPr>
          <w:color w:val="252223"/>
          <w:w w:val="95"/>
        </w:rPr>
        <w:t>health</w:t>
      </w:r>
      <w:r>
        <w:rPr>
          <w:color w:val="252223"/>
          <w:spacing w:val="-11"/>
          <w:w w:val="95"/>
        </w:rPr>
        <w:t xml:space="preserve"> </w:t>
      </w:r>
      <w:r>
        <w:rPr>
          <w:color w:val="252223"/>
          <w:w w:val="95"/>
        </w:rPr>
        <w:t>care.</w:t>
      </w:r>
    </w:p>
    <w:p w14:paraId="3AA895C3" w14:textId="77777777" w:rsidR="00C83B3C" w:rsidRDefault="00102383">
      <w:pPr>
        <w:pStyle w:val="BodyText"/>
        <w:spacing w:before="113" w:line="259" w:lineRule="auto"/>
        <w:ind w:left="1440" w:right="1519"/>
      </w:pPr>
      <w:r>
        <w:rPr>
          <w:color w:val="252223"/>
          <w:w w:val="90"/>
        </w:rPr>
        <w:t>Several interventions appear to offer significant promise for the prevention of suicide in late life. Most of these</w:t>
      </w:r>
      <w:r>
        <w:rPr>
          <w:color w:val="252223"/>
          <w:spacing w:val="-6"/>
          <w:w w:val="90"/>
        </w:rPr>
        <w:t xml:space="preserve"> </w:t>
      </w:r>
      <w:r>
        <w:rPr>
          <w:color w:val="252223"/>
          <w:w w:val="90"/>
        </w:rPr>
        <w:t>interventions</w:t>
      </w:r>
      <w:r>
        <w:rPr>
          <w:color w:val="252223"/>
          <w:spacing w:val="-6"/>
          <w:w w:val="90"/>
        </w:rPr>
        <w:t xml:space="preserve"> </w:t>
      </w:r>
      <w:r>
        <w:rPr>
          <w:color w:val="252223"/>
          <w:w w:val="90"/>
        </w:rPr>
        <w:t>have</w:t>
      </w:r>
      <w:r>
        <w:rPr>
          <w:color w:val="252223"/>
          <w:spacing w:val="-6"/>
          <w:w w:val="90"/>
        </w:rPr>
        <w:t xml:space="preserve"> </w:t>
      </w:r>
      <w:r>
        <w:rPr>
          <w:color w:val="252223"/>
          <w:w w:val="90"/>
        </w:rPr>
        <w:t>focused</w:t>
      </w:r>
      <w:r>
        <w:rPr>
          <w:color w:val="252223"/>
          <w:spacing w:val="-6"/>
          <w:w w:val="90"/>
        </w:rPr>
        <w:t xml:space="preserve"> </w:t>
      </w:r>
      <w:r>
        <w:rPr>
          <w:color w:val="252223"/>
          <w:w w:val="90"/>
        </w:rPr>
        <w:t>on</w:t>
      </w:r>
      <w:r>
        <w:rPr>
          <w:color w:val="252223"/>
          <w:spacing w:val="-6"/>
          <w:w w:val="90"/>
        </w:rPr>
        <w:t xml:space="preserve"> </w:t>
      </w:r>
      <w:r>
        <w:rPr>
          <w:color w:val="252223"/>
          <w:w w:val="90"/>
        </w:rPr>
        <w:t>treating</w:t>
      </w:r>
      <w:r>
        <w:rPr>
          <w:color w:val="252223"/>
          <w:spacing w:val="-6"/>
          <w:w w:val="90"/>
        </w:rPr>
        <w:t xml:space="preserve"> </w:t>
      </w:r>
      <w:r>
        <w:rPr>
          <w:color w:val="252223"/>
          <w:w w:val="90"/>
        </w:rPr>
        <w:t>depressive</w:t>
      </w:r>
      <w:r>
        <w:rPr>
          <w:color w:val="252223"/>
          <w:spacing w:val="-6"/>
          <w:w w:val="90"/>
        </w:rPr>
        <w:t xml:space="preserve"> </w:t>
      </w:r>
      <w:r>
        <w:rPr>
          <w:color w:val="252223"/>
          <w:w w:val="90"/>
        </w:rPr>
        <w:t>symptoms.</w:t>
      </w:r>
      <w:r>
        <w:rPr>
          <w:color w:val="252223"/>
          <w:w w:val="90"/>
          <w:position w:val="7"/>
          <w:sz w:val="13"/>
        </w:rPr>
        <w:t>267</w:t>
      </w:r>
      <w:r>
        <w:rPr>
          <w:color w:val="252223"/>
          <w:spacing w:val="10"/>
          <w:position w:val="7"/>
          <w:sz w:val="13"/>
        </w:rPr>
        <w:t xml:space="preserve"> </w:t>
      </w:r>
      <w:r>
        <w:rPr>
          <w:color w:val="252223"/>
          <w:w w:val="90"/>
        </w:rPr>
        <w:t>Because</w:t>
      </w:r>
      <w:r>
        <w:rPr>
          <w:color w:val="252223"/>
          <w:spacing w:val="-7"/>
          <w:w w:val="90"/>
        </w:rPr>
        <w:t xml:space="preserve"> </w:t>
      </w:r>
      <w:r>
        <w:rPr>
          <w:color w:val="252223"/>
          <w:w w:val="90"/>
        </w:rPr>
        <w:t>older</w:t>
      </w:r>
      <w:r>
        <w:rPr>
          <w:color w:val="252223"/>
          <w:spacing w:val="-7"/>
          <w:w w:val="90"/>
        </w:rPr>
        <w:t xml:space="preserve"> </w:t>
      </w:r>
      <w:r>
        <w:rPr>
          <w:color w:val="252223"/>
          <w:w w:val="90"/>
        </w:rPr>
        <w:t>men</w:t>
      </w:r>
      <w:r>
        <w:rPr>
          <w:color w:val="252223"/>
          <w:spacing w:val="-7"/>
          <w:w w:val="90"/>
        </w:rPr>
        <w:t xml:space="preserve"> </w:t>
      </w:r>
      <w:r>
        <w:rPr>
          <w:color w:val="252223"/>
          <w:w w:val="90"/>
        </w:rPr>
        <w:t>do</w:t>
      </w:r>
      <w:r>
        <w:rPr>
          <w:color w:val="252223"/>
          <w:spacing w:val="-7"/>
          <w:w w:val="90"/>
        </w:rPr>
        <w:t xml:space="preserve"> </w:t>
      </w:r>
      <w:r>
        <w:rPr>
          <w:color w:val="252223"/>
          <w:w w:val="90"/>
        </w:rPr>
        <w:t>not</w:t>
      </w:r>
      <w:r>
        <w:rPr>
          <w:color w:val="252223"/>
          <w:spacing w:val="-7"/>
          <w:w w:val="90"/>
        </w:rPr>
        <w:t xml:space="preserve"> </w:t>
      </w:r>
      <w:r>
        <w:rPr>
          <w:color w:val="252223"/>
          <w:w w:val="90"/>
        </w:rPr>
        <w:t>generally seek mental health treatment, the most effective methods of treating mood disorders in older adults may involve integrating evidence-based depression treatment into the work of primary care offices, social service agencies, and aging services org</w:t>
      </w:r>
      <w:r>
        <w:rPr>
          <w:color w:val="252223"/>
          <w:w w:val="90"/>
        </w:rPr>
        <w:t>anizations that focus on addressing the needs of older adults.</w:t>
      </w:r>
    </w:p>
    <w:p w14:paraId="70861AE0" w14:textId="77777777" w:rsidR="00C83B3C" w:rsidRDefault="00102383">
      <w:pPr>
        <w:pStyle w:val="BodyText"/>
        <w:spacing w:line="259" w:lineRule="auto"/>
        <w:ind w:left="1440" w:right="1430"/>
      </w:pPr>
      <w:r>
        <w:rPr>
          <w:color w:val="252223"/>
          <w:w w:val="90"/>
        </w:rPr>
        <w:t>Research has shown that collaborative care models that combine pharmacological and psychosocial treatments</w:t>
      </w:r>
      <w:r>
        <w:rPr>
          <w:color w:val="252223"/>
          <w:spacing w:val="-9"/>
          <w:w w:val="90"/>
        </w:rPr>
        <w:t xml:space="preserve"> </w:t>
      </w:r>
      <w:r>
        <w:rPr>
          <w:color w:val="252223"/>
          <w:w w:val="90"/>
        </w:rPr>
        <w:t>for</w:t>
      </w:r>
      <w:r>
        <w:rPr>
          <w:color w:val="252223"/>
          <w:spacing w:val="-8"/>
          <w:w w:val="90"/>
        </w:rPr>
        <w:t xml:space="preserve"> </w:t>
      </w:r>
      <w:r>
        <w:rPr>
          <w:color w:val="252223"/>
          <w:w w:val="90"/>
        </w:rPr>
        <w:t>depressive</w:t>
      </w:r>
      <w:r>
        <w:rPr>
          <w:color w:val="252223"/>
          <w:spacing w:val="-8"/>
          <w:w w:val="90"/>
        </w:rPr>
        <w:t xml:space="preserve"> </w:t>
      </w:r>
      <w:r>
        <w:rPr>
          <w:color w:val="252223"/>
          <w:w w:val="90"/>
        </w:rPr>
        <w:t>symptoms</w:t>
      </w:r>
      <w:r>
        <w:rPr>
          <w:color w:val="252223"/>
          <w:spacing w:val="-8"/>
          <w:w w:val="90"/>
        </w:rPr>
        <w:t xml:space="preserve"> </w:t>
      </w:r>
      <w:r>
        <w:rPr>
          <w:color w:val="252223"/>
          <w:w w:val="90"/>
        </w:rPr>
        <w:t>may</w:t>
      </w:r>
      <w:r>
        <w:rPr>
          <w:color w:val="252223"/>
          <w:spacing w:val="-9"/>
          <w:w w:val="90"/>
        </w:rPr>
        <w:t xml:space="preserve"> </w:t>
      </w:r>
      <w:r>
        <w:rPr>
          <w:color w:val="252223"/>
          <w:w w:val="90"/>
        </w:rPr>
        <w:t>be</w:t>
      </w:r>
      <w:r>
        <w:rPr>
          <w:color w:val="252223"/>
          <w:spacing w:val="-8"/>
          <w:w w:val="90"/>
        </w:rPr>
        <w:t xml:space="preserve"> </w:t>
      </w:r>
      <w:r>
        <w:rPr>
          <w:color w:val="252223"/>
          <w:w w:val="90"/>
        </w:rPr>
        <w:t>particularly</w:t>
      </w:r>
      <w:r>
        <w:rPr>
          <w:color w:val="252223"/>
          <w:spacing w:val="-8"/>
          <w:w w:val="90"/>
        </w:rPr>
        <w:t xml:space="preserve"> </w:t>
      </w:r>
      <w:r>
        <w:rPr>
          <w:color w:val="252223"/>
          <w:w w:val="90"/>
        </w:rPr>
        <w:t>useful.</w:t>
      </w:r>
      <w:r>
        <w:rPr>
          <w:color w:val="252223"/>
          <w:spacing w:val="-8"/>
          <w:w w:val="90"/>
        </w:rPr>
        <w:t xml:space="preserve"> </w:t>
      </w:r>
      <w:r>
        <w:rPr>
          <w:color w:val="252223"/>
          <w:w w:val="90"/>
        </w:rPr>
        <w:t>Finally,</w:t>
      </w:r>
      <w:r>
        <w:rPr>
          <w:color w:val="252223"/>
          <w:spacing w:val="-9"/>
          <w:w w:val="90"/>
        </w:rPr>
        <w:t xml:space="preserve"> </w:t>
      </w:r>
      <w:r>
        <w:rPr>
          <w:color w:val="252223"/>
          <w:w w:val="90"/>
        </w:rPr>
        <w:t>there</w:t>
      </w:r>
      <w:r>
        <w:rPr>
          <w:color w:val="252223"/>
          <w:spacing w:val="-8"/>
          <w:w w:val="90"/>
        </w:rPr>
        <w:t xml:space="preserve"> </w:t>
      </w:r>
      <w:r>
        <w:rPr>
          <w:color w:val="252223"/>
          <w:w w:val="90"/>
        </w:rPr>
        <w:t>is</w:t>
      </w:r>
      <w:r>
        <w:rPr>
          <w:color w:val="252223"/>
          <w:spacing w:val="-8"/>
          <w:w w:val="90"/>
        </w:rPr>
        <w:t xml:space="preserve"> </w:t>
      </w:r>
      <w:r>
        <w:rPr>
          <w:color w:val="252223"/>
          <w:w w:val="90"/>
        </w:rPr>
        <w:t>evidence</w:t>
      </w:r>
      <w:r>
        <w:rPr>
          <w:color w:val="252223"/>
          <w:spacing w:val="-8"/>
          <w:w w:val="90"/>
        </w:rPr>
        <w:t xml:space="preserve"> </w:t>
      </w:r>
      <w:r>
        <w:rPr>
          <w:color w:val="252223"/>
          <w:w w:val="90"/>
        </w:rPr>
        <w:t>that</w:t>
      </w:r>
      <w:r>
        <w:rPr>
          <w:color w:val="252223"/>
          <w:spacing w:val="-9"/>
          <w:w w:val="90"/>
        </w:rPr>
        <w:t xml:space="preserve"> </w:t>
      </w:r>
      <w:r>
        <w:rPr>
          <w:color w:val="252223"/>
          <w:w w:val="90"/>
        </w:rPr>
        <w:t>in</w:t>
      </w:r>
      <w:r>
        <w:rPr>
          <w:color w:val="252223"/>
          <w:w w:val="90"/>
        </w:rPr>
        <w:t>terventions that attempt to decrease social isolation and disconnection in late life may reduce risk for death</w:t>
      </w:r>
    </w:p>
    <w:p w14:paraId="63C1F6B0" w14:textId="77777777" w:rsidR="00C83B3C" w:rsidRDefault="00102383">
      <w:pPr>
        <w:spacing w:line="295" w:lineRule="exact"/>
        <w:ind w:left="1440"/>
        <w:rPr>
          <w:sz w:val="13"/>
        </w:rPr>
      </w:pPr>
      <w:r>
        <w:rPr>
          <w:color w:val="252223"/>
          <w:w w:val="85"/>
        </w:rPr>
        <w:t>by</w:t>
      </w:r>
      <w:r>
        <w:rPr>
          <w:color w:val="252223"/>
          <w:spacing w:val="-6"/>
        </w:rPr>
        <w:t xml:space="preserve"> </w:t>
      </w:r>
      <w:r>
        <w:rPr>
          <w:color w:val="252223"/>
          <w:spacing w:val="-2"/>
        </w:rPr>
        <w:t>suicide.</w:t>
      </w:r>
      <w:r>
        <w:rPr>
          <w:color w:val="252223"/>
          <w:spacing w:val="-2"/>
          <w:position w:val="7"/>
          <w:sz w:val="13"/>
        </w:rPr>
        <w:t>267</w:t>
      </w:r>
    </w:p>
    <w:p w14:paraId="2321ACC2" w14:textId="77777777" w:rsidR="00C83B3C" w:rsidRDefault="00C83B3C">
      <w:pPr>
        <w:pStyle w:val="BodyText"/>
        <w:spacing w:before="2"/>
        <w:rPr>
          <w:sz w:val="21"/>
        </w:rPr>
      </w:pPr>
    </w:p>
    <w:p w14:paraId="5DED5AC1" w14:textId="77777777" w:rsidR="00C83B3C" w:rsidRDefault="00102383">
      <w:pPr>
        <w:pStyle w:val="Heading4"/>
        <w:spacing w:before="1"/>
      </w:pPr>
      <w:r>
        <w:rPr>
          <w:color w:val="CD222A"/>
          <w:spacing w:val="-2"/>
        </w:rPr>
        <w:t>Resources</w:t>
      </w:r>
    </w:p>
    <w:p w14:paraId="75BF7481" w14:textId="77777777" w:rsidR="00C83B3C" w:rsidRDefault="00102383">
      <w:pPr>
        <w:pStyle w:val="Heading5"/>
        <w:spacing w:before="174" w:line="204" w:lineRule="auto"/>
        <w:ind w:right="1519"/>
      </w:pPr>
      <w:r>
        <w:rPr>
          <w:color w:val="252223"/>
          <w:w w:val="90"/>
        </w:rPr>
        <w:t xml:space="preserve">It Takes a Community: Report on the Summit on Opportunities for Mental Health Promotion and </w:t>
      </w:r>
      <w:r>
        <w:rPr>
          <w:color w:val="252223"/>
          <w:w w:val="95"/>
        </w:rPr>
        <w:t>Suicide</w:t>
      </w:r>
      <w:r>
        <w:rPr>
          <w:color w:val="252223"/>
          <w:spacing w:val="-9"/>
          <w:w w:val="95"/>
        </w:rPr>
        <w:t xml:space="preserve"> </w:t>
      </w:r>
      <w:r>
        <w:rPr>
          <w:color w:val="252223"/>
          <w:w w:val="95"/>
        </w:rPr>
        <w:t>Prevention</w:t>
      </w:r>
      <w:r>
        <w:rPr>
          <w:color w:val="252223"/>
          <w:spacing w:val="-9"/>
          <w:w w:val="95"/>
        </w:rPr>
        <w:t xml:space="preserve"> </w:t>
      </w:r>
      <w:r>
        <w:rPr>
          <w:color w:val="252223"/>
          <w:w w:val="95"/>
        </w:rPr>
        <w:t>in</w:t>
      </w:r>
      <w:r>
        <w:rPr>
          <w:color w:val="252223"/>
          <w:spacing w:val="-9"/>
          <w:w w:val="95"/>
        </w:rPr>
        <w:t xml:space="preserve"> </w:t>
      </w:r>
      <w:r>
        <w:rPr>
          <w:color w:val="252223"/>
          <w:w w:val="95"/>
        </w:rPr>
        <w:t>Senior</w:t>
      </w:r>
      <w:r>
        <w:rPr>
          <w:color w:val="252223"/>
          <w:spacing w:val="-9"/>
          <w:w w:val="95"/>
        </w:rPr>
        <w:t xml:space="preserve"> </w:t>
      </w:r>
      <w:r>
        <w:rPr>
          <w:color w:val="252223"/>
          <w:w w:val="95"/>
        </w:rPr>
        <w:t>Living</w:t>
      </w:r>
      <w:r>
        <w:rPr>
          <w:color w:val="252223"/>
          <w:spacing w:val="-9"/>
          <w:w w:val="95"/>
        </w:rPr>
        <w:t xml:space="preserve"> </w:t>
      </w:r>
      <w:r>
        <w:rPr>
          <w:color w:val="252223"/>
          <w:w w:val="95"/>
        </w:rPr>
        <w:t>Communities,</w:t>
      </w:r>
      <w:r>
        <w:rPr>
          <w:color w:val="252223"/>
          <w:spacing w:val="-9"/>
          <w:w w:val="95"/>
        </w:rPr>
        <w:t xml:space="preserve"> </w:t>
      </w:r>
      <w:r>
        <w:rPr>
          <w:color w:val="252223"/>
          <w:w w:val="95"/>
        </w:rPr>
        <w:t>2010</w:t>
      </w:r>
    </w:p>
    <w:p w14:paraId="4CE56343" w14:textId="77777777" w:rsidR="00C83B3C" w:rsidRDefault="00102383">
      <w:pPr>
        <w:pStyle w:val="BodyText"/>
        <w:spacing w:before="34" w:line="259" w:lineRule="auto"/>
        <w:ind w:left="1440" w:right="1580"/>
      </w:pPr>
      <w:hyperlink r:id="rId210">
        <w:r>
          <w:rPr>
            <w:color w:val="252223"/>
            <w:spacing w:val="-2"/>
            <w:w w:val="90"/>
            <w:u w:val="single" w:color="252223"/>
          </w:rPr>
          <w:t>www.sprc.org/library_resources/items/it-takes-community-report-summit-opportunities-mental-health</w:t>
        </w:r>
      </w:hyperlink>
      <w:r>
        <w:rPr>
          <w:color w:val="252223"/>
          <w:spacing w:val="-2"/>
          <w:w w:val="90"/>
          <w:u w:val="single" w:color="252223"/>
        </w:rPr>
        <w:t>­</w:t>
      </w:r>
      <w:r>
        <w:rPr>
          <w:color w:val="252223"/>
          <w:spacing w:val="40"/>
        </w:rPr>
        <w:t xml:space="preserve"> </w:t>
      </w:r>
      <w:r>
        <w:rPr>
          <w:color w:val="252223"/>
          <w:spacing w:val="-2"/>
          <w:u w:val="single" w:color="252223"/>
        </w:rPr>
        <w:t>promotion-and-s</w:t>
      </w:r>
      <w:r>
        <w:rPr>
          <w:color w:val="252223"/>
          <w:spacing w:val="40"/>
          <w:u w:val="single" w:color="252223"/>
        </w:rPr>
        <w:t xml:space="preserve"> </w:t>
      </w:r>
    </w:p>
    <w:p w14:paraId="171DD87C" w14:textId="77777777" w:rsidR="00C83B3C" w:rsidRDefault="00102383">
      <w:pPr>
        <w:pStyle w:val="BodyText"/>
        <w:spacing w:before="114" w:line="259" w:lineRule="auto"/>
        <w:ind w:left="1440" w:right="1519"/>
      </w:pPr>
      <w:r>
        <w:rPr>
          <w:color w:val="252223"/>
          <w:w w:val="90"/>
        </w:rPr>
        <w:t>This is a report o</w:t>
      </w:r>
      <w:r>
        <w:rPr>
          <w:color w:val="252223"/>
          <w:w w:val="90"/>
        </w:rPr>
        <w:t>f the October 2008 “It Takes a Community” summit to advance discussion and action to improve the mental health and reduce the risk of suicide among residents of senior living communities (SLCs). It provides a framework of whole population, at-risk populati</w:t>
      </w:r>
      <w:r>
        <w:rPr>
          <w:color w:val="252223"/>
          <w:w w:val="90"/>
        </w:rPr>
        <w:t>on, and crisis response approaches and includes findings from focus groups of SLC residents.</w:t>
      </w:r>
    </w:p>
    <w:p w14:paraId="6F06CA09" w14:textId="77777777" w:rsidR="00C83B3C" w:rsidRDefault="00102383">
      <w:pPr>
        <w:pStyle w:val="Heading5"/>
        <w:spacing w:before="135" w:line="259" w:lineRule="auto"/>
        <w:ind w:right="2116"/>
      </w:pPr>
      <w:r>
        <w:rPr>
          <w:color w:val="252223"/>
          <w:w w:val="90"/>
        </w:rPr>
        <w:t xml:space="preserve">Late Life Suicide Prevention Toolkit: Life Saving Tools for Health Care Providers, 2006 </w:t>
      </w:r>
      <w:r>
        <w:rPr>
          <w:color w:val="252223"/>
          <w:w w:val="95"/>
        </w:rPr>
        <w:t>Canadian</w:t>
      </w:r>
      <w:r>
        <w:rPr>
          <w:color w:val="252223"/>
          <w:spacing w:val="-11"/>
          <w:w w:val="95"/>
        </w:rPr>
        <w:t xml:space="preserve"> </w:t>
      </w:r>
      <w:r>
        <w:rPr>
          <w:color w:val="252223"/>
          <w:w w:val="95"/>
        </w:rPr>
        <w:t>Coalition</w:t>
      </w:r>
      <w:r>
        <w:rPr>
          <w:color w:val="252223"/>
          <w:spacing w:val="-11"/>
          <w:w w:val="95"/>
        </w:rPr>
        <w:t xml:space="preserve"> </w:t>
      </w:r>
      <w:r>
        <w:rPr>
          <w:color w:val="252223"/>
          <w:w w:val="95"/>
        </w:rPr>
        <w:t>for</w:t>
      </w:r>
      <w:r>
        <w:rPr>
          <w:color w:val="252223"/>
          <w:spacing w:val="-11"/>
          <w:w w:val="95"/>
        </w:rPr>
        <w:t xml:space="preserve"> </w:t>
      </w:r>
      <w:r>
        <w:rPr>
          <w:color w:val="252223"/>
          <w:w w:val="95"/>
        </w:rPr>
        <w:t>Seniors’</w:t>
      </w:r>
      <w:r>
        <w:rPr>
          <w:color w:val="252223"/>
          <w:spacing w:val="-11"/>
          <w:w w:val="95"/>
        </w:rPr>
        <w:t xml:space="preserve"> </w:t>
      </w:r>
      <w:r>
        <w:rPr>
          <w:color w:val="252223"/>
          <w:w w:val="95"/>
        </w:rPr>
        <w:t>Mental</w:t>
      </w:r>
      <w:r>
        <w:rPr>
          <w:color w:val="252223"/>
          <w:spacing w:val="-11"/>
          <w:w w:val="95"/>
        </w:rPr>
        <w:t xml:space="preserve"> </w:t>
      </w:r>
      <w:r>
        <w:rPr>
          <w:color w:val="252223"/>
          <w:w w:val="95"/>
        </w:rPr>
        <w:t>Health</w:t>
      </w:r>
    </w:p>
    <w:p w14:paraId="7281B5ED" w14:textId="77777777" w:rsidR="00C83B3C" w:rsidRDefault="00102383">
      <w:pPr>
        <w:pStyle w:val="BodyText"/>
        <w:spacing w:before="114"/>
        <w:ind w:left="1440"/>
      </w:pPr>
      <w:hyperlink r:id="rId211">
        <w:r>
          <w:rPr>
            <w:color w:val="252223"/>
            <w:spacing w:val="-2"/>
            <w:w w:val="95"/>
            <w:u w:val="single" w:color="252223"/>
          </w:rPr>
          <w:t>www.ccsmh.ca/en/projects/suicide.cfm</w:t>
        </w:r>
      </w:hyperlink>
    </w:p>
    <w:p w14:paraId="752D2C45" w14:textId="77777777" w:rsidR="00C83B3C" w:rsidRDefault="00102383">
      <w:pPr>
        <w:spacing w:before="139" w:line="259" w:lineRule="auto"/>
        <w:ind w:left="1440" w:right="1612"/>
      </w:pPr>
      <w:r>
        <w:rPr>
          <w:color w:val="252223"/>
          <w:w w:val="90"/>
        </w:rPr>
        <w:t xml:space="preserve">These training materials include an interactive, case-based DVD, the </w:t>
      </w:r>
      <w:r>
        <w:rPr>
          <w:i/>
          <w:color w:val="252223"/>
          <w:w w:val="90"/>
        </w:rPr>
        <w:t xml:space="preserve">National Guidelines for Seniors' </w:t>
      </w:r>
      <w:r>
        <w:rPr>
          <w:i/>
          <w:color w:val="252223"/>
          <w:w w:val="95"/>
        </w:rPr>
        <w:t>Mental</w:t>
      </w:r>
      <w:r>
        <w:rPr>
          <w:i/>
          <w:color w:val="252223"/>
          <w:spacing w:val="-1"/>
          <w:w w:val="95"/>
        </w:rPr>
        <w:t xml:space="preserve"> </w:t>
      </w:r>
      <w:r>
        <w:rPr>
          <w:i/>
          <w:color w:val="252223"/>
          <w:w w:val="95"/>
        </w:rPr>
        <w:t>Health:</w:t>
      </w:r>
      <w:r>
        <w:rPr>
          <w:i/>
          <w:color w:val="252223"/>
          <w:spacing w:val="-1"/>
          <w:w w:val="95"/>
        </w:rPr>
        <w:t xml:space="preserve"> </w:t>
      </w:r>
      <w:r>
        <w:rPr>
          <w:i/>
          <w:color w:val="252223"/>
          <w:w w:val="95"/>
        </w:rPr>
        <w:t>The</w:t>
      </w:r>
      <w:r>
        <w:rPr>
          <w:i/>
          <w:color w:val="252223"/>
          <w:spacing w:val="-1"/>
          <w:w w:val="95"/>
        </w:rPr>
        <w:t xml:space="preserve"> </w:t>
      </w:r>
      <w:r>
        <w:rPr>
          <w:i/>
          <w:color w:val="252223"/>
          <w:w w:val="95"/>
        </w:rPr>
        <w:t>Assessment</w:t>
      </w:r>
      <w:r>
        <w:rPr>
          <w:i/>
          <w:color w:val="252223"/>
          <w:spacing w:val="-1"/>
          <w:w w:val="95"/>
        </w:rPr>
        <w:t xml:space="preserve"> </w:t>
      </w:r>
      <w:r>
        <w:rPr>
          <w:i/>
          <w:color w:val="252223"/>
          <w:w w:val="95"/>
        </w:rPr>
        <w:t>of</w:t>
      </w:r>
      <w:r>
        <w:rPr>
          <w:i/>
          <w:color w:val="252223"/>
          <w:spacing w:val="-1"/>
          <w:w w:val="95"/>
        </w:rPr>
        <w:t xml:space="preserve"> </w:t>
      </w:r>
      <w:r>
        <w:rPr>
          <w:i/>
          <w:color w:val="252223"/>
          <w:w w:val="95"/>
        </w:rPr>
        <w:t>Suicide</w:t>
      </w:r>
      <w:r>
        <w:rPr>
          <w:i/>
          <w:color w:val="252223"/>
          <w:spacing w:val="-1"/>
          <w:w w:val="95"/>
        </w:rPr>
        <w:t xml:space="preserve"> </w:t>
      </w:r>
      <w:r>
        <w:rPr>
          <w:i/>
          <w:color w:val="252223"/>
          <w:w w:val="95"/>
        </w:rPr>
        <w:t>Risk</w:t>
      </w:r>
      <w:r>
        <w:rPr>
          <w:i/>
          <w:color w:val="252223"/>
          <w:spacing w:val="-1"/>
          <w:w w:val="95"/>
        </w:rPr>
        <w:t xml:space="preserve"> </w:t>
      </w:r>
      <w:r>
        <w:rPr>
          <w:i/>
          <w:color w:val="252223"/>
          <w:w w:val="95"/>
        </w:rPr>
        <w:t>and</w:t>
      </w:r>
      <w:r>
        <w:rPr>
          <w:i/>
          <w:color w:val="252223"/>
          <w:spacing w:val="-1"/>
          <w:w w:val="95"/>
        </w:rPr>
        <w:t xml:space="preserve"> </w:t>
      </w:r>
      <w:r>
        <w:rPr>
          <w:i/>
          <w:color w:val="252223"/>
          <w:w w:val="95"/>
        </w:rPr>
        <w:t>Prevention</w:t>
      </w:r>
      <w:r>
        <w:rPr>
          <w:i/>
          <w:color w:val="252223"/>
          <w:spacing w:val="-1"/>
          <w:w w:val="95"/>
        </w:rPr>
        <w:t xml:space="preserve"> </w:t>
      </w:r>
      <w:r>
        <w:rPr>
          <w:i/>
          <w:color w:val="252223"/>
          <w:w w:val="95"/>
        </w:rPr>
        <w:t>of</w:t>
      </w:r>
      <w:r>
        <w:rPr>
          <w:i/>
          <w:color w:val="252223"/>
          <w:spacing w:val="-1"/>
          <w:w w:val="95"/>
        </w:rPr>
        <w:t xml:space="preserve"> </w:t>
      </w:r>
      <w:r>
        <w:rPr>
          <w:i/>
          <w:color w:val="252223"/>
          <w:w w:val="95"/>
        </w:rPr>
        <w:t>Suicide</w:t>
      </w:r>
      <w:r>
        <w:rPr>
          <w:color w:val="252223"/>
          <w:w w:val="95"/>
        </w:rPr>
        <w:t>,</w:t>
      </w:r>
      <w:r>
        <w:rPr>
          <w:color w:val="252223"/>
          <w:spacing w:val="-1"/>
          <w:w w:val="95"/>
        </w:rPr>
        <w:t xml:space="preserve"> </w:t>
      </w:r>
      <w:r>
        <w:rPr>
          <w:color w:val="252223"/>
          <w:w w:val="95"/>
        </w:rPr>
        <w:t>a</w:t>
      </w:r>
      <w:r>
        <w:rPr>
          <w:color w:val="252223"/>
          <w:spacing w:val="-1"/>
          <w:w w:val="95"/>
        </w:rPr>
        <w:t xml:space="preserve"> </w:t>
      </w:r>
      <w:r>
        <w:rPr>
          <w:color w:val="252223"/>
          <w:w w:val="95"/>
        </w:rPr>
        <w:t>clinician</w:t>
      </w:r>
      <w:r>
        <w:rPr>
          <w:color w:val="252223"/>
          <w:spacing w:val="-2"/>
          <w:w w:val="95"/>
        </w:rPr>
        <w:t xml:space="preserve"> </w:t>
      </w:r>
      <w:r>
        <w:rPr>
          <w:color w:val="252223"/>
          <w:w w:val="95"/>
        </w:rPr>
        <w:t>pocket</w:t>
      </w:r>
      <w:r>
        <w:rPr>
          <w:color w:val="252223"/>
          <w:spacing w:val="-1"/>
          <w:w w:val="95"/>
        </w:rPr>
        <w:t xml:space="preserve"> </w:t>
      </w:r>
      <w:r>
        <w:rPr>
          <w:color w:val="252223"/>
          <w:w w:val="95"/>
        </w:rPr>
        <w:t>card,</w:t>
      </w:r>
      <w:r>
        <w:rPr>
          <w:color w:val="252223"/>
          <w:spacing w:val="-1"/>
          <w:w w:val="95"/>
        </w:rPr>
        <w:t xml:space="preserve"> </w:t>
      </w:r>
      <w:r>
        <w:rPr>
          <w:color w:val="252223"/>
          <w:w w:val="95"/>
        </w:rPr>
        <w:t xml:space="preserve">a </w:t>
      </w:r>
      <w:r>
        <w:rPr>
          <w:color w:val="252223"/>
          <w:spacing w:val="-2"/>
          <w:w w:val="95"/>
        </w:rPr>
        <w:t>Facilitator's</w:t>
      </w:r>
      <w:r>
        <w:rPr>
          <w:color w:val="252223"/>
          <w:spacing w:val="-7"/>
          <w:w w:val="95"/>
        </w:rPr>
        <w:t xml:space="preserve"> </w:t>
      </w:r>
      <w:r>
        <w:rPr>
          <w:color w:val="252223"/>
          <w:spacing w:val="-2"/>
          <w:w w:val="95"/>
        </w:rPr>
        <w:t>Guide,</w:t>
      </w:r>
      <w:r>
        <w:rPr>
          <w:color w:val="252223"/>
          <w:spacing w:val="-7"/>
          <w:w w:val="95"/>
        </w:rPr>
        <w:t xml:space="preserve"> </w:t>
      </w:r>
      <w:r>
        <w:rPr>
          <w:color w:val="252223"/>
          <w:spacing w:val="-2"/>
          <w:w w:val="95"/>
        </w:rPr>
        <w:t>and</w:t>
      </w:r>
      <w:r>
        <w:rPr>
          <w:color w:val="252223"/>
          <w:spacing w:val="-7"/>
          <w:w w:val="95"/>
        </w:rPr>
        <w:t xml:space="preserve"> </w:t>
      </w:r>
      <w:r>
        <w:rPr>
          <w:color w:val="252223"/>
          <w:spacing w:val="-2"/>
          <w:w w:val="95"/>
        </w:rPr>
        <w:t>a</w:t>
      </w:r>
      <w:r>
        <w:rPr>
          <w:color w:val="252223"/>
          <w:spacing w:val="-7"/>
          <w:w w:val="95"/>
        </w:rPr>
        <w:t xml:space="preserve"> </w:t>
      </w:r>
      <w:r>
        <w:rPr>
          <w:color w:val="252223"/>
          <w:spacing w:val="-2"/>
          <w:w w:val="95"/>
        </w:rPr>
        <w:t>PowerPoint</w:t>
      </w:r>
      <w:r>
        <w:rPr>
          <w:color w:val="252223"/>
          <w:spacing w:val="-7"/>
          <w:w w:val="95"/>
        </w:rPr>
        <w:t xml:space="preserve"> </w:t>
      </w:r>
      <w:r>
        <w:rPr>
          <w:color w:val="252223"/>
          <w:spacing w:val="-2"/>
          <w:w w:val="95"/>
        </w:rPr>
        <w:t>presentation.</w:t>
      </w:r>
    </w:p>
    <w:p w14:paraId="610857EA" w14:textId="77777777" w:rsidR="00C83B3C" w:rsidRDefault="00102383">
      <w:pPr>
        <w:pStyle w:val="Heading5"/>
      </w:pPr>
      <w:r>
        <w:rPr>
          <w:color w:val="252223"/>
          <w:w w:val="90"/>
        </w:rPr>
        <w:t>Promoting</w:t>
      </w:r>
      <w:r>
        <w:rPr>
          <w:color w:val="252223"/>
          <w:spacing w:val="-3"/>
        </w:rPr>
        <w:t xml:space="preserve"> </w:t>
      </w:r>
      <w:r>
        <w:rPr>
          <w:color w:val="252223"/>
          <w:w w:val="90"/>
        </w:rPr>
        <w:t>Emotional</w:t>
      </w:r>
      <w:r>
        <w:rPr>
          <w:color w:val="252223"/>
          <w:spacing w:val="-2"/>
        </w:rPr>
        <w:t xml:space="preserve"> </w:t>
      </w:r>
      <w:r>
        <w:rPr>
          <w:color w:val="252223"/>
          <w:w w:val="90"/>
        </w:rPr>
        <w:t>Health</w:t>
      </w:r>
      <w:r>
        <w:rPr>
          <w:color w:val="252223"/>
          <w:spacing w:val="-2"/>
        </w:rPr>
        <w:t xml:space="preserve"> </w:t>
      </w:r>
      <w:r>
        <w:rPr>
          <w:color w:val="252223"/>
          <w:w w:val="90"/>
        </w:rPr>
        <w:t>and</w:t>
      </w:r>
      <w:r>
        <w:rPr>
          <w:color w:val="252223"/>
          <w:spacing w:val="-2"/>
        </w:rPr>
        <w:t xml:space="preserve"> </w:t>
      </w:r>
      <w:r>
        <w:rPr>
          <w:color w:val="252223"/>
          <w:w w:val="90"/>
        </w:rPr>
        <w:t>Preventing</w:t>
      </w:r>
      <w:r>
        <w:rPr>
          <w:color w:val="252223"/>
          <w:spacing w:val="-2"/>
        </w:rPr>
        <w:t xml:space="preserve"> </w:t>
      </w:r>
      <w:r>
        <w:rPr>
          <w:color w:val="252223"/>
          <w:w w:val="90"/>
        </w:rPr>
        <w:t>Suicide:</w:t>
      </w:r>
      <w:r>
        <w:rPr>
          <w:color w:val="252223"/>
          <w:spacing w:val="-2"/>
        </w:rPr>
        <w:t xml:space="preserve"> </w:t>
      </w:r>
      <w:r>
        <w:rPr>
          <w:color w:val="252223"/>
          <w:w w:val="90"/>
        </w:rPr>
        <w:t>A</w:t>
      </w:r>
      <w:r>
        <w:rPr>
          <w:color w:val="252223"/>
          <w:spacing w:val="-3"/>
        </w:rPr>
        <w:t xml:space="preserve"> </w:t>
      </w:r>
      <w:r>
        <w:rPr>
          <w:color w:val="252223"/>
          <w:w w:val="90"/>
        </w:rPr>
        <w:t>Toolkit</w:t>
      </w:r>
      <w:r>
        <w:rPr>
          <w:color w:val="252223"/>
          <w:spacing w:val="-2"/>
        </w:rPr>
        <w:t xml:space="preserve"> </w:t>
      </w:r>
      <w:r>
        <w:rPr>
          <w:color w:val="252223"/>
          <w:w w:val="90"/>
        </w:rPr>
        <w:t>for</w:t>
      </w:r>
      <w:r>
        <w:rPr>
          <w:color w:val="252223"/>
          <w:spacing w:val="-2"/>
        </w:rPr>
        <w:t xml:space="preserve"> </w:t>
      </w:r>
      <w:r>
        <w:rPr>
          <w:color w:val="252223"/>
          <w:w w:val="90"/>
        </w:rPr>
        <w:t>Senior</w:t>
      </w:r>
      <w:r>
        <w:rPr>
          <w:color w:val="252223"/>
          <w:spacing w:val="-2"/>
        </w:rPr>
        <w:t xml:space="preserve"> </w:t>
      </w:r>
      <w:r>
        <w:rPr>
          <w:color w:val="252223"/>
          <w:w w:val="90"/>
        </w:rPr>
        <w:t>Living</w:t>
      </w:r>
      <w:r>
        <w:rPr>
          <w:color w:val="252223"/>
          <w:spacing w:val="-2"/>
        </w:rPr>
        <w:t xml:space="preserve"> </w:t>
      </w:r>
      <w:r>
        <w:rPr>
          <w:color w:val="252223"/>
          <w:w w:val="90"/>
        </w:rPr>
        <w:t>Communities,</w:t>
      </w:r>
      <w:r>
        <w:rPr>
          <w:color w:val="252223"/>
          <w:spacing w:val="-2"/>
        </w:rPr>
        <w:t xml:space="preserve"> </w:t>
      </w:r>
      <w:r>
        <w:rPr>
          <w:color w:val="252223"/>
          <w:spacing w:val="-4"/>
          <w:w w:val="90"/>
        </w:rPr>
        <w:t>2011</w:t>
      </w:r>
    </w:p>
    <w:p w14:paraId="182187CC" w14:textId="77777777" w:rsidR="00C83B3C" w:rsidRDefault="00102383">
      <w:pPr>
        <w:pStyle w:val="BodyText"/>
        <w:spacing w:before="23"/>
        <w:ind w:left="1440"/>
      </w:pPr>
      <w:r>
        <w:rPr>
          <w:color w:val="252223"/>
          <w:spacing w:val="-2"/>
        </w:rPr>
        <w:t>SAMHSA</w:t>
      </w:r>
    </w:p>
    <w:p w14:paraId="59636424" w14:textId="77777777" w:rsidR="00C83B3C" w:rsidRDefault="00102383">
      <w:pPr>
        <w:pStyle w:val="BodyText"/>
        <w:spacing w:before="139"/>
        <w:ind w:left="1440"/>
      </w:pPr>
      <w:hyperlink r:id="rId212">
        <w:r>
          <w:rPr>
            <w:color w:val="252223"/>
            <w:w w:val="85"/>
            <w:u w:val="single" w:color="252223"/>
          </w:rPr>
          <w:t>www.store.samhsa.gov/product/SMA10-</w:t>
        </w:r>
        <w:r>
          <w:rPr>
            <w:color w:val="252223"/>
            <w:spacing w:val="-4"/>
            <w:u w:val="single" w:color="252223"/>
          </w:rPr>
          <w:t>4515</w:t>
        </w:r>
      </w:hyperlink>
    </w:p>
    <w:p w14:paraId="55059A69" w14:textId="77777777" w:rsidR="00C83B3C" w:rsidRDefault="00102383">
      <w:pPr>
        <w:pStyle w:val="BodyText"/>
        <w:spacing w:before="138" w:line="259" w:lineRule="auto"/>
        <w:ind w:left="1440" w:right="1577"/>
        <w:jc w:val="both"/>
      </w:pPr>
      <w:r>
        <w:rPr>
          <w:color w:val="252223"/>
          <w:w w:val="90"/>
        </w:rPr>
        <w:t>This</w:t>
      </w:r>
      <w:r>
        <w:rPr>
          <w:color w:val="252223"/>
          <w:spacing w:val="-4"/>
          <w:w w:val="90"/>
        </w:rPr>
        <w:t xml:space="preserve"> </w:t>
      </w:r>
      <w:r>
        <w:rPr>
          <w:color w:val="252223"/>
          <w:w w:val="90"/>
        </w:rPr>
        <w:t>toolkit</w:t>
      </w:r>
      <w:r>
        <w:rPr>
          <w:color w:val="252223"/>
          <w:spacing w:val="-4"/>
          <w:w w:val="90"/>
        </w:rPr>
        <w:t xml:space="preserve"> </w:t>
      </w:r>
      <w:r>
        <w:rPr>
          <w:color w:val="252223"/>
          <w:w w:val="90"/>
        </w:rPr>
        <w:t>contains</w:t>
      </w:r>
      <w:r>
        <w:rPr>
          <w:color w:val="252223"/>
          <w:spacing w:val="-4"/>
          <w:w w:val="90"/>
        </w:rPr>
        <w:t xml:space="preserve"> </w:t>
      </w:r>
      <w:r>
        <w:rPr>
          <w:color w:val="252223"/>
          <w:w w:val="90"/>
        </w:rPr>
        <w:t>resources</w:t>
      </w:r>
      <w:r>
        <w:rPr>
          <w:color w:val="252223"/>
          <w:spacing w:val="-4"/>
          <w:w w:val="90"/>
        </w:rPr>
        <w:t xml:space="preserve"> </w:t>
      </w:r>
      <w:r>
        <w:rPr>
          <w:color w:val="252223"/>
          <w:w w:val="90"/>
        </w:rPr>
        <w:t>to</w:t>
      </w:r>
      <w:r>
        <w:rPr>
          <w:color w:val="252223"/>
          <w:spacing w:val="-4"/>
          <w:w w:val="90"/>
        </w:rPr>
        <w:t xml:space="preserve"> </w:t>
      </w:r>
      <w:r>
        <w:rPr>
          <w:color w:val="252223"/>
          <w:w w:val="90"/>
        </w:rPr>
        <w:t>help</w:t>
      </w:r>
      <w:r>
        <w:rPr>
          <w:color w:val="252223"/>
          <w:spacing w:val="-4"/>
          <w:w w:val="90"/>
        </w:rPr>
        <w:t xml:space="preserve"> </w:t>
      </w:r>
      <w:r>
        <w:rPr>
          <w:color w:val="252223"/>
          <w:w w:val="90"/>
        </w:rPr>
        <w:t>staff</w:t>
      </w:r>
      <w:r>
        <w:rPr>
          <w:color w:val="252223"/>
          <w:spacing w:val="-4"/>
          <w:w w:val="90"/>
        </w:rPr>
        <w:t xml:space="preserve"> </w:t>
      </w:r>
      <w:r>
        <w:rPr>
          <w:color w:val="252223"/>
          <w:w w:val="90"/>
        </w:rPr>
        <w:t>in</w:t>
      </w:r>
      <w:r>
        <w:rPr>
          <w:color w:val="252223"/>
          <w:spacing w:val="-4"/>
          <w:w w:val="90"/>
        </w:rPr>
        <w:t xml:space="preserve"> </w:t>
      </w:r>
      <w:r>
        <w:rPr>
          <w:color w:val="252223"/>
          <w:w w:val="90"/>
        </w:rPr>
        <w:t>SLCs</w:t>
      </w:r>
      <w:r>
        <w:rPr>
          <w:color w:val="252223"/>
          <w:spacing w:val="-4"/>
          <w:w w:val="90"/>
        </w:rPr>
        <w:t xml:space="preserve"> </w:t>
      </w:r>
      <w:r>
        <w:rPr>
          <w:color w:val="252223"/>
          <w:w w:val="90"/>
        </w:rPr>
        <w:t>promote</w:t>
      </w:r>
      <w:r>
        <w:rPr>
          <w:color w:val="252223"/>
          <w:spacing w:val="-4"/>
          <w:w w:val="90"/>
        </w:rPr>
        <w:t xml:space="preserve"> </w:t>
      </w:r>
      <w:r>
        <w:rPr>
          <w:color w:val="252223"/>
          <w:w w:val="90"/>
        </w:rPr>
        <w:t>emotional</w:t>
      </w:r>
      <w:r>
        <w:rPr>
          <w:color w:val="252223"/>
          <w:spacing w:val="-4"/>
          <w:w w:val="90"/>
        </w:rPr>
        <w:t xml:space="preserve"> </w:t>
      </w:r>
      <w:r>
        <w:rPr>
          <w:color w:val="252223"/>
          <w:w w:val="90"/>
        </w:rPr>
        <w:t>health</w:t>
      </w:r>
      <w:r>
        <w:rPr>
          <w:color w:val="252223"/>
          <w:spacing w:val="-4"/>
          <w:w w:val="90"/>
        </w:rPr>
        <w:t xml:space="preserve"> </w:t>
      </w:r>
      <w:r>
        <w:rPr>
          <w:color w:val="252223"/>
          <w:w w:val="90"/>
        </w:rPr>
        <w:t>and</w:t>
      </w:r>
      <w:r>
        <w:rPr>
          <w:color w:val="252223"/>
          <w:spacing w:val="-4"/>
          <w:w w:val="90"/>
        </w:rPr>
        <w:t xml:space="preserve"> </w:t>
      </w:r>
      <w:r>
        <w:rPr>
          <w:color w:val="252223"/>
          <w:w w:val="90"/>
        </w:rPr>
        <w:t>prevent</w:t>
      </w:r>
      <w:r>
        <w:rPr>
          <w:color w:val="252223"/>
          <w:spacing w:val="-4"/>
          <w:w w:val="90"/>
        </w:rPr>
        <w:t xml:space="preserve"> </w:t>
      </w:r>
      <w:r>
        <w:rPr>
          <w:color w:val="252223"/>
          <w:w w:val="90"/>
        </w:rPr>
        <w:t>suicide</w:t>
      </w:r>
      <w:r>
        <w:rPr>
          <w:color w:val="252223"/>
          <w:spacing w:val="-4"/>
          <w:w w:val="90"/>
        </w:rPr>
        <w:t xml:space="preserve"> </w:t>
      </w:r>
      <w:r>
        <w:rPr>
          <w:color w:val="252223"/>
          <w:w w:val="90"/>
        </w:rPr>
        <w:t>among their residents. The toolkit also provides reso</w:t>
      </w:r>
      <w:r>
        <w:rPr>
          <w:color w:val="252223"/>
          <w:w w:val="90"/>
        </w:rPr>
        <w:t xml:space="preserve">urces to help residents become active participants in mental </w:t>
      </w:r>
      <w:r>
        <w:rPr>
          <w:color w:val="252223"/>
          <w:spacing w:val="-2"/>
          <w:w w:val="95"/>
        </w:rPr>
        <w:t>health promotion and suicide prevention efforts.</w:t>
      </w:r>
    </w:p>
    <w:p w14:paraId="5301861C" w14:textId="77777777" w:rsidR="00C83B3C" w:rsidRDefault="00C83B3C">
      <w:pPr>
        <w:spacing w:line="259" w:lineRule="auto"/>
        <w:jc w:val="both"/>
        <w:sectPr w:rsidR="00C83B3C">
          <w:pgSz w:w="12240" w:h="15840"/>
          <w:pgMar w:top="0" w:right="0" w:bottom="800" w:left="0" w:header="0" w:footer="608" w:gutter="0"/>
          <w:cols w:space="720"/>
        </w:sectPr>
      </w:pPr>
    </w:p>
    <w:p w14:paraId="7C82C373" w14:textId="77777777" w:rsidR="00C83B3C" w:rsidRDefault="00C83B3C">
      <w:pPr>
        <w:pStyle w:val="BodyText"/>
        <w:rPr>
          <w:sz w:val="20"/>
        </w:rPr>
      </w:pPr>
    </w:p>
    <w:p w14:paraId="3F910678" w14:textId="77777777" w:rsidR="00C83B3C" w:rsidRDefault="00C83B3C">
      <w:pPr>
        <w:pStyle w:val="BodyText"/>
        <w:rPr>
          <w:sz w:val="20"/>
        </w:rPr>
      </w:pPr>
    </w:p>
    <w:p w14:paraId="39B1EE74" w14:textId="77777777" w:rsidR="00C83B3C" w:rsidRDefault="00C83B3C">
      <w:pPr>
        <w:pStyle w:val="BodyText"/>
        <w:spacing w:before="7"/>
        <w:rPr>
          <w:sz w:val="17"/>
        </w:rPr>
      </w:pPr>
    </w:p>
    <w:p w14:paraId="7A15AF34" w14:textId="77777777" w:rsidR="00C83B3C" w:rsidRDefault="00102383">
      <w:pPr>
        <w:spacing w:before="102"/>
        <w:ind w:left="1411"/>
        <w:jc w:val="both"/>
        <w:rPr>
          <w:rFonts w:ascii="Trebuchet MS"/>
          <w:sz w:val="20"/>
        </w:rPr>
      </w:pPr>
      <w:r>
        <w:pict w14:anchorId="1F49A3B7">
          <v:group id="docshapegroup1197" o:spid="_x0000_s2413" style="position:absolute;left:0;text-align:left;margin-left:432.8pt;margin-top:-38.8pt;width:179.2pt;height:144.35pt;z-index:-20171264;mso-position-horizontal-relative:page" coordorigin="8656,-776" coordsize="3584,2887">
            <v:shape id="docshape1198" o:spid="_x0000_s2418"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199" o:spid="_x0000_s2417"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200" o:spid="_x0000_s2416" style="position:absolute;left:11658;top:-777;width:582;height:416" coordorigin="11659,-776" coordsize="582,416" path="m12240,-776r-581,l11721,-733r131,91l11982,-550r129,94l12240,-360r,-416xe" fillcolor="#454755" stroked="f">
              <v:path arrowok="t"/>
            </v:shape>
            <v:shape id="docshape1201" o:spid="_x0000_s2415"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202" o:spid="_x0000_s2414" type="#_x0000_t75" style="position:absolute;left:12116;top:-777;width:124;height:227">
              <v:imagedata r:id="rId14" o:title=""/>
            </v:shape>
            <w10:wrap anchorx="page"/>
          </v:group>
        </w:pict>
      </w:r>
      <w:bookmarkStart w:id="13" w:name="_bookmark6"/>
      <w:bookmarkEnd w:id="13"/>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2CEF60A4" w14:textId="77777777" w:rsidR="00C83B3C" w:rsidRDefault="00C83B3C">
      <w:pPr>
        <w:pStyle w:val="BodyText"/>
        <w:rPr>
          <w:rFonts w:ascii="Trebuchet MS"/>
        </w:rPr>
      </w:pPr>
    </w:p>
    <w:p w14:paraId="765B4C11" w14:textId="77777777" w:rsidR="00C83B3C" w:rsidRDefault="00C83B3C">
      <w:pPr>
        <w:pStyle w:val="BodyText"/>
        <w:spacing w:before="2"/>
        <w:rPr>
          <w:rFonts w:ascii="Trebuchet MS"/>
          <w:sz w:val="29"/>
        </w:rPr>
      </w:pPr>
    </w:p>
    <w:p w14:paraId="278215DF" w14:textId="77777777" w:rsidR="00C83B3C" w:rsidRDefault="00102383">
      <w:pPr>
        <w:pStyle w:val="Heading1"/>
        <w:jc w:val="both"/>
      </w:pPr>
      <w:r>
        <w:rPr>
          <w:color w:val="CD222A"/>
          <w:w w:val="85"/>
        </w:rPr>
        <w:t>Appendix</w:t>
      </w:r>
      <w:r>
        <w:rPr>
          <w:color w:val="CD222A"/>
          <w:spacing w:val="11"/>
        </w:rPr>
        <w:t xml:space="preserve"> </w:t>
      </w:r>
      <w:r>
        <w:rPr>
          <w:color w:val="CD222A"/>
          <w:w w:val="85"/>
        </w:rPr>
        <w:t>E:</w:t>
      </w:r>
      <w:r>
        <w:rPr>
          <w:color w:val="CD222A"/>
          <w:spacing w:val="11"/>
        </w:rPr>
        <w:t xml:space="preserve"> </w:t>
      </w:r>
      <w:r>
        <w:rPr>
          <w:color w:val="CD222A"/>
          <w:w w:val="85"/>
        </w:rPr>
        <w:t>General</w:t>
      </w:r>
      <w:r>
        <w:rPr>
          <w:color w:val="CD222A"/>
          <w:spacing w:val="11"/>
        </w:rPr>
        <w:t xml:space="preserve"> </w:t>
      </w:r>
      <w:r>
        <w:rPr>
          <w:color w:val="CD222A"/>
          <w:w w:val="85"/>
        </w:rPr>
        <w:t>Suicide</w:t>
      </w:r>
      <w:r>
        <w:rPr>
          <w:color w:val="CD222A"/>
          <w:spacing w:val="12"/>
        </w:rPr>
        <w:t xml:space="preserve"> </w:t>
      </w:r>
      <w:r>
        <w:rPr>
          <w:color w:val="CD222A"/>
          <w:w w:val="85"/>
        </w:rPr>
        <w:t>Prevention</w:t>
      </w:r>
      <w:r>
        <w:rPr>
          <w:color w:val="CD222A"/>
          <w:spacing w:val="11"/>
        </w:rPr>
        <w:t xml:space="preserve"> </w:t>
      </w:r>
      <w:r>
        <w:rPr>
          <w:color w:val="CD222A"/>
          <w:spacing w:val="-2"/>
          <w:w w:val="85"/>
        </w:rPr>
        <w:t>Resources</w:t>
      </w:r>
    </w:p>
    <w:p w14:paraId="448DE2DB" w14:textId="77777777" w:rsidR="00C83B3C" w:rsidRDefault="00102383">
      <w:pPr>
        <w:spacing w:before="231" w:line="259" w:lineRule="auto"/>
        <w:ind w:left="1440" w:right="1947"/>
        <w:jc w:val="both"/>
        <w:rPr>
          <w:b/>
        </w:rPr>
      </w:pPr>
      <w:r>
        <w:rPr>
          <w:b/>
          <w:color w:val="252223"/>
          <w:w w:val="90"/>
        </w:rPr>
        <w:t>This appendix contains selected reports, guidelines, and other key resources on general aspects</w:t>
      </w:r>
      <w:r>
        <w:rPr>
          <w:b/>
          <w:color w:val="252223"/>
          <w:spacing w:val="80"/>
          <w:w w:val="150"/>
        </w:rPr>
        <w:t xml:space="preserve"> </w:t>
      </w:r>
      <w:r>
        <w:rPr>
          <w:b/>
          <w:color w:val="252223"/>
          <w:w w:val="90"/>
        </w:rPr>
        <w:t>of suicide prevention. It also includes descriptions of federal agencies and national organizations</w:t>
      </w:r>
    </w:p>
    <w:p w14:paraId="1244B30B" w14:textId="77777777" w:rsidR="00C83B3C" w:rsidRDefault="00102383">
      <w:pPr>
        <w:spacing w:line="259" w:lineRule="auto"/>
        <w:ind w:left="1440" w:right="1757"/>
        <w:jc w:val="both"/>
        <w:rPr>
          <w:b/>
        </w:rPr>
      </w:pPr>
      <w:r>
        <w:rPr>
          <w:b/>
          <w:color w:val="252223"/>
          <w:w w:val="90"/>
        </w:rPr>
        <w:t>that focus on suicide prevention. These groups can often pro</w:t>
      </w:r>
      <w:r>
        <w:rPr>
          <w:b/>
          <w:color w:val="252223"/>
          <w:w w:val="90"/>
        </w:rPr>
        <w:t xml:space="preserve">vide program materials, trainings, and other resources. For information and resources for specific groups at increased risk for suicide, see </w:t>
      </w:r>
      <w:r>
        <w:rPr>
          <w:b/>
          <w:color w:val="252223"/>
        </w:rPr>
        <w:t>Appendix</w:t>
      </w:r>
      <w:r>
        <w:rPr>
          <w:b/>
          <w:color w:val="252223"/>
          <w:spacing w:val="-2"/>
        </w:rPr>
        <w:t xml:space="preserve"> </w:t>
      </w:r>
      <w:r>
        <w:rPr>
          <w:b/>
          <w:color w:val="252223"/>
        </w:rPr>
        <w:t>D.</w:t>
      </w:r>
    </w:p>
    <w:p w14:paraId="70956B69" w14:textId="77777777" w:rsidR="00C83B3C" w:rsidRDefault="00C83B3C">
      <w:pPr>
        <w:pStyle w:val="BodyText"/>
        <w:rPr>
          <w:b/>
        </w:rPr>
      </w:pPr>
    </w:p>
    <w:p w14:paraId="2F4680C0" w14:textId="77777777" w:rsidR="00C83B3C" w:rsidRDefault="00102383">
      <w:pPr>
        <w:pStyle w:val="Heading2"/>
        <w:jc w:val="both"/>
      </w:pPr>
      <w:r>
        <w:rPr>
          <w:color w:val="252223"/>
          <w:w w:val="85"/>
        </w:rPr>
        <w:t>Suicide</w:t>
      </w:r>
      <w:r>
        <w:rPr>
          <w:color w:val="252223"/>
          <w:spacing w:val="29"/>
        </w:rPr>
        <w:t xml:space="preserve"> </w:t>
      </w:r>
      <w:r>
        <w:rPr>
          <w:color w:val="252223"/>
          <w:w w:val="85"/>
        </w:rPr>
        <w:t>Prevention</w:t>
      </w:r>
      <w:r>
        <w:rPr>
          <w:color w:val="252223"/>
          <w:spacing w:val="30"/>
        </w:rPr>
        <w:t xml:space="preserve"> </w:t>
      </w:r>
      <w:r>
        <w:rPr>
          <w:color w:val="252223"/>
          <w:w w:val="85"/>
        </w:rPr>
        <w:t>National</w:t>
      </w:r>
      <w:r>
        <w:rPr>
          <w:color w:val="252223"/>
          <w:spacing w:val="29"/>
        </w:rPr>
        <w:t xml:space="preserve"> </w:t>
      </w:r>
      <w:r>
        <w:rPr>
          <w:color w:val="252223"/>
          <w:w w:val="85"/>
        </w:rPr>
        <w:t>Strategy</w:t>
      </w:r>
      <w:r>
        <w:rPr>
          <w:color w:val="252223"/>
          <w:spacing w:val="30"/>
        </w:rPr>
        <w:t xml:space="preserve"> </w:t>
      </w:r>
      <w:r>
        <w:rPr>
          <w:color w:val="252223"/>
          <w:spacing w:val="-2"/>
          <w:w w:val="85"/>
        </w:rPr>
        <w:t>Documents</w:t>
      </w:r>
    </w:p>
    <w:p w14:paraId="3EC604EA" w14:textId="77777777" w:rsidR="00C83B3C" w:rsidRDefault="00102383">
      <w:pPr>
        <w:pStyle w:val="Heading4"/>
        <w:spacing w:before="159"/>
        <w:jc w:val="both"/>
      </w:pPr>
      <w:r>
        <w:rPr>
          <w:color w:val="CD222A"/>
          <w:w w:val="85"/>
        </w:rPr>
        <w:t>United</w:t>
      </w:r>
      <w:r>
        <w:rPr>
          <w:color w:val="CD222A"/>
          <w:spacing w:val="-3"/>
          <w:w w:val="95"/>
        </w:rPr>
        <w:t xml:space="preserve"> </w:t>
      </w:r>
      <w:r>
        <w:rPr>
          <w:color w:val="CD222A"/>
          <w:spacing w:val="-2"/>
          <w:w w:val="95"/>
        </w:rPr>
        <w:t>States</w:t>
      </w:r>
    </w:p>
    <w:p w14:paraId="4DB76391" w14:textId="77777777" w:rsidR="00C83B3C" w:rsidRDefault="00102383">
      <w:pPr>
        <w:pStyle w:val="Heading5"/>
        <w:spacing w:before="140" w:line="289" w:lineRule="exact"/>
      </w:pPr>
      <w:r>
        <w:rPr>
          <w:color w:val="252223"/>
          <w:w w:val="90"/>
        </w:rPr>
        <w:t>National</w:t>
      </w:r>
      <w:r>
        <w:rPr>
          <w:color w:val="252223"/>
          <w:spacing w:val="-3"/>
          <w:w w:val="90"/>
        </w:rPr>
        <w:t xml:space="preserve"> </w:t>
      </w:r>
      <w:r>
        <w:rPr>
          <w:color w:val="252223"/>
          <w:w w:val="90"/>
        </w:rPr>
        <w:t>Strategy</w:t>
      </w:r>
      <w:r>
        <w:rPr>
          <w:color w:val="252223"/>
          <w:spacing w:val="-3"/>
          <w:w w:val="90"/>
        </w:rPr>
        <w:t xml:space="preserve"> </w:t>
      </w:r>
      <w:r>
        <w:rPr>
          <w:color w:val="252223"/>
          <w:w w:val="90"/>
        </w:rPr>
        <w:t>for</w:t>
      </w:r>
      <w:r>
        <w:rPr>
          <w:color w:val="252223"/>
          <w:spacing w:val="-2"/>
          <w:w w:val="90"/>
        </w:rPr>
        <w:t xml:space="preserve"> </w:t>
      </w:r>
      <w:r>
        <w:rPr>
          <w:color w:val="252223"/>
          <w:w w:val="90"/>
        </w:rPr>
        <w:t>Suicide</w:t>
      </w:r>
      <w:r>
        <w:rPr>
          <w:color w:val="252223"/>
          <w:spacing w:val="-3"/>
          <w:w w:val="90"/>
        </w:rPr>
        <w:t xml:space="preserve"> </w:t>
      </w:r>
      <w:r>
        <w:rPr>
          <w:color w:val="252223"/>
          <w:spacing w:val="-2"/>
          <w:w w:val="90"/>
        </w:rPr>
        <w:t>Prevention</w:t>
      </w:r>
    </w:p>
    <w:p w14:paraId="0F73945C" w14:textId="77777777" w:rsidR="00C83B3C" w:rsidRDefault="00102383">
      <w:pPr>
        <w:pStyle w:val="BodyText"/>
        <w:spacing w:line="259" w:lineRule="auto"/>
        <w:ind w:left="1440" w:right="2913"/>
      </w:pPr>
      <w:r>
        <w:rPr>
          <w:color w:val="252223"/>
          <w:w w:val="95"/>
        </w:rPr>
        <w:t>National</w:t>
      </w:r>
      <w:r>
        <w:rPr>
          <w:color w:val="252223"/>
          <w:spacing w:val="-11"/>
          <w:w w:val="95"/>
        </w:rPr>
        <w:t xml:space="preserve"> </w:t>
      </w:r>
      <w:r>
        <w:rPr>
          <w:color w:val="252223"/>
          <w:w w:val="95"/>
        </w:rPr>
        <w:t>Action</w:t>
      </w:r>
      <w:r>
        <w:rPr>
          <w:color w:val="252223"/>
          <w:spacing w:val="-11"/>
          <w:w w:val="95"/>
        </w:rPr>
        <w:t xml:space="preserve"> </w:t>
      </w:r>
      <w:r>
        <w:rPr>
          <w:color w:val="252223"/>
          <w:w w:val="95"/>
        </w:rPr>
        <w:t>Alliance</w:t>
      </w:r>
      <w:r>
        <w:rPr>
          <w:color w:val="252223"/>
          <w:spacing w:val="-11"/>
          <w:w w:val="95"/>
        </w:rPr>
        <w:t xml:space="preserve"> </w:t>
      </w:r>
      <w:r>
        <w:rPr>
          <w:color w:val="252223"/>
          <w:w w:val="95"/>
        </w:rPr>
        <w:t>for</w:t>
      </w:r>
      <w:r>
        <w:rPr>
          <w:color w:val="252223"/>
          <w:spacing w:val="-11"/>
          <w:w w:val="95"/>
        </w:rPr>
        <w:t xml:space="preserve"> </w:t>
      </w:r>
      <w:r>
        <w:rPr>
          <w:color w:val="252223"/>
          <w:w w:val="95"/>
        </w:rPr>
        <w:t>Suicide</w:t>
      </w:r>
      <w:r>
        <w:rPr>
          <w:color w:val="252223"/>
          <w:spacing w:val="-11"/>
          <w:w w:val="95"/>
        </w:rPr>
        <w:t xml:space="preserve"> </w:t>
      </w:r>
      <w:r>
        <w:rPr>
          <w:color w:val="252223"/>
          <w:w w:val="95"/>
        </w:rPr>
        <w:t xml:space="preserve">Prevention </w:t>
      </w:r>
      <w:hyperlink r:id="rId213">
        <w:r>
          <w:rPr>
            <w:color w:val="252223"/>
            <w:spacing w:val="-2"/>
            <w:w w:val="90"/>
            <w:u w:val="single" w:color="252223"/>
          </w:rPr>
          <w:t>www.surgeongeneral.gov/library/reports/national-strategy-suicide-prevention/index.ht</w:t>
        </w:r>
        <w:r>
          <w:rPr>
            <w:color w:val="252223"/>
            <w:spacing w:val="-2"/>
            <w:w w:val="90"/>
            <w:u w:val="single" w:color="252223"/>
          </w:rPr>
          <w:t>ml</w:t>
        </w:r>
      </w:hyperlink>
    </w:p>
    <w:p w14:paraId="600F495D" w14:textId="77777777" w:rsidR="00C83B3C" w:rsidRDefault="00102383">
      <w:pPr>
        <w:pStyle w:val="BodyText"/>
        <w:spacing w:before="106" w:line="352" w:lineRule="auto"/>
        <w:ind w:left="1440" w:right="6022"/>
      </w:pPr>
      <w:hyperlink r:id="rId214">
        <w:r>
          <w:rPr>
            <w:color w:val="252223"/>
            <w:spacing w:val="-2"/>
            <w:w w:val="90"/>
            <w:u w:val="single" w:color="252223"/>
          </w:rPr>
          <w:t>www.actionallianceforsuicideprevention.org/NSSP</w:t>
        </w:r>
      </w:hyperlink>
      <w:r>
        <w:rPr>
          <w:color w:val="252223"/>
          <w:spacing w:val="-2"/>
          <w:w w:val="90"/>
        </w:rPr>
        <w:t xml:space="preserve"> </w:t>
      </w:r>
      <w:hyperlink r:id="rId215">
        <w:r>
          <w:rPr>
            <w:color w:val="252223"/>
            <w:spacing w:val="-2"/>
            <w:w w:val="95"/>
            <w:u w:val="single" w:color="252223"/>
          </w:rPr>
          <w:t>www.samhsa.gov/nssp</w:t>
        </w:r>
      </w:hyperlink>
    </w:p>
    <w:p w14:paraId="457E5A9D" w14:textId="77777777" w:rsidR="00C83B3C" w:rsidRDefault="00102383">
      <w:pPr>
        <w:pStyle w:val="BodyText"/>
        <w:spacing w:line="259" w:lineRule="auto"/>
        <w:ind w:left="1440" w:right="1430"/>
      </w:pPr>
      <w:r>
        <w:rPr>
          <w:color w:val="252223"/>
          <w:w w:val="90"/>
        </w:rPr>
        <w:t>The</w:t>
      </w:r>
      <w:r>
        <w:rPr>
          <w:color w:val="252223"/>
          <w:spacing w:val="-6"/>
          <w:w w:val="90"/>
        </w:rPr>
        <w:t xml:space="preserve"> </w:t>
      </w:r>
      <w:r>
        <w:rPr>
          <w:color w:val="252223"/>
          <w:w w:val="90"/>
        </w:rPr>
        <w:t>National</w:t>
      </w:r>
      <w:r>
        <w:rPr>
          <w:color w:val="252223"/>
          <w:spacing w:val="-6"/>
          <w:w w:val="90"/>
        </w:rPr>
        <w:t xml:space="preserve"> </w:t>
      </w:r>
      <w:r>
        <w:rPr>
          <w:color w:val="252223"/>
          <w:w w:val="90"/>
        </w:rPr>
        <w:t>Strategy</w:t>
      </w:r>
      <w:r>
        <w:rPr>
          <w:color w:val="252223"/>
          <w:spacing w:val="-6"/>
          <w:w w:val="90"/>
        </w:rPr>
        <w:t xml:space="preserve"> </w:t>
      </w:r>
      <w:r>
        <w:rPr>
          <w:color w:val="252223"/>
          <w:w w:val="90"/>
        </w:rPr>
        <w:t>for</w:t>
      </w:r>
      <w:r>
        <w:rPr>
          <w:color w:val="252223"/>
          <w:spacing w:val="-6"/>
          <w:w w:val="90"/>
        </w:rPr>
        <w:t xml:space="preserve"> </w:t>
      </w:r>
      <w:r>
        <w:rPr>
          <w:color w:val="252223"/>
          <w:w w:val="90"/>
        </w:rPr>
        <w:t>Suicide</w:t>
      </w:r>
      <w:r>
        <w:rPr>
          <w:color w:val="252223"/>
          <w:spacing w:val="-6"/>
          <w:w w:val="90"/>
        </w:rPr>
        <w:t xml:space="preserve"> </w:t>
      </w:r>
      <w:r>
        <w:rPr>
          <w:color w:val="252223"/>
          <w:w w:val="90"/>
        </w:rPr>
        <w:t>Prevention</w:t>
      </w:r>
      <w:r>
        <w:rPr>
          <w:color w:val="252223"/>
          <w:spacing w:val="-6"/>
          <w:w w:val="90"/>
        </w:rPr>
        <w:t xml:space="preserve"> </w:t>
      </w:r>
      <w:r>
        <w:rPr>
          <w:color w:val="252223"/>
          <w:w w:val="90"/>
        </w:rPr>
        <w:t>provides</w:t>
      </w:r>
      <w:r>
        <w:rPr>
          <w:color w:val="252223"/>
          <w:spacing w:val="-6"/>
          <w:w w:val="90"/>
        </w:rPr>
        <w:t xml:space="preserve"> </w:t>
      </w:r>
      <w:r>
        <w:rPr>
          <w:color w:val="252223"/>
          <w:w w:val="90"/>
        </w:rPr>
        <w:t>the</w:t>
      </w:r>
      <w:r>
        <w:rPr>
          <w:color w:val="252223"/>
          <w:spacing w:val="-6"/>
          <w:w w:val="90"/>
        </w:rPr>
        <w:t xml:space="preserve"> </w:t>
      </w:r>
      <w:r>
        <w:rPr>
          <w:color w:val="252223"/>
          <w:w w:val="90"/>
        </w:rPr>
        <w:t>framework</w:t>
      </w:r>
      <w:r>
        <w:rPr>
          <w:color w:val="252223"/>
          <w:spacing w:val="-6"/>
          <w:w w:val="90"/>
        </w:rPr>
        <w:t xml:space="preserve"> </w:t>
      </w:r>
      <w:r>
        <w:rPr>
          <w:color w:val="252223"/>
          <w:w w:val="90"/>
        </w:rPr>
        <w:t>for</w:t>
      </w:r>
      <w:r>
        <w:rPr>
          <w:color w:val="252223"/>
          <w:spacing w:val="-6"/>
          <w:w w:val="90"/>
        </w:rPr>
        <w:t xml:space="preserve"> </w:t>
      </w:r>
      <w:r>
        <w:rPr>
          <w:color w:val="252223"/>
          <w:w w:val="90"/>
        </w:rPr>
        <w:t>suicide</w:t>
      </w:r>
      <w:r>
        <w:rPr>
          <w:color w:val="252223"/>
          <w:spacing w:val="-6"/>
          <w:w w:val="90"/>
        </w:rPr>
        <w:t xml:space="preserve"> </w:t>
      </w:r>
      <w:r>
        <w:rPr>
          <w:color w:val="252223"/>
          <w:w w:val="90"/>
        </w:rPr>
        <w:t>prevention</w:t>
      </w:r>
      <w:r>
        <w:rPr>
          <w:color w:val="252223"/>
          <w:spacing w:val="-6"/>
          <w:w w:val="90"/>
        </w:rPr>
        <w:t xml:space="preserve"> </w:t>
      </w:r>
      <w:r>
        <w:rPr>
          <w:color w:val="252223"/>
          <w:w w:val="90"/>
        </w:rPr>
        <w:t>for</w:t>
      </w:r>
      <w:r>
        <w:rPr>
          <w:color w:val="252223"/>
          <w:spacing w:val="-6"/>
          <w:w w:val="90"/>
        </w:rPr>
        <w:t xml:space="preserve"> </w:t>
      </w:r>
      <w:r>
        <w:rPr>
          <w:color w:val="252223"/>
          <w:w w:val="90"/>
        </w:rPr>
        <w:t>the</w:t>
      </w:r>
      <w:r>
        <w:rPr>
          <w:color w:val="252223"/>
          <w:spacing w:val="-6"/>
          <w:w w:val="90"/>
        </w:rPr>
        <w:t xml:space="preserve"> </w:t>
      </w:r>
      <w:r>
        <w:rPr>
          <w:color w:val="252223"/>
          <w:w w:val="90"/>
        </w:rPr>
        <w:t>United States. First published in 2001 and then updated in 2012, the National Strategy represents the combined work of advocates, clinicians, researchers, survivors, and others. It lays a framework for action to pre</w:t>
      </w:r>
      <w:r>
        <w:rPr>
          <w:color w:val="252223"/>
          <w:w w:val="90"/>
        </w:rPr>
        <w:t>vent suicide and guides the development of an array of services and programs.</w:t>
      </w:r>
    </w:p>
    <w:p w14:paraId="1B670D1B" w14:textId="77777777" w:rsidR="00C83B3C" w:rsidRDefault="00102383">
      <w:pPr>
        <w:pStyle w:val="Heading5"/>
        <w:spacing w:before="168" w:line="204" w:lineRule="auto"/>
        <w:ind w:right="1519"/>
      </w:pPr>
      <w:r>
        <w:rPr>
          <w:color w:val="252223"/>
          <w:w w:val="90"/>
        </w:rPr>
        <w:t xml:space="preserve">Charting the Future of Suicide Prevention: A 2010 Progress Review of the National Strategy and </w:t>
      </w:r>
      <w:r>
        <w:rPr>
          <w:color w:val="252223"/>
          <w:w w:val="95"/>
        </w:rPr>
        <w:t>Recommendations for the Decade Ahead, 2010</w:t>
      </w:r>
    </w:p>
    <w:p w14:paraId="5B6E9701" w14:textId="77777777" w:rsidR="00C83B3C" w:rsidRDefault="00102383">
      <w:pPr>
        <w:pStyle w:val="BodyText"/>
        <w:spacing w:line="259" w:lineRule="auto"/>
        <w:ind w:left="1440" w:right="5537"/>
      </w:pPr>
      <w:r>
        <w:rPr>
          <w:color w:val="252223"/>
          <w:w w:val="95"/>
        </w:rPr>
        <w:t>Education</w:t>
      </w:r>
      <w:r>
        <w:rPr>
          <w:color w:val="252223"/>
          <w:spacing w:val="-4"/>
          <w:w w:val="95"/>
        </w:rPr>
        <w:t xml:space="preserve"> </w:t>
      </w:r>
      <w:r>
        <w:rPr>
          <w:color w:val="252223"/>
          <w:w w:val="95"/>
        </w:rPr>
        <w:t>Development</w:t>
      </w:r>
      <w:r>
        <w:rPr>
          <w:color w:val="252223"/>
          <w:spacing w:val="-4"/>
          <w:w w:val="95"/>
        </w:rPr>
        <w:t xml:space="preserve"> </w:t>
      </w:r>
      <w:r>
        <w:rPr>
          <w:color w:val="252223"/>
          <w:w w:val="95"/>
        </w:rPr>
        <w:t>Center,</w:t>
      </w:r>
      <w:r>
        <w:rPr>
          <w:color w:val="252223"/>
          <w:spacing w:val="-4"/>
          <w:w w:val="95"/>
        </w:rPr>
        <w:t xml:space="preserve"> </w:t>
      </w:r>
      <w:r>
        <w:rPr>
          <w:color w:val="252223"/>
          <w:w w:val="95"/>
        </w:rPr>
        <w:t xml:space="preserve">Inc. </w:t>
      </w:r>
      <w:hyperlink r:id="rId216">
        <w:r>
          <w:rPr>
            <w:color w:val="252223"/>
            <w:spacing w:val="-2"/>
            <w:w w:val="90"/>
            <w:u w:val="single" w:color="252223"/>
          </w:rPr>
          <w:t>www.s</w:t>
        </w:r>
        <w:r>
          <w:rPr>
            <w:color w:val="252223"/>
            <w:spacing w:val="-2"/>
            <w:w w:val="90"/>
            <w:u w:val="single" w:color="252223"/>
          </w:rPr>
          <w:t>prc.org/library/ChartingTheFuture_Fullbook.pdf</w:t>
        </w:r>
      </w:hyperlink>
    </w:p>
    <w:p w14:paraId="3CA3E52B" w14:textId="77777777" w:rsidR="00C83B3C" w:rsidRDefault="00102383">
      <w:pPr>
        <w:pStyle w:val="BodyText"/>
        <w:spacing w:before="110" w:line="259" w:lineRule="auto"/>
        <w:ind w:left="1440" w:right="1502"/>
      </w:pPr>
      <w:r>
        <w:rPr>
          <w:color w:val="252223"/>
          <w:w w:val="90"/>
        </w:rPr>
        <w:t>This</w:t>
      </w:r>
      <w:r>
        <w:rPr>
          <w:color w:val="252223"/>
          <w:spacing w:val="-7"/>
          <w:w w:val="90"/>
        </w:rPr>
        <w:t xml:space="preserve"> </w:t>
      </w:r>
      <w:r>
        <w:rPr>
          <w:color w:val="252223"/>
          <w:w w:val="90"/>
        </w:rPr>
        <w:t>report</w:t>
      </w:r>
      <w:r>
        <w:rPr>
          <w:color w:val="252223"/>
          <w:spacing w:val="-7"/>
          <w:w w:val="90"/>
        </w:rPr>
        <w:t xml:space="preserve"> </w:t>
      </w:r>
      <w:r>
        <w:rPr>
          <w:color w:val="252223"/>
          <w:w w:val="90"/>
        </w:rPr>
        <w:t>reviews</w:t>
      </w:r>
      <w:r>
        <w:rPr>
          <w:color w:val="252223"/>
          <w:spacing w:val="-7"/>
          <w:w w:val="90"/>
        </w:rPr>
        <w:t xml:space="preserve"> </w:t>
      </w:r>
      <w:r>
        <w:rPr>
          <w:color w:val="252223"/>
          <w:w w:val="90"/>
        </w:rPr>
        <w:t>developments</w:t>
      </w:r>
      <w:r>
        <w:rPr>
          <w:color w:val="252223"/>
          <w:spacing w:val="-7"/>
          <w:w w:val="90"/>
        </w:rPr>
        <w:t xml:space="preserve"> </w:t>
      </w:r>
      <w:r>
        <w:rPr>
          <w:color w:val="252223"/>
          <w:w w:val="90"/>
        </w:rPr>
        <w:t>in</w:t>
      </w:r>
      <w:r>
        <w:rPr>
          <w:color w:val="252223"/>
          <w:spacing w:val="-7"/>
          <w:w w:val="90"/>
        </w:rPr>
        <w:t xml:space="preserve"> </w:t>
      </w:r>
      <w:r>
        <w:rPr>
          <w:color w:val="252223"/>
          <w:w w:val="90"/>
        </w:rPr>
        <w:t>the</w:t>
      </w:r>
      <w:r>
        <w:rPr>
          <w:color w:val="252223"/>
          <w:spacing w:val="-7"/>
          <w:w w:val="90"/>
        </w:rPr>
        <w:t xml:space="preserve"> </w:t>
      </w:r>
      <w:r>
        <w:rPr>
          <w:color w:val="252223"/>
          <w:w w:val="90"/>
        </w:rPr>
        <w:t>field</w:t>
      </w:r>
      <w:r>
        <w:rPr>
          <w:color w:val="252223"/>
          <w:spacing w:val="-7"/>
          <w:w w:val="90"/>
        </w:rPr>
        <w:t xml:space="preserve"> </w:t>
      </w:r>
      <w:r>
        <w:rPr>
          <w:color w:val="252223"/>
          <w:w w:val="90"/>
        </w:rPr>
        <w:t>of</w:t>
      </w:r>
      <w:r>
        <w:rPr>
          <w:color w:val="252223"/>
          <w:spacing w:val="-7"/>
          <w:w w:val="90"/>
        </w:rPr>
        <w:t xml:space="preserve"> </w:t>
      </w:r>
      <w:r>
        <w:rPr>
          <w:color w:val="252223"/>
          <w:w w:val="90"/>
        </w:rPr>
        <w:t>suicide</w:t>
      </w:r>
      <w:r>
        <w:rPr>
          <w:color w:val="252223"/>
          <w:spacing w:val="-7"/>
          <w:w w:val="90"/>
        </w:rPr>
        <w:t xml:space="preserve"> </w:t>
      </w:r>
      <w:r>
        <w:rPr>
          <w:color w:val="252223"/>
          <w:w w:val="90"/>
        </w:rPr>
        <w:t>prevention</w:t>
      </w:r>
      <w:r>
        <w:rPr>
          <w:color w:val="252223"/>
          <w:spacing w:val="-7"/>
          <w:w w:val="90"/>
        </w:rPr>
        <w:t xml:space="preserve"> </w:t>
      </w:r>
      <w:r>
        <w:rPr>
          <w:color w:val="252223"/>
          <w:w w:val="90"/>
        </w:rPr>
        <w:t>in</w:t>
      </w:r>
      <w:r>
        <w:rPr>
          <w:color w:val="252223"/>
          <w:spacing w:val="-7"/>
          <w:w w:val="90"/>
        </w:rPr>
        <w:t xml:space="preserve"> </w:t>
      </w:r>
      <w:r>
        <w:rPr>
          <w:color w:val="252223"/>
          <w:w w:val="90"/>
        </w:rPr>
        <w:t>the</w:t>
      </w:r>
      <w:r>
        <w:rPr>
          <w:color w:val="252223"/>
          <w:spacing w:val="-7"/>
          <w:w w:val="90"/>
        </w:rPr>
        <w:t xml:space="preserve"> </w:t>
      </w:r>
      <w:r>
        <w:rPr>
          <w:color w:val="252223"/>
          <w:w w:val="90"/>
        </w:rPr>
        <w:t>9</w:t>
      </w:r>
      <w:r>
        <w:rPr>
          <w:color w:val="252223"/>
          <w:spacing w:val="-7"/>
          <w:w w:val="90"/>
        </w:rPr>
        <w:t xml:space="preserve"> </w:t>
      </w:r>
      <w:r>
        <w:rPr>
          <w:color w:val="252223"/>
          <w:w w:val="90"/>
        </w:rPr>
        <w:t>years</w:t>
      </w:r>
      <w:r>
        <w:rPr>
          <w:color w:val="252223"/>
          <w:spacing w:val="-7"/>
          <w:w w:val="90"/>
        </w:rPr>
        <w:t xml:space="preserve"> </w:t>
      </w:r>
      <w:r>
        <w:rPr>
          <w:color w:val="252223"/>
          <w:w w:val="90"/>
        </w:rPr>
        <w:t>following</w:t>
      </w:r>
      <w:r>
        <w:rPr>
          <w:color w:val="252223"/>
          <w:spacing w:val="-7"/>
          <w:w w:val="90"/>
        </w:rPr>
        <w:t xml:space="preserve"> </w:t>
      </w:r>
      <w:r>
        <w:rPr>
          <w:color w:val="252223"/>
          <w:w w:val="90"/>
        </w:rPr>
        <w:t>the</w:t>
      </w:r>
      <w:r>
        <w:rPr>
          <w:color w:val="252223"/>
          <w:spacing w:val="-7"/>
          <w:w w:val="90"/>
        </w:rPr>
        <w:t xml:space="preserve"> </w:t>
      </w:r>
      <w:r>
        <w:rPr>
          <w:color w:val="252223"/>
          <w:w w:val="90"/>
        </w:rPr>
        <w:t>publication of the National Strategy for Suicide Prevention. It identifies the areas of most important progress,</w:t>
      </w:r>
      <w:r>
        <w:rPr>
          <w:color w:val="252223"/>
          <w:w w:val="90"/>
        </w:rPr>
        <w:t xml:space="preserve"> as well as</w:t>
      </w:r>
      <w:r>
        <w:rPr>
          <w:color w:val="252223"/>
          <w:spacing w:val="-3"/>
          <w:w w:val="90"/>
        </w:rPr>
        <w:t xml:space="preserve"> </w:t>
      </w:r>
      <w:r>
        <w:rPr>
          <w:color w:val="252223"/>
          <w:w w:val="90"/>
        </w:rPr>
        <w:t>crucial</w:t>
      </w:r>
      <w:r>
        <w:rPr>
          <w:color w:val="252223"/>
          <w:spacing w:val="-3"/>
          <w:w w:val="90"/>
        </w:rPr>
        <w:t xml:space="preserve"> </w:t>
      </w:r>
      <w:r>
        <w:rPr>
          <w:color w:val="252223"/>
          <w:w w:val="90"/>
        </w:rPr>
        <w:t>areas</w:t>
      </w:r>
      <w:r>
        <w:rPr>
          <w:color w:val="252223"/>
          <w:spacing w:val="-3"/>
          <w:w w:val="90"/>
        </w:rPr>
        <w:t xml:space="preserve"> </w:t>
      </w:r>
      <w:r>
        <w:rPr>
          <w:color w:val="252223"/>
          <w:w w:val="90"/>
        </w:rPr>
        <w:t>that</w:t>
      </w:r>
      <w:r>
        <w:rPr>
          <w:color w:val="252223"/>
          <w:spacing w:val="-3"/>
          <w:w w:val="90"/>
        </w:rPr>
        <w:t xml:space="preserve"> </w:t>
      </w:r>
      <w:r>
        <w:rPr>
          <w:color w:val="252223"/>
          <w:w w:val="90"/>
        </w:rPr>
        <w:t>have</w:t>
      </w:r>
      <w:r>
        <w:rPr>
          <w:color w:val="252223"/>
          <w:spacing w:val="-3"/>
          <w:w w:val="90"/>
        </w:rPr>
        <w:t xml:space="preserve"> </w:t>
      </w:r>
      <w:r>
        <w:rPr>
          <w:color w:val="252223"/>
          <w:w w:val="90"/>
        </w:rPr>
        <w:t>gone</w:t>
      </w:r>
      <w:r>
        <w:rPr>
          <w:color w:val="252223"/>
          <w:spacing w:val="-3"/>
          <w:w w:val="90"/>
        </w:rPr>
        <w:t xml:space="preserve"> </w:t>
      </w:r>
      <w:r>
        <w:rPr>
          <w:color w:val="252223"/>
          <w:w w:val="90"/>
        </w:rPr>
        <w:t>relatively</w:t>
      </w:r>
      <w:r>
        <w:rPr>
          <w:color w:val="252223"/>
          <w:spacing w:val="-3"/>
          <w:w w:val="90"/>
        </w:rPr>
        <w:t xml:space="preserve"> </w:t>
      </w:r>
      <w:r>
        <w:rPr>
          <w:color w:val="252223"/>
          <w:w w:val="90"/>
        </w:rPr>
        <w:t>unaddressed.</w:t>
      </w:r>
      <w:r>
        <w:rPr>
          <w:color w:val="252223"/>
          <w:spacing w:val="-3"/>
          <w:w w:val="90"/>
        </w:rPr>
        <w:t xml:space="preserve"> </w:t>
      </w:r>
      <w:r>
        <w:rPr>
          <w:color w:val="252223"/>
          <w:w w:val="90"/>
        </w:rPr>
        <w:t>It</w:t>
      </w:r>
      <w:r>
        <w:rPr>
          <w:color w:val="252223"/>
          <w:spacing w:val="-3"/>
          <w:w w:val="90"/>
        </w:rPr>
        <w:t xml:space="preserve"> </w:t>
      </w:r>
      <w:r>
        <w:rPr>
          <w:color w:val="252223"/>
          <w:w w:val="90"/>
        </w:rPr>
        <w:t>also</w:t>
      </w:r>
      <w:r>
        <w:rPr>
          <w:color w:val="252223"/>
          <w:spacing w:val="-3"/>
          <w:w w:val="90"/>
        </w:rPr>
        <w:t xml:space="preserve"> </w:t>
      </w:r>
      <w:r>
        <w:rPr>
          <w:color w:val="252223"/>
          <w:w w:val="90"/>
        </w:rPr>
        <w:t>explores</w:t>
      </w:r>
      <w:r>
        <w:rPr>
          <w:color w:val="252223"/>
          <w:spacing w:val="-3"/>
          <w:w w:val="90"/>
        </w:rPr>
        <w:t xml:space="preserve"> </w:t>
      </w:r>
      <w:r>
        <w:rPr>
          <w:color w:val="252223"/>
          <w:w w:val="90"/>
        </w:rPr>
        <w:t>new</w:t>
      </w:r>
      <w:r>
        <w:rPr>
          <w:color w:val="252223"/>
          <w:spacing w:val="-3"/>
          <w:w w:val="90"/>
        </w:rPr>
        <w:t xml:space="preserve"> </w:t>
      </w:r>
      <w:r>
        <w:rPr>
          <w:color w:val="252223"/>
          <w:w w:val="90"/>
        </w:rPr>
        <w:t>issues</w:t>
      </w:r>
      <w:r>
        <w:rPr>
          <w:color w:val="252223"/>
          <w:spacing w:val="-3"/>
          <w:w w:val="90"/>
        </w:rPr>
        <w:t xml:space="preserve"> </w:t>
      </w:r>
      <w:r>
        <w:rPr>
          <w:color w:val="252223"/>
          <w:w w:val="90"/>
        </w:rPr>
        <w:t>and</w:t>
      </w:r>
      <w:r>
        <w:rPr>
          <w:color w:val="252223"/>
          <w:spacing w:val="-3"/>
          <w:w w:val="90"/>
        </w:rPr>
        <w:t xml:space="preserve"> </w:t>
      </w:r>
      <w:r>
        <w:rPr>
          <w:color w:val="252223"/>
          <w:w w:val="90"/>
        </w:rPr>
        <w:t>initiatives</w:t>
      </w:r>
      <w:r>
        <w:rPr>
          <w:color w:val="252223"/>
          <w:spacing w:val="-3"/>
          <w:w w:val="90"/>
        </w:rPr>
        <w:t xml:space="preserve"> </w:t>
      </w:r>
      <w:r>
        <w:rPr>
          <w:color w:val="252223"/>
          <w:w w:val="90"/>
        </w:rPr>
        <w:t>that</w:t>
      </w:r>
      <w:r>
        <w:rPr>
          <w:color w:val="252223"/>
          <w:spacing w:val="-3"/>
          <w:w w:val="90"/>
        </w:rPr>
        <w:t xml:space="preserve"> </w:t>
      </w:r>
      <w:r>
        <w:rPr>
          <w:color w:val="252223"/>
          <w:w w:val="90"/>
        </w:rPr>
        <w:t xml:space="preserve">have </w:t>
      </w:r>
      <w:r>
        <w:rPr>
          <w:color w:val="252223"/>
          <w:w w:val="95"/>
        </w:rPr>
        <w:t>emerged</w:t>
      </w:r>
      <w:r>
        <w:rPr>
          <w:color w:val="252223"/>
          <w:spacing w:val="-11"/>
          <w:w w:val="95"/>
        </w:rPr>
        <w:t xml:space="preserve"> </w:t>
      </w:r>
      <w:r>
        <w:rPr>
          <w:color w:val="252223"/>
          <w:w w:val="95"/>
        </w:rPr>
        <w:t>to</w:t>
      </w:r>
      <w:r>
        <w:rPr>
          <w:color w:val="252223"/>
          <w:spacing w:val="-11"/>
          <w:w w:val="95"/>
        </w:rPr>
        <w:t xml:space="preserve"> </w:t>
      </w:r>
      <w:r>
        <w:rPr>
          <w:color w:val="252223"/>
          <w:w w:val="95"/>
        </w:rPr>
        <w:t>claim</w:t>
      </w:r>
      <w:r>
        <w:rPr>
          <w:color w:val="252223"/>
          <w:spacing w:val="-11"/>
          <w:w w:val="95"/>
        </w:rPr>
        <w:t xml:space="preserve"> </w:t>
      </w:r>
      <w:r>
        <w:rPr>
          <w:color w:val="252223"/>
          <w:w w:val="95"/>
        </w:rPr>
        <w:t>attention</w:t>
      </w:r>
      <w:r>
        <w:rPr>
          <w:color w:val="252223"/>
          <w:spacing w:val="-11"/>
          <w:w w:val="95"/>
        </w:rPr>
        <w:t xml:space="preserve"> </w:t>
      </w:r>
      <w:r>
        <w:rPr>
          <w:color w:val="252223"/>
          <w:w w:val="95"/>
        </w:rPr>
        <w:t>or</w:t>
      </w:r>
      <w:r>
        <w:rPr>
          <w:color w:val="252223"/>
          <w:spacing w:val="-11"/>
          <w:w w:val="95"/>
        </w:rPr>
        <w:t xml:space="preserve"> </w:t>
      </w:r>
      <w:r>
        <w:rPr>
          <w:color w:val="252223"/>
          <w:w w:val="95"/>
        </w:rPr>
        <w:t>offer</w:t>
      </w:r>
      <w:r>
        <w:rPr>
          <w:color w:val="252223"/>
          <w:spacing w:val="-11"/>
          <w:w w:val="95"/>
        </w:rPr>
        <w:t xml:space="preserve"> </w:t>
      </w:r>
      <w:r>
        <w:rPr>
          <w:color w:val="252223"/>
          <w:w w:val="95"/>
        </w:rPr>
        <w:t>solutions.</w:t>
      </w:r>
    </w:p>
    <w:p w14:paraId="769B7A5C" w14:textId="77777777" w:rsidR="00C83B3C" w:rsidRDefault="00102383">
      <w:pPr>
        <w:spacing w:before="135" w:line="242" w:lineRule="auto"/>
        <w:ind w:left="1440" w:right="6022"/>
      </w:pPr>
      <w:r>
        <w:rPr>
          <w:b/>
          <w:color w:val="252223"/>
          <w:w w:val="95"/>
        </w:rPr>
        <w:t>Reducing</w:t>
      </w:r>
      <w:r>
        <w:rPr>
          <w:b/>
          <w:color w:val="252223"/>
          <w:spacing w:val="-6"/>
          <w:w w:val="95"/>
        </w:rPr>
        <w:t xml:space="preserve"> </w:t>
      </w:r>
      <w:r>
        <w:rPr>
          <w:b/>
          <w:color w:val="252223"/>
          <w:w w:val="95"/>
        </w:rPr>
        <w:t>Suicide:</w:t>
      </w:r>
      <w:r>
        <w:rPr>
          <w:b/>
          <w:color w:val="252223"/>
          <w:spacing w:val="-6"/>
          <w:w w:val="95"/>
        </w:rPr>
        <w:t xml:space="preserve"> </w:t>
      </w:r>
      <w:r>
        <w:rPr>
          <w:b/>
          <w:color w:val="252223"/>
          <w:w w:val="95"/>
        </w:rPr>
        <w:t>A</w:t>
      </w:r>
      <w:r>
        <w:rPr>
          <w:b/>
          <w:color w:val="252223"/>
          <w:spacing w:val="-6"/>
          <w:w w:val="95"/>
        </w:rPr>
        <w:t xml:space="preserve"> </w:t>
      </w:r>
      <w:r>
        <w:rPr>
          <w:b/>
          <w:color w:val="252223"/>
          <w:w w:val="95"/>
        </w:rPr>
        <w:t>National</w:t>
      </w:r>
      <w:r>
        <w:rPr>
          <w:b/>
          <w:color w:val="252223"/>
          <w:spacing w:val="-6"/>
          <w:w w:val="95"/>
        </w:rPr>
        <w:t xml:space="preserve"> </w:t>
      </w:r>
      <w:r>
        <w:rPr>
          <w:b/>
          <w:color w:val="252223"/>
          <w:w w:val="95"/>
        </w:rPr>
        <w:t>Imperative,</w:t>
      </w:r>
      <w:r>
        <w:rPr>
          <w:b/>
          <w:color w:val="252223"/>
          <w:spacing w:val="-6"/>
          <w:w w:val="95"/>
        </w:rPr>
        <w:t xml:space="preserve"> </w:t>
      </w:r>
      <w:r>
        <w:rPr>
          <w:b/>
          <w:color w:val="252223"/>
          <w:w w:val="95"/>
        </w:rPr>
        <w:t xml:space="preserve">2002 </w:t>
      </w:r>
      <w:r>
        <w:rPr>
          <w:color w:val="252223"/>
        </w:rPr>
        <w:t>Institute</w:t>
      </w:r>
      <w:r>
        <w:rPr>
          <w:color w:val="252223"/>
          <w:spacing w:val="-14"/>
        </w:rPr>
        <w:t xml:space="preserve"> </w:t>
      </w:r>
      <w:r>
        <w:rPr>
          <w:color w:val="252223"/>
        </w:rPr>
        <w:t>of</w:t>
      </w:r>
      <w:r>
        <w:rPr>
          <w:color w:val="252223"/>
          <w:spacing w:val="-14"/>
        </w:rPr>
        <w:t xml:space="preserve"> </w:t>
      </w:r>
      <w:r>
        <w:rPr>
          <w:color w:val="252223"/>
        </w:rPr>
        <w:t xml:space="preserve">Medicine </w:t>
      </w:r>
      <w:hyperlink r:id="rId217">
        <w:r>
          <w:rPr>
            <w:color w:val="252223"/>
            <w:spacing w:val="-2"/>
            <w:w w:val="90"/>
            <w:u w:val="single" w:color="252223"/>
          </w:rPr>
          <w:t>http://www.nap.edu/openbook.php?isbn=0309083214</w:t>
        </w:r>
      </w:hyperlink>
    </w:p>
    <w:p w14:paraId="45B21029" w14:textId="77777777" w:rsidR="00C83B3C" w:rsidRDefault="00102383">
      <w:pPr>
        <w:pStyle w:val="BodyText"/>
        <w:spacing w:before="138" w:line="259" w:lineRule="auto"/>
        <w:ind w:left="1440" w:right="1519"/>
      </w:pPr>
      <w:r>
        <w:rPr>
          <w:color w:val="252223"/>
          <w:w w:val="90"/>
        </w:rPr>
        <w:t>This</w:t>
      </w:r>
      <w:r>
        <w:rPr>
          <w:color w:val="252223"/>
          <w:spacing w:val="-4"/>
          <w:w w:val="90"/>
        </w:rPr>
        <w:t xml:space="preserve"> </w:t>
      </w:r>
      <w:r>
        <w:rPr>
          <w:color w:val="252223"/>
          <w:w w:val="90"/>
        </w:rPr>
        <w:t>Institute</w:t>
      </w:r>
      <w:r>
        <w:rPr>
          <w:color w:val="252223"/>
          <w:spacing w:val="-4"/>
          <w:w w:val="90"/>
        </w:rPr>
        <w:t xml:space="preserve"> </w:t>
      </w:r>
      <w:r>
        <w:rPr>
          <w:color w:val="252223"/>
          <w:w w:val="90"/>
        </w:rPr>
        <w:t>of</w:t>
      </w:r>
      <w:r>
        <w:rPr>
          <w:color w:val="252223"/>
          <w:spacing w:val="-4"/>
          <w:w w:val="90"/>
        </w:rPr>
        <w:t xml:space="preserve"> </w:t>
      </w:r>
      <w:r>
        <w:rPr>
          <w:color w:val="252223"/>
          <w:w w:val="90"/>
        </w:rPr>
        <w:t>Medicine</w:t>
      </w:r>
      <w:r>
        <w:rPr>
          <w:color w:val="252223"/>
          <w:spacing w:val="-4"/>
          <w:w w:val="90"/>
        </w:rPr>
        <w:t xml:space="preserve"> </w:t>
      </w:r>
      <w:r>
        <w:rPr>
          <w:color w:val="252223"/>
          <w:w w:val="90"/>
        </w:rPr>
        <w:t>report,</w:t>
      </w:r>
      <w:r>
        <w:rPr>
          <w:color w:val="252223"/>
          <w:spacing w:val="-4"/>
          <w:w w:val="90"/>
        </w:rPr>
        <w:t xml:space="preserve"> </w:t>
      </w:r>
      <w:r>
        <w:rPr>
          <w:color w:val="252223"/>
          <w:w w:val="90"/>
        </w:rPr>
        <w:t>commissioned</w:t>
      </w:r>
      <w:r>
        <w:rPr>
          <w:color w:val="252223"/>
          <w:spacing w:val="-4"/>
          <w:w w:val="90"/>
        </w:rPr>
        <w:t xml:space="preserve"> </w:t>
      </w:r>
      <w:r>
        <w:rPr>
          <w:color w:val="252223"/>
          <w:w w:val="90"/>
        </w:rPr>
        <w:t>by</w:t>
      </w:r>
      <w:r>
        <w:rPr>
          <w:color w:val="252223"/>
          <w:spacing w:val="-3"/>
          <w:w w:val="90"/>
        </w:rPr>
        <w:t xml:space="preserve"> </w:t>
      </w:r>
      <w:r>
        <w:rPr>
          <w:color w:val="252223"/>
          <w:w w:val="90"/>
        </w:rPr>
        <w:t>several</w:t>
      </w:r>
      <w:r>
        <w:rPr>
          <w:color w:val="252223"/>
          <w:spacing w:val="-4"/>
          <w:w w:val="90"/>
        </w:rPr>
        <w:t xml:space="preserve"> </w:t>
      </w:r>
      <w:r>
        <w:rPr>
          <w:color w:val="252223"/>
          <w:w w:val="90"/>
        </w:rPr>
        <w:t>federal</w:t>
      </w:r>
      <w:r>
        <w:rPr>
          <w:color w:val="252223"/>
          <w:spacing w:val="-4"/>
          <w:w w:val="90"/>
        </w:rPr>
        <w:t xml:space="preserve"> </w:t>
      </w:r>
      <w:r>
        <w:rPr>
          <w:color w:val="252223"/>
          <w:w w:val="90"/>
        </w:rPr>
        <w:t>agencies,</w:t>
      </w:r>
      <w:r>
        <w:rPr>
          <w:color w:val="252223"/>
          <w:spacing w:val="-4"/>
          <w:w w:val="90"/>
        </w:rPr>
        <w:t xml:space="preserve"> </w:t>
      </w:r>
      <w:r>
        <w:rPr>
          <w:color w:val="252223"/>
          <w:w w:val="90"/>
        </w:rPr>
        <w:t>summarizes</w:t>
      </w:r>
      <w:r>
        <w:rPr>
          <w:color w:val="252223"/>
          <w:spacing w:val="-4"/>
          <w:w w:val="90"/>
        </w:rPr>
        <w:t xml:space="preserve"> </w:t>
      </w:r>
      <w:r>
        <w:rPr>
          <w:color w:val="252223"/>
          <w:w w:val="90"/>
        </w:rPr>
        <w:t>the</w:t>
      </w:r>
      <w:r>
        <w:rPr>
          <w:color w:val="252223"/>
          <w:spacing w:val="-4"/>
          <w:w w:val="90"/>
        </w:rPr>
        <w:t xml:space="preserve"> </w:t>
      </w:r>
      <w:r>
        <w:rPr>
          <w:color w:val="252223"/>
          <w:w w:val="90"/>
        </w:rPr>
        <w:t>state</w:t>
      </w:r>
      <w:r>
        <w:rPr>
          <w:color w:val="252223"/>
          <w:spacing w:val="-4"/>
          <w:w w:val="90"/>
        </w:rPr>
        <w:t xml:space="preserve"> </w:t>
      </w:r>
      <w:r>
        <w:rPr>
          <w:color w:val="252223"/>
          <w:w w:val="90"/>
        </w:rPr>
        <w:t>of</w:t>
      </w:r>
      <w:r>
        <w:rPr>
          <w:color w:val="252223"/>
          <w:spacing w:val="-3"/>
          <w:w w:val="90"/>
        </w:rPr>
        <w:t xml:space="preserve"> </w:t>
      </w:r>
      <w:r>
        <w:rPr>
          <w:color w:val="252223"/>
          <w:w w:val="90"/>
        </w:rPr>
        <w:t xml:space="preserve">the </w:t>
      </w:r>
      <w:r>
        <w:rPr>
          <w:color w:val="252223"/>
          <w:spacing w:val="-2"/>
          <w:w w:val="90"/>
        </w:rPr>
        <w:t>science</w:t>
      </w:r>
      <w:r>
        <w:rPr>
          <w:color w:val="252223"/>
          <w:spacing w:val="-5"/>
        </w:rPr>
        <w:t xml:space="preserve"> </w:t>
      </w:r>
      <w:r>
        <w:rPr>
          <w:color w:val="252223"/>
          <w:spacing w:val="-2"/>
          <w:w w:val="90"/>
        </w:rPr>
        <w:t>base,</w:t>
      </w:r>
      <w:r>
        <w:rPr>
          <w:color w:val="252223"/>
          <w:spacing w:val="-5"/>
        </w:rPr>
        <w:t xml:space="preserve"> </w:t>
      </w:r>
      <w:r>
        <w:rPr>
          <w:color w:val="252223"/>
          <w:spacing w:val="-2"/>
          <w:w w:val="90"/>
        </w:rPr>
        <w:t>gaps</w:t>
      </w:r>
      <w:r>
        <w:rPr>
          <w:color w:val="252223"/>
          <w:spacing w:val="-4"/>
        </w:rPr>
        <w:t xml:space="preserve"> </w:t>
      </w:r>
      <w:r>
        <w:rPr>
          <w:color w:val="252223"/>
          <w:spacing w:val="-2"/>
          <w:w w:val="90"/>
        </w:rPr>
        <w:t>in</w:t>
      </w:r>
      <w:r>
        <w:rPr>
          <w:color w:val="252223"/>
          <w:spacing w:val="-5"/>
        </w:rPr>
        <w:t xml:space="preserve"> </w:t>
      </w:r>
      <w:r>
        <w:rPr>
          <w:color w:val="252223"/>
          <w:spacing w:val="-2"/>
          <w:w w:val="90"/>
        </w:rPr>
        <w:t>knowledge,</w:t>
      </w:r>
      <w:r>
        <w:rPr>
          <w:color w:val="252223"/>
          <w:spacing w:val="-5"/>
        </w:rPr>
        <w:t xml:space="preserve"> </w:t>
      </w:r>
      <w:r>
        <w:rPr>
          <w:color w:val="252223"/>
          <w:spacing w:val="-2"/>
          <w:w w:val="90"/>
        </w:rPr>
        <w:t>strategies</w:t>
      </w:r>
      <w:r>
        <w:rPr>
          <w:color w:val="252223"/>
          <w:spacing w:val="-4"/>
        </w:rPr>
        <w:t xml:space="preserve"> </w:t>
      </w:r>
      <w:r>
        <w:rPr>
          <w:color w:val="252223"/>
          <w:spacing w:val="-2"/>
          <w:w w:val="90"/>
        </w:rPr>
        <w:t>for</w:t>
      </w:r>
      <w:r>
        <w:rPr>
          <w:color w:val="252223"/>
          <w:spacing w:val="-5"/>
        </w:rPr>
        <w:t xml:space="preserve"> </w:t>
      </w:r>
      <w:r>
        <w:rPr>
          <w:color w:val="252223"/>
          <w:spacing w:val="-2"/>
          <w:w w:val="90"/>
        </w:rPr>
        <w:t>prevention,</w:t>
      </w:r>
      <w:r>
        <w:rPr>
          <w:color w:val="252223"/>
          <w:spacing w:val="-4"/>
        </w:rPr>
        <w:t xml:space="preserve"> </w:t>
      </w:r>
      <w:r>
        <w:rPr>
          <w:color w:val="252223"/>
          <w:spacing w:val="-2"/>
          <w:w w:val="90"/>
        </w:rPr>
        <w:t>and</w:t>
      </w:r>
      <w:r>
        <w:rPr>
          <w:color w:val="252223"/>
          <w:spacing w:val="-5"/>
        </w:rPr>
        <w:t xml:space="preserve"> </w:t>
      </w:r>
      <w:r>
        <w:rPr>
          <w:color w:val="252223"/>
          <w:spacing w:val="-2"/>
          <w:w w:val="90"/>
        </w:rPr>
        <w:t>research</w:t>
      </w:r>
      <w:r>
        <w:rPr>
          <w:color w:val="252223"/>
          <w:spacing w:val="-5"/>
        </w:rPr>
        <w:t xml:space="preserve"> </w:t>
      </w:r>
      <w:r>
        <w:rPr>
          <w:color w:val="252223"/>
          <w:spacing w:val="-2"/>
          <w:w w:val="90"/>
        </w:rPr>
        <w:t>designs</w:t>
      </w:r>
      <w:r>
        <w:rPr>
          <w:color w:val="252223"/>
          <w:spacing w:val="-4"/>
        </w:rPr>
        <w:t xml:space="preserve"> </w:t>
      </w:r>
      <w:r>
        <w:rPr>
          <w:color w:val="252223"/>
          <w:spacing w:val="-2"/>
          <w:w w:val="90"/>
        </w:rPr>
        <w:t>for</w:t>
      </w:r>
      <w:r>
        <w:rPr>
          <w:color w:val="252223"/>
          <w:spacing w:val="-5"/>
        </w:rPr>
        <w:t xml:space="preserve"> </w:t>
      </w:r>
      <w:r>
        <w:rPr>
          <w:color w:val="252223"/>
          <w:spacing w:val="-2"/>
          <w:w w:val="90"/>
        </w:rPr>
        <w:t>the</w:t>
      </w:r>
      <w:r>
        <w:rPr>
          <w:color w:val="252223"/>
          <w:spacing w:val="-5"/>
        </w:rPr>
        <w:t xml:space="preserve"> </w:t>
      </w:r>
      <w:r>
        <w:rPr>
          <w:color w:val="252223"/>
          <w:spacing w:val="-2"/>
          <w:w w:val="90"/>
        </w:rPr>
        <w:t>study</w:t>
      </w:r>
      <w:r>
        <w:rPr>
          <w:color w:val="252223"/>
          <w:spacing w:val="-4"/>
        </w:rPr>
        <w:t xml:space="preserve"> </w:t>
      </w:r>
      <w:r>
        <w:rPr>
          <w:color w:val="252223"/>
          <w:spacing w:val="-2"/>
          <w:w w:val="90"/>
        </w:rPr>
        <w:t>of</w:t>
      </w:r>
      <w:r>
        <w:rPr>
          <w:color w:val="252223"/>
          <w:spacing w:val="-5"/>
        </w:rPr>
        <w:t xml:space="preserve"> </w:t>
      </w:r>
      <w:r>
        <w:rPr>
          <w:color w:val="252223"/>
          <w:spacing w:val="-2"/>
          <w:w w:val="90"/>
        </w:rPr>
        <w:t>suicide.</w:t>
      </w:r>
    </w:p>
    <w:p w14:paraId="5B22CEBB" w14:textId="77777777" w:rsidR="00C83B3C" w:rsidRDefault="00C83B3C">
      <w:pPr>
        <w:spacing w:line="259" w:lineRule="auto"/>
        <w:sectPr w:rsidR="00C83B3C">
          <w:pgSz w:w="12240" w:h="15840"/>
          <w:pgMar w:top="0" w:right="0" w:bottom="800" w:left="0" w:header="0" w:footer="608" w:gutter="0"/>
          <w:cols w:space="720"/>
        </w:sectPr>
      </w:pPr>
    </w:p>
    <w:p w14:paraId="6161D3F8" w14:textId="77777777" w:rsidR="00C83B3C" w:rsidRDefault="00C83B3C">
      <w:pPr>
        <w:pStyle w:val="BodyText"/>
        <w:rPr>
          <w:sz w:val="20"/>
        </w:rPr>
      </w:pPr>
    </w:p>
    <w:p w14:paraId="010DAA7D" w14:textId="77777777" w:rsidR="00C83B3C" w:rsidRDefault="00C83B3C">
      <w:pPr>
        <w:pStyle w:val="BodyText"/>
        <w:rPr>
          <w:sz w:val="20"/>
        </w:rPr>
      </w:pPr>
    </w:p>
    <w:p w14:paraId="04522547" w14:textId="77777777" w:rsidR="00C83B3C" w:rsidRDefault="00C83B3C">
      <w:pPr>
        <w:pStyle w:val="BodyText"/>
        <w:spacing w:before="7"/>
        <w:rPr>
          <w:sz w:val="17"/>
        </w:rPr>
      </w:pPr>
    </w:p>
    <w:p w14:paraId="5E6CBA2F" w14:textId="77777777" w:rsidR="00C83B3C" w:rsidRDefault="00102383">
      <w:pPr>
        <w:spacing w:before="102"/>
        <w:ind w:left="5974"/>
        <w:rPr>
          <w:rFonts w:ascii="Trebuchet MS"/>
          <w:sz w:val="20"/>
        </w:rPr>
      </w:pPr>
      <w:r>
        <w:pict w14:anchorId="671A6CAF">
          <v:group id="docshapegroup1203" o:spid="_x0000_s2406" style="position:absolute;left:0;text-align:left;margin-left:0;margin-top:-38.8pt;width:179.2pt;height:144.35pt;z-index:-20170752;mso-position-horizontal-relative:page" coordorigin=",-776" coordsize="3584,2887">
            <v:shape id="docshape1204" o:spid="_x0000_s2412"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205" o:spid="_x0000_s2411"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206" o:spid="_x0000_s2410"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207" o:spid="_x0000_s2409" style="position:absolute;top:-777;width:582;height:416" coordorigin=",-776" coordsize="582,416" path="m581,-776l,-776r,416l129,-456r129,-94l388,-642r131,-91l581,-776xe" fillcolor="#454755" stroked="f">
              <v:path arrowok="t"/>
            </v:shape>
            <v:shape id="docshape1208" o:spid="_x0000_s2408" style="position:absolute;top:-777;width:1426;height:1007" coordorigin=",-776" coordsize="1426,1007" path="m1425,-776r-1087,l249,-714r-131,94l,-532,,231,108,145,235,47,362,-50r129,-95l621,-239r131,-93l884,-423r133,-90l1152,-601r135,-87l1425,-776xe" fillcolor="#cd222b" stroked="f">
              <v:path arrowok="t"/>
            </v:shape>
            <v:shape id="docshape1209" o:spid="_x0000_s2407"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0C2F748D" w14:textId="77777777" w:rsidR="00C83B3C" w:rsidRDefault="00C83B3C">
      <w:pPr>
        <w:pStyle w:val="BodyText"/>
        <w:rPr>
          <w:rFonts w:ascii="Trebuchet MS"/>
          <w:sz w:val="20"/>
        </w:rPr>
      </w:pPr>
    </w:p>
    <w:p w14:paraId="139706CA" w14:textId="77777777" w:rsidR="00C83B3C" w:rsidRDefault="00C83B3C">
      <w:pPr>
        <w:pStyle w:val="BodyText"/>
        <w:spacing w:before="9"/>
        <w:rPr>
          <w:rFonts w:ascii="Trebuchet MS"/>
          <w:sz w:val="24"/>
        </w:rPr>
      </w:pPr>
    </w:p>
    <w:p w14:paraId="23EC2463" w14:textId="77777777" w:rsidR="00C83B3C" w:rsidRDefault="00102383">
      <w:pPr>
        <w:pStyle w:val="Heading4"/>
        <w:spacing w:before="109"/>
      </w:pPr>
      <w:r>
        <w:rPr>
          <w:color w:val="CD222A"/>
          <w:spacing w:val="-2"/>
        </w:rPr>
        <w:t>Australia</w:t>
      </w:r>
    </w:p>
    <w:p w14:paraId="353CBBDD" w14:textId="77777777" w:rsidR="00C83B3C" w:rsidRDefault="00102383">
      <w:pPr>
        <w:pStyle w:val="Heading5"/>
        <w:spacing w:before="140" w:line="289" w:lineRule="exact"/>
      </w:pPr>
      <w:r>
        <w:rPr>
          <w:color w:val="252223"/>
          <w:w w:val="90"/>
        </w:rPr>
        <w:t>Living</w:t>
      </w:r>
      <w:r>
        <w:rPr>
          <w:color w:val="252223"/>
        </w:rPr>
        <w:t xml:space="preserve"> </w:t>
      </w:r>
      <w:r>
        <w:rPr>
          <w:color w:val="252223"/>
          <w:w w:val="90"/>
        </w:rPr>
        <w:t>Is</w:t>
      </w:r>
      <w:r>
        <w:rPr>
          <w:color w:val="252223"/>
        </w:rPr>
        <w:t xml:space="preserve"> </w:t>
      </w:r>
      <w:r>
        <w:rPr>
          <w:color w:val="252223"/>
          <w:w w:val="90"/>
        </w:rPr>
        <w:t>for</w:t>
      </w:r>
      <w:r>
        <w:rPr>
          <w:color w:val="252223"/>
        </w:rPr>
        <w:t xml:space="preserve"> </w:t>
      </w:r>
      <w:r>
        <w:rPr>
          <w:color w:val="252223"/>
          <w:w w:val="90"/>
        </w:rPr>
        <w:t>Everyone</w:t>
      </w:r>
      <w:r>
        <w:rPr>
          <w:color w:val="252223"/>
          <w:spacing w:val="1"/>
        </w:rPr>
        <w:t xml:space="preserve"> </w:t>
      </w:r>
      <w:r>
        <w:rPr>
          <w:color w:val="252223"/>
          <w:w w:val="90"/>
        </w:rPr>
        <w:t>(LIFE)</w:t>
      </w:r>
      <w:r>
        <w:rPr>
          <w:color w:val="252223"/>
        </w:rPr>
        <w:t xml:space="preserve"> </w:t>
      </w:r>
      <w:r>
        <w:rPr>
          <w:color w:val="252223"/>
          <w:w w:val="90"/>
        </w:rPr>
        <w:t>Framework,</w:t>
      </w:r>
      <w:r>
        <w:rPr>
          <w:color w:val="252223"/>
        </w:rPr>
        <w:t xml:space="preserve"> </w:t>
      </w:r>
      <w:r>
        <w:rPr>
          <w:color w:val="252223"/>
          <w:spacing w:val="-4"/>
          <w:w w:val="90"/>
        </w:rPr>
        <w:t>2007</w:t>
      </w:r>
    </w:p>
    <w:p w14:paraId="75FFD537" w14:textId="77777777" w:rsidR="00C83B3C" w:rsidRDefault="00102383">
      <w:pPr>
        <w:pStyle w:val="BodyText"/>
        <w:spacing w:line="259" w:lineRule="auto"/>
        <w:ind w:left="1439"/>
      </w:pPr>
      <w:r>
        <w:rPr>
          <w:color w:val="252223"/>
          <w:w w:val="90"/>
        </w:rPr>
        <w:t>Australian</w:t>
      </w:r>
      <w:r>
        <w:rPr>
          <w:color w:val="252223"/>
          <w:spacing w:val="-4"/>
          <w:w w:val="90"/>
        </w:rPr>
        <w:t xml:space="preserve"> </w:t>
      </w:r>
      <w:r>
        <w:rPr>
          <w:color w:val="252223"/>
          <w:w w:val="90"/>
        </w:rPr>
        <w:t>Government</w:t>
      </w:r>
      <w:r>
        <w:rPr>
          <w:color w:val="252223"/>
          <w:spacing w:val="-4"/>
          <w:w w:val="90"/>
        </w:rPr>
        <w:t xml:space="preserve"> </w:t>
      </w:r>
      <w:r>
        <w:rPr>
          <w:color w:val="252223"/>
          <w:w w:val="90"/>
        </w:rPr>
        <w:t>Department</w:t>
      </w:r>
      <w:r>
        <w:rPr>
          <w:color w:val="252223"/>
          <w:spacing w:val="-4"/>
          <w:w w:val="90"/>
        </w:rPr>
        <w:t xml:space="preserve"> </w:t>
      </w:r>
      <w:r>
        <w:rPr>
          <w:color w:val="252223"/>
          <w:w w:val="90"/>
        </w:rPr>
        <w:t>of</w:t>
      </w:r>
      <w:r>
        <w:rPr>
          <w:color w:val="252223"/>
          <w:spacing w:val="-4"/>
          <w:w w:val="90"/>
        </w:rPr>
        <w:t xml:space="preserve"> </w:t>
      </w:r>
      <w:r>
        <w:rPr>
          <w:color w:val="252223"/>
          <w:w w:val="90"/>
        </w:rPr>
        <w:t>Health</w:t>
      </w:r>
      <w:r>
        <w:rPr>
          <w:color w:val="252223"/>
          <w:spacing w:val="-5"/>
          <w:w w:val="90"/>
        </w:rPr>
        <w:t xml:space="preserve"> </w:t>
      </w:r>
      <w:r>
        <w:rPr>
          <w:color w:val="252223"/>
          <w:w w:val="90"/>
        </w:rPr>
        <w:t>and</w:t>
      </w:r>
      <w:r>
        <w:rPr>
          <w:color w:val="252223"/>
          <w:spacing w:val="-3"/>
          <w:w w:val="90"/>
        </w:rPr>
        <w:t xml:space="preserve"> </w:t>
      </w:r>
      <w:r>
        <w:rPr>
          <w:color w:val="252223"/>
          <w:w w:val="90"/>
        </w:rPr>
        <w:t>Ageing</w:t>
      </w:r>
      <w:r>
        <w:rPr>
          <w:color w:val="252223"/>
          <w:spacing w:val="-3"/>
          <w:w w:val="90"/>
        </w:rPr>
        <w:t xml:space="preserve"> </w:t>
      </w:r>
      <w:r>
        <w:rPr>
          <w:color w:val="252223"/>
          <w:w w:val="90"/>
        </w:rPr>
        <w:t>Commonwealth</w:t>
      </w:r>
      <w:r>
        <w:rPr>
          <w:color w:val="252223"/>
          <w:spacing w:val="-4"/>
          <w:w w:val="90"/>
        </w:rPr>
        <w:t xml:space="preserve"> </w:t>
      </w:r>
      <w:r>
        <w:rPr>
          <w:color w:val="252223"/>
          <w:w w:val="90"/>
        </w:rPr>
        <w:t>of</w:t>
      </w:r>
      <w:r>
        <w:rPr>
          <w:color w:val="252223"/>
          <w:spacing w:val="-4"/>
          <w:w w:val="90"/>
        </w:rPr>
        <w:t xml:space="preserve"> </w:t>
      </w:r>
      <w:r>
        <w:rPr>
          <w:color w:val="252223"/>
          <w:w w:val="90"/>
        </w:rPr>
        <w:t>Australia,</w:t>
      </w:r>
      <w:r>
        <w:rPr>
          <w:color w:val="252223"/>
          <w:spacing w:val="-3"/>
          <w:w w:val="90"/>
        </w:rPr>
        <w:t xml:space="preserve"> </w:t>
      </w:r>
      <w:r>
        <w:rPr>
          <w:color w:val="252223"/>
          <w:w w:val="90"/>
        </w:rPr>
        <w:t xml:space="preserve">Canberra </w:t>
      </w:r>
      <w:hyperlink r:id="rId218">
        <w:r>
          <w:rPr>
            <w:color w:val="252223"/>
            <w:spacing w:val="-2"/>
            <w:w w:val="90"/>
            <w:u w:val="single" w:color="252223"/>
          </w:rPr>
          <w:t>http://www.livingisforeveryone.com.au/Home.html</w:t>
        </w:r>
      </w:hyperlink>
    </w:p>
    <w:p w14:paraId="72A38734" w14:textId="77777777" w:rsidR="00C83B3C" w:rsidRDefault="00102383">
      <w:pPr>
        <w:pStyle w:val="Heading4"/>
        <w:spacing w:before="256"/>
      </w:pPr>
      <w:r>
        <w:rPr>
          <w:color w:val="CD222A"/>
          <w:spacing w:val="-2"/>
        </w:rPr>
        <w:t>England</w:t>
      </w:r>
    </w:p>
    <w:p w14:paraId="0686C936" w14:textId="77777777" w:rsidR="00C83B3C" w:rsidRDefault="00102383">
      <w:pPr>
        <w:pStyle w:val="Heading5"/>
        <w:spacing w:before="175" w:line="204" w:lineRule="auto"/>
        <w:ind w:right="1519"/>
      </w:pPr>
      <w:r>
        <w:rPr>
          <w:color w:val="252223"/>
          <w:w w:val="90"/>
        </w:rPr>
        <w:t xml:space="preserve">Consultation on Preventing Suicide in England: A Cross-Government Outcomes Strategy to Save </w:t>
      </w:r>
      <w:r>
        <w:rPr>
          <w:color w:val="252223"/>
        </w:rPr>
        <w:t>Lives,</w:t>
      </w:r>
      <w:r>
        <w:rPr>
          <w:color w:val="252223"/>
          <w:spacing w:val="-2"/>
        </w:rPr>
        <w:t xml:space="preserve"> </w:t>
      </w:r>
      <w:r>
        <w:rPr>
          <w:color w:val="252223"/>
        </w:rPr>
        <w:t>2011</w:t>
      </w:r>
    </w:p>
    <w:p w14:paraId="7BE1BEB5" w14:textId="77777777" w:rsidR="00C83B3C" w:rsidRDefault="00102383">
      <w:pPr>
        <w:pStyle w:val="BodyText"/>
        <w:spacing w:line="259" w:lineRule="auto"/>
        <w:ind w:left="1440" w:right="1767"/>
      </w:pPr>
      <w:r>
        <w:rPr>
          <w:color w:val="252223"/>
          <w:w w:val="95"/>
        </w:rPr>
        <w:t>United</w:t>
      </w:r>
      <w:r>
        <w:rPr>
          <w:color w:val="252223"/>
          <w:spacing w:val="-8"/>
          <w:w w:val="95"/>
        </w:rPr>
        <w:t xml:space="preserve"> </w:t>
      </w:r>
      <w:r>
        <w:rPr>
          <w:color w:val="252223"/>
          <w:w w:val="95"/>
        </w:rPr>
        <w:t>Kingdom</w:t>
      </w:r>
      <w:r>
        <w:rPr>
          <w:color w:val="252223"/>
          <w:spacing w:val="-8"/>
          <w:w w:val="95"/>
        </w:rPr>
        <w:t xml:space="preserve"> </w:t>
      </w:r>
      <w:r>
        <w:rPr>
          <w:color w:val="252223"/>
          <w:w w:val="95"/>
        </w:rPr>
        <w:t>Department</w:t>
      </w:r>
      <w:r>
        <w:rPr>
          <w:color w:val="252223"/>
          <w:spacing w:val="-8"/>
          <w:w w:val="95"/>
        </w:rPr>
        <w:t xml:space="preserve"> </w:t>
      </w:r>
      <w:r>
        <w:rPr>
          <w:color w:val="252223"/>
          <w:w w:val="95"/>
        </w:rPr>
        <w:t>of</w:t>
      </w:r>
      <w:r>
        <w:rPr>
          <w:color w:val="252223"/>
          <w:spacing w:val="-8"/>
          <w:w w:val="95"/>
        </w:rPr>
        <w:t xml:space="preserve"> </w:t>
      </w:r>
      <w:r>
        <w:rPr>
          <w:color w:val="252223"/>
          <w:w w:val="95"/>
        </w:rPr>
        <w:t xml:space="preserve">Health </w:t>
      </w:r>
      <w:hyperlink r:id="rId219">
        <w:r>
          <w:rPr>
            <w:color w:val="252223"/>
            <w:spacing w:val="-2"/>
            <w:w w:val="90"/>
            <w:u w:val="single" w:color="252223"/>
          </w:rPr>
          <w:t>www.dh.gov.uk/en/Consultations/</w:t>
        </w:r>
        <w:r>
          <w:rPr>
            <w:color w:val="252223"/>
            <w:spacing w:val="-2"/>
            <w:w w:val="90"/>
            <w:u w:val="single" w:color="252223"/>
          </w:rPr>
          <w:t>Liveconsultations/DH_128065</w:t>
        </w:r>
      </w:hyperlink>
    </w:p>
    <w:p w14:paraId="1E5E1866" w14:textId="77777777" w:rsidR="00C83B3C" w:rsidRDefault="00102383">
      <w:pPr>
        <w:pStyle w:val="BodyText"/>
        <w:spacing w:before="110"/>
        <w:ind w:left="1440"/>
      </w:pPr>
      <w:r>
        <w:rPr>
          <w:color w:val="252223"/>
          <w:spacing w:val="-2"/>
          <w:w w:val="90"/>
        </w:rPr>
        <w:t>This</w:t>
      </w:r>
      <w:r>
        <w:rPr>
          <w:color w:val="252223"/>
          <w:spacing w:val="-5"/>
        </w:rPr>
        <w:t xml:space="preserve"> </w:t>
      </w:r>
      <w:r>
        <w:rPr>
          <w:color w:val="252223"/>
          <w:spacing w:val="-2"/>
          <w:w w:val="90"/>
        </w:rPr>
        <w:t>document</w:t>
      </w:r>
      <w:r>
        <w:rPr>
          <w:color w:val="252223"/>
          <w:spacing w:val="-5"/>
        </w:rPr>
        <w:t xml:space="preserve"> </w:t>
      </w:r>
      <w:r>
        <w:rPr>
          <w:color w:val="252223"/>
          <w:spacing w:val="-2"/>
          <w:w w:val="90"/>
        </w:rPr>
        <w:t>proposes</w:t>
      </w:r>
      <w:r>
        <w:rPr>
          <w:color w:val="252223"/>
          <w:spacing w:val="-5"/>
        </w:rPr>
        <w:t xml:space="preserve"> </w:t>
      </w:r>
      <w:r>
        <w:rPr>
          <w:color w:val="252223"/>
          <w:spacing w:val="-2"/>
          <w:w w:val="90"/>
        </w:rPr>
        <w:t>a</w:t>
      </w:r>
      <w:r>
        <w:rPr>
          <w:color w:val="252223"/>
          <w:spacing w:val="-4"/>
        </w:rPr>
        <w:t xml:space="preserve"> </w:t>
      </w:r>
      <w:r>
        <w:rPr>
          <w:color w:val="252223"/>
          <w:spacing w:val="-2"/>
          <w:w w:val="90"/>
        </w:rPr>
        <w:t>new</w:t>
      </w:r>
      <w:r>
        <w:rPr>
          <w:color w:val="252223"/>
          <w:spacing w:val="-5"/>
        </w:rPr>
        <w:t xml:space="preserve"> </w:t>
      </w:r>
      <w:r>
        <w:rPr>
          <w:color w:val="252223"/>
          <w:spacing w:val="-2"/>
          <w:w w:val="90"/>
        </w:rPr>
        <w:t>suicide</w:t>
      </w:r>
      <w:r>
        <w:rPr>
          <w:color w:val="252223"/>
          <w:spacing w:val="-5"/>
        </w:rPr>
        <w:t xml:space="preserve"> </w:t>
      </w:r>
      <w:r>
        <w:rPr>
          <w:color w:val="252223"/>
          <w:spacing w:val="-2"/>
          <w:w w:val="90"/>
        </w:rPr>
        <w:t>prevention</w:t>
      </w:r>
      <w:r>
        <w:rPr>
          <w:color w:val="252223"/>
          <w:spacing w:val="-4"/>
        </w:rPr>
        <w:t xml:space="preserve"> </w:t>
      </w:r>
      <w:r>
        <w:rPr>
          <w:color w:val="252223"/>
          <w:spacing w:val="-2"/>
          <w:w w:val="90"/>
        </w:rPr>
        <w:t>strategy</w:t>
      </w:r>
      <w:r>
        <w:rPr>
          <w:color w:val="252223"/>
          <w:spacing w:val="-5"/>
        </w:rPr>
        <w:t xml:space="preserve"> </w:t>
      </w:r>
      <w:r>
        <w:rPr>
          <w:color w:val="252223"/>
          <w:spacing w:val="-2"/>
          <w:w w:val="90"/>
        </w:rPr>
        <w:t>for</w:t>
      </w:r>
      <w:r>
        <w:rPr>
          <w:color w:val="252223"/>
          <w:spacing w:val="-5"/>
        </w:rPr>
        <w:t xml:space="preserve"> </w:t>
      </w:r>
      <w:r>
        <w:rPr>
          <w:color w:val="252223"/>
          <w:spacing w:val="-2"/>
          <w:w w:val="90"/>
        </w:rPr>
        <w:t>England.</w:t>
      </w:r>
    </w:p>
    <w:p w14:paraId="1ADAB13C" w14:textId="77777777" w:rsidR="00C83B3C" w:rsidRDefault="00C83B3C">
      <w:pPr>
        <w:pStyle w:val="BodyText"/>
        <w:spacing w:before="4"/>
        <w:rPr>
          <w:sz w:val="21"/>
        </w:rPr>
      </w:pPr>
    </w:p>
    <w:p w14:paraId="52CE1CC5" w14:textId="77777777" w:rsidR="00C83B3C" w:rsidRDefault="00102383">
      <w:pPr>
        <w:pStyle w:val="Heading4"/>
        <w:spacing w:before="1"/>
      </w:pPr>
      <w:r>
        <w:rPr>
          <w:color w:val="CD222A"/>
          <w:spacing w:val="-2"/>
        </w:rPr>
        <w:t>Ireland</w:t>
      </w:r>
    </w:p>
    <w:p w14:paraId="48328077" w14:textId="77777777" w:rsidR="00C83B3C" w:rsidRDefault="00102383">
      <w:pPr>
        <w:pStyle w:val="Heading5"/>
        <w:spacing w:before="139" w:line="289" w:lineRule="exact"/>
      </w:pPr>
      <w:r>
        <w:rPr>
          <w:color w:val="252223"/>
          <w:w w:val="90"/>
        </w:rPr>
        <w:t>Reach</w:t>
      </w:r>
      <w:r>
        <w:rPr>
          <w:color w:val="252223"/>
          <w:spacing w:val="-4"/>
        </w:rPr>
        <w:t xml:space="preserve"> </w:t>
      </w:r>
      <w:r>
        <w:rPr>
          <w:color w:val="252223"/>
          <w:w w:val="90"/>
        </w:rPr>
        <w:t>Out:</w:t>
      </w:r>
      <w:r>
        <w:rPr>
          <w:color w:val="252223"/>
          <w:spacing w:val="-4"/>
        </w:rPr>
        <w:t xml:space="preserve"> </w:t>
      </w:r>
      <w:r>
        <w:rPr>
          <w:color w:val="252223"/>
          <w:w w:val="90"/>
        </w:rPr>
        <w:t>Irish</w:t>
      </w:r>
      <w:r>
        <w:rPr>
          <w:color w:val="252223"/>
          <w:spacing w:val="-3"/>
        </w:rPr>
        <w:t xml:space="preserve"> </w:t>
      </w:r>
      <w:r>
        <w:rPr>
          <w:color w:val="252223"/>
          <w:w w:val="90"/>
        </w:rPr>
        <w:t>National</w:t>
      </w:r>
      <w:r>
        <w:rPr>
          <w:color w:val="252223"/>
          <w:spacing w:val="-4"/>
        </w:rPr>
        <w:t xml:space="preserve"> </w:t>
      </w:r>
      <w:r>
        <w:rPr>
          <w:color w:val="252223"/>
          <w:w w:val="90"/>
        </w:rPr>
        <w:t>Strategy</w:t>
      </w:r>
      <w:r>
        <w:rPr>
          <w:color w:val="252223"/>
          <w:spacing w:val="-3"/>
        </w:rPr>
        <w:t xml:space="preserve"> </w:t>
      </w:r>
      <w:r>
        <w:rPr>
          <w:color w:val="252223"/>
          <w:w w:val="90"/>
        </w:rPr>
        <w:t>for</w:t>
      </w:r>
      <w:r>
        <w:rPr>
          <w:color w:val="252223"/>
          <w:spacing w:val="-4"/>
        </w:rPr>
        <w:t xml:space="preserve"> </w:t>
      </w:r>
      <w:r>
        <w:rPr>
          <w:color w:val="252223"/>
          <w:w w:val="90"/>
        </w:rPr>
        <w:t>Action</w:t>
      </w:r>
      <w:r>
        <w:rPr>
          <w:color w:val="252223"/>
          <w:spacing w:val="-4"/>
        </w:rPr>
        <w:t xml:space="preserve"> </w:t>
      </w:r>
      <w:r>
        <w:rPr>
          <w:color w:val="252223"/>
          <w:w w:val="90"/>
        </w:rPr>
        <w:t>on</w:t>
      </w:r>
      <w:r>
        <w:rPr>
          <w:color w:val="252223"/>
          <w:spacing w:val="-3"/>
        </w:rPr>
        <w:t xml:space="preserve"> </w:t>
      </w:r>
      <w:r>
        <w:rPr>
          <w:color w:val="252223"/>
          <w:w w:val="90"/>
        </w:rPr>
        <w:t>Suicide</w:t>
      </w:r>
      <w:r>
        <w:rPr>
          <w:color w:val="252223"/>
          <w:spacing w:val="-4"/>
        </w:rPr>
        <w:t xml:space="preserve"> </w:t>
      </w:r>
      <w:r>
        <w:rPr>
          <w:color w:val="252223"/>
          <w:w w:val="90"/>
        </w:rPr>
        <w:t>Prevention</w:t>
      </w:r>
      <w:r>
        <w:rPr>
          <w:color w:val="252223"/>
          <w:spacing w:val="-3"/>
        </w:rPr>
        <w:t xml:space="preserve"> </w:t>
      </w:r>
      <w:r>
        <w:rPr>
          <w:color w:val="252223"/>
          <w:spacing w:val="-2"/>
          <w:w w:val="90"/>
        </w:rPr>
        <w:t>2005–2014</w:t>
      </w:r>
    </w:p>
    <w:p w14:paraId="54773955" w14:textId="77777777" w:rsidR="00C83B3C" w:rsidRDefault="00102383">
      <w:pPr>
        <w:pStyle w:val="BodyText"/>
        <w:spacing w:line="259" w:lineRule="auto"/>
        <w:ind w:left="1440" w:right="6022"/>
      </w:pPr>
      <w:r>
        <w:rPr>
          <w:color w:val="252223"/>
          <w:w w:val="90"/>
        </w:rPr>
        <w:t>National</w:t>
      </w:r>
      <w:r>
        <w:rPr>
          <w:color w:val="252223"/>
          <w:spacing w:val="-9"/>
          <w:w w:val="90"/>
        </w:rPr>
        <w:t xml:space="preserve"> </w:t>
      </w:r>
      <w:r>
        <w:rPr>
          <w:color w:val="252223"/>
          <w:w w:val="90"/>
        </w:rPr>
        <w:t>Office</w:t>
      </w:r>
      <w:r>
        <w:rPr>
          <w:color w:val="252223"/>
          <w:spacing w:val="-8"/>
          <w:w w:val="90"/>
        </w:rPr>
        <w:t xml:space="preserve"> </w:t>
      </w:r>
      <w:r>
        <w:rPr>
          <w:color w:val="252223"/>
          <w:w w:val="90"/>
        </w:rPr>
        <w:t>for</w:t>
      </w:r>
      <w:r>
        <w:rPr>
          <w:color w:val="252223"/>
          <w:spacing w:val="-8"/>
          <w:w w:val="90"/>
        </w:rPr>
        <w:t xml:space="preserve"> </w:t>
      </w:r>
      <w:r>
        <w:rPr>
          <w:color w:val="252223"/>
          <w:w w:val="90"/>
        </w:rPr>
        <w:t>Suicide</w:t>
      </w:r>
      <w:r>
        <w:rPr>
          <w:color w:val="252223"/>
          <w:spacing w:val="-8"/>
          <w:w w:val="90"/>
        </w:rPr>
        <w:t xml:space="preserve"> </w:t>
      </w:r>
      <w:r>
        <w:rPr>
          <w:color w:val="252223"/>
          <w:w w:val="90"/>
        </w:rPr>
        <w:t>Prevention,</w:t>
      </w:r>
      <w:r>
        <w:rPr>
          <w:color w:val="252223"/>
          <w:spacing w:val="-9"/>
          <w:w w:val="90"/>
        </w:rPr>
        <w:t xml:space="preserve"> </w:t>
      </w:r>
      <w:r>
        <w:rPr>
          <w:color w:val="252223"/>
          <w:w w:val="90"/>
        </w:rPr>
        <w:t xml:space="preserve">Ireland </w:t>
      </w:r>
      <w:hyperlink r:id="rId220">
        <w:r>
          <w:rPr>
            <w:color w:val="252223"/>
            <w:spacing w:val="-2"/>
            <w:w w:val="95"/>
            <w:u w:val="single" w:color="252223"/>
          </w:rPr>
          <w:t>www.nosp.ie/reach_out.pdf</w:t>
        </w:r>
      </w:hyperlink>
    </w:p>
    <w:p w14:paraId="7CDF657D" w14:textId="77777777" w:rsidR="00C83B3C" w:rsidRDefault="00102383">
      <w:pPr>
        <w:pStyle w:val="Heading4"/>
        <w:spacing w:before="257"/>
      </w:pPr>
      <w:r>
        <w:rPr>
          <w:color w:val="CD222A"/>
          <w:w w:val="85"/>
        </w:rPr>
        <w:t>New</w:t>
      </w:r>
      <w:r>
        <w:rPr>
          <w:color w:val="CD222A"/>
          <w:spacing w:val="4"/>
        </w:rPr>
        <w:t xml:space="preserve"> </w:t>
      </w:r>
      <w:r>
        <w:rPr>
          <w:color w:val="CD222A"/>
          <w:spacing w:val="-2"/>
        </w:rPr>
        <w:t>Zealand</w:t>
      </w:r>
    </w:p>
    <w:p w14:paraId="21457708" w14:textId="77777777" w:rsidR="00C83B3C" w:rsidRDefault="00102383">
      <w:pPr>
        <w:spacing w:before="140" w:line="242" w:lineRule="auto"/>
        <w:ind w:left="1440" w:right="3393"/>
      </w:pPr>
      <w:r>
        <w:rPr>
          <w:b/>
          <w:color w:val="252223"/>
          <w:w w:val="90"/>
        </w:rPr>
        <w:t xml:space="preserve">New Zealand Suicide Prevention Action Plan 2008–2012: The Evidence for Action </w:t>
      </w:r>
      <w:r>
        <w:rPr>
          <w:color w:val="252223"/>
          <w:spacing w:val="-2"/>
          <w:w w:val="95"/>
        </w:rPr>
        <w:t>Ministry</w:t>
      </w:r>
      <w:r>
        <w:rPr>
          <w:color w:val="252223"/>
          <w:spacing w:val="-3"/>
          <w:w w:val="95"/>
        </w:rPr>
        <w:t xml:space="preserve"> </w:t>
      </w:r>
      <w:r>
        <w:rPr>
          <w:color w:val="252223"/>
          <w:spacing w:val="-2"/>
          <w:w w:val="95"/>
        </w:rPr>
        <w:t>of</w:t>
      </w:r>
      <w:r>
        <w:rPr>
          <w:color w:val="252223"/>
          <w:spacing w:val="-3"/>
          <w:w w:val="95"/>
        </w:rPr>
        <w:t xml:space="preserve"> </w:t>
      </w:r>
      <w:r>
        <w:rPr>
          <w:color w:val="252223"/>
          <w:spacing w:val="-2"/>
          <w:w w:val="95"/>
        </w:rPr>
        <w:t xml:space="preserve">Health, Wellington, New Zealand </w:t>
      </w:r>
      <w:hyperlink r:id="rId221">
        <w:r>
          <w:rPr>
            <w:color w:val="252223"/>
            <w:spacing w:val="-2"/>
            <w:w w:val="90"/>
            <w:u w:val="single" w:color="252223"/>
          </w:rPr>
          <w:t>www.spinz.org.nz/file/downloads/pdf/file_48.pdf</w:t>
        </w:r>
      </w:hyperlink>
    </w:p>
    <w:p w14:paraId="00F422E2" w14:textId="77777777" w:rsidR="00C83B3C" w:rsidRDefault="00C83B3C">
      <w:pPr>
        <w:pStyle w:val="BodyText"/>
        <w:spacing w:before="4"/>
        <w:rPr>
          <w:sz w:val="21"/>
        </w:rPr>
      </w:pPr>
    </w:p>
    <w:p w14:paraId="30EAFBB0" w14:textId="77777777" w:rsidR="00C83B3C" w:rsidRDefault="00102383">
      <w:pPr>
        <w:pStyle w:val="Heading4"/>
      </w:pPr>
      <w:r>
        <w:rPr>
          <w:color w:val="CD222A"/>
          <w:spacing w:val="-2"/>
          <w:w w:val="95"/>
        </w:rPr>
        <w:t>Norway</w:t>
      </w:r>
    </w:p>
    <w:p w14:paraId="41C662A2" w14:textId="77777777" w:rsidR="00C83B3C" w:rsidRDefault="00102383">
      <w:pPr>
        <w:pStyle w:val="Heading5"/>
        <w:spacing w:before="140" w:line="289" w:lineRule="exact"/>
      </w:pPr>
      <w:r>
        <w:rPr>
          <w:color w:val="252223"/>
          <w:w w:val="90"/>
        </w:rPr>
        <w:t>National</w:t>
      </w:r>
      <w:r>
        <w:rPr>
          <w:color w:val="252223"/>
          <w:spacing w:val="10"/>
        </w:rPr>
        <w:t xml:space="preserve"> </w:t>
      </w:r>
      <w:r>
        <w:rPr>
          <w:color w:val="252223"/>
          <w:w w:val="90"/>
        </w:rPr>
        <w:t>Plan</w:t>
      </w:r>
      <w:r>
        <w:rPr>
          <w:color w:val="252223"/>
          <w:spacing w:val="10"/>
        </w:rPr>
        <w:t xml:space="preserve"> </w:t>
      </w:r>
      <w:r>
        <w:rPr>
          <w:color w:val="252223"/>
          <w:w w:val="90"/>
        </w:rPr>
        <w:t>for</w:t>
      </w:r>
      <w:r>
        <w:rPr>
          <w:color w:val="252223"/>
          <w:spacing w:val="10"/>
        </w:rPr>
        <w:t xml:space="preserve"> </w:t>
      </w:r>
      <w:r>
        <w:rPr>
          <w:color w:val="252223"/>
          <w:w w:val="90"/>
        </w:rPr>
        <w:t>Suicide</w:t>
      </w:r>
      <w:r>
        <w:rPr>
          <w:color w:val="252223"/>
          <w:spacing w:val="11"/>
        </w:rPr>
        <w:t xml:space="preserve"> </w:t>
      </w:r>
      <w:r>
        <w:rPr>
          <w:color w:val="252223"/>
          <w:w w:val="90"/>
        </w:rPr>
        <w:t>Prevention</w:t>
      </w:r>
      <w:r>
        <w:rPr>
          <w:color w:val="252223"/>
          <w:spacing w:val="10"/>
        </w:rPr>
        <w:t xml:space="preserve"> </w:t>
      </w:r>
      <w:r>
        <w:rPr>
          <w:color w:val="252223"/>
          <w:w w:val="90"/>
        </w:rPr>
        <w:t>1994–1998,</w:t>
      </w:r>
      <w:r>
        <w:rPr>
          <w:color w:val="252223"/>
          <w:spacing w:val="10"/>
        </w:rPr>
        <w:t xml:space="preserve"> </w:t>
      </w:r>
      <w:r>
        <w:rPr>
          <w:color w:val="252223"/>
          <w:spacing w:val="-4"/>
          <w:w w:val="90"/>
        </w:rPr>
        <w:t>1999</w:t>
      </w:r>
    </w:p>
    <w:p w14:paraId="72C2C211" w14:textId="77777777" w:rsidR="00C83B3C" w:rsidRDefault="00102383">
      <w:pPr>
        <w:pStyle w:val="BodyText"/>
        <w:spacing w:line="259" w:lineRule="auto"/>
        <w:ind w:left="1440" w:right="1946"/>
      </w:pPr>
      <w:r>
        <w:rPr>
          <w:color w:val="252223"/>
          <w:w w:val="95"/>
        </w:rPr>
        <w:t xml:space="preserve">Norwegian Health Board </w:t>
      </w:r>
      <w:hyperlink r:id="rId222">
        <w:r>
          <w:rPr>
            <w:color w:val="252223"/>
            <w:spacing w:val="-2"/>
            <w:w w:val="90"/>
            <w:u w:val="single" w:color="252223"/>
          </w:rPr>
          <w:t>www.med.uio.no/klinmed/english/research/centres/nssf/articles/prevention/The_national_plan_for</w:t>
        </w:r>
      </w:hyperlink>
      <w:r>
        <w:rPr>
          <w:color w:val="252223"/>
          <w:spacing w:val="-2"/>
          <w:w w:val="90"/>
          <w:u w:val="single" w:color="252223"/>
        </w:rPr>
        <w:t>_</w:t>
      </w:r>
      <w:r>
        <w:rPr>
          <w:color w:val="252223"/>
          <w:spacing w:val="40"/>
        </w:rPr>
        <w:t xml:space="preserve"> </w:t>
      </w:r>
      <w:r>
        <w:rPr>
          <w:color w:val="252223"/>
          <w:spacing w:val="-2"/>
          <w:w w:val="95"/>
          <w:u w:val="single" w:color="252223"/>
        </w:rPr>
        <w:t>suicide_prevention_1994-1998.pdf</w:t>
      </w:r>
    </w:p>
    <w:p w14:paraId="349C0D33" w14:textId="77777777" w:rsidR="00C83B3C" w:rsidRDefault="00102383">
      <w:pPr>
        <w:pStyle w:val="Heading5"/>
        <w:spacing w:before="164" w:line="204" w:lineRule="auto"/>
        <w:ind w:right="1519"/>
      </w:pPr>
      <w:r>
        <w:rPr>
          <w:color w:val="252223"/>
          <w:w w:val="90"/>
        </w:rPr>
        <w:t>The Norw</w:t>
      </w:r>
      <w:r>
        <w:rPr>
          <w:color w:val="252223"/>
          <w:w w:val="90"/>
        </w:rPr>
        <w:t xml:space="preserve">egian Plan for Suicide Prevention Follow-up Project 2000–2002: Building on Positive </w:t>
      </w:r>
      <w:r>
        <w:rPr>
          <w:color w:val="252223"/>
        </w:rPr>
        <w:t>Experiences,</w:t>
      </w:r>
      <w:r>
        <w:rPr>
          <w:color w:val="252223"/>
          <w:spacing w:val="-2"/>
        </w:rPr>
        <w:t xml:space="preserve"> </w:t>
      </w:r>
      <w:r>
        <w:rPr>
          <w:color w:val="252223"/>
        </w:rPr>
        <w:t>2001</w:t>
      </w:r>
    </w:p>
    <w:p w14:paraId="61B31D4A" w14:textId="77777777" w:rsidR="00C83B3C" w:rsidRDefault="00102383">
      <w:pPr>
        <w:pStyle w:val="BodyText"/>
        <w:spacing w:line="259" w:lineRule="auto"/>
        <w:ind w:left="1440"/>
      </w:pPr>
      <w:r>
        <w:rPr>
          <w:color w:val="252223"/>
          <w:w w:val="95"/>
        </w:rPr>
        <w:t>Norwegian</w:t>
      </w:r>
      <w:r>
        <w:rPr>
          <w:color w:val="252223"/>
          <w:spacing w:val="-8"/>
          <w:w w:val="95"/>
        </w:rPr>
        <w:t xml:space="preserve"> </w:t>
      </w:r>
      <w:r>
        <w:rPr>
          <w:color w:val="252223"/>
          <w:w w:val="95"/>
        </w:rPr>
        <w:t>Journal</w:t>
      </w:r>
      <w:r>
        <w:rPr>
          <w:color w:val="252223"/>
          <w:spacing w:val="-8"/>
          <w:w w:val="95"/>
        </w:rPr>
        <w:t xml:space="preserve"> </w:t>
      </w:r>
      <w:r>
        <w:rPr>
          <w:color w:val="252223"/>
          <w:w w:val="95"/>
        </w:rPr>
        <w:t>Suicidologi,</w:t>
      </w:r>
      <w:r>
        <w:rPr>
          <w:color w:val="252223"/>
          <w:spacing w:val="-8"/>
          <w:w w:val="95"/>
        </w:rPr>
        <w:t xml:space="preserve"> </w:t>
      </w:r>
      <w:r>
        <w:rPr>
          <w:color w:val="252223"/>
          <w:w w:val="95"/>
        </w:rPr>
        <w:t>no.</w:t>
      </w:r>
      <w:r>
        <w:rPr>
          <w:color w:val="252223"/>
          <w:spacing w:val="-8"/>
          <w:w w:val="95"/>
        </w:rPr>
        <w:t xml:space="preserve"> </w:t>
      </w:r>
      <w:r>
        <w:rPr>
          <w:color w:val="252223"/>
          <w:w w:val="95"/>
        </w:rPr>
        <w:t xml:space="preserve">1 </w:t>
      </w:r>
      <w:hyperlink r:id="rId223">
        <w:r>
          <w:rPr>
            <w:color w:val="252223"/>
            <w:spacing w:val="-2"/>
            <w:w w:val="90"/>
            <w:u w:val="single" w:color="252223"/>
          </w:rPr>
          <w:t>www.med.uio.no/klinmed/english/research/centres/nssf/articles/prevention/MehlumAndReinholdt.pdf</w:t>
        </w:r>
      </w:hyperlink>
    </w:p>
    <w:p w14:paraId="2F778FD4" w14:textId="77777777" w:rsidR="00C83B3C" w:rsidRDefault="00102383">
      <w:pPr>
        <w:pStyle w:val="Heading4"/>
        <w:spacing w:before="260"/>
      </w:pPr>
      <w:r>
        <w:rPr>
          <w:color w:val="CD222A"/>
          <w:spacing w:val="-2"/>
        </w:rPr>
        <w:t>Scotland</w:t>
      </w:r>
    </w:p>
    <w:p w14:paraId="18D579BB" w14:textId="77777777" w:rsidR="00C83B3C" w:rsidRDefault="00102383">
      <w:pPr>
        <w:pStyle w:val="Heading5"/>
        <w:spacing w:before="174" w:line="204" w:lineRule="auto"/>
        <w:ind w:right="1519"/>
      </w:pPr>
      <w:r>
        <w:rPr>
          <w:color w:val="252223"/>
          <w:w w:val="90"/>
        </w:rPr>
        <w:t xml:space="preserve">Refreshing the National Strategy and Action Plan to Prevent Suicide in Scotland: Report of the </w:t>
      </w:r>
      <w:r>
        <w:rPr>
          <w:color w:val="252223"/>
          <w:w w:val="95"/>
        </w:rPr>
        <w:t>National</w:t>
      </w:r>
      <w:r>
        <w:rPr>
          <w:color w:val="252223"/>
          <w:spacing w:val="-9"/>
          <w:w w:val="95"/>
        </w:rPr>
        <w:t xml:space="preserve"> </w:t>
      </w:r>
      <w:r>
        <w:rPr>
          <w:color w:val="252223"/>
          <w:w w:val="95"/>
        </w:rPr>
        <w:t>Suicide</w:t>
      </w:r>
      <w:r>
        <w:rPr>
          <w:color w:val="252223"/>
          <w:spacing w:val="-9"/>
          <w:w w:val="95"/>
        </w:rPr>
        <w:t xml:space="preserve"> </w:t>
      </w:r>
      <w:r>
        <w:rPr>
          <w:color w:val="252223"/>
          <w:w w:val="95"/>
        </w:rPr>
        <w:t>Prevention</w:t>
      </w:r>
      <w:r>
        <w:rPr>
          <w:color w:val="252223"/>
          <w:spacing w:val="-9"/>
          <w:w w:val="95"/>
        </w:rPr>
        <w:t xml:space="preserve"> </w:t>
      </w:r>
      <w:r>
        <w:rPr>
          <w:color w:val="252223"/>
          <w:w w:val="95"/>
        </w:rPr>
        <w:t>Working</w:t>
      </w:r>
      <w:r>
        <w:rPr>
          <w:color w:val="252223"/>
          <w:spacing w:val="-10"/>
          <w:w w:val="95"/>
        </w:rPr>
        <w:t xml:space="preserve"> </w:t>
      </w:r>
      <w:r>
        <w:rPr>
          <w:color w:val="252223"/>
          <w:w w:val="95"/>
        </w:rPr>
        <w:t>Group,</w:t>
      </w:r>
      <w:r>
        <w:rPr>
          <w:color w:val="252223"/>
          <w:spacing w:val="-10"/>
          <w:w w:val="95"/>
        </w:rPr>
        <w:t xml:space="preserve"> </w:t>
      </w:r>
      <w:r>
        <w:rPr>
          <w:color w:val="252223"/>
          <w:w w:val="95"/>
        </w:rPr>
        <w:t>2010</w:t>
      </w:r>
    </w:p>
    <w:p w14:paraId="50ABB9DF" w14:textId="77777777" w:rsidR="00C83B3C" w:rsidRDefault="00102383">
      <w:pPr>
        <w:pStyle w:val="BodyText"/>
        <w:spacing w:line="259" w:lineRule="auto"/>
        <w:ind w:left="1440" w:right="6022"/>
      </w:pPr>
      <w:r>
        <w:rPr>
          <w:color w:val="252223"/>
          <w:spacing w:val="-2"/>
        </w:rPr>
        <w:t>The</w:t>
      </w:r>
      <w:r>
        <w:rPr>
          <w:color w:val="252223"/>
          <w:spacing w:val="-12"/>
        </w:rPr>
        <w:t xml:space="preserve"> </w:t>
      </w:r>
      <w:r>
        <w:rPr>
          <w:color w:val="252223"/>
          <w:spacing w:val="-2"/>
        </w:rPr>
        <w:t>Scottish</w:t>
      </w:r>
      <w:r>
        <w:rPr>
          <w:color w:val="252223"/>
          <w:spacing w:val="-12"/>
        </w:rPr>
        <w:t xml:space="preserve"> </w:t>
      </w:r>
      <w:r>
        <w:rPr>
          <w:color w:val="252223"/>
          <w:spacing w:val="-2"/>
        </w:rPr>
        <w:t xml:space="preserve">Government </w:t>
      </w:r>
      <w:hyperlink r:id="rId224">
        <w:r>
          <w:rPr>
            <w:color w:val="252223"/>
            <w:spacing w:val="-2"/>
            <w:w w:val="90"/>
            <w:u w:val="single" w:color="252223"/>
          </w:rPr>
          <w:t>www.scotland.gov.uk/Publications/2010/10/26112102/</w:t>
        </w:r>
      </w:hyperlink>
      <w:r>
        <w:rPr>
          <w:color w:val="252223"/>
          <w:spacing w:val="-2"/>
          <w:w w:val="90"/>
          <w:u w:val="single" w:color="252223"/>
        </w:rPr>
        <w:t>0</w:t>
      </w:r>
      <w:r>
        <w:rPr>
          <w:color w:val="252223"/>
          <w:spacing w:val="40"/>
          <w:u w:val="single" w:color="252223"/>
        </w:rPr>
        <w:t xml:space="preserve"> </w:t>
      </w:r>
    </w:p>
    <w:p w14:paraId="67069007" w14:textId="77777777" w:rsidR="00C83B3C" w:rsidRDefault="00102383">
      <w:pPr>
        <w:pStyle w:val="BodyText"/>
        <w:spacing w:before="110"/>
        <w:ind w:left="1440"/>
      </w:pPr>
      <w:r>
        <w:rPr>
          <w:color w:val="252223"/>
          <w:w w:val="90"/>
        </w:rPr>
        <w:t>This</w:t>
      </w:r>
      <w:r>
        <w:rPr>
          <w:color w:val="252223"/>
          <w:spacing w:val="-9"/>
          <w:w w:val="90"/>
        </w:rPr>
        <w:t xml:space="preserve"> </w:t>
      </w:r>
      <w:r>
        <w:rPr>
          <w:color w:val="252223"/>
          <w:w w:val="90"/>
        </w:rPr>
        <w:t>report</w:t>
      </w:r>
      <w:r>
        <w:rPr>
          <w:color w:val="252223"/>
          <w:spacing w:val="-8"/>
          <w:w w:val="90"/>
        </w:rPr>
        <w:t xml:space="preserve"> </w:t>
      </w:r>
      <w:r>
        <w:rPr>
          <w:color w:val="252223"/>
          <w:w w:val="90"/>
        </w:rPr>
        <w:t>describes</w:t>
      </w:r>
      <w:r>
        <w:rPr>
          <w:color w:val="252223"/>
          <w:spacing w:val="-8"/>
          <w:w w:val="90"/>
        </w:rPr>
        <w:t xml:space="preserve"> </w:t>
      </w:r>
      <w:r>
        <w:rPr>
          <w:color w:val="252223"/>
          <w:w w:val="90"/>
        </w:rPr>
        <w:t>the</w:t>
      </w:r>
      <w:r>
        <w:rPr>
          <w:color w:val="252223"/>
          <w:spacing w:val="-8"/>
          <w:w w:val="90"/>
        </w:rPr>
        <w:t xml:space="preserve"> </w:t>
      </w:r>
      <w:r>
        <w:rPr>
          <w:color w:val="252223"/>
          <w:w w:val="90"/>
        </w:rPr>
        <w:t>revised</w:t>
      </w:r>
      <w:r>
        <w:rPr>
          <w:color w:val="252223"/>
          <w:spacing w:val="-8"/>
          <w:w w:val="90"/>
        </w:rPr>
        <w:t xml:space="preserve"> </w:t>
      </w:r>
      <w:r>
        <w:rPr>
          <w:color w:val="252223"/>
          <w:w w:val="90"/>
        </w:rPr>
        <w:t>Scottish</w:t>
      </w:r>
      <w:r>
        <w:rPr>
          <w:color w:val="252223"/>
          <w:spacing w:val="-8"/>
          <w:w w:val="90"/>
        </w:rPr>
        <w:t xml:space="preserve"> </w:t>
      </w:r>
      <w:r>
        <w:rPr>
          <w:color w:val="252223"/>
          <w:w w:val="90"/>
        </w:rPr>
        <w:t>national</w:t>
      </w:r>
      <w:r>
        <w:rPr>
          <w:color w:val="252223"/>
          <w:spacing w:val="-8"/>
          <w:w w:val="90"/>
        </w:rPr>
        <w:t xml:space="preserve"> </w:t>
      </w:r>
      <w:r>
        <w:rPr>
          <w:color w:val="252223"/>
          <w:w w:val="90"/>
        </w:rPr>
        <w:t>strategy</w:t>
      </w:r>
      <w:r>
        <w:rPr>
          <w:color w:val="252223"/>
          <w:spacing w:val="-8"/>
          <w:w w:val="90"/>
        </w:rPr>
        <w:t xml:space="preserve"> </w:t>
      </w:r>
      <w:r>
        <w:rPr>
          <w:color w:val="252223"/>
          <w:w w:val="90"/>
        </w:rPr>
        <w:t>for</w:t>
      </w:r>
      <w:r>
        <w:rPr>
          <w:color w:val="252223"/>
          <w:spacing w:val="-8"/>
          <w:w w:val="90"/>
        </w:rPr>
        <w:t xml:space="preserve"> </w:t>
      </w:r>
      <w:r>
        <w:rPr>
          <w:color w:val="252223"/>
          <w:w w:val="90"/>
        </w:rPr>
        <w:t>suicide</w:t>
      </w:r>
      <w:r>
        <w:rPr>
          <w:color w:val="252223"/>
          <w:spacing w:val="-8"/>
          <w:w w:val="90"/>
        </w:rPr>
        <w:t xml:space="preserve"> </w:t>
      </w:r>
      <w:r>
        <w:rPr>
          <w:color w:val="252223"/>
          <w:spacing w:val="-2"/>
          <w:w w:val="90"/>
        </w:rPr>
        <w:t>prevention.</w:t>
      </w:r>
    </w:p>
    <w:p w14:paraId="01D04B97" w14:textId="77777777" w:rsidR="00C83B3C" w:rsidRDefault="00C83B3C">
      <w:pPr>
        <w:sectPr w:rsidR="00C83B3C">
          <w:pgSz w:w="12240" w:h="15840"/>
          <w:pgMar w:top="0" w:right="0" w:bottom="800" w:left="0" w:header="0" w:footer="608" w:gutter="0"/>
          <w:cols w:space="720"/>
        </w:sectPr>
      </w:pPr>
    </w:p>
    <w:p w14:paraId="2EF09AAD" w14:textId="77777777" w:rsidR="00C83B3C" w:rsidRDefault="00C83B3C">
      <w:pPr>
        <w:pStyle w:val="BodyText"/>
        <w:rPr>
          <w:sz w:val="20"/>
        </w:rPr>
      </w:pPr>
    </w:p>
    <w:p w14:paraId="5F6AA8E1" w14:textId="77777777" w:rsidR="00C83B3C" w:rsidRDefault="00C83B3C">
      <w:pPr>
        <w:pStyle w:val="BodyText"/>
        <w:rPr>
          <w:sz w:val="20"/>
        </w:rPr>
      </w:pPr>
    </w:p>
    <w:p w14:paraId="19DD9BE7" w14:textId="77777777" w:rsidR="00C83B3C" w:rsidRDefault="00C83B3C">
      <w:pPr>
        <w:pStyle w:val="BodyText"/>
        <w:spacing w:before="7"/>
        <w:rPr>
          <w:sz w:val="17"/>
        </w:rPr>
      </w:pPr>
    </w:p>
    <w:p w14:paraId="65B2B06D" w14:textId="77777777" w:rsidR="00C83B3C" w:rsidRDefault="00102383">
      <w:pPr>
        <w:spacing w:before="102"/>
        <w:ind w:left="1411"/>
        <w:rPr>
          <w:rFonts w:ascii="Trebuchet MS"/>
          <w:sz w:val="20"/>
        </w:rPr>
      </w:pPr>
      <w:r>
        <w:pict w14:anchorId="7BC8612B">
          <v:group id="docshapegroup1210" o:spid="_x0000_s2399" style="position:absolute;left:0;text-align:left;margin-left:432.8pt;margin-top:-38.8pt;width:179.2pt;height:144.35pt;z-index:15946752;mso-position-horizontal-relative:page" coordorigin="8656,-776" coordsize="3584,2887">
            <v:shape id="docshape1211" o:spid="_x0000_s2405"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212" o:spid="_x0000_s2404"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1213" o:spid="_x0000_s2403"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214" o:spid="_x0000_s2402" style="position:absolute;left:11658;top:-777;width:582;height:416" coordorigin="11659,-776" coordsize="582,416" path="m12240,-776r-581,l11721,-733r131,91l11982,-550r129,94l12240,-360r,-416xe" fillcolor="#454755" stroked="f">
              <v:path arrowok="t"/>
            </v:shape>
            <v:shape id="docshape1215" o:spid="_x0000_s2401"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216" o:spid="_x0000_s2400"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132738B1" w14:textId="77777777" w:rsidR="00C83B3C" w:rsidRDefault="00C83B3C">
      <w:pPr>
        <w:pStyle w:val="BodyText"/>
        <w:rPr>
          <w:rFonts w:ascii="Trebuchet MS"/>
        </w:rPr>
      </w:pPr>
    </w:p>
    <w:p w14:paraId="62B691C6" w14:textId="77777777" w:rsidR="00C83B3C" w:rsidRDefault="00C83B3C">
      <w:pPr>
        <w:pStyle w:val="BodyText"/>
        <w:spacing w:before="4"/>
        <w:rPr>
          <w:rFonts w:ascii="Trebuchet MS"/>
          <w:sz w:val="31"/>
        </w:rPr>
      </w:pPr>
    </w:p>
    <w:p w14:paraId="110350F8" w14:textId="77777777" w:rsidR="00C83B3C" w:rsidRDefault="00102383">
      <w:pPr>
        <w:pStyle w:val="Heading3"/>
        <w:spacing w:before="1"/>
      </w:pPr>
      <w:r>
        <w:rPr>
          <w:color w:val="CD222A"/>
          <w:w w:val="90"/>
        </w:rPr>
        <w:t>Media</w:t>
      </w:r>
      <w:r>
        <w:rPr>
          <w:color w:val="CD222A"/>
          <w:spacing w:val="-14"/>
          <w:w w:val="90"/>
        </w:rPr>
        <w:t xml:space="preserve"> </w:t>
      </w:r>
      <w:r>
        <w:rPr>
          <w:color w:val="CD222A"/>
          <w:w w:val="90"/>
        </w:rPr>
        <w:t>Reporting</w:t>
      </w:r>
      <w:r>
        <w:rPr>
          <w:color w:val="CD222A"/>
          <w:spacing w:val="-14"/>
          <w:w w:val="90"/>
        </w:rPr>
        <w:t xml:space="preserve"> </w:t>
      </w:r>
      <w:r>
        <w:rPr>
          <w:color w:val="CD222A"/>
          <w:w w:val="90"/>
        </w:rPr>
        <w:t>on</w:t>
      </w:r>
      <w:r>
        <w:rPr>
          <w:color w:val="CD222A"/>
          <w:spacing w:val="-14"/>
          <w:w w:val="90"/>
        </w:rPr>
        <w:t xml:space="preserve"> </w:t>
      </w:r>
      <w:r>
        <w:rPr>
          <w:color w:val="CD222A"/>
          <w:spacing w:val="-2"/>
          <w:w w:val="90"/>
        </w:rPr>
        <w:t>Suicide</w:t>
      </w:r>
    </w:p>
    <w:p w14:paraId="4745ED1F" w14:textId="77777777" w:rsidR="00C83B3C" w:rsidRDefault="00102383">
      <w:pPr>
        <w:pStyle w:val="Heading5"/>
        <w:spacing w:before="131"/>
      </w:pPr>
      <w:r>
        <w:rPr>
          <w:color w:val="252223"/>
          <w:w w:val="90"/>
        </w:rPr>
        <w:t>Picture</w:t>
      </w:r>
      <w:r>
        <w:rPr>
          <w:color w:val="252223"/>
          <w:spacing w:val="-2"/>
          <w:w w:val="90"/>
        </w:rPr>
        <w:t xml:space="preserve"> </w:t>
      </w:r>
      <w:r>
        <w:rPr>
          <w:color w:val="252223"/>
          <w:w w:val="90"/>
        </w:rPr>
        <w:t>This:</w:t>
      </w:r>
      <w:r>
        <w:rPr>
          <w:color w:val="252223"/>
          <w:spacing w:val="-1"/>
          <w:w w:val="90"/>
        </w:rPr>
        <w:t xml:space="preserve"> </w:t>
      </w:r>
      <w:r>
        <w:rPr>
          <w:color w:val="252223"/>
          <w:w w:val="90"/>
        </w:rPr>
        <w:t>Depression</w:t>
      </w:r>
      <w:r>
        <w:rPr>
          <w:color w:val="252223"/>
          <w:spacing w:val="-1"/>
          <w:w w:val="90"/>
        </w:rPr>
        <w:t xml:space="preserve"> </w:t>
      </w:r>
      <w:r>
        <w:rPr>
          <w:color w:val="252223"/>
          <w:w w:val="90"/>
        </w:rPr>
        <w:t>and</w:t>
      </w:r>
      <w:r>
        <w:rPr>
          <w:color w:val="252223"/>
          <w:spacing w:val="-1"/>
          <w:w w:val="90"/>
        </w:rPr>
        <w:t xml:space="preserve"> </w:t>
      </w:r>
      <w:r>
        <w:rPr>
          <w:color w:val="252223"/>
          <w:w w:val="90"/>
        </w:rPr>
        <w:t>Suicide</w:t>
      </w:r>
      <w:r>
        <w:rPr>
          <w:color w:val="252223"/>
          <w:spacing w:val="-1"/>
          <w:w w:val="90"/>
        </w:rPr>
        <w:t xml:space="preserve"> </w:t>
      </w:r>
      <w:r>
        <w:rPr>
          <w:color w:val="252223"/>
          <w:w w:val="90"/>
        </w:rPr>
        <w:t>Prevention,</w:t>
      </w:r>
      <w:r>
        <w:rPr>
          <w:color w:val="252223"/>
          <w:spacing w:val="-1"/>
          <w:w w:val="90"/>
        </w:rPr>
        <w:t xml:space="preserve"> </w:t>
      </w:r>
      <w:r>
        <w:rPr>
          <w:color w:val="252223"/>
          <w:spacing w:val="-4"/>
          <w:w w:val="90"/>
        </w:rPr>
        <w:t>2009</w:t>
      </w:r>
    </w:p>
    <w:p w14:paraId="60A68C7C" w14:textId="77777777" w:rsidR="00C83B3C" w:rsidRDefault="00102383">
      <w:pPr>
        <w:pStyle w:val="BodyText"/>
        <w:spacing w:before="23"/>
        <w:ind w:left="1440"/>
      </w:pPr>
      <w:hyperlink r:id="rId225">
        <w:r>
          <w:rPr>
            <w:color w:val="252223"/>
            <w:spacing w:val="-2"/>
            <w:w w:val="90"/>
            <w:u w:val="single" w:color="252223"/>
          </w:rPr>
          <w:t>www.eiconline.org/resources/publicatio</w:t>
        </w:r>
        <w:r>
          <w:rPr>
            <w:color w:val="252223"/>
            <w:spacing w:val="-2"/>
            <w:w w:val="90"/>
            <w:u w:val="single" w:color="252223"/>
          </w:rPr>
          <w:t>ns/z_picturethis/Disorder.pdf</w:t>
        </w:r>
      </w:hyperlink>
    </w:p>
    <w:p w14:paraId="70686329" w14:textId="77777777" w:rsidR="00C83B3C" w:rsidRDefault="00102383">
      <w:pPr>
        <w:pStyle w:val="BodyText"/>
        <w:spacing w:before="138" w:line="259" w:lineRule="auto"/>
        <w:ind w:left="1440" w:right="1669"/>
      </w:pPr>
      <w:r>
        <w:rPr>
          <w:color w:val="252223"/>
          <w:w w:val="90"/>
        </w:rPr>
        <w:t>This is a guide for content creators in the entertainment industry that addresses issues within the areas of depression and suicide prevention. These issues include those as identified by mental health experts, advocates,</w:t>
      </w:r>
      <w:r>
        <w:rPr>
          <w:color w:val="252223"/>
          <w:spacing w:val="-9"/>
          <w:w w:val="90"/>
        </w:rPr>
        <w:t xml:space="preserve"> </w:t>
      </w:r>
      <w:r>
        <w:rPr>
          <w:color w:val="252223"/>
          <w:w w:val="90"/>
        </w:rPr>
        <w:t>policymakers,</w:t>
      </w:r>
      <w:r>
        <w:rPr>
          <w:color w:val="252223"/>
          <w:spacing w:val="-8"/>
          <w:w w:val="90"/>
        </w:rPr>
        <w:t xml:space="preserve"> </w:t>
      </w:r>
      <w:r>
        <w:rPr>
          <w:color w:val="252223"/>
          <w:w w:val="90"/>
        </w:rPr>
        <w:t>and</w:t>
      </w:r>
      <w:r>
        <w:rPr>
          <w:color w:val="252223"/>
          <w:spacing w:val="-8"/>
          <w:w w:val="90"/>
        </w:rPr>
        <w:t xml:space="preserve"> </w:t>
      </w:r>
      <w:r>
        <w:rPr>
          <w:color w:val="252223"/>
          <w:w w:val="90"/>
        </w:rPr>
        <w:t>others</w:t>
      </w:r>
      <w:r>
        <w:rPr>
          <w:color w:val="252223"/>
          <w:spacing w:val="-8"/>
          <w:w w:val="90"/>
        </w:rPr>
        <w:t xml:space="preserve"> </w:t>
      </w:r>
      <w:r>
        <w:rPr>
          <w:color w:val="252223"/>
          <w:w w:val="90"/>
        </w:rPr>
        <w:t>working</w:t>
      </w:r>
      <w:r>
        <w:rPr>
          <w:color w:val="252223"/>
          <w:spacing w:val="-9"/>
          <w:w w:val="90"/>
        </w:rPr>
        <w:t xml:space="preserve"> </w:t>
      </w:r>
      <w:r>
        <w:rPr>
          <w:color w:val="252223"/>
          <w:w w:val="90"/>
        </w:rPr>
        <w:t>to</w:t>
      </w:r>
      <w:r>
        <w:rPr>
          <w:color w:val="252223"/>
          <w:spacing w:val="-8"/>
          <w:w w:val="90"/>
        </w:rPr>
        <w:t xml:space="preserve"> </w:t>
      </w:r>
      <w:r>
        <w:rPr>
          <w:color w:val="252223"/>
          <w:w w:val="90"/>
        </w:rPr>
        <w:t>improve</w:t>
      </w:r>
      <w:r>
        <w:rPr>
          <w:color w:val="252223"/>
          <w:spacing w:val="-8"/>
          <w:w w:val="90"/>
        </w:rPr>
        <w:t xml:space="preserve"> </w:t>
      </w:r>
      <w:r>
        <w:rPr>
          <w:color w:val="252223"/>
          <w:w w:val="90"/>
        </w:rPr>
        <w:t>public</w:t>
      </w:r>
      <w:r>
        <w:rPr>
          <w:color w:val="252223"/>
          <w:spacing w:val="-8"/>
          <w:w w:val="90"/>
        </w:rPr>
        <w:t xml:space="preserve"> </w:t>
      </w:r>
      <w:r>
        <w:rPr>
          <w:color w:val="252223"/>
          <w:w w:val="90"/>
        </w:rPr>
        <w:t>awareness</w:t>
      </w:r>
      <w:r>
        <w:rPr>
          <w:color w:val="252223"/>
          <w:spacing w:val="-9"/>
          <w:w w:val="90"/>
        </w:rPr>
        <w:t xml:space="preserve"> </w:t>
      </w:r>
      <w:r>
        <w:rPr>
          <w:color w:val="252223"/>
          <w:w w:val="90"/>
        </w:rPr>
        <w:t>about</w:t>
      </w:r>
      <w:r>
        <w:rPr>
          <w:color w:val="252223"/>
          <w:spacing w:val="-8"/>
          <w:w w:val="90"/>
        </w:rPr>
        <w:t xml:space="preserve"> </w:t>
      </w:r>
      <w:r>
        <w:rPr>
          <w:color w:val="252223"/>
          <w:w w:val="90"/>
        </w:rPr>
        <w:t>and</w:t>
      </w:r>
      <w:r>
        <w:rPr>
          <w:color w:val="252223"/>
          <w:spacing w:val="-8"/>
          <w:w w:val="90"/>
        </w:rPr>
        <w:t xml:space="preserve"> </w:t>
      </w:r>
      <w:r>
        <w:rPr>
          <w:color w:val="252223"/>
          <w:w w:val="90"/>
        </w:rPr>
        <w:t>reduce</w:t>
      </w:r>
      <w:r>
        <w:rPr>
          <w:color w:val="252223"/>
          <w:spacing w:val="-8"/>
          <w:w w:val="90"/>
        </w:rPr>
        <w:t xml:space="preserve"> </w:t>
      </w:r>
      <w:r>
        <w:rPr>
          <w:color w:val="252223"/>
          <w:w w:val="90"/>
        </w:rPr>
        <w:t>instances</w:t>
      </w:r>
      <w:r>
        <w:rPr>
          <w:color w:val="252223"/>
          <w:spacing w:val="-9"/>
          <w:w w:val="90"/>
        </w:rPr>
        <w:t xml:space="preserve"> </w:t>
      </w:r>
      <w:r>
        <w:rPr>
          <w:color w:val="252223"/>
          <w:w w:val="90"/>
        </w:rPr>
        <w:t xml:space="preserve">of </w:t>
      </w:r>
      <w:r>
        <w:rPr>
          <w:color w:val="252223"/>
          <w:w w:val="95"/>
        </w:rPr>
        <w:t>depression and suicide.</w:t>
      </w:r>
    </w:p>
    <w:p w14:paraId="6FB10E3C" w14:textId="77777777" w:rsidR="00C83B3C" w:rsidRDefault="00102383">
      <w:pPr>
        <w:pStyle w:val="Heading5"/>
        <w:spacing w:line="289" w:lineRule="exact"/>
      </w:pPr>
      <w:r>
        <w:rPr>
          <w:color w:val="252223"/>
          <w:w w:val="90"/>
        </w:rPr>
        <w:t>Recommendations</w:t>
      </w:r>
      <w:r>
        <w:rPr>
          <w:color w:val="252223"/>
        </w:rPr>
        <w:t xml:space="preserve"> </w:t>
      </w:r>
      <w:r>
        <w:rPr>
          <w:color w:val="252223"/>
          <w:w w:val="90"/>
        </w:rPr>
        <w:t>for</w:t>
      </w:r>
      <w:r>
        <w:rPr>
          <w:color w:val="252223"/>
          <w:spacing w:val="1"/>
        </w:rPr>
        <w:t xml:space="preserve"> </w:t>
      </w:r>
      <w:r>
        <w:rPr>
          <w:color w:val="252223"/>
          <w:w w:val="90"/>
        </w:rPr>
        <w:t>Reporting</w:t>
      </w:r>
      <w:r>
        <w:rPr>
          <w:color w:val="252223"/>
        </w:rPr>
        <w:t xml:space="preserve"> </w:t>
      </w:r>
      <w:r>
        <w:rPr>
          <w:color w:val="252223"/>
          <w:w w:val="90"/>
        </w:rPr>
        <w:t>on</w:t>
      </w:r>
      <w:r>
        <w:rPr>
          <w:color w:val="252223"/>
          <w:spacing w:val="1"/>
        </w:rPr>
        <w:t xml:space="preserve"> </w:t>
      </w:r>
      <w:r>
        <w:rPr>
          <w:color w:val="252223"/>
          <w:w w:val="90"/>
        </w:rPr>
        <w:t>Suicide,</w:t>
      </w:r>
      <w:r>
        <w:rPr>
          <w:color w:val="252223"/>
          <w:spacing w:val="1"/>
        </w:rPr>
        <w:t xml:space="preserve"> </w:t>
      </w:r>
      <w:r>
        <w:rPr>
          <w:color w:val="252223"/>
          <w:spacing w:val="-4"/>
          <w:w w:val="90"/>
        </w:rPr>
        <w:t>2011</w:t>
      </w:r>
    </w:p>
    <w:p w14:paraId="767BF4D3" w14:textId="77777777" w:rsidR="00C83B3C" w:rsidRDefault="00102383">
      <w:pPr>
        <w:pStyle w:val="BodyText"/>
        <w:spacing w:before="27" w:line="204" w:lineRule="auto"/>
        <w:ind w:left="1440" w:right="1430"/>
      </w:pPr>
      <w:r>
        <w:rPr>
          <w:color w:val="252223"/>
          <w:w w:val="90"/>
        </w:rPr>
        <w:t>Substance Abuse and Mental Health Services Administration (SAMHSA), U. S. Department of Health</w:t>
      </w:r>
      <w:r>
        <w:rPr>
          <w:color w:val="252223"/>
          <w:w w:val="90"/>
        </w:rPr>
        <w:t xml:space="preserve"> and </w:t>
      </w:r>
      <w:r>
        <w:rPr>
          <w:color w:val="252223"/>
        </w:rPr>
        <w:t>Human</w:t>
      </w:r>
      <w:r>
        <w:rPr>
          <w:color w:val="252223"/>
          <w:spacing w:val="-14"/>
        </w:rPr>
        <w:t xml:space="preserve"> </w:t>
      </w:r>
      <w:r>
        <w:rPr>
          <w:color w:val="252223"/>
        </w:rPr>
        <w:t>Services</w:t>
      </w:r>
      <w:r>
        <w:rPr>
          <w:color w:val="252223"/>
          <w:spacing w:val="-14"/>
        </w:rPr>
        <w:t xml:space="preserve"> </w:t>
      </w:r>
      <w:r>
        <w:rPr>
          <w:color w:val="252223"/>
        </w:rPr>
        <w:t>(HHS)</w:t>
      </w:r>
    </w:p>
    <w:p w14:paraId="0C6C4B8D" w14:textId="77777777" w:rsidR="00C83B3C" w:rsidRDefault="00102383">
      <w:pPr>
        <w:pStyle w:val="BodyText"/>
        <w:spacing w:before="34"/>
        <w:ind w:left="1440"/>
      </w:pPr>
      <w:hyperlink r:id="rId226">
        <w:r>
          <w:rPr>
            <w:color w:val="252223"/>
            <w:spacing w:val="-2"/>
            <w:w w:val="95"/>
            <w:u w:val="single" w:color="252223"/>
          </w:rPr>
          <w:t>www.reportingonsuicide.org</w:t>
        </w:r>
      </w:hyperlink>
    </w:p>
    <w:p w14:paraId="319B0E4E" w14:textId="77777777" w:rsidR="00C83B3C" w:rsidRDefault="00102383">
      <w:pPr>
        <w:pStyle w:val="BodyText"/>
        <w:spacing w:before="138" w:line="259" w:lineRule="auto"/>
        <w:ind w:left="1440" w:right="1430"/>
      </w:pPr>
      <w:r>
        <w:rPr>
          <w:color w:val="252223"/>
          <w:w w:val="90"/>
        </w:rPr>
        <w:t>This</w:t>
      </w:r>
      <w:r>
        <w:rPr>
          <w:color w:val="252223"/>
          <w:spacing w:val="-6"/>
          <w:w w:val="90"/>
        </w:rPr>
        <w:t xml:space="preserve"> </w:t>
      </w:r>
      <w:r>
        <w:rPr>
          <w:color w:val="252223"/>
          <w:w w:val="90"/>
        </w:rPr>
        <w:t>website</w:t>
      </w:r>
      <w:r>
        <w:rPr>
          <w:color w:val="252223"/>
          <w:spacing w:val="-6"/>
          <w:w w:val="90"/>
        </w:rPr>
        <w:t xml:space="preserve"> </w:t>
      </w:r>
      <w:r>
        <w:rPr>
          <w:color w:val="252223"/>
          <w:w w:val="90"/>
        </w:rPr>
        <w:t>presents</w:t>
      </w:r>
      <w:r>
        <w:rPr>
          <w:color w:val="252223"/>
          <w:spacing w:val="-6"/>
          <w:w w:val="90"/>
        </w:rPr>
        <w:t xml:space="preserve"> </w:t>
      </w:r>
      <w:r>
        <w:rPr>
          <w:color w:val="252223"/>
          <w:w w:val="90"/>
        </w:rPr>
        <w:t>research-based</w:t>
      </w:r>
      <w:r>
        <w:rPr>
          <w:color w:val="252223"/>
          <w:spacing w:val="-6"/>
          <w:w w:val="90"/>
        </w:rPr>
        <w:t xml:space="preserve"> </w:t>
      </w:r>
      <w:r>
        <w:rPr>
          <w:color w:val="252223"/>
          <w:w w:val="90"/>
        </w:rPr>
        <w:t>recommendations</w:t>
      </w:r>
      <w:r>
        <w:rPr>
          <w:color w:val="252223"/>
          <w:spacing w:val="-6"/>
          <w:w w:val="90"/>
        </w:rPr>
        <w:t xml:space="preserve"> </w:t>
      </w:r>
      <w:r>
        <w:rPr>
          <w:color w:val="252223"/>
          <w:w w:val="90"/>
        </w:rPr>
        <w:t>for</w:t>
      </w:r>
      <w:r>
        <w:rPr>
          <w:color w:val="252223"/>
          <w:spacing w:val="-6"/>
          <w:w w:val="90"/>
        </w:rPr>
        <w:t xml:space="preserve"> </w:t>
      </w:r>
      <w:r>
        <w:rPr>
          <w:color w:val="252223"/>
          <w:w w:val="90"/>
        </w:rPr>
        <w:t>reporting</w:t>
      </w:r>
      <w:r>
        <w:rPr>
          <w:color w:val="252223"/>
          <w:spacing w:val="-6"/>
          <w:w w:val="90"/>
        </w:rPr>
        <w:t xml:space="preserve"> </w:t>
      </w:r>
      <w:r>
        <w:rPr>
          <w:color w:val="252223"/>
          <w:w w:val="90"/>
        </w:rPr>
        <w:t>on</w:t>
      </w:r>
      <w:r>
        <w:rPr>
          <w:color w:val="252223"/>
          <w:spacing w:val="-6"/>
          <w:w w:val="90"/>
        </w:rPr>
        <w:t xml:space="preserve"> </w:t>
      </w:r>
      <w:r>
        <w:rPr>
          <w:color w:val="252223"/>
          <w:w w:val="90"/>
        </w:rPr>
        <w:t>suicide,</w:t>
      </w:r>
      <w:r>
        <w:rPr>
          <w:color w:val="252223"/>
          <w:spacing w:val="-6"/>
          <w:w w:val="90"/>
        </w:rPr>
        <w:t xml:space="preserve"> </w:t>
      </w:r>
      <w:r>
        <w:rPr>
          <w:color w:val="252223"/>
          <w:w w:val="90"/>
        </w:rPr>
        <w:t>including</w:t>
      </w:r>
      <w:r>
        <w:rPr>
          <w:color w:val="252223"/>
          <w:spacing w:val="-6"/>
          <w:w w:val="90"/>
        </w:rPr>
        <w:t xml:space="preserve"> </w:t>
      </w:r>
      <w:r>
        <w:rPr>
          <w:color w:val="252223"/>
          <w:w w:val="90"/>
        </w:rPr>
        <w:t>suggestions</w:t>
      </w:r>
      <w:r>
        <w:rPr>
          <w:color w:val="252223"/>
          <w:spacing w:val="-6"/>
          <w:w w:val="90"/>
        </w:rPr>
        <w:t xml:space="preserve"> </w:t>
      </w:r>
      <w:r>
        <w:rPr>
          <w:color w:val="252223"/>
          <w:w w:val="90"/>
        </w:rPr>
        <w:t>for online media, message boards, bloggers, and “citizen journalists.”</w:t>
      </w:r>
    </w:p>
    <w:p w14:paraId="24809503" w14:textId="77777777" w:rsidR="00C83B3C" w:rsidRDefault="00C83B3C">
      <w:pPr>
        <w:pStyle w:val="BodyText"/>
        <w:spacing w:before="3"/>
        <w:rPr>
          <w:sz w:val="20"/>
        </w:rPr>
      </w:pPr>
    </w:p>
    <w:p w14:paraId="73E16349" w14:textId="77777777" w:rsidR="00C83B3C" w:rsidRDefault="00102383">
      <w:pPr>
        <w:pStyle w:val="Heading3"/>
      </w:pPr>
      <w:r>
        <w:rPr>
          <w:color w:val="CD222A"/>
          <w:w w:val="90"/>
        </w:rPr>
        <w:t>Evidence-Based</w:t>
      </w:r>
      <w:r>
        <w:rPr>
          <w:color w:val="CD222A"/>
          <w:spacing w:val="-6"/>
          <w:w w:val="90"/>
        </w:rPr>
        <w:t xml:space="preserve"> </w:t>
      </w:r>
      <w:r>
        <w:rPr>
          <w:color w:val="CD222A"/>
          <w:w w:val="90"/>
        </w:rPr>
        <w:t>and</w:t>
      </w:r>
      <w:r>
        <w:rPr>
          <w:color w:val="CD222A"/>
          <w:spacing w:val="-6"/>
          <w:w w:val="90"/>
        </w:rPr>
        <w:t xml:space="preserve"> </w:t>
      </w:r>
      <w:r>
        <w:rPr>
          <w:color w:val="CD222A"/>
          <w:w w:val="90"/>
        </w:rPr>
        <w:t>Best</w:t>
      </w:r>
      <w:r>
        <w:rPr>
          <w:color w:val="CD222A"/>
          <w:spacing w:val="-6"/>
          <w:w w:val="90"/>
        </w:rPr>
        <w:t xml:space="preserve"> </w:t>
      </w:r>
      <w:r>
        <w:rPr>
          <w:color w:val="CD222A"/>
          <w:w w:val="90"/>
        </w:rPr>
        <w:t>Practices</w:t>
      </w:r>
      <w:r>
        <w:rPr>
          <w:color w:val="CD222A"/>
          <w:spacing w:val="-6"/>
          <w:w w:val="90"/>
        </w:rPr>
        <w:t xml:space="preserve"> </w:t>
      </w:r>
      <w:r>
        <w:rPr>
          <w:color w:val="CD222A"/>
          <w:w w:val="90"/>
        </w:rPr>
        <w:t>for</w:t>
      </w:r>
      <w:r>
        <w:rPr>
          <w:color w:val="CD222A"/>
          <w:spacing w:val="-6"/>
          <w:w w:val="90"/>
        </w:rPr>
        <w:t xml:space="preserve"> </w:t>
      </w:r>
      <w:r>
        <w:rPr>
          <w:color w:val="CD222A"/>
          <w:w w:val="90"/>
        </w:rPr>
        <w:t>Suicide</w:t>
      </w:r>
      <w:r>
        <w:rPr>
          <w:color w:val="CD222A"/>
          <w:spacing w:val="-5"/>
          <w:w w:val="90"/>
        </w:rPr>
        <w:t xml:space="preserve"> </w:t>
      </w:r>
      <w:r>
        <w:rPr>
          <w:color w:val="CD222A"/>
          <w:spacing w:val="-2"/>
          <w:w w:val="90"/>
        </w:rPr>
        <w:t>Prevention</w:t>
      </w:r>
    </w:p>
    <w:p w14:paraId="28AAE780" w14:textId="77777777" w:rsidR="00C83B3C" w:rsidRDefault="00102383">
      <w:pPr>
        <w:pStyle w:val="Heading5"/>
        <w:spacing w:before="131" w:line="289" w:lineRule="exact"/>
      </w:pPr>
      <w:r>
        <w:rPr>
          <w:color w:val="252223"/>
          <w:w w:val="90"/>
        </w:rPr>
        <w:t>Best</w:t>
      </w:r>
      <w:r>
        <w:rPr>
          <w:color w:val="252223"/>
          <w:spacing w:val="-1"/>
        </w:rPr>
        <w:t xml:space="preserve"> </w:t>
      </w:r>
      <w:r>
        <w:rPr>
          <w:color w:val="252223"/>
          <w:w w:val="90"/>
        </w:rPr>
        <w:t>Practices</w:t>
      </w:r>
      <w:r>
        <w:rPr>
          <w:color w:val="252223"/>
        </w:rPr>
        <w:t xml:space="preserve"> </w:t>
      </w:r>
      <w:r>
        <w:rPr>
          <w:color w:val="252223"/>
          <w:w w:val="90"/>
        </w:rPr>
        <w:t>Registry</w:t>
      </w:r>
      <w:r>
        <w:rPr>
          <w:color w:val="252223"/>
        </w:rPr>
        <w:t xml:space="preserve"> </w:t>
      </w:r>
      <w:r>
        <w:rPr>
          <w:color w:val="252223"/>
          <w:w w:val="90"/>
        </w:rPr>
        <w:t>for</w:t>
      </w:r>
      <w:r>
        <w:rPr>
          <w:color w:val="252223"/>
          <w:spacing w:val="-1"/>
        </w:rPr>
        <w:t xml:space="preserve"> </w:t>
      </w:r>
      <w:r>
        <w:rPr>
          <w:color w:val="252223"/>
          <w:w w:val="90"/>
        </w:rPr>
        <w:t>Suicide</w:t>
      </w:r>
      <w:r>
        <w:rPr>
          <w:color w:val="252223"/>
        </w:rPr>
        <w:t xml:space="preserve"> </w:t>
      </w:r>
      <w:r>
        <w:rPr>
          <w:color w:val="252223"/>
          <w:spacing w:val="-2"/>
          <w:w w:val="90"/>
        </w:rPr>
        <w:t>Prevention</w:t>
      </w:r>
    </w:p>
    <w:p w14:paraId="3F7FD644" w14:textId="77777777" w:rsidR="00C83B3C" w:rsidRDefault="00102383">
      <w:pPr>
        <w:pStyle w:val="BodyText"/>
        <w:spacing w:line="259" w:lineRule="auto"/>
        <w:ind w:left="1440" w:right="1519"/>
      </w:pPr>
      <w:r>
        <w:rPr>
          <w:color w:val="252223"/>
          <w:w w:val="90"/>
        </w:rPr>
        <w:t>Suicide Prevention Resource Center (SPRC) and American Foundation for Suicide Pr</w:t>
      </w:r>
      <w:r>
        <w:rPr>
          <w:color w:val="252223"/>
          <w:w w:val="90"/>
        </w:rPr>
        <w:t xml:space="preserve">evention (AFSP) </w:t>
      </w:r>
      <w:hyperlink r:id="rId227">
        <w:r>
          <w:rPr>
            <w:color w:val="252223"/>
            <w:spacing w:val="-2"/>
            <w:w w:val="95"/>
            <w:u w:val="single" w:color="252223"/>
          </w:rPr>
          <w:t>www.sprc.org/bpr</w:t>
        </w:r>
      </w:hyperlink>
    </w:p>
    <w:p w14:paraId="264BD475" w14:textId="77777777" w:rsidR="00C83B3C" w:rsidRDefault="00102383">
      <w:pPr>
        <w:pStyle w:val="BodyText"/>
        <w:spacing w:before="107" w:line="259" w:lineRule="auto"/>
        <w:ind w:left="1439" w:right="1597"/>
      </w:pPr>
      <w:r>
        <w:rPr>
          <w:color w:val="252223"/>
          <w:w w:val="90"/>
        </w:rPr>
        <w:t>This registry contains approximately 100 suicide prevention programs, including student curricula and peer</w:t>
      </w:r>
      <w:r>
        <w:rPr>
          <w:color w:val="252223"/>
          <w:spacing w:val="-4"/>
          <w:w w:val="90"/>
        </w:rPr>
        <w:t xml:space="preserve"> </w:t>
      </w:r>
      <w:r>
        <w:rPr>
          <w:color w:val="252223"/>
          <w:w w:val="90"/>
        </w:rPr>
        <w:t>leader</w:t>
      </w:r>
      <w:r>
        <w:rPr>
          <w:color w:val="252223"/>
          <w:spacing w:val="-4"/>
          <w:w w:val="90"/>
        </w:rPr>
        <w:t xml:space="preserve"> </w:t>
      </w:r>
      <w:r>
        <w:rPr>
          <w:color w:val="252223"/>
          <w:w w:val="90"/>
        </w:rPr>
        <w:t>programs,</w:t>
      </w:r>
      <w:r>
        <w:rPr>
          <w:color w:val="252223"/>
          <w:spacing w:val="-4"/>
          <w:w w:val="90"/>
        </w:rPr>
        <w:t xml:space="preserve"> </w:t>
      </w:r>
      <w:r>
        <w:rPr>
          <w:color w:val="252223"/>
          <w:w w:val="90"/>
        </w:rPr>
        <w:t>gatekeeper</w:t>
      </w:r>
      <w:r>
        <w:rPr>
          <w:color w:val="252223"/>
          <w:spacing w:val="-4"/>
          <w:w w:val="90"/>
        </w:rPr>
        <w:t xml:space="preserve"> </w:t>
      </w:r>
      <w:r>
        <w:rPr>
          <w:color w:val="252223"/>
          <w:w w:val="90"/>
        </w:rPr>
        <w:t>trainings,</w:t>
      </w:r>
      <w:r>
        <w:rPr>
          <w:color w:val="252223"/>
          <w:spacing w:val="-4"/>
          <w:w w:val="90"/>
        </w:rPr>
        <w:t xml:space="preserve"> </w:t>
      </w:r>
      <w:r>
        <w:rPr>
          <w:color w:val="252223"/>
          <w:w w:val="90"/>
        </w:rPr>
        <w:t>and</w:t>
      </w:r>
      <w:r>
        <w:rPr>
          <w:color w:val="252223"/>
          <w:spacing w:val="-4"/>
          <w:w w:val="90"/>
        </w:rPr>
        <w:t xml:space="preserve"> </w:t>
      </w:r>
      <w:r>
        <w:rPr>
          <w:color w:val="252223"/>
          <w:w w:val="90"/>
        </w:rPr>
        <w:t>trainings</w:t>
      </w:r>
      <w:r>
        <w:rPr>
          <w:color w:val="252223"/>
          <w:spacing w:val="-4"/>
          <w:w w:val="90"/>
        </w:rPr>
        <w:t xml:space="preserve"> </w:t>
      </w:r>
      <w:r>
        <w:rPr>
          <w:color w:val="252223"/>
          <w:w w:val="90"/>
        </w:rPr>
        <w:t>for</w:t>
      </w:r>
      <w:r>
        <w:rPr>
          <w:color w:val="252223"/>
          <w:spacing w:val="-4"/>
          <w:w w:val="90"/>
        </w:rPr>
        <w:t xml:space="preserve"> </w:t>
      </w:r>
      <w:r>
        <w:rPr>
          <w:color w:val="252223"/>
          <w:w w:val="90"/>
        </w:rPr>
        <w:t>health</w:t>
      </w:r>
      <w:r>
        <w:rPr>
          <w:color w:val="252223"/>
          <w:spacing w:val="-4"/>
          <w:w w:val="90"/>
        </w:rPr>
        <w:t xml:space="preserve"> </w:t>
      </w:r>
      <w:r>
        <w:rPr>
          <w:color w:val="252223"/>
          <w:w w:val="90"/>
        </w:rPr>
        <w:t>and</w:t>
      </w:r>
      <w:r>
        <w:rPr>
          <w:color w:val="252223"/>
          <w:spacing w:val="-4"/>
          <w:w w:val="90"/>
        </w:rPr>
        <w:t xml:space="preserve"> </w:t>
      </w:r>
      <w:r>
        <w:rPr>
          <w:color w:val="252223"/>
          <w:w w:val="90"/>
        </w:rPr>
        <w:t>mental</w:t>
      </w:r>
      <w:r>
        <w:rPr>
          <w:color w:val="252223"/>
          <w:spacing w:val="-4"/>
          <w:w w:val="90"/>
        </w:rPr>
        <w:t xml:space="preserve"> </w:t>
      </w:r>
      <w:r>
        <w:rPr>
          <w:color w:val="252223"/>
          <w:w w:val="90"/>
        </w:rPr>
        <w:t>health</w:t>
      </w:r>
      <w:r>
        <w:rPr>
          <w:color w:val="252223"/>
          <w:spacing w:val="-4"/>
          <w:w w:val="90"/>
        </w:rPr>
        <w:t xml:space="preserve"> </w:t>
      </w:r>
      <w:r>
        <w:rPr>
          <w:color w:val="252223"/>
          <w:w w:val="90"/>
        </w:rPr>
        <w:t>professionals.</w:t>
      </w:r>
      <w:r>
        <w:rPr>
          <w:color w:val="252223"/>
          <w:spacing w:val="-4"/>
          <w:w w:val="90"/>
        </w:rPr>
        <w:t xml:space="preserve"> </w:t>
      </w:r>
      <w:r>
        <w:rPr>
          <w:color w:val="252223"/>
          <w:w w:val="90"/>
        </w:rPr>
        <w:t xml:space="preserve">The </w:t>
      </w:r>
      <w:r>
        <w:rPr>
          <w:color w:val="252223"/>
          <w:spacing w:val="-2"/>
          <w:w w:val="95"/>
        </w:rPr>
        <w:t>registry</w:t>
      </w:r>
      <w:r>
        <w:rPr>
          <w:color w:val="252223"/>
          <w:spacing w:val="-3"/>
          <w:w w:val="95"/>
        </w:rPr>
        <w:t xml:space="preserve"> </w:t>
      </w:r>
      <w:r>
        <w:rPr>
          <w:color w:val="252223"/>
          <w:spacing w:val="-2"/>
          <w:w w:val="95"/>
        </w:rPr>
        <w:t>is</w:t>
      </w:r>
      <w:r>
        <w:rPr>
          <w:color w:val="252223"/>
          <w:spacing w:val="-3"/>
          <w:w w:val="95"/>
        </w:rPr>
        <w:t xml:space="preserve"> </w:t>
      </w:r>
      <w:r>
        <w:rPr>
          <w:color w:val="252223"/>
          <w:spacing w:val="-2"/>
          <w:w w:val="95"/>
        </w:rPr>
        <w:t>organized</w:t>
      </w:r>
      <w:r>
        <w:rPr>
          <w:color w:val="252223"/>
          <w:spacing w:val="-3"/>
          <w:w w:val="95"/>
        </w:rPr>
        <w:t xml:space="preserve"> </w:t>
      </w:r>
      <w:r>
        <w:rPr>
          <w:color w:val="252223"/>
          <w:spacing w:val="-2"/>
          <w:w w:val="95"/>
        </w:rPr>
        <w:t>into</w:t>
      </w:r>
      <w:r>
        <w:rPr>
          <w:color w:val="252223"/>
          <w:spacing w:val="-3"/>
          <w:w w:val="95"/>
        </w:rPr>
        <w:t xml:space="preserve"> </w:t>
      </w:r>
      <w:r>
        <w:rPr>
          <w:color w:val="252223"/>
          <w:spacing w:val="-2"/>
          <w:w w:val="95"/>
        </w:rPr>
        <w:t>three</w:t>
      </w:r>
      <w:r>
        <w:rPr>
          <w:color w:val="252223"/>
          <w:spacing w:val="-3"/>
          <w:w w:val="95"/>
        </w:rPr>
        <w:t xml:space="preserve"> </w:t>
      </w:r>
      <w:r>
        <w:rPr>
          <w:color w:val="252223"/>
          <w:spacing w:val="-2"/>
          <w:w w:val="95"/>
        </w:rPr>
        <w:t>sections.</w:t>
      </w:r>
      <w:r>
        <w:rPr>
          <w:color w:val="252223"/>
          <w:spacing w:val="-3"/>
          <w:w w:val="95"/>
        </w:rPr>
        <w:t xml:space="preserve"> </w:t>
      </w:r>
      <w:r>
        <w:rPr>
          <w:i/>
          <w:color w:val="252223"/>
          <w:spacing w:val="-2"/>
          <w:w w:val="95"/>
        </w:rPr>
        <w:t>Section I: Evidence-Based Programs</w:t>
      </w:r>
      <w:r>
        <w:rPr>
          <w:i/>
          <w:color w:val="252223"/>
          <w:spacing w:val="-3"/>
          <w:w w:val="95"/>
        </w:rPr>
        <w:t xml:space="preserve"> </w:t>
      </w:r>
      <w:r>
        <w:rPr>
          <w:color w:val="252223"/>
          <w:spacing w:val="-2"/>
          <w:w w:val="95"/>
        </w:rPr>
        <w:t>lists</w:t>
      </w:r>
      <w:r>
        <w:rPr>
          <w:color w:val="252223"/>
          <w:spacing w:val="-3"/>
          <w:w w:val="95"/>
        </w:rPr>
        <w:t xml:space="preserve"> </w:t>
      </w:r>
      <w:r>
        <w:rPr>
          <w:color w:val="252223"/>
          <w:spacing w:val="-2"/>
          <w:w w:val="95"/>
        </w:rPr>
        <w:t>interventions</w:t>
      </w:r>
      <w:r>
        <w:rPr>
          <w:color w:val="252223"/>
          <w:spacing w:val="-3"/>
          <w:w w:val="95"/>
        </w:rPr>
        <w:t xml:space="preserve"> </w:t>
      </w:r>
      <w:r>
        <w:rPr>
          <w:color w:val="252223"/>
          <w:spacing w:val="-2"/>
          <w:w w:val="95"/>
        </w:rPr>
        <w:t>that</w:t>
      </w:r>
      <w:r>
        <w:rPr>
          <w:color w:val="252223"/>
          <w:spacing w:val="-3"/>
          <w:w w:val="95"/>
        </w:rPr>
        <w:t xml:space="preserve"> </w:t>
      </w:r>
      <w:r>
        <w:rPr>
          <w:color w:val="252223"/>
          <w:spacing w:val="-2"/>
          <w:w w:val="95"/>
        </w:rPr>
        <w:t xml:space="preserve">have </w:t>
      </w:r>
      <w:r>
        <w:rPr>
          <w:color w:val="252223"/>
          <w:w w:val="90"/>
        </w:rPr>
        <w:t>undergone evaluation and demonstrated positive outcomes. Most of these are the suicide prevention programs in SAMHS</w:t>
      </w:r>
      <w:r>
        <w:rPr>
          <w:color w:val="252223"/>
          <w:w w:val="90"/>
        </w:rPr>
        <w:t xml:space="preserve">A’s National Registry of Evidence-Based Programs and Practices (NREPP). </w:t>
      </w:r>
      <w:r>
        <w:rPr>
          <w:i/>
          <w:color w:val="252223"/>
          <w:w w:val="90"/>
        </w:rPr>
        <w:t xml:space="preserve">Section II: Expert and Consensus Statements </w:t>
      </w:r>
      <w:r>
        <w:rPr>
          <w:color w:val="252223"/>
          <w:w w:val="90"/>
        </w:rPr>
        <w:t>lists statements that summarize the current knowledge in the suicide prevention field and provide best practice recommendations to guide pro</w:t>
      </w:r>
      <w:r>
        <w:rPr>
          <w:color w:val="252223"/>
          <w:w w:val="90"/>
        </w:rPr>
        <w:t>gram and policy development.</w:t>
      </w:r>
    </w:p>
    <w:p w14:paraId="4622599B" w14:textId="77777777" w:rsidR="00C83B3C" w:rsidRDefault="00102383">
      <w:pPr>
        <w:pStyle w:val="BodyText"/>
        <w:spacing w:line="259" w:lineRule="auto"/>
        <w:ind w:left="1439" w:right="1519"/>
      </w:pPr>
      <w:r>
        <w:rPr>
          <w:i/>
          <w:color w:val="252223"/>
          <w:w w:val="90"/>
        </w:rPr>
        <w:t xml:space="preserve">Section III: Adherence to Standards </w:t>
      </w:r>
      <w:r>
        <w:rPr>
          <w:color w:val="252223"/>
          <w:w w:val="90"/>
        </w:rPr>
        <w:t>lists suicide prevention programs and practices whose content has been reviewed for accuracy, likelihood of meeting objectives, and adherence to program design standards.</w:t>
      </w:r>
    </w:p>
    <w:p w14:paraId="2ED465A1" w14:textId="77777777" w:rsidR="00C83B3C" w:rsidRDefault="00102383">
      <w:pPr>
        <w:pStyle w:val="Heading5"/>
        <w:spacing w:before="132" w:line="289" w:lineRule="exact"/>
        <w:ind w:left="1439"/>
      </w:pPr>
      <w:r>
        <w:rPr>
          <w:color w:val="252223"/>
          <w:w w:val="90"/>
        </w:rPr>
        <w:t>National</w:t>
      </w:r>
      <w:r>
        <w:rPr>
          <w:color w:val="252223"/>
          <w:spacing w:val="-1"/>
        </w:rPr>
        <w:t xml:space="preserve"> </w:t>
      </w:r>
      <w:r>
        <w:rPr>
          <w:color w:val="252223"/>
          <w:w w:val="90"/>
        </w:rPr>
        <w:t>Registry</w:t>
      </w:r>
      <w:r>
        <w:rPr>
          <w:color w:val="252223"/>
          <w:spacing w:val="-1"/>
        </w:rPr>
        <w:t xml:space="preserve"> </w:t>
      </w:r>
      <w:r>
        <w:rPr>
          <w:color w:val="252223"/>
          <w:w w:val="90"/>
        </w:rPr>
        <w:t>of</w:t>
      </w:r>
      <w:r>
        <w:rPr>
          <w:color w:val="252223"/>
          <w:spacing w:val="-1"/>
        </w:rPr>
        <w:t xml:space="preserve"> </w:t>
      </w:r>
      <w:r>
        <w:rPr>
          <w:color w:val="252223"/>
          <w:w w:val="90"/>
        </w:rPr>
        <w:t>Evidence-Based</w:t>
      </w:r>
      <w:r>
        <w:rPr>
          <w:color w:val="252223"/>
          <w:spacing w:val="-1"/>
        </w:rPr>
        <w:t xml:space="preserve"> </w:t>
      </w:r>
      <w:r>
        <w:rPr>
          <w:color w:val="252223"/>
          <w:w w:val="90"/>
        </w:rPr>
        <w:t>Programs</w:t>
      </w:r>
      <w:r>
        <w:rPr>
          <w:color w:val="252223"/>
          <w:spacing w:val="-1"/>
        </w:rPr>
        <w:t xml:space="preserve"> </w:t>
      </w:r>
      <w:r>
        <w:rPr>
          <w:color w:val="252223"/>
          <w:w w:val="90"/>
        </w:rPr>
        <w:t>and</w:t>
      </w:r>
      <w:r>
        <w:rPr>
          <w:color w:val="252223"/>
          <w:spacing w:val="-1"/>
        </w:rPr>
        <w:t xml:space="preserve"> </w:t>
      </w:r>
      <w:r>
        <w:rPr>
          <w:color w:val="252223"/>
          <w:spacing w:val="-2"/>
          <w:w w:val="90"/>
        </w:rPr>
        <w:t>Practices</w:t>
      </w:r>
    </w:p>
    <w:p w14:paraId="254B8E8F" w14:textId="77777777" w:rsidR="00C83B3C" w:rsidRDefault="00102383">
      <w:pPr>
        <w:pStyle w:val="BodyText"/>
        <w:spacing w:line="289" w:lineRule="exact"/>
        <w:ind w:left="1439"/>
      </w:pPr>
      <w:r>
        <w:rPr>
          <w:color w:val="252223"/>
          <w:w w:val="90"/>
        </w:rPr>
        <w:t>SAMHSA,</w:t>
      </w:r>
      <w:r>
        <w:rPr>
          <w:color w:val="252223"/>
          <w:spacing w:val="-7"/>
          <w:w w:val="90"/>
        </w:rPr>
        <w:t xml:space="preserve"> </w:t>
      </w:r>
      <w:r>
        <w:rPr>
          <w:color w:val="252223"/>
          <w:spacing w:val="-5"/>
        </w:rPr>
        <w:t>HHS</w:t>
      </w:r>
    </w:p>
    <w:p w14:paraId="5EA8B8D9" w14:textId="77777777" w:rsidR="00C83B3C" w:rsidRDefault="00102383">
      <w:pPr>
        <w:pStyle w:val="BodyText"/>
        <w:spacing w:before="23"/>
        <w:ind w:left="1440"/>
      </w:pPr>
      <w:hyperlink r:id="rId228">
        <w:r>
          <w:rPr>
            <w:color w:val="252223"/>
            <w:spacing w:val="-2"/>
            <w:w w:val="95"/>
            <w:u w:val="single" w:color="252223"/>
          </w:rPr>
          <w:t>www.nrepp.samhsa.gov</w:t>
        </w:r>
      </w:hyperlink>
    </w:p>
    <w:p w14:paraId="09C83FD1" w14:textId="77777777" w:rsidR="00C83B3C" w:rsidRDefault="00102383">
      <w:pPr>
        <w:pStyle w:val="BodyText"/>
        <w:spacing w:before="138" w:line="259" w:lineRule="auto"/>
        <w:ind w:left="1440" w:right="1662"/>
      </w:pPr>
      <w:r>
        <w:rPr>
          <w:color w:val="252223"/>
          <w:w w:val="90"/>
        </w:rPr>
        <w:t>NREPP</w:t>
      </w:r>
      <w:r>
        <w:rPr>
          <w:color w:val="252223"/>
          <w:spacing w:val="-1"/>
          <w:w w:val="90"/>
        </w:rPr>
        <w:t xml:space="preserve"> </w:t>
      </w:r>
      <w:r>
        <w:rPr>
          <w:color w:val="252223"/>
          <w:w w:val="90"/>
        </w:rPr>
        <w:t>is</w:t>
      </w:r>
      <w:r>
        <w:rPr>
          <w:color w:val="252223"/>
          <w:spacing w:val="-1"/>
          <w:w w:val="90"/>
        </w:rPr>
        <w:t xml:space="preserve"> </w:t>
      </w:r>
      <w:r>
        <w:rPr>
          <w:color w:val="252223"/>
          <w:w w:val="90"/>
        </w:rPr>
        <w:t>a</w:t>
      </w:r>
      <w:r>
        <w:rPr>
          <w:color w:val="252223"/>
          <w:spacing w:val="-1"/>
          <w:w w:val="90"/>
        </w:rPr>
        <w:t xml:space="preserve"> </w:t>
      </w:r>
      <w:r>
        <w:rPr>
          <w:color w:val="252223"/>
          <w:w w:val="90"/>
        </w:rPr>
        <w:t>searchable</w:t>
      </w:r>
      <w:r>
        <w:rPr>
          <w:color w:val="252223"/>
          <w:spacing w:val="-1"/>
          <w:w w:val="90"/>
        </w:rPr>
        <w:t xml:space="preserve"> </w:t>
      </w:r>
      <w:r>
        <w:rPr>
          <w:color w:val="252223"/>
          <w:w w:val="90"/>
        </w:rPr>
        <w:t>online</w:t>
      </w:r>
      <w:r>
        <w:rPr>
          <w:color w:val="252223"/>
          <w:spacing w:val="-1"/>
          <w:w w:val="90"/>
        </w:rPr>
        <w:t xml:space="preserve"> </w:t>
      </w:r>
      <w:r>
        <w:rPr>
          <w:color w:val="252223"/>
          <w:w w:val="90"/>
        </w:rPr>
        <w:t>registry</w:t>
      </w:r>
      <w:r>
        <w:rPr>
          <w:color w:val="252223"/>
          <w:spacing w:val="-1"/>
          <w:w w:val="90"/>
        </w:rPr>
        <w:t xml:space="preserve"> </w:t>
      </w:r>
      <w:r>
        <w:rPr>
          <w:color w:val="252223"/>
          <w:w w:val="90"/>
        </w:rPr>
        <w:t>of</w:t>
      </w:r>
      <w:r>
        <w:rPr>
          <w:color w:val="252223"/>
          <w:spacing w:val="-1"/>
          <w:w w:val="90"/>
        </w:rPr>
        <w:t xml:space="preserve"> </w:t>
      </w:r>
      <w:r>
        <w:rPr>
          <w:color w:val="252223"/>
          <w:w w:val="90"/>
        </w:rPr>
        <w:t>roughly</w:t>
      </w:r>
      <w:r>
        <w:rPr>
          <w:color w:val="252223"/>
          <w:spacing w:val="-1"/>
          <w:w w:val="90"/>
        </w:rPr>
        <w:t xml:space="preserve"> </w:t>
      </w:r>
      <w:r>
        <w:rPr>
          <w:color w:val="252223"/>
          <w:w w:val="90"/>
        </w:rPr>
        <w:t>230</w:t>
      </w:r>
      <w:r>
        <w:rPr>
          <w:color w:val="252223"/>
          <w:spacing w:val="-1"/>
          <w:w w:val="90"/>
        </w:rPr>
        <w:t xml:space="preserve"> </w:t>
      </w:r>
      <w:r>
        <w:rPr>
          <w:color w:val="252223"/>
          <w:w w:val="90"/>
        </w:rPr>
        <w:t>interventions</w:t>
      </w:r>
      <w:r>
        <w:rPr>
          <w:color w:val="252223"/>
          <w:spacing w:val="-1"/>
          <w:w w:val="90"/>
        </w:rPr>
        <w:t xml:space="preserve"> </w:t>
      </w:r>
      <w:r>
        <w:rPr>
          <w:color w:val="252223"/>
          <w:w w:val="90"/>
        </w:rPr>
        <w:t>supporting</w:t>
      </w:r>
      <w:r>
        <w:rPr>
          <w:color w:val="252223"/>
          <w:spacing w:val="-1"/>
          <w:w w:val="90"/>
        </w:rPr>
        <w:t xml:space="preserve"> </w:t>
      </w:r>
      <w:r>
        <w:rPr>
          <w:color w:val="252223"/>
          <w:w w:val="90"/>
        </w:rPr>
        <w:t>mental</w:t>
      </w:r>
      <w:r>
        <w:rPr>
          <w:color w:val="252223"/>
          <w:spacing w:val="-1"/>
          <w:w w:val="90"/>
        </w:rPr>
        <w:t xml:space="preserve"> </w:t>
      </w:r>
      <w:r>
        <w:rPr>
          <w:color w:val="252223"/>
          <w:w w:val="90"/>
        </w:rPr>
        <w:t>health</w:t>
      </w:r>
      <w:r>
        <w:rPr>
          <w:color w:val="252223"/>
          <w:spacing w:val="-1"/>
          <w:w w:val="90"/>
        </w:rPr>
        <w:t xml:space="preserve"> </w:t>
      </w:r>
      <w:r>
        <w:rPr>
          <w:color w:val="252223"/>
          <w:w w:val="90"/>
        </w:rPr>
        <w:t>promotion, substance abuse prevention, and mental health and substance abuse treatment. It includes a small number of interventions focused on suicide prevention and treatment. The registry connects members</w:t>
      </w:r>
      <w:r>
        <w:rPr>
          <w:color w:val="252223"/>
          <w:spacing w:val="80"/>
        </w:rPr>
        <w:t xml:space="preserve"> </w:t>
      </w:r>
      <w:r>
        <w:rPr>
          <w:color w:val="252223"/>
          <w:w w:val="90"/>
        </w:rPr>
        <w:t xml:space="preserve">of the public to intervention developers so that </w:t>
      </w:r>
      <w:r>
        <w:rPr>
          <w:color w:val="252223"/>
          <w:w w:val="90"/>
        </w:rPr>
        <w:t xml:space="preserve">they can learn how to implement these approaches in </w:t>
      </w:r>
      <w:r>
        <w:rPr>
          <w:color w:val="252223"/>
        </w:rPr>
        <w:t>their</w:t>
      </w:r>
      <w:r>
        <w:rPr>
          <w:color w:val="252223"/>
          <w:spacing w:val="-2"/>
        </w:rPr>
        <w:t xml:space="preserve"> </w:t>
      </w:r>
      <w:r>
        <w:rPr>
          <w:color w:val="252223"/>
        </w:rPr>
        <w:t>communities.</w:t>
      </w:r>
    </w:p>
    <w:p w14:paraId="6244E660" w14:textId="77777777" w:rsidR="00C83B3C" w:rsidRDefault="00C83B3C">
      <w:pPr>
        <w:spacing w:line="259" w:lineRule="auto"/>
        <w:sectPr w:rsidR="00C83B3C">
          <w:pgSz w:w="12240" w:h="15840"/>
          <w:pgMar w:top="0" w:right="0" w:bottom="800" w:left="0" w:header="0" w:footer="608" w:gutter="0"/>
          <w:cols w:space="720"/>
        </w:sectPr>
      </w:pPr>
    </w:p>
    <w:p w14:paraId="0846EC96" w14:textId="77777777" w:rsidR="00C83B3C" w:rsidRDefault="00C83B3C">
      <w:pPr>
        <w:pStyle w:val="BodyText"/>
        <w:rPr>
          <w:sz w:val="20"/>
        </w:rPr>
      </w:pPr>
    </w:p>
    <w:p w14:paraId="23EEE5B3" w14:textId="77777777" w:rsidR="00C83B3C" w:rsidRDefault="00C83B3C">
      <w:pPr>
        <w:pStyle w:val="BodyText"/>
        <w:rPr>
          <w:sz w:val="20"/>
        </w:rPr>
      </w:pPr>
    </w:p>
    <w:p w14:paraId="1EEEC824" w14:textId="77777777" w:rsidR="00C83B3C" w:rsidRDefault="00C83B3C">
      <w:pPr>
        <w:pStyle w:val="BodyText"/>
        <w:spacing w:before="7"/>
        <w:rPr>
          <w:sz w:val="17"/>
        </w:rPr>
      </w:pPr>
    </w:p>
    <w:p w14:paraId="4980C4D3" w14:textId="77777777" w:rsidR="00C83B3C" w:rsidRDefault="00102383">
      <w:pPr>
        <w:spacing w:before="102"/>
        <w:ind w:left="5974"/>
        <w:rPr>
          <w:rFonts w:ascii="Trebuchet MS"/>
          <w:sz w:val="20"/>
        </w:rPr>
      </w:pPr>
      <w:r>
        <w:pict w14:anchorId="5144A887">
          <v:group id="docshapegroup1217" o:spid="_x0000_s2392" style="position:absolute;left:0;text-align:left;margin-left:0;margin-top:-38.8pt;width:179.2pt;height:144.35pt;z-index:-20169216;mso-position-horizontal-relative:page" coordorigin=",-776" coordsize="3584,2887">
            <v:shape id="docshape1218" o:spid="_x0000_s2398"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219" o:spid="_x0000_s2397"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220" o:spid="_x0000_s2396"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221" o:spid="_x0000_s2395" style="position:absolute;top:-777;width:582;height:416" coordorigin=",-776" coordsize="582,416" path="m581,-776l,-776r,416l129,-456r129,-94l388,-642r131,-91l581,-776xe" fillcolor="#454755" stroked="f">
              <v:path arrowok="t"/>
            </v:shape>
            <v:shape id="docshape1222" o:spid="_x0000_s2394" style="position:absolute;top:-777;width:1426;height:1007" coordorigin=",-776" coordsize="1426,1007" path="m1425,-776r-1087,l249,-714r-131,94l,-532,,231,108,145,235,47,362,-50r129,-95l621,-239r131,-93l884,-423r133,-90l1152,-601r135,-87l1425,-776xe" fillcolor="#cd222b" stroked="f">
              <v:path arrowok="t"/>
            </v:shape>
            <v:shape id="docshape1223" o:spid="_x0000_s2393"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6C0BB1E2" w14:textId="77777777" w:rsidR="00C83B3C" w:rsidRDefault="00C83B3C">
      <w:pPr>
        <w:pStyle w:val="BodyText"/>
        <w:rPr>
          <w:rFonts w:ascii="Trebuchet MS"/>
          <w:sz w:val="20"/>
        </w:rPr>
      </w:pPr>
    </w:p>
    <w:p w14:paraId="17B42623" w14:textId="77777777" w:rsidR="00C83B3C" w:rsidRDefault="00C83B3C">
      <w:pPr>
        <w:pStyle w:val="BodyText"/>
        <w:spacing w:before="10"/>
        <w:rPr>
          <w:rFonts w:ascii="Trebuchet MS"/>
          <w:sz w:val="23"/>
        </w:rPr>
      </w:pPr>
    </w:p>
    <w:p w14:paraId="7527CA14" w14:textId="77777777" w:rsidR="00C83B3C" w:rsidRDefault="00102383">
      <w:pPr>
        <w:pStyle w:val="Heading3"/>
        <w:spacing w:before="111"/>
      </w:pPr>
      <w:r>
        <w:rPr>
          <w:color w:val="CD222A"/>
          <w:w w:val="90"/>
        </w:rPr>
        <w:t>Suicide</w:t>
      </w:r>
      <w:r>
        <w:rPr>
          <w:color w:val="CD222A"/>
          <w:spacing w:val="-2"/>
          <w:w w:val="90"/>
        </w:rPr>
        <w:t xml:space="preserve"> </w:t>
      </w:r>
      <w:r>
        <w:rPr>
          <w:color w:val="CD222A"/>
          <w:w w:val="90"/>
        </w:rPr>
        <w:t>Data</w:t>
      </w:r>
      <w:r>
        <w:rPr>
          <w:color w:val="CD222A"/>
          <w:spacing w:val="-2"/>
          <w:w w:val="90"/>
        </w:rPr>
        <w:t xml:space="preserve"> </w:t>
      </w:r>
      <w:r>
        <w:rPr>
          <w:color w:val="CD222A"/>
          <w:w w:val="90"/>
        </w:rPr>
        <w:t>and</w:t>
      </w:r>
      <w:r>
        <w:rPr>
          <w:color w:val="CD222A"/>
          <w:spacing w:val="-1"/>
          <w:w w:val="90"/>
        </w:rPr>
        <w:t xml:space="preserve"> </w:t>
      </w:r>
      <w:r>
        <w:rPr>
          <w:color w:val="CD222A"/>
          <w:spacing w:val="-2"/>
          <w:w w:val="90"/>
        </w:rPr>
        <w:t>Surveillance</w:t>
      </w:r>
    </w:p>
    <w:p w14:paraId="12805868" w14:textId="77777777" w:rsidR="00C83B3C" w:rsidRDefault="00102383">
      <w:pPr>
        <w:spacing w:before="131" w:line="242" w:lineRule="auto"/>
        <w:ind w:left="1440" w:right="5537"/>
      </w:pPr>
      <w:r>
        <w:rPr>
          <w:b/>
          <w:color w:val="252223"/>
          <w:spacing w:val="-2"/>
          <w:w w:val="95"/>
        </w:rPr>
        <w:t xml:space="preserve">National Violent Death Reporting System (NVDRS) </w:t>
      </w:r>
      <w:r>
        <w:rPr>
          <w:color w:val="252223"/>
          <w:w w:val="90"/>
        </w:rPr>
        <w:t xml:space="preserve">Centers for Disease Control and Prevention (CDC), HHS </w:t>
      </w:r>
      <w:hyperlink r:id="rId229">
        <w:r>
          <w:rPr>
            <w:color w:val="252223"/>
            <w:spacing w:val="-2"/>
            <w:w w:val="90"/>
            <w:u w:val="single" w:color="252223"/>
          </w:rPr>
          <w:t>www.cdc.gov/injury/wisqars/nvdrs.html</w:t>
        </w:r>
      </w:hyperlink>
    </w:p>
    <w:p w14:paraId="60CC3A10" w14:textId="77777777" w:rsidR="00C83B3C" w:rsidRDefault="00102383">
      <w:pPr>
        <w:pStyle w:val="BodyText"/>
        <w:spacing w:before="137" w:line="259" w:lineRule="auto"/>
        <w:ind w:left="1440" w:right="1519"/>
      </w:pPr>
      <w:r>
        <w:rPr>
          <w:color w:val="252223"/>
          <w:w w:val="90"/>
        </w:rPr>
        <w:t xml:space="preserve">NVDRS is a surveillance system that links data from </w:t>
      </w:r>
      <w:r>
        <w:rPr>
          <w:color w:val="252223"/>
          <w:w w:val="90"/>
        </w:rPr>
        <w:t>law enforcement, coroners and medical examiners, vital statistics, and crime laboratories to assist each participating state in designing and implementing tailored</w:t>
      </w:r>
      <w:r>
        <w:rPr>
          <w:color w:val="252223"/>
          <w:spacing w:val="-2"/>
          <w:w w:val="90"/>
        </w:rPr>
        <w:t xml:space="preserve"> </w:t>
      </w:r>
      <w:r>
        <w:rPr>
          <w:color w:val="252223"/>
          <w:w w:val="90"/>
        </w:rPr>
        <w:t>prevention</w:t>
      </w:r>
      <w:r>
        <w:rPr>
          <w:color w:val="252223"/>
          <w:spacing w:val="-2"/>
          <w:w w:val="90"/>
        </w:rPr>
        <w:t xml:space="preserve"> </w:t>
      </w:r>
      <w:r>
        <w:rPr>
          <w:color w:val="252223"/>
          <w:w w:val="90"/>
        </w:rPr>
        <w:t>and</w:t>
      </w:r>
      <w:r>
        <w:rPr>
          <w:color w:val="252223"/>
          <w:spacing w:val="-2"/>
          <w:w w:val="90"/>
        </w:rPr>
        <w:t xml:space="preserve"> </w:t>
      </w:r>
      <w:r>
        <w:rPr>
          <w:color w:val="252223"/>
          <w:w w:val="90"/>
        </w:rPr>
        <w:t>intervention</w:t>
      </w:r>
      <w:r>
        <w:rPr>
          <w:color w:val="252223"/>
          <w:spacing w:val="-2"/>
          <w:w w:val="90"/>
        </w:rPr>
        <w:t xml:space="preserve"> </w:t>
      </w:r>
      <w:r>
        <w:rPr>
          <w:color w:val="252223"/>
          <w:w w:val="90"/>
        </w:rPr>
        <w:t>efforts,</w:t>
      </w:r>
      <w:r>
        <w:rPr>
          <w:color w:val="252223"/>
          <w:spacing w:val="-2"/>
          <w:w w:val="90"/>
        </w:rPr>
        <w:t xml:space="preserve"> </w:t>
      </w:r>
      <w:r>
        <w:rPr>
          <w:color w:val="252223"/>
          <w:w w:val="90"/>
        </w:rPr>
        <w:t>including</w:t>
      </w:r>
      <w:r>
        <w:rPr>
          <w:color w:val="252223"/>
          <w:spacing w:val="-2"/>
          <w:w w:val="90"/>
        </w:rPr>
        <w:t xml:space="preserve"> </w:t>
      </w:r>
      <w:r>
        <w:rPr>
          <w:color w:val="252223"/>
          <w:w w:val="90"/>
        </w:rPr>
        <w:t>for</w:t>
      </w:r>
      <w:r>
        <w:rPr>
          <w:color w:val="252223"/>
          <w:spacing w:val="-2"/>
          <w:w w:val="90"/>
        </w:rPr>
        <w:t xml:space="preserve"> </w:t>
      </w:r>
      <w:r>
        <w:rPr>
          <w:color w:val="252223"/>
          <w:w w:val="90"/>
        </w:rPr>
        <w:t>suicide.</w:t>
      </w:r>
      <w:r>
        <w:rPr>
          <w:color w:val="252223"/>
          <w:spacing w:val="-2"/>
          <w:w w:val="90"/>
        </w:rPr>
        <w:t xml:space="preserve"> </w:t>
      </w:r>
      <w:r>
        <w:rPr>
          <w:color w:val="252223"/>
          <w:w w:val="90"/>
        </w:rPr>
        <w:t>NVDRS</w:t>
      </w:r>
      <w:r>
        <w:rPr>
          <w:color w:val="252223"/>
          <w:spacing w:val="-2"/>
          <w:w w:val="90"/>
        </w:rPr>
        <w:t xml:space="preserve"> </w:t>
      </w:r>
      <w:r>
        <w:rPr>
          <w:color w:val="252223"/>
          <w:w w:val="90"/>
        </w:rPr>
        <w:t>also</w:t>
      </w:r>
      <w:r>
        <w:rPr>
          <w:color w:val="252223"/>
          <w:spacing w:val="-2"/>
          <w:w w:val="90"/>
        </w:rPr>
        <w:t xml:space="preserve"> </w:t>
      </w:r>
      <w:r>
        <w:rPr>
          <w:color w:val="252223"/>
          <w:w w:val="90"/>
        </w:rPr>
        <w:t>pools</w:t>
      </w:r>
      <w:r>
        <w:rPr>
          <w:color w:val="252223"/>
          <w:spacing w:val="-2"/>
          <w:w w:val="90"/>
        </w:rPr>
        <w:t xml:space="preserve"> </w:t>
      </w:r>
      <w:r>
        <w:rPr>
          <w:color w:val="252223"/>
          <w:w w:val="90"/>
        </w:rPr>
        <w:t>these</w:t>
      </w:r>
      <w:r>
        <w:rPr>
          <w:color w:val="252223"/>
          <w:spacing w:val="-2"/>
          <w:w w:val="90"/>
        </w:rPr>
        <w:t xml:space="preserve"> </w:t>
      </w:r>
      <w:r>
        <w:rPr>
          <w:color w:val="252223"/>
          <w:w w:val="90"/>
        </w:rPr>
        <w:t>data</w:t>
      </w:r>
      <w:r>
        <w:rPr>
          <w:color w:val="252223"/>
          <w:spacing w:val="-2"/>
          <w:w w:val="90"/>
        </w:rPr>
        <w:t xml:space="preserve"> </w:t>
      </w:r>
      <w:r>
        <w:rPr>
          <w:color w:val="252223"/>
          <w:w w:val="90"/>
        </w:rPr>
        <w:t>to</w:t>
      </w:r>
      <w:r>
        <w:rPr>
          <w:color w:val="252223"/>
          <w:spacing w:val="-2"/>
          <w:w w:val="90"/>
        </w:rPr>
        <w:t xml:space="preserve"> </w:t>
      </w:r>
      <w:r>
        <w:rPr>
          <w:color w:val="252223"/>
          <w:w w:val="90"/>
        </w:rPr>
        <w:t>b</w:t>
      </w:r>
      <w:r>
        <w:rPr>
          <w:color w:val="252223"/>
          <w:w w:val="90"/>
        </w:rPr>
        <w:t xml:space="preserve">etter </w:t>
      </w:r>
      <w:r>
        <w:rPr>
          <w:color w:val="252223"/>
          <w:w w:val="95"/>
        </w:rPr>
        <w:t>depict</w:t>
      </w:r>
      <w:r>
        <w:rPr>
          <w:color w:val="252223"/>
          <w:spacing w:val="-11"/>
          <w:w w:val="95"/>
        </w:rPr>
        <w:t xml:space="preserve"> </w:t>
      </w:r>
      <w:r>
        <w:rPr>
          <w:color w:val="252223"/>
          <w:w w:val="95"/>
        </w:rPr>
        <w:t>the</w:t>
      </w:r>
      <w:r>
        <w:rPr>
          <w:color w:val="252223"/>
          <w:spacing w:val="-11"/>
          <w:w w:val="95"/>
        </w:rPr>
        <w:t xml:space="preserve"> </w:t>
      </w:r>
      <w:r>
        <w:rPr>
          <w:color w:val="252223"/>
          <w:w w:val="95"/>
        </w:rPr>
        <w:t>scope</w:t>
      </w:r>
      <w:r>
        <w:rPr>
          <w:color w:val="252223"/>
          <w:spacing w:val="-11"/>
          <w:w w:val="95"/>
        </w:rPr>
        <w:t xml:space="preserve"> </w:t>
      </w:r>
      <w:r>
        <w:rPr>
          <w:color w:val="252223"/>
          <w:w w:val="95"/>
        </w:rPr>
        <w:t>and</w:t>
      </w:r>
      <w:r>
        <w:rPr>
          <w:color w:val="252223"/>
          <w:spacing w:val="-11"/>
          <w:w w:val="95"/>
        </w:rPr>
        <w:t xml:space="preserve"> </w:t>
      </w:r>
      <w:r>
        <w:rPr>
          <w:color w:val="252223"/>
          <w:w w:val="95"/>
        </w:rPr>
        <w:t>nature</w:t>
      </w:r>
      <w:r>
        <w:rPr>
          <w:color w:val="252223"/>
          <w:spacing w:val="-11"/>
          <w:w w:val="95"/>
        </w:rPr>
        <w:t xml:space="preserve"> </w:t>
      </w:r>
      <w:r>
        <w:rPr>
          <w:color w:val="252223"/>
          <w:w w:val="95"/>
        </w:rPr>
        <w:t>of</w:t>
      </w:r>
      <w:r>
        <w:rPr>
          <w:color w:val="252223"/>
          <w:spacing w:val="-11"/>
          <w:w w:val="95"/>
        </w:rPr>
        <w:t xml:space="preserve"> </w:t>
      </w:r>
      <w:r>
        <w:rPr>
          <w:color w:val="252223"/>
          <w:w w:val="95"/>
        </w:rPr>
        <w:t>violence.</w:t>
      </w:r>
    </w:p>
    <w:p w14:paraId="15DC5F11" w14:textId="77777777" w:rsidR="00C83B3C" w:rsidRDefault="00102383">
      <w:pPr>
        <w:pStyle w:val="Heading5"/>
        <w:spacing w:before="171" w:line="204" w:lineRule="auto"/>
        <w:ind w:right="1612"/>
      </w:pPr>
      <w:r>
        <w:rPr>
          <w:color w:val="252223"/>
          <w:w w:val="90"/>
        </w:rPr>
        <w:t xml:space="preserve">Self-Directed Violence Surveillance: Uniform Definitions and Recommended Data Elements, </w:t>
      </w:r>
      <w:r>
        <w:rPr>
          <w:color w:val="252223"/>
        </w:rPr>
        <w:t>Version 1.0, 2011</w:t>
      </w:r>
    </w:p>
    <w:p w14:paraId="4237CE31" w14:textId="77777777" w:rsidR="00C83B3C" w:rsidRDefault="00102383">
      <w:pPr>
        <w:pStyle w:val="BodyText"/>
        <w:spacing w:line="259" w:lineRule="auto"/>
        <w:ind w:left="1439"/>
      </w:pPr>
      <w:r>
        <w:rPr>
          <w:color w:val="252223"/>
          <w:w w:val="95"/>
        </w:rPr>
        <w:t>National</w:t>
      </w:r>
      <w:r>
        <w:rPr>
          <w:color w:val="252223"/>
          <w:spacing w:val="-11"/>
          <w:w w:val="95"/>
        </w:rPr>
        <w:t xml:space="preserve"> </w:t>
      </w:r>
      <w:r>
        <w:rPr>
          <w:color w:val="252223"/>
          <w:w w:val="95"/>
        </w:rPr>
        <w:t>Center</w:t>
      </w:r>
      <w:r>
        <w:rPr>
          <w:color w:val="252223"/>
          <w:spacing w:val="-11"/>
          <w:w w:val="95"/>
        </w:rPr>
        <w:t xml:space="preserve"> </w:t>
      </w:r>
      <w:r>
        <w:rPr>
          <w:color w:val="252223"/>
          <w:w w:val="95"/>
        </w:rPr>
        <w:t>for</w:t>
      </w:r>
      <w:r>
        <w:rPr>
          <w:color w:val="252223"/>
          <w:spacing w:val="-11"/>
          <w:w w:val="95"/>
        </w:rPr>
        <w:t xml:space="preserve"> </w:t>
      </w:r>
      <w:r>
        <w:rPr>
          <w:color w:val="252223"/>
          <w:w w:val="95"/>
        </w:rPr>
        <w:t>Injury</w:t>
      </w:r>
      <w:r>
        <w:rPr>
          <w:color w:val="252223"/>
          <w:spacing w:val="-11"/>
          <w:w w:val="95"/>
        </w:rPr>
        <w:t xml:space="preserve"> </w:t>
      </w:r>
      <w:r>
        <w:rPr>
          <w:color w:val="252223"/>
          <w:w w:val="95"/>
        </w:rPr>
        <w:t>Prevention</w:t>
      </w:r>
      <w:r>
        <w:rPr>
          <w:color w:val="252223"/>
          <w:spacing w:val="-11"/>
          <w:w w:val="95"/>
        </w:rPr>
        <w:t xml:space="preserve"> </w:t>
      </w:r>
      <w:r>
        <w:rPr>
          <w:color w:val="252223"/>
          <w:w w:val="95"/>
        </w:rPr>
        <w:t>and</w:t>
      </w:r>
      <w:r>
        <w:rPr>
          <w:color w:val="252223"/>
          <w:spacing w:val="-11"/>
          <w:w w:val="95"/>
        </w:rPr>
        <w:t xml:space="preserve"> </w:t>
      </w:r>
      <w:r>
        <w:rPr>
          <w:color w:val="252223"/>
          <w:w w:val="95"/>
        </w:rPr>
        <w:t>Control,</w:t>
      </w:r>
      <w:r>
        <w:rPr>
          <w:color w:val="252223"/>
          <w:spacing w:val="-11"/>
          <w:w w:val="95"/>
        </w:rPr>
        <w:t xml:space="preserve"> </w:t>
      </w:r>
      <w:r>
        <w:rPr>
          <w:color w:val="252223"/>
          <w:w w:val="95"/>
        </w:rPr>
        <w:t>CDC,</w:t>
      </w:r>
      <w:r>
        <w:rPr>
          <w:color w:val="252223"/>
          <w:spacing w:val="-11"/>
          <w:w w:val="95"/>
        </w:rPr>
        <w:t xml:space="preserve"> </w:t>
      </w:r>
      <w:r>
        <w:rPr>
          <w:color w:val="252223"/>
          <w:w w:val="95"/>
        </w:rPr>
        <w:t xml:space="preserve">HHS </w:t>
      </w:r>
      <w:hyperlink r:id="rId230">
        <w:r>
          <w:rPr>
            <w:color w:val="252223"/>
            <w:spacing w:val="-2"/>
            <w:w w:val="90"/>
            <w:u w:val="single" w:color="252223"/>
          </w:rPr>
          <w:t>www.cdc.gov/ViolencePrevention/pub/selfdirected_violence.html</w:t>
        </w:r>
      </w:hyperlink>
    </w:p>
    <w:p w14:paraId="71EDFE6C" w14:textId="77777777" w:rsidR="00C83B3C" w:rsidRDefault="00102383">
      <w:pPr>
        <w:pStyle w:val="BodyText"/>
        <w:spacing w:before="109" w:line="259" w:lineRule="auto"/>
        <w:ind w:left="1439" w:right="1970"/>
      </w:pPr>
      <w:r>
        <w:rPr>
          <w:color w:val="252223"/>
          <w:w w:val="90"/>
        </w:rPr>
        <w:t>To address the current lack of a uniform definition on fatal and nonfatal self-harm, CDC developed this</w:t>
      </w:r>
      <w:r>
        <w:rPr>
          <w:color w:val="252223"/>
          <w:spacing w:val="-5"/>
          <w:w w:val="90"/>
        </w:rPr>
        <w:t xml:space="preserve"> </w:t>
      </w:r>
      <w:r>
        <w:rPr>
          <w:color w:val="252223"/>
          <w:w w:val="90"/>
        </w:rPr>
        <w:t>reso</w:t>
      </w:r>
      <w:r>
        <w:rPr>
          <w:color w:val="252223"/>
          <w:w w:val="90"/>
        </w:rPr>
        <w:t>urce</w:t>
      </w:r>
      <w:r>
        <w:rPr>
          <w:color w:val="252223"/>
          <w:spacing w:val="-5"/>
          <w:w w:val="90"/>
        </w:rPr>
        <w:t xml:space="preserve"> </w:t>
      </w:r>
      <w:r>
        <w:rPr>
          <w:color w:val="252223"/>
          <w:w w:val="90"/>
        </w:rPr>
        <w:t>to</w:t>
      </w:r>
      <w:r>
        <w:rPr>
          <w:color w:val="252223"/>
          <w:spacing w:val="-5"/>
          <w:w w:val="90"/>
        </w:rPr>
        <w:t xml:space="preserve"> </w:t>
      </w:r>
      <w:r>
        <w:rPr>
          <w:color w:val="252223"/>
          <w:w w:val="90"/>
        </w:rPr>
        <w:t>improve</w:t>
      </w:r>
      <w:r>
        <w:rPr>
          <w:color w:val="252223"/>
          <w:spacing w:val="-5"/>
          <w:w w:val="90"/>
        </w:rPr>
        <w:t xml:space="preserve"> </w:t>
      </w:r>
      <w:r>
        <w:rPr>
          <w:color w:val="252223"/>
          <w:w w:val="90"/>
        </w:rPr>
        <w:t>understanding</w:t>
      </w:r>
      <w:r>
        <w:rPr>
          <w:color w:val="252223"/>
          <w:spacing w:val="-5"/>
          <w:w w:val="90"/>
        </w:rPr>
        <w:t xml:space="preserve"> </w:t>
      </w:r>
      <w:r>
        <w:rPr>
          <w:color w:val="252223"/>
          <w:w w:val="90"/>
        </w:rPr>
        <w:t>of</w:t>
      </w:r>
      <w:r>
        <w:rPr>
          <w:color w:val="252223"/>
          <w:spacing w:val="-5"/>
          <w:w w:val="90"/>
        </w:rPr>
        <w:t xml:space="preserve"> </w:t>
      </w:r>
      <w:r>
        <w:rPr>
          <w:color w:val="252223"/>
          <w:w w:val="90"/>
        </w:rPr>
        <w:t>self-directed</w:t>
      </w:r>
      <w:r>
        <w:rPr>
          <w:color w:val="252223"/>
          <w:spacing w:val="-5"/>
          <w:w w:val="90"/>
        </w:rPr>
        <w:t xml:space="preserve"> </w:t>
      </w:r>
      <w:r>
        <w:rPr>
          <w:color w:val="252223"/>
          <w:w w:val="90"/>
        </w:rPr>
        <w:t>violence</w:t>
      </w:r>
      <w:r>
        <w:rPr>
          <w:color w:val="252223"/>
          <w:spacing w:val="-5"/>
          <w:w w:val="90"/>
        </w:rPr>
        <w:t xml:space="preserve"> </w:t>
      </w:r>
      <w:r>
        <w:rPr>
          <w:color w:val="252223"/>
          <w:w w:val="90"/>
        </w:rPr>
        <w:t>and</w:t>
      </w:r>
      <w:r>
        <w:rPr>
          <w:color w:val="252223"/>
          <w:spacing w:val="-5"/>
          <w:w w:val="90"/>
        </w:rPr>
        <w:t xml:space="preserve"> </w:t>
      </w:r>
      <w:r>
        <w:rPr>
          <w:color w:val="252223"/>
          <w:w w:val="90"/>
        </w:rPr>
        <w:t>standardize</w:t>
      </w:r>
      <w:r>
        <w:rPr>
          <w:color w:val="252223"/>
          <w:spacing w:val="-5"/>
          <w:w w:val="90"/>
        </w:rPr>
        <w:t xml:space="preserve"> </w:t>
      </w:r>
      <w:r>
        <w:rPr>
          <w:color w:val="252223"/>
          <w:w w:val="90"/>
        </w:rPr>
        <w:t>data</w:t>
      </w:r>
      <w:r>
        <w:rPr>
          <w:color w:val="252223"/>
          <w:spacing w:val="-5"/>
          <w:w w:val="90"/>
        </w:rPr>
        <w:t xml:space="preserve"> </w:t>
      </w:r>
      <w:r>
        <w:rPr>
          <w:color w:val="252223"/>
          <w:w w:val="90"/>
        </w:rPr>
        <w:t>collection.</w:t>
      </w:r>
      <w:r>
        <w:rPr>
          <w:color w:val="252223"/>
          <w:spacing w:val="-5"/>
          <w:w w:val="90"/>
        </w:rPr>
        <w:t xml:space="preserve"> </w:t>
      </w:r>
      <w:r>
        <w:rPr>
          <w:color w:val="252223"/>
          <w:w w:val="90"/>
        </w:rPr>
        <w:t>The definitions</w:t>
      </w:r>
      <w:r>
        <w:rPr>
          <w:color w:val="252223"/>
          <w:spacing w:val="-2"/>
          <w:w w:val="90"/>
        </w:rPr>
        <w:t xml:space="preserve"> </w:t>
      </w:r>
      <w:r>
        <w:rPr>
          <w:color w:val="252223"/>
          <w:w w:val="90"/>
        </w:rPr>
        <w:t>and</w:t>
      </w:r>
      <w:r>
        <w:rPr>
          <w:color w:val="252223"/>
          <w:spacing w:val="-2"/>
          <w:w w:val="90"/>
        </w:rPr>
        <w:t xml:space="preserve"> </w:t>
      </w:r>
      <w:r>
        <w:rPr>
          <w:color w:val="252223"/>
          <w:w w:val="90"/>
        </w:rPr>
        <w:t>data</w:t>
      </w:r>
      <w:r>
        <w:rPr>
          <w:color w:val="252223"/>
          <w:spacing w:val="-2"/>
          <w:w w:val="90"/>
        </w:rPr>
        <w:t xml:space="preserve"> </w:t>
      </w:r>
      <w:r>
        <w:rPr>
          <w:color w:val="252223"/>
          <w:w w:val="90"/>
        </w:rPr>
        <w:t>elements</w:t>
      </w:r>
      <w:r>
        <w:rPr>
          <w:color w:val="252223"/>
          <w:spacing w:val="-2"/>
          <w:w w:val="90"/>
        </w:rPr>
        <w:t xml:space="preserve"> </w:t>
      </w:r>
      <w:r>
        <w:rPr>
          <w:color w:val="252223"/>
          <w:w w:val="90"/>
        </w:rPr>
        <w:t>were</w:t>
      </w:r>
      <w:r>
        <w:rPr>
          <w:color w:val="252223"/>
          <w:spacing w:val="-2"/>
          <w:w w:val="90"/>
        </w:rPr>
        <w:t xml:space="preserve"> </w:t>
      </w:r>
      <w:r>
        <w:rPr>
          <w:color w:val="252223"/>
          <w:w w:val="90"/>
        </w:rPr>
        <w:t>developed</w:t>
      </w:r>
      <w:r>
        <w:rPr>
          <w:color w:val="252223"/>
          <w:spacing w:val="-2"/>
          <w:w w:val="90"/>
        </w:rPr>
        <w:t xml:space="preserve"> </w:t>
      </w:r>
      <w:r>
        <w:rPr>
          <w:color w:val="252223"/>
          <w:w w:val="90"/>
        </w:rPr>
        <w:t>in</w:t>
      </w:r>
      <w:r>
        <w:rPr>
          <w:color w:val="252223"/>
          <w:spacing w:val="-2"/>
          <w:w w:val="90"/>
        </w:rPr>
        <w:t xml:space="preserve"> </w:t>
      </w:r>
      <w:r>
        <w:rPr>
          <w:color w:val="252223"/>
          <w:w w:val="90"/>
        </w:rPr>
        <w:t>collaboration</w:t>
      </w:r>
      <w:r>
        <w:rPr>
          <w:color w:val="252223"/>
          <w:spacing w:val="-2"/>
          <w:w w:val="90"/>
        </w:rPr>
        <w:t xml:space="preserve"> </w:t>
      </w:r>
      <w:r>
        <w:rPr>
          <w:color w:val="252223"/>
          <w:w w:val="90"/>
        </w:rPr>
        <w:t>with</w:t>
      </w:r>
      <w:r>
        <w:rPr>
          <w:color w:val="252223"/>
          <w:spacing w:val="-2"/>
          <w:w w:val="90"/>
        </w:rPr>
        <w:t xml:space="preserve"> </w:t>
      </w:r>
      <w:r>
        <w:rPr>
          <w:color w:val="252223"/>
          <w:w w:val="90"/>
        </w:rPr>
        <w:t>the</w:t>
      </w:r>
      <w:r>
        <w:rPr>
          <w:color w:val="252223"/>
          <w:spacing w:val="-2"/>
          <w:w w:val="90"/>
        </w:rPr>
        <w:t xml:space="preserve"> </w:t>
      </w:r>
      <w:r>
        <w:rPr>
          <w:color w:val="252223"/>
          <w:w w:val="90"/>
        </w:rPr>
        <w:t>U.S.</w:t>
      </w:r>
      <w:r>
        <w:rPr>
          <w:color w:val="252223"/>
          <w:spacing w:val="-2"/>
          <w:w w:val="90"/>
        </w:rPr>
        <w:t xml:space="preserve"> </w:t>
      </w:r>
      <w:r>
        <w:rPr>
          <w:color w:val="252223"/>
          <w:w w:val="90"/>
        </w:rPr>
        <w:t>Department</w:t>
      </w:r>
      <w:r>
        <w:rPr>
          <w:color w:val="252223"/>
          <w:spacing w:val="-2"/>
          <w:w w:val="90"/>
        </w:rPr>
        <w:t xml:space="preserve"> </w:t>
      </w:r>
      <w:r>
        <w:rPr>
          <w:color w:val="252223"/>
          <w:w w:val="90"/>
        </w:rPr>
        <w:t>of</w:t>
      </w:r>
      <w:r>
        <w:rPr>
          <w:color w:val="252223"/>
          <w:spacing w:val="-2"/>
          <w:w w:val="90"/>
        </w:rPr>
        <w:t xml:space="preserve"> </w:t>
      </w:r>
      <w:r>
        <w:rPr>
          <w:color w:val="252223"/>
          <w:w w:val="90"/>
        </w:rPr>
        <w:t xml:space="preserve">Veterans </w:t>
      </w:r>
      <w:r>
        <w:rPr>
          <w:color w:val="252223"/>
          <w:w w:val="95"/>
        </w:rPr>
        <w:t>Affairs</w:t>
      </w:r>
      <w:r>
        <w:rPr>
          <w:color w:val="252223"/>
          <w:spacing w:val="-11"/>
          <w:w w:val="95"/>
        </w:rPr>
        <w:t xml:space="preserve"> </w:t>
      </w:r>
      <w:r>
        <w:rPr>
          <w:color w:val="252223"/>
          <w:w w:val="95"/>
        </w:rPr>
        <w:t>and</w:t>
      </w:r>
      <w:r>
        <w:rPr>
          <w:color w:val="252223"/>
          <w:spacing w:val="-11"/>
          <w:w w:val="95"/>
        </w:rPr>
        <w:t xml:space="preserve"> </w:t>
      </w:r>
      <w:r>
        <w:rPr>
          <w:color w:val="252223"/>
          <w:w w:val="95"/>
        </w:rPr>
        <w:t>the</w:t>
      </w:r>
      <w:r>
        <w:rPr>
          <w:color w:val="252223"/>
          <w:spacing w:val="-11"/>
          <w:w w:val="95"/>
        </w:rPr>
        <w:t xml:space="preserve"> </w:t>
      </w:r>
      <w:r>
        <w:rPr>
          <w:color w:val="252223"/>
          <w:w w:val="95"/>
        </w:rPr>
        <w:t>U.S.</w:t>
      </w:r>
      <w:r>
        <w:rPr>
          <w:color w:val="252223"/>
          <w:spacing w:val="-11"/>
          <w:w w:val="95"/>
        </w:rPr>
        <w:t xml:space="preserve"> </w:t>
      </w:r>
      <w:r>
        <w:rPr>
          <w:color w:val="252223"/>
          <w:w w:val="95"/>
        </w:rPr>
        <w:t>Department</w:t>
      </w:r>
      <w:r>
        <w:rPr>
          <w:color w:val="252223"/>
          <w:spacing w:val="-11"/>
          <w:w w:val="95"/>
        </w:rPr>
        <w:t xml:space="preserve"> </w:t>
      </w:r>
      <w:r>
        <w:rPr>
          <w:color w:val="252223"/>
          <w:w w:val="95"/>
        </w:rPr>
        <w:t>of</w:t>
      </w:r>
      <w:r>
        <w:rPr>
          <w:color w:val="252223"/>
          <w:spacing w:val="-11"/>
          <w:w w:val="95"/>
        </w:rPr>
        <w:t xml:space="preserve"> </w:t>
      </w:r>
      <w:r>
        <w:rPr>
          <w:color w:val="252223"/>
          <w:w w:val="95"/>
        </w:rPr>
        <w:t>Defense.</w:t>
      </w:r>
    </w:p>
    <w:p w14:paraId="52466028" w14:textId="77777777" w:rsidR="00C83B3C" w:rsidRDefault="00102383">
      <w:pPr>
        <w:pStyle w:val="Heading5"/>
        <w:spacing w:line="289" w:lineRule="exact"/>
        <w:ind w:left="1439"/>
      </w:pPr>
      <w:r>
        <w:rPr>
          <w:color w:val="252223"/>
          <w:w w:val="90"/>
        </w:rPr>
        <w:t>Suicide</w:t>
      </w:r>
      <w:r>
        <w:rPr>
          <w:color w:val="252223"/>
          <w:spacing w:val="-4"/>
        </w:rPr>
        <w:t xml:space="preserve"> </w:t>
      </w:r>
      <w:r>
        <w:rPr>
          <w:color w:val="252223"/>
          <w:w w:val="90"/>
        </w:rPr>
        <w:t>Prevention</w:t>
      </w:r>
      <w:r>
        <w:rPr>
          <w:color w:val="252223"/>
          <w:spacing w:val="-4"/>
        </w:rPr>
        <w:t xml:space="preserve"> </w:t>
      </w:r>
      <w:r>
        <w:rPr>
          <w:color w:val="252223"/>
          <w:w w:val="90"/>
        </w:rPr>
        <w:t>Data</w:t>
      </w:r>
      <w:r>
        <w:rPr>
          <w:color w:val="252223"/>
          <w:spacing w:val="-3"/>
        </w:rPr>
        <w:t xml:space="preserve"> </w:t>
      </w:r>
      <w:r>
        <w:rPr>
          <w:color w:val="252223"/>
          <w:spacing w:val="-2"/>
          <w:w w:val="90"/>
        </w:rPr>
        <w:t>Reports</w:t>
      </w:r>
    </w:p>
    <w:p w14:paraId="70E3C029" w14:textId="77777777" w:rsidR="00C83B3C" w:rsidRDefault="00102383">
      <w:pPr>
        <w:pStyle w:val="BodyText"/>
        <w:spacing w:line="259" w:lineRule="auto"/>
        <w:ind w:left="1439" w:right="6022"/>
      </w:pPr>
      <w:r>
        <w:rPr>
          <w:color w:val="252223"/>
          <w:w w:val="90"/>
        </w:rPr>
        <w:t>Office</w:t>
      </w:r>
      <w:r>
        <w:rPr>
          <w:color w:val="252223"/>
          <w:spacing w:val="-9"/>
          <w:w w:val="90"/>
        </w:rPr>
        <w:t xml:space="preserve"> </w:t>
      </w:r>
      <w:r>
        <w:rPr>
          <w:color w:val="252223"/>
          <w:w w:val="90"/>
        </w:rPr>
        <w:t>of</w:t>
      </w:r>
      <w:r>
        <w:rPr>
          <w:color w:val="252223"/>
          <w:spacing w:val="-8"/>
          <w:w w:val="90"/>
        </w:rPr>
        <w:t xml:space="preserve"> </w:t>
      </w:r>
      <w:r>
        <w:rPr>
          <w:color w:val="252223"/>
          <w:w w:val="90"/>
        </w:rPr>
        <w:t>Applied</w:t>
      </w:r>
      <w:r>
        <w:rPr>
          <w:color w:val="252223"/>
          <w:spacing w:val="-8"/>
          <w:w w:val="90"/>
        </w:rPr>
        <w:t xml:space="preserve"> </w:t>
      </w:r>
      <w:r>
        <w:rPr>
          <w:color w:val="252223"/>
          <w:w w:val="90"/>
        </w:rPr>
        <w:t>Studies,</w:t>
      </w:r>
      <w:r>
        <w:rPr>
          <w:color w:val="252223"/>
          <w:spacing w:val="-8"/>
          <w:w w:val="90"/>
        </w:rPr>
        <w:t xml:space="preserve"> </w:t>
      </w:r>
      <w:r>
        <w:rPr>
          <w:color w:val="252223"/>
          <w:w w:val="90"/>
        </w:rPr>
        <w:t>SAMHSA,</w:t>
      </w:r>
      <w:r>
        <w:rPr>
          <w:color w:val="252223"/>
          <w:spacing w:val="-9"/>
          <w:w w:val="90"/>
        </w:rPr>
        <w:t xml:space="preserve"> </w:t>
      </w:r>
      <w:r>
        <w:rPr>
          <w:color w:val="252223"/>
          <w:w w:val="90"/>
        </w:rPr>
        <w:t xml:space="preserve">HHS </w:t>
      </w:r>
      <w:hyperlink r:id="rId231">
        <w:r>
          <w:rPr>
            <w:color w:val="252223"/>
            <w:spacing w:val="-2"/>
            <w:w w:val="90"/>
            <w:u w:val="single" w:color="252223"/>
          </w:rPr>
          <w:t>www.oas.samhsa.gov/suicide.cfm</w:t>
        </w:r>
      </w:hyperlink>
    </w:p>
    <w:p w14:paraId="6C4FD8BB" w14:textId="77777777" w:rsidR="00C83B3C" w:rsidRDefault="00102383">
      <w:pPr>
        <w:pStyle w:val="BodyText"/>
        <w:spacing w:before="106"/>
        <w:ind w:left="1439"/>
      </w:pPr>
      <w:r>
        <w:rPr>
          <w:color w:val="252223"/>
          <w:spacing w:val="-2"/>
          <w:w w:val="90"/>
        </w:rPr>
        <w:t>This</w:t>
      </w:r>
      <w:r>
        <w:rPr>
          <w:color w:val="252223"/>
          <w:spacing w:val="-4"/>
        </w:rPr>
        <w:t xml:space="preserve"> </w:t>
      </w:r>
      <w:r>
        <w:rPr>
          <w:color w:val="252223"/>
          <w:spacing w:val="-2"/>
          <w:w w:val="90"/>
        </w:rPr>
        <w:t>website</w:t>
      </w:r>
      <w:r>
        <w:rPr>
          <w:color w:val="252223"/>
          <w:spacing w:val="-4"/>
        </w:rPr>
        <w:t xml:space="preserve"> </w:t>
      </w:r>
      <w:r>
        <w:rPr>
          <w:color w:val="252223"/>
          <w:spacing w:val="-2"/>
          <w:w w:val="90"/>
        </w:rPr>
        <w:t>lists</w:t>
      </w:r>
      <w:r>
        <w:rPr>
          <w:color w:val="252223"/>
          <w:spacing w:val="-4"/>
        </w:rPr>
        <w:t xml:space="preserve"> </w:t>
      </w:r>
      <w:r>
        <w:rPr>
          <w:color w:val="252223"/>
          <w:spacing w:val="-2"/>
          <w:w w:val="90"/>
        </w:rPr>
        <w:t>reports</w:t>
      </w:r>
      <w:r>
        <w:rPr>
          <w:color w:val="252223"/>
          <w:spacing w:val="-4"/>
        </w:rPr>
        <w:t xml:space="preserve"> </w:t>
      </w:r>
      <w:r>
        <w:rPr>
          <w:color w:val="252223"/>
          <w:spacing w:val="-2"/>
          <w:w w:val="90"/>
        </w:rPr>
        <w:t>that</w:t>
      </w:r>
      <w:r>
        <w:rPr>
          <w:color w:val="252223"/>
          <w:spacing w:val="-4"/>
        </w:rPr>
        <w:t xml:space="preserve"> </w:t>
      </w:r>
      <w:r>
        <w:rPr>
          <w:color w:val="252223"/>
          <w:spacing w:val="-2"/>
          <w:w w:val="90"/>
        </w:rPr>
        <w:t>provide</w:t>
      </w:r>
      <w:r>
        <w:rPr>
          <w:color w:val="252223"/>
          <w:spacing w:val="-3"/>
        </w:rPr>
        <w:t xml:space="preserve"> </w:t>
      </w:r>
      <w:r>
        <w:rPr>
          <w:color w:val="252223"/>
          <w:spacing w:val="-2"/>
          <w:w w:val="90"/>
        </w:rPr>
        <w:t>surveillance</w:t>
      </w:r>
      <w:r>
        <w:rPr>
          <w:color w:val="252223"/>
          <w:spacing w:val="-4"/>
        </w:rPr>
        <w:t xml:space="preserve"> </w:t>
      </w:r>
      <w:r>
        <w:rPr>
          <w:color w:val="252223"/>
          <w:spacing w:val="-2"/>
          <w:w w:val="90"/>
        </w:rPr>
        <w:t>data</w:t>
      </w:r>
      <w:r>
        <w:rPr>
          <w:color w:val="252223"/>
          <w:spacing w:val="-4"/>
        </w:rPr>
        <w:t xml:space="preserve"> </w:t>
      </w:r>
      <w:r>
        <w:rPr>
          <w:color w:val="252223"/>
          <w:spacing w:val="-2"/>
          <w:w w:val="90"/>
        </w:rPr>
        <w:t>on</w:t>
      </w:r>
      <w:r>
        <w:rPr>
          <w:color w:val="252223"/>
          <w:spacing w:val="-4"/>
        </w:rPr>
        <w:t xml:space="preserve"> </w:t>
      </w:r>
      <w:r>
        <w:rPr>
          <w:color w:val="252223"/>
          <w:spacing w:val="-2"/>
          <w:w w:val="90"/>
        </w:rPr>
        <w:t>suicidal</w:t>
      </w:r>
      <w:r>
        <w:rPr>
          <w:color w:val="252223"/>
          <w:spacing w:val="-4"/>
        </w:rPr>
        <w:t xml:space="preserve"> </w:t>
      </w:r>
      <w:r>
        <w:rPr>
          <w:color w:val="252223"/>
          <w:spacing w:val="-2"/>
          <w:w w:val="90"/>
        </w:rPr>
        <w:t>thoughts</w:t>
      </w:r>
      <w:r>
        <w:rPr>
          <w:color w:val="252223"/>
          <w:spacing w:val="-4"/>
        </w:rPr>
        <w:t xml:space="preserve"> </w:t>
      </w:r>
      <w:r>
        <w:rPr>
          <w:color w:val="252223"/>
          <w:spacing w:val="-2"/>
          <w:w w:val="90"/>
        </w:rPr>
        <w:t>and</w:t>
      </w:r>
      <w:r>
        <w:rPr>
          <w:color w:val="252223"/>
          <w:spacing w:val="-3"/>
        </w:rPr>
        <w:t xml:space="preserve"> </w:t>
      </w:r>
      <w:r>
        <w:rPr>
          <w:color w:val="252223"/>
          <w:spacing w:val="-2"/>
          <w:w w:val="90"/>
        </w:rPr>
        <w:t>behaviors.</w:t>
      </w:r>
    </w:p>
    <w:p w14:paraId="4E3A773E" w14:textId="77777777" w:rsidR="00C83B3C" w:rsidRDefault="00102383">
      <w:pPr>
        <w:pStyle w:val="Heading5"/>
        <w:spacing w:before="162" w:line="289" w:lineRule="exact"/>
        <w:ind w:left="1439"/>
      </w:pPr>
      <w:r>
        <w:rPr>
          <w:color w:val="252223"/>
          <w:w w:val="90"/>
        </w:rPr>
        <w:t>Web-Based</w:t>
      </w:r>
      <w:r>
        <w:rPr>
          <w:color w:val="252223"/>
          <w:spacing w:val="-2"/>
          <w:w w:val="90"/>
        </w:rPr>
        <w:t xml:space="preserve"> </w:t>
      </w:r>
      <w:r>
        <w:rPr>
          <w:color w:val="252223"/>
          <w:w w:val="90"/>
        </w:rPr>
        <w:t>Injury</w:t>
      </w:r>
      <w:r>
        <w:rPr>
          <w:color w:val="252223"/>
          <w:spacing w:val="-2"/>
          <w:w w:val="90"/>
        </w:rPr>
        <w:t xml:space="preserve"> </w:t>
      </w:r>
      <w:r>
        <w:rPr>
          <w:color w:val="252223"/>
          <w:w w:val="90"/>
        </w:rPr>
        <w:t>Statistics</w:t>
      </w:r>
      <w:r>
        <w:rPr>
          <w:color w:val="252223"/>
          <w:spacing w:val="-2"/>
          <w:w w:val="90"/>
        </w:rPr>
        <w:t xml:space="preserve"> </w:t>
      </w:r>
      <w:r>
        <w:rPr>
          <w:color w:val="252223"/>
          <w:w w:val="90"/>
        </w:rPr>
        <w:t>Query</w:t>
      </w:r>
      <w:r>
        <w:rPr>
          <w:color w:val="252223"/>
          <w:spacing w:val="-1"/>
          <w:w w:val="90"/>
        </w:rPr>
        <w:t xml:space="preserve"> </w:t>
      </w:r>
      <w:r>
        <w:rPr>
          <w:color w:val="252223"/>
          <w:w w:val="90"/>
        </w:rPr>
        <w:t>and</w:t>
      </w:r>
      <w:r>
        <w:rPr>
          <w:color w:val="252223"/>
          <w:spacing w:val="-2"/>
          <w:w w:val="90"/>
        </w:rPr>
        <w:t xml:space="preserve"> </w:t>
      </w:r>
      <w:r>
        <w:rPr>
          <w:color w:val="252223"/>
          <w:w w:val="90"/>
        </w:rPr>
        <w:t>Reporting</w:t>
      </w:r>
      <w:r>
        <w:rPr>
          <w:color w:val="252223"/>
          <w:spacing w:val="-2"/>
          <w:w w:val="90"/>
        </w:rPr>
        <w:t xml:space="preserve"> </w:t>
      </w:r>
      <w:r>
        <w:rPr>
          <w:color w:val="252223"/>
          <w:w w:val="90"/>
        </w:rPr>
        <w:t>System</w:t>
      </w:r>
      <w:r>
        <w:rPr>
          <w:color w:val="252223"/>
          <w:spacing w:val="-2"/>
          <w:w w:val="90"/>
        </w:rPr>
        <w:t xml:space="preserve"> (WISQARS)</w:t>
      </w:r>
    </w:p>
    <w:p w14:paraId="33FD625C" w14:textId="77777777" w:rsidR="00C83B3C" w:rsidRDefault="00102383">
      <w:pPr>
        <w:pStyle w:val="BodyText"/>
        <w:spacing w:line="289" w:lineRule="exact"/>
        <w:ind w:left="1439"/>
      </w:pPr>
      <w:r>
        <w:rPr>
          <w:color w:val="252223"/>
          <w:w w:val="95"/>
        </w:rPr>
        <w:t>CDC,</w:t>
      </w:r>
      <w:r>
        <w:rPr>
          <w:color w:val="252223"/>
          <w:spacing w:val="-8"/>
          <w:w w:val="95"/>
        </w:rPr>
        <w:t xml:space="preserve"> </w:t>
      </w:r>
      <w:r>
        <w:rPr>
          <w:color w:val="252223"/>
          <w:spacing w:val="-5"/>
        </w:rPr>
        <w:t>HHS</w:t>
      </w:r>
    </w:p>
    <w:p w14:paraId="1AB33F49" w14:textId="77777777" w:rsidR="00C83B3C" w:rsidRDefault="00102383">
      <w:pPr>
        <w:pStyle w:val="BodyText"/>
        <w:spacing w:before="23"/>
        <w:ind w:left="1439"/>
      </w:pPr>
      <w:hyperlink r:id="rId232">
        <w:r>
          <w:rPr>
            <w:color w:val="252223"/>
            <w:spacing w:val="-2"/>
            <w:w w:val="95"/>
            <w:u w:val="single" w:color="252223"/>
          </w:rPr>
          <w:t>www.cdc.gov/injury/wisqars</w:t>
        </w:r>
      </w:hyperlink>
    </w:p>
    <w:p w14:paraId="698FA185" w14:textId="77777777" w:rsidR="00C83B3C" w:rsidRDefault="00102383">
      <w:pPr>
        <w:pStyle w:val="BodyText"/>
        <w:spacing w:before="138" w:line="259" w:lineRule="auto"/>
        <w:ind w:left="1439" w:right="1502"/>
      </w:pPr>
      <w:r>
        <w:rPr>
          <w:color w:val="252223"/>
          <w:w w:val="90"/>
        </w:rPr>
        <w:t>This is an interactive database system that provides customized reports of data from a variety of sour</w:t>
      </w:r>
      <w:r>
        <w:rPr>
          <w:color w:val="252223"/>
          <w:w w:val="90"/>
        </w:rPr>
        <w:t>ces on</w:t>
      </w:r>
      <w:r>
        <w:rPr>
          <w:color w:val="252223"/>
          <w:spacing w:val="-6"/>
          <w:w w:val="90"/>
        </w:rPr>
        <w:t xml:space="preserve"> </w:t>
      </w:r>
      <w:r>
        <w:rPr>
          <w:color w:val="252223"/>
          <w:w w:val="90"/>
        </w:rPr>
        <w:t>fatal</w:t>
      </w:r>
      <w:r>
        <w:rPr>
          <w:color w:val="252223"/>
          <w:spacing w:val="-6"/>
          <w:w w:val="90"/>
        </w:rPr>
        <w:t xml:space="preserve"> </w:t>
      </w:r>
      <w:r>
        <w:rPr>
          <w:color w:val="252223"/>
          <w:w w:val="90"/>
        </w:rPr>
        <w:t>and</w:t>
      </w:r>
      <w:r>
        <w:rPr>
          <w:color w:val="252223"/>
          <w:spacing w:val="-6"/>
          <w:w w:val="90"/>
        </w:rPr>
        <w:t xml:space="preserve"> </w:t>
      </w:r>
      <w:r>
        <w:rPr>
          <w:color w:val="252223"/>
          <w:w w:val="90"/>
        </w:rPr>
        <w:t>nonfatal</w:t>
      </w:r>
      <w:r>
        <w:rPr>
          <w:color w:val="252223"/>
          <w:spacing w:val="-6"/>
          <w:w w:val="90"/>
        </w:rPr>
        <w:t xml:space="preserve"> </w:t>
      </w:r>
      <w:r>
        <w:rPr>
          <w:color w:val="252223"/>
          <w:w w:val="90"/>
        </w:rPr>
        <w:t>injuries,</w:t>
      </w:r>
      <w:r>
        <w:rPr>
          <w:color w:val="252223"/>
          <w:spacing w:val="-6"/>
          <w:w w:val="90"/>
        </w:rPr>
        <w:t xml:space="preserve"> </w:t>
      </w:r>
      <w:r>
        <w:rPr>
          <w:color w:val="252223"/>
          <w:w w:val="90"/>
        </w:rPr>
        <w:t>violent</w:t>
      </w:r>
      <w:r>
        <w:rPr>
          <w:color w:val="252223"/>
          <w:spacing w:val="-6"/>
          <w:w w:val="90"/>
        </w:rPr>
        <w:t xml:space="preserve"> </w:t>
      </w:r>
      <w:r>
        <w:rPr>
          <w:color w:val="252223"/>
          <w:w w:val="90"/>
        </w:rPr>
        <w:t>deaths,</w:t>
      </w:r>
      <w:r>
        <w:rPr>
          <w:color w:val="252223"/>
          <w:spacing w:val="-6"/>
          <w:w w:val="90"/>
        </w:rPr>
        <w:t xml:space="preserve"> </w:t>
      </w:r>
      <w:r>
        <w:rPr>
          <w:color w:val="252223"/>
          <w:w w:val="90"/>
        </w:rPr>
        <w:t>and</w:t>
      </w:r>
      <w:r>
        <w:rPr>
          <w:color w:val="252223"/>
          <w:spacing w:val="-6"/>
          <w:w w:val="90"/>
        </w:rPr>
        <w:t xml:space="preserve"> </w:t>
      </w:r>
      <w:r>
        <w:rPr>
          <w:color w:val="252223"/>
          <w:w w:val="90"/>
        </w:rPr>
        <w:t>cost</w:t>
      </w:r>
      <w:r>
        <w:rPr>
          <w:color w:val="252223"/>
          <w:spacing w:val="-6"/>
          <w:w w:val="90"/>
        </w:rPr>
        <w:t xml:space="preserve"> </w:t>
      </w:r>
      <w:r>
        <w:rPr>
          <w:color w:val="252223"/>
          <w:w w:val="90"/>
        </w:rPr>
        <w:t>of</w:t>
      </w:r>
      <w:r>
        <w:rPr>
          <w:color w:val="252223"/>
          <w:spacing w:val="-6"/>
          <w:w w:val="90"/>
        </w:rPr>
        <w:t xml:space="preserve"> </w:t>
      </w:r>
      <w:r>
        <w:rPr>
          <w:color w:val="252223"/>
          <w:w w:val="90"/>
        </w:rPr>
        <w:t>injury.</w:t>
      </w:r>
      <w:r>
        <w:rPr>
          <w:color w:val="252223"/>
          <w:spacing w:val="-6"/>
          <w:w w:val="90"/>
        </w:rPr>
        <w:t xml:space="preserve"> </w:t>
      </w:r>
      <w:r>
        <w:rPr>
          <w:color w:val="252223"/>
          <w:w w:val="90"/>
        </w:rPr>
        <w:t>The</w:t>
      </w:r>
      <w:r>
        <w:rPr>
          <w:color w:val="252223"/>
          <w:spacing w:val="-6"/>
          <w:w w:val="90"/>
        </w:rPr>
        <w:t xml:space="preserve"> </w:t>
      </w:r>
      <w:r>
        <w:rPr>
          <w:color w:val="252223"/>
          <w:w w:val="90"/>
        </w:rPr>
        <w:t>system</w:t>
      </w:r>
      <w:r>
        <w:rPr>
          <w:color w:val="252223"/>
          <w:spacing w:val="-6"/>
          <w:w w:val="90"/>
        </w:rPr>
        <w:t xml:space="preserve"> </w:t>
      </w:r>
      <w:r>
        <w:rPr>
          <w:color w:val="252223"/>
          <w:w w:val="90"/>
        </w:rPr>
        <w:t>features</w:t>
      </w:r>
      <w:r>
        <w:rPr>
          <w:color w:val="252223"/>
          <w:spacing w:val="-6"/>
          <w:w w:val="90"/>
        </w:rPr>
        <w:t xml:space="preserve"> </w:t>
      </w:r>
      <w:r>
        <w:rPr>
          <w:color w:val="252223"/>
          <w:w w:val="90"/>
        </w:rPr>
        <w:t>a</w:t>
      </w:r>
      <w:r>
        <w:rPr>
          <w:color w:val="252223"/>
          <w:spacing w:val="-6"/>
          <w:w w:val="90"/>
        </w:rPr>
        <w:t xml:space="preserve"> </w:t>
      </w:r>
      <w:r>
        <w:rPr>
          <w:color w:val="252223"/>
          <w:w w:val="90"/>
        </w:rPr>
        <w:t>large</w:t>
      </w:r>
      <w:r>
        <w:rPr>
          <w:color w:val="252223"/>
          <w:spacing w:val="-6"/>
          <w:w w:val="90"/>
        </w:rPr>
        <w:t xml:space="preserve"> </w:t>
      </w:r>
      <w:r>
        <w:rPr>
          <w:color w:val="252223"/>
          <w:w w:val="90"/>
        </w:rPr>
        <w:t>amount</w:t>
      </w:r>
      <w:r>
        <w:rPr>
          <w:color w:val="252223"/>
          <w:spacing w:val="-6"/>
          <w:w w:val="90"/>
        </w:rPr>
        <w:t xml:space="preserve"> </w:t>
      </w:r>
      <w:r>
        <w:rPr>
          <w:color w:val="252223"/>
          <w:w w:val="90"/>
        </w:rPr>
        <w:t>of</w:t>
      </w:r>
      <w:r>
        <w:rPr>
          <w:color w:val="252223"/>
          <w:spacing w:val="-6"/>
          <w:w w:val="90"/>
        </w:rPr>
        <w:t xml:space="preserve"> </w:t>
      </w:r>
      <w:r>
        <w:rPr>
          <w:color w:val="252223"/>
          <w:w w:val="90"/>
        </w:rPr>
        <w:t xml:space="preserve">data </w:t>
      </w:r>
      <w:r>
        <w:rPr>
          <w:color w:val="252223"/>
        </w:rPr>
        <w:t>on suicide.</w:t>
      </w:r>
    </w:p>
    <w:p w14:paraId="46344887" w14:textId="77777777" w:rsidR="00C83B3C" w:rsidRDefault="00102383">
      <w:pPr>
        <w:pStyle w:val="Heading5"/>
        <w:spacing w:before="137"/>
        <w:ind w:left="1439"/>
      </w:pPr>
      <w:r>
        <w:rPr>
          <w:color w:val="252223"/>
          <w:w w:val="90"/>
        </w:rPr>
        <w:t>Suicidal</w:t>
      </w:r>
      <w:r>
        <w:rPr>
          <w:color w:val="252223"/>
          <w:spacing w:val="-4"/>
          <w:w w:val="90"/>
        </w:rPr>
        <w:t xml:space="preserve"> </w:t>
      </w:r>
      <w:r>
        <w:rPr>
          <w:color w:val="252223"/>
          <w:w w:val="90"/>
        </w:rPr>
        <w:t>Thoughts</w:t>
      </w:r>
      <w:r>
        <w:rPr>
          <w:color w:val="252223"/>
          <w:spacing w:val="-3"/>
          <w:w w:val="90"/>
        </w:rPr>
        <w:t xml:space="preserve"> </w:t>
      </w:r>
      <w:r>
        <w:rPr>
          <w:color w:val="252223"/>
          <w:w w:val="90"/>
        </w:rPr>
        <w:t>and</w:t>
      </w:r>
      <w:r>
        <w:rPr>
          <w:color w:val="252223"/>
          <w:spacing w:val="-3"/>
          <w:w w:val="90"/>
        </w:rPr>
        <w:t xml:space="preserve"> </w:t>
      </w:r>
      <w:r>
        <w:rPr>
          <w:color w:val="252223"/>
          <w:w w:val="90"/>
        </w:rPr>
        <w:t>Behaviors</w:t>
      </w:r>
      <w:r>
        <w:rPr>
          <w:color w:val="252223"/>
          <w:spacing w:val="-3"/>
          <w:w w:val="90"/>
        </w:rPr>
        <w:t xml:space="preserve"> </w:t>
      </w:r>
      <w:r>
        <w:rPr>
          <w:color w:val="252223"/>
          <w:w w:val="90"/>
        </w:rPr>
        <w:t>Among</w:t>
      </w:r>
      <w:r>
        <w:rPr>
          <w:color w:val="252223"/>
          <w:spacing w:val="-3"/>
          <w:w w:val="90"/>
        </w:rPr>
        <w:t xml:space="preserve"> </w:t>
      </w:r>
      <w:r>
        <w:rPr>
          <w:color w:val="252223"/>
          <w:spacing w:val="-2"/>
          <w:w w:val="90"/>
        </w:rPr>
        <w:t>Adults</w:t>
      </w:r>
    </w:p>
    <w:p w14:paraId="5ECF3B62" w14:textId="77777777" w:rsidR="00C83B3C" w:rsidRDefault="00102383">
      <w:pPr>
        <w:pStyle w:val="BodyText"/>
        <w:spacing w:before="23"/>
        <w:ind w:left="1439"/>
      </w:pPr>
      <w:hyperlink r:id="rId233">
        <w:r>
          <w:rPr>
            <w:color w:val="252223"/>
            <w:spacing w:val="-2"/>
            <w:w w:val="95"/>
          </w:rPr>
          <w:t>www.oas.samhsa.gov/2k9/165/Suicide.htm</w:t>
        </w:r>
      </w:hyperlink>
    </w:p>
    <w:p w14:paraId="4F25FE5C" w14:textId="77777777" w:rsidR="00C83B3C" w:rsidRDefault="00102383">
      <w:pPr>
        <w:pStyle w:val="BodyText"/>
        <w:spacing w:line="20" w:lineRule="exact"/>
        <w:ind w:left="1440"/>
        <w:rPr>
          <w:sz w:val="2"/>
        </w:rPr>
      </w:pPr>
      <w:r>
        <w:rPr>
          <w:sz w:val="2"/>
        </w:rPr>
      </w:r>
      <w:r>
        <w:rPr>
          <w:sz w:val="2"/>
        </w:rPr>
        <w:pict w14:anchorId="3928B899">
          <v:group id="docshapegroup1224" o:spid="_x0000_s2390" style="width:187.55pt;height:.35pt;mso-position-horizontal-relative:char;mso-position-vertical-relative:line" coordsize="3751,7">
            <v:line id="_x0000_s2391" style="position:absolute" from="0,3" to="3751,3" strokecolor="#252223" strokeweight=".35pt"/>
            <w10:anchorlock/>
          </v:group>
        </w:pict>
      </w:r>
    </w:p>
    <w:p w14:paraId="7F9BEE81" w14:textId="77777777" w:rsidR="00C83B3C" w:rsidRDefault="00102383">
      <w:pPr>
        <w:pStyle w:val="BodyText"/>
        <w:spacing w:before="118" w:line="259" w:lineRule="auto"/>
        <w:ind w:left="1440" w:right="1519"/>
      </w:pPr>
      <w:r>
        <w:rPr>
          <w:color w:val="252223"/>
          <w:w w:val="90"/>
        </w:rPr>
        <w:t xml:space="preserve">This issue of </w:t>
      </w:r>
      <w:r>
        <w:rPr>
          <w:i/>
          <w:color w:val="252223"/>
          <w:w w:val="90"/>
        </w:rPr>
        <w:t xml:space="preserve">The National Survey on Drug Use and Health Report </w:t>
      </w:r>
      <w:r>
        <w:rPr>
          <w:color w:val="252223"/>
          <w:w w:val="90"/>
        </w:rPr>
        <w:t>examines suicidal though</w:t>
      </w:r>
      <w:r>
        <w:rPr>
          <w:color w:val="252223"/>
          <w:w w:val="90"/>
        </w:rPr>
        <w:t>ts and behaviors among</w:t>
      </w:r>
      <w:r>
        <w:rPr>
          <w:color w:val="252223"/>
          <w:spacing w:val="-3"/>
          <w:w w:val="90"/>
        </w:rPr>
        <w:t xml:space="preserve"> </w:t>
      </w:r>
      <w:r>
        <w:rPr>
          <w:color w:val="252223"/>
          <w:w w:val="90"/>
        </w:rPr>
        <w:t>adults</w:t>
      </w:r>
      <w:r>
        <w:rPr>
          <w:color w:val="252223"/>
          <w:spacing w:val="-3"/>
          <w:w w:val="90"/>
        </w:rPr>
        <w:t xml:space="preserve"> </w:t>
      </w:r>
      <w:r>
        <w:rPr>
          <w:color w:val="252223"/>
          <w:w w:val="90"/>
        </w:rPr>
        <w:t>aged</w:t>
      </w:r>
      <w:r>
        <w:rPr>
          <w:color w:val="252223"/>
          <w:spacing w:val="-3"/>
          <w:w w:val="90"/>
        </w:rPr>
        <w:t xml:space="preserve"> </w:t>
      </w:r>
      <w:r>
        <w:rPr>
          <w:color w:val="252223"/>
          <w:w w:val="90"/>
        </w:rPr>
        <w:t>18</w:t>
      </w:r>
      <w:r>
        <w:rPr>
          <w:color w:val="252223"/>
          <w:spacing w:val="-3"/>
          <w:w w:val="90"/>
        </w:rPr>
        <w:t xml:space="preserve"> </w:t>
      </w:r>
      <w:r>
        <w:rPr>
          <w:color w:val="252223"/>
          <w:w w:val="90"/>
        </w:rPr>
        <w:t>and</w:t>
      </w:r>
      <w:r>
        <w:rPr>
          <w:color w:val="252223"/>
          <w:spacing w:val="-3"/>
          <w:w w:val="90"/>
        </w:rPr>
        <w:t xml:space="preserve"> </w:t>
      </w:r>
      <w:r>
        <w:rPr>
          <w:color w:val="252223"/>
          <w:w w:val="90"/>
        </w:rPr>
        <w:t>older.</w:t>
      </w:r>
      <w:r>
        <w:rPr>
          <w:color w:val="252223"/>
          <w:spacing w:val="-3"/>
          <w:w w:val="90"/>
        </w:rPr>
        <w:t xml:space="preserve"> </w:t>
      </w:r>
      <w:r>
        <w:rPr>
          <w:color w:val="252223"/>
          <w:w w:val="90"/>
        </w:rPr>
        <w:t>Data</w:t>
      </w:r>
      <w:r>
        <w:rPr>
          <w:color w:val="252223"/>
          <w:spacing w:val="-3"/>
          <w:w w:val="90"/>
        </w:rPr>
        <w:t xml:space="preserve"> </w:t>
      </w:r>
      <w:r>
        <w:rPr>
          <w:color w:val="252223"/>
          <w:w w:val="90"/>
        </w:rPr>
        <w:t>are</w:t>
      </w:r>
      <w:r>
        <w:rPr>
          <w:color w:val="252223"/>
          <w:spacing w:val="-3"/>
          <w:w w:val="90"/>
        </w:rPr>
        <w:t xml:space="preserve"> </w:t>
      </w:r>
      <w:r>
        <w:rPr>
          <w:color w:val="252223"/>
          <w:w w:val="90"/>
        </w:rPr>
        <w:t>presented</w:t>
      </w:r>
      <w:r>
        <w:rPr>
          <w:color w:val="252223"/>
          <w:spacing w:val="-3"/>
          <w:w w:val="90"/>
        </w:rPr>
        <w:t xml:space="preserve"> </w:t>
      </w:r>
      <w:r>
        <w:rPr>
          <w:color w:val="252223"/>
          <w:w w:val="90"/>
        </w:rPr>
        <w:t>by</w:t>
      </w:r>
      <w:r>
        <w:rPr>
          <w:color w:val="252223"/>
          <w:spacing w:val="-3"/>
          <w:w w:val="90"/>
        </w:rPr>
        <w:t xml:space="preserve"> </w:t>
      </w:r>
      <w:r>
        <w:rPr>
          <w:color w:val="252223"/>
          <w:w w:val="90"/>
        </w:rPr>
        <w:t>age</w:t>
      </w:r>
      <w:r>
        <w:rPr>
          <w:color w:val="252223"/>
          <w:spacing w:val="-3"/>
          <w:w w:val="90"/>
        </w:rPr>
        <w:t xml:space="preserve"> </w:t>
      </w:r>
      <w:r>
        <w:rPr>
          <w:color w:val="252223"/>
          <w:w w:val="90"/>
        </w:rPr>
        <w:t>group,</w:t>
      </w:r>
      <w:r>
        <w:rPr>
          <w:color w:val="252223"/>
          <w:spacing w:val="-3"/>
          <w:w w:val="90"/>
        </w:rPr>
        <w:t xml:space="preserve"> </w:t>
      </w:r>
      <w:r>
        <w:rPr>
          <w:color w:val="252223"/>
          <w:w w:val="90"/>
        </w:rPr>
        <w:t>gender,</w:t>
      </w:r>
      <w:r>
        <w:rPr>
          <w:color w:val="252223"/>
          <w:spacing w:val="-3"/>
          <w:w w:val="90"/>
        </w:rPr>
        <w:t xml:space="preserve"> </w:t>
      </w:r>
      <w:r>
        <w:rPr>
          <w:color w:val="252223"/>
          <w:w w:val="90"/>
        </w:rPr>
        <w:t>and</w:t>
      </w:r>
      <w:r>
        <w:rPr>
          <w:color w:val="252223"/>
          <w:spacing w:val="-3"/>
          <w:w w:val="90"/>
        </w:rPr>
        <w:t xml:space="preserve"> </w:t>
      </w:r>
      <w:r>
        <w:rPr>
          <w:color w:val="252223"/>
          <w:w w:val="90"/>
        </w:rPr>
        <w:t>past</w:t>
      </w:r>
      <w:r>
        <w:rPr>
          <w:color w:val="252223"/>
          <w:spacing w:val="-3"/>
          <w:w w:val="90"/>
        </w:rPr>
        <w:t xml:space="preserve"> </w:t>
      </w:r>
      <w:r>
        <w:rPr>
          <w:color w:val="252223"/>
          <w:w w:val="90"/>
        </w:rPr>
        <w:t>year</w:t>
      </w:r>
      <w:r>
        <w:rPr>
          <w:color w:val="252223"/>
          <w:spacing w:val="-3"/>
          <w:w w:val="90"/>
        </w:rPr>
        <w:t xml:space="preserve"> </w:t>
      </w:r>
      <w:r>
        <w:rPr>
          <w:color w:val="252223"/>
          <w:w w:val="90"/>
        </w:rPr>
        <w:t>substance</w:t>
      </w:r>
      <w:r>
        <w:rPr>
          <w:color w:val="252223"/>
          <w:spacing w:val="-3"/>
          <w:w w:val="90"/>
        </w:rPr>
        <w:t xml:space="preserve"> </w:t>
      </w:r>
      <w:r>
        <w:rPr>
          <w:color w:val="252223"/>
          <w:w w:val="90"/>
        </w:rPr>
        <w:t xml:space="preserve">use </w:t>
      </w:r>
      <w:r>
        <w:rPr>
          <w:color w:val="252223"/>
          <w:spacing w:val="-2"/>
          <w:w w:val="95"/>
        </w:rPr>
        <w:t>disorder.</w:t>
      </w:r>
      <w:r>
        <w:rPr>
          <w:color w:val="252223"/>
          <w:spacing w:val="-5"/>
          <w:w w:val="95"/>
        </w:rPr>
        <w:t xml:space="preserve"> </w:t>
      </w:r>
      <w:r>
        <w:rPr>
          <w:color w:val="252223"/>
          <w:spacing w:val="-2"/>
          <w:w w:val="95"/>
        </w:rPr>
        <w:t>All</w:t>
      </w:r>
      <w:r>
        <w:rPr>
          <w:color w:val="252223"/>
          <w:spacing w:val="-5"/>
          <w:w w:val="95"/>
        </w:rPr>
        <w:t xml:space="preserve"> </w:t>
      </w:r>
      <w:r>
        <w:rPr>
          <w:color w:val="252223"/>
          <w:spacing w:val="-2"/>
          <w:w w:val="95"/>
        </w:rPr>
        <w:t>findings</w:t>
      </w:r>
      <w:r>
        <w:rPr>
          <w:color w:val="252223"/>
          <w:spacing w:val="-5"/>
          <w:w w:val="95"/>
        </w:rPr>
        <w:t xml:space="preserve"> </w:t>
      </w:r>
      <w:r>
        <w:rPr>
          <w:color w:val="252223"/>
          <w:spacing w:val="-2"/>
          <w:w w:val="95"/>
        </w:rPr>
        <w:t>in</w:t>
      </w:r>
      <w:r>
        <w:rPr>
          <w:color w:val="252223"/>
          <w:spacing w:val="-5"/>
          <w:w w:val="95"/>
        </w:rPr>
        <w:t xml:space="preserve"> </w:t>
      </w:r>
      <w:r>
        <w:rPr>
          <w:color w:val="252223"/>
          <w:spacing w:val="-2"/>
          <w:w w:val="95"/>
        </w:rPr>
        <w:t>the</w:t>
      </w:r>
      <w:r>
        <w:rPr>
          <w:color w:val="252223"/>
          <w:spacing w:val="-5"/>
          <w:w w:val="95"/>
        </w:rPr>
        <w:t xml:space="preserve"> </w:t>
      </w:r>
      <w:r>
        <w:rPr>
          <w:color w:val="252223"/>
          <w:spacing w:val="-2"/>
          <w:w w:val="95"/>
        </w:rPr>
        <w:t>report</w:t>
      </w:r>
      <w:r>
        <w:rPr>
          <w:color w:val="252223"/>
          <w:spacing w:val="-5"/>
          <w:w w:val="95"/>
        </w:rPr>
        <w:t xml:space="preserve"> </w:t>
      </w:r>
      <w:r>
        <w:rPr>
          <w:color w:val="252223"/>
          <w:spacing w:val="-2"/>
          <w:w w:val="95"/>
        </w:rPr>
        <w:t>are</w:t>
      </w:r>
      <w:r>
        <w:rPr>
          <w:color w:val="252223"/>
          <w:spacing w:val="-5"/>
          <w:w w:val="95"/>
        </w:rPr>
        <w:t xml:space="preserve"> </w:t>
      </w:r>
      <w:r>
        <w:rPr>
          <w:color w:val="252223"/>
          <w:spacing w:val="-2"/>
          <w:w w:val="95"/>
        </w:rPr>
        <w:t>based</w:t>
      </w:r>
      <w:r>
        <w:rPr>
          <w:color w:val="252223"/>
          <w:spacing w:val="-5"/>
          <w:w w:val="95"/>
        </w:rPr>
        <w:t xml:space="preserve"> </w:t>
      </w:r>
      <w:r>
        <w:rPr>
          <w:color w:val="252223"/>
          <w:spacing w:val="-2"/>
          <w:w w:val="95"/>
        </w:rPr>
        <w:t>on</w:t>
      </w:r>
      <w:r>
        <w:rPr>
          <w:color w:val="252223"/>
          <w:spacing w:val="-5"/>
          <w:w w:val="95"/>
        </w:rPr>
        <w:t xml:space="preserve"> </w:t>
      </w:r>
      <w:r>
        <w:rPr>
          <w:color w:val="252223"/>
          <w:spacing w:val="-2"/>
          <w:w w:val="95"/>
        </w:rPr>
        <w:t>2008</w:t>
      </w:r>
      <w:r>
        <w:rPr>
          <w:color w:val="252223"/>
          <w:spacing w:val="-5"/>
          <w:w w:val="95"/>
        </w:rPr>
        <w:t xml:space="preserve"> </w:t>
      </w:r>
      <w:r>
        <w:rPr>
          <w:color w:val="252223"/>
          <w:spacing w:val="-2"/>
          <w:w w:val="95"/>
        </w:rPr>
        <w:t>data.</w:t>
      </w:r>
    </w:p>
    <w:p w14:paraId="1C19B7F6" w14:textId="77777777" w:rsidR="00C83B3C" w:rsidRDefault="00C83B3C">
      <w:pPr>
        <w:spacing w:line="259" w:lineRule="auto"/>
        <w:sectPr w:rsidR="00C83B3C">
          <w:pgSz w:w="12240" w:h="15840"/>
          <w:pgMar w:top="0" w:right="0" w:bottom="800" w:left="0" w:header="0" w:footer="608" w:gutter="0"/>
          <w:cols w:space="720"/>
        </w:sectPr>
      </w:pPr>
    </w:p>
    <w:p w14:paraId="21B31DD4" w14:textId="77777777" w:rsidR="00C83B3C" w:rsidRDefault="00C83B3C">
      <w:pPr>
        <w:pStyle w:val="BodyText"/>
        <w:rPr>
          <w:sz w:val="20"/>
        </w:rPr>
      </w:pPr>
    </w:p>
    <w:p w14:paraId="6F8C101A" w14:textId="77777777" w:rsidR="00C83B3C" w:rsidRDefault="00C83B3C">
      <w:pPr>
        <w:pStyle w:val="BodyText"/>
        <w:rPr>
          <w:sz w:val="20"/>
        </w:rPr>
      </w:pPr>
    </w:p>
    <w:p w14:paraId="6B529739" w14:textId="77777777" w:rsidR="00C83B3C" w:rsidRDefault="00C83B3C">
      <w:pPr>
        <w:pStyle w:val="BodyText"/>
        <w:spacing w:before="7"/>
        <w:rPr>
          <w:sz w:val="17"/>
        </w:rPr>
      </w:pPr>
    </w:p>
    <w:p w14:paraId="5A80678E" w14:textId="77777777" w:rsidR="00C83B3C" w:rsidRDefault="00102383">
      <w:pPr>
        <w:spacing w:before="102"/>
        <w:ind w:left="1411"/>
        <w:rPr>
          <w:rFonts w:ascii="Trebuchet MS"/>
          <w:sz w:val="20"/>
        </w:rPr>
      </w:pPr>
      <w:r>
        <w:pict w14:anchorId="6A3E9694">
          <v:group id="docshapegroup1225" o:spid="_x0000_s2383" style="position:absolute;left:0;text-align:left;margin-left:432.8pt;margin-top:-38.8pt;width:179.2pt;height:144.35pt;z-index:-20168704;mso-position-horizontal-relative:page" coordorigin="8656,-776" coordsize="3584,2887">
            <v:shape id="docshape1226" o:spid="_x0000_s2389"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227" o:spid="_x0000_s2388"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1228" o:spid="_x0000_s2387"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229" o:spid="_x0000_s2386" style="position:absolute;left:11658;top:-777;width:582;height:416" coordorigin="11659,-776" coordsize="582,416" path="m12240,-776r-581,l11721,-733r131,91l11982,-550r129,94l12240,-360r,-416xe" fillcolor="#454755" stroked="f">
              <v:path arrowok="t"/>
            </v:shape>
            <v:shape id="docshape1230" o:spid="_x0000_s2385"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231" o:spid="_x0000_s2384"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0B11AA8D" w14:textId="77777777" w:rsidR="00C83B3C" w:rsidRDefault="00C83B3C">
      <w:pPr>
        <w:pStyle w:val="BodyText"/>
        <w:rPr>
          <w:rFonts w:ascii="Trebuchet MS"/>
        </w:rPr>
      </w:pPr>
    </w:p>
    <w:p w14:paraId="3FC88F48" w14:textId="77777777" w:rsidR="00C83B3C" w:rsidRDefault="00C83B3C">
      <w:pPr>
        <w:pStyle w:val="BodyText"/>
        <w:spacing w:before="4"/>
        <w:rPr>
          <w:rFonts w:ascii="Trebuchet MS"/>
          <w:sz w:val="31"/>
        </w:rPr>
      </w:pPr>
    </w:p>
    <w:p w14:paraId="0C2D8F82" w14:textId="77777777" w:rsidR="00C83B3C" w:rsidRDefault="00102383">
      <w:pPr>
        <w:pStyle w:val="Heading3"/>
        <w:spacing w:before="1"/>
      </w:pPr>
      <w:r>
        <w:rPr>
          <w:color w:val="CD222A"/>
          <w:w w:val="85"/>
        </w:rPr>
        <w:t>Suicide</w:t>
      </w:r>
      <w:r>
        <w:rPr>
          <w:color w:val="CD222A"/>
          <w:spacing w:val="29"/>
        </w:rPr>
        <w:t xml:space="preserve"> </w:t>
      </w:r>
      <w:r>
        <w:rPr>
          <w:color w:val="CD222A"/>
          <w:w w:val="85"/>
        </w:rPr>
        <w:t>Prevention</w:t>
      </w:r>
      <w:r>
        <w:rPr>
          <w:color w:val="CD222A"/>
          <w:spacing w:val="30"/>
        </w:rPr>
        <w:t xml:space="preserve"> </w:t>
      </w:r>
      <w:r>
        <w:rPr>
          <w:color w:val="CD222A"/>
          <w:spacing w:val="-2"/>
          <w:w w:val="85"/>
        </w:rPr>
        <w:t>Organizations</w:t>
      </w:r>
    </w:p>
    <w:p w14:paraId="4AE7133E" w14:textId="77777777" w:rsidR="00C83B3C" w:rsidRDefault="00102383">
      <w:pPr>
        <w:pStyle w:val="BodyText"/>
        <w:spacing w:before="108"/>
        <w:ind w:left="1440"/>
      </w:pPr>
      <w:r>
        <w:rPr>
          <w:color w:val="252223"/>
          <w:w w:val="90"/>
        </w:rPr>
        <w:t>For</w:t>
      </w:r>
      <w:r>
        <w:rPr>
          <w:color w:val="252223"/>
          <w:spacing w:val="-9"/>
          <w:w w:val="90"/>
        </w:rPr>
        <w:t xml:space="preserve"> </w:t>
      </w:r>
      <w:r>
        <w:rPr>
          <w:color w:val="252223"/>
          <w:w w:val="90"/>
        </w:rPr>
        <w:t>organizations</w:t>
      </w:r>
      <w:r>
        <w:rPr>
          <w:color w:val="252223"/>
          <w:spacing w:val="-8"/>
          <w:w w:val="90"/>
        </w:rPr>
        <w:t xml:space="preserve"> </w:t>
      </w:r>
      <w:r>
        <w:rPr>
          <w:color w:val="252223"/>
          <w:w w:val="90"/>
        </w:rPr>
        <w:t>that</w:t>
      </w:r>
      <w:r>
        <w:rPr>
          <w:color w:val="252223"/>
          <w:spacing w:val="-8"/>
          <w:w w:val="90"/>
        </w:rPr>
        <w:t xml:space="preserve"> </w:t>
      </w:r>
      <w:r>
        <w:rPr>
          <w:color w:val="252223"/>
          <w:w w:val="90"/>
        </w:rPr>
        <w:t>focus</w:t>
      </w:r>
      <w:r>
        <w:rPr>
          <w:color w:val="252223"/>
          <w:spacing w:val="-8"/>
          <w:w w:val="90"/>
        </w:rPr>
        <w:t xml:space="preserve"> </w:t>
      </w:r>
      <w:r>
        <w:rPr>
          <w:color w:val="252223"/>
          <w:w w:val="90"/>
        </w:rPr>
        <w:t>on</w:t>
      </w:r>
      <w:r>
        <w:rPr>
          <w:color w:val="252223"/>
          <w:spacing w:val="-8"/>
          <w:w w:val="90"/>
        </w:rPr>
        <w:t xml:space="preserve"> </w:t>
      </w:r>
      <w:r>
        <w:rPr>
          <w:color w:val="252223"/>
          <w:w w:val="90"/>
        </w:rPr>
        <w:t>specific</w:t>
      </w:r>
      <w:r>
        <w:rPr>
          <w:color w:val="252223"/>
          <w:spacing w:val="-9"/>
          <w:w w:val="90"/>
        </w:rPr>
        <w:t xml:space="preserve"> </w:t>
      </w:r>
      <w:r>
        <w:rPr>
          <w:color w:val="252223"/>
          <w:w w:val="90"/>
        </w:rPr>
        <w:t>groups</w:t>
      </w:r>
      <w:r>
        <w:rPr>
          <w:color w:val="252223"/>
          <w:spacing w:val="-8"/>
          <w:w w:val="90"/>
        </w:rPr>
        <w:t xml:space="preserve"> </w:t>
      </w:r>
      <w:r>
        <w:rPr>
          <w:color w:val="252223"/>
          <w:w w:val="90"/>
        </w:rPr>
        <w:t>with</w:t>
      </w:r>
      <w:r>
        <w:rPr>
          <w:color w:val="252223"/>
          <w:spacing w:val="-8"/>
          <w:w w:val="90"/>
        </w:rPr>
        <w:t xml:space="preserve"> </w:t>
      </w:r>
      <w:r>
        <w:rPr>
          <w:color w:val="252223"/>
          <w:w w:val="90"/>
        </w:rPr>
        <w:t>increased</w:t>
      </w:r>
      <w:r>
        <w:rPr>
          <w:color w:val="252223"/>
          <w:spacing w:val="-8"/>
          <w:w w:val="90"/>
        </w:rPr>
        <w:t xml:space="preserve"> </w:t>
      </w:r>
      <w:r>
        <w:rPr>
          <w:color w:val="252223"/>
          <w:w w:val="90"/>
        </w:rPr>
        <w:t>suicide</w:t>
      </w:r>
      <w:r>
        <w:rPr>
          <w:color w:val="252223"/>
          <w:spacing w:val="-8"/>
          <w:w w:val="90"/>
        </w:rPr>
        <w:t xml:space="preserve"> </w:t>
      </w:r>
      <w:r>
        <w:rPr>
          <w:color w:val="252223"/>
          <w:w w:val="90"/>
        </w:rPr>
        <w:t>risk,</w:t>
      </w:r>
      <w:r>
        <w:rPr>
          <w:color w:val="252223"/>
          <w:spacing w:val="-8"/>
          <w:w w:val="90"/>
        </w:rPr>
        <w:t xml:space="preserve"> </w:t>
      </w:r>
      <w:r>
        <w:rPr>
          <w:color w:val="252223"/>
          <w:w w:val="90"/>
        </w:rPr>
        <w:t>see</w:t>
      </w:r>
      <w:r>
        <w:rPr>
          <w:color w:val="252223"/>
          <w:spacing w:val="-9"/>
          <w:w w:val="90"/>
        </w:rPr>
        <w:t xml:space="preserve"> </w:t>
      </w:r>
      <w:r>
        <w:rPr>
          <w:color w:val="252223"/>
          <w:w w:val="90"/>
        </w:rPr>
        <w:t>Appendix</w:t>
      </w:r>
      <w:r>
        <w:rPr>
          <w:color w:val="252223"/>
          <w:spacing w:val="-8"/>
          <w:w w:val="90"/>
        </w:rPr>
        <w:t xml:space="preserve"> </w:t>
      </w:r>
      <w:r>
        <w:rPr>
          <w:color w:val="252223"/>
          <w:spacing w:val="-5"/>
          <w:w w:val="90"/>
        </w:rPr>
        <w:t>D.</w:t>
      </w:r>
    </w:p>
    <w:p w14:paraId="1DDA0106" w14:textId="77777777" w:rsidR="00C83B3C" w:rsidRDefault="00102383">
      <w:pPr>
        <w:pStyle w:val="Heading5"/>
        <w:spacing w:before="161"/>
      </w:pPr>
      <w:r>
        <w:rPr>
          <w:color w:val="252223"/>
          <w:w w:val="90"/>
        </w:rPr>
        <w:t>American</w:t>
      </w:r>
      <w:r>
        <w:rPr>
          <w:color w:val="252223"/>
          <w:spacing w:val="-5"/>
        </w:rPr>
        <w:t xml:space="preserve"> </w:t>
      </w:r>
      <w:r>
        <w:rPr>
          <w:color w:val="252223"/>
          <w:w w:val="90"/>
        </w:rPr>
        <w:t>Association</w:t>
      </w:r>
      <w:r>
        <w:rPr>
          <w:color w:val="252223"/>
          <w:spacing w:val="-5"/>
        </w:rPr>
        <w:t xml:space="preserve"> </w:t>
      </w:r>
      <w:r>
        <w:rPr>
          <w:color w:val="252223"/>
          <w:w w:val="90"/>
        </w:rPr>
        <w:t>of</w:t>
      </w:r>
      <w:r>
        <w:rPr>
          <w:color w:val="252223"/>
          <w:spacing w:val="-5"/>
        </w:rPr>
        <w:t xml:space="preserve"> </w:t>
      </w:r>
      <w:r>
        <w:rPr>
          <w:color w:val="252223"/>
          <w:w w:val="90"/>
        </w:rPr>
        <w:t>Suicidology</w:t>
      </w:r>
      <w:r>
        <w:rPr>
          <w:color w:val="252223"/>
          <w:spacing w:val="-5"/>
        </w:rPr>
        <w:t xml:space="preserve"> </w:t>
      </w:r>
      <w:r>
        <w:rPr>
          <w:color w:val="252223"/>
          <w:spacing w:val="-2"/>
          <w:w w:val="90"/>
        </w:rPr>
        <w:t>(AAS)</w:t>
      </w:r>
    </w:p>
    <w:p w14:paraId="4F66124E" w14:textId="77777777" w:rsidR="00C83B3C" w:rsidRDefault="00102383">
      <w:pPr>
        <w:pStyle w:val="BodyText"/>
        <w:spacing w:before="23"/>
        <w:ind w:left="1440"/>
      </w:pPr>
      <w:hyperlink r:id="rId234">
        <w:r>
          <w:rPr>
            <w:color w:val="252223"/>
            <w:spacing w:val="-2"/>
            <w:w w:val="95"/>
            <w:u w:val="single" w:color="252223"/>
          </w:rPr>
          <w:t>www.suicidology.org</w:t>
        </w:r>
      </w:hyperlink>
    </w:p>
    <w:p w14:paraId="19D90CFC" w14:textId="77777777" w:rsidR="00C83B3C" w:rsidRDefault="00102383">
      <w:pPr>
        <w:pStyle w:val="BodyText"/>
        <w:spacing w:before="138" w:line="259" w:lineRule="auto"/>
        <w:ind w:left="1440" w:right="1561"/>
      </w:pPr>
      <w:r>
        <w:rPr>
          <w:color w:val="252223"/>
          <w:spacing w:val="-6"/>
          <w:w w:val="90"/>
        </w:rPr>
        <w:t>AAS</w:t>
      </w:r>
      <w:r>
        <w:rPr>
          <w:color w:val="252223"/>
          <w:spacing w:val="-7"/>
          <w:w w:val="90"/>
        </w:rPr>
        <w:t xml:space="preserve"> </w:t>
      </w:r>
      <w:r>
        <w:rPr>
          <w:color w:val="252223"/>
          <w:spacing w:val="-6"/>
          <w:w w:val="90"/>
        </w:rPr>
        <w:t>promotes</w:t>
      </w:r>
      <w:r>
        <w:rPr>
          <w:color w:val="252223"/>
          <w:spacing w:val="-7"/>
          <w:w w:val="90"/>
        </w:rPr>
        <w:t xml:space="preserve"> </w:t>
      </w:r>
      <w:r>
        <w:rPr>
          <w:color w:val="252223"/>
          <w:spacing w:val="-6"/>
          <w:w w:val="90"/>
        </w:rPr>
        <w:t>research,</w:t>
      </w:r>
      <w:r>
        <w:rPr>
          <w:color w:val="252223"/>
          <w:spacing w:val="-7"/>
          <w:w w:val="90"/>
        </w:rPr>
        <w:t xml:space="preserve"> </w:t>
      </w:r>
      <w:r>
        <w:rPr>
          <w:color w:val="252223"/>
          <w:spacing w:val="-6"/>
          <w:w w:val="90"/>
        </w:rPr>
        <w:t>public</w:t>
      </w:r>
      <w:r>
        <w:rPr>
          <w:color w:val="252223"/>
          <w:spacing w:val="-7"/>
          <w:w w:val="90"/>
        </w:rPr>
        <w:t xml:space="preserve"> </w:t>
      </w:r>
      <w:r>
        <w:rPr>
          <w:color w:val="252223"/>
          <w:spacing w:val="-6"/>
          <w:w w:val="90"/>
        </w:rPr>
        <w:t>awareness</w:t>
      </w:r>
      <w:r>
        <w:rPr>
          <w:color w:val="252223"/>
          <w:spacing w:val="-7"/>
          <w:w w:val="90"/>
        </w:rPr>
        <w:t xml:space="preserve"> </w:t>
      </w:r>
      <w:r>
        <w:rPr>
          <w:color w:val="252223"/>
          <w:spacing w:val="-6"/>
          <w:w w:val="90"/>
        </w:rPr>
        <w:t>programs,</w:t>
      </w:r>
      <w:r>
        <w:rPr>
          <w:color w:val="252223"/>
          <w:spacing w:val="-7"/>
          <w:w w:val="90"/>
        </w:rPr>
        <w:t xml:space="preserve"> </w:t>
      </w:r>
      <w:r>
        <w:rPr>
          <w:color w:val="252223"/>
          <w:spacing w:val="-6"/>
          <w:w w:val="90"/>
        </w:rPr>
        <w:t>public</w:t>
      </w:r>
      <w:r>
        <w:rPr>
          <w:color w:val="252223"/>
          <w:spacing w:val="-7"/>
          <w:w w:val="90"/>
        </w:rPr>
        <w:t xml:space="preserve"> </w:t>
      </w:r>
      <w:r>
        <w:rPr>
          <w:color w:val="252223"/>
          <w:spacing w:val="-6"/>
          <w:w w:val="90"/>
        </w:rPr>
        <w:t>education,</w:t>
      </w:r>
      <w:r>
        <w:rPr>
          <w:color w:val="252223"/>
          <w:spacing w:val="-7"/>
          <w:w w:val="90"/>
        </w:rPr>
        <w:t xml:space="preserve"> </w:t>
      </w:r>
      <w:r>
        <w:rPr>
          <w:color w:val="252223"/>
          <w:spacing w:val="-6"/>
          <w:w w:val="90"/>
        </w:rPr>
        <w:t>and</w:t>
      </w:r>
      <w:r>
        <w:rPr>
          <w:color w:val="252223"/>
          <w:spacing w:val="-7"/>
          <w:w w:val="90"/>
        </w:rPr>
        <w:t xml:space="preserve"> </w:t>
      </w:r>
      <w:r>
        <w:rPr>
          <w:color w:val="252223"/>
          <w:spacing w:val="-6"/>
          <w:w w:val="90"/>
        </w:rPr>
        <w:t>training</w:t>
      </w:r>
      <w:r>
        <w:rPr>
          <w:color w:val="252223"/>
          <w:spacing w:val="-7"/>
          <w:w w:val="90"/>
        </w:rPr>
        <w:t xml:space="preserve"> </w:t>
      </w:r>
      <w:r>
        <w:rPr>
          <w:color w:val="252223"/>
          <w:spacing w:val="-6"/>
          <w:w w:val="90"/>
        </w:rPr>
        <w:t>for</w:t>
      </w:r>
      <w:r>
        <w:rPr>
          <w:color w:val="252223"/>
          <w:spacing w:val="-7"/>
          <w:w w:val="90"/>
        </w:rPr>
        <w:t xml:space="preserve"> </w:t>
      </w:r>
      <w:r>
        <w:rPr>
          <w:color w:val="252223"/>
          <w:spacing w:val="-6"/>
          <w:w w:val="90"/>
        </w:rPr>
        <w:t>professionals</w:t>
      </w:r>
      <w:r>
        <w:rPr>
          <w:color w:val="252223"/>
          <w:spacing w:val="-7"/>
          <w:w w:val="90"/>
        </w:rPr>
        <w:t xml:space="preserve"> </w:t>
      </w:r>
      <w:r>
        <w:rPr>
          <w:color w:val="252223"/>
          <w:spacing w:val="-6"/>
          <w:w w:val="90"/>
        </w:rPr>
        <w:t>and volunteers.</w:t>
      </w:r>
      <w:r>
        <w:rPr>
          <w:color w:val="252223"/>
          <w:spacing w:val="-14"/>
          <w:w w:val="90"/>
        </w:rPr>
        <w:t xml:space="preserve"> </w:t>
      </w:r>
      <w:r>
        <w:rPr>
          <w:color w:val="252223"/>
          <w:spacing w:val="-6"/>
          <w:w w:val="90"/>
        </w:rPr>
        <w:t>It</w:t>
      </w:r>
      <w:r>
        <w:rPr>
          <w:color w:val="252223"/>
          <w:spacing w:val="-13"/>
          <w:w w:val="90"/>
        </w:rPr>
        <w:t xml:space="preserve"> </w:t>
      </w:r>
      <w:r>
        <w:rPr>
          <w:color w:val="252223"/>
          <w:spacing w:val="-6"/>
          <w:w w:val="90"/>
        </w:rPr>
        <w:t>serves</w:t>
      </w:r>
      <w:r>
        <w:rPr>
          <w:color w:val="252223"/>
          <w:spacing w:val="-14"/>
          <w:w w:val="90"/>
        </w:rPr>
        <w:t xml:space="preserve"> </w:t>
      </w:r>
      <w:r>
        <w:rPr>
          <w:color w:val="252223"/>
          <w:spacing w:val="-6"/>
          <w:w w:val="90"/>
        </w:rPr>
        <w:t>as</w:t>
      </w:r>
      <w:r>
        <w:rPr>
          <w:color w:val="252223"/>
          <w:spacing w:val="-13"/>
          <w:w w:val="90"/>
        </w:rPr>
        <w:t xml:space="preserve"> </w:t>
      </w:r>
      <w:r>
        <w:rPr>
          <w:color w:val="252223"/>
          <w:spacing w:val="-6"/>
          <w:w w:val="90"/>
        </w:rPr>
        <w:t>a</w:t>
      </w:r>
      <w:r>
        <w:rPr>
          <w:color w:val="252223"/>
          <w:spacing w:val="-14"/>
          <w:w w:val="90"/>
        </w:rPr>
        <w:t xml:space="preserve"> </w:t>
      </w:r>
      <w:r>
        <w:rPr>
          <w:color w:val="252223"/>
          <w:spacing w:val="-6"/>
          <w:w w:val="90"/>
        </w:rPr>
        <w:t>national</w:t>
      </w:r>
      <w:r>
        <w:rPr>
          <w:color w:val="252223"/>
          <w:spacing w:val="-13"/>
          <w:w w:val="90"/>
        </w:rPr>
        <w:t xml:space="preserve"> </w:t>
      </w:r>
      <w:r>
        <w:rPr>
          <w:color w:val="252223"/>
          <w:spacing w:val="-6"/>
          <w:w w:val="90"/>
        </w:rPr>
        <w:t>clearinghouse</w:t>
      </w:r>
      <w:r>
        <w:rPr>
          <w:color w:val="252223"/>
          <w:spacing w:val="-14"/>
          <w:w w:val="90"/>
        </w:rPr>
        <w:t xml:space="preserve"> </w:t>
      </w:r>
      <w:r>
        <w:rPr>
          <w:color w:val="252223"/>
          <w:spacing w:val="-6"/>
          <w:w w:val="90"/>
        </w:rPr>
        <w:t>for</w:t>
      </w:r>
      <w:r>
        <w:rPr>
          <w:color w:val="252223"/>
          <w:spacing w:val="-13"/>
          <w:w w:val="90"/>
        </w:rPr>
        <w:t xml:space="preserve"> </w:t>
      </w:r>
      <w:r>
        <w:rPr>
          <w:color w:val="252223"/>
          <w:spacing w:val="-6"/>
          <w:w w:val="90"/>
        </w:rPr>
        <w:t>information</w:t>
      </w:r>
      <w:r>
        <w:rPr>
          <w:color w:val="252223"/>
          <w:spacing w:val="-14"/>
          <w:w w:val="90"/>
        </w:rPr>
        <w:t xml:space="preserve"> </w:t>
      </w:r>
      <w:r>
        <w:rPr>
          <w:color w:val="252223"/>
          <w:spacing w:val="-6"/>
          <w:w w:val="90"/>
        </w:rPr>
        <w:t>on</w:t>
      </w:r>
      <w:r>
        <w:rPr>
          <w:color w:val="252223"/>
          <w:spacing w:val="-13"/>
          <w:w w:val="90"/>
        </w:rPr>
        <w:t xml:space="preserve"> </w:t>
      </w:r>
      <w:r>
        <w:rPr>
          <w:color w:val="252223"/>
          <w:spacing w:val="-6"/>
          <w:w w:val="90"/>
        </w:rPr>
        <w:t>suicide,</w:t>
      </w:r>
      <w:r>
        <w:rPr>
          <w:color w:val="252223"/>
          <w:spacing w:val="-14"/>
          <w:w w:val="90"/>
        </w:rPr>
        <w:t xml:space="preserve"> </w:t>
      </w:r>
      <w:r>
        <w:rPr>
          <w:color w:val="252223"/>
          <w:spacing w:val="-6"/>
          <w:w w:val="90"/>
        </w:rPr>
        <w:t>publishing</w:t>
      </w:r>
      <w:r>
        <w:rPr>
          <w:color w:val="252223"/>
          <w:spacing w:val="-13"/>
          <w:w w:val="90"/>
        </w:rPr>
        <w:t xml:space="preserve"> </w:t>
      </w:r>
      <w:r>
        <w:rPr>
          <w:color w:val="252223"/>
          <w:spacing w:val="-6"/>
          <w:w w:val="90"/>
        </w:rPr>
        <w:t>and</w:t>
      </w:r>
      <w:r>
        <w:rPr>
          <w:color w:val="252223"/>
          <w:spacing w:val="-14"/>
          <w:w w:val="90"/>
        </w:rPr>
        <w:t xml:space="preserve"> </w:t>
      </w:r>
      <w:r>
        <w:rPr>
          <w:color w:val="252223"/>
          <w:spacing w:val="-6"/>
          <w:w w:val="90"/>
        </w:rPr>
        <w:t>disseminating</w:t>
      </w:r>
      <w:r>
        <w:rPr>
          <w:color w:val="252223"/>
          <w:spacing w:val="-13"/>
          <w:w w:val="90"/>
        </w:rPr>
        <w:t xml:space="preserve"> </w:t>
      </w:r>
      <w:r>
        <w:rPr>
          <w:color w:val="252223"/>
          <w:spacing w:val="-6"/>
          <w:w w:val="90"/>
        </w:rPr>
        <w:t>statistics and suicide prevention resources. AAS also hosts annual national conferences for professionals and survivors.</w:t>
      </w:r>
    </w:p>
    <w:p w14:paraId="36D3E070" w14:textId="77777777" w:rsidR="00C83B3C" w:rsidRDefault="00102383">
      <w:pPr>
        <w:pStyle w:val="Heading5"/>
        <w:spacing w:before="137"/>
      </w:pPr>
      <w:r>
        <w:rPr>
          <w:color w:val="252223"/>
          <w:w w:val="90"/>
        </w:rPr>
        <w:t>American</w:t>
      </w:r>
      <w:r>
        <w:rPr>
          <w:color w:val="252223"/>
        </w:rPr>
        <w:t xml:space="preserve"> </w:t>
      </w:r>
      <w:r>
        <w:rPr>
          <w:color w:val="252223"/>
          <w:w w:val="90"/>
        </w:rPr>
        <w:t>Foundation</w:t>
      </w:r>
      <w:r>
        <w:rPr>
          <w:color w:val="252223"/>
          <w:spacing w:val="1"/>
        </w:rPr>
        <w:t xml:space="preserve"> </w:t>
      </w:r>
      <w:r>
        <w:rPr>
          <w:color w:val="252223"/>
          <w:w w:val="90"/>
        </w:rPr>
        <w:t>for</w:t>
      </w:r>
      <w:r>
        <w:rPr>
          <w:color w:val="252223"/>
          <w:spacing w:val="1"/>
        </w:rPr>
        <w:t xml:space="preserve"> </w:t>
      </w:r>
      <w:r>
        <w:rPr>
          <w:color w:val="252223"/>
          <w:w w:val="90"/>
        </w:rPr>
        <w:t>Suicide</w:t>
      </w:r>
      <w:r>
        <w:rPr>
          <w:color w:val="252223"/>
          <w:spacing w:val="1"/>
        </w:rPr>
        <w:t xml:space="preserve"> </w:t>
      </w:r>
      <w:r>
        <w:rPr>
          <w:color w:val="252223"/>
          <w:w w:val="90"/>
        </w:rPr>
        <w:t>Prevention</w:t>
      </w:r>
      <w:r>
        <w:rPr>
          <w:color w:val="252223"/>
          <w:spacing w:val="1"/>
        </w:rPr>
        <w:t xml:space="preserve"> </w:t>
      </w:r>
      <w:r>
        <w:rPr>
          <w:color w:val="252223"/>
          <w:spacing w:val="-2"/>
          <w:w w:val="90"/>
        </w:rPr>
        <w:t>(AFSP)</w:t>
      </w:r>
    </w:p>
    <w:p w14:paraId="7955E7B3" w14:textId="77777777" w:rsidR="00C83B3C" w:rsidRDefault="00102383">
      <w:pPr>
        <w:pStyle w:val="BodyText"/>
        <w:spacing w:before="23"/>
        <w:ind w:left="1440"/>
      </w:pPr>
      <w:hyperlink r:id="rId235">
        <w:r>
          <w:rPr>
            <w:color w:val="252223"/>
            <w:spacing w:val="-2"/>
            <w:w w:val="95"/>
            <w:u w:val="single" w:color="252223"/>
          </w:rPr>
          <w:t>www.afsp.org</w:t>
        </w:r>
      </w:hyperlink>
    </w:p>
    <w:p w14:paraId="6FA6B503" w14:textId="77777777" w:rsidR="00C83B3C" w:rsidRDefault="00102383">
      <w:pPr>
        <w:pStyle w:val="BodyText"/>
        <w:spacing w:before="138" w:line="259" w:lineRule="auto"/>
        <w:ind w:left="1440" w:right="1612"/>
      </w:pPr>
      <w:r>
        <w:rPr>
          <w:color w:val="252223"/>
          <w:w w:val="90"/>
        </w:rPr>
        <w:t>AFSP funds research and offers educational programs and resources for professionals, survivors of suicide loss, and the public. With SPRC, AFSP coproduces the Best Practices Registry (BPR) for Suicide Prevention. AFSP’s Public Policy Division, SPAN USA, pr</w:t>
      </w:r>
      <w:r>
        <w:rPr>
          <w:color w:val="252223"/>
          <w:w w:val="90"/>
        </w:rPr>
        <w:t>omotes and keeps track of policies and</w:t>
      </w:r>
    </w:p>
    <w:p w14:paraId="697B1F03" w14:textId="77777777" w:rsidR="00C83B3C" w:rsidRDefault="00102383">
      <w:pPr>
        <w:pStyle w:val="BodyText"/>
        <w:spacing w:line="259" w:lineRule="auto"/>
        <w:ind w:left="1440" w:right="1430"/>
      </w:pPr>
      <w:r>
        <w:rPr>
          <w:color w:val="252223"/>
          <w:w w:val="90"/>
        </w:rPr>
        <w:t>legislation</w:t>
      </w:r>
      <w:r>
        <w:rPr>
          <w:color w:val="252223"/>
          <w:spacing w:val="-4"/>
          <w:w w:val="90"/>
        </w:rPr>
        <w:t xml:space="preserve"> </w:t>
      </w:r>
      <w:r>
        <w:rPr>
          <w:color w:val="252223"/>
          <w:w w:val="90"/>
        </w:rPr>
        <w:t>related</w:t>
      </w:r>
      <w:r>
        <w:rPr>
          <w:color w:val="252223"/>
          <w:spacing w:val="-4"/>
          <w:w w:val="90"/>
        </w:rPr>
        <w:t xml:space="preserve"> </w:t>
      </w:r>
      <w:r>
        <w:rPr>
          <w:color w:val="252223"/>
          <w:w w:val="90"/>
        </w:rPr>
        <w:t>to</w:t>
      </w:r>
      <w:r>
        <w:rPr>
          <w:color w:val="252223"/>
          <w:spacing w:val="-4"/>
          <w:w w:val="90"/>
        </w:rPr>
        <w:t xml:space="preserve"> </w:t>
      </w:r>
      <w:r>
        <w:rPr>
          <w:color w:val="252223"/>
          <w:w w:val="90"/>
        </w:rPr>
        <w:t>suicide</w:t>
      </w:r>
      <w:r>
        <w:rPr>
          <w:color w:val="252223"/>
          <w:spacing w:val="-4"/>
          <w:w w:val="90"/>
        </w:rPr>
        <w:t xml:space="preserve"> </w:t>
      </w:r>
      <w:r>
        <w:rPr>
          <w:color w:val="252223"/>
          <w:w w:val="90"/>
        </w:rPr>
        <w:t>prevention.</w:t>
      </w:r>
      <w:r>
        <w:rPr>
          <w:color w:val="252223"/>
          <w:spacing w:val="-4"/>
          <w:w w:val="90"/>
        </w:rPr>
        <w:t xml:space="preserve"> </w:t>
      </w:r>
      <w:r>
        <w:rPr>
          <w:color w:val="252223"/>
          <w:w w:val="90"/>
        </w:rPr>
        <w:t>AFSP</w:t>
      </w:r>
      <w:r>
        <w:rPr>
          <w:color w:val="252223"/>
          <w:spacing w:val="-4"/>
          <w:w w:val="90"/>
        </w:rPr>
        <w:t xml:space="preserve"> </w:t>
      </w:r>
      <w:r>
        <w:rPr>
          <w:color w:val="252223"/>
          <w:w w:val="90"/>
        </w:rPr>
        <w:t>chapters</w:t>
      </w:r>
      <w:r>
        <w:rPr>
          <w:color w:val="252223"/>
          <w:spacing w:val="-4"/>
          <w:w w:val="90"/>
        </w:rPr>
        <w:t xml:space="preserve"> </w:t>
      </w:r>
      <w:r>
        <w:rPr>
          <w:color w:val="252223"/>
          <w:w w:val="90"/>
        </w:rPr>
        <w:t>provide</w:t>
      </w:r>
      <w:r>
        <w:rPr>
          <w:color w:val="252223"/>
          <w:spacing w:val="-4"/>
          <w:w w:val="90"/>
        </w:rPr>
        <w:t xml:space="preserve"> </w:t>
      </w:r>
      <w:r>
        <w:rPr>
          <w:color w:val="252223"/>
          <w:w w:val="90"/>
        </w:rPr>
        <w:t>connections</w:t>
      </w:r>
      <w:r>
        <w:rPr>
          <w:color w:val="252223"/>
          <w:spacing w:val="-4"/>
          <w:w w:val="90"/>
        </w:rPr>
        <w:t xml:space="preserve"> </w:t>
      </w:r>
      <w:r>
        <w:rPr>
          <w:color w:val="252223"/>
          <w:w w:val="90"/>
        </w:rPr>
        <w:t>to</w:t>
      </w:r>
      <w:r>
        <w:rPr>
          <w:color w:val="252223"/>
          <w:spacing w:val="-4"/>
          <w:w w:val="90"/>
        </w:rPr>
        <w:t xml:space="preserve"> </w:t>
      </w:r>
      <w:r>
        <w:rPr>
          <w:color w:val="252223"/>
          <w:w w:val="90"/>
        </w:rPr>
        <w:t>local</w:t>
      </w:r>
      <w:r>
        <w:rPr>
          <w:color w:val="252223"/>
          <w:spacing w:val="-4"/>
          <w:w w:val="90"/>
        </w:rPr>
        <w:t xml:space="preserve"> </w:t>
      </w:r>
      <w:r>
        <w:rPr>
          <w:color w:val="252223"/>
          <w:w w:val="90"/>
        </w:rPr>
        <w:t>resources</w:t>
      </w:r>
      <w:r>
        <w:rPr>
          <w:color w:val="252223"/>
          <w:spacing w:val="-4"/>
          <w:w w:val="90"/>
        </w:rPr>
        <w:t xml:space="preserve"> </w:t>
      </w:r>
      <w:r>
        <w:rPr>
          <w:color w:val="252223"/>
          <w:w w:val="90"/>
        </w:rPr>
        <w:t>and</w:t>
      </w:r>
      <w:r>
        <w:rPr>
          <w:color w:val="252223"/>
          <w:spacing w:val="-4"/>
          <w:w w:val="90"/>
        </w:rPr>
        <w:t xml:space="preserve"> </w:t>
      </w:r>
      <w:r>
        <w:rPr>
          <w:color w:val="252223"/>
          <w:w w:val="90"/>
        </w:rPr>
        <w:t>services addressing suicide prevention. The chapters also organize awareness events.</w:t>
      </w:r>
    </w:p>
    <w:p w14:paraId="336197B9" w14:textId="77777777" w:rsidR="00C83B3C" w:rsidRDefault="00102383">
      <w:pPr>
        <w:pStyle w:val="Heading5"/>
        <w:spacing w:before="135"/>
      </w:pPr>
      <w:r>
        <w:rPr>
          <w:color w:val="252223"/>
          <w:w w:val="90"/>
        </w:rPr>
        <w:t>International</w:t>
      </w:r>
      <w:r>
        <w:rPr>
          <w:color w:val="252223"/>
          <w:spacing w:val="-1"/>
        </w:rPr>
        <w:t xml:space="preserve"> </w:t>
      </w:r>
      <w:r>
        <w:rPr>
          <w:color w:val="252223"/>
          <w:w w:val="90"/>
        </w:rPr>
        <w:t>Association</w:t>
      </w:r>
      <w:r>
        <w:rPr>
          <w:color w:val="252223"/>
          <w:spacing w:val="-1"/>
        </w:rPr>
        <w:t xml:space="preserve"> </w:t>
      </w:r>
      <w:r>
        <w:rPr>
          <w:color w:val="252223"/>
          <w:w w:val="90"/>
        </w:rPr>
        <w:t>for</w:t>
      </w:r>
      <w:r>
        <w:rPr>
          <w:color w:val="252223"/>
          <w:spacing w:val="-1"/>
        </w:rPr>
        <w:t xml:space="preserve"> </w:t>
      </w:r>
      <w:r>
        <w:rPr>
          <w:color w:val="252223"/>
          <w:w w:val="90"/>
        </w:rPr>
        <w:t>Su</w:t>
      </w:r>
      <w:r>
        <w:rPr>
          <w:color w:val="252223"/>
          <w:w w:val="90"/>
        </w:rPr>
        <w:t>icide</w:t>
      </w:r>
      <w:r>
        <w:rPr>
          <w:color w:val="252223"/>
          <w:spacing w:val="-1"/>
        </w:rPr>
        <w:t xml:space="preserve"> </w:t>
      </w:r>
      <w:r>
        <w:rPr>
          <w:color w:val="252223"/>
          <w:w w:val="90"/>
        </w:rPr>
        <w:t>Prevention</w:t>
      </w:r>
      <w:r>
        <w:rPr>
          <w:color w:val="252223"/>
          <w:spacing w:val="-1"/>
        </w:rPr>
        <w:t xml:space="preserve"> </w:t>
      </w:r>
      <w:r>
        <w:rPr>
          <w:color w:val="252223"/>
          <w:spacing w:val="-2"/>
          <w:w w:val="90"/>
        </w:rPr>
        <w:t>(IASP)</w:t>
      </w:r>
    </w:p>
    <w:p w14:paraId="420661AF" w14:textId="77777777" w:rsidR="00C83B3C" w:rsidRDefault="00102383">
      <w:pPr>
        <w:pStyle w:val="BodyText"/>
        <w:spacing w:before="23"/>
        <w:ind w:left="1440"/>
      </w:pPr>
      <w:hyperlink r:id="rId236">
        <w:r>
          <w:rPr>
            <w:color w:val="252223"/>
            <w:spacing w:val="-2"/>
            <w:u w:val="single" w:color="252223"/>
          </w:rPr>
          <w:t>www.iasp.info</w:t>
        </w:r>
      </w:hyperlink>
    </w:p>
    <w:p w14:paraId="09DE4960" w14:textId="77777777" w:rsidR="00C83B3C" w:rsidRDefault="00102383">
      <w:pPr>
        <w:pStyle w:val="BodyText"/>
        <w:spacing w:before="139" w:line="259" w:lineRule="auto"/>
        <w:ind w:left="1440" w:right="1519"/>
      </w:pPr>
      <w:r>
        <w:rPr>
          <w:color w:val="252223"/>
          <w:w w:val="90"/>
        </w:rPr>
        <w:t>IASP is an international suicide prevention membership organization dedicated to preventing suicidal behavior, alleviating its effects, and providing a forum for academics, ment</w:t>
      </w:r>
      <w:r>
        <w:rPr>
          <w:color w:val="252223"/>
          <w:w w:val="90"/>
        </w:rPr>
        <w:t xml:space="preserve">al health professionals, crisis </w:t>
      </w:r>
      <w:r>
        <w:rPr>
          <w:color w:val="252223"/>
          <w:spacing w:val="-2"/>
          <w:w w:val="90"/>
        </w:rPr>
        <w:t xml:space="preserve">workers, volunteers, and suicide survivors. IASP sponsors World Suicide Prevention Day, congresses, task </w:t>
      </w:r>
      <w:r>
        <w:rPr>
          <w:color w:val="252223"/>
          <w:w w:val="90"/>
        </w:rPr>
        <w:t>forces, conferences, and awards for research in suicidology.</w:t>
      </w:r>
    </w:p>
    <w:p w14:paraId="2FB19056" w14:textId="77777777" w:rsidR="00C83B3C" w:rsidRDefault="00102383">
      <w:pPr>
        <w:pStyle w:val="Heading5"/>
        <w:spacing w:before="135"/>
      </w:pPr>
      <w:r>
        <w:rPr>
          <w:color w:val="252223"/>
          <w:w w:val="90"/>
        </w:rPr>
        <w:t>Jason</w:t>
      </w:r>
      <w:r>
        <w:rPr>
          <w:color w:val="252223"/>
          <w:spacing w:val="-2"/>
          <w:w w:val="90"/>
        </w:rPr>
        <w:t xml:space="preserve"> </w:t>
      </w:r>
      <w:r>
        <w:rPr>
          <w:color w:val="252223"/>
          <w:spacing w:val="-2"/>
        </w:rPr>
        <w:t>Foundation</w:t>
      </w:r>
    </w:p>
    <w:p w14:paraId="49FB1061" w14:textId="77777777" w:rsidR="00C83B3C" w:rsidRDefault="00102383">
      <w:pPr>
        <w:pStyle w:val="BodyText"/>
        <w:spacing w:before="23"/>
        <w:ind w:left="1440"/>
      </w:pPr>
      <w:hyperlink r:id="rId237">
        <w:r>
          <w:rPr>
            <w:color w:val="252223"/>
            <w:spacing w:val="-2"/>
            <w:w w:val="95"/>
            <w:u w:val="single" w:color="252223"/>
          </w:rPr>
          <w:t>www.jasonfoundation.com</w:t>
        </w:r>
      </w:hyperlink>
    </w:p>
    <w:p w14:paraId="3FB02A9C" w14:textId="77777777" w:rsidR="00C83B3C" w:rsidRDefault="00102383">
      <w:pPr>
        <w:pStyle w:val="BodyText"/>
        <w:spacing w:before="139" w:line="259" w:lineRule="auto"/>
        <w:ind w:left="1440" w:right="1637"/>
        <w:jc w:val="both"/>
      </w:pPr>
      <w:r>
        <w:rPr>
          <w:color w:val="252223"/>
          <w:w w:val="90"/>
        </w:rPr>
        <w:t>The</w:t>
      </w:r>
      <w:r>
        <w:rPr>
          <w:color w:val="252223"/>
          <w:spacing w:val="-7"/>
          <w:w w:val="90"/>
        </w:rPr>
        <w:t xml:space="preserve"> </w:t>
      </w:r>
      <w:r>
        <w:rPr>
          <w:color w:val="252223"/>
          <w:w w:val="90"/>
        </w:rPr>
        <w:t>Jason</w:t>
      </w:r>
      <w:r>
        <w:rPr>
          <w:color w:val="252223"/>
          <w:spacing w:val="-7"/>
          <w:w w:val="90"/>
        </w:rPr>
        <w:t xml:space="preserve"> </w:t>
      </w:r>
      <w:r>
        <w:rPr>
          <w:color w:val="252223"/>
          <w:w w:val="90"/>
        </w:rPr>
        <w:t>Foundation</w:t>
      </w:r>
      <w:r>
        <w:rPr>
          <w:color w:val="252223"/>
          <w:spacing w:val="-8"/>
          <w:w w:val="90"/>
        </w:rPr>
        <w:t xml:space="preserve"> </w:t>
      </w:r>
      <w:r>
        <w:rPr>
          <w:color w:val="252223"/>
          <w:w w:val="90"/>
        </w:rPr>
        <w:t>is</w:t>
      </w:r>
      <w:r>
        <w:rPr>
          <w:color w:val="252223"/>
          <w:spacing w:val="-7"/>
          <w:w w:val="90"/>
        </w:rPr>
        <w:t xml:space="preserve"> </w:t>
      </w:r>
      <w:r>
        <w:rPr>
          <w:color w:val="252223"/>
          <w:w w:val="90"/>
        </w:rPr>
        <w:t>an</w:t>
      </w:r>
      <w:r>
        <w:rPr>
          <w:color w:val="252223"/>
          <w:spacing w:val="-8"/>
          <w:w w:val="90"/>
        </w:rPr>
        <w:t xml:space="preserve"> </w:t>
      </w:r>
      <w:r>
        <w:rPr>
          <w:color w:val="252223"/>
          <w:w w:val="90"/>
        </w:rPr>
        <w:t>educational</w:t>
      </w:r>
      <w:r>
        <w:rPr>
          <w:color w:val="252223"/>
          <w:spacing w:val="-7"/>
          <w:w w:val="90"/>
        </w:rPr>
        <w:t xml:space="preserve"> </w:t>
      </w:r>
      <w:r>
        <w:rPr>
          <w:color w:val="252223"/>
          <w:w w:val="90"/>
        </w:rPr>
        <w:t>organization</w:t>
      </w:r>
      <w:r>
        <w:rPr>
          <w:color w:val="252223"/>
          <w:spacing w:val="-8"/>
          <w:w w:val="90"/>
        </w:rPr>
        <w:t xml:space="preserve"> </w:t>
      </w:r>
      <w:r>
        <w:rPr>
          <w:color w:val="252223"/>
          <w:w w:val="90"/>
        </w:rPr>
        <w:t>dedicated</w:t>
      </w:r>
      <w:r>
        <w:rPr>
          <w:color w:val="252223"/>
          <w:spacing w:val="-7"/>
          <w:w w:val="90"/>
        </w:rPr>
        <w:t xml:space="preserve"> </w:t>
      </w:r>
      <w:r>
        <w:rPr>
          <w:color w:val="252223"/>
          <w:w w:val="90"/>
        </w:rPr>
        <w:t>to</w:t>
      </w:r>
      <w:r>
        <w:rPr>
          <w:color w:val="252223"/>
          <w:spacing w:val="-8"/>
          <w:w w:val="90"/>
        </w:rPr>
        <w:t xml:space="preserve"> </w:t>
      </w:r>
      <w:r>
        <w:rPr>
          <w:color w:val="252223"/>
          <w:w w:val="90"/>
        </w:rPr>
        <w:t>the</w:t>
      </w:r>
      <w:r>
        <w:rPr>
          <w:color w:val="252223"/>
          <w:spacing w:val="-7"/>
          <w:w w:val="90"/>
        </w:rPr>
        <w:t xml:space="preserve"> </w:t>
      </w:r>
      <w:r>
        <w:rPr>
          <w:color w:val="252223"/>
          <w:w w:val="90"/>
        </w:rPr>
        <w:t>awareness</w:t>
      </w:r>
      <w:r>
        <w:rPr>
          <w:color w:val="252223"/>
          <w:spacing w:val="-7"/>
          <w:w w:val="90"/>
        </w:rPr>
        <w:t xml:space="preserve"> </w:t>
      </w:r>
      <w:r>
        <w:rPr>
          <w:color w:val="252223"/>
          <w:w w:val="90"/>
        </w:rPr>
        <w:t>and</w:t>
      </w:r>
      <w:r>
        <w:rPr>
          <w:color w:val="252223"/>
          <w:spacing w:val="-7"/>
          <w:w w:val="90"/>
        </w:rPr>
        <w:t xml:space="preserve"> </w:t>
      </w:r>
      <w:r>
        <w:rPr>
          <w:color w:val="252223"/>
          <w:w w:val="90"/>
        </w:rPr>
        <w:t>prevention</w:t>
      </w:r>
      <w:r>
        <w:rPr>
          <w:color w:val="252223"/>
          <w:spacing w:val="-8"/>
          <w:w w:val="90"/>
        </w:rPr>
        <w:t xml:space="preserve"> </w:t>
      </w:r>
      <w:r>
        <w:rPr>
          <w:color w:val="252223"/>
          <w:w w:val="90"/>
        </w:rPr>
        <w:t>of</w:t>
      </w:r>
      <w:r>
        <w:rPr>
          <w:color w:val="252223"/>
          <w:spacing w:val="-8"/>
          <w:w w:val="90"/>
        </w:rPr>
        <w:t xml:space="preserve"> </w:t>
      </w:r>
      <w:r>
        <w:rPr>
          <w:color w:val="252223"/>
          <w:w w:val="90"/>
        </w:rPr>
        <w:t>youth suicide.</w:t>
      </w:r>
      <w:r>
        <w:rPr>
          <w:color w:val="252223"/>
          <w:spacing w:val="-2"/>
          <w:w w:val="90"/>
        </w:rPr>
        <w:t xml:space="preserve"> </w:t>
      </w:r>
      <w:r>
        <w:rPr>
          <w:color w:val="252223"/>
          <w:w w:val="90"/>
        </w:rPr>
        <w:t>It</w:t>
      </w:r>
      <w:r>
        <w:rPr>
          <w:color w:val="252223"/>
          <w:spacing w:val="-2"/>
          <w:w w:val="90"/>
        </w:rPr>
        <w:t xml:space="preserve"> </w:t>
      </w:r>
      <w:r>
        <w:rPr>
          <w:color w:val="252223"/>
          <w:w w:val="90"/>
        </w:rPr>
        <w:t>produces</w:t>
      </w:r>
      <w:r>
        <w:rPr>
          <w:color w:val="252223"/>
          <w:spacing w:val="-2"/>
          <w:w w:val="90"/>
        </w:rPr>
        <w:t xml:space="preserve"> </w:t>
      </w:r>
      <w:r>
        <w:rPr>
          <w:color w:val="252223"/>
          <w:w w:val="90"/>
        </w:rPr>
        <w:t>educational</w:t>
      </w:r>
      <w:r>
        <w:rPr>
          <w:color w:val="252223"/>
          <w:spacing w:val="-2"/>
          <w:w w:val="90"/>
        </w:rPr>
        <w:t xml:space="preserve"> </w:t>
      </w:r>
      <w:r>
        <w:rPr>
          <w:color w:val="252223"/>
          <w:w w:val="90"/>
        </w:rPr>
        <w:t>curricula</w:t>
      </w:r>
      <w:r>
        <w:rPr>
          <w:color w:val="252223"/>
          <w:spacing w:val="-2"/>
          <w:w w:val="90"/>
        </w:rPr>
        <w:t xml:space="preserve"> </w:t>
      </w:r>
      <w:r>
        <w:rPr>
          <w:color w:val="252223"/>
          <w:w w:val="90"/>
        </w:rPr>
        <w:t>and</w:t>
      </w:r>
      <w:r>
        <w:rPr>
          <w:color w:val="252223"/>
          <w:spacing w:val="-2"/>
          <w:w w:val="90"/>
        </w:rPr>
        <w:t xml:space="preserve"> </w:t>
      </w:r>
      <w:r>
        <w:rPr>
          <w:color w:val="252223"/>
          <w:w w:val="90"/>
        </w:rPr>
        <w:t>training</w:t>
      </w:r>
      <w:r>
        <w:rPr>
          <w:color w:val="252223"/>
          <w:spacing w:val="-2"/>
          <w:w w:val="90"/>
        </w:rPr>
        <w:t xml:space="preserve"> </w:t>
      </w:r>
      <w:r>
        <w:rPr>
          <w:color w:val="252223"/>
          <w:w w:val="90"/>
        </w:rPr>
        <w:t>programs</w:t>
      </w:r>
      <w:r>
        <w:rPr>
          <w:color w:val="252223"/>
          <w:spacing w:val="-2"/>
          <w:w w:val="90"/>
        </w:rPr>
        <w:t xml:space="preserve"> </w:t>
      </w:r>
      <w:r>
        <w:rPr>
          <w:color w:val="252223"/>
          <w:w w:val="90"/>
        </w:rPr>
        <w:t>for</w:t>
      </w:r>
      <w:r>
        <w:rPr>
          <w:color w:val="252223"/>
          <w:spacing w:val="-2"/>
          <w:w w:val="90"/>
        </w:rPr>
        <w:t xml:space="preserve"> </w:t>
      </w:r>
      <w:r>
        <w:rPr>
          <w:color w:val="252223"/>
          <w:w w:val="90"/>
        </w:rPr>
        <w:t>students,</w:t>
      </w:r>
      <w:r>
        <w:rPr>
          <w:color w:val="252223"/>
          <w:spacing w:val="-2"/>
          <w:w w:val="90"/>
        </w:rPr>
        <w:t xml:space="preserve"> </w:t>
      </w:r>
      <w:r>
        <w:rPr>
          <w:color w:val="252223"/>
          <w:w w:val="90"/>
        </w:rPr>
        <w:t>educators,</w:t>
      </w:r>
      <w:r>
        <w:rPr>
          <w:color w:val="252223"/>
          <w:spacing w:val="-2"/>
          <w:w w:val="90"/>
        </w:rPr>
        <w:t xml:space="preserve"> </w:t>
      </w:r>
      <w:r>
        <w:rPr>
          <w:color w:val="252223"/>
          <w:w w:val="90"/>
        </w:rPr>
        <w:t>youth</w:t>
      </w:r>
      <w:r>
        <w:rPr>
          <w:color w:val="252223"/>
          <w:spacing w:val="-2"/>
          <w:w w:val="90"/>
        </w:rPr>
        <w:t xml:space="preserve"> </w:t>
      </w:r>
      <w:r>
        <w:rPr>
          <w:color w:val="252223"/>
          <w:w w:val="90"/>
        </w:rPr>
        <w:t xml:space="preserve">workers, </w:t>
      </w:r>
      <w:r>
        <w:rPr>
          <w:color w:val="252223"/>
          <w:spacing w:val="-2"/>
          <w:w w:val="95"/>
        </w:rPr>
        <w:t>and</w:t>
      </w:r>
      <w:r>
        <w:rPr>
          <w:color w:val="252223"/>
          <w:spacing w:val="-9"/>
          <w:w w:val="95"/>
        </w:rPr>
        <w:t xml:space="preserve"> </w:t>
      </w:r>
      <w:r>
        <w:rPr>
          <w:color w:val="252223"/>
          <w:spacing w:val="-2"/>
          <w:w w:val="95"/>
        </w:rPr>
        <w:t>parents</w:t>
      </w:r>
      <w:r>
        <w:rPr>
          <w:color w:val="252223"/>
          <w:spacing w:val="-9"/>
          <w:w w:val="95"/>
        </w:rPr>
        <w:t xml:space="preserve"> </w:t>
      </w:r>
      <w:r>
        <w:rPr>
          <w:color w:val="252223"/>
          <w:spacing w:val="-2"/>
          <w:w w:val="95"/>
        </w:rPr>
        <w:t>to</w:t>
      </w:r>
      <w:r>
        <w:rPr>
          <w:color w:val="252223"/>
          <w:spacing w:val="-9"/>
          <w:w w:val="95"/>
        </w:rPr>
        <w:t xml:space="preserve"> </w:t>
      </w:r>
      <w:r>
        <w:rPr>
          <w:color w:val="252223"/>
          <w:spacing w:val="-2"/>
          <w:w w:val="95"/>
        </w:rPr>
        <w:t>help</w:t>
      </w:r>
      <w:r>
        <w:rPr>
          <w:color w:val="252223"/>
          <w:spacing w:val="-9"/>
          <w:w w:val="95"/>
        </w:rPr>
        <w:t xml:space="preserve"> </w:t>
      </w:r>
      <w:r>
        <w:rPr>
          <w:color w:val="252223"/>
          <w:spacing w:val="-2"/>
          <w:w w:val="95"/>
        </w:rPr>
        <w:t>them</w:t>
      </w:r>
      <w:r>
        <w:rPr>
          <w:color w:val="252223"/>
          <w:spacing w:val="-9"/>
          <w:w w:val="95"/>
        </w:rPr>
        <w:t xml:space="preserve"> </w:t>
      </w:r>
      <w:r>
        <w:rPr>
          <w:color w:val="252223"/>
          <w:spacing w:val="-2"/>
          <w:w w:val="95"/>
        </w:rPr>
        <w:t>identify</w:t>
      </w:r>
      <w:r>
        <w:rPr>
          <w:color w:val="252223"/>
          <w:spacing w:val="-9"/>
          <w:w w:val="95"/>
        </w:rPr>
        <w:t xml:space="preserve"> </w:t>
      </w:r>
      <w:r>
        <w:rPr>
          <w:color w:val="252223"/>
          <w:spacing w:val="-2"/>
          <w:w w:val="95"/>
        </w:rPr>
        <w:t>and</w:t>
      </w:r>
      <w:r>
        <w:rPr>
          <w:color w:val="252223"/>
          <w:spacing w:val="-9"/>
          <w:w w:val="95"/>
        </w:rPr>
        <w:t xml:space="preserve"> </w:t>
      </w:r>
      <w:r>
        <w:rPr>
          <w:color w:val="252223"/>
          <w:spacing w:val="-2"/>
          <w:w w:val="95"/>
        </w:rPr>
        <w:t>assist</w:t>
      </w:r>
      <w:r>
        <w:rPr>
          <w:color w:val="252223"/>
          <w:spacing w:val="-9"/>
          <w:w w:val="95"/>
        </w:rPr>
        <w:t xml:space="preserve"> </w:t>
      </w:r>
      <w:r>
        <w:rPr>
          <w:color w:val="252223"/>
          <w:spacing w:val="-2"/>
          <w:w w:val="95"/>
        </w:rPr>
        <w:t>at-risk</w:t>
      </w:r>
      <w:r>
        <w:rPr>
          <w:color w:val="252223"/>
          <w:spacing w:val="-9"/>
          <w:w w:val="95"/>
        </w:rPr>
        <w:t xml:space="preserve"> </w:t>
      </w:r>
      <w:r>
        <w:rPr>
          <w:color w:val="252223"/>
          <w:spacing w:val="-2"/>
          <w:w w:val="95"/>
        </w:rPr>
        <w:t>youth.</w:t>
      </w:r>
    </w:p>
    <w:p w14:paraId="645F868D" w14:textId="77777777" w:rsidR="00C83B3C" w:rsidRDefault="00102383">
      <w:pPr>
        <w:pStyle w:val="Heading5"/>
      </w:pPr>
      <w:r>
        <w:rPr>
          <w:color w:val="252223"/>
          <w:w w:val="90"/>
        </w:rPr>
        <w:t>Means</w:t>
      </w:r>
      <w:r>
        <w:rPr>
          <w:color w:val="252223"/>
          <w:spacing w:val="-2"/>
          <w:w w:val="90"/>
        </w:rPr>
        <w:t xml:space="preserve"> </w:t>
      </w:r>
      <w:r>
        <w:rPr>
          <w:color w:val="252223"/>
          <w:w w:val="90"/>
        </w:rPr>
        <w:t>Matter,</w:t>
      </w:r>
      <w:r>
        <w:rPr>
          <w:color w:val="252223"/>
          <w:spacing w:val="-1"/>
          <w:w w:val="90"/>
        </w:rPr>
        <w:t xml:space="preserve"> </w:t>
      </w:r>
      <w:r>
        <w:rPr>
          <w:color w:val="252223"/>
          <w:w w:val="90"/>
        </w:rPr>
        <w:t>Harvard</w:t>
      </w:r>
      <w:r>
        <w:rPr>
          <w:color w:val="252223"/>
          <w:spacing w:val="-2"/>
          <w:w w:val="90"/>
        </w:rPr>
        <w:t xml:space="preserve"> </w:t>
      </w:r>
      <w:r>
        <w:rPr>
          <w:color w:val="252223"/>
          <w:w w:val="90"/>
        </w:rPr>
        <w:t>School</w:t>
      </w:r>
      <w:r>
        <w:rPr>
          <w:color w:val="252223"/>
          <w:spacing w:val="-1"/>
          <w:w w:val="90"/>
        </w:rPr>
        <w:t xml:space="preserve"> </w:t>
      </w:r>
      <w:r>
        <w:rPr>
          <w:color w:val="252223"/>
          <w:w w:val="90"/>
        </w:rPr>
        <w:t>of</w:t>
      </w:r>
      <w:r>
        <w:rPr>
          <w:color w:val="252223"/>
          <w:spacing w:val="-2"/>
          <w:w w:val="90"/>
        </w:rPr>
        <w:t xml:space="preserve"> </w:t>
      </w:r>
      <w:r>
        <w:rPr>
          <w:color w:val="252223"/>
          <w:w w:val="90"/>
        </w:rPr>
        <w:t>Public</w:t>
      </w:r>
      <w:r>
        <w:rPr>
          <w:color w:val="252223"/>
          <w:spacing w:val="-1"/>
          <w:w w:val="90"/>
        </w:rPr>
        <w:t xml:space="preserve"> </w:t>
      </w:r>
      <w:r>
        <w:rPr>
          <w:color w:val="252223"/>
          <w:spacing w:val="-2"/>
          <w:w w:val="90"/>
        </w:rPr>
        <w:t>Health</w:t>
      </w:r>
    </w:p>
    <w:p w14:paraId="3FB9ADEF" w14:textId="77777777" w:rsidR="00C83B3C" w:rsidRDefault="00102383">
      <w:pPr>
        <w:pStyle w:val="BodyText"/>
        <w:spacing w:before="23"/>
        <w:ind w:left="1440"/>
      </w:pPr>
      <w:hyperlink r:id="rId238">
        <w:r>
          <w:rPr>
            <w:color w:val="252223"/>
            <w:w w:val="85"/>
            <w:u w:val="single" w:color="252223"/>
          </w:rPr>
          <w:t>www.hsph.harvard.edu/means-</w:t>
        </w:r>
        <w:r>
          <w:rPr>
            <w:color w:val="252223"/>
            <w:spacing w:val="-2"/>
            <w:u w:val="single" w:color="252223"/>
          </w:rPr>
          <w:t>matte</w:t>
        </w:r>
      </w:hyperlink>
      <w:r>
        <w:rPr>
          <w:color w:val="252223"/>
          <w:spacing w:val="-2"/>
          <w:u w:val="single" w:color="252223"/>
        </w:rPr>
        <w:t>r</w:t>
      </w:r>
      <w:r>
        <w:rPr>
          <w:color w:val="252223"/>
          <w:spacing w:val="40"/>
          <w:u w:val="single" w:color="252223"/>
        </w:rPr>
        <w:t xml:space="preserve"> </w:t>
      </w:r>
    </w:p>
    <w:p w14:paraId="51527414" w14:textId="77777777" w:rsidR="00C83B3C" w:rsidRDefault="00102383">
      <w:pPr>
        <w:pStyle w:val="BodyText"/>
        <w:spacing w:before="139" w:line="259" w:lineRule="auto"/>
        <w:ind w:left="1440" w:right="1540"/>
      </w:pPr>
      <w:r>
        <w:rPr>
          <w:color w:val="252223"/>
          <w:w w:val="90"/>
        </w:rPr>
        <w:t>The mission of the Means Matter campaign is to increase the proportion of suicide prevention groups</w:t>
      </w:r>
      <w:r>
        <w:rPr>
          <w:color w:val="252223"/>
          <w:spacing w:val="40"/>
        </w:rPr>
        <w:t xml:space="preserve"> </w:t>
      </w:r>
      <w:r>
        <w:rPr>
          <w:color w:val="252223"/>
          <w:w w:val="90"/>
        </w:rPr>
        <w:t>that promote activities that reduce a suicidal person’s access to lethal means of suicide. The website has a wide</w:t>
      </w:r>
      <w:r>
        <w:rPr>
          <w:color w:val="252223"/>
          <w:spacing w:val="-5"/>
          <w:w w:val="90"/>
        </w:rPr>
        <w:t xml:space="preserve"> </w:t>
      </w:r>
      <w:r>
        <w:rPr>
          <w:color w:val="252223"/>
          <w:w w:val="90"/>
        </w:rPr>
        <w:t>variety</w:t>
      </w:r>
      <w:r>
        <w:rPr>
          <w:color w:val="252223"/>
          <w:spacing w:val="-5"/>
          <w:w w:val="90"/>
        </w:rPr>
        <w:t xml:space="preserve"> </w:t>
      </w:r>
      <w:r>
        <w:rPr>
          <w:color w:val="252223"/>
          <w:w w:val="90"/>
        </w:rPr>
        <w:t>of</w:t>
      </w:r>
      <w:r>
        <w:rPr>
          <w:color w:val="252223"/>
          <w:spacing w:val="-5"/>
          <w:w w:val="90"/>
        </w:rPr>
        <w:t xml:space="preserve"> </w:t>
      </w:r>
      <w:r>
        <w:rPr>
          <w:color w:val="252223"/>
          <w:w w:val="90"/>
        </w:rPr>
        <w:t>information</w:t>
      </w:r>
      <w:r>
        <w:rPr>
          <w:color w:val="252223"/>
          <w:spacing w:val="-5"/>
          <w:w w:val="90"/>
        </w:rPr>
        <w:t xml:space="preserve"> </w:t>
      </w:r>
      <w:r>
        <w:rPr>
          <w:color w:val="252223"/>
          <w:w w:val="90"/>
        </w:rPr>
        <w:t>to</w:t>
      </w:r>
      <w:r>
        <w:rPr>
          <w:color w:val="252223"/>
          <w:spacing w:val="-5"/>
          <w:w w:val="90"/>
        </w:rPr>
        <w:t xml:space="preserve"> </w:t>
      </w:r>
      <w:r>
        <w:rPr>
          <w:color w:val="252223"/>
          <w:w w:val="90"/>
        </w:rPr>
        <w:t>help</w:t>
      </w:r>
      <w:r>
        <w:rPr>
          <w:color w:val="252223"/>
          <w:spacing w:val="-5"/>
          <w:w w:val="90"/>
        </w:rPr>
        <w:t xml:space="preserve"> </w:t>
      </w:r>
      <w:r>
        <w:rPr>
          <w:color w:val="252223"/>
          <w:w w:val="90"/>
        </w:rPr>
        <w:t>families,</w:t>
      </w:r>
      <w:r>
        <w:rPr>
          <w:color w:val="252223"/>
          <w:spacing w:val="-5"/>
          <w:w w:val="90"/>
        </w:rPr>
        <w:t xml:space="preserve"> </w:t>
      </w:r>
      <w:r>
        <w:rPr>
          <w:color w:val="252223"/>
          <w:w w:val="90"/>
        </w:rPr>
        <w:t>c</w:t>
      </w:r>
      <w:r>
        <w:rPr>
          <w:color w:val="252223"/>
          <w:w w:val="90"/>
        </w:rPr>
        <w:t>linicians,</w:t>
      </w:r>
      <w:r>
        <w:rPr>
          <w:color w:val="252223"/>
          <w:spacing w:val="-4"/>
          <w:w w:val="90"/>
        </w:rPr>
        <w:t xml:space="preserve"> </w:t>
      </w:r>
      <w:r>
        <w:rPr>
          <w:color w:val="252223"/>
          <w:w w:val="90"/>
        </w:rPr>
        <w:t>suicide</w:t>
      </w:r>
      <w:r>
        <w:rPr>
          <w:color w:val="252223"/>
          <w:spacing w:val="-4"/>
          <w:w w:val="90"/>
        </w:rPr>
        <w:t xml:space="preserve"> </w:t>
      </w:r>
      <w:r>
        <w:rPr>
          <w:color w:val="252223"/>
          <w:w w:val="90"/>
        </w:rPr>
        <w:t>prevention</w:t>
      </w:r>
      <w:r>
        <w:rPr>
          <w:color w:val="252223"/>
          <w:spacing w:val="-5"/>
          <w:w w:val="90"/>
        </w:rPr>
        <w:t xml:space="preserve"> </w:t>
      </w:r>
      <w:r>
        <w:rPr>
          <w:color w:val="252223"/>
          <w:w w:val="90"/>
        </w:rPr>
        <w:t>groups,</w:t>
      </w:r>
      <w:r>
        <w:rPr>
          <w:color w:val="252223"/>
          <w:spacing w:val="-4"/>
          <w:w w:val="90"/>
        </w:rPr>
        <w:t xml:space="preserve"> </w:t>
      </w:r>
      <w:r>
        <w:rPr>
          <w:color w:val="252223"/>
          <w:w w:val="90"/>
        </w:rPr>
        <w:t>local</w:t>
      </w:r>
      <w:r>
        <w:rPr>
          <w:color w:val="252223"/>
          <w:spacing w:val="-4"/>
          <w:w w:val="90"/>
        </w:rPr>
        <w:t xml:space="preserve"> </w:t>
      </w:r>
      <w:r>
        <w:rPr>
          <w:color w:val="252223"/>
          <w:w w:val="90"/>
        </w:rPr>
        <w:t>communities,</w:t>
      </w:r>
      <w:r>
        <w:rPr>
          <w:color w:val="252223"/>
          <w:spacing w:val="-4"/>
          <w:w w:val="90"/>
        </w:rPr>
        <w:t xml:space="preserve"> </w:t>
      </w:r>
      <w:r>
        <w:rPr>
          <w:color w:val="252223"/>
          <w:w w:val="90"/>
        </w:rPr>
        <w:t xml:space="preserve">and </w:t>
      </w:r>
      <w:r>
        <w:rPr>
          <w:color w:val="252223"/>
          <w:w w:val="95"/>
        </w:rPr>
        <w:t>colleges and universities.</w:t>
      </w:r>
    </w:p>
    <w:p w14:paraId="633BFD54" w14:textId="77777777" w:rsidR="00C83B3C" w:rsidRDefault="00C83B3C">
      <w:pPr>
        <w:spacing w:line="259" w:lineRule="auto"/>
        <w:sectPr w:rsidR="00C83B3C">
          <w:pgSz w:w="12240" w:h="15840"/>
          <w:pgMar w:top="0" w:right="0" w:bottom="800" w:left="0" w:header="0" w:footer="608" w:gutter="0"/>
          <w:cols w:space="720"/>
        </w:sectPr>
      </w:pPr>
    </w:p>
    <w:p w14:paraId="0F726619" w14:textId="77777777" w:rsidR="00C83B3C" w:rsidRDefault="00C83B3C">
      <w:pPr>
        <w:pStyle w:val="BodyText"/>
        <w:rPr>
          <w:sz w:val="20"/>
        </w:rPr>
      </w:pPr>
    </w:p>
    <w:p w14:paraId="32C373BF" w14:textId="77777777" w:rsidR="00C83B3C" w:rsidRDefault="00C83B3C">
      <w:pPr>
        <w:pStyle w:val="BodyText"/>
        <w:rPr>
          <w:sz w:val="20"/>
        </w:rPr>
      </w:pPr>
    </w:p>
    <w:p w14:paraId="0F3C35BD" w14:textId="77777777" w:rsidR="00C83B3C" w:rsidRDefault="00C83B3C">
      <w:pPr>
        <w:pStyle w:val="BodyText"/>
        <w:spacing w:before="7"/>
        <w:rPr>
          <w:sz w:val="17"/>
        </w:rPr>
      </w:pPr>
    </w:p>
    <w:p w14:paraId="13E654DA" w14:textId="77777777" w:rsidR="00C83B3C" w:rsidRDefault="00102383">
      <w:pPr>
        <w:spacing w:before="102"/>
        <w:ind w:left="5974"/>
        <w:rPr>
          <w:rFonts w:ascii="Trebuchet MS"/>
          <w:sz w:val="20"/>
        </w:rPr>
      </w:pPr>
      <w:r>
        <w:pict w14:anchorId="7E23932A">
          <v:group id="docshapegroup1232" o:spid="_x0000_s2376" style="position:absolute;left:0;text-align:left;margin-left:0;margin-top:-38.8pt;width:179.2pt;height:144.35pt;z-index:-20168192;mso-position-horizontal-relative:page" coordorigin=",-776" coordsize="3584,2887">
            <v:shape id="docshape1233" o:spid="_x0000_s2382"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234" o:spid="_x0000_s2381"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235" o:spid="_x0000_s2380"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236" o:spid="_x0000_s2379" style="position:absolute;top:-777;width:582;height:416" coordorigin=",-776" coordsize="582,416" path="m581,-776l,-776r,416l129,-456r129,-94l388,-642r131,-91l581,-776xe" fillcolor="#454755" stroked="f">
              <v:path arrowok="t"/>
            </v:shape>
            <v:shape id="docshape1237" o:spid="_x0000_s2378" style="position:absolute;top:-777;width:1426;height:1007" coordorigin=",-776" coordsize="1426,1007" path="m1425,-776r-1087,l249,-714r-131,94l,-532,,231,108,145,235,47,362,-50r129,-95l621,-239r131,-93l884,-423r133,-90l1152,-601r135,-87l1425,-776xe" fillcolor="#cd222b" stroked="f">
              <v:path arrowok="t"/>
            </v:shape>
            <v:shape id="docshape1238" o:spid="_x0000_s2377"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0651E3B9" w14:textId="77777777" w:rsidR="00C83B3C" w:rsidRDefault="00C83B3C">
      <w:pPr>
        <w:pStyle w:val="BodyText"/>
        <w:rPr>
          <w:rFonts w:ascii="Trebuchet MS"/>
          <w:sz w:val="20"/>
        </w:rPr>
      </w:pPr>
    </w:p>
    <w:p w14:paraId="0E99F059" w14:textId="77777777" w:rsidR="00C83B3C" w:rsidRDefault="00C83B3C">
      <w:pPr>
        <w:pStyle w:val="BodyText"/>
        <w:spacing w:before="1"/>
        <w:rPr>
          <w:rFonts w:ascii="Trebuchet MS"/>
          <w:sz w:val="25"/>
        </w:rPr>
      </w:pPr>
    </w:p>
    <w:p w14:paraId="42A64C64" w14:textId="77777777" w:rsidR="00C83B3C" w:rsidRDefault="00102383">
      <w:pPr>
        <w:pStyle w:val="Heading5"/>
        <w:spacing w:before="95"/>
      </w:pPr>
      <w:r>
        <w:rPr>
          <w:color w:val="252223"/>
          <w:w w:val="90"/>
        </w:rPr>
        <w:t>National</w:t>
      </w:r>
      <w:r>
        <w:rPr>
          <w:color w:val="252223"/>
          <w:spacing w:val="-5"/>
        </w:rPr>
        <w:t xml:space="preserve"> </w:t>
      </w:r>
      <w:r>
        <w:rPr>
          <w:color w:val="252223"/>
          <w:w w:val="90"/>
        </w:rPr>
        <w:t>Council</w:t>
      </w:r>
      <w:r>
        <w:rPr>
          <w:color w:val="252223"/>
          <w:spacing w:val="-5"/>
        </w:rPr>
        <w:t xml:space="preserve"> </w:t>
      </w:r>
      <w:r>
        <w:rPr>
          <w:color w:val="252223"/>
          <w:w w:val="90"/>
        </w:rPr>
        <w:t>for</w:t>
      </w:r>
      <w:r>
        <w:rPr>
          <w:color w:val="252223"/>
          <w:spacing w:val="-4"/>
        </w:rPr>
        <w:t xml:space="preserve"> </w:t>
      </w:r>
      <w:r>
        <w:rPr>
          <w:color w:val="252223"/>
          <w:w w:val="90"/>
        </w:rPr>
        <w:t>Suicide</w:t>
      </w:r>
      <w:r>
        <w:rPr>
          <w:color w:val="252223"/>
          <w:spacing w:val="-5"/>
        </w:rPr>
        <w:t xml:space="preserve"> </w:t>
      </w:r>
      <w:r>
        <w:rPr>
          <w:color w:val="252223"/>
          <w:w w:val="90"/>
        </w:rPr>
        <w:t>Prevention</w:t>
      </w:r>
      <w:r>
        <w:rPr>
          <w:color w:val="252223"/>
          <w:spacing w:val="-5"/>
        </w:rPr>
        <w:t xml:space="preserve"> </w:t>
      </w:r>
      <w:r>
        <w:rPr>
          <w:color w:val="252223"/>
          <w:spacing w:val="-2"/>
          <w:w w:val="90"/>
        </w:rPr>
        <w:t>(NCSP)</w:t>
      </w:r>
    </w:p>
    <w:p w14:paraId="00CD6BCD" w14:textId="77777777" w:rsidR="00C83B3C" w:rsidRDefault="00102383">
      <w:pPr>
        <w:pStyle w:val="BodyText"/>
        <w:spacing w:before="23"/>
        <w:ind w:left="1440"/>
      </w:pPr>
      <w:hyperlink r:id="rId239">
        <w:r>
          <w:rPr>
            <w:color w:val="252223"/>
            <w:spacing w:val="-2"/>
            <w:w w:val="95"/>
            <w:u w:val="single" w:color="252223"/>
          </w:rPr>
          <w:t>www.ncsponline.org</w:t>
        </w:r>
      </w:hyperlink>
    </w:p>
    <w:p w14:paraId="63AD5849" w14:textId="77777777" w:rsidR="00C83B3C" w:rsidRDefault="00102383">
      <w:pPr>
        <w:pStyle w:val="BodyText"/>
        <w:spacing w:before="139" w:line="259" w:lineRule="auto"/>
        <w:ind w:left="1440" w:right="1430"/>
      </w:pPr>
      <w:r>
        <w:rPr>
          <w:color w:val="252223"/>
          <w:w w:val="90"/>
        </w:rPr>
        <w:t>NCSP is a group of leading national suicide prevention organizations that comes together to speak as a collective</w:t>
      </w:r>
      <w:r>
        <w:rPr>
          <w:color w:val="252223"/>
          <w:spacing w:val="-8"/>
          <w:w w:val="90"/>
        </w:rPr>
        <w:t xml:space="preserve"> </w:t>
      </w:r>
      <w:r>
        <w:rPr>
          <w:color w:val="252223"/>
          <w:w w:val="90"/>
        </w:rPr>
        <w:t>voice</w:t>
      </w:r>
      <w:r>
        <w:rPr>
          <w:color w:val="252223"/>
          <w:spacing w:val="-8"/>
          <w:w w:val="90"/>
        </w:rPr>
        <w:t xml:space="preserve"> </w:t>
      </w:r>
      <w:r>
        <w:rPr>
          <w:color w:val="252223"/>
          <w:w w:val="90"/>
        </w:rPr>
        <w:t>on</w:t>
      </w:r>
      <w:r>
        <w:rPr>
          <w:color w:val="252223"/>
          <w:spacing w:val="-8"/>
          <w:w w:val="90"/>
        </w:rPr>
        <w:t xml:space="preserve"> </w:t>
      </w:r>
      <w:r>
        <w:rPr>
          <w:color w:val="252223"/>
          <w:w w:val="90"/>
        </w:rPr>
        <w:t>selected</w:t>
      </w:r>
      <w:r>
        <w:rPr>
          <w:color w:val="252223"/>
          <w:spacing w:val="-8"/>
          <w:w w:val="90"/>
        </w:rPr>
        <w:t xml:space="preserve"> </w:t>
      </w:r>
      <w:r>
        <w:rPr>
          <w:color w:val="252223"/>
          <w:w w:val="90"/>
        </w:rPr>
        <w:t>issues</w:t>
      </w:r>
      <w:r>
        <w:rPr>
          <w:color w:val="252223"/>
          <w:spacing w:val="-8"/>
          <w:w w:val="90"/>
        </w:rPr>
        <w:t xml:space="preserve"> </w:t>
      </w:r>
      <w:r>
        <w:rPr>
          <w:color w:val="252223"/>
          <w:w w:val="90"/>
        </w:rPr>
        <w:t>and</w:t>
      </w:r>
      <w:r>
        <w:rPr>
          <w:color w:val="252223"/>
          <w:spacing w:val="-8"/>
          <w:w w:val="90"/>
        </w:rPr>
        <w:t xml:space="preserve"> </w:t>
      </w:r>
      <w:r>
        <w:rPr>
          <w:color w:val="252223"/>
          <w:w w:val="90"/>
        </w:rPr>
        <w:t>is</w:t>
      </w:r>
      <w:r>
        <w:rPr>
          <w:color w:val="252223"/>
          <w:spacing w:val="-8"/>
          <w:w w:val="90"/>
        </w:rPr>
        <w:t xml:space="preserve"> </w:t>
      </w:r>
      <w:r>
        <w:rPr>
          <w:color w:val="252223"/>
          <w:w w:val="90"/>
        </w:rPr>
        <w:t>dedicated</w:t>
      </w:r>
      <w:r>
        <w:rPr>
          <w:color w:val="252223"/>
          <w:spacing w:val="-8"/>
          <w:w w:val="90"/>
        </w:rPr>
        <w:t xml:space="preserve"> </w:t>
      </w:r>
      <w:r>
        <w:rPr>
          <w:color w:val="252223"/>
          <w:w w:val="90"/>
        </w:rPr>
        <w:t>to</w:t>
      </w:r>
      <w:r>
        <w:rPr>
          <w:color w:val="252223"/>
          <w:spacing w:val="-8"/>
          <w:w w:val="90"/>
        </w:rPr>
        <w:t xml:space="preserve"> </w:t>
      </w:r>
      <w:r>
        <w:rPr>
          <w:color w:val="252223"/>
          <w:w w:val="90"/>
        </w:rPr>
        <w:t>advancing</w:t>
      </w:r>
      <w:r>
        <w:rPr>
          <w:color w:val="252223"/>
          <w:spacing w:val="-8"/>
          <w:w w:val="90"/>
        </w:rPr>
        <w:t xml:space="preserve"> </w:t>
      </w:r>
      <w:r>
        <w:rPr>
          <w:color w:val="252223"/>
          <w:w w:val="90"/>
        </w:rPr>
        <w:t>suicide</w:t>
      </w:r>
      <w:r>
        <w:rPr>
          <w:color w:val="252223"/>
          <w:spacing w:val="-8"/>
          <w:w w:val="90"/>
        </w:rPr>
        <w:t xml:space="preserve"> </w:t>
      </w:r>
      <w:r>
        <w:rPr>
          <w:color w:val="252223"/>
          <w:w w:val="90"/>
        </w:rPr>
        <w:t>prevention</w:t>
      </w:r>
      <w:r>
        <w:rPr>
          <w:color w:val="252223"/>
          <w:spacing w:val="-8"/>
          <w:w w:val="90"/>
        </w:rPr>
        <w:t xml:space="preserve"> </w:t>
      </w:r>
      <w:r>
        <w:rPr>
          <w:color w:val="252223"/>
          <w:w w:val="90"/>
        </w:rPr>
        <w:t>through</w:t>
      </w:r>
      <w:r>
        <w:rPr>
          <w:color w:val="252223"/>
          <w:spacing w:val="-8"/>
          <w:w w:val="90"/>
        </w:rPr>
        <w:t xml:space="preserve"> </w:t>
      </w:r>
      <w:r>
        <w:rPr>
          <w:color w:val="252223"/>
          <w:w w:val="90"/>
        </w:rPr>
        <w:t>leadership</w:t>
      </w:r>
      <w:r>
        <w:rPr>
          <w:color w:val="252223"/>
          <w:spacing w:val="-8"/>
          <w:w w:val="90"/>
        </w:rPr>
        <w:t xml:space="preserve"> </w:t>
      </w:r>
      <w:r>
        <w:rPr>
          <w:color w:val="252223"/>
          <w:w w:val="90"/>
        </w:rPr>
        <w:t>and advocacy. NCSP philosophy is rooted in the belief that collaboration between like organizations will help pool resources and strengthen member organizations’ ability to effect positive change in the field.</w:t>
      </w:r>
    </w:p>
    <w:p w14:paraId="0C20C6EF" w14:textId="77777777" w:rsidR="00C83B3C" w:rsidRDefault="00102383">
      <w:pPr>
        <w:pStyle w:val="Heading5"/>
        <w:spacing w:before="135"/>
      </w:pPr>
      <w:r>
        <w:rPr>
          <w:color w:val="252223"/>
          <w:w w:val="90"/>
        </w:rPr>
        <w:t>National</w:t>
      </w:r>
      <w:r>
        <w:rPr>
          <w:color w:val="252223"/>
          <w:spacing w:val="-6"/>
        </w:rPr>
        <w:t xml:space="preserve"> </w:t>
      </w:r>
      <w:r>
        <w:rPr>
          <w:color w:val="252223"/>
          <w:w w:val="90"/>
        </w:rPr>
        <w:t>Organization</w:t>
      </w:r>
      <w:r>
        <w:rPr>
          <w:color w:val="252223"/>
          <w:spacing w:val="-5"/>
        </w:rPr>
        <w:t xml:space="preserve"> </w:t>
      </w:r>
      <w:r>
        <w:rPr>
          <w:color w:val="252223"/>
          <w:w w:val="90"/>
        </w:rPr>
        <w:t>for</w:t>
      </w:r>
      <w:r>
        <w:rPr>
          <w:color w:val="252223"/>
          <w:spacing w:val="-5"/>
        </w:rPr>
        <w:t xml:space="preserve"> </w:t>
      </w:r>
      <w:r>
        <w:rPr>
          <w:color w:val="252223"/>
          <w:w w:val="90"/>
        </w:rPr>
        <w:t>P</w:t>
      </w:r>
      <w:r>
        <w:rPr>
          <w:color w:val="252223"/>
          <w:w w:val="90"/>
        </w:rPr>
        <w:t>eople</w:t>
      </w:r>
      <w:r>
        <w:rPr>
          <w:color w:val="252223"/>
          <w:spacing w:val="-5"/>
        </w:rPr>
        <w:t xml:space="preserve"> </w:t>
      </w:r>
      <w:r>
        <w:rPr>
          <w:color w:val="252223"/>
          <w:w w:val="90"/>
        </w:rPr>
        <w:t>of</w:t>
      </w:r>
      <w:r>
        <w:rPr>
          <w:color w:val="252223"/>
          <w:spacing w:val="-5"/>
        </w:rPr>
        <w:t xml:space="preserve"> </w:t>
      </w:r>
      <w:r>
        <w:rPr>
          <w:color w:val="252223"/>
          <w:w w:val="90"/>
        </w:rPr>
        <w:t>Color</w:t>
      </w:r>
      <w:r>
        <w:rPr>
          <w:color w:val="252223"/>
          <w:spacing w:val="-5"/>
        </w:rPr>
        <w:t xml:space="preserve"> </w:t>
      </w:r>
      <w:r>
        <w:rPr>
          <w:color w:val="252223"/>
          <w:w w:val="90"/>
        </w:rPr>
        <w:t>Against</w:t>
      </w:r>
      <w:r>
        <w:rPr>
          <w:color w:val="252223"/>
          <w:spacing w:val="-5"/>
        </w:rPr>
        <w:t xml:space="preserve"> </w:t>
      </w:r>
      <w:r>
        <w:rPr>
          <w:color w:val="252223"/>
          <w:w w:val="90"/>
        </w:rPr>
        <w:t>Suicide</w:t>
      </w:r>
      <w:r>
        <w:rPr>
          <w:color w:val="252223"/>
          <w:spacing w:val="-5"/>
        </w:rPr>
        <w:t xml:space="preserve"> </w:t>
      </w:r>
      <w:r>
        <w:rPr>
          <w:color w:val="252223"/>
          <w:spacing w:val="-2"/>
          <w:w w:val="90"/>
        </w:rPr>
        <w:t>(NOPCAS)</w:t>
      </w:r>
    </w:p>
    <w:p w14:paraId="607C78AB" w14:textId="77777777" w:rsidR="00C83B3C" w:rsidRDefault="00102383">
      <w:pPr>
        <w:pStyle w:val="BodyText"/>
        <w:spacing w:before="24"/>
        <w:ind w:left="1440"/>
      </w:pPr>
      <w:hyperlink r:id="rId240">
        <w:r>
          <w:rPr>
            <w:color w:val="252223"/>
            <w:spacing w:val="-2"/>
            <w:w w:val="95"/>
            <w:u w:val="single" w:color="252223"/>
          </w:rPr>
          <w:t>www.nopcas.org</w:t>
        </w:r>
      </w:hyperlink>
    </w:p>
    <w:p w14:paraId="222E1AA7" w14:textId="77777777" w:rsidR="00C83B3C" w:rsidRDefault="00102383">
      <w:pPr>
        <w:pStyle w:val="BodyText"/>
        <w:spacing w:before="138" w:line="259" w:lineRule="auto"/>
        <w:ind w:left="1440" w:right="1581"/>
        <w:jc w:val="both"/>
      </w:pPr>
      <w:r>
        <w:rPr>
          <w:color w:val="252223"/>
          <w:w w:val="90"/>
        </w:rPr>
        <w:t>NOPCAS</w:t>
      </w:r>
      <w:r>
        <w:rPr>
          <w:color w:val="252223"/>
          <w:spacing w:val="-2"/>
          <w:w w:val="90"/>
        </w:rPr>
        <w:t xml:space="preserve"> </w:t>
      </w:r>
      <w:r>
        <w:rPr>
          <w:color w:val="252223"/>
          <w:w w:val="90"/>
        </w:rPr>
        <w:t>addresses</w:t>
      </w:r>
      <w:r>
        <w:rPr>
          <w:color w:val="252223"/>
          <w:spacing w:val="-2"/>
          <w:w w:val="90"/>
        </w:rPr>
        <w:t xml:space="preserve"> </w:t>
      </w:r>
      <w:r>
        <w:rPr>
          <w:color w:val="252223"/>
          <w:w w:val="90"/>
        </w:rPr>
        <w:t>suicide</w:t>
      </w:r>
      <w:r>
        <w:rPr>
          <w:color w:val="252223"/>
          <w:spacing w:val="-2"/>
          <w:w w:val="90"/>
        </w:rPr>
        <w:t xml:space="preserve"> </w:t>
      </w:r>
      <w:r>
        <w:rPr>
          <w:color w:val="252223"/>
          <w:w w:val="90"/>
        </w:rPr>
        <w:t>prevention,</w:t>
      </w:r>
      <w:r>
        <w:rPr>
          <w:color w:val="252223"/>
          <w:spacing w:val="-2"/>
          <w:w w:val="90"/>
        </w:rPr>
        <w:t xml:space="preserve"> </w:t>
      </w:r>
      <w:r>
        <w:rPr>
          <w:color w:val="252223"/>
          <w:w w:val="90"/>
        </w:rPr>
        <w:t>intervention,</w:t>
      </w:r>
      <w:r>
        <w:rPr>
          <w:color w:val="252223"/>
          <w:spacing w:val="-2"/>
          <w:w w:val="90"/>
        </w:rPr>
        <w:t xml:space="preserve"> </w:t>
      </w:r>
      <w:r>
        <w:rPr>
          <w:color w:val="252223"/>
          <w:w w:val="90"/>
        </w:rPr>
        <w:t>and</w:t>
      </w:r>
      <w:r>
        <w:rPr>
          <w:color w:val="252223"/>
          <w:spacing w:val="-2"/>
          <w:w w:val="90"/>
        </w:rPr>
        <w:t xml:space="preserve"> </w:t>
      </w:r>
      <w:r>
        <w:rPr>
          <w:color w:val="252223"/>
          <w:w w:val="90"/>
        </w:rPr>
        <w:t>postvention</w:t>
      </w:r>
      <w:r>
        <w:rPr>
          <w:color w:val="252223"/>
          <w:spacing w:val="-2"/>
          <w:w w:val="90"/>
        </w:rPr>
        <w:t xml:space="preserve"> </w:t>
      </w:r>
      <w:r>
        <w:rPr>
          <w:color w:val="252223"/>
          <w:w w:val="90"/>
        </w:rPr>
        <w:t>in</w:t>
      </w:r>
      <w:r>
        <w:rPr>
          <w:color w:val="252223"/>
          <w:spacing w:val="-2"/>
          <w:w w:val="90"/>
        </w:rPr>
        <w:t xml:space="preserve"> </w:t>
      </w:r>
      <w:r>
        <w:rPr>
          <w:color w:val="252223"/>
          <w:w w:val="90"/>
        </w:rPr>
        <w:t>communities</w:t>
      </w:r>
      <w:r>
        <w:rPr>
          <w:color w:val="252223"/>
          <w:spacing w:val="-2"/>
          <w:w w:val="90"/>
        </w:rPr>
        <w:t xml:space="preserve"> </w:t>
      </w:r>
      <w:r>
        <w:rPr>
          <w:color w:val="252223"/>
          <w:w w:val="90"/>
        </w:rPr>
        <w:t>of</w:t>
      </w:r>
      <w:r>
        <w:rPr>
          <w:color w:val="252223"/>
          <w:spacing w:val="-2"/>
          <w:w w:val="90"/>
        </w:rPr>
        <w:t xml:space="preserve"> </w:t>
      </w:r>
      <w:r>
        <w:rPr>
          <w:color w:val="252223"/>
          <w:w w:val="90"/>
        </w:rPr>
        <w:t>color.</w:t>
      </w:r>
      <w:r>
        <w:rPr>
          <w:color w:val="252223"/>
          <w:spacing w:val="-2"/>
          <w:w w:val="90"/>
        </w:rPr>
        <w:t xml:space="preserve"> </w:t>
      </w:r>
      <w:r>
        <w:rPr>
          <w:color w:val="252223"/>
          <w:w w:val="90"/>
        </w:rPr>
        <w:t>NOPCAS provides</w:t>
      </w:r>
      <w:r>
        <w:rPr>
          <w:color w:val="252223"/>
          <w:spacing w:val="-9"/>
          <w:w w:val="90"/>
        </w:rPr>
        <w:t xml:space="preserve"> </w:t>
      </w:r>
      <w:r>
        <w:rPr>
          <w:color w:val="252223"/>
          <w:w w:val="90"/>
        </w:rPr>
        <w:t>professional</w:t>
      </w:r>
      <w:r>
        <w:rPr>
          <w:color w:val="252223"/>
          <w:spacing w:val="-8"/>
          <w:w w:val="90"/>
        </w:rPr>
        <w:t xml:space="preserve"> </w:t>
      </w:r>
      <w:r>
        <w:rPr>
          <w:color w:val="252223"/>
          <w:w w:val="90"/>
        </w:rPr>
        <w:t>development</w:t>
      </w:r>
      <w:r>
        <w:rPr>
          <w:color w:val="252223"/>
          <w:spacing w:val="-8"/>
          <w:w w:val="90"/>
        </w:rPr>
        <w:t xml:space="preserve"> </w:t>
      </w:r>
      <w:r>
        <w:rPr>
          <w:color w:val="252223"/>
          <w:w w:val="90"/>
        </w:rPr>
        <w:t>and</w:t>
      </w:r>
      <w:r>
        <w:rPr>
          <w:color w:val="252223"/>
          <w:spacing w:val="-8"/>
          <w:w w:val="90"/>
        </w:rPr>
        <w:t xml:space="preserve"> </w:t>
      </w:r>
      <w:r>
        <w:rPr>
          <w:color w:val="252223"/>
          <w:w w:val="90"/>
        </w:rPr>
        <w:t>culturally</w:t>
      </w:r>
      <w:r>
        <w:rPr>
          <w:color w:val="252223"/>
          <w:spacing w:val="-9"/>
          <w:w w:val="90"/>
        </w:rPr>
        <w:t xml:space="preserve"> </w:t>
      </w:r>
      <w:r>
        <w:rPr>
          <w:color w:val="252223"/>
          <w:w w:val="90"/>
        </w:rPr>
        <w:t>appropriate</w:t>
      </w:r>
      <w:r>
        <w:rPr>
          <w:color w:val="252223"/>
          <w:spacing w:val="-8"/>
          <w:w w:val="90"/>
        </w:rPr>
        <w:t xml:space="preserve"> </w:t>
      </w:r>
      <w:r>
        <w:rPr>
          <w:color w:val="252223"/>
          <w:w w:val="90"/>
        </w:rPr>
        <w:t>training</w:t>
      </w:r>
      <w:r>
        <w:rPr>
          <w:color w:val="252223"/>
          <w:spacing w:val="-8"/>
          <w:w w:val="90"/>
        </w:rPr>
        <w:t xml:space="preserve"> </w:t>
      </w:r>
      <w:r>
        <w:rPr>
          <w:color w:val="252223"/>
          <w:w w:val="90"/>
        </w:rPr>
        <w:t>for</w:t>
      </w:r>
      <w:r>
        <w:rPr>
          <w:color w:val="252223"/>
          <w:spacing w:val="-8"/>
          <w:w w:val="90"/>
        </w:rPr>
        <w:t xml:space="preserve"> </w:t>
      </w:r>
      <w:r>
        <w:rPr>
          <w:color w:val="252223"/>
          <w:w w:val="90"/>
        </w:rPr>
        <w:t>lay</w:t>
      </w:r>
      <w:r>
        <w:rPr>
          <w:color w:val="252223"/>
          <w:spacing w:val="-9"/>
          <w:w w:val="90"/>
        </w:rPr>
        <w:t xml:space="preserve"> </w:t>
      </w:r>
      <w:r>
        <w:rPr>
          <w:color w:val="252223"/>
          <w:w w:val="90"/>
        </w:rPr>
        <w:t>and</w:t>
      </w:r>
      <w:r>
        <w:rPr>
          <w:color w:val="252223"/>
          <w:spacing w:val="-8"/>
          <w:w w:val="90"/>
        </w:rPr>
        <w:t xml:space="preserve"> </w:t>
      </w:r>
      <w:r>
        <w:rPr>
          <w:color w:val="252223"/>
          <w:w w:val="90"/>
        </w:rPr>
        <w:t>professional</w:t>
      </w:r>
      <w:r>
        <w:rPr>
          <w:color w:val="252223"/>
          <w:spacing w:val="-8"/>
          <w:w w:val="90"/>
        </w:rPr>
        <w:t xml:space="preserve"> </w:t>
      </w:r>
      <w:r>
        <w:rPr>
          <w:color w:val="252223"/>
          <w:w w:val="90"/>
        </w:rPr>
        <w:t>audiences as</w:t>
      </w:r>
      <w:r>
        <w:rPr>
          <w:color w:val="252223"/>
          <w:spacing w:val="-8"/>
          <w:w w:val="90"/>
        </w:rPr>
        <w:t xml:space="preserve"> </w:t>
      </w:r>
      <w:r>
        <w:rPr>
          <w:color w:val="252223"/>
          <w:w w:val="90"/>
        </w:rPr>
        <w:t>well</w:t>
      </w:r>
      <w:r>
        <w:rPr>
          <w:color w:val="252223"/>
          <w:spacing w:val="-8"/>
          <w:w w:val="90"/>
        </w:rPr>
        <w:t xml:space="preserve"> </w:t>
      </w:r>
      <w:r>
        <w:rPr>
          <w:color w:val="252223"/>
          <w:w w:val="90"/>
        </w:rPr>
        <w:t>as</w:t>
      </w:r>
      <w:r>
        <w:rPr>
          <w:color w:val="252223"/>
          <w:spacing w:val="-8"/>
          <w:w w:val="90"/>
        </w:rPr>
        <w:t xml:space="preserve"> </w:t>
      </w:r>
      <w:r>
        <w:rPr>
          <w:color w:val="252223"/>
          <w:w w:val="90"/>
        </w:rPr>
        <w:t>sponsoring</w:t>
      </w:r>
      <w:r>
        <w:rPr>
          <w:color w:val="252223"/>
          <w:spacing w:val="-8"/>
          <w:w w:val="90"/>
        </w:rPr>
        <w:t xml:space="preserve"> </w:t>
      </w:r>
      <w:r>
        <w:rPr>
          <w:color w:val="252223"/>
          <w:w w:val="90"/>
        </w:rPr>
        <w:t>survivor/bereavement</w:t>
      </w:r>
      <w:r>
        <w:rPr>
          <w:color w:val="252223"/>
          <w:spacing w:val="-8"/>
          <w:w w:val="90"/>
        </w:rPr>
        <w:t xml:space="preserve"> </w:t>
      </w:r>
      <w:r>
        <w:rPr>
          <w:color w:val="252223"/>
          <w:w w:val="90"/>
        </w:rPr>
        <w:t>support</w:t>
      </w:r>
      <w:r>
        <w:rPr>
          <w:color w:val="252223"/>
          <w:spacing w:val="-8"/>
          <w:w w:val="90"/>
        </w:rPr>
        <w:t xml:space="preserve"> </w:t>
      </w:r>
      <w:r>
        <w:rPr>
          <w:color w:val="252223"/>
          <w:w w:val="90"/>
        </w:rPr>
        <w:t>groups.</w:t>
      </w:r>
      <w:r>
        <w:rPr>
          <w:color w:val="252223"/>
          <w:spacing w:val="-8"/>
          <w:w w:val="90"/>
        </w:rPr>
        <w:t xml:space="preserve"> </w:t>
      </w:r>
      <w:r>
        <w:rPr>
          <w:color w:val="252223"/>
          <w:w w:val="90"/>
        </w:rPr>
        <w:t>It</w:t>
      </w:r>
      <w:r>
        <w:rPr>
          <w:color w:val="252223"/>
          <w:spacing w:val="-8"/>
          <w:w w:val="90"/>
        </w:rPr>
        <w:t xml:space="preserve"> </w:t>
      </w:r>
      <w:r>
        <w:rPr>
          <w:color w:val="252223"/>
          <w:w w:val="90"/>
        </w:rPr>
        <w:t>also</w:t>
      </w:r>
      <w:r>
        <w:rPr>
          <w:color w:val="252223"/>
          <w:spacing w:val="-8"/>
          <w:w w:val="90"/>
        </w:rPr>
        <w:t xml:space="preserve"> </w:t>
      </w:r>
      <w:r>
        <w:rPr>
          <w:color w:val="252223"/>
          <w:w w:val="90"/>
        </w:rPr>
        <w:t>provides</w:t>
      </w:r>
      <w:r>
        <w:rPr>
          <w:color w:val="252223"/>
          <w:spacing w:val="-8"/>
          <w:w w:val="90"/>
        </w:rPr>
        <w:t xml:space="preserve"> </w:t>
      </w:r>
      <w:r>
        <w:rPr>
          <w:color w:val="252223"/>
          <w:w w:val="90"/>
        </w:rPr>
        <w:t>the</w:t>
      </w:r>
      <w:r>
        <w:rPr>
          <w:color w:val="252223"/>
          <w:spacing w:val="-8"/>
          <w:w w:val="90"/>
        </w:rPr>
        <w:t xml:space="preserve"> </w:t>
      </w:r>
      <w:r>
        <w:rPr>
          <w:color w:val="252223"/>
          <w:w w:val="90"/>
        </w:rPr>
        <w:t>online</w:t>
      </w:r>
      <w:r>
        <w:rPr>
          <w:color w:val="252223"/>
          <w:spacing w:val="-8"/>
          <w:w w:val="90"/>
        </w:rPr>
        <w:t xml:space="preserve"> </w:t>
      </w:r>
      <w:r>
        <w:rPr>
          <w:color w:val="252223"/>
          <w:w w:val="90"/>
        </w:rPr>
        <w:t>crisis</w:t>
      </w:r>
      <w:r>
        <w:rPr>
          <w:color w:val="252223"/>
          <w:spacing w:val="-8"/>
          <w:w w:val="90"/>
        </w:rPr>
        <w:t xml:space="preserve"> </w:t>
      </w:r>
      <w:r>
        <w:rPr>
          <w:color w:val="252223"/>
          <w:w w:val="90"/>
        </w:rPr>
        <w:t>intervention network</w:t>
      </w:r>
      <w:r>
        <w:rPr>
          <w:color w:val="252223"/>
          <w:spacing w:val="-2"/>
          <w:w w:val="90"/>
        </w:rPr>
        <w:t xml:space="preserve"> </w:t>
      </w:r>
      <w:r>
        <w:rPr>
          <w:color w:val="252223"/>
          <w:w w:val="90"/>
        </w:rPr>
        <w:t>entitled</w:t>
      </w:r>
      <w:r>
        <w:rPr>
          <w:color w:val="252223"/>
          <w:spacing w:val="-2"/>
          <w:w w:val="90"/>
        </w:rPr>
        <w:t xml:space="preserve"> </w:t>
      </w:r>
      <w:r>
        <w:rPr>
          <w:color w:val="252223"/>
          <w:w w:val="90"/>
        </w:rPr>
        <w:t>“I’m</w:t>
      </w:r>
      <w:r>
        <w:rPr>
          <w:color w:val="252223"/>
          <w:spacing w:val="-2"/>
          <w:w w:val="90"/>
        </w:rPr>
        <w:t xml:space="preserve"> </w:t>
      </w:r>
      <w:r>
        <w:rPr>
          <w:color w:val="252223"/>
          <w:w w:val="90"/>
        </w:rPr>
        <w:t>Alive,”</w:t>
      </w:r>
      <w:r>
        <w:rPr>
          <w:color w:val="252223"/>
          <w:spacing w:val="-2"/>
          <w:w w:val="90"/>
        </w:rPr>
        <w:t xml:space="preserve"> </w:t>
      </w:r>
      <w:r>
        <w:rPr>
          <w:color w:val="252223"/>
          <w:w w:val="90"/>
        </w:rPr>
        <w:t>staffed</w:t>
      </w:r>
      <w:r>
        <w:rPr>
          <w:color w:val="252223"/>
          <w:spacing w:val="-2"/>
          <w:w w:val="90"/>
        </w:rPr>
        <w:t xml:space="preserve"> </w:t>
      </w:r>
      <w:r>
        <w:rPr>
          <w:color w:val="252223"/>
          <w:w w:val="90"/>
        </w:rPr>
        <w:t>by</w:t>
      </w:r>
      <w:r>
        <w:rPr>
          <w:color w:val="252223"/>
          <w:spacing w:val="-2"/>
          <w:w w:val="90"/>
        </w:rPr>
        <w:t xml:space="preserve"> </w:t>
      </w:r>
      <w:r>
        <w:rPr>
          <w:color w:val="252223"/>
          <w:w w:val="90"/>
        </w:rPr>
        <w:t>certified</w:t>
      </w:r>
      <w:r>
        <w:rPr>
          <w:color w:val="252223"/>
          <w:spacing w:val="-2"/>
          <w:w w:val="90"/>
        </w:rPr>
        <w:t xml:space="preserve"> </w:t>
      </w:r>
      <w:r>
        <w:rPr>
          <w:color w:val="252223"/>
          <w:w w:val="90"/>
        </w:rPr>
        <w:t>volunteers,</w:t>
      </w:r>
      <w:r>
        <w:rPr>
          <w:color w:val="252223"/>
          <w:spacing w:val="-2"/>
          <w:w w:val="90"/>
        </w:rPr>
        <w:t xml:space="preserve"> </w:t>
      </w:r>
      <w:r>
        <w:rPr>
          <w:color w:val="252223"/>
          <w:w w:val="90"/>
        </w:rPr>
        <w:t>and</w:t>
      </w:r>
      <w:r>
        <w:rPr>
          <w:color w:val="252223"/>
          <w:spacing w:val="-2"/>
          <w:w w:val="90"/>
        </w:rPr>
        <w:t xml:space="preserve"> </w:t>
      </w:r>
      <w:r>
        <w:rPr>
          <w:color w:val="252223"/>
          <w:w w:val="90"/>
        </w:rPr>
        <w:t>a</w:t>
      </w:r>
      <w:r>
        <w:rPr>
          <w:color w:val="252223"/>
          <w:spacing w:val="-2"/>
          <w:w w:val="90"/>
        </w:rPr>
        <w:t xml:space="preserve"> </w:t>
      </w:r>
      <w:r>
        <w:rPr>
          <w:color w:val="252223"/>
          <w:w w:val="90"/>
        </w:rPr>
        <w:t>speakers</w:t>
      </w:r>
      <w:r>
        <w:rPr>
          <w:color w:val="252223"/>
          <w:spacing w:val="-2"/>
          <w:w w:val="90"/>
        </w:rPr>
        <w:t xml:space="preserve"> </w:t>
      </w:r>
      <w:r>
        <w:rPr>
          <w:color w:val="252223"/>
          <w:w w:val="90"/>
        </w:rPr>
        <w:t>bureau.</w:t>
      </w:r>
    </w:p>
    <w:p w14:paraId="5DC14D09" w14:textId="77777777" w:rsidR="00C83B3C" w:rsidRDefault="00102383">
      <w:pPr>
        <w:pStyle w:val="Heading5"/>
      </w:pPr>
      <w:r>
        <w:rPr>
          <w:color w:val="252223"/>
          <w:spacing w:val="-2"/>
          <w:w w:val="90"/>
        </w:rPr>
        <w:t>National</w:t>
      </w:r>
      <w:r>
        <w:rPr>
          <w:color w:val="252223"/>
          <w:spacing w:val="2"/>
        </w:rPr>
        <w:t xml:space="preserve"> </w:t>
      </w:r>
      <w:r>
        <w:rPr>
          <w:color w:val="252223"/>
          <w:spacing w:val="-2"/>
          <w:w w:val="90"/>
        </w:rPr>
        <w:t>Suicide</w:t>
      </w:r>
      <w:r>
        <w:rPr>
          <w:color w:val="252223"/>
          <w:spacing w:val="3"/>
        </w:rPr>
        <w:t xml:space="preserve"> </w:t>
      </w:r>
      <w:r>
        <w:rPr>
          <w:color w:val="252223"/>
          <w:spacing w:val="-2"/>
          <w:w w:val="90"/>
        </w:rPr>
        <w:t>Prevention</w:t>
      </w:r>
      <w:r>
        <w:rPr>
          <w:color w:val="252223"/>
          <w:spacing w:val="2"/>
        </w:rPr>
        <w:t xml:space="preserve"> </w:t>
      </w:r>
      <w:r>
        <w:rPr>
          <w:color w:val="252223"/>
          <w:spacing w:val="-2"/>
          <w:w w:val="90"/>
        </w:rPr>
        <w:t>Lifeline</w:t>
      </w:r>
      <w:r>
        <w:rPr>
          <w:color w:val="252223"/>
          <w:spacing w:val="3"/>
        </w:rPr>
        <w:t xml:space="preserve"> </w:t>
      </w:r>
      <w:r>
        <w:rPr>
          <w:color w:val="252223"/>
          <w:spacing w:val="-2"/>
          <w:w w:val="90"/>
        </w:rPr>
        <w:t>(Lifeline)</w:t>
      </w:r>
    </w:p>
    <w:p w14:paraId="5BB54056" w14:textId="77777777" w:rsidR="00C83B3C" w:rsidRDefault="00102383">
      <w:pPr>
        <w:pStyle w:val="BodyText"/>
        <w:spacing w:before="23"/>
        <w:ind w:left="1440"/>
      </w:pPr>
      <w:hyperlink r:id="rId241">
        <w:r>
          <w:rPr>
            <w:color w:val="252223"/>
            <w:spacing w:val="-2"/>
            <w:w w:val="90"/>
            <w:u w:val="single" w:color="252223"/>
          </w:rPr>
          <w:t>www.suicidepreventionlifeline.org</w:t>
        </w:r>
      </w:hyperlink>
    </w:p>
    <w:p w14:paraId="53721CED" w14:textId="77777777" w:rsidR="00C83B3C" w:rsidRDefault="00102383">
      <w:pPr>
        <w:pStyle w:val="BodyText"/>
        <w:spacing w:before="138" w:line="259" w:lineRule="auto"/>
        <w:ind w:left="1440" w:right="1481"/>
      </w:pPr>
      <w:r>
        <w:rPr>
          <w:color w:val="252223"/>
          <w:w w:val="90"/>
        </w:rPr>
        <w:t>The</w:t>
      </w:r>
      <w:r>
        <w:rPr>
          <w:color w:val="252223"/>
          <w:spacing w:val="-9"/>
          <w:w w:val="90"/>
        </w:rPr>
        <w:t xml:space="preserve"> </w:t>
      </w:r>
      <w:r>
        <w:rPr>
          <w:color w:val="252223"/>
          <w:w w:val="90"/>
        </w:rPr>
        <w:t>Lifeline</w:t>
      </w:r>
      <w:r>
        <w:rPr>
          <w:color w:val="252223"/>
          <w:spacing w:val="-8"/>
          <w:w w:val="90"/>
        </w:rPr>
        <w:t xml:space="preserve"> </w:t>
      </w:r>
      <w:r>
        <w:rPr>
          <w:color w:val="252223"/>
          <w:w w:val="90"/>
        </w:rPr>
        <w:t>provides</w:t>
      </w:r>
      <w:r>
        <w:rPr>
          <w:color w:val="252223"/>
          <w:spacing w:val="-8"/>
          <w:w w:val="90"/>
        </w:rPr>
        <w:t xml:space="preserve"> </w:t>
      </w:r>
      <w:r>
        <w:rPr>
          <w:color w:val="252223"/>
          <w:w w:val="90"/>
        </w:rPr>
        <w:t>immediate</w:t>
      </w:r>
      <w:r>
        <w:rPr>
          <w:color w:val="252223"/>
          <w:spacing w:val="-8"/>
          <w:w w:val="90"/>
        </w:rPr>
        <w:t xml:space="preserve"> </w:t>
      </w:r>
      <w:r>
        <w:rPr>
          <w:color w:val="252223"/>
          <w:w w:val="90"/>
        </w:rPr>
        <w:t>assistance</w:t>
      </w:r>
      <w:r>
        <w:rPr>
          <w:color w:val="252223"/>
          <w:spacing w:val="-9"/>
          <w:w w:val="90"/>
        </w:rPr>
        <w:t xml:space="preserve"> </w:t>
      </w:r>
      <w:r>
        <w:rPr>
          <w:color w:val="252223"/>
          <w:w w:val="90"/>
        </w:rPr>
        <w:t>24</w:t>
      </w:r>
      <w:r>
        <w:rPr>
          <w:color w:val="252223"/>
          <w:spacing w:val="-8"/>
          <w:w w:val="90"/>
        </w:rPr>
        <w:t xml:space="preserve"> </w:t>
      </w:r>
      <w:r>
        <w:rPr>
          <w:color w:val="252223"/>
          <w:w w:val="90"/>
        </w:rPr>
        <w:t>hours</w:t>
      </w:r>
      <w:r>
        <w:rPr>
          <w:color w:val="252223"/>
          <w:spacing w:val="-8"/>
          <w:w w:val="90"/>
        </w:rPr>
        <w:t xml:space="preserve"> </w:t>
      </w:r>
      <w:r>
        <w:rPr>
          <w:color w:val="252223"/>
          <w:w w:val="90"/>
        </w:rPr>
        <w:t>a</w:t>
      </w:r>
      <w:r>
        <w:rPr>
          <w:color w:val="252223"/>
          <w:spacing w:val="-8"/>
          <w:w w:val="90"/>
        </w:rPr>
        <w:t xml:space="preserve"> </w:t>
      </w:r>
      <w:r>
        <w:rPr>
          <w:color w:val="252223"/>
          <w:w w:val="90"/>
        </w:rPr>
        <w:t>day,</w:t>
      </w:r>
      <w:r>
        <w:rPr>
          <w:color w:val="252223"/>
          <w:spacing w:val="-9"/>
          <w:w w:val="90"/>
        </w:rPr>
        <w:t xml:space="preserve"> </w:t>
      </w:r>
      <w:r>
        <w:rPr>
          <w:color w:val="252223"/>
          <w:w w:val="90"/>
        </w:rPr>
        <w:t>7</w:t>
      </w:r>
      <w:r>
        <w:rPr>
          <w:color w:val="252223"/>
          <w:spacing w:val="-8"/>
          <w:w w:val="90"/>
        </w:rPr>
        <w:t xml:space="preserve"> </w:t>
      </w:r>
      <w:r>
        <w:rPr>
          <w:color w:val="252223"/>
          <w:w w:val="90"/>
        </w:rPr>
        <w:t>days</w:t>
      </w:r>
      <w:r>
        <w:rPr>
          <w:color w:val="252223"/>
          <w:spacing w:val="-8"/>
          <w:w w:val="90"/>
        </w:rPr>
        <w:t xml:space="preserve"> </w:t>
      </w:r>
      <w:r>
        <w:rPr>
          <w:color w:val="252223"/>
          <w:w w:val="90"/>
        </w:rPr>
        <w:t>a</w:t>
      </w:r>
      <w:r>
        <w:rPr>
          <w:color w:val="252223"/>
          <w:spacing w:val="-8"/>
          <w:w w:val="90"/>
        </w:rPr>
        <w:t xml:space="preserve"> </w:t>
      </w:r>
      <w:r>
        <w:rPr>
          <w:color w:val="252223"/>
          <w:w w:val="90"/>
        </w:rPr>
        <w:t>week</w:t>
      </w:r>
      <w:r>
        <w:rPr>
          <w:color w:val="252223"/>
          <w:spacing w:val="-9"/>
          <w:w w:val="90"/>
        </w:rPr>
        <w:t xml:space="preserve"> </w:t>
      </w:r>
      <w:r>
        <w:rPr>
          <w:color w:val="252223"/>
          <w:w w:val="90"/>
        </w:rPr>
        <w:t>to</w:t>
      </w:r>
      <w:r>
        <w:rPr>
          <w:color w:val="252223"/>
          <w:spacing w:val="-8"/>
          <w:w w:val="90"/>
        </w:rPr>
        <w:t xml:space="preserve"> </w:t>
      </w:r>
      <w:r>
        <w:rPr>
          <w:color w:val="252223"/>
          <w:w w:val="90"/>
        </w:rPr>
        <w:t>individuals</w:t>
      </w:r>
      <w:r>
        <w:rPr>
          <w:color w:val="252223"/>
          <w:spacing w:val="-8"/>
          <w:w w:val="90"/>
        </w:rPr>
        <w:t xml:space="preserve"> </w:t>
      </w:r>
      <w:r>
        <w:rPr>
          <w:color w:val="252223"/>
          <w:w w:val="90"/>
        </w:rPr>
        <w:t>in</w:t>
      </w:r>
      <w:r>
        <w:rPr>
          <w:color w:val="252223"/>
          <w:spacing w:val="-8"/>
          <w:w w:val="90"/>
        </w:rPr>
        <w:t xml:space="preserve"> </w:t>
      </w:r>
      <w:r>
        <w:rPr>
          <w:color w:val="252223"/>
          <w:w w:val="90"/>
        </w:rPr>
        <w:t>suicidal</w:t>
      </w:r>
      <w:r>
        <w:rPr>
          <w:color w:val="252223"/>
          <w:spacing w:val="-9"/>
          <w:w w:val="90"/>
        </w:rPr>
        <w:t xml:space="preserve"> </w:t>
      </w:r>
      <w:r>
        <w:rPr>
          <w:color w:val="252223"/>
          <w:w w:val="90"/>
        </w:rPr>
        <w:t>crisis</w:t>
      </w:r>
      <w:r>
        <w:rPr>
          <w:color w:val="252223"/>
          <w:spacing w:val="-8"/>
          <w:w w:val="90"/>
        </w:rPr>
        <w:t xml:space="preserve"> </w:t>
      </w:r>
      <w:r>
        <w:rPr>
          <w:color w:val="252223"/>
          <w:w w:val="90"/>
        </w:rPr>
        <w:t>by connecting them to the nearest available suicide prevention and mental health service provider through a toll-free telephone number: 1–800–273–TALK (8255). The Lifeline also provides informational materials featuring the phone number, such as brochures,</w:t>
      </w:r>
      <w:r>
        <w:rPr>
          <w:color w:val="252223"/>
          <w:w w:val="90"/>
        </w:rPr>
        <w:t xml:space="preserve"> wallet cards, and posters.</w:t>
      </w:r>
    </w:p>
    <w:p w14:paraId="5BCC8956" w14:textId="77777777" w:rsidR="00C83B3C" w:rsidRDefault="00102383">
      <w:pPr>
        <w:pStyle w:val="Heading5"/>
        <w:jc w:val="both"/>
      </w:pPr>
      <w:r>
        <w:rPr>
          <w:color w:val="252223"/>
          <w:w w:val="90"/>
        </w:rPr>
        <w:t>Samaritans</w:t>
      </w:r>
      <w:r>
        <w:rPr>
          <w:color w:val="252223"/>
          <w:spacing w:val="11"/>
        </w:rPr>
        <w:t xml:space="preserve"> </w:t>
      </w:r>
      <w:r>
        <w:rPr>
          <w:color w:val="252223"/>
          <w:spacing w:val="-5"/>
          <w:w w:val="95"/>
        </w:rPr>
        <w:t>USA</w:t>
      </w:r>
    </w:p>
    <w:p w14:paraId="50BD8EE5" w14:textId="77777777" w:rsidR="00C83B3C" w:rsidRDefault="00102383">
      <w:pPr>
        <w:pStyle w:val="BodyText"/>
        <w:spacing w:before="23"/>
        <w:ind w:left="1440"/>
      </w:pPr>
      <w:hyperlink r:id="rId242">
        <w:r>
          <w:rPr>
            <w:color w:val="252223"/>
            <w:spacing w:val="-2"/>
            <w:w w:val="95"/>
            <w:u w:val="single" w:color="252223"/>
          </w:rPr>
          <w:t>www.samaritansusa.org</w:t>
        </w:r>
      </w:hyperlink>
    </w:p>
    <w:p w14:paraId="131FBB30" w14:textId="77777777" w:rsidR="00C83B3C" w:rsidRDefault="00102383">
      <w:pPr>
        <w:pStyle w:val="BodyText"/>
        <w:spacing w:before="138" w:line="259" w:lineRule="auto"/>
        <w:ind w:left="1440" w:right="1519"/>
      </w:pPr>
      <w:r>
        <w:rPr>
          <w:color w:val="252223"/>
          <w:w w:val="90"/>
        </w:rPr>
        <w:t>Samaritans USA provides services to those at risk for suicide, provides support for those who have experienced a loss due to suicide, and educ</w:t>
      </w:r>
      <w:r>
        <w:rPr>
          <w:color w:val="252223"/>
          <w:w w:val="90"/>
        </w:rPr>
        <w:t>ates caregivers and health providers. Crisis lines are the cornerstone</w:t>
      </w:r>
      <w:r>
        <w:rPr>
          <w:color w:val="252223"/>
          <w:spacing w:val="-8"/>
          <w:w w:val="90"/>
        </w:rPr>
        <w:t xml:space="preserve"> </w:t>
      </w:r>
      <w:r>
        <w:rPr>
          <w:color w:val="252223"/>
          <w:w w:val="90"/>
        </w:rPr>
        <w:t>of</w:t>
      </w:r>
      <w:r>
        <w:rPr>
          <w:color w:val="252223"/>
          <w:spacing w:val="-8"/>
          <w:w w:val="90"/>
        </w:rPr>
        <w:t xml:space="preserve"> </w:t>
      </w:r>
      <w:r>
        <w:rPr>
          <w:color w:val="252223"/>
          <w:w w:val="90"/>
        </w:rPr>
        <w:t>Samaritans</w:t>
      </w:r>
      <w:r>
        <w:rPr>
          <w:color w:val="252223"/>
          <w:spacing w:val="-8"/>
          <w:w w:val="90"/>
        </w:rPr>
        <w:t xml:space="preserve"> </w:t>
      </w:r>
      <w:r>
        <w:rPr>
          <w:color w:val="252223"/>
          <w:w w:val="90"/>
        </w:rPr>
        <w:t>USA’s</w:t>
      </w:r>
      <w:r>
        <w:rPr>
          <w:color w:val="252223"/>
          <w:spacing w:val="-8"/>
          <w:w w:val="90"/>
        </w:rPr>
        <w:t xml:space="preserve"> </w:t>
      </w:r>
      <w:r>
        <w:rPr>
          <w:color w:val="252223"/>
          <w:w w:val="90"/>
        </w:rPr>
        <w:t>services.</w:t>
      </w:r>
      <w:r>
        <w:rPr>
          <w:color w:val="252223"/>
          <w:spacing w:val="-8"/>
          <w:w w:val="90"/>
        </w:rPr>
        <w:t xml:space="preserve"> </w:t>
      </w:r>
      <w:r>
        <w:rPr>
          <w:color w:val="252223"/>
          <w:w w:val="90"/>
        </w:rPr>
        <w:t>Samaritans</w:t>
      </w:r>
      <w:r>
        <w:rPr>
          <w:color w:val="252223"/>
          <w:spacing w:val="-8"/>
          <w:w w:val="90"/>
        </w:rPr>
        <w:t xml:space="preserve"> </w:t>
      </w:r>
      <w:r>
        <w:rPr>
          <w:color w:val="252223"/>
          <w:w w:val="90"/>
        </w:rPr>
        <w:t>USA</w:t>
      </w:r>
      <w:r>
        <w:rPr>
          <w:color w:val="252223"/>
          <w:spacing w:val="-8"/>
          <w:w w:val="90"/>
        </w:rPr>
        <w:t xml:space="preserve"> </w:t>
      </w:r>
      <w:r>
        <w:rPr>
          <w:color w:val="252223"/>
          <w:w w:val="90"/>
        </w:rPr>
        <w:t>also</w:t>
      </w:r>
      <w:r>
        <w:rPr>
          <w:color w:val="252223"/>
          <w:spacing w:val="-8"/>
          <w:w w:val="90"/>
        </w:rPr>
        <w:t xml:space="preserve"> </w:t>
      </w:r>
      <w:r>
        <w:rPr>
          <w:color w:val="252223"/>
          <w:w w:val="90"/>
        </w:rPr>
        <w:t>provides</w:t>
      </w:r>
      <w:r>
        <w:rPr>
          <w:color w:val="252223"/>
          <w:spacing w:val="-8"/>
          <w:w w:val="90"/>
        </w:rPr>
        <w:t xml:space="preserve"> </w:t>
      </w:r>
      <w:r>
        <w:rPr>
          <w:color w:val="252223"/>
          <w:w w:val="90"/>
        </w:rPr>
        <w:t>suicide</w:t>
      </w:r>
      <w:r>
        <w:rPr>
          <w:color w:val="252223"/>
          <w:spacing w:val="-8"/>
          <w:w w:val="90"/>
        </w:rPr>
        <w:t xml:space="preserve"> </w:t>
      </w:r>
      <w:r>
        <w:rPr>
          <w:color w:val="252223"/>
          <w:w w:val="90"/>
        </w:rPr>
        <w:t>prevention</w:t>
      </w:r>
      <w:r>
        <w:rPr>
          <w:color w:val="252223"/>
          <w:spacing w:val="-8"/>
          <w:w w:val="90"/>
        </w:rPr>
        <w:t xml:space="preserve"> </w:t>
      </w:r>
      <w:r>
        <w:rPr>
          <w:color w:val="252223"/>
          <w:w w:val="90"/>
        </w:rPr>
        <w:t>education</w:t>
      </w:r>
      <w:r>
        <w:rPr>
          <w:color w:val="252223"/>
          <w:spacing w:val="-8"/>
          <w:w w:val="90"/>
        </w:rPr>
        <w:t xml:space="preserve"> </w:t>
      </w:r>
      <w:r>
        <w:rPr>
          <w:color w:val="252223"/>
          <w:w w:val="90"/>
        </w:rPr>
        <w:t xml:space="preserve">to </w:t>
      </w:r>
      <w:r>
        <w:rPr>
          <w:color w:val="252223"/>
          <w:spacing w:val="-2"/>
          <w:w w:val="95"/>
        </w:rPr>
        <w:t>the</w:t>
      </w:r>
      <w:r>
        <w:rPr>
          <w:color w:val="252223"/>
          <w:spacing w:val="-6"/>
          <w:w w:val="95"/>
        </w:rPr>
        <w:t xml:space="preserve"> </w:t>
      </w:r>
      <w:r>
        <w:rPr>
          <w:color w:val="252223"/>
          <w:spacing w:val="-2"/>
          <w:w w:val="95"/>
        </w:rPr>
        <w:t>public</w:t>
      </w:r>
      <w:r>
        <w:rPr>
          <w:color w:val="252223"/>
          <w:spacing w:val="-6"/>
          <w:w w:val="95"/>
        </w:rPr>
        <w:t xml:space="preserve"> </w:t>
      </w:r>
      <w:r>
        <w:rPr>
          <w:color w:val="252223"/>
          <w:spacing w:val="-2"/>
          <w:w w:val="95"/>
        </w:rPr>
        <w:t>and</w:t>
      </w:r>
      <w:r>
        <w:rPr>
          <w:color w:val="252223"/>
          <w:spacing w:val="-6"/>
          <w:w w:val="95"/>
        </w:rPr>
        <w:t xml:space="preserve"> </w:t>
      </w:r>
      <w:r>
        <w:rPr>
          <w:color w:val="252223"/>
          <w:spacing w:val="-2"/>
          <w:w w:val="95"/>
        </w:rPr>
        <w:t>survivor</w:t>
      </w:r>
      <w:r>
        <w:rPr>
          <w:color w:val="252223"/>
          <w:spacing w:val="-6"/>
          <w:w w:val="95"/>
        </w:rPr>
        <w:t xml:space="preserve"> </w:t>
      </w:r>
      <w:r>
        <w:rPr>
          <w:color w:val="252223"/>
          <w:spacing w:val="-2"/>
          <w:w w:val="95"/>
        </w:rPr>
        <w:t>support</w:t>
      </w:r>
      <w:r>
        <w:rPr>
          <w:color w:val="252223"/>
          <w:spacing w:val="-6"/>
          <w:w w:val="95"/>
        </w:rPr>
        <w:t xml:space="preserve"> </w:t>
      </w:r>
      <w:r>
        <w:rPr>
          <w:color w:val="252223"/>
          <w:spacing w:val="-2"/>
          <w:w w:val="95"/>
        </w:rPr>
        <w:t>groups.</w:t>
      </w:r>
    </w:p>
    <w:p w14:paraId="435CEBAA" w14:textId="77777777" w:rsidR="00C83B3C" w:rsidRDefault="00102383">
      <w:pPr>
        <w:pStyle w:val="Heading5"/>
      </w:pPr>
      <w:r>
        <w:rPr>
          <w:color w:val="252223"/>
          <w:spacing w:val="-2"/>
          <w:w w:val="90"/>
        </w:rPr>
        <w:t>Suicide</w:t>
      </w:r>
      <w:r>
        <w:rPr>
          <w:color w:val="252223"/>
          <w:spacing w:val="-5"/>
        </w:rPr>
        <w:t xml:space="preserve"> </w:t>
      </w:r>
      <w:r>
        <w:rPr>
          <w:color w:val="252223"/>
          <w:spacing w:val="-2"/>
          <w:w w:val="90"/>
        </w:rPr>
        <w:t>Awareness</w:t>
      </w:r>
      <w:r>
        <w:rPr>
          <w:color w:val="252223"/>
          <w:spacing w:val="-4"/>
        </w:rPr>
        <w:t xml:space="preserve"> </w:t>
      </w:r>
      <w:r>
        <w:rPr>
          <w:color w:val="252223"/>
          <w:spacing w:val="-2"/>
          <w:w w:val="90"/>
        </w:rPr>
        <w:t>Voices</w:t>
      </w:r>
      <w:r>
        <w:rPr>
          <w:color w:val="252223"/>
          <w:spacing w:val="-4"/>
        </w:rPr>
        <w:t xml:space="preserve"> </w:t>
      </w:r>
      <w:r>
        <w:rPr>
          <w:color w:val="252223"/>
          <w:spacing w:val="-2"/>
          <w:w w:val="90"/>
        </w:rPr>
        <w:t>of</w:t>
      </w:r>
      <w:r>
        <w:rPr>
          <w:color w:val="252223"/>
          <w:spacing w:val="-4"/>
        </w:rPr>
        <w:t xml:space="preserve"> </w:t>
      </w:r>
      <w:r>
        <w:rPr>
          <w:color w:val="252223"/>
          <w:spacing w:val="-2"/>
          <w:w w:val="90"/>
        </w:rPr>
        <w:t>Education</w:t>
      </w:r>
      <w:r>
        <w:rPr>
          <w:color w:val="252223"/>
          <w:spacing w:val="-5"/>
        </w:rPr>
        <w:t xml:space="preserve"> </w:t>
      </w:r>
      <w:r>
        <w:rPr>
          <w:color w:val="252223"/>
          <w:spacing w:val="-2"/>
          <w:w w:val="90"/>
        </w:rPr>
        <w:t>(SAVE)</w:t>
      </w:r>
    </w:p>
    <w:p w14:paraId="5EC9C0AF" w14:textId="77777777" w:rsidR="00C83B3C" w:rsidRDefault="00102383">
      <w:pPr>
        <w:pStyle w:val="BodyText"/>
        <w:spacing w:before="23"/>
        <w:ind w:left="1440"/>
      </w:pPr>
      <w:hyperlink r:id="rId243">
        <w:r>
          <w:rPr>
            <w:color w:val="252223"/>
            <w:spacing w:val="-2"/>
            <w:w w:val="95"/>
            <w:u w:val="single" w:color="252223"/>
          </w:rPr>
          <w:t>www.save.org</w:t>
        </w:r>
      </w:hyperlink>
    </w:p>
    <w:p w14:paraId="7CF1D0F0" w14:textId="77777777" w:rsidR="00C83B3C" w:rsidRDefault="00102383">
      <w:pPr>
        <w:pStyle w:val="BodyText"/>
        <w:spacing w:before="138" w:line="259" w:lineRule="auto"/>
        <w:ind w:left="1440" w:right="1554"/>
      </w:pPr>
      <w:r>
        <w:rPr>
          <w:color w:val="252223"/>
          <w:w w:val="90"/>
        </w:rPr>
        <w:t>SAVE’s</w:t>
      </w:r>
      <w:r>
        <w:rPr>
          <w:color w:val="252223"/>
          <w:spacing w:val="-9"/>
          <w:w w:val="90"/>
        </w:rPr>
        <w:t xml:space="preserve"> </w:t>
      </w:r>
      <w:r>
        <w:rPr>
          <w:color w:val="252223"/>
          <w:w w:val="90"/>
        </w:rPr>
        <w:t>mission</w:t>
      </w:r>
      <w:r>
        <w:rPr>
          <w:color w:val="252223"/>
          <w:spacing w:val="-8"/>
          <w:w w:val="90"/>
        </w:rPr>
        <w:t xml:space="preserve"> </w:t>
      </w:r>
      <w:r>
        <w:rPr>
          <w:color w:val="252223"/>
          <w:w w:val="90"/>
        </w:rPr>
        <w:t>is</w:t>
      </w:r>
      <w:r>
        <w:rPr>
          <w:color w:val="252223"/>
          <w:spacing w:val="-8"/>
          <w:w w:val="90"/>
        </w:rPr>
        <w:t xml:space="preserve"> </w:t>
      </w:r>
      <w:r>
        <w:rPr>
          <w:color w:val="252223"/>
          <w:w w:val="90"/>
        </w:rPr>
        <w:t>to</w:t>
      </w:r>
      <w:r>
        <w:rPr>
          <w:color w:val="252223"/>
          <w:spacing w:val="-8"/>
          <w:w w:val="90"/>
        </w:rPr>
        <w:t xml:space="preserve"> </w:t>
      </w:r>
      <w:r>
        <w:rPr>
          <w:color w:val="252223"/>
          <w:w w:val="90"/>
        </w:rPr>
        <w:t>prevent</w:t>
      </w:r>
      <w:r>
        <w:rPr>
          <w:color w:val="252223"/>
          <w:spacing w:val="-9"/>
          <w:w w:val="90"/>
        </w:rPr>
        <w:t xml:space="preserve"> </w:t>
      </w:r>
      <w:r>
        <w:rPr>
          <w:color w:val="252223"/>
          <w:w w:val="90"/>
        </w:rPr>
        <w:t>suicide</w:t>
      </w:r>
      <w:r>
        <w:rPr>
          <w:color w:val="252223"/>
          <w:spacing w:val="-8"/>
          <w:w w:val="90"/>
        </w:rPr>
        <w:t xml:space="preserve"> </w:t>
      </w:r>
      <w:r>
        <w:rPr>
          <w:color w:val="252223"/>
          <w:w w:val="90"/>
        </w:rPr>
        <w:t>through</w:t>
      </w:r>
      <w:r>
        <w:rPr>
          <w:color w:val="252223"/>
          <w:spacing w:val="-8"/>
          <w:w w:val="90"/>
        </w:rPr>
        <w:t xml:space="preserve"> </w:t>
      </w:r>
      <w:r>
        <w:rPr>
          <w:color w:val="252223"/>
          <w:w w:val="90"/>
        </w:rPr>
        <w:t>public</w:t>
      </w:r>
      <w:r>
        <w:rPr>
          <w:color w:val="252223"/>
          <w:spacing w:val="-8"/>
          <w:w w:val="90"/>
        </w:rPr>
        <w:t xml:space="preserve"> </w:t>
      </w:r>
      <w:r>
        <w:rPr>
          <w:color w:val="252223"/>
          <w:w w:val="90"/>
        </w:rPr>
        <w:t>awareness</w:t>
      </w:r>
      <w:r>
        <w:rPr>
          <w:color w:val="252223"/>
          <w:spacing w:val="-9"/>
          <w:w w:val="90"/>
        </w:rPr>
        <w:t xml:space="preserve"> </w:t>
      </w:r>
      <w:r>
        <w:rPr>
          <w:color w:val="252223"/>
          <w:w w:val="90"/>
        </w:rPr>
        <w:t>and</w:t>
      </w:r>
      <w:r>
        <w:rPr>
          <w:color w:val="252223"/>
          <w:spacing w:val="-8"/>
          <w:w w:val="90"/>
        </w:rPr>
        <w:t xml:space="preserve"> </w:t>
      </w:r>
      <w:r>
        <w:rPr>
          <w:color w:val="252223"/>
          <w:w w:val="90"/>
        </w:rPr>
        <w:t>education,</w:t>
      </w:r>
      <w:r>
        <w:rPr>
          <w:color w:val="252223"/>
          <w:spacing w:val="-8"/>
          <w:w w:val="90"/>
        </w:rPr>
        <w:t xml:space="preserve"> </w:t>
      </w:r>
      <w:r>
        <w:rPr>
          <w:color w:val="252223"/>
          <w:w w:val="90"/>
        </w:rPr>
        <w:t>reduce</w:t>
      </w:r>
      <w:r>
        <w:rPr>
          <w:color w:val="252223"/>
          <w:spacing w:val="-8"/>
          <w:w w:val="90"/>
        </w:rPr>
        <w:t xml:space="preserve"> </w:t>
      </w:r>
      <w:r>
        <w:rPr>
          <w:color w:val="252223"/>
          <w:w w:val="90"/>
        </w:rPr>
        <w:t>prejudice,</w:t>
      </w:r>
      <w:r>
        <w:rPr>
          <w:color w:val="252223"/>
          <w:spacing w:val="-9"/>
          <w:w w:val="90"/>
        </w:rPr>
        <w:t xml:space="preserve"> </w:t>
      </w:r>
      <w:r>
        <w:rPr>
          <w:color w:val="252223"/>
          <w:w w:val="90"/>
        </w:rPr>
        <w:t>and</w:t>
      </w:r>
      <w:r>
        <w:rPr>
          <w:color w:val="252223"/>
          <w:spacing w:val="-8"/>
          <w:w w:val="90"/>
        </w:rPr>
        <w:t xml:space="preserve"> </w:t>
      </w:r>
      <w:r>
        <w:rPr>
          <w:color w:val="252223"/>
          <w:w w:val="90"/>
        </w:rPr>
        <w:t>serve as a resource for those touched by suicide. SAVE’s prevention and education programs are designed to</w:t>
      </w:r>
      <w:r>
        <w:rPr>
          <w:color w:val="252223"/>
          <w:w w:val="90"/>
        </w:rPr>
        <w:t xml:space="preserve"> increase</w:t>
      </w:r>
      <w:r>
        <w:rPr>
          <w:color w:val="252223"/>
          <w:spacing w:val="-6"/>
          <w:w w:val="90"/>
        </w:rPr>
        <w:t xml:space="preserve"> </w:t>
      </w:r>
      <w:r>
        <w:rPr>
          <w:color w:val="252223"/>
          <w:w w:val="90"/>
        </w:rPr>
        <w:t>awareness</w:t>
      </w:r>
      <w:r>
        <w:rPr>
          <w:color w:val="252223"/>
          <w:spacing w:val="-6"/>
          <w:w w:val="90"/>
        </w:rPr>
        <w:t xml:space="preserve"> </w:t>
      </w:r>
      <w:r>
        <w:rPr>
          <w:color w:val="252223"/>
          <w:w w:val="90"/>
        </w:rPr>
        <w:t>and</w:t>
      </w:r>
      <w:r>
        <w:rPr>
          <w:color w:val="252223"/>
          <w:spacing w:val="-6"/>
          <w:w w:val="90"/>
        </w:rPr>
        <w:t xml:space="preserve"> </w:t>
      </w:r>
      <w:r>
        <w:rPr>
          <w:color w:val="252223"/>
          <w:w w:val="90"/>
        </w:rPr>
        <w:t>knowledge</w:t>
      </w:r>
      <w:r>
        <w:rPr>
          <w:color w:val="252223"/>
          <w:spacing w:val="-6"/>
          <w:w w:val="90"/>
        </w:rPr>
        <w:t xml:space="preserve"> </w:t>
      </w:r>
      <w:r>
        <w:rPr>
          <w:color w:val="252223"/>
          <w:w w:val="90"/>
        </w:rPr>
        <w:t>about</w:t>
      </w:r>
      <w:r>
        <w:rPr>
          <w:color w:val="252223"/>
          <w:spacing w:val="-6"/>
          <w:w w:val="90"/>
        </w:rPr>
        <w:t xml:space="preserve"> </w:t>
      </w:r>
      <w:r>
        <w:rPr>
          <w:color w:val="252223"/>
          <w:w w:val="90"/>
        </w:rPr>
        <w:t>brain</w:t>
      </w:r>
      <w:r>
        <w:rPr>
          <w:color w:val="252223"/>
          <w:spacing w:val="-6"/>
          <w:w w:val="90"/>
        </w:rPr>
        <w:t xml:space="preserve"> </w:t>
      </w:r>
      <w:r>
        <w:rPr>
          <w:color w:val="252223"/>
          <w:w w:val="90"/>
        </w:rPr>
        <w:t>illnesses</w:t>
      </w:r>
      <w:r>
        <w:rPr>
          <w:color w:val="252223"/>
          <w:spacing w:val="-6"/>
          <w:w w:val="90"/>
        </w:rPr>
        <w:t xml:space="preserve"> </w:t>
      </w:r>
      <w:r>
        <w:rPr>
          <w:color w:val="252223"/>
          <w:w w:val="90"/>
        </w:rPr>
        <w:t>and</w:t>
      </w:r>
      <w:r>
        <w:rPr>
          <w:color w:val="252223"/>
          <w:spacing w:val="-6"/>
          <w:w w:val="90"/>
        </w:rPr>
        <w:t xml:space="preserve"> </w:t>
      </w:r>
      <w:r>
        <w:rPr>
          <w:color w:val="252223"/>
          <w:w w:val="90"/>
        </w:rPr>
        <w:t>suicide,</w:t>
      </w:r>
      <w:r>
        <w:rPr>
          <w:color w:val="252223"/>
          <w:spacing w:val="-6"/>
          <w:w w:val="90"/>
        </w:rPr>
        <w:t xml:space="preserve"> </w:t>
      </w:r>
      <w:r>
        <w:rPr>
          <w:color w:val="252223"/>
          <w:w w:val="90"/>
        </w:rPr>
        <w:t>accessing</w:t>
      </w:r>
      <w:r>
        <w:rPr>
          <w:color w:val="252223"/>
          <w:spacing w:val="-6"/>
          <w:w w:val="90"/>
        </w:rPr>
        <w:t xml:space="preserve"> </w:t>
      </w:r>
      <w:r>
        <w:rPr>
          <w:color w:val="252223"/>
          <w:w w:val="90"/>
        </w:rPr>
        <w:t>community</w:t>
      </w:r>
      <w:r>
        <w:rPr>
          <w:color w:val="252223"/>
          <w:spacing w:val="-6"/>
          <w:w w:val="90"/>
        </w:rPr>
        <w:t xml:space="preserve"> </w:t>
      </w:r>
      <w:r>
        <w:rPr>
          <w:color w:val="252223"/>
          <w:w w:val="90"/>
        </w:rPr>
        <w:t>resources,</w:t>
      </w:r>
      <w:r>
        <w:rPr>
          <w:color w:val="252223"/>
          <w:spacing w:val="-6"/>
          <w:w w:val="90"/>
        </w:rPr>
        <w:t xml:space="preserve"> </w:t>
      </w:r>
      <w:r>
        <w:rPr>
          <w:color w:val="252223"/>
          <w:w w:val="90"/>
        </w:rPr>
        <w:t>and understanding and use of intervention skills to help prevent suicide.</w:t>
      </w:r>
    </w:p>
    <w:p w14:paraId="63E97F72" w14:textId="77777777" w:rsidR="00C83B3C" w:rsidRDefault="00102383">
      <w:pPr>
        <w:pStyle w:val="Heading5"/>
      </w:pPr>
      <w:r>
        <w:rPr>
          <w:color w:val="252223"/>
          <w:w w:val="90"/>
        </w:rPr>
        <w:t>Suicide</w:t>
      </w:r>
      <w:r>
        <w:rPr>
          <w:color w:val="252223"/>
          <w:spacing w:val="-2"/>
        </w:rPr>
        <w:t xml:space="preserve"> </w:t>
      </w:r>
      <w:r>
        <w:rPr>
          <w:color w:val="252223"/>
          <w:w w:val="90"/>
        </w:rPr>
        <w:t>Prevention</w:t>
      </w:r>
      <w:r>
        <w:rPr>
          <w:color w:val="252223"/>
          <w:spacing w:val="-1"/>
        </w:rPr>
        <w:t xml:space="preserve"> </w:t>
      </w:r>
      <w:r>
        <w:rPr>
          <w:color w:val="252223"/>
          <w:w w:val="90"/>
        </w:rPr>
        <w:t>Resource</w:t>
      </w:r>
      <w:r>
        <w:rPr>
          <w:color w:val="252223"/>
          <w:spacing w:val="-2"/>
        </w:rPr>
        <w:t xml:space="preserve"> </w:t>
      </w:r>
      <w:r>
        <w:rPr>
          <w:color w:val="252223"/>
          <w:w w:val="90"/>
        </w:rPr>
        <w:t>Center</w:t>
      </w:r>
      <w:r>
        <w:rPr>
          <w:color w:val="252223"/>
          <w:spacing w:val="-1"/>
        </w:rPr>
        <w:t xml:space="preserve"> </w:t>
      </w:r>
      <w:r>
        <w:rPr>
          <w:color w:val="252223"/>
          <w:spacing w:val="-2"/>
          <w:w w:val="90"/>
        </w:rPr>
        <w:t>(SPRC)</w:t>
      </w:r>
    </w:p>
    <w:p w14:paraId="0FCB26C9" w14:textId="77777777" w:rsidR="00C83B3C" w:rsidRDefault="00102383">
      <w:pPr>
        <w:pStyle w:val="BodyText"/>
        <w:spacing w:before="23"/>
        <w:ind w:left="1440"/>
      </w:pPr>
      <w:hyperlink r:id="rId244">
        <w:r>
          <w:rPr>
            <w:color w:val="252223"/>
            <w:spacing w:val="-2"/>
            <w:u w:val="single" w:color="252223"/>
          </w:rPr>
          <w:t>www.sprc.org</w:t>
        </w:r>
      </w:hyperlink>
    </w:p>
    <w:p w14:paraId="7F9BB5D9" w14:textId="77777777" w:rsidR="00C83B3C" w:rsidRDefault="00102383">
      <w:pPr>
        <w:pStyle w:val="BodyText"/>
        <w:spacing w:before="138" w:line="259" w:lineRule="auto"/>
        <w:ind w:left="1440" w:right="1519"/>
      </w:pPr>
      <w:r>
        <w:rPr>
          <w:color w:val="252223"/>
          <w:w w:val="90"/>
        </w:rPr>
        <w:t>SPRC is a SAMHSA-funded, national center that helps strengthen the efforts of state, tribal, community, and campus suicide prevention organizations and coalitions and organizations that serve populations w</w:t>
      </w:r>
      <w:r>
        <w:rPr>
          <w:color w:val="252223"/>
          <w:w w:val="90"/>
        </w:rPr>
        <w:t>ith</w:t>
      </w:r>
      <w:r>
        <w:rPr>
          <w:color w:val="252223"/>
          <w:spacing w:val="-5"/>
          <w:w w:val="90"/>
        </w:rPr>
        <w:t xml:space="preserve"> </w:t>
      </w:r>
      <w:r>
        <w:rPr>
          <w:color w:val="252223"/>
          <w:w w:val="90"/>
        </w:rPr>
        <w:t>high</w:t>
      </w:r>
      <w:r>
        <w:rPr>
          <w:color w:val="252223"/>
          <w:spacing w:val="-5"/>
          <w:w w:val="90"/>
        </w:rPr>
        <w:t xml:space="preserve"> </w:t>
      </w:r>
      <w:r>
        <w:rPr>
          <w:color w:val="252223"/>
          <w:w w:val="90"/>
        </w:rPr>
        <w:t>suicide</w:t>
      </w:r>
      <w:r>
        <w:rPr>
          <w:color w:val="252223"/>
          <w:spacing w:val="-5"/>
          <w:w w:val="90"/>
        </w:rPr>
        <w:t xml:space="preserve"> </w:t>
      </w:r>
      <w:r>
        <w:rPr>
          <w:color w:val="252223"/>
          <w:w w:val="90"/>
        </w:rPr>
        <w:t>rates.</w:t>
      </w:r>
      <w:r>
        <w:rPr>
          <w:color w:val="252223"/>
          <w:spacing w:val="-5"/>
          <w:w w:val="90"/>
        </w:rPr>
        <w:t xml:space="preserve"> </w:t>
      </w:r>
      <w:r>
        <w:rPr>
          <w:color w:val="252223"/>
          <w:w w:val="90"/>
        </w:rPr>
        <w:t>It</w:t>
      </w:r>
      <w:r>
        <w:rPr>
          <w:color w:val="252223"/>
          <w:spacing w:val="-5"/>
          <w:w w:val="90"/>
        </w:rPr>
        <w:t xml:space="preserve"> </w:t>
      </w:r>
      <w:r>
        <w:rPr>
          <w:color w:val="252223"/>
          <w:w w:val="90"/>
        </w:rPr>
        <w:t>provides</w:t>
      </w:r>
      <w:r>
        <w:rPr>
          <w:color w:val="252223"/>
          <w:spacing w:val="-5"/>
          <w:w w:val="90"/>
        </w:rPr>
        <w:t xml:space="preserve"> </w:t>
      </w:r>
      <w:r>
        <w:rPr>
          <w:color w:val="252223"/>
          <w:w w:val="90"/>
        </w:rPr>
        <w:t>technical</w:t>
      </w:r>
      <w:r>
        <w:rPr>
          <w:color w:val="252223"/>
          <w:spacing w:val="-5"/>
          <w:w w:val="90"/>
        </w:rPr>
        <w:t xml:space="preserve"> </w:t>
      </w:r>
      <w:r>
        <w:rPr>
          <w:color w:val="252223"/>
          <w:w w:val="90"/>
        </w:rPr>
        <w:t>assistance,</w:t>
      </w:r>
      <w:r>
        <w:rPr>
          <w:color w:val="252223"/>
          <w:spacing w:val="-5"/>
          <w:w w:val="90"/>
        </w:rPr>
        <w:t xml:space="preserve"> </w:t>
      </w:r>
      <w:r>
        <w:rPr>
          <w:color w:val="252223"/>
          <w:w w:val="90"/>
        </w:rPr>
        <w:t>training,</w:t>
      </w:r>
      <w:r>
        <w:rPr>
          <w:color w:val="252223"/>
          <w:spacing w:val="-5"/>
          <w:w w:val="90"/>
        </w:rPr>
        <w:t xml:space="preserve"> </w:t>
      </w:r>
      <w:r>
        <w:rPr>
          <w:color w:val="252223"/>
          <w:w w:val="90"/>
        </w:rPr>
        <w:t>a</w:t>
      </w:r>
      <w:r>
        <w:rPr>
          <w:color w:val="252223"/>
          <w:spacing w:val="-5"/>
          <w:w w:val="90"/>
        </w:rPr>
        <w:t xml:space="preserve"> </w:t>
      </w:r>
      <w:r>
        <w:rPr>
          <w:color w:val="252223"/>
          <w:w w:val="90"/>
        </w:rPr>
        <w:t>variety</w:t>
      </w:r>
      <w:r>
        <w:rPr>
          <w:color w:val="252223"/>
          <w:spacing w:val="-5"/>
          <w:w w:val="90"/>
        </w:rPr>
        <w:t xml:space="preserve"> </w:t>
      </w:r>
      <w:r>
        <w:rPr>
          <w:color w:val="252223"/>
          <w:w w:val="90"/>
        </w:rPr>
        <w:t>of</w:t>
      </w:r>
      <w:r>
        <w:rPr>
          <w:color w:val="252223"/>
          <w:spacing w:val="-5"/>
          <w:w w:val="90"/>
        </w:rPr>
        <w:t xml:space="preserve"> </w:t>
      </w:r>
      <w:r>
        <w:rPr>
          <w:color w:val="252223"/>
          <w:w w:val="90"/>
        </w:rPr>
        <w:t>resource</w:t>
      </w:r>
      <w:r>
        <w:rPr>
          <w:color w:val="252223"/>
          <w:spacing w:val="-5"/>
          <w:w w:val="90"/>
        </w:rPr>
        <w:t xml:space="preserve"> </w:t>
      </w:r>
      <w:r>
        <w:rPr>
          <w:color w:val="252223"/>
          <w:w w:val="90"/>
        </w:rPr>
        <w:t>materials,</w:t>
      </w:r>
      <w:r>
        <w:rPr>
          <w:color w:val="252223"/>
          <w:spacing w:val="-5"/>
          <w:w w:val="90"/>
        </w:rPr>
        <w:t xml:space="preserve"> </w:t>
      </w:r>
      <w:r>
        <w:rPr>
          <w:color w:val="252223"/>
          <w:w w:val="90"/>
        </w:rPr>
        <w:t>a</w:t>
      </w:r>
      <w:r>
        <w:rPr>
          <w:color w:val="252223"/>
          <w:spacing w:val="-5"/>
          <w:w w:val="90"/>
        </w:rPr>
        <w:t xml:space="preserve"> </w:t>
      </w:r>
      <w:r>
        <w:rPr>
          <w:color w:val="252223"/>
          <w:w w:val="90"/>
        </w:rPr>
        <w:t>current awareness newsletter (</w:t>
      </w:r>
      <w:r>
        <w:rPr>
          <w:i/>
          <w:color w:val="252223"/>
          <w:w w:val="90"/>
        </w:rPr>
        <w:t>The Weekly SPARK</w:t>
      </w:r>
      <w:r>
        <w:rPr>
          <w:color w:val="252223"/>
          <w:w w:val="90"/>
        </w:rPr>
        <w:t>), and a searchable online library. In partnership with AFSP,</w:t>
      </w:r>
    </w:p>
    <w:p w14:paraId="139C34F4" w14:textId="77777777" w:rsidR="00C83B3C" w:rsidRDefault="00C83B3C">
      <w:pPr>
        <w:spacing w:line="259" w:lineRule="auto"/>
        <w:sectPr w:rsidR="00C83B3C">
          <w:pgSz w:w="12240" w:h="15840"/>
          <w:pgMar w:top="0" w:right="0" w:bottom="800" w:left="0" w:header="0" w:footer="608" w:gutter="0"/>
          <w:cols w:space="720"/>
        </w:sectPr>
      </w:pPr>
    </w:p>
    <w:p w14:paraId="6AA83680" w14:textId="77777777" w:rsidR="00C83B3C" w:rsidRDefault="00C83B3C">
      <w:pPr>
        <w:pStyle w:val="BodyText"/>
        <w:rPr>
          <w:sz w:val="20"/>
        </w:rPr>
      </w:pPr>
    </w:p>
    <w:p w14:paraId="523FBFBD" w14:textId="77777777" w:rsidR="00C83B3C" w:rsidRDefault="00C83B3C">
      <w:pPr>
        <w:pStyle w:val="BodyText"/>
        <w:rPr>
          <w:sz w:val="20"/>
        </w:rPr>
      </w:pPr>
    </w:p>
    <w:p w14:paraId="72AB9D6F" w14:textId="77777777" w:rsidR="00C83B3C" w:rsidRDefault="00C83B3C">
      <w:pPr>
        <w:pStyle w:val="BodyText"/>
        <w:spacing w:before="7"/>
        <w:rPr>
          <w:sz w:val="17"/>
        </w:rPr>
      </w:pPr>
    </w:p>
    <w:p w14:paraId="3CC39B1E" w14:textId="77777777" w:rsidR="00C83B3C" w:rsidRDefault="00102383">
      <w:pPr>
        <w:spacing w:before="102"/>
        <w:ind w:left="1411"/>
        <w:rPr>
          <w:rFonts w:ascii="Trebuchet MS"/>
          <w:sz w:val="20"/>
        </w:rPr>
      </w:pPr>
      <w:r>
        <w:pict w14:anchorId="35D1A593">
          <v:group id="docshapegroup1239" o:spid="_x0000_s2370" style="position:absolute;left:0;text-align:left;margin-left:432.8pt;margin-top:-38.8pt;width:179.2pt;height:144.35pt;z-index:-20167680;mso-position-horizontal-relative:page" coordorigin="8656,-776" coordsize="3584,2887">
            <v:shape id="docshape1240" o:spid="_x0000_s2375"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241" o:spid="_x0000_s2374"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242" o:spid="_x0000_s2373" style="position:absolute;left:11658;top:-777;width:582;height:416" coordorigin="11659,-776" coordsize="582,416" path="m12240,-776r-581,l11721,-733r131,91l11982,-550r129,94l12240,-360r,-416xe" fillcolor="#454755" stroked="f">
              <v:path arrowok="t"/>
            </v:shape>
            <v:shape id="docshape1243" o:spid="_x0000_s2372"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244" o:spid="_x0000_s2371"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3722A80A" w14:textId="77777777" w:rsidR="00C83B3C" w:rsidRDefault="00C83B3C">
      <w:pPr>
        <w:pStyle w:val="BodyText"/>
        <w:rPr>
          <w:rFonts w:ascii="Trebuchet MS"/>
        </w:rPr>
      </w:pPr>
    </w:p>
    <w:p w14:paraId="47954ED1" w14:textId="77777777" w:rsidR="00C83B3C" w:rsidRDefault="00C83B3C">
      <w:pPr>
        <w:pStyle w:val="BodyText"/>
        <w:spacing w:before="3"/>
        <w:rPr>
          <w:rFonts w:ascii="Trebuchet MS"/>
          <w:sz w:val="31"/>
        </w:rPr>
      </w:pPr>
    </w:p>
    <w:p w14:paraId="45FD70D5" w14:textId="77777777" w:rsidR="00C83B3C" w:rsidRDefault="00102383">
      <w:pPr>
        <w:pStyle w:val="BodyText"/>
        <w:spacing w:line="259" w:lineRule="auto"/>
        <w:ind w:left="1440" w:right="1519"/>
      </w:pPr>
      <w:r>
        <w:rPr>
          <w:color w:val="252223"/>
          <w:w w:val="90"/>
        </w:rPr>
        <w:t>SPRC</w:t>
      </w:r>
      <w:r>
        <w:rPr>
          <w:color w:val="252223"/>
          <w:spacing w:val="-3"/>
          <w:w w:val="90"/>
        </w:rPr>
        <w:t xml:space="preserve"> </w:t>
      </w:r>
      <w:r>
        <w:rPr>
          <w:color w:val="252223"/>
          <w:w w:val="90"/>
        </w:rPr>
        <w:t>coproduces</w:t>
      </w:r>
      <w:r>
        <w:rPr>
          <w:color w:val="252223"/>
          <w:spacing w:val="-3"/>
          <w:w w:val="90"/>
        </w:rPr>
        <w:t xml:space="preserve"> </w:t>
      </w:r>
      <w:r>
        <w:rPr>
          <w:color w:val="252223"/>
          <w:w w:val="90"/>
        </w:rPr>
        <w:t>the</w:t>
      </w:r>
      <w:r>
        <w:rPr>
          <w:color w:val="252223"/>
          <w:spacing w:val="-3"/>
          <w:w w:val="90"/>
        </w:rPr>
        <w:t xml:space="preserve"> </w:t>
      </w:r>
      <w:r>
        <w:rPr>
          <w:color w:val="252223"/>
          <w:w w:val="90"/>
        </w:rPr>
        <w:t>BPR</w:t>
      </w:r>
      <w:r>
        <w:rPr>
          <w:color w:val="252223"/>
          <w:spacing w:val="-3"/>
          <w:w w:val="90"/>
        </w:rPr>
        <w:t xml:space="preserve"> </w:t>
      </w:r>
      <w:r>
        <w:rPr>
          <w:color w:val="252223"/>
          <w:w w:val="90"/>
        </w:rPr>
        <w:t>for</w:t>
      </w:r>
      <w:r>
        <w:rPr>
          <w:color w:val="252223"/>
          <w:spacing w:val="-3"/>
          <w:w w:val="90"/>
        </w:rPr>
        <w:t xml:space="preserve"> </w:t>
      </w:r>
      <w:r>
        <w:rPr>
          <w:color w:val="252223"/>
          <w:w w:val="90"/>
        </w:rPr>
        <w:t>Suicide</w:t>
      </w:r>
      <w:r>
        <w:rPr>
          <w:color w:val="252223"/>
          <w:spacing w:val="-3"/>
          <w:w w:val="90"/>
        </w:rPr>
        <w:t xml:space="preserve"> </w:t>
      </w:r>
      <w:r>
        <w:rPr>
          <w:color w:val="252223"/>
          <w:w w:val="90"/>
        </w:rPr>
        <w:t>Prevention.</w:t>
      </w:r>
      <w:r>
        <w:rPr>
          <w:color w:val="252223"/>
          <w:spacing w:val="-3"/>
          <w:w w:val="90"/>
        </w:rPr>
        <w:t xml:space="preserve"> </w:t>
      </w:r>
      <w:r>
        <w:rPr>
          <w:color w:val="252223"/>
          <w:w w:val="90"/>
        </w:rPr>
        <w:t>SPRC</w:t>
      </w:r>
      <w:r>
        <w:rPr>
          <w:color w:val="252223"/>
          <w:spacing w:val="-3"/>
          <w:w w:val="90"/>
        </w:rPr>
        <w:t xml:space="preserve"> </w:t>
      </w:r>
      <w:r>
        <w:rPr>
          <w:color w:val="252223"/>
          <w:w w:val="90"/>
        </w:rPr>
        <w:t>also</w:t>
      </w:r>
      <w:r>
        <w:rPr>
          <w:color w:val="252223"/>
          <w:spacing w:val="-3"/>
          <w:w w:val="90"/>
        </w:rPr>
        <w:t xml:space="preserve"> </w:t>
      </w:r>
      <w:r>
        <w:rPr>
          <w:color w:val="252223"/>
          <w:w w:val="90"/>
        </w:rPr>
        <w:t>provides</w:t>
      </w:r>
      <w:r>
        <w:rPr>
          <w:color w:val="252223"/>
          <w:spacing w:val="-3"/>
          <w:w w:val="90"/>
        </w:rPr>
        <w:t xml:space="preserve"> </w:t>
      </w:r>
      <w:r>
        <w:rPr>
          <w:color w:val="252223"/>
          <w:w w:val="90"/>
        </w:rPr>
        <w:t>organizational</w:t>
      </w:r>
      <w:r>
        <w:rPr>
          <w:color w:val="252223"/>
          <w:spacing w:val="-3"/>
          <w:w w:val="90"/>
        </w:rPr>
        <w:t xml:space="preserve"> </w:t>
      </w:r>
      <w:r>
        <w:rPr>
          <w:color w:val="252223"/>
          <w:w w:val="90"/>
        </w:rPr>
        <w:t>support</w:t>
      </w:r>
      <w:r>
        <w:rPr>
          <w:color w:val="252223"/>
          <w:spacing w:val="-3"/>
          <w:w w:val="90"/>
        </w:rPr>
        <w:t xml:space="preserve"> </w:t>
      </w:r>
      <w:r>
        <w:rPr>
          <w:color w:val="252223"/>
          <w:w w:val="90"/>
        </w:rPr>
        <w:t>for</w:t>
      </w:r>
      <w:r>
        <w:rPr>
          <w:color w:val="252223"/>
          <w:spacing w:val="-3"/>
          <w:w w:val="90"/>
        </w:rPr>
        <w:t xml:space="preserve"> </w:t>
      </w:r>
      <w:r>
        <w:rPr>
          <w:color w:val="252223"/>
          <w:w w:val="90"/>
        </w:rPr>
        <w:t xml:space="preserve">the </w:t>
      </w:r>
      <w:r>
        <w:rPr>
          <w:color w:val="252223"/>
          <w:w w:val="95"/>
        </w:rPr>
        <w:t>National</w:t>
      </w:r>
      <w:r>
        <w:rPr>
          <w:color w:val="252223"/>
          <w:spacing w:val="-11"/>
          <w:w w:val="95"/>
        </w:rPr>
        <w:t xml:space="preserve"> </w:t>
      </w:r>
      <w:r>
        <w:rPr>
          <w:color w:val="252223"/>
          <w:w w:val="95"/>
        </w:rPr>
        <w:t>Action</w:t>
      </w:r>
      <w:r>
        <w:rPr>
          <w:color w:val="252223"/>
          <w:spacing w:val="-11"/>
          <w:w w:val="95"/>
        </w:rPr>
        <w:t xml:space="preserve"> </w:t>
      </w:r>
      <w:r>
        <w:rPr>
          <w:color w:val="252223"/>
          <w:w w:val="95"/>
        </w:rPr>
        <w:t>Alliance</w:t>
      </w:r>
      <w:r>
        <w:rPr>
          <w:color w:val="252223"/>
          <w:spacing w:val="-11"/>
          <w:w w:val="95"/>
        </w:rPr>
        <w:t xml:space="preserve"> </w:t>
      </w:r>
      <w:r>
        <w:rPr>
          <w:color w:val="252223"/>
          <w:w w:val="95"/>
        </w:rPr>
        <w:t>for</w:t>
      </w:r>
      <w:r>
        <w:rPr>
          <w:color w:val="252223"/>
          <w:spacing w:val="-11"/>
          <w:w w:val="95"/>
        </w:rPr>
        <w:t xml:space="preserve"> </w:t>
      </w:r>
      <w:r>
        <w:rPr>
          <w:color w:val="252223"/>
          <w:w w:val="95"/>
        </w:rPr>
        <w:t>Suicide</w:t>
      </w:r>
      <w:r>
        <w:rPr>
          <w:color w:val="252223"/>
          <w:spacing w:val="-11"/>
          <w:w w:val="95"/>
        </w:rPr>
        <w:t xml:space="preserve"> </w:t>
      </w:r>
      <w:r>
        <w:rPr>
          <w:color w:val="252223"/>
          <w:w w:val="95"/>
        </w:rPr>
        <w:t>Prevention.</w:t>
      </w:r>
    </w:p>
    <w:p w14:paraId="26DE6B1B" w14:textId="77777777" w:rsidR="00C83B3C" w:rsidRDefault="00102383">
      <w:pPr>
        <w:pStyle w:val="Heading5"/>
        <w:spacing w:before="137"/>
      </w:pPr>
      <w:r>
        <w:rPr>
          <w:color w:val="252223"/>
          <w:w w:val="85"/>
        </w:rPr>
        <w:t>The</w:t>
      </w:r>
      <w:r>
        <w:rPr>
          <w:color w:val="252223"/>
          <w:spacing w:val="-1"/>
        </w:rPr>
        <w:t xml:space="preserve"> </w:t>
      </w:r>
      <w:r>
        <w:rPr>
          <w:color w:val="252223"/>
          <w:w w:val="85"/>
        </w:rPr>
        <w:t>Jed</w:t>
      </w:r>
      <w:r>
        <w:rPr>
          <w:color w:val="252223"/>
        </w:rPr>
        <w:t xml:space="preserve"> </w:t>
      </w:r>
      <w:r>
        <w:rPr>
          <w:color w:val="252223"/>
          <w:spacing w:val="-2"/>
          <w:w w:val="85"/>
        </w:rPr>
        <w:t>Foundation</w:t>
      </w:r>
    </w:p>
    <w:p w14:paraId="3DBFA87A" w14:textId="77777777" w:rsidR="00C83B3C" w:rsidRDefault="00102383">
      <w:pPr>
        <w:pStyle w:val="BodyText"/>
        <w:spacing w:before="23"/>
        <w:ind w:left="1440"/>
      </w:pPr>
      <w:hyperlink r:id="rId245">
        <w:r>
          <w:rPr>
            <w:color w:val="252223"/>
            <w:spacing w:val="-2"/>
            <w:w w:val="95"/>
            <w:u w:val="single" w:color="252223"/>
          </w:rPr>
          <w:t>www.jedfoundation.org</w:t>
        </w:r>
      </w:hyperlink>
    </w:p>
    <w:p w14:paraId="7CAF169A" w14:textId="77777777" w:rsidR="00C83B3C" w:rsidRDefault="00102383">
      <w:pPr>
        <w:pStyle w:val="BodyText"/>
        <w:spacing w:before="139" w:line="259" w:lineRule="auto"/>
        <w:ind w:left="1440" w:right="1529"/>
      </w:pPr>
      <w:r>
        <w:rPr>
          <w:color w:val="252223"/>
          <w:spacing w:val="-4"/>
          <w:w w:val="90"/>
        </w:rPr>
        <w:t>The Jed Foundation works to promote emotional health and prevent suicide among college and university students. The Jed Foundation’s programs include: ULifeline, an online resource that g</w:t>
      </w:r>
      <w:r>
        <w:rPr>
          <w:color w:val="252223"/>
          <w:spacing w:val="-4"/>
          <w:w w:val="90"/>
        </w:rPr>
        <w:t xml:space="preserve">ives students access to campus-specific resources and allows them to take an anonymous mental health screening; the Half of Us </w:t>
      </w:r>
      <w:r>
        <w:rPr>
          <w:color w:val="252223"/>
          <w:spacing w:val="-6"/>
          <w:w w:val="90"/>
        </w:rPr>
        <w:t xml:space="preserve">campaign with mtvU, which uses online, on-air, and on campus programming to encourage help-seeking; Love </w:t>
      </w:r>
      <w:r>
        <w:rPr>
          <w:color w:val="252223"/>
          <w:spacing w:val="-2"/>
          <w:w w:val="90"/>
        </w:rPr>
        <w:t>is</w:t>
      </w:r>
      <w:r>
        <w:rPr>
          <w:color w:val="252223"/>
          <w:spacing w:val="-9"/>
          <w:w w:val="90"/>
        </w:rPr>
        <w:t xml:space="preserve"> </w:t>
      </w:r>
      <w:r>
        <w:rPr>
          <w:color w:val="252223"/>
          <w:spacing w:val="-2"/>
          <w:w w:val="90"/>
        </w:rPr>
        <w:t>Louder,</w:t>
      </w:r>
      <w:r>
        <w:rPr>
          <w:color w:val="252223"/>
          <w:spacing w:val="-8"/>
          <w:w w:val="90"/>
        </w:rPr>
        <w:t xml:space="preserve"> </w:t>
      </w:r>
      <w:r>
        <w:rPr>
          <w:color w:val="252223"/>
          <w:spacing w:val="-2"/>
          <w:w w:val="90"/>
        </w:rPr>
        <w:t>a</w:t>
      </w:r>
      <w:r>
        <w:rPr>
          <w:color w:val="252223"/>
          <w:spacing w:val="-9"/>
          <w:w w:val="90"/>
        </w:rPr>
        <w:t xml:space="preserve"> </w:t>
      </w:r>
      <w:r>
        <w:rPr>
          <w:color w:val="252223"/>
          <w:spacing w:val="-2"/>
          <w:w w:val="90"/>
        </w:rPr>
        <w:t>movement</w:t>
      </w:r>
      <w:r>
        <w:rPr>
          <w:color w:val="252223"/>
          <w:spacing w:val="-8"/>
          <w:w w:val="90"/>
        </w:rPr>
        <w:t xml:space="preserve"> </w:t>
      </w:r>
      <w:r>
        <w:rPr>
          <w:color w:val="252223"/>
          <w:spacing w:val="-2"/>
          <w:w w:val="90"/>
        </w:rPr>
        <w:t>on</w:t>
      </w:r>
      <w:r>
        <w:rPr>
          <w:color w:val="252223"/>
          <w:spacing w:val="-2"/>
          <w:w w:val="90"/>
        </w:rPr>
        <w:t>line</w:t>
      </w:r>
      <w:r>
        <w:rPr>
          <w:color w:val="252223"/>
          <w:spacing w:val="-9"/>
          <w:w w:val="90"/>
        </w:rPr>
        <w:t xml:space="preserve"> </w:t>
      </w:r>
      <w:r>
        <w:rPr>
          <w:color w:val="252223"/>
          <w:spacing w:val="-2"/>
          <w:w w:val="90"/>
        </w:rPr>
        <w:t>and</w:t>
      </w:r>
      <w:r>
        <w:rPr>
          <w:color w:val="252223"/>
          <w:spacing w:val="-8"/>
          <w:w w:val="90"/>
        </w:rPr>
        <w:t xml:space="preserve"> </w:t>
      </w:r>
      <w:r>
        <w:rPr>
          <w:color w:val="252223"/>
          <w:spacing w:val="-2"/>
          <w:w w:val="90"/>
        </w:rPr>
        <w:t>in</w:t>
      </w:r>
      <w:r>
        <w:rPr>
          <w:color w:val="252223"/>
          <w:spacing w:val="-9"/>
          <w:w w:val="90"/>
        </w:rPr>
        <w:t xml:space="preserve"> </w:t>
      </w:r>
      <w:r>
        <w:rPr>
          <w:color w:val="252223"/>
          <w:spacing w:val="-2"/>
          <w:w w:val="90"/>
        </w:rPr>
        <w:t>communities</w:t>
      </w:r>
      <w:r>
        <w:rPr>
          <w:color w:val="252223"/>
          <w:spacing w:val="-8"/>
          <w:w w:val="90"/>
        </w:rPr>
        <w:t xml:space="preserve"> </w:t>
      </w:r>
      <w:r>
        <w:rPr>
          <w:color w:val="252223"/>
          <w:spacing w:val="-2"/>
          <w:w w:val="90"/>
        </w:rPr>
        <w:t>to</w:t>
      </w:r>
      <w:r>
        <w:rPr>
          <w:color w:val="252223"/>
          <w:spacing w:val="-9"/>
          <w:w w:val="90"/>
        </w:rPr>
        <w:t xml:space="preserve"> </w:t>
      </w:r>
      <w:r>
        <w:rPr>
          <w:color w:val="252223"/>
          <w:spacing w:val="-2"/>
          <w:w w:val="90"/>
        </w:rPr>
        <w:t>build</w:t>
      </w:r>
      <w:r>
        <w:rPr>
          <w:color w:val="252223"/>
          <w:spacing w:val="-8"/>
          <w:w w:val="90"/>
        </w:rPr>
        <w:t xml:space="preserve"> </w:t>
      </w:r>
      <w:r>
        <w:rPr>
          <w:color w:val="252223"/>
          <w:spacing w:val="-2"/>
          <w:w w:val="90"/>
        </w:rPr>
        <w:t>connectedness</w:t>
      </w:r>
      <w:r>
        <w:rPr>
          <w:color w:val="252223"/>
          <w:spacing w:val="-9"/>
          <w:w w:val="90"/>
        </w:rPr>
        <w:t xml:space="preserve"> </w:t>
      </w:r>
      <w:r>
        <w:rPr>
          <w:color w:val="252223"/>
          <w:spacing w:val="-2"/>
          <w:w w:val="90"/>
        </w:rPr>
        <w:t>and</w:t>
      </w:r>
      <w:r>
        <w:rPr>
          <w:color w:val="252223"/>
          <w:spacing w:val="-8"/>
          <w:w w:val="90"/>
        </w:rPr>
        <w:t xml:space="preserve"> </w:t>
      </w:r>
      <w:r>
        <w:rPr>
          <w:color w:val="252223"/>
          <w:spacing w:val="-2"/>
          <w:w w:val="90"/>
        </w:rPr>
        <w:t>increase</w:t>
      </w:r>
      <w:r>
        <w:rPr>
          <w:color w:val="252223"/>
          <w:spacing w:val="-9"/>
          <w:w w:val="90"/>
        </w:rPr>
        <w:t xml:space="preserve"> </w:t>
      </w:r>
      <w:r>
        <w:rPr>
          <w:color w:val="252223"/>
          <w:spacing w:val="-2"/>
          <w:w w:val="90"/>
        </w:rPr>
        <w:t>resiliency;</w:t>
      </w:r>
      <w:r>
        <w:rPr>
          <w:color w:val="252223"/>
          <w:spacing w:val="-8"/>
          <w:w w:val="90"/>
        </w:rPr>
        <w:t xml:space="preserve"> </w:t>
      </w:r>
      <w:r>
        <w:rPr>
          <w:color w:val="252223"/>
          <w:spacing w:val="-2"/>
          <w:w w:val="90"/>
        </w:rPr>
        <w:t>and</w:t>
      </w:r>
      <w:r>
        <w:rPr>
          <w:color w:val="252223"/>
          <w:spacing w:val="-9"/>
          <w:w w:val="90"/>
        </w:rPr>
        <w:t xml:space="preserve"> </w:t>
      </w:r>
      <w:r>
        <w:rPr>
          <w:color w:val="252223"/>
          <w:spacing w:val="-2"/>
          <w:w w:val="90"/>
        </w:rPr>
        <w:t>more.</w:t>
      </w:r>
    </w:p>
    <w:p w14:paraId="6402FA52" w14:textId="77777777" w:rsidR="00C83B3C" w:rsidRDefault="00102383">
      <w:pPr>
        <w:pStyle w:val="Heading5"/>
        <w:spacing w:before="135"/>
      </w:pPr>
      <w:r>
        <w:rPr>
          <w:color w:val="252223"/>
          <w:w w:val="85"/>
        </w:rPr>
        <w:t>The</w:t>
      </w:r>
      <w:r>
        <w:rPr>
          <w:color w:val="252223"/>
          <w:spacing w:val="17"/>
        </w:rPr>
        <w:t xml:space="preserve"> </w:t>
      </w:r>
      <w:r>
        <w:rPr>
          <w:color w:val="252223"/>
          <w:w w:val="85"/>
        </w:rPr>
        <w:t>Link</w:t>
      </w:r>
      <w:r>
        <w:rPr>
          <w:color w:val="252223"/>
          <w:spacing w:val="17"/>
        </w:rPr>
        <w:t xml:space="preserve"> </w:t>
      </w:r>
      <w:r>
        <w:rPr>
          <w:color w:val="252223"/>
          <w:w w:val="85"/>
        </w:rPr>
        <w:t>Counseling</w:t>
      </w:r>
      <w:r>
        <w:rPr>
          <w:color w:val="252223"/>
          <w:spacing w:val="17"/>
        </w:rPr>
        <w:t xml:space="preserve"> </w:t>
      </w:r>
      <w:r>
        <w:rPr>
          <w:color w:val="252223"/>
          <w:spacing w:val="-2"/>
          <w:w w:val="85"/>
        </w:rPr>
        <w:t>Center</w:t>
      </w:r>
    </w:p>
    <w:p w14:paraId="6149F6AD" w14:textId="77777777" w:rsidR="00C83B3C" w:rsidRDefault="00102383">
      <w:pPr>
        <w:pStyle w:val="BodyText"/>
        <w:spacing w:before="23"/>
        <w:ind w:left="1440"/>
      </w:pPr>
      <w:hyperlink r:id="rId246">
        <w:r>
          <w:rPr>
            <w:color w:val="252223"/>
            <w:spacing w:val="-2"/>
            <w:w w:val="95"/>
            <w:u w:val="single" w:color="252223"/>
          </w:rPr>
          <w:t>www.thelink.org</w:t>
        </w:r>
      </w:hyperlink>
    </w:p>
    <w:p w14:paraId="6D893159" w14:textId="77777777" w:rsidR="00C83B3C" w:rsidRDefault="00102383">
      <w:pPr>
        <w:pStyle w:val="BodyText"/>
        <w:spacing w:before="139" w:line="259" w:lineRule="auto"/>
        <w:ind w:left="1440" w:right="1519"/>
      </w:pPr>
      <w:r>
        <w:rPr>
          <w:color w:val="252223"/>
          <w:w w:val="90"/>
        </w:rPr>
        <w:t>The Link provides services and support to those who have lost a loved one to suicide, in</w:t>
      </w:r>
      <w:r>
        <w:rPr>
          <w:color w:val="252223"/>
          <w:w w:val="90"/>
        </w:rPr>
        <w:t>cluding workshops,</w:t>
      </w:r>
      <w:r>
        <w:rPr>
          <w:color w:val="252223"/>
          <w:spacing w:val="-6"/>
          <w:w w:val="90"/>
        </w:rPr>
        <w:t xml:space="preserve"> </w:t>
      </w:r>
      <w:r>
        <w:rPr>
          <w:color w:val="252223"/>
          <w:w w:val="90"/>
        </w:rPr>
        <w:t>resource</w:t>
      </w:r>
      <w:r>
        <w:rPr>
          <w:color w:val="252223"/>
          <w:spacing w:val="-6"/>
          <w:w w:val="90"/>
        </w:rPr>
        <w:t xml:space="preserve"> </w:t>
      </w:r>
      <w:r>
        <w:rPr>
          <w:color w:val="252223"/>
          <w:w w:val="90"/>
        </w:rPr>
        <w:t>materials,</w:t>
      </w:r>
      <w:r>
        <w:rPr>
          <w:color w:val="252223"/>
          <w:spacing w:val="-6"/>
          <w:w w:val="90"/>
        </w:rPr>
        <w:t xml:space="preserve"> </w:t>
      </w:r>
      <w:r>
        <w:rPr>
          <w:color w:val="252223"/>
          <w:w w:val="90"/>
        </w:rPr>
        <w:t>telephone</w:t>
      </w:r>
      <w:r>
        <w:rPr>
          <w:color w:val="252223"/>
          <w:spacing w:val="-6"/>
          <w:w w:val="90"/>
        </w:rPr>
        <w:t xml:space="preserve"> </w:t>
      </w:r>
      <w:r>
        <w:rPr>
          <w:color w:val="252223"/>
          <w:w w:val="90"/>
        </w:rPr>
        <w:t>counseling,</w:t>
      </w:r>
      <w:r>
        <w:rPr>
          <w:color w:val="252223"/>
          <w:spacing w:val="-6"/>
          <w:w w:val="90"/>
        </w:rPr>
        <w:t xml:space="preserve"> </w:t>
      </w:r>
      <w:r>
        <w:rPr>
          <w:color w:val="252223"/>
          <w:w w:val="90"/>
        </w:rPr>
        <w:t>information,</w:t>
      </w:r>
      <w:r>
        <w:rPr>
          <w:color w:val="252223"/>
          <w:spacing w:val="-6"/>
          <w:w w:val="90"/>
        </w:rPr>
        <w:t xml:space="preserve"> </w:t>
      </w:r>
      <w:r>
        <w:rPr>
          <w:color w:val="252223"/>
          <w:w w:val="90"/>
        </w:rPr>
        <w:t>and</w:t>
      </w:r>
      <w:r>
        <w:rPr>
          <w:color w:val="252223"/>
          <w:spacing w:val="-6"/>
          <w:w w:val="90"/>
        </w:rPr>
        <w:t xml:space="preserve"> </w:t>
      </w:r>
      <w:r>
        <w:rPr>
          <w:color w:val="252223"/>
          <w:w w:val="90"/>
        </w:rPr>
        <w:t>referrals.</w:t>
      </w:r>
      <w:r>
        <w:rPr>
          <w:color w:val="252223"/>
          <w:spacing w:val="-6"/>
          <w:w w:val="90"/>
        </w:rPr>
        <w:t xml:space="preserve"> </w:t>
      </w:r>
      <w:r>
        <w:rPr>
          <w:color w:val="252223"/>
          <w:w w:val="90"/>
        </w:rPr>
        <w:t>The</w:t>
      </w:r>
      <w:r>
        <w:rPr>
          <w:color w:val="252223"/>
          <w:spacing w:val="-6"/>
          <w:w w:val="90"/>
        </w:rPr>
        <w:t xml:space="preserve"> </w:t>
      </w:r>
      <w:r>
        <w:rPr>
          <w:color w:val="252223"/>
          <w:w w:val="90"/>
        </w:rPr>
        <w:t>Link</w:t>
      </w:r>
      <w:r>
        <w:rPr>
          <w:color w:val="252223"/>
          <w:spacing w:val="-6"/>
          <w:w w:val="90"/>
        </w:rPr>
        <w:t xml:space="preserve"> </w:t>
      </w:r>
      <w:r>
        <w:rPr>
          <w:color w:val="252223"/>
          <w:w w:val="90"/>
        </w:rPr>
        <w:t>also</w:t>
      </w:r>
      <w:r>
        <w:rPr>
          <w:color w:val="252223"/>
          <w:spacing w:val="-6"/>
          <w:w w:val="90"/>
        </w:rPr>
        <w:t xml:space="preserve"> </w:t>
      </w:r>
      <w:r>
        <w:rPr>
          <w:color w:val="252223"/>
          <w:w w:val="90"/>
        </w:rPr>
        <w:t>offers trainings for survivors and professionals on creating and facilitating support groups for survivors.</w:t>
      </w:r>
    </w:p>
    <w:p w14:paraId="43370FC1" w14:textId="77777777" w:rsidR="00C83B3C" w:rsidRDefault="00102383">
      <w:pPr>
        <w:pStyle w:val="Heading5"/>
      </w:pPr>
      <w:r>
        <w:rPr>
          <w:color w:val="252223"/>
          <w:w w:val="85"/>
        </w:rPr>
        <w:t>Yellow</w:t>
      </w:r>
      <w:r>
        <w:rPr>
          <w:color w:val="252223"/>
          <w:spacing w:val="-3"/>
          <w:w w:val="85"/>
        </w:rPr>
        <w:t xml:space="preserve"> </w:t>
      </w:r>
      <w:r>
        <w:rPr>
          <w:color w:val="252223"/>
          <w:spacing w:val="-2"/>
          <w:w w:val="95"/>
        </w:rPr>
        <w:t>Ribbon</w:t>
      </w:r>
    </w:p>
    <w:p w14:paraId="326432A9" w14:textId="77777777" w:rsidR="00C83B3C" w:rsidRDefault="00102383">
      <w:pPr>
        <w:pStyle w:val="BodyText"/>
        <w:spacing w:before="23"/>
        <w:ind w:left="1440"/>
      </w:pPr>
      <w:hyperlink r:id="rId247">
        <w:r>
          <w:rPr>
            <w:color w:val="252223"/>
            <w:spacing w:val="-2"/>
            <w:w w:val="95"/>
            <w:u w:val="single" w:color="252223"/>
          </w:rPr>
          <w:t>www.yellowribbon.org</w:t>
        </w:r>
      </w:hyperlink>
    </w:p>
    <w:p w14:paraId="48F8452D" w14:textId="77777777" w:rsidR="00C83B3C" w:rsidRDefault="00102383">
      <w:pPr>
        <w:pStyle w:val="BodyText"/>
        <w:spacing w:before="139" w:line="259" w:lineRule="auto"/>
        <w:ind w:left="1440" w:right="1903" w:hanging="1"/>
      </w:pPr>
      <w:r>
        <w:rPr>
          <w:color w:val="252223"/>
          <w:w w:val="90"/>
        </w:rPr>
        <w:t>Yellow</w:t>
      </w:r>
      <w:r>
        <w:rPr>
          <w:color w:val="252223"/>
          <w:spacing w:val="-2"/>
          <w:w w:val="90"/>
        </w:rPr>
        <w:t xml:space="preserve"> </w:t>
      </w:r>
      <w:r>
        <w:rPr>
          <w:color w:val="252223"/>
          <w:w w:val="90"/>
        </w:rPr>
        <w:t>Ribbon</w:t>
      </w:r>
      <w:r>
        <w:rPr>
          <w:color w:val="252223"/>
          <w:spacing w:val="-2"/>
          <w:w w:val="90"/>
        </w:rPr>
        <w:t xml:space="preserve"> </w:t>
      </w:r>
      <w:r>
        <w:rPr>
          <w:color w:val="252223"/>
          <w:w w:val="90"/>
        </w:rPr>
        <w:t>is</w:t>
      </w:r>
      <w:r>
        <w:rPr>
          <w:color w:val="252223"/>
          <w:spacing w:val="-2"/>
          <w:w w:val="90"/>
        </w:rPr>
        <w:t xml:space="preserve"> </w:t>
      </w:r>
      <w:r>
        <w:rPr>
          <w:color w:val="252223"/>
          <w:w w:val="90"/>
        </w:rPr>
        <w:t>the</w:t>
      </w:r>
      <w:r>
        <w:rPr>
          <w:color w:val="252223"/>
          <w:spacing w:val="-2"/>
          <w:w w:val="90"/>
        </w:rPr>
        <w:t xml:space="preserve"> </w:t>
      </w:r>
      <w:r>
        <w:rPr>
          <w:color w:val="252223"/>
          <w:w w:val="90"/>
        </w:rPr>
        <w:t>producer</w:t>
      </w:r>
      <w:r>
        <w:rPr>
          <w:color w:val="252223"/>
          <w:spacing w:val="-2"/>
          <w:w w:val="90"/>
        </w:rPr>
        <w:t xml:space="preserve"> </w:t>
      </w:r>
      <w:r>
        <w:rPr>
          <w:color w:val="252223"/>
          <w:w w:val="90"/>
        </w:rPr>
        <w:t>of</w:t>
      </w:r>
      <w:r>
        <w:rPr>
          <w:color w:val="252223"/>
          <w:spacing w:val="-2"/>
          <w:w w:val="90"/>
        </w:rPr>
        <w:t xml:space="preserve"> </w:t>
      </w:r>
      <w:r>
        <w:rPr>
          <w:color w:val="252223"/>
          <w:w w:val="90"/>
        </w:rPr>
        <w:t>the</w:t>
      </w:r>
      <w:r>
        <w:rPr>
          <w:color w:val="252223"/>
          <w:spacing w:val="-2"/>
          <w:w w:val="90"/>
        </w:rPr>
        <w:t xml:space="preserve"> </w:t>
      </w:r>
      <w:r>
        <w:rPr>
          <w:color w:val="252223"/>
          <w:w w:val="90"/>
        </w:rPr>
        <w:t>adult</w:t>
      </w:r>
      <w:r>
        <w:rPr>
          <w:color w:val="252223"/>
          <w:spacing w:val="-2"/>
          <w:w w:val="90"/>
        </w:rPr>
        <w:t xml:space="preserve"> </w:t>
      </w:r>
      <w:r>
        <w:rPr>
          <w:color w:val="252223"/>
          <w:w w:val="90"/>
        </w:rPr>
        <w:t>gatekeeper</w:t>
      </w:r>
      <w:r>
        <w:rPr>
          <w:color w:val="252223"/>
          <w:spacing w:val="-2"/>
          <w:w w:val="90"/>
        </w:rPr>
        <w:t xml:space="preserve"> </w:t>
      </w:r>
      <w:r>
        <w:rPr>
          <w:color w:val="252223"/>
          <w:w w:val="90"/>
        </w:rPr>
        <w:t>training</w:t>
      </w:r>
      <w:r>
        <w:rPr>
          <w:color w:val="252223"/>
          <w:spacing w:val="-2"/>
          <w:w w:val="90"/>
        </w:rPr>
        <w:t xml:space="preserve"> </w:t>
      </w:r>
      <w:r>
        <w:rPr>
          <w:i/>
          <w:color w:val="252223"/>
          <w:w w:val="90"/>
        </w:rPr>
        <w:t>Be</w:t>
      </w:r>
      <w:r>
        <w:rPr>
          <w:i/>
          <w:color w:val="252223"/>
          <w:spacing w:val="-1"/>
          <w:w w:val="90"/>
        </w:rPr>
        <w:t xml:space="preserve"> </w:t>
      </w:r>
      <w:r>
        <w:rPr>
          <w:i/>
          <w:color w:val="252223"/>
          <w:w w:val="90"/>
        </w:rPr>
        <w:t>a</w:t>
      </w:r>
      <w:r>
        <w:rPr>
          <w:i/>
          <w:color w:val="252223"/>
          <w:spacing w:val="-1"/>
          <w:w w:val="90"/>
        </w:rPr>
        <w:t xml:space="preserve"> </w:t>
      </w:r>
      <w:r>
        <w:rPr>
          <w:i/>
          <w:color w:val="252223"/>
          <w:w w:val="90"/>
        </w:rPr>
        <w:t>Link!,</w:t>
      </w:r>
      <w:r>
        <w:rPr>
          <w:i/>
          <w:color w:val="252223"/>
          <w:spacing w:val="-2"/>
          <w:w w:val="90"/>
        </w:rPr>
        <w:t xml:space="preserve"> </w:t>
      </w:r>
      <w:r>
        <w:rPr>
          <w:color w:val="252223"/>
          <w:w w:val="90"/>
        </w:rPr>
        <w:t>and</w:t>
      </w:r>
      <w:r>
        <w:rPr>
          <w:color w:val="252223"/>
          <w:spacing w:val="-1"/>
          <w:w w:val="90"/>
        </w:rPr>
        <w:t xml:space="preserve"> </w:t>
      </w:r>
      <w:r>
        <w:rPr>
          <w:color w:val="252223"/>
          <w:w w:val="90"/>
        </w:rPr>
        <w:t>the</w:t>
      </w:r>
      <w:r>
        <w:rPr>
          <w:color w:val="252223"/>
          <w:spacing w:val="-1"/>
          <w:w w:val="90"/>
        </w:rPr>
        <w:t xml:space="preserve"> </w:t>
      </w:r>
      <w:r>
        <w:rPr>
          <w:color w:val="252223"/>
          <w:w w:val="90"/>
        </w:rPr>
        <w:t>youth</w:t>
      </w:r>
      <w:r>
        <w:rPr>
          <w:color w:val="252223"/>
          <w:spacing w:val="-1"/>
          <w:w w:val="90"/>
        </w:rPr>
        <w:t xml:space="preserve"> </w:t>
      </w:r>
      <w:r>
        <w:rPr>
          <w:color w:val="252223"/>
          <w:w w:val="90"/>
        </w:rPr>
        <w:t>program</w:t>
      </w:r>
      <w:r>
        <w:rPr>
          <w:color w:val="252223"/>
          <w:spacing w:val="-2"/>
          <w:w w:val="90"/>
        </w:rPr>
        <w:t xml:space="preserve"> </w:t>
      </w:r>
      <w:r>
        <w:rPr>
          <w:i/>
          <w:color w:val="252223"/>
          <w:w w:val="90"/>
        </w:rPr>
        <w:t xml:space="preserve">Ask 4 Help! </w:t>
      </w:r>
      <w:r>
        <w:rPr>
          <w:color w:val="252223"/>
          <w:w w:val="90"/>
        </w:rPr>
        <w:t>Its services include providing technical assistance to states and communities and support to survivors, including a list of survivor support groups across the United States.</w:t>
      </w:r>
    </w:p>
    <w:p w14:paraId="7782A9A2" w14:textId="77777777" w:rsidR="00C83B3C" w:rsidRDefault="00C83B3C">
      <w:pPr>
        <w:pStyle w:val="BodyText"/>
        <w:spacing w:before="2"/>
        <w:rPr>
          <w:sz w:val="20"/>
        </w:rPr>
      </w:pPr>
    </w:p>
    <w:p w14:paraId="6AB2A755" w14:textId="77777777" w:rsidR="00C83B3C" w:rsidRDefault="00102383">
      <w:pPr>
        <w:pStyle w:val="Heading3"/>
      </w:pPr>
      <w:r>
        <w:rPr>
          <w:color w:val="CD222A"/>
          <w:w w:val="85"/>
        </w:rPr>
        <w:t>U.S.</w:t>
      </w:r>
      <w:r>
        <w:rPr>
          <w:color w:val="CD222A"/>
          <w:spacing w:val="-15"/>
        </w:rPr>
        <w:t xml:space="preserve"> </w:t>
      </w:r>
      <w:r>
        <w:rPr>
          <w:color w:val="CD222A"/>
          <w:w w:val="85"/>
        </w:rPr>
        <w:t>Government</w:t>
      </w:r>
      <w:r>
        <w:rPr>
          <w:color w:val="CD222A"/>
          <w:spacing w:val="-14"/>
        </w:rPr>
        <w:t xml:space="preserve"> </w:t>
      </w:r>
      <w:r>
        <w:rPr>
          <w:color w:val="CD222A"/>
          <w:spacing w:val="-2"/>
          <w:w w:val="85"/>
        </w:rPr>
        <w:t>Agencies</w:t>
      </w:r>
    </w:p>
    <w:p w14:paraId="62CA4EE7" w14:textId="77777777" w:rsidR="00C83B3C" w:rsidRDefault="00102383">
      <w:pPr>
        <w:pStyle w:val="BodyText"/>
        <w:spacing w:before="108" w:line="259" w:lineRule="auto"/>
        <w:ind w:left="1440" w:right="1519"/>
      </w:pPr>
      <w:r>
        <w:rPr>
          <w:color w:val="252223"/>
          <w:w w:val="90"/>
        </w:rPr>
        <w:t>Information</w:t>
      </w:r>
      <w:r>
        <w:rPr>
          <w:color w:val="252223"/>
          <w:spacing w:val="-2"/>
          <w:w w:val="90"/>
        </w:rPr>
        <w:t xml:space="preserve"> </w:t>
      </w:r>
      <w:r>
        <w:rPr>
          <w:color w:val="252223"/>
          <w:w w:val="90"/>
        </w:rPr>
        <w:t>on</w:t>
      </w:r>
      <w:r>
        <w:rPr>
          <w:color w:val="252223"/>
          <w:spacing w:val="-2"/>
          <w:w w:val="90"/>
        </w:rPr>
        <w:t xml:space="preserve"> </w:t>
      </w:r>
      <w:r>
        <w:rPr>
          <w:color w:val="252223"/>
          <w:w w:val="90"/>
        </w:rPr>
        <w:t>the</w:t>
      </w:r>
      <w:r>
        <w:rPr>
          <w:color w:val="252223"/>
          <w:spacing w:val="-2"/>
          <w:w w:val="90"/>
        </w:rPr>
        <w:t xml:space="preserve"> </w:t>
      </w:r>
      <w:r>
        <w:rPr>
          <w:color w:val="252223"/>
          <w:w w:val="90"/>
        </w:rPr>
        <w:t>federal</w:t>
      </w:r>
      <w:r>
        <w:rPr>
          <w:color w:val="252223"/>
          <w:spacing w:val="-2"/>
          <w:w w:val="90"/>
        </w:rPr>
        <w:t xml:space="preserve"> </w:t>
      </w:r>
      <w:r>
        <w:rPr>
          <w:color w:val="252223"/>
          <w:w w:val="90"/>
        </w:rPr>
        <w:t>agencies</w:t>
      </w:r>
      <w:r>
        <w:rPr>
          <w:color w:val="252223"/>
          <w:spacing w:val="-2"/>
          <w:w w:val="90"/>
        </w:rPr>
        <w:t xml:space="preserve"> </w:t>
      </w:r>
      <w:r>
        <w:rPr>
          <w:color w:val="252223"/>
          <w:w w:val="90"/>
        </w:rPr>
        <w:t>that</w:t>
      </w:r>
      <w:r>
        <w:rPr>
          <w:color w:val="252223"/>
          <w:spacing w:val="-2"/>
          <w:w w:val="90"/>
        </w:rPr>
        <w:t xml:space="preserve"> </w:t>
      </w:r>
      <w:r>
        <w:rPr>
          <w:color w:val="252223"/>
          <w:w w:val="90"/>
        </w:rPr>
        <w:t>are</w:t>
      </w:r>
      <w:r>
        <w:rPr>
          <w:color w:val="252223"/>
          <w:spacing w:val="-2"/>
          <w:w w:val="90"/>
        </w:rPr>
        <w:t xml:space="preserve"> </w:t>
      </w:r>
      <w:r>
        <w:rPr>
          <w:color w:val="252223"/>
          <w:w w:val="90"/>
        </w:rPr>
        <w:t>a</w:t>
      </w:r>
      <w:r>
        <w:rPr>
          <w:color w:val="252223"/>
          <w:spacing w:val="-2"/>
          <w:w w:val="90"/>
        </w:rPr>
        <w:t xml:space="preserve"> </w:t>
      </w:r>
      <w:r>
        <w:rPr>
          <w:color w:val="252223"/>
          <w:w w:val="90"/>
        </w:rPr>
        <w:t>part</w:t>
      </w:r>
      <w:r>
        <w:rPr>
          <w:color w:val="252223"/>
          <w:spacing w:val="-2"/>
          <w:w w:val="90"/>
        </w:rPr>
        <w:t xml:space="preserve"> </w:t>
      </w:r>
      <w:r>
        <w:rPr>
          <w:color w:val="252223"/>
          <w:w w:val="90"/>
        </w:rPr>
        <w:t>of</w:t>
      </w:r>
      <w:r>
        <w:rPr>
          <w:color w:val="252223"/>
          <w:spacing w:val="-2"/>
          <w:w w:val="90"/>
        </w:rPr>
        <w:t xml:space="preserve"> </w:t>
      </w:r>
      <w:r>
        <w:rPr>
          <w:color w:val="252223"/>
          <w:w w:val="90"/>
        </w:rPr>
        <w:t>t</w:t>
      </w:r>
      <w:r>
        <w:rPr>
          <w:color w:val="252223"/>
          <w:w w:val="90"/>
        </w:rPr>
        <w:t>he</w:t>
      </w:r>
      <w:r>
        <w:rPr>
          <w:color w:val="252223"/>
          <w:spacing w:val="-2"/>
          <w:w w:val="90"/>
        </w:rPr>
        <w:t xml:space="preserve"> </w:t>
      </w:r>
      <w:r>
        <w:rPr>
          <w:color w:val="252223"/>
          <w:w w:val="90"/>
        </w:rPr>
        <w:t>Federal</w:t>
      </w:r>
      <w:r>
        <w:rPr>
          <w:color w:val="252223"/>
          <w:spacing w:val="-2"/>
          <w:w w:val="90"/>
        </w:rPr>
        <w:t xml:space="preserve"> </w:t>
      </w:r>
      <w:r>
        <w:rPr>
          <w:color w:val="252223"/>
          <w:w w:val="90"/>
        </w:rPr>
        <w:t>Working</w:t>
      </w:r>
      <w:r>
        <w:rPr>
          <w:color w:val="252223"/>
          <w:spacing w:val="-2"/>
          <w:w w:val="90"/>
        </w:rPr>
        <w:t xml:space="preserve"> </w:t>
      </w:r>
      <w:r>
        <w:rPr>
          <w:color w:val="252223"/>
          <w:w w:val="90"/>
        </w:rPr>
        <w:t>Group</w:t>
      </w:r>
      <w:r>
        <w:rPr>
          <w:color w:val="252223"/>
          <w:spacing w:val="-2"/>
          <w:w w:val="90"/>
        </w:rPr>
        <w:t xml:space="preserve"> </w:t>
      </w:r>
      <w:r>
        <w:rPr>
          <w:color w:val="252223"/>
          <w:w w:val="90"/>
        </w:rPr>
        <w:t>on</w:t>
      </w:r>
      <w:r>
        <w:rPr>
          <w:color w:val="252223"/>
          <w:spacing w:val="-2"/>
          <w:w w:val="90"/>
        </w:rPr>
        <w:t xml:space="preserve"> </w:t>
      </w:r>
      <w:r>
        <w:rPr>
          <w:color w:val="252223"/>
          <w:w w:val="90"/>
        </w:rPr>
        <w:t>Suicide</w:t>
      </w:r>
      <w:r>
        <w:rPr>
          <w:color w:val="252223"/>
          <w:spacing w:val="-2"/>
          <w:w w:val="90"/>
        </w:rPr>
        <w:t xml:space="preserve"> </w:t>
      </w:r>
      <w:r>
        <w:rPr>
          <w:color w:val="252223"/>
          <w:w w:val="90"/>
        </w:rPr>
        <w:t>Prevention</w:t>
      </w:r>
      <w:r>
        <w:rPr>
          <w:color w:val="252223"/>
          <w:spacing w:val="-2"/>
          <w:w w:val="90"/>
        </w:rPr>
        <w:t xml:space="preserve"> </w:t>
      </w:r>
      <w:r>
        <w:rPr>
          <w:color w:val="252223"/>
          <w:w w:val="90"/>
        </w:rPr>
        <w:t>is provided in Appendix G. These agencies include the National Institute of Mental Health (NIMH), within the</w:t>
      </w:r>
      <w:r>
        <w:rPr>
          <w:color w:val="252223"/>
          <w:spacing w:val="-4"/>
          <w:w w:val="90"/>
        </w:rPr>
        <w:t xml:space="preserve"> </w:t>
      </w:r>
      <w:r>
        <w:rPr>
          <w:color w:val="252223"/>
          <w:w w:val="90"/>
        </w:rPr>
        <w:t>National</w:t>
      </w:r>
      <w:r>
        <w:rPr>
          <w:color w:val="252223"/>
          <w:spacing w:val="-4"/>
          <w:w w:val="90"/>
        </w:rPr>
        <w:t xml:space="preserve"> </w:t>
      </w:r>
      <w:r>
        <w:rPr>
          <w:color w:val="252223"/>
          <w:w w:val="90"/>
        </w:rPr>
        <w:t>Institutes</w:t>
      </w:r>
      <w:r>
        <w:rPr>
          <w:color w:val="252223"/>
          <w:spacing w:val="-4"/>
          <w:w w:val="90"/>
        </w:rPr>
        <w:t xml:space="preserve"> </w:t>
      </w:r>
      <w:r>
        <w:rPr>
          <w:color w:val="252223"/>
          <w:w w:val="90"/>
        </w:rPr>
        <w:t>of</w:t>
      </w:r>
      <w:r>
        <w:rPr>
          <w:color w:val="252223"/>
          <w:spacing w:val="-5"/>
          <w:w w:val="90"/>
        </w:rPr>
        <w:t xml:space="preserve"> </w:t>
      </w:r>
      <w:r>
        <w:rPr>
          <w:color w:val="252223"/>
          <w:w w:val="90"/>
        </w:rPr>
        <w:t>Health</w:t>
      </w:r>
      <w:r>
        <w:rPr>
          <w:color w:val="252223"/>
          <w:spacing w:val="-5"/>
          <w:w w:val="90"/>
        </w:rPr>
        <w:t xml:space="preserve"> </w:t>
      </w:r>
      <w:r>
        <w:rPr>
          <w:color w:val="252223"/>
          <w:w w:val="90"/>
        </w:rPr>
        <w:t>(NIH).</w:t>
      </w:r>
      <w:r>
        <w:rPr>
          <w:color w:val="252223"/>
          <w:spacing w:val="-4"/>
          <w:w w:val="90"/>
        </w:rPr>
        <w:t xml:space="preserve"> </w:t>
      </w:r>
      <w:r>
        <w:rPr>
          <w:color w:val="252223"/>
          <w:w w:val="90"/>
        </w:rPr>
        <w:t>The</w:t>
      </w:r>
      <w:r>
        <w:rPr>
          <w:color w:val="252223"/>
          <w:spacing w:val="-4"/>
          <w:w w:val="90"/>
        </w:rPr>
        <w:t xml:space="preserve"> </w:t>
      </w:r>
      <w:r>
        <w:rPr>
          <w:color w:val="252223"/>
          <w:w w:val="90"/>
        </w:rPr>
        <w:t>following</w:t>
      </w:r>
      <w:r>
        <w:rPr>
          <w:color w:val="252223"/>
          <w:spacing w:val="-5"/>
          <w:w w:val="90"/>
        </w:rPr>
        <w:t xml:space="preserve"> </w:t>
      </w:r>
      <w:r>
        <w:rPr>
          <w:color w:val="252223"/>
          <w:w w:val="90"/>
        </w:rPr>
        <w:t>two</w:t>
      </w:r>
      <w:r>
        <w:rPr>
          <w:color w:val="252223"/>
          <w:spacing w:val="-5"/>
          <w:w w:val="90"/>
        </w:rPr>
        <w:t xml:space="preserve"> </w:t>
      </w:r>
      <w:r>
        <w:rPr>
          <w:color w:val="252223"/>
          <w:w w:val="90"/>
        </w:rPr>
        <w:t>other</w:t>
      </w:r>
      <w:r>
        <w:rPr>
          <w:color w:val="252223"/>
          <w:spacing w:val="-5"/>
          <w:w w:val="90"/>
        </w:rPr>
        <w:t xml:space="preserve"> </w:t>
      </w:r>
      <w:r>
        <w:rPr>
          <w:color w:val="252223"/>
          <w:w w:val="90"/>
        </w:rPr>
        <w:t>NIH</w:t>
      </w:r>
      <w:r>
        <w:rPr>
          <w:color w:val="252223"/>
          <w:spacing w:val="-5"/>
          <w:w w:val="90"/>
        </w:rPr>
        <w:t xml:space="preserve"> </w:t>
      </w:r>
      <w:r>
        <w:rPr>
          <w:color w:val="252223"/>
          <w:w w:val="90"/>
        </w:rPr>
        <w:t>institutes</w:t>
      </w:r>
      <w:r>
        <w:rPr>
          <w:color w:val="252223"/>
          <w:spacing w:val="-5"/>
          <w:w w:val="90"/>
        </w:rPr>
        <w:t xml:space="preserve"> </w:t>
      </w:r>
      <w:r>
        <w:rPr>
          <w:color w:val="252223"/>
          <w:w w:val="90"/>
        </w:rPr>
        <w:t>also</w:t>
      </w:r>
      <w:r>
        <w:rPr>
          <w:color w:val="252223"/>
          <w:spacing w:val="-5"/>
          <w:w w:val="90"/>
        </w:rPr>
        <w:t xml:space="preserve"> </w:t>
      </w:r>
      <w:r>
        <w:rPr>
          <w:color w:val="252223"/>
          <w:w w:val="90"/>
        </w:rPr>
        <w:t>address</w:t>
      </w:r>
      <w:r>
        <w:rPr>
          <w:color w:val="252223"/>
          <w:spacing w:val="-5"/>
          <w:w w:val="90"/>
        </w:rPr>
        <w:t xml:space="preserve"> </w:t>
      </w:r>
      <w:r>
        <w:rPr>
          <w:color w:val="252223"/>
          <w:w w:val="90"/>
        </w:rPr>
        <w:t>issues</w:t>
      </w:r>
      <w:r>
        <w:rPr>
          <w:color w:val="252223"/>
          <w:spacing w:val="-5"/>
          <w:w w:val="90"/>
        </w:rPr>
        <w:t xml:space="preserve"> </w:t>
      </w:r>
      <w:r>
        <w:rPr>
          <w:color w:val="252223"/>
          <w:w w:val="90"/>
        </w:rPr>
        <w:t xml:space="preserve">related </w:t>
      </w:r>
      <w:r>
        <w:rPr>
          <w:color w:val="252223"/>
          <w:spacing w:val="-2"/>
        </w:rPr>
        <w:t>to</w:t>
      </w:r>
      <w:r>
        <w:rPr>
          <w:color w:val="252223"/>
          <w:spacing w:val="-11"/>
        </w:rPr>
        <w:t xml:space="preserve"> </w:t>
      </w:r>
      <w:r>
        <w:rPr>
          <w:color w:val="252223"/>
          <w:spacing w:val="-2"/>
        </w:rPr>
        <w:t>suicide</w:t>
      </w:r>
      <w:r>
        <w:rPr>
          <w:color w:val="252223"/>
          <w:spacing w:val="-11"/>
        </w:rPr>
        <w:t xml:space="preserve"> </w:t>
      </w:r>
      <w:r>
        <w:rPr>
          <w:color w:val="252223"/>
          <w:spacing w:val="-2"/>
        </w:rPr>
        <w:t>prevention.</w:t>
      </w:r>
    </w:p>
    <w:p w14:paraId="0641EAC2" w14:textId="77777777" w:rsidR="00C83B3C" w:rsidRDefault="00102383">
      <w:pPr>
        <w:pStyle w:val="Heading5"/>
      </w:pPr>
      <w:r>
        <w:rPr>
          <w:color w:val="252223"/>
          <w:w w:val="90"/>
        </w:rPr>
        <w:t>National</w:t>
      </w:r>
      <w:r>
        <w:rPr>
          <w:color w:val="252223"/>
          <w:spacing w:val="-6"/>
        </w:rPr>
        <w:t xml:space="preserve"> </w:t>
      </w:r>
      <w:r>
        <w:rPr>
          <w:color w:val="252223"/>
          <w:w w:val="90"/>
        </w:rPr>
        <w:t>Institute</w:t>
      </w:r>
      <w:r>
        <w:rPr>
          <w:color w:val="252223"/>
          <w:spacing w:val="-5"/>
        </w:rPr>
        <w:t xml:space="preserve"> </w:t>
      </w:r>
      <w:r>
        <w:rPr>
          <w:color w:val="252223"/>
          <w:w w:val="90"/>
        </w:rPr>
        <w:t>on</w:t>
      </w:r>
      <w:r>
        <w:rPr>
          <w:color w:val="252223"/>
          <w:spacing w:val="-5"/>
        </w:rPr>
        <w:t xml:space="preserve"> </w:t>
      </w:r>
      <w:r>
        <w:rPr>
          <w:color w:val="252223"/>
          <w:w w:val="90"/>
        </w:rPr>
        <w:t>Alcohol</w:t>
      </w:r>
      <w:r>
        <w:rPr>
          <w:color w:val="252223"/>
          <w:spacing w:val="-5"/>
        </w:rPr>
        <w:t xml:space="preserve"> </w:t>
      </w:r>
      <w:r>
        <w:rPr>
          <w:color w:val="252223"/>
          <w:w w:val="90"/>
        </w:rPr>
        <w:t>Abuse</w:t>
      </w:r>
      <w:r>
        <w:rPr>
          <w:color w:val="252223"/>
          <w:spacing w:val="-6"/>
        </w:rPr>
        <w:t xml:space="preserve"> </w:t>
      </w:r>
      <w:r>
        <w:rPr>
          <w:color w:val="252223"/>
          <w:w w:val="90"/>
        </w:rPr>
        <w:t>and</w:t>
      </w:r>
      <w:r>
        <w:rPr>
          <w:color w:val="252223"/>
          <w:spacing w:val="-5"/>
        </w:rPr>
        <w:t xml:space="preserve"> </w:t>
      </w:r>
      <w:r>
        <w:rPr>
          <w:color w:val="252223"/>
          <w:w w:val="90"/>
        </w:rPr>
        <w:t>Alcoholism</w:t>
      </w:r>
      <w:r>
        <w:rPr>
          <w:color w:val="252223"/>
          <w:spacing w:val="-5"/>
        </w:rPr>
        <w:t xml:space="preserve"> </w:t>
      </w:r>
      <w:r>
        <w:rPr>
          <w:color w:val="252223"/>
          <w:w w:val="90"/>
        </w:rPr>
        <w:t>(NIAAA),</w:t>
      </w:r>
      <w:r>
        <w:rPr>
          <w:color w:val="252223"/>
          <w:spacing w:val="-5"/>
        </w:rPr>
        <w:t xml:space="preserve"> </w:t>
      </w:r>
      <w:r>
        <w:rPr>
          <w:color w:val="252223"/>
          <w:w w:val="90"/>
        </w:rPr>
        <w:t>NIH,</w:t>
      </w:r>
      <w:r>
        <w:rPr>
          <w:color w:val="252223"/>
          <w:spacing w:val="-6"/>
        </w:rPr>
        <w:t xml:space="preserve"> </w:t>
      </w:r>
      <w:r>
        <w:rPr>
          <w:color w:val="252223"/>
          <w:spacing w:val="-5"/>
          <w:w w:val="90"/>
        </w:rPr>
        <w:t>HHS</w:t>
      </w:r>
    </w:p>
    <w:p w14:paraId="29D7CB1A" w14:textId="77777777" w:rsidR="00C83B3C" w:rsidRDefault="00102383">
      <w:pPr>
        <w:pStyle w:val="BodyText"/>
        <w:spacing w:before="23"/>
        <w:ind w:left="1440"/>
      </w:pPr>
      <w:hyperlink r:id="rId248">
        <w:r>
          <w:rPr>
            <w:color w:val="252223"/>
            <w:spacing w:val="-2"/>
            <w:w w:val="95"/>
            <w:u w:val="single" w:color="252223"/>
          </w:rPr>
          <w:t>www.niaaa.nih.gov</w:t>
        </w:r>
      </w:hyperlink>
    </w:p>
    <w:p w14:paraId="569767E1" w14:textId="77777777" w:rsidR="00C83B3C" w:rsidRDefault="00102383">
      <w:pPr>
        <w:pStyle w:val="BodyText"/>
        <w:spacing w:before="138" w:line="259" w:lineRule="auto"/>
        <w:ind w:left="1440" w:right="1519"/>
      </w:pPr>
      <w:r>
        <w:rPr>
          <w:color w:val="252223"/>
          <w:w w:val="90"/>
        </w:rPr>
        <w:t>NIAAA provides leadership in the national effort to reduce alcohol-related problems. A</w:t>
      </w:r>
      <w:r>
        <w:rPr>
          <w:color w:val="252223"/>
          <w:w w:val="90"/>
        </w:rPr>
        <w:t>lcohol is a significant risk factor for suicide, and NIAAA publishes studies on how alcohol use interacts with conditions</w:t>
      </w:r>
      <w:r>
        <w:rPr>
          <w:color w:val="252223"/>
          <w:spacing w:val="-5"/>
          <w:w w:val="90"/>
        </w:rPr>
        <w:t xml:space="preserve"> </w:t>
      </w:r>
      <w:r>
        <w:rPr>
          <w:color w:val="252223"/>
          <w:w w:val="90"/>
        </w:rPr>
        <w:t>such</w:t>
      </w:r>
      <w:r>
        <w:rPr>
          <w:color w:val="252223"/>
          <w:spacing w:val="-5"/>
          <w:w w:val="90"/>
        </w:rPr>
        <w:t xml:space="preserve"> </w:t>
      </w:r>
      <w:r>
        <w:rPr>
          <w:color w:val="252223"/>
          <w:w w:val="90"/>
        </w:rPr>
        <w:t>as</w:t>
      </w:r>
      <w:r>
        <w:rPr>
          <w:color w:val="252223"/>
          <w:spacing w:val="-5"/>
          <w:w w:val="90"/>
        </w:rPr>
        <w:t xml:space="preserve"> </w:t>
      </w:r>
      <w:r>
        <w:rPr>
          <w:color w:val="252223"/>
          <w:w w:val="90"/>
        </w:rPr>
        <w:t>depression</w:t>
      </w:r>
      <w:r>
        <w:rPr>
          <w:color w:val="252223"/>
          <w:spacing w:val="-5"/>
          <w:w w:val="90"/>
        </w:rPr>
        <w:t xml:space="preserve"> </w:t>
      </w:r>
      <w:r>
        <w:rPr>
          <w:color w:val="252223"/>
          <w:w w:val="90"/>
        </w:rPr>
        <w:t>and</w:t>
      </w:r>
      <w:r>
        <w:rPr>
          <w:color w:val="252223"/>
          <w:spacing w:val="-5"/>
          <w:w w:val="90"/>
        </w:rPr>
        <w:t xml:space="preserve"> </w:t>
      </w:r>
      <w:r>
        <w:rPr>
          <w:color w:val="252223"/>
          <w:w w:val="90"/>
        </w:rPr>
        <w:t>stress</w:t>
      </w:r>
      <w:r>
        <w:rPr>
          <w:color w:val="252223"/>
          <w:spacing w:val="-5"/>
          <w:w w:val="90"/>
        </w:rPr>
        <w:t xml:space="preserve"> </w:t>
      </w:r>
      <w:r>
        <w:rPr>
          <w:color w:val="252223"/>
          <w:w w:val="90"/>
        </w:rPr>
        <w:t>to</w:t>
      </w:r>
      <w:r>
        <w:rPr>
          <w:color w:val="252223"/>
          <w:spacing w:val="-5"/>
          <w:w w:val="90"/>
        </w:rPr>
        <w:t xml:space="preserve"> </w:t>
      </w:r>
      <w:r>
        <w:rPr>
          <w:color w:val="252223"/>
          <w:w w:val="90"/>
        </w:rPr>
        <w:t>contribute</w:t>
      </w:r>
      <w:r>
        <w:rPr>
          <w:color w:val="252223"/>
          <w:spacing w:val="-5"/>
          <w:w w:val="90"/>
        </w:rPr>
        <w:t xml:space="preserve"> </w:t>
      </w:r>
      <w:r>
        <w:rPr>
          <w:color w:val="252223"/>
          <w:w w:val="90"/>
        </w:rPr>
        <w:t>to</w:t>
      </w:r>
      <w:r>
        <w:rPr>
          <w:color w:val="252223"/>
          <w:spacing w:val="-5"/>
          <w:w w:val="90"/>
        </w:rPr>
        <w:t xml:space="preserve"> </w:t>
      </w:r>
      <w:r>
        <w:rPr>
          <w:color w:val="252223"/>
          <w:w w:val="90"/>
        </w:rPr>
        <w:t>suicide.</w:t>
      </w:r>
      <w:r>
        <w:rPr>
          <w:color w:val="252223"/>
          <w:spacing w:val="-5"/>
          <w:w w:val="90"/>
        </w:rPr>
        <w:t xml:space="preserve"> </w:t>
      </w:r>
      <w:r>
        <w:rPr>
          <w:color w:val="252223"/>
          <w:w w:val="90"/>
        </w:rPr>
        <w:t>NIAAA</w:t>
      </w:r>
      <w:r>
        <w:rPr>
          <w:color w:val="252223"/>
          <w:spacing w:val="-5"/>
          <w:w w:val="90"/>
        </w:rPr>
        <w:t xml:space="preserve"> </w:t>
      </w:r>
      <w:r>
        <w:rPr>
          <w:color w:val="252223"/>
          <w:w w:val="90"/>
        </w:rPr>
        <w:t>also</w:t>
      </w:r>
      <w:r>
        <w:rPr>
          <w:color w:val="252223"/>
          <w:spacing w:val="-5"/>
          <w:w w:val="90"/>
        </w:rPr>
        <w:t xml:space="preserve"> </w:t>
      </w:r>
      <w:r>
        <w:rPr>
          <w:color w:val="252223"/>
          <w:w w:val="90"/>
        </w:rPr>
        <w:t>provides</w:t>
      </w:r>
      <w:r>
        <w:rPr>
          <w:color w:val="252223"/>
          <w:spacing w:val="-5"/>
          <w:w w:val="90"/>
        </w:rPr>
        <w:t xml:space="preserve"> </w:t>
      </w:r>
      <w:r>
        <w:rPr>
          <w:color w:val="252223"/>
          <w:w w:val="90"/>
        </w:rPr>
        <w:t>data</w:t>
      </w:r>
      <w:r>
        <w:rPr>
          <w:color w:val="252223"/>
          <w:spacing w:val="-5"/>
          <w:w w:val="90"/>
        </w:rPr>
        <w:t xml:space="preserve"> </w:t>
      </w:r>
      <w:r>
        <w:rPr>
          <w:color w:val="252223"/>
          <w:w w:val="90"/>
        </w:rPr>
        <w:t>on</w:t>
      </w:r>
      <w:r>
        <w:rPr>
          <w:color w:val="252223"/>
          <w:spacing w:val="-5"/>
          <w:w w:val="90"/>
        </w:rPr>
        <w:t xml:space="preserve"> </w:t>
      </w:r>
      <w:r>
        <w:rPr>
          <w:color w:val="252223"/>
          <w:w w:val="90"/>
        </w:rPr>
        <w:t xml:space="preserve">alcohol </w:t>
      </w:r>
      <w:r>
        <w:rPr>
          <w:color w:val="252223"/>
          <w:w w:val="95"/>
        </w:rPr>
        <w:t>involvement in suicide.</w:t>
      </w:r>
    </w:p>
    <w:p w14:paraId="09790EDD" w14:textId="77777777" w:rsidR="00C83B3C" w:rsidRDefault="00102383">
      <w:pPr>
        <w:pStyle w:val="Heading5"/>
      </w:pPr>
      <w:r>
        <w:rPr>
          <w:color w:val="252223"/>
          <w:w w:val="90"/>
        </w:rPr>
        <w:t>National</w:t>
      </w:r>
      <w:r>
        <w:rPr>
          <w:color w:val="252223"/>
          <w:spacing w:val="-4"/>
        </w:rPr>
        <w:t xml:space="preserve"> </w:t>
      </w:r>
      <w:r>
        <w:rPr>
          <w:color w:val="252223"/>
          <w:w w:val="90"/>
        </w:rPr>
        <w:t>Institute</w:t>
      </w:r>
      <w:r>
        <w:rPr>
          <w:color w:val="252223"/>
          <w:spacing w:val="-3"/>
        </w:rPr>
        <w:t xml:space="preserve"> </w:t>
      </w:r>
      <w:r>
        <w:rPr>
          <w:color w:val="252223"/>
          <w:w w:val="90"/>
        </w:rPr>
        <w:t>on</w:t>
      </w:r>
      <w:r>
        <w:rPr>
          <w:color w:val="252223"/>
          <w:spacing w:val="-4"/>
        </w:rPr>
        <w:t xml:space="preserve"> </w:t>
      </w:r>
      <w:r>
        <w:rPr>
          <w:color w:val="252223"/>
          <w:w w:val="90"/>
        </w:rPr>
        <w:t>Drug</w:t>
      </w:r>
      <w:r>
        <w:rPr>
          <w:color w:val="252223"/>
          <w:spacing w:val="-3"/>
        </w:rPr>
        <w:t xml:space="preserve"> </w:t>
      </w:r>
      <w:r>
        <w:rPr>
          <w:color w:val="252223"/>
          <w:w w:val="90"/>
        </w:rPr>
        <w:t>Abuse</w:t>
      </w:r>
      <w:r>
        <w:rPr>
          <w:color w:val="252223"/>
          <w:spacing w:val="-3"/>
        </w:rPr>
        <w:t xml:space="preserve"> </w:t>
      </w:r>
      <w:r>
        <w:rPr>
          <w:color w:val="252223"/>
          <w:w w:val="90"/>
        </w:rPr>
        <w:t>(NIDA),</w:t>
      </w:r>
      <w:r>
        <w:rPr>
          <w:color w:val="252223"/>
          <w:spacing w:val="-4"/>
        </w:rPr>
        <w:t xml:space="preserve"> </w:t>
      </w:r>
      <w:r>
        <w:rPr>
          <w:color w:val="252223"/>
          <w:w w:val="90"/>
        </w:rPr>
        <w:t>NIH,</w:t>
      </w:r>
      <w:r>
        <w:rPr>
          <w:color w:val="252223"/>
          <w:spacing w:val="-3"/>
        </w:rPr>
        <w:t xml:space="preserve"> </w:t>
      </w:r>
      <w:r>
        <w:rPr>
          <w:color w:val="252223"/>
          <w:spacing w:val="-5"/>
          <w:w w:val="90"/>
        </w:rPr>
        <w:t>HHS</w:t>
      </w:r>
    </w:p>
    <w:p w14:paraId="043BEBE3" w14:textId="77777777" w:rsidR="00C83B3C" w:rsidRDefault="00102383">
      <w:pPr>
        <w:pStyle w:val="BodyText"/>
        <w:spacing w:before="23"/>
        <w:ind w:left="1440"/>
      </w:pPr>
      <w:hyperlink r:id="rId249">
        <w:r>
          <w:rPr>
            <w:color w:val="252223"/>
            <w:spacing w:val="-2"/>
            <w:w w:val="95"/>
            <w:u w:val="single" w:color="252223"/>
          </w:rPr>
          <w:t>www.nida.nih.gov</w:t>
        </w:r>
      </w:hyperlink>
    </w:p>
    <w:p w14:paraId="09D50E67" w14:textId="77777777" w:rsidR="00C83B3C" w:rsidRDefault="00102383">
      <w:pPr>
        <w:pStyle w:val="BodyText"/>
        <w:spacing w:before="138" w:line="259" w:lineRule="auto"/>
        <w:ind w:left="1440" w:right="1461"/>
      </w:pPr>
      <w:r>
        <w:rPr>
          <w:color w:val="252223"/>
          <w:w w:val="90"/>
        </w:rPr>
        <w:t xml:space="preserve">NIDA funds and publishes studies on the effects of substance abuse on mental health, including suicide, and hosts </w:t>
      </w:r>
      <w:r>
        <w:rPr>
          <w:i/>
          <w:color w:val="252223"/>
          <w:w w:val="90"/>
        </w:rPr>
        <w:t xml:space="preserve">Suicide Studies Lectures, </w:t>
      </w:r>
      <w:r>
        <w:rPr>
          <w:color w:val="252223"/>
          <w:w w:val="90"/>
        </w:rPr>
        <w:t>which review current standards to define, classify, assess, and treat suicide-related</w:t>
      </w:r>
      <w:r>
        <w:rPr>
          <w:color w:val="252223"/>
          <w:spacing w:val="-5"/>
          <w:w w:val="90"/>
        </w:rPr>
        <w:t xml:space="preserve"> </w:t>
      </w:r>
      <w:r>
        <w:rPr>
          <w:color w:val="252223"/>
          <w:w w:val="90"/>
        </w:rPr>
        <w:t>disorders</w:t>
      </w:r>
      <w:r>
        <w:rPr>
          <w:color w:val="252223"/>
          <w:spacing w:val="-5"/>
          <w:w w:val="90"/>
        </w:rPr>
        <w:t xml:space="preserve"> </w:t>
      </w:r>
      <w:r>
        <w:rPr>
          <w:color w:val="252223"/>
          <w:w w:val="90"/>
        </w:rPr>
        <w:t>that</w:t>
      </w:r>
      <w:r>
        <w:rPr>
          <w:color w:val="252223"/>
          <w:spacing w:val="-5"/>
          <w:w w:val="90"/>
        </w:rPr>
        <w:t xml:space="preserve"> </w:t>
      </w:r>
      <w:r>
        <w:rPr>
          <w:color w:val="252223"/>
          <w:w w:val="90"/>
        </w:rPr>
        <w:t>sometimes</w:t>
      </w:r>
      <w:r>
        <w:rPr>
          <w:color w:val="252223"/>
          <w:spacing w:val="-5"/>
          <w:w w:val="90"/>
        </w:rPr>
        <w:t xml:space="preserve"> </w:t>
      </w:r>
      <w:r>
        <w:rPr>
          <w:color w:val="252223"/>
          <w:w w:val="90"/>
        </w:rPr>
        <w:t>play</w:t>
      </w:r>
      <w:r>
        <w:rPr>
          <w:color w:val="252223"/>
          <w:spacing w:val="-5"/>
          <w:w w:val="90"/>
        </w:rPr>
        <w:t xml:space="preserve"> </w:t>
      </w:r>
      <w:r>
        <w:rPr>
          <w:color w:val="252223"/>
          <w:w w:val="90"/>
        </w:rPr>
        <w:t>a</w:t>
      </w:r>
      <w:r>
        <w:rPr>
          <w:color w:val="252223"/>
          <w:spacing w:val="-5"/>
          <w:w w:val="90"/>
        </w:rPr>
        <w:t xml:space="preserve"> </w:t>
      </w:r>
      <w:r>
        <w:rPr>
          <w:color w:val="252223"/>
          <w:w w:val="90"/>
        </w:rPr>
        <w:t>role</w:t>
      </w:r>
      <w:r>
        <w:rPr>
          <w:color w:val="252223"/>
          <w:spacing w:val="-5"/>
          <w:w w:val="90"/>
        </w:rPr>
        <w:t xml:space="preserve"> </w:t>
      </w:r>
      <w:r>
        <w:rPr>
          <w:color w:val="252223"/>
          <w:w w:val="90"/>
        </w:rPr>
        <w:t>in</w:t>
      </w:r>
      <w:r>
        <w:rPr>
          <w:color w:val="252223"/>
          <w:spacing w:val="-5"/>
          <w:w w:val="90"/>
        </w:rPr>
        <w:t xml:space="preserve"> </w:t>
      </w:r>
      <w:r>
        <w:rPr>
          <w:color w:val="252223"/>
          <w:w w:val="90"/>
        </w:rPr>
        <w:t>drug</w:t>
      </w:r>
      <w:r>
        <w:rPr>
          <w:color w:val="252223"/>
          <w:spacing w:val="-5"/>
          <w:w w:val="90"/>
        </w:rPr>
        <w:t xml:space="preserve"> </w:t>
      </w:r>
      <w:r>
        <w:rPr>
          <w:color w:val="252223"/>
          <w:w w:val="90"/>
        </w:rPr>
        <w:t>abuse</w:t>
      </w:r>
      <w:r>
        <w:rPr>
          <w:color w:val="252223"/>
          <w:spacing w:val="-5"/>
          <w:w w:val="90"/>
        </w:rPr>
        <w:t xml:space="preserve"> </w:t>
      </w:r>
      <w:r>
        <w:rPr>
          <w:color w:val="252223"/>
          <w:w w:val="90"/>
        </w:rPr>
        <w:t>and</w:t>
      </w:r>
      <w:r>
        <w:rPr>
          <w:color w:val="252223"/>
          <w:spacing w:val="-5"/>
          <w:w w:val="90"/>
        </w:rPr>
        <w:t xml:space="preserve"> </w:t>
      </w:r>
      <w:r>
        <w:rPr>
          <w:color w:val="252223"/>
          <w:w w:val="90"/>
        </w:rPr>
        <w:t>addiction.</w:t>
      </w:r>
      <w:r>
        <w:rPr>
          <w:color w:val="252223"/>
          <w:spacing w:val="-5"/>
          <w:w w:val="90"/>
        </w:rPr>
        <w:t xml:space="preserve"> </w:t>
      </w:r>
      <w:r>
        <w:rPr>
          <w:color w:val="252223"/>
          <w:w w:val="90"/>
        </w:rPr>
        <w:t>NIDA</w:t>
      </w:r>
      <w:r>
        <w:rPr>
          <w:color w:val="252223"/>
          <w:spacing w:val="-5"/>
          <w:w w:val="90"/>
        </w:rPr>
        <w:t xml:space="preserve"> </w:t>
      </w:r>
      <w:r>
        <w:rPr>
          <w:color w:val="252223"/>
          <w:w w:val="90"/>
        </w:rPr>
        <w:t>also</w:t>
      </w:r>
      <w:r>
        <w:rPr>
          <w:color w:val="252223"/>
          <w:spacing w:val="-5"/>
          <w:w w:val="90"/>
        </w:rPr>
        <w:t xml:space="preserve"> </w:t>
      </w:r>
      <w:r>
        <w:rPr>
          <w:color w:val="252223"/>
          <w:w w:val="90"/>
        </w:rPr>
        <w:t>sponsored</w:t>
      </w:r>
      <w:r>
        <w:rPr>
          <w:color w:val="252223"/>
          <w:spacing w:val="-5"/>
          <w:w w:val="90"/>
        </w:rPr>
        <w:t xml:space="preserve"> </w:t>
      </w:r>
      <w:r>
        <w:rPr>
          <w:color w:val="252223"/>
          <w:w w:val="90"/>
        </w:rPr>
        <w:t xml:space="preserve">the </w:t>
      </w:r>
      <w:r>
        <w:rPr>
          <w:color w:val="252223"/>
          <w:w w:val="95"/>
        </w:rPr>
        <w:t xml:space="preserve">landmark workshop </w:t>
      </w:r>
      <w:r>
        <w:rPr>
          <w:i/>
          <w:color w:val="252223"/>
          <w:w w:val="95"/>
        </w:rPr>
        <w:t>Drug Abuse and Suicidal Behavior</w:t>
      </w:r>
      <w:r>
        <w:rPr>
          <w:color w:val="252223"/>
          <w:w w:val="95"/>
        </w:rPr>
        <w:t>.</w:t>
      </w:r>
    </w:p>
    <w:p w14:paraId="4D963BF7" w14:textId="77777777" w:rsidR="00C83B3C" w:rsidRDefault="00C83B3C">
      <w:pPr>
        <w:spacing w:line="259" w:lineRule="auto"/>
        <w:sectPr w:rsidR="00C83B3C">
          <w:pgSz w:w="12240" w:h="15840"/>
          <w:pgMar w:top="0" w:right="0" w:bottom="800" w:left="0" w:header="0" w:footer="608" w:gutter="0"/>
          <w:cols w:space="720"/>
        </w:sectPr>
      </w:pPr>
    </w:p>
    <w:p w14:paraId="17875590" w14:textId="77777777" w:rsidR="00C83B3C" w:rsidRDefault="00C83B3C">
      <w:pPr>
        <w:pStyle w:val="BodyText"/>
        <w:rPr>
          <w:sz w:val="20"/>
        </w:rPr>
      </w:pPr>
    </w:p>
    <w:p w14:paraId="3DEA3F31" w14:textId="77777777" w:rsidR="00C83B3C" w:rsidRDefault="00C83B3C">
      <w:pPr>
        <w:pStyle w:val="BodyText"/>
        <w:rPr>
          <w:sz w:val="20"/>
        </w:rPr>
      </w:pPr>
    </w:p>
    <w:p w14:paraId="5E871862" w14:textId="77777777" w:rsidR="00C83B3C" w:rsidRDefault="00C83B3C">
      <w:pPr>
        <w:pStyle w:val="BodyText"/>
        <w:spacing w:before="7"/>
        <w:rPr>
          <w:sz w:val="17"/>
        </w:rPr>
      </w:pPr>
    </w:p>
    <w:p w14:paraId="7FBF62C8" w14:textId="77777777" w:rsidR="00C83B3C" w:rsidRDefault="00102383">
      <w:pPr>
        <w:spacing w:before="102"/>
        <w:ind w:left="5974"/>
        <w:rPr>
          <w:rFonts w:ascii="Trebuchet MS"/>
          <w:sz w:val="20"/>
        </w:rPr>
      </w:pPr>
      <w:r>
        <w:pict w14:anchorId="46C9C0DC">
          <v:group id="docshapegroup1245" o:spid="_x0000_s2363" style="position:absolute;left:0;text-align:left;margin-left:0;margin-top:-38.8pt;width:179.2pt;height:144.35pt;z-index:-20167168;mso-position-horizontal-relative:page" coordorigin=",-776" coordsize="3584,2887">
            <v:shape id="docshape1246" o:spid="_x0000_s2369"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247" o:spid="_x0000_s2368"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248" o:spid="_x0000_s2367"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249" o:spid="_x0000_s2366" style="position:absolute;top:-777;width:582;height:416" coordorigin=",-776" coordsize="582,416" path="m581,-776l,-776r,416l129,-456r129,-94l388,-642r131,-91l581,-776xe" fillcolor="#454755" stroked="f">
              <v:path arrowok="t"/>
            </v:shape>
            <v:shape id="docshape1250" o:spid="_x0000_s2365" style="position:absolute;top:-777;width:1426;height:1007" coordorigin=",-776" coordsize="1426,1007" path="m1425,-776r-1087,l249,-714r-131,94l,-532,,231,108,145,235,47,362,-50r129,-95l621,-239r131,-93l884,-423r133,-90l1152,-601r135,-87l1425,-776xe" fillcolor="#cd222b" stroked="f">
              <v:path arrowok="t"/>
            </v:shape>
            <v:shape id="docshape1251" o:spid="_x0000_s2364" type="#_x0000_t75" style="position:absolute;top:-777;width:124;height:227">
              <v:imagedata r:id="rId16" o:title=""/>
            </v:shape>
            <w10:wrap anchorx="page"/>
          </v:group>
        </w:pict>
      </w:r>
      <w:bookmarkStart w:id="14" w:name="_bookmark7"/>
      <w:bookmarkEnd w:id="14"/>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6C3D842C" w14:textId="77777777" w:rsidR="00C83B3C" w:rsidRDefault="00C83B3C">
      <w:pPr>
        <w:pStyle w:val="BodyText"/>
        <w:rPr>
          <w:rFonts w:ascii="Trebuchet MS"/>
          <w:sz w:val="20"/>
        </w:rPr>
      </w:pPr>
    </w:p>
    <w:p w14:paraId="0F046D05" w14:textId="77777777" w:rsidR="00C83B3C" w:rsidRDefault="00C83B3C">
      <w:pPr>
        <w:pStyle w:val="BodyText"/>
        <w:spacing w:before="4"/>
        <w:rPr>
          <w:rFonts w:ascii="Trebuchet MS"/>
          <w:sz w:val="21"/>
        </w:rPr>
      </w:pPr>
    </w:p>
    <w:p w14:paraId="37D714FC" w14:textId="77777777" w:rsidR="00C83B3C" w:rsidRDefault="00102383">
      <w:pPr>
        <w:pStyle w:val="Heading1"/>
        <w:spacing w:before="114"/>
      </w:pPr>
      <w:r>
        <w:rPr>
          <w:color w:val="CD222A"/>
          <w:w w:val="85"/>
        </w:rPr>
        <w:t>Appendix</w:t>
      </w:r>
      <w:r>
        <w:rPr>
          <w:color w:val="CD222A"/>
          <w:spacing w:val="-13"/>
          <w:w w:val="85"/>
        </w:rPr>
        <w:t xml:space="preserve"> </w:t>
      </w:r>
      <w:r>
        <w:rPr>
          <w:color w:val="CD222A"/>
          <w:w w:val="85"/>
        </w:rPr>
        <w:t>F:</w:t>
      </w:r>
      <w:r>
        <w:rPr>
          <w:color w:val="CD222A"/>
          <w:spacing w:val="-12"/>
          <w:w w:val="85"/>
        </w:rPr>
        <w:t xml:space="preserve"> </w:t>
      </w:r>
      <w:r>
        <w:rPr>
          <w:color w:val="CD222A"/>
          <w:spacing w:val="-2"/>
          <w:w w:val="85"/>
        </w:rPr>
        <w:t>Glossary</w:t>
      </w:r>
    </w:p>
    <w:p w14:paraId="514CDBEA" w14:textId="77777777" w:rsidR="00C83B3C" w:rsidRDefault="00102383">
      <w:pPr>
        <w:pStyle w:val="BodyText"/>
        <w:spacing w:before="231" w:line="259" w:lineRule="auto"/>
        <w:ind w:left="1439" w:right="1430"/>
      </w:pPr>
      <w:r>
        <w:rPr>
          <w:b/>
          <w:color w:val="252223"/>
          <w:w w:val="90"/>
        </w:rPr>
        <w:t>Affected</w:t>
      </w:r>
      <w:r>
        <w:rPr>
          <w:b/>
          <w:color w:val="252223"/>
          <w:spacing w:val="-9"/>
          <w:w w:val="90"/>
        </w:rPr>
        <w:t xml:space="preserve"> </w:t>
      </w:r>
      <w:r>
        <w:rPr>
          <w:b/>
          <w:color w:val="252223"/>
          <w:w w:val="90"/>
        </w:rPr>
        <w:t>by</w:t>
      </w:r>
      <w:r>
        <w:rPr>
          <w:b/>
          <w:color w:val="252223"/>
          <w:spacing w:val="-8"/>
          <w:w w:val="90"/>
        </w:rPr>
        <w:t xml:space="preserve"> </w:t>
      </w:r>
      <w:r>
        <w:rPr>
          <w:b/>
          <w:color w:val="252223"/>
          <w:w w:val="90"/>
        </w:rPr>
        <w:t>suicide</w:t>
      </w:r>
      <w:r>
        <w:rPr>
          <w:color w:val="252223"/>
          <w:w w:val="90"/>
        </w:rPr>
        <w:t>—All</w:t>
      </w:r>
      <w:r>
        <w:rPr>
          <w:color w:val="252223"/>
          <w:spacing w:val="-8"/>
          <w:w w:val="90"/>
        </w:rPr>
        <w:t xml:space="preserve"> </w:t>
      </w:r>
      <w:r>
        <w:rPr>
          <w:color w:val="252223"/>
          <w:w w:val="90"/>
        </w:rPr>
        <w:t>those</w:t>
      </w:r>
      <w:r>
        <w:rPr>
          <w:color w:val="252223"/>
          <w:spacing w:val="-7"/>
          <w:w w:val="90"/>
        </w:rPr>
        <w:t xml:space="preserve"> </w:t>
      </w:r>
      <w:r>
        <w:rPr>
          <w:color w:val="252223"/>
          <w:w w:val="90"/>
        </w:rPr>
        <w:t>who</w:t>
      </w:r>
      <w:r>
        <w:rPr>
          <w:color w:val="252223"/>
          <w:spacing w:val="-8"/>
          <w:w w:val="90"/>
        </w:rPr>
        <w:t xml:space="preserve"> </w:t>
      </w:r>
      <w:r>
        <w:rPr>
          <w:color w:val="252223"/>
          <w:w w:val="90"/>
        </w:rPr>
        <w:t>may</w:t>
      </w:r>
      <w:r>
        <w:rPr>
          <w:color w:val="252223"/>
          <w:spacing w:val="-8"/>
          <w:w w:val="90"/>
        </w:rPr>
        <w:t xml:space="preserve"> </w:t>
      </w:r>
      <w:r>
        <w:rPr>
          <w:color w:val="252223"/>
          <w:w w:val="90"/>
        </w:rPr>
        <w:t>feel</w:t>
      </w:r>
      <w:r>
        <w:rPr>
          <w:color w:val="252223"/>
          <w:spacing w:val="-8"/>
          <w:w w:val="90"/>
        </w:rPr>
        <w:t xml:space="preserve"> </w:t>
      </w:r>
      <w:r>
        <w:rPr>
          <w:color w:val="252223"/>
          <w:w w:val="90"/>
        </w:rPr>
        <w:t>the</w:t>
      </w:r>
      <w:r>
        <w:rPr>
          <w:color w:val="252223"/>
          <w:spacing w:val="-8"/>
          <w:w w:val="90"/>
        </w:rPr>
        <w:t xml:space="preserve"> </w:t>
      </w:r>
      <w:r>
        <w:rPr>
          <w:color w:val="252223"/>
          <w:w w:val="90"/>
        </w:rPr>
        <w:t>impact</w:t>
      </w:r>
      <w:r>
        <w:rPr>
          <w:color w:val="252223"/>
          <w:spacing w:val="-8"/>
          <w:w w:val="90"/>
        </w:rPr>
        <w:t xml:space="preserve"> </w:t>
      </w:r>
      <w:r>
        <w:rPr>
          <w:color w:val="252223"/>
          <w:w w:val="90"/>
        </w:rPr>
        <w:t>of</w:t>
      </w:r>
      <w:r>
        <w:rPr>
          <w:color w:val="252223"/>
          <w:spacing w:val="-8"/>
          <w:w w:val="90"/>
        </w:rPr>
        <w:t xml:space="preserve"> </w:t>
      </w:r>
      <w:r>
        <w:rPr>
          <w:color w:val="252223"/>
          <w:w w:val="90"/>
        </w:rPr>
        <w:t>suicidal</w:t>
      </w:r>
      <w:r>
        <w:rPr>
          <w:color w:val="252223"/>
          <w:spacing w:val="-8"/>
          <w:w w:val="90"/>
        </w:rPr>
        <w:t xml:space="preserve"> </w:t>
      </w:r>
      <w:r>
        <w:rPr>
          <w:color w:val="252223"/>
          <w:w w:val="90"/>
        </w:rPr>
        <w:t>behaviors,</w:t>
      </w:r>
      <w:r>
        <w:rPr>
          <w:color w:val="252223"/>
          <w:spacing w:val="-8"/>
          <w:w w:val="90"/>
        </w:rPr>
        <w:t xml:space="preserve"> </w:t>
      </w:r>
      <w:r>
        <w:rPr>
          <w:color w:val="252223"/>
          <w:w w:val="90"/>
        </w:rPr>
        <w:t>including</w:t>
      </w:r>
      <w:r>
        <w:rPr>
          <w:color w:val="252223"/>
          <w:spacing w:val="-8"/>
          <w:w w:val="90"/>
        </w:rPr>
        <w:t xml:space="preserve"> </w:t>
      </w:r>
      <w:r>
        <w:rPr>
          <w:color w:val="252223"/>
          <w:w w:val="90"/>
        </w:rPr>
        <w:t>those</w:t>
      </w:r>
      <w:r>
        <w:rPr>
          <w:color w:val="252223"/>
          <w:spacing w:val="-8"/>
          <w:w w:val="90"/>
        </w:rPr>
        <w:t xml:space="preserve"> </w:t>
      </w:r>
      <w:r>
        <w:rPr>
          <w:color w:val="252223"/>
          <w:w w:val="90"/>
        </w:rPr>
        <w:t>bereaved</w:t>
      </w:r>
      <w:r>
        <w:rPr>
          <w:color w:val="252223"/>
          <w:spacing w:val="-8"/>
          <w:w w:val="90"/>
        </w:rPr>
        <w:t xml:space="preserve"> </w:t>
      </w:r>
      <w:r>
        <w:rPr>
          <w:color w:val="252223"/>
          <w:w w:val="90"/>
        </w:rPr>
        <w:t xml:space="preserve">by </w:t>
      </w:r>
      <w:r>
        <w:rPr>
          <w:color w:val="252223"/>
          <w:spacing w:val="-2"/>
          <w:w w:val="95"/>
        </w:rPr>
        <w:t>suicide,</w:t>
      </w:r>
      <w:r>
        <w:rPr>
          <w:color w:val="252223"/>
          <w:spacing w:val="-9"/>
          <w:w w:val="95"/>
        </w:rPr>
        <w:t xml:space="preserve"> </w:t>
      </w:r>
      <w:r>
        <w:rPr>
          <w:color w:val="252223"/>
          <w:spacing w:val="-2"/>
          <w:w w:val="95"/>
        </w:rPr>
        <w:t>as</w:t>
      </w:r>
      <w:r>
        <w:rPr>
          <w:color w:val="252223"/>
          <w:spacing w:val="-9"/>
          <w:w w:val="95"/>
        </w:rPr>
        <w:t xml:space="preserve"> </w:t>
      </w:r>
      <w:r>
        <w:rPr>
          <w:color w:val="252223"/>
          <w:spacing w:val="-2"/>
          <w:w w:val="95"/>
        </w:rPr>
        <w:t>well</w:t>
      </w:r>
      <w:r>
        <w:rPr>
          <w:color w:val="252223"/>
          <w:spacing w:val="-9"/>
          <w:w w:val="95"/>
        </w:rPr>
        <w:t xml:space="preserve"> </w:t>
      </w:r>
      <w:r>
        <w:rPr>
          <w:color w:val="252223"/>
          <w:spacing w:val="-2"/>
          <w:w w:val="95"/>
        </w:rPr>
        <w:t>as</w:t>
      </w:r>
      <w:r>
        <w:rPr>
          <w:color w:val="252223"/>
          <w:spacing w:val="-9"/>
          <w:w w:val="95"/>
        </w:rPr>
        <w:t xml:space="preserve"> </w:t>
      </w:r>
      <w:r>
        <w:rPr>
          <w:color w:val="252223"/>
          <w:spacing w:val="-2"/>
          <w:w w:val="95"/>
        </w:rPr>
        <w:t>community</w:t>
      </w:r>
      <w:r>
        <w:rPr>
          <w:color w:val="252223"/>
          <w:spacing w:val="-9"/>
          <w:w w:val="95"/>
        </w:rPr>
        <w:t xml:space="preserve"> </w:t>
      </w:r>
      <w:r>
        <w:rPr>
          <w:color w:val="252223"/>
          <w:spacing w:val="-2"/>
          <w:w w:val="95"/>
        </w:rPr>
        <w:t>members</w:t>
      </w:r>
      <w:r>
        <w:rPr>
          <w:color w:val="252223"/>
          <w:spacing w:val="-9"/>
          <w:w w:val="95"/>
        </w:rPr>
        <w:t xml:space="preserve"> </w:t>
      </w:r>
      <w:r>
        <w:rPr>
          <w:color w:val="252223"/>
          <w:spacing w:val="-2"/>
          <w:w w:val="95"/>
        </w:rPr>
        <w:t>and</w:t>
      </w:r>
      <w:r>
        <w:rPr>
          <w:color w:val="252223"/>
          <w:spacing w:val="-9"/>
          <w:w w:val="95"/>
        </w:rPr>
        <w:t xml:space="preserve"> </w:t>
      </w:r>
      <w:r>
        <w:rPr>
          <w:color w:val="252223"/>
          <w:spacing w:val="-2"/>
          <w:w w:val="95"/>
        </w:rPr>
        <w:t>others.</w:t>
      </w:r>
    </w:p>
    <w:p w14:paraId="0C9D8E15" w14:textId="77777777" w:rsidR="00C83B3C" w:rsidRDefault="00102383">
      <w:pPr>
        <w:spacing w:before="114"/>
        <w:ind w:left="1439"/>
      </w:pPr>
      <w:r>
        <w:rPr>
          <w:b/>
          <w:color w:val="252223"/>
          <w:w w:val="90"/>
        </w:rPr>
        <w:t>Affective</w:t>
      </w:r>
      <w:r>
        <w:rPr>
          <w:b/>
          <w:color w:val="252223"/>
          <w:spacing w:val="-7"/>
          <w:w w:val="90"/>
        </w:rPr>
        <w:t xml:space="preserve"> </w:t>
      </w:r>
      <w:r>
        <w:rPr>
          <w:b/>
          <w:color w:val="252223"/>
          <w:w w:val="90"/>
        </w:rPr>
        <w:t>disorders</w:t>
      </w:r>
      <w:r>
        <w:rPr>
          <w:color w:val="252223"/>
          <w:w w:val="90"/>
        </w:rPr>
        <w:t>—See</w:t>
      </w:r>
      <w:r>
        <w:rPr>
          <w:color w:val="252223"/>
          <w:spacing w:val="-6"/>
          <w:w w:val="90"/>
        </w:rPr>
        <w:t xml:space="preserve"> </w:t>
      </w:r>
      <w:r>
        <w:rPr>
          <w:color w:val="252223"/>
          <w:w w:val="90"/>
        </w:rPr>
        <w:t>mood</w:t>
      </w:r>
      <w:r>
        <w:rPr>
          <w:color w:val="252223"/>
          <w:spacing w:val="-5"/>
          <w:w w:val="90"/>
        </w:rPr>
        <w:t xml:space="preserve"> </w:t>
      </w:r>
      <w:r>
        <w:rPr>
          <w:color w:val="252223"/>
          <w:spacing w:val="-2"/>
          <w:w w:val="90"/>
        </w:rPr>
        <w:t>disorders.</w:t>
      </w:r>
    </w:p>
    <w:p w14:paraId="13606897" w14:textId="77777777" w:rsidR="00C83B3C" w:rsidRDefault="00102383">
      <w:pPr>
        <w:pStyle w:val="BodyText"/>
        <w:spacing w:before="139" w:line="259" w:lineRule="auto"/>
        <w:ind w:left="1439" w:right="1430"/>
      </w:pPr>
      <w:r>
        <w:rPr>
          <w:b/>
          <w:color w:val="252223"/>
          <w:w w:val="90"/>
        </w:rPr>
        <w:t>Anxiety</w:t>
      </w:r>
      <w:r>
        <w:rPr>
          <w:b/>
          <w:color w:val="252223"/>
          <w:spacing w:val="-7"/>
          <w:w w:val="90"/>
        </w:rPr>
        <w:t xml:space="preserve"> </w:t>
      </w:r>
      <w:r>
        <w:rPr>
          <w:b/>
          <w:color w:val="252223"/>
          <w:w w:val="90"/>
        </w:rPr>
        <w:t>disorder</w:t>
      </w:r>
      <w:r>
        <w:rPr>
          <w:color w:val="252223"/>
          <w:w w:val="90"/>
        </w:rPr>
        <w:t>—An</w:t>
      </w:r>
      <w:r>
        <w:rPr>
          <w:color w:val="252223"/>
          <w:spacing w:val="-5"/>
          <w:w w:val="90"/>
        </w:rPr>
        <w:t xml:space="preserve"> </w:t>
      </w:r>
      <w:r>
        <w:rPr>
          <w:color w:val="252223"/>
          <w:w w:val="90"/>
        </w:rPr>
        <w:t>unpleasant</w:t>
      </w:r>
      <w:r>
        <w:rPr>
          <w:color w:val="252223"/>
          <w:spacing w:val="-5"/>
          <w:w w:val="90"/>
        </w:rPr>
        <w:t xml:space="preserve"> </w:t>
      </w:r>
      <w:r>
        <w:rPr>
          <w:color w:val="252223"/>
          <w:w w:val="90"/>
        </w:rPr>
        <w:t>feeling</w:t>
      </w:r>
      <w:r>
        <w:rPr>
          <w:color w:val="252223"/>
          <w:spacing w:val="-5"/>
          <w:w w:val="90"/>
        </w:rPr>
        <w:t xml:space="preserve"> </w:t>
      </w:r>
      <w:r>
        <w:rPr>
          <w:color w:val="252223"/>
          <w:w w:val="90"/>
        </w:rPr>
        <w:t>of</w:t>
      </w:r>
      <w:r>
        <w:rPr>
          <w:color w:val="252223"/>
          <w:spacing w:val="-5"/>
          <w:w w:val="90"/>
        </w:rPr>
        <w:t xml:space="preserve"> </w:t>
      </w:r>
      <w:r>
        <w:rPr>
          <w:color w:val="252223"/>
          <w:w w:val="90"/>
        </w:rPr>
        <w:t>fear</w:t>
      </w:r>
      <w:r>
        <w:rPr>
          <w:color w:val="252223"/>
          <w:spacing w:val="-5"/>
          <w:w w:val="90"/>
        </w:rPr>
        <w:t xml:space="preserve"> </w:t>
      </w:r>
      <w:r>
        <w:rPr>
          <w:color w:val="252223"/>
          <w:w w:val="90"/>
        </w:rPr>
        <w:t>or</w:t>
      </w:r>
      <w:r>
        <w:rPr>
          <w:color w:val="252223"/>
          <w:spacing w:val="-5"/>
          <w:w w:val="90"/>
        </w:rPr>
        <w:t xml:space="preserve"> </w:t>
      </w:r>
      <w:r>
        <w:rPr>
          <w:color w:val="252223"/>
          <w:w w:val="90"/>
        </w:rPr>
        <w:t>apprehension</w:t>
      </w:r>
      <w:r>
        <w:rPr>
          <w:color w:val="252223"/>
          <w:spacing w:val="-5"/>
          <w:w w:val="90"/>
        </w:rPr>
        <w:t xml:space="preserve"> </w:t>
      </w:r>
      <w:r>
        <w:rPr>
          <w:color w:val="252223"/>
          <w:w w:val="90"/>
        </w:rPr>
        <w:t>accompanied</w:t>
      </w:r>
      <w:r>
        <w:rPr>
          <w:color w:val="252223"/>
          <w:spacing w:val="-5"/>
          <w:w w:val="90"/>
        </w:rPr>
        <w:t xml:space="preserve"> </w:t>
      </w:r>
      <w:r>
        <w:rPr>
          <w:color w:val="252223"/>
          <w:w w:val="90"/>
        </w:rPr>
        <w:t>by</w:t>
      </w:r>
      <w:r>
        <w:rPr>
          <w:color w:val="252223"/>
          <w:spacing w:val="-5"/>
          <w:w w:val="90"/>
        </w:rPr>
        <w:t xml:space="preserve"> </w:t>
      </w:r>
      <w:r>
        <w:rPr>
          <w:color w:val="252223"/>
          <w:w w:val="90"/>
        </w:rPr>
        <w:t>increased</w:t>
      </w:r>
      <w:r>
        <w:rPr>
          <w:color w:val="252223"/>
          <w:spacing w:val="-5"/>
          <w:w w:val="90"/>
        </w:rPr>
        <w:t xml:space="preserve"> </w:t>
      </w:r>
      <w:r>
        <w:rPr>
          <w:color w:val="252223"/>
          <w:w w:val="90"/>
        </w:rPr>
        <w:t>physiological arousal, defined according to clinically derived standard psychiatric diagnostic criteria.</w:t>
      </w:r>
    </w:p>
    <w:p w14:paraId="74991BBB" w14:textId="77777777" w:rsidR="00C83B3C" w:rsidRDefault="00102383">
      <w:pPr>
        <w:pStyle w:val="BodyText"/>
        <w:spacing w:before="113" w:line="259" w:lineRule="auto"/>
        <w:ind w:left="1439" w:right="1519"/>
      </w:pPr>
      <w:r>
        <w:rPr>
          <w:b/>
          <w:color w:val="252223"/>
          <w:w w:val="90"/>
        </w:rPr>
        <w:t>Behavioral health</w:t>
      </w:r>
      <w:r>
        <w:rPr>
          <w:color w:val="252223"/>
          <w:w w:val="90"/>
        </w:rPr>
        <w:t>—A state of mental/emotional being and/or choices and actions that affect wellness. Behavioral health problems include substance abuse</w:t>
      </w:r>
      <w:r>
        <w:rPr>
          <w:color w:val="252223"/>
          <w:w w:val="90"/>
        </w:rPr>
        <w:t xml:space="preserve"> or misuse, alcohol and drug addiction, serious psychological</w:t>
      </w:r>
      <w:r>
        <w:rPr>
          <w:color w:val="252223"/>
          <w:spacing w:val="-6"/>
          <w:w w:val="90"/>
        </w:rPr>
        <w:t xml:space="preserve"> </w:t>
      </w:r>
      <w:r>
        <w:rPr>
          <w:color w:val="252223"/>
          <w:w w:val="90"/>
        </w:rPr>
        <w:t>distress,</w:t>
      </w:r>
      <w:r>
        <w:rPr>
          <w:color w:val="252223"/>
          <w:spacing w:val="-6"/>
          <w:w w:val="90"/>
        </w:rPr>
        <w:t xml:space="preserve"> </w:t>
      </w:r>
      <w:r>
        <w:rPr>
          <w:color w:val="252223"/>
          <w:w w:val="90"/>
        </w:rPr>
        <w:t>suicide,</w:t>
      </w:r>
      <w:r>
        <w:rPr>
          <w:color w:val="252223"/>
          <w:spacing w:val="-6"/>
          <w:w w:val="90"/>
        </w:rPr>
        <w:t xml:space="preserve"> </w:t>
      </w:r>
      <w:r>
        <w:rPr>
          <w:color w:val="252223"/>
          <w:w w:val="90"/>
        </w:rPr>
        <w:t>and</w:t>
      </w:r>
      <w:r>
        <w:rPr>
          <w:color w:val="252223"/>
          <w:spacing w:val="-6"/>
          <w:w w:val="90"/>
        </w:rPr>
        <w:t xml:space="preserve"> </w:t>
      </w:r>
      <w:r>
        <w:rPr>
          <w:color w:val="252223"/>
          <w:w w:val="90"/>
        </w:rPr>
        <w:t>mental</w:t>
      </w:r>
      <w:r>
        <w:rPr>
          <w:color w:val="252223"/>
          <w:spacing w:val="-6"/>
          <w:w w:val="90"/>
        </w:rPr>
        <w:t xml:space="preserve"> </w:t>
      </w:r>
      <w:r>
        <w:rPr>
          <w:color w:val="252223"/>
          <w:w w:val="90"/>
        </w:rPr>
        <w:t>and</w:t>
      </w:r>
      <w:r>
        <w:rPr>
          <w:color w:val="252223"/>
          <w:spacing w:val="-6"/>
          <w:w w:val="90"/>
        </w:rPr>
        <w:t xml:space="preserve"> </w:t>
      </w:r>
      <w:r>
        <w:rPr>
          <w:color w:val="252223"/>
          <w:w w:val="90"/>
        </w:rPr>
        <w:t>substance</w:t>
      </w:r>
      <w:r>
        <w:rPr>
          <w:color w:val="252223"/>
          <w:spacing w:val="-6"/>
          <w:w w:val="90"/>
        </w:rPr>
        <w:t xml:space="preserve"> </w:t>
      </w:r>
      <w:r>
        <w:rPr>
          <w:color w:val="252223"/>
          <w:w w:val="90"/>
        </w:rPr>
        <w:t>use</w:t>
      </w:r>
      <w:r>
        <w:rPr>
          <w:color w:val="252223"/>
          <w:spacing w:val="-6"/>
          <w:w w:val="90"/>
        </w:rPr>
        <w:t xml:space="preserve"> </w:t>
      </w:r>
      <w:r>
        <w:rPr>
          <w:color w:val="252223"/>
          <w:w w:val="90"/>
        </w:rPr>
        <w:t>disorders.</w:t>
      </w:r>
      <w:r>
        <w:rPr>
          <w:color w:val="252223"/>
          <w:spacing w:val="-6"/>
          <w:w w:val="90"/>
        </w:rPr>
        <w:t xml:space="preserve"> </w:t>
      </w:r>
      <w:r>
        <w:rPr>
          <w:color w:val="252223"/>
          <w:w w:val="90"/>
        </w:rPr>
        <w:t>The</w:t>
      </w:r>
      <w:r>
        <w:rPr>
          <w:color w:val="252223"/>
          <w:spacing w:val="-6"/>
          <w:w w:val="90"/>
        </w:rPr>
        <w:t xml:space="preserve"> </w:t>
      </w:r>
      <w:r>
        <w:rPr>
          <w:color w:val="252223"/>
          <w:w w:val="90"/>
        </w:rPr>
        <w:t>term</w:t>
      </w:r>
      <w:r>
        <w:rPr>
          <w:color w:val="252223"/>
          <w:spacing w:val="-5"/>
          <w:w w:val="90"/>
        </w:rPr>
        <w:t xml:space="preserve"> </w:t>
      </w:r>
      <w:r>
        <w:rPr>
          <w:color w:val="252223"/>
          <w:w w:val="90"/>
        </w:rPr>
        <w:t>is</w:t>
      </w:r>
      <w:r>
        <w:rPr>
          <w:color w:val="252223"/>
          <w:spacing w:val="-6"/>
          <w:w w:val="90"/>
        </w:rPr>
        <w:t xml:space="preserve"> </w:t>
      </w:r>
      <w:r>
        <w:rPr>
          <w:color w:val="252223"/>
          <w:w w:val="90"/>
        </w:rPr>
        <w:t>also</w:t>
      </w:r>
      <w:r>
        <w:rPr>
          <w:color w:val="252223"/>
          <w:spacing w:val="-5"/>
          <w:w w:val="90"/>
        </w:rPr>
        <w:t xml:space="preserve"> </w:t>
      </w:r>
      <w:r>
        <w:rPr>
          <w:color w:val="252223"/>
          <w:w w:val="90"/>
        </w:rPr>
        <w:t>used</w:t>
      </w:r>
      <w:r>
        <w:rPr>
          <w:color w:val="252223"/>
          <w:spacing w:val="-6"/>
          <w:w w:val="90"/>
        </w:rPr>
        <w:t xml:space="preserve"> </w:t>
      </w:r>
      <w:r>
        <w:rPr>
          <w:color w:val="252223"/>
          <w:w w:val="90"/>
        </w:rPr>
        <w:t>to</w:t>
      </w:r>
      <w:r>
        <w:rPr>
          <w:color w:val="252223"/>
          <w:spacing w:val="-5"/>
          <w:w w:val="90"/>
        </w:rPr>
        <w:t xml:space="preserve"> </w:t>
      </w:r>
      <w:r>
        <w:rPr>
          <w:color w:val="252223"/>
          <w:w w:val="90"/>
        </w:rPr>
        <w:t>describe the service systems encompassing the promotion of emotional health; the prevention of mental and subs</w:t>
      </w:r>
      <w:r>
        <w:rPr>
          <w:color w:val="252223"/>
          <w:w w:val="90"/>
        </w:rPr>
        <w:t xml:space="preserve">tance use disorders, substance use, and related problems; treatments and services for mental and </w:t>
      </w:r>
      <w:r>
        <w:rPr>
          <w:color w:val="252223"/>
          <w:spacing w:val="-2"/>
          <w:w w:val="95"/>
        </w:rPr>
        <w:t>substance</w:t>
      </w:r>
      <w:r>
        <w:rPr>
          <w:color w:val="252223"/>
          <w:spacing w:val="-9"/>
          <w:w w:val="95"/>
        </w:rPr>
        <w:t xml:space="preserve"> </w:t>
      </w:r>
      <w:r>
        <w:rPr>
          <w:color w:val="252223"/>
          <w:spacing w:val="-2"/>
          <w:w w:val="95"/>
        </w:rPr>
        <w:t>use</w:t>
      </w:r>
      <w:r>
        <w:rPr>
          <w:color w:val="252223"/>
          <w:spacing w:val="-9"/>
          <w:w w:val="95"/>
        </w:rPr>
        <w:t xml:space="preserve"> </w:t>
      </w:r>
      <w:r>
        <w:rPr>
          <w:color w:val="252223"/>
          <w:spacing w:val="-2"/>
          <w:w w:val="95"/>
        </w:rPr>
        <w:t>disorders;</w:t>
      </w:r>
      <w:r>
        <w:rPr>
          <w:color w:val="252223"/>
          <w:spacing w:val="-9"/>
          <w:w w:val="95"/>
        </w:rPr>
        <w:t xml:space="preserve"> </w:t>
      </w:r>
      <w:r>
        <w:rPr>
          <w:color w:val="252223"/>
          <w:spacing w:val="-2"/>
          <w:w w:val="95"/>
        </w:rPr>
        <w:t>and</w:t>
      </w:r>
      <w:r>
        <w:rPr>
          <w:color w:val="252223"/>
          <w:spacing w:val="-9"/>
          <w:w w:val="95"/>
        </w:rPr>
        <w:t xml:space="preserve"> </w:t>
      </w:r>
      <w:r>
        <w:rPr>
          <w:color w:val="252223"/>
          <w:spacing w:val="-2"/>
          <w:w w:val="95"/>
        </w:rPr>
        <w:t>recovery</w:t>
      </w:r>
      <w:r>
        <w:rPr>
          <w:color w:val="252223"/>
          <w:spacing w:val="-9"/>
          <w:w w:val="95"/>
        </w:rPr>
        <w:t xml:space="preserve"> </w:t>
      </w:r>
      <w:r>
        <w:rPr>
          <w:color w:val="252223"/>
          <w:spacing w:val="-2"/>
          <w:w w:val="95"/>
        </w:rPr>
        <w:t>support.</w:t>
      </w:r>
    </w:p>
    <w:p w14:paraId="30C9BB96" w14:textId="77777777" w:rsidR="00C83B3C" w:rsidRDefault="00102383">
      <w:pPr>
        <w:pStyle w:val="BodyText"/>
        <w:spacing w:before="112" w:line="259" w:lineRule="auto"/>
        <w:ind w:left="1440" w:right="1519"/>
      </w:pPr>
      <w:r>
        <w:rPr>
          <w:b/>
          <w:color w:val="252223"/>
          <w:w w:val="90"/>
        </w:rPr>
        <w:t>Bereaved</w:t>
      </w:r>
      <w:r>
        <w:rPr>
          <w:b/>
          <w:color w:val="252223"/>
          <w:spacing w:val="-6"/>
          <w:w w:val="90"/>
        </w:rPr>
        <w:t xml:space="preserve"> </w:t>
      </w:r>
      <w:r>
        <w:rPr>
          <w:b/>
          <w:color w:val="252223"/>
          <w:w w:val="90"/>
        </w:rPr>
        <w:t>by</w:t>
      </w:r>
      <w:r>
        <w:rPr>
          <w:b/>
          <w:color w:val="252223"/>
          <w:spacing w:val="-6"/>
          <w:w w:val="90"/>
        </w:rPr>
        <w:t xml:space="preserve"> </w:t>
      </w:r>
      <w:r>
        <w:rPr>
          <w:b/>
          <w:color w:val="252223"/>
          <w:w w:val="90"/>
        </w:rPr>
        <w:t>suicide</w:t>
      </w:r>
      <w:r>
        <w:rPr>
          <w:color w:val="252223"/>
          <w:w w:val="90"/>
        </w:rPr>
        <w:t>—Family</w:t>
      </w:r>
      <w:r>
        <w:rPr>
          <w:color w:val="252223"/>
          <w:spacing w:val="-4"/>
          <w:w w:val="90"/>
        </w:rPr>
        <w:t xml:space="preserve"> </w:t>
      </w:r>
      <w:r>
        <w:rPr>
          <w:color w:val="252223"/>
          <w:w w:val="90"/>
        </w:rPr>
        <w:t>members,</w:t>
      </w:r>
      <w:r>
        <w:rPr>
          <w:color w:val="252223"/>
          <w:spacing w:val="-4"/>
          <w:w w:val="90"/>
        </w:rPr>
        <w:t xml:space="preserve"> </w:t>
      </w:r>
      <w:r>
        <w:rPr>
          <w:color w:val="252223"/>
          <w:w w:val="90"/>
        </w:rPr>
        <w:t>friends,</w:t>
      </w:r>
      <w:r>
        <w:rPr>
          <w:color w:val="252223"/>
          <w:spacing w:val="-4"/>
          <w:w w:val="90"/>
        </w:rPr>
        <w:t xml:space="preserve"> </w:t>
      </w:r>
      <w:r>
        <w:rPr>
          <w:color w:val="252223"/>
          <w:w w:val="90"/>
        </w:rPr>
        <w:t>and</w:t>
      </w:r>
      <w:r>
        <w:rPr>
          <w:color w:val="252223"/>
          <w:spacing w:val="-4"/>
          <w:w w:val="90"/>
        </w:rPr>
        <w:t xml:space="preserve"> </w:t>
      </w:r>
      <w:r>
        <w:rPr>
          <w:color w:val="252223"/>
          <w:w w:val="90"/>
        </w:rPr>
        <w:t>others</w:t>
      </w:r>
      <w:r>
        <w:rPr>
          <w:color w:val="252223"/>
          <w:spacing w:val="-4"/>
          <w:w w:val="90"/>
        </w:rPr>
        <w:t xml:space="preserve"> </w:t>
      </w:r>
      <w:r>
        <w:rPr>
          <w:color w:val="252223"/>
          <w:w w:val="90"/>
        </w:rPr>
        <w:t>affected</w:t>
      </w:r>
      <w:r>
        <w:rPr>
          <w:color w:val="252223"/>
          <w:spacing w:val="-4"/>
          <w:w w:val="90"/>
        </w:rPr>
        <w:t xml:space="preserve"> </w:t>
      </w:r>
      <w:r>
        <w:rPr>
          <w:color w:val="252223"/>
          <w:w w:val="90"/>
        </w:rPr>
        <w:t>by</w:t>
      </w:r>
      <w:r>
        <w:rPr>
          <w:color w:val="252223"/>
          <w:spacing w:val="-4"/>
          <w:w w:val="90"/>
        </w:rPr>
        <w:t xml:space="preserve"> </w:t>
      </w:r>
      <w:r>
        <w:rPr>
          <w:color w:val="252223"/>
          <w:w w:val="90"/>
        </w:rPr>
        <w:t>the</w:t>
      </w:r>
      <w:r>
        <w:rPr>
          <w:color w:val="252223"/>
          <w:spacing w:val="-4"/>
          <w:w w:val="90"/>
        </w:rPr>
        <w:t xml:space="preserve"> </w:t>
      </w:r>
      <w:r>
        <w:rPr>
          <w:color w:val="252223"/>
          <w:w w:val="90"/>
        </w:rPr>
        <w:t>suicide</w:t>
      </w:r>
      <w:r>
        <w:rPr>
          <w:color w:val="252223"/>
          <w:spacing w:val="-4"/>
          <w:w w:val="90"/>
        </w:rPr>
        <w:t xml:space="preserve"> </w:t>
      </w:r>
      <w:r>
        <w:rPr>
          <w:color w:val="252223"/>
          <w:w w:val="90"/>
        </w:rPr>
        <w:t>of</w:t>
      </w:r>
      <w:r>
        <w:rPr>
          <w:color w:val="252223"/>
          <w:spacing w:val="-4"/>
          <w:w w:val="90"/>
        </w:rPr>
        <w:t xml:space="preserve"> </w:t>
      </w:r>
      <w:r>
        <w:rPr>
          <w:color w:val="252223"/>
          <w:w w:val="90"/>
        </w:rPr>
        <w:t>a</w:t>
      </w:r>
      <w:r>
        <w:rPr>
          <w:color w:val="252223"/>
          <w:spacing w:val="-4"/>
          <w:w w:val="90"/>
        </w:rPr>
        <w:t xml:space="preserve"> </w:t>
      </w:r>
      <w:r>
        <w:rPr>
          <w:color w:val="252223"/>
          <w:w w:val="90"/>
        </w:rPr>
        <w:t>loved</w:t>
      </w:r>
      <w:r>
        <w:rPr>
          <w:color w:val="252223"/>
          <w:spacing w:val="-4"/>
          <w:w w:val="90"/>
        </w:rPr>
        <w:t xml:space="preserve"> </w:t>
      </w:r>
      <w:r>
        <w:rPr>
          <w:color w:val="252223"/>
          <w:w w:val="90"/>
        </w:rPr>
        <w:t>one</w:t>
      </w:r>
      <w:r>
        <w:rPr>
          <w:color w:val="252223"/>
          <w:spacing w:val="-4"/>
          <w:w w:val="90"/>
        </w:rPr>
        <w:t xml:space="preserve"> </w:t>
      </w:r>
      <w:r>
        <w:rPr>
          <w:color w:val="252223"/>
          <w:w w:val="90"/>
        </w:rPr>
        <w:t xml:space="preserve">(also </w:t>
      </w:r>
      <w:r>
        <w:rPr>
          <w:color w:val="252223"/>
          <w:w w:val="95"/>
        </w:rPr>
        <w:t>referred</w:t>
      </w:r>
      <w:r>
        <w:rPr>
          <w:color w:val="252223"/>
          <w:spacing w:val="-11"/>
          <w:w w:val="95"/>
        </w:rPr>
        <w:t xml:space="preserve"> </w:t>
      </w:r>
      <w:r>
        <w:rPr>
          <w:color w:val="252223"/>
          <w:w w:val="95"/>
        </w:rPr>
        <w:t>to</w:t>
      </w:r>
      <w:r>
        <w:rPr>
          <w:color w:val="252223"/>
          <w:spacing w:val="-11"/>
          <w:w w:val="95"/>
        </w:rPr>
        <w:t xml:space="preserve"> </w:t>
      </w:r>
      <w:r>
        <w:rPr>
          <w:color w:val="252223"/>
          <w:w w:val="95"/>
        </w:rPr>
        <w:t>as</w:t>
      </w:r>
      <w:r>
        <w:rPr>
          <w:color w:val="252223"/>
          <w:spacing w:val="-11"/>
          <w:w w:val="95"/>
        </w:rPr>
        <w:t xml:space="preserve"> </w:t>
      </w:r>
      <w:r>
        <w:rPr>
          <w:color w:val="252223"/>
          <w:w w:val="95"/>
        </w:rPr>
        <w:t>survivors</w:t>
      </w:r>
      <w:r>
        <w:rPr>
          <w:color w:val="252223"/>
          <w:spacing w:val="-11"/>
          <w:w w:val="95"/>
        </w:rPr>
        <w:t xml:space="preserve"> </w:t>
      </w:r>
      <w:r>
        <w:rPr>
          <w:color w:val="252223"/>
          <w:w w:val="95"/>
        </w:rPr>
        <w:t>of</w:t>
      </w:r>
      <w:r>
        <w:rPr>
          <w:color w:val="252223"/>
          <w:spacing w:val="-11"/>
          <w:w w:val="95"/>
        </w:rPr>
        <w:t xml:space="preserve"> </w:t>
      </w:r>
      <w:r>
        <w:rPr>
          <w:color w:val="252223"/>
          <w:w w:val="95"/>
        </w:rPr>
        <w:t>suicide</w:t>
      </w:r>
      <w:r>
        <w:rPr>
          <w:color w:val="252223"/>
          <w:spacing w:val="-11"/>
          <w:w w:val="95"/>
        </w:rPr>
        <w:t xml:space="preserve"> </w:t>
      </w:r>
      <w:r>
        <w:rPr>
          <w:color w:val="252223"/>
          <w:w w:val="95"/>
        </w:rPr>
        <w:t>loss).</w:t>
      </w:r>
    </w:p>
    <w:p w14:paraId="462E3DA3" w14:textId="77777777" w:rsidR="00C83B3C" w:rsidRDefault="00102383">
      <w:pPr>
        <w:pStyle w:val="BodyText"/>
        <w:spacing w:before="114" w:line="259" w:lineRule="auto"/>
        <w:ind w:left="1440" w:right="1430"/>
      </w:pPr>
      <w:r>
        <w:rPr>
          <w:b/>
          <w:color w:val="252223"/>
          <w:w w:val="90"/>
        </w:rPr>
        <w:t>Best</w:t>
      </w:r>
      <w:r>
        <w:rPr>
          <w:b/>
          <w:color w:val="252223"/>
          <w:spacing w:val="-8"/>
          <w:w w:val="90"/>
        </w:rPr>
        <w:t xml:space="preserve"> </w:t>
      </w:r>
      <w:r>
        <w:rPr>
          <w:b/>
          <w:color w:val="252223"/>
          <w:w w:val="90"/>
        </w:rPr>
        <w:t>practices</w:t>
      </w:r>
      <w:r>
        <w:rPr>
          <w:color w:val="252223"/>
          <w:w w:val="90"/>
        </w:rPr>
        <w:t>—Activities</w:t>
      </w:r>
      <w:r>
        <w:rPr>
          <w:color w:val="252223"/>
          <w:spacing w:val="-6"/>
          <w:w w:val="90"/>
        </w:rPr>
        <w:t xml:space="preserve"> </w:t>
      </w:r>
      <w:r>
        <w:rPr>
          <w:color w:val="252223"/>
          <w:w w:val="90"/>
        </w:rPr>
        <w:t>or</w:t>
      </w:r>
      <w:r>
        <w:rPr>
          <w:color w:val="252223"/>
          <w:spacing w:val="-6"/>
          <w:w w:val="90"/>
        </w:rPr>
        <w:t xml:space="preserve"> </w:t>
      </w:r>
      <w:r>
        <w:rPr>
          <w:color w:val="252223"/>
          <w:w w:val="90"/>
        </w:rPr>
        <w:t>programs</w:t>
      </w:r>
      <w:r>
        <w:rPr>
          <w:color w:val="252223"/>
          <w:spacing w:val="-6"/>
          <w:w w:val="90"/>
        </w:rPr>
        <w:t xml:space="preserve"> </w:t>
      </w:r>
      <w:r>
        <w:rPr>
          <w:color w:val="252223"/>
          <w:w w:val="90"/>
        </w:rPr>
        <w:t>that</w:t>
      </w:r>
      <w:r>
        <w:rPr>
          <w:color w:val="252223"/>
          <w:spacing w:val="-6"/>
          <w:w w:val="90"/>
        </w:rPr>
        <w:t xml:space="preserve"> </w:t>
      </w:r>
      <w:r>
        <w:rPr>
          <w:color w:val="252223"/>
          <w:w w:val="90"/>
        </w:rPr>
        <w:t>are</w:t>
      </w:r>
      <w:r>
        <w:rPr>
          <w:color w:val="252223"/>
          <w:spacing w:val="-6"/>
          <w:w w:val="90"/>
        </w:rPr>
        <w:t xml:space="preserve"> </w:t>
      </w:r>
      <w:r>
        <w:rPr>
          <w:color w:val="252223"/>
          <w:w w:val="90"/>
        </w:rPr>
        <w:t>in</w:t>
      </w:r>
      <w:r>
        <w:rPr>
          <w:color w:val="252223"/>
          <w:spacing w:val="-6"/>
          <w:w w:val="90"/>
        </w:rPr>
        <w:t xml:space="preserve"> </w:t>
      </w:r>
      <w:r>
        <w:rPr>
          <w:color w:val="252223"/>
          <w:w w:val="90"/>
        </w:rPr>
        <w:t>keeping</w:t>
      </w:r>
      <w:r>
        <w:rPr>
          <w:color w:val="252223"/>
          <w:spacing w:val="-6"/>
          <w:w w:val="90"/>
        </w:rPr>
        <w:t xml:space="preserve"> </w:t>
      </w:r>
      <w:r>
        <w:rPr>
          <w:color w:val="252223"/>
          <w:w w:val="90"/>
        </w:rPr>
        <w:t>with</w:t>
      </w:r>
      <w:r>
        <w:rPr>
          <w:color w:val="252223"/>
          <w:spacing w:val="-6"/>
          <w:w w:val="90"/>
        </w:rPr>
        <w:t xml:space="preserve"> </w:t>
      </w:r>
      <w:r>
        <w:rPr>
          <w:color w:val="252223"/>
          <w:w w:val="90"/>
        </w:rPr>
        <w:t>the</w:t>
      </w:r>
      <w:r>
        <w:rPr>
          <w:color w:val="252223"/>
          <w:spacing w:val="-6"/>
          <w:w w:val="90"/>
        </w:rPr>
        <w:t xml:space="preserve"> </w:t>
      </w:r>
      <w:r>
        <w:rPr>
          <w:color w:val="252223"/>
          <w:w w:val="90"/>
        </w:rPr>
        <w:t>best</w:t>
      </w:r>
      <w:r>
        <w:rPr>
          <w:color w:val="252223"/>
          <w:spacing w:val="-6"/>
          <w:w w:val="90"/>
        </w:rPr>
        <w:t xml:space="preserve"> </w:t>
      </w:r>
      <w:r>
        <w:rPr>
          <w:color w:val="252223"/>
          <w:w w:val="90"/>
        </w:rPr>
        <w:t>available</w:t>
      </w:r>
      <w:r>
        <w:rPr>
          <w:color w:val="252223"/>
          <w:spacing w:val="-6"/>
          <w:w w:val="90"/>
        </w:rPr>
        <w:t xml:space="preserve"> </w:t>
      </w:r>
      <w:r>
        <w:rPr>
          <w:color w:val="252223"/>
          <w:w w:val="90"/>
        </w:rPr>
        <w:t>evidence</w:t>
      </w:r>
      <w:r>
        <w:rPr>
          <w:color w:val="252223"/>
          <w:spacing w:val="-6"/>
          <w:w w:val="90"/>
        </w:rPr>
        <w:t xml:space="preserve"> </w:t>
      </w:r>
      <w:r>
        <w:rPr>
          <w:color w:val="252223"/>
          <w:w w:val="90"/>
        </w:rPr>
        <w:t>regarding</w:t>
      </w:r>
      <w:r>
        <w:rPr>
          <w:color w:val="252223"/>
          <w:spacing w:val="-6"/>
          <w:w w:val="90"/>
        </w:rPr>
        <w:t xml:space="preserve"> </w:t>
      </w:r>
      <w:r>
        <w:rPr>
          <w:color w:val="252223"/>
          <w:w w:val="90"/>
        </w:rPr>
        <w:t xml:space="preserve">what </w:t>
      </w:r>
      <w:r>
        <w:rPr>
          <w:color w:val="252223"/>
        </w:rPr>
        <w:t>is effective.</w:t>
      </w:r>
    </w:p>
    <w:p w14:paraId="76FF6F60" w14:textId="77777777" w:rsidR="00C83B3C" w:rsidRDefault="00102383">
      <w:pPr>
        <w:pStyle w:val="BodyText"/>
        <w:spacing w:before="114" w:line="259" w:lineRule="auto"/>
        <w:ind w:left="1440" w:right="1519"/>
      </w:pPr>
      <w:r>
        <w:rPr>
          <w:b/>
          <w:color w:val="252223"/>
          <w:w w:val="90"/>
        </w:rPr>
        <w:t>Bipolar</w:t>
      </w:r>
      <w:r>
        <w:rPr>
          <w:b/>
          <w:color w:val="252223"/>
          <w:spacing w:val="-5"/>
          <w:w w:val="90"/>
        </w:rPr>
        <w:t xml:space="preserve"> </w:t>
      </w:r>
      <w:r>
        <w:rPr>
          <w:b/>
          <w:color w:val="252223"/>
          <w:w w:val="90"/>
        </w:rPr>
        <w:t>disorders</w:t>
      </w:r>
      <w:r>
        <w:rPr>
          <w:color w:val="252223"/>
          <w:w w:val="90"/>
        </w:rPr>
        <w:t>—A</w:t>
      </w:r>
      <w:r>
        <w:rPr>
          <w:color w:val="252223"/>
          <w:spacing w:val="-3"/>
          <w:w w:val="90"/>
        </w:rPr>
        <w:t xml:space="preserve"> </w:t>
      </w:r>
      <w:r>
        <w:rPr>
          <w:color w:val="252223"/>
          <w:w w:val="90"/>
        </w:rPr>
        <w:t>mood</w:t>
      </w:r>
      <w:r>
        <w:rPr>
          <w:color w:val="252223"/>
          <w:spacing w:val="-3"/>
          <w:w w:val="90"/>
        </w:rPr>
        <w:t xml:space="preserve"> </w:t>
      </w:r>
      <w:r>
        <w:rPr>
          <w:color w:val="252223"/>
          <w:w w:val="90"/>
        </w:rPr>
        <w:t>disorder</w:t>
      </w:r>
      <w:r>
        <w:rPr>
          <w:color w:val="252223"/>
          <w:spacing w:val="-3"/>
          <w:w w:val="90"/>
        </w:rPr>
        <w:t xml:space="preserve"> </w:t>
      </w:r>
      <w:r>
        <w:rPr>
          <w:color w:val="252223"/>
          <w:w w:val="90"/>
        </w:rPr>
        <w:t>characterized</w:t>
      </w:r>
      <w:r>
        <w:rPr>
          <w:color w:val="252223"/>
          <w:spacing w:val="-3"/>
          <w:w w:val="90"/>
        </w:rPr>
        <w:t xml:space="preserve"> </w:t>
      </w:r>
      <w:r>
        <w:rPr>
          <w:color w:val="252223"/>
          <w:w w:val="90"/>
        </w:rPr>
        <w:t>by</w:t>
      </w:r>
      <w:r>
        <w:rPr>
          <w:color w:val="252223"/>
          <w:spacing w:val="-3"/>
          <w:w w:val="90"/>
        </w:rPr>
        <w:t xml:space="preserve"> </w:t>
      </w:r>
      <w:r>
        <w:rPr>
          <w:color w:val="252223"/>
          <w:w w:val="90"/>
        </w:rPr>
        <w:t>the</w:t>
      </w:r>
      <w:r>
        <w:rPr>
          <w:color w:val="252223"/>
          <w:spacing w:val="-3"/>
          <w:w w:val="90"/>
        </w:rPr>
        <w:t xml:space="preserve"> </w:t>
      </w:r>
      <w:r>
        <w:rPr>
          <w:color w:val="252223"/>
          <w:w w:val="90"/>
        </w:rPr>
        <w:t>presence</w:t>
      </w:r>
      <w:r>
        <w:rPr>
          <w:color w:val="252223"/>
          <w:spacing w:val="-3"/>
          <w:w w:val="90"/>
        </w:rPr>
        <w:t xml:space="preserve"> </w:t>
      </w:r>
      <w:r>
        <w:rPr>
          <w:color w:val="252223"/>
          <w:w w:val="90"/>
        </w:rPr>
        <w:t>or</w:t>
      </w:r>
      <w:r>
        <w:rPr>
          <w:color w:val="252223"/>
          <w:spacing w:val="-3"/>
          <w:w w:val="90"/>
        </w:rPr>
        <w:t xml:space="preserve"> </w:t>
      </w:r>
      <w:r>
        <w:rPr>
          <w:color w:val="252223"/>
          <w:w w:val="90"/>
        </w:rPr>
        <w:t>history</w:t>
      </w:r>
      <w:r>
        <w:rPr>
          <w:color w:val="252223"/>
          <w:spacing w:val="-3"/>
          <w:w w:val="90"/>
        </w:rPr>
        <w:t xml:space="preserve"> </w:t>
      </w:r>
      <w:r>
        <w:rPr>
          <w:color w:val="252223"/>
          <w:w w:val="90"/>
        </w:rPr>
        <w:t>of</w:t>
      </w:r>
      <w:r>
        <w:rPr>
          <w:color w:val="252223"/>
          <w:spacing w:val="-3"/>
          <w:w w:val="90"/>
        </w:rPr>
        <w:t xml:space="preserve"> </w:t>
      </w:r>
      <w:r>
        <w:rPr>
          <w:color w:val="252223"/>
          <w:w w:val="90"/>
        </w:rPr>
        <w:t>manic</w:t>
      </w:r>
      <w:r>
        <w:rPr>
          <w:color w:val="252223"/>
          <w:spacing w:val="-3"/>
          <w:w w:val="90"/>
        </w:rPr>
        <w:t xml:space="preserve"> </w:t>
      </w:r>
      <w:r>
        <w:rPr>
          <w:color w:val="252223"/>
          <w:w w:val="90"/>
        </w:rPr>
        <w:t>episodes</w:t>
      </w:r>
      <w:r>
        <w:rPr>
          <w:color w:val="252223"/>
          <w:spacing w:val="-3"/>
          <w:w w:val="90"/>
        </w:rPr>
        <w:t xml:space="preserve"> </w:t>
      </w:r>
      <w:r>
        <w:rPr>
          <w:color w:val="252223"/>
          <w:w w:val="90"/>
        </w:rPr>
        <w:t>usually, but not necessarily, alternating with depressive episodes.</w:t>
      </w:r>
    </w:p>
    <w:p w14:paraId="4060BBEC" w14:textId="77777777" w:rsidR="00C83B3C" w:rsidRDefault="00102383">
      <w:pPr>
        <w:pStyle w:val="BodyText"/>
        <w:spacing w:before="114" w:line="259" w:lineRule="auto"/>
        <w:ind w:left="1440" w:right="1519"/>
      </w:pPr>
      <w:r>
        <w:rPr>
          <w:b/>
          <w:color w:val="252223"/>
          <w:w w:val="90"/>
        </w:rPr>
        <w:t>Bisexual—</w:t>
      </w:r>
      <w:r>
        <w:rPr>
          <w:color w:val="252223"/>
          <w:w w:val="90"/>
        </w:rPr>
        <w:t>An</w:t>
      </w:r>
      <w:r>
        <w:rPr>
          <w:color w:val="252223"/>
          <w:spacing w:val="-7"/>
          <w:w w:val="90"/>
        </w:rPr>
        <w:t xml:space="preserve"> </w:t>
      </w:r>
      <w:r>
        <w:rPr>
          <w:color w:val="252223"/>
          <w:w w:val="90"/>
        </w:rPr>
        <w:t>adjective</w:t>
      </w:r>
      <w:r>
        <w:rPr>
          <w:color w:val="252223"/>
          <w:spacing w:val="-8"/>
          <w:w w:val="90"/>
        </w:rPr>
        <w:t xml:space="preserve"> </w:t>
      </w:r>
      <w:r>
        <w:rPr>
          <w:color w:val="252223"/>
          <w:w w:val="90"/>
        </w:rPr>
        <w:t>that</w:t>
      </w:r>
      <w:r>
        <w:rPr>
          <w:color w:val="252223"/>
          <w:spacing w:val="-8"/>
          <w:w w:val="90"/>
        </w:rPr>
        <w:t xml:space="preserve"> </w:t>
      </w:r>
      <w:r>
        <w:rPr>
          <w:color w:val="252223"/>
          <w:w w:val="90"/>
        </w:rPr>
        <w:t>refers</w:t>
      </w:r>
      <w:r>
        <w:rPr>
          <w:color w:val="252223"/>
          <w:spacing w:val="-8"/>
          <w:w w:val="90"/>
        </w:rPr>
        <w:t xml:space="preserve"> </w:t>
      </w:r>
      <w:r>
        <w:rPr>
          <w:color w:val="252223"/>
          <w:w w:val="90"/>
        </w:rPr>
        <w:t>to</w:t>
      </w:r>
      <w:r>
        <w:rPr>
          <w:color w:val="252223"/>
          <w:spacing w:val="-8"/>
          <w:w w:val="90"/>
        </w:rPr>
        <w:t xml:space="preserve"> </w:t>
      </w:r>
      <w:r>
        <w:rPr>
          <w:color w:val="252223"/>
          <w:w w:val="90"/>
        </w:rPr>
        <w:t>individuals</w:t>
      </w:r>
      <w:r>
        <w:rPr>
          <w:color w:val="252223"/>
          <w:spacing w:val="-7"/>
          <w:w w:val="90"/>
        </w:rPr>
        <w:t xml:space="preserve"> </w:t>
      </w:r>
      <w:r>
        <w:rPr>
          <w:color w:val="252223"/>
          <w:w w:val="90"/>
        </w:rPr>
        <w:t>whose</w:t>
      </w:r>
      <w:r>
        <w:rPr>
          <w:color w:val="252223"/>
          <w:spacing w:val="-7"/>
          <w:w w:val="90"/>
        </w:rPr>
        <w:t xml:space="preserve"> </w:t>
      </w:r>
      <w:r>
        <w:rPr>
          <w:color w:val="252223"/>
          <w:w w:val="90"/>
        </w:rPr>
        <w:t>sexual</w:t>
      </w:r>
      <w:r>
        <w:rPr>
          <w:color w:val="252223"/>
          <w:spacing w:val="-7"/>
          <w:w w:val="90"/>
        </w:rPr>
        <w:t xml:space="preserve"> </w:t>
      </w:r>
      <w:r>
        <w:rPr>
          <w:color w:val="252223"/>
          <w:w w:val="90"/>
        </w:rPr>
        <w:t>orientation</w:t>
      </w:r>
      <w:r>
        <w:rPr>
          <w:color w:val="252223"/>
          <w:spacing w:val="-8"/>
          <w:w w:val="90"/>
        </w:rPr>
        <w:t xml:space="preserve"> </w:t>
      </w:r>
      <w:r>
        <w:rPr>
          <w:color w:val="252223"/>
          <w:w w:val="90"/>
        </w:rPr>
        <w:t>or</w:t>
      </w:r>
      <w:r>
        <w:rPr>
          <w:color w:val="252223"/>
          <w:spacing w:val="-8"/>
          <w:w w:val="90"/>
        </w:rPr>
        <w:t xml:space="preserve"> </w:t>
      </w:r>
      <w:r>
        <w:rPr>
          <w:color w:val="252223"/>
          <w:w w:val="90"/>
        </w:rPr>
        <w:t>identity</w:t>
      </w:r>
      <w:r>
        <w:rPr>
          <w:color w:val="252223"/>
          <w:spacing w:val="-7"/>
          <w:w w:val="90"/>
        </w:rPr>
        <w:t xml:space="preserve"> </w:t>
      </w:r>
      <w:r>
        <w:rPr>
          <w:color w:val="252223"/>
          <w:w w:val="90"/>
        </w:rPr>
        <w:t>involves</w:t>
      </w:r>
      <w:r>
        <w:rPr>
          <w:color w:val="252223"/>
          <w:spacing w:val="-7"/>
          <w:w w:val="90"/>
        </w:rPr>
        <w:t xml:space="preserve"> </w:t>
      </w:r>
      <w:r>
        <w:rPr>
          <w:color w:val="252223"/>
          <w:w w:val="90"/>
        </w:rPr>
        <w:t xml:space="preserve">sexual, </w:t>
      </w:r>
      <w:r>
        <w:rPr>
          <w:color w:val="252223"/>
          <w:w w:val="95"/>
        </w:rPr>
        <w:t>physical,</w:t>
      </w:r>
      <w:r>
        <w:rPr>
          <w:color w:val="252223"/>
          <w:spacing w:val="-11"/>
          <w:w w:val="95"/>
        </w:rPr>
        <w:t xml:space="preserve"> </w:t>
      </w:r>
      <w:r>
        <w:rPr>
          <w:color w:val="252223"/>
          <w:w w:val="95"/>
        </w:rPr>
        <w:t>and/or</w:t>
      </w:r>
      <w:r>
        <w:rPr>
          <w:color w:val="252223"/>
          <w:spacing w:val="-11"/>
          <w:w w:val="95"/>
        </w:rPr>
        <w:t xml:space="preserve"> </w:t>
      </w:r>
      <w:r>
        <w:rPr>
          <w:color w:val="252223"/>
          <w:w w:val="95"/>
        </w:rPr>
        <w:t>romantic</w:t>
      </w:r>
      <w:r>
        <w:rPr>
          <w:color w:val="252223"/>
          <w:spacing w:val="-11"/>
          <w:w w:val="95"/>
        </w:rPr>
        <w:t xml:space="preserve"> </w:t>
      </w:r>
      <w:r>
        <w:rPr>
          <w:color w:val="252223"/>
          <w:w w:val="95"/>
        </w:rPr>
        <w:t>attraction</w:t>
      </w:r>
      <w:r>
        <w:rPr>
          <w:color w:val="252223"/>
          <w:spacing w:val="-11"/>
          <w:w w:val="95"/>
        </w:rPr>
        <w:t xml:space="preserve"> </w:t>
      </w:r>
      <w:r>
        <w:rPr>
          <w:color w:val="252223"/>
          <w:w w:val="95"/>
        </w:rPr>
        <w:t>to</w:t>
      </w:r>
      <w:r>
        <w:rPr>
          <w:color w:val="252223"/>
          <w:spacing w:val="-11"/>
          <w:w w:val="95"/>
        </w:rPr>
        <w:t xml:space="preserve"> </w:t>
      </w:r>
      <w:r>
        <w:rPr>
          <w:color w:val="252223"/>
          <w:w w:val="95"/>
        </w:rPr>
        <w:t>both</w:t>
      </w:r>
      <w:r>
        <w:rPr>
          <w:color w:val="252223"/>
          <w:spacing w:val="-11"/>
          <w:w w:val="95"/>
        </w:rPr>
        <w:t xml:space="preserve"> </w:t>
      </w:r>
      <w:r>
        <w:rPr>
          <w:color w:val="252223"/>
          <w:w w:val="95"/>
        </w:rPr>
        <w:t>men</w:t>
      </w:r>
      <w:r>
        <w:rPr>
          <w:color w:val="252223"/>
          <w:spacing w:val="-11"/>
          <w:w w:val="95"/>
        </w:rPr>
        <w:t xml:space="preserve"> </w:t>
      </w:r>
      <w:r>
        <w:rPr>
          <w:color w:val="252223"/>
          <w:w w:val="95"/>
        </w:rPr>
        <w:t>and</w:t>
      </w:r>
      <w:r>
        <w:rPr>
          <w:color w:val="252223"/>
          <w:spacing w:val="-11"/>
          <w:w w:val="95"/>
        </w:rPr>
        <w:t xml:space="preserve"> </w:t>
      </w:r>
      <w:r>
        <w:rPr>
          <w:color w:val="252223"/>
          <w:w w:val="95"/>
        </w:rPr>
        <w:t>women.</w:t>
      </w:r>
    </w:p>
    <w:p w14:paraId="5A1624EC" w14:textId="77777777" w:rsidR="00C83B3C" w:rsidRDefault="00102383">
      <w:pPr>
        <w:pStyle w:val="BodyText"/>
        <w:spacing w:before="114" w:line="259" w:lineRule="auto"/>
        <w:ind w:left="1440" w:right="1519"/>
      </w:pPr>
      <w:r>
        <w:rPr>
          <w:b/>
          <w:color w:val="252223"/>
          <w:w w:val="90"/>
        </w:rPr>
        <w:t>Boundaried</w:t>
      </w:r>
      <w:r>
        <w:rPr>
          <w:b/>
          <w:color w:val="252223"/>
          <w:spacing w:val="-6"/>
          <w:w w:val="90"/>
        </w:rPr>
        <w:t xml:space="preserve"> </w:t>
      </w:r>
      <w:r>
        <w:rPr>
          <w:b/>
          <w:color w:val="252223"/>
          <w:w w:val="90"/>
        </w:rPr>
        <w:t>system</w:t>
      </w:r>
      <w:r>
        <w:rPr>
          <w:color w:val="252223"/>
          <w:w w:val="90"/>
        </w:rPr>
        <w:t>—A</w:t>
      </w:r>
      <w:r>
        <w:rPr>
          <w:color w:val="252223"/>
          <w:spacing w:val="-4"/>
          <w:w w:val="90"/>
        </w:rPr>
        <w:t xml:space="preserve"> </w:t>
      </w:r>
      <w:r>
        <w:rPr>
          <w:color w:val="252223"/>
          <w:w w:val="90"/>
        </w:rPr>
        <w:t>health</w:t>
      </w:r>
      <w:r>
        <w:rPr>
          <w:color w:val="252223"/>
          <w:spacing w:val="-4"/>
          <w:w w:val="90"/>
        </w:rPr>
        <w:t xml:space="preserve"> </w:t>
      </w:r>
      <w:r>
        <w:rPr>
          <w:color w:val="252223"/>
          <w:w w:val="90"/>
        </w:rPr>
        <w:t>care</w:t>
      </w:r>
      <w:r>
        <w:rPr>
          <w:color w:val="252223"/>
          <w:spacing w:val="-4"/>
          <w:w w:val="90"/>
        </w:rPr>
        <w:t xml:space="preserve"> </w:t>
      </w:r>
      <w:r>
        <w:rPr>
          <w:color w:val="252223"/>
          <w:w w:val="90"/>
        </w:rPr>
        <w:t>and</w:t>
      </w:r>
      <w:r>
        <w:rPr>
          <w:color w:val="252223"/>
          <w:spacing w:val="-4"/>
          <w:w w:val="90"/>
        </w:rPr>
        <w:t xml:space="preserve"> </w:t>
      </w:r>
      <w:r>
        <w:rPr>
          <w:color w:val="252223"/>
          <w:w w:val="90"/>
        </w:rPr>
        <w:t>community</w:t>
      </w:r>
      <w:r>
        <w:rPr>
          <w:color w:val="252223"/>
          <w:spacing w:val="-4"/>
          <w:w w:val="90"/>
        </w:rPr>
        <w:t xml:space="preserve"> </w:t>
      </w:r>
      <w:r>
        <w:rPr>
          <w:color w:val="252223"/>
          <w:w w:val="90"/>
        </w:rPr>
        <w:t>support</w:t>
      </w:r>
      <w:r>
        <w:rPr>
          <w:color w:val="252223"/>
          <w:spacing w:val="-4"/>
          <w:w w:val="90"/>
        </w:rPr>
        <w:t xml:space="preserve"> </w:t>
      </w:r>
      <w:r>
        <w:rPr>
          <w:color w:val="252223"/>
          <w:w w:val="90"/>
        </w:rPr>
        <w:t>system</w:t>
      </w:r>
      <w:r>
        <w:rPr>
          <w:color w:val="252223"/>
          <w:spacing w:val="-4"/>
          <w:w w:val="90"/>
        </w:rPr>
        <w:t xml:space="preserve"> </w:t>
      </w:r>
      <w:r>
        <w:rPr>
          <w:color w:val="252223"/>
          <w:w w:val="90"/>
        </w:rPr>
        <w:t>that</w:t>
      </w:r>
      <w:r>
        <w:rPr>
          <w:color w:val="252223"/>
          <w:spacing w:val="-4"/>
          <w:w w:val="90"/>
        </w:rPr>
        <w:t xml:space="preserve"> </w:t>
      </w:r>
      <w:r>
        <w:rPr>
          <w:color w:val="252223"/>
          <w:w w:val="90"/>
        </w:rPr>
        <w:t>provides</w:t>
      </w:r>
      <w:r>
        <w:rPr>
          <w:color w:val="252223"/>
          <w:spacing w:val="-4"/>
          <w:w w:val="90"/>
        </w:rPr>
        <w:t xml:space="preserve"> </w:t>
      </w:r>
      <w:r>
        <w:rPr>
          <w:color w:val="252223"/>
          <w:w w:val="90"/>
        </w:rPr>
        <w:t>behavioral</w:t>
      </w:r>
      <w:r>
        <w:rPr>
          <w:color w:val="252223"/>
          <w:spacing w:val="-4"/>
          <w:w w:val="90"/>
        </w:rPr>
        <w:t xml:space="preserve"> </w:t>
      </w:r>
      <w:r>
        <w:rPr>
          <w:color w:val="252223"/>
          <w:w w:val="90"/>
        </w:rPr>
        <w:t>and</w:t>
      </w:r>
      <w:r>
        <w:rPr>
          <w:color w:val="252223"/>
          <w:spacing w:val="-4"/>
          <w:w w:val="90"/>
        </w:rPr>
        <w:t xml:space="preserve"> </w:t>
      </w:r>
      <w:r>
        <w:rPr>
          <w:color w:val="252223"/>
          <w:w w:val="90"/>
        </w:rPr>
        <w:t>other health care services to a defined population (e.g., Henry Ford Health System).</w:t>
      </w:r>
    </w:p>
    <w:p w14:paraId="1E9369EC" w14:textId="77777777" w:rsidR="00C83B3C" w:rsidRDefault="00102383">
      <w:pPr>
        <w:pStyle w:val="BodyText"/>
        <w:spacing w:before="114"/>
        <w:ind w:left="1440"/>
      </w:pPr>
      <w:r>
        <w:rPr>
          <w:b/>
          <w:color w:val="252223"/>
          <w:w w:val="90"/>
        </w:rPr>
        <w:t>Community</w:t>
      </w:r>
      <w:r>
        <w:rPr>
          <w:color w:val="252223"/>
          <w:w w:val="90"/>
        </w:rPr>
        <w:t>—A</w:t>
      </w:r>
      <w:r>
        <w:rPr>
          <w:color w:val="252223"/>
          <w:spacing w:val="-6"/>
          <w:w w:val="90"/>
        </w:rPr>
        <w:t xml:space="preserve"> </w:t>
      </w:r>
      <w:r>
        <w:rPr>
          <w:color w:val="252223"/>
          <w:w w:val="90"/>
        </w:rPr>
        <w:t>group</w:t>
      </w:r>
      <w:r>
        <w:rPr>
          <w:color w:val="252223"/>
          <w:spacing w:val="-6"/>
          <w:w w:val="90"/>
        </w:rPr>
        <w:t xml:space="preserve"> </w:t>
      </w:r>
      <w:r>
        <w:rPr>
          <w:color w:val="252223"/>
          <w:w w:val="90"/>
        </w:rPr>
        <w:t>of</w:t>
      </w:r>
      <w:r>
        <w:rPr>
          <w:color w:val="252223"/>
          <w:spacing w:val="-6"/>
          <w:w w:val="90"/>
        </w:rPr>
        <w:t xml:space="preserve"> </w:t>
      </w:r>
      <w:r>
        <w:rPr>
          <w:color w:val="252223"/>
          <w:w w:val="90"/>
        </w:rPr>
        <w:t>individuals</w:t>
      </w:r>
      <w:r>
        <w:rPr>
          <w:color w:val="252223"/>
          <w:spacing w:val="-6"/>
          <w:w w:val="90"/>
        </w:rPr>
        <w:t xml:space="preserve"> </w:t>
      </w:r>
      <w:r>
        <w:rPr>
          <w:color w:val="252223"/>
          <w:w w:val="90"/>
        </w:rPr>
        <w:t>residing</w:t>
      </w:r>
      <w:r>
        <w:rPr>
          <w:color w:val="252223"/>
          <w:spacing w:val="-5"/>
          <w:w w:val="90"/>
        </w:rPr>
        <w:t xml:space="preserve"> </w:t>
      </w:r>
      <w:r>
        <w:rPr>
          <w:color w:val="252223"/>
          <w:w w:val="90"/>
        </w:rPr>
        <w:t>in</w:t>
      </w:r>
      <w:r>
        <w:rPr>
          <w:color w:val="252223"/>
          <w:spacing w:val="-6"/>
          <w:w w:val="90"/>
        </w:rPr>
        <w:t xml:space="preserve"> </w:t>
      </w:r>
      <w:r>
        <w:rPr>
          <w:color w:val="252223"/>
          <w:w w:val="90"/>
        </w:rPr>
        <w:t>the</w:t>
      </w:r>
      <w:r>
        <w:rPr>
          <w:color w:val="252223"/>
          <w:spacing w:val="-6"/>
          <w:w w:val="90"/>
        </w:rPr>
        <w:t xml:space="preserve"> </w:t>
      </w:r>
      <w:r>
        <w:rPr>
          <w:color w:val="252223"/>
          <w:w w:val="90"/>
        </w:rPr>
        <w:t>same</w:t>
      </w:r>
      <w:r>
        <w:rPr>
          <w:color w:val="252223"/>
          <w:spacing w:val="-6"/>
          <w:w w:val="90"/>
        </w:rPr>
        <w:t xml:space="preserve"> </w:t>
      </w:r>
      <w:r>
        <w:rPr>
          <w:color w:val="252223"/>
          <w:w w:val="90"/>
        </w:rPr>
        <w:t>locality</w:t>
      </w:r>
      <w:r>
        <w:rPr>
          <w:color w:val="252223"/>
          <w:spacing w:val="-5"/>
          <w:w w:val="90"/>
        </w:rPr>
        <w:t xml:space="preserve"> </w:t>
      </w:r>
      <w:r>
        <w:rPr>
          <w:color w:val="252223"/>
          <w:w w:val="90"/>
        </w:rPr>
        <w:t>or</w:t>
      </w:r>
      <w:r>
        <w:rPr>
          <w:color w:val="252223"/>
          <w:spacing w:val="-6"/>
          <w:w w:val="90"/>
        </w:rPr>
        <w:t xml:space="preserve"> </w:t>
      </w:r>
      <w:r>
        <w:rPr>
          <w:color w:val="252223"/>
          <w:w w:val="90"/>
        </w:rPr>
        <w:t>sharing</w:t>
      </w:r>
      <w:r>
        <w:rPr>
          <w:color w:val="252223"/>
          <w:spacing w:val="-6"/>
          <w:w w:val="90"/>
        </w:rPr>
        <w:t xml:space="preserve"> </w:t>
      </w:r>
      <w:r>
        <w:rPr>
          <w:color w:val="252223"/>
          <w:w w:val="90"/>
        </w:rPr>
        <w:t>a</w:t>
      </w:r>
      <w:r>
        <w:rPr>
          <w:color w:val="252223"/>
          <w:spacing w:val="-6"/>
          <w:w w:val="90"/>
        </w:rPr>
        <w:t xml:space="preserve"> </w:t>
      </w:r>
      <w:r>
        <w:rPr>
          <w:color w:val="252223"/>
          <w:w w:val="90"/>
        </w:rPr>
        <w:t>common</w:t>
      </w:r>
      <w:r>
        <w:rPr>
          <w:color w:val="252223"/>
          <w:spacing w:val="-6"/>
          <w:w w:val="90"/>
        </w:rPr>
        <w:t xml:space="preserve"> </w:t>
      </w:r>
      <w:r>
        <w:rPr>
          <w:color w:val="252223"/>
          <w:spacing w:val="-2"/>
          <w:w w:val="90"/>
        </w:rPr>
        <w:t>interest.</w:t>
      </w:r>
    </w:p>
    <w:p w14:paraId="185343B3" w14:textId="77777777" w:rsidR="00C83B3C" w:rsidRDefault="00102383">
      <w:pPr>
        <w:pStyle w:val="BodyText"/>
        <w:spacing w:before="138" w:line="259" w:lineRule="auto"/>
        <w:ind w:left="1440" w:right="1519"/>
      </w:pPr>
      <w:r>
        <w:rPr>
          <w:b/>
          <w:color w:val="252223"/>
          <w:w w:val="90"/>
        </w:rPr>
        <w:t>Comprehensive</w:t>
      </w:r>
      <w:r>
        <w:rPr>
          <w:b/>
          <w:color w:val="252223"/>
          <w:spacing w:val="-7"/>
          <w:w w:val="90"/>
        </w:rPr>
        <w:t xml:space="preserve"> </w:t>
      </w:r>
      <w:r>
        <w:rPr>
          <w:b/>
          <w:color w:val="252223"/>
          <w:w w:val="90"/>
        </w:rPr>
        <w:t>suicide</w:t>
      </w:r>
      <w:r>
        <w:rPr>
          <w:b/>
          <w:color w:val="252223"/>
          <w:spacing w:val="-7"/>
          <w:w w:val="90"/>
        </w:rPr>
        <w:t xml:space="preserve"> </w:t>
      </w:r>
      <w:r>
        <w:rPr>
          <w:b/>
          <w:color w:val="252223"/>
          <w:w w:val="90"/>
        </w:rPr>
        <w:t>prevention</w:t>
      </w:r>
      <w:r>
        <w:rPr>
          <w:b/>
          <w:color w:val="252223"/>
          <w:spacing w:val="-7"/>
          <w:w w:val="90"/>
        </w:rPr>
        <w:t xml:space="preserve"> </w:t>
      </w:r>
      <w:r>
        <w:rPr>
          <w:b/>
          <w:color w:val="252223"/>
          <w:w w:val="90"/>
        </w:rPr>
        <w:t>plans</w:t>
      </w:r>
      <w:r>
        <w:rPr>
          <w:color w:val="252223"/>
          <w:w w:val="90"/>
        </w:rPr>
        <w:t>—Plans</w:t>
      </w:r>
      <w:r>
        <w:rPr>
          <w:color w:val="252223"/>
          <w:spacing w:val="-5"/>
          <w:w w:val="90"/>
        </w:rPr>
        <w:t xml:space="preserve"> </w:t>
      </w:r>
      <w:r>
        <w:rPr>
          <w:color w:val="252223"/>
          <w:w w:val="90"/>
        </w:rPr>
        <w:t>that</w:t>
      </w:r>
      <w:r>
        <w:rPr>
          <w:color w:val="252223"/>
          <w:spacing w:val="-5"/>
          <w:w w:val="90"/>
        </w:rPr>
        <w:t xml:space="preserve"> </w:t>
      </w:r>
      <w:r>
        <w:rPr>
          <w:color w:val="252223"/>
          <w:w w:val="90"/>
        </w:rPr>
        <w:t>use</w:t>
      </w:r>
      <w:r>
        <w:rPr>
          <w:color w:val="252223"/>
          <w:spacing w:val="-5"/>
          <w:w w:val="90"/>
        </w:rPr>
        <w:t xml:space="preserve"> </w:t>
      </w:r>
      <w:r>
        <w:rPr>
          <w:color w:val="252223"/>
          <w:w w:val="90"/>
        </w:rPr>
        <w:t>a</w:t>
      </w:r>
      <w:r>
        <w:rPr>
          <w:color w:val="252223"/>
          <w:spacing w:val="-5"/>
          <w:w w:val="90"/>
        </w:rPr>
        <w:t xml:space="preserve"> </w:t>
      </w:r>
      <w:r>
        <w:rPr>
          <w:color w:val="252223"/>
          <w:w w:val="90"/>
        </w:rPr>
        <w:t>multifaceted</w:t>
      </w:r>
      <w:r>
        <w:rPr>
          <w:color w:val="252223"/>
          <w:spacing w:val="-5"/>
          <w:w w:val="90"/>
        </w:rPr>
        <w:t xml:space="preserve"> </w:t>
      </w:r>
      <w:r>
        <w:rPr>
          <w:color w:val="252223"/>
          <w:w w:val="90"/>
        </w:rPr>
        <w:t>approach</w:t>
      </w:r>
      <w:r>
        <w:rPr>
          <w:color w:val="252223"/>
          <w:spacing w:val="-5"/>
          <w:w w:val="90"/>
        </w:rPr>
        <w:t xml:space="preserve"> </w:t>
      </w:r>
      <w:r>
        <w:rPr>
          <w:color w:val="252223"/>
          <w:w w:val="90"/>
        </w:rPr>
        <w:t>to</w:t>
      </w:r>
      <w:r>
        <w:rPr>
          <w:color w:val="252223"/>
          <w:spacing w:val="-5"/>
          <w:w w:val="90"/>
        </w:rPr>
        <w:t xml:space="preserve"> </w:t>
      </w:r>
      <w:r>
        <w:rPr>
          <w:color w:val="252223"/>
          <w:w w:val="90"/>
        </w:rPr>
        <w:t>addressing</w:t>
      </w:r>
      <w:r>
        <w:rPr>
          <w:color w:val="252223"/>
          <w:spacing w:val="-5"/>
          <w:w w:val="90"/>
        </w:rPr>
        <w:t xml:space="preserve"> </w:t>
      </w:r>
      <w:r>
        <w:rPr>
          <w:color w:val="252223"/>
          <w:w w:val="90"/>
        </w:rPr>
        <w:t xml:space="preserve">the problem, for example, including interventions targeting biopsychosocial, social, and environmental </w:t>
      </w:r>
      <w:r>
        <w:rPr>
          <w:color w:val="252223"/>
          <w:spacing w:val="-2"/>
        </w:rPr>
        <w:t>factors.</w:t>
      </w:r>
    </w:p>
    <w:p w14:paraId="4D58F003" w14:textId="77777777" w:rsidR="00C83B3C" w:rsidRDefault="00102383">
      <w:pPr>
        <w:pStyle w:val="BodyText"/>
        <w:spacing w:before="113" w:line="259" w:lineRule="auto"/>
        <w:ind w:left="1440" w:right="1519"/>
      </w:pPr>
      <w:r>
        <w:rPr>
          <w:b/>
          <w:color w:val="252223"/>
          <w:w w:val="90"/>
        </w:rPr>
        <w:t>Comorbidity</w:t>
      </w:r>
      <w:r>
        <w:rPr>
          <w:color w:val="252223"/>
          <w:w w:val="90"/>
        </w:rPr>
        <w:t>—The</w:t>
      </w:r>
      <w:r>
        <w:rPr>
          <w:color w:val="252223"/>
          <w:spacing w:val="-2"/>
          <w:w w:val="90"/>
        </w:rPr>
        <w:t xml:space="preserve"> </w:t>
      </w:r>
      <w:r>
        <w:rPr>
          <w:color w:val="252223"/>
          <w:w w:val="90"/>
        </w:rPr>
        <w:t>co-occurrence</w:t>
      </w:r>
      <w:r>
        <w:rPr>
          <w:color w:val="252223"/>
          <w:spacing w:val="-2"/>
          <w:w w:val="90"/>
        </w:rPr>
        <w:t xml:space="preserve"> </w:t>
      </w:r>
      <w:r>
        <w:rPr>
          <w:color w:val="252223"/>
          <w:w w:val="90"/>
        </w:rPr>
        <w:t>of</w:t>
      </w:r>
      <w:r>
        <w:rPr>
          <w:color w:val="252223"/>
          <w:spacing w:val="-2"/>
          <w:w w:val="90"/>
        </w:rPr>
        <w:t xml:space="preserve"> </w:t>
      </w:r>
      <w:r>
        <w:rPr>
          <w:color w:val="252223"/>
          <w:w w:val="90"/>
        </w:rPr>
        <w:t>two</w:t>
      </w:r>
      <w:r>
        <w:rPr>
          <w:color w:val="252223"/>
          <w:spacing w:val="-2"/>
          <w:w w:val="90"/>
        </w:rPr>
        <w:t xml:space="preserve"> </w:t>
      </w:r>
      <w:r>
        <w:rPr>
          <w:color w:val="252223"/>
          <w:w w:val="90"/>
        </w:rPr>
        <w:t>or</w:t>
      </w:r>
      <w:r>
        <w:rPr>
          <w:color w:val="252223"/>
          <w:spacing w:val="-2"/>
          <w:w w:val="90"/>
        </w:rPr>
        <w:t xml:space="preserve"> </w:t>
      </w:r>
      <w:r>
        <w:rPr>
          <w:color w:val="252223"/>
          <w:w w:val="90"/>
        </w:rPr>
        <w:t>more</w:t>
      </w:r>
      <w:r>
        <w:rPr>
          <w:color w:val="252223"/>
          <w:spacing w:val="-2"/>
          <w:w w:val="90"/>
        </w:rPr>
        <w:t xml:space="preserve"> </w:t>
      </w:r>
      <w:r>
        <w:rPr>
          <w:color w:val="252223"/>
          <w:w w:val="90"/>
        </w:rPr>
        <w:t>disorders,</w:t>
      </w:r>
      <w:r>
        <w:rPr>
          <w:color w:val="252223"/>
          <w:spacing w:val="-1"/>
          <w:w w:val="90"/>
        </w:rPr>
        <w:t xml:space="preserve"> </w:t>
      </w:r>
      <w:r>
        <w:rPr>
          <w:color w:val="252223"/>
          <w:w w:val="90"/>
        </w:rPr>
        <w:t>such</w:t>
      </w:r>
      <w:r>
        <w:rPr>
          <w:color w:val="252223"/>
          <w:spacing w:val="-2"/>
          <w:w w:val="90"/>
        </w:rPr>
        <w:t xml:space="preserve"> </w:t>
      </w:r>
      <w:r>
        <w:rPr>
          <w:color w:val="252223"/>
          <w:w w:val="90"/>
        </w:rPr>
        <w:t>as</w:t>
      </w:r>
      <w:r>
        <w:rPr>
          <w:color w:val="252223"/>
          <w:spacing w:val="-2"/>
          <w:w w:val="90"/>
        </w:rPr>
        <w:t xml:space="preserve"> </w:t>
      </w:r>
      <w:r>
        <w:rPr>
          <w:color w:val="252223"/>
          <w:w w:val="90"/>
        </w:rPr>
        <w:t>depressive</w:t>
      </w:r>
      <w:r>
        <w:rPr>
          <w:color w:val="252223"/>
          <w:spacing w:val="-2"/>
          <w:w w:val="90"/>
        </w:rPr>
        <w:t xml:space="preserve"> </w:t>
      </w:r>
      <w:r>
        <w:rPr>
          <w:color w:val="252223"/>
          <w:w w:val="90"/>
        </w:rPr>
        <w:t>disorder</w:t>
      </w:r>
      <w:r>
        <w:rPr>
          <w:color w:val="252223"/>
          <w:spacing w:val="-2"/>
          <w:w w:val="90"/>
        </w:rPr>
        <w:t xml:space="preserve"> </w:t>
      </w:r>
      <w:r>
        <w:rPr>
          <w:color w:val="252223"/>
          <w:w w:val="90"/>
        </w:rPr>
        <w:t>and</w:t>
      </w:r>
      <w:r>
        <w:rPr>
          <w:color w:val="252223"/>
          <w:spacing w:val="-2"/>
          <w:w w:val="90"/>
        </w:rPr>
        <w:t xml:space="preserve"> </w:t>
      </w:r>
      <w:r>
        <w:rPr>
          <w:color w:val="252223"/>
          <w:w w:val="90"/>
        </w:rPr>
        <w:t xml:space="preserve">substance </w:t>
      </w:r>
      <w:r>
        <w:rPr>
          <w:color w:val="252223"/>
        </w:rPr>
        <w:t>use disorder.</w:t>
      </w:r>
    </w:p>
    <w:p w14:paraId="67FC6F97" w14:textId="77777777" w:rsidR="00C83B3C" w:rsidRDefault="00102383">
      <w:pPr>
        <w:pStyle w:val="BodyText"/>
        <w:spacing w:before="114" w:line="259" w:lineRule="auto"/>
        <w:ind w:left="1440" w:right="1519"/>
      </w:pPr>
      <w:r>
        <w:rPr>
          <w:b/>
          <w:color w:val="252223"/>
          <w:w w:val="90"/>
        </w:rPr>
        <w:t>Complicated</w:t>
      </w:r>
      <w:r>
        <w:rPr>
          <w:b/>
          <w:color w:val="252223"/>
          <w:spacing w:val="-6"/>
          <w:w w:val="90"/>
        </w:rPr>
        <w:t xml:space="preserve"> </w:t>
      </w:r>
      <w:r>
        <w:rPr>
          <w:b/>
          <w:color w:val="252223"/>
          <w:w w:val="90"/>
        </w:rPr>
        <w:t>grief</w:t>
      </w:r>
      <w:r>
        <w:rPr>
          <w:color w:val="252223"/>
          <w:w w:val="90"/>
        </w:rPr>
        <w:t>—Feelings</w:t>
      </w:r>
      <w:r>
        <w:rPr>
          <w:color w:val="252223"/>
          <w:spacing w:val="-4"/>
          <w:w w:val="90"/>
        </w:rPr>
        <w:t xml:space="preserve"> </w:t>
      </w:r>
      <w:r>
        <w:rPr>
          <w:color w:val="252223"/>
          <w:w w:val="90"/>
        </w:rPr>
        <w:t>of</w:t>
      </w:r>
      <w:r>
        <w:rPr>
          <w:color w:val="252223"/>
          <w:spacing w:val="-4"/>
          <w:w w:val="90"/>
        </w:rPr>
        <w:t xml:space="preserve"> </w:t>
      </w:r>
      <w:r>
        <w:rPr>
          <w:color w:val="252223"/>
          <w:w w:val="90"/>
        </w:rPr>
        <w:t>lo</w:t>
      </w:r>
      <w:r>
        <w:rPr>
          <w:color w:val="252223"/>
          <w:w w:val="90"/>
        </w:rPr>
        <w:t>ss,</w:t>
      </w:r>
      <w:r>
        <w:rPr>
          <w:color w:val="252223"/>
          <w:spacing w:val="-4"/>
          <w:w w:val="90"/>
        </w:rPr>
        <w:t xml:space="preserve"> </w:t>
      </w:r>
      <w:r>
        <w:rPr>
          <w:color w:val="252223"/>
          <w:w w:val="90"/>
        </w:rPr>
        <w:t>following</w:t>
      </w:r>
      <w:r>
        <w:rPr>
          <w:color w:val="252223"/>
          <w:spacing w:val="-4"/>
          <w:w w:val="90"/>
        </w:rPr>
        <w:t xml:space="preserve"> </w:t>
      </w:r>
      <w:r>
        <w:rPr>
          <w:color w:val="252223"/>
          <w:w w:val="90"/>
        </w:rPr>
        <w:t>the</w:t>
      </w:r>
      <w:r>
        <w:rPr>
          <w:color w:val="252223"/>
          <w:spacing w:val="-4"/>
          <w:w w:val="90"/>
        </w:rPr>
        <w:t xml:space="preserve"> </w:t>
      </w:r>
      <w:r>
        <w:rPr>
          <w:color w:val="252223"/>
          <w:w w:val="90"/>
        </w:rPr>
        <w:t>death</w:t>
      </w:r>
      <w:r>
        <w:rPr>
          <w:color w:val="252223"/>
          <w:spacing w:val="-4"/>
          <w:w w:val="90"/>
        </w:rPr>
        <w:t xml:space="preserve"> </w:t>
      </w:r>
      <w:r>
        <w:rPr>
          <w:color w:val="252223"/>
          <w:w w:val="90"/>
        </w:rPr>
        <w:t>of</w:t>
      </w:r>
      <w:r>
        <w:rPr>
          <w:color w:val="252223"/>
          <w:spacing w:val="-4"/>
          <w:w w:val="90"/>
        </w:rPr>
        <w:t xml:space="preserve"> </w:t>
      </w:r>
      <w:r>
        <w:rPr>
          <w:color w:val="252223"/>
          <w:w w:val="90"/>
        </w:rPr>
        <w:t>a</w:t>
      </w:r>
      <w:r>
        <w:rPr>
          <w:color w:val="252223"/>
          <w:spacing w:val="-4"/>
          <w:w w:val="90"/>
        </w:rPr>
        <w:t xml:space="preserve"> </w:t>
      </w:r>
      <w:r>
        <w:rPr>
          <w:color w:val="252223"/>
          <w:w w:val="90"/>
        </w:rPr>
        <w:t>loved</w:t>
      </w:r>
      <w:r>
        <w:rPr>
          <w:color w:val="252223"/>
          <w:spacing w:val="-4"/>
          <w:w w:val="90"/>
        </w:rPr>
        <w:t xml:space="preserve"> </w:t>
      </w:r>
      <w:r>
        <w:rPr>
          <w:color w:val="252223"/>
          <w:w w:val="90"/>
        </w:rPr>
        <w:t>one,</w:t>
      </w:r>
      <w:r>
        <w:rPr>
          <w:color w:val="252223"/>
          <w:spacing w:val="-4"/>
          <w:w w:val="90"/>
        </w:rPr>
        <w:t xml:space="preserve"> </w:t>
      </w:r>
      <w:r>
        <w:rPr>
          <w:color w:val="252223"/>
          <w:w w:val="90"/>
        </w:rPr>
        <w:t>which</w:t>
      </w:r>
      <w:r>
        <w:rPr>
          <w:color w:val="252223"/>
          <w:spacing w:val="-4"/>
          <w:w w:val="90"/>
        </w:rPr>
        <w:t xml:space="preserve"> </w:t>
      </w:r>
      <w:r>
        <w:rPr>
          <w:color w:val="252223"/>
          <w:w w:val="90"/>
        </w:rPr>
        <w:t>are</w:t>
      </w:r>
      <w:r>
        <w:rPr>
          <w:color w:val="252223"/>
          <w:spacing w:val="-4"/>
          <w:w w:val="90"/>
        </w:rPr>
        <w:t xml:space="preserve"> </w:t>
      </w:r>
      <w:r>
        <w:rPr>
          <w:color w:val="252223"/>
          <w:w w:val="90"/>
        </w:rPr>
        <w:t>debilitating</w:t>
      </w:r>
      <w:r>
        <w:rPr>
          <w:color w:val="252223"/>
          <w:spacing w:val="-4"/>
          <w:w w:val="90"/>
        </w:rPr>
        <w:t xml:space="preserve"> </w:t>
      </w:r>
      <w:r>
        <w:rPr>
          <w:color w:val="252223"/>
          <w:w w:val="90"/>
        </w:rPr>
        <w:t>and</w:t>
      </w:r>
      <w:r>
        <w:rPr>
          <w:color w:val="252223"/>
          <w:spacing w:val="-4"/>
          <w:w w:val="90"/>
        </w:rPr>
        <w:t xml:space="preserve"> </w:t>
      </w:r>
      <w:r>
        <w:rPr>
          <w:color w:val="252223"/>
          <w:w w:val="90"/>
        </w:rPr>
        <w:t>do</w:t>
      </w:r>
      <w:r>
        <w:rPr>
          <w:color w:val="252223"/>
          <w:spacing w:val="-4"/>
          <w:w w:val="90"/>
        </w:rPr>
        <w:t xml:space="preserve"> </w:t>
      </w:r>
      <w:r>
        <w:rPr>
          <w:color w:val="252223"/>
          <w:w w:val="90"/>
        </w:rPr>
        <w:t>not improve even after time passes. These painful emotions are so long lasting and severe that those who are affected</w:t>
      </w:r>
      <w:r>
        <w:rPr>
          <w:color w:val="252223"/>
          <w:spacing w:val="-3"/>
          <w:w w:val="90"/>
        </w:rPr>
        <w:t xml:space="preserve"> </w:t>
      </w:r>
      <w:r>
        <w:rPr>
          <w:color w:val="252223"/>
          <w:w w:val="90"/>
        </w:rPr>
        <w:t>have</w:t>
      </w:r>
      <w:r>
        <w:rPr>
          <w:color w:val="252223"/>
          <w:spacing w:val="-2"/>
          <w:w w:val="90"/>
        </w:rPr>
        <w:t xml:space="preserve"> </w:t>
      </w:r>
      <w:r>
        <w:rPr>
          <w:color w:val="252223"/>
          <w:w w:val="90"/>
        </w:rPr>
        <w:t>trouble</w:t>
      </w:r>
      <w:r>
        <w:rPr>
          <w:color w:val="252223"/>
          <w:spacing w:val="-2"/>
          <w:w w:val="90"/>
        </w:rPr>
        <w:t xml:space="preserve"> </w:t>
      </w:r>
      <w:r>
        <w:rPr>
          <w:color w:val="252223"/>
          <w:w w:val="90"/>
        </w:rPr>
        <w:t>accepting</w:t>
      </w:r>
      <w:r>
        <w:rPr>
          <w:color w:val="252223"/>
          <w:spacing w:val="-2"/>
          <w:w w:val="90"/>
        </w:rPr>
        <w:t xml:space="preserve"> </w:t>
      </w:r>
      <w:r>
        <w:rPr>
          <w:color w:val="252223"/>
          <w:w w:val="90"/>
        </w:rPr>
        <w:t>the</w:t>
      </w:r>
      <w:r>
        <w:rPr>
          <w:color w:val="252223"/>
          <w:spacing w:val="-2"/>
          <w:w w:val="90"/>
        </w:rPr>
        <w:t xml:space="preserve"> </w:t>
      </w:r>
      <w:r>
        <w:rPr>
          <w:color w:val="252223"/>
          <w:w w:val="90"/>
        </w:rPr>
        <w:t>loss</w:t>
      </w:r>
      <w:r>
        <w:rPr>
          <w:color w:val="252223"/>
          <w:spacing w:val="-2"/>
          <w:w w:val="90"/>
        </w:rPr>
        <w:t xml:space="preserve"> </w:t>
      </w:r>
      <w:r>
        <w:rPr>
          <w:color w:val="252223"/>
          <w:w w:val="90"/>
        </w:rPr>
        <w:t>and</w:t>
      </w:r>
      <w:r>
        <w:rPr>
          <w:color w:val="252223"/>
          <w:spacing w:val="-2"/>
          <w:w w:val="90"/>
        </w:rPr>
        <w:t xml:space="preserve"> </w:t>
      </w:r>
      <w:r>
        <w:rPr>
          <w:color w:val="252223"/>
          <w:w w:val="90"/>
        </w:rPr>
        <w:t>moving</w:t>
      </w:r>
      <w:r>
        <w:rPr>
          <w:color w:val="252223"/>
          <w:spacing w:val="-2"/>
          <w:w w:val="90"/>
        </w:rPr>
        <w:t xml:space="preserve"> </w:t>
      </w:r>
      <w:r>
        <w:rPr>
          <w:color w:val="252223"/>
          <w:w w:val="90"/>
        </w:rPr>
        <w:t>on</w:t>
      </w:r>
      <w:r>
        <w:rPr>
          <w:color w:val="252223"/>
          <w:spacing w:val="-2"/>
          <w:w w:val="90"/>
        </w:rPr>
        <w:t xml:space="preserve"> </w:t>
      </w:r>
      <w:r>
        <w:rPr>
          <w:color w:val="252223"/>
          <w:w w:val="90"/>
        </w:rPr>
        <w:t>with</w:t>
      </w:r>
      <w:r>
        <w:rPr>
          <w:color w:val="252223"/>
          <w:spacing w:val="-2"/>
          <w:w w:val="90"/>
        </w:rPr>
        <w:t xml:space="preserve"> </w:t>
      </w:r>
      <w:r>
        <w:rPr>
          <w:color w:val="252223"/>
          <w:w w:val="90"/>
        </w:rPr>
        <w:t>their</w:t>
      </w:r>
      <w:r>
        <w:rPr>
          <w:color w:val="252223"/>
          <w:spacing w:val="-2"/>
          <w:w w:val="90"/>
        </w:rPr>
        <w:t xml:space="preserve"> </w:t>
      </w:r>
      <w:r>
        <w:rPr>
          <w:color w:val="252223"/>
          <w:w w:val="90"/>
        </w:rPr>
        <w:t>lives.</w:t>
      </w:r>
      <w:r>
        <w:rPr>
          <w:color w:val="252223"/>
          <w:spacing w:val="-2"/>
          <w:w w:val="90"/>
        </w:rPr>
        <w:t xml:space="preserve"> </w:t>
      </w:r>
      <w:r>
        <w:rPr>
          <w:color w:val="252223"/>
          <w:w w:val="90"/>
        </w:rPr>
        <w:t>Also</w:t>
      </w:r>
      <w:r>
        <w:rPr>
          <w:color w:val="252223"/>
          <w:spacing w:val="-2"/>
          <w:w w:val="90"/>
        </w:rPr>
        <w:t xml:space="preserve"> </w:t>
      </w:r>
      <w:r>
        <w:rPr>
          <w:color w:val="252223"/>
          <w:w w:val="90"/>
        </w:rPr>
        <w:t>referred</w:t>
      </w:r>
      <w:r>
        <w:rPr>
          <w:color w:val="252223"/>
          <w:spacing w:val="-2"/>
          <w:w w:val="90"/>
        </w:rPr>
        <w:t xml:space="preserve"> </w:t>
      </w:r>
      <w:r>
        <w:rPr>
          <w:color w:val="252223"/>
          <w:w w:val="90"/>
        </w:rPr>
        <w:t>to</w:t>
      </w:r>
      <w:r>
        <w:rPr>
          <w:color w:val="252223"/>
          <w:spacing w:val="-2"/>
          <w:w w:val="90"/>
        </w:rPr>
        <w:t xml:space="preserve"> </w:t>
      </w:r>
      <w:r>
        <w:rPr>
          <w:color w:val="252223"/>
          <w:w w:val="90"/>
        </w:rPr>
        <w:t>“traumatic</w:t>
      </w:r>
      <w:r>
        <w:rPr>
          <w:color w:val="252223"/>
          <w:spacing w:val="-2"/>
          <w:w w:val="90"/>
        </w:rPr>
        <w:t xml:space="preserve"> </w:t>
      </w:r>
      <w:r>
        <w:rPr>
          <w:color w:val="252223"/>
          <w:w w:val="90"/>
        </w:rPr>
        <w:t>grief</w:t>
      </w:r>
      <w:r>
        <w:rPr>
          <w:color w:val="252223"/>
          <w:spacing w:val="-24"/>
          <w:w w:val="90"/>
        </w:rPr>
        <w:t xml:space="preserve"> </w:t>
      </w:r>
      <w:r>
        <w:rPr>
          <w:color w:val="252223"/>
          <w:w w:val="90"/>
        </w:rPr>
        <w:t xml:space="preserve">” </w:t>
      </w:r>
      <w:r>
        <w:rPr>
          <w:color w:val="252223"/>
          <w:w w:val="95"/>
        </w:rPr>
        <w:t>or</w:t>
      </w:r>
      <w:r>
        <w:rPr>
          <w:color w:val="252223"/>
          <w:spacing w:val="-11"/>
          <w:w w:val="95"/>
        </w:rPr>
        <w:t xml:space="preserve"> </w:t>
      </w:r>
      <w:r>
        <w:rPr>
          <w:color w:val="252223"/>
          <w:w w:val="95"/>
        </w:rPr>
        <w:t>“prolonged</w:t>
      </w:r>
      <w:r>
        <w:rPr>
          <w:color w:val="252223"/>
          <w:spacing w:val="-11"/>
          <w:w w:val="95"/>
        </w:rPr>
        <w:t xml:space="preserve"> </w:t>
      </w:r>
      <w:r>
        <w:rPr>
          <w:color w:val="252223"/>
          <w:w w:val="95"/>
        </w:rPr>
        <w:t>grief.”</w:t>
      </w:r>
    </w:p>
    <w:p w14:paraId="5A51DF27" w14:textId="77777777" w:rsidR="00C83B3C" w:rsidRDefault="00C83B3C">
      <w:pPr>
        <w:spacing w:line="259" w:lineRule="auto"/>
        <w:sectPr w:rsidR="00C83B3C">
          <w:pgSz w:w="12240" w:h="15840"/>
          <w:pgMar w:top="0" w:right="0" w:bottom="800" w:left="0" w:header="0" w:footer="608" w:gutter="0"/>
          <w:cols w:space="720"/>
        </w:sectPr>
      </w:pPr>
    </w:p>
    <w:p w14:paraId="11EAB935" w14:textId="77777777" w:rsidR="00C83B3C" w:rsidRDefault="00C83B3C">
      <w:pPr>
        <w:pStyle w:val="BodyText"/>
        <w:rPr>
          <w:sz w:val="20"/>
        </w:rPr>
      </w:pPr>
    </w:p>
    <w:p w14:paraId="74CFD827" w14:textId="77777777" w:rsidR="00C83B3C" w:rsidRDefault="00C83B3C">
      <w:pPr>
        <w:pStyle w:val="BodyText"/>
        <w:rPr>
          <w:sz w:val="20"/>
        </w:rPr>
      </w:pPr>
    </w:p>
    <w:p w14:paraId="64A44F52" w14:textId="77777777" w:rsidR="00C83B3C" w:rsidRDefault="00C83B3C">
      <w:pPr>
        <w:pStyle w:val="BodyText"/>
        <w:spacing w:before="7"/>
        <w:rPr>
          <w:sz w:val="17"/>
        </w:rPr>
      </w:pPr>
    </w:p>
    <w:p w14:paraId="0E83E013" w14:textId="77777777" w:rsidR="00C83B3C" w:rsidRDefault="00102383">
      <w:pPr>
        <w:spacing w:before="102"/>
        <w:ind w:left="1411"/>
        <w:rPr>
          <w:rFonts w:ascii="Trebuchet MS"/>
          <w:sz w:val="20"/>
        </w:rPr>
      </w:pPr>
      <w:r>
        <w:pict w14:anchorId="44F88433">
          <v:group id="docshapegroup1252" o:spid="_x0000_s2356" style="position:absolute;left:0;text-align:left;margin-left:432.8pt;margin-top:-38.8pt;width:179.2pt;height:144.35pt;z-index:-20166656;mso-position-horizontal-relative:page" coordorigin="8656,-776" coordsize="3584,2887">
            <v:shape id="docshape1253" o:spid="_x0000_s2362"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254" o:spid="_x0000_s2361"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1255" o:spid="_x0000_s2360"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256" o:spid="_x0000_s2359" style="position:absolute;left:11658;top:-777;width:582;height:416" coordorigin="11659,-776" coordsize="582,416" path="m12240,-776r-581,l11721,-733r131,91l11982,-550r129,94l12240,-360r,-416xe" fillcolor="#454755" stroked="f">
              <v:path arrowok="t"/>
            </v:shape>
            <v:shape id="docshape1257" o:spid="_x0000_s2358"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258" o:spid="_x0000_s2357"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7437DFDD" w14:textId="77777777" w:rsidR="00C83B3C" w:rsidRDefault="00C83B3C">
      <w:pPr>
        <w:pStyle w:val="BodyText"/>
        <w:rPr>
          <w:rFonts w:ascii="Trebuchet MS"/>
        </w:rPr>
      </w:pPr>
    </w:p>
    <w:p w14:paraId="1E940C83" w14:textId="77777777" w:rsidR="00C83B3C" w:rsidRDefault="00C83B3C">
      <w:pPr>
        <w:pStyle w:val="BodyText"/>
        <w:spacing w:before="3"/>
        <w:rPr>
          <w:rFonts w:ascii="Trebuchet MS"/>
          <w:sz w:val="31"/>
        </w:rPr>
      </w:pPr>
    </w:p>
    <w:p w14:paraId="30B0AE5F" w14:textId="77777777" w:rsidR="00C83B3C" w:rsidRDefault="00102383">
      <w:pPr>
        <w:pStyle w:val="BodyText"/>
        <w:spacing w:line="259" w:lineRule="auto"/>
        <w:ind w:left="1440" w:right="1519"/>
      </w:pPr>
      <w:r>
        <w:rPr>
          <w:b/>
          <w:color w:val="252223"/>
          <w:w w:val="90"/>
        </w:rPr>
        <w:t>Connectedness</w:t>
      </w:r>
      <w:r>
        <w:rPr>
          <w:color w:val="252223"/>
          <w:w w:val="90"/>
        </w:rPr>
        <w:t>—Closeness to an individual, group, or individuals within a specific organization; perceived</w:t>
      </w:r>
      <w:r>
        <w:rPr>
          <w:color w:val="252223"/>
          <w:spacing w:val="-7"/>
          <w:w w:val="90"/>
        </w:rPr>
        <w:t xml:space="preserve"> </w:t>
      </w:r>
      <w:r>
        <w:rPr>
          <w:color w:val="252223"/>
          <w:w w:val="90"/>
        </w:rPr>
        <w:t>caring</w:t>
      </w:r>
      <w:r>
        <w:rPr>
          <w:color w:val="252223"/>
          <w:spacing w:val="-7"/>
          <w:w w:val="90"/>
        </w:rPr>
        <w:t xml:space="preserve"> </w:t>
      </w:r>
      <w:r>
        <w:rPr>
          <w:color w:val="252223"/>
          <w:w w:val="90"/>
        </w:rPr>
        <w:t>by</w:t>
      </w:r>
      <w:r>
        <w:rPr>
          <w:color w:val="252223"/>
          <w:spacing w:val="-7"/>
          <w:w w:val="90"/>
        </w:rPr>
        <w:t xml:space="preserve"> </w:t>
      </w:r>
      <w:r>
        <w:rPr>
          <w:color w:val="252223"/>
          <w:w w:val="90"/>
        </w:rPr>
        <w:t>others;</w:t>
      </w:r>
      <w:r>
        <w:rPr>
          <w:color w:val="252223"/>
          <w:spacing w:val="-7"/>
          <w:w w:val="90"/>
        </w:rPr>
        <w:t xml:space="preserve"> </w:t>
      </w:r>
      <w:r>
        <w:rPr>
          <w:color w:val="252223"/>
          <w:w w:val="90"/>
        </w:rPr>
        <w:t>satisfaction</w:t>
      </w:r>
      <w:r>
        <w:rPr>
          <w:color w:val="252223"/>
          <w:spacing w:val="-7"/>
          <w:w w:val="90"/>
        </w:rPr>
        <w:t xml:space="preserve"> </w:t>
      </w:r>
      <w:r>
        <w:rPr>
          <w:color w:val="252223"/>
          <w:w w:val="90"/>
        </w:rPr>
        <w:t>with</w:t>
      </w:r>
      <w:r>
        <w:rPr>
          <w:color w:val="252223"/>
          <w:spacing w:val="-7"/>
          <w:w w:val="90"/>
        </w:rPr>
        <w:t xml:space="preserve"> </w:t>
      </w:r>
      <w:r>
        <w:rPr>
          <w:color w:val="252223"/>
          <w:w w:val="90"/>
        </w:rPr>
        <w:t>relationship</w:t>
      </w:r>
      <w:r>
        <w:rPr>
          <w:color w:val="252223"/>
          <w:spacing w:val="-7"/>
          <w:w w:val="90"/>
        </w:rPr>
        <w:t xml:space="preserve"> </w:t>
      </w:r>
      <w:r>
        <w:rPr>
          <w:color w:val="252223"/>
          <w:w w:val="90"/>
        </w:rPr>
        <w:t>to</w:t>
      </w:r>
      <w:r>
        <w:rPr>
          <w:color w:val="252223"/>
          <w:spacing w:val="-7"/>
          <w:w w:val="90"/>
        </w:rPr>
        <w:t xml:space="preserve"> </w:t>
      </w:r>
      <w:r>
        <w:rPr>
          <w:color w:val="252223"/>
          <w:w w:val="90"/>
        </w:rPr>
        <w:t>others;</w:t>
      </w:r>
      <w:r>
        <w:rPr>
          <w:color w:val="252223"/>
          <w:spacing w:val="-7"/>
          <w:w w:val="90"/>
        </w:rPr>
        <w:t xml:space="preserve"> </w:t>
      </w:r>
      <w:r>
        <w:rPr>
          <w:color w:val="252223"/>
          <w:w w:val="90"/>
        </w:rPr>
        <w:t>or</w:t>
      </w:r>
      <w:r>
        <w:rPr>
          <w:color w:val="252223"/>
          <w:spacing w:val="-7"/>
          <w:w w:val="90"/>
        </w:rPr>
        <w:t xml:space="preserve"> </w:t>
      </w:r>
      <w:r>
        <w:rPr>
          <w:color w:val="252223"/>
          <w:w w:val="90"/>
        </w:rPr>
        <w:t>feeling</w:t>
      </w:r>
      <w:r>
        <w:rPr>
          <w:color w:val="252223"/>
          <w:spacing w:val="-7"/>
          <w:w w:val="90"/>
        </w:rPr>
        <w:t xml:space="preserve"> </w:t>
      </w:r>
      <w:r>
        <w:rPr>
          <w:color w:val="252223"/>
          <w:w w:val="90"/>
        </w:rPr>
        <w:t>loved</w:t>
      </w:r>
      <w:r>
        <w:rPr>
          <w:color w:val="252223"/>
          <w:spacing w:val="-7"/>
          <w:w w:val="90"/>
        </w:rPr>
        <w:t xml:space="preserve"> </w:t>
      </w:r>
      <w:r>
        <w:rPr>
          <w:color w:val="252223"/>
          <w:w w:val="90"/>
        </w:rPr>
        <w:t>and</w:t>
      </w:r>
      <w:r>
        <w:rPr>
          <w:color w:val="252223"/>
          <w:spacing w:val="-7"/>
          <w:w w:val="90"/>
        </w:rPr>
        <w:t xml:space="preserve"> </w:t>
      </w:r>
      <w:r>
        <w:rPr>
          <w:color w:val="252223"/>
          <w:w w:val="90"/>
        </w:rPr>
        <w:t>wanted</w:t>
      </w:r>
      <w:r>
        <w:rPr>
          <w:color w:val="252223"/>
          <w:spacing w:val="-7"/>
          <w:w w:val="90"/>
        </w:rPr>
        <w:t xml:space="preserve"> </w:t>
      </w:r>
      <w:r>
        <w:rPr>
          <w:color w:val="252223"/>
          <w:w w:val="90"/>
        </w:rPr>
        <w:t>by</w:t>
      </w:r>
      <w:r>
        <w:rPr>
          <w:color w:val="252223"/>
          <w:spacing w:val="-7"/>
          <w:w w:val="90"/>
        </w:rPr>
        <w:t xml:space="preserve"> </w:t>
      </w:r>
      <w:r>
        <w:rPr>
          <w:color w:val="252223"/>
          <w:w w:val="90"/>
        </w:rPr>
        <w:t>others.</w:t>
      </w:r>
    </w:p>
    <w:p w14:paraId="051E2F82" w14:textId="77777777" w:rsidR="00C83B3C" w:rsidRDefault="00102383">
      <w:pPr>
        <w:pStyle w:val="BodyText"/>
        <w:spacing w:before="114" w:line="259" w:lineRule="auto"/>
        <w:ind w:left="1440" w:right="1430"/>
      </w:pPr>
      <w:r>
        <w:rPr>
          <w:b/>
          <w:color w:val="252223"/>
          <w:w w:val="90"/>
        </w:rPr>
        <w:t>Contagion</w:t>
      </w:r>
      <w:r>
        <w:rPr>
          <w:color w:val="252223"/>
          <w:w w:val="90"/>
        </w:rPr>
        <w:t>—A</w:t>
      </w:r>
      <w:r>
        <w:rPr>
          <w:color w:val="252223"/>
          <w:spacing w:val="-7"/>
          <w:w w:val="90"/>
        </w:rPr>
        <w:t xml:space="preserve"> </w:t>
      </w:r>
      <w:r>
        <w:rPr>
          <w:color w:val="252223"/>
          <w:w w:val="90"/>
        </w:rPr>
        <w:t>phenomenon</w:t>
      </w:r>
      <w:r>
        <w:rPr>
          <w:color w:val="252223"/>
          <w:spacing w:val="-7"/>
          <w:w w:val="90"/>
        </w:rPr>
        <w:t xml:space="preserve"> </w:t>
      </w:r>
      <w:r>
        <w:rPr>
          <w:color w:val="252223"/>
          <w:w w:val="90"/>
        </w:rPr>
        <w:t>whereby</w:t>
      </w:r>
      <w:r>
        <w:rPr>
          <w:color w:val="252223"/>
          <w:spacing w:val="-7"/>
          <w:w w:val="90"/>
        </w:rPr>
        <w:t xml:space="preserve"> </w:t>
      </w:r>
      <w:r>
        <w:rPr>
          <w:color w:val="252223"/>
          <w:w w:val="90"/>
        </w:rPr>
        <w:t>susceptible</w:t>
      </w:r>
      <w:r>
        <w:rPr>
          <w:color w:val="252223"/>
          <w:spacing w:val="-7"/>
          <w:w w:val="90"/>
        </w:rPr>
        <w:t xml:space="preserve"> </w:t>
      </w:r>
      <w:r>
        <w:rPr>
          <w:color w:val="252223"/>
          <w:w w:val="90"/>
        </w:rPr>
        <w:t>persons</w:t>
      </w:r>
      <w:r>
        <w:rPr>
          <w:color w:val="252223"/>
          <w:spacing w:val="-7"/>
          <w:w w:val="90"/>
        </w:rPr>
        <w:t xml:space="preserve"> </w:t>
      </w:r>
      <w:r>
        <w:rPr>
          <w:color w:val="252223"/>
          <w:w w:val="90"/>
        </w:rPr>
        <w:t>are</w:t>
      </w:r>
      <w:r>
        <w:rPr>
          <w:color w:val="252223"/>
          <w:spacing w:val="-7"/>
          <w:w w:val="90"/>
        </w:rPr>
        <w:t xml:space="preserve"> </w:t>
      </w:r>
      <w:r>
        <w:rPr>
          <w:color w:val="252223"/>
          <w:w w:val="90"/>
        </w:rPr>
        <w:t>influenced</w:t>
      </w:r>
      <w:r>
        <w:rPr>
          <w:color w:val="252223"/>
          <w:spacing w:val="-7"/>
          <w:w w:val="90"/>
        </w:rPr>
        <w:t xml:space="preserve"> </w:t>
      </w:r>
      <w:r>
        <w:rPr>
          <w:color w:val="252223"/>
          <w:w w:val="90"/>
        </w:rPr>
        <w:t>toward</w:t>
      </w:r>
      <w:r>
        <w:rPr>
          <w:color w:val="252223"/>
          <w:spacing w:val="-7"/>
          <w:w w:val="90"/>
        </w:rPr>
        <w:t xml:space="preserve"> </w:t>
      </w:r>
      <w:r>
        <w:rPr>
          <w:color w:val="252223"/>
          <w:w w:val="90"/>
        </w:rPr>
        <w:t>suicidal</w:t>
      </w:r>
      <w:r>
        <w:rPr>
          <w:color w:val="252223"/>
          <w:spacing w:val="-7"/>
          <w:w w:val="90"/>
        </w:rPr>
        <w:t xml:space="preserve"> </w:t>
      </w:r>
      <w:r>
        <w:rPr>
          <w:color w:val="252223"/>
          <w:w w:val="90"/>
        </w:rPr>
        <w:t>behavior</w:t>
      </w:r>
      <w:r>
        <w:rPr>
          <w:color w:val="252223"/>
          <w:spacing w:val="-7"/>
          <w:w w:val="90"/>
        </w:rPr>
        <w:t xml:space="preserve"> </w:t>
      </w:r>
      <w:r>
        <w:rPr>
          <w:color w:val="252223"/>
          <w:w w:val="90"/>
        </w:rPr>
        <w:t xml:space="preserve">through </w:t>
      </w:r>
      <w:r>
        <w:rPr>
          <w:color w:val="252223"/>
          <w:spacing w:val="-2"/>
          <w:w w:val="95"/>
        </w:rPr>
        <w:t>knowledge</w:t>
      </w:r>
      <w:r>
        <w:rPr>
          <w:color w:val="252223"/>
          <w:spacing w:val="-9"/>
          <w:w w:val="95"/>
        </w:rPr>
        <w:t xml:space="preserve"> </w:t>
      </w:r>
      <w:r>
        <w:rPr>
          <w:color w:val="252223"/>
          <w:spacing w:val="-2"/>
          <w:w w:val="95"/>
        </w:rPr>
        <w:t>of</w:t>
      </w:r>
      <w:r>
        <w:rPr>
          <w:color w:val="252223"/>
          <w:spacing w:val="-9"/>
          <w:w w:val="95"/>
        </w:rPr>
        <w:t xml:space="preserve"> </w:t>
      </w:r>
      <w:r>
        <w:rPr>
          <w:color w:val="252223"/>
          <w:spacing w:val="-2"/>
          <w:w w:val="95"/>
        </w:rPr>
        <w:t>another</w:t>
      </w:r>
      <w:r>
        <w:rPr>
          <w:color w:val="252223"/>
          <w:spacing w:val="-9"/>
          <w:w w:val="95"/>
        </w:rPr>
        <w:t xml:space="preserve"> </w:t>
      </w:r>
      <w:r>
        <w:rPr>
          <w:color w:val="252223"/>
          <w:spacing w:val="-2"/>
          <w:w w:val="95"/>
        </w:rPr>
        <w:t>person’s</w:t>
      </w:r>
      <w:r>
        <w:rPr>
          <w:color w:val="252223"/>
          <w:spacing w:val="-9"/>
          <w:w w:val="95"/>
        </w:rPr>
        <w:t xml:space="preserve"> </w:t>
      </w:r>
      <w:r>
        <w:rPr>
          <w:color w:val="252223"/>
          <w:spacing w:val="-2"/>
          <w:w w:val="95"/>
        </w:rPr>
        <w:t>suicidal</w:t>
      </w:r>
      <w:r>
        <w:rPr>
          <w:color w:val="252223"/>
          <w:spacing w:val="-9"/>
          <w:w w:val="95"/>
        </w:rPr>
        <w:t xml:space="preserve"> </w:t>
      </w:r>
      <w:r>
        <w:rPr>
          <w:color w:val="252223"/>
          <w:spacing w:val="-2"/>
          <w:w w:val="95"/>
        </w:rPr>
        <w:t>acts.</w:t>
      </w:r>
    </w:p>
    <w:p w14:paraId="72113C28" w14:textId="77777777" w:rsidR="00C83B3C" w:rsidRDefault="00102383">
      <w:pPr>
        <w:pStyle w:val="BodyText"/>
        <w:spacing w:before="114" w:line="259" w:lineRule="auto"/>
        <w:ind w:left="1439" w:right="1519"/>
      </w:pPr>
      <w:r>
        <w:rPr>
          <w:b/>
          <w:color w:val="252223"/>
          <w:w w:val="90"/>
        </w:rPr>
        <w:t>Culturally appropriate</w:t>
      </w:r>
      <w:r>
        <w:rPr>
          <w:color w:val="252223"/>
          <w:w w:val="90"/>
        </w:rPr>
        <w:t>—A set of values, behaviors, attitudes, and practices reflected in the work of an organization</w:t>
      </w:r>
      <w:r>
        <w:rPr>
          <w:color w:val="252223"/>
          <w:spacing w:val="-4"/>
          <w:w w:val="90"/>
        </w:rPr>
        <w:t xml:space="preserve"> </w:t>
      </w:r>
      <w:r>
        <w:rPr>
          <w:color w:val="252223"/>
          <w:w w:val="90"/>
        </w:rPr>
        <w:t>or</w:t>
      </w:r>
      <w:r>
        <w:rPr>
          <w:color w:val="252223"/>
          <w:spacing w:val="-4"/>
          <w:w w:val="90"/>
        </w:rPr>
        <w:t xml:space="preserve"> </w:t>
      </w:r>
      <w:r>
        <w:rPr>
          <w:color w:val="252223"/>
          <w:w w:val="90"/>
        </w:rPr>
        <w:t>program</w:t>
      </w:r>
      <w:r>
        <w:rPr>
          <w:color w:val="252223"/>
          <w:spacing w:val="-4"/>
          <w:w w:val="90"/>
        </w:rPr>
        <w:t xml:space="preserve"> </w:t>
      </w:r>
      <w:r>
        <w:rPr>
          <w:color w:val="252223"/>
          <w:w w:val="90"/>
        </w:rPr>
        <w:t>that</w:t>
      </w:r>
      <w:r>
        <w:rPr>
          <w:color w:val="252223"/>
          <w:spacing w:val="-4"/>
          <w:w w:val="90"/>
        </w:rPr>
        <w:t xml:space="preserve"> </w:t>
      </w:r>
      <w:r>
        <w:rPr>
          <w:color w:val="252223"/>
          <w:w w:val="90"/>
        </w:rPr>
        <w:t>enables</w:t>
      </w:r>
      <w:r>
        <w:rPr>
          <w:color w:val="252223"/>
          <w:spacing w:val="-4"/>
          <w:w w:val="90"/>
        </w:rPr>
        <w:t xml:space="preserve"> </w:t>
      </w:r>
      <w:r>
        <w:rPr>
          <w:color w:val="252223"/>
          <w:w w:val="90"/>
        </w:rPr>
        <w:t>it</w:t>
      </w:r>
      <w:r>
        <w:rPr>
          <w:color w:val="252223"/>
          <w:spacing w:val="-4"/>
          <w:w w:val="90"/>
        </w:rPr>
        <w:t xml:space="preserve"> </w:t>
      </w:r>
      <w:r>
        <w:rPr>
          <w:color w:val="252223"/>
          <w:w w:val="90"/>
        </w:rPr>
        <w:t>to</w:t>
      </w:r>
      <w:r>
        <w:rPr>
          <w:color w:val="252223"/>
          <w:spacing w:val="-4"/>
          <w:w w:val="90"/>
        </w:rPr>
        <w:t xml:space="preserve"> </w:t>
      </w:r>
      <w:r>
        <w:rPr>
          <w:color w:val="252223"/>
          <w:w w:val="90"/>
        </w:rPr>
        <w:t>be</w:t>
      </w:r>
      <w:r>
        <w:rPr>
          <w:color w:val="252223"/>
          <w:spacing w:val="-4"/>
          <w:w w:val="90"/>
        </w:rPr>
        <w:t xml:space="preserve"> </w:t>
      </w:r>
      <w:r>
        <w:rPr>
          <w:color w:val="252223"/>
          <w:w w:val="90"/>
        </w:rPr>
        <w:t>effective</w:t>
      </w:r>
      <w:r>
        <w:rPr>
          <w:color w:val="252223"/>
          <w:spacing w:val="-4"/>
          <w:w w:val="90"/>
        </w:rPr>
        <w:t xml:space="preserve"> </w:t>
      </w:r>
      <w:r>
        <w:rPr>
          <w:color w:val="252223"/>
          <w:w w:val="90"/>
        </w:rPr>
        <w:t>across</w:t>
      </w:r>
      <w:r>
        <w:rPr>
          <w:color w:val="252223"/>
          <w:spacing w:val="-4"/>
          <w:w w:val="90"/>
        </w:rPr>
        <w:t xml:space="preserve"> </w:t>
      </w:r>
      <w:r>
        <w:rPr>
          <w:color w:val="252223"/>
          <w:w w:val="90"/>
        </w:rPr>
        <w:t>cultures,</w:t>
      </w:r>
      <w:r>
        <w:rPr>
          <w:color w:val="252223"/>
          <w:spacing w:val="-4"/>
          <w:w w:val="90"/>
        </w:rPr>
        <w:t xml:space="preserve"> </w:t>
      </w:r>
      <w:r>
        <w:rPr>
          <w:color w:val="252223"/>
          <w:w w:val="90"/>
        </w:rPr>
        <w:t>including</w:t>
      </w:r>
      <w:r>
        <w:rPr>
          <w:color w:val="252223"/>
          <w:spacing w:val="-4"/>
          <w:w w:val="90"/>
        </w:rPr>
        <w:t xml:space="preserve"> </w:t>
      </w:r>
      <w:r>
        <w:rPr>
          <w:color w:val="252223"/>
          <w:w w:val="90"/>
        </w:rPr>
        <w:t>the</w:t>
      </w:r>
      <w:r>
        <w:rPr>
          <w:color w:val="252223"/>
          <w:spacing w:val="-4"/>
          <w:w w:val="90"/>
        </w:rPr>
        <w:t xml:space="preserve"> </w:t>
      </w:r>
      <w:r>
        <w:rPr>
          <w:color w:val="252223"/>
          <w:w w:val="90"/>
        </w:rPr>
        <w:t>ability</w:t>
      </w:r>
      <w:r>
        <w:rPr>
          <w:color w:val="252223"/>
          <w:spacing w:val="-4"/>
          <w:w w:val="90"/>
        </w:rPr>
        <w:t xml:space="preserve"> </w:t>
      </w:r>
      <w:r>
        <w:rPr>
          <w:color w:val="252223"/>
          <w:w w:val="90"/>
        </w:rPr>
        <w:t>of</w:t>
      </w:r>
      <w:r>
        <w:rPr>
          <w:color w:val="252223"/>
          <w:spacing w:val="-4"/>
          <w:w w:val="90"/>
        </w:rPr>
        <w:t xml:space="preserve"> </w:t>
      </w:r>
      <w:r>
        <w:rPr>
          <w:color w:val="252223"/>
          <w:w w:val="90"/>
        </w:rPr>
        <w:t>the</w:t>
      </w:r>
      <w:r>
        <w:rPr>
          <w:color w:val="252223"/>
          <w:spacing w:val="-4"/>
          <w:w w:val="90"/>
        </w:rPr>
        <w:t xml:space="preserve"> </w:t>
      </w:r>
      <w:r>
        <w:rPr>
          <w:color w:val="252223"/>
          <w:w w:val="90"/>
        </w:rPr>
        <w:t>program to honor and respect the beliefs, language, interpersonal styles</w:t>
      </w:r>
      <w:r>
        <w:rPr>
          <w:color w:val="252223"/>
          <w:w w:val="90"/>
        </w:rPr>
        <w:t xml:space="preserve">, and behaviors of individuals and families </w:t>
      </w:r>
      <w:r>
        <w:rPr>
          <w:color w:val="252223"/>
        </w:rPr>
        <w:t>receiving</w:t>
      </w:r>
      <w:r>
        <w:rPr>
          <w:color w:val="252223"/>
          <w:spacing w:val="-14"/>
        </w:rPr>
        <w:t xml:space="preserve"> </w:t>
      </w:r>
      <w:r>
        <w:rPr>
          <w:color w:val="252223"/>
        </w:rPr>
        <w:t>services.</w:t>
      </w:r>
    </w:p>
    <w:p w14:paraId="1A3DB1A3" w14:textId="77777777" w:rsidR="00C83B3C" w:rsidRDefault="00102383">
      <w:pPr>
        <w:pStyle w:val="BodyText"/>
        <w:spacing w:before="113" w:line="259" w:lineRule="auto"/>
        <w:ind w:left="1439" w:right="1519"/>
      </w:pPr>
      <w:r>
        <w:rPr>
          <w:b/>
          <w:color w:val="252223"/>
          <w:w w:val="90"/>
        </w:rPr>
        <w:t>Culture</w:t>
      </w:r>
      <w:r>
        <w:rPr>
          <w:color w:val="252223"/>
          <w:w w:val="90"/>
        </w:rPr>
        <w:t>—The integrated pattern of human behavior that includes thoughts, communication, actions, customs, beliefs, values, and institutions of a racial, ethnic, faith, or social group.</w:t>
      </w:r>
    </w:p>
    <w:p w14:paraId="4BD46B4B" w14:textId="77777777" w:rsidR="00C83B3C" w:rsidRDefault="00102383">
      <w:pPr>
        <w:spacing w:before="114"/>
        <w:ind w:left="1439"/>
      </w:pPr>
      <w:r>
        <w:rPr>
          <w:b/>
          <w:color w:val="252223"/>
          <w:w w:val="90"/>
        </w:rPr>
        <w:t>Deliber</w:t>
      </w:r>
      <w:r>
        <w:rPr>
          <w:b/>
          <w:color w:val="252223"/>
          <w:w w:val="90"/>
        </w:rPr>
        <w:t>ate</w:t>
      </w:r>
      <w:r>
        <w:rPr>
          <w:b/>
          <w:color w:val="252223"/>
          <w:spacing w:val="-6"/>
          <w:w w:val="90"/>
        </w:rPr>
        <w:t xml:space="preserve"> </w:t>
      </w:r>
      <w:r>
        <w:rPr>
          <w:b/>
          <w:color w:val="252223"/>
          <w:w w:val="90"/>
        </w:rPr>
        <w:t>self-harm</w:t>
      </w:r>
      <w:r>
        <w:rPr>
          <w:color w:val="252223"/>
          <w:w w:val="90"/>
        </w:rPr>
        <w:t>—See</w:t>
      </w:r>
      <w:r>
        <w:rPr>
          <w:color w:val="252223"/>
          <w:spacing w:val="-2"/>
          <w:w w:val="90"/>
        </w:rPr>
        <w:t xml:space="preserve"> </w:t>
      </w:r>
      <w:r>
        <w:rPr>
          <w:color w:val="252223"/>
          <w:w w:val="90"/>
        </w:rPr>
        <w:t>suicidal</w:t>
      </w:r>
      <w:r>
        <w:rPr>
          <w:color w:val="252223"/>
          <w:spacing w:val="-2"/>
          <w:w w:val="90"/>
        </w:rPr>
        <w:t xml:space="preserve"> </w:t>
      </w:r>
      <w:r>
        <w:rPr>
          <w:color w:val="252223"/>
          <w:w w:val="90"/>
        </w:rPr>
        <w:t>self-directed</w:t>
      </w:r>
      <w:r>
        <w:rPr>
          <w:color w:val="252223"/>
          <w:spacing w:val="-2"/>
          <w:w w:val="90"/>
        </w:rPr>
        <w:t xml:space="preserve"> violence.</w:t>
      </w:r>
    </w:p>
    <w:p w14:paraId="2F24F51D" w14:textId="77777777" w:rsidR="00C83B3C" w:rsidRDefault="00102383">
      <w:pPr>
        <w:pStyle w:val="BodyText"/>
        <w:spacing w:before="138" w:line="259" w:lineRule="auto"/>
        <w:ind w:left="1439" w:right="1519"/>
      </w:pPr>
      <w:r>
        <w:rPr>
          <w:b/>
          <w:color w:val="252223"/>
          <w:w w:val="90"/>
        </w:rPr>
        <w:t>Depression</w:t>
      </w:r>
      <w:r>
        <w:rPr>
          <w:color w:val="252223"/>
          <w:w w:val="90"/>
        </w:rPr>
        <w:t>—A</w:t>
      </w:r>
      <w:r>
        <w:rPr>
          <w:color w:val="252223"/>
          <w:spacing w:val="-4"/>
          <w:w w:val="90"/>
        </w:rPr>
        <w:t xml:space="preserve"> </w:t>
      </w:r>
      <w:r>
        <w:rPr>
          <w:color w:val="252223"/>
          <w:w w:val="90"/>
        </w:rPr>
        <w:t>constellation</w:t>
      </w:r>
      <w:r>
        <w:rPr>
          <w:color w:val="252223"/>
          <w:spacing w:val="-4"/>
          <w:w w:val="90"/>
        </w:rPr>
        <w:t xml:space="preserve"> </w:t>
      </w:r>
      <w:r>
        <w:rPr>
          <w:color w:val="252223"/>
          <w:w w:val="90"/>
        </w:rPr>
        <w:t>of</w:t>
      </w:r>
      <w:r>
        <w:rPr>
          <w:color w:val="252223"/>
          <w:spacing w:val="-5"/>
          <w:w w:val="90"/>
        </w:rPr>
        <w:t xml:space="preserve"> </w:t>
      </w:r>
      <w:r>
        <w:rPr>
          <w:color w:val="252223"/>
          <w:w w:val="90"/>
        </w:rPr>
        <w:t>emotional,</w:t>
      </w:r>
      <w:r>
        <w:rPr>
          <w:color w:val="252223"/>
          <w:spacing w:val="-5"/>
          <w:w w:val="90"/>
        </w:rPr>
        <w:t xml:space="preserve"> </w:t>
      </w:r>
      <w:r>
        <w:rPr>
          <w:color w:val="252223"/>
          <w:w w:val="90"/>
        </w:rPr>
        <w:t>cognitive,</w:t>
      </w:r>
      <w:r>
        <w:rPr>
          <w:color w:val="252223"/>
          <w:spacing w:val="-2"/>
          <w:w w:val="90"/>
        </w:rPr>
        <w:t xml:space="preserve"> </w:t>
      </w:r>
      <w:r>
        <w:rPr>
          <w:color w:val="252223"/>
          <w:w w:val="90"/>
        </w:rPr>
        <w:t>and</w:t>
      </w:r>
      <w:r>
        <w:rPr>
          <w:color w:val="252223"/>
          <w:spacing w:val="-5"/>
          <w:w w:val="90"/>
        </w:rPr>
        <w:t xml:space="preserve"> </w:t>
      </w:r>
      <w:r>
        <w:rPr>
          <w:color w:val="252223"/>
          <w:w w:val="90"/>
        </w:rPr>
        <w:t>somatic</w:t>
      </w:r>
      <w:r>
        <w:rPr>
          <w:color w:val="252223"/>
          <w:spacing w:val="-5"/>
          <w:w w:val="90"/>
        </w:rPr>
        <w:t xml:space="preserve"> </w:t>
      </w:r>
      <w:r>
        <w:rPr>
          <w:color w:val="252223"/>
          <w:w w:val="90"/>
        </w:rPr>
        <w:t>signs</w:t>
      </w:r>
      <w:r>
        <w:rPr>
          <w:color w:val="252223"/>
          <w:spacing w:val="-5"/>
          <w:w w:val="90"/>
        </w:rPr>
        <w:t xml:space="preserve"> </w:t>
      </w:r>
      <w:r>
        <w:rPr>
          <w:color w:val="252223"/>
          <w:w w:val="90"/>
        </w:rPr>
        <w:t>and</w:t>
      </w:r>
      <w:r>
        <w:rPr>
          <w:color w:val="252223"/>
          <w:spacing w:val="-5"/>
          <w:w w:val="90"/>
        </w:rPr>
        <w:t xml:space="preserve"> </w:t>
      </w:r>
      <w:r>
        <w:rPr>
          <w:color w:val="252223"/>
          <w:w w:val="90"/>
        </w:rPr>
        <w:t>symptoms,</w:t>
      </w:r>
      <w:r>
        <w:rPr>
          <w:color w:val="252223"/>
          <w:spacing w:val="-5"/>
          <w:w w:val="90"/>
        </w:rPr>
        <w:t xml:space="preserve"> </w:t>
      </w:r>
      <w:r>
        <w:rPr>
          <w:color w:val="252223"/>
          <w:w w:val="90"/>
        </w:rPr>
        <w:t xml:space="preserve">including </w:t>
      </w:r>
      <w:r>
        <w:rPr>
          <w:color w:val="252223"/>
          <w:w w:val="95"/>
        </w:rPr>
        <w:t>sustained</w:t>
      </w:r>
      <w:r>
        <w:rPr>
          <w:color w:val="252223"/>
          <w:spacing w:val="-11"/>
          <w:w w:val="95"/>
        </w:rPr>
        <w:t xml:space="preserve"> </w:t>
      </w:r>
      <w:r>
        <w:rPr>
          <w:color w:val="252223"/>
          <w:w w:val="95"/>
        </w:rPr>
        <w:t>sad</w:t>
      </w:r>
      <w:r>
        <w:rPr>
          <w:color w:val="252223"/>
          <w:spacing w:val="-11"/>
          <w:w w:val="95"/>
        </w:rPr>
        <w:t xml:space="preserve"> </w:t>
      </w:r>
      <w:r>
        <w:rPr>
          <w:color w:val="252223"/>
          <w:w w:val="95"/>
        </w:rPr>
        <w:t>mood</w:t>
      </w:r>
      <w:r>
        <w:rPr>
          <w:color w:val="252223"/>
          <w:spacing w:val="-11"/>
          <w:w w:val="95"/>
        </w:rPr>
        <w:t xml:space="preserve"> </w:t>
      </w:r>
      <w:r>
        <w:rPr>
          <w:color w:val="252223"/>
          <w:w w:val="95"/>
        </w:rPr>
        <w:t>or</w:t>
      </w:r>
      <w:r>
        <w:rPr>
          <w:color w:val="252223"/>
          <w:spacing w:val="-11"/>
          <w:w w:val="95"/>
        </w:rPr>
        <w:t xml:space="preserve"> </w:t>
      </w:r>
      <w:r>
        <w:rPr>
          <w:color w:val="252223"/>
          <w:w w:val="95"/>
        </w:rPr>
        <w:t>lack</w:t>
      </w:r>
      <w:r>
        <w:rPr>
          <w:color w:val="252223"/>
          <w:spacing w:val="-11"/>
          <w:w w:val="95"/>
        </w:rPr>
        <w:t xml:space="preserve"> </w:t>
      </w:r>
      <w:r>
        <w:rPr>
          <w:color w:val="252223"/>
          <w:w w:val="95"/>
        </w:rPr>
        <w:t>of</w:t>
      </w:r>
      <w:r>
        <w:rPr>
          <w:color w:val="252223"/>
          <w:spacing w:val="-11"/>
          <w:w w:val="95"/>
        </w:rPr>
        <w:t xml:space="preserve"> </w:t>
      </w:r>
      <w:r>
        <w:rPr>
          <w:color w:val="252223"/>
          <w:w w:val="95"/>
        </w:rPr>
        <w:t>pleasure.</w:t>
      </w:r>
    </w:p>
    <w:p w14:paraId="37DC1D59" w14:textId="77777777" w:rsidR="00C83B3C" w:rsidRDefault="00102383">
      <w:pPr>
        <w:pStyle w:val="BodyText"/>
        <w:spacing w:before="114"/>
        <w:ind w:left="1439"/>
      </w:pPr>
      <w:r>
        <w:rPr>
          <w:b/>
          <w:color w:val="252223"/>
          <w:spacing w:val="-2"/>
          <w:w w:val="90"/>
        </w:rPr>
        <w:t>Epidemiology</w:t>
      </w:r>
      <w:r>
        <w:rPr>
          <w:color w:val="252223"/>
          <w:spacing w:val="-2"/>
          <w:w w:val="90"/>
        </w:rPr>
        <w:t>—The</w:t>
      </w:r>
      <w:r>
        <w:rPr>
          <w:color w:val="252223"/>
          <w:spacing w:val="-3"/>
        </w:rPr>
        <w:t xml:space="preserve"> </w:t>
      </w:r>
      <w:r>
        <w:rPr>
          <w:color w:val="252223"/>
          <w:spacing w:val="-2"/>
          <w:w w:val="90"/>
        </w:rPr>
        <w:t>study</w:t>
      </w:r>
      <w:r>
        <w:rPr>
          <w:color w:val="252223"/>
          <w:spacing w:val="-2"/>
        </w:rPr>
        <w:t xml:space="preserve"> </w:t>
      </w:r>
      <w:r>
        <w:rPr>
          <w:color w:val="252223"/>
          <w:spacing w:val="-2"/>
          <w:w w:val="90"/>
        </w:rPr>
        <w:t>of</w:t>
      </w:r>
      <w:r>
        <w:rPr>
          <w:color w:val="252223"/>
          <w:spacing w:val="-2"/>
        </w:rPr>
        <w:t xml:space="preserve"> </w:t>
      </w:r>
      <w:r>
        <w:rPr>
          <w:color w:val="252223"/>
          <w:spacing w:val="-2"/>
          <w:w w:val="90"/>
        </w:rPr>
        <w:t>statistics</w:t>
      </w:r>
      <w:r>
        <w:rPr>
          <w:color w:val="252223"/>
          <w:spacing w:val="-3"/>
        </w:rPr>
        <w:t xml:space="preserve"> </w:t>
      </w:r>
      <w:r>
        <w:rPr>
          <w:color w:val="252223"/>
          <w:spacing w:val="-2"/>
          <w:w w:val="90"/>
        </w:rPr>
        <w:t>and</w:t>
      </w:r>
      <w:r>
        <w:rPr>
          <w:color w:val="252223"/>
          <w:spacing w:val="-2"/>
        </w:rPr>
        <w:t xml:space="preserve"> </w:t>
      </w:r>
      <w:r>
        <w:rPr>
          <w:color w:val="252223"/>
          <w:spacing w:val="-2"/>
          <w:w w:val="90"/>
        </w:rPr>
        <w:t>trends</w:t>
      </w:r>
      <w:r>
        <w:rPr>
          <w:color w:val="252223"/>
          <w:spacing w:val="-2"/>
        </w:rPr>
        <w:t xml:space="preserve"> </w:t>
      </w:r>
      <w:r>
        <w:rPr>
          <w:color w:val="252223"/>
          <w:spacing w:val="-2"/>
          <w:w w:val="90"/>
        </w:rPr>
        <w:t>in</w:t>
      </w:r>
      <w:r>
        <w:rPr>
          <w:color w:val="252223"/>
          <w:spacing w:val="-2"/>
        </w:rPr>
        <w:t xml:space="preserve"> </w:t>
      </w:r>
      <w:r>
        <w:rPr>
          <w:color w:val="252223"/>
          <w:spacing w:val="-2"/>
          <w:w w:val="90"/>
        </w:rPr>
        <w:t>health</w:t>
      </w:r>
      <w:r>
        <w:rPr>
          <w:color w:val="252223"/>
          <w:spacing w:val="-3"/>
        </w:rPr>
        <w:t xml:space="preserve"> </w:t>
      </w:r>
      <w:r>
        <w:rPr>
          <w:color w:val="252223"/>
          <w:spacing w:val="-2"/>
          <w:w w:val="90"/>
        </w:rPr>
        <w:t>and</w:t>
      </w:r>
      <w:r>
        <w:rPr>
          <w:color w:val="252223"/>
          <w:spacing w:val="-2"/>
        </w:rPr>
        <w:t xml:space="preserve"> </w:t>
      </w:r>
      <w:r>
        <w:rPr>
          <w:color w:val="252223"/>
          <w:spacing w:val="-2"/>
          <w:w w:val="90"/>
        </w:rPr>
        <w:t>disease</w:t>
      </w:r>
      <w:r>
        <w:rPr>
          <w:color w:val="252223"/>
          <w:spacing w:val="-2"/>
        </w:rPr>
        <w:t xml:space="preserve"> </w:t>
      </w:r>
      <w:r>
        <w:rPr>
          <w:color w:val="252223"/>
          <w:spacing w:val="-2"/>
          <w:w w:val="90"/>
        </w:rPr>
        <w:t>across</w:t>
      </w:r>
      <w:r>
        <w:rPr>
          <w:color w:val="252223"/>
          <w:spacing w:val="-2"/>
        </w:rPr>
        <w:t xml:space="preserve"> </w:t>
      </w:r>
      <w:r>
        <w:rPr>
          <w:color w:val="252223"/>
          <w:spacing w:val="-2"/>
          <w:w w:val="90"/>
        </w:rPr>
        <w:t>communities.</w:t>
      </w:r>
    </w:p>
    <w:p w14:paraId="125EA192" w14:textId="77777777" w:rsidR="00C83B3C" w:rsidRDefault="00102383">
      <w:pPr>
        <w:pStyle w:val="BodyText"/>
        <w:spacing w:before="138"/>
        <w:ind w:left="1439"/>
      </w:pPr>
      <w:r>
        <w:rPr>
          <w:b/>
          <w:color w:val="252223"/>
          <w:w w:val="90"/>
        </w:rPr>
        <w:t>Evaluation</w:t>
      </w:r>
      <w:r>
        <w:rPr>
          <w:color w:val="252223"/>
          <w:w w:val="90"/>
        </w:rPr>
        <w:t>—The</w:t>
      </w:r>
      <w:r>
        <w:rPr>
          <w:color w:val="252223"/>
          <w:spacing w:val="-5"/>
          <w:w w:val="90"/>
        </w:rPr>
        <w:t xml:space="preserve"> </w:t>
      </w:r>
      <w:r>
        <w:rPr>
          <w:color w:val="252223"/>
          <w:w w:val="90"/>
        </w:rPr>
        <w:t>systematic</w:t>
      </w:r>
      <w:r>
        <w:rPr>
          <w:color w:val="252223"/>
          <w:spacing w:val="-4"/>
          <w:w w:val="90"/>
        </w:rPr>
        <w:t xml:space="preserve"> </w:t>
      </w:r>
      <w:r>
        <w:rPr>
          <w:color w:val="252223"/>
          <w:w w:val="90"/>
        </w:rPr>
        <w:t>investigation</w:t>
      </w:r>
      <w:r>
        <w:rPr>
          <w:color w:val="252223"/>
          <w:spacing w:val="-5"/>
          <w:w w:val="90"/>
        </w:rPr>
        <w:t xml:space="preserve"> </w:t>
      </w:r>
      <w:r>
        <w:rPr>
          <w:color w:val="252223"/>
          <w:w w:val="90"/>
        </w:rPr>
        <w:t>of</w:t>
      </w:r>
      <w:r>
        <w:rPr>
          <w:color w:val="252223"/>
          <w:spacing w:val="-4"/>
          <w:w w:val="90"/>
        </w:rPr>
        <w:t xml:space="preserve"> </w:t>
      </w:r>
      <w:r>
        <w:rPr>
          <w:color w:val="252223"/>
          <w:w w:val="90"/>
        </w:rPr>
        <w:t>the</w:t>
      </w:r>
      <w:r>
        <w:rPr>
          <w:color w:val="252223"/>
          <w:spacing w:val="-5"/>
          <w:w w:val="90"/>
        </w:rPr>
        <w:t xml:space="preserve"> </w:t>
      </w:r>
      <w:r>
        <w:rPr>
          <w:color w:val="252223"/>
          <w:w w:val="90"/>
        </w:rPr>
        <w:t>value</w:t>
      </w:r>
      <w:r>
        <w:rPr>
          <w:color w:val="252223"/>
          <w:spacing w:val="-4"/>
          <w:w w:val="90"/>
        </w:rPr>
        <w:t xml:space="preserve"> </w:t>
      </w:r>
      <w:r>
        <w:rPr>
          <w:color w:val="252223"/>
          <w:w w:val="90"/>
        </w:rPr>
        <w:t>and</w:t>
      </w:r>
      <w:r>
        <w:rPr>
          <w:color w:val="252223"/>
          <w:spacing w:val="-5"/>
          <w:w w:val="90"/>
        </w:rPr>
        <w:t xml:space="preserve"> </w:t>
      </w:r>
      <w:r>
        <w:rPr>
          <w:color w:val="252223"/>
          <w:w w:val="90"/>
        </w:rPr>
        <w:t>impact</w:t>
      </w:r>
      <w:r>
        <w:rPr>
          <w:color w:val="252223"/>
          <w:spacing w:val="-4"/>
          <w:w w:val="90"/>
        </w:rPr>
        <w:t xml:space="preserve"> </w:t>
      </w:r>
      <w:r>
        <w:rPr>
          <w:color w:val="252223"/>
          <w:w w:val="90"/>
        </w:rPr>
        <w:t>of</w:t>
      </w:r>
      <w:r>
        <w:rPr>
          <w:color w:val="252223"/>
          <w:spacing w:val="-5"/>
          <w:w w:val="90"/>
        </w:rPr>
        <w:t xml:space="preserve"> </w:t>
      </w:r>
      <w:r>
        <w:rPr>
          <w:color w:val="252223"/>
          <w:w w:val="90"/>
        </w:rPr>
        <w:t>an</w:t>
      </w:r>
      <w:r>
        <w:rPr>
          <w:color w:val="252223"/>
          <w:spacing w:val="-4"/>
          <w:w w:val="90"/>
        </w:rPr>
        <w:t xml:space="preserve"> </w:t>
      </w:r>
      <w:r>
        <w:rPr>
          <w:color w:val="252223"/>
          <w:w w:val="90"/>
        </w:rPr>
        <w:t>intervention</w:t>
      </w:r>
      <w:r>
        <w:rPr>
          <w:color w:val="252223"/>
          <w:spacing w:val="-4"/>
          <w:w w:val="90"/>
        </w:rPr>
        <w:t xml:space="preserve"> </w:t>
      </w:r>
      <w:r>
        <w:rPr>
          <w:color w:val="252223"/>
          <w:w w:val="90"/>
        </w:rPr>
        <w:t>or</w:t>
      </w:r>
      <w:r>
        <w:rPr>
          <w:color w:val="252223"/>
          <w:spacing w:val="-5"/>
          <w:w w:val="90"/>
        </w:rPr>
        <w:t xml:space="preserve"> </w:t>
      </w:r>
      <w:r>
        <w:rPr>
          <w:color w:val="252223"/>
          <w:spacing w:val="-2"/>
          <w:w w:val="90"/>
        </w:rPr>
        <w:t>program.</w:t>
      </w:r>
    </w:p>
    <w:p w14:paraId="53692765" w14:textId="77777777" w:rsidR="00C83B3C" w:rsidRDefault="00102383">
      <w:pPr>
        <w:spacing w:before="139" w:line="259" w:lineRule="auto"/>
        <w:ind w:left="1439" w:right="1519"/>
      </w:pPr>
      <w:r>
        <w:rPr>
          <w:b/>
          <w:color w:val="252223"/>
          <w:w w:val="90"/>
        </w:rPr>
        <w:t>Evidence-based</w:t>
      </w:r>
      <w:r>
        <w:rPr>
          <w:b/>
          <w:color w:val="252223"/>
          <w:spacing w:val="-6"/>
          <w:w w:val="90"/>
        </w:rPr>
        <w:t xml:space="preserve"> </w:t>
      </w:r>
      <w:r>
        <w:rPr>
          <w:b/>
          <w:color w:val="252223"/>
          <w:w w:val="90"/>
        </w:rPr>
        <w:t>programs</w:t>
      </w:r>
      <w:r>
        <w:rPr>
          <w:color w:val="252223"/>
          <w:w w:val="90"/>
        </w:rPr>
        <w:t>—Programs</w:t>
      </w:r>
      <w:r>
        <w:rPr>
          <w:color w:val="252223"/>
          <w:spacing w:val="-3"/>
          <w:w w:val="90"/>
        </w:rPr>
        <w:t xml:space="preserve"> </w:t>
      </w:r>
      <w:r>
        <w:rPr>
          <w:color w:val="252223"/>
          <w:w w:val="90"/>
        </w:rPr>
        <w:t>that</w:t>
      </w:r>
      <w:r>
        <w:rPr>
          <w:color w:val="252223"/>
          <w:spacing w:val="-3"/>
          <w:w w:val="90"/>
        </w:rPr>
        <w:t xml:space="preserve"> </w:t>
      </w:r>
      <w:r>
        <w:rPr>
          <w:color w:val="252223"/>
          <w:w w:val="90"/>
        </w:rPr>
        <w:t>have</w:t>
      </w:r>
      <w:r>
        <w:rPr>
          <w:color w:val="252223"/>
          <w:spacing w:val="-3"/>
          <w:w w:val="90"/>
        </w:rPr>
        <w:t xml:space="preserve"> </w:t>
      </w:r>
      <w:r>
        <w:rPr>
          <w:color w:val="252223"/>
          <w:w w:val="90"/>
        </w:rPr>
        <w:t>undergone</w:t>
      </w:r>
      <w:r>
        <w:rPr>
          <w:color w:val="252223"/>
          <w:spacing w:val="-3"/>
          <w:w w:val="90"/>
        </w:rPr>
        <w:t xml:space="preserve"> </w:t>
      </w:r>
      <w:r>
        <w:rPr>
          <w:color w:val="252223"/>
          <w:w w:val="90"/>
        </w:rPr>
        <w:t>scientific</w:t>
      </w:r>
      <w:r>
        <w:rPr>
          <w:color w:val="252223"/>
          <w:spacing w:val="-3"/>
          <w:w w:val="90"/>
        </w:rPr>
        <w:t xml:space="preserve"> </w:t>
      </w:r>
      <w:r>
        <w:rPr>
          <w:color w:val="252223"/>
          <w:w w:val="90"/>
        </w:rPr>
        <w:t>evaluation</w:t>
      </w:r>
      <w:r>
        <w:rPr>
          <w:color w:val="252223"/>
          <w:spacing w:val="-3"/>
          <w:w w:val="90"/>
        </w:rPr>
        <w:t xml:space="preserve"> </w:t>
      </w:r>
      <w:r>
        <w:rPr>
          <w:color w:val="252223"/>
          <w:w w:val="90"/>
        </w:rPr>
        <w:t>and</w:t>
      </w:r>
      <w:r>
        <w:rPr>
          <w:color w:val="252223"/>
          <w:spacing w:val="-3"/>
          <w:w w:val="90"/>
        </w:rPr>
        <w:t xml:space="preserve"> </w:t>
      </w:r>
      <w:r>
        <w:rPr>
          <w:color w:val="252223"/>
          <w:w w:val="90"/>
        </w:rPr>
        <w:t>have</w:t>
      </w:r>
      <w:r>
        <w:rPr>
          <w:color w:val="252223"/>
          <w:spacing w:val="-3"/>
          <w:w w:val="90"/>
        </w:rPr>
        <w:t xml:space="preserve"> </w:t>
      </w:r>
      <w:r>
        <w:rPr>
          <w:color w:val="252223"/>
          <w:w w:val="90"/>
        </w:rPr>
        <w:t>proven</w:t>
      </w:r>
      <w:r>
        <w:rPr>
          <w:color w:val="252223"/>
          <w:spacing w:val="-3"/>
          <w:w w:val="90"/>
        </w:rPr>
        <w:t xml:space="preserve"> </w:t>
      </w:r>
      <w:r>
        <w:rPr>
          <w:color w:val="252223"/>
          <w:w w:val="90"/>
        </w:rPr>
        <w:t>to</w:t>
      </w:r>
      <w:r>
        <w:rPr>
          <w:color w:val="252223"/>
          <w:spacing w:val="-3"/>
          <w:w w:val="90"/>
        </w:rPr>
        <w:t xml:space="preserve"> </w:t>
      </w:r>
      <w:r>
        <w:rPr>
          <w:color w:val="252223"/>
          <w:w w:val="90"/>
        </w:rPr>
        <w:t xml:space="preserve">be </w:t>
      </w:r>
      <w:r>
        <w:rPr>
          <w:color w:val="252223"/>
          <w:spacing w:val="-2"/>
        </w:rPr>
        <w:t>effective.</w:t>
      </w:r>
    </w:p>
    <w:p w14:paraId="041920DE" w14:textId="77777777" w:rsidR="00C83B3C" w:rsidRDefault="00102383">
      <w:pPr>
        <w:pStyle w:val="BodyText"/>
        <w:spacing w:before="114" w:line="259" w:lineRule="auto"/>
        <w:ind w:left="1439" w:right="1519"/>
      </w:pPr>
      <w:r>
        <w:rPr>
          <w:b/>
          <w:color w:val="252223"/>
          <w:w w:val="90"/>
        </w:rPr>
        <w:t>Gatekeepers</w:t>
      </w:r>
      <w:r>
        <w:rPr>
          <w:color w:val="252223"/>
          <w:w w:val="90"/>
        </w:rPr>
        <w:t>—Those individuals in a community who have face-to-face contact with large numbers of community members as part of their usual routine. They may be trained to identify persons at risk of suicide and refer them to treatment or supporting services as appropr</w:t>
      </w:r>
      <w:r>
        <w:rPr>
          <w:color w:val="252223"/>
          <w:w w:val="90"/>
        </w:rPr>
        <w:t>iate. Examples include clergy, first responders,</w:t>
      </w:r>
      <w:r>
        <w:rPr>
          <w:color w:val="252223"/>
          <w:spacing w:val="-7"/>
          <w:w w:val="90"/>
        </w:rPr>
        <w:t xml:space="preserve"> </w:t>
      </w:r>
      <w:r>
        <w:rPr>
          <w:color w:val="252223"/>
          <w:w w:val="90"/>
        </w:rPr>
        <w:t>pharmacists,</w:t>
      </w:r>
      <w:r>
        <w:rPr>
          <w:color w:val="252223"/>
          <w:spacing w:val="-7"/>
          <w:w w:val="90"/>
        </w:rPr>
        <w:t xml:space="preserve"> </w:t>
      </w:r>
      <w:r>
        <w:rPr>
          <w:color w:val="252223"/>
          <w:w w:val="90"/>
        </w:rPr>
        <w:t>caregivers,</w:t>
      </w:r>
      <w:r>
        <w:rPr>
          <w:color w:val="252223"/>
          <w:spacing w:val="-7"/>
          <w:w w:val="90"/>
        </w:rPr>
        <w:t xml:space="preserve"> </w:t>
      </w:r>
      <w:r>
        <w:rPr>
          <w:color w:val="252223"/>
          <w:w w:val="90"/>
        </w:rPr>
        <w:t>and</w:t>
      </w:r>
      <w:r>
        <w:rPr>
          <w:color w:val="252223"/>
          <w:spacing w:val="-7"/>
          <w:w w:val="90"/>
        </w:rPr>
        <w:t xml:space="preserve"> </w:t>
      </w:r>
      <w:r>
        <w:rPr>
          <w:color w:val="252223"/>
          <w:w w:val="90"/>
        </w:rPr>
        <w:t>those</w:t>
      </w:r>
      <w:r>
        <w:rPr>
          <w:color w:val="252223"/>
          <w:spacing w:val="-7"/>
          <w:w w:val="90"/>
        </w:rPr>
        <w:t xml:space="preserve"> </w:t>
      </w:r>
      <w:r>
        <w:rPr>
          <w:color w:val="252223"/>
          <w:w w:val="90"/>
        </w:rPr>
        <w:t>employed</w:t>
      </w:r>
      <w:r>
        <w:rPr>
          <w:color w:val="252223"/>
          <w:spacing w:val="-7"/>
          <w:w w:val="90"/>
        </w:rPr>
        <w:t xml:space="preserve"> </w:t>
      </w:r>
      <w:r>
        <w:rPr>
          <w:color w:val="252223"/>
          <w:w w:val="90"/>
        </w:rPr>
        <w:t>in</w:t>
      </w:r>
      <w:r>
        <w:rPr>
          <w:color w:val="252223"/>
          <w:spacing w:val="-7"/>
          <w:w w:val="90"/>
        </w:rPr>
        <w:t xml:space="preserve"> </w:t>
      </w:r>
      <w:r>
        <w:rPr>
          <w:color w:val="252223"/>
          <w:w w:val="90"/>
        </w:rPr>
        <w:t>institutional</w:t>
      </w:r>
      <w:r>
        <w:rPr>
          <w:color w:val="252223"/>
          <w:spacing w:val="-7"/>
          <w:w w:val="90"/>
        </w:rPr>
        <w:t xml:space="preserve"> </w:t>
      </w:r>
      <w:r>
        <w:rPr>
          <w:color w:val="252223"/>
          <w:w w:val="90"/>
        </w:rPr>
        <w:t>settings,</w:t>
      </w:r>
      <w:r>
        <w:rPr>
          <w:color w:val="252223"/>
          <w:spacing w:val="-7"/>
          <w:w w:val="90"/>
        </w:rPr>
        <w:t xml:space="preserve"> </w:t>
      </w:r>
      <w:r>
        <w:rPr>
          <w:color w:val="252223"/>
          <w:w w:val="90"/>
        </w:rPr>
        <w:t>such</w:t>
      </w:r>
      <w:r>
        <w:rPr>
          <w:color w:val="252223"/>
          <w:spacing w:val="-7"/>
          <w:w w:val="90"/>
        </w:rPr>
        <w:t xml:space="preserve"> </w:t>
      </w:r>
      <w:r>
        <w:rPr>
          <w:color w:val="252223"/>
          <w:w w:val="90"/>
        </w:rPr>
        <w:t>as</w:t>
      </w:r>
      <w:r>
        <w:rPr>
          <w:color w:val="252223"/>
          <w:spacing w:val="-7"/>
          <w:w w:val="90"/>
        </w:rPr>
        <w:t xml:space="preserve"> </w:t>
      </w:r>
      <w:r>
        <w:rPr>
          <w:color w:val="252223"/>
          <w:w w:val="90"/>
        </w:rPr>
        <w:t>schools,</w:t>
      </w:r>
      <w:r>
        <w:rPr>
          <w:color w:val="252223"/>
          <w:spacing w:val="-7"/>
          <w:w w:val="90"/>
        </w:rPr>
        <w:t xml:space="preserve"> </w:t>
      </w:r>
      <w:r>
        <w:rPr>
          <w:color w:val="252223"/>
          <w:w w:val="90"/>
        </w:rPr>
        <w:t xml:space="preserve">prisons, </w:t>
      </w:r>
      <w:r>
        <w:rPr>
          <w:color w:val="252223"/>
        </w:rPr>
        <w:t>and</w:t>
      </w:r>
      <w:r>
        <w:rPr>
          <w:color w:val="252223"/>
          <w:spacing w:val="-10"/>
        </w:rPr>
        <w:t xml:space="preserve"> </w:t>
      </w:r>
      <w:r>
        <w:rPr>
          <w:color w:val="252223"/>
        </w:rPr>
        <w:t>the</w:t>
      </w:r>
      <w:r>
        <w:rPr>
          <w:color w:val="252223"/>
          <w:spacing w:val="-10"/>
        </w:rPr>
        <w:t xml:space="preserve"> </w:t>
      </w:r>
      <w:r>
        <w:rPr>
          <w:color w:val="252223"/>
        </w:rPr>
        <w:t>military.</w:t>
      </w:r>
    </w:p>
    <w:p w14:paraId="530E8996" w14:textId="77777777" w:rsidR="00C83B3C" w:rsidRDefault="00102383">
      <w:pPr>
        <w:pStyle w:val="BodyText"/>
        <w:spacing w:before="111" w:line="259" w:lineRule="auto"/>
        <w:ind w:left="1440" w:right="1519"/>
      </w:pPr>
      <w:r>
        <w:rPr>
          <w:b/>
          <w:color w:val="252223"/>
          <w:w w:val="90"/>
        </w:rPr>
        <w:t>Gay</w:t>
      </w:r>
      <w:r>
        <w:rPr>
          <w:color w:val="252223"/>
          <w:w w:val="90"/>
        </w:rPr>
        <w:t>—An</w:t>
      </w:r>
      <w:r>
        <w:rPr>
          <w:color w:val="252223"/>
          <w:spacing w:val="-7"/>
          <w:w w:val="90"/>
        </w:rPr>
        <w:t xml:space="preserve"> </w:t>
      </w:r>
      <w:r>
        <w:rPr>
          <w:color w:val="252223"/>
          <w:w w:val="90"/>
        </w:rPr>
        <w:t>adjective</w:t>
      </w:r>
      <w:r>
        <w:rPr>
          <w:color w:val="252223"/>
          <w:spacing w:val="-8"/>
          <w:w w:val="90"/>
        </w:rPr>
        <w:t xml:space="preserve"> </w:t>
      </w:r>
      <w:r>
        <w:rPr>
          <w:color w:val="252223"/>
          <w:w w:val="90"/>
        </w:rPr>
        <w:t>that</w:t>
      </w:r>
      <w:r>
        <w:rPr>
          <w:color w:val="252223"/>
          <w:spacing w:val="-8"/>
          <w:w w:val="90"/>
        </w:rPr>
        <w:t xml:space="preserve"> </w:t>
      </w:r>
      <w:r>
        <w:rPr>
          <w:color w:val="252223"/>
          <w:w w:val="90"/>
        </w:rPr>
        <w:t>refers</w:t>
      </w:r>
      <w:r>
        <w:rPr>
          <w:color w:val="252223"/>
          <w:spacing w:val="-8"/>
          <w:w w:val="90"/>
        </w:rPr>
        <w:t xml:space="preserve"> </w:t>
      </w:r>
      <w:r>
        <w:rPr>
          <w:color w:val="252223"/>
          <w:w w:val="90"/>
        </w:rPr>
        <w:t>to</w:t>
      </w:r>
      <w:r>
        <w:rPr>
          <w:color w:val="252223"/>
          <w:spacing w:val="-8"/>
          <w:w w:val="90"/>
        </w:rPr>
        <w:t xml:space="preserve"> </w:t>
      </w:r>
      <w:r>
        <w:rPr>
          <w:color w:val="252223"/>
          <w:w w:val="90"/>
        </w:rPr>
        <w:t>persons</w:t>
      </w:r>
      <w:r>
        <w:rPr>
          <w:color w:val="252223"/>
          <w:spacing w:val="-7"/>
          <w:w w:val="90"/>
        </w:rPr>
        <w:t xml:space="preserve"> </w:t>
      </w:r>
      <w:r>
        <w:rPr>
          <w:color w:val="252223"/>
          <w:w w:val="90"/>
        </w:rPr>
        <w:t>whose</w:t>
      </w:r>
      <w:r>
        <w:rPr>
          <w:color w:val="252223"/>
          <w:spacing w:val="-7"/>
          <w:w w:val="90"/>
        </w:rPr>
        <w:t xml:space="preserve"> </w:t>
      </w:r>
      <w:r>
        <w:rPr>
          <w:color w:val="252223"/>
          <w:w w:val="90"/>
        </w:rPr>
        <w:t>sexual</w:t>
      </w:r>
      <w:r>
        <w:rPr>
          <w:color w:val="252223"/>
          <w:spacing w:val="-7"/>
          <w:w w:val="90"/>
        </w:rPr>
        <w:t xml:space="preserve"> </w:t>
      </w:r>
      <w:r>
        <w:rPr>
          <w:color w:val="252223"/>
          <w:w w:val="90"/>
        </w:rPr>
        <w:t>orientation</w:t>
      </w:r>
      <w:r>
        <w:rPr>
          <w:color w:val="252223"/>
          <w:spacing w:val="-8"/>
          <w:w w:val="90"/>
        </w:rPr>
        <w:t xml:space="preserve"> </w:t>
      </w:r>
      <w:r>
        <w:rPr>
          <w:color w:val="252223"/>
          <w:w w:val="90"/>
        </w:rPr>
        <w:t>or</w:t>
      </w:r>
      <w:r>
        <w:rPr>
          <w:color w:val="252223"/>
          <w:spacing w:val="-8"/>
          <w:w w:val="90"/>
        </w:rPr>
        <w:t xml:space="preserve"> </w:t>
      </w:r>
      <w:r>
        <w:rPr>
          <w:color w:val="252223"/>
          <w:w w:val="90"/>
        </w:rPr>
        <w:t>identity</w:t>
      </w:r>
      <w:r>
        <w:rPr>
          <w:color w:val="252223"/>
          <w:spacing w:val="-7"/>
          <w:w w:val="90"/>
        </w:rPr>
        <w:t xml:space="preserve"> </w:t>
      </w:r>
      <w:r>
        <w:rPr>
          <w:color w:val="252223"/>
          <w:w w:val="90"/>
        </w:rPr>
        <w:t>involves</w:t>
      </w:r>
      <w:r>
        <w:rPr>
          <w:color w:val="252223"/>
          <w:spacing w:val="-7"/>
          <w:w w:val="90"/>
        </w:rPr>
        <w:t xml:space="preserve"> </w:t>
      </w:r>
      <w:r>
        <w:rPr>
          <w:color w:val="252223"/>
          <w:w w:val="90"/>
        </w:rPr>
        <w:t>sexual,</w:t>
      </w:r>
      <w:r>
        <w:rPr>
          <w:color w:val="252223"/>
          <w:spacing w:val="-7"/>
          <w:w w:val="90"/>
        </w:rPr>
        <w:t xml:space="preserve"> </w:t>
      </w:r>
      <w:r>
        <w:rPr>
          <w:color w:val="252223"/>
          <w:w w:val="90"/>
        </w:rPr>
        <w:t xml:space="preserve">physical, </w:t>
      </w:r>
      <w:r>
        <w:rPr>
          <w:color w:val="252223"/>
          <w:w w:val="95"/>
        </w:rPr>
        <w:t>and/or</w:t>
      </w:r>
      <w:r>
        <w:rPr>
          <w:color w:val="252223"/>
          <w:spacing w:val="-11"/>
          <w:w w:val="95"/>
        </w:rPr>
        <w:t xml:space="preserve"> </w:t>
      </w:r>
      <w:r>
        <w:rPr>
          <w:color w:val="252223"/>
          <w:w w:val="95"/>
        </w:rPr>
        <w:t>romantic</w:t>
      </w:r>
      <w:r>
        <w:rPr>
          <w:color w:val="252223"/>
          <w:spacing w:val="-11"/>
          <w:w w:val="95"/>
        </w:rPr>
        <w:t xml:space="preserve"> </w:t>
      </w:r>
      <w:r>
        <w:rPr>
          <w:color w:val="252223"/>
          <w:w w:val="95"/>
        </w:rPr>
        <w:t>attraction</w:t>
      </w:r>
      <w:r>
        <w:rPr>
          <w:color w:val="252223"/>
          <w:spacing w:val="-11"/>
          <w:w w:val="95"/>
        </w:rPr>
        <w:t xml:space="preserve"> </w:t>
      </w:r>
      <w:r>
        <w:rPr>
          <w:color w:val="252223"/>
          <w:w w:val="95"/>
        </w:rPr>
        <w:t>to</w:t>
      </w:r>
      <w:r>
        <w:rPr>
          <w:color w:val="252223"/>
          <w:spacing w:val="-11"/>
          <w:w w:val="95"/>
        </w:rPr>
        <w:t xml:space="preserve"> </w:t>
      </w:r>
      <w:r>
        <w:rPr>
          <w:color w:val="252223"/>
          <w:w w:val="95"/>
        </w:rPr>
        <w:t>individuals</w:t>
      </w:r>
      <w:r>
        <w:rPr>
          <w:color w:val="252223"/>
          <w:spacing w:val="-11"/>
          <w:w w:val="95"/>
        </w:rPr>
        <w:t xml:space="preserve"> </w:t>
      </w:r>
      <w:r>
        <w:rPr>
          <w:color w:val="252223"/>
          <w:w w:val="95"/>
        </w:rPr>
        <w:t>of</w:t>
      </w:r>
      <w:r>
        <w:rPr>
          <w:color w:val="252223"/>
          <w:spacing w:val="-11"/>
          <w:w w:val="95"/>
        </w:rPr>
        <w:t xml:space="preserve"> </w:t>
      </w:r>
      <w:r>
        <w:rPr>
          <w:color w:val="252223"/>
          <w:w w:val="95"/>
        </w:rPr>
        <w:t>the</w:t>
      </w:r>
      <w:r>
        <w:rPr>
          <w:color w:val="252223"/>
          <w:spacing w:val="-11"/>
          <w:w w:val="95"/>
        </w:rPr>
        <w:t xml:space="preserve"> </w:t>
      </w:r>
      <w:r>
        <w:rPr>
          <w:color w:val="252223"/>
          <w:w w:val="95"/>
        </w:rPr>
        <w:t>same</w:t>
      </w:r>
      <w:r>
        <w:rPr>
          <w:color w:val="252223"/>
          <w:spacing w:val="-11"/>
          <w:w w:val="95"/>
        </w:rPr>
        <w:t xml:space="preserve"> </w:t>
      </w:r>
      <w:r>
        <w:rPr>
          <w:color w:val="252223"/>
          <w:w w:val="95"/>
        </w:rPr>
        <w:t>sex.</w:t>
      </w:r>
    </w:p>
    <w:p w14:paraId="6FC12E62" w14:textId="77777777" w:rsidR="00C83B3C" w:rsidRDefault="00102383">
      <w:pPr>
        <w:pStyle w:val="BodyText"/>
        <w:spacing w:before="114" w:line="259" w:lineRule="auto"/>
        <w:ind w:left="1440" w:right="1519"/>
      </w:pPr>
      <w:r>
        <w:rPr>
          <w:b/>
          <w:color w:val="252223"/>
          <w:w w:val="90"/>
        </w:rPr>
        <w:t>Gender identity</w:t>
      </w:r>
      <w:r>
        <w:rPr>
          <w:color w:val="252223"/>
          <w:w w:val="90"/>
        </w:rPr>
        <w:t>—An individual’s deeply-rooted internal sense of gender. For most individuals, the sex assigned</w:t>
      </w:r>
      <w:r>
        <w:rPr>
          <w:color w:val="252223"/>
          <w:spacing w:val="-5"/>
          <w:w w:val="90"/>
        </w:rPr>
        <w:t xml:space="preserve"> </w:t>
      </w:r>
      <w:r>
        <w:rPr>
          <w:color w:val="252223"/>
          <w:w w:val="90"/>
        </w:rPr>
        <w:t>to</w:t>
      </w:r>
      <w:r>
        <w:rPr>
          <w:color w:val="252223"/>
          <w:spacing w:val="-5"/>
          <w:w w:val="90"/>
        </w:rPr>
        <w:t xml:space="preserve"> </w:t>
      </w:r>
      <w:r>
        <w:rPr>
          <w:color w:val="252223"/>
          <w:w w:val="90"/>
        </w:rPr>
        <w:t>them</w:t>
      </w:r>
      <w:r>
        <w:rPr>
          <w:color w:val="252223"/>
          <w:spacing w:val="-5"/>
          <w:w w:val="90"/>
        </w:rPr>
        <w:t xml:space="preserve"> </w:t>
      </w:r>
      <w:r>
        <w:rPr>
          <w:color w:val="252223"/>
          <w:w w:val="90"/>
        </w:rPr>
        <w:t>at</w:t>
      </w:r>
      <w:r>
        <w:rPr>
          <w:color w:val="252223"/>
          <w:spacing w:val="-5"/>
          <w:w w:val="90"/>
        </w:rPr>
        <w:t xml:space="preserve"> </w:t>
      </w:r>
      <w:r>
        <w:rPr>
          <w:color w:val="252223"/>
          <w:w w:val="90"/>
        </w:rPr>
        <w:t>birth</w:t>
      </w:r>
      <w:r>
        <w:rPr>
          <w:color w:val="252223"/>
          <w:spacing w:val="-5"/>
          <w:w w:val="90"/>
        </w:rPr>
        <w:t xml:space="preserve"> </w:t>
      </w:r>
      <w:r>
        <w:rPr>
          <w:color w:val="252223"/>
          <w:w w:val="90"/>
        </w:rPr>
        <w:t>aligns</w:t>
      </w:r>
      <w:r>
        <w:rPr>
          <w:color w:val="252223"/>
          <w:spacing w:val="-5"/>
          <w:w w:val="90"/>
        </w:rPr>
        <w:t xml:space="preserve"> </w:t>
      </w:r>
      <w:r>
        <w:rPr>
          <w:color w:val="252223"/>
          <w:w w:val="90"/>
        </w:rPr>
        <w:t>with</w:t>
      </w:r>
      <w:r>
        <w:rPr>
          <w:color w:val="252223"/>
          <w:spacing w:val="-5"/>
          <w:w w:val="90"/>
        </w:rPr>
        <w:t xml:space="preserve"> </w:t>
      </w:r>
      <w:r>
        <w:rPr>
          <w:color w:val="252223"/>
          <w:w w:val="90"/>
        </w:rPr>
        <w:t>their</w:t>
      </w:r>
      <w:r>
        <w:rPr>
          <w:color w:val="252223"/>
          <w:spacing w:val="-5"/>
          <w:w w:val="90"/>
        </w:rPr>
        <w:t xml:space="preserve"> </w:t>
      </w:r>
      <w:r>
        <w:rPr>
          <w:color w:val="252223"/>
          <w:w w:val="90"/>
        </w:rPr>
        <w:t>gender</w:t>
      </w:r>
      <w:r>
        <w:rPr>
          <w:color w:val="252223"/>
          <w:spacing w:val="-5"/>
          <w:w w:val="90"/>
        </w:rPr>
        <w:t xml:space="preserve"> </w:t>
      </w:r>
      <w:r>
        <w:rPr>
          <w:color w:val="252223"/>
          <w:w w:val="90"/>
        </w:rPr>
        <w:t>identity.</w:t>
      </w:r>
      <w:r>
        <w:rPr>
          <w:color w:val="252223"/>
          <w:spacing w:val="-5"/>
          <w:w w:val="90"/>
        </w:rPr>
        <w:t xml:space="preserve"> </w:t>
      </w:r>
      <w:r>
        <w:rPr>
          <w:color w:val="252223"/>
          <w:w w:val="90"/>
        </w:rPr>
        <w:t>This</w:t>
      </w:r>
      <w:r>
        <w:rPr>
          <w:color w:val="252223"/>
          <w:spacing w:val="-5"/>
          <w:w w:val="90"/>
        </w:rPr>
        <w:t xml:space="preserve"> </w:t>
      </w:r>
      <w:r>
        <w:rPr>
          <w:color w:val="252223"/>
          <w:w w:val="90"/>
        </w:rPr>
        <w:t>is</w:t>
      </w:r>
      <w:r>
        <w:rPr>
          <w:color w:val="252223"/>
          <w:spacing w:val="-5"/>
          <w:w w:val="90"/>
        </w:rPr>
        <w:t xml:space="preserve"> </w:t>
      </w:r>
      <w:r>
        <w:rPr>
          <w:color w:val="252223"/>
          <w:w w:val="90"/>
        </w:rPr>
        <w:t>not</w:t>
      </w:r>
      <w:r>
        <w:rPr>
          <w:color w:val="252223"/>
          <w:spacing w:val="-5"/>
          <w:w w:val="90"/>
        </w:rPr>
        <w:t xml:space="preserve"> </w:t>
      </w:r>
      <w:r>
        <w:rPr>
          <w:color w:val="252223"/>
          <w:w w:val="90"/>
        </w:rPr>
        <w:t>true</w:t>
      </w:r>
      <w:r>
        <w:rPr>
          <w:color w:val="252223"/>
          <w:spacing w:val="-5"/>
          <w:w w:val="90"/>
        </w:rPr>
        <w:t xml:space="preserve"> </w:t>
      </w:r>
      <w:r>
        <w:rPr>
          <w:color w:val="252223"/>
          <w:w w:val="90"/>
        </w:rPr>
        <w:t>for</w:t>
      </w:r>
      <w:r>
        <w:rPr>
          <w:color w:val="252223"/>
          <w:spacing w:val="-5"/>
          <w:w w:val="90"/>
        </w:rPr>
        <w:t xml:space="preserve"> </w:t>
      </w:r>
      <w:r>
        <w:rPr>
          <w:color w:val="252223"/>
          <w:w w:val="90"/>
        </w:rPr>
        <w:t>some</w:t>
      </w:r>
      <w:r>
        <w:rPr>
          <w:color w:val="252223"/>
          <w:spacing w:val="-5"/>
          <w:w w:val="90"/>
        </w:rPr>
        <w:t xml:space="preserve"> </w:t>
      </w:r>
      <w:r>
        <w:rPr>
          <w:color w:val="252223"/>
          <w:w w:val="90"/>
        </w:rPr>
        <w:t>others,</w:t>
      </w:r>
      <w:r>
        <w:rPr>
          <w:color w:val="252223"/>
          <w:spacing w:val="-5"/>
          <w:w w:val="90"/>
        </w:rPr>
        <w:t xml:space="preserve"> </w:t>
      </w:r>
      <w:r>
        <w:rPr>
          <w:color w:val="252223"/>
          <w:w w:val="90"/>
        </w:rPr>
        <w:t>however,</w:t>
      </w:r>
      <w:r>
        <w:rPr>
          <w:color w:val="252223"/>
          <w:spacing w:val="-5"/>
          <w:w w:val="90"/>
        </w:rPr>
        <w:t xml:space="preserve"> </w:t>
      </w:r>
      <w:r>
        <w:rPr>
          <w:color w:val="252223"/>
          <w:w w:val="90"/>
        </w:rPr>
        <w:t xml:space="preserve">who </w:t>
      </w:r>
      <w:r>
        <w:rPr>
          <w:color w:val="252223"/>
          <w:w w:val="95"/>
        </w:rPr>
        <w:t>identify as transgender.</w:t>
      </w:r>
    </w:p>
    <w:p w14:paraId="611D5F35" w14:textId="77777777" w:rsidR="00C83B3C" w:rsidRDefault="00102383">
      <w:pPr>
        <w:pStyle w:val="BodyText"/>
        <w:spacing w:before="114" w:line="259" w:lineRule="auto"/>
        <w:ind w:left="1440" w:right="1519"/>
      </w:pPr>
      <w:r>
        <w:rPr>
          <w:b/>
          <w:color w:val="252223"/>
          <w:w w:val="90"/>
        </w:rPr>
        <w:t>Goal</w:t>
      </w:r>
      <w:r>
        <w:rPr>
          <w:color w:val="252223"/>
          <w:w w:val="90"/>
        </w:rPr>
        <w:t>—A</w:t>
      </w:r>
      <w:r>
        <w:rPr>
          <w:color w:val="252223"/>
          <w:spacing w:val="-4"/>
          <w:w w:val="90"/>
        </w:rPr>
        <w:t xml:space="preserve"> </w:t>
      </w:r>
      <w:r>
        <w:rPr>
          <w:color w:val="252223"/>
          <w:w w:val="90"/>
        </w:rPr>
        <w:t>broad</w:t>
      </w:r>
      <w:r>
        <w:rPr>
          <w:color w:val="252223"/>
          <w:spacing w:val="-4"/>
          <w:w w:val="90"/>
        </w:rPr>
        <w:t xml:space="preserve"> </w:t>
      </w:r>
      <w:r>
        <w:rPr>
          <w:color w:val="252223"/>
          <w:w w:val="90"/>
        </w:rPr>
        <w:t>and</w:t>
      </w:r>
      <w:r>
        <w:rPr>
          <w:color w:val="252223"/>
          <w:spacing w:val="-4"/>
          <w:w w:val="90"/>
        </w:rPr>
        <w:t xml:space="preserve"> </w:t>
      </w:r>
      <w:r>
        <w:rPr>
          <w:color w:val="252223"/>
          <w:w w:val="90"/>
        </w:rPr>
        <w:t>high-level</w:t>
      </w:r>
      <w:r>
        <w:rPr>
          <w:color w:val="252223"/>
          <w:spacing w:val="-4"/>
          <w:w w:val="90"/>
        </w:rPr>
        <w:t xml:space="preserve"> </w:t>
      </w:r>
      <w:r>
        <w:rPr>
          <w:color w:val="252223"/>
          <w:w w:val="90"/>
        </w:rPr>
        <w:t>statemen</w:t>
      </w:r>
      <w:r>
        <w:rPr>
          <w:color w:val="252223"/>
          <w:w w:val="90"/>
        </w:rPr>
        <w:t>t</w:t>
      </w:r>
      <w:r>
        <w:rPr>
          <w:color w:val="252223"/>
          <w:spacing w:val="-4"/>
          <w:w w:val="90"/>
        </w:rPr>
        <w:t xml:space="preserve"> </w:t>
      </w:r>
      <w:r>
        <w:rPr>
          <w:color w:val="252223"/>
          <w:w w:val="90"/>
        </w:rPr>
        <w:t>of</w:t>
      </w:r>
      <w:r>
        <w:rPr>
          <w:color w:val="252223"/>
          <w:spacing w:val="-4"/>
          <w:w w:val="90"/>
        </w:rPr>
        <w:t xml:space="preserve"> </w:t>
      </w:r>
      <w:r>
        <w:rPr>
          <w:color w:val="252223"/>
          <w:w w:val="90"/>
        </w:rPr>
        <w:t>general</w:t>
      </w:r>
      <w:r>
        <w:rPr>
          <w:color w:val="252223"/>
          <w:spacing w:val="-4"/>
          <w:w w:val="90"/>
        </w:rPr>
        <w:t xml:space="preserve"> </w:t>
      </w:r>
      <w:r>
        <w:rPr>
          <w:color w:val="252223"/>
          <w:w w:val="90"/>
        </w:rPr>
        <w:t>purpose</w:t>
      </w:r>
      <w:r>
        <w:rPr>
          <w:color w:val="252223"/>
          <w:spacing w:val="-4"/>
          <w:w w:val="90"/>
        </w:rPr>
        <w:t xml:space="preserve"> </w:t>
      </w:r>
      <w:r>
        <w:rPr>
          <w:color w:val="252223"/>
          <w:w w:val="90"/>
        </w:rPr>
        <w:t>to</w:t>
      </w:r>
      <w:r>
        <w:rPr>
          <w:color w:val="252223"/>
          <w:spacing w:val="-4"/>
          <w:w w:val="90"/>
        </w:rPr>
        <w:t xml:space="preserve"> </w:t>
      </w:r>
      <w:r>
        <w:rPr>
          <w:color w:val="252223"/>
          <w:w w:val="90"/>
        </w:rPr>
        <w:t>guide</w:t>
      </w:r>
      <w:r>
        <w:rPr>
          <w:color w:val="252223"/>
          <w:spacing w:val="-4"/>
          <w:w w:val="90"/>
        </w:rPr>
        <w:t xml:space="preserve"> </w:t>
      </w:r>
      <w:r>
        <w:rPr>
          <w:color w:val="252223"/>
          <w:w w:val="90"/>
        </w:rPr>
        <w:t>planning</w:t>
      </w:r>
      <w:r>
        <w:rPr>
          <w:color w:val="252223"/>
          <w:spacing w:val="-4"/>
          <w:w w:val="90"/>
        </w:rPr>
        <w:t xml:space="preserve"> </w:t>
      </w:r>
      <w:r>
        <w:rPr>
          <w:color w:val="252223"/>
          <w:w w:val="90"/>
        </w:rPr>
        <w:t>on</w:t>
      </w:r>
      <w:r>
        <w:rPr>
          <w:color w:val="252223"/>
          <w:spacing w:val="-4"/>
          <w:w w:val="90"/>
        </w:rPr>
        <w:t xml:space="preserve"> </w:t>
      </w:r>
      <w:r>
        <w:rPr>
          <w:color w:val="252223"/>
          <w:w w:val="90"/>
        </w:rPr>
        <w:t>an</w:t>
      </w:r>
      <w:r>
        <w:rPr>
          <w:color w:val="252223"/>
          <w:spacing w:val="-4"/>
          <w:w w:val="90"/>
        </w:rPr>
        <w:t xml:space="preserve"> </w:t>
      </w:r>
      <w:r>
        <w:rPr>
          <w:color w:val="252223"/>
          <w:w w:val="90"/>
        </w:rPr>
        <w:t>issue;</w:t>
      </w:r>
      <w:r>
        <w:rPr>
          <w:color w:val="252223"/>
          <w:spacing w:val="-4"/>
          <w:w w:val="90"/>
        </w:rPr>
        <w:t xml:space="preserve"> </w:t>
      </w:r>
      <w:r>
        <w:rPr>
          <w:color w:val="252223"/>
          <w:w w:val="90"/>
        </w:rPr>
        <w:t>it</w:t>
      </w:r>
      <w:r>
        <w:rPr>
          <w:color w:val="252223"/>
          <w:spacing w:val="-4"/>
          <w:w w:val="90"/>
        </w:rPr>
        <w:t xml:space="preserve"> </w:t>
      </w:r>
      <w:r>
        <w:rPr>
          <w:color w:val="252223"/>
          <w:w w:val="90"/>
        </w:rPr>
        <w:t>focuses</w:t>
      </w:r>
      <w:r>
        <w:rPr>
          <w:color w:val="252223"/>
          <w:spacing w:val="-4"/>
          <w:w w:val="90"/>
        </w:rPr>
        <w:t xml:space="preserve"> </w:t>
      </w:r>
      <w:r>
        <w:rPr>
          <w:color w:val="252223"/>
          <w:w w:val="90"/>
        </w:rPr>
        <w:t xml:space="preserve">on </w:t>
      </w:r>
      <w:r>
        <w:rPr>
          <w:color w:val="252223"/>
          <w:spacing w:val="-2"/>
        </w:rPr>
        <w:t>the</w:t>
      </w:r>
      <w:r>
        <w:rPr>
          <w:color w:val="252223"/>
          <w:spacing w:val="-12"/>
        </w:rPr>
        <w:t xml:space="preserve"> </w:t>
      </w:r>
      <w:r>
        <w:rPr>
          <w:color w:val="252223"/>
          <w:spacing w:val="-2"/>
        </w:rPr>
        <w:t>end</w:t>
      </w:r>
      <w:r>
        <w:rPr>
          <w:color w:val="252223"/>
          <w:spacing w:val="-12"/>
        </w:rPr>
        <w:t xml:space="preserve"> </w:t>
      </w:r>
      <w:r>
        <w:rPr>
          <w:color w:val="252223"/>
          <w:spacing w:val="-2"/>
        </w:rPr>
        <w:t>result</w:t>
      </w:r>
      <w:r>
        <w:rPr>
          <w:color w:val="252223"/>
          <w:spacing w:val="-12"/>
        </w:rPr>
        <w:t xml:space="preserve"> </w:t>
      </w:r>
      <w:r>
        <w:rPr>
          <w:color w:val="252223"/>
          <w:spacing w:val="-2"/>
        </w:rPr>
        <w:t>of</w:t>
      </w:r>
      <w:r>
        <w:rPr>
          <w:color w:val="252223"/>
          <w:spacing w:val="-11"/>
        </w:rPr>
        <w:t xml:space="preserve"> </w:t>
      </w:r>
      <w:r>
        <w:rPr>
          <w:color w:val="252223"/>
          <w:spacing w:val="-2"/>
        </w:rPr>
        <w:t>the</w:t>
      </w:r>
      <w:r>
        <w:rPr>
          <w:color w:val="252223"/>
          <w:spacing w:val="-12"/>
        </w:rPr>
        <w:t xml:space="preserve"> </w:t>
      </w:r>
      <w:r>
        <w:rPr>
          <w:color w:val="252223"/>
          <w:spacing w:val="-2"/>
        </w:rPr>
        <w:t>work.</w:t>
      </w:r>
    </w:p>
    <w:p w14:paraId="3EDA6CF7" w14:textId="77777777" w:rsidR="00C83B3C" w:rsidRDefault="00102383">
      <w:pPr>
        <w:pStyle w:val="BodyText"/>
        <w:spacing w:before="114" w:line="259" w:lineRule="auto"/>
        <w:ind w:left="1440" w:right="1430"/>
      </w:pPr>
      <w:r>
        <w:rPr>
          <w:b/>
          <w:color w:val="252223"/>
          <w:w w:val="90"/>
        </w:rPr>
        <w:t>Health</w:t>
      </w:r>
      <w:r>
        <w:rPr>
          <w:color w:val="252223"/>
          <w:w w:val="90"/>
        </w:rPr>
        <w:t>—The</w:t>
      </w:r>
      <w:r>
        <w:rPr>
          <w:color w:val="252223"/>
          <w:spacing w:val="-4"/>
          <w:w w:val="90"/>
        </w:rPr>
        <w:t xml:space="preserve"> </w:t>
      </w:r>
      <w:r>
        <w:rPr>
          <w:color w:val="252223"/>
          <w:w w:val="90"/>
        </w:rPr>
        <w:t>complete</w:t>
      </w:r>
      <w:r>
        <w:rPr>
          <w:color w:val="252223"/>
          <w:spacing w:val="-4"/>
          <w:w w:val="90"/>
        </w:rPr>
        <w:t xml:space="preserve"> </w:t>
      </w:r>
      <w:r>
        <w:rPr>
          <w:color w:val="252223"/>
          <w:w w:val="90"/>
        </w:rPr>
        <w:t>state</w:t>
      </w:r>
      <w:r>
        <w:rPr>
          <w:color w:val="252223"/>
          <w:spacing w:val="-4"/>
          <w:w w:val="90"/>
        </w:rPr>
        <w:t xml:space="preserve"> </w:t>
      </w:r>
      <w:r>
        <w:rPr>
          <w:color w:val="252223"/>
          <w:w w:val="90"/>
        </w:rPr>
        <w:t>of</w:t>
      </w:r>
      <w:r>
        <w:rPr>
          <w:color w:val="252223"/>
          <w:spacing w:val="-4"/>
          <w:w w:val="90"/>
        </w:rPr>
        <w:t xml:space="preserve"> </w:t>
      </w:r>
      <w:r>
        <w:rPr>
          <w:color w:val="252223"/>
          <w:w w:val="90"/>
        </w:rPr>
        <w:t>physical,</w:t>
      </w:r>
      <w:r>
        <w:rPr>
          <w:color w:val="252223"/>
          <w:spacing w:val="-4"/>
          <w:w w:val="90"/>
        </w:rPr>
        <w:t xml:space="preserve"> </w:t>
      </w:r>
      <w:r>
        <w:rPr>
          <w:color w:val="252223"/>
          <w:w w:val="90"/>
        </w:rPr>
        <w:t>mental,</w:t>
      </w:r>
      <w:r>
        <w:rPr>
          <w:color w:val="252223"/>
          <w:spacing w:val="-4"/>
          <w:w w:val="90"/>
        </w:rPr>
        <w:t xml:space="preserve"> </w:t>
      </w:r>
      <w:r>
        <w:rPr>
          <w:color w:val="252223"/>
          <w:w w:val="90"/>
        </w:rPr>
        <w:t>and</w:t>
      </w:r>
      <w:r>
        <w:rPr>
          <w:color w:val="252223"/>
          <w:spacing w:val="-4"/>
          <w:w w:val="90"/>
        </w:rPr>
        <w:t xml:space="preserve"> </w:t>
      </w:r>
      <w:r>
        <w:rPr>
          <w:color w:val="252223"/>
          <w:w w:val="90"/>
        </w:rPr>
        <w:t>social</w:t>
      </w:r>
      <w:r>
        <w:rPr>
          <w:color w:val="252223"/>
          <w:spacing w:val="-4"/>
          <w:w w:val="90"/>
        </w:rPr>
        <w:t xml:space="preserve"> </w:t>
      </w:r>
      <w:r>
        <w:rPr>
          <w:color w:val="252223"/>
          <w:w w:val="90"/>
        </w:rPr>
        <w:t>well-being,</w:t>
      </w:r>
      <w:r>
        <w:rPr>
          <w:color w:val="252223"/>
          <w:spacing w:val="-4"/>
          <w:w w:val="90"/>
        </w:rPr>
        <w:t xml:space="preserve"> </w:t>
      </w:r>
      <w:r>
        <w:rPr>
          <w:color w:val="252223"/>
          <w:w w:val="90"/>
        </w:rPr>
        <w:t>not</w:t>
      </w:r>
      <w:r>
        <w:rPr>
          <w:color w:val="252223"/>
          <w:spacing w:val="-4"/>
          <w:w w:val="90"/>
        </w:rPr>
        <w:t xml:space="preserve"> </w:t>
      </w:r>
      <w:r>
        <w:rPr>
          <w:color w:val="252223"/>
          <w:w w:val="90"/>
        </w:rPr>
        <w:t>merely</w:t>
      </w:r>
      <w:r>
        <w:rPr>
          <w:color w:val="252223"/>
          <w:spacing w:val="-4"/>
          <w:w w:val="90"/>
        </w:rPr>
        <w:t xml:space="preserve"> </w:t>
      </w:r>
      <w:r>
        <w:rPr>
          <w:color w:val="252223"/>
          <w:w w:val="90"/>
        </w:rPr>
        <w:t>the</w:t>
      </w:r>
      <w:r>
        <w:rPr>
          <w:color w:val="252223"/>
          <w:spacing w:val="-4"/>
          <w:w w:val="90"/>
        </w:rPr>
        <w:t xml:space="preserve"> </w:t>
      </w:r>
      <w:r>
        <w:rPr>
          <w:color w:val="252223"/>
          <w:w w:val="90"/>
        </w:rPr>
        <w:t>absence</w:t>
      </w:r>
      <w:r>
        <w:rPr>
          <w:color w:val="252223"/>
          <w:spacing w:val="-4"/>
          <w:w w:val="90"/>
        </w:rPr>
        <w:t xml:space="preserve"> </w:t>
      </w:r>
      <w:r>
        <w:rPr>
          <w:color w:val="252223"/>
          <w:w w:val="90"/>
        </w:rPr>
        <w:t>of</w:t>
      </w:r>
      <w:r>
        <w:rPr>
          <w:color w:val="252223"/>
          <w:spacing w:val="-4"/>
          <w:w w:val="90"/>
        </w:rPr>
        <w:t xml:space="preserve"> </w:t>
      </w:r>
      <w:r>
        <w:rPr>
          <w:color w:val="252223"/>
          <w:w w:val="90"/>
        </w:rPr>
        <w:t>disease</w:t>
      </w:r>
      <w:r>
        <w:rPr>
          <w:color w:val="252223"/>
          <w:spacing w:val="-4"/>
          <w:w w:val="90"/>
        </w:rPr>
        <w:t xml:space="preserve"> </w:t>
      </w:r>
      <w:r>
        <w:rPr>
          <w:color w:val="252223"/>
          <w:w w:val="90"/>
        </w:rPr>
        <w:t xml:space="preserve">or </w:t>
      </w:r>
      <w:r>
        <w:rPr>
          <w:color w:val="252223"/>
          <w:spacing w:val="-2"/>
        </w:rPr>
        <w:t>infirmity.</w:t>
      </w:r>
    </w:p>
    <w:p w14:paraId="5C930B1B" w14:textId="77777777" w:rsidR="00C83B3C" w:rsidRDefault="00102383">
      <w:pPr>
        <w:pStyle w:val="BodyText"/>
        <w:spacing w:before="114" w:line="259" w:lineRule="auto"/>
        <w:ind w:left="1440" w:right="1519"/>
      </w:pPr>
      <w:r>
        <w:rPr>
          <w:b/>
          <w:color w:val="252223"/>
          <w:w w:val="90"/>
        </w:rPr>
        <w:t>Health</w:t>
      </w:r>
      <w:r>
        <w:rPr>
          <w:b/>
          <w:color w:val="252223"/>
          <w:spacing w:val="-9"/>
          <w:w w:val="90"/>
        </w:rPr>
        <w:t xml:space="preserve"> </w:t>
      </w:r>
      <w:r>
        <w:rPr>
          <w:b/>
          <w:color w:val="252223"/>
          <w:w w:val="90"/>
        </w:rPr>
        <w:t>and</w:t>
      </w:r>
      <w:r>
        <w:rPr>
          <w:b/>
          <w:color w:val="252223"/>
          <w:spacing w:val="-8"/>
          <w:w w:val="90"/>
        </w:rPr>
        <w:t xml:space="preserve"> </w:t>
      </w:r>
      <w:r>
        <w:rPr>
          <w:b/>
          <w:color w:val="252223"/>
          <w:w w:val="90"/>
        </w:rPr>
        <w:t>safety</w:t>
      </w:r>
      <w:r>
        <w:rPr>
          <w:b/>
          <w:color w:val="252223"/>
          <w:spacing w:val="-8"/>
          <w:w w:val="90"/>
        </w:rPr>
        <w:t xml:space="preserve"> </w:t>
      </w:r>
      <w:r>
        <w:rPr>
          <w:b/>
          <w:color w:val="252223"/>
          <w:w w:val="90"/>
        </w:rPr>
        <w:t>officials</w:t>
      </w:r>
      <w:r>
        <w:rPr>
          <w:color w:val="252223"/>
          <w:w w:val="90"/>
        </w:rPr>
        <w:t>—Law</w:t>
      </w:r>
      <w:r>
        <w:rPr>
          <w:color w:val="252223"/>
          <w:spacing w:val="-8"/>
          <w:w w:val="90"/>
        </w:rPr>
        <w:t xml:space="preserve"> </w:t>
      </w:r>
      <w:r>
        <w:rPr>
          <w:color w:val="252223"/>
          <w:w w:val="90"/>
        </w:rPr>
        <w:t>enforcement</w:t>
      </w:r>
      <w:r>
        <w:rPr>
          <w:color w:val="252223"/>
          <w:spacing w:val="-9"/>
          <w:w w:val="90"/>
        </w:rPr>
        <w:t xml:space="preserve"> </w:t>
      </w:r>
      <w:r>
        <w:rPr>
          <w:color w:val="252223"/>
          <w:w w:val="90"/>
        </w:rPr>
        <w:t>officers,</w:t>
      </w:r>
      <w:r>
        <w:rPr>
          <w:color w:val="252223"/>
          <w:spacing w:val="-8"/>
          <w:w w:val="90"/>
        </w:rPr>
        <w:t xml:space="preserve"> </w:t>
      </w:r>
      <w:r>
        <w:rPr>
          <w:color w:val="252223"/>
          <w:w w:val="90"/>
        </w:rPr>
        <w:t>firefighters,</w:t>
      </w:r>
      <w:r>
        <w:rPr>
          <w:color w:val="252223"/>
          <w:spacing w:val="-7"/>
          <w:w w:val="90"/>
        </w:rPr>
        <w:t xml:space="preserve"> </w:t>
      </w:r>
      <w:r>
        <w:rPr>
          <w:color w:val="252223"/>
          <w:w w:val="90"/>
        </w:rPr>
        <w:t>emergency</w:t>
      </w:r>
      <w:r>
        <w:rPr>
          <w:color w:val="252223"/>
          <w:spacing w:val="-8"/>
          <w:w w:val="90"/>
        </w:rPr>
        <w:t xml:space="preserve"> </w:t>
      </w:r>
      <w:r>
        <w:rPr>
          <w:color w:val="252223"/>
          <w:w w:val="90"/>
        </w:rPr>
        <w:t>medical</w:t>
      </w:r>
      <w:r>
        <w:rPr>
          <w:color w:val="252223"/>
          <w:spacing w:val="-8"/>
          <w:w w:val="90"/>
        </w:rPr>
        <w:t xml:space="preserve"> </w:t>
      </w:r>
      <w:r>
        <w:rPr>
          <w:color w:val="252223"/>
          <w:w w:val="90"/>
        </w:rPr>
        <w:t>technicians,</w:t>
      </w:r>
      <w:r>
        <w:rPr>
          <w:color w:val="252223"/>
          <w:spacing w:val="-7"/>
          <w:w w:val="90"/>
        </w:rPr>
        <w:t xml:space="preserve"> </w:t>
      </w:r>
      <w:r>
        <w:rPr>
          <w:color w:val="252223"/>
          <w:w w:val="90"/>
        </w:rPr>
        <w:t xml:space="preserve">and </w:t>
      </w:r>
      <w:r>
        <w:rPr>
          <w:color w:val="252223"/>
          <w:spacing w:val="-2"/>
          <w:w w:val="95"/>
        </w:rPr>
        <w:t>outreach</w:t>
      </w:r>
      <w:r>
        <w:rPr>
          <w:color w:val="252223"/>
          <w:spacing w:val="-3"/>
          <w:w w:val="95"/>
        </w:rPr>
        <w:t xml:space="preserve"> </w:t>
      </w:r>
      <w:r>
        <w:rPr>
          <w:color w:val="252223"/>
          <w:spacing w:val="-2"/>
          <w:w w:val="95"/>
        </w:rPr>
        <w:t>workers</w:t>
      </w:r>
      <w:r>
        <w:rPr>
          <w:color w:val="252223"/>
          <w:spacing w:val="-3"/>
          <w:w w:val="95"/>
        </w:rPr>
        <w:t xml:space="preserve"> </w:t>
      </w:r>
      <w:r>
        <w:rPr>
          <w:color w:val="252223"/>
          <w:spacing w:val="-2"/>
          <w:w w:val="95"/>
        </w:rPr>
        <w:t>in</w:t>
      </w:r>
      <w:r>
        <w:rPr>
          <w:color w:val="252223"/>
          <w:spacing w:val="-3"/>
          <w:w w:val="95"/>
        </w:rPr>
        <w:t xml:space="preserve"> </w:t>
      </w:r>
      <w:r>
        <w:rPr>
          <w:color w:val="252223"/>
          <w:spacing w:val="-2"/>
          <w:w w:val="95"/>
        </w:rPr>
        <w:t>community</w:t>
      </w:r>
      <w:r>
        <w:rPr>
          <w:color w:val="252223"/>
          <w:spacing w:val="-3"/>
          <w:w w:val="95"/>
        </w:rPr>
        <w:t xml:space="preserve"> </w:t>
      </w:r>
      <w:r>
        <w:rPr>
          <w:color w:val="252223"/>
          <w:spacing w:val="-2"/>
          <w:w w:val="95"/>
        </w:rPr>
        <w:t>health</w:t>
      </w:r>
      <w:r>
        <w:rPr>
          <w:color w:val="252223"/>
          <w:spacing w:val="-3"/>
          <w:w w:val="95"/>
        </w:rPr>
        <w:t xml:space="preserve"> </w:t>
      </w:r>
      <w:r>
        <w:rPr>
          <w:color w:val="252223"/>
          <w:spacing w:val="-2"/>
          <w:w w:val="95"/>
        </w:rPr>
        <w:t>programs.</w:t>
      </w:r>
    </w:p>
    <w:p w14:paraId="101E00AD" w14:textId="77777777" w:rsidR="00C83B3C" w:rsidRDefault="00C83B3C">
      <w:pPr>
        <w:spacing w:line="259" w:lineRule="auto"/>
        <w:sectPr w:rsidR="00C83B3C">
          <w:pgSz w:w="12240" w:h="15840"/>
          <w:pgMar w:top="0" w:right="0" w:bottom="800" w:left="0" w:header="0" w:footer="608" w:gutter="0"/>
          <w:cols w:space="720"/>
        </w:sectPr>
      </w:pPr>
    </w:p>
    <w:p w14:paraId="6A0C959B" w14:textId="77777777" w:rsidR="00C83B3C" w:rsidRDefault="00C83B3C">
      <w:pPr>
        <w:pStyle w:val="BodyText"/>
        <w:rPr>
          <w:sz w:val="20"/>
        </w:rPr>
      </w:pPr>
    </w:p>
    <w:p w14:paraId="7FD45450" w14:textId="77777777" w:rsidR="00C83B3C" w:rsidRDefault="00C83B3C">
      <w:pPr>
        <w:pStyle w:val="BodyText"/>
        <w:rPr>
          <w:sz w:val="20"/>
        </w:rPr>
      </w:pPr>
    </w:p>
    <w:p w14:paraId="0FB38EAE" w14:textId="77777777" w:rsidR="00C83B3C" w:rsidRDefault="00C83B3C">
      <w:pPr>
        <w:pStyle w:val="BodyText"/>
        <w:spacing w:before="7"/>
        <w:rPr>
          <w:sz w:val="17"/>
        </w:rPr>
      </w:pPr>
    </w:p>
    <w:p w14:paraId="7675685F" w14:textId="77777777" w:rsidR="00C83B3C" w:rsidRDefault="00102383">
      <w:pPr>
        <w:spacing w:before="102"/>
        <w:ind w:left="5974"/>
        <w:rPr>
          <w:rFonts w:ascii="Trebuchet MS"/>
          <w:sz w:val="20"/>
        </w:rPr>
      </w:pPr>
      <w:r>
        <w:pict w14:anchorId="0CF46EEC">
          <v:group id="docshapegroup1259" o:spid="_x0000_s2349" style="position:absolute;left:0;text-align:left;margin-left:0;margin-top:-38.8pt;width:179.2pt;height:144.35pt;z-index:-20166144;mso-position-horizontal-relative:page" coordorigin=",-776" coordsize="3584,2887">
            <v:shape id="docshape1260" o:spid="_x0000_s2355"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261" o:spid="_x0000_s2354"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262" o:spid="_x0000_s2353"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263" o:spid="_x0000_s2352" style="position:absolute;top:-777;width:582;height:416" coordorigin=",-776" coordsize="582,416" path="m581,-776l,-776r,416l129,-456r129,-94l388,-642r131,-91l581,-776xe" fillcolor="#454755" stroked="f">
              <v:path arrowok="t"/>
            </v:shape>
            <v:shape id="docshape1264" o:spid="_x0000_s2351" style="position:absolute;top:-777;width:1426;height:1007" coordorigin=",-776" coordsize="1426,1007" path="m1425,-776r-1087,l249,-714r-131,94l,-532,,231,108,145,235,47,362,-50r129,-95l621,-239r131,-93l884,-423r133,-90l1152,-601r135,-87l1425,-776xe" fillcolor="#cd222b" stroked="f">
              <v:path arrowok="t"/>
            </v:shape>
            <v:shape id="docshape1265" o:spid="_x0000_s2350"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11320970" w14:textId="77777777" w:rsidR="00C83B3C" w:rsidRDefault="00C83B3C">
      <w:pPr>
        <w:pStyle w:val="BodyText"/>
        <w:rPr>
          <w:rFonts w:ascii="Trebuchet MS"/>
        </w:rPr>
      </w:pPr>
    </w:p>
    <w:p w14:paraId="47A0CA28" w14:textId="77777777" w:rsidR="00C83B3C" w:rsidRDefault="00C83B3C">
      <w:pPr>
        <w:pStyle w:val="BodyText"/>
        <w:spacing w:before="3"/>
        <w:rPr>
          <w:rFonts w:ascii="Trebuchet MS"/>
          <w:sz w:val="31"/>
        </w:rPr>
      </w:pPr>
    </w:p>
    <w:p w14:paraId="7E782A68" w14:textId="77777777" w:rsidR="00C83B3C" w:rsidRDefault="00102383">
      <w:pPr>
        <w:pStyle w:val="BodyText"/>
        <w:spacing w:line="259" w:lineRule="auto"/>
        <w:ind w:left="1440" w:right="1519"/>
      </w:pPr>
      <w:r>
        <w:rPr>
          <w:b/>
          <w:color w:val="252223"/>
          <w:w w:val="90"/>
        </w:rPr>
        <w:t>Healthy</w:t>
      </w:r>
      <w:r>
        <w:rPr>
          <w:b/>
          <w:color w:val="252223"/>
          <w:spacing w:val="-4"/>
          <w:w w:val="90"/>
        </w:rPr>
        <w:t xml:space="preserve"> </w:t>
      </w:r>
      <w:r>
        <w:rPr>
          <w:b/>
          <w:color w:val="252223"/>
          <w:w w:val="90"/>
        </w:rPr>
        <w:t>People</w:t>
      </w:r>
      <w:r>
        <w:rPr>
          <w:b/>
          <w:color w:val="252223"/>
          <w:spacing w:val="-4"/>
          <w:w w:val="90"/>
        </w:rPr>
        <w:t xml:space="preserve"> </w:t>
      </w:r>
      <w:r>
        <w:rPr>
          <w:b/>
          <w:color w:val="252223"/>
          <w:w w:val="90"/>
        </w:rPr>
        <w:t>2020</w:t>
      </w:r>
      <w:r>
        <w:rPr>
          <w:color w:val="252223"/>
          <w:w w:val="90"/>
        </w:rPr>
        <w:t>—The</w:t>
      </w:r>
      <w:r>
        <w:rPr>
          <w:color w:val="252223"/>
          <w:spacing w:val="-1"/>
          <w:w w:val="90"/>
        </w:rPr>
        <w:t xml:space="preserve"> </w:t>
      </w:r>
      <w:r>
        <w:rPr>
          <w:color w:val="252223"/>
          <w:w w:val="90"/>
        </w:rPr>
        <w:t>national</w:t>
      </w:r>
      <w:r>
        <w:rPr>
          <w:color w:val="252223"/>
          <w:spacing w:val="-1"/>
          <w:w w:val="90"/>
        </w:rPr>
        <w:t xml:space="preserve"> </w:t>
      </w:r>
      <w:r>
        <w:rPr>
          <w:color w:val="252223"/>
          <w:w w:val="90"/>
        </w:rPr>
        <w:t>prevention</w:t>
      </w:r>
      <w:r>
        <w:rPr>
          <w:color w:val="252223"/>
          <w:spacing w:val="-2"/>
          <w:w w:val="90"/>
        </w:rPr>
        <w:t xml:space="preserve"> </w:t>
      </w:r>
      <w:r>
        <w:rPr>
          <w:color w:val="252223"/>
          <w:w w:val="90"/>
        </w:rPr>
        <w:t>initiative</w:t>
      </w:r>
      <w:r>
        <w:rPr>
          <w:color w:val="252223"/>
          <w:spacing w:val="-1"/>
          <w:w w:val="90"/>
        </w:rPr>
        <w:t xml:space="preserve"> </w:t>
      </w:r>
      <w:r>
        <w:rPr>
          <w:color w:val="252223"/>
          <w:w w:val="90"/>
        </w:rPr>
        <w:t>that</w:t>
      </w:r>
      <w:r>
        <w:rPr>
          <w:color w:val="252223"/>
          <w:spacing w:val="-2"/>
          <w:w w:val="90"/>
        </w:rPr>
        <w:t xml:space="preserve"> </w:t>
      </w:r>
      <w:r>
        <w:rPr>
          <w:color w:val="252223"/>
          <w:w w:val="90"/>
        </w:rPr>
        <w:t>identifies</w:t>
      </w:r>
      <w:r>
        <w:rPr>
          <w:color w:val="252223"/>
          <w:spacing w:val="-1"/>
          <w:w w:val="90"/>
        </w:rPr>
        <w:t xml:space="preserve"> </w:t>
      </w:r>
      <w:r>
        <w:rPr>
          <w:color w:val="252223"/>
          <w:w w:val="90"/>
        </w:rPr>
        <w:t>opportunities</w:t>
      </w:r>
      <w:r>
        <w:rPr>
          <w:color w:val="252223"/>
          <w:spacing w:val="-1"/>
          <w:w w:val="90"/>
        </w:rPr>
        <w:t xml:space="preserve"> </w:t>
      </w:r>
      <w:r>
        <w:rPr>
          <w:color w:val="252223"/>
          <w:w w:val="90"/>
        </w:rPr>
        <w:t>to</w:t>
      </w:r>
      <w:r>
        <w:rPr>
          <w:color w:val="252223"/>
          <w:spacing w:val="-2"/>
          <w:w w:val="90"/>
        </w:rPr>
        <w:t xml:space="preserve"> </w:t>
      </w:r>
      <w:r>
        <w:rPr>
          <w:color w:val="252223"/>
          <w:w w:val="90"/>
        </w:rPr>
        <w:t>improve</w:t>
      </w:r>
      <w:r>
        <w:rPr>
          <w:color w:val="252223"/>
          <w:spacing w:val="-1"/>
          <w:w w:val="90"/>
        </w:rPr>
        <w:t xml:space="preserve"> </w:t>
      </w:r>
      <w:r>
        <w:rPr>
          <w:color w:val="252223"/>
          <w:w w:val="90"/>
        </w:rPr>
        <w:t>the health of all Americans, with specific and measurable objectives to be met by 2020.</w:t>
      </w:r>
    </w:p>
    <w:p w14:paraId="62FFDBBA" w14:textId="77777777" w:rsidR="00C83B3C" w:rsidRDefault="00102383">
      <w:pPr>
        <w:pStyle w:val="BodyText"/>
        <w:spacing w:before="114" w:line="259" w:lineRule="auto"/>
        <w:ind w:left="1440" w:right="1519"/>
      </w:pPr>
      <w:r>
        <w:rPr>
          <w:b/>
          <w:color w:val="252223"/>
          <w:w w:val="90"/>
        </w:rPr>
        <w:t>Indicated</w:t>
      </w:r>
      <w:r>
        <w:rPr>
          <w:b/>
          <w:color w:val="252223"/>
          <w:spacing w:val="-2"/>
          <w:w w:val="90"/>
        </w:rPr>
        <w:t xml:space="preserve"> </w:t>
      </w:r>
      <w:r>
        <w:rPr>
          <w:b/>
          <w:color w:val="252223"/>
          <w:w w:val="90"/>
        </w:rPr>
        <w:t>intervention</w:t>
      </w:r>
      <w:r>
        <w:rPr>
          <w:color w:val="252223"/>
          <w:w w:val="90"/>
        </w:rPr>
        <w:t xml:space="preserve">—Intervention designed for individuals at high risk for a condition or disorder or for those who have already </w:t>
      </w:r>
      <w:r>
        <w:rPr>
          <w:color w:val="252223"/>
          <w:w w:val="90"/>
        </w:rPr>
        <w:t>exhibited the condition or disorder.</w:t>
      </w:r>
    </w:p>
    <w:p w14:paraId="0C9D69D5" w14:textId="77777777" w:rsidR="00C83B3C" w:rsidRDefault="00102383">
      <w:pPr>
        <w:pStyle w:val="BodyText"/>
        <w:spacing w:before="114" w:line="259" w:lineRule="auto"/>
        <w:ind w:left="1440" w:right="1673"/>
      </w:pPr>
      <w:r>
        <w:rPr>
          <w:b/>
          <w:color w:val="252223"/>
          <w:w w:val="90"/>
        </w:rPr>
        <w:t>Intervention</w:t>
      </w:r>
      <w:r>
        <w:rPr>
          <w:color w:val="252223"/>
          <w:w w:val="90"/>
        </w:rPr>
        <w:t>—A strategy or approach that is intended to prevent an outcome or to alter the course of</w:t>
      </w:r>
      <w:r>
        <w:rPr>
          <w:color w:val="252223"/>
          <w:spacing w:val="40"/>
        </w:rPr>
        <w:t xml:space="preserve"> </w:t>
      </w:r>
      <w:r>
        <w:rPr>
          <w:color w:val="252223"/>
          <w:w w:val="90"/>
        </w:rPr>
        <w:t>an</w:t>
      </w:r>
      <w:r>
        <w:rPr>
          <w:color w:val="252223"/>
          <w:spacing w:val="-6"/>
          <w:w w:val="90"/>
        </w:rPr>
        <w:t xml:space="preserve"> </w:t>
      </w:r>
      <w:r>
        <w:rPr>
          <w:color w:val="252223"/>
          <w:w w:val="90"/>
        </w:rPr>
        <w:t>existing</w:t>
      </w:r>
      <w:r>
        <w:rPr>
          <w:color w:val="252223"/>
          <w:spacing w:val="-6"/>
          <w:w w:val="90"/>
        </w:rPr>
        <w:t xml:space="preserve"> </w:t>
      </w:r>
      <w:r>
        <w:rPr>
          <w:color w:val="252223"/>
          <w:w w:val="90"/>
        </w:rPr>
        <w:t>condition</w:t>
      </w:r>
      <w:r>
        <w:rPr>
          <w:color w:val="252223"/>
          <w:spacing w:val="-6"/>
          <w:w w:val="90"/>
        </w:rPr>
        <w:t xml:space="preserve"> </w:t>
      </w:r>
      <w:r>
        <w:rPr>
          <w:color w:val="252223"/>
          <w:w w:val="90"/>
        </w:rPr>
        <w:t>(such</w:t>
      </w:r>
      <w:r>
        <w:rPr>
          <w:color w:val="252223"/>
          <w:spacing w:val="-6"/>
          <w:w w:val="90"/>
        </w:rPr>
        <w:t xml:space="preserve"> </w:t>
      </w:r>
      <w:r>
        <w:rPr>
          <w:color w:val="252223"/>
          <w:w w:val="90"/>
        </w:rPr>
        <w:t>as</w:t>
      </w:r>
      <w:r>
        <w:rPr>
          <w:color w:val="252223"/>
          <w:spacing w:val="-6"/>
          <w:w w:val="90"/>
        </w:rPr>
        <w:t xml:space="preserve"> </w:t>
      </w:r>
      <w:r>
        <w:rPr>
          <w:color w:val="252223"/>
          <w:w w:val="90"/>
        </w:rPr>
        <w:t>providing</w:t>
      </w:r>
      <w:r>
        <w:rPr>
          <w:color w:val="252223"/>
          <w:spacing w:val="-6"/>
          <w:w w:val="90"/>
        </w:rPr>
        <w:t xml:space="preserve"> </w:t>
      </w:r>
      <w:r>
        <w:rPr>
          <w:color w:val="252223"/>
          <w:w w:val="90"/>
        </w:rPr>
        <w:t>lithium</w:t>
      </w:r>
      <w:r>
        <w:rPr>
          <w:color w:val="252223"/>
          <w:spacing w:val="-6"/>
          <w:w w:val="90"/>
        </w:rPr>
        <w:t xml:space="preserve"> </w:t>
      </w:r>
      <w:r>
        <w:rPr>
          <w:color w:val="252223"/>
          <w:w w:val="90"/>
        </w:rPr>
        <w:t>for</w:t>
      </w:r>
      <w:r>
        <w:rPr>
          <w:color w:val="252223"/>
          <w:spacing w:val="-6"/>
          <w:w w:val="90"/>
        </w:rPr>
        <w:t xml:space="preserve"> </w:t>
      </w:r>
      <w:r>
        <w:rPr>
          <w:color w:val="252223"/>
          <w:w w:val="90"/>
        </w:rPr>
        <w:t>bipolar</w:t>
      </w:r>
      <w:r>
        <w:rPr>
          <w:color w:val="252223"/>
          <w:spacing w:val="-6"/>
          <w:w w:val="90"/>
        </w:rPr>
        <w:t xml:space="preserve"> </w:t>
      </w:r>
      <w:r>
        <w:rPr>
          <w:color w:val="252223"/>
          <w:w w:val="90"/>
        </w:rPr>
        <w:t>disorders,</w:t>
      </w:r>
      <w:r>
        <w:rPr>
          <w:color w:val="252223"/>
          <w:spacing w:val="-6"/>
          <w:w w:val="90"/>
        </w:rPr>
        <w:t xml:space="preserve"> </w:t>
      </w:r>
      <w:r>
        <w:rPr>
          <w:color w:val="252223"/>
          <w:w w:val="90"/>
        </w:rPr>
        <w:t>educating</w:t>
      </w:r>
      <w:r>
        <w:rPr>
          <w:color w:val="252223"/>
          <w:spacing w:val="-6"/>
          <w:w w:val="90"/>
        </w:rPr>
        <w:t xml:space="preserve"> </w:t>
      </w:r>
      <w:r>
        <w:rPr>
          <w:color w:val="252223"/>
          <w:w w:val="90"/>
        </w:rPr>
        <w:t>providers</w:t>
      </w:r>
      <w:r>
        <w:rPr>
          <w:color w:val="252223"/>
          <w:spacing w:val="-6"/>
          <w:w w:val="90"/>
        </w:rPr>
        <w:t xml:space="preserve"> </w:t>
      </w:r>
      <w:r>
        <w:rPr>
          <w:color w:val="252223"/>
          <w:w w:val="90"/>
        </w:rPr>
        <w:t>about</w:t>
      </w:r>
      <w:r>
        <w:rPr>
          <w:color w:val="252223"/>
          <w:spacing w:val="-6"/>
          <w:w w:val="90"/>
        </w:rPr>
        <w:t xml:space="preserve"> </w:t>
      </w:r>
      <w:r>
        <w:rPr>
          <w:color w:val="252223"/>
          <w:w w:val="90"/>
        </w:rPr>
        <w:t xml:space="preserve">suicide prevention, </w:t>
      </w:r>
      <w:r>
        <w:rPr>
          <w:color w:val="252223"/>
          <w:w w:val="90"/>
        </w:rPr>
        <w:t>or reducing access to lethal means among individuals with suicide risk).</w:t>
      </w:r>
    </w:p>
    <w:p w14:paraId="0DF1BC24" w14:textId="77777777" w:rsidR="00C83B3C" w:rsidRDefault="00102383">
      <w:pPr>
        <w:pStyle w:val="BodyText"/>
        <w:spacing w:before="113" w:line="259" w:lineRule="auto"/>
        <w:ind w:left="1440" w:right="1430"/>
      </w:pPr>
      <w:r>
        <w:rPr>
          <w:b/>
          <w:color w:val="252223"/>
          <w:w w:val="90"/>
        </w:rPr>
        <w:t>Lesbian</w:t>
      </w:r>
      <w:r>
        <w:rPr>
          <w:color w:val="252223"/>
          <w:w w:val="90"/>
        </w:rPr>
        <w:t>—An</w:t>
      </w:r>
      <w:r>
        <w:rPr>
          <w:color w:val="252223"/>
          <w:spacing w:val="-7"/>
          <w:w w:val="90"/>
        </w:rPr>
        <w:t xml:space="preserve"> </w:t>
      </w:r>
      <w:r>
        <w:rPr>
          <w:color w:val="252223"/>
          <w:w w:val="90"/>
        </w:rPr>
        <w:t>adjective</w:t>
      </w:r>
      <w:r>
        <w:rPr>
          <w:color w:val="252223"/>
          <w:spacing w:val="-8"/>
          <w:w w:val="90"/>
        </w:rPr>
        <w:t xml:space="preserve"> </w:t>
      </w:r>
      <w:r>
        <w:rPr>
          <w:color w:val="252223"/>
          <w:w w:val="90"/>
        </w:rPr>
        <w:t>that</w:t>
      </w:r>
      <w:r>
        <w:rPr>
          <w:color w:val="252223"/>
          <w:spacing w:val="-8"/>
          <w:w w:val="90"/>
        </w:rPr>
        <w:t xml:space="preserve"> </w:t>
      </w:r>
      <w:r>
        <w:rPr>
          <w:color w:val="252223"/>
          <w:w w:val="90"/>
        </w:rPr>
        <w:t>refers</w:t>
      </w:r>
      <w:r>
        <w:rPr>
          <w:color w:val="252223"/>
          <w:spacing w:val="-8"/>
          <w:w w:val="90"/>
        </w:rPr>
        <w:t xml:space="preserve"> </w:t>
      </w:r>
      <w:r>
        <w:rPr>
          <w:color w:val="252223"/>
          <w:w w:val="90"/>
        </w:rPr>
        <w:t>to</w:t>
      </w:r>
      <w:r>
        <w:rPr>
          <w:color w:val="252223"/>
          <w:spacing w:val="-8"/>
          <w:w w:val="90"/>
        </w:rPr>
        <w:t xml:space="preserve"> </w:t>
      </w:r>
      <w:r>
        <w:rPr>
          <w:color w:val="252223"/>
          <w:w w:val="90"/>
        </w:rPr>
        <w:t>women</w:t>
      </w:r>
      <w:r>
        <w:rPr>
          <w:color w:val="252223"/>
          <w:spacing w:val="-7"/>
          <w:w w:val="90"/>
        </w:rPr>
        <w:t xml:space="preserve"> </w:t>
      </w:r>
      <w:r>
        <w:rPr>
          <w:color w:val="252223"/>
          <w:w w:val="90"/>
        </w:rPr>
        <w:t>whose</w:t>
      </w:r>
      <w:r>
        <w:rPr>
          <w:color w:val="252223"/>
          <w:spacing w:val="-7"/>
          <w:w w:val="90"/>
        </w:rPr>
        <w:t xml:space="preserve"> </w:t>
      </w:r>
      <w:r>
        <w:rPr>
          <w:color w:val="252223"/>
          <w:w w:val="90"/>
        </w:rPr>
        <w:t>sexual</w:t>
      </w:r>
      <w:r>
        <w:rPr>
          <w:color w:val="252223"/>
          <w:spacing w:val="-7"/>
          <w:w w:val="90"/>
        </w:rPr>
        <w:t xml:space="preserve"> </w:t>
      </w:r>
      <w:r>
        <w:rPr>
          <w:color w:val="252223"/>
          <w:w w:val="90"/>
        </w:rPr>
        <w:t>orientation</w:t>
      </w:r>
      <w:r>
        <w:rPr>
          <w:color w:val="252223"/>
          <w:spacing w:val="-8"/>
          <w:w w:val="90"/>
        </w:rPr>
        <w:t xml:space="preserve"> </w:t>
      </w:r>
      <w:r>
        <w:rPr>
          <w:color w:val="252223"/>
          <w:w w:val="90"/>
        </w:rPr>
        <w:t>or</w:t>
      </w:r>
      <w:r>
        <w:rPr>
          <w:color w:val="252223"/>
          <w:spacing w:val="-8"/>
          <w:w w:val="90"/>
        </w:rPr>
        <w:t xml:space="preserve"> </w:t>
      </w:r>
      <w:r>
        <w:rPr>
          <w:color w:val="252223"/>
          <w:w w:val="90"/>
        </w:rPr>
        <w:t>identity</w:t>
      </w:r>
      <w:r>
        <w:rPr>
          <w:color w:val="252223"/>
          <w:spacing w:val="-7"/>
          <w:w w:val="90"/>
        </w:rPr>
        <w:t xml:space="preserve"> </w:t>
      </w:r>
      <w:r>
        <w:rPr>
          <w:color w:val="252223"/>
          <w:w w:val="90"/>
        </w:rPr>
        <w:t>involves</w:t>
      </w:r>
      <w:r>
        <w:rPr>
          <w:color w:val="252223"/>
          <w:spacing w:val="-7"/>
          <w:w w:val="90"/>
        </w:rPr>
        <w:t xml:space="preserve"> </w:t>
      </w:r>
      <w:r>
        <w:rPr>
          <w:color w:val="252223"/>
          <w:w w:val="90"/>
        </w:rPr>
        <w:t>sexual,</w:t>
      </w:r>
      <w:r>
        <w:rPr>
          <w:color w:val="252223"/>
          <w:spacing w:val="-7"/>
          <w:w w:val="90"/>
        </w:rPr>
        <w:t xml:space="preserve"> </w:t>
      </w:r>
      <w:r>
        <w:rPr>
          <w:color w:val="252223"/>
          <w:w w:val="90"/>
        </w:rPr>
        <w:t xml:space="preserve">physical, </w:t>
      </w:r>
      <w:r>
        <w:rPr>
          <w:color w:val="252223"/>
          <w:w w:val="95"/>
        </w:rPr>
        <w:t>and/or</w:t>
      </w:r>
      <w:r>
        <w:rPr>
          <w:color w:val="252223"/>
          <w:spacing w:val="-6"/>
          <w:w w:val="95"/>
        </w:rPr>
        <w:t xml:space="preserve"> </w:t>
      </w:r>
      <w:r>
        <w:rPr>
          <w:color w:val="252223"/>
          <w:w w:val="95"/>
        </w:rPr>
        <w:t>romantic</w:t>
      </w:r>
      <w:r>
        <w:rPr>
          <w:color w:val="252223"/>
          <w:spacing w:val="-6"/>
          <w:w w:val="95"/>
        </w:rPr>
        <w:t xml:space="preserve"> </w:t>
      </w:r>
      <w:r>
        <w:rPr>
          <w:color w:val="252223"/>
          <w:w w:val="95"/>
        </w:rPr>
        <w:t>attraction</w:t>
      </w:r>
      <w:r>
        <w:rPr>
          <w:color w:val="252223"/>
          <w:spacing w:val="-6"/>
          <w:w w:val="95"/>
        </w:rPr>
        <w:t xml:space="preserve"> </w:t>
      </w:r>
      <w:r>
        <w:rPr>
          <w:color w:val="252223"/>
          <w:w w:val="95"/>
        </w:rPr>
        <w:t>to</w:t>
      </w:r>
      <w:r>
        <w:rPr>
          <w:color w:val="252223"/>
          <w:spacing w:val="-6"/>
          <w:w w:val="95"/>
        </w:rPr>
        <w:t xml:space="preserve"> </w:t>
      </w:r>
      <w:r>
        <w:rPr>
          <w:color w:val="252223"/>
          <w:w w:val="95"/>
        </w:rPr>
        <w:t>other</w:t>
      </w:r>
      <w:r>
        <w:rPr>
          <w:color w:val="252223"/>
          <w:spacing w:val="-6"/>
          <w:w w:val="95"/>
        </w:rPr>
        <w:t xml:space="preserve"> </w:t>
      </w:r>
      <w:r>
        <w:rPr>
          <w:color w:val="252223"/>
          <w:w w:val="95"/>
        </w:rPr>
        <w:t>women.</w:t>
      </w:r>
    </w:p>
    <w:p w14:paraId="0DCB678E" w14:textId="77777777" w:rsidR="00C83B3C" w:rsidRDefault="00102383">
      <w:pPr>
        <w:spacing w:before="115" w:line="259" w:lineRule="auto"/>
        <w:ind w:left="1440" w:right="1519"/>
      </w:pPr>
      <w:r>
        <w:rPr>
          <w:b/>
          <w:color w:val="252223"/>
          <w:w w:val="90"/>
        </w:rPr>
        <w:t>Lesbian,</w:t>
      </w:r>
      <w:r>
        <w:rPr>
          <w:b/>
          <w:color w:val="252223"/>
          <w:spacing w:val="-5"/>
          <w:w w:val="90"/>
        </w:rPr>
        <w:t xml:space="preserve"> </w:t>
      </w:r>
      <w:r>
        <w:rPr>
          <w:b/>
          <w:color w:val="252223"/>
          <w:w w:val="90"/>
        </w:rPr>
        <w:t>gay,</w:t>
      </w:r>
      <w:r>
        <w:rPr>
          <w:b/>
          <w:color w:val="252223"/>
          <w:spacing w:val="-5"/>
          <w:w w:val="90"/>
        </w:rPr>
        <w:t xml:space="preserve"> </w:t>
      </w:r>
      <w:r>
        <w:rPr>
          <w:b/>
          <w:color w:val="252223"/>
          <w:w w:val="90"/>
        </w:rPr>
        <w:t>bisexual,</w:t>
      </w:r>
      <w:r>
        <w:rPr>
          <w:b/>
          <w:color w:val="252223"/>
          <w:spacing w:val="-5"/>
          <w:w w:val="90"/>
        </w:rPr>
        <w:t xml:space="preserve"> </w:t>
      </w:r>
      <w:r>
        <w:rPr>
          <w:b/>
          <w:color w:val="252223"/>
          <w:w w:val="90"/>
        </w:rPr>
        <w:t>or</w:t>
      </w:r>
      <w:r>
        <w:rPr>
          <w:b/>
          <w:color w:val="252223"/>
          <w:spacing w:val="-5"/>
          <w:w w:val="90"/>
        </w:rPr>
        <w:t xml:space="preserve"> </w:t>
      </w:r>
      <w:r>
        <w:rPr>
          <w:b/>
          <w:color w:val="252223"/>
          <w:w w:val="90"/>
        </w:rPr>
        <w:t>transgender—</w:t>
      </w:r>
      <w:r>
        <w:rPr>
          <w:color w:val="252223"/>
          <w:w w:val="90"/>
        </w:rPr>
        <w:t>A</w:t>
      </w:r>
      <w:r>
        <w:rPr>
          <w:color w:val="252223"/>
          <w:spacing w:val="-3"/>
          <w:w w:val="90"/>
        </w:rPr>
        <w:t xml:space="preserve"> </w:t>
      </w:r>
      <w:r>
        <w:rPr>
          <w:color w:val="252223"/>
          <w:w w:val="90"/>
        </w:rPr>
        <w:t>blanket</w:t>
      </w:r>
      <w:r>
        <w:rPr>
          <w:color w:val="252223"/>
          <w:spacing w:val="-3"/>
          <w:w w:val="90"/>
        </w:rPr>
        <w:t xml:space="preserve"> </w:t>
      </w:r>
      <w:r>
        <w:rPr>
          <w:color w:val="252223"/>
          <w:w w:val="90"/>
        </w:rPr>
        <w:t>term</w:t>
      </w:r>
      <w:r>
        <w:rPr>
          <w:color w:val="252223"/>
          <w:spacing w:val="-3"/>
          <w:w w:val="90"/>
        </w:rPr>
        <w:t xml:space="preserve"> </w:t>
      </w:r>
      <w:r>
        <w:rPr>
          <w:color w:val="252223"/>
          <w:w w:val="90"/>
        </w:rPr>
        <w:t>that</w:t>
      </w:r>
      <w:r>
        <w:rPr>
          <w:color w:val="252223"/>
          <w:spacing w:val="-3"/>
          <w:w w:val="90"/>
        </w:rPr>
        <w:t xml:space="preserve"> </w:t>
      </w:r>
      <w:r>
        <w:rPr>
          <w:color w:val="252223"/>
          <w:w w:val="90"/>
        </w:rPr>
        <w:t>refers</w:t>
      </w:r>
      <w:r>
        <w:rPr>
          <w:color w:val="252223"/>
          <w:spacing w:val="-3"/>
          <w:w w:val="90"/>
        </w:rPr>
        <w:t xml:space="preserve"> </w:t>
      </w:r>
      <w:r>
        <w:rPr>
          <w:color w:val="252223"/>
          <w:w w:val="90"/>
        </w:rPr>
        <w:t>to</w:t>
      </w:r>
      <w:r>
        <w:rPr>
          <w:color w:val="252223"/>
          <w:spacing w:val="-3"/>
          <w:w w:val="90"/>
        </w:rPr>
        <w:t xml:space="preserve"> </w:t>
      </w:r>
      <w:r>
        <w:rPr>
          <w:color w:val="252223"/>
          <w:w w:val="90"/>
        </w:rPr>
        <w:t>those</w:t>
      </w:r>
      <w:r>
        <w:rPr>
          <w:color w:val="252223"/>
          <w:spacing w:val="-3"/>
          <w:w w:val="90"/>
        </w:rPr>
        <w:t xml:space="preserve"> </w:t>
      </w:r>
      <w:r>
        <w:rPr>
          <w:color w:val="252223"/>
          <w:w w:val="90"/>
        </w:rPr>
        <w:t>who</w:t>
      </w:r>
      <w:r>
        <w:rPr>
          <w:color w:val="252223"/>
          <w:spacing w:val="-3"/>
          <w:w w:val="90"/>
        </w:rPr>
        <w:t xml:space="preserve"> </w:t>
      </w:r>
      <w:r>
        <w:rPr>
          <w:color w:val="252223"/>
          <w:w w:val="90"/>
        </w:rPr>
        <w:t>identify</w:t>
      </w:r>
      <w:r>
        <w:rPr>
          <w:color w:val="252223"/>
          <w:spacing w:val="-3"/>
          <w:w w:val="90"/>
        </w:rPr>
        <w:t xml:space="preserve"> </w:t>
      </w:r>
      <w:r>
        <w:rPr>
          <w:color w:val="252223"/>
          <w:w w:val="90"/>
        </w:rPr>
        <w:t>as</w:t>
      </w:r>
      <w:r>
        <w:rPr>
          <w:color w:val="252223"/>
          <w:spacing w:val="-3"/>
          <w:w w:val="90"/>
        </w:rPr>
        <w:t xml:space="preserve"> </w:t>
      </w:r>
      <w:r>
        <w:rPr>
          <w:color w:val="252223"/>
          <w:w w:val="90"/>
        </w:rPr>
        <w:t>lesbian,</w:t>
      </w:r>
      <w:r>
        <w:rPr>
          <w:color w:val="252223"/>
          <w:spacing w:val="-3"/>
          <w:w w:val="90"/>
        </w:rPr>
        <w:t xml:space="preserve"> </w:t>
      </w:r>
      <w:r>
        <w:rPr>
          <w:color w:val="252223"/>
          <w:w w:val="90"/>
        </w:rPr>
        <w:t xml:space="preserve">gay, </w:t>
      </w:r>
      <w:r>
        <w:rPr>
          <w:color w:val="252223"/>
          <w:w w:val="95"/>
        </w:rPr>
        <w:t>bisexual, or transgender.</w:t>
      </w:r>
    </w:p>
    <w:p w14:paraId="4F506816" w14:textId="77777777" w:rsidR="00C83B3C" w:rsidRDefault="00102383">
      <w:pPr>
        <w:pStyle w:val="BodyText"/>
        <w:spacing w:before="114" w:line="259" w:lineRule="auto"/>
        <w:ind w:left="1440" w:right="1612"/>
      </w:pPr>
      <w:r>
        <w:rPr>
          <w:b/>
          <w:color w:val="252223"/>
          <w:w w:val="90"/>
        </w:rPr>
        <w:t>Ligature</w:t>
      </w:r>
      <w:r>
        <w:rPr>
          <w:b/>
          <w:color w:val="252223"/>
          <w:spacing w:val="-1"/>
          <w:w w:val="90"/>
        </w:rPr>
        <w:t xml:space="preserve"> </w:t>
      </w:r>
      <w:r>
        <w:rPr>
          <w:b/>
          <w:color w:val="252223"/>
          <w:w w:val="90"/>
        </w:rPr>
        <w:t>points</w:t>
      </w:r>
      <w:r>
        <w:rPr>
          <w:color w:val="252223"/>
          <w:w w:val="90"/>
        </w:rPr>
        <w:t>—Elements in an environment that could be used to support a noose or other strangulation devices (especially, for a suicide attempt).</w:t>
      </w:r>
    </w:p>
    <w:p w14:paraId="5AB5E1FE" w14:textId="77777777" w:rsidR="00C83B3C" w:rsidRDefault="00102383">
      <w:pPr>
        <w:pStyle w:val="BodyText"/>
        <w:spacing w:before="113" w:line="259" w:lineRule="auto"/>
        <w:ind w:left="1440" w:right="1519"/>
      </w:pPr>
      <w:r>
        <w:rPr>
          <w:b/>
          <w:color w:val="252223"/>
          <w:w w:val="90"/>
        </w:rPr>
        <w:t>Means</w:t>
      </w:r>
      <w:r>
        <w:rPr>
          <w:color w:val="252223"/>
          <w:w w:val="90"/>
        </w:rPr>
        <w:t xml:space="preserve">—The instrument or object used to carry out a self-destructive act (e.g., chemicals, medications, </w:t>
      </w:r>
      <w:r>
        <w:rPr>
          <w:color w:val="252223"/>
        </w:rPr>
        <w:t>illicit drugs).</w:t>
      </w:r>
    </w:p>
    <w:p w14:paraId="0EABAA7D" w14:textId="77777777" w:rsidR="00C83B3C" w:rsidRDefault="00102383">
      <w:pPr>
        <w:pStyle w:val="BodyText"/>
        <w:spacing w:before="115" w:line="259" w:lineRule="auto"/>
        <w:ind w:left="1440" w:right="1519"/>
      </w:pPr>
      <w:r>
        <w:rPr>
          <w:b/>
          <w:color w:val="252223"/>
          <w:w w:val="90"/>
        </w:rPr>
        <w:t>Means</w:t>
      </w:r>
      <w:r>
        <w:rPr>
          <w:b/>
          <w:color w:val="252223"/>
          <w:spacing w:val="-7"/>
          <w:w w:val="90"/>
        </w:rPr>
        <w:t xml:space="preserve"> </w:t>
      </w:r>
      <w:r>
        <w:rPr>
          <w:b/>
          <w:color w:val="252223"/>
          <w:w w:val="90"/>
        </w:rPr>
        <w:t>restriction</w:t>
      </w:r>
      <w:r>
        <w:rPr>
          <w:color w:val="252223"/>
          <w:w w:val="90"/>
        </w:rPr>
        <w:t>—Techniques,</w:t>
      </w:r>
      <w:r>
        <w:rPr>
          <w:color w:val="252223"/>
          <w:spacing w:val="-4"/>
          <w:w w:val="90"/>
        </w:rPr>
        <w:t xml:space="preserve"> </w:t>
      </w:r>
      <w:r>
        <w:rPr>
          <w:color w:val="252223"/>
          <w:w w:val="90"/>
        </w:rPr>
        <w:t>policies,</w:t>
      </w:r>
      <w:r>
        <w:rPr>
          <w:color w:val="252223"/>
          <w:spacing w:val="-4"/>
          <w:w w:val="90"/>
        </w:rPr>
        <w:t xml:space="preserve"> </w:t>
      </w:r>
      <w:r>
        <w:rPr>
          <w:color w:val="252223"/>
          <w:w w:val="90"/>
        </w:rPr>
        <w:t>and</w:t>
      </w:r>
      <w:r>
        <w:rPr>
          <w:color w:val="252223"/>
          <w:spacing w:val="-4"/>
          <w:w w:val="90"/>
        </w:rPr>
        <w:t xml:space="preserve"> </w:t>
      </w:r>
      <w:r>
        <w:rPr>
          <w:color w:val="252223"/>
          <w:w w:val="90"/>
        </w:rPr>
        <w:t>procedures</w:t>
      </w:r>
      <w:r>
        <w:rPr>
          <w:color w:val="252223"/>
          <w:spacing w:val="-4"/>
          <w:w w:val="90"/>
        </w:rPr>
        <w:t xml:space="preserve"> </w:t>
      </w:r>
      <w:r>
        <w:rPr>
          <w:color w:val="252223"/>
          <w:w w:val="90"/>
        </w:rPr>
        <w:t>designed</w:t>
      </w:r>
      <w:r>
        <w:rPr>
          <w:color w:val="252223"/>
          <w:spacing w:val="-4"/>
          <w:w w:val="90"/>
        </w:rPr>
        <w:t xml:space="preserve"> </w:t>
      </w:r>
      <w:r>
        <w:rPr>
          <w:color w:val="252223"/>
          <w:w w:val="90"/>
        </w:rPr>
        <w:t>to</w:t>
      </w:r>
      <w:r>
        <w:rPr>
          <w:color w:val="252223"/>
          <w:spacing w:val="-5"/>
          <w:w w:val="90"/>
        </w:rPr>
        <w:t xml:space="preserve"> </w:t>
      </w:r>
      <w:r>
        <w:rPr>
          <w:color w:val="252223"/>
          <w:w w:val="90"/>
        </w:rPr>
        <w:t>reduce</w:t>
      </w:r>
      <w:r>
        <w:rPr>
          <w:color w:val="252223"/>
          <w:spacing w:val="-4"/>
          <w:w w:val="90"/>
        </w:rPr>
        <w:t xml:space="preserve"> </w:t>
      </w:r>
      <w:r>
        <w:rPr>
          <w:color w:val="252223"/>
          <w:w w:val="90"/>
        </w:rPr>
        <w:t>access</w:t>
      </w:r>
      <w:r>
        <w:rPr>
          <w:color w:val="252223"/>
          <w:spacing w:val="-4"/>
          <w:w w:val="90"/>
        </w:rPr>
        <w:t xml:space="preserve"> </w:t>
      </w:r>
      <w:r>
        <w:rPr>
          <w:color w:val="252223"/>
          <w:w w:val="90"/>
        </w:rPr>
        <w:t>or</w:t>
      </w:r>
      <w:r>
        <w:rPr>
          <w:color w:val="252223"/>
          <w:spacing w:val="-5"/>
          <w:w w:val="90"/>
        </w:rPr>
        <w:t xml:space="preserve"> </w:t>
      </w:r>
      <w:r>
        <w:rPr>
          <w:color w:val="252223"/>
          <w:w w:val="90"/>
        </w:rPr>
        <w:t>availability</w:t>
      </w:r>
      <w:r>
        <w:rPr>
          <w:color w:val="252223"/>
          <w:spacing w:val="-4"/>
          <w:w w:val="90"/>
        </w:rPr>
        <w:t xml:space="preserve"> </w:t>
      </w:r>
      <w:r>
        <w:rPr>
          <w:color w:val="252223"/>
          <w:w w:val="90"/>
        </w:rPr>
        <w:t xml:space="preserve">to </w:t>
      </w:r>
      <w:r>
        <w:rPr>
          <w:color w:val="252223"/>
          <w:w w:val="95"/>
        </w:rPr>
        <w:t>means</w:t>
      </w:r>
      <w:r>
        <w:rPr>
          <w:color w:val="252223"/>
          <w:spacing w:val="-11"/>
          <w:w w:val="95"/>
        </w:rPr>
        <w:t xml:space="preserve"> </w:t>
      </w:r>
      <w:r>
        <w:rPr>
          <w:color w:val="252223"/>
          <w:w w:val="95"/>
        </w:rPr>
        <w:t>and</w:t>
      </w:r>
      <w:r>
        <w:rPr>
          <w:color w:val="252223"/>
          <w:spacing w:val="-11"/>
          <w:w w:val="95"/>
        </w:rPr>
        <w:t xml:space="preserve"> </w:t>
      </w:r>
      <w:r>
        <w:rPr>
          <w:color w:val="252223"/>
          <w:w w:val="95"/>
        </w:rPr>
        <w:t>methods</w:t>
      </w:r>
      <w:r>
        <w:rPr>
          <w:color w:val="252223"/>
          <w:spacing w:val="-11"/>
          <w:w w:val="95"/>
        </w:rPr>
        <w:t xml:space="preserve"> </w:t>
      </w:r>
      <w:r>
        <w:rPr>
          <w:color w:val="252223"/>
          <w:w w:val="95"/>
        </w:rPr>
        <w:t>of</w:t>
      </w:r>
      <w:r>
        <w:rPr>
          <w:color w:val="252223"/>
          <w:spacing w:val="-11"/>
          <w:w w:val="95"/>
        </w:rPr>
        <w:t xml:space="preserve"> </w:t>
      </w:r>
      <w:r>
        <w:rPr>
          <w:color w:val="252223"/>
          <w:w w:val="95"/>
        </w:rPr>
        <w:t>deliberate</w:t>
      </w:r>
      <w:r>
        <w:rPr>
          <w:color w:val="252223"/>
          <w:spacing w:val="-11"/>
          <w:w w:val="95"/>
        </w:rPr>
        <w:t xml:space="preserve"> </w:t>
      </w:r>
      <w:r>
        <w:rPr>
          <w:color w:val="252223"/>
          <w:w w:val="95"/>
        </w:rPr>
        <w:t>self-harm.</w:t>
      </w:r>
    </w:p>
    <w:p w14:paraId="6AB82F63" w14:textId="77777777" w:rsidR="00C83B3C" w:rsidRDefault="00102383">
      <w:pPr>
        <w:pStyle w:val="BodyText"/>
        <w:spacing w:before="114" w:line="259" w:lineRule="auto"/>
        <w:ind w:left="1440" w:right="1519"/>
      </w:pPr>
      <w:r>
        <w:rPr>
          <w:b/>
          <w:color w:val="252223"/>
          <w:w w:val="90"/>
        </w:rPr>
        <w:t>Methods</w:t>
      </w:r>
      <w:r>
        <w:rPr>
          <w:color w:val="252223"/>
          <w:w w:val="90"/>
        </w:rPr>
        <w:t>—Actions</w:t>
      </w:r>
      <w:r>
        <w:rPr>
          <w:color w:val="252223"/>
          <w:spacing w:val="-1"/>
          <w:w w:val="90"/>
        </w:rPr>
        <w:t xml:space="preserve"> </w:t>
      </w:r>
      <w:r>
        <w:rPr>
          <w:color w:val="252223"/>
          <w:w w:val="90"/>
        </w:rPr>
        <w:t>or</w:t>
      </w:r>
      <w:r>
        <w:rPr>
          <w:color w:val="252223"/>
          <w:spacing w:val="-1"/>
          <w:w w:val="90"/>
        </w:rPr>
        <w:t xml:space="preserve"> </w:t>
      </w:r>
      <w:r>
        <w:rPr>
          <w:color w:val="252223"/>
          <w:w w:val="90"/>
        </w:rPr>
        <w:t>techniques</w:t>
      </w:r>
      <w:r>
        <w:rPr>
          <w:color w:val="252223"/>
          <w:spacing w:val="-1"/>
          <w:w w:val="90"/>
        </w:rPr>
        <w:t xml:space="preserve"> </w:t>
      </w:r>
      <w:r>
        <w:rPr>
          <w:color w:val="252223"/>
          <w:w w:val="90"/>
        </w:rPr>
        <w:t>that</w:t>
      </w:r>
      <w:r>
        <w:rPr>
          <w:color w:val="252223"/>
          <w:spacing w:val="-1"/>
          <w:w w:val="90"/>
        </w:rPr>
        <w:t xml:space="preserve"> </w:t>
      </w:r>
      <w:r>
        <w:rPr>
          <w:color w:val="252223"/>
          <w:w w:val="90"/>
        </w:rPr>
        <w:t>result</w:t>
      </w:r>
      <w:r>
        <w:rPr>
          <w:color w:val="252223"/>
          <w:spacing w:val="-1"/>
          <w:w w:val="90"/>
        </w:rPr>
        <w:t xml:space="preserve"> </w:t>
      </w:r>
      <w:r>
        <w:rPr>
          <w:color w:val="252223"/>
          <w:w w:val="90"/>
        </w:rPr>
        <w:t>in</w:t>
      </w:r>
      <w:r>
        <w:rPr>
          <w:color w:val="252223"/>
          <w:spacing w:val="-1"/>
          <w:w w:val="90"/>
        </w:rPr>
        <w:t xml:space="preserve"> </w:t>
      </w:r>
      <w:r>
        <w:rPr>
          <w:color w:val="252223"/>
          <w:w w:val="90"/>
        </w:rPr>
        <w:t>an</w:t>
      </w:r>
      <w:r>
        <w:rPr>
          <w:color w:val="252223"/>
          <w:spacing w:val="-1"/>
          <w:w w:val="90"/>
        </w:rPr>
        <w:t xml:space="preserve"> </w:t>
      </w:r>
      <w:r>
        <w:rPr>
          <w:color w:val="252223"/>
          <w:w w:val="90"/>
        </w:rPr>
        <w:t>individual</w:t>
      </w:r>
      <w:r>
        <w:rPr>
          <w:color w:val="252223"/>
          <w:spacing w:val="-1"/>
          <w:w w:val="90"/>
        </w:rPr>
        <w:t xml:space="preserve"> </w:t>
      </w:r>
      <w:r>
        <w:rPr>
          <w:color w:val="252223"/>
          <w:w w:val="90"/>
        </w:rPr>
        <w:t>inflicting</w:t>
      </w:r>
      <w:r>
        <w:rPr>
          <w:color w:val="252223"/>
          <w:spacing w:val="-1"/>
          <w:w w:val="90"/>
        </w:rPr>
        <w:t xml:space="preserve"> </w:t>
      </w:r>
      <w:r>
        <w:rPr>
          <w:color w:val="252223"/>
          <w:w w:val="90"/>
        </w:rPr>
        <w:t>self-directed</w:t>
      </w:r>
      <w:r>
        <w:rPr>
          <w:color w:val="252223"/>
          <w:spacing w:val="-1"/>
          <w:w w:val="90"/>
        </w:rPr>
        <w:t xml:space="preserve"> </w:t>
      </w:r>
      <w:r>
        <w:rPr>
          <w:color w:val="252223"/>
          <w:w w:val="90"/>
        </w:rPr>
        <w:t>injurious</w:t>
      </w:r>
      <w:r>
        <w:rPr>
          <w:color w:val="252223"/>
          <w:spacing w:val="-1"/>
          <w:w w:val="90"/>
        </w:rPr>
        <w:t xml:space="preserve"> </w:t>
      </w:r>
      <w:r>
        <w:rPr>
          <w:color w:val="252223"/>
          <w:w w:val="90"/>
        </w:rPr>
        <w:t xml:space="preserve">behavior </w:t>
      </w:r>
      <w:r>
        <w:rPr>
          <w:color w:val="252223"/>
        </w:rPr>
        <w:t>(e.g., overdose).</w:t>
      </w:r>
    </w:p>
    <w:p w14:paraId="36FEC8B9" w14:textId="77777777" w:rsidR="00C83B3C" w:rsidRDefault="00102383">
      <w:pPr>
        <w:pStyle w:val="BodyText"/>
        <w:spacing w:before="113" w:line="259" w:lineRule="auto"/>
        <w:ind w:left="1440" w:right="1830"/>
      </w:pPr>
      <w:r>
        <w:rPr>
          <w:b/>
          <w:color w:val="252223"/>
          <w:w w:val="90"/>
        </w:rPr>
        <w:t>Mental disorder</w:t>
      </w:r>
      <w:r>
        <w:rPr>
          <w:color w:val="252223"/>
          <w:w w:val="90"/>
        </w:rPr>
        <w:t>—A diagnosable illness characterized by alterations in thinking, mood, or behavior (or</w:t>
      </w:r>
      <w:r>
        <w:rPr>
          <w:color w:val="252223"/>
          <w:spacing w:val="-6"/>
          <w:w w:val="90"/>
        </w:rPr>
        <w:t xml:space="preserve"> </w:t>
      </w:r>
      <w:r>
        <w:rPr>
          <w:color w:val="252223"/>
          <w:w w:val="90"/>
        </w:rPr>
        <w:t>some</w:t>
      </w:r>
      <w:r>
        <w:rPr>
          <w:color w:val="252223"/>
          <w:spacing w:val="-6"/>
          <w:w w:val="90"/>
        </w:rPr>
        <w:t xml:space="preserve"> </w:t>
      </w:r>
      <w:r>
        <w:rPr>
          <w:color w:val="252223"/>
          <w:w w:val="90"/>
        </w:rPr>
        <w:t>combination</w:t>
      </w:r>
      <w:r>
        <w:rPr>
          <w:color w:val="252223"/>
          <w:spacing w:val="-6"/>
          <w:w w:val="90"/>
        </w:rPr>
        <w:t xml:space="preserve"> </w:t>
      </w:r>
      <w:r>
        <w:rPr>
          <w:color w:val="252223"/>
          <w:w w:val="90"/>
        </w:rPr>
        <w:t>thereof)</w:t>
      </w:r>
      <w:r>
        <w:rPr>
          <w:color w:val="252223"/>
          <w:spacing w:val="-6"/>
          <w:w w:val="90"/>
        </w:rPr>
        <w:t xml:space="preserve"> </w:t>
      </w:r>
      <w:r>
        <w:rPr>
          <w:color w:val="252223"/>
          <w:w w:val="90"/>
        </w:rPr>
        <w:t>associated</w:t>
      </w:r>
      <w:r>
        <w:rPr>
          <w:color w:val="252223"/>
          <w:spacing w:val="-6"/>
          <w:w w:val="90"/>
        </w:rPr>
        <w:t xml:space="preserve"> </w:t>
      </w:r>
      <w:r>
        <w:rPr>
          <w:color w:val="252223"/>
          <w:w w:val="90"/>
        </w:rPr>
        <w:t>with</w:t>
      </w:r>
      <w:r>
        <w:rPr>
          <w:color w:val="252223"/>
          <w:spacing w:val="-6"/>
          <w:w w:val="90"/>
        </w:rPr>
        <w:t xml:space="preserve"> </w:t>
      </w:r>
      <w:r>
        <w:rPr>
          <w:color w:val="252223"/>
          <w:w w:val="90"/>
        </w:rPr>
        <w:t>distress</w:t>
      </w:r>
      <w:r>
        <w:rPr>
          <w:color w:val="252223"/>
          <w:spacing w:val="-6"/>
          <w:w w:val="90"/>
        </w:rPr>
        <w:t xml:space="preserve"> </w:t>
      </w:r>
      <w:r>
        <w:rPr>
          <w:color w:val="252223"/>
          <w:w w:val="90"/>
        </w:rPr>
        <w:t>that</w:t>
      </w:r>
      <w:r>
        <w:rPr>
          <w:color w:val="252223"/>
          <w:spacing w:val="-6"/>
          <w:w w:val="90"/>
        </w:rPr>
        <w:t xml:space="preserve"> </w:t>
      </w:r>
      <w:r>
        <w:rPr>
          <w:color w:val="252223"/>
          <w:w w:val="90"/>
        </w:rPr>
        <w:t>significantly</w:t>
      </w:r>
      <w:r>
        <w:rPr>
          <w:color w:val="252223"/>
          <w:spacing w:val="-6"/>
          <w:w w:val="90"/>
        </w:rPr>
        <w:t xml:space="preserve"> </w:t>
      </w:r>
      <w:r>
        <w:rPr>
          <w:color w:val="252223"/>
          <w:w w:val="90"/>
        </w:rPr>
        <w:t>interferes</w:t>
      </w:r>
      <w:r>
        <w:rPr>
          <w:color w:val="252223"/>
          <w:spacing w:val="-6"/>
          <w:w w:val="90"/>
        </w:rPr>
        <w:t xml:space="preserve"> </w:t>
      </w:r>
      <w:r>
        <w:rPr>
          <w:color w:val="252223"/>
          <w:w w:val="90"/>
        </w:rPr>
        <w:t>with</w:t>
      </w:r>
      <w:r>
        <w:rPr>
          <w:color w:val="252223"/>
          <w:spacing w:val="-6"/>
          <w:w w:val="90"/>
        </w:rPr>
        <w:t xml:space="preserve"> </w:t>
      </w:r>
      <w:r>
        <w:rPr>
          <w:color w:val="252223"/>
          <w:w w:val="90"/>
        </w:rPr>
        <w:t>an</w:t>
      </w:r>
      <w:r>
        <w:rPr>
          <w:color w:val="252223"/>
          <w:spacing w:val="-6"/>
          <w:w w:val="90"/>
        </w:rPr>
        <w:t xml:space="preserve"> </w:t>
      </w:r>
      <w:r>
        <w:rPr>
          <w:color w:val="252223"/>
          <w:w w:val="90"/>
        </w:rPr>
        <w:t>individual’s cognitive, emotional, or social ab</w:t>
      </w:r>
      <w:r>
        <w:rPr>
          <w:color w:val="252223"/>
          <w:w w:val="90"/>
        </w:rPr>
        <w:t>ilities; often used interchangeably with mental illness.</w:t>
      </w:r>
    </w:p>
    <w:p w14:paraId="6767404A" w14:textId="77777777" w:rsidR="00C83B3C" w:rsidRDefault="00102383">
      <w:pPr>
        <w:pStyle w:val="BodyText"/>
        <w:spacing w:before="114" w:line="259" w:lineRule="auto"/>
        <w:ind w:left="1440" w:right="1612"/>
      </w:pPr>
      <w:r>
        <w:rPr>
          <w:b/>
          <w:color w:val="252223"/>
          <w:w w:val="90"/>
        </w:rPr>
        <w:t>Mental health</w:t>
      </w:r>
      <w:r>
        <w:rPr>
          <w:color w:val="252223"/>
          <w:w w:val="90"/>
        </w:rPr>
        <w:t>—The capacity of individuals to interact with one another and the environment in ways that</w:t>
      </w:r>
      <w:r>
        <w:rPr>
          <w:color w:val="252223"/>
          <w:spacing w:val="-8"/>
          <w:w w:val="90"/>
        </w:rPr>
        <w:t xml:space="preserve"> </w:t>
      </w:r>
      <w:r>
        <w:rPr>
          <w:color w:val="252223"/>
          <w:w w:val="90"/>
        </w:rPr>
        <w:t>promote</w:t>
      </w:r>
      <w:r>
        <w:rPr>
          <w:color w:val="252223"/>
          <w:spacing w:val="-7"/>
          <w:w w:val="90"/>
        </w:rPr>
        <w:t xml:space="preserve"> </w:t>
      </w:r>
      <w:r>
        <w:rPr>
          <w:color w:val="252223"/>
          <w:w w:val="90"/>
        </w:rPr>
        <w:t>subjective</w:t>
      </w:r>
      <w:r>
        <w:rPr>
          <w:color w:val="252223"/>
          <w:spacing w:val="-8"/>
          <w:w w:val="90"/>
        </w:rPr>
        <w:t xml:space="preserve"> </w:t>
      </w:r>
      <w:r>
        <w:rPr>
          <w:color w:val="252223"/>
          <w:w w:val="90"/>
        </w:rPr>
        <w:t>well-being,</w:t>
      </w:r>
      <w:r>
        <w:rPr>
          <w:color w:val="252223"/>
          <w:spacing w:val="-7"/>
          <w:w w:val="90"/>
        </w:rPr>
        <w:t xml:space="preserve"> </w:t>
      </w:r>
      <w:r>
        <w:rPr>
          <w:color w:val="252223"/>
          <w:w w:val="90"/>
        </w:rPr>
        <w:t>optimal</w:t>
      </w:r>
      <w:r>
        <w:rPr>
          <w:color w:val="252223"/>
          <w:spacing w:val="-7"/>
          <w:w w:val="90"/>
        </w:rPr>
        <w:t xml:space="preserve"> </w:t>
      </w:r>
      <w:r>
        <w:rPr>
          <w:color w:val="252223"/>
          <w:w w:val="90"/>
        </w:rPr>
        <w:t>development,</w:t>
      </w:r>
      <w:r>
        <w:rPr>
          <w:color w:val="252223"/>
          <w:spacing w:val="-7"/>
          <w:w w:val="90"/>
        </w:rPr>
        <w:t xml:space="preserve"> </w:t>
      </w:r>
      <w:r>
        <w:rPr>
          <w:color w:val="252223"/>
          <w:w w:val="90"/>
        </w:rPr>
        <w:t>and</w:t>
      </w:r>
      <w:r>
        <w:rPr>
          <w:color w:val="252223"/>
          <w:spacing w:val="-7"/>
          <w:w w:val="90"/>
        </w:rPr>
        <w:t xml:space="preserve"> </w:t>
      </w:r>
      <w:r>
        <w:rPr>
          <w:color w:val="252223"/>
          <w:w w:val="90"/>
        </w:rPr>
        <w:t>use</w:t>
      </w:r>
      <w:r>
        <w:rPr>
          <w:color w:val="252223"/>
          <w:spacing w:val="-7"/>
          <w:w w:val="90"/>
        </w:rPr>
        <w:t xml:space="preserve"> </w:t>
      </w:r>
      <w:r>
        <w:rPr>
          <w:color w:val="252223"/>
          <w:w w:val="90"/>
        </w:rPr>
        <w:t>of</w:t>
      </w:r>
      <w:r>
        <w:rPr>
          <w:color w:val="252223"/>
          <w:spacing w:val="-8"/>
          <w:w w:val="90"/>
        </w:rPr>
        <w:t xml:space="preserve"> </w:t>
      </w:r>
      <w:r>
        <w:rPr>
          <w:color w:val="252223"/>
          <w:w w:val="90"/>
        </w:rPr>
        <w:t>mental</w:t>
      </w:r>
      <w:r>
        <w:rPr>
          <w:color w:val="252223"/>
          <w:spacing w:val="-7"/>
          <w:w w:val="90"/>
        </w:rPr>
        <w:t xml:space="preserve"> </w:t>
      </w:r>
      <w:r>
        <w:rPr>
          <w:color w:val="252223"/>
          <w:w w:val="90"/>
        </w:rPr>
        <w:t>abilities</w:t>
      </w:r>
      <w:r>
        <w:rPr>
          <w:color w:val="252223"/>
          <w:spacing w:val="-7"/>
          <w:w w:val="90"/>
        </w:rPr>
        <w:t xml:space="preserve"> </w:t>
      </w:r>
      <w:r>
        <w:rPr>
          <w:color w:val="252223"/>
          <w:w w:val="90"/>
        </w:rPr>
        <w:t>(cognitive,</w:t>
      </w:r>
      <w:r>
        <w:rPr>
          <w:color w:val="252223"/>
          <w:spacing w:val="-7"/>
          <w:w w:val="90"/>
        </w:rPr>
        <w:t xml:space="preserve"> </w:t>
      </w:r>
      <w:r>
        <w:rPr>
          <w:color w:val="252223"/>
          <w:w w:val="90"/>
        </w:rPr>
        <w:t>aff</w:t>
      </w:r>
      <w:r>
        <w:rPr>
          <w:color w:val="252223"/>
          <w:w w:val="90"/>
        </w:rPr>
        <w:t xml:space="preserve">ective, </w:t>
      </w:r>
      <w:r>
        <w:rPr>
          <w:color w:val="252223"/>
        </w:rPr>
        <w:t>and relational).</w:t>
      </w:r>
    </w:p>
    <w:p w14:paraId="7F1A43FA" w14:textId="77777777" w:rsidR="00C83B3C" w:rsidRDefault="00102383">
      <w:pPr>
        <w:pStyle w:val="BodyText"/>
        <w:spacing w:before="113" w:line="259" w:lineRule="auto"/>
        <w:ind w:left="1440" w:right="1519"/>
      </w:pPr>
      <w:r>
        <w:rPr>
          <w:b/>
          <w:color w:val="252223"/>
          <w:w w:val="90"/>
        </w:rPr>
        <w:t>Mental health services</w:t>
      </w:r>
      <w:r>
        <w:rPr>
          <w:color w:val="252223"/>
          <w:w w:val="90"/>
        </w:rPr>
        <w:t>—Health services that are specifically designed for the care and treatment of persons</w:t>
      </w:r>
      <w:r>
        <w:rPr>
          <w:color w:val="252223"/>
          <w:spacing w:val="-5"/>
          <w:w w:val="90"/>
        </w:rPr>
        <w:t xml:space="preserve"> </w:t>
      </w:r>
      <w:r>
        <w:rPr>
          <w:color w:val="252223"/>
          <w:w w:val="90"/>
        </w:rPr>
        <w:t>with</w:t>
      </w:r>
      <w:r>
        <w:rPr>
          <w:color w:val="252223"/>
          <w:spacing w:val="-5"/>
          <w:w w:val="90"/>
        </w:rPr>
        <w:t xml:space="preserve"> </w:t>
      </w:r>
      <w:r>
        <w:rPr>
          <w:color w:val="252223"/>
          <w:w w:val="90"/>
        </w:rPr>
        <w:t>mental</w:t>
      </w:r>
      <w:r>
        <w:rPr>
          <w:color w:val="252223"/>
          <w:spacing w:val="-5"/>
          <w:w w:val="90"/>
        </w:rPr>
        <w:t xml:space="preserve"> </w:t>
      </w:r>
      <w:r>
        <w:rPr>
          <w:color w:val="252223"/>
          <w:w w:val="90"/>
        </w:rPr>
        <w:t>health</w:t>
      </w:r>
      <w:r>
        <w:rPr>
          <w:color w:val="252223"/>
          <w:spacing w:val="-5"/>
          <w:w w:val="90"/>
        </w:rPr>
        <w:t xml:space="preserve"> </w:t>
      </w:r>
      <w:r>
        <w:rPr>
          <w:color w:val="252223"/>
          <w:w w:val="90"/>
        </w:rPr>
        <w:t>problems,</w:t>
      </w:r>
      <w:r>
        <w:rPr>
          <w:color w:val="252223"/>
          <w:spacing w:val="-5"/>
          <w:w w:val="90"/>
        </w:rPr>
        <w:t xml:space="preserve"> </w:t>
      </w:r>
      <w:r>
        <w:rPr>
          <w:color w:val="252223"/>
          <w:w w:val="90"/>
        </w:rPr>
        <w:t>including</w:t>
      </w:r>
      <w:r>
        <w:rPr>
          <w:color w:val="252223"/>
          <w:spacing w:val="-5"/>
          <w:w w:val="90"/>
        </w:rPr>
        <w:t xml:space="preserve"> </w:t>
      </w:r>
      <w:r>
        <w:rPr>
          <w:color w:val="252223"/>
          <w:w w:val="90"/>
        </w:rPr>
        <w:t>mental</w:t>
      </w:r>
      <w:r>
        <w:rPr>
          <w:color w:val="252223"/>
          <w:spacing w:val="-5"/>
          <w:w w:val="90"/>
        </w:rPr>
        <w:t xml:space="preserve"> </w:t>
      </w:r>
      <w:r>
        <w:rPr>
          <w:color w:val="252223"/>
          <w:w w:val="90"/>
        </w:rPr>
        <w:t>illness.</w:t>
      </w:r>
      <w:r>
        <w:rPr>
          <w:color w:val="252223"/>
          <w:spacing w:val="-5"/>
          <w:w w:val="90"/>
        </w:rPr>
        <w:t xml:space="preserve"> </w:t>
      </w:r>
      <w:r>
        <w:rPr>
          <w:color w:val="252223"/>
          <w:w w:val="90"/>
        </w:rPr>
        <w:t>Mental</w:t>
      </w:r>
      <w:r>
        <w:rPr>
          <w:color w:val="252223"/>
          <w:spacing w:val="-5"/>
          <w:w w:val="90"/>
        </w:rPr>
        <w:t xml:space="preserve"> </w:t>
      </w:r>
      <w:r>
        <w:rPr>
          <w:color w:val="252223"/>
          <w:w w:val="90"/>
        </w:rPr>
        <w:t>health</w:t>
      </w:r>
      <w:r>
        <w:rPr>
          <w:color w:val="252223"/>
          <w:spacing w:val="-5"/>
          <w:w w:val="90"/>
        </w:rPr>
        <w:t xml:space="preserve"> </w:t>
      </w:r>
      <w:r>
        <w:rPr>
          <w:color w:val="252223"/>
          <w:w w:val="90"/>
        </w:rPr>
        <w:t>services</w:t>
      </w:r>
      <w:r>
        <w:rPr>
          <w:color w:val="252223"/>
          <w:spacing w:val="-5"/>
          <w:w w:val="90"/>
        </w:rPr>
        <w:t xml:space="preserve"> </w:t>
      </w:r>
      <w:r>
        <w:rPr>
          <w:color w:val="252223"/>
          <w:w w:val="90"/>
        </w:rPr>
        <w:t>include</w:t>
      </w:r>
      <w:r>
        <w:rPr>
          <w:color w:val="252223"/>
          <w:spacing w:val="-5"/>
          <w:w w:val="90"/>
        </w:rPr>
        <w:t xml:space="preserve"> </w:t>
      </w:r>
      <w:r>
        <w:rPr>
          <w:color w:val="252223"/>
          <w:w w:val="90"/>
        </w:rPr>
        <w:t>hospitals and other 24-hour services, intensive community services, ambulatory or outpatient services, medical management, case management, intensive psychosocial rehabilitation services, and other intensive outreach approaches to the care of individuals w</w:t>
      </w:r>
      <w:r>
        <w:rPr>
          <w:color w:val="252223"/>
          <w:w w:val="90"/>
        </w:rPr>
        <w:t>ith severe disorders.</w:t>
      </w:r>
    </w:p>
    <w:p w14:paraId="2DAEB9A5" w14:textId="77777777" w:rsidR="00C83B3C" w:rsidRDefault="00102383">
      <w:pPr>
        <w:spacing w:before="112"/>
        <w:ind w:left="1440"/>
      </w:pPr>
      <w:r>
        <w:rPr>
          <w:b/>
          <w:color w:val="252223"/>
          <w:spacing w:val="-2"/>
          <w:w w:val="90"/>
        </w:rPr>
        <w:t>Mental</w:t>
      </w:r>
      <w:r>
        <w:rPr>
          <w:b/>
          <w:color w:val="252223"/>
          <w:spacing w:val="-1"/>
        </w:rPr>
        <w:t xml:space="preserve"> </w:t>
      </w:r>
      <w:r>
        <w:rPr>
          <w:b/>
          <w:color w:val="252223"/>
          <w:spacing w:val="-2"/>
          <w:w w:val="90"/>
        </w:rPr>
        <w:t>illness</w:t>
      </w:r>
      <w:r>
        <w:rPr>
          <w:color w:val="252223"/>
          <w:spacing w:val="-2"/>
          <w:w w:val="90"/>
        </w:rPr>
        <w:t>—See</w:t>
      </w:r>
      <w:r>
        <w:rPr>
          <w:color w:val="252223"/>
          <w:spacing w:val="2"/>
        </w:rPr>
        <w:t xml:space="preserve"> </w:t>
      </w:r>
      <w:r>
        <w:rPr>
          <w:color w:val="252223"/>
          <w:spacing w:val="-2"/>
          <w:w w:val="90"/>
        </w:rPr>
        <w:t>mental</w:t>
      </w:r>
      <w:r>
        <w:rPr>
          <w:color w:val="252223"/>
          <w:spacing w:val="1"/>
        </w:rPr>
        <w:t xml:space="preserve"> </w:t>
      </w:r>
      <w:r>
        <w:rPr>
          <w:color w:val="252223"/>
          <w:spacing w:val="-2"/>
          <w:w w:val="90"/>
        </w:rPr>
        <w:t>disorder.</w:t>
      </w:r>
    </w:p>
    <w:p w14:paraId="2314B11B" w14:textId="77777777" w:rsidR="00C83B3C" w:rsidRDefault="00102383">
      <w:pPr>
        <w:pStyle w:val="BodyText"/>
        <w:spacing w:before="138" w:line="259" w:lineRule="auto"/>
        <w:ind w:left="1439" w:right="1519"/>
      </w:pPr>
      <w:r>
        <w:rPr>
          <w:b/>
          <w:color w:val="252223"/>
          <w:w w:val="90"/>
        </w:rPr>
        <w:t>Minority</w:t>
      </w:r>
      <w:r>
        <w:rPr>
          <w:b/>
          <w:color w:val="252223"/>
          <w:spacing w:val="-4"/>
          <w:w w:val="90"/>
        </w:rPr>
        <w:t xml:space="preserve"> </w:t>
      </w:r>
      <w:r>
        <w:rPr>
          <w:b/>
          <w:color w:val="252223"/>
          <w:w w:val="90"/>
        </w:rPr>
        <w:t>stress</w:t>
      </w:r>
      <w:r>
        <w:rPr>
          <w:color w:val="252223"/>
          <w:w w:val="90"/>
        </w:rPr>
        <w:t>—The</w:t>
      </w:r>
      <w:r>
        <w:rPr>
          <w:color w:val="252223"/>
          <w:spacing w:val="-2"/>
          <w:w w:val="90"/>
        </w:rPr>
        <w:t xml:space="preserve"> </w:t>
      </w:r>
      <w:r>
        <w:rPr>
          <w:color w:val="252223"/>
          <w:w w:val="90"/>
        </w:rPr>
        <w:t>high</w:t>
      </w:r>
      <w:r>
        <w:rPr>
          <w:color w:val="252223"/>
          <w:spacing w:val="-2"/>
          <w:w w:val="90"/>
        </w:rPr>
        <w:t xml:space="preserve"> </w:t>
      </w:r>
      <w:r>
        <w:rPr>
          <w:color w:val="252223"/>
          <w:w w:val="90"/>
        </w:rPr>
        <w:t>levels</w:t>
      </w:r>
      <w:r>
        <w:rPr>
          <w:color w:val="252223"/>
          <w:spacing w:val="-2"/>
          <w:w w:val="90"/>
        </w:rPr>
        <w:t xml:space="preserve"> </w:t>
      </w:r>
      <w:r>
        <w:rPr>
          <w:color w:val="252223"/>
          <w:w w:val="90"/>
        </w:rPr>
        <w:t>of</w:t>
      </w:r>
      <w:r>
        <w:rPr>
          <w:color w:val="252223"/>
          <w:spacing w:val="-2"/>
          <w:w w:val="90"/>
        </w:rPr>
        <w:t xml:space="preserve"> </w:t>
      </w:r>
      <w:r>
        <w:rPr>
          <w:color w:val="252223"/>
          <w:w w:val="90"/>
        </w:rPr>
        <w:t>chronic</w:t>
      </w:r>
      <w:r>
        <w:rPr>
          <w:color w:val="252223"/>
          <w:spacing w:val="-2"/>
          <w:w w:val="90"/>
        </w:rPr>
        <w:t xml:space="preserve"> </w:t>
      </w:r>
      <w:r>
        <w:rPr>
          <w:color w:val="252223"/>
          <w:w w:val="90"/>
        </w:rPr>
        <w:t>stress</w:t>
      </w:r>
      <w:r>
        <w:rPr>
          <w:color w:val="252223"/>
          <w:spacing w:val="-2"/>
          <w:w w:val="90"/>
        </w:rPr>
        <w:t xml:space="preserve"> </w:t>
      </w:r>
      <w:r>
        <w:rPr>
          <w:color w:val="252223"/>
          <w:w w:val="90"/>
        </w:rPr>
        <w:t>experienced</w:t>
      </w:r>
      <w:r>
        <w:rPr>
          <w:color w:val="252223"/>
          <w:spacing w:val="-2"/>
          <w:w w:val="90"/>
        </w:rPr>
        <w:t xml:space="preserve"> </w:t>
      </w:r>
      <w:r>
        <w:rPr>
          <w:color w:val="252223"/>
          <w:w w:val="90"/>
        </w:rPr>
        <w:t>by</w:t>
      </w:r>
      <w:r>
        <w:rPr>
          <w:color w:val="252223"/>
          <w:spacing w:val="-2"/>
          <w:w w:val="90"/>
        </w:rPr>
        <w:t xml:space="preserve"> </w:t>
      </w:r>
      <w:r>
        <w:rPr>
          <w:color w:val="252223"/>
          <w:w w:val="90"/>
        </w:rPr>
        <w:t>members</w:t>
      </w:r>
      <w:r>
        <w:rPr>
          <w:color w:val="252223"/>
          <w:spacing w:val="-2"/>
          <w:w w:val="90"/>
        </w:rPr>
        <w:t xml:space="preserve"> </w:t>
      </w:r>
      <w:r>
        <w:rPr>
          <w:color w:val="252223"/>
          <w:w w:val="90"/>
        </w:rPr>
        <w:t>of</w:t>
      </w:r>
      <w:r>
        <w:rPr>
          <w:color w:val="252223"/>
          <w:spacing w:val="-2"/>
          <w:w w:val="90"/>
        </w:rPr>
        <w:t xml:space="preserve"> </w:t>
      </w:r>
      <w:r>
        <w:rPr>
          <w:color w:val="252223"/>
          <w:w w:val="90"/>
        </w:rPr>
        <w:t>minority</w:t>
      </w:r>
      <w:r>
        <w:rPr>
          <w:color w:val="252223"/>
          <w:spacing w:val="-2"/>
          <w:w w:val="90"/>
        </w:rPr>
        <w:t xml:space="preserve"> </w:t>
      </w:r>
      <w:r>
        <w:rPr>
          <w:color w:val="252223"/>
          <w:w w:val="90"/>
        </w:rPr>
        <w:t xml:space="preserve">populations (including lesbian, gay, bisexual, or transgender populations) as a result of the prejudice and </w:t>
      </w:r>
      <w:r>
        <w:rPr>
          <w:color w:val="252223"/>
          <w:spacing w:val="-2"/>
          <w:w w:val="95"/>
        </w:rPr>
        <w:t>discr</w:t>
      </w:r>
      <w:r>
        <w:rPr>
          <w:color w:val="252223"/>
          <w:spacing w:val="-2"/>
          <w:w w:val="95"/>
        </w:rPr>
        <w:t>imination</w:t>
      </w:r>
      <w:r>
        <w:rPr>
          <w:color w:val="252223"/>
          <w:spacing w:val="-5"/>
          <w:w w:val="95"/>
        </w:rPr>
        <w:t xml:space="preserve"> </w:t>
      </w:r>
      <w:r>
        <w:rPr>
          <w:color w:val="252223"/>
          <w:spacing w:val="-2"/>
          <w:w w:val="95"/>
        </w:rPr>
        <w:t>they</w:t>
      </w:r>
      <w:r>
        <w:rPr>
          <w:color w:val="252223"/>
          <w:spacing w:val="-5"/>
          <w:w w:val="95"/>
        </w:rPr>
        <w:t xml:space="preserve"> </w:t>
      </w:r>
      <w:r>
        <w:rPr>
          <w:color w:val="252223"/>
          <w:spacing w:val="-2"/>
          <w:w w:val="95"/>
        </w:rPr>
        <w:t>experience</w:t>
      </w:r>
      <w:r>
        <w:rPr>
          <w:color w:val="252223"/>
          <w:spacing w:val="-5"/>
          <w:w w:val="95"/>
        </w:rPr>
        <w:t xml:space="preserve"> </w:t>
      </w:r>
      <w:r>
        <w:rPr>
          <w:color w:val="252223"/>
          <w:spacing w:val="-2"/>
          <w:w w:val="95"/>
        </w:rPr>
        <w:t>from</w:t>
      </w:r>
      <w:r>
        <w:rPr>
          <w:color w:val="252223"/>
          <w:spacing w:val="-5"/>
          <w:w w:val="95"/>
        </w:rPr>
        <w:t xml:space="preserve"> </w:t>
      </w:r>
      <w:r>
        <w:rPr>
          <w:color w:val="252223"/>
          <w:spacing w:val="-2"/>
          <w:w w:val="95"/>
        </w:rPr>
        <w:t>the</w:t>
      </w:r>
      <w:r>
        <w:rPr>
          <w:color w:val="252223"/>
          <w:spacing w:val="-5"/>
          <w:w w:val="95"/>
        </w:rPr>
        <w:t xml:space="preserve"> </w:t>
      </w:r>
      <w:r>
        <w:rPr>
          <w:color w:val="252223"/>
          <w:spacing w:val="-2"/>
          <w:w w:val="95"/>
        </w:rPr>
        <w:t>dominant</w:t>
      </w:r>
      <w:r>
        <w:rPr>
          <w:color w:val="252223"/>
          <w:spacing w:val="-5"/>
          <w:w w:val="95"/>
        </w:rPr>
        <w:t xml:space="preserve"> </w:t>
      </w:r>
      <w:r>
        <w:rPr>
          <w:color w:val="252223"/>
          <w:spacing w:val="-2"/>
          <w:w w:val="95"/>
        </w:rPr>
        <w:t>group</w:t>
      </w:r>
      <w:r>
        <w:rPr>
          <w:color w:val="252223"/>
          <w:spacing w:val="-5"/>
          <w:w w:val="95"/>
        </w:rPr>
        <w:t xml:space="preserve"> </w:t>
      </w:r>
      <w:r>
        <w:rPr>
          <w:color w:val="252223"/>
          <w:spacing w:val="-2"/>
          <w:w w:val="95"/>
        </w:rPr>
        <w:t>in</w:t>
      </w:r>
      <w:r>
        <w:rPr>
          <w:color w:val="252223"/>
          <w:spacing w:val="-5"/>
          <w:w w:val="95"/>
        </w:rPr>
        <w:t xml:space="preserve"> </w:t>
      </w:r>
      <w:r>
        <w:rPr>
          <w:color w:val="252223"/>
          <w:spacing w:val="-2"/>
          <w:w w:val="95"/>
        </w:rPr>
        <w:t>society.</w:t>
      </w:r>
    </w:p>
    <w:p w14:paraId="6BDB1B31" w14:textId="77777777" w:rsidR="00C83B3C" w:rsidRDefault="00C83B3C">
      <w:pPr>
        <w:spacing w:line="259" w:lineRule="auto"/>
        <w:sectPr w:rsidR="00C83B3C">
          <w:pgSz w:w="12240" w:h="15840"/>
          <w:pgMar w:top="0" w:right="0" w:bottom="800" w:left="0" w:header="0" w:footer="608" w:gutter="0"/>
          <w:cols w:space="720"/>
        </w:sectPr>
      </w:pPr>
    </w:p>
    <w:p w14:paraId="4FAF2474" w14:textId="77777777" w:rsidR="00C83B3C" w:rsidRDefault="00C83B3C">
      <w:pPr>
        <w:pStyle w:val="BodyText"/>
        <w:rPr>
          <w:sz w:val="20"/>
        </w:rPr>
      </w:pPr>
    </w:p>
    <w:p w14:paraId="0D166783" w14:textId="77777777" w:rsidR="00C83B3C" w:rsidRDefault="00C83B3C">
      <w:pPr>
        <w:pStyle w:val="BodyText"/>
        <w:rPr>
          <w:sz w:val="20"/>
        </w:rPr>
      </w:pPr>
    </w:p>
    <w:p w14:paraId="2F8DB940" w14:textId="77777777" w:rsidR="00C83B3C" w:rsidRDefault="00C83B3C">
      <w:pPr>
        <w:pStyle w:val="BodyText"/>
        <w:spacing w:before="7"/>
        <w:rPr>
          <w:sz w:val="17"/>
        </w:rPr>
      </w:pPr>
    </w:p>
    <w:p w14:paraId="6B08899D" w14:textId="77777777" w:rsidR="00C83B3C" w:rsidRDefault="00102383">
      <w:pPr>
        <w:spacing w:before="102"/>
        <w:ind w:left="1411"/>
        <w:rPr>
          <w:rFonts w:ascii="Trebuchet MS"/>
          <w:sz w:val="20"/>
        </w:rPr>
      </w:pPr>
      <w:r>
        <w:pict w14:anchorId="185017C6">
          <v:group id="docshapegroup1266" o:spid="_x0000_s2342" style="position:absolute;left:0;text-align:left;margin-left:432.8pt;margin-top:-38.8pt;width:179.2pt;height:144.35pt;z-index:-20165632;mso-position-horizontal-relative:page" coordorigin="8656,-776" coordsize="3584,2887">
            <v:shape id="docshape1267" o:spid="_x0000_s2348"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268" o:spid="_x0000_s2347"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1269" o:spid="_x0000_s2346"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270" o:spid="_x0000_s2345" style="position:absolute;left:11658;top:-777;width:582;height:416" coordorigin="11659,-776" coordsize="582,416" path="m12240,-776r-581,l11721,-733r131,91l11982,-550r129,94l12240,-360r,-416xe" fillcolor="#454755" stroked="f">
              <v:path arrowok="t"/>
            </v:shape>
            <v:shape id="docshape1271" o:spid="_x0000_s2344"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272" o:spid="_x0000_s2343"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4194432C" w14:textId="77777777" w:rsidR="00C83B3C" w:rsidRDefault="00C83B3C">
      <w:pPr>
        <w:pStyle w:val="BodyText"/>
        <w:rPr>
          <w:rFonts w:ascii="Trebuchet MS"/>
        </w:rPr>
      </w:pPr>
    </w:p>
    <w:p w14:paraId="6FE1C1A1" w14:textId="77777777" w:rsidR="00C83B3C" w:rsidRDefault="00C83B3C">
      <w:pPr>
        <w:pStyle w:val="BodyText"/>
        <w:spacing w:before="3"/>
        <w:rPr>
          <w:rFonts w:ascii="Trebuchet MS"/>
          <w:sz w:val="31"/>
        </w:rPr>
      </w:pPr>
    </w:p>
    <w:p w14:paraId="42CE24BD" w14:textId="77777777" w:rsidR="00C83B3C" w:rsidRDefault="00102383">
      <w:pPr>
        <w:pStyle w:val="BodyText"/>
        <w:spacing w:line="259" w:lineRule="auto"/>
        <w:ind w:left="1440" w:right="1453"/>
      </w:pPr>
      <w:r>
        <w:rPr>
          <w:b/>
          <w:color w:val="252223"/>
          <w:w w:val="90"/>
        </w:rPr>
        <w:t>Mood disorders</w:t>
      </w:r>
      <w:r>
        <w:rPr>
          <w:color w:val="252223"/>
          <w:w w:val="90"/>
        </w:rPr>
        <w:t>—A term used to describe all mental disorders that are characterized by a prominent or persistent mood disturbance; disturbances can be in the direction of elevated expansive emotional states</w:t>
      </w:r>
      <w:r>
        <w:rPr>
          <w:color w:val="252223"/>
        </w:rPr>
        <w:t xml:space="preserve"> </w:t>
      </w:r>
      <w:r>
        <w:rPr>
          <w:color w:val="252223"/>
          <w:w w:val="90"/>
        </w:rPr>
        <w:t>or, if in the opposite direction, depressed emotional states. Th</w:t>
      </w:r>
      <w:r>
        <w:rPr>
          <w:color w:val="252223"/>
          <w:w w:val="90"/>
        </w:rPr>
        <w:t>ese disorders include depressive disorders, bipolar</w:t>
      </w:r>
      <w:r>
        <w:rPr>
          <w:color w:val="252223"/>
          <w:spacing w:val="-3"/>
          <w:w w:val="90"/>
        </w:rPr>
        <w:t xml:space="preserve"> </w:t>
      </w:r>
      <w:r>
        <w:rPr>
          <w:color w:val="252223"/>
          <w:w w:val="90"/>
        </w:rPr>
        <w:t>disorders,</w:t>
      </w:r>
      <w:r>
        <w:rPr>
          <w:color w:val="252223"/>
          <w:spacing w:val="-3"/>
          <w:w w:val="90"/>
        </w:rPr>
        <w:t xml:space="preserve"> </w:t>
      </w:r>
      <w:r>
        <w:rPr>
          <w:color w:val="252223"/>
          <w:w w:val="90"/>
        </w:rPr>
        <w:t>mood</w:t>
      </w:r>
      <w:r>
        <w:rPr>
          <w:color w:val="252223"/>
          <w:spacing w:val="-3"/>
          <w:w w:val="90"/>
        </w:rPr>
        <w:t xml:space="preserve"> </w:t>
      </w:r>
      <w:r>
        <w:rPr>
          <w:color w:val="252223"/>
          <w:w w:val="90"/>
        </w:rPr>
        <w:t>disorders</w:t>
      </w:r>
      <w:r>
        <w:rPr>
          <w:color w:val="252223"/>
          <w:spacing w:val="-3"/>
          <w:w w:val="90"/>
        </w:rPr>
        <w:t xml:space="preserve"> </w:t>
      </w:r>
      <w:r>
        <w:rPr>
          <w:color w:val="252223"/>
          <w:w w:val="90"/>
        </w:rPr>
        <w:t>because</w:t>
      </w:r>
      <w:r>
        <w:rPr>
          <w:color w:val="252223"/>
          <w:spacing w:val="-3"/>
          <w:w w:val="90"/>
        </w:rPr>
        <w:t xml:space="preserve"> </w:t>
      </w:r>
      <w:r>
        <w:rPr>
          <w:color w:val="252223"/>
          <w:w w:val="90"/>
        </w:rPr>
        <w:t>of</w:t>
      </w:r>
      <w:r>
        <w:rPr>
          <w:color w:val="252223"/>
          <w:spacing w:val="-3"/>
          <w:w w:val="90"/>
        </w:rPr>
        <w:t xml:space="preserve"> </w:t>
      </w:r>
      <w:r>
        <w:rPr>
          <w:color w:val="252223"/>
          <w:w w:val="90"/>
        </w:rPr>
        <w:t>a</w:t>
      </w:r>
      <w:r>
        <w:rPr>
          <w:color w:val="252223"/>
          <w:spacing w:val="-3"/>
          <w:w w:val="90"/>
        </w:rPr>
        <w:t xml:space="preserve"> </w:t>
      </w:r>
      <w:r>
        <w:rPr>
          <w:color w:val="252223"/>
          <w:w w:val="90"/>
        </w:rPr>
        <w:t>medical</w:t>
      </w:r>
      <w:r>
        <w:rPr>
          <w:color w:val="252223"/>
          <w:spacing w:val="-3"/>
          <w:w w:val="90"/>
        </w:rPr>
        <w:t xml:space="preserve"> </w:t>
      </w:r>
      <w:r>
        <w:rPr>
          <w:color w:val="252223"/>
          <w:w w:val="90"/>
        </w:rPr>
        <w:t>condition,</w:t>
      </w:r>
      <w:r>
        <w:rPr>
          <w:color w:val="252223"/>
          <w:spacing w:val="-3"/>
          <w:w w:val="90"/>
        </w:rPr>
        <w:t xml:space="preserve"> </w:t>
      </w:r>
      <w:r>
        <w:rPr>
          <w:color w:val="252223"/>
          <w:w w:val="90"/>
        </w:rPr>
        <w:t>and</w:t>
      </w:r>
      <w:r>
        <w:rPr>
          <w:color w:val="252223"/>
          <w:spacing w:val="-3"/>
          <w:w w:val="90"/>
        </w:rPr>
        <w:t xml:space="preserve"> </w:t>
      </w:r>
      <w:r>
        <w:rPr>
          <w:color w:val="252223"/>
          <w:w w:val="90"/>
        </w:rPr>
        <w:t>substance-induced</w:t>
      </w:r>
      <w:r>
        <w:rPr>
          <w:color w:val="252223"/>
          <w:spacing w:val="-3"/>
          <w:w w:val="90"/>
        </w:rPr>
        <w:t xml:space="preserve"> </w:t>
      </w:r>
      <w:r>
        <w:rPr>
          <w:color w:val="252223"/>
          <w:w w:val="90"/>
        </w:rPr>
        <w:t>mood</w:t>
      </w:r>
      <w:r>
        <w:rPr>
          <w:color w:val="252223"/>
          <w:spacing w:val="-3"/>
          <w:w w:val="90"/>
        </w:rPr>
        <w:t xml:space="preserve"> </w:t>
      </w:r>
      <w:r>
        <w:rPr>
          <w:color w:val="252223"/>
          <w:w w:val="90"/>
        </w:rPr>
        <w:t>disorders.</w:t>
      </w:r>
    </w:p>
    <w:p w14:paraId="79644C2F" w14:textId="77777777" w:rsidR="00C83B3C" w:rsidRDefault="00102383">
      <w:pPr>
        <w:pStyle w:val="BodyText"/>
        <w:spacing w:before="113" w:line="259" w:lineRule="auto"/>
        <w:ind w:left="1439" w:right="2116"/>
      </w:pPr>
      <w:r>
        <w:rPr>
          <w:b/>
          <w:color w:val="252223"/>
          <w:w w:val="90"/>
        </w:rPr>
        <w:t>Morbidity</w:t>
      </w:r>
      <w:r>
        <w:rPr>
          <w:color w:val="252223"/>
          <w:w w:val="90"/>
        </w:rPr>
        <w:t>—The</w:t>
      </w:r>
      <w:r>
        <w:rPr>
          <w:color w:val="252223"/>
          <w:spacing w:val="-2"/>
          <w:w w:val="90"/>
        </w:rPr>
        <w:t xml:space="preserve"> </w:t>
      </w:r>
      <w:r>
        <w:rPr>
          <w:color w:val="252223"/>
          <w:w w:val="90"/>
        </w:rPr>
        <w:t>relative</w:t>
      </w:r>
      <w:r>
        <w:rPr>
          <w:color w:val="252223"/>
          <w:spacing w:val="-2"/>
          <w:w w:val="90"/>
        </w:rPr>
        <w:t xml:space="preserve"> </w:t>
      </w:r>
      <w:r>
        <w:rPr>
          <w:color w:val="252223"/>
          <w:w w:val="90"/>
        </w:rPr>
        <w:t>frequency</w:t>
      </w:r>
      <w:r>
        <w:rPr>
          <w:color w:val="252223"/>
          <w:spacing w:val="-2"/>
          <w:w w:val="90"/>
        </w:rPr>
        <w:t xml:space="preserve"> </w:t>
      </w:r>
      <w:r>
        <w:rPr>
          <w:color w:val="252223"/>
          <w:w w:val="90"/>
        </w:rPr>
        <w:t>of</w:t>
      </w:r>
      <w:r>
        <w:rPr>
          <w:color w:val="252223"/>
          <w:spacing w:val="-2"/>
          <w:w w:val="90"/>
        </w:rPr>
        <w:t xml:space="preserve"> </w:t>
      </w:r>
      <w:r>
        <w:rPr>
          <w:color w:val="252223"/>
          <w:w w:val="90"/>
        </w:rPr>
        <w:t>illness</w:t>
      </w:r>
      <w:r>
        <w:rPr>
          <w:color w:val="252223"/>
          <w:spacing w:val="-2"/>
          <w:w w:val="90"/>
        </w:rPr>
        <w:t xml:space="preserve"> </w:t>
      </w:r>
      <w:r>
        <w:rPr>
          <w:color w:val="252223"/>
          <w:w w:val="90"/>
        </w:rPr>
        <w:t>or</w:t>
      </w:r>
      <w:r>
        <w:rPr>
          <w:color w:val="252223"/>
          <w:spacing w:val="-2"/>
          <w:w w:val="90"/>
        </w:rPr>
        <w:t xml:space="preserve"> </w:t>
      </w:r>
      <w:r>
        <w:rPr>
          <w:color w:val="252223"/>
          <w:w w:val="90"/>
        </w:rPr>
        <w:t>injury,</w:t>
      </w:r>
      <w:r>
        <w:rPr>
          <w:color w:val="252223"/>
          <w:spacing w:val="-2"/>
          <w:w w:val="90"/>
        </w:rPr>
        <w:t xml:space="preserve"> </w:t>
      </w:r>
      <w:r>
        <w:rPr>
          <w:color w:val="252223"/>
          <w:w w:val="90"/>
        </w:rPr>
        <w:t>or</w:t>
      </w:r>
      <w:r>
        <w:rPr>
          <w:color w:val="252223"/>
          <w:spacing w:val="-2"/>
          <w:w w:val="90"/>
        </w:rPr>
        <w:t xml:space="preserve"> </w:t>
      </w:r>
      <w:r>
        <w:rPr>
          <w:color w:val="252223"/>
          <w:w w:val="90"/>
        </w:rPr>
        <w:t>the</w:t>
      </w:r>
      <w:r>
        <w:rPr>
          <w:color w:val="252223"/>
          <w:spacing w:val="-2"/>
          <w:w w:val="90"/>
        </w:rPr>
        <w:t xml:space="preserve"> </w:t>
      </w:r>
      <w:r>
        <w:rPr>
          <w:color w:val="252223"/>
          <w:w w:val="90"/>
        </w:rPr>
        <w:t>illness</w:t>
      </w:r>
      <w:r>
        <w:rPr>
          <w:color w:val="252223"/>
          <w:spacing w:val="-2"/>
          <w:w w:val="90"/>
        </w:rPr>
        <w:t xml:space="preserve"> </w:t>
      </w:r>
      <w:r>
        <w:rPr>
          <w:color w:val="252223"/>
          <w:w w:val="90"/>
        </w:rPr>
        <w:t>or</w:t>
      </w:r>
      <w:r>
        <w:rPr>
          <w:color w:val="252223"/>
          <w:spacing w:val="-2"/>
          <w:w w:val="90"/>
        </w:rPr>
        <w:t xml:space="preserve"> </w:t>
      </w:r>
      <w:r>
        <w:rPr>
          <w:color w:val="252223"/>
          <w:w w:val="90"/>
        </w:rPr>
        <w:t>injury</w:t>
      </w:r>
      <w:r>
        <w:rPr>
          <w:color w:val="252223"/>
          <w:spacing w:val="-2"/>
          <w:w w:val="90"/>
        </w:rPr>
        <w:t xml:space="preserve"> </w:t>
      </w:r>
      <w:r>
        <w:rPr>
          <w:color w:val="252223"/>
          <w:w w:val="90"/>
        </w:rPr>
        <w:t>rate,</w:t>
      </w:r>
      <w:r>
        <w:rPr>
          <w:color w:val="252223"/>
          <w:spacing w:val="-2"/>
          <w:w w:val="90"/>
        </w:rPr>
        <w:t xml:space="preserve"> </w:t>
      </w:r>
      <w:r>
        <w:rPr>
          <w:color w:val="252223"/>
          <w:w w:val="90"/>
        </w:rPr>
        <w:t>in</w:t>
      </w:r>
      <w:r>
        <w:rPr>
          <w:color w:val="252223"/>
          <w:spacing w:val="-2"/>
          <w:w w:val="90"/>
        </w:rPr>
        <w:t xml:space="preserve"> </w:t>
      </w:r>
      <w:r>
        <w:rPr>
          <w:color w:val="252223"/>
          <w:w w:val="90"/>
        </w:rPr>
        <w:t>a</w:t>
      </w:r>
      <w:r>
        <w:rPr>
          <w:color w:val="252223"/>
          <w:spacing w:val="-2"/>
          <w:w w:val="90"/>
        </w:rPr>
        <w:t xml:space="preserve"> </w:t>
      </w:r>
      <w:r>
        <w:rPr>
          <w:color w:val="252223"/>
          <w:w w:val="90"/>
        </w:rPr>
        <w:t xml:space="preserve">community </w:t>
      </w:r>
      <w:r>
        <w:rPr>
          <w:color w:val="252223"/>
        </w:rPr>
        <w:t>or population.</w:t>
      </w:r>
    </w:p>
    <w:p w14:paraId="17CBAC00" w14:textId="77777777" w:rsidR="00C83B3C" w:rsidRDefault="00102383">
      <w:pPr>
        <w:pStyle w:val="BodyText"/>
        <w:spacing w:before="114"/>
        <w:ind w:left="1439"/>
      </w:pPr>
      <w:r>
        <w:rPr>
          <w:b/>
          <w:color w:val="252223"/>
          <w:w w:val="90"/>
        </w:rPr>
        <w:t>Mortality</w:t>
      </w:r>
      <w:r>
        <w:rPr>
          <w:color w:val="252223"/>
          <w:w w:val="90"/>
        </w:rPr>
        <w:t>—The</w:t>
      </w:r>
      <w:r>
        <w:rPr>
          <w:color w:val="252223"/>
          <w:spacing w:val="-3"/>
          <w:w w:val="90"/>
        </w:rPr>
        <w:t xml:space="preserve"> </w:t>
      </w:r>
      <w:r>
        <w:rPr>
          <w:color w:val="252223"/>
          <w:w w:val="90"/>
        </w:rPr>
        <w:t>relative</w:t>
      </w:r>
      <w:r>
        <w:rPr>
          <w:color w:val="252223"/>
          <w:spacing w:val="-4"/>
          <w:w w:val="90"/>
        </w:rPr>
        <w:t xml:space="preserve"> </w:t>
      </w:r>
      <w:r>
        <w:rPr>
          <w:color w:val="252223"/>
          <w:w w:val="90"/>
        </w:rPr>
        <w:t>frequency</w:t>
      </w:r>
      <w:r>
        <w:rPr>
          <w:color w:val="252223"/>
          <w:spacing w:val="-4"/>
          <w:w w:val="90"/>
        </w:rPr>
        <w:t xml:space="preserve"> </w:t>
      </w:r>
      <w:r>
        <w:rPr>
          <w:color w:val="252223"/>
          <w:w w:val="90"/>
        </w:rPr>
        <w:t>of</w:t>
      </w:r>
      <w:r>
        <w:rPr>
          <w:color w:val="252223"/>
          <w:spacing w:val="-4"/>
          <w:w w:val="90"/>
        </w:rPr>
        <w:t xml:space="preserve"> </w:t>
      </w:r>
      <w:r>
        <w:rPr>
          <w:color w:val="252223"/>
          <w:w w:val="90"/>
        </w:rPr>
        <w:t>death,</w:t>
      </w:r>
      <w:r>
        <w:rPr>
          <w:color w:val="252223"/>
          <w:spacing w:val="-3"/>
          <w:w w:val="90"/>
        </w:rPr>
        <w:t xml:space="preserve"> </w:t>
      </w:r>
      <w:r>
        <w:rPr>
          <w:color w:val="252223"/>
          <w:w w:val="90"/>
        </w:rPr>
        <w:t>or</w:t>
      </w:r>
      <w:r>
        <w:rPr>
          <w:color w:val="252223"/>
          <w:spacing w:val="-4"/>
          <w:w w:val="90"/>
        </w:rPr>
        <w:t xml:space="preserve"> </w:t>
      </w:r>
      <w:r>
        <w:rPr>
          <w:color w:val="252223"/>
          <w:w w:val="90"/>
        </w:rPr>
        <w:t>the</w:t>
      </w:r>
      <w:r>
        <w:rPr>
          <w:color w:val="252223"/>
          <w:spacing w:val="-2"/>
          <w:w w:val="90"/>
        </w:rPr>
        <w:t xml:space="preserve"> </w:t>
      </w:r>
      <w:r>
        <w:rPr>
          <w:color w:val="252223"/>
          <w:w w:val="90"/>
        </w:rPr>
        <w:t>death</w:t>
      </w:r>
      <w:r>
        <w:rPr>
          <w:color w:val="252223"/>
          <w:spacing w:val="-3"/>
          <w:w w:val="90"/>
        </w:rPr>
        <w:t xml:space="preserve"> </w:t>
      </w:r>
      <w:r>
        <w:rPr>
          <w:color w:val="252223"/>
          <w:w w:val="90"/>
        </w:rPr>
        <w:t>rate,</w:t>
      </w:r>
      <w:r>
        <w:rPr>
          <w:color w:val="252223"/>
          <w:spacing w:val="-4"/>
          <w:w w:val="90"/>
        </w:rPr>
        <w:t xml:space="preserve"> </w:t>
      </w:r>
      <w:r>
        <w:rPr>
          <w:color w:val="252223"/>
          <w:w w:val="90"/>
        </w:rPr>
        <w:t>in</w:t>
      </w:r>
      <w:r>
        <w:rPr>
          <w:color w:val="252223"/>
          <w:spacing w:val="-3"/>
          <w:w w:val="90"/>
        </w:rPr>
        <w:t xml:space="preserve"> </w:t>
      </w:r>
      <w:r>
        <w:rPr>
          <w:color w:val="252223"/>
          <w:w w:val="90"/>
        </w:rPr>
        <w:t>a</w:t>
      </w:r>
      <w:r>
        <w:rPr>
          <w:color w:val="252223"/>
          <w:spacing w:val="-3"/>
          <w:w w:val="90"/>
        </w:rPr>
        <w:t xml:space="preserve"> </w:t>
      </w:r>
      <w:r>
        <w:rPr>
          <w:color w:val="252223"/>
          <w:w w:val="90"/>
        </w:rPr>
        <w:t>community</w:t>
      </w:r>
      <w:r>
        <w:rPr>
          <w:color w:val="252223"/>
          <w:spacing w:val="-3"/>
          <w:w w:val="90"/>
        </w:rPr>
        <w:t xml:space="preserve"> </w:t>
      </w:r>
      <w:r>
        <w:rPr>
          <w:color w:val="252223"/>
          <w:w w:val="90"/>
        </w:rPr>
        <w:t>or</w:t>
      </w:r>
      <w:r>
        <w:rPr>
          <w:color w:val="252223"/>
          <w:spacing w:val="-4"/>
          <w:w w:val="90"/>
        </w:rPr>
        <w:t xml:space="preserve"> </w:t>
      </w:r>
      <w:r>
        <w:rPr>
          <w:color w:val="252223"/>
          <w:spacing w:val="-2"/>
          <w:w w:val="90"/>
        </w:rPr>
        <w:t>population.</w:t>
      </w:r>
    </w:p>
    <w:p w14:paraId="7B923877" w14:textId="77777777" w:rsidR="00C83B3C" w:rsidRDefault="00102383">
      <w:pPr>
        <w:pStyle w:val="BodyText"/>
        <w:spacing w:before="138" w:line="259" w:lineRule="auto"/>
        <w:ind w:left="1439" w:right="1519"/>
      </w:pPr>
      <w:r>
        <w:rPr>
          <w:b/>
          <w:color w:val="252223"/>
          <w:w w:val="90"/>
        </w:rPr>
        <w:t>Nonsuicidal self-injury</w:t>
      </w:r>
      <w:r>
        <w:rPr>
          <w:color w:val="252223"/>
          <w:w w:val="90"/>
        </w:rPr>
        <w:t>—Self-injury with no suicidal intent. Same as nonsuicidal self-directed violence (see</w:t>
      </w:r>
      <w:r>
        <w:rPr>
          <w:color w:val="252223"/>
          <w:spacing w:val="-1"/>
          <w:w w:val="90"/>
        </w:rPr>
        <w:t xml:space="preserve"> </w:t>
      </w:r>
      <w:r>
        <w:rPr>
          <w:color w:val="252223"/>
          <w:w w:val="90"/>
        </w:rPr>
        <w:t>Centers</w:t>
      </w:r>
      <w:r>
        <w:rPr>
          <w:color w:val="252223"/>
          <w:spacing w:val="-1"/>
          <w:w w:val="90"/>
        </w:rPr>
        <w:t xml:space="preserve"> </w:t>
      </w:r>
      <w:r>
        <w:rPr>
          <w:color w:val="252223"/>
          <w:w w:val="90"/>
        </w:rPr>
        <w:t>for</w:t>
      </w:r>
      <w:r>
        <w:rPr>
          <w:color w:val="252223"/>
          <w:spacing w:val="-1"/>
          <w:w w:val="90"/>
        </w:rPr>
        <w:t xml:space="preserve"> </w:t>
      </w:r>
      <w:r>
        <w:rPr>
          <w:color w:val="252223"/>
          <w:w w:val="90"/>
        </w:rPr>
        <w:t>Disease</w:t>
      </w:r>
      <w:r>
        <w:rPr>
          <w:color w:val="252223"/>
          <w:spacing w:val="-1"/>
          <w:w w:val="90"/>
        </w:rPr>
        <w:t xml:space="preserve"> </w:t>
      </w:r>
      <w:r>
        <w:rPr>
          <w:color w:val="252223"/>
          <w:w w:val="90"/>
        </w:rPr>
        <w:t>Control</w:t>
      </w:r>
      <w:r>
        <w:rPr>
          <w:color w:val="252223"/>
          <w:spacing w:val="-1"/>
          <w:w w:val="90"/>
        </w:rPr>
        <w:t xml:space="preserve"> </w:t>
      </w:r>
      <w:r>
        <w:rPr>
          <w:color w:val="252223"/>
          <w:w w:val="90"/>
        </w:rPr>
        <w:t>and</w:t>
      </w:r>
      <w:r>
        <w:rPr>
          <w:color w:val="252223"/>
          <w:spacing w:val="-1"/>
          <w:w w:val="90"/>
        </w:rPr>
        <w:t xml:space="preserve"> </w:t>
      </w:r>
      <w:r>
        <w:rPr>
          <w:color w:val="252223"/>
          <w:w w:val="90"/>
        </w:rPr>
        <w:t>Prevention</w:t>
      </w:r>
      <w:r>
        <w:rPr>
          <w:color w:val="252223"/>
          <w:spacing w:val="-1"/>
          <w:w w:val="90"/>
        </w:rPr>
        <w:t xml:space="preserve"> </w:t>
      </w:r>
      <w:r>
        <w:rPr>
          <w:color w:val="252223"/>
          <w:w w:val="90"/>
        </w:rPr>
        <w:t>surveillance</w:t>
      </w:r>
      <w:r>
        <w:rPr>
          <w:color w:val="252223"/>
          <w:spacing w:val="-1"/>
          <w:w w:val="90"/>
        </w:rPr>
        <w:t xml:space="preserve"> </w:t>
      </w:r>
      <w:r>
        <w:rPr>
          <w:color w:val="252223"/>
          <w:w w:val="90"/>
        </w:rPr>
        <w:t>definitions</w:t>
      </w:r>
      <w:r>
        <w:rPr>
          <w:color w:val="252223"/>
          <w:spacing w:val="-1"/>
          <w:w w:val="90"/>
        </w:rPr>
        <w:t xml:space="preserve"> </w:t>
      </w:r>
      <w:r>
        <w:rPr>
          <w:color w:val="252223"/>
          <w:w w:val="90"/>
        </w:rPr>
        <w:t>box</w:t>
      </w:r>
      <w:r>
        <w:rPr>
          <w:color w:val="252223"/>
          <w:spacing w:val="-1"/>
          <w:w w:val="90"/>
        </w:rPr>
        <w:t xml:space="preserve"> </w:t>
      </w:r>
      <w:r>
        <w:rPr>
          <w:color w:val="252223"/>
          <w:w w:val="90"/>
        </w:rPr>
        <w:t>at</w:t>
      </w:r>
      <w:r>
        <w:rPr>
          <w:color w:val="252223"/>
          <w:spacing w:val="-1"/>
          <w:w w:val="90"/>
        </w:rPr>
        <w:t xml:space="preserve"> </w:t>
      </w:r>
      <w:r>
        <w:rPr>
          <w:color w:val="252223"/>
          <w:w w:val="90"/>
        </w:rPr>
        <w:t>the</w:t>
      </w:r>
      <w:r>
        <w:rPr>
          <w:color w:val="252223"/>
          <w:spacing w:val="-1"/>
          <w:w w:val="90"/>
        </w:rPr>
        <w:t xml:space="preserve"> </w:t>
      </w:r>
      <w:r>
        <w:rPr>
          <w:color w:val="252223"/>
          <w:w w:val="90"/>
        </w:rPr>
        <w:t>end</w:t>
      </w:r>
      <w:r>
        <w:rPr>
          <w:color w:val="252223"/>
          <w:spacing w:val="-1"/>
          <w:w w:val="90"/>
        </w:rPr>
        <w:t xml:space="preserve"> </w:t>
      </w:r>
      <w:r>
        <w:rPr>
          <w:color w:val="252223"/>
          <w:w w:val="90"/>
        </w:rPr>
        <w:t>of</w:t>
      </w:r>
      <w:r>
        <w:rPr>
          <w:color w:val="252223"/>
          <w:spacing w:val="-1"/>
          <w:w w:val="90"/>
        </w:rPr>
        <w:t xml:space="preserve"> </w:t>
      </w:r>
      <w:r>
        <w:rPr>
          <w:color w:val="252223"/>
          <w:w w:val="90"/>
        </w:rPr>
        <w:t>this</w:t>
      </w:r>
      <w:r>
        <w:rPr>
          <w:color w:val="252223"/>
          <w:spacing w:val="-1"/>
          <w:w w:val="90"/>
        </w:rPr>
        <w:t xml:space="preserve"> </w:t>
      </w:r>
      <w:r>
        <w:rPr>
          <w:color w:val="252223"/>
          <w:w w:val="90"/>
        </w:rPr>
        <w:t>appendix).</w:t>
      </w:r>
    </w:p>
    <w:p w14:paraId="338D1D79" w14:textId="77777777" w:rsidR="00C83B3C" w:rsidRDefault="00102383">
      <w:pPr>
        <w:pStyle w:val="BodyText"/>
        <w:spacing w:before="114" w:line="259" w:lineRule="auto"/>
        <w:ind w:left="1439" w:right="1767"/>
      </w:pPr>
      <w:r>
        <w:rPr>
          <w:b/>
          <w:color w:val="252223"/>
          <w:w w:val="90"/>
        </w:rPr>
        <w:t>Objective</w:t>
      </w:r>
      <w:r>
        <w:rPr>
          <w:color w:val="252223"/>
          <w:w w:val="90"/>
        </w:rPr>
        <w:t>—A</w:t>
      </w:r>
      <w:r>
        <w:rPr>
          <w:color w:val="252223"/>
          <w:spacing w:val="-6"/>
          <w:w w:val="90"/>
        </w:rPr>
        <w:t xml:space="preserve"> </w:t>
      </w:r>
      <w:r>
        <w:rPr>
          <w:color w:val="252223"/>
          <w:w w:val="90"/>
        </w:rPr>
        <w:t>specific</w:t>
      </w:r>
      <w:r>
        <w:rPr>
          <w:color w:val="252223"/>
          <w:spacing w:val="-6"/>
          <w:w w:val="90"/>
        </w:rPr>
        <w:t xml:space="preserve"> </w:t>
      </w:r>
      <w:r>
        <w:rPr>
          <w:color w:val="252223"/>
          <w:w w:val="90"/>
        </w:rPr>
        <w:t>and</w:t>
      </w:r>
      <w:r>
        <w:rPr>
          <w:color w:val="252223"/>
          <w:spacing w:val="-6"/>
          <w:w w:val="90"/>
        </w:rPr>
        <w:t xml:space="preserve"> </w:t>
      </w:r>
      <w:r>
        <w:rPr>
          <w:color w:val="252223"/>
          <w:w w:val="90"/>
        </w:rPr>
        <w:t>measurable</w:t>
      </w:r>
      <w:r>
        <w:rPr>
          <w:color w:val="252223"/>
          <w:spacing w:val="-6"/>
          <w:w w:val="90"/>
        </w:rPr>
        <w:t xml:space="preserve"> </w:t>
      </w:r>
      <w:r>
        <w:rPr>
          <w:color w:val="252223"/>
          <w:w w:val="90"/>
        </w:rPr>
        <w:t>statement</w:t>
      </w:r>
      <w:r>
        <w:rPr>
          <w:color w:val="252223"/>
          <w:spacing w:val="-6"/>
          <w:w w:val="90"/>
        </w:rPr>
        <w:t xml:space="preserve"> </w:t>
      </w:r>
      <w:r>
        <w:rPr>
          <w:color w:val="252223"/>
          <w:w w:val="90"/>
        </w:rPr>
        <w:t>that</w:t>
      </w:r>
      <w:r>
        <w:rPr>
          <w:color w:val="252223"/>
          <w:spacing w:val="-6"/>
          <w:w w:val="90"/>
        </w:rPr>
        <w:t xml:space="preserve"> </w:t>
      </w:r>
      <w:r>
        <w:rPr>
          <w:color w:val="252223"/>
          <w:w w:val="90"/>
        </w:rPr>
        <w:t>clearly</w:t>
      </w:r>
      <w:r>
        <w:rPr>
          <w:color w:val="252223"/>
          <w:spacing w:val="-6"/>
          <w:w w:val="90"/>
        </w:rPr>
        <w:t xml:space="preserve"> </w:t>
      </w:r>
      <w:r>
        <w:rPr>
          <w:color w:val="252223"/>
          <w:w w:val="90"/>
        </w:rPr>
        <w:t>identifies</w:t>
      </w:r>
      <w:r>
        <w:rPr>
          <w:color w:val="252223"/>
          <w:spacing w:val="-6"/>
          <w:w w:val="90"/>
        </w:rPr>
        <w:t xml:space="preserve"> </w:t>
      </w:r>
      <w:r>
        <w:rPr>
          <w:color w:val="252223"/>
          <w:w w:val="90"/>
        </w:rPr>
        <w:t>what</w:t>
      </w:r>
      <w:r>
        <w:rPr>
          <w:color w:val="252223"/>
          <w:spacing w:val="-6"/>
          <w:w w:val="90"/>
        </w:rPr>
        <w:t xml:space="preserve"> </w:t>
      </w:r>
      <w:r>
        <w:rPr>
          <w:color w:val="252223"/>
          <w:w w:val="90"/>
        </w:rPr>
        <w:t>is</w:t>
      </w:r>
      <w:r>
        <w:rPr>
          <w:color w:val="252223"/>
          <w:spacing w:val="-6"/>
          <w:w w:val="90"/>
        </w:rPr>
        <w:t xml:space="preserve"> </w:t>
      </w:r>
      <w:r>
        <w:rPr>
          <w:color w:val="252223"/>
          <w:w w:val="90"/>
        </w:rPr>
        <w:t>to</w:t>
      </w:r>
      <w:r>
        <w:rPr>
          <w:color w:val="252223"/>
          <w:spacing w:val="-6"/>
          <w:w w:val="90"/>
        </w:rPr>
        <w:t xml:space="preserve"> </w:t>
      </w:r>
      <w:r>
        <w:rPr>
          <w:color w:val="252223"/>
          <w:w w:val="90"/>
        </w:rPr>
        <w:t>be</w:t>
      </w:r>
      <w:r>
        <w:rPr>
          <w:color w:val="252223"/>
          <w:spacing w:val="-6"/>
          <w:w w:val="90"/>
        </w:rPr>
        <w:t xml:space="preserve"> </w:t>
      </w:r>
      <w:r>
        <w:rPr>
          <w:color w:val="252223"/>
          <w:w w:val="90"/>
        </w:rPr>
        <w:t>achieved</w:t>
      </w:r>
      <w:r>
        <w:rPr>
          <w:color w:val="252223"/>
          <w:spacing w:val="-6"/>
          <w:w w:val="90"/>
        </w:rPr>
        <w:t xml:space="preserve"> </w:t>
      </w:r>
      <w:r>
        <w:rPr>
          <w:color w:val="252223"/>
          <w:w w:val="90"/>
        </w:rPr>
        <w:t>in</w:t>
      </w:r>
      <w:r>
        <w:rPr>
          <w:color w:val="252223"/>
          <w:spacing w:val="-6"/>
          <w:w w:val="90"/>
        </w:rPr>
        <w:t xml:space="preserve"> </w:t>
      </w:r>
      <w:r>
        <w:rPr>
          <w:color w:val="252223"/>
          <w:w w:val="90"/>
        </w:rPr>
        <w:t>a</w:t>
      </w:r>
      <w:r>
        <w:rPr>
          <w:color w:val="252223"/>
          <w:spacing w:val="-6"/>
          <w:w w:val="90"/>
        </w:rPr>
        <w:t xml:space="preserve"> </w:t>
      </w:r>
      <w:r>
        <w:rPr>
          <w:color w:val="252223"/>
          <w:w w:val="90"/>
        </w:rPr>
        <w:t>plan; it</w:t>
      </w:r>
      <w:r>
        <w:rPr>
          <w:color w:val="252223"/>
          <w:spacing w:val="-2"/>
          <w:w w:val="90"/>
        </w:rPr>
        <w:t xml:space="preserve"> </w:t>
      </w:r>
      <w:r>
        <w:rPr>
          <w:color w:val="252223"/>
          <w:w w:val="90"/>
        </w:rPr>
        <w:t>narrows</w:t>
      </w:r>
      <w:r>
        <w:rPr>
          <w:color w:val="252223"/>
          <w:spacing w:val="-2"/>
          <w:w w:val="90"/>
        </w:rPr>
        <w:t xml:space="preserve"> </w:t>
      </w:r>
      <w:r>
        <w:rPr>
          <w:color w:val="252223"/>
          <w:w w:val="90"/>
        </w:rPr>
        <w:t>a</w:t>
      </w:r>
      <w:r>
        <w:rPr>
          <w:color w:val="252223"/>
          <w:spacing w:val="-2"/>
          <w:w w:val="90"/>
        </w:rPr>
        <w:t xml:space="preserve"> </w:t>
      </w:r>
      <w:r>
        <w:rPr>
          <w:color w:val="252223"/>
          <w:w w:val="90"/>
        </w:rPr>
        <w:t>goal</w:t>
      </w:r>
      <w:r>
        <w:rPr>
          <w:color w:val="252223"/>
          <w:spacing w:val="-2"/>
          <w:w w:val="90"/>
        </w:rPr>
        <w:t xml:space="preserve"> </w:t>
      </w:r>
      <w:r>
        <w:rPr>
          <w:color w:val="252223"/>
          <w:w w:val="90"/>
        </w:rPr>
        <w:t>by</w:t>
      </w:r>
      <w:r>
        <w:rPr>
          <w:color w:val="252223"/>
          <w:spacing w:val="-2"/>
          <w:w w:val="90"/>
        </w:rPr>
        <w:t xml:space="preserve"> </w:t>
      </w:r>
      <w:r>
        <w:rPr>
          <w:color w:val="252223"/>
          <w:w w:val="90"/>
        </w:rPr>
        <w:t>specifying</w:t>
      </w:r>
      <w:r>
        <w:rPr>
          <w:color w:val="252223"/>
          <w:spacing w:val="-2"/>
          <w:w w:val="90"/>
        </w:rPr>
        <w:t xml:space="preserve"> </w:t>
      </w:r>
      <w:r>
        <w:rPr>
          <w:color w:val="252223"/>
          <w:w w:val="90"/>
        </w:rPr>
        <w:t>who,</w:t>
      </w:r>
      <w:r>
        <w:rPr>
          <w:color w:val="252223"/>
          <w:spacing w:val="-2"/>
          <w:w w:val="90"/>
        </w:rPr>
        <w:t xml:space="preserve"> </w:t>
      </w:r>
      <w:r>
        <w:rPr>
          <w:color w:val="252223"/>
          <w:w w:val="90"/>
        </w:rPr>
        <w:t>what,</w:t>
      </w:r>
      <w:r>
        <w:rPr>
          <w:color w:val="252223"/>
          <w:spacing w:val="-2"/>
          <w:w w:val="90"/>
        </w:rPr>
        <w:t xml:space="preserve"> </w:t>
      </w:r>
      <w:r>
        <w:rPr>
          <w:color w:val="252223"/>
          <w:w w:val="90"/>
        </w:rPr>
        <w:t>when,</w:t>
      </w:r>
      <w:r>
        <w:rPr>
          <w:color w:val="252223"/>
          <w:spacing w:val="-2"/>
          <w:w w:val="90"/>
        </w:rPr>
        <w:t xml:space="preserve"> </w:t>
      </w:r>
      <w:r>
        <w:rPr>
          <w:color w:val="252223"/>
          <w:w w:val="90"/>
        </w:rPr>
        <w:t>and</w:t>
      </w:r>
      <w:r>
        <w:rPr>
          <w:color w:val="252223"/>
          <w:spacing w:val="-2"/>
          <w:w w:val="90"/>
        </w:rPr>
        <w:t xml:space="preserve"> </w:t>
      </w:r>
      <w:r>
        <w:rPr>
          <w:color w:val="252223"/>
          <w:w w:val="90"/>
        </w:rPr>
        <w:t>where</w:t>
      </w:r>
      <w:r>
        <w:rPr>
          <w:color w:val="252223"/>
          <w:spacing w:val="-2"/>
          <w:w w:val="90"/>
        </w:rPr>
        <w:t xml:space="preserve"> </w:t>
      </w:r>
      <w:r>
        <w:rPr>
          <w:color w:val="252223"/>
          <w:w w:val="90"/>
        </w:rPr>
        <w:t>or</w:t>
      </w:r>
      <w:r>
        <w:rPr>
          <w:color w:val="252223"/>
          <w:spacing w:val="-2"/>
          <w:w w:val="90"/>
        </w:rPr>
        <w:t xml:space="preserve"> </w:t>
      </w:r>
      <w:r>
        <w:rPr>
          <w:color w:val="252223"/>
          <w:w w:val="90"/>
        </w:rPr>
        <w:t>clarifies</w:t>
      </w:r>
      <w:r>
        <w:rPr>
          <w:color w:val="252223"/>
          <w:spacing w:val="-2"/>
          <w:w w:val="90"/>
        </w:rPr>
        <w:t xml:space="preserve"> </w:t>
      </w:r>
      <w:r>
        <w:rPr>
          <w:color w:val="252223"/>
          <w:w w:val="90"/>
        </w:rPr>
        <w:t>by</w:t>
      </w:r>
      <w:r>
        <w:rPr>
          <w:color w:val="252223"/>
          <w:spacing w:val="-2"/>
          <w:w w:val="90"/>
        </w:rPr>
        <w:t xml:space="preserve"> </w:t>
      </w:r>
      <w:r>
        <w:rPr>
          <w:color w:val="252223"/>
          <w:w w:val="90"/>
        </w:rPr>
        <w:t>how</w:t>
      </w:r>
      <w:r>
        <w:rPr>
          <w:color w:val="252223"/>
          <w:spacing w:val="-2"/>
          <w:w w:val="90"/>
        </w:rPr>
        <w:t xml:space="preserve"> </w:t>
      </w:r>
      <w:r>
        <w:rPr>
          <w:color w:val="252223"/>
          <w:w w:val="90"/>
        </w:rPr>
        <w:t>much,</w:t>
      </w:r>
      <w:r>
        <w:rPr>
          <w:color w:val="252223"/>
          <w:spacing w:val="-2"/>
          <w:w w:val="90"/>
        </w:rPr>
        <w:t xml:space="preserve"> </w:t>
      </w:r>
      <w:r>
        <w:rPr>
          <w:color w:val="252223"/>
          <w:w w:val="90"/>
        </w:rPr>
        <w:t>how</w:t>
      </w:r>
      <w:r>
        <w:rPr>
          <w:color w:val="252223"/>
          <w:spacing w:val="-2"/>
          <w:w w:val="90"/>
        </w:rPr>
        <w:t xml:space="preserve"> </w:t>
      </w:r>
      <w:r>
        <w:rPr>
          <w:color w:val="252223"/>
          <w:w w:val="90"/>
        </w:rPr>
        <w:t>many,</w:t>
      </w:r>
      <w:r>
        <w:rPr>
          <w:color w:val="252223"/>
          <w:spacing w:val="-2"/>
          <w:w w:val="90"/>
        </w:rPr>
        <w:t xml:space="preserve"> </w:t>
      </w:r>
      <w:r>
        <w:rPr>
          <w:color w:val="252223"/>
          <w:w w:val="90"/>
        </w:rPr>
        <w:t xml:space="preserve">or </w:t>
      </w:r>
      <w:r>
        <w:rPr>
          <w:color w:val="252223"/>
        </w:rPr>
        <w:t>how often.</w:t>
      </w:r>
    </w:p>
    <w:p w14:paraId="47B088B1" w14:textId="77777777" w:rsidR="00C83B3C" w:rsidRDefault="00102383">
      <w:pPr>
        <w:spacing w:before="113"/>
        <w:ind w:left="1440"/>
      </w:pPr>
      <w:r>
        <w:rPr>
          <w:b/>
          <w:color w:val="252223"/>
          <w:w w:val="90"/>
        </w:rPr>
        <w:t>Older</w:t>
      </w:r>
      <w:r>
        <w:rPr>
          <w:b/>
          <w:color w:val="252223"/>
          <w:spacing w:val="-5"/>
          <w:w w:val="90"/>
        </w:rPr>
        <w:t xml:space="preserve"> </w:t>
      </w:r>
      <w:r>
        <w:rPr>
          <w:b/>
          <w:color w:val="252223"/>
          <w:w w:val="90"/>
        </w:rPr>
        <w:t>adults</w:t>
      </w:r>
      <w:r>
        <w:rPr>
          <w:color w:val="252223"/>
          <w:w w:val="90"/>
        </w:rPr>
        <w:t>—Persons</w:t>
      </w:r>
      <w:r>
        <w:rPr>
          <w:color w:val="252223"/>
          <w:spacing w:val="-1"/>
          <w:w w:val="90"/>
        </w:rPr>
        <w:t xml:space="preserve"> </w:t>
      </w:r>
      <w:r>
        <w:rPr>
          <w:color w:val="252223"/>
          <w:w w:val="90"/>
        </w:rPr>
        <w:t>aged</w:t>
      </w:r>
      <w:r>
        <w:rPr>
          <w:color w:val="252223"/>
          <w:spacing w:val="-2"/>
          <w:w w:val="90"/>
        </w:rPr>
        <w:t xml:space="preserve"> </w:t>
      </w:r>
      <w:r>
        <w:rPr>
          <w:color w:val="252223"/>
          <w:w w:val="90"/>
        </w:rPr>
        <w:t>60</w:t>
      </w:r>
      <w:r>
        <w:rPr>
          <w:color w:val="252223"/>
          <w:spacing w:val="-2"/>
          <w:w w:val="90"/>
        </w:rPr>
        <w:t xml:space="preserve"> </w:t>
      </w:r>
      <w:r>
        <w:rPr>
          <w:color w:val="252223"/>
          <w:w w:val="90"/>
        </w:rPr>
        <w:t>or</w:t>
      </w:r>
      <w:r>
        <w:rPr>
          <w:color w:val="252223"/>
          <w:spacing w:val="-1"/>
          <w:w w:val="90"/>
        </w:rPr>
        <w:t xml:space="preserve"> </w:t>
      </w:r>
      <w:r>
        <w:rPr>
          <w:color w:val="252223"/>
          <w:w w:val="90"/>
        </w:rPr>
        <w:t>more</w:t>
      </w:r>
      <w:r>
        <w:rPr>
          <w:color w:val="252223"/>
          <w:spacing w:val="-1"/>
          <w:w w:val="90"/>
        </w:rPr>
        <w:t xml:space="preserve"> </w:t>
      </w:r>
      <w:r>
        <w:rPr>
          <w:color w:val="252223"/>
          <w:spacing w:val="-2"/>
          <w:w w:val="90"/>
        </w:rPr>
        <w:t>years.</w:t>
      </w:r>
    </w:p>
    <w:p w14:paraId="5A78D10E" w14:textId="77777777" w:rsidR="00C83B3C" w:rsidRDefault="00102383">
      <w:pPr>
        <w:pStyle w:val="BodyText"/>
        <w:spacing w:before="139" w:line="259" w:lineRule="auto"/>
        <w:ind w:left="1439" w:right="1519"/>
      </w:pPr>
      <w:r>
        <w:rPr>
          <w:b/>
          <w:color w:val="252223"/>
          <w:w w:val="90"/>
        </w:rPr>
        <w:t>Outcome</w:t>
      </w:r>
      <w:r>
        <w:rPr>
          <w:color w:val="252223"/>
          <w:w w:val="90"/>
        </w:rPr>
        <w:t>—A</w:t>
      </w:r>
      <w:r>
        <w:rPr>
          <w:color w:val="252223"/>
          <w:spacing w:val="-5"/>
          <w:w w:val="90"/>
        </w:rPr>
        <w:t xml:space="preserve"> </w:t>
      </w:r>
      <w:r>
        <w:rPr>
          <w:color w:val="252223"/>
          <w:w w:val="90"/>
        </w:rPr>
        <w:t>measurable</w:t>
      </w:r>
      <w:r>
        <w:rPr>
          <w:color w:val="252223"/>
          <w:spacing w:val="-5"/>
          <w:w w:val="90"/>
        </w:rPr>
        <w:t xml:space="preserve"> </w:t>
      </w:r>
      <w:r>
        <w:rPr>
          <w:color w:val="252223"/>
          <w:w w:val="90"/>
        </w:rPr>
        <w:t>change</w:t>
      </w:r>
      <w:r>
        <w:rPr>
          <w:color w:val="252223"/>
          <w:spacing w:val="-5"/>
          <w:w w:val="90"/>
        </w:rPr>
        <w:t xml:space="preserve"> </w:t>
      </w:r>
      <w:r>
        <w:rPr>
          <w:color w:val="252223"/>
          <w:w w:val="90"/>
        </w:rPr>
        <w:t>in</w:t>
      </w:r>
      <w:r>
        <w:rPr>
          <w:color w:val="252223"/>
          <w:spacing w:val="-5"/>
          <w:w w:val="90"/>
        </w:rPr>
        <w:t xml:space="preserve"> </w:t>
      </w:r>
      <w:r>
        <w:rPr>
          <w:color w:val="252223"/>
          <w:w w:val="90"/>
        </w:rPr>
        <w:t>the</w:t>
      </w:r>
      <w:r>
        <w:rPr>
          <w:color w:val="252223"/>
          <w:spacing w:val="-5"/>
          <w:w w:val="90"/>
        </w:rPr>
        <w:t xml:space="preserve"> </w:t>
      </w:r>
      <w:r>
        <w:rPr>
          <w:color w:val="252223"/>
          <w:w w:val="90"/>
        </w:rPr>
        <w:t>health</w:t>
      </w:r>
      <w:r>
        <w:rPr>
          <w:color w:val="252223"/>
          <w:spacing w:val="-5"/>
          <w:w w:val="90"/>
        </w:rPr>
        <w:t xml:space="preserve"> </w:t>
      </w:r>
      <w:r>
        <w:rPr>
          <w:color w:val="252223"/>
          <w:w w:val="90"/>
        </w:rPr>
        <w:t>of</w:t>
      </w:r>
      <w:r>
        <w:rPr>
          <w:color w:val="252223"/>
          <w:spacing w:val="-5"/>
          <w:w w:val="90"/>
        </w:rPr>
        <w:t xml:space="preserve"> </w:t>
      </w:r>
      <w:r>
        <w:rPr>
          <w:color w:val="252223"/>
          <w:w w:val="90"/>
        </w:rPr>
        <w:t>an</w:t>
      </w:r>
      <w:r>
        <w:rPr>
          <w:color w:val="252223"/>
          <w:spacing w:val="-5"/>
          <w:w w:val="90"/>
        </w:rPr>
        <w:t xml:space="preserve"> </w:t>
      </w:r>
      <w:r>
        <w:rPr>
          <w:color w:val="252223"/>
          <w:w w:val="90"/>
        </w:rPr>
        <w:t>individual</w:t>
      </w:r>
      <w:r>
        <w:rPr>
          <w:color w:val="252223"/>
          <w:spacing w:val="-5"/>
          <w:w w:val="90"/>
        </w:rPr>
        <w:t xml:space="preserve"> </w:t>
      </w:r>
      <w:r>
        <w:rPr>
          <w:color w:val="252223"/>
          <w:w w:val="90"/>
        </w:rPr>
        <w:t>or</w:t>
      </w:r>
      <w:r>
        <w:rPr>
          <w:color w:val="252223"/>
          <w:spacing w:val="-5"/>
          <w:w w:val="90"/>
        </w:rPr>
        <w:t xml:space="preserve"> </w:t>
      </w:r>
      <w:r>
        <w:rPr>
          <w:color w:val="252223"/>
          <w:w w:val="90"/>
        </w:rPr>
        <w:t>group</w:t>
      </w:r>
      <w:r>
        <w:rPr>
          <w:color w:val="252223"/>
          <w:spacing w:val="-5"/>
          <w:w w:val="90"/>
        </w:rPr>
        <w:t xml:space="preserve"> </w:t>
      </w:r>
      <w:r>
        <w:rPr>
          <w:color w:val="252223"/>
          <w:w w:val="90"/>
        </w:rPr>
        <w:t>of</w:t>
      </w:r>
      <w:r>
        <w:rPr>
          <w:color w:val="252223"/>
          <w:spacing w:val="-5"/>
          <w:w w:val="90"/>
        </w:rPr>
        <w:t xml:space="preserve"> </w:t>
      </w:r>
      <w:r>
        <w:rPr>
          <w:color w:val="252223"/>
          <w:w w:val="90"/>
        </w:rPr>
        <w:t>individuals</w:t>
      </w:r>
      <w:r>
        <w:rPr>
          <w:color w:val="252223"/>
          <w:spacing w:val="-5"/>
          <w:w w:val="90"/>
        </w:rPr>
        <w:t xml:space="preserve"> </w:t>
      </w:r>
      <w:r>
        <w:rPr>
          <w:color w:val="252223"/>
          <w:w w:val="90"/>
        </w:rPr>
        <w:t>that</w:t>
      </w:r>
      <w:r>
        <w:rPr>
          <w:color w:val="252223"/>
          <w:spacing w:val="-5"/>
          <w:w w:val="90"/>
        </w:rPr>
        <w:t xml:space="preserve"> </w:t>
      </w:r>
      <w:r>
        <w:rPr>
          <w:color w:val="252223"/>
          <w:w w:val="90"/>
        </w:rPr>
        <w:t>is</w:t>
      </w:r>
      <w:r>
        <w:rPr>
          <w:color w:val="252223"/>
          <w:spacing w:val="-5"/>
          <w:w w:val="90"/>
        </w:rPr>
        <w:t xml:space="preserve"> </w:t>
      </w:r>
      <w:r>
        <w:rPr>
          <w:color w:val="252223"/>
          <w:w w:val="90"/>
        </w:rPr>
        <w:t xml:space="preserve">attributable </w:t>
      </w:r>
      <w:r>
        <w:rPr>
          <w:color w:val="252223"/>
        </w:rPr>
        <w:t>to</w:t>
      </w:r>
      <w:r>
        <w:rPr>
          <w:color w:val="252223"/>
          <w:spacing w:val="-5"/>
        </w:rPr>
        <w:t xml:space="preserve"> </w:t>
      </w:r>
      <w:r>
        <w:rPr>
          <w:color w:val="252223"/>
        </w:rPr>
        <w:t>an</w:t>
      </w:r>
      <w:r>
        <w:rPr>
          <w:color w:val="252223"/>
          <w:spacing w:val="-5"/>
        </w:rPr>
        <w:t xml:space="preserve"> </w:t>
      </w:r>
      <w:r>
        <w:rPr>
          <w:color w:val="252223"/>
        </w:rPr>
        <w:t>intervention.</w:t>
      </w:r>
    </w:p>
    <w:p w14:paraId="67F8EF5C" w14:textId="77777777" w:rsidR="00C83B3C" w:rsidRDefault="00102383">
      <w:pPr>
        <w:pStyle w:val="BodyText"/>
        <w:spacing w:before="114" w:line="259" w:lineRule="auto"/>
        <w:ind w:left="1440" w:right="1519"/>
      </w:pPr>
      <w:r>
        <w:rPr>
          <w:b/>
          <w:color w:val="252223"/>
          <w:w w:val="90"/>
        </w:rPr>
        <w:t>Personality disorders</w:t>
      </w:r>
      <w:r>
        <w:rPr>
          <w:color w:val="252223"/>
          <w:w w:val="90"/>
        </w:rPr>
        <w:t>—A class of mental disorders characterized by deeply ingrained, often inflexible, maladaptive</w:t>
      </w:r>
      <w:r>
        <w:rPr>
          <w:color w:val="252223"/>
          <w:spacing w:val="-7"/>
          <w:w w:val="90"/>
        </w:rPr>
        <w:t xml:space="preserve"> </w:t>
      </w:r>
      <w:r>
        <w:rPr>
          <w:color w:val="252223"/>
          <w:w w:val="90"/>
        </w:rPr>
        <w:t>patterns</w:t>
      </w:r>
      <w:r>
        <w:rPr>
          <w:color w:val="252223"/>
          <w:spacing w:val="-8"/>
          <w:w w:val="90"/>
        </w:rPr>
        <w:t xml:space="preserve"> </w:t>
      </w:r>
      <w:r>
        <w:rPr>
          <w:color w:val="252223"/>
          <w:w w:val="90"/>
        </w:rPr>
        <w:t>of</w:t>
      </w:r>
      <w:r>
        <w:rPr>
          <w:color w:val="252223"/>
          <w:spacing w:val="-8"/>
          <w:w w:val="90"/>
        </w:rPr>
        <w:t xml:space="preserve"> </w:t>
      </w:r>
      <w:r>
        <w:rPr>
          <w:color w:val="252223"/>
          <w:w w:val="90"/>
        </w:rPr>
        <w:t>relating,</w:t>
      </w:r>
      <w:r>
        <w:rPr>
          <w:color w:val="252223"/>
          <w:spacing w:val="-7"/>
          <w:w w:val="90"/>
        </w:rPr>
        <w:t xml:space="preserve"> </w:t>
      </w:r>
      <w:r>
        <w:rPr>
          <w:color w:val="252223"/>
          <w:w w:val="90"/>
        </w:rPr>
        <w:t>perceiving,</w:t>
      </w:r>
      <w:r>
        <w:rPr>
          <w:color w:val="252223"/>
          <w:spacing w:val="-7"/>
          <w:w w:val="90"/>
        </w:rPr>
        <w:t xml:space="preserve"> </w:t>
      </w:r>
      <w:r>
        <w:rPr>
          <w:color w:val="252223"/>
          <w:w w:val="90"/>
        </w:rPr>
        <w:t>and</w:t>
      </w:r>
      <w:r>
        <w:rPr>
          <w:color w:val="252223"/>
          <w:spacing w:val="-7"/>
          <w:w w:val="90"/>
        </w:rPr>
        <w:t xml:space="preserve"> </w:t>
      </w:r>
      <w:r>
        <w:rPr>
          <w:color w:val="252223"/>
          <w:w w:val="90"/>
        </w:rPr>
        <w:t>thinking</w:t>
      </w:r>
      <w:r>
        <w:rPr>
          <w:color w:val="252223"/>
          <w:spacing w:val="-8"/>
          <w:w w:val="90"/>
        </w:rPr>
        <w:t xml:space="preserve"> </w:t>
      </w:r>
      <w:r>
        <w:rPr>
          <w:color w:val="252223"/>
          <w:w w:val="90"/>
        </w:rPr>
        <w:t>of</w:t>
      </w:r>
      <w:r>
        <w:rPr>
          <w:color w:val="252223"/>
          <w:spacing w:val="-8"/>
          <w:w w:val="90"/>
        </w:rPr>
        <w:t xml:space="preserve"> </w:t>
      </w:r>
      <w:r>
        <w:rPr>
          <w:color w:val="252223"/>
          <w:w w:val="90"/>
        </w:rPr>
        <w:t>sufficient</w:t>
      </w:r>
      <w:r>
        <w:rPr>
          <w:color w:val="252223"/>
          <w:spacing w:val="-7"/>
          <w:w w:val="90"/>
        </w:rPr>
        <w:t xml:space="preserve"> </w:t>
      </w:r>
      <w:r>
        <w:rPr>
          <w:color w:val="252223"/>
          <w:w w:val="90"/>
        </w:rPr>
        <w:t>severity</w:t>
      </w:r>
      <w:r>
        <w:rPr>
          <w:color w:val="252223"/>
          <w:spacing w:val="-7"/>
          <w:w w:val="90"/>
        </w:rPr>
        <w:t xml:space="preserve"> </w:t>
      </w:r>
      <w:r>
        <w:rPr>
          <w:color w:val="252223"/>
          <w:w w:val="90"/>
        </w:rPr>
        <w:t>to</w:t>
      </w:r>
      <w:r>
        <w:rPr>
          <w:color w:val="252223"/>
          <w:spacing w:val="-8"/>
          <w:w w:val="90"/>
        </w:rPr>
        <w:t xml:space="preserve"> </w:t>
      </w:r>
      <w:r>
        <w:rPr>
          <w:color w:val="252223"/>
          <w:w w:val="90"/>
        </w:rPr>
        <w:t>cause</w:t>
      </w:r>
      <w:r>
        <w:rPr>
          <w:color w:val="252223"/>
          <w:spacing w:val="-7"/>
          <w:w w:val="90"/>
        </w:rPr>
        <w:t xml:space="preserve"> </w:t>
      </w:r>
      <w:r>
        <w:rPr>
          <w:color w:val="252223"/>
          <w:w w:val="90"/>
        </w:rPr>
        <w:t>either</w:t>
      </w:r>
      <w:r>
        <w:rPr>
          <w:color w:val="252223"/>
          <w:spacing w:val="-7"/>
          <w:w w:val="90"/>
        </w:rPr>
        <w:t xml:space="preserve"> </w:t>
      </w:r>
      <w:r>
        <w:rPr>
          <w:color w:val="252223"/>
          <w:w w:val="90"/>
        </w:rPr>
        <w:t xml:space="preserve">impairment </w:t>
      </w:r>
      <w:r>
        <w:rPr>
          <w:color w:val="252223"/>
          <w:spacing w:val="-2"/>
        </w:rPr>
        <w:t>in</w:t>
      </w:r>
      <w:r>
        <w:rPr>
          <w:color w:val="252223"/>
          <w:spacing w:val="-12"/>
        </w:rPr>
        <w:t xml:space="preserve"> </w:t>
      </w:r>
      <w:r>
        <w:rPr>
          <w:color w:val="252223"/>
          <w:spacing w:val="-2"/>
        </w:rPr>
        <w:t>functioning</w:t>
      </w:r>
      <w:r>
        <w:rPr>
          <w:color w:val="252223"/>
          <w:spacing w:val="-12"/>
        </w:rPr>
        <w:t xml:space="preserve"> </w:t>
      </w:r>
      <w:r>
        <w:rPr>
          <w:color w:val="252223"/>
          <w:spacing w:val="-2"/>
        </w:rPr>
        <w:t>or</w:t>
      </w:r>
      <w:r>
        <w:rPr>
          <w:color w:val="252223"/>
          <w:spacing w:val="-12"/>
        </w:rPr>
        <w:t xml:space="preserve"> </w:t>
      </w:r>
      <w:r>
        <w:rPr>
          <w:color w:val="252223"/>
          <w:spacing w:val="-2"/>
        </w:rPr>
        <w:t>distress.</w:t>
      </w:r>
    </w:p>
    <w:p w14:paraId="54037E21" w14:textId="77777777" w:rsidR="00C83B3C" w:rsidRDefault="00102383">
      <w:pPr>
        <w:pStyle w:val="BodyText"/>
        <w:spacing w:before="113" w:line="259" w:lineRule="auto"/>
        <w:ind w:left="1440" w:right="1519"/>
      </w:pPr>
      <w:r>
        <w:rPr>
          <w:b/>
          <w:color w:val="252223"/>
          <w:w w:val="90"/>
        </w:rPr>
        <w:t>Postvention</w:t>
      </w:r>
      <w:r>
        <w:rPr>
          <w:color w:val="252223"/>
          <w:w w:val="90"/>
        </w:rPr>
        <w:t>—Resp</w:t>
      </w:r>
      <w:r>
        <w:rPr>
          <w:color w:val="252223"/>
          <w:w w:val="90"/>
        </w:rPr>
        <w:t>onse</w:t>
      </w:r>
      <w:r>
        <w:rPr>
          <w:color w:val="252223"/>
          <w:spacing w:val="-4"/>
          <w:w w:val="90"/>
        </w:rPr>
        <w:t xml:space="preserve"> </w:t>
      </w:r>
      <w:r>
        <w:rPr>
          <w:color w:val="252223"/>
          <w:w w:val="90"/>
        </w:rPr>
        <w:t>to</w:t>
      </w:r>
      <w:r>
        <w:rPr>
          <w:color w:val="252223"/>
          <w:spacing w:val="-4"/>
          <w:w w:val="90"/>
        </w:rPr>
        <w:t xml:space="preserve"> </w:t>
      </w:r>
      <w:r>
        <w:rPr>
          <w:color w:val="252223"/>
          <w:w w:val="90"/>
        </w:rPr>
        <w:t>and</w:t>
      </w:r>
      <w:r>
        <w:rPr>
          <w:color w:val="252223"/>
          <w:spacing w:val="-4"/>
          <w:w w:val="90"/>
        </w:rPr>
        <w:t xml:space="preserve"> </w:t>
      </w:r>
      <w:r>
        <w:rPr>
          <w:color w:val="252223"/>
          <w:w w:val="90"/>
        </w:rPr>
        <w:t>care</w:t>
      </w:r>
      <w:r>
        <w:rPr>
          <w:color w:val="252223"/>
          <w:spacing w:val="-4"/>
          <w:w w:val="90"/>
        </w:rPr>
        <w:t xml:space="preserve"> </w:t>
      </w:r>
      <w:r>
        <w:rPr>
          <w:color w:val="252223"/>
          <w:w w:val="90"/>
        </w:rPr>
        <w:t>for</w:t>
      </w:r>
      <w:r>
        <w:rPr>
          <w:color w:val="252223"/>
          <w:spacing w:val="-4"/>
          <w:w w:val="90"/>
        </w:rPr>
        <w:t xml:space="preserve"> </w:t>
      </w:r>
      <w:r>
        <w:rPr>
          <w:color w:val="252223"/>
          <w:w w:val="90"/>
        </w:rPr>
        <w:t>individuals</w:t>
      </w:r>
      <w:r>
        <w:rPr>
          <w:color w:val="252223"/>
          <w:spacing w:val="-4"/>
          <w:w w:val="90"/>
        </w:rPr>
        <w:t xml:space="preserve"> </w:t>
      </w:r>
      <w:r>
        <w:rPr>
          <w:color w:val="252223"/>
          <w:w w:val="90"/>
        </w:rPr>
        <w:t>affected</w:t>
      </w:r>
      <w:r>
        <w:rPr>
          <w:color w:val="252223"/>
          <w:spacing w:val="-4"/>
          <w:w w:val="90"/>
        </w:rPr>
        <w:t xml:space="preserve"> </w:t>
      </w:r>
      <w:r>
        <w:rPr>
          <w:color w:val="252223"/>
          <w:w w:val="90"/>
        </w:rPr>
        <w:t>in</w:t>
      </w:r>
      <w:r>
        <w:rPr>
          <w:color w:val="252223"/>
          <w:spacing w:val="-4"/>
          <w:w w:val="90"/>
        </w:rPr>
        <w:t xml:space="preserve"> </w:t>
      </w:r>
      <w:r>
        <w:rPr>
          <w:color w:val="252223"/>
          <w:w w:val="90"/>
        </w:rPr>
        <w:t>the</w:t>
      </w:r>
      <w:r>
        <w:rPr>
          <w:color w:val="252223"/>
          <w:spacing w:val="-4"/>
          <w:w w:val="90"/>
        </w:rPr>
        <w:t xml:space="preserve"> </w:t>
      </w:r>
      <w:r>
        <w:rPr>
          <w:color w:val="252223"/>
          <w:w w:val="90"/>
        </w:rPr>
        <w:t>aftermath</w:t>
      </w:r>
      <w:r>
        <w:rPr>
          <w:color w:val="252223"/>
          <w:spacing w:val="-4"/>
          <w:w w:val="90"/>
        </w:rPr>
        <w:t xml:space="preserve"> </w:t>
      </w:r>
      <w:r>
        <w:rPr>
          <w:color w:val="252223"/>
          <w:w w:val="90"/>
        </w:rPr>
        <w:t>of</w:t>
      </w:r>
      <w:r>
        <w:rPr>
          <w:color w:val="252223"/>
          <w:spacing w:val="-4"/>
          <w:w w:val="90"/>
        </w:rPr>
        <w:t xml:space="preserve"> </w:t>
      </w:r>
      <w:r>
        <w:rPr>
          <w:color w:val="252223"/>
          <w:w w:val="90"/>
        </w:rPr>
        <w:t>a</w:t>
      </w:r>
      <w:r>
        <w:rPr>
          <w:color w:val="252223"/>
          <w:spacing w:val="-4"/>
          <w:w w:val="90"/>
        </w:rPr>
        <w:t xml:space="preserve"> </w:t>
      </w:r>
      <w:r>
        <w:rPr>
          <w:color w:val="252223"/>
          <w:w w:val="90"/>
        </w:rPr>
        <w:t>suicide</w:t>
      </w:r>
      <w:r>
        <w:rPr>
          <w:color w:val="252223"/>
          <w:spacing w:val="-4"/>
          <w:w w:val="90"/>
        </w:rPr>
        <w:t xml:space="preserve"> </w:t>
      </w:r>
      <w:r>
        <w:rPr>
          <w:color w:val="252223"/>
          <w:w w:val="90"/>
        </w:rPr>
        <w:t>attempt</w:t>
      </w:r>
      <w:r>
        <w:rPr>
          <w:color w:val="252223"/>
          <w:spacing w:val="-4"/>
          <w:w w:val="90"/>
        </w:rPr>
        <w:t xml:space="preserve"> </w:t>
      </w:r>
      <w:r>
        <w:rPr>
          <w:color w:val="252223"/>
          <w:w w:val="90"/>
        </w:rPr>
        <w:t xml:space="preserve">or </w:t>
      </w:r>
      <w:r>
        <w:rPr>
          <w:color w:val="252223"/>
        </w:rPr>
        <w:t>suicide death.</w:t>
      </w:r>
    </w:p>
    <w:p w14:paraId="250A8C6F" w14:textId="77777777" w:rsidR="00C83B3C" w:rsidRDefault="00102383">
      <w:pPr>
        <w:pStyle w:val="BodyText"/>
        <w:spacing w:before="114" w:line="259" w:lineRule="auto"/>
        <w:ind w:left="1440" w:right="1519"/>
      </w:pPr>
      <w:r>
        <w:rPr>
          <w:b/>
          <w:color w:val="252223"/>
          <w:w w:val="90"/>
        </w:rPr>
        <w:t>Prevention</w:t>
      </w:r>
      <w:r>
        <w:rPr>
          <w:color w:val="252223"/>
          <w:w w:val="90"/>
        </w:rPr>
        <w:t>—A</w:t>
      </w:r>
      <w:r>
        <w:rPr>
          <w:color w:val="252223"/>
          <w:spacing w:val="-2"/>
          <w:w w:val="90"/>
        </w:rPr>
        <w:t xml:space="preserve"> </w:t>
      </w:r>
      <w:r>
        <w:rPr>
          <w:color w:val="252223"/>
          <w:w w:val="90"/>
        </w:rPr>
        <w:t>strategy</w:t>
      </w:r>
      <w:r>
        <w:rPr>
          <w:color w:val="252223"/>
          <w:spacing w:val="-2"/>
          <w:w w:val="90"/>
        </w:rPr>
        <w:t xml:space="preserve"> </w:t>
      </w:r>
      <w:r>
        <w:rPr>
          <w:color w:val="252223"/>
          <w:w w:val="90"/>
        </w:rPr>
        <w:t>or</w:t>
      </w:r>
      <w:r>
        <w:rPr>
          <w:color w:val="252223"/>
          <w:spacing w:val="-2"/>
          <w:w w:val="90"/>
        </w:rPr>
        <w:t xml:space="preserve"> </w:t>
      </w:r>
      <w:r>
        <w:rPr>
          <w:color w:val="252223"/>
          <w:w w:val="90"/>
        </w:rPr>
        <w:t>approach</w:t>
      </w:r>
      <w:r>
        <w:rPr>
          <w:color w:val="252223"/>
          <w:spacing w:val="-2"/>
          <w:w w:val="90"/>
        </w:rPr>
        <w:t xml:space="preserve"> </w:t>
      </w:r>
      <w:r>
        <w:rPr>
          <w:color w:val="252223"/>
          <w:w w:val="90"/>
        </w:rPr>
        <w:t>that</w:t>
      </w:r>
      <w:r>
        <w:rPr>
          <w:color w:val="252223"/>
          <w:spacing w:val="-2"/>
          <w:w w:val="90"/>
        </w:rPr>
        <w:t xml:space="preserve"> </w:t>
      </w:r>
      <w:r>
        <w:rPr>
          <w:color w:val="252223"/>
          <w:w w:val="90"/>
        </w:rPr>
        <w:t>reduces</w:t>
      </w:r>
      <w:r>
        <w:rPr>
          <w:color w:val="252223"/>
          <w:spacing w:val="-2"/>
          <w:w w:val="90"/>
        </w:rPr>
        <w:t xml:space="preserve"> </w:t>
      </w:r>
      <w:r>
        <w:rPr>
          <w:color w:val="252223"/>
          <w:w w:val="90"/>
        </w:rPr>
        <w:t>the</w:t>
      </w:r>
      <w:r>
        <w:rPr>
          <w:color w:val="252223"/>
          <w:spacing w:val="-2"/>
          <w:w w:val="90"/>
        </w:rPr>
        <w:t xml:space="preserve"> </w:t>
      </w:r>
      <w:r>
        <w:rPr>
          <w:color w:val="252223"/>
          <w:w w:val="90"/>
        </w:rPr>
        <w:t>likelihood</w:t>
      </w:r>
      <w:r>
        <w:rPr>
          <w:color w:val="252223"/>
          <w:spacing w:val="-2"/>
          <w:w w:val="90"/>
        </w:rPr>
        <w:t xml:space="preserve"> </w:t>
      </w:r>
      <w:r>
        <w:rPr>
          <w:color w:val="252223"/>
          <w:w w:val="90"/>
        </w:rPr>
        <w:t>of</w:t>
      </w:r>
      <w:r>
        <w:rPr>
          <w:color w:val="252223"/>
          <w:spacing w:val="-2"/>
          <w:w w:val="90"/>
        </w:rPr>
        <w:t xml:space="preserve"> </w:t>
      </w:r>
      <w:r>
        <w:rPr>
          <w:color w:val="252223"/>
          <w:w w:val="90"/>
        </w:rPr>
        <w:t>risk</w:t>
      </w:r>
      <w:r>
        <w:rPr>
          <w:color w:val="252223"/>
          <w:spacing w:val="-2"/>
          <w:w w:val="90"/>
        </w:rPr>
        <w:t xml:space="preserve"> </w:t>
      </w:r>
      <w:r>
        <w:rPr>
          <w:color w:val="252223"/>
          <w:w w:val="90"/>
        </w:rPr>
        <w:t>of</w:t>
      </w:r>
      <w:r>
        <w:rPr>
          <w:color w:val="252223"/>
          <w:spacing w:val="-2"/>
          <w:w w:val="90"/>
        </w:rPr>
        <w:t xml:space="preserve"> </w:t>
      </w:r>
      <w:r>
        <w:rPr>
          <w:color w:val="252223"/>
          <w:w w:val="90"/>
        </w:rPr>
        <w:t>onset</w:t>
      </w:r>
      <w:r>
        <w:rPr>
          <w:color w:val="252223"/>
          <w:spacing w:val="-2"/>
          <w:w w:val="90"/>
        </w:rPr>
        <w:t xml:space="preserve"> </w:t>
      </w:r>
      <w:r>
        <w:rPr>
          <w:color w:val="252223"/>
          <w:w w:val="90"/>
        </w:rPr>
        <w:t>or</w:t>
      </w:r>
      <w:r>
        <w:rPr>
          <w:color w:val="252223"/>
          <w:spacing w:val="-2"/>
          <w:w w:val="90"/>
        </w:rPr>
        <w:t xml:space="preserve"> </w:t>
      </w:r>
      <w:r>
        <w:rPr>
          <w:color w:val="252223"/>
          <w:w w:val="90"/>
        </w:rPr>
        <w:t>delays</w:t>
      </w:r>
      <w:r>
        <w:rPr>
          <w:color w:val="252223"/>
          <w:spacing w:val="-2"/>
          <w:w w:val="90"/>
        </w:rPr>
        <w:t xml:space="preserve"> </w:t>
      </w:r>
      <w:r>
        <w:rPr>
          <w:color w:val="252223"/>
          <w:w w:val="90"/>
        </w:rPr>
        <w:t>the</w:t>
      </w:r>
      <w:r>
        <w:rPr>
          <w:color w:val="252223"/>
          <w:spacing w:val="-2"/>
          <w:w w:val="90"/>
        </w:rPr>
        <w:t xml:space="preserve"> </w:t>
      </w:r>
      <w:r>
        <w:rPr>
          <w:color w:val="252223"/>
          <w:w w:val="90"/>
        </w:rPr>
        <w:t>onset</w:t>
      </w:r>
      <w:r>
        <w:rPr>
          <w:color w:val="252223"/>
          <w:spacing w:val="-2"/>
          <w:w w:val="90"/>
        </w:rPr>
        <w:t xml:space="preserve"> </w:t>
      </w:r>
      <w:r>
        <w:rPr>
          <w:color w:val="252223"/>
          <w:w w:val="90"/>
        </w:rPr>
        <w:t>of adverse health problems, or reduces the harm resulting from conditions or behaviors.</w:t>
      </w:r>
    </w:p>
    <w:p w14:paraId="20BA4D00" w14:textId="77777777" w:rsidR="00C83B3C" w:rsidRDefault="00102383">
      <w:pPr>
        <w:pStyle w:val="BodyText"/>
        <w:spacing w:before="114" w:line="259" w:lineRule="auto"/>
        <w:ind w:left="1440" w:right="1959"/>
      </w:pPr>
      <w:r>
        <w:rPr>
          <w:b/>
          <w:color w:val="252223"/>
          <w:w w:val="90"/>
        </w:rPr>
        <w:t>Protective factors</w:t>
      </w:r>
      <w:r>
        <w:rPr>
          <w:color w:val="252223"/>
          <w:w w:val="90"/>
        </w:rPr>
        <w:t>—Factors that make it less likely that individuals will develop a disorder. Protective</w:t>
      </w:r>
      <w:r>
        <w:rPr>
          <w:color w:val="252223"/>
          <w:spacing w:val="-7"/>
          <w:w w:val="90"/>
        </w:rPr>
        <w:t xml:space="preserve"> </w:t>
      </w:r>
      <w:r>
        <w:rPr>
          <w:color w:val="252223"/>
          <w:w w:val="90"/>
        </w:rPr>
        <w:t>factors</w:t>
      </w:r>
      <w:r>
        <w:rPr>
          <w:color w:val="252223"/>
          <w:spacing w:val="-7"/>
          <w:w w:val="90"/>
        </w:rPr>
        <w:t xml:space="preserve"> </w:t>
      </w:r>
      <w:r>
        <w:rPr>
          <w:color w:val="252223"/>
          <w:w w:val="90"/>
        </w:rPr>
        <w:t>may</w:t>
      </w:r>
      <w:r>
        <w:rPr>
          <w:color w:val="252223"/>
          <w:spacing w:val="-6"/>
          <w:w w:val="90"/>
        </w:rPr>
        <w:t xml:space="preserve"> </w:t>
      </w:r>
      <w:r>
        <w:rPr>
          <w:color w:val="252223"/>
          <w:w w:val="90"/>
        </w:rPr>
        <w:t>encompass</w:t>
      </w:r>
      <w:r>
        <w:rPr>
          <w:color w:val="252223"/>
          <w:spacing w:val="-6"/>
          <w:w w:val="90"/>
        </w:rPr>
        <w:t xml:space="preserve"> </w:t>
      </w:r>
      <w:r>
        <w:rPr>
          <w:color w:val="252223"/>
          <w:w w:val="90"/>
        </w:rPr>
        <w:t>biological,</w:t>
      </w:r>
      <w:r>
        <w:rPr>
          <w:color w:val="252223"/>
          <w:spacing w:val="-6"/>
          <w:w w:val="90"/>
        </w:rPr>
        <w:t xml:space="preserve"> </w:t>
      </w:r>
      <w:r>
        <w:rPr>
          <w:color w:val="252223"/>
          <w:w w:val="90"/>
        </w:rPr>
        <w:t>psychological,</w:t>
      </w:r>
      <w:r>
        <w:rPr>
          <w:color w:val="252223"/>
          <w:spacing w:val="-6"/>
          <w:w w:val="90"/>
        </w:rPr>
        <w:t xml:space="preserve"> </w:t>
      </w:r>
      <w:r>
        <w:rPr>
          <w:color w:val="252223"/>
          <w:w w:val="90"/>
        </w:rPr>
        <w:t>or</w:t>
      </w:r>
      <w:r>
        <w:rPr>
          <w:color w:val="252223"/>
          <w:spacing w:val="-7"/>
          <w:w w:val="90"/>
        </w:rPr>
        <w:t xml:space="preserve"> </w:t>
      </w:r>
      <w:r>
        <w:rPr>
          <w:color w:val="252223"/>
          <w:w w:val="90"/>
        </w:rPr>
        <w:t>social</w:t>
      </w:r>
      <w:r>
        <w:rPr>
          <w:color w:val="252223"/>
          <w:spacing w:val="-6"/>
          <w:w w:val="90"/>
        </w:rPr>
        <w:t xml:space="preserve"> </w:t>
      </w:r>
      <w:r>
        <w:rPr>
          <w:color w:val="252223"/>
          <w:w w:val="90"/>
        </w:rPr>
        <w:t>fact</w:t>
      </w:r>
      <w:r>
        <w:rPr>
          <w:color w:val="252223"/>
          <w:w w:val="90"/>
        </w:rPr>
        <w:t>ors</w:t>
      </w:r>
      <w:r>
        <w:rPr>
          <w:color w:val="252223"/>
          <w:spacing w:val="-7"/>
          <w:w w:val="90"/>
        </w:rPr>
        <w:t xml:space="preserve"> </w:t>
      </w:r>
      <w:r>
        <w:rPr>
          <w:color w:val="252223"/>
          <w:w w:val="90"/>
        </w:rPr>
        <w:t>in</w:t>
      </w:r>
      <w:r>
        <w:rPr>
          <w:color w:val="252223"/>
          <w:spacing w:val="-6"/>
          <w:w w:val="90"/>
        </w:rPr>
        <w:t xml:space="preserve"> </w:t>
      </w:r>
      <w:r>
        <w:rPr>
          <w:color w:val="252223"/>
          <w:w w:val="90"/>
        </w:rPr>
        <w:t>the</w:t>
      </w:r>
      <w:r>
        <w:rPr>
          <w:color w:val="252223"/>
          <w:spacing w:val="-6"/>
          <w:w w:val="90"/>
        </w:rPr>
        <w:t xml:space="preserve"> </w:t>
      </w:r>
      <w:r>
        <w:rPr>
          <w:color w:val="252223"/>
          <w:w w:val="90"/>
        </w:rPr>
        <w:t>individual,</w:t>
      </w:r>
      <w:r>
        <w:rPr>
          <w:color w:val="252223"/>
          <w:spacing w:val="-6"/>
          <w:w w:val="90"/>
        </w:rPr>
        <w:t xml:space="preserve"> </w:t>
      </w:r>
      <w:r>
        <w:rPr>
          <w:color w:val="252223"/>
          <w:w w:val="90"/>
        </w:rPr>
        <w:t xml:space="preserve">family, </w:t>
      </w:r>
      <w:r>
        <w:rPr>
          <w:color w:val="252223"/>
        </w:rPr>
        <w:t>and</w:t>
      </w:r>
      <w:r>
        <w:rPr>
          <w:color w:val="252223"/>
          <w:spacing w:val="-14"/>
        </w:rPr>
        <w:t xml:space="preserve"> </w:t>
      </w:r>
      <w:r>
        <w:rPr>
          <w:color w:val="252223"/>
        </w:rPr>
        <w:t>environment.</w:t>
      </w:r>
    </w:p>
    <w:p w14:paraId="2628C833" w14:textId="77777777" w:rsidR="00C83B3C" w:rsidRDefault="00102383">
      <w:pPr>
        <w:spacing w:before="113"/>
        <w:ind w:left="1440"/>
      </w:pPr>
      <w:r>
        <w:rPr>
          <w:b/>
          <w:color w:val="252223"/>
          <w:w w:val="90"/>
        </w:rPr>
        <w:t>Psychiatric</w:t>
      </w:r>
      <w:r>
        <w:rPr>
          <w:b/>
          <w:color w:val="252223"/>
          <w:spacing w:val="1"/>
        </w:rPr>
        <w:t xml:space="preserve"> </w:t>
      </w:r>
      <w:r>
        <w:rPr>
          <w:b/>
          <w:color w:val="252223"/>
          <w:w w:val="90"/>
        </w:rPr>
        <w:t>disorder</w:t>
      </w:r>
      <w:r>
        <w:rPr>
          <w:color w:val="252223"/>
          <w:w w:val="90"/>
        </w:rPr>
        <w:t>—See</w:t>
      </w:r>
      <w:r>
        <w:rPr>
          <w:color w:val="252223"/>
          <w:spacing w:val="3"/>
        </w:rPr>
        <w:t xml:space="preserve"> </w:t>
      </w:r>
      <w:r>
        <w:rPr>
          <w:color w:val="252223"/>
          <w:w w:val="90"/>
        </w:rPr>
        <w:t>mental</w:t>
      </w:r>
      <w:r>
        <w:rPr>
          <w:color w:val="252223"/>
          <w:spacing w:val="3"/>
        </w:rPr>
        <w:t xml:space="preserve"> </w:t>
      </w:r>
      <w:r>
        <w:rPr>
          <w:color w:val="252223"/>
          <w:spacing w:val="-2"/>
          <w:w w:val="90"/>
        </w:rPr>
        <w:t>disorder.</w:t>
      </w:r>
    </w:p>
    <w:p w14:paraId="05952625" w14:textId="77777777" w:rsidR="00C83B3C" w:rsidRDefault="00102383">
      <w:pPr>
        <w:pStyle w:val="BodyText"/>
        <w:spacing w:before="139" w:line="259" w:lineRule="auto"/>
        <w:ind w:left="1440" w:right="1519"/>
      </w:pPr>
      <w:r>
        <w:rPr>
          <w:b/>
          <w:color w:val="252223"/>
          <w:w w:val="90"/>
        </w:rPr>
        <w:t>Psychiatry</w:t>
      </w:r>
      <w:r>
        <w:rPr>
          <w:color w:val="252223"/>
          <w:w w:val="90"/>
        </w:rPr>
        <w:t>—The</w:t>
      </w:r>
      <w:r>
        <w:rPr>
          <w:color w:val="252223"/>
          <w:spacing w:val="-2"/>
          <w:w w:val="90"/>
        </w:rPr>
        <w:t xml:space="preserve"> </w:t>
      </w:r>
      <w:r>
        <w:rPr>
          <w:color w:val="252223"/>
          <w:w w:val="90"/>
        </w:rPr>
        <w:t>medical</w:t>
      </w:r>
      <w:r>
        <w:rPr>
          <w:color w:val="252223"/>
          <w:spacing w:val="-2"/>
          <w:w w:val="90"/>
        </w:rPr>
        <w:t xml:space="preserve"> </w:t>
      </w:r>
      <w:r>
        <w:rPr>
          <w:color w:val="252223"/>
          <w:w w:val="90"/>
        </w:rPr>
        <w:t>science</w:t>
      </w:r>
      <w:r>
        <w:rPr>
          <w:color w:val="252223"/>
          <w:spacing w:val="-2"/>
          <w:w w:val="90"/>
        </w:rPr>
        <w:t xml:space="preserve"> </w:t>
      </w:r>
      <w:r>
        <w:rPr>
          <w:color w:val="252223"/>
          <w:w w:val="90"/>
        </w:rPr>
        <w:t>that</w:t>
      </w:r>
      <w:r>
        <w:rPr>
          <w:color w:val="252223"/>
          <w:spacing w:val="-2"/>
          <w:w w:val="90"/>
        </w:rPr>
        <w:t xml:space="preserve"> </w:t>
      </w:r>
      <w:r>
        <w:rPr>
          <w:color w:val="252223"/>
          <w:w w:val="90"/>
        </w:rPr>
        <w:t>deals</w:t>
      </w:r>
      <w:r>
        <w:rPr>
          <w:color w:val="252223"/>
          <w:spacing w:val="-2"/>
          <w:w w:val="90"/>
        </w:rPr>
        <w:t xml:space="preserve"> </w:t>
      </w:r>
      <w:r>
        <w:rPr>
          <w:color w:val="252223"/>
          <w:w w:val="90"/>
        </w:rPr>
        <w:t>with</w:t>
      </w:r>
      <w:r>
        <w:rPr>
          <w:color w:val="252223"/>
          <w:spacing w:val="-2"/>
          <w:w w:val="90"/>
        </w:rPr>
        <w:t xml:space="preserve"> </w:t>
      </w:r>
      <w:r>
        <w:rPr>
          <w:color w:val="252223"/>
          <w:w w:val="90"/>
        </w:rPr>
        <w:t>the</w:t>
      </w:r>
      <w:r>
        <w:rPr>
          <w:color w:val="252223"/>
          <w:spacing w:val="-2"/>
          <w:w w:val="90"/>
        </w:rPr>
        <w:t xml:space="preserve"> </w:t>
      </w:r>
      <w:r>
        <w:rPr>
          <w:color w:val="252223"/>
          <w:w w:val="90"/>
        </w:rPr>
        <w:t>origin,</w:t>
      </w:r>
      <w:r>
        <w:rPr>
          <w:color w:val="252223"/>
          <w:spacing w:val="-2"/>
          <w:w w:val="90"/>
        </w:rPr>
        <w:t xml:space="preserve"> </w:t>
      </w:r>
      <w:r>
        <w:rPr>
          <w:color w:val="252223"/>
          <w:w w:val="90"/>
        </w:rPr>
        <w:t>diagnosis,</w:t>
      </w:r>
      <w:r>
        <w:rPr>
          <w:color w:val="252223"/>
          <w:spacing w:val="-2"/>
          <w:w w:val="90"/>
        </w:rPr>
        <w:t xml:space="preserve"> </w:t>
      </w:r>
      <w:r>
        <w:rPr>
          <w:color w:val="252223"/>
          <w:w w:val="90"/>
        </w:rPr>
        <w:t>prevention,</w:t>
      </w:r>
      <w:r>
        <w:rPr>
          <w:color w:val="252223"/>
          <w:spacing w:val="-2"/>
          <w:w w:val="90"/>
        </w:rPr>
        <w:t xml:space="preserve"> </w:t>
      </w:r>
      <w:r>
        <w:rPr>
          <w:color w:val="252223"/>
          <w:w w:val="90"/>
        </w:rPr>
        <w:t>and</w:t>
      </w:r>
      <w:r>
        <w:rPr>
          <w:color w:val="252223"/>
          <w:spacing w:val="-2"/>
          <w:w w:val="90"/>
        </w:rPr>
        <w:t xml:space="preserve"> </w:t>
      </w:r>
      <w:r>
        <w:rPr>
          <w:color w:val="252223"/>
          <w:w w:val="90"/>
        </w:rPr>
        <w:t>treatment</w:t>
      </w:r>
      <w:r>
        <w:rPr>
          <w:color w:val="252223"/>
          <w:spacing w:val="-2"/>
          <w:w w:val="90"/>
        </w:rPr>
        <w:t xml:space="preserve"> </w:t>
      </w:r>
      <w:r>
        <w:rPr>
          <w:color w:val="252223"/>
          <w:w w:val="90"/>
        </w:rPr>
        <w:t xml:space="preserve">of </w:t>
      </w:r>
      <w:r>
        <w:rPr>
          <w:color w:val="252223"/>
        </w:rPr>
        <w:t>mental</w:t>
      </w:r>
      <w:r>
        <w:rPr>
          <w:color w:val="252223"/>
          <w:spacing w:val="-14"/>
        </w:rPr>
        <w:t xml:space="preserve"> </w:t>
      </w:r>
      <w:r>
        <w:rPr>
          <w:color w:val="252223"/>
        </w:rPr>
        <w:t>disorders.</w:t>
      </w:r>
    </w:p>
    <w:p w14:paraId="45E51635" w14:textId="77777777" w:rsidR="00C83B3C" w:rsidRDefault="00102383">
      <w:pPr>
        <w:pStyle w:val="BodyText"/>
        <w:spacing w:before="113" w:line="259" w:lineRule="auto"/>
        <w:ind w:left="1440" w:right="1519"/>
      </w:pPr>
      <w:r>
        <w:rPr>
          <w:b/>
          <w:color w:val="252223"/>
          <w:w w:val="90"/>
        </w:rPr>
        <w:t>Psychology</w:t>
      </w:r>
      <w:r>
        <w:rPr>
          <w:color w:val="252223"/>
          <w:w w:val="90"/>
        </w:rPr>
        <w:t>—The</w:t>
      </w:r>
      <w:r>
        <w:rPr>
          <w:color w:val="252223"/>
          <w:spacing w:val="-4"/>
          <w:w w:val="90"/>
        </w:rPr>
        <w:t xml:space="preserve"> </w:t>
      </w:r>
      <w:r>
        <w:rPr>
          <w:color w:val="252223"/>
          <w:w w:val="90"/>
        </w:rPr>
        <w:t>science</w:t>
      </w:r>
      <w:r>
        <w:rPr>
          <w:color w:val="252223"/>
          <w:spacing w:val="-4"/>
          <w:w w:val="90"/>
        </w:rPr>
        <w:t xml:space="preserve"> </w:t>
      </w:r>
      <w:r>
        <w:rPr>
          <w:color w:val="252223"/>
          <w:w w:val="90"/>
        </w:rPr>
        <w:t>concerned</w:t>
      </w:r>
      <w:r>
        <w:rPr>
          <w:color w:val="252223"/>
          <w:spacing w:val="-4"/>
          <w:w w:val="90"/>
        </w:rPr>
        <w:t xml:space="preserve"> </w:t>
      </w:r>
      <w:r>
        <w:rPr>
          <w:color w:val="252223"/>
          <w:w w:val="90"/>
        </w:rPr>
        <w:t>with</w:t>
      </w:r>
      <w:r>
        <w:rPr>
          <w:color w:val="252223"/>
          <w:spacing w:val="-4"/>
          <w:w w:val="90"/>
        </w:rPr>
        <w:t xml:space="preserve"> </w:t>
      </w:r>
      <w:r>
        <w:rPr>
          <w:color w:val="252223"/>
          <w:w w:val="90"/>
        </w:rPr>
        <w:t>the</w:t>
      </w:r>
      <w:r>
        <w:rPr>
          <w:color w:val="252223"/>
          <w:spacing w:val="-4"/>
          <w:w w:val="90"/>
        </w:rPr>
        <w:t xml:space="preserve"> </w:t>
      </w:r>
      <w:r>
        <w:rPr>
          <w:color w:val="252223"/>
          <w:w w:val="90"/>
        </w:rPr>
        <w:t>individual</w:t>
      </w:r>
      <w:r>
        <w:rPr>
          <w:color w:val="252223"/>
          <w:spacing w:val="-4"/>
          <w:w w:val="90"/>
        </w:rPr>
        <w:t xml:space="preserve"> </w:t>
      </w:r>
      <w:r>
        <w:rPr>
          <w:color w:val="252223"/>
          <w:w w:val="90"/>
        </w:rPr>
        <w:t>behavior</w:t>
      </w:r>
      <w:r>
        <w:rPr>
          <w:color w:val="252223"/>
          <w:spacing w:val="-4"/>
          <w:w w:val="90"/>
        </w:rPr>
        <w:t xml:space="preserve"> </w:t>
      </w:r>
      <w:r>
        <w:rPr>
          <w:color w:val="252223"/>
          <w:w w:val="90"/>
        </w:rPr>
        <w:t>of</w:t>
      </w:r>
      <w:r>
        <w:rPr>
          <w:color w:val="252223"/>
          <w:spacing w:val="-4"/>
          <w:w w:val="90"/>
        </w:rPr>
        <w:t xml:space="preserve"> </w:t>
      </w:r>
      <w:r>
        <w:rPr>
          <w:color w:val="252223"/>
          <w:w w:val="90"/>
        </w:rPr>
        <w:t>humans,</w:t>
      </w:r>
      <w:r>
        <w:rPr>
          <w:color w:val="252223"/>
          <w:spacing w:val="-4"/>
          <w:w w:val="90"/>
        </w:rPr>
        <w:t xml:space="preserve"> </w:t>
      </w:r>
      <w:r>
        <w:rPr>
          <w:color w:val="252223"/>
          <w:w w:val="90"/>
        </w:rPr>
        <w:t>including</w:t>
      </w:r>
      <w:r>
        <w:rPr>
          <w:color w:val="252223"/>
          <w:spacing w:val="-4"/>
          <w:w w:val="90"/>
        </w:rPr>
        <w:t xml:space="preserve"> </w:t>
      </w:r>
      <w:r>
        <w:rPr>
          <w:color w:val="252223"/>
          <w:w w:val="90"/>
        </w:rPr>
        <w:t>mental</w:t>
      </w:r>
      <w:r>
        <w:rPr>
          <w:color w:val="252223"/>
          <w:spacing w:val="-4"/>
          <w:w w:val="90"/>
        </w:rPr>
        <w:t xml:space="preserve"> </w:t>
      </w:r>
      <w:r>
        <w:rPr>
          <w:color w:val="252223"/>
          <w:w w:val="90"/>
        </w:rPr>
        <w:t xml:space="preserve">and </w:t>
      </w:r>
      <w:r>
        <w:rPr>
          <w:color w:val="252223"/>
          <w:spacing w:val="-2"/>
          <w:w w:val="95"/>
        </w:rPr>
        <w:t>physiological</w:t>
      </w:r>
      <w:r>
        <w:rPr>
          <w:color w:val="252223"/>
          <w:spacing w:val="-7"/>
          <w:w w:val="95"/>
        </w:rPr>
        <w:t xml:space="preserve"> </w:t>
      </w:r>
      <w:r>
        <w:rPr>
          <w:color w:val="252223"/>
          <w:spacing w:val="-2"/>
          <w:w w:val="95"/>
        </w:rPr>
        <w:t>processes</w:t>
      </w:r>
      <w:r>
        <w:rPr>
          <w:color w:val="252223"/>
          <w:spacing w:val="-7"/>
          <w:w w:val="95"/>
        </w:rPr>
        <w:t xml:space="preserve"> </w:t>
      </w:r>
      <w:r>
        <w:rPr>
          <w:color w:val="252223"/>
          <w:spacing w:val="-2"/>
          <w:w w:val="95"/>
        </w:rPr>
        <w:t>related</w:t>
      </w:r>
      <w:r>
        <w:rPr>
          <w:color w:val="252223"/>
          <w:spacing w:val="-7"/>
          <w:w w:val="95"/>
        </w:rPr>
        <w:t xml:space="preserve"> </w:t>
      </w:r>
      <w:r>
        <w:rPr>
          <w:color w:val="252223"/>
          <w:spacing w:val="-2"/>
          <w:w w:val="95"/>
        </w:rPr>
        <w:t>to</w:t>
      </w:r>
      <w:r>
        <w:rPr>
          <w:color w:val="252223"/>
          <w:spacing w:val="-7"/>
          <w:w w:val="95"/>
        </w:rPr>
        <w:t xml:space="preserve"> </w:t>
      </w:r>
      <w:r>
        <w:rPr>
          <w:color w:val="252223"/>
          <w:spacing w:val="-2"/>
          <w:w w:val="95"/>
        </w:rPr>
        <w:t>behavior.</w:t>
      </w:r>
    </w:p>
    <w:p w14:paraId="0091D503" w14:textId="77777777" w:rsidR="00C83B3C" w:rsidRDefault="00102383">
      <w:pPr>
        <w:pStyle w:val="BodyText"/>
        <w:spacing w:before="114"/>
        <w:ind w:left="1440"/>
      </w:pPr>
      <w:r>
        <w:rPr>
          <w:b/>
          <w:color w:val="252223"/>
          <w:w w:val="90"/>
        </w:rPr>
        <w:t>Rate</w:t>
      </w:r>
      <w:r>
        <w:rPr>
          <w:color w:val="252223"/>
          <w:w w:val="90"/>
        </w:rPr>
        <w:t>—The</w:t>
      </w:r>
      <w:r>
        <w:rPr>
          <w:color w:val="252223"/>
          <w:spacing w:val="-3"/>
          <w:w w:val="90"/>
        </w:rPr>
        <w:t xml:space="preserve"> </w:t>
      </w:r>
      <w:r>
        <w:rPr>
          <w:color w:val="252223"/>
          <w:w w:val="90"/>
        </w:rPr>
        <w:t>number</w:t>
      </w:r>
      <w:r>
        <w:rPr>
          <w:color w:val="252223"/>
          <w:spacing w:val="-2"/>
          <w:w w:val="90"/>
        </w:rPr>
        <w:t xml:space="preserve"> </w:t>
      </w:r>
      <w:r>
        <w:rPr>
          <w:color w:val="252223"/>
          <w:w w:val="90"/>
        </w:rPr>
        <w:t>per</w:t>
      </w:r>
      <w:r>
        <w:rPr>
          <w:color w:val="252223"/>
          <w:spacing w:val="-2"/>
          <w:w w:val="90"/>
        </w:rPr>
        <w:t xml:space="preserve"> </w:t>
      </w:r>
      <w:r>
        <w:rPr>
          <w:color w:val="252223"/>
          <w:w w:val="90"/>
        </w:rPr>
        <w:t>unit</w:t>
      </w:r>
      <w:r>
        <w:rPr>
          <w:color w:val="252223"/>
          <w:spacing w:val="-2"/>
          <w:w w:val="90"/>
        </w:rPr>
        <w:t xml:space="preserve"> </w:t>
      </w:r>
      <w:r>
        <w:rPr>
          <w:color w:val="252223"/>
          <w:w w:val="90"/>
        </w:rPr>
        <w:t>of</w:t>
      </w:r>
      <w:r>
        <w:rPr>
          <w:color w:val="252223"/>
          <w:spacing w:val="-3"/>
          <w:w w:val="90"/>
        </w:rPr>
        <w:t xml:space="preserve"> </w:t>
      </w:r>
      <w:r>
        <w:rPr>
          <w:color w:val="252223"/>
          <w:w w:val="90"/>
        </w:rPr>
        <w:t>the</w:t>
      </w:r>
      <w:r>
        <w:rPr>
          <w:color w:val="252223"/>
          <w:spacing w:val="-2"/>
          <w:w w:val="90"/>
        </w:rPr>
        <w:t xml:space="preserve"> </w:t>
      </w:r>
      <w:r>
        <w:rPr>
          <w:color w:val="252223"/>
          <w:w w:val="90"/>
        </w:rPr>
        <w:t>population</w:t>
      </w:r>
      <w:r>
        <w:rPr>
          <w:color w:val="252223"/>
          <w:spacing w:val="-3"/>
          <w:w w:val="90"/>
        </w:rPr>
        <w:t xml:space="preserve"> </w:t>
      </w:r>
      <w:r>
        <w:rPr>
          <w:color w:val="252223"/>
          <w:w w:val="90"/>
        </w:rPr>
        <w:t>with</w:t>
      </w:r>
      <w:r>
        <w:rPr>
          <w:color w:val="252223"/>
          <w:spacing w:val="-3"/>
          <w:w w:val="90"/>
        </w:rPr>
        <w:t xml:space="preserve"> </w:t>
      </w:r>
      <w:r>
        <w:rPr>
          <w:color w:val="252223"/>
          <w:w w:val="90"/>
        </w:rPr>
        <w:t>a</w:t>
      </w:r>
      <w:r>
        <w:rPr>
          <w:color w:val="252223"/>
          <w:spacing w:val="-2"/>
          <w:w w:val="90"/>
        </w:rPr>
        <w:t xml:space="preserve"> </w:t>
      </w:r>
      <w:r>
        <w:rPr>
          <w:color w:val="252223"/>
          <w:w w:val="90"/>
        </w:rPr>
        <w:t>particular</w:t>
      </w:r>
      <w:r>
        <w:rPr>
          <w:color w:val="252223"/>
          <w:spacing w:val="-3"/>
          <w:w w:val="90"/>
        </w:rPr>
        <w:t xml:space="preserve"> </w:t>
      </w:r>
      <w:r>
        <w:rPr>
          <w:color w:val="252223"/>
          <w:w w:val="90"/>
        </w:rPr>
        <w:t>characteristic,</w:t>
      </w:r>
      <w:r>
        <w:rPr>
          <w:color w:val="252223"/>
          <w:spacing w:val="-2"/>
          <w:w w:val="90"/>
        </w:rPr>
        <w:t xml:space="preserve"> </w:t>
      </w:r>
      <w:r>
        <w:rPr>
          <w:color w:val="252223"/>
          <w:w w:val="90"/>
        </w:rPr>
        <w:t>for</w:t>
      </w:r>
      <w:r>
        <w:rPr>
          <w:color w:val="252223"/>
          <w:spacing w:val="-2"/>
          <w:w w:val="90"/>
        </w:rPr>
        <w:t xml:space="preserve"> </w:t>
      </w:r>
      <w:r>
        <w:rPr>
          <w:color w:val="252223"/>
          <w:w w:val="90"/>
        </w:rPr>
        <w:t>a</w:t>
      </w:r>
      <w:r>
        <w:rPr>
          <w:color w:val="252223"/>
          <w:spacing w:val="-2"/>
          <w:w w:val="90"/>
        </w:rPr>
        <w:t xml:space="preserve"> </w:t>
      </w:r>
      <w:r>
        <w:rPr>
          <w:color w:val="252223"/>
          <w:w w:val="90"/>
        </w:rPr>
        <w:t>given</w:t>
      </w:r>
      <w:r>
        <w:rPr>
          <w:color w:val="252223"/>
          <w:spacing w:val="-2"/>
          <w:w w:val="90"/>
        </w:rPr>
        <w:t xml:space="preserve"> </w:t>
      </w:r>
      <w:r>
        <w:rPr>
          <w:color w:val="252223"/>
          <w:w w:val="90"/>
        </w:rPr>
        <w:t>unit</w:t>
      </w:r>
      <w:r>
        <w:rPr>
          <w:color w:val="252223"/>
          <w:spacing w:val="-2"/>
          <w:w w:val="90"/>
        </w:rPr>
        <w:t xml:space="preserve"> </w:t>
      </w:r>
      <w:r>
        <w:rPr>
          <w:color w:val="252223"/>
          <w:w w:val="90"/>
        </w:rPr>
        <w:t>of</w:t>
      </w:r>
      <w:r>
        <w:rPr>
          <w:color w:val="252223"/>
          <w:spacing w:val="-3"/>
          <w:w w:val="90"/>
        </w:rPr>
        <w:t xml:space="preserve"> </w:t>
      </w:r>
      <w:r>
        <w:rPr>
          <w:color w:val="252223"/>
          <w:spacing w:val="-2"/>
          <w:w w:val="90"/>
        </w:rPr>
        <w:t>time.</w:t>
      </w:r>
    </w:p>
    <w:p w14:paraId="75A57AD3" w14:textId="77777777" w:rsidR="00C83B3C" w:rsidRDefault="00102383">
      <w:pPr>
        <w:pStyle w:val="BodyText"/>
        <w:spacing w:before="139" w:line="259" w:lineRule="auto"/>
        <w:ind w:left="1440" w:right="1519"/>
      </w:pPr>
      <w:r>
        <w:rPr>
          <w:b/>
          <w:color w:val="252223"/>
          <w:w w:val="90"/>
        </w:rPr>
        <w:t>Resilience</w:t>
      </w:r>
      <w:r>
        <w:rPr>
          <w:color w:val="252223"/>
          <w:w w:val="90"/>
        </w:rPr>
        <w:t>—Capacities</w:t>
      </w:r>
      <w:r>
        <w:rPr>
          <w:color w:val="252223"/>
          <w:spacing w:val="-4"/>
          <w:w w:val="90"/>
        </w:rPr>
        <w:t xml:space="preserve"> </w:t>
      </w:r>
      <w:r>
        <w:rPr>
          <w:color w:val="252223"/>
          <w:w w:val="90"/>
        </w:rPr>
        <w:t>within</w:t>
      </w:r>
      <w:r>
        <w:rPr>
          <w:color w:val="252223"/>
          <w:spacing w:val="-4"/>
          <w:w w:val="90"/>
        </w:rPr>
        <w:t xml:space="preserve"> </w:t>
      </w:r>
      <w:r>
        <w:rPr>
          <w:color w:val="252223"/>
          <w:w w:val="90"/>
        </w:rPr>
        <w:t>a</w:t>
      </w:r>
      <w:r>
        <w:rPr>
          <w:color w:val="252223"/>
          <w:spacing w:val="-4"/>
          <w:w w:val="90"/>
        </w:rPr>
        <w:t xml:space="preserve"> </w:t>
      </w:r>
      <w:r>
        <w:rPr>
          <w:color w:val="252223"/>
          <w:w w:val="90"/>
        </w:rPr>
        <w:t>person</w:t>
      </w:r>
      <w:r>
        <w:rPr>
          <w:color w:val="252223"/>
          <w:spacing w:val="-4"/>
          <w:w w:val="90"/>
        </w:rPr>
        <w:t xml:space="preserve"> </w:t>
      </w:r>
      <w:r>
        <w:rPr>
          <w:color w:val="252223"/>
          <w:w w:val="90"/>
        </w:rPr>
        <w:t>that</w:t>
      </w:r>
      <w:r>
        <w:rPr>
          <w:color w:val="252223"/>
          <w:spacing w:val="-4"/>
          <w:w w:val="90"/>
        </w:rPr>
        <w:t xml:space="preserve"> </w:t>
      </w:r>
      <w:r>
        <w:rPr>
          <w:color w:val="252223"/>
          <w:w w:val="90"/>
        </w:rPr>
        <w:t>promote</w:t>
      </w:r>
      <w:r>
        <w:rPr>
          <w:color w:val="252223"/>
          <w:spacing w:val="-4"/>
          <w:w w:val="90"/>
        </w:rPr>
        <w:t xml:space="preserve"> </w:t>
      </w:r>
      <w:r>
        <w:rPr>
          <w:color w:val="252223"/>
          <w:w w:val="90"/>
        </w:rPr>
        <w:t>positive</w:t>
      </w:r>
      <w:r>
        <w:rPr>
          <w:color w:val="252223"/>
          <w:spacing w:val="-4"/>
          <w:w w:val="90"/>
        </w:rPr>
        <w:t xml:space="preserve"> </w:t>
      </w:r>
      <w:r>
        <w:rPr>
          <w:color w:val="252223"/>
          <w:w w:val="90"/>
        </w:rPr>
        <w:t>outcomes,</w:t>
      </w:r>
      <w:r>
        <w:rPr>
          <w:color w:val="252223"/>
          <w:spacing w:val="-4"/>
          <w:w w:val="90"/>
        </w:rPr>
        <w:t xml:space="preserve"> </w:t>
      </w:r>
      <w:r>
        <w:rPr>
          <w:color w:val="252223"/>
          <w:w w:val="90"/>
        </w:rPr>
        <w:t>such</w:t>
      </w:r>
      <w:r>
        <w:rPr>
          <w:color w:val="252223"/>
          <w:spacing w:val="-4"/>
          <w:w w:val="90"/>
        </w:rPr>
        <w:t xml:space="preserve"> </w:t>
      </w:r>
      <w:r>
        <w:rPr>
          <w:color w:val="252223"/>
          <w:w w:val="90"/>
        </w:rPr>
        <w:t>as</w:t>
      </w:r>
      <w:r>
        <w:rPr>
          <w:color w:val="252223"/>
          <w:spacing w:val="-4"/>
          <w:w w:val="90"/>
        </w:rPr>
        <w:t xml:space="preserve"> </w:t>
      </w:r>
      <w:r>
        <w:rPr>
          <w:color w:val="252223"/>
          <w:w w:val="90"/>
        </w:rPr>
        <w:t>mental</w:t>
      </w:r>
      <w:r>
        <w:rPr>
          <w:color w:val="252223"/>
          <w:spacing w:val="-4"/>
          <w:w w:val="90"/>
        </w:rPr>
        <w:t xml:space="preserve"> </w:t>
      </w:r>
      <w:r>
        <w:rPr>
          <w:color w:val="252223"/>
          <w:w w:val="90"/>
        </w:rPr>
        <w:t>health</w:t>
      </w:r>
      <w:r>
        <w:rPr>
          <w:color w:val="252223"/>
          <w:spacing w:val="-4"/>
          <w:w w:val="90"/>
        </w:rPr>
        <w:t xml:space="preserve"> </w:t>
      </w:r>
      <w:r>
        <w:rPr>
          <w:color w:val="252223"/>
          <w:w w:val="90"/>
        </w:rPr>
        <w:t>and</w:t>
      </w:r>
      <w:r>
        <w:rPr>
          <w:color w:val="252223"/>
          <w:spacing w:val="-4"/>
          <w:w w:val="90"/>
        </w:rPr>
        <w:t xml:space="preserve"> </w:t>
      </w:r>
      <w:r>
        <w:rPr>
          <w:color w:val="252223"/>
          <w:w w:val="90"/>
        </w:rPr>
        <w:t xml:space="preserve">well­ being, and provide protection from factors that might otherwise place that person at risk for adverse </w:t>
      </w:r>
      <w:r>
        <w:rPr>
          <w:color w:val="252223"/>
        </w:rPr>
        <w:t>health</w:t>
      </w:r>
      <w:r>
        <w:rPr>
          <w:color w:val="252223"/>
          <w:spacing w:val="-3"/>
        </w:rPr>
        <w:t xml:space="preserve"> </w:t>
      </w:r>
      <w:r>
        <w:rPr>
          <w:color w:val="252223"/>
        </w:rPr>
        <w:t>outcomes.</w:t>
      </w:r>
    </w:p>
    <w:p w14:paraId="6865ED55" w14:textId="77777777" w:rsidR="00C83B3C" w:rsidRDefault="00C83B3C">
      <w:pPr>
        <w:spacing w:line="259" w:lineRule="auto"/>
        <w:sectPr w:rsidR="00C83B3C">
          <w:pgSz w:w="12240" w:h="15840"/>
          <w:pgMar w:top="0" w:right="0" w:bottom="800" w:left="0" w:header="0" w:footer="608" w:gutter="0"/>
          <w:cols w:space="720"/>
        </w:sectPr>
      </w:pPr>
    </w:p>
    <w:p w14:paraId="294EC4D9" w14:textId="77777777" w:rsidR="00C83B3C" w:rsidRDefault="00C83B3C">
      <w:pPr>
        <w:pStyle w:val="BodyText"/>
        <w:rPr>
          <w:sz w:val="20"/>
        </w:rPr>
      </w:pPr>
    </w:p>
    <w:p w14:paraId="4DE2930C" w14:textId="77777777" w:rsidR="00C83B3C" w:rsidRDefault="00C83B3C">
      <w:pPr>
        <w:pStyle w:val="BodyText"/>
        <w:rPr>
          <w:sz w:val="20"/>
        </w:rPr>
      </w:pPr>
    </w:p>
    <w:p w14:paraId="08300183" w14:textId="77777777" w:rsidR="00C83B3C" w:rsidRDefault="00C83B3C">
      <w:pPr>
        <w:pStyle w:val="BodyText"/>
        <w:spacing w:before="7"/>
        <w:rPr>
          <w:sz w:val="17"/>
        </w:rPr>
      </w:pPr>
    </w:p>
    <w:p w14:paraId="34B6C360" w14:textId="77777777" w:rsidR="00C83B3C" w:rsidRDefault="00102383">
      <w:pPr>
        <w:spacing w:before="102"/>
        <w:ind w:left="5974"/>
        <w:rPr>
          <w:rFonts w:ascii="Trebuchet MS"/>
          <w:sz w:val="20"/>
        </w:rPr>
      </w:pPr>
      <w:r>
        <w:pict w14:anchorId="53ACB7B5">
          <v:group id="docshapegroup1273" o:spid="_x0000_s2335" style="position:absolute;left:0;text-align:left;margin-left:0;margin-top:-38.8pt;width:179.2pt;height:144.35pt;z-index:-20165120;mso-position-horizontal-relative:page" coordorigin=",-776" coordsize="3584,2887">
            <v:shape id="docshape1274" o:spid="_x0000_s2341"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275" o:spid="_x0000_s2340"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276" o:spid="_x0000_s2339"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277" o:spid="_x0000_s2338" style="position:absolute;top:-777;width:582;height:416" coordorigin=",-776" coordsize="582,416" path="m581,-776l,-776r,416l129,-456r129,-94l388,-642r131,-91l581,-776xe" fillcolor="#454755" stroked="f">
              <v:path arrowok="t"/>
            </v:shape>
            <v:shape id="docshape1278" o:spid="_x0000_s2337" style="position:absolute;top:-777;width:1426;height:1007" coordorigin=",-776" coordsize="1426,1007" path="m1425,-776r-1087,l249,-714r-131,94l,-532,,231,108,145,235,47,362,-50r129,-95l621,-239r131,-93l884,-423r133,-90l1152,-601r135,-87l1425,-776xe" fillcolor="#cd222b" stroked="f">
              <v:path arrowok="t"/>
            </v:shape>
            <v:shape id="docshape1279" o:spid="_x0000_s2336"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627209F9" w14:textId="77777777" w:rsidR="00C83B3C" w:rsidRDefault="00C83B3C">
      <w:pPr>
        <w:pStyle w:val="BodyText"/>
        <w:rPr>
          <w:rFonts w:ascii="Trebuchet MS"/>
          <w:sz w:val="20"/>
        </w:rPr>
      </w:pPr>
    </w:p>
    <w:p w14:paraId="4BF575F7" w14:textId="77777777" w:rsidR="00C83B3C" w:rsidRDefault="00C83B3C">
      <w:pPr>
        <w:pStyle w:val="BodyText"/>
        <w:spacing w:before="1"/>
        <w:rPr>
          <w:rFonts w:ascii="Trebuchet MS"/>
          <w:sz w:val="25"/>
        </w:rPr>
      </w:pPr>
    </w:p>
    <w:p w14:paraId="22BB5CC6" w14:textId="77777777" w:rsidR="00C83B3C" w:rsidRDefault="00102383">
      <w:pPr>
        <w:pStyle w:val="BodyText"/>
        <w:spacing w:before="95" w:line="259" w:lineRule="auto"/>
        <w:ind w:left="1440" w:right="1519"/>
      </w:pPr>
      <w:r>
        <w:rPr>
          <w:b/>
          <w:color w:val="252223"/>
          <w:w w:val="90"/>
        </w:rPr>
        <w:t>Risk</w:t>
      </w:r>
      <w:r>
        <w:rPr>
          <w:b/>
          <w:color w:val="252223"/>
          <w:spacing w:val="-9"/>
          <w:w w:val="90"/>
        </w:rPr>
        <w:t xml:space="preserve"> </w:t>
      </w:r>
      <w:r>
        <w:rPr>
          <w:b/>
          <w:color w:val="252223"/>
          <w:w w:val="90"/>
        </w:rPr>
        <w:t>factors</w:t>
      </w:r>
      <w:r>
        <w:rPr>
          <w:color w:val="252223"/>
          <w:w w:val="90"/>
        </w:rPr>
        <w:t>—Factors</w:t>
      </w:r>
      <w:r>
        <w:rPr>
          <w:color w:val="252223"/>
          <w:spacing w:val="-7"/>
          <w:w w:val="90"/>
        </w:rPr>
        <w:t xml:space="preserve"> </w:t>
      </w:r>
      <w:r>
        <w:rPr>
          <w:color w:val="252223"/>
          <w:w w:val="90"/>
        </w:rPr>
        <w:t>that</w:t>
      </w:r>
      <w:r>
        <w:rPr>
          <w:color w:val="252223"/>
          <w:spacing w:val="-7"/>
          <w:w w:val="90"/>
        </w:rPr>
        <w:t xml:space="preserve"> </w:t>
      </w:r>
      <w:r>
        <w:rPr>
          <w:color w:val="252223"/>
          <w:w w:val="90"/>
        </w:rPr>
        <w:t>make</w:t>
      </w:r>
      <w:r>
        <w:rPr>
          <w:color w:val="252223"/>
          <w:spacing w:val="-7"/>
          <w:w w:val="90"/>
        </w:rPr>
        <w:t xml:space="preserve"> </w:t>
      </w:r>
      <w:r>
        <w:rPr>
          <w:color w:val="252223"/>
          <w:w w:val="90"/>
        </w:rPr>
        <w:t>it</w:t>
      </w:r>
      <w:r>
        <w:rPr>
          <w:color w:val="252223"/>
          <w:spacing w:val="-7"/>
          <w:w w:val="90"/>
        </w:rPr>
        <w:t xml:space="preserve"> </w:t>
      </w:r>
      <w:r>
        <w:rPr>
          <w:color w:val="252223"/>
          <w:w w:val="90"/>
        </w:rPr>
        <w:t>more</w:t>
      </w:r>
      <w:r>
        <w:rPr>
          <w:color w:val="252223"/>
          <w:spacing w:val="-7"/>
          <w:w w:val="90"/>
        </w:rPr>
        <w:t xml:space="preserve"> </w:t>
      </w:r>
      <w:r>
        <w:rPr>
          <w:color w:val="252223"/>
          <w:w w:val="90"/>
        </w:rPr>
        <w:t>likely</w:t>
      </w:r>
      <w:r>
        <w:rPr>
          <w:color w:val="252223"/>
          <w:spacing w:val="-7"/>
          <w:w w:val="90"/>
        </w:rPr>
        <w:t xml:space="preserve"> </w:t>
      </w:r>
      <w:r>
        <w:rPr>
          <w:color w:val="252223"/>
          <w:w w:val="90"/>
        </w:rPr>
        <w:t>that</w:t>
      </w:r>
      <w:r>
        <w:rPr>
          <w:color w:val="252223"/>
          <w:spacing w:val="-7"/>
          <w:w w:val="90"/>
        </w:rPr>
        <w:t xml:space="preserve"> </w:t>
      </w:r>
      <w:r>
        <w:rPr>
          <w:color w:val="252223"/>
          <w:w w:val="90"/>
        </w:rPr>
        <w:t>individuals</w:t>
      </w:r>
      <w:r>
        <w:rPr>
          <w:color w:val="252223"/>
          <w:spacing w:val="-7"/>
          <w:w w:val="90"/>
        </w:rPr>
        <w:t xml:space="preserve"> </w:t>
      </w:r>
      <w:r>
        <w:rPr>
          <w:color w:val="252223"/>
          <w:w w:val="90"/>
        </w:rPr>
        <w:t>will</w:t>
      </w:r>
      <w:r>
        <w:rPr>
          <w:color w:val="252223"/>
          <w:spacing w:val="-7"/>
          <w:w w:val="90"/>
        </w:rPr>
        <w:t xml:space="preserve"> </w:t>
      </w:r>
      <w:r>
        <w:rPr>
          <w:color w:val="252223"/>
          <w:w w:val="90"/>
        </w:rPr>
        <w:t>develop</w:t>
      </w:r>
      <w:r>
        <w:rPr>
          <w:color w:val="252223"/>
          <w:spacing w:val="-7"/>
          <w:w w:val="90"/>
        </w:rPr>
        <w:t xml:space="preserve"> </w:t>
      </w:r>
      <w:r>
        <w:rPr>
          <w:color w:val="252223"/>
          <w:w w:val="90"/>
        </w:rPr>
        <w:t>a</w:t>
      </w:r>
      <w:r>
        <w:rPr>
          <w:color w:val="252223"/>
          <w:spacing w:val="-7"/>
          <w:w w:val="90"/>
        </w:rPr>
        <w:t xml:space="preserve"> </w:t>
      </w:r>
      <w:r>
        <w:rPr>
          <w:color w:val="252223"/>
          <w:w w:val="90"/>
        </w:rPr>
        <w:t>disorder.</w:t>
      </w:r>
      <w:r>
        <w:rPr>
          <w:color w:val="252223"/>
          <w:spacing w:val="-7"/>
          <w:w w:val="90"/>
        </w:rPr>
        <w:t xml:space="preserve"> </w:t>
      </w:r>
      <w:r>
        <w:rPr>
          <w:color w:val="252223"/>
          <w:w w:val="90"/>
        </w:rPr>
        <w:t>Risk</w:t>
      </w:r>
      <w:r>
        <w:rPr>
          <w:color w:val="252223"/>
          <w:spacing w:val="-7"/>
          <w:w w:val="90"/>
        </w:rPr>
        <w:t xml:space="preserve"> </w:t>
      </w:r>
      <w:r>
        <w:rPr>
          <w:color w:val="252223"/>
          <w:w w:val="90"/>
        </w:rPr>
        <w:t>factors</w:t>
      </w:r>
      <w:r>
        <w:rPr>
          <w:color w:val="252223"/>
          <w:spacing w:val="-7"/>
          <w:w w:val="90"/>
        </w:rPr>
        <w:t xml:space="preserve"> </w:t>
      </w:r>
      <w:r>
        <w:rPr>
          <w:color w:val="252223"/>
          <w:w w:val="90"/>
        </w:rPr>
        <w:t>may encompass biological, psychological, or social factors in the individual, family, and environment.</w:t>
      </w:r>
    </w:p>
    <w:p w14:paraId="08E2DBD2" w14:textId="77777777" w:rsidR="00C83B3C" w:rsidRDefault="00102383">
      <w:pPr>
        <w:pStyle w:val="BodyText"/>
        <w:spacing w:before="114" w:line="259" w:lineRule="auto"/>
        <w:ind w:left="1439" w:right="1750"/>
      </w:pPr>
      <w:r>
        <w:rPr>
          <w:b/>
          <w:color w:val="252223"/>
          <w:w w:val="90"/>
        </w:rPr>
        <w:t>Root cause analysis</w:t>
      </w:r>
      <w:r>
        <w:rPr>
          <w:color w:val="252223"/>
          <w:w w:val="90"/>
        </w:rPr>
        <w:t>—Root cause analysis (RCA) is a step-by-step method that leads to the discovery</w:t>
      </w:r>
      <w:r>
        <w:rPr>
          <w:color w:val="252223"/>
          <w:spacing w:val="80"/>
        </w:rPr>
        <w:t xml:space="preserve"> </w:t>
      </w:r>
      <w:r>
        <w:rPr>
          <w:color w:val="252223"/>
          <w:w w:val="90"/>
        </w:rPr>
        <w:t>of</w:t>
      </w:r>
      <w:r>
        <w:rPr>
          <w:color w:val="252223"/>
          <w:spacing w:val="-5"/>
          <w:w w:val="90"/>
        </w:rPr>
        <w:t xml:space="preserve"> </w:t>
      </w:r>
      <w:r>
        <w:rPr>
          <w:color w:val="252223"/>
          <w:w w:val="90"/>
        </w:rPr>
        <w:t>a</w:t>
      </w:r>
      <w:r>
        <w:rPr>
          <w:color w:val="252223"/>
          <w:spacing w:val="-5"/>
          <w:w w:val="90"/>
        </w:rPr>
        <w:t xml:space="preserve"> </w:t>
      </w:r>
      <w:r>
        <w:rPr>
          <w:color w:val="252223"/>
          <w:w w:val="90"/>
        </w:rPr>
        <w:t>fault’s</w:t>
      </w:r>
      <w:r>
        <w:rPr>
          <w:color w:val="252223"/>
          <w:spacing w:val="-5"/>
          <w:w w:val="90"/>
        </w:rPr>
        <w:t xml:space="preserve"> </w:t>
      </w:r>
      <w:r>
        <w:rPr>
          <w:color w:val="252223"/>
          <w:w w:val="90"/>
        </w:rPr>
        <w:t>first</w:t>
      </w:r>
      <w:r>
        <w:rPr>
          <w:color w:val="252223"/>
          <w:spacing w:val="-5"/>
          <w:w w:val="90"/>
        </w:rPr>
        <w:t xml:space="preserve"> </w:t>
      </w:r>
      <w:r>
        <w:rPr>
          <w:color w:val="252223"/>
          <w:w w:val="90"/>
        </w:rPr>
        <w:t>or</w:t>
      </w:r>
      <w:r>
        <w:rPr>
          <w:color w:val="252223"/>
          <w:spacing w:val="-5"/>
          <w:w w:val="90"/>
        </w:rPr>
        <w:t xml:space="preserve"> </w:t>
      </w:r>
      <w:r>
        <w:rPr>
          <w:color w:val="252223"/>
          <w:w w:val="90"/>
        </w:rPr>
        <w:t>root</w:t>
      </w:r>
      <w:r>
        <w:rPr>
          <w:color w:val="252223"/>
          <w:spacing w:val="-5"/>
          <w:w w:val="90"/>
        </w:rPr>
        <w:t xml:space="preserve"> </w:t>
      </w:r>
      <w:r>
        <w:rPr>
          <w:color w:val="252223"/>
          <w:w w:val="90"/>
        </w:rPr>
        <w:t>cause.</w:t>
      </w:r>
      <w:r>
        <w:rPr>
          <w:color w:val="252223"/>
          <w:spacing w:val="-5"/>
          <w:w w:val="90"/>
        </w:rPr>
        <w:t xml:space="preserve"> </w:t>
      </w:r>
      <w:r>
        <w:rPr>
          <w:color w:val="252223"/>
          <w:w w:val="90"/>
        </w:rPr>
        <w:t>RCA</w:t>
      </w:r>
      <w:r>
        <w:rPr>
          <w:color w:val="252223"/>
          <w:spacing w:val="-5"/>
          <w:w w:val="90"/>
        </w:rPr>
        <w:t xml:space="preserve"> </w:t>
      </w:r>
      <w:r>
        <w:rPr>
          <w:color w:val="252223"/>
          <w:w w:val="90"/>
        </w:rPr>
        <w:t>uses</w:t>
      </w:r>
      <w:r>
        <w:rPr>
          <w:color w:val="252223"/>
          <w:spacing w:val="-5"/>
          <w:w w:val="90"/>
        </w:rPr>
        <w:t xml:space="preserve"> </w:t>
      </w:r>
      <w:r>
        <w:rPr>
          <w:color w:val="252223"/>
          <w:w w:val="90"/>
        </w:rPr>
        <w:t>a</w:t>
      </w:r>
      <w:r>
        <w:rPr>
          <w:color w:val="252223"/>
          <w:spacing w:val="-5"/>
          <w:w w:val="90"/>
        </w:rPr>
        <w:t xml:space="preserve"> </w:t>
      </w:r>
      <w:r>
        <w:rPr>
          <w:color w:val="252223"/>
          <w:w w:val="90"/>
        </w:rPr>
        <w:t>systemati</w:t>
      </w:r>
      <w:r>
        <w:rPr>
          <w:color w:val="252223"/>
          <w:w w:val="90"/>
        </w:rPr>
        <w:t>c</w:t>
      </w:r>
      <w:r>
        <w:rPr>
          <w:color w:val="252223"/>
          <w:spacing w:val="-5"/>
          <w:w w:val="90"/>
        </w:rPr>
        <w:t xml:space="preserve"> </w:t>
      </w:r>
      <w:r>
        <w:rPr>
          <w:color w:val="252223"/>
          <w:w w:val="90"/>
        </w:rPr>
        <w:t>approach</w:t>
      </w:r>
      <w:r>
        <w:rPr>
          <w:color w:val="252223"/>
          <w:spacing w:val="-5"/>
          <w:w w:val="90"/>
        </w:rPr>
        <w:t xml:space="preserve"> </w:t>
      </w:r>
      <w:r>
        <w:rPr>
          <w:color w:val="252223"/>
          <w:w w:val="90"/>
        </w:rPr>
        <w:t>to</w:t>
      </w:r>
      <w:r>
        <w:rPr>
          <w:color w:val="252223"/>
          <w:spacing w:val="-5"/>
          <w:w w:val="90"/>
        </w:rPr>
        <w:t xml:space="preserve"> </w:t>
      </w:r>
      <w:r>
        <w:rPr>
          <w:color w:val="252223"/>
          <w:w w:val="90"/>
        </w:rPr>
        <w:t>identify</w:t>
      </w:r>
      <w:r>
        <w:rPr>
          <w:color w:val="252223"/>
          <w:spacing w:val="-5"/>
          <w:w w:val="90"/>
        </w:rPr>
        <w:t xml:space="preserve"> </w:t>
      </w:r>
      <w:r>
        <w:rPr>
          <w:color w:val="252223"/>
          <w:w w:val="90"/>
        </w:rPr>
        <w:t>the</w:t>
      </w:r>
      <w:r>
        <w:rPr>
          <w:color w:val="252223"/>
          <w:spacing w:val="-5"/>
          <w:w w:val="90"/>
        </w:rPr>
        <w:t xml:space="preserve"> </w:t>
      </w:r>
      <w:r>
        <w:rPr>
          <w:color w:val="252223"/>
          <w:w w:val="90"/>
        </w:rPr>
        <w:t>progression</w:t>
      </w:r>
      <w:r>
        <w:rPr>
          <w:color w:val="252223"/>
          <w:spacing w:val="-5"/>
          <w:w w:val="90"/>
        </w:rPr>
        <w:t xml:space="preserve"> </w:t>
      </w:r>
      <w:r>
        <w:rPr>
          <w:color w:val="252223"/>
          <w:w w:val="90"/>
        </w:rPr>
        <w:t>of</w:t>
      </w:r>
      <w:r>
        <w:rPr>
          <w:color w:val="252223"/>
          <w:spacing w:val="-5"/>
          <w:w w:val="90"/>
        </w:rPr>
        <w:t xml:space="preserve"> </w:t>
      </w:r>
      <w:r>
        <w:rPr>
          <w:color w:val="252223"/>
          <w:w w:val="90"/>
        </w:rPr>
        <w:t>actions</w:t>
      </w:r>
      <w:r>
        <w:rPr>
          <w:color w:val="252223"/>
          <w:spacing w:val="-5"/>
          <w:w w:val="90"/>
        </w:rPr>
        <w:t xml:space="preserve"> </w:t>
      </w:r>
      <w:r>
        <w:rPr>
          <w:color w:val="252223"/>
          <w:w w:val="90"/>
        </w:rPr>
        <w:t>and consequences</w:t>
      </w:r>
      <w:r>
        <w:rPr>
          <w:color w:val="252223"/>
          <w:spacing w:val="-2"/>
          <w:w w:val="90"/>
        </w:rPr>
        <w:t xml:space="preserve"> </w:t>
      </w:r>
      <w:r>
        <w:rPr>
          <w:color w:val="252223"/>
          <w:w w:val="90"/>
        </w:rPr>
        <w:t>that</w:t>
      </w:r>
      <w:r>
        <w:rPr>
          <w:color w:val="252223"/>
          <w:spacing w:val="-2"/>
          <w:w w:val="90"/>
        </w:rPr>
        <w:t xml:space="preserve"> </w:t>
      </w:r>
      <w:r>
        <w:rPr>
          <w:color w:val="252223"/>
          <w:w w:val="90"/>
        </w:rPr>
        <w:t>led</w:t>
      </w:r>
      <w:r>
        <w:rPr>
          <w:color w:val="252223"/>
          <w:spacing w:val="-2"/>
          <w:w w:val="90"/>
        </w:rPr>
        <w:t xml:space="preserve"> </w:t>
      </w:r>
      <w:r>
        <w:rPr>
          <w:color w:val="252223"/>
          <w:w w:val="90"/>
        </w:rPr>
        <w:t>to</w:t>
      </w:r>
      <w:r>
        <w:rPr>
          <w:color w:val="252223"/>
          <w:spacing w:val="-2"/>
          <w:w w:val="90"/>
        </w:rPr>
        <w:t xml:space="preserve"> </w:t>
      </w:r>
      <w:r>
        <w:rPr>
          <w:color w:val="252223"/>
          <w:w w:val="90"/>
        </w:rPr>
        <w:t>an</w:t>
      </w:r>
      <w:r>
        <w:rPr>
          <w:color w:val="252223"/>
          <w:spacing w:val="-2"/>
          <w:w w:val="90"/>
        </w:rPr>
        <w:t xml:space="preserve"> </w:t>
      </w:r>
      <w:r>
        <w:rPr>
          <w:color w:val="252223"/>
          <w:w w:val="90"/>
        </w:rPr>
        <w:t>undesired</w:t>
      </w:r>
      <w:r>
        <w:rPr>
          <w:color w:val="252223"/>
          <w:spacing w:val="-2"/>
          <w:w w:val="90"/>
        </w:rPr>
        <w:t xml:space="preserve"> </w:t>
      </w:r>
      <w:r>
        <w:rPr>
          <w:color w:val="252223"/>
          <w:w w:val="90"/>
        </w:rPr>
        <w:t>event.</w:t>
      </w:r>
      <w:r>
        <w:rPr>
          <w:color w:val="252223"/>
          <w:spacing w:val="-2"/>
          <w:w w:val="90"/>
        </w:rPr>
        <w:t xml:space="preserve"> </w:t>
      </w:r>
      <w:r>
        <w:rPr>
          <w:color w:val="252223"/>
          <w:w w:val="90"/>
        </w:rPr>
        <w:t>In</w:t>
      </w:r>
      <w:r>
        <w:rPr>
          <w:color w:val="252223"/>
          <w:spacing w:val="-2"/>
          <w:w w:val="90"/>
        </w:rPr>
        <w:t xml:space="preserve"> </w:t>
      </w:r>
      <w:r>
        <w:rPr>
          <w:color w:val="252223"/>
          <w:w w:val="90"/>
        </w:rPr>
        <w:t>the</w:t>
      </w:r>
      <w:r>
        <w:rPr>
          <w:color w:val="252223"/>
          <w:spacing w:val="-2"/>
          <w:w w:val="90"/>
        </w:rPr>
        <w:t xml:space="preserve"> </w:t>
      </w:r>
      <w:r>
        <w:rPr>
          <w:color w:val="252223"/>
          <w:w w:val="90"/>
        </w:rPr>
        <w:t>context</w:t>
      </w:r>
      <w:r>
        <w:rPr>
          <w:color w:val="252223"/>
          <w:spacing w:val="-2"/>
          <w:w w:val="90"/>
        </w:rPr>
        <w:t xml:space="preserve"> </w:t>
      </w:r>
      <w:r>
        <w:rPr>
          <w:color w:val="252223"/>
          <w:w w:val="90"/>
        </w:rPr>
        <w:t>of</w:t>
      </w:r>
      <w:r>
        <w:rPr>
          <w:color w:val="252223"/>
          <w:spacing w:val="-2"/>
          <w:w w:val="90"/>
        </w:rPr>
        <w:t xml:space="preserve"> </w:t>
      </w:r>
      <w:r>
        <w:rPr>
          <w:color w:val="252223"/>
          <w:w w:val="90"/>
        </w:rPr>
        <w:t>suicide</w:t>
      </w:r>
      <w:r>
        <w:rPr>
          <w:color w:val="252223"/>
          <w:spacing w:val="-2"/>
          <w:w w:val="90"/>
        </w:rPr>
        <w:t xml:space="preserve"> </w:t>
      </w:r>
      <w:r>
        <w:rPr>
          <w:color w:val="252223"/>
          <w:w w:val="90"/>
        </w:rPr>
        <w:t>prevention,</w:t>
      </w:r>
      <w:r>
        <w:rPr>
          <w:color w:val="252223"/>
          <w:spacing w:val="-2"/>
          <w:w w:val="90"/>
        </w:rPr>
        <w:t xml:space="preserve"> </w:t>
      </w:r>
      <w:r>
        <w:rPr>
          <w:color w:val="252223"/>
          <w:w w:val="90"/>
        </w:rPr>
        <w:t>an</w:t>
      </w:r>
      <w:r>
        <w:rPr>
          <w:color w:val="252223"/>
          <w:spacing w:val="-2"/>
          <w:w w:val="90"/>
        </w:rPr>
        <w:t xml:space="preserve"> </w:t>
      </w:r>
      <w:r>
        <w:rPr>
          <w:color w:val="252223"/>
          <w:w w:val="90"/>
        </w:rPr>
        <w:t>RCA</w:t>
      </w:r>
      <w:r>
        <w:rPr>
          <w:color w:val="252223"/>
          <w:spacing w:val="-2"/>
          <w:w w:val="90"/>
        </w:rPr>
        <w:t xml:space="preserve"> </w:t>
      </w:r>
      <w:r>
        <w:rPr>
          <w:color w:val="252223"/>
          <w:w w:val="90"/>
        </w:rPr>
        <w:t>investigation means tracing the cause and effect trail from a suicide attempt or death back to the root cause.</w:t>
      </w:r>
    </w:p>
    <w:p w14:paraId="0217AA23" w14:textId="77777777" w:rsidR="00C83B3C" w:rsidRDefault="00102383">
      <w:pPr>
        <w:pStyle w:val="BodyText"/>
        <w:spacing w:before="113" w:line="259" w:lineRule="auto"/>
        <w:ind w:left="1439" w:right="1519"/>
      </w:pPr>
      <w:r>
        <w:rPr>
          <w:b/>
          <w:color w:val="252223"/>
          <w:w w:val="90"/>
        </w:rPr>
        <w:t>S</w:t>
      </w:r>
      <w:r>
        <w:rPr>
          <w:b/>
          <w:color w:val="252223"/>
          <w:w w:val="90"/>
        </w:rPr>
        <w:t>afety</w:t>
      </w:r>
      <w:r>
        <w:rPr>
          <w:b/>
          <w:color w:val="252223"/>
          <w:spacing w:val="-9"/>
          <w:w w:val="90"/>
        </w:rPr>
        <w:t xml:space="preserve"> </w:t>
      </w:r>
      <w:r>
        <w:rPr>
          <w:b/>
          <w:color w:val="252223"/>
          <w:w w:val="90"/>
        </w:rPr>
        <w:t>plan</w:t>
      </w:r>
      <w:r>
        <w:rPr>
          <w:color w:val="252223"/>
          <w:w w:val="90"/>
        </w:rPr>
        <w:t>—Written</w:t>
      </w:r>
      <w:r>
        <w:rPr>
          <w:color w:val="252223"/>
          <w:spacing w:val="-8"/>
          <w:w w:val="90"/>
        </w:rPr>
        <w:t xml:space="preserve"> </w:t>
      </w:r>
      <w:r>
        <w:rPr>
          <w:color w:val="252223"/>
          <w:w w:val="90"/>
        </w:rPr>
        <w:t>list</w:t>
      </w:r>
      <w:r>
        <w:rPr>
          <w:color w:val="252223"/>
          <w:spacing w:val="-8"/>
          <w:w w:val="90"/>
        </w:rPr>
        <w:t xml:space="preserve"> </w:t>
      </w:r>
      <w:r>
        <w:rPr>
          <w:color w:val="252223"/>
          <w:w w:val="90"/>
        </w:rPr>
        <w:t>of</w:t>
      </w:r>
      <w:r>
        <w:rPr>
          <w:color w:val="252223"/>
          <w:spacing w:val="-8"/>
          <w:w w:val="90"/>
        </w:rPr>
        <w:t xml:space="preserve"> </w:t>
      </w:r>
      <w:r>
        <w:rPr>
          <w:color w:val="252223"/>
          <w:w w:val="90"/>
        </w:rPr>
        <w:t>warning</w:t>
      </w:r>
      <w:r>
        <w:rPr>
          <w:color w:val="252223"/>
          <w:spacing w:val="-9"/>
          <w:w w:val="90"/>
        </w:rPr>
        <w:t xml:space="preserve"> </w:t>
      </w:r>
      <w:r>
        <w:rPr>
          <w:color w:val="252223"/>
          <w:w w:val="90"/>
        </w:rPr>
        <w:t>signs,</w:t>
      </w:r>
      <w:r>
        <w:rPr>
          <w:color w:val="252223"/>
          <w:spacing w:val="-8"/>
          <w:w w:val="90"/>
        </w:rPr>
        <w:t xml:space="preserve"> </w:t>
      </w:r>
      <w:r>
        <w:rPr>
          <w:color w:val="252223"/>
          <w:w w:val="90"/>
        </w:rPr>
        <w:t>coping</w:t>
      </w:r>
      <w:r>
        <w:rPr>
          <w:color w:val="252223"/>
          <w:spacing w:val="-8"/>
          <w:w w:val="90"/>
        </w:rPr>
        <w:t xml:space="preserve"> </w:t>
      </w:r>
      <w:r>
        <w:rPr>
          <w:color w:val="252223"/>
          <w:w w:val="90"/>
        </w:rPr>
        <w:t>responses,</w:t>
      </w:r>
      <w:r>
        <w:rPr>
          <w:color w:val="252223"/>
          <w:spacing w:val="-8"/>
          <w:w w:val="90"/>
        </w:rPr>
        <w:t xml:space="preserve"> </w:t>
      </w:r>
      <w:r>
        <w:rPr>
          <w:color w:val="252223"/>
          <w:w w:val="90"/>
        </w:rPr>
        <w:t>and</w:t>
      </w:r>
      <w:r>
        <w:rPr>
          <w:color w:val="252223"/>
          <w:spacing w:val="-9"/>
          <w:w w:val="90"/>
        </w:rPr>
        <w:t xml:space="preserve"> </w:t>
      </w:r>
      <w:r>
        <w:rPr>
          <w:color w:val="252223"/>
          <w:w w:val="90"/>
        </w:rPr>
        <w:t>support</w:t>
      </w:r>
      <w:r>
        <w:rPr>
          <w:color w:val="252223"/>
          <w:spacing w:val="-8"/>
          <w:w w:val="90"/>
        </w:rPr>
        <w:t xml:space="preserve"> </w:t>
      </w:r>
      <w:r>
        <w:rPr>
          <w:color w:val="252223"/>
          <w:w w:val="90"/>
        </w:rPr>
        <w:t>sources</w:t>
      </w:r>
      <w:r>
        <w:rPr>
          <w:color w:val="252223"/>
          <w:spacing w:val="-8"/>
          <w:w w:val="90"/>
        </w:rPr>
        <w:t xml:space="preserve"> </w:t>
      </w:r>
      <w:r>
        <w:rPr>
          <w:color w:val="252223"/>
          <w:w w:val="90"/>
        </w:rPr>
        <w:t>that</w:t>
      </w:r>
      <w:r>
        <w:rPr>
          <w:color w:val="252223"/>
          <w:spacing w:val="-8"/>
          <w:w w:val="90"/>
        </w:rPr>
        <w:t xml:space="preserve"> </w:t>
      </w:r>
      <w:r>
        <w:rPr>
          <w:color w:val="252223"/>
          <w:w w:val="90"/>
        </w:rPr>
        <w:t>an</w:t>
      </w:r>
      <w:r>
        <w:rPr>
          <w:color w:val="252223"/>
          <w:spacing w:val="-8"/>
          <w:w w:val="90"/>
        </w:rPr>
        <w:t xml:space="preserve"> </w:t>
      </w:r>
      <w:r>
        <w:rPr>
          <w:color w:val="252223"/>
          <w:w w:val="90"/>
        </w:rPr>
        <w:t>individual</w:t>
      </w:r>
      <w:r>
        <w:rPr>
          <w:color w:val="252223"/>
          <w:spacing w:val="-8"/>
          <w:w w:val="90"/>
        </w:rPr>
        <w:t xml:space="preserve"> </w:t>
      </w:r>
      <w:r>
        <w:rPr>
          <w:color w:val="252223"/>
          <w:w w:val="90"/>
        </w:rPr>
        <w:t xml:space="preserve">may </w:t>
      </w:r>
      <w:r>
        <w:rPr>
          <w:color w:val="252223"/>
          <w:w w:val="95"/>
        </w:rPr>
        <w:t>use</w:t>
      </w:r>
      <w:r>
        <w:rPr>
          <w:color w:val="252223"/>
          <w:spacing w:val="-10"/>
          <w:w w:val="95"/>
        </w:rPr>
        <w:t xml:space="preserve"> </w:t>
      </w:r>
      <w:r>
        <w:rPr>
          <w:color w:val="252223"/>
          <w:w w:val="95"/>
        </w:rPr>
        <w:t>to</w:t>
      </w:r>
      <w:r>
        <w:rPr>
          <w:color w:val="252223"/>
          <w:spacing w:val="-10"/>
          <w:w w:val="95"/>
        </w:rPr>
        <w:t xml:space="preserve"> </w:t>
      </w:r>
      <w:r>
        <w:rPr>
          <w:color w:val="252223"/>
          <w:w w:val="95"/>
        </w:rPr>
        <w:t>avert</w:t>
      </w:r>
      <w:r>
        <w:rPr>
          <w:color w:val="252223"/>
          <w:spacing w:val="-10"/>
          <w:w w:val="95"/>
        </w:rPr>
        <w:t xml:space="preserve"> </w:t>
      </w:r>
      <w:r>
        <w:rPr>
          <w:color w:val="252223"/>
          <w:w w:val="95"/>
        </w:rPr>
        <w:t>or</w:t>
      </w:r>
      <w:r>
        <w:rPr>
          <w:color w:val="252223"/>
          <w:spacing w:val="-10"/>
          <w:w w:val="95"/>
        </w:rPr>
        <w:t xml:space="preserve"> </w:t>
      </w:r>
      <w:r>
        <w:rPr>
          <w:color w:val="252223"/>
          <w:w w:val="95"/>
        </w:rPr>
        <w:t>manage</w:t>
      </w:r>
      <w:r>
        <w:rPr>
          <w:color w:val="252223"/>
          <w:spacing w:val="-10"/>
          <w:w w:val="95"/>
        </w:rPr>
        <w:t xml:space="preserve"> </w:t>
      </w:r>
      <w:r>
        <w:rPr>
          <w:color w:val="252223"/>
          <w:w w:val="95"/>
        </w:rPr>
        <w:t>a</w:t>
      </w:r>
      <w:r>
        <w:rPr>
          <w:color w:val="252223"/>
          <w:spacing w:val="-10"/>
          <w:w w:val="95"/>
        </w:rPr>
        <w:t xml:space="preserve"> </w:t>
      </w:r>
      <w:r>
        <w:rPr>
          <w:color w:val="252223"/>
          <w:w w:val="95"/>
        </w:rPr>
        <w:t>suicide</w:t>
      </w:r>
      <w:r>
        <w:rPr>
          <w:color w:val="252223"/>
          <w:spacing w:val="-10"/>
          <w:w w:val="95"/>
        </w:rPr>
        <w:t xml:space="preserve"> </w:t>
      </w:r>
      <w:r>
        <w:rPr>
          <w:color w:val="252223"/>
          <w:w w:val="95"/>
        </w:rPr>
        <w:t>crisis.</w:t>
      </w:r>
    </w:p>
    <w:p w14:paraId="60E69F95" w14:textId="77777777" w:rsidR="00C83B3C" w:rsidRDefault="00102383">
      <w:pPr>
        <w:pStyle w:val="BodyText"/>
        <w:spacing w:before="114" w:line="259" w:lineRule="auto"/>
        <w:ind w:left="1440" w:right="1519"/>
      </w:pPr>
      <w:r>
        <w:rPr>
          <w:b/>
          <w:color w:val="252223"/>
          <w:w w:val="90"/>
        </w:rPr>
        <w:t>Screening</w:t>
      </w:r>
      <w:r>
        <w:rPr>
          <w:color w:val="252223"/>
          <w:w w:val="90"/>
        </w:rPr>
        <w:t>—Administration</w:t>
      </w:r>
      <w:r>
        <w:rPr>
          <w:color w:val="252223"/>
          <w:spacing w:val="-2"/>
          <w:w w:val="90"/>
        </w:rPr>
        <w:t xml:space="preserve"> </w:t>
      </w:r>
      <w:r>
        <w:rPr>
          <w:color w:val="252223"/>
          <w:w w:val="90"/>
        </w:rPr>
        <w:t>of</w:t>
      </w:r>
      <w:r>
        <w:rPr>
          <w:color w:val="252223"/>
          <w:spacing w:val="-2"/>
          <w:w w:val="90"/>
        </w:rPr>
        <w:t xml:space="preserve"> </w:t>
      </w:r>
      <w:r>
        <w:rPr>
          <w:color w:val="252223"/>
          <w:w w:val="90"/>
        </w:rPr>
        <w:t>an</w:t>
      </w:r>
      <w:r>
        <w:rPr>
          <w:color w:val="252223"/>
          <w:spacing w:val="-2"/>
          <w:w w:val="90"/>
        </w:rPr>
        <w:t xml:space="preserve"> </w:t>
      </w:r>
      <w:r>
        <w:rPr>
          <w:color w:val="252223"/>
          <w:w w:val="90"/>
        </w:rPr>
        <w:t>assessment</w:t>
      </w:r>
      <w:r>
        <w:rPr>
          <w:color w:val="252223"/>
          <w:spacing w:val="-2"/>
          <w:w w:val="90"/>
        </w:rPr>
        <w:t xml:space="preserve"> </w:t>
      </w:r>
      <w:r>
        <w:rPr>
          <w:color w:val="252223"/>
          <w:w w:val="90"/>
        </w:rPr>
        <w:t>tool</w:t>
      </w:r>
      <w:r>
        <w:rPr>
          <w:color w:val="252223"/>
          <w:spacing w:val="-2"/>
          <w:w w:val="90"/>
        </w:rPr>
        <w:t xml:space="preserve"> </w:t>
      </w:r>
      <w:r>
        <w:rPr>
          <w:color w:val="252223"/>
          <w:w w:val="90"/>
        </w:rPr>
        <w:t>to</w:t>
      </w:r>
      <w:r>
        <w:rPr>
          <w:color w:val="252223"/>
          <w:spacing w:val="-2"/>
          <w:w w:val="90"/>
        </w:rPr>
        <w:t xml:space="preserve"> </w:t>
      </w:r>
      <w:r>
        <w:rPr>
          <w:color w:val="252223"/>
          <w:w w:val="90"/>
        </w:rPr>
        <w:t>identify</w:t>
      </w:r>
      <w:r>
        <w:rPr>
          <w:color w:val="252223"/>
          <w:spacing w:val="-2"/>
          <w:w w:val="90"/>
        </w:rPr>
        <w:t xml:space="preserve"> </w:t>
      </w:r>
      <w:r>
        <w:rPr>
          <w:color w:val="252223"/>
          <w:w w:val="90"/>
        </w:rPr>
        <w:t>persons</w:t>
      </w:r>
      <w:r>
        <w:rPr>
          <w:color w:val="252223"/>
          <w:spacing w:val="-2"/>
          <w:w w:val="90"/>
        </w:rPr>
        <w:t xml:space="preserve"> </w:t>
      </w:r>
      <w:r>
        <w:rPr>
          <w:color w:val="252223"/>
          <w:w w:val="90"/>
        </w:rPr>
        <w:t>in</w:t>
      </w:r>
      <w:r>
        <w:rPr>
          <w:color w:val="252223"/>
          <w:spacing w:val="-2"/>
          <w:w w:val="90"/>
        </w:rPr>
        <w:t xml:space="preserve"> </w:t>
      </w:r>
      <w:r>
        <w:rPr>
          <w:color w:val="252223"/>
          <w:w w:val="90"/>
        </w:rPr>
        <w:t>need</w:t>
      </w:r>
      <w:r>
        <w:rPr>
          <w:color w:val="252223"/>
          <w:spacing w:val="-2"/>
          <w:w w:val="90"/>
        </w:rPr>
        <w:t xml:space="preserve"> </w:t>
      </w:r>
      <w:r>
        <w:rPr>
          <w:color w:val="252223"/>
          <w:w w:val="90"/>
        </w:rPr>
        <w:t>of</w:t>
      </w:r>
      <w:r>
        <w:rPr>
          <w:color w:val="252223"/>
          <w:spacing w:val="-2"/>
          <w:w w:val="90"/>
        </w:rPr>
        <w:t xml:space="preserve"> </w:t>
      </w:r>
      <w:r>
        <w:rPr>
          <w:color w:val="252223"/>
          <w:w w:val="90"/>
        </w:rPr>
        <w:t>more</w:t>
      </w:r>
      <w:r>
        <w:rPr>
          <w:color w:val="252223"/>
          <w:spacing w:val="-2"/>
          <w:w w:val="90"/>
        </w:rPr>
        <w:t xml:space="preserve"> </w:t>
      </w:r>
      <w:r>
        <w:rPr>
          <w:color w:val="252223"/>
          <w:w w:val="90"/>
        </w:rPr>
        <w:t>indepth</w:t>
      </w:r>
      <w:r>
        <w:rPr>
          <w:color w:val="252223"/>
          <w:spacing w:val="-2"/>
          <w:w w:val="90"/>
        </w:rPr>
        <w:t xml:space="preserve"> </w:t>
      </w:r>
      <w:r>
        <w:rPr>
          <w:color w:val="252223"/>
          <w:w w:val="90"/>
        </w:rPr>
        <w:t xml:space="preserve">evaluation </w:t>
      </w:r>
      <w:r>
        <w:rPr>
          <w:color w:val="252223"/>
        </w:rPr>
        <w:t>or treatment.</w:t>
      </w:r>
    </w:p>
    <w:p w14:paraId="0A85110B" w14:textId="77777777" w:rsidR="00C83B3C" w:rsidRDefault="00102383">
      <w:pPr>
        <w:pStyle w:val="BodyText"/>
        <w:spacing w:before="114" w:line="259" w:lineRule="auto"/>
        <w:ind w:left="1439" w:right="1519"/>
      </w:pPr>
      <w:r>
        <w:rPr>
          <w:b/>
          <w:color w:val="252223"/>
          <w:w w:val="90"/>
        </w:rPr>
        <w:t>Screening</w:t>
      </w:r>
      <w:r>
        <w:rPr>
          <w:b/>
          <w:color w:val="252223"/>
          <w:spacing w:val="-1"/>
          <w:w w:val="90"/>
        </w:rPr>
        <w:t xml:space="preserve"> </w:t>
      </w:r>
      <w:r>
        <w:rPr>
          <w:b/>
          <w:color w:val="252223"/>
          <w:w w:val="90"/>
        </w:rPr>
        <w:t>tools</w:t>
      </w:r>
      <w:r>
        <w:rPr>
          <w:color w:val="252223"/>
          <w:w w:val="90"/>
        </w:rPr>
        <w:t>—Instruments and techniques (e.g., questionnaires, check lists, self-assessment forms) used to evaluate individuals for increased risk of certain health problems.</w:t>
      </w:r>
    </w:p>
    <w:p w14:paraId="2DEB8B6B" w14:textId="77777777" w:rsidR="00C83B3C" w:rsidRDefault="00102383">
      <w:pPr>
        <w:pStyle w:val="BodyText"/>
        <w:spacing w:before="114" w:line="259" w:lineRule="auto"/>
        <w:ind w:left="1439" w:right="1519"/>
      </w:pPr>
      <w:r>
        <w:rPr>
          <w:b/>
          <w:color w:val="252223"/>
          <w:w w:val="90"/>
        </w:rPr>
        <w:t>Selective</w:t>
      </w:r>
      <w:r>
        <w:rPr>
          <w:b/>
          <w:color w:val="252223"/>
          <w:spacing w:val="-8"/>
          <w:w w:val="90"/>
        </w:rPr>
        <w:t xml:space="preserve"> </w:t>
      </w:r>
      <w:r>
        <w:rPr>
          <w:b/>
          <w:color w:val="252223"/>
          <w:w w:val="90"/>
        </w:rPr>
        <w:t>intervention</w:t>
      </w:r>
      <w:r>
        <w:rPr>
          <w:color w:val="252223"/>
          <w:w w:val="90"/>
        </w:rPr>
        <w:t>—Intervention</w:t>
      </w:r>
      <w:r>
        <w:rPr>
          <w:color w:val="252223"/>
          <w:spacing w:val="-6"/>
          <w:w w:val="90"/>
        </w:rPr>
        <w:t xml:space="preserve"> </w:t>
      </w:r>
      <w:r>
        <w:rPr>
          <w:color w:val="252223"/>
          <w:w w:val="90"/>
        </w:rPr>
        <w:t>targeted</w:t>
      </w:r>
      <w:r>
        <w:rPr>
          <w:color w:val="252223"/>
          <w:spacing w:val="-6"/>
          <w:w w:val="90"/>
        </w:rPr>
        <w:t xml:space="preserve"> </w:t>
      </w:r>
      <w:r>
        <w:rPr>
          <w:color w:val="252223"/>
          <w:w w:val="90"/>
        </w:rPr>
        <w:t>to</w:t>
      </w:r>
      <w:r>
        <w:rPr>
          <w:color w:val="252223"/>
          <w:spacing w:val="-6"/>
          <w:w w:val="90"/>
        </w:rPr>
        <w:t xml:space="preserve"> </w:t>
      </w:r>
      <w:r>
        <w:rPr>
          <w:color w:val="252223"/>
          <w:w w:val="90"/>
        </w:rPr>
        <w:t>subgroups</w:t>
      </w:r>
      <w:r>
        <w:rPr>
          <w:color w:val="252223"/>
          <w:spacing w:val="-6"/>
          <w:w w:val="90"/>
        </w:rPr>
        <w:t xml:space="preserve"> </w:t>
      </w:r>
      <w:r>
        <w:rPr>
          <w:color w:val="252223"/>
          <w:w w:val="90"/>
        </w:rPr>
        <w:t>of</w:t>
      </w:r>
      <w:r>
        <w:rPr>
          <w:color w:val="252223"/>
          <w:spacing w:val="-6"/>
          <w:w w:val="90"/>
        </w:rPr>
        <w:t xml:space="preserve"> </w:t>
      </w:r>
      <w:r>
        <w:rPr>
          <w:color w:val="252223"/>
          <w:w w:val="90"/>
        </w:rPr>
        <w:t>the</w:t>
      </w:r>
      <w:r>
        <w:rPr>
          <w:color w:val="252223"/>
          <w:spacing w:val="-6"/>
          <w:w w:val="90"/>
        </w:rPr>
        <w:t xml:space="preserve"> </w:t>
      </w:r>
      <w:r>
        <w:rPr>
          <w:color w:val="252223"/>
          <w:w w:val="90"/>
        </w:rPr>
        <w:t>population</w:t>
      </w:r>
      <w:r>
        <w:rPr>
          <w:color w:val="252223"/>
          <w:spacing w:val="-6"/>
          <w:w w:val="90"/>
        </w:rPr>
        <w:t xml:space="preserve"> </w:t>
      </w:r>
      <w:r>
        <w:rPr>
          <w:color w:val="252223"/>
          <w:w w:val="90"/>
        </w:rPr>
        <w:t>whose</w:t>
      </w:r>
      <w:r>
        <w:rPr>
          <w:color w:val="252223"/>
          <w:spacing w:val="-6"/>
          <w:w w:val="90"/>
        </w:rPr>
        <w:t xml:space="preserve"> </w:t>
      </w:r>
      <w:r>
        <w:rPr>
          <w:color w:val="252223"/>
          <w:w w:val="90"/>
        </w:rPr>
        <w:t>risk</w:t>
      </w:r>
      <w:r>
        <w:rPr>
          <w:color w:val="252223"/>
          <w:spacing w:val="-6"/>
          <w:w w:val="90"/>
        </w:rPr>
        <w:t xml:space="preserve"> </w:t>
      </w:r>
      <w:r>
        <w:rPr>
          <w:color w:val="252223"/>
          <w:w w:val="90"/>
        </w:rPr>
        <w:t>of</w:t>
      </w:r>
      <w:r>
        <w:rPr>
          <w:color w:val="252223"/>
          <w:spacing w:val="-6"/>
          <w:w w:val="90"/>
        </w:rPr>
        <w:t xml:space="preserve"> </w:t>
      </w:r>
      <w:r>
        <w:rPr>
          <w:color w:val="252223"/>
          <w:w w:val="90"/>
        </w:rPr>
        <w:t>dev</w:t>
      </w:r>
      <w:r>
        <w:rPr>
          <w:color w:val="252223"/>
          <w:w w:val="90"/>
        </w:rPr>
        <w:t>eloping</w:t>
      </w:r>
      <w:r>
        <w:rPr>
          <w:color w:val="252223"/>
          <w:spacing w:val="-6"/>
          <w:w w:val="90"/>
        </w:rPr>
        <w:t xml:space="preserve"> </w:t>
      </w:r>
      <w:r>
        <w:rPr>
          <w:color w:val="252223"/>
          <w:w w:val="90"/>
        </w:rPr>
        <w:t>a health problem is significantly higher than average.</w:t>
      </w:r>
    </w:p>
    <w:p w14:paraId="40505918" w14:textId="77777777" w:rsidR="00C83B3C" w:rsidRDefault="00102383">
      <w:pPr>
        <w:pStyle w:val="BodyText"/>
        <w:spacing w:before="114" w:line="259" w:lineRule="auto"/>
        <w:ind w:left="1439" w:right="1737"/>
        <w:jc w:val="both"/>
      </w:pPr>
      <w:r>
        <w:rPr>
          <w:b/>
          <w:color w:val="252223"/>
          <w:w w:val="90"/>
        </w:rPr>
        <w:t>Self-directed</w:t>
      </w:r>
      <w:r>
        <w:rPr>
          <w:b/>
          <w:color w:val="252223"/>
          <w:spacing w:val="-5"/>
          <w:w w:val="90"/>
        </w:rPr>
        <w:t xml:space="preserve"> </w:t>
      </w:r>
      <w:r>
        <w:rPr>
          <w:b/>
          <w:color w:val="252223"/>
          <w:w w:val="90"/>
        </w:rPr>
        <w:t>violence</w:t>
      </w:r>
      <w:r>
        <w:rPr>
          <w:b/>
          <w:color w:val="252223"/>
          <w:spacing w:val="-2"/>
          <w:w w:val="90"/>
        </w:rPr>
        <w:t xml:space="preserve"> </w:t>
      </w:r>
      <w:r>
        <w:rPr>
          <w:color w:val="252223"/>
          <w:w w:val="90"/>
        </w:rPr>
        <w:t>(same</w:t>
      </w:r>
      <w:r>
        <w:rPr>
          <w:color w:val="252223"/>
          <w:spacing w:val="-3"/>
          <w:w w:val="90"/>
        </w:rPr>
        <w:t xml:space="preserve"> </w:t>
      </w:r>
      <w:r>
        <w:rPr>
          <w:color w:val="252223"/>
          <w:w w:val="90"/>
        </w:rPr>
        <w:t>as</w:t>
      </w:r>
      <w:r>
        <w:rPr>
          <w:color w:val="252223"/>
          <w:spacing w:val="-3"/>
          <w:w w:val="90"/>
        </w:rPr>
        <w:t xml:space="preserve"> </w:t>
      </w:r>
      <w:r>
        <w:rPr>
          <w:color w:val="252223"/>
          <w:w w:val="90"/>
        </w:rPr>
        <w:t>self-injurious</w:t>
      </w:r>
      <w:r>
        <w:rPr>
          <w:color w:val="252223"/>
          <w:spacing w:val="-3"/>
          <w:w w:val="90"/>
        </w:rPr>
        <w:t xml:space="preserve"> </w:t>
      </w:r>
      <w:r>
        <w:rPr>
          <w:color w:val="252223"/>
          <w:w w:val="90"/>
        </w:rPr>
        <w:t>behavior)—Behavior</w:t>
      </w:r>
      <w:r>
        <w:rPr>
          <w:color w:val="252223"/>
          <w:spacing w:val="-3"/>
          <w:w w:val="90"/>
        </w:rPr>
        <w:t xml:space="preserve"> </w:t>
      </w:r>
      <w:r>
        <w:rPr>
          <w:color w:val="252223"/>
          <w:w w:val="90"/>
        </w:rPr>
        <w:t>that</w:t>
      </w:r>
      <w:r>
        <w:rPr>
          <w:color w:val="252223"/>
          <w:spacing w:val="-3"/>
          <w:w w:val="90"/>
        </w:rPr>
        <w:t xml:space="preserve"> </w:t>
      </w:r>
      <w:r>
        <w:rPr>
          <w:color w:val="252223"/>
          <w:w w:val="90"/>
        </w:rPr>
        <w:t>is</w:t>
      </w:r>
      <w:r>
        <w:rPr>
          <w:color w:val="252223"/>
          <w:spacing w:val="-3"/>
          <w:w w:val="90"/>
        </w:rPr>
        <w:t xml:space="preserve"> </w:t>
      </w:r>
      <w:r>
        <w:rPr>
          <w:color w:val="252223"/>
          <w:w w:val="90"/>
        </w:rPr>
        <w:t>self-directed</w:t>
      </w:r>
      <w:r>
        <w:rPr>
          <w:color w:val="252223"/>
          <w:spacing w:val="-3"/>
          <w:w w:val="90"/>
        </w:rPr>
        <w:t xml:space="preserve"> </w:t>
      </w:r>
      <w:r>
        <w:rPr>
          <w:color w:val="252223"/>
          <w:w w:val="90"/>
        </w:rPr>
        <w:t>and</w:t>
      </w:r>
      <w:r>
        <w:rPr>
          <w:color w:val="252223"/>
          <w:spacing w:val="-3"/>
          <w:w w:val="90"/>
        </w:rPr>
        <w:t xml:space="preserve"> </w:t>
      </w:r>
      <w:r>
        <w:rPr>
          <w:color w:val="252223"/>
          <w:w w:val="90"/>
        </w:rPr>
        <w:t xml:space="preserve">deliberately results in injury or the potential for injury to oneself. Self-directed violence can be </w:t>
      </w:r>
      <w:r>
        <w:rPr>
          <w:color w:val="252223"/>
          <w:w w:val="90"/>
        </w:rPr>
        <w:t xml:space="preserve">categorized as either </w:t>
      </w:r>
      <w:r>
        <w:rPr>
          <w:color w:val="252223"/>
          <w:spacing w:val="-2"/>
        </w:rPr>
        <w:t>nonsuicidal</w:t>
      </w:r>
      <w:r>
        <w:rPr>
          <w:color w:val="252223"/>
          <w:spacing w:val="-12"/>
        </w:rPr>
        <w:t xml:space="preserve"> </w:t>
      </w:r>
      <w:r>
        <w:rPr>
          <w:color w:val="252223"/>
          <w:spacing w:val="-2"/>
        </w:rPr>
        <w:t>or</w:t>
      </w:r>
      <w:r>
        <w:rPr>
          <w:color w:val="252223"/>
          <w:spacing w:val="-12"/>
        </w:rPr>
        <w:t xml:space="preserve"> </w:t>
      </w:r>
      <w:r>
        <w:rPr>
          <w:color w:val="252223"/>
          <w:spacing w:val="-2"/>
        </w:rPr>
        <w:t>suicidal.</w:t>
      </w:r>
    </w:p>
    <w:p w14:paraId="6576C3A9" w14:textId="77777777" w:rsidR="00C83B3C" w:rsidRDefault="00102383">
      <w:pPr>
        <w:spacing w:before="113"/>
        <w:ind w:left="1439"/>
        <w:jc w:val="both"/>
      </w:pPr>
      <w:r>
        <w:rPr>
          <w:b/>
          <w:color w:val="252223"/>
          <w:spacing w:val="-2"/>
          <w:w w:val="90"/>
        </w:rPr>
        <w:t>Self-inflicted</w:t>
      </w:r>
      <w:r>
        <w:rPr>
          <w:b/>
          <w:color w:val="252223"/>
          <w:spacing w:val="-1"/>
        </w:rPr>
        <w:t xml:space="preserve"> </w:t>
      </w:r>
      <w:r>
        <w:rPr>
          <w:b/>
          <w:color w:val="252223"/>
          <w:spacing w:val="-2"/>
          <w:w w:val="90"/>
        </w:rPr>
        <w:t>injuries</w:t>
      </w:r>
      <w:r>
        <w:rPr>
          <w:color w:val="252223"/>
          <w:spacing w:val="-2"/>
          <w:w w:val="90"/>
        </w:rPr>
        <w:t>—Injuries</w:t>
      </w:r>
      <w:r>
        <w:rPr>
          <w:color w:val="252223"/>
          <w:spacing w:val="1"/>
        </w:rPr>
        <w:t xml:space="preserve"> </w:t>
      </w:r>
      <w:r>
        <w:rPr>
          <w:color w:val="252223"/>
          <w:spacing w:val="-2"/>
          <w:w w:val="90"/>
        </w:rPr>
        <w:t>caused</w:t>
      </w:r>
      <w:r>
        <w:rPr>
          <w:color w:val="252223"/>
          <w:spacing w:val="2"/>
        </w:rPr>
        <w:t xml:space="preserve"> </w:t>
      </w:r>
      <w:r>
        <w:rPr>
          <w:color w:val="252223"/>
          <w:spacing w:val="-2"/>
          <w:w w:val="90"/>
        </w:rPr>
        <w:t>by</w:t>
      </w:r>
      <w:r>
        <w:rPr>
          <w:color w:val="252223"/>
          <w:spacing w:val="1"/>
        </w:rPr>
        <w:t xml:space="preserve"> </w:t>
      </w:r>
      <w:r>
        <w:rPr>
          <w:color w:val="252223"/>
          <w:spacing w:val="-2"/>
          <w:w w:val="90"/>
        </w:rPr>
        <w:t>suicidal</w:t>
      </w:r>
      <w:r>
        <w:rPr>
          <w:color w:val="252223"/>
          <w:spacing w:val="2"/>
        </w:rPr>
        <w:t xml:space="preserve"> </w:t>
      </w:r>
      <w:r>
        <w:rPr>
          <w:color w:val="252223"/>
          <w:spacing w:val="-2"/>
          <w:w w:val="90"/>
        </w:rPr>
        <w:t>and</w:t>
      </w:r>
      <w:r>
        <w:rPr>
          <w:color w:val="252223"/>
          <w:spacing w:val="1"/>
        </w:rPr>
        <w:t xml:space="preserve"> </w:t>
      </w:r>
      <w:r>
        <w:rPr>
          <w:color w:val="252223"/>
          <w:spacing w:val="-2"/>
          <w:w w:val="90"/>
        </w:rPr>
        <w:t>nonsuicidal</w:t>
      </w:r>
      <w:r>
        <w:rPr>
          <w:color w:val="252223"/>
          <w:spacing w:val="1"/>
        </w:rPr>
        <w:t xml:space="preserve"> </w:t>
      </w:r>
      <w:r>
        <w:rPr>
          <w:color w:val="252223"/>
          <w:spacing w:val="-2"/>
          <w:w w:val="90"/>
        </w:rPr>
        <w:t>behaviors</w:t>
      </w:r>
      <w:r>
        <w:rPr>
          <w:color w:val="252223"/>
          <w:spacing w:val="2"/>
        </w:rPr>
        <w:t xml:space="preserve"> </w:t>
      </w:r>
      <w:r>
        <w:rPr>
          <w:color w:val="252223"/>
          <w:spacing w:val="-2"/>
          <w:w w:val="90"/>
        </w:rPr>
        <w:t>such</w:t>
      </w:r>
      <w:r>
        <w:rPr>
          <w:color w:val="252223"/>
          <w:spacing w:val="1"/>
        </w:rPr>
        <w:t xml:space="preserve"> </w:t>
      </w:r>
      <w:r>
        <w:rPr>
          <w:color w:val="252223"/>
          <w:spacing w:val="-2"/>
          <w:w w:val="90"/>
        </w:rPr>
        <w:t>as</w:t>
      </w:r>
      <w:r>
        <w:rPr>
          <w:color w:val="252223"/>
          <w:spacing w:val="2"/>
        </w:rPr>
        <w:t xml:space="preserve"> </w:t>
      </w:r>
      <w:r>
        <w:rPr>
          <w:color w:val="252223"/>
          <w:spacing w:val="-2"/>
          <w:w w:val="90"/>
        </w:rPr>
        <w:t>self-mutilation.</w:t>
      </w:r>
    </w:p>
    <w:p w14:paraId="183D1159" w14:textId="77777777" w:rsidR="00C83B3C" w:rsidRDefault="00102383">
      <w:pPr>
        <w:pStyle w:val="BodyText"/>
        <w:spacing w:before="138" w:line="259" w:lineRule="auto"/>
        <w:ind w:left="1439" w:right="1612"/>
      </w:pPr>
      <w:r>
        <w:rPr>
          <w:b/>
          <w:color w:val="252223"/>
          <w:w w:val="90"/>
        </w:rPr>
        <w:t>Sexual</w:t>
      </w:r>
      <w:r>
        <w:rPr>
          <w:b/>
          <w:color w:val="252223"/>
          <w:spacing w:val="-4"/>
          <w:w w:val="90"/>
        </w:rPr>
        <w:t xml:space="preserve"> </w:t>
      </w:r>
      <w:r>
        <w:rPr>
          <w:b/>
          <w:color w:val="252223"/>
          <w:w w:val="90"/>
        </w:rPr>
        <w:t>orientation</w:t>
      </w:r>
      <w:r>
        <w:rPr>
          <w:color w:val="252223"/>
          <w:w w:val="90"/>
        </w:rPr>
        <w:t>—An</w:t>
      </w:r>
      <w:r>
        <w:rPr>
          <w:color w:val="252223"/>
          <w:spacing w:val="-1"/>
          <w:w w:val="90"/>
        </w:rPr>
        <w:t xml:space="preserve"> </w:t>
      </w:r>
      <w:r>
        <w:rPr>
          <w:color w:val="252223"/>
          <w:w w:val="90"/>
        </w:rPr>
        <w:t>individual’s</w:t>
      </w:r>
      <w:r>
        <w:rPr>
          <w:color w:val="252223"/>
          <w:spacing w:val="-2"/>
          <w:w w:val="90"/>
        </w:rPr>
        <w:t xml:space="preserve"> </w:t>
      </w:r>
      <w:r>
        <w:rPr>
          <w:color w:val="252223"/>
          <w:w w:val="90"/>
        </w:rPr>
        <w:t>sexual,</w:t>
      </w:r>
      <w:r>
        <w:rPr>
          <w:color w:val="252223"/>
          <w:spacing w:val="-1"/>
          <w:w w:val="90"/>
        </w:rPr>
        <w:t xml:space="preserve"> </w:t>
      </w:r>
      <w:r>
        <w:rPr>
          <w:color w:val="252223"/>
          <w:w w:val="90"/>
        </w:rPr>
        <w:t>physical,</w:t>
      </w:r>
      <w:r>
        <w:rPr>
          <w:color w:val="252223"/>
          <w:spacing w:val="-1"/>
          <w:w w:val="90"/>
        </w:rPr>
        <w:t xml:space="preserve"> </w:t>
      </w:r>
      <w:r>
        <w:rPr>
          <w:color w:val="252223"/>
          <w:w w:val="90"/>
        </w:rPr>
        <w:t>and/or</w:t>
      </w:r>
      <w:r>
        <w:rPr>
          <w:color w:val="252223"/>
          <w:spacing w:val="-1"/>
          <w:w w:val="90"/>
        </w:rPr>
        <w:t xml:space="preserve"> </w:t>
      </w:r>
      <w:r>
        <w:rPr>
          <w:color w:val="252223"/>
          <w:w w:val="90"/>
        </w:rPr>
        <w:t>romantic</w:t>
      </w:r>
      <w:r>
        <w:rPr>
          <w:color w:val="252223"/>
          <w:spacing w:val="-1"/>
          <w:w w:val="90"/>
        </w:rPr>
        <w:t xml:space="preserve"> </w:t>
      </w:r>
      <w:r>
        <w:rPr>
          <w:color w:val="252223"/>
          <w:w w:val="90"/>
        </w:rPr>
        <w:t>attraction</w:t>
      </w:r>
      <w:r>
        <w:rPr>
          <w:color w:val="252223"/>
          <w:spacing w:val="-2"/>
          <w:w w:val="90"/>
        </w:rPr>
        <w:t xml:space="preserve"> </w:t>
      </w:r>
      <w:r>
        <w:rPr>
          <w:color w:val="252223"/>
          <w:w w:val="90"/>
        </w:rPr>
        <w:t>to</w:t>
      </w:r>
      <w:r>
        <w:rPr>
          <w:color w:val="252223"/>
          <w:spacing w:val="-2"/>
          <w:w w:val="90"/>
        </w:rPr>
        <w:t xml:space="preserve"> </w:t>
      </w:r>
      <w:r>
        <w:rPr>
          <w:color w:val="252223"/>
          <w:w w:val="90"/>
        </w:rPr>
        <w:t>men,</w:t>
      </w:r>
      <w:r>
        <w:rPr>
          <w:color w:val="252223"/>
          <w:spacing w:val="-1"/>
          <w:w w:val="90"/>
        </w:rPr>
        <w:t xml:space="preserve"> </w:t>
      </w:r>
      <w:r>
        <w:rPr>
          <w:color w:val="252223"/>
          <w:w w:val="90"/>
        </w:rPr>
        <w:t>women,</w:t>
      </w:r>
      <w:r>
        <w:rPr>
          <w:color w:val="252223"/>
          <w:spacing w:val="-1"/>
          <w:w w:val="90"/>
        </w:rPr>
        <w:t xml:space="preserve"> </w:t>
      </w:r>
      <w:r>
        <w:rPr>
          <w:color w:val="252223"/>
          <w:w w:val="90"/>
        </w:rPr>
        <w:t xml:space="preserve">both, </w:t>
      </w:r>
      <w:r>
        <w:rPr>
          <w:color w:val="252223"/>
        </w:rPr>
        <w:t>or neither.</w:t>
      </w:r>
    </w:p>
    <w:p w14:paraId="79CF4CD5" w14:textId="77777777" w:rsidR="00C83B3C" w:rsidRDefault="00102383">
      <w:pPr>
        <w:pStyle w:val="BodyText"/>
        <w:spacing w:before="114" w:line="259" w:lineRule="auto"/>
        <w:ind w:left="1439" w:right="1519"/>
      </w:pPr>
      <w:r>
        <w:rPr>
          <w:b/>
          <w:color w:val="252223"/>
          <w:w w:val="90"/>
        </w:rPr>
        <w:t>Social</w:t>
      </w:r>
      <w:r>
        <w:rPr>
          <w:b/>
          <w:color w:val="252223"/>
          <w:spacing w:val="-5"/>
          <w:w w:val="90"/>
        </w:rPr>
        <w:t xml:space="preserve"> </w:t>
      </w:r>
      <w:r>
        <w:rPr>
          <w:b/>
          <w:color w:val="252223"/>
          <w:w w:val="90"/>
        </w:rPr>
        <w:t>support</w:t>
      </w:r>
      <w:r>
        <w:rPr>
          <w:color w:val="252223"/>
          <w:w w:val="90"/>
        </w:rPr>
        <w:t>—Assistance</w:t>
      </w:r>
      <w:r>
        <w:rPr>
          <w:color w:val="252223"/>
          <w:spacing w:val="-3"/>
          <w:w w:val="90"/>
        </w:rPr>
        <w:t xml:space="preserve"> </w:t>
      </w:r>
      <w:r>
        <w:rPr>
          <w:color w:val="252223"/>
          <w:w w:val="90"/>
        </w:rPr>
        <w:t>that</w:t>
      </w:r>
      <w:r>
        <w:rPr>
          <w:color w:val="252223"/>
          <w:spacing w:val="-3"/>
          <w:w w:val="90"/>
        </w:rPr>
        <w:t xml:space="preserve"> </w:t>
      </w:r>
      <w:r>
        <w:rPr>
          <w:color w:val="252223"/>
          <w:w w:val="90"/>
        </w:rPr>
        <w:t>may</w:t>
      </w:r>
      <w:r>
        <w:rPr>
          <w:color w:val="252223"/>
          <w:spacing w:val="-3"/>
          <w:w w:val="90"/>
        </w:rPr>
        <w:t xml:space="preserve"> </w:t>
      </w:r>
      <w:r>
        <w:rPr>
          <w:color w:val="252223"/>
          <w:w w:val="90"/>
        </w:rPr>
        <w:t>include</w:t>
      </w:r>
      <w:r>
        <w:rPr>
          <w:color w:val="252223"/>
          <w:spacing w:val="-3"/>
          <w:w w:val="90"/>
        </w:rPr>
        <w:t xml:space="preserve"> </w:t>
      </w:r>
      <w:r>
        <w:rPr>
          <w:color w:val="252223"/>
          <w:w w:val="90"/>
        </w:rPr>
        <w:t>companionship,</w:t>
      </w:r>
      <w:r>
        <w:rPr>
          <w:color w:val="252223"/>
          <w:spacing w:val="-3"/>
          <w:w w:val="90"/>
        </w:rPr>
        <w:t xml:space="preserve"> </w:t>
      </w:r>
      <w:r>
        <w:rPr>
          <w:color w:val="252223"/>
          <w:w w:val="90"/>
        </w:rPr>
        <w:t>emotional</w:t>
      </w:r>
      <w:r>
        <w:rPr>
          <w:color w:val="252223"/>
          <w:spacing w:val="-3"/>
          <w:w w:val="90"/>
        </w:rPr>
        <w:t xml:space="preserve"> </w:t>
      </w:r>
      <w:r>
        <w:rPr>
          <w:color w:val="252223"/>
          <w:w w:val="90"/>
        </w:rPr>
        <w:t>backing,</w:t>
      </w:r>
      <w:r>
        <w:rPr>
          <w:color w:val="252223"/>
          <w:spacing w:val="-3"/>
          <w:w w:val="90"/>
        </w:rPr>
        <w:t xml:space="preserve"> </w:t>
      </w:r>
      <w:r>
        <w:rPr>
          <w:color w:val="252223"/>
          <w:w w:val="90"/>
        </w:rPr>
        <w:t>cognitive</w:t>
      </w:r>
      <w:r>
        <w:rPr>
          <w:color w:val="252223"/>
          <w:spacing w:val="-3"/>
          <w:w w:val="90"/>
        </w:rPr>
        <w:t xml:space="preserve"> </w:t>
      </w:r>
      <w:r>
        <w:rPr>
          <w:color w:val="252223"/>
          <w:w w:val="90"/>
        </w:rPr>
        <w:t xml:space="preserve">guidance, </w:t>
      </w:r>
      <w:r>
        <w:rPr>
          <w:color w:val="252223"/>
          <w:w w:val="95"/>
        </w:rPr>
        <w:t>material</w:t>
      </w:r>
      <w:r>
        <w:rPr>
          <w:color w:val="252223"/>
          <w:spacing w:val="-7"/>
          <w:w w:val="95"/>
        </w:rPr>
        <w:t xml:space="preserve"> </w:t>
      </w:r>
      <w:r>
        <w:rPr>
          <w:color w:val="252223"/>
          <w:w w:val="95"/>
        </w:rPr>
        <w:t>aid,</w:t>
      </w:r>
      <w:r>
        <w:rPr>
          <w:color w:val="252223"/>
          <w:spacing w:val="-7"/>
          <w:w w:val="95"/>
        </w:rPr>
        <w:t xml:space="preserve"> </w:t>
      </w:r>
      <w:r>
        <w:rPr>
          <w:color w:val="252223"/>
          <w:w w:val="95"/>
        </w:rPr>
        <w:t>and</w:t>
      </w:r>
      <w:r>
        <w:rPr>
          <w:color w:val="252223"/>
          <w:spacing w:val="-7"/>
          <w:w w:val="95"/>
        </w:rPr>
        <w:t xml:space="preserve"> </w:t>
      </w:r>
      <w:r>
        <w:rPr>
          <w:color w:val="252223"/>
          <w:w w:val="95"/>
        </w:rPr>
        <w:t>special</w:t>
      </w:r>
      <w:r>
        <w:rPr>
          <w:color w:val="252223"/>
          <w:spacing w:val="-7"/>
          <w:w w:val="95"/>
        </w:rPr>
        <w:t xml:space="preserve"> </w:t>
      </w:r>
      <w:r>
        <w:rPr>
          <w:color w:val="252223"/>
          <w:w w:val="95"/>
        </w:rPr>
        <w:t>services.</w:t>
      </w:r>
    </w:p>
    <w:p w14:paraId="20C38EDA" w14:textId="77777777" w:rsidR="00C83B3C" w:rsidRDefault="00102383">
      <w:pPr>
        <w:pStyle w:val="BodyText"/>
        <w:spacing w:before="114" w:line="259" w:lineRule="auto"/>
        <w:ind w:left="1439" w:right="1519"/>
      </w:pPr>
      <w:r>
        <w:rPr>
          <w:b/>
          <w:color w:val="252223"/>
          <w:w w:val="90"/>
        </w:rPr>
        <w:t>Specialty</w:t>
      </w:r>
      <w:r>
        <w:rPr>
          <w:b/>
          <w:color w:val="252223"/>
          <w:spacing w:val="-2"/>
          <w:w w:val="90"/>
        </w:rPr>
        <w:t xml:space="preserve"> </w:t>
      </w:r>
      <w:r>
        <w:rPr>
          <w:b/>
          <w:color w:val="252223"/>
          <w:w w:val="90"/>
        </w:rPr>
        <w:t>treatment</w:t>
      </w:r>
      <w:r>
        <w:rPr>
          <w:b/>
          <w:color w:val="252223"/>
          <w:spacing w:val="-2"/>
          <w:w w:val="90"/>
        </w:rPr>
        <w:t xml:space="preserve"> </w:t>
      </w:r>
      <w:r>
        <w:rPr>
          <w:b/>
          <w:color w:val="252223"/>
          <w:w w:val="90"/>
        </w:rPr>
        <w:t xml:space="preserve">centers </w:t>
      </w:r>
      <w:r>
        <w:rPr>
          <w:color w:val="252223"/>
          <w:w w:val="90"/>
        </w:rPr>
        <w:t>(e.g., mental health, substance abuse)—Health facilities where the personnel and resources focus on specific aspects of psychological or behavioral well-being.</w:t>
      </w:r>
    </w:p>
    <w:p w14:paraId="094C0443" w14:textId="77777777" w:rsidR="00C83B3C" w:rsidRDefault="00102383">
      <w:pPr>
        <w:pStyle w:val="BodyText"/>
        <w:spacing w:before="114" w:line="259" w:lineRule="auto"/>
        <w:ind w:left="1439" w:right="2367"/>
      </w:pPr>
      <w:r>
        <w:rPr>
          <w:b/>
          <w:color w:val="252223"/>
          <w:w w:val="90"/>
        </w:rPr>
        <w:t>Stakeholders</w:t>
      </w:r>
      <w:r>
        <w:rPr>
          <w:color w:val="252223"/>
          <w:w w:val="90"/>
        </w:rPr>
        <w:t>—Entities</w:t>
      </w:r>
      <w:r>
        <w:rPr>
          <w:color w:val="252223"/>
          <w:spacing w:val="-9"/>
          <w:w w:val="90"/>
        </w:rPr>
        <w:t xml:space="preserve"> </w:t>
      </w:r>
      <w:r>
        <w:rPr>
          <w:color w:val="252223"/>
          <w:w w:val="90"/>
        </w:rPr>
        <w:t>including</w:t>
      </w:r>
      <w:r>
        <w:rPr>
          <w:color w:val="252223"/>
          <w:spacing w:val="-8"/>
          <w:w w:val="90"/>
        </w:rPr>
        <w:t xml:space="preserve"> </w:t>
      </w:r>
      <w:r>
        <w:rPr>
          <w:color w:val="252223"/>
          <w:w w:val="90"/>
        </w:rPr>
        <w:t>organizations,</w:t>
      </w:r>
      <w:r>
        <w:rPr>
          <w:color w:val="252223"/>
          <w:spacing w:val="-8"/>
          <w:w w:val="90"/>
        </w:rPr>
        <w:t xml:space="preserve"> </w:t>
      </w:r>
      <w:r>
        <w:rPr>
          <w:color w:val="252223"/>
          <w:w w:val="90"/>
        </w:rPr>
        <w:t>groups,</w:t>
      </w:r>
      <w:r>
        <w:rPr>
          <w:color w:val="252223"/>
          <w:spacing w:val="-8"/>
          <w:w w:val="90"/>
        </w:rPr>
        <w:t xml:space="preserve"> </w:t>
      </w:r>
      <w:r>
        <w:rPr>
          <w:color w:val="252223"/>
          <w:w w:val="90"/>
        </w:rPr>
        <w:t>and</w:t>
      </w:r>
      <w:r>
        <w:rPr>
          <w:color w:val="252223"/>
          <w:spacing w:val="-9"/>
          <w:w w:val="90"/>
        </w:rPr>
        <w:t xml:space="preserve"> </w:t>
      </w:r>
      <w:r>
        <w:rPr>
          <w:color w:val="252223"/>
          <w:w w:val="90"/>
        </w:rPr>
        <w:t>individuals</w:t>
      </w:r>
      <w:r>
        <w:rPr>
          <w:color w:val="252223"/>
          <w:spacing w:val="-8"/>
          <w:w w:val="90"/>
        </w:rPr>
        <w:t xml:space="preserve"> </w:t>
      </w:r>
      <w:r>
        <w:rPr>
          <w:color w:val="252223"/>
          <w:w w:val="90"/>
        </w:rPr>
        <w:t>that</w:t>
      </w:r>
      <w:r>
        <w:rPr>
          <w:color w:val="252223"/>
          <w:spacing w:val="-8"/>
          <w:w w:val="90"/>
        </w:rPr>
        <w:t xml:space="preserve"> </w:t>
      </w:r>
      <w:r>
        <w:rPr>
          <w:color w:val="252223"/>
          <w:w w:val="90"/>
        </w:rPr>
        <w:t>are</w:t>
      </w:r>
      <w:r>
        <w:rPr>
          <w:color w:val="252223"/>
          <w:spacing w:val="-8"/>
          <w:w w:val="90"/>
        </w:rPr>
        <w:t xml:space="preserve"> </w:t>
      </w:r>
      <w:r>
        <w:rPr>
          <w:color w:val="252223"/>
          <w:w w:val="90"/>
        </w:rPr>
        <w:t>affected</w:t>
      </w:r>
      <w:r>
        <w:rPr>
          <w:color w:val="252223"/>
          <w:spacing w:val="-9"/>
          <w:w w:val="90"/>
        </w:rPr>
        <w:t xml:space="preserve"> </w:t>
      </w:r>
      <w:r>
        <w:rPr>
          <w:color w:val="252223"/>
          <w:w w:val="90"/>
        </w:rPr>
        <w:t>by</w:t>
      </w:r>
      <w:r>
        <w:rPr>
          <w:color w:val="252223"/>
          <w:spacing w:val="-8"/>
          <w:w w:val="90"/>
        </w:rPr>
        <w:t xml:space="preserve"> </w:t>
      </w:r>
      <w:r>
        <w:rPr>
          <w:color w:val="252223"/>
          <w:w w:val="90"/>
        </w:rPr>
        <w:t xml:space="preserve">and </w:t>
      </w:r>
      <w:r>
        <w:rPr>
          <w:color w:val="252223"/>
          <w:w w:val="95"/>
        </w:rPr>
        <w:t>contribute</w:t>
      </w:r>
      <w:r>
        <w:rPr>
          <w:color w:val="252223"/>
          <w:spacing w:val="-11"/>
          <w:w w:val="95"/>
        </w:rPr>
        <w:t xml:space="preserve"> </w:t>
      </w:r>
      <w:r>
        <w:rPr>
          <w:color w:val="252223"/>
          <w:w w:val="95"/>
        </w:rPr>
        <w:t>to</w:t>
      </w:r>
      <w:r>
        <w:rPr>
          <w:color w:val="252223"/>
          <w:spacing w:val="-11"/>
          <w:w w:val="95"/>
        </w:rPr>
        <w:t xml:space="preserve"> </w:t>
      </w:r>
      <w:r>
        <w:rPr>
          <w:color w:val="252223"/>
          <w:w w:val="95"/>
        </w:rPr>
        <w:t>decisions,</w:t>
      </w:r>
      <w:r>
        <w:rPr>
          <w:color w:val="252223"/>
          <w:spacing w:val="-11"/>
          <w:w w:val="95"/>
        </w:rPr>
        <w:t xml:space="preserve"> </w:t>
      </w:r>
      <w:r>
        <w:rPr>
          <w:color w:val="252223"/>
          <w:w w:val="95"/>
        </w:rPr>
        <w:t>consultations,</w:t>
      </w:r>
      <w:r>
        <w:rPr>
          <w:color w:val="252223"/>
          <w:spacing w:val="-11"/>
          <w:w w:val="95"/>
        </w:rPr>
        <w:t xml:space="preserve"> </w:t>
      </w:r>
      <w:r>
        <w:rPr>
          <w:color w:val="252223"/>
          <w:w w:val="95"/>
        </w:rPr>
        <w:t>and</w:t>
      </w:r>
      <w:r>
        <w:rPr>
          <w:color w:val="252223"/>
          <w:spacing w:val="-11"/>
          <w:w w:val="95"/>
        </w:rPr>
        <w:t xml:space="preserve"> </w:t>
      </w:r>
      <w:r>
        <w:rPr>
          <w:color w:val="252223"/>
          <w:w w:val="95"/>
        </w:rPr>
        <w:t>policies.</w:t>
      </w:r>
    </w:p>
    <w:p w14:paraId="444C2142" w14:textId="77777777" w:rsidR="00C83B3C" w:rsidRDefault="00102383">
      <w:pPr>
        <w:pStyle w:val="BodyText"/>
        <w:spacing w:before="114" w:line="259" w:lineRule="auto"/>
        <w:ind w:left="1439" w:right="1430"/>
      </w:pPr>
      <w:r>
        <w:rPr>
          <w:b/>
          <w:color w:val="252223"/>
          <w:w w:val="90"/>
        </w:rPr>
        <w:t>Substance use disorder</w:t>
      </w:r>
      <w:r>
        <w:rPr>
          <w:color w:val="252223"/>
          <w:w w:val="90"/>
        </w:rPr>
        <w:t>—A maladaptive pattern of substance use manifested by recurrent and significant adverse</w:t>
      </w:r>
      <w:r>
        <w:rPr>
          <w:color w:val="252223"/>
          <w:spacing w:val="-9"/>
          <w:w w:val="90"/>
        </w:rPr>
        <w:t xml:space="preserve"> </w:t>
      </w:r>
      <w:r>
        <w:rPr>
          <w:color w:val="252223"/>
          <w:w w:val="90"/>
        </w:rPr>
        <w:t>consequences</w:t>
      </w:r>
      <w:r>
        <w:rPr>
          <w:color w:val="252223"/>
          <w:spacing w:val="-8"/>
          <w:w w:val="90"/>
        </w:rPr>
        <w:t xml:space="preserve"> </w:t>
      </w:r>
      <w:r>
        <w:rPr>
          <w:color w:val="252223"/>
          <w:w w:val="90"/>
        </w:rPr>
        <w:t>related</w:t>
      </w:r>
      <w:r>
        <w:rPr>
          <w:color w:val="252223"/>
          <w:spacing w:val="-8"/>
          <w:w w:val="90"/>
        </w:rPr>
        <w:t xml:space="preserve"> </w:t>
      </w:r>
      <w:r>
        <w:rPr>
          <w:color w:val="252223"/>
          <w:w w:val="90"/>
        </w:rPr>
        <w:t>to</w:t>
      </w:r>
      <w:r>
        <w:rPr>
          <w:color w:val="252223"/>
          <w:spacing w:val="-8"/>
          <w:w w:val="90"/>
        </w:rPr>
        <w:t xml:space="preserve"> </w:t>
      </w:r>
      <w:r>
        <w:rPr>
          <w:color w:val="252223"/>
          <w:w w:val="90"/>
        </w:rPr>
        <w:t>repeated</w:t>
      </w:r>
      <w:r>
        <w:rPr>
          <w:color w:val="252223"/>
          <w:spacing w:val="-9"/>
          <w:w w:val="90"/>
        </w:rPr>
        <w:t xml:space="preserve"> </w:t>
      </w:r>
      <w:r>
        <w:rPr>
          <w:color w:val="252223"/>
          <w:w w:val="90"/>
        </w:rPr>
        <w:t>use;</w:t>
      </w:r>
      <w:r>
        <w:rPr>
          <w:color w:val="252223"/>
          <w:spacing w:val="-8"/>
          <w:w w:val="90"/>
        </w:rPr>
        <w:t xml:space="preserve"> </w:t>
      </w:r>
      <w:r>
        <w:rPr>
          <w:color w:val="252223"/>
          <w:w w:val="90"/>
        </w:rPr>
        <w:t>includes</w:t>
      </w:r>
      <w:r>
        <w:rPr>
          <w:color w:val="252223"/>
          <w:spacing w:val="-8"/>
          <w:w w:val="90"/>
        </w:rPr>
        <w:t xml:space="preserve"> </w:t>
      </w:r>
      <w:r>
        <w:rPr>
          <w:color w:val="252223"/>
          <w:w w:val="90"/>
        </w:rPr>
        <w:t>maladaptive</w:t>
      </w:r>
      <w:r>
        <w:rPr>
          <w:color w:val="252223"/>
          <w:spacing w:val="-8"/>
          <w:w w:val="90"/>
        </w:rPr>
        <w:t xml:space="preserve"> </w:t>
      </w:r>
      <w:r>
        <w:rPr>
          <w:color w:val="252223"/>
          <w:w w:val="90"/>
        </w:rPr>
        <w:t>use</w:t>
      </w:r>
      <w:r>
        <w:rPr>
          <w:color w:val="252223"/>
          <w:spacing w:val="-9"/>
          <w:w w:val="90"/>
        </w:rPr>
        <w:t xml:space="preserve"> </w:t>
      </w:r>
      <w:r>
        <w:rPr>
          <w:color w:val="252223"/>
          <w:w w:val="90"/>
        </w:rPr>
        <w:t>of</w:t>
      </w:r>
      <w:r>
        <w:rPr>
          <w:color w:val="252223"/>
          <w:spacing w:val="-8"/>
          <w:w w:val="90"/>
        </w:rPr>
        <w:t xml:space="preserve"> </w:t>
      </w:r>
      <w:r>
        <w:rPr>
          <w:color w:val="252223"/>
          <w:w w:val="90"/>
        </w:rPr>
        <w:t>legal</w:t>
      </w:r>
      <w:r>
        <w:rPr>
          <w:color w:val="252223"/>
          <w:spacing w:val="-8"/>
          <w:w w:val="90"/>
        </w:rPr>
        <w:t xml:space="preserve"> </w:t>
      </w:r>
      <w:r>
        <w:rPr>
          <w:color w:val="252223"/>
          <w:w w:val="90"/>
        </w:rPr>
        <w:t>substances</w:t>
      </w:r>
      <w:r>
        <w:rPr>
          <w:color w:val="252223"/>
          <w:spacing w:val="-8"/>
          <w:w w:val="90"/>
        </w:rPr>
        <w:t xml:space="preserve"> </w:t>
      </w:r>
      <w:r>
        <w:rPr>
          <w:color w:val="252223"/>
          <w:w w:val="90"/>
        </w:rPr>
        <w:t>such</w:t>
      </w:r>
      <w:r>
        <w:rPr>
          <w:color w:val="252223"/>
          <w:spacing w:val="-9"/>
          <w:w w:val="90"/>
        </w:rPr>
        <w:t xml:space="preserve"> </w:t>
      </w:r>
      <w:r>
        <w:rPr>
          <w:color w:val="252223"/>
          <w:w w:val="90"/>
        </w:rPr>
        <w:t>as</w:t>
      </w:r>
      <w:r>
        <w:rPr>
          <w:color w:val="252223"/>
          <w:spacing w:val="-8"/>
          <w:w w:val="90"/>
        </w:rPr>
        <w:t xml:space="preserve"> </w:t>
      </w:r>
      <w:r>
        <w:rPr>
          <w:color w:val="252223"/>
          <w:w w:val="90"/>
        </w:rPr>
        <w:t xml:space="preserve">alcohol; prescription drugs such as analgesics, sedatives, tranquilizers, and stimulants; and illicit drugs such as </w:t>
      </w:r>
      <w:r>
        <w:rPr>
          <w:color w:val="252223"/>
          <w:spacing w:val="-2"/>
          <w:w w:val="95"/>
        </w:rPr>
        <w:t>marijuana, cocaine, inhalants, hallucinogens, and heroin.</w:t>
      </w:r>
    </w:p>
    <w:p w14:paraId="37A4AD2E" w14:textId="77777777" w:rsidR="00C83B3C" w:rsidRDefault="00102383">
      <w:pPr>
        <w:pStyle w:val="BodyText"/>
        <w:spacing w:before="113" w:line="259" w:lineRule="auto"/>
        <w:ind w:left="1439" w:right="1519"/>
      </w:pPr>
      <w:r>
        <w:rPr>
          <w:b/>
          <w:color w:val="252223"/>
          <w:w w:val="90"/>
        </w:rPr>
        <w:t>Suicidal</w:t>
      </w:r>
      <w:r>
        <w:rPr>
          <w:b/>
          <w:color w:val="252223"/>
          <w:spacing w:val="-11"/>
          <w:w w:val="90"/>
        </w:rPr>
        <w:t xml:space="preserve"> </w:t>
      </w:r>
      <w:r>
        <w:rPr>
          <w:b/>
          <w:color w:val="252223"/>
          <w:w w:val="90"/>
        </w:rPr>
        <w:t>behaviors</w:t>
      </w:r>
      <w:r>
        <w:rPr>
          <w:color w:val="252223"/>
          <w:w w:val="90"/>
        </w:rPr>
        <w:t>—Behaviors</w:t>
      </w:r>
      <w:r>
        <w:rPr>
          <w:color w:val="252223"/>
          <w:spacing w:val="-8"/>
          <w:w w:val="90"/>
        </w:rPr>
        <w:t xml:space="preserve"> </w:t>
      </w:r>
      <w:r>
        <w:rPr>
          <w:color w:val="252223"/>
          <w:w w:val="90"/>
        </w:rPr>
        <w:t>related</w:t>
      </w:r>
      <w:r>
        <w:rPr>
          <w:color w:val="252223"/>
          <w:spacing w:val="-8"/>
          <w:w w:val="90"/>
        </w:rPr>
        <w:t xml:space="preserve"> </w:t>
      </w:r>
      <w:r>
        <w:rPr>
          <w:color w:val="252223"/>
          <w:w w:val="90"/>
        </w:rPr>
        <w:t>to</w:t>
      </w:r>
      <w:r>
        <w:rPr>
          <w:color w:val="252223"/>
          <w:spacing w:val="-8"/>
          <w:w w:val="90"/>
        </w:rPr>
        <w:t xml:space="preserve"> </w:t>
      </w:r>
      <w:r>
        <w:rPr>
          <w:color w:val="252223"/>
          <w:w w:val="90"/>
        </w:rPr>
        <w:t>suicide,</w:t>
      </w:r>
      <w:r>
        <w:rPr>
          <w:color w:val="252223"/>
          <w:spacing w:val="-9"/>
          <w:w w:val="90"/>
        </w:rPr>
        <w:t xml:space="preserve"> </w:t>
      </w:r>
      <w:r>
        <w:rPr>
          <w:color w:val="252223"/>
          <w:w w:val="90"/>
        </w:rPr>
        <w:t>including</w:t>
      </w:r>
      <w:r>
        <w:rPr>
          <w:color w:val="252223"/>
          <w:spacing w:val="-8"/>
          <w:w w:val="90"/>
        </w:rPr>
        <w:t xml:space="preserve"> </w:t>
      </w:r>
      <w:r>
        <w:rPr>
          <w:color w:val="252223"/>
          <w:w w:val="90"/>
        </w:rPr>
        <w:t>preparatory</w:t>
      </w:r>
      <w:r>
        <w:rPr>
          <w:color w:val="252223"/>
          <w:spacing w:val="-8"/>
          <w:w w:val="90"/>
        </w:rPr>
        <w:t xml:space="preserve"> </w:t>
      </w:r>
      <w:r>
        <w:rPr>
          <w:color w:val="252223"/>
          <w:w w:val="90"/>
        </w:rPr>
        <w:t>acts,</w:t>
      </w:r>
      <w:r>
        <w:rPr>
          <w:color w:val="252223"/>
          <w:spacing w:val="-8"/>
          <w:w w:val="90"/>
        </w:rPr>
        <w:t xml:space="preserve"> </w:t>
      </w:r>
      <w:r>
        <w:rPr>
          <w:color w:val="252223"/>
          <w:w w:val="90"/>
        </w:rPr>
        <w:t>as</w:t>
      </w:r>
      <w:r>
        <w:rPr>
          <w:color w:val="252223"/>
          <w:spacing w:val="-9"/>
          <w:w w:val="90"/>
        </w:rPr>
        <w:t xml:space="preserve"> </w:t>
      </w:r>
      <w:r>
        <w:rPr>
          <w:color w:val="252223"/>
          <w:w w:val="90"/>
        </w:rPr>
        <w:t>we</w:t>
      </w:r>
      <w:r>
        <w:rPr>
          <w:color w:val="252223"/>
          <w:w w:val="90"/>
        </w:rPr>
        <w:t>ll</w:t>
      </w:r>
      <w:r>
        <w:rPr>
          <w:color w:val="252223"/>
          <w:spacing w:val="-8"/>
          <w:w w:val="90"/>
        </w:rPr>
        <w:t xml:space="preserve"> </w:t>
      </w:r>
      <w:r>
        <w:rPr>
          <w:color w:val="252223"/>
          <w:w w:val="90"/>
        </w:rPr>
        <w:t>as</w:t>
      </w:r>
      <w:r>
        <w:rPr>
          <w:color w:val="252223"/>
          <w:spacing w:val="-8"/>
          <w:w w:val="90"/>
        </w:rPr>
        <w:t xml:space="preserve"> </w:t>
      </w:r>
      <w:r>
        <w:rPr>
          <w:color w:val="252223"/>
          <w:w w:val="90"/>
        </w:rPr>
        <w:t>suicide</w:t>
      </w:r>
      <w:r>
        <w:rPr>
          <w:color w:val="252223"/>
          <w:spacing w:val="-8"/>
          <w:w w:val="90"/>
        </w:rPr>
        <w:t xml:space="preserve"> </w:t>
      </w:r>
      <w:r>
        <w:rPr>
          <w:color w:val="252223"/>
          <w:w w:val="90"/>
        </w:rPr>
        <w:t xml:space="preserve">attempts </w:t>
      </w:r>
      <w:r>
        <w:rPr>
          <w:color w:val="252223"/>
        </w:rPr>
        <w:t>and deaths.</w:t>
      </w:r>
    </w:p>
    <w:p w14:paraId="43948D23" w14:textId="77777777" w:rsidR="00C83B3C" w:rsidRDefault="00102383">
      <w:pPr>
        <w:pStyle w:val="BodyText"/>
        <w:spacing w:before="114" w:line="259" w:lineRule="auto"/>
        <w:ind w:left="1439" w:right="1519"/>
      </w:pPr>
      <w:r>
        <w:rPr>
          <w:b/>
          <w:color w:val="252223"/>
          <w:w w:val="90"/>
        </w:rPr>
        <w:t>Suicidal</w:t>
      </w:r>
      <w:r>
        <w:rPr>
          <w:b/>
          <w:color w:val="252223"/>
          <w:spacing w:val="-5"/>
          <w:w w:val="90"/>
        </w:rPr>
        <w:t xml:space="preserve"> </w:t>
      </w:r>
      <w:r>
        <w:rPr>
          <w:b/>
          <w:color w:val="252223"/>
          <w:w w:val="90"/>
        </w:rPr>
        <w:t>self-directed</w:t>
      </w:r>
      <w:r>
        <w:rPr>
          <w:b/>
          <w:color w:val="252223"/>
          <w:spacing w:val="-5"/>
          <w:w w:val="90"/>
        </w:rPr>
        <w:t xml:space="preserve"> </w:t>
      </w:r>
      <w:r>
        <w:rPr>
          <w:b/>
          <w:color w:val="252223"/>
          <w:w w:val="90"/>
        </w:rPr>
        <w:t>violence</w:t>
      </w:r>
      <w:r>
        <w:rPr>
          <w:color w:val="252223"/>
          <w:w w:val="90"/>
        </w:rPr>
        <w:t>—Behavior</w:t>
      </w:r>
      <w:r>
        <w:rPr>
          <w:color w:val="252223"/>
          <w:spacing w:val="-3"/>
          <w:w w:val="90"/>
        </w:rPr>
        <w:t xml:space="preserve"> </w:t>
      </w:r>
      <w:r>
        <w:rPr>
          <w:color w:val="252223"/>
          <w:w w:val="90"/>
        </w:rPr>
        <w:t>that</w:t>
      </w:r>
      <w:r>
        <w:rPr>
          <w:color w:val="252223"/>
          <w:spacing w:val="-3"/>
          <w:w w:val="90"/>
        </w:rPr>
        <w:t xml:space="preserve"> </w:t>
      </w:r>
      <w:r>
        <w:rPr>
          <w:color w:val="252223"/>
          <w:w w:val="90"/>
        </w:rPr>
        <w:t>is</w:t>
      </w:r>
      <w:r>
        <w:rPr>
          <w:color w:val="252223"/>
          <w:spacing w:val="-3"/>
          <w:w w:val="90"/>
        </w:rPr>
        <w:t xml:space="preserve"> </w:t>
      </w:r>
      <w:r>
        <w:rPr>
          <w:color w:val="252223"/>
          <w:w w:val="90"/>
        </w:rPr>
        <w:t>self-directed</w:t>
      </w:r>
      <w:r>
        <w:rPr>
          <w:color w:val="252223"/>
          <w:spacing w:val="-3"/>
          <w:w w:val="90"/>
        </w:rPr>
        <w:t xml:space="preserve"> </w:t>
      </w:r>
      <w:r>
        <w:rPr>
          <w:color w:val="252223"/>
          <w:w w:val="90"/>
        </w:rPr>
        <w:t>and</w:t>
      </w:r>
      <w:r>
        <w:rPr>
          <w:color w:val="252223"/>
          <w:spacing w:val="-3"/>
          <w:w w:val="90"/>
        </w:rPr>
        <w:t xml:space="preserve"> </w:t>
      </w:r>
      <w:r>
        <w:rPr>
          <w:color w:val="252223"/>
          <w:w w:val="90"/>
        </w:rPr>
        <w:t>deliberately</w:t>
      </w:r>
      <w:r>
        <w:rPr>
          <w:color w:val="252223"/>
          <w:spacing w:val="-3"/>
          <w:w w:val="90"/>
        </w:rPr>
        <w:t xml:space="preserve"> </w:t>
      </w:r>
      <w:r>
        <w:rPr>
          <w:color w:val="252223"/>
          <w:w w:val="90"/>
        </w:rPr>
        <w:t>results</w:t>
      </w:r>
      <w:r>
        <w:rPr>
          <w:color w:val="252223"/>
          <w:spacing w:val="-3"/>
          <w:w w:val="90"/>
        </w:rPr>
        <w:t xml:space="preserve"> </w:t>
      </w:r>
      <w:r>
        <w:rPr>
          <w:color w:val="252223"/>
          <w:w w:val="90"/>
        </w:rPr>
        <w:t>in</w:t>
      </w:r>
      <w:r>
        <w:rPr>
          <w:color w:val="252223"/>
          <w:spacing w:val="-3"/>
          <w:w w:val="90"/>
        </w:rPr>
        <w:t xml:space="preserve"> </w:t>
      </w:r>
      <w:r>
        <w:rPr>
          <w:color w:val="252223"/>
          <w:w w:val="90"/>
        </w:rPr>
        <w:t>injury</w:t>
      </w:r>
      <w:r>
        <w:rPr>
          <w:color w:val="252223"/>
          <w:spacing w:val="-3"/>
          <w:w w:val="90"/>
        </w:rPr>
        <w:t xml:space="preserve"> </w:t>
      </w:r>
      <w:r>
        <w:rPr>
          <w:color w:val="252223"/>
          <w:w w:val="90"/>
        </w:rPr>
        <w:t>or</w:t>
      </w:r>
      <w:r>
        <w:rPr>
          <w:color w:val="252223"/>
          <w:spacing w:val="-3"/>
          <w:w w:val="90"/>
        </w:rPr>
        <w:t xml:space="preserve"> </w:t>
      </w:r>
      <w:r>
        <w:rPr>
          <w:color w:val="252223"/>
          <w:w w:val="90"/>
        </w:rPr>
        <w:t>the potential for injury to oneself. There is evidence, whether implicit or explicit, of suicidal intent.</w:t>
      </w:r>
    </w:p>
    <w:p w14:paraId="34F73FDF" w14:textId="77777777" w:rsidR="00C83B3C" w:rsidRDefault="00C83B3C">
      <w:pPr>
        <w:spacing w:line="259" w:lineRule="auto"/>
        <w:sectPr w:rsidR="00C83B3C">
          <w:pgSz w:w="12240" w:h="15840"/>
          <w:pgMar w:top="0" w:right="0" w:bottom="800" w:left="0" w:header="0" w:footer="608" w:gutter="0"/>
          <w:cols w:space="720"/>
        </w:sectPr>
      </w:pPr>
    </w:p>
    <w:p w14:paraId="0C5A24C8" w14:textId="77777777" w:rsidR="00C83B3C" w:rsidRDefault="00C83B3C">
      <w:pPr>
        <w:pStyle w:val="BodyText"/>
        <w:rPr>
          <w:sz w:val="20"/>
        </w:rPr>
      </w:pPr>
    </w:p>
    <w:p w14:paraId="7941CD2B" w14:textId="77777777" w:rsidR="00C83B3C" w:rsidRDefault="00C83B3C">
      <w:pPr>
        <w:pStyle w:val="BodyText"/>
        <w:rPr>
          <w:sz w:val="20"/>
        </w:rPr>
      </w:pPr>
    </w:p>
    <w:p w14:paraId="6C68D385" w14:textId="77777777" w:rsidR="00C83B3C" w:rsidRDefault="00C83B3C">
      <w:pPr>
        <w:pStyle w:val="BodyText"/>
        <w:spacing w:before="7"/>
        <w:rPr>
          <w:sz w:val="17"/>
        </w:rPr>
      </w:pPr>
    </w:p>
    <w:p w14:paraId="0C877A8C" w14:textId="77777777" w:rsidR="00C83B3C" w:rsidRDefault="00102383">
      <w:pPr>
        <w:spacing w:before="102"/>
        <w:ind w:left="1411"/>
        <w:rPr>
          <w:rFonts w:ascii="Trebuchet MS"/>
          <w:sz w:val="20"/>
        </w:rPr>
      </w:pPr>
      <w:r>
        <w:pict w14:anchorId="24107E1C">
          <v:group id="docshapegroup1280" o:spid="_x0000_s2328" style="position:absolute;left:0;text-align:left;margin-left:432.8pt;margin-top:-38.8pt;width:179.2pt;height:144.35pt;z-index:-20164608;mso-position-horizontal-relative:page" coordorigin="8656,-776" coordsize="3584,2887">
            <v:shape id="docshape1281" o:spid="_x0000_s2334"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282" o:spid="_x0000_s2333"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1283" o:spid="_x0000_s2332"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284" o:spid="_x0000_s2331" style="position:absolute;left:11658;top:-777;width:582;height:416" coordorigin="11659,-776" coordsize="582,416" path="m12240,-776r-581,l11721,-733r131,91l11982,-550r129,94l12240,-360r,-416xe" fillcolor="#454755" stroked="f">
              <v:path arrowok="t"/>
            </v:shape>
            <v:shape id="docshape1285" o:spid="_x0000_s2330"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286" o:spid="_x0000_s2329"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44750F9F" w14:textId="77777777" w:rsidR="00C83B3C" w:rsidRDefault="00C83B3C">
      <w:pPr>
        <w:pStyle w:val="BodyText"/>
        <w:rPr>
          <w:rFonts w:ascii="Trebuchet MS"/>
        </w:rPr>
      </w:pPr>
    </w:p>
    <w:p w14:paraId="59E51A88" w14:textId="77777777" w:rsidR="00C83B3C" w:rsidRDefault="00C83B3C">
      <w:pPr>
        <w:pStyle w:val="BodyText"/>
        <w:spacing w:before="3"/>
        <w:rPr>
          <w:rFonts w:ascii="Trebuchet MS"/>
          <w:sz w:val="31"/>
        </w:rPr>
      </w:pPr>
    </w:p>
    <w:p w14:paraId="4537B018" w14:textId="77777777" w:rsidR="00C83B3C" w:rsidRDefault="00102383">
      <w:pPr>
        <w:ind w:left="1440"/>
      </w:pPr>
      <w:r>
        <w:rPr>
          <w:b/>
          <w:color w:val="252223"/>
          <w:spacing w:val="-2"/>
          <w:w w:val="90"/>
        </w:rPr>
        <w:t>Suicidal</w:t>
      </w:r>
      <w:r>
        <w:rPr>
          <w:b/>
          <w:color w:val="252223"/>
          <w:spacing w:val="-3"/>
        </w:rPr>
        <w:t xml:space="preserve"> </w:t>
      </w:r>
      <w:r>
        <w:rPr>
          <w:b/>
          <w:color w:val="252223"/>
          <w:spacing w:val="-2"/>
          <w:w w:val="90"/>
        </w:rPr>
        <w:t>ideation</w:t>
      </w:r>
      <w:r>
        <w:rPr>
          <w:color w:val="252223"/>
          <w:spacing w:val="-2"/>
          <w:w w:val="90"/>
        </w:rPr>
        <w:t>—Thoughts</w:t>
      </w:r>
      <w:r>
        <w:rPr>
          <w:color w:val="252223"/>
        </w:rPr>
        <w:t xml:space="preserve"> </w:t>
      </w:r>
      <w:r>
        <w:rPr>
          <w:color w:val="252223"/>
          <w:spacing w:val="-2"/>
          <w:w w:val="90"/>
        </w:rPr>
        <w:t>of</w:t>
      </w:r>
      <w:r>
        <w:rPr>
          <w:color w:val="252223"/>
          <w:spacing w:val="-1"/>
        </w:rPr>
        <w:t xml:space="preserve"> </w:t>
      </w:r>
      <w:r>
        <w:rPr>
          <w:color w:val="252223"/>
          <w:spacing w:val="-2"/>
          <w:w w:val="90"/>
        </w:rPr>
        <w:t>engaging</w:t>
      </w:r>
      <w:r>
        <w:rPr>
          <w:color w:val="252223"/>
        </w:rPr>
        <w:t xml:space="preserve"> </w:t>
      </w:r>
      <w:r>
        <w:rPr>
          <w:color w:val="252223"/>
          <w:spacing w:val="-2"/>
          <w:w w:val="90"/>
        </w:rPr>
        <w:t>in</w:t>
      </w:r>
      <w:r>
        <w:rPr>
          <w:color w:val="252223"/>
        </w:rPr>
        <w:t xml:space="preserve"> </w:t>
      </w:r>
      <w:r>
        <w:rPr>
          <w:color w:val="252223"/>
          <w:spacing w:val="-2"/>
          <w:w w:val="90"/>
        </w:rPr>
        <w:t>suicide-related</w:t>
      </w:r>
      <w:r>
        <w:rPr>
          <w:color w:val="252223"/>
          <w:spacing w:val="-1"/>
        </w:rPr>
        <w:t xml:space="preserve"> </w:t>
      </w:r>
      <w:r>
        <w:rPr>
          <w:color w:val="252223"/>
          <w:spacing w:val="-2"/>
          <w:w w:val="90"/>
        </w:rPr>
        <w:t>behavior.</w:t>
      </w:r>
    </w:p>
    <w:p w14:paraId="046B56A6" w14:textId="77777777" w:rsidR="00C83B3C" w:rsidRDefault="00102383">
      <w:pPr>
        <w:pStyle w:val="BodyText"/>
        <w:spacing w:before="138" w:line="259" w:lineRule="auto"/>
        <w:ind w:left="1440" w:right="1519"/>
      </w:pPr>
      <w:r>
        <w:rPr>
          <w:b/>
          <w:color w:val="252223"/>
          <w:w w:val="90"/>
        </w:rPr>
        <w:t>Suicidal</w:t>
      </w:r>
      <w:r>
        <w:rPr>
          <w:b/>
          <w:color w:val="252223"/>
          <w:spacing w:val="-2"/>
          <w:w w:val="90"/>
        </w:rPr>
        <w:t xml:space="preserve"> </w:t>
      </w:r>
      <w:r>
        <w:rPr>
          <w:b/>
          <w:color w:val="252223"/>
          <w:w w:val="90"/>
        </w:rPr>
        <w:t>intent</w:t>
      </w:r>
      <w:r>
        <w:rPr>
          <w:color w:val="252223"/>
          <w:w w:val="90"/>
        </w:rPr>
        <w:t xml:space="preserve">—There is evidence (explicit and/or implicit) that at the time of injury the individual intended to kill him or herself or wished to die and that the individual understood the probable </w:t>
      </w:r>
      <w:r>
        <w:rPr>
          <w:color w:val="252223"/>
          <w:w w:val="95"/>
        </w:rPr>
        <w:t>consequences of his or her actions.</w:t>
      </w:r>
    </w:p>
    <w:p w14:paraId="24E7CE30" w14:textId="77777777" w:rsidR="00C83B3C" w:rsidRDefault="00102383">
      <w:pPr>
        <w:pStyle w:val="BodyText"/>
        <w:spacing w:before="114" w:line="259" w:lineRule="auto"/>
        <w:ind w:left="1440" w:right="1658"/>
        <w:jc w:val="both"/>
      </w:pPr>
      <w:r>
        <w:rPr>
          <w:b/>
          <w:color w:val="252223"/>
          <w:w w:val="90"/>
        </w:rPr>
        <w:t>Suicidal</w:t>
      </w:r>
      <w:r>
        <w:rPr>
          <w:b/>
          <w:color w:val="252223"/>
          <w:spacing w:val="-5"/>
          <w:w w:val="90"/>
        </w:rPr>
        <w:t xml:space="preserve"> </w:t>
      </w:r>
      <w:r>
        <w:rPr>
          <w:b/>
          <w:color w:val="252223"/>
          <w:w w:val="90"/>
        </w:rPr>
        <w:t>plan</w:t>
      </w:r>
      <w:r>
        <w:rPr>
          <w:color w:val="252223"/>
          <w:w w:val="90"/>
        </w:rPr>
        <w:t>—A</w:t>
      </w:r>
      <w:r>
        <w:rPr>
          <w:color w:val="252223"/>
          <w:spacing w:val="-3"/>
          <w:w w:val="90"/>
        </w:rPr>
        <w:t xml:space="preserve"> </w:t>
      </w:r>
      <w:r>
        <w:rPr>
          <w:color w:val="252223"/>
          <w:w w:val="90"/>
        </w:rPr>
        <w:t>thou</w:t>
      </w:r>
      <w:r>
        <w:rPr>
          <w:color w:val="252223"/>
          <w:w w:val="90"/>
        </w:rPr>
        <w:t>ght</w:t>
      </w:r>
      <w:r>
        <w:rPr>
          <w:color w:val="252223"/>
          <w:spacing w:val="-3"/>
          <w:w w:val="90"/>
        </w:rPr>
        <w:t xml:space="preserve"> </w:t>
      </w:r>
      <w:r>
        <w:rPr>
          <w:color w:val="252223"/>
          <w:w w:val="90"/>
        </w:rPr>
        <w:t>regarding</w:t>
      </w:r>
      <w:r>
        <w:rPr>
          <w:color w:val="252223"/>
          <w:spacing w:val="-3"/>
          <w:w w:val="90"/>
        </w:rPr>
        <w:t xml:space="preserve"> </w:t>
      </w:r>
      <w:r>
        <w:rPr>
          <w:color w:val="252223"/>
          <w:w w:val="90"/>
        </w:rPr>
        <w:t>a</w:t>
      </w:r>
      <w:r>
        <w:rPr>
          <w:color w:val="252223"/>
          <w:spacing w:val="-3"/>
          <w:w w:val="90"/>
        </w:rPr>
        <w:t xml:space="preserve"> </w:t>
      </w:r>
      <w:r>
        <w:rPr>
          <w:color w:val="252223"/>
          <w:w w:val="90"/>
        </w:rPr>
        <w:t>self-initiated</w:t>
      </w:r>
      <w:r>
        <w:rPr>
          <w:color w:val="252223"/>
          <w:spacing w:val="-3"/>
          <w:w w:val="90"/>
        </w:rPr>
        <w:t xml:space="preserve"> </w:t>
      </w:r>
      <w:r>
        <w:rPr>
          <w:color w:val="252223"/>
          <w:w w:val="90"/>
        </w:rPr>
        <w:t>action</w:t>
      </w:r>
      <w:r>
        <w:rPr>
          <w:color w:val="252223"/>
          <w:spacing w:val="-3"/>
          <w:w w:val="90"/>
        </w:rPr>
        <w:t xml:space="preserve"> </w:t>
      </w:r>
      <w:r>
        <w:rPr>
          <w:color w:val="252223"/>
          <w:w w:val="90"/>
        </w:rPr>
        <w:t>that</w:t>
      </w:r>
      <w:r>
        <w:rPr>
          <w:color w:val="252223"/>
          <w:spacing w:val="-3"/>
          <w:w w:val="90"/>
        </w:rPr>
        <w:t xml:space="preserve"> </w:t>
      </w:r>
      <w:r>
        <w:rPr>
          <w:color w:val="252223"/>
          <w:w w:val="90"/>
        </w:rPr>
        <w:t>facilitates</w:t>
      </w:r>
      <w:r>
        <w:rPr>
          <w:color w:val="252223"/>
          <w:spacing w:val="-3"/>
          <w:w w:val="90"/>
        </w:rPr>
        <w:t xml:space="preserve"> </w:t>
      </w:r>
      <w:r>
        <w:rPr>
          <w:color w:val="252223"/>
          <w:w w:val="90"/>
        </w:rPr>
        <w:t>self-harm</w:t>
      </w:r>
      <w:r>
        <w:rPr>
          <w:color w:val="252223"/>
          <w:spacing w:val="-3"/>
          <w:w w:val="90"/>
        </w:rPr>
        <w:t xml:space="preserve"> </w:t>
      </w:r>
      <w:r>
        <w:rPr>
          <w:color w:val="252223"/>
          <w:w w:val="90"/>
        </w:rPr>
        <w:t>behavior</w:t>
      </w:r>
      <w:r>
        <w:rPr>
          <w:color w:val="252223"/>
          <w:spacing w:val="-3"/>
          <w:w w:val="90"/>
        </w:rPr>
        <w:t xml:space="preserve"> </w:t>
      </w:r>
      <w:r>
        <w:rPr>
          <w:color w:val="252223"/>
          <w:w w:val="90"/>
        </w:rPr>
        <w:t>or</w:t>
      </w:r>
      <w:r>
        <w:rPr>
          <w:color w:val="252223"/>
          <w:spacing w:val="-3"/>
          <w:w w:val="90"/>
        </w:rPr>
        <w:t xml:space="preserve"> </w:t>
      </w:r>
      <w:r>
        <w:rPr>
          <w:color w:val="252223"/>
          <w:w w:val="90"/>
        </w:rPr>
        <w:t>a</w:t>
      </w:r>
      <w:r>
        <w:rPr>
          <w:color w:val="252223"/>
          <w:spacing w:val="-3"/>
          <w:w w:val="90"/>
        </w:rPr>
        <w:t xml:space="preserve"> </w:t>
      </w:r>
      <w:r>
        <w:rPr>
          <w:color w:val="252223"/>
          <w:w w:val="90"/>
        </w:rPr>
        <w:t>suicide attempt;</w:t>
      </w:r>
      <w:r>
        <w:rPr>
          <w:color w:val="252223"/>
          <w:spacing w:val="-4"/>
          <w:w w:val="90"/>
        </w:rPr>
        <w:t xml:space="preserve"> </w:t>
      </w:r>
      <w:r>
        <w:rPr>
          <w:color w:val="252223"/>
          <w:w w:val="90"/>
        </w:rPr>
        <w:t>often</w:t>
      </w:r>
      <w:r>
        <w:rPr>
          <w:color w:val="252223"/>
          <w:spacing w:val="-4"/>
          <w:w w:val="90"/>
        </w:rPr>
        <w:t xml:space="preserve"> </w:t>
      </w:r>
      <w:r>
        <w:rPr>
          <w:color w:val="252223"/>
          <w:w w:val="90"/>
        </w:rPr>
        <w:t>including</w:t>
      </w:r>
      <w:r>
        <w:rPr>
          <w:color w:val="252223"/>
          <w:spacing w:val="-4"/>
          <w:w w:val="90"/>
        </w:rPr>
        <w:t xml:space="preserve"> </w:t>
      </w:r>
      <w:r>
        <w:rPr>
          <w:color w:val="252223"/>
          <w:w w:val="90"/>
        </w:rPr>
        <w:t>an</w:t>
      </w:r>
      <w:r>
        <w:rPr>
          <w:color w:val="252223"/>
          <w:spacing w:val="-4"/>
          <w:w w:val="90"/>
        </w:rPr>
        <w:t xml:space="preserve"> </w:t>
      </w:r>
      <w:r>
        <w:rPr>
          <w:color w:val="252223"/>
          <w:w w:val="90"/>
        </w:rPr>
        <w:t>organized</w:t>
      </w:r>
      <w:r>
        <w:rPr>
          <w:color w:val="252223"/>
          <w:spacing w:val="-4"/>
          <w:w w:val="90"/>
        </w:rPr>
        <w:t xml:space="preserve"> </w:t>
      </w:r>
      <w:r>
        <w:rPr>
          <w:color w:val="252223"/>
          <w:w w:val="90"/>
        </w:rPr>
        <w:t>manner</w:t>
      </w:r>
      <w:r>
        <w:rPr>
          <w:color w:val="252223"/>
          <w:spacing w:val="-4"/>
          <w:w w:val="90"/>
        </w:rPr>
        <w:t xml:space="preserve"> </w:t>
      </w:r>
      <w:r>
        <w:rPr>
          <w:color w:val="252223"/>
          <w:w w:val="90"/>
        </w:rPr>
        <w:t>of</w:t>
      </w:r>
      <w:r>
        <w:rPr>
          <w:color w:val="252223"/>
          <w:spacing w:val="-4"/>
          <w:w w:val="90"/>
        </w:rPr>
        <w:t xml:space="preserve"> </w:t>
      </w:r>
      <w:r>
        <w:rPr>
          <w:color w:val="252223"/>
          <w:w w:val="90"/>
        </w:rPr>
        <w:t>engaging</w:t>
      </w:r>
      <w:r>
        <w:rPr>
          <w:color w:val="252223"/>
          <w:spacing w:val="-4"/>
          <w:w w:val="90"/>
        </w:rPr>
        <w:t xml:space="preserve"> </w:t>
      </w:r>
      <w:r>
        <w:rPr>
          <w:color w:val="252223"/>
          <w:w w:val="90"/>
        </w:rPr>
        <w:t>in</w:t>
      </w:r>
      <w:r>
        <w:rPr>
          <w:color w:val="252223"/>
          <w:spacing w:val="-4"/>
          <w:w w:val="90"/>
        </w:rPr>
        <w:t xml:space="preserve"> </w:t>
      </w:r>
      <w:r>
        <w:rPr>
          <w:color w:val="252223"/>
          <w:w w:val="90"/>
        </w:rPr>
        <w:t>suicidal</w:t>
      </w:r>
      <w:r>
        <w:rPr>
          <w:color w:val="252223"/>
          <w:spacing w:val="-4"/>
          <w:w w:val="90"/>
        </w:rPr>
        <w:t xml:space="preserve"> </w:t>
      </w:r>
      <w:r>
        <w:rPr>
          <w:color w:val="252223"/>
          <w:w w:val="90"/>
        </w:rPr>
        <w:t>behavior</w:t>
      </w:r>
      <w:r>
        <w:rPr>
          <w:color w:val="252223"/>
          <w:spacing w:val="-4"/>
          <w:w w:val="90"/>
        </w:rPr>
        <w:t xml:space="preserve"> </w:t>
      </w:r>
      <w:r>
        <w:rPr>
          <w:color w:val="252223"/>
          <w:w w:val="90"/>
        </w:rPr>
        <w:t>such</w:t>
      </w:r>
      <w:r>
        <w:rPr>
          <w:color w:val="252223"/>
          <w:spacing w:val="-4"/>
          <w:w w:val="90"/>
        </w:rPr>
        <w:t xml:space="preserve"> </w:t>
      </w:r>
      <w:r>
        <w:rPr>
          <w:color w:val="252223"/>
          <w:w w:val="90"/>
        </w:rPr>
        <w:t>as</w:t>
      </w:r>
      <w:r>
        <w:rPr>
          <w:color w:val="252223"/>
          <w:spacing w:val="-4"/>
          <w:w w:val="90"/>
        </w:rPr>
        <w:t xml:space="preserve"> </w:t>
      </w:r>
      <w:r>
        <w:rPr>
          <w:color w:val="252223"/>
          <w:w w:val="90"/>
        </w:rPr>
        <w:t>a</w:t>
      </w:r>
      <w:r>
        <w:rPr>
          <w:color w:val="252223"/>
          <w:spacing w:val="-4"/>
          <w:w w:val="90"/>
        </w:rPr>
        <w:t xml:space="preserve"> </w:t>
      </w:r>
      <w:r>
        <w:rPr>
          <w:color w:val="252223"/>
          <w:w w:val="90"/>
        </w:rPr>
        <w:t>description</w:t>
      </w:r>
      <w:r>
        <w:rPr>
          <w:color w:val="252223"/>
          <w:spacing w:val="-4"/>
          <w:w w:val="90"/>
        </w:rPr>
        <w:t xml:space="preserve"> </w:t>
      </w:r>
      <w:r>
        <w:rPr>
          <w:color w:val="252223"/>
          <w:w w:val="90"/>
        </w:rPr>
        <w:t>of</w:t>
      </w:r>
      <w:r>
        <w:rPr>
          <w:color w:val="252223"/>
          <w:spacing w:val="-4"/>
          <w:w w:val="90"/>
        </w:rPr>
        <w:t xml:space="preserve"> </w:t>
      </w:r>
      <w:r>
        <w:rPr>
          <w:color w:val="252223"/>
          <w:w w:val="90"/>
        </w:rPr>
        <w:t xml:space="preserve">a </w:t>
      </w:r>
      <w:r>
        <w:rPr>
          <w:color w:val="252223"/>
        </w:rPr>
        <w:t>time</w:t>
      </w:r>
      <w:r>
        <w:rPr>
          <w:color w:val="252223"/>
          <w:spacing w:val="-14"/>
        </w:rPr>
        <w:t xml:space="preserve"> </w:t>
      </w:r>
      <w:r>
        <w:rPr>
          <w:color w:val="252223"/>
        </w:rPr>
        <w:t>frame</w:t>
      </w:r>
      <w:r>
        <w:rPr>
          <w:color w:val="252223"/>
          <w:spacing w:val="-14"/>
        </w:rPr>
        <w:t xml:space="preserve"> </w:t>
      </w:r>
      <w:r>
        <w:rPr>
          <w:color w:val="252223"/>
        </w:rPr>
        <w:t>and</w:t>
      </w:r>
      <w:r>
        <w:rPr>
          <w:color w:val="252223"/>
          <w:spacing w:val="-14"/>
        </w:rPr>
        <w:t xml:space="preserve"> </w:t>
      </w:r>
      <w:r>
        <w:rPr>
          <w:color w:val="252223"/>
        </w:rPr>
        <w:t>method.</w:t>
      </w:r>
    </w:p>
    <w:p w14:paraId="6BDDBD89" w14:textId="77777777" w:rsidR="00C83B3C" w:rsidRDefault="00102383">
      <w:pPr>
        <w:pStyle w:val="BodyText"/>
        <w:spacing w:before="113"/>
        <w:ind w:left="1440"/>
      </w:pPr>
      <w:r>
        <w:rPr>
          <w:b/>
          <w:color w:val="252223"/>
          <w:w w:val="90"/>
        </w:rPr>
        <w:t>Suicide</w:t>
      </w:r>
      <w:r>
        <w:rPr>
          <w:color w:val="252223"/>
          <w:w w:val="90"/>
        </w:rPr>
        <w:t>—Death</w:t>
      </w:r>
      <w:r>
        <w:rPr>
          <w:color w:val="252223"/>
          <w:spacing w:val="-8"/>
          <w:w w:val="90"/>
        </w:rPr>
        <w:t xml:space="preserve"> </w:t>
      </w:r>
      <w:r>
        <w:rPr>
          <w:color w:val="252223"/>
          <w:w w:val="90"/>
        </w:rPr>
        <w:t>caused</w:t>
      </w:r>
      <w:r>
        <w:rPr>
          <w:color w:val="252223"/>
          <w:spacing w:val="-7"/>
          <w:w w:val="90"/>
        </w:rPr>
        <w:t xml:space="preserve"> </w:t>
      </w:r>
      <w:r>
        <w:rPr>
          <w:color w:val="252223"/>
          <w:w w:val="90"/>
        </w:rPr>
        <w:t>by</w:t>
      </w:r>
      <w:r>
        <w:rPr>
          <w:color w:val="252223"/>
          <w:spacing w:val="-7"/>
          <w:w w:val="90"/>
        </w:rPr>
        <w:t xml:space="preserve"> </w:t>
      </w:r>
      <w:r>
        <w:rPr>
          <w:color w:val="252223"/>
          <w:w w:val="90"/>
        </w:rPr>
        <w:t>self-directed</w:t>
      </w:r>
      <w:r>
        <w:rPr>
          <w:color w:val="252223"/>
          <w:spacing w:val="-8"/>
          <w:w w:val="90"/>
        </w:rPr>
        <w:t xml:space="preserve"> </w:t>
      </w:r>
      <w:r>
        <w:rPr>
          <w:color w:val="252223"/>
          <w:w w:val="90"/>
        </w:rPr>
        <w:t>injurious</w:t>
      </w:r>
      <w:r>
        <w:rPr>
          <w:color w:val="252223"/>
          <w:spacing w:val="-7"/>
          <w:w w:val="90"/>
        </w:rPr>
        <w:t xml:space="preserve"> </w:t>
      </w:r>
      <w:r>
        <w:rPr>
          <w:color w:val="252223"/>
          <w:w w:val="90"/>
        </w:rPr>
        <w:t>behavior</w:t>
      </w:r>
      <w:r>
        <w:rPr>
          <w:color w:val="252223"/>
          <w:spacing w:val="-7"/>
          <w:w w:val="90"/>
        </w:rPr>
        <w:t xml:space="preserve"> </w:t>
      </w:r>
      <w:r>
        <w:rPr>
          <w:color w:val="252223"/>
          <w:w w:val="90"/>
        </w:rPr>
        <w:t>with</w:t>
      </w:r>
      <w:r>
        <w:rPr>
          <w:color w:val="252223"/>
          <w:spacing w:val="-7"/>
          <w:w w:val="90"/>
        </w:rPr>
        <w:t xml:space="preserve"> </w:t>
      </w:r>
      <w:r>
        <w:rPr>
          <w:color w:val="252223"/>
          <w:w w:val="90"/>
        </w:rPr>
        <w:t>any</w:t>
      </w:r>
      <w:r>
        <w:rPr>
          <w:color w:val="252223"/>
          <w:spacing w:val="-8"/>
          <w:w w:val="90"/>
        </w:rPr>
        <w:t xml:space="preserve"> </w:t>
      </w:r>
      <w:r>
        <w:rPr>
          <w:color w:val="252223"/>
          <w:w w:val="90"/>
        </w:rPr>
        <w:t>intent</w:t>
      </w:r>
      <w:r>
        <w:rPr>
          <w:color w:val="252223"/>
          <w:spacing w:val="-7"/>
          <w:w w:val="90"/>
        </w:rPr>
        <w:t xml:space="preserve"> </w:t>
      </w:r>
      <w:r>
        <w:rPr>
          <w:color w:val="252223"/>
          <w:w w:val="90"/>
        </w:rPr>
        <w:t>to</w:t>
      </w:r>
      <w:r>
        <w:rPr>
          <w:color w:val="252223"/>
          <w:spacing w:val="-7"/>
          <w:w w:val="90"/>
        </w:rPr>
        <w:t xml:space="preserve"> </w:t>
      </w:r>
      <w:r>
        <w:rPr>
          <w:color w:val="252223"/>
          <w:w w:val="90"/>
        </w:rPr>
        <w:t>die</w:t>
      </w:r>
      <w:r>
        <w:rPr>
          <w:color w:val="252223"/>
          <w:spacing w:val="-7"/>
          <w:w w:val="90"/>
        </w:rPr>
        <w:t xml:space="preserve"> </w:t>
      </w:r>
      <w:r>
        <w:rPr>
          <w:color w:val="252223"/>
          <w:w w:val="90"/>
        </w:rPr>
        <w:t>as</w:t>
      </w:r>
      <w:r>
        <w:rPr>
          <w:color w:val="252223"/>
          <w:spacing w:val="-8"/>
          <w:w w:val="90"/>
        </w:rPr>
        <w:t xml:space="preserve"> </w:t>
      </w:r>
      <w:r>
        <w:rPr>
          <w:color w:val="252223"/>
          <w:w w:val="90"/>
        </w:rPr>
        <w:t>a</w:t>
      </w:r>
      <w:r>
        <w:rPr>
          <w:color w:val="252223"/>
          <w:spacing w:val="-7"/>
          <w:w w:val="90"/>
        </w:rPr>
        <w:t xml:space="preserve"> </w:t>
      </w:r>
      <w:r>
        <w:rPr>
          <w:color w:val="252223"/>
          <w:w w:val="90"/>
        </w:rPr>
        <w:t>result</w:t>
      </w:r>
      <w:r>
        <w:rPr>
          <w:color w:val="252223"/>
          <w:spacing w:val="-7"/>
          <w:w w:val="90"/>
        </w:rPr>
        <w:t xml:space="preserve"> </w:t>
      </w:r>
      <w:r>
        <w:rPr>
          <w:color w:val="252223"/>
          <w:w w:val="90"/>
        </w:rPr>
        <w:t>of</w:t>
      </w:r>
      <w:r>
        <w:rPr>
          <w:color w:val="252223"/>
          <w:spacing w:val="-7"/>
          <w:w w:val="90"/>
        </w:rPr>
        <w:t xml:space="preserve"> </w:t>
      </w:r>
      <w:r>
        <w:rPr>
          <w:color w:val="252223"/>
          <w:w w:val="90"/>
        </w:rPr>
        <w:t>the</w:t>
      </w:r>
      <w:r>
        <w:rPr>
          <w:color w:val="252223"/>
          <w:spacing w:val="-8"/>
          <w:w w:val="90"/>
        </w:rPr>
        <w:t xml:space="preserve"> </w:t>
      </w:r>
      <w:r>
        <w:rPr>
          <w:color w:val="252223"/>
          <w:spacing w:val="-2"/>
          <w:w w:val="90"/>
        </w:rPr>
        <w:t>behavior.</w:t>
      </w:r>
    </w:p>
    <w:p w14:paraId="34BD1027" w14:textId="77777777" w:rsidR="00C83B3C" w:rsidRDefault="00102383">
      <w:pPr>
        <w:pStyle w:val="BodyText"/>
        <w:spacing w:before="138" w:line="259" w:lineRule="auto"/>
        <w:ind w:left="1440" w:right="1519"/>
      </w:pPr>
      <w:r>
        <w:rPr>
          <w:b/>
          <w:color w:val="252223"/>
          <w:w w:val="90"/>
        </w:rPr>
        <w:t>Suicide</w:t>
      </w:r>
      <w:r>
        <w:rPr>
          <w:b/>
          <w:color w:val="252223"/>
          <w:spacing w:val="-6"/>
          <w:w w:val="90"/>
        </w:rPr>
        <w:t xml:space="preserve"> </w:t>
      </w:r>
      <w:r>
        <w:rPr>
          <w:b/>
          <w:color w:val="252223"/>
          <w:w w:val="90"/>
        </w:rPr>
        <w:t>attempt</w:t>
      </w:r>
      <w:r>
        <w:rPr>
          <w:color w:val="252223"/>
          <w:w w:val="90"/>
        </w:rPr>
        <w:t>—A</w:t>
      </w:r>
      <w:r>
        <w:rPr>
          <w:color w:val="252223"/>
          <w:spacing w:val="-3"/>
          <w:w w:val="90"/>
        </w:rPr>
        <w:t xml:space="preserve"> </w:t>
      </w:r>
      <w:r>
        <w:rPr>
          <w:color w:val="252223"/>
          <w:w w:val="90"/>
        </w:rPr>
        <w:t>nonfatal</w:t>
      </w:r>
      <w:r>
        <w:rPr>
          <w:color w:val="252223"/>
          <w:spacing w:val="-3"/>
          <w:w w:val="90"/>
        </w:rPr>
        <w:t xml:space="preserve"> </w:t>
      </w:r>
      <w:r>
        <w:rPr>
          <w:color w:val="252223"/>
          <w:w w:val="90"/>
        </w:rPr>
        <w:t>self-directed</w:t>
      </w:r>
      <w:r>
        <w:rPr>
          <w:color w:val="252223"/>
          <w:spacing w:val="-3"/>
          <w:w w:val="90"/>
        </w:rPr>
        <w:t xml:space="preserve"> </w:t>
      </w:r>
      <w:r>
        <w:rPr>
          <w:color w:val="252223"/>
          <w:w w:val="90"/>
        </w:rPr>
        <w:t>potentially</w:t>
      </w:r>
      <w:r>
        <w:rPr>
          <w:color w:val="252223"/>
          <w:spacing w:val="-3"/>
          <w:w w:val="90"/>
        </w:rPr>
        <w:t xml:space="preserve"> </w:t>
      </w:r>
      <w:r>
        <w:rPr>
          <w:color w:val="252223"/>
          <w:w w:val="90"/>
        </w:rPr>
        <w:t>injurious</w:t>
      </w:r>
      <w:r>
        <w:rPr>
          <w:color w:val="252223"/>
          <w:spacing w:val="-3"/>
          <w:w w:val="90"/>
        </w:rPr>
        <w:t xml:space="preserve"> </w:t>
      </w:r>
      <w:r>
        <w:rPr>
          <w:color w:val="252223"/>
          <w:w w:val="90"/>
        </w:rPr>
        <w:t>behavior</w:t>
      </w:r>
      <w:r>
        <w:rPr>
          <w:color w:val="252223"/>
          <w:spacing w:val="-3"/>
          <w:w w:val="90"/>
        </w:rPr>
        <w:t xml:space="preserve"> </w:t>
      </w:r>
      <w:r>
        <w:rPr>
          <w:color w:val="252223"/>
          <w:w w:val="90"/>
        </w:rPr>
        <w:t>with</w:t>
      </w:r>
      <w:r>
        <w:rPr>
          <w:color w:val="252223"/>
          <w:spacing w:val="-3"/>
          <w:w w:val="90"/>
        </w:rPr>
        <w:t xml:space="preserve"> </w:t>
      </w:r>
      <w:r>
        <w:rPr>
          <w:color w:val="252223"/>
          <w:w w:val="90"/>
        </w:rPr>
        <w:t>any</w:t>
      </w:r>
      <w:r>
        <w:rPr>
          <w:color w:val="252223"/>
          <w:spacing w:val="-3"/>
          <w:w w:val="90"/>
        </w:rPr>
        <w:t xml:space="preserve"> </w:t>
      </w:r>
      <w:r>
        <w:rPr>
          <w:color w:val="252223"/>
          <w:w w:val="90"/>
        </w:rPr>
        <w:t>intent</w:t>
      </w:r>
      <w:r>
        <w:rPr>
          <w:color w:val="252223"/>
          <w:spacing w:val="-3"/>
          <w:w w:val="90"/>
        </w:rPr>
        <w:t xml:space="preserve"> </w:t>
      </w:r>
      <w:r>
        <w:rPr>
          <w:color w:val="252223"/>
          <w:w w:val="90"/>
        </w:rPr>
        <w:t>to</w:t>
      </w:r>
      <w:r>
        <w:rPr>
          <w:color w:val="252223"/>
          <w:spacing w:val="-3"/>
          <w:w w:val="90"/>
        </w:rPr>
        <w:t xml:space="preserve"> </w:t>
      </w:r>
      <w:r>
        <w:rPr>
          <w:color w:val="252223"/>
          <w:w w:val="90"/>
        </w:rPr>
        <w:t>die</w:t>
      </w:r>
      <w:r>
        <w:rPr>
          <w:color w:val="252223"/>
          <w:spacing w:val="-3"/>
          <w:w w:val="90"/>
        </w:rPr>
        <w:t xml:space="preserve"> </w:t>
      </w:r>
      <w:r>
        <w:rPr>
          <w:color w:val="252223"/>
          <w:w w:val="90"/>
        </w:rPr>
        <w:t>as</w:t>
      </w:r>
      <w:r>
        <w:rPr>
          <w:color w:val="252223"/>
          <w:spacing w:val="-3"/>
          <w:w w:val="90"/>
        </w:rPr>
        <w:t xml:space="preserve"> </w:t>
      </w:r>
      <w:r>
        <w:rPr>
          <w:color w:val="252223"/>
          <w:w w:val="90"/>
        </w:rPr>
        <w:t>a</w:t>
      </w:r>
      <w:r>
        <w:rPr>
          <w:color w:val="252223"/>
          <w:spacing w:val="-3"/>
          <w:w w:val="90"/>
        </w:rPr>
        <w:t xml:space="preserve"> </w:t>
      </w:r>
      <w:r>
        <w:rPr>
          <w:color w:val="252223"/>
          <w:w w:val="90"/>
        </w:rPr>
        <w:t xml:space="preserve">result </w:t>
      </w:r>
      <w:r>
        <w:rPr>
          <w:color w:val="252223"/>
          <w:spacing w:val="-2"/>
          <w:w w:val="95"/>
        </w:rPr>
        <w:t>of</w:t>
      </w:r>
      <w:r>
        <w:rPr>
          <w:color w:val="252223"/>
          <w:spacing w:val="-9"/>
          <w:w w:val="95"/>
        </w:rPr>
        <w:t xml:space="preserve"> </w:t>
      </w:r>
      <w:r>
        <w:rPr>
          <w:color w:val="252223"/>
          <w:spacing w:val="-2"/>
          <w:w w:val="95"/>
        </w:rPr>
        <w:t>the</w:t>
      </w:r>
      <w:r>
        <w:rPr>
          <w:color w:val="252223"/>
          <w:spacing w:val="-9"/>
          <w:w w:val="95"/>
        </w:rPr>
        <w:t xml:space="preserve"> </w:t>
      </w:r>
      <w:r>
        <w:rPr>
          <w:color w:val="252223"/>
          <w:spacing w:val="-2"/>
          <w:w w:val="95"/>
        </w:rPr>
        <w:t>behavior.</w:t>
      </w:r>
      <w:r>
        <w:rPr>
          <w:color w:val="252223"/>
          <w:spacing w:val="-9"/>
          <w:w w:val="95"/>
        </w:rPr>
        <w:t xml:space="preserve"> </w:t>
      </w:r>
      <w:r>
        <w:rPr>
          <w:color w:val="252223"/>
          <w:spacing w:val="-2"/>
          <w:w w:val="95"/>
        </w:rPr>
        <w:t>A</w:t>
      </w:r>
      <w:r>
        <w:rPr>
          <w:color w:val="252223"/>
          <w:spacing w:val="-9"/>
          <w:w w:val="95"/>
        </w:rPr>
        <w:t xml:space="preserve"> </w:t>
      </w:r>
      <w:r>
        <w:rPr>
          <w:color w:val="252223"/>
          <w:spacing w:val="-2"/>
          <w:w w:val="95"/>
        </w:rPr>
        <w:t>suicide</w:t>
      </w:r>
      <w:r>
        <w:rPr>
          <w:color w:val="252223"/>
          <w:spacing w:val="-9"/>
          <w:w w:val="95"/>
        </w:rPr>
        <w:t xml:space="preserve"> </w:t>
      </w:r>
      <w:r>
        <w:rPr>
          <w:color w:val="252223"/>
          <w:spacing w:val="-2"/>
          <w:w w:val="95"/>
        </w:rPr>
        <w:t>attempt</w:t>
      </w:r>
      <w:r>
        <w:rPr>
          <w:color w:val="252223"/>
          <w:spacing w:val="-9"/>
          <w:w w:val="95"/>
        </w:rPr>
        <w:t xml:space="preserve"> </w:t>
      </w:r>
      <w:r>
        <w:rPr>
          <w:color w:val="252223"/>
          <w:spacing w:val="-2"/>
          <w:w w:val="95"/>
        </w:rPr>
        <w:t>may</w:t>
      </w:r>
      <w:r>
        <w:rPr>
          <w:color w:val="252223"/>
          <w:spacing w:val="-9"/>
          <w:w w:val="95"/>
        </w:rPr>
        <w:t xml:space="preserve"> </w:t>
      </w:r>
      <w:r>
        <w:rPr>
          <w:color w:val="252223"/>
          <w:spacing w:val="-2"/>
          <w:w w:val="95"/>
        </w:rPr>
        <w:t>or</w:t>
      </w:r>
      <w:r>
        <w:rPr>
          <w:color w:val="252223"/>
          <w:spacing w:val="-9"/>
          <w:w w:val="95"/>
        </w:rPr>
        <w:t xml:space="preserve"> </w:t>
      </w:r>
      <w:r>
        <w:rPr>
          <w:color w:val="252223"/>
          <w:spacing w:val="-2"/>
          <w:w w:val="95"/>
        </w:rPr>
        <w:t>may</w:t>
      </w:r>
      <w:r>
        <w:rPr>
          <w:color w:val="252223"/>
          <w:spacing w:val="-9"/>
          <w:w w:val="95"/>
        </w:rPr>
        <w:t xml:space="preserve"> </w:t>
      </w:r>
      <w:r>
        <w:rPr>
          <w:color w:val="252223"/>
          <w:spacing w:val="-2"/>
          <w:w w:val="95"/>
        </w:rPr>
        <w:t>not</w:t>
      </w:r>
      <w:r>
        <w:rPr>
          <w:color w:val="252223"/>
          <w:spacing w:val="-9"/>
          <w:w w:val="95"/>
        </w:rPr>
        <w:t xml:space="preserve"> </w:t>
      </w:r>
      <w:r>
        <w:rPr>
          <w:color w:val="252223"/>
          <w:spacing w:val="-2"/>
          <w:w w:val="95"/>
        </w:rPr>
        <w:t>result</w:t>
      </w:r>
      <w:r>
        <w:rPr>
          <w:color w:val="252223"/>
          <w:spacing w:val="-9"/>
          <w:w w:val="95"/>
        </w:rPr>
        <w:t xml:space="preserve"> </w:t>
      </w:r>
      <w:r>
        <w:rPr>
          <w:color w:val="252223"/>
          <w:spacing w:val="-2"/>
          <w:w w:val="95"/>
        </w:rPr>
        <w:t>in</w:t>
      </w:r>
      <w:r>
        <w:rPr>
          <w:color w:val="252223"/>
          <w:spacing w:val="-9"/>
          <w:w w:val="95"/>
        </w:rPr>
        <w:t xml:space="preserve"> </w:t>
      </w:r>
      <w:r>
        <w:rPr>
          <w:color w:val="252223"/>
          <w:spacing w:val="-2"/>
          <w:w w:val="95"/>
        </w:rPr>
        <w:t>injury.</w:t>
      </w:r>
    </w:p>
    <w:p w14:paraId="54218AD9" w14:textId="77777777" w:rsidR="00C83B3C" w:rsidRDefault="00102383">
      <w:pPr>
        <w:pStyle w:val="BodyText"/>
        <w:spacing w:before="114" w:line="259" w:lineRule="auto"/>
        <w:ind w:left="1440" w:right="1519"/>
      </w:pPr>
      <w:r>
        <w:rPr>
          <w:b/>
          <w:color w:val="252223"/>
          <w:w w:val="90"/>
        </w:rPr>
        <w:t>Suicidal</w:t>
      </w:r>
      <w:r>
        <w:rPr>
          <w:b/>
          <w:color w:val="252223"/>
          <w:spacing w:val="-9"/>
          <w:w w:val="90"/>
        </w:rPr>
        <w:t xml:space="preserve"> </w:t>
      </w:r>
      <w:r>
        <w:rPr>
          <w:b/>
          <w:color w:val="252223"/>
          <w:w w:val="90"/>
        </w:rPr>
        <w:t>behaviors</w:t>
      </w:r>
      <w:r>
        <w:rPr>
          <w:color w:val="252223"/>
          <w:w w:val="90"/>
        </w:rPr>
        <w:t>—Acts</w:t>
      </w:r>
      <w:r>
        <w:rPr>
          <w:color w:val="252223"/>
          <w:spacing w:val="-8"/>
          <w:w w:val="90"/>
        </w:rPr>
        <w:t xml:space="preserve"> </w:t>
      </w:r>
      <w:r>
        <w:rPr>
          <w:color w:val="252223"/>
          <w:w w:val="90"/>
        </w:rPr>
        <w:t>and/or</w:t>
      </w:r>
      <w:r>
        <w:rPr>
          <w:color w:val="252223"/>
          <w:spacing w:val="-8"/>
          <w:w w:val="90"/>
        </w:rPr>
        <w:t xml:space="preserve"> </w:t>
      </w:r>
      <w:r>
        <w:rPr>
          <w:color w:val="252223"/>
          <w:w w:val="90"/>
        </w:rPr>
        <w:t>preparation</w:t>
      </w:r>
      <w:r>
        <w:rPr>
          <w:color w:val="252223"/>
          <w:spacing w:val="-8"/>
          <w:w w:val="90"/>
        </w:rPr>
        <w:t xml:space="preserve"> </w:t>
      </w:r>
      <w:r>
        <w:rPr>
          <w:color w:val="252223"/>
          <w:w w:val="90"/>
        </w:rPr>
        <w:t>toward</w:t>
      </w:r>
      <w:r>
        <w:rPr>
          <w:color w:val="252223"/>
          <w:spacing w:val="-9"/>
          <w:w w:val="90"/>
        </w:rPr>
        <w:t xml:space="preserve"> </w:t>
      </w:r>
      <w:r>
        <w:rPr>
          <w:color w:val="252223"/>
          <w:w w:val="90"/>
        </w:rPr>
        <w:t>making</w:t>
      </w:r>
      <w:r>
        <w:rPr>
          <w:color w:val="252223"/>
          <w:spacing w:val="-8"/>
          <w:w w:val="90"/>
        </w:rPr>
        <w:t xml:space="preserve"> </w:t>
      </w:r>
      <w:r>
        <w:rPr>
          <w:color w:val="252223"/>
          <w:w w:val="90"/>
        </w:rPr>
        <w:t>a</w:t>
      </w:r>
      <w:r>
        <w:rPr>
          <w:color w:val="252223"/>
          <w:spacing w:val="-8"/>
          <w:w w:val="90"/>
        </w:rPr>
        <w:t xml:space="preserve"> </w:t>
      </w:r>
      <w:r>
        <w:rPr>
          <w:color w:val="252223"/>
          <w:w w:val="90"/>
        </w:rPr>
        <w:t>suicide</w:t>
      </w:r>
      <w:r>
        <w:rPr>
          <w:color w:val="252223"/>
          <w:spacing w:val="-8"/>
          <w:w w:val="90"/>
        </w:rPr>
        <w:t xml:space="preserve"> </w:t>
      </w:r>
      <w:r>
        <w:rPr>
          <w:color w:val="252223"/>
          <w:w w:val="90"/>
        </w:rPr>
        <w:t>attempt,</w:t>
      </w:r>
      <w:r>
        <w:rPr>
          <w:color w:val="252223"/>
          <w:spacing w:val="-8"/>
          <w:w w:val="90"/>
        </w:rPr>
        <w:t xml:space="preserve"> </w:t>
      </w:r>
      <w:r>
        <w:rPr>
          <w:color w:val="252223"/>
          <w:w w:val="90"/>
        </w:rPr>
        <w:t>suicide</w:t>
      </w:r>
      <w:r>
        <w:rPr>
          <w:color w:val="252223"/>
          <w:spacing w:val="-8"/>
          <w:w w:val="90"/>
        </w:rPr>
        <w:t xml:space="preserve"> </w:t>
      </w:r>
      <w:r>
        <w:rPr>
          <w:color w:val="252223"/>
          <w:w w:val="90"/>
        </w:rPr>
        <w:t>attempts,</w:t>
      </w:r>
      <w:r>
        <w:rPr>
          <w:color w:val="252223"/>
          <w:spacing w:val="-8"/>
          <w:w w:val="90"/>
        </w:rPr>
        <w:t xml:space="preserve"> </w:t>
      </w:r>
      <w:r>
        <w:rPr>
          <w:color w:val="252223"/>
          <w:w w:val="90"/>
        </w:rPr>
        <w:t xml:space="preserve">and </w:t>
      </w:r>
      <w:r>
        <w:rPr>
          <w:color w:val="252223"/>
        </w:rPr>
        <w:t>deaths</w:t>
      </w:r>
      <w:r>
        <w:rPr>
          <w:color w:val="252223"/>
          <w:spacing w:val="-14"/>
        </w:rPr>
        <w:t xml:space="preserve"> </w:t>
      </w:r>
      <w:r>
        <w:rPr>
          <w:color w:val="252223"/>
        </w:rPr>
        <w:t>by</w:t>
      </w:r>
      <w:r>
        <w:rPr>
          <w:color w:val="252223"/>
          <w:spacing w:val="-14"/>
        </w:rPr>
        <w:t xml:space="preserve"> </w:t>
      </w:r>
      <w:r>
        <w:rPr>
          <w:color w:val="252223"/>
        </w:rPr>
        <w:t>suicide.</w:t>
      </w:r>
    </w:p>
    <w:p w14:paraId="25D88924" w14:textId="77777777" w:rsidR="00C83B3C" w:rsidRDefault="00102383">
      <w:pPr>
        <w:pStyle w:val="BodyText"/>
        <w:spacing w:before="114" w:line="259" w:lineRule="auto"/>
        <w:ind w:left="1439" w:right="1988"/>
        <w:jc w:val="both"/>
      </w:pPr>
      <w:r>
        <w:rPr>
          <w:b/>
          <w:color w:val="252223"/>
          <w:w w:val="90"/>
        </w:rPr>
        <w:t>Suicide</w:t>
      </w:r>
      <w:r>
        <w:rPr>
          <w:b/>
          <w:color w:val="252223"/>
          <w:spacing w:val="-4"/>
          <w:w w:val="90"/>
        </w:rPr>
        <w:t xml:space="preserve"> </w:t>
      </w:r>
      <w:r>
        <w:rPr>
          <w:b/>
          <w:color w:val="252223"/>
          <w:w w:val="90"/>
        </w:rPr>
        <w:t>crisis</w:t>
      </w:r>
      <w:r>
        <w:rPr>
          <w:color w:val="252223"/>
          <w:w w:val="90"/>
        </w:rPr>
        <w:t>—A</w:t>
      </w:r>
      <w:r>
        <w:rPr>
          <w:color w:val="252223"/>
          <w:spacing w:val="-2"/>
          <w:w w:val="90"/>
        </w:rPr>
        <w:t xml:space="preserve"> </w:t>
      </w:r>
      <w:r>
        <w:rPr>
          <w:color w:val="252223"/>
          <w:w w:val="90"/>
        </w:rPr>
        <w:t>suicide</w:t>
      </w:r>
      <w:r>
        <w:rPr>
          <w:color w:val="252223"/>
          <w:spacing w:val="-2"/>
          <w:w w:val="90"/>
        </w:rPr>
        <w:t xml:space="preserve"> </w:t>
      </w:r>
      <w:r>
        <w:rPr>
          <w:color w:val="252223"/>
          <w:w w:val="90"/>
        </w:rPr>
        <w:t>crisis,</w:t>
      </w:r>
      <w:r>
        <w:rPr>
          <w:color w:val="252223"/>
          <w:spacing w:val="-2"/>
          <w:w w:val="90"/>
        </w:rPr>
        <w:t xml:space="preserve"> </w:t>
      </w:r>
      <w:r>
        <w:rPr>
          <w:color w:val="252223"/>
          <w:w w:val="90"/>
        </w:rPr>
        <w:t>suicidal</w:t>
      </w:r>
      <w:r>
        <w:rPr>
          <w:color w:val="252223"/>
          <w:spacing w:val="-2"/>
          <w:w w:val="90"/>
        </w:rPr>
        <w:t xml:space="preserve"> </w:t>
      </w:r>
      <w:r>
        <w:rPr>
          <w:color w:val="252223"/>
          <w:w w:val="90"/>
        </w:rPr>
        <w:t>crisis,</w:t>
      </w:r>
      <w:r>
        <w:rPr>
          <w:color w:val="252223"/>
          <w:spacing w:val="-2"/>
          <w:w w:val="90"/>
        </w:rPr>
        <w:t xml:space="preserve"> </w:t>
      </w:r>
      <w:r>
        <w:rPr>
          <w:color w:val="252223"/>
          <w:w w:val="90"/>
        </w:rPr>
        <w:t>or</w:t>
      </w:r>
      <w:r>
        <w:rPr>
          <w:color w:val="252223"/>
          <w:spacing w:val="-2"/>
          <w:w w:val="90"/>
        </w:rPr>
        <w:t xml:space="preserve"> </w:t>
      </w:r>
      <w:r>
        <w:rPr>
          <w:color w:val="252223"/>
          <w:w w:val="90"/>
        </w:rPr>
        <w:t>potential</w:t>
      </w:r>
      <w:r>
        <w:rPr>
          <w:color w:val="252223"/>
          <w:spacing w:val="-2"/>
          <w:w w:val="90"/>
        </w:rPr>
        <w:t xml:space="preserve"> </w:t>
      </w:r>
      <w:r>
        <w:rPr>
          <w:color w:val="252223"/>
          <w:w w:val="90"/>
        </w:rPr>
        <w:t>suicide,</w:t>
      </w:r>
      <w:r>
        <w:rPr>
          <w:color w:val="252223"/>
          <w:spacing w:val="-2"/>
          <w:w w:val="90"/>
        </w:rPr>
        <w:t xml:space="preserve"> </w:t>
      </w:r>
      <w:r>
        <w:rPr>
          <w:color w:val="252223"/>
          <w:w w:val="90"/>
        </w:rPr>
        <w:t>is</w:t>
      </w:r>
      <w:r>
        <w:rPr>
          <w:color w:val="252223"/>
          <w:spacing w:val="-2"/>
          <w:w w:val="90"/>
        </w:rPr>
        <w:t xml:space="preserve"> </w:t>
      </w:r>
      <w:r>
        <w:rPr>
          <w:color w:val="252223"/>
          <w:w w:val="90"/>
        </w:rPr>
        <w:t>a</w:t>
      </w:r>
      <w:r>
        <w:rPr>
          <w:color w:val="252223"/>
          <w:spacing w:val="-2"/>
          <w:w w:val="90"/>
        </w:rPr>
        <w:t xml:space="preserve"> </w:t>
      </w:r>
      <w:r>
        <w:rPr>
          <w:color w:val="252223"/>
          <w:w w:val="90"/>
        </w:rPr>
        <w:t>situation</w:t>
      </w:r>
      <w:r>
        <w:rPr>
          <w:color w:val="252223"/>
          <w:spacing w:val="-2"/>
          <w:w w:val="90"/>
        </w:rPr>
        <w:t xml:space="preserve"> </w:t>
      </w:r>
      <w:r>
        <w:rPr>
          <w:color w:val="252223"/>
          <w:w w:val="90"/>
        </w:rPr>
        <w:t>in</w:t>
      </w:r>
      <w:r>
        <w:rPr>
          <w:color w:val="252223"/>
          <w:spacing w:val="-2"/>
          <w:w w:val="90"/>
        </w:rPr>
        <w:t xml:space="preserve"> </w:t>
      </w:r>
      <w:r>
        <w:rPr>
          <w:color w:val="252223"/>
          <w:w w:val="90"/>
        </w:rPr>
        <w:t>which</w:t>
      </w:r>
      <w:r>
        <w:rPr>
          <w:color w:val="252223"/>
          <w:spacing w:val="-2"/>
          <w:w w:val="90"/>
        </w:rPr>
        <w:t xml:space="preserve"> </w:t>
      </w:r>
      <w:r>
        <w:rPr>
          <w:color w:val="252223"/>
          <w:w w:val="90"/>
        </w:rPr>
        <w:t>a</w:t>
      </w:r>
      <w:r>
        <w:rPr>
          <w:color w:val="252223"/>
          <w:spacing w:val="-2"/>
          <w:w w:val="90"/>
        </w:rPr>
        <w:t xml:space="preserve"> </w:t>
      </w:r>
      <w:r>
        <w:rPr>
          <w:color w:val="252223"/>
          <w:w w:val="90"/>
        </w:rPr>
        <w:t>person</w:t>
      </w:r>
      <w:r>
        <w:rPr>
          <w:color w:val="252223"/>
          <w:spacing w:val="-2"/>
          <w:w w:val="90"/>
        </w:rPr>
        <w:t xml:space="preserve"> </w:t>
      </w:r>
      <w:r>
        <w:rPr>
          <w:color w:val="252223"/>
          <w:w w:val="90"/>
        </w:rPr>
        <w:t>is attempting</w:t>
      </w:r>
      <w:r>
        <w:rPr>
          <w:color w:val="252223"/>
          <w:spacing w:val="-1"/>
          <w:w w:val="90"/>
        </w:rPr>
        <w:t xml:space="preserve"> </w:t>
      </w:r>
      <w:r>
        <w:rPr>
          <w:color w:val="252223"/>
          <w:w w:val="90"/>
        </w:rPr>
        <w:t>to</w:t>
      </w:r>
      <w:r>
        <w:rPr>
          <w:color w:val="252223"/>
          <w:spacing w:val="-1"/>
          <w:w w:val="90"/>
        </w:rPr>
        <w:t xml:space="preserve"> </w:t>
      </w:r>
      <w:r>
        <w:rPr>
          <w:color w:val="252223"/>
          <w:w w:val="90"/>
        </w:rPr>
        <w:t>kill</w:t>
      </w:r>
      <w:r>
        <w:rPr>
          <w:color w:val="252223"/>
          <w:spacing w:val="-1"/>
          <w:w w:val="90"/>
        </w:rPr>
        <w:t xml:space="preserve"> </w:t>
      </w:r>
      <w:r>
        <w:rPr>
          <w:color w:val="252223"/>
          <w:w w:val="90"/>
        </w:rPr>
        <w:t>him</w:t>
      </w:r>
      <w:r>
        <w:rPr>
          <w:color w:val="252223"/>
          <w:spacing w:val="-1"/>
          <w:w w:val="90"/>
        </w:rPr>
        <w:t xml:space="preserve"> </w:t>
      </w:r>
      <w:r>
        <w:rPr>
          <w:color w:val="252223"/>
          <w:w w:val="90"/>
        </w:rPr>
        <w:t>or</w:t>
      </w:r>
      <w:r>
        <w:rPr>
          <w:color w:val="252223"/>
          <w:spacing w:val="-1"/>
          <w:w w:val="90"/>
        </w:rPr>
        <w:t xml:space="preserve"> </w:t>
      </w:r>
      <w:r>
        <w:rPr>
          <w:color w:val="252223"/>
          <w:w w:val="90"/>
        </w:rPr>
        <w:t>herself</w:t>
      </w:r>
      <w:r>
        <w:rPr>
          <w:color w:val="252223"/>
          <w:spacing w:val="-1"/>
          <w:w w:val="90"/>
        </w:rPr>
        <w:t xml:space="preserve"> </w:t>
      </w:r>
      <w:r>
        <w:rPr>
          <w:color w:val="252223"/>
          <w:w w:val="90"/>
        </w:rPr>
        <w:t>or</w:t>
      </w:r>
      <w:r>
        <w:rPr>
          <w:color w:val="252223"/>
          <w:spacing w:val="-1"/>
          <w:w w:val="90"/>
        </w:rPr>
        <w:t xml:space="preserve"> </w:t>
      </w:r>
      <w:r>
        <w:rPr>
          <w:color w:val="252223"/>
          <w:w w:val="90"/>
        </w:rPr>
        <w:t>is</w:t>
      </w:r>
      <w:r>
        <w:rPr>
          <w:color w:val="252223"/>
          <w:spacing w:val="-1"/>
          <w:w w:val="90"/>
        </w:rPr>
        <w:t xml:space="preserve"> </w:t>
      </w:r>
      <w:r>
        <w:rPr>
          <w:color w:val="252223"/>
          <w:w w:val="90"/>
        </w:rPr>
        <w:t>seriously</w:t>
      </w:r>
      <w:r>
        <w:rPr>
          <w:color w:val="252223"/>
          <w:spacing w:val="-1"/>
          <w:w w:val="90"/>
        </w:rPr>
        <w:t xml:space="preserve"> </w:t>
      </w:r>
      <w:r>
        <w:rPr>
          <w:color w:val="252223"/>
          <w:w w:val="90"/>
        </w:rPr>
        <w:t>contemplating</w:t>
      </w:r>
      <w:r>
        <w:rPr>
          <w:color w:val="252223"/>
          <w:spacing w:val="-1"/>
          <w:w w:val="90"/>
        </w:rPr>
        <w:t xml:space="preserve"> </w:t>
      </w:r>
      <w:r>
        <w:rPr>
          <w:color w:val="252223"/>
          <w:w w:val="90"/>
        </w:rPr>
        <w:t>or</w:t>
      </w:r>
      <w:r>
        <w:rPr>
          <w:color w:val="252223"/>
          <w:spacing w:val="-1"/>
          <w:w w:val="90"/>
        </w:rPr>
        <w:t xml:space="preserve"> </w:t>
      </w:r>
      <w:r>
        <w:rPr>
          <w:color w:val="252223"/>
          <w:w w:val="90"/>
        </w:rPr>
        <w:t>planning</w:t>
      </w:r>
      <w:r>
        <w:rPr>
          <w:color w:val="252223"/>
          <w:spacing w:val="-1"/>
          <w:w w:val="90"/>
        </w:rPr>
        <w:t xml:space="preserve"> </w:t>
      </w:r>
      <w:r>
        <w:rPr>
          <w:color w:val="252223"/>
          <w:w w:val="90"/>
        </w:rPr>
        <w:t>to</w:t>
      </w:r>
      <w:r>
        <w:rPr>
          <w:color w:val="252223"/>
          <w:spacing w:val="-1"/>
          <w:w w:val="90"/>
        </w:rPr>
        <w:t xml:space="preserve"> </w:t>
      </w:r>
      <w:r>
        <w:rPr>
          <w:color w:val="252223"/>
          <w:w w:val="90"/>
        </w:rPr>
        <w:t>do</w:t>
      </w:r>
      <w:r>
        <w:rPr>
          <w:color w:val="252223"/>
          <w:spacing w:val="-1"/>
          <w:w w:val="90"/>
        </w:rPr>
        <w:t xml:space="preserve"> </w:t>
      </w:r>
      <w:r>
        <w:rPr>
          <w:color w:val="252223"/>
          <w:w w:val="90"/>
        </w:rPr>
        <w:t>so.</w:t>
      </w:r>
      <w:r>
        <w:rPr>
          <w:color w:val="252223"/>
          <w:spacing w:val="-1"/>
          <w:w w:val="90"/>
        </w:rPr>
        <w:t xml:space="preserve"> </w:t>
      </w:r>
      <w:r>
        <w:rPr>
          <w:color w:val="252223"/>
          <w:w w:val="90"/>
        </w:rPr>
        <w:t>It</w:t>
      </w:r>
      <w:r>
        <w:rPr>
          <w:color w:val="252223"/>
          <w:spacing w:val="-1"/>
          <w:w w:val="90"/>
        </w:rPr>
        <w:t xml:space="preserve"> </w:t>
      </w:r>
      <w:r>
        <w:rPr>
          <w:color w:val="252223"/>
          <w:w w:val="90"/>
        </w:rPr>
        <w:t>is</w:t>
      </w:r>
      <w:r>
        <w:rPr>
          <w:color w:val="252223"/>
          <w:spacing w:val="-1"/>
          <w:w w:val="90"/>
        </w:rPr>
        <w:t xml:space="preserve"> </w:t>
      </w:r>
      <w:r>
        <w:rPr>
          <w:color w:val="252223"/>
          <w:w w:val="90"/>
        </w:rPr>
        <w:t>considered</w:t>
      </w:r>
      <w:r>
        <w:rPr>
          <w:color w:val="252223"/>
          <w:spacing w:val="-1"/>
          <w:w w:val="90"/>
        </w:rPr>
        <w:t xml:space="preserve"> </w:t>
      </w:r>
      <w:r>
        <w:rPr>
          <w:color w:val="252223"/>
          <w:w w:val="90"/>
        </w:rPr>
        <w:t>a medical emergency, requiring immediate suicide intervention and emergency medical treatment.</w:t>
      </w:r>
    </w:p>
    <w:p w14:paraId="7F11E98A" w14:textId="77777777" w:rsidR="00C83B3C" w:rsidRDefault="00102383">
      <w:pPr>
        <w:spacing w:before="114"/>
        <w:ind w:left="1440"/>
        <w:jc w:val="both"/>
      </w:pPr>
      <w:r>
        <w:rPr>
          <w:b/>
          <w:color w:val="252223"/>
          <w:w w:val="85"/>
        </w:rPr>
        <w:t>Suicide</w:t>
      </w:r>
      <w:r>
        <w:rPr>
          <w:b/>
          <w:color w:val="252223"/>
          <w:spacing w:val="17"/>
        </w:rPr>
        <w:t xml:space="preserve"> </w:t>
      </w:r>
      <w:r>
        <w:rPr>
          <w:b/>
          <w:color w:val="252223"/>
          <w:w w:val="85"/>
        </w:rPr>
        <w:t>attempt</w:t>
      </w:r>
      <w:r>
        <w:rPr>
          <w:b/>
          <w:color w:val="252223"/>
          <w:spacing w:val="17"/>
        </w:rPr>
        <w:t xml:space="preserve"> </w:t>
      </w:r>
      <w:r>
        <w:rPr>
          <w:b/>
          <w:color w:val="252223"/>
          <w:w w:val="85"/>
        </w:rPr>
        <w:t>survivors</w:t>
      </w:r>
      <w:r>
        <w:rPr>
          <w:color w:val="252223"/>
          <w:w w:val="85"/>
        </w:rPr>
        <w:t>—Individuals</w:t>
      </w:r>
      <w:r>
        <w:rPr>
          <w:color w:val="252223"/>
          <w:spacing w:val="20"/>
        </w:rPr>
        <w:t xml:space="preserve"> </w:t>
      </w:r>
      <w:r>
        <w:rPr>
          <w:color w:val="252223"/>
          <w:w w:val="85"/>
        </w:rPr>
        <w:t>who</w:t>
      </w:r>
      <w:r>
        <w:rPr>
          <w:color w:val="252223"/>
          <w:spacing w:val="20"/>
        </w:rPr>
        <w:t xml:space="preserve"> </w:t>
      </w:r>
      <w:r>
        <w:rPr>
          <w:color w:val="252223"/>
          <w:w w:val="85"/>
        </w:rPr>
        <w:t>have</w:t>
      </w:r>
      <w:r>
        <w:rPr>
          <w:color w:val="252223"/>
          <w:spacing w:val="20"/>
        </w:rPr>
        <w:t xml:space="preserve"> </w:t>
      </w:r>
      <w:r>
        <w:rPr>
          <w:color w:val="252223"/>
          <w:w w:val="85"/>
        </w:rPr>
        <w:t>survived</w:t>
      </w:r>
      <w:r>
        <w:rPr>
          <w:color w:val="252223"/>
          <w:spacing w:val="20"/>
        </w:rPr>
        <w:t xml:space="preserve"> </w:t>
      </w:r>
      <w:r>
        <w:rPr>
          <w:color w:val="252223"/>
          <w:w w:val="85"/>
        </w:rPr>
        <w:t>a</w:t>
      </w:r>
      <w:r>
        <w:rPr>
          <w:color w:val="252223"/>
          <w:spacing w:val="21"/>
        </w:rPr>
        <w:t xml:space="preserve"> </w:t>
      </w:r>
      <w:r>
        <w:rPr>
          <w:color w:val="252223"/>
          <w:w w:val="85"/>
        </w:rPr>
        <w:t>prior</w:t>
      </w:r>
      <w:r>
        <w:rPr>
          <w:color w:val="252223"/>
          <w:spacing w:val="20"/>
        </w:rPr>
        <w:t xml:space="preserve"> </w:t>
      </w:r>
      <w:r>
        <w:rPr>
          <w:color w:val="252223"/>
          <w:w w:val="85"/>
        </w:rPr>
        <w:t>suicide</w:t>
      </w:r>
      <w:r>
        <w:rPr>
          <w:color w:val="252223"/>
          <w:spacing w:val="20"/>
        </w:rPr>
        <w:t xml:space="preserve"> </w:t>
      </w:r>
      <w:r>
        <w:rPr>
          <w:color w:val="252223"/>
          <w:spacing w:val="-2"/>
          <w:w w:val="85"/>
        </w:rPr>
        <w:t>attempt.</w:t>
      </w:r>
    </w:p>
    <w:p w14:paraId="6D394D90" w14:textId="77777777" w:rsidR="00C83B3C" w:rsidRDefault="00102383">
      <w:pPr>
        <w:spacing w:before="138"/>
        <w:ind w:left="1440"/>
        <w:jc w:val="both"/>
      </w:pPr>
      <w:r>
        <w:rPr>
          <w:b/>
          <w:color w:val="252223"/>
          <w:w w:val="85"/>
        </w:rPr>
        <w:t>Suicide</w:t>
      </w:r>
      <w:r>
        <w:rPr>
          <w:b/>
          <w:color w:val="252223"/>
          <w:spacing w:val="16"/>
        </w:rPr>
        <w:t xml:space="preserve"> </w:t>
      </w:r>
      <w:r>
        <w:rPr>
          <w:b/>
          <w:color w:val="252223"/>
          <w:w w:val="85"/>
        </w:rPr>
        <w:t>loss</w:t>
      </w:r>
      <w:r>
        <w:rPr>
          <w:b/>
          <w:color w:val="252223"/>
          <w:spacing w:val="17"/>
        </w:rPr>
        <w:t xml:space="preserve"> </w:t>
      </w:r>
      <w:r>
        <w:rPr>
          <w:b/>
          <w:color w:val="252223"/>
          <w:w w:val="85"/>
        </w:rPr>
        <w:t>survivors</w:t>
      </w:r>
      <w:r>
        <w:rPr>
          <w:color w:val="252223"/>
          <w:w w:val="85"/>
        </w:rPr>
        <w:t>—See</w:t>
      </w:r>
      <w:r>
        <w:rPr>
          <w:color w:val="252223"/>
          <w:spacing w:val="21"/>
        </w:rPr>
        <w:t xml:space="preserve"> </w:t>
      </w:r>
      <w:r>
        <w:rPr>
          <w:color w:val="252223"/>
          <w:w w:val="85"/>
        </w:rPr>
        <w:t>bereaved</w:t>
      </w:r>
      <w:r>
        <w:rPr>
          <w:color w:val="252223"/>
          <w:spacing w:val="22"/>
        </w:rPr>
        <w:t xml:space="preserve"> </w:t>
      </w:r>
      <w:r>
        <w:rPr>
          <w:color w:val="252223"/>
          <w:w w:val="85"/>
        </w:rPr>
        <w:t>by</w:t>
      </w:r>
      <w:r>
        <w:rPr>
          <w:color w:val="252223"/>
          <w:spacing w:val="21"/>
        </w:rPr>
        <w:t xml:space="preserve"> </w:t>
      </w:r>
      <w:r>
        <w:rPr>
          <w:color w:val="252223"/>
          <w:spacing w:val="-2"/>
          <w:w w:val="85"/>
        </w:rPr>
        <w:t>suicide.</w:t>
      </w:r>
    </w:p>
    <w:p w14:paraId="4A618606" w14:textId="77777777" w:rsidR="00C83B3C" w:rsidRDefault="00102383">
      <w:pPr>
        <w:pStyle w:val="BodyText"/>
        <w:spacing w:before="138" w:line="259" w:lineRule="auto"/>
        <w:ind w:left="1440" w:right="1662"/>
        <w:jc w:val="both"/>
      </w:pPr>
      <w:r>
        <w:rPr>
          <w:b/>
          <w:color w:val="252223"/>
          <w:w w:val="90"/>
        </w:rPr>
        <w:t>Surveillance</w:t>
      </w:r>
      <w:r>
        <w:rPr>
          <w:color w:val="252223"/>
          <w:w w:val="90"/>
        </w:rPr>
        <w:t>—The</w:t>
      </w:r>
      <w:r>
        <w:rPr>
          <w:color w:val="252223"/>
          <w:spacing w:val="-6"/>
          <w:w w:val="90"/>
        </w:rPr>
        <w:t xml:space="preserve"> </w:t>
      </w:r>
      <w:r>
        <w:rPr>
          <w:color w:val="252223"/>
          <w:w w:val="90"/>
        </w:rPr>
        <w:t>ongoing,</w:t>
      </w:r>
      <w:r>
        <w:rPr>
          <w:color w:val="252223"/>
          <w:spacing w:val="-6"/>
          <w:w w:val="90"/>
        </w:rPr>
        <w:t xml:space="preserve"> </w:t>
      </w:r>
      <w:r>
        <w:rPr>
          <w:color w:val="252223"/>
          <w:w w:val="90"/>
        </w:rPr>
        <w:t>system</w:t>
      </w:r>
      <w:r>
        <w:rPr>
          <w:color w:val="252223"/>
          <w:w w:val="90"/>
        </w:rPr>
        <w:t>atic</w:t>
      </w:r>
      <w:r>
        <w:rPr>
          <w:color w:val="252223"/>
          <w:spacing w:val="-6"/>
          <w:w w:val="90"/>
        </w:rPr>
        <w:t xml:space="preserve"> </w:t>
      </w:r>
      <w:r>
        <w:rPr>
          <w:color w:val="252223"/>
          <w:w w:val="90"/>
        </w:rPr>
        <w:t>collection,</w:t>
      </w:r>
      <w:r>
        <w:rPr>
          <w:color w:val="252223"/>
          <w:spacing w:val="-6"/>
          <w:w w:val="90"/>
        </w:rPr>
        <w:t xml:space="preserve"> </w:t>
      </w:r>
      <w:r>
        <w:rPr>
          <w:color w:val="252223"/>
          <w:w w:val="90"/>
        </w:rPr>
        <w:t>analysis,</w:t>
      </w:r>
      <w:r>
        <w:rPr>
          <w:color w:val="252223"/>
          <w:spacing w:val="-6"/>
          <w:w w:val="90"/>
        </w:rPr>
        <w:t xml:space="preserve"> </w:t>
      </w:r>
      <w:r>
        <w:rPr>
          <w:color w:val="252223"/>
          <w:w w:val="90"/>
        </w:rPr>
        <w:t>and</w:t>
      </w:r>
      <w:r>
        <w:rPr>
          <w:color w:val="252223"/>
          <w:spacing w:val="-6"/>
          <w:w w:val="90"/>
        </w:rPr>
        <w:t xml:space="preserve"> </w:t>
      </w:r>
      <w:r>
        <w:rPr>
          <w:color w:val="252223"/>
          <w:w w:val="90"/>
        </w:rPr>
        <w:t>interpretation</w:t>
      </w:r>
      <w:r>
        <w:rPr>
          <w:color w:val="252223"/>
          <w:spacing w:val="-7"/>
          <w:w w:val="90"/>
        </w:rPr>
        <w:t xml:space="preserve"> </w:t>
      </w:r>
      <w:r>
        <w:rPr>
          <w:color w:val="252223"/>
          <w:w w:val="90"/>
        </w:rPr>
        <w:t>of</w:t>
      </w:r>
      <w:r>
        <w:rPr>
          <w:color w:val="252223"/>
          <w:spacing w:val="-7"/>
          <w:w w:val="90"/>
        </w:rPr>
        <w:t xml:space="preserve"> </w:t>
      </w:r>
      <w:r>
        <w:rPr>
          <w:color w:val="252223"/>
          <w:w w:val="90"/>
        </w:rPr>
        <w:t>health</w:t>
      </w:r>
      <w:r>
        <w:rPr>
          <w:color w:val="252223"/>
          <w:spacing w:val="-7"/>
          <w:w w:val="90"/>
        </w:rPr>
        <w:t xml:space="preserve"> </w:t>
      </w:r>
      <w:r>
        <w:rPr>
          <w:color w:val="252223"/>
          <w:w w:val="90"/>
        </w:rPr>
        <w:t>data</w:t>
      </w:r>
      <w:r>
        <w:rPr>
          <w:color w:val="252223"/>
          <w:spacing w:val="-7"/>
          <w:w w:val="90"/>
        </w:rPr>
        <w:t xml:space="preserve"> </w:t>
      </w:r>
      <w:r>
        <w:rPr>
          <w:color w:val="252223"/>
          <w:w w:val="90"/>
        </w:rPr>
        <w:t>with</w:t>
      </w:r>
      <w:r>
        <w:rPr>
          <w:color w:val="252223"/>
          <w:spacing w:val="-7"/>
          <w:w w:val="90"/>
        </w:rPr>
        <w:t xml:space="preserve"> </w:t>
      </w:r>
      <w:r>
        <w:rPr>
          <w:color w:val="252223"/>
          <w:w w:val="90"/>
        </w:rPr>
        <w:t xml:space="preserve">timely </w:t>
      </w:r>
      <w:r>
        <w:rPr>
          <w:color w:val="252223"/>
          <w:w w:val="95"/>
        </w:rPr>
        <w:t>dissemination of findings.</w:t>
      </w:r>
    </w:p>
    <w:p w14:paraId="1A5F5FA3" w14:textId="77777777" w:rsidR="00C83B3C" w:rsidRDefault="00102383">
      <w:pPr>
        <w:pStyle w:val="BodyText"/>
        <w:spacing w:before="114" w:line="259" w:lineRule="auto"/>
        <w:ind w:left="1440" w:right="1482"/>
        <w:jc w:val="both"/>
      </w:pPr>
      <w:r>
        <w:rPr>
          <w:b/>
          <w:color w:val="252223"/>
          <w:w w:val="90"/>
        </w:rPr>
        <w:t>Transgender</w:t>
      </w:r>
      <w:r>
        <w:rPr>
          <w:color w:val="252223"/>
          <w:w w:val="90"/>
        </w:rPr>
        <w:t>—Someone</w:t>
      </w:r>
      <w:r>
        <w:rPr>
          <w:color w:val="252223"/>
          <w:spacing w:val="-5"/>
          <w:w w:val="90"/>
        </w:rPr>
        <w:t xml:space="preserve"> </w:t>
      </w:r>
      <w:r>
        <w:rPr>
          <w:color w:val="252223"/>
          <w:w w:val="90"/>
        </w:rPr>
        <w:t>whose</w:t>
      </w:r>
      <w:r>
        <w:rPr>
          <w:color w:val="252223"/>
          <w:spacing w:val="-5"/>
          <w:w w:val="90"/>
        </w:rPr>
        <w:t xml:space="preserve"> </w:t>
      </w:r>
      <w:r>
        <w:rPr>
          <w:color w:val="252223"/>
          <w:w w:val="90"/>
        </w:rPr>
        <w:t>gender</w:t>
      </w:r>
      <w:r>
        <w:rPr>
          <w:color w:val="252223"/>
          <w:spacing w:val="-5"/>
          <w:w w:val="90"/>
        </w:rPr>
        <w:t xml:space="preserve"> </w:t>
      </w:r>
      <w:r>
        <w:rPr>
          <w:color w:val="252223"/>
          <w:w w:val="90"/>
        </w:rPr>
        <w:t>identity</w:t>
      </w:r>
      <w:r>
        <w:rPr>
          <w:color w:val="252223"/>
          <w:spacing w:val="-5"/>
          <w:w w:val="90"/>
        </w:rPr>
        <w:t xml:space="preserve"> </w:t>
      </w:r>
      <w:r>
        <w:rPr>
          <w:color w:val="252223"/>
          <w:w w:val="90"/>
        </w:rPr>
        <w:t>or</w:t>
      </w:r>
      <w:r>
        <w:rPr>
          <w:color w:val="252223"/>
          <w:spacing w:val="-5"/>
          <w:w w:val="90"/>
        </w:rPr>
        <w:t xml:space="preserve"> </w:t>
      </w:r>
      <w:r>
        <w:rPr>
          <w:color w:val="252223"/>
          <w:w w:val="90"/>
        </w:rPr>
        <w:t>expression</w:t>
      </w:r>
      <w:r>
        <w:rPr>
          <w:color w:val="252223"/>
          <w:spacing w:val="-5"/>
          <w:w w:val="90"/>
        </w:rPr>
        <w:t xml:space="preserve"> </w:t>
      </w:r>
      <w:r>
        <w:rPr>
          <w:color w:val="252223"/>
          <w:w w:val="90"/>
        </w:rPr>
        <w:t>is</w:t>
      </w:r>
      <w:r>
        <w:rPr>
          <w:color w:val="252223"/>
          <w:spacing w:val="-5"/>
          <w:w w:val="90"/>
        </w:rPr>
        <w:t xml:space="preserve"> </w:t>
      </w:r>
      <w:r>
        <w:rPr>
          <w:color w:val="252223"/>
          <w:w w:val="90"/>
        </w:rPr>
        <w:t>different</w:t>
      </w:r>
      <w:r>
        <w:rPr>
          <w:color w:val="252223"/>
          <w:spacing w:val="-5"/>
          <w:w w:val="90"/>
        </w:rPr>
        <w:t xml:space="preserve"> </w:t>
      </w:r>
      <w:r>
        <w:rPr>
          <w:color w:val="252223"/>
          <w:w w:val="90"/>
        </w:rPr>
        <w:t>from</w:t>
      </w:r>
      <w:r>
        <w:rPr>
          <w:color w:val="252223"/>
          <w:spacing w:val="-5"/>
          <w:w w:val="90"/>
        </w:rPr>
        <w:t xml:space="preserve"> </w:t>
      </w:r>
      <w:r>
        <w:rPr>
          <w:color w:val="252223"/>
          <w:w w:val="90"/>
        </w:rPr>
        <w:t>the</w:t>
      </w:r>
      <w:r>
        <w:rPr>
          <w:color w:val="252223"/>
          <w:spacing w:val="-5"/>
          <w:w w:val="90"/>
        </w:rPr>
        <w:t xml:space="preserve"> </w:t>
      </w:r>
      <w:r>
        <w:rPr>
          <w:color w:val="252223"/>
          <w:w w:val="90"/>
        </w:rPr>
        <w:t>sex</w:t>
      </w:r>
      <w:r>
        <w:rPr>
          <w:color w:val="252223"/>
          <w:spacing w:val="-5"/>
          <w:w w:val="90"/>
        </w:rPr>
        <w:t xml:space="preserve"> </w:t>
      </w:r>
      <w:r>
        <w:rPr>
          <w:color w:val="252223"/>
          <w:w w:val="90"/>
        </w:rPr>
        <w:t>that</w:t>
      </w:r>
      <w:r>
        <w:rPr>
          <w:color w:val="252223"/>
          <w:spacing w:val="-5"/>
          <w:w w:val="90"/>
        </w:rPr>
        <w:t xml:space="preserve"> </w:t>
      </w:r>
      <w:r>
        <w:rPr>
          <w:color w:val="252223"/>
          <w:w w:val="90"/>
        </w:rPr>
        <w:t>was</w:t>
      </w:r>
      <w:r>
        <w:rPr>
          <w:color w:val="252223"/>
          <w:spacing w:val="-5"/>
          <w:w w:val="90"/>
        </w:rPr>
        <w:t xml:space="preserve"> </w:t>
      </w:r>
      <w:r>
        <w:rPr>
          <w:color w:val="252223"/>
          <w:w w:val="90"/>
        </w:rPr>
        <w:t>assigned</w:t>
      </w:r>
      <w:r>
        <w:rPr>
          <w:color w:val="252223"/>
          <w:spacing w:val="-5"/>
          <w:w w:val="90"/>
        </w:rPr>
        <w:t xml:space="preserve"> </w:t>
      </w:r>
      <w:r>
        <w:rPr>
          <w:color w:val="252223"/>
          <w:w w:val="90"/>
        </w:rPr>
        <w:t>to them</w:t>
      </w:r>
      <w:r>
        <w:rPr>
          <w:color w:val="252223"/>
          <w:spacing w:val="-2"/>
          <w:w w:val="90"/>
        </w:rPr>
        <w:t xml:space="preserve"> </w:t>
      </w:r>
      <w:r>
        <w:rPr>
          <w:color w:val="252223"/>
          <w:w w:val="90"/>
        </w:rPr>
        <w:t>at</w:t>
      </w:r>
      <w:r>
        <w:rPr>
          <w:color w:val="252223"/>
          <w:spacing w:val="-2"/>
          <w:w w:val="90"/>
        </w:rPr>
        <w:t xml:space="preserve"> </w:t>
      </w:r>
      <w:r>
        <w:rPr>
          <w:color w:val="252223"/>
          <w:w w:val="90"/>
        </w:rPr>
        <w:t>birth.</w:t>
      </w:r>
      <w:r>
        <w:rPr>
          <w:color w:val="252223"/>
          <w:spacing w:val="-2"/>
          <w:w w:val="90"/>
        </w:rPr>
        <w:t xml:space="preserve"> </w:t>
      </w:r>
      <w:r>
        <w:rPr>
          <w:color w:val="252223"/>
          <w:w w:val="90"/>
        </w:rPr>
        <w:t>Some</w:t>
      </w:r>
      <w:r>
        <w:rPr>
          <w:color w:val="252223"/>
          <w:spacing w:val="-2"/>
          <w:w w:val="90"/>
        </w:rPr>
        <w:t xml:space="preserve"> </w:t>
      </w:r>
      <w:r>
        <w:rPr>
          <w:color w:val="252223"/>
          <w:w w:val="90"/>
        </w:rPr>
        <w:t>transgender</w:t>
      </w:r>
      <w:r>
        <w:rPr>
          <w:color w:val="252223"/>
          <w:spacing w:val="-2"/>
          <w:w w:val="90"/>
        </w:rPr>
        <w:t xml:space="preserve"> </w:t>
      </w:r>
      <w:r>
        <w:rPr>
          <w:color w:val="252223"/>
          <w:w w:val="90"/>
        </w:rPr>
        <w:t>individuals</w:t>
      </w:r>
      <w:r>
        <w:rPr>
          <w:color w:val="252223"/>
          <w:spacing w:val="-2"/>
          <w:w w:val="90"/>
        </w:rPr>
        <w:t xml:space="preserve"> </w:t>
      </w:r>
      <w:r>
        <w:rPr>
          <w:color w:val="252223"/>
          <w:w w:val="90"/>
        </w:rPr>
        <w:t>take</w:t>
      </w:r>
      <w:r>
        <w:rPr>
          <w:color w:val="252223"/>
          <w:spacing w:val="-2"/>
          <w:w w:val="90"/>
        </w:rPr>
        <w:t xml:space="preserve"> </w:t>
      </w:r>
      <w:r>
        <w:rPr>
          <w:color w:val="252223"/>
          <w:w w:val="90"/>
        </w:rPr>
        <w:t>steps</w:t>
      </w:r>
      <w:r>
        <w:rPr>
          <w:color w:val="252223"/>
          <w:spacing w:val="-2"/>
          <w:w w:val="90"/>
        </w:rPr>
        <w:t xml:space="preserve"> </w:t>
      </w:r>
      <w:r>
        <w:rPr>
          <w:color w:val="252223"/>
          <w:w w:val="90"/>
        </w:rPr>
        <w:t>to</w:t>
      </w:r>
      <w:r>
        <w:rPr>
          <w:color w:val="252223"/>
          <w:spacing w:val="-2"/>
          <w:w w:val="90"/>
        </w:rPr>
        <w:t xml:space="preserve"> </w:t>
      </w:r>
      <w:r>
        <w:rPr>
          <w:color w:val="252223"/>
          <w:w w:val="90"/>
        </w:rPr>
        <w:t>physically</w:t>
      </w:r>
      <w:r>
        <w:rPr>
          <w:color w:val="252223"/>
          <w:spacing w:val="-2"/>
          <w:w w:val="90"/>
        </w:rPr>
        <w:t xml:space="preserve"> </w:t>
      </w:r>
      <w:r>
        <w:rPr>
          <w:color w:val="252223"/>
          <w:w w:val="90"/>
        </w:rPr>
        <w:t>and/or</w:t>
      </w:r>
      <w:r>
        <w:rPr>
          <w:color w:val="252223"/>
          <w:spacing w:val="-2"/>
          <w:w w:val="90"/>
        </w:rPr>
        <w:t xml:space="preserve"> </w:t>
      </w:r>
      <w:r>
        <w:rPr>
          <w:color w:val="252223"/>
          <w:w w:val="90"/>
        </w:rPr>
        <w:t>legally</w:t>
      </w:r>
      <w:r>
        <w:rPr>
          <w:color w:val="252223"/>
          <w:spacing w:val="-2"/>
          <w:w w:val="90"/>
        </w:rPr>
        <w:t xml:space="preserve"> </w:t>
      </w:r>
      <w:r>
        <w:rPr>
          <w:color w:val="252223"/>
          <w:w w:val="90"/>
        </w:rPr>
        <w:t>transition</w:t>
      </w:r>
      <w:r>
        <w:rPr>
          <w:color w:val="252223"/>
          <w:spacing w:val="-2"/>
          <w:w w:val="90"/>
        </w:rPr>
        <w:t xml:space="preserve"> </w:t>
      </w:r>
      <w:r>
        <w:rPr>
          <w:color w:val="252223"/>
          <w:w w:val="90"/>
        </w:rPr>
        <w:t>from</w:t>
      </w:r>
      <w:r>
        <w:rPr>
          <w:color w:val="252223"/>
          <w:spacing w:val="-2"/>
          <w:w w:val="90"/>
        </w:rPr>
        <w:t xml:space="preserve"> </w:t>
      </w:r>
      <w:r>
        <w:rPr>
          <w:color w:val="252223"/>
          <w:w w:val="90"/>
        </w:rPr>
        <w:t>one</w:t>
      </w:r>
      <w:r>
        <w:rPr>
          <w:color w:val="252223"/>
          <w:spacing w:val="-2"/>
          <w:w w:val="90"/>
        </w:rPr>
        <w:t xml:space="preserve"> </w:t>
      </w:r>
      <w:r>
        <w:rPr>
          <w:color w:val="252223"/>
          <w:w w:val="90"/>
        </w:rPr>
        <w:t xml:space="preserve">sex </w:t>
      </w:r>
      <w:r>
        <w:rPr>
          <w:color w:val="252223"/>
        </w:rPr>
        <w:t>to another.</w:t>
      </w:r>
    </w:p>
    <w:p w14:paraId="57E4A051" w14:textId="77777777" w:rsidR="00C83B3C" w:rsidRDefault="00102383">
      <w:pPr>
        <w:pStyle w:val="BodyText"/>
        <w:spacing w:before="114" w:line="259" w:lineRule="auto"/>
        <w:ind w:left="1440" w:right="1600"/>
        <w:jc w:val="both"/>
      </w:pPr>
      <w:r>
        <w:rPr>
          <w:b/>
          <w:color w:val="252223"/>
          <w:w w:val="90"/>
        </w:rPr>
        <w:t>Unintentional</w:t>
      </w:r>
      <w:r>
        <w:rPr>
          <w:color w:val="252223"/>
          <w:w w:val="90"/>
        </w:rPr>
        <w:t>—Term</w:t>
      </w:r>
      <w:r>
        <w:rPr>
          <w:color w:val="252223"/>
          <w:spacing w:val="-1"/>
          <w:w w:val="90"/>
        </w:rPr>
        <w:t xml:space="preserve"> </w:t>
      </w:r>
      <w:r>
        <w:rPr>
          <w:color w:val="252223"/>
          <w:w w:val="90"/>
        </w:rPr>
        <w:t>used</w:t>
      </w:r>
      <w:r>
        <w:rPr>
          <w:color w:val="252223"/>
          <w:spacing w:val="-2"/>
          <w:w w:val="90"/>
        </w:rPr>
        <w:t xml:space="preserve"> </w:t>
      </w:r>
      <w:r>
        <w:rPr>
          <w:color w:val="252223"/>
          <w:w w:val="90"/>
        </w:rPr>
        <w:t>for</w:t>
      </w:r>
      <w:r>
        <w:rPr>
          <w:color w:val="252223"/>
          <w:spacing w:val="-1"/>
          <w:w w:val="90"/>
        </w:rPr>
        <w:t xml:space="preserve"> </w:t>
      </w:r>
      <w:r>
        <w:rPr>
          <w:color w:val="252223"/>
          <w:w w:val="90"/>
        </w:rPr>
        <w:t>an</w:t>
      </w:r>
      <w:r>
        <w:rPr>
          <w:color w:val="252223"/>
          <w:spacing w:val="-2"/>
          <w:w w:val="90"/>
        </w:rPr>
        <w:t xml:space="preserve"> </w:t>
      </w:r>
      <w:r>
        <w:rPr>
          <w:color w:val="252223"/>
          <w:w w:val="90"/>
        </w:rPr>
        <w:t>injury</w:t>
      </w:r>
      <w:r>
        <w:rPr>
          <w:color w:val="252223"/>
          <w:spacing w:val="-1"/>
          <w:w w:val="90"/>
        </w:rPr>
        <w:t xml:space="preserve"> </w:t>
      </w:r>
      <w:r>
        <w:rPr>
          <w:color w:val="252223"/>
          <w:w w:val="90"/>
        </w:rPr>
        <w:t>that</w:t>
      </w:r>
      <w:r>
        <w:rPr>
          <w:color w:val="252223"/>
          <w:spacing w:val="-2"/>
          <w:w w:val="90"/>
        </w:rPr>
        <w:t xml:space="preserve"> </w:t>
      </w:r>
      <w:r>
        <w:rPr>
          <w:color w:val="252223"/>
          <w:w w:val="90"/>
        </w:rPr>
        <w:t>is</w:t>
      </w:r>
      <w:r>
        <w:rPr>
          <w:color w:val="252223"/>
          <w:spacing w:val="-1"/>
          <w:w w:val="90"/>
        </w:rPr>
        <w:t xml:space="preserve"> </w:t>
      </w:r>
      <w:r>
        <w:rPr>
          <w:color w:val="252223"/>
          <w:w w:val="90"/>
        </w:rPr>
        <w:t>unplanned;</w:t>
      </w:r>
      <w:r>
        <w:rPr>
          <w:color w:val="252223"/>
          <w:spacing w:val="-2"/>
          <w:w w:val="90"/>
        </w:rPr>
        <w:t xml:space="preserve"> </w:t>
      </w:r>
      <w:r>
        <w:rPr>
          <w:color w:val="252223"/>
          <w:w w:val="90"/>
        </w:rPr>
        <w:t>in</w:t>
      </w:r>
      <w:r>
        <w:rPr>
          <w:color w:val="252223"/>
          <w:spacing w:val="-1"/>
          <w:w w:val="90"/>
        </w:rPr>
        <w:t xml:space="preserve"> </w:t>
      </w:r>
      <w:r>
        <w:rPr>
          <w:color w:val="252223"/>
          <w:w w:val="90"/>
        </w:rPr>
        <w:t>many</w:t>
      </w:r>
      <w:r>
        <w:rPr>
          <w:color w:val="252223"/>
          <w:spacing w:val="-2"/>
          <w:w w:val="90"/>
        </w:rPr>
        <w:t xml:space="preserve"> </w:t>
      </w:r>
      <w:r>
        <w:rPr>
          <w:color w:val="252223"/>
          <w:w w:val="90"/>
        </w:rPr>
        <w:t>settings,</w:t>
      </w:r>
      <w:r>
        <w:rPr>
          <w:color w:val="252223"/>
          <w:spacing w:val="-1"/>
          <w:w w:val="90"/>
        </w:rPr>
        <w:t xml:space="preserve"> </w:t>
      </w:r>
      <w:r>
        <w:rPr>
          <w:color w:val="252223"/>
          <w:w w:val="90"/>
        </w:rPr>
        <w:t>these</w:t>
      </w:r>
      <w:r>
        <w:rPr>
          <w:color w:val="252223"/>
          <w:spacing w:val="-2"/>
          <w:w w:val="90"/>
        </w:rPr>
        <w:t xml:space="preserve"> </w:t>
      </w:r>
      <w:r>
        <w:rPr>
          <w:color w:val="252223"/>
          <w:w w:val="90"/>
        </w:rPr>
        <w:t>are</w:t>
      </w:r>
      <w:r>
        <w:rPr>
          <w:color w:val="252223"/>
          <w:spacing w:val="-1"/>
          <w:w w:val="90"/>
        </w:rPr>
        <w:t xml:space="preserve"> </w:t>
      </w:r>
      <w:r>
        <w:rPr>
          <w:color w:val="252223"/>
          <w:w w:val="90"/>
        </w:rPr>
        <w:t>termed</w:t>
      </w:r>
      <w:r>
        <w:rPr>
          <w:color w:val="252223"/>
          <w:spacing w:val="-2"/>
          <w:w w:val="90"/>
        </w:rPr>
        <w:t xml:space="preserve"> </w:t>
      </w:r>
      <w:r>
        <w:rPr>
          <w:color w:val="252223"/>
          <w:w w:val="90"/>
        </w:rPr>
        <w:t xml:space="preserve">accidental </w:t>
      </w:r>
      <w:r>
        <w:rPr>
          <w:color w:val="252223"/>
          <w:spacing w:val="-2"/>
        </w:rPr>
        <w:t>injuries.</w:t>
      </w:r>
    </w:p>
    <w:p w14:paraId="78E734CA" w14:textId="77777777" w:rsidR="00C83B3C" w:rsidRDefault="00102383">
      <w:pPr>
        <w:pStyle w:val="BodyText"/>
        <w:spacing w:before="113" w:line="259" w:lineRule="auto"/>
        <w:ind w:left="1440" w:right="1463"/>
        <w:jc w:val="both"/>
      </w:pPr>
      <w:r>
        <w:rPr>
          <w:b/>
          <w:color w:val="252223"/>
          <w:w w:val="90"/>
        </w:rPr>
        <w:t>Universal</w:t>
      </w:r>
      <w:r>
        <w:rPr>
          <w:b/>
          <w:color w:val="252223"/>
          <w:spacing w:val="-4"/>
          <w:w w:val="90"/>
        </w:rPr>
        <w:t xml:space="preserve"> </w:t>
      </w:r>
      <w:r>
        <w:rPr>
          <w:b/>
          <w:color w:val="252223"/>
          <w:w w:val="90"/>
        </w:rPr>
        <w:t>intervention</w:t>
      </w:r>
      <w:r>
        <w:rPr>
          <w:color w:val="252223"/>
          <w:w w:val="90"/>
        </w:rPr>
        <w:t>—Intervention</w:t>
      </w:r>
      <w:r>
        <w:rPr>
          <w:color w:val="252223"/>
          <w:spacing w:val="-2"/>
          <w:w w:val="90"/>
        </w:rPr>
        <w:t xml:space="preserve"> </w:t>
      </w:r>
      <w:r>
        <w:rPr>
          <w:color w:val="252223"/>
          <w:w w:val="90"/>
        </w:rPr>
        <w:t>targeted</w:t>
      </w:r>
      <w:r>
        <w:rPr>
          <w:color w:val="252223"/>
          <w:spacing w:val="-2"/>
          <w:w w:val="90"/>
        </w:rPr>
        <w:t xml:space="preserve"> </w:t>
      </w:r>
      <w:r>
        <w:rPr>
          <w:color w:val="252223"/>
          <w:w w:val="90"/>
        </w:rPr>
        <w:t>to</w:t>
      </w:r>
      <w:r>
        <w:rPr>
          <w:color w:val="252223"/>
          <w:spacing w:val="-2"/>
          <w:w w:val="90"/>
        </w:rPr>
        <w:t xml:space="preserve"> </w:t>
      </w:r>
      <w:r>
        <w:rPr>
          <w:color w:val="252223"/>
          <w:w w:val="90"/>
        </w:rPr>
        <w:t>a</w:t>
      </w:r>
      <w:r>
        <w:rPr>
          <w:color w:val="252223"/>
          <w:spacing w:val="-2"/>
          <w:w w:val="90"/>
        </w:rPr>
        <w:t xml:space="preserve"> </w:t>
      </w:r>
      <w:r>
        <w:rPr>
          <w:color w:val="252223"/>
          <w:w w:val="90"/>
        </w:rPr>
        <w:t>defined</w:t>
      </w:r>
      <w:r>
        <w:rPr>
          <w:color w:val="252223"/>
          <w:spacing w:val="-2"/>
          <w:w w:val="90"/>
        </w:rPr>
        <w:t xml:space="preserve"> </w:t>
      </w:r>
      <w:r>
        <w:rPr>
          <w:color w:val="252223"/>
          <w:w w:val="90"/>
        </w:rPr>
        <w:t>population,</w:t>
      </w:r>
      <w:r>
        <w:rPr>
          <w:color w:val="252223"/>
          <w:spacing w:val="-2"/>
          <w:w w:val="90"/>
        </w:rPr>
        <w:t xml:space="preserve"> </w:t>
      </w:r>
      <w:r>
        <w:rPr>
          <w:color w:val="252223"/>
          <w:w w:val="90"/>
        </w:rPr>
        <w:t>regardless</w:t>
      </w:r>
      <w:r>
        <w:rPr>
          <w:color w:val="252223"/>
          <w:spacing w:val="-2"/>
          <w:w w:val="90"/>
        </w:rPr>
        <w:t xml:space="preserve"> </w:t>
      </w:r>
      <w:r>
        <w:rPr>
          <w:color w:val="252223"/>
          <w:w w:val="90"/>
        </w:rPr>
        <w:t>of</w:t>
      </w:r>
      <w:r>
        <w:rPr>
          <w:color w:val="252223"/>
          <w:spacing w:val="-2"/>
          <w:w w:val="90"/>
        </w:rPr>
        <w:t xml:space="preserve"> </w:t>
      </w:r>
      <w:r>
        <w:rPr>
          <w:color w:val="252223"/>
          <w:w w:val="90"/>
        </w:rPr>
        <w:t>risk</w:t>
      </w:r>
      <w:r>
        <w:rPr>
          <w:color w:val="252223"/>
          <w:spacing w:val="-2"/>
          <w:w w:val="90"/>
        </w:rPr>
        <w:t xml:space="preserve"> </w:t>
      </w:r>
      <w:r>
        <w:rPr>
          <w:color w:val="252223"/>
          <w:w w:val="90"/>
        </w:rPr>
        <w:t>(this</w:t>
      </w:r>
      <w:r>
        <w:rPr>
          <w:color w:val="252223"/>
          <w:spacing w:val="-2"/>
          <w:w w:val="90"/>
        </w:rPr>
        <w:t xml:space="preserve"> </w:t>
      </w:r>
      <w:r>
        <w:rPr>
          <w:color w:val="252223"/>
          <w:w w:val="90"/>
        </w:rPr>
        <w:t>could</w:t>
      </w:r>
      <w:r>
        <w:rPr>
          <w:color w:val="252223"/>
          <w:spacing w:val="-2"/>
          <w:w w:val="90"/>
        </w:rPr>
        <w:t xml:space="preserve"> </w:t>
      </w:r>
      <w:r>
        <w:rPr>
          <w:color w:val="252223"/>
          <w:w w:val="90"/>
        </w:rPr>
        <w:t>be</w:t>
      </w:r>
      <w:r>
        <w:rPr>
          <w:color w:val="252223"/>
          <w:spacing w:val="-2"/>
          <w:w w:val="90"/>
        </w:rPr>
        <w:t xml:space="preserve"> </w:t>
      </w:r>
      <w:r>
        <w:rPr>
          <w:color w:val="252223"/>
          <w:w w:val="90"/>
        </w:rPr>
        <w:t xml:space="preserve">an </w:t>
      </w:r>
      <w:r>
        <w:rPr>
          <w:color w:val="252223"/>
          <w:spacing w:val="-2"/>
          <w:w w:val="95"/>
        </w:rPr>
        <w:t>entire</w:t>
      </w:r>
      <w:r>
        <w:rPr>
          <w:color w:val="252223"/>
          <w:spacing w:val="-6"/>
          <w:w w:val="95"/>
        </w:rPr>
        <w:t xml:space="preserve"> </w:t>
      </w:r>
      <w:r>
        <w:rPr>
          <w:color w:val="252223"/>
          <w:spacing w:val="-2"/>
          <w:w w:val="95"/>
        </w:rPr>
        <w:t>school,</w:t>
      </w:r>
      <w:r>
        <w:rPr>
          <w:color w:val="252223"/>
          <w:spacing w:val="-6"/>
          <w:w w:val="95"/>
        </w:rPr>
        <w:t xml:space="preserve"> </w:t>
      </w:r>
      <w:r>
        <w:rPr>
          <w:color w:val="252223"/>
          <w:spacing w:val="-2"/>
          <w:w w:val="95"/>
        </w:rPr>
        <w:t>for</w:t>
      </w:r>
      <w:r>
        <w:rPr>
          <w:color w:val="252223"/>
          <w:spacing w:val="-6"/>
          <w:w w:val="95"/>
        </w:rPr>
        <w:t xml:space="preserve"> </w:t>
      </w:r>
      <w:r>
        <w:rPr>
          <w:color w:val="252223"/>
          <w:spacing w:val="-2"/>
          <w:w w:val="95"/>
        </w:rPr>
        <w:t>example,</w:t>
      </w:r>
      <w:r>
        <w:rPr>
          <w:color w:val="252223"/>
          <w:spacing w:val="-6"/>
          <w:w w:val="95"/>
        </w:rPr>
        <w:t xml:space="preserve"> </w:t>
      </w:r>
      <w:r>
        <w:rPr>
          <w:color w:val="252223"/>
          <w:spacing w:val="-2"/>
          <w:w w:val="95"/>
        </w:rPr>
        <w:t>and</w:t>
      </w:r>
      <w:r>
        <w:rPr>
          <w:color w:val="252223"/>
          <w:spacing w:val="-6"/>
          <w:w w:val="95"/>
        </w:rPr>
        <w:t xml:space="preserve"> </w:t>
      </w:r>
      <w:r>
        <w:rPr>
          <w:color w:val="252223"/>
          <w:spacing w:val="-2"/>
          <w:w w:val="95"/>
        </w:rPr>
        <w:t>not</w:t>
      </w:r>
      <w:r>
        <w:rPr>
          <w:color w:val="252223"/>
          <w:spacing w:val="-6"/>
          <w:w w:val="95"/>
        </w:rPr>
        <w:t xml:space="preserve"> </w:t>
      </w:r>
      <w:r>
        <w:rPr>
          <w:color w:val="252223"/>
          <w:spacing w:val="-2"/>
          <w:w w:val="95"/>
        </w:rPr>
        <w:t>the</w:t>
      </w:r>
      <w:r>
        <w:rPr>
          <w:color w:val="252223"/>
          <w:spacing w:val="-6"/>
          <w:w w:val="95"/>
        </w:rPr>
        <w:t xml:space="preserve"> </w:t>
      </w:r>
      <w:r>
        <w:rPr>
          <w:color w:val="252223"/>
          <w:spacing w:val="-2"/>
          <w:w w:val="95"/>
        </w:rPr>
        <w:t>general</w:t>
      </w:r>
      <w:r>
        <w:rPr>
          <w:color w:val="252223"/>
          <w:spacing w:val="-6"/>
          <w:w w:val="95"/>
        </w:rPr>
        <w:t xml:space="preserve"> </w:t>
      </w:r>
      <w:r>
        <w:rPr>
          <w:color w:val="252223"/>
          <w:spacing w:val="-2"/>
          <w:w w:val="95"/>
        </w:rPr>
        <w:t>population,</w:t>
      </w:r>
      <w:r>
        <w:rPr>
          <w:color w:val="252223"/>
          <w:spacing w:val="-6"/>
          <w:w w:val="95"/>
        </w:rPr>
        <w:t xml:space="preserve"> </w:t>
      </w:r>
      <w:r>
        <w:rPr>
          <w:color w:val="252223"/>
          <w:spacing w:val="-2"/>
          <w:w w:val="95"/>
        </w:rPr>
        <w:t>per</w:t>
      </w:r>
      <w:r>
        <w:rPr>
          <w:color w:val="252223"/>
          <w:spacing w:val="-6"/>
          <w:w w:val="95"/>
        </w:rPr>
        <w:t xml:space="preserve"> </w:t>
      </w:r>
      <w:r>
        <w:rPr>
          <w:color w:val="252223"/>
          <w:spacing w:val="-2"/>
          <w:w w:val="95"/>
        </w:rPr>
        <w:t>se).</w:t>
      </w:r>
    </w:p>
    <w:p w14:paraId="58E122C4" w14:textId="77777777" w:rsidR="00C83B3C" w:rsidRDefault="00C83B3C">
      <w:pPr>
        <w:spacing w:line="259" w:lineRule="auto"/>
        <w:jc w:val="both"/>
        <w:sectPr w:rsidR="00C83B3C">
          <w:pgSz w:w="12240" w:h="15840"/>
          <w:pgMar w:top="0" w:right="0" w:bottom="800" w:left="0" w:header="0" w:footer="608" w:gutter="0"/>
          <w:cols w:space="720"/>
        </w:sectPr>
      </w:pPr>
    </w:p>
    <w:p w14:paraId="4FFF9CEF" w14:textId="77777777" w:rsidR="00C83B3C" w:rsidRDefault="00102383">
      <w:pPr>
        <w:spacing w:before="78"/>
        <w:ind w:left="5974"/>
        <w:rPr>
          <w:rFonts w:ascii="Trebuchet MS"/>
          <w:sz w:val="20"/>
        </w:rPr>
      </w:pPr>
      <w:r>
        <w:rPr>
          <w:rFonts w:ascii="Trebuchet MS"/>
          <w:color w:val="808992"/>
          <w:spacing w:val="-2"/>
          <w:w w:val="105"/>
          <w:sz w:val="20"/>
        </w:rPr>
        <w:lastRenderedPageBreak/>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1C344D99" w14:textId="77777777" w:rsidR="00C83B3C" w:rsidRDefault="00C83B3C">
      <w:pPr>
        <w:pStyle w:val="BodyText"/>
        <w:rPr>
          <w:rFonts w:ascii="Trebuchet MS"/>
        </w:rPr>
      </w:pPr>
    </w:p>
    <w:p w14:paraId="1D91B915" w14:textId="77777777" w:rsidR="00C83B3C" w:rsidRDefault="00C83B3C">
      <w:pPr>
        <w:pStyle w:val="BodyText"/>
        <w:rPr>
          <w:rFonts w:ascii="Trebuchet MS"/>
        </w:rPr>
      </w:pPr>
    </w:p>
    <w:p w14:paraId="7A760D94" w14:textId="77777777" w:rsidR="00C83B3C" w:rsidRDefault="00C83B3C">
      <w:pPr>
        <w:pStyle w:val="BodyText"/>
        <w:spacing w:before="9"/>
        <w:rPr>
          <w:rFonts w:ascii="Trebuchet MS"/>
          <w:sz w:val="25"/>
        </w:rPr>
      </w:pPr>
    </w:p>
    <w:p w14:paraId="1DF3D463" w14:textId="77777777" w:rsidR="00C83B3C" w:rsidRDefault="00102383">
      <w:pPr>
        <w:pStyle w:val="Heading3"/>
        <w:ind w:left="1738"/>
      </w:pPr>
      <w:r>
        <w:rPr>
          <w:color w:val="454755"/>
          <w:w w:val="85"/>
        </w:rPr>
        <w:t>Uniform</w:t>
      </w:r>
      <w:r>
        <w:rPr>
          <w:color w:val="454755"/>
          <w:spacing w:val="12"/>
        </w:rPr>
        <w:t xml:space="preserve"> </w:t>
      </w:r>
      <w:r>
        <w:rPr>
          <w:color w:val="454755"/>
          <w:w w:val="85"/>
        </w:rPr>
        <w:t>Deﬁnitions</w:t>
      </w:r>
      <w:r>
        <w:rPr>
          <w:color w:val="454755"/>
          <w:spacing w:val="13"/>
        </w:rPr>
        <w:t xml:space="preserve"> </w:t>
      </w:r>
      <w:r>
        <w:rPr>
          <w:color w:val="454755"/>
          <w:w w:val="85"/>
        </w:rPr>
        <w:t>for</w:t>
      </w:r>
      <w:r>
        <w:rPr>
          <w:color w:val="454755"/>
          <w:spacing w:val="12"/>
        </w:rPr>
        <w:t xml:space="preserve"> </w:t>
      </w:r>
      <w:r>
        <w:rPr>
          <w:color w:val="454755"/>
          <w:w w:val="85"/>
        </w:rPr>
        <w:t>Use</w:t>
      </w:r>
      <w:r>
        <w:rPr>
          <w:color w:val="454755"/>
          <w:spacing w:val="13"/>
        </w:rPr>
        <w:t xml:space="preserve"> </w:t>
      </w:r>
      <w:r>
        <w:rPr>
          <w:color w:val="454755"/>
          <w:w w:val="85"/>
        </w:rPr>
        <w:t>in</w:t>
      </w:r>
      <w:r>
        <w:rPr>
          <w:color w:val="454755"/>
          <w:spacing w:val="12"/>
        </w:rPr>
        <w:t xml:space="preserve"> </w:t>
      </w:r>
      <w:r>
        <w:rPr>
          <w:color w:val="454755"/>
          <w:w w:val="85"/>
        </w:rPr>
        <w:t>Surveillance,</w:t>
      </w:r>
      <w:r>
        <w:rPr>
          <w:color w:val="454755"/>
          <w:spacing w:val="13"/>
        </w:rPr>
        <w:t xml:space="preserve"> </w:t>
      </w:r>
      <w:r>
        <w:rPr>
          <w:color w:val="454755"/>
          <w:w w:val="85"/>
        </w:rPr>
        <w:t>CDC</w:t>
      </w:r>
      <w:r>
        <w:rPr>
          <w:color w:val="454755"/>
          <w:spacing w:val="12"/>
        </w:rPr>
        <w:t xml:space="preserve"> </w:t>
      </w:r>
      <w:r>
        <w:rPr>
          <w:color w:val="454755"/>
          <w:spacing w:val="-4"/>
          <w:w w:val="85"/>
        </w:rPr>
        <w:t>2011</w:t>
      </w:r>
    </w:p>
    <w:p w14:paraId="2E27A9EA" w14:textId="77777777" w:rsidR="00C83B3C" w:rsidRDefault="00102383">
      <w:pPr>
        <w:spacing w:before="128" w:line="302" w:lineRule="auto"/>
        <w:ind w:left="1738" w:right="1970"/>
        <w:rPr>
          <w:rFonts w:ascii="Trebuchet MS" w:hAnsi="Trebuchet MS"/>
          <w:sz w:val="20"/>
        </w:rPr>
      </w:pPr>
      <w:r>
        <w:rPr>
          <w:rFonts w:ascii="Trebuchet MS" w:hAnsi="Trebuchet MS"/>
          <w:color w:val="252223"/>
          <w:sz w:val="20"/>
        </w:rPr>
        <w:t>These</w:t>
      </w:r>
      <w:r>
        <w:rPr>
          <w:rFonts w:ascii="Trebuchet MS" w:hAnsi="Trebuchet MS"/>
          <w:color w:val="252223"/>
          <w:spacing w:val="-2"/>
          <w:sz w:val="20"/>
        </w:rPr>
        <w:t xml:space="preserve"> </w:t>
      </w:r>
      <w:r>
        <w:rPr>
          <w:rFonts w:ascii="Trebuchet MS" w:hAnsi="Trebuchet MS"/>
          <w:color w:val="252223"/>
          <w:sz w:val="20"/>
        </w:rPr>
        <w:t>deﬁnitions</w:t>
      </w:r>
      <w:r>
        <w:rPr>
          <w:rFonts w:ascii="Trebuchet MS" w:hAnsi="Trebuchet MS"/>
          <w:color w:val="252223"/>
          <w:spacing w:val="-2"/>
          <w:sz w:val="20"/>
        </w:rPr>
        <w:t xml:space="preserve"> </w:t>
      </w:r>
      <w:r>
        <w:rPr>
          <w:rFonts w:ascii="Trebuchet MS" w:hAnsi="Trebuchet MS"/>
          <w:color w:val="252223"/>
          <w:sz w:val="20"/>
        </w:rPr>
        <w:t>are</w:t>
      </w:r>
      <w:r>
        <w:rPr>
          <w:rFonts w:ascii="Trebuchet MS" w:hAnsi="Trebuchet MS"/>
          <w:color w:val="252223"/>
          <w:spacing w:val="-2"/>
          <w:sz w:val="20"/>
        </w:rPr>
        <w:t xml:space="preserve"> </w:t>
      </w:r>
      <w:r>
        <w:rPr>
          <w:rFonts w:ascii="Trebuchet MS" w:hAnsi="Trebuchet MS"/>
          <w:color w:val="252223"/>
          <w:sz w:val="20"/>
        </w:rPr>
        <w:t>from</w:t>
      </w:r>
      <w:r>
        <w:rPr>
          <w:rFonts w:ascii="Trebuchet MS" w:hAnsi="Trebuchet MS"/>
          <w:color w:val="252223"/>
          <w:spacing w:val="-2"/>
          <w:sz w:val="20"/>
        </w:rPr>
        <w:t xml:space="preserve"> </w:t>
      </w:r>
      <w:r>
        <w:rPr>
          <w:rFonts w:ascii="Trebuchet MS" w:hAnsi="Trebuchet MS"/>
          <w:color w:val="252223"/>
          <w:sz w:val="20"/>
        </w:rPr>
        <w:t>the</w:t>
      </w:r>
      <w:r>
        <w:rPr>
          <w:rFonts w:ascii="Trebuchet MS" w:hAnsi="Trebuchet MS"/>
          <w:color w:val="252223"/>
          <w:spacing w:val="-2"/>
          <w:sz w:val="20"/>
        </w:rPr>
        <w:t xml:space="preserve"> </w:t>
      </w:r>
      <w:r>
        <w:rPr>
          <w:rFonts w:ascii="Trebuchet MS" w:hAnsi="Trebuchet MS"/>
          <w:color w:val="252223"/>
          <w:sz w:val="20"/>
        </w:rPr>
        <w:t>2011</w:t>
      </w:r>
      <w:r>
        <w:rPr>
          <w:rFonts w:ascii="Trebuchet MS" w:hAnsi="Trebuchet MS"/>
          <w:color w:val="252223"/>
          <w:spacing w:val="-2"/>
          <w:sz w:val="20"/>
        </w:rPr>
        <w:t xml:space="preserve"> </w:t>
      </w:r>
      <w:r>
        <w:rPr>
          <w:rFonts w:ascii="Trebuchet MS" w:hAnsi="Trebuchet MS"/>
          <w:color w:val="252223"/>
          <w:sz w:val="20"/>
        </w:rPr>
        <w:t>report</w:t>
      </w:r>
      <w:r>
        <w:rPr>
          <w:rFonts w:ascii="Trebuchet MS" w:hAnsi="Trebuchet MS"/>
          <w:color w:val="252223"/>
          <w:spacing w:val="-2"/>
          <w:sz w:val="20"/>
        </w:rPr>
        <w:t xml:space="preserve"> </w:t>
      </w:r>
      <w:r>
        <w:rPr>
          <w:rFonts w:ascii="Calibri" w:hAnsi="Calibri"/>
          <w:i/>
          <w:color w:val="252223"/>
          <w:sz w:val="20"/>
        </w:rPr>
        <w:t>Self-Directed Violence Surveillance: Uniform Deﬁnitions and Recommended Data Elements</w:t>
      </w:r>
      <w:r>
        <w:rPr>
          <w:rFonts w:ascii="Trebuchet MS" w:hAnsi="Trebuchet MS"/>
          <w:color w:val="252223"/>
          <w:sz w:val="20"/>
        </w:rPr>
        <w:t>,</w:t>
      </w:r>
      <w:r>
        <w:rPr>
          <w:rFonts w:ascii="Trebuchet MS" w:hAnsi="Trebuchet MS"/>
          <w:color w:val="252223"/>
          <w:spacing w:val="-6"/>
          <w:sz w:val="20"/>
        </w:rPr>
        <w:t xml:space="preserve"> </w:t>
      </w:r>
      <w:r>
        <w:rPr>
          <w:rFonts w:ascii="Trebuchet MS" w:hAnsi="Trebuchet MS"/>
          <w:color w:val="252223"/>
          <w:sz w:val="20"/>
        </w:rPr>
        <w:t>published</w:t>
      </w:r>
      <w:r>
        <w:rPr>
          <w:rFonts w:ascii="Trebuchet MS" w:hAnsi="Trebuchet MS"/>
          <w:color w:val="252223"/>
          <w:spacing w:val="-6"/>
          <w:sz w:val="20"/>
        </w:rPr>
        <w:t xml:space="preserve"> </w:t>
      </w:r>
      <w:r>
        <w:rPr>
          <w:rFonts w:ascii="Trebuchet MS" w:hAnsi="Trebuchet MS"/>
          <w:color w:val="252223"/>
          <w:sz w:val="20"/>
        </w:rPr>
        <w:t>by</w:t>
      </w:r>
      <w:r>
        <w:rPr>
          <w:rFonts w:ascii="Trebuchet MS" w:hAnsi="Trebuchet MS"/>
          <w:color w:val="252223"/>
          <w:spacing w:val="-6"/>
          <w:sz w:val="20"/>
        </w:rPr>
        <w:t xml:space="preserve"> </w:t>
      </w:r>
      <w:r>
        <w:rPr>
          <w:rFonts w:ascii="Trebuchet MS" w:hAnsi="Trebuchet MS"/>
          <w:color w:val="252223"/>
          <w:sz w:val="20"/>
        </w:rPr>
        <w:t>the</w:t>
      </w:r>
      <w:r>
        <w:rPr>
          <w:rFonts w:ascii="Trebuchet MS" w:hAnsi="Trebuchet MS"/>
          <w:color w:val="252223"/>
          <w:spacing w:val="-6"/>
          <w:sz w:val="20"/>
        </w:rPr>
        <w:t xml:space="preserve"> </w:t>
      </w:r>
      <w:r>
        <w:rPr>
          <w:rFonts w:ascii="Trebuchet MS" w:hAnsi="Trebuchet MS"/>
          <w:color w:val="252223"/>
          <w:sz w:val="20"/>
        </w:rPr>
        <w:t>Centers</w:t>
      </w:r>
      <w:r>
        <w:rPr>
          <w:rFonts w:ascii="Trebuchet MS" w:hAnsi="Trebuchet MS"/>
          <w:color w:val="252223"/>
          <w:spacing w:val="-6"/>
          <w:sz w:val="20"/>
        </w:rPr>
        <w:t xml:space="preserve"> </w:t>
      </w:r>
      <w:r>
        <w:rPr>
          <w:rFonts w:ascii="Trebuchet MS" w:hAnsi="Trebuchet MS"/>
          <w:color w:val="252223"/>
          <w:sz w:val="20"/>
        </w:rPr>
        <w:t>for</w:t>
      </w:r>
      <w:r>
        <w:rPr>
          <w:rFonts w:ascii="Trebuchet MS" w:hAnsi="Trebuchet MS"/>
          <w:color w:val="252223"/>
          <w:spacing w:val="-6"/>
          <w:sz w:val="20"/>
        </w:rPr>
        <w:t xml:space="preserve"> </w:t>
      </w:r>
      <w:r>
        <w:rPr>
          <w:rFonts w:ascii="Trebuchet MS" w:hAnsi="Trebuchet MS"/>
          <w:color w:val="252223"/>
          <w:sz w:val="20"/>
        </w:rPr>
        <w:t>Disease</w:t>
      </w:r>
      <w:r>
        <w:rPr>
          <w:rFonts w:ascii="Trebuchet MS" w:hAnsi="Trebuchet MS"/>
          <w:color w:val="252223"/>
          <w:spacing w:val="-6"/>
          <w:sz w:val="20"/>
        </w:rPr>
        <w:t xml:space="preserve"> </w:t>
      </w:r>
      <w:r>
        <w:rPr>
          <w:rFonts w:ascii="Trebuchet MS" w:hAnsi="Trebuchet MS"/>
          <w:color w:val="252223"/>
          <w:sz w:val="20"/>
        </w:rPr>
        <w:t>Control</w:t>
      </w:r>
      <w:r>
        <w:rPr>
          <w:rFonts w:ascii="Trebuchet MS" w:hAnsi="Trebuchet MS"/>
          <w:color w:val="252223"/>
          <w:spacing w:val="-6"/>
          <w:sz w:val="20"/>
        </w:rPr>
        <w:t xml:space="preserve"> </w:t>
      </w:r>
      <w:r>
        <w:rPr>
          <w:rFonts w:ascii="Trebuchet MS" w:hAnsi="Trebuchet MS"/>
          <w:color w:val="252223"/>
          <w:sz w:val="20"/>
        </w:rPr>
        <w:t>and</w:t>
      </w:r>
      <w:r>
        <w:rPr>
          <w:rFonts w:ascii="Trebuchet MS" w:hAnsi="Trebuchet MS"/>
          <w:color w:val="252223"/>
          <w:spacing w:val="-6"/>
          <w:sz w:val="20"/>
        </w:rPr>
        <w:t xml:space="preserve"> </w:t>
      </w:r>
      <w:r>
        <w:rPr>
          <w:rFonts w:ascii="Trebuchet MS" w:hAnsi="Trebuchet MS"/>
          <w:color w:val="252223"/>
          <w:sz w:val="20"/>
        </w:rPr>
        <w:t xml:space="preserve">Prevention </w:t>
      </w:r>
      <w:r>
        <w:rPr>
          <w:rFonts w:ascii="Trebuchet MS" w:hAnsi="Trebuchet MS"/>
          <w:color w:val="252223"/>
          <w:spacing w:val="-2"/>
          <w:w w:val="95"/>
          <w:sz w:val="20"/>
        </w:rPr>
        <w:t>(see Appendix E for more information). Developed in collaboration with th</w:t>
      </w:r>
      <w:r>
        <w:rPr>
          <w:rFonts w:ascii="Trebuchet MS" w:hAnsi="Trebuchet MS"/>
          <w:color w:val="252223"/>
          <w:spacing w:val="-2"/>
          <w:w w:val="95"/>
          <w:sz w:val="20"/>
        </w:rPr>
        <w:t xml:space="preserve">e Department of Veterans </w:t>
      </w:r>
      <w:r>
        <w:rPr>
          <w:rFonts w:ascii="Trebuchet MS" w:hAnsi="Trebuchet MS"/>
          <w:color w:val="252223"/>
          <w:w w:val="90"/>
          <w:sz w:val="20"/>
        </w:rPr>
        <w:t xml:space="preserve">Affairs, the deﬁnitions are meant to help standardize the collection of data on fatal and nonfatal self- </w:t>
      </w:r>
      <w:r>
        <w:rPr>
          <w:rFonts w:ascii="Trebuchet MS" w:hAnsi="Trebuchet MS"/>
          <w:color w:val="252223"/>
          <w:sz w:val="20"/>
        </w:rPr>
        <w:t>directed violence.</w:t>
      </w:r>
    </w:p>
    <w:p w14:paraId="42AE4894" w14:textId="77777777" w:rsidR="00C83B3C" w:rsidRDefault="00C83B3C">
      <w:pPr>
        <w:spacing w:line="302" w:lineRule="auto"/>
        <w:rPr>
          <w:rFonts w:ascii="Trebuchet MS" w:hAnsi="Trebuchet MS"/>
          <w:sz w:val="20"/>
        </w:rPr>
        <w:sectPr w:rsidR="00C83B3C">
          <w:pgSz w:w="12240" w:h="15840"/>
          <w:pgMar w:top="800" w:right="0" w:bottom="800" w:left="0" w:header="0" w:footer="608" w:gutter="0"/>
          <w:cols w:space="720"/>
        </w:sectPr>
      </w:pPr>
    </w:p>
    <w:p w14:paraId="3323360D" w14:textId="77777777" w:rsidR="00C83B3C" w:rsidRDefault="00102383">
      <w:pPr>
        <w:spacing w:before="124"/>
        <w:ind w:left="1738"/>
        <w:rPr>
          <w:rFonts w:ascii="Trebuchet MS"/>
          <w:b/>
          <w:sz w:val="20"/>
        </w:rPr>
      </w:pPr>
      <w:r>
        <w:rPr>
          <w:rFonts w:ascii="Trebuchet MS"/>
          <w:b/>
          <w:color w:val="252223"/>
          <w:spacing w:val="-2"/>
          <w:sz w:val="20"/>
        </w:rPr>
        <w:t>Nonsuicidal</w:t>
      </w:r>
    </w:p>
    <w:p w14:paraId="68DD53DB" w14:textId="77777777" w:rsidR="00C83B3C" w:rsidRDefault="00102383">
      <w:pPr>
        <w:spacing w:before="68"/>
        <w:ind w:left="1738"/>
        <w:rPr>
          <w:rFonts w:ascii="Trebuchet MS"/>
          <w:b/>
          <w:sz w:val="20"/>
        </w:rPr>
      </w:pPr>
      <w:r>
        <w:rPr>
          <w:rFonts w:ascii="Trebuchet MS"/>
          <w:b/>
          <w:color w:val="252223"/>
          <w:w w:val="85"/>
          <w:sz w:val="20"/>
        </w:rPr>
        <w:t>self-directed</w:t>
      </w:r>
      <w:r>
        <w:rPr>
          <w:rFonts w:ascii="Trebuchet MS"/>
          <w:b/>
          <w:color w:val="252223"/>
          <w:spacing w:val="18"/>
          <w:sz w:val="20"/>
        </w:rPr>
        <w:t xml:space="preserve"> </w:t>
      </w:r>
      <w:r>
        <w:rPr>
          <w:rFonts w:ascii="Trebuchet MS"/>
          <w:b/>
          <w:color w:val="252223"/>
          <w:spacing w:val="-2"/>
          <w:w w:val="85"/>
          <w:sz w:val="20"/>
        </w:rPr>
        <w:t>violence</w:t>
      </w:r>
    </w:p>
    <w:p w14:paraId="0DE6EF2C" w14:textId="77777777" w:rsidR="00C83B3C" w:rsidRDefault="00C83B3C">
      <w:pPr>
        <w:pStyle w:val="BodyText"/>
        <w:rPr>
          <w:rFonts w:ascii="Trebuchet MS"/>
          <w:b/>
          <w:sz w:val="24"/>
        </w:rPr>
      </w:pPr>
    </w:p>
    <w:p w14:paraId="6F723310" w14:textId="77777777" w:rsidR="00C83B3C" w:rsidRDefault="00102383">
      <w:pPr>
        <w:spacing w:before="204" w:line="309" w:lineRule="auto"/>
        <w:ind w:left="1738"/>
        <w:rPr>
          <w:rFonts w:ascii="Trebuchet MS"/>
          <w:b/>
          <w:sz w:val="20"/>
        </w:rPr>
      </w:pPr>
      <w:r>
        <w:rPr>
          <w:rFonts w:ascii="Trebuchet MS"/>
          <w:b/>
          <w:color w:val="252223"/>
          <w:w w:val="95"/>
          <w:sz w:val="20"/>
        </w:rPr>
        <w:t>Other</w:t>
      </w:r>
      <w:r>
        <w:rPr>
          <w:rFonts w:ascii="Trebuchet MS"/>
          <w:b/>
          <w:color w:val="252223"/>
          <w:spacing w:val="-4"/>
          <w:w w:val="95"/>
          <w:sz w:val="20"/>
        </w:rPr>
        <w:t xml:space="preserve"> </w:t>
      </w:r>
      <w:r>
        <w:rPr>
          <w:rFonts w:ascii="Trebuchet MS"/>
          <w:b/>
          <w:color w:val="252223"/>
          <w:w w:val="95"/>
          <w:sz w:val="20"/>
        </w:rPr>
        <w:t>suicidal</w:t>
      </w:r>
      <w:r>
        <w:rPr>
          <w:rFonts w:ascii="Trebuchet MS"/>
          <w:b/>
          <w:color w:val="252223"/>
          <w:spacing w:val="-4"/>
          <w:w w:val="95"/>
          <w:sz w:val="20"/>
        </w:rPr>
        <w:t xml:space="preserve"> </w:t>
      </w:r>
      <w:r>
        <w:rPr>
          <w:rFonts w:ascii="Trebuchet MS"/>
          <w:b/>
          <w:color w:val="252223"/>
          <w:w w:val="95"/>
          <w:sz w:val="20"/>
        </w:rPr>
        <w:t xml:space="preserve">behavior </w:t>
      </w:r>
      <w:r>
        <w:rPr>
          <w:rFonts w:ascii="Trebuchet MS"/>
          <w:b/>
          <w:color w:val="252223"/>
          <w:w w:val="85"/>
          <w:sz w:val="20"/>
        </w:rPr>
        <w:t>including preparatory acts</w:t>
      </w:r>
    </w:p>
    <w:p w14:paraId="0B1DE2FA" w14:textId="77777777" w:rsidR="00C83B3C" w:rsidRDefault="00102383">
      <w:pPr>
        <w:spacing w:before="124" w:line="309" w:lineRule="auto"/>
        <w:ind w:left="334" w:right="2248"/>
        <w:jc w:val="both"/>
        <w:rPr>
          <w:rFonts w:ascii="Trebuchet MS"/>
          <w:sz w:val="20"/>
        </w:rPr>
      </w:pPr>
      <w:r>
        <w:br w:type="column"/>
      </w:r>
      <w:r>
        <w:rPr>
          <w:rFonts w:ascii="Trebuchet MS"/>
          <w:color w:val="252223"/>
          <w:w w:val="90"/>
          <w:sz w:val="20"/>
        </w:rPr>
        <w:t xml:space="preserve">Behavior that is self-directed and deliberately results in injury or the potential for injury to oneself. There is no evidence, whether implicit </w:t>
      </w:r>
      <w:r>
        <w:rPr>
          <w:rFonts w:ascii="Trebuchet MS"/>
          <w:color w:val="252223"/>
          <w:w w:val="95"/>
          <w:sz w:val="20"/>
        </w:rPr>
        <w:t>or explicit, of suicidal intent.</w:t>
      </w:r>
    </w:p>
    <w:p w14:paraId="14995588" w14:textId="77777777" w:rsidR="00C83B3C" w:rsidRDefault="00102383">
      <w:pPr>
        <w:spacing w:before="116" w:line="309" w:lineRule="auto"/>
        <w:ind w:left="334" w:right="2546"/>
        <w:jc w:val="both"/>
        <w:rPr>
          <w:rFonts w:ascii="Trebuchet MS"/>
          <w:sz w:val="20"/>
        </w:rPr>
      </w:pPr>
      <w:r>
        <w:rPr>
          <w:rFonts w:ascii="Trebuchet MS"/>
          <w:color w:val="252223"/>
          <w:w w:val="90"/>
          <w:sz w:val="20"/>
        </w:rPr>
        <w:t>Acts or preparation toward making a suicide attemp</w:t>
      </w:r>
      <w:r>
        <w:rPr>
          <w:rFonts w:ascii="Trebuchet MS"/>
          <w:color w:val="252223"/>
          <w:w w:val="90"/>
          <w:sz w:val="20"/>
        </w:rPr>
        <w:t xml:space="preserve">t, but before </w:t>
      </w:r>
      <w:r>
        <w:rPr>
          <w:rFonts w:ascii="Trebuchet MS"/>
          <w:color w:val="252223"/>
          <w:w w:val="95"/>
          <w:sz w:val="20"/>
        </w:rPr>
        <w:t>potential</w:t>
      </w:r>
      <w:r>
        <w:rPr>
          <w:rFonts w:ascii="Trebuchet MS"/>
          <w:color w:val="252223"/>
          <w:spacing w:val="-8"/>
          <w:w w:val="95"/>
          <w:sz w:val="20"/>
        </w:rPr>
        <w:t xml:space="preserve"> </w:t>
      </w:r>
      <w:r>
        <w:rPr>
          <w:rFonts w:ascii="Trebuchet MS"/>
          <w:color w:val="252223"/>
          <w:w w:val="95"/>
          <w:sz w:val="20"/>
        </w:rPr>
        <w:t>for</w:t>
      </w:r>
      <w:r>
        <w:rPr>
          <w:rFonts w:ascii="Trebuchet MS"/>
          <w:color w:val="252223"/>
          <w:spacing w:val="-8"/>
          <w:w w:val="95"/>
          <w:sz w:val="20"/>
        </w:rPr>
        <w:t xml:space="preserve"> </w:t>
      </w:r>
      <w:r>
        <w:rPr>
          <w:rFonts w:ascii="Trebuchet MS"/>
          <w:color w:val="252223"/>
          <w:w w:val="95"/>
          <w:sz w:val="20"/>
        </w:rPr>
        <w:t>harm</w:t>
      </w:r>
      <w:r>
        <w:rPr>
          <w:rFonts w:ascii="Trebuchet MS"/>
          <w:color w:val="252223"/>
          <w:spacing w:val="-8"/>
          <w:w w:val="95"/>
          <w:sz w:val="20"/>
        </w:rPr>
        <w:t xml:space="preserve"> </w:t>
      </w:r>
      <w:r>
        <w:rPr>
          <w:rFonts w:ascii="Trebuchet MS"/>
          <w:color w:val="252223"/>
          <w:w w:val="95"/>
          <w:sz w:val="20"/>
        </w:rPr>
        <w:t>has</w:t>
      </w:r>
      <w:r>
        <w:rPr>
          <w:rFonts w:ascii="Trebuchet MS"/>
          <w:color w:val="252223"/>
          <w:spacing w:val="-8"/>
          <w:w w:val="95"/>
          <w:sz w:val="20"/>
        </w:rPr>
        <w:t xml:space="preserve"> </w:t>
      </w:r>
      <w:r>
        <w:rPr>
          <w:rFonts w:ascii="Trebuchet MS"/>
          <w:color w:val="252223"/>
          <w:w w:val="95"/>
          <w:sz w:val="20"/>
        </w:rPr>
        <w:t>begun.</w:t>
      </w:r>
      <w:r>
        <w:rPr>
          <w:rFonts w:ascii="Trebuchet MS"/>
          <w:color w:val="252223"/>
          <w:spacing w:val="-8"/>
          <w:w w:val="95"/>
          <w:sz w:val="20"/>
        </w:rPr>
        <w:t xml:space="preserve"> </w:t>
      </w:r>
      <w:r>
        <w:rPr>
          <w:rFonts w:ascii="Trebuchet MS"/>
          <w:color w:val="252223"/>
          <w:w w:val="95"/>
          <w:sz w:val="20"/>
        </w:rPr>
        <w:t>This</w:t>
      </w:r>
      <w:r>
        <w:rPr>
          <w:rFonts w:ascii="Trebuchet MS"/>
          <w:color w:val="252223"/>
          <w:spacing w:val="-8"/>
          <w:w w:val="95"/>
          <w:sz w:val="20"/>
        </w:rPr>
        <w:t xml:space="preserve"> </w:t>
      </w:r>
      <w:r>
        <w:rPr>
          <w:rFonts w:ascii="Trebuchet MS"/>
          <w:color w:val="252223"/>
          <w:w w:val="95"/>
          <w:sz w:val="20"/>
        </w:rPr>
        <w:t>can</w:t>
      </w:r>
      <w:r>
        <w:rPr>
          <w:rFonts w:ascii="Trebuchet MS"/>
          <w:color w:val="252223"/>
          <w:spacing w:val="-8"/>
          <w:w w:val="95"/>
          <w:sz w:val="20"/>
        </w:rPr>
        <w:t xml:space="preserve"> </w:t>
      </w:r>
      <w:r>
        <w:rPr>
          <w:rFonts w:ascii="Trebuchet MS"/>
          <w:color w:val="252223"/>
          <w:w w:val="95"/>
          <w:sz w:val="20"/>
        </w:rPr>
        <w:t>include</w:t>
      </w:r>
      <w:r>
        <w:rPr>
          <w:rFonts w:ascii="Trebuchet MS"/>
          <w:color w:val="252223"/>
          <w:spacing w:val="-8"/>
          <w:w w:val="95"/>
          <w:sz w:val="20"/>
        </w:rPr>
        <w:t xml:space="preserve"> </w:t>
      </w:r>
      <w:r>
        <w:rPr>
          <w:rFonts w:ascii="Trebuchet MS"/>
          <w:color w:val="252223"/>
          <w:w w:val="95"/>
          <w:sz w:val="20"/>
        </w:rPr>
        <w:t>anything</w:t>
      </w:r>
      <w:r>
        <w:rPr>
          <w:rFonts w:ascii="Trebuchet MS"/>
          <w:color w:val="252223"/>
          <w:spacing w:val="-8"/>
          <w:w w:val="95"/>
          <w:sz w:val="20"/>
        </w:rPr>
        <w:t xml:space="preserve"> </w:t>
      </w:r>
      <w:r>
        <w:rPr>
          <w:rFonts w:ascii="Trebuchet MS"/>
          <w:color w:val="252223"/>
          <w:w w:val="95"/>
          <w:sz w:val="20"/>
        </w:rPr>
        <w:t>beyond a verbalization or thought, such as assembling a method (e.g.,</w:t>
      </w:r>
    </w:p>
    <w:p w14:paraId="59730B89" w14:textId="77777777" w:rsidR="00C83B3C" w:rsidRDefault="00102383">
      <w:pPr>
        <w:spacing w:before="1" w:line="309" w:lineRule="auto"/>
        <w:ind w:left="334" w:right="2143"/>
        <w:jc w:val="both"/>
        <w:rPr>
          <w:rFonts w:ascii="Trebuchet MS" w:hAnsi="Trebuchet MS"/>
          <w:sz w:val="20"/>
        </w:rPr>
      </w:pPr>
      <w:r>
        <w:rPr>
          <w:rFonts w:ascii="Trebuchet MS" w:hAnsi="Trebuchet MS"/>
          <w:color w:val="252223"/>
          <w:w w:val="90"/>
          <w:sz w:val="20"/>
        </w:rPr>
        <w:t xml:space="preserve">collecting pills) or preparing for one’s death by suicide (e.g., writing a </w:t>
      </w:r>
      <w:r>
        <w:rPr>
          <w:rFonts w:ascii="Trebuchet MS" w:hAnsi="Trebuchet MS"/>
          <w:color w:val="252223"/>
          <w:sz w:val="20"/>
        </w:rPr>
        <w:t>suicide</w:t>
      </w:r>
      <w:r>
        <w:rPr>
          <w:rFonts w:ascii="Trebuchet MS" w:hAnsi="Trebuchet MS"/>
          <w:color w:val="252223"/>
          <w:spacing w:val="-15"/>
          <w:sz w:val="20"/>
        </w:rPr>
        <w:t xml:space="preserve"> </w:t>
      </w:r>
      <w:r>
        <w:rPr>
          <w:rFonts w:ascii="Trebuchet MS" w:hAnsi="Trebuchet MS"/>
          <w:color w:val="252223"/>
          <w:sz w:val="20"/>
        </w:rPr>
        <w:t>note,</w:t>
      </w:r>
      <w:r>
        <w:rPr>
          <w:rFonts w:ascii="Trebuchet MS" w:hAnsi="Trebuchet MS"/>
          <w:color w:val="252223"/>
          <w:spacing w:val="-15"/>
          <w:sz w:val="20"/>
        </w:rPr>
        <w:t xml:space="preserve"> </w:t>
      </w:r>
      <w:r>
        <w:rPr>
          <w:rFonts w:ascii="Trebuchet MS" w:hAnsi="Trebuchet MS"/>
          <w:color w:val="252223"/>
          <w:sz w:val="20"/>
        </w:rPr>
        <w:t>giving</w:t>
      </w:r>
      <w:r>
        <w:rPr>
          <w:rFonts w:ascii="Trebuchet MS" w:hAnsi="Trebuchet MS"/>
          <w:color w:val="252223"/>
          <w:spacing w:val="-15"/>
          <w:sz w:val="20"/>
        </w:rPr>
        <w:t xml:space="preserve"> </w:t>
      </w:r>
      <w:r>
        <w:rPr>
          <w:rFonts w:ascii="Trebuchet MS" w:hAnsi="Trebuchet MS"/>
          <w:color w:val="252223"/>
          <w:sz w:val="20"/>
        </w:rPr>
        <w:t>things</w:t>
      </w:r>
      <w:r>
        <w:rPr>
          <w:rFonts w:ascii="Trebuchet MS" w:hAnsi="Trebuchet MS"/>
          <w:color w:val="252223"/>
          <w:spacing w:val="-15"/>
          <w:sz w:val="20"/>
        </w:rPr>
        <w:t xml:space="preserve"> </w:t>
      </w:r>
      <w:r>
        <w:rPr>
          <w:rFonts w:ascii="Trebuchet MS" w:hAnsi="Trebuchet MS"/>
          <w:color w:val="252223"/>
          <w:sz w:val="20"/>
        </w:rPr>
        <w:t>away).</w:t>
      </w:r>
    </w:p>
    <w:p w14:paraId="2D8E6B66" w14:textId="77777777" w:rsidR="00C83B3C" w:rsidRDefault="00C83B3C">
      <w:pPr>
        <w:spacing w:line="309" w:lineRule="auto"/>
        <w:jc w:val="both"/>
        <w:rPr>
          <w:rFonts w:ascii="Trebuchet MS" w:hAnsi="Trebuchet MS"/>
          <w:sz w:val="20"/>
        </w:rPr>
        <w:sectPr w:rsidR="00C83B3C">
          <w:type w:val="continuous"/>
          <w:pgSz w:w="12240" w:h="15840"/>
          <w:pgMar w:top="1500" w:right="0" w:bottom="280" w:left="0" w:header="0" w:footer="608" w:gutter="0"/>
          <w:cols w:num="2" w:space="720" w:equalWidth="0">
            <w:col w:w="3905" w:space="40"/>
            <w:col w:w="8295"/>
          </w:cols>
        </w:sectPr>
      </w:pPr>
    </w:p>
    <w:p w14:paraId="4BBAFFB8" w14:textId="77777777" w:rsidR="00C83B3C" w:rsidRDefault="00102383">
      <w:pPr>
        <w:tabs>
          <w:tab w:val="left" w:pos="4278"/>
        </w:tabs>
        <w:spacing w:before="116"/>
        <w:ind w:left="1738"/>
        <w:rPr>
          <w:rFonts w:ascii="Trebuchet MS"/>
          <w:sz w:val="20"/>
        </w:rPr>
      </w:pPr>
      <w:r>
        <w:rPr>
          <w:rFonts w:ascii="Trebuchet MS"/>
          <w:b/>
          <w:color w:val="252223"/>
          <w:w w:val="85"/>
          <w:sz w:val="20"/>
        </w:rPr>
        <w:t>Self-directed</w:t>
      </w:r>
      <w:r>
        <w:rPr>
          <w:rFonts w:ascii="Trebuchet MS"/>
          <w:b/>
          <w:color w:val="252223"/>
          <w:spacing w:val="19"/>
          <w:sz w:val="20"/>
        </w:rPr>
        <w:t xml:space="preserve"> </w:t>
      </w:r>
      <w:r>
        <w:rPr>
          <w:rFonts w:ascii="Trebuchet MS"/>
          <w:b/>
          <w:color w:val="252223"/>
          <w:spacing w:val="-2"/>
          <w:w w:val="85"/>
          <w:sz w:val="20"/>
        </w:rPr>
        <w:t>violence</w:t>
      </w:r>
      <w:r>
        <w:rPr>
          <w:rFonts w:ascii="Trebuchet MS"/>
          <w:b/>
          <w:color w:val="252223"/>
          <w:sz w:val="20"/>
        </w:rPr>
        <w:tab/>
      </w:r>
      <w:r>
        <w:rPr>
          <w:rFonts w:ascii="Trebuchet MS"/>
          <w:color w:val="252223"/>
          <w:w w:val="90"/>
          <w:sz w:val="20"/>
        </w:rPr>
        <w:t>Behavior</w:t>
      </w:r>
      <w:r>
        <w:rPr>
          <w:rFonts w:ascii="Trebuchet MS"/>
          <w:color w:val="252223"/>
          <w:sz w:val="20"/>
        </w:rPr>
        <w:t xml:space="preserve"> </w:t>
      </w:r>
      <w:r>
        <w:rPr>
          <w:rFonts w:ascii="Trebuchet MS"/>
          <w:color w:val="252223"/>
          <w:w w:val="90"/>
          <w:sz w:val="20"/>
        </w:rPr>
        <w:t>that</w:t>
      </w:r>
      <w:r>
        <w:rPr>
          <w:rFonts w:ascii="Trebuchet MS"/>
          <w:color w:val="252223"/>
          <w:spacing w:val="1"/>
          <w:sz w:val="20"/>
        </w:rPr>
        <w:t xml:space="preserve"> </w:t>
      </w:r>
      <w:r>
        <w:rPr>
          <w:rFonts w:ascii="Trebuchet MS"/>
          <w:color w:val="252223"/>
          <w:w w:val="90"/>
          <w:sz w:val="20"/>
        </w:rPr>
        <w:t>is</w:t>
      </w:r>
      <w:r>
        <w:rPr>
          <w:rFonts w:ascii="Trebuchet MS"/>
          <w:color w:val="252223"/>
          <w:spacing w:val="1"/>
          <w:sz w:val="20"/>
        </w:rPr>
        <w:t xml:space="preserve"> </w:t>
      </w:r>
      <w:r>
        <w:rPr>
          <w:rFonts w:ascii="Trebuchet MS"/>
          <w:color w:val="252223"/>
          <w:w w:val="90"/>
          <w:sz w:val="20"/>
        </w:rPr>
        <w:t>self-directed</w:t>
      </w:r>
      <w:r>
        <w:rPr>
          <w:rFonts w:ascii="Trebuchet MS"/>
          <w:color w:val="252223"/>
          <w:spacing w:val="1"/>
          <w:sz w:val="20"/>
        </w:rPr>
        <w:t xml:space="preserve"> </w:t>
      </w:r>
      <w:r>
        <w:rPr>
          <w:rFonts w:ascii="Trebuchet MS"/>
          <w:color w:val="252223"/>
          <w:w w:val="90"/>
          <w:sz w:val="20"/>
        </w:rPr>
        <w:t>and</w:t>
      </w:r>
      <w:r>
        <w:rPr>
          <w:rFonts w:ascii="Trebuchet MS"/>
          <w:color w:val="252223"/>
          <w:spacing w:val="1"/>
          <w:sz w:val="20"/>
        </w:rPr>
        <w:t xml:space="preserve"> </w:t>
      </w:r>
      <w:r>
        <w:rPr>
          <w:rFonts w:ascii="Trebuchet MS"/>
          <w:color w:val="252223"/>
          <w:w w:val="90"/>
          <w:sz w:val="20"/>
        </w:rPr>
        <w:t>deliberately</w:t>
      </w:r>
      <w:r>
        <w:rPr>
          <w:rFonts w:ascii="Trebuchet MS"/>
          <w:color w:val="252223"/>
          <w:spacing w:val="1"/>
          <w:sz w:val="20"/>
        </w:rPr>
        <w:t xml:space="preserve"> </w:t>
      </w:r>
      <w:r>
        <w:rPr>
          <w:rFonts w:ascii="Trebuchet MS"/>
          <w:color w:val="252223"/>
          <w:w w:val="90"/>
          <w:sz w:val="20"/>
        </w:rPr>
        <w:t>results</w:t>
      </w:r>
      <w:r>
        <w:rPr>
          <w:rFonts w:ascii="Trebuchet MS"/>
          <w:color w:val="252223"/>
          <w:spacing w:val="1"/>
          <w:sz w:val="20"/>
        </w:rPr>
        <w:t xml:space="preserve"> </w:t>
      </w:r>
      <w:r>
        <w:rPr>
          <w:rFonts w:ascii="Trebuchet MS"/>
          <w:color w:val="252223"/>
          <w:w w:val="90"/>
          <w:sz w:val="20"/>
        </w:rPr>
        <w:t>in</w:t>
      </w:r>
      <w:r>
        <w:rPr>
          <w:rFonts w:ascii="Trebuchet MS"/>
          <w:color w:val="252223"/>
          <w:spacing w:val="1"/>
          <w:sz w:val="20"/>
        </w:rPr>
        <w:t xml:space="preserve"> </w:t>
      </w:r>
      <w:r>
        <w:rPr>
          <w:rFonts w:ascii="Trebuchet MS"/>
          <w:color w:val="252223"/>
          <w:w w:val="90"/>
          <w:sz w:val="20"/>
        </w:rPr>
        <w:t>injury</w:t>
      </w:r>
      <w:r>
        <w:rPr>
          <w:rFonts w:ascii="Trebuchet MS"/>
          <w:color w:val="252223"/>
          <w:spacing w:val="1"/>
          <w:sz w:val="20"/>
        </w:rPr>
        <w:t xml:space="preserve"> </w:t>
      </w:r>
      <w:r>
        <w:rPr>
          <w:rFonts w:ascii="Trebuchet MS"/>
          <w:color w:val="252223"/>
          <w:w w:val="90"/>
          <w:sz w:val="20"/>
        </w:rPr>
        <w:t>or</w:t>
      </w:r>
      <w:r>
        <w:rPr>
          <w:rFonts w:ascii="Trebuchet MS"/>
          <w:color w:val="252223"/>
          <w:spacing w:val="1"/>
          <w:sz w:val="20"/>
        </w:rPr>
        <w:t xml:space="preserve"> </w:t>
      </w:r>
      <w:r>
        <w:rPr>
          <w:rFonts w:ascii="Trebuchet MS"/>
          <w:color w:val="252223"/>
          <w:spacing w:val="-5"/>
          <w:w w:val="90"/>
          <w:sz w:val="20"/>
        </w:rPr>
        <w:t>the</w:t>
      </w:r>
    </w:p>
    <w:p w14:paraId="5FF1239D" w14:textId="77777777" w:rsidR="00C83B3C" w:rsidRDefault="00102383">
      <w:pPr>
        <w:spacing w:before="67"/>
        <w:ind w:left="4279"/>
        <w:jc w:val="both"/>
        <w:rPr>
          <w:rFonts w:ascii="Trebuchet MS"/>
          <w:sz w:val="20"/>
        </w:rPr>
      </w:pPr>
      <w:r>
        <w:rPr>
          <w:rFonts w:ascii="Trebuchet MS"/>
          <w:color w:val="252223"/>
          <w:w w:val="85"/>
          <w:sz w:val="20"/>
        </w:rPr>
        <w:t>potential</w:t>
      </w:r>
      <w:r>
        <w:rPr>
          <w:rFonts w:ascii="Trebuchet MS"/>
          <w:color w:val="252223"/>
          <w:spacing w:val="4"/>
          <w:sz w:val="20"/>
        </w:rPr>
        <w:t xml:space="preserve"> </w:t>
      </w:r>
      <w:r>
        <w:rPr>
          <w:rFonts w:ascii="Trebuchet MS"/>
          <w:color w:val="252223"/>
          <w:w w:val="85"/>
          <w:sz w:val="20"/>
        </w:rPr>
        <w:t>for</w:t>
      </w:r>
      <w:r>
        <w:rPr>
          <w:rFonts w:ascii="Trebuchet MS"/>
          <w:color w:val="252223"/>
          <w:spacing w:val="4"/>
          <w:sz w:val="20"/>
        </w:rPr>
        <w:t xml:space="preserve"> </w:t>
      </w:r>
      <w:r>
        <w:rPr>
          <w:rFonts w:ascii="Trebuchet MS"/>
          <w:color w:val="252223"/>
          <w:w w:val="85"/>
          <w:sz w:val="20"/>
        </w:rPr>
        <w:t>injury</w:t>
      </w:r>
      <w:r>
        <w:rPr>
          <w:rFonts w:ascii="Trebuchet MS"/>
          <w:color w:val="252223"/>
          <w:spacing w:val="4"/>
          <w:sz w:val="20"/>
        </w:rPr>
        <w:t xml:space="preserve"> </w:t>
      </w:r>
      <w:r>
        <w:rPr>
          <w:rFonts w:ascii="Trebuchet MS"/>
          <w:color w:val="252223"/>
          <w:w w:val="85"/>
          <w:sz w:val="20"/>
        </w:rPr>
        <w:t>to</w:t>
      </w:r>
      <w:r>
        <w:rPr>
          <w:rFonts w:ascii="Trebuchet MS"/>
          <w:color w:val="252223"/>
          <w:spacing w:val="4"/>
          <w:sz w:val="20"/>
        </w:rPr>
        <w:t xml:space="preserve"> </w:t>
      </w:r>
      <w:r>
        <w:rPr>
          <w:rFonts w:ascii="Trebuchet MS"/>
          <w:color w:val="252223"/>
          <w:spacing w:val="-2"/>
          <w:w w:val="85"/>
          <w:sz w:val="20"/>
        </w:rPr>
        <w:t>oneself.</w:t>
      </w:r>
    </w:p>
    <w:p w14:paraId="40F01BD8" w14:textId="77777777" w:rsidR="00C83B3C" w:rsidRDefault="00102383">
      <w:pPr>
        <w:tabs>
          <w:tab w:val="left" w:pos="4278"/>
        </w:tabs>
        <w:spacing w:before="182"/>
        <w:ind w:left="1738"/>
        <w:rPr>
          <w:rFonts w:ascii="Trebuchet MS"/>
          <w:sz w:val="20"/>
        </w:rPr>
      </w:pPr>
      <w:r>
        <w:rPr>
          <w:rFonts w:ascii="Trebuchet MS"/>
          <w:b/>
          <w:color w:val="252223"/>
          <w:w w:val="90"/>
          <w:sz w:val="20"/>
        </w:rPr>
        <w:t>Suicidal</w:t>
      </w:r>
      <w:r>
        <w:rPr>
          <w:rFonts w:ascii="Trebuchet MS"/>
          <w:b/>
          <w:color w:val="252223"/>
          <w:spacing w:val="16"/>
          <w:sz w:val="20"/>
        </w:rPr>
        <w:t xml:space="preserve"> </w:t>
      </w:r>
      <w:r>
        <w:rPr>
          <w:rFonts w:ascii="Trebuchet MS"/>
          <w:b/>
          <w:color w:val="252223"/>
          <w:spacing w:val="-2"/>
          <w:sz w:val="20"/>
        </w:rPr>
        <w:t>ideation</w:t>
      </w:r>
      <w:r>
        <w:rPr>
          <w:rFonts w:ascii="Trebuchet MS"/>
          <w:b/>
          <w:color w:val="252223"/>
          <w:sz w:val="20"/>
        </w:rPr>
        <w:tab/>
      </w:r>
      <w:r>
        <w:rPr>
          <w:rFonts w:ascii="Trebuchet MS"/>
          <w:color w:val="252223"/>
          <w:w w:val="95"/>
          <w:sz w:val="20"/>
        </w:rPr>
        <w:t>Thoughts</w:t>
      </w:r>
      <w:r>
        <w:rPr>
          <w:rFonts w:ascii="Trebuchet MS"/>
          <w:color w:val="252223"/>
          <w:spacing w:val="-10"/>
          <w:w w:val="95"/>
          <w:sz w:val="20"/>
        </w:rPr>
        <w:t xml:space="preserve"> </w:t>
      </w:r>
      <w:r>
        <w:rPr>
          <w:rFonts w:ascii="Trebuchet MS"/>
          <w:color w:val="252223"/>
          <w:w w:val="95"/>
          <w:sz w:val="20"/>
        </w:rPr>
        <w:t>of</w:t>
      </w:r>
      <w:r>
        <w:rPr>
          <w:rFonts w:ascii="Trebuchet MS"/>
          <w:color w:val="252223"/>
          <w:spacing w:val="-10"/>
          <w:w w:val="95"/>
          <w:sz w:val="20"/>
        </w:rPr>
        <w:t xml:space="preserve"> </w:t>
      </w:r>
      <w:r>
        <w:rPr>
          <w:rFonts w:ascii="Trebuchet MS"/>
          <w:color w:val="252223"/>
          <w:w w:val="95"/>
          <w:sz w:val="20"/>
        </w:rPr>
        <w:t>engaging</w:t>
      </w:r>
      <w:r>
        <w:rPr>
          <w:rFonts w:ascii="Trebuchet MS"/>
          <w:color w:val="252223"/>
          <w:spacing w:val="-9"/>
          <w:w w:val="95"/>
          <w:sz w:val="20"/>
        </w:rPr>
        <w:t xml:space="preserve"> </w:t>
      </w:r>
      <w:r>
        <w:rPr>
          <w:rFonts w:ascii="Trebuchet MS"/>
          <w:color w:val="252223"/>
          <w:w w:val="95"/>
          <w:sz w:val="20"/>
        </w:rPr>
        <w:t>in</w:t>
      </w:r>
      <w:r>
        <w:rPr>
          <w:rFonts w:ascii="Trebuchet MS"/>
          <w:color w:val="252223"/>
          <w:spacing w:val="-10"/>
          <w:w w:val="95"/>
          <w:sz w:val="20"/>
        </w:rPr>
        <w:t xml:space="preserve"> </w:t>
      </w:r>
      <w:r>
        <w:rPr>
          <w:rFonts w:ascii="Trebuchet MS"/>
          <w:color w:val="252223"/>
          <w:w w:val="95"/>
          <w:sz w:val="20"/>
        </w:rPr>
        <w:t>suicide-related</w:t>
      </w:r>
      <w:r>
        <w:rPr>
          <w:rFonts w:ascii="Trebuchet MS"/>
          <w:color w:val="252223"/>
          <w:spacing w:val="-9"/>
          <w:w w:val="95"/>
          <w:sz w:val="20"/>
        </w:rPr>
        <w:t xml:space="preserve"> </w:t>
      </w:r>
      <w:r>
        <w:rPr>
          <w:rFonts w:ascii="Trebuchet MS"/>
          <w:color w:val="252223"/>
          <w:spacing w:val="-2"/>
          <w:w w:val="95"/>
          <w:sz w:val="20"/>
        </w:rPr>
        <w:t>behavior.</w:t>
      </w:r>
    </w:p>
    <w:p w14:paraId="56691731" w14:textId="77777777" w:rsidR="00C83B3C" w:rsidRDefault="00102383">
      <w:pPr>
        <w:tabs>
          <w:tab w:val="left" w:pos="4278"/>
        </w:tabs>
        <w:spacing w:before="183"/>
        <w:ind w:left="1738"/>
        <w:jc w:val="both"/>
        <w:rPr>
          <w:rFonts w:ascii="Trebuchet MS"/>
          <w:sz w:val="20"/>
        </w:rPr>
      </w:pPr>
      <w:r>
        <w:rPr>
          <w:rFonts w:ascii="Trebuchet MS"/>
          <w:b/>
          <w:color w:val="252223"/>
          <w:w w:val="90"/>
          <w:sz w:val="20"/>
        </w:rPr>
        <w:t>Suicidal</w:t>
      </w:r>
      <w:r>
        <w:rPr>
          <w:rFonts w:ascii="Trebuchet MS"/>
          <w:b/>
          <w:color w:val="252223"/>
          <w:spacing w:val="16"/>
          <w:sz w:val="20"/>
        </w:rPr>
        <w:t xml:space="preserve"> </w:t>
      </w:r>
      <w:r>
        <w:rPr>
          <w:rFonts w:ascii="Trebuchet MS"/>
          <w:b/>
          <w:color w:val="252223"/>
          <w:spacing w:val="-2"/>
          <w:sz w:val="20"/>
        </w:rPr>
        <w:t>intent</w:t>
      </w:r>
      <w:r>
        <w:rPr>
          <w:rFonts w:ascii="Trebuchet MS"/>
          <w:b/>
          <w:color w:val="252223"/>
          <w:sz w:val="20"/>
        </w:rPr>
        <w:tab/>
      </w:r>
      <w:r>
        <w:rPr>
          <w:rFonts w:ascii="Trebuchet MS"/>
          <w:color w:val="252223"/>
          <w:w w:val="90"/>
          <w:sz w:val="20"/>
        </w:rPr>
        <w:t>There</w:t>
      </w:r>
      <w:r>
        <w:rPr>
          <w:rFonts w:ascii="Trebuchet MS"/>
          <w:color w:val="252223"/>
          <w:spacing w:val="-4"/>
          <w:w w:val="90"/>
          <w:sz w:val="20"/>
        </w:rPr>
        <w:t xml:space="preserve"> </w:t>
      </w:r>
      <w:r>
        <w:rPr>
          <w:rFonts w:ascii="Trebuchet MS"/>
          <w:color w:val="252223"/>
          <w:w w:val="90"/>
          <w:sz w:val="20"/>
        </w:rPr>
        <w:t>is</w:t>
      </w:r>
      <w:r>
        <w:rPr>
          <w:rFonts w:ascii="Trebuchet MS"/>
          <w:color w:val="252223"/>
          <w:spacing w:val="-3"/>
          <w:w w:val="90"/>
          <w:sz w:val="20"/>
        </w:rPr>
        <w:t xml:space="preserve"> </w:t>
      </w:r>
      <w:r>
        <w:rPr>
          <w:rFonts w:ascii="Trebuchet MS"/>
          <w:color w:val="252223"/>
          <w:w w:val="90"/>
          <w:sz w:val="20"/>
        </w:rPr>
        <w:t>evidence</w:t>
      </w:r>
      <w:r>
        <w:rPr>
          <w:rFonts w:ascii="Trebuchet MS"/>
          <w:color w:val="252223"/>
          <w:spacing w:val="-3"/>
          <w:w w:val="90"/>
          <w:sz w:val="20"/>
        </w:rPr>
        <w:t xml:space="preserve"> </w:t>
      </w:r>
      <w:r>
        <w:rPr>
          <w:rFonts w:ascii="Trebuchet MS"/>
          <w:color w:val="252223"/>
          <w:w w:val="90"/>
          <w:sz w:val="20"/>
        </w:rPr>
        <w:t>(explicit</w:t>
      </w:r>
      <w:r>
        <w:rPr>
          <w:rFonts w:ascii="Trebuchet MS"/>
          <w:color w:val="252223"/>
          <w:spacing w:val="-3"/>
          <w:w w:val="90"/>
          <w:sz w:val="20"/>
        </w:rPr>
        <w:t xml:space="preserve"> </w:t>
      </w:r>
      <w:r>
        <w:rPr>
          <w:rFonts w:ascii="Trebuchet MS"/>
          <w:color w:val="252223"/>
          <w:w w:val="90"/>
          <w:sz w:val="20"/>
        </w:rPr>
        <w:t>and/or</w:t>
      </w:r>
      <w:r>
        <w:rPr>
          <w:rFonts w:ascii="Trebuchet MS"/>
          <w:color w:val="252223"/>
          <w:spacing w:val="-4"/>
          <w:w w:val="90"/>
          <w:sz w:val="20"/>
        </w:rPr>
        <w:t xml:space="preserve"> </w:t>
      </w:r>
      <w:r>
        <w:rPr>
          <w:rFonts w:ascii="Trebuchet MS"/>
          <w:color w:val="252223"/>
          <w:w w:val="90"/>
          <w:sz w:val="20"/>
        </w:rPr>
        <w:t>implicit)</w:t>
      </w:r>
      <w:r>
        <w:rPr>
          <w:rFonts w:ascii="Trebuchet MS"/>
          <w:color w:val="252223"/>
          <w:spacing w:val="-3"/>
          <w:w w:val="90"/>
          <w:sz w:val="20"/>
        </w:rPr>
        <w:t xml:space="preserve"> </w:t>
      </w:r>
      <w:r>
        <w:rPr>
          <w:rFonts w:ascii="Trebuchet MS"/>
          <w:color w:val="252223"/>
          <w:w w:val="90"/>
          <w:sz w:val="20"/>
        </w:rPr>
        <w:t>that</w:t>
      </w:r>
      <w:r>
        <w:rPr>
          <w:rFonts w:ascii="Trebuchet MS"/>
          <w:color w:val="252223"/>
          <w:spacing w:val="-3"/>
          <w:w w:val="90"/>
          <w:sz w:val="20"/>
        </w:rPr>
        <w:t xml:space="preserve"> </w:t>
      </w:r>
      <w:r>
        <w:rPr>
          <w:rFonts w:ascii="Trebuchet MS"/>
          <w:color w:val="252223"/>
          <w:w w:val="90"/>
          <w:sz w:val="20"/>
        </w:rPr>
        <w:t>at</w:t>
      </w:r>
      <w:r>
        <w:rPr>
          <w:rFonts w:ascii="Trebuchet MS"/>
          <w:color w:val="252223"/>
          <w:spacing w:val="-3"/>
          <w:w w:val="90"/>
          <w:sz w:val="20"/>
        </w:rPr>
        <w:t xml:space="preserve"> </w:t>
      </w:r>
      <w:r>
        <w:rPr>
          <w:rFonts w:ascii="Trebuchet MS"/>
          <w:color w:val="252223"/>
          <w:w w:val="90"/>
          <w:sz w:val="20"/>
        </w:rPr>
        <w:t>the</w:t>
      </w:r>
      <w:r>
        <w:rPr>
          <w:rFonts w:ascii="Trebuchet MS"/>
          <w:color w:val="252223"/>
          <w:spacing w:val="-3"/>
          <w:w w:val="90"/>
          <w:sz w:val="20"/>
        </w:rPr>
        <w:t xml:space="preserve"> </w:t>
      </w:r>
      <w:r>
        <w:rPr>
          <w:rFonts w:ascii="Trebuchet MS"/>
          <w:color w:val="252223"/>
          <w:w w:val="90"/>
          <w:sz w:val="20"/>
        </w:rPr>
        <w:t>time</w:t>
      </w:r>
      <w:r>
        <w:rPr>
          <w:rFonts w:ascii="Trebuchet MS"/>
          <w:color w:val="252223"/>
          <w:spacing w:val="-4"/>
          <w:w w:val="90"/>
          <w:sz w:val="20"/>
        </w:rPr>
        <w:t xml:space="preserve"> </w:t>
      </w:r>
      <w:r>
        <w:rPr>
          <w:rFonts w:ascii="Trebuchet MS"/>
          <w:color w:val="252223"/>
          <w:w w:val="90"/>
          <w:sz w:val="20"/>
        </w:rPr>
        <w:t>of</w:t>
      </w:r>
      <w:r>
        <w:rPr>
          <w:rFonts w:ascii="Trebuchet MS"/>
          <w:color w:val="252223"/>
          <w:spacing w:val="-3"/>
          <w:w w:val="90"/>
          <w:sz w:val="20"/>
        </w:rPr>
        <w:t xml:space="preserve"> </w:t>
      </w:r>
      <w:r>
        <w:rPr>
          <w:rFonts w:ascii="Trebuchet MS"/>
          <w:color w:val="252223"/>
          <w:w w:val="90"/>
          <w:sz w:val="20"/>
        </w:rPr>
        <w:t>injury</w:t>
      </w:r>
      <w:r>
        <w:rPr>
          <w:rFonts w:ascii="Trebuchet MS"/>
          <w:color w:val="252223"/>
          <w:spacing w:val="-3"/>
          <w:w w:val="90"/>
          <w:sz w:val="20"/>
        </w:rPr>
        <w:t xml:space="preserve"> </w:t>
      </w:r>
      <w:r>
        <w:rPr>
          <w:rFonts w:ascii="Trebuchet MS"/>
          <w:color w:val="252223"/>
          <w:spacing w:val="-5"/>
          <w:w w:val="90"/>
          <w:sz w:val="20"/>
        </w:rPr>
        <w:t>the</w:t>
      </w:r>
    </w:p>
    <w:p w14:paraId="18AB97F5" w14:textId="77777777" w:rsidR="00C83B3C" w:rsidRDefault="00102383">
      <w:pPr>
        <w:spacing w:before="67" w:line="309" w:lineRule="auto"/>
        <w:ind w:left="4279" w:right="2168"/>
        <w:jc w:val="both"/>
        <w:rPr>
          <w:rFonts w:ascii="Trebuchet MS"/>
          <w:sz w:val="20"/>
        </w:rPr>
      </w:pPr>
      <w:r>
        <w:rPr>
          <w:rFonts w:ascii="Trebuchet MS"/>
          <w:color w:val="252223"/>
          <w:w w:val="90"/>
          <w:sz w:val="20"/>
        </w:rPr>
        <w:t xml:space="preserve">individual intended to kill self or wished to die and that the individual </w:t>
      </w:r>
      <w:r>
        <w:rPr>
          <w:rFonts w:ascii="Trebuchet MS"/>
          <w:color w:val="252223"/>
          <w:sz w:val="20"/>
        </w:rPr>
        <w:t>understood</w:t>
      </w:r>
      <w:r>
        <w:rPr>
          <w:rFonts w:ascii="Trebuchet MS"/>
          <w:color w:val="252223"/>
          <w:spacing w:val="-16"/>
          <w:sz w:val="20"/>
        </w:rPr>
        <w:t xml:space="preserve"> </w:t>
      </w:r>
      <w:r>
        <w:rPr>
          <w:rFonts w:ascii="Trebuchet MS"/>
          <w:color w:val="252223"/>
          <w:sz w:val="20"/>
        </w:rPr>
        <w:t>the</w:t>
      </w:r>
      <w:r>
        <w:rPr>
          <w:rFonts w:ascii="Trebuchet MS"/>
          <w:color w:val="252223"/>
          <w:spacing w:val="-15"/>
          <w:sz w:val="20"/>
        </w:rPr>
        <w:t xml:space="preserve"> </w:t>
      </w:r>
      <w:r>
        <w:rPr>
          <w:rFonts w:ascii="Trebuchet MS"/>
          <w:color w:val="252223"/>
          <w:sz w:val="20"/>
        </w:rPr>
        <w:t>probable</w:t>
      </w:r>
      <w:r>
        <w:rPr>
          <w:rFonts w:ascii="Trebuchet MS"/>
          <w:color w:val="252223"/>
          <w:spacing w:val="-15"/>
          <w:sz w:val="20"/>
        </w:rPr>
        <w:t xml:space="preserve"> </w:t>
      </w:r>
      <w:r>
        <w:rPr>
          <w:rFonts w:ascii="Trebuchet MS"/>
          <w:color w:val="252223"/>
          <w:sz w:val="20"/>
        </w:rPr>
        <w:t>consequences</w:t>
      </w:r>
      <w:r>
        <w:rPr>
          <w:rFonts w:ascii="Trebuchet MS"/>
          <w:color w:val="252223"/>
          <w:spacing w:val="-15"/>
          <w:sz w:val="20"/>
        </w:rPr>
        <w:t xml:space="preserve"> </w:t>
      </w:r>
      <w:r>
        <w:rPr>
          <w:rFonts w:ascii="Trebuchet MS"/>
          <w:color w:val="252223"/>
          <w:sz w:val="20"/>
        </w:rPr>
        <w:t>of</w:t>
      </w:r>
      <w:r>
        <w:rPr>
          <w:rFonts w:ascii="Trebuchet MS"/>
          <w:color w:val="252223"/>
          <w:spacing w:val="-15"/>
          <w:sz w:val="20"/>
        </w:rPr>
        <w:t xml:space="preserve"> </w:t>
      </w:r>
      <w:r>
        <w:rPr>
          <w:rFonts w:ascii="Trebuchet MS"/>
          <w:color w:val="252223"/>
          <w:sz w:val="20"/>
        </w:rPr>
        <w:t>his</w:t>
      </w:r>
      <w:r>
        <w:rPr>
          <w:rFonts w:ascii="Trebuchet MS"/>
          <w:color w:val="252223"/>
          <w:spacing w:val="-15"/>
          <w:sz w:val="20"/>
        </w:rPr>
        <w:t xml:space="preserve"> </w:t>
      </w:r>
      <w:r>
        <w:rPr>
          <w:rFonts w:ascii="Trebuchet MS"/>
          <w:color w:val="252223"/>
          <w:sz w:val="20"/>
        </w:rPr>
        <w:t>or</w:t>
      </w:r>
      <w:r>
        <w:rPr>
          <w:rFonts w:ascii="Trebuchet MS"/>
          <w:color w:val="252223"/>
          <w:spacing w:val="-15"/>
          <w:sz w:val="20"/>
        </w:rPr>
        <w:t xml:space="preserve"> </w:t>
      </w:r>
      <w:r>
        <w:rPr>
          <w:rFonts w:ascii="Trebuchet MS"/>
          <w:color w:val="252223"/>
          <w:sz w:val="20"/>
        </w:rPr>
        <w:t>her</w:t>
      </w:r>
      <w:r>
        <w:rPr>
          <w:rFonts w:ascii="Trebuchet MS"/>
          <w:color w:val="252223"/>
          <w:spacing w:val="-15"/>
          <w:sz w:val="20"/>
        </w:rPr>
        <w:t xml:space="preserve"> </w:t>
      </w:r>
      <w:r>
        <w:rPr>
          <w:rFonts w:ascii="Trebuchet MS"/>
          <w:color w:val="252223"/>
          <w:sz w:val="20"/>
        </w:rPr>
        <w:t>actions.</w:t>
      </w:r>
    </w:p>
    <w:p w14:paraId="09F14DBA" w14:textId="77777777" w:rsidR="00C83B3C" w:rsidRDefault="00102383">
      <w:pPr>
        <w:tabs>
          <w:tab w:val="left" w:pos="4278"/>
        </w:tabs>
        <w:spacing w:before="116"/>
        <w:ind w:left="1738"/>
        <w:jc w:val="both"/>
        <w:rPr>
          <w:rFonts w:ascii="Trebuchet MS"/>
          <w:sz w:val="20"/>
        </w:rPr>
      </w:pPr>
      <w:r>
        <w:rPr>
          <w:rFonts w:ascii="Trebuchet MS"/>
          <w:b/>
          <w:color w:val="252223"/>
          <w:w w:val="90"/>
          <w:sz w:val="20"/>
        </w:rPr>
        <w:t>Suicidal</w:t>
      </w:r>
      <w:r>
        <w:rPr>
          <w:rFonts w:ascii="Trebuchet MS"/>
          <w:b/>
          <w:color w:val="252223"/>
          <w:spacing w:val="16"/>
          <w:sz w:val="20"/>
        </w:rPr>
        <w:t xml:space="preserve"> </w:t>
      </w:r>
      <w:r>
        <w:rPr>
          <w:rFonts w:ascii="Trebuchet MS"/>
          <w:b/>
          <w:color w:val="252223"/>
          <w:spacing w:val="-4"/>
          <w:sz w:val="20"/>
        </w:rPr>
        <w:t>plan</w:t>
      </w:r>
      <w:r>
        <w:rPr>
          <w:rFonts w:ascii="Trebuchet MS"/>
          <w:b/>
          <w:color w:val="252223"/>
          <w:sz w:val="20"/>
        </w:rPr>
        <w:tab/>
      </w:r>
      <w:r>
        <w:rPr>
          <w:rFonts w:ascii="Trebuchet MS"/>
          <w:color w:val="252223"/>
          <w:w w:val="90"/>
          <w:sz w:val="20"/>
        </w:rPr>
        <w:t>A</w:t>
      </w:r>
      <w:r>
        <w:rPr>
          <w:rFonts w:ascii="Trebuchet MS"/>
          <w:color w:val="252223"/>
          <w:spacing w:val="-3"/>
          <w:sz w:val="20"/>
        </w:rPr>
        <w:t xml:space="preserve"> </w:t>
      </w:r>
      <w:r>
        <w:rPr>
          <w:rFonts w:ascii="Trebuchet MS"/>
          <w:color w:val="252223"/>
          <w:w w:val="90"/>
          <w:sz w:val="20"/>
        </w:rPr>
        <w:t>thought</w:t>
      </w:r>
      <w:r>
        <w:rPr>
          <w:rFonts w:ascii="Trebuchet MS"/>
          <w:color w:val="252223"/>
          <w:spacing w:val="-2"/>
          <w:sz w:val="20"/>
        </w:rPr>
        <w:t xml:space="preserve"> </w:t>
      </w:r>
      <w:r>
        <w:rPr>
          <w:rFonts w:ascii="Trebuchet MS"/>
          <w:color w:val="252223"/>
          <w:w w:val="90"/>
          <w:sz w:val="20"/>
        </w:rPr>
        <w:t>regarding</w:t>
      </w:r>
      <w:r>
        <w:rPr>
          <w:rFonts w:ascii="Trebuchet MS"/>
          <w:color w:val="252223"/>
          <w:spacing w:val="-3"/>
          <w:sz w:val="20"/>
        </w:rPr>
        <w:t xml:space="preserve"> </w:t>
      </w:r>
      <w:r>
        <w:rPr>
          <w:rFonts w:ascii="Trebuchet MS"/>
          <w:color w:val="252223"/>
          <w:w w:val="90"/>
          <w:sz w:val="20"/>
        </w:rPr>
        <w:t>a</w:t>
      </w:r>
      <w:r>
        <w:rPr>
          <w:rFonts w:ascii="Trebuchet MS"/>
          <w:color w:val="252223"/>
          <w:spacing w:val="-2"/>
          <w:sz w:val="20"/>
        </w:rPr>
        <w:t xml:space="preserve"> </w:t>
      </w:r>
      <w:r>
        <w:rPr>
          <w:rFonts w:ascii="Trebuchet MS"/>
          <w:color w:val="252223"/>
          <w:w w:val="90"/>
          <w:sz w:val="20"/>
        </w:rPr>
        <w:t>self-initiated</w:t>
      </w:r>
      <w:r>
        <w:rPr>
          <w:rFonts w:ascii="Trebuchet MS"/>
          <w:color w:val="252223"/>
          <w:spacing w:val="-3"/>
          <w:sz w:val="20"/>
        </w:rPr>
        <w:t xml:space="preserve"> </w:t>
      </w:r>
      <w:r>
        <w:rPr>
          <w:rFonts w:ascii="Trebuchet MS"/>
          <w:color w:val="252223"/>
          <w:w w:val="90"/>
          <w:sz w:val="20"/>
        </w:rPr>
        <w:t>action</w:t>
      </w:r>
      <w:r>
        <w:rPr>
          <w:rFonts w:ascii="Trebuchet MS"/>
          <w:color w:val="252223"/>
          <w:spacing w:val="-2"/>
          <w:sz w:val="20"/>
        </w:rPr>
        <w:t xml:space="preserve"> </w:t>
      </w:r>
      <w:r>
        <w:rPr>
          <w:rFonts w:ascii="Trebuchet MS"/>
          <w:color w:val="252223"/>
          <w:w w:val="90"/>
          <w:sz w:val="20"/>
        </w:rPr>
        <w:t>that</w:t>
      </w:r>
      <w:r>
        <w:rPr>
          <w:rFonts w:ascii="Trebuchet MS"/>
          <w:color w:val="252223"/>
          <w:spacing w:val="-2"/>
          <w:sz w:val="20"/>
        </w:rPr>
        <w:t xml:space="preserve"> </w:t>
      </w:r>
      <w:r>
        <w:rPr>
          <w:rFonts w:ascii="Trebuchet MS"/>
          <w:color w:val="252223"/>
          <w:w w:val="90"/>
          <w:sz w:val="20"/>
        </w:rPr>
        <w:t>facilitates</w:t>
      </w:r>
      <w:r>
        <w:rPr>
          <w:rFonts w:ascii="Trebuchet MS"/>
          <w:color w:val="252223"/>
          <w:spacing w:val="-3"/>
          <w:sz w:val="20"/>
        </w:rPr>
        <w:t xml:space="preserve"> </w:t>
      </w:r>
      <w:r>
        <w:rPr>
          <w:rFonts w:ascii="Trebuchet MS"/>
          <w:color w:val="252223"/>
          <w:w w:val="90"/>
          <w:sz w:val="20"/>
        </w:rPr>
        <w:t>self-</w:t>
      </w:r>
      <w:r>
        <w:rPr>
          <w:rFonts w:ascii="Trebuchet MS"/>
          <w:color w:val="252223"/>
          <w:spacing w:val="-4"/>
          <w:w w:val="90"/>
          <w:sz w:val="20"/>
        </w:rPr>
        <w:t>harm</w:t>
      </w:r>
    </w:p>
    <w:p w14:paraId="093F8322" w14:textId="77777777" w:rsidR="00C83B3C" w:rsidRDefault="00102383">
      <w:pPr>
        <w:spacing w:before="67" w:line="309" w:lineRule="auto"/>
        <w:ind w:left="4279" w:right="2358"/>
        <w:jc w:val="both"/>
        <w:rPr>
          <w:rFonts w:ascii="Trebuchet MS"/>
          <w:sz w:val="20"/>
        </w:rPr>
      </w:pPr>
      <w:r>
        <w:rPr>
          <w:rFonts w:ascii="Trebuchet MS"/>
          <w:color w:val="252223"/>
          <w:w w:val="95"/>
          <w:sz w:val="20"/>
        </w:rPr>
        <w:t>behavior</w:t>
      </w:r>
      <w:r>
        <w:rPr>
          <w:rFonts w:ascii="Trebuchet MS"/>
          <w:color w:val="252223"/>
          <w:spacing w:val="-13"/>
          <w:w w:val="95"/>
          <w:sz w:val="20"/>
        </w:rPr>
        <w:t xml:space="preserve"> </w:t>
      </w:r>
      <w:r>
        <w:rPr>
          <w:rFonts w:ascii="Trebuchet MS"/>
          <w:color w:val="252223"/>
          <w:w w:val="95"/>
          <w:sz w:val="20"/>
        </w:rPr>
        <w:t>or</w:t>
      </w:r>
      <w:r>
        <w:rPr>
          <w:rFonts w:ascii="Trebuchet MS"/>
          <w:color w:val="252223"/>
          <w:spacing w:val="-12"/>
          <w:w w:val="95"/>
          <w:sz w:val="20"/>
        </w:rPr>
        <w:t xml:space="preserve"> </w:t>
      </w:r>
      <w:r>
        <w:rPr>
          <w:rFonts w:ascii="Trebuchet MS"/>
          <w:color w:val="252223"/>
          <w:w w:val="95"/>
          <w:sz w:val="20"/>
        </w:rPr>
        <w:t>a</w:t>
      </w:r>
      <w:r>
        <w:rPr>
          <w:rFonts w:ascii="Trebuchet MS"/>
          <w:color w:val="252223"/>
          <w:spacing w:val="-12"/>
          <w:w w:val="95"/>
          <w:sz w:val="20"/>
        </w:rPr>
        <w:t xml:space="preserve"> </w:t>
      </w:r>
      <w:r>
        <w:rPr>
          <w:rFonts w:ascii="Trebuchet MS"/>
          <w:color w:val="252223"/>
          <w:w w:val="95"/>
          <w:sz w:val="20"/>
        </w:rPr>
        <w:t>suicide</w:t>
      </w:r>
      <w:r>
        <w:rPr>
          <w:rFonts w:ascii="Trebuchet MS"/>
          <w:color w:val="252223"/>
          <w:spacing w:val="-12"/>
          <w:w w:val="95"/>
          <w:sz w:val="20"/>
        </w:rPr>
        <w:t xml:space="preserve"> </w:t>
      </w:r>
      <w:r>
        <w:rPr>
          <w:rFonts w:ascii="Trebuchet MS"/>
          <w:color w:val="252223"/>
          <w:w w:val="95"/>
          <w:sz w:val="20"/>
        </w:rPr>
        <w:t>attempt.</w:t>
      </w:r>
      <w:r>
        <w:rPr>
          <w:rFonts w:ascii="Trebuchet MS"/>
          <w:color w:val="252223"/>
          <w:spacing w:val="-12"/>
          <w:w w:val="95"/>
          <w:sz w:val="20"/>
        </w:rPr>
        <w:t xml:space="preserve"> </w:t>
      </w:r>
      <w:r>
        <w:rPr>
          <w:rFonts w:ascii="Trebuchet MS"/>
          <w:color w:val="252223"/>
          <w:w w:val="95"/>
          <w:sz w:val="20"/>
        </w:rPr>
        <w:t>This</w:t>
      </w:r>
      <w:r>
        <w:rPr>
          <w:rFonts w:ascii="Trebuchet MS"/>
          <w:color w:val="252223"/>
          <w:spacing w:val="-12"/>
          <w:w w:val="95"/>
          <w:sz w:val="20"/>
        </w:rPr>
        <w:t xml:space="preserve"> </w:t>
      </w:r>
      <w:r>
        <w:rPr>
          <w:rFonts w:ascii="Trebuchet MS"/>
          <w:color w:val="252223"/>
          <w:w w:val="95"/>
          <w:sz w:val="20"/>
        </w:rPr>
        <w:t>will</w:t>
      </w:r>
      <w:r>
        <w:rPr>
          <w:rFonts w:ascii="Trebuchet MS"/>
          <w:color w:val="252223"/>
          <w:spacing w:val="-12"/>
          <w:w w:val="95"/>
          <w:sz w:val="20"/>
        </w:rPr>
        <w:t xml:space="preserve"> </w:t>
      </w:r>
      <w:r>
        <w:rPr>
          <w:rFonts w:ascii="Trebuchet MS"/>
          <w:color w:val="252223"/>
          <w:w w:val="95"/>
          <w:sz w:val="20"/>
        </w:rPr>
        <w:t>often</w:t>
      </w:r>
      <w:r>
        <w:rPr>
          <w:rFonts w:ascii="Trebuchet MS"/>
          <w:color w:val="252223"/>
          <w:spacing w:val="-12"/>
          <w:w w:val="95"/>
          <w:sz w:val="20"/>
        </w:rPr>
        <w:t xml:space="preserve"> </w:t>
      </w:r>
      <w:r>
        <w:rPr>
          <w:rFonts w:ascii="Trebuchet MS"/>
          <w:color w:val="252223"/>
          <w:w w:val="95"/>
          <w:sz w:val="20"/>
        </w:rPr>
        <w:t>include</w:t>
      </w:r>
      <w:r>
        <w:rPr>
          <w:rFonts w:ascii="Trebuchet MS"/>
          <w:color w:val="252223"/>
          <w:spacing w:val="-12"/>
          <w:w w:val="95"/>
          <w:sz w:val="20"/>
        </w:rPr>
        <w:t xml:space="preserve"> </w:t>
      </w:r>
      <w:r>
        <w:rPr>
          <w:rFonts w:ascii="Trebuchet MS"/>
          <w:color w:val="252223"/>
          <w:w w:val="95"/>
          <w:sz w:val="20"/>
        </w:rPr>
        <w:t>an</w:t>
      </w:r>
      <w:r>
        <w:rPr>
          <w:rFonts w:ascii="Trebuchet MS"/>
          <w:color w:val="252223"/>
          <w:spacing w:val="-12"/>
          <w:w w:val="95"/>
          <w:sz w:val="20"/>
        </w:rPr>
        <w:t xml:space="preserve"> </w:t>
      </w:r>
      <w:r>
        <w:rPr>
          <w:rFonts w:ascii="Trebuchet MS"/>
          <w:color w:val="252223"/>
          <w:w w:val="95"/>
          <w:sz w:val="20"/>
        </w:rPr>
        <w:t>organized manner</w:t>
      </w:r>
      <w:r>
        <w:rPr>
          <w:rFonts w:ascii="Trebuchet MS"/>
          <w:color w:val="252223"/>
          <w:spacing w:val="-5"/>
          <w:w w:val="95"/>
          <w:sz w:val="20"/>
        </w:rPr>
        <w:t xml:space="preserve"> </w:t>
      </w:r>
      <w:r>
        <w:rPr>
          <w:rFonts w:ascii="Trebuchet MS"/>
          <w:color w:val="252223"/>
          <w:w w:val="95"/>
          <w:sz w:val="20"/>
        </w:rPr>
        <w:t>of</w:t>
      </w:r>
      <w:r>
        <w:rPr>
          <w:rFonts w:ascii="Trebuchet MS"/>
          <w:color w:val="252223"/>
          <w:spacing w:val="-5"/>
          <w:w w:val="95"/>
          <w:sz w:val="20"/>
        </w:rPr>
        <w:t xml:space="preserve"> </w:t>
      </w:r>
      <w:r>
        <w:rPr>
          <w:rFonts w:ascii="Trebuchet MS"/>
          <w:color w:val="252223"/>
          <w:w w:val="95"/>
          <w:sz w:val="20"/>
        </w:rPr>
        <w:t>engaging</w:t>
      </w:r>
      <w:r>
        <w:rPr>
          <w:rFonts w:ascii="Trebuchet MS"/>
          <w:color w:val="252223"/>
          <w:spacing w:val="-5"/>
          <w:w w:val="95"/>
          <w:sz w:val="20"/>
        </w:rPr>
        <w:t xml:space="preserve"> </w:t>
      </w:r>
      <w:r>
        <w:rPr>
          <w:rFonts w:ascii="Trebuchet MS"/>
          <w:color w:val="252223"/>
          <w:w w:val="95"/>
          <w:sz w:val="20"/>
        </w:rPr>
        <w:t>in</w:t>
      </w:r>
      <w:r>
        <w:rPr>
          <w:rFonts w:ascii="Trebuchet MS"/>
          <w:color w:val="252223"/>
          <w:spacing w:val="-5"/>
          <w:w w:val="95"/>
          <w:sz w:val="20"/>
        </w:rPr>
        <w:t xml:space="preserve"> </w:t>
      </w:r>
      <w:r>
        <w:rPr>
          <w:rFonts w:ascii="Trebuchet MS"/>
          <w:color w:val="252223"/>
          <w:w w:val="95"/>
          <w:sz w:val="20"/>
        </w:rPr>
        <w:t>suicidal</w:t>
      </w:r>
      <w:r>
        <w:rPr>
          <w:rFonts w:ascii="Trebuchet MS"/>
          <w:color w:val="252223"/>
          <w:spacing w:val="-5"/>
          <w:w w:val="95"/>
          <w:sz w:val="20"/>
        </w:rPr>
        <w:t xml:space="preserve"> </w:t>
      </w:r>
      <w:r>
        <w:rPr>
          <w:rFonts w:ascii="Trebuchet MS"/>
          <w:color w:val="252223"/>
          <w:w w:val="95"/>
          <w:sz w:val="20"/>
        </w:rPr>
        <w:t>behavior</w:t>
      </w:r>
      <w:r>
        <w:rPr>
          <w:rFonts w:ascii="Trebuchet MS"/>
          <w:color w:val="252223"/>
          <w:spacing w:val="-5"/>
          <w:w w:val="95"/>
          <w:sz w:val="20"/>
        </w:rPr>
        <w:t xml:space="preserve"> </w:t>
      </w:r>
      <w:r>
        <w:rPr>
          <w:rFonts w:ascii="Trebuchet MS"/>
          <w:color w:val="252223"/>
          <w:w w:val="95"/>
          <w:sz w:val="20"/>
        </w:rPr>
        <w:t>such</w:t>
      </w:r>
      <w:r>
        <w:rPr>
          <w:rFonts w:ascii="Trebuchet MS"/>
          <w:color w:val="252223"/>
          <w:spacing w:val="-5"/>
          <w:w w:val="95"/>
          <w:sz w:val="20"/>
        </w:rPr>
        <w:t xml:space="preserve"> </w:t>
      </w:r>
      <w:r>
        <w:rPr>
          <w:rFonts w:ascii="Trebuchet MS"/>
          <w:color w:val="252223"/>
          <w:w w:val="95"/>
          <w:sz w:val="20"/>
        </w:rPr>
        <w:t>as</w:t>
      </w:r>
      <w:r>
        <w:rPr>
          <w:rFonts w:ascii="Trebuchet MS"/>
          <w:color w:val="252223"/>
          <w:spacing w:val="-5"/>
          <w:w w:val="95"/>
          <w:sz w:val="20"/>
        </w:rPr>
        <w:t xml:space="preserve"> </w:t>
      </w:r>
      <w:r>
        <w:rPr>
          <w:rFonts w:ascii="Trebuchet MS"/>
          <w:color w:val="252223"/>
          <w:w w:val="95"/>
          <w:sz w:val="20"/>
        </w:rPr>
        <w:t>a</w:t>
      </w:r>
      <w:r>
        <w:rPr>
          <w:rFonts w:ascii="Trebuchet MS"/>
          <w:color w:val="252223"/>
          <w:spacing w:val="-5"/>
          <w:w w:val="95"/>
          <w:sz w:val="20"/>
        </w:rPr>
        <w:t xml:space="preserve"> </w:t>
      </w:r>
      <w:r>
        <w:rPr>
          <w:rFonts w:ascii="Trebuchet MS"/>
          <w:color w:val="252223"/>
          <w:w w:val="95"/>
          <w:sz w:val="20"/>
        </w:rPr>
        <w:t>description</w:t>
      </w:r>
      <w:r>
        <w:rPr>
          <w:rFonts w:ascii="Trebuchet MS"/>
          <w:color w:val="252223"/>
          <w:spacing w:val="-5"/>
          <w:w w:val="95"/>
          <w:sz w:val="20"/>
        </w:rPr>
        <w:t xml:space="preserve"> </w:t>
      </w:r>
      <w:r>
        <w:rPr>
          <w:rFonts w:ascii="Trebuchet MS"/>
          <w:color w:val="252223"/>
          <w:w w:val="95"/>
          <w:sz w:val="20"/>
        </w:rPr>
        <w:t>of</w:t>
      </w:r>
      <w:r>
        <w:rPr>
          <w:rFonts w:ascii="Trebuchet MS"/>
          <w:color w:val="252223"/>
          <w:spacing w:val="-5"/>
          <w:w w:val="95"/>
          <w:sz w:val="20"/>
        </w:rPr>
        <w:t xml:space="preserve"> </w:t>
      </w:r>
      <w:r>
        <w:rPr>
          <w:rFonts w:ascii="Trebuchet MS"/>
          <w:color w:val="252223"/>
          <w:w w:val="95"/>
          <w:sz w:val="20"/>
        </w:rPr>
        <w:t xml:space="preserve">a </w:t>
      </w:r>
      <w:r>
        <w:rPr>
          <w:rFonts w:ascii="Trebuchet MS"/>
          <w:color w:val="252223"/>
          <w:sz w:val="20"/>
        </w:rPr>
        <w:t>time</w:t>
      </w:r>
      <w:r>
        <w:rPr>
          <w:rFonts w:ascii="Trebuchet MS"/>
          <w:color w:val="252223"/>
          <w:spacing w:val="-1"/>
          <w:sz w:val="20"/>
        </w:rPr>
        <w:t xml:space="preserve"> </w:t>
      </w:r>
      <w:r>
        <w:rPr>
          <w:rFonts w:ascii="Trebuchet MS"/>
          <w:color w:val="252223"/>
          <w:sz w:val="20"/>
        </w:rPr>
        <w:t>frame</w:t>
      </w:r>
      <w:r>
        <w:rPr>
          <w:rFonts w:ascii="Trebuchet MS"/>
          <w:color w:val="252223"/>
          <w:spacing w:val="-1"/>
          <w:sz w:val="20"/>
        </w:rPr>
        <w:t xml:space="preserve"> </w:t>
      </w:r>
      <w:r>
        <w:rPr>
          <w:rFonts w:ascii="Trebuchet MS"/>
          <w:color w:val="252223"/>
          <w:sz w:val="20"/>
        </w:rPr>
        <w:t>and</w:t>
      </w:r>
      <w:r>
        <w:rPr>
          <w:rFonts w:ascii="Trebuchet MS"/>
          <w:color w:val="252223"/>
          <w:spacing w:val="-1"/>
          <w:sz w:val="20"/>
        </w:rPr>
        <w:t xml:space="preserve"> </w:t>
      </w:r>
      <w:r>
        <w:rPr>
          <w:rFonts w:ascii="Trebuchet MS"/>
          <w:color w:val="252223"/>
          <w:sz w:val="20"/>
        </w:rPr>
        <w:t>method.</w:t>
      </w:r>
    </w:p>
    <w:p w14:paraId="6496696B" w14:textId="77777777" w:rsidR="00C83B3C" w:rsidRDefault="00C83B3C">
      <w:pPr>
        <w:spacing w:line="309" w:lineRule="auto"/>
        <w:jc w:val="both"/>
        <w:rPr>
          <w:rFonts w:ascii="Trebuchet MS"/>
          <w:sz w:val="20"/>
        </w:rPr>
        <w:sectPr w:rsidR="00C83B3C">
          <w:type w:val="continuous"/>
          <w:pgSz w:w="12240" w:h="15840"/>
          <w:pgMar w:top="1500" w:right="0" w:bottom="280" w:left="0" w:header="0" w:footer="608" w:gutter="0"/>
          <w:cols w:space="720"/>
        </w:sectPr>
      </w:pPr>
    </w:p>
    <w:p w14:paraId="7957254E" w14:textId="77777777" w:rsidR="00C83B3C" w:rsidRDefault="00102383">
      <w:pPr>
        <w:spacing w:before="116" w:line="309" w:lineRule="auto"/>
        <w:ind w:left="1738"/>
        <w:rPr>
          <w:rFonts w:ascii="Trebuchet MS"/>
          <w:b/>
          <w:sz w:val="20"/>
        </w:rPr>
      </w:pPr>
      <w:r>
        <w:rPr>
          <w:rFonts w:ascii="Trebuchet MS"/>
          <w:b/>
          <w:color w:val="252223"/>
          <w:spacing w:val="-2"/>
          <w:w w:val="90"/>
          <w:sz w:val="20"/>
        </w:rPr>
        <w:t xml:space="preserve">Suicidal </w:t>
      </w:r>
      <w:r>
        <w:rPr>
          <w:rFonts w:ascii="Trebuchet MS"/>
          <w:b/>
          <w:color w:val="252223"/>
          <w:spacing w:val="-2"/>
          <w:w w:val="90"/>
          <w:sz w:val="20"/>
        </w:rPr>
        <w:t xml:space="preserve">self-directed </w:t>
      </w:r>
      <w:r>
        <w:rPr>
          <w:rFonts w:ascii="Trebuchet MS"/>
          <w:b/>
          <w:color w:val="252223"/>
          <w:spacing w:val="-2"/>
          <w:sz w:val="20"/>
        </w:rPr>
        <w:t>violence</w:t>
      </w:r>
    </w:p>
    <w:p w14:paraId="1F3F0FB5" w14:textId="77777777" w:rsidR="00C83B3C" w:rsidRDefault="00102383">
      <w:pPr>
        <w:spacing w:before="116" w:line="309" w:lineRule="auto"/>
        <w:ind w:left="722" w:right="2258"/>
        <w:jc w:val="both"/>
        <w:rPr>
          <w:rFonts w:ascii="Trebuchet MS"/>
          <w:sz w:val="20"/>
        </w:rPr>
      </w:pPr>
      <w:r>
        <w:br w:type="column"/>
      </w:r>
      <w:r>
        <w:rPr>
          <w:rFonts w:ascii="Trebuchet MS"/>
          <w:color w:val="252223"/>
          <w:w w:val="90"/>
          <w:sz w:val="20"/>
        </w:rPr>
        <w:t xml:space="preserve">Behavior that is self-directed and deliberately results in injury or the potential for injury to oneself. There is evidence, whether implicit or </w:t>
      </w:r>
      <w:r>
        <w:rPr>
          <w:rFonts w:ascii="Trebuchet MS"/>
          <w:color w:val="252223"/>
          <w:w w:val="95"/>
          <w:sz w:val="20"/>
        </w:rPr>
        <w:t>explicit, of suicidal intent.</w:t>
      </w:r>
    </w:p>
    <w:p w14:paraId="514A5BA9" w14:textId="77777777" w:rsidR="00C83B3C" w:rsidRDefault="00C83B3C">
      <w:pPr>
        <w:spacing w:line="309" w:lineRule="auto"/>
        <w:jc w:val="both"/>
        <w:rPr>
          <w:rFonts w:ascii="Trebuchet MS"/>
          <w:sz w:val="20"/>
        </w:rPr>
        <w:sectPr w:rsidR="00C83B3C">
          <w:type w:val="continuous"/>
          <w:pgSz w:w="12240" w:h="15840"/>
          <w:pgMar w:top="1500" w:right="0" w:bottom="280" w:left="0" w:header="0" w:footer="608" w:gutter="0"/>
          <w:cols w:num="2" w:space="720" w:equalWidth="0">
            <w:col w:w="3517" w:space="40"/>
            <w:col w:w="8683"/>
          </w:cols>
        </w:sectPr>
      </w:pPr>
    </w:p>
    <w:p w14:paraId="2CAB321F" w14:textId="77777777" w:rsidR="00C83B3C" w:rsidRDefault="00102383">
      <w:pPr>
        <w:tabs>
          <w:tab w:val="left" w:pos="4278"/>
        </w:tabs>
        <w:spacing w:before="116" w:line="309" w:lineRule="auto"/>
        <w:ind w:left="4279" w:right="2116" w:hanging="2541"/>
        <w:rPr>
          <w:rFonts w:ascii="Trebuchet MS"/>
          <w:sz w:val="20"/>
        </w:rPr>
      </w:pPr>
      <w:r>
        <w:pict w14:anchorId="27C2CC78">
          <v:group id="docshapegroup1287" o:spid="_x0000_s2318" style="position:absolute;left:0;text-align:left;margin-left:0;margin-top:0;width:540.5pt;height:10in;z-index:-20164096;mso-position-horizontal-relative:page;mso-position-vertical-relative:page" coordsize="10810,14400">
            <v:shape id="docshape1288" o:spid="_x0000_s2327" style="position:absolute;width:3584;height:2887" coordsize="3584,2887" path="m3584,l2913,,2735,103,2531,225,2328,349r-136,87l2056,523r-136,89l1786,703r-133,92l1520,889r-131,95l1258,1080r-129,98l1001,1278,875,1378r-63,51l750,1481r-62,51l626,1584r-61,53l504,1689r-61,53l383,1796r-59,54l264,1904r-58,54l147,2013r-58,55l32,2124,,2155r,732l49,2829r51,-59l152,2711r53,-59l258,2594r54,-58l366,2478r55,-57l476,2363r56,-56l588,2250r56,-56l702,2138r57,-55l817,2028r58,-55l934,1919r60,-54l1053,1811r60,-53l1174,1705r60,-53l1296,1600r61,-52l1419,1496r62,-51l1607,1344r126,-100l1861,1145r129,-97l2120,953r131,-94l2383,766r131,-90l2713,542,2914,412,3117,284,3321,158,3584,xe" fillcolor="#808890" stroked="f">
              <v:path arrowok="t"/>
            </v:shape>
            <v:shape id="docshape1289" o:spid="_x0000_s2326" style="position:absolute;width:2914;height:2155" coordsize="2914,2155" path="m2913,l2186,,2035,90,1829,216r-136,86l1558,389r-134,89l1290,568r-132,91l1026,752,896,846,767,941r-128,97l512,1136,387,1236r-62,50l263,1337r-62,51l140,1439r-61,52l19,1543,,1560r,595l32,2124r57,-56l147,2013r59,-55l264,1904r60,-54l383,1796r60,-54l504,1689r61,-52l626,1584r62,-52l750,1481r62,-52l875,1378r126,-100l1129,1178r129,-98l1389,984r131,-95l1653,795r133,-92l1920,612r68,-44l2124,479r136,-87l2463,266,2667,144,2872,23,2913,xe" stroked="f">
              <v:path arrowok="t"/>
            </v:shape>
            <v:shape id="docshape1290" o:spid="_x0000_s2325" style="position:absolute;width:2187;height:1560" coordsize="2187,1560" path="m2186,l1425,,1287,88r-136,87l1017,264,884,353,752,445,621,537,491,631,362,726,235,823,108,921,,1007r,553l19,1543r60,-52l140,1439r61,-51l263,1337r62,-51l387,1236,512,1136r127,-98l767,941,896,846r130,-94l1158,659r132,-91l1424,478r134,-89l1693,302r136,-86l2035,90,2186,xe" fillcolor="#ced5d2" stroked="f">
              <v:path arrowok="t"/>
            </v:shape>
            <v:shape id="docshape1291" o:spid="_x0000_s2324" style="position:absolute;width:582;height:416" coordsize="582,416" path="m581,l,,,416,129,320,258,226,388,134,519,43,581,xe" fillcolor="#454755" stroked="f">
              <v:path arrowok="t"/>
            </v:shape>
            <v:shape id="docshape1292" o:spid="_x0000_s2323" style="position:absolute;width:1426;height:1007" coordsize="1426,1007" path="m1425,l338,,249,63,118,157,,244r,763l108,921,235,823,362,726,491,631,621,537,752,445,884,353r133,-89l1152,175,1287,88,1425,xe" fillcolor="#cd222b" stroked="f">
              <v:path arrowok="t"/>
            </v:shape>
            <v:shape id="docshape1293" o:spid="_x0000_s2322" type="#_x0000_t75" style="position:absolute;width:124;height:227">
              <v:imagedata r:id="rId16" o:title=""/>
            </v:shape>
            <v:rect id="docshape1294" o:spid="_x0000_s2321" style="position:absolute;left:1440;top:1800;width:9360;height:12590" fillcolor="#d1d6d4" stroked="f"/>
            <v:line id="_x0000_s2320" style="position:absolute" from="3244,13767" to="7573,13767" strokecolor="#252223" strokeweight=".35pt"/>
            <v:rect id="docshape1295" o:spid="_x0000_s2319" style="position:absolute;left:1440;top:1800;width:9360;height:12590" filled="f" strokecolor="#454755" strokeweight="1pt"/>
            <w10:wrap anchorx="page" anchory="page"/>
          </v:group>
        </w:pict>
      </w:r>
      <w:r>
        <w:rPr>
          <w:rFonts w:ascii="Trebuchet MS"/>
          <w:b/>
          <w:color w:val="252223"/>
          <w:spacing w:val="-2"/>
          <w:sz w:val="20"/>
        </w:rPr>
        <w:t>Suicide</w:t>
      </w:r>
      <w:r>
        <w:rPr>
          <w:rFonts w:ascii="Trebuchet MS"/>
          <w:b/>
          <w:color w:val="252223"/>
          <w:sz w:val="20"/>
        </w:rPr>
        <w:tab/>
      </w:r>
      <w:r>
        <w:rPr>
          <w:rFonts w:ascii="Trebuchet MS"/>
          <w:color w:val="252223"/>
          <w:w w:val="90"/>
          <w:sz w:val="20"/>
        </w:rPr>
        <w:t>Death caused</w:t>
      </w:r>
      <w:r>
        <w:rPr>
          <w:rFonts w:ascii="Trebuchet MS"/>
          <w:color w:val="252223"/>
          <w:w w:val="90"/>
          <w:sz w:val="20"/>
        </w:rPr>
        <w:t xml:space="preserve"> by self-directed injurious behavior with any intent to die </w:t>
      </w:r>
      <w:r>
        <w:rPr>
          <w:rFonts w:ascii="Trebuchet MS"/>
          <w:color w:val="252223"/>
          <w:sz w:val="20"/>
        </w:rPr>
        <w:t>as</w:t>
      </w:r>
      <w:r>
        <w:rPr>
          <w:rFonts w:ascii="Trebuchet MS"/>
          <w:color w:val="252223"/>
          <w:spacing w:val="-12"/>
          <w:sz w:val="20"/>
        </w:rPr>
        <w:t xml:space="preserve"> </w:t>
      </w:r>
      <w:r>
        <w:rPr>
          <w:rFonts w:ascii="Trebuchet MS"/>
          <w:color w:val="252223"/>
          <w:sz w:val="20"/>
        </w:rPr>
        <w:t>a</w:t>
      </w:r>
      <w:r>
        <w:rPr>
          <w:rFonts w:ascii="Trebuchet MS"/>
          <w:color w:val="252223"/>
          <w:spacing w:val="-12"/>
          <w:sz w:val="20"/>
        </w:rPr>
        <w:t xml:space="preserve"> </w:t>
      </w:r>
      <w:r>
        <w:rPr>
          <w:rFonts w:ascii="Trebuchet MS"/>
          <w:color w:val="252223"/>
          <w:sz w:val="20"/>
        </w:rPr>
        <w:t>result</w:t>
      </w:r>
      <w:r>
        <w:rPr>
          <w:rFonts w:ascii="Trebuchet MS"/>
          <w:color w:val="252223"/>
          <w:spacing w:val="-12"/>
          <w:sz w:val="20"/>
        </w:rPr>
        <w:t xml:space="preserve"> </w:t>
      </w:r>
      <w:r>
        <w:rPr>
          <w:rFonts w:ascii="Trebuchet MS"/>
          <w:color w:val="252223"/>
          <w:sz w:val="20"/>
        </w:rPr>
        <w:t>of</w:t>
      </w:r>
      <w:r>
        <w:rPr>
          <w:rFonts w:ascii="Trebuchet MS"/>
          <w:color w:val="252223"/>
          <w:spacing w:val="-12"/>
          <w:sz w:val="20"/>
        </w:rPr>
        <w:t xml:space="preserve"> </w:t>
      </w:r>
      <w:r>
        <w:rPr>
          <w:rFonts w:ascii="Trebuchet MS"/>
          <w:color w:val="252223"/>
          <w:sz w:val="20"/>
        </w:rPr>
        <w:t>the</w:t>
      </w:r>
      <w:r>
        <w:rPr>
          <w:rFonts w:ascii="Trebuchet MS"/>
          <w:color w:val="252223"/>
          <w:spacing w:val="-12"/>
          <w:sz w:val="20"/>
        </w:rPr>
        <w:t xml:space="preserve"> </w:t>
      </w:r>
      <w:r>
        <w:rPr>
          <w:rFonts w:ascii="Trebuchet MS"/>
          <w:color w:val="252223"/>
          <w:sz w:val="20"/>
        </w:rPr>
        <w:t>behavior.</w:t>
      </w:r>
    </w:p>
    <w:p w14:paraId="3EAE8CEE" w14:textId="77777777" w:rsidR="00C83B3C" w:rsidRDefault="00102383">
      <w:pPr>
        <w:tabs>
          <w:tab w:val="left" w:pos="4278"/>
        </w:tabs>
        <w:spacing w:before="115"/>
        <w:ind w:left="1738"/>
        <w:rPr>
          <w:rFonts w:ascii="Trebuchet MS"/>
          <w:sz w:val="20"/>
        </w:rPr>
      </w:pPr>
      <w:r>
        <w:rPr>
          <w:rFonts w:ascii="Trebuchet MS"/>
          <w:b/>
          <w:color w:val="252223"/>
          <w:w w:val="90"/>
          <w:sz w:val="20"/>
        </w:rPr>
        <w:t>Suicide</w:t>
      </w:r>
      <w:r>
        <w:rPr>
          <w:rFonts w:ascii="Trebuchet MS"/>
          <w:b/>
          <w:color w:val="252223"/>
          <w:spacing w:val="8"/>
          <w:sz w:val="20"/>
        </w:rPr>
        <w:t xml:space="preserve"> </w:t>
      </w:r>
      <w:r>
        <w:rPr>
          <w:rFonts w:ascii="Trebuchet MS"/>
          <w:b/>
          <w:color w:val="252223"/>
          <w:spacing w:val="-2"/>
          <w:sz w:val="20"/>
        </w:rPr>
        <w:t>attempt</w:t>
      </w:r>
      <w:r>
        <w:rPr>
          <w:rFonts w:ascii="Trebuchet MS"/>
          <w:b/>
          <w:color w:val="252223"/>
          <w:sz w:val="20"/>
        </w:rPr>
        <w:tab/>
      </w:r>
      <w:r>
        <w:rPr>
          <w:rFonts w:ascii="Trebuchet MS"/>
          <w:color w:val="252223"/>
          <w:w w:val="90"/>
          <w:sz w:val="20"/>
        </w:rPr>
        <w:t>A</w:t>
      </w:r>
      <w:r>
        <w:rPr>
          <w:rFonts w:ascii="Trebuchet MS"/>
          <w:color w:val="252223"/>
          <w:spacing w:val="-4"/>
          <w:sz w:val="20"/>
        </w:rPr>
        <w:t xml:space="preserve"> </w:t>
      </w:r>
      <w:r>
        <w:rPr>
          <w:rFonts w:ascii="Trebuchet MS"/>
          <w:color w:val="252223"/>
          <w:w w:val="90"/>
          <w:sz w:val="20"/>
        </w:rPr>
        <w:t>nonfatal,</w:t>
      </w:r>
      <w:r>
        <w:rPr>
          <w:rFonts w:ascii="Trebuchet MS"/>
          <w:color w:val="252223"/>
          <w:spacing w:val="-4"/>
          <w:sz w:val="20"/>
        </w:rPr>
        <w:t xml:space="preserve"> </w:t>
      </w:r>
      <w:r>
        <w:rPr>
          <w:rFonts w:ascii="Trebuchet MS"/>
          <w:color w:val="252223"/>
          <w:w w:val="90"/>
          <w:sz w:val="20"/>
        </w:rPr>
        <w:t>self-directed,</w:t>
      </w:r>
      <w:r>
        <w:rPr>
          <w:rFonts w:ascii="Trebuchet MS"/>
          <w:color w:val="252223"/>
          <w:spacing w:val="-4"/>
          <w:sz w:val="20"/>
        </w:rPr>
        <w:t xml:space="preserve"> </w:t>
      </w:r>
      <w:r>
        <w:rPr>
          <w:rFonts w:ascii="Trebuchet MS"/>
          <w:color w:val="252223"/>
          <w:w w:val="90"/>
          <w:sz w:val="20"/>
        </w:rPr>
        <w:t>potentially</w:t>
      </w:r>
      <w:r>
        <w:rPr>
          <w:rFonts w:ascii="Trebuchet MS"/>
          <w:color w:val="252223"/>
          <w:spacing w:val="-4"/>
          <w:sz w:val="20"/>
        </w:rPr>
        <w:t xml:space="preserve"> </w:t>
      </w:r>
      <w:r>
        <w:rPr>
          <w:rFonts w:ascii="Trebuchet MS"/>
          <w:color w:val="252223"/>
          <w:w w:val="90"/>
          <w:sz w:val="20"/>
        </w:rPr>
        <w:t>injurious</w:t>
      </w:r>
      <w:r>
        <w:rPr>
          <w:rFonts w:ascii="Trebuchet MS"/>
          <w:color w:val="252223"/>
          <w:spacing w:val="-4"/>
          <w:sz w:val="20"/>
        </w:rPr>
        <w:t xml:space="preserve"> </w:t>
      </w:r>
      <w:r>
        <w:rPr>
          <w:rFonts w:ascii="Trebuchet MS"/>
          <w:color w:val="252223"/>
          <w:w w:val="90"/>
          <w:sz w:val="20"/>
        </w:rPr>
        <w:t>behavior</w:t>
      </w:r>
      <w:r>
        <w:rPr>
          <w:rFonts w:ascii="Trebuchet MS"/>
          <w:color w:val="252223"/>
          <w:spacing w:val="-4"/>
          <w:sz w:val="20"/>
        </w:rPr>
        <w:t xml:space="preserve"> </w:t>
      </w:r>
      <w:r>
        <w:rPr>
          <w:rFonts w:ascii="Trebuchet MS"/>
          <w:color w:val="252223"/>
          <w:w w:val="90"/>
          <w:sz w:val="20"/>
        </w:rPr>
        <w:t>with</w:t>
      </w:r>
      <w:r>
        <w:rPr>
          <w:rFonts w:ascii="Trebuchet MS"/>
          <w:color w:val="252223"/>
          <w:spacing w:val="-4"/>
          <w:sz w:val="20"/>
        </w:rPr>
        <w:t xml:space="preserve"> </w:t>
      </w:r>
      <w:r>
        <w:rPr>
          <w:rFonts w:ascii="Trebuchet MS"/>
          <w:color w:val="252223"/>
          <w:w w:val="90"/>
          <w:sz w:val="20"/>
        </w:rPr>
        <w:t>any</w:t>
      </w:r>
      <w:r>
        <w:rPr>
          <w:rFonts w:ascii="Trebuchet MS"/>
          <w:color w:val="252223"/>
          <w:spacing w:val="-4"/>
          <w:sz w:val="20"/>
        </w:rPr>
        <w:t xml:space="preserve"> </w:t>
      </w:r>
      <w:r>
        <w:rPr>
          <w:rFonts w:ascii="Trebuchet MS"/>
          <w:color w:val="252223"/>
          <w:spacing w:val="-2"/>
          <w:w w:val="90"/>
          <w:sz w:val="20"/>
        </w:rPr>
        <w:t>intent</w:t>
      </w:r>
    </w:p>
    <w:p w14:paraId="49614CBE" w14:textId="77777777" w:rsidR="00C83B3C" w:rsidRDefault="00102383">
      <w:pPr>
        <w:spacing w:before="68" w:line="309" w:lineRule="auto"/>
        <w:ind w:left="4279" w:right="2116"/>
        <w:rPr>
          <w:rFonts w:ascii="Trebuchet MS"/>
          <w:sz w:val="20"/>
        </w:rPr>
      </w:pPr>
      <w:r>
        <w:rPr>
          <w:rFonts w:ascii="Trebuchet MS"/>
          <w:color w:val="252223"/>
          <w:spacing w:val="-2"/>
          <w:w w:val="95"/>
          <w:sz w:val="20"/>
        </w:rPr>
        <w:t>to</w:t>
      </w:r>
      <w:r>
        <w:rPr>
          <w:rFonts w:ascii="Trebuchet MS"/>
          <w:color w:val="252223"/>
          <w:spacing w:val="-9"/>
          <w:w w:val="95"/>
          <w:sz w:val="20"/>
        </w:rPr>
        <w:t xml:space="preserve"> </w:t>
      </w:r>
      <w:r>
        <w:rPr>
          <w:rFonts w:ascii="Trebuchet MS"/>
          <w:color w:val="252223"/>
          <w:spacing w:val="-2"/>
          <w:w w:val="95"/>
          <w:sz w:val="20"/>
        </w:rPr>
        <w:t>die</w:t>
      </w:r>
      <w:r>
        <w:rPr>
          <w:rFonts w:ascii="Trebuchet MS"/>
          <w:color w:val="252223"/>
          <w:spacing w:val="-9"/>
          <w:w w:val="95"/>
          <w:sz w:val="20"/>
        </w:rPr>
        <w:t xml:space="preserve"> </w:t>
      </w:r>
      <w:r>
        <w:rPr>
          <w:rFonts w:ascii="Trebuchet MS"/>
          <w:color w:val="252223"/>
          <w:spacing w:val="-2"/>
          <w:w w:val="95"/>
          <w:sz w:val="20"/>
        </w:rPr>
        <w:t>as</w:t>
      </w:r>
      <w:r>
        <w:rPr>
          <w:rFonts w:ascii="Trebuchet MS"/>
          <w:color w:val="252223"/>
          <w:spacing w:val="-9"/>
          <w:w w:val="95"/>
          <w:sz w:val="20"/>
        </w:rPr>
        <w:t xml:space="preserve"> </w:t>
      </w:r>
      <w:r>
        <w:rPr>
          <w:rFonts w:ascii="Trebuchet MS"/>
          <w:color w:val="252223"/>
          <w:spacing w:val="-2"/>
          <w:w w:val="95"/>
          <w:sz w:val="20"/>
        </w:rPr>
        <w:t>a</w:t>
      </w:r>
      <w:r>
        <w:rPr>
          <w:rFonts w:ascii="Trebuchet MS"/>
          <w:color w:val="252223"/>
          <w:spacing w:val="-9"/>
          <w:w w:val="95"/>
          <w:sz w:val="20"/>
        </w:rPr>
        <w:t xml:space="preserve"> </w:t>
      </w:r>
      <w:r>
        <w:rPr>
          <w:rFonts w:ascii="Trebuchet MS"/>
          <w:color w:val="252223"/>
          <w:spacing w:val="-2"/>
          <w:w w:val="95"/>
          <w:sz w:val="20"/>
        </w:rPr>
        <w:t>result</w:t>
      </w:r>
      <w:r>
        <w:rPr>
          <w:rFonts w:ascii="Trebuchet MS"/>
          <w:color w:val="252223"/>
          <w:spacing w:val="-9"/>
          <w:w w:val="95"/>
          <w:sz w:val="20"/>
        </w:rPr>
        <w:t xml:space="preserve"> </w:t>
      </w:r>
      <w:r>
        <w:rPr>
          <w:rFonts w:ascii="Trebuchet MS"/>
          <w:color w:val="252223"/>
          <w:spacing w:val="-2"/>
          <w:w w:val="95"/>
          <w:sz w:val="20"/>
        </w:rPr>
        <w:t>of</w:t>
      </w:r>
      <w:r>
        <w:rPr>
          <w:rFonts w:ascii="Trebuchet MS"/>
          <w:color w:val="252223"/>
          <w:spacing w:val="-9"/>
          <w:w w:val="95"/>
          <w:sz w:val="20"/>
        </w:rPr>
        <w:t xml:space="preserve"> </w:t>
      </w:r>
      <w:r>
        <w:rPr>
          <w:rFonts w:ascii="Trebuchet MS"/>
          <w:color w:val="252223"/>
          <w:spacing w:val="-2"/>
          <w:w w:val="95"/>
          <w:sz w:val="20"/>
        </w:rPr>
        <w:t>the</w:t>
      </w:r>
      <w:r>
        <w:rPr>
          <w:rFonts w:ascii="Trebuchet MS"/>
          <w:color w:val="252223"/>
          <w:spacing w:val="-9"/>
          <w:w w:val="95"/>
          <w:sz w:val="20"/>
        </w:rPr>
        <w:t xml:space="preserve"> </w:t>
      </w:r>
      <w:r>
        <w:rPr>
          <w:rFonts w:ascii="Trebuchet MS"/>
          <w:color w:val="252223"/>
          <w:spacing w:val="-2"/>
          <w:w w:val="95"/>
          <w:sz w:val="20"/>
        </w:rPr>
        <w:t>behavior.</w:t>
      </w:r>
      <w:r>
        <w:rPr>
          <w:rFonts w:ascii="Trebuchet MS"/>
          <w:color w:val="252223"/>
          <w:spacing w:val="-9"/>
          <w:w w:val="95"/>
          <w:sz w:val="20"/>
        </w:rPr>
        <w:t xml:space="preserve"> </w:t>
      </w:r>
      <w:r>
        <w:rPr>
          <w:rFonts w:ascii="Trebuchet MS"/>
          <w:color w:val="252223"/>
          <w:spacing w:val="-2"/>
          <w:w w:val="95"/>
          <w:sz w:val="20"/>
        </w:rPr>
        <w:t>A</w:t>
      </w:r>
      <w:r>
        <w:rPr>
          <w:rFonts w:ascii="Trebuchet MS"/>
          <w:color w:val="252223"/>
          <w:spacing w:val="-9"/>
          <w:w w:val="95"/>
          <w:sz w:val="20"/>
        </w:rPr>
        <w:t xml:space="preserve"> </w:t>
      </w:r>
      <w:r>
        <w:rPr>
          <w:rFonts w:ascii="Trebuchet MS"/>
          <w:color w:val="252223"/>
          <w:spacing w:val="-2"/>
          <w:w w:val="95"/>
          <w:sz w:val="20"/>
        </w:rPr>
        <w:t>suicide</w:t>
      </w:r>
      <w:r>
        <w:rPr>
          <w:rFonts w:ascii="Trebuchet MS"/>
          <w:color w:val="252223"/>
          <w:spacing w:val="-9"/>
          <w:w w:val="95"/>
          <w:sz w:val="20"/>
        </w:rPr>
        <w:t xml:space="preserve"> </w:t>
      </w:r>
      <w:r>
        <w:rPr>
          <w:rFonts w:ascii="Trebuchet MS"/>
          <w:color w:val="252223"/>
          <w:spacing w:val="-2"/>
          <w:w w:val="95"/>
          <w:sz w:val="20"/>
        </w:rPr>
        <w:t>attempt</w:t>
      </w:r>
      <w:r>
        <w:rPr>
          <w:rFonts w:ascii="Trebuchet MS"/>
          <w:color w:val="252223"/>
          <w:spacing w:val="-9"/>
          <w:w w:val="95"/>
          <w:sz w:val="20"/>
        </w:rPr>
        <w:t xml:space="preserve"> </w:t>
      </w:r>
      <w:r>
        <w:rPr>
          <w:rFonts w:ascii="Trebuchet MS"/>
          <w:color w:val="252223"/>
          <w:spacing w:val="-2"/>
          <w:w w:val="95"/>
          <w:sz w:val="20"/>
        </w:rPr>
        <w:t>may</w:t>
      </w:r>
      <w:r>
        <w:rPr>
          <w:rFonts w:ascii="Trebuchet MS"/>
          <w:color w:val="252223"/>
          <w:spacing w:val="-9"/>
          <w:w w:val="95"/>
          <w:sz w:val="20"/>
        </w:rPr>
        <w:t xml:space="preserve"> </w:t>
      </w:r>
      <w:r>
        <w:rPr>
          <w:rFonts w:ascii="Trebuchet MS"/>
          <w:color w:val="252223"/>
          <w:spacing w:val="-2"/>
          <w:w w:val="95"/>
          <w:sz w:val="20"/>
        </w:rPr>
        <w:t>or</w:t>
      </w:r>
      <w:r>
        <w:rPr>
          <w:rFonts w:ascii="Trebuchet MS"/>
          <w:color w:val="252223"/>
          <w:spacing w:val="-9"/>
          <w:w w:val="95"/>
          <w:sz w:val="20"/>
        </w:rPr>
        <w:t xml:space="preserve"> </w:t>
      </w:r>
      <w:r>
        <w:rPr>
          <w:rFonts w:ascii="Trebuchet MS"/>
          <w:color w:val="252223"/>
          <w:spacing w:val="-2"/>
          <w:w w:val="95"/>
          <w:sz w:val="20"/>
        </w:rPr>
        <w:t>may</w:t>
      </w:r>
      <w:r>
        <w:rPr>
          <w:rFonts w:ascii="Trebuchet MS"/>
          <w:color w:val="252223"/>
          <w:spacing w:val="-9"/>
          <w:w w:val="95"/>
          <w:sz w:val="20"/>
        </w:rPr>
        <w:t xml:space="preserve"> </w:t>
      </w:r>
      <w:r>
        <w:rPr>
          <w:rFonts w:ascii="Trebuchet MS"/>
          <w:color w:val="252223"/>
          <w:spacing w:val="-2"/>
          <w:w w:val="95"/>
          <w:sz w:val="20"/>
        </w:rPr>
        <w:t xml:space="preserve">not </w:t>
      </w:r>
      <w:r>
        <w:rPr>
          <w:rFonts w:ascii="Trebuchet MS"/>
          <w:color w:val="252223"/>
          <w:sz w:val="20"/>
        </w:rPr>
        <w:t>result</w:t>
      </w:r>
      <w:r>
        <w:rPr>
          <w:rFonts w:ascii="Trebuchet MS"/>
          <w:color w:val="252223"/>
          <w:spacing w:val="-1"/>
          <w:sz w:val="20"/>
        </w:rPr>
        <w:t xml:space="preserve"> </w:t>
      </w:r>
      <w:r>
        <w:rPr>
          <w:rFonts w:ascii="Trebuchet MS"/>
          <w:color w:val="252223"/>
          <w:sz w:val="20"/>
        </w:rPr>
        <w:t>in</w:t>
      </w:r>
      <w:r>
        <w:rPr>
          <w:rFonts w:ascii="Trebuchet MS"/>
          <w:color w:val="252223"/>
          <w:spacing w:val="-1"/>
          <w:sz w:val="20"/>
        </w:rPr>
        <w:t xml:space="preserve"> </w:t>
      </w:r>
      <w:r>
        <w:rPr>
          <w:rFonts w:ascii="Trebuchet MS"/>
          <w:color w:val="252223"/>
          <w:sz w:val="20"/>
        </w:rPr>
        <w:t>injury.</w:t>
      </w:r>
    </w:p>
    <w:p w14:paraId="34C9FD66" w14:textId="77777777" w:rsidR="00C83B3C" w:rsidRDefault="00C83B3C">
      <w:pPr>
        <w:pStyle w:val="BodyText"/>
        <w:rPr>
          <w:rFonts w:ascii="Trebuchet MS"/>
        </w:rPr>
      </w:pPr>
    </w:p>
    <w:p w14:paraId="440B0CDE" w14:textId="77777777" w:rsidR="00C83B3C" w:rsidRDefault="00102383">
      <w:pPr>
        <w:spacing w:before="187" w:line="228" w:lineRule="auto"/>
        <w:ind w:left="1990" w:right="1627"/>
        <w:jc w:val="both"/>
        <w:rPr>
          <w:rFonts w:ascii="Trebuchet MS" w:hAnsi="Trebuchet MS"/>
          <w:sz w:val="16"/>
        </w:rPr>
      </w:pPr>
      <w:r>
        <w:rPr>
          <w:rFonts w:ascii="Trebuchet MS" w:hAnsi="Trebuchet MS"/>
          <w:b/>
          <w:color w:val="252223"/>
          <w:sz w:val="16"/>
        </w:rPr>
        <w:t xml:space="preserve">SOURCE: </w:t>
      </w:r>
      <w:r>
        <w:rPr>
          <w:rFonts w:ascii="Trebuchet MS" w:hAnsi="Trebuchet MS"/>
          <w:color w:val="252223"/>
          <w:sz w:val="16"/>
        </w:rPr>
        <w:t xml:space="preserve">Crosby A, Ortega L, Melanson C. </w:t>
      </w:r>
      <w:r>
        <w:rPr>
          <w:rFonts w:ascii="Calibri" w:hAnsi="Calibri"/>
          <w:i/>
          <w:color w:val="252223"/>
          <w:sz w:val="16"/>
        </w:rPr>
        <w:t>Self-directed violence surveillance: Uniform deﬁnitions and recommended data el­</w:t>
      </w:r>
      <w:r>
        <w:rPr>
          <w:rFonts w:ascii="Calibri" w:hAnsi="Calibri"/>
          <w:i/>
          <w:color w:val="252223"/>
          <w:spacing w:val="40"/>
          <w:sz w:val="16"/>
        </w:rPr>
        <w:t xml:space="preserve"> </w:t>
      </w:r>
      <w:r>
        <w:rPr>
          <w:rFonts w:ascii="Calibri" w:hAnsi="Calibri"/>
          <w:i/>
          <w:color w:val="252223"/>
          <w:spacing w:val="-2"/>
          <w:w w:val="95"/>
          <w:sz w:val="16"/>
        </w:rPr>
        <w:t>ements</w:t>
      </w:r>
      <w:r>
        <w:rPr>
          <w:rFonts w:ascii="Trebuchet MS" w:hAnsi="Trebuchet MS"/>
          <w:color w:val="252223"/>
          <w:spacing w:val="-2"/>
          <w:w w:val="95"/>
          <w:sz w:val="16"/>
        </w:rPr>
        <w:t xml:space="preserve">, Version 1.0. Atlanta, GA: Centers for Disease Control and Prevention, National Center for Injury Prevention and Control; </w:t>
      </w:r>
      <w:r>
        <w:rPr>
          <w:rFonts w:ascii="Trebuchet MS" w:hAnsi="Trebuchet MS"/>
          <w:color w:val="252223"/>
          <w:w w:val="90"/>
          <w:sz w:val="16"/>
        </w:rPr>
        <w:t xml:space="preserve">2011. Available at </w:t>
      </w:r>
      <w:hyperlink r:id="rId250">
        <w:r>
          <w:rPr>
            <w:rFonts w:ascii="Trebuchet MS" w:hAnsi="Trebuchet MS"/>
            <w:color w:val="252223"/>
            <w:w w:val="90"/>
            <w:sz w:val="16"/>
          </w:rPr>
          <w:t>www.cdc.gov/ViolencePreven</w:t>
        </w:r>
        <w:r>
          <w:rPr>
            <w:rFonts w:ascii="Trebuchet MS" w:hAnsi="Trebuchet MS"/>
            <w:color w:val="252223"/>
            <w:w w:val="90"/>
            <w:sz w:val="16"/>
          </w:rPr>
          <w:t>tion/pub/selfdirected_violence.html.</w:t>
        </w:r>
      </w:hyperlink>
    </w:p>
    <w:p w14:paraId="76F9802E" w14:textId="77777777" w:rsidR="00C83B3C" w:rsidRDefault="00C83B3C">
      <w:pPr>
        <w:spacing w:line="228" w:lineRule="auto"/>
        <w:jc w:val="both"/>
        <w:rPr>
          <w:rFonts w:ascii="Trebuchet MS" w:hAnsi="Trebuchet MS"/>
          <w:sz w:val="16"/>
        </w:rPr>
        <w:sectPr w:rsidR="00C83B3C">
          <w:type w:val="continuous"/>
          <w:pgSz w:w="12240" w:h="15840"/>
          <w:pgMar w:top="1500" w:right="0" w:bottom="280" w:left="0" w:header="0" w:footer="608" w:gutter="0"/>
          <w:cols w:space="720"/>
        </w:sectPr>
      </w:pPr>
    </w:p>
    <w:p w14:paraId="5CB75540" w14:textId="77777777" w:rsidR="00C83B3C" w:rsidRDefault="00C83B3C">
      <w:pPr>
        <w:pStyle w:val="BodyText"/>
        <w:rPr>
          <w:rFonts w:ascii="Trebuchet MS"/>
          <w:sz w:val="20"/>
        </w:rPr>
      </w:pPr>
    </w:p>
    <w:p w14:paraId="004E71DD" w14:textId="77777777" w:rsidR="00C83B3C" w:rsidRDefault="00C83B3C">
      <w:pPr>
        <w:pStyle w:val="BodyText"/>
        <w:rPr>
          <w:rFonts w:ascii="Trebuchet MS"/>
          <w:sz w:val="20"/>
        </w:rPr>
      </w:pPr>
    </w:p>
    <w:p w14:paraId="5C72D731" w14:textId="77777777" w:rsidR="00C83B3C" w:rsidRDefault="00C83B3C">
      <w:pPr>
        <w:pStyle w:val="BodyText"/>
        <w:spacing w:before="9"/>
        <w:rPr>
          <w:rFonts w:ascii="Trebuchet MS"/>
          <w:sz w:val="26"/>
        </w:rPr>
      </w:pPr>
    </w:p>
    <w:p w14:paraId="3CB65D93" w14:textId="77777777" w:rsidR="00C83B3C" w:rsidRDefault="00102383">
      <w:pPr>
        <w:spacing w:before="103"/>
        <w:ind w:left="1411"/>
        <w:rPr>
          <w:rFonts w:ascii="Trebuchet MS"/>
          <w:sz w:val="20"/>
        </w:rPr>
      </w:pPr>
      <w:r>
        <w:pict w14:anchorId="772AD854">
          <v:group id="docshapegroup1296" o:spid="_x0000_s2311" style="position:absolute;left:0;text-align:left;margin-left:432.8pt;margin-top:-38.75pt;width:179.2pt;height:144.35pt;z-index:15953408;mso-position-horizontal-relative:page" coordorigin="8656,-775" coordsize="3584,2887">
            <v:shape id="docshape1297" o:spid="_x0000_s2317" style="position:absolute;left:8656;top:-776;width:3584;height:2887" coordorigin="8656,-775" coordsize="3584,2887" path="m9327,-775r-671,l8919,-617r204,125l9326,-363r201,130l9726,-99r131,90l9989,84r131,94l10250,273r129,97l10507,469r126,100l10759,670r62,51l10883,773r61,52l11006,877r60,53l11127,983r60,53l11246,1090r60,54l11365,1198r58,55l11481,1308r57,55l11596,1419r56,56l11708,1531r56,57l11819,1645r55,58l11928,1761r54,58l12035,1877r53,59l12140,1995r51,59l12240,2112r,-732l12151,1293r-58,-55l12034,1183r-58,-55l11916,1074r-59,-53l11797,967r-61,-53l11675,861r-61,-52l11552,757r-62,-52l11428,654r-63,-51l11239,502r-128,-99l10982,305r-131,-96l10720,114,10587,20r-133,-92l10320,-163r-136,-89l10048,-340r-136,-86l9709,-550,9505,-672,9327,-775xe" fillcolor="#808890" stroked="f">
              <v:path arrowok="t"/>
            </v:shape>
            <v:shape id="docshape1298" o:spid="_x0000_s2316" style="position:absolute;left:9326;top:-776;width:2914;height:2155" coordorigin="9327,-775" coordsize="2914,2155" path="m10054,-775r-727,l9368,-752r205,120l9777,-509r203,126l10116,-296r136,88l10320,-163r134,91l10587,20r133,94l10851,209r131,96l11111,403r128,99l11365,603r63,51l11490,705r62,52l11614,809r61,52l11736,914r61,53l11857,1021r59,53l11976,1128r58,55l12093,1238r58,55l12208,1348r32,32l12240,785r-79,-69l12100,664r-61,-51l11977,562r-62,-51l11853,461,11728,361r-127,-98l11473,166,11344,71r-130,-95l11082,-116r-132,-92l10816,-297r-134,-89l10547,-473r-136,-86l10205,-685r-151,-90xe" stroked="f">
              <v:path arrowok="t"/>
            </v:shape>
            <v:shape id="docshape1299" o:spid="_x0000_s2315" style="position:absolute;left:10053;top:-776;width:2187;height:1560" coordorigin="10054,-775" coordsize="2187,1560" path="m10815,-775r-761,l10205,-685r206,126l10547,-473r135,87l10816,-298r134,90l11082,-116r132,92l11344,70r129,96l11601,263r127,98l11853,461r62,50l11977,562r62,51l12100,664r61,52l12221,768r19,17l12240,232r-108,-86l12005,48r-127,-97l11749,-144r-130,-94l11488,-331r-132,-91l11223,-512r-134,-88l10953,-687r-138,-88xe" fillcolor="#ced5d2" stroked="f">
              <v:path arrowok="t"/>
            </v:shape>
            <v:shape id="docshape1300" o:spid="_x0000_s2314" style="position:absolute;left:11658;top:-776;width:582;height:416" coordorigin="11659,-775" coordsize="582,416" path="m12240,-775r-581,l11721,-732r131,91l11982,-549r129,94l12240,-359r,-416xe" fillcolor="#454755" stroked="f">
              <v:path arrowok="t"/>
            </v:shape>
            <v:shape id="docshape1301" o:spid="_x0000_s2313" style="position:absolute;left:10814;top:-776;width:1426;height:1007" coordorigin="10815,-775" coordsize="1426,1007" path="m11902,-775r-1087,l10953,-687r135,87l11223,-512r133,90l11488,-331r131,93l11749,-144r129,95l12005,48r127,98l12240,232r,-763l12122,-619r-131,-94l11902,-775xe" fillcolor="#cd222b" stroked="f">
              <v:path arrowok="t"/>
            </v:shape>
            <v:shape id="docshape1302" o:spid="_x0000_s2312" type="#_x0000_t75" style="position:absolute;left:12116;top:-776;width:124;height:227">
              <v:imagedata r:id="rId14" o:title=""/>
            </v:shape>
            <w10:wrap anchorx="page"/>
          </v:group>
        </w:pict>
      </w:r>
      <w:bookmarkStart w:id="15" w:name="_bookmark8"/>
      <w:bookmarkEnd w:id="15"/>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3B30B269" w14:textId="77777777" w:rsidR="00C83B3C" w:rsidRDefault="00C83B3C">
      <w:pPr>
        <w:pStyle w:val="BodyText"/>
        <w:rPr>
          <w:rFonts w:ascii="Trebuchet MS"/>
        </w:rPr>
      </w:pPr>
    </w:p>
    <w:p w14:paraId="56393019" w14:textId="77777777" w:rsidR="00C83B3C" w:rsidRDefault="00C83B3C">
      <w:pPr>
        <w:pStyle w:val="BodyText"/>
        <w:spacing w:before="5"/>
        <w:rPr>
          <w:rFonts w:ascii="Trebuchet MS"/>
          <w:sz w:val="29"/>
        </w:rPr>
      </w:pPr>
    </w:p>
    <w:p w14:paraId="6AF713A2" w14:textId="77777777" w:rsidR="00C83B3C" w:rsidRDefault="00102383">
      <w:pPr>
        <w:pStyle w:val="Heading1"/>
        <w:spacing w:before="1" w:line="237" w:lineRule="auto"/>
        <w:ind w:right="4428"/>
      </w:pPr>
      <w:r>
        <w:rPr>
          <w:color w:val="CD222A"/>
          <w:w w:val="85"/>
        </w:rPr>
        <w:t xml:space="preserve">Appendix G: Federal Working Group </w:t>
      </w:r>
      <w:r>
        <w:rPr>
          <w:color w:val="CD222A"/>
          <w:w w:val="90"/>
        </w:rPr>
        <w:t>Agency Descriptions</w:t>
      </w:r>
    </w:p>
    <w:p w14:paraId="23B924EA" w14:textId="77777777" w:rsidR="00C83B3C" w:rsidRDefault="00102383">
      <w:pPr>
        <w:pStyle w:val="Heading3"/>
        <w:spacing w:before="391"/>
      </w:pPr>
      <w:r>
        <w:rPr>
          <w:color w:val="CD222A"/>
          <w:w w:val="85"/>
        </w:rPr>
        <w:t>U.S.</w:t>
      </w:r>
      <w:r>
        <w:rPr>
          <w:color w:val="CD222A"/>
          <w:spacing w:val="-14"/>
        </w:rPr>
        <w:t xml:space="preserve"> </w:t>
      </w:r>
      <w:r>
        <w:rPr>
          <w:color w:val="CD222A"/>
          <w:w w:val="85"/>
        </w:rPr>
        <w:t>Department</w:t>
      </w:r>
      <w:r>
        <w:rPr>
          <w:color w:val="CD222A"/>
          <w:spacing w:val="-14"/>
        </w:rPr>
        <w:t xml:space="preserve"> </w:t>
      </w:r>
      <w:r>
        <w:rPr>
          <w:color w:val="CD222A"/>
          <w:w w:val="85"/>
        </w:rPr>
        <w:t>of</w:t>
      </w:r>
      <w:r>
        <w:rPr>
          <w:color w:val="CD222A"/>
          <w:spacing w:val="-14"/>
        </w:rPr>
        <w:t xml:space="preserve"> </w:t>
      </w:r>
      <w:r>
        <w:rPr>
          <w:color w:val="CD222A"/>
          <w:spacing w:val="-2"/>
          <w:w w:val="85"/>
        </w:rPr>
        <w:t>Agriculture</w:t>
      </w:r>
    </w:p>
    <w:p w14:paraId="10C9F09D" w14:textId="77777777" w:rsidR="00C83B3C" w:rsidRDefault="00102383">
      <w:pPr>
        <w:pStyle w:val="BodyText"/>
        <w:spacing w:before="108" w:line="259" w:lineRule="auto"/>
        <w:ind w:left="1440" w:right="1519"/>
      </w:pPr>
      <w:r>
        <w:rPr>
          <w:color w:val="252223"/>
          <w:w w:val="90"/>
        </w:rPr>
        <w:t>Mission:</w:t>
      </w:r>
      <w:r>
        <w:rPr>
          <w:color w:val="252223"/>
          <w:spacing w:val="-8"/>
          <w:w w:val="90"/>
        </w:rPr>
        <w:t xml:space="preserve"> </w:t>
      </w:r>
      <w:r>
        <w:rPr>
          <w:color w:val="252223"/>
          <w:w w:val="90"/>
        </w:rPr>
        <w:t>To</w:t>
      </w:r>
      <w:r>
        <w:rPr>
          <w:color w:val="252223"/>
          <w:spacing w:val="-8"/>
          <w:w w:val="90"/>
        </w:rPr>
        <w:t xml:space="preserve"> </w:t>
      </w:r>
      <w:r>
        <w:rPr>
          <w:color w:val="252223"/>
          <w:w w:val="90"/>
        </w:rPr>
        <w:t>provide</w:t>
      </w:r>
      <w:r>
        <w:rPr>
          <w:color w:val="252223"/>
          <w:spacing w:val="-8"/>
          <w:w w:val="90"/>
        </w:rPr>
        <w:t xml:space="preserve"> </w:t>
      </w:r>
      <w:r>
        <w:rPr>
          <w:color w:val="252223"/>
          <w:w w:val="90"/>
        </w:rPr>
        <w:t>leadership</w:t>
      </w:r>
      <w:r>
        <w:rPr>
          <w:color w:val="252223"/>
          <w:spacing w:val="-8"/>
          <w:w w:val="90"/>
        </w:rPr>
        <w:t xml:space="preserve"> </w:t>
      </w:r>
      <w:r>
        <w:rPr>
          <w:color w:val="252223"/>
          <w:w w:val="90"/>
        </w:rPr>
        <w:t>on</w:t>
      </w:r>
      <w:r>
        <w:rPr>
          <w:color w:val="252223"/>
          <w:spacing w:val="-8"/>
          <w:w w:val="90"/>
        </w:rPr>
        <w:t xml:space="preserve"> </w:t>
      </w:r>
      <w:r>
        <w:rPr>
          <w:color w:val="252223"/>
          <w:w w:val="90"/>
        </w:rPr>
        <w:t>food,</w:t>
      </w:r>
      <w:r>
        <w:rPr>
          <w:color w:val="252223"/>
          <w:spacing w:val="-8"/>
          <w:w w:val="90"/>
        </w:rPr>
        <w:t xml:space="preserve"> </w:t>
      </w:r>
      <w:r>
        <w:rPr>
          <w:color w:val="252223"/>
          <w:w w:val="90"/>
        </w:rPr>
        <w:t>agriculture,</w:t>
      </w:r>
      <w:r>
        <w:rPr>
          <w:color w:val="252223"/>
          <w:spacing w:val="-8"/>
          <w:w w:val="90"/>
        </w:rPr>
        <w:t xml:space="preserve"> </w:t>
      </w:r>
      <w:r>
        <w:rPr>
          <w:color w:val="252223"/>
          <w:w w:val="90"/>
        </w:rPr>
        <w:t>natural</w:t>
      </w:r>
      <w:r>
        <w:rPr>
          <w:color w:val="252223"/>
          <w:spacing w:val="-8"/>
          <w:w w:val="90"/>
        </w:rPr>
        <w:t xml:space="preserve"> </w:t>
      </w:r>
      <w:r>
        <w:rPr>
          <w:color w:val="252223"/>
          <w:w w:val="90"/>
        </w:rPr>
        <w:t>resources,</w:t>
      </w:r>
      <w:r>
        <w:rPr>
          <w:color w:val="252223"/>
          <w:spacing w:val="-8"/>
          <w:w w:val="90"/>
        </w:rPr>
        <w:t xml:space="preserve"> </w:t>
      </w:r>
      <w:r>
        <w:rPr>
          <w:color w:val="252223"/>
          <w:w w:val="90"/>
        </w:rPr>
        <w:t>and</w:t>
      </w:r>
      <w:r>
        <w:rPr>
          <w:color w:val="252223"/>
          <w:spacing w:val="-8"/>
          <w:w w:val="90"/>
        </w:rPr>
        <w:t xml:space="preserve"> </w:t>
      </w:r>
      <w:r>
        <w:rPr>
          <w:color w:val="252223"/>
          <w:w w:val="90"/>
        </w:rPr>
        <w:t>related</w:t>
      </w:r>
      <w:r>
        <w:rPr>
          <w:color w:val="252223"/>
          <w:spacing w:val="-8"/>
          <w:w w:val="90"/>
        </w:rPr>
        <w:t xml:space="preserve"> </w:t>
      </w:r>
      <w:r>
        <w:rPr>
          <w:color w:val="252223"/>
          <w:w w:val="90"/>
        </w:rPr>
        <w:t>issues</w:t>
      </w:r>
      <w:r>
        <w:rPr>
          <w:color w:val="252223"/>
          <w:spacing w:val="-8"/>
          <w:w w:val="90"/>
        </w:rPr>
        <w:t xml:space="preserve"> </w:t>
      </w:r>
      <w:r>
        <w:rPr>
          <w:color w:val="252223"/>
          <w:w w:val="90"/>
        </w:rPr>
        <w:t>based</w:t>
      </w:r>
      <w:r>
        <w:rPr>
          <w:color w:val="252223"/>
          <w:spacing w:val="-8"/>
          <w:w w:val="90"/>
        </w:rPr>
        <w:t xml:space="preserve"> </w:t>
      </w:r>
      <w:r>
        <w:rPr>
          <w:color w:val="252223"/>
          <w:w w:val="90"/>
        </w:rPr>
        <w:t>on</w:t>
      </w:r>
      <w:r>
        <w:rPr>
          <w:color w:val="252223"/>
          <w:spacing w:val="-8"/>
          <w:w w:val="90"/>
        </w:rPr>
        <w:t xml:space="preserve"> </w:t>
      </w:r>
      <w:r>
        <w:rPr>
          <w:color w:val="252223"/>
          <w:w w:val="90"/>
        </w:rPr>
        <w:t>sound public policy, the best available science, and efficient management.</w:t>
      </w:r>
    </w:p>
    <w:p w14:paraId="2E207514" w14:textId="77777777" w:rsidR="00C83B3C" w:rsidRDefault="00102383">
      <w:pPr>
        <w:pStyle w:val="BodyText"/>
        <w:spacing w:before="113" w:line="259" w:lineRule="auto"/>
        <w:ind w:left="1440" w:right="1612"/>
      </w:pPr>
      <w:r>
        <w:rPr>
          <w:color w:val="252223"/>
          <w:w w:val="90"/>
        </w:rPr>
        <w:t>The</w:t>
      </w:r>
      <w:r>
        <w:rPr>
          <w:color w:val="252223"/>
          <w:spacing w:val="-3"/>
          <w:w w:val="90"/>
        </w:rPr>
        <w:t xml:space="preserve"> </w:t>
      </w:r>
      <w:r>
        <w:rPr>
          <w:color w:val="252223"/>
          <w:w w:val="90"/>
        </w:rPr>
        <w:t>U.S.</w:t>
      </w:r>
      <w:r>
        <w:rPr>
          <w:color w:val="252223"/>
          <w:spacing w:val="-3"/>
          <w:w w:val="90"/>
        </w:rPr>
        <w:t xml:space="preserve"> </w:t>
      </w:r>
      <w:r>
        <w:rPr>
          <w:color w:val="252223"/>
          <w:w w:val="90"/>
        </w:rPr>
        <w:t>Department</w:t>
      </w:r>
      <w:r>
        <w:rPr>
          <w:color w:val="252223"/>
          <w:spacing w:val="-3"/>
          <w:w w:val="90"/>
        </w:rPr>
        <w:t xml:space="preserve"> </w:t>
      </w:r>
      <w:r>
        <w:rPr>
          <w:color w:val="252223"/>
          <w:w w:val="90"/>
        </w:rPr>
        <w:t>of</w:t>
      </w:r>
      <w:r>
        <w:rPr>
          <w:color w:val="252223"/>
          <w:spacing w:val="-3"/>
          <w:w w:val="90"/>
        </w:rPr>
        <w:t xml:space="preserve"> </w:t>
      </w:r>
      <w:r>
        <w:rPr>
          <w:color w:val="252223"/>
          <w:w w:val="90"/>
        </w:rPr>
        <w:t>Agriculture</w:t>
      </w:r>
      <w:r>
        <w:rPr>
          <w:color w:val="252223"/>
          <w:spacing w:val="-3"/>
          <w:w w:val="90"/>
        </w:rPr>
        <w:t xml:space="preserve"> </w:t>
      </w:r>
      <w:r>
        <w:rPr>
          <w:color w:val="252223"/>
          <w:w w:val="90"/>
        </w:rPr>
        <w:t>(USDA)</w:t>
      </w:r>
      <w:r>
        <w:rPr>
          <w:color w:val="252223"/>
          <w:spacing w:val="-3"/>
          <w:w w:val="90"/>
        </w:rPr>
        <w:t xml:space="preserve"> </w:t>
      </w:r>
      <w:r>
        <w:rPr>
          <w:color w:val="252223"/>
          <w:w w:val="90"/>
        </w:rPr>
        <w:t>wants</w:t>
      </w:r>
      <w:r>
        <w:rPr>
          <w:color w:val="252223"/>
          <w:spacing w:val="-3"/>
          <w:w w:val="90"/>
        </w:rPr>
        <w:t xml:space="preserve"> </w:t>
      </w:r>
      <w:r>
        <w:rPr>
          <w:color w:val="252223"/>
          <w:w w:val="90"/>
        </w:rPr>
        <w:t>to</w:t>
      </w:r>
      <w:r>
        <w:rPr>
          <w:color w:val="252223"/>
          <w:spacing w:val="-3"/>
          <w:w w:val="90"/>
        </w:rPr>
        <w:t xml:space="preserve"> </w:t>
      </w:r>
      <w:r>
        <w:rPr>
          <w:color w:val="252223"/>
          <w:w w:val="90"/>
        </w:rPr>
        <w:t>be</w:t>
      </w:r>
      <w:r>
        <w:rPr>
          <w:color w:val="252223"/>
          <w:spacing w:val="-3"/>
          <w:w w:val="90"/>
        </w:rPr>
        <w:t xml:space="preserve"> </w:t>
      </w:r>
      <w:r>
        <w:rPr>
          <w:color w:val="252223"/>
          <w:w w:val="90"/>
        </w:rPr>
        <w:t>recognized</w:t>
      </w:r>
      <w:r>
        <w:rPr>
          <w:color w:val="252223"/>
          <w:spacing w:val="-3"/>
          <w:w w:val="90"/>
        </w:rPr>
        <w:t xml:space="preserve"> </w:t>
      </w:r>
      <w:r>
        <w:rPr>
          <w:color w:val="252223"/>
          <w:w w:val="90"/>
        </w:rPr>
        <w:t>as</w:t>
      </w:r>
      <w:r>
        <w:rPr>
          <w:color w:val="252223"/>
          <w:spacing w:val="-3"/>
          <w:w w:val="90"/>
        </w:rPr>
        <w:t xml:space="preserve"> </w:t>
      </w:r>
      <w:r>
        <w:rPr>
          <w:color w:val="252223"/>
          <w:w w:val="90"/>
        </w:rPr>
        <w:t>a</w:t>
      </w:r>
      <w:r>
        <w:rPr>
          <w:color w:val="252223"/>
          <w:spacing w:val="-3"/>
          <w:w w:val="90"/>
        </w:rPr>
        <w:t xml:space="preserve"> </w:t>
      </w:r>
      <w:r>
        <w:rPr>
          <w:color w:val="252223"/>
          <w:w w:val="90"/>
        </w:rPr>
        <w:t>dynamic</w:t>
      </w:r>
      <w:r>
        <w:rPr>
          <w:color w:val="252223"/>
          <w:spacing w:val="-3"/>
          <w:w w:val="90"/>
        </w:rPr>
        <w:t xml:space="preserve"> </w:t>
      </w:r>
      <w:r>
        <w:rPr>
          <w:color w:val="252223"/>
          <w:w w:val="90"/>
        </w:rPr>
        <w:t>organization</w:t>
      </w:r>
      <w:r>
        <w:rPr>
          <w:color w:val="252223"/>
          <w:spacing w:val="-3"/>
          <w:w w:val="90"/>
        </w:rPr>
        <w:t xml:space="preserve"> </w:t>
      </w:r>
      <w:r>
        <w:rPr>
          <w:color w:val="252223"/>
          <w:w w:val="90"/>
        </w:rPr>
        <w:t>that</w:t>
      </w:r>
      <w:r>
        <w:rPr>
          <w:color w:val="252223"/>
          <w:spacing w:val="-3"/>
          <w:w w:val="90"/>
        </w:rPr>
        <w:t xml:space="preserve"> </w:t>
      </w:r>
      <w:r>
        <w:rPr>
          <w:color w:val="252223"/>
          <w:w w:val="90"/>
        </w:rPr>
        <w:t>is able</w:t>
      </w:r>
      <w:r>
        <w:rPr>
          <w:color w:val="252223"/>
          <w:spacing w:val="-5"/>
          <w:w w:val="90"/>
        </w:rPr>
        <w:t xml:space="preserve"> </w:t>
      </w:r>
      <w:r>
        <w:rPr>
          <w:color w:val="252223"/>
          <w:w w:val="90"/>
        </w:rPr>
        <w:t>to</w:t>
      </w:r>
      <w:r>
        <w:rPr>
          <w:color w:val="252223"/>
          <w:spacing w:val="-6"/>
          <w:w w:val="90"/>
        </w:rPr>
        <w:t xml:space="preserve"> </w:t>
      </w:r>
      <w:r>
        <w:rPr>
          <w:color w:val="252223"/>
          <w:w w:val="90"/>
        </w:rPr>
        <w:t>efficiently</w:t>
      </w:r>
      <w:r>
        <w:rPr>
          <w:color w:val="252223"/>
          <w:spacing w:val="-5"/>
          <w:w w:val="90"/>
        </w:rPr>
        <w:t xml:space="preserve"> </w:t>
      </w:r>
      <w:r>
        <w:rPr>
          <w:color w:val="252223"/>
          <w:w w:val="90"/>
        </w:rPr>
        <w:t>provide</w:t>
      </w:r>
      <w:r>
        <w:rPr>
          <w:color w:val="252223"/>
          <w:spacing w:val="-5"/>
          <w:w w:val="90"/>
        </w:rPr>
        <w:t xml:space="preserve"> </w:t>
      </w:r>
      <w:r>
        <w:rPr>
          <w:color w:val="252223"/>
          <w:w w:val="90"/>
        </w:rPr>
        <w:t>the</w:t>
      </w:r>
      <w:r>
        <w:rPr>
          <w:color w:val="252223"/>
          <w:spacing w:val="-5"/>
          <w:w w:val="90"/>
        </w:rPr>
        <w:t xml:space="preserve"> </w:t>
      </w:r>
      <w:r>
        <w:rPr>
          <w:color w:val="252223"/>
          <w:w w:val="90"/>
        </w:rPr>
        <w:t>integrated</w:t>
      </w:r>
      <w:r>
        <w:rPr>
          <w:color w:val="252223"/>
          <w:spacing w:val="-5"/>
          <w:w w:val="90"/>
        </w:rPr>
        <w:t xml:space="preserve"> </w:t>
      </w:r>
      <w:r>
        <w:rPr>
          <w:color w:val="252223"/>
          <w:w w:val="90"/>
        </w:rPr>
        <w:t>program</w:t>
      </w:r>
      <w:r>
        <w:rPr>
          <w:color w:val="252223"/>
          <w:spacing w:val="-5"/>
          <w:w w:val="90"/>
        </w:rPr>
        <w:t xml:space="preserve"> </w:t>
      </w:r>
      <w:r>
        <w:rPr>
          <w:color w:val="252223"/>
          <w:w w:val="90"/>
        </w:rPr>
        <w:t>delivery</w:t>
      </w:r>
      <w:r>
        <w:rPr>
          <w:color w:val="252223"/>
          <w:spacing w:val="-6"/>
          <w:w w:val="90"/>
        </w:rPr>
        <w:t xml:space="preserve"> </w:t>
      </w:r>
      <w:r>
        <w:rPr>
          <w:color w:val="252223"/>
          <w:w w:val="90"/>
        </w:rPr>
        <w:t>needed</w:t>
      </w:r>
      <w:r>
        <w:rPr>
          <w:color w:val="252223"/>
          <w:spacing w:val="-5"/>
          <w:w w:val="90"/>
        </w:rPr>
        <w:t xml:space="preserve"> </w:t>
      </w:r>
      <w:r>
        <w:rPr>
          <w:color w:val="252223"/>
          <w:w w:val="90"/>
        </w:rPr>
        <w:t>to</w:t>
      </w:r>
      <w:r>
        <w:rPr>
          <w:color w:val="252223"/>
          <w:spacing w:val="-6"/>
          <w:w w:val="90"/>
        </w:rPr>
        <w:t xml:space="preserve"> </w:t>
      </w:r>
      <w:r>
        <w:rPr>
          <w:color w:val="252223"/>
          <w:w w:val="90"/>
        </w:rPr>
        <w:t>lead</w:t>
      </w:r>
      <w:r>
        <w:rPr>
          <w:color w:val="252223"/>
          <w:spacing w:val="-5"/>
          <w:w w:val="90"/>
        </w:rPr>
        <w:t xml:space="preserve"> </w:t>
      </w:r>
      <w:r>
        <w:rPr>
          <w:color w:val="252223"/>
          <w:w w:val="90"/>
        </w:rPr>
        <w:t>a</w:t>
      </w:r>
      <w:r>
        <w:rPr>
          <w:color w:val="252223"/>
          <w:spacing w:val="-5"/>
          <w:w w:val="90"/>
        </w:rPr>
        <w:t xml:space="preserve"> </w:t>
      </w:r>
      <w:r>
        <w:rPr>
          <w:color w:val="252223"/>
          <w:w w:val="90"/>
        </w:rPr>
        <w:t>rapidly</w:t>
      </w:r>
      <w:r>
        <w:rPr>
          <w:color w:val="252223"/>
          <w:spacing w:val="-5"/>
          <w:w w:val="90"/>
        </w:rPr>
        <w:t xml:space="preserve"> </w:t>
      </w:r>
      <w:r>
        <w:rPr>
          <w:color w:val="252223"/>
          <w:w w:val="90"/>
        </w:rPr>
        <w:t>evolving</w:t>
      </w:r>
      <w:r>
        <w:rPr>
          <w:color w:val="252223"/>
          <w:spacing w:val="-5"/>
          <w:w w:val="90"/>
        </w:rPr>
        <w:t xml:space="preserve"> </w:t>
      </w:r>
      <w:r>
        <w:rPr>
          <w:color w:val="252223"/>
          <w:w w:val="90"/>
        </w:rPr>
        <w:t>food</w:t>
      </w:r>
      <w:r>
        <w:rPr>
          <w:color w:val="252223"/>
          <w:spacing w:val="-6"/>
          <w:w w:val="90"/>
        </w:rPr>
        <w:t xml:space="preserve"> </w:t>
      </w:r>
      <w:r>
        <w:rPr>
          <w:color w:val="252223"/>
          <w:w w:val="90"/>
        </w:rPr>
        <w:t xml:space="preserve">and </w:t>
      </w:r>
      <w:r>
        <w:rPr>
          <w:color w:val="252223"/>
          <w:spacing w:val="-2"/>
        </w:rPr>
        <w:t>agriculture</w:t>
      </w:r>
      <w:r>
        <w:rPr>
          <w:color w:val="252223"/>
          <w:spacing w:val="-12"/>
        </w:rPr>
        <w:t xml:space="preserve"> </w:t>
      </w:r>
      <w:r>
        <w:rPr>
          <w:color w:val="252223"/>
          <w:spacing w:val="-2"/>
        </w:rPr>
        <w:t>system.</w:t>
      </w:r>
    </w:p>
    <w:p w14:paraId="2E384307" w14:textId="77777777" w:rsidR="00C83B3C" w:rsidRDefault="00102383">
      <w:pPr>
        <w:pStyle w:val="BodyText"/>
        <w:spacing w:before="114" w:line="259" w:lineRule="auto"/>
        <w:ind w:left="1440" w:right="1519"/>
      </w:pPr>
      <w:r>
        <w:rPr>
          <w:color w:val="252223"/>
          <w:w w:val="90"/>
        </w:rPr>
        <w:t xml:space="preserve">USDA has created a strategic plan to implement its vision. The framework of this plan depends on these key activities: expanding markets for </w:t>
      </w:r>
      <w:r>
        <w:rPr>
          <w:color w:val="252223"/>
          <w:w w:val="90"/>
        </w:rPr>
        <w:t>agricultural products and supporting international economic development; further developing alternative markets for agricultural products and activities; providing financing needed to help expand job opportunities and improve housing, utilities, and infras</w:t>
      </w:r>
      <w:r>
        <w:rPr>
          <w:color w:val="252223"/>
          <w:w w:val="90"/>
        </w:rPr>
        <w:t>tructure in rural</w:t>
      </w:r>
      <w:r>
        <w:rPr>
          <w:color w:val="252223"/>
          <w:spacing w:val="-4"/>
          <w:w w:val="90"/>
        </w:rPr>
        <w:t xml:space="preserve"> </w:t>
      </w:r>
      <w:r>
        <w:rPr>
          <w:color w:val="252223"/>
          <w:w w:val="90"/>
        </w:rPr>
        <w:t>America;</w:t>
      </w:r>
      <w:r>
        <w:rPr>
          <w:color w:val="252223"/>
          <w:spacing w:val="-4"/>
          <w:w w:val="90"/>
        </w:rPr>
        <w:t xml:space="preserve"> </w:t>
      </w:r>
      <w:r>
        <w:rPr>
          <w:color w:val="252223"/>
          <w:w w:val="90"/>
        </w:rPr>
        <w:t>enhancing</w:t>
      </w:r>
      <w:r>
        <w:rPr>
          <w:color w:val="252223"/>
          <w:spacing w:val="-4"/>
          <w:w w:val="90"/>
        </w:rPr>
        <w:t xml:space="preserve"> </w:t>
      </w:r>
      <w:r>
        <w:rPr>
          <w:color w:val="252223"/>
          <w:w w:val="90"/>
        </w:rPr>
        <w:t>food</w:t>
      </w:r>
      <w:r>
        <w:rPr>
          <w:color w:val="252223"/>
          <w:spacing w:val="-4"/>
          <w:w w:val="90"/>
        </w:rPr>
        <w:t xml:space="preserve"> </w:t>
      </w:r>
      <w:r>
        <w:rPr>
          <w:color w:val="252223"/>
          <w:w w:val="90"/>
        </w:rPr>
        <w:t>safety</w:t>
      </w:r>
      <w:r>
        <w:rPr>
          <w:color w:val="252223"/>
          <w:spacing w:val="-4"/>
          <w:w w:val="90"/>
        </w:rPr>
        <w:t xml:space="preserve"> </w:t>
      </w:r>
      <w:r>
        <w:rPr>
          <w:color w:val="252223"/>
          <w:w w:val="90"/>
        </w:rPr>
        <w:t>by</w:t>
      </w:r>
      <w:r>
        <w:rPr>
          <w:color w:val="252223"/>
          <w:spacing w:val="-4"/>
          <w:w w:val="90"/>
        </w:rPr>
        <w:t xml:space="preserve"> </w:t>
      </w:r>
      <w:r>
        <w:rPr>
          <w:color w:val="252223"/>
          <w:w w:val="90"/>
        </w:rPr>
        <w:t>taking</w:t>
      </w:r>
      <w:r>
        <w:rPr>
          <w:color w:val="252223"/>
          <w:spacing w:val="-4"/>
          <w:w w:val="90"/>
        </w:rPr>
        <w:t xml:space="preserve"> </w:t>
      </w:r>
      <w:r>
        <w:rPr>
          <w:color w:val="252223"/>
          <w:w w:val="90"/>
        </w:rPr>
        <w:t>steps</w:t>
      </w:r>
      <w:r>
        <w:rPr>
          <w:color w:val="252223"/>
          <w:spacing w:val="-4"/>
          <w:w w:val="90"/>
        </w:rPr>
        <w:t xml:space="preserve"> </w:t>
      </w:r>
      <w:r>
        <w:rPr>
          <w:color w:val="252223"/>
          <w:w w:val="90"/>
        </w:rPr>
        <w:t>to</w:t>
      </w:r>
      <w:r>
        <w:rPr>
          <w:color w:val="252223"/>
          <w:spacing w:val="-4"/>
          <w:w w:val="90"/>
        </w:rPr>
        <w:t xml:space="preserve"> </w:t>
      </w:r>
      <w:r>
        <w:rPr>
          <w:color w:val="252223"/>
          <w:w w:val="90"/>
        </w:rPr>
        <w:t>reduce</w:t>
      </w:r>
      <w:r>
        <w:rPr>
          <w:color w:val="252223"/>
          <w:spacing w:val="-4"/>
          <w:w w:val="90"/>
        </w:rPr>
        <w:t xml:space="preserve"> </w:t>
      </w:r>
      <w:r>
        <w:rPr>
          <w:color w:val="252223"/>
          <w:w w:val="90"/>
        </w:rPr>
        <w:t>the</w:t>
      </w:r>
      <w:r>
        <w:rPr>
          <w:color w:val="252223"/>
          <w:spacing w:val="-4"/>
          <w:w w:val="90"/>
        </w:rPr>
        <w:t xml:space="preserve"> </w:t>
      </w:r>
      <w:r>
        <w:rPr>
          <w:color w:val="252223"/>
          <w:w w:val="90"/>
        </w:rPr>
        <w:t>prevalence</w:t>
      </w:r>
      <w:r>
        <w:rPr>
          <w:color w:val="252223"/>
          <w:spacing w:val="-4"/>
          <w:w w:val="90"/>
        </w:rPr>
        <w:t xml:space="preserve"> </w:t>
      </w:r>
      <w:r>
        <w:rPr>
          <w:color w:val="252223"/>
          <w:w w:val="90"/>
        </w:rPr>
        <w:t>of</w:t>
      </w:r>
      <w:r>
        <w:rPr>
          <w:color w:val="252223"/>
          <w:spacing w:val="-4"/>
          <w:w w:val="90"/>
        </w:rPr>
        <w:t xml:space="preserve"> </w:t>
      </w:r>
      <w:r>
        <w:rPr>
          <w:color w:val="252223"/>
          <w:w w:val="90"/>
        </w:rPr>
        <w:t>foodborne</w:t>
      </w:r>
      <w:r>
        <w:rPr>
          <w:color w:val="252223"/>
          <w:spacing w:val="-4"/>
          <w:w w:val="90"/>
        </w:rPr>
        <w:t xml:space="preserve"> </w:t>
      </w:r>
      <w:r>
        <w:rPr>
          <w:color w:val="252223"/>
          <w:w w:val="90"/>
        </w:rPr>
        <w:t>hazards</w:t>
      </w:r>
      <w:r>
        <w:rPr>
          <w:color w:val="252223"/>
          <w:spacing w:val="-4"/>
          <w:w w:val="90"/>
        </w:rPr>
        <w:t xml:space="preserve"> </w:t>
      </w:r>
      <w:r>
        <w:rPr>
          <w:color w:val="252223"/>
          <w:w w:val="90"/>
        </w:rPr>
        <w:t>from farm to table; improving nutrition and health by providing food assistance and nutrition education and promotion;</w:t>
      </w:r>
      <w:r>
        <w:rPr>
          <w:color w:val="252223"/>
          <w:spacing w:val="-5"/>
          <w:w w:val="90"/>
        </w:rPr>
        <w:t xml:space="preserve"> </w:t>
      </w:r>
      <w:r>
        <w:rPr>
          <w:color w:val="252223"/>
          <w:w w:val="90"/>
        </w:rPr>
        <w:t>and</w:t>
      </w:r>
      <w:r>
        <w:rPr>
          <w:color w:val="252223"/>
          <w:spacing w:val="-5"/>
          <w:w w:val="90"/>
        </w:rPr>
        <w:t xml:space="preserve"> </w:t>
      </w:r>
      <w:r>
        <w:rPr>
          <w:color w:val="252223"/>
          <w:w w:val="90"/>
        </w:rPr>
        <w:t>managing</w:t>
      </w:r>
      <w:r>
        <w:rPr>
          <w:color w:val="252223"/>
          <w:spacing w:val="-5"/>
          <w:w w:val="90"/>
        </w:rPr>
        <w:t xml:space="preserve"> </w:t>
      </w:r>
      <w:r>
        <w:rPr>
          <w:color w:val="252223"/>
          <w:w w:val="90"/>
        </w:rPr>
        <w:t>and</w:t>
      </w:r>
      <w:r>
        <w:rPr>
          <w:color w:val="252223"/>
          <w:spacing w:val="-5"/>
          <w:w w:val="90"/>
        </w:rPr>
        <w:t xml:space="preserve"> </w:t>
      </w:r>
      <w:r>
        <w:rPr>
          <w:color w:val="252223"/>
          <w:w w:val="90"/>
        </w:rPr>
        <w:t>protecting</w:t>
      </w:r>
      <w:r>
        <w:rPr>
          <w:color w:val="252223"/>
          <w:spacing w:val="-5"/>
          <w:w w:val="90"/>
        </w:rPr>
        <w:t xml:space="preserve"> </w:t>
      </w:r>
      <w:r>
        <w:rPr>
          <w:color w:val="252223"/>
          <w:w w:val="90"/>
        </w:rPr>
        <w:t>America’s</w:t>
      </w:r>
      <w:r>
        <w:rPr>
          <w:color w:val="252223"/>
          <w:spacing w:val="-5"/>
          <w:w w:val="90"/>
        </w:rPr>
        <w:t xml:space="preserve"> </w:t>
      </w:r>
      <w:r>
        <w:rPr>
          <w:color w:val="252223"/>
          <w:w w:val="90"/>
        </w:rPr>
        <w:t>public</w:t>
      </w:r>
      <w:r>
        <w:rPr>
          <w:color w:val="252223"/>
          <w:spacing w:val="-5"/>
          <w:w w:val="90"/>
        </w:rPr>
        <w:t xml:space="preserve"> </w:t>
      </w:r>
      <w:r>
        <w:rPr>
          <w:color w:val="252223"/>
          <w:w w:val="90"/>
        </w:rPr>
        <w:t>and</w:t>
      </w:r>
      <w:r>
        <w:rPr>
          <w:color w:val="252223"/>
          <w:spacing w:val="-5"/>
          <w:w w:val="90"/>
        </w:rPr>
        <w:t xml:space="preserve"> </w:t>
      </w:r>
      <w:r>
        <w:rPr>
          <w:color w:val="252223"/>
          <w:w w:val="90"/>
        </w:rPr>
        <w:t>private</w:t>
      </w:r>
      <w:r>
        <w:rPr>
          <w:color w:val="252223"/>
          <w:spacing w:val="-5"/>
          <w:w w:val="90"/>
        </w:rPr>
        <w:t xml:space="preserve"> </w:t>
      </w:r>
      <w:r>
        <w:rPr>
          <w:color w:val="252223"/>
          <w:w w:val="90"/>
        </w:rPr>
        <w:t>lands</w:t>
      </w:r>
      <w:r>
        <w:rPr>
          <w:color w:val="252223"/>
          <w:spacing w:val="-5"/>
          <w:w w:val="90"/>
        </w:rPr>
        <w:t xml:space="preserve"> </w:t>
      </w:r>
      <w:r>
        <w:rPr>
          <w:color w:val="252223"/>
          <w:w w:val="90"/>
        </w:rPr>
        <w:t>working</w:t>
      </w:r>
      <w:r>
        <w:rPr>
          <w:color w:val="252223"/>
          <w:spacing w:val="-5"/>
          <w:w w:val="90"/>
        </w:rPr>
        <w:t xml:space="preserve"> </w:t>
      </w:r>
      <w:r>
        <w:rPr>
          <w:color w:val="252223"/>
          <w:w w:val="90"/>
        </w:rPr>
        <w:t>cooperatively</w:t>
      </w:r>
      <w:r>
        <w:rPr>
          <w:color w:val="252223"/>
          <w:spacing w:val="-5"/>
          <w:w w:val="90"/>
        </w:rPr>
        <w:t xml:space="preserve"> </w:t>
      </w:r>
      <w:r>
        <w:rPr>
          <w:color w:val="252223"/>
          <w:w w:val="90"/>
        </w:rPr>
        <w:t xml:space="preserve">with </w:t>
      </w:r>
      <w:r>
        <w:rPr>
          <w:color w:val="252223"/>
          <w:spacing w:val="-2"/>
          <w:w w:val="95"/>
        </w:rPr>
        <w:t>other</w:t>
      </w:r>
      <w:r>
        <w:rPr>
          <w:color w:val="252223"/>
          <w:spacing w:val="-8"/>
          <w:w w:val="95"/>
        </w:rPr>
        <w:t xml:space="preserve"> </w:t>
      </w:r>
      <w:r>
        <w:rPr>
          <w:color w:val="252223"/>
          <w:spacing w:val="-2"/>
          <w:w w:val="95"/>
        </w:rPr>
        <w:t>levels</w:t>
      </w:r>
      <w:r>
        <w:rPr>
          <w:color w:val="252223"/>
          <w:spacing w:val="-8"/>
          <w:w w:val="95"/>
        </w:rPr>
        <w:t xml:space="preserve"> </w:t>
      </w:r>
      <w:r>
        <w:rPr>
          <w:color w:val="252223"/>
          <w:spacing w:val="-2"/>
          <w:w w:val="95"/>
        </w:rPr>
        <w:t>of</w:t>
      </w:r>
      <w:r>
        <w:rPr>
          <w:color w:val="252223"/>
          <w:spacing w:val="-8"/>
          <w:w w:val="95"/>
        </w:rPr>
        <w:t xml:space="preserve"> </w:t>
      </w:r>
      <w:r>
        <w:rPr>
          <w:color w:val="252223"/>
          <w:spacing w:val="-2"/>
          <w:w w:val="95"/>
        </w:rPr>
        <w:t>government</w:t>
      </w:r>
      <w:r>
        <w:rPr>
          <w:color w:val="252223"/>
          <w:spacing w:val="-8"/>
          <w:w w:val="95"/>
        </w:rPr>
        <w:t xml:space="preserve"> </w:t>
      </w:r>
      <w:r>
        <w:rPr>
          <w:color w:val="252223"/>
          <w:spacing w:val="-2"/>
          <w:w w:val="95"/>
        </w:rPr>
        <w:t>and</w:t>
      </w:r>
      <w:r>
        <w:rPr>
          <w:color w:val="252223"/>
          <w:spacing w:val="-8"/>
          <w:w w:val="95"/>
        </w:rPr>
        <w:t xml:space="preserve"> </w:t>
      </w:r>
      <w:r>
        <w:rPr>
          <w:color w:val="252223"/>
          <w:spacing w:val="-2"/>
          <w:w w:val="95"/>
        </w:rPr>
        <w:t>the</w:t>
      </w:r>
      <w:r>
        <w:rPr>
          <w:color w:val="252223"/>
          <w:spacing w:val="-8"/>
          <w:w w:val="95"/>
        </w:rPr>
        <w:t xml:space="preserve"> </w:t>
      </w:r>
      <w:r>
        <w:rPr>
          <w:color w:val="252223"/>
          <w:spacing w:val="-2"/>
          <w:w w:val="95"/>
        </w:rPr>
        <w:t>private</w:t>
      </w:r>
      <w:r>
        <w:rPr>
          <w:color w:val="252223"/>
          <w:spacing w:val="-8"/>
          <w:w w:val="95"/>
        </w:rPr>
        <w:t xml:space="preserve"> </w:t>
      </w:r>
      <w:r>
        <w:rPr>
          <w:color w:val="252223"/>
          <w:spacing w:val="-2"/>
          <w:w w:val="95"/>
        </w:rPr>
        <w:t>sect</w:t>
      </w:r>
      <w:r>
        <w:rPr>
          <w:color w:val="252223"/>
          <w:spacing w:val="-2"/>
          <w:w w:val="95"/>
        </w:rPr>
        <w:t>or.</w:t>
      </w:r>
    </w:p>
    <w:p w14:paraId="3F703750" w14:textId="77777777" w:rsidR="00C83B3C" w:rsidRDefault="00102383">
      <w:pPr>
        <w:pStyle w:val="Heading5"/>
        <w:spacing w:before="110"/>
      </w:pPr>
      <w:r>
        <w:rPr>
          <w:color w:val="252223"/>
          <w:w w:val="90"/>
        </w:rPr>
        <w:t>National</w:t>
      </w:r>
      <w:r>
        <w:rPr>
          <w:color w:val="252223"/>
          <w:spacing w:val="-3"/>
        </w:rPr>
        <w:t xml:space="preserve"> </w:t>
      </w:r>
      <w:r>
        <w:rPr>
          <w:color w:val="252223"/>
          <w:w w:val="90"/>
        </w:rPr>
        <w:t>Institute</w:t>
      </w:r>
      <w:r>
        <w:rPr>
          <w:color w:val="252223"/>
          <w:spacing w:val="-3"/>
        </w:rPr>
        <w:t xml:space="preserve"> </w:t>
      </w:r>
      <w:r>
        <w:rPr>
          <w:color w:val="252223"/>
          <w:w w:val="90"/>
        </w:rPr>
        <w:t>of</w:t>
      </w:r>
      <w:r>
        <w:rPr>
          <w:color w:val="252223"/>
          <w:spacing w:val="-2"/>
        </w:rPr>
        <w:t xml:space="preserve"> </w:t>
      </w:r>
      <w:r>
        <w:rPr>
          <w:color w:val="252223"/>
          <w:w w:val="90"/>
        </w:rPr>
        <w:t>Food</w:t>
      </w:r>
      <w:r>
        <w:rPr>
          <w:color w:val="252223"/>
          <w:spacing w:val="-3"/>
        </w:rPr>
        <w:t xml:space="preserve"> </w:t>
      </w:r>
      <w:r>
        <w:rPr>
          <w:color w:val="252223"/>
          <w:w w:val="90"/>
        </w:rPr>
        <w:t>and</w:t>
      </w:r>
      <w:r>
        <w:rPr>
          <w:color w:val="252223"/>
          <w:spacing w:val="-3"/>
        </w:rPr>
        <w:t xml:space="preserve"> </w:t>
      </w:r>
      <w:r>
        <w:rPr>
          <w:color w:val="252223"/>
          <w:spacing w:val="-2"/>
          <w:w w:val="90"/>
        </w:rPr>
        <w:t>Agriculture</w:t>
      </w:r>
    </w:p>
    <w:p w14:paraId="4F06D4C0" w14:textId="77777777" w:rsidR="00C83B3C" w:rsidRDefault="00102383">
      <w:pPr>
        <w:pStyle w:val="BodyText"/>
        <w:spacing w:before="138" w:line="259" w:lineRule="auto"/>
        <w:ind w:left="1440" w:right="1439"/>
      </w:pPr>
      <w:r>
        <w:rPr>
          <w:color w:val="252223"/>
          <w:w w:val="90"/>
        </w:rPr>
        <w:t>The</w:t>
      </w:r>
      <w:r>
        <w:rPr>
          <w:color w:val="252223"/>
          <w:spacing w:val="-3"/>
          <w:w w:val="90"/>
        </w:rPr>
        <w:t xml:space="preserve"> </w:t>
      </w:r>
      <w:r>
        <w:rPr>
          <w:color w:val="252223"/>
          <w:w w:val="90"/>
        </w:rPr>
        <w:t>National</w:t>
      </w:r>
      <w:r>
        <w:rPr>
          <w:color w:val="252223"/>
          <w:spacing w:val="-3"/>
          <w:w w:val="90"/>
        </w:rPr>
        <w:t xml:space="preserve"> </w:t>
      </w:r>
      <w:r>
        <w:rPr>
          <w:color w:val="252223"/>
          <w:w w:val="90"/>
        </w:rPr>
        <w:t>Institute</w:t>
      </w:r>
      <w:r>
        <w:rPr>
          <w:color w:val="252223"/>
          <w:spacing w:val="-3"/>
          <w:w w:val="90"/>
        </w:rPr>
        <w:t xml:space="preserve"> </w:t>
      </w:r>
      <w:r>
        <w:rPr>
          <w:color w:val="252223"/>
          <w:w w:val="90"/>
        </w:rPr>
        <w:t>of</w:t>
      </w:r>
      <w:r>
        <w:rPr>
          <w:color w:val="252223"/>
          <w:spacing w:val="-3"/>
          <w:w w:val="90"/>
        </w:rPr>
        <w:t xml:space="preserve"> </w:t>
      </w:r>
      <w:r>
        <w:rPr>
          <w:color w:val="252223"/>
          <w:w w:val="90"/>
        </w:rPr>
        <w:t>Food</w:t>
      </w:r>
      <w:r>
        <w:rPr>
          <w:color w:val="252223"/>
          <w:spacing w:val="-3"/>
          <w:w w:val="90"/>
        </w:rPr>
        <w:t xml:space="preserve"> </w:t>
      </w:r>
      <w:r>
        <w:rPr>
          <w:color w:val="252223"/>
          <w:w w:val="90"/>
        </w:rPr>
        <w:t>and</w:t>
      </w:r>
      <w:r>
        <w:rPr>
          <w:color w:val="252223"/>
          <w:spacing w:val="-3"/>
          <w:w w:val="90"/>
        </w:rPr>
        <w:t xml:space="preserve"> </w:t>
      </w:r>
      <w:r>
        <w:rPr>
          <w:color w:val="252223"/>
          <w:w w:val="90"/>
        </w:rPr>
        <w:t>Agriculture</w:t>
      </w:r>
      <w:r>
        <w:rPr>
          <w:color w:val="252223"/>
          <w:spacing w:val="-3"/>
          <w:w w:val="90"/>
        </w:rPr>
        <w:t xml:space="preserve"> </w:t>
      </w:r>
      <w:r>
        <w:rPr>
          <w:color w:val="252223"/>
          <w:w w:val="90"/>
        </w:rPr>
        <w:t>(NIFA)</w:t>
      </w:r>
      <w:r>
        <w:rPr>
          <w:color w:val="252223"/>
          <w:spacing w:val="-3"/>
          <w:w w:val="90"/>
        </w:rPr>
        <w:t xml:space="preserve"> </w:t>
      </w:r>
      <w:r>
        <w:rPr>
          <w:color w:val="252223"/>
          <w:w w:val="90"/>
        </w:rPr>
        <w:t>is</w:t>
      </w:r>
      <w:r>
        <w:rPr>
          <w:color w:val="252223"/>
          <w:spacing w:val="-3"/>
          <w:w w:val="90"/>
        </w:rPr>
        <w:t xml:space="preserve"> </w:t>
      </w:r>
      <w:r>
        <w:rPr>
          <w:color w:val="252223"/>
          <w:w w:val="90"/>
        </w:rPr>
        <w:t>an</w:t>
      </w:r>
      <w:r>
        <w:rPr>
          <w:color w:val="252223"/>
          <w:spacing w:val="-3"/>
          <w:w w:val="90"/>
        </w:rPr>
        <w:t xml:space="preserve"> </w:t>
      </w:r>
      <w:r>
        <w:rPr>
          <w:color w:val="252223"/>
          <w:w w:val="90"/>
        </w:rPr>
        <w:t>agency</w:t>
      </w:r>
      <w:r>
        <w:rPr>
          <w:color w:val="252223"/>
          <w:spacing w:val="-3"/>
          <w:w w:val="90"/>
        </w:rPr>
        <w:t xml:space="preserve"> </w:t>
      </w:r>
      <w:r>
        <w:rPr>
          <w:color w:val="252223"/>
          <w:w w:val="90"/>
        </w:rPr>
        <w:t>within</w:t>
      </w:r>
      <w:r>
        <w:rPr>
          <w:color w:val="252223"/>
          <w:spacing w:val="-3"/>
          <w:w w:val="90"/>
        </w:rPr>
        <w:t xml:space="preserve"> </w:t>
      </w:r>
      <w:r>
        <w:rPr>
          <w:color w:val="252223"/>
          <w:w w:val="90"/>
        </w:rPr>
        <w:t>USDA</w:t>
      </w:r>
      <w:r>
        <w:rPr>
          <w:color w:val="252223"/>
          <w:spacing w:val="-3"/>
          <w:w w:val="90"/>
        </w:rPr>
        <w:t xml:space="preserve"> </w:t>
      </w:r>
      <w:r>
        <w:rPr>
          <w:color w:val="252223"/>
          <w:w w:val="90"/>
        </w:rPr>
        <w:t>and</w:t>
      </w:r>
      <w:r>
        <w:rPr>
          <w:color w:val="252223"/>
          <w:spacing w:val="-3"/>
          <w:w w:val="90"/>
        </w:rPr>
        <w:t xml:space="preserve"> </w:t>
      </w:r>
      <w:r>
        <w:rPr>
          <w:color w:val="252223"/>
          <w:w w:val="90"/>
        </w:rPr>
        <w:t>part</w:t>
      </w:r>
      <w:r>
        <w:rPr>
          <w:color w:val="252223"/>
          <w:spacing w:val="-3"/>
          <w:w w:val="90"/>
        </w:rPr>
        <w:t xml:space="preserve"> </w:t>
      </w:r>
      <w:r>
        <w:rPr>
          <w:color w:val="252223"/>
          <w:w w:val="90"/>
        </w:rPr>
        <w:t>of</w:t>
      </w:r>
      <w:r>
        <w:rPr>
          <w:color w:val="252223"/>
          <w:spacing w:val="-3"/>
          <w:w w:val="90"/>
        </w:rPr>
        <w:t xml:space="preserve"> </w:t>
      </w:r>
      <w:r>
        <w:rPr>
          <w:color w:val="252223"/>
          <w:w w:val="90"/>
        </w:rPr>
        <w:t>the</w:t>
      </w:r>
      <w:r>
        <w:rPr>
          <w:color w:val="252223"/>
          <w:spacing w:val="-3"/>
          <w:w w:val="90"/>
        </w:rPr>
        <w:t xml:space="preserve"> </w:t>
      </w:r>
      <w:r>
        <w:rPr>
          <w:color w:val="252223"/>
          <w:w w:val="90"/>
        </w:rPr>
        <w:t>executive branch of the federal government. Congress created NIFA through the Food, Conservation, and Energy Act of 2008. NIFA’s unique mission is to advance knowledge for agriculture, the environment, human health</w:t>
      </w:r>
      <w:r>
        <w:rPr>
          <w:color w:val="252223"/>
          <w:spacing w:val="-2"/>
          <w:w w:val="90"/>
        </w:rPr>
        <w:t xml:space="preserve"> </w:t>
      </w:r>
      <w:r>
        <w:rPr>
          <w:color w:val="252223"/>
          <w:w w:val="90"/>
        </w:rPr>
        <w:t>and</w:t>
      </w:r>
      <w:r>
        <w:rPr>
          <w:color w:val="252223"/>
          <w:spacing w:val="-2"/>
          <w:w w:val="90"/>
        </w:rPr>
        <w:t xml:space="preserve"> </w:t>
      </w:r>
      <w:r>
        <w:rPr>
          <w:color w:val="252223"/>
          <w:w w:val="90"/>
        </w:rPr>
        <w:t>well-being,</w:t>
      </w:r>
      <w:r>
        <w:rPr>
          <w:color w:val="252223"/>
          <w:spacing w:val="-2"/>
          <w:w w:val="90"/>
        </w:rPr>
        <w:t xml:space="preserve"> </w:t>
      </w:r>
      <w:r>
        <w:rPr>
          <w:color w:val="252223"/>
          <w:w w:val="90"/>
        </w:rPr>
        <w:t>and</w:t>
      </w:r>
      <w:r>
        <w:rPr>
          <w:color w:val="252223"/>
          <w:spacing w:val="-2"/>
          <w:w w:val="90"/>
        </w:rPr>
        <w:t xml:space="preserve"> </w:t>
      </w:r>
      <w:r>
        <w:rPr>
          <w:color w:val="252223"/>
          <w:w w:val="90"/>
        </w:rPr>
        <w:t>communities</w:t>
      </w:r>
      <w:r>
        <w:rPr>
          <w:color w:val="252223"/>
          <w:spacing w:val="-2"/>
          <w:w w:val="90"/>
        </w:rPr>
        <w:t xml:space="preserve"> </w:t>
      </w:r>
      <w:r>
        <w:rPr>
          <w:color w:val="252223"/>
          <w:w w:val="90"/>
        </w:rPr>
        <w:t>by</w:t>
      </w:r>
      <w:r>
        <w:rPr>
          <w:color w:val="252223"/>
          <w:spacing w:val="-2"/>
          <w:w w:val="90"/>
        </w:rPr>
        <w:t xml:space="preserve"> </w:t>
      </w:r>
      <w:r>
        <w:rPr>
          <w:color w:val="252223"/>
          <w:w w:val="90"/>
        </w:rPr>
        <w:t>suppor</w:t>
      </w:r>
      <w:r>
        <w:rPr>
          <w:color w:val="252223"/>
          <w:w w:val="90"/>
        </w:rPr>
        <w:t>ting</w:t>
      </w:r>
      <w:r>
        <w:rPr>
          <w:color w:val="252223"/>
          <w:spacing w:val="-2"/>
          <w:w w:val="90"/>
        </w:rPr>
        <w:t xml:space="preserve"> </w:t>
      </w:r>
      <w:r>
        <w:rPr>
          <w:color w:val="252223"/>
          <w:w w:val="90"/>
        </w:rPr>
        <w:t>research,</w:t>
      </w:r>
      <w:r>
        <w:rPr>
          <w:color w:val="252223"/>
          <w:spacing w:val="-2"/>
          <w:w w:val="90"/>
        </w:rPr>
        <w:t xml:space="preserve"> </w:t>
      </w:r>
      <w:r>
        <w:rPr>
          <w:color w:val="252223"/>
          <w:w w:val="90"/>
        </w:rPr>
        <w:t>education,</w:t>
      </w:r>
      <w:r>
        <w:rPr>
          <w:color w:val="252223"/>
          <w:spacing w:val="-2"/>
          <w:w w:val="90"/>
        </w:rPr>
        <w:t xml:space="preserve"> </w:t>
      </w:r>
      <w:r>
        <w:rPr>
          <w:color w:val="252223"/>
          <w:w w:val="90"/>
        </w:rPr>
        <w:t>and</w:t>
      </w:r>
      <w:r>
        <w:rPr>
          <w:color w:val="252223"/>
          <w:spacing w:val="-2"/>
          <w:w w:val="90"/>
        </w:rPr>
        <w:t xml:space="preserve"> </w:t>
      </w:r>
      <w:r>
        <w:rPr>
          <w:color w:val="252223"/>
          <w:w w:val="90"/>
        </w:rPr>
        <w:t>extension</w:t>
      </w:r>
      <w:r>
        <w:rPr>
          <w:color w:val="252223"/>
          <w:spacing w:val="-2"/>
          <w:w w:val="90"/>
        </w:rPr>
        <w:t xml:space="preserve"> </w:t>
      </w:r>
      <w:r>
        <w:rPr>
          <w:color w:val="252223"/>
          <w:w w:val="90"/>
        </w:rPr>
        <w:t>programs</w:t>
      </w:r>
      <w:r>
        <w:rPr>
          <w:color w:val="252223"/>
          <w:spacing w:val="-2"/>
          <w:w w:val="90"/>
        </w:rPr>
        <w:t xml:space="preserve"> </w:t>
      </w:r>
      <w:r>
        <w:rPr>
          <w:color w:val="252223"/>
          <w:w w:val="90"/>
        </w:rPr>
        <w:t>in</w:t>
      </w:r>
      <w:r>
        <w:rPr>
          <w:color w:val="252223"/>
          <w:spacing w:val="-2"/>
          <w:w w:val="90"/>
        </w:rPr>
        <w:t xml:space="preserve"> </w:t>
      </w:r>
      <w:r>
        <w:rPr>
          <w:color w:val="252223"/>
          <w:w w:val="90"/>
        </w:rPr>
        <w:t>the Land-Grant University System and other partner organizations.</w:t>
      </w:r>
    </w:p>
    <w:p w14:paraId="541C97AD" w14:textId="77777777" w:rsidR="00C83B3C" w:rsidRDefault="00102383">
      <w:pPr>
        <w:pStyle w:val="BodyText"/>
        <w:spacing w:before="112"/>
        <w:ind w:left="1440"/>
      </w:pPr>
      <w:r>
        <w:rPr>
          <w:color w:val="252223"/>
          <w:w w:val="90"/>
        </w:rPr>
        <w:t>For</w:t>
      </w:r>
      <w:r>
        <w:rPr>
          <w:color w:val="252223"/>
          <w:spacing w:val="-5"/>
          <w:w w:val="90"/>
        </w:rPr>
        <w:t xml:space="preserve"> </w:t>
      </w:r>
      <w:r>
        <w:rPr>
          <w:color w:val="252223"/>
          <w:w w:val="90"/>
        </w:rPr>
        <w:t>additional</w:t>
      </w:r>
      <w:r>
        <w:rPr>
          <w:color w:val="252223"/>
          <w:spacing w:val="-4"/>
          <w:w w:val="90"/>
        </w:rPr>
        <w:t xml:space="preserve"> </w:t>
      </w:r>
      <w:r>
        <w:rPr>
          <w:color w:val="252223"/>
          <w:spacing w:val="-2"/>
          <w:w w:val="90"/>
        </w:rPr>
        <w:t>information:</w:t>
      </w:r>
    </w:p>
    <w:p w14:paraId="67F39E17" w14:textId="77777777" w:rsidR="00C83B3C" w:rsidRDefault="00102383">
      <w:pPr>
        <w:pStyle w:val="BodyText"/>
        <w:spacing w:before="23" w:line="259" w:lineRule="auto"/>
        <w:ind w:left="1440" w:right="7810"/>
      </w:pPr>
      <w:r>
        <w:rPr>
          <w:color w:val="252223"/>
          <w:w w:val="90"/>
        </w:rPr>
        <w:t>U.S.</w:t>
      </w:r>
      <w:r>
        <w:rPr>
          <w:color w:val="252223"/>
          <w:spacing w:val="-9"/>
          <w:w w:val="90"/>
        </w:rPr>
        <w:t xml:space="preserve"> </w:t>
      </w:r>
      <w:r>
        <w:rPr>
          <w:color w:val="252223"/>
          <w:w w:val="90"/>
        </w:rPr>
        <w:t>Department</w:t>
      </w:r>
      <w:r>
        <w:rPr>
          <w:color w:val="252223"/>
          <w:spacing w:val="-8"/>
          <w:w w:val="90"/>
        </w:rPr>
        <w:t xml:space="preserve"> </w:t>
      </w:r>
      <w:r>
        <w:rPr>
          <w:color w:val="252223"/>
          <w:w w:val="90"/>
        </w:rPr>
        <w:t>of</w:t>
      </w:r>
      <w:r>
        <w:rPr>
          <w:color w:val="252223"/>
          <w:spacing w:val="-8"/>
          <w:w w:val="90"/>
        </w:rPr>
        <w:t xml:space="preserve"> </w:t>
      </w:r>
      <w:r>
        <w:rPr>
          <w:color w:val="252223"/>
          <w:w w:val="90"/>
        </w:rPr>
        <w:t xml:space="preserve">Agriculture </w:t>
      </w:r>
      <w:r>
        <w:rPr>
          <w:color w:val="252223"/>
          <w:spacing w:val="-4"/>
          <w:w w:val="95"/>
        </w:rPr>
        <w:t>Web</w:t>
      </w:r>
      <w:r>
        <w:rPr>
          <w:color w:val="252223"/>
          <w:spacing w:val="-7"/>
          <w:w w:val="95"/>
        </w:rPr>
        <w:t xml:space="preserve"> </w:t>
      </w:r>
      <w:r>
        <w:rPr>
          <w:color w:val="252223"/>
          <w:spacing w:val="-4"/>
          <w:w w:val="95"/>
        </w:rPr>
        <w:t>address:</w:t>
      </w:r>
      <w:r>
        <w:rPr>
          <w:color w:val="252223"/>
          <w:spacing w:val="-6"/>
          <w:w w:val="95"/>
        </w:rPr>
        <w:t xml:space="preserve"> </w:t>
      </w:r>
      <w:hyperlink r:id="rId251">
        <w:r>
          <w:rPr>
            <w:color w:val="252223"/>
            <w:spacing w:val="-4"/>
            <w:w w:val="95"/>
            <w:u w:val="single" w:color="252223"/>
          </w:rPr>
          <w:t>www.usda.gov</w:t>
        </w:r>
      </w:hyperlink>
    </w:p>
    <w:p w14:paraId="0804B4D2" w14:textId="77777777" w:rsidR="00C83B3C" w:rsidRDefault="00102383">
      <w:pPr>
        <w:pStyle w:val="BodyText"/>
        <w:spacing w:before="114" w:line="259" w:lineRule="auto"/>
        <w:ind w:left="1440" w:right="6736"/>
      </w:pPr>
      <w:r>
        <w:rPr>
          <w:color w:val="252223"/>
          <w:w w:val="90"/>
        </w:rPr>
        <w:t>National</w:t>
      </w:r>
      <w:r>
        <w:rPr>
          <w:color w:val="252223"/>
          <w:spacing w:val="-9"/>
          <w:w w:val="90"/>
        </w:rPr>
        <w:t xml:space="preserve"> </w:t>
      </w:r>
      <w:r>
        <w:rPr>
          <w:color w:val="252223"/>
          <w:w w:val="90"/>
        </w:rPr>
        <w:t>Institute</w:t>
      </w:r>
      <w:r>
        <w:rPr>
          <w:color w:val="252223"/>
          <w:spacing w:val="-8"/>
          <w:w w:val="90"/>
        </w:rPr>
        <w:t xml:space="preserve"> </w:t>
      </w:r>
      <w:r>
        <w:rPr>
          <w:color w:val="252223"/>
          <w:w w:val="90"/>
        </w:rPr>
        <w:t>of</w:t>
      </w:r>
      <w:r>
        <w:rPr>
          <w:color w:val="252223"/>
          <w:spacing w:val="-8"/>
          <w:w w:val="90"/>
        </w:rPr>
        <w:t xml:space="preserve"> </w:t>
      </w:r>
      <w:r>
        <w:rPr>
          <w:color w:val="252223"/>
          <w:w w:val="90"/>
        </w:rPr>
        <w:t>Food</w:t>
      </w:r>
      <w:r>
        <w:rPr>
          <w:color w:val="252223"/>
          <w:spacing w:val="-8"/>
          <w:w w:val="90"/>
        </w:rPr>
        <w:t xml:space="preserve"> </w:t>
      </w:r>
      <w:r>
        <w:rPr>
          <w:color w:val="252223"/>
          <w:w w:val="90"/>
        </w:rPr>
        <w:t>and</w:t>
      </w:r>
      <w:r>
        <w:rPr>
          <w:color w:val="252223"/>
          <w:spacing w:val="-9"/>
          <w:w w:val="90"/>
        </w:rPr>
        <w:t xml:space="preserve"> </w:t>
      </w:r>
      <w:r>
        <w:rPr>
          <w:color w:val="252223"/>
          <w:w w:val="90"/>
        </w:rPr>
        <w:t xml:space="preserve">Agriculture Web address: </w:t>
      </w:r>
      <w:hyperlink r:id="rId252">
        <w:r>
          <w:rPr>
            <w:color w:val="252223"/>
            <w:w w:val="90"/>
            <w:u w:val="single" w:color="252223"/>
          </w:rPr>
          <w:t>www.csrees.usda.gov</w:t>
        </w:r>
      </w:hyperlink>
    </w:p>
    <w:p w14:paraId="3799954F" w14:textId="77777777" w:rsidR="00C83B3C" w:rsidRDefault="00C83B3C">
      <w:pPr>
        <w:spacing w:line="259" w:lineRule="auto"/>
        <w:sectPr w:rsidR="00C83B3C">
          <w:pgSz w:w="12240" w:h="15840"/>
          <w:pgMar w:top="0" w:right="0" w:bottom="800" w:left="0" w:header="0" w:footer="608" w:gutter="0"/>
          <w:cols w:space="720"/>
        </w:sectPr>
      </w:pPr>
    </w:p>
    <w:p w14:paraId="1A01DA4F" w14:textId="77777777" w:rsidR="00C83B3C" w:rsidRDefault="00C83B3C">
      <w:pPr>
        <w:pStyle w:val="BodyText"/>
        <w:rPr>
          <w:sz w:val="20"/>
        </w:rPr>
      </w:pPr>
    </w:p>
    <w:p w14:paraId="5420BDAC" w14:textId="77777777" w:rsidR="00C83B3C" w:rsidRDefault="00C83B3C">
      <w:pPr>
        <w:pStyle w:val="BodyText"/>
        <w:rPr>
          <w:sz w:val="20"/>
        </w:rPr>
      </w:pPr>
    </w:p>
    <w:p w14:paraId="07195970" w14:textId="77777777" w:rsidR="00C83B3C" w:rsidRDefault="00C83B3C">
      <w:pPr>
        <w:pStyle w:val="BodyText"/>
        <w:spacing w:before="7"/>
        <w:rPr>
          <w:sz w:val="17"/>
        </w:rPr>
      </w:pPr>
    </w:p>
    <w:p w14:paraId="7288CB04" w14:textId="77777777" w:rsidR="00C83B3C" w:rsidRDefault="00102383">
      <w:pPr>
        <w:spacing w:before="102"/>
        <w:ind w:left="5974"/>
        <w:rPr>
          <w:rFonts w:ascii="Trebuchet MS"/>
          <w:sz w:val="20"/>
        </w:rPr>
      </w:pPr>
      <w:r>
        <w:pict w14:anchorId="41BA0C52">
          <v:group id="docshapegroup1303" o:spid="_x0000_s2304" style="position:absolute;left:0;text-align:left;margin-left:0;margin-top:-38.8pt;width:179.2pt;height:144.35pt;z-index:-20163072;mso-position-horizontal-relative:page" coordorigin=",-776" coordsize="3584,2887">
            <v:shape id="docshape1304" o:spid="_x0000_s2310"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305" o:spid="_x0000_s2309"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306" o:spid="_x0000_s2308"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307" o:spid="_x0000_s2307" style="position:absolute;top:-777;width:582;height:416" coordorigin=",-776" coordsize="582,416" path="m581,-776l,-776r,416l129,-456r129,-94l388,-642r131,-91l581,-776xe" fillcolor="#454755" stroked="f">
              <v:path arrowok="t"/>
            </v:shape>
            <v:shape id="docshape1308" o:spid="_x0000_s2306" style="position:absolute;top:-777;width:1426;height:1007" coordorigin=",-776" coordsize="1426,1007" path="m1425,-776r-1087,l249,-714r-131,94l,-532,,231,108,145,235,47,362,-50r129,-95l621,-239r131,-93l884,-423r133,-90l1152,-601r135,-87l1425,-776xe" fillcolor="#cd222b" stroked="f">
              <v:path arrowok="t"/>
            </v:shape>
            <v:shape id="docshape1309" o:spid="_x0000_s2305"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04E1548A" w14:textId="77777777" w:rsidR="00C83B3C" w:rsidRDefault="00C83B3C">
      <w:pPr>
        <w:pStyle w:val="BodyText"/>
        <w:rPr>
          <w:rFonts w:ascii="Trebuchet MS"/>
          <w:sz w:val="20"/>
        </w:rPr>
      </w:pPr>
    </w:p>
    <w:p w14:paraId="5374DDD1" w14:textId="77777777" w:rsidR="00C83B3C" w:rsidRDefault="00C83B3C">
      <w:pPr>
        <w:pStyle w:val="BodyText"/>
        <w:spacing w:before="10"/>
        <w:rPr>
          <w:rFonts w:ascii="Trebuchet MS"/>
          <w:sz w:val="23"/>
        </w:rPr>
      </w:pPr>
    </w:p>
    <w:p w14:paraId="456E70CB" w14:textId="77777777" w:rsidR="00C83B3C" w:rsidRDefault="00102383">
      <w:pPr>
        <w:pStyle w:val="Heading3"/>
        <w:spacing w:before="111"/>
      </w:pPr>
      <w:r>
        <w:rPr>
          <w:color w:val="CD222A"/>
          <w:w w:val="85"/>
        </w:rPr>
        <w:t>U.S.</w:t>
      </w:r>
      <w:r>
        <w:rPr>
          <w:color w:val="CD222A"/>
          <w:spacing w:val="-14"/>
        </w:rPr>
        <w:t xml:space="preserve"> </w:t>
      </w:r>
      <w:r>
        <w:rPr>
          <w:color w:val="CD222A"/>
          <w:w w:val="85"/>
        </w:rPr>
        <w:t>Department</w:t>
      </w:r>
      <w:r>
        <w:rPr>
          <w:color w:val="CD222A"/>
          <w:spacing w:val="-14"/>
        </w:rPr>
        <w:t xml:space="preserve"> </w:t>
      </w:r>
      <w:r>
        <w:rPr>
          <w:color w:val="CD222A"/>
          <w:w w:val="85"/>
        </w:rPr>
        <w:t>of</w:t>
      </w:r>
      <w:r>
        <w:rPr>
          <w:color w:val="CD222A"/>
          <w:spacing w:val="-14"/>
        </w:rPr>
        <w:t xml:space="preserve"> </w:t>
      </w:r>
      <w:r>
        <w:rPr>
          <w:color w:val="CD222A"/>
          <w:spacing w:val="-2"/>
          <w:w w:val="85"/>
        </w:rPr>
        <w:t>Defense</w:t>
      </w:r>
    </w:p>
    <w:p w14:paraId="38E9FBBB" w14:textId="77777777" w:rsidR="00C83B3C" w:rsidRDefault="00102383">
      <w:pPr>
        <w:pStyle w:val="BodyText"/>
        <w:spacing w:before="108" w:line="259" w:lineRule="auto"/>
        <w:ind w:left="1440" w:right="1519"/>
      </w:pPr>
      <w:r>
        <w:rPr>
          <w:color w:val="252223"/>
          <w:w w:val="90"/>
        </w:rPr>
        <w:t>Mission:</w:t>
      </w:r>
      <w:r>
        <w:rPr>
          <w:color w:val="252223"/>
          <w:spacing w:val="-3"/>
          <w:w w:val="90"/>
        </w:rPr>
        <w:t xml:space="preserve"> </w:t>
      </w:r>
      <w:r>
        <w:rPr>
          <w:color w:val="252223"/>
          <w:w w:val="90"/>
        </w:rPr>
        <w:t>To</w:t>
      </w:r>
      <w:r>
        <w:rPr>
          <w:color w:val="252223"/>
          <w:spacing w:val="-4"/>
          <w:w w:val="90"/>
        </w:rPr>
        <w:t xml:space="preserve"> </w:t>
      </w:r>
      <w:r>
        <w:rPr>
          <w:color w:val="252223"/>
          <w:w w:val="90"/>
        </w:rPr>
        <w:t>provide</w:t>
      </w:r>
      <w:r>
        <w:rPr>
          <w:color w:val="252223"/>
          <w:spacing w:val="-3"/>
          <w:w w:val="90"/>
        </w:rPr>
        <w:t xml:space="preserve"> </w:t>
      </w:r>
      <w:r>
        <w:rPr>
          <w:color w:val="252223"/>
          <w:w w:val="90"/>
        </w:rPr>
        <w:t>the</w:t>
      </w:r>
      <w:r>
        <w:rPr>
          <w:color w:val="252223"/>
          <w:spacing w:val="-3"/>
          <w:w w:val="90"/>
        </w:rPr>
        <w:t xml:space="preserve"> </w:t>
      </w:r>
      <w:r>
        <w:rPr>
          <w:color w:val="252223"/>
          <w:w w:val="90"/>
        </w:rPr>
        <w:t>military</w:t>
      </w:r>
      <w:r>
        <w:rPr>
          <w:color w:val="252223"/>
          <w:spacing w:val="-4"/>
          <w:w w:val="90"/>
        </w:rPr>
        <w:t xml:space="preserve"> </w:t>
      </w:r>
      <w:r>
        <w:rPr>
          <w:color w:val="252223"/>
          <w:w w:val="90"/>
        </w:rPr>
        <w:t>forces</w:t>
      </w:r>
      <w:r>
        <w:rPr>
          <w:color w:val="252223"/>
          <w:spacing w:val="-3"/>
          <w:w w:val="90"/>
        </w:rPr>
        <w:t xml:space="preserve"> </w:t>
      </w:r>
      <w:r>
        <w:rPr>
          <w:color w:val="252223"/>
          <w:w w:val="90"/>
        </w:rPr>
        <w:t>needed</w:t>
      </w:r>
      <w:r>
        <w:rPr>
          <w:color w:val="252223"/>
          <w:spacing w:val="-3"/>
          <w:w w:val="90"/>
        </w:rPr>
        <w:t xml:space="preserve"> </w:t>
      </w:r>
      <w:r>
        <w:rPr>
          <w:color w:val="252223"/>
          <w:w w:val="90"/>
        </w:rPr>
        <w:t>to</w:t>
      </w:r>
      <w:r>
        <w:rPr>
          <w:color w:val="252223"/>
          <w:spacing w:val="-4"/>
          <w:w w:val="90"/>
        </w:rPr>
        <w:t xml:space="preserve"> </w:t>
      </w:r>
      <w:r>
        <w:rPr>
          <w:color w:val="252223"/>
          <w:w w:val="90"/>
        </w:rPr>
        <w:t>deter</w:t>
      </w:r>
      <w:r>
        <w:rPr>
          <w:color w:val="252223"/>
          <w:spacing w:val="-3"/>
          <w:w w:val="90"/>
        </w:rPr>
        <w:t xml:space="preserve"> </w:t>
      </w:r>
      <w:r>
        <w:rPr>
          <w:color w:val="252223"/>
          <w:w w:val="90"/>
        </w:rPr>
        <w:t>war</w:t>
      </w:r>
      <w:r>
        <w:rPr>
          <w:color w:val="252223"/>
          <w:spacing w:val="-3"/>
          <w:w w:val="90"/>
        </w:rPr>
        <w:t xml:space="preserve"> </w:t>
      </w:r>
      <w:r>
        <w:rPr>
          <w:color w:val="252223"/>
          <w:w w:val="90"/>
        </w:rPr>
        <w:t>and</w:t>
      </w:r>
      <w:r>
        <w:rPr>
          <w:color w:val="252223"/>
          <w:spacing w:val="-3"/>
          <w:w w:val="90"/>
        </w:rPr>
        <w:t xml:space="preserve"> </w:t>
      </w:r>
      <w:r>
        <w:rPr>
          <w:color w:val="252223"/>
          <w:w w:val="90"/>
        </w:rPr>
        <w:t>to</w:t>
      </w:r>
      <w:r>
        <w:rPr>
          <w:color w:val="252223"/>
          <w:spacing w:val="-4"/>
          <w:w w:val="90"/>
        </w:rPr>
        <w:t xml:space="preserve"> </w:t>
      </w:r>
      <w:r>
        <w:rPr>
          <w:color w:val="252223"/>
          <w:w w:val="90"/>
        </w:rPr>
        <w:t>protect</w:t>
      </w:r>
      <w:r>
        <w:rPr>
          <w:color w:val="252223"/>
          <w:spacing w:val="-3"/>
          <w:w w:val="90"/>
        </w:rPr>
        <w:t xml:space="preserve"> </w:t>
      </w:r>
      <w:r>
        <w:rPr>
          <w:color w:val="252223"/>
          <w:w w:val="90"/>
        </w:rPr>
        <w:t>the</w:t>
      </w:r>
      <w:r>
        <w:rPr>
          <w:color w:val="252223"/>
          <w:spacing w:val="-3"/>
          <w:w w:val="90"/>
        </w:rPr>
        <w:t xml:space="preserve"> </w:t>
      </w:r>
      <w:r>
        <w:rPr>
          <w:color w:val="252223"/>
          <w:w w:val="90"/>
        </w:rPr>
        <w:t>security</w:t>
      </w:r>
      <w:r>
        <w:rPr>
          <w:color w:val="252223"/>
          <w:spacing w:val="-3"/>
          <w:w w:val="90"/>
        </w:rPr>
        <w:t xml:space="preserve"> </w:t>
      </w:r>
      <w:r>
        <w:rPr>
          <w:color w:val="252223"/>
          <w:w w:val="90"/>
        </w:rPr>
        <w:t>of</w:t>
      </w:r>
      <w:r>
        <w:rPr>
          <w:color w:val="252223"/>
          <w:spacing w:val="-4"/>
          <w:w w:val="90"/>
        </w:rPr>
        <w:t xml:space="preserve"> </w:t>
      </w:r>
      <w:r>
        <w:rPr>
          <w:color w:val="252223"/>
          <w:w w:val="90"/>
        </w:rPr>
        <w:t>our</w:t>
      </w:r>
      <w:r>
        <w:rPr>
          <w:color w:val="252223"/>
          <w:spacing w:val="-3"/>
          <w:w w:val="90"/>
        </w:rPr>
        <w:t xml:space="preserve"> </w:t>
      </w:r>
      <w:r>
        <w:rPr>
          <w:color w:val="252223"/>
          <w:w w:val="90"/>
        </w:rPr>
        <w:t>country.</w:t>
      </w:r>
      <w:r>
        <w:rPr>
          <w:color w:val="252223"/>
          <w:spacing w:val="-4"/>
          <w:w w:val="90"/>
        </w:rPr>
        <w:t xml:space="preserve"> </w:t>
      </w:r>
      <w:r>
        <w:rPr>
          <w:color w:val="252223"/>
          <w:w w:val="90"/>
        </w:rPr>
        <w:t xml:space="preserve">The </w:t>
      </w:r>
      <w:r>
        <w:rPr>
          <w:color w:val="252223"/>
          <w:spacing w:val="-2"/>
          <w:w w:val="95"/>
        </w:rPr>
        <w:t>department’s</w:t>
      </w:r>
      <w:r>
        <w:rPr>
          <w:color w:val="252223"/>
          <w:spacing w:val="-9"/>
          <w:w w:val="95"/>
        </w:rPr>
        <w:t xml:space="preserve"> </w:t>
      </w:r>
      <w:r>
        <w:rPr>
          <w:color w:val="252223"/>
          <w:spacing w:val="-2"/>
          <w:w w:val="95"/>
        </w:rPr>
        <w:t>headquarters</w:t>
      </w:r>
      <w:r>
        <w:rPr>
          <w:color w:val="252223"/>
          <w:spacing w:val="-9"/>
          <w:w w:val="95"/>
        </w:rPr>
        <w:t xml:space="preserve"> </w:t>
      </w:r>
      <w:r>
        <w:rPr>
          <w:color w:val="252223"/>
          <w:spacing w:val="-2"/>
          <w:w w:val="95"/>
        </w:rPr>
        <w:t>is</w:t>
      </w:r>
      <w:r>
        <w:rPr>
          <w:color w:val="252223"/>
          <w:spacing w:val="-9"/>
          <w:w w:val="95"/>
        </w:rPr>
        <w:t xml:space="preserve"> </w:t>
      </w:r>
      <w:r>
        <w:rPr>
          <w:color w:val="252223"/>
          <w:spacing w:val="-2"/>
          <w:w w:val="95"/>
        </w:rPr>
        <w:t>at</w:t>
      </w:r>
      <w:r>
        <w:rPr>
          <w:color w:val="252223"/>
          <w:spacing w:val="-9"/>
          <w:w w:val="95"/>
        </w:rPr>
        <w:t xml:space="preserve"> </w:t>
      </w:r>
      <w:r>
        <w:rPr>
          <w:color w:val="252223"/>
          <w:spacing w:val="-2"/>
          <w:w w:val="95"/>
        </w:rPr>
        <w:t>the</w:t>
      </w:r>
      <w:r>
        <w:rPr>
          <w:color w:val="252223"/>
          <w:spacing w:val="-9"/>
          <w:w w:val="95"/>
        </w:rPr>
        <w:t xml:space="preserve"> </w:t>
      </w:r>
      <w:r>
        <w:rPr>
          <w:color w:val="252223"/>
          <w:spacing w:val="-2"/>
          <w:w w:val="95"/>
        </w:rPr>
        <w:t>Pentagon.</w:t>
      </w:r>
    </w:p>
    <w:p w14:paraId="036B0290" w14:textId="77777777" w:rsidR="00C83B3C" w:rsidRDefault="00102383">
      <w:pPr>
        <w:pStyle w:val="BodyText"/>
        <w:spacing w:before="114" w:line="259" w:lineRule="auto"/>
        <w:ind w:left="1440" w:right="1519"/>
      </w:pPr>
      <w:r>
        <w:rPr>
          <w:color w:val="252223"/>
          <w:w w:val="90"/>
        </w:rPr>
        <w:t>The</w:t>
      </w:r>
      <w:r>
        <w:rPr>
          <w:color w:val="252223"/>
          <w:spacing w:val="-4"/>
          <w:w w:val="90"/>
        </w:rPr>
        <w:t xml:space="preserve"> </w:t>
      </w:r>
      <w:r>
        <w:rPr>
          <w:color w:val="252223"/>
          <w:w w:val="90"/>
        </w:rPr>
        <w:t>Department</w:t>
      </w:r>
      <w:r>
        <w:rPr>
          <w:color w:val="252223"/>
          <w:spacing w:val="-4"/>
          <w:w w:val="90"/>
        </w:rPr>
        <w:t xml:space="preserve"> </w:t>
      </w:r>
      <w:r>
        <w:rPr>
          <w:color w:val="252223"/>
          <w:w w:val="90"/>
        </w:rPr>
        <w:t>of</w:t>
      </w:r>
      <w:r>
        <w:rPr>
          <w:color w:val="252223"/>
          <w:spacing w:val="-4"/>
          <w:w w:val="90"/>
        </w:rPr>
        <w:t xml:space="preserve"> </w:t>
      </w:r>
      <w:r>
        <w:rPr>
          <w:color w:val="252223"/>
          <w:w w:val="90"/>
        </w:rPr>
        <w:t>Defense</w:t>
      </w:r>
      <w:r>
        <w:rPr>
          <w:color w:val="252223"/>
          <w:spacing w:val="-4"/>
          <w:w w:val="90"/>
        </w:rPr>
        <w:t xml:space="preserve"> </w:t>
      </w:r>
      <w:r>
        <w:rPr>
          <w:color w:val="252223"/>
          <w:w w:val="90"/>
        </w:rPr>
        <w:t>(DoD)</w:t>
      </w:r>
      <w:r>
        <w:rPr>
          <w:color w:val="252223"/>
          <w:spacing w:val="-4"/>
          <w:w w:val="90"/>
        </w:rPr>
        <w:t xml:space="preserve"> </w:t>
      </w:r>
      <w:r>
        <w:rPr>
          <w:color w:val="252223"/>
          <w:w w:val="90"/>
        </w:rPr>
        <w:t>is</w:t>
      </w:r>
      <w:r>
        <w:rPr>
          <w:color w:val="252223"/>
          <w:spacing w:val="-4"/>
          <w:w w:val="90"/>
        </w:rPr>
        <w:t xml:space="preserve"> </w:t>
      </w:r>
      <w:r>
        <w:rPr>
          <w:color w:val="252223"/>
          <w:w w:val="90"/>
        </w:rPr>
        <w:t>America’s</w:t>
      </w:r>
      <w:r>
        <w:rPr>
          <w:color w:val="252223"/>
          <w:spacing w:val="-4"/>
          <w:w w:val="90"/>
        </w:rPr>
        <w:t xml:space="preserve"> </w:t>
      </w:r>
      <w:r>
        <w:rPr>
          <w:color w:val="252223"/>
          <w:w w:val="90"/>
        </w:rPr>
        <w:t>oldest</w:t>
      </w:r>
      <w:r>
        <w:rPr>
          <w:color w:val="252223"/>
          <w:spacing w:val="-4"/>
          <w:w w:val="90"/>
        </w:rPr>
        <w:t xml:space="preserve"> </w:t>
      </w:r>
      <w:r>
        <w:rPr>
          <w:color w:val="252223"/>
          <w:w w:val="90"/>
        </w:rPr>
        <w:t>and</w:t>
      </w:r>
      <w:r>
        <w:rPr>
          <w:color w:val="252223"/>
          <w:spacing w:val="-4"/>
          <w:w w:val="90"/>
        </w:rPr>
        <w:t xml:space="preserve"> </w:t>
      </w:r>
      <w:r>
        <w:rPr>
          <w:color w:val="252223"/>
          <w:w w:val="90"/>
        </w:rPr>
        <w:t>largest</w:t>
      </w:r>
      <w:r>
        <w:rPr>
          <w:color w:val="252223"/>
          <w:spacing w:val="-4"/>
          <w:w w:val="90"/>
        </w:rPr>
        <w:t xml:space="preserve"> </w:t>
      </w:r>
      <w:r>
        <w:rPr>
          <w:color w:val="252223"/>
          <w:w w:val="90"/>
        </w:rPr>
        <w:t>government</w:t>
      </w:r>
      <w:r>
        <w:rPr>
          <w:color w:val="252223"/>
          <w:spacing w:val="-4"/>
          <w:w w:val="90"/>
        </w:rPr>
        <w:t xml:space="preserve"> </w:t>
      </w:r>
      <w:r>
        <w:rPr>
          <w:color w:val="252223"/>
          <w:w w:val="90"/>
        </w:rPr>
        <w:t>agency.</w:t>
      </w:r>
      <w:r>
        <w:rPr>
          <w:color w:val="252223"/>
          <w:spacing w:val="-4"/>
          <w:w w:val="90"/>
        </w:rPr>
        <w:t xml:space="preserve"> </w:t>
      </w:r>
      <w:r>
        <w:rPr>
          <w:color w:val="252223"/>
          <w:w w:val="90"/>
        </w:rPr>
        <w:t>With</w:t>
      </w:r>
      <w:r>
        <w:rPr>
          <w:color w:val="252223"/>
          <w:spacing w:val="-4"/>
          <w:w w:val="90"/>
        </w:rPr>
        <w:t xml:space="preserve"> </w:t>
      </w:r>
      <w:r>
        <w:rPr>
          <w:color w:val="252223"/>
          <w:w w:val="90"/>
        </w:rPr>
        <w:t>our</w:t>
      </w:r>
      <w:r>
        <w:rPr>
          <w:color w:val="252223"/>
          <w:spacing w:val="-4"/>
          <w:w w:val="90"/>
        </w:rPr>
        <w:t xml:space="preserve"> </w:t>
      </w:r>
      <w:r>
        <w:rPr>
          <w:color w:val="252223"/>
          <w:w w:val="90"/>
        </w:rPr>
        <w:t>military tracing</w:t>
      </w:r>
      <w:r>
        <w:rPr>
          <w:color w:val="252223"/>
          <w:spacing w:val="-5"/>
          <w:w w:val="90"/>
        </w:rPr>
        <w:t xml:space="preserve"> </w:t>
      </w:r>
      <w:r>
        <w:rPr>
          <w:color w:val="252223"/>
          <w:w w:val="90"/>
        </w:rPr>
        <w:t>its</w:t>
      </w:r>
      <w:r>
        <w:rPr>
          <w:color w:val="252223"/>
          <w:spacing w:val="-4"/>
          <w:w w:val="90"/>
        </w:rPr>
        <w:t xml:space="preserve"> </w:t>
      </w:r>
      <w:r>
        <w:rPr>
          <w:color w:val="252223"/>
          <w:w w:val="90"/>
        </w:rPr>
        <w:t>roots</w:t>
      </w:r>
      <w:r>
        <w:rPr>
          <w:color w:val="252223"/>
          <w:spacing w:val="-5"/>
          <w:w w:val="90"/>
        </w:rPr>
        <w:t xml:space="preserve"> </w:t>
      </w:r>
      <w:r>
        <w:rPr>
          <w:color w:val="252223"/>
          <w:w w:val="90"/>
        </w:rPr>
        <w:t>back</w:t>
      </w:r>
      <w:r>
        <w:rPr>
          <w:color w:val="252223"/>
          <w:spacing w:val="-4"/>
          <w:w w:val="90"/>
        </w:rPr>
        <w:t xml:space="preserve"> </w:t>
      </w:r>
      <w:r>
        <w:rPr>
          <w:color w:val="252223"/>
          <w:w w:val="90"/>
        </w:rPr>
        <w:t>to</w:t>
      </w:r>
      <w:r>
        <w:rPr>
          <w:color w:val="252223"/>
          <w:spacing w:val="-5"/>
          <w:w w:val="90"/>
        </w:rPr>
        <w:t xml:space="preserve"> </w:t>
      </w:r>
      <w:r>
        <w:rPr>
          <w:color w:val="252223"/>
          <w:w w:val="90"/>
        </w:rPr>
        <w:t>pre-Revolutionary</w:t>
      </w:r>
      <w:r>
        <w:rPr>
          <w:color w:val="252223"/>
          <w:spacing w:val="-4"/>
          <w:w w:val="90"/>
        </w:rPr>
        <w:t xml:space="preserve"> </w:t>
      </w:r>
      <w:r>
        <w:rPr>
          <w:color w:val="252223"/>
          <w:w w:val="90"/>
        </w:rPr>
        <w:t>War</w:t>
      </w:r>
      <w:r>
        <w:rPr>
          <w:color w:val="252223"/>
          <w:spacing w:val="-4"/>
          <w:w w:val="90"/>
        </w:rPr>
        <w:t xml:space="preserve"> </w:t>
      </w:r>
      <w:r>
        <w:rPr>
          <w:color w:val="252223"/>
          <w:w w:val="90"/>
        </w:rPr>
        <w:t>times,</w:t>
      </w:r>
      <w:r>
        <w:rPr>
          <w:color w:val="252223"/>
          <w:spacing w:val="-5"/>
          <w:w w:val="90"/>
        </w:rPr>
        <w:t xml:space="preserve"> </w:t>
      </w:r>
      <w:r>
        <w:rPr>
          <w:color w:val="252223"/>
          <w:w w:val="90"/>
        </w:rPr>
        <w:t>the</w:t>
      </w:r>
      <w:r>
        <w:rPr>
          <w:color w:val="252223"/>
          <w:spacing w:val="-4"/>
          <w:w w:val="90"/>
        </w:rPr>
        <w:t xml:space="preserve"> </w:t>
      </w:r>
      <w:r>
        <w:rPr>
          <w:color w:val="252223"/>
          <w:w w:val="90"/>
        </w:rPr>
        <w:t>DoD</w:t>
      </w:r>
      <w:r>
        <w:rPr>
          <w:color w:val="252223"/>
          <w:spacing w:val="-5"/>
          <w:w w:val="90"/>
        </w:rPr>
        <w:t xml:space="preserve"> </w:t>
      </w:r>
      <w:r>
        <w:rPr>
          <w:color w:val="252223"/>
          <w:w w:val="90"/>
        </w:rPr>
        <w:t>has</w:t>
      </w:r>
      <w:r>
        <w:rPr>
          <w:color w:val="252223"/>
          <w:spacing w:val="-4"/>
          <w:w w:val="90"/>
        </w:rPr>
        <w:t xml:space="preserve"> </w:t>
      </w:r>
      <w:r>
        <w:rPr>
          <w:color w:val="252223"/>
          <w:w w:val="90"/>
        </w:rPr>
        <w:t>grown</w:t>
      </w:r>
      <w:r>
        <w:rPr>
          <w:color w:val="252223"/>
          <w:spacing w:val="-4"/>
          <w:w w:val="90"/>
        </w:rPr>
        <w:t xml:space="preserve"> </w:t>
      </w:r>
      <w:r>
        <w:rPr>
          <w:color w:val="252223"/>
          <w:w w:val="90"/>
        </w:rPr>
        <w:t>and</w:t>
      </w:r>
      <w:r>
        <w:rPr>
          <w:color w:val="252223"/>
          <w:spacing w:val="-5"/>
          <w:w w:val="90"/>
        </w:rPr>
        <w:t xml:space="preserve"> </w:t>
      </w:r>
      <w:r>
        <w:rPr>
          <w:color w:val="252223"/>
          <w:w w:val="90"/>
        </w:rPr>
        <w:t>evolved</w:t>
      </w:r>
      <w:r>
        <w:rPr>
          <w:color w:val="252223"/>
          <w:spacing w:val="-4"/>
          <w:w w:val="90"/>
        </w:rPr>
        <w:t xml:space="preserve"> </w:t>
      </w:r>
      <w:r>
        <w:rPr>
          <w:color w:val="252223"/>
          <w:w w:val="90"/>
        </w:rPr>
        <w:t>with</w:t>
      </w:r>
      <w:r>
        <w:rPr>
          <w:color w:val="252223"/>
          <w:spacing w:val="-5"/>
          <w:w w:val="90"/>
        </w:rPr>
        <w:t xml:space="preserve"> </w:t>
      </w:r>
      <w:r>
        <w:rPr>
          <w:color w:val="252223"/>
          <w:w w:val="90"/>
        </w:rPr>
        <w:t>our</w:t>
      </w:r>
      <w:r>
        <w:rPr>
          <w:color w:val="252223"/>
          <w:spacing w:val="-4"/>
          <w:w w:val="90"/>
        </w:rPr>
        <w:t xml:space="preserve"> </w:t>
      </w:r>
      <w:r>
        <w:rPr>
          <w:color w:val="252223"/>
          <w:spacing w:val="-2"/>
          <w:w w:val="90"/>
        </w:rPr>
        <w:t>nation.</w:t>
      </w:r>
    </w:p>
    <w:p w14:paraId="3B4E08AF" w14:textId="77777777" w:rsidR="00C83B3C" w:rsidRDefault="00102383">
      <w:pPr>
        <w:pStyle w:val="BodyText"/>
        <w:spacing w:before="114" w:line="259" w:lineRule="auto"/>
        <w:ind w:left="1440" w:right="1519"/>
      </w:pPr>
      <w:r>
        <w:rPr>
          <w:color w:val="252223"/>
          <w:w w:val="90"/>
        </w:rPr>
        <w:t xml:space="preserve">Today, the department, headed by Secretary of Defense Leon E. Panetta, is not only in charge of the military, but it </w:t>
      </w:r>
      <w:r>
        <w:rPr>
          <w:color w:val="252223"/>
          <w:w w:val="90"/>
        </w:rPr>
        <w:t>also employs a civilian force of thousands. With more than 1.4 million men and women on active</w:t>
      </w:r>
      <w:r>
        <w:rPr>
          <w:color w:val="252223"/>
          <w:spacing w:val="-3"/>
          <w:w w:val="90"/>
        </w:rPr>
        <w:t xml:space="preserve"> </w:t>
      </w:r>
      <w:r>
        <w:rPr>
          <w:color w:val="252223"/>
          <w:w w:val="90"/>
        </w:rPr>
        <w:t>duty</w:t>
      </w:r>
      <w:r>
        <w:rPr>
          <w:color w:val="252223"/>
          <w:spacing w:val="-3"/>
          <w:w w:val="90"/>
        </w:rPr>
        <w:t xml:space="preserve"> </w:t>
      </w:r>
      <w:r>
        <w:rPr>
          <w:color w:val="252223"/>
          <w:w w:val="90"/>
        </w:rPr>
        <w:t>and</w:t>
      </w:r>
      <w:r>
        <w:rPr>
          <w:color w:val="252223"/>
          <w:spacing w:val="-3"/>
          <w:w w:val="90"/>
        </w:rPr>
        <w:t xml:space="preserve"> </w:t>
      </w:r>
      <w:r>
        <w:rPr>
          <w:color w:val="252223"/>
          <w:w w:val="90"/>
        </w:rPr>
        <w:t>718,000</w:t>
      </w:r>
      <w:r>
        <w:rPr>
          <w:color w:val="252223"/>
          <w:spacing w:val="-3"/>
          <w:w w:val="90"/>
        </w:rPr>
        <w:t xml:space="preserve"> </w:t>
      </w:r>
      <w:r>
        <w:rPr>
          <w:color w:val="252223"/>
          <w:w w:val="90"/>
        </w:rPr>
        <w:t>civilian</w:t>
      </w:r>
      <w:r>
        <w:rPr>
          <w:color w:val="252223"/>
          <w:spacing w:val="-3"/>
          <w:w w:val="90"/>
        </w:rPr>
        <w:t xml:space="preserve"> </w:t>
      </w:r>
      <w:r>
        <w:rPr>
          <w:color w:val="252223"/>
          <w:w w:val="90"/>
        </w:rPr>
        <w:t>personnel,</w:t>
      </w:r>
      <w:r>
        <w:rPr>
          <w:color w:val="252223"/>
          <w:spacing w:val="-3"/>
          <w:w w:val="90"/>
        </w:rPr>
        <w:t xml:space="preserve"> </w:t>
      </w:r>
      <w:r>
        <w:rPr>
          <w:color w:val="252223"/>
          <w:w w:val="90"/>
        </w:rPr>
        <w:t>DoD</w:t>
      </w:r>
      <w:r>
        <w:rPr>
          <w:color w:val="252223"/>
          <w:spacing w:val="-4"/>
          <w:w w:val="90"/>
        </w:rPr>
        <w:t xml:space="preserve"> </w:t>
      </w:r>
      <w:r>
        <w:rPr>
          <w:color w:val="252223"/>
          <w:w w:val="90"/>
        </w:rPr>
        <w:t>is</w:t>
      </w:r>
      <w:r>
        <w:rPr>
          <w:color w:val="252223"/>
          <w:spacing w:val="-3"/>
          <w:w w:val="90"/>
        </w:rPr>
        <w:t xml:space="preserve"> </w:t>
      </w:r>
      <w:r>
        <w:rPr>
          <w:color w:val="252223"/>
          <w:w w:val="90"/>
        </w:rPr>
        <w:t>the</w:t>
      </w:r>
      <w:r>
        <w:rPr>
          <w:color w:val="252223"/>
          <w:spacing w:val="-3"/>
          <w:w w:val="90"/>
        </w:rPr>
        <w:t xml:space="preserve"> </w:t>
      </w:r>
      <w:r>
        <w:rPr>
          <w:color w:val="252223"/>
          <w:w w:val="90"/>
        </w:rPr>
        <w:t>nation’s</w:t>
      </w:r>
      <w:r>
        <w:rPr>
          <w:color w:val="252223"/>
          <w:spacing w:val="-3"/>
          <w:w w:val="90"/>
        </w:rPr>
        <w:t xml:space="preserve"> </w:t>
      </w:r>
      <w:r>
        <w:rPr>
          <w:color w:val="252223"/>
          <w:w w:val="90"/>
        </w:rPr>
        <w:t>largest</w:t>
      </w:r>
      <w:r>
        <w:rPr>
          <w:color w:val="252223"/>
          <w:spacing w:val="-3"/>
          <w:w w:val="90"/>
        </w:rPr>
        <w:t xml:space="preserve"> </w:t>
      </w:r>
      <w:r>
        <w:rPr>
          <w:color w:val="252223"/>
          <w:w w:val="90"/>
        </w:rPr>
        <w:t>employer.</w:t>
      </w:r>
      <w:r>
        <w:rPr>
          <w:color w:val="252223"/>
          <w:spacing w:val="-3"/>
          <w:w w:val="90"/>
        </w:rPr>
        <w:t xml:space="preserve"> </w:t>
      </w:r>
      <w:r>
        <w:rPr>
          <w:color w:val="252223"/>
          <w:w w:val="90"/>
        </w:rPr>
        <w:t>Another</w:t>
      </w:r>
      <w:r>
        <w:rPr>
          <w:color w:val="252223"/>
          <w:spacing w:val="-3"/>
          <w:w w:val="90"/>
        </w:rPr>
        <w:t xml:space="preserve"> </w:t>
      </w:r>
      <w:r>
        <w:rPr>
          <w:color w:val="252223"/>
          <w:w w:val="90"/>
        </w:rPr>
        <w:t>1.1</w:t>
      </w:r>
      <w:r>
        <w:rPr>
          <w:color w:val="252223"/>
          <w:spacing w:val="-4"/>
          <w:w w:val="90"/>
        </w:rPr>
        <w:t xml:space="preserve"> </w:t>
      </w:r>
      <w:r>
        <w:rPr>
          <w:color w:val="252223"/>
          <w:w w:val="90"/>
        </w:rPr>
        <w:t>million</w:t>
      </w:r>
      <w:r>
        <w:rPr>
          <w:color w:val="252223"/>
          <w:spacing w:val="-3"/>
          <w:w w:val="90"/>
        </w:rPr>
        <w:t xml:space="preserve"> </w:t>
      </w:r>
      <w:r>
        <w:rPr>
          <w:color w:val="252223"/>
          <w:w w:val="90"/>
        </w:rPr>
        <w:t>serve in the National Guard and Reserve forces. More than 2 millio</w:t>
      </w:r>
      <w:r>
        <w:rPr>
          <w:color w:val="252223"/>
          <w:w w:val="90"/>
        </w:rPr>
        <w:t xml:space="preserve">n military retirees and their family members </w:t>
      </w:r>
      <w:r>
        <w:rPr>
          <w:color w:val="252223"/>
        </w:rPr>
        <w:t>receive</w:t>
      </w:r>
      <w:r>
        <w:rPr>
          <w:color w:val="252223"/>
          <w:spacing w:val="-14"/>
        </w:rPr>
        <w:t xml:space="preserve"> </w:t>
      </w:r>
      <w:r>
        <w:rPr>
          <w:color w:val="252223"/>
        </w:rPr>
        <w:t>benefits.</w:t>
      </w:r>
    </w:p>
    <w:p w14:paraId="3BAFE828" w14:textId="77777777" w:rsidR="00C83B3C" w:rsidRDefault="00102383">
      <w:pPr>
        <w:pStyle w:val="BodyText"/>
        <w:spacing w:before="112" w:line="259" w:lineRule="auto"/>
        <w:ind w:left="1440" w:right="1430"/>
      </w:pPr>
      <w:r>
        <w:rPr>
          <w:color w:val="252223"/>
          <w:w w:val="90"/>
        </w:rPr>
        <w:t>Headquarters of the DoD, the Pentagon is one of the world’s largest office buildings. It is twice the size of the Merchandise Mart in Chicago, and has three times the floor space of the Empire State Building in New York. Built during the early years of Wor</w:t>
      </w:r>
      <w:r>
        <w:rPr>
          <w:color w:val="252223"/>
          <w:w w:val="90"/>
        </w:rPr>
        <w:t>ld War II, it is still thought of as one of the most efficient office buildings</w:t>
      </w:r>
      <w:r>
        <w:rPr>
          <w:color w:val="252223"/>
          <w:spacing w:val="-5"/>
          <w:w w:val="90"/>
        </w:rPr>
        <w:t xml:space="preserve"> </w:t>
      </w:r>
      <w:r>
        <w:rPr>
          <w:color w:val="252223"/>
          <w:w w:val="90"/>
        </w:rPr>
        <w:t>in</w:t>
      </w:r>
      <w:r>
        <w:rPr>
          <w:color w:val="252223"/>
          <w:spacing w:val="-5"/>
          <w:w w:val="90"/>
        </w:rPr>
        <w:t xml:space="preserve"> </w:t>
      </w:r>
      <w:r>
        <w:rPr>
          <w:color w:val="252223"/>
          <w:w w:val="90"/>
        </w:rPr>
        <w:t>the</w:t>
      </w:r>
      <w:r>
        <w:rPr>
          <w:color w:val="252223"/>
          <w:spacing w:val="-5"/>
          <w:w w:val="90"/>
        </w:rPr>
        <w:t xml:space="preserve"> </w:t>
      </w:r>
      <w:r>
        <w:rPr>
          <w:color w:val="252223"/>
          <w:w w:val="90"/>
        </w:rPr>
        <w:t>world.</w:t>
      </w:r>
      <w:r>
        <w:rPr>
          <w:color w:val="252223"/>
          <w:spacing w:val="-5"/>
          <w:w w:val="90"/>
        </w:rPr>
        <w:t xml:space="preserve"> </w:t>
      </w:r>
      <w:r>
        <w:rPr>
          <w:color w:val="252223"/>
          <w:w w:val="90"/>
        </w:rPr>
        <w:t>Despite</w:t>
      </w:r>
      <w:r>
        <w:rPr>
          <w:color w:val="252223"/>
          <w:spacing w:val="-5"/>
          <w:w w:val="90"/>
        </w:rPr>
        <w:t xml:space="preserve"> </w:t>
      </w:r>
      <w:r>
        <w:rPr>
          <w:color w:val="252223"/>
          <w:w w:val="90"/>
        </w:rPr>
        <w:t>17.5</w:t>
      </w:r>
      <w:r>
        <w:rPr>
          <w:color w:val="252223"/>
          <w:spacing w:val="-5"/>
          <w:w w:val="90"/>
        </w:rPr>
        <w:t xml:space="preserve"> </w:t>
      </w:r>
      <w:r>
        <w:rPr>
          <w:color w:val="252223"/>
          <w:w w:val="90"/>
        </w:rPr>
        <w:t>miles</w:t>
      </w:r>
      <w:r>
        <w:rPr>
          <w:color w:val="252223"/>
          <w:spacing w:val="-5"/>
          <w:w w:val="90"/>
        </w:rPr>
        <w:t xml:space="preserve"> </w:t>
      </w:r>
      <w:r>
        <w:rPr>
          <w:color w:val="252223"/>
          <w:w w:val="90"/>
        </w:rPr>
        <w:t>of</w:t>
      </w:r>
      <w:r>
        <w:rPr>
          <w:color w:val="252223"/>
          <w:spacing w:val="-5"/>
          <w:w w:val="90"/>
        </w:rPr>
        <w:t xml:space="preserve"> </w:t>
      </w:r>
      <w:r>
        <w:rPr>
          <w:color w:val="252223"/>
          <w:w w:val="90"/>
        </w:rPr>
        <w:t>corridors</w:t>
      </w:r>
      <w:r>
        <w:rPr>
          <w:color w:val="252223"/>
          <w:spacing w:val="-5"/>
          <w:w w:val="90"/>
        </w:rPr>
        <w:t xml:space="preserve"> </w:t>
      </w:r>
      <w:r>
        <w:rPr>
          <w:color w:val="252223"/>
          <w:w w:val="90"/>
        </w:rPr>
        <w:t>it</w:t>
      </w:r>
      <w:r>
        <w:rPr>
          <w:color w:val="252223"/>
          <w:spacing w:val="-5"/>
          <w:w w:val="90"/>
        </w:rPr>
        <w:t xml:space="preserve"> </w:t>
      </w:r>
      <w:r>
        <w:rPr>
          <w:color w:val="252223"/>
          <w:w w:val="90"/>
        </w:rPr>
        <w:t>takes</w:t>
      </w:r>
      <w:r>
        <w:rPr>
          <w:color w:val="252223"/>
          <w:spacing w:val="-5"/>
          <w:w w:val="90"/>
        </w:rPr>
        <w:t xml:space="preserve"> </w:t>
      </w:r>
      <w:r>
        <w:rPr>
          <w:color w:val="252223"/>
          <w:w w:val="90"/>
        </w:rPr>
        <w:t>only</w:t>
      </w:r>
      <w:r>
        <w:rPr>
          <w:color w:val="252223"/>
          <w:spacing w:val="-5"/>
          <w:w w:val="90"/>
        </w:rPr>
        <w:t xml:space="preserve"> </w:t>
      </w:r>
      <w:r>
        <w:rPr>
          <w:color w:val="252223"/>
          <w:w w:val="90"/>
        </w:rPr>
        <w:t>seven</w:t>
      </w:r>
      <w:r>
        <w:rPr>
          <w:color w:val="252223"/>
          <w:spacing w:val="-5"/>
          <w:w w:val="90"/>
        </w:rPr>
        <w:t xml:space="preserve"> </w:t>
      </w:r>
      <w:r>
        <w:rPr>
          <w:color w:val="252223"/>
          <w:w w:val="90"/>
        </w:rPr>
        <w:t>minutes</w:t>
      </w:r>
      <w:r>
        <w:rPr>
          <w:color w:val="252223"/>
          <w:spacing w:val="-5"/>
          <w:w w:val="90"/>
        </w:rPr>
        <w:t xml:space="preserve"> </w:t>
      </w:r>
      <w:r>
        <w:rPr>
          <w:color w:val="252223"/>
          <w:w w:val="90"/>
        </w:rPr>
        <w:t>to</w:t>
      </w:r>
      <w:r>
        <w:rPr>
          <w:color w:val="252223"/>
          <w:spacing w:val="-5"/>
          <w:w w:val="90"/>
        </w:rPr>
        <w:t xml:space="preserve"> </w:t>
      </w:r>
      <w:r>
        <w:rPr>
          <w:color w:val="252223"/>
          <w:w w:val="90"/>
        </w:rPr>
        <w:t>walk</w:t>
      </w:r>
      <w:r>
        <w:rPr>
          <w:color w:val="252223"/>
          <w:spacing w:val="-5"/>
          <w:w w:val="90"/>
        </w:rPr>
        <w:t xml:space="preserve"> </w:t>
      </w:r>
      <w:r>
        <w:rPr>
          <w:color w:val="252223"/>
          <w:w w:val="90"/>
        </w:rPr>
        <w:t>between</w:t>
      </w:r>
      <w:r>
        <w:rPr>
          <w:color w:val="252223"/>
          <w:spacing w:val="-5"/>
          <w:w w:val="90"/>
        </w:rPr>
        <w:t xml:space="preserve"> </w:t>
      </w:r>
      <w:r>
        <w:rPr>
          <w:color w:val="252223"/>
          <w:w w:val="90"/>
        </w:rPr>
        <w:t>any</w:t>
      </w:r>
      <w:r>
        <w:rPr>
          <w:color w:val="252223"/>
          <w:spacing w:val="-5"/>
          <w:w w:val="90"/>
        </w:rPr>
        <w:t xml:space="preserve"> </w:t>
      </w:r>
      <w:r>
        <w:rPr>
          <w:color w:val="252223"/>
          <w:w w:val="90"/>
        </w:rPr>
        <w:t xml:space="preserve">two </w:t>
      </w:r>
      <w:r>
        <w:rPr>
          <w:color w:val="252223"/>
        </w:rPr>
        <w:t>points</w:t>
      </w:r>
      <w:r>
        <w:rPr>
          <w:color w:val="252223"/>
          <w:spacing w:val="-14"/>
        </w:rPr>
        <w:t xml:space="preserve"> </w:t>
      </w:r>
      <w:r>
        <w:rPr>
          <w:color w:val="252223"/>
        </w:rPr>
        <w:t>in</w:t>
      </w:r>
      <w:r>
        <w:rPr>
          <w:color w:val="252223"/>
          <w:spacing w:val="-14"/>
        </w:rPr>
        <w:t xml:space="preserve"> </w:t>
      </w:r>
      <w:r>
        <w:rPr>
          <w:color w:val="252223"/>
        </w:rPr>
        <w:t>the</w:t>
      </w:r>
      <w:r>
        <w:rPr>
          <w:color w:val="252223"/>
          <w:spacing w:val="-14"/>
        </w:rPr>
        <w:t xml:space="preserve"> </w:t>
      </w:r>
      <w:r>
        <w:rPr>
          <w:color w:val="252223"/>
        </w:rPr>
        <w:t>building.</w:t>
      </w:r>
    </w:p>
    <w:p w14:paraId="666A246A" w14:textId="77777777" w:rsidR="00C83B3C" w:rsidRDefault="00102383">
      <w:pPr>
        <w:pStyle w:val="BodyText"/>
        <w:spacing w:before="112" w:line="259" w:lineRule="auto"/>
        <w:ind w:left="1440" w:right="1519"/>
      </w:pPr>
      <w:r>
        <w:rPr>
          <w:color w:val="252223"/>
          <w:w w:val="90"/>
        </w:rPr>
        <w:t>The</w:t>
      </w:r>
      <w:r>
        <w:rPr>
          <w:color w:val="252223"/>
          <w:spacing w:val="-6"/>
          <w:w w:val="90"/>
        </w:rPr>
        <w:t xml:space="preserve"> </w:t>
      </w:r>
      <w:r>
        <w:rPr>
          <w:color w:val="252223"/>
          <w:w w:val="90"/>
        </w:rPr>
        <w:t>nation’s</w:t>
      </w:r>
      <w:r>
        <w:rPr>
          <w:color w:val="252223"/>
          <w:spacing w:val="-6"/>
          <w:w w:val="90"/>
        </w:rPr>
        <w:t xml:space="preserve"> </w:t>
      </w:r>
      <w:r>
        <w:rPr>
          <w:color w:val="252223"/>
          <w:w w:val="90"/>
        </w:rPr>
        <w:t>security</w:t>
      </w:r>
      <w:r>
        <w:rPr>
          <w:color w:val="252223"/>
          <w:spacing w:val="-6"/>
          <w:w w:val="90"/>
        </w:rPr>
        <w:t xml:space="preserve"> </w:t>
      </w:r>
      <w:r>
        <w:rPr>
          <w:color w:val="252223"/>
          <w:w w:val="90"/>
        </w:rPr>
        <w:t>depends</w:t>
      </w:r>
      <w:r>
        <w:rPr>
          <w:color w:val="252223"/>
          <w:spacing w:val="-6"/>
          <w:w w:val="90"/>
        </w:rPr>
        <w:t xml:space="preserve"> </w:t>
      </w:r>
      <w:r>
        <w:rPr>
          <w:color w:val="252223"/>
          <w:w w:val="90"/>
        </w:rPr>
        <w:t>on</w:t>
      </w:r>
      <w:r>
        <w:rPr>
          <w:color w:val="252223"/>
          <w:spacing w:val="-6"/>
          <w:w w:val="90"/>
        </w:rPr>
        <w:t xml:space="preserve"> </w:t>
      </w:r>
      <w:r>
        <w:rPr>
          <w:color w:val="252223"/>
          <w:w w:val="90"/>
        </w:rPr>
        <w:t>its</w:t>
      </w:r>
      <w:r>
        <w:rPr>
          <w:color w:val="252223"/>
          <w:spacing w:val="-6"/>
          <w:w w:val="90"/>
        </w:rPr>
        <w:t xml:space="preserve"> </w:t>
      </w:r>
      <w:r>
        <w:rPr>
          <w:color w:val="252223"/>
          <w:w w:val="90"/>
        </w:rPr>
        <w:t>defense</w:t>
      </w:r>
      <w:r>
        <w:rPr>
          <w:color w:val="252223"/>
          <w:spacing w:val="-6"/>
          <w:w w:val="90"/>
        </w:rPr>
        <w:t xml:space="preserve"> </w:t>
      </w:r>
      <w:r>
        <w:rPr>
          <w:color w:val="252223"/>
          <w:w w:val="90"/>
        </w:rPr>
        <w:t>installat</w:t>
      </w:r>
      <w:r>
        <w:rPr>
          <w:color w:val="252223"/>
          <w:w w:val="90"/>
        </w:rPr>
        <w:t>ions</w:t>
      </w:r>
      <w:r>
        <w:rPr>
          <w:color w:val="252223"/>
          <w:spacing w:val="-6"/>
          <w:w w:val="90"/>
        </w:rPr>
        <w:t xml:space="preserve"> </w:t>
      </w:r>
      <w:r>
        <w:rPr>
          <w:color w:val="252223"/>
          <w:w w:val="90"/>
        </w:rPr>
        <w:t>and</w:t>
      </w:r>
      <w:r>
        <w:rPr>
          <w:color w:val="252223"/>
          <w:spacing w:val="-6"/>
          <w:w w:val="90"/>
        </w:rPr>
        <w:t xml:space="preserve"> </w:t>
      </w:r>
      <w:r>
        <w:rPr>
          <w:color w:val="252223"/>
          <w:w w:val="90"/>
        </w:rPr>
        <w:t>facilities</w:t>
      </w:r>
      <w:r>
        <w:rPr>
          <w:color w:val="252223"/>
          <w:spacing w:val="-6"/>
          <w:w w:val="90"/>
        </w:rPr>
        <w:t xml:space="preserve"> </w:t>
      </w:r>
      <w:r>
        <w:rPr>
          <w:color w:val="252223"/>
          <w:w w:val="90"/>
        </w:rPr>
        <w:t>being</w:t>
      </w:r>
      <w:r>
        <w:rPr>
          <w:color w:val="252223"/>
          <w:spacing w:val="-6"/>
          <w:w w:val="90"/>
        </w:rPr>
        <w:t xml:space="preserve"> </w:t>
      </w:r>
      <w:r>
        <w:rPr>
          <w:color w:val="252223"/>
          <w:w w:val="90"/>
        </w:rPr>
        <w:t>in</w:t>
      </w:r>
      <w:r>
        <w:rPr>
          <w:color w:val="252223"/>
          <w:spacing w:val="-6"/>
          <w:w w:val="90"/>
        </w:rPr>
        <w:t xml:space="preserve"> </w:t>
      </w:r>
      <w:r>
        <w:rPr>
          <w:color w:val="252223"/>
          <w:w w:val="90"/>
        </w:rPr>
        <w:t>the</w:t>
      </w:r>
      <w:r>
        <w:rPr>
          <w:color w:val="252223"/>
          <w:spacing w:val="-6"/>
          <w:w w:val="90"/>
        </w:rPr>
        <w:t xml:space="preserve"> </w:t>
      </w:r>
      <w:r>
        <w:rPr>
          <w:color w:val="252223"/>
          <w:w w:val="90"/>
        </w:rPr>
        <w:t>right</w:t>
      </w:r>
      <w:r>
        <w:rPr>
          <w:color w:val="252223"/>
          <w:spacing w:val="-6"/>
          <w:w w:val="90"/>
        </w:rPr>
        <w:t xml:space="preserve"> </w:t>
      </w:r>
      <w:r>
        <w:rPr>
          <w:color w:val="252223"/>
          <w:w w:val="90"/>
        </w:rPr>
        <w:t>place,</w:t>
      </w:r>
      <w:r>
        <w:rPr>
          <w:color w:val="252223"/>
          <w:spacing w:val="-6"/>
          <w:w w:val="90"/>
        </w:rPr>
        <w:t xml:space="preserve"> </w:t>
      </w:r>
      <w:r>
        <w:rPr>
          <w:color w:val="252223"/>
          <w:w w:val="90"/>
        </w:rPr>
        <w:t>at</w:t>
      </w:r>
      <w:r>
        <w:rPr>
          <w:color w:val="252223"/>
          <w:spacing w:val="-6"/>
          <w:w w:val="90"/>
        </w:rPr>
        <w:t xml:space="preserve"> </w:t>
      </w:r>
      <w:r>
        <w:rPr>
          <w:color w:val="252223"/>
          <w:w w:val="90"/>
        </w:rPr>
        <w:t>the</w:t>
      </w:r>
      <w:r>
        <w:rPr>
          <w:color w:val="252223"/>
          <w:spacing w:val="-6"/>
          <w:w w:val="90"/>
        </w:rPr>
        <w:t xml:space="preserve"> </w:t>
      </w:r>
      <w:r>
        <w:rPr>
          <w:color w:val="252223"/>
          <w:w w:val="90"/>
        </w:rPr>
        <w:t>right time, with the right qualities and capacities to protect our national resources. Those resources have never been</w:t>
      </w:r>
      <w:r>
        <w:rPr>
          <w:color w:val="252223"/>
          <w:spacing w:val="-1"/>
          <w:w w:val="90"/>
        </w:rPr>
        <w:t xml:space="preserve"> </w:t>
      </w:r>
      <w:r>
        <w:rPr>
          <w:color w:val="252223"/>
          <w:w w:val="90"/>
        </w:rPr>
        <w:t>more</w:t>
      </w:r>
      <w:r>
        <w:rPr>
          <w:color w:val="252223"/>
          <w:spacing w:val="-1"/>
          <w:w w:val="90"/>
        </w:rPr>
        <w:t xml:space="preserve"> </w:t>
      </w:r>
      <w:r>
        <w:rPr>
          <w:color w:val="252223"/>
          <w:w w:val="90"/>
        </w:rPr>
        <w:t>important</w:t>
      </w:r>
      <w:r>
        <w:rPr>
          <w:color w:val="252223"/>
          <w:spacing w:val="-1"/>
          <w:w w:val="90"/>
        </w:rPr>
        <w:t xml:space="preserve"> </w:t>
      </w:r>
      <w:r>
        <w:rPr>
          <w:color w:val="252223"/>
          <w:w w:val="90"/>
        </w:rPr>
        <w:t>as</w:t>
      </w:r>
      <w:r>
        <w:rPr>
          <w:color w:val="252223"/>
          <w:spacing w:val="-1"/>
          <w:w w:val="90"/>
        </w:rPr>
        <w:t xml:space="preserve"> </w:t>
      </w:r>
      <w:r>
        <w:rPr>
          <w:color w:val="252223"/>
          <w:w w:val="90"/>
        </w:rPr>
        <w:t>America</w:t>
      </w:r>
      <w:r>
        <w:rPr>
          <w:color w:val="252223"/>
          <w:spacing w:val="-1"/>
          <w:w w:val="90"/>
        </w:rPr>
        <w:t xml:space="preserve"> </w:t>
      </w:r>
      <w:r>
        <w:rPr>
          <w:color w:val="252223"/>
          <w:w w:val="90"/>
        </w:rPr>
        <w:t>fights</w:t>
      </w:r>
      <w:r>
        <w:rPr>
          <w:color w:val="252223"/>
          <w:spacing w:val="-1"/>
          <w:w w:val="90"/>
        </w:rPr>
        <w:t xml:space="preserve"> </w:t>
      </w:r>
      <w:r>
        <w:rPr>
          <w:color w:val="252223"/>
          <w:w w:val="90"/>
        </w:rPr>
        <w:t>terrorists</w:t>
      </w:r>
      <w:r>
        <w:rPr>
          <w:color w:val="252223"/>
          <w:spacing w:val="-1"/>
          <w:w w:val="90"/>
        </w:rPr>
        <w:t xml:space="preserve"> </w:t>
      </w:r>
      <w:r>
        <w:rPr>
          <w:color w:val="252223"/>
          <w:w w:val="90"/>
        </w:rPr>
        <w:t>who</w:t>
      </w:r>
      <w:r>
        <w:rPr>
          <w:color w:val="252223"/>
          <w:spacing w:val="-1"/>
          <w:w w:val="90"/>
        </w:rPr>
        <w:t xml:space="preserve"> </w:t>
      </w:r>
      <w:r>
        <w:rPr>
          <w:color w:val="252223"/>
          <w:w w:val="90"/>
        </w:rPr>
        <w:t>plan</w:t>
      </w:r>
      <w:r>
        <w:rPr>
          <w:color w:val="252223"/>
          <w:spacing w:val="-1"/>
          <w:w w:val="90"/>
        </w:rPr>
        <w:t xml:space="preserve"> </w:t>
      </w:r>
      <w:r>
        <w:rPr>
          <w:color w:val="252223"/>
          <w:w w:val="90"/>
        </w:rPr>
        <w:t>and</w:t>
      </w:r>
      <w:r>
        <w:rPr>
          <w:color w:val="252223"/>
          <w:spacing w:val="-1"/>
          <w:w w:val="90"/>
        </w:rPr>
        <w:t xml:space="preserve"> </w:t>
      </w:r>
      <w:r>
        <w:rPr>
          <w:color w:val="252223"/>
          <w:w w:val="90"/>
        </w:rPr>
        <w:t>carry</w:t>
      </w:r>
      <w:r>
        <w:rPr>
          <w:color w:val="252223"/>
          <w:spacing w:val="-1"/>
          <w:w w:val="90"/>
        </w:rPr>
        <w:t xml:space="preserve"> </w:t>
      </w:r>
      <w:r>
        <w:rPr>
          <w:color w:val="252223"/>
          <w:w w:val="90"/>
        </w:rPr>
        <w:t>out</w:t>
      </w:r>
      <w:r>
        <w:rPr>
          <w:color w:val="252223"/>
          <w:spacing w:val="-1"/>
          <w:w w:val="90"/>
        </w:rPr>
        <w:t xml:space="preserve"> </w:t>
      </w:r>
      <w:r>
        <w:rPr>
          <w:color w:val="252223"/>
          <w:w w:val="90"/>
        </w:rPr>
        <w:t>attacks</w:t>
      </w:r>
      <w:r>
        <w:rPr>
          <w:color w:val="252223"/>
          <w:spacing w:val="-1"/>
          <w:w w:val="90"/>
        </w:rPr>
        <w:t xml:space="preserve"> </w:t>
      </w:r>
      <w:r>
        <w:rPr>
          <w:color w:val="252223"/>
          <w:w w:val="90"/>
        </w:rPr>
        <w:t>on</w:t>
      </w:r>
      <w:r>
        <w:rPr>
          <w:color w:val="252223"/>
          <w:spacing w:val="-1"/>
          <w:w w:val="90"/>
        </w:rPr>
        <w:t xml:space="preserve"> </w:t>
      </w:r>
      <w:r>
        <w:rPr>
          <w:color w:val="252223"/>
          <w:w w:val="90"/>
        </w:rPr>
        <w:t>U.S.</w:t>
      </w:r>
      <w:r>
        <w:rPr>
          <w:color w:val="252223"/>
          <w:spacing w:val="-1"/>
          <w:w w:val="90"/>
        </w:rPr>
        <w:t xml:space="preserve"> </w:t>
      </w:r>
      <w:r>
        <w:rPr>
          <w:color w:val="252223"/>
          <w:w w:val="90"/>
        </w:rPr>
        <w:t>facilities</w:t>
      </w:r>
      <w:r>
        <w:rPr>
          <w:color w:val="252223"/>
          <w:spacing w:val="-1"/>
          <w:w w:val="90"/>
        </w:rPr>
        <w:t xml:space="preserve"> </w:t>
      </w:r>
      <w:r>
        <w:rPr>
          <w:color w:val="252223"/>
          <w:w w:val="90"/>
        </w:rPr>
        <w:t>and</w:t>
      </w:r>
      <w:r>
        <w:rPr>
          <w:color w:val="252223"/>
          <w:spacing w:val="-1"/>
          <w:w w:val="90"/>
        </w:rPr>
        <w:t xml:space="preserve"> </w:t>
      </w:r>
      <w:r>
        <w:rPr>
          <w:color w:val="252223"/>
          <w:w w:val="90"/>
        </w:rPr>
        <w:t>the American people. U.S. military service members and civilians operate in every time zone and in every climate. More than 450,000 employees are overseas, both afloat and ashore.</w:t>
      </w:r>
    </w:p>
    <w:p w14:paraId="1103E734" w14:textId="77777777" w:rsidR="00C83B3C" w:rsidRDefault="00102383">
      <w:pPr>
        <w:pStyle w:val="BodyText"/>
        <w:spacing w:before="112" w:line="259" w:lineRule="auto"/>
        <w:ind w:left="1439" w:right="1430"/>
      </w:pPr>
      <w:r>
        <w:rPr>
          <w:color w:val="252223"/>
          <w:w w:val="90"/>
        </w:rPr>
        <w:t>DoD</w:t>
      </w:r>
      <w:r>
        <w:rPr>
          <w:color w:val="252223"/>
          <w:spacing w:val="-7"/>
          <w:w w:val="90"/>
        </w:rPr>
        <w:t xml:space="preserve"> </w:t>
      </w:r>
      <w:r>
        <w:rPr>
          <w:color w:val="252223"/>
          <w:w w:val="90"/>
        </w:rPr>
        <w:t>manages</w:t>
      </w:r>
      <w:r>
        <w:rPr>
          <w:color w:val="252223"/>
          <w:spacing w:val="-7"/>
          <w:w w:val="90"/>
        </w:rPr>
        <w:t xml:space="preserve"> </w:t>
      </w:r>
      <w:r>
        <w:rPr>
          <w:color w:val="252223"/>
          <w:w w:val="90"/>
        </w:rPr>
        <w:t>an</w:t>
      </w:r>
      <w:r>
        <w:rPr>
          <w:color w:val="252223"/>
          <w:spacing w:val="-7"/>
          <w:w w:val="90"/>
        </w:rPr>
        <w:t xml:space="preserve"> </w:t>
      </w:r>
      <w:r>
        <w:rPr>
          <w:color w:val="252223"/>
          <w:w w:val="90"/>
        </w:rPr>
        <w:t>inventory</w:t>
      </w:r>
      <w:r>
        <w:rPr>
          <w:color w:val="252223"/>
          <w:spacing w:val="-7"/>
          <w:w w:val="90"/>
        </w:rPr>
        <w:t xml:space="preserve"> </w:t>
      </w:r>
      <w:r>
        <w:rPr>
          <w:color w:val="252223"/>
          <w:w w:val="90"/>
        </w:rPr>
        <w:t>of</w:t>
      </w:r>
      <w:r>
        <w:rPr>
          <w:color w:val="252223"/>
          <w:spacing w:val="-7"/>
          <w:w w:val="90"/>
        </w:rPr>
        <w:t xml:space="preserve"> </w:t>
      </w:r>
      <w:r>
        <w:rPr>
          <w:color w:val="252223"/>
          <w:w w:val="90"/>
        </w:rPr>
        <w:t>installations</w:t>
      </w:r>
      <w:r>
        <w:rPr>
          <w:color w:val="252223"/>
          <w:spacing w:val="-7"/>
          <w:w w:val="90"/>
        </w:rPr>
        <w:t xml:space="preserve"> </w:t>
      </w:r>
      <w:r>
        <w:rPr>
          <w:color w:val="252223"/>
          <w:w w:val="90"/>
        </w:rPr>
        <w:t>and</w:t>
      </w:r>
      <w:r>
        <w:rPr>
          <w:color w:val="252223"/>
          <w:spacing w:val="-7"/>
          <w:w w:val="90"/>
        </w:rPr>
        <w:t xml:space="preserve"> </w:t>
      </w:r>
      <w:r>
        <w:rPr>
          <w:color w:val="252223"/>
          <w:w w:val="90"/>
        </w:rPr>
        <w:t>facilities</w:t>
      </w:r>
      <w:r>
        <w:rPr>
          <w:color w:val="252223"/>
          <w:spacing w:val="-6"/>
          <w:w w:val="90"/>
        </w:rPr>
        <w:t xml:space="preserve"> </w:t>
      </w:r>
      <w:r>
        <w:rPr>
          <w:color w:val="252223"/>
          <w:w w:val="90"/>
        </w:rPr>
        <w:t>to</w:t>
      </w:r>
      <w:r>
        <w:rPr>
          <w:color w:val="252223"/>
          <w:spacing w:val="-6"/>
          <w:w w:val="90"/>
        </w:rPr>
        <w:t xml:space="preserve"> </w:t>
      </w:r>
      <w:r>
        <w:rPr>
          <w:color w:val="252223"/>
          <w:w w:val="90"/>
        </w:rPr>
        <w:t>keep</w:t>
      </w:r>
      <w:r>
        <w:rPr>
          <w:color w:val="252223"/>
          <w:spacing w:val="-6"/>
          <w:w w:val="90"/>
        </w:rPr>
        <w:t xml:space="preserve"> </w:t>
      </w:r>
      <w:r>
        <w:rPr>
          <w:color w:val="252223"/>
          <w:w w:val="90"/>
        </w:rPr>
        <w:t>Americans</w:t>
      </w:r>
      <w:r>
        <w:rPr>
          <w:color w:val="252223"/>
          <w:spacing w:val="-6"/>
          <w:w w:val="90"/>
        </w:rPr>
        <w:t xml:space="preserve"> </w:t>
      </w:r>
      <w:r>
        <w:rPr>
          <w:color w:val="252223"/>
          <w:w w:val="90"/>
        </w:rPr>
        <w:t>safe.</w:t>
      </w:r>
      <w:r>
        <w:rPr>
          <w:color w:val="252223"/>
          <w:spacing w:val="-6"/>
          <w:w w:val="90"/>
        </w:rPr>
        <w:t xml:space="preserve"> </w:t>
      </w:r>
      <w:r>
        <w:rPr>
          <w:color w:val="252223"/>
          <w:w w:val="90"/>
        </w:rPr>
        <w:t>The</w:t>
      </w:r>
      <w:r>
        <w:rPr>
          <w:color w:val="252223"/>
          <w:spacing w:val="-6"/>
          <w:w w:val="90"/>
        </w:rPr>
        <w:t xml:space="preserve"> </w:t>
      </w:r>
      <w:r>
        <w:rPr>
          <w:color w:val="252223"/>
          <w:w w:val="90"/>
        </w:rPr>
        <w:t>department’s</w:t>
      </w:r>
      <w:r>
        <w:rPr>
          <w:color w:val="252223"/>
          <w:spacing w:val="-6"/>
          <w:w w:val="90"/>
        </w:rPr>
        <w:t xml:space="preserve"> </w:t>
      </w:r>
      <w:r>
        <w:rPr>
          <w:color w:val="252223"/>
          <w:w w:val="90"/>
        </w:rPr>
        <w:t>physical plant</w:t>
      </w:r>
      <w:r>
        <w:rPr>
          <w:color w:val="252223"/>
          <w:spacing w:val="-3"/>
          <w:w w:val="90"/>
        </w:rPr>
        <w:t xml:space="preserve"> </w:t>
      </w:r>
      <w:r>
        <w:rPr>
          <w:color w:val="252223"/>
          <w:w w:val="90"/>
        </w:rPr>
        <w:t>is</w:t>
      </w:r>
      <w:r>
        <w:rPr>
          <w:color w:val="252223"/>
          <w:spacing w:val="-3"/>
          <w:w w:val="90"/>
        </w:rPr>
        <w:t xml:space="preserve"> </w:t>
      </w:r>
      <w:r>
        <w:rPr>
          <w:color w:val="252223"/>
          <w:w w:val="90"/>
        </w:rPr>
        <w:t>huge</w:t>
      </w:r>
      <w:r>
        <w:rPr>
          <w:color w:val="252223"/>
          <w:spacing w:val="-3"/>
          <w:w w:val="90"/>
        </w:rPr>
        <w:t xml:space="preserve"> </w:t>
      </w:r>
      <w:r>
        <w:rPr>
          <w:color w:val="252223"/>
          <w:w w:val="90"/>
        </w:rPr>
        <w:t>by</w:t>
      </w:r>
      <w:r>
        <w:rPr>
          <w:color w:val="252223"/>
          <w:spacing w:val="-3"/>
          <w:w w:val="90"/>
        </w:rPr>
        <w:t xml:space="preserve"> </w:t>
      </w:r>
      <w:r>
        <w:rPr>
          <w:color w:val="252223"/>
          <w:w w:val="90"/>
        </w:rPr>
        <w:t>any</w:t>
      </w:r>
      <w:r>
        <w:rPr>
          <w:color w:val="252223"/>
          <w:spacing w:val="-3"/>
          <w:w w:val="90"/>
        </w:rPr>
        <w:t xml:space="preserve"> </w:t>
      </w:r>
      <w:r>
        <w:rPr>
          <w:color w:val="252223"/>
          <w:w w:val="90"/>
        </w:rPr>
        <w:t>standard,</w:t>
      </w:r>
      <w:r>
        <w:rPr>
          <w:color w:val="252223"/>
          <w:spacing w:val="-3"/>
          <w:w w:val="90"/>
        </w:rPr>
        <w:t xml:space="preserve"> </w:t>
      </w:r>
      <w:r>
        <w:rPr>
          <w:color w:val="252223"/>
          <w:w w:val="90"/>
        </w:rPr>
        <w:t>consisting</w:t>
      </w:r>
      <w:r>
        <w:rPr>
          <w:color w:val="252223"/>
          <w:spacing w:val="-3"/>
          <w:w w:val="90"/>
        </w:rPr>
        <w:t xml:space="preserve"> </w:t>
      </w:r>
      <w:r>
        <w:rPr>
          <w:color w:val="252223"/>
          <w:w w:val="90"/>
        </w:rPr>
        <w:t>of</w:t>
      </w:r>
      <w:r>
        <w:rPr>
          <w:color w:val="252223"/>
          <w:spacing w:val="-3"/>
          <w:w w:val="90"/>
        </w:rPr>
        <w:t xml:space="preserve"> </w:t>
      </w:r>
      <w:r>
        <w:rPr>
          <w:color w:val="252223"/>
          <w:w w:val="90"/>
        </w:rPr>
        <w:t>more</w:t>
      </w:r>
      <w:r>
        <w:rPr>
          <w:color w:val="252223"/>
          <w:spacing w:val="-3"/>
          <w:w w:val="90"/>
        </w:rPr>
        <w:t xml:space="preserve"> </w:t>
      </w:r>
      <w:r>
        <w:rPr>
          <w:color w:val="252223"/>
          <w:w w:val="90"/>
        </w:rPr>
        <w:t>than</w:t>
      </w:r>
      <w:r>
        <w:rPr>
          <w:color w:val="252223"/>
          <w:spacing w:val="-3"/>
          <w:w w:val="90"/>
        </w:rPr>
        <w:t xml:space="preserve"> </w:t>
      </w:r>
      <w:r>
        <w:rPr>
          <w:color w:val="252223"/>
          <w:w w:val="90"/>
        </w:rPr>
        <w:t>several</w:t>
      </w:r>
      <w:r>
        <w:rPr>
          <w:color w:val="252223"/>
          <w:spacing w:val="-3"/>
          <w:w w:val="90"/>
        </w:rPr>
        <w:t xml:space="preserve"> </w:t>
      </w:r>
      <w:r>
        <w:rPr>
          <w:color w:val="252223"/>
          <w:w w:val="90"/>
        </w:rPr>
        <w:t>hundred</w:t>
      </w:r>
      <w:r>
        <w:rPr>
          <w:color w:val="252223"/>
          <w:spacing w:val="-3"/>
          <w:w w:val="90"/>
        </w:rPr>
        <w:t xml:space="preserve"> </w:t>
      </w:r>
      <w:r>
        <w:rPr>
          <w:color w:val="252223"/>
          <w:w w:val="90"/>
        </w:rPr>
        <w:t>thousand</w:t>
      </w:r>
      <w:r>
        <w:rPr>
          <w:color w:val="252223"/>
          <w:spacing w:val="-3"/>
          <w:w w:val="90"/>
        </w:rPr>
        <w:t xml:space="preserve"> </w:t>
      </w:r>
      <w:r>
        <w:rPr>
          <w:color w:val="252223"/>
          <w:w w:val="90"/>
        </w:rPr>
        <w:t>individual</w:t>
      </w:r>
      <w:r>
        <w:rPr>
          <w:color w:val="252223"/>
          <w:spacing w:val="-3"/>
          <w:w w:val="90"/>
        </w:rPr>
        <w:t xml:space="preserve"> </w:t>
      </w:r>
      <w:r>
        <w:rPr>
          <w:color w:val="252223"/>
          <w:w w:val="90"/>
        </w:rPr>
        <w:t>buildings</w:t>
      </w:r>
      <w:r>
        <w:rPr>
          <w:color w:val="252223"/>
          <w:spacing w:val="-3"/>
          <w:w w:val="90"/>
        </w:rPr>
        <w:t xml:space="preserve"> </w:t>
      </w:r>
      <w:r>
        <w:rPr>
          <w:color w:val="252223"/>
          <w:w w:val="90"/>
        </w:rPr>
        <w:t xml:space="preserve">and structures located at more than 5,000 different locations or sites. When all sites are added together, DoD </w:t>
      </w:r>
      <w:r>
        <w:rPr>
          <w:color w:val="252223"/>
          <w:w w:val="95"/>
        </w:rPr>
        <w:t>utilizes</w:t>
      </w:r>
      <w:r>
        <w:rPr>
          <w:color w:val="252223"/>
          <w:spacing w:val="-5"/>
          <w:w w:val="95"/>
        </w:rPr>
        <w:t xml:space="preserve"> </w:t>
      </w:r>
      <w:r>
        <w:rPr>
          <w:color w:val="252223"/>
          <w:w w:val="95"/>
        </w:rPr>
        <w:t>more</w:t>
      </w:r>
      <w:r>
        <w:rPr>
          <w:color w:val="252223"/>
          <w:spacing w:val="-5"/>
          <w:w w:val="95"/>
        </w:rPr>
        <w:t xml:space="preserve"> </w:t>
      </w:r>
      <w:r>
        <w:rPr>
          <w:color w:val="252223"/>
          <w:w w:val="95"/>
        </w:rPr>
        <w:t>than</w:t>
      </w:r>
      <w:r>
        <w:rPr>
          <w:color w:val="252223"/>
          <w:spacing w:val="-5"/>
          <w:w w:val="95"/>
        </w:rPr>
        <w:t xml:space="preserve"> </w:t>
      </w:r>
      <w:r>
        <w:rPr>
          <w:color w:val="252223"/>
          <w:w w:val="95"/>
        </w:rPr>
        <w:t>30</w:t>
      </w:r>
      <w:r>
        <w:rPr>
          <w:color w:val="252223"/>
          <w:spacing w:val="-5"/>
          <w:w w:val="95"/>
        </w:rPr>
        <w:t xml:space="preserve"> </w:t>
      </w:r>
      <w:r>
        <w:rPr>
          <w:color w:val="252223"/>
          <w:w w:val="95"/>
        </w:rPr>
        <w:t>million</w:t>
      </w:r>
      <w:r>
        <w:rPr>
          <w:color w:val="252223"/>
          <w:spacing w:val="-5"/>
          <w:w w:val="95"/>
        </w:rPr>
        <w:t xml:space="preserve"> </w:t>
      </w:r>
      <w:r>
        <w:rPr>
          <w:color w:val="252223"/>
          <w:w w:val="95"/>
        </w:rPr>
        <w:t>acres</w:t>
      </w:r>
      <w:r>
        <w:rPr>
          <w:color w:val="252223"/>
          <w:spacing w:val="-5"/>
          <w:w w:val="95"/>
        </w:rPr>
        <w:t xml:space="preserve"> </w:t>
      </w:r>
      <w:r>
        <w:rPr>
          <w:color w:val="252223"/>
          <w:w w:val="95"/>
        </w:rPr>
        <w:t>of</w:t>
      </w:r>
      <w:r>
        <w:rPr>
          <w:color w:val="252223"/>
          <w:spacing w:val="-5"/>
          <w:w w:val="95"/>
        </w:rPr>
        <w:t xml:space="preserve"> </w:t>
      </w:r>
      <w:r>
        <w:rPr>
          <w:color w:val="252223"/>
          <w:w w:val="95"/>
        </w:rPr>
        <w:t>land.</w:t>
      </w:r>
    </w:p>
    <w:p w14:paraId="5DC9708F" w14:textId="77777777" w:rsidR="00C83B3C" w:rsidRDefault="00102383">
      <w:pPr>
        <w:pStyle w:val="BodyText"/>
        <w:spacing w:before="112" w:line="259" w:lineRule="auto"/>
        <w:ind w:left="1440" w:right="1519"/>
      </w:pPr>
      <w:r>
        <w:rPr>
          <w:color w:val="252223"/>
          <w:w w:val="90"/>
        </w:rPr>
        <w:t>These</w:t>
      </w:r>
      <w:r>
        <w:rPr>
          <w:color w:val="252223"/>
          <w:spacing w:val="-7"/>
          <w:w w:val="90"/>
        </w:rPr>
        <w:t xml:space="preserve"> </w:t>
      </w:r>
      <w:r>
        <w:rPr>
          <w:color w:val="252223"/>
          <w:w w:val="90"/>
        </w:rPr>
        <w:t>sites</w:t>
      </w:r>
      <w:r>
        <w:rPr>
          <w:color w:val="252223"/>
          <w:spacing w:val="-7"/>
          <w:w w:val="90"/>
        </w:rPr>
        <w:t xml:space="preserve"> </w:t>
      </w:r>
      <w:r>
        <w:rPr>
          <w:color w:val="252223"/>
          <w:w w:val="90"/>
        </w:rPr>
        <w:t>range</w:t>
      </w:r>
      <w:r>
        <w:rPr>
          <w:color w:val="252223"/>
          <w:spacing w:val="-7"/>
          <w:w w:val="90"/>
        </w:rPr>
        <w:t xml:space="preserve"> </w:t>
      </w:r>
      <w:r>
        <w:rPr>
          <w:color w:val="252223"/>
          <w:w w:val="90"/>
        </w:rPr>
        <w:t>from</w:t>
      </w:r>
      <w:r>
        <w:rPr>
          <w:color w:val="252223"/>
          <w:spacing w:val="-7"/>
          <w:w w:val="90"/>
        </w:rPr>
        <w:t xml:space="preserve"> </w:t>
      </w:r>
      <w:r>
        <w:rPr>
          <w:color w:val="252223"/>
          <w:w w:val="90"/>
        </w:rPr>
        <w:t>the</w:t>
      </w:r>
      <w:r>
        <w:rPr>
          <w:color w:val="252223"/>
          <w:spacing w:val="-7"/>
          <w:w w:val="90"/>
        </w:rPr>
        <w:t xml:space="preserve"> </w:t>
      </w:r>
      <w:r>
        <w:rPr>
          <w:color w:val="252223"/>
          <w:w w:val="90"/>
        </w:rPr>
        <w:t>very</w:t>
      </w:r>
      <w:r>
        <w:rPr>
          <w:color w:val="252223"/>
          <w:spacing w:val="-7"/>
          <w:w w:val="90"/>
        </w:rPr>
        <w:t xml:space="preserve"> </w:t>
      </w:r>
      <w:r>
        <w:rPr>
          <w:color w:val="252223"/>
          <w:w w:val="90"/>
        </w:rPr>
        <w:t>small</w:t>
      </w:r>
      <w:r>
        <w:rPr>
          <w:color w:val="252223"/>
          <w:spacing w:val="-7"/>
          <w:w w:val="90"/>
        </w:rPr>
        <w:t xml:space="preserve"> </w:t>
      </w:r>
      <w:r>
        <w:rPr>
          <w:color w:val="252223"/>
          <w:w w:val="90"/>
        </w:rPr>
        <w:t>in</w:t>
      </w:r>
      <w:r>
        <w:rPr>
          <w:color w:val="252223"/>
          <w:spacing w:val="-7"/>
          <w:w w:val="90"/>
        </w:rPr>
        <w:t xml:space="preserve"> </w:t>
      </w:r>
      <w:r>
        <w:rPr>
          <w:color w:val="252223"/>
          <w:w w:val="90"/>
        </w:rPr>
        <w:t>size,</w:t>
      </w:r>
      <w:r>
        <w:rPr>
          <w:color w:val="252223"/>
          <w:spacing w:val="-7"/>
          <w:w w:val="90"/>
        </w:rPr>
        <w:t xml:space="preserve"> </w:t>
      </w:r>
      <w:r>
        <w:rPr>
          <w:color w:val="252223"/>
          <w:w w:val="90"/>
        </w:rPr>
        <w:t>such</w:t>
      </w:r>
      <w:r>
        <w:rPr>
          <w:color w:val="252223"/>
          <w:spacing w:val="-7"/>
          <w:w w:val="90"/>
        </w:rPr>
        <w:t xml:space="preserve"> </w:t>
      </w:r>
      <w:r>
        <w:rPr>
          <w:color w:val="252223"/>
          <w:w w:val="90"/>
        </w:rPr>
        <w:t>as</w:t>
      </w:r>
      <w:r>
        <w:rPr>
          <w:color w:val="252223"/>
          <w:spacing w:val="-7"/>
          <w:w w:val="90"/>
        </w:rPr>
        <w:t xml:space="preserve"> </w:t>
      </w:r>
      <w:r>
        <w:rPr>
          <w:color w:val="252223"/>
          <w:w w:val="90"/>
        </w:rPr>
        <w:t>unoccupied</w:t>
      </w:r>
      <w:r>
        <w:rPr>
          <w:color w:val="252223"/>
          <w:spacing w:val="-7"/>
          <w:w w:val="90"/>
        </w:rPr>
        <w:t xml:space="preserve"> </w:t>
      </w:r>
      <w:r>
        <w:rPr>
          <w:color w:val="252223"/>
          <w:w w:val="90"/>
        </w:rPr>
        <w:t>sites</w:t>
      </w:r>
      <w:r>
        <w:rPr>
          <w:color w:val="252223"/>
          <w:spacing w:val="-7"/>
          <w:w w:val="90"/>
        </w:rPr>
        <w:t xml:space="preserve"> </w:t>
      </w:r>
      <w:r>
        <w:rPr>
          <w:color w:val="252223"/>
          <w:w w:val="90"/>
        </w:rPr>
        <w:t>supporting</w:t>
      </w:r>
      <w:r>
        <w:rPr>
          <w:color w:val="252223"/>
          <w:spacing w:val="-7"/>
          <w:w w:val="90"/>
        </w:rPr>
        <w:t xml:space="preserve"> </w:t>
      </w:r>
      <w:r>
        <w:rPr>
          <w:color w:val="252223"/>
          <w:w w:val="90"/>
        </w:rPr>
        <w:t>a</w:t>
      </w:r>
      <w:r>
        <w:rPr>
          <w:color w:val="252223"/>
          <w:spacing w:val="-7"/>
          <w:w w:val="90"/>
        </w:rPr>
        <w:t xml:space="preserve"> </w:t>
      </w:r>
      <w:r>
        <w:rPr>
          <w:color w:val="252223"/>
          <w:w w:val="90"/>
        </w:rPr>
        <w:t>single</w:t>
      </w:r>
      <w:r>
        <w:rPr>
          <w:color w:val="252223"/>
          <w:spacing w:val="-7"/>
          <w:w w:val="90"/>
        </w:rPr>
        <w:t xml:space="preserve"> </w:t>
      </w:r>
      <w:r>
        <w:rPr>
          <w:color w:val="252223"/>
          <w:w w:val="90"/>
        </w:rPr>
        <w:t>navigati</w:t>
      </w:r>
      <w:r>
        <w:rPr>
          <w:color w:val="252223"/>
          <w:w w:val="90"/>
        </w:rPr>
        <w:t>onal</w:t>
      </w:r>
      <w:r>
        <w:rPr>
          <w:color w:val="252223"/>
          <w:spacing w:val="-7"/>
          <w:w w:val="90"/>
        </w:rPr>
        <w:t xml:space="preserve"> </w:t>
      </w:r>
      <w:r>
        <w:rPr>
          <w:color w:val="252223"/>
          <w:w w:val="90"/>
        </w:rPr>
        <w:t xml:space="preserve">aid that sit on less than one-half acre, to the Army’s vast White Sands Missile Range in New Mexico, which occupies more than 3.6 million acres, or the Navy’s large complex of installations at Norfolk, Virginia, </w:t>
      </w:r>
      <w:r>
        <w:rPr>
          <w:color w:val="252223"/>
          <w:w w:val="95"/>
        </w:rPr>
        <w:t>which</w:t>
      </w:r>
      <w:r>
        <w:rPr>
          <w:color w:val="252223"/>
          <w:spacing w:val="-11"/>
          <w:w w:val="95"/>
        </w:rPr>
        <w:t xml:space="preserve"> </w:t>
      </w:r>
      <w:r>
        <w:rPr>
          <w:color w:val="252223"/>
          <w:w w:val="95"/>
        </w:rPr>
        <w:t>includes</w:t>
      </w:r>
      <w:r>
        <w:rPr>
          <w:color w:val="252223"/>
          <w:spacing w:val="-11"/>
          <w:w w:val="95"/>
        </w:rPr>
        <w:t xml:space="preserve"> </w:t>
      </w:r>
      <w:r>
        <w:rPr>
          <w:color w:val="252223"/>
          <w:w w:val="95"/>
        </w:rPr>
        <w:t>more</w:t>
      </w:r>
      <w:r>
        <w:rPr>
          <w:color w:val="252223"/>
          <w:spacing w:val="-11"/>
          <w:w w:val="95"/>
        </w:rPr>
        <w:t xml:space="preserve"> </w:t>
      </w:r>
      <w:r>
        <w:rPr>
          <w:color w:val="252223"/>
          <w:w w:val="95"/>
        </w:rPr>
        <w:t>than</w:t>
      </w:r>
      <w:r>
        <w:rPr>
          <w:color w:val="252223"/>
          <w:spacing w:val="-11"/>
          <w:w w:val="95"/>
        </w:rPr>
        <w:t xml:space="preserve"> </w:t>
      </w:r>
      <w:r>
        <w:rPr>
          <w:color w:val="252223"/>
          <w:w w:val="95"/>
        </w:rPr>
        <w:t>78,000</w:t>
      </w:r>
      <w:r>
        <w:rPr>
          <w:color w:val="252223"/>
          <w:spacing w:val="-11"/>
          <w:w w:val="95"/>
        </w:rPr>
        <w:t xml:space="preserve"> </w:t>
      </w:r>
      <w:r>
        <w:rPr>
          <w:color w:val="252223"/>
          <w:w w:val="95"/>
        </w:rPr>
        <w:t>employe</w:t>
      </w:r>
      <w:r>
        <w:rPr>
          <w:color w:val="252223"/>
          <w:w w:val="95"/>
        </w:rPr>
        <w:t>es.</w:t>
      </w:r>
    </w:p>
    <w:p w14:paraId="13F00068" w14:textId="77777777" w:rsidR="00C83B3C" w:rsidRDefault="00102383">
      <w:pPr>
        <w:pStyle w:val="BodyText"/>
        <w:spacing w:before="113"/>
        <w:ind w:left="1440"/>
      </w:pPr>
      <w:r>
        <w:rPr>
          <w:color w:val="252223"/>
          <w:w w:val="90"/>
        </w:rPr>
        <w:t>For</w:t>
      </w:r>
      <w:r>
        <w:rPr>
          <w:color w:val="252223"/>
          <w:spacing w:val="-5"/>
          <w:w w:val="90"/>
        </w:rPr>
        <w:t xml:space="preserve"> </w:t>
      </w:r>
      <w:r>
        <w:rPr>
          <w:color w:val="252223"/>
          <w:w w:val="90"/>
        </w:rPr>
        <w:t>additional</w:t>
      </w:r>
      <w:r>
        <w:rPr>
          <w:color w:val="252223"/>
          <w:spacing w:val="-4"/>
          <w:w w:val="90"/>
        </w:rPr>
        <w:t xml:space="preserve"> </w:t>
      </w:r>
      <w:r>
        <w:rPr>
          <w:color w:val="252223"/>
          <w:spacing w:val="-2"/>
          <w:w w:val="90"/>
        </w:rPr>
        <w:t>information:</w:t>
      </w:r>
    </w:p>
    <w:p w14:paraId="794C632E" w14:textId="77777777" w:rsidR="00C83B3C" w:rsidRDefault="00102383">
      <w:pPr>
        <w:pStyle w:val="BodyText"/>
        <w:spacing w:before="23" w:line="259" w:lineRule="auto"/>
        <w:ind w:left="1440" w:right="7810"/>
      </w:pPr>
      <w:r>
        <w:rPr>
          <w:color w:val="252223"/>
          <w:spacing w:val="-2"/>
        </w:rPr>
        <w:t>U.S.</w:t>
      </w:r>
      <w:r>
        <w:rPr>
          <w:color w:val="252223"/>
          <w:spacing w:val="-12"/>
        </w:rPr>
        <w:t xml:space="preserve"> </w:t>
      </w:r>
      <w:r>
        <w:rPr>
          <w:color w:val="252223"/>
          <w:spacing w:val="-2"/>
        </w:rPr>
        <w:t>Department</w:t>
      </w:r>
      <w:r>
        <w:rPr>
          <w:color w:val="252223"/>
          <w:spacing w:val="-12"/>
        </w:rPr>
        <w:t xml:space="preserve"> </w:t>
      </w:r>
      <w:r>
        <w:rPr>
          <w:color w:val="252223"/>
          <w:spacing w:val="-2"/>
        </w:rPr>
        <w:t>of</w:t>
      </w:r>
      <w:r>
        <w:rPr>
          <w:color w:val="252223"/>
          <w:spacing w:val="-12"/>
        </w:rPr>
        <w:t xml:space="preserve"> </w:t>
      </w:r>
      <w:r>
        <w:rPr>
          <w:color w:val="252223"/>
          <w:spacing w:val="-2"/>
        </w:rPr>
        <w:t xml:space="preserve">Defense </w:t>
      </w:r>
      <w:r>
        <w:rPr>
          <w:color w:val="252223"/>
          <w:w w:val="85"/>
        </w:rPr>
        <w:t xml:space="preserve">Web address: </w:t>
      </w:r>
      <w:hyperlink r:id="rId253">
        <w:r>
          <w:rPr>
            <w:color w:val="252223"/>
            <w:w w:val="85"/>
            <w:u w:val="single" w:color="252223"/>
          </w:rPr>
          <w:t>www.defense.gov</w:t>
        </w:r>
      </w:hyperlink>
    </w:p>
    <w:p w14:paraId="0285CDE8" w14:textId="77777777" w:rsidR="00C83B3C" w:rsidRDefault="00C83B3C">
      <w:pPr>
        <w:spacing w:line="259" w:lineRule="auto"/>
        <w:sectPr w:rsidR="00C83B3C">
          <w:pgSz w:w="12240" w:h="15840"/>
          <w:pgMar w:top="0" w:right="0" w:bottom="800" w:left="0" w:header="0" w:footer="608" w:gutter="0"/>
          <w:cols w:space="720"/>
        </w:sectPr>
      </w:pPr>
    </w:p>
    <w:p w14:paraId="6238E9DD" w14:textId="77777777" w:rsidR="00C83B3C" w:rsidRDefault="00C83B3C">
      <w:pPr>
        <w:pStyle w:val="BodyText"/>
        <w:rPr>
          <w:sz w:val="20"/>
        </w:rPr>
      </w:pPr>
    </w:p>
    <w:p w14:paraId="3C70A00D" w14:textId="77777777" w:rsidR="00C83B3C" w:rsidRDefault="00C83B3C">
      <w:pPr>
        <w:pStyle w:val="BodyText"/>
        <w:rPr>
          <w:sz w:val="20"/>
        </w:rPr>
      </w:pPr>
    </w:p>
    <w:p w14:paraId="47B8D842" w14:textId="77777777" w:rsidR="00C83B3C" w:rsidRDefault="00C83B3C">
      <w:pPr>
        <w:pStyle w:val="BodyText"/>
        <w:spacing w:before="7"/>
        <w:rPr>
          <w:sz w:val="17"/>
        </w:rPr>
      </w:pPr>
    </w:p>
    <w:p w14:paraId="194D2509" w14:textId="77777777" w:rsidR="00C83B3C" w:rsidRDefault="00102383">
      <w:pPr>
        <w:spacing w:before="102"/>
        <w:ind w:left="1411"/>
        <w:rPr>
          <w:rFonts w:ascii="Trebuchet MS"/>
          <w:sz w:val="20"/>
        </w:rPr>
      </w:pPr>
      <w:r>
        <w:pict w14:anchorId="19777EBB">
          <v:group id="docshapegroup1310" o:spid="_x0000_s2298" style="position:absolute;left:0;text-align:left;margin-left:432.8pt;margin-top:-38.8pt;width:179.2pt;height:144.35pt;z-index:-20162560;mso-position-horizontal-relative:page" coordorigin="8656,-776" coordsize="3584,2887">
            <v:shape id="docshape1311" o:spid="_x0000_s2303"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312" o:spid="_x0000_s2302"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313" o:spid="_x0000_s2301" style="position:absolute;left:11658;top:-777;width:582;height:416" coordorigin="11659,-776" coordsize="582,416" path="m12240,-776r-581,l11721,-733r131,91l11982,-550r129,94l12240,-360r,-416xe" fillcolor="#454755" stroked="f">
              <v:path arrowok="t"/>
            </v:shape>
            <v:shape id="docshape1314" o:spid="_x0000_s2300"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315" o:spid="_x0000_s2299"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3F928191" w14:textId="77777777" w:rsidR="00C83B3C" w:rsidRDefault="00C83B3C">
      <w:pPr>
        <w:pStyle w:val="BodyText"/>
        <w:rPr>
          <w:rFonts w:ascii="Trebuchet MS"/>
        </w:rPr>
      </w:pPr>
    </w:p>
    <w:p w14:paraId="72817376" w14:textId="77777777" w:rsidR="00C83B3C" w:rsidRDefault="00C83B3C">
      <w:pPr>
        <w:pStyle w:val="BodyText"/>
        <w:spacing w:before="4"/>
        <w:rPr>
          <w:rFonts w:ascii="Trebuchet MS"/>
          <w:sz w:val="31"/>
        </w:rPr>
      </w:pPr>
    </w:p>
    <w:p w14:paraId="6B376343" w14:textId="77777777" w:rsidR="00C83B3C" w:rsidRDefault="00102383">
      <w:pPr>
        <w:pStyle w:val="Heading3"/>
        <w:spacing w:before="1"/>
      </w:pPr>
      <w:r>
        <w:rPr>
          <w:color w:val="CD222A"/>
          <w:w w:val="85"/>
        </w:rPr>
        <w:t>U.S.</w:t>
      </w:r>
      <w:r>
        <w:rPr>
          <w:color w:val="CD222A"/>
          <w:spacing w:val="-14"/>
        </w:rPr>
        <w:t xml:space="preserve"> </w:t>
      </w:r>
      <w:r>
        <w:rPr>
          <w:color w:val="CD222A"/>
          <w:w w:val="85"/>
        </w:rPr>
        <w:t>Department</w:t>
      </w:r>
      <w:r>
        <w:rPr>
          <w:color w:val="CD222A"/>
          <w:spacing w:val="-14"/>
        </w:rPr>
        <w:t xml:space="preserve"> </w:t>
      </w:r>
      <w:r>
        <w:rPr>
          <w:color w:val="CD222A"/>
          <w:w w:val="85"/>
        </w:rPr>
        <w:t>of</w:t>
      </w:r>
      <w:r>
        <w:rPr>
          <w:color w:val="CD222A"/>
          <w:spacing w:val="-14"/>
        </w:rPr>
        <w:t xml:space="preserve"> </w:t>
      </w:r>
      <w:r>
        <w:rPr>
          <w:color w:val="CD222A"/>
          <w:spacing w:val="-2"/>
          <w:w w:val="85"/>
        </w:rPr>
        <w:t>Education</w:t>
      </w:r>
    </w:p>
    <w:p w14:paraId="46E7E2AC" w14:textId="77777777" w:rsidR="00C83B3C" w:rsidRDefault="00102383">
      <w:pPr>
        <w:pStyle w:val="BodyText"/>
        <w:spacing w:before="108" w:line="259" w:lineRule="auto"/>
        <w:ind w:left="1440" w:right="1519"/>
      </w:pPr>
      <w:r>
        <w:rPr>
          <w:color w:val="252223"/>
          <w:w w:val="90"/>
        </w:rPr>
        <w:t>Mission:</w:t>
      </w:r>
      <w:r>
        <w:rPr>
          <w:color w:val="252223"/>
          <w:spacing w:val="-7"/>
          <w:w w:val="90"/>
        </w:rPr>
        <w:t xml:space="preserve"> </w:t>
      </w:r>
      <w:r>
        <w:rPr>
          <w:color w:val="252223"/>
          <w:w w:val="90"/>
        </w:rPr>
        <w:t>To</w:t>
      </w:r>
      <w:r>
        <w:rPr>
          <w:color w:val="252223"/>
          <w:spacing w:val="-7"/>
          <w:w w:val="90"/>
        </w:rPr>
        <w:t xml:space="preserve"> </w:t>
      </w:r>
      <w:r>
        <w:rPr>
          <w:color w:val="252223"/>
          <w:w w:val="90"/>
        </w:rPr>
        <w:t>promote</w:t>
      </w:r>
      <w:r>
        <w:rPr>
          <w:color w:val="252223"/>
          <w:spacing w:val="-7"/>
          <w:w w:val="90"/>
        </w:rPr>
        <w:t xml:space="preserve"> </w:t>
      </w:r>
      <w:r>
        <w:rPr>
          <w:color w:val="252223"/>
          <w:w w:val="90"/>
        </w:rPr>
        <w:t>student</w:t>
      </w:r>
      <w:r>
        <w:rPr>
          <w:color w:val="252223"/>
          <w:spacing w:val="-7"/>
          <w:w w:val="90"/>
        </w:rPr>
        <w:t xml:space="preserve"> </w:t>
      </w:r>
      <w:r>
        <w:rPr>
          <w:color w:val="252223"/>
          <w:w w:val="90"/>
        </w:rPr>
        <w:t>achievement</w:t>
      </w:r>
      <w:r>
        <w:rPr>
          <w:color w:val="252223"/>
          <w:spacing w:val="-7"/>
          <w:w w:val="90"/>
        </w:rPr>
        <w:t xml:space="preserve"> </w:t>
      </w:r>
      <w:r>
        <w:rPr>
          <w:color w:val="252223"/>
          <w:w w:val="90"/>
        </w:rPr>
        <w:t>and</w:t>
      </w:r>
      <w:r>
        <w:rPr>
          <w:color w:val="252223"/>
          <w:spacing w:val="-7"/>
          <w:w w:val="90"/>
        </w:rPr>
        <w:t xml:space="preserve"> </w:t>
      </w:r>
      <w:r>
        <w:rPr>
          <w:color w:val="252223"/>
          <w:w w:val="90"/>
        </w:rPr>
        <w:t>preparation</w:t>
      </w:r>
      <w:r>
        <w:rPr>
          <w:color w:val="252223"/>
          <w:spacing w:val="-7"/>
          <w:w w:val="90"/>
        </w:rPr>
        <w:t xml:space="preserve"> </w:t>
      </w:r>
      <w:r>
        <w:rPr>
          <w:color w:val="252223"/>
          <w:w w:val="90"/>
        </w:rPr>
        <w:t>for</w:t>
      </w:r>
      <w:r>
        <w:rPr>
          <w:color w:val="252223"/>
          <w:spacing w:val="-7"/>
          <w:w w:val="90"/>
        </w:rPr>
        <w:t xml:space="preserve"> </w:t>
      </w:r>
      <w:r>
        <w:rPr>
          <w:color w:val="252223"/>
          <w:w w:val="90"/>
        </w:rPr>
        <w:t>global</w:t>
      </w:r>
      <w:r>
        <w:rPr>
          <w:color w:val="252223"/>
          <w:spacing w:val="-7"/>
          <w:w w:val="90"/>
        </w:rPr>
        <w:t xml:space="preserve"> </w:t>
      </w:r>
      <w:r>
        <w:rPr>
          <w:color w:val="252223"/>
          <w:w w:val="90"/>
        </w:rPr>
        <w:t>competitiveness</w:t>
      </w:r>
      <w:r>
        <w:rPr>
          <w:color w:val="252223"/>
          <w:spacing w:val="-7"/>
          <w:w w:val="90"/>
        </w:rPr>
        <w:t xml:space="preserve"> </w:t>
      </w:r>
      <w:r>
        <w:rPr>
          <w:color w:val="252223"/>
          <w:w w:val="90"/>
        </w:rPr>
        <w:t>by</w:t>
      </w:r>
      <w:r>
        <w:rPr>
          <w:color w:val="252223"/>
          <w:spacing w:val="-7"/>
          <w:w w:val="90"/>
        </w:rPr>
        <w:t xml:space="preserve"> </w:t>
      </w:r>
      <w:r>
        <w:rPr>
          <w:color w:val="252223"/>
          <w:w w:val="90"/>
        </w:rPr>
        <w:t xml:space="preserve">fostering </w:t>
      </w:r>
      <w:r>
        <w:rPr>
          <w:color w:val="252223"/>
          <w:spacing w:val="-2"/>
          <w:w w:val="95"/>
        </w:rPr>
        <w:t>educational</w:t>
      </w:r>
      <w:r>
        <w:rPr>
          <w:color w:val="252223"/>
          <w:spacing w:val="-3"/>
          <w:w w:val="95"/>
        </w:rPr>
        <w:t xml:space="preserve"> </w:t>
      </w:r>
      <w:r>
        <w:rPr>
          <w:color w:val="252223"/>
          <w:spacing w:val="-2"/>
          <w:w w:val="95"/>
        </w:rPr>
        <w:t>excellence</w:t>
      </w:r>
      <w:r>
        <w:rPr>
          <w:color w:val="252223"/>
          <w:spacing w:val="-3"/>
          <w:w w:val="95"/>
        </w:rPr>
        <w:t xml:space="preserve"> </w:t>
      </w:r>
      <w:r>
        <w:rPr>
          <w:color w:val="252223"/>
          <w:spacing w:val="-2"/>
          <w:w w:val="95"/>
        </w:rPr>
        <w:t>and</w:t>
      </w:r>
      <w:r>
        <w:rPr>
          <w:color w:val="252223"/>
          <w:spacing w:val="-3"/>
          <w:w w:val="95"/>
        </w:rPr>
        <w:t xml:space="preserve"> </w:t>
      </w:r>
      <w:r>
        <w:rPr>
          <w:color w:val="252223"/>
          <w:spacing w:val="-2"/>
          <w:w w:val="95"/>
        </w:rPr>
        <w:t>ensuring</w:t>
      </w:r>
      <w:r>
        <w:rPr>
          <w:color w:val="252223"/>
          <w:spacing w:val="-4"/>
          <w:w w:val="95"/>
        </w:rPr>
        <w:t xml:space="preserve"> </w:t>
      </w:r>
      <w:r>
        <w:rPr>
          <w:color w:val="252223"/>
          <w:spacing w:val="-2"/>
          <w:w w:val="95"/>
        </w:rPr>
        <w:t>equal</w:t>
      </w:r>
      <w:r>
        <w:rPr>
          <w:color w:val="252223"/>
          <w:spacing w:val="-3"/>
          <w:w w:val="95"/>
        </w:rPr>
        <w:t xml:space="preserve"> </w:t>
      </w:r>
      <w:r>
        <w:rPr>
          <w:color w:val="252223"/>
          <w:spacing w:val="-2"/>
          <w:w w:val="95"/>
        </w:rPr>
        <w:t>access.</w:t>
      </w:r>
    </w:p>
    <w:p w14:paraId="48EFB886" w14:textId="77777777" w:rsidR="00C83B3C" w:rsidRDefault="00102383">
      <w:pPr>
        <w:pStyle w:val="BodyText"/>
        <w:spacing w:before="114" w:line="259" w:lineRule="auto"/>
        <w:ind w:left="1440" w:right="1519"/>
      </w:pPr>
      <w:r>
        <w:rPr>
          <w:color w:val="252223"/>
          <w:w w:val="90"/>
        </w:rPr>
        <w:t>The U.S. Department of Education (ED) was created in 1980 by combining offices from several federal agencies. ED’s 4,400 e</w:t>
      </w:r>
      <w:r>
        <w:rPr>
          <w:color w:val="252223"/>
          <w:w w:val="90"/>
        </w:rPr>
        <w:t>mployees and $68 billion budget are dedicated to:</w:t>
      </w:r>
    </w:p>
    <w:p w14:paraId="2F86D6EE" w14:textId="77777777" w:rsidR="00C83B3C" w:rsidRDefault="00102383">
      <w:pPr>
        <w:pStyle w:val="ListParagraph"/>
        <w:numPr>
          <w:ilvl w:val="0"/>
          <w:numId w:val="5"/>
        </w:numPr>
        <w:tabs>
          <w:tab w:val="left" w:pos="1890"/>
        </w:tabs>
        <w:spacing w:before="113" w:line="259" w:lineRule="auto"/>
        <w:ind w:right="1849"/>
      </w:pPr>
      <w:r>
        <w:rPr>
          <w:color w:val="252223"/>
          <w:w w:val="90"/>
        </w:rPr>
        <w:t>Establishing</w:t>
      </w:r>
      <w:r>
        <w:rPr>
          <w:color w:val="252223"/>
          <w:spacing w:val="-6"/>
          <w:w w:val="90"/>
        </w:rPr>
        <w:t xml:space="preserve"> </w:t>
      </w:r>
      <w:r>
        <w:rPr>
          <w:color w:val="252223"/>
          <w:w w:val="90"/>
        </w:rPr>
        <w:t>policies</w:t>
      </w:r>
      <w:r>
        <w:rPr>
          <w:color w:val="252223"/>
          <w:spacing w:val="-6"/>
          <w:w w:val="90"/>
        </w:rPr>
        <w:t xml:space="preserve"> </w:t>
      </w:r>
      <w:r>
        <w:rPr>
          <w:color w:val="252223"/>
          <w:w w:val="90"/>
        </w:rPr>
        <w:t>on</w:t>
      </w:r>
      <w:r>
        <w:rPr>
          <w:color w:val="252223"/>
          <w:spacing w:val="-6"/>
          <w:w w:val="90"/>
        </w:rPr>
        <w:t xml:space="preserve"> </w:t>
      </w:r>
      <w:r>
        <w:rPr>
          <w:color w:val="252223"/>
          <w:w w:val="90"/>
        </w:rPr>
        <w:t>federal</w:t>
      </w:r>
      <w:r>
        <w:rPr>
          <w:color w:val="252223"/>
          <w:spacing w:val="-6"/>
          <w:w w:val="90"/>
        </w:rPr>
        <w:t xml:space="preserve"> </w:t>
      </w:r>
      <w:r>
        <w:rPr>
          <w:color w:val="252223"/>
          <w:w w:val="90"/>
        </w:rPr>
        <w:t>financial</w:t>
      </w:r>
      <w:r>
        <w:rPr>
          <w:color w:val="252223"/>
          <w:spacing w:val="-6"/>
          <w:w w:val="90"/>
        </w:rPr>
        <w:t xml:space="preserve"> </w:t>
      </w:r>
      <w:r>
        <w:rPr>
          <w:color w:val="252223"/>
          <w:w w:val="90"/>
        </w:rPr>
        <w:t>aid</w:t>
      </w:r>
      <w:r>
        <w:rPr>
          <w:color w:val="252223"/>
          <w:spacing w:val="-6"/>
          <w:w w:val="90"/>
        </w:rPr>
        <w:t xml:space="preserve"> </w:t>
      </w:r>
      <w:r>
        <w:rPr>
          <w:color w:val="252223"/>
          <w:w w:val="90"/>
        </w:rPr>
        <w:t>for</w:t>
      </w:r>
      <w:r>
        <w:rPr>
          <w:color w:val="252223"/>
          <w:spacing w:val="-6"/>
          <w:w w:val="90"/>
        </w:rPr>
        <w:t xml:space="preserve"> </w:t>
      </w:r>
      <w:r>
        <w:rPr>
          <w:color w:val="252223"/>
          <w:w w:val="90"/>
        </w:rPr>
        <w:t>education,</w:t>
      </w:r>
      <w:r>
        <w:rPr>
          <w:color w:val="252223"/>
          <w:spacing w:val="-6"/>
          <w:w w:val="90"/>
        </w:rPr>
        <w:t xml:space="preserve"> </w:t>
      </w:r>
      <w:r>
        <w:rPr>
          <w:color w:val="252223"/>
          <w:w w:val="90"/>
        </w:rPr>
        <w:t>and</w:t>
      </w:r>
      <w:r>
        <w:rPr>
          <w:color w:val="252223"/>
          <w:spacing w:val="-6"/>
          <w:w w:val="90"/>
        </w:rPr>
        <w:t xml:space="preserve"> </w:t>
      </w:r>
      <w:r>
        <w:rPr>
          <w:color w:val="252223"/>
          <w:w w:val="90"/>
        </w:rPr>
        <w:t>distributing</w:t>
      </w:r>
      <w:r>
        <w:rPr>
          <w:color w:val="252223"/>
          <w:spacing w:val="-6"/>
          <w:w w:val="90"/>
        </w:rPr>
        <w:t xml:space="preserve"> </w:t>
      </w:r>
      <w:r>
        <w:rPr>
          <w:color w:val="252223"/>
          <w:w w:val="90"/>
        </w:rPr>
        <w:t>as</w:t>
      </w:r>
      <w:r>
        <w:rPr>
          <w:color w:val="252223"/>
          <w:spacing w:val="-6"/>
          <w:w w:val="90"/>
        </w:rPr>
        <w:t xml:space="preserve"> </w:t>
      </w:r>
      <w:r>
        <w:rPr>
          <w:color w:val="252223"/>
          <w:w w:val="90"/>
        </w:rPr>
        <w:t>well</w:t>
      </w:r>
      <w:r>
        <w:rPr>
          <w:color w:val="252223"/>
          <w:spacing w:val="-6"/>
          <w:w w:val="90"/>
        </w:rPr>
        <w:t xml:space="preserve"> </w:t>
      </w:r>
      <w:r>
        <w:rPr>
          <w:color w:val="252223"/>
          <w:w w:val="90"/>
        </w:rPr>
        <w:t>as</w:t>
      </w:r>
      <w:r>
        <w:rPr>
          <w:color w:val="252223"/>
          <w:spacing w:val="-6"/>
          <w:w w:val="90"/>
        </w:rPr>
        <w:t xml:space="preserve"> </w:t>
      </w:r>
      <w:r>
        <w:rPr>
          <w:color w:val="252223"/>
          <w:w w:val="90"/>
        </w:rPr>
        <w:t xml:space="preserve">monitoring </w:t>
      </w:r>
      <w:r>
        <w:rPr>
          <w:color w:val="252223"/>
        </w:rPr>
        <w:t>those funds;</w:t>
      </w:r>
    </w:p>
    <w:p w14:paraId="62F031AA" w14:textId="77777777" w:rsidR="00C83B3C" w:rsidRDefault="00102383">
      <w:pPr>
        <w:pStyle w:val="ListParagraph"/>
        <w:numPr>
          <w:ilvl w:val="0"/>
          <w:numId w:val="5"/>
        </w:numPr>
        <w:tabs>
          <w:tab w:val="left" w:pos="1890"/>
        </w:tabs>
        <w:ind w:hanging="271"/>
      </w:pPr>
      <w:r>
        <w:rPr>
          <w:color w:val="252223"/>
          <w:spacing w:val="-2"/>
          <w:w w:val="90"/>
        </w:rPr>
        <w:t>Collecting</w:t>
      </w:r>
      <w:r>
        <w:rPr>
          <w:color w:val="252223"/>
          <w:spacing w:val="-5"/>
        </w:rPr>
        <w:t xml:space="preserve"> </w:t>
      </w:r>
      <w:r>
        <w:rPr>
          <w:color w:val="252223"/>
          <w:spacing w:val="-2"/>
          <w:w w:val="90"/>
        </w:rPr>
        <w:t>data</w:t>
      </w:r>
      <w:r>
        <w:rPr>
          <w:color w:val="252223"/>
          <w:spacing w:val="-4"/>
        </w:rPr>
        <w:t xml:space="preserve"> </w:t>
      </w:r>
      <w:r>
        <w:rPr>
          <w:color w:val="252223"/>
          <w:spacing w:val="-2"/>
          <w:w w:val="90"/>
        </w:rPr>
        <w:t>on</w:t>
      </w:r>
      <w:r>
        <w:rPr>
          <w:color w:val="252223"/>
          <w:spacing w:val="-5"/>
        </w:rPr>
        <w:t xml:space="preserve"> </w:t>
      </w:r>
      <w:r>
        <w:rPr>
          <w:color w:val="252223"/>
          <w:spacing w:val="-2"/>
          <w:w w:val="90"/>
        </w:rPr>
        <w:t>America’s</w:t>
      </w:r>
      <w:r>
        <w:rPr>
          <w:color w:val="252223"/>
          <w:spacing w:val="-4"/>
        </w:rPr>
        <w:t xml:space="preserve"> </w:t>
      </w:r>
      <w:r>
        <w:rPr>
          <w:color w:val="252223"/>
          <w:spacing w:val="-2"/>
          <w:w w:val="90"/>
        </w:rPr>
        <w:t>schools</w:t>
      </w:r>
      <w:r>
        <w:rPr>
          <w:color w:val="252223"/>
          <w:spacing w:val="-5"/>
        </w:rPr>
        <w:t xml:space="preserve"> </w:t>
      </w:r>
      <w:r>
        <w:rPr>
          <w:color w:val="252223"/>
          <w:spacing w:val="-2"/>
          <w:w w:val="90"/>
        </w:rPr>
        <w:t>and</w:t>
      </w:r>
      <w:r>
        <w:rPr>
          <w:color w:val="252223"/>
          <w:spacing w:val="-4"/>
        </w:rPr>
        <w:t xml:space="preserve"> </w:t>
      </w:r>
      <w:r>
        <w:rPr>
          <w:color w:val="252223"/>
          <w:spacing w:val="-2"/>
          <w:w w:val="90"/>
        </w:rPr>
        <w:t>disseminating</w:t>
      </w:r>
      <w:r>
        <w:rPr>
          <w:color w:val="252223"/>
          <w:spacing w:val="-4"/>
        </w:rPr>
        <w:t xml:space="preserve"> </w:t>
      </w:r>
      <w:r>
        <w:rPr>
          <w:color w:val="252223"/>
          <w:spacing w:val="-2"/>
          <w:w w:val="90"/>
        </w:rPr>
        <w:t>research;</w:t>
      </w:r>
    </w:p>
    <w:p w14:paraId="33AE325B" w14:textId="77777777" w:rsidR="00C83B3C" w:rsidRDefault="00102383">
      <w:pPr>
        <w:pStyle w:val="ListParagraph"/>
        <w:numPr>
          <w:ilvl w:val="0"/>
          <w:numId w:val="5"/>
        </w:numPr>
        <w:tabs>
          <w:tab w:val="left" w:pos="1890"/>
        </w:tabs>
        <w:spacing w:before="139"/>
      </w:pPr>
      <w:r>
        <w:rPr>
          <w:color w:val="252223"/>
          <w:w w:val="90"/>
        </w:rPr>
        <w:t>Focusing</w:t>
      </w:r>
      <w:r>
        <w:rPr>
          <w:color w:val="252223"/>
          <w:spacing w:val="-6"/>
          <w:w w:val="90"/>
        </w:rPr>
        <w:t xml:space="preserve"> </w:t>
      </w:r>
      <w:r>
        <w:rPr>
          <w:color w:val="252223"/>
          <w:w w:val="90"/>
        </w:rPr>
        <w:t>national</w:t>
      </w:r>
      <w:r>
        <w:rPr>
          <w:color w:val="252223"/>
          <w:spacing w:val="-6"/>
          <w:w w:val="90"/>
        </w:rPr>
        <w:t xml:space="preserve"> </w:t>
      </w:r>
      <w:r>
        <w:rPr>
          <w:color w:val="252223"/>
          <w:w w:val="90"/>
        </w:rPr>
        <w:t>attention</w:t>
      </w:r>
      <w:r>
        <w:rPr>
          <w:color w:val="252223"/>
          <w:spacing w:val="-5"/>
          <w:w w:val="90"/>
        </w:rPr>
        <w:t xml:space="preserve"> </w:t>
      </w:r>
      <w:r>
        <w:rPr>
          <w:color w:val="252223"/>
          <w:w w:val="90"/>
        </w:rPr>
        <w:t>on</w:t>
      </w:r>
      <w:r>
        <w:rPr>
          <w:color w:val="252223"/>
          <w:spacing w:val="-6"/>
          <w:w w:val="90"/>
        </w:rPr>
        <w:t xml:space="preserve"> </w:t>
      </w:r>
      <w:r>
        <w:rPr>
          <w:color w:val="252223"/>
          <w:w w:val="90"/>
        </w:rPr>
        <w:t>key</w:t>
      </w:r>
      <w:r>
        <w:rPr>
          <w:color w:val="252223"/>
          <w:spacing w:val="-5"/>
          <w:w w:val="90"/>
        </w:rPr>
        <w:t xml:space="preserve"> </w:t>
      </w:r>
      <w:r>
        <w:rPr>
          <w:color w:val="252223"/>
          <w:w w:val="90"/>
        </w:rPr>
        <w:t>educational</w:t>
      </w:r>
      <w:r>
        <w:rPr>
          <w:color w:val="252223"/>
          <w:spacing w:val="-6"/>
          <w:w w:val="90"/>
        </w:rPr>
        <w:t xml:space="preserve"> </w:t>
      </w:r>
      <w:r>
        <w:rPr>
          <w:color w:val="252223"/>
          <w:w w:val="90"/>
        </w:rPr>
        <w:t>issues;</w:t>
      </w:r>
      <w:r>
        <w:rPr>
          <w:color w:val="252223"/>
          <w:spacing w:val="-6"/>
          <w:w w:val="90"/>
        </w:rPr>
        <w:t xml:space="preserve"> </w:t>
      </w:r>
      <w:r>
        <w:rPr>
          <w:color w:val="252223"/>
          <w:spacing w:val="-5"/>
          <w:w w:val="90"/>
        </w:rPr>
        <w:t>and</w:t>
      </w:r>
    </w:p>
    <w:p w14:paraId="3CCEA09B" w14:textId="77777777" w:rsidR="00C83B3C" w:rsidRDefault="00102383">
      <w:pPr>
        <w:pStyle w:val="ListParagraph"/>
        <w:numPr>
          <w:ilvl w:val="0"/>
          <w:numId w:val="5"/>
        </w:numPr>
        <w:tabs>
          <w:tab w:val="left" w:pos="1890"/>
        </w:tabs>
        <w:spacing w:before="139"/>
      </w:pPr>
      <w:r>
        <w:rPr>
          <w:color w:val="252223"/>
          <w:w w:val="90"/>
        </w:rPr>
        <w:t>Prohibiting</w:t>
      </w:r>
      <w:r>
        <w:rPr>
          <w:color w:val="252223"/>
          <w:spacing w:val="-3"/>
          <w:w w:val="90"/>
        </w:rPr>
        <w:t xml:space="preserve"> </w:t>
      </w:r>
      <w:r>
        <w:rPr>
          <w:color w:val="252223"/>
          <w:w w:val="90"/>
        </w:rPr>
        <w:t>discrimination</w:t>
      </w:r>
      <w:r>
        <w:rPr>
          <w:color w:val="252223"/>
          <w:spacing w:val="-2"/>
          <w:w w:val="90"/>
        </w:rPr>
        <w:t xml:space="preserve"> </w:t>
      </w:r>
      <w:r>
        <w:rPr>
          <w:color w:val="252223"/>
          <w:w w:val="90"/>
        </w:rPr>
        <w:t>and</w:t>
      </w:r>
      <w:r>
        <w:rPr>
          <w:color w:val="252223"/>
          <w:spacing w:val="-2"/>
          <w:w w:val="90"/>
        </w:rPr>
        <w:t xml:space="preserve"> </w:t>
      </w:r>
      <w:r>
        <w:rPr>
          <w:color w:val="252223"/>
          <w:w w:val="90"/>
        </w:rPr>
        <w:t>ensuring</w:t>
      </w:r>
      <w:r>
        <w:rPr>
          <w:color w:val="252223"/>
          <w:spacing w:val="-2"/>
          <w:w w:val="90"/>
        </w:rPr>
        <w:t xml:space="preserve"> </w:t>
      </w:r>
      <w:r>
        <w:rPr>
          <w:color w:val="252223"/>
          <w:w w:val="90"/>
        </w:rPr>
        <w:t>equal</w:t>
      </w:r>
      <w:r>
        <w:rPr>
          <w:color w:val="252223"/>
          <w:spacing w:val="-2"/>
          <w:w w:val="90"/>
        </w:rPr>
        <w:t xml:space="preserve"> </w:t>
      </w:r>
      <w:r>
        <w:rPr>
          <w:color w:val="252223"/>
          <w:w w:val="90"/>
        </w:rPr>
        <w:t>access</w:t>
      </w:r>
      <w:r>
        <w:rPr>
          <w:color w:val="252223"/>
          <w:spacing w:val="-2"/>
          <w:w w:val="90"/>
        </w:rPr>
        <w:t xml:space="preserve"> </w:t>
      </w:r>
      <w:r>
        <w:rPr>
          <w:color w:val="252223"/>
          <w:w w:val="90"/>
        </w:rPr>
        <w:t>to</w:t>
      </w:r>
      <w:r>
        <w:rPr>
          <w:color w:val="252223"/>
          <w:spacing w:val="-3"/>
          <w:w w:val="90"/>
        </w:rPr>
        <w:t xml:space="preserve"> </w:t>
      </w:r>
      <w:r>
        <w:rPr>
          <w:color w:val="252223"/>
          <w:spacing w:val="-2"/>
          <w:w w:val="90"/>
        </w:rPr>
        <w:t>education.</w:t>
      </w:r>
    </w:p>
    <w:p w14:paraId="5DF42217" w14:textId="77777777" w:rsidR="00C83B3C" w:rsidRDefault="00102383">
      <w:pPr>
        <w:pStyle w:val="Heading5"/>
        <w:spacing w:before="138"/>
        <w:ind w:left="1439"/>
        <w:jc w:val="both"/>
      </w:pPr>
      <w:r>
        <w:rPr>
          <w:color w:val="252223"/>
          <w:w w:val="85"/>
        </w:rPr>
        <w:t>Office</w:t>
      </w:r>
      <w:r>
        <w:rPr>
          <w:color w:val="252223"/>
          <w:spacing w:val="3"/>
        </w:rPr>
        <w:t xml:space="preserve"> </w:t>
      </w:r>
      <w:r>
        <w:rPr>
          <w:color w:val="252223"/>
          <w:w w:val="85"/>
        </w:rPr>
        <w:t>of</w:t>
      </w:r>
      <w:r>
        <w:rPr>
          <w:color w:val="252223"/>
          <w:spacing w:val="4"/>
        </w:rPr>
        <w:t xml:space="preserve"> </w:t>
      </w:r>
      <w:r>
        <w:rPr>
          <w:color w:val="252223"/>
          <w:w w:val="85"/>
        </w:rPr>
        <w:t>Safe</w:t>
      </w:r>
      <w:r>
        <w:rPr>
          <w:color w:val="252223"/>
          <w:spacing w:val="4"/>
        </w:rPr>
        <w:t xml:space="preserve"> </w:t>
      </w:r>
      <w:r>
        <w:rPr>
          <w:color w:val="252223"/>
          <w:w w:val="85"/>
        </w:rPr>
        <w:t>and</w:t>
      </w:r>
      <w:r>
        <w:rPr>
          <w:color w:val="252223"/>
          <w:spacing w:val="3"/>
        </w:rPr>
        <w:t xml:space="preserve"> </w:t>
      </w:r>
      <w:r>
        <w:rPr>
          <w:color w:val="252223"/>
          <w:w w:val="85"/>
        </w:rPr>
        <w:t>Healthy</w:t>
      </w:r>
      <w:r>
        <w:rPr>
          <w:color w:val="252223"/>
          <w:spacing w:val="4"/>
        </w:rPr>
        <w:t xml:space="preserve"> </w:t>
      </w:r>
      <w:r>
        <w:rPr>
          <w:color w:val="252223"/>
          <w:spacing w:val="-2"/>
          <w:w w:val="85"/>
        </w:rPr>
        <w:t>Students</w:t>
      </w:r>
    </w:p>
    <w:p w14:paraId="79CCA6A4" w14:textId="77777777" w:rsidR="00C83B3C" w:rsidRDefault="00102383">
      <w:pPr>
        <w:pStyle w:val="BodyText"/>
        <w:spacing w:before="138" w:line="259" w:lineRule="auto"/>
        <w:ind w:left="1439" w:right="1625"/>
        <w:jc w:val="both"/>
      </w:pPr>
      <w:r>
        <w:rPr>
          <w:color w:val="252223"/>
          <w:w w:val="90"/>
        </w:rPr>
        <w:t>The</w:t>
      </w:r>
      <w:r>
        <w:rPr>
          <w:color w:val="252223"/>
          <w:spacing w:val="-5"/>
          <w:w w:val="90"/>
        </w:rPr>
        <w:t xml:space="preserve"> </w:t>
      </w:r>
      <w:r>
        <w:rPr>
          <w:color w:val="252223"/>
          <w:w w:val="90"/>
        </w:rPr>
        <w:t>Office</w:t>
      </w:r>
      <w:r>
        <w:rPr>
          <w:color w:val="252223"/>
          <w:spacing w:val="-5"/>
          <w:w w:val="90"/>
        </w:rPr>
        <w:t xml:space="preserve"> </w:t>
      </w:r>
      <w:r>
        <w:rPr>
          <w:color w:val="252223"/>
          <w:w w:val="90"/>
        </w:rPr>
        <w:t>of</w:t>
      </w:r>
      <w:r>
        <w:rPr>
          <w:color w:val="252223"/>
          <w:spacing w:val="-5"/>
          <w:w w:val="90"/>
        </w:rPr>
        <w:t xml:space="preserve"> </w:t>
      </w:r>
      <w:r>
        <w:rPr>
          <w:color w:val="252223"/>
          <w:w w:val="90"/>
        </w:rPr>
        <w:t>Safe</w:t>
      </w:r>
      <w:r>
        <w:rPr>
          <w:color w:val="252223"/>
          <w:spacing w:val="-5"/>
          <w:w w:val="90"/>
        </w:rPr>
        <w:t xml:space="preserve"> </w:t>
      </w:r>
      <w:r>
        <w:rPr>
          <w:color w:val="252223"/>
          <w:w w:val="90"/>
        </w:rPr>
        <w:t>and</w:t>
      </w:r>
      <w:r>
        <w:rPr>
          <w:color w:val="252223"/>
          <w:spacing w:val="-5"/>
          <w:w w:val="90"/>
        </w:rPr>
        <w:t xml:space="preserve"> </w:t>
      </w:r>
      <w:r>
        <w:rPr>
          <w:color w:val="252223"/>
          <w:w w:val="90"/>
        </w:rPr>
        <w:t>Healthy</w:t>
      </w:r>
      <w:r>
        <w:rPr>
          <w:color w:val="252223"/>
          <w:spacing w:val="-5"/>
          <w:w w:val="90"/>
        </w:rPr>
        <w:t xml:space="preserve"> </w:t>
      </w:r>
      <w:r>
        <w:rPr>
          <w:color w:val="252223"/>
          <w:w w:val="90"/>
        </w:rPr>
        <w:t>Students,</w:t>
      </w:r>
      <w:r>
        <w:rPr>
          <w:color w:val="252223"/>
          <w:spacing w:val="-5"/>
          <w:w w:val="90"/>
        </w:rPr>
        <w:t xml:space="preserve"> </w:t>
      </w:r>
      <w:r>
        <w:rPr>
          <w:color w:val="252223"/>
          <w:w w:val="90"/>
        </w:rPr>
        <w:t>a</w:t>
      </w:r>
      <w:r>
        <w:rPr>
          <w:color w:val="252223"/>
          <w:spacing w:val="-5"/>
          <w:w w:val="90"/>
        </w:rPr>
        <w:t xml:space="preserve"> </w:t>
      </w:r>
      <w:r>
        <w:rPr>
          <w:color w:val="252223"/>
          <w:w w:val="90"/>
        </w:rPr>
        <w:t>program</w:t>
      </w:r>
      <w:r>
        <w:rPr>
          <w:color w:val="252223"/>
          <w:spacing w:val="-5"/>
          <w:w w:val="90"/>
        </w:rPr>
        <w:t xml:space="preserve"> </w:t>
      </w:r>
      <w:r>
        <w:rPr>
          <w:color w:val="252223"/>
          <w:w w:val="90"/>
        </w:rPr>
        <w:t>office</w:t>
      </w:r>
      <w:r>
        <w:rPr>
          <w:color w:val="252223"/>
          <w:spacing w:val="-5"/>
          <w:w w:val="90"/>
        </w:rPr>
        <w:t xml:space="preserve"> </w:t>
      </w:r>
      <w:r>
        <w:rPr>
          <w:color w:val="252223"/>
          <w:w w:val="90"/>
        </w:rPr>
        <w:t>within</w:t>
      </w:r>
      <w:r>
        <w:rPr>
          <w:color w:val="252223"/>
          <w:spacing w:val="-5"/>
          <w:w w:val="90"/>
        </w:rPr>
        <w:t xml:space="preserve"> </w:t>
      </w:r>
      <w:r>
        <w:rPr>
          <w:color w:val="252223"/>
          <w:w w:val="90"/>
        </w:rPr>
        <w:t>the</w:t>
      </w:r>
      <w:r>
        <w:rPr>
          <w:color w:val="252223"/>
          <w:spacing w:val="-5"/>
          <w:w w:val="90"/>
        </w:rPr>
        <w:t xml:space="preserve"> </w:t>
      </w:r>
      <w:r>
        <w:rPr>
          <w:color w:val="252223"/>
          <w:w w:val="90"/>
        </w:rPr>
        <w:t>Office</w:t>
      </w:r>
      <w:r>
        <w:rPr>
          <w:color w:val="252223"/>
          <w:spacing w:val="-5"/>
          <w:w w:val="90"/>
        </w:rPr>
        <w:t xml:space="preserve"> </w:t>
      </w:r>
      <w:r>
        <w:rPr>
          <w:color w:val="252223"/>
          <w:w w:val="90"/>
        </w:rPr>
        <w:t>of</w:t>
      </w:r>
      <w:r>
        <w:rPr>
          <w:color w:val="252223"/>
          <w:spacing w:val="-5"/>
          <w:w w:val="90"/>
        </w:rPr>
        <w:t xml:space="preserve"> </w:t>
      </w:r>
      <w:r>
        <w:rPr>
          <w:color w:val="252223"/>
          <w:w w:val="90"/>
        </w:rPr>
        <w:t>Elementary</w:t>
      </w:r>
      <w:r>
        <w:rPr>
          <w:color w:val="252223"/>
          <w:spacing w:val="-5"/>
          <w:w w:val="90"/>
        </w:rPr>
        <w:t xml:space="preserve"> </w:t>
      </w:r>
      <w:r>
        <w:rPr>
          <w:color w:val="252223"/>
          <w:w w:val="90"/>
        </w:rPr>
        <w:t>and</w:t>
      </w:r>
      <w:r>
        <w:rPr>
          <w:color w:val="252223"/>
          <w:spacing w:val="-5"/>
          <w:w w:val="90"/>
        </w:rPr>
        <w:t xml:space="preserve"> </w:t>
      </w:r>
      <w:r>
        <w:rPr>
          <w:color w:val="252223"/>
          <w:w w:val="90"/>
        </w:rPr>
        <w:t>Secondary Education,</w:t>
      </w:r>
      <w:r>
        <w:rPr>
          <w:color w:val="252223"/>
          <w:spacing w:val="-3"/>
          <w:w w:val="90"/>
        </w:rPr>
        <w:t xml:space="preserve"> </w:t>
      </w:r>
      <w:r>
        <w:rPr>
          <w:color w:val="252223"/>
          <w:w w:val="90"/>
        </w:rPr>
        <w:t>administers,</w:t>
      </w:r>
      <w:r>
        <w:rPr>
          <w:color w:val="252223"/>
          <w:spacing w:val="-3"/>
          <w:w w:val="90"/>
        </w:rPr>
        <w:t xml:space="preserve"> </w:t>
      </w:r>
      <w:r>
        <w:rPr>
          <w:color w:val="252223"/>
          <w:w w:val="90"/>
        </w:rPr>
        <w:t>coordinates,</w:t>
      </w:r>
      <w:r>
        <w:rPr>
          <w:color w:val="252223"/>
          <w:spacing w:val="-3"/>
          <w:w w:val="90"/>
        </w:rPr>
        <w:t xml:space="preserve"> </w:t>
      </w:r>
      <w:r>
        <w:rPr>
          <w:color w:val="252223"/>
          <w:w w:val="90"/>
        </w:rPr>
        <w:t>and</w:t>
      </w:r>
      <w:r>
        <w:rPr>
          <w:color w:val="252223"/>
          <w:spacing w:val="-3"/>
          <w:w w:val="90"/>
        </w:rPr>
        <w:t xml:space="preserve"> </w:t>
      </w:r>
      <w:r>
        <w:rPr>
          <w:color w:val="252223"/>
          <w:w w:val="90"/>
        </w:rPr>
        <w:t>recommends</w:t>
      </w:r>
      <w:r>
        <w:rPr>
          <w:color w:val="252223"/>
          <w:spacing w:val="-3"/>
          <w:w w:val="90"/>
        </w:rPr>
        <w:t xml:space="preserve"> </w:t>
      </w:r>
      <w:r>
        <w:rPr>
          <w:color w:val="252223"/>
          <w:w w:val="90"/>
        </w:rPr>
        <w:t>policy</w:t>
      </w:r>
      <w:r>
        <w:rPr>
          <w:color w:val="252223"/>
          <w:spacing w:val="-3"/>
          <w:w w:val="90"/>
        </w:rPr>
        <w:t xml:space="preserve"> </w:t>
      </w:r>
      <w:r>
        <w:rPr>
          <w:color w:val="252223"/>
          <w:w w:val="90"/>
        </w:rPr>
        <w:t>for</w:t>
      </w:r>
      <w:r>
        <w:rPr>
          <w:color w:val="252223"/>
          <w:spacing w:val="-3"/>
          <w:w w:val="90"/>
        </w:rPr>
        <w:t xml:space="preserve"> </w:t>
      </w:r>
      <w:r>
        <w:rPr>
          <w:color w:val="252223"/>
          <w:w w:val="90"/>
        </w:rPr>
        <w:t>improving</w:t>
      </w:r>
      <w:r>
        <w:rPr>
          <w:color w:val="252223"/>
          <w:spacing w:val="-3"/>
          <w:w w:val="90"/>
        </w:rPr>
        <w:t xml:space="preserve"> </w:t>
      </w:r>
      <w:r>
        <w:rPr>
          <w:color w:val="252223"/>
          <w:w w:val="90"/>
        </w:rPr>
        <w:t>the</w:t>
      </w:r>
      <w:r>
        <w:rPr>
          <w:color w:val="252223"/>
          <w:spacing w:val="-3"/>
          <w:w w:val="90"/>
        </w:rPr>
        <w:t xml:space="preserve"> </w:t>
      </w:r>
      <w:r>
        <w:rPr>
          <w:color w:val="252223"/>
          <w:w w:val="90"/>
        </w:rPr>
        <w:t>quality</w:t>
      </w:r>
      <w:r>
        <w:rPr>
          <w:color w:val="252223"/>
          <w:spacing w:val="-3"/>
          <w:w w:val="90"/>
        </w:rPr>
        <w:t xml:space="preserve"> </w:t>
      </w:r>
      <w:r>
        <w:rPr>
          <w:color w:val="252223"/>
          <w:w w:val="90"/>
        </w:rPr>
        <w:t>and</w:t>
      </w:r>
      <w:r>
        <w:rPr>
          <w:color w:val="252223"/>
          <w:spacing w:val="-3"/>
          <w:w w:val="90"/>
        </w:rPr>
        <w:t xml:space="preserve"> </w:t>
      </w:r>
      <w:r>
        <w:rPr>
          <w:color w:val="252223"/>
          <w:w w:val="90"/>
        </w:rPr>
        <w:t>excellence</w:t>
      </w:r>
      <w:r>
        <w:rPr>
          <w:color w:val="252223"/>
          <w:spacing w:val="-3"/>
          <w:w w:val="90"/>
        </w:rPr>
        <w:t xml:space="preserve"> </w:t>
      </w:r>
      <w:r>
        <w:rPr>
          <w:color w:val="252223"/>
          <w:w w:val="90"/>
        </w:rPr>
        <w:t xml:space="preserve">of </w:t>
      </w:r>
      <w:r>
        <w:rPr>
          <w:color w:val="252223"/>
          <w:w w:val="95"/>
        </w:rPr>
        <w:t>programs</w:t>
      </w:r>
      <w:r>
        <w:rPr>
          <w:color w:val="252223"/>
          <w:spacing w:val="-11"/>
          <w:w w:val="95"/>
        </w:rPr>
        <w:t xml:space="preserve"> </w:t>
      </w:r>
      <w:r>
        <w:rPr>
          <w:color w:val="252223"/>
          <w:w w:val="95"/>
        </w:rPr>
        <w:t>and</w:t>
      </w:r>
      <w:r>
        <w:rPr>
          <w:color w:val="252223"/>
          <w:spacing w:val="-11"/>
          <w:w w:val="95"/>
        </w:rPr>
        <w:t xml:space="preserve"> </w:t>
      </w:r>
      <w:r>
        <w:rPr>
          <w:color w:val="252223"/>
          <w:w w:val="95"/>
        </w:rPr>
        <w:t>activities</w:t>
      </w:r>
      <w:r>
        <w:rPr>
          <w:color w:val="252223"/>
          <w:spacing w:val="-11"/>
          <w:w w:val="95"/>
        </w:rPr>
        <w:t xml:space="preserve"> </w:t>
      </w:r>
      <w:r>
        <w:rPr>
          <w:color w:val="252223"/>
          <w:w w:val="95"/>
        </w:rPr>
        <w:t>that</w:t>
      </w:r>
      <w:r>
        <w:rPr>
          <w:color w:val="252223"/>
          <w:spacing w:val="-11"/>
          <w:w w:val="95"/>
        </w:rPr>
        <w:t xml:space="preserve"> </w:t>
      </w:r>
      <w:r>
        <w:rPr>
          <w:color w:val="252223"/>
          <w:w w:val="95"/>
        </w:rPr>
        <w:t>are</w:t>
      </w:r>
      <w:r>
        <w:rPr>
          <w:color w:val="252223"/>
          <w:spacing w:val="-11"/>
          <w:w w:val="95"/>
        </w:rPr>
        <w:t xml:space="preserve"> </w:t>
      </w:r>
      <w:r>
        <w:rPr>
          <w:color w:val="252223"/>
          <w:w w:val="95"/>
        </w:rPr>
        <w:t>designed</w:t>
      </w:r>
      <w:r>
        <w:rPr>
          <w:color w:val="252223"/>
          <w:spacing w:val="-11"/>
          <w:w w:val="95"/>
        </w:rPr>
        <w:t xml:space="preserve"> </w:t>
      </w:r>
      <w:r>
        <w:rPr>
          <w:color w:val="252223"/>
          <w:w w:val="95"/>
        </w:rPr>
        <w:t>to:</w:t>
      </w:r>
    </w:p>
    <w:p w14:paraId="3B21DD10" w14:textId="77777777" w:rsidR="00C83B3C" w:rsidRDefault="00102383">
      <w:pPr>
        <w:pStyle w:val="ListParagraph"/>
        <w:numPr>
          <w:ilvl w:val="0"/>
          <w:numId w:val="5"/>
        </w:numPr>
        <w:tabs>
          <w:tab w:val="left" w:pos="1890"/>
        </w:tabs>
        <w:spacing w:line="259" w:lineRule="auto"/>
        <w:ind w:right="1456"/>
      </w:pPr>
      <w:r>
        <w:rPr>
          <w:color w:val="252223"/>
          <w:w w:val="90"/>
        </w:rPr>
        <w:t>Provide financial assistance for: drug and violence prevention activities; activities that promote the health</w:t>
      </w:r>
      <w:r>
        <w:rPr>
          <w:color w:val="252223"/>
          <w:spacing w:val="-3"/>
          <w:w w:val="90"/>
        </w:rPr>
        <w:t xml:space="preserve"> </w:t>
      </w:r>
      <w:r>
        <w:rPr>
          <w:color w:val="252223"/>
          <w:w w:val="90"/>
        </w:rPr>
        <w:t>and</w:t>
      </w:r>
      <w:r>
        <w:rPr>
          <w:color w:val="252223"/>
          <w:spacing w:val="-3"/>
          <w:w w:val="90"/>
        </w:rPr>
        <w:t xml:space="preserve"> </w:t>
      </w:r>
      <w:r>
        <w:rPr>
          <w:color w:val="252223"/>
          <w:w w:val="90"/>
        </w:rPr>
        <w:t>well-being</w:t>
      </w:r>
      <w:r>
        <w:rPr>
          <w:color w:val="252223"/>
          <w:spacing w:val="-3"/>
          <w:w w:val="90"/>
        </w:rPr>
        <w:t xml:space="preserve"> </w:t>
      </w:r>
      <w:r>
        <w:rPr>
          <w:color w:val="252223"/>
          <w:w w:val="90"/>
        </w:rPr>
        <w:t>of</w:t>
      </w:r>
      <w:r>
        <w:rPr>
          <w:color w:val="252223"/>
          <w:spacing w:val="-3"/>
          <w:w w:val="90"/>
        </w:rPr>
        <w:t xml:space="preserve"> </w:t>
      </w:r>
      <w:r>
        <w:rPr>
          <w:color w:val="252223"/>
          <w:w w:val="90"/>
        </w:rPr>
        <w:t>students</w:t>
      </w:r>
      <w:r>
        <w:rPr>
          <w:color w:val="252223"/>
          <w:spacing w:val="-3"/>
          <w:w w:val="90"/>
        </w:rPr>
        <w:t xml:space="preserve"> </w:t>
      </w:r>
      <w:r>
        <w:rPr>
          <w:color w:val="252223"/>
          <w:w w:val="90"/>
        </w:rPr>
        <w:t>in</w:t>
      </w:r>
      <w:r>
        <w:rPr>
          <w:color w:val="252223"/>
          <w:spacing w:val="-3"/>
          <w:w w:val="90"/>
        </w:rPr>
        <w:t xml:space="preserve"> </w:t>
      </w:r>
      <w:r>
        <w:rPr>
          <w:color w:val="252223"/>
          <w:w w:val="90"/>
        </w:rPr>
        <w:t>elementary</w:t>
      </w:r>
      <w:r>
        <w:rPr>
          <w:color w:val="252223"/>
          <w:spacing w:val="-3"/>
          <w:w w:val="90"/>
        </w:rPr>
        <w:t xml:space="preserve"> </w:t>
      </w:r>
      <w:r>
        <w:rPr>
          <w:color w:val="252223"/>
          <w:w w:val="90"/>
        </w:rPr>
        <w:t>schools,</w:t>
      </w:r>
      <w:r>
        <w:rPr>
          <w:color w:val="252223"/>
          <w:spacing w:val="-3"/>
          <w:w w:val="90"/>
        </w:rPr>
        <w:t xml:space="preserve"> </w:t>
      </w:r>
      <w:r>
        <w:rPr>
          <w:color w:val="252223"/>
          <w:w w:val="90"/>
        </w:rPr>
        <w:t>secondary</w:t>
      </w:r>
      <w:r>
        <w:rPr>
          <w:color w:val="252223"/>
          <w:spacing w:val="-3"/>
          <w:w w:val="90"/>
        </w:rPr>
        <w:t xml:space="preserve"> </w:t>
      </w:r>
      <w:r>
        <w:rPr>
          <w:color w:val="252223"/>
          <w:w w:val="90"/>
        </w:rPr>
        <w:t>schools,</w:t>
      </w:r>
      <w:r>
        <w:rPr>
          <w:color w:val="252223"/>
          <w:spacing w:val="-3"/>
          <w:w w:val="90"/>
        </w:rPr>
        <w:t xml:space="preserve"> </w:t>
      </w:r>
      <w:r>
        <w:rPr>
          <w:color w:val="252223"/>
          <w:w w:val="90"/>
        </w:rPr>
        <w:t>and</w:t>
      </w:r>
      <w:r>
        <w:rPr>
          <w:color w:val="252223"/>
          <w:spacing w:val="-3"/>
          <w:w w:val="90"/>
        </w:rPr>
        <w:t xml:space="preserve"> </w:t>
      </w:r>
      <w:r>
        <w:rPr>
          <w:color w:val="252223"/>
          <w:w w:val="90"/>
        </w:rPr>
        <w:t>institutions</w:t>
      </w:r>
      <w:r>
        <w:rPr>
          <w:color w:val="252223"/>
          <w:spacing w:val="-3"/>
          <w:w w:val="90"/>
        </w:rPr>
        <w:t xml:space="preserve"> </w:t>
      </w:r>
      <w:r>
        <w:rPr>
          <w:color w:val="252223"/>
          <w:w w:val="90"/>
        </w:rPr>
        <w:t>of</w:t>
      </w:r>
      <w:r>
        <w:rPr>
          <w:color w:val="252223"/>
          <w:spacing w:val="-3"/>
          <w:w w:val="90"/>
        </w:rPr>
        <w:t xml:space="preserve"> </w:t>
      </w:r>
      <w:r>
        <w:rPr>
          <w:color w:val="252223"/>
          <w:w w:val="90"/>
        </w:rPr>
        <w:t>higher education; and school preparedness activities that</w:t>
      </w:r>
      <w:r>
        <w:rPr>
          <w:color w:val="252223"/>
          <w:w w:val="90"/>
        </w:rPr>
        <w:t xml:space="preserve"> contribute to improved conditions for learning. Activities</w:t>
      </w:r>
      <w:r>
        <w:rPr>
          <w:color w:val="252223"/>
          <w:spacing w:val="-5"/>
          <w:w w:val="90"/>
        </w:rPr>
        <w:t xml:space="preserve"> </w:t>
      </w:r>
      <w:r>
        <w:rPr>
          <w:color w:val="252223"/>
          <w:w w:val="90"/>
        </w:rPr>
        <w:t>may</w:t>
      </w:r>
      <w:r>
        <w:rPr>
          <w:color w:val="252223"/>
          <w:spacing w:val="-5"/>
          <w:w w:val="90"/>
        </w:rPr>
        <w:t xml:space="preserve"> </w:t>
      </w:r>
      <w:r>
        <w:rPr>
          <w:color w:val="252223"/>
          <w:w w:val="90"/>
        </w:rPr>
        <w:t>be</w:t>
      </w:r>
      <w:r>
        <w:rPr>
          <w:color w:val="252223"/>
          <w:spacing w:val="-6"/>
          <w:w w:val="90"/>
        </w:rPr>
        <w:t xml:space="preserve"> </w:t>
      </w:r>
      <w:r>
        <w:rPr>
          <w:color w:val="252223"/>
          <w:w w:val="90"/>
        </w:rPr>
        <w:t>carried</w:t>
      </w:r>
      <w:r>
        <w:rPr>
          <w:color w:val="252223"/>
          <w:spacing w:val="-5"/>
          <w:w w:val="90"/>
        </w:rPr>
        <w:t xml:space="preserve"> </w:t>
      </w:r>
      <w:r>
        <w:rPr>
          <w:color w:val="252223"/>
          <w:w w:val="90"/>
        </w:rPr>
        <w:t>out</w:t>
      </w:r>
      <w:r>
        <w:rPr>
          <w:color w:val="252223"/>
          <w:spacing w:val="-5"/>
          <w:w w:val="90"/>
        </w:rPr>
        <w:t xml:space="preserve"> </w:t>
      </w:r>
      <w:r>
        <w:rPr>
          <w:color w:val="252223"/>
          <w:w w:val="90"/>
        </w:rPr>
        <w:t>by</w:t>
      </w:r>
      <w:r>
        <w:rPr>
          <w:color w:val="252223"/>
          <w:spacing w:val="-6"/>
          <w:w w:val="90"/>
        </w:rPr>
        <w:t xml:space="preserve"> </w:t>
      </w:r>
      <w:r>
        <w:rPr>
          <w:color w:val="252223"/>
          <w:w w:val="90"/>
        </w:rPr>
        <w:t>other</w:t>
      </w:r>
      <w:r>
        <w:rPr>
          <w:color w:val="252223"/>
          <w:spacing w:val="-5"/>
          <w:w w:val="90"/>
        </w:rPr>
        <w:t xml:space="preserve"> </w:t>
      </w:r>
      <w:r>
        <w:rPr>
          <w:color w:val="252223"/>
          <w:w w:val="90"/>
        </w:rPr>
        <w:t>federal</w:t>
      </w:r>
      <w:r>
        <w:rPr>
          <w:color w:val="252223"/>
          <w:spacing w:val="-5"/>
          <w:w w:val="90"/>
        </w:rPr>
        <w:t xml:space="preserve"> </w:t>
      </w:r>
      <w:r>
        <w:rPr>
          <w:color w:val="252223"/>
          <w:w w:val="90"/>
        </w:rPr>
        <w:t>agencies,</w:t>
      </w:r>
      <w:r>
        <w:rPr>
          <w:color w:val="252223"/>
          <w:spacing w:val="-6"/>
          <w:w w:val="90"/>
        </w:rPr>
        <w:t xml:space="preserve"> </w:t>
      </w:r>
      <w:r>
        <w:rPr>
          <w:color w:val="252223"/>
          <w:w w:val="90"/>
        </w:rPr>
        <w:t>state</w:t>
      </w:r>
      <w:r>
        <w:rPr>
          <w:color w:val="252223"/>
          <w:spacing w:val="-6"/>
          <w:w w:val="90"/>
        </w:rPr>
        <w:t xml:space="preserve"> </w:t>
      </w:r>
      <w:r>
        <w:rPr>
          <w:color w:val="252223"/>
          <w:w w:val="90"/>
        </w:rPr>
        <w:t>and</w:t>
      </w:r>
      <w:r>
        <w:rPr>
          <w:color w:val="252223"/>
          <w:spacing w:val="-6"/>
          <w:w w:val="90"/>
        </w:rPr>
        <w:t xml:space="preserve"> </w:t>
      </w:r>
      <w:r>
        <w:rPr>
          <w:color w:val="252223"/>
          <w:w w:val="90"/>
        </w:rPr>
        <w:t>local</w:t>
      </w:r>
      <w:r>
        <w:rPr>
          <w:color w:val="252223"/>
          <w:spacing w:val="-6"/>
          <w:w w:val="90"/>
        </w:rPr>
        <w:t xml:space="preserve"> </w:t>
      </w:r>
      <w:r>
        <w:rPr>
          <w:color w:val="252223"/>
          <w:w w:val="90"/>
        </w:rPr>
        <w:t>educational</w:t>
      </w:r>
      <w:r>
        <w:rPr>
          <w:color w:val="252223"/>
          <w:spacing w:val="-6"/>
          <w:w w:val="90"/>
        </w:rPr>
        <w:t xml:space="preserve"> </w:t>
      </w:r>
      <w:r>
        <w:rPr>
          <w:color w:val="252223"/>
          <w:w w:val="90"/>
        </w:rPr>
        <w:t>agencies,</w:t>
      </w:r>
      <w:r>
        <w:rPr>
          <w:color w:val="252223"/>
          <w:spacing w:val="-6"/>
          <w:w w:val="90"/>
        </w:rPr>
        <w:t xml:space="preserve"> </w:t>
      </w:r>
      <w:r>
        <w:rPr>
          <w:color w:val="252223"/>
          <w:w w:val="90"/>
        </w:rPr>
        <w:t>and</w:t>
      </w:r>
      <w:r>
        <w:rPr>
          <w:color w:val="252223"/>
          <w:spacing w:val="-6"/>
          <w:w w:val="90"/>
        </w:rPr>
        <w:t xml:space="preserve"> </w:t>
      </w:r>
      <w:r>
        <w:rPr>
          <w:color w:val="252223"/>
          <w:w w:val="90"/>
        </w:rPr>
        <w:t xml:space="preserve">other </w:t>
      </w:r>
      <w:r>
        <w:rPr>
          <w:color w:val="252223"/>
          <w:spacing w:val="-2"/>
          <w:w w:val="95"/>
        </w:rPr>
        <w:t>public</w:t>
      </w:r>
      <w:r>
        <w:rPr>
          <w:color w:val="252223"/>
          <w:spacing w:val="-9"/>
          <w:w w:val="95"/>
        </w:rPr>
        <w:t xml:space="preserve"> </w:t>
      </w:r>
      <w:r>
        <w:rPr>
          <w:color w:val="252223"/>
          <w:spacing w:val="-2"/>
          <w:w w:val="95"/>
        </w:rPr>
        <w:t>and</w:t>
      </w:r>
      <w:r>
        <w:rPr>
          <w:color w:val="252223"/>
          <w:spacing w:val="-9"/>
          <w:w w:val="95"/>
        </w:rPr>
        <w:t xml:space="preserve"> </w:t>
      </w:r>
      <w:r>
        <w:rPr>
          <w:color w:val="252223"/>
          <w:spacing w:val="-2"/>
          <w:w w:val="95"/>
        </w:rPr>
        <w:t>private</w:t>
      </w:r>
      <w:r>
        <w:rPr>
          <w:color w:val="252223"/>
          <w:spacing w:val="-9"/>
          <w:w w:val="95"/>
        </w:rPr>
        <w:t xml:space="preserve"> </w:t>
      </w:r>
      <w:r>
        <w:rPr>
          <w:color w:val="252223"/>
          <w:spacing w:val="-2"/>
          <w:w w:val="95"/>
        </w:rPr>
        <w:t>nonprofit</w:t>
      </w:r>
      <w:r>
        <w:rPr>
          <w:color w:val="252223"/>
          <w:spacing w:val="-9"/>
          <w:w w:val="95"/>
        </w:rPr>
        <w:t xml:space="preserve"> </w:t>
      </w:r>
      <w:r>
        <w:rPr>
          <w:color w:val="252223"/>
          <w:spacing w:val="-2"/>
          <w:w w:val="95"/>
        </w:rPr>
        <w:t>organizations;</w:t>
      </w:r>
    </w:p>
    <w:p w14:paraId="1D2A6F7A" w14:textId="77777777" w:rsidR="00C83B3C" w:rsidRDefault="00102383">
      <w:pPr>
        <w:pStyle w:val="ListParagraph"/>
        <w:numPr>
          <w:ilvl w:val="0"/>
          <w:numId w:val="5"/>
        </w:numPr>
        <w:tabs>
          <w:tab w:val="left" w:pos="1890"/>
        </w:tabs>
        <w:spacing w:before="112" w:line="259" w:lineRule="auto"/>
        <w:ind w:right="1649"/>
      </w:pPr>
      <w:r>
        <w:rPr>
          <w:color w:val="252223"/>
          <w:w w:val="90"/>
        </w:rPr>
        <w:t>Participate</w:t>
      </w:r>
      <w:r>
        <w:rPr>
          <w:color w:val="252223"/>
          <w:spacing w:val="-8"/>
          <w:w w:val="90"/>
        </w:rPr>
        <w:t xml:space="preserve"> </w:t>
      </w:r>
      <w:r>
        <w:rPr>
          <w:color w:val="252223"/>
          <w:w w:val="90"/>
        </w:rPr>
        <w:t>in</w:t>
      </w:r>
      <w:r>
        <w:rPr>
          <w:color w:val="252223"/>
          <w:spacing w:val="-7"/>
          <w:w w:val="90"/>
        </w:rPr>
        <w:t xml:space="preserve"> </w:t>
      </w:r>
      <w:r>
        <w:rPr>
          <w:color w:val="252223"/>
          <w:w w:val="90"/>
        </w:rPr>
        <w:t>the</w:t>
      </w:r>
      <w:r>
        <w:rPr>
          <w:color w:val="252223"/>
          <w:spacing w:val="-7"/>
          <w:w w:val="90"/>
        </w:rPr>
        <w:t xml:space="preserve"> </w:t>
      </w:r>
      <w:r>
        <w:rPr>
          <w:color w:val="252223"/>
          <w:w w:val="90"/>
        </w:rPr>
        <w:t>formulation</w:t>
      </w:r>
      <w:r>
        <w:rPr>
          <w:color w:val="252223"/>
          <w:spacing w:val="-7"/>
          <w:w w:val="90"/>
        </w:rPr>
        <w:t xml:space="preserve"> </w:t>
      </w:r>
      <w:r>
        <w:rPr>
          <w:color w:val="252223"/>
          <w:w w:val="90"/>
        </w:rPr>
        <w:t>and</w:t>
      </w:r>
      <w:r>
        <w:rPr>
          <w:color w:val="252223"/>
          <w:spacing w:val="-7"/>
          <w:w w:val="90"/>
        </w:rPr>
        <w:t xml:space="preserve"> </w:t>
      </w:r>
      <w:r>
        <w:rPr>
          <w:color w:val="252223"/>
          <w:w w:val="90"/>
        </w:rPr>
        <w:t>development</w:t>
      </w:r>
      <w:r>
        <w:rPr>
          <w:color w:val="252223"/>
          <w:spacing w:val="-7"/>
          <w:w w:val="90"/>
        </w:rPr>
        <w:t xml:space="preserve"> </w:t>
      </w:r>
      <w:r>
        <w:rPr>
          <w:color w:val="252223"/>
          <w:w w:val="90"/>
        </w:rPr>
        <w:t>of</w:t>
      </w:r>
      <w:r>
        <w:rPr>
          <w:color w:val="252223"/>
          <w:spacing w:val="-8"/>
          <w:w w:val="90"/>
        </w:rPr>
        <w:t xml:space="preserve"> </w:t>
      </w:r>
      <w:r>
        <w:rPr>
          <w:color w:val="252223"/>
          <w:w w:val="90"/>
        </w:rPr>
        <w:t>ED</w:t>
      </w:r>
      <w:r>
        <w:rPr>
          <w:color w:val="252223"/>
          <w:spacing w:val="-7"/>
          <w:w w:val="90"/>
        </w:rPr>
        <w:t xml:space="preserve"> </w:t>
      </w:r>
      <w:r>
        <w:rPr>
          <w:color w:val="252223"/>
          <w:w w:val="90"/>
        </w:rPr>
        <w:t>program</w:t>
      </w:r>
      <w:r>
        <w:rPr>
          <w:color w:val="252223"/>
          <w:spacing w:val="-7"/>
          <w:w w:val="90"/>
        </w:rPr>
        <w:t xml:space="preserve"> </w:t>
      </w:r>
      <w:r>
        <w:rPr>
          <w:color w:val="252223"/>
          <w:w w:val="90"/>
        </w:rPr>
        <w:t>policy</w:t>
      </w:r>
      <w:r>
        <w:rPr>
          <w:color w:val="252223"/>
          <w:spacing w:val="-7"/>
          <w:w w:val="90"/>
        </w:rPr>
        <w:t xml:space="preserve"> </w:t>
      </w:r>
      <w:r>
        <w:rPr>
          <w:color w:val="252223"/>
          <w:w w:val="90"/>
        </w:rPr>
        <w:t>and</w:t>
      </w:r>
      <w:r>
        <w:rPr>
          <w:color w:val="252223"/>
          <w:spacing w:val="-7"/>
          <w:w w:val="90"/>
        </w:rPr>
        <w:t xml:space="preserve"> </w:t>
      </w:r>
      <w:r>
        <w:rPr>
          <w:color w:val="252223"/>
          <w:w w:val="90"/>
        </w:rPr>
        <w:t>legislative</w:t>
      </w:r>
      <w:r>
        <w:rPr>
          <w:color w:val="252223"/>
          <w:spacing w:val="-8"/>
          <w:w w:val="90"/>
        </w:rPr>
        <w:t xml:space="preserve"> </w:t>
      </w:r>
      <w:r>
        <w:rPr>
          <w:color w:val="252223"/>
          <w:w w:val="90"/>
        </w:rPr>
        <w:t>proposals</w:t>
      </w:r>
      <w:r>
        <w:rPr>
          <w:color w:val="252223"/>
          <w:spacing w:val="-7"/>
          <w:w w:val="90"/>
        </w:rPr>
        <w:t xml:space="preserve"> </w:t>
      </w:r>
      <w:r>
        <w:rPr>
          <w:color w:val="252223"/>
          <w:w w:val="90"/>
        </w:rPr>
        <w:t xml:space="preserve">and in overall administration policies related to violence and drug prevention; this includes drafting </w:t>
      </w:r>
      <w:r>
        <w:rPr>
          <w:color w:val="252223"/>
          <w:spacing w:val="-2"/>
        </w:rPr>
        <w:t>program</w:t>
      </w:r>
      <w:r>
        <w:rPr>
          <w:color w:val="252223"/>
          <w:spacing w:val="-12"/>
        </w:rPr>
        <w:t xml:space="preserve"> </w:t>
      </w:r>
      <w:r>
        <w:rPr>
          <w:color w:val="252223"/>
          <w:spacing w:val="-2"/>
        </w:rPr>
        <w:t>regulations;</w:t>
      </w:r>
    </w:p>
    <w:p w14:paraId="00036BCC" w14:textId="77777777" w:rsidR="00C83B3C" w:rsidRDefault="00102383">
      <w:pPr>
        <w:pStyle w:val="ListParagraph"/>
        <w:numPr>
          <w:ilvl w:val="0"/>
          <w:numId w:val="5"/>
        </w:numPr>
        <w:tabs>
          <w:tab w:val="left" w:pos="1890"/>
        </w:tabs>
        <w:spacing w:before="113" w:line="259" w:lineRule="auto"/>
        <w:ind w:right="1683"/>
      </w:pPr>
      <w:r>
        <w:rPr>
          <w:color w:val="252223"/>
          <w:w w:val="90"/>
        </w:rPr>
        <w:t>Participate in interagency committees, groups, and partnerships related to: drug and violen</w:t>
      </w:r>
      <w:r>
        <w:rPr>
          <w:color w:val="252223"/>
          <w:w w:val="90"/>
        </w:rPr>
        <w:t xml:space="preserve">ce </w:t>
      </w:r>
      <w:r>
        <w:rPr>
          <w:color w:val="252223"/>
          <w:spacing w:val="-2"/>
          <w:w w:val="90"/>
        </w:rPr>
        <w:t xml:space="preserve">prevention, school preparedness, homeland security, missing and exploited youth, trafficked youth, </w:t>
      </w:r>
      <w:r>
        <w:rPr>
          <w:color w:val="252223"/>
        </w:rPr>
        <w:t>and</w:t>
      </w:r>
      <w:r>
        <w:rPr>
          <w:color w:val="252223"/>
          <w:spacing w:val="-10"/>
        </w:rPr>
        <w:t xml:space="preserve"> </w:t>
      </w:r>
      <w:r>
        <w:rPr>
          <w:color w:val="252223"/>
        </w:rPr>
        <w:t>school</w:t>
      </w:r>
      <w:r>
        <w:rPr>
          <w:color w:val="252223"/>
          <w:spacing w:val="-10"/>
        </w:rPr>
        <w:t xml:space="preserve"> </w:t>
      </w:r>
      <w:r>
        <w:rPr>
          <w:color w:val="252223"/>
        </w:rPr>
        <w:t>health;</w:t>
      </w:r>
    </w:p>
    <w:p w14:paraId="1E4B27BC" w14:textId="77777777" w:rsidR="00C83B3C" w:rsidRDefault="00102383">
      <w:pPr>
        <w:pStyle w:val="ListParagraph"/>
        <w:numPr>
          <w:ilvl w:val="0"/>
          <w:numId w:val="5"/>
        </w:numPr>
        <w:tabs>
          <w:tab w:val="left" w:pos="1890"/>
        </w:tabs>
        <w:spacing w:before="113" w:line="259" w:lineRule="auto"/>
        <w:ind w:right="1623"/>
      </w:pPr>
      <w:r>
        <w:rPr>
          <w:color w:val="252223"/>
          <w:w w:val="90"/>
        </w:rPr>
        <w:t>Participate</w:t>
      </w:r>
      <w:r>
        <w:rPr>
          <w:color w:val="252223"/>
          <w:spacing w:val="-5"/>
          <w:w w:val="90"/>
        </w:rPr>
        <w:t xml:space="preserve"> </w:t>
      </w:r>
      <w:r>
        <w:rPr>
          <w:color w:val="252223"/>
          <w:w w:val="90"/>
        </w:rPr>
        <w:t>with</w:t>
      </w:r>
      <w:r>
        <w:rPr>
          <w:color w:val="252223"/>
          <w:spacing w:val="-5"/>
          <w:w w:val="90"/>
        </w:rPr>
        <w:t xml:space="preserve"> </w:t>
      </w:r>
      <w:r>
        <w:rPr>
          <w:color w:val="252223"/>
          <w:w w:val="90"/>
        </w:rPr>
        <w:t>other</w:t>
      </w:r>
      <w:r>
        <w:rPr>
          <w:color w:val="252223"/>
          <w:spacing w:val="-4"/>
          <w:w w:val="90"/>
        </w:rPr>
        <w:t xml:space="preserve"> </w:t>
      </w:r>
      <w:r>
        <w:rPr>
          <w:color w:val="252223"/>
          <w:w w:val="90"/>
        </w:rPr>
        <w:t>federal</w:t>
      </w:r>
      <w:r>
        <w:rPr>
          <w:color w:val="252223"/>
          <w:spacing w:val="-4"/>
          <w:w w:val="90"/>
        </w:rPr>
        <w:t xml:space="preserve"> </w:t>
      </w:r>
      <w:r>
        <w:rPr>
          <w:color w:val="252223"/>
          <w:w w:val="90"/>
        </w:rPr>
        <w:t>agencies</w:t>
      </w:r>
      <w:r>
        <w:rPr>
          <w:color w:val="252223"/>
          <w:spacing w:val="-4"/>
          <w:w w:val="90"/>
        </w:rPr>
        <w:t xml:space="preserve"> </w:t>
      </w:r>
      <w:r>
        <w:rPr>
          <w:color w:val="252223"/>
          <w:w w:val="90"/>
        </w:rPr>
        <w:t>in</w:t>
      </w:r>
      <w:r>
        <w:rPr>
          <w:color w:val="252223"/>
          <w:spacing w:val="-4"/>
          <w:w w:val="90"/>
        </w:rPr>
        <w:t xml:space="preserve"> </w:t>
      </w:r>
      <w:r>
        <w:rPr>
          <w:color w:val="252223"/>
          <w:w w:val="90"/>
        </w:rPr>
        <w:t>the</w:t>
      </w:r>
      <w:r>
        <w:rPr>
          <w:color w:val="252223"/>
          <w:spacing w:val="-4"/>
          <w:w w:val="90"/>
        </w:rPr>
        <w:t xml:space="preserve"> </w:t>
      </w:r>
      <w:r>
        <w:rPr>
          <w:color w:val="252223"/>
          <w:w w:val="90"/>
        </w:rPr>
        <w:t>development</w:t>
      </w:r>
      <w:r>
        <w:rPr>
          <w:color w:val="252223"/>
          <w:spacing w:val="-4"/>
          <w:w w:val="90"/>
        </w:rPr>
        <w:t xml:space="preserve"> </w:t>
      </w:r>
      <w:r>
        <w:rPr>
          <w:color w:val="252223"/>
          <w:w w:val="90"/>
        </w:rPr>
        <w:t>of</w:t>
      </w:r>
      <w:r>
        <w:rPr>
          <w:color w:val="252223"/>
          <w:spacing w:val="-5"/>
          <w:w w:val="90"/>
        </w:rPr>
        <w:t xml:space="preserve"> </w:t>
      </w:r>
      <w:r>
        <w:rPr>
          <w:color w:val="252223"/>
          <w:w w:val="90"/>
        </w:rPr>
        <w:t>a</w:t>
      </w:r>
      <w:r>
        <w:rPr>
          <w:color w:val="252223"/>
          <w:spacing w:val="-4"/>
          <w:w w:val="90"/>
        </w:rPr>
        <w:t xml:space="preserve"> </w:t>
      </w:r>
      <w:r>
        <w:rPr>
          <w:color w:val="252223"/>
          <w:w w:val="90"/>
        </w:rPr>
        <w:t>national</w:t>
      </w:r>
      <w:r>
        <w:rPr>
          <w:color w:val="252223"/>
          <w:spacing w:val="-4"/>
          <w:w w:val="90"/>
        </w:rPr>
        <w:t xml:space="preserve"> </w:t>
      </w:r>
      <w:r>
        <w:rPr>
          <w:color w:val="252223"/>
          <w:w w:val="90"/>
        </w:rPr>
        <w:t>research</w:t>
      </w:r>
      <w:r>
        <w:rPr>
          <w:color w:val="252223"/>
          <w:spacing w:val="-5"/>
          <w:w w:val="90"/>
        </w:rPr>
        <w:t xml:space="preserve"> </w:t>
      </w:r>
      <w:r>
        <w:rPr>
          <w:color w:val="252223"/>
          <w:w w:val="90"/>
        </w:rPr>
        <w:t>and</w:t>
      </w:r>
      <w:r>
        <w:rPr>
          <w:color w:val="252223"/>
          <w:spacing w:val="-4"/>
          <w:w w:val="90"/>
        </w:rPr>
        <w:t xml:space="preserve"> </w:t>
      </w:r>
      <w:r>
        <w:rPr>
          <w:color w:val="252223"/>
          <w:w w:val="90"/>
        </w:rPr>
        <w:t>data</w:t>
      </w:r>
      <w:r>
        <w:rPr>
          <w:color w:val="252223"/>
          <w:spacing w:val="-5"/>
          <w:w w:val="90"/>
        </w:rPr>
        <w:t xml:space="preserve"> </w:t>
      </w:r>
      <w:r>
        <w:rPr>
          <w:color w:val="252223"/>
          <w:w w:val="90"/>
        </w:rPr>
        <w:t>collection agenda for drug and violence prevention and preparedness; and</w:t>
      </w:r>
    </w:p>
    <w:p w14:paraId="44401ABC" w14:textId="77777777" w:rsidR="00C83B3C" w:rsidRDefault="00102383">
      <w:pPr>
        <w:pStyle w:val="ListParagraph"/>
        <w:numPr>
          <w:ilvl w:val="0"/>
          <w:numId w:val="5"/>
        </w:numPr>
        <w:tabs>
          <w:tab w:val="left" w:pos="1890"/>
        </w:tabs>
        <w:ind w:hanging="271"/>
      </w:pPr>
      <w:r>
        <w:rPr>
          <w:color w:val="252223"/>
          <w:spacing w:val="-2"/>
          <w:w w:val="90"/>
        </w:rPr>
        <w:t>Administer</w:t>
      </w:r>
      <w:r>
        <w:rPr>
          <w:color w:val="252223"/>
          <w:spacing w:val="-1"/>
        </w:rPr>
        <w:t xml:space="preserve"> </w:t>
      </w:r>
      <w:r>
        <w:rPr>
          <w:color w:val="252223"/>
          <w:spacing w:val="-2"/>
          <w:w w:val="90"/>
        </w:rPr>
        <w:t>the</w:t>
      </w:r>
      <w:r>
        <w:rPr>
          <w:color w:val="252223"/>
          <w:spacing w:val="-1"/>
        </w:rPr>
        <w:t xml:space="preserve"> </w:t>
      </w:r>
      <w:r>
        <w:rPr>
          <w:color w:val="252223"/>
          <w:spacing w:val="-2"/>
          <w:w w:val="90"/>
        </w:rPr>
        <w:t>department’s</w:t>
      </w:r>
      <w:r>
        <w:rPr>
          <w:color w:val="252223"/>
        </w:rPr>
        <w:t xml:space="preserve"> </w:t>
      </w:r>
      <w:r>
        <w:rPr>
          <w:color w:val="252223"/>
          <w:spacing w:val="-2"/>
          <w:w w:val="90"/>
        </w:rPr>
        <w:t>programs</w:t>
      </w:r>
      <w:r>
        <w:rPr>
          <w:color w:val="252223"/>
          <w:spacing w:val="-1"/>
        </w:rPr>
        <w:t xml:space="preserve"> </w:t>
      </w:r>
      <w:r>
        <w:rPr>
          <w:color w:val="252223"/>
          <w:spacing w:val="-2"/>
          <w:w w:val="90"/>
        </w:rPr>
        <w:t>relating</w:t>
      </w:r>
      <w:r>
        <w:rPr>
          <w:color w:val="252223"/>
        </w:rPr>
        <w:t xml:space="preserve"> </w:t>
      </w:r>
      <w:r>
        <w:rPr>
          <w:color w:val="252223"/>
          <w:spacing w:val="-2"/>
          <w:w w:val="90"/>
        </w:rPr>
        <w:t>to</w:t>
      </w:r>
      <w:r>
        <w:rPr>
          <w:color w:val="252223"/>
          <w:spacing w:val="-1"/>
        </w:rPr>
        <w:t xml:space="preserve"> </w:t>
      </w:r>
      <w:r>
        <w:rPr>
          <w:color w:val="252223"/>
          <w:spacing w:val="-2"/>
          <w:w w:val="90"/>
        </w:rPr>
        <w:t>citizenship</w:t>
      </w:r>
      <w:r>
        <w:rPr>
          <w:color w:val="252223"/>
        </w:rPr>
        <w:t xml:space="preserve"> </w:t>
      </w:r>
      <w:r>
        <w:rPr>
          <w:color w:val="252223"/>
          <w:spacing w:val="-2"/>
          <w:w w:val="90"/>
        </w:rPr>
        <w:t>and</w:t>
      </w:r>
      <w:r>
        <w:rPr>
          <w:color w:val="252223"/>
          <w:spacing w:val="-1"/>
        </w:rPr>
        <w:t xml:space="preserve"> </w:t>
      </w:r>
      <w:r>
        <w:rPr>
          <w:color w:val="252223"/>
          <w:spacing w:val="-2"/>
          <w:w w:val="90"/>
        </w:rPr>
        <w:t>civics</w:t>
      </w:r>
      <w:r>
        <w:rPr>
          <w:color w:val="252223"/>
        </w:rPr>
        <w:t xml:space="preserve"> </w:t>
      </w:r>
      <w:r>
        <w:rPr>
          <w:color w:val="252223"/>
          <w:spacing w:val="-2"/>
          <w:w w:val="90"/>
        </w:rPr>
        <w:t>education.</w:t>
      </w:r>
    </w:p>
    <w:p w14:paraId="6A4E71E1" w14:textId="77777777" w:rsidR="00C83B3C" w:rsidRDefault="00102383">
      <w:pPr>
        <w:pStyle w:val="BodyText"/>
        <w:spacing w:before="139"/>
        <w:ind w:left="1439"/>
      </w:pPr>
      <w:r>
        <w:rPr>
          <w:color w:val="252223"/>
          <w:w w:val="90"/>
        </w:rPr>
        <w:t>For</w:t>
      </w:r>
      <w:r>
        <w:rPr>
          <w:color w:val="252223"/>
          <w:spacing w:val="-5"/>
          <w:w w:val="90"/>
        </w:rPr>
        <w:t xml:space="preserve"> </w:t>
      </w:r>
      <w:r>
        <w:rPr>
          <w:color w:val="252223"/>
          <w:w w:val="90"/>
        </w:rPr>
        <w:t>additional</w:t>
      </w:r>
      <w:r>
        <w:rPr>
          <w:color w:val="252223"/>
          <w:spacing w:val="-4"/>
          <w:w w:val="90"/>
        </w:rPr>
        <w:t xml:space="preserve"> </w:t>
      </w:r>
      <w:r>
        <w:rPr>
          <w:color w:val="252223"/>
          <w:spacing w:val="-2"/>
          <w:w w:val="90"/>
        </w:rPr>
        <w:t>information:</w:t>
      </w:r>
    </w:p>
    <w:p w14:paraId="5E73A325" w14:textId="77777777" w:rsidR="00C83B3C" w:rsidRDefault="00102383">
      <w:pPr>
        <w:pStyle w:val="BodyText"/>
        <w:spacing w:before="23" w:line="259" w:lineRule="auto"/>
        <w:ind w:left="1439" w:right="7810"/>
      </w:pPr>
      <w:r>
        <w:rPr>
          <w:color w:val="252223"/>
          <w:w w:val="90"/>
        </w:rPr>
        <w:t>U.S.</w:t>
      </w:r>
      <w:r>
        <w:rPr>
          <w:color w:val="252223"/>
          <w:spacing w:val="-6"/>
          <w:w w:val="90"/>
        </w:rPr>
        <w:t xml:space="preserve"> </w:t>
      </w:r>
      <w:r>
        <w:rPr>
          <w:color w:val="252223"/>
          <w:w w:val="90"/>
        </w:rPr>
        <w:t>Department</w:t>
      </w:r>
      <w:r>
        <w:rPr>
          <w:color w:val="252223"/>
          <w:spacing w:val="-7"/>
          <w:w w:val="90"/>
        </w:rPr>
        <w:t xml:space="preserve"> </w:t>
      </w:r>
      <w:r>
        <w:rPr>
          <w:color w:val="252223"/>
          <w:w w:val="90"/>
        </w:rPr>
        <w:t>of</w:t>
      </w:r>
      <w:r>
        <w:rPr>
          <w:color w:val="252223"/>
          <w:spacing w:val="-7"/>
          <w:w w:val="90"/>
        </w:rPr>
        <w:t xml:space="preserve"> </w:t>
      </w:r>
      <w:r>
        <w:rPr>
          <w:color w:val="252223"/>
          <w:w w:val="90"/>
        </w:rPr>
        <w:t xml:space="preserve">Education </w:t>
      </w:r>
      <w:r>
        <w:rPr>
          <w:color w:val="252223"/>
          <w:spacing w:val="-2"/>
          <w:w w:val="95"/>
        </w:rPr>
        <w:t>Web</w:t>
      </w:r>
      <w:r>
        <w:rPr>
          <w:color w:val="252223"/>
          <w:spacing w:val="-9"/>
          <w:w w:val="95"/>
        </w:rPr>
        <w:t xml:space="preserve"> </w:t>
      </w:r>
      <w:r>
        <w:rPr>
          <w:color w:val="252223"/>
          <w:spacing w:val="-2"/>
          <w:w w:val="95"/>
        </w:rPr>
        <w:t>address:</w:t>
      </w:r>
      <w:r>
        <w:rPr>
          <w:color w:val="252223"/>
          <w:spacing w:val="-9"/>
          <w:w w:val="95"/>
        </w:rPr>
        <w:t xml:space="preserve"> </w:t>
      </w:r>
      <w:hyperlink r:id="rId254">
        <w:r>
          <w:rPr>
            <w:color w:val="252223"/>
            <w:spacing w:val="-2"/>
            <w:w w:val="95"/>
            <w:u w:val="single" w:color="252223"/>
          </w:rPr>
          <w:t>www.ed.gov</w:t>
        </w:r>
      </w:hyperlink>
    </w:p>
    <w:p w14:paraId="1546BD8D" w14:textId="77777777" w:rsidR="00C83B3C" w:rsidRDefault="00C83B3C">
      <w:pPr>
        <w:spacing w:line="259" w:lineRule="auto"/>
        <w:sectPr w:rsidR="00C83B3C">
          <w:pgSz w:w="12240" w:h="15840"/>
          <w:pgMar w:top="0" w:right="0" w:bottom="800" w:left="0" w:header="0" w:footer="608" w:gutter="0"/>
          <w:cols w:space="720"/>
        </w:sectPr>
      </w:pPr>
    </w:p>
    <w:p w14:paraId="55E28E68" w14:textId="77777777" w:rsidR="00C83B3C" w:rsidRDefault="00C83B3C">
      <w:pPr>
        <w:pStyle w:val="BodyText"/>
        <w:rPr>
          <w:sz w:val="20"/>
        </w:rPr>
      </w:pPr>
    </w:p>
    <w:p w14:paraId="6F7E10DB" w14:textId="77777777" w:rsidR="00C83B3C" w:rsidRDefault="00C83B3C">
      <w:pPr>
        <w:pStyle w:val="BodyText"/>
        <w:rPr>
          <w:sz w:val="20"/>
        </w:rPr>
      </w:pPr>
    </w:p>
    <w:p w14:paraId="5259A309" w14:textId="77777777" w:rsidR="00C83B3C" w:rsidRDefault="00C83B3C">
      <w:pPr>
        <w:pStyle w:val="BodyText"/>
        <w:spacing w:before="7"/>
        <w:rPr>
          <w:sz w:val="17"/>
        </w:rPr>
      </w:pPr>
    </w:p>
    <w:p w14:paraId="53D06550" w14:textId="77777777" w:rsidR="00C83B3C" w:rsidRDefault="00102383">
      <w:pPr>
        <w:spacing w:before="102"/>
        <w:ind w:left="5974"/>
        <w:rPr>
          <w:rFonts w:ascii="Trebuchet MS"/>
          <w:sz w:val="20"/>
        </w:rPr>
      </w:pPr>
      <w:r>
        <w:pict w14:anchorId="184596B7">
          <v:group id="docshapegroup1316" o:spid="_x0000_s2291" style="position:absolute;left:0;text-align:left;margin-left:0;margin-top:-38.8pt;width:179.2pt;height:144.35pt;z-index:-20162048;mso-position-horizontal-relative:page" coordorigin=",-776" coordsize="3584,2887">
            <v:shape id="docshape1317" o:spid="_x0000_s2297"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318" o:spid="_x0000_s2296"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319" o:spid="_x0000_s2295"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320" o:spid="_x0000_s2294" style="position:absolute;top:-777;width:582;height:416" coordorigin=",-776" coordsize="582,416" path="m581,-776l,-776r,416l129,-456r129,-94l388,-642r131,-91l581,-776xe" fillcolor="#454755" stroked="f">
              <v:path arrowok="t"/>
            </v:shape>
            <v:shape id="docshape1321" o:spid="_x0000_s2293" style="position:absolute;top:-777;width:1426;height:1007" coordorigin=",-776" coordsize="1426,1007" path="m1425,-776r-1087,l249,-714r-131,94l,-532,,231,108,145,235,47,362,-50r129,-95l621,-239r131,-93l884,-423r133,-90l1152,-601r135,-87l1425,-776xe" fillcolor="#cd222b" stroked="f">
              <v:path arrowok="t"/>
            </v:shape>
            <v:shape id="docshape1322" o:spid="_x0000_s2292"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7CCB8E1E" w14:textId="77777777" w:rsidR="00C83B3C" w:rsidRDefault="00C83B3C">
      <w:pPr>
        <w:pStyle w:val="BodyText"/>
        <w:rPr>
          <w:rFonts w:ascii="Trebuchet MS"/>
          <w:sz w:val="20"/>
        </w:rPr>
      </w:pPr>
    </w:p>
    <w:p w14:paraId="28180FDC" w14:textId="77777777" w:rsidR="00C83B3C" w:rsidRDefault="00C83B3C">
      <w:pPr>
        <w:pStyle w:val="BodyText"/>
        <w:spacing w:before="10"/>
        <w:rPr>
          <w:rFonts w:ascii="Trebuchet MS"/>
          <w:sz w:val="23"/>
        </w:rPr>
      </w:pPr>
    </w:p>
    <w:p w14:paraId="3E25213F" w14:textId="77777777" w:rsidR="00C83B3C" w:rsidRDefault="00102383">
      <w:pPr>
        <w:pStyle w:val="Heading3"/>
        <w:spacing w:before="111"/>
      </w:pPr>
      <w:r>
        <w:rPr>
          <w:color w:val="CD222A"/>
          <w:w w:val="85"/>
        </w:rPr>
        <w:t>U.S.</w:t>
      </w:r>
      <w:r>
        <w:rPr>
          <w:color w:val="CD222A"/>
          <w:spacing w:val="-5"/>
        </w:rPr>
        <w:t xml:space="preserve"> </w:t>
      </w:r>
      <w:r>
        <w:rPr>
          <w:color w:val="CD222A"/>
          <w:w w:val="85"/>
        </w:rPr>
        <w:t>Department</w:t>
      </w:r>
      <w:r>
        <w:rPr>
          <w:color w:val="CD222A"/>
          <w:spacing w:val="-5"/>
        </w:rPr>
        <w:t xml:space="preserve"> </w:t>
      </w:r>
      <w:r>
        <w:rPr>
          <w:color w:val="CD222A"/>
          <w:w w:val="85"/>
        </w:rPr>
        <w:t>of</w:t>
      </w:r>
      <w:r>
        <w:rPr>
          <w:color w:val="CD222A"/>
          <w:spacing w:val="-5"/>
        </w:rPr>
        <w:t xml:space="preserve"> </w:t>
      </w:r>
      <w:r>
        <w:rPr>
          <w:color w:val="CD222A"/>
          <w:w w:val="85"/>
        </w:rPr>
        <w:t>Health</w:t>
      </w:r>
      <w:r>
        <w:rPr>
          <w:color w:val="CD222A"/>
          <w:spacing w:val="-4"/>
        </w:rPr>
        <w:t xml:space="preserve"> </w:t>
      </w:r>
      <w:r>
        <w:rPr>
          <w:color w:val="CD222A"/>
          <w:w w:val="85"/>
        </w:rPr>
        <w:t>and</w:t>
      </w:r>
      <w:r>
        <w:rPr>
          <w:color w:val="CD222A"/>
          <w:spacing w:val="-5"/>
        </w:rPr>
        <w:t xml:space="preserve"> </w:t>
      </w:r>
      <w:r>
        <w:rPr>
          <w:color w:val="CD222A"/>
          <w:w w:val="85"/>
        </w:rPr>
        <w:t>Human</w:t>
      </w:r>
      <w:r>
        <w:rPr>
          <w:color w:val="CD222A"/>
          <w:spacing w:val="-5"/>
        </w:rPr>
        <w:t xml:space="preserve"> </w:t>
      </w:r>
      <w:r>
        <w:rPr>
          <w:color w:val="CD222A"/>
          <w:spacing w:val="-2"/>
          <w:w w:val="85"/>
        </w:rPr>
        <w:t>Services</w:t>
      </w:r>
    </w:p>
    <w:p w14:paraId="31793BD0" w14:textId="77777777" w:rsidR="00C83B3C" w:rsidRDefault="00102383">
      <w:pPr>
        <w:pStyle w:val="BodyText"/>
        <w:spacing w:before="108" w:line="259" w:lineRule="auto"/>
        <w:ind w:left="1440" w:right="1502"/>
      </w:pPr>
      <w:r>
        <w:rPr>
          <w:color w:val="252223"/>
          <w:w w:val="90"/>
        </w:rPr>
        <w:t>Mission: The mission of the Department of Health and Human Services (HHS) is to enhance the health and</w:t>
      </w:r>
      <w:r>
        <w:rPr>
          <w:color w:val="252223"/>
          <w:spacing w:val="-7"/>
          <w:w w:val="90"/>
        </w:rPr>
        <w:t xml:space="preserve"> </w:t>
      </w:r>
      <w:r>
        <w:rPr>
          <w:color w:val="252223"/>
          <w:w w:val="90"/>
        </w:rPr>
        <w:t>well-being</w:t>
      </w:r>
      <w:r>
        <w:rPr>
          <w:color w:val="252223"/>
          <w:spacing w:val="-7"/>
          <w:w w:val="90"/>
        </w:rPr>
        <w:t xml:space="preserve"> </w:t>
      </w:r>
      <w:r>
        <w:rPr>
          <w:color w:val="252223"/>
          <w:w w:val="90"/>
        </w:rPr>
        <w:t>of</w:t>
      </w:r>
      <w:r>
        <w:rPr>
          <w:color w:val="252223"/>
          <w:spacing w:val="-7"/>
          <w:w w:val="90"/>
        </w:rPr>
        <w:t xml:space="preserve"> </w:t>
      </w:r>
      <w:r>
        <w:rPr>
          <w:color w:val="252223"/>
          <w:w w:val="90"/>
        </w:rPr>
        <w:t>Americans</w:t>
      </w:r>
      <w:r>
        <w:rPr>
          <w:color w:val="252223"/>
          <w:spacing w:val="-7"/>
          <w:w w:val="90"/>
        </w:rPr>
        <w:t xml:space="preserve"> </w:t>
      </w:r>
      <w:r>
        <w:rPr>
          <w:color w:val="252223"/>
          <w:w w:val="90"/>
        </w:rPr>
        <w:t>by</w:t>
      </w:r>
      <w:r>
        <w:rPr>
          <w:color w:val="252223"/>
          <w:spacing w:val="-7"/>
          <w:w w:val="90"/>
        </w:rPr>
        <w:t xml:space="preserve"> </w:t>
      </w:r>
      <w:r>
        <w:rPr>
          <w:color w:val="252223"/>
          <w:w w:val="90"/>
        </w:rPr>
        <w:t>providing</w:t>
      </w:r>
      <w:r>
        <w:rPr>
          <w:color w:val="252223"/>
          <w:spacing w:val="-7"/>
          <w:w w:val="90"/>
        </w:rPr>
        <w:t xml:space="preserve"> </w:t>
      </w:r>
      <w:r>
        <w:rPr>
          <w:color w:val="252223"/>
          <w:w w:val="90"/>
        </w:rPr>
        <w:t>for</w:t>
      </w:r>
      <w:r>
        <w:rPr>
          <w:color w:val="252223"/>
          <w:spacing w:val="-7"/>
          <w:w w:val="90"/>
        </w:rPr>
        <w:t xml:space="preserve"> </w:t>
      </w:r>
      <w:r>
        <w:rPr>
          <w:color w:val="252223"/>
          <w:w w:val="90"/>
        </w:rPr>
        <w:t>effective</w:t>
      </w:r>
      <w:r>
        <w:rPr>
          <w:color w:val="252223"/>
          <w:spacing w:val="-7"/>
          <w:w w:val="90"/>
        </w:rPr>
        <w:t xml:space="preserve"> </w:t>
      </w:r>
      <w:r>
        <w:rPr>
          <w:color w:val="252223"/>
          <w:w w:val="90"/>
        </w:rPr>
        <w:t>health</w:t>
      </w:r>
      <w:r>
        <w:rPr>
          <w:color w:val="252223"/>
          <w:spacing w:val="-7"/>
          <w:w w:val="90"/>
        </w:rPr>
        <w:t xml:space="preserve"> </w:t>
      </w:r>
      <w:r>
        <w:rPr>
          <w:color w:val="252223"/>
          <w:w w:val="90"/>
        </w:rPr>
        <w:t>and</w:t>
      </w:r>
      <w:r>
        <w:rPr>
          <w:color w:val="252223"/>
          <w:spacing w:val="-7"/>
          <w:w w:val="90"/>
        </w:rPr>
        <w:t xml:space="preserve"> </w:t>
      </w:r>
      <w:r>
        <w:rPr>
          <w:color w:val="252223"/>
          <w:w w:val="90"/>
        </w:rPr>
        <w:t>human</w:t>
      </w:r>
      <w:r>
        <w:rPr>
          <w:color w:val="252223"/>
          <w:spacing w:val="-7"/>
          <w:w w:val="90"/>
        </w:rPr>
        <w:t xml:space="preserve"> </w:t>
      </w:r>
      <w:r>
        <w:rPr>
          <w:color w:val="252223"/>
          <w:w w:val="90"/>
        </w:rPr>
        <w:t>services</w:t>
      </w:r>
      <w:r>
        <w:rPr>
          <w:color w:val="252223"/>
          <w:spacing w:val="-7"/>
          <w:w w:val="90"/>
        </w:rPr>
        <w:t xml:space="preserve"> </w:t>
      </w:r>
      <w:r>
        <w:rPr>
          <w:color w:val="252223"/>
          <w:w w:val="90"/>
        </w:rPr>
        <w:t>and</w:t>
      </w:r>
      <w:r>
        <w:rPr>
          <w:color w:val="252223"/>
          <w:spacing w:val="-7"/>
          <w:w w:val="90"/>
        </w:rPr>
        <w:t xml:space="preserve"> </w:t>
      </w:r>
      <w:r>
        <w:rPr>
          <w:color w:val="252223"/>
          <w:w w:val="90"/>
        </w:rPr>
        <w:t>by</w:t>
      </w:r>
      <w:r>
        <w:rPr>
          <w:color w:val="252223"/>
          <w:spacing w:val="-7"/>
          <w:w w:val="90"/>
        </w:rPr>
        <w:t xml:space="preserve"> </w:t>
      </w:r>
      <w:r>
        <w:rPr>
          <w:color w:val="252223"/>
          <w:w w:val="90"/>
        </w:rPr>
        <w:t>fostering</w:t>
      </w:r>
      <w:r>
        <w:rPr>
          <w:color w:val="252223"/>
          <w:spacing w:val="-7"/>
          <w:w w:val="90"/>
        </w:rPr>
        <w:t xml:space="preserve"> </w:t>
      </w:r>
      <w:r>
        <w:rPr>
          <w:color w:val="252223"/>
          <w:w w:val="90"/>
        </w:rPr>
        <w:t>strong, sustained advances in the sciences, underlying medi</w:t>
      </w:r>
      <w:r>
        <w:rPr>
          <w:color w:val="252223"/>
          <w:w w:val="90"/>
        </w:rPr>
        <w:t>cine, public health, and social services.</w:t>
      </w:r>
    </w:p>
    <w:p w14:paraId="12F870CF" w14:textId="77777777" w:rsidR="00C83B3C" w:rsidRDefault="00102383">
      <w:pPr>
        <w:pStyle w:val="BodyText"/>
        <w:spacing w:before="113" w:line="259" w:lineRule="auto"/>
        <w:ind w:left="1440" w:right="1519"/>
      </w:pPr>
      <w:r>
        <w:rPr>
          <w:color w:val="252223"/>
          <w:w w:val="90"/>
        </w:rPr>
        <w:t>HHS is the government’s principal agency for protecting the health of all Americans and providing essential human services, especially for those who are least able to help themselves. HHS represents almost</w:t>
      </w:r>
      <w:r>
        <w:rPr>
          <w:color w:val="252223"/>
          <w:spacing w:val="-4"/>
          <w:w w:val="90"/>
        </w:rPr>
        <w:t xml:space="preserve"> </w:t>
      </w:r>
      <w:r>
        <w:rPr>
          <w:color w:val="252223"/>
          <w:w w:val="90"/>
        </w:rPr>
        <w:t>a</w:t>
      </w:r>
      <w:r>
        <w:rPr>
          <w:color w:val="252223"/>
          <w:spacing w:val="-4"/>
          <w:w w:val="90"/>
        </w:rPr>
        <w:t xml:space="preserve"> </w:t>
      </w:r>
      <w:r>
        <w:rPr>
          <w:color w:val="252223"/>
          <w:w w:val="90"/>
        </w:rPr>
        <w:t>quarte</w:t>
      </w:r>
      <w:r>
        <w:rPr>
          <w:color w:val="252223"/>
          <w:w w:val="90"/>
        </w:rPr>
        <w:t>r</w:t>
      </w:r>
      <w:r>
        <w:rPr>
          <w:color w:val="252223"/>
          <w:spacing w:val="-4"/>
          <w:w w:val="90"/>
        </w:rPr>
        <w:t xml:space="preserve"> </w:t>
      </w:r>
      <w:r>
        <w:rPr>
          <w:color w:val="252223"/>
          <w:w w:val="90"/>
        </w:rPr>
        <w:t>of</w:t>
      </w:r>
      <w:r>
        <w:rPr>
          <w:color w:val="252223"/>
          <w:spacing w:val="-4"/>
          <w:w w:val="90"/>
        </w:rPr>
        <w:t xml:space="preserve"> </w:t>
      </w:r>
      <w:r>
        <w:rPr>
          <w:color w:val="252223"/>
          <w:w w:val="90"/>
        </w:rPr>
        <w:t>all</w:t>
      </w:r>
      <w:r>
        <w:rPr>
          <w:color w:val="252223"/>
          <w:spacing w:val="-4"/>
          <w:w w:val="90"/>
        </w:rPr>
        <w:t xml:space="preserve"> </w:t>
      </w:r>
      <w:r>
        <w:rPr>
          <w:color w:val="252223"/>
          <w:w w:val="90"/>
        </w:rPr>
        <w:t>federal</w:t>
      </w:r>
      <w:r>
        <w:rPr>
          <w:color w:val="252223"/>
          <w:spacing w:val="-4"/>
          <w:w w:val="90"/>
        </w:rPr>
        <w:t xml:space="preserve"> </w:t>
      </w:r>
      <w:r>
        <w:rPr>
          <w:color w:val="252223"/>
          <w:w w:val="90"/>
        </w:rPr>
        <w:t>outlays,</w:t>
      </w:r>
      <w:r>
        <w:rPr>
          <w:color w:val="252223"/>
          <w:spacing w:val="-4"/>
          <w:w w:val="90"/>
        </w:rPr>
        <w:t xml:space="preserve"> </w:t>
      </w:r>
      <w:r>
        <w:rPr>
          <w:color w:val="252223"/>
          <w:w w:val="90"/>
        </w:rPr>
        <w:t>and</w:t>
      </w:r>
      <w:r>
        <w:rPr>
          <w:color w:val="252223"/>
          <w:spacing w:val="-4"/>
          <w:w w:val="90"/>
        </w:rPr>
        <w:t xml:space="preserve"> </w:t>
      </w:r>
      <w:r>
        <w:rPr>
          <w:color w:val="252223"/>
          <w:w w:val="90"/>
        </w:rPr>
        <w:t>it</w:t>
      </w:r>
      <w:r>
        <w:rPr>
          <w:color w:val="252223"/>
          <w:spacing w:val="-4"/>
          <w:w w:val="90"/>
        </w:rPr>
        <w:t xml:space="preserve"> </w:t>
      </w:r>
      <w:r>
        <w:rPr>
          <w:color w:val="252223"/>
          <w:w w:val="90"/>
        </w:rPr>
        <w:t>administers</w:t>
      </w:r>
      <w:r>
        <w:rPr>
          <w:color w:val="252223"/>
          <w:spacing w:val="-4"/>
          <w:w w:val="90"/>
        </w:rPr>
        <w:t xml:space="preserve"> </w:t>
      </w:r>
      <w:r>
        <w:rPr>
          <w:color w:val="252223"/>
          <w:w w:val="90"/>
        </w:rPr>
        <w:t>more</w:t>
      </w:r>
      <w:r>
        <w:rPr>
          <w:color w:val="252223"/>
          <w:spacing w:val="-4"/>
          <w:w w:val="90"/>
        </w:rPr>
        <w:t xml:space="preserve"> </w:t>
      </w:r>
      <w:r>
        <w:rPr>
          <w:color w:val="252223"/>
          <w:w w:val="90"/>
        </w:rPr>
        <w:t>grant</w:t>
      </w:r>
      <w:r>
        <w:rPr>
          <w:color w:val="252223"/>
          <w:spacing w:val="-4"/>
          <w:w w:val="90"/>
        </w:rPr>
        <w:t xml:space="preserve"> </w:t>
      </w:r>
      <w:r>
        <w:rPr>
          <w:color w:val="252223"/>
          <w:w w:val="90"/>
        </w:rPr>
        <w:t>dollars</w:t>
      </w:r>
      <w:r>
        <w:rPr>
          <w:color w:val="252223"/>
          <w:spacing w:val="-4"/>
          <w:w w:val="90"/>
        </w:rPr>
        <w:t xml:space="preserve"> </w:t>
      </w:r>
      <w:r>
        <w:rPr>
          <w:color w:val="252223"/>
          <w:w w:val="90"/>
        </w:rPr>
        <w:t>than</w:t>
      </w:r>
      <w:r>
        <w:rPr>
          <w:color w:val="252223"/>
          <w:spacing w:val="-4"/>
          <w:w w:val="90"/>
        </w:rPr>
        <w:t xml:space="preserve"> </w:t>
      </w:r>
      <w:r>
        <w:rPr>
          <w:color w:val="252223"/>
          <w:w w:val="90"/>
        </w:rPr>
        <w:t>all</w:t>
      </w:r>
      <w:r>
        <w:rPr>
          <w:color w:val="252223"/>
          <w:spacing w:val="-4"/>
          <w:w w:val="90"/>
        </w:rPr>
        <w:t xml:space="preserve"> </w:t>
      </w:r>
      <w:r>
        <w:rPr>
          <w:color w:val="252223"/>
          <w:w w:val="90"/>
        </w:rPr>
        <w:t>other</w:t>
      </w:r>
      <w:r>
        <w:rPr>
          <w:color w:val="252223"/>
          <w:spacing w:val="-4"/>
          <w:w w:val="90"/>
        </w:rPr>
        <w:t xml:space="preserve"> </w:t>
      </w:r>
      <w:r>
        <w:rPr>
          <w:color w:val="252223"/>
          <w:w w:val="90"/>
        </w:rPr>
        <w:t>federal</w:t>
      </w:r>
      <w:r>
        <w:rPr>
          <w:color w:val="252223"/>
          <w:spacing w:val="-4"/>
          <w:w w:val="90"/>
        </w:rPr>
        <w:t xml:space="preserve"> </w:t>
      </w:r>
      <w:r>
        <w:rPr>
          <w:color w:val="252223"/>
          <w:w w:val="90"/>
        </w:rPr>
        <w:t>agencies combined. HHS’s Medicare program is the nation’s largest health insurer, handling more than 1 billion claims</w:t>
      </w:r>
      <w:r>
        <w:rPr>
          <w:color w:val="252223"/>
          <w:spacing w:val="-4"/>
          <w:w w:val="90"/>
        </w:rPr>
        <w:t xml:space="preserve"> </w:t>
      </w:r>
      <w:r>
        <w:rPr>
          <w:color w:val="252223"/>
          <w:w w:val="90"/>
        </w:rPr>
        <w:t>per</w:t>
      </w:r>
      <w:r>
        <w:rPr>
          <w:color w:val="252223"/>
          <w:spacing w:val="-4"/>
          <w:w w:val="90"/>
        </w:rPr>
        <w:t xml:space="preserve"> </w:t>
      </w:r>
      <w:r>
        <w:rPr>
          <w:color w:val="252223"/>
          <w:w w:val="90"/>
        </w:rPr>
        <w:t>year.</w:t>
      </w:r>
      <w:r>
        <w:rPr>
          <w:color w:val="252223"/>
          <w:spacing w:val="-4"/>
          <w:w w:val="90"/>
        </w:rPr>
        <w:t xml:space="preserve"> </w:t>
      </w:r>
      <w:r>
        <w:rPr>
          <w:color w:val="252223"/>
          <w:w w:val="90"/>
        </w:rPr>
        <w:t>Medicare</w:t>
      </w:r>
      <w:r>
        <w:rPr>
          <w:color w:val="252223"/>
          <w:spacing w:val="-4"/>
          <w:w w:val="90"/>
        </w:rPr>
        <w:t xml:space="preserve"> </w:t>
      </w:r>
      <w:r>
        <w:rPr>
          <w:color w:val="252223"/>
          <w:w w:val="90"/>
        </w:rPr>
        <w:t>and</w:t>
      </w:r>
      <w:r>
        <w:rPr>
          <w:color w:val="252223"/>
          <w:spacing w:val="-4"/>
          <w:w w:val="90"/>
        </w:rPr>
        <w:t xml:space="preserve"> </w:t>
      </w:r>
      <w:r>
        <w:rPr>
          <w:color w:val="252223"/>
          <w:w w:val="90"/>
        </w:rPr>
        <w:t>Medicaid</w:t>
      </w:r>
      <w:r>
        <w:rPr>
          <w:color w:val="252223"/>
          <w:spacing w:val="-4"/>
          <w:w w:val="90"/>
        </w:rPr>
        <w:t xml:space="preserve"> </w:t>
      </w:r>
      <w:r>
        <w:rPr>
          <w:color w:val="252223"/>
          <w:w w:val="90"/>
        </w:rPr>
        <w:t>together</w:t>
      </w:r>
      <w:r>
        <w:rPr>
          <w:color w:val="252223"/>
          <w:spacing w:val="-4"/>
          <w:w w:val="90"/>
        </w:rPr>
        <w:t xml:space="preserve"> </w:t>
      </w:r>
      <w:r>
        <w:rPr>
          <w:color w:val="252223"/>
          <w:w w:val="90"/>
        </w:rPr>
        <w:t>provide</w:t>
      </w:r>
      <w:r>
        <w:rPr>
          <w:color w:val="252223"/>
          <w:spacing w:val="-4"/>
          <w:w w:val="90"/>
        </w:rPr>
        <w:t xml:space="preserve"> </w:t>
      </w:r>
      <w:r>
        <w:rPr>
          <w:color w:val="252223"/>
          <w:w w:val="90"/>
        </w:rPr>
        <w:t>he</w:t>
      </w:r>
      <w:r>
        <w:rPr>
          <w:color w:val="252223"/>
          <w:w w:val="90"/>
        </w:rPr>
        <w:t>alth</w:t>
      </w:r>
      <w:r>
        <w:rPr>
          <w:color w:val="252223"/>
          <w:spacing w:val="-4"/>
          <w:w w:val="90"/>
        </w:rPr>
        <w:t xml:space="preserve"> </w:t>
      </w:r>
      <w:r>
        <w:rPr>
          <w:color w:val="252223"/>
          <w:w w:val="90"/>
        </w:rPr>
        <w:t>care</w:t>
      </w:r>
      <w:r>
        <w:rPr>
          <w:color w:val="252223"/>
          <w:spacing w:val="-4"/>
          <w:w w:val="90"/>
        </w:rPr>
        <w:t xml:space="preserve"> </w:t>
      </w:r>
      <w:r>
        <w:rPr>
          <w:color w:val="252223"/>
          <w:w w:val="90"/>
        </w:rPr>
        <w:t>insurance</w:t>
      </w:r>
      <w:r>
        <w:rPr>
          <w:color w:val="252223"/>
          <w:spacing w:val="-4"/>
          <w:w w:val="90"/>
        </w:rPr>
        <w:t xml:space="preserve"> </w:t>
      </w:r>
      <w:r>
        <w:rPr>
          <w:color w:val="252223"/>
          <w:w w:val="90"/>
        </w:rPr>
        <w:t>for</w:t>
      </w:r>
      <w:r>
        <w:rPr>
          <w:color w:val="252223"/>
          <w:spacing w:val="-4"/>
          <w:w w:val="90"/>
        </w:rPr>
        <w:t xml:space="preserve"> </w:t>
      </w:r>
      <w:r>
        <w:rPr>
          <w:color w:val="252223"/>
          <w:w w:val="90"/>
        </w:rPr>
        <w:t>one</w:t>
      </w:r>
      <w:r>
        <w:rPr>
          <w:color w:val="252223"/>
          <w:spacing w:val="-4"/>
          <w:w w:val="90"/>
        </w:rPr>
        <w:t xml:space="preserve"> </w:t>
      </w:r>
      <w:r>
        <w:rPr>
          <w:color w:val="252223"/>
          <w:w w:val="90"/>
        </w:rPr>
        <w:t>in</w:t>
      </w:r>
      <w:r>
        <w:rPr>
          <w:color w:val="252223"/>
          <w:spacing w:val="-4"/>
          <w:w w:val="90"/>
        </w:rPr>
        <w:t xml:space="preserve"> </w:t>
      </w:r>
      <w:r>
        <w:rPr>
          <w:color w:val="252223"/>
          <w:w w:val="90"/>
        </w:rPr>
        <w:t>four</w:t>
      </w:r>
      <w:r>
        <w:rPr>
          <w:color w:val="252223"/>
          <w:spacing w:val="-4"/>
          <w:w w:val="90"/>
        </w:rPr>
        <w:t xml:space="preserve"> </w:t>
      </w:r>
      <w:r>
        <w:rPr>
          <w:color w:val="252223"/>
          <w:w w:val="90"/>
        </w:rPr>
        <w:t>Americans.</w:t>
      </w:r>
    </w:p>
    <w:p w14:paraId="600C6B4C" w14:textId="77777777" w:rsidR="00C83B3C" w:rsidRDefault="00102383">
      <w:pPr>
        <w:pStyle w:val="BodyText"/>
        <w:spacing w:before="112" w:line="259" w:lineRule="auto"/>
        <w:ind w:left="1440" w:right="1665"/>
      </w:pPr>
      <w:r>
        <w:rPr>
          <w:color w:val="252223"/>
          <w:w w:val="90"/>
        </w:rPr>
        <w:t>HHS works closely with state and local governments, and many HHS-funded services are provided at the</w:t>
      </w:r>
      <w:r>
        <w:rPr>
          <w:color w:val="252223"/>
          <w:spacing w:val="-8"/>
          <w:w w:val="90"/>
        </w:rPr>
        <w:t xml:space="preserve"> </w:t>
      </w:r>
      <w:r>
        <w:rPr>
          <w:color w:val="252223"/>
          <w:w w:val="90"/>
        </w:rPr>
        <w:t>local</w:t>
      </w:r>
      <w:r>
        <w:rPr>
          <w:color w:val="252223"/>
          <w:spacing w:val="-8"/>
          <w:w w:val="90"/>
        </w:rPr>
        <w:t xml:space="preserve"> </w:t>
      </w:r>
      <w:r>
        <w:rPr>
          <w:color w:val="252223"/>
          <w:w w:val="90"/>
        </w:rPr>
        <w:t>level</w:t>
      </w:r>
      <w:r>
        <w:rPr>
          <w:color w:val="252223"/>
          <w:spacing w:val="-8"/>
          <w:w w:val="90"/>
        </w:rPr>
        <w:t xml:space="preserve"> </w:t>
      </w:r>
      <w:r>
        <w:rPr>
          <w:color w:val="252223"/>
          <w:w w:val="90"/>
        </w:rPr>
        <w:t>by</w:t>
      </w:r>
      <w:r>
        <w:rPr>
          <w:color w:val="252223"/>
          <w:spacing w:val="-8"/>
          <w:w w:val="90"/>
        </w:rPr>
        <w:t xml:space="preserve"> </w:t>
      </w:r>
      <w:r>
        <w:rPr>
          <w:color w:val="252223"/>
          <w:w w:val="90"/>
        </w:rPr>
        <w:t>state</w:t>
      </w:r>
      <w:r>
        <w:rPr>
          <w:color w:val="252223"/>
          <w:spacing w:val="-8"/>
          <w:w w:val="90"/>
        </w:rPr>
        <w:t xml:space="preserve"> </w:t>
      </w:r>
      <w:r>
        <w:rPr>
          <w:color w:val="252223"/>
          <w:w w:val="90"/>
        </w:rPr>
        <w:t>or</w:t>
      </w:r>
      <w:r>
        <w:rPr>
          <w:color w:val="252223"/>
          <w:spacing w:val="-8"/>
          <w:w w:val="90"/>
        </w:rPr>
        <w:t xml:space="preserve"> </w:t>
      </w:r>
      <w:r>
        <w:rPr>
          <w:color w:val="252223"/>
          <w:w w:val="90"/>
        </w:rPr>
        <w:t>county</w:t>
      </w:r>
      <w:r>
        <w:rPr>
          <w:color w:val="252223"/>
          <w:spacing w:val="-8"/>
          <w:w w:val="90"/>
        </w:rPr>
        <w:t xml:space="preserve"> </w:t>
      </w:r>
      <w:r>
        <w:rPr>
          <w:color w:val="252223"/>
          <w:w w:val="90"/>
        </w:rPr>
        <w:t>agencies</w:t>
      </w:r>
      <w:r>
        <w:rPr>
          <w:color w:val="252223"/>
          <w:spacing w:val="-8"/>
          <w:w w:val="90"/>
        </w:rPr>
        <w:t xml:space="preserve"> </w:t>
      </w:r>
      <w:r>
        <w:rPr>
          <w:color w:val="252223"/>
          <w:w w:val="90"/>
        </w:rPr>
        <w:t>or</w:t>
      </w:r>
      <w:r>
        <w:rPr>
          <w:color w:val="252223"/>
          <w:spacing w:val="-8"/>
          <w:w w:val="90"/>
        </w:rPr>
        <w:t xml:space="preserve"> </w:t>
      </w:r>
      <w:r>
        <w:rPr>
          <w:color w:val="252223"/>
          <w:w w:val="90"/>
        </w:rPr>
        <w:t>through</w:t>
      </w:r>
      <w:r>
        <w:rPr>
          <w:color w:val="252223"/>
          <w:spacing w:val="-8"/>
          <w:w w:val="90"/>
        </w:rPr>
        <w:t xml:space="preserve"> </w:t>
      </w:r>
      <w:r>
        <w:rPr>
          <w:color w:val="252223"/>
          <w:w w:val="90"/>
        </w:rPr>
        <w:t>private</w:t>
      </w:r>
      <w:r>
        <w:rPr>
          <w:color w:val="252223"/>
          <w:spacing w:val="-8"/>
          <w:w w:val="90"/>
        </w:rPr>
        <w:t xml:space="preserve"> </w:t>
      </w:r>
      <w:r>
        <w:rPr>
          <w:color w:val="252223"/>
          <w:w w:val="90"/>
        </w:rPr>
        <w:t>sector</w:t>
      </w:r>
      <w:r>
        <w:rPr>
          <w:color w:val="252223"/>
          <w:spacing w:val="-8"/>
          <w:w w:val="90"/>
        </w:rPr>
        <w:t xml:space="preserve"> </w:t>
      </w:r>
      <w:r>
        <w:rPr>
          <w:color w:val="252223"/>
          <w:w w:val="90"/>
        </w:rPr>
        <w:t>grantees.</w:t>
      </w:r>
      <w:r>
        <w:rPr>
          <w:color w:val="252223"/>
          <w:spacing w:val="-8"/>
          <w:w w:val="90"/>
        </w:rPr>
        <w:t xml:space="preserve"> </w:t>
      </w:r>
      <w:r>
        <w:rPr>
          <w:color w:val="252223"/>
          <w:w w:val="90"/>
        </w:rPr>
        <w:t>The</w:t>
      </w:r>
      <w:r>
        <w:rPr>
          <w:color w:val="252223"/>
          <w:spacing w:val="-8"/>
          <w:w w:val="90"/>
        </w:rPr>
        <w:t xml:space="preserve"> </w:t>
      </w:r>
      <w:r>
        <w:rPr>
          <w:color w:val="252223"/>
          <w:w w:val="90"/>
        </w:rPr>
        <w:t>department’s</w:t>
      </w:r>
      <w:r>
        <w:rPr>
          <w:color w:val="252223"/>
          <w:spacing w:val="-8"/>
          <w:w w:val="90"/>
        </w:rPr>
        <w:t xml:space="preserve"> </w:t>
      </w:r>
      <w:r>
        <w:rPr>
          <w:color w:val="252223"/>
          <w:w w:val="90"/>
        </w:rPr>
        <w:t>programs are administered by 11 operating divisions, including eight agencies in the U.S. Public Health Service and three human services agencies. The department includes more than 300 programs, covering a wide spectrum of activities. In addition to the se</w:t>
      </w:r>
      <w:r>
        <w:rPr>
          <w:color w:val="252223"/>
          <w:w w:val="90"/>
        </w:rPr>
        <w:t>rvices they deliver, HHS programs provide for equitable treatment of beneficiaries nationwide, and they enable the collection of national health and other data.</w:t>
      </w:r>
    </w:p>
    <w:p w14:paraId="577D21FE" w14:textId="77777777" w:rsidR="00C83B3C" w:rsidRDefault="00102383">
      <w:pPr>
        <w:pStyle w:val="BodyText"/>
        <w:spacing w:before="111" w:line="259" w:lineRule="auto"/>
        <w:ind w:left="1440" w:right="1867"/>
        <w:jc w:val="both"/>
      </w:pPr>
      <w:r>
        <w:rPr>
          <w:color w:val="252223"/>
          <w:w w:val="90"/>
        </w:rPr>
        <w:t>Departmental</w:t>
      </w:r>
      <w:r>
        <w:rPr>
          <w:color w:val="252223"/>
          <w:spacing w:val="-5"/>
          <w:w w:val="90"/>
        </w:rPr>
        <w:t xml:space="preserve"> </w:t>
      </w:r>
      <w:r>
        <w:rPr>
          <w:color w:val="252223"/>
          <w:w w:val="90"/>
        </w:rPr>
        <w:t>leadership</w:t>
      </w:r>
      <w:r>
        <w:rPr>
          <w:color w:val="252223"/>
          <w:spacing w:val="-5"/>
          <w:w w:val="90"/>
        </w:rPr>
        <w:t xml:space="preserve"> </w:t>
      </w:r>
      <w:r>
        <w:rPr>
          <w:color w:val="252223"/>
          <w:w w:val="90"/>
        </w:rPr>
        <w:t>is</w:t>
      </w:r>
      <w:r>
        <w:rPr>
          <w:color w:val="252223"/>
          <w:spacing w:val="-5"/>
          <w:w w:val="90"/>
        </w:rPr>
        <w:t xml:space="preserve"> </w:t>
      </w:r>
      <w:r>
        <w:rPr>
          <w:color w:val="252223"/>
          <w:w w:val="90"/>
        </w:rPr>
        <w:t>provided</w:t>
      </w:r>
      <w:r>
        <w:rPr>
          <w:color w:val="252223"/>
          <w:spacing w:val="-5"/>
          <w:w w:val="90"/>
        </w:rPr>
        <w:t xml:space="preserve"> </w:t>
      </w:r>
      <w:r>
        <w:rPr>
          <w:color w:val="252223"/>
          <w:w w:val="90"/>
        </w:rPr>
        <w:t>by</w:t>
      </w:r>
      <w:r>
        <w:rPr>
          <w:color w:val="252223"/>
          <w:spacing w:val="-5"/>
          <w:w w:val="90"/>
        </w:rPr>
        <w:t xml:space="preserve"> </w:t>
      </w:r>
      <w:r>
        <w:rPr>
          <w:color w:val="252223"/>
          <w:w w:val="90"/>
        </w:rPr>
        <w:t>the</w:t>
      </w:r>
      <w:r>
        <w:rPr>
          <w:color w:val="252223"/>
          <w:spacing w:val="-5"/>
          <w:w w:val="90"/>
        </w:rPr>
        <w:t xml:space="preserve"> </w:t>
      </w:r>
      <w:r>
        <w:rPr>
          <w:color w:val="252223"/>
          <w:w w:val="90"/>
        </w:rPr>
        <w:t>Office</w:t>
      </w:r>
      <w:r>
        <w:rPr>
          <w:color w:val="252223"/>
          <w:spacing w:val="-5"/>
          <w:w w:val="90"/>
        </w:rPr>
        <w:t xml:space="preserve"> </w:t>
      </w:r>
      <w:r>
        <w:rPr>
          <w:color w:val="252223"/>
          <w:w w:val="90"/>
        </w:rPr>
        <w:t>of</w:t>
      </w:r>
      <w:r>
        <w:rPr>
          <w:color w:val="252223"/>
          <w:spacing w:val="-5"/>
          <w:w w:val="90"/>
        </w:rPr>
        <w:t xml:space="preserve"> </w:t>
      </w:r>
      <w:r>
        <w:rPr>
          <w:color w:val="252223"/>
          <w:w w:val="90"/>
        </w:rPr>
        <w:t>the</w:t>
      </w:r>
      <w:r>
        <w:rPr>
          <w:color w:val="252223"/>
          <w:spacing w:val="-5"/>
          <w:w w:val="90"/>
        </w:rPr>
        <w:t xml:space="preserve"> </w:t>
      </w:r>
      <w:r>
        <w:rPr>
          <w:color w:val="252223"/>
          <w:w w:val="90"/>
        </w:rPr>
        <w:t>Secretary.</w:t>
      </w:r>
      <w:r>
        <w:rPr>
          <w:color w:val="252223"/>
          <w:spacing w:val="-5"/>
          <w:w w:val="90"/>
        </w:rPr>
        <w:t xml:space="preserve"> </w:t>
      </w:r>
      <w:r>
        <w:rPr>
          <w:color w:val="252223"/>
          <w:w w:val="90"/>
        </w:rPr>
        <w:t>Also</w:t>
      </w:r>
      <w:r>
        <w:rPr>
          <w:color w:val="252223"/>
          <w:spacing w:val="-5"/>
          <w:w w:val="90"/>
        </w:rPr>
        <w:t xml:space="preserve"> </w:t>
      </w:r>
      <w:r>
        <w:rPr>
          <w:color w:val="252223"/>
          <w:w w:val="90"/>
        </w:rPr>
        <w:t>included</w:t>
      </w:r>
      <w:r>
        <w:rPr>
          <w:color w:val="252223"/>
          <w:spacing w:val="-5"/>
          <w:w w:val="90"/>
        </w:rPr>
        <w:t xml:space="preserve"> </w:t>
      </w:r>
      <w:r>
        <w:rPr>
          <w:color w:val="252223"/>
          <w:w w:val="90"/>
        </w:rPr>
        <w:t>in</w:t>
      </w:r>
      <w:r>
        <w:rPr>
          <w:color w:val="252223"/>
          <w:spacing w:val="-5"/>
          <w:w w:val="90"/>
        </w:rPr>
        <w:t xml:space="preserve"> </w:t>
      </w:r>
      <w:r>
        <w:rPr>
          <w:color w:val="252223"/>
          <w:w w:val="90"/>
        </w:rPr>
        <w:t>the</w:t>
      </w:r>
      <w:r>
        <w:rPr>
          <w:color w:val="252223"/>
          <w:spacing w:val="-5"/>
          <w:w w:val="90"/>
        </w:rPr>
        <w:t xml:space="preserve"> </w:t>
      </w:r>
      <w:r>
        <w:rPr>
          <w:color w:val="252223"/>
          <w:w w:val="90"/>
        </w:rPr>
        <w:t>depart</w:t>
      </w:r>
      <w:r>
        <w:rPr>
          <w:color w:val="252223"/>
          <w:w w:val="90"/>
        </w:rPr>
        <w:t>ment</w:t>
      </w:r>
      <w:r>
        <w:rPr>
          <w:color w:val="252223"/>
          <w:spacing w:val="-5"/>
          <w:w w:val="90"/>
        </w:rPr>
        <w:t xml:space="preserve"> </w:t>
      </w:r>
      <w:r>
        <w:rPr>
          <w:color w:val="252223"/>
          <w:w w:val="90"/>
        </w:rPr>
        <w:t>is the Office of Public Health and Science, the Office of the HHS Inspector General, and the HHS Office for</w:t>
      </w:r>
      <w:r>
        <w:rPr>
          <w:color w:val="252223"/>
          <w:spacing w:val="-4"/>
          <w:w w:val="90"/>
        </w:rPr>
        <w:t xml:space="preserve"> </w:t>
      </w:r>
      <w:r>
        <w:rPr>
          <w:color w:val="252223"/>
          <w:w w:val="90"/>
        </w:rPr>
        <w:t>Civil</w:t>
      </w:r>
      <w:r>
        <w:rPr>
          <w:color w:val="252223"/>
          <w:spacing w:val="-4"/>
          <w:w w:val="90"/>
        </w:rPr>
        <w:t xml:space="preserve"> </w:t>
      </w:r>
      <w:r>
        <w:rPr>
          <w:color w:val="252223"/>
          <w:w w:val="90"/>
        </w:rPr>
        <w:t>Rights.</w:t>
      </w:r>
      <w:r>
        <w:rPr>
          <w:color w:val="252223"/>
          <w:spacing w:val="-4"/>
          <w:w w:val="90"/>
        </w:rPr>
        <w:t xml:space="preserve"> </w:t>
      </w:r>
      <w:r>
        <w:rPr>
          <w:color w:val="252223"/>
          <w:w w:val="90"/>
        </w:rPr>
        <w:t>In</w:t>
      </w:r>
      <w:r>
        <w:rPr>
          <w:color w:val="252223"/>
          <w:spacing w:val="-4"/>
          <w:w w:val="90"/>
        </w:rPr>
        <w:t xml:space="preserve"> </w:t>
      </w:r>
      <w:r>
        <w:rPr>
          <w:color w:val="252223"/>
          <w:w w:val="90"/>
        </w:rPr>
        <w:t>addition,</w:t>
      </w:r>
      <w:r>
        <w:rPr>
          <w:color w:val="252223"/>
          <w:spacing w:val="-4"/>
          <w:w w:val="90"/>
        </w:rPr>
        <w:t xml:space="preserve"> </w:t>
      </w:r>
      <w:r>
        <w:rPr>
          <w:color w:val="252223"/>
          <w:w w:val="90"/>
        </w:rPr>
        <w:t>the</w:t>
      </w:r>
      <w:r>
        <w:rPr>
          <w:color w:val="252223"/>
          <w:spacing w:val="-4"/>
          <w:w w:val="90"/>
        </w:rPr>
        <w:t xml:space="preserve"> </w:t>
      </w:r>
      <w:r>
        <w:rPr>
          <w:color w:val="252223"/>
          <w:w w:val="90"/>
        </w:rPr>
        <w:t>Program</w:t>
      </w:r>
      <w:r>
        <w:rPr>
          <w:color w:val="252223"/>
          <w:spacing w:val="-4"/>
          <w:w w:val="90"/>
        </w:rPr>
        <w:t xml:space="preserve"> </w:t>
      </w:r>
      <w:r>
        <w:rPr>
          <w:color w:val="252223"/>
          <w:w w:val="90"/>
        </w:rPr>
        <w:t>Support</w:t>
      </w:r>
      <w:r>
        <w:rPr>
          <w:color w:val="252223"/>
          <w:spacing w:val="-4"/>
          <w:w w:val="90"/>
        </w:rPr>
        <w:t xml:space="preserve"> </w:t>
      </w:r>
      <w:r>
        <w:rPr>
          <w:color w:val="252223"/>
          <w:w w:val="90"/>
        </w:rPr>
        <w:t>Center,</w:t>
      </w:r>
      <w:r>
        <w:rPr>
          <w:color w:val="252223"/>
          <w:spacing w:val="-4"/>
          <w:w w:val="90"/>
        </w:rPr>
        <w:t xml:space="preserve"> </w:t>
      </w:r>
      <w:r>
        <w:rPr>
          <w:color w:val="252223"/>
          <w:w w:val="90"/>
        </w:rPr>
        <w:t>a</w:t>
      </w:r>
      <w:r>
        <w:rPr>
          <w:color w:val="252223"/>
          <w:spacing w:val="-4"/>
          <w:w w:val="90"/>
        </w:rPr>
        <w:t xml:space="preserve"> </w:t>
      </w:r>
      <w:r>
        <w:rPr>
          <w:color w:val="252223"/>
          <w:w w:val="90"/>
        </w:rPr>
        <w:t>self-supporting</w:t>
      </w:r>
      <w:r>
        <w:rPr>
          <w:color w:val="252223"/>
          <w:spacing w:val="-4"/>
          <w:w w:val="90"/>
        </w:rPr>
        <w:t xml:space="preserve"> </w:t>
      </w:r>
      <w:r>
        <w:rPr>
          <w:color w:val="252223"/>
          <w:w w:val="90"/>
        </w:rPr>
        <w:t>division</w:t>
      </w:r>
      <w:r>
        <w:rPr>
          <w:color w:val="252223"/>
          <w:spacing w:val="-4"/>
          <w:w w:val="90"/>
        </w:rPr>
        <w:t xml:space="preserve"> </w:t>
      </w:r>
      <w:r>
        <w:rPr>
          <w:color w:val="252223"/>
          <w:w w:val="90"/>
        </w:rPr>
        <w:t>of</w:t>
      </w:r>
      <w:r>
        <w:rPr>
          <w:color w:val="252223"/>
          <w:spacing w:val="-4"/>
          <w:w w:val="90"/>
        </w:rPr>
        <w:t xml:space="preserve"> </w:t>
      </w:r>
      <w:r>
        <w:rPr>
          <w:color w:val="252223"/>
          <w:w w:val="90"/>
        </w:rPr>
        <w:t>HHS,</w:t>
      </w:r>
      <w:r>
        <w:rPr>
          <w:color w:val="252223"/>
          <w:spacing w:val="-4"/>
          <w:w w:val="90"/>
        </w:rPr>
        <w:t xml:space="preserve"> </w:t>
      </w:r>
      <w:r>
        <w:rPr>
          <w:color w:val="252223"/>
          <w:w w:val="90"/>
        </w:rPr>
        <w:t>provides administrative services for HHS and other federal agencies.</w:t>
      </w:r>
    </w:p>
    <w:p w14:paraId="768DEFE0" w14:textId="77777777" w:rsidR="00C83B3C" w:rsidRDefault="00102383">
      <w:pPr>
        <w:pStyle w:val="BodyText"/>
        <w:spacing w:before="113"/>
        <w:ind w:left="1440"/>
        <w:jc w:val="both"/>
      </w:pPr>
      <w:r>
        <w:rPr>
          <w:color w:val="252223"/>
          <w:w w:val="90"/>
        </w:rPr>
        <w:t>For</w:t>
      </w:r>
      <w:r>
        <w:rPr>
          <w:color w:val="252223"/>
          <w:spacing w:val="-5"/>
          <w:w w:val="90"/>
        </w:rPr>
        <w:t xml:space="preserve"> </w:t>
      </w:r>
      <w:r>
        <w:rPr>
          <w:color w:val="252223"/>
          <w:w w:val="90"/>
        </w:rPr>
        <w:t>additional</w:t>
      </w:r>
      <w:r>
        <w:rPr>
          <w:color w:val="252223"/>
          <w:spacing w:val="-4"/>
          <w:w w:val="90"/>
        </w:rPr>
        <w:t xml:space="preserve"> </w:t>
      </w:r>
      <w:r>
        <w:rPr>
          <w:color w:val="252223"/>
          <w:spacing w:val="-2"/>
          <w:w w:val="90"/>
        </w:rPr>
        <w:t>information:</w:t>
      </w:r>
    </w:p>
    <w:p w14:paraId="3E386614" w14:textId="77777777" w:rsidR="00C83B3C" w:rsidRDefault="00102383">
      <w:pPr>
        <w:pStyle w:val="BodyText"/>
        <w:spacing w:before="23" w:line="259" w:lineRule="auto"/>
        <w:ind w:left="1440" w:right="6581"/>
        <w:jc w:val="both"/>
      </w:pPr>
      <w:r>
        <w:rPr>
          <w:color w:val="252223"/>
          <w:w w:val="90"/>
        </w:rPr>
        <w:t>U.S.</w:t>
      </w:r>
      <w:r>
        <w:rPr>
          <w:color w:val="252223"/>
          <w:spacing w:val="-5"/>
          <w:w w:val="90"/>
        </w:rPr>
        <w:t xml:space="preserve"> </w:t>
      </w:r>
      <w:r>
        <w:rPr>
          <w:color w:val="252223"/>
          <w:w w:val="90"/>
        </w:rPr>
        <w:t>Department</w:t>
      </w:r>
      <w:r>
        <w:rPr>
          <w:color w:val="252223"/>
          <w:spacing w:val="-5"/>
          <w:w w:val="90"/>
        </w:rPr>
        <w:t xml:space="preserve"> </w:t>
      </w:r>
      <w:r>
        <w:rPr>
          <w:color w:val="252223"/>
          <w:w w:val="90"/>
        </w:rPr>
        <w:t>of</w:t>
      </w:r>
      <w:r>
        <w:rPr>
          <w:color w:val="252223"/>
          <w:spacing w:val="-5"/>
          <w:w w:val="90"/>
        </w:rPr>
        <w:t xml:space="preserve"> </w:t>
      </w:r>
      <w:r>
        <w:rPr>
          <w:color w:val="252223"/>
          <w:w w:val="90"/>
        </w:rPr>
        <w:t>Health</w:t>
      </w:r>
      <w:r>
        <w:rPr>
          <w:color w:val="252223"/>
          <w:spacing w:val="-5"/>
          <w:w w:val="90"/>
        </w:rPr>
        <w:t xml:space="preserve"> </w:t>
      </w:r>
      <w:r>
        <w:rPr>
          <w:color w:val="252223"/>
          <w:w w:val="90"/>
        </w:rPr>
        <w:t>and</w:t>
      </w:r>
      <w:r>
        <w:rPr>
          <w:color w:val="252223"/>
          <w:spacing w:val="-5"/>
          <w:w w:val="90"/>
        </w:rPr>
        <w:t xml:space="preserve"> </w:t>
      </w:r>
      <w:r>
        <w:rPr>
          <w:color w:val="252223"/>
          <w:w w:val="90"/>
        </w:rPr>
        <w:t>Human</w:t>
      </w:r>
      <w:r>
        <w:rPr>
          <w:color w:val="252223"/>
          <w:spacing w:val="-5"/>
          <w:w w:val="90"/>
        </w:rPr>
        <w:t xml:space="preserve"> </w:t>
      </w:r>
      <w:r>
        <w:rPr>
          <w:color w:val="252223"/>
          <w:w w:val="90"/>
        </w:rPr>
        <w:t xml:space="preserve">Services </w:t>
      </w:r>
      <w:r>
        <w:rPr>
          <w:color w:val="252223"/>
          <w:spacing w:val="-2"/>
          <w:w w:val="95"/>
        </w:rPr>
        <w:t>Web</w:t>
      </w:r>
      <w:r>
        <w:rPr>
          <w:color w:val="252223"/>
          <w:spacing w:val="-9"/>
          <w:w w:val="95"/>
        </w:rPr>
        <w:t xml:space="preserve"> </w:t>
      </w:r>
      <w:r>
        <w:rPr>
          <w:color w:val="252223"/>
          <w:spacing w:val="-2"/>
          <w:w w:val="95"/>
        </w:rPr>
        <w:t>address:</w:t>
      </w:r>
      <w:r>
        <w:rPr>
          <w:color w:val="252223"/>
          <w:spacing w:val="-9"/>
          <w:w w:val="95"/>
        </w:rPr>
        <w:t xml:space="preserve"> </w:t>
      </w:r>
      <w:hyperlink r:id="rId255">
        <w:r>
          <w:rPr>
            <w:color w:val="252223"/>
            <w:spacing w:val="-2"/>
            <w:w w:val="95"/>
            <w:u w:val="single" w:color="252223"/>
          </w:rPr>
          <w:t>www.hhs.gov</w:t>
        </w:r>
      </w:hyperlink>
    </w:p>
    <w:p w14:paraId="14B0D0EE" w14:textId="77777777" w:rsidR="00C83B3C" w:rsidRDefault="00C83B3C">
      <w:pPr>
        <w:spacing w:line="259" w:lineRule="auto"/>
        <w:jc w:val="both"/>
        <w:sectPr w:rsidR="00C83B3C">
          <w:pgSz w:w="12240" w:h="15840"/>
          <w:pgMar w:top="0" w:right="0" w:bottom="800" w:left="0" w:header="0" w:footer="608" w:gutter="0"/>
          <w:cols w:space="720"/>
        </w:sectPr>
      </w:pPr>
    </w:p>
    <w:p w14:paraId="5E4BEEC2" w14:textId="77777777" w:rsidR="00C83B3C" w:rsidRDefault="00C83B3C">
      <w:pPr>
        <w:pStyle w:val="BodyText"/>
        <w:rPr>
          <w:sz w:val="20"/>
        </w:rPr>
      </w:pPr>
    </w:p>
    <w:p w14:paraId="22138070" w14:textId="77777777" w:rsidR="00C83B3C" w:rsidRDefault="00C83B3C">
      <w:pPr>
        <w:pStyle w:val="BodyText"/>
        <w:rPr>
          <w:sz w:val="20"/>
        </w:rPr>
      </w:pPr>
    </w:p>
    <w:p w14:paraId="61331B1B" w14:textId="77777777" w:rsidR="00C83B3C" w:rsidRDefault="00C83B3C">
      <w:pPr>
        <w:pStyle w:val="BodyText"/>
        <w:spacing w:before="7"/>
        <w:rPr>
          <w:sz w:val="17"/>
        </w:rPr>
      </w:pPr>
    </w:p>
    <w:p w14:paraId="00A3D386" w14:textId="77777777" w:rsidR="00C83B3C" w:rsidRDefault="00102383">
      <w:pPr>
        <w:spacing w:before="102"/>
        <w:ind w:left="1411"/>
        <w:rPr>
          <w:rFonts w:ascii="Trebuchet MS"/>
          <w:sz w:val="20"/>
        </w:rPr>
      </w:pPr>
      <w:r>
        <w:pict w14:anchorId="40B3A899">
          <v:group id="docshapegroup1323" o:spid="_x0000_s2284" style="position:absolute;left:0;text-align:left;margin-left:432.8pt;margin-top:-38.8pt;width:179.2pt;height:144.35pt;z-index:-20161536;mso-position-horizontal-relative:page" coordorigin="8656,-776" coordsize="3584,2887">
            <v:shape id="docshape1324" o:spid="_x0000_s2290"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325" o:spid="_x0000_s2289"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1326" o:spid="_x0000_s2288"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327" o:spid="_x0000_s2287" style="position:absolute;left:11658;top:-777;width:582;height:416" coordorigin="11659,-776" coordsize="582,416" path="m12240,-776r-581,l11721,-733r131,91l11982,-550r129,94l12240,-360r,-416xe" fillcolor="#454755" stroked="f">
              <v:path arrowok="t"/>
            </v:shape>
            <v:shape id="docshape1328" o:spid="_x0000_s2286"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329" o:spid="_x0000_s2285"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27F660B2" w14:textId="77777777" w:rsidR="00C83B3C" w:rsidRDefault="00C83B3C">
      <w:pPr>
        <w:pStyle w:val="BodyText"/>
        <w:rPr>
          <w:rFonts w:ascii="Trebuchet MS"/>
        </w:rPr>
      </w:pPr>
    </w:p>
    <w:p w14:paraId="31E85C2A" w14:textId="77777777" w:rsidR="00C83B3C" w:rsidRDefault="00C83B3C">
      <w:pPr>
        <w:pStyle w:val="BodyText"/>
        <w:spacing w:before="4"/>
        <w:rPr>
          <w:rFonts w:ascii="Trebuchet MS"/>
          <w:sz w:val="31"/>
        </w:rPr>
      </w:pPr>
    </w:p>
    <w:p w14:paraId="3A2491E2" w14:textId="77777777" w:rsidR="00C83B3C" w:rsidRDefault="00102383">
      <w:pPr>
        <w:pStyle w:val="Heading3"/>
        <w:spacing w:before="1"/>
      </w:pPr>
      <w:r>
        <w:rPr>
          <w:color w:val="CD222A"/>
          <w:w w:val="85"/>
        </w:rPr>
        <w:t>Administration</w:t>
      </w:r>
      <w:r>
        <w:rPr>
          <w:color w:val="CD222A"/>
          <w:spacing w:val="4"/>
        </w:rPr>
        <w:t xml:space="preserve"> </w:t>
      </w:r>
      <w:r>
        <w:rPr>
          <w:color w:val="CD222A"/>
          <w:w w:val="85"/>
        </w:rPr>
        <w:t>on</w:t>
      </w:r>
      <w:r>
        <w:rPr>
          <w:color w:val="CD222A"/>
          <w:spacing w:val="5"/>
        </w:rPr>
        <w:t xml:space="preserve"> </w:t>
      </w:r>
      <w:r>
        <w:rPr>
          <w:color w:val="CD222A"/>
          <w:spacing w:val="-2"/>
          <w:w w:val="85"/>
        </w:rPr>
        <w:t>Aging</w:t>
      </w:r>
    </w:p>
    <w:p w14:paraId="27FD6C66" w14:textId="77777777" w:rsidR="00C83B3C" w:rsidRDefault="00102383">
      <w:pPr>
        <w:pStyle w:val="BodyText"/>
        <w:spacing w:before="108" w:line="259" w:lineRule="auto"/>
        <w:ind w:left="1440" w:right="1767"/>
      </w:pPr>
      <w:r>
        <w:rPr>
          <w:color w:val="252223"/>
          <w:w w:val="90"/>
        </w:rPr>
        <w:t>Mission:</w:t>
      </w:r>
      <w:r>
        <w:rPr>
          <w:color w:val="252223"/>
          <w:spacing w:val="-5"/>
          <w:w w:val="90"/>
        </w:rPr>
        <w:t xml:space="preserve"> </w:t>
      </w:r>
      <w:r>
        <w:rPr>
          <w:color w:val="252223"/>
          <w:w w:val="90"/>
        </w:rPr>
        <w:t>To</w:t>
      </w:r>
      <w:r>
        <w:rPr>
          <w:color w:val="252223"/>
          <w:spacing w:val="-5"/>
          <w:w w:val="90"/>
        </w:rPr>
        <w:t xml:space="preserve"> </w:t>
      </w:r>
      <w:r>
        <w:rPr>
          <w:color w:val="252223"/>
          <w:w w:val="90"/>
        </w:rPr>
        <w:t>develop</w:t>
      </w:r>
      <w:r>
        <w:rPr>
          <w:color w:val="252223"/>
          <w:spacing w:val="-5"/>
          <w:w w:val="90"/>
        </w:rPr>
        <w:t xml:space="preserve"> </w:t>
      </w:r>
      <w:r>
        <w:rPr>
          <w:color w:val="252223"/>
          <w:w w:val="90"/>
        </w:rPr>
        <w:t>a</w:t>
      </w:r>
      <w:r>
        <w:rPr>
          <w:color w:val="252223"/>
          <w:spacing w:val="-5"/>
          <w:w w:val="90"/>
        </w:rPr>
        <w:t xml:space="preserve"> </w:t>
      </w:r>
      <w:r>
        <w:rPr>
          <w:color w:val="252223"/>
          <w:w w:val="90"/>
        </w:rPr>
        <w:t>comprehensive,</w:t>
      </w:r>
      <w:r>
        <w:rPr>
          <w:color w:val="252223"/>
          <w:spacing w:val="-5"/>
          <w:w w:val="90"/>
        </w:rPr>
        <w:t xml:space="preserve"> </w:t>
      </w:r>
      <w:r>
        <w:rPr>
          <w:color w:val="252223"/>
          <w:w w:val="90"/>
        </w:rPr>
        <w:t>coordinated,</w:t>
      </w:r>
      <w:r>
        <w:rPr>
          <w:color w:val="252223"/>
          <w:spacing w:val="-5"/>
          <w:w w:val="90"/>
        </w:rPr>
        <w:t xml:space="preserve"> </w:t>
      </w:r>
      <w:r>
        <w:rPr>
          <w:color w:val="252223"/>
          <w:w w:val="90"/>
        </w:rPr>
        <w:t>and</w:t>
      </w:r>
      <w:r>
        <w:rPr>
          <w:color w:val="252223"/>
          <w:spacing w:val="-5"/>
          <w:w w:val="90"/>
        </w:rPr>
        <w:t xml:space="preserve"> </w:t>
      </w:r>
      <w:r>
        <w:rPr>
          <w:color w:val="252223"/>
          <w:w w:val="90"/>
        </w:rPr>
        <w:t>cost-effective</w:t>
      </w:r>
      <w:r>
        <w:rPr>
          <w:color w:val="252223"/>
          <w:spacing w:val="-5"/>
          <w:w w:val="90"/>
        </w:rPr>
        <w:t xml:space="preserve"> </w:t>
      </w:r>
      <w:r>
        <w:rPr>
          <w:color w:val="252223"/>
          <w:w w:val="90"/>
        </w:rPr>
        <w:t>system</w:t>
      </w:r>
      <w:r>
        <w:rPr>
          <w:color w:val="252223"/>
          <w:spacing w:val="-5"/>
          <w:w w:val="90"/>
        </w:rPr>
        <w:t xml:space="preserve"> </w:t>
      </w:r>
      <w:r>
        <w:rPr>
          <w:color w:val="252223"/>
          <w:w w:val="90"/>
        </w:rPr>
        <w:t>of</w:t>
      </w:r>
      <w:r>
        <w:rPr>
          <w:color w:val="252223"/>
          <w:spacing w:val="-5"/>
          <w:w w:val="90"/>
        </w:rPr>
        <w:t xml:space="preserve"> </w:t>
      </w:r>
      <w:r>
        <w:rPr>
          <w:color w:val="252223"/>
          <w:w w:val="90"/>
        </w:rPr>
        <w:t>home</w:t>
      </w:r>
      <w:r>
        <w:rPr>
          <w:color w:val="252223"/>
          <w:spacing w:val="-5"/>
          <w:w w:val="90"/>
        </w:rPr>
        <w:t xml:space="preserve"> </w:t>
      </w:r>
      <w:r>
        <w:rPr>
          <w:color w:val="252223"/>
          <w:w w:val="90"/>
        </w:rPr>
        <w:t>and</w:t>
      </w:r>
      <w:r>
        <w:rPr>
          <w:color w:val="252223"/>
          <w:spacing w:val="-5"/>
          <w:w w:val="90"/>
        </w:rPr>
        <w:t xml:space="preserve"> </w:t>
      </w:r>
      <w:r>
        <w:rPr>
          <w:color w:val="252223"/>
          <w:w w:val="90"/>
        </w:rPr>
        <w:t>community- based services that helps elderly individuals maintain their health and independence in their homes</w:t>
      </w:r>
      <w:r>
        <w:rPr>
          <w:color w:val="252223"/>
          <w:w w:val="90"/>
        </w:rPr>
        <w:t xml:space="preserve"> and communities. To achieve this mission, the Administration on Aging (AoA) works with states and communities to enhance the availability of effective and coordinated services that are responsive to the needs and preferences of older persons, persons with</w:t>
      </w:r>
      <w:r>
        <w:rPr>
          <w:color w:val="252223"/>
          <w:w w:val="90"/>
        </w:rPr>
        <w:t xml:space="preserve"> disabilities, and their family caregivers.</w:t>
      </w:r>
    </w:p>
    <w:p w14:paraId="40344664" w14:textId="77777777" w:rsidR="00C83B3C" w:rsidRDefault="00102383">
      <w:pPr>
        <w:pStyle w:val="BodyText"/>
        <w:spacing w:before="112" w:line="259" w:lineRule="auto"/>
        <w:ind w:left="1439" w:right="1621"/>
      </w:pPr>
      <w:r>
        <w:rPr>
          <w:color w:val="252223"/>
          <w:w w:val="90"/>
        </w:rPr>
        <w:t>AoA</w:t>
      </w:r>
      <w:r>
        <w:rPr>
          <w:color w:val="252223"/>
          <w:spacing w:val="-6"/>
          <w:w w:val="90"/>
        </w:rPr>
        <w:t xml:space="preserve"> </w:t>
      </w:r>
      <w:r>
        <w:rPr>
          <w:color w:val="252223"/>
          <w:w w:val="90"/>
        </w:rPr>
        <w:t>was</w:t>
      </w:r>
      <w:r>
        <w:rPr>
          <w:color w:val="252223"/>
          <w:spacing w:val="-6"/>
          <w:w w:val="90"/>
        </w:rPr>
        <w:t xml:space="preserve"> </w:t>
      </w:r>
      <w:r>
        <w:rPr>
          <w:color w:val="252223"/>
          <w:w w:val="90"/>
        </w:rPr>
        <w:t>established</w:t>
      </w:r>
      <w:r>
        <w:rPr>
          <w:color w:val="252223"/>
          <w:spacing w:val="-6"/>
          <w:w w:val="90"/>
        </w:rPr>
        <w:t xml:space="preserve"> </w:t>
      </w:r>
      <w:r>
        <w:rPr>
          <w:color w:val="252223"/>
          <w:w w:val="90"/>
        </w:rPr>
        <w:t>in</w:t>
      </w:r>
      <w:r>
        <w:rPr>
          <w:color w:val="252223"/>
          <w:spacing w:val="-6"/>
          <w:w w:val="90"/>
        </w:rPr>
        <w:t xml:space="preserve"> </w:t>
      </w:r>
      <w:r>
        <w:rPr>
          <w:color w:val="252223"/>
          <w:w w:val="90"/>
        </w:rPr>
        <w:t>1965</w:t>
      </w:r>
      <w:r>
        <w:rPr>
          <w:color w:val="252223"/>
          <w:spacing w:val="-6"/>
          <w:w w:val="90"/>
        </w:rPr>
        <w:t xml:space="preserve"> </w:t>
      </w:r>
      <w:r>
        <w:rPr>
          <w:color w:val="252223"/>
          <w:w w:val="90"/>
        </w:rPr>
        <w:t>with</w:t>
      </w:r>
      <w:r>
        <w:rPr>
          <w:color w:val="252223"/>
          <w:spacing w:val="-5"/>
          <w:w w:val="90"/>
        </w:rPr>
        <w:t xml:space="preserve"> </w:t>
      </w:r>
      <w:r>
        <w:rPr>
          <w:color w:val="252223"/>
          <w:w w:val="90"/>
        </w:rPr>
        <w:t>the</w:t>
      </w:r>
      <w:r>
        <w:rPr>
          <w:color w:val="252223"/>
          <w:spacing w:val="-6"/>
          <w:w w:val="90"/>
        </w:rPr>
        <w:t xml:space="preserve"> </w:t>
      </w:r>
      <w:r>
        <w:rPr>
          <w:color w:val="252223"/>
          <w:w w:val="90"/>
        </w:rPr>
        <w:t>passage</w:t>
      </w:r>
      <w:r>
        <w:rPr>
          <w:color w:val="252223"/>
          <w:spacing w:val="-6"/>
          <w:w w:val="90"/>
        </w:rPr>
        <w:t xml:space="preserve"> </w:t>
      </w:r>
      <w:r>
        <w:rPr>
          <w:color w:val="252223"/>
          <w:w w:val="90"/>
        </w:rPr>
        <w:t>of</w:t>
      </w:r>
      <w:r>
        <w:rPr>
          <w:color w:val="252223"/>
          <w:spacing w:val="-5"/>
          <w:w w:val="90"/>
        </w:rPr>
        <w:t xml:space="preserve"> </w:t>
      </w:r>
      <w:r>
        <w:rPr>
          <w:color w:val="252223"/>
          <w:w w:val="90"/>
        </w:rPr>
        <w:t>the</w:t>
      </w:r>
      <w:r>
        <w:rPr>
          <w:color w:val="252223"/>
          <w:spacing w:val="-7"/>
          <w:w w:val="90"/>
        </w:rPr>
        <w:t xml:space="preserve"> </w:t>
      </w:r>
      <w:r>
        <w:rPr>
          <w:color w:val="252223"/>
          <w:w w:val="90"/>
        </w:rPr>
        <w:t>Older</w:t>
      </w:r>
      <w:r>
        <w:rPr>
          <w:color w:val="252223"/>
          <w:spacing w:val="-6"/>
          <w:w w:val="90"/>
        </w:rPr>
        <w:t xml:space="preserve"> </w:t>
      </w:r>
      <w:r>
        <w:rPr>
          <w:color w:val="252223"/>
          <w:w w:val="90"/>
        </w:rPr>
        <w:t>Americans</w:t>
      </w:r>
      <w:r>
        <w:rPr>
          <w:color w:val="252223"/>
          <w:spacing w:val="-6"/>
          <w:w w:val="90"/>
        </w:rPr>
        <w:t xml:space="preserve"> </w:t>
      </w:r>
      <w:r>
        <w:rPr>
          <w:color w:val="252223"/>
          <w:w w:val="90"/>
        </w:rPr>
        <w:t>Act</w:t>
      </w:r>
      <w:r>
        <w:rPr>
          <w:color w:val="252223"/>
          <w:spacing w:val="-6"/>
          <w:w w:val="90"/>
        </w:rPr>
        <w:t xml:space="preserve"> </w:t>
      </w:r>
      <w:r>
        <w:rPr>
          <w:color w:val="252223"/>
          <w:w w:val="90"/>
        </w:rPr>
        <w:t>and</w:t>
      </w:r>
      <w:r>
        <w:rPr>
          <w:color w:val="252223"/>
          <w:spacing w:val="-6"/>
          <w:w w:val="90"/>
        </w:rPr>
        <w:t xml:space="preserve"> </w:t>
      </w:r>
      <w:r>
        <w:rPr>
          <w:color w:val="252223"/>
          <w:w w:val="90"/>
        </w:rPr>
        <w:t>is</w:t>
      </w:r>
      <w:r>
        <w:rPr>
          <w:color w:val="252223"/>
          <w:spacing w:val="-6"/>
          <w:w w:val="90"/>
        </w:rPr>
        <w:t xml:space="preserve"> </w:t>
      </w:r>
      <w:r>
        <w:rPr>
          <w:color w:val="252223"/>
          <w:w w:val="90"/>
        </w:rPr>
        <w:t>charged</w:t>
      </w:r>
      <w:r>
        <w:rPr>
          <w:color w:val="252223"/>
          <w:spacing w:val="-6"/>
          <w:w w:val="90"/>
        </w:rPr>
        <w:t xml:space="preserve"> </w:t>
      </w:r>
      <w:r>
        <w:rPr>
          <w:color w:val="252223"/>
          <w:w w:val="90"/>
        </w:rPr>
        <w:t>with</w:t>
      </w:r>
      <w:r>
        <w:rPr>
          <w:color w:val="252223"/>
          <w:spacing w:val="-6"/>
          <w:w w:val="90"/>
        </w:rPr>
        <w:t xml:space="preserve"> </w:t>
      </w:r>
      <w:r>
        <w:rPr>
          <w:color w:val="252223"/>
          <w:w w:val="90"/>
        </w:rPr>
        <w:t xml:space="preserve">advancing the concerns and interests of older people, persons with disabilities, and their family caregivers. To accomplish this vision, AoA administers a combination of competitive and formula grants that support the development, delivery, and evaluation </w:t>
      </w:r>
      <w:r>
        <w:rPr>
          <w:color w:val="252223"/>
          <w:w w:val="90"/>
        </w:rPr>
        <w:t xml:space="preserve">of supportive services through the Aging Network, which consists of 56 State Units on Aging, 629 Area Agencies on Aging, 256 Tribal and Native organizations, 20,000 service providers, and thousands of volunteers. By leveraging public and private resources </w:t>
      </w:r>
      <w:r>
        <w:rPr>
          <w:color w:val="252223"/>
          <w:w w:val="90"/>
        </w:rPr>
        <w:t>and partnerships, the Aging Network delivers streamlined access to a robust menu of supports, including long-term care services, nutrition programs, preventive health services, family caregiver programs, care transitions interventions, and supports that pr</w:t>
      </w:r>
      <w:r>
        <w:rPr>
          <w:color w:val="252223"/>
          <w:w w:val="90"/>
        </w:rPr>
        <w:t>event elder abuse and promote elder rights.</w:t>
      </w:r>
    </w:p>
    <w:p w14:paraId="307D5327" w14:textId="77777777" w:rsidR="00C83B3C" w:rsidRDefault="00102383">
      <w:pPr>
        <w:pStyle w:val="BodyText"/>
        <w:spacing w:before="109" w:line="259" w:lineRule="auto"/>
        <w:ind w:left="1439" w:right="1442"/>
      </w:pPr>
      <w:r>
        <w:rPr>
          <w:color w:val="252223"/>
          <w:w w:val="90"/>
        </w:rPr>
        <w:t>Physical illness, emotional issues, and functional impairment are common risk factors for suicide among older</w:t>
      </w:r>
      <w:r>
        <w:rPr>
          <w:color w:val="252223"/>
          <w:spacing w:val="-6"/>
          <w:w w:val="90"/>
        </w:rPr>
        <w:t xml:space="preserve"> </w:t>
      </w:r>
      <w:r>
        <w:rPr>
          <w:color w:val="252223"/>
          <w:w w:val="90"/>
        </w:rPr>
        <w:t>adults.</w:t>
      </w:r>
      <w:r>
        <w:rPr>
          <w:color w:val="252223"/>
          <w:spacing w:val="-6"/>
          <w:w w:val="90"/>
        </w:rPr>
        <w:t xml:space="preserve"> </w:t>
      </w:r>
      <w:r>
        <w:rPr>
          <w:color w:val="252223"/>
          <w:w w:val="90"/>
        </w:rPr>
        <w:t>Through</w:t>
      </w:r>
      <w:r>
        <w:rPr>
          <w:color w:val="252223"/>
          <w:spacing w:val="-6"/>
          <w:w w:val="90"/>
        </w:rPr>
        <w:t xml:space="preserve"> </w:t>
      </w:r>
      <w:r>
        <w:rPr>
          <w:color w:val="252223"/>
          <w:w w:val="90"/>
        </w:rPr>
        <w:t>AoA’s</w:t>
      </w:r>
      <w:r>
        <w:rPr>
          <w:color w:val="252223"/>
          <w:spacing w:val="-6"/>
          <w:w w:val="90"/>
        </w:rPr>
        <w:t xml:space="preserve"> </w:t>
      </w:r>
      <w:r>
        <w:rPr>
          <w:color w:val="252223"/>
          <w:w w:val="90"/>
        </w:rPr>
        <w:t>evidence-based</w:t>
      </w:r>
      <w:r>
        <w:rPr>
          <w:color w:val="252223"/>
          <w:spacing w:val="-6"/>
          <w:w w:val="90"/>
        </w:rPr>
        <w:t xml:space="preserve"> </w:t>
      </w:r>
      <w:r>
        <w:rPr>
          <w:color w:val="252223"/>
          <w:w w:val="90"/>
        </w:rPr>
        <w:t>health,</w:t>
      </w:r>
      <w:r>
        <w:rPr>
          <w:color w:val="252223"/>
          <w:spacing w:val="-6"/>
          <w:w w:val="90"/>
        </w:rPr>
        <w:t xml:space="preserve"> </w:t>
      </w:r>
      <w:r>
        <w:rPr>
          <w:color w:val="252223"/>
          <w:w w:val="90"/>
        </w:rPr>
        <w:t>dementia,</w:t>
      </w:r>
      <w:r>
        <w:rPr>
          <w:color w:val="252223"/>
          <w:spacing w:val="-6"/>
          <w:w w:val="90"/>
        </w:rPr>
        <w:t xml:space="preserve"> </w:t>
      </w:r>
      <w:r>
        <w:rPr>
          <w:color w:val="252223"/>
          <w:w w:val="90"/>
        </w:rPr>
        <w:t>and</w:t>
      </w:r>
      <w:r>
        <w:rPr>
          <w:color w:val="252223"/>
          <w:spacing w:val="-6"/>
          <w:w w:val="90"/>
        </w:rPr>
        <w:t xml:space="preserve"> </w:t>
      </w:r>
      <w:r>
        <w:rPr>
          <w:color w:val="252223"/>
          <w:w w:val="90"/>
        </w:rPr>
        <w:t>wellness</w:t>
      </w:r>
      <w:r>
        <w:rPr>
          <w:color w:val="252223"/>
          <w:spacing w:val="-6"/>
          <w:w w:val="90"/>
        </w:rPr>
        <w:t xml:space="preserve"> </w:t>
      </w:r>
      <w:r>
        <w:rPr>
          <w:color w:val="252223"/>
          <w:w w:val="90"/>
        </w:rPr>
        <w:t>programs,</w:t>
      </w:r>
      <w:r>
        <w:rPr>
          <w:color w:val="252223"/>
          <w:spacing w:val="-6"/>
          <w:w w:val="90"/>
        </w:rPr>
        <w:t xml:space="preserve"> </w:t>
      </w:r>
      <w:r>
        <w:rPr>
          <w:color w:val="252223"/>
          <w:w w:val="90"/>
        </w:rPr>
        <w:t>the</w:t>
      </w:r>
      <w:r>
        <w:rPr>
          <w:color w:val="252223"/>
          <w:spacing w:val="-6"/>
          <w:w w:val="90"/>
        </w:rPr>
        <w:t xml:space="preserve"> </w:t>
      </w:r>
      <w:r>
        <w:rPr>
          <w:color w:val="252223"/>
          <w:w w:val="90"/>
        </w:rPr>
        <w:t>Aging</w:t>
      </w:r>
      <w:r>
        <w:rPr>
          <w:color w:val="252223"/>
          <w:spacing w:val="-6"/>
          <w:w w:val="90"/>
        </w:rPr>
        <w:t xml:space="preserve"> </w:t>
      </w:r>
      <w:r>
        <w:rPr>
          <w:color w:val="252223"/>
          <w:w w:val="90"/>
        </w:rPr>
        <w:t>Network is dev</w:t>
      </w:r>
      <w:r>
        <w:rPr>
          <w:color w:val="252223"/>
          <w:w w:val="90"/>
        </w:rPr>
        <w:t>eloping a national system of effective programs, including depression care and suicide prevention programs,</w:t>
      </w:r>
      <w:r>
        <w:rPr>
          <w:color w:val="252223"/>
          <w:spacing w:val="-7"/>
          <w:w w:val="90"/>
        </w:rPr>
        <w:t xml:space="preserve"> </w:t>
      </w:r>
      <w:r>
        <w:rPr>
          <w:color w:val="252223"/>
          <w:w w:val="90"/>
        </w:rPr>
        <w:t>that</w:t>
      </w:r>
      <w:r>
        <w:rPr>
          <w:color w:val="252223"/>
          <w:spacing w:val="-7"/>
          <w:w w:val="90"/>
        </w:rPr>
        <w:t xml:space="preserve"> </w:t>
      </w:r>
      <w:r>
        <w:rPr>
          <w:color w:val="252223"/>
          <w:w w:val="90"/>
        </w:rPr>
        <w:t>help</w:t>
      </w:r>
      <w:r>
        <w:rPr>
          <w:color w:val="252223"/>
          <w:spacing w:val="-7"/>
          <w:w w:val="90"/>
        </w:rPr>
        <w:t xml:space="preserve"> </w:t>
      </w:r>
      <w:r>
        <w:rPr>
          <w:color w:val="252223"/>
          <w:w w:val="90"/>
        </w:rPr>
        <w:t>older</w:t>
      </w:r>
      <w:r>
        <w:rPr>
          <w:color w:val="252223"/>
          <w:spacing w:val="-7"/>
          <w:w w:val="90"/>
        </w:rPr>
        <w:t xml:space="preserve"> </w:t>
      </w:r>
      <w:r>
        <w:rPr>
          <w:color w:val="252223"/>
          <w:w w:val="90"/>
        </w:rPr>
        <w:t>adults,</w:t>
      </w:r>
      <w:r>
        <w:rPr>
          <w:color w:val="252223"/>
          <w:spacing w:val="-7"/>
          <w:w w:val="90"/>
        </w:rPr>
        <w:t xml:space="preserve"> </w:t>
      </w:r>
      <w:r>
        <w:rPr>
          <w:color w:val="252223"/>
          <w:w w:val="90"/>
        </w:rPr>
        <w:t>persons</w:t>
      </w:r>
      <w:r>
        <w:rPr>
          <w:color w:val="252223"/>
          <w:spacing w:val="-7"/>
          <w:w w:val="90"/>
        </w:rPr>
        <w:t xml:space="preserve"> </w:t>
      </w:r>
      <w:r>
        <w:rPr>
          <w:color w:val="252223"/>
          <w:w w:val="90"/>
        </w:rPr>
        <w:t>with</w:t>
      </w:r>
      <w:r>
        <w:rPr>
          <w:color w:val="252223"/>
          <w:spacing w:val="-7"/>
          <w:w w:val="90"/>
        </w:rPr>
        <w:t xml:space="preserve"> </w:t>
      </w:r>
      <w:r>
        <w:rPr>
          <w:color w:val="252223"/>
          <w:w w:val="90"/>
        </w:rPr>
        <w:t>disabilities,</w:t>
      </w:r>
      <w:r>
        <w:rPr>
          <w:color w:val="252223"/>
          <w:spacing w:val="-7"/>
          <w:w w:val="90"/>
        </w:rPr>
        <w:t xml:space="preserve"> </w:t>
      </w:r>
      <w:r>
        <w:rPr>
          <w:color w:val="252223"/>
          <w:w w:val="90"/>
        </w:rPr>
        <w:t>and</w:t>
      </w:r>
      <w:r>
        <w:rPr>
          <w:color w:val="252223"/>
          <w:spacing w:val="-7"/>
          <w:w w:val="90"/>
        </w:rPr>
        <w:t xml:space="preserve"> </w:t>
      </w:r>
      <w:r>
        <w:rPr>
          <w:color w:val="252223"/>
          <w:w w:val="90"/>
        </w:rPr>
        <w:t>their</w:t>
      </w:r>
      <w:r>
        <w:rPr>
          <w:color w:val="252223"/>
          <w:spacing w:val="-7"/>
          <w:w w:val="90"/>
        </w:rPr>
        <w:t xml:space="preserve"> </w:t>
      </w:r>
      <w:r>
        <w:rPr>
          <w:color w:val="252223"/>
          <w:w w:val="90"/>
        </w:rPr>
        <w:t>family</w:t>
      </w:r>
      <w:r>
        <w:rPr>
          <w:color w:val="252223"/>
          <w:spacing w:val="-7"/>
          <w:w w:val="90"/>
        </w:rPr>
        <w:t xml:space="preserve"> </w:t>
      </w:r>
      <w:r>
        <w:rPr>
          <w:color w:val="252223"/>
          <w:w w:val="90"/>
        </w:rPr>
        <w:t>caregivers</w:t>
      </w:r>
      <w:r>
        <w:rPr>
          <w:color w:val="252223"/>
          <w:spacing w:val="-7"/>
          <w:w w:val="90"/>
        </w:rPr>
        <w:t xml:space="preserve"> </w:t>
      </w:r>
      <w:r>
        <w:rPr>
          <w:color w:val="252223"/>
          <w:w w:val="90"/>
        </w:rPr>
        <w:t>maintain</w:t>
      </w:r>
      <w:r>
        <w:rPr>
          <w:color w:val="252223"/>
          <w:spacing w:val="-7"/>
          <w:w w:val="90"/>
        </w:rPr>
        <w:t xml:space="preserve"> </w:t>
      </w:r>
      <w:r>
        <w:rPr>
          <w:color w:val="252223"/>
          <w:w w:val="90"/>
        </w:rPr>
        <w:t>their</w:t>
      </w:r>
      <w:r>
        <w:rPr>
          <w:color w:val="252223"/>
          <w:spacing w:val="-7"/>
          <w:w w:val="90"/>
        </w:rPr>
        <w:t xml:space="preserve"> </w:t>
      </w:r>
      <w:r>
        <w:rPr>
          <w:color w:val="252223"/>
          <w:w w:val="90"/>
        </w:rPr>
        <w:t>health and independence. AoA envisions the continuatio</w:t>
      </w:r>
      <w:r>
        <w:rPr>
          <w:color w:val="252223"/>
          <w:w w:val="90"/>
        </w:rPr>
        <w:t xml:space="preserve">n of a vibrant, integrated system that provides access to person-centered supportive services that promote physical and emotional well-being. AoA has recently </w:t>
      </w:r>
      <w:r>
        <w:rPr>
          <w:color w:val="252223"/>
          <w:w w:val="95"/>
        </w:rPr>
        <w:t>become</w:t>
      </w:r>
      <w:r>
        <w:rPr>
          <w:color w:val="252223"/>
          <w:spacing w:val="-11"/>
          <w:w w:val="95"/>
        </w:rPr>
        <w:t xml:space="preserve"> </w:t>
      </w:r>
      <w:r>
        <w:rPr>
          <w:color w:val="252223"/>
          <w:w w:val="95"/>
        </w:rPr>
        <w:t>a</w:t>
      </w:r>
      <w:r>
        <w:rPr>
          <w:color w:val="252223"/>
          <w:spacing w:val="-11"/>
          <w:w w:val="95"/>
        </w:rPr>
        <w:t xml:space="preserve"> </w:t>
      </w:r>
      <w:r>
        <w:rPr>
          <w:color w:val="252223"/>
          <w:w w:val="95"/>
        </w:rPr>
        <w:t>part</w:t>
      </w:r>
      <w:r>
        <w:rPr>
          <w:color w:val="252223"/>
          <w:spacing w:val="-11"/>
          <w:w w:val="95"/>
        </w:rPr>
        <w:t xml:space="preserve"> </w:t>
      </w:r>
      <w:r>
        <w:rPr>
          <w:color w:val="252223"/>
          <w:w w:val="95"/>
        </w:rPr>
        <w:t>of</w:t>
      </w:r>
      <w:r>
        <w:rPr>
          <w:color w:val="252223"/>
          <w:spacing w:val="-11"/>
          <w:w w:val="95"/>
        </w:rPr>
        <w:t xml:space="preserve"> </w:t>
      </w:r>
      <w:r>
        <w:rPr>
          <w:color w:val="252223"/>
          <w:w w:val="95"/>
        </w:rPr>
        <w:t>the</w:t>
      </w:r>
      <w:r>
        <w:rPr>
          <w:color w:val="252223"/>
          <w:spacing w:val="-11"/>
          <w:w w:val="95"/>
        </w:rPr>
        <w:t xml:space="preserve"> </w:t>
      </w:r>
      <w:r>
        <w:rPr>
          <w:color w:val="252223"/>
          <w:w w:val="95"/>
        </w:rPr>
        <w:t>Administration</w:t>
      </w:r>
      <w:r>
        <w:rPr>
          <w:color w:val="252223"/>
          <w:spacing w:val="-11"/>
          <w:w w:val="95"/>
        </w:rPr>
        <w:t xml:space="preserve"> </w:t>
      </w:r>
      <w:r>
        <w:rPr>
          <w:color w:val="252223"/>
          <w:w w:val="95"/>
        </w:rPr>
        <w:t>for</w:t>
      </w:r>
      <w:r>
        <w:rPr>
          <w:color w:val="252223"/>
          <w:spacing w:val="-11"/>
          <w:w w:val="95"/>
        </w:rPr>
        <w:t xml:space="preserve"> </w:t>
      </w:r>
      <w:r>
        <w:rPr>
          <w:color w:val="252223"/>
          <w:w w:val="95"/>
        </w:rPr>
        <w:t>Community</w:t>
      </w:r>
      <w:r>
        <w:rPr>
          <w:color w:val="252223"/>
          <w:spacing w:val="-11"/>
          <w:w w:val="95"/>
        </w:rPr>
        <w:t xml:space="preserve"> </w:t>
      </w:r>
      <w:r>
        <w:rPr>
          <w:color w:val="252223"/>
          <w:w w:val="95"/>
        </w:rPr>
        <w:t>Living.</w:t>
      </w:r>
    </w:p>
    <w:p w14:paraId="52EBDD6D" w14:textId="77777777" w:rsidR="00C83B3C" w:rsidRDefault="00102383">
      <w:pPr>
        <w:pStyle w:val="BodyText"/>
        <w:spacing w:before="110" w:line="259" w:lineRule="auto"/>
        <w:ind w:left="1439" w:right="8217"/>
      </w:pPr>
      <w:r>
        <w:rPr>
          <w:color w:val="252223"/>
          <w:w w:val="90"/>
        </w:rPr>
        <w:t>For</w:t>
      </w:r>
      <w:r>
        <w:rPr>
          <w:color w:val="252223"/>
          <w:spacing w:val="-8"/>
          <w:w w:val="90"/>
        </w:rPr>
        <w:t xml:space="preserve"> </w:t>
      </w:r>
      <w:r>
        <w:rPr>
          <w:color w:val="252223"/>
          <w:w w:val="90"/>
        </w:rPr>
        <w:t>additional</w:t>
      </w:r>
      <w:r>
        <w:rPr>
          <w:color w:val="252223"/>
          <w:spacing w:val="-8"/>
          <w:w w:val="90"/>
        </w:rPr>
        <w:t xml:space="preserve"> </w:t>
      </w:r>
      <w:r>
        <w:rPr>
          <w:color w:val="252223"/>
          <w:w w:val="90"/>
        </w:rPr>
        <w:t xml:space="preserve">information: </w:t>
      </w:r>
      <w:r>
        <w:rPr>
          <w:color w:val="252223"/>
          <w:w w:val="95"/>
        </w:rPr>
        <w:t xml:space="preserve">Administration on Aging </w:t>
      </w:r>
      <w:r>
        <w:rPr>
          <w:color w:val="252223"/>
          <w:spacing w:val="-4"/>
          <w:w w:val="90"/>
        </w:rPr>
        <w:t xml:space="preserve">Web address: </w:t>
      </w:r>
      <w:hyperlink r:id="rId256">
        <w:r>
          <w:rPr>
            <w:color w:val="252223"/>
            <w:spacing w:val="-4"/>
            <w:w w:val="90"/>
            <w:u w:val="single" w:color="252223"/>
          </w:rPr>
          <w:t>www.aoa.gov</w:t>
        </w:r>
      </w:hyperlink>
    </w:p>
    <w:p w14:paraId="3D9A8BC5" w14:textId="77777777" w:rsidR="00C83B3C" w:rsidRDefault="00C83B3C">
      <w:pPr>
        <w:spacing w:line="259" w:lineRule="auto"/>
        <w:sectPr w:rsidR="00C83B3C">
          <w:pgSz w:w="12240" w:h="15840"/>
          <w:pgMar w:top="0" w:right="0" w:bottom="800" w:left="0" w:header="0" w:footer="608" w:gutter="0"/>
          <w:cols w:space="720"/>
        </w:sectPr>
      </w:pPr>
    </w:p>
    <w:p w14:paraId="6CF0D0FE" w14:textId="77777777" w:rsidR="00C83B3C" w:rsidRDefault="00C83B3C">
      <w:pPr>
        <w:pStyle w:val="BodyText"/>
        <w:rPr>
          <w:sz w:val="20"/>
        </w:rPr>
      </w:pPr>
    </w:p>
    <w:p w14:paraId="6D8E849A" w14:textId="77777777" w:rsidR="00C83B3C" w:rsidRDefault="00C83B3C">
      <w:pPr>
        <w:pStyle w:val="BodyText"/>
        <w:rPr>
          <w:sz w:val="20"/>
        </w:rPr>
      </w:pPr>
    </w:p>
    <w:p w14:paraId="0F81EA2E" w14:textId="77777777" w:rsidR="00C83B3C" w:rsidRDefault="00C83B3C">
      <w:pPr>
        <w:pStyle w:val="BodyText"/>
        <w:spacing w:before="7"/>
        <w:rPr>
          <w:sz w:val="17"/>
        </w:rPr>
      </w:pPr>
    </w:p>
    <w:p w14:paraId="06019F49" w14:textId="77777777" w:rsidR="00C83B3C" w:rsidRDefault="00102383">
      <w:pPr>
        <w:spacing w:before="102"/>
        <w:ind w:left="5974"/>
        <w:rPr>
          <w:rFonts w:ascii="Trebuchet MS"/>
          <w:sz w:val="20"/>
        </w:rPr>
      </w:pPr>
      <w:r>
        <w:pict w14:anchorId="4757BF50">
          <v:group id="docshapegroup1330" o:spid="_x0000_s2277" style="position:absolute;left:0;text-align:left;margin-left:0;margin-top:-38.8pt;width:179.2pt;height:144.35pt;z-index:-20161024;mso-position-horizontal-relative:page" coordorigin=",-776" coordsize="3584,2887">
            <v:shape id="docshape1331" o:spid="_x0000_s2283"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332" o:spid="_x0000_s2282"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333" o:spid="_x0000_s2281"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334" o:spid="_x0000_s2280" style="position:absolute;top:-777;width:582;height:416" coordorigin=",-776" coordsize="582,416" path="m581,-776l,-776r,416l129,-456r129,-94l388,-642r131,-91l581,-776xe" fillcolor="#454755" stroked="f">
              <v:path arrowok="t"/>
            </v:shape>
            <v:shape id="docshape1335" o:spid="_x0000_s2279" style="position:absolute;top:-777;width:1426;height:1007" coordorigin=",-776" coordsize="1426,1007" path="m1425,-776r-1087,l249,-714r-131,94l,-532,,231,108,145,235,47,362,-50r129,-95l621,-239r131,-93l884,-423r133,-90l1152,-601r135,-87l1425,-776xe" fillcolor="#cd222b" stroked="f">
              <v:path arrowok="t"/>
            </v:shape>
            <v:shape id="docshape1336" o:spid="_x0000_s2278"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07486C52" w14:textId="77777777" w:rsidR="00C83B3C" w:rsidRDefault="00C83B3C">
      <w:pPr>
        <w:pStyle w:val="BodyText"/>
        <w:rPr>
          <w:rFonts w:ascii="Trebuchet MS"/>
          <w:sz w:val="20"/>
        </w:rPr>
      </w:pPr>
    </w:p>
    <w:p w14:paraId="00702D21" w14:textId="77777777" w:rsidR="00C83B3C" w:rsidRDefault="00C83B3C">
      <w:pPr>
        <w:pStyle w:val="BodyText"/>
        <w:spacing w:before="10"/>
        <w:rPr>
          <w:rFonts w:ascii="Trebuchet MS"/>
          <w:sz w:val="23"/>
        </w:rPr>
      </w:pPr>
    </w:p>
    <w:p w14:paraId="6A800C53" w14:textId="77777777" w:rsidR="00C83B3C" w:rsidRDefault="00102383">
      <w:pPr>
        <w:pStyle w:val="Heading3"/>
        <w:spacing w:before="111"/>
      </w:pPr>
      <w:r>
        <w:rPr>
          <w:color w:val="CD222A"/>
          <w:w w:val="85"/>
        </w:rPr>
        <w:t>Agency</w:t>
      </w:r>
      <w:r>
        <w:rPr>
          <w:color w:val="CD222A"/>
          <w:spacing w:val="15"/>
        </w:rPr>
        <w:t xml:space="preserve"> </w:t>
      </w:r>
      <w:r>
        <w:rPr>
          <w:color w:val="CD222A"/>
          <w:w w:val="85"/>
        </w:rPr>
        <w:t>for</w:t>
      </w:r>
      <w:r>
        <w:rPr>
          <w:color w:val="CD222A"/>
          <w:spacing w:val="15"/>
        </w:rPr>
        <w:t xml:space="preserve"> </w:t>
      </w:r>
      <w:r>
        <w:rPr>
          <w:color w:val="CD222A"/>
          <w:w w:val="85"/>
        </w:rPr>
        <w:t>Health</w:t>
      </w:r>
      <w:r>
        <w:rPr>
          <w:color w:val="CD222A"/>
          <w:spacing w:val="16"/>
        </w:rPr>
        <w:t xml:space="preserve"> </w:t>
      </w:r>
      <w:r>
        <w:rPr>
          <w:color w:val="CD222A"/>
          <w:w w:val="85"/>
        </w:rPr>
        <w:t>Care</w:t>
      </w:r>
      <w:r>
        <w:rPr>
          <w:color w:val="CD222A"/>
          <w:spacing w:val="15"/>
        </w:rPr>
        <w:t xml:space="preserve"> </w:t>
      </w:r>
      <w:r>
        <w:rPr>
          <w:color w:val="CD222A"/>
          <w:w w:val="85"/>
        </w:rPr>
        <w:t>Research</w:t>
      </w:r>
      <w:r>
        <w:rPr>
          <w:color w:val="CD222A"/>
          <w:spacing w:val="15"/>
        </w:rPr>
        <w:t xml:space="preserve"> </w:t>
      </w:r>
      <w:r>
        <w:rPr>
          <w:color w:val="CD222A"/>
          <w:w w:val="85"/>
        </w:rPr>
        <w:t>and</w:t>
      </w:r>
      <w:r>
        <w:rPr>
          <w:color w:val="CD222A"/>
          <w:spacing w:val="16"/>
        </w:rPr>
        <w:t xml:space="preserve"> </w:t>
      </w:r>
      <w:r>
        <w:rPr>
          <w:color w:val="CD222A"/>
          <w:spacing w:val="-2"/>
          <w:w w:val="85"/>
        </w:rPr>
        <w:t>Quality</w:t>
      </w:r>
    </w:p>
    <w:p w14:paraId="4D65B4FA" w14:textId="77777777" w:rsidR="00C83B3C" w:rsidRDefault="00102383">
      <w:pPr>
        <w:pStyle w:val="BodyText"/>
        <w:spacing w:before="108" w:line="259" w:lineRule="auto"/>
        <w:ind w:left="1440" w:right="1430"/>
      </w:pPr>
      <w:r>
        <w:rPr>
          <w:color w:val="252223"/>
          <w:w w:val="90"/>
        </w:rPr>
        <w:t>Mission:</w:t>
      </w:r>
      <w:r>
        <w:rPr>
          <w:color w:val="252223"/>
          <w:spacing w:val="-8"/>
          <w:w w:val="90"/>
        </w:rPr>
        <w:t xml:space="preserve"> </w:t>
      </w:r>
      <w:r>
        <w:rPr>
          <w:color w:val="252223"/>
          <w:w w:val="90"/>
        </w:rPr>
        <w:t>To</w:t>
      </w:r>
      <w:r>
        <w:rPr>
          <w:color w:val="252223"/>
          <w:spacing w:val="-8"/>
          <w:w w:val="90"/>
        </w:rPr>
        <w:t xml:space="preserve"> </w:t>
      </w:r>
      <w:r>
        <w:rPr>
          <w:color w:val="252223"/>
          <w:w w:val="90"/>
        </w:rPr>
        <w:t>improve</w:t>
      </w:r>
      <w:r>
        <w:rPr>
          <w:color w:val="252223"/>
          <w:spacing w:val="-8"/>
          <w:w w:val="90"/>
        </w:rPr>
        <w:t xml:space="preserve"> </w:t>
      </w:r>
      <w:r>
        <w:rPr>
          <w:color w:val="252223"/>
          <w:w w:val="90"/>
        </w:rPr>
        <w:t>the</w:t>
      </w:r>
      <w:r>
        <w:rPr>
          <w:color w:val="252223"/>
          <w:spacing w:val="-8"/>
          <w:w w:val="90"/>
        </w:rPr>
        <w:t xml:space="preserve"> </w:t>
      </w:r>
      <w:r>
        <w:rPr>
          <w:color w:val="252223"/>
          <w:w w:val="90"/>
        </w:rPr>
        <w:t>quality,</w:t>
      </w:r>
      <w:r>
        <w:rPr>
          <w:color w:val="252223"/>
          <w:spacing w:val="-8"/>
          <w:w w:val="90"/>
        </w:rPr>
        <w:t xml:space="preserve"> </w:t>
      </w:r>
      <w:r>
        <w:rPr>
          <w:color w:val="252223"/>
          <w:w w:val="90"/>
        </w:rPr>
        <w:t>safety,</w:t>
      </w:r>
      <w:r>
        <w:rPr>
          <w:color w:val="252223"/>
          <w:spacing w:val="-8"/>
          <w:w w:val="90"/>
        </w:rPr>
        <w:t xml:space="preserve"> </w:t>
      </w:r>
      <w:r>
        <w:rPr>
          <w:color w:val="252223"/>
          <w:w w:val="90"/>
        </w:rPr>
        <w:t>efficiency,</w:t>
      </w:r>
      <w:r>
        <w:rPr>
          <w:color w:val="252223"/>
          <w:spacing w:val="-8"/>
          <w:w w:val="90"/>
        </w:rPr>
        <w:t xml:space="preserve"> </w:t>
      </w:r>
      <w:r>
        <w:rPr>
          <w:color w:val="252223"/>
          <w:w w:val="90"/>
        </w:rPr>
        <w:t>and</w:t>
      </w:r>
      <w:r>
        <w:rPr>
          <w:color w:val="252223"/>
          <w:spacing w:val="-8"/>
          <w:w w:val="90"/>
        </w:rPr>
        <w:t xml:space="preserve"> </w:t>
      </w:r>
      <w:r>
        <w:rPr>
          <w:color w:val="252223"/>
          <w:w w:val="90"/>
        </w:rPr>
        <w:t>effectiveness</w:t>
      </w:r>
      <w:r>
        <w:rPr>
          <w:color w:val="252223"/>
          <w:spacing w:val="-8"/>
          <w:w w:val="90"/>
        </w:rPr>
        <w:t xml:space="preserve"> </w:t>
      </w:r>
      <w:r>
        <w:rPr>
          <w:color w:val="252223"/>
          <w:w w:val="90"/>
        </w:rPr>
        <w:t>of</w:t>
      </w:r>
      <w:r>
        <w:rPr>
          <w:color w:val="252223"/>
          <w:spacing w:val="-8"/>
          <w:w w:val="90"/>
        </w:rPr>
        <w:t xml:space="preserve"> </w:t>
      </w:r>
      <w:r>
        <w:rPr>
          <w:color w:val="252223"/>
          <w:w w:val="90"/>
        </w:rPr>
        <w:t>health</w:t>
      </w:r>
      <w:r>
        <w:rPr>
          <w:color w:val="252223"/>
          <w:spacing w:val="-8"/>
          <w:w w:val="90"/>
        </w:rPr>
        <w:t xml:space="preserve"> </w:t>
      </w:r>
      <w:r>
        <w:rPr>
          <w:color w:val="252223"/>
          <w:w w:val="90"/>
        </w:rPr>
        <w:t>care</w:t>
      </w:r>
      <w:r>
        <w:rPr>
          <w:color w:val="252223"/>
          <w:spacing w:val="-8"/>
          <w:w w:val="90"/>
        </w:rPr>
        <w:t xml:space="preserve"> </w:t>
      </w:r>
      <w:r>
        <w:rPr>
          <w:color w:val="252223"/>
          <w:w w:val="90"/>
        </w:rPr>
        <w:t>for</w:t>
      </w:r>
      <w:r>
        <w:rPr>
          <w:color w:val="252223"/>
          <w:spacing w:val="-8"/>
          <w:w w:val="90"/>
        </w:rPr>
        <w:t xml:space="preserve"> </w:t>
      </w:r>
      <w:r>
        <w:rPr>
          <w:color w:val="252223"/>
          <w:w w:val="90"/>
        </w:rPr>
        <w:t>all</w:t>
      </w:r>
      <w:r>
        <w:rPr>
          <w:color w:val="252223"/>
          <w:spacing w:val="-8"/>
          <w:w w:val="90"/>
        </w:rPr>
        <w:t xml:space="preserve"> </w:t>
      </w:r>
      <w:r>
        <w:rPr>
          <w:color w:val="252223"/>
          <w:w w:val="90"/>
        </w:rPr>
        <w:t>Americans.</w:t>
      </w:r>
      <w:r>
        <w:rPr>
          <w:color w:val="252223"/>
          <w:spacing w:val="-8"/>
          <w:w w:val="90"/>
        </w:rPr>
        <w:t xml:space="preserve"> </w:t>
      </w:r>
      <w:r>
        <w:rPr>
          <w:color w:val="252223"/>
          <w:w w:val="90"/>
        </w:rPr>
        <w:t>As</w:t>
      </w:r>
      <w:r>
        <w:rPr>
          <w:color w:val="252223"/>
          <w:spacing w:val="-8"/>
          <w:w w:val="90"/>
        </w:rPr>
        <w:t xml:space="preserve"> </w:t>
      </w:r>
      <w:r>
        <w:rPr>
          <w:color w:val="252223"/>
          <w:w w:val="90"/>
        </w:rPr>
        <w:t>1</w:t>
      </w:r>
      <w:r>
        <w:rPr>
          <w:color w:val="252223"/>
          <w:spacing w:val="-8"/>
          <w:w w:val="90"/>
        </w:rPr>
        <w:t xml:space="preserve"> </w:t>
      </w:r>
      <w:r>
        <w:rPr>
          <w:color w:val="252223"/>
          <w:w w:val="90"/>
        </w:rPr>
        <w:t>of 12 agencies within HHS, the Agency for Health Care Research and Quality (AHRQ) supports research that helps individuals make more informed decisions and improves the q</w:t>
      </w:r>
      <w:r>
        <w:rPr>
          <w:color w:val="252223"/>
          <w:w w:val="90"/>
        </w:rPr>
        <w:t>uality of health care services. AHRQ was formerly known as the Agency for Health Care Policy and Research.</w:t>
      </w:r>
    </w:p>
    <w:p w14:paraId="51DCC48B" w14:textId="77777777" w:rsidR="00C83B3C" w:rsidRDefault="00102383">
      <w:pPr>
        <w:pStyle w:val="BodyText"/>
        <w:spacing w:before="112" w:line="259" w:lineRule="auto"/>
        <w:ind w:left="1440" w:right="1999"/>
        <w:jc w:val="both"/>
      </w:pPr>
      <w:r>
        <w:rPr>
          <w:color w:val="252223"/>
          <w:w w:val="90"/>
        </w:rPr>
        <w:t>AHRQ</w:t>
      </w:r>
      <w:r>
        <w:rPr>
          <w:color w:val="252223"/>
          <w:spacing w:val="-5"/>
          <w:w w:val="90"/>
        </w:rPr>
        <w:t xml:space="preserve"> </w:t>
      </w:r>
      <w:r>
        <w:rPr>
          <w:color w:val="252223"/>
          <w:w w:val="90"/>
        </w:rPr>
        <w:t>is</w:t>
      </w:r>
      <w:r>
        <w:rPr>
          <w:color w:val="252223"/>
          <w:spacing w:val="-5"/>
          <w:w w:val="90"/>
        </w:rPr>
        <w:t xml:space="preserve"> </w:t>
      </w:r>
      <w:r>
        <w:rPr>
          <w:color w:val="252223"/>
          <w:w w:val="90"/>
        </w:rPr>
        <w:t>committed</w:t>
      </w:r>
      <w:r>
        <w:rPr>
          <w:color w:val="252223"/>
          <w:spacing w:val="-5"/>
          <w:w w:val="90"/>
        </w:rPr>
        <w:t xml:space="preserve"> </w:t>
      </w:r>
      <w:r>
        <w:rPr>
          <w:color w:val="252223"/>
          <w:w w:val="90"/>
        </w:rPr>
        <w:t>to</w:t>
      </w:r>
      <w:r>
        <w:rPr>
          <w:color w:val="252223"/>
          <w:spacing w:val="-5"/>
          <w:w w:val="90"/>
        </w:rPr>
        <w:t xml:space="preserve"> </w:t>
      </w:r>
      <w:r>
        <w:rPr>
          <w:color w:val="252223"/>
          <w:w w:val="90"/>
        </w:rPr>
        <w:t>improving</w:t>
      </w:r>
      <w:r>
        <w:rPr>
          <w:color w:val="252223"/>
          <w:spacing w:val="-5"/>
          <w:w w:val="90"/>
        </w:rPr>
        <w:t xml:space="preserve"> </w:t>
      </w:r>
      <w:r>
        <w:rPr>
          <w:color w:val="252223"/>
          <w:w w:val="90"/>
        </w:rPr>
        <w:t>care</w:t>
      </w:r>
      <w:r>
        <w:rPr>
          <w:color w:val="252223"/>
          <w:spacing w:val="-5"/>
          <w:w w:val="90"/>
        </w:rPr>
        <w:t xml:space="preserve"> </w:t>
      </w:r>
      <w:r>
        <w:rPr>
          <w:color w:val="252223"/>
          <w:w w:val="90"/>
        </w:rPr>
        <w:t>safety</w:t>
      </w:r>
      <w:r>
        <w:rPr>
          <w:color w:val="252223"/>
          <w:spacing w:val="-5"/>
          <w:w w:val="90"/>
        </w:rPr>
        <w:t xml:space="preserve"> </w:t>
      </w:r>
      <w:r>
        <w:rPr>
          <w:color w:val="252223"/>
          <w:w w:val="90"/>
        </w:rPr>
        <w:t>and</w:t>
      </w:r>
      <w:r>
        <w:rPr>
          <w:color w:val="252223"/>
          <w:spacing w:val="-5"/>
          <w:w w:val="90"/>
        </w:rPr>
        <w:t xml:space="preserve"> </w:t>
      </w:r>
      <w:r>
        <w:rPr>
          <w:color w:val="252223"/>
          <w:w w:val="90"/>
        </w:rPr>
        <w:t>quality</w:t>
      </w:r>
      <w:r>
        <w:rPr>
          <w:color w:val="252223"/>
          <w:spacing w:val="-5"/>
          <w:w w:val="90"/>
        </w:rPr>
        <w:t xml:space="preserve"> </w:t>
      </w:r>
      <w:r>
        <w:rPr>
          <w:color w:val="252223"/>
          <w:w w:val="90"/>
        </w:rPr>
        <w:t>by</w:t>
      </w:r>
      <w:r>
        <w:rPr>
          <w:color w:val="252223"/>
          <w:spacing w:val="-5"/>
          <w:w w:val="90"/>
        </w:rPr>
        <w:t xml:space="preserve"> </w:t>
      </w:r>
      <w:r>
        <w:rPr>
          <w:color w:val="252223"/>
          <w:w w:val="90"/>
        </w:rPr>
        <w:t>developing</w:t>
      </w:r>
      <w:r>
        <w:rPr>
          <w:color w:val="252223"/>
          <w:spacing w:val="-5"/>
          <w:w w:val="90"/>
        </w:rPr>
        <w:t xml:space="preserve"> </w:t>
      </w:r>
      <w:r>
        <w:rPr>
          <w:color w:val="252223"/>
          <w:w w:val="90"/>
        </w:rPr>
        <w:t>successful</w:t>
      </w:r>
      <w:r>
        <w:rPr>
          <w:color w:val="252223"/>
          <w:spacing w:val="-5"/>
          <w:w w:val="90"/>
        </w:rPr>
        <w:t xml:space="preserve"> </w:t>
      </w:r>
      <w:r>
        <w:rPr>
          <w:color w:val="252223"/>
          <w:w w:val="90"/>
        </w:rPr>
        <w:t>partnerships</w:t>
      </w:r>
      <w:r>
        <w:rPr>
          <w:color w:val="252223"/>
          <w:spacing w:val="-5"/>
          <w:w w:val="90"/>
        </w:rPr>
        <w:t xml:space="preserve"> </w:t>
      </w:r>
      <w:r>
        <w:rPr>
          <w:color w:val="252223"/>
          <w:w w:val="90"/>
        </w:rPr>
        <w:t>and generating the knowledge and tools required for long</w:t>
      </w:r>
      <w:r>
        <w:rPr>
          <w:color w:val="252223"/>
          <w:w w:val="90"/>
        </w:rPr>
        <w:t>-term improvement. The goal of its research is measurable</w:t>
      </w:r>
      <w:r>
        <w:rPr>
          <w:color w:val="252223"/>
          <w:spacing w:val="-6"/>
          <w:w w:val="90"/>
        </w:rPr>
        <w:t xml:space="preserve"> </w:t>
      </w:r>
      <w:r>
        <w:rPr>
          <w:color w:val="252223"/>
          <w:w w:val="90"/>
        </w:rPr>
        <w:t>improvements</w:t>
      </w:r>
      <w:r>
        <w:rPr>
          <w:color w:val="252223"/>
          <w:spacing w:val="-6"/>
          <w:w w:val="90"/>
        </w:rPr>
        <w:t xml:space="preserve"> </w:t>
      </w:r>
      <w:r>
        <w:rPr>
          <w:color w:val="252223"/>
          <w:w w:val="90"/>
        </w:rPr>
        <w:t>in</w:t>
      </w:r>
      <w:r>
        <w:rPr>
          <w:color w:val="252223"/>
          <w:spacing w:val="-6"/>
          <w:w w:val="90"/>
        </w:rPr>
        <w:t xml:space="preserve"> </w:t>
      </w:r>
      <w:r>
        <w:rPr>
          <w:color w:val="252223"/>
          <w:w w:val="90"/>
        </w:rPr>
        <w:t>health</w:t>
      </w:r>
      <w:r>
        <w:rPr>
          <w:color w:val="252223"/>
          <w:spacing w:val="-6"/>
          <w:w w:val="90"/>
        </w:rPr>
        <w:t xml:space="preserve"> </w:t>
      </w:r>
      <w:r>
        <w:rPr>
          <w:color w:val="252223"/>
          <w:w w:val="90"/>
        </w:rPr>
        <w:t>care</w:t>
      </w:r>
      <w:r>
        <w:rPr>
          <w:color w:val="252223"/>
          <w:spacing w:val="-6"/>
          <w:w w:val="90"/>
        </w:rPr>
        <w:t xml:space="preserve"> </w:t>
      </w:r>
      <w:r>
        <w:rPr>
          <w:color w:val="252223"/>
          <w:w w:val="90"/>
        </w:rPr>
        <w:t>in</w:t>
      </w:r>
      <w:r>
        <w:rPr>
          <w:color w:val="252223"/>
          <w:spacing w:val="-6"/>
          <w:w w:val="90"/>
        </w:rPr>
        <w:t xml:space="preserve"> </w:t>
      </w:r>
      <w:r>
        <w:rPr>
          <w:color w:val="252223"/>
          <w:w w:val="90"/>
        </w:rPr>
        <w:t>America,</w:t>
      </w:r>
      <w:r>
        <w:rPr>
          <w:color w:val="252223"/>
          <w:spacing w:val="-6"/>
          <w:w w:val="90"/>
        </w:rPr>
        <w:t xml:space="preserve"> </w:t>
      </w:r>
      <w:r>
        <w:rPr>
          <w:color w:val="252223"/>
          <w:w w:val="90"/>
        </w:rPr>
        <w:t>gauged</w:t>
      </w:r>
      <w:r>
        <w:rPr>
          <w:color w:val="252223"/>
          <w:spacing w:val="-6"/>
          <w:w w:val="90"/>
        </w:rPr>
        <w:t xml:space="preserve"> </w:t>
      </w:r>
      <w:r>
        <w:rPr>
          <w:color w:val="252223"/>
          <w:w w:val="90"/>
        </w:rPr>
        <w:t>in</w:t>
      </w:r>
      <w:r>
        <w:rPr>
          <w:color w:val="252223"/>
          <w:spacing w:val="-6"/>
          <w:w w:val="90"/>
        </w:rPr>
        <w:t xml:space="preserve"> </w:t>
      </w:r>
      <w:r>
        <w:rPr>
          <w:color w:val="252223"/>
          <w:w w:val="90"/>
        </w:rPr>
        <w:t>terms</w:t>
      </w:r>
      <w:r>
        <w:rPr>
          <w:color w:val="252223"/>
          <w:spacing w:val="-6"/>
          <w:w w:val="90"/>
        </w:rPr>
        <w:t xml:space="preserve"> </w:t>
      </w:r>
      <w:r>
        <w:rPr>
          <w:color w:val="252223"/>
          <w:w w:val="90"/>
        </w:rPr>
        <w:t>of</w:t>
      </w:r>
      <w:r>
        <w:rPr>
          <w:color w:val="252223"/>
          <w:spacing w:val="-6"/>
          <w:w w:val="90"/>
        </w:rPr>
        <w:t xml:space="preserve"> </w:t>
      </w:r>
      <w:r>
        <w:rPr>
          <w:color w:val="252223"/>
          <w:w w:val="90"/>
        </w:rPr>
        <w:t>improved</w:t>
      </w:r>
      <w:r>
        <w:rPr>
          <w:color w:val="252223"/>
          <w:spacing w:val="-6"/>
          <w:w w:val="90"/>
        </w:rPr>
        <w:t xml:space="preserve"> </w:t>
      </w:r>
      <w:r>
        <w:rPr>
          <w:color w:val="252223"/>
          <w:w w:val="90"/>
        </w:rPr>
        <w:t>quality</w:t>
      </w:r>
      <w:r>
        <w:rPr>
          <w:color w:val="252223"/>
          <w:spacing w:val="-6"/>
          <w:w w:val="90"/>
        </w:rPr>
        <w:t xml:space="preserve"> </w:t>
      </w:r>
      <w:r>
        <w:rPr>
          <w:color w:val="252223"/>
          <w:w w:val="90"/>
        </w:rPr>
        <w:t>of</w:t>
      </w:r>
      <w:r>
        <w:rPr>
          <w:color w:val="252223"/>
          <w:spacing w:val="-6"/>
          <w:w w:val="90"/>
        </w:rPr>
        <w:t xml:space="preserve"> </w:t>
      </w:r>
      <w:r>
        <w:rPr>
          <w:color w:val="252223"/>
          <w:w w:val="90"/>
        </w:rPr>
        <w:t>life</w:t>
      </w:r>
      <w:r>
        <w:rPr>
          <w:color w:val="252223"/>
          <w:spacing w:val="-6"/>
          <w:w w:val="90"/>
        </w:rPr>
        <w:t xml:space="preserve"> </w:t>
      </w:r>
      <w:r>
        <w:rPr>
          <w:color w:val="252223"/>
          <w:w w:val="90"/>
        </w:rPr>
        <w:t>and patient outcomes, lives saved, and value gained for what AHRQ spends.</w:t>
      </w:r>
    </w:p>
    <w:p w14:paraId="1D6CEDA7" w14:textId="77777777" w:rsidR="00C83B3C" w:rsidRDefault="00102383">
      <w:pPr>
        <w:pStyle w:val="BodyText"/>
        <w:spacing w:before="113" w:line="259" w:lineRule="auto"/>
        <w:ind w:left="1440" w:right="1519"/>
      </w:pPr>
      <w:r>
        <w:rPr>
          <w:color w:val="252223"/>
          <w:w w:val="90"/>
        </w:rPr>
        <w:t>To achieve its goals, the agency is committed to organizational excellence, the use of efficient and responsive</w:t>
      </w:r>
      <w:r>
        <w:rPr>
          <w:color w:val="252223"/>
          <w:spacing w:val="-9"/>
          <w:w w:val="90"/>
        </w:rPr>
        <w:t xml:space="preserve"> </w:t>
      </w:r>
      <w:r>
        <w:rPr>
          <w:color w:val="252223"/>
          <w:w w:val="90"/>
        </w:rPr>
        <w:t>business</w:t>
      </w:r>
      <w:r>
        <w:rPr>
          <w:color w:val="252223"/>
          <w:spacing w:val="-8"/>
          <w:w w:val="90"/>
        </w:rPr>
        <w:t xml:space="preserve"> </w:t>
      </w:r>
      <w:r>
        <w:rPr>
          <w:color w:val="252223"/>
          <w:w w:val="90"/>
        </w:rPr>
        <w:t>processes</w:t>
      </w:r>
      <w:r>
        <w:rPr>
          <w:color w:val="252223"/>
          <w:spacing w:val="-8"/>
          <w:w w:val="90"/>
        </w:rPr>
        <w:t xml:space="preserve"> </w:t>
      </w:r>
      <w:r>
        <w:rPr>
          <w:color w:val="252223"/>
          <w:w w:val="90"/>
        </w:rPr>
        <w:t>to</w:t>
      </w:r>
      <w:r>
        <w:rPr>
          <w:color w:val="252223"/>
          <w:spacing w:val="-8"/>
          <w:w w:val="90"/>
        </w:rPr>
        <w:t xml:space="preserve"> </w:t>
      </w:r>
      <w:r>
        <w:rPr>
          <w:color w:val="252223"/>
          <w:w w:val="90"/>
        </w:rPr>
        <w:t>maximize</w:t>
      </w:r>
      <w:r>
        <w:rPr>
          <w:color w:val="252223"/>
          <w:spacing w:val="-9"/>
          <w:w w:val="90"/>
        </w:rPr>
        <w:t xml:space="preserve"> </w:t>
      </w:r>
      <w:r>
        <w:rPr>
          <w:color w:val="252223"/>
          <w:w w:val="90"/>
        </w:rPr>
        <w:t>the</w:t>
      </w:r>
      <w:r>
        <w:rPr>
          <w:color w:val="252223"/>
          <w:spacing w:val="-8"/>
          <w:w w:val="90"/>
        </w:rPr>
        <w:t xml:space="preserve"> </w:t>
      </w:r>
      <w:r>
        <w:rPr>
          <w:color w:val="252223"/>
          <w:w w:val="90"/>
        </w:rPr>
        <w:t>agency’s</w:t>
      </w:r>
      <w:r>
        <w:rPr>
          <w:color w:val="252223"/>
          <w:spacing w:val="-8"/>
          <w:w w:val="90"/>
        </w:rPr>
        <w:t xml:space="preserve"> </w:t>
      </w:r>
      <w:r>
        <w:rPr>
          <w:color w:val="252223"/>
          <w:w w:val="90"/>
        </w:rPr>
        <w:t>resources,</w:t>
      </w:r>
      <w:r>
        <w:rPr>
          <w:color w:val="252223"/>
          <w:spacing w:val="-8"/>
          <w:w w:val="90"/>
        </w:rPr>
        <w:t xml:space="preserve"> </w:t>
      </w:r>
      <w:r>
        <w:rPr>
          <w:color w:val="252223"/>
          <w:w w:val="90"/>
        </w:rPr>
        <w:t>and</w:t>
      </w:r>
      <w:r>
        <w:rPr>
          <w:color w:val="252223"/>
          <w:spacing w:val="-9"/>
          <w:w w:val="90"/>
        </w:rPr>
        <w:t xml:space="preserve"> </w:t>
      </w:r>
      <w:r>
        <w:rPr>
          <w:color w:val="252223"/>
          <w:w w:val="90"/>
        </w:rPr>
        <w:t>the</w:t>
      </w:r>
      <w:r>
        <w:rPr>
          <w:color w:val="252223"/>
          <w:spacing w:val="-8"/>
          <w:w w:val="90"/>
        </w:rPr>
        <w:t xml:space="preserve"> </w:t>
      </w:r>
      <w:r>
        <w:rPr>
          <w:color w:val="252223"/>
          <w:w w:val="90"/>
        </w:rPr>
        <w:t>effecti</w:t>
      </w:r>
      <w:r>
        <w:rPr>
          <w:color w:val="252223"/>
          <w:w w:val="90"/>
        </w:rPr>
        <w:t>veness</w:t>
      </w:r>
      <w:r>
        <w:rPr>
          <w:color w:val="252223"/>
          <w:spacing w:val="-8"/>
          <w:w w:val="90"/>
        </w:rPr>
        <w:t xml:space="preserve"> </w:t>
      </w:r>
      <w:r>
        <w:rPr>
          <w:color w:val="252223"/>
          <w:w w:val="90"/>
        </w:rPr>
        <w:t>of</w:t>
      </w:r>
      <w:r>
        <w:rPr>
          <w:color w:val="252223"/>
          <w:spacing w:val="-8"/>
          <w:w w:val="90"/>
        </w:rPr>
        <w:t xml:space="preserve"> </w:t>
      </w:r>
      <w:r>
        <w:rPr>
          <w:color w:val="252223"/>
          <w:w w:val="90"/>
        </w:rPr>
        <w:t>its</w:t>
      </w:r>
      <w:r>
        <w:rPr>
          <w:color w:val="252223"/>
          <w:spacing w:val="-9"/>
          <w:w w:val="90"/>
        </w:rPr>
        <w:t xml:space="preserve"> </w:t>
      </w:r>
      <w:r>
        <w:rPr>
          <w:color w:val="252223"/>
          <w:w w:val="90"/>
        </w:rPr>
        <w:t xml:space="preserve">programs. </w:t>
      </w:r>
      <w:r>
        <w:rPr>
          <w:color w:val="252223"/>
          <w:w w:val="95"/>
        </w:rPr>
        <w:t>The</w:t>
      </w:r>
      <w:r>
        <w:rPr>
          <w:color w:val="252223"/>
          <w:spacing w:val="-11"/>
          <w:w w:val="95"/>
        </w:rPr>
        <w:t xml:space="preserve"> </w:t>
      </w:r>
      <w:r>
        <w:rPr>
          <w:color w:val="252223"/>
          <w:w w:val="95"/>
        </w:rPr>
        <w:t>agency’s</w:t>
      </w:r>
      <w:r>
        <w:rPr>
          <w:color w:val="252223"/>
          <w:spacing w:val="-11"/>
          <w:w w:val="95"/>
        </w:rPr>
        <w:t xml:space="preserve"> </w:t>
      </w:r>
      <w:r>
        <w:rPr>
          <w:color w:val="252223"/>
          <w:w w:val="95"/>
        </w:rPr>
        <w:t>overall</w:t>
      </w:r>
      <w:r>
        <w:rPr>
          <w:color w:val="252223"/>
          <w:spacing w:val="-11"/>
          <w:w w:val="95"/>
        </w:rPr>
        <w:t xml:space="preserve"> </w:t>
      </w:r>
      <w:r>
        <w:rPr>
          <w:color w:val="252223"/>
          <w:w w:val="95"/>
        </w:rPr>
        <w:t>focus</w:t>
      </w:r>
      <w:r>
        <w:rPr>
          <w:color w:val="252223"/>
          <w:spacing w:val="-11"/>
          <w:w w:val="95"/>
        </w:rPr>
        <w:t xml:space="preserve"> </w:t>
      </w:r>
      <w:r>
        <w:rPr>
          <w:color w:val="252223"/>
          <w:w w:val="95"/>
        </w:rPr>
        <w:t>is:</w:t>
      </w:r>
    </w:p>
    <w:p w14:paraId="76E5DB62" w14:textId="77777777" w:rsidR="00C83B3C" w:rsidRDefault="00102383">
      <w:pPr>
        <w:pStyle w:val="ListParagraph"/>
        <w:numPr>
          <w:ilvl w:val="0"/>
          <w:numId w:val="4"/>
        </w:numPr>
        <w:tabs>
          <w:tab w:val="left" w:pos="1890"/>
        </w:tabs>
        <w:spacing w:before="113"/>
        <w:ind w:hanging="271"/>
      </w:pPr>
      <w:r>
        <w:rPr>
          <w:color w:val="252223"/>
          <w:w w:val="90"/>
        </w:rPr>
        <w:t>Safety</w:t>
      </w:r>
      <w:r>
        <w:rPr>
          <w:color w:val="252223"/>
          <w:spacing w:val="-8"/>
          <w:w w:val="90"/>
        </w:rPr>
        <w:t xml:space="preserve"> </w:t>
      </w:r>
      <w:r>
        <w:rPr>
          <w:color w:val="252223"/>
          <w:w w:val="90"/>
        </w:rPr>
        <w:t>and</w:t>
      </w:r>
      <w:r>
        <w:rPr>
          <w:color w:val="252223"/>
          <w:spacing w:val="-8"/>
          <w:w w:val="90"/>
        </w:rPr>
        <w:t xml:space="preserve"> </w:t>
      </w:r>
      <w:r>
        <w:rPr>
          <w:color w:val="252223"/>
          <w:w w:val="90"/>
        </w:rPr>
        <w:t>quality:</w:t>
      </w:r>
      <w:r>
        <w:rPr>
          <w:color w:val="252223"/>
          <w:spacing w:val="-8"/>
          <w:w w:val="90"/>
        </w:rPr>
        <w:t xml:space="preserve"> </w:t>
      </w:r>
      <w:r>
        <w:rPr>
          <w:color w:val="252223"/>
          <w:w w:val="90"/>
        </w:rPr>
        <w:t>Reduce</w:t>
      </w:r>
      <w:r>
        <w:rPr>
          <w:color w:val="252223"/>
          <w:spacing w:val="-8"/>
          <w:w w:val="90"/>
        </w:rPr>
        <w:t xml:space="preserve"> </w:t>
      </w:r>
      <w:r>
        <w:rPr>
          <w:color w:val="252223"/>
          <w:w w:val="90"/>
        </w:rPr>
        <w:t>the</w:t>
      </w:r>
      <w:r>
        <w:rPr>
          <w:color w:val="252223"/>
          <w:spacing w:val="-8"/>
          <w:w w:val="90"/>
        </w:rPr>
        <w:t xml:space="preserve"> </w:t>
      </w:r>
      <w:r>
        <w:rPr>
          <w:color w:val="252223"/>
          <w:w w:val="90"/>
        </w:rPr>
        <w:t>risk</w:t>
      </w:r>
      <w:r>
        <w:rPr>
          <w:color w:val="252223"/>
          <w:spacing w:val="-8"/>
          <w:w w:val="90"/>
        </w:rPr>
        <w:t xml:space="preserve"> </w:t>
      </w:r>
      <w:r>
        <w:rPr>
          <w:color w:val="252223"/>
          <w:w w:val="90"/>
        </w:rPr>
        <w:t>of</w:t>
      </w:r>
      <w:r>
        <w:rPr>
          <w:color w:val="252223"/>
          <w:spacing w:val="-8"/>
          <w:w w:val="90"/>
        </w:rPr>
        <w:t xml:space="preserve"> </w:t>
      </w:r>
      <w:r>
        <w:rPr>
          <w:color w:val="252223"/>
          <w:w w:val="90"/>
        </w:rPr>
        <w:t>harm</w:t>
      </w:r>
      <w:r>
        <w:rPr>
          <w:color w:val="252223"/>
          <w:spacing w:val="-8"/>
          <w:w w:val="90"/>
        </w:rPr>
        <w:t xml:space="preserve"> </w:t>
      </w:r>
      <w:r>
        <w:rPr>
          <w:color w:val="252223"/>
          <w:w w:val="90"/>
        </w:rPr>
        <w:t>by</w:t>
      </w:r>
      <w:r>
        <w:rPr>
          <w:color w:val="252223"/>
          <w:spacing w:val="-8"/>
          <w:w w:val="90"/>
        </w:rPr>
        <w:t xml:space="preserve"> </w:t>
      </w:r>
      <w:r>
        <w:rPr>
          <w:color w:val="252223"/>
          <w:w w:val="90"/>
        </w:rPr>
        <w:t>promoting</w:t>
      </w:r>
      <w:r>
        <w:rPr>
          <w:color w:val="252223"/>
          <w:spacing w:val="-7"/>
          <w:w w:val="90"/>
        </w:rPr>
        <w:t xml:space="preserve"> </w:t>
      </w:r>
      <w:r>
        <w:rPr>
          <w:color w:val="252223"/>
          <w:w w:val="90"/>
        </w:rPr>
        <w:t>delivery</w:t>
      </w:r>
      <w:r>
        <w:rPr>
          <w:color w:val="252223"/>
          <w:spacing w:val="-8"/>
          <w:w w:val="90"/>
        </w:rPr>
        <w:t xml:space="preserve"> </w:t>
      </w:r>
      <w:r>
        <w:rPr>
          <w:color w:val="252223"/>
          <w:w w:val="90"/>
        </w:rPr>
        <w:t>of</w:t>
      </w:r>
      <w:r>
        <w:rPr>
          <w:color w:val="252223"/>
          <w:spacing w:val="-8"/>
          <w:w w:val="90"/>
        </w:rPr>
        <w:t xml:space="preserve"> </w:t>
      </w:r>
      <w:r>
        <w:rPr>
          <w:color w:val="252223"/>
          <w:w w:val="90"/>
        </w:rPr>
        <w:t>the</w:t>
      </w:r>
      <w:r>
        <w:rPr>
          <w:color w:val="252223"/>
          <w:spacing w:val="-8"/>
          <w:w w:val="90"/>
        </w:rPr>
        <w:t xml:space="preserve"> </w:t>
      </w:r>
      <w:r>
        <w:rPr>
          <w:color w:val="252223"/>
          <w:w w:val="90"/>
        </w:rPr>
        <w:t>best</w:t>
      </w:r>
      <w:r>
        <w:rPr>
          <w:color w:val="252223"/>
          <w:spacing w:val="-8"/>
          <w:w w:val="90"/>
        </w:rPr>
        <w:t xml:space="preserve"> </w:t>
      </w:r>
      <w:r>
        <w:rPr>
          <w:color w:val="252223"/>
          <w:w w:val="90"/>
        </w:rPr>
        <w:t>possible</w:t>
      </w:r>
      <w:r>
        <w:rPr>
          <w:color w:val="252223"/>
          <w:spacing w:val="-8"/>
          <w:w w:val="90"/>
        </w:rPr>
        <w:t xml:space="preserve"> </w:t>
      </w:r>
      <w:r>
        <w:rPr>
          <w:color w:val="252223"/>
          <w:w w:val="90"/>
        </w:rPr>
        <w:t>health</w:t>
      </w:r>
      <w:r>
        <w:rPr>
          <w:color w:val="252223"/>
          <w:spacing w:val="-8"/>
          <w:w w:val="90"/>
        </w:rPr>
        <w:t xml:space="preserve"> </w:t>
      </w:r>
      <w:r>
        <w:rPr>
          <w:color w:val="252223"/>
          <w:spacing w:val="-4"/>
          <w:w w:val="90"/>
        </w:rPr>
        <w:t>care;</w:t>
      </w:r>
    </w:p>
    <w:p w14:paraId="6B1E35E3" w14:textId="77777777" w:rsidR="00C83B3C" w:rsidRDefault="00102383">
      <w:pPr>
        <w:pStyle w:val="ListParagraph"/>
        <w:numPr>
          <w:ilvl w:val="0"/>
          <w:numId w:val="4"/>
        </w:numPr>
        <w:tabs>
          <w:tab w:val="left" w:pos="1890"/>
        </w:tabs>
        <w:spacing w:before="139" w:line="259" w:lineRule="auto"/>
        <w:ind w:right="1720"/>
      </w:pPr>
      <w:r>
        <w:rPr>
          <w:color w:val="252223"/>
          <w:w w:val="90"/>
        </w:rPr>
        <w:t>Effectiveness:</w:t>
      </w:r>
      <w:r>
        <w:rPr>
          <w:color w:val="252223"/>
          <w:spacing w:val="-5"/>
          <w:w w:val="90"/>
        </w:rPr>
        <w:t xml:space="preserve"> </w:t>
      </w:r>
      <w:r>
        <w:rPr>
          <w:color w:val="252223"/>
          <w:w w:val="90"/>
        </w:rPr>
        <w:t>Improve</w:t>
      </w:r>
      <w:r>
        <w:rPr>
          <w:color w:val="252223"/>
          <w:spacing w:val="-5"/>
          <w:w w:val="90"/>
        </w:rPr>
        <w:t xml:space="preserve"> </w:t>
      </w:r>
      <w:r>
        <w:rPr>
          <w:color w:val="252223"/>
          <w:w w:val="90"/>
        </w:rPr>
        <w:t>health</w:t>
      </w:r>
      <w:r>
        <w:rPr>
          <w:color w:val="252223"/>
          <w:spacing w:val="-5"/>
          <w:w w:val="90"/>
        </w:rPr>
        <w:t xml:space="preserve"> </w:t>
      </w:r>
      <w:r>
        <w:rPr>
          <w:color w:val="252223"/>
          <w:w w:val="90"/>
        </w:rPr>
        <w:t>care</w:t>
      </w:r>
      <w:r>
        <w:rPr>
          <w:color w:val="252223"/>
          <w:spacing w:val="-5"/>
          <w:w w:val="90"/>
        </w:rPr>
        <w:t xml:space="preserve"> </w:t>
      </w:r>
      <w:r>
        <w:rPr>
          <w:color w:val="252223"/>
          <w:w w:val="90"/>
        </w:rPr>
        <w:t>outcomes</w:t>
      </w:r>
      <w:r>
        <w:rPr>
          <w:color w:val="252223"/>
          <w:spacing w:val="-5"/>
          <w:w w:val="90"/>
        </w:rPr>
        <w:t xml:space="preserve"> </w:t>
      </w:r>
      <w:r>
        <w:rPr>
          <w:color w:val="252223"/>
          <w:w w:val="90"/>
        </w:rPr>
        <w:t>by</w:t>
      </w:r>
      <w:r>
        <w:rPr>
          <w:color w:val="252223"/>
          <w:spacing w:val="-5"/>
          <w:w w:val="90"/>
        </w:rPr>
        <w:t xml:space="preserve"> </w:t>
      </w:r>
      <w:r>
        <w:rPr>
          <w:color w:val="252223"/>
          <w:w w:val="90"/>
        </w:rPr>
        <w:t>encouraging</w:t>
      </w:r>
      <w:r>
        <w:rPr>
          <w:color w:val="252223"/>
          <w:spacing w:val="-5"/>
          <w:w w:val="90"/>
        </w:rPr>
        <w:t xml:space="preserve"> </w:t>
      </w:r>
      <w:r>
        <w:rPr>
          <w:color w:val="252223"/>
          <w:w w:val="90"/>
        </w:rPr>
        <w:t>the</w:t>
      </w:r>
      <w:r>
        <w:rPr>
          <w:color w:val="252223"/>
          <w:spacing w:val="-5"/>
          <w:w w:val="90"/>
        </w:rPr>
        <w:t xml:space="preserve"> </w:t>
      </w:r>
      <w:r>
        <w:rPr>
          <w:color w:val="252223"/>
          <w:w w:val="90"/>
        </w:rPr>
        <w:t>use</w:t>
      </w:r>
      <w:r>
        <w:rPr>
          <w:color w:val="252223"/>
          <w:spacing w:val="-5"/>
          <w:w w:val="90"/>
        </w:rPr>
        <w:t xml:space="preserve"> </w:t>
      </w:r>
      <w:r>
        <w:rPr>
          <w:color w:val="252223"/>
          <w:w w:val="90"/>
        </w:rPr>
        <w:t>of</w:t>
      </w:r>
      <w:r>
        <w:rPr>
          <w:color w:val="252223"/>
          <w:spacing w:val="-5"/>
          <w:w w:val="90"/>
        </w:rPr>
        <w:t xml:space="preserve"> </w:t>
      </w:r>
      <w:r>
        <w:rPr>
          <w:color w:val="252223"/>
          <w:w w:val="90"/>
        </w:rPr>
        <w:t>evidence</w:t>
      </w:r>
      <w:r>
        <w:rPr>
          <w:color w:val="252223"/>
          <w:spacing w:val="-5"/>
          <w:w w:val="90"/>
        </w:rPr>
        <w:t xml:space="preserve"> </w:t>
      </w:r>
      <w:r>
        <w:rPr>
          <w:color w:val="252223"/>
          <w:w w:val="90"/>
        </w:rPr>
        <w:t>to</w:t>
      </w:r>
      <w:r>
        <w:rPr>
          <w:color w:val="252223"/>
          <w:spacing w:val="-5"/>
          <w:w w:val="90"/>
        </w:rPr>
        <w:t xml:space="preserve"> </w:t>
      </w:r>
      <w:r>
        <w:rPr>
          <w:color w:val="252223"/>
          <w:w w:val="90"/>
        </w:rPr>
        <w:t>make</w:t>
      </w:r>
      <w:r>
        <w:rPr>
          <w:color w:val="252223"/>
          <w:spacing w:val="-5"/>
          <w:w w:val="90"/>
        </w:rPr>
        <w:t xml:space="preserve"> </w:t>
      </w:r>
      <w:r>
        <w:rPr>
          <w:color w:val="252223"/>
          <w:w w:val="90"/>
        </w:rPr>
        <w:t xml:space="preserve">informed </w:t>
      </w:r>
      <w:r>
        <w:rPr>
          <w:color w:val="252223"/>
          <w:w w:val="95"/>
        </w:rPr>
        <w:t>health care decisions; and</w:t>
      </w:r>
    </w:p>
    <w:p w14:paraId="010625E7" w14:textId="77777777" w:rsidR="00C83B3C" w:rsidRDefault="00102383">
      <w:pPr>
        <w:pStyle w:val="ListParagraph"/>
        <w:numPr>
          <w:ilvl w:val="0"/>
          <w:numId w:val="4"/>
        </w:numPr>
        <w:tabs>
          <w:tab w:val="left" w:pos="1890"/>
        </w:tabs>
        <w:spacing w:line="259" w:lineRule="auto"/>
        <w:ind w:right="1604"/>
      </w:pPr>
      <w:r>
        <w:rPr>
          <w:color w:val="252223"/>
          <w:w w:val="90"/>
        </w:rPr>
        <w:t>Efficiency:</w:t>
      </w:r>
      <w:r>
        <w:rPr>
          <w:color w:val="252223"/>
          <w:spacing w:val="-2"/>
          <w:w w:val="90"/>
        </w:rPr>
        <w:t xml:space="preserve"> </w:t>
      </w:r>
      <w:r>
        <w:rPr>
          <w:color w:val="252223"/>
          <w:w w:val="90"/>
        </w:rPr>
        <w:t>Transform</w:t>
      </w:r>
      <w:r>
        <w:rPr>
          <w:color w:val="252223"/>
          <w:spacing w:val="-2"/>
          <w:w w:val="90"/>
        </w:rPr>
        <w:t xml:space="preserve"> </w:t>
      </w:r>
      <w:r>
        <w:rPr>
          <w:color w:val="252223"/>
          <w:w w:val="90"/>
        </w:rPr>
        <w:t>research</w:t>
      </w:r>
      <w:r>
        <w:rPr>
          <w:color w:val="252223"/>
          <w:spacing w:val="-3"/>
          <w:w w:val="90"/>
        </w:rPr>
        <w:t xml:space="preserve"> </w:t>
      </w:r>
      <w:r>
        <w:rPr>
          <w:color w:val="252223"/>
          <w:w w:val="90"/>
        </w:rPr>
        <w:t>into</w:t>
      </w:r>
      <w:r>
        <w:rPr>
          <w:color w:val="252223"/>
          <w:spacing w:val="-3"/>
          <w:w w:val="90"/>
        </w:rPr>
        <w:t xml:space="preserve"> </w:t>
      </w:r>
      <w:r>
        <w:rPr>
          <w:color w:val="252223"/>
          <w:w w:val="90"/>
        </w:rPr>
        <w:t>practice</w:t>
      </w:r>
      <w:r>
        <w:rPr>
          <w:color w:val="252223"/>
          <w:spacing w:val="-2"/>
          <w:w w:val="90"/>
        </w:rPr>
        <w:t xml:space="preserve"> </w:t>
      </w:r>
      <w:r>
        <w:rPr>
          <w:color w:val="252223"/>
          <w:w w:val="90"/>
        </w:rPr>
        <w:t>to</w:t>
      </w:r>
      <w:r>
        <w:rPr>
          <w:color w:val="252223"/>
          <w:spacing w:val="-3"/>
          <w:w w:val="90"/>
        </w:rPr>
        <w:t xml:space="preserve"> </w:t>
      </w:r>
      <w:r>
        <w:rPr>
          <w:color w:val="252223"/>
          <w:w w:val="90"/>
        </w:rPr>
        <w:t>facilitate</w:t>
      </w:r>
      <w:r>
        <w:rPr>
          <w:color w:val="252223"/>
          <w:spacing w:val="-3"/>
          <w:w w:val="90"/>
        </w:rPr>
        <w:t xml:space="preserve"> </w:t>
      </w:r>
      <w:r>
        <w:rPr>
          <w:color w:val="252223"/>
          <w:w w:val="90"/>
        </w:rPr>
        <w:t>wider</w:t>
      </w:r>
      <w:r>
        <w:rPr>
          <w:color w:val="252223"/>
          <w:spacing w:val="-2"/>
          <w:w w:val="90"/>
        </w:rPr>
        <w:t xml:space="preserve"> </w:t>
      </w:r>
      <w:r>
        <w:rPr>
          <w:color w:val="252223"/>
          <w:w w:val="90"/>
        </w:rPr>
        <w:t>access</w:t>
      </w:r>
      <w:r>
        <w:rPr>
          <w:color w:val="252223"/>
          <w:spacing w:val="-2"/>
          <w:w w:val="90"/>
        </w:rPr>
        <w:t xml:space="preserve"> </w:t>
      </w:r>
      <w:r>
        <w:rPr>
          <w:color w:val="252223"/>
          <w:w w:val="90"/>
        </w:rPr>
        <w:t>to</w:t>
      </w:r>
      <w:r>
        <w:rPr>
          <w:color w:val="252223"/>
          <w:spacing w:val="-3"/>
          <w:w w:val="90"/>
        </w:rPr>
        <w:t xml:space="preserve"> </w:t>
      </w:r>
      <w:r>
        <w:rPr>
          <w:color w:val="252223"/>
          <w:w w:val="90"/>
        </w:rPr>
        <w:t>effective</w:t>
      </w:r>
      <w:r>
        <w:rPr>
          <w:color w:val="252223"/>
          <w:spacing w:val="-3"/>
          <w:w w:val="90"/>
        </w:rPr>
        <w:t xml:space="preserve"> </w:t>
      </w:r>
      <w:r>
        <w:rPr>
          <w:color w:val="252223"/>
          <w:w w:val="90"/>
        </w:rPr>
        <w:t>health</w:t>
      </w:r>
      <w:r>
        <w:rPr>
          <w:color w:val="252223"/>
          <w:spacing w:val="-3"/>
          <w:w w:val="90"/>
        </w:rPr>
        <w:t xml:space="preserve"> </w:t>
      </w:r>
      <w:r>
        <w:rPr>
          <w:color w:val="252223"/>
          <w:w w:val="90"/>
        </w:rPr>
        <w:t>care</w:t>
      </w:r>
      <w:r>
        <w:rPr>
          <w:color w:val="252223"/>
          <w:spacing w:val="-3"/>
          <w:w w:val="90"/>
        </w:rPr>
        <w:t xml:space="preserve"> </w:t>
      </w:r>
      <w:r>
        <w:rPr>
          <w:color w:val="252223"/>
          <w:w w:val="90"/>
        </w:rPr>
        <w:t xml:space="preserve">services </w:t>
      </w:r>
      <w:r>
        <w:rPr>
          <w:color w:val="252223"/>
          <w:w w:val="95"/>
        </w:rPr>
        <w:t>and</w:t>
      </w:r>
      <w:r>
        <w:rPr>
          <w:color w:val="252223"/>
          <w:spacing w:val="-4"/>
          <w:w w:val="95"/>
        </w:rPr>
        <w:t xml:space="preserve"> </w:t>
      </w:r>
      <w:r>
        <w:rPr>
          <w:color w:val="252223"/>
          <w:w w:val="95"/>
        </w:rPr>
        <w:t>reduce</w:t>
      </w:r>
      <w:r>
        <w:rPr>
          <w:color w:val="252223"/>
          <w:spacing w:val="-4"/>
          <w:w w:val="95"/>
        </w:rPr>
        <w:t xml:space="preserve"> </w:t>
      </w:r>
      <w:r>
        <w:rPr>
          <w:color w:val="252223"/>
          <w:w w:val="95"/>
        </w:rPr>
        <w:t>unnecessary</w:t>
      </w:r>
      <w:r>
        <w:rPr>
          <w:color w:val="252223"/>
          <w:spacing w:val="-4"/>
          <w:w w:val="95"/>
        </w:rPr>
        <w:t xml:space="preserve"> </w:t>
      </w:r>
      <w:r>
        <w:rPr>
          <w:color w:val="252223"/>
          <w:w w:val="95"/>
        </w:rPr>
        <w:t>costs.</w:t>
      </w:r>
    </w:p>
    <w:p w14:paraId="63E8B9B3" w14:textId="77777777" w:rsidR="00C83B3C" w:rsidRDefault="00102383">
      <w:pPr>
        <w:pStyle w:val="BodyText"/>
        <w:spacing w:before="114"/>
        <w:ind w:left="1439"/>
      </w:pPr>
      <w:r>
        <w:rPr>
          <w:color w:val="252223"/>
          <w:spacing w:val="-2"/>
          <w:w w:val="90"/>
        </w:rPr>
        <w:t>AHRQ’s</w:t>
      </w:r>
      <w:r>
        <w:rPr>
          <w:color w:val="252223"/>
          <w:spacing w:val="-3"/>
          <w:w w:val="90"/>
        </w:rPr>
        <w:t xml:space="preserve"> </w:t>
      </w:r>
      <w:r>
        <w:rPr>
          <w:color w:val="252223"/>
          <w:spacing w:val="-2"/>
          <w:w w:val="90"/>
        </w:rPr>
        <w:t>customers</w:t>
      </w:r>
      <w:r>
        <w:rPr>
          <w:color w:val="252223"/>
          <w:spacing w:val="-3"/>
          <w:w w:val="90"/>
        </w:rPr>
        <w:t xml:space="preserve"> </w:t>
      </w:r>
      <w:r>
        <w:rPr>
          <w:color w:val="252223"/>
          <w:spacing w:val="-2"/>
          <w:w w:val="90"/>
        </w:rPr>
        <w:t>include:</w:t>
      </w:r>
    </w:p>
    <w:p w14:paraId="7228FD5D" w14:textId="77777777" w:rsidR="00C83B3C" w:rsidRDefault="00102383">
      <w:pPr>
        <w:pStyle w:val="ListParagraph"/>
        <w:numPr>
          <w:ilvl w:val="0"/>
          <w:numId w:val="4"/>
        </w:numPr>
        <w:tabs>
          <w:tab w:val="left" w:pos="1890"/>
        </w:tabs>
        <w:spacing w:before="138"/>
        <w:ind w:hanging="271"/>
      </w:pPr>
      <w:r>
        <w:rPr>
          <w:color w:val="252223"/>
          <w:w w:val="90"/>
        </w:rPr>
        <w:t>Clinicians</w:t>
      </w:r>
      <w:r>
        <w:rPr>
          <w:color w:val="252223"/>
          <w:spacing w:val="-7"/>
          <w:w w:val="90"/>
        </w:rPr>
        <w:t xml:space="preserve"> </w:t>
      </w:r>
      <w:r>
        <w:rPr>
          <w:color w:val="252223"/>
          <w:w w:val="90"/>
        </w:rPr>
        <w:t>and</w:t>
      </w:r>
      <w:r>
        <w:rPr>
          <w:color w:val="252223"/>
          <w:spacing w:val="-7"/>
          <w:w w:val="90"/>
        </w:rPr>
        <w:t xml:space="preserve"> </w:t>
      </w:r>
      <w:r>
        <w:rPr>
          <w:color w:val="252223"/>
          <w:w w:val="90"/>
        </w:rPr>
        <w:t>other</w:t>
      </w:r>
      <w:r>
        <w:rPr>
          <w:color w:val="252223"/>
          <w:spacing w:val="-7"/>
          <w:w w:val="90"/>
        </w:rPr>
        <w:t xml:space="preserve"> </w:t>
      </w:r>
      <w:r>
        <w:rPr>
          <w:color w:val="252223"/>
          <w:w w:val="90"/>
        </w:rPr>
        <w:t>health</w:t>
      </w:r>
      <w:r>
        <w:rPr>
          <w:color w:val="252223"/>
          <w:spacing w:val="-7"/>
          <w:w w:val="90"/>
        </w:rPr>
        <w:t xml:space="preserve"> </w:t>
      </w:r>
      <w:r>
        <w:rPr>
          <w:color w:val="252223"/>
          <w:w w:val="90"/>
        </w:rPr>
        <w:t>care</w:t>
      </w:r>
      <w:r>
        <w:rPr>
          <w:color w:val="252223"/>
          <w:spacing w:val="-7"/>
          <w:w w:val="90"/>
        </w:rPr>
        <w:t xml:space="preserve"> </w:t>
      </w:r>
      <w:r>
        <w:rPr>
          <w:color w:val="252223"/>
          <w:w w:val="90"/>
        </w:rPr>
        <w:t>providers,</w:t>
      </w:r>
      <w:r>
        <w:rPr>
          <w:color w:val="252223"/>
          <w:spacing w:val="-7"/>
          <w:w w:val="90"/>
        </w:rPr>
        <w:t xml:space="preserve"> </w:t>
      </w:r>
      <w:r>
        <w:rPr>
          <w:color w:val="252223"/>
          <w:w w:val="90"/>
        </w:rPr>
        <w:t>such</w:t>
      </w:r>
      <w:r>
        <w:rPr>
          <w:color w:val="252223"/>
          <w:spacing w:val="-7"/>
          <w:w w:val="90"/>
        </w:rPr>
        <w:t xml:space="preserve"> </w:t>
      </w:r>
      <w:r>
        <w:rPr>
          <w:color w:val="252223"/>
          <w:w w:val="90"/>
        </w:rPr>
        <w:t>as</w:t>
      </w:r>
      <w:r>
        <w:rPr>
          <w:color w:val="252223"/>
          <w:spacing w:val="-7"/>
          <w:w w:val="90"/>
        </w:rPr>
        <w:t xml:space="preserve"> </w:t>
      </w:r>
      <w:r>
        <w:rPr>
          <w:color w:val="252223"/>
          <w:spacing w:val="-2"/>
          <w:w w:val="90"/>
        </w:rPr>
        <w:t>hospitals;</w:t>
      </w:r>
    </w:p>
    <w:p w14:paraId="298CCF53" w14:textId="77777777" w:rsidR="00C83B3C" w:rsidRDefault="00102383">
      <w:pPr>
        <w:pStyle w:val="ListParagraph"/>
        <w:numPr>
          <w:ilvl w:val="0"/>
          <w:numId w:val="4"/>
        </w:numPr>
        <w:tabs>
          <w:tab w:val="left" w:pos="1890"/>
        </w:tabs>
        <w:spacing w:before="138"/>
        <w:ind w:hanging="271"/>
      </w:pPr>
      <w:r>
        <w:rPr>
          <w:color w:val="252223"/>
          <w:w w:val="90"/>
        </w:rPr>
        <w:t>Consumers</w:t>
      </w:r>
      <w:r>
        <w:rPr>
          <w:color w:val="252223"/>
          <w:spacing w:val="-5"/>
          <w:w w:val="90"/>
        </w:rPr>
        <w:t xml:space="preserve"> </w:t>
      </w:r>
      <w:r>
        <w:rPr>
          <w:color w:val="252223"/>
          <w:w w:val="90"/>
        </w:rPr>
        <w:t>and</w:t>
      </w:r>
      <w:r>
        <w:rPr>
          <w:color w:val="252223"/>
          <w:spacing w:val="-5"/>
          <w:w w:val="90"/>
        </w:rPr>
        <w:t xml:space="preserve"> </w:t>
      </w:r>
      <w:r>
        <w:rPr>
          <w:color w:val="252223"/>
          <w:spacing w:val="-2"/>
          <w:w w:val="90"/>
        </w:rPr>
        <w:t>patients;</w:t>
      </w:r>
    </w:p>
    <w:p w14:paraId="19FA646B" w14:textId="77777777" w:rsidR="00C83B3C" w:rsidRDefault="00102383">
      <w:pPr>
        <w:pStyle w:val="ListParagraph"/>
        <w:numPr>
          <w:ilvl w:val="0"/>
          <w:numId w:val="4"/>
        </w:numPr>
        <w:tabs>
          <w:tab w:val="left" w:pos="1890"/>
        </w:tabs>
        <w:spacing w:before="139"/>
        <w:ind w:hanging="271"/>
      </w:pPr>
      <w:r>
        <w:rPr>
          <w:color w:val="252223"/>
          <w:w w:val="90"/>
        </w:rPr>
        <w:t>Health</w:t>
      </w:r>
      <w:r>
        <w:rPr>
          <w:color w:val="252223"/>
          <w:spacing w:val="-8"/>
          <w:w w:val="90"/>
        </w:rPr>
        <w:t xml:space="preserve"> </w:t>
      </w:r>
      <w:r>
        <w:rPr>
          <w:color w:val="252223"/>
          <w:w w:val="90"/>
        </w:rPr>
        <w:t>care</w:t>
      </w:r>
      <w:r>
        <w:rPr>
          <w:color w:val="252223"/>
          <w:spacing w:val="-7"/>
          <w:w w:val="90"/>
        </w:rPr>
        <w:t xml:space="preserve"> </w:t>
      </w:r>
      <w:r>
        <w:rPr>
          <w:color w:val="252223"/>
          <w:w w:val="90"/>
        </w:rPr>
        <w:t>policymakers</w:t>
      </w:r>
      <w:r>
        <w:rPr>
          <w:color w:val="252223"/>
          <w:spacing w:val="-7"/>
          <w:w w:val="90"/>
        </w:rPr>
        <w:t xml:space="preserve"> </w:t>
      </w:r>
      <w:r>
        <w:rPr>
          <w:color w:val="252223"/>
          <w:w w:val="90"/>
        </w:rPr>
        <w:t>at</w:t>
      </w:r>
      <w:r>
        <w:rPr>
          <w:color w:val="252223"/>
          <w:spacing w:val="-7"/>
          <w:w w:val="90"/>
        </w:rPr>
        <w:t xml:space="preserve"> </w:t>
      </w:r>
      <w:r>
        <w:rPr>
          <w:color w:val="252223"/>
          <w:w w:val="90"/>
        </w:rPr>
        <w:t>the</w:t>
      </w:r>
      <w:r>
        <w:rPr>
          <w:color w:val="252223"/>
          <w:spacing w:val="-7"/>
          <w:w w:val="90"/>
        </w:rPr>
        <w:t xml:space="preserve"> </w:t>
      </w:r>
      <w:r>
        <w:rPr>
          <w:color w:val="252223"/>
          <w:w w:val="90"/>
        </w:rPr>
        <w:t>federal,</w:t>
      </w:r>
      <w:r>
        <w:rPr>
          <w:color w:val="252223"/>
          <w:spacing w:val="-7"/>
          <w:w w:val="90"/>
        </w:rPr>
        <w:t xml:space="preserve"> </w:t>
      </w:r>
      <w:r>
        <w:rPr>
          <w:color w:val="252223"/>
          <w:w w:val="90"/>
        </w:rPr>
        <w:t>state,</w:t>
      </w:r>
      <w:r>
        <w:rPr>
          <w:color w:val="252223"/>
          <w:spacing w:val="-7"/>
          <w:w w:val="90"/>
        </w:rPr>
        <w:t xml:space="preserve"> </w:t>
      </w:r>
      <w:r>
        <w:rPr>
          <w:color w:val="252223"/>
          <w:w w:val="90"/>
        </w:rPr>
        <w:t>and</w:t>
      </w:r>
      <w:r>
        <w:rPr>
          <w:color w:val="252223"/>
          <w:spacing w:val="-7"/>
          <w:w w:val="90"/>
        </w:rPr>
        <w:t xml:space="preserve"> </w:t>
      </w:r>
      <w:r>
        <w:rPr>
          <w:color w:val="252223"/>
          <w:w w:val="90"/>
        </w:rPr>
        <w:t>local</w:t>
      </w:r>
      <w:r>
        <w:rPr>
          <w:color w:val="252223"/>
          <w:spacing w:val="-6"/>
          <w:w w:val="90"/>
        </w:rPr>
        <w:t xml:space="preserve"> </w:t>
      </w:r>
      <w:r>
        <w:rPr>
          <w:color w:val="252223"/>
          <w:spacing w:val="-2"/>
          <w:w w:val="90"/>
        </w:rPr>
        <w:t>levels;</w:t>
      </w:r>
    </w:p>
    <w:p w14:paraId="35EB185D" w14:textId="77777777" w:rsidR="00C83B3C" w:rsidRDefault="00102383">
      <w:pPr>
        <w:pStyle w:val="ListParagraph"/>
        <w:numPr>
          <w:ilvl w:val="0"/>
          <w:numId w:val="4"/>
        </w:numPr>
        <w:tabs>
          <w:tab w:val="left" w:pos="1890"/>
        </w:tabs>
        <w:spacing w:before="138"/>
        <w:ind w:hanging="271"/>
      </w:pPr>
      <w:r>
        <w:rPr>
          <w:color w:val="252223"/>
          <w:spacing w:val="-2"/>
          <w:w w:val="90"/>
        </w:rPr>
        <w:t>Purchasers</w:t>
      </w:r>
      <w:r>
        <w:rPr>
          <w:color w:val="252223"/>
          <w:spacing w:val="-4"/>
          <w:w w:val="90"/>
        </w:rPr>
        <w:t xml:space="preserve"> </w:t>
      </w:r>
      <w:r>
        <w:rPr>
          <w:color w:val="252223"/>
          <w:spacing w:val="-2"/>
          <w:w w:val="90"/>
        </w:rPr>
        <w:t>and</w:t>
      </w:r>
      <w:r>
        <w:rPr>
          <w:color w:val="252223"/>
          <w:spacing w:val="-3"/>
          <w:w w:val="90"/>
        </w:rPr>
        <w:t xml:space="preserve"> </w:t>
      </w:r>
      <w:r>
        <w:rPr>
          <w:color w:val="252223"/>
          <w:spacing w:val="-2"/>
          <w:w w:val="90"/>
        </w:rPr>
        <w:t>payers,</w:t>
      </w:r>
      <w:r>
        <w:rPr>
          <w:color w:val="252223"/>
          <w:spacing w:val="-3"/>
          <w:w w:val="90"/>
        </w:rPr>
        <w:t xml:space="preserve"> </w:t>
      </w:r>
      <w:r>
        <w:rPr>
          <w:color w:val="252223"/>
          <w:spacing w:val="-2"/>
          <w:w w:val="90"/>
        </w:rPr>
        <w:t>such</w:t>
      </w:r>
      <w:r>
        <w:rPr>
          <w:color w:val="252223"/>
          <w:spacing w:val="-3"/>
          <w:w w:val="90"/>
        </w:rPr>
        <w:t xml:space="preserve"> </w:t>
      </w:r>
      <w:r>
        <w:rPr>
          <w:color w:val="252223"/>
          <w:spacing w:val="-2"/>
          <w:w w:val="90"/>
        </w:rPr>
        <w:t>as</w:t>
      </w:r>
      <w:r>
        <w:rPr>
          <w:color w:val="252223"/>
          <w:spacing w:val="-3"/>
          <w:w w:val="90"/>
        </w:rPr>
        <w:t xml:space="preserve"> </w:t>
      </w:r>
      <w:r>
        <w:rPr>
          <w:color w:val="252223"/>
          <w:spacing w:val="-2"/>
          <w:w w:val="90"/>
        </w:rPr>
        <w:t>employers</w:t>
      </w:r>
      <w:r>
        <w:rPr>
          <w:color w:val="252223"/>
          <w:spacing w:val="-3"/>
          <w:w w:val="90"/>
        </w:rPr>
        <w:t xml:space="preserve"> </w:t>
      </w:r>
      <w:r>
        <w:rPr>
          <w:color w:val="252223"/>
          <w:spacing w:val="-2"/>
          <w:w w:val="90"/>
        </w:rPr>
        <w:t>and</w:t>
      </w:r>
      <w:r>
        <w:rPr>
          <w:color w:val="252223"/>
          <w:spacing w:val="-3"/>
          <w:w w:val="90"/>
        </w:rPr>
        <w:t xml:space="preserve"> </w:t>
      </w:r>
      <w:r>
        <w:rPr>
          <w:color w:val="252223"/>
          <w:spacing w:val="-2"/>
          <w:w w:val="90"/>
        </w:rPr>
        <w:t>public</w:t>
      </w:r>
      <w:r>
        <w:rPr>
          <w:color w:val="252223"/>
          <w:spacing w:val="-3"/>
          <w:w w:val="90"/>
        </w:rPr>
        <w:t xml:space="preserve"> </w:t>
      </w:r>
      <w:r>
        <w:rPr>
          <w:color w:val="252223"/>
          <w:spacing w:val="-2"/>
          <w:w w:val="90"/>
        </w:rPr>
        <w:t>and</w:t>
      </w:r>
      <w:r>
        <w:rPr>
          <w:color w:val="252223"/>
          <w:spacing w:val="-4"/>
          <w:w w:val="90"/>
        </w:rPr>
        <w:t xml:space="preserve"> </w:t>
      </w:r>
      <w:r>
        <w:rPr>
          <w:color w:val="252223"/>
          <w:spacing w:val="-2"/>
          <w:w w:val="90"/>
        </w:rPr>
        <w:t>private</w:t>
      </w:r>
      <w:r>
        <w:rPr>
          <w:color w:val="252223"/>
          <w:spacing w:val="-3"/>
          <w:w w:val="90"/>
        </w:rPr>
        <w:t xml:space="preserve"> </w:t>
      </w:r>
      <w:r>
        <w:rPr>
          <w:color w:val="252223"/>
          <w:spacing w:val="-2"/>
          <w:w w:val="90"/>
        </w:rPr>
        <w:t>insurers;</w:t>
      </w:r>
      <w:r>
        <w:rPr>
          <w:color w:val="252223"/>
          <w:spacing w:val="-3"/>
          <w:w w:val="90"/>
        </w:rPr>
        <w:t xml:space="preserve"> </w:t>
      </w:r>
      <w:r>
        <w:rPr>
          <w:color w:val="252223"/>
          <w:spacing w:val="-5"/>
          <w:w w:val="90"/>
        </w:rPr>
        <w:t>and</w:t>
      </w:r>
    </w:p>
    <w:p w14:paraId="17128A2B" w14:textId="77777777" w:rsidR="00C83B3C" w:rsidRDefault="00102383">
      <w:pPr>
        <w:pStyle w:val="ListParagraph"/>
        <w:numPr>
          <w:ilvl w:val="0"/>
          <w:numId w:val="4"/>
        </w:numPr>
        <w:tabs>
          <w:tab w:val="left" w:pos="1890"/>
        </w:tabs>
        <w:spacing w:before="5" w:line="430" w:lineRule="atLeast"/>
        <w:ind w:left="1439" w:right="3862" w:firstLine="180"/>
      </w:pPr>
      <w:r>
        <w:rPr>
          <w:color w:val="252223"/>
          <w:w w:val="90"/>
        </w:rPr>
        <w:t>Other</w:t>
      </w:r>
      <w:r>
        <w:rPr>
          <w:color w:val="252223"/>
          <w:spacing w:val="-7"/>
          <w:w w:val="90"/>
        </w:rPr>
        <w:t xml:space="preserve"> </w:t>
      </w:r>
      <w:r>
        <w:rPr>
          <w:color w:val="252223"/>
          <w:w w:val="90"/>
        </w:rPr>
        <w:t>health</w:t>
      </w:r>
      <w:r>
        <w:rPr>
          <w:color w:val="252223"/>
          <w:spacing w:val="-7"/>
          <w:w w:val="90"/>
        </w:rPr>
        <w:t xml:space="preserve"> </w:t>
      </w:r>
      <w:r>
        <w:rPr>
          <w:color w:val="252223"/>
          <w:w w:val="90"/>
        </w:rPr>
        <w:t>officials,</w:t>
      </w:r>
      <w:r>
        <w:rPr>
          <w:color w:val="252223"/>
          <w:spacing w:val="-7"/>
          <w:w w:val="90"/>
        </w:rPr>
        <w:t xml:space="preserve"> </w:t>
      </w:r>
      <w:r>
        <w:rPr>
          <w:color w:val="252223"/>
          <w:w w:val="90"/>
        </w:rPr>
        <w:t>such</w:t>
      </w:r>
      <w:r>
        <w:rPr>
          <w:color w:val="252223"/>
          <w:spacing w:val="-7"/>
          <w:w w:val="90"/>
        </w:rPr>
        <w:t xml:space="preserve"> </w:t>
      </w:r>
      <w:r>
        <w:rPr>
          <w:color w:val="252223"/>
          <w:w w:val="90"/>
        </w:rPr>
        <w:t>as</w:t>
      </w:r>
      <w:r>
        <w:rPr>
          <w:color w:val="252223"/>
          <w:spacing w:val="-7"/>
          <w:w w:val="90"/>
        </w:rPr>
        <w:t xml:space="preserve"> </w:t>
      </w:r>
      <w:r>
        <w:rPr>
          <w:color w:val="252223"/>
          <w:w w:val="90"/>
        </w:rPr>
        <w:t>hospital</w:t>
      </w:r>
      <w:r>
        <w:rPr>
          <w:color w:val="252223"/>
          <w:spacing w:val="-7"/>
          <w:w w:val="90"/>
        </w:rPr>
        <w:t xml:space="preserve"> </w:t>
      </w:r>
      <w:r>
        <w:rPr>
          <w:color w:val="252223"/>
          <w:w w:val="90"/>
        </w:rPr>
        <w:t>systems</w:t>
      </w:r>
      <w:r>
        <w:rPr>
          <w:color w:val="252223"/>
          <w:spacing w:val="-7"/>
          <w:w w:val="90"/>
        </w:rPr>
        <w:t xml:space="preserve"> </w:t>
      </w:r>
      <w:r>
        <w:rPr>
          <w:color w:val="252223"/>
          <w:w w:val="90"/>
        </w:rPr>
        <w:t>and</w:t>
      </w:r>
      <w:r>
        <w:rPr>
          <w:color w:val="252223"/>
          <w:spacing w:val="-7"/>
          <w:w w:val="90"/>
        </w:rPr>
        <w:t xml:space="preserve"> </w:t>
      </w:r>
      <w:r>
        <w:rPr>
          <w:color w:val="252223"/>
          <w:w w:val="90"/>
        </w:rPr>
        <w:t>medical</w:t>
      </w:r>
      <w:r>
        <w:rPr>
          <w:color w:val="252223"/>
          <w:spacing w:val="-7"/>
          <w:w w:val="90"/>
        </w:rPr>
        <w:t xml:space="preserve"> </w:t>
      </w:r>
      <w:r>
        <w:rPr>
          <w:color w:val="252223"/>
          <w:w w:val="90"/>
        </w:rPr>
        <w:t>school</w:t>
      </w:r>
      <w:r>
        <w:rPr>
          <w:color w:val="252223"/>
          <w:spacing w:val="-7"/>
          <w:w w:val="90"/>
        </w:rPr>
        <w:t xml:space="preserve"> </w:t>
      </w:r>
      <w:r>
        <w:rPr>
          <w:color w:val="252223"/>
          <w:w w:val="90"/>
        </w:rPr>
        <w:t xml:space="preserve">faculty. </w:t>
      </w:r>
      <w:r>
        <w:rPr>
          <w:color w:val="252223"/>
          <w:spacing w:val="-2"/>
        </w:rPr>
        <w:t>For</w:t>
      </w:r>
      <w:r>
        <w:rPr>
          <w:color w:val="252223"/>
          <w:spacing w:val="-12"/>
        </w:rPr>
        <w:t xml:space="preserve"> </w:t>
      </w:r>
      <w:r>
        <w:rPr>
          <w:color w:val="252223"/>
          <w:spacing w:val="-2"/>
        </w:rPr>
        <w:t>additional</w:t>
      </w:r>
      <w:r>
        <w:rPr>
          <w:color w:val="252223"/>
          <w:spacing w:val="-12"/>
        </w:rPr>
        <w:t xml:space="preserve"> </w:t>
      </w:r>
      <w:r>
        <w:rPr>
          <w:color w:val="252223"/>
          <w:spacing w:val="-2"/>
        </w:rPr>
        <w:t>information:</w:t>
      </w:r>
    </w:p>
    <w:p w14:paraId="3D4B5A0E" w14:textId="77777777" w:rsidR="00C83B3C" w:rsidRDefault="00102383">
      <w:pPr>
        <w:pStyle w:val="BodyText"/>
        <w:spacing w:before="29" w:line="259" w:lineRule="auto"/>
        <w:ind w:left="1439" w:right="6736"/>
      </w:pPr>
      <w:r>
        <w:rPr>
          <w:color w:val="252223"/>
          <w:w w:val="90"/>
        </w:rPr>
        <w:t>Agency</w:t>
      </w:r>
      <w:r>
        <w:rPr>
          <w:color w:val="252223"/>
          <w:spacing w:val="-9"/>
          <w:w w:val="90"/>
        </w:rPr>
        <w:t xml:space="preserve"> </w:t>
      </w:r>
      <w:r>
        <w:rPr>
          <w:color w:val="252223"/>
          <w:w w:val="90"/>
        </w:rPr>
        <w:t>for</w:t>
      </w:r>
      <w:r>
        <w:rPr>
          <w:color w:val="252223"/>
          <w:spacing w:val="-7"/>
          <w:w w:val="90"/>
        </w:rPr>
        <w:t xml:space="preserve"> </w:t>
      </w:r>
      <w:r>
        <w:rPr>
          <w:color w:val="252223"/>
          <w:w w:val="90"/>
        </w:rPr>
        <w:t>Health</w:t>
      </w:r>
      <w:r>
        <w:rPr>
          <w:color w:val="252223"/>
          <w:spacing w:val="-8"/>
          <w:w w:val="90"/>
        </w:rPr>
        <w:t xml:space="preserve"> </w:t>
      </w:r>
      <w:r>
        <w:rPr>
          <w:color w:val="252223"/>
          <w:w w:val="90"/>
        </w:rPr>
        <w:t>Care</w:t>
      </w:r>
      <w:r>
        <w:rPr>
          <w:color w:val="252223"/>
          <w:spacing w:val="-9"/>
          <w:w w:val="90"/>
        </w:rPr>
        <w:t xml:space="preserve"> </w:t>
      </w:r>
      <w:r>
        <w:rPr>
          <w:color w:val="252223"/>
          <w:w w:val="90"/>
        </w:rPr>
        <w:t>Research</w:t>
      </w:r>
      <w:r>
        <w:rPr>
          <w:color w:val="252223"/>
          <w:spacing w:val="-8"/>
          <w:w w:val="90"/>
        </w:rPr>
        <w:t xml:space="preserve"> </w:t>
      </w:r>
      <w:r>
        <w:rPr>
          <w:color w:val="252223"/>
          <w:w w:val="90"/>
        </w:rPr>
        <w:t>and</w:t>
      </w:r>
      <w:r>
        <w:rPr>
          <w:color w:val="252223"/>
          <w:spacing w:val="-7"/>
          <w:w w:val="90"/>
        </w:rPr>
        <w:t xml:space="preserve"> </w:t>
      </w:r>
      <w:r>
        <w:rPr>
          <w:color w:val="252223"/>
          <w:w w:val="90"/>
        </w:rPr>
        <w:t xml:space="preserve">Quality </w:t>
      </w:r>
      <w:r>
        <w:rPr>
          <w:color w:val="252223"/>
          <w:spacing w:val="-2"/>
          <w:w w:val="95"/>
        </w:rPr>
        <w:t>Web</w:t>
      </w:r>
      <w:r>
        <w:rPr>
          <w:color w:val="252223"/>
          <w:spacing w:val="-9"/>
          <w:w w:val="95"/>
        </w:rPr>
        <w:t xml:space="preserve"> </w:t>
      </w:r>
      <w:r>
        <w:rPr>
          <w:color w:val="252223"/>
          <w:spacing w:val="-2"/>
          <w:w w:val="95"/>
        </w:rPr>
        <w:t>address:</w:t>
      </w:r>
      <w:r>
        <w:rPr>
          <w:color w:val="252223"/>
          <w:spacing w:val="-9"/>
          <w:w w:val="95"/>
        </w:rPr>
        <w:t xml:space="preserve"> </w:t>
      </w:r>
      <w:hyperlink r:id="rId257">
        <w:r>
          <w:rPr>
            <w:color w:val="252223"/>
            <w:spacing w:val="-2"/>
            <w:w w:val="95"/>
            <w:u w:val="single" w:color="252223"/>
          </w:rPr>
          <w:t>www.ahrq.gov</w:t>
        </w:r>
      </w:hyperlink>
    </w:p>
    <w:p w14:paraId="0ECA9B0A" w14:textId="77777777" w:rsidR="00C83B3C" w:rsidRDefault="00C83B3C">
      <w:pPr>
        <w:spacing w:line="259" w:lineRule="auto"/>
        <w:sectPr w:rsidR="00C83B3C">
          <w:pgSz w:w="12240" w:h="15840"/>
          <w:pgMar w:top="0" w:right="0" w:bottom="800" w:left="0" w:header="0" w:footer="608" w:gutter="0"/>
          <w:cols w:space="720"/>
        </w:sectPr>
      </w:pPr>
    </w:p>
    <w:p w14:paraId="0DAA7AD8" w14:textId="77777777" w:rsidR="00C83B3C" w:rsidRDefault="00C83B3C">
      <w:pPr>
        <w:pStyle w:val="BodyText"/>
        <w:rPr>
          <w:sz w:val="20"/>
        </w:rPr>
      </w:pPr>
    </w:p>
    <w:p w14:paraId="60376A63" w14:textId="77777777" w:rsidR="00C83B3C" w:rsidRDefault="00C83B3C">
      <w:pPr>
        <w:pStyle w:val="BodyText"/>
        <w:rPr>
          <w:sz w:val="20"/>
        </w:rPr>
      </w:pPr>
    </w:p>
    <w:p w14:paraId="48F94177" w14:textId="77777777" w:rsidR="00C83B3C" w:rsidRDefault="00C83B3C">
      <w:pPr>
        <w:pStyle w:val="BodyText"/>
        <w:spacing w:before="7"/>
        <w:rPr>
          <w:sz w:val="17"/>
        </w:rPr>
      </w:pPr>
    </w:p>
    <w:p w14:paraId="1D51427B" w14:textId="77777777" w:rsidR="00C83B3C" w:rsidRDefault="00102383">
      <w:pPr>
        <w:spacing w:before="102"/>
        <w:ind w:left="1411"/>
        <w:rPr>
          <w:rFonts w:ascii="Trebuchet MS"/>
          <w:sz w:val="20"/>
        </w:rPr>
      </w:pPr>
      <w:r>
        <w:pict w14:anchorId="0C532FB7">
          <v:group id="docshapegroup1337" o:spid="_x0000_s2270" style="position:absolute;left:0;text-align:left;margin-left:432.8pt;margin-top:-38.8pt;width:179.2pt;height:144.35pt;z-index:-20160512;mso-position-horizontal-relative:page" coordorigin="8656,-776" coordsize="3584,2887">
            <v:shape id="docshape1338" o:spid="_x0000_s2276"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339" o:spid="_x0000_s2275"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1340" o:spid="_x0000_s2274"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341" o:spid="_x0000_s2273" style="position:absolute;left:11658;top:-777;width:582;height:416" coordorigin="11659,-776" coordsize="582,416" path="m12240,-776r-581,l11721,-733r131,91l11982,-550r129,94l12240,-360r,-416xe" fillcolor="#454755" stroked="f">
              <v:path arrowok="t"/>
            </v:shape>
            <v:shape id="docshape1342" o:spid="_x0000_s2272"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343" o:spid="_x0000_s2271"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517030C4" w14:textId="77777777" w:rsidR="00C83B3C" w:rsidRDefault="00C83B3C">
      <w:pPr>
        <w:pStyle w:val="BodyText"/>
        <w:rPr>
          <w:rFonts w:ascii="Trebuchet MS"/>
        </w:rPr>
      </w:pPr>
    </w:p>
    <w:p w14:paraId="580B9F00" w14:textId="77777777" w:rsidR="00C83B3C" w:rsidRDefault="00C83B3C">
      <w:pPr>
        <w:pStyle w:val="BodyText"/>
        <w:spacing w:before="4"/>
        <w:rPr>
          <w:rFonts w:ascii="Trebuchet MS"/>
          <w:sz w:val="31"/>
        </w:rPr>
      </w:pPr>
    </w:p>
    <w:p w14:paraId="50DFADFF" w14:textId="77777777" w:rsidR="00C83B3C" w:rsidRDefault="00102383">
      <w:pPr>
        <w:pStyle w:val="Heading3"/>
        <w:spacing w:before="1"/>
      </w:pPr>
      <w:r>
        <w:rPr>
          <w:color w:val="CD222A"/>
          <w:w w:val="85"/>
        </w:rPr>
        <w:t>Centers</w:t>
      </w:r>
      <w:r>
        <w:rPr>
          <w:color w:val="CD222A"/>
          <w:spacing w:val="9"/>
        </w:rPr>
        <w:t xml:space="preserve"> </w:t>
      </w:r>
      <w:r>
        <w:rPr>
          <w:color w:val="CD222A"/>
          <w:w w:val="85"/>
        </w:rPr>
        <w:t>for</w:t>
      </w:r>
      <w:r>
        <w:rPr>
          <w:color w:val="CD222A"/>
          <w:spacing w:val="10"/>
        </w:rPr>
        <w:t xml:space="preserve"> </w:t>
      </w:r>
      <w:r>
        <w:rPr>
          <w:color w:val="CD222A"/>
          <w:w w:val="85"/>
        </w:rPr>
        <w:t>Disease</w:t>
      </w:r>
      <w:r>
        <w:rPr>
          <w:color w:val="CD222A"/>
          <w:spacing w:val="10"/>
        </w:rPr>
        <w:t xml:space="preserve"> </w:t>
      </w:r>
      <w:r>
        <w:rPr>
          <w:color w:val="CD222A"/>
          <w:w w:val="85"/>
        </w:rPr>
        <w:t>Control</w:t>
      </w:r>
      <w:r>
        <w:rPr>
          <w:color w:val="CD222A"/>
          <w:spacing w:val="9"/>
        </w:rPr>
        <w:t xml:space="preserve"> </w:t>
      </w:r>
      <w:r>
        <w:rPr>
          <w:color w:val="CD222A"/>
          <w:w w:val="85"/>
        </w:rPr>
        <w:t>and</w:t>
      </w:r>
      <w:r>
        <w:rPr>
          <w:color w:val="CD222A"/>
          <w:spacing w:val="10"/>
        </w:rPr>
        <w:t xml:space="preserve"> </w:t>
      </w:r>
      <w:r>
        <w:rPr>
          <w:color w:val="CD222A"/>
          <w:spacing w:val="-2"/>
          <w:w w:val="85"/>
        </w:rPr>
        <w:t>Prevention</w:t>
      </w:r>
    </w:p>
    <w:p w14:paraId="3022F82A" w14:textId="77777777" w:rsidR="00C83B3C" w:rsidRDefault="00102383">
      <w:pPr>
        <w:pStyle w:val="BodyText"/>
        <w:spacing w:before="108" w:line="259" w:lineRule="auto"/>
        <w:ind w:left="1440" w:right="1612"/>
      </w:pPr>
      <w:r>
        <w:rPr>
          <w:color w:val="252223"/>
          <w:w w:val="90"/>
        </w:rPr>
        <w:t>Mission: Collaborate to create the expertise, information, and tools that individuals and communities need</w:t>
      </w:r>
      <w:r>
        <w:rPr>
          <w:color w:val="252223"/>
          <w:spacing w:val="-3"/>
          <w:w w:val="90"/>
        </w:rPr>
        <w:t xml:space="preserve"> </w:t>
      </w:r>
      <w:r>
        <w:rPr>
          <w:color w:val="252223"/>
          <w:w w:val="90"/>
        </w:rPr>
        <w:t>to</w:t>
      </w:r>
      <w:r>
        <w:rPr>
          <w:color w:val="252223"/>
          <w:spacing w:val="-3"/>
          <w:w w:val="90"/>
        </w:rPr>
        <w:t xml:space="preserve"> </w:t>
      </w:r>
      <w:r>
        <w:rPr>
          <w:color w:val="252223"/>
          <w:w w:val="90"/>
        </w:rPr>
        <w:t>protect</w:t>
      </w:r>
      <w:r>
        <w:rPr>
          <w:color w:val="252223"/>
          <w:spacing w:val="-3"/>
          <w:w w:val="90"/>
        </w:rPr>
        <w:t xml:space="preserve"> </w:t>
      </w:r>
      <w:r>
        <w:rPr>
          <w:color w:val="252223"/>
          <w:w w:val="90"/>
        </w:rPr>
        <w:t>their</w:t>
      </w:r>
      <w:r>
        <w:rPr>
          <w:color w:val="252223"/>
          <w:spacing w:val="-3"/>
          <w:w w:val="90"/>
        </w:rPr>
        <w:t xml:space="preserve"> </w:t>
      </w:r>
      <w:r>
        <w:rPr>
          <w:color w:val="252223"/>
          <w:w w:val="90"/>
        </w:rPr>
        <w:t>health—through</w:t>
      </w:r>
      <w:r>
        <w:rPr>
          <w:color w:val="252223"/>
          <w:spacing w:val="-3"/>
          <w:w w:val="90"/>
        </w:rPr>
        <w:t xml:space="preserve"> </w:t>
      </w:r>
      <w:r>
        <w:rPr>
          <w:color w:val="252223"/>
          <w:w w:val="90"/>
        </w:rPr>
        <w:t>health</w:t>
      </w:r>
      <w:r>
        <w:rPr>
          <w:color w:val="252223"/>
          <w:spacing w:val="-3"/>
          <w:w w:val="90"/>
        </w:rPr>
        <w:t xml:space="preserve"> </w:t>
      </w:r>
      <w:r>
        <w:rPr>
          <w:color w:val="252223"/>
          <w:w w:val="90"/>
        </w:rPr>
        <w:t>promotion,</w:t>
      </w:r>
      <w:r>
        <w:rPr>
          <w:color w:val="252223"/>
          <w:spacing w:val="-3"/>
          <w:w w:val="90"/>
        </w:rPr>
        <w:t xml:space="preserve"> </w:t>
      </w:r>
      <w:r>
        <w:rPr>
          <w:color w:val="252223"/>
          <w:w w:val="90"/>
        </w:rPr>
        <w:t>prevention</w:t>
      </w:r>
      <w:r>
        <w:rPr>
          <w:color w:val="252223"/>
          <w:spacing w:val="-3"/>
          <w:w w:val="90"/>
        </w:rPr>
        <w:t xml:space="preserve"> </w:t>
      </w:r>
      <w:r>
        <w:rPr>
          <w:color w:val="252223"/>
          <w:w w:val="90"/>
        </w:rPr>
        <w:t>of</w:t>
      </w:r>
      <w:r>
        <w:rPr>
          <w:color w:val="252223"/>
          <w:spacing w:val="-3"/>
          <w:w w:val="90"/>
        </w:rPr>
        <w:t xml:space="preserve"> </w:t>
      </w:r>
      <w:r>
        <w:rPr>
          <w:color w:val="252223"/>
          <w:w w:val="90"/>
        </w:rPr>
        <w:t>disease,</w:t>
      </w:r>
      <w:r>
        <w:rPr>
          <w:color w:val="252223"/>
          <w:spacing w:val="-3"/>
          <w:w w:val="90"/>
        </w:rPr>
        <w:t xml:space="preserve"> </w:t>
      </w:r>
      <w:r>
        <w:rPr>
          <w:color w:val="252223"/>
          <w:w w:val="90"/>
        </w:rPr>
        <w:t>injury</w:t>
      </w:r>
      <w:r>
        <w:rPr>
          <w:color w:val="252223"/>
          <w:spacing w:val="-3"/>
          <w:w w:val="90"/>
        </w:rPr>
        <w:t xml:space="preserve"> </w:t>
      </w:r>
      <w:r>
        <w:rPr>
          <w:color w:val="252223"/>
          <w:w w:val="90"/>
        </w:rPr>
        <w:t>and</w:t>
      </w:r>
      <w:r>
        <w:rPr>
          <w:color w:val="252223"/>
          <w:spacing w:val="-3"/>
          <w:w w:val="90"/>
        </w:rPr>
        <w:t xml:space="preserve"> </w:t>
      </w:r>
      <w:r>
        <w:rPr>
          <w:color w:val="252223"/>
          <w:w w:val="90"/>
        </w:rPr>
        <w:t>disability,</w:t>
      </w:r>
      <w:r>
        <w:rPr>
          <w:color w:val="252223"/>
          <w:spacing w:val="-3"/>
          <w:w w:val="90"/>
        </w:rPr>
        <w:t xml:space="preserve"> </w:t>
      </w:r>
      <w:r>
        <w:rPr>
          <w:color w:val="252223"/>
          <w:w w:val="90"/>
        </w:rPr>
        <w:t xml:space="preserve">and </w:t>
      </w:r>
      <w:r>
        <w:rPr>
          <w:color w:val="252223"/>
          <w:w w:val="95"/>
        </w:rPr>
        <w:t>preparedness</w:t>
      </w:r>
      <w:r>
        <w:rPr>
          <w:color w:val="252223"/>
          <w:spacing w:val="-11"/>
          <w:w w:val="95"/>
        </w:rPr>
        <w:t xml:space="preserve"> </w:t>
      </w:r>
      <w:r>
        <w:rPr>
          <w:color w:val="252223"/>
          <w:w w:val="95"/>
        </w:rPr>
        <w:t>for</w:t>
      </w:r>
      <w:r>
        <w:rPr>
          <w:color w:val="252223"/>
          <w:spacing w:val="-11"/>
          <w:w w:val="95"/>
        </w:rPr>
        <w:t xml:space="preserve"> </w:t>
      </w:r>
      <w:r>
        <w:rPr>
          <w:color w:val="252223"/>
          <w:w w:val="95"/>
        </w:rPr>
        <w:t>new</w:t>
      </w:r>
      <w:r>
        <w:rPr>
          <w:color w:val="252223"/>
          <w:spacing w:val="-11"/>
          <w:w w:val="95"/>
        </w:rPr>
        <w:t xml:space="preserve"> </w:t>
      </w:r>
      <w:r>
        <w:rPr>
          <w:color w:val="252223"/>
          <w:w w:val="95"/>
        </w:rPr>
        <w:t>health</w:t>
      </w:r>
      <w:r>
        <w:rPr>
          <w:color w:val="252223"/>
          <w:spacing w:val="-11"/>
          <w:w w:val="95"/>
        </w:rPr>
        <w:t xml:space="preserve"> </w:t>
      </w:r>
      <w:r>
        <w:rPr>
          <w:color w:val="252223"/>
          <w:w w:val="95"/>
        </w:rPr>
        <w:t>threats.</w:t>
      </w:r>
    </w:p>
    <w:p w14:paraId="489725A5" w14:textId="77777777" w:rsidR="00C83B3C" w:rsidRDefault="00102383">
      <w:pPr>
        <w:pStyle w:val="BodyText"/>
        <w:spacing w:before="113" w:line="259" w:lineRule="auto"/>
        <w:ind w:left="1440" w:right="1519"/>
      </w:pPr>
      <w:r>
        <w:rPr>
          <w:color w:val="252223"/>
          <w:w w:val="90"/>
        </w:rPr>
        <w:t>T</w:t>
      </w:r>
      <w:r>
        <w:rPr>
          <w:color w:val="252223"/>
          <w:w w:val="90"/>
        </w:rPr>
        <w:t>he Centers for Disease Control and Prevention (CDC), a part of HHS, is the primary federal agency for conducting</w:t>
      </w:r>
      <w:r>
        <w:rPr>
          <w:color w:val="252223"/>
          <w:spacing w:val="-1"/>
          <w:w w:val="90"/>
        </w:rPr>
        <w:t xml:space="preserve"> </w:t>
      </w:r>
      <w:r>
        <w:rPr>
          <w:color w:val="252223"/>
          <w:w w:val="90"/>
        </w:rPr>
        <w:t>and</w:t>
      </w:r>
      <w:r>
        <w:rPr>
          <w:color w:val="252223"/>
          <w:spacing w:val="-1"/>
          <w:w w:val="90"/>
        </w:rPr>
        <w:t xml:space="preserve"> </w:t>
      </w:r>
      <w:r>
        <w:rPr>
          <w:color w:val="252223"/>
          <w:w w:val="90"/>
        </w:rPr>
        <w:t>supporting</w:t>
      </w:r>
      <w:r>
        <w:rPr>
          <w:color w:val="252223"/>
          <w:spacing w:val="-1"/>
          <w:w w:val="90"/>
        </w:rPr>
        <w:t xml:space="preserve"> </w:t>
      </w:r>
      <w:r>
        <w:rPr>
          <w:color w:val="252223"/>
          <w:w w:val="90"/>
        </w:rPr>
        <w:t>public</w:t>
      </w:r>
      <w:r>
        <w:rPr>
          <w:color w:val="252223"/>
          <w:spacing w:val="-1"/>
          <w:w w:val="90"/>
        </w:rPr>
        <w:t xml:space="preserve"> </w:t>
      </w:r>
      <w:r>
        <w:rPr>
          <w:color w:val="252223"/>
          <w:w w:val="90"/>
        </w:rPr>
        <w:t>health</w:t>
      </w:r>
      <w:r>
        <w:rPr>
          <w:color w:val="252223"/>
          <w:spacing w:val="-1"/>
          <w:w w:val="90"/>
        </w:rPr>
        <w:t xml:space="preserve"> </w:t>
      </w:r>
      <w:r>
        <w:rPr>
          <w:color w:val="252223"/>
          <w:w w:val="90"/>
        </w:rPr>
        <w:t>activities</w:t>
      </w:r>
      <w:r>
        <w:rPr>
          <w:color w:val="252223"/>
          <w:spacing w:val="-1"/>
          <w:w w:val="90"/>
        </w:rPr>
        <w:t xml:space="preserve"> </w:t>
      </w:r>
      <w:r>
        <w:rPr>
          <w:color w:val="252223"/>
          <w:w w:val="90"/>
        </w:rPr>
        <w:t>in</w:t>
      </w:r>
      <w:r>
        <w:rPr>
          <w:color w:val="252223"/>
          <w:spacing w:val="-1"/>
          <w:w w:val="90"/>
        </w:rPr>
        <w:t xml:space="preserve"> </w:t>
      </w:r>
      <w:r>
        <w:rPr>
          <w:color w:val="252223"/>
          <w:w w:val="90"/>
        </w:rPr>
        <w:t>the</w:t>
      </w:r>
      <w:r>
        <w:rPr>
          <w:color w:val="252223"/>
          <w:spacing w:val="-1"/>
          <w:w w:val="90"/>
        </w:rPr>
        <w:t xml:space="preserve"> </w:t>
      </w:r>
      <w:r>
        <w:rPr>
          <w:color w:val="252223"/>
          <w:w w:val="90"/>
        </w:rPr>
        <w:t>U.S.</w:t>
      </w:r>
      <w:r>
        <w:rPr>
          <w:color w:val="252223"/>
          <w:spacing w:val="-1"/>
          <w:w w:val="90"/>
        </w:rPr>
        <w:t xml:space="preserve"> </w:t>
      </w:r>
      <w:r>
        <w:rPr>
          <w:color w:val="252223"/>
          <w:w w:val="90"/>
        </w:rPr>
        <w:t>Through</w:t>
      </w:r>
      <w:r>
        <w:rPr>
          <w:color w:val="252223"/>
          <w:spacing w:val="-1"/>
          <w:w w:val="90"/>
        </w:rPr>
        <w:t xml:space="preserve"> </w:t>
      </w:r>
      <w:r>
        <w:rPr>
          <w:color w:val="252223"/>
          <w:w w:val="90"/>
        </w:rPr>
        <w:t>its</w:t>
      </w:r>
      <w:r>
        <w:rPr>
          <w:color w:val="252223"/>
          <w:spacing w:val="-1"/>
          <w:w w:val="90"/>
        </w:rPr>
        <w:t xml:space="preserve"> </w:t>
      </w:r>
      <w:r>
        <w:rPr>
          <w:color w:val="252223"/>
          <w:w w:val="90"/>
        </w:rPr>
        <w:t>centers,</w:t>
      </w:r>
      <w:r>
        <w:rPr>
          <w:color w:val="252223"/>
          <w:spacing w:val="-1"/>
          <w:w w:val="90"/>
        </w:rPr>
        <w:t xml:space="preserve"> </w:t>
      </w:r>
      <w:r>
        <w:rPr>
          <w:color w:val="252223"/>
          <w:w w:val="90"/>
        </w:rPr>
        <w:t>institutes,</w:t>
      </w:r>
      <w:r>
        <w:rPr>
          <w:color w:val="252223"/>
          <w:spacing w:val="-1"/>
          <w:w w:val="90"/>
        </w:rPr>
        <w:t xml:space="preserve"> </w:t>
      </w:r>
      <w:r>
        <w:rPr>
          <w:color w:val="252223"/>
          <w:w w:val="90"/>
        </w:rPr>
        <w:t>and</w:t>
      </w:r>
      <w:r>
        <w:rPr>
          <w:color w:val="252223"/>
          <w:spacing w:val="-1"/>
          <w:w w:val="90"/>
        </w:rPr>
        <w:t xml:space="preserve"> </w:t>
      </w:r>
      <w:r>
        <w:rPr>
          <w:color w:val="252223"/>
          <w:w w:val="90"/>
        </w:rPr>
        <w:t>offices, CDC</w:t>
      </w:r>
      <w:r>
        <w:rPr>
          <w:color w:val="252223"/>
          <w:spacing w:val="-2"/>
          <w:w w:val="90"/>
        </w:rPr>
        <w:t xml:space="preserve"> </w:t>
      </w:r>
      <w:r>
        <w:rPr>
          <w:color w:val="252223"/>
          <w:w w:val="90"/>
        </w:rPr>
        <w:t>works</w:t>
      </w:r>
      <w:r>
        <w:rPr>
          <w:color w:val="252223"/>
          <w:spacing w:val="-2"/>
          <w:w w:val="90"/>
        </w:rPr>
        <w:t xml:space="preserve"> </w:t>
      </w:r>
      <w:r>
        <w:rPr>
          <w:color w:val="252223"/>
          <w:w w:val="90"/>
        </w:rPr>
        <w:t>with</w:t>
      </w:r>
      <w:r>
        <w:rPr>
          <w:color w:val="252223"/>
          <w:spacing w:val="-2"/>
          <w:w w:val="90"/>
        </w:rPr>
        <w:t xml:space="preserve"> </w:t>
      </w:r>
      <w:r>
        <w:rPr>
          <w:color w:val="252223"/>
          <w:w w:val="90"/>
        </w:rPr>
        <w:t>partners</w:t>
      </w:r>
      <w:r>
        <w:rPr>
          <w:color w:val="252223"/>
          <w:spacing w:val="-2"/>
          <w:w w:val="90"/>
        </w:rPr>
        <w:t xml:space="preserve"> </w:t>
      </w:r>
      <w:r>
        <w:rPr>
          <w:color w:val="252223"/>
          <w:w w:val="90"/>
        </w:rPr>
        <w:t>throughout</w:t>
      </w:r>
      <w:r>
        <w:rPr>
          <w:color w:val="252223"/>
          <w:spacing w:val="-2"/>
          <w:w w:val="90"/>
        </w:rPr>
        <w:t xml:space="preserve"> </w:t>
      </w:r>
      <w:r>
        <w:rPr>
          <w:color w:val="252223"/>
          <w:w w:val="90"/>
        </w:rPr>
        <w:t>the</w:t>
      </w:r>
      <w:r>
        <w:rPr>
          <w:color w:val="252223"/>
          <w:spacing w:val="-2"/>
          <w:w w:val="90"/>
        </w:rPr>
        <w:t xml:space="preserve"> </w:t>
      </w:r>
      <w:r>
        <w:rPr>
          <w:color w:val="252223"/>
          <w:w w:val="90"/>
        </w:rPr>
        <w:t>nation</w:t>
      </w:r>
      <w:r>
        <w:rPr>
          <w:color w:val="252223"/>
          <w:spacing w:val="-2"/>
          <w:w w:val="90"/>
        </w:rPr>
        <w:t xml:space="preserve"> </w:t>
      </w:r>
      <w:r>
        <w:rPr>
          <w:color w:val="252223"/>
          <w:w w:val="90"/>
        </w:rPr>
        <w:t>and</w:t>
      </w:r>
      <w:r>
        <w:rPr>
          <w:color w:val="252223"/>
          <w:spacing w:val="-2"/>
          <w:w w:val="90"/>
        </w:rPr>
        <w:t xml:space="preserve"> </w:t>
      </w:r>
      <w:r>
        <w:rPr>
          <w:color w:val="252223"/>
          <w:w w:val="90"/>
        </w:rPr>
        <w:t>the</w:t>
      </w:r>
      <w:r>
        <w:rPr>
          <w:color w:val="252223"/>
          <w:spacing w:val="-2"/>
          <w:w w:val="90"/>
        </w:rPr>
        <w:t xml:space="preserve"> </w:t>
      </w:r>
      <w:r>
        <w:rPr>
          <w:color w:val="252223"/>
          <w:w w:val="90"/>
        </w:rPr>
        <w:t>world</w:t>
      </w:r>
      <w:r>
        <w:rPr>
          <w:color w:val="252223"/>
          <w:spacing w:val="-2"/>
          <w:w w:val="90"/>
        </w:rPr>
        <w:t xml:space="preserve"> </w:t>
      </w:r>
      <w:r>
        <w:rPr>
          <w:color w:val="252223"/>
          <w:w w:val="90"/>
        </w:rPr>
        <w:t>to</w:t>
      </w:r>
      <w:r>
        <w:rPr>
          <w:color w:val="252223"/>
          <w:spacing w:val="-2"/>
          <w:w w:val="90"/>
        </w:rPr>
        <w:t xml:space="preserve"> </w:t>
      </w:r>
      <w:r>
        <w:rPr>
          <w:color w:val="252223"/>
          <w:w w:val="90"/>
        </w:rPr>
        <w:t>monitor</w:t>
      </w:r>
      <w:r>
        <w:rPr>
          <w:color w:val="252223"/>
          <w:spacing w:val="-2"/>
          <w:w w:val="90"/>
        </w:rPr>
        <w:t xml:space="preserve"> </w:t>
      </w:r>
      <w:r>
        <w:rPr>
          <w:color w:val="252223"/>
          <w:w w:val="90"/>
        </w:rPr>
        <w:t>health,</w:t>
      </w:r>
      <w:r>
        <w:rPr>
          <w:color w:val="252223"/>
          <w:spacing w:val="-2"/>
          <w:w w:val="90"/>
        </w:rPr>
        <w:t xml:space="preserve"> </w:t>
      </w:r>
      <w:r>
        <w:rPr>
          <w:color w:val="252223"/>
          <w:w w:val="90"/>
        </w:rPr>
        <w:t>detect</w:t>
      </w:r>
      <w:r>
        <w:rPr>
          <w:color w:val="252223"/>
          <w:spacing w:val="-2"/>
          <w:w w:val="90"/>
        </w:rPr>
        <w:t xml:space="preserve"> </w:t>
      </w:r>
      <w:r>
        <w:rPr>
          <w:color w:val="252223"/>
          <w:w w:val="90"/>
        </w:rPr>
        <w:t>and</w:t>
      </w:r>
      <w:r>
        <w:rPr>
          <w:color w:val="252223"/>
          <w:spacing w:val="-2"/>
          <w:w w:val="90"/>
        </w:rPr>
        <w:t xml:space="preserve"> </w:t>
      </w:r>
      <w:r>
        <w:rPr>
          <w:color w:val="252223"/>
          <w:w w:val="90"/>
        </w:rPr>
        <w:t>investigate health problems, develop and advocate sound public health policies, implement prevention strategies, promote</w:t>
      </w:r>
      <w:r>
        <w:rPr>
          <w:color w:val="252223"/>
          <w:spacing w:val="-5"/>
          <w:w w:val="90"/>
        </w:rPr>
        <w:t xml:space="preserve"> </w:t>
      </w:r>
      <w:r>
        <w:rPr>
          <w:color w:val="252223"/>
          <w:w w:val="90"/>
        </w:rPr>
        <w:t>healthy</w:t>
      </w:r>
      <w:r>
        <w:rPr>
          <w:color w:val="252223"/>
          <w:spacing w:val="-5"/>
          <w:w w:val="90"/>
        </w:rPr>
        <w:t xml:space="preserve"> </w:t>
      </w:r>
      <w:r>
        <w:rPr>
          <w:color w:val="252223"/>
          <w:w w:val="90"/>
        </w:rPr>
        <w:t>behaviors,</w:t>
      </w:r>
      <w:r>
        <w:rPr>
          <w:color w:val="252223"/>
          <w:spacing w:val="-5"/>
          <w:w w:val="90"/>
        </w:rPr>
        <w:t xml:space="preserve"> </w:t>
      </w:r>
      <w:r>
        <w:rPr>
          <w:color w:val="252223"/>
          <w:w w:val="90"/>
        </w:rPr>
        <w:t>foster</w:t>
      </w:r>
      <w:r>
        <w:rPr>
          <w:color w:val="252223"/>
          <w:spacing w:val="-5"/>
          <w:w w:val="90"/>
        </w:rPr>
        <w:t xml:space="preserve"> </w:t>
      </w:r>
      <w:r>
        <w:rPr>
          <w:color w:val="252223"/>
          <w:w w:val="90"/>
        </w:rPr>
        <w:t>safe</w:t>
      </w:r>
      <w:r>
        <w:rPr>
          <w:color w:val="252223"/>
          <w:spacing w:val="-5"/>
          <w:w w:val="90"/>
        </w:rPr>
        <w:t xml:space="preserve"> </w:t>
      </w:r>
      <w:r>
        <w:rPr>
          <w:color w:val="252223"/>
          <w:w w:val="90"/>
        </w:rPr>
        <w:t>and</w:t>
      </w:r>
      <w:r>
        <w:rPr>
          <w:color w:val="252223"/>
          <w:spacing w:val="-5"/>
          <w:w w:val="90"/>
        </w:rPr>
        <w:t xml:space="preserve"> </w:t>
      </w:r>
      <w:r>
        <w:rPr>
          <w:color w:val="252223"/>
          <w:w w:val="90"/>
        </w:rPr>
        <w:t>healthful</w:t>
      </w:r>
      <w:r>
        <w:rPr>
          <w:color w:val="252223"/>
          <w:spacing w:val="-5"/>
          <w:w w:val="90"/>
        </w:rPr>
        <w:t xml:space="preserve"> </w:t>
      </w:r>
      <w:r>
        <w:rPr>
          <w:color w:val="252223"/>
          <w:w w:val="90"/>
        </w:rPr>
        <w:t>environments,</w:t>
      </w:r>
      <w:r>
        <w:rPr>
          <w:color w:val="252223"/>
          <w:spacing w:val="-5"/>
          <w:w w:val="90"/>
        </w:rPr>
        <w:t xml:space="preserve"> </w:t>
      </w:r>
      <w:r>
        <w:rPr>
          <w:color w:val="252223"/>
          <w:w w:val="90"/>
        </w:rPr>
        <w:t>and</w:t>
      </w:r>
      <w:r>
        <w:rPr>
          <w:color w:val="252223"/>
          <w:spacing w:val="-5"/>
          <w:w w:val="90"/>
        </w:rPr>
        <w:t xml:space="preserve"> </w:t>
      </w:r>
      <w:r>
        <w:rPr>
          <w:color w:val="252223"/>
          <w:w w:val="90"/>
        </w:rPr>
        <w:t>provide</w:t>
      </w:r>
      <w:r>
        <w:rPr>
          <w:color w:val="252223"/>
          <w:spacing w:val="-5"/>
          <w:w w:val="90"/>
        </w:rPr>
        <w:t xml:space="preserve"> </w:t>
      </w:r>
      <w:r>
        <w:rPr>
          <w:color w:val="252223"/>
          <w:w w:val="90"/>
        </w:rPr>
        <w:t>leadership</w:t>
      </w:r>
      <w:r>
        <w:rPr>
          <w:color w:val="252223"/>
          <w:spacing w:val="-5"/>
          <w:w w:val="90"/>
        </w:rPr>
        <w:t xml:space="preserve"> </w:t>
      </w:r>
      <w:r>
        <w:rPr>
          <w:color w:val="252223"/>
          <w:w w:val="90"/>
        </w:rPr>
        <w:t>an</w:t>
      </w:r>
      <w:r>
        <w:rPr>
          <w:color w:val="252223"/>
          <w:w w:val="90"/>
        </w:rPr>
        <w:t>d</w:t>
      </w:r>
      <w:r>
        <w:rPr>
          <w:color w:val="252223"/>
          <w:spacing w:val="-5"/>
          <w:w w:val="90"/>
        </w:rPr>
        <w:t xml:space="preserve"> </w:t>
      </w:r>
      <w:r>
        <w:rPr>
          <w:color w:val="252223"/>
          <w:w w:val="90"/>
        </w:rPr>
        <w:t>training.</w:t>
      </w:r>
    </w:p>
    <w:p w14:paraId="698C023B" w14:textId="77777777" w:rsidR="00C83B3C" w:rsidRDefault="00102383">
      <w:pPr>
        <w:pStyle w:val="BodyText"/>
        <w:spacing w:before="112" w:line="259" w:lineRule="auto"/>
        <w:ind w:left="1440" w:right="1519"/>
      </w:pPr>
      <w:r>
        <w:rPr>
          <w:color w:val="252223"/>
          <w:w w:val="90"/>
        </w:rPr>
        <w:t>CDC suicide prevention activities include efforts in the National Center for Health Statistics, National Center for Chronic Disease Prevention and Health Promotion, and National Center for Injury Prevention and Control. CDC maintains national d</w:t>
      </w:r>
      <w:r>
        <w:rPr>
          <w:color w:val="252223"/>
          <w:w w:val="90"/>
        </w:rPr>
        <w:t>ata on suicides, conducts the Youth Risk Behavior Survey, and publishes reports on self-directed injury at all levels. Additional examples of CDC activities include promoting collaborations in specific communities for suicide prevention and conducting rese</w:t>
      </w:r>
      <w:r>
        <w:rPr>
          <w:color w:val="252223"/>
          <w:w w:val="90"/>
        </w:rPr>
        <w:t xml:space="preserve">arch on </w:t>
      </w:r>
      <w:r>
        <w:rPr>
          <w:color w:val="252223"/>
          <w:spacing w:val="-2"/>
          <w:w w:val="95"/>
        </w:rPr>
        <w:t>suicidal</w:t>
      </w:r>
      <w:r>
        <w:rPr>
          <w:color w:val="252223"/>
          <w:spacing w:val="-5"/>
          <w:w w:val="95"/>
        </w:rPr>
        <w:t xml:space="preserve"> </w:t>
      </w:r>
      <w:r>
        <w:rPr>
          <w:color w:val="252223"/>
          <w:spacing w:val="-2"/>
          <w:w w:val="95"/>
        </w:rPr>
        <w:t>behavior</w:t>
      </w:r>
      <w:r>
        <w:rPr>
          <w:color w:val="252223"/>
          <w:spacing w:val="-6"/>
          <w:w w:val="95"/>
        </w:rPr>
        <w:t xml:space="preserve"> </w:t>
      </w:r>
      <w:r>
        <w:rPr>
          <w:color w:val="252223"/>
          <w:spacing w:val="-2"/>
          <w:w w:val="95"/>
        </w:rPr>
        <w:t>and</w:t>
      </w:r>
      <w:r>
        <w:rPr>
          <w:color w:val="252223"/>
          <w:spacing w:val="-5"/>
          <w:w w:val="95"/>
        </w:rPr>
        <w:t xml:space="preserve"> </w:t>
      </w:r>
      <w:r>
        <w:rPr>
          <w:color w:val="252223"/>
          <w:spacing w:val="-2"/>
          <w:w w:val="95"/>
        </w:rPr>
        <w:t>program</w:t>
      </w:r>
      <w:r>
        <w:rPr>
          <w:color w:val="252223"/>
          <w:spacing w:val="-5"/>
          <w:w w:val="95"/>
        </w:rPr>
        <w:t xml:space="preserve"> </w:t>
      </w:r>
      <w:r>
        <w:rPr>
          <w:color w:val="252223"/>
          <w:spacing w:val="-2"/>
          <w:w w:val="95"/>
        </w:rPr>
        <w:t>evaluation.</w:t>
      </w:r>
    </w:p>
    <w:p w14:paraId="3B3E82BA" w14:textId="77777777" w:rsidR="00C83B3C" w:rsidRDefault="00102383">
      <w:pPr>
        <w:pStyle w:val="BodyText"/>
        <w:spacing w:before="111"/>
        <w:ind w:left="1440"/>
      </w:pPr>
      <w:r>
        <w:rPr>
          <w:color w:val="252223"/>
          <w:w w:val="90"/>
        </w:rPr>
        <w:t>For</w:t>
      </w:r>
      <w:r>
        <w:rPr>
          <w:color w:val="252223"/>
          <w:spacing w:val="-5"/>
          <w:w w:val="90"/>
        </w:rPr>
        <w:t xml:space="preserve"> </w:t>
      </w:r>
      <w:r>
        <w:rPr>
          <w:color w:val="252223"/>
          <w:w w:val="90"/>
        </w:rPr>
        <w:t>additional</w:t>
      </w:r>
      <w:r>
        <w:rPr>
          <w:color w:val="252223"/>
          <w:spacing w:val="-4"/>
          <w:w w:val="90"/>
        </w:rPr>
        <w:t xml:space="preserve"> </w:t>
      </w:r>
      <w:r>
        <w:rPr>
          <w:color w:val="252223"/>
          <w:spacing w:val="-2"/>
          <w:w w:val="90"/>
        </w:rPr>
        <w:t>information:</w:t>
      </w:r>
    </w:p>
    <w:p w14:paraId="6829E59F" w14:textId="77777777" w:rsidR="00C83B3C" w:rsidRDefault="00102383">
      <w:pPr>
        <w:pStyle w:val="BodyText"/>
        <w:spacing w:before="23" w:line="259" w:lineRule="auto"/>
        <w:ind w:left="1440" w:right="6736"/>
      </w:pPr>
      <w:r>
        <w:rPr>
          <w:color w:val="252223"/>
          <w:w w:val="90"/>
        </w:rPr>
        <w:t>Centers</w:t>
      </w:r>
      <w:r>
        <w:rPr>
          <w:color w:val="252223"/>
          <w:spacing w:val="-3"/>
          <w:w w:val="90"/>
        </w:rPr>
        <w:t xml:space="preserve"> </w:t>
      </w:r>
      <w:r>
        <w:rPr>
          <w:color w:val="252223"/>
          <w:w w:val="90"/>
        </w:rPr>
        <w:t>for</w:t>
      </w:r>
      <w:r>
        <w:rPr>
          <w:color w:val="252223"/>
          <w:spacing w:val="-3"/>
          <w:w w:val="90"/>
        </w:rPr>
        <w:t xml:space="preserve"> </w:t>
      </w:r>
      <w:r>
        <w:rPr>
          <w:color w:val="252223"/>
          <w:w w:val="90"/>
        </w:rPr>
        <w:t>Disease</w:t>
      </w:r>
      <w:r>
        <w:rPr>
          <w:color w:val="252223"/>
          <w:spacing w:val="-3"/>
          <w:w w:val="90"/>
        </w:rPr>
        <w:t xml:space="preserve"> </w:t>
      </w:r>
      <w:r>
        <w:rPr>
          <w:color w:val="252223"/>
          <w:w w:val="90"/>
        </w:rPr>
        <w:t>Control</w:t>
      </w:r>
      <w:r>
        <w:rPr>
          <w:color w:val="252223"/>
          <w:spacing w:val="-3"/>
          <w:w w:val="90"/>
        </w:rPr>
        <w:t xml:space="preserve"> </w:t>
      </w:r>
      <w:r>
        <w:rPr>
          <w:color w:val="252223"/>
          <w:w w:val="90"/>
        </w:rPr>
        <w:t>and</w:t>
      </w:r>
      <w:r>
        <w:rPr>
          <w:color w:val="252223"/>
          <w:spacing w:val="-3"/>
          <w:w w:val="90"/>
        </w:rPr>
        <w:t xml:space="preserve"> </w:t>
      </w:r>
      <w:r>
        <w:rPr>
          <w:color w:val="252223"/>
          <w:w w:val="90"/>
        </w:rPr>
        <w:t xml:space="preserve">Prevention </w:t>
      </w:r>
      <w:r>
        <w:rPr>
          <w:color w:val="252223"/>
          <w:spacing w:val="-2"/>
          <w:w w:val="95"/>
        </w:rPr>
        <w:t>Web</w:t>
      </w:r>
      <w:r>
        <w:rPr>
          <w:color w:val="252223"/>
          <w:spacing w:val="-9"/>
          <w:w w:val="95"/>
        </w:rPr>
        <w:t xml:space="preserve"> </w:t>
      </w:r>
      <w:r>
        <w:rPr>
          <w:color w:val="252223"/>
          <w:spacing w:val="-2"/>
          <w:w w:val="95"/>
        </w:rPr>
        <w:t>address:</w:t>
      </w:r>
      <w:r>
        <w:rPr>
          <w:color w:val="252223"/>
          <w:spacing w:val="-9"/>
          <w:w w:val="95"/>
        </w:rPr>
        <w:t xml:space="preserve"> </w:t>
      </w:r>
      <w:hyperlink r:id="rId258">
        <w:r>
          <w:rPr>
            <w:color w:val="252223"/>
            <w:spacing w:val="-2"/>
            <w:w w:val="95"/>
            <w:u w:val="single" w:color="252223"/>
          </w:rPr>
          <w:t>www.cdc.gov</w:t>
        </w:r>
      </w:hyperlink>
    </w:p>
    <w:p w14:paraId="2A5AEC9D" w14:textId="77777777" w:rsidR="00C83B3C" w:rsidRDefault="00102383">
      <w:pPr>
        <w:pStyle w:val="BodyText"/>
        <w:spacing w:before="114" w:line="259" w:lineRule="auto"/>
        <w:ind w:left="1440" w:right="5537"/>
      </w:pPr>
      <w:r>
        <w:rPr>
          <w:color w:val="252223"/>
          <w:w w:val="90"/>
        </w:rPr>
        <w:t>National</w:t>
      </w:r>
      <w:r>
        <w:rPr>
          <w:color w:val="252223"/>
          <w:spacing w:val="-6"/>
          <w:w w:val="90"/>
        </w:rPr>
        <w:t xml:space="preserve"> </w:t>
      </w:r>
      <w:r>
        <w:rPr>
          <w:color w:val="252223"/>
          <w:w w:val="90"/>
        </w:rPr>
        <w:t>Injury</w:t>
      </w:r>
      <w:r>
        <w:rPr>
          <w:color w:val="252223"/>
          <w:spacing w:val="-6"/>
          <w:w w:val="90"/>
        </w:rPr>
        <w:t xml:space="preserve"> </w:t>
      </w:r>
      <w:r>
        <w:rPr>
          <w:color w:val="252223"/>
          <w:w w:val="90"/>
        </w:rPr>
        <w:t>Center’s</w:t>
      </w:r>
      <w:r>
        <w:rPr>
          <w:color w:val="252223"/>
          <w:spacing w:val="-6"/>
          <w:w w:val="90"/>
        </w:rPr>
        <w:t xml:space="preserve"> </w:t>
      </w:r>
      <w:r>
        <w:rPr>
          <w:color w:val="252223"/>
          <w:w w:val="90"/>
        </w:rPr>
        <w:t>Division</w:t>
      </w:r>
      <w:r>
        <w:rPr>
          <w:color w:val="252223"/>
          <w:spacing w:val="-6"/>
          <w:w w:val="90"/>
        </w:rPr>
        <w:t xml:space="preserve"> </w:t>
      </w:r>
      <w:r>
        <w:rPr>
          <w:color w:val="252223"/>
          <w:w w:val="90"/>
        </w:rPr>
        <w:t>of</w:t>
      </w:r>
      <w:r>
        <w:rPr>
          <w:color w:val="252223"/>
          <w:spacing w:val="-6"/>
          <w:w w:val="90"/>
        </w:rPr>
        <w:t xml:space="preserve"> </w:t>
      </w:r>
      <w:r>
        <w:rPr>
          <w:color w:val="252223"/>
          <w:w w:val="90"/>
        </w:rPr>
        <w:t>Violence</w:t>
      </w:r>
      <w:r>
        <w:rPr>
          <w:color w:val="252223"/>
          <w:spacing w:val="-6"/>
          <w:w w:val="90"/>
        </w:rPr>
        <w:t xml:space="preserve"> </w:t>
      </w:r>
      <w:r>
        <w:rPr>
          <w:color w:val="252223"/>
          <w:w w:val="90"/>
        </w:rPr>
        <w:t xml:space="preserve">Prevention Web address: </w:t>
      </w:r>
      <w:hyperlink r:id="rId259">
        <w:r>
          <w:rPr>
            <w:color w:val="252223"/>
            <w:w w:val="90"/>
            <w:u w:val="single" w:color="252223"/>
          </w:rPr>
          <w:t>www.cdc.gov/violenceprevention</w:t>
        </w:r>
      </w:hyperlink>
    </w:p>
    <w:p w14:paraId="7D34136E" w14:textId="77777777" w:rsidR="00C83B3C" w:rsidRDefault="00C83B3C">
      <w:pPr>
        <w:spacing w:line="259" w:lineRule="auto"/>
        <w:sectPr w:rsidR="00C83B3C">
          <w:pgSz w:w="12240" w:h="15840"/>
          <w:pgMar w:top="0" w:right="0" w:bottom="800" w:left="0" w:header="0" w:footer="608" w:gutter="0"/>
          <w:cols w:space="720"/>
        </w:sectPr>
      </w:pPr>
    </w:p>
    <w:p w14:paraId="51DA5F57" w14:textId="77777777" w:rsidR="00C83B3C" w:rsidRDefault="00C83B3C">
      <w:pPr>
        <w:pStyle w:val="BodyText"/>
        <w:rPr>
          <w:sz w:val="20"/>
        </w:rPr>
      </w:pPr>
    </w:p>
    <w:p w14:paraId="41887A87" w14:textId="77777777" w:rsidR="00C83B3C" w:rsidRDefault="00C83B3C">
      <w:pPr>
        <w:pStyle w:val="BodyText"/>
        <w:rPr>
          <w:sz w:val="20"/>
        </w:rPr>
      </w:pPr>
    </w:p>
    <w:p w14:paraId="2BD1526E" w14:textId="77777777" w:rsidR="00C83B3C" w:rsidRDefault="00C83B3C">
      <w:pPr>
        <w:pStyle w:val="BodyText"/>
        <w:spacing w:before="7"/>
        <w:rPr>
          <w:sz w:val="17"/>
        </w:rPr>
      </w:pPr>
    </w:p>
    <w:p w14:paraId="18540115" w14:textId="77777777" w:rsidR="00C83B3C" w:rsidRDefault="00102383">
      <w:pPr>
        <w:spacing w:before="102"/>
        <w:ind w:left="5974"/>
        <w:rPr>
          <w:rFonts w:ascii="Trebuchet MS"/>
          <w:sz w:val="20"/>
        </w:rPr>
      </w:pPr>
      <w:r>
        <w:pict w14:anchorId="6E5A362D">
          <v:group id="docshapegroup1344" o:spid="_x0000_s2263" style="position:absolute;left:0;text-align:left;margin-left:0;margin-top:-38.8pt;width:179.2pt;height:144.35pt;z-index:-20160000;mso-position-horizontal-relative:page" coordorigin=",-776" coordsize="3584,2887">
            <v:shape id="docshape1345" o:spid="_x0000_s2269"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346" o:spid="_x0000_s2268"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347" o:spid="_x0000_s2267"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348" o:spid="_x0000_s2266" style="position:absolute;top:-777;width:582;height:416" coordorigin=",-776" coordsize="582,416" path="m581,-776l,-776r,416l129,-456r129,-94l388,-642r131,-91l581,-776xe" fillcolor="#454755" stroked="f">
              <v:path arrowok="t"/>
            </v:shape>
            <v:shape id="docshape1349" o:spid="_x0000_s2265" style="position:absolute;top:-777;width:1426;height:1007" coordorigin=",-776" coordsize="1426,1007" path="m1425,-776r-1087,l249,-714r-131,94l,-532,,231,108,145,235,47,362,-50r129,-95l621,-239r131,-93l884,-423r133,-90l1152,-601r135,-87l1425,-776xe" fillcolor="#cd222b" stroked="f">
              <v:path arrowok="t"/>
            </v:shape>
            <v:shape id="docshape1350" o:spid="_x0000_s2264"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69BA422A" w14:textId="77777777" w:rsidR="00C83B3C" w:rsidRDefault="00C83B3C">
      <w:pPr>
        <w:pStyle w:val="BodyText"/>
        <w:rPr>
          <w:rFonts w:ascii="Trebuchet MS"/>
          <w:sz w:val="20"/>
        </w:rPr>
      </w:pPr>
    </w:p>
    <w:p w14:paraId="298946A9" w14:textId="77777777" w:rsidR="00C83B3C" w:rsidRDefault="00C83B3C">
      <w:pPr>
        <w:pStyle w:val="BodyText"/>
        <w:spacing w:before="10"/>
        <w:rPr>
          <w:rFonts w:ascii="Trebuchet MS"/>
          <w:sz w:val="23"/>
        </w:rPr>
      </w:pPr>
    </w:p>
    <w:p w14:paraId="12688F79" w14:textId="77777777" w:rsidR="00C83B3C" w:rsidRDefault="00102383">
      <w:pPr>
        <w:pStyle w:val="Heading3"/>
        <w:spacing w:before="111"/>
      </w:pPr>
      <w:r>
        <w:rPr>
          <w:color w:val="CD222A"/>
          <w:w w:val="90"/>
        </w:rPr>
        <w:t>Health</w:t>
      </w:r>
      <w:r>
        <w:rPr>
          <w:color w:val="CD222A"/>
          <w:spacing w:val="-5"/>
          <w:w w:val="90"/>
        </w:rPr>
        <w:t xml:space="preserve"> </w:t>
      </w:r>
      <w:r>
        <w:rPr>
          <w:color w:val="CD222A"/>
          <w:w w:val="90"/>
        </w:rPr>
        <w:t>Resources</w:t>
      </w:r>
      <w:r>
        <w:rPr>
          <w:color w:val="CD222A"/>
          <w:spacing w:val="-5"/>
          <w:w w:val="90"/>
        </w:rPr>
        <w:t xml:space="preserve"> </w:t>
      </w:r>
      <w:r>
        <w:rPr>
          <w:color w:val="CD222A"/>
          <w:w w:val="90"/>
        </w:rPr>
        <w:t>and</w:t>
      </w:r>
      <w:r>
        <w:rPr>
          <w:color w:val="CD222A"/>
          <w:spacing w:val="-5"/>
          <w:w w:val="90"/>
        </w:rPr>
        <w:t xml:space="preserve"> </w:t>
      </w:r>
      <w:r>
        <w:rPr>
          <w:color w:val="CD222A"/>
          <w:w w:val="90"/>
        </w:rPr>
        <w:t>Services</w:t>
      </w:r>
      <w:r>
        <w:rPr>
          <w:color w:val="CD222A"/>
          <w:spacing w:val="-5"/>
          <w:w w:val="90"/>
        </w:rPr>
        <w:t xml:space="preserve"> </w:t>
      </w:r>
      <w:r>
        <w:rPr>
          <w:color w:val="CD222A"/>
          <w:spacing w:val="-2"/>
          <w:w w:val="90"/>
        </w:rPr>
        <w:t>Administration</w:t>
      </w:r>
    </w:p>
    <w:p w14:paraId="5054D2C6" w14:textId="77777777" w:rsidR="00C83B3C" w:rsidRDefault="00102383">
      <w:pPr>
        <w:pStyle w:val="BodyText"/>
        <w:spacing w:before="108" w:line="259" w:lineRule="auto"/>
        <w:ind w:left="1439" w:right="1519"/>
      </w:pPr>
      <w:r>
        <w:rPr>
          <w:color w:val="252223"/>
          <w:w w:val="90"/>
        </w:rPr>
        <w:t>Mission:</w:t>
      </w:r>
      <w:r>
        <w:rPr>
          <w:color w:val="252223"/>
          <w:spacing w:val="-5"/>
          <w:w w:val="90"/>
        </w:rPr>
        <w:t xml:space="preserve"> </w:t>
      </w:r>
      <w:r>
        <w:rPr>
          <w:color w:val="252223"/>
          <w:w w:val="90"/>
        </w:rPr>
        <w:t>To</w:t>
      </w:r>
      <w:r>
        <w:rPr>
          <w:color w:val="252223"/>
          <w:spacing w:val="-5"/>
          <w:w w:val="90"/>
        </w:rPr>
        <w:t xml:space="preserve"> </w:t>
      </w:r>
      <w:r>
        <w:rPr>
          <w:color w:val="252223"/>
          <w:w w:val="90"/>
        </w:rPr>
        <w:t>improve</w:t>
      </w:r>
      <w:r>
        <w:rPr>
          <w:color w:val="252223"/>
          <w:spacing w:val="-5"/>
          <w:w w:val="90"/>
        </w:rPr>
        <w:t xml:space="preserve"> </w:t>
      </w:r>
      <w:r>
        <w:rPr>
          <w:color w:val="252223"/>
          <w:w w:val="90"/>
        </w:rPr>
        <w:t>health</w:t>
      </w:r>
      <w:r>
        <w:rPr>
          <w:color w:val="252223"/>
          <w:spacing w:val="-5"/>
          <w:w w:val="90"/>
        </w:rPr>
        <w:t xml:space="preserve"> </w:t>
      </w:r>
      <w:r>
        <w:rPr>
          <w:color w:val="252223"/>
          <w:w w:val="90"/>
        </w:rPr>
        <w:t>and</w:t>
      </w:r>
      <w:r>
        <w:rPr>
          <w:color w:val="252223"/>
          <w:spacing w:val="-5"/>
          <w:w w:val="90"/>
        </w:rPr>
        <w:t xml:space="preserve"> </w:t>
      </w:r>
      <w:r>
        <w:rPr>
          <w:color w:val="252223"/>
          <w:w w:val="90"/>
        </w:rPr>
        <w:t>achieve</w:t>
      </w:r>
      <w:r>
        <w:rPr>
          <w:color w:val="252223"/>
          <w:spacing w:val="-5"/>
          <w:w w:val="90"/>
        </w:rPr>
        <w:t xml:space="preserve"> </w:t>
      </w:r>
      <w:r>
        <w:rPr>
          <w:color w:val="252223"/>
          <w:w w:val="90"/>
        </w:rPr>
        <w:t>health</w:t>
      </w:r>
      <w:r>
        <w:rPr>
          <w:color w:val="252223"/>
          <w:spacing w:val="-5"/>
          <w:w w:val="90"/>
        </w:rPr>
        <w:t xml:space="preserve"> </w:t>
      </w:r>
      <w:r>
        <w:rPr>
          <w:color w:val="252223"/>
          <w:w w:val="90"/>
        </w:rPr>
        <w:t>equity</w:t>
      </w:r>
      <w:r>
        <w:rPr>
          <w:color w:val="252223"/>
          <w:spacing w:val="-5"/>
          <w:w w:val="90"/>
        </w:rPr>
        <w:t xml:space="preserve"> </w:t>
      </w:r>
      <w:r>
        <w:rPr>
          <w:color w:val="252223"/>
          <w:w w:val="90"/>
        </w:rPr>
        <w:t>through</w:t>
      </w:r>
      <w:r>
        <w:rPr>
          <w:color w:val="252223"/>
          <w:spacing w:val="-5"/>
          <w:w w:val="90"/>
        </w:rPr>
        <w:t xml:space="preserve"> </w:t>
      </w:r>
      <w:r>
        <w:rPr>
          <w:color w:val="252223"/>
          <w:w w:val="90"/>
        </w:rPr>
        <w:t>access</w:t>
      </w:r>
      <w:r>
        <w:rPr>
          <w:color w:val="252223"/>
          <w:spacing w:val="-5"/>
          <w:w w:val="90"/>
        </w:rPr>
        <w:t xml:space="preserve"> </w:t>
      </w:r>
      <w:r>
        <w:rPr>
          <w:color w:val="252223"/>
          <w:w w:val="90"/>
        </w:rPr>
        <w:t>to</w:t>
      </w:r>
      <w:r>
        <w:rPr>
          <w:color w:val="252223"/>
          <w:spacing w:val="-5"/>
          <w:w w:val="90"/>
        </w:rPr>
        <w:t xml:space="preserve"> </w:t>
      </w:r>
      <w:r>
        <w:rPr>
          <w:color w:val="252223"/>
          <w:w w:val="90"/>
        </w:rPr>
        <w:t>quality</w:t>
      </w:r>
      <w:r>
        <w:rPr>
          <w:color w:val="252223"/>
          <w:spacing w:val="-5"/>
          <w:w w:val="90"/>
        </w:rPr>
        <w:t xml:space="preserve"> </w:t>
      </w:r>
      <w:r>
        <w:rPr>
          <w:color w:val="252223"/>
          <w:w w:val="90"/>
        </w:rPr>
        <w:t>services,</w:t>
      </w:r>
      <w:r>
        <w:rPr>
          <w:color w:val="252223"/>
          <w:spacing w:val="-5"/>
          <w:w w:val="90"/>
        </w:rPr>
        <w:t xml:space="preserve"> </w:t>
      </w:r>
      <w:r>
        <w:rPr>
          <w:color w:val="252223"/>
          <w:w w:val="90"/>
        </w:rPr>
        <w:t>a</w:t>
      </w:r>
      <w:r>
        <w:rPr>
          <w:color w:val="252223"/>
          <w:spacing w:val="-5"/>
          <w:w w:val="90"/>
        </w:rPr>
        <w:t xml:space="preserve"> </w:t>
      </w:r>
      <w:r>
        <w:rPr>
          <w:color w:val="252223"/>
          <w:w w:val="90"/>
        </w:rPr>
        <w:t>skilled</w:t>
      </w:r>
      <w:r>
        <w:rPr>
          <w:color w:val="252223"/>
          <w:spacing w:val="-5"/>
          <w:w w:val="90"/>
        </w:rPr>
        <w:t xml:space="preserve"> </w:t>
      </w:r>
      <w:r>
        <w:rPr>
          <w:color w:val="252223"/>
          <w:w w:val="90"/>
        </w:rPr>
        <w:t xml:space="preserve">health </w:t>
      </w:r>
      <w:r>
        <w:rPr>
          <w:color w:val="252223"/>
          <w:w w:val="95"/>
        </w:rPr>
        <w:t>workforce</w:t>
      </w:r>
      <w:r>
        <w:rPr>
          <w:color w:val="252223"/>
          <w:spacing w:val="-11"/>
          <w:w w:val="95"/>
        </w:rPr>
        <w:t xml:space="preserve"> </w:t>
      </w:r>
      <w:r>
        <w:rPr>
          <w:color w:val="252223"/>
          <w:w w:val="95"/>
        </w:rPr>
        <w:t>and</w:t>
      </w:r>
      <w:r>
        <w:rPr>
          <w:color w:val="252223"/>
          <w:spacing w:val="-11"/>
          <w:w w:val="95"/>
        </w:rPr>
        <w:t xml:space="preserve"> </w:t>
      </w:r>
      <w:r>
        <w:rPr>
          <w:color w:val="252223"/>
          <w:w w:val="95"/>
        </w:rPr>
        <w:t>innovative</w:t>
      </w:r>
      <w:r>
        <w:rPr>
          <w:color w:val="252223"/>
          <w:spacing w:val="-11"/>
          <w:w w:val="95"/>
        </w:rPr>
        <w:t xml:space="preserve"> </w:t>
      </w:r>
      <w:r>
        <w:rPr>
          <w:color w:val="252223"/>
          <w:w w:val="95"/>
        </w:rPr>
        <w:t>programs.</w:t>
      </w:r>
    </w:p>
    <w:p w14:paraId="6126CA26" w14:textId="77777777" w:rsidR="00C83B3C" w:rsidRDefault="00102383">
      <w:pPr>
        <w:pStyle w:val="BodyText"/>
        <w:spacing w:before="114" w:line="259" w:lineRule="auto"/>
        <w:ind w:left="1439" w:right="1430"/>
      </w:pPr>
      <w:r>
        <w:rPr>
          <w:color w:val="252223"/>
          <w:w w:val="90"/>
        </w:rPr>
        <w:t>Health</w:t>
      </w:r>
      <w:r>
        <w:rPr>
          <w:color w:val="252223"/>
          <w:spacing w:val="-3"/>
          <w:w w:val="90"/>
        </w:rPr>
        <w:t xml:space="preserve"> </w:t>
      </w:r>
      <w:r>
        <w:rPr>
          <w:color w:val="252223"/>
          <w:w w:val="90"/>
        </w:rPr>
        <w:t>Resources</w:t>
      </w:r>
      <w:r>
        <w:rPr>
          <w:color w:val="252223"/>
          <w:spacing w:val="-3"/>
          <w:w w:val="90"/>
        </w:rPr>
        <w:t xml:space="preserve"> </w:t>
      </w:r>
      <w:r>
        <w:rPr>
          <w:color w:val="252223"/>
          <w:w w:val="90"/>
        </w:rPr>
        <w:t>and</w:t>
      </w:r>
      <w:r>
        <w:rPr>
          <w:color w:val="252223"/>
          <w:spacing w:val="-3"/>
          <w:w w:val="90"/>
        </w:rPr>
        <w:t xml:space="preserve"> </w:t>
      </w:r>
      <w:r>
        <w:rPr>
          <w:color w:val="252223"/>
          <w:w w:val="90"/>
        </w:rPr>
        <w:t>Services</w:t>
      </w:r>
      <w:r>
        <w:rPr>
          <w:color w:val="252223"/>
          <w:spacing w:val="-3"/>
          <w:w w:val="90"/>
        </w:rPr>
        <w:t xml:space="preserve"> </w:t>
      </w:r>
      <w:r>
        <w:rPr>
          <w:color w:val="252223"/>
          <w:w w:val="90"/>
        </w:rPr>
        <w:t>Administration</w:t>
      </w:r>
      <w:r>
        <w:rPr>
          <w:color w:val="252223"/>
          <w:spacing w:val="-3"/>
          <w:w w:val="90"/>
        </w:rPr>
        <w:t xml:space="preserve"> </w:t>
      </w:r>
      <w:r>
        <w:rPr>
          <w:color w:val="252223"/>
          <w:w w:val="90"/>
        </w:rPr>
        <w:t>(HRSA)</w:t>
      </w:r>
      <w:r>
        <w:rPr>
          <w:color w:val="252223"/>
          <w:spacing w:val="-3"/>
          <w:w w:val="90"/>
        </w:rPr>
        <w:t xml:space="preserve"> </w:t>
      </w:r>
      <w:r>
        <w:rPr>
          <w:color w:val="252223"/>
          <w:w w:val="90"/>
        </w:rPr>
        <w:t>is</w:t>
      </w:r>
      <w:r>
        <w:rPr>
          <w:color w:val="252223"/>
          <w:spacing w:val="-3"/>
          <w:w w:val="90"/>
        </w:rPr>
        <w:t xml:space="preserve"> </w:t>
      </w:r>
      <w:r>
        <w:rPr>
          <w:color w:val="252223"/>
          <w:w w:val="90"/>
        </w:rPr>
        <w:t>the</w:t>
      </w:r>
      <w:r>
        <w:rPr>
          <w:color w:val="252223"/>
          <w:spacing w:val="-3"/>
          <w:w w:val="90"/>
        </w:rPr>
        <w:t xml:space="preserve"> </w:t>
      </w:r>
      <w:r>
        <w:rPr>
          <w:color w:val="252223"/>
          <w:w w:val="90"/>
        </w:rPr>
        <w:t>primary</w:t>
      </w:r>
      <w:r>
        <w:rPr>
          <w:color w:val="252223"/>
          <w:spacing w:val="-3"/>
          <w:w w:val="90"/>
        </w:rPr>
        <w:t xml:space="preserve"> </w:t>
      </w:r>
      <w:r>
        <w:rPr>
          <w:color w:val="252223"/>
          <w:w w:val="90"/>
        </w:rPr>
        <w:t>federal</w:t>
      </w:r>
      <w:r>
        <w:rPr>
          <w:color w:val="252223"/>
          <w:spacing w:val="-3"/>
          <w:w w:val="90"/>
        </w:rPr>
        <w:t xml:space="preserve"> </w:t>
      </w:r>
      <w:r>
        <w:rPr>
          <w:color w:val="252223"/>
          <w:w w:val="90"/>
        </w:rPr>
        <w:t>agency</w:t>
      </w:r>
      <w:r>
        <w:rPr>
          <w:color w:val="252223"/>
          <w:spacing w:val="-3"/>
          <w:w w:val="90"/>
        </w:rPr>
        <w:t xml:space="preserve"> </w:t>
      </w:r>
      <w:r>
        <w:rPr>
          <w:color w:val="252223"/>
          <w:w w:val="90"/>
        </w:rPr>
        <w:t>for</w:t>
      </w:r>
      <w:r>
        <w:rPr>
          <w:color w:val="252223"/>
          <w:spacing w:val="-3"/>
          <w:w w:val="90"/>
        </w:rPr>
        <w:t xml:space="preserve"> </w:t>
      </w:r>
      <w:r>
        <w:rPr>
          <w:color w:val="252223"/>
          <w:w w:val="90"/>
        </w:rPr>
        <w:t>improving</w:t>
      </w:r>
      <w:r>
        <w:rPr>
          <w:color w:val="252223"/>
          <w:spacing w:val="-3"/>
          <w:w w:val="90"/>
        </w:rPr>
        <w:t xml:space="preserve"> </w:t>
      </w:r>
      <w:r>
        <w:rPr>
          <w:color w:val="252223"/>
          <w:w w:val="90"/>
        </w:rPr>
        <w:t>access to</w:t>
      </w:r>
      <w:r>
        <w:rPr>
          <w:color w:val="252223"/>
          <w:spacing w:val="-1"/>
          <w:w w:val="90"/>
        </w:rPr>
        <w:t xml:space="preserve"> </w:t>
      </w:r>
      <w:r>
        <w:rPr>
          <w:color w:val="252223"/>
          <w:w w:val="90"/>
        </w:rPr>
        <w:t>health</w:t>
      </w:r>
      <w:r>
        <w:rPr>
          <w:color w:val="252223"/>
          <w:spacing w:val="-1"/>
          <w:w w:val="90"/>
        </w:rPr>
        <w:t xml:space="preserve"> </w:t>
      </w:r>
      <w:r>
        <w:rPr>
          <w:color w:val="252223"/>
          <w:w w:val="90"/>
        </w:rPr>
        <w:t>care</w:t>
      </w:r>
      <w:r>
        <w:rPr>
          <w:color w:val="252223"/>
          <w:spacing w:val="-1"/>
          <w:w w:val="90"/>
        </w:rPr>
        <w:t xml:space="preserve"> </w:t>
      </w:r>
      <w:r>
        <w:rPr>
          <w:color w:val="252223"/>
          <w:w w:val="90"/>
        </w:rPr>
        <w:t>services for people who are uninsured,</w:t>
      </w:r>
      <w:r>
        <w:rPr>
          <w:color w:val="252223"/>
          <w:spacing w:val="-1"/>
          <w:w w:val="90"/>
        </w:rPr>
        <w:t xml:space="preserve"> </w:t>
      </w:r>
      <w:r>
        <w:rPr>
          <w:color w:val="252223"/>
          <w:w w:val="90"/>
        </w:rPr>
        <w:t>isolated, or</w:t>
      </w:r>
      <w:r>
        <w:rPr>
          <w:color w:val="252223"/>
          <w:spacing w:val="-1"/>
          <w:w w:val="90"/>
        </w:rPr>
        <w:t xml:space="preserve"> </w:t>
      </w:r>
      <w:r>
        <w:rPr>
          <w:color w:val="252223"/>
          <w:w w:val="90"/>
        </w:rPr>
        <w:t>medically vulnerable.</w:t>
      </w:r>
      <w:r>
        <w:rPr>
          <w:color w:val="252223"/>
          <w:spacing w:val="-1"/>
          <w:w w:val="90"/>
        </w:rPr>
        <w:t xml:space="preserve"> </w:t>
      </w:r>
      <w:r>
        <w:rPr>
          <w:color w:val="252223"/>
          <w:w w:val="90"/>
        </w:rPr>
        <w:t>Tens</w:t>
      </w:r>
      <w:r>
        <w:rPr>
          <w:color w:val="252223"/>
          <w:spacing w:val="-1"/>
          <w:w w:val="90"/>
        </w:rPr>
        <w:t xml:space="preserve"> </w:t>
      </w:r>
      <w:r>
        <w:rPr>
          <w:color w:val="252223"/>
          <w:w w:val="90"/>
        </w:rPr>
        <w:t>of</w:t>
      </w:r>
      <w:r>
        <w:rPr>
          <w:color w:val="252223"/>
          <w:spacing w:val="-1"/>
          <w:w w:val="90"/>
        </w:rPr>
        <w:t xml:space="preserve"> </w:t>
      </w:r>
      <w:r>
        <w:rPr>
          <w:color w:val="252223"/>
          <w:w w:val="90"/>
        </w:rPr>
        <w:t>millions</w:t>
      </w:r>
      <w:r>
        <w:rPr>
          <w:color w:val="252223"/>
          <w:spacing w:val="-1"/>
          <w:w w:val="90"/>
        </w:rPr>
        <w:t xml:space="preserve"> </w:t>
      </w:r>
      <w:r>
        <w:rPr>
          <w:color w:val="252223"/>
          <w:w w:val="90"/>
        </w:rPr>
        <w:t xml:space="preserve">of Americans get affordable health care and other help through HRSA’s 100-plus programs and more than </w:t>
      </w:r>
      <w:r>
        <w:rPr>
          <w:color w:val="252223"/>
        </w:rPr>
        <w:t>3,000 grantees.</w:t>
      </w:r>
    </w:p>
    <w:p w14:paraId="2825F3F1" w14:textId="77777777" w:rsidR="00C83B3C" w:rsidRDefault="00102383">
      <w:pPr>
        <w:pStyle w:val="BodyText"/>
        <w:spacing w:before="112" w:line="259" w:lineRule="auto"/>
        <w:ind w:left="1440" w:right="1519"/>
      </w:pPr>
      <w:r>
        <w:rPr>
          <w:color w:val="252223"/>
          <w:w w:val="90"/>
        </w:rPr>
        <w:t>Comprising six bureaus and 10 offices, HRSA pro</w:t>
      </w:r>
      <w:r>
        <w:rPr>
          <w:color w:val="252223"/>
          <w:w w:val="90"/>
        </w:rPr>
        <w:t>vides leadership and financial support to health care providers</w:t>
      </w:r>
      <w:r>
        <w:rPr>
          <w:color w:val="252223"/>
          <w:spacing w:val="-8"/>
          <w:w w:val="90"/>
        </w:rPr>
        <w:t xml:space="preserve"> </w:t>
      </w:r>
      <w:r>
        <w:rPr>
          <w:color w:val="252223"/>
          <w:w w:val="90"/>
        </w:rPr>
        <w:t>in</w:t>
      </w:r>
      <w:r>
        <w:rPr>
          <w:color w:val="252223"/>
          <w:spacing w:val="-8"/>
          <w:w w:val="90"/>
        </w:rPr>
        <w:t xml:space="preserve"> </w:t>
      </w:r>
      <w:r>
        <w:rPr>
          <w:color w:val="252223"/>
          <w:w w:val="90"/>
        </w:rPr>
        <w:t>every</w:t>
      </w:r>
      <w:r>
        <w:rPr>
          <w:color w:val="252223"/>
          <w:spacing w:val="-8"/>
          <w:w w:val="90"/>
        </w:rPr>
        <w:t xml:space="preserve"> </w:t>
      </w:r>
      <w:r>
        <w:rPr>
          <w:color w:val="252223"/>
          <w:w w:val="90"/>
        </w:rPr>
        <w:t>state</w:t>
      </w:r>
      <w:r>
        <w:rPr>
          <w:color w:val="252223"/>
          <w:spacing w:val="-8"/>
          <w:w w:val="90"/>
        </w:rPr>
        <w:t xml:space="preserve"> </w:t>
      </w:r>
      <w:r>
        <w:rPr>
          <w:color w:val="252223"/>
          <w:w w:val="90"/>
        </w:rPr>
        <w:t>and</w:t>
      </w:r>
      <w:r>
        <w:rPr>
          <w:color w:val="252223"/>
          <w:spacing w:val="-8"/>
          <w:w w:val="90"/>
        </w:rPr>
        <w:t xml:space="preserve"> </w:t>
      </w:r>
      <w:r>
        <w:rPr>
          <w:color w:val="252223"/>
          <w:w w:val="90"/>
        </w:rPr>
        <w:t>U.S.</w:t>
      </w:r>
      <w:r>
        <w:rPr>
          <w:color w:val="252223"/>
          <w:spacing w:val="-8"/>
          <w:w w:val="90"/>
        </w:rPr>
        <w:t xml:space="preserve"> </w:t>
      </w:r>
      <w:r>
        <w:rPr>
          <w:color w:val="252223"/>
          <w:w w:val="90"/>
        </w:rPr>
        <w:t>territory.</w:t>
      </w:r>
      <w:r>
        <w:rPr>
          <w:color w:val="252223"/>
          <w:spacing w:val="-8"/>
          <w:w w:val="90"/>
        </w:rPr>
        <w:t xml:space="preserve"> </w:t>
      </w:r>
      <w:r>
        <w:rPr>
          <w:color w:val="252223"/>
          <w:w w:val="90"/>
        </w:rPr>
        <w:t>HRSA</w:t>
      </w:r>
      <w:r>
        <w:rPr>
          <w:color w:val="252223"/>
          <w:spacing w:val="-8"/>
          <w:w w:val="90"/>
        </w:rPr>
        <w:t xml:space="preserve"> </w:t>
      </w:r>
      <w:r>
        <w:rPr>
          <w:color w:val="252223"/>
          <w:w w:val="90"/>
        </w:rPr>
        <w:t>grantees</w:t>
      </w:r>
      <w:r>
        <w:rPr>
          <w:color w:val="252223"/>
          <w:spacing w:val="-8"/>
          <w:w w:val="90"/>
        </w:rPr>
        <w:t xml:space="preserve"> </w:t>
      </w:r>
      <w:r>
        <w:rPr>
          <w:color w:val="252223"/>
          <w:w w:val="90"/>
        </w:rPr>
        <w:t>provide</w:t>
      </w:r>
      <w:r>
        <w:rPr>
          <w:color w:val="252223"/>
          <w:spacing w:val="-8"/>
          <w:w w:val="90"/>
        </w:rPr>
        <w:t xml:space="preserve"> </w:t>
      </w:r>
      <w:r>
        <w:rPr>
          <w:color w:val="252223"/>
          <w:w w:val="90"/>
        </w:rPr>
        <w:t>health</w:t>
      </w:r>
      <w:r>
        <w:rPr>
          <w:color w:val="252223"/>
          <w:spacing w:val="-8"/>
          <w:w w:val="90"/>
        </w:rPr>
        <w:t xml:space="preserve"> </w:t>
      </w:r>
      <w:r>
        <w:rPr>
          <w:color w:val="252223"/>
          <w:w w:val="90"/>
        </w:rPr>
        <w:t>care</w:t>
      </w:r>
      <w:r>
        <w:rPr>
          <w:color w:val="252223"/>
          <w:spacing w:val="-8"/>
          <w:w w:val="90"/>
        </w:rPr>
        <w:t xml:space="preserve"> </w:t>
      </w:r>
      <w:r>
        <w:rPr>
          <w:color w:val="252223"/>
          <w:w w:val="90"/>
        </w:rPr>
        <w:t>to</w:t>
      </w:r>
      <w:r>
        <w:rPr>
          <w:color w:val="252223"/>
          <w:spacing w:val="-8"/>
          <w:w w:val="90"/>
        </w:rPr>
        <w:t xml:space="preserve"> </w:t>
      </w:r>
      <w:r>
        <w:rPr>
          <w:color w:val="252223"/>
          <w:w w:val="90"/>
        </w:rPr>
        <w:t>uninsured</w:t>
      </w:r>
      <w:r>
        <w:rPr>
          <w:color w:val="252223"/>
          <w:spacing w:val="-8"/>
          <w:w w:val="90"/>
        </w:rPr>
        <w:t xml:space="preserve"> </w:t>
      </w:r>
      <w:r>
        <w:rPr>
          <w:color w:val="252223"/>
          <w:w w:val="90"/>
        </w:rPr>
        <w:t>people,</w:t>
      </w:r>
      <w:r>
        <w:rPr>
          <w:color w:val="252223"/>
          <w:spacing w:val="-8"/>
          <w:w w:val="90"/>
        </w:rPr>
        <w:t xml:space="preserve"> </w:t>
      </w:r>
      <w:r>
        <w:rPr>
          <w:color w:val="252223"/>
          <w:w w:val="90"/>
        </w:rPr>
        <w:t xml:space="preserve">people living with HIV/AIDS, and pregnant women, mothers, and children. They train health professionals and </w:t>
      </w:r>
      <w:r>
        <w:rPr>
          <w:color w:val="252223"/>
          <w:w w:val="95"/>
        </w:rPr>
        <w:t>improve</w:t>
      </w:r>
      <w:r>
        <w:rPr>
          <w:color w:val="252223"/>
          <w:spacing w:val="-11"/>
          <w:w w:val="95"/>
        </w:rPr>
        <w:t xml:space="preserve"> </w:t>
      </w:r>
      <w:r>
        <w:rPr>
          <w:color w:val="252223"/>
          <w:w w:val="95"/>
        </w:rPr>
        <w:t>systems</w:t>
      </w:r>
      <w:r>
        <w:rPr>
          <w:color w:val="252223"/>
          <w:spacing w:val="-11"/>
          <w:w w:val="95"/>
        </w:rPr>
        <w:t xml:space="preserve"> </w:t>
      </w:r>
      <w:r>
        <w:rPr>
          <w:color w:val="252223"/>
          <w:w w:val="95"/>
        </w:rPr>
        <w:t>of</w:t>
      </w:r>
      <w:r>
        <w:rPr>
          <w:color w:val="252223"/>
          <w:spacing w:val="-11"/>
          <w:w w:val="95"/>
        </w:rPr>
        <w:t xml:space="preserve"> </w:t>
      </w:r>
      <w:r>
        <w:rPr>
          <w:color w:val="252223"/>
          <w:w w:val="95"/>
        </w:rPr>
        <w:t>care</w:t>
      </w:r>
      <w:r>
        <w:rPr>
          <w:color w:val="252223"/>
          <w:spacing w:val="-11"/>
          <w:w w:val="95"/>
        </w:rPr>
        <w:t xml:space="preserve"> </w:t>
      </w:r>
      <w:r>
        <w:rPr>
          <w:color w:val="252223"/>
          <w:w w:val="95"/>
        </w:rPr>
        <w:t>in</w:t>
      </w:r>
      <w:r>
        <w:rPr>
          <w:color w:val="252223"/>
          <w:spacing w:val="-11"/>
          <w:w w:val="95"/>
        </w:rPr>
        <w:t xml:space="preserve"> </w:t>
      </w:r>
      <w:r>
        <w:rPr>
          <w:color w:val="252223"/>
          <w:w w:val="95"/>
        </w:rPr>
        <w:t>rural</w:t>
      </w:r>
      <w:r>
        <w:rPr>
          <w:color w:val="252223"/>
          <w:spacing w:val="-11"/>
          <w:w w:val="95"/>
        </w:rPr>
        <w:t xml:space="preserve"> </w:t>
      </w:r>
      <w:r>
        <w:rPr>
          <w:color w:val="252223"/>
          <w:w w:val="95"/>
        </w:rPr>
        <w:t>communities.</w:t>
      </w:r>
    </w:p>
    <w:p w14:paraId="530C19C0" w14:textId="77777777" w:rsidR="00C83B3C" w:rsidRDefault="00102383">
      <w:pPr>
        <w:pStyle w:val="BodyText"/>
        <w:spacing w:before="113" w:line="259" w:lineRule="auto"/>
        <w:ind w:left="1440" w:right="1519"/>
      </w:pPr>
      <w:r>
        <w:rPr>
          <w:color w:val="252223"/>
          <w:w w:val="90"/>
        </w:rPr>
        <w:t>HRSA</w:t>
      </w:r>
      <w:r>
        <w:rPr>
          <w:color w:val="252223"/>
          <w:spacing w:val="-7"/>
          <w:w w:val="90"/>
        </w:rPr>
        <w:t xml:space="preserve"> </w:t>
      </w:r>
      <w:r>
        <w:rPr>
          <w:color w:val="252223"/>
          <w:w w:val="90"/>
        </w:rPr>
        <w:t>oversees</w:t>
      </w:r>
      <w:r>
        <w:rPr>
          <w:color w:val="252223"/>
          <w:spacing w:val="-7"/>
          <w:w w:val="90"/>
        </w:rPr>
        <w:t xml:space="preserve"> </w:t>
      </w:r>
      <w:r>
        <w:rPr>
          <w:color w:val="252223"/>
          <w:w w:val="90"/>
        </w:rPr>
        <w:t>organ,</w:t>
      </w:r>
      <w:r>
        <w:rPr>
          <w:color w:val="252223"/>
          <w:spacing w:val="-7"/>
          <w:w w:val="90"/>
        </w:rPr>
        <w:t xml:space="preserve"> </w:t>
      </w:r>
      <w:r>
        <w:rPr>
          <w:color w:val="252223"/>
          <w:w w:val="90"/>
        </w:rPr>
        <w:t>bone</w:t>
      </w:r>
      <w:r>
        <w:rPr>
          <w:color w:val="252223"/>
          <w:spacing w:val="-7"/>
          <w:w w:val="90"/>
        </w:rPr>
        <w:t xml:space="preserve"> </w:t>
      </w:r>
      <w:r>
        <w:rPr>
          <w:color w:val="252223"/>
          <w:w w:val="90"/>
        </w:rPr>
        <w:t>marrow,</w:t>
      </w:r>
      <w:r>
        <w:rPr>
          <w:color w:val="252223"/>
          <w:spacing w:val="-7"/>
          <w:w w:val="90"/>
        </w:rPr>
        <w:t xml:space="preserve"> </w:t>
      </w:r>
      <w:r>
        <w:rPr>
          <w:color w:val="252223"/>
          <w:w w:val="90"/>
        </w:rPr>
        <w:t>and</w:t>
      </w:r>
      <w:r>
        <w:rPr>
          <w:color w:val="252223"/>
          <w:spacing w:val="-7"/>
          <w:w w:val="90"/>
        </w:rPr>
        <w:t xml:space="preserve"> </w:t>
      </w:r>
      <w:r>
        <w:rPr>
          <w:color w:val="252223"/>
          <w:w w:val="90"/>
        </w:rPr>
        <w:t>cord</w:t>
      </w:r>
      <w:r>
        <w:rPr>
          <w:color w:val="252223"/>
          <w:spacing w:val="-7"/>
          <w:w w:val="90"/>
        </w:rPr>
        <w:t xml:space="preserve"> </w:t>
      </w:r>
      <w:r>
        <w:rPr>
          <w:color w:val="252223"/>
          <w:w w:val="90"/>
        </w:rPr>
        <w:t>blood</w:t>
      </w:r>
      <w:r>
        <w:rPr>
          <w:color w:val="252223"/>
          <w:spacing w:val="-7"/>
          <w:w w:val="90"/>
        </w:rPr>
        <w:t xml:space="preserve"> </w:t>
      </w:r>
      <w:r>
        <w:rPr>
          <w:color w:val="252223"/>
          <w:w w:val="90"/>
        </w:rPr>
        <w:t>donation.</w:t>
      </w:r>
      <w:r>
        <w:rPr>
          <w:color w:val="252223"/>
          <w:spacing w:val="-7"/>
          <w:w w:val="90"/>
        </w:rPr>
        <w:t xml:space="preserve"> </w:t>
      </w:r>
      <w:r>
        <w:rPr>
          <w:color w:val="252223"/>
          <w:w w:val="90"/>
        </w:rPr>
        <w:t>It</w:t>
      </w:r>
      <w:r>
        <w:rPr>
          <w:color w:val="252223"/>
          <w:spacing w:val="-7"/>
          <w:w w:val="90"/>
        </w:rPr>
        <w:t xml:space="preserve"> </w:t>
      </w:r>
      <w:r>
        <w:rPr>
          <w:color w:val="252223"/>
          <w:w w:val="90"/>
        </w:rPr>
        <w:t>supports</w:t>
      </w:r>
      <w:r>
        <w:rPr>
          <w:color w:val="252223"/>
          <w:spacing w:val="-7"/>
          <w:w w:val="90"/>
        </w:rPr>
        <w:t xml:space="preserve"> </w:t>
      </w:r>
      <w:r>
        <w:rPr>
          <w:color w:val="252223"/>
          <w:w w:val="90"/>
        </w:rPr>
        <w:t>programs</w:t>
      </w:r>
      <w:r>
        <w:rPr>
          <w:color w:val="252223"/>
          <w:spacing w:val="-7"/>
          <w:w w:val="90"/>
        </w:rPr>
        <w:t xml:space="preserve"> </w:t>
      </w:r>
      <w:r>
        <w:rPr>
          <w:color w:val="252223"/>
          <w:w w:val="90"/>
        </w:rPr>
        <w:t>that</w:t>
      </w:r>
      <w:r>
        <w:rPr>
          <w:color w:val="252223"/>
          <w:spacing w:val="-7"/>
          <w:w w:val="90"/>
        </w:rPr>
        <w:t xml:space="preserve"> </w:t>
      </w:r>
      <w:r>
        <w:rPr>
          <w:color w:val="252223"/>
          <w:w w:val="90"/>
        </w:rPr>
        <w:t>prepare</w:t>
      </w:r>
      <w:r>
        <w:rPr>
          <w:color w:val="252223"/>
          <w:spacing w:val="-7"/>
          <w:w w:val="90"/>
        </w:rPr>
        <w:t xml:space="preserve"> </w:t>
      </w:r>
      <w:r>
        <w:rPr>
          <w:color w:val="252223"/>
          <w:w w:val="90"/>
        </w:rPr>
        <w:t>against b</w:t>
      </w:r>
      <w:r>
        <w:rPr>
          <w:color w:val="252223"/>
          <w:w w:val="90"/>
        </w:rPr>
        <w:t>ioterrorism, compensates individuals harmed by vaccination, and maintains databases that protect against health care malpractice and health care waste, fraud, and abuse.</w:t>
      </w:r>
    </w:p>
    <w:p w14:paraId="1244B33E" w14:textId="77777777" w:rsidR="00C83B3C" w:rsidRDefault="00102383">
      <w:pPr>
        <w:pStyle w:val="BodyText"/>
        <w:spacing w:before="113" w:line="259" w:lineRule="auto"/>
        <w:ind w:left="1440" w:right="1767"/>
      </w:pPr>
      <w:r>
        <w:rPr>
          <w:color w:val="252223"/>
          <w:w w:val="90"/>
        </w:rPr>
        <w:t>Since 1943, the agencies that were HRSA precursors have worked to improve the health of needy people.</w:t>
      </w:r>
      <w:r>
        <w:rPr>
          <w:color w:val="252223"/>
          <w:spacing w:val="-2"/>
          <w:w w:val="90"/>
        </w:rPr>
        <w:t xml:space="preserve"> </w:t>
      </w:r>
      <w:r>
        <w:rPr>
          <w:color w:val="252223"/>
          <w:w w:val="90"/>
        </w:rPr>
        <w:t>HRSA</w:t>
      </w:r>
      <w:r>
        <w:rPr>
          <w:color w:val="252223"/>
          <w:spacing w:val="-2"/>
          <w:w w:val="90"/>
        </w:rPr>
        <w:t xml:space="preserve"> </w:t>
      </w:r>
      <w:r>
        <w:rPr>
          <w:color w:val="252223"/>
          <w:w w:val="90"/>
        </w:rPr>
        <w:t>was</w:t>
      </w:r>
      <w:r>
        <w:rPr>
          <w:color w:val="252223"/>
          <w:spacing w:val="-2"/>
          <w:w w:val="90"/>
        </w:rPr>
        <w:t xml:space="preserve"> </w:t>
      </w:r>
      <w:r>
        <w:rPr>
          <w:color w:val="252223"/>
          <w:w w:val="90"/>
        </w:rPr>
        <w:t>created</w:t>
      </w:r>
      <w:r>
        <w:rPr>
          <w:color w:val="252223"/>
          <w:spacing w:val="-2"/>
          <w:w w:val="90"/>
        </w:rPr>
        <w:t xml:space="preserve"> </w:t>
      </w:r>
      <w:r>
        <w:rPr>
          <w:color w:val="252223"/>
          <w:w w:val="90"/>
        </w:rPr>
        <w:t>in</w:t>
      </w:r>
      <w:r>
        <w:rPr>
          <w:color w:val="252223"/>
          <w:spacing w:val="-2"/>
          <w:w w:val="90"/>
        </w:rPr>
        <w:t xml:space="preserve"> </w:t>
      </w:r>
      <w:r>
        <w:rPr>
          <w:color w:val="252223"/>
          <w:w w:val="90"/>
        </w:rPr>
        <w:t>1982,</w:t>
      </w:r>
      <w:r>
        <w:rPr>
          <w:color w:val="252223"/>
          <w:spacing w:val="-2"/>
          <w:w w:val="90"/>
        </w:rPr>
        <w:t xml:space="preserve"> </w:t>
      </w:r>
      <w:r>
        <w:rPr>
          <w:color w:val="252223"/>
          <w:w w:val="90"/>
        </w:rPr>
        <w:t>when</w:t>
      </w:r>
      <w:r>
        <w:rPr>
          <w:color w:val="252223"/>
          <w:spacing w:val="-2"/>
          <w:w w:val="90"/>
        </w:rPr>
        <w:t xml:space="preserve"> </w:t>
      </w:r>
      <w:r>
        <w:rPr>
          <w:color w:val="252223"/>
          <w:w w:val="90"/>
        </w:rPr>
        <w:t>the</w:t>
      </w:r>
      <w:r>
        <w:rPr>
          <w:color w:val="252223"/>
          <w:spacing w:val="-2"/>
          <w:w w:val="90"/>
        </w:rPr>
        <w:t xml:space="preserve"> </w:t>
      </w:r>
      <w:r>
        <w:rPr>
          <w:color w:val="252223"/>
          <w:w w:val="90"/>
        </w:rPr>
        <w:t>Health</w:t>
      </w:r>
      <w:r>
        <w:rPr>
          <w:color w:val="252223"/>
          <w:spacing w:val="-2"/>
          <w:w w:val="90"/>
        </w:rPr>
        <w:t xml:space="preserve"> </w:t>
      </w:r>
      <w:r>
        <w:rPr>
          <w:color w:val="252223"/>
          <w:w w:val="90"/>
        </w:rPr>
        <w:t>Resources</w:t>
      </w:r>
      <w:r>
        <w:rPr>
          <w:color w:val="252223"/>
          <w:spacing w:val="-2"/>
          <w:w w:val="90"/>
        </w:rPr>
        <w:t xml:space="preserve"> </w:t>
      </w:r>
      <w:r>
        <w:rPr>
          <w:color w:val="252223"/>
          <w:w w:val="90"/>
        </w:rPr>
        <w:t>Administration</w:t>
      </w:r>
      <w:r>
        <w:rPr>
          <w:color w:val="252223"/>
          <w:spacing w:val="-2"/>
          <w:w w:val="90"/>
        </w:rPr>
        <w:t xml:space="preserve"> </w:t>
      </w:r>
      <w:r>
        <w:rPr>
          <w:color w:val="252223"/>
          <w:w w:val="90"/>
        </w:rPr>
        <w:t>and</w:t>
      </w:r>
      <w:r>
        <w:rPr>
          <w:color w:val="252223"/>
          <w:spacing w:val="-2"/>
          <w:w w:val="90"/>
        </w:rPr>
        <w:t xml:space="preserve"> </w:t>
      </w:r>
      <w:r>
        <w:rPr>
          <w:color w:val="252223"/>
          <w:w w:val="90"/>
        </w:rPr>
        <w:t>the</w:t>
      </w:r>
      <w:r>
        <w:rPr>
          <w:color w:val="252223"/>
          <w:spacing w:val="-2"/>
          <w:w w:val="90"/>
        </w:rPr>
        <w:t xml:space="preserve"> </w:t>
      </w:r>
      <w:r>
        <w:rPr>
          <w:color w:val="252223"/>
          <w:w w:val="90"/>
        </w:rPr>
        <w:t>Health</w:t>
      </w:r>
      <w:r>
        <w:rPr>
          <w:color w:val="252223"/>
          <w:spacing w:val="-2"/>
          <w:w w:val="90"/>
        </w:rPr>
        <w:t xml:space="preserve"> </w:t>
      </w:r>
      <w:r>
        <w:rPr>
          <w:color w:val="252223"/>
          <w:w w:val="90"/>
        </w:rPr>
        <w:t xml:space="preserve">Services </w:t>
      </w:r>
      <w:r>
        <w:rPr>
          <w:color w:val="252223"/>
          <w:w w:val="95"/>
        </w:rPr>
        <w:t>Administration</w:t>
      </w:r>
      <w:r>
        <w:rPr>
          <w:color w:val="252223"/>
          <w:spacing w:val="-11"/>
          <w:w w:val="95"/>
        </w:rPr>
        <w:t xml:space="preserve"> </w:t>
      </w:r>
      <w:r>
        <w:rPr>
          <w:color w:val="252223"/>
          <w:w w:val="95"/>
        </w:rPr>
        <w:t>were</w:t>
      </w:r>
      <w:r>
        <w:rPr>
          <w:color w:val="252223"/>
          <w:spacing w:val="-11"/>
          <w:w w:val="95"/>
        </w:rPr>
        <w:t xml:space="preserve"> </w:t>
      </w:r>
      <w:r>
        <w:rPr>
          <w:color w:val="252223"/>
          <w:w w:val="95"/>
        </w:rPr>
        <w:t>merged.</w:t>
      </w:r>
    </w:p>
    <w:p w14:paraId="709D18DA" w14:textId="77777777" w:rsidR="00C83B3C" w:rsidRDefault="00102383">
      <w:pPr>
        <w:pStyle w:val="BodyText"/>
        <w:spacing w:before="113"/>
        <w:ind w:left="1440"/>
      </w:pPr>
      <w:r>
        <w:rPr>
          <w:color w:val="252223"/>
          <w:w w:val="90"/>
        </w:rPr>
        <w:t>For</w:t>
      </w:r>
      <w:r>
        <w:rPr>
          <w:color w:val="252223"/>
          <w:spacing w:val="-5"/>
          <w:w w:val="90"/>
        </w:rPr>
        <w:t xml:space="preserve"> </w:t>
      </w:r>
      <w:r>
        <w:rPr>
          <w:color w:val="252223"/>
          <w:w w:val="90"/>
        </w:rPr>
        <w:t>additional</w:t>
      </w:r>
      <w:r>
        <w:rPr>
          <w:color w:val="252223"/>
          <w:spacing w:val="-4"/>
          <w:w w:val="90"/>
        </w:rPr>
        <w:t xml:space="preserve"> </w:t>
      </w:r>
      <w:r>
        <w:rPr>
          <w:color w:val="252223"/>
          <w:spacing w:val="-2"/>
          <w:w w:val="90"/>
        </w:rPr>
        <w:t>information:</w:t>
      </w:r>
    </w:p>
    <w:p w14:paraId="55CF6066" w14:textId="77777777" w:rsidR="00C83B3C" w:rsidRDefault="00102383">
      <w:pPr>
        <w:pStyle w:val="BodyText"/>
        <w:spacing w:before="23" w:line="259" w:lineRule="auto"/>
        <w:ind w:left="1440" w:right="6356"/>
      </w:pPr>
      <w:r>
        <w:rPr>
          <w:color w:val="252223"/>
          <w:w w:val="90"/>
        </w:rPr>
        <w:t>Health</w:t>
      </w:r>
      <w:r>
        <w:rPr>
          <w:color w:val="252223"/>
          <w:spacing w:val="-8"/>
          <w:w w:val="90"/>
        </w:rPr>
        <w:t xml:space="preserve"> </w:t>
      </w:r>
      <w:r>
        <w:rPr>
          <w:color w:val="252223"/>
          <w:w w:val="90"/>
        </w:rPr>
        <w:t>Resources</w:t>
      </w:r>
      <w:r>
        <w:rPr>
          <w:color w:val="252223"/>
          <w:spacing w:val="-8"/>
          <w:w w:val="90"/>
        </w:rPr>
        <w:t xml:space="preserve"> </w:t>
      </w:r>
      <w:r>
        <w:rPr>
          <w:color w:val="252223"/>
          <w:w w:val="90"/>
        </w:rPr>
        <w:t>and</w:t>
      </w:r>
      <w:r>
        <w:rPr>
          <w:color w:val="252223"/>
          <w:spacing w:val="-8"/>
          <w:w w:val="90"/>
        </w:rPr>
        <w:t xml:space="preserve"> </w:t>
      </w:r>
      <w:r>
        <w:rPr>
          <w:color w:val="252223"/>
          <w:w w:val="90"/>
        </w:rPr>
        <w:t>Services</w:t>
      </w:r>
      <w:r>
        <w:rPr>
          <w:color w:val="252223"/>
          <w:spacing w:val="-8"/>
          <w:w w:val="90"/>
        </w:rPr>
        <w:t xml:space="preserve"> </w:t>
      </w:r>
      <w:r>
        <w:rPr>
          <w:color w:val="252223"/>
          <w:w w:val="90"/>
        </w:rPr>
        <w:t xml:space="preserve">Administration </w:t>
      </w:r>
      <w:r>
        <w:rPr>
          <w:color w:val="252223"/>
          <w:spacing w:val="-2"/>
          <w:w w:val="95"/>
        </w:rPr>
        <w:t xml:space="preserve">Web address: </w:t>
      </w:r>
      <w:hyperlink r:id="rId260">
        <w:r>
          <w:rPr>
            <w:color w:val="252223"/>
            <w:spacing w:val="-2"/>
            <w:w w:val="95"/>
            <w:u w:val="single" w:color="252223"/>
          </w:rPr>
          <w:t>www.hrsa.gov</w:t>
        </w:r>
        <w:r>
          <w:rPr>
            <w:color w:val="252223"/>
            <w:spacing w:val="40"/>
            <w:u w:val="single" w:color="252223"/>
          </w:rPr>
          <w:t xml:space="preserve"> </w:t>
        </w:r>
      </w:hyperlink>
    </w:p>
    <w:p w14:paraId="0FB216FA" w14:textId="77777777" w:rsidR="00C83B3C" w:rsidRDefault="00C83B3C">
      <w:pPr>
        <w:spacing w:line="259" w:lineRule="auto"/>
        <w:sectPr w:rsidR="00C83B3C">
          <w:pgSz w:w="12240" w:h="15840"/>
          <w:pgMar w:top="0" w:right="0" w:bottom="800" w:left="0" w:header="0" w:footer="608" w:gutter="0"/>
          <w:cols w:space="720"/>
        </w:sectPr>
      </w:pPr>
    </w:p>
    <w:p w14:paraId="3E283A34" w14:textId="77777777" w:rsidR="00C83B3C" w:rsidRDefault="00C83B3C">
      <w:pPr>
        <w:pStyle w:val="BodyText"/>
        <w:rPr>
          <w:sz w:val="20"/>
        </w:rPr>
      </w:pPr>
    </w:p>
    <w:p w14:paraId="284DBE60" w14:textId="77777777" w:rsidR="00C83B3C" w:rsidRDefault="00C83B3C">
      <w:pPr>
        <w:pStyle w:val="BodyText"/>
        <w:rPr>
          <w:sz w:val="20"/>
        </w:rPr>
      </w:pPr>
    </w:p>
    <w:p w14:paraId="498D286A" w14:textId="77777777" w:rsidR="00C83B3C" w:rsidRDefault="00C83B3C">
      <w:pPr>
        <w:pStyle w:val="BodyText"/>
        <w:spacing w:before="7"/>
        <w:rPr>
          <w:sz w:val="17"/>
        </w:rPr>
      </w:pPr>
    </w:p>
    <w:p w14:paraId="4754458C" w14:textId="77777777" w:rsidR="00C83B3C" w:rsidRDefault="00102383">
      <w:pPr>
        <w:spacing w:before="102"/>
        <w:ind w:left="1411"/>
        <w:rPr>
          <w:rFonts w:ascii="Trebuchet MS"/>
          <w:sz w:val="20"/>
        </w:rPr>
      </w:pPr>
      <w:r>
        <w:pict w14:anchorId="15DD4D1E">
          <v:group id="docshapegroup1351" o:spid="_x0000_s2256" style="position:absolute;left:0;text-align:left;margin-left:432.8pt;margin-top:-38.8pt;width:179.2pt;height:144.35pt;z-index:-20159488;mso-position-horizontal-relative:page" coordorigin="8656,-776" coordsize="3584,2887">
            <v:shape id="docshape1352" o:spid="_x0000_s2262"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353" o:spid="_x0000_s2261"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1354" o:spid="_x0000_s2260"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355" o:spid="_x0000_s2259" style="position:absolute;left:11658;top:-777;width:582;height:416" coordorigin="11659,-776" coordsize="582,416" path="m12240,-776r-581,l11721,-733r131,91l11982,-550r129,94l12240,-360r,-416xe" fillcolor="#454755" stroked="f">
              <v:path arrowok="t"/>
            </v:shape>
            <v:shape id="docshape1356" o:spid="_x0000_s2258"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357" o:spid="_x0000_s2257"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06FCD9F0" w14:textId="77777777" w:rsidR="00C83B3C" w:rsidRDefault="00C83B3C">
      <w:pPr>
        <w:pStyle w:val="BodyText"/>
        <w:rPr>
          <w:rFonts w:ascii="Trebuchet MS"/>
        </w:rPr>
      </w:pPr>
    </w:p>
    <w:p w14:paraId="2D418A01" w14:textId="77777777" w:rsidR="00C83B3C" w:rsidRDefault="00C83B3C">
      <w:pPr>
        <w:pStyle w:val="BodyText"/>
        <w:spacing w:before="4"/>
        <w:rPr>
          <w:rFonts w:ascii="Trebuchet MS"/>
          <w:sz w:val="31"/>
        </w:rPr>
      </w:pPr>
    </w:p>
    <w:p w14:paraId="46581C95" w14:textId="77777777" w:rsidR="00C83B3C" w:rsidRDefault="00102383">
      <w:pPr>
        <w:pStyle w:val="Heading3"/>
        <w:spacing w:before="1"/>
      </w:pPr>
      <w:r>
        <w:rPr>
          <w:color w:val="CD222A"/>
          <w:w w:val="85"/>
        </w:rPr>
        <w:t>Indian</w:t>
      </w:r>
      <w:r>
        <w:rPr>
          <w:color w:val="CD222A"/>
          <w:spacing w:val="15"/>
        </w:rPr>
        <w:t xml:space="preserve"> </w:t>
      </w:r>
      <w:r>
        <w:rPr>
          <w:color w:val="CD222A"/>
          <w:w w:val="85"/>
        </w:rPr>
        <w:t>Health</w:t>
      </w:r>
      <w:r>
        <w:rPr>
          <w:color w:val="CD222A"/>
          <w:spacing w:val="15"/>
        </w:rPr>
        <w:t xml:space="preserve"> </w:t>
      </w:r>
      <w:r>
        <w:rPr>
          <w:color w:val="CD222A"/>
          <w:spacing w:val="-2"/>
          <w:w w:val="85"/>
        </w:rPr>
        <w:t>Service</w:t>
      </w:r>
    </w:p>
    <w:p w14:paraId="3D4D6043" w14:textId="77777777" w:rsidR="00C83B3C" w:rsidRDefault="00102383">
      <w:pPr>
        <w:pStyle w:val="BodyText"/>
        <w:spacing w:before="108" w:line="259" w:lineRule="auto"/>
        <w:ind w:left="1440" w:right="1519"/>
      </w:pPr>
      <w:r>
        <w:rPr>
          <w:color w:val="252223"/>
          <w:w w:val="90"/>
        </w:rPr>
        <w:t>Mission:</w:t>
      </w:r>
      <w:r>
        <w:rPr>
          <w:color w:val="252223"/>
          <w:spacing w:val="-5"/>
          <w:w w:val="90"/>
        </w:rPr>
        <w:t xml:space="preserve"> </w:t>
      </w:r>
      <w:r>
        <w:rPr>
          <w:color w:val="252223"/>
          <w:w w:val="90"/>
        </w:rPr>
        <w:t>To</w:t>
      </w:r>
      <w:r>
        <w:rPr>
          <w:color w:val="252223"/>
          <w:spacing w:val="-5"/>
          <w:w w:val="90"/>
        </w:rPr>
        <w:t xml:space="preserve"> </w:t>
      </w:r>
      <w:r>
        <w:rPr>
          <w:color w:val="252223"/>
          <w:w w:val="90"/>
        </w:rPr>
        <w:t>raise</w:t>
      </w:r>
      <w:r>
        <w:rPr>
          <w:color w:val="252223"/>
          <w:spacing w:val="-5"/>
          <w:w w:val="90"/>
        </w:rPr>
        <w:t xml:space="preserve"> </w:t>
      </w:r>
      <w:r>
        <w:rPr>
          <w:color w:val="252223"/>
          <w:w w:val="90"/>
        </w:rPr>
        <w:t>the</w:t>
      </w:r>
      <w:r>
        <w:rPr>
          <w:color w:val="252223"/>
          <w:spacing w:val="-5"/>
          <w:w w:val="90"/>
        </w:rPr>
        <w:t xml:space="preserve"> </w:t>
      </w:r>
      <w:r>
        <w:rPr>
          <w:color w:val="252223"/>
          <w:w w:val="90"/>
        </w:rPr>
        <w:t>physical,</w:t>
      </w:r>
      <w:r>
        <w:rPr>
          <w:color w:val="252223"/>
          <w:spacing w:val="-5"/>
          <w:w w:val="90"/>
        </w:rPr>
        <w:t xml:space="preserve"> </w:t>
      </w:r>
      <w:r>
        <w:rPr>
          <w:color w:val="252223"/>
          <w:w w:val="90"/>
        </w:rPr>
        <w:t>mental,</w:t>
      </w:r>
      <w:r>
        <w:rPr>
          <w:color w:val="252223"/>
          <w:spacing w:val="-5"/>
          <w:w w:val="90"/>
        </w:rPr>
        <w:t xml:space="preserve"> </w:t>
      </w:r>
      <w:r>
        <w:rPr>
          <w:color w:val="252223"/>
          <w:w w:val="90"/>
        </w:rPr>
        <w:t>social,</w:t>
      </w:r>
      <w:r>
        <w:rPr>
          <w:color w:val="252223"/>
          <w:spacing w:val="-5"/>
          <w:w w:val="90"/>
        </w:rPr>
        <w:t xml:space="preserve"> </w:t>
      </w:r>
      <w:r>
        <w:rPr>
          <w:color w:val="252223"/>
          <w:w w:val="90"/>
        </w:rPr>
        <w:t>and</w:t>
      </w:r>
      <w:r>
        <w:rPr>
          <w:color w:val="252223"/>
          <w:spacing w:val="-5"/>
          <w:w w:val="90"/>
        </w:rPr>
        <w:t xml:space="preserve"> </w:t>
      </w:r>
      <w:r>
        <w:rPr>
          <w:color w:val="252223"/>
          <w:w w:val="90"/>
        </w:rPr>
        <w:t>spiritual</w:t>
      </w:r>
      <w:r>
        <w:rPr>
          <w:color w:val="252223"/>
          <w:spacing w:val="-5"/>
          <w:w w:val="90"/>
        </w:rPr>
        <w:t xml:space="preserve"> </w:t>
      </w:r>
      <w:r>
        <w:rPr>
          <w:color w:val="252223"/>
          <w:w w:val="90"/>
        </w:rPr>
        <w:t>health</w:t>
      </w:r>
      <w:r>
        <w:rPr>
          <w:color w:val="252223"/>
          <w:spacing w:val="-5"/>
          <w:w w:val="90"/>
        </w:rPr>
        <w:t xml:space="preserve"> </w:t>
      </w:r>
      <w:r>
        <w:rPr>
          <w:color w:val="252223"/>
          <w:w w:val="90"/>
        </w:rPr>
        <w:t>of</w:t>
      </w:r>
      <w:r>
        <w:rPr>
          <w:color w:val="252223"/>
          <w:spacing w:val="-5"/>
          <w:w w:val="90"/>
        </w:rPr>
        <w:t xml:space="preserve"> </w:t>
      </w:r>
      <w:r>
        <w:rPr>
          <w:color w:val="252223"/>
          <w:w w:val="90"/>
        </w:rPr>
        <w:t>American</w:t>
      </w:r>
      <w:r>
        <w:rPr>
          <w:color w:val="252223"/>
          <w:spacing w:val="-5"/>
          <w:w w:val="90"/>
        </w:rPr>
        <w:t xml:space="preserve"> </w:t>
      </w:r>
      <w:r>
        <w:rPr>
          <w:color w:val="252223"/>
          <w:w w:val="90"/>
        </w:rPr>
        <w:t>Indians</w:t>
      </w:r>
      <w:r>
        <w:rPr>
          <w:color w:val="252223"/>
          <w:spacing w:val="-5"/>
          <w:w w:val="90"/>
        </w:rPr>
        <w:t xml:space="preserve"> </w:t>
      </w:r>
      <w:r>
        <w:rPr>
          <w:color w:val="252223"/>
          <w:w w:val="90"/>
        </w:rPr>
        <w:t>and</w:t>
      </w:r>
      <w:r>
        <w:rPr>
          <w:color w:val="252223"/>
          <w:spacing w:val="-5"/>
          <w:w w:val="90"/>
        </w:rPr>
        <w:t xml:space="preserve"> </w:t>
      </w:r>
      <w:r>
        <w:rPr>
          <w:color w:val="252223"/>
          <w:w w:val="90"/>
        </w:rPr>
        <w:t>Alaska</w:t>
      </w:r>
      <w:r>
        <w:rPr>
          <w:color w:val="252223"/>
          <w:spacing w:val="-5"/>
          <w:w w:val="90"/>
        </w:rPr>
        <w:t xml:space="preserve"> </w:t>
      </w:r>
      <w:r>
        <w:rPr>
          <w:color w:val="252223"/>
          <w:w w:val="90"/>
        </w:rPr>
        <w:t>Natives (AI/AN) to the highest level. The goal is to assure that comprehensive, culturally acceptable personal and public health services are available and accessible to AI/AN pe</w:t>
      </w:r>
      <w:r>
        <w:rPr>
          <w:color w:val="252223"/>
          <w:w w:val="90"/>
        </w:rPr>
        <w:t>ople.</w:t>
      </w:r>
    </w:p>
    <w:p w14:paraId="5C72C5E7" w14:textId="77777777" w:rsidR="00C83B3C" w:rsidRDefault="00102383">
      <w:pPr>
        <w:pStyle w:val="BodyText"/>
        <w:spacing w:before="113" w:line="259" w:lineRule="auto"/>
        <w:ind w:left="1440" w:right="1519"/>
      </w:pPr>
      <w:r>
        <w:rPr>
          <w:color w:val="252223"/>
          <w:w w:val="90"/>
        </w:rPr>
        <w:t>The Indian Health Service (IHS) is the principal federal health care provider and health advocate for Indian</w:t>
      </w:r>
      <w:r>
        <w:rPr>
          <w:color w:val="252223"/>
          <w:spacing w:val="-8"/>
          <w:w w:val="90"/>
        </w:rPr>
        <w:t xml:space="preserve"> </w:t>
      </w:r>
      <w:r>
        <w:rPr>
          <w:color w:val="252223"/>
          <w:w w:val="90"/>
        </w:rPr>
        <w:t>people.</w:t>
      </w:r>
      <w:r>
        <w:rPr>
          <w:color w:val="252223"/>
          <w:spacing w:val="-8"/>
          <w:w w:val="90"/>
        </w:rPr>
        <w:t xml:space="preserve"> </w:t>
      </w:r>
      <w:r>
        <w:rPr>
          <w:color w:val="252223"/>
          <w:w w:val="90"/>
        </w:rPr>
        <w:t>IHS</w:t>
      </w:r>
      <w:r>
        <w:rPr>
          <w:color w:val="252223"/>
          <w:spacing w:val="-8"/>
          <w:w w:val="90"/>
        </w:rPr>
        <w:t xml:space="preserve"> </w:t>
      </w:r>
      <w:r>
        <w:rPr>
          <w:color w:val="252223"/>
          <w:w w:val="90"/>
        </w:rPr>
        <w:t>provides</w:t>
      </w:r>
      <w:r>
        <w:rPr>
          <w:color w:val="252223"/>
          <w:spacing w:val="-8"/>
          <w:w w:val="90"/>
        </w:rPr>
        <w:t xml:space="preserve"> </w:t>
      </w:r>
      <w:r>
        <w:rPr>
          <w:color w:val="252223"/>
          <w:w w:val="90"/>
        </w:rPr>
        <w:t>a</w:t>
      </w:r>
      <w:r>
        <w:rPr>
          <w:color w:val="252223"/>
          <w:spacing w:val="-8"/>
          <w:w w:val="90"/>
        </w:rPr>
        <w:t xml:space="preserve"> </w:t>
      </w:r>
      <w:r>
        <w:rPr>
          <w:color w:val="252223"/>
          <w:w w:val="90"/>
        </w:rPr>
        <w:t>comprehensive</w:t>
      </w:r>
      <w:r>
        <w:rPr>
          <w:color w:val="252223"/>
          <w:spacing w:val="-8"/>
          <w:w w:val="90"/>
        </w:rPr>
        <w:t xml:space="preserve"> </w:t>
      </w:r>
      <w:r>
        <w:rPr>
          <w:color w:val="252223"/>
          <w:w w:val="90"/>
        </w:rPr>
        <w:t>health</w:t>
      </w:r>
      <w:r>
        <w:rPr>
          <w:color w:val="252223"/>
          <w:spacing w:val="-8"/>
          <w:w w:val="90"/>
        </w:rPr>
        <w:t xml:space="preserve"> </w:t>
      </w:r>
      <w:r>
        <w:rPr>
          <w:color w:val="252223"/>
          <w:w w:val="90"/>
        </w:rPr>
        <w:t>service</w:t>
      </w:r>
      <w:r>
        <w:rPr>
          <w:color w:val="252223"/>
          <w:spacing w:val="-8"/>
          <w:w w:val="90"/>
        </w:rPr>
        <w:t xml:space="preserve"> </w:t>
      </w:r>
      <w:r>
        <w:rPr>
          <w:color w:val="252223"/>
          <w:w w:val="90"/>
        </w:rPr>
        <w:t>delivery</w:t>
      </w:r>
      <w:r>
        <w:rPr>
          <w:color w:val="252223"/>
          <w:spacing w:val="-8"/>
          <w:w w:val="90"/>
        </w:rPr>
        <w:t xml:space="preserve"> </w:t>
      </w:r>
      <w:r>
        <w:rPr>
          <w:color w:val="252223"/>
          <w:w w:val="90"/>
        </w:rPr>
        <w:t>system</w:t>
      </w:r>
      <w:r>
        <w:rPr>
          <w:color w:val="252223"/>
          <w:spacing w:val="-8"/>
          <w:w w:val="90"/>
        </w:rPr>
        <w:t xml:space="preserve"> </w:t>
      </w:r>
      <w:r>
        <w:rPr>
          <w:color w:val="252223"/>
          <w:w w:val="90"/>
        </w:rPr>
        <w:t>for</w:t>
      </w:r>
      <w:r>
        <w:rPr>
          <w:color w:val="252223"/>
          <w:spacing w:val="-8"/>
          <w:w w:val="90"/>
        </w:rPr>
        <w:t xml:space="preserve"> </w:t>
      </w:r>
      <w:r>
        <w:rPr>
          <w:color w:val="252223"/>
          <w:w w:val="90"/>
        </w:rPr>
        <w:t>approximately</w:t>
      </w:r>
      <w:r>
        <w:rPr>
          <w:color w:val="252223"/>
          <w:spacing w:val="-8"/>
          <w:w w:val="90"/>
        </w:rPr>
        <w:t xml:space="preserve"> </w:t>
      </w:r>
      <w:r>
        <w:rPr>
          <w:color w:val="252223"/>
          <w:w w:val="90"/>
        </w:rPr>
        <w:t>2</w:t>
      </w:r>
      <w:r>
        <w:rPr>
          <w:color w:val="252223"/>
          <w:spacing w:val="-8"/>
          <w:w w:val="90"/>
        </w:rPr>
        <w:t xml:space="preserve"> </w:t>
      </w:r>
      <w:r>
        <w:rPr>
          <w:color w:val="252223"/>
          <w:w w:val="90"/>
        </w:rPr>
        <w:t>million American Indians and Alaska Natives who belong to 566 federally recognized tribes in 36 states.</w:t>
      </w:r>
    </w:p>
    <w:p w14:paraId="3A1F0769" w14:textId="77777777" w:rsidR="00C83B3C" w:rsidRDefault="00102383">
      <w:pPr>
        <w:pStyle w:val="BodyText"/>
        <w:spacing w:before="113" w:line="259" w:lineRule="auto"/>
        <w:ind w:left="1439" w:right="1430"/>
      </w:pPr>
      <w:r>
        <w:rPr>
          <w:color w:val="252223"/>
          <w:w w:val="90"/>
        </w:rPr>
        <w:t>Within IHS, the Behavioral Health Division’s mission is to instill balance, wellness, and resilience throughout AI/AN communities in partnership with tr</w:t>
      </w:r>
      <w:r>
        <w:rPr>
          <w:color w:val="252223"/>
          <w:w w:val="90"/>
        </w:rPr>
        <w:t>ibes, tribal organizations, and urban Indian health organizations, as well as with federal, state, and local agencies. The division seeks to foster excellence in holistic</w:t>
      </w:r>
      <w:r>
        <w:rPr>
          <w:color w:val="252223"/>
          <w:spacing w:val="-7"/>
          <w:w w:val="90"/>
        </w:rPr>
        <w:t xml:space="preserve"> </w:t>
      </w:r>
      <w:r>
        <w:rPr>
          <w:color w:val="252223"/>
          <w:w w:val="90"/>
        </w:rPr>
        <w:t>approaches</w:t>
      </w:r>
      <w:r>
        <w:rPr>
          <w:color w:val="252223"/>
          <w:spacing w:val="-7"/>
          <w:w w:val="90"/>
        </w:rPr>
        <w:t xml:space="preserve"> </w:t>
      </w:r>
      <w:r>
        <w:rPr>
          <w:color w:val="252223"/>
          <w:w w:val="90"/>
        </w:rPr>
        <w:t>that</w:t>
      </w:r>
      <w:r>
        <w:rPr>
          <w:color w:val="252223"/>
          <w:spacing w:val="-7"/>
          <w:w w:val="90"/>
        </w:rPr>
        <w:t xml:space="preserve"> </w:t>
      </w:r>
      <w:r>
        <w:rPr>
          <w:color w:val="252223"/>
          <w:w w:val="90"/>
        </w:rPr>
        <w:t>promote</w:t>
      </w:r>
      <w:r>
        <w:rPr>
          <w:color w:val="252223"/>
          <w:spacing w:val="-7"/>
          <w:w w:val="90"/>
        </w:rPr>
        <w:t xml:space="preserve"> </w:t>
      </w:r>
      <w:r>
        <w:rPr>
          <w:color w:val="252223"/>
          <w:w w:val="90"/>
        </w:rPr>
        <w:t>healthy</w:t>
      </w:r>
      <w:r>
        <w:rPr>
          <w:color w:val="252223"/>
          <w:spacing w:val="-7"/>
          <w:w w:val="90"/>
        </w:rPr>
        <w:t xml:space="preserve"> </w:t>
      </w:r>
      <w:r>
        <w:rPr>
          <w:color w:val="252223"/>
          <w:w w:val="90"/>
        </w:rPr>
        <w:t>lifestyles,</w:t>
      </w:r>
      <w:r>
        <w:rPr>
          <w:color w:val="252223"/>
          <w:spacing w:val="-7"/>
          <w:w w:val="90"/>
        </w:rPr>
        <w:t xml:space="preserve"> </w:t>
      </w:r>
      <w:r>
        <w:rPr>
          <w:color w:val="252223"/>
          <w:w w:val="90"/>
        </w:rPr>
        <w:t>families,</w:t>
      </w:r>
      <w:r>
        <w:rPr>
          <w:color w:val="252223"/>
          <w:spacing w:val="-7"/>
          <w:w w:val="90"/>
        </w:rPr>
        <w:t xml:space="preserve"> </w:t>
      </w:r>
      <w:r>
        <w:rPr>
          <w:color w:val="252223"/>
          <w:w w:val="90"/>
        </w:rPr>
        <w:t>and</w:t>
      </w:r>
      <w:r>
        <w:rPr>
          <w:color w:val="252223"/>
          <w:spacing w:val="-7"/>
          <w:w w:val="90"/>
        </w:rPr>
        <w:t xml:space="preserve"> </w:t>
      </w:r>
      <w:r>
        <w:rPr>
          <w:color w:val="252223"/>
          <w:w w:val="90"/>
        </w:rPr>
        <w:t>communities.</w:t>
      </w:r>
      <w:r>
        <w:rPr>
          <w:color w:val="252223"/>
          <w:spacing w:val="-7"/>
          <w:w w:val="90"/>
        </w:rPr>
        <w:t xml:space="preserve"> </w:t>
      </w:r>
      <w:r>
        <w:rPr>
          <w:color w:val="252223"/>
          <w:w w:val="90"/>
        </w:rPr>
        <w:t>The</w:t>
      </w:r>
      <w:r>
        <w:rPr>
          <w:color w:val="252223"/>
          <w:spacing w:val="-7"/>
          <w:w w:val="90"/>
        </w:rPr>
        <w:t xml:space="preserve"> </w:t>
      </w:r>
      <w:r>
        <w:rPr>
          <w:color w:val="252223"/>
          <w:w w:val="90"/>
        </w:rPr>
        <w:t>division</w:t>
      </w:r>
      <w:r>
        <w:rPr>
          <w:color w:val="252223"/>
          <w:spacing w:val="-7"/>
          <w:w w:val="90"/>
        </w:rPr>
        <w:t xml:space="preserve"> </w:t>
      </w:r>
      <w:r>
        <w:rPr>
          <w:color w:val="252223"/>
          <w:w w:val="90"/>
        </w:rPr>
        <w:t>w</w:t>
      </w:r>
      <w:r>
        <w:rPr>
          <w:color w:val="252223"/>
          <w:w w:val="90"/>
        </w:rPr>
        <w:t>ill</w:t>
      </w:r>
      <w:r>
        <w:rPr>
          <w:color w:val="252223"/>
          <w:spacing w:val="-7"/>
          <w:w w:val="90"/>
        </w:rPr>
        <w:t xml:space="preserve"> </w:t>
      </w:r>
      <w:r>
        <w:rPr>
          <w:color w:val="252223"/>
          <w:w w:val="90"/>
        </w:rPr>
        <w:t>coordinate national efforts to build capacity and share knowledge throughout Indian Country and will assist in the development, implementation, and evaluation of culture- and community-based programming.</w:t>
      </w:r>
    </w:p>
    <w:p w14:paraId="536C0E7A" w14:textId="77777777" w:rsidR="00C83B3C" w:rsidRDefault="00102383">
      <w:pPr>
        <w:pStyle w:val="BodyText"/>
        <w:spacing w:before="112" w:line="259" w:lineRule="auto"/>
        <w:ind w:left="1439" w:right="1519"/>
      </w:pPr>
      <w:r>
        <w:rPr>
          <w:b/>
          <w:color w:val="252223"/>
          <w:w w:val="90"/>
        </w:rPr>
        <w:t xml:space="preserve">Suicide Prevention: </w:t>
      </w:r>
      <w:r>
        <w:rPr>
          <w:color w:val="252223"/>
          <w:w w:val="90"/>
        </w:rPr>
        <w:t>The IHS Suicide Prevention I</w:t>
      </w:r>
      <w:r>
        <w:rPr>
          <w:color w:val="252223"/>
          <w:w w:val="90"/>
        </w:rPr>
        <w:t>nitiative has provided a crucial framework and coordination capability to maximize available resources for addressing the tragedy of suicide in AI/AN communities.</w:t>
      </w:r>
      <w:r>
        <w:rPr>
          <w:color w:val="252223"/>
          <w:spacing w:val="-2"/>
          <w:w w:val="90"/>
        </w:rPr>
        <w:t xml:space="preserve"> </w:t>
      </w:r>
      <w:r>
        <w:rPr>
          <w:color w:val="252223"/>
          <w:w w:val="90"/>
        </w:rPr>
        <w:t>This</w:t>
      </w:r>
      <w:r>
        <w:rPr>
          <w:color w:val="252223"/>
          <w:spacing w:val="-2"/>
          <w:w w:val="90"/>
        </w:rPr>
        <w:t xml:space="preserve"> </w:t>
      </w:r>
      <w:r>
        <w:rPr>
          <w:color w:val="252223"/>
          <w:w w:val="90"/>
        </w:rPr>
        <w:t>initiative</w:t>
      </w:r>
      <w:r>
        <w:rPr>
          <w:color w:val="252223"/>
          <w:spacing w:val="-2"/>
          <w:w w:val="90"/>
        </w:rPr>
        <w:t xml:space="preserve"> </w:t>
      </w:r>
      <w:r>
        <w:rPr>
          <w:color w:val="252223"/>
          <w:w w:val="90"/>
        </w:rPr>
        <w:t>builds</w:t>
      </w:r>
      <w:r>
        <w:rPr>
          <w:color w:val="252223"/>
          <w:spacing w:val="-2"/>
          <w:w w:val="90"/>
        </w:rPr>
        <w:t xml:space="preserve"> </w:t>
      </w:r>
      <w:r>
        <w:rPr>
          <w:color w:val="252223"/>
          <w:w w:val="90"/>
        </w:rPr>
        <w:t>on</w:t>
      </w:r>
      <w:r>
        <w:rPr>
          <w:color w:val="252223"/>
          <w:spacing w:val="-3"/>
          <w:w w:val="90"/>
        </w:rPr>
        <w:t xml:space="preserve"> </w:t>
      </w:r>
      <w:r>
        <w:rPr>
          <w:color w:val="252223"/>
          <w:w w:val="90"/>
        </w:rPr>
        <w:t>the</w:t>
      </w:r>
      <w:r>
        <w:rPr>
          <w:color w:val="252223"/>
          <w:spacing w:val="-2"/>
          <w:w w:val="90"/>
        </w:rPr>
        <w:t xml:space="preserve"> </w:t>
      </w:r>
      <w:r>
        <w:rPr>
          <w:color w:val="252223"/>
          <w:w w:val="90"/>
        </w:rPr>
        <w:t>foundation</w:t>
      </w:r>
      <w:r>
        <w:rPr>
          <w:color w:val="252223"/>
          <w:spacing w:val="-3"/>
          <w:w w:val="90"/>
        </w:rPr>
        <w:t xml:space="preserve"> </w:t>
      </w:r>
      <w:r>
        <w:rPr>
          <w:color w:val="252223"/>
          <w:w w:val="90"/>
        </w:rPr>
        <w:t>of</w:t>
      </w:r>
      <w:r>
        <w:rPr>
          <w:color w:val="252223"/>
          <w:spacing w:val="-3"/>
          <w:w w:val="90"/>
        </w:rPr>
        <w:t xml:space="preserve"> </w:t>
      </w:r>
      <w:r>
        <w:rPr>
          <w:color w:val="252223"/>
          <w:w w:val="90"/>
        </w:rPr>
        <w:t>HHS’s</w:t>
      </w:r>
      <w:r>
        <w:rPr>
          <w:color w:val="252223"/>
          <w:spacing w:val="-3"/>
          <w:w w:val="90"/>
        </w:rPr>
        <w:t xml:space="preserve"> </w:t>
      </w:r>
      <w:r>
        <w:rPr>
          <w:color w:val="252223"/>
          <w:w w:val="90"/>
        </w:rPr>
        <w:t>National</w:t>
      </w:r>
      <w:r>
        <w:rPr>
          <w:color w:val="252223"/>
          <w:spacing w:val="-2"/>
          <w:w w:val="90"/>
        </w:rPr>
        <w:t xml:space="preserve"> </w:t>
      </w:r>
      <w:r>
        <w:rPr>
          <w:color w:val="252223"/>
          <w:w w:val="90"/>
        </w:rPr>
        <w:t>Strategy</w:t>
      </w:r>
      <w:r>
        <w:rPr>
          <w:color w:val="252223"/>
          <w:spacing w:val="-3"/>
          <w:w w:val="90"/>
        </w:rPr>
        <w:t xml:space="preserve"> </w:t>
      </w:r>
      <w:r>
        <w:rPr>
          <w:color w:val="252223"/>
          <w:w w:val="90"/>
        </w:rPr>
        <w:t>for</w:t>
      </w:r>
      <w:r>
        <w:rPr>
          <w:color w:val="252223"/>
          <w:spacing w:val="-2"/>
          <w:w w:val="90"/>
        </w:rPr>
        <w:t xml:space="preserve"> </w:t>
      </w:r>
      <w:r>
        <w:rPr>
          <w:color w:val="252223"/>
          <w:w w:val="90"/>
        </w:rPr>
        <w:t>Suicide</w:t>
      </w:r>
      <w:r>
        <w:rPr>
          <w:color w:val="252223"/>
          <w:spacing w:val="-2"/>
          <w:w w:val="90"/>
        </w:rPr>
        <w:t xml:space="preserve"> </w:t>
      </w:r>
      <w:r>
        <w:rPr>
          <w:color w:val="252223"/>
          <w:w w:val="90"/>
        </w:rPr>
        <w:t>Prevention an</w:t>
      </w:r>
      <w:r>
        <w:rPr>
          <w:color w:val="252223"/>
          <w:w w:val="90"/>
        </w:rPr>
        <w:t>d</w:t>
      </w:r>
      <w:r>
        <w:rPr>
          <w:color w:val="252223"/>
          <w:spacing w:val="-1"/>
          <w:w w:val="90"/>
        </w:rPr>
        <w:t xml:space="preserve"> </w:t>
      </w:r>
      <w:r>
        <w:rPr>
          <w:color w:val="252223"/>
          <w:w w:val="90"/>
        </w:rPr>
        <w:t>the</w:t>
      </w:r>
      <w:r>
        <w:rPr>
          <w:color w:val="252223"/>
          <w:spacing w:val="-2"/>
          <w:w w:val="90"/>
        </w:rPr>
        <w:t xml:space="preserve"> </w:t>
      </w:r>
      <w:r>
        <w:rPr>
          <w:color w:val="252223"/>
          <w:w w:val="90"/>
        </w:rPr>
        <w:t>11</w:t>
      </w:r>
      <w:r>
        <w:rPr>
          <w:color w:val="252223"/>
          <w:spacing w:val="-1"/>
          <w:w w:val="90"/>
        </w:rPr>
        <w:t xml:space="preserve"> </w:t>
      </w:r>
      <w:r>
        <w:rPr>
          <w:color w:val="252223"/>
          <w:w w:val="90"/>
        </w:rPr>
        <w:t>goals</w:t>
      </w:r>
      <w:r>
        <w:rPr>
          <w:color w:val="252223"/>
          <w:spacing w:val="-2"/>
          <w:w w:val="90"/>
        </w:rPr>
        <w:t xml:space="preserve"> </w:t>
      </w:r>
      <w:r>
        <w:rPr>
          <w:color w:val="252223"/>
          <w:w w:val="90"/>
        </w:rPr>
        <w:t>and</w:t>
      </w:r>
      <w:r>
        <w:rPr>
          <w:color w:val="252223"/>
          <w:spacing w:val="-1"/>
          <w:w w:val="90"/>
        </w:rPr>
        <w:t xml:space="preserve"> </w:t>
      </w:r>
      <w:r>
        <w:rPr>
          <w:color w:val="252223"/>
          <w:w w:val="90"/>
        </w:rPr>
        <w:t>68</w:t>
      </w:r>
      <w:r>
        <w:rPr>
          <w:color w:val="252223"/>
          <w:spacing w:val="-2"/>
          <w:w w:val="90"/>
        </w:rPr>
        <w:t xml:space="preserve"> </w:t>
      </w:r>
      <w:r>
        <w:rPr>
          <w:color w:val="252223"/>
          <w:w w:val="90"/>
        </w:rPr>
        <w:t>objectives</w:t>
      </w:r>
      <w:r>
        <w:rPr>
          <w:color w:val="252223"/>
          <w:spacing w:val="-1"/>
          <w:w w:val="90"/>
        </w:rPr>
        <w:t xml:space="preserve"> </w:t>
      </w:r>
      <w:r>
        <w:rPr>
          <w:color w:val="252223"/>
          <w:w w:val="90"/>
        </w:rPr>
        <w:t>for</w:t>
      </w:r>
      <w:r>
        <w:rPr>
          <w:color w:val="252223"/>
          <w:spacing w:val="-2"/>
          <w:w w:val="90"/>
        </w:rPr>
        <w:t xml:space="preserve"> </w:t>
      </w:r>
      <w:r>
        <w:rPr>
          <w:color w:val="252223"/>
          <w:w w:val="90"/>
        </w:rPr>
        <w:t>the</w:t>
      </w:r>
      <w:r>
        <w:rPr>
          <w:color w:val="252223"/>
          <w:spacing w:val="-1"/>
          <w:w w:val="90"/>
        </w:rPr>
        <w:t xml:space="preserve"> </w:t>
      </w:r>
      <w:r>
        <w:rPr>
          <w:color w:val="252223"/>
          <w:w w:val="90"/>
        </w:rPr>
        <w:t>nation</w:t>
      </w:r>
      <w:r>
        <w:rPr>
          <w:color w:val="252223"/>
          <w:spacing w:val="-2"/>
          <w:w w:val="90"/>
        </w:rPr>
        <w:t xml:space="preserve"> </w:t>
      </w:r>
      <w:r>
        <w:rPr>
          <w:color w:val="252223"/>
          <w:w w:val="90"/>
        </w:rPr>
        <w:t>to</w:t>
      </w:r>
      <w:r>
        <w:rPr>
          <w:color w:val="252223"/>
          <w:spacing w:val="-1"/>
          <w:w w:val="90"/>
        </w:rPr>
        <w:t xml:space="preserve"> </w:t>
      </w:r>
      <w:r>
        <w:rPr>
          <w:color w:val="252223"/>
          <w:w w:val="90"/>
        </w:rPr>
        <w:t>reduce</w:t>
      </w:r>
      <w:r>
        <w:rPr>
          <w:color w:val="252223"/>
          <w:spacing w:val="-2"/>
          <w:w w:val="90"/>
        </w:rPr>
        <w:t xml:space="preserve"> </w:t>
      </w:r>
      <w:r>
        <w:rPr>
          <w:color w:val="252223"/>
          <w:w w:val="90"/>
        </w:rPr>
        <w:t>suicidal</w:t>
      </w:r>
      <w:r>
        <w:rPr>
          <w:color w:val="252223"/>
          <w:spacing w:val="-1"/>
          <w:w w:val="90"/>
        </w:rPr>
        <w:t xml:space="preserve"> </w:t>
      </w:r>
      <w:r>
        <w:rPr>
          <w:color w:val="252223"/>
          <w:w w:val="90"/>
        </w:rPr>
        <w:t>behavior</w:t>
      </w:r>
      <w:r>
        <w:rPr>
          <w:color w:val="252223"/>
          <w:spacing w:val="-2"/>
          <w:w w:val="90"/>
        </w:rPr>
        <w:t xml:space="preserve"> </w:t>
      </w:r>
      <w:r>
        <w:rPr>
          <w:color w:val="252223"/>
          <w:w w:val="90"/>
        </w:rPr>
        <w:t>and</w:t>
      </w:r>
      <w:r>
        <w:rPr>
          <w:color w:val="252223"/>
          <w:spacing w:val="-1"/>
          <w:w w:val="90"/>
        </w:rPr>
        <w:t xml:space="preserve"> </w:t>
      </w:r>
      <w:r>
        <w:rPr>
          <w:color w:val="252223"/>
          <w:w w:val="90"/>
        </w:rPr>
        <w:t>its</w:t>
      </w:r>
      <w:r>
        <w:rPr>
          <w:color w:val="252223"/>
          <w:spacing w:val="-2"/>
          <w:w w:val="90"/>
        </w:rPr>
        <w:t xml:space="preserve"> </w:t>
      </w:r>
      <w:r>
        <w:rPr>
          <w:color w:val="252223"/>
          <w:w w:val="90"/>
        </w:rPr>
        <w:t>consequences,</w:t>
      </w:r>
      <w:r>
        <w:rPr>
          <w:color w:val="252223"/>
          <w:spacing w:val="-1"/>
          <w:w w:val="90"/>
        </w:rPr>
        <w:t xml:space="preserve"> </w:t>
      </w:r>
      <w:r>
        <w:rPr>
          <w:color w:val="252223"/>
          <w:w w:val="90"/>
        </w:rPr>
        <w:t xml:space="preserve">while </w:t>
      </w:r>
      <w:r>
        <w:rPr>
          <w:color w:val="252223"/>
          <w:spacing w:val="-2"/>
          <w:w w:val="95"/>
        </w:rPr>
        <w:t>ensuring</w:t>
      </w:r>
      <w:r>
        <w:rPr>
          <w:color w:val="252223"/>
          <w:spacing w:val="-6"/>
          <w:w w:val="95"/>
        </w:rPr>
        <w:t xml:space="preserve"> </w:t>
      </w:r>
      <w:r>
        <w:rPr>
          <w:color w:val="252223"/>
          <w:spacing w:val="-2"/>
          <w:w w:val="95"/>
        </w:rPr>
        <w:t>to</w:t>
      </w:r>
      <w:r>
        <w:rPr>
          <w:color w:val="252223"/>
          <w:spacing w:val="-6"/>
          <w:w w:val="95"/>
        </w:rPr>
        <w:t xml:space="preserve"> </w:t>
      </w:r>
      <w:r>
        <w:rPr>
          <w:color w:val="252223"/>
          <w:spacing w:val="-2"/>
          <w:w w:val="95"/>
        </w:rPr>
        <w:t>honor</w:t>
      </w:r>
      <w:r>
        <w:rPr>
          <w:color w:val="252223"/>
          <w:spacing w:val="-6"/>
          <w:w w:val="95"/>
        </w:rPr>
        <w:t xml:space="preserve"> </w:t>
      </w:r>
      <w:r>
        <w:rPr>
          <w:color w:val="252223"/>
          <w:spacing w:val="-2"/>
          <w:w w:val="95"/>
        </w:rPr>
        <w:t>and</w:t>
      </w:r>
      <w:r>
        <w:rPr>
          <w:color w:val="252223"/>
          <w:spacing w:val="-6"/>
          <w:w w:val="95"/>
        </w:rPr>
        <w:t xml:space="preserve"> </w:t>
      </w:r>
      <w:r>
        <w:rPr>
          <w:color w:val="252223"/>
          <w:spacing w:val="-2"/>
          <w:w w:val="95"/>
        </w:rPr>
        <w:t>respect</w:t>
      </w:r>
      <w:r>
        <w:rPr>
          <w:color w:val="252223"/>
          <w:spacing w:val="-6"/>
          <w:w w:val="95"/>
        </w:rPr>
        <w:t xml:space="preserve"> </w:t>
      </w:r>
      <w:r>
        <w:rPr>
          <w:color w:val="252223"/>
          <w:spacing w:val="-2"/>
          <w:w w:val="95"/>
        </w:rPr>
        <w:t>AI/AN</w:t>
      </w:r>
      <w:r>
        <w:rPr>
          <w:color w:val="252223"/>
          <w:spacing w:val="-6"/>
          <w:w w:val="95"/>
        </w:rPr>
        <w:t xml:space="preserve"> </w:t>
      </w:r>
      <w:r>
        <w:rPr>
          <w:color w:val="252223"/>
          <w:spacing w:val="-2"/>
          <w:w w:val="95"/>
        </w:rPr>
        <w:t>traditions</w:t>
      </w:r>
      <w:r>
        <w:rPr>
          <w:color w:val="252223"/>
          <w:spacing w:val="-6"/>
          <w:w w:val="95"/>
        </w:rPr>
        <w:t xml:space="preserve"> </w:t>
      </w:r>
      <w:r>
        <w:rPr>
          <w:color w:val="252223"/>
          <w:spacing w:val="-2"/>
          <w:w w:val="95"/>
        </w:rPr>
        <w:t>and</w:t>
      </w:r>
      <w:r>
        <w:rPr>
          <w:color w:val="252223"/>
          <w:spacing w:val="-6"/>
          <w:w w:val="95"/>
        </w:rPr>
        <w:t xml:space="preserve"> </w:t>
      </w:r>
      <w:r>
        <w:rPr>
          <w:color w:val="252223"/>
          <w:spacing w:val="-2"/>
          <w:w w:val="95"/>
        </w:rPr>
        <w:t>practices.</w:t>
      </w:r>
    </w:p>
    <w:p w14:paraId="73743529" w14:textId="77777777" w:rsidR="00C83B3C" w:rsidRDefault="00102383">
      <w:pPr>
        <w:pStyle w:val="BodyText"/>
        <w:spacing w:before="111" w:line="259" w:lineRule="auto"/>
        <w:ind w:left="1439" w:right="2116"/>
      </w:pPr>
      <w:r>
        <w:rPr>
          <w:color w:val="252223"/>
          <w:w w:val="90"/>
        </w:rPr>
        <w:t>IHS</w:t>
      </w:r>
      <w:r>
        <w:rPr>
          <w:color w:val="252223"/>
          <w:spacing w:val="-3"/>
          <w:w w:val="90"/>
        </w:rPr>
        <w:t xml:space="preserve"> </w:t>
      </w:r>
      <w:r>
        <w:rPr>
          <w:color w:val="252223"/>
          <w:w w:val="90"/>
        </w:rPr>
        <w:t>has</w:t>
      </w:r>
      <w:r>
        <w:rPr>
          <w:color w:val="252223"/>
          <w:spacing w:val="-3"/>
          <w:w w:val="90"/>
        </w:rPr>
        <w:t xml:space="preserve"> </w:t>
      </w:r>
      <w:r>
        <w:rPr>
          <w:color w:val="252223"/>
          <w:w w:val="90"/>
        </w:rPr>
        <w:t>five</w:t>
      </w:r>
      <w:r>
        <w:rPr>
          <w:color w:val="252223"/>
          <w:spacing w:val="-3"/>
          <w:w w:val="90"/>
        </w:rPr>
        <w:t xml:space="preserve"> </w:t>
      </w:r>
      <w:r>
        <w:rPr>
          <w:color w:val="252223"/>
          <w:w w:val="90"/>
        </w:rPr>
        <w:t>targeted</w:t>
      </w:r>
      <w:r>
        <w:rPr>
          <w:color w:val="252223"/>
          <w:spacing w:val="-3"/>
          <w:w w:val="90"/>
        </w:rPr>
        <w:t xml:space="preserve"> </w:t>
      </w:r>
      <w:r>
        <w:rPr>
          <w:color w:val="252223"/>
          <w:w w:val="90"/>
        </w:rPr>
        <w:t>approaches</w:t>
      </w:r>
      <w:r>
        <w:rPr>
          <w:color w:val="252223"/>
          <w:spacing w:val="-3"/>
          <w:w w:val="90"/>
        </w:rPr>
        <w:t xml:space="preserve"> </w:t>
      </w:r>
      <w:r>
        <w:rPr>
          <w:color w:val="252223"/>
          <w:w w:val="90"/>
        </w:rPr>
        <w:t>for</w:t>
      </w:r>
      <w:r>
        <w:rPr>
          <w:color w:val="252223"/>
          <w:spacing w:val="-3"/>
          <w:w w:val="90"/>
        </w:rPr>
        <w:t xml:space="preserve"> </w:t>
      </w:r>
      <w:r>
        <w:rPr>
          <w:color w:val="252223"/>
          <w:w w:val="90"/>
        </w:rPr>
        <w:t>suicide</w:t>
      </w:r>
      <w:r>
        <w:rPr>
          <w:color w:val="252223"/>
          <w:spacing w:val="-3"/>
          <w:w w:val="90"/>
        </w:rPr>
        <w:t xml:space="preserve"> </w:t>
      </w:r>
      <w:r>
        <w:rPr>
          <w:color w:val="252223"/>
          <w:w w:val="90"/>
        </w:rPr>
        <w:t>prevention</w:t>
      </w:r>
      <w:r>
        <w:rPr>
          <w:color w:val="252223"/>
          <w:spacing w:val="-3"/>
          <w:w w:val="90"/>
        </w:rPr>
        <w:t xml:space="preserve"> </w:t>
      </w:r>
      <w:r>
        <w:rPr>
          <w:color w:val="252223"/>
          <w:w w:val="90"/>
        </w:rPr>
        <w:t>and</w:t>
      </w:r>
      <w:r>
        <w:rPr>
          <w:color w:val="252223"/>
          <w:spacing w:val="-3"/>
          <w:w w:val="90"/>
        </w:rPr>
        <w:t xml:space="preserve"> </w:t>
      </w:r>
      <w:r>
        <w:rPr>
          <w:color w:val="252223"/>
          <w:w w:val="90"/>
        </w:rPr>
        <w:t>intervention:</w:t>
      </w:r>
      <w:r>
        <w:rPr>
          <w:color w:val="252223"/>
          <w:spacing w:val="-3"/>
          <w:w w:val="90"/>
        </w:rPr>
        <w:t xml:space="preserve"> </w:t>
      </w:r>
      <w:r>
        <w:rPr>
          <w:color w:val="252223"/>
          <w:w w:val="90"/>
        </w:rPr>
        <w:t>(1)</w:t>
      </w:r>
      <w:r>
        <w:rPr>
          <w:color w:val="252223"/>
          <w:spacing w:val="-3"/>
          <w:w w:val="90"/>
        </w:rPr>
        <w:t xml:space="preserve"> </w:t>
      </w:r>
      <w:r>
        <w:rPr>
          <w:color w:val="252223"/>
          <w:w w:val="90"/>
        </w:rPr>
        <w:t>Assist</w:t>
      </w:r>
      <w:r>
        <w:rPr>
          <w:color w:val="252223"/>
          <w:spacing w:val="-3"/>
          <w:w w:val="90"/>
        </w:rPr>
        <w:t xml:space="preserve"> </w:t>
      </w:r>
      <w:r>
        <w:rPr>
          <w:color w:val="252223"/>
          <w:w w:val="90"/>
        </w:rPr>
        <w:t>IHS,</w:t>
      </w:r>
      <w:r>
        <w:rPr>
          <w:color w:val="252223"/>
          <w:spacing w:val="-3"/>
          <w:w w:val="90"/>
        </w:rPr>
        <w:t xml:space="preserve"> </w:t>
      </w:r>
      <w:r>
        <w:rPr>
          <w:color w:val="252223"/>
          <w:w w:val="90"/>
        </w:rPr>
        <w:t>tribal,</w:t>
      </w:r>
      <w:r>
        <w:rPr>
          <w:color w:val="252223"/>
          <w:spacing w:val="-3"/>
          <w:w w:val="90"/>
        </w:rPr>
        <w:t xml:space="preserve"> </w:t>
      </w:r>
      <w:r>
        <w:rPr>
          <w:color w:val="252223"/>
          <w:w w:val="90"/>
        </w:rPr>
        <w:t xml:space="preserve">and urban Indian programs and communities in addressing suicide utilizing community level cultural approaches; (2) Identify and share information on best and promising practices; (3) Improve access to behavioral health services; (4) Strengthen and enhance </w:t>
      </w:r>
      <w:r>
        <w:rPr>
          <w:color w:val="252223"/>
          <w:w w:val="90"/>
        </w:rPr>
        <w:t xml:space="preserve">IHS epidemiological capabilities; and (5) Promote collaboration between tribal and urban Indian communities with federal, state, and local </w:t>
      </w:r>
      <w:r>
        <w:rPr>
          <w:color w:val="252223"/>
          <w:spacing w:val="-2"/>
        </w:rPr>
        <w:t>community</w:t>
      </w:r>
      <w:r>
        <w:rPr>
          <w:color w:val="252223"/>
          <w:spacing w:val="-12"/>
        </w:rPr>
        <w:t xml:space="preserve"> </w:t>
      </w:r>
      <w:r>
        <w:rPr>
          <w:color w:val="252223"/>
          <w:spacing w:val="-2"/>
        </w:rPr>
        <w:t>agencies.</w:t>
      </w:r>
    </w:p>
    <w:p w14:paraId="4C2853BD" w14:textId="77777777" w:rsidR="00C83B3C" w:rsidRDefault="00102383">
      <w:pPr>
        <w:pStyle w:val="BodyText"/>
        <w:spacing w:before="112" w:line="259" w:lineRule="auto"/>
        <w:ind w:left="1440" w:right="1430"/>
      </w:pPr>
      <w:r>
        <w:rPr>
          <w:color w:val="252223"/>
          <w:spacing w:val="-4"/>
          <w:w w:val="90"/>
        </w:rPr>
        <w:t>The</w:t>
      </w:r>
      <w:r>
        <w:rPr>
          <w:color w:val="252223"/>
          <w:spacing w:val="-9"/>
          <w:w w:val="90"/>
        </w:rPr>
        <w:t xml:space="preserve"> </w:t>
      </w:r>
      <w:r>
        <w:rPr>
          <w:color w:val="252223"/>
          <w:spacing w:val="-4"/>
          <w:w w:val="90"/>
        </w:rPr>
        <w:t>Methamphetamine</w:t>
      </w:r>
      <w:r>
        <w:rPr>
          <w:color w:val="252223"/>
          <w:spacing w:val="-8"/>
          <w:w w:val="90"/>
        </w:rPr>
        <w:t xml:space="preserve"> </w:t>
      </w:r>
      <w:r>
        <w:rPr>
          <w:color w:val="252223"/>
          <w:spacing w:val="-4"/>
          <w:w w:val="90"/>
        </w:rPr>
        <w:t>and</w:t>
      </w:r>
      <w:r>
        <w:rPr>
          <w:color w:val="252223"/>
          <w:spacing w:val="-9"/>
          <w:w w:val="90"/>
        </w:rPr>
        <w:t xml:space="preserve"> </w:t>
      </w:r>
      <w:r>
        <w:rPr>
          <w:color w:val="252223"/>
          <w:spacing w:val="-4"/>
          <w:w w:val="90"/>
        </w:rPr>
        <w:t>Suicide</w:t>
      </w:r>
      <w:r>
        <w:rPr>
          <w:color w:val="252223"/>
          <w:spacing w:val="-8"/>
          <w:w w:val="90"/>
        </w:rPr>
        <w:t xml:space="preserve"> </w:t>
      </w:r>
      <w:r>
        <w:rPr>
          <w:color w:val="252223"/>
          <w:spacing w:val="-4"/>
          <w:w w:val="90"/>
        </w:rPr>
        <w:t>Prevention</w:t>
      </w:r>
      <w:r>
        <w:rPr>
          <w:color w:val="252223"/>
          <w:spacing w:val="-9"/>
          <w:w w:val="90"/>
        </w:rPr>
        <w:t xml:space="preserve"> </w:t>
      </w:r>
      <w:r>
        <w:rPr>
          <w:color w:val="252223"/>
          <w:spacing w:val="-4"/>
          <w:w w:val="90"/>
        </w:rPr>
        <w:t>Initiative</w:t>
      </w:r>
      <w:r>
        <w:rPr>
          <w:color w:val="252223"/>
          <w:spacing w:val="-8"/>
          <w:w w:val="90"/>
        </w:rPr>
        <w:t xml:space="preserve"> </w:t>
      </w:r>
      <w:r>
        <w:rPr>
          <w:color w:val="252223"/>
          <w:spacing w:val="-4"/>
          <w:w w:val="90"/>
        </w:rPr>
        <w:t>(MSPI)</w:t>
      </w:r>
      <w:r>
        <w:rPr>
          <w:color w:val="252223"/>
          <w:spacing w:val="-9"/>
          <w:w w:val="90"/>
        </w:rPr>
        <w:t xml:space="preserve"> </w:t>
      </w:r>
      <w:r>
        <w:rPr>
          <w:color w:val="252223"/>
          <w:spacing w:val="-4"/>
          <w:w w:val="90"/>
        </w:rPr>
        <w:t>is</w:t>
      </w:r>
      <w:r>
        <w:rPr>
          <w:color w:val="252223"/>
          <w:spacing w:val="-8"/>
          <w:w w:val="90"/>
        </w:rPr>
        <w:t xml:space="preserve"> </w:t>
      </w:r>
      <w:r>
        <w:rPr>
          <w:color w:val="252223"/>
          <w:spacing w:val="-4"/>
          <w:w w:val="90"/>
        </w:rPr>
        <w:t>a</w:t>
      </w:r>
      <w:r>
        <w:rPr>
          <w:color w:val="252223"/>
          <w:spacing w:val="-9"/>
          <w:w w:val="90"/>
        </w:rPr>
        <w:t xml:space="preserve"> </w:t>
      </w:r>
      <w:r>
        <w:rPr>
          <w:color w:val="252223"/>
          <w:spacing w:val="-4"/>
          <w:w w:val="90"/>
        </w:rPr>
        <w:t>nationally</w:t>
      </w:r>
      <w:r>
        <w:rPr>
          <w:color w:val="252223"/>
          <w:spacing w:val="-8"/>
          <w:w w:val="90"/>
        </w:rPr>
        <w:t xml:space="preserve"> </w:t>
      </w:r>
      <w:r>
        <w:rPr>
          <w:color w:val="252223"/>
          <w:spacing w:val="-4"/>
          <w:w w:val="90"/>
        </w:rPr>
        <w:t>coordinated</w:t>
      </w:r>
      <w:r>
        <w:rPr>
          <w:color w:val="252223"/>
          <w:spacing w:val="-9"/>
          <w:w w:val="90"/>
        </w:rPr>
        <w:t xml:space="preserve"> </w:t>
      </w:r>
      <w:r>
        <w:rPr>
          <w:color w:val="252223"/>
          <w:spacing w:val="-4"/>
          <w:w w:val="90"/>
        </w:rPr>
        <w:t>program</w:t>
      </w:r>
      <w:r>
        <w:rPr>
          <w:color w:val="252223"/>
          <w:spacing w:val="-8"/>
          <w:w w:val="90"/>
        </w:rPr>
        <w:t xml:space="preserve"> </w:t>
      </w:r>
      <w:r>
        <w:rPr>
          <w:color w:val="252223"/>
          <w:spacing w:val="-4"/>
          <w:w w:val="90"/>
        </w:rPr>
        <w:t>providing targeted methamphetamine and suicide prevention and intervention services. This initiative promotes the development of evidence-based and promising practices that are culturally appropriate prevention and treatment</w:t>
      </w:r>
      <w:r>
        <w:rPr>
          <w:color w:val="252223"/>
          <w:spacing w:val="-9"/>
          <w:w w:val="90"/>
        </w:rPr>
        <w:t xml:space="preserve"> </w:t>
      </w:r>
      <w:r>
        <w:rPr>
          <w:color w:val="252223"/>
          <w:spacing w:val="-4"/>
          <w:w w:val="90"/>
        </w:rPr>
        <w:t>approaches</w:t>
      </w:r>
      <w:r>
        <w:rPr>
          <w:color w:val="252223"/>
          <w:spacing w:val="-8"/>
          <w:w w:val="90"/>
        </w:rPr>
        <w:t xml:space="preserve"> </w:t>
      </w:r>
      <w:r>
        <w:rPr>
          <w:color w:val="252223"/>
          <w:spacing w:val="-4"/>
          <w:w w:val="90"/>
        </w:rPr>
        <w:t>to</w:t>
      </w:r>
      <w:r>
        <w:rPr>
          <w:color w:val="252223"/>
          <w:spacing w:val="-9"/>
          <w:w w:val="90"/>
        </w:rPr>
        <w:t xml:space="preserve"> </w:t>
      </w:r>
      <w:r>
        <w:rPr>
          <w:color w:val="252223"/>
          <w:spacing w:val="-4"/>
          <w:w w:val="90"/>
        </w:rPr>
        <w:t>methamphetamine</w:t>
      </w:r>
      <w:r>
        <w:rPr>
          <w:color w:val="252223"/>
          <w:spacing w:val="-8"/>
          <w:w w:val="90"/>
        </w:rPr>
        <w:t xml:space="preserve"> </w:t>
      </w:r>
      <w:r>
        <w:rPr>
          <w:color w:val="252223"/>
          <w:spacing w:val="-4"/>
          <w:w w:val="90"/>
        </w:rPr>
        <w:t>a</w:t>
      </w:r>
      <w:r>
        <w:rPr>
          <w:color w:val="252223"/>
          <w:spacing w:val="-4"/>
          <w:w w:val="90"/>
        </w:rPr>
        <w:t>buse</w:t>
      </w:r>
      <w:r>
        <w:rPr>
          <w:color w:val="252223"/>
          <w:spacing w:val="-9"/>
          <w:w w:val="90"/>
        </w:rPr>
        <w:t xml:space="preserve"> </w:t>
      </w:r>
      <w:r>
        <w:rPr>
          <w:color w:val="252223"/>
          <w:spacing w:val="-4"/>
          <w:w w:val="90"/>
        </w:rPr>
        <w:t>and</w:t>
      </w:r>
      <w:r>
        <w:rPr>
          <w:color w:val="252223"/>
          <w:spacing w:val="-8"/>
          <w:w w:val="90"/>
        </w:rPr>
        <w:t xml:space="preserve"> </w:t>
      </w:r>
      <w:r>
        <w:rPr>
          <w:color w:val="252223"/>
          <w:spacing w:val="-4"/>
          <w:w w:val="90"/>
        </w:rPr>
        <w:t>suicidal</w:t>
      </w:r>
      <w:r>
        <w:rPr>
          <w:color w:val="252223"/>
          <w:spacing w:val="-9"/>
          <w:w w:val="90"/>
        </w:rPr>
        <w:t xml:space="preserve"> </w:t>
      </w:r>
      <w:r>
        <w:rPr>
          <w:color w:val="252223"/>
          <w:spacing w:val="-4"/>
          <w:w w:val="90"/>
        </w:rPr>
        <w:t>behaviors</w:t>
      </w:r>
      <w:r>
        <w:rPr>
          <w:color w:val="252223"/>
          <w:spacing w:val="-8"/>
          <w:w w:val="90"/>
        </w:rPr>
        <w:t xml:space="preserve"> </w:t>
      </w:r>
      <w:r>
        <w:rPr>
          <w:color w:val="252223"/>
          <w:spacing w:val="-4"/>
          <w:w w:val="90"/>
        </w:rPr>
        <w:t>in</w:t>
      </w:r>
      <w:r>
        <w:rPr>
          <w:color w:val="252223"/>
          <w:spacing w:val="-9"/>
          <w:w w:val="90"/>
        </w:rPr>
        <w:t xml:space="preserve"> </w:t>
      </w:r>
      <w:r>
        <w:rPr>
          <w:color w:val="252223"/>
          <w:spacing w:val="-4"/>
          <w:w w:val="90"/>
        </w:rPr>
        <w:t>a</w:t>
      </w:r>
      <w:r>
        <w:rPr>
          <w:color w:val="252223"/>
          <w:spacing w:val="-8"/>
          <w:w w:val="90"/>
        </w:rPr>
        <w:t xml:space="preserve"> </w:t>
      </w:r>
      <w:r>
        <w:rPr>
          <w:color w:val="252223"/>
          <w:spacing w:val="-4"/>
          <w:w w:val="90"/>
        </w:rPr>
        <w:t>community-driven</w:t>
      </w:r>
      <w:r>
        <w:rPr>
          <w:color w:val="252223"/>
          <w:spacing w:val="-9"/>
          <w:w w:val="90"/>
        </w:rPr>
        <w:t xml:space="preserve"> </w:t>
      </w:r>
      <w:r>
        <w:rPr>
          <w:color w:val="252223"/>
          <w:spacing w:val="-4"/>
          <w:w w:val="90"/>
        </w:rPr>
        <w:t>context.</w:t>
      </w:r>
      <w:r>
        <w:rPr>
          <w:color w:val="252223"/>
          <w:spacing w:val="-8"/>
          <w:w w:val="90"/>
        </w:rPr>
        <w:t xml:space="preserve"> </w:t>
      </w:r>
      <w:r>
        <w:rPr>
          <w:color w:val="252223"/>
          <w:spacing w:val="-4"/>
          <w:w w:val="90"/>
        </w:rPr>
        <w:t>MSPI now supports 125 community developed prevention and intervention pilot programs across the country.</w:t>
      </w:r>
    </w:p>
    <w:p w14:paraId="42215E97" w14:textId="77777777" w:rsidR="00C83B3C" w:rsidRDefault="00102383">
      <w:pPr>
        <w:pStyle w:val="BodyText"/>
        <w:spacing w:before="112" w:line="259" w:lineRule="auto"/>
        <w:ind w:left="1440" w:right="1817"/>
      </w:pPr>
      <w:r>
        <w:rPr>
          <w:color w:val="252223"/>
          <w:w w:val="90"/>
        </w:rPr>
        <w:t xml:space="preserve">IHS maintains the IHS Community Suicide Prevention website to share information on best and </w:t>
      </w:r>
      <w:r>
        <w:rPr>
          <w:color w:val="252223"/>
          <w:w w:val="90"/>
        </w:rPr>
        <w:t>promising</w:t>
      </w:r>
      <w:r>
        <w:rPr>
          <w:color w:val="252223"/>
          <w:spacing w:val="-9"/>
          <w:w w:val="90"/>
        </w:rPr>
        <w:t xml:space="preserve"> </w:t>
      </w:r>
      <w:r>
        <w:rPr>
          <w:color w:val="252223"/>
          <w:w w:val="90"/>
        </w:rPr>
        <w:t>practices</w:t>
      </w:r>
      <w:r>
        <w:rPr>
          <w:color w:val="252223"/>
          <w:spacing w:val="-8"/>
          <w:w w:val="90"/>
        </w:rPr>
        <w:t xml:space="preserve"> </w:t>
      </w:r>
      <w:r>
        <w:rPr>
          <w:color w:val="252223"/>
          <w:w w:val="90"/>
        </w:rPr>
        <w:t>nationally.</w:t>
      </w:r>
      <w:r>
        <w:rPr>
          <w:color w:val="252223"/>
          <w:spacing w:val="-8"/>
          <w:w w:val="90"/>
        </w:rPr>
        <w:t xml:space="preserve"> </w:t>
      </w:r>
      <w:r>
        <w:rPr>
          <w:color w:val="252223"/>
          <w:w w:val="90"/>
        </w:rPr>
        <w:t>The</w:t>
      </w:r>
      <w:r>
        <w:rPr>
          <w:color w:val="252223"/>
          <w:spacing w:val="-8"/>
          <w:w w:val="90"/>
        </w:rPr>
        <w:t xml:space="preserve"> </w:t>
      </w:r>
      <w:r>
        <w:rPr>
          <w:color w:val="252223"/>
          <w:w w:val="90"/>
        </w:rPr>
        <w:t>website</w:t>
      </w:r>
      <w:r>
        <w:rPr>
          <w:color w:val="252223"/>
          <w:spacing w:val="-9"/>
          <w:w w:val="90"/>
        </w:rPr>
        <w:t xml:space="preserve"> </w:t>
      </w:r>
      <w:r>
        <w:rPr>
          <w:color w:val="252223"/>
          <w:w w:val="90"/>
        </w:rPr>
        <w:t>provides</w:t>
      </w:r>
      <w:r>
        <w:rPr>
          <w:color w:val="252223"/>
          <w:spacing w:val="-8"/>
          <w:w w:val="90"/>
        </w:rPr>
        <w:t xml:space="preserve"> </w:t>
      </w:r>
      <w:r>
        <w:rPr>
          <w:color w:val="252223"/>
          <w:w w:val="90"/>
        </w:rPr>
        <w:t>culturally</w:t>
      </w:r>
      <w:r>
        <w:rPr>
          <w:color w:val="252223"/>
          <w:spacing w:val="-8"/>
          <w:w w:val="90"/>
        </w:rPr>
        <w:t xml:space="preserve"> </w:t>
      </w:r>
      <w:r>
        <w:rPr>
          <w:color w:val="252223"/>
          <w:w w:val="90"/>
        </w:rPr>
        <w:t>appropriate</w:t>
      </w:r>
      <w:r>
        <w:rPr>
          <w:color w:val="252223"/>
          <w:spacing w:val="-8"/>
          <w:w w:val="90"/>
        </w:rPr>
        <w:t xml:space="preserve"> </w:t>
      </w:r>
      <w:r>
        <w:rPr>
          <w:color w:val="252223"/>
          <w:w w:val="90"/>
        </w:rPr>
        <w:t>information</w:t>
      </w:r>
      <w:r>
        <w:rPr>
          <w:color w:val="252223"/>
          <w:spacing w:val="-9"/>
          <w:w w:val="90"/>
        </w:rPr>
        <w:t xml:space="preserve"> </w:t>
      </w:r>
      <w:r>
        <w:rPr>
          <w:color w:val="252223"/>
          <w:w w:val="90"/>
        </w:rPr>
        <w:t>about</w:t>
      </w:r>
      <w:r>
        <w:rPr>
          <w:color w:val="252223"/>
          <w:spacing w:val="-8"/>
          <w:w w:val="90"/>
        </w:rPr>
        <w:t xml:space="preserve"> </w:t>
      </w:r>
      <w:r>
        <w:rPr>
          <w:color w:val="252223"/>
          <w:w w:val="90"/>
        </w:rPr>
        <w:t>best</w:t>
      </w:r>
      <w:r>
        <w:rPr>
          <w:color w:val="252223"/>
          <w:spacing w:val="-8"/>
          <w:w w:val="90"/>
        </w:rPr>
        <w:t xml:space="preserve"> </w:t>
      </w:r>
      <w:r>
        <w:rPr>
          <w:color w:val="252223"/>
          <w:w w:val="90"/>
        </w:rPr>
        <w:t>and promising suicide prevention and early intervention programs and training opportunities.</w:t>
      </w:r>
    </w:p>
    <w:p w14:paraId="15369409" w14:textId="77777777" w:rsidR="00C83B3C" w:rsidRDefault="00102383">
      <w:pPr>
        <w:pStyle w:val="BodyText"/>
        <w:spacing w:before="113"/>
        <w:ind w:left="1440"/>
      </w:pPr>
      <w:r>
        <w:rPr>
          <w:color w:val="252223"/>
          <w:w w:val="90"/>
        </w:rPr>
        <w:t>For</w:t>
      </w:r>
      <w:r>
        <w:rPr>
          <w:color w:val="252223"/>
          <w:spacing w:val="-5"/>
          <w:w w:val="90"/>
        </w:rPr>
        <w:t xml:space="preserve"> </w:t>
      </w:r>
      <w:r>
        <w:rPr>
          <w:color w:val="252223"/>
          <w:w w:val="90"/>
        </w:rPr>
        <w:t>additional</w:t>
      </w:r>
      <w:r>
        <w:rPr>
          <w:color w:val="252223"/>
          <w:spacing w:val="-4"/>
          <w:w w:val="90"/>
        </w:rPr>
        <w:t xml:space="preserve"> </w:t>
      </w:r>
      <w:r>
        <w:rPr>
          <w:color w:val="252223"/>
          <w:spacing w:val="-2"/>
          <w:w w:val="90"/>
        </w:rPr>
        <w:t>information:</w:t>
      </w:r>
    </w:p>
    <w:p w14:paraId="69D9D431" w14:textId="77777777" w:rsidR="00C83B3C" w:rsidRDefault="00102383">
      <w:pPr>
        <w:pStyle w:val="BodyText"/>
        <w:spacing w:before="23"/>
        <w:ind w:left="1440"/>
      </w:pPr>
      <w:r>
        <w:rPr>
          <w:color w:val="252223"/>
          <w:w w:val="90"/>
        </w:rPr>
        <w:t>Indian</w:t>
      </w:r>
      <w:r>
        <w:rPr>
          <w:color w:val="252223"/>
          <w:spacing w:val="-2"/>
          <w:w w:val="90"/>
        </w:rPr>
        <w:t xml:space="preserve"> </w:t>
      </w:r>
      <w:r>
        <w:rPr>
          <w:color w:val="252223"/>
          <w:w w:val="90"/>
        </w:rPr>
        <w:t>Health</w:t>
      </w:r>
      <w:r>
        <w:rPr>
          <w:color w:val="252223"/>
          <w:spacing w:val="-2"/>
          <w:w w:val="90"/>
        </w:rPr>
        <w:t xml:space="preserve"> Service</w:t>
      </w:r>
    </w:p>
    <w:p w14:paraId="64AE3B1C" w14:textId="77777777" w:rsidR="00C83B3C" w:rsidRDefault="00102383">
      <w:pPr>
        <w:pStyle w:val="BodyText"/>
        <w:spacing w:before="23"/>
        <w:ind w:left="1440"/>
      </w:pPr>
      <w:r>
        <w:rPr>
          <w:color w:val="252223"/>
          <w:spacing w:val="-4"/>
          <w:w w:val="90"/>
        </w:rPr>
        <w:t>Web</w:t>
      </w:r>
      <w:r>
        <w:rPr>
          <w:color w:val="252223"/>
          <w:spacing w:val="-3"/>
        </w:rPr>
        <w:t xml:space="preserve"> </w:t>
      </w:r>
      <w:r>
        <w:rPr>
          <w:color w:val="252223"/>
          <w:spacing w:val="-4"/>
          <w:w w:val="90"/>
        </w:rPr>
        <w:t>address:</w:t>
      </w:r>
      <w:r>
        <w:rPr>
          <w:color w:val="252223"/>
          <w:spacing w:val="-3"/>
        </w:rPr>
        <w:t xml:space="preserve"> </w:t>
      </w:r>
      <w:hyperlink r:id="rId261">
        <w:r>
          <w:rPr>
            <w:color w:val="252223"/>
            <w:spacing w:val="-4"/>
            <w:w w:val="90"/>
            <w:u w:val="single" w:color="252223"/>
          </w:rPr>
          <w:t>www.ihs.gov/index.cfm</w:t>
        </w:r>
      </w:hyperlink>
    </w:p>
    <w:p w14:paraId="0B1E7CD0" w14:textId="77777777" w:rsidR="00C83B3C" w:rsidRDefault="00102383">
      <w:pPr>
        <w:pStyle w:val="BodyText"/>
        <w:spacing w:before="138" w:line="259" w:lineRule="auto"/>
        <w:ind w:left="1440" w:right="4468"/>
      </w:pPr>
      <w:r>
        <w:rPr>
          <w:color w:val="252223"/>
          <w:w w:val="90"/>
        </w:rPr>
        <w:t>IHS</w:t>
      </w:r>
      <w:r>
        <w:rPr>
          <w:color w:val="252223"/>
          <w:spacing w:val="-7"/>
          <w:w w:val="90"/>
        </w:rPr>
        <w:t xml:space="preserve"> </w:t>
      </w:r>
      <w:r>
        <w:rPr>
          <w:color w:val="252223"/>
          <w:w w:val="90"/>
        </w:rPr>
        <w:t>American</w:t>
      </w:r>
      <w:r>
        <w:rPr>
          <w:color w:val="252223"/>
          <w:spacing w:val="-7"/>
          <w:w w:val="90"/>
        </w:rPr>
        <w:t xml:space="preserve"> </w:t>
      </w:r>
      <w:r>
        <w:rPr>
          <w:color w:val="252223"/>
          <w:w w:val="90"/>
        </w:rPr>
        <w:t>Indian</w:t>
      </w:r>
      <w:r>
        <w:rPr>
          <w:color w:val="252223"/>
          <w:spacing w:val="-7"/>
          <w:w w:val="90"/>
        </w:rPr>
        <w:t xml:space="preserve"> </w:t>
      </w:r>
      <w:r>
        <w:rPr>
          <w:color w:val="252223"/>
          <w:w w:val="90"/>
        </w:rPr>
        <w:t>and</w:t>
      </w:r>
      <w:r>
        <w:rPr>
          <w:color w:val="252223"/>
          <w:spacing w:val="-7"/>
          <w:w w:val="90"/>
        </w:rPr>
        <w:t xml:space="preserve"> </w:t>
      </w:r>
      <w:r>
        <w:rPr>
          <w:color w:val="252223"/>
          <w:w w:val="90"/>
        </w:rPr>
        <w:t>Alaska</w:t>
      </w:r>
      <w:r>
        <w:rPr>
          <w:color w:val="252223"/>
          <w:spacing w:val="-7"/>
          <w:w w:val="90"/>
        </w:rPr>
        <w:t xml:space="preserve"> </w:t>
      </w:r>
      <w:r>
        <w:rPr>
          <w:color w:val="252223"/>
          <w:w w:val="90"/>
        </w:rPr>
        <w:t>Native</w:t>
      </w:r>
      <w:r>
        <w:rPr>
          <w:color w:val="252223"/>
          <w:spacing w:val="-7"/>
          <w:w w:val="90"/>
        </w:rPr>
        <w:t xml:space="preserve"> </w:t>
      </w:r>
      <w:r>
        <w:rPr>
          <w:color w:val="252223"/>
          <w:w w:val="90"/>
        </w:rPr>
        <w:t>Suicide</w:t>
      </w:r>
      <w:r>
        <w:rPr>
          <w:color w:val="252223"/>
          <w:spacing w:val="-7"/>
          <w:w w:val="90"/>
        </w:rPr>
        <w:t xml:space="preserve"> </w:t>
      </w:r>
      <w:r>
        <w:rPr>
          <w:color w:val="252223"/>
          <w:w w:val="90"/>
        </w:rPr>
        <w:t>Prevention</w:t>
      </w:r>
      <w:r>
        <w:rPr>
          <w:color w:val="252223"/>
          <w:spacing w:val="-7"/>
          <w:w w:val="90"/>
        </w:rPr>
        <w:t xml:space="preserve"> </w:t>
      </w:r>
      <w:r>
        <w:rPr>
          <w:color w:val="252223"/>
          <w:w w:val="90"/>
        </w:rPr>
        <w:t xml:space="preserve">Website Web address: </w:t>
      </w:r>
      <w:hyperlink r:id="rId262">
        <w:r>
          <w:rPr>
            <w:color w:val="252223"/>
            <w:w w:val="90"/>
            <w:u w:val="single" w:color="252223"/>
          </w:rPr>
          <w:t>www.ihs.gov/NonMedicalPrograms/nspn</w:t>
        </w:r>
      </w:hyperlink>
    </w:p>
    <w:p w14:paraId="2BA6F0A9" w14:textId="77777777" w:rsidR="00C83B3C" w:rsidRDefault="00C83B3C">
      <w:pPr>
        <w:spacing w:line="259" w:lineRule="auto"/>
        <w:sectPr w:rsidR="00C83B3C">
          <w:pgSz w:w="12240" w:h="15840"/>
          <w:pgMar w:top="0" w:right="0" w:bottom="800" w:left="0" w:header="0" w:footer="608" w:gutter="0"/>
          <w:cols w:space="720"/>
        </w:sectPr>
      </w:pPr>
    </w:p>
    <w:p w14:paraId="3E6B469B" w14:textId="77777777" w:rsidR="00C83B3C" w:rsidRDefault="00C83B3C">
      <w:pPr>
        <w:pStyle w:val="BodyText"/>
        <w:rPr>
          <w:sz w:val="20"/>
        </w:rPr>
      </w:pPr>
    </w:p>
    <w:p w14:paraId="34807F87" w14:textId="77777777" w:rsidR="00C83B3C" w:rsidRDefault="00C83B3C">
      <w:pPr>
        <w:pStyle w:val="BodyText"/>
        <w:rPr>
          <w:sz w:val="20"/>
        </w:rPr>
      </w:pPr>
    </w:p>
    <w:p w14:paraId="40A92201" w14:textId="77777777" w:rsidR="00C83B3C" w:rsidRDefault="00C83B3C">
      <w:pPr>
        <w:pStyle w:val="BodyText"/>
        <w:spacing w:before="7"/>
        <w:rPr>
          <w:sz w:val="17"/>
        </w:rPr>
      </w:pPr>
    </w:p>
    <w:p w14:paraId="338A508A" w14:textId="77777777" w:rsidR="00C83B3C" w:rsidRDefault="00102383">
      <w:pPr>
        <w:spacing w:before="102"/>
        <w:ind w:left="5974"/>
        <w:rPr>
          <w:rFonts w:ascii="Trebuchet MS"/>
          <w:sz w:val="20"/>
        </w:rPr>
      </w:pPr>
      <w:r>
        <w:pict w14:anchorId="65E4399C">
          <v:group id="docshapegroup1358" o:spid="_x0000_s2249" style="position:absolute;left:0;text-align:left;margin-left:0;margin-top:-38.8pt;width:179.2pt;height:144.35pt;z-index:-20158976;mso-position-horizontal-relative:page" coordorigin=",-776" coordsize="3584,2887">
            <v:shape id="docshape1359" o:spid="_x0000_s2255"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360" o:spid="_x0000_s2254"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361" o:spid="_x0000_s2253"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362" o:spid="_x0000_s2252" style="position:absolute;top:-777;width:582;height:416" coordorigin=",-776" coordsize="582,416" path="m581,-776l,-776r,416l129,-456r129,-94l388,-642r131,-91l581,-776xe" fillcolor="#454755" stroked="f">
              <v:path arrowok="t"/>
            </v:shape>
            <v:shape id="docshape1363" o:spid="_x0000_s2251" style="position:absolute;top:-777;width:1426;height:1007" coordorigin=",-776" coordsize="1426,1007" path="m1425,-776r-1087,l249,-714r-131,94l,-532,,231,108,145,235,47,362,-50r129,-95l621,-239r131,-93l884,-423r133,-90l1152,-601r135,-87l1425,-776xe" fillcolor="#cd222b" stroked="f">
              <v:path arrowok="t"/>
            </v:shape>
            <v:shape id="docshape1364" o:spid="_x0000_s2250"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5C407F3E" w14:textId="77777777" w:rsidR="00C83B3C" w:rsidRDefault="00C83B3C">
      <w:pPr>
        <w:pStyle w:val="BodyText"/>
        <w:rPr>
          <w:rFonts w:ascii="Trebuchet MS"/>
          <w:sz w:val="20"/>
        </w:rPr>
      </w:pPr>
    </w:p>
    <w:p w14:paraId="315E67CF" w14:textId="77777777" w:rsidR="00C83B3C" w:rsidRDefault="00C83B3C">
      <w:pPr>
        <w:pStyle w:val="BodyText"/>
        <w:spacing w:before="10"/>
        <w:rPr>
          <w:rFonts w:ascii="Trebuchet MS"/>
          <w:sz w:val="23"/>
        </w:rPr>
      </w:pPr>
    </w:p>
    <w:p w14:paraId="0DC13476" w14:textId="77777777" w:rsidR="00C83B3C" w:rsidRDefault="00102383">
      <w:pPr>
        <w:pStyle w:val="Heading3"/>
        <w:spacing w:before="111"/>
      </w:pPr>
      <w:r>
        <w:rPr>
          <w:color w:val="CD222A"/>
          <w:w w:val="85"/>
        </w:rPr>
        <w:t>National</w:t>
      </w:r>
      <w:r>
        <w:rPr>
          <w:color w:val="CD222A"/>
          <w:spacing w:val="9"/>
        </w:rPr>
        <w:t xml:space="preserve"> </w:t>
      </w:r>
      <w:r>
        <w:rPr>
          <w:color w:val="CD222A"/>
          <w:w w:val="85"/>
        </w:rPr>
        <w:t>Institute</w:t>
      </w:r>
      <w:r>
        <w:rPr>
          <w:color w:val="CD222A"/>
          <w:spacing w:val="9"/>
        </w:rPr>
        <w:t xml:space="preserve"> </w:t>
      </w:r>
      <w:r>
        <w:rPr>
          <w:color w:val="CD222A"/>
          <w:w w:val="85"/>
        </w:rPr>
        <w:t>of</w:t>
      </w:r>
      <w:r>
        <w:rPr>
          <w:color w:val="CD222A"/>
          <w:spacing w:val="9"/>
        </w:rPr>
        <w:t xml:space="preserve"> </w:t>
      </w:r>
      <w:r>
        <w:rPr>
          <w:color w:val="CD222A"/>
          <w:w w:val="85"/>
        </w:rPr>
        <w:t>Mental</w:t>
      </w:r>
      <w:r>
        <w:rPr>
          <w:color w:val="CD222A"/>
          <w:spacing w:val="9"/>
        </w:rPr>
        <w:t xml:space="preserve"> </w:t>
      </w:r>
      <w:r>
        <w:rPr>
          <w:color w:val="CD222A"/>
          <w:spacing w:val="-2"/>
          <w:w w:val="85"/>
        </w:rPr>
        <w:t>Health</w:t>
      </w:r>
    </w:p>
    <w:p w14:paraId="4806588D" w14:textId="77777777" w:rsidR="00C83B3C" w:rsidRDefault="00102383">
      <w:pPr>
        <w:pStyle w:val="BodyText"/>
        <w:spacing w:before="108" w:line="259" w:lineRule="auto"/>
        <w:ind w:left="1440" w:right="1519"/>
      </w:pPr>
      <w:r>
        <w:rPr>
          <w:color w:val="252223"/>
          <w:w w:val="90"/>
        </w:rPr>
        <w:t>Mission:</w:t>
      </w:r>
      <w:r>
        <w:rPr>
          <w:color w:val="252223"/>
          <w:spacing w:val="-1"/>
          <w:w w:val="90"/>
        </w:rPr>
        <w:t xml:space="preserve"> </w:t>
      </w:r>
      <w:r>
        <w:rPr>
          <w:color w:val="252223"/>
          <w:w w:val="90"/>
        </w:rPr>
        <w:t>To</w:t>
      </w:r>
      <w:r>
        <w:rPr>
          <w:color w:val="252223"/>
          <w:spacing w:val="-1"/>
          <w:w w:val="90"/>
        </w:rPr>
        <w:t xml:space="preserve"> </w:t>
      </w:r>
      <w:r>
        <w:rPr>
          <w:color w:val="252223"/>
          <w:w w:val="90"/>
        </w:rPr>
        <w:t>transform</w:t>
      </w:r>
      <w:r>
        <w:rPr>
          <w:color w:val="252223"/>
          <w:spacing w:val="-1"/>
          <w:w w:val="90"/>
        </w:rPr>
        <w:t xml:space="preserve"> </w:t>
      </w:r>
      <w:r>
        <w:rPr>
          <w:color w:val="252223"/>
          <w:w w:val="90"/>
        </w:rPr>
        <w:t>the</w:t>
      </w:r>
      <w:r>
        <w:rPr>
          <w:color w:val="252223"/>
          <w:spacing w:val="-1"/>
          <w:w w:val="90"/>
        </w:rPr>
        <w:t xml:space="preserve"> </w:t>
      </w:r>
      <w:r>
        <w:rPr>
          <w:color w:val="252223"/>
          <w:w w:val="90"/>
        </w:rPr>
        <w:t>understanding</w:t>
      </w:r>
      <w:r>
        <w:rPr>
          <w:color w:val="252223"/>
          <w:spacing w:val="-1"/>
          <w:w w:val="90"/>
        </w:rPr>
        <w:t xml:space="preserve"> </w:t>
      </w:r>
      <w:r>
        <w:rPr>
          <w:color w:val="252223"/>
          <w:w w:val="90"/>
        </w:rPr>
        <w:t>and</w:t>
      </w:r>
      <w:r>
        <w:rPr>
          <w:color w:val="252223"/>
          <w:spacing w:val="-1"/>
          <w:w w:val="90"/>
        </w:rPr>
        <w:t xml:space="preserve"> </w:t>
      </w:r>
      <w:r>
        <w:rPr>
          <w:color w:val="252223"/>
          <w:w w:val="90"/>
        </w:rPr>
        <w:t>treatment</w:t>
      </w:r>
      <w:r>
        <w:rPr>
          <w:color w:val="252223"/>
          <w:spacing w:val="-1"/>
          <w:w w:val="90"/>
        </w:rPr>
        <w:t xml:space="preserve"> </w:t>
      </w:r>
      <w:r>
        <w:rPr>
          <w:color w:val="252223"/>
          <w:w w:val="90"/>
        </w:rPr>
        <w:t>of</w:t>
      </w:r>
      <w:r>
        <w:rPr>
          <w:color w:val="252223"/>
          <w:spacing w:val="-1"/>
          <w:w w:val="90"/>
        </w:rPr>
        <w:t xml:space="preserve"> </w:t>
      </w:r>
      <w:r>
        <w:rPr>
          <w:color w:val="252223"/>
          <w:w w:val="90"/>
        </w:rPr>
        <w:t>mental</w:t>
      </w:r>
      <w:r>
        <w:rPr>
          <w:color w:val="252223"/>
          <w:spacing w:val="-1"/>
          <w:w w:val="90"/>
        </w:rPr>
        <w:t xml:space="preserve"> </w:t>
      </w:r>
      <w:r>
        <w:rPr>
          <w:color w:val="252223"/>
          <w:w w:val="90"/>
        </w:rPr>
        <w:t>illnesses</w:t>
      </w:r>
      <w:r>
        <w:rPr>
          <w:color w:val="252223"/>
          <w:spacing w:val="-1"/>
          <w:w w:val="90"/>
        </w:rPr>
        <w:t xml:space="preserve"> </w:t>
      </w:r>
      <w:r>
        <w:rPr>
          <w:color w:val="252223"/>
          <w:w w:val="90"/>
        </w:rPr>
        <w:t>through</w:t>
      </w:r>
      <w:r>
        <w:rPr>
          <w:color w:val="252223"/>
          <w:spacing w:val="-1"/>
          <w:w w:val="90"/>
        </w:rPr>
        <w:t xml:space="preserve"> </w:t>
      </w:r>
      <w:r>
        <w:rPr>
          <w:color w:val="252223"/>
          <w:w w:val="90"/>
        </w:rPr>
        <w:t>basic</w:t>
      </w:r>
      <w:r>
        <w:rPr>
          <w:color w:val="252223"/>
          <w:spacing w:val="-1"/>
          <w:w w:val="90"/>
        </w:rPr>
        <w:t xml:space="preserve"> </w:t>
      </w:r>
      <w:r>
        <w:rPr>
          <w:color w:val="252223"/>
          <w:w w:val="90"/>
        </w:rPr>
        <w:t>and</w:t>
      </w:r>
      <w:r>
        <w:rPr>
          <w:color w:val="252223"/>
          <w:spacing w:val="-1"/>
          <w:w w:val="90"/>
        </w:rPr>
        <w:t xml:space="preserve"> </w:t>
      </w:r>
      <w:r>
        <w:rPr>
          <w:color w:val="252223"/>
          <w:w w:val="90"/>
        </w:rPr>
        <w:t>clinical research, paving the way for prevention, recovery, and cure.</w:t>
      </w:r>
    </w:p>
    <w:p w14:paraId="367FF037" w14:textId="77777777" w:rsidR="00C83B3C" w:rsidRDefault="00102383">
      <w:pPr>
        <w:pStyle w:val="BodyText"/>
        <w:spacing w:before="114" w:line="259" w:lineRule="auto"/>
        <w:ind w:left="1440" w:right="1531"/>
      </w:pPr>
      <w:r>
        <w:rPr>
          <w:color w:val="252223"/>
          <w:w w:val="90"/>
        </w:rPr>
        <w:t>The National Institute of Mental Health (NIMH) was formally established in 1949 by Congress through the National Mental Health Act to establish a biomedical and behavioral research program to study individual, social, and economic problems of people with m</w:t>
      </w:r>
      <w:r>
        <w:rPr>
          <w:color w:val="252223"/>
          <w:w w:val="90"/>
        </w:rPr>
        <w:t>entally illness in the United States. Over the past 60 years, NIMH research initiatives have evolved to include health services, research training, and health information dissemination with respect to the cause, diagnosis, treatment, control, and preventio</w:t>
      </w:r>
      <w:r>
        <w:rPr>
          <w:color w:val="252223"/>
          <w:w w:val="90"/>
        </w:rPr>
        <w:t>n of</w:t>
      </w:r>
      <w:r>
        <w:rPr>
          <w:color w:val="252223"/>
          <w:spacing w:val="-5"/>
          <w:w w:val="90"/>
        </w:rPr>
        <w:t xml:space="preserve"> </w:t>
      </w:r>
      <w:r>
        <w:rPr>
          <w:color w:val="252223"/>
          <w:w w:val="90"/>
        </w:rPr>
        <w:t>mental</w:t>
      </w:r>
      <w:r>
        <w:rPr>
          <w:color w:val="252223"/>
          <w:spacing w:val="-5"/>
          <w:w w:val="90"/>
        </w:rPr>
        <w:t xml:space="preserve"> </w:t>
      </w:r>
      <w:r>
        <w:rPr>
          <w:color w:val="252223"/>
          <w:w w:val="90"/>
        </w:rPr>
        <w:t>illness.</w:t>
      </w:r>
      <w:r>
        <w:rPr>
          <w:color w:val="252223"/>
          <w:spacing w:val="-5"/>
          <w:w w:val="90"/>
        </w:rPr>
        <w:t xml:space="preserve"> </w:t>
      </w:r>
      <w:r>
        <w:rPr>
          <w:color w:val="252223"/>
          <w:w w:val="90"/>
        </w:rPr>
        <w:t>To</w:t>
      </w:r>
      <w:r>
        <w:rPr>
          <w:color w:val="252223"/>
          <w:spacing w:val="-5"/>
          <w:w w:val="90"/>
        </w:rPr>
        <w:t xml:space="preserve"> </w:t>
      </w:r>
      <w:r>
        <w:rPr>
          <w:color w:val="252223"/>
          <w:w w:val="90"/>
        </w:rPr>
        <w:t>accomplish</w:t>
      </w:r>
      <w:r>
        <w:rPr>
          <w:color w:val="252223"/>
          <w:spacing w:val="-5"/>
          <w:w w:val="90"/>
        </w:rPr>
        <w:t xml:space="preserve"> </w:t>
      </w:r>
      <w:r>
        <w:rPr>
          <w:color w:val="252223"/>
          <w:w w:val="90"/>
        </w:rPr>
        <w:t>its</w:t>
      </w:r>
      <w:r>
        <w:rPr>
          <w:color w:val="252223"/>
          <w:spacing w:val="-5"/>
          <w:w w:val="90"/>
        </w:rPr>
        <w:t xml:space="preserve"> </w:t>
      </w:r>
      <w:r>
        <w:rPr>
          <w:color w:val="252223"/>
          <w:w w:val="90"/>
        </w:rPr>
        <w:t>work,</w:t>
      </w:r>
      <w:r>
        <w:rPr>
          <w:color w:val="252223"/>
          <w:spacing w:val="-5"/>
          <w:w w:val="90"/>
        </w:rPr>
        <w:t xml:space="preserve"> </w:t>
      </w:r>
      <w:r>
        <w:rPr>
          <w:color w:val="252223"/>
          <w:w w:val="90"/>
        </w:rPr>
        <w:t>NIMH</w:t>
      </w:r>
      <w:r>
        <w:rPr>
          <w:color w:val="252223"/>
          <w:spacing w:val="-5"/>
          <w:w w:val="90"/>
        </w:rPr>
        <w:t xml:space="preserve"> </w:t>
      </w:r>
      <w:r>
        <w:rPr>
          <w:color w:val="252223"/>
          <w:w w:val="90"/>
        </w:rPr>
        <w:t>administers</w:t>
      </w:r>
      <w:r>
        <w:rPr>
          <w:color w:val="252223"/>
          <w:spacing w:val="-5"/>
          <w:w w:val="90"/>
        </w:rPr>
        <w:t xml:space="preserve"> </w:t>
      </w:r>
      <w:r>
        <w:rPr>
          <w:color w:val="252223"/>
          <w:w w:val="90"/>
        </w:rPr>
        <w:t>several</w:t>
      </w:r>
      <w:r>
        <w:rPr>
          <w:color w:val="252223"/>
          <w:spacing w:val="-5"/>
          <w:w w:val="90"/>
        </w:rPr>
        <w:t xml:space="preserve"> </w:t>
      </w:r>
      <w:r>
        <w:rPr>
          <w:color w:val="252223"/>
          <w:w w:val="90"/>
        </w:rPr>
        <w:t>types</w:t>
      </w:r>
      <w:r>
        <w:rPr>
          <w:color w:val="252223"/>
          <w:spacing w:val="-5"/>
          <w:w w:val="90"/>
        </w:rPr>
        <w:t xml:space="preserve"> </w:t>
      </w:r>
      <w:r>
        <w:rPr>
          <w:color w:val="252223"/>
          <w:w w:val="90"/>
        </w:rPr>
        <w:t>of</w:t>
      </w:r>
      <w:r>
        <w:rPr>
          <w:color w:val="252223"/>
          <w:spacing w:val="-5"/>
          <w:w w:val="90"/>
        </w:rPr>
        <w:t xml:space="preserve"> </w:t>
      </w:r>
      <w:r>
        <w:rPr>
          <w:color w:val="252223"/>
          <w:w w:val="90"/>
        </w:rPr>
        <w:t>competitive</w:t>
      </w:r>
      <w:r>
        <w:rPr>
          <w:color w:val="252223"/>
          <w:spacing w:val="-5"/>
          <w:w w:val="90"/>
        </w:rPr>
        <w:t xml:space="preserve"> </w:t>
      </w:r>
      <w:r>
        <w:rPr>
          <w:color w:val="252223"/>
          <w:w w:val="90"/>
        </w:rPr>
        <w:t>grant</w:t>
      </w:r>
      <w:r>
        <w:rPr>
          <w:color w:val="252223"/>
          <w:spacing w:val="-5"/>
          <w:w w:val="90"/>
        </w:rPr>
        <w:t xml:space="preserve"> </w:t>
      </w:r>
      <w:r>
        <w:rPr>
          <w:color w:val="252223"/>
          <w:w w:val="90"/>
        </w:rPr>
        <w:t xml:space="preserve">programs, including research project grants, center grants, career awards, fellowships and training grants, and contracts. NIMH also supports the development of research resources that will help stimulate work in </w:t>
      </w:r>
      <w:r>
        <w:rPr>
          <w:color w:val="252223"/>
        </w:rPr>
        <w:t>this field.</w:t>
      </w:r>
    </w:p>
    <w:p w14:paraId="652F4366" w14:textId="77777777" w:rsidR="00C83B3C" w:rsidRDefault="00102383">
      <w:pPr>
        <w:pStyle w:val="BodyText"/>
        <w:spacing w:before="109" w:line="259" w:lineRule="auto"/>
        <w:ind w:left="1440" w:right="1430"/>
      </w:pPr>
      <w:r>
        <w:rPr>
          <w:color w:val="252223"/>
          <w:w w:val="90"/>
        </w:rPr>
        <w:t>Current NIMH suicide prevention</w:t>
      </w:r>
      <w:r>
        <w:rPr>
          <w:color w:val="252223"/>
          <w:w w:val="90"/>
        </w:rPr>
        <w:t xml:space="preserve"> activities focus on multiple projects designed to develop the next generation of suicide prevention strategies. One notable activity is NIMH’s partnership with the Department of the Army to conduct the Army Study to Assess Risk and Resilience in Service M</w:t>
      </w:r>
      <w:r>
        <w:rPr>
          <w:color w:val="252223"/>
          <w:w w:val="90"/>
        </w:rPr>
        <w:t>embers Project—the largest study of mental health risk and resilience ever conducted among military personnel. This project, a cooperative agreement led scientifically by NIMH, specifically looks to identify and understand</w:t>
      </w:r>
      <w:r>
        <w:rPr>
          <w:color w:val="252223"/>
          <w:spacing w:val="-7"/>
          <w:w w:val="90"/>
        </w:rPr>
        <w:t xml:space="preserve"> </w:t>
      </w:r>
      <w:r>
        <w:rPr>
          <w:color w:val="252223"/>
          <w:w w:val="90"/>
        </w:rPr>
        <w:t>factors</w:t>
      </w:r>
      <w:r>
        <w:rPr>
          <w:color w:val="252223"/>
          <w:spacing w:val="-7"/>
          <w:w w:val="90"/>
        </w:rPr>
        <w:t xml:space="preserve"> </w:t>
      </w:r>
      <w:r>
        <w:rPr>
          <w:color w:val="252223"/>
          <w:w w:val="90"/>
        </w:rPr>
        <w:t>related</w:t>
      </w:r>
      <w:r>
        <w:rPr>
          <w:color w:val="252223"/>
          <w:spacing w:val="-7"/>
          <w:w w:val="90"/>
        </w:rPr>
        <w:t xml:space="preserve"> </w:t>
      </w:r>
      <w:r>
        <w:rPr>
          <w:color w:val="252223"/>
          <w:w w:val="90"/>
        </w:rPr>
        <w:t>to</w:t>
      </w:r>
      <w:r>
        <w:rPr>
          <w:color w:val="252223"/>
          <w:spacing w:val="-7"/>
          <w:w w:val="90"/>
        </w:rPr>
        <w:t xml:space="preserve"> </w:t>
      </w:r>
      <w:r>
        <w:rPr>
          <w:color w:val="252223"/>
          <w:w w:val="90"/>
        </w:rPr>
        <w:t>risk</w:t>
      </w:r>
      <w:r>
        <w:rPr>
          <w:color w:val="252223"/>
          <w:spacing w:val="-7"/>
          <w:w w:val="90"/>
        </w:rPr>
        <w:t xml:space="preserve"> </w:t>
      </w:r>
      <w:r>
        <w:rPr>
          <w:color w:val="252223"/>
          <w:w w:val="90"/>
        </w:rPr>
        <w:t>for</w:t>
      </w:r>
      <w:r>
        <w:rPr>
          <w:color w:val="252223"/>
          <w:spacing w:val="-7"/>
          <w:w w:val="90"/>
        </w:rPr>
        <w:t xml:space="preserve"> </w:t>
      </w:r>
      <w:r>
        <w:rPr>
          <w:color w:val="252223"/>
          <w:w w:val="90"/>
        </w:rPr>
        <w:t>suici</w:t>
      </w:r>
      <w:r>
        <w:rPr>
          <w:color w:val="252223"/>
          <w:w w:val="90"/>
        </w:rPr>
        <w:t>de</w:t>
      </w:r>
      <w:r>
        <w:rPr>
          <w:color w:val="252223"/>
          <w:spacing w:val="-7"/>
          <w:w w:val="90"/>
        </w:rPr>
        <w:t xml:space="preserve"> </w:t>
      </w:r>
      <w:r>
        <w:rPr>
          <w:color w:val="252223"/>
          <w:w w:val="90"/>
        </w:rPr>
        <w:t>among</w:t>
      </w:r>
      <w:r>
        <w:rPr>
          <w:color w:val="252223"/>
          <w:spacing w:val="-7"/>
          <w:w w:val="90"/>
        </w:rPr>
        <w:t xml:space="preserve"> </w:t>
      </w:r>
      <w:r>
        <w:rPr>
          <w:color w:val="252223"/>
          <w:w w:val="90"/>
        </w:rPr>
        <w:t>Army</w:t>
      </w:r>
      <w:r>
        <w:rPr>
          <w:color w:val="252223"/>
          <w:spacing w:val="-7"/>
          <w:w w:val="90"/>
        </w:rPr>
        <w:t xml:space="preserve"> </w:t>
      </w:r>
      <w:r>
        <w:rPr>
          <w:color w:val="252223"/>
          <w:w w:val="90"/>
        </w:rPr>
        <w:t>soldiers.</w:t>
      </w:r>
      <w:r>
        <w:rPr>
          <w:color w:val="252223"/>
          <w:spacing w:val="-7"/>
          <w:w w:val="90"/>
        </w:rPr>
        <w:t xml:space="preserve"> </w:t>
      </w:r>
      <w:r>
        <w:rPr>
          <w:color w:val="252223"/>
          <w:w w:val="90"/>
        </w:rPr>
        <w:t>The</w:t>
      </w:r>
      <w:r>
        <w:rPr>
          <w:color w:val="252223"/>
          <w:spacing w:val="-7"/>
          <w:w w:val="90"/>
        </w:rPr>
        <w:t xml:space="preserve"> </w:t>
      </w:r>
      <w:r>
        <w:rPr>
          <w:color w:val="252223"/>
          <w:w w:val="90"/>
        </w:rPr>
        <w:t>results</w:t>
      </w:r>
      <w:r>
        <w:rPr>
          <w:color w:val="252223"/>
          <w:spacing w:val="-7"/>
          <w:w w:val="90"/>
        </w:rPr>
        <w:t xml:space="preserve"> </w:t>
      </w:r>
      <w:r>
        <w:rPr>
          <w:color w:val="252223"/>
          <w:w w:val="90"/>
        </w:rPr>
        <w:t>will</w:t>
      </w:r>
      <w:r>
        <w:rPr>
          <w:color w:val="252223"/>
          <w:spacing w:val="-7"/>
          <w:w w:val="90"/>
        </w:rPr>
        <w:t xml:space="preserve"> </w:t>
      </w:r>
      <w:r>
        <w:rPr>
          <w:color w:val="252223"/>
          <w:w w:val="90"/>
        </w:rPr>
        <w:t>contribute</w:t>
      </w:r>
      <w:r>
        <w:rPr>
          <w:color w:val="252223"/>
          <w:spacing w:val="-7"/>
          <w:w w:val="90"/>
        </w:rPr>
        <w:t xml:space="preserve"> </w:t>
      </w:r>
      <w:r>
        <w:rPr>
          <w:color w:val="252223"/>
          <w:w w:val="90"/>
        </w:rPr>
        <w:t xml:space="preserve">significantly to our understanding of risk and resilience associated with suicide, both within the Army and among the </w:t>
      </w:r>
      <w:r>
        <w:rPr>
          <w:color w:val="252223"/>
          <w:w w:val="95"/>
        </w:rPr>
        <w:t>broader adult population.</w:t>
      </w:r>
    </w:p>
    <w:p w14:paraId="61397C97" w14:textId="77777777" w:rsidR="00C83B3C" w:rsidRDefault="00102383">
      <w:pPr>
        <w:pStyle w:val="BodyText"/>
        <w:spacing w:before="110" w:line="259" w:lineRule="auto"/>
        <w:ind w:left="1439" w:right="1861"/>
      </w:pPr>
      <w:r>
        <w:rPr>
          <w:color w:val="252223"/>
          <w:w w:val="90"/>
        </w:rPr>
        <w:t>NIMH also</w:t>
      </w:r>
      <w:r>
        <w:rPr>
          <w:color w:val="252223"/>
          <w:spacing w:val="-1"/>
          <w:w w:val="90"/>
        </w:rPr>
        <w:t xml:space="preserve"> </w:t>
      </w:r>
      <w:r>
        <w:rPr>
          <w:color w:val="252223"/>
          <w:w w:val="90"/>
        </w:rPr>
        <w:t>has a lead role with</w:t>
      </w:r>
      <w:r>
        <w:rPr>
          <w:color w:val="252223"/>
          <w:spacing w:val="-1"/>
          <w:w w:val="90"/>
        </w:rPr>
        <w:t xml:space="preserve"> </w:t>
      </w:r>
      <w:r>
        <w:rPr>
          <w:color w:val="252223"/>
          <w:w w:val="90"/>
        </w:rPr>
        <w:t>the National Action</w:t>
      </w:r>
      <w:r>
        <w:rPr>
          <w:color w:val="252223"/>
          <w:spacing w:val="-1"/>
          <w:w w:val="90"/>
        </w:rPr>
        <w:t xml:space="preserve"> </w:t>
      </w:r>
      <w:r>
        <w:rPr>
          <w:color w:val="252223"/>
          <w:w w:val="90"/>
        </w:rPr>
        <w:t xml:space="preserve">Alliance </w:t>
      </w:r>
      <w:r>
        <w:rPr>
          <w:color w:val="252223"/>
          <w:w w:val="90"/>
        </w:rPr>
        <w:t>for Suicide Prevention</w:t>
      </w:r>
      <w:r>
        <w:rPr>
          <w:color w:val="252223"/>
          <w:spacing w:val="-1"/>
          <w:w w:val="90"/>
        </w:rPr>
        <w:t xml:space="preserve"> </w:t>
      </w:r>
      <w:r>
        <w:rPr>
          <w:color w:val="252223"/>
          <w:w w:val="90"/>
        </w:rPr>
        <w:t xml:space="preserve">(Action Alliance), a public-private partnership tasked with developing the next </w:t>
      </w:r>
      <w:r>
        <w:rPr>
          <w:i/>
          <w:color w:val="252223"/>
          <w:w w:val="90"/>
        </w:rPr>
        <w:t>National Strategy for Suicide Prevention</w:t>
      </w:r>
      <w:r>
        <w:rPr>
          <w:color w:val="252223"/>
          <w:w w:val="90"/>
        </w:rPr>
        <w:t>. Alongside The Jed Foundation, NIMH is cochairing the Action Alliance’s Research Task Force (RTF),</w:t>
      </w:r>
    </w:p>
    <w:p w14:paraId="756D9334" w14:textId="77777777" w:rsidR="00C83B3C" w:rsidRDefault="00102383">
      <w:pPr>
        <w:pStyle w:val="BodyText"/>
        <w:spacing w:line="259" w:lineRule="auto"/>
        <w:ind w:left="1439" w:right="1552"/>
      </w:pPr>
      <w:r>
        <w:rPr>
          <w:color w:val="252223"/>
          <w:w w:val="90"/>
        </w:rPr>
        <w:t>which</w:t>
      </w:r>
      <w:r>
        <w:rPr>
          <w:color w:val="252223"/>
          <w:spacing w:val="-6"/>
          <w:w w:val="90"/>
        </w:rPr>
        <w:t xml:space="preserve"> </w:t>
      </w:r>
      <w:r>
        <w:rPr>
          <w:color w:val="252223"/>
          <w:w w:val="90"/>
        </w:rPr>
        <w:t>is</w:t>
      </w:r>
      <w:r>
        <w:rPr>
          <w:color w:val="252223"/>
          <w:spacing w:val="-6"/>
          <w:w w:val="90"/>
        </w:rPr>
        <w:t xml:space="preserve"> </w:t>
      </w:r>
      <w:r>
        <w:rPr>
          <w:color w:val="252223"/>
          <w:w w:val="90"/>
        </w:rPr>
        <w:t>deve</w:t>
      </w:r>
      <w:r>
        <w:rPr>
          <w:color w:val="252223"/>
          <w:w w:val="90"/>
        </w:rPr>
        <w:t>loping</w:t>
      </w:r>
      <w:r>
        <w:rPr>
          <w:color w:val="252223"/>
          <w:spacing w:val="-6"/>
          <w:w w:val="90"/>
        </w:rPr>
        <w:t xml:space="preserve"> </w:t>
      </w:r>
      <w:r>
        <w:rPr>
          <w:color w:val="252223"/>
          <w:w w:val="90"/>
        </w:rPr>
        <w:t>a</w:t>
      </w:r>
      <w:r>
        <w:rPr>
          <w:color w:val="252223"/>
          <w:spacing w:val="-7"/>
          <w:w w:val="90"/>
        </w:rPr>
        <w:t xml:space="preserve"> </w:t>
      </w:r>
      <w:r>
        <w:rPr>
          <w:color w:val="252223"/>
          <w:w w:val="90"/>
        </w:rPr>
        <w:t>research</w:t>
      </w:r>
      <w:r>
        <w:rPr>
          <w:color w:val="252223"/>
          <w:spacing w:val="-6"/>
          <w:w w:val="90"/>
        </w:rPr>
        <w:t xml:space="preserve"> </w:t>
      </w:r>
      <w:r>
        <w:rPr>
          <w:color w:val="252223"/>
          <w:w w:val="90"/>
        </w:rPr>
        <w:t>agenda</w:t>
      </w:r>
      <w:r>
        <w:rPr>
          <w:color w:val="252223"/>
          <w:spacing w:val="-6"/>
          <w:w w:val="90"/>
        </w:rPr>
        <w:t xml:space="preserve"> </w:t>
      </w:r>
      <w:r>
        <w:rPr>
          <w:color w:val="252223"/>
          <w:w w:val="90"/>
        </w:rPr>
        <w:t>to</w:t>
      </w:r>
      <w:r>
        <w:rPr>
          <w:color w:val="252223"/>
          <w:spacing w:val="-6"/>
          <w:w w:val="90"/>
        </w:rPr>
        <w:t xml:space="preserve"> </w:t>
      </w:r>
      <w:r>
        <w:rPr>
          <w:color w:val="252223"/>
          <w:w w:val="90"/>
        </w:rPr>
        <w:t>reduce</w:t>
      </w:r>
      <w:r>
        <w:rPr>
          <w:color w:val="252223"/>
          <w:spacing w:val="-7"/>
          <w:w w:val="90"/>
        </w:rPr>
        <w:t xml:space="preserve"> </w:t>
      </w:r>
      <w:r>
        <w:rPr>
          <w:color w:val="252223"/>
          <w:w w:val="90"/>
        </w:rPr>
        <w:t>suicide</w:t>
      </w:r>
      <w:r>
        <w:rPr>
          <w:color w:val="252223"/>
          <w:spacing w:val="-6"/>
          <w:w w:val="90"/>
        </w:rPr>
        <w:t xml:space="preserve"> </w:t>
      </w:r>
      <w:r>
        <w:rPr>
          <w:color w:val="252223"/>
          <w:w w:val="90"/>
        </w:rPr>
        <w:t>morbidity</w:t>
      </w:r>
      <w:r>
        <w:rPr>
          <w:color w:val="252223"/>
          <w:spacing w:val="-6"/>
          <w:w w:val="90"/>
        </w:rPr>
        <w:t xml:space="preserve"> </w:t>
      </w:r>
      <w:r>
        <w:rPr>
          <w:color w:val="252223"/>
          <w:w w:val="90"/>
        </w:rPr>
        <w:t>(attempts)</w:t>
      </w:r>
      <w:r>
        <w:rPr>
          <w:color w:val="252223"/>
          <w:spacing w:val="-6"/>
          <w:w w:val="90"/>
        </w:rPr>
        <w:t xml:space="preserve"> </w:t>
      </w:r>
      <w:r>
        <w:rPr>
          <w:color w:val="252223"/>
          <w:w w:val="90"/>
        </w:rPr>
        <w:t>and</w:t>
      </w:r>
      <w:r>
        <w:rPr>
          <w:color w:val="252223"/>
          <w:spacing w:val="-7"/>
          <w:w w:val="90"/>
        </w:rPr>
        <w:t xml:space="preserve"> </w:t>
      </w:r>
      <w:r>
        <w:rPr>
          <w:color w:val="252223"/>
          <w:w w:val="90"/>
        </w:rPr>
        <w:t>mortality</w:t>
      </w:r>
      <w:r>
        <w:rPr>
          <w:color w:val="252223"/>
          <w:spacing w:val="-6"/>
          <w:w w:val="90"/>
        </w:rPr>
        <w:t xml:space="preserve"> </w:t>
      </w:r>
      <w:r>
        <w:rPr>
          <w:color w:val="252223"/>
          <w:w w:val="90"/>
        </w:rPr>
        <w:t>(deaths)</w:t>
      </w:r>
      <w:r>
        <w:rPr>
          <w:color w:val="252223"/>
          <w:spacing w:val="-6"/>
          <w:w w:val="90"/>
        </w:rPr>
        <w:t xml:space="preserve"> </w:t>
      </w:r>
      <w:r>
        <w:rPr>
          <w:color w:val="252223"/>
          <w:w w:val="90"/>
        </w:rPr>
        <w:t>by</w:t>
      </w:r>
      <w:r>
        <w:rPr>
          <w:color w:val="252223"/>
          <w:spacing w:val="-6"/>
          <w:w w:val="90"/>
        </w:rPr>
        <w:t xml:space="preserve"> </w:t>
      </w:r>
      <w:r>
        <w:rPr>
          <w:color w:val="252223"/>
          <w:w w:val="90"/>
        </w:rPr>
        <w:t>at least 20 percent in 5 years, and 40 percent or more in 10 years. To develop this agenda, RTF is reviewing public</w:t>
      </w:r>
      <w:r>
        <w:rPr>
          <w:color w:val="252223"/>
          <w:spacing w:val="-3"/>
          <w:w w:val="90"/>
        </w:rPr>
        <w:t xml:space="preserve"> </w:t>
      </w:r>
      <w:r>
        <w:rPr>
          <w:color w:val="252223"/>
          <w:w w:val="90"/>
        </w:rPr>
        <w:t>and</w:t>
      </w:r>
      <w:r>
        <w:rPr>
          <w:color w:val="252223"/>
          <w:spacing w:val="-3"/>
          <w:w w:val="90"/>
        </w:rPr>
        <w:t xml:space="preserve"> </w:t>
      </w:r>
      <w:r>
        <w:rPr>
          <w:color w:val="252223"/>
          <w:w w:val="90"/>
        </w:rPr>
        <w:t>private</w:t>
      </w:r>
      <w:r>
        <w:rPr>
          <w:color w:val="252223"/>
          <w:spacing w:val="-3"/>
          <w:w w:val="90"/>
        </w:rPr>
        <w:t xml:space="preserve"> </w:t>
      </w:r>
      <w:r>
        <w:rPr>
          <w:color w:val="252223"/>
          <w:w w:val="90"/>
        </w:rPr>
        <w:t>research</w:t>
      </w:r>
      <w:r>
        <w:rPr>
          <w:color w:val="252223"/>
          <w:spacing w:val="-3"/>
          <w:w w:val="90"/>
        </w:rPr>
        <w:t xml:space="preserve"> </w:t>
      </w:r>
      <w:r>
        <w:rPr>
          <w:color w:val="252223"/>
          <w:w w:val="90"/>
        </w:rPr>
        <w:t>portfolios,</w:t>
      </w:r>
      <w:r>
        <w:rPr>
          <w:color w:val="252223"/>
          <w:spacing w:val="-3"/>
          <w:w w:val="90"/>
        </w:rPr>
        <w:t xml:space="preserve"> </w:t>
      </w:r>
      <w:r>
        <w:rPr>
          <w:color w:val="252223"/>
          <w:w w:val="90"/>
        </w:rPr>
        <w:t>performing</w:t>
      </w:r>
      <w:r>
        <w:rPr>
          <w:color w:val="252223"/>
          <w:spacing w:val="-3"/>
          <w:w w:val="90"/>
        </w:rPr>
        <w:t xml:space="preserve"> </w:t>
      </w:r>
      <w:r>
        <w:rPr>
          <w:color w:val="252223"/>
          <w:w w:val="90"/>
        </w:rPr>
        <w:t>a</w:t>
      </w:r>
      <w:r>
        <w:rPr>
          <w:color w:val="252223"/>
          <w:spacing w:val="-3"/>
          <w:w w:val="90"/>
        </w:rPr>
        <w:t xml:space="preserve"> </w:t>
      </w:r>
      <w:r>
        <w:rPr>
          <w:color w:val="252223"/>
          <w:w w:val="90"/>
        </w:rPr>
        <w:t>targeted</w:t>
      </w:r>
      <w:r>
        <w:rPr>
          <w:color w:val="252223"/>
          <w:spacing w:val="-3"/>
          <w:w w:val="90"/>
        </w:rPr>
        <w:t xml:space="preserve"> </w:t>
      </w:r>
      <w:r>
        <w:rPr>
          <w:color w:val="252223"/>
          <w:w w:val="90"/>
        </w:rPr>
        <w:t>review</w:t>
      </w:r>
      <w:r>
        <w:rPr>
          <w:color w:val="252223"/>
          <w:spacing w:val="-3"/>
          <w:w w:val="90"/>
        </w:rPr>
        <w:t xml:space="preserve"> </w:t>
      </w:r>
      <w:r>
        <w:rPr>
          <w:color w:val="252223"/>
          <w:w w:val="90"/>
        </w:rPr>
        <w:t>of</w:t>
      </w:r>
      <w:r>
        <w:rPr>
          <w:color w:val="252223"/>
          <w:spacing w:val="-3"/>
          <w:w w:val="90"/>
        </w:rPr>
        <w:t xml:space="preserve"> </w:t>
      </w:r>
      <w:r>
        <w:rPr>
          <w:color w:val="252223"/>
          <w:w w:val="90"/>
        </w:rPr>
        <w:t>the</w:t>
      </w:r>
      <w:r>
        <w:rPr>
          <w:color w:val="252223"/>
          <w:spacing w:val="-3"/>
          <w:w w:val="90"/>
        </w:rPr>
        <w:t xml:space="preserve"> </w:t>
      </w:r>
      <w:r>
        <w:rPr>
          <w:color w:val="252223"/>
          <w:w w:val="90"/>
        </w:rPr>
        <w:t>research</w:t>
      </w:r>
      <w:r>
        <w:rPr>
          <w:color w:val="252223"/>
          <w:spacing w:val="-3"/>
          <w:w w:val="90"/>
        </w:rPr>
        <w:t xml:space="preserve"> </w:t>
      </w:r>
      <w:r>
        <w:rPr>
          <w:color w:val="252223"/>
          <w:w w:val="90"/>
        </w:rPr>
        <w:t>literature,</w:t>
      </w:r>
      <w:r>
        <w:rPr>
          <w:color w:val="252223"/>
          <w:spacing w:val="-3"/>
          <w:w w:val="90"/>
        </w:rPr>
        <w:t xml:space="preserve"> </w:t>
      </w:r>
      <w:r>
        <w:rPr>
          <w:color w:val="252223"/>
          <w:w w:val="90"/>
        </w:rPr>
        <w:t xml:space="preserve">statistically simulating the effects of potential </w:t>
      </w:r>
      <w:r>
        <w:rPr>
          <w:color w:val="252223"/>
          <w:w w:val="90"/>
        </w:rPr>
        <w:t>interventions, and gathering input from more than 700 stakeholders through a multistage survey process. RTF’s national research agenda will be structured around a set of short- and long-term strategic goals that address key issues in suicide prevention.</w:t>
      </w:r>
    </w:p>
    <w:p w14:paraId="07B536BE" w14:textId="77777777" w:rsidR="00C83B3C" w:rsidRDefault="00102383">
      <w:pPr>
        <w:pStyle w:val="BodyText"/>
        <w:spacing w:before="109" w:line="259" w:lineRule="auto"/>
        <w:ind w:left="1439" w:right="7473"/>
      </w:pPr>
      <w:r>
        <w:rPr>
          <w:color w:val="252223"/>
          <w:spacing w:val="-2"/>
        </w:rPr>
        <w:t>Fo</w:t>
      </w:r>
      <w:r>
        <w:rPr>
          <w:color w:val="252223"/>
          <w:spacing w:val="-2"/>
        </w:rPr>
        <w:t>r</w:t>
      </w:r>
      <w:r>
        <w:rPr>
          <w:color w:val="252223"/>
          <w:spacing w:val="-12"/>
        </w:rPr>
        <w:t xml:space="preserve"> </w:t>
      </w:r>
      <w:r>
        <w:rPr>
          <w:color w:val="252223"/>
          <w:spacing w:val="-2"/>
        </w:rPr>
        <w:t>additional</w:t>
      </w:r>
      <w:r>
        <w:rPr>
          <w:color w:val="252223"/>
          <w:spacing w:val="-12"/>
        </w:rPr>
        <w:t xml:space="preserve"> </w:t>
      </w:r>
      <w:r>
        <w:rPr>
          <w:color w:val="252223"/>
          <w:spacing w:val="-2"/>
        </w:rPr>
        <w:t xml:space="preserve">information: </w:t>
      </w:r>
      <w:r>
        <w:rPr>
          <w:color w:val="252223"/>
          <w:w w:val="90"/>
        </w:rPr>
        <w:t>National</w:t>
      </w:r>
      <w:r>
        <w:rPr>
          <w:color w:val="252223"/>
          <w:spacing w:val="-9"/>
          <w:w w:val="90"/>
        </w:rPr>
        <w:t xml:space="preserve"> </w:t>
      </w:r>
      <w:r>
        <w:rPr>
          <w:color w:val="252223"/>
          <w:w w:val="90"/>
        </w:rPr>
        <w:t>Institute</w:t>
      </w:r>
      <w:r>
        <w:rPr>
          <w:color w:val="252223"/>
          <w:spacing w:val="-8"/>
          <w:w w:val="90"/>
        </w:rPr>
        <w:t xml:space="preserve"> </w:t>
      </w:r>
      <w:r>
        <w:rPr>
          <w:color w:val="252223"/>
          <w:w w:val="90"/>
        </w:rPr>
        <w:t>of</w:t>
      </w:r>
      <w:r>
        <w:rPr>
          <w:color w:val="252223"/>
          <w:spacing w:val="-8"/>
          <w:w w:val="90"/>
        </w:rPr>
        <w:t xml:space="preserve"> </w:t>
      </w:r>
      <w:r>
        <w:rPr>
          <w:color w:val="252223"/>
          <w:w w:val="90"/>
        </w:rPr>
        <w:t>Mental</w:t>
      </w:r>
      <w:r>
        <w:rPr>
          <w:color w:val="252223"/>
          <w:spacing w:val="-8"/>
          <w:w w:val="90"/>
        </w:rPr>
        <w:t xml:space="preserve"> </w:t>
      </w:r>
      <w:r>
        <w:rPr>
          <w:color w:val="252223"/>
          <w:w w:val="90"/>
        </w:rPr>
        <w:t xml:space="preserve">Health </w:t>
      </w:r>
      <w:r>
        <w:rPr>
          <w:color w:val="252223"/>
          <w:spacing w:val="-2"/>
          <w:w w:val="95"/>
        </w:rPr>
        <w:t>Web</w:t>
      </w:r>
      <w:r>
        <w:rPr>
          <w:color w:val="252223"/>
          <w:spacing w:val="-9"/>
          <w:w w:val="95"/>
        </w:rPr>
        <w:t xml:space="preserve"> </w:t>
      </w:r>
      <w:r>
        <w:rPr>
          <w:color w:val="252223"/>
          <w:spacing w:val="-2"/>
          <w:w w:val="95"/>
        </w:rPr>
        <w:t>address:</w:t>
      </w:r>
      <w:r>
        <w:rPr>
          <w:color w:val="252223"/>
          <w:spacing w:val="-9"/>
          <w:w w:val="95"/>
        </w:rPr>
        <w:t xml:space="preserve"> </w:t>
      </w:r>
      <w:hyperlink r:id="rId263">
        <w:r>
          <w:rPr>
            <w:color w:val="252223"/>
            <w:spacing w:val="-2"/>
            <w:w w:val="95"/>
            <w:u w:val="single" w:color="252223"/>
          </w:rPr>
          <w:t>www.nimh.nih.gov</w:t>
        </w:r>
      </w:hyperlink>
    </w:p>
    <w:p w14:paraId="4E01CC72" w14:textId="77777777" w:rsidR="00C83B3C" w:rsidRDefault="00C83B3C">
      <w:pPr>
        <w:spacing w:line="259" w:lineRule="auto"/>
        <w:sectPr w:rsidR="00C83B3C">
          <w:pgSz w:w="12240" w:h="15840"/>
          <w:pgMar w:top="0" w:right="0" w:bottom="800" w:left="0" w:header="0" w:footer="608" w:gutter="0"/>
          <w:cols w:space="720"/>
        </w:sectPr>
      </w:pPr>
    </w:p>
    <w:p w14:paraId="360D1ECF" w14:textId="77777777" w:rsidR="00C83B3C" w:rsidRDefault="00C83B3C">
      <w:pPr>
        <w:pStyle w:val="BodyText"/>
        <w:rPr>
          <w:sz w:val="20"/>
        </w:rPr>
      </w:pPr>
    </w:p>
    <w:p w14:paraId="3063CC88" w14:textId="77777777" w:rsidR="00C83B3C" w:rsidRDefault="00C83B3C">
      <w:pPr>
        <w:pStyle w:val="BodyText"/>
        <w:rPr>
          <w:sz w:val="20"/>
        </w:rPr>
      </w:pPr>
    </w:p>
    <w:p w14:paraId="7FAA555E" w14:textId="77777777" w:rsidR="00C83B3C" w:rsidRDefault="00C83B3C">
      <w:pPr>
        <w:pStyle w:val="BodyText"/>
        <w:spacing w:before="7"/>
        <w:rPr>
          <w:sz w:val="17"/>
        </w:rPr>
      </w:pPr>
    </w:p>
    <w:p w14:paraId="449A00CB" w14:textId="77777777" w:rsidR="00C83B3C" w:rsidRDefault="00102383">
      <w:pPr>
        <w:spacing w:before="102"/>
        <w:ind w:left="1411"/>
        <w:rPr>
          <w:rFonts w:ascii="Trebuchet MS"/>
          <w:sz w:val="20"/>
        </w:rPr>
      </w:pPr>
      <w:r>
        <w:pict w14:anchorId="7F82FAF9">
          <v:group id="docshapegroup1365" o:spid="_x0000_s2242" style="position:absolute;left:0;text-align:left;margin-left:432.8pt;margin-top:-38.8pt;width:179.2pt;height:144.35pt;z-index:-20158464;mso-position-horizontal-relative:page" coordorigin="8656,-776" coordsize="3584,2887">
            <v:shape id="docshape1366" o:spid="_x0000_s2248"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367" o:spid="_x0000_s2247"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1368" o:spid="_x0000_s2246"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369" o:spid="_x0000_s2245" style="position:absolute;left:11658;top:-777;width:582;height:416" coordorigin="11659,-776" coordsize="582,416" path="m12240,-776r-581,l11721,-733r131,91l11982,-550r129,94l12240,-360r,-416xe" fillcolor="#454755" stroked="f">
              <v:path arrowok="t"/>
            </v:shape>
            <v:shape id="docshape1370" o:spid="_x0000_s2244"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371" o:spid="_x0000_s2243"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631D3925" w14:textId="77777777" w:rsidR="00C83B3C" w:rsidRDefault="00C83B3C">
      <w:pPr>
        <w:pStyle w:val="BodyText"/>
        <w:rPr>
          <w:rFonts w:ascii="Trebuchet MS"/>
          <w:sz w:val="20"/>
        </w:rPr>
      </w:pPr>
    </w:p>
    <w:p w14:paraId="732632A1" w14:textId="77777777" w:rsidR="00C83B3C" w:rsidRDefault="00C83B3C">
      <w:pPr>
        <w:pStyle w:val="BodyText"/>
        <w:spacing w:before="10"/>
        <w:rPr>
          <w:rFonts w:ascii="Trebuchet MS"/>
          <w:sz w:val="23"/>
        </w:rPr>
      </w:pPr>
    </w:p>
    <w:p w14:paraId="1B7143CD" w14:textId="77777777" w:rsidR="00C83B3C" w:rsidRDefault="00102383">
      <w:pPr>
        <w:pStyle w:val="Heading3"/>
        <w:spacing w:before="111"/>
      </w:pPr>
      <w:r>
        <w:rPr>
          <w:color w:val="CD222A"/>
          <w:w w:val="90"/>
        </w:rPr>
        <w:t>Substance</w:t>
      </w:r>
      <w:r>
        <w:rPr>
          <w:color w:val="CD222A"/>
          <w:spacing w:val="-6"/>
          <w:w w:val="90"/>
        </w:rPr>
        <w:t xml:space="preserve"> </w:t>
      </w:r>
      <w:r>
        <w:rPr>
          <w:color w:val="CD222A"/>
          <w:w w:val="90"/>
        </w:rPr>
        <w:t>Abuse</w:t>
      </w:r>
      <w:r>
        <w:rPr>
          <w:color w:val="CD222A"/>
          <w:spacing w:val="-6"/>
          <w:w w:val="90"/>
        </w:rPr>
        <w:t xml:space="preserve"> </w:t>
      </w:r>
      <w:r>
        <w:rPr>
          <w:color w:val="CD222A"/>
          <w:w w:val="90"/>
        </w:rPr>
        <w:t>and</w:t>
      </w:r>
      <w:r>
        <w:rPr>
          <w:color w:val="CD222A"/>
          <w:spacing w:val="-5"/>
          <w:w w:val="90"/>
        </w:rPr>
        <w:t xml:space="preserve"> </w:t>
      </w:r>
      <w:r>
        <w:rPr>
          <w:color w:val="CD222A"/>
          <w:w w:val="90"/>
        </w:rPr>
        <w:t>Mental</w:t>
      </w:r>
      <w:r>
        <w:rPr>
          <w:color w:val="CD222A"/>
          <w:spacing w:val="-6"/>
          <w:w w:val="90"/>
        </w:rPr>
        <w:t xml:space="preserve"> </w:t>
      </w:r>
      <w:r>
        <w:rPr>
          <w:color w:val="CD222A"/>
          <w:w w:val="90"/>
        </w:rPr>
        <w:t>Health</w:t>
      </w:r>
      <w:r>
        <w:rPr>
          <w:color w:val="CD222A"/>
          <w:spacing w:val="-6"/>
          <w:w w:val="90"/>
        </w:rPr>
        <w:t xml:space="preserve"> </w:t>
      </w:r>
      <w:r>
        <w:rPr>
          <w:color w:val="CD222A"/>
          <w:w w:val="90"/>
        </w:rPr>
        <w:t>Services</w:t>
      </w:r>
      <w:r>
        <w:rPr>
          <w:color w:val="CD222A"/>
          <w:spacing w:val="-5"/>
          <w:w w:val="90"/>
        </w:rPr>
        <w:t xml:space="preserve"> </w:t>
      </w:r>
      <w:r>
        <w:rPr>
          <w:color w:val="CD222A"/>
          <w:spacing w:val="-2"/>
          <w:w w:val="90"/>
        </w:rPr>
        <w:t>Administration</w:t>
      </w:r>
    </w:p>
    <w:p w14:paraId="6342C5F2" w14:textId="77777777" w:rsidR="00C83B3C" w:rsidRDefault="00102383">
      <w:pPr>
        <w:pStyle w:val="BodyText"/>
        <w:spacing w:before="108" w:line="259" w:lineRule="auto"/>
        <w:ind w:left="1440" w:right="1645"/>
      </w:pPr>
      <w:r>
        <w:rPr>
          <w:color w:val="252223"/>
          <w:w w:val="90"/>
        </w:rPr>
        <w:t>Mission:</w:t>
      </w:r>
      <w:r>
        <w:rPr>
          <w:color w:val="252223"/>
          <w:spacing w:val="-3"/>
          <w:w w:val="90"/>
        </w:rPr>
        <w:t xml:space="preserve"> </w:t>
      </w:r>
      <w:r>
        <w:rPr>
          <w:color w:val="252223"/>
          <w:w w:val="90"/>
        </w:rPr>
        <w:t>To</w:t>
      </w:r>
      <w:r>
        <w:rPr>
          <w:color w:val="252223"/>
          <w:spacing w:val="-3"/>
          <w:w w:val="90"/>
        </w:rPr>
        <w:t xml:space="preserve"> </w:t>
      </w:r>
      <w:r>
        <w:rPr>
          <w:color w:val="252223"/>
          <w:w w:val="90"/>
        </w:rPr>
        <w:t>reduce</w:t>
      </w:r>
      <w:r>
        <w:rPr>
          <w:color w:val="252223"/>
          <w:spacing w:val="-3"/>
          <w:w w:val="90"/>
        </w:rPr>
        <w:t xml:space="preserve"> </w:t>
      </w:r>
      <w:r>
        <w:rPr>
          <w:color w:val="252223"/>
          <w:w w:val="90"/>
        </w:rPr>
        <w:t>the</w:t>
      </w:r>
      <w:r>
        <w:rPr>
          <w:color w:val="252223"/>
          <w:spacing w:val="-3"/>
          <w:w w:val="90"/>
        </w:rPr>
        <w:t xml:space="preserve"> </w:t>
      </w:r>
      <w:r>
        <w:rPr>
          <w:color w:val="252223"/>
          <w:w w:val="90"/>
        </w:rPr>
        <w:t>impact</w:t>
      </w:r>
      <w:r>
        <w:rPr>
          <w:color w:val="252223"/>
          <w:spacing w:val="-3"/>
          <w:w w:val="90"/>
        </w:rPr>
        <w:t xml:space="preserve"> </w:t>
      </w:r>
      <w:r>
        <w:rPr>
          <w:color w:val="252223"/>
          <w:w w:val="90"/>
        </w:rPr>
        <w:t>of</w:t>
      </w:r>
      <w:r>
        <w:rPr>
          <w:color w:val="252223"/>
          <w:spacing w:val="-3"/>
          <w:w w:val="90"/>
        </w:rPr>
        <w:t xml:space="preserve"> </w:t>
      </w:r>
      <w:r>
        <w:rPr>
          <w:color w:val="252223"/>
          <w:w w:val="90"/>
        </w:rPr>
        <w:t>substance</w:t>
      </w:r>
      <w:r>
        <w:rPr>
          <w:color w:val="252223"/>
          <w:spacing w:val="-3"/>
          <w:w w:val="90"/>
        </w:rPr>
        <w:t xml:space="preserve"> </w:t>
      </w:r>
      <w:r>
        <w:rPr>
          <w:color w:val="252223"/>
          <w:w w:val="90"/>
        </w:rPr>
        <w:t>abuse</w:t>
      </w:r>
      <w:r>
        <w:rPr>
          <w:color w:val="252223"/>
          <w:spacing w:val="-3"/>
          <w:w w:val="90"/>
        </w:rPr>
        <w:t xml:space="preserve"> </w:t>
      </w:r>
      <w:r>
        <w:rPr>
          <w:color w:val="252223"/>
          <w:w w:val="90"/>
        </w:rPr>
        <w:t>and</w:t>
      </w:r>
      <w:r>
        <w:rPr>
          <w:color w:val="252223"/>
          <w:spacing w:val="-3"/>
          <w:w w:val="90"/>
        </w:rPr>
        <w:t xml:space="preserve"> </w:t>
      </w:r>
      <w:r>
        <w:rPr>
          <w:color w:val="252223"/>
          <w:w w:val="90"/>
        </w:rPr>
        <w:t>mental</w:t>
      </w:r>
      <w:r>
        <w:rPr>
          <w:color w:val="252223"/>
          <w:spacing w:val="-3"/>
          <w:w w:val="90"/>
        </w:rPr>
        <w:t xml:space="preserve"> </w:t>
      </w:r>
      <w:r>
        <w:rPr>
          <w:color w:val="252223"/>
          <w:w w:val="90"/>
        </w:rPr>
        <w:t>illness</w:t>
      </w:r>
      <w:r>
        <w:rPr>
          <w:color w:val="252223"/>
          <w:spacing w:val="-3"/>
          <w:w w:val="90"/>
        </w:rPr>
        <w:t xml:space="preserve"> </w:t>
      </w:r>
      <w:r>
        <w:rPr>
          <w:color w:val="252223"/>
          <w:w w:val="90"/>
        </w:rPr>
        <w:t>on</w:t>
      </w:r>
      <w:r>
        <w:rPr>
          <w:color w:val="252223"/>
          <w:spacing w:val="-3"/>
          <w:w w:val="90"/>
        </w:rPr>
        <w:t xml:space="preserve"> </w:t>
      </w:r>
      <w:r>
        <w:rPr>
          <w:color w:val="252223"/>
          <w:w w:val="90"/>
        </w:rPr>
        <w:t>America’s</w:t>
      </w:r>
      <w:r>
        <w:rPr>
          <w:color w:val="252223"/>
          <w:spacing w:val="-3"/>
          <w:w w:val="90"/>
        </w:rPr>
        <w:t xml:space="preserve"> </w:t>
      </w:r>
      <w:r>
        <w:rPr>
          <w:color w:val="252223"/>
          <w:w w:val="90"/>
        </w:rPr>
        <w:t>communities.</w:t>
      </w:r>
      <w:r>
        <w:rPr>
          <w:color w:val="252223"/>
          <w:spacing w:val="-3"/>
          <w:w w:val="90"/>
        </w:rPr>
        <w:t xml:space="preserve"> </w:t>
      </w:r>
      <w:r>
        <w:rPr>
          <w:color w:val="252223"/>
          <w:w w:val="90"/>
        </w:rPr>
        <w:t>In</w:t>
      </w:r>
      <w:r>
        <w:rPr>
          <w:color w:val="252223"/>
          <w:spacing w:val="-3"/>
          <w:w w:val="90"/>
        </w:rPr>
        <w:t xml:space="preserve"> </w:t>
      </w:r>
      <w:r>
        <w:rPr>
          <w:color w:val="252223"/>
          <w:w w:val="90"/>
        </w:rPr>
        <w:t>order to achieve this mission, the Substance Abuse and Mental Health Services Administration (SAMHSA)</w:t>
      </w:r>
      <w:r>
        <w:rPr>
          <w:color w:val="252223"/>
          <w:spacing w:val="80"/>
        </w:rPr>
        <w:t xml:space="preserve"> </w:t>
      </w:r>
      <w:r>
        <w:rPr>
          <w:color w:val="252223"/>
          <w:w w:val="90"/>
        </w:rPr>
        <w:t>has</w:t>
      </w:r>
      <w:r>
        <w:rPr>
          <w:color w:val="252223"/>
          <w:spacing w:val="-5"/>
          <w:w w:val="90"/>
        </w:rPr>
        <w:t xml:space="preserve"> </w:t>
      </w:r>
      <w:r>
        <w:rPr>
          <w:color w:val="252223"/>
          <w:w w:val="90"/>
        </w:rPr>
        <w:t>identified</w:t>
      </w:r>
      <w:r>
        <w:rPr>
          <w:color w:val="252223"/>
          <w:spacing w:val="-5"/>
          <w:w w:val="90"/>
        </w:rPr>
        <w:t xml:space="preserve"> </w:t>
      </w:r>
      <w:r>
        <w:rPr>
          <w:color w:val="252223"/>
          <w:w w:val="90"/>
        </w:rPr>
        <w:t>eight</w:t>
      </w:r>
      <w:r>
        <w:rPr>
          <w:color w:val="252223"/>
          <w:spacing w:val="-5"/>
          <w:w w:val="90"/>
        </w:rPr>
        <w:t xml:space="preserve"> </w:t>
      </w:r>
      <w:r>
        <w:rPr>
          <w:color w:val="252223"/>
          <w:w w:val="90"/>
        </w:rPr>
        <w:t>strategic</w:t>
      </w:r>
      <w:r>
        <w:rPr>
          <w:color w:val="252223"/>
          <w:spacing w:val="-5"/>
          <w:w w:val="90"/>
        </w:rPr>
        <w:t xml:space="preserve"> </w:t>
      </w:r>
      <w:r>
        <w:rPr>
          <w:color w:val="252223"/>
          <w:w w:val="90"/>
        </w:rPr>
        <w:t>initiatives</w:t>
      </w:r>
      <w:r>
        <w:rPr>
          <w:color w:val="252223"/>
          <w:spacing w:val="-6"/>
          <w:w w:val="90"/>
        </w:rPr>
        <w:t xml:space="preserve"> </w:t>
      </w:r>
      <w:r>
        <w:rPr>
          <w:color w:val="252223"/>
          <w:w w:val="90"/>
        </w:rPr>
        <w:t>to</w:t>
      </w:r>
      <w:r>
        <w:rPr>
          <w:color w:val="252223"/>
          <w:spacing w:val="-6"/>
          <w:w w:val="90"/>
        </w:rPr>
        <w:t xml:space="preserve"> </w:t>
      </w:r>
      <w:r>
        <w:rPr>
          <w:color w:val="252223"/>
          <w:w w:val="90"/>
        </w:rPr>
        <w:t>focus</w:t>
      </w:r>
      <w:r>
        <w:rPr>
          <w:color w:val="252223"/>
          <w:spacing w:val="-6"/>
          <w:w w:val="90"/>
        </w:rPr>
        <w:t xml:space="preserve"> </w:t>
      </w:r>
      <w:r>
        <w:rPr>
          <w:color w:val="252223"/>
          <w:w w:val="90"/>
        </w:rPr>
        <w:t>the</w:t>
      </w:r>
      <w:r>
        <w:rPr>
          <w:color w:val="252223"/>
          <w:spacing w:val="-6"/>
          <w:w w:val="90"/>
        </w:rPr>
        <w:t xml:space="preserve"> </w:t>
      </w:r>
      <w:r>
        <w:rPr>
          <w:color w:val="252223"/>
          <w:w w:val="90"/>
        </w:rPr>
        <w:t>agency’s</w:t>
      </w:r>
      <w:r>
        <w:rPr>
          <w:color w:val="252223"/>
          <w:spacing w:val="-6"/>
          <w:w w:val="90"/>
        </w:rPr>
        <w:t xml:space="preserve"> </w:t>
      </w:r>
      <w:r>
        <w:rPr>
          <w:color w:val="252223"/>
          <w:w w:val="90"/>
        </w:rPr>
        <w:t>work</w:t>
      </w:r>
      <w:r>
        <w:rPr>
          <w:color w:val="252223"/>
          <w:spacing w:val="-6"/>
          <w:w w:val="90"/>
        </w:rPr>
        <w:t xml:space="preserve"> </w:t>
      </w:r>
      <w:r>
        <w:rPr>
          <w:color w:val="252223"/>
          <w:w w:val="90"/>
        </w:rPr>
        <w:t>on</w:t>
      </w:r>
      <w:r>
        <w:rPr>
          <w:color w:val="252223"/>
          <w:spacing w:val="-6"/>
          <w:w w:val="90"/>
        </w:rPr>
        <w:t xml:space="preserve"> </w:t>
      </w:r>
      <w:r>
        <w:rPr>
          <w:color w:val="252223"/>
          <w:w w:val="90"/>
        </w:rPr>
        <w:t>improving</w:t>
      </w:r>
      <w:r>
        <w:rPr>
          <w:color w:val="252223"/>
          <w:spacing w:val="-6"/>
          <w:w w:val="90"/>
        </w:rPr>
        <w:t xml:space="preserve"> </w:t>
      </w:r>
      <w:r>
        <w:rPr>
          <w:color w:val="252223"/>
          <w:w w:val="90"/>
        </w:rPr>
        <w:t>lives</w:t>
      </w:r>
      <w:r>
        <w:rPr>
          <w:color w:val="252223"/>
          <w:spacing w:val="-6"/>
          <w:w w:val="90"/>
        </w:rPr>
        <w:t xml:space="preserve"> </w:t>
      </w:r>
      <w:r>
        <w:rPr>
          <w:color w:val="252223"/>
          <w:w w:val="90"/>
        </w:rPr>
        <w:t>and</w:t>
      </w:r>
      <w:r>
        <w:rPr>
          <w:color w:val="252223"/>
          <w:spacing w:val="-6"/>
          <w:w w:val="90"/>
        </w:rPr>
        <w:t xml:space="preserve"> </w:t>
      </w:r>
      <w:r>
        <w:rPr>
          <w:color w:val="252223"/>
          <w:w w:val="90"/>
        </w:rPr>
        <w:t>capitalizing</w:t>
      </w:r>
      <w:r>
        <w:rPr>
          <w:color w:val="252223"/>
          <w:spacing w:val="-6"/>
          <w:w w:val="90"/>
        </w:rPr>
        <w:t xml:space="preserve"> </w:t>
      </w:r>
      <w:r>
        <w:rPr>
          <w:color w:val="252223"/>
          <w:w w:val="90"/>
        </w:rPr>
        <w:t xml:space="preserve">on </w:t>
      </w:r>
      <w:r>
        <w:rPr>
          <w:color w:val="252223"/>
          <w:w w:val="95"/>
        </w:rPr>
        <w:t>emerging opportunities.</w:t>
      </w:r>
    </w:p>
    <w:p w14:paraId="13B0B0C7" w14:textId="77777777" w:rsidR="00C83B3C" w:rsidRDefault="00102383">
      <w:pPr>
        <w:pStyle w:val="BodyText"/>
        <w:spacing w:before="112" w:line="259" w:lineRule="auto"/>
        <w:ind w:left="1440" w:right="1519"/>
      </w:pPr>
      <w:r>
        <w:rPr>
          <w:color w:val="252223"/>
          <w:w w:val="90"/>
        </w:rPr>
        <w:t>SAMHSA was establishe</w:t>
      </w:r>
      <w:r>
        <w:rPr>
          <w:color w:val="252223"/>
          <w:w w:val="90"/>
        </w:rPr>
        <w:t>d in 1992 and directed by Congress to target effectively substance abuse and mental</w:t>
      </w:r>
      <w:r>
        <w:rPr>
          <w:color w:val="252223"/>
          <w:spacing w:val="-3"/>
          <w:w w:val="90"/>
        </w:rPr>
        <w:t xml:space="preserve"> </w:t>
      </w:r>
      <w:r>
        <w:rPr>
          <w:color w:val="252223"/>
          <w:w w:val="90"/>
        </w:rPr>
        <w:t>health</w:t>
      </w:r>
      <w:r>
        <w:rPr>
          <w:color w:val="252223"/>
          <w:spacing w:val="-3"/>
          <w:w w:val="90"/>
        </w:rPr>
        <w:t xml:space="preserve"> </w:t>
      </w:r>
      <w:r>
        <w:rPr>
          <w:color w:val="252223"/>
          <w:w w:val="90"/>
        </w:rPr>
        <w:t>services</w:t>
      </w:r>
      <w:r>
        <w:rPr>
          <w:color w:val="252223"/>
          <w:spacing w:val="-3"/>
          <w:w w:val="90"/>
        </w:rPr>
        <w:t xml:space="preserve"> </w:t>
      </w:r>
      <w:r>
        <w:rPr>
          <w:color w:val="252223"/>
          <w:w w:val="90"/>
        </w:rPr>
        <w:t>to</w:t>
      </w:r>
      <w:r>
        <w:rPr>
          <w:color w:val="252223"/>
          <w:spacing w:val="-3"/>
          <w:w w:val="90"/>
        </w:rPr>
        <w:t xml:space="preserve"> </w:t>
      </w:r>
      <w:r>
        <w:rPr>
          <w:color w:val="252223"/>
          <w:w w:val="90"/>
        </w:rPr>
        <w:t>the</w:t>
      </w:r>
      <w:r>
        <w:rPr>
          <w:color w:val="252223"/>
          <w:spacing w:val="-3"/>
          <w:w w:val="90"/>
        </w:rPr>
        <w:t xml:space="preserve"> </w:t>
      </w:r>
      <w:r>
        <w:rPr>
          <w:color w:val="252223"/>
          <w:w w:val="90"/>
        </w:rPr>
        <w:t>people</w:t>
      </w:r>
      <w:r>
        <w:rPr>
          <w:color w:val="252223"/>
          <w:spacing w:val="-3"/>
          <w:w w:val="90"/>
        </w:rPr>
        <w:t xml:space="preserve"> </w:t>
      </w:r>
      <w:r>
        <w:rPr>
          <w:color w:val="252223"/>
          <w:w w:val="90"/>
        </w:rPr>
        <w:t>most</w:t>
      </w:r>
      <w:r>
        <w:rPr>
          <w:color w:val="252223"/>
          <w:spacing w:val="-3"/>
          <w:w w:val="90"/>
        </w:rPr>
        <w:t xml:space="preserve"> </w:t>
      </w:r>
      <w:r>
        <w:rPr>
          <w:color w:val="252223"/>
          <w:w w:val="90"/>
        </w:rPr>
        <w:t>in</w:t>
      </w:r>
      <w:r>
        <w:rPr>
          <w:color w:val="252223"/>
          <w:spacing w:val="-3"/>
          <w:w w:val="90"/>
        </w:rPr>
        <w:t xml:space="preserve"> </w:t>
      </w:r>
      <w:r>
        <w:rPr>
          <w:color w:val="252223"/>
          <w:w w:val="90"/>
        </w:rPr>
        <w:t>need</w:t>
      </w:r>
      <w:r>
        <w:rPr>
          <w:color w:val="252223"/>
          <w:spacing w:val="-3"/>
          <w:w w:val="90"/>
        </w:rPr>
        <w:t xml:space="preserve"> </w:t>
      </w:r>
      <w:r>
        <w:rPr>
          <w:color w:val="252223"/>
          <w:w w:val="90"/>
        </w:rPr>
        <w:t>and</w:t>
      </w:r>
      <w:r>
        <w:rPr>
          <w:color w:val="252223"/>
          <w:spacing w:val="-3"/>
          <w:w w:val="90"/>
        </w:rPr>
        <w:t xml:space="preserve"> </w:t>
      </w:r>
      <w:r>
        <w:rPr>
          <w:color w:val="252223"/>
          <w:w w:val="90"/>
        </w:rPr>
        <w:t>to</w:t>
      </w:r>
      <w:r>
        <w:rPr>
          <w:color w:val="252223"/>
          <w:spacing w:val="-3"/>
          <w:w w:val="90"/>
        </w:rPr>
        <w:t xml:space="preserve"> </w:t>
      </w:r>
      <w:r>
        <w:rPr>
          <w:color w:val="252223"/>
          <w:w w:val="90"/>
        </w:rPr>
        <w:t>translate</w:t>
      </w:r>
      <w:r>
        <w:rPr>
          <w:color w:val="252223"/>
          <w:spacing w:val="-3"/>
          <w:w w:val="90"/>
        </w:rPr>
        <w:t xml:space="preserve"> </w:t>
      </w:r>
      <w:r>
        <w:rPr>
          <w:color w:val="252223"/>
          <w:w w:val="90"/>
        </w:rPr>
        <w:t>research</w:t>
      </w:r>
      <w:r>
        <w:rPr>
          <w:color w:val="252223"/>
          <w:spacing w:val="-3"/>
          <w:w w:val="90"/>
        </w:rPr>
        <w:t xml:space="preserve"> </w:t>
      </w:r>
      <w:r>
        <w:rPr>
          <w:color w:val="252223"/>
          <w:w w:val="90"/>
        </w:rPr>
        <w:t>in</w:t>
      </w:r>
      <w:r>
        <w:rPr>
          <w:color w:val="252223"/>
          <w:spacing w:val="-3"/>
          <w:w w:val="90"/>
        </w:rPr>
        <w:t xml:space="preserve"> </w:t>
      </w:r>
      <w:r>
        <w:rPr>
          <w:color w:val="252223"/>
          <w:w w:val="90"/>
        </w:rPr>
        <w:t>these</w:t>
      </w:r>
      <w:r>
        <w:rPr>
          <w:color w:val="252223"/>
          <w:spacing w:val="-3"/>
          <w:w w:val="90"/>
        </w:rPr>
        <w:t xml:space="preserve"> </w:t>
      </w:r>
      <w:r>
        <w:rPr>
          <w:color w:val="252223"/>
          <w:w w:val="90"/>
        </w:rPr>
        <w:t>areas</w:t>
      </w:r>
      <w:r>
        <w:rPr>
          <w:color w:val="252223"/>
          <w:spacing w:val="-3"/>
          <w:w w:val="90"/>
        </w:rPr>
        <w:t xml:space="preserve"> </w:t>
      </w:r>
      <w:r>
        <w:rPr>
          <w:color w:val="252223"/>
          <w:w w:val="90"/>
        </w:rPr>
        <w:t>more</w:t>
      </w:r>
      <w:r>
        <w:rPr>
          <w:color w:val="252223"/>
          <w:spacing w:val="-3"/>
          <w:w w:val="90"/>
        </w:rPr>
        <w:t xml:space="preserve"> </w:t>
      </w:r>
      <w:r>
        <w:rPr>
          <w:color w:val="252223"/>
          <w:w w:val="90"/>
        </w:rPr>
        <w:t>effectively and more rapidly into the general health care system. Over the years, SAMHSA has demonstrated that prevention works, treatment is effective, and people recover from mental and substance use disorders.</w:t>
      </w:r>
    </w:p>
    <w:p w14:paraId="7C7A904A" w14:textId="77777777" w:rsidR="00C83B3C" w:rsidRDefault="00102383">
      <w:pPr>
        <w:pStyle w:val="BodyText"/>
        <w:spacing w:line="259" w:lineRule="auto"/>
        <w:ind w:left="1439" w:right="1519"/>
      </w:pPr>
      <w:r>
        <w:rPr>
          <w:color w:val="252223"/>
          <w:w w:val="90"/>
        </w:rPr>
        <w:t>Behavioral health services improve health s</w:t>
      </w:r>
      <w:r>
        <w:rPr>
          <w:color w:val="252223"/>
          <w:w w:val="90"/>
        </w:rPr>
        <w:t>tatus and reduce health care and other costs to society. Continued improvement in the delivery and financing of prevention, treatment, and recovery support services</w:t>
      </w:r>
      <w:r>
        <w:rPr>
          <w:color w:val="252223"/>
          <w:spacing w:val="-7"/>
          <w:w w:val="90"/>
        </w:rPr>
        <w:t xml:space="preserve"> </w:t>
      </w:r>
      <w:r>
        <w:rPr>
          <w:color w:val="252223"/>
          <w:w w:val="90"/>
        </w:rPr>
        <w:t>provides</w:t>
      </w:r>
      <w:r>
        <w:rPr>
          <w:color w:val="252223"/>
          <w:spacing w:val="-7"/>
          <w:w w:val="90"/>
        </w:rPr>
        <w:t xml:space="preserve"> </w:t>
      </w:r>
      <w:r>
        <w:rPr>
          <w:color w:val="252223"/>
          <w:w w:val="90"/>
        </w:rPr>
        <w:t>a</w:t>
      </w:r>
      <w:r>
        <w:rPr>
          <w:color w:val="252223"/>
          <w:spacing w:val="-7"/>
          <w:w w:val="90"/>
        </w:rPr>
        <w:t xml:space="preserve"> </w:t>
      </w:r>
      <w:r>
        <w:rPr>
          <w:color w:val="252223"/>
          <w:w w:val="90"/>
        </w:rPr>
        <w:t>cost-effective</w:t>
      </w:r>
      <w:r>
        <w:rPr>
          <w:color w:val="252223"/>
          <w:spacing w:val="-7"/>
          <w:w w:val="90"/>
        </w:rPr>
        <w:t xml:space="preserve"> </w:t>
      </w:r>
      <w:r>
        <w:rPr>
          <w:color w:val="252223"/>
          <w:w w:val="90"/>
        </w:rPr>
        <w:t>opportunity</w:t>
      </w:r>
      <w:r>
        <w:rPr>
          <w:color w:val="252223"/>
          <w:spacing w:val="-7"/>
          <w:w w:val="90"/>
        </w:rPr>
        <w:t xml:space="preserve"> </w:t>
      </w:r>
      <w:r>
        <w:rPr>
          <w:color w:val="252223"/>
          <w:w w:val="90"/>
        </w:rPr>
        <w:t>to</w:t>
      </w:r>
      <w:r>
        <w:rPr>
          <w:color w:val="252223"/>
          <w:spacing w:val="-7"/>
          <w:w w:val="90"/>
        </w:rPr>
        <w:t xml:space="preserve"> </w:t>
      </w:r>
      <w:r>
        <w:rPr>
          <w:color w:val="252223"/>
          <w:w w:val="90"/>
        </w:rPr>
        <w:t>advance</w:t>
      </w:r>
      <w:r>
        <w:rPr>
          <w:color w:val="252223"/>
          <w:spacing w:val="-7"/>
          <w:w w:val="90"/>
        </w:rPr>
        <w:t xml:space="preserve"> </w:t>
      </w:r>
      <w:r>
        <w:rPr>
          <w:color w:val="252223"/>
          <w:w w:val="90"/>
        </w:rPr>
        <w:t>and</w:t>
      </w:r>
      <w:r>
        <w:rPr>
          <w:color w:val="252223"/>
          <w:spacing w:val="-7"/>
          <w:w w:val="90"/>
        </w:rPr>
        <w:t xml:space="preserve"> </w:t>
      </w:r>
      <w:r>
        <w:rPr>
          <w:color w:val="252223"/>
          <w:w w:val="90"/>
        </w:rPr>
        <w:t>protect</w:t>
      </w:r>
      <w:r>
        <w:rPr>
          <w:color w:val="252223"/>
          <w:spacing w:val="-7"/>
          <w:w w:val="90"/>
        </w:rPr>
        <w:t xml:space="preserve"> </w:t>
      </w:r>
      <w:r>
        <w:rPr>
          <w:color w:val="252223"/>
          <w:w w:val="90"/>
        </w:rPr>
        <w:t>the</w:t>
      </w:r>
      <w:r>
        <w:rPr>
          <w:color w:val="252223"/>
          <w:spacing w:val="-7"/>
          <w:w w:val="90"/>
        </w:rPr>
        <w:t xml:space="preserve"> </w:t>
      </w:r>
      <w:r>
        <w:rPr>
          <w:color w:val="252223"/>
          <w:w w:val="90"/>
        </w:rPr>
        <w:t>nation’s</w:t>
      </w:r>
      <w:r>
        <w:rPr>
          <w:color w:val="252223"/>
          <w:spacing w:val="-7"/>
          <w:w w:val="90"/>
        </w:rPr>
        <w:t xml:space="preserve"> </w:t>
      </w:r>
      <w:r>
        <w:rPr>
          <w:color w:val="252223"/>
          <w:w w:val="90"/>
        </w:rPr>
        <w:t>health.</w:t>
      </w:r>
      <w:r>
        <w:rPr>
          <w:color w:val="252223"/>
          <w:spacing w:val="-7"/>
          <w:w w:val="90"/>
        </w:rPr>
        <w:t xml:space="preserve"> </w:t>
      </w:r>
      <w:r>
        <w:rPr>
          <w:color w:val="252223"/>
          <w:w w:val="90"/>
        </w:rPr>
        <w:t>To</w:t>
      </w:r>
      <w:r>
        <w:rPr>
          <w:color w:val="252223"/>
          <w:spacing w:val="-7"/>
          <w:w w:val="90"/>
        </w:rPr>
        <w:t xml:space="preserve"> </w:t>
      </w:r>
      <w:r>
        <w:rPr>
          <w:color w:val="252223"/>
          <w:w w:val="90"/>
        </w:rPr>
        <w:t>accomp</w:t>
      </w:r>
      <w:r>
        <w:rPr>
          <w:color w:val="252223"/>
          <w:w w:val="90"/>
        </w:rPr>
        <w:t>lish</w:t>
      </w:r>
      <w:r>
        <w:rPr>
          <w:color w:val="252223"/>
          <w:spacing w:val="-7"/>
          <w:w w:val="90"/>
        </w:rPr>
        <w:t xml:space="preserve"> </w:t>
      </w:r>
      <w:r>
        <w:rPr>
          <w:color w:val="252223"/>
          <w:w w:val="90"/>
        </w:rPr>
        <w:t xml:space="preserve">its work, SAMHSA administers a combination of competitive, formula, and block grant programs and data </w:t>
      </w:r>
      <w:r>
        <w:rPr>
          <w:color w:val="252223"/>
        </w:rPr>
        <w:t>collection</w:t>
      </w:r>
      <w:r>
        <w:rPr>
          <w:color w:val="252223"/>
          <w:spacing w:val="-14"/>
        </w:rPr>
        <w:t xml:space="preserve"> </w:t>
      </w:r>
      <w:r>
        <w:rPr>
          <w:color w:val="252223"/>
        </w:rPr>
        <w:t>activities.</w:t>
      </w:r>
    </w:p>
    <w:p w14:paraId="04FE6A76" w14:textId="77777777" w:rsidR="00C83B3C" w:rsidRDefault="00102383">
      <w:pPr>
        <w:pStyle w:val="BodyText"/>
        <w:spacing w:before="110" w:line="259" w:lineRule="auto"/>
        <w:ind w:left="1440" w:right="1627"/>
      </w:pPr>
      <w:r>
        <w:rPr>
          <w:color w:val="252223"/>
          <w:w w:val="90"/>
        </w:rPr>
        <w:t>Suicide prevention activities of the Center for Mental Health Services (CMHS) within SAMHSA center on initiating national gran</w:t>
      </w:r>
      <w:r>
        <w:rPr>
          <w:color w:val="252223"/>
          <w:w w:val="90"/>
        </w:rPr>
        <w:t>t programs to implement and evaluate suicide prevention activities. CMHS is involved</w:t>
      </w:r>
      <w:r>
        <w:rPr>
          <w:color w:val="252223"/>
          <w:spacing w:val="-9"/>
          <w:w w:val="90"/>
        </w:rPr>
        <w:t xml:space="preserve"> </w:t>
      </w:r>
      <w:r>
        <w:rPr>
          <w:color w:val="252223"/>
          <w:w w:val="90"/>
        </w:rPr>
        <w:t>in</w:t>
      </w:r>
      <w:r>
        <w:rPr>
          <w:color w:val="252223"/>
          <w:spacing w:val="-8"/>
          <w:w w:val="90"/>
        </w:rPr>
        <w:t xml:space="preserve"> </w:t>
      </w:r>
      <w:r>
        <w:rPr>
          <w:color w:val="252223"/>
          <w:w w:val="90"/>
        </w:rPr>
        <w:t>developing</w:t>
      </w:r>
      <w:r>
        <w:rPr>
          <w:color w:val="252223"/>
          <w:spacing w:val="-8"/>
          <w:w w:val="90"/>
        </w:rPr>
        <w:t xml:space="preserve"> </w:t>
      </w:r>
      <w:r>
        <w:rPr>
          <w:color w:val="252223"/>
          <w:w w:val="90"/>
        </w:rPr>
        <w:t>suicide</w:t>
      </w:r>
      <w:r>
        <w:rPr>
          <w:color w:val="252223"/>
          <w:spacing w:val="-8"/>
          <w:w w:val="90"/>
        </w:rPr>
        <w:t xml:space="preserve"> </w:t>
      </w:r>
      <w:r>
        <w:rPr>
          <w:color w:val="252223"/>
          <w:w w:val="90"/>
        </w:rPr>
        <w:t>prevention</w:t>
      </w:r>
      <w:r>
        <w:rPr>
          <w:color w:val="252223"/>
          <w:spacing w:val="-9"/>
          <w:w w:val="90"/>
        </w:rPr>
        <w:t xml:space="preserve"> </w:t>
      </w:r>
      <w:r>
        <w:rPr>
          <w:color w:val="252223"/>
          <w:w w:val="90"/>
        </w:rPr>
        <w:t>guidelines</w:t>
      </w:r>
      <w:r>
        <w:rPr>
          <w:color w:val="252223"/>
          <w:spacing w:val="-8"/>
          <w:w w:val="90"/>
        </w:rPr>
        <w:t xml:space="preserve"> </w:t>
      </w:r>
      <w:r>
        <w:rPr>
          <w:color w:val="252223"/>
          <w:w w:val="90"/>
        </w:rPr>
        <w:t>for</w:t>
      </w:r>
      <w:r>
        <w:rPr>
          <w:color w:val="252223"/>
          <w:spacing w:val="-8"/>
          <w:w w:val="90"/>
        </w:rPr>
        <w:t xml:space="preserve"> </w:t>
      </w:r>
      <w:r>
        <w:rPr>
          <w:color w:val="252223"/>
          <w:w w:val="90"/>
        </w:rPr>
        <w:t>use</w:t>
      </w:r>
      <w:r>
        <w:rPr>
          <w:color w:val="252223"/>
          <w:spacing w:val="-8"/>
          <w:w w:val="90"/>
        </w:rPr>
        <w:t xml:space="preserve"> </w:t>
      </w:r>
      <w:r>
        <w:rPr>
          <w:color w:val="252223"/>
          <w:w w:val="90"/>
        </w:rPr>
        <w:t>in</w:t>
      </w:r>
      <w:r>
        <w:rPr>
          <w:color w:val="252223"/>
          <w:spacing w:val="-9"/>
          <w:w w:val="90"/>
        </w:rPr>
        <w:t xml:space="preserve"> </w:t>
      </w:r>
      <w:r>
        <w:rPr>
          <w:color w:val="252223"/>
          <w:w w:val="90"/>
        </w:rPr>
        <w:t>our</w:t>
      </w:r>
      <w:r>
        <w:rPr>
          <w:color w:val="252223"/>
          <w:spacing w:val="-8"/>
          <w:w w:val="90"/>
        </w:rPr>
        <w:t xml:space="preserve"> </w:t>
      </w:r>
      <w:r>
        <w:rPr>
          <w:color w:val="252223"/>
          <w:w w:val="90"/>
        </w:rPr>
        <w:t>nation’s</w:t>
      </w:r>
      <w:r>
        <w:rPr>
          <w:color w:val="252223"/>
          <w:spacing w:val="-8"/>
          <w:w w:val="90"/>
        </w:rPr>
        <w:t xml:space="preserve"> </w:t>
      </w:r>
      <w:r>
        <w:rPr>
          <w:color w:val="252223"/>
          <w:w w:val="90"/>
        </w:rPr>
        <w:t>schools</w:t>
      </w:r>
      <w:r>
        <w:rPr>
          <w:color w:val="252223"/>
          <w:spacing w:val="-8"/>
          <w:w w:val="90"/>
        </w:rPr>
        <w:t xml:space="preserve"> </w:t>
      </w:r>
      <w:r>
        <w:rPr>
          <w:color w:val="252223"/>
          <w:w w:val="90"/>
        </w:rPr>
        <w:t>as</w:t>
      </w:r>
      <w:r>
        <w:rPr>
          <w:color w:val="252223"/>
          <w:spacing w:val="-9"/>
          <w:w w:val="90"/>
        </w:rPr>
        <w:t xml:space="preserve"> </w:t>
      </w:r>
      <w:r>
        <w:rPr>
          <w:color w:val="252223"/>
          <w:w w:val="90"/>
        </w:rPr>
        <w:t>well</w:t>
      </w:r>
      <w:r>
        <w:rPr>
          <w:color w:val="252223"/>
          <w:spacing w:val="-8"/>
          <w:w w:val="90"/>
        </w:rPr>
        <w:t xml:space="preserve"> </w:t>
      </w:r>
      <w:r>
        <w:rPr>
          <w:color w:val="252223"/>
          <w:w w:val="90"/>
        </w:rPr>
        <w:t>as</w:t>
      </w:r>
      <w:r>
        <w:rPr>
          <w:color w:val="252223"/>
          <w:spacing w:val="-8"/>
          <w:w w:val="90"/>
        </w:rPr>
        <w:t xml:space="preserve"> </w:t>
      </w:r>
      <w:r>
        <w:rPr>
          <w:color w:val="252223"/>
          <w:w w:val="90"/>
        </w:rPr>
        <w:t>supporting efforts to identify those children at greatest risk of suicide. In addition, SAMHSA sponsors conferences, workshops, and meetings to further national goals for suicide prevention. SAMHSA sponsors the National</w:t>
      </w:r>
      <w:r>
        <w:rPr>
          <w:color w:val="252223"/>
          <w:spacing w:val="-3"/>
          <w:w w:val="90"/>
        </w:rPr>
        <w:t xml:space="preserve"> </w:t>
      </w:r>
      <w:r>
        <w:rPr>
          <w:color w:val="252223"/>
          <w:w w:val="90"/>
        </w:rPr>
        <w:t>Suicide</w:t>
      </w:r>
      <w:r>
        <w:rPr>
          <w:color w:val="252223"/>
          <w:spacing w:val="-3"/>
          <w:w w:val="90"/>
        </w:rPr>
        <w:t xml:space="preserve"> </w:t>
      </w:r>
      <w:r>
        <w:rPr>
          <w:color w:val="252223"/>
          <w:w w:val="90"/>
        </w:rPr>
        <w:t>Prevention</w:t>
      </w:r>
      <w:r>
        <w:rPr>
          <w:color w:val="252223"/>
          <w:spacing w:val="-3"/>
          <w:w w:val="90"/>
        </w:rPr>
        <w:t xml:space="preserve"> </w:t>
      </w:r>
      <w:r>
        <w:rPr>
          <w:color w:val="252223"/>
          <w:w w:val="90"/>
        </w:rPr>
        <w:t>Lifeline,</w:t>
      </w:r>
      <w:r>
        <w:rPr>
          <w:color w:val="252223"/>
          <w:spacing w:val="-3"/>
          <w:w w:val="90"/>
        </w:rPr>
        <w:t xml:space="preserve"> </w:t>
      </w:r>
      <w:r>
        <w:rPr>
          <w:color w:val="252223"/>
          <w:w w:val="90"/>
        </w:rPr>
        <w:t>a</w:t>
      </w:r>
      <w:r>
        <w:rPr>
          <w:color w:val="252223"/>
          <w:spacing w:val="-3"/>
          <w:w w:val="90"/>
        </w:rPr>
        <w:t xml:space="preserve"> </w:t>
      </w:r>
      <w:r>
        <w:rPr>
          <w:color w:val="252223"/>
          <w:w w:val="90"/>
        </w:rPr>
        <w:t>natio</w:t>
      </w:r>
      <w:r>
        <w:rPr>
          <w:color w:val="252223"/>
          <w:w w:val="90"/>
        </w:rPr>
        <w:t>nal</w:t>
      </w:r>
      <w:r>
        <w:rPr>
          <w:color w:val="252223"/>
          <w:spacing w:val="-3"/>
          <w:w w:val="90"/>
        </w:rPr>
        <w:t xml:space="preserve"> </w:t>
      </w:r>
      <w:r>
        <w:rPr>
          <w:color w:val="252223"/>
          <w:w w:val="90"/>
        </w:rPr>
        <w:t>network</w:t>
      </w:r>
      <w:r>
        <w:rPr>
          <w:color w:val="252223"/>
          <w:spacing w:val="-3"/>
          <w:w w:val="90"/>
        </w:rPr>
        <w:t xml:space="preserve"> </w:t>
      </w:r>
      <w:r>
        <w:rPr>
          <w:color w:val="252223"/>
          <w:w w:val="90"/>
        </w:rPr>
        <w:t>of</w:t>
      </w:r>
      <w:r>
        <w:rPr>
          <w:color w:val="252223"/>
          <w:spacing w:val="-3"/>
          <w:w w:val="90"/>
        </w:rPr>
        <w:t xml:space="preserve"> </w:t>
      </w:r>
      <w:r>
        <w:rPr>
          <w:color w:val="252223"/>
          <w:w w:val="90"/>
        </w:rPr>
        <w:t>more</w:t>
      </w:r>
      <w:r>
        <w:rPr>
          <w:color w:val="252223"/>
          <w:spacing w:val="-3"/>
          <w:w w:val="90"/>
        </w:rPr>
        <w:t xml:space="preserve"> </w:t>
      </w:r>
      <w:r>
        <w:rPr>
          <w:color w:val="252223"/>
          <w:w w:val="90"/>
        </w:rPr>
        <w:t>than</w:t>
      </w:r>
      <w:r>
        <w:rPr>
          <w:color w:val="252223"/>
          <w:spacing w:val="-3"/>
          <w:w w:val="90"/>
        </w:rPr>
        <w:t xml:space="preserve"> </w:t>
      </w:r>
      <w:r>
        <w:rPr>
          <w:color w:val="252223"/>
          <w:w w:val="90"/>
        </w:rPr>
        <w:t>150</w:t>
      </w:r>
      <w:r>
        <w:rPr>
          <w:color w:val="252223"/>
          <w:spacing w:val="-3"/>
          <w:w w:val="90"/>
        </w:rPr>
        <w:t xml:space="preserve"> </w:t>
      </w:r>
      <w:r>
        <w:rPr>
          <w:color w:val="252223"/>
          <w:w w:val="90"/>
        </w:rPr>
        <w:t>crisis</w:t>
      </w:r>
      <w:r>
        <w:rPr>
          <w:color w:val="252223"/>
          <w:spacing w:val="-3"/>
          <w:w w:val="90"/>
        </w:rPr>
        <w:t xml:space="preserve"> </w:t>
      </w:r>
      <w:r>
        <w:rPr>
          <w:color w:val="252223"/>
          <w:w w:val="90"/>
        </w:rPr>
        <w:t>centers</w:t>
      </w:r>
      <w:r>
        <w:rPr>
          <w:color w:val="252223"/>
          <w:spacing w:val="-3"/>
          <w:w w:val="90"/>
        </w:rPr>
        <w:t xml:space="preserve"> </w:t>
      </w:r>
      <w:r>
        <w:rPr>
          <w:color w:val="252223"/>
          <w:w w:val="90"/>
        </w:rPr>
        <w:t>that</w:t>
      </w:r>
      <w:r>
        <w:rPr>
          <w:color w:val="252223"/>
          <w:spacing w:val="-3"/>
          <w:w w:val="90"/>
        </w:rPr>
        <w:t xml:space="preserve"> </w:t>
      </w:r>
      <w:r>
        <w:rPr>
          <w:color w:val="252223"/>
          <w:w w:val="90"/>
        </w:rPr>
        <w:t>are</w:t>
      </w:r>
      <w:r>
        <w:rPr>
          <w:color w:val="252223"/>
          <w:spacing w:val="-3"/>
          <w:w w:val="90"/>
        </w:rPr>
        <w:t xml:space="preserve"> </w:t>
      </w:r>
      <w:r>
        <w:rPr>
          <w:color w:val="252223"/>
          <w:w w:val="90"/>
        </w:rPr>
        <w:t>available to respond to those in emotional distress and their families and friends. SAMHSA also supports the Suicide</w:t>
      </w:r>
      <w:r>
        <w:rPr>
          <w:color w:val="252223"/>
          <w:spacing w:val="-7"/>
          <w:w w:val="90"/>
        </w:rPr>
        <w:t xml:space="preserve"> </w:t>
      </w:r>
      <w:r>
        <w:rPr>
          <w:color w:val="252223"/>
          <w:w w:val="90"/>
        </w:rPr>
        <w:t>Prevention</w:t>
      </w:r>
      <w:r>
        <w:rPr>
          <w:color w:val="252223"/>
          <w:spacing w:val="-7"/>
          <w:w w:val="90"/>
        </w:rPr>
        <w:t xml:space="preserve"> </w:t>
      </w:r>
      <w:r>
        <w:rPr>
          <w:color w:val="252223"/>
          <w:w w:val="90"/>
        </w:rPr>
        <w:t>Resource</w:t>
      </w:r>
      <w:r>
        <w:rPr>
          <w:color w:val="252223"/>
          <w:spacing w:val="-7"/>
          <w:w w:val="90"/>
        </w:rPr>
        <w:t xml:space="preserve"> </w:t>
      </w:r>
      <w:r>
        <w:rPr>
          <w:color w:val="252223"/>
          <w:w w:val="90"/>
        </w:rPr>
        <w:t>Center,</w:t>
      </w:r>
      <w:r>
        <w:rPr>
          <w:color w:val="252223"/>
          <w:spacing w:val="-7"/>
          <w:w w:val="90"/>
        </w:rPr>
        <w:t xml:space="preserve"> </w:t>
      </w:r>
      <w:r>
        <w:rPr>
          <w:color w:val="252223"/>
          <w:w w:val="90"/>
        </w:rPr>
        <w:t>which</w:t>
      </w:r>
      <w:r>
        <w:rPr>
          <w:color w:val="252223"/>
          <w:spacing w:val="-7"/>
          <w:w w:val="90"/>
        </w:rPr>
        <w:t xml:space="preserve"> </w:t>
      </w:r>
      <w:r>
        <w:rPr>
          <w:color w:val="252223"/>
          <w:w w:val="90"/>
        </w:rPr>
        <w:t>provides</w:t>
      </w:r>
      <w:r>
        <w:rPr>
          <w:color w:val="252223"/>
          <w:spacing w:val="-7"/>
          <w:w w:val="90"/>
        </w:rPr>
        <w:t xml:space="preserve"> </w:t>
      </w:r>
      <w:r>
        <w:rPr>
          <w:color w:val="252223"/>
          <w:w w:val="90"/>
        </w:rPr>
        <w:t>prevention</w:t>
      </w:r>
      <w:r>
        <w:rPr>
          <w:color w:val="252223"/>
          <w:spacing w:val="-7"/>
          <w:w w:val="90"/>
        </w:rPr>
        <w:t xml:space="preserve"> </w:t>
      </w:r>
      <w:r>
        <w:rPr>
          <w:color w:val="252223"/>
          <w:w w:val="90"/>
        </w:rPr>
        <w:t>support,</w:t>
      </w:r>
      <w:r>
        <w:rPr>
          <w:color w:val="252223"/>
          <w:spacing w:val="-7"/>
          <w:w w:val="90"/>
        </w:rPr>
        <w:t xml:space="preserve"> </w:t>
      </w:r>
      <w:r>
        <w:rPr>
          <w:color w:val="252223"/>
          <w:w w:val="90"/>
        </w:rPr>
        <w:t>training,</w:t>
      </w:r>
      <w:r>
        <w:rPr>
          <w:color w:val="252223"/>
          <w:spacing w:val="-7"/>
          <w:w w:val="90"/>
        </w:rPr>
        <w:t xml:space="preserve"> </w:t>
      </w:r>
      <w:r>
        <w:rPr>
          <w:color w:val="252223"/>
          <w:w w:val="90"/>
        </w:rPr>
        <w:t>and</w:t>
      </w:r>
      <w:r>
        <w:rPr>
          <w:color w:val="252223"/>
          <w:spacing w:val="-7"/>
          <w:w w:val="90"/>
        </w:rPr>
        <w:t xml:space="preserve"> </w:t>
      </w:r>
      <w:r>
        <w:rPr>
          <w:color w:val="252223"/>
          <w:w w:val="90"/>
        </w:rPr>
        <w:t>resources</w:t>
      </w:r>
      <w:r>
        <w:rPr>
          <w:color w:val="252223"/>
          <w:spacing w:val="-7"/>
          <w:w w:val="90"/>
        </w:rPr>
        <w:t xml:space="preserve"> </w:t>
      </w:r>
      <w:r>
        <w:rPr>
          <w:color w:val="252223"/>
          <w:w w:val="90"/>
        </w:rPr>
        <w:t>to</w:t>
      </w:r>
      <w:r>
        <w:rPr>
          <w:color w:val="252223"/>
          <w:spacing w:val="-7"/>
          <w:w w:val="90"/>
        </w:rPr>
        <w:t xml:space="preserve"> </w:t>
      </w:r>
      <w:r>
        <w:rPr>
          <w:color w:val="252223"/>
          <w:w w:val="90"/>
        </w:rPr>
        <w:t>assist organizations</w:t>
      </w:r>
      <w:r>
        <w:rPr>
          <w:color w:val="252223"/>
          <w:spacing w:val="-7"/>
          <w:w w:val="90"/>
        </w:rPr>
        <w:t xml:space="preserve"> </w:t>
      </w:r>
      <w:r>
        <w:rPr>
          <w:color w:val="252223"/>
          <w:w w:val="90"/>
        </w:rPr>
        <w:t>and</w:t>
      </w:r>
      <w:r>
        <w:rPr>
          <w:color w:val="252223"/>
          <w:spacing w:val="-7"/>
          <w:w w:val="90"/>
        </w:rPr>
        <w:t xml:space="preserve"> </w:t>
      </w:r>
      <w:r>
        <w:rPr>
          <w:color w:val="252223"/>
          <w:w w:val="90"/>
        </w:rPr>
        <w:t>individuals</w:t>
      </w:r>
      <w:r>
        <w:rPr>
          <w:color w:val="252223"/>
          <w:spacing w:val="-7"/>
          <w:w w:val="90"/>
        </w:rPr>
        <w:t xml:space="preserve"> </w:t>
      </w:r>
      <w:r>
        <w:rPr>
          <w:color w:val="252223"/>
          <w:w w:val="90"/>
        </w:rPr>
        <w:t>to</w:t>
      </w:r>
      <w:r>
        <w:rPr>
          <w:color w:val="252223"/>
          <w:spacing w:val="-7"/>
          <w:w w:val="90"/>
        </w:rPr>
        <w:t xml:space="preserve"> </w:t>
      </w:r>
      <w:r>
        <w:rPr>
          <w:color w:val="252223"/>
          <w:w w:val="90"/>
        </w:rPr>
        <w:t>develop</w:t>
      </w:r>
      <w:r>
        <w:rPr>
          <w:color w:val="252223"/>
          <w:spacing w:val="-7"/>
          <w:w w:val="90"/>
        </w:rPr>
        <w:t xml:space="preserve"> </w:t>
      </w:r>
      <w:r>
        <w:rPr>
          <w:color w:val="252223"/>
          <w:w w:val="90"/>
        </w:rPr>
        <w:t>suicide</w:t>
      </w:r>
      <w:r>
        <w:rPr>
          <w:color w:val="252223"/>
          <w:spacing w:val="-7"/>
          <w:w w:val="90"/>
        </w:rPr>
        <w:t xml:space="preserve"> </w:t>
      </w:r>
      <w:r>
        <w:rPr>
          <w:color w:val="252223"/>
          <w:w w:val="90"/>
        </w:rPr>
        <w:t>prevention</w:t>
      </w:r>
      <w:r>
        <w:rPr>
          <w:color w:val="252223"/>
          <w:spacing w:val="-7"/>
          <w:w w:val="90"/>
        </w:rPr>
        <w:t xml:space="preserve"> </w:t>
      </w:r>
      <w:r>
        <w:rPr>
          <w:color w:val="252223"/>
          <w:w w:val="90"/>
        </w:rPr>
        <w:t>programs,</w:t>
      </w:r>
      <w:r>
        <w:rPr>
          <w:color w:val="252223"/>
          <w:spacing w:val="-7"/>
          <w:w w:val="90"/>
        </w:rPr>
        <w:t xml:space="preserve"> </w:t>
      </w:r>
      <w:r>
        <w:rPr>
          <w:color w:val="252223"/>
          <w:w w:val="90"/>
        </w:rPr>
        <w:t>interventions</w:t>
      </w:r>
      <w:r>
        <w:rPr>
          <w:color w:val="252223"/>
          <w:spacing w:val="-7"/>
          <w:w w:val="90"/>
        </w:rPr>
        <w:t xml:space="preserve"> </w:t>
      </w:r>
      <w:r>
        <w:rPr>
          <w:color w:val="252223"/>
          <w:w w:val="90"/>
        </w:rPr>
        <w:t>and</w:t>
      </w:r>
      <w:r>
        <w:rPr>
          <w:color w:val="252223"/>
          <w:spacing w:val="-7"/>
          <w:w w:val="90"/>
        </w:rPr>
        <w:t xml:space="preserve"> </w:t>
      </w:r>
      <w:r>
        <w:rPr>
          <w:color w:val="252223"/>
          <w:w w:val="90"/>
        </w:rPr>
        <w:t>policies,</w:t>
      </w:r>
      <w:r>
        <w:rPr>
          <w:color w:val="252223"/>
          <w:spacing w:val="-7"/>
          <w:w w:val="90"/>
        </w:rPr>
        <w:t xml:space="preserve"> </w:t>
      </w:r>
      <w:r>
        <w:rPr>
          <w:color w:val="252223"/>
          <w:w w:val="90"/>
        </w:rPr>
        <w:t>and</w:t>
      </w:r>
      <w:r>
        <w:rPr>
          <w:color w:val="252223"/>
          <w:spacing w:val="-7"/>
          <w:w w:val="90"/>
        </w:rPr>
        <w:t xml:space="preserve"> </w:t>
      </w:r>
      <w:r>
        <w:rPr>
          <w:color w:val="252223"/>
          <w:w w:val="90"/>
        </w:rPr>
        <w:t xml:space="preserve">to </w:t>
      </w:r>
      <w:r>
        <w:rPr>
          <w:color w:val="252223"/>
          <w:spacing w:val="-2"/>
          <w:w w:val="95"/>
        </w:rPr>
        <w:t>advance</w:t>
      </w:r>
      <w:r>
        <w:rPr>
          <w:color w:val="252223"/>
          <w:spacing w:val="-8"/>
          <w:w w:val="95"/>
        </w:rPr>
        <w:t xml:space="preserve"> </w:t>
      </w:r>
      <w:r>
        <w:rPr>
          <w:color w:val="252223"/>
          <w:spacing w:val="-2"/>
          <w:w w:val="95"/>
        </w:rPr>
        <w:t>the</w:t>
      </w:r>
      <w:r>
        <w:rPr>
          <w:color w:val="252223"/>
          <w:spacing w:val="-8"/>
          <w:w w:val="95"/>
        </w:rPr>
        <w:t xml:space="preserve"> </w:t>
      </w:r>
      <w:r>
        <w:rPr>
          <w:color w:val="252223"/>
          <w:spacing w:val="-2"/>
          <w:w w:val="95"/>
        </w:rPr>
        <w:t>National</w:t>
      </w:r>
      <w:r>
        <w:rPr>
          <w:color w:val="252223"/>
          <w:spacing w:val="-8"/>
          <w:w w:val="95"/>
        </w:rPr>
        <w:t xml:space="preserve"> </w:t>
      </w:r>
      <w:r>
        <w:rPr>
          <w:color w:val="252223"/>
          <w:spacing w:val="-2"/>
          <w:w w:val="95"/>
        </w:rPr>
        <w:t>Strategy</w:t>
      </w:r>
      <w:r>
        <w:rPr>
          <w:color w:val="252223"/>
          <w:spacing w:val="-8"/>
          <w:w w:val="95"/>
        </w:rPr>
        <w:t xml:space="preserve"> </w:t>
      </w:r>
      <w:r>
        <w:rPr>
          <w:color w:val="252223"/>
          <w:spacing w:val="-2"/>
          <w:w w:val="95"/>
        </w:rPr>
        <w:t>for</w:t>
      </w:r>
      <w:r>
        <w:rPr>
          <w:color w:val="252223"/>
          <w:spacing w:val="-8"/>
          <w:w w:val="95"/>
        </w:rPr>
        <w:t xml:space="preserve"> </w:t>
      </w:r>
      <w:r>
        <w:rPr>
          <w:color w:val="252223"/>
          <w:spacing w:val="-2"/>
          <w:w w:val="95"/>
        </w:rPr>
        <w:t>Suicide</w:t>
      </w:r>
      <w:r>
        <w:rPr>
          <w:color w:val="252223"/>
          <w:spacing w:val="-8"/>
          <w:w w:val="95"/>
        </w:rPr>
        <w:t xml:space="preserve"> </w:t>
      </w:r>
      <w:r>
        <w:rPr>
          <w:color w:val="252223"/>
          <w:spacing w:val="-2"/>
          <w:w w:val="95"/>
        </w:rPr>
        <w:t>Prevention.</w:t>
      </w:r>
    </w:p>
    <w:p w14:paraId="2F46E2D9" w14:textId="77777777" w:rsidR="00C83B3C" w:rsidRDefault="00102383">
      <w:pPr>
        <w:pStyle w:val="BodyText"/>
        <w:spacing w:before="108"/>
        <w:ind w:left="1440"/>
      </w:pPr>
      <w:r>
        <w:rPr>
          <w:color w:val="252223"/>
          <w:w w:val="90"/>
        </w:rPr>
        <w:t>For</w:t>
      </w:r>
      <w:r>
        <w:rPr>
          <w:color w:val="252223"/>
          <w:spacing w:val="-5"/>
          <w:w w:val="90"/>
        </w:rPr>
        <w:t xml:space="preserve"> </w:t>
      </w:r>
      <w:r>
        <w:rPr>
          <w:color w:val="252223"/>
          <w:w w:val="90"/>
        </w:rPr>
        <w:t>additional</w:t>
      </w:r>
      <w:r>
        <w:rPr>
          <w:color w:val="252223"/>
          <w:spacing w:val="-4"/>
          <w:w w:val="90"/>
        </w:rPr>
        <w:t xml:space="preserve"> </w:t>
      </w:r>
      <w:r>
        <w:rPr>
          <w:color w:val="252223"/>
          <w:spacing w:val="-2"/>
          <w:w w:val="90"/>
        </w:rPr>
        <w:t>information:</w:t>
      </w:r>
    </w:p>
    <w:p w14:paraId="4D79583A" w14:textId="77777777" w:rsidR="00C83B3C" w:rsidRDefault="00102383">
      <w:pPr>
        <w:pStyle w:val="BodyText"/>
        <w:spacing w:before="23" w:line="259" w:lineRule="auto"/>
        <w:ind w:left="1440" w:right="5437"/>
      </w:pPr>
      <w:r>
        <w:rPr>
          <w:color w:val="252223"/>
          <w:w w:val="90"/>
        </w:rPr>
        <w:t>Substance</w:t>
      </w:r>
      <w:r>
        <w:rPr>
          <w:color w:val="252223"/>
          <w:spacing w:val="-7"/>
          <w:w w:val="90"/>
        </w:rPr>
        <w:t xml:space="preserve"> </w:t>
      </w:r>
      <w:r>
        <w:rPr>
          <w:color w:val="252223"/>
          <w:w w:val="90"/>
        </w:rPr>
        <w:t>Abuse</w:t>
      </w:r>
      <w:r>
        <w:rPr>
          <w:color w:val="252223"/>
          <w:spacing w:val="-7"/>
          <w:w w:val="90"/>
        </w:rPr>
        <w:t xml:space="preserve"> </w:t>
      </w:r>
      <w:r>
        <w:rPr>
          <w:color w:val="252223"/>
          <w:w w:val="90"/>
        </w:rPr>
        <w:t>and</w:t>
      </w:r>
      <w:r>
        <w:rPr>
          <w:color w:val="252223"/>
          <w:spacing w:val="-7"/>
          <w:w w:val="90"/>
        </w:rPr>
        <w:t xml:space="preserve"> </w:t>
      </w:r>
      <w:r>
        <w:rPr>
          <w:color w:val="252223"/>
          <w:w w:val="90"/>
        </w:rPr>
        <w:t>Mental</w:t>
      </w:r>
      <w:r>
        <w:rPr>
          <w:color w:val="252223"/>
          <w:spacing w:val="-7"/>
          <w:w w:val="90"/>
        </w:rPr>
        <w:t xml:space="preserve"> </w:t>
      </w:r>
      <w:r>
        <w:rPr>
          <w:color w:val="252223"/>
          <w:w w:val="90"/>
        </w:rPr>
        <w:t>Health</w:t>
      </w:r>
      <w:r>
        <w:rPr>
          <w:color w:val="252223"/>
          <w:spacing w:val="-7"/>
          <w:w w:val="90"/>
        </w:rPr>
        <w:t xml:space="preserve"> </w:t>
      </w:r>
      <w:r>
        <w:rPr>
          <w:color w:val="252223"/>
          <w:w w:val="90"/>
        </w:rPr>
        <w:t>Services</w:t>
      </w:r>
      <w:r>
        <w:rPr>
          <w:color w:val="252223"/>
          <w:spacing w:val="-7"/>
          <w:w w:val="90"/>
        </w:rPr>
        <w:t xml:space="preserve"> </w:t>
      </w:r>
      <w:r>
        <w:rPr>
          <w:color w:val="252223"/>
          <w:w w:val="90"/>
        </w:rPr>
        <w:t xml:space="preserve">Administration Web address: </w:t>
      </w:r>
      <w:hyperlink r:id="rId264">
        <w:r>
          <w:rPr>
            <w:color w:val="252223"/>
            <w:w w:val="90"/>
            <w:u w:val="single" w:color="252223"/>
          </w:rPr>
          <w:t>www.samhsa.gov</w:t>
        </w:r>
      </w:hyperlink>
    </w:p>
    <w:p w14:paraId="433A8828" w14:textId="77777777" w:rsidR="00C83B3C" w:rsidRDefault="00102383">
      <w:pPr>
        <w:pStyle w:val="BodyText"/>
        <w:spacing w:before="114"/>
        <w:ind w:left="1440"/>
      </w:pPr>
      <w:r>
        <w:rPr>
          <w:color w:val="252223"/>
          <w:w w:val="90"/>
        </w:rPr>
        <w:t>Center</w:t>
      </w:r>
      <w:r>
        <w:rPr>
          <w:color w:val="252223"/>
          <w:spacing w:val="-1"/>
          <w:w w:val="90"/>
        </w:rPr>
        <w:t xml:space="preserve"> </w:t>
      </w:r>
      <w:r>
        <w:rPr>
          <w:color w:val="252223"/>
          <w:w w:val="90"/>
        </w:rPr>
        <w:t>for</w:t>
      </w:r>
      <w:r>
        <w:rPr>
          <w:color w:val="252223"/>
          <w:spacing w:val="-1"/>
          <w:w w:val="90"/>
        </w:rPr>
        <w:t xml:space="preserve"> </w:t>
      </w:r>
      <w:r>
        <w:rPr>
          <w:color w:val="252223"/>
          <w:w w:val="90"/>
        </w:rPr>
        <w:t>Mental</w:t>
      </w:r>
      <w:r>
        <w:rPr>
          <w:color w:val="252223"/>
          <w:spacing w:val="-6"/>
        </w:rPr>
        <w:t xml:space="preserve"> </w:t>
      </w:r>
      <w:r>
        <w:rPr>
          <w:color w:val="252223"/>
          <w:w w:val="90"/>
        </w:rPr>
        <w:t>Health</w:t>
      </w:r>
      <w:r>
        <w:rPr>
          <w:color w:val="252223"/>
          <w:spacing w:val="-1"/>
          <w:w w:val="90"/>
        </w:rPr>
        <w:t xml:space="preserve"> </w:t>
      </w:r>
      <w:r>
        <w:rPr>
          <w:color w:val="252223"/>
          <w:spacing w:val="-2"/>
          <w:w w:val="90"/>
        </w:rPr>
        <w:t>Services</w:t>
      </w:r>
    </w:p>
    <w:p w14:paraId="37862D44" w14:textId="77777777" w:rsidR="00C83B3C" w:rsidRDefault="00102383">
      <w:pPr>
        <w:pStyle w:val="BodyText"/>
        <w:spacing w:before="23"/>
        <w:ind w:left="1440"/>
      </w:pPr>
      <w:r>
        <w:rPr>
          <w:color w:val="252223"/>
          <w:spacing w:val="-4"/>
          <w:w w:val="90"/>
        </w:rPr>
        <w:t>Web</w:t>
      </w:r>
      <w:r>
        <w:rPr>
          <w:color w:val="252223"/>
          <w:spacing w:val="-3"/>
        </w:rPr>
        <w:t xml:space="preserve"> </w:t>
      </w:r>
      <w:r>
        <w:rPr>
          <w:color w:val="252223"/>
          <w:spacing w:val="-4"/>
          <w:w w:val="90"/>
        </w:rPr>
        <w:t>address:</w:t>
      </w:r>
      <w:r>
        <w:rPr>
          <w:color w:val="252223"/>
          <w:spacing w:val="-3"/>
        </w:rPr>
        <w:t xml:space="preserve"> </w:t>
      </w:r>
      <w:hyperlink r:id="rId265">
        <w:r>
          <w:rPr>
            <w:color w:val="252223"/>
            <w:spacing w:val="-4"/>
            <w:w w:val="90"/>
            <w:u w:val="single" w:color="252223"/>
          </w:rPr>
          <w:t>www.samhsa.gov/about/cmhs.aspx</w:t>
        </w:r>
      </w:hyperlink>
    </w:p>
    <w:p w14:paraId="31834F2A" w14:textId="77777777" w:rsidR="00C83B3C" w:rsidRDefault="00C83B3C">
      <w:pPr>
        <w:sectPr w:rsidR="00C83B3C">
          <w:pgSz w:w="12240" w:h="15840"/>
          <w:pgMar w:top="0" w:right="0" w:bottom="800" w:left="0" w:header="0" w:footer="608" w:gutter="0"/>
          <w:cols w:space="720"/>
        </w:sectPr>
      </w:pPr>
    </w:p>
    <w:p w14:paraId="1580C059" w14:textId="77777777" w:rsidR="00C83B3C" w:rsidRDefault="00C83B3C">
      <w:pPr>
        <w:pStyle w:val="BodyText"/>
        <w:rPr>
          <w:sz w:val="20"/>
        </w:rPr>
      </w:pPr>
    </w:p>
    <w:p w14:paraId="075FD1C1" w14:textId="77777777" w:rsidR="00C83B3C" w:rsidRDefault="00C83B3C">
      <w:pPr>
        <w:pStyle w:val="BodyText"/>
        <w:rPr>
          <w:sz w:val="20"/>
        </w:rPr>
      </w:pPr>
    </w:p>
    <w:p w14:paraId="01FE8E2B" w14:textId="77777777" w:rsidR="00C83B3C" w:rsidRDefault="00C83B3C">
      <w:pPr>
        <w:pStyle w:val="BodyText"/>
        <w:spacing w:before="7"/>
        <w:rPr>
          <w:sz w:val="17"/>
        </w:rPr>
      </w:pPr>
    </w:p>
    <w:p w14:paraId="1DA0ABD0" w14:textId="77777777" w:rsidR="00C83B3C" w:rsidRDefault="00102383">
      <w:pPr>
        <w:spacing w:before="102"/>
        <w:ind w:left="5974"/>
        <w:rPr>
          <w:rFonts w:ascii="Trebuchet MS"/>
          <w:sz w:val="20"/>
        </w:rPr>
      </w:pPr>
      <w:r>
        <w:pict w14:anchorId="5EE31279">
          <v:group id="docshapegroup1372" o:spid="_x0000_s2235" style="position:absolute;left:0;text-align:left;margin-left:0;margin-top:-38.8pt;width:179.2pt;height:144.35pt;z-index:-20157952;mso-position-horizontal-relative:page" coordorigin=",-776" coordsize="3584,2887">
            <v:shape id="docshape1373" o:spid="_x0000_s2241"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374" o:spid="_x0000_s2240"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375" o:spid="_x0000_s2239"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376" o:spid="_x0000_s2238" style="position:absolute;top:-777;width:582;height:416" coordorigin=",-776" coordsize="582,416" path="m581,-776l,-776r,416l129,-456r129,-94l388,-642r131,-91l581,-776xe" fillcolor="#454755" stroked="f">
              <v:path arrowok="t"/>
            </v:shape>
            <v:shape id="docshape1377" o:spid="_x0000_s2237" style="position:absolute;top:-777;width:1426;height:1007" coordorigin=",-776" coordsize="1426,1007" path="m1425,-776r-1087,l249,-714r-131,94l,-532,,231,108,145,235,47,362,-50r129,-95l621,-239r131,-93l884,-423r133,-90l1152,-601r135,-87l1425,-776xe" fillcolor="#cd222b" stroked="f">
              <v:path arrowok="t"/>
            </v:shape>
            <v:shape id="docshape1378" o:spid="_x0000_s2236"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37EC1A24" w14:textId="77777777" w:rsidR="00C83B3C" w:rsidRDefault="00C83B3C">
      <w:pPr>
        <w:pStyle w:val="BodyText"/>
        <w:rPr>
          <w:rFonts w:ascii="Trebuchet MS"/>
          <w:sz w:val="20"/>
        </w:rPr>
      </w:pPr>
    </w:p>
    <w:p w14:paraId="77B39DCF" w14:textId="77777777" w:rsidR="00C83B3C" w:rsidRDefault="00C83B3C">
      <w:pPr>
        <w:pStyle w:val="BodyText"/>
        <w:spacing w:before="10"/>
        <w:rPr>
          <w:rFonts w:ascii="Trebuchet MS"/>
          <w:sz w:val="23"/>
        </w:rPr>
      </w:pPr>
    </w:p>
    <w:p w14:paraId="40B9FA05" w14:textId="77777777" w:rsidR="00C83B3C" w:rsidRDefault="00102383">
      <w:pPr>
        <w:pStyle w:val="Heading3"/>
        <w:spacing w:before="111"/>
      </w:pPr>
      <w:r>
        <w:rPr>
          <w:color w:val="CD222A"/>
          <w:w w:val="85"/>
        </w:rPr>
        <w:t>U.S.</w:t>
      </w:r>
      <w:r>
        <w:rPr>
          <w:color w:val="CD222A"/>
          <w:spacing w:val="-11"/>
        </w:rPr>
        <w:t xml:space="preserve"> </w:t>
      </w:r>
      <w:r>
        <w:rPr>
          <w:color w:val="CD222A"/>
          <w:w w:val="85"/>
        </w:rPr>
        <w:t>Department</w:t>
      </w:r>
      <w:r>
        <w:rPr>
          <w:color w:val="CD222A"/>
          <w:spacing w:val="-10"/>
        </w:rPr>
        <w:t xml:space="preserve"> </w:t>
      </w:r>
      <w:r>
        <w:rPr>
          <w:color w:val="CD222A"/>
          <w:w w:val="85"/>
        </w:rPr>
        <w:t>of</w:t>
      </w:r>
      <w:r>
        <w:rPr>
          <w:color w:val="CD222A"/>
          <w:spacing w:val="-11"/>
        </w:rPr>
        <w:t xml:space="preserve"> </w:t>
      </w:r>
      <w:r>
        <w:rPr>
          <w:color w:val="CD222A"/>
          <w:w w:val="85"/>
        </w:rPr>
        <w:t>Veterans</w:t>
      </w:r>
      <w:r>
        <w:rPr>
          <w:color w:val="CD222A"/>
          <w:spacing w:val="-10"/>
        </w:rPr>
        <w:t xml:space="preserve"> </w:t>
      </w:r>
      <w:r>
        <w:rPr>
          <w:color w:val="CD222A"/>
          <w:spacing w:val="-2"/>
          <w:w w:val="85"/>
        </w:rPr>
        <w:t>Affairs</w:t>
      </w:r>
    </w:p>
    <w:p w14:paraId="39B97A58" w14:textId="77777777" w:rsidR="00C83B3C" w:rsidRDefault="00102383">
      <w:pPr>
        <w:pStyle w:val="BodyText"/>
        <w:spacing w:before="108" w:line="259" w:lineRule="auto"/>
        <w:ind w:left="1440" w:right="1767"/>
      </w:pPr>
      <w:r>
        <w:rPr>
          <w:color w:val="252223"/>
          <w:w w:val="90"/>
        </w:rPr>
        <w:t>Mission:</w:t>
      </w:r>
      <w:r>
        <w:rPr>
          <w:color w:val="252223"/>
          <w:spacing w:val="-7"/>
          <w:w w:val="90"/>
        </w:rPr>
        <w:t xml:space="preserve"> </w:t>
      </w:r>
      <w:r>
        <w:rPr>
          <w:color w:val="252223"/>
          <w:w w:val="90"/>
        </w:rPr>
        <w:t>To</w:t>
      </w:r>
      <w:r>
        <w:rPr>
          <w:color w:val="252223"/>
          <w:spacing w:val="-7"/>
          <w:w w:val="90"/>
        </w:rPr>
        <w:t xml:space="preserve"> </w:t>
      </w:r>
      <w:r>
        <w:rPr>
          <w:color w:val="252223"/>
          <w:w w:val="90"/>
        </w:rPr>
        <w:t>fulfill</w:t>
      </w:r>
      <w:r>
        <w:rPr>
          <w:color w:val="252223"/>
          <w:spacing w:val="-7"/>
          <w:w w:val="90"/>
        </w:rPr>
        <w:t xml:space="preserve"> </w:t>
      </w:r>
      <w:r>
        <w:rPr>
          <w:color w:val="252223"/>
          <w:w w:val="90"/>
        </w:rPr>
        <w:t>President</w:t>
      </w:r>
      <w:r>
        <w:rPr>
          <w:color w:val="252223"/>
          <w:spacing w:val="-7"/>
          <w:w w:val="90"/>
        </w:rPr>
        <w:t xml:space="preserve"> </w:t>
      </w:r>
      <w:r>
        <w:rPr>
          <w:color w:val="252223"/>
          <w:w w:val="90"/>
        </w:rPr>
        <w:t>Abraham</w:t>
      </w:r>
      <w:r>
        <w:rPr>
          <w:color w:val="252223"/>
          <w:spacing w:val="-7"/>
          <w:w w:val="90"/>
        </w:rPr>
        <w:t xml:space="preserve"> </w:t>
      </w:r>
      <w:r>
        <w:rPr>
          <w:color w:val="252223"/>
          <w:w w:val="90"/>
        </w:rPr>
        <w:t>Lincoln’s</w:t>
      </w:r>
      <w:r>
        <w:rPr>
          <w:color w:val="252223"/>
          <w:spacing w:val="-7"/>
          <w:w w:val="90"/>
        </w:rPr>
        <w:t xml:space="preserve"> </w:t>
      </w:r>
      <w:r>
        <w:rPr>
          <w:color w:val="252223"/>
          <w:w w:val="90"/>
        </w:rPr>
        <w:t>promise,</w:t>
      </w:r>
      <w:r>
        <w:rPr>
          <w:color w:val="252223"/>
          <w:spacing w:val="-7"/>
          <w:w w:val="90"/>
        </w:rPr>
        <w:t xml:space="preserve"> </w:t>
      </w:r>
      <w:r>
        <w:rPr>
          <w:color w:val="252223"/>
          <w:w w:val="90"/>
        </w:rPr>
        <w:t>“To</w:t>
      </w:r>
      <w:r>
        <w:rPr>
          <w:color w:val="252223"/>
          <w:spacing w:val="-7"/>
          <w:w w:val="90"/>
        </w:rPr>
        <w:t xml:space="preserve"> </w:t>
      </w:r>
      <w:r>
        <w:rPr>
          <w:color w:val="252223"/>
          <w:w w:val="90"/>
        </w:rPr>
        <w:t>care</w:t>
      </w:r>
      <w:r>
        <w:rPr>
          <w:color w:val="252223"/>
          <w:spacing w:val="-7"/>
          <w:w w:val="90"/>
        </w:rPr>
        <w:t xml:space="preserve"> </w:t>
      </w:r>
      <w:r>
        <w:rPr>
          <w:color w:val="252223"/>
          <w:w w:val="90"/>
        </w:rPr>
        <w:t>for</w:t>
      </w:r>
      <w:r>
        <w:rPr>
          <w:color w:val="252223"/>
          <w:spacing w:val="-7"/>
          <w:w w:val="90"/>
        </w:rPr>
        <w:t xml:space="preserve"> </w:t>
      </w:r>
      <w:r>
        <w:rPr>
          <w:color w:val="252223"/>
          <w:w w:val="90"/>
        </w:rPr>
        <w:t>him</w:t>
      </w:r>
      <w:r>
        <w:rPr>
          <w:color w:val="252223"/>
          <w:spacing w:val="-7"/>
          <w:w w:val="90"/>
        </w:rPr>
        <w:t xml:space="preserve"> </w:t>
      </w:r>
      <w:r>
        <w:rPr>
          <w:color w:val="252223"/>
          <w:w w:val="90"/>
        </w:rPr>
        <w:t>who</w:t>
      </w:r>
      <w:r>
        <w:rPr>
          <w:color w:val="252223"/>
          <w:spacing w:val="-7"/>
          <w:w w:val="90"/>
        </w:rPr>
        <w:t xml:space="preserve"> </w:t>
      </w:r>
      <w:r>
        <w:rPr>
          <w:color w:val="252223"/>
          <w:w w:val="90"/>
        </w:rPr>
        <w:t>shall</w:t>
      </w:r>
      <w:r>
        <w:rPr>
          <w:color w:val="252223"/>
          <w:spacing w:val="-7"/>
          <w:w w:val="90"/>
        </w:rPr>
        <w:t xml:space="preserve"> </w:t>
      </w:r>
      <w:r>
        <w:rPr>
          <w:color w:val="252223"/>
          <w:w w:val="90"/>
        </w:rPr>
        <w:t>have</w:t>
      </w:r>
      <w:r>
        <w:rPr>
          <w:color w:val="252223"/>
          <w:spacing w:val="-7"/>
          <w:w w:val="90"/>
        </w:rPr>
        <w:t xml:space="preserve"> </w:t>
      </w:r>
      <w:r>
        <w:rPr>
          <w:color w:val="252223"/>
          <w:w w:val="90"/>
        </w:rPr>
        <w:t>borne</w:t>
      </w:r>
      <w:r>
        <w:rPr>
          <w:color w:val="252223"/>
          <w:spacing w:val="-7"/>
          <w:w w:val="90"/>
        </w:rPr>
        <w:t xml:space="preserve"> </w:t>
      </w:r>
      <w:r>
        <w:rPr>
          <w:color w:val="252223"/>
          <w:w w:val="90"/>
        </w:rPr>
        <w:t xml:space="preserve">the battle, and for his widow, and his orphan,” by serving and honoring the men and women who are </w:t>
      </w:r>
      <w:r>
        <w:rPr>
          <w:color w:val="252223"/>
          <w:spacing w:val="-4"/>
        </w:rPr>
        <w:t>America’s</w:t>
      </w:r>
      <w:r>
        <w:rPr>
          <w:color w:val="252223"/>
          <w:spacing w:val="-10"/>
        </w:rPr>
        <w:t xml:space="preserve"> </w:t>
      </w:r>
      <w:r>
        <w:rPr>
          <w:color w:val="252223"/>
          <w:spacing w:val="-4"/>
        </w:rPr>
        <w:t>veterans.</w:t>
      </w:r>
    </w:p>
    <w:p w14:paraId="1B97445C" w14:textId="77777777" w:rsidR="00C83B3C" w:rsidRDefault="00102383">
      <w:pPr>
        <w:pStyle w:val="BodyText"/>
        <w:spacing w:before="113" w:line="259" w:lineRule="auto"/>
        <w:ind w:left="1440" w:right="1733"/>
      </w:pPr>
      <w:r>
        <w:rPr>
          <w:color w:val="252223"/>
          <w:w w:val="90"/>
        </w:rPr>
        <w:t>Although the Department of Veterans Affairs (VA) can trace its history back to the Revolutionary War, it became a cabinet-level Department</w:t>
      </w:r>
      <w:r>
        <w:rPr>
          <w:color w:val="252223"/>
          <w:w w:val="90"/>
        </w:rPr>
        <w:t xml:space="preserve"> in 1989. It includes three administrations: the Veterans Health Administration (VHA), the Veterans Benefits Administration (VBA), and the National Cemetery Administration (NCA). These administrations coordinate services for more than 22 million Americans </w:t>
      </w:r>
      <w:r>
        <w:rPr>
          <w:color w:val="252223"/>
          <w:w w:val="90"/>
        </w:rPr>
        <w:t>who are veterans. As of the end of 2010, more than 8 million veterans were enrolled in VHA, and more than</w:t>
      </w:r>
      <w:r>
        <w:rPr>
          <w:color w:val="252223"/>
          <w:spacing w:val="-4"/>
          <w:w w:val="90"/>
        </w:rPr>
        <w:t xml:space="preserve"> </w:t>
      </w:r>
      <w:r>
        <w:rPr>
          <w:color w:val="252223"/>
          <w:w w:val="90"/>
        </w:rPr>
        <w:t>4</w:t>
      </w:r>
      <w:r>
        <w:rPr>
          <w:color w:val="252223"/>
          <w:spacing w:val="-4"/>
          <w:w w:val="90"/>
        </w:rPr>
        <w:t xml:space="preserve"> </w:t>
      </w:r>
      <w:r>
        <w:rPr>
          <w:color w:val="252223"/>
          <w:w w:val="90"/>
        </w:rPr>
        <w:t>million</w:t>
      </w:r>
      <w:r>
        <w:rPr>
          <w:color w:val="252223"/>
          <w:spacing w:val="-4"/>
          <w:w w:val="90"/>
        </w:rPr>
        <w:t xml:space="preserve"> </w:t>
      </w:r>
      <w:r>
        <w:rPr>
          <w:color w:val="252223"/>
          <w:w w:val="90"/>
        </w:rPr>
        <w:t>veterans</w:t>
      </w:r>
      <w:r>
        <w:rPr>
          <w:color w:val="252223"/>
          <w:spacing w:val="-4"/>
          <w:w w:val="90"/>
        </w:rPr>
        <w:t xml:space="preserve"> </w:t>
      </w:r>
      <w:r>
        <w:rPr>
          <w:color w:val="252223"/>
          <w:w w:val="90"/>
        </w:rPr>
        <w:t>and</w:t>
      </w:r>
      <w:r>
        <w:rPr>
          <w:color w:val="252223"/>
          <w:spacing w:val="-4"/>
          <w:w w:val="90"/>
        </w:rPr>
        <w:t xml:space="preserve"> </w:t>
      </w:r>
      <w:r>
        <w:rPr>
          <w:color w:val="252223"/>
          <w:w w:val="90"/>
        </w:rPr>
        <w:t>survivors</w:t>
      </w:r>
      <w:r>
        <w:rPr>
          <w:color w:val="252223"/>
          <w:spacing w:val="-4"/>
          <w:w w:val="90"/>
        </w:rPr>
        <w:t xml:space="preserve"> </w:t>
      </w:r>
      <w:r>
        <w:rPr>
          <w:color w:val="252223"/>
          <w:w w:val="90"/>
        </w:rPr>
        <w:t>received</w:t>
      </w:r>
      <w:r>
        <w:rPr>
          <w:color w:val="252223"/>
          <w:spacing w:val="-4"/>
          <w:w w:val="90"/>
        </w:rPr>
        <w:t xml:space="preserve"> </w:t>
      </w:r>
      <w:r>
        <w:rPr>
          <w:color w:val="252223"/>
          <w:w w:val="90"/>
        </w:rPr>
        <w:t>VBA</w:t>
      </w:r>
      <w:r>
        <w:rPr>
          <w:color w:val="252223"/>
          <w:spacing w:val="-4"/>
          <w:w w:val="90"/>
        </w:rPr>
        <w:t xml:space="preserve"> </w:t>
      </w:r>
      <w:r>
        <w:rPr>
          <w:color w:val="252223"/>
          <w:w w:val="90"/>
        </w:rPr>
        <w:t>compensation</w:t>
      </w:r>
      <w:r>
        <w:rPr>
          <w:color w:val="252223"/>
          <w:spacing w:val="-4"/>
          <w:w w:val="90"/>
        </w:rPr>
        <w:t xml:space="preserve"> </w:t>
      </w:r>
      <w:r>
        <w:rPr>
          <w:color w:val="252223"/>
          <w:w w:val="90"/>
        </w:rPr>
        <w:t>and</w:t>
      </w:r>
      <w:r>
        <w:rPr>
          <w:color w:val="252223"/>
          <w:spacing w:val="-4"/>
          <w:w w:val="90"/>
        </w:rPr>
        <w:t xml:space="preserve"> </w:t>
      </w:r>
      <w:r>
        <w:rPr>
          <w:color w:val="252223"/>
          <w:w w:val="90"/>
        </w:rPr>
        <w:t>pension</w:t>
      </w:r>
      <w:r>
        <w:rPr>
          <w:color w:val="252223"/>
          <w:spacing w:val="-4"/>
          <w:w w:val="90"/>
        </w:rPr>
        <w:t xml:space="preserve"> </w:t>
      </w:r>
      <w:r>
        <w:rPr>
          <w:color w:val="252223"/>
          <w:w w:val="90"/>
        </w:rPr>
        <w:t>benefits.</w:t>
      </w:r>
      <w:r>
        <w:rPr>
          <w:color w:val="252223"/>
          <w:spacing w:val="-4"/>
          <w:w w:val="90"/>
        </w:rPr>
        <w:t xml:space="preserve"> </w:t>
      </w:r>
      <w:r>
        <w:rPr>
          <w:color w:val="252223"/>
          <w:w w:val="90"/>
        </w:rPr>
        <w:t>VHA</w:t>
      </w:r>
      <w:r>
        <w:rPr>
          <w:color w:val="252223"/>
          <w:spacing w:val="-4"/>
          <w:w w:val="90"/>
        </w:rPr>
        <w:t xml:space="preserve"> </w:t>
      </w:r>
      <w:r>
        <w:rPr>
          <w:color w:val="252223"/>
          <w:w w:val="90"/>
        </w:rPr>
        <w:t>provides</w:t>
      </w:r>
    </w:p>
    <w:p w14:paraId="15262E5A" w14:textId="77777777" w:rsidR="00C83B3C" w:rsidRDefault="00102383">
      <w:pPr>
        <w:pStyle w:val="BodyText"/>
        <w:spacing w:line="259" w:lineRule="auto"/>
        <w:ind w:left="1440" w:right="1519"/>
      </w:pPr>
      <w:r>
        <w:rPr>
          <w:color w:val="252223"/>
          <w:w w:val="90"/>
        </w:rPr>
        <w:t>patient-centered health care in 153 medical centers, 974</w:t>
      </w:r>
      <w:r>
        <w:rPr>
          <w:color w:val="252223"/>
          <w:w w:val="90"/>
        </w:rPr>
        <w:t xml:space="preserve"> outpatient clinics, 288 Vet Centers, 98 residential care facilities, and 133 Community Living Centers that provide nursing home services. Approximately 6 million patients are treated during the year through more than 75 million outpatient visits. Altogeth</w:t>
      </w:r>
      <w:r>
        <w:rPr>
          <w:color w:val="252223"/>
          <w:w w:val="90"/>
        </w:rPr>
        <w:t>er, VHA is the nation’s largest integrated health care system. It functions in close collaboration with DoD to support returning veterans in their transition from active duty to their communities, and with a network of academic affiliates to facilitate int</w:t>
      </w:r>
      <w:r>
        <w:rPr>
          <w:color w:val="252223"/>
          <w:w w:val="90"/>
        </w:rPr>
        <w:t>eractions with other systems and providers of health care.</w:t>
      </w:r>
    </w:p>
    <w:p w14:paraId="74CCFD9F" w14:textId="77777777" w:rsidR="00C83B3C" w:rsidRDefault="00102383">
      <w:pPr>
        <w:pStyle w:val="BodyText"/>
        <w:spacing w:before="107" w:line="259" w:lineRule="auto"/>
        <w:ind w:left="1440" w:right="1519"/>
      </w:pPr>
      <w:r>
        <w:rPr>
          <w:color w:val="252223"/>
          <w:w w:val="90"/>
        </w:rPr>
        <w:t>VA’s</w:t>
      </w:r>
      <w:r>
        <w:rPr>
          <w:color w:val="252223"/>
          <w:spacing w:val="-9"/>
          <w:w w:val="90"/>
        </w:rPr>
        <w:t xml:space="preserve"> </w:t>
      </w:r>
      <w:r>
        <w:rPr>
          <w:color w:val="252223"/>
          <w:w w:val="90"/>
        </w:rPr>
        <w:t>activities</w:t>
      </w:r>
      <w:r>
        <w:rPr>
          <w:color w:val="252223"/>
          <w:spacing w:val="-8"/>
          <w:w w:val="90"/>
        </w:rPr>
        <w:t xml:space="preserve"> </w:t>
      </w:r>
      <w:r>
        <w:rPr>
          <w:color w:val="252223"/>
          <w:w w:val="90"/>
        </w:rPr>
        <w:t>in</w:t>
      </w:r>
      <w:r>
        <w:rPr>
          <w:color w:val="252223"/>
          <w:spacing w:val="-8"/>
          <w:w w:val="90"/>
        </w:rPr>
        <w:t xml:space="preserve"> </w:t>
      </w:r>
      <w:r>
        <w:rPr>
          <w:color w:val="252223"/>
          <w:w w:val="90"/>
        </w:rPr>
        <w:t>suicide</w:t>
      </w:r>
      <w:r>
        <w:rPr>
          <w:color w:val="252223"/>
          <w:spacing w:val="-8"/>
          <w:w w:val="90"/>
        </w:rPr>
        <w:t xml:space="preserve"> </w:t>
      </w:r>
      <w:r>
        <w:rPr>
          <w:color w:val="252223"/>
          <w:w w:val="90"/>
        </w:rPr>
        <w:t>prevention</w:t>
      </w:r>
      <w:r>
        <w:rPr>
          <w:color w:val="252223"/>
          <w:spacing w:val="-9"/>
          <w:w w:val="90"/>
        </w:rPr>
        <w:t xml:space="preserve"> </w:t>
      </w:r>
      <w:r>
        <w:rPr>
          <w:color w:val="252223"/>
          <w:w w:val="90"/>
        </w:rPr>
        <w:t>include</w:t>
      </w:r>
      <w:r>
        <w:rPr>
          <w:color w:val="252223"/>
          <w:spacing w:val="-8"/>
          <w:w w:val="90"/>
        </w:rPr>
        <w:t xml:space="preserve"> </w:t>
      </w:r>
      <w:r>
        <w:rPr>
          <w:color w:val="252223"/>
          <w:w w:val="90"/>
        </w:rPr>
        <w:t>outreach</w:t>
      </w:r>
      <w:r>
        <w:rPr>
          <w:color w:val="252223"/>
          <w:spacing w:val="-8"/>
          <w:w w:val="90"/>
        </w:rPr>
        <w:t xml:space="preserve"> </w:t>
      </w:r>
      <w:r>
        <w:rPr>
          <w:color w:val="252223"/>
          <w:w w:val="90"/>
        </w:rPr>
        <w:t>and</w:t>
      </w:r>
      <w:r>
        <w:rPr>
          <w:color w:val="252223"/>
          <w:spacing w:val="-8"/>
          <w:w w:val="90"/>
        </w:rPr>
        <w:t xml:space="preserve"> </w:t>
      </w:r>
      <w:r>
        <w:rPr>
          <w:color w:val="252223"/>
          <w:w w:val="90"/>
        </w:rPr>
        <w:t>public</w:t>
      </w:r>
      <w:r>
        <w:rPr>
          <w:color w:val="252223"/>
          <w:spacing w:val="-8"/>
          <w:w w:val="90"/>
        </w:rPr>
        <w:t xml:space="preserve"> </w:t>
      </w:r>
      <w:r>
        <w:rPr>
          <w:color w:val="252223"/>
          <w:w w:val="90"/>
        </w:rPr>
        <w:t>information,</w:t>
      </w:r>
      <w:r>
        <w:rPr>
          <w:color w:val="252223"/>
          <w:spacing w:val="-8"/>
          <w:w w:val="90"/>
        </w:rPr>
        <w:t xml:space="preserve"> </w:t>
      </w:r>
      <w:r>
        <w:rPr>
          <w:color w:val="252223"/>
          <w:w w:val="90"/>
        </w:rPr>
        <w:t>clinical</w:t>
      </w:r>
      <w:r>
        <w:rPr>
          <w:color w:val="252223"/>
          <w:spacing w:val="-8"/>
          <w:w w:val="90"/>
        </w:rPr>
        <w:t xml:space="preserve"> </w:t>
      </w:r>
      <w:r>
        <w:rPr>
          <w:color w:val="252223"/>
          <w:w w:val="90"/>
        </w:rPr>
        <w:t>services,</w:t>
      </w:r>
      <w:r>
        <w:rPr>
          <w:color w:val="252223"/>
          <w:spacing w:val="-8"/>
          <w:w w:val="90"/>
        </w:rPr>
        <w:t xml:space="preserve"> </w:t>
      </w:r>
      <w:r>
        <w:rPr>
          <w:color w:val="252223"/>
          <w:w w:val="90"/>
        </w:rPr>
        <w:t>education, and research. The Office of Suicide Prevention was established in 2007 as a part of VA’s</w:t>
      </w:r>
      <w:r>
        <w:rPr>
          <w:color w:val="252223"/>
          <w:w w:val="90"/>
        </w:rPr>
        <w:t xml:space="preserve"> enhancement</w:t>
      </w:r>
    </w:p>
    <w:p w14:paraId="772AAF2D" w14:textId="77777777" w:rsidR="00C83B3C" w:rsidRDefault="00102383">
      <w:pPr>
        <w:pStyle w:val="BodyText"/>
        <w:spacing w:line="259" w:lineRule="auto"/>
        <w:ind w:left="1440" w:right="1529"/>
      </w:pPr>
      <w:r>
        <w:rPr>
          <w:color w:val="252223"/>
          <w:w w:val="90"/>
        </w:rPr>
        <w:t>of its mental health programs to coordinate a program built on the principles that suicide prevention requires</w:t>
      </w:r>
      <w:r>
        <w:rPr>
          <w:color w:val="252223"/>
          <w:spacing w:val="-5"/>
          <w:w w:val="90"/>
        </w:rPr>
        <w:t xml:space="preserve"> </w:t>
      </w:r>
      <w:r>
        <w:rPr>
          <w:color w:val="252223"/>
          <w:w w:val="90"/>
        </w:rPr>
        <w:t>public</w:t>
      </w:r>
      <w:r>
        <w:rPr>
          <w:color w:val="252223"/>
          <w:spacing w:val="-5"/>
          <w:w w:val="90"/>
        </w:rPr>
        <w:t xml:space="preserve"> </w:t>
      </w:r>
      <w:r>
        <w:rPr>
          <w:color w:val="252223"/>
          <w:w w:val="90"/>
        </w:rPr>
        <w:t>health</w:t>
      </w:r>
      <w:r>
        <w:rPr>
          <w:color w:val="252223"/>
          <w:spacing w:val="-6"/>
          <w:w w:val="90"/>
        </w:rPr>
        <w:t xml:space="preserve"> </w:t>
      </w:r>
      <w:r>
        <w:rPr>
          <w:color w:val="252223"/>
          <w:w w:val="90"/>
        </w:rPr>
        <w:t>activities,</w:t>
      </w:r>
      <w:r>
        <w:rPr>
          <w:color w:val="252223"/>
          <w:spacing w:val="-5"/>
          <w:w w:val="90"/>
        </w:rPr>
        <w:t xml:space="preserve"> </w:t>
      </w:r>
      <w:r>
        <w:rPr>
          <w:color w:val="252223"/>
          <w:w w:val="90"/>
        </w:rPr>
        <w:t>ready</w:t>
      </w:r>
      <w:r>
        <w:rPr>
          <w:color w:val="252223"/>
          <w:spacing w:val="-5"/>
          <w:w w:val="90"/>
        </w:rPr>
        <w:t xml:space="preserve"> </w:t>
      </w:r>
      <w:r>
        <w:rPr>
          <w:color w:val="252223"/>
          <w:w w:val="90"/>
        </w:rPr>
        <w:t>access</w:t>
      </w:r>
      <w:r>
        <w:rPr>
          <w:color w:val="252223"/>
          <w:spacing w:val="-5"/>
          <w:w w:val="90"/>
        </w:rPr>
        <w:t xml:space="preserve"> </w:t>
      </w:r>
      <w:r>
        <w:rPr>
          <w:color w:val="252223"/>
          <w:w w:val="90"/>
        </w:rPr>
        <w:t>to</w:t>
      </w:r>
      <w:r>
        <w:rPr>
          <w:color w:val="252223"/>
          <w:spacing w:val="-6"/>
          <w:w w:val="90"/>
        </w:rPr>
        <w:t xml:space="preserve"> </w:t>
      </w:r>
      <w:r>
        <w:rPr>
          <w:color w:val="252223"/>
          <w:w w:val="90"/>
        </w:rPr>
        <w:t>high-quality</w:t>
      </w:r>
      <w:r>
        <w:rPr>
          <w:color w:val="252223"/>
          <w:spacing w:val="-5"/>
          <w:w w:val="90"/>
        </w:rPr>
        <w:t xml:space="preserve"> </w:t>
      </w:r>
      <w:r>
        <w:rPr>
          <w:color w:val="252223"/>
          <w:w w:val="90"/>
        </w:rPr>
        <w:t>mental</w:t>
      </w:r>
      <w:r>
        <w:rPr>
          <w:color w:val="252223"/>
          <w:spacing w:val="-5"/>
          <w:w w:val="90"/>
        </w:rPr>
        <w:t xml:space="preserve"> </w:t>
      </w:r>
      <w:r>
        <w:rPr>
          <w:color w:val="252223"/>
          <w:w w:val="90"/>
        </w:rPr>
        <w:t>health</w:t>
      </w:r>
      <w:r>
        <w:rPr>
          <w:color w:val="252223"/>
          <w:spacing w:val="-6"/>
          <w:w w:val="90"/>
        </w:rPr>
        <w:t xml:space="preserve"> </w:t>
      </w:r>
      <w:r>
        <w:rPr>
          <w:color w:val="252223"/>
          <w:w w:val="90"/>
        </w:rPr>
        <w:t>services,</w:t>
      </w:r>
      <w:r>
        <w:rPr>
          <w:color w:val="252223"/>
          <w:spacing w:val="-5"/>
          <w:w w:val="90"/>
        </w:rPr>
        <w:t xml:space="preserve"> </w:t>
      </w:r>
      <w:r>
        <w:rPr>
          <w:color w:val="252223"/>
          <w:w w:val="90"/>
        </w:rPr>
        <w:t>and</w:t>
      </w:r>
      <w:r>
        <w:rPr>
          <w:color w:val="252223"/>
          <w:spacing w:val="-5"/>
          <w:w w:val="90"/>
        </w:rPr>
        <w:t xml:space="preserve"> </w:t>
      </w:r>
      <w:r>
        <w:rPr>
          <w:color w:val="252223"/>
          <w:w w:val="90"/>
        </w:rPr>
        <w:t>clinical</w:t>
      </w:r>
      <w:r>
        <w:rPr>
          <w:color w:val="252223"/>
          <w:spacing w:val="-5"/>
          <w:w w:val="90"/>
        </w:rPr>
        <w:t xml:space="preserve"> </w:t>
      </w:r>
      <w:r>
        <w:rPr>
          <w:color w:val="252223"/>
          <w:w w:val="90"/>
        </w:rPr>
        <w:t>programs that specifically target individuals at high risk. The program centers around a call center linked with the SAMHSA-supported National Suicide Prevention Lifeline, suicide prevention coordinators in each of VHA’s medical centers, and a structured p</w:t>
      </w:r>
      <w:r>
        <w:rPr>
          <w:color w:val="252223"/>
          <w:w w:val="90"/>
        </w:rPr>
        <w:t xml:space="preserve">ublic messaging campaign. The program also includes two centers of excellence that conduct research, provide education, and develop new clinical programs, one </w:t>
      </w:r>
      <w:r>
        <w:rPr>
          <w:color w:val="252223"/>
          <w:spacing w:val="-2"/>
          <w:w w:val="95"/>
        </w:rPr>
        <w:t>focused</w:t>
      </w:r>
      <w:r>
        <w:rPr>
          <w:color w:val="252223"/>
          <w:spacing w:val="-3"/>
          <w:w w:val="95"/>
        </w:rPr>
        <w:t xml:space="preserve"> </w:t>
      </w:r>
      <w:r>
        <w:rPr>
          <w:color w:val="252223"/>
          <w:spacing w:val="-2"/>
          <w:w w:val="95"/>
        </w:rPr>
        <w:t>on</w:t>
      </w:r>
      <w:r>
        <w:rPr>
          <w:color w:val="252223"/>
          <w:spacing w:val="-3"/>
          <w:w w:val="95"/>
        </w:rPr>
        <w:t xml:space="preserve"> </w:t>
      </w:r>
      <w:r>
        <w:rPr>
          <w:color w:val="252223"/>
          <w:spacing w:val="-2"/>
          <w:w w:val="95"/>
        </w:rPr>
        <w:t>clinical</w:t>
      </w:r>
      <w:r>
        <w:rPr>
          <w:color w:val="252223"/>
          <w:spacing w:val="-3"/>
          <w:w w:val="95"/>
        </w:rPr>
        <w:t xml:space="preserve"> </w:t>
      </w:r>
      <w:r>
        <w:rPr>
          <w:color w:val="252223"/>
          <w:spacing w:val="-2"/>
          <w:w w:val="95"/>
        </w:rPr>
        <w:t>care,</w:t>
      </w:r>
      <w:r>
        <w:rPr>
          <w:color w:val="252223"/>
          <w:spacing w:val="-3"/>
          <w:w w:val="95"/>
        </w:rPr>
        <w:t xml:space="preserve"> </w:t>
      </w:r>
      <w:r>
        <w:rPr>
          <w:color w:val="252223"/>
          <w:spacing w:val="-2"/>
          <w:w w:val="95"/>
        </w:rPr>
        <w:t>and</w:t>
      </w:r>
      <w:r>
        <w:rPr>
          <w:color w:val="252223"/>
          <w:spacing w:val="-3"/>
          <w:w w:val="95"/>
        </w:rPr>
        <w:t xml:space="preserve"> </w:t>
      </w:r>
      <w:r>
        <w:rPr>
          <w:color w:val="252223"/>
          <w:spacing w:val="-2"/>
          <w:w w:val="95"/>
        </w:rPr>
        <w:t>the</w:t>
      </w:r>
      <w:r>
        <w:rPr>
          <w:color w:val="252223"/>
          <w:spacing w:val="-3"/>
          <w:w w:val="95"/>
        </w:rPr>
        <w:t xml:space="preserve"> </w:t>
      </w:r>
      <w:r>
        <w:rPr>
          <w:color w:val="252223"/>
          <w:spacing w:val="-2"/>
          <w:w w:val="95"/>
        </w:rPr>
        <w:t>other</w:t>
      </w:r>
      <w:r>
        <w:rPr>
          <w:color w:val="252223"/>
          <w:spacing w:val="-3"/>
          <w:w w:val="95"/>
        </w:rPr>
        <w:t xml:space="preserve"> </w:t>
      </w:r>
      <w:r>
        <w:rPr>
          <w:color w:val="252223"/>
          <w:spacing w:val="-2"/>
          <w:w w:val="95"/>
        </w:rPr>
        <w:t>on</w:t>
      </w:r>
      <w:r>
        <w:rPr>
          <w:color w:val="252223"/>
          <w:spacing w:val="-3"/>
          <w:w w:val="95"/>
        </w:rPr>
        <w:t xml:space="preserve"> </w:t>
      </w:r>
      <w:r>
        <w:rPr>
          <w:color w:val="252223"/>
          <w:spacing w:val="-2"/>
          <w:w w:val="95"/>
        </w:rPr>
        <w:t>public</w:t>
      </w:r>
      <w:r>
        <w:rPr>
          <w:color w:val="252223"/>
          <w:spacing w:val="-3"/>
          <w:w w:val="95"/>
        </w:rPr>
        <w:t xml:space="preserve"> </w:t>
      </w:r>
      <w:r>
        <w:rPr>
          <w:color w:val="252223"/>
          <w:spacing w:val="-2"/>
          <w:w w:val="95"/>
        </w:rPr>
        <w:t>health</w:t>
      </w:r>
      <w:r>
        <w:rPr>
          <w:color w:val="252223"/>
          <w:spacing w:val="-3"/>
          <w:w w:val="95"/>
        </w:rPr>
        <w:t xml:space="preserve"> </w:t>
      </w:r>
      <w:r>
        <w:rPr>
          <w:color w:val="252223"/>
          <w:spacing w:val="-2"/>
          <w:w w:val="95"/>
        </w:rPr>
        <w:t>strategies.</w:t>
      </w:r>
    </w:p>
    <w:p w14:paraId="3B8F3946" w14:textId="77777777" w:rsidR="00C83B3C" w:rsidRDefault="00102383">
      <w:pPr>
        <w:pStyle w:val="BodyText"/>
        <w:spacing w:before="110"/>
        <w:ind w:left="1440"/>
      </w:pPr>
      <w:r>
        <w:rPr>
          <w:color w:val="252223"/>
          <w:w w:val="90"/>
        </w:rPr>
        <w:t>For</w:t>
      </w:r>
      <w:r>
        <w:rPr>
          <w:color w:val="252223"/>
          <w:spacing w:val="-5"/>
          <w:w w:val="90"/>
        </w:rPr>
        <w:t xml:space="preserve"> </w:t>
      </w:r>
      <w:r>
        <w:rPr>
          <w:color w:val="252223"/>
          <w:w w:val="90"/>
        </w:rPr>
        <w:t>additional</w:t>
      </w:r>
      <w:r>
        <w:rPr>
          <w:color w:val="252223"/>
          <w:spacing w:val="-4"/>
          <w:w w:val="90"/>
        </w:rPr>
        <w:t xml:space="preserve"> </w:t>
      </w:r>
      <w:r>
        <w:rPr>
          <w:color w:val="252223"/>
          <w:spacing w:val="-2"/>
          <w:w w:val="90"/>
        </w:rPr>
        <w:t>Information:</w:t>
      </w:r>
    </w:p>
    <w:p w14:paraId="009509E0" w14:textId="77777777" w:rsidR="00C83B3C" w:rsidRDefault="00102383">
      <w:pPr>
        <w:pStyle w:val="BodyText"/>
        <w:spacing w:before="23" w:line="259" w:lineRule="auto"/>
        <w:ind w:left="1440" w:right="7810"/>
      </w:pPr>
      <w:r>
        <w:rPr>
          <w:color w:val="252223"/>
          <w:w w:val="90"/>
        </w:rPr>
        <w:t>Department</w:t>
      </w:r>
      <w:r>
        <w:rPr>
          <w:color w:val="252223"/>
          <w:spacing w:val="-9"/>
          <w:w w:val="90"/>
        </w:rPr>
        <w:t xml:space="preserve"> </w:t>
      </w:r>
      <w:r>
        <w:rPr>
          <w:color w:val="252223"/>
          <w:w w:val="90"/>
        </w:rPr>
        <w:t>of</w:t>
      </w:r>
      <w:r>
        <w:rPr>
          <w:color w:val="252223"/>
          <w:spacing w:val="-8"/>
          <w:w w:val="90"/>
        </w:rPr>
        <w:t xml:space="preserve"> </w:t>
      </w:r>
      <w:r>
        <w:rPr>
          <w:color w:val="252223"/>
          <w:w w:val="90"/>
        </w:rPr>
        <w:t>Veterans</w:t>
      </w:r>
      <w:r>
        <w:rPr>
          <w:color w:val="252223"/>
          <w:spacing w:val="-8"/>
          <w:w w:val="90"/>
        </w:rPr>
        <w:t xml:space="preserve"> </w:t>
      </w:r>
      <w:r>
        <w:rPr>
          <w:color w:val="252223"/>
          <w:w w:val="90"/>
        </w:rPr>
        <w:t xml:space="preserve">Affairs </w:t>
      </w:r>
      <w:r>
        <w:rPr>
          <w:color w:val="252223"/>
          <w:spacing w:val="-4"/>
          <w:w w:val="95"/>
        </w:rPr>
        <w:t>Web</w:t>
      </w:r>
      <w:r>
        <w:rPr>
          <w:color w:val="252223"/>
          <w:spacing w:val="-6"/>
          <w:w w:val="95"/>
        </w:rPr>
        <w:t xml:space="preserve"> </w:t>
      </w:r>
      <w:r>
        <w:rPr>
          <w:color w:val="252223"/>
          <w:spacing w:val="-4"/>
          <w:w w:val="95"/>
        </w:rPr>
        <w:t>address:</w:t>
      </w:r>
      <w:r>
        <w:rPr>
          <w:color w:val="252223"/>
          <w:spacing w:val="-6"/>
          <w:w w:val="95"/>
        </w:rPr>
        <w:t xml:space="preserve"> </w:t>
      </w:r>
      <w:hyperlink r:id="rId266">
        <w:r>
          <w:rPr>
            <w:color w:val="252223"/>
            <w:spacing w:val="-4"/>
            <w:w w:val="95"/>
            <w:u w:val="single" w:color="252223"/>
          </w:rPr>
          <w:t>www.va.gov</w:t>
        </w:r>
      </w:hyperlink>
    </w:p>
    <w:p w14:paraId="70A888E0" w14:textId="77777777" w:rsidR="00C83B3C" w:rsidRDefault="00102383">
      <w:pPr>
        <w:pStyle w:val="BodyText"/>
        <w:spacing w:before="114"/>
        <w:ind w:left="1440"/>
      </w:pPr>
      <w:r>
        <w:rPr>
          <w:color w:val="252223"/>
          <w:spacing w:val="-6"/>
          <w:w w:val="90"/>
        </w:rPr>
        <w:t>VA’s</w:t>
      </w:r>
      <w:r>
        <w:rPr>
          <w:color w:val="252223"/>
          <w:spacing w:val="1"/>
        </w:rPr>
        <w:t xml:space="preserve"> </w:t>
      </w:r>
      <w:r>
        <w:rPr>
          <w:color w:val="252223"/>
          <w:spacing w:val="-6"/>
          <w:w w:val="90"/>
        </w:rPr>
        <w:t>Suicide</w:t>
      </w:r>
      <w:r>
        <w:rPr>
          <w:color w:val="252223"/>
          <w:spacing w:val="4"/>
        </w:rPr>
        <w:t xml:space="preserve"> </w:t>
      </w:r>
      <w:r>
        <w:rPr>
          <w:color w:val="252223"/>
          <w:spacing w:val="-6"/>
          <w:w w:val="90"/>
        </w:rPr>
        <w:t>Prevention</w:t>
      </w:r>
      <w:r>
        <w:rPr>
          <w:color w:val="252223"/>
          <w:spacing w:val="2"/>
        </w:rPr>
        <w:t xml:space="preserve"> </w:t>
      </w:r>
      <w:r>
        <w:rPr>
          <w:color w:val="252223"/>
          <w:spacing w:val="-6"/>
          <w:w w:val="90"/>
        </w:rPr>
        <w:t>Program</w:t>
      </w:r>
    </w:p>
    <w:p w14:paraId="0C97E38E" w14:textId="77777777" w:rsidR="00C83B3C" w:rsidRDefault="00102383">
      <w:pPr>
        <w:pStyle w:val="BodyText"/>
        <w:spacing w:before="23"/>
        <w:ind w:left="1440"/>
      </w:pPr>
      <w:r>
        <w:rPr>
          <w:color w:val="252223"/>
          <w:spacing w:val="-4"/>
          <w:w w:val="90"/>
        </w:rPr>
        <w:t>Web</w:t>
      </w:r>
      <w:r>
        <w:rPr>
          <w:color w:val="252223"/>
          <w:spacing w:val="-3"/>
        </w:rPr>
        <w:t xml:space="preserve"> </w:t>
      </w:r>
      <w:r>
        <w:rPr>
          <w:color w:val="252223"/>
          <w:spacing w:val="-4"/>
          <w:w w:val="90"/>
        </w:rPr>
        <w:t>address:</w:t>
      </w:r>
      <w:r>
        <w:rPr>
          <w:color w:val="252223"/>
          <w:spacing w:val="-3"/>
        </w:rPr>
        <w:t xml:space="preserve"> </w:t>
      </w:r>
      <w:hyperlink r:id="rId267">
        <w:r>
          <w:rPr>
            <w:color w:val="252223"/>
            <w:spacing w:val="-4"/>
            <w:w w:val="90"/>
            <w:u w:val="single" w:color="252223"/>
          </w:rPr>
          <w:t>www.mentalhealth.va.gov/suicide_prevention</w:t>
        </w:r>
      </w:hyperlink>
    </w:p>
    <w:p w14:paraId="3A016613" w14:textId="77777777" w:rsidR="00C83B3C" w:rsidRDefault="00C83B3C">
      <w:pPr>
        <w:sectPr w:rsidR="00C83B3C">
          <w:pgSz w:w="12240" w:h="15840"/>
          <w:pgMar w:top="0" w:right="0" w:bottom="800" w:left="0" w:header="0" w:footer="608" w:gutter="0"/>
          <w:cols w:space="720"/>
        </w:sectPr>
      </w:pPr>
    </w:p>
    <w:p w14:paraId="62B5B62D" w14:textId="77777777" w:rsidR="00C83B3C" w:rsidRDefault="00C83B3C">
      <w:pPr>
        <w:pStyle w:val="BodyText"/>
        <w:rPr>
          <w:sz w:val="20"/>
        </w:rPr>
      </w:pPr>
    </w:p>
    <w:p w14:paraId="701ABCED" w14:textId="77777777" w:rsidR="00C83B3C" w:rsidRDefault="00C83B3C">
      <w:pPr>
        <w:pStyle w:val="BodyText"/>
        <w:rPr>
          <w:sz w:val="20"/>
        </w:rPr>
      </w:pPr>
    </w:p>
    <w:p w14:paraId="4CCED578" w14:textId="77777777" w:rsidR="00C83B3C" w:rsidRDefault="00C83B3C">
      <w:pPr>
        <w:pStyle w:val="BodyText"/>
        <w:spacing w:before="7"/>
        <w:rPr>
          <w:sz w:val="17"/>
        </w:rPr>
      </w:pPr>
    </w:p>
    <w:p w14:paraId="35E042B9" w14:textId="77777777" w:rsidR="00C83B3C" w:rsidRDefault="00102383">
      <w:pPr>
        <w:spacing w:before="102"/>
        <w:ind w:left="1411"/>
        <w:rPr>
          <w:rFonts w:ascii="Trebuchet MS"/>
          <w:sz w:val="20"/>
        </w:rPr>
      </w:pPr>
      <w:r>
        <w:pict w14:anchorId="48489B13">
          <v:group id="docshapegroup1379" o:spid="_x0000_s2228" style="position:absolute;left:0;text-align:left;margin-left:432.8pt;margin-top:-38.8pt;width:179.2pt;height:144.35pt;z-index:-20157440;mso-position-horizontal-relative:page" coordorigin="8656,-776" coordsize="3584,2887">
            <v:shape id="docshape1380" o:spid="_x0000_s2234"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381" o:spid="_x0000_s2233"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1382" o:spid="_x0000_s2232"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383" o:spid="_x0000_s2231" style="position:absolute;left:11658;top:-777;width:582;height:416" coordorigin="11659,-776" coordsize="582,416" path="m12240,-776r-581,l11721,-733r131,91l11982,-550r129,94l12240,-360r,-416xe" fillcolor="#454755" stroked="f">
              <v:path arrowok="t"/>
            </v:shape>
            <v:shape id="docshape1384" o:spid="_x0000_s2230"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385" o:spid="_x0000_s2229" type="#_x0000_t75" style="position:absolute;left:12116;top:-777;width:124;height:227">
              <v:imagedata r:id="rId14" o:title=""/>
            </v:shape>
            <w10:wrap anchorx="page"/>
          </v:group>
        </w:pict>
      </w:r>
      <w:bookmarkStart w:id="16" w:name="_bookmark9"/>
      <w:bookmarkEnd w:id="16"/>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776C7CC9" w14:textId="77777777" w:rsidR="00C83B3C" w:rsidRDefault="00C83B3C">
      <w:pPr>
        <w:pStyle w:val="BodyText"/>
        <w:rPr>
          <w:rFonts w:ascii="Trebuchet MS"/>
        </w:rPr>
      </w:pPr>
    </w:p>
    <w:p w14:paraId="17FC1319" w14:textId="77777777" w:rsidR="00C83B3C" w:rsidRDefault="00C83B3C">
      <w:pPr>
        <w:pStyle w:val="BodyText"/>
        <w:spacing w:before="2"/>
        <w:rPr>
          <w:rFonts w:ascii="Trebuchet MS"/>
          <w:sz w:val="29"/>
        </w:rPr>
      </w:pPr>
    </w:p>
    <w:p w14:paraId="3C756519" w14:textId="77777777" w:rsidR="00C83B3C" w:rsidRDefault="00102383">
      <w:pPr>
        <w:pStyle w:val="Heading1"/>
      </w:pPr>
      <w:r>
        <w:rPr>
          <w:color w:val="CD222A"/>
          <w:spacing w:val="-2"/>
          <w:w w:val="90"/>
        </w:rPr>
        <w:t>Acknowledgments</w:t>
      </w:r>
    </w:p>
    <w:p w14:paraId="7EB440B4" w14:textId="77777777" w:rsidR="00C83B3C" w:rsidRDefault="00102383">
      <w:pPr>
        <w:pStyle w:val="Heading4"/>
        <w:spacing w:before="381"/>
      </w:pPr>
      <w:r>
        <w:rPr>
          <w:color w:val="CD222A"/>
          <w:w w:val="85"/>
        </w:rPr>
        <w:t>National</w:t>
      </w:r>
      <w:r>
        <w:rPr>
          <w:color w:val="CD222A"/>
          <w:spacing w:val="10"/>
        </w:rPr>
        <w:t xml:space="preserve"> </w:t>
      </w:r>
      <w:r>
        <w:rPr>
          <w:color w:val="CD222A"/>
          <w:w w:val="85"/>
        </w:rPr>
        <w:t>Action</w:t>
      </w:r>
      <w:r>
        <w:rPr>
          <w:color w:val="CD222A"/>
          <w:spacing w:val="10"/>
        </w:rPr>
        <w:t xml:space="preserve"> </w:t>
      </w:r>
      <w:r>
        <w:rPr>
          <w:color w:val="CD222A"/>
          <w:w w:val="85"/>
        </w:rPr>
        <w:t>Alliance</w:t>
      </w:r>
      <w:r>
        <w:rPr>
          <w:color w:val="CD222A"/>
          <w:spacing w:val="10"/>
        </w:rPr>
        <w:t xml:space="preserve"> </w:t>
      </w:r>
      <w:r>
        <w:rPr>
          <w:color w:val="CD222A"/>
          <w:w w:val="85"/>
        </w:rPr>
        <w:t>for</w:t>
      </w:r>
      <w:r>
        <w:rPr>
          <w:color w:val="CD222A"/>
          <w:spacing w:val="10"/>
        </w:rPr>
        <w:t xml:space="preserve"> </w:t>
      </w:r>
      <w:r>
        <w:rPr>
          <w:color w:val="CD222A"/>
          <w:w w:val="85"/>
        </w:rPr>
        <w:t>Suicide</w:t>
      </w:r>
      <w:r>
        <w:rPr>
          <w:color w:val="CD222A"/>
          <w:spacing w:val="11"/>
        </w:rPr>
        <w:t xml:space="preserve"> </w:t>
      </w:r>
      <w:r>
        <w:rPr>
          <w:color w:val="CD222A"/>
          <w:w w:val="85"/>
        </w:rPr>
        <w:t>Prevention</w:t>
      </w:r>
      <w:r>
        <w:rPr>
          <w:color w:val="CD222A"/>
          <w:spacing w:val="10"/>
        </w:rPr>
        <w:t xml:space="preserve"> </w:t>
      </w:r>
      <w:r>
        <w:rPr>
          <w:color w:val="CD222A"/>
          <w:w w:val="85"/>
        </w:rPr>
        <w:t>Executive</w:t>
      </w:r>
      <w:r>
        <w:rPr>
          <w:color w:val="CD222A"/>
          <w:spacing w:val="10"/>
        </w:rPr>
        <w:t xml:space="preserve"> </w:t>
      </w:r>
      <w:r>
        <w:rPr>
          <w:color w:val="CD222A"/>
          <w:w w:val="85"/>
        </w:rPr>
        <w:t>Committee</w:t>
      </w:r>
      <w:r>
        <w:rPr>
          <w:color w:val="CD222A"/>
          <w:spacing w:val="10"/>
        </w:rPr>
        <w:t xml:space="preserve"> </w:t>
      </w:r>
      <w:r>
        <w:rPr>
          <w:color w:val="CD222A"/>
          <w:spacing w:val="-2"/>
          <w:w w:val="85"/>
        </w:rPr>
        <w:t>(EXCOM)</w:t>
      </w:r>
    </w:p>
    <w:p w14:paraId="64232450" w14:textId="77777777" w:rsidR="00C83B3C" w:rsidRDefault="00C83B3C">
      <w:pPr>
        <w:sectPr w:rsidR="00C83B3C">
          <w:pgSz w:w="12240" w:h="15840"/>
          <w:pgMar w:top="0" w:right="0" w:bottom="800" w:left="0" w:header="0" w:footer="608" w:gutter="0"/>
          <w:cols w:space="720"/>
        </w:sectPr>
      </w:pPr>
    </w:p>
    <w:p w14:paraId="3334F2B2" w14:textId="77777777" w:rsidR="00C83B3C" w:rsidRDefault="00102383">
      <w:pPr>
        <w:spacing w:before="43"/>
        <w:ind w:left="1440"/>
        <w:rPr>
          <w:b/>
          <w:sz w:val="20"/>
        </w:rPr>
      </w:pPr>
      <w:r>
        <w:rPr>
          <w:b/>
          <w:color w:val="252223"/>
          <w:w w:val="90"/>
          <w:sz w:val="20"/>
        </w:rPr>
        <w:t>The</w:t>
      </w:r>
      <w:r>
        <w:rPr>
          <w:b/>
          <w:color w:val="252223"/>
          <w:spacing w:val="-5"/>
          <w:sz w:val="20"/>
        </w:rPr>
        <w:t xml:space="preserve"> </w:t>
      </w:r>
      <w:r>
        <w:rPr>
          <w:b/>
          <w:color w:val="252223"/>
          <w:w w:val="90"/>
          <w:sz w:val="20"/>
        </w:rPr>
        <w:t>Honorable</w:t>
      </w:r>
      <w:r>
        <w:rPr>
          <w:b/>
          <w:color w:val="252223"/>
          <w:spacing w:val="-5"/>
          <w:sz w:val="20"/>
        </w:rPr>
        <w:t xml:space="preserve"> </w:t>
      </w:r>
      <w:r>
        <w:rPr>
          <w:b/>
          <w:color w:val="252223"/>
          <w:w w:val="90"/>
          <w:sz w:val="20"/>
        </w:rPr>
        <w:t>Secretary</w:t>
      </w:r>
      <w:r>
        <w:rPr>
          <w:b/>
          <w:color w:val="252223"/>
          <w:spacing w:val="-5"/>
          <w:sz w:val="20"/>
        </w:rPr>
        <w:t xml:space="preserve"> </w:t>
      </w:r>
      <w:r>
        <w:rPr>
          <w:b/>
          <w:color w:val="252223"/>
          <w:w w:val="90"/>
          <w:sz w:val="20"/>
        </w:rPr>
        <w:t>John</w:t>
      </w:r>
      <w:r>
        <w:rPr>
          <w:b/>
          <w:color w:val="252223"/>
          <w:spacing w:val="-5"/>
          <w:sz w:val="20"/>
        </w:rPr>
        <w:t xml:space="preserve"> </w:t>
      </w:r>
      <w:r>
        <w:rPr>
          <w:b/>
          <w:color w:val="252223"/>
          <w:w w:val="90"/>
          <w:sz w:val="20"/>
        </w:rPr>
        <w:t>M.</w:t>
      </w:r>
      <w:r>
        <w:rPr>
          <w:b/>
          <w:color w:val="252223"/>
          <w:spacing w:val="-5"/>
          <w:sz w:val="20"/>
        </w:rPr>
        <w:t xml:space="preserve"> </w:t>
      </w:r>
      <w:r>
        <w:rPr>
          <w:b/>
          <w:color w:val="252223"/>
          <w:spacing w:val="-2"/>
          <w:w w:val="90"/>
          <w:sz w:val="20"/>
        </w:rPr>
        <w:t>McHugh</w:t>
      </w:r>
    </w:p>
    <w:p w14:paraId="114F6425" w14:textId="77777777" w:rsidR="00C83B3C" w:rsidRDefault="00102383">
      <w:pPr>
        <w:spacing w:before="51"/>
        <w:ind w:left="1440"/>
        <w:rPr>
          <w:sz w:val="20"/>
        </w:rPr>
      </w:pPr>
      <w:r>
        <w:rPr>
          <w:color w:val="252223"/>
          <w:w w:val="90"/>
          <w:sz w:val="20"/>
        </w:rPr>
        <w:t>Secretary</w:t>
      </w:r>
      <w:r>
        <w:rPr>
          <w:color w:val="252223"/>
          <w:spacing w:val="-2"/>
          <w:w w:val="90"/>
          <w:sz w:val="20"/>
        </w:rPr>
        <w:t xml:space="preserve"> </w:t>
      </w:r>
      <w:r>
        <w:rPr>
          <w:color w:val="252223"/>
          <w:w w:val="90"/>
          <w:sz w:val="20"/>
        </w:rPr>
        <w:t>of</w:t>
      </w:r>
      <w:r>
        <w:rPr>
          <w:color w:val="252223"/>
          <w:spacing w:val="-1"/>
          <w:w w:val="90"/>
          <w:sz w:val="20"/>
        </w:rPr>
        <w:t xml:space="preserve"> </w:t>
      </w:r>
      <w:r>
        <w:rPr>
          <w:color w:val="252223"/>
          <w:w w:val="90"/>
          <w:sz w:val="20"/>
        </w:rPr>
        <w:t>the</w:t>
      </w:r>
      <w:r>
        <w:rPr>
          <w:color w:val="252223"/>
          <w:spacing w:val="-1"/>
          <w:w w:val="90"/>
          <w:sz w:val="20"/>
        </w:rPr>
        <w:t xml:space="preserve"> </w:t>
      </w:r>
      <w:r>
        <w:rPr>
          <w:color w:val="252223"/>
          <w:spacing w:val="-4"/>
          <w:w w:val="90"/>
          <w:sz w:val="20"/>
        </w:rPr>
        <w:t>Army</w:t>
      </w:r>
    </w:p>
    <w:p w14:paraId="2DC18BE0" w14:textId="77777777" w:rsidR="00C83B3C" w:rsidRDefault="00102383">
      <w:pPr>
        <w:spacing w:before="50"/>
        <w:ind w:left="1440"/>
        <w:rPr>
          <w:i/>
          <w:sz w:val="20"/>
        </w:rPr>
      </w:pPr>
      <w:r>
        <w:rPr>
          <w:i/>
          <w:color w:val="252223"/>
          <w:w w:val="95"/>
          <w:sz w:val="20"/>
        </w:rPr>
        <w:t>Public</w:t>
      </w:r>
      <w:r>
        <w:rPr>
          <w:i/>
          <w:color w:val="252223"/>
          <w:spacing w:val="-9"/>
          <w:w w:val="95"/>
          <w:sz w:val="20"/>
        </w:rPr>
        <w:t xml:space="preserve"> </w:t>
      </w:r>
      <w:r>
        <w:rPr>
          <w:i/>
          <w:color w:val="252223"/>
          <w:w w:val="95"/>
          <w:sz w:val="20"/>
        </w:rPr>
        <w:t>Sector</w:t>
      </w:r>
      <w:r>
        <w:rPr>
          <w:i/>
          <w:color w:val="252223"/>
          <w:spacing w:val="-8"/>
          <w:w w:val="95"/>
          <w:sz w:val="20"/>
        </w:rPr>
        <w:t xml:space="preserve"> </w:t>
      </w:r>
      <w:r>
        <w:rPr>
          <w:i/>
          <w:color w:val="252223"/>
          <w:w w:val="95"/>
          <w:sz w:val="20"/>
        </w:rPr>
        <w:t>Co-</w:t>
      </w:r>
      <w:r>
        <w:rPr>
          <w:i/>
          <w:color w:val="252223"/>
          <w:spacing w:val="-4"/>
          <w:w w:val="95"/>
          <w:sz w:val="20"/>
        </w:rPr>
        <w:t>Chair</w:t>
      </w:r>
    </w:p>
    <w:p w14:paraId="751FDF32" w14:textId="77777777" w:rsidR="00C83B3C" w:rsidRDefault="00C83B3C">
      <w:pPr>
        <w:pStyle w:val="BodyText"/>
        <w:spacing w:before="8"/>
        <w:rPr>
          <w:i/>
          <w:sz w:val="21"/>
        </w:rPr>
      </w:pPr>
    </w:p>
    <w:p w14:paraId="62C284A9" w14:textId="77777777" w:rsidR="00C83B3C" w:rsidRDefault="00102383">
      <w:pPr>
        <w:pStyle w:val="Heading5"/>
        <w:spacing w:before="1"/>
      </w:pPr>
      <w:r>
        <w:rPr>
          <w:color w:val="252223"/>
          <w:w w:val="90"/>
        </w:rPr>
        <w:t>Full</w:t>
      </w:r>
      <w:r>
        <w:rPr>
          <w:color w:val="252223"/>
          <w:spacing w:val="-3"/>
          <w:w w:val="90"/>
        </w:rPr>
        <w:t xml:space="preserve"> </w:t>
      </w:r>
      <w:r>
        <w:rPr>
          <w:color w:val="252223"/>
          <w:spacing w:val="-2"/>
        </w:rPr>
        <w:t>Members</w:t>
      </w:r>
    </w:p>
    <w:p w14:paraId="5B683F34" w14:textId="77777777" w:rsidR="00C83B3C" w:rsidRDefault="00102383">
      <w:pPr>
        <w:spacing w:before="43"/>
        <w:ind w:left="1209"/>
        <w:rPr>
          <w:b/>
          <w:sz w:val="20"/>
        </w:rPr>
      </w:pPr>
      <w:r>
        <w:br w:type="column"/>
      </w:r>
      <w:r>
        <w:rPr>
          <w:b/>
          <w:color w:val="252223"/>
          <w:w w:val="90"/>
          <w:sz w:val="20"/>
        </w:rPr>
        <w:t>The</w:t>
      </w:r>
      <w:r>
        <w:rPr>
          <w:b/>
          <w:color w:val="252223"/>
          <w:spacing w:val="-3"/>
          <w:sz w:val="20"/>
        </w:rPr>
        <w:t xml:space="preserve"> </w:t>
      </w:r>
      <w:r>
        <w:rPr>
          <w:b/>
          <w:color w:val="252223"/>
          <w:w w:val="90"/>
          <w:sz w:val="20"/>
        </w:rPr>
        <w:t>Honorable</w:t>
      </w:r>
      <w:r>
        <w:rPr>
          <w:b/>
          <w:color w:val="252223"/>
          <w:spacing w:val="-3"/>
          <w:sz w:val="20"/>
        </w:rPr>
        <w:t xml:space="preserve"> </w:t>
      </w:r>
      <w:r>
        <w:rPr>
          <w:b/>
          <w:color w:val="252223"/>
          <w:w w:val="90"/>
          <w:sz w:val="20"/>
        </w:rPr>
        <w:t>Senator</w:t>
      </w:r>
      <w:r>
        <w:rPr>
          <w:b/>
          <w:color w:val="252223"/>
          <w:spacing w:val="-3"/>
          <w:sz w:val="20"/>
        </w:rPr>
        <w:t xml:space="preserve"> </w:t>
      </w:r>
      <w:r>
        <w:rPr>
          <w:b/>
          <w:color w:val="252223"/>
          <w:w w:val="90"/>
          <w:sz w:val="20"/>
        </w:rPr>
        <w:t>Gordon</w:t>
      </w:r>
      <w:r>
        <w:rPr>
          <w:b/>
          <w:color w:val="252223"/>
          <w:spacing w:val="-3"/>
          <w:sz w:val="20"/>
        </w:rPr>
        <w:t xml:space="preserve"> </w:t>
      </w:r>
      <w:r>
        <w:rPr>
          <w:b/>
          <w:color w:val="252223"/>
          <w:w w:val="90"/>
          <w:sz w:val="20"/>
        </w:rPr>
        <w:t>H.</w:t>
      </w:r>
      <w:r>
        <w:rPr>
          <w:b/>
          <w:color w:val="252223"/>
          <w:spacing w:val="-3"/>
          <w:sz w:val="20"/>
        </w:rPr>
        <w:t xml:space="preserve"> </w:t>
      </w:r>
      <w:r>
        <w:rPr>
          <w:b/>
          <w:color w:val="252223"/>
          <w:spacing w:val="-2"/>
          <w:w w:val="90"/>
          <w:sz w:val="20"/>
        </w:rPr>
        <w:t>Smith</w:t>
      </w:r>
    </w:p>
    <w:p w14:paraId="494D98BD" w14:textId="77777777" w:rsidR="00C83B3C" w:rsidRDefault="00102383">
      <w:pPr>
        <w:spacing w:before="51"/>
        <w:ind w:left="1209"/>
        <w:rPr>
          <w:sz w:val="20"/>
        </w:rPr>
      </w:pPr>
      <w:r>
        <w:rPr>
          <w:color w:val="252223"/>
          <w:w w:val="90"/>
          <w:sz w:val="20"/>
        </w:rPr>
        <w:t>President</w:t>
      </w:r>
      <w:r>
        <w:rPr>
          <w:color w:val="252223"/>
          <w:spacing w:val="-8"/>
          <w:w w:val="90"/>
          <w:sz w:val="20"/>
        </w:rPr>
        <w:t xml:space="preserve"> </w:t>
      </w:r>
      <w:r>
        <w:rPr>
          <w:color w:val="252223"/>
          <w:w w:val="90"/>
          <w:sz w:val="20"/>
        </w:rPr>
        <w:t>and</w:t>
      </w:r>
      <w:r>
        <w:rPr>
          <w:color w:val="252223"/>
          <w:spacing w:val="-7"/>
          <w:w w:val="90"/>
          <w:sz w:val="20"/>
        </w:rPr>
        <w:t xml:space="preserve"> </w:t>
      </w:r>
      <w:r>
        <w:rPr>
          <w:color w:val="252223"/>
          <w:spacing w:val="-5"/>
          <w:w w:val="90"/>
          <w:sz w:val="20"/>
        </w:rPr>
        <w:t>CEO</w:t>
      </w:r>
    </w:p>
    <w:p w14:paraId="40E96540" w14:textId="77777777" w:rsidR="00C83B3C" w:rsidRDefault="00102383">
      <w:pPr>
        <w:spacing w:before="50"/>
        <w:ind w:left="1209"/>
        <w:rPr>
          <w:sz w:val="20"/>
        </w:rPr>
      </w:pPr>
      <w:r>
        <w:rPr>
          <w:color w:val="252223"/>
          <w:w w:val="90"/>
          <w:sz w:val="20"/>
        </w:rPr>
        <w:t>National</w:t>
      </w:r>
      <w:r>
        <w:rPr>
          <w:color w:val="252223"/>
          <w:spacing w:val="-7"/>
          <w:w w:val="90"/>
          <w:sz w:val="20"/>
        </w:rPr>
        <w:t xml:space="preserve"> </w:t>
      </w:r>
      <w:r>
        <w:rPr>
          <w:color w:val="252223"/>
          <w:w w:val="90"/>
          <w:sz w:val="20"/>
        </w:rPr>
        <w:t>Association</w:t>
      </w:r>
      <w:r>
        <w:rPr>
          <w:color w:val="252223"/>
          <w:spacing w:val="-7"/>
          <w:w w:val="90"/>
          <w:sz w:val="20"/>
        </w:rPr>
        <w:t xml:space="preserve"> </w:t>
      </w:r>
      <w:r>
        <w:rPr>
          <w:color w:val="252223"/>
          <w:w w:val="90"/>
          <w:sz w:val="20"/>
        </w:rPr>
        <w:t>of</w:t>
      </w:r>
      <w:r>
        <w:rPr>
          <w:color w:val="252223"/>
          <w:spacing w:val="-7"/>
          <w:w w:val="90"/>
          <w:sz w:val="20"/>
        </w:rPr>
        <w:t xml:space="preserve"> </w:t>
      </w:r>
      <w:r>
        <w:rPr>
          <w:color w:val="252223"/>
          <w:spacing w:val="-2"/>
          <w:w w:val="90"/>
          <w:sz w:val="20"/>
        </w:rPr>
        <w:t>Broadcasters</w:t>
      </w:r>
    </w:p>
    <w:p w14:paraId="54DE12E1" w14:textId="77777777" w:rsidR="00C83B3C" w:rsidRDefault="00102383">
      <w:pPr>
        <w:spacing w:before="50"/>
        <w:ind w:left="1209"/>
        <w:rPr>
          <w:i/>
          <w:sz w:val="20"/>
        </w:rPr>
      </w:pPr>
      <w:r>
        <w:rPr>
          <w:i/>
          <w:color w:val="252223"/>
          <w:w w:val="95"/>
          <w:sz w:val="20"/>
        </w:rPr>
        <w:t>Private</w:t>
      </w:r>
      <w:r>
        <w:rPr>
          <w:i/>
          <w:color w:val="252223"/>
          <w:spacing w:val="-2"/>
          <w:w w:val="95"/>
          <w:sz w:val="20"/>
        </w:rPr>
        <w:t xml:space="preserve"> </w:t>
      </w:r>
      <w:r>
        <w:rPr>
          <w:i/>
          <w:color w:val="252223"/>
          <w:w w:val="95"/>
          <w:sz w:val="20"/>
        </w:rPr>
        <w:t>Sector</w:t>
      </w:r>
      <w:r>
        <w:rPr>
          <w:i/>
          <w:color w:val="252223"/>
          <w:spacing w:val="-2"/>
          <w:w w:val="95"/>
          <w:sz w:val="20"/>
        </w:rPr>
        <w:t xml:space="preserve"> </w:t>
      </w:r>
      <w:r>
        <w:rPr>
          <w:i/>
          <w:color w:val="252223"/>
          <w:w w:val="95"/>
          <w:sz w:val="20"/>
        </w:rPr>
        <w:t>Co-</w:t>
      </w:r>
      <w:r>
        <w:rPr>
          <w:i/>
          <w:color w:val="252223"/>
          <w:spacing w:val="-4"/>
          <w:w w:val="95"/>
          <w:sz w:val="20"/>
        </w:rPr>
        <w:t>Chair</w:t>
      </w:r>
    </w:p>
    <w:p w14:paraId="66871847" w14:textId="77777777" w:rsidR="00C83B3C" w:rsidRDefault="00C83B3C">
      <w:pPr>
        <w:rPr>
          <w:sz w:val="20"/>
        </w:rPr>
        <w:sectPr w:rsidR="00C83B3C">
          <w:type w:val="continuous"/>
          <w:pgSz w:w="12240" w:h="15840"/>
          <w:pgMar w:top="1500" w:right="0" w:bottom="280" w:left="0" w:header="0" w:footer="608" w:gutter="0"/>
          <w:cols w:num="2" w:space="720" w:equalWidth="0">
            <w:col w:w="5001" w:space="40"/>
            <w:col w:w="7199"/>
          </w:cols>
        </w:sectPr>
      </w:pPr>
    </w:p>
    <w:p w14:paraId="67BB5420" w14:textId="77777777" w:rsidR="00C83B3C" w:rsidRDefault="00C83B3C">
      <w:pPr>
        <w:pStyle w:val="BodyText"/>
        <w:spacing w:before="13"/>
        <w:rPr>
          <w:i/>
          <w:sz w:val="8"/>
        </w:rPr>
      </w:pPr>
    </w:p>
    <w:p w14:paraId="189744E4" w14:textId="77777777" w:rsidR="00C83B3C" w:rsidRDefault="00C83B3C">
      <w:pPr>
        <w:rPr>
          <w:sz w:val="8"/>
        </w:rPr>
        <w:sectPr w:rsidR="00C83B3C">
          <w:type w:val="continuous"/>
          <w:pgSz w:w="12240" w:h="15840"/>
          <w:pgMar w:top="1500" w:right="0" w:bottom="280" w:left="0" w:header="0" w:footer="608" w:gutter="0"/>
          <w:cols w:space="720"/>
        </w:sectPr>
      </w:pPr>
    </w:p>
    <w:p w14:paraId="7E3A9C91" w14:textId="77777777" w:rsidR="00C83B3C" w:rsidRDefault="00102383">
      <w:pPr>
        <w:spacing w:before="88"/>
        <w:ind w:left="1440"/>
        <w:rPr>
          <w:sz w:val="20"/>
        </w:rPr>
      </w:pPr>
      <w:r>
        <w:rPr>
          <w:color w:val="252223"/>
          <w:spacing w:val="-2"/>
          <w:w w:val="90"/>
          <w:sz w:val="20"/>
        </w:rPr>
        <w:t>Talitha</w:t>
      </w:r>
      <w:r>
        <w:rPr>
          <w:color w:val="252223"/>
          <w:spacing w:val="-2"/>
          <w:sz w:val="20"/>
        </w:rPr>
        <w:t xml:space="preserve"> </w:t>
      </w:r>
      <w:r>
        <w:rPr>
          <w:color w:val="252223"/>
          <w:spacing w:val="-2"/>
          <w:w w:val="90"/>
          <w:sz w:val="20"/>
        </w:rPr>
        <w:t>J.</w:t>
      </w:r>
      <w:r>
        <w:rPr>
          <w:color w:val="252223"/>
          <w:spacing w:val="-2"/>
          <w:sz w:val="20"/>
        </w:rPr>
        <w:t xml:space="preserve"> </w:t>
      </w:r>
      <w:r>
        <w:rPr>
          <w:color w:val="252223"/>
          <w:spacing w:val="-2"/>
          <w:w w:val="90"/>
          <w:sz w:val="20"/>
        </w:rPr>
        <w:t>Arnold,</w:t>
      </w:r>
      <w:r>
        <w:rPr>
          <w:color w:val="252223"/>
          <w:spacing w:val="-2"/>
          <w:sz w:val="20"/>
        </w:rPr>
        <w:t xml:space="preserve"> </w:t>
      </w:r>
      <w:r>
        <w:rPr>
          <w:color w:val="252223"/>
          <w:spacing w:val="-4"/>
          <w:w w:val="90"/>
          <w:sz w:val="20"/>
        </w:rPr>
        <w:t>MDiv</w:t>
      </w:r>
    </w:p>
    <w:p w14:paraId="29955A4B" w14:textId="77777777" w:rsidR="00C83B3C" w:rsidRDefault="00102383">
      <w:pPr>
        <w:spacing w:before="50"/>
        <w:ind w:left="1440"/>
        <w:rPr>
          <w:i/>
          <w:sz w:val="20"/>
        </w:rPr>
      </w:pPr>
      <w:r>
        <w:rPr>
          <w:i/>
          <w:color w:val="252223"/>
          <w:w w:val="95"/>
          <w:sz w:val="20"/>
        </w:rPr>
        <w:t>Senior</w:t>
      </w:r>
      <w:r>
        <w:rPr>
          <w:i/>
          <w:color w:val="252223"/>
          <w:spacing w:val="-6"/>
          <w:w w:val="95"/>
          <w:sz w:val="20"/>
        </w:rPr>
        <w:t xml:space="preserve"> </w:t>
      </w:r>
      <w:r>
        <w:rPr>
          <w:i/>
          <w:color w:val="252223"/>
          <w:spacing w:val="-2"/>
          <w:sz w:val="20"/>
        </w:rPr>
        <w:t>Pastor</w:t>
      </w:r>
    </w:p>
    <w:p w14:paraId="61B5AD36" w14:textId="77777777" w:rsidR="00C83B3C" w:rsidRDefault="00102383">
      <w:pPr>
        <w:spacing w:before="50"/>
        <w:ind w:left="1440"/>
        <w:rPr>
          <w:sz w:val="20"/>
        </w:rPr>
      </w:pPr>
      <w:r>
        <w:rPr>
          <w:color w:val="252223"/>
          <w:w w:val="90"/>
          <w:sz w:val="20"/>
        </w:rPr>
        <w:t>United</w:t>
      </w:r>
      <w:r>
        <w:rPr>
          <w:color w:val="252223"/>
          <w:spacing w:val="-3"/>
          <w:w w:val="90"/>
          <w:sz w:val="20"/>
        </w:rPr>
        <w:t xml:space="preserve"> </w:t>
      </w:r>
      <w:r>
        <w:rPr>
          <w:color w:val="252223"/>
          <w:w w:val="90"/>
          <w:sz w:val="20"/>
        </w:rPr>
        <w:t>Church</w:t>
      </w:r>
      <w:r>
        <w:rPr>
          <w:color w:val="252223"/>
          <w:spacing w:val="-3"/>
          <w:w w:val="90"/>
          <w:sz w:val="20"/>
        </w:rPr>
        <w:t xml:space="preserve"> </w:t>
      </w:r>
      <w:r>
        <w:rPr>
          <w:color w:val="252223"/>
          <w:w w:val="90"/>
          <w:sz w:val="20"/>
        </w:rPr>
        <w:t>of</w:t>
      </w:r>
      <w:r>
        <w:rPr>
          <w:color w:val="252223"/>
          <w:spacing w:val="-3"/>
          <w:w w:val="90"/>
          <w:sz w:val="20"/>
        </w:rPr>
        <w:t xml:space="preserve"> </w:t>
      </w:r>
      <w:r>
        <w:rPr>
          <w:color w:val="252223"/>
          <w:w w:val="90"/>
          <w:sz w:val="20"/>
        </w:rPr>
        <w:t>Santa</w:t>
      </w:r>
      <w:r>
        <w:rPr>
          <w:color w:val="252223"/>
          <w:spacing w:val="-3"/>
          <w:w w:val="90"/>
          <w:sz w:val="20"/>
        </w:rPr>
        <w:t xml:space="preserve"> </w:t>
      </w:r>
      <w:r>
        <w:rPr>
          <w:color w:val="252223"/>
          <w:spacing w:val="-5"/>
          <w:w w:val="90"/>
          <w:sz w:val="20"/>
        </w:rPr>
        <w:t>Fe</w:t>
      </w:r>
    </w:p>
    <w:p w14:paraId="11C2D2C7" w14:textId="77777777" w:rsidR="00C83B3C" w:rsidRDefault="00102383">
      <w:pPr>
        <w:spacing w:before="230"/>
        <w:ind w:left="1440"/>
        <w:rPr>
          <w:sz w:val="20"/>
        </w:rPr>
      </w:pPr>
      <w:r>
        <w:rPr>
          <w:color w:val="252223"/>
          <w:w w:val="90"/>
          <w:sz w:val="20"/>
        </w:rPr>
        <w:t>Carl</w:t>
      </w:r>
      <w:r>
        <w:rPr>
          <w:color w:val="252223"/>
          <w:spacing w:val="-5"/>
          <w:sz w:val="20"/>
        </w:rPr>
        <w:t xml:space="preserve"> </w:t>
      </w:r>
      <w:r>
        <w:rPr>
          <w:color w:val="252223"/>
          <w:w w:val="90"/>
          <w:sz w:val="20"/>
        </w:rPr>
        <w:t>Bell,</w:t>
      </w:r>
      <w:r>
        <w:rPr>
          <w:color w:val="252223"/>
          <w:spacing w:val="-4"/>
          <w:sz w:val="20"/>
        </w:rPr>
        <w:t xml:space="preserve"> </w:t>
      </w:r>
      <w:r>
        <w:rPr>
          <w:color w:val="252223"/>
          <w:spacing w:val="-5"/>
          <w:w w:val="90"/>
          <w:sz w:val="20"/>
        </w:rPr>
        <w:t>MD</w:t>
      </w:r>
    </w:p>
    <w:p w14:paraId="7A1CCDD1" w14:textId="77777777" w:rsidR="00C83B3C" w:rsidRDefault="00102383">
      <w:pPr>
        <w:spacing w:before="50"/>
        <w:ind w:left="1440"/>
        <w:rPr>
          <w:i/>
          <w:sz w:val="20"/>
        </w:rPr>
      </w:pPr>
      <w:r>
        <w:rPr>
          <w:i/>
          <w:color w:val="252223"/>
          <w:w w:val="95"/>
          <w:sz w:val="20"/>
        </w:rPr>
        <w:t>President</w:t>
      </w:r>
      <w:r>
        <w:rPr>
          <w:i/>
          <w:color w:val="252223"/>
          <w:spacing w:val="-3"/>
          <w:w w:val="95"/>
          <w:sz w:val="20"/>
        </w:rPr>
        <w:t xml:space="preserve"> </w:t>
      </w:r>
      <w:r>
        <w:rPr>
          <w:i/>
          <w:color w:val="252223"/>
          <w:w w:val="95"/>
          <w:sz w:val="20"/>
        </w:rPr>
        <w:t>and</w:t>
      </w:r>
      <w:r>
        <w:rPr>
          <w:i/>
          <w:color w:val="252223"/>
          <w:spacing w:val="-3"/>
          <w:w w:val="95"/>
          <w:sz w:val="20"/>
        </w:rPr>
        <w:t xml:space="preserve"> </w:t>
      </w:r>
      <w:r>
        <w:rPr>
          <w:i/>
          <w:color w:val="252223"/>
          <w:spacing w:val="-5"/>
          <w:w w:val="95"/>
          <w:sz w:val="20"/>
        </w:rPr>
        <w:t>CEO</w:t>
      </w:r>
    </w:p>
    <w:p w14:paraId="3E10CD9A" w14:textId="77777777" w:rsidR="00C83B3C" w:rsidRDefault="00102383">
      <w:pPr>
        <w:spacing w:before="51"/>
        <w:ind w:left="1440"/>
        <w:rPr>
          <w:sz w:val="20"/>
        </w:rPr>
      </w:pPr>
      <w:r>
        <w:rPr>
          <w:color w:val="252223"/>
          <w:w w:val="90"/>
          <w:sz w:val="20"/>
        </w:rPr>
        <w:t>Community</w:t>
      </w:r>
      <w:r>
        <w:rPr>
          <w:color w:val="252223"/>
          <w:spacing w:val="-2"/>
          <w:w w:val="90"/>
          <w:sz w:val="20"/>
        </w:rPr>
        <w:t xml:space="preserve"> </w:t>
      </w:r>
      <w:r>
        <w:rPr>
          <w:color w:val="252223"/>
          <w:w w:val="90"/>
          <w:sz w:val="20"/>
        </w:rPr>
        <w:t>Mental</w:t>
      </w:r>
      <w:r>
        <w:rPr>
          <w:color w:val="252223"/>
          <w:spacing w:val="-2"/>
          <w:w w:val="90"/>
          <w:sz w:val="20"/>
        </w:rPr>
        <w:t xml:space="preserve"> </w:t>
      </w:r>
      <w:r>
        <w:rPr>
          <w:color w:val="252223"/>
          <w:w w:val="90"/>
          <w:sz w:val="20"/>
        </w:rPr>
        <w:t>Health</w:t>
      </w:r>
      <w:r>
        <w:rPr>
          <w:color w:val="252223"/>
          <w:spacing w:val="-2"/>
          <w:w w:val="90"/>
          <w:sz w:val="20"/>
        </w:rPr>
        <w:t xml:space="preserve"> Council</w:t>
      </w:r>
    </w:p>
    <w:p w14:paraId="25AC5E65" w14:textId="77777777" w:rsidR="00C83B3C" w:rsidRDefault="00102383">
      <w:pPr>
        <w:spacing w:before="50"/>
        <w:ind w:left="1440"/>
        <w:rPr>
          <w:i/>
          <w:sz w:val="20"/>
        </w:rPr>
      </w:pPr>
      <w:r>
        <w:rPr>
          <w:i/>
          <w:color w:val="252223"/>
          <w:spacing w:val="-2"/>
          <w:sz w:val="20"/>
        </w:rPr>
        <w:t>Director</w:t>
      </w:r>
    </w:p>
    <w:p w14:paraId="60AE0D2D" w14:textId="77777777" w:rsidR="00C83B3C" w:rsidRDefault="00102383">
      <w:pPr>
        <w:spacing w:before="50" w:line="285" w:lineRule="auto"/>
        <w:ind w:left="1440" w:right="377"/>
        <w:rPr>
          <w:sz w:val="20"/>
        </w:rPr>
      </w:pPr>
      <w:r>
        <w:rPr>
          <w:color w:val="252223"/>
          <w:w w:val="90"/>
          <w:sz w:val="20"/>
        </w:rPr>
        <w:t>Institute</w:t>
      </w:r>
      <w:r>
        <w:rPr>
          <w:color w:val="252223"/>
          <w:spacing w:val="-8"/>
          <w:w w:val="90"/>
          <w:sz w:val="20"/>
        </w:rPr>
        <w:t xml:space="preserve"> </w:t>
      </w:r>
      <w:r>
        <w:rPr>
          <w:color w:val="252223"/>
          <w:w w:val="90"/>
          <w:sz w:val="20"/>
        </w:rPr>
        <w:t>for</w:t>
      </w:r>
      <w:r>
        <w:rPr>
          <w:color w:val="252223"/>
          <w:spacing w:val="-7"/>
          <w:w w:val="90"/>
          <w:sz w:val="20"/>
        </w:rPr>
        <w:t xml:space="preserve"> </w:t>
      </w:r>
      <w:r>
        <w:rPr>
          <w:color w:val="252223"/>
          <w:w w:val="90"/>
          <w:sz w:val="20"/>
        </w:rPr>
        <w:t>Juvenile</w:t>
      </w:r>
      <w:r>
        <w:rPr>
          <w:color w:val="252223"/>
          <w:spacing w:val="-8"/>
          <w:w w:val="90"/>
          <w:sz w:val="20"/>
        </w:rPr>
        <w:t xml:space="preserve"> </w:t>
      </w:r>
      <w:r>
        <w:rPr>
          <w:color w:val="252223"/>
          <w:w w:val="90"/>
          <w:sz w:val="20"/>
        </w:rPr>
        <w:t xml:space="preserve">Research </w:t>
      </w:r>
      <w:r>
        <w:rPr>
          <w:color w:val="252223"/>
          <w:spacing w:val="-2"/>
          <w:sz w:val="20"/>
        </w:rPr>
        <w:t>Department</w:t>
      </w:r>
      <w:r>
        <w:rPr>
          <w:color w:val="252223"/>
          <w:spacing w:val="-11"/>
          <w:sz w:val="20"/>
        </w:rPr>
        <w:t xml:space="preserve"> </w:t>
      </w:r>
      <w:r>
        <w:rPr>
          <w:color w:val="252223"/>
          <w:spacing w:val="-2"/>
          <w:sz w:val="20"/>
        </w:rPr>
        <w:t>of</w:t>
      </w:r>
      <w:r>
        <w:rPr>
          <w:color w:val="252223"/>
          <w:spacing w:val="-10"/>
          <w:sz w:val="20"/>
        </w:rPr>
        <w:t xml:space="preserve"> </w:t>
      </w:r>
      <w:r>
        <w:rPr>
          <w:color w:val="252223"/>
          <w:spacing w:val="-2"/>
          <w:sz w:val="20"/>
        </w:rPr>
        <w:t xml:space="preserve">Psychiatry </w:t>
      </w:r>
      <w:r>
        <w:rPr>
          <w:color w:val="252223"/>
          <w:sz w:val="20"/>
        </w:rPr>
        <w:t>School of Medicine</w:t>
      </w:r>
    </w:p>
    <w:p w14:paraId="103C51F0" w14:textId="77777777" w:rsidR="00C83B3C" w:rsidRDefault="00102383">
      <w:pPr>
        <w:spacing w:line="267" w:lineRule="exact"/>
        <w:ind w:left="1440"/>
        <w:rPr>
          <w:sz w:val="20"/>
        </w:rPr>
      </w:pPr>
      <w:r>
        <w:rPr>
          <w:color w:val="252223"/>
          <w:w w:val="90"/>
          <w:sz w:val="20"/>
        </w:rPr>
        <w:t>University</w:t>
      </w:r>
      <w:r>
        <w:rPr>
          <w:color w:val="252223"/>
          <w:spacing w:val="-7"/>
          <w:w w:val="90"/>
          <w:sz w:val="20"/>
        </w:rPr>
        <w:t xml:space="preserve"> </w:t>
      </w:r>
      <w:r>
        <w:rPr>
          <w:color w:val="252223"/>
          <w:w w:val="90"/>
          <w:sz w:val="20"/>
        </w:rPr>
        <w:t>of</w:t>
      </w:r>
      <w:r>
        <w:rPr>
          <w:color w:val="252223"/>
          <w:spacing w:val="-7"/>
          <w:w w:val="90"/>
          <w:sz w:val="20"/>
        </w:rPr>
        <w:t xml:space="preserve"> </w:t>
      </w:r>
      <w:r>
        <w:rPr>
          <w:color w:val="252223"/>
          <w:w w:val="90"/>
          <w:sz w:val="20"/>
        </w:rPr>
        <w:t>Illinois</w:t>
      </w:r>
      <w:r>
        <w:rPr>
          <w:color w:val="252223"/>
          <w:spacing w:val="-7"/>
          <w:w w:val="90"/>
          <w:sz w:val="20"/>
        </w:rPr>
        <w:t xml:space="preserve"> </w:t>
      </w:r>
      <w:r>
        <w:rPr>
          <w:color w:val="252223"/>
          <w:w w:val="90"/>
          <w:sz w:val="20"/>
        </w:rPr>
        <w:t>at</w:t>
      </w:r>
      <w:r>
        <w:rPr>
          <w:color w:val="252223"/>
          <w:spacing w:val="-7"/>
          <w:w w:val="90"/>
          <w:sz w:val="20"/>
        </w:rPr>
        <w:t xml:space="preserve"> </w:t>
      </w:r>
      <w:r>
        <w:rPr>
          <w:color w:val="252223"/>
          <w:spacing w:val="-2"/>
          <w:w w:val="90"/>
          <w:sz w:val="20"/>
        </w:rPr>
        <w:t>Chicago</w:t>
      </w:r>
    </w:p>
    <w:p w14:paraId="75202ED0" w14:textId="77777777" w:rsidR="00C83B3C" w:rsidRDefault="00102383">
      <w:pPr>
        <w:spacing w:before="230"/>
        <w:ind w:left="1440"/>
        <w:rPr>
          <w:sz w:val="20"/>
        </w:rPr>
      </w:pPr>
      <w:r>
        <w:rPr>
          <w:color w:val="252223"/>
          <w:spacing w:val="-2"/>
          <w:w w:val="90"/>
          <w:sz w:val="20"/>
        </w:rPr>
        <w:t>Thomas</w:t>
      </w:r>
      <w:r>
        <w:rPr>
          <w:color w:val="252223"/>
          <w:spacing w:val="-4"/>
          <w:sz w:val="20"/>
        </w:rPr>
        <w:t xml:space="preserve"> </w:t>
      </w:r>
      <w:r>
        <w:rPr>
          <w:color w:val="252223"/>
          <w:spacing w:val="-2"/>
          <w:w w:val="90"/>
          <w:sz w:val="20"/>
        </w:rPr>
        <w:t>J.</w:t>
      </w:r>
      <w:r>
        <w:rPr>
          <w:color w:val="252223"/>
          <w:spacing w:val="-3"/>
          <w:sz w:val="20"/>
        </w:rPr>
        <w:t xml:space="preserve"> </w:t>
      </w:r>
      <w:r>
        <w:rPr>
          <w:color w:val="252223"/>
          <w:spacing w:val="-2"/>
          <w:w w:val="90"/>
          <w:sz w:val="20"/>
        </w:rPr>
        <w:t>Berger,</w:t>
      </w:r>
      <w:r>
        <w:rPr>
          <w:color w:val="252223"/>
          <w:spacing w:val="-3"/>
          <w:sz w:val="20"/>
        </w:rPr>
        <w:t xml:space="preserve"> </w:t>
      </w:r>
      <w:r>
        <w:rPr>
          <w:color w:val="252223"/>
          <w:spacing w:val="-5"/>
          <w:w w:val="90"/>
          <w:sz w:val="20"/>
        </w:rPr>
        <w:t>PhD</w:t>
      </w:r>
    </w:p>
    <w:p w14:paraId="6EB0DE77" w14:textId="77777777" w:rsidR="00C83B3C" w:rsidRDefault="00102383">
      <w:pPr>
        <w:spacing w:before="50"/>
        <w:ind w:left="1440"/>
        <w:rPr>
          <w:i/>
          <w:sz w:val="20"/>
        </w:rPr>
      </w:pPr>
      <w:r>
        <w:rPr>
          <w:i/>
          <w:color w:val="252223"/>
          <w:spacing w:val="-2"/>
          <w:w w:val="95"/>
          <w:sz w:val="20"/>
        </w:rPr>
        <w:t>Executive</w:t>
      </w:r>
      <w:r>
        <w:rPr>
          <w:i/>
          <w:color w:val="252223"/>
          <w:spacing w:val="4"/>
          <w:sz w:val="20"/>
        </w:rPr>
        <w:t xml:space="preserve"> </w:t>
      </w:r>
      <w:r>
        <w:rPr>
          <w:i/>
          <w:color w:val="252223"/>
          <w:spacing w:val="-2"/>
          <w:sz w:val="20"/>
        </w:rPr>
        <w:t>Director</w:t>
      </w:r>
    </w:p>
    <w:p w14:paraId="125373A5" w14:textId="77777777" w:rsidR="00C83B3C" w:rsidRDefault="00102383">
      <w:pPr>
        <w:spacing w:before="51" w:line="285" w:lineRule="auto"/>
        <w:ind w:left="1440"/>
        <w:rPr>
          <w:sz w:val="20"/>
        </w:rPr>
      </w:pPr>
      <w:r>
        <w:rPr>
          <w:color w:val="252223"/>
          <w:spacing w:val="-2"/>
          <w:w w:val="90"/>
          <w:sz w:val="20"/>
        </w:rPr>
        <w:t>Veterans</w:t>
      </w:r>
      <w:r>
        <w:rPr>
          <w:color w:val="252223"/>
          <w:spacing w:val="-6"/>
          <w:w w:val="90"/>
          <w:sz w:val="20"/>
        </w:rPr>
        <w:t xml:space="preserve"> </w:t>
      </w:r>
      <w:r>
        <w:rPr>
          <w:color w:val="252223"/>
          <w:spacing w:val="-2"/>
          <w:w w:val="90"/>
          <w:sz w:val="20"/>
        </w:rPr>
        <w:t>Health</w:t>
      </w:r>
      <w:r>
        <w:rPr>
          <w:color w:val="252223"/>
          <w:spacing w:val="-5"/>
          <w:w w:val="90"/>
          <w:sz w:val="20"/>
        </w:rPr>
        <w:t xml:space="preserve"> </w:t>
      </w:r>
      <w:r>
        <w:rPr>
          <w:color w:val="252223"/>
          <w:spacing w:val="-2"/>
          <w:w w:val="90"/>
          <w:sz w:val="20"/>
        </w:rPr>
        <w:t>Council</w:t>
      </w:r>
      <w:r>
        <w:rPr>
          <w:color w:val="252223"/>
          <w:spacing w:val="-6"/>
          <w:w w:val="90"/>
          <w:sz w:val="20"/>
        </w:rPr>
        <w:t xml:space="preserve"> </w:t>
      </w:r>
      <w:r>
        <w:rPr>
          <w:color w:val="252223"/>
          <w:spacing w:val="-2"/>
          <w:w w:val="90"/>
          <w:sz w:val="20"/>
        </w:rPr>
        <w:t>for</w:t>
      </w:r>
      <w:r>
        <w:rPr>
          <w:color w:val="252223"/>
          <w:spacing w:val="-5"/>
          <w:w w:val="90"/>
          <w:sz w:val="20"/>
        </w:rPr>
        <w:t xml:space="preserve"> </w:t>
      </w:r>
      <w:r>
        <w:rPr>
          <w:color w:val="252223"/>
          <w:spacing w:val="-2"/>
          <w:w w:val="90"/>
          <w:sz w:val="20"/>
        </w:rPr>
        <w:t xml:space="preserve">Vietnam </w:t>
      </w:r>
      <w:r>
        <w:rPr>
          <w:color w:val="252223"/>
          <w:spacing w:val="-2"/>
          <w:sz w:val="20"/>
        </w:rPr>
        <w:t>Veterans</w:t>
      </w:r>
      <w:r>
        <w:rPr>
          <w:color w:val="252223"/>
          <w:spacing w:val="-11"/>
          <w:sz w:val="20"/>
        </w:rPr>
        <w:t xml:space="preserve"> </w:t>
      </w:r>
      <w:r>
        <w:rPr>
          <w:color w:val="252223"/>
          <w:spacing w:val="-2"/>
          <w:sz w:val="20"/>
        </w:rPr>
        <w:t>of</w:t>
      </w:r>
      <w:r>
        <w:rPr>
          <w:color w:val="252223"/>
          <w:spacing w:val="-10"/>
          <w:sz w:val="20"/>
        </w:rPr>
        <w:t xml:space="preserve"> </w:t>
      </w:r>
      <w:r>
        <w:rPr>
          <w:color w:val="252223"/>
          <w:spacing w:val="-2"/>
          <w:sz w:val="20"/>
        </w:rPr>
        <w:t>America</w:t>
      </w:r>
    </w:p>
    <w:p w14:paraId="26883086" w14:textId="77777777" w:rsidR="00C83B3C" w:rsidRDefault="00102383">
      <w:pPr>
        <w:spacing w:before="177"/>
        <w:ind w:left="1440"/>
        <w:rPr>
          <w:sz w:val="20"/>
        </w:rPr>
      </w:pPr>
      <w:r>
        <w:rPr>
          <w:color w:val="252223"/>
          <w:w w:val="90"/>
          <w:sz w:val="20"/>
        </w:rPr>
        <w:t>Brian</w:t>
      </w:r>
      <w:r>
        <w:rPr>
          <w:color w:val="252223"/>
          <w:spacing w:val="9"/>
          <w:sz w:val="20"/>
        </w:rPr>
        <w:t xml:space="preserve"> </w:t>
      </w:r>
      <w:r>
        <w:rPr>
          <w:color w:val="252223"/>
          <w:w w:val="90"/>
          <w:sz w:val="20"/>
        </w:rPr>
        <w:t>Boon,</w:t>
      </w:r>
      <w:r>
        <w:rPr>
          <w:color w:val="252223"/>
          <w:spacing w:val="10"/>
          <w:sz w:val="20"/>
        </w:rPr>
        <w:t xml:space="preserve"> </w:t>
      </w:r>
      <w:r>
        <w:rPr>
          <w:color w:val="252223"/>
          <w:spacing w:val="-5"/>
          <w:w w:val="90"/>
          <w:sz w:val="20"/>
        </w:rPr>
        <w:t>PhD</w:t>
      </w:r>
    </w:p>
    <w:p w14:paraId="51BA4544" w14:textId="77777777" w:rsidR="00C83B3C" w:rsidRDefault="00102383">
      <w:pPr>
        <w:spacing w:before="51" w:line="285" w:lineRule="auto"/>
        <w:ind w:left="1440" w:right="377"/>
        <w:rPr>
          <w:sz w:val="20"/>
        </w:rPr>
      </w:pPr>
      <w:r>
        <w:rPr>
          <w:i/>
          <w:color w:val="252223"/>
          <w:sz w:val="20"/>
        </w:rPr>
        <w:t xml:space="preserve">President and CEO </w:t>
      </w:r>
      <w:r>
        <w:rPr>
          <w:color w:val="252223"/>
          <w:w w:val="90"/>
          <w:sz w:val="20"/>
        </w:rPr>
        <w:t>Commission</w:t>
      </w:r>
      <w:r>
        <w:rPr>
          <w:color w:val="252223"/>
          <w:spacing w:val="-3"/>
          <w:w w:val="90"/>
          <w:sz w:val="20"/>
        </w:rPr>
        <w:t xml:space="preserve"> </w:t>
      </w:r>
      <w:r>
        <w:rPr>
          <w:color w:val="252223"/>
          <w:w w:val="90"/>
          <w:sz w:val="20"/>
        </w:rPr>
        <w:t>on</w:t>
      </w:r>
      <w:r>
        <w:rPr>
          <w:color w:val="252223"/>
          <w:spacing w:val="-3"/>
          <w:w w:val="90"/>
          <w:sz w:val="20"/>
        </w:rPr>
        <w:t xml:space="preserve"> </w:t>
      </w:r>
      <w:r>
        <w:rPr>
          <w:color w:val="252223"/>
          <w:w w:val="90"/>
          <w:sz w:val="20"/>
        </w:rPr>
        <w:t xml:space="preserve">Accreditation </w:t>
      </w:r>
      <w:r>
        <w:rPr>
          <w:color w:val="252223"/>
          <w:sz w:val="20"/>
        </w:rPr>
        <w:t>of</w:t>
      </w:r>
      <w:r>
        <w:rPr>
          <w:color w:val="252223"/>
          <w:spacing w:val="-1"/>
          <w:sz w:val="20"/>
        </w:rPr>
        <w:t xml:space="preserve"> </w:t>
      </w:r>
      <w:r>
        <w:rPr>
          <w:color w:val="252223"/>
          <w:sz w:val="20"/>
        </w:rPr>
        <w:t>Rehabilitation</w:t>
      </w:r>
    </w:p>
    <w:p w14:paraId="72003191" w14:textId="77777777" w:rsidR="00C83B3C" w:rsidRDefault="00102383">
      <w:pPr>
        <w:spacing w:before="176"/>
        <w:ind w:left="1440"/>
        <w:rPr>
          <w:sz w:val="20"/>
        </w:rPr>
      </w:pPr>
      <w:r>
        <w:rPr>
          <w:color w:val="252223"/>
          <w:w w:val="90"/>
          <w:sz w:val="20"/>
        </w:rPr>
        <w:t>Robert</w:t>
      </w:r>
      <w:r>
        <w:rPr>
          <w:color w:val="252223"/>
          <w:spacing w:val="4"/>
          <w:sz w:val="20"/>
        </w:rPr>
        <w:t xml:space="preserve"> </w:t>
      </w:r>
      <w:r>
        <w:rPr>
          <w:color w:val="252223"/>
          <w:w w:val="90"/>
          <w:sz w:val="20"/>
        </w:rPr>
        <w:t>Certain,</w:t>
      </w:r>
      <w:r>
        <w:rPr>
          <w:color w:val="252223"/>
          <w:spacing w:val="4"/>
          <w:sz w:val="20"/>
        </w:rPr>
        <w:t xml:space="preserve"> </w:t>
      </w:r>
      <w:r>
        <w:rPr>
          <w:color w:val="252223"/>
          <w:spacing w:val="-4"/>
          <w:w w:val="90"/>
          <w:sz w:val="20"/>
        </w:rPr>
        <w:t>DMin</w:t>
      </w:r>
    </w:p>
    <w:p w14:paraId="0C7A8F26" w14:textId="77777777" w:rsidR="00C83B3C" w:rsidRDefault="00102383">
      <w:pPr>
        <w:spacing w:before="50"/>
        <w:ind w:left="1440"/>
        <w:rPr>
          <w:i/>
          <w:sz w:val="20"/>
        </w:rPr>
      </w:pPr>
      <w:r>
        <w:rPr>
          <w:i/>
          <w:color w:val="252223"/>
          <w:spacing w:val="-2"/>
          <w:sz w:val="20"/>
        </w:rPr>
        <w:t>Rector</w:t>
      </w:r>
    </w:p>
    <w:p w14:paraId="54D267DD" w14:textId="77777777" w:rsidR="00C83B3C" w:rsidRDefault="00102383">
      <w:pPr>
        <w:spacing w:before="51" w:line="285" w:lineRule="auto"/>
        <w:ind w:left="1440"/>
        <w:rPr>
          <w:sz w:val="20"/>
        </w:rPr>
      </w:pPr>
      <w:r>
        <w:rPr>
          <w:color w:val="252223"/>
          <w:w w:val="90"/>
          <w:sz w:val="20"/>
        </w:rPr>
        <w:t>The</w:t>
      </w:r>
      <w:r>
        <w:rPr>
          <w:color w:val="252223"/>
          <w:spacing w:val="-8"/>
          <w:w w:val="90"/>
          <w:sz w:val="20"/>
        </w:rPr>
        <w:t xml:space="preserve"> </w:t>
      </w:r>
      <w:r>
        <w:rPr>
          <w:color w:val="252223"/>
          <w:w w:val="90"/>
          <w:sz w:val="20"/>
        </w:rPr>
        <w:t>Episcopal</w:t>
      </w:r>
      <w:r>
        <w:rPr>
          <w:color w:val="252223"/>
          <w:spacing w:val="-7"/>
          <w:w w:val="90"/>
          <w:sz w:val="20"/>
        </w:rPr>
        <w:t xml:space="preserve"> </w:t>
      </w:r>
      <w:r>
        <w:rPr>
          <w:color w:val="252223"/>
          <w:w w:val="90"/>
          <w:sz w:val="20"/>
        </w:rPr>
        <w:t>Church</w:t>
      </w:r>
      <w:r>
        <w:rPr>
          <w:color w:val="252223"/>
          <w:spacing w:val="-8"/>
          <w:w w:val="90"/>
          <w:sz w:val="20"/>
        </w:rPr>
        <w:t xml:space="preserve"> </w:t>
      </w:r>
      <w:r>
        <w:rPr>
          <w:color w:val="252223"/>
          <w:w w:val="90"/>
          <w:sz w:val="20"/>
        </w:rPr>
        <w:t>of</w:t>
      </w:r>
      <w:r>
        <w:rPr>
          <w:color w:val="252223"/>
          <w:spacing w:val="-7"/>
          <w:w w:val="90"/>
          <w:sz w:val="20"/>
        </w:rPr>
        <w:t xml:space="preserve"> </w:t>
      </w:r>
      <w:r>
        <w:rPr>
          <w:color w:val="252223"/>
          <w:w w:val="90"/>
          <w:sz w:val="20"/>
        </w:rPr>
        <w:t>Saint</w:t>
      </w:r>
      <w:r>
        <w:rPr>
          <w:color w:val="252223"/>
          <w:spacing w:val="-8"/>
          <w:w w:val="90"/>
          <w:sz w:val="20"/>
        </w:rPr>
        <w:t xml:space="preserve"> </w:t>
      </w:r>
      <w:r>
        <w:rPr>
          <w:color w:val="252223"/>
          <w:w w:val="90"/>
          <w:sz w:val="20"/>
        </w:rPr>
        <w:t xml:space="preserve">Peter </w:t>
      </w:r>
      <w:r>
        <w:rPr>
          <w:color w:val="252223"/>
          <w:sz w:val="20"/>
        </w:rPr>
        <w:t>and Saint Paul</w:t>
      </w:r>
    </w:p>
    <w:p w14:paraId="26E778EE" w14:textId="77777777" w:rsidR="00C83B3C" w:rsidRDefault="00102383">
      <w:pPr>
        <w:spacing w:before="88"/>
        <w:ind w:left="253"/>
        <w:rPr>
          <w:sz w:val="20"/>
        </w:rPr>
      </w:pPr>
      <w:r>
        <w:br w:type="column"/>
      </w:r>
      <w:r>
        <w:rPr>
          <w:color w:val="252223"/>
          <w:w w:val="90"/>
          <w:sz w:val="20"/>
        </w:rPr>
        <w:t>David</w:t>
      </w:r>
      <w:r>
        <w:rPr>
          <w:color w:val="252223"/>
          <w:spacing w:val="-5"/>
          <w:w w:val="90"/>
          <w:sz w:val="20"/>
        </w:rPr>
        <w:t xml:space="preserve"> </w:t>
      </w:r>
      <w:r>
        <w:rPr>
          <w:color w:val="252223"/>
          <w:w w:val="90"/>
          <w:sz w:val="20"/>
        </w:rPr>
        <w:t>Covington,</w:t>
      </w:r>
      <w:r>
        <w:rPr>
          <w:color w:val="252223"/>
          <w:spacing w:val="-4"/>
          <w:w w:val="90"/>
          <w:sz w:val="20"/>
        </w:rPr>
        <w:t xml:space="preserve"> </w:t>
      </w:r>
      <w:r>
        <w:rPr>
          <w:color w:val="252223"/>
          <w:w w:val="90"/>
          <w:sz w:val="20"/>
        </w:rPr>
        <w:t>LPC,</w:t>
      </w:r>
      <w:r>
        <w:rPr>
          <w:color w:val="252223"/>
          <w:spacing w:val="-5"/>
          <w:w w:val="90"/>
          <w:sz w:val="20"/>
        </w:rPr>
        <w:t xml:space="preserve"> MBA</w:t>
      </w:r>
    </w:p>
    <w:p w14:paraId="19170EAA" w14:textId="77777777" w:rsidR="00C83B3C" w:rsidRDefault="00102383">
      <w:pPr>
        <w:spacing w:before="50"/>
        <w:ind w:left="253"/>
        <w:rPr>
          <w:i/>
          <w:sz w:val="20"/>
        </w:rPr>
      </w:pPr>
      <w:r>
        <w:rPr>
          <w:i/>
          <w:color w:val="252223"/>
          <w:spacing w:val="-4"/>
          <w:sz w:val="20"/>
        </w:rPr>
        <w:t xml:space="preserve">Vice </w:t>
      </w:r>
      <w:r>
        <w:rPr>
          <w:i/>
          <w:color w:val="252223"/>
          <w:spacing w:val="-2"/>
          <w:sz w:val="20"/>
        </w:rPr>
        <w:t>President</w:t>
      </w:r>
    </w:p>
    <w:p w14:paraId="249A5F2F" w14:textId="77777777" w:rsidR="00C83B3C" w:rsidRDefault="00102383">
      <w:pPr>
        <w:spacing w:before="50" w:line="285" w:lineRule="auto"/>
        <w:ind w:left="253" w:right="348"/>
        <w:rPr>
          <w:sz w:val="20"/>
        </w:rPr>
      </w:pPr>
      <w:r>
        <w:rPr>
          <w:color w:val="252223"/>
          <w:w w:val="95"/>
          <w:sz w:val="20"/>
        </w:rPr>
        <w:t>Adult and Youth Services Maricopa</w:t>
      </w:r>
      <w:r>
        <w:rPr>
          <w:color w:val="252223"/>
          <w:spacing w:val="-10"/>
          <w:w w:val="95"/>
          <w:sz w:val="20"/>
        </w:rPr>
        <w:t xml:space="preserve"> </w:t>
      </w:r>
      <w:r>
        <w:rPr>
          <w:color w:val="252223"/>
          <w:w w:val="95"/>
          <w:sz w:val="20"/>
        </w:rPr>
        <w:t>County</w:t>
      </w:r>
      <w:r>
        <w:rPr>
          <w:color w:val="252223"/>
          <w:spacing w:val="-10"/>
          <w:w w:val="95"/>
          <w:sz w:val="20"/>
        </w:rPr>
        <w:t xml:space="preserve"> </w:t>
      </w:r>
      <w:r>
        <w:rPr>
          <w:color w:val="252223"/>
          <w:w w:val="95"/>
          <w:sz w:val="20"/>
        </w:rPr>
        <w:t xml:space="preserve">Regional </w:t>
      </w:r>
      <w:r>
        <w:rPr>
          <w:color w:val="252223"/>
          <w:spacing w:val="-2"/>
          <w:w w:val="90"/>
          <w:sz w:val="20"/>
        </w:rPr>
        <w:t xml:space="preserve">Behavioral Health Authority </w:t>
      </w:r>
      <w:r>
        <w:rPr>
          <w:color w:val="252223"/>
          <w:w w:val="95"/>
          <w:sz w:val="20"/>
        </w:rPr>
        <w:t>Magellan Health Services</w:t>
      </w:r>
    </w:p>
    <w:p w14:paraId="5142563B" w14:textId="77777777" w:rsidR="00C83B3C" w:rsidRDefault="00102383">
      <w:pPr>
        <w:spacing w:before="176" w:line="285" w:lineRule="auto"/>
        <w:ind w:left="253" w:right="655"/>
        <w:rPr>
          <w:sz w:val="20"/>
        </w:rPr>
      </w:pPr>
      <w:r>
        <w:rPr>
          <w:color w:val="252223"/>
          <w:sz w:val="20"/>
        </w:rPr>
        <w:t>Judy</w:t>
      </w:r>
      <w:r>
        <w:rPr>
          <w:color w:val="252223"/>
          <w:spacing w:val="-1"/>
          <w:sz w:val="20"/>
        </w:rPr>
        <w:t xml:space="preserve"> </w:t>
      </w:r>
      <w:r>
        <w:rPr>
          <w:color w:val="252223"/>
          <w:sz w:val="20"/>
        </w:rPr>
        <w:t xml:space="preserve">Cushing </w:t>
      </w:r>
      <w:r>
        <w:rPr>
          <w:i/>
          <w:color w:val="252223"/>
          <w:sz w:val="20"/>
        </w:rPr>
        <w:t>President</w:t>
      </w:r>
      <w:r>
        <w:rPr>
          <w:i/>
          <w:color w:val="252223"/>
          <w:spacing w:val="-13"/>
          <w:sz w:val="20"/>
        </w:rPr>
        <w:t xml:space="preserve"> </w:t>
      </w:r>
      <w:r>
        <w:rPr>
          <w:i/>
          <w:color w:val="252223"/>
          <w:sz w:val="20"/>
        </w:rPr>
        <w:t>and</w:t>
      </w:r>
      <w:r>
        <w:rPr>
          <w:i/>
          <w:color w:val="252223"/>
          <w:spacing w:val="-12"/>
          <w:sz w:val="20"/>
        </w:rPr>
        <w:t xml:space="preserve"> </w:t>
      </w:r>
      <w:r>
        <w:rPr>
          <w:i/>
          <w:color w:val="252223"/>
          <w:sz w:val="20"/>
        </w:rPr>
        <w:t xml:space="preserve">CEO </w:t>
      </w:r>
      <w:r>
        <w:rPr>
          <w:color w:val="252223"/>
          <w:w w:val="90"/>
          <w:sz w:val="20"/>
        </w:rPr>
        <w:t>Oregon</w:t>
      </w:r>
      <w:r>
        <w:rPr>
          <w:color w:val="252223"/>
          <w:spacing w:val="-3"/>
          <w:w w:val="90"/>
          <w:sz w:val="20"/>
        </w:rPr>
        <w:t xml:space="preserve"> </w:t>
      </w:r>
      <w:r>
        <w:rPr>
          <w:color w:val="252223"/>
          <w:spacing w:val="-2"/>
          <w:w w:val="90"/>
          <w:sz w:val="20"/>
        </w:rPr>
        <w:t>Partnership</w:t>
      </w:r>
    </w:p>
    <w:p w14:paraId="78F2EC33" w14:textId="77777777" w:rsidR="00C83B3C" w:rsidRDefault="00102383">
      <w:pPr>
        <w:spacing w:before="177"/>
        <w:ind w:left="253"/>
        <w:rPr>
          <w:sz w:val="20"/>
        </w:rPr>
      </w:pPr>
      <w:r>
        <w:rPr>
          <w:color w:val="252223"/>
          <w:w w:val="90"/>
          <w:sz w:val="20"/>
        </w:rPr>
        <w:t>Mary</w:t>
      </w:r>
      <w:r>
        <w:rPr>
          <w:color w:val="252223"/>
          <w:spacing w:val="-5"/>
          <w:sz w:val="20"/>
        </w:rPr>
        <w:t xml:space="preserve"> </w:t>
      </w:r>
      <w:r>
        <w:rPr>
          <w:color w:val="252223"/>
          <w:w w:val="90"/>
          <w:sz w:val="20"/>
        </w:rPr>
        <w:t>Durham,</w:t>
      </w:r>
      <w:r>
        <w:rPr>
          <w:color w:val="252223"/>
          <w:spacing w:val="-5"/>
          <w:sz w:val="20"/>
        </w:rPr>
        <w:t xml:space="preserve"> </w:t>
      </w:r>
      <w:r>
        <w:rPr>
          <w:color w:val="252223"/>
          <w:spacing w:val="-5"/>
          <w:w w:val="90"/>
          <w:sz w:val="20"/>
        </w:rPr>
        <w:t>PhD</w:t>
      </w:r>
    </w:p>
    <w:p w14:paraId="1A5C4768" w14:textId="77777777" w:rsidR="00C83B3C" w:rsidRDefault="00102383">
      <w:pPr>
        <w:spacing w:before="50"/>
        <w:ind w:left="253"/>
        <w:rPr>
          <w:i/>
          <w:sz w:val="20"/>
        </w:rPr>
      </w:pPr>
      <w:r>
        <w:rPr>
          <w:i/>
          <w:color w:val="252223"/>
          <w:spacing w:val="-4"/>
          <w:sz w:val="20"/>
        </w:rPr>
        <w:t xml:space="preserve">Vice </w:t>
      </w:r>
      <w:r>
        <w:rPr>
          <w:i/>
          <w:color w:val="252223"/>
          <w:spacing w:val="-2"/>
          <w:sz w:val="20"/>
        </w:rPr>
        <w:t>President</w:t>
      </w:r>
    </w:p>
    <w:p w14:paraId="612C2364" w14:textId="77777777" w:rsidR="00C83B3C" w:rsidRDefault="00102383">
      <w:pPr>
        <w:spacing w:before="50" w:line="285" w:lineRule="auto"/>
        <w:ind w:left="253"/>
        <w:rPr>
          <w:sz w:val="20"/>
        </w:rPr>
      </w:pPr>
      <w:r>
        <w:rPr>
          <w:color w:val="252223"/>
          <w:w w:val="90"/>
          <w:sz w:val="20"/>
        </w:rPr>
        <w:t>The</w:t>
      </w:r>
      <w:r>
        <w:rPr>
          <w:color w:val="252223"/>
          <w:spacing w:val="-6"/>
          <w:w w:val="90"/>
          <w:sz w:val="20"/>
        </w:rPr>
        <w:t xml:space="preserve"> </w:t>
      </w:r>
      <w:r>
        <w:rPr>
          <w:color w:val="252223"/>
          <w:w w:val="90"/>
          <w:sz w:val="20"/>
        </w:rPr>
        <w:t>Center</w:t>
      </w:r>
      <w:r>
        <w:rPr>
          <w:color w:val="252223"/>
          <w:spacing w:val="-6"/>
          <w:w w:val="90"/>
          <w:sz w:val="20"/>
        </w:rPr>
        <w:t xml:space="preserve"> </w:t>
      </w:r>
      <w:r>
        <w:rPr>
          <w:color w:val="252223"/>
          <w:w w:val="90"/>
          <w:sz w:val="20"/>
        </w:rPr>
        <w:t>for</w:t>
      </w:r>
      <w:r>
        <w:rPr>
          <w:color w:val="252223"/>
          <w:spacing w:val="-6"/>
          <w:w w:val="90"/>
          <w:sz w:val="20"/>
        </w:rPr>
        <w:t xml:space="preserve"> </w:t>
      </w:r>
      <w:r>
        <w:rPr>
          <w:color w:val="252223"/>
          <w:w w:val="90"/>
          <w:sz w:val="20"/>
        </w:rPr>
        <w:t>Health</w:t>
      </w:r>
      <w:r>
        <w:rPr>
          <w:color w:val="252223"/>
          <w:spacing w:val="-6"/>
          <w:w w:val="90"/>
          <w:sz w:val="20"/>
        </w:rPr>
        <w:t xml:space="preserve"> </w:t>
      </w:r>
      <w:r>
        <w:rPr>
          <w:color w:val="252223"/>
          <w:w w:val="90"/>
          <w:sz w:val="20"/>
        </w:rPr>
        <w:t xml:space="preserve">Research </w:t>
      </w:r>
      <w:r>
        <w:rPr>
          <w:color w:val="252223"/>
          <w:sz w:val="20"/>
        </w:rPr>
        <w:t>Kaiser</w:t>
      </w:r>
      <w:r>
        <w:rPr>
          <w:color w:val="252223"/>
          <w:spacing w:val="-12"/>
          <w:sz w:val="20"/>
        </w:rPr>
        <w:t xml:space="preserve"> </w:t>
      </w:r>
      <w:r>
        <w:rPr>
          <w:color w:val="252223"/>
          <w:sz w:val="20"/>
        </w:rPr>
        <w:t>Permanente</w:t>
      </w:r>
    </w:p>
    <w:p w14:paraId="75569F86" w14:textId="77777777" w:rsidR="00C83B3C" w:rsidRDefault="00102383">
      <w:pPr>
        <w:spacing w:before="178"/>
        <w:ind w:left="253"/>
        <w:rPr>
          <w:sz w:val="20"/>
        </w:rPr>
      </w:pPr>
      <w:r>
        <w:rPr>
          <w:color w:val="252223"/>
          <w:w w:val="90"/>
          <w:sz w:val="20"/>
        </w:rPr>
        <w:t>Brian</w:t>
      </w:r>
      <w:r>
        <w:rPr>
          <w:color w:val="252223"/>
          <w:spacing w:val="3"/>
          <w:sz w:val="20"/>
        </w:rPr>
        <w:t xml:space="preserve"> </w:t>
      </w:r>
      <w:r>
        <w:rPr>
          <w:color w:val="252223"/>
          <w:spacing w:val="-4"/>
          <w:sz w:val="20"/>
        </w:rPr>
        <w:t>Dyak</w:t>
      </w:r>
    </w:p>
    <w:p w14:paraId="1732BC9C" w14:textId="77777777" w:rsidR="00C83B3C" w:rsidRDefault="00102383">
      <w:pPr>
        <w:spacing w:before="50" w:line="285" w:lineRule="auto"/>
        <w:ind w:left="253"/>
        <w:rPr>
          <w:sz w:val="20"/>
        </w:rPr>
      </w:pPr>
      <w:r>
        <w:rPr>
          <w:i/>
          <w:color w:val="252223"/>
          <w:sz w:val="20"/>
        </w:rPr>
        <w:t xml:space="preserve">President and CEO </w:t>
      </w:r>
      <w:r>
        <w:rPr>
          <w:color w:val="252223"/>
          <w:w w:val="90"/>
          <w:sz w:val="20"/>
        </w:rPr>
        <w:t>Entertainment</w:t>
      </w:r>
      <w:r>
        <w:rPr>
          <w:color w:val="252223"/>
          <w:spacing w:val="-8"/>
          <w:w w:val="90"/>
          <w:sz w:val="20"/>
        </w:rPr>
        <w:t xml:space="preserve"> </w:t>
      </w:r>
      <w:r>
        <w:rPr>
          <w:color w:val="252223"/>
          <w:w w:val="90"/>
          <w:sz w:val="20"/>
        </w:rPr>
        <w:t xml:space="preserve">Industries </w:t>
      </w:r>
      <w:r>
        <w:rPr>
          <w:color w:val="252223"/>
          <w:sz w:val="20"/>
        </w:rPr>
        <w:t>Council,</w:t>
      </w:r>
      <w:r>
        <w:rPr>
          <w:color w:val="252223"/>
          <w:spacing w:val="-1"/>
          <w:sz w:val="20"/>
        </w:rPr>
        <w:t xml:space="preserve"> </w:t>
      </w:r>
      <w:r>
        <w:rPr>
          <w:color w:val="252223"/>
          <w:sz w:val="20"/>
        </w:rPr>
        <w:t>Inc.</w:t>
      </w:r>
    </w:p>
    <w:p w14:paraId="107A79ED" w14:textId="77777777" w:rsidR="00C83B3C" w:rsidRDefault="00102383">
      <w:pPr>
        <w:spacing w:before="177" w:line="285" w:lineRule="auto"/>
        <w:ind w:left="253" w:right="575"/>
        <w:rPr>
          <w:sz w:val="20"/>
        </w:rPr>
      </w:pPr>
      <w:r>
        <w:rPr>
          <w:color w:val="252223"/>
          <w:sz w:val="20"/>
        </w:rPr>
        <w:t>Saul</w:t>
      </w:r>
      <w:r>
        <w:rPr>
          <w:color w:val="252223"/>
          <w:spacing w:val="-9"/>
          <w:sz w:val="20"/>
        </w:rPr>
        <w:t xml:space="preserve"> </w:t>
      </w:r>
      <w:r>
        <w:rPr>
          <w:color w:val="252223"/>
          <w:sz w:val="20"/>
        </w:rPr>
        <w:t>Feldman,</w:t>
      </w:r>
      <w:r>
        <w:rPr>
          <w:color w:val="252223"/>
          <w:spacing w:val="-9"/>
          <w:sz w:val="20"/>
        </w:rPr>
        <w:t xml:space="preserve"> </w:t>
      </w:r>
      <w:r>
        <w:rPr>
          <w:color w:val="252223"/>
          <w:sz w:val="20"/>
        </w:rPr>
        <w:t xml:space="preserve">PhD </w:t>
      </w:r>
      <w:r>
        <w:rPr>
          <w:i/>
          <w:color w:val="252223"/>
          <w:sz w:val="20"/>
        </w:rPr>
        <w:t>Chairman</w:t>
      </w:r>
      <w:r>
        <w:rPr>
          <w:i/>
          <w:color w:val="252223"/>
          <w:spacing w:val="-1"/>
          <w:sz w:val="20"/>
        </w:rPr>
        <w:t xml:space="preserve"> </w:t>
      </w:r>
      <w:r>
        <w:rPr>
          <w:i/>
          <w:color w:val="252223"/>
          <w:sz w:val="20"/>
        </w:rPr>
        <w:t xml:space="preserve">Emeritus </w:t>
      </w:r>
      <w:r>
        <w:rPr>
          <w:color w:val="252223"/>
          <w:w w:val="90"/>
          <w:sz w:val="20"/>
        </w:rPr>
        <w:t>United</w:t>
      </w:r>
      <w:r>
        <w:rPr>
          <w:color w:val="252223"/>
          <w:spacing w:val="-8"/>
          <w:w w:val="90"/>
          <w:sz w:val="20"/>
        </w:rPr>
        <w:t xml:space="preserve"> </w:t>
      </w:r>
      <w:r>
        <w:rPr>
          <w:color w:val="252223"/>
          <w:w w:val="90"/>
          <w:sz w:val="20"/>
        </w:rPr>
        <w:t>Behavioral</w:t>
      </w:r>
      <w:r>
        <w:rPr>
          <w:color w:val="252223"/>
          <w:spacing w:val="-7"/>
          <w:w w:val="90"/>
          <w:sz w:val="20"/>
        </w:rPr>
        <w:t xml:space="preserve"> </w:t>
      </w:r>
      <w:r>
        <w:rPr>
          <w:color w:val="252223"/>
          <w:w w:val="90"/>
          <w:sz w:val="20"/>
        </w:rPr>
        <w:t>Health</w:t>
      </w:r>
    </w:p>
    <w:p w14:paraId="45A436FD" w14:textId="77777777" w:rsidR="00C83B3C" w:rsidRDefault="00102383">
      <w:pPr>
        <w:spacing w:before="176" w:line="285" w:lineRule="auto"/>
        <w:ind w:left="253" w:right="-5"/>
        <w:rPr>
          <w:sz w:val="20"/>
        </w:rPr>
      </w:pPr>
      <w:r>
        <w:rPr>
          <w:color w:val="252223"/>
          <w:spacing w:val="-2"/>
          <w:sz w:val="20"/>
        </w:rPr>
        <w:t>David</w:t>
      </w:r>
      <w:r>
        <w:rPr>
          <w:color w:val="252223"/>
          <w:spacing w:val="-11"/>
          <w:sz w:val="20"/>
        </w:rPr>
        <w:t xml:space="preserve"> </w:t>
      </w:r>
      <w:r>
        <w:rPr>
          <w:color w:val="252223"/>
          <w:spacing w:val="-2"/>
          <w:sz w:val="20"/>
        </w:rPr>
        <w:t>Grossman,</w:t>
      </w:r>
      <w:r>
        <w:rPr>
          <w:color w:val="252223"/>
          <w:spacing w:val="-10"/>
          <w:sz w:val="20"/>
        </w:rPr>
        <w:t xml:space="preserve"> </w:t>
      </w:r>
      <w:r>
        <w:rPr>
          <w:color w:val="252223"/>
          <w:spacing w:val="-2"/>
          <w:sz w:val="20"/>
        </w:rPr>
        <w:t>MD,</w:t>
      </w:r>
      <w:r>
        <w:rPr>
          <w:color w:val="252223"/>
          <w:spacing w:val="-11"/>
          <w:sz w:val="20"/>
        </w:rPr>
        <w:t xml:space="preserve"> </w:t>
      </w:r>
      <w:r>
        <w:rPr>
          <w:color w:val="252223"/>
          <w:spacing w:val="-2"/>
          <w:sz w:val="20"/>
        </w:rPr>
        <w:t xml:space="preserve">MPH </w:t>
      </w:r>
      <w:r>
        <w:rPr>
          <w:i/>
          <w:color w:val="252223"/>
          <w:w w:val="95"/>
          <w:sz w:val="20"/>
        </w:rPr>
        <w:t>Medical</w:t>
      </w:r>
      <w:r>
        <w:rPr>
          <w:i/>
          <w:color w:val="252223"/>
          <w:spacing w:val="-10"/>
          <w:w w:val="95"/>
          <w:sz w:val="20"/>
        </w:rPr>
        <w:t xml:space="preserve"> </w:t>
      </w:r>
      <w:r>
        <w:rPr>
          <w:i/>
          <w:color w:val="252223"/>
          <w:w w:val="95"/>
          <w:sz w:val="20"/>
        </w:rPr>
        <w:t>Director,</w:t>
      </w:r>
      <w:r>
        <w:rPr>
          <w:i/>
          <w:color w:val="252223"/>
          <w:spacing w:val="-10"/>
          <w:w w:val="95"/>
          <w:sz w:val="20"/>
        </w:rPr>
        <w:t xml:space="preserve"> </w:t>
      </w:r>
      <w:r>
        <w:rPr>
          <w:i/>
          <w:color w:val="252223"/>
          <w:w w:val="95"/>
          <w:sz w:val="20"/>
        </w:rPr>
        <w:t>Preventive</w:t>
      </w:r>
      <w:r>
        <w:rPr>
          <w:i/>
          <w:color w:val="252223"/>
          <w:spacing w:val="-10"/>
          <w:w w:val="95"/>
          <w:sz w:val="20"/>
        </w:rPr>
        <w:t xml:space="preserve"> </w:t>
      </w:r>
      <w:r>
        <w:rPr>
          <w:i/>
          <w:color w:val="252223"/>
          <w:w w:val="95"/>
          <w:sz w:val="20"/>
        </w:rPr>
        <w:t xml:space="preserve">Care </w:t>
      </w:r>
      <w:r>
        <w:rPr>
          <w:color w:val="252223"/>
          <w:w w:val="90"/>
          <w:sz w:val="20"/>
        </w:rPr>
        <w:t>Group</w:t>
      </w:r>
      <w:r>
        <w:rPr>
          <w:color w:val="252223"/>
          <w:spacing w:val="-7"/>
          <w:w w:val="90"/>
          <w:sz w:val="20"/>
        </w:rPr>
        <w:t xml:space="preserve"> </w:t>
      </w:r>
      <w:r>
        <w:rPr>
          <w:color w:val="252223"/>
          <w:w w:val="90"/>
          <w:sz w:val="20"/>
        </w:rPr>
        <w:t>Health</w:t>
      </w:r>
      <w:r>
        <w:rPr>
          <w:color w:val="252223"/>
          <w:spacing w:val="-6"/>
          <w:w w:val="90"/>
          <w:sz w:val="20"/>
        </w:rPr>
        <w:t xml:space="preserve"> </w:t>
      </w:r>
      <w:r>
        <w:rPr>
          <w:color w:val="252223"/>
          <w:w w:val="90"/>
          <w:sz w:val="20"/>
        </w:rPr>
        <w:t>Research</w:t>
      </w:r>
      <w:r>
        <w:rPr>
          <w:color w:val="252223"/>
          <w:spacing w:val="-6"/>
          <w:w w:val="90"/>
          <w:sz w:val="20"/>
        </w:rPr>
        <w:t xml:space="preserve"> </w:t>
      </w:r>
      <w:r>
        <w:rPr>
          <w:color w:val="252223"/>
          <w:spacing w:val="-2"/>
          <w:w w:val="90"/>
          <w:sz w:val="20"/>
        </w:rPr>
        <w:t>Institute</w:t>
      </w:r>
    </w:p>
    <w:p w14:paraId="47DE6319" w14:textId="77777777" w:rsidR="00C83B3C" w:rsidRDefault="00102383">
      <w:pPr>
        <w:spacing w:before="88" w:line="285" w:lineRule="auto"/>
        <w:ind w:left="539" w:right="2216"/>
        <w:rPr>
          <w:sz w:val="20"/>
        </w:rPr>
      </w:pPr>
      <w:r>
        <w:br w:type="column"/>
      </w:r>
      <w:r>
        <w:rPr>
          <w:color w:val="252223"/>
          <w:sz w:val="20"/>
        </w:rPr>
        <w:t>McClellan</w:t>
      </w:r>
      <w:r>
        <w:rPr>
          <w:color w:val="252223"/>
          <w:spacing w:val="-13"/>
          <w:sz w:val="20"/>
        </w:rPr>
        <w:t xml:space="preserve"> </w:t>
      </w:r>
      <w:r>
        <w:rPr>
          <w:color w:val="252223"/>
          <w:sz w:val="20"/>
        </w:rPr>
        <w:t>Hall,</w:t>
      </w:r>
      <w:r>
        <w:rPr>
          <w:color w:val="252223"/>
          <w:spacing w:val="-12"/>
          <w:sz w:val="20"/>
        </w:rPr>
        <w:t xml:space="preserve"> </w:t>
      </w:r>
      <w:r>
        <w:rPr>
          <w:color w:val="252223"/>
          <w:sz w:val="20"/>
        </w:rPr>
        <w:t xml:space="preserve">MA </w:t>
      </w:r>
      <w:r>
        <w:rPr>
          <w:i/>
          <w:color w:val="252223"/>
          <w:sz w:val="20"/>
        </w:rPr>
        <w:t xml:space="preserve">Executive Director </w:t>
      </w:r>
      <w:r>
        <w:rPr>
          <w:color w:val="252223"/>
          <w:spacing w:val="-2"/>
          <w:w w:val="90"/>
          <w:sz w:val="20"/>
        </w:rPr>
        <w:t>National</w:t>
      </w:r>
      <w:r>
        <w:rPr>
          <w:color w:val="252223"/>
          <w:spacing w:val="-6"/>
          <w:w w:val="90"/>
          <w:sz w:val="20"/>
        </w:rPr>
        <w:t xml:space="preserve"> </w:t>
      </w:r>
      <w:r>
        <w:rPr>
          <w:color w:val="252223"/>
          <w:spacing w:val="-2"/>
          <w:w w:val="90"/>
          <w:sz w:val="20"/>
        </w:rPr>
        <w:t>Indian</w:t>
      </w:r>
      <w:r>
        <w:rPr>
          <w:color w:val="252223"/>
          <w:spacing w:val="-5"/>
          <w:w w:val="90"/>
          <w:sz w:val="20"/>
        </w:rPr>
        <w:t xml:space="preserve"> </w:t>
      </w:r>
      <w:r>
        <w:rPr>
          <w:color w:val="252223"/>
          <w:spacing w:val="-2"/>
          <w:w w:val="90"/>
          <w:sz w:val="20"/>
        </w:rPr>
        <w:t xml:space="preserve">Youth </w:t>
      </w:r>
      <w:r>
        <w:rPr>
          <w:color w:val="252223"/>
          <w:sz w:val="20"/>
        </w:rPr>
        <w:t>Leadership</w:t>
      </w:r>
      <w:r>
        <w:rPr>
          <w:color w:val="252223"/>
          <w:spacing w:val="-1"/>
          <w:sz w:val="20"/>
        </w:rPr>
        <w:t xml:space="preserve"> </w:t>
      </w:r>
      <w:r>
        <w:rPr>
          <w:color w:val="252223"/>
          <w:sz w:val="20"/>
        </w:rPr>
        <w:t>Project</w:t>
      </w:r>
    </w:p>
    <w:p w14:paraId="398C9218" w14:textId="77777777" w:rsidR="00C83B3C" w:rsidRDefault="00102383">
      <w:pPr>
        <w:spacing w:before="175" w:line="285" w:lineRule="auto"/>
        <w:ind w:left="539" w:right="2755"/>
        <w:jc w:val="both"/>
        <w:rPr>
          <w:sz w:val="20"/>
        </w:rPr>
      </w:pPr>
      <w:r>
        <w:rPr>
          <w:color w:val="252223"/>
          <w:w w:val="90"/>
          <w:sz w:val="20"/>
        </w:rPr>
        <w:t>Mary</w:t>
      </w:r>
      <w:r>
        <w:rPr>
          <w:color w:val="252223"/>
          <w:spacing w:val="-8"/>
          <w:w w:val="90"/>
          <w:sz w:val="20"/>
        </w:rPr>
        <w:t xml:space="preserve"> </w:t>
      </w:r>
      <w:r>
        <w:rPr>
          <w:color w:val="252223"/>
          <w:w w:val="90"/>
          <w:sz w:val="20"/>
        </w:rPr>
        <w:t>Hayashi,</w:t>
      </w:r>
      <w:r>
        <w:rPr>
          <w:color w:val="252223"/>
          <w:spacing w:val="-7"/>
          <w:w w:val="90"/>
          <w:sz w:val="20"/>
        </w:rPr>
        <w:t xml:space="preserve"> </w:t>
      </w:r>
      <w:r>
        <w:rPr>
          <w:color w:val="252223"/>
          <w:w w:val="90"/>
          <w:sz w:val="20"/>
        </w:rPr>
        <w:t xml:space="preserve">MBA </w:t>
      </w:r>
      <w:r>
        <w:rPr>
          <w:color w:val="252223"/>
          <w:w w:val="95"/>
          <w:sz w:val="20"/>
        </w:rPr>
        <w:t>Eighteenth District</w:t>
      </w:r>
    </w:p>
    <w:p w14:paraId="60CD7EA7" w14:textId="77777777" w:rsidR="00C83B3C" w:rsidRDefault="00102383">
      <w:pPr>
        <w:spacing w:line="285" w:lineRule="auto"/>
        <w:ind w:left="539" w:right="1495"/>
        <w:jc w:val="both"/>
        <w:rPr>
          <w:sz w:val="20"/>
        </w:rPr>
      </w:pPr>
      <w:r>
        <w:rPr>
          <w:i/>
          <w:color w:val="252223"/>
          <w:spacing w:val="-2"/>
          <w:w w:val="95"/>
          <w:sz w:val="20"/>
        </w:rPr>
        <w:t>Chair,</w:t>
      </w:r>
      <w:r>
        <w:rPr>
          <w:i/>
          <w:color w:val="252223"/>
          <w:spacing w:val="-7"/>
          <w:w w:val="95"/>
          <w:sz w:val="20"/>
        </w:rPr>
        <w:t xml:space="preserve"> </w:t>
      </w:r>
      <w:r>
        <w:rPr>
          <w:i/>
          <w:color w:val="252223"/>
          <w:spacing w:val="-2"/>
          <w:w w:val="95"/>
          <w:sz w:val="20"/>
        </w:rPr>
        <w:t>Assembly</w:t>
      </w:r>
      <w:r>
        <w:rPr>
          <w:i/>
          <w:color w:val="252223"/>
          <w:spacing w:val="-7"/>
          <w:w w:val="95"/>
          <w:sz w:val="20"/>
        </w:rPr>
        <w:t xml:space="preserve"> </w:t>
      </w:r>
      <w:r>
        <w:rPr>
          <w:i/>
          <w:color w:val="252223"/>
          <w:spacing w:val="-2"/>
          <w:w w:val="95"/>
          <w:sz w:val="20"/>
        </w:rPr>
        <w:t>Business,</w:t>
      </w:r>
      <w:r>
        <w:rPr>
          <w:i/>
          <w:color w:val="252223"/>
          <w:spacing w:val="-7"/>
          <w:w w:val="95"/>
          <w:sz w:val="20"/>
        </w:rPr>
        <w:t xml:space="preserve"> </w:t>
      </w:r>
      <w:r>
        <w:rPr>
          <w:i/>
          <w:color w:val="252223"/>
          <w:spacing w:val="-2"/>
          <w:w w:val="95"/>
          <w:sz w:val="20"/>
        </w:rPr>
        <w:t xml:space="preserve">Professions </w:t>
      </w:r>
      <w:r>
        <w:rPr>
          <w:i/>
          <w:color w:val="252223"/>
          <w:w w:val="95"/>
          <w:sz w:val="20"/>
        </w:rPr>
        <w:t xml:space="preserve">and Consumer Protection Committee </w:t>
      </w:r>
      <w:r>
        <w:rPr>
          <w:color w:val="252223"/>
          <w:w w:val="95"/>
          <w:sz w:val="20"/>
        </w:rPr>
        <w:t>California State Assembly</w:t>
      </w:r>
    </w:p>
    <w:p w14:paraId="4680C800" w14:textId="77777777" w:rsidR="00C83B3C" w:rsidRDefault="00102383">
      <w:pPr>
        <w:spacing w:before="175"/>
        <w:ind w:left="539"/>
        <w:rPr>
          <w:sz w:val="20"/>
        </w:rPr>
      </w:pPr>
      <w:r>
        <w:rPr>
          <w:color w:val="252223"/>
          <w:w w:val="90"/>
          <w:sz w:val="20"/>
        </w:rPr>
        <w:t>Jack</w:t>
      </w:r>
      <w:r>
        <w:rPr>
          <w:color w:val="252223"/>
          <w:spacing w:val="-3"/>
          <w:w w:val="90"/>
          <w:sz w:val="20"/>
        </w:rPr>
        <w:t xml:space="preserve"> </w:t>
      </w:r>
      <w:r>
        <w:rPr>
          <w:color w:val="252223"/>
          <w:spacing w:val="-2"/>
          <w:w w:val="95"/>
          <w:sz w:val="20"/>
        </w:rPr>
        <w:t>Heath</w:t>
      </w:r>
    </w:p>
    <w:p w14:paraId="55858117" w14:textId="77777777" w:rsidR="00C83B3C" w:rsidRDefault="00102383">
      <w:pPr>
        <w:spacing w:before="50"/>
        <w:ind w:left="539"/>
        <w:rPr>
          <w:i/>
          <w:sz w:val="20"/>
        </w:rPr>
      </w:pPr>
      <w:r>
        <w:rPr>
          <w:i/>
          <w:color w:val="252223"/>
          <w:w w:val="95"/>
          <w:sz w:val="20"/>
        </w:rPr>
        <w:t>President</w:t>
      </w:r>
      <w:r>
        <w:rPr>
          <w:i/>
          <w:color w:val="252223"/>
          <w:spacing w:val="-3"/>
          <w:w w:val="95"/>
          <w:sz w:val="20"/>
        </w:rPr>
        <w:t xml:space="preserve"> </w:t>
      </w:r>
      <w:r>
        <w:rPr>
          <w:i/>
          <w:color w:val="252223"/>
          <w:w w:val="95"/>
          <w:sz w:val="20"/>
        </w:rPr>
        <w:t>and</w:t>
      </w:r>
      <w:r>
        <w:rPr>
          <w:i/>
          <w:color w:val="252223"/>
          <w:spacing w:val="-3"/>
          <w:w w:val="95"/>
          <w:sz w:val="20"/>
        </w:rPr>
        <w:t xml:space="preserve"> </w:t>
      </w:r>
      <w:r>
        <w:rPr>
          <w:i/>
          <w:color w:val="252223"/>
          <w:spacing w:val="-5"/>
          <w:w w:val="95"/>
          <w:sz w:val="20"/>
        </w:rPr>
        <w:t>CEO</w:t>
      </w:r>
    </w:p>
    <w:p w14:paraId="7DB62811" w14:textId="77777777" w:rsidR="00C83B3C" w:rsidRDefault="00102383">
      <w:pPr>
        <w:spacing w:before="50"/>
        <w:ind w:left="539"/>
        <w:rPr>
          <w:sz w:val="20"/>
        </w:rPr>
      </w:pPr>
      <w:r>
        <w:rPr>
          <w:color w:val="252223"/>
          <w:w w:val="90"/>
          <w:sz w:val="20"/>
        </w:rPr>
        <w:t>Inspire</w:t>
      </w:r>
      <w:r>
        <w:rPr>
          <w:color w:val="252223"/>
          <w:spacing w:val="-4"/>
          <w:w w:val="90"/>
          <w:sz w:val="20"/>
        </w:rPr>
        <w:t xml:space="preserve"> </w:t>
      </w:r>
      <w:r>
        <w:rPr>
          <w:color w:val="252223"/>
          <w:w w:val="90"/>
          <w:sz w:val="20"/>
        </w:rPr>
        <w:t>USA</w:t>
      </w:r>
      <w:r>
        <w:rPr>
          <w:color w:val="252223"/>
          <w:spacing w:val="-3"/>
          <w:w w:val="90"/>
          <w:sz w:val="20"/>
        </w:rPr>
        <w:t xml:space="preserve"> </w:t>
      </w:r>
      <w:r>
        <w:rPr>
          <w:color w:val="252223"/>
          <w:spacing w:val="-2"/>
          <w:w w:val="90"/>
          <w:sz w:val="20"/>
        </w:rPr>
        <w:t>Foundation</w:t>
      </w:r>
    </w:p>
    <w:p w14:paraId="502C16C6" w14:textId="77777777" w:rsidR="00C83B3C" w:rsidRDefault="00102383">
      <w:pPr>
        <w:spacing w:before="231"/>
        <w:ind w:left="539"/>
        <w:rPr>
          <w:sz w:val="20"/>
        </w:rPr>
      </w:pPr>
      <w:r>
        <w:rPr>
          <w:color w:val="252223"/>
          <w:w w:val="90"/>
          <w:sz w:val="20"/>
        </w:rPr>
        <w:t>Michael</w:t>
      </w:r>
      <w:r>
        <w:rPr>
          <w:color w:val="252223"/>
          <w:spacing w:val="-5"/>
          <w:w w:val="90"/>
          <w:sz w:val="20"/>
        </w:rPr>
        <w:t xml:space="preserve"> </w:t>
      </w:r>
      <w:r>
        <w:rPr>
          <w:color w:val="252223"/>
          <w:w w:val="90"/>
          <w:sz w:val="20"/>
        </w:rPr>
        <w:t>Hogan,</w:t>
      </w:r>
      <w:r>
        <w:rPr>
          <w:color w:val="252223"/>
          <w:spacing w:val="-4"/>
          <w:w w:val="90"/>
          <w:sz w:val="20"/>
        </w:rPr>
        <w:t xml:space="preserve"> </w:t>
      </w:r>
      <w:r>
        <w:rPr>
          <w:color w:val="252223"/>
          <w:spacing w:val="-5"/>
          <w:w w:val="90"/>
          <w:sz w:val="20"/>
        </w:rPr>
        <w:t>PhD</w:t>
      </w:r>
    </w:p>
    <w:p w14:paraId="46729AD9" w14:textId="77777777" w:rsidR="00C83B3C" w:rsidRDefault="00102383">
      <w:pPr>
        <w:spacing w:before="50"/>
        <w:ind w:left="539"/>
        <w:rPr>
          <w:i/>
          <w:sz w:val="20"/>
        </w:rPr>
      </w:pPr>
      <w:r>
        <w:rPr>
          <w:i/>
          <w:color w:val="252223"/>
          <w:spacing w:val="-2"/>
          <w:sz w:val="20"/>
        </w:rPr>
        <w:t>Commissioner</w:t>
      </w:r>
    </w:p>
    <w:p w14:paraId="35AB4668" w14:textId="77777777" w:rsidR="00C83B3C" w:rsidRDefault="00102383">
      <w:pPr>
        <w:spacing w:before="50"/>
        <w:ind w:left="539"/>
        <w:rPr>
          <w:sz w:val="20"/>
        </w:rPr>
      </w:pPr>
      <w:r>
        <w:rPr>
          <w:color w:val="252223"/>
          <w:spacing w:val="-2"/>
          <w:w w:val="85"/>
          <w:sz w:val="20"/>
        </w:rPr>
        <w:t>New</w:t>
      </w:r>
      <w:r>
        <w:rPr>
          <w:color w:val="252223"/>
          <w:spacing w:val="-7"/>
          <w:w w:val="85"/>
          <w:sz w:val="20"/>
        </w:rPr>
        <w:t xml:space="preserve"> </w:t>
      </w:r>
      <w:r>
        <w:rPr>
          <w:color w:val="252223"/>
          <w:spacing w:val="-2"/>
          <w:w w:val="85"/>
          <w:sz w:val="20"/>
        </w:rPr>
        <w:t>York</w:t>
      </w:r>
      <w:r>
        <w:rPr>
          <w:color w:val="252223"/>
          <w:spacing w:val="-6"/>
          <w:w w:val="85"/>
          <w:sz w:val="20"/>
        </w:rPr>
        <w:t xml:space="preserve"> </w:t>
      </w:r>
      <w:r>
        <w:rPr>
          <w:color w:val="252223"/>
          <w:spacing w:val="-2"/>
          <w:w w:val="85"/>
          <w:sz w:val="20"/>
        </w:rPr>
        <w:t>State</w:t>
      </w:r>
      <w:r>
        <w:rPr>
          <w:color w:val="252223"/>
          <w:spacing w:val="-6"/>
          <w:w w:val="85"/>
          <w:sz w:val="20"/>
        </w:rPr>
        <w:t xml:space="preserve"> </w:t>
      </w:r>
      <w:r>
        <w:rPr>
          <w:color w:val="252223"/>
          <w:spacing w:val="-2"/>
          <w:w w:val="85"/>
          <w:sz w:val="20"/>
        </w:rPr>
        <w:t>Office</w:t>
      </w:r>
      <w:r>
        <w:rPr>
          <w:color w:val="252223"/>
          <w:spacing w:val="-6"/>
          <w:w w:val="85"/>
          <w:sz w:val="20"/>
        </w:rPr>
        <w:t xml:space="preserve"> </w:t>
      </w:r>
      <w:r>
        <w:rPr>
          <w:color w:val="252223"/>
          <w:spacing w:val="-2"/>
          <w:w w:val="85"/>
          <w:sz w:val="20"/>
        </w:rPr>
        <w:t>of</w:t>
      </w:r>
      <w:r>
        <w:rPr>
          <w:color w:val="252223"/>
          <w:spacing w:val="-6"/>
          <w:w w:val="85"/>
          <w:sz w:val="20"/>
        </w:rPr>
        <w:t xml:space="preserve"> </w:t>
      </w:r>
      <w:r>
        <w:rPr>
          <w:color w:val="252223"/>
          <w:spacing w:val="-2"/>
          <w:w w:val="85"/>
          <w:sz w:val="20"/>
        </w:rPr>
        <w:t>Mental</w:t>
      </w:r>
      <w:r>
        <w:rPr>
          <w:color w:val="252223"/>
          <w:spacing w:val="-7"/>
          <w:w w:val="85"/>
          <w:sz w:val="20"/>
        </w:rPr>
        <w:t xml:space="preserve"> </w:t>
      </w:r>
      <w:r>
        <w:rPr>
          <w:color w:val="252223"/>
          <w:spacing w:val="-2"/>
          <w:w w:val="85"/>
          <w:sz w:val="20"/>
        </w:rPr>
        <w:t>Health</w:t>
      </w:r>
    </w:p>
    <w:p w14:paraId="06B8D9E1" w14:textId="77777777" w:rsidR="00C83B3C" w:rsidRDefault="00102383">
      <w:pPr>
        <w:spacing w:before="230"/>
        <w:ind w:left="539"/>
        <w:jc w:val="both"/>
        <w:rPr>
          <w:sz w:val="20"/>
        </w:rPr>
      </w:pPr>
      <w:r>
        <w:rPr>
          <w:color w:val="252223"/>
          <w:w w:val="85"/>
          <w:sz w:val="20"/>
        </w:rPr>
        <w:t>Pamela</w:t>
      </w:r>
      <w:r>
        <w:rPr>
          <w:color w:val="252223"/>
          <w:spacing w:val="6"/>
          <w:sz w:val="20"/>
        </w:rPr>
        <w:t xml:space="preserve"> </w:t>
      </w:r>
      <w:r>
        <w:rPr>
          <w:color w:val="252223"/>
          <w:w w:val="85"/>
          <w:sz w:val="20"/>
        </w:rPr>
        <w:t>Hyde,</w:t>
      </w:r>
      <w:r>
        <w:rPr>
          <w:color w:val="252223"/>
          <w:spacing w:val="6"/>
          <w:sz w:val="20"/>
        </w:rPr>
        <w:t xml:space="preserve"> </w:t>
      </w:r>
      <w:r>
        <w:rPr>
          <w:color w:val="252223"/>
          <w:spacing w:val="-5"/>
          <w:w w:val="85"/>
          <w:sz w:val="20"/>
        </w:rPr>
        <w:t>JD</w:t>
      </w:r>
    </w:p>
    <w:p w14:paraId="7C8B34E5" w14:textId="77777777" w:rsidR="00C83B3C" w:rsidRDefault="00102383">
      <w:pPr>
        <w:spacing w:before="50"/>
        <w:ind w:left="539"/>
        <w:rPr>
          <w:i/>
          <w:sz w:val="20"/>
        </w:rPr>
      </w:pPr>
      <w:r>
        <w:rPr>
          <w:i/>
          <w:color w:val="252223"/>
          <w:spacing w:val="-2"/>
          <w:sz w:val="20"/>
        </w:rPr>
        <w:t>Administrator</w:t>
      </w:r>
    </w:p>
    <w:p w14:paraId="0379432F" w14:textId="77777777" w:rsidR="00C83B3C" w:rsidRDefault="00102383">
      <w:pPr>
        <w:spacing w:before="50" w:line="285" w:lineRule="auto"/>
        <w:ind w:left="539" w:right="1512"/>
        <w:rPr>
          <w:sz w:val="20"/>
        </w:rPr>
      </w:pPr>
      <w:r>
        <w:rPr>
          <w:color w:val="252223"/>
          <w:w w:val="90"/>
          <w:sz w:val="20"/>
        </w:rPr>
        <w:t>Substance</w:t>
      </w:r>
      <w:r>
        <w:rPr>
          <w:color w:val="252223"/>
          <w:spacing w:val="-8"/>
          <w:w w:val="90"/>
          <w:sz w:val="20"/>
        </w:rPr>
        <w:t xml:space="preserve"> </w:t>
      </w:r>
      <w:r>
        <w:rPr>
          <w:color w:val="252223"/>
          <w:w w:val="90"/>
          <w:sz w:val="20"/>
        </w:rPr>
        <w:t>Abuse</w:t>
      </w:r>
      <w:r>
        <w:rPr>
          <w:color w:val="252223"/>
          <w:spacing w:val="-7"/>
          <w:w w:val="90"/>
          <w:sz w:val="20"/>
        </w:rPr>
        <w:t xml:space="preserve"> </w:t>
      </w:r>
      <w:r>
        <w:rPr>
          <w:color w:val="252223"/>
          <w:w w:val="90"/>
          <w:sz w:val="20"/>
        </w:rPr>
        <w:t>and</w:t>
      </w:r>
      <w:r>
        <w:rPr>
          <w:color w:val="252223"/>
          <w:spacing w:val="-8"/>
          <w:w w:val="90"/>
          <w:sz w:val="20"/>
        </w:rPr>
        <w:t xml:space="preserve"> </w:t>
      </w:r>
      <w:r>
        <w:rPr>
          <w:color w:val="252223"/>
          <w:w w:val="90"/>
          <w:sz w:val="20"/>
        </w:rPr>
        <w:t>Mental</w:t>
      </w:r>
      <w:r>
        <w:rPr>
          <w:color w:val="252223"/>
          <w:spacing w:val="-7"/>
          <w:w w:val="90"/>
          <w:sz w:val="20"/>
        </w:rPr>
        <w:t xml:space="preserve"> </w:t>
      </w:r>
      <w:r>
        <w:rPr>
          <w:color w:val="252223"/>
          <w:w w:val="90"/>
          <w:sz w:val="20"/>
        </w:rPr>
        <w:t xml:space="preserve">Health </w:t>
      </w:r>
      <w:r>
        <w:rPr>
          <w:color w:val="252223"/>
          <w:spacing w:val="-2"/>
          <w:sz w:val="20"/>
        </w:rPr>
        <w:t>Services</w:t>
      </w:r>
      <w:r>
        <w:rPr>
          <w:color w:val="252223"/>
          <w:spacing w:val="-3"/>
          <w:sz w:val="20"/>
        </w:rPr>
        <w:t xml:space="preserve"> </w:t>
      </w:r>
      <w:r>
        <w:rPr>
          <w:color w:val="252223"/>
          <w:spacing w:val="-2"/>
          <w:sz w:val="20"/>
        </w:rPr>
        <w:t>Administration</w:t>
      </w:r>
    </w:p>
    <w:p w14:paraId="5E131DA4" w14:textId="77777777" w:rsidR="00C83B3C" w:rsidRDefault="00102383">
      <w:pPr>
        <w:spacing w:line="285" w:lineRule="auto"/>
        <w:ind w:left="539" w:right="1512"/>
        <w:rPr>
          <w:sz w:val="20"/>
        </w:rPr>
      </w:pPr>
      <w:r>
        <w:rPr>
          <w:color w:val="252223"/>
          <w:w w:val="90"/>
          <w:sz w:val="20"/>
        </w:rPr>
        <w:t>U.S.</w:t>
      </w:r>
      <w:r>
        <w:rPr>
          <w:color w:val="252223"/>
          <w:spacing w:val="-8"/>
          <w:w w:val="90"/>
          <w:sz w:val="20"/>
        </w:rPr>
        <w:t xml:space="preserve"> </w:t>
      </w:r>
      <w:r>
        <w:rPr>
          <w:color w:val="252223"/>
          <w:w w:val="90"/>
          <w:sz w:val="20"/>
        </w:rPr>
        <w:t>Department</w:t>
      </w:r>
      <w:r>
        <w:rPr>
          <w:color w:val="252223"/>
          <w:spacing w:val="-7"/>
          <w:w w:val="90"/>
          <w:sz w:val="20"/>
        </w:rPr>
        <w:t xml:space="preserve"> </w:t>
      </w:r>
      <w:r>
        <w:rPr>
          <w:color w:val="252223"/>
          <w:w w:val="90"/>
          <w:sz w:val="20"/>
        </w:rPr>
        <w:t>of</w:t>
      </w:r>
      <w:r>
        <w:rPr>
          <w:color w:val="252223"/>
          <w:spacing w:val="-8"/>
          <w:w w:val="90"/>
          <w:sz w:val="20"/>
        </w:rPr>
        <w:t xml:space="preserve"> </w:t>
      </w:r>
      <w:r>
        <w:rPr>
          <w:color w:val="252223"/>
          <w:w w:val="90"/>
          <w:sz w:val="20"/>
        </w:rPr>
        <w:t>Health</w:t>
      </w:r>
      <w:r>
        <w:rPr>
          <w:color w:val="252223"/>
          <w:spacing w:val="-7"/>
          <w:w w:val="90"/>
          <w:sz w:val="20"/>
        </w:rPr>
        <w:t xml:space="preserve"> </w:t>
      </w:r>
      <w:r>
        <w:rPr>
          <w:color w:val="252223"/>
          <w:w w:val="90"/>
          <w:sz w:val="20"/>
        </w:rPr>
        <w:t xml:space="preserve">and </w:t>
      </w:r>
      <w:r>
        <w:rPr>
          <w:color w:val="252223"/>
          <w:sz w:val="20"/>
        </w:rPr>
        <w:t>Human</w:t>
      </w:r>
      <w:r>
        <w:rPr>
          <w:color w:val="252223"/>
          <w:spacing w:val="-1"/>
          <w:sz w:val="20"/>
        </w:rPr>
        <w:t xml:space="preserve"> </w:t>
      </w:r>
      <w:r>
        <w:rPr>
          <w:color w:val="252223"/>
          <w:sz w:val="20"/>
        </w:rPr>
        <w:t>Services</w:t>
      </w:r>
    </w:p>
    <w:p w14:paraId="1E6505EE" w14:textId="77777777" w:rsidR="00C83B3C" w:rsidRDefault="00102383">
      <w:pPr>
        <w:spacing w:before="176"/>
        <w:ind w:left="539"/>
        <w:jc w:val="both"/>
        <w:rPr>
          <w:sz w:val="20"/>
        </w:rPr>
      </w:pPr>
      <w:r>
        <w:rPr>
          <w:color w:val="252223"/>
          <w:w w:val="90"/>
          <w:sz w:val="20"/>
        </w:rPr>
        <w:t>Robert</w:t>
      </w:r>
      <w:r>
        <w:rPr>
          <w:color w:val="252223"/>
          <w:spacing w:val="-1"/>
          <w:w w:val="90"/>
          <w:sz w:val="20"/>
        </w:rPr>
        <w:t xml:space="preserve"> </w:t>
      </w:r>
      <w:r>
        <w:rPr>
          <w:color w:val="252223"/>
          <w:w w:val="90"/>
          <w:sz w:val="20"/>
        </w:rPr>
        <w:t>Jesse,</w:t>
      </w:r>
      <w:r>
        <w:rPr>
          <w:color w:val="252223"/>
          <w:spacing w:val="-5"/>
          <w:sz w:val="20"/>
        </w:rPr>
        <w:t xml:space="preserve"> </w:t>
      </w:r>
      <w:r>
        <w:rPr>
          <w:color w:val="252223"/>
          <w:w w:val="90"/>
          <w:sz w:val="20"/>
        </w:rPr>
        <w:t>MD,</w:t>
      </w:r>
      <w:r>
        <w:rPr>
          <w:color w:val="252223"/>
          <w:spacing w:val="-5"/>
          <w:sz w:val="20"/>
        </w:rPr>
        <w:t xml:space="preserve"> </w:t>
      </w:r>
      <w:r>
        <w:rPr>
          <w:color w:val="252223"/>
          <w:spacing w:val="-5"/>
          <w:w w:val="90"/>
          <w:sz w:val="20"/>
        </w:rPr>
        <w:t>PhD</w:t>
      </w:r>
    </w:p>
    <w:p w14:paraId="24A13DC6" w14:textId="77777777" w:rsidR="00C83B3C" w:rsidRDefault="00102383">
      <w:pPr>
        <w:spacing w:before="50" w:line="285" w:lineRule="auto"/>
        <w:ind w:left="539" w:right="1759"/>
        <w:rPr>
          <w:i/>
          <w:sz w:val="20"/>
        </w:rPr>
      </w:pPr>
      <w:r>
        <w:rPr>
          <w:i/>
          <w:color w:val="252223"/>
          <w:w w:val="95"/>
          <w:sz w:val="20"/>
        </w:rPr>
        <w:t>Principal</w:t>
      </w:r>
      <w:r>
        <w:rPr>
          <w:i/>
          <w:color w:val="252223"/>
          <w:spacing w:val="-10"/>
          <w:w w:val="95"/>
          <w:sz w:val="20"/>
        </w:rPr>
        <w:t xml:space="preserve"> </w:t>
      </w:r>
      <w:r>
        <w:rPr>
          <w:i/>
          <w:color w:val="252223"/>
          <w:w w:val="95"/>
          <w:sz w:val="20"/>
        </w:rPr>
        <w:t>Deputy</w:t>
      </w:r>
      <w:r>
        <w:rPr>
          <w:i/>
          <w:color w:val="252223"/>
          <w:spacing w:val="-10"/>
          <w:w w:val="95"/>
          <w:sz w:val="20"/>
        </w:rPr>
        <w:t xml:space="preserve"> </w:t>
      </w:r>
      <w:r>
        <w:rPr>
          <w:i/>
          <w:color w:val="252223"/>
          <w:w w:val="95"/>
          <w:sz w:val="20"/>
        </w:rPr>
        <w:t>Under</w:t>
      </w:r>
      <w:r>
        <w:rPr>
          <w:i/>
          <w:color w:val="252223"/>
          <w:spacing w:val="-10"/>
          <w:w w:val="95"/>
          <w:sz w:val="20"/>
        </w:rPr>
        <w:t xml:space="preserve"> </w:t>
      </w:r>
      <w:r>
        <w:rPr>
          <w:i/>
          <w:color w:val="252223"/>
          <w:w w:val="95"/>
          <w:sz w:val="20"/>
        </w:rPr>
        <w:t xml:space="preserve">Secretary </w:t>
      </w:r>
      <w:r>
        <w:rPr>
          <w:i/>
          <w:color w:val="252223"/>
          <w:sz w:val="20"/>
        </w:rPr>
        <w:t>for</w:t>
      </w:r>
      <w:r>
        <w:rPr>
          <w:i/>
          <w:color w:val="252223"/>
          <w:spacing w:val="-1"/>
          <w:sz w:val="20"/>
        </w:rPr>
        <w:t xml:space="preserve"> </w:t>
      </w:r>
      <w:r>
        <w:rPr>
          <w:i/>
          <w:color w:val="252223"/>
          <w:sz w:val="20"/>
        </w:rPr>
        <w:t>Health</w:t>
      </w:r>
    </w:p>
    <w:p w14:paraId="58CBA540" w14:textId="77777777" w:rsidR="00C83B3C" w:rsidRDefault="00102383">
      <w:pPr>
        <w:spacing w:line="268" w:lineRule="exact"/>
        <w:ind w:left="539"/>
        <w:rPr>
          <w:sz w:val="20"/>
        </w:rPr>
      </w:pPr>
      <w:r>
        <w:rPr>
          <w:color w:val="252223"/>
          <w:w w:val="90"/>
          <w:sz w:val="20"/>
        </w:rPr>
        <w:t>U.S.</w:t>
      </w:r>
      <w:r>
        <w:rPr>
          <w:color w:val="252223"/>
          <w:spacing w:val="-5"/>
          <w:w w:val="90"/>
          <w:sz w:val="20"/>
        </w:rPr>
        <w:t xml:space="preserve"> </w:t>
      </w:r>
      <w:r>
        <w:rPr>
          <w:color w:val="252223"/>
          <w:w w:val="90"/>
          <w:sz w:val="20"/>
        </w:rPr>
        <w:t>Department</w:t>
      </w:r>
      <w:r>
        <w:rPr>
          <w:color w:val="252223"/>
          <w:spacing w:val="-5"/>
          <w:w w:val="90"/>
          <w:sz w:val="20"/>
        </w:rPr>
        <w:t xml:space="preserve"> </w:t>
      </w:r>
      <w:r>
        <w:rPr>
          <w:color w:val="252223"/>
          <w:w w:val="90"/>
          <w:sz w:val="20"/>
        </w:rPr>
        <w:t>of</w:t>
      </w:r>
      <w:r>
        <w:rPr>
          <w:color w:val="252223"/>
          <w:spacing w:val="-5"/>
          <w:w w:val="90"/>
          <w:sz w:val="20"/>
        </w:rPr>
        <w:t xml:space="preserve"> </w:t>
      </w:r>
      <w:r>
        <w:rPr>
          <w:color w:val="252223"/>
          <w:w w:val="90"/>
          <w:sz w:val="20"/>
        </w:rPr>
        <w:t>Veterans</w:t>
      </w:r>
      <w:r>
        <w:rPr>
          <w:color w:val="252223"/>
          <w:spacing w:val="-5"/>
          <w:w w:val="90"/>
          <w:sz w:val="20"/>
        </w:rPr>
        <w:t xml:space="preserve"> </w:t>
      </w:r>
      <w:r>
        <w:rPr>
          <w:color w:val="252223"/>
          <w:spacing w:val="-2"/>
          <w:w w:val="90"/>
          <w:sz w:val="20"/>
        </w:rPr>
        <w:t>Affairs</w:t>
      </w:r>
    </w:p>
    <w:p w14:paraId="178F7DAA" w14:textId="77777777" w:rsidR="00C83B3C" w:rsidRDefault="00C83B3C">
      <w:pPr>
        <w:spacing w:line="268" w:lineRule="exact"/>
        <w:rPr>
          <w:sz w:val="20"/>
        </w:rPr>
        <w:sectPr w:rsidR="00C83B3C">
          <w:type w:val="continuous"/>
          <w:pgSz w:w="12240" w:h="15840"/>
          <w:pgMar w:top="1500" w:right="0" w:bottom="280" w:left="0" w:header="0" w:footer="608" w:gutter="0"/>
          <w:cols w:num="3" w:space="720" w:equalWidth="0">
            <w:col w:w="4347" w:space="40"/>
            <w:col w:w="2874" w:space="39"/>
            <w:col w:w="4940"/>
          </w:cols>
        </w:sectPr>
      </w:pPr>
    </w:p>
    <w:p w14:paraId="76D4AE6F" w14:textId="77777777" w:rsidR="00C83B3C" w:rsidRDefault="00C83B3C">
      <w:pPr>
        <w:pStyle w:val="BodyText"/>
        <w:rPr>
          <w:sz w:val="20"/>
        </w:rPr>
      </w:pPr>
    </w:p>
    <w:p w14:paraId="5834C3B2" w14:textId="77777777" w:rsidR="00C83B3C" w:rsidRDefault="00C83B3C">
      <w:pPr>
        <w:pStyle w:val="BodyText"/>
        <w:rPr>
          <w:sz w:val="20"/>
        </w:rPr>
      </w:pPr>
    </w:p>
    <w:p w14:paraId="7B4468BD" w14:textId="77777777" w:rsidR="00C83B3C" w:rsidRDefault="00C83B3C">
      <w:pPr>
        <w:pStyle w:val="BodyText"/>
        <w:spacing w:before="7"/>
        <w:rPr>
          <w:sz w:val="17"/>
        </w:rPr>
      </w:pPr>
    </w:p>
    <w:p w14:paraId="0A731C24" w14:textId="77777777" w:rsidR="00C83B3C" w:rsidRDefault="00102383">
      <w:pPr>
        <w:spacing w:before="102"/>
        <w:ind w:left="5974"/>
        <w:rPr>
          <w:rFonts w:ascii="Trebuchet MS"/>
          <w:sz w:val="20"/>
        </w:rPr>
      </w:pPr>
      <w:r>
        <w:pict w14:anchorId="2472100E">
          <v:group id="docshapegroup1386" o:spid="_x0000_s2220" style="position:absolute;left:0;text-align:left;margin-left:0;margin-top:-38.8pt;width:183.5pt;height:144.35pt;z-index:15960576;mso-position-horizontal-relative:page" coordorigin=",-776" coordsize="3670,2887">
            <v:shape id="docshape1387" o:spid="_x0000_s2227"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388" o:spid="_x0000_s2226"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389" o:spid="_x0000_s2225"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390" o:spid="_x0000_s2224" style="position:absolute;top:-777;width:582;height:416" coordorigin=",-776" coordsize="582,416" path="m581,-776l,-776r,416l129,-456r129,-94l388,-642r131,-91l581,-776xe" fillcolor="#454755" stroked="f">
              <v:path arrowok="t"/>
            </v:shape>
            <v:shape id="docshape1391" o:spid="_x0000_s2223" style="position:absolute;top:-777;width:1426;height:1007" coordorigin=",-776" coordsize="1426,1007" path="m1425,-776r-1087,l249,-714r-131,94l,-532,,231,108,145,235,47,362,-50r129,-95l621,-239r131,-93l884,-423r133,-90l1152,-601r135,-87l1425,-776xe" fillcolor="#cd222b" stroked="f">
              <v:path arrowok="t"/>
            </v:shape>
            <v:shape id="docshape1392" o:spid="_x0000_s2222" type="#_x0000_t75" style="position:absolute;top:-777;width:124;height:227">
              <v:imagedata r:id="rId16" o:title=""/>
            </v:shape>
            <v:shape id="docshape1393" o:spid="_x0000_s2221" type="#_x0000_t202" style="position:absolute;top:-777;width:3670;height:2887" filled="f" stroked="f">
              <v:textbox inset="0,0,0,0">
                <w:txbxContent>
                  <w:p w14:paraId="488B0549" w14:textId="77777777" w:rsidR="00C83B3C" w:rsidRDefault="00C83B3C">
                    <w:pPr>
                      <w:rPr>
                        <w:sz w:val="26"/>
                      </w:rPr>
                    </w:pPr>
                  </w:p>
                  <w:p w14:paraId="185695AB" w14:textId="77777777" w:rsidR="00C83B3C" w:rsidRDefault="00C83B3C">
                    <w:pPr>
                      <w:rPr>
                        <w:sz w:val="26"/>
                      </w:rPr>
                    </w:pPr>
                  </w:p>
                  <w:p w14:paraId="4CB873EC" w14:textId="77777777" w:rsidR="00C83B3C" w:rsidRDefault="00C83B3C">
                    <w:pPr>
                      <w:rPr>
                        <w:sz w:val="26"/>
                      </w:rPr>
                    </w:pPr>
                  </w:p>
                  <w:p w14:paraId="5B44046B" w14:textId="77777777" w:rsidR="00C83B3C" w:rsidRDefault="00C83B3C">
                    <w:pPr>
                      <w:rPr>
                        <w:sz w:val="26"/>
                      </w:rPr>
                    </w:pPr>
                  </w:p>
                  <w:p w14:paraId="5B6A54FC" w14:textId="77777777" w:rsidR="00C83B3C" w:rsidRDefault="00C83B3C">
                    <w:pPr>
                      <w:spacing w:before="8"/>
                      <w:rPr>
                        <w:sz w:val="24"/>
                      </w:rPr>
                    </w:pPr>
                  </w:p>
                  <w:p w14:paraId="194B38C4" w14:textId="77777777" w:rsidR="00C83B3C" w:rsidRDefault="00102383">
                    <w:pPr>
                      <w:ind w:left="1440"/>
                      <w:rPr>
                        <w:sz w:val="20"/>
                      </w:rPr>
                    </w:pPr>
                    <w:r>
                      <w:rPr>
                        <w:color w:val="252223"/>
                        <w:w w:val="85"/>
                        <w:sz w:val="20"/>
                      </w:rPr>
                      <w:t>Andrew</w:t>
                    </w:r>
                    <w:r>
                      <w:rPr>
                        <w:color w:val="252223"/>
                        <w:spacing w:val="11"/>
                        <w:sz w:val="20"/>
                      </w:rPr>
                      <w:t xml:space="preserve"> </w:t>
                    </w:r>
                    <w:r>
                      <w:rPr>
                        <w:color w:val="252223"/>
                        <w:spacing w:val="-4"/>
                        <w:sz w:val="20"/>
                      </w:rPr>
                      <w:t>Lane</w:t>
                    </w:r>
                  </w:p>
                  <w:p w14:paraId="75CD7C49" w14:textId="77777777" w:rsidR="00C83B3C" w:rsidRDefault="00102383">
                    <w:pPr>
                      <w:spacing w:before="50"/>
                      <w:ind w:left="1440"/>
                      <w:rPr>
                        <w:i/>
                        <w:sz w:val="20"/>
                      </w:rPr>
                    </w:pPr>
                    <w:r>
                      <w:rPr>
                        <w:i/>
                        <w:color w:val="252223"/>
                        <w:spacing w:val="-2"/>
                        <w:w w:val="95"/>
                        <w:sz w:val="20"/>
                      </w:rPr>
                      <w:t>Executive</w:t>
                    </w:r>
                    <w:r>
                      <w:rPr>
                        <w:i/>
                        <w:color w:val="252223"/>
                        <w:spacing w:val="4"/>
                        <w:sz w:val="20"/>
                      </w:rPr>
                      <w:t xml:space="preserve"> </w:t>
                    </w:r>
                    <w:r>
                      <w:rPr>
                        <w:i/>
                        <w:color w:val="252223"/>
                        <w:spacing w:val="-2"/>
                        <w:sz w:val="20"/>
                      </w:rPr>
                      <w:t>Director</w:t>
                    </w:r>
                  </w:p>
                  <w:p w14:paraId="6725E87D" w14:textId="77777777" w:rsidR="00C83B3C" w:rsidRDefault="00102383">
                    <w:pPr>
                      <w:spacing w:before="51"/>
                      <w:ind w:left="1440"/>
                      <w:rPr>
                        <w:sz w:val="20"/>
                      </w:rPr>
                    </w:pPr>
                    <w:r>
                      <w:rPr>
                        <w:color w:val="252223"/>
                        <w:w w:val="90"/>
                        <w:sz w:val="20"/>
                      </w:rPr>
                      <w:t>Johnson</w:t>
                    </w:r>
                    <w:r>
                      <w:rPr>
                        <w:color w:val="252223"/>
                        <w:spacing w:val="-4"/>
                        <w:w w:val="90"/>
                        <w:sz w:val="20"/>
                      </w:rPr>
                      <w:t xml:space="preserve"> </w:t>
                    </w:r>
                    <w:r>
                      <w:rPr>
                        <w:color w:val="252223"/>
                        <w:w w:val="90"/>
                        <w:sz w:val="20"/>
                      </w:rPr>
                      <w:t>Family</w:t>
                    </w:r>
                    <w:r>
                      <w:rPr>
                        <w:color w:val="252223"/>
                        <w:spacing w:val="-3"/>
                        <w:w w:val="90"/>
                        <w:sz w:val="20"/>
                      </w:rPr>
                      <w:t xml:space="preserve"> </w:t>
                    </w:r>
                    <w:r>
                      <w:rPr>
                        <w:color w:val="252223"/>
                        <w:spacing w:val="-2"/>
                        <w:w w:val="90"/>
                        <w:sz w:val="20"/>
                      </w:rPr>
                      <w:t>Foundation</w:t>
                    </w:r>
                  </w:p>
                </w:txbxContent>
              </v:textbox>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7D0B3FC1" w14:textId="77777777" w:rsidR="00C83B3C" w:rsidRDefault="00C83B3C">
      <w:pPr>
        <w:pStyle w:val="BodyText"/>
        <w:rPr>
          <w:rFonts w:ascii="Trebuchet MS"/>
          <w:sz w:val="20"/>
        </w:rPr>
      </w:pPr>
    </w:p>
    <w:p w14:paraId="3399D589" w14:textId="77777777" w:rsidR="00C83B3C" w:rsidRDefault="00C83B3C">
      <w:pPr>
        <w:pStyle w:val="BodyText"/>
        <w:spacing w:before="3"/>
        <w:rPr>
          <w:rFonts w:ascii="Trebuchet MS"/>
          <w:sz w:val="26"/>
        </w:rPr>
      </w:pPr>
    </w:p>
    <w:p w14:paraId="2FA1BD84" w14:textId="77777777" w:rsidR="00C83B3C" w:rsidRDefault="00C83B3C">
      <w:pPr>
        <w:rPr>
          <w:rFonts w:ascii="Trebuchet MS"/>
          <w:sz w:val="26"/>
        </w:rPr>
        <w:sectPr w:rsidR="00C83B3C">
          <w:pgSz w:w="12240" w:h="15840"/>
          <w:pgMar w:top="0" w:right="0" w:bottom="800" w:left="0" w:header="0" w:footer="608" w:gutter="0"/>
          <w:cols w:space="720"/>
        </w:sectPr>
      </w:pPr>
    </w:p>
    <w:p w14:paraId="6AF03523" w14:textId="77777777" w:rsidR="00C83B3C" w:rsidRDefault="00C83B3C">
      <w:pPr>
        <w:pStyle w:val="BodyText"/>
        <w:rPr>
          <w:rFonts w:ascii="Trebuchet MS"/>
          <w:sz w:val="26"/>
        </w:rPr>
      </w:pPr>
    </w:p>
    <w:p w14:paraId="1C3364CC" w14:textId="77777777" w:rsidR="00C83B3C" w:rsidRDefault="00C83B3C">
      <w:pPr>
        <w:pStyle w:val="BodyText"/>
        <w:rPr>
          <w:rFonts w:ascii="Trebuchet MS"/>
          <w:sz w:val="26"/>
        </w:rPr>
      </w:pPr>
    </w:p>
    <w:p w14:paraId="7AAE9AEE" w14:textId="77777777" w:rsidR="00C83B3C" w:rsidRDefault="00C83B3C">
      <w:pPr>
        <w:pStyle w:val="BodyText"/>
        <w:rPr>
          <w:rFonts w:ascii="Trebuchet MS"/>
          <w:sz w:val="26"/>
        </w:rPr>
      </w:pPr>
    </w:p>
    <w:p w14:paraId="177A9ED7" w14:textId="77777777" w:rsidR="00C83B3C" w:rsidRDefault="00C83B3C">
      <w:pPr>
        <w:pStyle w:val="BodyText"/>
        <w:spacing w:before="8"/>
        <w:rPr>
          <w:rFonts w:ascii="Trebuchet MS"/>
          <w:sz w:val="27"/>
        </w:rPr>
      </w:pPr>
    </w:p>
    <w:p w14:paraId="562C53AE" w14:textId="77777777" w:rsidR="00C83B3C" w:rsidRDefault="00102383">
      <w:pPr>
        <w:spacing w:before="1"/>
        <w:ind w:left="1440"/>
        <w:rPr>
          <w:sz w:val="20"/>
        </w:rPr>
      </w:pPr>
      <w:r>
        <w:rPr>
          <w:color w:val="252223"/>
          <w:spacing w:val="-2"/>
          <w:w w:val="90"/>
          <w:sz w:val="20"/>
        </w:rPr>
        <w:t>Mary</w:t>
      </w:r>
      <w:r>
        <w:rPr>
          <w:color w:val="252223"/>
          <w:spacing w:val="-7"/>
          <w:sz w:val="20"/>
        </w:rPr>
        <w:t xml:space="preserve"> </w:t>
      </w:r>
      <w:r>
        <w:rPr>
          <w:color w:val="252223"/>
          <w:spacing w:val="-2"/>
          <w:w w:val="90"/>
          <w:sz w:val="20"/>
        </w:rPr>
        <w:t>Lou</w:t>
      </w:r>
      <w:r>
        <w:rPr>
          <w:color w:val="252223"/>
          <w:spacing w:val="-6"/>
          <w:sz w:val="20"/>
        </w:rPr>
        <w:t xml:space="preserve"> </w:t>
      </w:r>
      <w:r>
        <w:rPr>
          <w:color w:val="252223"/>
          <w:spacing w:val="-2"/>
          <w:w w:val="90"/>
          <w:sz w:val="20"/>
        </w:rPr>
        <w:t>Leary,</w:t>
      </w:r>
      <w:r>
        <w:rPr>
          <w:color w:val="252223"/>
          <w:spacing w:val="-6"/>
          <w:sz w:val="20"/>
        </w:rPr>
        <w:t xml:space="preserve"> </w:t>
      </w:r>
      <w:r>
        <w:rPr>
          <w:color w:val="252223"/>
          <w:spacing w:val="-5"/>
          <w:w w:val="90"/>
          <w:sz w:val="20"/>
        </w:rPr>
        <w:t>JD</w:t>
      </w:r>
    </w:p>
    <w:p w14:paraId="7D930F2D" w14:textId="77777777" w:rsidR="00C83B3C" w:rsidRDefault="00102383">
      <w:pPr>
        <w:spacing w:before="50"/>
        <w:ind w:left="1440"/>
        <w:rPr>
          <w:i/>
          <w:sz w:val="20"/>
        </w:rPr>
      </w:pPr>
      <w:r>
        <w:rPr>
          <w:i/>
          <w:color w:val="252223"/>
          <w:w w:val="90"/>
          <w:sz w:val="20"/>
        </w:rPr>
        <w:t>Acting</w:t>
      </w:r>
      <w:r>
        <w:rPr>
          <w:i/>
          <w:color w:val="252223"/>
          <w:sz w:val="20"/>
        </w:rPr>
        <w:t xml:space="preserve"> </w:t>
      </w:r>
      <w:r>
        <w:rPr>
          <w:i/>
          <w:color w:val="252223"/>
          <w:w w:val="90"/>
          <w:sz w:val="20"/>
        </w:rPr>
        <w:t>Assistant</w:t>
      </w:r>
      <w:r>
        <w:rPr>
          <w:i/>
          <w:color w:val="252223"/>
          <w:spacing w:val="2"/>
          <w:sz w:val="20"/>
        </w:rPr>
        <w:t xml:space="preserve"> </w:t>
      </w:r>
      <w:r>
        <w:rPr>
          <w:i/>
          <w:color w:val="252223"/>
          <w:w w:val="90"/>
          <w:sz w:val="20"/>
        </w:rPr>
        <w:t>Attorney</w:t>
      </w:r>
      <w:r>
        <w:rPr>
          <w:i/>
          <w:color w:val="252223"/>
          <w:spacing w:val="2"/>
          <w:sz w:val="20"/>
        </w:rPr>
        <w:t xml:space="preserve"> </w:t>
      </w:r>
      <w:r>
        <w:rPr>
          <w:i/>
          <w:color w:val="252223"/>
          <w:spacing w:val="-2"/>
          <w:w w:val="90"/>
          <w:sz w:val="20"/>
        </w:rPr>
        <w:t>General</w:t>
      </w:r>
    </w:p>
    <w:p w14:paraId="0DBA30CE" w14:textId="77777777" w:rsidR="00C83B3C" w:rsidRDefault="00102383">
      <w:pPr>
        <w:spacing w:before="50"/>
        <w:ind w:left="1440"/>
        <w:rPr>
          <w:sz w:val="20"/>
        </w:rPr>
      </w:pPr>
      <w:r>
        <w:rPr>
          <w:color w:val="252223"/>
          <w:w w:val="90"/>
          <w:sz w:val="20"/>
        </w:rPr>
        <w:t>Office</w:t>
      </w:r>
      <w:r>
        <w:rPr>
          <w:color w:val="252223"/>
          <w:spacing w:val="-3"/>
          <w:w w:val="90"/>
          <w:sz w:val="20"/>
        </w:rPr>
        <w:t xml:space="preserve"> </w:t>
      </w:r>
      <w:r>
        <w:rPr>
          <w:color w:val="252223"/>
          <w:w w:val="90"/>
          <w:sz w:val="20"/>
        </w:rPr>
        <w:t>of</w:t>
      </w:r>
      <w:r>
        <w:rPr>
          <w:color w:val="252223"/>
          <w:spacing w:val="-3"/>
          <w:w w:val="90"/>
          <w:sz w:val="20"/>
        </w:rPr>
        <w:t xml:space="preserve"> </w:t>
      </w:r>
      <w:r>
        <w:rPr>
          <w:color w:val="252223"/>
          <w:w w:val="90"/>
          <w:sz w:val="20"/>
        </w:rPr>
        <w:t>Justice</w:t>
      </w:r>
      <w:r>
        <w:rPr>
          <w:color w:val="252223"/>
          <w:spacing w:val="-2"/>
          <w:w w:val="90"/>
          <w:sz w:val="20"/>
        </w:rPr>
        <w:t xml:space="preserve"> Programs</w:t>
      </w:r>
    </w:p>
    <w:p w14:paraId="3AEF0143" w14:textId="77777777" w:rsidR="00C83B3C" w:rsidRDefault="00102383">
      <w:pPr>
        <w:spacing w:before="50"/>
        <w:ind w:left="1440"/>
        <w:rPr>
          <w:sz w:val="20"/>
        </w:rPr>
      </w:pPr>
      <w:r>
        <w:rPr>
          <w:color w:val="252223"/>
          <w:w w:val="90"/>
          <w:sz w:val="20"/>
        </w:rPr>
        <w:t>U.S.</w:t>
      </w:r>
      <w:r>
        <w:rPr>
          <w:color w:val="252223"/>
          <w:spacing w:val="-1"/>
          <w:w w:val="90"/>
          <w:sz w:val="20"/>
        </w:rPr>
        <w:t xml:space="preserve"> </w:t>
      </w:r>
      <w:r>
        <w:rPr>
          <w:color w:val="252223"/>
          <w:w w:val="90"/>
          <w:sz w:val="20"/>
        </w:rPr>
        <w:t>Department</w:t>
      </w:r>
      <w:r>
        <w:rPr>
          <w:color w:val="252223"/>
          <w:spacing w:val="-5"/>
          <w:sz w:val="20"/>
        </w:rPr>
        <w:t xml:space="preserve"> </w:t>
      </w:r>
      <w:r>
        <w:rPr>
          <w:color w:val="252223"/>
          <w:w w:val="90"/>
          <w:sz w:val="20"/>
        </w:rPr>
        <w:t>of</w:t>
      </w:r>
      <w:r>
        <w:rPr>
          <w:color w:val="252223"/>
          <w:spacing w:val="-1"/>
          <w:w w:val="90"/>
          <w:sz w:val="20"/>
        </w:rPr>
        <w:t xml:space="preserve"> </w:t>
      </w:r>
      <w:r>
        <w:rPr>
          <w:color w:val="252223"/>
          <w:spacing w:val="-2"/>
          <w:w w:val="90"/>
          <w:sz w:val="20"/>
        </w:rPr>
        <w:t>Justice</w:t>
      </w:r>
    </w:p>
    <w:p w14:paraId="7E104A8B" w14:textId="77777777" w:rsidR="00C83B3C" w:rsidRDefault="00102383">
      <w:pPr>
        <w:spacing w:before="230"/>
        <w:ind w:left="1440"/>
        <w:rPr>
          <w:sz w:val="20"/>
        </w:rPr>
      </w:pPr>
      <w:r>
        <w:rPr>
          <w:color w:val="252223"/>
          <w:w w:val="90"/>
          <w:sz w:val="20"/>
        </w:rPr>
        <w:t>Beverly</w:t>
      </w:r>
      <w:r>
        <w:rPr>
          <w:color w:val="252223"/>
          <w:spacing w:val="-5"/>
          <w:w w:val="90"/>
          <w:sz w:val="20"/>
        </w:rPr>
        <w:t xml:space="preserve"> </w:t>
      </w:r>
      <w:r>
        <w:rPr>
          <w:color w:val="252223"/>
          <w:w w:val="90"/>
          <w:sz w:val="20"/>
        </w:rPr>
        <w:t>Malone,</w:t>
      </w:r>
      <w:r>
        <w:rPr>
          <w:color w:val="252223"/>
          <w:spacing w:val="-4"/>
          <w:w w:val="90"/>
          <w:sz w:val="20"/>
        </w:rPr>
        <w:t xml:space="preserve"> </w:t>
      </w:r>
      <w:r>
        <w:rPr>
          <w:color w:val="252223"/>
          <w:w w:val="90"/>
          <w:sz w:val="20"/>
        </w:rPr>
        <w:t>PhD,</w:t>
      </w:r>
      <w:r>
        <w:rPr>
          <w:color w:val="252223"/>
          <w:spacing w:val="-4"/>
          <w:w w:val="90"/>
          <w:sz w:val="20"/>
        </w:rPr>
        <w:t xml:space="preserve"> </w:t>
      </w:r>
      <w:r>
        <w:rPr>
          <w:color w:val="252223"/>
          <w:w w:val="90"/>
          <w:sz w:val="20"/>
        </w:rPr>
        <w:t>RN,</w:t>
      </w:r>
      <w:r>
        <w:rPr>
          <w:color w:val="252223"/>
          <w:spacing w:val="-4"/>
          <w:w w:val="90"/>
          <w:sz w:val="20"/>
        </w:rPr>
        <w:t xml:space="preserve"> FAAN</w:t>
      </w:r>
    </w:p>
    <w:p w14:paraId="5208A337" w14:textId="77777777" w:rsidR="00C83B3C" w:rsidRDefault="00102383">
      <w:pPr>
        <w:spacing w:before="50"/>
        <w:ind w:left="1440"/>
        <w:rPr>
          <w:i/>
          <w:sz w:val="20"/>
        </w:rPr>
      </w:pPr>
      <w:r>
        <w:rPr>
          <w:i/>
          <w:color w:val="252223"/>
          <w:spacing w:val="-5"/>
          <w:sz w:val="20"/>
        </w:rPr>
        <w:t>CEO</w:t>
      </w:r>
    </w:p>
    <w:p w14:paraId="306A6466" w14:textId="77777777" w:rsidR="00C83B3C" w:rsidRDefault="00102383">
      <w:pPr>
        <w:spacing w:before="51"/>
        <w:ind w:left="1440"/>
        <w:rPr>
          <w:sz w:val="20"/>
        </w:rPr>
      </w:pPr>
      <w:r>
        <w:rPr>
          <w:color w:val="252223"/>
          <w:spacing w:val="-2"/>
          <w:w w:val="90"/>
          <w:sz w:val="20"/>
        </w:rPr>
        <w:t>National</w:t>
      </w:r>
      <w:r>
        <w:rPr>
          <w:color w:val="252223"/>
          <w:spacing w:val="-4"/>
          <w:sz w:val="20"/>
        </w:rPr>
        <w:t xml:space="preserve"> </w:t>
      </w:r>
      <w:r>
        <w:rPr>
          <w:color w:val="252223"/>
          <w:spacing w:val="-2"/>
          <w:w w:val="90"/>
          <w:sz w:val="20"/>
        </w:rPr>
        <w:t>League</w:t>
      </w:r>
      <w:r>
        <w:rPr>
          <w:color w:val="252223"/>
          <w:spacing w:val="-3"/>
          <w:sz w:val="20"/>
        </w:rPr>
        <w:t xml:space="preserve"> </w:t>
      </w:r>
      <w:r>
        <w:rPr>
          <w:color w:val="252223"/>
          <w:spacing w:val="-2"/>
          <w:w w:val="90"/>
          <w:sz w:val="20"/>
        </w:rPr>
        <w:t>for</w:t>
      </w:r>
      <w:r>
        <w:rPr>
          <w:color w:val="252223"/>
          <w:spacing w:val="-3"/>
          <w:sz w:val="20"/>
        </w:rPr>
        <w:t xml:space="preserve"> </w:t>
      </w:r>
      <w:r>
        <w:rPr>
          <w:color w:val="252223"/>
          <w:spacing w:val="-2"/>
          <w:w w:val="90"/>
          <w:sz w:val="20"/>
        </w:rPr>
        <w:t>Nursing</w:t>
      </w:r>
    </w:p>
    <w:p w14:paraId="7C9A7AB6" w14:textId="77777777" w:rsidR="00C83B3C" w:rsidRDefault="00102383">
      <w:pPr>
        <w:spacing w:before="230"/>
        <w:ind w:left="1440"/>
        <w:rPr>
          <w:sz w:val="20"/>
        </w:rPr>
      </w:pPr>
      <w:r>
        <w:rPr>
          <w:color w:val="252223"/>
          <w:spacing w:val="-2"/>
          <w:w w:val="90"/>
          <w:sz w:val="20"/>
        </w:rPr>
        <w:t>Walter</w:t>
      </w:r>
      <w:r>
        <w:rPr>
          <w:color w:val="252223"/>
          <w:spacing w:val="-3"/>
          <w:sz w:val="20"/>
        </w:rPr>
        <w:t xml:space="preserve"> </w:t>
      </w:r>
      <w:r>
        <w:rPr>
          <w:color w:val="252223"/>
          <w:spacing w:val="-2"/>
          <w:w w:val="90"/>
          <w:sz w:val="20"/>
        </w:rPr>
        <w:t>A.</w:t>
      </w:r>
      <w:r>
        <w:rPr>
          <w:color w:val="252223"/>
          <w:spacing w:val="-3"/>
          <w:sz w:val="20"/>
        </w:rPr>
        <w:t xml:space="preserve"> </w:t>
      </w:r>
      <w:r>
        <w:rPr>
          <w:color w:val="252223"/>
          <w:spacing w:val="-2"/>
          <w:w w:val="90"/>
          <w:sz w:val="20"/>
        </w:rPr>
        <w:t>McNeil,</w:t>
      </w:r>
      <w:r>
        <w:rPr>
          <w:color w:val="252223"/>
          <w:spacing w:val="-2"/>
          <w:sz w:val="20"/>
        </w:rPr>
        <w:t xml:space="preserve"> </w:t>
      </w:r>
      <w:r>
        <w:rPr>
          <w:color w:val="252223"/>
          <w:spacing w:val="-5"/>
          <w:w w:val="90"/>
          <w:sz w:val="20"/>
        </w:rPr>
        <w:t>MS</w:t>
      </w:r>
    </w:p>
    <w:p w14:paraId="4D629A44" w14:textId="77777777" w:rsidR="00C83B3C" w:rsidRDefault="00102383">
      <w:pPr>
        <w:spacing w:before="50"/>
        <w:ind w:left="1440"/>
        <w:rPr>
          <w:i/>
          <w:sz w:val="20"/>
        </w:rPr>
      </w:pPr>
      <w:r>
        <w:rPr>
          <w:i/>
          <w:color w:val="252223"/>
          <w:sz w:val="20"/>
        </w:rPr>
        <w:t>Chief</w:t>
      </w:r>
      <w:r>
        <w:rPr>
          <w:i/>
          <w:color w:val="252223"/>
          <w:spacing w:val="-12"/>
          <w:sz w:val="20"/>
        </w:rPr>
        <w:t xml:space="preserve"> </w:t>
      </w:r>
      <w:r>
        <w:rPr>
          <w:i/>
          <w:color w:val="252223"/>
          <w:sz w:val="20"/>
        </w:rPr>
        <w:t>of</w:t>
      </w:r>
      <w:r>
        <w:rPr>
          <w:i/>
          <w:color w:val="252223"/>
          <w:spacing w:val="-12"/>
          <w:sz w:val="20"/>
        </w:rPr>
        <w:t xml:space="preserve"> </w:t>
      </w:r>
      <w:r>
        <w:rPr>
          <w:i/>
          <w:color w:val="252223"/>
          <w:spacing w:val="-2"/>
          <w:sz w:val="20"/>
        </w:rPr>
        <w:t>Police</w:t>
      </w:r>
    </w:p>
    <w:p w14:paraId="5AC5102C" w14:textId="77777777" w:rsidR="00C83B3C" w:rsidRDefault="00102383">
      <w:pPr>
        <w:spacing w:before="50"/>
        <w:ind w:left="1440"/>
        <w:rPr>
          <w:sz w:val="20"/>
        </w:rPr>
      </w:pPr>
      <w:r>
        <w:rPr>
          <w:color w:val="252223"/>
          <w:w w:val="90"/>
          <w:sz w:val="20"/>
        </w:rPr>
        <w:t>City</w:t>
      </w:r>
      <w:r>
        <w:rPr>
          <w:color w:val="252223"/>
          <w:spacing w:val="-5"/>
          <w:w w:val="90"/>
          <w:sz w:val="20"/>
        </w:rPr>
        <w:t xml:space="preserve"> </w:t>
      </w:r>
      <w:r>
        <w:rPr>
          <w:color w:val="252223"/>
          <w:w w:val="90"/>
          <w:sz w:val="20"/>
        </w:rPr>
        <w:t>of</w:t>
      </w:r>
      <w:r>
        <w:rPr>
          <w:color w:val="252223"/>
          <w:spacing w:val="-5"/>
          <w:w w:val="90"/>
          <w:sz w:val="20"/>
        </w:rPr>
        <w:t xml:space="preserve"> </w:t>
      </w:r>
      <w:r>
        <w:rPr>
          <w:color w:val="252223"/>
          <w:w w:val="90"/>
          <w:sz w:val="20"/>
        </w:rPr>
        <w:t>Quincy,</w:t>
      </w:r>
      <w:r>
        <w:rPr>
          <w:color w:val="252223"/>
          <w:spacing w:val="-5"/>
          <w:w w:val="90"/>
          <w:sz w:val="20"/>
        </w:rPr>
        <w:t xml:space="preserve"> </w:t>
      </w:r>
      <w:r>
        <w:rPr>
          <w:color w:val="252223"/>
          <w:spacing w:val="-2"/>
          <w:w w:val="90"/>
          <w:sz w:val="20"/>
        </w:rPr>
        <w:t>Florida</w:t>
      </w:r>
    </w:p>
    <w:p w14:paraId="550A5049" w14:textId="77777777" w:rsidR="00C83B3C" w:rsidRDefault="00102383">
      <w:pPr>
        <w:spacing w:before="230"/>
        <w:ind w:left="1440"/>
        <w:rPr>
          <w:sz w:val="20"/>
        </w:rPr>
      </w:pPr>
      <w:r>
        <w:rPr>
          <w:color w:val="252223"/>
          <w:w w:val="90"/>
          <w:sz w:val="20"/>
        </w:rPr>
        <w:t>Jamie</w:t>
      </w:r>
      <w:r>
        <w:rPr>
          <w:color w:val="252223"/>
          <w:spacing w:val="-3"/>
          <w:w w:val="90"/>
          <w:sz w:val="20"/>
        </w:rPr>
        <w:t xml:space="preserve"> </w:t>
      </w:r>
      <w:r>
        <w:rPr>
          <w:color w:val="252223"/>
          <w:spacing w:val="-2"/>
          <w:sz w:val="20"/>
        </w:rPr>
        <w:t>Moyer</w:t>
      </w:r>
    </w:p>
    <w:p w14:paraId="07B6D45E" w14:textId="77777777" w:rsidR="00C83B3C" w:rsidRDefault="00102383">
      <w:pPr>
        <w:spacing w:before="51"/>
        <w:ind w:left="1440"/>
        <w:rPr>
          <w:i/>
          <w:sz w:val="20"/>
        </w:rPr>
      </w:pPr>
      <w:r>
        <w:rPr>
          <w:i/>
          <w:color w:val="252223"/>
          <w:w w:val="95"/>
          <w:sz w:val="20"/>
        </w:rPr>
        <w:t>Co-</w:t>
      </w:r>
      <w:r>
        <w:rPr>
          <w:i/>
          <w:color w:val="252223"/>
          <w:spacing w:val="-2"/>
          <w:sz w:val="20"/>
        </w:rPr>
        <w:t>founder</w:t>
      </w:r>
    </w:p>
    <w:p w14:paraId="0BFDD771" w14:textId="77777777" w:rsidR="00C83B3C" w:rsidRDefault="00102383">
      <w:pPr>
        <w:spacing w:before="50"/>
        <w:ind w:left="1440"/>
        <w:rPr>
          <w:sz w:val="20"/>
        </w:rPr>
      </w:pPr>
      <w:r>
        <w:rPr>
          <w:color w:val="252223"/>
          <w:spacing w:val="-2"/>
          <w:w w:val="90"/>
          <w:sz w:val="20"/>
        </w:rPr>
        <w:t>Moyer</w:t>
      </w:r>
      <w:r>
        <w:rPr>
          <w:color w:val="252223"/>
          <w:spacing w:val="-4"/>
          <w:sz w:val="20"/>
        </w:rPr>
        <w:t xml:space="preserve"> </w:t>
      </w:r>
      <w:r>
        <w:rPr>
          <w:color w:val="252223"/>
          <w:spacing w:val="-2"/>
          <w:sz w:val="20"/>
        </w:rPr>
        <w:t>Foundation</w:t>
      </w:r>
    </w:p>
    <w:p w14:paraId="243ED3DB" w14:textId="77777777" w:rsidR="00C83B3C" w:rsidRDefault="00102383">
      <w:pPr>
        <w:spacing w:before="88"/>
        <w:ind w:left="491"/>
        <w:rPr>
          <w:sz w:val="20"/>
        </w:rPr>
      </w:pPr>
      <w:r>
        <w:br w:type="column"/>
      </w:r>
      <w:r>
        <w:rPr>
          <w:color w:val="252223"/>
          <w:w w:val="90"/>
          <w:sz w:val="20"/>
        </w:rPr>
        <w:t>Karen</w:t>
      </w:r>
      <w:r>
        <w:rPr>
          <w:color w:val="252223"/>
          <w:spacing w:val="-4"/>
          <w:w w:val="90"/>
          <w:sz w:val="20"/>
        </w:rPr>
        <w:t xml:space="preserve"> </w:t>
      </w:r>
      <w:r>
        <w:rPr>
          <w:color w:val="252223"/>
          <w:spacing w:val="-2"/>
          <w:sz w:val="20"/>
        </w:rPr>
        <w:t>Moyer</w:t>
      </w:r>
    </w:p>
    <w:p w14:paraId="19524F2E" w14:textId="77777777" w:rsidR="00C83B3C" w:rsidRDefault="00102383">
      <w:pPr>
        <w:spacing w:before="50"/>
        <w:ind w:left="491"/>
        <w:rPr>
          <w:i/>
          <w:sz w:val="20"/>
        </w:rPr>
      </w:pPr>
      <w:r>
        <w:rPr>
          <w:i/>
          <w:color w:val="252223"/>
          <w:w w:val="95"/>
          <w:sz w:val="20"/>
        </w:rPr>
        <w:t>Co-</w:t>
      </w:r>
      <w:r>
        <w:rPr>
          <w:i/>
          <w:color w:val="252223"/>
          <w:spacing w:val="-2"/>
          <w:sz w:val="20"/>
        </w:rPr>
        <w:t>founder</w:t>
      </w:r>
    </w:p>
    <w:p w14:paraId="05B44A4B" w14:textId="77777777" w:rsidR="00C83B3C" w:rsidRDefault="00102383">
      <w:pPr>
        <w:spacing w:before="50"/>
        <w:ind w:left="491"/>
        <w:rPr>
          <w:sz w:val="20"/>
        </w:rPr>
      </w:pPr>
      <w:r>
        <w:rPr>
          <w:color w:val="252223"/>
          <w:spacing w:val="-2"/>
          <w:w w:val="90"/>
          <w:sz w:val="20"/>
        </w:rPr>
        <w:t>Moyer</w:t>
      </w:r>
      <w:r>
        <w:rPr>
          <w:color w:val="252223"/>
          <w:spacing w:val="-4"/>
          <w:sz w:val="20"/>
        </w:rPr>
        <w:t xml:space="preserve"> </w:t>
      </w:r>
      <w:r>
        <w:rPr>
          <w:color w:val="252223"/>
          <w:spacing w:val="-2"/>
          <w:sz w:val="20"/>
        </w:rPr>
        <w:t>Foundation</w:t>
      </w:r>
    </w:p>
    <w:p w14:paraId="7092C3A9" w14:textId="77777777" w:rsidR="00C83B3C" w:rsidRDefault="00102383">
      <w:pPr>
        <w:spacing w:before="50" w:line="285" w:lineRule="auto"/>
        <w:ind w:left="491"/>
        <w:rPr>
          <w:sz w:val="20"/>
        </w:rPr>
      </w:pPr>
      <w:r>
        <w:rPr>
          <w:color w:val="252223"/>
          <w:w w:val="90"/>
          <w:sz w:val="20"/>
        </w:rPr>
        <w:t>The</w:t>
      </w:r>
      <w:r>
        <w:rPr>
          <w:color w:val="252223"/>
          <w:spacing w:val="-6"/>
          <w:w w:val="90"/>
          <w:sz w:val="20"/>
        </w:rPr>
        <w:t xml:space="preserve"> </w:t>
      </w:r>
      <w:r>
        <w:rPr>
          <w:color w:val="252223"/>
          <w:w w:val="90"/>
          <w:sz w:val="20"/>
        </w:rPr>
        <w:t>Center</w:t>
      </w:r>
      <w:r>
        <w:rPr>
          <w:color w:val="252223"/>
          <w:spacing w:val="-6"/>
          <w:w w:val="90"/>
          <w:sz w:val="20"/>
        </w:rPr>
        <w:t xml:space="preserve"> </w:t>
      </w:r>
      <w:r>
        <w:rPr>
          <w:color w:val="252223"/>
          <w:w w:val="90"/>
          <w:sz w:val="20"/>
        </w:rPr>
        <w:t>for</w:t>
      </w:r>
      <w:r>
        <w:rPr>
          <w:color w:val="252223"/>
          <w:spacing w:val="-6"/>
          <w:w w:val="90"/>
          <w:sz w:val="20"/>
        </w:rPr>
        <w:t xml:space="preserve"> </w:t>
      </w:r>
      <w:r>
        <w:rPr>
          <w:color w:val="252223"/>
          <w:w w:val="90"/>
          <w:sz w:val="20"/>
        </w:rPr>
        <w:t>Health</w:t>
      </w:r>
      <w:r>
        <w:rPr>
          <w:color w:val="252223"/>
          <w:spacing w:val="-6"/>
          <w:w w:val="90"/>
          <w:sz w:val="20"/>
        </w:rPr>
        <w:t xml:space="preserve"> </w:t>
      </w:r>
      <w:r>
        <w:rPr>
          <w:color w:val="252223"/>
          <w:w w:val="90"/>
          <w:sz w:val="20"/>
        </w:rPr>
        <w:t xml:space="preserve">Research </w:t>
      </w:r>
      <w:r>
        <w:rPr>
          <w:color w:val="252223"/>
          <w:sz w:val="20"/>
        </w:rPr>
        <w:t>Kaiser</w:t>
      </w:r>
      <w:r>
        <w:rPr>
          <w:color w:val="252223"/>
          <w:spacing w:val="-12"/>
          <w:sz w:val="20"/>
        </w:rPr>
        <w:t xml:space="preserve"> </w:t>
      </w:r>
      <w:r>
        <w:rPr>
          <w:color w:val="252223"/>
          <w:sz w:val="20"/>
        </w:rPr>
        <w:t>Permanente</w:t>
      </w:r>
    </w:p>
    <w:p w14:paraId="49690EE0" w14:textId="77777777" w:rsidR="00C83B3C" w:rsidRDefault="00102383">
      <w:pPr>
        <w:spacing w:before="178"/>
        <w:ind w:left="491"/>
        <w:rPr>
          <w:sz w:val="20"/>
        </w:rPr>
      </w:pPr>
      <w:r>
        <w:rPr>
          <w:color w:val="252223"/>
          <w:w w:val="90"/>
          <w:sz w:val="20"/>
        </w:rPr>
        <w:t>Jerry</w:t>
      </w:r>
      <w:r>
        <w:rPr>
          <w:color w:val="252223"/>
          <w:spacing w:val="-2"/>
          <w:w w:val="90"/>
          <w:sz w:val="20"/>
        </w:rPr>
        <w:t xml:space="preserve"> </w:t>
      </w:r>
      <w:r>
        <w:rPr>
          <w:color w:val="252223"/>
          <w:w w:val="90"/>
          <w:sz w:val="20"/>
        </w:rPr>
        <w:t>Reed,</w:t>
      </w:r>
      <w:r>
        <w:rPr>
          <w:color w:val="252223"/>
          <w:spacing w:val="-1"/>
          <w:w w:val="90"/>
          <w:sz w:val="20"/>
        </w:rPr>
        <w:t xml:space="preserve"> </w:t>
      </w:r>
      <w:r>
        <w:rPr>
          <w:color w:val="252223"/>
          <w:w w:val="90"/>
          <w:sz w:val="20"/>
        </w:rPr>
        <w:t>PhD,</w:t>
      </w:r>
      <w:r>
        <w:rPr>
          <w:color w:val="252223"/>
          <w:spacing w:val="-1"/>
          <w:w w:val="90"/>
          <w:sz w:val="20"/>
        </w:rPr>
        <w:t xml:space="preserve"> </w:t>
      </w:r>
      <w:r>
        <w:rPr>
          <w:color w:val="252223"/>
          <w:spacing w:val="-5"/>
          <w:w w:val="90"/>
          <w:sz w:val="20"/>
        </w:rPr>
        <w:t>MSW</w:t>
      </w:r>
    </w:p>
    <w:p w14:paraId="5E6C712E" w14:textId="77777777" w:rsidR="00C83B3C" w:rsidRDefault="00102383">
      <w:pPr>
        <w:spacing w:before="50"/>
        <w:ind w:left="491"/>
        <w:rPr>
          <w:i/>
          <w:sz w:val="20"/>
        </w:rPr>
      </w:pPr>
      <w:r>
        <w:rPr>
          <w:i/>
          <w:color w:val="252223"/>
          <w:w w:val="95"/>
          <w:sz w:val="20"/>
        </w:rPr>
        <w:t>Vice</w:t>
      </w:r>
      <w:r>
        <w:rPr>
          <w:i/>
          <w:color w:val="252223"/>
          <w:spacing w:val="-3"/>
          <w:w w:val="95"/>
          <w:sz w:val="20"/>
        </w:rPr>
        <w:t xml:space="preserve"> </w:t>
      </w:r>
      <w:r>
        <w:rPr>
          <w:i/>
          <w:color w:val="252223"/>
          <w:w w:val="95"/>
          <w:sz w:val="20"/>
        </w:rPr>
        <w:t>President</w:t>
      </w:r>
      <w:r>
        <w:rPr>
          <w:i/>
          <w:color w:val="252223"/>
          <w:spacing w:val="-2"/>
          <w:w w:val="95"/>
          <w:sz w:val="20"/>
        </w:rPr>
        <w:t xml:space="preserve"> </w:t>
      </w:r>
      <w:r>
        <w:rPr>
          <w:i/>
          <w:color w:val="252223"/>
          <w:w w:val="95"/>
          <w:sz w:val="20"/>
        </w:rPr>
        <w:t>and</w:t>
      </w:r>
      <w:r>
        <w:rPr>
          <w:i/>
          <w:color w:val="252223"/>
          <w:spacing w:val="-3"/>
          <w:w w:val="95"/>
          <w:sz w:val="20"/>
        </w:rPr>
        <w:t xml:space="preserve"> </w:t>
      </w:r>
      <w:r>
        <w:rPr>
          <w:i/>
          <w:color w:val="252223"/>
          <w:spacing w:val="-2"/>
          <w:w w:val="95"/>
          <w:sz w:val="20"/>
        </w:rPr>
        <w:t>Director</w:t>
      </w:r>
    </w:p>
    <w:p w14:paraId="013EC855" w14:textId="77777777" w:rsidR="00C83B3C" w:rsidRDefault="00102383">
      <w:pPr>
        <w:spacing w:before="50" w:line="285" w:lineRule="auto"/>
        <w:ind w:left="491"/>
        <w:rPr>
          <w:sz w:val="20"/>
        </w:rPr>
      </w:pPr>
      <w:r>
        <w:rPr>
          <w:color w:val="252223"/>
          <w:w w:val="90"/>
          <w:sz w:val="20"/>
        </w:rPr>
        <w:t xml:space="preserve">Suicide Prevention Resource Center </w:t>
      </w:r>
      <w:r>
        <w:rPr>
          <w:color w:val="252223"/>
          <w:spacing w:val="-2"/>
          <w:w w:val="90"/>
          <w:sz w:val="20"/>
        </w:rPr>
        <w:t>Education</w:t>
      </w:r>
      <w:r>
        <w:rPr>
          <w:color w:val="252223"/>
          <w:spacing w:val="4"/>
          <w:sz w:val="20"/>
        </w:rPr>
        <w:t xml:space="preserve"> </w:t>
      </w:r>
      <w:r>
        <w:rPr>
          <w:color w:val="252223"/>
          <w:spacing w:val="-2"/>
          <w:w w:val="90"/>
          <w:sz w:val="20"/>
        </w:rPr>
        <w:t>Development</w:t>
      </w:r>
      <w:r>
        <w:rPr>
          <w:color w:val="252223"/>
          <w:spacing w:val="4"/>
          <w:sz w:val="20"/>
        </w:rPr>
        <w:t xml:space="preserve"> </w:t>
      </w:r>
      <w:r>
        <w:rPr>
          <w:color w:val="252223"/>
          <w:spacing w:val="-2"/>
          <w:w w:val="90"/>
          <w:sz w:val="20"/>
        </w:rPr>
        <w:t>Center,</w:t>
      </w:r>
      <w:r>
        <w:rPr>
          <w:color w:val="252223"/>
          <w:spacing w:val="5"/>
          <w:sz w:val="20"/>
        </w:rPr>
        <w:t xml:space="preserve"> </w:t>
      </w:r>
      <w:r>
        <w:rPr>
          <w:color w:val="252223"/>
          <w:spacing w:val="-4"/>
          <w:w w:val="90"/>
          <w:sz w:val="20"/>
        </w:rPr>
        <w:t>Inc.</w:t>
      </w:r>
    </w:p>
    <w:p w14:paraId="60981774" w14:textId="77777777" w:rsidR="00C83B3C" w:rsidRDefault="00102383">
      <w:pPr>
        <w:spacing w:before="178" w:line="285" w:lineRule="auto"/>
        <w:ind w:left="491" w:right="1076"/>
        <w:rPr>
          <w:sz w:val="20"/>
        </w:rPr>
      </w:pPr>
      <w:r>
        <w:rPr>
          <w:color w:val="252223"/>
          <w:sz w:val="20"/>
        </w:rPr>
        <w:t>Phil</w:t>
      </w:r>
      <w:r>
        <w:rPr>
          <w:color w:val="252223"/>
          <w:spacing w:val="-1"/>
          <w:sz w:val="20"/>
        </w:rPr>
        <w:t xml:space="preserve"> </w:t>
      </w:r>
      <w:r>
        <w:rPr>
          <w:color w:val="252223"/>
          <w:sz w:val="20"/>
        </w:rPr>
        <w:t>Satow,</w:t>
      </w:r>
      <w:r>
        <w:rPr>
          <w:color w:val="252223"/>
          <w:spacing w:val="-1"/>
          <w:sz w:val="20"/>
        </w:rPr>
        <w:t xml:space="preserve"> </w:t>
      </w:r>
      <w:r>
        <w:rPr>
          <w:color w:val="252223"/>
          <w:sz w:val="20"/>
        </w:rPr>
        <w:t xml:space="preserve">MA </w:t>
      </w:r>
      <w:r>
        <w:rPr>
          <w:i/>
          <w:color w:val="252223"/>
          <w:spacing w:val="-2"/>
          <w:sz w:val="20"/>
        </w:rPr>
        <w:t xml:space="preserve">Representative </w:t>
      </w:r>
      <w:r>
        <w:rPr>
          <w:color w:val="252223"/>
          <w:w w:val="90"/>
          <w:sz w:val="20"/>
        </w:rPr>
        <w:t>National</w:t>
      </w:r>
      <w:r>
        <w:rPr>
          <w:color w:val="252223"/>
          <w:spacing w:val="-8"/>
          <w:w w:val="90"/>
          <w:sz w:val="20"/>
        </w:rPr>
        <w:t xml:space="preserve"> </w:t>
      </w:r>
      <w:r>
        <w:rPr>
          <w:color w:val="252223"/>
          <w:w w:val="90"/>
          <w:sz w:val="20"/>
        </w:rPr>
        <w:t>Council</w:t>
      </w:r>
      <w:r>
        <w:rPr>
          <w:color w:val="252223"/>
          <w:spacing w:val="-7"/>
          <w:w w:val="90"/>
          <w:sz w:val="20"/>
        </w:rPr>
        <w:t xml:space="preserve"> </w:t>
      </w:r>
      <w:r>
        <w:rPr>
          <w:color w:val="252223"/>
          <w:w w:val="90"/>
          <w:sz w:val="20"/>
        </w:rPr>
        <w:t xml:space="preserve">for </w:t>
      </w:r>
      <w:r>
        <w:rPr>
          <w:color w:val="252223"/>
          <w:spacing w:val="-2"/>
          <w:sz w:val="20"/>
        </w:rPr>
        <w:t>Suicide</w:t>
      </w:r>
      <w:r>
        <w:rPr>
          <w:color w:val="252223"/>
          <w:spacing w:val="-11"/>
          <w:sz w:val="20"/>
        </w:rPr>
        <w:t xml:space="preserve"> </w:t>
      </w:r>
      <w:r>
        <w:rPr>
          <w:color w:val="252223"/>
          <w:spacing w:val="-2"/>
          <w:sz w:val="20"/>
        </w:rPr>
        <w:t>Prevention</w:t>
      </w:r>
    </w:p>
    <w:p w14:paraId="45C8AE49" w14:textId="77777777" w:rsidR="00C83B3C" w:rsidRDefault="00102383">
      <w:pPr>
        <w:spacing w:before="176" w:line="285" w:lineRule="auto"/>
        <w:ind w:left="491" w:right="841"/>
        <w:rPr>
          <w:sz w:val="20"/>
        </w:rPr>
      </w:pPr>
      <w:r>
        <w:rPr>
          <w:color w:val="252223"/>
          <w:sz w:val="20"/>
        </w:rPr>
        <w:t>Paul</w:t>
      </w:r>
      <w:r>
        <w:rPr>
          <w:color w:val="252223"/>
          <w:spacing w:val="-9"/>
          <w:sz w:val="20"/>
        </w:rPr>
        <w:t xml:space="preserve"> </w:t>
      </w:r>
      <w:r>
        <w:rPr>
          <w:color w:val="252223"/>
          <w:sz w:val="20"/>
        </w:rPr>
        <w:t>M.</w:t>
      </w:r>
      <w:r>
        <w:rPr>
          <w:color w:val="252223"/>
          <w:spacing w:val="-9"/>
          <w:sz w:val="20"/>
        </w:rPr>
        <w:t xml:space="preserve"> </w:t>
      </w:r>
      <w:r>
        <w:rPr>
          <w:color w:val="252223"/>
          <w:sz w:val="20"/>
        </w:rPr>
        <w:t>Schyve,</w:t>
      </w:r>
      <w:r>
        <w:rPr>
          <w:color w:val="252223"/>
          <w:spacing w:val="-9"/>
          <w:sz w:val="20"/>
        </w:rPr>
        <w:t xml:space="preserve"> </w:t>
      </w:r>
      <w:r>
        <w:rPr>
          <w:color w:val="252223"/>
          <w:sz w:val="20"/>
        </w:rPr>
        <w:t xml:space="preserve">MD </w:t>
      </w:r>
      <w:r>
        <w:rPr>
          <w:i/>
          <w:color w:val="252223"/>
          <w:sz w:val="20"/>
        </w:rPr>
        <w:t>Senior</w:t>
      </w:r>
      <w:r>
        <w:rPr>
          <w:i/>
          <w:color w:val="252223"/>
          <w:spacing w:val="-1"/>
          <w:sz w:val="20"/>
        </w:rPr>
        <w:t xml:space="preserve"> </w:t>
      </w:r>
      <w:r>
        <w:rPr>
          <w:i/>
          <w:color w:val="252223"/>
          <w:sz w:val="20"/>
        </w:rPr>
        <w:t xml:space="preserve">Advisor, </w:t>
      </w:r>
      <w:r>
        <w:rPr>
          <w:i/>
          <w:color w:val="252223"/>
          <w:w w:val="95"/>
          <w:sz w:val="20"/>
        </w:rPr>
        <w:t>Healthcare</w:t>
      </w:r>
      <w:r>
        <w:rPr>
          <w:i/>
          <w:color w:val="252223"/>
          <w:spacing w:val="-9"/>
          <w:w w:val="95"/>
          <w:sz w:val="20"/>
        </w:rPr>
        <w:t xml:space="preserve"> </w:t>
      </w:r>
      <w:r>
        <w:rPr>
          <w:i/>
          <w:color w:val="252223"/>
          <w:w w:val="95"/>
          <w:sz w:val="20"/>
        </w:rPr>
        <w:t xml:space="preserve">Improvement </w:t>
      </w:r>
      <w:r>
        <w:rPr>
          <w:color w:val="252223"/>
          <w:spacing w:val="-2"/>
          <w:sz w:val="20"/>
        </w:rPr>
        <w:t>The</w:t>
      </w:r>
      <w:r>
        <w:rPr>
          <w:color w:val="252223"/>
          <w:spacing w:val="-11"/>
          <w:sz w:val="20"/>
        </w:rPr>
        <w:t xml:space="preserve"> </w:t>
      </w:r>
      <w:r>
        <w:rPr>
          <w:color w:val="252223"/>
          <w:spacing w:val="-2"/>
          <w:sz w:val="20"/>
        </w:rPr>
        <w:t>Joint</w:t>
      </w:r>
      <w:r>
        <w:rPr>
          <w:color w:val="252223"/>
          <w:spacing w:val="-10"/>
          <w:sz w:val="20"/>
        </w:rPr>
        <w:t xml:space="preserve"> </w:t>
      </w:r>
      <w:r>
        <w:rPr>
          <w:color w:val="252223"/>
          <w:spacing w:val="-2"/>
          <w:sz w:val="20"/>
        </w:rPr>
        <w:t>Commission</w:t>
      </w:r>
    </w:p>
    <w:p w14:paraId="3ED2F019" w14:textId="77777777" w:rsidR="00C83B3C" w:rsidRDefault="00102383">
      <w:pPr>
        <w:spacing w:before="88" w:line="285" w:lineRule="auto"/>
        <w:ind w:left="247" w:right="2358"/>
        <w:jc w:val="both"/>
        <w:rPr>
          <w:i/>
          <w:sz w:val="20"/>
        </w:rPr>
      </w:pPr>
      <w:r>
        <w:br w:type="column"/>
      </w:r>
      <w:r>
        <w:rPr>
          <w:color w:val="252223"/>
          <w:w w:val="90"/>
          <w:sz w:val="20"/>
        </w:rPr>
        <w:t>David</w:t>
      </w:r>
      <w:r>
        <w:rPr>
          <w:color w:val="252223"/>
          <w:spacing w:val="-8"/>
          <w:w w:val="90"/>
          <w:sz w:val="20"/>
        </w:rPr>
        <w:t xml:space="preserve"> </w:t>
      </w:r>
      <w:r>
        <w:rPr>
          <w:color w:val="252223"/>
          <w:w w:val="90"/>
          <w:sz w:val="20"/>
        </w:rPr>
        <w:t>Theron</w:t>
      </w:r>
      <w:r>
        <w:rPr>
          <w:color w:val="252223"/>
          <w:spacing w:val="-7"/>
          <w:w w:val="90"/>
          <w:sz w:val="20"/>
        </w:rPr>
        <w:t xml:space="preserve"> </w:t>
      </w:r>
      <w:r>
        <w:rPr>
          <w:color w:val="252223"/>
          <w:w w:val="90"/>
          <w:sz w:val="20"/>
        </w:rPr>
        <w:t>Smith,</w:t>
      </w:r>
      <w:r>
        <w:rPr>
          <w:color w:val="252223"/>
          <w:spacing w:val="-8"/>
          <w:w w:val="90"/>
          <w:sz w:val="20"/>
        </w:rPr>
        <w:t xml:space="preserve"> </w:t>
      </w:r>
      <w:r>
        <w:rPr>
          <w:color w:val="252223"/>
          <w:w w:val="90"/>
          <w:sz w:val="20"/>
        </w:rPr>
        <w:t xml:space="preserve">MA </w:t>
      </w:r>
      <w:r>
        <w:rPr>
          <w:i/>
          <w:color w:val="252223"/>
          <w:w w:val="95"/>
          <w:sz w:val="20"/>
        </w:rPr>
        <w:t>Divisional</w:t>
      </w:r>
      <w:r>
        <w:rPr>
          <w:i/>
          <w:color w:val="252223"/>
          <w:spacing w:val="-1"/>
          <w:w w:val="95"/>
          <w:sz w:val="20"/>
        </w:rPr>
        <w:t xml:space="preserve"> </w:t>
      </w:r>
      <w:r>
        <w:rPr>
          <w:i/>
          <w:color w:val="252223"/>
          <w:w w:val="95"/>
          <w:sz w:val="20"/>
        </w:rPr>
        <w:t>Vice</w:t>
      </w:r>
      <w:r>
        <w:rPr>
          <w:i/>
          <w:color w:val="252223"/>
          <w:spacing w:val="-1"/>
          <w:w w:val="95"/>
          <w:sz w:val="20"/>
        </w:rPr>
        <w:t xml:space="preserve"> </w:t>
      </w:r>
      <w:r>
        <w:rPr>
          <w:i/>
          <w:color w:val="252223"/>
          <w:w w:val="95"/>
          <w:sz w:val="20"/>
        </w:rPr>
        <w:t xml:space="preserve">President, </w:t>
      </w:r>
      <w:r>
        <w:rPr>
          <w:i/>
          <w:color w:val="252223"/>
          <w:sz w:val="20"/>
        </w:rPr>
        <w:t>Risk</w:t>
      </w:r>
      <w:r>
        <w:rPr>
          <w:i/>
          <w:color w:val="252223"/>
          <w:spacing w:val="-1"/>
          <w:sz w:val="20"/>
        </w:rPr>
        <w:t xml:space="preserve"> </w:t>
      </w:r>
      <w:r>
        <w:rPr>
          <w:i/>
          <w:color w:val="252223"/>
          <w:sz w:val="20"/>
        </w:rPr>
        <w:t>Management</w:t>
      </w:r>
    </w:p>
    <w:p w14:paraId="3D51D728" w14:textId="77777777" w:rsidR="00C83B3C" w:rsidRDefault="00102383">
      <w:pPr>
        <w:spacing w:line="267" w:lineRule="exact"/>
        <w:ind w:left="247"/>
        <w:jc w:val="both"/>
        <w:rPr>
          <w:sz w:val="20"/>
        </w:rPr>
      </w:pPr>
      <w:r>
        <w:rPr>
          <w:color w:val="252223"/>
          <w:w w:val="90"/>
          <w:sz w:val="20"/>
        </w:rPr>
        <w:t>Family</w:t>
      </w:r>
      <w:r>
        <w:rPr>
          <w:color w:val="252223"/>
          <w:spacing w:val="-6"/>
          <w:w w:val="90"/>
          <w:sz w:val="20"/>
        </w:rPr>
        <w:t xml:space="preserve"> </w:t>
      </w:r>
      <w:r>
        <w:rPr>
          <w:color w:val="252223"/>
          <w:w w:val="90"/>
          <w:sz w:val="20"/>
        </w:rPr>
        <w:t>Dollar</w:t>
      </w:r>
      <w:r>
        <w:rPr>
          <w:color w:val="252223"/>
          <w:spacing w:val="-6"/>
          <w:w w:val="90"/>
          <w:sz w:val="20"/>
        </w:rPr>
        <w:t xml:space="preserve"> </w:t>
      </w:r>
      <w:r>
        <w:rPr>
          <w:color w:val="252223"/>
          <w:w w:val="90"/>
          <w:sz w:val="20"/>
        </w:rPr>
        <w:t>Stores,</w:t>
      </w:r>
      <w:r>
        <w:rPr>
          <w:color w:val="252223"/>
          <w:spacing w:val="-6"/>
          <w:w w:val="90"/>
          <w:sz w:val="20"/>
        </w:rPr>
        <w:t xml:space="preserve"> </w:t>
      </w:r>
      <w:r>
        <w:rPr>
          <w:color w:val="252223"/>
          <w:spacing w:val="-4"/>
          <w:w w:val="90"/>
          <w:sz w:val="20"/>
        </w:rPr>
        <w:t>Inc.</w:t>
      </w:r>
    </w:p>
    <w:p w14:paraId="07B7FED7" w14:textId="77777777" w:rsidR="00C83B3C" w:rsidRDefault="00102383">
      <w:pPr>
        <w:spacing w:before="230" w:line="285" w:lineRule="auto"/>
        <w:ind w:left="247" w:right="2724"/>
        <w:rPr>
          <w:sz w:val="20"/>
        </w:rPr>
      </w:pPr>
      <w:r>
        <w:rPr>
          <w:color w:val="252223"/>
          <w:sz w:val="20"/>
        </w:rPr>
        <w:t xml:space="preserve">Joe Sullivan, JD </w:t>
      </w:r>
      <w:r>
        <w:rPr>
          <w:i/>
          <w:color w:val="252223"/>
          <w:w w:val="95"/>
          <w:sz w:val="20"/>
        </w:rPr>
        <w:t>Chief</w:t>
      </w:r>
      <w:r>
        <w:rPr>
          <w:i/>
          <w:color w:val="252223"/>
          <w:spacing w:val="-10"/>
          <w:w w:val="95"/>
          <w:sz w:val="20"/>
        </w:rPr>
        <w:t xml:space="preserve"> </w:t>
      </w:r>
      <w:r>
        <w:rPr>
          <w:i/>
          <w:color w:val="252223"/>
          <w:w w:val="95"/>
          <w:sz w:val="20"/>
        </w:rPr>
        <w:t>Security</w:t>
      </w:r>
      <w:r>
        <w:rPr>
          <w:i/>
          <w:color w:val="252223"/>
          <w:spacing w:val="-10"/>
          <w:w w:val="95"/>
          <w:sz w:val="20"/>
        </w:rPr>
        <w:t xml:space="preserve"> </w:t>
      </w:r>
      <w:r>
        <w:rPr>
          <w:i/>
          <w:color w:val="252223"/>
          <w:w w:val="95"/>
          <w:sz w:val="20"/>
        </w:rPr>
        <w:t xml:space="preserve">Officer </w:t>
      </w:r>
      <w:r>
        <w:rPr>
          <w:color w:val="252223"/>
          <w:sz w:val="20"/>
        </w:rPr>
        <w:t>Facebook,</w:t>
      </w:r>
      <w:r>
        <w:rPr>
          <w:color w:val="252223"/>
          <w:spacing w:val="-1"/>
          <w:sz w:val="20"/>
        </w:rPr>
        <w:t xml:space="preserve"> </w:t>
      </w:r>
      <w:r>
        <w:rPr>
          <w:color w:val="252223"/>
          <w:sz w:val="20"/>
        </w:rPr>
        <w:t>Inc.</w:t>
      </w:r>
    </w:p>
    <w:p w14:paraId="38B82166" w14:textId="77777777" w:rsidR="00C83B3C" w:rsidRDefault="00102383">
      <w:pPr>
        <w:spacing w:before="177" w:line="285" w:lineRule="auto"/>
        <w:ind w:left="247" w:right="2340"/>
        <w:rPr>
          <w:sz w:val="20"/>
        </w:rPr>
      </w:pPr>
      <w:r>
        <w:rPr>
          <w:color w:val="252223"/>
          <w:sz w:val="20"/>
        </w:rPr>
        <w:t xml:space="preserve">Robert W. Turner </w:t>
      </w:r>
      <w:r>
        <w:rPr>
          <w:i/>
          <w:color w:val="252223"/>
          <w:sz w:val="20"/>
        </w:rPr>
        <w:t>Senior</w:t>
      </w:r>
      <w:r>
        <w:rPr>
          <w:i/>
          <w:color w:val="252223"/>
          <w:spacing w:val="-5"/>
          <w:sz w:val="20"/>
        </w:rPr>
        <w:t xml:space="preserve"> </w:t>
      </w:r>
      <w:r>
        <w:rPr>
          <w:i/>
          <w:color w:val="252223"/>
          <w:sz w:val="20"/>
        </w:rPr>
        <w:t>Vice</w:t>
      </w:r>
      <w:r>
        <w:rPr>
          <w:i/>
          <w:color w:val="252223"/>
          <w:spacing w:val="-5"/>
          <w:sz w:val="20"/>
        </w:rPr>
        <w:t xml:space="preserve"> </w:t>
      </w:r>
      <w:r>
        <w:rPr>
          <w:i/>
          <w:color w:val="252223"/>
          <w:sz w:val="20"/>
        </w:rPr>
        <w:t>President, Corporate</w:t>
      </w:r>
      <w:r>
        <w:rPr>
          <w:i/>
          <w:color w:val="252223"/>
          <w:spacing w:val="-1"/>
          <w:sz w:val="20"/>
        </w:rPr>
        <w:t xml:space="preserve"> </w:t>
      </w:r>
      <w:r>
        <w:rPr>
          <w:i/>
          <w:color w:val="252223"/>
          <w:sz w:val="20"/>
        </w:rPr>
        <w:t xml:space="preserve">Relations </w:t>
      </w:r>
      <w:r>
        <w:rPr>
          <w:color w:val="252223"/>
          <w:w w:val="90"/>
          <w:sz w:val="20"/>
        </w:rPr>
        <w:t>Union</w:t>
      </w:r>
      <w:r>
        <w:rPr>
          <w:color w:val="252223"/>
          <w:spacing w:val="-8"/>
          <w:w w:val="90"/>
          <w:sz w:val="20"/>
        </w:rPr>
        <w:t xml:space="preserve"> </w:t>
      </w:r>
      <w:r>
        <w:rPr>
          <w:color w:val="252223"/>
          <w:w w:val="90"/>
          <w:sz w:val="20"/>
        </w:rPr>
        <w:t>Pacific</w:t>
      </w:r>
      <w:r>
        <w:rPr>
          <w:color w:val="252223"/>
          <w:spacing w:val="-7"/>
          <w:w w:val="90"/>
          <w:sz w:val="20"/>
        </w:rPr>
        <w:t xml:space="preserve"> </w:t>
      </w:r>
      <w:r>
        <w:rPr>
          <w:color w:val="252223"/>
          <w:w w:val="90"/>
          <w:sz w:val="20"/>
        </w:rPr>
        <w:t>Railroad</w:t>
      </w:r>
    </w:p>
    <w:p w14:paraId="0AE60EBD" w14:textId="77777777" w:rsidR="00C83B3C" w:rsidRDefault="00102383">
      <w:pPr>
        <w:spacing w:before="175"/>
        <w:ind w:left="247"/>
        <w:rPr>
          <w:sz w:val="20"/>
        </w:rPr>
      </w:pPr>
      <w:r>
        <w:rPr>
          <w:color w:val="252223"/>
          <w:spacing w:val="-4"/>
          <w:w w:val="90"/>
          <w:sz w:val="20"/>
        </w:rPr>
        <w:t>Eduardo</w:t>
      </w:r>
      <w:r>
        <w:rPr>
          <w:color w:val="252223"/>
          <w:sz w:val="20"/>
        </w:rPr>
        <w:t xml:space="preserve"> </w:t>
      </w:r>
      <w:r>
        <w:rPr>
          <w:color w:val="252223"/>
          <w:spacing w:val="-4"/>
          <w:w w:val="90"/>
          <w:sz w:val="20"/>
        </w:rPr>
        <w:t>Vega,</w:t>
      </w:r>
      <w:r>
        <w:rPr>
          <w:color w:val="252223"/>
          <w:sz w:val="20"/>
        </w:rPr>
        <w:t xml:space="preserve"> </w:t>
      </w:r>
      <w:r>
        <w:rPr>
          <w:color w:val="252223"/>
          <w:spacing w:val="-5"/>
          <w:w w:val="90"/>
          <w:sz w:val="20"/>
        </w:rPr>
        <w:t>MA</w:t>
      </w:r>
    </w:p>
    <w:p w14:paraId="36D0237B" w14:textId="77777777" w:rsidR="00C83B3C" w:rsidRDefault="00102383">
      <w:pPr>
        <w:spacing w:before="51"/>
        <w:ind w:left="247"/>
        <w:rPr>
          <w:i/>
          <w:sz w:val="20"/>
        </w:rPr>
      </w:pPr>
      <w:r>
        <w:rPr>
          <w:i/>
          <w:color w:val="252223"/>
          <w:spacing w:val="-2"/>
          <w:w w:val="95"/>
          <w:sz w:val="20"/>
        </w:rPr>
        <w:t>Executive</w:t>
      </w:r>
      <w:r>
        <w:rPr>
          <w:i/>
          <w:color w:val="252223"/>
          <w:spacing w:val="4"/>
          <w:sz w:val="20"/>
        </w:rPr>
        <w:t xml:space="preserve"> </w:t>
      </w:r>
      <w:r>
        <w:rPr>
          <w:i/>
          <w:color w:val="252223"/>
          <w:spacing w:val="-2"/>
          <w:sz w:val="20"/>
        </w:rPr>
        <w:t>Director</w:t>
      </w:r>
    </w:p>
    <w:p w14:paraId="69EDEFB6" w14:textId="77777777" w:rsidR="00C83B3C" w:rsidRDefault="00102383">
      <w:pPr>
        <w:spacing w:before="50" w:line="285" w:lineRule="auto"/>
        <w:ind w:left="247" w:right="1797"/>
        <w:rPr>
          <w:sz w:val="20"/>
        </w:rPr>
      </w:pPr>
      <w:r>
        <w:rPr>
          <w:color w:val="252223"/>
          <w:w w:val="90"/>
          <w:sz w:val="20"/>
        </w:rPr>
        <w:t>Mental</w:t>
      </w:r>
      <w:r>
        <w:rPr>
          <w:color w:val="252223"/>
          <w:spacing w:val="-8"/>
          <w:w w:val="90"/>
          <w:sz w:val="20"/>
        </w:rPr>
        <w:t xml:space="preserve"> </w:t>
      </w:r>
      <w:r>
        <w:rPr>
          <w:color w:val="252223"/>
          <w:w w:val="90"/>
          <w:sz w:val="20"/>
        </w:rPr>
        <w:t>Health</w:t>
      </w:r>
      <w:r>
        <w:rPr>
          <w:color w:val="252223"/>
          <w:spacing w:val="-7"/>
          <w:w w:val="90"/>
          <w:sz w:val="20"/>
        </w:rPr>
        <w:t xml:space="preserve"> </w:t>
      </w:r>
      <w:r>
        <w:rPr>
          <w:color w:val="252223"/>
          <w:w w:val="90"/>
          <w:sz w:val="20"/>
        </w:rPr>
        <w:t>Association</w:t>
      </w:r>
      <w:r>
        <w:rPr>
          <w:color w:val="252223"/>
          <w:spacing w:val="-8"/>
          <w:w w:val="90"/>
          <w:sz w:val="20"/>
        </w:rPr>
        <w:t xml:space="preserve"> </w:t>
      </w:r>
      <w:r>
        <w:rPr>
          <w:color w:val="252223"/>
          <w:w w:val="90"/>
          <w:sz w:val="20"/>
        </w:rPr>
        <w:t xml:space="preserve">of </w:t>
      </w:r>
      <w:r>
        <w:rPr>
          <w:color w:val="252223"/>
          <w:sz w:val="20"/>
        </w:rPr>
        <w:t>San</w:t>
      </w:r>
      <w:r>
        <w:rPr>
          <w:color w:val="252223"/>
          <w:spacing w:val="-1"/>
          <w:sz w:val="20"/>
        </w:rPr>
        <w:t xml:space="preserve"> </w:t>
      </w:r>
      <w:r>
        <w:rPr>
          <w:color w:val="252223"/>
          <w:sz w:val="20"/>
        </w:rPr>
        <w:t>Francisco</w:t>
      </w:r>
    </w:p>
    <w:p w14:paraId="681204A3" w14:textId="77777777" w:rsidR="00C83B3C" w:rsidRDefault="00C83B3C">
      <w:pPr>
        <w:spacing w:line="285" w:lineRule="auto"/>
        <w:rPr>
          <w:sz w:val="20"/>
        </w:rPr>
        <w:sectPr w:rsidR="00C83B3C">
          <w:type w:val="continuous"/>
          <w:pgSz w:w="12240" w:h="15840"/>
          <w:pgMar w:top="1500" w:right="0" w:bottom="280" w:left="0" w:header="0" w:footer="608" w:gutter="0"/>
          <w:cols w:num="3" w:space="720" w:equalWidth="0">
            <w:col w:w="4109" w:space="40"/>
            <w:col w:w="3405" w:space="39"/>
            <w:col w:w="4647"/>
          </w:cols>
        </w:sectPr>
      </w:pPr>
    </w:p>
    <w:p w14:paraId="1648D428" w14:textId="77777777" w:rsidR="00C83B3C" w:rsidRDefault="00C83B3C">
      <w:pPr>
        <w:pStyle w:val="BodyText"/>
        <w:rPr>
          <w:sz w:val="20"/>
        </w:rPr>
      </w:pPr>
    </w:p>
    <w:p w14:paraId="02FFCE70" w14:textId="77777777" w:rsidR="00C83B3C" w:rsidRDefault="00C83B3C">
      <w:pPr>
        <w:rPr>
          <w:sz w:val="20"/>
        </w:rPr>
        <w:sectPr w:rsidR="00C83B3C">
          <w:type w:val="continuous"/>
          <w:pgSz w:w="12240" w:h="15840"/>
          <w:pgMar w:top="1500" w:right="0" w:bottom="280" w:left="0" w:header="0" w:footer="608" w:gutter="0"/>
          <w:cols w:space="720"/>
        </w:sectPr>
      </w:pPr>
    </w:p>
    <w:p w14:paraId="2A9F523D" w14:textId="77777777" w:rsidR="00C83B3C" w:rsidRDefault="00102383">
      <w:pPr>
        <w:pStyle w:val="Heading5"/>
        <w:spacing w:before="241"/>
      </w:pPr>
      <w:r>
        <w:pict w14:anchorId="46DEAEFE">
          <v:rect id="docshape1394" o:spid="_x0000_s2219" style="position:absolute;left:0;text-align:left;margin-left:62.6pt;margin-top:8.4pt;width:478.1pt;height:311.65pt;z-index:-20156928;mso-position-horizontal-relative:page" filled="f" strokecolor="#d1d6d4" strokeweight="1pt">
            <w10:wrap anchorx="page"/>
          </v:rect>
        </w:pict>
      </w:r>
      <w:r>
        <w:rPr>
          <w:color w:val="252223"/>
          <w:w w:val="95"/>
        </w:rPr>
        <w:t>Former</w:t>
      </w:r>
      <w:r>
        <w:rPr>
          <w:color w:val="252223"/>
          <w:spacing w:val="-7"/>
          <w:w w:val="95"/>
        </w:rPr>
        <w:t xml:space="preserve"> </w:t>
      </w:r>
      <w:r>
        <w:rPr>
          <w:color w:val="252223"/>
          <w:spacing w:val="-2"/>
          <w:w w:val="95"/>
        </w:rPr>
        <w:t>Members</w:t>
      </w:r>
    </w:p>
    <w:p w14:paraId="3D22C6CE" w14:textId="77777777" w:rsidR="00C83B3C" w:rsidRDefault="00102383">
      <w:pPr>
        <w:spacing w:before="224"/>
        <w:ind w:left="1440"/>
        <w:rPr>
          <w:sz w:val="20"/>
        </w:rPr>
      </w:pPr>
      <w:r>
        <w:rPr>
          <w:color w:val="252223"/>
          <w:w w:val="90"/>
          <w:sz w:val="20"/>
        </w:rPr>
        <w:t>Derek</w:t>
      </w:r>
      <w:r>
        <w:rPr>
          <w:color w:val="252223"/>
          <w:spacing w:val="-5"/>
          <w:sz w:val="20"/>
        </w:rPr>
        <w:t xml:space="preserve"> </w:t>
      </w:r>
      <w:r>
        <w:rPr>
          <w:color w:val="252223"/>
          <w:spacing w:val="-2"/>
          <w:sz w:val="20"/>
        </w:rPr>
        <w:t>Blumke</w:t>
      </w:r>
    </w:p>
    <w:p w14:paraId="7A3192BE" w14:textId="77777777" w:rsidR="00C83B3C" w:rsidRDefault="00102383">
      <w:pPr>
        <w:spacing w:before="50"/>
        <w:ind w:left="1440"/>
        <w:rPr>
          <w:i/>
          <w:sz w:val="20"/>
        </w:rPr>
      </w:pPr>
      <w:r>
        <w:rPr>
          <w:i/>
          <w:color w:val="252223"/>
          <w:spacing w:val="-2"/>
          <w:sz w:val="20"/>
        </w:rPr>
        <w:t>Co-founder</w:t>
      </w:r>
      <w:r>
        <w:rPr>
          <w:i/>
          <w:color w:val="252223"/>
          <w:spacing w:val="-9"/>
          <w:sz w:val="20"/>
        </w:rPr>
        <w:t xml:space="preserve"> </w:t>
      </w:r>
      <w:r>
        <w:rPr>
          <w:i/>
          <w:color w:val="252223"/>
          <w:spacing w:val="-2"/>
          <w:sz w:val="20"/>
        </w:rPr>
        <w:t>and</w:t>
      </w:r>
      <w:r>
        <w:rPr>
          <w:i/>
          <w:color w:val="252223"/>
          <w:spacing w:val="-8"/>
          <w:sz w:val="20"/>
        </w:rPr>
        <w:t xml:space="preserve"> </w:t>
      </w:r>
      <w:r>
        <w:rPr>
          <w:i/>
          <w:color w:val="252223"/>
          <w:spacing w:val="-2"/>
          <w:sz w:val="20"/>
        </w:rPr>
        <w:t>Former</w:t>
      </w:r>
      <w:r>
        <w:rPr>
          <w:i/>
          <w:color w:val="252223"/>
          <w:spacing w:val="-8"/>
          <w:sz w:val="20"/>
        </w:rPr>
        <w:t xml:space="preserve"> </w:t>
      </w:r>
      <w:r>
        <w:rPr>
          <w:i/>
          <w:color w:val="252223"/>
          <w:spacing w:val="-2"/>
          <w:sz w:val="20"/>
        </w:rPr>
        <w:t>President</w:t>
      </w:r>
    </w:p>
    <w:p w14:paraId="5AD76EEB" w14:textId="77777777" w:rsidR="00C83B3C" w:rsidRDefault="00102383">
      <w:pPr>
        <w:spacing w:before="50"/>
        <w:ind w:left="1440"/>
        <w:rPr>
          <w:sz w:val="20"/>
        </w:rPr>
      </w:pPr>
      <w:r>
        <w:rPr>
          <w:color w:val="252223"/>
          <w:spacing w:val="-2"/>
          <w:w w:val="90"/>
          <w:sz w:val="20"/>
        </w:rPr>
        <w:t>Student</w:t>
      </w:r>
      <w:r>
        <w:rPr>
          <w:color w:val="252223"/>
          <w:spacing w:val="-6"/>
          <w:sz w:val="20"/>
        </w:rPr>
        <w:t xml:space="preserve"> </w:t>
      </w:r>
      <w:r>
        <w:rPr>
          <w:color w:val="252223"/>
          <w:spacing w:val="-2"/>
          <w:w w:val="90"/>
          <w:sz w:val="20"/>
        </w:rPr>
        <w:t>Veterans</w:t>
      </w:r>
      <w:r>
        <w:rPr>
          <w:color w:val="252223"/>
          <w:spacing w:val="-6"/>
          <w:sz w:val="20"/>
        </w:rPr>
        <w:t xml:space="preserve"> </w:t>
      </w:r>
      <w:r>
        <w:rPr>
          <w:color w:val="252223"/>
          <w:spacing w:val="-2"/>
          <w:w w:val="90"/>
          <w:sz w:val="20"/>
        </w:rPr>
        <w:t>of</w:t>
      </w:r>
      <w:r>
        <w:rPr>
          <w:color w:val="252223"/>
          <w:spacing w:val="-6"/>
          <w:sz w:val="20"/>
        </w:rPr>
        <w:t xml:space="preserve"> </w:t>
      </w:r>
      <w:r>
        <w:rPr>
          <w:color w:val="252223"/>
          <w:spacing w:val="-2"/>
          <w:w w:val="90"/>
          <w:sz w:val="20"/>
        </w:rPr>
        <w:t>America</w:t>
      </w:r>
    </w:p>
    <w:p w14:paraId="15C71CCB" w14:textId="77777777" w:rsidR="00C83B3C" w:rsidRDefault="00102383">
      <w:pPr>
        <w:spacing w:before="230"/>
        <w:ind w:left="1440"/>
        <w:rPr>
          <w:sz w:val="20"/>
        </w:rPr>
      </w:pPr>
      <w:r>
        <w:rPr>
          <w:color w:val="252223"/>
          <w:w w:val="90"/>
          <w:sz w:val="20"/>
        </w:rPr>
        <w:t>Michael</w:t>
      </w:r>
      <w:r>
        <w:rPr>
          <w:color w:val="252223"/>
          <w:spacing w:val="2"/>
          <w:sz w:val="20"/>
        </w:rPr>
        <w:t xml:space="preserve"> </w:t>
      </w:r>
      <w:r>
        <w:rPr>
          <w:color w:val="252223"/>
          <w:w w:val="90"/>
          <w:sz w:val="20"/>
        </w:rPr>
        <w:t>Botticelli,</w:t>
      </w:r>
      <w:r>
        <w:rPr>
          <w:color w:val="252223"/>
          <w:spacing w:val="3"/>
          <w:sz w:val="20"/>
        </w:rPr>
        <w:t xml:space="preserve"> </w:t>
      </w:r>
      <w:r>
        <w:rPr>
          <w:color w:val="252223"/>
          <w:spacing w:val="-5"/>
          <w:w w:val="90"/>
          <w:sz w:val="20"/>
        </w:rPr>
        <w:t>MEd</w:t>
      </w:r>
    </w:p>
    <w:p w14:paraId="12A84F0C" w14:textId="77777777" w:rsidR="00C83B3C" w:rsidRDefault="00102383">
      <w:pPr>
        <w:spacing w:before="50"/>
        <w:ind w:left="1440"/>
        <w:rPr>
          <w:i/>
          <w:sz w:val="20"/>
        </w:rPr>
      </w:pPr>
      <w:r>
        <w:rPr>
          <w:i/>
          <w:color w:val="252223"/>
          <w:spacing w:val="-2"/>
          <w:sz w:val="20"/>
        </w:rPr>
        <w:t>Director</w:t>
      </w:r>
    </w:p>
    <w:p w14:paraId="5DED34C8" w14:textId="77777777" w:rsidR="00C83B3C" w:rsidRDefault="00102383">
      <w:pPr>
        <w:spacing w:before="51" w:line="285" w:lineRule="auto"/>
        <w:ind w:left="1440"/>
        <w:rPr>
          <w:sz w:val="20"/>
        </w:rPr>
      </w:pPr>
      <w:r>
        <w:rPr>
          <w:color w:val="252223"/>
          <w:w w:val="90"/>
          <w:sz w:val="20"/>
        </w:rPr>
        <w:t>Bureau</w:t>
      </w:r>
      <w:r>
        <w:rPr>
          <w:color w:val="252223"/>
          <w:spacing w:val="-8"/>
          <w:w w:val="90"/>
          <w:sz w:val="20"/>
        </w:rPr>
        <w:t xml:space="preserve"> </w:t>
      </w:r>
      <w:r>
        <w:rPr>
          <w:color w:val="252223"/>
          <w:w w:val="90"/>
          <w:sz w:val="20"/>
        </w:rPr>
        <w:t>of</w:t>
      </w:r>
      <w:r>
        <w:rPr>
          <w:color w:val="252223"/>
          <w:spacing w:val="-7"/>
          <w:w w:val="90"/>
          <w:sz w:val="20"/>
        </w:rPr>
        <w:t xml:space="preserve"> </w:t>
      </w:r>
      <w:r>
        <w:rPr>
          <w:color w:val="252223"/>
          <w:w w:val="90"/>
          <w:sz w:val="20"/>
        </w:rPr>
        <w:t>Substance</w:t>
      </w:r>
      <w:r>
        <w:rPr>
          <w:color w:val="252223"/>
          <w:spacing w:val="-8"/>
          <w:w w:val="90"/>
          <w:sz w:val="20"/>
        </w:rPr>
        <w:t xml:space="preserve"> </w:t>
      </w:r>
      <w:r>
        <w:rPr>
          <w:color w:val="252223"/>
          <w:w w:val="90"/>
          <w:sz w:val="20"/>
        </w:rPr>
        <w:t>Abuse</w:t>
      </w:r>
      <w:r>
        <w:rPr>
          <w:color w:val="252223"/>
          <w:spacing w:val="-7"/>
          <w:w w:val="90"/>
          <w:sz w:val="20"/>
        </w:rPr>
        <w:t xml:space="preserve"> </w:t>
      </w:r>
      <w:r>
        <w:rPr>
          <w:color w:val="252223"/>
          <w:w w:val="90"/>
          <w:sz w:val="20"/>
        </w:rPr>
        <w:t xml:space="preserve">Services </w:t>
      </w:r>
      <w:r>
        <w:rPr>
          <w:color w:val="252223"/>
          <w:w w:val="95"/>
          <w:sz w:val="20"/>
        </w:rPr>
        <w:t xml:space="preserve">Massachusetts Department of </w:t>
      </w:r>
      <w:r>
        <w:rPr>
          <w:color w:val="252223"/>
          <w:sz w:val="20"/>
        </w:rPr>
        <w:t>Public</w:t>
      </w:r>
      <w:r>
        <w:rPr>
          <w:color w:val="252223"/>
          <w:spacing w:val="-1"/>
          <w:sz w:val="20"/>
        </w:rPr>
        <w:t xml:space="preserve"> </w:t>
      </w:r>
      <w:r>
        <w:rPr>
          <w:color w:val="252223"/>
          <w:sz w:val="20"/>
        </w:rPr>
        <w:t>Health</w:t>
      </w:r>
    </w:p>
    <w:p w14:paraId="700ECA0D" w14:textId="77777777" w:rsidR="00C83B3C" w:rsidRDefault="00102383">
      <w:pPr>
        <w:spacing w:before="176"/>
        <w:ind w:left="1440"/>
        <w:rPr>
          <w:sz w:val="20"/>
        </w:rPr>
      </w:pPr>
      <w:r>
        <w:rPr>
          <w:color w:val="252223"/>
          <w:w w:val="90"/>
          <w:sz w:val="20"/>
        </w:rPr>
        <w:t>Helen</w:t>
      </w:r>
      <w:r>
        <w:rPr>
          <w:color w:val="252223"/>
          <w:spacing w:val="-6"/>
          <w:w w:val="90"/>
          <w:sz w:val="20"/>
        </w:rPr>
        <w:t xml:space="preserve"> </w:t>
      </w:r>
      <w:r>
        <w:rPr>
          <w:color w:val="252223"/>
          <w:w w:val="90"/>
          <w:sz w:val="20"/>
        </w:rPr>
        <w:t>Darling,</w:t>
      </w:r>
      <w:r>
        <w:rPr>
          <w:color w:val="252223"/>
          <w:spacing w:val="-6"/>
          <w:w w:val="90"/>
          <w:sz w:val="20"/>
        </w:rPr>
        <w:t xml:space="preserve"> </w:t>
      </w:r>
      <w:r>
        <w:rPr>
          <w:color w:val="252223"/>
          <w:spacing w:val="-5"/>
          <w:w w:val="90"/>
          <w:sz w:val="20"/>
        </w:rPr>
        <w:t>MA</w:t>
      </w:r>
    </w:p>
    <w:p w14:paraId="026A360F" w14:textId="77777777" w:rsidR="00C83B3C" w:rsidRDefault="00102383">
      <w:pPr>
        <w:spacing w:before="50"/>
        <w:ind w:left="1440"/>
        <w:rPr>
          <w:i/>
          <w:sz w:val="20"/>
        </w:rPr>
      </w:pPr>
      <w:r>
        <w:rPr>
          <w:i/>
          <w:color w:val="252223"/>
          <w:w w:val="95"/>
          <w:sz w:val="20"/>
        </w:rPr>
        <w:t>President</w:t>
      </w:r>
      <w:r>
        <w:rPr>
          <w:i/>
          <w:color w:val="252223"/>
          <w:spacing w:val="-3"/>
          <w:w w:val="95"/>
          <w:sz w:val="20"/>
        </w:rPr>
        <w:t xml:space="preserve"> </w:t>
      </w:r>
      <w:r>
        <w:rPr>
          <w:i/>
          <w:color w:val="252223"/>
          <w:w w:val="95"/>
          <w:sz w:val="20"/>
        </w:rPr>
        <w:t>and</w:t>
      </w:r>
      <w:r>
        <w:rPr>
          <w:i/>
          <w:color w:val="252223"/>
          <w:spacing w:val="-3"/>
          <w:w w:val="95"/>
          <w:sz w:val="20"/>
        </w:rPr>
        <w:t xml:space="preserve"> </w:t>
      </w:r>
      <w:r>
        <w:rPr>
          <w:i/>
          <w:color w:val="252223"/>
          <w:spacing w:val="-5"/>
          <w:w w:val="95"/>
          <w:sz w:val="20"/>
        </w:rPr>
        <w:t>CEO</w:t>
      </w:r>
    </w:p>
    <w:p w14:paraId="3FA88F21" w14:textId="77777777" w:rsidR="00C83B3C" w:rsidRDefault="00102383">
      <w:pPr>
        <w:spacing w:before="51"/>
        <w:ind w:left="1440"/>
        <w:rPr>
          <w:sz w:val="20"/>
        </w:rPr>
      </w:pPr>
      <w:r>
        <w:rPr>
          <w:color w:val="252223"/>
          <w:w w:val="90"/>
          <w:sz w:val="20"/>
        </w:rPr>
        <w:t>National</w:t>
      </w:r>
      <w:r>
        <w:rPr>
          <w:color w:val="252223"/>
          <w:spacing w:val="-5"/>
          <w:w w:val="90"/>
          <w:sz w:val="20"/>
        </w:rPr>
        <w:t xml:space="preserve"> </w:t>
      </w:r>
      <w:r>
        <w:rPr>
          <w:color w:val="252223"/>
          <w:w w:val="90"/>
          <w:sz w:val="20"/>
        </w:rPr>
        <w:t>Business</w:t>
      </w:r>
      <w:r>
        <w:rPr>
          <w:color w:val="252223"/>
          <w:spacing w:val="-5"/>
          <w:w w:val="90"/>
          <w:sz w:val="20"/>
        </w:rPr>
        <w:t xml:space="preserve"> </w:t>
      </w:r>
      <w:r>
        <w:rPr>
          <w:color w:val="252223"/>
          <w:w w:val="90"/>
          <w:sz w:val="20"/>
        </w:rPr>
        <w:t>Group</w:t>
      </w:r>
      <w:r>
        <w:rPr>
          <w:color w:val="252223"/>
          <w:spacing w:val="-5"/>
          <w:w w:val="90"/>
          <w:sz w:val="20"/>
        </w:rPr>
        <w:t xml:space="preserve"> </w:t>
      </w:r>
      <w:r>
        <w:rPr>
          <w:color w:val="252223"/>
          <w:w w:val="90"/>
          <w:sz w:val="20"/>
        </w:rPr>
        <w:t>on</w:t>
      </w:r>
      <w:r>
        <w:rPr>
          <w:color w:val="252223"/>
          <w:spacing w:val="-5"/>
          <w:w w:val="90"/>
          <w:sz w:val="20"/>
        </w:rPr>
        <w:t xml:space="preserve"> </w:t>
      </w:r>
      <w:r>
        <w:rPr>
          <w:color w:val="252223"/>
          <w:spacing w:val="-2"/>
          <w:w w:val="90"/>
          <w:sz w:val="20"/>
        </w:rPr>
        <w:t>Health</w:t>
      </w:r>
    </w:p>
    <w:p w14:paraId="4087A8E0" w14:textId="77777777" w:rsidR="00C83B3C" w:rsidRDefault="00102383">
      <w:pPr>
        <w:spacing w:before="230" w:line="285" w:lineRule="auto"/>
        <w:ind w:left="1440" w:right="581"/>
        <w:rPr>
          <w:i/>
          <w:sz w:val="20"/>
        </w:rPr>
      </w:pPr>
      <w:r>
        <w:rPr>
          <w:color w:val="252223"/>
          <w:sz w:val="20"/>
        </w:rPr>
        <w:t>Larry</w:t>
      </w:r>
      <w:r>
        <w:rPr>
          <w:color w:val="252223"/>
          <w:spacing w:val="-9"/>
          <w:sz w:val="20"/>
        </w:rPr>
        <w:t xml:space="preserve"> </w:t>
      </w:r>
      <w:r>
        <w:rPr>
          <w:color w:val="252223"/>
          <w:sz w:val="20"/>
        </w:rPr>
        <w:t>Echo</w:t>
      </w:r>
      <w:r>
        <w:rPr>
          <w:color w:val="252223"/>
          <w:spacing w:val="-9"/>
          <w:sz w:val="20"/>
        </w:rPr>
        <w:t xml:space="preserve"> </w:t>
      </w:r>
      <w:r>
        <w:rPr>
          <w:color w:val="252223"/>
          <w:sz w:val="20"/>
        </w:rPr>
        <w:t>Hawk,</w:t>
      </w:r>
      <w:r>
        <w:rPr>
          <w:color w:val="252223"/>
          <w:spacing w:val="-9"/>
          <w:sz w:val="20"/>
        </w:rPr>
        <w:t xml:space="preserve"> </w:t>
      </w:r>
      <w:r>
        <w:rPr>
          <w:color w:val="252223"/>
          <w:sz w:val="20"/>
        </w:rPr>
        <w:t xml:space="preserve">JD </w:t>
      </w:r>
      <w:r>
        <w:rPr>
          <w:i/>
          <w:color w:val="252223"/>
          <w:w w:val="95"/>
          <w:sz w:val="20"/>
        </w:rPr>
        <w:t>Former</w:t>
      </w:r>
      <w:r>
        <w:rPr>
          <w:i/>
          <w:color w:val="252223"/>
          <w:spacing w:val="-10"/>
          <w:w w:val="95"/>
          <w:sz w:val="20"/>
        </w:rPr>
        <w:t xml:space="preserve"> </w:t>
      </w:r>
      <w:r>
        <w:rPr>
          <w:i/>
          <w:color w:val="252223"/>
          <w:w w:val="95"/>
          <w:sz w:val="20"/>
        </w:rPr>
        <w:t>Assistant</w:t>
      </w:r>
      <w:r>
        <w:rPr>
          <w:i/>
          <w:color w:val="252223"/>
          <w:spacing w:val="-10"/>
          <w:w w:val="95"/>
          <w:sz w:val="20"/>
        </w:rPr>
        <w:t xml:space="preserve"> </w:t>
      </w:r>
      <w:r>
        <w:rPr>
          <w:i/>
          <w:color w:val="252223"/>
          <w:w w:val="95"/>
          <w:sz w:val="20"/>
        </w:rPr>
        <w:t>Secretary</w:t>
      </w:r>
      <w:r>
        <w:rPr>
          <w:i/>
          <w:color w:val="252223"/>
          <w:spacing w:val="-10"/>
          <w:w w:val="95"/>
          <w:sz w:val="20"/>
        </w:rPr>
        <w:t xml:space="preserve"> </w:t>
      </w:r>
      <w:r>
        <w:rPr>
          <w:i/>
          <w:color w:val="252223"/>
          <w:w w:val="95"/>
          <w:sz w:val="20"/>
        </w:rPr>
        <w:t xml:space="preserve">of </w:t>
      </w:r>
      <w:r>
        <w:rPr>
          <w:i/>
          <w:color w:val="252223"/>
          <w:sz w:val="20"/>
        </w:rPr>
        <w:t>Indian</w:t>
      </w:r>
      <w:r>
        <w:rPr>
          <w:i/>
          <w:color w:val="252223"/>
          <w:spacing w:val="-1"/>
          <w:sz w:val="20"/>
        </w:rPr>
        <w:t xml:space="preserve"> </w:t>
      </w:r>
      <w:r>
        <w:rPr>
          <w:i/>
          <w:color w:val="252223"/>
          <w:sz w:val="20"/>
        </w:rPr>
        <w:t>Affairs</w:t>
      </w:r>
    </w:p>
    <w:p w14:paraId="2F667996" w14:textId="77777777" w:rsidR="00C83B3C" w:rsidRDefault="00102383">
      <w:pPr>
        <w:spacing w:line="267" w:lineRule="exact"/>
        <w:ind w:left="1440"/>
        <w:rPr>
          <w:sz w:val="20"/>
        </w:rPr>
      </w:pPr>
      <w:r>
        <w:rPr>
          <w:color w:val="252223"/>
          <w:w w:val="90"/>
          <w:sz w:val="20"/>
        </w:rPr>
        <w:t>U.S.</w:t>
      </w:r>
      <w:r>
        <w:rPr>
          <w:color w:val="252223"/>
          <w:spacing w:val="-1"/>
          <w:w w:val="90"/>
          <w:sz w:val="20"/>
        </w:rPr>
        <w:t xml:space="preserve"> </w:t>
      </w:r>
      <w:r>
        <w:rPr>
          <w:color w:val="252223"/>
          <w:w w:val="90"/>
          <w:sz w:val="20"/>
        </w:rPr>
        <w:t>Department</w:t>
      </w:r>
      <w:r>
        <w:rPr>
          <w:color w:val="252223"/>
          <w:spacing w:val="-1"/>
          <w:w w:val="90"/>
          <w:sz w:val="20"/>
        </w:rPr>
        <w:t xml:space="preserve"> </w:t>
      </w:r>
      <w:r>
        <w:rPr>
          <w:color w:val="252223"/>
          <w:w w:val="90"/>
          <w:sz w:val="20"/>
        </w:rPr>
        <w:t>of</w:t>
      </w:r>
      <w:r>
        <w:rPr>
          <w:color w:val="252223"/>
          <w:spacing w:val="-1"/>
          <w:w w:val="90"/>
          <w:sz w:val="20"/>
        </w:rPr>
        <w:t xml:space="preserve"> </w:t>
      </w:r>
      <w:r>
        <w:rPr>
          <w:color w:val="252223"/>
          <w:w w:val="90"/>
          <w:sz w:val="20"/>
        </w:rPr>
        <w:t>the</w:t>
      </w:r>
      <w:r>
        <w:rPr>
          <w:color w:val="252223"/>
          <w:spacing w:val="-5"/>
          <w:sz w:val="20"/>
        </w:rPr>
        <w:t xml:space="preserve"> </w:t>
      </w:r>
      <w:r>
        <w:rPr>
          <w:color w:val="252223"/>
          <w:spacing w:val="-2"/>
          <w:w w:val="90"/>
          <w:sz w:val="20"/>
        </w:rPr>
        <w:t>Interior</w:t>
      </w:r>
    </w:p>
    <w:p w14:paraId="09532BAA" w14:textId="77777777" w:rsidR="00C83B3C" w:rsidRDefault="00102383">
      <w:pPr>
        <w:rPr>
          <w:sz w:val="26"/>
        </w:rPr>
      </w:pPr>
      <w:r>
        <w:br w:type="column"/>
      </w:r>
    </w:p>
    <w:p w14:paraId="56BEC6C3" w14:textId="77777777" w:rsidR="00C83B3C" w:rsidRDefault="00C83B3C">
      <w:pPr>
        <w:pStyle w:val="BodyText"/>
        <w:spacing w:before="6"/>
        <w:rPr>
          <w:sz w:val="30"/>
        </w:rPr>
      </w:pPr>
    </w:p>
    <w:p w14:paraId="6FDC14E8" w14:textId="77777777" w:rsidR="00C83B3C" w:rsidRDefault="00102383">
      <w:pPr>
        <w:spacing w:line="285" w:lineRule="auto"/>
        <w:ind w:left="300"/>
        <w:rPr>
          <w:i/>
          <w:sz w:val="20"/>
        </w:rPr>
      </w:pPr>
      <w:r>
        <w:rPr>
          <w:color w:val="252223"/>
          <w:sz w:val="20"/>
        </w:rPr>
        <w:t>Kevin</w:t>
      </w:r>
      <w:r>
        <w:rPr>
          <w:color w:val="252223"/>
          <w:spacing w:val="-13"/>
          <w:sz w:val="20"/>
        </w:rPr>
        <w:t xml:space="preserve"> </w:t>
      </w:r>
      <w:r>
        <w:rPr>
          <w:color w:val="252223"/>
          <w:sz w:val="20"/>
        </w:rPr>
        <w:t>Jennings,</w:t>
      </w:r>
      <w:r>
        <w:rPr>
          <w:color w:val="252223"/>
          <w:spacing w:val="-12"/>
          <w:sz w:val="20"/>
        </w:rPr>
        <w:t xml:space="preserve"> </w:t>
      </w:r>
      <w:r>
        <w:rPr>
          <w:color w:val="252223"/>
          <w:sz w:val="20"/>
        </w:rPr>
        <w:t>MA,</w:t>
      </w:r>
      <w:r>
        <w:rPr>
          <w:color w:val="252223"/>
          <w:spacing w:val="-13"/>
          <w:sz w:val="20"/>
        </w:rPr>
        <w:t xml:space="preserve"> </w:t>
      </w:r>
      <w:r>
        <w:rPr>
          <w:color w:val="252223"/>
          <w:sz w:val="20"/>
        </w:rPr>
        <w:t xml:space="preserve">MBA </w:t>
      </w:r>
      <w:r>
        <w:rPr>
          <w:i/>
          <w:color w:val="252223"/>
          <w:spacing w:val="-2"/>
          <w:w w:val="95"/>
          <w:sz w:val="20"/>
        </w:rPr>
        <w:t>Former</w:t>
      </w:r>
      <w:r>
        <w:rPr>
          <w:i/>
          <w:color w:val="252223"/>
          <w:spacing w:val="-4"/>
          <w:w w:val="95"/>
          <w:sz w:val="20"/>
        </w:rPr>
        <w:t xml:space="preserve"> </w:t>
      </w:r>
      <w:r>
        <w:rPr>
          <w:i/>
          <w:color w:val="252223"/>
          <w:spacing w:val="-2"/>
          <w:w w:val="95"/>
          <w:sz w:val="20"/>
        </w:rPr>
        <w:t>Assistant</w:t>
      </w:r>
      <w:r>
        <w:rPr>
          <w:i/>
          <w:color w:val="252223"/>
          <w:spacing w:val="-4"/>
          <w:w w:val="95"/>
          <w:sz w:val="20"/>
        </w:rPr>
        <w:t xml:space="preserve"> </w:t>
      </w:r>
      <w:r>
        <w:rPr>
          <w:i/>
          <w:color w:val="252223"/>
          <w:spacing w:val="-2"/>
          <w:w w:val="95"/>
          <w:sz w:val="20"/>
        </w:rPr>
        <w:t>Deputy</w:t>
      </w:r>
      <w:r>
        <w:rPr>
          <w:i/>
          <w:color w:val="252223"/>
          <w:spacing w:val="-4"/>
          <w:w w:val="95"/>
          <w:sz w:val="20"/>
        </w:rPr>
        <w:t xml:space="preserve"> </w:t>
      </w:r>
      <w:r>
        <w:rPr>
          <w:i/>
          <w:color w:val="252223"/>
          <w:spacing w:val="-2"/>
          <w:w w:val="95"/>
          <w:sz w:val="20"/>
        </w:rPr>
        <w:t xml:space="preserve">Secretary </w:t>
      </w:r>
      <w:r>
        <w:rPr>
          <w:i/>
          <w:color w:val="252223"/>
          <w:sz w:val="20"/>
        </w:rPr>
        <w:t>for Safe and Drug-Free Schools</w:t>
      </w:r>
    </w:p>
    <w:p w14:paraId="691B01F6" w14:textId="77777777" w:rsidR="00C83B3C" w:rsidRDefault="00102383">
      <w:pPr>
        <w:spacing w:line="267" w:lineRule="exact"/>
        <w:ind w:left="300"/>
        <w:rPr>
          <w:sz w:val="20"/>
        </w:rPr>
      </w:pPr>
      <w:r>
        <w:rPr>
          <w:color w:val="252223"/>
          <w:w w:val="90"/>
          <w:sz w:val="20"/>
        </w:rPr>
        <w:t>U.S.</w:t>
      </w:r>
      <w:r>
        <w:rPr>
          <w:color w:val="252223"/>
          <w:spacing w:val="-1"/>
          <w:w w:val="90"/>
          <w:sz w:val="20"/>
        </w:rPr>
        <w:t xml:space="preserve"> </w:t>
      </w:r>
      <w:r>
        <w:rPr>
          <w:color w:val="252223"/>
          <w:w w:val="90"/>
          <w:sz w:val="20"/>
        </w:rPr>
        <w:t>Department</w:t>
      </w:r>
      <w:r>
        <w:rPr>
          <w:color w:val="252223"/>
          <w:spacing w:val="-5"/>
          <w:sz w:val="20"/>
        </w:rPr>
        <w:t xml:space="preserve"> </w:t>
      </w:r>
      <w:r>
        <w:rPr>
          <w:color w:val="252223"/>
          <w:w w:val="90"/>
          <w:sz w:val="20"/>
        </w:rPr>
        <w:t>of</w:t>
      </w:r>
      <w:r>
        <w:rPr>
          <w:color w:val="252223"/>
          <w:spacing w:val="-5"/>
          <w:sz w:val="20"/>
        </w:rPr>
        <w:t xml:space="preserve"> </w:t>
      </w:r>
      <w:r>
        <w:rPr>
          <w:color w:val="252223"/>
          <w:spacing w:val="-2"/>
          <w:w w:val="90"/>
          <w:sz w:val="20"/>
        </w:rPr>
        <w:t>Education</w:t>
      </w:r>
    </w:p>
    <w:p w14:paraId="4C2739F8" w14:textId="77777777" w:rsidR="00C83B3C" w:rsidRDefault="00102383">
      <w:pPr>
        <w:spacing w:before="230" w:line="285" w:lineRule="auto"/>
        <w:ind w:left="300" w:right="786"/>
        <w:rPr>
          <w:sz w:val="20"/>
        </w:rPr>
      </w:pPr>
      <w:r>
        <w:rPr>
          <w:color w:val="252223"/>
          <w:sz w:val="20"/>
        </w:rPr>
        <w:t>Coloradas</w:t>
      </w:r>
      <w:r>
        <w:rPr>
          <w:color w:val="252223"/>
          <w:spacing w:val="-13"/>
          <w:sz w:val="20"/>
        </w:rPr>
        <w:t xml:space="preserve"> </w:t>
      </w:r>
      <w:r>
        <w:rPr>
          <w:color w:val="252223"/>
          <w:sz w:val="20"/>
        </w:rPr>
        <w:t>Mangas Ruidoso</w:t>
      </w:r>
      <w:r>
        <w:rPr>
          <w:color w:val="252223"/>
          <w:spacing w:val="-13"/>
          <w:sz w:val="20"/>
        </w:rPr>
        <w:t xml:space="preserve"> </w:t>
      </w:r>
      <w:r>
        <w:rPr>
          <w:color w:val="252223"/>
          <w:sz w:val="20"/>
        </w:rPr>
        <w:t>High</w:t>
      </w:r>
      <w:r>
        <w:rPr>
          <w:color w:val="252223"/>
          <w:spacing w:val="-12"/>
          <w:sz w:val="20"/>
        </w:rPr>
        <w:t xml:space="preserve"> </w:t>
      </w:r>
      <w:r>
        <w:rPr>
          <w:color w:val="252223"/>
          <w:sz w:val="20"/>
        </w:rPr>
        <w:t xml:space="preserve">School </w:t>
      </w:r>
      <w:r>
        <w:rPr>
          <w:color w:val="252223"/>
          <w:w w:val="90"/>
          <w:sz w:val="20"/>
        </w:rPr>
        <w:t>Mescalero,</w:t>
      </w:r>
      <w:r>
        <w:rPr>
          <w:color w:val="252223"/>
          <w:spacing w:val="-8"/>
          <w:w w:val="90"/>
          <w:sz w:val="20"/>
        </w:rPr>
        <w:t xml:space="preserve"> </w:t>
      </w:r>
      <w:r>
        <w:rPr>
          <w:color w:val="252223"/>
          <w:w w:val="90"/>
          <w:sz w:val="20"/>
        </w:rPr>
        <w:t>New</w:t>
      </w:r>
      <w:r>
        <w:rPr>
          <w:color w:val="252223"/>
          <w:spacing w:val="-7"/>
          <w:w w:val="90"/>
          <w:sz w:val="20"/>
        </w:rPr>
        <w:t xml:space="preserve"> </w:t>
      </w:r>
      <w:r>
        <w:rPr>
          <w:color w:val="252223"/>
          <w:w w:val="90"/>
          <w:sz w:val="20"/>
        </w:rPr>
        <w:t>Mexico</w:t>
      </w:r>
    </w:p>
    <w:p w14:paraId="17E7C5C0" w14:textId="77777777" w:rsidR="00C83B3C" w:rsidRDefault="00102383">
      <w:pPr>
        <w:spacing w:before="177"/>
        <w:ind w:left="300"/>
        <w:rPr>
          <w:sz w:val="20"/>
        </w:rPr>
      </w:pPr>
      <w:r>
        <w:rPr>
          <w:color w:val="252223"/>
          <w:spacing w:val="-2"/>
          <w:w w:val="90"/>
          <w:sz w:val="20"/>
        </w:rPr>
        <w:t>Gordon</w:t>
      </w:r>
      <w:r>
        <w:rPr>
          <w:color w:val="252223"/>
          <w:spacing w:val="-1"/>
          <w:sz w:val="20"/>
        </w:rPr>
        <w:t xml:space="preserve"> </w:t>
      </w:r>
      <w:r>
        <w:rPr>
          <w:color w:val="252223"/>
          <w:spacing w:val="-2"/>
          <w:w w:val="90"/>
          <w:sz w:val="20"/>
        </w:rPr>
        <w:t>Mansfield,</w:t>
      </w:r>
      <w:r>
        <w:rPr>
          <w:color w:val="252223"/>
          <w:spacing w:val="-1"/>
          <w:sz w:val="20"/>
        </w:rPr>
        <w:t xml:space="preserve"> </w:t>
      </w:r>
      <w:r>
        <w:rPr>
          <w:color w:val="252223"/>
          <w:spacing w:val="-5"/>
          <w:w w:val="90"/>
          <w:sz w:val="20"/>
        </w:rPr>
        <w:t>JD</w:t>
      </w:r>
    </w:p>
    <w:p w14:paraId="319A0462" w14:textId="77777777" w:rsidR="00C83B3C" w:rsidRDefault="00102383">
      <w:pPr>
        <w:spacing w:before="50"/>
        <w:ind w:left="300"/>
        <w:rPr>
          <w:i/>
          <w:sz w:val="20"/>
        </w:rPr>
      </w:pPr>
      <w:r>
        <w:rPr>
          <w:i/>
          <w:color w:val="252223"/>
          <w:spacing w:val="-2"/>
          <w:sz w:val="20"/>
        </w:rPr>
        <w:t>Board</w:t>
      </w:r>
      <w:r>
        <w:rPr>
          <w:i/>
          <w:color w:val="252223"/>
          <w:spacing w:val="-3"/>
          <w:sz w:val="20"/>
        </w:rPr>
        <w:t xml:space="preserve"> </w:t>
      </w:r>
      <w:r>
        <w:rPr>
          <w:i/>
          <w:color w:val="252223"/>
          <w:spacing w:val="-2"/>
          <w:sz w:val="20"/>
        </w:rPr>
        <w:t>Member</w:t>
      </w:r>
    </w:p>
    <w:p w14:paraId="7CA6EED4" w14:textId="77777777" w:rsidR="00C83B3C" w:rsidRDefault="00102383">
      <w:pPr>
        <w:spacing w:before="50"/>
        <w:ind w:left="300"/>
        <w:rPr>
          <w:sz w:val="20"/>
        </w:rPr>
      </w:pPr>
      <w:r>
        <w:rPr>
          <w:color w:val="252223"/>
          <w:spacing w:val="-2"/>
          <w:w w:val="90"/>
          <w:sz w:val="20"/>
        </w:rPr>
        <w:t>Wounded</w:t>
      </w:r>
      <w:r>
        <w:rPr>
          <w:color w:val="252223"/>
          <w:spacing w:val="-3"/>
          <w:sz w:val="20"/>
        </w:rPr>
        <w:t xml:space="preserve"> </w:t>
      </w:r>
      <w:r>
        <w:rPr>
          <w:color w:val="252223"/>
          <w:spacing w:val="-2"/>
          <w:w w:val="90"/>
          <w:sz w:val="20"/>
        </w:rPr>
        <w:t>Warriors</w:t>
      </w:r>
      <w:r>
        <w:rPr>
          <w:color w:val="252223"/>
          <w:spacing w:val="-2"/>
          <w:sz w:val="20"/>
        </w:rPr>
        <w:t xml:space="preserve"> </w:t>
      </w:r>
      <w:r>
        <w:rPr>
          <w:color w:val="252223"/>
          <w:spacing w:val="-2"/>
          <w:w w:val="90"/>
          <w:sz w:val="20"/>
        </w:rPr>
        <w:t>Project</w:t>
      </w:r>
    </w:p>
    <w:p w14:paraId="2B2522F1" w14:textId="77777777" w:rsidR="00C83B3C" w:rsidRDefault="00102383">
      <w:pPr>
        <w:spacing w:before="230"/>
        <w:ind w:left="300"/>
        <w:rPr>
          <w:sz w:val="20"/>
        </w:rPr>
      </w:pPr>
      <w:r>
        <w:rPr>
          <w:color w:val="252223"/>
          <w:spacing w:val="-2"/>
          <w:w w:val="90"/>
          <w:sz w:val="20"/>
        </w:rPr>
        <w:t>Teri</w:t>
      </w:r>
      <w:r>
        <w:rPr>
          <w:color w:val="252223"/>
          <w:spacing w:val="-3"/>
          <w:w w:val="90"/>
          <w:sz w:val="20"/>
        </w:rPr>
        <w:t xml:space="preserve"> </w:t>
      </w:r>
      <w:r>
        <w:rPr>
          <w:color w:val="252223"/>
          <w:spacing w:val="-2"/>
          <w:w w:val="90"/>
          <w:sz w:val="20"/>
        </w:rPr>
        <w:t>Popp,</w:t>
      </w:r>
      <w:r>
        <w:rPr>
          <w:color w:val="252223"/>
          <w:spacing w:val="-7"/>
          <w:sz w:val="20"/>
        </w:rPr>
        <w:t xml:space="preserve"> </w:t>
      </w:r>
      <w:r>
        <w:rPr>
          <w:color w:val="252223"/>
          <w:spacing w:val="-5"/>
          <w:w w:val="90"/>
          <w:sz w:val="20"/>
        </w:rPr>
        <w:t>JD</w:t>
      </w:r>
    </w:p>
    <w:p w14:paraId="4ABA4EFE" w14:textId="77777777" w:rsidR="00C83B3C" w:rsidRDefault="00102383">
      <w:pPr>
        <w:spacing w:before="51"/>
        <w:ind w:left="300"/>
        <w:rPr>
          <w:i/>
          <w:sz w:val="20"/>
        </w:rPr>
      </w:pPr>
      <w:r>
        <w:rPr>
          <w:i/>
          <w:color w:val="252223"/>
          <w:spacing w:val="-2"/>
          <w:sz w:val="20"/>
        </w:rPr>
        <w:t>Advocate</w:t>
      </w:r>
    </w:p>
    <w:p w14:paraId="68753F23" w14:textId="77777777" w:rsidR="00C83B3C" w:rsidRDefault="00102383">
      <w:pPr>
        <w:rPr>
          <w:i/>
          <w:sz w:val="26"/>
        </w:rPr>
      </w:pPr>
      <w:r>
        <w:br w:type="column"/>
      </w:r>
    </w:p>
    <w:p w14:paraId="75040BE3" w14:textId="77777777" w:rsidR="00C83B3C" w:rsidRDefault="00C83B3C">
      <w:pPr>
        <w:pStyle w:val="BodyText"/>
        <w:spacing w:before="6"/>
        <w:rPr>
          <w:i/>
          <w:sz w:val="30"/>
        </w:rPr>
      </w:pPr>
    </w:p>
    <w:p w14:paraId="3748EC11" w14:textId="77777777" w:rsidR="00C83B3C" w:rsidRDefault="00102383">
      <w:pPr>
        <w:ind w:left="458"/>
        <w:rPr>
          <w:sz w:val="20"/>
        </w:rPr>
      </w:pPr>
      <w:r>
        <w:rPr>
          <w:color w:val="252223"/>
          <w:spacing w:val="-2"/>
          <w:w w:val="90"/>
          <w:sz w:val="20"/>
        </w:rPr>
        <w:t>Laurie</w:t>
      </w:r>
      <w:r>
        <w:rPr>
          <w:color w:val="252223"/>
          <w:spacing w:val="-3"/>
          <w:sz w:val="20"/>
        </w:rPr>
        <w:t xml:space="preserve"> </w:t>
      </w:r>
      <w:r>
        <w:rPr>
          <w:color w:val="252223"/>
          <w:spacing w:val="-2"/>
          <w:sz w:val="20"/>
        </w:rPr>
        <w:t>Robinson</w:t>
      </w:r>
    </w:p>
    <w:p w14:paraId="03951189" w14:textId="77777777" w:rsidR="00C83B3C" w:rsidRDefault="00102383">
      <w:pPr>
        <w:spacing w:before="50"/>
        <w:ind w:left="458"/>
        <w:rPr>
          <w:i/>
          <w:sz w:val="20"/>
        </w:rPr>
      </w:pPr>
      <w:r>
        <w:rPr>
          <w:i/>
          <w:color w:val="252223"/>
          <w:spacing w:val="-2"/>
          <w:w w:val="95"/>
          <w:sz w:val="20"/>
        </w:rPr>
        <w:t>Former</w:t>
      </w:r>
      <w:r>
        <w:rPr>
          <w:i/>
          <w:color w:val="252223"/>
          <w:spacing w:val="-4"/>
          <w:sz w:val="20"/>
        </w:rPr>
        <w:t xml:space="preserve"> </w:t>
      </w:r>
      <w:r>
        <w:rPr>
          <w:i/>
          <w:color w:val="252223"/>
          <w:spacing w:val="-2"/>
          <w:w w:val="95"/>
          <w:sz w:val="20"/>
        </w:rPr>
        <w:t>Assistant</w:t>
      </w:r>
      <w:r>
        <w:rPr>
          <w:i/>
          <w:color w:val="252223"/>
          <w:spacing w:val="-4"/>
          <w:sz w:val="20"/>
        </w:rPr>
        <w:t xml:space="preserve"> </w:t>
      </w:r>
      <w:r>
        <w:rPr>
          <w:i/>
          <w:color w:val="252223"/>
          <w:spacing w:val="-2"/>
          <w:w w:val="95"/>
          <w:sz w:val="20"/>
        </w:rPr>
        <w:t>Attorney</w:t>
      </w:r>
      <w:r>
        <w:rPr>
          <w:i/>
          <w:color w:val="252223"/>
          <w:spacing w:val="-4"/>
          <w:sz w:val="20"/>
        </w:rPr>
        <w:t xml:space="preserve"> </w:t>
      </w:r>
      <w:r>
        <w:rPr>
          <w:i/>
          <w:color w:val="252223"/>
          <w:spacing w:val="-2"/>
          <w:w w:val="95"/>
          <w:sz w:val="20"/>
        </w:rPr>
        <w:t>General</w:t>
      </w:r>
    </w:p>
    <w:p w14:paraId="08CE6195" w14:textId="77777777" w:rsidR="00C83B3C" w:rsidRDefault="00102383">
      <w:pPr>
        <w:spacing w:before="50"/>
        <w:ind w:left="458"/>
        <w:rPr>
          <w:sz w:val="20"/>
        </w:rPr>
      </w:pPr>
      <w:r>
        <w:rPr>
          <w:color w:val="252223"/>
          <w:w w:val="90"/>
          <w:sz w:val="20"/>
        </w:rPr>
        <w:t>Office</w:t>
      </w:r>
      <w:r>
        <w:rPr>
          <w:color w:val="252223"/>
          <w:spacing w:val="-3"/>
          <w:w w:val="90"/>
          <w:sz w:val="20"/>
        </w:rPr>
        <w:t xml:space="preserve"> </w:t>
      </w:r>
      <w:r>
        <w:rPr>
          <w:color w:val="252223"/>
          <w:w w:val="90"/>
          <w:sz w:val="20"/>
        </w:rPr>
        <w:t>of</w:t>
      </w:r>
      <w:r>
        <w:rPr>
          <w:color w:val="252223"/>
          <w:spacing w:val="-3"/>
          <w:w w:val="90"/>
          <w:sz w:val="20"/>
        </w:rPr>
        <w:t xml:space="preserve"> </w:t>
      </w:r>
      <w:r>
        <w:rPr>
          <w:color w:val="252223"/>
          <w:w w:val="90"/>
          <w:sz w:val="20"/>
        </w:rPr>
        <w:t>Justice</w:t>
      </w:r>
      <w:r>
        <w:rPr>
          <w:color w:val="252223"/>
          <w:spacing w:val="-2"/>
          <w:w w:val="90"/>
          <w:sz w:val="20"/>
        </w:rPr>
        <w:t xml:space="preserve"> Programs</w:t>
      </w:r>
    </w:p>
    <w:p w14:paraId="70823611" w14:textId="77777777" w:rsidR="00C83B3C" w:rsidRDefault="00102383">
      <w:pPr>
        <w:spacing w:before="51"/>
        <w:ind w:left="458"/>
        <w:rPr>
          <w:sz w:val="20"/>
        </w:rPr>
      </w:pPr>
      <w:r>
        <w:rPr>
          <w:color w:val="252223"/>
          <w:w w:val="90"/>
          <w:sz w:val="20"/>
        </w:rPr>
        <w:t>U.S.</w:t>
      </w:r>
      <w:r>
        <w:rPr>
          <w:color w:val="252223"/>
          <w:spacing w:val="-1"/>
          <w:w w:val="90"/>
          <w:sz w:val="20"/>
        </w:rPr>
        <w:t xml:space="preserve"> </w:t>
      </w:r>
      <w:r>
        <w:rPr>
          <w:color w:val="252223"/>
          <w:w w:val="90"/>
          <w:sz w:val="20"/>
        </w:rPr>
        <w:t>Department</w:t>
      </w:r>
      <w:r>
        <w:rPr>
          <w:color w:val="252223"/>
          <w:spacing w:val="-5"/>
          <w:sz w:val="20"/>
        </w:rPr>
        <w:t xml:space="preserve"> </w:t>
      </w:r>
      <w:r>
        <w:rPr>
          <w:color w:val="252223"/>
          <w:w w:val="90"/>
          <w:sz w:val="20"/>
        </w:rPr>
        <w:t>of</w:t>
      </w:r>
      <w:r>
        <w:rPr>
          <w:color w:val="252223"/>
          <w:spacing w:val="-1"/>
          <w:w w:val="90"/>
          <w:sz w:val="20"/>
        </w:rPr>
        <w:t xml:space="preserve"> </w:t>
      </w:r>
      <w:r>
        <w:rPr>
          <w:color w:val="252223"/>
          <w:spacing w:val="-2"/>
          <w:w w:val="90"/>
          <w:sz w:val="20"/>
        </w:rPr>
        <w:t>Justice</w:t>
      </w:r>
    </w:p>
    <w:p w14:paraId="4E611912" w14:textId="77777777" w:rsidR="00C83B3C" w:rsidRDefault="00102383">
      <w:pPr>
        <w:spacing w:before="230" w:line="285" w:lineRule="auto"/>
        <w:ind w:left="458" w:right="2358"/>
        <w:jc w:val="both"/>
        <w:rPr>
          <w:i/>
          <w:sz w:val="20"/>
        </w:rPr>
      </w:pPr>
      <w:r>
        <w:rPr>
          <w:color w:val="252223"/>
          <w:w w:val="90"/>
          <w:sz w:val="20"/>
        </w:rPr>
        <w:t>David</w:t>
      </w:r>
      <w:r>
        <w:rPr>
          <w:color w:val="252223"/>
          <w:spacing w:val="-8"/>
          <w:w w:val="90"/>
          <w:sz w:val="20"/>
        </w:rPr>
        <w:t xml:space="preserve"> </w:t>
      </w:r>
      <w:r>
        <w:rPr>
          <w:color w:val="252223"/>
          <w:w w:val="90"/>
          <w:sz w:val="20"/>
        </w:rPr>
        <w:t>Theron</w:t>
      </w:r>
      <w:r>
        <w:rPr>
          <w:color w:val="252223"/>
          <w:spacing w:val="-7"/>
          <w:w w:val="90"/>
          <w:sz w:val="20"/>
        </w:rPr>
        <w:t xml:space="preserve"> </w:t>
      </w:r>
      <w:r>
        <w:rPr>
          <w:color w:val="252223"/>
          <w:w w:val="90"/>
          <w:sz w:val="20"/>
        </w:rPr>
        <w:t>Smith,</w:t>
      </w:r>
      <w:r>
        <w:rPr>
          <w:color w:val="252223"/>
          <w:spacing w:val="-8"/>
          <w:w w:val="90"/>
          <w:sz w:val="20"/>
        </w:rPr>
        <w:t xml:space="preserve"> </w:t>
      </w:r>
      <w:r>
        <w:rPr>
          <w:color w:val="252223"/>
          <w:w w:val="90"/>
          <w:sz w:val="20"/>
        </w:rPr>
        <w:t xml:space="preserve">MA </w:t>
      </w:r>
      <w:r>
        <w:rPr>
          <w:i/>
          <w:color w:val="252223"/>
          <w:w w:val="95"/>
          <w:sz w:val="20"/>
        </w:rPr>
        <w:t>Divisional</w:t>
      </w:r>
      <w:r>
        <w:rPr>
          <w:i/>
          <w:color w:val="252223"/>
          <w:spacing w:val="-1"/>
          <w:w w:val="95"/>
          <w:sz w:val="20"/>
        </w:rPr>
        <w:t xml:space="preserve"> </w:t>
      </w:r>
      <w:r>
        <w:rPr>
          <w:i/>
          <w:color w:val="252223"/>
          <w:w w:val="95"/>
          <w:sz w:val="20"/>
        </w:rPr>
        <w:t>Vice</w:t>
      </w:r>
      <w:r>
        <w:rPr>
          <w:i/>
          <w:color w:val="252223"/>
          <w:spacing w:val="-1"/>
          <w:w w:val="95"/>
          <w:sz w:val="20"/>
        </w:rPr>
        <w:t xml:space="preserve"> </w:t>
      </w:r>
      <w:r>
        <w:rPr>
          <w:i/>
          <w:color w:val="252223"/>
          <w:w w:val="95"/>
          <w:sz w:val="20"/>
        </w:rPr>
        <w:t xml:space="preserve">President, </w:t>
      </w:r>
      <w:r>
        <w:rPr>
          <w:i/>
          <w:color w:val="252223"/>
          <w:sz w:val="20"/>
        </w:rPr>
        <w:t>Risk</w:t>
      </w:r>
      <w:r>
        <w:rPr>
          <w:i/>
          <w:color w:val="252223"/>
          <w:spacing w:val="-1"/>
          <w:sz w:val="20"/>
        </w:rPr>
        <w:t xml:space="preserve"> </w:t>
      </w:r>
      <w:r>
        <w:rPr>
          <w:i/>
          <w:color w:val="252223"/>
          <w:sz w:val="20"/>
        </w:rPr>
        <w:t>Management</w:t>
      </w:r>
    </w:p>
    <w:p w14:paraId="7E0B9AC8" w14:textId="77777777" w:rsidR="00C83B3C" w:rsidRDefault="00102383">
      <w:pPr>
        <w:spacing w:line="267" w:lineRule="exact"/>
        <w:ind w:left="458"/>
        <w:jc w:val="both"/>
        <w:rPr>
          <w:sz w:val="20"/>
        </w:rPr>
      </w:pPr>
      <w:r>
        <w:rPr>
          <w:color w:val="252223"/>
          <w:w w:val="90"/>
          <w:sz w:val="20"/>
        </w:rPr>
        <w:t>Family</w:t>
      </w:r>
      <w:r>
        <w:rPr>
          <w:color w:val="252223"/>
          <w:spacing w:val="-6"/>
          <w:w w:val="90"/>
          <w:sz w:val="20"/>
        </w:rPr>
        <w:t xml:space="preserve"> </w:t>
      </w:r>
      <w:r>
        <w:rPr>
          <w:color w:val="252223"/>
          <w:w w:val="90"/>
          <w:sz w:val="20"/>
        </w:rPr>
        <w:t>Dollar</w:t>
      </w:r>
      <w:r>
        <w:rPr>
          <w:color w:val="252223"/>
          <w:spacing w:val="-6"/>
          <w:w w:val="90"/>
          <w:sz w:val="20"/>
        </w:rPr>
        <w:t xml:space="preserve"> </w:t>
      </w:r>
      <w:r>
        <w:rPr>
          <w:color w:val="252223"/>
          <w:w w:val="90"/>
          <w:sz w:val="20"/>
        </w:rPr>
        <w:t>Stores,</w:t>
      </w:r>
      <w:r>
        <w:rPr>
          <w:color w:val="252223"/>
          <w:spacing w:val="-6"/>
          <w:w w:val="90"/>
          <w:sz w:val="20"/>
        </w:rPr>
        <w:t xml:space="preserve"> </w:t>
      </w:r>
      <w:r>
        <w:rPr>
          <w:color w:val="252223"/>
          <w:spacing w:val="-4"/>
          <w:w w:val="90"/>
          <w:sz w:val="20"/>
        </w:rPr>
        <w:t>Inc.</w:t>
      </w:r>
    </w:p>
    <w:p w14:paraId="1E3DE34B" w14:textId="77777777" w:rsidR="00C83B3C" w:rsidRDefault="00C83B3C">
      <w:pPr>
        <w:spacing w:line="267" w:lineRule="exact"/>
        <w:jc w:val="both"/>
        <w:rPr>
          <w:sz w:val="20"/>
        </w:rPr>
        <w:sectPr w:rsidR="00C83B3C">
          <w:type w:val="continuous"/>
          <w:pgSz w:w="12240" w:h="15840"/>
          <w:pgMar w:top="1500" w:right="0" w:bottom="280" w:left="0" w:header="0" w:footer="608" w:gutter="0"/>
          <w:cols w:num="3" w:space="720" w:equalWidth="0">
            <w:col w:w="4300" w:space="40"/>
            <w:col w:w="3003" w:space="39"/>
            <w:col w:w="4858"/>
          </w:cols>
        </w:sectPr>
      </w:pPr>
    </w:p>
    <w:p w14:paraId="474578CE" w14:textId="77777777" w:rsidR="00C83B3C" w:rsidRDefault="00C83B3C">
      <w:pPr>
        <w:pStyle w:val="BodyText"/>
        <w:rPr>
          <w:sz w:val="20"/>
        </w:rPr>
      </w:pPr>
    </w:p>
    <w:p w14:paraId="4F385864" w14:textId="77777777" w:rsidR="00C83B3C" w:rsidRDefault="00C83B3C">
      <w:pPr>
        <w:pStyle w:val="BodyText"/>
        <w:rPr>
          <w:sz w:val="20"/>
        </w:rPr>
      </w:pPr>
    </w:p>
    <w:p w14:paraId="3FA3E133" w14:textId="77777777" w:rsidR="00C83B3C" w:rsidRDefault="00C83B3C">
      <w:pPr>
        <w:pStyle w:val="BodyText"/>
        <w:spacing w:before="7"/>
        <w:rPr>
          <w:sz w:val="17"/>
        </w:rPr>
      </w:pPr>
    </w:p>
    <w:p w14:paraId="0D033873" w14:textId="77777777" w:rsidR="00C83B3C" w:rsidRDefault="00102383">
      <w:pPr>
        <w:spacing w:before="102"/>
        <w:ind w:left="1411"/>
        <w:rPr>
          <w:rFonts w:ascii="Trebuchet MS"/>
          <w:sz w:val="20"/>
        </w:rPr>
      </w:pPr>
      <w:r>
        <w:pict w14:anchorId="67EC322B">
          <v:group id="docshapegroup1395" o:spid="_x0000_s2212" style="position:absolute;left:0;text-align:left;margin-left:432.8pt;margin-top:-38.8pt;width:179.2pt;height:144.35pt;z-index:-20155904;mso-position-horizontal-relative:page" coordorigin="8656,-776" coordsize="3584,2887">
            <v:shape id="docshape1396" o:spid="_x0000_s2218"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397" o:spid="_x0000_s2217"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1398" o:spid="_x0000_s2216"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399" o:spid="_x0000_s2215" style="position:absolute;left:11658;top:-777;width:582;height:416" coordorigin="11659,-776" coordsize="582,416" path="m12240,-776r-581,l11721,-733r131,91l11982,-550r129,94l12240,-360r,-416xe" fillcolor="#454755" stroked="f">
              <v:path arrowok="t"/>
            </v:shape>
            <v:shape id="docshape1400" o:spid="_x0000_s2214"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401" o:spid="_x0000_s2213"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4F993BDD" w14:textId="77777777" w:rsidR="00C83B3C" w:rsidRDefault="00C83B3C">
      <w:pPr>
        <w:pStyle w:val="BodyText"/>
        <w:rPr>
          <w:rFonts w:ascii="Trebuchet MS"/>
          <w:sz w:val="20"/>
        </w:rPr>
      </w:pPr>
    </w:p>
    <w:p w14:paraId="449A6DF1" w14:textId="77777777" w:rsidR="00C83B3C" w:rsidRDefault="00C83B3C">
      <w:pPr>
        <w:pStyle w:val="BodyText"/>
        <w:spacing w:before="1"/>
        <w:rPr>
          <w:rFonts w:ascii="Trebuchet MS"/>
          <w:sz w:val="25"/>
        </w:rPr>
      </w:pPr>
    </w:p>
    <w:p w14:paraId="73789C86" w14:textId="77777777" w:rsidR="00C83B3C" w:rsidRDefault="00C83B3C">
      <w:pPr>
        <w:rPr>
          <w:rFonts w:ascii="Trebuchet MS"/>
          <w:sz w:val="25"/>
        </w:rPr>
        <w:sectPr w:rsidR="00C83B3C">
          <w:pgSz w:w="12240" w:h="15840"/>
          <w:pgMar w:top="0" w:right="0" w:bottom="800" w:left="0" w:header="0" w:footer="608" w:gutter="0"/>
          <w:cols w:space="720"/>
        </w:sectPr>
      </w:pPr>
    </w:p>
    <w:p w14:paraId="7519C90C" w14:textId="77777777" w:rsidR="00C83B3C" w:rsidRDefault="00102383">
      <w:pPr>
        <w:pStyle w:val="Heading5"/>
        <w:spacing w:before="95"/>
      </w:pPr>
      <w:r>
        <w:rPr>
          <w:color w:val="252223"/>
          <w:w w:val="90"/>
        </w:rPr>
        <w:t>Ex-Officio</w:t>
      </w:r>
      <w:r>
        <w:rPr>
          <w:color w:val="252223"/>
          <w:spacing w:val="-2"/>
          <w:w w:val="90"/>
        </w:rPr>
        <w:t xml:space="preserve"> Members</w:t>
      </w:r>
    </w:p>
    <w:p w14:paraId="7942C1AC" w14:textId="77777777" w:rsidR="00C83B3C" w:rsidRDefault="00102383">
      <w:pPr>
        <w:spacing w:before="224" w:line="285" w:lineRule="auto"/>
        <w:ind w:left="1440"/>
        <w:rPr>
          <w:sz w:val="20"/>
        </w:rPr>
      </w:pPr>
      <w:r>
        <w:rPr>
          <w:color w:val="252223"/>
          <w:sz w:val="20"/>
        </w:rPr>
        <w:t>Regina</w:t>
      </w:r>
      <w:r>
        <w:rPr>
          <w:color w:val="252223"/>
          <w:spacing w:val="-13"/>
          <w:sz w:val="20"/>
        </w:rPr>
        <w:t xml:space="preserve"> </w:t>
      </w:r>
      <w:r>
        <w:rPr>
          <w:color w:val="252223"/>
          <w:sz w:val="20"/>
        </w:rPr>
        <w:t>Benjamin,</w:t>
      </w:r>
      <w:r>
        <w:rPr>
          <w:color w:val="252223"/>
          <w:spacing w:val="-12"/>
          <w:sz w:val="20"/>
        </w:rPr>
        <w:t xml:space="preserve"> </w:t>
      </w:r>
      <w:r>
        <w:rPr>
          <w:color w:val="252223"/>
          <w:sz w:val="20"/>
        </w:rPr>
        <w:t>MD,</w:t>
      </w:r>
      <w:r>
        <w:rPr>
          <w:color w:val="252223"/>
          <w:spacing w:val="-13"/>
          <w:sz w:val="20"/>
        </w:rPr>
        <w:t xml:space="preserve"> </w:t>
      </w:r>
      <w:r>
        <w:rPr>
          <w:color w:val="252223"/>
          <w:sz w:val="20"/>
        </w:rPr>
        <w:t xml:space="preserve">MBA </w:t>
      </w:r>
      <w:r>
        <w:rPr>
          <w:i/>
          <w:color w:val="252223"/>
          <w:w w:val="95"/>
          <w:sz w:val="20"/>
        </w:rPr>
        <w:t>Surgeon</w:t>
      </w:r>
      <w:r>
        <w:rPr>
          <w:i/>
          <w:color w:val="252223"/>
          <w:spacing w:val="-10"/>
          <w:w w:val="95"/>
          <w:sz w:val="20"/>
        </w:rPr>
        <w:t xml:space="preserve"> </w:t>
      </w:r>
      <w:r>
        <w:rPr>
          <w:i/>
          <w:color w:val="252223"/>
          <w:w w:val="95"/>
          <w:sz w:val="20"/>
        </w:rPr>
        <w:t>General</w:t>
      </w:r>
      <w:r>
        <w:rPr>
          <w:i/>
          <w:color w:val="252223"/>
          <w:spacing w:val="-10"/>
          <w:w w:val="95"/>
          <w:sz w:val="20"/>
        </w:rPr>
        <w:t xml:space="preserve"> </w:t>
      </w:r>
      <w:r>
        <w:rPr>
          <w:i/>
          <w:color w:val="252223"/>
          <w:w w:val="95"/>
          <w:sz w:val="20"/>
        </w:rPr>
        <w:t>of</w:t>
      </w:r>
      <w:r>
        <w:rPr>
          <w:i/>
          <w:color w:val="252223"/>
          <w:spacing w:val="-10"/>
          <w:w w:val="95"/>
          <w:sz w:val="20"/>
        </w:rPr>
        <w:t xml:space="preserve"> </w:t>
      </w:r>
      <w:r>
        <w:rPr>
          <w:i/>
          <w:color w:val="252223"/>
          <w:w w:val="95"/>
          <w:sz w:val="20"/>
        </w:rPr>
        <w:t>the</w:t>
      </w:r>
      <w:r>
        <w:rPr>
          <w:i/>
          <w:color w:val="252223"/>
          <w:spacing w:val="-10"/>
          <w:w w:val="95"/>
          <w:sz w:val="20"/>
        </w:rPr>
        <w:t xml:space="preserve"> </w:t>
      </w:r>
      <w:r>
        <w:rPr>
          <w:i/>
          <w:color w:val="252223"/>
          <w:w w:val="95"/>
          <w:sz w:val="20"/>
        </w:rPr>
        <w:t>United</w:t>
      </w:r>
      <w:r>
        <w:rPr>
          <w:i/>
          <w:color w:val="252223"/>
          <w:spacing w:val="-10"/>
          <w:w w:val="95"/>
          <w:sz w:val="20"/>
        </w:rPr>
        <w:t xml:space="preserve"> </w:t>
      </w:r>
      <w:r>
        <w:rPr>
          <w:i/>
          <w:color w:val="252223"/>
          <w:w w:val="95"/>
          <w:sz w:val="20"/>
        </w:rPr>
        <w:t xml:space="preserve">States </w:t>
      </w:r>
      <w:r>
        <w:rPr>
          <w:color w:val="252223"/>
          <w:w w:val="95"/>
          <w:sz w:val="20"/>
        </w:rPr>
        <w:t>Office of the Surgeon General</w:t>
      </w:r>
    </w:p>
    <w:p w14:paraId="110CEE7B" w14:textId="77777777" w:rsidR="00C83B3C" w:rsidRDefault="00102383">
      <w:pPr>
        <w:spacing w:line="285" w:lineRule="auto"/>
        <w:ind w:left="1440"/>
        <w:rPr>
          <w:sz w:val="20"/>
        </w:rPr>
      </w:pPr>
      <w:r>
        <w:rPr>
          <w:color w:val="252223"/>
          <w:w w:val="90"/>
          <w:sz w:val="20"/>
        </w:rPr>
        <w:t>U.S.</w:t>
      </w:r>
      <w:r>
        <w:rPr>
          <w:color w:val="252223"/>
          <w:spacing w:val="-8"/>
          <w:w w:val="90"/>
          <w:sz w:val="20"/>
        </w:rPr>
        <w:t xml:space="preserve"> </w:t>
      </w:r>
      <w:r>
        <w:rPr>
          <w:color w:val="252223"/>
          <w:w w:val="90"/>
          <w:sz w:val="20"/>
        </w:rPr>
        <w:t>Department</w:t>
      </w:r>
      <w:r>
        <w:rPr>
          <w:color w:val="252223"/>
          <w:spacing w:val="-7"/>
          <w:w w:val="90"/>
          <w:sz w:val="20"/>
        </w:rPr>
        <w:t xml:space="preserve"> </w:t>
      </w:r>
      <w:r>
        <w:rPr>
          <w:color w:val="252223"/>
          <w:w w:val="90"/>
          <w:sz w:val="20"/>
        </w:rPr>
        <w:t>of</w:t>
      </w:r>
      <w:r>
        <w:rPr>
          <w:color w:val="252223"/>
          <w:spacing w:val="-8"/>
          <w:w w:val="90"/>
          <w:sz w:val="20"/>
        </w:rPr>
        <w:t xml:space="preserve"> </w:t>
      </w:r>
      <w:r>
        <w:rPr>
          <w:color w:val="252223"/>
          <w:w w:val="90"/>
          <w:sz w:val="20"/>
        </w:rPr>
        <w:t>Health</w:t>
      </w:r>
      <w:r>
        <w:rPr>
          <w:color w:val="252223"/>
          <w:spacing w:val="-7"/>
          <w:w w:val="90"/>
          <w:sz w:val="20"/>
        </w:rPr>
        <w:t xml:space="preserve"> </w:t>
      </w:r>
      <w:r>
        <w:rPr>
          <w:color w:val="252223"/>
          <w:w w:val="90"/>
          <w:sz w:val="20"/>
        </w:rPr>
        <w:t xml:space="preserve">and </w:t>
      </w:r>
      <w:r>
        <w:rPr>
          <w:color w:val="252223"/>
          <w:sz w:val="20"/>
        </w:rPr>
        <w:t>Human</w:t>
      </w:r>
      <w:r>
        <w:rPr>
          <w:color w:val="252223"/>
          <w:spacing w:val="-1"/>
          <w:sz w:val="20"/>
        </w:rPr>
        <w:t xml:space="preserve"> </w:t>
      </w:r>
      <w:r>
        <w:rPr>
          <w:color w:val="252223"/>
          <w:sz w:val="20"/>
        </w:rPr>
        <w:t>Services</w:t>
      </w:r>
    </w:p>
    <w:p w14:paraId="38259610" w14:textId="77777777" w:rsidR="00C83B3C" w:rsidRDefault="00102383">
      <w:pPr>
        <w:spacing w:before="175"/>
        <w:ind w:left="1440"/>
        <w:rPr>
          <w:sz w:val="20"/>
        </w:rPr>
      </w:pPr>
      <w:r>
        <w:rPr>
          <w:color w:val="252223"/>
          <w:w w:val="90"/>
          <w:sz w:val="20"/>
        </w:rPr>
        <w:t>Thomas</w:t>
      </w:r>
      <w:r>
        <w:rPr>
          <w:color w:val="252223"/>
          <w:spacing w:val="-4"/>
          <w:w w:val="90"/>
          <w:sz w:val="20"/>
        </w:rPr>
        <w:t xml:space="preserve"> </w:t>
      </w:r>
      <w:r>
        <w:rPr>
          <w:color w:val="252223"/>
          <w:w w:val="90"/>
          <w:sz w:val="20"/>
        </w:rPr>
        <w:t>Frieden,</w:t>
      </w:r>
      <w:r>
        <w:rPr>
          <w:color w:val="252223"/>
          <w:spacing w:val="-4"/>
          <w:w w:val="90"/>
          <w:sz w:val="20"/>
        </w:rPr>
        <w:t xml:space="preserve"> </w:t>
      </w:r>
      <w:r>
        <w:rPr>
          <w:color w:val="252223"/>
          <w:w w:val="90"/>
          <w:sz w:val="20"/>
        </w:rPr>
        <w:t>MD,</w:t>
      </w:r>
      <w:r>
        <w:rPr>
          <w:color w:val="252223"/>
          <w:spacing w:val="-3"/>
          <w:w w:val="90"/>
          <w:sz w:val="20"/>
        </w:rPr>
        <w:t xml:space="preserve"> </w:t>
      </w:r>
      <w:r>
        <w:rPr>
          <w:color w:val="252223"/>
          <w:spacing w:val="-5"/>
          <w:w w:val="90"/>
          <w:sz w:val="20"/>
        </w:rPr>
        <w:t>MPH</w:t>
      </w:r>
    </w:p>
    <w:p w14:paraId="14FAB231" w14:textId="77777777" w:rsidR="00C83B3C" w:rsidRDefault="00102383">
      <w:pPr>
        <w:spacing w:before="50"/>
        <w:ind w:left="1440"/>
        <w:rPr>
          <w:i/>
          <w:sz w:val="20"/>
        </w:rPr>
      </w:pPr>
      <w:r>
        <w:rPr>
          <w:i/>
          <w:color w:val="252223"/>
          <w:spacing w:val="-2"/>
          <w:sz w:val="20"/>
        </w:rPr>
        <w:t>Director</w:t>
      </w:r>
    </w:p>
    <w:p w14:paraId="7092B520" w14:textId="77777777" w:rsidR="00C83B3C" w:rsidRDefault="00102383">
      <w:pPr>
        <w:spacing w:before="50" w:line="285" w:lineRule="auto"/>
        <w:ind w:left="1440" w:right="607"/>
        <w:rPr>
          <w:sz w:val="20"/>
        </w:rPr>
      </w:pPr>
      <w:r>
        <w:rPr>
          <w:color w:val="252223"/>
          <w:w w:val="90"/>
          <w:sz w:val="20"/>
        </w:rPr>
        <w:t>Centers</w:t>
      </w:r>
      <w:r>
        <w:rPr>
          <w:color w:val="252223"/>
          <w:spacing w:val="-4"/>
          <w:w w:val="90"/>
          <w:sz w:val="20"/>
        </w:rPr>
        <w:t xml:space="preserve"> </w:t>
      </w:r>
      <w:r>
        <w:rPr>
          <w:color w:val="252223"/>
          <w:w w:val="90"/>
          <w:sz w:val="20"/>
        </w:rPr>
        <w:t>for</w:t>
      </w:r>
      <w:r>
        <w:rPr>
          <w:color w:val="252223"/>
          <w:spacing w:val="-4"/>
          <w:w w:val="90"/>
          <w:sz w:val="20"/>
        </w:rPr>
        <w:t xml:space="preserve"> </w:t>
      </w:r>
      <w:r>
        <w:rPr>
          <w:color w:val="252223"/>
          <w:w w:val="90"/>
          <w:sz w:val="20"/>
        </w:rPr>
        <w:t>Disease</w:t>
      </w:r>
      <w:r>
        <w:rPr>
          <w:color w:val="252223"/>
          <w:spacing w:val="-4"/>
          <w:w w:val="90"/>
          <w:sz w:val="20"/>
        </w:rPr>
        <w:t xml:space="preserve"> </w:t>
      </w:r>
      <w:r>
        <w:rPr>
          <w:color w:val="252223"/>
          <w:w w:val="90"/>
          <w:sz w:val="20"/>
        </w:rPr>
        <w:t xml:space="preserve">Control </w:t>
      </w:r>
      <w:r>
        <w:rPr>
          <w:color w:val="252223"/>
          <w:sz w:val="20"/>
        </w:rPr>
        <w:t>and</w:t>
      </w:r>
      <w:r>
        <w:rPr>
          <w:color w:val="252223"/>
          <w:spacing w:val="-1"/>
          <w:sz w:val="20"/>
        </w:rPr>
        <w:t xml:space="preserve"> </w:t>
      </w:r>
      <w:r>
        <w:rPr>
          <w:color w:val="252223"/>
          <w:sz w:val="20"/>
        </w:rPr>
        <w:t>Prevention</w:t>
      </w:r>
    </w:p>
    <w:p w14:paraId="473B76B9" w14:textId="77777777" w:rsidR="00C83B3C" w:rsidRDefault="00102383">
      <w:pPr>
        <w:spacing w:line="285" w:lineRule="auto"/>
        <w:ind w:left="1440"/>
        <w:rPr>
          <w:sz w:val="20"/>
        </w:rPr>
      </w:pPr>
      <w:r>
        <w:rPr>
          <w:color w:val="252223"/>
          <w:w w:val="90"/>
          <w:sz w:val="20"/>
        </w:rPr>
        <w:t>U.S.</w:t>
      </w:r>
      <w:r>
        <w:rPr>
          <w:color w:val="252223"/>
          <w:spacing w:val="-8"/>
          <w:w w:val="90"/>
          <w:sz w:val="20"/>
        </w:rPr>
        <w:t xml:space="preserve"> </w:t>
      </w:r>
      <w:r>
        <w:rPr>
          <w:color w:val="252223"/>
          <w:w w:val="90"/>
          <w:sz w:val="20"/>
        </w:rPr>
        <w:t>Department</w:t>
      </w:r>
      <w:r>
        <w:rPr>
          <w:color w:val="252223"/>
          <w:spacing w:val="-7"/>
          <w:w w:val="90"/>
          <w:sz w:val="20"/>
        </w:rPr>
        <w:t xml:space="preserve"> </w:t>
      </w:r>
      <w:r>
        <w:rPr>
          <w:color w:val="252223"/>
          <w:w w:val="90"/>
          <w:sz w:val="20"/>
        </w:rPr>
        <w:t>of</w:t>
      </w:r>
      <w:r>
        <w:rPr>
          <w:color w:val="252223"/>
          <w:spacing w:val="-8"/>
          <w:w w:val="90"/>
          <w:sz w:val="20"/>
        </w:rPr>
        <w:t xml:space="preserve"> </w:t>
      </w:r>
      <w:r>
        <w:rPr>
          <w:color w:val="252223"/>
          <w:w w:val="90"/>
          <w:sz w:val="20"/>
        </w:rPr>
        <w:t>Health</w:t>
      </w:r>
      <w:r>
        <w:rPr>
          <w:color w:val="252223"/>
          <w:spacing w:val="-7"/>
          <w:w w:val="90"/>
          <w:sz w:val="20"/>
        </w:rPr>
        <w:t xml:space="preserve"> </w:t>
      </w:r>
      <w:r>
        <w:rPr>
          <w:color w:val="252223"/>
          <w:w w:val="90"/>
          <w:sz w:val="20"/>
        </w:rPr>
        <w:t xml:space="preserve">and </w:t>
      </w:r>
      <w:r>
        <w:rPr>
          <w:color w:val="252223"/>
          <w:sz w:val="20"/>
        </w:rPr>
        <w:t>Human</w:t>
      </w:r>
      <w:r>
        <w:rPr>
          <w:color w:val="252223"/>
          <w:spacing w:val="-1"/>
          <w:sz w:val="20"/>
        </w:rPr>
        <w:t xml:space="preserve"> </w:t>
      </w:r>
      <w:r>
        <w:rPr>
          <w:color w:val="252223"/>
          <w:sz w:val="20"/>
        </w:rPr>
        <w:t>Services</w:t>
      </w:r>
    </w:p>
    <w:p w14:paraId="4F4678D7" w14:textId="77777777" w:rsidR="00C83B3C" w:rsidRDefault="00102383">
      <w:pPr>
        <w:spacing w:before="176" w:line="285" w:lineRule="auto"/>
        <w:ind w:left="1440" w:right="607"/>
        <w:rPr>
          <w:sz w:val="20"/>
        </w:rPr>
      </w:pPr>
      <w:r>
        <w:rPr>
          <w:color w:val="252223"/>
          <w:sz w:val="20"/>
        </w:rPr>
        <w:t>Kathy</w:t>
      </w:r>
      <w:r>
        <w:rPr>
          <w:color w:val="252223"/>
          <w:spacing w:val="-5"/>
          <w:sz w:val="20"/>
        </w:rPr>
        <w:t xml:space="preserve"> </w:t>
      </w:r>
      <w:r>
        <w:rPr>
          <w:color w:val="252223"/>
          <w:sz w:val="20"/>
        </w:rPr>
        <w:t>Greenlee,</w:t>
      </w:r>
      <w:r>
        <w:rPr>
          <w:color w:val="252223"/>
          <w:spacing w:val="-5"/>
          <w:sz w:val="20"/>
        </w:rPr>
        <w:t xml:space="preserve"> </w:t>
      </w:r>
      <w:r>
        <w:rPr>
          <w:color w:val="252223"/>
          <w:sz w:val="20"/>
        </w:rPr>
        <w:t xml:space="preserve">JD </w:t>
      </w:r>
      <w:r>
        <w:rPr>
          <w:i/>
          <w:color w:val="252223"/>
          <w:spacing w:val="-2"/>
          <w:w w:val="95"/>
          <w:sz w:val="20"/>
        </w:rPr>
        <w:t>Assistant</w:t>
      </w:r>
      <w:r>
        <w:rPr>
          <w:i/>
          <w:color w:val="252223"/>
          <w:spacing w:val="-8"/>
          <w:w w:val="95"/>
          <w:sz w:val="20"/>
        </w:rPr>
        <w:t xml:space="preserve"> </w:t>
      </w:r>
      <w:r>
        <w:rPr>
          <w:i/>
          <w:color w:val="252223"/>
          <w:spacing w:val="-2"/>
          <w:w w:val="95"/>
          <w:sz w:val="20"/>
        </w:rPr>
        <w:t>Secretary</w:t>
      </w:r>
      <w:r>
        <w:rPr>
          <w:i/>
          <w:color w:val="252223"/>
          <w:spacing w:val="-8"/>
          <w:w w:val="95"/>
          <w:sz w:val="20"/>
        </w:rPr>
        <w:t xml:space="preserve"> </w:t>
      </w:r>
      <w:r>
        <w:rPr>
          <w:i/>
          <w:color w:val="252223"/>
          <w:spacing w:val="-2"/>
          <w:w w:val="95"/>
          <w:sz w:val="20"/>
        </w:rPr>
        <w:t>for</w:t>
      </w:r>
      <w:r>
        <w:rPr>
          <w:i/>
          <w:color w:val="252223"/>
          <w:spacing w:val="-8"/>
          <w:w w:val="95"/>
          <w:sz w:val="20"/>
        </w:rPr>
        <w:t xml:space="preserve"> </w:t>
      </w:r>
      <w:r>
        <w:rPr>
          <w:i/>
          <w:color w:val="252223"/>
          <w:spacing w:val="-2"/>
          <w:w w:val="95"/>
          <w:sz w:val="20"/>
        </w:rPr>
        <w:t xml:space="preserve">Aging </w:t>
      </w:r>
      <w:r>
        <w:rPr>
          <w:color w:val="252223"/>
          <w:spacing w:val="-2"/>
          <w:sz w:val="20"/>
        </w:rPr>
        <w:t>Administration</w:t>
      </w:r>
      <w:r>
        <w:rPr>
          <w:color w:val="252223"/>
          <w:spacing w:val="-11"/>
          <w:sz w:val="20"/>
        </w:rPr>
        <w:t xml:space="preserve"> </w:t>
      </w:r>
      <w:r>
        <w:rPr>
          <w:color w:val="252223"/>
          <w:spacing w:val="-2"/>
          <w:sz w:val="20"/>
        </w:rPr>
        <w:t>on</w:t>
      </w:r>
      <w:r>
        <w:rPr>
          <w:color w:val="252223"/>
          <w:spacing w:val="-10"/>
          <w:sz w:val="20"/>
        </w:rPr>
        <w:t xml:space="preserve"> </w:t>
      </w:r>
      <w:r>
        <w:rPr>
          <w:color w:val="252223"/>
          <w:spacing w:val="-2"/>
          <w:sz w:val="20"/>
        </w:rPr>
        <w:t>Aging</w:t>
      </w:r>
    </w:p>
    <w:p w14:paraId="5D969D94" w14:textId="77777777" w:rsidR="00C83B3C" w:rsidRDefault="00102383">
      <w:pPr>
        <w:spacing w:line="285" w:lineRule="auto"/>
        <w:ind w:left="1440"/>
        <w:rPr>
          <w:sz w:val="20"/>
        </w:rPr>
      </w:pPr>
      <w:r>
        <w:rPr>
          <w:color w:val="252223"/>
          <w:w w:val="90"/>
          <w:sz w:val="20"/>
        </w:rPr>
        <w:t>U.S.</w:t>
      </w:r>
      <w:r>
        <w:rPr>
          <w:color w:val="252223"/>
          <w:spacing w:val="-8"/>
          <w:w w:val="90"/>
          <w:sz w:val="20"/>
        </w:rPr>
        <w:t xml:space="preserve"> </w:t>
      </w:r>
      <w:r>
        <w:rPr>
          <w:color w:val="252223"/>
          <w:w w:val="90"/>
          <w:sz w:val="20"/>
        </w:rPr>
        <w:t>Department</w:t>
      </w:r>
      <w:r>
        <w:rPr>
          <w:color w:val="252223"/>
          <w:spacing w:val="-7"/>
          <w:w w:val="90"/>
          <w:sz w:val="20"/>
        </w:rPr>
        <w:t xml:space="preserve"> </w:t>
      </w:r>
      <w:r>
        <w:rPr>
          <w:color w:val="252223"/>
          <w:w w:val="90"/>
          <w:sz w:val="20"/>
        </w:rPr>
        <w:t>of</w:t>
      </w:r>
      <w:r>
        <w:rPr>
          <w:color w:val="252223"/>
          <w:spacing w:val="-8"/>
          <w:w w:val="90"/>
          <w:sz w:val="20"/>
        </w:rPr>
        <w:t xml:space="preserve"> </w:t>
      </w:r>
      <w:r>
        <w:rPr>
          <w:color w:val="252223"/>
          <w:w w:val="90"/>
          <w:sz w:val="20"/>
        </w:rPr>
        <w:t>Health</w:t>
      </w:r>
      <w:r>
        <w:rPr>
          <w:color w:val="252223"/>
          <w:spacing w:val="-7"/>
          <w:w w:val="90"/>
          <w:sz w:val="20"/>
        </w:rPr>
        <w:t xml:space="preserve"> </w:t>
      </w:r>
      <w:r>
        <w:rPr>
          <w:color w:val="252223"/>
          <w:w w:val="90"/>
          <w:sz w:val="20"/>
        </w:rPr>
        <w:t xml:space="preserve">and </w:t>
      </w:r>
      <w:r>
        <w:rPr>
          <w:color w:val="252223"/>
          <w:sz w:val="20"/>
        </w:rPr>
        <w:t>Human</w:t>
      </w:r>
      <w:r>
        <w:rPr>
          <w:color w:val="252223"/>
          <w:spacing w:val="-1"/>
          <w:sz w:val="20"/>
        </w:rPr>
        <w:t xml:space="preserve"> </w:t>
      </w:r>
      <w:r>
        <w:rPr>
          <w:color w:val="252223"/>
          <w:sz w:val="20"/>
        </w:rPr>
        <w:t>Services</w:t>
      </w:r>
    </w:p>
    <w:p w14:paraId="76282FEC" w14:textId="77777777" w:rsidR="00C83B3C" w:rsidRDefault="00102383">
      <w:pPr>
        <w:rPr>
          <w:sz w:val="26"/>
        </w:rPr>
      </w:pPr>
      <w:r>
        <w:br w:type="column"/>
      </w:r>
    </w:p>
    <w:p w14:paraId="7EC365EB" w14:textId="77777777" w:rsidR="00C83B3C" w:rsidRDefault="00C83B3C">
      <w:pPr>
        <w:pStyle w:val="BodyText"/>
        <w:spacing w:before="9"/>
        <w:rPr>
          <w:sz w:val="19"/>
        </w:rPr>
      </w:pPr>
    </w:p>
    <w:p w14:paraId="2929EBDF" w14:textId="77777777" w:rsidR="00C83B3C" w:rsidRDefault="00102383">
      <w:pPr>
        <w:ind w:left="320"/>
        <w:rPr>
          <w:sz w:val="20"/>
        </w:rPr>
      </w:pPr>
      <w:r>
        <w:rPr>
          <w:color w:val="252223"/>
          <w:w w:val="90"/>
          <w:sz w:val="20"/>
        </w:rPr>
        <w:t>Howard</w:t>
      </w:r>
      <w:r>
        <w:rPr>
          <w:color w:val="252223"/>
          <w:spacing w:val="-6"/>
          <w:w w:val="90"/>
          <w:sz w:val="20"/>
        </w:rPr>
        <w:t xml:space="preserve"> </w:t>
      </w:r>
      <w:r>
        <w:rPr>
          <w:color w:val="252223"/>
          <w:w w:val="90"/>
          <w:sz w:val="20"/>
        </w:rPr>
        <w:t>K.</w:t>
      </w:r>
      <w:r>
        <w:rPr>
          <w:color w:val="252223"/>
          <w:spacing w:val="-5"/>
          <w:w w:val="90"/>
          <w:sz w:val="20"/>
        </w:rPr>
        <w:t xml:space="preserve"> </w:t>
      </w:r>
      <w:r>
        <w:rPr>
          <w:color w:val="252223"/>
          <w:w w:val="90"/>
          <w:sz w:val="20"/>
        </w:rPr>
        <w:t>Koh,</w:t>
      </w:r>
      <w:r>
        <w:rPr>
          <w:color w:val="252223"/>
          <w:spacing w:val="-5"/>
          <w:w w:val="90"/>
          <w:sz w:val="20"/>
        </w:rPr>
        <w:t xml:space="preserve"> </w:t>
      </w:r>
      <w:r>
        <w:rPr>
          <w:color w:val="252223"/>
          <w:w w:val="90"/>
          <w:sz w:val="20"/>
        </w:rPr>
        <w:t>MD,</w:t>
      </w:r>
      <w:r>
        <w:rPr>
          <w:color w:val="252223"/>
          <w:spacing w:val="-5"/>
          <w:w w:val="90"/>
          <w:sz w:val="20"/>
        </w:rPr>
        <w:t xml:space="preserve"> MPH</w:t>
      </w:r>
    </w:p>
    <w:p w14:paraId="484A9B75" w14:textId="77777777" w:rsidR="00C83B3C" w:rsidRDefault="00102383">
      <w:pPr>
        <w:spacing w:before="50"/>
        <w:ind w:left="320"/>
        <w:rPr>
          <w:i/>
          <w:sz w:val="20"/>
        </w:rPr>
      </w:pPr>
      <w:r>
        <w:rPr>
          <w:i/>
          <w:color w:val="252223"/>
          <w:spacing w:val="-2"/>
          <w:w w:val="95"/>
          <w:sz w:val="20"/>
        </w:rPr>
        <w:t>Assistant</w:t>
      </w:r>
      <w:r>
        <w:rPr>
          <w:i/>
          <w:color w:val="252223"/>
          <w:spacing w:val="-4"/>
          <w:sz w:val="20"/>
        </w:rPr>
        <w:t xml:space="preserve"> </w:t>
      </w:r>
      <w:r>
        <w:rPr>
          <w:i/>
          <w:color w:val="252223"/>
          <w:spacing w:val="-2"/>
          <w:w w:val="95"/>
          <w:sz w:val="20"/>
        </w:rPr>
        <w:t>Secretary</w:t>
      </w:r>
      <w:r>
        <w:rPr>
          <w:i/>
          <w:color w:val="252223"/>
          <w:spacing w:val="-4"/>
          <w:sz w:val="20"/>
        </w:rPr>
        <w:t xml:space="preserve"> </w:t>
      </w:r>
      <w:r>
        <w:rPr>
          <w:i/>
          <w:color w:val="252223"/>
          <w:spacing w:val="-2"/>
          <w:w w:val="95"/>
          <w:sz w:val="20"/>
        </w:rPr>
        <w:t>for</w:t>
      </w:r>
      <w:r>
        <w:rPr>
          <w:i/>
          <w:color w:val="252223"/>
          <w:spacing w:val="-4"/>
          <w:sz w:val="20"/>
        </w:rPr>
        <w:t xml:space="preserve"> </w:t>
      </w:r>
      <w:r>
        <w:rPr>
          <w:i/>
          <w:color w:val="252223"/>
          <w:spacing w:val="-2"/>
          <w:w w:val="95"/>
          <w:sz w:val="20"/>
        </w:rPr>
        <w:t>Health</w:t>
      </w:r>
    </w:p>
    <w:p w14:paraId="713AC259" w14:textId="77777777" w:rsidR="00C83B3C" w:rsidRDefault="00102383">
      <w:pPr>
        <w:spacing w:before="50" w:line="285" w:lineRule="auto"/>
        <w:ind w:left="320"/>
        <w:rPr>
          <w:sz w:val="20"/>
        </w:rPr>
      </w:pPr>
      <w:r>
        <w:rPr>
          <w:color w:val="252223"/>
          <w:w w:val="90"/>
          <w:sz w:val="20"/>
        </w:rPr>
        <w:t>U.S.</w:t>
      </w:r>
      <w:r>
        <w:rPr>
          <w:color w:val="252223"/>
          <w:spacing w:val="-8"/>
          <w:w w:val="90"/>
          <w:sz w:val="20"/>
        </w:rPr>
        <w:t xml:space="preserve"> </w:t>
      </w:r>
      <w:r>
        <w:rPr>
          <w:color w:val="252223"/>
          <w:w w:val="90"/>
          <w:sz w:val="20"/>
        </w:rPr>
        <w:t>Department</w:t>
      </w:r>
      <w:r>
        <w:rPr>
          <w:color w:val="252223"/>
          <w:spacing w:val="-7"/>
          <w:w w:val="90"/>
          <w:sz w:val="20"/>
        </w:rPr>
        <w:t xml:space="preserve"> </w:t>
      </w:r>
      <w:r>
        <w:rPr>
          <w:color w:val="252223"/>
          <w:w w:val="90"/>
          <w:sz w:val="20"/>
        </w:rPr>
        <w:t>of</w:t>
      </w:r>
      <w:r>
        <w:rPr>
          <w:color w:val="252223"/>
          <w:spacing w:val="-8"/>
          <w:w w:val="90"/>
          <w:sz w:val="20"/>
        </w:rPr>
        <w:t xml:space="preserve"> </w:t>
      </w:r>
      <w:r>
        <w:rPr>
          <w:color w:val="252223"/>
          <w:w w:val="90"/>
          <w:sz w:val="20"/>
        </w:rPr>
        <w:t>Health</w:t>
      </w:r>
      <w:r>
        <w:rPr>
          <w:color w:val="252223"/>
          <w:spacing w:val="-7"/>
          <w:w w:val="90"/>
          <w:sz w:val="20"/>
        </w:rPr>
        <w:t xml:space="preserve"> </w:t>
      </w:r>
      <w:r>
        <w:rPr>
          <w:color w:val="252223"/>
          <w:w w:val="90"/>
          <w:sz w:val="20"/>
        </w:rPr>
        <w:t xml:space="preserve">and </w:t>
      </w:r>
      <w:r>
        <w:rPr>
          <w:color w:val="252223"/>
          <w:sz w:val="20"/>
        </w:rPr>
        <w:t>Human</w:t>
      </w:r>
      <w:r>
        <w:rPr>
          <w:color w:val="252223"/>
          <w:spacing w:val="-1"/>
          <w:sz w:val="20"/>
        </w:rPr>
        <w:t xml:space="preserve"> </w:t>
      </w:r>
      <w:r>
        <w:rPr>
          <w:color w:val="252223"/>
          <w:sz w:val="20"/>
        </w:rPr>
        <w:t>Services</w:t>
      </w:r>
    </w:p>
    <w:p w14:paraId="763ED148" w14:textId="77777777" w:rsidR="00C83B3C" w:rsidRDefault="00102383">
      <w:pPr>
        <w:spacing w:before="178"/>
        <w:ind w:left="320"/>
        <w:rPr>
          <w:sz w:val="20"/>
        </w:rPr>
      </w:pPr>
      <w:r>
        <w:rPr>
          <w:color w:val="252223"/>
          <w:w w:val="90"/>
          <w:sz w:val="20"/>
        </w:rPr>
        <w:t>Thomas</w:t>
      </w:r>
      <w:r>
        <w:rPr>
          <w:color w:val="252223"/>
          <w:spacing w:val="-8"/>
          <w:w w:val="90"/>
          <w:sz w:val="20"/>
        </w:rPr>
        <w:t xml:space="preserve"> </w:t>
      </w:r>
      <w:r>
        <w:rPr>
          <w:color w:val="252223"/>
          <w:w w:val="90"/>
          <w:sz w:val="20"/>
        </w:rPr>
        <w:t>Insel,</w:t>
      </w:r>
      <w:r>
        <w:rPr>
          <w:color w:val="252223"/>
          <w:spacing w:val="-7"/>
          <w:w w:val="90"/>
          <w:sz w:val="20"/>
        </w:rPr>
        <w:t xml:space="preserve"> </w:t>
      </w:r>
      <w:r>
        <w:rPr>
          <w:color w:val="252223"/>
          <w:spacing w:val="-5"/>
          <w:w w:val="90"/>
          <w:sz w:val="20"/>
        </w:rPr>
        <w:t>MD</w:t>
      </w:r>
    </w:p>
    <w:p w14:paraId="62EFA839" w14:textId="77777777" w:rsidR="00C83B3C" w:rsidRDefault="00102383">
      <w:pPr>
        <w:spacing w:before="50"/>
        <w:ind w:left="320"/>
        <w:rPr>
          <w:i/>
          <w:sz w:val="20"/>
        </w:rPr>
      </w:pPr>
      <w:r>
        <w:rPr>
          <w:i/>
          <w:color w:val="252223"/>
          <w:spacing w:val="-2"/>
          <w:sz w:val="20"/>
        </w:rPr>
        <w:t>Director</w:t>
      </w:r>
    </w:p>
    <w:p w14:paraId="1F15704B" w14:textId="77777777" w:rsidR="00C83B3C" w:rsidRDefault="00102383">
      <w:pPr>
        <w:spacing w:before="50" w:line="285" w:lineRule="auto"/>
        <w:ind w:left="320"/>
        <w:rPr>
          <w:sz w:val="20"/>
        </w:rPr>
      </w:pPr>
      <w:r>
        <w:rPr>
          <w:color w:val="252223"/>
          <w:w w:val="90"/>
          <w:sz w:val="20"/>
        </w:rPr>
        <w:t>National</w:t>
      </w:r>
      <w:r>
        <w:rPr>
          <w:color w:val="252223"/>
          <w:spacing w:val="-8"/>
          <w:w w:val="90"/>
          <w:sz w:val="20"/>
        </w:rPr>
        <w:t xml:space="preserve"> </w:t>
      </w:r>
      <w:r>
        <w:rPr>
          <w:color w:val="252223"/>
          <w:w w:val="90"/>
          <w:sz w:val="20"/>
        </w:rPr>
        <w:t>Institute</w:t>
      </w:r>
      <w:r>
        <w:rPr>
          <w:color w:val="252223"/>
          <w:spacing w:val="-7"/>
          <w:w w:val="90"/>
          <w:sz w:val="20"/>
        </w:rPr>
        <w:t xml:space="preserve"> </w:t>
      </w:r>
      <w:r>
        <w:rPr>
          <w:color w:val="252223"/>
          <w:w w:val="90"/>
          <w:sz w:val="20"/>
        </w:rPr>
        <w:t>of</w:t>
      </w:r>
      <w:r>
        <w:rPr>
          <w:color w:val="252223"/>
          <w:spacing w:val="-8"/>
          <w:w w:val="90"/>
          <w:sz w:val="20"/>
        </w:rPr>
        <w:t xml:space="preserve"> </w:t>
      </w:r>
      <w:r>
        <w:rPr>
          <w:color w:val="252223"/>
          <w:w w:val="90"/>
          <w:sz w:val="20"/>
        </w:rPr>
        <w:t>Mental</w:t>
      </w:r>
      <w:r>
        <w:rPr>
          <w:color w:val="252223"/>
          <w:spacing w:val="-7"/>
          <w:w w:val="90"/>
          <w:sz w:val="20"/>
        </w:rPr>
        <w:t xml:space="preserve"> </w:t>
      </w:r>
      <w:r>
        <w:rPr>
          <w:color w:val="252223"/>
          <w:w w:val="90"/>
          <w:sz w:val="20"/>
        </w:rPr>
        <w:t xml:space="preserve">Health </w:t>
      </w:r>
      <w:r>
        <w:rPr>
          <w:color w:val="252223"/>
          <w:spacing w:val="-2"/>
          <w:sz w:val="20"/>
        </w:rPr>
        <w:t>National</w:t>
      </w:r>
      <w:r>
        <w:rPr>
          <w:color w:val="252223"/>
          <w:spacing w:val="-11"/>
          <w:sz w:val="20"/>
        </w:rPr>
        <w:t xml:space="preserve"> </w:t>
      </w:r>
      <w:r>
        <w:rPr>
          <w:color w:val="252223"/>
          <w:spacing w:val="-2"/>
          <w:sz w:val="20"/>
        </w:rPr>
        <w:t>Institutes</w:t>
      </w:r>
      <w:r>
        <w:rPr>
          <w:color w:val="252223"/>
          <w:spacing w:val="-10"/>
          <w:sz w:val="20"/>
        </w:rPr>
        <w:t xml:space="preserve"> </w:t>
      </w:r>
      <w:r>
        <w:rPr>
          <w:color w:val="252223"/>
          <w:spacing w:val="-2"/>
          <w:sz w:val="20"/>
        </w:rPr>
        <w:t>of</w:t>
      </w:r>
      <w:r>
        <w:rPr>
          <w:color w:val="252223"/>
          <w:spacing w:val="-11"/>
          <w:sz w:val="20"/>
        </w:rPr>
        <w:t xml:space="preserve"> </w:t>
      </w:r>
      <w:r>
        <w:rPr>
          <w:color w:val="252223"/>
          <w:spacing w:val="-2"/>
          <w:sz w:val="20"/>
        </w:rPr>
        <w:t>Health</w:t>
      </w:r>
    </w:p>
    <w:p w14:paraId="1481C211" w14:textId="77777777" w:rsidR="00C83B3C" w:rsidRDefault="00102383">
      <w:pPr>
        <w:spacing w:line="285" w:lineRule="auto"/>
        <w:ind w:left="320"/>
        <w:rPr>
          <w:sz w:val="20"/>
        </w:rPr>
      </w:pPr>
      <w:r>
        <w:rPr>
          <w:color w:val="252223"/>
          <w:w w:val="90"/>
          <w:sz w:val="20"/>
        </w:rPr>
        <w:t>U.S.</w:t>
      </w:r>
      <w:r>
        <w:rPr>
          <w:color w:val="252223"/>
          <w:spacing w:val="-8"/>
          <w:w w:val="90"/>
          <w:sz w:val="20"/>
        </w:rPr>
        <w:t xml:space="preserve"> </w:t>
      </w:r>
      <w:r>
        <w:rPr>
          <w:color w:val="252223"/>
          <w:w w:val="90"/>
          <w:sz w:val="20"/>
        </w:rPr>
        <w:t>Department</w:t>
      </w:r>
      <w:r>
        <w:rPr>
          <w:color w:val="252223"/>
          <w:spacing w:val="-7"/>
          <w:w w:val="90"/>
          <w:sz w:val="20"/>
        </w:rPr>
        <w:t xml:space="preserve"> </w:t>
      </w:r>
      <w:r>
        <w:rPr>
          <w:color w:val="252223"/>
          <w:w w:val="90"/>
          <w:sz w:val="20"/>
        </w:rPr>
        <w:t>of</w:t>
      </w:r>
      <w:r>
        <w:rPr>
          <w:color w:val="252223"/>
          <w:spacing w:val="-8"/>
          <w:w w:val="90"/>
          <w:sz w:val="20"/>
        </w:rPr>
        <w:t xml:space="preserve"> </w:t>
      </w:r>
      <w:r>
        <w:rPr>
          <w:color w:val="252223"/>
          <w:w w:val="90"/>
          <w:sz w:val="20"/>
        </w:rPr>
        <w:t>Health</w:t>
      </w:r>
      <w:r>
        <w:rPr>
          <w:color w:val="252223"/>
          <w:spacing w:val="-7"/>
          <w:w w:val="90"/>
          <w:sz w:val="20"/>
        </w:rPr>
        <w:t xml:space="preserve"> </w:t>
      </w:r>
      <w:r>
        <w:rPr>
          <w:color w:val="252223"/>
          <w:w w:val="90"/>
          <w:sz w:val="20"/>
        </w:rPr>
        <w:t xml:space="preserve">and </w:t>
      </w:r>
      <w:r>
        <w:rPr>
          <w:color w:val="252223"/>
          <w:sz w:val="20"/>
        </w:rPr>
        <w:t>Human</w:t>
      </w:r>
      <w:r>
        <w:rPr>
          <w:color w:val="252223"/>
          <w:spacing w:val="-1"/>
          <w:sz w:val="20"/>
        </w:rPr>
        <w:t xml:space="preserve"> </w:t>
      </w:r>
      <w:r>
        <w:rPr>
          <w:color w:val="252223"/>
          <w:sz w:val="20"/>
        </w:rPr>
        <w:t>Services</w:t>
      </w:r>
    </w:p>
    <w:p w14:paraId="50FED154" w14:textId="77777777" w:rsidR="00C83B3C" w:rsidRDefault="00102383">
      <w:pPr>
        <w:spacing w:before="176"/>
        <w:ind w:left="320"/>
        <w:rPr>
          <w:sz w:val="20"/>
        </w:rPr>
      </w:pPr>
      <w:r>
        <w:rPr>
          <w:color w:val="252223"/>
          <w:spacing w:val="-2"/>
          <w:w w:val="90"/>
          <w:sz w:val="20"/>
        </w:rPr>
        <w:t>Yvette</w:t>
      </w:r>
      <w:r>
        <w:rPr>
          <w:color w:val="252223"/>
          <w:spacing w:val="-3"/>
          <w:w w:val="90"/>
          <w:sz w:val="20"/>
        </w:rPr>
        <w:t xml:space="preserve"> </w:t>
      </w:r>
      <w:r>
        <w:rPr>
          <w:color w:val="252223"/>
          <w:spacing w:val="-2"/>
          <w:w w:val="90"/>
          <w:sz w:val="20"/>
        </w:rPr>
        <w:t>Roubideaux,</w:t>
      </w:r>
      <w:r>
        <w:rPr>
          <w:color w:val="252223"/>
          <w:spacing w:val="-7"/>
          <w:sz w:val="20"/>
        </w:rPr>
        <w:t xml:space="preserve"> </w:t>
      </w:r>
      <w:r>
        <w:rPr>
          <w:color w:val="252223"/>
          <w:spacing w:val="-2"/>
          <w:w w:val="90"/>
          <w:sz w:val="20"/>
        </w:rPr>
        <w:t>MD,</w:t>
      </w:r>
      <w:r>
        <w:rPr>
          <w:color w:val="252223"/>
          <w:spacing w:val="-7"/>
          <w:sz w:val="20"/>
        </w:rPr>
        <w:t xml:space="preserve"> </w:t>
      </w:r>
      <w:r>
        <w:rPr>
          <w:color w:val="252223"/>
          <w:spacing w:val="-5"/>
          <w:w w:val="90"/>
          <w:sz w:val="20"/>
        </w:rPr>
        <w:t>MPH</w:t>
      </w:r>
    </w:p>
    <w:p w14:paraId="5AB16479" w14:textId="77777777" w:rsidR="00C83B3C" w:rsidRDefault="00102383">
      <w:pPr>
        <w:spacing w:before="50"/>
        <w:ind w:left="320"/>
        <w:rPr>
          <w:i/>
          <w:sz w:val="20"/>
        </w:rPr>
      </w:pPr>
      <w:r>
        <w:rPr>
          <w:i/>
          <w:color w:val="252223"/>
          <w:spacing w:val="-2"/>
          <w:sz w:val="20"/>
        </w:rPr>
        <w:t>Director</w:t>
      </w:r>
    </w:p>
    <w:p w14:paraId="62685171" w14:textId="77777777" w:rsidR="00C83B3C" w:rsidRDefault="00102383">
      <w:pPr>
        <w:spacing w:before="50"/>
        <w:ind w:left="320"/>
        <w:rPr>
          <w:sz w:val="20"/>
        </w:rPr>
      </w:pPr>
      <w:r>
        <w:rPr>
          <w:color w:val="252223"/>
          <w:w w:val="90"/>
          <w:sz w:val="20"/>
        </w:rPr>
        <w:t>Indian</w:t>
      </w:r>
      <w:r>
        <w:rPr>
          <w:color w:val="252223"/>
          <w:spacing w:val="-3"/>
          <w:w w:val="90"/>
          <w:sz w:val="20"/>
        </w:rPr>
        <w:t xml:space="preserve"> </w:t>
      </w:r>
      <w:r>
        <w:rPr>
          <w:color w:val="252223"/>
          <w:w w:val="90"/>
          <w:sz w:val="20"/>
        </w:rPr>
        <w:t>Health</w:t>
      </w:r>
      <w:r>
        <w:rPr>
          <w:color w:val="252223"/>
          <w:spacing w:val="-2"/>
          <w:w w:val="90"/>
          <w:sz w:val="20"/>
        </w:rPr>
        <w:t xml:space="preserve"> Service</w:t>
      </w:r>
    </w:p>
    <w:p w14:paraId="570953EF" w14:textId="77777777" w:rsidR="00C83B3C" w:rsidRDefault="00102383">
      <w:pPr>
        <w:spacing w:before="51" w:line="285" w:lineRule="auto"/>
        <w:ind w:left="320"/>
        <w:rPr>
          <w:sz w:val="20"/>
        </w:rPr>
      </w:pPr>
      <w:r>
        <w:rPr>
          <w:color w:val="252223"/>
          <w:w w:val="90"/>
          <w:sz w:val="20"/>
        </w:rPr>
        <w:t>U.S.</w:t>
      </w:r>
      <w:r>
        <w:rPr>
          <w:color w:val="252223"/>
          <w:spacing w:val="-8"/>
          <w:w w:val="90"/>
          <w:sz w:val="20"/>
        </w:rPr>
        <w:t xml:space="preserve"> </w:t>
      </w:r>
      <w:r>
        <w:rPr>
          <w:color w:val="252223"/>
          <w:w w:val="90"/>
          <w:sz w:val="20"/>
        </w:rPr>
        <w:t>Department</w:t>
      </w:r>
      <w:r>
        <w:rPr>
          <w:color w:val="252223"/>
          <w:spacing w:val="-7"/>
          <w:w w:val="90"/>
          <w:sz w:val="20"/>
        </w:rPr>
        <w:t xml:space="preserve"> </w:t>
      </w:r>
      <w:r>
        <w:rPr>
          <w:color w:val="252223"/>
          <w:w w:val="90"/>
          <w:sz w:val="20"/>
        </w:rPr>
        <w:t>of</w:t>
      </w:r>
      <w:r>
        <w:rPr>
          <w:color w:val="252223"/>
          <w:spacing w:val="-8"/>
          <w:w w:val="90"/>
          <w:sz w:val="20"/>
        </w:rPr>
        <w:t xml:space="preserve"> </w:t>
      </w:r>
      <w:r>
        <w:rPr>
          <w:color w:val="252223"/>
          <w:w w:val="90"/>
          <w:sz w:val="20"/>
        </w:rPr>
        <w:t>Health</w:t>
      </w:r>
      <w:r>
        <w:rPr>
          <w:color w:val="252223"/>
          <w:spacing w:val="-7"/>
          <w:w w:val="90"/>
          <w:sz w:val="20"/>
        </w:rPr>
        <w:t xml:space="preserve"> </w:t>
      </w:r>
      <w:r>
        <w:rPr>
          <w:color w:val="252223"/>
          <w:w w:val="90"/>
          <w:sz w:val="20"/>
        </w:rPr>
        <w:t xml:space="preserve">and </w:t>
      </w:r>
      <w:r>
        <w:rPr>
          <w:color w:val="252223"/>
          <w:sz w:val="20"/>
        </w:rPr>
        <w:t>Human</w:t>
      </w:r>
      <w:r>
        <w:rPr>
          <w:color w:val="252223"/>
          <w:spacing w:val="-1"/>
          <w:sz w:val="20"/>
        </w:rPr>
        <w:t xml:space="preserve"> </w:t>
      </w:r>
      <w:r>
        <w:rPr>
          <w:color w:val="252223"/>
          <w:sz w:val="20"/>
        </w:rPr>
        <w:t>Services</w:t>
      </w:r>
    </w:p>
    <w:p w14:paraId="1BE5E9A5" w14:textId="77777777" w:rsidR="00C83B3C" w:rsidRDefault="00102383">
      <w:pPr>
        <w:rPr>
          <w:sz w:val="26"/>
        </w:rPr>
      </w:pPr>
      <w:r>
        <w:br w:type="column"/>
      </w:r>
    </w:p>
    <w:p w14:paraId="5E410F0B" w14:textId="77777777" w:rsidR="00C83B3C" w:rsidRDefault="00C83B3C">
      <w:pPr>
        <w:pStyle w:val="BodyText"/>
        <w:spacing w:before="9"/>
        <w:rPr>
          <w:sz w:val="19"/>
        </w:rPr>
      </w:pPr>
    </w:p>
    <w:p w14:paraId="00EB0A5E" w14:textId="77777777" w:rsidR="00C83B3C" w:rsidRDefault="00102383">
      <w:pPr>
        <w:ind w:left="356"/>
        <w:rPr>
          <w:sz w:val="20"/>
        </w:rPr>
      </w:pPr>
      <w:r>
        <w:rPr>
          <w:color w:val="252223"/>
          <w:spacing w:val="-2"/>
          <w:w w:val="90"/>
          <w:sz w:val="20"/>
        </w:rPr>
        <w:t>Mary</w:t>
      </w:r>
      <w:r>
        <w:rPr>
          <w:color w:val="252223"/>
          <w:spacing w:val="-5"/>
          <w:sz w:val="20"/>
        </w:rPr>
        <w:t xml:space="preserve"> </w:t>
      </w:r>
      <w:r>
        <w:rPr>
          <w:color w:val="252223"/>
          <w:spacing w:val="-2"/>
          <w:w w:val="90"/>
          <w:sz w:val="20"/>
        </w:rPr>
        <w:t>Wakefield,</w:t>
      </w:r>
      <w:r>
        <w:rPr>
          <w:color w:val="252223"/>
          <w:spacing w:val="-4"/>
          <w:sz w:val="20"/>
        </w:rPr>
        <w:t xml:space="preserve"> </w:t>
      </w:r>
      <w:r>
        <w:rPr>
          <w:color w:val="252223"/>
          <w:spacing w:val="-2"/>
          <w:w w:val="90"/>
          <w:sz w:val="20"/>
        </w:rPr>
        <w:t>PhD,</w:t>
      </w:r>
      <w:r>
        <w:rPr>
          <w:color w:val="252223"/>
          <w:spacing w:val="-4"/>
          <w:sz w:val="20"/>
        </w:rPr>
        <w:t xml:space="preserve"> </w:t>
      </w:r>
      <w:r>
        <w:rPr>
          <w:color w:val="252223"/>
          <w:spacing w:val="-5"/>
          <w:w w:val="90"/>
          <w:sz w:val="20"/>
        </w:rPr>
        <w:t>RN</w:t>
      </w:r>
    </w:p>
    <w:p w14:paraId="53F964CE" w14:textId="77777777" w:rsidR="00C83B3C" w:rsidRDefault="00102383">
      <w:pPr>
        <w:spacing w:before="50"/>
        <w:ind w:left="356"/>
        <w:rPr>
          <w:i/>
          <w:sz w:val="20"/>
        </w:rPr>
      </w:pPr>
      <w:r>
        <w:rPr>
          <w:i/>
          <w:color w:val="252223"/>
          <w:spacing w:val="-2"/>
          <w:sz w:val="20"/>
        </w:rPr>
        <w:t>Administrator</w:t>
      </w:r>
    </w:p>
    <w:p w14:paraId="219D1692" w14:textId="77777777" w:rsidR="00C83B3C" w:rsidRDefault="00102383">
      <w:pPr>
        <w:spacing w:before="50" w:line="285" w:lineRule="auto"/>
        <w:ind w:left="356" w:right="1863"/>
        <w:rPr>
          <w:sz w:val="20"/>
        </w:rPr>
      </w:pPr>
      <w:r>
        <w:rPr>
          <w:color w:val="252223"/>
          <w:sz w:val="20"/>
        </w:rPr>
        <w:t>Health</w:t>
      </w:r>
      <w:r>
        <w:rPr>
          <w:color w:val="252223"/>
          <w:spacing w:val="-13"/>
          <w:sz w:val="20"/>
        </w:rPr>
        <w:t xml:space="preserve"> </w:t>
      </w:r>
      <w:r>
        <w:rPr>
          <w:color w:val="252223"/>
          <w:sz w:val="20"/>
        </w:rPr>
        <w:t>Resources</w:t>
      </w:r>
      <w:r>
        <w:rPr>
          <w:color w:val="252223"/>
          <w:spacing w:val="-12"/>
          <w:sz w:val="20"/>
        </w:rPr>
        <w:t xml:space="preserve"> </w:t>
      </w:r>
      <w:r>
        <w:rPr>
          <w:color w:val="252223"/>
          <w:sz w:val="20"/>
        </w:rPr>
        <w:t xml:space="preserve">and </w:t>
      </w:r>
      <w:r>
        <w:rPr>
          <w:color w:val="252223"/>
          <w:w w:val="90"/>
          <w:sz w:val="20"/>
        </w:rPr>
        <w:t>Services</w:t>
      </w:r>
      <w:r>
        <w:rPr>
          <w:color w:val="252223"/>
          <w:spacing w:val="-8"/>
          <w:w w:val="90"/>
          <w:sz w:val="20"/>
        </w:rPr>
        <w:t xml:space="preserve"> </w:t>
      </w:r>
      <w:r>
        <w:rPr>
          <w:color w:val="252223"/>
          <w:w w:val="90"/>
          <w:sz w:val="20"/>
        </w:rPr>
        <w:t>Administration</w:t>
      </w:r>
    </w:p>
    <w:p w14:paraId="227794EA" w14:textId="77777777" w:rsidR="00C83B3C" w:rsidRDefault="00102383">
      <w:pPr>
        <w:spacing w:line="285" w:lineRule="auto"/>
        <w:ind w:left="356" w:right="1863"/>
        <w:rPr>
          <w:sz w:val="20"/>
        </w:rPr>
      </w:pPr>
      <w:r>
        <w:rPr>
          <w:color w:val="252223"/>
          <w:w w:val="90"/>
          <w:sz w:val="20"/>
        </w:rPr>
        <w:t>U.S.</w:t>
      </w:r>
      <w:r>
        <w:rPr>
          <w:color w:val="252223"/>
          <w:spacing w:val="-8"/>
          <w:w w:val="90"/>
          <w:sz w:val="20"/>
        </w:rPr>
        <w:t xml:space="preserve"> </w:t>
      </w:r>
      <w:r>
        <w:rPr>
          <w:color w:val="252223"/>
          <w:w w:val="90"/>
          <w:sz w:val="20"/>
        </w:rPr>
        <w:t>Department</w:t>
      </w:r>
      <w:r>
        <w:rPr>
          <w:color w:val="252223"/>
          <w:spacing w:val="-7"/>
          <w:w w:val="90"/>
          <w:sz w:val="20"/>
        </w:rPr>
        <w:t xml:space="preserve"> </w:t>
      </w:r>
      <w:r>
        <w:rPr>
          <w:color w:val="252223"/>
          <w:w w:val="90"/>
          <w:sz w:val="20"/>
        </w:rPr>
        <w:t>of</w:t>
      </w:r>
      <w:r>
        <w:rPr>
          <w:color w:val="252223"/>
          <w:spacing w:val="-8"/>
          <w:w w:val="90"/>
          <w:sz w:val="20"/>
        </w:rPr>
        <w:t xml:space="preserve"> </w:t>
      </w:r>
      <w:r>
        <w:rPr>
          <w:color w:val="252223"/>
          <w:w w:val="90"/>
          <w:sz w:val="20"/>
        </w:rPr>
        <w:t>Health</w:t>
      </w:r>
      <w:r>
        <w:rPr>
          <w:color w:val="252223"/>
          <w:spacing w:val="-7"/>
          <w:w w:val="90"/>
          <w:sz w:val="20"/>
        </w:rPr>
        <w:t xml:space="preserve"> </w:t>
      </w:r>
      <w:r>
        <w:rPr>
          <w:color w:val="252223"/>
          <w:w w:val="90"/>
          <w:sz w:val="20"/>
        </w:rPr>
        <w:t xml:space="preserve">and </w:t>
      </w:r>
      <w:r>
        <w:rPr>
          <w:color w:val="252223"/>
          <w:sz w:val="20"/>
        </w:rPr>
        <w:t>Human</w:t>
      </w:r>
      <w:r>
        <w:rPr>
          <w:color w:val="252223"/>
          <w:spacing w:val="-1"/>
          <w:sz w:val="20"/>
        </w:rPr>
        <w:t xml:space="preserve"> </w:t>
      </w:r>
      <w:r>
        <w:rPr>
          <w:color w:val="252223"/>
          <w:sz w:val="20"/>
        </w:rPr>
        <w:t>Services</w:t>
      </w:r>
    </w:p>
    <w:p w14:paraId="60989F7C" w14:textId="77777777" w:rsidR="00C83B3C" w:rsidRDefault="00C83B3C">
      <w:pPr>
        <w:spacing w:line="285" w:lineRule="auto"/>
        <w:rPr>
          <w:sz w:val="20"/>
        </w:rPr>
        <w:sectPr w:rsidR="00C83B3C">
          <w:type w:val="continuous"/>
          <w:pgSz w:w="12240" w:h="15840"/>
          <w:pgMar w:top="1500" w:right="0" w:bottom="280" w:left="0" w:header="0" w:footer="608" w:gutter="0"/>
          <w:cols w:num="3" w:space="720" w:equalWidth="0">
            <w:col w:w="4280" w:space="40"/>
            <w:col w:w="3125" w:space="39"/>
            <w:col w:w="4756"/>
          </w:cols>
        </w:sectPr>
      </w:pPr>
    </w:p>
    <w:p w14:paraId="5A2B4704" w14:textId="77777777" w:rsidR="00C83B3C" w:rsidRDefault="00C83B3C">
      <w:pPr>
        <w:pStyle w:val="BodyText"/>
        <w:rPr>
          <w:sz w:val="20"/>
        </w:rPr>
      </w:pPr>
    </w:p>
    <w:p w14:paraId="49503EAB" w14:textId="77777777" w:rsidR="00C83B3C" w:rsidRDefault="00C83B3C">
      <w:pPr>
        <w:pStyle w:val="BodyText"/>
        <w:rPr>
          <w:sz w:val="20"/>
        </w:rPr>
      </w:pPr>
    </w:p>
    <w:p w14:paraId="2680F446" w14:textId="77777777" w:rsidR="00C83B3C" w:rsidRDefault="00C83B3C">
      <w:pPr>
        <w:pStyle w:val="BodyText"/>
        <w:spacing w:before="7"/>
        <w:rPr>
          <w:sz w:val="17"/>
        </w:rPr>
      </w:pPr>
    </w:p>
    <w:p w14:paraId="3C27E637" w14:textId="77777777" w:rsidR="00C83B3C" w:rsidRDefault="00102383">
      <w:pPr>
        <w:spacing w:before="102"/>
        <w:ind w:left="5974"/>
        <w:rPr>
          <w:rFonts w:ascii="Trebuchet MS"/>
          <w:sz w:val="20"/>
        </w:rPr>
      </w:pPr>
      <w:r>
        <w:pict w14:anchorId="6B4D8B0A">
          <v:group id="docshapegroup1402" o:spid="_x0000_s2205" style="position:absolute;left:0;text-align:left;margin-left:0;margin-top:-38.8pt;width:179.2pt;height:144.35pt;z-index:-20155392;mso-position-horizontal-relative:page" coordorigin=",-776" coordsize="3584,2887">
            <v:shape id="docshape1403" o:spid="_x0000_s2211"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404" o:spid="_x0000_s2210"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405" o:spid="_x0000_s2209"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406" o:spid="_x0000_s2208" style="position:absolute;top:-777;width:582;height:416" coordorigin=",-776" coordsize="582,416" path="m581,-776l,-776r,416l129,-456r129,-94l388,-642r131,-91l581,-776xe" fillcolor="#454755" stroked="f">
              <v:path arrowok="t"/>
            </v:shape>
            <v:shape id="docshape1407" o:spid="_x0000_s2207" style="position:absolute;top:-777;width:1426;height:1007" coordorigin=",-776" coordsize="1426,1007" path="m1425,-776r-1087,l249,-714r-131,94l,-532,,231,108,145,235,47,362,-50r129,-95l621,-239r131,-93l884,-423r133,-90l1152,-601r135,-87l1425,-776xe" fillcolor="#cd222b" stroked="f">
              <v:path arrowok="t"/>
            </v:shape>
            <v:shape id="docshape1408" o:spid="_x0000_s2206"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61B79C14" w14:textId="77777777" w:rsidR="00C83B3C" w:rsidRDefault="00C83B3C">
      <w:pPr>
        <w:pStyle w:val="BodyText"/>
        <w:rPr>
          <w:rFonts w:ascii="Trebuchet MS"/>
          <w:sz w:val="20"/>
        </w:rPr>
      </w:pPr>
    </w:p>
    <w:p w14:paraId="5BEB8BC6" w14:textId="77777777" w:rsidR="00C83B3C" w:rsidRDefault="00C83B3C">
      <w:pPr>
        <w:pStyle w:val="BodyText"/>
        <w:spacing w:before="9"/>
        <w:rPr>
          <w:rFonts w:ascii="Trebuchet MS"/>
          <w:sz w:val="24"/>
        </w:rPr>
      </w:pPr>
    </w:p>
    <w:p w14:paraId="765E02F8" w14:textId="77777777" w:rsidR="00C83B3C" w:rsidRDefault="00102383">
      <w:pPr>
        <w:pStyle w:val="Heading4"/>
        <w:spacing w:before="109"/>
      </w:pPr>
      <w:r>
        <w:rPr>
          <w:color w:val="CD222A"/>
          <w:w w:val="85"/>
        </w:rPr>
        <w:t>National</w:t>
      </w:r>
      <w:r>
        <w:rPr>
          <w:color w:val="CD222A"/>
          <w:spacing w:val="17"/>
        </w:rPr>
        <w:t xml:space="preserve"> </w:t>
      </w:r>
      <w:r>
        <w:rPr>
          <w:color w:val="CD222A"/>
          <w:w w:val="85"/>
        </w:rPr>
        <w:t>Action</w:t>
      </w:r>
      <w:r>
        <w:rPr>
          <w:color w:val="CD222A"/>
          <w:spacing w:val="18"/>
        </w:rPr>
        <w:t xml:space="preserve"> </w:t>
      </w:r>
      <w:r>
        <w:rPr>
          <w:color w:val="CD222A"/>
          <w:w w:val="85"/>
        </w:rPr>
        <w:t>Alliance</w:t>
      </w:r>
      <w:r>
        <w:rPr>
          <w:color w:val="CD222A"/>
          <w:spacing w:val="17"/>
        </w:rPr>
        <w:t xml:space="preserve"> </w:t>
      </w:r>
      <w:r>
        <w:rPr>
          <w:color w:val="CD222A"/>
          <w:w w:val="85"/>
        </w:rPr>
        <w:t>for</w:t>
      </w:r>
      <w:r>
        <w:rPr>
          <w:color w:val="CD222A"/>
          <w:spacing w:val="18"/>
        </w:rPr>
        <w:t xml:space="preserve"> </w:t>
      </w:r>
      <w:r>
        <w:rPr>
          <w:color w:val="CD222A"/>
          <w:w w:val="85"/>
        </w:rPr>
        <w:t>Suicide</w:t>
      </w:r>
      <w:r>
        <w:rPr>
          <w:color w:val="CD222A"/>
          <w:spacing w:val="17"/>
        </w:rPr>
        <w:t xml:space="preserve"> </w:t>
      </w:r>
      <w:r>
        <w:rPr>
          <w:color w:val="CD222A"/>
          <w:w w:val="85"/>
        </w:rPr>
        <w:t>Prevention</w:t>
      </w:r>
      <w:r>
        <w:rPr>
          <w:color w:val="CD222A"/>
          <w:spacing w:val="18"/>
        </w:rPr>
        <w:t xml:space="preserve"> </w:t>
      </w:r>
      <w:r>
        <w:rPr>
          <w:color w:val="CD222A"/>
          <w:w w:val="85"/>
        </w:rPr>
        <w:t>Task</w:t>
      </w:r>
      <w:r>
        <w:rPr>
          <w:color w:val="CD222A"/>
          <w:spacing w:val="17"/>
        </w:rPr>
        <w:t xml:space="preserve"> </w:t>
      </w:r>
      <w:r>
        <w:rPr>
          <w:color w:val="CD222A"/>
          <w:spacing w:val="-2"/>
          <w:w w:val="85"/>
        </w:rPr>
        <w:t>Forces</w:t>
      </w:r>
    </w:p>
    <w:p w14:paraId="0FA4CE58" w14:textId="77777777" w:rsidR="00C83B3C" w:rsidRDefault="00102383">
      <w:pPr>
        <w:pStyle w:val="Heading5"/>
        <w:spacing w:before="140"/>
      </w:pPr>
      <w:r>
        <w:rPr>
          <w:color w:val="252223"/>
          <w:w w:val="90"/>
        </w:rPr>
        <w:t>American</w:t>
      </w:r>
      <w:r>
        <w:rPr>
          <w:color w:val="252223"/>
          <w:spacing w:val="-8"/>
          <w:w w:val="90"/>
        </w:rPr>
        <w:t xml:space="preserve"> </w:t>
      </w:r>
      <w:r>
        <w:rPr>
          <w:color w:val="252223"/>
          <w:w w:val="90"/>
        </w:rPr>
        <w:t>Indian/Alaska</w:t>
      </w:r>
      <w:r>
        <w:rPr>
          <w:color w:val="252223"/>
          <w:spacing w:val="-7"/>
          <w:w w:val="90"/>
        </w:rPr>
        <w:t xml:space="preserve"> </w:t>
      </w:r>
      <w:r>
        <w:rPr>
          <w:color w:val="252223"/>
          <w:w w:val="90"/>
        </w:rPr>
        <w:t>Native</w:t>
      </w:r>
      <w:r>
        <w:rPr>
          <w:color w:val="252223"/>
          <w:spacing w:val="-8"/>
          <w:w w:val="90"/>
        </w:rPr>
        <w:t xml:space="preserve"> </w:t>
      </w:r>
      <w:r>
        <w:rPr>
          <w:color w:val="252223"/>
          <w:w w:val="90"/>
        </w:rPr>
        <w:t>Task</w:t>
      </w:r>
      <w:r>
        <w:rPr>
          <w:color w:val="252223"/>
          <w:spacing w:val="-7"/>
          <w:w w:val="90"/>
        </w:rPr>
        <w:t xml:space="preserve"> </w:t>
      </w:r>
      <w:r>
        <w:rPr>
          <w:color w:val="252223"/>
          <w:spacing w:val="-4"/>
          <w:w w:val="90"/>
        </w:rPr>
        <w:t>Force</w:t>
      </w:r>
    </w:p>
    <w:p w14:paraId="408CCF53" w14:textId="77777777" w:rsidR="00C83B3C" w:rsidRDefault="00102383">
      <w:pPr>
        <w:spacing w:before="44" w:line="285" w:lineRule="auto"/>
        <w:ind w:left="1440" w:right="1519"/>
        <w:rPr>
          <w:sz w:val="20"/>
        </w:rPr>
      </w:pPr>
      <w:r>
        <w:rPr>
          <w:color w:val="252223"/>
          <w:w w:val="90"/>
          <w:sz w:val="20"/>
        </w:rPr>
        <w:t>McClellan Hall, MA (co-lead); Yvette Roubideaux, MD, MPH (co-lead); Larry Echo Hawk, JD (former co-lead); Patric</w:t>
      </w:r>
      <w:r>
        <w:rPr>
          <w:color w:val="252223"/>
          <w:w w:val="90"/>
          <w:sz w:val="20"/>
        </w:rPr>
        <w:t>k Anderson, JD; Patrese Atine; Erin Bailey; Dolores Subia Bigfoot, PhD; Sheila Cooper; Kathy Etz, PhD; Jodi Gillette, MPP; Megan Gregory; Teresa LaFromboise, PhD; Ron Lessard; Coloradas Mangas; Bill Martin; Debbie McBride; Cheryl Peterson, MN, RN; LaShawnd</w:t>
      </w:r>
      <w:r>
        <w:rPr>
          <w:color w:val="252223"/>
          <w:w w:val="90"/>
          <w:sz w:val="20"/>
        </w:rPr>
        <w:t xml:space="preserve">ra Price, PhD; Jeffrey Schulden, MD; Natasha Singh, JD; Michalyn </w:t>
      </w:r>
      <w:r>
        <w:rPr>
          <w:color w:val="252223"/>
          <w:spacing w:val="-2"/>
          <w:w w:val="95"/>
          <w:sz w:val="20"/>
        </w:rPr>
        <w:t>Steele,</w:t>
      </w:r>
      <w:r>
        <w:rPr>
          <w:color w:val="252223"/>
          <w:spacing w:val="-6"/>
          <w:w w:val="95"/>
          <w:sz w:val="20"/>
        </w:rPr>
        <w:t xml:space="preserve"> </w:t>
      </w:r>
      <w:r>
        <w:rPr>
          <w:color w:val="252223"/>
          <w:spacing w:val="-2"/>
          <w:w w:val="95"/>
          <w:sz w:val="20"/>
        </w:rPr>
        <w:t>JD;</w:t>
      </w:r>
      <w:r>
        <w:rPr>
          <w:color w:val="252223"/>
          <w:spacing w:val="-6"/>
          <w:w w:val="95"/>
          <w:sz w:val="20"/>
        </w:rPr>
        <w:t xml:space="preserve"> </w:t>
      </w:r>
      <w:r>
        <w:rPr>
          <w:color w:val="252223"/>
          <w:spacing w:val="-2"/>
          <w:w w:val="95"/>
          <w:sz w:val="20"/>
        </w:rPr>
        <w:t>Rose</w:t>
      </w:r>
      <w:r>
        <w:rPr>
          <w:color w:val="252223"/>
          <w:spacing w:val="-6"/>
          <w:w w:val="95"/>
          <w:sz w:val="20"/>
        </w:rPr>
        <w:t xml:space="preserve"> </w:t>
      </w:r>
      <w:r>
        <w:rPr>
          <w:color w:val="252223"/>
          <w:spacing w:val="-2"/>
          <w:w w:val="95"/>
          <w:sz w:val="20"/>
        </w:rPr>
        <w:t>Weahkee,</w:t>
      </w:r>
      <w:r>
        <w:rPr>
          <w:color w:val="252223"/>
          <w:spacing w:val="-6"/>
          <w:w w:val="95"/>
          <w:sz w:val="20"/>
        </w:rPr>
        <w:t xml:space="preserve"> </w:t>
      </w:r>
      <w:r>
        <w:rPr>
          <w:color w:val="252223"/>
          <w:spacing w:val="-2"/>
          <w:w w:val="95"/>
          <w:sz w:val="20"/>
        </w:rPr>
        <w:t>PhD;</w:t>
      </w:r>
      <w:r>
        <w:rPr>
          <w:color w:val="252223"/>
          <w:spacing w:val="-6"/>
          <w:w w:val="95"/>
          <w:sz w:val="20"/>
        </w:rPr>
        <w:t xml:space="preserve"> </w:t>
      </w:r>
      <w:r>
        <w:rPr>
          <w:color w:val="252223"/>
          <w:spacing w:val="-2"/>
          <w:w w:val="95"/>
          <w:sz w:val="20"/>
        </w:rPr>
        <w:t>Cortney</w:t>
      </w:r>
      <w:r>
        <w:rPr>
          <w:color w:val="252223"/>
          <w:spacing w:val="-6"/>
          <w:w w:val="95"/>
          <w:sz w:val="20"/>
        </w:rPr>
        <w:t xml:space="preserve"> </w:t>
      </w:r>
      <w:r>
        <w:rPr>
          <w:color w:val="252223"/>
          <w:spacing w:val="-2"/>
          <w:w w:val="95"/>
          <w:sz w:val="20"/>
        </w:rPr>
        <w:t>Yarholar,</w:t>
      </w:r>
      <w:r>
        <w:rPr>
          <w:color w:val="252223"/>
          <w:spacing w:val="-6"/>
          <w:w w:val="95"/>
          <w:sz w:val="20"/>
        </w:rPr>
        <w:t xml:space="preserve"> </w:t>
      </w:r>
      <w:r>
        <w:rPr>
          <w:color w:val="252223"/>
          <w:spacing w:val="-2"/>
          <w:w w:val="95"/>
          <w:sz w:val="20"/>
        </w:rPr>
        <w:t>LMSW;</w:t>
      </w:r>
      <w:r>
        <w:rPr>
          <w:color w:val="252223"/>
          <w:spacing w:val="-6"/>
          <w:w w:val="95"/>
          <w:sz w:val="20"/>
        </w:rPr>
        <w:t xml:space="preserve"> </w:t>
      </w:r>
      <w:r>
        <w:rPr>
          <w:color w:val="252223"/>
          <w:spacing w:val="-2"/>
          <w:w w:val="95"/>
          <w:sz w:val="20"/>
        </w:rPr>
        <w:t>and</w:t>
      </w:r>
      <w:r>
        <w:rPr>
          <w:color w:val="252223"/>
          <w:spacing w:val="-6"/>
          <w:w w:val="95"/>
          <w:sz w:val="20"/>
        </w:rPr>
        <w:t xml:space="preserve"> </w:t>
      </w:r>
      <w:r>
        <w:rPr>
          <w:color w:val="252223"/>
          <w:spacing w:val="-2"/>
          <w:w w:val="95"/>
          <w:sz w:val="20"/>
        </w:rPr>
        <w:t>Marilyn</w:t>
      </w:r>
      <w:r>
        <w:rPr>
          <w:color w:val="252223"/>
          <w:spacing w:val="-6"/>
          <w:w w:val="95"/>
          <w:sz w:val="20"/>
        </w:rPr>
        <w:t xml:space="preserve"> </w:t>
      </w:r>
      <w:r>
        <w:rPr>
          <w:color w:val="252223"/>
          <w:spacing w:val="-2"/>
          <w:w w:val="95"/>
          <w:sz w:val="20"/>
        </w:rPr>
        <w:t>Zimmerman,</w:t>
      </w:r>
      <w:r>
        <w:rPr>
          <w:color w:val="252223"/>
          <w:spacing w:val="-6"/>
          <w:w w:val="95"/>
          <w:sz w:val="20"/>
        </w:rPr>
        <w:t xml:space="preserve"> </w:t>
      </w:r>
      <w:r>
        <w:rPr>
          <w:color w:val="252223"/>
          <w:spacing w:val="-2"/>
          <w:w w:val="95"/>
          <w:sz w:val="20"/>
        </w:rPr>
        <w:t>MSW</w:t>
      </w:r>
    </w:p>
    <w:p w14:paraId="74FA7652" w14:textId="77777777" w:rsidR="00C83B3C" w:rsidRDefault="00102383">
      <w:pPr>
        <w:pStyle w:val="Heading5"/>
        <w:spacing w:before="0" w:line="293" w:lineRule="exact"/>
      </w:pPr>
      <w:r>
        <w:rPr>
          <w:color w:val="252223"/>
          <w:w w:val="90"/>
        </w:rPr>
        <w:t>Clinical</w:t>
      </w:r>
      <w:r>
        <w:rPr>
          <w:color w:val="252223"/>
          <w:spacing w:val="-5"/>
        </w:rPr>
        <w:t xml:space="preserve"> </w:t>
      </w:r>
      <w:r>
        <w:rPr>
          <w:color w:val="252223"/>
          <w:w w:val="90"/>
        </w:rPr>
        <w:t>Care</w:t>
      </w:r>
      <w:r>
        <w:rPr>
          <w:color w:val="252223"/>
          <w:spacing w:val="-4"/>
        </w:rPr>
        <w:t xml:space="preserve"> </w:t>
      </w:r>
      <w:r>
        <w:rPr>
          <w:color w:val="252223"/>
          <w:w w:val="90"/>
        </w:rPr>
        <w:t>and</w:t>
      </w:r>
      <w:r>
        <w:rPr>
          <w:color w:val="252223"/>
          <w:spacing w:val="-4"/>
        </w:rPr>
        <w:t xml:space="preserve"> </w:t>
      </w:r>
      <w:r>
        <w:rPr>
          <w:color w:val="252223"/>
          <w:w w:val="90"/>
        </w:rPr>
        <w:t>Intervention</w:t>
      </w:r>
      <w:r>
        <w:rPr>
          <w:color w:val="252223"/>
          <w:spacing w:val="-4"/>
        </w:rPr>
        <w:t xml:space="preserve"> </w:t>
      </w:r>
      <w:r>
        <w:rPr>
          <w:color w:val="252223"/>
          <w:w w:val="90"/>
        </w:rPr>
        <w:t>Task</w:t>
      </w:r>
      <w:r>
        <w:rPr>
          <w:color w:val="252223"/>
          <w:spacing w:val="-4"/>
        </w:rPr>
        <w:t xml:space="preserve"> </w:t>
      </w:r>
      <w:r>
        <w:rPr>
          <w:color w:val="252223"/>
          <w:spacing w:val="-4"/>
          <w:w w:val="90"/>
        </w:rPr>
        <w:t>Force</w:t>
      </w:r>
    </w:p>
    <w:p w14:paraId="479A1975" w14:textId="77777777" w:rsidR="00C83B3C" w:rsidRDefault="00102383">
      <w:pPr>
        <w:spacing w:before="44" w:line="285" w:lineRule="auto"/>
        <w:ind w:left="1440" w:right="1430"/>
        <w:rPr>
          <w:sz w:val="20"/>
        </w:rPr>
      </w:pPr>
      <w:r>
        <w:rPr>
          <w:color w:val="252223"/>
          <w:w w:val="90"/>
          <w:sz w:val="20"/>
        </w:rPr>
        <w:t>David Covington, LPC, MBA (co-lead); Mike Hogan, PhD (co-lead); Alan (Lanny) Berman, PhD, ABPP; Ed Coffey, MD; Kate Comtois, PhD, MPH; Chris Damle; Laurie Davidson, MA; John Draper, PhD; Shareh Ghani, MD; David Jobes, PhD; Christine Ketchmark, PsyD; Richar</w:t>
      </w:r>
      <w:r>
        <w:rPr>
          <w:color w:val="252223"/>
          <w:w w:val="90"/>
          <w:sz w:val="20"/>
        </w:rPr>
        <w:t>d McKeon, PhD, MPH; Fred Meservey, LMSW; Gary O’Brien, DMin; Cindy</w:t>
      </w:r>
      <w:r>
        <w:rPr>
          <w:color w:val="252223"/>
          <w:spacing w:val="-4"/>
          <w:w w:val="90"/>
          <w:sz w:val="20"/>
        </w:rPr>
        <w:t xml:space="preserve"> </w:t>
      </w:r>
      <w:r>
        <w:rPr>
          <w:color w:val="252223"/>
          <w:w w:val="90"/>
          <w:sz w:val="20"/>
        </w:rPr>
        <w:t>Padilla;</w:t>
      </w:r>
      <w:r>
        <w:rPr>
          <w:color w:val="252223"/>
          <w:spacing w:val="-4"/>
          <w:w w:val="90"/>
          <w:sz w:val="20"/>
        </w:rPr>
        <w:t xml:space="preserve"> </w:t>
      </w:r>
      <w:r>
        <w:rPr>
          <w:color w:val="252223"/>
          <w:w w:val="90"/>
          <w:sz w:val="20"/>
        </w:rPr>
        <w:t>Phil</w:t>
      </w:r>
      <w:r>
        <w:rPr>
          <w:color w:val="252223"/>
          <w:spacing w:val="-4"/>
          <w:w w:val="90"/>
          <w:sz w:val="20"/>
        </w:rPr>
        <w:t xml:space="preserve"> </w:t>
      </w:r>
      <w:r>
        <w:rPr>
          <w:color w:val="252223"/>
          <w:w w:val="90"/>
          <w:sz w:val="20"/>
        </w:rPr>
        <w:t>Satow,</w:t>
      </w:r>
      <w:r>
        <w:rPr>
          <w:color w:val="252223"/>
          <w:spacing w:val="-4"/>
          <w:w w:val="90"/>
          <w:sz w:val="20"/>
        </w:rPr>
        <w:t xml:space="preserve"> </w:t>
      </w:r>
      <w:r>
        <w:rPr>
          <w:color w:val="252223"/>
          <w:w w:val="90"/>
          <w:sz w:val="20"/>
        </w:rPr>
        <w:t>MA;</w:t>
      </w:r>
      <w:r>
        <w:rPr>
          <w:color w:val="252223"/>
          <w:spacing w:val="-4"/>
          <w:w w:val="90"/>
          <w:sz w:val="20"/>
        </w:rPr>
        <w:t xml:space="preserve"> </w:t>
      </w:r>
      <w:r>
        <w:rPr>
          <w:color w:val="252223"/>
          <w:w w:val="90"/>
          <w:sz w:val="20"/>
        </w:rPr>
        <w:t>Paul</w:t>
      </w:r>
      <w:r>
        <w:rPr>
          <w:color w:val="252223"/>
          <w:spacing w:val="-4"/>
          <w:w w:val="90"/>
          <w:sz w:val="20"/>
        </w:rPr>
        <w:t xml:space="preserve"> </w:t>
      </w:r>
      <w:r>
        <w:rPr>
          <w:color w:val="252223"/>
          <w:w w:val="90"/>
          <w:sz w:val="20"/>
        </w:rPr>
        <w:t>Schyve,</w:t>
      </w:r>
      <w:r>
        <w:rPr>
          <w:color w:val="252223"/>
          <w:spacing w:val="-4"/>
          <w:w w:val="90"/>
          <w:sz w:val="20"/>
        </w:rPr>
        <w:t xml:space="preserve"> </w:t>
      </w:r>
      <w:r>
        <w:rPr>
          <w:color w:val="252223"/>
          <w:w w:val="90"/>
          <w:sz w:val="20"/>
        </w:rPr>
        <w:t>MD;</w:t>
      </w:r>
      <w:r>
        <w:rPr>
          <w:color w:val="252223"/>
          <w:spacing w:val="-4"/>
          <w:w w:val="90"/>
          <w:sz w:val="20"/>
        </w:rPr>
        <w:t xml:space="preserve"> </w:t>
      </w:r>
      <w:r>
        <w:rPr>
          <w:color w:val="252223"/>
          <w:w w:val="90"/>
          <w:sz w:val="20"/>
        </w:rPr>
        <w:t>Shannon</w:t>
      </w:r>
      <w:r>
        <w:rPr>
          <w:color w:val="252223"/>
          <w:spacing w:val="-4"/>
          <w:w w:val="90"/>
          <w:sz w:val="20"/>
        </w:rPr>
        <w:t xml:space="preserve"> </w:t>
      </w:r>
      <w:r>
        <w:rPr>
          <w:color w:val="252223"/>
          <w:w w:val="90"/>
          <w:sz w:val="20"/>
        </w:rPr>
        <w:t>Skowronski,</w:t>
      </w:r>
      <w:r>
        <w:rPr>
          <w:color w:val="252223"/>
          <w:spacing w:val="-4"/>
          <w:w w:val="90"/>
          <w:sz w:val="20"/>
        </w:rPr>
        <w:t xml:space="preserve"> </w:t>
      </w:r>
      <w:r>
        <w:rPr>
          <w:color w:val="252223"/>
          <w:w w:val="90"/>
          <w:sz w:val="20"/>
        </w:rPr>
        <w:t>MPH,</w:t>
      </w:r>
      <w:r>
        <w:rPr>
          <w:color w:val="252223"/>
          <w:spacing w:val="-4"/>
          <w:w w:val="90"/>
          <w:sz w:val="20"/>
        </w:rPr>
        <w:t xml:space="preserve"> </w:t>
      </w:r>
      <w:r>
        <w:rPr>
          <w:color w:val="252223"/>
          <w:w w:val="90"/>
          <w:sz w:val="20"/>
        </w:rPr>
        <w:t>MSW;</w:t>
      </w:r>
      <w:r>
        <w:rPr>
          <w:color w:val="252223"/>
          <w:spacing w:val="-4"/>
          <w:w w:val="90"/>
          <w:sz w:val="20"/>
        </w:rPr>
        <w:t xml:space="preserve"> </w:t>
      </w:r>
      <w:r>
        <w:rPr>
          <w:color w:val="252223"/>
          <w:w w:val="90"/>
          <w:sz w:val="20"/>
        </w:rPr>
        <w:t>and</w:t>
      </w:r>
      <w:r>
        <w:rPr>
          <w:color w:val="252223"/>
          <w:spacing w:val="-4"/>
          <w:w w:val="90"/>
          <w:sz w:val="20"/>
        </w:rPr>
        <w:t xml:space="preserve"> </w:t>
      </w:r>
      <w:r>
        <w:rPr>
          <w:color w:val="252223"/>
          <w:w w:val="90"/>
          <w:sz w:val="20"/>
        </w:rPr>
        <w:t>Heather</w:t>
      </w:r>
      <w:r>
        <w:rPr>
          <w:color w:val="252223"/>
          <w:spacing w:val="-4"/>
          <w:w w:val="90"/>
          <w:sz w:val="20"/>
        </w:rPr>
        <w:t xml:space="preserve"> </w:t>
      </w:r>
      <w:r>
        <w:rPr>
          <w:color w:val="252223"/>
          <w:w w:val="90"/>
          <w:sz w:val="20"/>
        </w:rPr>
        <w:t>Stokes,</w:t>
      </w:r>
      <w:r>
        <w:rPr>
          <w:color w:val="252223"/>
          <w:spacing w:val="-4"/>
          <w:w w:val="90"/>
          <w:sz w:val="20"/>
        </w:rPr>
        <w:t xml:space="preserve"> </w:t>
      </w:r>
      <w:r>
        <w:rPr>
          <w:color w:val="252223"/>
          <w:w w:val="90"/>
          <w:sz w:val="20"/>
        </w:rPr>
        <w:t>LCSW;</w:t>
      </w:r>
      <w:r>
        <w:rPr>
          <w:color w:val="252223"/>
          <w:spacing w:val="-4"/>
          <w:w w:val="90"/>
          <w:sz w:val="20"/>
        </w:rPr>
        <w:t xml:space="preserve"> </w:t>
      </w:r>
      <w:r>
        <w:rPr>
          <w:color w:val="252223"/>
          <w:w w:val="90"/>
          <w:sz w:val="20"/>
        </w:rPr>
        <w:t xml:space="preserve">and the following Magellan staff: Jose Abreu, PhD; Christian Comeau; Holly Dixon, MA, LAC; </w:t>
      </w:r>
      <w:r>
        <w:rPr>
          <w:color w:val="252223"/>
          <w:w w:val="90"/>
          <w:sz w:val="20"/>
        </w:rPr>
        <w:t xml:space="preserve">Gabriella Guerra, MSW; Meredith Mechenbier, LAC; Jill Robinson, LCSW; Roni Siebels, MSW; Liz Smithhart, LPC, CPRP, National Certified </w:t>
      </w:r>
      <w:r>
        <w:rPr>
          <w:color w:val="252223"/>
          <w:w w:val="95"/>
          <w:sz w:val="20"/>
        </w:rPr>
        <w:t>Counselor; and Gayle Tolman</w:t>
      </w:r>
    </w:p>
    <w:p w14:paraId="7DCF661B" w14:textId="77777777" w:rsidR="00C83B3C" w:rsidRDefault="00102383">
      <w:pPr>
        <w:pStyle w:val="Heading5"/>
        <w:spacing w:before="0" w:line="291" w:lineRule="exact"/>
      </w:pPr>
      <w:r>
        <w:rPr>
          <w:color w:val="252223"/>
          <w:w w:val="90"/>
        </w:rPr>
        <w:t>Clinical</w:t>
      </w:r>
      <w:r>
        <w:rPr>
          <w:color w:val="252223"/>
          <w:spacing w:val="-4"/>
          <w:w w:val="90"/>
        </w:rPr>
        <w:t xml:space="preserve"> </w:t>
      </w:r>
      <w:r>
        <w:rPr>
          <w:color w:val="252223"/>
          <w:w w:val="90"/>
        </w:rPr>
        <w:t>Workforce</w:t>
      </w:r>
      <w:r>
        <w:rPr>
          <w:color w:val="252223"/>
          <w:spacing w:val="-4"/>
          <w:w w:val="90"/>
        </w:rPr>
        <w:t xml:space="preserve"> </w:t>
      </w:r>
      <w:r>
        <w:rPr>
          <w:color w:val="252223"/>
          <w:w w:val="90"/>
        </w:rPr>
        <w:t>Preparedness</w:t>
      </w:r>
      <w:r>
        <w:rPr>
          <w:color w:val="252223"/>
          <w:spacing w:val="-4"/>
          <w:w w:val="90"/>
        </w:rPr>
        <w:t xml:space="preserve"> </w:t>
      </w:r>
      <w:r>
        <w:rPr>
          <w:color w:val="252223"/>
          <w:w w:val="90"/>
        </w:rPr>
        <w:t>Task</w:t>
      </w:r>
      <w:r>
        <w:rPr>
          <w:color w:val="252223"/>
          <w:spacing w:val="-4"/>
          <w:w w:val="90"/>
        </w:rPr>
        <w:t xml:space="preserve"> Force</w:t>
      </w:r>
    </w:p>
    <w:p w14:paraId="188D1A63" w14:textId="77777777" w:rsidR="00C83B3C" w:rsidRDefault="00102383">
      <w:pPr>
        <w:spacing w:before="44"/>
        <w:ind w:left="1440"/>
        <w:rPr>
          <w:sz w:val="20"/>
        </w:rPr>
      </w:pPr>
      <w:r>
        <w:rPr>
          <w:color w:val="252223"/>
          <w:w w:val="90"/>
          <w:sz w:val="20"/>
        </w:rPr>
        <w:t>Brian</w:t>
      </w:r>
      <w:r>
        <w:rPr>
          <w:color w:val="252223"/>
          <w:spacing w:val="-2"/>
          <w:sz w:val="20"/>
        </w:rPr>
        <w:t xml:space="preserve"> </w:t>
      </w:r>
      <w:r>
        <w:rPr>
          <w:color w:val="252223"/>
          <w:w w:val="90"/>
          <w:sz w:val="20"/>
        </w:rPr>
        <w:t>Boon,</w:t>
      </w:r>
      <w:r>
        <w:rPr>
          <w:color w:val="252223"/>
          <w:spacing w:val="-2"/>
          <w:sz w:val="20"/>
        </w:rPr>
        <w:t xml:space="preserve"> </w:t>
      </w:r>
      <w:r>
        <w:rPr>
          <w:color w:val="252223"/>
          <w:w w:val="90"/>
          <w:sz w:val="20"/>
        </w:rPr>
        <w:t>PhD</w:t>
      </w:r>
      <w:r>
        <w:rPr>
          <w:color w:val="252223"/>
          <w:spacing w:val="-2"/>
          <w:sz w:val="20"/>
        </w:rPr>
        <w:t xml:space="preserve"> </w:t>
      </w:r>
      <w:r>
        <w:rPr>
          <w:color w:val="252223"/>
          <w:w w:val="90"/>
          <w:sz w:val="20"/>
        </w:rPr>
        <w:t>(co-lead);</w:t>
      </w:r>
      <w:r>
        <w:rPr>
          <w:color w:val="252223"/>
          <w:spacing w:val="-2"/>
          <w:sz w:val="20"/>
        </w:rPr>
        <w:t xml:space="preserve"> </w:t>
      </w:r>
      <w:r>
        <w:rPr>
          <w:color w:val="252223"/>
          <w:w w:val="90"/>
          <w:sz w:val="20"/>
        </w:rPr>
        <w:t>Elise</w:t>
      </w:r>
      <w:r>
        <w:rPr>
          <w:color w:val="252223"/>
          <w:spacing w:val="-2"/>
          <w:sz w:val="20"/>
        </w:rPr>
        <w:t xml:space="preserve"> </w:t>
      </w:r>
      <w:r>
        <w:rPr>
          <w:color w:val="252223"/>
          <w:w w:val="90"/>
          <w:sz w:val="20"/>
        </w:rPr>
        <w:t>S.</w:t>
      </w:r>
      <w:r>
        <w:rPr>
          <w:color w:val="252223"/>
          <w:spacing w:val="-2"/>
          <w:sz w:val="20"/>
        </w:rPr>
        <w:t xml:space="preserve"> </w:t>
      </w:r>
      <w:r>
        <w:rPr>
          <w:color w:val="252223"/>
          <w:w w:val="90"/>
          <w:sz w:val="20"/>
        </w:rPr>
        <w:t>Y.</w:t>
      </w:r>
      <w:r>
        <w:rPr>
          <w:color w:val="252223"/>
          <w:spacing w:val="-2"/>
          <w:sz w:val="20"/>
        </w:rPr>
        <w:t xml:space="preserve"> </w:t>
      </w:r>
      <w:r>
        <w:rPr>
          <w:color w:val="252223"/>
          <w:w w:val="90"/>
          <w:sz w:val="20"/>
        </w:rPr>
        <w:t>Young,</w:t>
      </w:r>
      <w:r>
        <w:rPr>
          <w:color w:val="252223"/>
          <w:spacing w:val="-2"/>
          <w:sz w:val="20"/>
        </w:rPr>
        <w:t xml:space="preserve"> </w:t>
      </w:r>
      <w:r>
        <w:rPr>
          <w:color w:val="252223"/>
          <w:w w:val="90"/>
          <w:sz w:val="20"/>
        </w:rPr>
        <w:t>LICSW,</w:t>
      </w:r>
      <w:r>
        <w:rPr>
          <w:color w:val="252223"/>
          <w:spacing w:val="-2"/>
          <w:sz w:val="20"/>
        </w:rPr>
        <w:t xml:space="preserve"> </w:t>
      </w:r>
      <w:r>
        <w:rPr>
          <w:color w:val="252223"/>
          <w:w w:val="90"/>
          <w:sz w:val="20"/>
        </w:rPr>
        <w:t>DCSW,</w:t>
      </w:r>
      <w:r>
        <w:rPr>
          <w:color w:val="252223"/>
          <w:spacing w:val="-1"/>
          <w:sz w:val="20"/>
        </w:rPr>
        <w:t xml:space="preserve"> </w:t>
      </w:r>
      <w:r>
        <w:rPr>
          <w:color w:val="252223"/>
          <w:w w:val="90"/>
          <w:sz w:val="20"/>
        </w:rPr>
        <w:t>(co-lead);</w:t>
      </w:r>
      <w:r>
        <w:rPr>
          <w:color w:val="252223"/>
          <w:spacing w:val="-2"/>
          <w:sz w:val="20"/>
        </w:rPr>
        <w:t xml:space="preserve"> </w:t>
      </w:r>
      <w:r>
        <w:rPr>
          <w:color w:val="252223"/>
          <w:w w:val="90"/>
          <w:sz w:val="20"/>
        </w:rPr>
        <w:t>Mariquita</w:t>
      </w:r>
      <w:r>
        <w:rPr>
          <w:color w:val="252223"/>
          <w:spacing w:val="-2"/>
          <w:sz w:val="20"/>
        </w:rPr>
        <w:t xml:space="preserve"> </w:t>
      </w:r>
      <w:r>
        <w:rPr>
          <w:color w:val="252223"/>
          <w:w w:val="90"/>
          <w:sz w:val="20"/>
        </w:rPr>
        <w:t>Mullan,</w:t>
      </w:r>
      <w:r>
        <w:rPr>
          <w:color w:val="252223"/>
          <w:spacing w:val="-2"/>
          <w:sz w:val="20"/>
        </w:rPr>
        <w:t xml:space="preserve"> </w:t>
      </w:r>
      <w:r>
        <w:rPr>
          <w:color w:val="252223"/>
          <w:w w:val="90"/>
          <w:sz w:val="20"/>
        </w:rPr>
        <w:t>PhD,</w:t>
      </w:r>
      <w:r>
        <w:rPr>
          <w:color w:val="252223"/>
          <w:spacing w:val="-2"/>
          <w:sz w:val="20"/>
        </w:rPr>
        <w:t xml:space="preserve"> </w:t>
      </w:r>
      <w:r>
        <w:rPr>
          <w:color w:val="252223"/>
          <w:w w:val="90"/>
          <w:sz w:val="20"/>
        </w:rPr>
        <w:t>MPH</w:t>
      </w:r>
      <w:r>
        <w:rPr>
          <w:color w:val="252223"/>
          <w:spacing w:val="-2"/>
          <w:sz w:val="20"/>
        </w:rPr>
        <w:t xml:space="preserve"> </w:t>
      </w:r>
      <w:r>
        <w:rPr>
          <w:color w:val="252223"/>
          <w:spacing w:val="-2"/>
          <w:w w:val="90"/>
          <w:sz w:val="20"/>
        </w:rPr>
        <w:t>(former</w:t>
      </w:r>
    </w:p>
    <w:p w14:paraId="783A161D" w14:textId="77777777" w:rsidR="00C83B3C" w:rsidRDefault="00102383">
      <w:pPr>
        <w:spacing w:before="50" w:line="285" w:lineRule="auto"/>
        <w:ind w:left="1440" w:right="1667"/>
        <w:rPr>
          <w:sz w:val="20"/>
        </w:rPr>
      </w:pPr>
      <w:r>
        <w:rPr>
          <w:color w:val="252223"/>
          <w:w w:val="90"/>
          <w:sz w:val="20"/>
        </w:rPr>
        <w:t>co-lead); Laurie Davidson, MA; Nina Heller, PhD; Alan Holmlund, MSW; Mitch Jewett, RN, CEN, CPEN; Cynthia Kane-Hyman, CNS; Linda Kaplan, MA; Bradley E. Karlin, PhD; Susan Keys, PhD; Deborah Klamen,</w:t>
      </w:r>
      <w:r>
        <w:rPr>
          <w:color w:val="252223"/>
          <w:w w:val="90"/>
          <w:sz w:val="20"/>
        </w:rPr>
        <w:t xml:space="preserve"> MD, MHPE; John Lemich, MA; Richard Lieberman, MA; Lynn Linde, EdD; Brent Longtin, PMHCNS-BS; Erin Mahn; Anthony Pisani, PhD; Scott Poland, PhD; Verl Pope, EdD, LPC, NCC, CCMHC, ACS; Lori Rogers, MPA; David Rudd, PhD, </w:t>
      </w:r>
      <w:r>
        <w:rPr>
          <w:color w:val="252223"/>
          <w:w w:val="95"/>
          <w:sz w:val="20"/>
        </w:rPr>
        <w:t>ABPP;</w:t>
      </w:r>
      <w:r>
        <w:rPr>
          <w:color w:val="252223"/>
          <w:spacing w:val="-10"/>
          <w:w w:val="95"/>
          <w:sz w:val="20"/>
        </w:rPr>
        <w:t xml:space="preserve"> </w:t>
      </w:r>
      <w:r>
        <w:rPr>
          <w:color w:val="252223"/>
          <w:w w:val="95"/>
          <w:sz w:val="20"/>
        </w:rPr>
        <w:t>Heather</w:t>
      </w:r>
      <w:r>
        <w:rPr>
          <w:color w:val="252223"/>
          <w:spacing w:val="-10"/>
          <w:w w:val="95"/>
          <w:sz w:val="20"/>
        </w:rPr>
        <w:t xml:space="preserve"> </w:t>
      </w:r>
      <w:r>
        <w:rPr>
          <w:color w:val="252223"/>
          <w:w w:val="95"/>
          <w:sz w:val="20"/>
        </w:rPr>
        <w:t>Stokes,</w:t>
      </w:r>
      <w:r>
        <w:rPr>
          <w:color w:val="252223"/>
          <w:spacing w:val="-10"/>
          <w:w w:val="95"/>
          <w:sz w:val="20"/>
        </w:rPr>
        <w:t xml:space="preserve"> </w:t>
      </w:r>
      <w:r>
        <w:rPr>
          <w:color w:val="252223"/>
          <w:w w:val="95"/>
          <w:sz w:val="20"/>
        </w:rPr>
        <w:t>LCSW;</w:t>
      </w:r>
      <w:r>
        <w:rPr>
          <w:color w:val="252223"/>
          <w:spacing w:val="-10"/>
          <w:w w:val="95"/>
          <w:sz w:val="20"/>
        </w:rPr>
        <w:t xml:space="preserve"> </w:t>
      </w:r>
      <w:r>
        <w:rPr>
          <w:color w:val="252223"/>
          <w:w w:val="95"/>
          <w:sz w:val="20"/>
        </w:rPr>
        <w:t>and</w:t>
      </w:r>
      <w:r>
        <w:rPr>
          <w:color w:val="252223"/>
          <w:spacing w:val="-10"/>
          <w:w w:val="95"/>
          <w:sz w:val="20"/>
        </w:rPr>
        <w:t xml:space="preserve"> </w:t>
      </w:r>
      <w:r>
        <w:rPr>
          <w:color w:val="252223"/>
          <w:w w:val="95"/>
          <w:sz w:val="20"/>
        </w:rPr>
        <w:t>Brian</w:t>
      </w:r>
      <w:r>
        <w:rPr>
          <w:color w:val="252223"/>
          <w:spacing w:val="-10"/>
          <w:w w:val="95"/>
          <w:sz w:val="20"/>
        </w:rPr>
        <w:t xml:space="preserve"> </w:t>
      </w:r>
      <w:r>
        <w:rPr>
          <w:color w:val="252223"/>
          <w:w w:val="95"/>
          <w:sz w:val="20"/>
        </w:rPr>
        <w:t>Van</w:t>
      </w:r>
      <w:r>
        <w:rPr>
          <w:color w:val="252223"/>
          <w:spacing w:val="-10"/>
          <w:w w:val="95"/>
          <w:sz w:val="20"/>
        </w:rPr>
        <w:t xml:space="preserve"> </w:t>
      </w:r>
      <w:r>
        <w:rPr>
          <w:color w:val="252223"/>
          <w:w w:val="95"/>
          <w:sz w:val="20"/>
        </w:rPr>
        <w:t>Brunt,</w:t>
      </w:r>
      <w:r>
        <w:rPr>
          <w:color w:val="252223"/>
          <w:spacing w:val="-10"/>
          <w:w w:val="95"/>
          <w:sz w:val="20"/>
        </w:rPr>
        <w:t xml:space="preserve"> </w:t>
      </w:r>
      <w:r>
        <w:rPr>
          <w:color w:val="252223"/>
          <w:w w:val="95"/>
          <w:sz w:val="20"/>
        </w:rPr>
        <w:t>EdD,</w:t>
      </w:r>
      <w:r>
        <w:rPr>
          <w:color w:val="252223"/>
          <w:spacing w:val="-10"/>
          <w:w w:val="95"/>
          <w:sz w:val="20"/>
        </w:rPr>
        <w:t xml:space="preserve"> </w:t>
      </w:r>
      <w:r>
        <w:rPr>
          <w:color w:val="252223"/>
          <w:w w:val="95"/>
          <w:sz w:val="20"/>
        </w:rPr>
        <w:t>LPC</w:t>
      </w:r>
    </w:p>
    <w:p w14:paraId="676F41AE" w14:textId="77777777" w:rsidR="00C83B3C" w:rsidRDefault="00102383">
      <w:pPr>
        <w:pStyle w:val="Heading5"/>
        <w:spacing w:before="0" w:line="293" w:lineRule="exact"/>
      </w:pPr>
      <w:r>
        <w:rPr>
          <w:color w:val="252223"/>
          <w:spacing w:val="-2"/>
          <w:w w:val="90"/>
        </w:rPr>
        <w:t>Data</w:t>
      </w:r>
      <w:r>
        <w:rPr>
          <w:color w:val="252223"/>
          <w:spacing w:val="-3"/>
        </w:rPr>
        <w:t xml:space="preserve"> </w:t>
      </w:r>
      <w:r>
        <w:rPr>
          <w:color w:val="252223"/>
          <w:spacing w:val="-2"/>
          <w:w w:val="90"/>
        </w:rPr>
        <w:t>and</w:t>
      </w:r>
      <w:r>
        <w:rPr>
          <w:color w:val="252223"/>
          <w:spacing w:val="-2"/>
        </w:rPr>
        <w:t xml:space="preserve"> </w:t>
      </w:r>
      <w:r>
        <w:rPr>
          <w:color w:val="252223"/>
          <w:spacing w:val="-2"/>
          <w:w w:val="90"/>
        </w:rPr>
        <w:t>Surveillance</w:t>
      </w:r>
      <w:r>
        <w:rPr>
          <w:color w:val="252223"/>
          <w:spacing w:val="-3"/>
        </w:rPr>
        <w:t xml:space="preserve"> </w:t>
      </w:r>
      <w:r>
        <w:rPr>
          <w:color w:val="252223"/>
          <w:spacing w:val="-2"/>
          <w:w w:val="90"/>
        </w:rPr>
        <w:t>Task</w:t>
      </w:r>
      <w:r>
        <w:rPr>
          <w:color w:val="252223"/>
          <w:spacing w:val="-2"/>
        </w:rPr>
        <w:t xml:space="preserve"> </w:t>
      </w:r>
      <w:r>
        <w:rPr>
          <w:color w:val="252223"/>
          <w:spacing w:val="-4"/>
          <w:w w:val="90"/>
        </w:rPr>
        <w:t>Force</w:t>
      </w:r>
    </w:p>
    <w:p w14:paraId="3237A6D3" w14:textId="77777777" w:rsidR="00C83B3C" w:rsidRDefault="00102383">
      <w:pPr>
        <w:spacing w:before="45" w:line="285" w:lineRule="auto"/>
        <w:ind w:left="1440" w:right="1519"/>
        <w:rPr>
          <w:sz w:val="20"/>
        </w:rPr>
      </w:pPr>
      <w:r>
        <w:rPr>
          <w:color w:val="252223"/>
          <w:w w:val="90"/>
          <w:sz w:val="20"/>
        </w:rPr>
        <w:t xml:space="preserve">Robin Ikeda, MD, MPH (co-lead); Holly Hedegaard, MD, MSPH (co-lead); Jon Roesler, MS (former co-lead); Robert Bossarte, PhD; Alex Crosby, MD, MPH; Randy Hanzlick, MD; Regina Seider; Patricia Smith, MS; and Marjorie </w:t>
      </w:r>
      <w:r>
        <w:rPr>
          <w:color w:val="252223"/>
          <w:sz w:val="20"/>
        </w:rPr>
        <w:t>Warner,</w:t>
      </w:r>
      <w:r>
        <w:rPr>
          <w:color w:val="252223"/>
          <w:spacing w:val="-1"/>
          <w:sz w:val="20"/>
        </w:rPr>
        <w:t xml:space="preserve"> </w:t>
      </w:r>
      <w:r>
        <w:rPr>
          <w:color w:val="252223"/>
          <w:sz w:val="20"/>
        </w:rPr>
        <w:t>PhD</w:t>
      </w:r>
    </w:p>
    <w:p w14:paraId="1C07B4BC" w14:textId="77777777" w:rsidR="00C83B3C" w:rsidRDefault="00102383">
      <w:pPr>
        <w:pStyle w:val="Heading5"/>
        <w:spacing w:before="0" w:line="296" w:lineRule="exact"/>
      </w:pPr>
      <w:r>
        <w:rPr>
          <w:color w:val="252223"/>
          <w:w w:val="90"/>
        </w:rPr>
        <w:t>Faith</w:t>
      </w:r>
      <w:r>
        <w:rPr>
          <w:color w:val="252223"/>
          <w:spacing w:val="-5"/>
        </w:rPr>
        <w:t xml:space="preserve"> </w:t>
      </w:r>
      <w:r>
        <w:rPr>
          <w:color w:val="252223"/>
          <w:w w:val="90"/>
        </w:rPr>
        <w:t>Communities</w:t>
      </w:r>
      <w:r>
        <w:rPr>
          <w:color w:val="252223"/>
          <w:spacing w:val="-5"/>
        </w:rPr>
        <w:t xml:space="preserve"> </w:t>
      </w:r>
      <w:r>
        <w:rPr>
          <w:color w:val="252223"/>
          <w:w w:val="90"/>
        </w:rPr>
        <w:t>Task</w:t>
      </w:r>
      <w:r>
        <w:rPr>
          <w:color w:val="252223"/>
          <w:spacing w:val="-5"/>
        </w:rPr>
        <w:t xml:space="preserve"> </w:t>
      </w:r>
      <w:r>
        <w:rPr>
          <w:color w:val="252223"/>
          <w:spacing w:val="-2"/>
          <w:w w:val="90"/>
        </w:rPr>
        <w:t>Force</w:t>
      </w:r>
    </w:p>
    <w:p w14:paraId="6EAD6018" w14:textId="77777777" w:rsidR="00C83B3C" w:rsidRDefault="00102383">
      <w:pPr>
        <w:spacing w:before="44" w:line="285" w:lineRule="auto"/>
        <w:ind w:left="1440" w:right="1430"/>
        <w:rPr>
          <w:sz w:val="20"/>
        </w:rPr>
      </w:pPr>
      <w:r>
        <w:rPr>
          <w:color w:val="252223"/>
          <w:w w:val="90"/>
          <w:sz w:val="20"/>
        </w:rPr>
        <w:t>Talitha Arnold, MDiv (co-lead); Robert Certain, DMin (co-lead); Jean Beil, MA, MSW; Dolores Subia Bigfoot, PhD; Charles Fogelman, PhD; Kalman Kaplan, PhD; John Livingstone, EdD; Sherry Mollock, PhD; Pamela Ovwigho, PhD; Alice Perry, DMin; Wesley Smith, DMi</w:t>
      </w:r>
      <w:r>
        <w:rPr>
          <w:color w:val="252223"/>
          <w:w w:val="90"/>
          <w:sz w:val="20"/>
        </w:rPr>
        <w:t xml:space="preserve">n; Elsie Weyrauch, RN; Jerry Weyrauch, MBA; and William Young, DMin, </w:t>
      </w:r>
      <w:r>
        <w:rPr>
          <w:color w:val="252223"/>
          <w:sz w:val="20"/>
        </w:rPr>
        <w:t>LMFT, LPC, CPT</w:t>
      </w:r>
    </w:p>
    <w:p w14:paraId="0C4C63B8" w14:textId="77777777" w:rsidR="00C83B3C" w:rsidRDefault="00102383">
      <w:pPr>
        <w:pStyle w:val="Heading5"/>
        <w:spacing w:before="0" w:line="294" w:lineRule="exact"/>
      </w:pPr>
      <w:r>
        <w:rPr>
          <w:color w:val="252223"/>
          <w:w w:val="90"/>
        </w:rPr>
        <w:t>Lesbian,</w:t>
      </w:r>
      <w:r>
        <w:rPr>
          <w:color w:val="252223"/>
          <w:spacing w:val="-6"/>
          <w:w w:val="90"/>
        </w:rPr>
        <w:t xml:space="preserve"> </w:t>
      </w:r>
      <w:r>
        <w:rPr>
          <w:color w:val="252223"/>
          <w:w w:val="90"/>
        </w:rPr>
        <w:t>Gay,</w:t>
      </w:r>
      <w:r>
        <w:rPr>
          <w:color w:val="252223"/>
          <w:spacing w:val="-5"/>
          <w:w w:val="90"/>
        </w:rPr>
        <w:t xml:space="preserve"> </w:t>
      </w:r>
      <w:r>
        <w:rPr>
          <w:color w:val="252223"/>
          <w:w w:val="90"/>
        </w:rPr>
        <w:t>Bisexual,</w:t>
      </w:r>
      <w:r>
        <w:rPr>
          <w:color w:val="252223"/>
          <w:spacing w:val="-6"/>
          <w:w w:val="90"/>
        </w:rPr>
        <w:t xml:space="preserve"> </w:t>
      </w:r>
      <w:r>
        <w:rPr>
          <w:color w:val="252223"/>
          <w:w w:val="90"/>
        </w:rPr>
        <w:t>and</w:t>
      </w:r>
      <w:r>
        <w:rPr>
          <w:color w:val="252223"/>
          <w:spacing w:val="-5"/>
          <w:w w:val="90"/>
        </w:rPr>
        <w:t xml:space="preserve"> </w:t>
      </w:r>
      <w:r>
        <w:rPr>
          <w:color w:val="252223"/>
          <w:w w:val="90"/>
        </w:rPr>
        <w:t>Transgender</w:t>
      </w:r>
      <w:r>
        <w:rPr>
          <w:color w:val="252223"/>
          <w:spacing w:val="-6"/>
          <w:w w:val="90"/>
        </w:rPr>
        <w:t xml:space="preserve"> </w:t>
      </w:r>
      <w:r>
        <w:rPr>
          <w:color w:val="252223"/>
          <w:w w:val="90"/>
        </w:rPr>
        <w:t>(LGBT)</w:t>
      </w:r>
      <w:r>
        <w:rPr>
          <w:color w:val="252223"/>
          <w:spacing w:val="-5"/>
          <w:w w:val="90"/>
        </w:rPr>
        <w:t xml:space="preserve"> </w:t>
      </w:r>
      <w:r>
        <w:rPr>
          <w:color w:val="252223"/>
          <w:w w:val="90"/>
        </w:rPr>
        <w:t>Populations</w:t>
      </w:r>
      <w:r>
        <w:rPr>
          <w:color w:val="252223"/>
          <w:spacing w:val="-6"/>
          <w:w w:val="90"/>
        </w:rPr>
        <w:t xml:space="preserve"> </w:t>
      </w:r>
      <w:r>
        <w:rPr>
          <w:color w:val="252223"/>
          <w:w w:val="90"/>
        </w:rPr>
        <w:t>Suicide</w:t>
      </w:r>
      <w:r>
        <w:rPr>
          <w:color w:val="252223"/>
          <w:spacing w:val="-5"/>
          <w:w w:val="90"/>
        </w:rPr>
        <w:t xml:space="preserve"> </w:t>
      </w:r>
      <w:r>
        <w:rPr>
          <w:color w:val="252223"/>
          <w:w w:val="90"/>
        </w:rPr>
        <w:t>Task</w:t>
      </w:r>
      <w:r>
        <w:rPr>
          <w:color w:val="252223"/>
          <w:spacing w:val="-6"/>
          <w:w w:val="90"/>
        </w:rPr>
        <w:t xml:space="preserve"> </w:t>
      </w:r>
      <w:r>
        <w:rPr>
          <w:color w:val="252223"/>
          <w:spacing w:val="-4"/>
          <w:w w:val="90"/>
        </w:rPr>
        <w:t>Force</w:t>
      </w:r>
    </w:p>
    <w:p w14:paraId="699A4C01" w14:textId="77777777" w:rsidR="00C83B3C" w:rsidRDefault="00102383">
      <w:pPr>
        <w:spacing w:before="44" w:line="285" w:lineRule="auto"/>
        <w:ind w:left="1440" w:right="1430"/>
        <w:rPr>
          <w:sz w:val="20"/>
        </w:rPr>
      </w:pPr>
      <w:r>
        <w:rPr>
          <w:color w:val="252223"/>
          <w:w w:val="90"/>
          <w:sz w:val="20"/>
        </w:rPr>
        <w:t>Andrew Lane (co-lead); Mikel L. Walters, PhD (co-lead); David McFarland (former co-lead); Kevi</w:t>
      </w:r>
      <w:r>
        <w:rPr>
          <w:color w:val="252223"/>
          <w:w w:val="90"/>
          <w:sz w:val="20"/>
        </w:rPr>
        <w:t xml:space="preserve">n Jennings, MA, MBA (former co-lead); Charles Robbins (former co-lead); Alan Acosta, MS; Amy Andre, MBA, MA; Kellan Baker, MPH, MA; Michael Botticelli, MEd; Thomas Bourdon; Eliza Byard, PhD; Michelle Carnes, PhD; Sylvia Fisher, PhD; Byron Garrett, MA; Ann </w:t>
      </w:r>
      <w:r>
        <w:rPr>
          <w:color w:val="252223"/>
          <w:w w:val="90"/>
          <w:sz w:val="20"/>
        </w:rPr>
        <w:t xml:space="preserve">Haas, PhD; David Kilmnick, PhD, MSW; Effie Malley, MPA; Nancy Martine-Alonzo; Henry Ng, MD; Kathleen O’Leary, MSW; Philip A. Rutter, PhD; Caitlin Ryan, PhD; Lance Toma, MA; and Garrett and </w:t>
      </w:r>
      <w:r>
        <w:rPr>
          <w:color w:val="252223"/>
          <w:sz w:val="20"/>
        </w:rPr>
        <w:t>Angela</w:t>
      </w:r>
      <w:r>
        <w:rPr>
          <w:color w:val="252223"/>
          <w:spacing w:val="-1"/>
          <w:sz w:val="20"/>
        </w:rPr>
        <w:t xml:space="preserve"> </w:t>
      </w:r>
      <w:r>
        <w:rPr>
          <w:color w:val="252223"/>
          <w:sz w:val="20"/>
        </w:rPr>
        <w:t>Wedel</w:t>
      </w:r>
    </w:p>
    <w:p w14:paraId="5F62AB1D" w14:textId="77777777" w:rsidR="00C83B3C" w:rsidRDefault="00C83B3C">
      <w:pPr>
        <w:spacing w:line="285" w:lineRule="auto"/>
        <w:rPr>
          <w:sz w:val="20"/>
        </w:rPr>
        <w:sectPr w:rsidR="00C83B3C">
          <w:pgSz w:w="12240" w:h="15840"/>
          <w:pgMar w:top="0" w:right="0" w:bottom="800" w:left="0" w:header="0" w:footer="608" w:gutter="0"/>
          <w:cols w:space="720"/>
        </w:sectPr>
      </w:pPr>
    </w:p>
    <w:p w14:paraId="674B4ED3" w14:textId="77777777" w:rsidR="00C83B3C" w:rsidRDefault="00C83B3C">
      <w:pPr>
        <w:pStyle w:val="BodyText"/>
        <w:rPr>
          <w:sz w:val="20"/>
        </w:rPr>
      </w:pPr>
    </w:p>
    <w:p w14:paraId="4F1BE5F1" w14:textId="77777777" w:rsidR="00C83B3C" w:rsidRDefault="00C83B3C">
      <w:pPr>
        <w:pStyle w:val="BodyText"/>
        <w:rPr>
          <w:sz w:val="20"/>
        </w:rPr>
      </w:pPr>
    </w:p>
    <w:p w14:paraId="7C5140F7" w14:textId="77777777" w:rsidR="00C83B3C" w:rsidRDefault="00C83B3C">
      <w:pPr>
        <w:pStyle w:val="BodyText"/>
        <w:spacing w:before="7"/>
        <w:rPr>
          <w:sz w:val="17"/>
        </w:rPr>
      </w:pPr>
    </w:p>
    <w:p w14:paraId="54362B95" w14:textId="77777777" w:rsidR="00C83B3C" w:rsidRDefault="00102383">
      <w:pPr>
        <w:spacing w:before="102"/>
        <w:ind w:left="1411"/>
        <w:rPr>
          <w:rFonts w:ascii="Trebuchet MS"/>
          <w:sz w:val="20"/>
        </w:rPr>
      </w:pPr>
      <w:r>
        <w:pict w14:anchorId="18DBDC4C">
          <v:group id="docshapegroup1409" o:spid="_x0000_s2198" style="position:absolute;left:0;text-align:left;margin-left:432.8pt;margin-top:-38.8pt;width:179.2pt;height:144.35pt;z-index:-20154880;mso-position-horizontal-relative:page" coordorigin="8656,-776" coordsize="3584,2887">
            <v:shape id="docshape1410" o:spid="_x0000_s2204"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411" o:spid="_x0000_s2203"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1412" o:spid="_x0000_s2202"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413" o:spid="_x0000_s2201" style="position:absolute;left:11658;top:-777;width:582;height:416" coordorigin="11659,-776" coordsize="582,416" path="m12240,-776r-581,l11721,-733r131,91l11982,-550r129,94l12240,-360r,-416xe" fillcolor="#454755" stroked="f">
              <v:path arrowok="t"/>
            </v:shape>
            <v:shape id="docshape1414" o:spid="_x0000_s2200"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415" o:spid="_x0000_s2199"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3D32C3AD" w14:textId="77777777" w:rsidR="00C83B3C" w:rsidRDefault="00C83B3C">
      <w:pPr>
        <w:pStyle w:val="BodyText"/>
        <w:rPr>
          <w:rFonts w:ascii="Trebuchet MS"/>
        </w:rPr>
      </w:pPr>
    </w:p>
    <w:p w14:paraId="5F89A7CD" w14:textId="77777777" w:rsidR="00C83B3C" w:rsidRDefault="00C83B3C">
      <w:pPr>
        <w:pStyle w:val="BodyText"/>
        <w:spacing w:before="3"/>
        <w:rPr>
          <w:rFonts w:ascii="Trebuchet MS"/>
          <w:sz w:val="31"/>
        </w:rPr>
      </w:pPr>
    </w:p>
    <w:p w14:paraId="3EF74927" w14:textId="77777777" w:rsidR="00C83B3C" w:rsidRDefault="00102383">
      <w:pPr>
        <w:pStyle w:val="Heading5"/>
        <w:spacing w:before="0"/>
      </w:pPr>
      <w:r>
        <w:rPr>
          <w:color w:val="252223"/>
          <w:spacing w:val="-2"/>
          <w:w w:val="90"/>
        </w:rPr>
        <w:t>Military/Veterans</w:t>
      </w:r>
      <w:r>
        <w:rPr>
          <w:color w:val="252223"/>
          <w:spacing w:val="5"/>
        </w:rPr>
        <w:t xml:space="preserve"> </w:t>
      </w:r>
      <w:r>
        <w:rPr>
          <w:color w:val="252223"/>
          <w:spacing w:val="-2"/>
          <w:w w:val="90"/>
        </w:rPr>
        <w:t>Task</w:t>
      </w:r>
      <w:r>
        <w:rPr>
          <w:color w:val="252223"/>
          <w:spacing w:val="5"/>
        </w:rPr>
        <w:t xml:space="preserve"> </w:t>
      </w:r>
      <w:r>
        <w:rPr>
          <w:color w:val="252223"/>
          <w:spacing w:val="-2"/>
          <w:w w:val="90"/>
        </w:rPr>
        <w:t>Force</w:t>
      </w:r>
    </w:p>
    <w:p w14:paraId="2FBE234D" w14:textId="77777777" w:rsidR="00C83B3C" w:rsidRDefault="00102383">
      <w:pPr>
        <w:spacing w:before="44" w:line="285" w:lineRule="auto"/>
        <w:ind w:left="1440" w:right="1430"/>
        <w:rPr>
          <w:sz w:val="20"/>
        </w:rPr>
      </w:pPr>
      <w:r>
        <w:rPr>
          <w:color w:val="252223"/>
          <w:w w:val="90"/>
          <w:sz w:val="20"/>
        </w:rPr>
        <w:t>Jan Kemp, PhD, RN (co-lead); Maggie Haynes LaRocca, MA (co-lead); Donna Barnes, PhD; Alan (Lanny) Berman, PhD, ABPP; Derek Blumke; Sean Clark, JD; Judy Cushing; Jackie Garrick, LCSW-C, BCETS; Courtney Knowl</w:t>
      </w:r>
      <w:r>
        <w:rPr>
          <w:color w:val="252223"/>
          <w:w w:val="90"/>
          <w:sz w:val="20"/>
        </w:rPr>
        <w:t xml:space="preserve">es; Chaplain (Colonel) William Sean Lee, DMin, BCC; Gordon Mansfield, JD; Robert Mays, Jr., PhD, MSW; Ken Norton, </w:t>
      </w:r>
      <w:r>
        <w:rPr>
          <w:color w:val="252223"/>
          <w:spacing w:val="-2"/>
          <w:w w:val="95"/>
          <w:sz w:val="20"/>
        </w:rPr>
        <w:t>MSW,</w:t>
      </w:r>
      <w:r>
        <w:rPr>
          <w:color w:val="252223"/>
          <w:spacing w:val="-8"/>
          <w:w w:val="95"/>
          <w:sz w:val="20"/>
        </w:rPr>
        <w:t xml:space="preserve"> </w:t>
      </w:r>
      <w:r>
        <w:rPr>
          <w:color w:val="252223"/>
          <w:spacing w:val="-2"/>
          <w:w w:val="95"/>
          <w:sz w:val="20"/>
        </w:rPr>
        <w:t>LICSW;</w:t>
      </w:r>
      <w:r>
        <w:rPr>
          <w:color w:val="252223"/>
          <w:spacing w:val="-8"/>
          <w:w w:val="95"/>
          <w:sz w:val="20"/>
        </w:rPr>
        <w:t xml:space="preserve"> </w:t>
      </w:r>
      <w:r>
        <w:rPr>
          <w:color w:val="252223"/>
          <w:spacing w:val="-2"/>
          <w:w w:val="95"/>
          <w:sz w:val="20"/>
        </w:rPr>
        <w:t>Teri</w:t>
      </w:r>
      <w:r>
        <w:rPr>
          <w:color w:val="252223"/>
          <w:spacing w:val="-8"/>
          <w:w w:val="95"/>
          <w:sz w:val="20"/>
        </w:rPr>
        <w:t xml:space="preserve"> </w:t>
      </w:r>
      <w:r>
        <w:rPr>
          <w:color w:val="252223"/>
          <w:spacing w:val="-2"/>
          <w:w w:val="95"/>
          <w:sz w:val="20"/>
        </w:rPr>
        <w:t>Popp,</w:t>
      </w:r>
      <w:r>
        <w:rPr>
          <w:color w:val="252223"/>
          <w:spacing w:val="-8"/>
          <w:w w:val="95"/>
          <w:sz w:val="20"/>
        </w:rPr>
        <w:t xml:space="preserve"> </w:t>
      </w:r>
      <w:r>
        <w:rPr>
          <w:color w:val="252223"/>
          <w:spacing w:val="-2"/>
          <w:w w:val="95"/>
          <w:sz w:val="20"/>
        </w:rPr>
        <w:t>JD;</w:t>
      </w:r>
      <w:r>
        <w:rPr>
          <w:color w:val="252223"/>
          <w:spacing w:val="-8"/>
          <w:w w:val="95"/>
          <w:sz w:val="20"/>
        </w:rPr>
        <w:t xml:space="preserve"> </w:t>
      </w:r>
      <w:r>
        <w:rPr>
          <w:color w:val="252223"/>
          <w:spacing w:val="-2"/>
          <w:w w:val="95"/>
          <w:sz w:val="20"/>
        </w:rPr>
        <w:t>A.</w:t>
      </w:r>
      <w:r>
        <w:rPr>
          <w:color w:val="252223"/>
          <w:spacing w:val="-8"/>
          <w:w w:val="95"/>
          <w:sz w:val="20"/>
        </w:rPr>
        <w:t xml:space="preserve"> </w:t>
      </w:r>
      <w:r>
        <w:rPr>
          <w:color w:val="252223"/>
          <w:spacing w:val="-2"/>
          <w:w w:val="95"/>
          <w:sz w:val="20"/>
        </w:rPr>
        <w:t>Kathryn</w:t>
      </w:r>
      <w:r>
        <w:rPr>
          <w:color w:val="252223"/>
          <w:spacing w:val="-8"/>
          <w:w w:val="95"/>
          <w:sz w:val="20"/>
        </w:rPr>
        <w:t xml:space="preserve"> </w:t>
      </w:r>
      <w:r>
        <w:rPr>
          <w:color w:val="252223"/>
          <w:spacing w:val="-2"/>
          <w:w w:val="95"/>
          <w:sz w:val="20"/>
        </w:rPr>
        <w:t>Power,</w:t>
      </w:r>
      <w:r>
        <w:rPr>
          <w:color w:val="252223"/>
          <w:spacing w:val="-8"/>
          <w:w w:val="95"/>
          <w:sz w:val="20"/>
        </w:rPr>
        <w:t xml:space="preserve"> </w:t>
      </w:r>
      <w:r>
        <w:rPr>
          <w:color w:val="252223"/>
          <w:spacing w:val="-2"/>
          <w:w w:val="95"/>
          <w:sz w:val="20"/>
        </w:rPr>
        <w:t>MEd;</w:t>
      </w:r>
      <w:r>
        <w:rPr>
          <w:color w:val="252223"/>
          <w:spacing w:val="-8"/>
          <w:w w:val="95"/>
          <w:sz w:val="20"/>
        </w:rPr>
        <w:t xml:space="preserve"> </w:t>
      </w:r>
      <w:r>
        <w:rPr>
          <w:color w:val="252223"/>
          <w:spacing w:val="-2"/>
          <w:w w:val="95"/>
          <w:sz w:val="20"/>
        </w:rPr>
        <w:t>Jonathan</w:t>
      </w:r>
      <w:r>
        <w:rPr>
          <w:color w:val="252223"/>
          <w:spacing w:val="-8"/>
          <w:w w:val="95"/>
          <w:sz w:val="20"/>
        </w:rPr>
        <w:t xml:space="preserve"> </w:t>
      </w:r>
      <w:r>
        <w:rPr>
          <w:color w:val="252223"/>
          <w:spacing w:val="-2"/>
          <w:w w:val="95"/>
          <w:sz w:val="20"/>
        </w:rPr>
        <w:t>Pruden,</w:t>
      </w:r>
      <w:r>
        <w:rPr>
          <w:color w:val="252223"/>
          <w:spacing w:val="-8"/>
          <w:w w:val="95"/>
          <w:sz w:val="20"/>
        </w:rPr>
        <w:t xml:space="preserve"> </w:t>
      </w:r>
      <w:r>
        <w:rPr>
          <w:color w:val="252223"/>
          <w:spacing w:val="-2"/>
          <w:w w:val="95"/>
          <w:sz w:val="20"/>
        </w:rPr>
        <w:t>MPS,</w:t>
      </w:r>
      <w:r>
        <w:rPr>
          <w:color w:val="252223"/>
          <w:spacing w:val="-8"/>
          <w:w w:val="95"/>
          <w:sz w:val="20"/>
        </w:rPr>
        <w:t xml:space="preserve"> </w:t>
      </w:r>
      <w:r>
        <w:rPr>
          <w:color w:val="252223"/>
          <w:spacing w:val="-2"/>
          <w:w w:val="95"/>
          <w:sz w:val="20"/>
        </w:rPr>
        <w:t>Captain,</w:t>
      </w:r>
      <w:r>
        <w:rPr>
          <w:color w:val="252223"/>
          <w:spacing w:val="-8"/>
          <w:w w:val="95"/>
          <w:sz w:val="20"/>
        </w:rPr>
        <w:t xml:space="preserve"> </w:t>
      </w:r>
      <w:r>
        <w:rPr>
          <w:color w:val="252223"/>
          <w:spacing w:val="-2"/>
          <w:w w:val="95"/>
          <w:sz w:val="20"/>
        </w:rPr>
        <w:t>USAF</w:t>
      </w:r>
      <w:r>
        <w:rPr>
          <w:color w:val="252223"/>
          <w:spacing w:val="-8"/>
          <w:w w:val="95"/>
          <w:sz w:val="20"/>
        </w:rPr>
        <w:t xml:space="preserve"> </w:t>
      </w:r>
      <w:r>
        <w:rPr>
          <w:color w:val="252223"/>
          <w:spacing w:val="-2"/>
          <w:w w:val="95"/>
          <w:sz w:val="20"/>
        </w:rPr>
        <w:t>(Ret.);</w:t>
      </w:r>
      <w:r>
        <w:rPr>
          <w:color w:val="252223"/>
          <w:spacing w:val="-8"/>
          <w:w w:val="95"/>
          <w:sz w:val="20"/>
        </w:rPr>
        <w:t xml:space="preserve"> </w:t>
      </w:r>
      <w:r>
        <w:rPr>
          <w:color w:val="252223"/>
          <w:spacing w:val="-2"/>
          <w:w w:val="95"/>
          <w:sz w:val="20"/>
        </w:rPr>
        <w:t>Kim</w:t>
      </w:r>
      <w:r>
        <w:rPr>
          <w:color w:val="252223"/>
          <w:spacing w:val="-8"/>
          <w:w w:val="95"/>
          <w:sz w:val="20"/>
        </w:rPr>
        <w:t xml:space="preserve"> </w:t>
      </w:r>
      <w:r>
        <w:rPr>
          <w:color w:val="252223"/>
          <w:spacing w:val="-2"/>
          <w:w w:val="95"/>
          <w:sz w:val="20"/>
        </w:rPr>
        <w:t xml:space="preserve">Ruocco, </w:t>
      </w:r>
      <w:r>
        <w:rPr>
          <w:color w:val="252223"/>
          <w:spacing w:val="-2"/>
          <w:sz w:val="20"/>
        </w:rPr>
        <w:t>MSW;</w:t>
      </w:r>
      <w:r>
        <w:rPr>
          <w:color w:val="252223"/>
          <w:spacing w:val="-11"/>
          <w:sz w:val="20"/>
        </w:rPr>
        <w:t xml:space="preserve"> </w:t>
      </w:r>
      <w:r>
        <w:rPr>
          <w:color w:val="252223"/>
          <w:spacing w:val="-2"/>
          <w:sz w:val="20"/>
        </w:rPr>
        <w:t>and</w:t>
      </w:r>
      <w:r>
        <w:rPr>
          <w:color w:val="252223"/>
          <w:spacing w:val="-10"/>
          <w:sz w:val="20"/>
        </w:rPr>
        <w:t xml:space="preserve"> </w:t>
      </w:r>
      <w:r>
        <w:rPr>
          <w:color w:val="252223"/>
          <w:spacing w:val="-2"/>
          <w:sz w:val="20"/>
        </w:rPr>
        <w:t>Eileen</w:t>
      </w:r>
      <w:r>
        <w:rPr>
          <w:color w:val="252223"/>
          <w:spacing w:val="-11"/>
          <w:sz w:val="20"/>
        </w:rPr>
        <w:t xml:space="preserve"> </w:t>
      </w:r>
      <w:r>
        <w:rPr>
          <w:color w:val="252223"/>
          <w:spacing w:val="-2"/>
          <w:sz w:val="20"/>
        </w:rPr>
        <w:t>Zeller,</w:t>
      </w:r>
      <w:r>
        <w:rPr>
          <w:color w:val="252223"/>
          <w:spacing w:val="-10"/>
          <w:sz w:val="20"/>
        </w:rPr>
        <w:t xml:space="preserve"> </w:t>
      </w:r>
      <w:r>
        <w:rPr>
          <w:color w:val="252223"/>
          <w:spacing w:val="-2"/>
          <w:sz w:val="20"/>
        </w:rPr>
        <w:t>MPH</w:t>
      </w:r>
    </w:p>
    <w:p w14:paraId="2C5D1B6A" w14:textId="77777777" w:rsidR="00C83B3C" w:rsidRDefault="00102383">
      <w:pPr>
        <w:pStyle w:val="Heading5"/>
        <w:spacing w:before="0" w:line="293" w:lineRule="exact"/>
      </w:pPr>
      <w:r>
        <w:rPr>
          <w:color w:val="252223"/>
          <w:spacing w:val="-2"/>
          <w:w w:val="90"/>
        </w:rPr>
        <w:t>Public</w:t>
      </w:r>
      <w:r>
        <w:rPr>
          <w:color w:val="252223"/>
          <w:spacing w:val="-2"/>
        </w:rPr>
        <w:t xml:space="preserve"> </w:t>
      </w:r>
      <w:r>
        <w:rPr>
          <w:color w:val="252223"/>
          <w:spacing w:val="-2"/>
          <w:w w:val="90"/>
        </w:rPr>
        <w:t>Awareness</w:t>
      </w:r>
      <w:r>
        <w:rPr>
          <w:color w:val="252223"/>
          <w:spacing w:val="-2"/>
        </w:rPr>
        <w:t xml:space="preserve"> </w:t>
      </w:r>
      <w:r>
        <w:rPr>
          <w:color w:val="252223"/>
          <w:spacing w:val="-2"/>
          <w:w w:val="90"/>
        </w:rPr>
        <w:t>and</w:t>
      </w:r>
      <w:r>
        <w:rPr>
          <w:color w:val="252223"/>
          <w:spacing w:val="-2"/>
        </w:rPr>
        <w:t xml:space="preserve"> </w:t>
      </w:r>
      <w:r>
        <w:rPr>
          <w:color w:val="252223"/>
          <w:spacing w:val="-2"/>
          <w:w w:val="90"/>
        </w:rPr>
        <w:t>Education</w:t>
      </w:r>
      <w:r>
        <w:rPr>
          <w:color w:val="252223"/>
          <w:spacing w:val="-2"/>
        </w:rPr>
        <w:t xml:space="preserve"> </w:t>
      </w:r>
      <w:r>
        <w:rPr>
          <w:color w:val="252223"/>
          <w:spacing w:val="-2"/>
          <w:w w:val="90"/>
        </w:rPr>
        <w:t>Task</w:t>
      </w:r>
      <w:r>
        <w:rPr>
          <w:color w:val="252223"/>
          <w:spacing w:val="-2"/>
        </w:rPr>
        <w:t xml:space="preserve"> </w:t>
      </w:r>
      <w:r>
        <w:rPr>
          <w:color w:val="252223"/>
          <w:spacing w:val="-4"/>
          <w:w w:val="90"/>
        </w:rPr>
        <w:t>Force</w:t>
      </w:r>
    </w:p>
    <w:p w14:paraId="0AF16E34" w14:textId="77777777" w:rsidR="00C83B3C" w:rsidRDefault="00102383">
      <w:pPr>
        <w:spacing w:before="44" w:line="285" w:lineRule="auto"/>
        <w:ind w:left="1440" w:right="1430"/>
        <w:rPr>
          <w:sz w:val="20"/>
        </w:rPr>
      </w:pPr>
      <w:r>
        <w:rPr>
          <w:color w:val="252223"/>
          <w:spacing w:val="-2"/>
          <w:w w:val="95"/>
          <w:sz w:val="20"/>
        </w:rPr>
        <w:t>Jack</w:t>
      </w:r>
      <w:r>
        <w:rPr>
          <w:color w:val="252223"/>
          <w:spacing w:val="-4"/>
          <w:w w:val="95"/>
          <w:sz w:val="20"/>
        </w:rPr>
        <w:t xml:space="preserve"> </w:t>
      </w:r>
      <w:r>
        <w:rPr>
          <w:color w:val="252223"/>
          <w:spacing w:val="-2"/>
          <w:w w:val="95"/>
          <w:sz w:val="20"/>
        </w:rPr>
        <w:t>Benson,</w:t>
      </w:r>
      <w:r>
        <w:rPr>
          <w:color w:val="252223"/>
          <w:spacing w:val="-4"/>
          <w:w w:val="95"/>
          <w:sz w:val="20"/>
        </w:rPr>
        <w:t xml:space="preserve"> </w:t>
      </w:r>
      <w:r>
        <w:rPr>
          <w:color w:val="252223"/>
          <w:spacing w:val="-2"/>
          <w:w w:val="95"/>
          <w:sz w:val="20"/>
        </w:rPr>
        <w:t>MBA</w:t>
      </w:r>
      <w:r>
        <w:rPr>
          <w:color w:val="252223"/>
          <w:spacing w:val="-4"/>
          <w:w w:val="95"/>
          <w:sz w:val="20"/>
        </w:rPr>
        <w:t xml:space="preserve"> </w:t>
      </w:r>
      <w:r>
        <w:rPr>
          <w:color w:val="252223"/>
          <w:spacing w:val="-2"/>
          <w:w w:val="95"/>
          <w:sz w:val="20"/>
        </w:rPr>
        <w:t>(co-lead);</w:t>
      </w:r>
      <w:r>
        <w:rPr>
          <w:color w:val="252223"/>
          <w:spacing w:val="-4"/>
          <w:w w:val="95"/>
          <w:sz w:val="20"/>
        </w:rPr>
        <w:t xml:space="preserve"> </w:t>
      </w:r>
      <w:r>
        <w:rPr>
          <w:color w:val="252223"/>
          <w:spacing w:val="-2"/>
          <w:w w:val="95"/>
          <w:sz w:val="20"/>
        </w:rPr>
        <w:t>Brian</w:t>
      </w:r>
      <w:r>
        <w:rPr>
          <w:color w:val="252223"/>
          <w:spacing w:val="-4"/>
          <w:w w:val="95"/>
          <w:sz w:val="20"/>
        </w:rPr>
        <w:t xml:space="preserve"> </w:t>
      </w:r>
      <w:r>
        <w:rPr>
          <w:color w:val="252223"/>
          <w:spacing w:val="-2"/>
          <w:w w:val="95"/>
          <w:sz w:val="20"/>
        </w:rPr>
        <w:t>Dyak</w:t>
      </w:r>
      <w:r>
        <w:rPr>
          <w:color w:val="252223"/>
          <w:spacing w:val="-4"/>
          <w:w w:val="95"/>
          <w:sz w:val="20"/>
        </w:rPr>
        <w:t xml:space="preserve"> </w:t>
      </w:r>
      <w:r>
        <w:rPr>
          <w:color w:val="252223"/>
          <w:spacing w:val="-2"/>
          <w:w w:val="95"/>
          <w:sz w:val="20"/>
        </w:rPr>
        <w:t>(co-lead);</w:t>
      </w:r>
      <w:r>
        <w:rPr>
          <w:color w:val="252223"/>
          <w:spacing w:val="-4"/>
          <w:w w:val="95"/>
          <w:sz w:val="20"/>
        </w:rPr>
        <w:t xml:space="preserve"> </w:t>
      </w:r>
      <w:r>
        <w:rPr>
          <w:color w:val="252223"/>
          <w:spacing w:val="-2"/>
          <w:w w:val="95"/>
          <w:sz w:val="20"/>
        </w:rPr>
        <w:t>Joe</w:t>
      </w:r>
      <w:r>
        <w:rPr>
          <w:color w:val="252223"/>
          <w:spacing w:val="-4"/>
          <w:w w:val="95"/>
          <w:sz w:val="20"/>
        </w:rPr>
        <w:t xml:space="preserve"> </w:t>
      </w:r>
      <w:r>
        <w:rPr>
          <w:color w:val="252223"/>
          <w:spacing w:val="-2"/>
          <w:w w:val="95"/>
          <w:sz w:val="20"/>
        </w:rPr>
        <w:t>Sullivan,</w:t>
      </w:r>
      <w:r>
        <w:rPr>
          <w:color w:val="252223"/>
          <w:spacing w:val="-4"/>
          <w:w w:val="95"/>
          <w:sz w:val="20"/>
        </w:rPr>
        <w:t xml:space="preserve"> </w:t>
      </w:r>
      <w:r>
        <w:rPr>
          <w:color w:val="252223"/>
          <w:spacing w:val="-2"/>
          <w:w w:val="95"/>
          <w:sz w:val="20"/>
        </w:rPr>
        <w:t>JD</w:t>
      </w:r>
      <w:r>
        <w:rPr>
          <w:color w:val="252223"/>
          <w:spacing w:val="-4"/>
          <w:w w:val="95"/>
          <w:sz w:val="20"/>
        </w:rPr>
        <w:t xml:space="preserve"> </w:t>
      </w:r>
      <w:r>
        <w:rPr>
          <w:color w:val="252223"/>
          <w:spacing w:val="-2"/>
          <w:w w:val="95"/>
          <w:sz w:val="20"/>
        </w:rPr>
        <w:t>(co-lead);</w:t>
      </w:r>
      <w:r>
        <w:rPr>
          <w:color w:val="252223"/>
          <w:spacing w:val="-4"/>
          <w:w w:val="95"/>
          <w:sz w:val="20"/>
        </w:rPr>
        <w:t xml:space="preserve"> </w:t>
      </w:r>
      <w:r>
        <w:rPr>
          <w:color w:val="252223"/>
          <w:spacing w:val="-2"/>
          <w:w w:val="95"/>
          <w:sz w:val="20"/>
        </w:rPr>
        <w:t>Mark</w:t>
      </w:r>
      <w:r>
        <w:rPr>
          <w:color w:val="252223"/>
          <w:spacing w:val="-4"/>
          <w:w w:val="95"/>
          <w:sz w:val="20"/>
        </w:rPr>
        <w:t xml:space="preserve"> </w:t>
      </w:r>
      <w:r>
        <w:rPr>
          <w:color w:val="252223"/>
          <w:spacing w:val="-2"/>
          <w:w w:val="95"/>
          <w:sz w:val="20"/>
        </w:rPr>
        <w:t>Weber,</w:t>
      </w:r>
      <w:r>
        <w:rPr>
          <w:color w:val="252223"/>
          <w:spacing w:val="-4"/>
          <w:w w:val="95"/>
          <w:sz w:val="20"/>
        </w:rPr>
        <w:t xml:space="preserve"> </w:t>
      </w:r>
      <w:r>
        <w:rPr>
          <w:color w:val="252223"/>
          <w:spacing w:val="-2"/>
          <w:w w:val="95"/>
          <w:sz w:val="20"/>
        </w:rPr>
        <w:t>MBA</w:t>
      </w:r>
      <w:r>
        <w:rPr>
          <w:color w:val="252223"/>
          <w:spacing w:val="-4"/>
          <w:w w:val="95"/>
          <w:sz w:val="20"/>
        </w:rPr>
        <w:t xml:space="preserve"> </w:t>
      </w:r>
      <w:r>
        <w:rPr>
          <w:color w:val="252223"/>
          <w:spacing w:val="-2"/>
          <w:w w:val="95"/>
          <w:sz w:val="20"/>
        </w:rPr>
        <w:t>(co-lead);</w:t>
      </w:r>
      <w:r>
        <w:rPr>
          <w:color w:val="252223"/>
          <w:spacing w:val="-4"/>
          <w:w w:val="95"/>
          <w:sz w:val="20"/>
        </w:rPr>
        <w:t xml:space="preserve"> </w:t>
      </w:r>
      <w:r>
        <w:rPr>
          <w:color w:val="252223"/>
          <w:spacing w:val="-2"/>
          <w:w w:val="95"/>
          <w:sz w:val="20"/>
        </w:rPr>
        <w:t xml:space="preserve">Monika </w:t>
      </w:r>
      <w:r>
        <w:rPr>
          <w:color w:val="252223"/>
          <w:w w:val="90"/>
          <w:sz w:val="20"/>
        </w:rPr>
        <w:t>Bickert, JD; Derek Blumke; Adam Conner; Anne Marie Cumming; Judy Cushing; Jeff Edwards; John Griffiths</w:t>
      </w:r>
      <w:r>
        <w:rPr>
          <w:color w:val="252223"/>
          <w:w w:val="90"/>
          <w:sz w:val="20"/>
        </w:rPr>
        <w:t>; Mary Hayashi, MBA; Jack Heath; Courtney Knowles; Gary Kreps, PhD, FAAHB; Alison Kreutzans; Richard Lieberman, MA;</w:t>
      </w:r>
      <w:r>
        <w:rPr>
          <w:color w:val="252223"/>
          <w:spacing w:val="-5"/>
          <w:w w:val="90"/>
          <w:sz w:val="20"/>
        </w:rPr>
        <w:t xml:space="preserve"> </w:t>
      </w:r>
      <w:r>
        <w:rPr>
          <w:color w:val="252223"/>
          <w:w w:val="90"/>
          <w:sz w:val="20"/>
        </w:rPr>
        <w:t>Wayne</w:t>
      </w:r>
      <w:r>
        <w:rPr>
          <w:color w:val="252223"/>
          <w:spacing w:val="-5"/>
          <w:w w:val="90"/>
          <w:sz w:val="20"/>
        </w:rPr>
        <w:t xml:space="preserve"> </w:t>
      </w:r>
      <w:r>
        <w:rPr>
          <w:color w:val="252223"/>
          <w:w w:val="90"/>
          <w:sz w:val="20"/>
        </w:rPr>
        <w:t>Lynch,</w:t>
      </w:r>
      <w:r>
        <w:rPr>
          <w:color w:val="252223"/>
          <w:spacing w:val="-5"/>
          <w:w w:val="90"/>
          <w:sz w:val="20"/>
        </w:rPr>
        <w:t xml:space="preserve"> </w:t>
      </w:r>
      <w:r>
        <w:rPr>
          <w:color w:val="252223"/>
          <w:w w:val="90"/>
          <w:sz w:val="20"/>
        </w:rPr>
        <w:t>MA;</w:t>
      </w:r>
      <w:r>
        <w:rPr>
          <w:color w:val="252223"/>
          <w:spacing w:val="-5"/>
          <w:w w:val="90"/>
          <w:sz w:val="20"/>
        </w:rPr>
        <w:t xml:space="preserve"> </w:t>
      </w:r>
      <w:r>
        <w:rPr>
          <w:color w:val="252223"/>
          <w:w w:val="90"/>
          <w:sz w:val="20"/>
        </w:rPr>
        <w:t>Karen</w:t>
      </w:r>
      <w:r>
        <w:rPr>
          <w:color w:val="252223"/>
          <w:spacing w:val="-5"/>
          <w:w w:val="90"/>
          <w:sz w:val="20"/>
        </w:rPr>
        <w:t xml:space="preserve"> </w:t>
      </w:r>
      <w:r>
        <w:rPr>
          <w:color w:val="252223"/>
          <w:w w:val="90"/>
          <w:sz w:val="20"/>
        </w:rPr>
        <w:t>Moyer;</w:t>
      </w:r>
      <w:r>
        <w:rPr>
          <w:color w:val="252223"/>
          <w:spacing w:val="-5"/>
          <w:w w:val="90"/>
          <w:sz w:val="20"/>
        </w:rPr>
        <w:t xml:space="preserve"> </w:t>
      </w:r>
      <w:r>
        <w:rPr>
          <w:color w:val="252223"/>
          <w:w w:val="90"/>
          <w:sz w:val="20"/>
        </w:rPr>
        <w:t>Teri</w:t>
      </w:r>
      <w:r>
        <w:rPr>
          <w:color w:val="252223"/>
          <w:spacing w:val="-5"/>
          <w:w w:val="90"/>
          <w:sz w:val="20"/>
        </w:rPr>
        <w:t xml:space="preserve"> </w:t>
      </w:r>
      <w:r>
        <w:rPr>
          <w:color w:val="252223"/>
          <w:w w:val="90"/>
          <w:sz w:val="20"/>
        </w:rPr>
        <w:t>Popp,</w:t>
      </w:r>
      <w:r>
        <w:rPr>
          <w:color w:val="252223"/>
          <w:spacing w:val="-5"/>
          <w:w w:val="90"/>
          <w:sz w:val="20"/>
        </w:rPr>
        <w:t xml:space="preserve"> </w:t>
      </w:r>
      <w:r>
        <w:rPr>
          <w:color w:val="252223"/>
          <w:w w:val="90"/>
          <w:sz w:val="20"/>
        </w:rPr>
        <w:t>JD;</w:t>
      </w:r>
      <w:r>
        <w:rPr>
          <w:color w:val="252223"/>
          <w:spacing w:val="-5"/>
          <w:w w:val="90"/>
          <w:sz w:val="20"/>
        </w:rPr>
        <w:t xml:space="preserve"> </w:t>
      </w:r>
      <w:r>
        <w:rPr>
          <w:color w:val="252223"/>
          <w:w w:val="90"/>
          <w:sz w:val="20"/>
        </w:rPr>
        <w:t>Dan</w:t>
      </w:r>
      <w:r>
        <w:rPr>
          <w:color w:val="252223"/>
          <w:spacing w:val="-5"/>
          <w:w w:val="90"/>
          <w:sz w:val="20"/>
        </w:rPr>
        <w:t xml:space="preserve"> </w:t>
      </w:r>
      <w:r>
        <w:rPr>
          <w:color w:val="252223"/>
          <w:w w:val="90"/>
          <w:sz w:val="20"/>
        </w:rPr>
        <w:t>Reidenberg,</w:t>
      </w:r>
      <w:r>
        <w:rPr>
          <w:color w:val="252223"/>
          <w:spacing w:val="-5"/>
          <w:w w:val="90"/>
          <w:sz w:val="20"/>
        </w:rPr>
        <w:t xml:space="preserve"> </w:t>
      </w:r>
      <w:r>
        <w:rPr>
          <w:color w:val="252223"/>
          <w:w w:val="90"/>
          <w:sz w:val="20"/>
        </w:rPr>
        <w:t>PsyD,</w:t>
      </w:r>
      <w:r>
        <w:rPr>
          <w:color w:val="252223"/>
          <w:spacing w:val="-5"/>
          <w:w w:val="90"/>
          <w:sz w:val="20"/>
        </w:rPr>
        <w:t xml:space="preserve"> </w:t>
      </w:r>
      <w:r>
        <w:rPr>
          <w:color w:val="252223"/>
          <w:w w:val="90"/>
          <w:sz w:val="20"/>
        </w:rPr>
        <w:t>FAPA;</w:t>
      </w:r>
      <w:r>
        <w:rPr>
          <w:color w:val="252223"/>
          <w:spacing w:val="-5"/>
          <w:w w:val="90"/>
          <w:sz w:val="20"/>
        </w:rPr>
        <w:t xml:space="preserve"> </w:t>
      </w:r>
      <w:r>
        <w:rPr>
          <w:color w:val="252223"/>
          <w:w w:val="90"/>
          <w:sz w:val="20"/>
        </w:rPr>
        <w:t>Mark</w:t>
      </w:r>
      <w:r>
        <w:rPr>
          <w:color w:val="252223"/>
          <w:spacing w:val="-5"/>
          <w:w w:val="90"/>
          <w:sz w:val="20"/>
        </w:rPr>
        <w:t xml:space="preserve"> </w:t>
      </w:r>
      <w:r>
        <w:rPr>
          <w:color w:val="252223"/>
          <w:w w:val="90"/>
          <w:sz w:val="20"/>
        </w:rPr>
        <w:t>Roth;</w:t>
      </w:r>
      <w:r>
        <w:rPr>
          <w:color w:val="252223"/>
          <w:spacing w:val="-5"/>
          <w:w w:val="90"/>
          <w:sz w:val="20"/>
        </w:rPr>
        <w:t xml:space="preserve"> </w:t>
      </w:r>
      <w:r>
        <w:rPr>
          <w:color w:val="252223"/>
          <w:w w:val="90"/>
          <w:sz w:val="20"/>
        </w:rPr>
        <w:t>Jason</w:t>
      </w:r>
      <w:r>
        <w:rPr>
          <w:color w:val="252223"/>
          <w:spacing w:val="-5"/>
          <w:w w:val="90"/>
          <w:sz w:val="20"/>
        </w:rPr>
        <w:t xml:space="preserve"> </w:t>
      </w:r>
      <w:r>
        <w:rPr>
          <w:color w:val="252223"/>
          <w:w w:val="90"/>
          <w:sz w:val="20"/>
        </w:rPr>
        <w:t>Rzepka;</w:t>
      </w:r>
      <w:r>
        <w:rPr>
          <w:color w:val="252223"/>
          <w:spacing w:val="-5"/>
          <w:w w:val="90"/>
          <w:sz w:val="20"/>
        </w:rPr>
        <w:t xml:space="preserve"> </w:t>
      </w:r>
      <w:r>
        <w:rPr>
          <w:color w:val="252223"/>
          <w:w w:val="90"/>
          <w:sz w:val="20"/>
        </w:rPr>
        <w:t xml:space="preserve">Nedra </w:t>
      </w:r>
      <w:r>
        <w:rPr>
          <w:color w:val="252223"/>
          <w:w w:val="95"/>
          <w:sz w:val="20"/>
        </w:rPr>
        <w:t>Weinreich,</w:t>
      </w:r>
      <w:r>
        <w:rPr>
          <w:color w:val="252223"/>
          <w:spacing w:val="-7"/>
          <w:w w:val="95"/>
          <w:sz w:val="20"/>
        </w:rPr>
        <w:t xml:space="preserve"> </w:t>
      </w:r>
      <w:r>
        <w:rPr>
          <w:color w:val="252223"/>
          <w:w w:val="95"/>
          <w:sz w:val="20"/>
        </w:rPr>
        <w:t>MS;</w:t>
      </w:r>
      <w:r>
        <w:rPr>
          <w:color w:val="252223"/>
          <w:spacing w:val="-7"/>
          <w:w w:val="95"/>
          <w:sz w:val="20"/>
        </w:rPr>
        <w:t xml:space="preserve"> </w:t>
      </w:r>
      <w:r>
        <w:rPr>
          <w:color w:val="252223"/>
          <w:w w:val="95"/>
          <w:sz w:val="20"/>
        </w:rPr>
        <w:t>Terry</w:t>
      </w:r>
      <w:r>
        <w:rPr>
          <w:color w:val="252223"/>
          <w:spacing w:val="-7"/>
          <w:w w:val="95"/>
          <w:sz w:val="20"/>
        </w:rPr>
        <w:t xml:space="preserve"> </w:t>
      </w:r>
      <w:r>
        <w:rPr>
          <w:color w:val="252223"/>
          <w:w w:val="95"/>
          <w:sz w:val="20"/>
        </w:rPr>
        <w:t>Wise,</w:t>
      </w:r>
      <w:r>
        <w:rPr>
          <w:color w:val="252223"/>
          <w:spacing w:val="-7"/>
          <w:w w:val="95"/>
          <w:sz w:val="20"/>
        </w:rPr>
        <w:t xml:space="preserve"> </w:t>
      </w:r>
      <w:r>
        <w:rPr>
          <w:color w:val="252223"/>
          <w:w w:val="95"/>
          <w:sz w:val="20"/>
        </w:rPr>
        <w:t>JD;</w:t>
      </w:r>
      <w:r>
        <w:rPr>
          <w:color w:val="252223"/>
          <w:spacing w:val="-7"/>
          <w:w w:val="95"/>
          <w:sz w:val="20"/>
        </w:rPr>
        <w:t xml:space="preserve"> </w:t>
      </w:r>
      <w:r>
        <w:rPr>
          <w:color w:val="252223"/>
          <w:w w:val="95"/>
          <w:sz w:val="20"/>
        </w:rPr>
        <w:t>and</w:t>
      </w:r>
      <w:r>
        <w:rPr>
          <w:color w:val="252223"/>
          <w:spacing w:val="-7"/>
          <w:w w:val="95"/>
          <w:sz w:val="20"/>
        </w:rPr>
        <w:t xml:space="preserve"> </w:t>
      </w:r>
      <w:r>
        <w:rPr>
          <w:color w:val="252223"/>
          <w:w w:val="95"/>
          <w:sz w:val="20"/>
        </w:rPr>
        <w:t>Fred</w:t>
      </w:r>
      <w:r>
        <w:rPr>
          <w:color w:val="252223"/>
          <w:spacing w:val="-7"/>
          <w:w w:val="95"/>
          <w:sz w:val="20"/>
        </w:rPr>
        <w:t xml:space="preserve"> </w:t>
      </w:r>
      <w:r>
        <w:rPr>
          <w:color w:val="252223"/>
          <w:w w:val="95"/>
          <w:sz w:val="20"/>
        </w:rPr>
        <w:t>Wolens</w:t>
      </w:r>
    </w:p>
    <w:p w14:paraId="6B1D794F" w14:textId="77777777" w:rsidR="00C83B3C" w:rsidRDefault="00102383">
      <w:pPr>
        <w:pStyle w:val="Heading5"/>
        <w:spacing w:before="0" w:line="293" w:lineRule="exact"/>
      </w:pPr>
      <w:r>
        <w:rPr>
          <w:color w:val="252223"/>
          <w:w w:val="90"/>
        </w:rPr>
        <w:t>Research</w:t>
      </w:r>
      <w:r>
        <w:rPr>
          <w:color w:val="252223"/>
        </w:rPr>
        <w:t xml:space="preserve"> </w:t>
      </w:r>
      <w:r>
        <w:rPr>
          <w:color w:val="252223"/>
          <w:w w:val="90"/>
        </w:rPr>
        <w:t>Prioritization</w:t>
      </w:r>
      <w:r>
        <w:rPr>
          <w:color w:val="252223"/>
        </w:rPr>
        <w:t xml:space="preserve"> </w:t>
      </w:r>
      <w:r>
        <w:rPr>
          <w:color w:val="252223"/>
          <w:w w:val="90"/>
        </w:rPr>
        <w:t>Task</w:t>
      </w:r>
      <w:r>
        <w:rPr>
          <w:color w:val="252223"/>
        </w:rPr>
        <w:t xml:space="preserve"> </w:t>
      </w:r>
      <w:r>
        <w:rPr>
          <w:color w:val="252223"/>
          <w:spacing w:val="-4"/>
          <w:w w:val="90"/>
        </w:rPr>
        <w:t>Force</w:t>
      </w:r>
    </w:p>
    <w:p w14:paraId="64C3C348" w14:textId="77777777" w:rsidR="00C83B3C" w:rsidRDefault="00102383">
      <w:pPr>
        <w:spacing w:before="45" w:line="285" w:lineRule="auto"/>
        <w:ind w:left="1440" w:right="1549"/>
        <w:rPr>
          <w:sz w:val="20"/>
        </w:rPr>
      </w:pPr>
      <w:r>
        <w:rPr>
          <w:color w:val="252223"/>
          <w:w w:val="90"/>
          <w:sz w:val="20"/>
        </w:rPr>
        <w:t>Thomas Insel, MD (co-lead); Phillip Satow, MA (co-lead); Alan (Lanny) Berman, Ph.D, ABPP; Mary Durham, PhD; Saul Feldman, PhD; Thomas Friedan, MD, MPH; Robert Gebbia, MA; David Grossman, MD, MPH; Michael H</w:t>
      </w:r>
      <w:r>
        <w:rPr>
          <w:color w:val="252223"/>
          <w:w w:val="90"/>
          <w:sz w:val="20"/>
        </w:rPr>
        <w:t>ogan, PhD; Daniel Reidenberg, PsyD, FAPA; NIH support: Jane Pearson, PhD; Cynthia Claassen, PhD; Beverly Pringle, PhD; Joel Sherrill, PhD; Robert Heinssen, PhD, ABPP; Belinda Sims, PhD; Liza Bundesen, PhD; David Zielinski,</w:t>
      </w:r>
      <w:r>
        <w:rPr>
          <w:color w:val="252223"/>
          <w:spacing w:val="40"/>
          <w:sz w:val="20"/>
        </w:rPr>
        <w:t xml:space="preserve"> </w:t>
      </w:r>
      <w:r>
        <w:rPr>
          <w:color w:val="252223"/>
          <w:w w:val="90"/>
          <w:sz w:val="20"/>
        </w:rPr>
        <w:t>PhD; Keisha Shropshire, MPH, CHES</w:t>
      </w:r>
      <w:r>
        <w:rPr>
          <w:color w:val="252223"/>
          <w:w w:val="90"/>
          <w:sz w:val="20"/>
        </w:rPr>
        <w:t>; Yancy Bodenstein, MS, MPH; Anne Sperling, PhD; Gemma Weiblinger, MA; Rex</w:t>
      </w:r>
      <w:r>
        <w:rPr>
          <w:color w:val="252223"/>
          <w:spacing w:val="-6"/>
          <w:sz w:val="20"/>
        </w:rPr>
        <w:t xml:space="preserve"> </w:t>
      </w:r>
      <w:r>
        <w:rPr>
          <w:color w:val="252223"/>
          <w:w w:val="90"/>
          <w:sz w:val="20"/>
        </w:rPr>
        <w:t>Robison,</w:t>
      </w:r>
      <w:r>
        <w:rPr>
          <w:color w:val="252223"/>
          <w:spacing w:val="-4"/>
          <w:sz w:val="20"/>
        </w:rPr>
        <w:t xml:space="preserve"> </w:t>
      </w:r>
      <w:r>
        <w:rPr>
          <w:color w:val="252223"/>
          <w:w w:val="90"/>
          <w:sz w:val="20"/>
        </w:rPr>
        <w:t>PhD;</w:t>
      </w:r>
      <w:r>
        <w:rPr>
          <w:color w:val="252223"/>
          <w:spacing w:val="-4"/>
          <w:sz w:val="20"/>
        </w:rPr>
        <w:t xml:space="preserve"> </w:t>
      </w:r>
      <w:r>
        <w:rPr>
          <w:color w:val="252223"/>
          <w:w w:val="90"/>
          <w:sz w:val="20"/>
        </w:rPr>
        <w:t>Janet</w:t>
      </w:r>
      <w:r>
        <w:rPr>
          <w:color w:val="252223"/>
          <w:spacing w:val="-4"/>
          <w:sz w:val="20"/>
        </w:rPr>
        <w:t xml:space="preserve"> </w:t>
      </w:r>
      <w:r>
        <w:rPr>
          <w:color w:val="252223"/>
          <w:w w:val="90"/>
          <w:sz w:val="20"/>
        </w:rPr>
        <w:t>Heekin,</w:t>
      </w:r>
      <w:r>
        <w:rPr>
          <w:color w:val="252223"/>
          <w:spacing w:val="-4"/>
          <w:sz w:val="20"/>
        </w:rPr>
        <w:t xml:space="preserve"> </w:t>
      </w:r>
      <w:r>
        <w:rPr>
          <w:color w:val="252223"/>
          <w:w w:val="90"/>
          <w:sz w:val="20"/>
        </w:rPr>
        <w:t>MLS;</w:t>
      </w:r>
      <w:r>
        <w:rPr>
          <w:color w:val="252223"/>
          <w:spacing w:val="-3"/>
          <w:sz w:val="20"/>
        </w:rPr>
        <w:t xml:space="preserve"> </w:t>
      </w:r>
      <w:r>
        <w:rPr>
          <w:color w:val="252223"/>
          <w:w w:val="90"/>
          <w:sz w:val="20"/>
        </w:rPr>
        <w:t>Sherry</w:t>
      </w:r>
      <w:r>
        <w:rPr>
          <w:color w:val="252223"/>
          <w:spacing w:val="-4"/>
          <w:sz w:val="20"/>
        </w:rPr>
        <w:t xml:space="preserve"> </w:t>
      </w:r>
      <w:r>
        <w:rPr>
          <w:color w:val="252223"/>
          <w:w w:val="90"/>
          <w:sz w:val="20"/>
        </w:rPr>
        <w:t>Davis</w:t>
      </w:r>
      <w:r>
        <w:rPr>
          <w:color w:val="252223"/>
          <w:spacing w:val="-4"/>
          <w:sz w:val="20"/>
        </w:rPr>
        <w:t xml:space="preserve"> </w:t>
      </w:r>
      <w:r>
        <w:rPr>
          <w:color w:val="252223"/>
          <w:w w:val="90"/>
          <w:sz w:val="20"/>
        </w:rPr>
        <w:t>Molock,</w:t>
      </w:r>
      <w:r>
        <w:rPr>
          <w:color w:val="252223"/>
          <w:spacing w:val="-4"/>
          <w:sz w:val="20"/>
        </w:rPr>
        <w:t xml:space="preserve"> </w:t>
      </w:r>
      <w:r>
        <w:rPr>
          <w:color w:val="252223"/>
          <w:w w:val="90"/>
          <w:sz w:val="20"/>
        </w:rPr>
        <w:t>PhD,</w:t>
      </w:r>
      <w:r>
        <w:rPr>
          <w:color w:val="252223"/>
          <w:spacing w:val="-4"/>
          <w:sz w:val="20"/>
        </w:rPr>
        <w:t xml:space="preserve"> </w:t>
      </w:r>
      <w:r>
        <w:rPr>
          <w:color w:val="252223"/>
          <w:w w:val="90"/>
          <w:sz w:val="20"/>
        </w:rPr>
        <w:t>MDiv;</w:t>
      </w:r>
      <w:r>
        <w:rPr>
          <w:color w:val="252223"/>
          <w:spacing w:val="-3"/>
          <w:sz w:val="20"/>
        </w:rPr>
        <w:t xml:space="preserve"> </w:t>
      </w:r>
      <w:r>
        <w:rPr>
          <w:color w:val="252223"/>
          <w:w w:val="90"/>
          <w:sz w:val="20"/>
        </w:rPr>
        <w:t>Chelsea</w:t>
      </w:r>
      <w:r>
        <w:rPr>
          <w:color w:val="252223"/>
          <w:spacing w:val="-4"/>
          <w:sz w:val="20"/>
        </w:rPr>
        <w:t xml:space="preserve"> </w:t>
      </w:r>
      <w:r>
        <w:rPr>
          <w:color w:val="252223"/>
          <w:w w:val="90"/>
          <w:sz w:val="20"/>
        </w:rPr>
        <w:t>Booth,</w:t>
      </w:r>
      <w:r>
        <w:rPr>
          <w:color w:val="252223"/>
          <w:spacing w:val="-4"/>
          <w:sz w:val="20"/>
        </w:rPr>
        <w:t xml:space="preserve"> </w:t>
      </w:r>
      <w:r>
        <w:rPr>
          <w:color w:val="252223"/>
          <w:w w:val="90"/>
          <w:sz w:val="20"/>
        </w:rPr>
        <w:t>PhD;</w:t>
      </w:r>
      <w:r>
        <w:rPr>
          <w:color w:val="252223"/>
          <w:spacing w:val="-4"/>
          <w:sz w:val="20"/>
        </w:rPr>
        <w:t xml:space="preserve"> </w:t>
      </w:r>
      <w:r>
        <w:rPr>
          <w:color w:val="252223"/>
          <w:w w:val="90"/>
          <w:sz w:val="20"/>
        </w:rPr>
        <w:t>Task</w:t>
      </w:r>
      <w:r>
        <w:rPr>
          <w:color w:val="252223"/>
          <w:spacing w:val="-4"/>
          <w:sz w:val="20"/>
        </w:rPr>
        <w:t xml:space="preserve"> </w:t>
      </w:r>
      <w:r>
        <w:rPr>
          <w:color w:val="252223"/>
          <w:w w:val="90"/>
          <w:sz w:val="20"/>
        </w:rPr>
        <w:t>Force</w:t>
      </w:r>
      <w:r>
        <w:rPr>
          <w:color w:val="252223"/>
          <w:spacing w:val="-3"/>
          <w:sz w:val="20"/>
        </w:rPr>
        <w:t xml:space="preserve"> </w:t>
      </w:r>
      <w:r>
        <w:rPr>
          <w:color w:val="252223"/>
          <w:spacing w:val="-2"/>
          <w:w w:val="90"/>
          <w:sz w:val="20"/>
        </w:rPr>
        <w:t>Liaisons:</w:t>
      </w:r>
    </w:p>
    <w:p w14:paraId="45279D76" w14:textId="77777777" w:rsidR="00C83B3C" w:rsidRDefault="00102383">
      <w:pPr>
        <w:spacing w:line="285" w:lineRule="auto"/>
        <w:ind w:left="1440" w:right="1612"/>
        <w:rPr>
          <w:sz w:val="20"/>
        </w:rPr>
      </w:pPr>
      <w:r>
        <w:rPr>
          <w:color w:val="252223"/>
          <w:spacing w:val="-2"/>
          <w:w w:val="95"/>
          <w:sz w:val="20"/>
        </w:rPr>
        <w:t>Alex</w:t>
      </w:r>
      <w:r>
        <w:rPr>
          <w:color w:val="252223"/>
          <w:spacing w:val="-7"/>
          <w:w w:val="95"/>
          <w:sz w:val="20"/>
        </w:rPr>
        <w:t xml:space="preserve"> </w:t>
      </w:r>
      <w:r>
        <w:rPr>
          <w:color w:val="252223"/>
          <w:spacing w:val="-2"/>
          <w:w w:val="95"/>
          <w:sz w:val="20"/>
        </w:rPr>
        <w:t>Crosby,</w:t>
      </w:r>
      <w:r>
        <w:rPr>
          <w:color w:val="252223"/>
          <w:spacing w:val="-7"/>
          <w:w w:val="95"/>
          <w:sz w:val="20"/>
        </w:rPr>
        <w:t xml:space="preserve"> </w:t>
      </w:r>
      <w:r>
        <w:rPr>
          <w:color w:val="252223"/>
          <w:spacing w:val="-2"/>
          <w:w w:val="95"/>
          <w:sz w:val="20"/>
        </w:rPr>
        <w:t>MD,</w:t>
      </w:r>
      <w:r>
        <w:rPr>
          <w:color w:val="252223"/>
          <w:spacing w:val="-7"/>
          <w:w w:val="95"/>
          <w:sz w:val="20"/>
        </w:rPr>
        <w:t xml:space="preserve"> </w:t>
      </w:r>
      <w:r>
        <w:rPr>
          <w:color w:val="252223"/>
          <w:spacing w:val="-2"/>
          <w:w w:val="95"/>
          <w:sz w:val="20"/>
        </w:rPr>
        <w:t>MPH</w:t>
      </w:r>
      <w:r>
        <w:rPr>
          <w:color w:val="252223"/>
          <w:spacing w:val="-7"/>
          <w:w w:val="95"/>
          <w:sz w:val="20"/>
        </w:rPr>
        <w:t xml:space="preserve"> </w:t>
      </w:r>
      <w:r>
        <w:rPr>
          <w:color w:val="252223"/>
          <w:spacing w:val="-2"/>
          <w:w w:val="95"/>
          <w:sz w:val="20"/>
        </w:rPr>
        <w:t>(Data</w:t>
      </w:r>
      <w:r>
        <w:rPr>
          <w:color w:val="252223"/>
          <w:spacing w:val="-7"/>
          <w:w w:val="95"/>
          <w:sz w:val="20"/>
        </w:rPr>
        <w:t xml:space="preserve"> </w:t>
      </w:r>
      <w:r>
        <w:rPr>
          <w:color w:val="252223"/>
          <w:spacing w:val="-2"/>
          <w:w w:val="95"/>
          <w:sz w:val="20"/>
        </w:rPr>
        <w:t>and</w:t>
      </w:r>
      <w:r>
        <w:rPr>
          <w:color w:val="252223"/>
          <w:spacing w:val="-7"/>
          <w:w w:val="95"/>
          <w:sz w:val="20"/>
        </w:rPr>
        <w:t xml:space="preserve"> </w:t>
      </w:r>
      <w:r>
        <w:rPr>
          <w:color w:val="252223"/>
          <w:spacing w:val="-2"/>
          <w:w w:val="95"/>
          <w:sz w:val="20"/>
        </w:rPr>
        <w:t>Surveillance</w:t>
      </w:r>
      <w:r>
        <w:rPr>
          <w:color w:val="252223"/>
          <w:spacing w:val="-7"/>
          <w:w w:val="95"/>
          <w:sz w:val="20"/>
        </w:rPr>
        <w:t xml:space="preserve"> </w:t>
      </w:r>
      <w:r>
        <w:rPr>
          <w:color w:val="252223"/>
          <w:spacing w:val="-2"/>
          <w:w w:val="95"/>
          <w:sz w:val="20"/>
        </w:rPr>
        <w:t>Task</w:t>
      </w:r>
      <w:r>
        <w:rPr>
          <w:color w:val="252223"/>
          <w:spacing w:val="-7"/>
          <w:w w:val="95"/>
          <w:sz w:val="20"/>
        </w:rPr>
        <w:t xml:space="preserve"> </w:t>
      </w:r>
      <w:r>
        <w:rPr>
          <w:color w:val="252223"/>
          <w:spacing w:val="-2"/>
          <w:w w:val="95"/>
          <w:sz w:val="20"/>
        </w:rPr>
        <w:t>Force);</w:t>
      </w:r>
      <w:r>
        <w:rPr>
          <w:color w:val="252223"/>
          <w:spacing w:val="-7"/>
          <w:w w:val="95"/>
          <w:sz w:val="20"/>
        </w:rPr>
        <w:t xml:space="preserve"> </w:t>
      </w:r>
      <w:r>
        <w:rPr>
          <w:color w:val="252223"/>
          <w:spacing w:val="-2"/>
          <w:w w:val="95"/>
          <w:sz w:val="20"/>
        </w:rPr>
        <w:t>Denise</w:t>
      </w:r>
      <w:r>
        <w:rPr>
          <w:color w:val="252223"/>
          <w:spacing w:val="-7"/>
          <w:w w:val="95"/>
          <w:sz w:val="20"/>
        </w:rPr>
        <w:t xml:space="preserve"> </w:t>
      </w:r>
      <w:r>
        <w:rPr>
          <w:color w:val="252223"/>
          <w:spacing w:val="-2"/>
          <w:w w:val="95"/>
          <w:sz w:val="20"/>
        </w:rPr>
        <w:t>Juliano-Bult,</w:t>
      </w:r>
      <w:r>
        <w:rPr>
          <w:color w:val="252223"/>
          <w:spacing w:val="-7"/>
          <w:w w:val="95"/>
          <w:sz w:val="20"/>
        </w:rPr>
        <w:t xml:space="preserve"> </w:t>
      </w:r>
      <w:r>
        <w:rPr>
          <w:color w:val="252223"/>
          <w:spacing w:val="-2"/>
          <w:w w:val="95"/>
          <w:sz w:val="20"/>
        </w:rPr>
        <w:t>MSW</w:t>
      </w:r>
      <w:r>
        <w:rPr>
          <w:color w:val="252223"/>
          <w:spacing w:val="-7"/>
          <w:w w:val="95"/>
          <w:sz w:val="20"/>
        </w:rPr>
        <w:t xml:space="preserve"> </w:t>
      </w:r>
      <w:r>
        <w:rPr>
          <w:color w:val="252223"/>
          <w:spacing w:val="-2"/>
          <w:w w:val="95"/>
          <w:sz w:val="20"/>
        </w:rPr>
        <w:t>(Youth</w:t>
      </w:r>
      <w:r>
        <w:rPr>
          <w:color w:val="252223"/>
          <w:spacing w:val="-7"/>
          <w:w w:val="95"/>
          <w:sz w:val="20"/>
        </w:rPr>
        <w:t xml:space="preserve"> </w:t>
      </w:r>
      <w:r>
        <w:rPr>
          <w:color w:val="252223"/>
          <w:spacing w:val="-2"/>
          <w:w w:val="95"/>
          <w:sz w:val="20"/>
        </w:rPr>
        <w:t>in</w:t>
      </w:r>
      <w:r>
        <w:rPr>
          <w:color w:val="252223"/>
          <w:spacing w:val="-7"/>
          <w:w w:val="95"/>
          <w:sz w:val="20"/>
        </w:rPr>
        <w:t xml:space="preserve"> </w:t>
      </w:r>
      <w:r>
        <w:rPr>
          <w:color w:val="252223"/>
          <w:spacing w:val="-2"/>
          <w:w w:val="95"/>
          <w:sz w:val="20"/>
        </w:rPr>
        <w:t>Contact</w:t>
      </w:r>
      <w:r>
        <w:rPr>
          <w:color w:val="252223"/>
          <w:spacing w:val="-7"/>
          <w:w w:val="95"/>
          <w:sz w:val="20"/>
        </w:rPr>
        <w:t xml:space="preserve"> </w:t>
      </w:r>
      <w:r>
        <w:rPr>
          <w:color w:val="252223"/>
          <w:spacing w:val="-2"/>
          <w:w w:val="95"/>
          <w:sz w:val="20"/>
        </w:rPr>
        <w:t xml:space="preserve">with </w:t>
      </w:r>
      <w:r>
        <w:rPr>
          <w:color w:val="252223"/>
          <w:w w:val="90"/>
          <w:sz w:val="20"/>
        </w:rPr>
        <w:t>the</w:t>
      </w:r>
      <w:r>
        <w:rPr>
          <w:color w:val="252223"/>
          <w:spacing w:val="-2"/>
          <w:w w:val="90"/>
          <w:sz w:val="20"/>
        </w:rPr>
        <w:t xml:space="preserve"> </w:t>
      </w:r>
      <w:r>
        <w:rPr>
          <w:color w:val="252223"/>
          <w:w w:val="90"/>
          <w:sz w:val="20"/>
        </w:rPr>
        <w:t>Justice</w:t>
      </w:r>
      <w:r>
        <w:rPr>
          <w:color w:val="252223"/>
          <w:spacing w:val="-2"/>
          <w:w w:val="90"/>
          <w:sz w:val="20"/>
        </w:rPr>
        <w:t xml:space="preserve"> </w:t>
      </w:r>
      <w:r>
        <w:rPr>
          <w:color w:val="252223"/>
          <w:w w:val="90"/>
          <w:sz w:val="20"/>
        </w:rPr>
        <w:t>System</w:t>
      </w:r>
      <w:r>
        <w:rPr>
          <w:color w:val="252223"/>
          <w:spacing w:val="-2"/>
          <w:w w:val="90"/>
          <w:sz w:val="20"/>
        </w:rPr>
        <w:t xml:space="preserve"> </w:t>
      </w:r>
      <w:r>
        <w:rPr>
          <w:color w:val="252223"/>
          <w:w w:val="90"/>
          <w:sz w:val="20"/>
        </w:rPr>
        <w:t>Task</w:t>
      </w:r>
      <w:r>
        <w:rPr>
          <w:color w:val="252223"/>
          <w:spacing w:val="-2"/>
          <w:w w:val="90"/>
          <w:sz w:val="20"/>
        </w:rPr>
        <w:t xml:space="preserve"> </w:t>
      </w:r>
      <w:r>
        <w:rPr>
          <w:color w:val="252223"/>
          <w:w w:val="90"/>
          <w:sz w:val="20"/>
        </w:rPr>
        <w:t>Force);</w:t>
      </w:r>
      <w:r>
        <w:rPr>
          <w:color w:val="252223"/>
          <w:spacing w:val="-2"/>
          <w:w w:val="90"/>
          <w:sz w:val="20"/>
        </w:rPr>
        <w:t xml:space="preserve"> </w:t>
      </w:r>
      <w:r>
        <w:rPr>
          <w:color w:val="252223"/>
          <w:w w:val="90"/>
          <w:sz w:val="20"/>
        </w:rPr>
        <w:t>Ira</w:t>
      </w:r>
      <w:r>
        <w:rPr>
          <w:color w:val="252223"/>
          <w:spacing w:val="-2"/>
          <w:w w:val="90"/>
          <w:sz w:val="20"/>
        </w:rPr>
        <w:t xml:space="preserve"> </w:t>
      </w:r>
      <w:r>
        <w:rPr>
          <w:color w:val="252223"/>
          <w:w w:val="90"/>
          <w:sz w:val="20"/>
        </w:rPr>
        <w:t>Katz,</w:t>
      </w:r>
      <w:r>
        <w:rPr>
          <w:color w:val="252223"/>
          <w:spacing w:val="-2"/>
          <w:w w:val="90"/>
          <w:sz w:val="20"/>
        </w:rPr>
        <w:t xml:space="preserve"> </w:t>
      </w:r>
      <w:r>
        <w:rPr>
          <w:color w:val="252223"/>
          <w:w w:val="90"/>
          <w:sz w:val="20"/>
        </w:rPr>
        <w:t>MD,</w:t>
      </w:r>
      <w:r>
        <w:rPr>
          <w:color w:val="252223"/>
          <w:spacing w:val="-2"/>
          <w:w w:val="90"/>
          <w:sz w:val="20"/>
        </w:rPr>
        <w:t xml:space="preserve"> </w:t>
      </w:r>
      <w:r>
        <w:rPr>
          <w:color w:val="252223"/>
          <w:w w:val="90"/>
          <w:sz w:val="20"/>
        </w:rPr>
        <w:t>PhD</w:t>
      </w:r>
      <w:r>
        <w:rPr>
          <w:color w:val="252223"/>
          <w:spacing w:val="-2"/>
          <w:w w:val="90"/>
          <w:sz w:val="20"/>
        </w:rPr>
        <w:t xml:space="preserve"> </w:t>
      </w:r>
      <w:r>
        <w:rPr>
          <w:color w:val="252223"/>
          <w:w w:val="90"/>
          <w:sz w:val="20"/>
        </w:rPr>
        <w:t>(National</w:t>
      </w:r>
      <w:r>
        <w:rPr>
          <w:color w:val="252223"/>
          <w:spacing w:val="-2"/>
          <w:w w:val="90"/>
          <w:sz w:val="20"/>
        </w:rPr>
        <w:t xml:space="preserve"> </w:t>
      </w:r>
      <w:r>
        <w:rPr>
          <w:color w:val="252223"/>
          <w:w w:val="90"/>
          <w:sz w:val="20"/>
        </w:rPr>
        <w:t>Strategy</w:t>
      </w:r>
      <w:r>
        <w:rPr>
          <w:color w:val="252223"/>
          <w:spacing w:val="-2"/>
          <w:w w:val="90"/>
          <w:sz w:val="20"/>
        </w:rPr>
        <w:t xml:space="preserve"> </w:t>
      </w:r>
      <w:r>
        <w:rPr>
          <w:color w:val="252223"/>
          <w:w w:val="90"/>
          <w:sz w:val="20"/>
        </w:rPr>
        <w:t>Revision/Update</w:t>
      </w:r>
      <w:r>
        <w:rPr>
          <w:color w:val="252223"/>
          <w:spacing w:val="-2"/>
          <w:w w:val="90"/>
          <w:sz w:val="20"/>
        </w:rPr>
        <w:t xml:space="preserve"> </w:t>
      </w:r>
      <w:r>
        <w:rPr>
          <w:color w:val="252223"/>
          <w:w w:val="90"/>
          <w:sz w:val="20"/>
        </w:rPr>
        <w:t>Task</w:t>
      </w:r>
      <w:r>
        <w:rPr>
          <w:color w:val="252223"/>
          <w:spacing w:val="-2"/>
          <w:w w:val="90"/>
          <w:sz w:val="20"/>
        </w:rPr>
        <w:t xml:space="preserve"> </w:t>
      </w:r>
      <w:r>
        <w:rPr>
          <w:color w:val="252223"/>
          <w:w w:val="90"/>
          <w:sz w:val="20"/>
        </w:rPr>
        <w:t>Force);</w:t>
      </w:r>
      <w:r>
        <w:rPr>
          <w:color w:val="252223"/>
          <w:spacing w:val="-2"/>
          <w:w w:val="90"/>
          <w:sz w:val="20"/>
        </w:rPr>
        <w:t xml:space="preserve"> </w:t>
      </w:r>
      <w:r>
        <w:rPr>
          <w:color w:val="252223"/>
          <w:w w:val="90"/>
          <w:sz w:val="20"/>
        </w:rPr>
        <w:t>Barbara</w:t>
      </w:r>
      <w:r>
        <w:rPr>
          <w:color w:val="252223"/>
          <w:spacing w:val="-2"/>
          <w:w w:val="90"/>
          <w:sz w:val="20"/>
        </w:rPr>
        <w:t xml:space="preserve"> </w:t>
      </w:r>
      <w:r>
        <w:rPr>
          <w:color w:val="252223"/>
          <w:w w:val="90"/>
          <w:sz w:val="20"/>
        </w:rPr>
        <w:t>Tatem</w:t>
      </w:r>
    </w:p>
    <w:p w14:paraId="1BD09ED2" w14:textId="77777777" w:rsidR="00C83B3C" w:rsidRDefault="00102383">
      <w:pPr>
        <w:spacing w:line="285" w:lineRule="auto"/>
        <w:ind w:left="1440" w:right="1519"/>
        <w:rPr>
          <w:sz w:val="20"/>
        </w:rPr>
      </w:pPr>
      <w:r>
        <w:rPr>
          <w:color w:val="252223"/>
          <w:w w:val="90"/>
          <w:sz w:val="20"/>
        </w:rPr>
        <w:t>Kelley,</w:t>
      </w:r>
      <w:r>
        <w:rPr>
          <w:color w:val="252223"/>
          <w:spacing w:val="-2"/>
          <w:w w:val="90"/>
          <w:sz w:val="20"/>
        </w:rPr>
        <w:t xml:space="preserve"> </w:t>
      </w:r>
      <w:r>
        <w:rPr>
          <w:color w:val="252223"/>
          <w:w w:val="90"/>
          <w:sz w:val="20"/>
        </w:rPr>
        <w:t>MA,</w:t>
      </w:r>
      <w:r>
        <w:rPr>
          <w:color w:val="252223"/>
          <w:spacing w:val="-2"/>
          <w:w w:val="90"/>
          <w:sz w:val="20"/>
        </w:rPr>
        <w:t xml:space="preserve"> </w:t>
      </w:r>
      <w:r>
        <w:rPr>
          <w:color w:val="252223"/>
          <w:w w:val="90"/>
          <w:sz w:val="20"/>
        </w:rPr>
        <w:t>MEd</w:t>
      </w:r>
      <w:r>
        <w:rPr>
          <w:color w:val="252223"/>
          <w:spacing w:val="-2"/>
          <w:w w:val="90"/>
          <w:sz w:val="20"/>
        </w:rPr>
        <w:t xml:space="preserve"> </w:t>
      </w:r>
      <w:r>
        <w:rPr>
          <w:color w:val="252223"/>
          <w:w w:val="90"/>
          <w:sz w:val="20"/>
        </w:rPr>
        <w:t>(Youth</w:t>
      </w:r>
      <w:r>
        <w:rPr>
          <w:color w:val="252223"/>
          <w:spacing w:val="-2"/>
          <w:w w:val="90"/>
          <w:sz w:val="20"/>
        </w:rPr>
        <w:t xml:space="preserve"> </w:t>
      </w:r>
      <w:r>
        <w:rPr>
          <w:color w:val="252223"/>
          <w:w w:val="90"/>
          <w:sz w:val="20"/>
        </w:rPr>
        <w:t>in</w:t>
      </w:r>
      <w:r>
        <w:rPr>
          <w:color w:val="252223"/>
          <w:spacing w:val="-2"/>
          <w:w w:val="90"/>
          <w:sz w:val="20"/>
        </w:rPr>
        <w:t xml:space="preserve"> </w:t>
      </w:r>
      <w:r>
        <w:rPr>
          <w:color w:val="252223"/>
          <w:w w:val="90"/>
          <w:sz w:val="20"/>
        </w:rPr>
        <w:t>Contact</w:t>
      </w:r>
      <w:r>
        <w:rPr>
          <w:color w:val="252223"/>
          <w:spacing w:val="-2"/>
          <w:w w:val="90"/>
          <w:sz w:val="20"/>
        </w:rPr>
        <w:t xml:space="preserve"> </w:t>
      </w:r>
      <w:r>
        <w:rPr>
          <w:color w:val="252223"/>
          <w:w w:val="90"/>
          <w:sz w:val="20"/>
        </w:rPr>
        <w:t>with</w:t>
      </w:r>
      <w:r>
        <w:rPr>
          <w:color w:val="252223"/>
          <w:spacing w:val="-2"/>
          <w:w w:val="90"/>
          <w:sz w:val="20"/>
        </w:rPr>
        <w:t xml:space="preserve"> </w:t>
      </w:r>
      <w:r>
        <w:rPr>
          <w:color w:val="252223"/>
          <w:w w:val="90"/>
          <w:sz w:val="20"/>
        </w:rPr>
        <w:t>the</w:t>
      </w:r>
      <w:r>
        <w:rPr>
          <w:color w:val="252223"/>
          <w:spacing w:val="-2"/>
          <w:w w:val="90"/>
          <w:sz w:val="20"/>
        </w:rPr>
        <w:t xml:space="preserve"> </w:t>
      </w:r>
      <w:r>
        <w:rPr>
          <w:color w:val="252223"/>
          <w:w w:val="90"/>
          <w:sz w:val="20"/>
        </w:rPr>
        <w:t>Justice</w:t>
      </w:r>
      <w:r>
        <w:rPr>
          <w:color w:val="252223"/>
          <w:spacing w:val="-2"/>
          <w:w w:val="90"/>
          <w:sz w:val="20"/>
        </w:rPr>
        <w:t xml:space="preserve"> </w:t>
      </w:r>
      <w:r>
        <w:rPr>
          <w:color w:val="252223"/>
          <w:w w:val="90"/>
          <w:sz w:val="20"/>
        </w:rPr>
        <w:t>System</w:t>
      </w:r>
      <w:r>
        <w:rPr>
          <w:color w:val="252223"/>
          <w:spacing w:val="-2"/>
          <w:w w:val="90"/>
          <w:sz w:val="20"/>
        </w:rPr>
        <w:t xml:space="preserve"> </w:t>
      </w:r>
      <w:r>
        <w:rPr>
          <w:color w:val="252223"/>
          <w:w w:val="90"/>
          <w:sz w:val="20"/>
        </w:rPr>
        <w:t>Task</w:t>
      </w:r>
      <w:r>
        <w:rPr>
          <w:color w:val="252223"/>
          <w:spacing w:val="-2"/>
          <w:w w:val="90"/>
          <w:sz w:val="20"/>
        </w:rPr>
        <w:t xml:space="preserve"> </w:t>
      </w:r>
      <w:r>
        <w:rPr>
          <w:color w:val="252223"/>
          <w:w w:val="90"/>
          <w:sz w:val="20"/>
        </w:rPr>
        <w:t>Force);</w:t>
      </w:r>
      <w:r>
        <w:rPr>
          <w:color w:val="252223"/>
          <w:spacing w:val="-2"/>
          <w:w w:val="90"/>
          <w:sz w:val="20"/>
        </w:rPr>
        <w:t xml:space="preserve"> </w:t>
      </w:r>
      <w:r>
        <w:rPr>
          <w:color w:val="252223"/>
          <w:w w:val="90"/>
          <w:sz w:val="20"/>
        </w:rPr>
        <w:t>Robert</w:t>
      </w:r>
      <w:r>
        <w:rPr>
          <w:color w:val="252223"/>
          <w:spacing w:val="-2"/>
          <w:w w:val="90"/>
          <w:sz w:val="20"/>
        </w:rPr>
        <w:t xml:space="preserve"> </w:t>
      </w:r>
      <w:r>
        <w:rPr>
          <w:color w:val="252223"/>
          <w:w w:val="90"/>
          <w:sz w:val="20"/>
        </w:rPr>
        <w:t>Mays,</w:t>
      </w:r>
      <w:r>
        <w:rPr>
          <w:color w:val="252223"/>
          <w:spacing w:val="-2"/>
          <w:w w:val="90"/>
          <w:sz w:val="20"/>
        </w:rPr>
        <w:t xml:space="preserve"> </w:t>
      </w:r>
      <w:r>
        <w:rPr>
          <w:color w:val="252223"/>
          <w:w w:val="90"/>
          <w:sz w:val="20"/>
        </w:rPr>
        <w:t>PhD</w:t>
      </w:r>
      <w:r>
        <w:rPr>
          <w:color w:val="252223"/>
          <w:spacing w:val="-2"/>
          <w:w w:val="90"/>
          <w:sz w:val="20"/>
        </w:rPr>
        <w:t xml:space="preserve"> </w:t>
      </w:r>
      <w:r>
        <w:rPr>
          <w:color w:val="252223"/>
          <w:w w:val="90"/>
          <w:sz w:val="20"/>
        </w:rPr>
        <w:t>(Military/Veterans</w:t>
      </w:r>
      <w:r>
        <w:rPr>
          <w:color w:val="252223"/>
          <w:spacing w:val="-2"/>
          <w:w w:val="90"/>
          <w:sz w:val="20"/>
        </w:rPr>
        <w:t xml:space="preserve"> </w:t>
      </w:r>
      <w:r>
        <w:rPr>
          <w:color w:val="252223"/>
          <w:w w:val="90"/>
          <w:sz w:val="20"/>
        </w:rPr>
        <w:t xml:space="preserve">Task </w:t>
      </w:r>
      <w:r>
        <w:rPr>
          <w:color w:val="252223"/>
          <w:w w:val="95"/>
          <w:sz w:val="20"/>
        </w:rPr>
        <w:t>Force);</w:t>
      </w:r>
      <w:r>
        <w:rPr>
          <w:color w:val="252223"/>
          <w:spacing w:val="-10"/>
          <w:w w:val="95"/>
          <w:sz w:val="20"/>
        </w:rPr>
        <w:t xml:space="preserve"> </w:t>
      </w:r>
      <w:r>
        <w:rPr>
          <w:color w:val="252223"/>
          <w:w w:val="95"/>
          <w:sz w:val="20"/>
        </w:rPr>
        <w:t>and</w:t>
      </w:r>
      <w:r>
        <w:rPr>
          <w:color w:val="252223"/>
          <w:spacing w:val="-10"/>
          <w:w w:val="95"/>
          <w:sz w:val="20"/>
        </w:rPr>
        <w:t xml:space="preserve"> </w:t>
      </w:r>
      <w:r>
        <w:rPr>
          <w:color w:val="252223"/>
          <w:w w:val="95"/>
          <w:sz w:val="20"/>
        </w:rPr>
        <w:t>Kathleen</w:t>
      </w:r>
      <w:r>
        <w:rPr>
          <w:color w:val="252223"/>
          <w:spacing w:val="-10"/>
          <w:w w:val="95"/>
          <w:sz w:val="20"/>
        </w:rPr>
        <w:t xml:space="preserve"> </w:t>
      </w:r>
      <w:r>
        <w:rPr>
          <w:color w:val="252223"/>
          <w:w w:val="95"/>
          <w:sz w:val="20"/>
        </w:rPr>
        <w:t>M.</w:t>
      </w:r>
      <w:r>
        <w:rPr>
          <w:color w:val="252223"/>
          <w:spacing w:val="-10"/>
          <w:w w:val="95"/>
          <w:sz w:val="20"/>
        </w:rPr>
        <w:t xml:space="preserve"> </w:t>
      </w:r>
      <w:r>
        <w:rPr>
          <w:color w:val="252223"/>
          <w:w w:val="95"/>
          <w:sz w:val="20"/>
        </w:rPr>
        <w:t>O’Leary,</w:t>
      </w:r>
      <w:r>
        <w:rPr>
          <w:color w:val="252223"/>
          <w:spacing w:val="-10"/>
          <w:w w:val="95"/>
          <w:sz w:val="20"/>
        </w:rPr>
        <w:t xml:space="preserve"> </w:t>
      </w:r>
      <w:r>
        <w:rPr>
          <w:color w:val="252223"/>
          <w:w w:val="95"/>
          <w:sz w:val="20"/>
        </w:rPr>
        <w:t>MSW</w:t>
      </w:r>
      <w:r>
        <w:rPr>
          <w:color w:val="252223"/>
          <w:spacing w:val="-10"/>
          <w:w w:val="95"/>
          <w:sz w:val="20"/>
        </w:rPr>
        <w:t xml:space="preserve"> </w:t>
      </w:r>
      <w:r>
        <w:rPr>
          <w:color w:val="252223"/>
          <w:w w:val="95"/>
          <w:sz w:val="20"/>
        </w:rPr>
        <w:t>(LGBT</w:t>
      </w:r>
      <w:r>
        <w:rPr>
          <w:color w:val="252223"/>
          <w:spacing w:val="-10"/>
          <w:w w:val="95"/>
          <w:sz w:val="20"/>
        </w:rPr>
        <w:t xml:space="preserve"> </w:t>
      </w:r>
      <w:r>
        <w:rPr>
          <w:color w:val="252223"/>
          <w:w w:val="95"/>
          <w:sz w:val="20"/>
        </w:rPr>
        <w:t>Populations</w:t>
      </w:r>
      <w:r>
        <w:rPr>
          <w:color w:val="252223"/>
          <w:spacing w:val="-10"/>
          <w:w w:val="95"/>
          <w:sz w:val="20"/>
        </w:rPr>
        <w:t xml:space="preserve"> </w:t>
      </w:r>
      <w:r>
        <w:rPr>
          <w:color w:val="252223"/>
          <w:w w:val="95"/>
          <w:sz w:val="20"/>
        </w:rPr>
        <w:t>Task</w:t>
      </w:r>
      <w:r>
        <w:rPr>
          <w:color w:val="252223"/>
          <w:spacing w:val="-10"/>
          <w:w w:val="95"/>
          <w:sz w:val="20"/>
        </w:rPr>
        <w:t xml:space="preserve"> </w:t>
      </w:r>
      <w:r>
        <w:rPr>
          <w:color w:val="252223"/>
          <w:w w:val="95"/>
          <w:sz w:val="20"/>
        </w:rPr>
        <w:t>Force)</w:t>
      </w:r>
    </w:p>
    <w:p w14:paraId="2D69A7CC" w14:textId="77777777" w:rsidR="00C83B3C" w:rsidRDefault="00102383">
      <w:pPr>
        <w:pStyle w:val="Heading5"/>
        <w:spacing w:before="0"/>
      </w:pPr>
      <w:r>
        <w:rPr>
          <w:color w:val="252223"/>
          <w:spacing w:val="-2"/>
          <w:w w:val="90"/>
        </w:rPr>
        <w:t>Suicide</w:t>
      </w:r>
      <w:r>
        <w:rPr>
          <w:color w:val="252223"/>
          <w:spacing w:val="-4"/>
        </w:rPr>
        <w:t xml:space="preserve"> </w:t>
      </w:r>
      <w:r>
        <w:rPr>
          <w:color w:val="252223"/>
          <w:spacing w:val="-2"/>
          <w:w w:val="90"/>
        </w:rPr>
        <w:t>Attempt</w:t>
      </w:r>
      <w:r>
        <w:rPr>
          <w:color w:val="252223"/>
          <w:spacing w:val="-4"/>
        </w:rPr>
        <w:t xml:space="preserve"> </w:t>
      </w:r>
      <w:r>
        <w:rPr>
          <w:color w:val="252223"/>
          <w:spacing w:val="-2"/>
          <w:w w:val="90"/>
        </w:rPr>
        <w:t>Survivors</w:t>
      </w:r>
      <w:r>
        <w:rPr>
          <w:color w:val="252223"/>
          <w:spacing w:val="-3"/>
        </w:rPr>
        <w:t xml:space="preserve"> </w:t>
      </w:r>
      <w:r>
        <w:rPr>
          <w:color w:val="252223"/>
          <w:spacing w:val="-2"/>
          <w:w w:val="90"/>
        </w:rPr>
        <w:t>Task</w:t>
      </w:r>
      <w:r>
        <w:rPr>
          <w:color w:val="252223"/>
          <w:spacing w:val="-4"/>
        </w:rPr>
        <w:t xml:space="preserve"> </w:t>
      </w:r>
      <w:r>
        <w:rPr>
          <w:color w:val="252223"/>
          <w:spacing w:val="-4"/>
          <w:w w:val="90"/>
        </w:rPr>
        <w:t>Force</w:t>
      </w:r>
    </w:p>
    <w:p w14:paraId="4956F7DA" w14:textId="77777777" w:rsidR="00C83B3C" w:rsidRDefault="00102383">
      <w:pPr>
        <w:spacing w:before="35" w:line="285" w:lineRule="auto"/>
        <w:ind w:left="1440" w:right="1519"/>
        <w:rPr>
          <w:sz w:val="20"/>
        </w:rPr>
      </w:pPr>
      <w:r>
        <w:rPr>
          <w:color w:val="252223"/>
          <w:w w:val="90"/>
          <w:sz w:val="20"/>
        </w:rPr>
        <w:t xml:space="preserve">John Draper, PhD (co-lead); Eduardo Vega, MA (co-lead); Chris Marshall (former co-lead); Heidi Bryan; Julie Cerel, PhD; Mark Davis, MA; Larry Fricks; Leah Harris, MA; DeQuincy Lezine, PhD; Edward Knight, PhD; Angela Mark; </w:t>
      </w:r>
      <w:r>
        <w:rPr>
          <w:color w:val="252223"/>
          <w:spacing w:val="-2"/>
          <w:w w:val="95"/>
          <w:sz w:val="20"/>
        </w:rPr>
        <w:t>Lyn</w:t>
      </w:r>
      <w:r>
        <w:rPr>
          <w:color w:val="252223"/>
          <w:spacing w:val="-8"/>
          <w:w w:val="95"/>
          <w:sz w:val="20"/>
        </w:rPr>
        <w:t xml:space="preserve"> </w:t>
      </w:r>
      <w:r>
        <w:rPr>
          <w:color w:val="252223"/>
          <w:spacing w:val="-2"/>
          <w:w w:val="95"/>
          <w:sz w:val="20"/>
        </w:rPr>
        <w:t>Morris,</w:t>
      </w:r>
      <w:r>
        <w:rPr>
          <w:color w:val="252223"/>
          <w:spacing w:val="-8"/>
          <w:w w:val="95"/>
          <w:sz w:val="20"/>
        </w:rPr>
        <w:t xml:space="preserve"> </w:t>
      </w:r>
      <w:r>
        <w:rPr>
          <w:color w:val="252223"/>
          <w:spacing w:val="-2"/>
          <w:w w:val="95"/>
          <w:sz w:val="20"/>
        </w:rPr>
        <w:t>MFT;</w:t>
      </w:r>
      <w:r>
        <w:rPr>
          <w:color w:val="252223"/>
          <w:spacing w:val="-8"/>
          <w:w w:val="95"/>
          <w:sz w:val="20"/>
        </w:rPr>
        <w:t xml:space="preserve"> </w:t>
      </w:r>
      <w:r>
        <w:rPr>
          <w:color w:val="252223"/>
          <w:spacing w:val="-2"/>
          <w:w w:val="95"/>
          <w:sz w:val="20"/>
        </w:rPr>
        <w:t>Shari</w:t>
      </w:r>
      <w:r>
        <w:rPr>
          <w:color w:val="252223"/>
          <w:spacing w:val="-8"/>
          <w:w w:val="95"/>
          <w:sz w:val="20"/>
        </w:rPr>
        <w:t xml:space="preserve"> </w:t>
      </w:r>
      <w:r>
        <w:rPr>
          <w:color w:val="252223"/>
          <w:spacing w:val="-2"/>
          <w:w w:val="95"/>
          <w:sz w:val="20"/>
        </w:rPr>
        <w:t>Sinwelski,</w:t>
      </w:r>
      <w:r>
        <w:rPr>
          <w:color w:val="252223"/>
          <w:spacing w:val="-8"/>
          <w:w w:val="95"/>
          <w:sz w:val="20"/>
        </w:rPr>
        <w:t xml:space="preserve"> </w:t>
      </w:r>
      <w:r>
        <w:rPr>
          <w:color w:val="252223"/>
          <w:spacing w:val="-2"/>
          <w:w w:val="95"/>
          <w:sz w:val="20"/>
        </w:rPr>
        <w:t>MS,</w:t>
      </w:r>
      <w:r>
        <w:rPr>
          <w:color w:val="252223"/>
          <w:spacing w:val="-8"/>
          <w:w w:val="95"/>
          <w:sz w:val="20"/>
        </w:rPr>
        <w:t xml:space="preserve"> </w:t>
      </w:r>
      <w:r>
        <w:rPr>
          <w:color w:val="252223"/>
          <w:spacing w:val="-2"/>
          <w:w w:val="95"/>
          <w:sz w:val="20"/>
        </w:rPr>
        <w:t>EdS;</w:t>
      </w:r>
      <w:r>
        <w:rPr>
          <w:color w:val="252223"/>
          <w:spacing w:val="-8"/>
          <w:w w:val="95"/>
          <w:sz w:val="20"/>
        </w:rPr>
        <w:t xml:space="preserve"> </w:t>
      </w:r>
      <w:r>
        <w:rPr>
          <w:color w:val="252223"/>
          <w:spacing w:val="-2"/>
          <w:w w:val="95"/>
          <w:sz w:val="20"/>
        </w:rPr>
        <w:t>and</w:t>
      </w:r>
      <w:r>
        <w:rPr>
          <w:color w:val="252223"/>
          <w:spacing w:val="-8"/>
          <w:w w:val="95"/>
          <w:sz w:val="20"/>
        </w:rPr>
        <w:t xml:space="preserve"> </w:t>
      </w:r>
      <w:r>
        <w:rPr>
          <w:color w:val="252223"/>
          <w:spacing w:val="-2"/>
          <w:w w:val="95"/>
          <w:sz w:val="20"/>
        </w:rPr>
        <w:t>Stephanie</w:t>
      </w:r>
      <w:r>
        <w:rPr>
          <w:color w:val="252223"/>
          <w:spacing w:val="-8"/>
          <w:w w:val="95"/>
          <w:sz w:val="20"/>
        </w:rPr>
        <w:t xml:space="preserve"> </w:t>
      </w:r>
      <w:r>
        <w:rPr>
          <w:color w:val="252223"/>
          <w:spacing w:val="-2"/>
          <w:w w:val="95"/>
          <w:sz w:val="20"/>
        </w:rPr>
        <w:t>Weber,</w:t>
      </w:r>
      <w:r>
        <w:rPr>
          <w:color w:val="252223"/>
          <w:spacing w:val="-8"/>
          <w:w w:val="95"/>
          <w:sz w:val="20"/>
        </w:rPr>
        <w:t xml:space="preserve"> </w:t>
      </w:r>
      <w:r>
        <w:rPr>
          <w:color w:val="252223"/>
          <w:spacing w:val="-2"/>
          <w:w w:val="95"/>
          <w:sz w:val="20"/>
        </w:rPr>
        <w:t>MS</w:t>
      </w:r>
    </w:p>
    <w:p w14:paraId="286F4F9F" w14:textId="77777777" w:rsidR="00C83B3C" w:rsidRDefault="00102383">
      <w:pPr>
        <w:pStyle w:val="Heading5"/>
        <w:spacing w:before="0" w:line="296" w:lineRule="exact"/>
      </w:pPr>
      <w:r>
        <w:rPr>
          <w:color w:val="252223"/>
          <w:w w:val="85"/>
        </w:rPr>
        <w:t>Survivors</w:t>
      </w:r>
      <w:r>
        <w:rPr>
          <w:color w:val="252223"/>
          <w:spacing w:val="11"/>
        </w:rPr>
        <w:t xml:space="preserve"> </w:t>
      </w:r>
      <w:r>
        <w:rPr>
          <w:color w:val="252223"/>
          <w:w w:val="85"/>
        </w:rPr>
        <w:t>of</w:t>
      </w:r>
      <w:r>
        <w:rPr>
          <w:color w:val="252223"/>
          <w:spacing w:val="11"/>
        </w:rPr>
        <w:t xml:space="preserve"> </w:t>
      </w:r>
      <w:r>
        <w:rPr>
          <w:color w:val="252223"/>
          <w:w w:val="85"/>
        </w:rPr>
        <w:t>Suicide</w:t>
      </w:r>
      <w:r>
        <w:rPr>
          <w:color w:val="252223"/>
          <w:spacing w:val="11"/>
        </w:rPr>
        <w:t xml:space="preserve"> </w:t>
      </w:r>
      <w:r>
        <w:rPr>
          <w:color w:val="252223"/>
          <w:w w:val="85"/>
        </w:rPr>
        <w:t>Loss</w:t>
      </w:r>
      <w:r>
        <w:rPr>
          <w:color w:val="252223"/>
          <w:spacing w:val="11"/>
        </w:rPr>
        <w:t xml:space="preserve"> </w:t>
      </w:r>
      <w:r>
        <w:rPr>
          <w:color w:val="252223"/>
          <w:w w:val="85"/>
        </w:rPr>
        <w:t>Task</w:t>
      </w:r>
      <w:r>
        <w:rPr>
          <w:color w:val="252223"/>
          <w:spacing w:val="11"/>
        </w:rPr>
        <w:t xml:space="preserve"> </w:t>
      </w:r>
      <w:r>
        <w:rPr>
          <w:color w:val="252223"/>
          <w:spacing w:val="-2"/>
          <w:w w:val="85"/>
        </w:rPr>
        <w:t>Force</w:t>
      </w:r>
    </w:p>
    <w:p w14:paraId="514E500A" w14:textId="77777777" w:rsidR="00C83B3C" w:rsidRDefault="00102383">
      <w:pPr>
        <w:spacing w:before="44" w:line="285" w:lineRule="auto"/>
        <w:ind w:left="1440" w:right="1519"/>
        <w:rPr>
          <w:b/>
        </w:rPr>
      </w:pPr>
      <w:r>
        <w:rPr>
          <w:color w:val="252223"/>
          <w:w w:val="90"/>
          <w:sz w:val="20"/>
        </w:rPr>
        <w:t xml:space="preserve">Joanne Harpel, JD, MPhil (co-lead); Karen Moyer (co-lead); Larry Berkowitz, EdD; Julie Cerel, PhD; Franklin Cook, </w:t>
      </w:r>
      <w:r>
        <w:rPr>
          <w:color w:val="252223"/>
          <w:spacing w:val="-2"/>
          <w:w w:val="95"/>
          <w:sz w:val="20"/>
        </w:rPr>
        <w:t>MA;</w:t>
      </w:r>
      <w:r>
        <w:rPr>
          <w:color w:val="252223"/>
          <w:spacing w:val="-7"/>
          <w:w w:val="95"/>
          <w:sz w:val="20"/>
        </w:rPr>
        <w:t xml:space="preserve"> </w:t>
      </w:r>
      <w:r>
        <w:rPr>
          <w:color w:val="252223"/>
          <w:spacing w:val="-2"/>
          <w:w w:val="95"/>
          <w:sz w:val="20"/>
        </w:rPr>
        <w:t>John</w:t>
      </w:r>
      <w:r>
        <w:rPr>
          <w:color w:val="252223"/>
          <w:spacing w:val="-7"/>
          <w:w w:val="95"/>
          <w:sz w:val="20"/>
        </w:rPr>
        <w:t xml:space="preserve"> </w:t>
      </w:r>
      <w:r>
        <w:rPr>
          <w:color w:val="252223"/>
          <w:spacing w:val="-2"/>
          <w:w w:val="95"/>
          <w:sz w:val="20"/>
        </w:rPr>
        <w:t>(Jack)</w:t>
      </w:r>
      <w:r>
        <w:rPr>
          <w:color w:val="252223"/>
          <w:spacing w:val="-7"/>
          <w:w w:val="95"/>
          <w:sz w:val="20"/>
        </w:rPr>
        <w:t xml:space="preserve"> </w:t>
      </w:r>
      <w:r>
        <w:rPr>
          <w:color w:val="252223"/>
          <w:spacing w:val="-2"/>
          <w:w w:val="95"/>
          <w:sz w:val="20"/>
        </w:rPr>
        <w:t>R.</w:t>
      </w:r>
      <w:r>
        <w:rPr>
          <w:color w:val="252223"/>
          <w:spacing w:val="-7"/>
          <w:w w:val="95"/>
          <w:sz w:val="20"/>
        </w:rPr>
        <w:t xml:space="preserve"> </w:t>
      </w:r>
      <w:r>
        <w:rPr>
          <w:color w:val="252223"/>
          <w:spacing w:val="-2"/>
          <w:w w:val="95"/>
          <w:sz w:val="20"/>
        </w:rPr>
        <w:t>Jordan,</w:t>
      </w:r>
      <w:r>
        <w:rPr>
          <w:color w:val="252223"/>
          <w:spacing w:val="-7"/>
          <w:w w:val="95"/>
          <w:sz w:val="20"/>
        </w:rPr>
        <w:t xml:space="preserve"> </w:t>
      </w:r>
      <w:r>
        <w:rPr>
          <w:color w:val="252223"/>
          <w:spacing w:val="-2"/>
          <w:w w:val="95"/>
          <w:sz w:val="20"/>
        </w:rPr>
        <w:t>PhD;</w:t>
      </w:r>
      <w:r>
        <w:rPr>
          <w:color w:val="252223"/>
          <w:spacing w:val="-7"/>
          <w:w w:val="95"/>
          <w:sz w:val="20"/>
        </w:rPr>
        <w:t xml:space="preserve"> </w:t>
      </w:r>
      <w:r>
        <w:rPr>
          <w:color w:val="252223"/>
          <w:spacing w:val="-2"/>
          <w:w w:val="95"/>
          <w:sz w:val="20"/>
        </w:rPr>
        <w:t>Michelle</w:t>
      </w:r>
      <w:r>
        <w:rPr>
          <w:color w:val="252223"/>
          <w:spacing w:val="-7"/>
          <w:w w:val="95"/>
          <w:sz w:val="20"/>
        </w:rPr>
        <w:t xml:space="preserve"> </w:t>
      </w:r>
      <w:r>
        <w:rPr>
          <w:color w:val="252223"/>
          <w:spacing w:val="-2"/>
          <w:w w:val="95"/>
          <w:sz w:val="20"/>
        </w:rPr>
        <w:t>Linn-Gust,</w:t>
      </w:r>
      <w:r>
        <w:rPr>
          <w:color w:val="252223"/>
          <w:spacing w:val="-7"/>
          <w:w w:val="95"/>
          <w:sz w:val="20"/>
        </w:rPr>
        <w:t xml:space="preserve"> </w:t>
      </w:r>
      <w:r>
        <w:rPr>
          <w:color w:val="252223"/>
          <w:spacing w:val="-2"/>
          <w:w w:val="95"/>
          <w:sz w:val="20"/>
        </w:rPr>
        <w:t>PhD;</w:t>
      </w:r>
      <w:r>
        <w:rPr>
          <w:color w:val="252223"/>
          <w:spacing w:val="-7"/>
          <w:w w:val="95"/>
          <w:sz w:val="20"/>
        </w:rPr>
        <w:t xml:space="preserve"> </w:t>
      </w:r>
      <w:r>
        <w:rPr>
          <w:color w:val="252223"/>
          <w:spacing w:val="-2"/>
          <w:w w:val="95"/>
          <w:sz w:val="20"/>
        </w:rPr>
        <w:t>Doreen</w:t>
      </w:r>
      <w:r>
        <w:rPr>
          <w:color w:val="252223"/>
          <w:spacing w:val="-7"/>
          <w:w w:val="95"/>
          <w:sz w:val="20"/>
        </w:rPr>
        <w:t xml:space="preserve"> </w:t>
      </w:r>
      <w:r>
        <w:rPr>
          <w:color w:val="252223"/>
          <w:spacing w:val="-2"/>
          <w:w w:val="95"/>
          <w:sz w:val="20"/>
        </w:rPr>
        <w:t>S.</w:t>
      </w:r>
      <w:r>
        <w:rPr>
          <w:color w:val="252223"/>
          <w:spacing w:val="-7"/>
          <w:w w:val="95"/>
          <w:sz w:val="20"/>
        </w:rPr>
        <w:t xml:space="preserve"> </w:t>
      </w:r>
      <w:r>
        <w:rPr>
          <w:color w:val="252223"/>
          <w:spacing w:val="-2"/>
          <w:w w:val="95"/>
          <w:sz w:val="20"/>
        </w:rPr>
        <w:t>Marshall,</w:t>
      </w:r>
      <w:r>
        <w:rPr>
          <w:color w:val="252223"/>
          <w:spacing w:val="-7"/>
          <w:w w:val="95"/>
          <w:sz w:val="20"/>
        </w:rPr>
        <w:t xml:space="preserve"> </w:t>
      </w:r>
      <w:r>
        <w:rPr>
          <w:color w:val="252223"/>
          <w:spacing w:val="-2"/>
          <w:w w:val="95"/>
          <w:sz w:val="20"/>
        </w:rPr>
        <w:t>PhD;</w:t>
      </w:r>
      <w:r>
        <w:rPr>
          <w:color w:val="252223"/>
          <w:spacing w:val="-7"/>
          <w:w w:val="95"/>
          <w:sz w:val="20"/>
        </w:rPr>
        <w:t xml:space="preserve"> </w:t>
      </w:r>
      <w:r>
        <w:rPr>
          <w:color w:val="252223"/>
          <w:spacing w:val="-2"/>
          <w:w w:val="95"/>
          <w:sz w:val="20"/>
        </w:rPr>
        <w:t>Vanessa</w:t>
      </w:r>
      <w:r>
        <w:rPr>
          <w:color w:val="252223"/>
          <w:spacing w:val="-7"/>
          <w:w w:val="95"/>
          <w:sz w:val="20"/>
        </w:rPr>
        <w:t xml:space="preserve"> </w:t>
      </w:r>
      <w:r>
        <w:rPr>
          <w:color w:val="252223"/>
          <w:spacing w:val="-2"/>
          <w:w w:val="95"/>
          <w:sz w:val="20"/>
        </w:rPr>
        <w:t>McGann,</w:t>
      </w:r>
      <w:r>
        <w:rPr>
          <w:color w:val="252223"/>
          <w:spacing w:val="-7"/>
          <w:w w:val="95"/>
          <w:sz w:val="20"/>
        </w:rPr>
        <w:t xml:space="preserve"> </w:t>
      </w:r>
      <w:r>
        <w:rPr>
          <w:color w:val="252223"/>
          <w:spacing w:val="-2"/>
          <w:w w:val="95"/>
          <w:sz w:val="20"/>
        </w:rPr>
        <w:t>PhD;</w:t>
      </w:r>
      <w:r>
        <w:rPr>
          <w:color w:val="252223"/>
          <w:spacing w:val="-7"/>
          <w:w w:val="95"/>
          <w:sz w:val="20"/>
        </w:rPr>
        <w:t xml:space="preserve"> </w:t>
      </w:r>
      <w:r>
        <w:rPr>
          <w:color w:val="252223"/>
          <w:spacing w:val="-2"/>
          <w:w w:val="95"/>
          <w:sz w:val="20"/>
        </w:rPr>
        <w:t xml:space="preserve">John </w:t>
      </w:r>
      <w:r>
        <w:rPr>
          <w:color w:val="252223"/>
          <w:w w:val="90"/>
          <w:sz w:val="20"/>
        </w:rPr>
        <w:t xml:space="preserve">McIntosh, PhD; Robert Neimeyer, PhD; Ken Norton, LICSW; Naomi Powell; and Sally Spencer-Thomas, PhD </w:t>
      </w:r>
      <w:r>
        <w:rPr>
          <w:b/>
          <w:color w:val="252223"/>
          <w:spacing w:val="-2"/>
        </w:rPr>
        <w:t>Workplace</w:t>
      </w:r>
      <w:r>
        <w:rPr>
          <w:b/>
          <w:color w:val="252223"/>
          <w:spacing w:val="-12"/>
        </w:rPr>
        <w:t xml:space="preserve"> </w:t>
      </w:r>
      <w:r>
        <w:rPr>
          <w:b/>
          <w:color w:val="252223"/>
          <w:spacing w:val="-2"/>
        </w:rPr>
        <w:t>Task</w:t>
      </w:r>
      <w:r>
        <w:rPr>
          <w:b/>
          <w:color w:val="252223"/>
          <w:spacing w:val="-12"/>
        </w:rPr>
        <w:t xml:space="preserve"> </w:t>
      </w:r>
      <w:r>
        <w:rPr>
          <w:b/>
          <w:color w:val="252223"/>
          <w:spacing w:val="-2"/>
        </w:rPr>
        <w:t>Force</w:t>
      </w:r>
    </w:p>
    <w:p w14:paraId="44618233" w14:textId="77777777" w:rsidR="00C83B3C" w:rsidRDefault="00102383">
      <w:pPr>
        <w:spacing w:line="256" w:lineRule="exact"/>
        <w:ind w:left="1440"/>
        <w:rPr>
          <w:sz w:val="20"/>
        </w:rPr>
      </w:pPr>
      <w:r>
        <w:rPr>
          <w:color w:val="252223"/>
          <w:w w:val="90"/>
          <w:sz w:val="20"/>
        </w:rPr>
        <w:t>Beverly</w:t>
      </w:r>
      <w:r>
        <w:rPr>
          <w:color w:val="252223"/>
          <w:spacing w:val="-2"/>
          <w:w w:val="90"/>
          <w:sz w:val="20"/>
        </w:rPr>
        <w:t xml:space="preserve"> </w:t>
      </w:r>
      <w:r>
        <w:rPr>
          <w:color w:val="252223"/>
          <w:w w:val="90"/>
          <w:sz w:val="20"/>
        </w:rPr>
        <w:t>Malone,</w:t>
      </w:r>
      <w:r>
        <w:rPr>
          <w:color w:val="252223"/>
          <w:spacing w:val="-2"/>
          <w:w w:val="90"/>
          <w:sz w:val="20"/>
        </w:rPr>
        <w:t xml:space="preserve"> </w:t>
      </w:r>
      <w:r>
        <w:rPr>
          <w:color w:val="252223"/>
          <w:w w:val="90"/>
          <w:sz w:val="20"/>
        </w:rPr>
        <w:t>PhD,</w:t>
      </w:r>
      <w:r>
        <w:rPr>
          <w:color w:val="252223"/>
          <w:spacing w:val="-1"/>
          <w:w w:val="90"/>
          <w:sz w:val="20"/>
        </w:rPr>
        <w:t xml:space="preserve"> </w:t>
      </w:r>
      <w:r>
        <w:rPr>
          <w:color w:val="252223"/>
          <w:w w:val="90"/>
          <w:sz w:val="20"/>
        </w:rPr>
        <w:t>RN,</w:t>
      </w:r>
      <w:r>
        <w:rPr>
          <w:color w:val="252223"/>
          <w:spacing w:val="-2"/>
          <w:w w:val="90"/>
          <w:sz w:val="20"/>
        </w:rPr>
        <w:t xml:space="preserve"> </w:t>
      </w:r>
      <w:r>
        <w:rPr>
          <w:color w:val="252223"/>
          <w:w w:val="90"/>
          <w:sz w:val="20"/>
        </w:rPr>
        <w:t>FAAN,</w:t>
      </w:r>
      <w:r>
        <w:rPr>
          <w:color w:val="252223"/>
          <w:spacing w:val="-1"/>
          <w:w w:val="90"/>
          <w:sz w:val="20"/>
        </w:rPr>
        <w:t xml:space="preserve"> </w:t>
      </w:r>
      <w:r>
        <w:rPr>
          <w:color w:val="252223"/>
          <w:w w:val="90"/>
          <w:sz w:val="20"/>
        </w:rPr>
        <w:t>MA</w:t>
      </w:r>
      <w:r>
        <w:rPr>
          <w:color w:val="252223"/>
          <w:spacing w:val="-2"/>
          <w:w w:val="90"/>
          <w:sz w:val="20"/>
        </w:rPr>
        <w:t xml:space="preserve"> </w:t>
      </w:r>
      <w:r>
        <w:rPr>
          <w:color w:val="252223"/>
          <w:w w:val="90"/>
          <w:sz w:val="20"/>
        </w:rPr>
        <w:t>(co-lead);</w:t>
      </w:r>
      <w:r>
        <w:rPr>
          <w:color w:val="252223"/>
          <w:spacing w:val="-1"/>
          <w:w w:val="90"/>
          <w:sz w:val="20"/>
        </w:rPr>
        <w:t xml:space="preserve"> </w:t>
      </w:r>
      <w:r>
        <w:rPr>
          <w:color w:val="252223"/>
          <w:w w:val="90"/>
          <w:sz w:val="20"/>
        </w:rPr>
        <w:t>Helen</w:t>
      </w:r>
      <w:r>
        <w:rPr>
          <w:color w:val="252223"/>
          <w:spacing w:val="-2"/>
          <w:w w:val="90"/>
          <w:sz w:val="20"/>
        </w:rPr>
        <w:t xml:space="preserve"> </w:t>
      </w:r>
      <w:r>
        <w:rPr>
          <w:color w:val="252223"/>
          <w:w w:val="90"/>
          <w:sz w:val="20"/>
        </w:rPr>
        <w:t>Darling,</w:t>
      </w:r>
      <w:r>
        <w:rPr>
          <w:color w:val="252223"/>
          <w:spacing w:val="-1"/>
          <w:w w:val="90"/>
          <w:sz w:val="20"/>
        </w:rPr>
        <w:t xml:space="preserve"> </w:t>
      </w:r>
      <w:r>
        <w:rPr>
          <w:color w:val="252223"/>
          <w:w w:val="90"/>
          <w:sz w:val="20"/>
        </w:rPr>
        <w:t>MA</w:t>
      </w:r>
      <w:r>
        <w:rPr>
          <w:color w:val="252223"/>
          <w:spacing w:val="-2"/>
          <w:w w:val="90"/>
          <w:sz w:val="20"/>
        </w:rPr>
        <w:t xml:space="preserve"> </w:t>
      </w:r>
      <w:r>
        <w:rPr>
          <w:color w:val="252223"/>
          <w:w w:val="90"/>
          <w:sz w:val="20"/>
        </w:rPr>
        <w:t>(former</w:t>
      </w:r>
      <w:r>
        <w:rPr>
          <w:color w:val="252223"/>
          <w:spacing w:val="-1"/>
          <w:w w:val="90"/>
          <w:sz w:val="20"/>
        </w:rPr>
        <w:t xml:space="preserve"> </w:t>
      </w:r>
      <w:r>
        <w:rPr>
          <w:color w:val="252223"/>
          <w:w w:val="90"/>
          <w:sz w:val="20"/>
        </w:rPr>
        <w:t>co-lead);</w:t>
      </w:r>
      <w:r>
        <w:rPr>
          <w:color w:val="252223"/>
          <w:spacing w:val="-2"/>
          <w:w w:val="90"/>
          <w:sz w:val="20"/>
        </w:rPr>
        <w:t xml:space="preserve"> </w:t>
      </w:r>
      <w:r>
        <w:rPr>
          <w:color w:val="252223"/>
          <w:w w:val="90"/>
          <w:sz w:val="20"/>
        </w:rPr>
        <w:t>David</w:t>
      </w:r>
      <w:r>
        <w:rPr>
          <w:color w:val="252223"/>
          <w:spacing w:val="-1"/>
          <w:w w:val="90"/>
          <w:sz w:val="20"/>
        </w:rPr>
        <w:t xml:space="preserve"> </w:t>
      </w:r>
      <w:r>
        <w:rPr>
          <w:color w:val="252223"/>
          <w:w w:val="90"/>
          <w:sz w:val="20"/>
        </w:rPr>
        <w:t>Theron</w:t>
      </w:r>
      <w:r>
        <w:rPr>
          <w:color w:val="252223"/>
          <w:spacing w:val="-2"/>
          <w:w w:val="90"/>
          <w:sz w:val="20"/>
        </w:rPr>
        <w:t xml:space="preserve"> </w:t>
      </w:r>
      <w:r>
        <w:rPr>
          <w:color w:val="252223"/>
          <w:w w:val="90"/>
          <w:sz w:val="20"/>
        </w:rPr>
        <w:t>Smith,</w:t>
      </w:r>
      <w:r>
        <w:rPr>
          <w:color w:val="252223"/>
          <w:spacing w:val="-1"/>
          <w:w w:val="90"/>
          <w:sz w:val="20"/>
        </w:rPr>
        <w:t xml:space="preserve"> </w:t>
      </w:r>
      <w:r>
        <w:rPr>
          <w:color w:val="252223"/>
          <w:spacing w:val="-5"/>
          <w:w w:val="90"/>
          <w:sz w:val="20"/>
        </w:rPr>
        <w:t>MA</w:t>
      </w:r>
    </w:p>
    <w:p w14:paraId="6BCCADF3" w14:textId="77777777" w:rsidR="00C83B3C" w:rsidRDefault="00102383">
      <w:pPr>
        <w:spacing w:before="50" w:line="285" w:lineRule="auto"/>
        <w:ind w:left="1440" w:right="1519"/>
        <w:rPr>
          <w:sz w:val="20"/>
        </w:rPr>
      </w:pPr>
      <w:r>
        <w:rPr>
          <w:color w:val="252223"/>
          <w:spacing w:val="-2"/>
          <w:w w:val="95"/>
          <w:sz w:val="20"/>
        </w:rPr>
        <w:t xml:space="preserve">(former co-lead); Bob Anadell; Calvin Beyer, DBA, MPA; Connie DiCocco, MEd; Bernie Dyme AM, LCSW; Ron </w:t>
      </w:r>
      <w:r>
        <w:rPr>
          <w:color w:val="252223"/>
          <w:w w:val="90"/>
          <w:sz w:val="20"/>
        </w:rPr>
        <w:t>Finch, EdD; Ben Harrington, MA; Paul Heck, MEd; Jodi Jacobson, PhD; Patricia (Tricia) Kagerer, MA; Jungyai Ko, MSSA; Clare Miller; John Morrisse</w:t>
      </w:r>
      <w:r>
        <w:rPr>
          <w:color w:val="252223"/>
          <w:w w:val="90"/>
          <w:sz w:val="20"/>
        </w:rPr>
        <w:t xml:space="preserve">y; Rich Paul, MSW; Alma Petrovic, MD, MPH; Adrienne Selko; Elizabeth Smith; </w:t>
      </w:r>
      <w:r>
        <w:rPr>
          <w:color w:val="252223"/>
          <w:spacing w:val="-2"/>
          <w:w w:val="95"/>
          <w:sz w:val="20"/>
        </w:rPr>
        <w:t>Sally</w:t>
      </w:r>
      <w:r>
        <w:rPr>
          <w:color w:val="252223"/>
          <w:spacing w:val="-3"/>
          <w:w w:val="95"/>
          <w:sz w:val="20"/>
        </w:rPr>
        <w:t xml:space="preserve"> </w:t>
      </w:r>
      <w:r>
        <w:rPr>
          <w:color w:val="252223"/>
          <w:spacing w:val="-2"/>
          <w:w w:val="95"/>
          <w:sz w:val="20"/>
        </w:rPr>
        <w:t>Spencer-Thomas,</w:t>
      </w:r>
      <w:r>
        <w:rPr>
          <w:color w:val="252223"/>
          <w:spacing w:val="-3"/>
          <w:w w:val="95"/>
          <w:sz w:val="20"/>
        </w:rPr>
        <w:t xml:space="preserve"> </w:t>
      </w:r>
      <w:r>
        <w:rPr>
          <w:color w:val="252223"/>
          <w:spacing w:val="-2"/>
          <w:w w:val="95"/>
          <w:sz w:val="20"/>
        </w:rPr>
        <w:t>PsyD;</w:t>
      </w:r>
      <w:r>
        <w:rPr>
          <w:color w:val="252223"/>
          <w:spacing w:val="-3"/>
          <w:w w:val="95"/>
          <w:sz w:val="20"/>
        </w:rPr>
        <w:t xml:space="preserve"> </w:t>
      </w:r>
      <w:r>
        <w:rPr>
          <w:color w:val="252223"/>
          <w:spacing w:val="-2"/>
          <w:w w:val="95"/>
          <w:sz w:val="20"/>
        </w:rPr>
        <w:t>and</w:t>
      </w:r>
      <w:r>
        <w:rPr>
          <w:color w:val="252223"/>
          <w:spacing w:val="-3"/>
          <w:w w:val="95"/>
          <w:sz w:val="20"/>
        </w:rPr>
        <w:t xml:space="preserve"> </w:t>
      </w:r>
      <w:r>
        <w:rPr>
          <w:color w:val="252223"/>
          <w:spacing w:val="-2"/>
          <w:w w:val="95"/>
          <w:sz w:val="20"/>
        </w:rPr>
        <w:t>Bob</w:t>
      </w:r>
      <w:r>
        <w:rPr>
          <w:color w:val="252223"/>
          <w:spacing w:val="-3"/>
          <w:w w:val="95"/>
          <w:sz w:val="20"/>
        </w:rPr>
        <w:t xml:space="preserve"> </w:t>
      </w:r>
      <w:r>
        <w:rPr>
          <w:color w:val="252223"/>
          <w:spacing w:val="-2"/>
          <w:w w:val="95"/>
          <w:sz w:val="20"/>
        </w:rPr>
        <w:t>VandePol,</w:t>
      </w:r>
      <w:r>
        <w:rPr>
          <w:color w:val="252223"/>
          <w:spacing w:val="-3"/>
          <w:w w:val="95"/>
          <w:sz w:val="20"/>
        </w:rPr>
        <w:t xml:space="preserve"> </w:t>
      </w:r>
      <w:r>
        <w:rPr>
          <w:color w:val="252223"/>
          <w:spacing w:val="-2"/>
          <w:w w:val="95"/>
          <w:sz w:val="20"/>
        </w:rPr>
        <w:t>MSW</w:t>
      </w:r>
    </w:p>
    <w:p w14:paraId="263A31CC" w14:textId="77777777" w:rsidR="00C83B3C" w:rsidRDefault="00C83B3C">
      <w:pPr>
        <w:spacing w:line="285" w:lineRule="auto"/>
        <w:rPr>
          <w:sz w:val="20"/>
        </w:rPr>
        <w:sectPr w:rsidR="00C83B3C">
          <w:pgSz w:w="12240" w:h="15840"/>
          <w:pgMar w:top="0" w:right="0" w:bottom="800" w:left="0" w:header="0" w:footer="608" w:gutter="0"/>
          <w:cols w:space="720"/>
        </w:sectPr>
      </w:pPr>
    </w:p>
    <w:p w14:paraId="219535F4" w14:textId="77777777" w:rsidR="00C83B3C" w:rsidRDefault="00C83B3C">
      <w:pPr>
        <w:pStyle w:val="BodyText"/>
        <w:rPr>
          <w:sz w:val="20"/>
        </w:rPr>
      </w:pPr>
    </w:p>
    <w:p w14:paraId="7443991F" w14:textId="77777777" w:rsidR="00C83B3C" w:rsidRDefault="00C83B3C">
      <w:pPr>
        <w:pStyle w:val="BodyText"/>
        <w:rPr>
          <w:sz w:val="20"/>
        </w:rPr>
      </w:pPr>
    </w:p>
    <w:p w14:paraId="60561F0A" w14:textId="77777777" w:rsidR="00C83B3C" w:rsidRDefault="00C83B3C">
      <w:pPr>
        <w:pStyle w:val="BodyText"/>
        <w:spacing w:before="7"/>
        <w:rPr>
          <w:sz w:val="17"/>
        </w:rPr>
      </w:pPr>
    </w:p>
    <w:p w14:paraId="62F1A84F" w14:textId="77777777" w:rsidR="00C83B3C" w:rsidRDefault="00102383">
      <w:pPr>
        <w:spacing w:before="102"/>
        <w:ind w:left="5974"/>
        <w:rPr>
          <w:rFonts w:ascii="Trebuchet MS"/>
          <w:sz w:val="20"/>
        </w:rPr>
      </w:pPr>
      <w:r>
        <w:pict w14:anchorId="459F052F">
          <v:group id="docshapegroup1416" o:spid="_x0000_s2191" style="position:absolute;left:0;text-align:left;margin-left:0;margin-top:-38.8pt;width:179.2pt;height:144.35pt;z-index:-20154368;mso-position-horizontal-relative:page" coordorigin=",-776" coordsize="3584,2887">
            <v:shape id="docshape1417" o:spid="_x0000_s2197"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418" o:spid="_x0000_s2196"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419" o:spid="_x0000_s2195"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420" o:spid="_x0000_s2194" style="position:absolute;top:-777;width:582;height:416" coordorigin=",-776" coordsize="582,416" path="m581,-776l,-776r,416l129,-456r129,-94l388,-642r131,-91l581,-776xe" fillcolor="#454755" stroked="f">
              <v:path arrowok="t"/>
            </v:shape>
            <v:shape id="docshape1421" o:spid="_x0000_s2193" style="position:absolute;top:-777;width:1426;height:1007" coordorigin=",-776" coordsize="1426,1007" path="m1425,-776r-1087,l249,-714r-131,94l,-532,,231,108,145,235,47,362,-50r129,-95l621,-239r131,-93l884,-423r133,-90l1152,-601r135,-87l1425,-776xe" fillcolor="#cd222b" stroked="f">
              <v:path arrowok="t"/>
            </v:shape>
            <v:shape id="docshape1422" o:spid="_x0000_s2192"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6BD2CB31" w14:textId="77777777" w:rsidR="00C83B3C" w:rsidRDefault="00C83B3C">
      <w:pPr>
        <w:pStyle w:val="BodyText"/>
        <w:rPr>
          <w:rFonts w:ascii="Trebuchet MS"/>
        </w:rPr>
      </w:pPr>
    </w:p>
    <w:p w14:paraId="10CA179B" w14:textId="77777777" w:rsidR="00C83B3C" w:rsidRDefault="00C83B3C">
      <w:pPr>
        <w:pStyle w:val="BodyText"/>
        <w:spacing w:before="3"/>
        <w:rPr>
          <w:rFonts w:ascii="Trebuchet MS"/>
          <w:sz w:val="31"/>
        </w:rPr>
      </w:pPr>
    </w:p>
    <w:p w14:paraId="33F85214" w14:textId="77777777" w:rsidR="00C83B3C" w:rsidRDefault="00102383">
      <w:pPr>
        <w:pStyle w:val="Heading5"/>
        <w:spacing w:before="0"/>
      </w:pPr>
      <w:r>
        <w:rPr>
          <w:color w:val="252223"/>
          <w:w w:val="90"/>
        </w:rPr>
        <w:t>Youth</w:t>
      </w:r>
      <w:r>
        <w:rPr>
          <w:color w:val="252223"/>
          <w:spacing w:val="-6"/>
          <w:w w:val="90"/>
        </w:rPr>
        <w:t xml:space="preserve"> </w:t>
      </w:r>
      <w:r>
        <w:rPr>
          <w:color w:val="252223"/>
          <w:w w:val="90"/>
        </w:rPr>
        <w:t>in</w:t>
      </w:r>
      <w:r>
        <w:rPr>
          <w:color w:val="252223"/>
          <w:spacing w:val="-5"/>
          <w:w w:val="90"/>
        </w:rPr>
        <w:t xml:space="preserve"> </w:t>
      </w:r>
      <w:r>
        <w:rPr>
          <w:color w:val="252223"/>
          <w:w w:val="90"/>
        </w:rPr>
        <w:t>Contact</w:t>
      </w:r>
      <w:r>
        <w:rPr>
          <w:color w:val="252223"/>
          <w:spacing w:val="-6"/>
          <w:w w:val="90"/>
        </w:rPr>
        <w:t xml:space="preserve"> </w:t>
      </w:r>
      <w:r>
        <w:rPr>
          <w:color w:val="252223"/>
          <w:w w:val="90"/>
        </w:rPr>
        <w:t>With</w:t>
      </w:r>
      <w:r>
        <w:rPr>
          <w:color w:val="252223"/>
          <w:spacing w:val="-5"/>
          <w:w w:val="90"/>
        </w:rPr>
        <w:t xml:space="preserve"> </w:t>
      </w:r>
      <w:r>
        <w:rPr>
          <w:color w:val="252223"/>
          <w:w w:val="90"/>
        </w:rPr>
        <w:t>the</w:t>
      </w:r>
      <w:r>
        <w:rPr>
          <w:color w:val="252223"/>
          <w:spacing w:val="-6"/>
          <w:w w:val="90"/>
        </w:rPr>
        <w:t xml:space="preserve"> </w:t>
      </w:r>
      <w:r>
        <w:rPr>
          <w:color w:val="252223"/>
          <w:w w:val="90"/>
        </w:rPr>
        <w:t>Juvenile</w:t>
      </w:r>
      <w:r>
        <w:rPr>
          <w:color w:val="252223"/>
          <w:spacing w:val="-5"/>
          <w:w w:val="90"/>
        </w:rPr>
        <w:t xml:space="preserve"> </w:t>
      </w:r>
      <w:r>
        <w:rPr>
          <w:color w:val="252223"/>
          <w:w w:val="90"/>
        </w:rPr>
        <w:t>Justice</w:t>
      </w:r>
      <w:r>
        <w:rPr>
          <w:color w:val="252223"/>
          <w:spacing w:val="-6"/>
          <w:w w:val="90"/>
        </w:rPr>
        <w:t xml:space="preserve"> </w:t>
      </w:r>
      <w:r>
        <w:rPr>
          <w:color w:val="252223"/>
          <w:w w:val="90"/>
        </w:rPr>
        <w:t>System</w:t>
      </w:r>
      <w:r>
        <w:rPr>
          <w:color w:val="252223"/>
          <w:spacing w:val="-5"/>
          <w:w w:val="90"/>
        </w:rPr>
        <w:t xml:space="preserve"> </w:t>
      </w:r>
      <w:r>
        <w:rPr>
          <w:color w:val="252223"/>
          <w:w w:val="90"/>
        </w:rPr>
        <w:t>Task</w:t>
      </w:r>
      <w:r>
        <w:rPr>
          <w:color w:val="252223"/>
          <w:spacing w:val="-6"/>
          <w:w w:val="90"/>
        </w:rPr>
        <w:t xml:space="preserve"> </w:t>
      </w:r>
      <w:r>
        <w:rPr>
          <w:color w:val="252223"/>
          <w:spacing w:val="-4"/>
          <w:w w:val="90"/>
        </w:rPr>
        <w:t>Force</w:t>
      </w:r>
    </w:p>
    <w:p w14:paraId="587188A7" w14:textId="77777777" w:rsidR="00C83B3C" w:rsidRDefault="00102383">
      <w:pPr>
        <w:spacing w:before="44" w:line="285" w:lineRule="auto"/>
        <w:ind w:left="1440" w:right="1612"/>
        <w:rPr>
          <w:sz w:val="20"/>
        </w:rPr>
      </w:pPr>
      <w:r>
        <w:rPr>
          <w:color w:val="252223"/>
          <w:w w:val="90"/>
          <w:sz w:val="20"/>
        </w:rPr>
        <w:t>Joe Cocozza, PhD (co-lead); Melodee Hanes, JD (co-lead); Laurie Robinson (former co-lead); Donald Belau, PhD; Mari</w:t>
      </w:r>
      <w:r>
        <w:rPr>
          <w:color w:val="252223"/>
          <w:spacing w:val="-1"/>
          <w:w w:val="90"/>
          <w:sz w:val="20"/>
        </w:rPr>
        <w:t xml:space="preserve"> </w:t>
      </w:r>
      <w:r>
        <w:rPr>
          <w:color w:val="252223"/>
          <w:w w:val="90"/>
          <w:sz w:val="20"/>
        </w:rPr>
        <w:t>Kay</w:t>
      </w:r>
      <w:r>
        <w:rPr>
          <w:color w:val="252223"/>
          <w:spacing w:val="-1"/>
          <w:w w:val="90"/>
          <w:sz w:val="20"/>
        </w:rPr>
        <w:t xml:space="preserve"> </w:t>
      </w:r>
      <w:r>
        <w:rPr>
          <w:color w:val="252223"/>
          <w:w w:val="90"/>
          <w:sz w:val="20"/>
        </w:rPr>
        <w:t>Bickett,</w:t>
      </w:r>
      <w:r>
        <w:rPr>
          <w:color w:val="252223"/>
          <w:spacing w:val="-1"/>
          <w:w w:val="90"/>
          <w:sz w:val="20"/>
        </w:rPr>
        <w:t xml:space="preserve"> </w:t>
      </w:r>
      <w:r>
        <w:rPr>
          <w:color w:val="252223"/>
          <w:w w:val="90"/>
          <w:sz w:val="20"/>
        </w:rPr>
        <w:t>JD;</w:t>
      </w:r>
      <w:r>
        <w:rPr>
          <w:color w:val="252223"/>
          <w:spacing w:val="-1"/>
          <w:w w:val="90"/>
          <w:sz w:val="20"/>
        </w:rPr>
        <w:t xml:space="preserve"> </w:t>
      </w:r>
      <w:r>
        <w:rPr>
          <w:color w:val="252223"/>
          <w:w w:val="90"/>
          <w:sz w:val="20"/>
        </w:rPr>
        <w:t>Laurie</w:t>
      </w:r>
      <w:r>
        <w:rPr>
          <w:color w:val="252223"/>
          <w:spacing w:val="-1"/>
          <w:w w:val="90"/>
          <w:sz w:val="20"/>
        </w:rPr>
        <w:t xml:space="preserve"> </w:t>
      </w:r>
      <w:r>
        <w:rPr>
          <w:color w:val="252223"/>
          <w:w w:val="90"/>
          <w:sz w:val="20"/>
        </w:rPr>
        <w:t>Garduque,</w:t>
      </w:r>
      <w:r>
        <w:rPr>
          <w:color w:val="252223"/>
          <w:spacing w:val="-1"/>
          <w:w w:val="90"/>
          <w:sz w:val="20"/>
        </w:rPr>
        <w:t xml:space="preserve"> </w:t>
      </w:r>
      <w:r>
        <w:rPr>
          <w:color w:val="252223"/>
          <w:w w:val="90"/>
          <w:sz w:val="20"/>
        </w:rPr>
        <w:t>PhD;</w:t>
      </w:r>
      <w:r>
        <w:rPr>
          <w:color w:val="252223"/>
          <w:spacing w:val="-1"/>
          <w:w w:val="90"/>
          <w:sz w:val="20"/>
        </w:rPr>
        <w:t xml:space="preserve"> </w:t>
      </w:r>
      <w:r>
        <w:rPr>
          <w:color w:val="252223"/>
          <w:w w:val="90"/>
          <w:sz w:val="20"/>
        </w:rPr>
        <w:t>Robert</w:t>
      </w:r>
      <w:r>
        <w:rPr>
          <w:color w:val="252223"/>
          <w:spacing w:val="-1"/>
          <w:w w:val="90"/>
          <w:sz w:val="20"/>
        </w:rPr>
        <w:t xml:space="preserve"> </w:t>
      </w:r>
      <w:r>
        <w:rPr>
          <w:color w:val="252223"/>
          <w:w w:val="90"/>
          <w:sz w:val="20"/>
        </w:rPr>
        <w:t>Glover,</w:t>
      </w:r>
      <w:r>
        <w:rPr>
          <w:color w:val="252223"/>
          <w:spacing w:val="-1"/>
          <w:w w:val="90"/>
          <w:sz w:val="20"/>
        </w:rPr>
        <w:t xml:space="preserve"> </w:t>
      </w:r>
      <w:r>
        <w:rPr>
          <w:color w:val="252223"/>
          <w:w w:val="90"/>
          <w:sz w:val="20"/>
        </w:rPr>
        <w:t>PhD;</w:t>
      </w:r>
      <w:r>
        <w:rPr>
          <w:color w:val="252223"/>
          <w:spacing w:val="-1"/>
          <w:w w:val="90"/>
          <w:sz w:val="20"/>
        </w:rPr>
        <w:t xml:space="preserve"> </w:t>
      </w:r>
      <w:r>
        <w:rPr>
          <w:color w:val="252223"/>
          <w:w w:val="90"/>
          <w:sz w:val="20"/>
        </w:rPr>
        <w:t>Thomas</w:t>
      </w:r>
      <w:r>
        <w:rPr>
          <w:color w:val="252223"/>
          <w:spacing w:val="-1"/>
          <w:w w:val="90"/>
          <w:sz w:val="20"/>
        </w:rPr>
        <w:t xml:space="preserve"> </w:t>
      </w:r>
      <w:r>
        <w:rPr>
          <w:color w:val="252223"/>
          <w:w w:val="90"/>
          <w:sz w:val="20"/>
        </w:rPr>
        <w:t>Grisso,</w:t>
      </w:r>
      <w:r>
        <w:rPr>
          <w:color w:val="252223"/>
          <w:spacing w:val="-1"/>
          <w:w w:val="90"/>
          <w:sz w:val="20"/>
        </w:rPr>
        <w:t xml:space="preserve"> </w:t>
      </w:r>
      <w:r>
        <w:rPr>
          <w:color w:val="252223"/>
          <w:w w:val="90"/>
          <w:sz w:val="20"/>
        </w:rPr>
        <w:t>PhD;</w:t>
      </w:r>
      <w:r>
        <w:rPr>
          <w:color w:val="252223"/>
          <w:spacing w:val="-1"/>
          <w:w w:val="90"/>
          <w:sz w:val="20"/>
        </w:rPr>
        <w:t xml:space="preserve"> </w:t>
      </w:r>
      <w:r>
        <w:rPr>
          <w:color w:val="252223"/>
          <w:w w:val="90"/>
          <w:sz w:val="20"/>
        </w:rPr>
        <w:t>Lindsey</w:t>
      </w:r>
      <w:r>
        <w:rPr>
          <w:color w:val="252223"/>
          <w:spacing w:val="-1"/>
          <w:w w:val="90"/>
          <w:sz w:val="20"/>
        </w:rPr>
        <w:t xml:space="preserve"> </w:t>
      </w:r>
      <w:r>
        <w:rPr>
          <w:color w:val="252223"/>
          <w:w w:val="90"/>
          <w:sz w:val="20"/>
        </w:rPr>
        <w:t>Hayes,</w:t>
      </w:r>
      <w:r>
        <w:rPr>
          <w:color w:val="252223"/>
          <w:spacing w:val="-1"/>
          <w:w w:val="90"/>
          <w:sz w:val="20"/>
        </w:rPr>
        <w:t xml:space="preserve"> </w:t>
      </w:r>
      <w:r>
        <w:rPr>
          <w:color w:val="252223"/>
          <w:w w:val="90"/>
          <w:sz w:val="20"/>
        </w:rPr>
        <w:t>MS;</w:t>
      </w:r>
      <w:r>
        <w:rPr>
          <w:color w:val="252223"/>
          <w:spacing w:val="-1"/>
          <w:w w:val="90"/>
          <w:sz w:val="20"/>
        </w:rPr>
        <w:t xml:space="preserve"> </w:t>
      </w:r>
      <w:r>
        <w:rPr>
          <w:color w:val="252223"/>
          <w:w w:val="90"/>
          <w:sz w:val="20"/>
        </w:rPr>
        <w:t>Larke Huang,</w:t>
      </w:r>
      <w:r>
        <w:rPr>
          <w:color w:val="252223"/>
          <w:spacing w:val="-3"/>
          <w:w w:val="90"/>
          <w:sz w:val="20"/>
        </w:rPr>
        <w:t xml:space="preserve"> </w:t>
      </w:r>
      <w:r>
        <w:rPr>
          <w:color w:val="252223"/>
          <w:w w:val="90"/>
          <w:sz w:val="20"/>
        </w:rPr>
        <w:t>PhD;</w:t>
      </w:r>
      <w:r>
        <w:rPr>
          <w:color w:val="252223"/>
          <w:spacing w:val="-3"/>
          <w:w w:val="90"/>
          <w:sz w:val="20"/>
        </w:rPr>
        <w:t xml:space="preserve"> </w:t>
      </w:r>
      <w:r>
        <w:rPr>
          <w:color w:val="252223"/>
          <w:w w:val="90"/>
          <w:sz w:val="20"/>
        </w:rPr>
        <w:t>Denise</w:t>
      </w:r>
      <w:r>
        <w:rPr>
          <w:color w:val="252223"/>
          <w:spacing w:val="-3"/>
          <w:w w:val="90"/>
          <w:sz w:val="20"/>
        </w:rPr>
        <w:t xml:space="preserve"> </w:t>
      </w:r>
      <w:r>
        <w:rPr>
          <w:color w:val="252223"/>
          <w:w w:val="90"/>
          <w:sz w:val="20"/>
        </w:rPr>
        <w:t>Juliano-Bult,</w:t>
      </w:r>
      <w:r>
        <w:rPr>
          <w:color w:val="252223"/>
          <w:spacing w:val="-3"/>
          <w:w w:val="90"/>
          <w:sz w:val="20"/>
        </w:rPr>
        <w:t xml:space="preserve"> </w:t>
      </w:r>
      <w:r>
        <w:rPr>
          <w:color w:val="252223"/>
          <w:w w:val="90"/>
          <w:sz w:val="20"/>
        </w:rPr>
        <w:t>MSW;</w:t>
      </w:r>
      <w:r>
        <w:rPr>
          <w:color w:val="252223"/>
          <w:spacing w:val="-3"/>
          <w:w w:val="90"/>
          <w:sz w:val="20"/>
        </w:rPr>
        <w:t xml:space="preserve"> </w:t>
      </w:r>
      <w:r>
        <w:rPr>
          <w:color w:val="252223"/>
          <w:w w:val="90"/>
          <w:sz w:val="20"/>
        </w:rPr>
        <w:t>Ned</w:t>
      </w:r>
      <w:r>
        <w:rPr>
          <w:color w:val="252223"/>
          <w:spacing w:val="-3"/>
          <w:w w:val="90"/>
          <w:sz w:val="20"/>
        </w:rPr>
        <w:t xml:space="preserve"> </w:t>
      </w:r>
      <w:r>
        <w:rPr>
          <w:color w:val="252223"/>
          <w:w w:val="90"/>
          <w:sz w:val="20"/>
        </w:rPr>
        <w:t>Loughran;</w:t>
      </w:r>
      <w:r>
        <w:rPr>
          <w:color w:val="252223"/>
          <w:spacing w:val="-3"/>
          <w:w w:val="90"/>
          <w:sz w:val="20"/>
        </w:rPr>
        <w:t xml:space="preserve"> </w:t>
      </w:r>
      <w:r>
        <w:rPr>
          <w:color w:val="252223"/>
          <w:w w:val="90"/>
          <w:sz w:val="20"/>
        </w:rPr>
        <w:t>Shawn</w:t>
      </w:r>
      <w:r>
        <w:rPr>
          <w:color w:val="252223"/>
          <w:spacing w:val="-3"/>
          <w:w w:val="90"/>
          <w:sz w:val="20"/>
        </w:rPr>
        <w:t xml:space="preserve"> </w:t>
      </w:r>
      <w:r>
        <w:rPr>
          <w:color w:val="252223"/>
          <w:w w:val="90"/>
          <w:sz w:val="20"/>
        </w:rPr>
        <w:t>Marsh,</w:t>
      </w:r>
      <w:r>
        <w:rPr>
          <w:color w:val="252223"/>
          <w:spacing w:val="-3"/>
          <w:w w:val="90"/>
          <w:sz w:val="20"/>
        </w:rPr>
        <w:t xml:space="preserve"> </w:t>
      </w:r>
      <w:r>
        <w:rPr>
          <w:color w:val="252223"/>
          <w:w w:val="90"/>
          <w:sz w:val="20"/>
        </w:rPr>
        <w:t>PhD;</w:t>
      </w:r>
      <w:r>
        <w:rPr>
          <w:color w:val="252223"/>
          <w:spacing w:val="-3"/>
          <w:w w:val="90"/>
          <w:sz w:val="20"/>
        </w:rPr>
        <w:t xml:space="preserve"> </w:t>
      </w:r>
      <w:r>
        <w:rPr>
          <w:color w:val="252223"/>
          <w:w w:val="90"/>
          <w:sz w:val="20"/>
        </w:rPr>
        <w:t>Roy</w:t>
      </w:r>
      <w:r>
        <w:rPr>
          <w:color w:val="252223"/>
          <w:spacing w:val="-3"/>
          <w:w w:val="90"/>
          <w:sz w:val="20"/>
        </w:rPr>
        <w:t xml:space="preserve"> </w:t>
      </w:r>
      <w:r>
        <w:rPr>
          <w:color w:val="252223"/>
          <w:w w:val="90"/>
          <w:sz w:val="20"/>
        </w:rPr>
        <w:t>Praschil;</w:t>
      </w:r>
      <w:r>
        <w:rPr>
          <w:color w:val="252223"/>
          <w:spacing w:val="-3"/>
          <w:w w:val="90"/>
          <w:sz w:val="20"/>
        </w:rPr>
        <w:t xml:space="preserve"> </w:t>
      </w:r>
      <w:r>
        <w:rPr>
          <w:color w:val="252223"/>
          <w:w w:val="90"/>
          <w:sz w:val="20"/>
        </w:rPr>
        <w:t>Jeff</w:t>
      </w:r>
      <w:r>
        <w:rPr>
          <w:color w:val="252223"/>
          <w:spacing w:val="-3"/>
          <w:w w:val="90"/>
          <w:sz w:val="20"/>
        </w:rPr>
        <w:t xml:space="preserve"> </w:t>
      </w:r>
      <w:r>
        <w:rPr>
          <w:color w:val="252223"/>
          <w:w w:val="90"/>
          <w:sz w:val="20"/>
        </w:rPr>
        <w:t>Slowikowski,</w:t>
      </w:r>
      <w:r>
        <w:rPr>
          <w:color w:val="252223"/>
          <w:spacing w:val="-3"/>
          <w:w w:val="90"/>
          <w:sz w:val="20"/>
        </w:rPr>
        <w:t xml:space="preserve"> </w:t>
      </w:r>
      <w:r>
        <w:rPr>
          <w:color w:val="252223"/>
          <w:w w:val="90"/>
          <w:sz w:val="20"/>
        </w:rPr>
        <w:t>MPA; Deb Stone, ScD, MSW, MPH; Linda Teplin, PhD; Eric Truplin, PhD; Carl Wicklund; and David Devoursney, MPP. Task Force support staff include: Karen Stern, PhD; Kathleen S</w:t>
      </w:r>
      <w:r>
        <w:rPr>
          <w:color w:val="252223"/>
          <w:w w:val="90"/>
          <w:sz w:val="20"/>
        </w:rPr>
        <w:t xml:space="preserve">kowyra; Steffie Rapp, LCSW-C; Kara McDonagh, </w:t>
      </w:r>
      <w:r>
        <w:rPr>
          <w:color w:val="252223"/>
          <w:spacing w:val="-2"/>
          <w:w w:val="95"/>
          <w:sz w:val="20"/>
        </w:rPr>
        <w:t>MSW,</w:t>
      </w:r>
      <w:r>
        <w:rPr>
          <w:color w:val="252223"/>
          <w:spacing w:val="-8"/>
          <w:w w:val="95"/>
          <w:sz w:val="20"/>
        </w:rPr>
        <w:t xml:space="preserve"> </w:t>
      </w:r>
      <w:r>
        <w:rPr>
          <w:color w:val="252223"/>
          <w:spacing w:val="-2"/>
          <w:w w:val="95"/>
          <w:sz w:val="20"/>
        </w:rPr>
        <w:t>LGSW;</w:t>
      </w:r>
      <w:r>
        <w:rPr>
          <w:color w:val="252223"/>
          <w:spacing w:val="-8"/>
          <w:w w:val="95"/>
          <w:sz w:val="20"/>
        </w:rPr>
        <w:t xml:space="preserve"> </w:t>
      </w:r>
      <w:r>
        <w:rPr>
          <w:color w:val="252223"/>
          <w:spacing w:val="-2"/>
          <w:w w:val="95"/>
          <w:sz w:val="20"/>
        </w:rPr>
        <w:t>Barbara</w:t>
      </w:r>
      <w:r>
        <w:rPr>
          <w:color w:val="252223"/>
          <w:spacing w:val="-8"/>
          <w:w w:val="95"/>
          <w:sz w:val="20"/>
        </w:rPr>
        <w:t xml:space="preserve"> </w:t>
      </w:r>
      <w:r>
        <w:rPr>
          <w:color w:val="252223"/>
          <w:spacing w:val="-2"/>
          <w:w w:val="95"/>
          <w:sz w:val="20"/>
        </w:rPr>
        <w:t>Kelley,</w:t>
      </w:r>
      <w:r>
        <w:rPr>
          <w:color w:val="252223"/>
          <w:spacing w:val="-8"/>
          <w:w w:val="95"/>
          <w:sz w:val="20"/>
        </w:rPr>
        <w:t xml:space="preserve"> </w:t>
      </w:r>
      <w:r>
        <w:rPr>
          <w:color w:val="252223"/>
          <w:spacing w:val="-2"/>
          <w:w w:val="95"/>
          <w:sz w:val="20"/>
        </w:rPr>
        <w:t>MA,</w:t>
      </w:r>
      <w:r>
        <w:rPr>
          <w:color w:val="252223"/>
          <w:spacing w:val="-8"/>
          <w:w w:val="95"/>
          <w:sz w:val="20"/>
        </w:rPr>
        <w:t xml:space="preserve"> </w:t>
      </w:r>
      <w:r>
        <w:rPr>
          <w:color w:val="252223"/>
          <w:spacing w:val="-2"/>
          <w:w w:val="95"/>
          <w:sz w:val="20"/>
        </w:rPr>
        <w:t>Med;</w:t>
      </w:r>
      <w:r>
        <w:rPr>
          <w:color w:val="252223"/>
          <w:spacing w:val="-8"/>
          <w:w w:val="95"/>
          <w:sz w:val="20"/>
        </w:rPr>
        <w:t xml:space="preserve"> </w:t>
      </w:r>
      <w:r>
        <w:rPr>
          <w:color w:val="252223"/>
          <w:spacing w:val="-2"/>
          <w:w w:val="95"/>
          <w:sz w:val="20"/>
        </w:rPr>
        <w:t>Simon</w:t>
      </w:r>
      <w:r>
        <w:rPr>
          <w:color w:val="252223"/>
          <w:spacing w:val="-8"/>
          <w:w w:val="95"/>
          <w:sz w:val="20"/>
        </w:rPr>
        <w:t xml:space="preserve"> </w:t>
      </w:r>
      <w:r>
        <w:rPr>
          <w:color w:val="252223"/>
          <w:spacing w:val="-2"/>
          <w:w w:val="95"/>
          <w:sz w:val="20"/>
        </w:rPr>
        <w:t>Gonsoulin,</w:t>
      </w:r>
      <w:r>
        <w:rPr>
          <w:color w:val="252223"/>
          <w:spacing w:val="-8"/>
          <w:w w:val="95"/>
          <w:sz w:val="20"/>
        </w:rPr>
        <w:t xml:space="preserve"> </w:t>
      </w:r>
      <w:r>
        <w:rPr>
          <w:color w:val="252223"/>
          <w:spacing w:val="-2"/>
          <w:w w:val="95"/>
          <w:sz w:val="20"/>
        </w:rPr>
        <w:t>Med;</w:t>
      </w:r>
      <w:r>
        <w:rPr>
          <w:color w:val="252223"/>
          <w:spacing w:val="-8"/>
          <w:w w:val="95"/>
          <w:sz w:val="20"/>
        </w:rPr>
        <w:t xml:space="preserve"> </w:t>
      </w:r>
      <w:r>
        <w:rPr>
          <w:color w:val="252223"/>
          <w:spacing w:val="-2"/>
          <w:w w:val="95"/>
          <w:sz w:val="20"/>
        </w:rPr>
        <w:t>and</w:t>
      </w:r>
      <w:r>
        <w:rPr>
          <w:color w:val="252223"/>
          <w:spacing w:val="-8"/>
          <w:w w:val="95"/>
          <w:sz w:val="20"/>
        </w:rPr>
        <w:t xml:space="preserve"> </w:t>
      </w:r>
      <w:r>
        <w:rPr>
          <w:color w:val="252223"/>
          <w:spacing w:val="-2"/>
          <w:w w:val="95"/>
          <w:sz w:val="20"/>
        </w:rPr>
        <w:t>Nick</w:t>
      </w:r>
      <w:r>
        <w:rPr>
          <w:color w:val="252223"/>
          <w:spacing w:val="-8"/>
          <w:w w:val="95"/>
          <w:sz w:val="20"/>
        </w:rPr>
        <w:t xml:space="preserve"> </w:t>
      </w:r>
      <w:r>
        <w:rPr>
          <w:color w:val="252223"/>
          <w:spacing w:val="-2"/>
          <w:w w:val="95"/>
          <w:sz w:val="20"/>
        </w:rPr>
        <w:t>Read,</w:t>
      </w:r>
      <w:r>
        <w:rPr>
          <w:color w:val="252223"/>
          <w:spacing w:val="-8"/>
          <w:w w:val="95"/>
          <w:sz w:val="20"/>
        </w:rPr>
        <w:t xml:space="preserve"> </w:t>
      </w:r>
      <w:r>
        <w:rPr>
          <w:color w:val="252223"/>
          <w:spacing w:val="-2"/>
          <w:w w:val="95"/>
          <w:sz w:val="20"/>
        </w:rPr>
        <w:t>MA</w:t>
      </w:r>
    </w:p>
    <w:p w14:paraId="16946223" w14:textId="77777777" w:rsidR="00C83B3C" w:rsidRDefault="00C83B3C">
      <w:pPr>
        <w:pStyle w:val="BodyText"/>
        <w:spacing w:before="6"/>
      </w:pPr>
    </w:p>
    <w:p w14:paraId="558588AB" w14:textId="77777777" w:rsidR="00C83B3C" w:rsidRDefault="00102383">
      <w:pPr>
        <w:pStyle w:val="Heading4"/>
      </w:pPr>
      <w:r>
        <w:rPr>
          <w:color w:val="CD222A"/>
          <w:w w:val="80"/>
        </w:rPr>
        <w:t>Other</w:t>
      </w:r>
      <w:r>
        <w:rPr>
          <w:color w:val="CD222A"/>
          <w:spacing w:val="-7"/>
        </w:rPr>
        <w:t xml:space="preserve"> </w:t>
      </w:r>
      <w:r>
        <w:rPr>
          <w:color w:val="CD222A"/>
          <w:spacing w:val="-2"/>
          <w:w w:val="85"/>
        </w:rPr>
        <w:t>Contributors</w:t>
      </w:r>
    </w:p>
    <w:p w14:paraId="7ED8EB8C" w14:textId="77777777" w:rsidR="00C83B3C" w:rsidRDefault="00102383">
      <w:pPr>
        <w:pStyle w:val="Heading5"/>
        <w:spacing w:before="50"/>
      </w:pPr>
      <w:r>
        <w:rPr>
          <w:color w:val="252223"/>
          <w:w w:val="90"/>
        </w:rPr>
        <w:t>Writers</w:t>
      </w:r>
      <w:r>
        <w:rPr>
          <w:color w:val="252223"/>
          <w:spacing w:val="-2"/>
          <w:w w:val="90"/>
        </w:rPr>
        <w:t xml:space="preserve"> </w:t>
      </w:r>
      <w:r>
        <w:rPr>
          <w:color w:val="252223"/>
          <w:w w:val="90"/>
        </w:rPr>
        <w:t>of</w:t>
      </w:r>
      <w:r>
        <w:rPr>
          <w:color w:val="252223"/>
          <w:spacing w:val="-2"/>
          <w:w w:val="90"/>
        </w:rPr>
        <w:t xml:space="preserve"> </w:t>
      </w:r>
      <w:r>
        <w:rPr>
          <w:color w:val="252223"/>
          <w:w w:val="90"/>
        </w:rPr>
        <w:t>Appendix</w:t>
      </w:r>
      <w:r>
        <w:rPr>
          <w:color w:val="252223"/>
          <w:spacing w:val="-1"/>
          <w:w w:val="90"/>
        </w:rPr>
        <w:t xml:space="preserve"> </w:t>
      </w:r>
      <w:r>
        <w:rPr>
          <w:color w:val="252223"/>
          <w:w w:val="90"/>
        </w:rPr>
        <w:t>D:</w:t>
      </w:r>
      <w:r>
        <w:rPr>
          <w:color w:val="252223"/>
          <w:spacing w:val="-3"/>
          <w:w w:val="90"/>
        </w:rPr>
        <w:t xml:space="preserve"> </w:t>
      </w:r>
      <w:r>
        <w:rPr>
          <w:color w:val="252223"/>
          <w:w w:val="90"/>
        </w:rPr>
        <w:t>Groups</w:t>
      </w:r>
      <w:r>
        <w:rPr>
          <w:color w:val="252223"/>
          <w:spacing w:val="-1"/>
          <w:w w:val="90"/>
        </w:rPr>
        <w:t xml:space="preserve"> </w:t>
      </w:r>
      <w:r>
        <w:rPr>
          <w:color w:val="252223"/>
          <w:w w:val="90"/>
        </w:rPr>
        <w:t>With</w:t>
      </w:r>
      <w:r>
        <w:rPr>
          <w:color w:val="252223"/>
          <w:spacing w:val="-2"/>
          <w:w w:val="90"/>
        </w:rPr>
        <w:t xml:space="preserve"> </w:t>
      </w:r>
      <w:r>
        <w:rPr>
          <w:color w:val="252223"/>
          <w:w w:val="90"/>
        </w:rPr>
        <w:t>Increased</w:t>
      </w:r>
      <w:r>
        <w:rPr>
          <w:color w:val="252223"/>
          <w:spacing w:val="-1"/>
          <w:w w:val="90"/>
        </w:rPr>
        <w:t xml:space="preserve"> </w:t>
      </w:r>
      <w:r>
        <w:rPr>
          <w:color w:val="252223"/>
          <w:w w:val="90"/>
        </w:rPr>
        <w:t>Suicide</w:t>
      </w:r>
      <w:r>
        <w:rPr>
          <w:color w:val="252223"/>
          <w:spacing w:val="-2"/>
          <w:w w:val="90"/>
        </w:rPr>
        <w:t xml:space="preserve"> </w:t>
      </w:r>
      <w:r>
        <w:rPr>
          <w:color w:val="252223"/>
          <w:spacing w:val="-4"/>
          <w:w w:val="90"/>
        </w:rPr>
        <w:t>Risk</w:t>
      </w:r>
    </w:p>
    <w:p w14:paraId="62D15B7C" w14:textId="77777777" w:rsidR="00C83B3C" w:rsidRDefault="00102383">
      <w:pPr>
        <w:pStyle w:val="ListParagraph"/>
        <w:numPr>
          <w:ilvl w:val="0"/>
          <w:numId w:val="3"/>
        </w:numPr>
        <w:tabs>
          <w:tab w:val="left" w:pos="1890"/>
        </w:tabs>
        <w:spacing w:before="44"/>
        <w:rPr>
          <w:sz w:val="20"/>
        </w:rPr>
      </w:pPr>
      <w:r>
        <w:rPr>
          <w:color w:val="252223"/>
          <w:w w:val="90"/>
          <w:sz w:val="20"/>
        </w:rPr>
        <w:t>American</w:t>
      </w:r>
      <w:r>
        <w:rPr>
          <w:color w:val="252223"/>
          <w:spacing w:val="-6"/>
          <w:w w:val="90"/>
          <w:sz w:val="20"/>
        </w:rPr>
        <w:t xml:space="preserve"> </w:t>
      </w:r>
      <w:r>
        <w:rPr>
          <w:color w:val="252223"/>
          <w:w w:val="90"/>
          <w:sz w:val="20"/>
        </w:rPr>
        <w:t>Indians/Alaska</w:t>
      </w:r>
      <w:r>
        <w:rPr>
          <w:color w:val="252223"/>
          <w:spacing w:val="-6"/>
          <w:w w:val="90"/>
          <w:sz w:val="20"/>
        </w:rPr>
        <w:t xml:space="preserve"> </w:t>
      </w:r>
      <w:r>
        <w:rPr>
          <w:color w:val="252223"/>
          <w:w w:val="90"/>
          <w:sz w:val="20"/>
        </w:rPr>
        <w:t>Natives:</w:t>
      </w:r>
      <w:r>
        <w:rPr>
          <w:color w:val="252223"/>
          <w:spacing w:val="-6"/>
          <w:w w:val="90"/>
          <w:sz w:val="20"/>
        </w:rPr>
        <w:t xml:space="preserve"> </w:t>
      </w:r>
      <w:r>
        <w:rPr>
          <w:color w:val="252223"/>
          <w:w w:val="90"/>
          <w:sz w:val="20"/>
        </w:rPr>
        <w:t>Petrice</w:t>
      </w:r>
      <w:r>
        <w:rPr>
          <w:color w:val="252223"/>
          <w:spacing w:val="-5"/>
          <w:w w:val="90"/>
          <w:sz w:val="20"/>
        </w:rPr>
        <w:t xml:space="preserve"> </w:t>
      </w:r>
      <w:r>
        <w:rPr>
          <w:color w:val="252223"/>
          <w:w w:val="90"/>
          <w:sz w:val="20"/>
        </w:rPr>
        <w:t>Post,</w:t>
      </w:r>
      <w:r>
        <w:rPr>
          <w:color w:val="252223"/>
          <w:spacing w:val="-6"/>
          <w:w w:val="90"/>
          <w:sz w:val="20"/>
        </w:rPr>
        <w:t xml:space="preserve"> </w:t>
      </w:r>
      <w:r>
        <w:rPr>
          <w:color w:val="252223"/>
          <w:w w:val="90"/>
          <w:sz w:val="20"/>
        </w:rPr>
        <w:t>MA;</w:t>
      </w:r>
      <w:r>
        <w:rPr>
          <w:color w:val="252223"/>
          <w:spacing w:val="-6"/>
          <w:w w:val="90"/>
          <w:sz w:val="20"/>
        </w:rPr>
        <w:t xml:space="preserve"> </w:t>
      </w:r>
      <w:r>
        <w:rPr>
          <w:color w:val="252223"/>
          <w:w w:val="90"/>
          <w:sz w:val="20"/>
        </w:rPr>
        <w:t>Ellyson</w:t>
      </w:r>
      <w:r>
        <w:rPr>
          <w:color w:val="252223"/>
          <w:spacing w:val="-5"/>
          <w:w w:val="90"/>
          <w:sz w:val="20"/>
        </w:rPr>
        <w:t xml:space="preserve"> </w:t>
      </w:r>
      <w:r>
        <w:rPr>
          <w:color w:val="252223"/>
          <w:w w:val="90"/>
          <w:sz w:val="20"/>
        </w:rPr>
        <w:t>Stout,</w:t>
      </w:r>
      <w:r>
        <w:rPr>
          <w:color w:val="252223"/>
          <w:spacing w:val="-6"/>
          <w:w w:val="90"/>
          <w:sz w:val="20"/>
        </w:rPr>
        <w:t xml:space="preserve"> </w:t>
      </w:r>
      <w:r>
        <w:rPr>
          <w:color w:val="252223"/>
          <w:w w:val="90"/>
          <w:sz w:val="20"/>
        </w:rPr>
        <w:t>MS;</w:t>
      </w:r>
      <w:r>
        <w:rPr>
          <w:color w:val="252223"/>
          <w:spacing w:val="-6"/>
          <w:w w:val="90"/>
          <w:sz w:val="20"/>
        </w:rPr>
        <w:t xml:space="preserve"> </w:t>
      </w:r>
      <w:r>
        <w:rPr>
          <w:color w:val="252223"/>
          <w:w w:val="90"/>
          <w:sz w:val="20"/>
        </w:rPr>
        <w:t>and</w:t>
      </w:r>
      <w:r>
        <w:rPr>
          <w:color w:val="252223"/>
          <w:spacing w:val="-5"/>
          <w:w w:val="90"/>
          <w:sz w:val="20"/>
        </w:rPr>
        <w:t xml:space="preserve"> </w:t>
      </w:r>
      <w:r>
        <w:rPr>
          <w:color w:val="252223"/>
          <w:w w:val="90"/>
          <w:sz w:val="20"/>
        </w:rPr>
        <w:t>Cortney</w:t>
      </w:r>
      <w:r>
        <w:rPr>
          <w:color w:val="252223"/>
          <w:spacing w:val="-6"/>
          <w:w w:val="90"/>
          <w:sz w:val="20"/>
        </w:rPr>
        <w:t xml:space="preserve"> </w:t>
      </w:r>
      <w:r>
        <w:rPr>
          <w:color w:val="252223"/>
          <w:w w:val="90"/>
          <w:sz w:val="20"/>
        </w:rPr>
        <w:t>Yarholar,</w:t>
      </w:r>
      <w:r>
        <w:rPr>
          <w:color w:val="252223"/>
          <w:spacing w:val="-6"/>
          <w:w w:val="90"/>
          <w:sz w:val="20"/>
        </w:rPr>
        <w:t xml:space="preserve"> </w:t>
      </w:r>
      <w:r>
        <w:rPr>
          <w:color w:val="252223"/>
          <w:spacing w:val="-4"/>
          <w:w w:val="90"/>
          <w:sz w:val="20"/>
        </w:rPr>
        <w:t>LMSW</w:t>
      </w:r>
    </w:p>
    <w:p w14:paraId="14AF872E" w14:textId="77777777" w:rsidR="00C83B3C" w:rsidRDefault="00102383">
      <w:pPr>
        <w:pStyle w:val="ListParagraph"/>
        <w:numPr>
          <w:ilvl w:val="0"/>
          <w:numId w:val="3"/>
        </w:numPr>
        <w:tabs>
          <w:tab w:val="left" w:pos="1890"/>
        </w:tabs>
        <w:spacing w:before="50"/>
        <w:rPr>
          <w:sz w:val="20"/>
        </w:rPr>
      </w:pPr>
      <w:r>
        <w:rPr>
          <w:color w:val="252223"/>
          <w:w w:val="90"/>
          <w:sz w:val="20"/>
        </w:rPr>
        <w:t>Individuals</w:t>
      </w:r>
      <w:r>
        <w:rPr>
          <w:color w:val="252223"/>
          <w:spacing w:val="-7"/>
          <w:w w:val="90"/>
          <w:sz w:val="20"/>
        </w:rPr>
        <w:t xml:space="preserve"> </w:t>
      </w:r>
      <w:r>
        <w:rPr>
          <w:color w:val="252223"/>
          <w:w w:val="90"/>
          <w:sz w:val="20"/>
        </w:rPr>
        <w:t>Bereaved</w:t>
      </w:r>
      <w:r>
        <w:rPr>
          <w:color w:val="252223"/>
          <w:spacing w:val="-6"/>
          <w:w w:val="90"/>
          <w:sz w:val="20"/>
        </w:rPr>
        <w:t xml:space="preserve"> </w:t>
      </w:r>
      <w:r>
        <w:rPr>
          <w:color w:val="252223"/>
          <w:w w:val="90"/>
          <w:sz w:val="20"/>
        </w:rPr>
        <w:t>by</w:t>
      </w:r>
      <w:r>
        <w:rPr>
          <w:color w:val="252223"/>
          <w:spacing w:val="-7"/>
          <w:w w:val="90"/>
          <w:sz w:val="20"/>
        </w:rPr>
        <w:t xml:space="preserve"> </w:t>
      </w:r>
      <w:r>
        <w:rPr>
          <w:color w:val="252223"/>
          <w:w w:val="90"/>
          <w:sz w:val="20"/>
        </w:rPr>
        <w:t>Suicide:</w:t>
      </w:r>
      <w:r>
        <w:rPr>
          <w:color w:val="252223"/>
          <w:spacing w:val="-6"/>
          <w:w w:val="90"/>
          <w:sz w:val="20"/>
        </w:rPr>
        <w:t xml:space="preserve"> </w:t>
      </w:r>
      <w:r>
        <w:rPr>
          <w:color w:val="252223"/>
          <w:w w:val="90"/>
          <w:sz w:val="20"/>
        </w:rPr>
        <w:t>John</w:t>
      </w:r>
      <w:r>
        <w:rPr>
          <w:color w:val="252223"/>
          <w:spacing w:val="-7"/>
          <w:w w:val="90"/>
          <w:sz w:val="20"/>
        </w:rPr>
        <w:t xml:space="preserve"> </w:t>
      </w:r>
      <w:r>
        <w:rPr>
          <w:color w:val="252223"/>
          <w:w w:val="90"/>
          <w:sz w:val="20"/>
        </w:rPr>
        <w:t>(Jack)</w:t>
      </w:r>
      <w:r>
        <w:rPr>
          <w:color w:val="252223"/>
          <w:spacing w:val="-6"/>
          <w:w w:val="90"/>
          <w:sz w:val="20"/>
        </w:rPr>
        <w:t xml:space="preserve"> </w:t>
      </w:r>
      <w:r>
        <w:rPr>
          <w:color w:val="252223"/>
          <w:w w:val="90"/>
          <w:sz w:val="20"/>
        </w:rPr>
        <w:t>Jordan,</w:t>
      </w:r>
      <w:r>
        <w:rPr>
          <w:color w:val="252223"/>
          <w:spacing w:val="-7"/>
          <w:w w:val="90"/>
          <w:sz w:val="20"/>
        </w:rPr>
        <w:t xml:space="preserve"> </w:t>
      </w:r>
      <w:r>
        <w:rPr>
          <w:color w:val="252223"/>
          <w:spacing w:val="-5"/>
          <w:w w:val="90"/>
          <w:sz w:val="20"/>
        </w:rPr>
        <w:t>PhD</w:t>
      </w:r>
    </w:p>
    <w:p w14:paraId="2CE1AF1A" w14:textId="77777777" w:rsidR="00C83B3C" w:rsidRDefault="00102383">
      <w:pPr>
        <w:pStyle w:val="ListParagraph"/>
        <w:numPr>
          <w:ilvl w:val="0"/>
          <w:numId w:val="3"/>
        </w:numPr>
        <w:tabs>
          <w:tab w:val="left" w:pos="1890"/>
        </w:tabs>
        <w:spacing w:before="50" w:line="285" w:lineRule="auto"/>
        <w:ind w:right="2041"/>
        <w:rPr>
          <w:sz w:val="20"/>
        </w:rPr>
      </w:pPr>
      <w:r>
        <w:rPr>
          <w:color w:val="252223"/>
          <w:w w:val="90"/>
          <w:sz w:val="20"/>
        </w:rPr>
        <w:t>Individuals</w:t>
      </w:r>
      <w:r>
        <w:rPr>
          <w:color w:val="252223"/>
          <w:spacing w:val="-6"/>
          <w:w w:val="90"/>
          <w:sz w:val="20"/>
        </w:rPr>
        <w:t xml:space="preserve"> </w:t>
      </w:r>
      <w:r>
        <w:rPr>
          <w:color w:val="252223"/>
          <w:w w:val="90"/>
          <w:sz w:val="20"/>
        </w:rPr>
        <w:t>in</w:t>
      </w:r>
      <w:r>
        <w:rPr>
          <w:color w:val="252223"/>
          <w:spacing w:val="-6"/>
          <w:w w:val="90"/>
          <w:sz w:val="20"/>
        </w:rPr>
        <w:t xml:space="preserve"> </w:t>
      </w:r>
      <w:r>
        <w:rPr>
          <w:color w:val="252223"/>
          <w:w w:val="90"/>
          <w:sz w:val="20"/>
        </w:rPr>
        <w:t>Justice</w:t>
      </w:r>
      <w:r>
        <w:rPr>
          <w:color w:val="252223"/>
          <w:spacing w:val="-6"/>
          <w:w w:val="90"/>
          <w:sz w:val="20"/>
        </w:rPr>
        <w:t xml:space="preserve"> </w:t>
      </w:r>
      <w:r>
        <w:rPr>
          <w:color w:val="252223"/>
          <w:w w:val="90"/>
          <w:sz w:val="20"/>
        </w:rPr>
        <w:t>and</w:t>
      </w:r>
      <w:r>
        <w:rPr>
          <w:color w:val="252223"/>
          <w:spacing w:val="-6"/>
          <w:w w:val="90"/>
          <w:sz w:val="20"/>
        </w:rPr>
        <w:t xml:space="preserve"> </w:t>
      </w:r>
      <w:r>
        <w:rPr>
          <w:color w:val="252223"/>
          <w:w w:val="90"/>
          <w:sz w:val="20"/>
        </w:rPr>
        <w:t>Child</w:t>
      </w:r>
      <w:r>
        <w:rPr>
          <w:color w:val="252223"/>
          <w:spacing w:val="-6"/>
          <w:w w:val="90"/>
          <w:sz w:val="20"/>
        </w:rPr>
        <w:t xml:space="preserve"> </w:t>
      </w:r>
      <w:r>
        <w:rPr>
          <w:color w:val="252223"/>
          <w:w w:val="90"/>
          <w:sz w:val="20"/>
        </w:rPr>
        <w:t>Welfare</w:t>
      </w:r>
      <w:r>
        <w:rPr>
          <w:color w:val="252223"/>
          <w:spacing w:val="-6"/>
          <w:w w:val="90"/>
          <w:sz w:val="20"/>
        </w:rPr>
        <w:t xml:space="preserve"> </w:t>
      </w:r>
      <w:r>
        <w:rPr>
          <w:color w:val="252223"/>
          <w:w w:val="90"/>
          <w:sz w:val="20"/>
        </w:rPr>
        <w:t>Settings:</w:t>
      </w:r>
      <w:r>
        <w:rPr>
          <w:color w:val="252223"/>
          <w:spacing w:val="-6"/>
          <w:w w:val="90"/>
          <w:sz w:val="20"/>
        </w:rPr>
        <w:t xml:space="preserve"> </w:t>
      </w:r>
      <w:r>
        <w:rPr>
          <w:color w:val="252223"/>
          <w:w w:val="90"/>
          <w:sz w:val="20"/>
        </w:rPr>
        <w:t>Lindsay</w:t>
      </w:r>
      <w:r>
        <w:rPr>
          <w:color w:val="252223"/>
          <w:spacing w:val="-6"/>
          <w:w w:val="90"/>
          <w:sz w:val="20"/>
        </w:rPr>
        <w:t xml:space="preserve"> </w:t>
      </w:r>
      <w:r>
        <w:rPr>
          <w:color w:val="252223"/>
          <w:w w:val="90"/>
          <w:sz w:val="20"/>
        </w:rPr>
        <w:t>Hayes,</w:t>
      </w:r>
      <w:r>
        <w:rPr>
          <w:color w:val="252223"/>
          <w:spacing w:val="-6"/>
          <w:w w:val="90"/>
          <w:sz w:val="20"/>
        </w:rPr>
        <w:t xml:space="preserve"> </w:t>
      </w:r>
      <w:r>
        <w:rPr>
          <w:color w:val="252223"/>
          <w:w w:val="90"/>
          <w:sz w:val="20"/>
        </w:rPr>
        <w:t>MS;</w:t>
      </w:r>
      <w:r>
        <w:rPr>
          <w:color w:val="252223"/>
          <w:spacing w:val="-6"/>
          <w:w w:val="90"/>
          <w:sz w:val="20"/>
        </w:rPr>
        <w:t xml:space="preserve"> </w:t>
      </w:r>
      <w:r>
        <w:rPr>
          <w:color w:val="252223"/>
          <w:w w:val="90"/>
          <w:sz w:val="20"/>
        </w:rPr>
        <w:t>Jason</w:t>
      </w:r>
      <w:r>
        <w:rPr>
          <w:color w:val="252223"/>
          <w:spacing w:val="-6"/>
          <w:w w:val="90"/>
          <w:sz w:val="20"/>
        </w:rPr>
        <w:t xml:space="preserve"> </w:t>
      </w:r>
      <w:r>
        <w:rPr>
          <w:color w:val="252223"/>
          <w:w w:val="90"/>
          <w:sz w:val="20"/>
        </w:rPr>
        <w:t>H.</w:t>
      </w:r>
      <w:r>
        <w:rPr>
          <w:color w:val="252223"/>
          <w:spacing w:val="-6"/>
          <w:w w:val="90"/>
          <w:sz w:val="20"/>
        </w:rPr>
        <w:t xml:space="preserve"> </w:t>
      </w:r>
      <w:r>
        <w:rPr>
          <w:color w:val="252223"/>
          <w:w w:val="90"/>
          <w:sz w:val="20"/>
        </w:rPr>
        <w:t>Padgett,</w:t>
      </w:r>
      <w:r>
        <w:rPr>
          <w:color w:val="252223"/>
          <w:spacing w:val="-6"/>
          <w:w w:val="90"/>
          <w:sz w:val="20"/>
        </w:rPr>
        <w:t xml:space="preserve"> </w:t>
      </w:r>
      <w:r>
        <w:rPr>
          <w:color w:val="252223"/>
          <w:w w:val="90"/>
          <w:sz w:val="20"/>
        </w:rPr>
        <w:t>MPA,</w:t>
      </w:r>
      <w:r>
        <w:rPr>
          <w:color w:val="252223"/>
          <w:spacing w:val="-6"/>
          <w:w w:val="90"/>
          <w:sz w:val="20"/>
        </w:rPr>
        <w:t xml:space="preserve"> </w:t>
      </w:r>
      <w:r>
        <w:rPr>
          <w:color w:val="252223"/>
          <w:w w:val="90"/>
          <w:sz w:val="20"/>
        </w:rPr>
        <w:t>MSM;</w:t>
      </w:r>
      <w:r>
        <w:rPr>
          <w:color w:val="252223"/>
          <w:spacing w:val="-6"/>
          <w:w w:val="90"/>
          <w:sz w:val="20"/>
        </w:rPr>
        <w:t xml:space="preserve"> </w:t>
      </w:r>
      <w:r>
        <w:rPr>
          <w:color w:val="252223"/>
          <w:w w:val="90"/>
          <w:sz w:val="20"/>
        </w:rPr>
        <w:t xml:space="preserve">and </w:t>
      </w:r>
      <w:r>
        <w:rPr>
          <w:color w:val="252223"/>
          <w:spacing w:val="-2"/>
          <w:sz w:val="20"/>
        </w:rPr>
        <w:t>Katherine</w:t>
      </w:r>
      <w:r>
        <w:rPr>
          <w:color w:val="252223"/>
          <w:spacing w:val="-11"/>
          <w:sz w:val="20"/>
        </w:rPr>
        <w:t xml:space="preserve"> </w:t>
      </w:r>
      <w:r>
        <w:rPr>
          <w:color w:val="252223"/>
          <w:spacing w:val="-2"/>
          <w:sz w:val="20"/>
        </w:rPr>
        <w:t>Wootten</w:t>
      </w:r>
      <w:r>
        <w:rPr>
          <w:color w:val="252223"/>
          <w:spacing w:val="-10"/>
          <w:sz w:val="20"/>
        </w:rPr>
        <w:t xml:space="preserve"> </w:t>
      </w:r>
      <w:r>
        <w:rPr>
          <w:color w:val="252223"/>
          <w:spacing w:val="-2"/>
          <w:sz w:val="20"/>
        </w:rPr>
        <w:t>Deal,</w:t>
      </w:r>
      <w:r>
        <w:rPr>
          <w:color w:val="252223"/>
          <w:spacing w:val="-11"/>
          <w:sz w:val="20"/>
        </w:rPr>
        <w:t xml:space="preserve"> </w:t>
      </w:r>
      <w:r>
        <w:rPr>
          <w:color w:val="252223"/>
          <w:spacing w:val="-2"/>
          <w:sz w:val="20"/>
        </w:rPr>
        <w:t>MPH</w:t>
      </w:r>
    </w:p>
    <w:p w14:paraId="6907458B" w14:textId="77777777" w:rsidR="00C83B3C" w:rsidRDefault="00102383">
      <w:pPr>
        <w:pStyle w:val="ListParagraph"/>
        <w:numPr>
          <w:ilvl w:val="0"/>
          <w:numId w:val="3"/>
        </w:numPr>
        <w:tabs>
          <w:tab w:val="left" w:pos="1890"/>
        </w:tabs>
        <w:spacing w:before="0" w:line="268" w:lineRule="exact"/>
        <w:rPr>
          <w:sz w:val="20"/>
        </w:rPr>
      </w:pPr>
      <w:r>
        <w:rPr>
          <w:color w:val="252223"/>
          <w:w w:val="90"/>
          <w:sz w:val="20"/>
        </w:rPr>
        <w:t>Individuals</w:t>
      </w:r>
      <w:r>
        <w:rPr>
          <w:color w:val="252223"/>
          <w:spacing w:val="-1"/>
          <w:w w:val="90"/>
          <w:sz w:val="20"/>
        </w:rPr>
        <w:t xml:space="preserve"> </w:t>
      </w:r>
      <w:r>
        <w:rPr>
          <w:color w:val="252223"/>
          <w:w w:val="90"/>
          <w:sz w:val="20"/>
        </w:rPr>
        <w:t>Who</w:t>
      </w:r>
      <w:r>
        <w:rPr>
          <w:color w:val="252223"/>
          <w:spacing w:val="-1"/>
          <w:w w:val="90"/>
          <w:sz w:val="20"/>
        </w:rPr>
        <w:t xml:space="preserve"> </w:t>
      </w:r>
      <w:r>
        <w:rPr>
          <w:color w:val="252223"/>
          <w:w w:val="90"/>
          <w:sz w:val="20"/>
        </w:rPr>
        <w:t>Engage</w:t>
      </w:r>
      <w:r>
        <w:rPr>
          <w:color w:val="252223"/>
          <w:spacing w:val="-5"/>
          <w:sz w:val="20"/>
        </w:rPr>
        <w:t xml:space="preserve"> </w:t>
      </w:r>
      <w:r>
        <w:rPr>
          <w:color w:val="252223"/>
          <w:w w:val="90"/>
          <w:sz w:val="20"/>
        </w:rPr>
        <w:t>in</w:t>
      </w:r>
      <w:r>
        <w:rPr>
          <w:color w:val="252223"/>
          <w:spacing w:val="-1"/>
          <w:w w:val="90"/>
          <w:sz w:val="20"/>
        </w:rPr>
        <w:t xml:space="preserve"> </w:t>
      </w:r>
      <w:r>
        <w:rPr>
          <w:color w:val="252223"/>
          <w:w w:val="90"/>
          <w:sz w:val="20"/>
        </w:rPr>
        <w:t>Non-Suicidal</w:t>
      </w:r>
      <w:r>
        <w:rPr>
          <w:color w:val="252223"/>
          <w:spacing w:val="-5"/>
          <w:sz w:val="20"/>
        </w:rPr>
        <w:t xml:space="preserve"> </w:t>
      </w:r>
      <w:r>
        <w:rPr>
          <w:color w:val="252223"/>
          <w:w w:val="90"/>
          <w:sz w:val="20"/>
        </w:rPr>
        <w:t>Self-Injury:</w:t>
      </w:r>
      <w:r>
        <w:rPr>
          <w:color w:val="252223"/>
          <w:spacing w:val="-1"/>
          <w:w w:val="90"/>
          <w:sz w:val="20"/>
        </w:rPr>
        <w:t xml:space="preserve"> </w:t>
      </w:r>
      <w:r>
        <w:rPr>
          <w:color w:val="252223"/>
          <w:w w:val="90"/>
          <w:sz w:val="20"/>
        </w:rPr>
        <w:t>Morton</w:t>
      </w:r>
      <w:r>
        <w:rPr>
          <w:color w:val="252223"/>
          <w:spacing w:val="-5"/>
          <w:sz w:val="20"/>
        </w:rPr>
        <w:t xml:space="preserve"> </w:t>
      </w:r>
      <w:r>
        <w:rPr>
          <w:color w:val="252223"/>
          <w:w w:val="90"/>
          <w:sz w:val="20"/>
        </w:rPr>
        <w:t>Silverman,</w:t>
      </w:r>
      <w:r>
        <w:rPr>
          <w:color w:val="252223"/>
          <w:spacing w:val="-1"/>
          <w:w w:val="90"/>
          <w:sz w:val="20"/>
        </w:rPr>
        <w:t xml:space="preserve"> </w:t>
      </w:r>
      <w:r>
        <w:rPr>
          <w:color w:val="252223"/>
          <w:spacing w:val="-5"/>
          <w:w w:val="90"/>
          <w:sz w:val="20"/>
        </w:rPr>
        <w:t>MD</w:t>
      </w:r>
    </w:p>
    <w:p w14:paraId="5703E22D" w14:textId="77777777" w:rsidR="00C83B3C" w:rsidRDefault="00102383">
      <w:pPr>
        <w:pStyle w:val="ListParagraph"/>
        <w:numPr>
          <w:ilvl w:val="0"/>
          <w:numId w:val="3"/>
        </w:numPr>
        <w:tabs>
          <w:tab w:val="left" w:pos="1890"/>
        </w:tabs>
        <w:spacing w:before="50"/>
        <w:rPr>
          <w:sz w:val="20"/>
        </w:rPr>
      </w:pPr>
      <w:r>
        <w:rPr>
          <w:color w:val="252223"/>
          <w:spacing w:val="-2"/>
          <w:w w:val="90"/>
          <w:sz w:val="20"/>
        </w:rPr>
        <w:t>Individuals</w:t>
      </w:r>
      <w:r>
        <w:rPr>
          <w:color w:val="252223"/>
          <w:spacing w:val="-3"/>
          <w:w w:val="90"/>
          <w:sz w:val="20"/>
        </w:rPr>
        <w:t xml:space="preserve"> </w:t>
      </w:r>
      <w:r>
        <w:rPr>
          <w:color w:val="252223"/>
          <w:spacing w:val="-2"/>
          <w:w w:val="90"/>
          <w:sz w:val="20"/>
        </w:rPr>
        <w:t>Who</w:t>
      </w:r>
      <w:r>
        <w:rPr>
          <w:color w:val="252223"/>
          <w:spacing w:val="-3"/>
          <w:w w:val="90"/>
          <w:sz w:val="20"/>
        </w:rPr>
        <w:t xml:space="preserve"> </w:t>
      </w:r>
      <w:r>
        <w:rPr>
          <w:color w:val="252223"/>
          <w:spacing w:val="-2"/>
          <w:w w:val="90"/>
          <w:sz w:val="20"/>
        </w:rPr>
        <w:t>Have</w:t>
      </w:r>
      <w:r>
        <w:rPr>
          <w:color w:val="252223"/>
          <w:spacing w:val="-7"/>
          <w:sz w:val="20"/>
        </w:rPr>
        <w:t xml:space="preserve"> </w:t>
      </w:r>
      <w:r>
        <w:rPr>
          <w:color w:val="252223"/>
          <w:spacing w:val="-2"/>
          <w:w w:val="90"/>
          <w:sz w:val="20"/>
        </w:rPr>
        <w:t>Attempted</w:t>
      </w:r>
      <w:r>
        <w:rPr>
          <w:color w:val="252223"/>
          <w:spacing w:val="-3"/>
          <w:w w:val="90"/>
          <w:sz w:val="20"/>
        </w:rPr>
        <w:t xml:space="preserve"> </w:t>
      </w:r>
      <w:r>
        <w:rPr>
          <w:color w:val="252223"/>
          <w:spacing w:val="-2"/>
          <w:w w:val="90"/>
          <w:sz w:val="20"/>
        </w:rPr>
        <w:t>Suicide:</w:t>
      </w:r>
      <w:r>
        <w:rPr>
          <w:color w:val="252223"/>
          <w:spacing w:val="-7"/>
          <w:sz w:val="20"/>
        </w:rPr>
        <w:t xml:space="preserve"> </w:t>
      </w:r>
      <w:r>
        <w:rPr>
          <w:color w:val="252223"/>
          <w:spacing w:val="-2"/>
          <w:w w:val="90"/>
          <w:sz w:val="20"/>
        </w:rPr>
        <w:t>Eduardo</w:t>
      </w:r>
      <w:r>
        <w:rPr>
          <w:color w:val="252223"/>
          <w:spacing w:val="-3"/>
          <w:w w:val="90"/>
          <w:sz w:val="20"/>
        </w:rPr>
        <w:t xml:space="preserve"> </w:t>
      </w:r>
      <w:r>
        <w:rPr>
          <w:color w:val="252223"/>
          <w:spacing w:val="-2"/>
          <w:w w:val="90"/>
          <w:sz w:val="20"/>
        </w:rPr>
        <w:t>Vega,</w:t>
      </w:r>
      <w:r>
        <w:rPr>
          <w:color w:val="252223"/>
          <w:spacing w:val="-7"/>
          <w:sz w:val="20"/>
        </w:rPr>
        <w:t xml:space="preserve"> </w:t>
      </w:r>
      <w:r>
        <w:rPr>
          <w:color w:val="252223"/>
          <w:spacing w:val="-5"/>
          <w:w w:val="90"/>
          <w:sz w:val="20"/>
        </w:rPr>
        <w:t>MA</w:t>
      </w:r>
    </w:p>
    <w:p w14:paraId="4B08BBC7" w14:textId="77777777" w:rsidR="00C83B3C" w:rsidRDefault="00102383">
      <w:pPr>
        <w:pStyle w:val="ListParagraph"/>
        <w:numPr>
          <w:ilvl w:val="0"/>
          <w:numId w:val="3"/>
        </w:numPr>
        <w:tabs>
          <w:tab w:val="left" w:pos="1890"/>
        </w:tabs>
        <w:spacing w:before="51"/>
        <w:rPr>
          <w:sz w:val="20"/>
        </w:rPr>
      </w:pPr>
      <w:r>
        <w:rPr>
          <w:color w:val="252223"/>
          <w:w w:val="90"/>
          <w:sz w:val="20"/>
        </w:rPr>
        <w:t>Individuals</w:t>
      </w:r>
      <w:r>
        <w:rPr>
          <w:color w:val="252223"/>
          <w:spacing w:val="-7"/>
          <w:w w:val="90"/>
          <w:sz w:val="20"/>
        </w:rPr>
        <w:t xml:space="preserve"> </w:t>
      </w:r>
      <w:r>
        <w:rPr>
          <w:color w:val="252223"/>
          <w:w w:val="90"/>
          <w:sz w:val="20"/>
        </w:rPr>
        <w:t>with</w:t>
      </w:r>
      <w:r>
        <w:rPr>
          <w:color w:val="252223"/>
          <w:spacing w:val="-6"/>
          <w:w w:val="90"/>
          <w:sz w:val="20"/>
        </w:rPr>
        <w:t xml:space="preserve"> </w:t>
      </w:r>
      <w:r>
        <w:rPr>
          <w:color w:val="252223"/>
          <w:w w:val="90"/>
          <w:sz w:val="20"/>
        </w:rPr>
        <w:t>Medical</w:t>
      </w:r>
      <w:r>
        <w:rPr>
          <w:color w:val="252223"/>
          <w:spacing w:val="-6"/>
          <w:w w:val="90"/>
          <w:sz w:val="20"/>
        </w:rPr>
        <w:t xml:space="preserve"> </w:t>
      </w:r>
      <w:r>
        <w:rPr>
          <w:color w:val="252223"/>
          <w:w w:val="90"/>
          <w:sz w:val="20"/>
        </w:rPr>
        <w:t>Conditions:</w:t>
      </w:r>
      <w:r>
        <w:rPr>
          <w:color w:val="252223"/>
          <w:spacing w:val="-6"/>
          <w:w w:val="90"/>
          <w:sz w:val="20"/>
        </w:rPr>
        <w:t xml:space="preserve"> </w:t>
      </w:r>
      <w:r>
        <w:rPr>
          <w:color w:val="252223"/>
          <w:w w:val="90"/>
          <w:sz w:val="20"/>
        </w:rPr>
        <w:t>Morton</w:t>
      </w:r>
      <w:r>
        <w:rPr>
          <w:color w:val="252223"/>
          <w:spacing w:val="-6"/>
          <w:w w:val="90"/>
          <w:sz w:val="20"/>
        </w:rPr>
        <w:t xml:space="preserve"> </w:t>
      </w:r>
      <w:r>
        <w:rPr>
          <w:color w:val="252223"/>
          <w:w w:val="90"/>
          <w:sz w:val="20"/>
        </w:rPr>
        <w:t>Silverman,</w:t>
      </w:r>
      <w:r>
        <w:rPr>
          <w:color w:val="252223"/>
          <w:spacing w:val="-7"/>
          <w:w w:val="90"/>
          <w:sz w:val="20"/>
        </w:rPr>
        <w:t xml:space="preserve"> </w:t>
      </w:r>
      <w:r>
        <w:rPr>
          <w:color w:val="252223"/>
          <w:spacing w:val="-5"/>
          <w:w w:val="90"/>
          <w:sz w:val="20"/>
        </w:rPr>
        <w:t>MD</w:t>
      </w:r>
    </w:p>
    <w:p w14:paraId="29189C8F" w14:textId="77777777" w:rsidR="00C83B3C" w:rsidRDefault="00102383">
      <w:pPr>
        <w:pStyle w:val="ListParagraph"/>
        <w:numPr>
          <w:ilvl w:val="0"/>
          <w:numId w:val="3"/>
        </w:numPr>
        <w:tabs>
          <w:tab w:val="left" w:pos="1890"/>
        </w:tabs>
        <w:spacing w:before="50"/>
        <w:rPr>
          <w:sz w:val="20"/>
        </w:rPr>
      </w:pPr>
      <w:r>
        <w:rPr>
          <w:color w:val="252223"/>
          <w:w w:val="90"/>
          <w:sz w:val="20"/>
        </w:rPr>
        <w:t>Individuals</w:t>
      </w:r>
      <w:r>
        <w:rPr>
          <w:color w:val="252223"/>
          <w:spacing w:val="-5"/>
          <w:w w:val="90"/>
          <w:sz w:val="20"/>
        </w:rPr>
        <w:t xml:space="preserve"> </w:t>
      </w:r>
      <w:r>
        <w:rPr>
          <w:color w:val="252223"/>
          <w:w w:val="90"/>
          <w:sz w:val="20"/>
        </w:rPr>
        <w:t>with</w:t>
      </w:r>
      <w:r>
        <w:rPr>
          <w:color w:val="252223"/>
          <w:spacing w:val="-5"/>
          <w:w w:val="90"/>
          <w:sz w:val="20"/>
        </w:rPr>
        <w:t xml:space="preserve"> </w:t>
      </w:r>
      <w:r>
        <w:rPr>
          <w:color w:val="252223"/>
          <w:w w:val="90"/>
          <w:sz w:val="20"/>
        </w:rPr>
        <w:t>Mental</w:t>
      </w:r>
      <w:r>
        <w:rPr>
          <w:color w:val="252223"/>
          <w:spacing w:val="-4"/>
          <w:w w:val="90"/>
          <w:sz w:val="20"/>
        </w:rPr>
        <w:t xml:space="preserve"> </w:t>
      </w:r>
      <w:r>
        <w:rPr>
          <w:color w:val="252223"/>
          <w:w w:val="90"/>
          <w:sz w:val="20"/>
        </w:rPr>
        <w:t>and</w:t>
      </w:r>
      <w:r>
        <w:rPr>
          <w:color w:val="252223"/>
          <w:spacing w:val="-5"/>
          <w:w w:val="90"/>
          <w:sz w:val="20"/>
        </w:rPr>
        <w:t xml:space="preserve"> </w:t>
      </w:r>
      <w:r>
        <w:rPr>
          <w:color w:val="252223"/>
          <w:w w:val="90"/>
          <w:sz w:val="20"/>
        </w:rPr>
        <w:t>Substance</w:t>
      </w:r>
      <w:r>
        <w:rPr>
          <w:color w:val="252223"/>
          <w:spacing w:val="-4"/>
          <w:w w:val="90"/>
          <w:sz w:val="20"/>
        </w:rPr>
        <w:t xml:space="preserve"> </w:t>
      </w:r>
      <w:r>
        <w:rPr>
          <w:color w:val="252223"/>
          <w:w w:val="90"/>
          <w:sz w:val="20"/>
        </w:rPr>
        <w:t>Use</w:t>
      </w:r>
      <w:r>
        <w:rPr>
          <w:color w:val="252223"/>
          <w:spacing w:val="-5"/>
          <w:w w:val="90"/>
          <w:sz w:val="20"/>
        </w:rPr>
        <w:t xml:space="preserve"> </w:t>
      </w:r>
      <w:r>
        <w:rPr>
          <w:color w:val="252223"/>
          <w:w w:val="90"/>
          <w:sz w:val="20"/>
        </w:rPr>
        <w:t>Disorders:</w:t>
      </w:r>
      <w:r>
        <w:rPr>
          <w:color w:val="252223"/>
          <w:spacing w:val="-5"/>
          <w:w w:val="90"/>
          <w:sz w:val="20"/>
        </w:rPr>
        <w:t xml:space="preserve"> </w:t>
      </w:r>
      <w:r>
        <w:rPr>
          <w:color w:val="252223"/>
          <w:w w:val="90"/>
          <w:sz w:val="20"/>
        </w:rPr>
        <w:t>Morton</w:t>
      </w:r>
      <w:r>
        <w:rPr>
          <w:color w:val="252223"/>
          <w:spacing w:val="-4"/>
          <w:w w:val="90"/>
          <w:sz w:val="20"/>
        </w:rPr>
        <w:t xml:space="preserve"> </w:t>
      </w:r>
      <w:r>
        <w:rPr>
          <w:color w:val="252223"/>
          <w:w w:val="90"/>
          <w:sz w:val="20"/>
        </w:rPr>
        <w:t>Silverman,</w:t>
      </w:r>
      <w:r>
        <w:rPr>
          <w:color w:val="252223"/>
          <w:spacing w:val="-5"/>
          <w:w w:val="90"/>
          <w:sz w:val="20"/>
        </w:rPr>
        <w:t xml:space="preserve"> </w:t>
      </w:r>
      <w:r>
        <w:rPr>
          <w:color w:val="252223"/>
          <w:w w:val="90"/>
          <w:sz w:val="20"/>
        </w:rPr>
        <w:t>MD;</w:t>
      </w:r>
      <w:r>
        <w:rPr>
          <w:color w:val="252223"/>
          <w:spacing w:val="-4"/>
          <w:w w:val="90"/>
          <w:sz w:val="20"/>
        </w:rPr>
        <w:t xml:space="preserve"> </w:t>
      </w:r>
      <w:r>
        <w:rPr>
          <w:color w:val="252223"/>
          <w:w w:val="90"/>
          <w:sz w:val="20"/>
        </w:rPr>
        <w:t>and</w:t>
      </w:r>
      <w:r>
        <w:rPr>
          <w:color w:val="252223"/>
          <w:spacing w:val="-5"/>
          <w:w w:val="90"/>
          <w:sz w:val="20"/>
        </w:rPr>
        <w:t xml:space="preserve"> </w:t>
      </w:r>
      <w:r>
        <w:rPr>
          <w:color w:val="252223"/>
          <w:w w:val="90"/>
          <w:sz w:val="20"/>
        </w:rPr>
        <w:t>Michael</w:t>
      </w:r>
      <w:r>
        <w:rPr>
          <w:color w:val="252223"/>
          <w:spacing w:val="-5"/>
          <w:w w:val="90"/>
          <w:sz w:val="20"/>
        </w:rPr>
        <w:t xml:space="preserve"> </w:t>
      </w:r>
      <w:r>
        <w:rPr>
          <w:color w:val="252223"/>
          <w:w w:val="90"/>
          <w:sz w:val="20"/>
        </w:rPr>
        <w:t>Botticelli,</w:t>
      </w:r>
      <w:r>
        <w:rPr>
          <w:color w:val="252223"/>
          <w:spacing w:val="-4"/>
          <w:w w:val="90"/>
          <w:sz w:val="20"/>
        </w:rPr>
        <w:t xml:space="preserve"> </w:t>
      </w:r>
      <w:r>
        <w:rPr>
          <w:color w:val="252223"/>
          <w:spacing w:val="-5"/>
          <w:w w:val="90"/>
          <w:sz w:val="20"/>
        </w:rPr>
        <w:t>MEd</w:t>
      </w:r>
    </w:p>
    <w:p w14:paraId="303AD691" w14:textId="77777777" w:rsidR="00C83B3C" w:rsidRDefault="00102383">
      <w:pPr>
        <w:pStyle w:val="ListParagraph"/>
        <w:numPr>
          <w:ilvl w:val="0"/>
          <w:numId w:val="3"/>
        </w:numPr>
        <w:tabs>
          <w:tab w:val="left" w:pos="1890"/>
        </w:tabs>
        <w:spacing w:before="50" w:line="285" w:lineRule="auto"/>
        <w:ind w:right="2163"/>
        <w:rPr>
          <w:sz w:val="20"/>
        </w:rPr>
      </w:pPr>
      <w:r>
        <w:rPr>
          <w:color w:val="252223"/>
          <w:w w:val="90"/>
          <w:sz w:val="20"/>
        </w:rPr>
        <w:t>Lesbian,</w:t>
      </w:r>
      <w:r>
        <w:rPr>
          <w:color w:val="252223"/>
          <w:spacing w:val="-5"/>
          <w:w w:val="90"/>
          <w:sz w:val="20"/>
        </w:rPr>
        <w:t xml:space="preserve"> </w:t>
      </w:r>
      <w:r>
        <w:rPr>
          <w:color w:val="252223"/>
          <w:w w:val="90"/>
          <w:sz w:val="20"/>
        </w:rPr>
        <w:t>Gay,</w:t>
      </w:r>
      <w:r>
        <w:rPr>
          <w:color w:val="252223"/>
          <w:spacing w:val="-5"/>
          <w:w w:val="90"/>
          <w:sz w:val="20"/>
        </w:rPr>
        <w:t xml:space="preserve"> </w:t>
      </w:r>
      <w:r>
        <w:rPr>
          <w:color w:val="252223"/>
          <w:w w:val="90"/>
          <w:sz w:val="20"/>
        </w:rPr>
        <w:t>Bisexual,</w:t>
      </w:r>
      <w:r>
        <w:rPr>
          <w:color w:val="252223"/>
          <w:spacing w:val="-5"/>
          <w:w w:val="90"/>
          <w:sz w:val="20"/>
        </w:rPr>
        <w:t xml:space="preserve"> </w:t>
      </w:r>
      <w:r>
        <w:rPr>
          <w:color w:val="252223"/>
          <w:w w:val="90"/>
          <w:sz w:val="20"/>
        </w:rPr>
        <w:t>and</w:t>
      </w:r>
      <w:r>
        <w:rPr>
          <w:color w:val="252223"/>
          <w:spacing w:val="-5"/>
          <w:w w:val="90"/>
          <w:sz w:val="20"/>
        </w:rPr>
        <w:t xml:space="preserve"> </w:t>
      </w:r>
      <w:r>
        <w:rPr>
          <w:color w:val="252223"/>
          <w:w w:val="90"/>
          <w:sz w:val="20"/>
        </w:rPr>
        <w:t>Transgender</w:t>
      </w:r>
      <w:r>
        <w:rPr>
          <w:color w:val="252223"/>
          <w:spacing w:val="-5"/>
          <w:w w:val="90"/>
          <w:sz w:val="20"/>
        </w:rPr>
        <w:t xml:space="preserve"> </w:t>
      </w:r>
      <w:r>
        <w:rPr>
          <w:color w:val="252223"/>
          <w:w w:val="90"/>
          <w:sz w:val="20"/>
        </w:rPr>
        <w:t>(LGBT)</w:t>
      </w:r>
      <w:r>
        <w:rPr>
          <w:color w:val="252223"/>
          <w:spacing w:val="-5"/>
          <w:w w:val="90"/>
          <w:sz w:val="20"/>
        </w:rPr>
        <w:t xml:space="preserve"> </w:t>
      </w:r>
      <w:r>
        <w:rPr>
          <w:color w:val="252223"/>
          <w:w w:val="90"/>
          <w:sz w:val="20"/>
        </w:rPr>
        <w:t>Populations:</w:t>
      </w:r>
      <w:r>
        <w:rPr>
          <w:color w:val="252223"/>
          <w:spacing w:val="-5"/>
          <w:w w:val="90"/>
          <w:sz w:val="20"/>
        </w:rPr>
        <w:t xml:space="preserve"> </w:t>
      </w:r>
      <w:r>
        <w:rPr>
          <w:color w:val="252223"/>
          <w:w w:val="90"/>
          <w:sz w:val="20"/>
        </w:rPr>
        <w:t>Ann</w:t>
      </w:r>
      <w:r>
        <w:rPr>
          <w:color w:val="252223"/>
          <w:spacing w:val="-5"/>
          <w:w w:val="90"/>
          <w:sz w:val="20"/>
        </w:rPr>
        <w:t xml:space="preserve"> </w:t>
      </w:r>
      <w:r>
        <w:rPr>
          <w:color w:val="252223"/>
          <w:w w:val="90"/>
          <w:sz w:val="20"/>
        </w:rPr>
        <w:t>Haas,</w:t>
      </w:r>
      <w:r>
        <w:rPr>
          <w:color w:val="252223"/>
          <w:spacing w:val="-5"/>
          <w:w w:val="90"/>
          <w:sz w:val="20"/>
        </w:rPr>
        <w:t xml:space="preserve"> </w:t>
      </w:r>
      <w:r>
        <w:rPr>
          <w:color w:val="252223"/>
          <w:w w:val="90"/>
          <w:sz w:val="20"/>
        </w:rPr>
        <w:t>PhD;</w:t>
      </w:r>
      <w:r>
        <w:rPr>
          <w:color w:val="252223"/>
          <w:spacing w:val="-5"/>
          <w:w w:val="90"/>
          <w:sz w:val="20"/>
        </w:rPr>
        <w:t xml:space="preserve"> </w:t>
      </w:r>
      <w:r>
        <w:rPr>
          <w:color w:val="252223"/>
          <w:w w:val="90"/>
          <w:sz w:val="20"/>
        </w:rPr>
        <w:t>Andrew</w:t>
      </w:r>
      <w:r>
        <w:rPr>
          <w:color w:val="252223"/>
          <w:spacing w:val="-5"/>
          <w:w w:val="90"/>
          <w:sz w:val="20"/>
        </w:rPr>
        <w:t xml:space="preserve"> </w:t>
      </w:r>
      <w:r>
        <w:rPr>
          <w:color w:val="252223"/>
          <w:w w:val="90"/>
          <w:sz w:val="20"/>
        </w:rPr>
        <w:t>Lane;</w:t>
      </w:r>
      <w:r>
        <w:rPr>
          <w:color w:val="252223"/>
          <w:spacing w:val="-5"/>
          <w:w w:val="90"/>
          <w:sz w:val="20"/>
        </w:rPr>
        <w:t xml:space="preserve"> </w:t>
      </w:r>
      <w:r>
        <w:rPr>
          <w:color w:val="252223"/>
          <w:w w:val="90"/>
          <w:sz w:val="20"/>
        </w:rPr>
        <w:t>and</w:t>
      </w:r>
      <w:r>
        <w:rPr>
          <w:color w:val="252223"/>
          <w:spacing w:val="-5"/>
          <w:w w:val="90"/>
          <w:sz w:val="20"/>
        </w:rPr>
        <w:t xml:space="preserve"> </w:t>
      </w:r>
      <w:r>
        <w:rPr>
          <w:color w:val="252223"/>
          <w:w w:val="90"/>
          <w:sz w:val="20"/>
        </w:rPr>
        <w:t xml:space="preserve">Effie </w:t>
      </w:r>
      <w:r>
        <w:rPr>
          <w:color w:val="252223"/>
          <w:sz w:val="20"/>
        </w:rPr>
        <w:t>Malley,</w:t>
      </w:r>
      <w:r>
        <w:rPr>
          <w:color w:val="252223"/>
          <w:spacing w:val="-1"/>
          <w:sz w:val="20"/>
        </w:rPr>
        <w:t xml:space="preserve"> </w:t>
      </w:r>
      <w:r>
        <w:rPr>
          <w:color w:val="252223"/>
          <w:sz w:val="20"/>
        </w:rPr>
        <w:t>MPA</w:t>
      </w:r>
    </w:p>
    <w:p w14:paraId="5C46507E" w14:textId="77777777" w:rsidR="00C83B3C" w:rsidRDefault="00102383">
      <w:pPr>
        <w:pStyle w:val="ListParagraph"/>
        <w:numPr>
          <w:ilvl w:val="0"/>
          <w:numId w:val="3"/>
        </w:numPr>
        <w:tabs>
          <w:tab w:val="left" w:pos="1890"/>
        </w:tabs>
        <w:spacing w:before="0" w:line="285" w:lineRule="auto"/>
        <w:ind w:right="1744"/>
        <w:rPr>
          <w:sz w:val="20"/>
        </w:rPr>
      </w:pPr>
      <w:r>
        <w:rPr>
          <w:color w:val="252223"/>
          <w:w w:val="90"/>
          <w:sz w:val="20"/>
        </w:rPr>
        <w:t xml:space="preserve">Members of the Armed Forces and Veterans: Leonard Litton, III, Colonel (Ret.); Ira Katz, MD, PhD; and Jan </w:t>
      </w:r>
      <w:r>
        <w:rPr>
          <w:color w:val="252223"/>
          <w:sz w:val="20"/>
        </w:rPr>
        <w:t>Kemp, RN, PhD</w:t>
      </w:r>
    </w:p>
    <w:p w14:paraId="108AC71F" w14:textId="77777777" w:rsidR="00C83B3C" w:rsidRDefault="00102383">
      <w:pPr>
        <w:pStyle w:val="ListParagraph"/>
        <w:numPr>
          <w:ilvl w:val="0"/>
          <w:numId w:val="3"/>
        </w:numPr>
        <w:tabs>
          <w:tab w:val="left" w:pos="1890"/>
        </w:tabs>
        <w:spacing w:before="0" w:line="268" w:lineRule="exact"/>
        <w:rPr>
          <w:sz w:val="20"/>
        </w:rPr>
      </w:pPr>
      <w:r>
        <w:rPr>
          <w:color w:val="252223"/>
          <w:w w:val="90"/>
          <w:sz w:val="20"/>
        </w:rPr>
        <w:t>Me</w:t>
      </w:r>
      <w:r>
        <w:rPr>
          <w:color w:val="252223"/>
          <w:w w:val="90"/>
          <w:sz w:val="20"/>
        </w:rPr>
        <w:t>n</w:t>
      </w:r>
      <w:r>
        <w:rPr>
          <w:color w:val="252223"/>
          <w:spacing w:val="-3"/>
          <w:sz w:val="20"/>
        </w:rPr>
        <w:t xml:space="preserve"> </w:t>
      </w:r>
      <w:r>
        <w:rPr>
          <w:color w:val="252223"/>
          <w:w w:val="90"/>
          <w:sz w:val="20"/>
        </w:rPr>
        <w:t>in</w:t>
      </w:r>
      <w:r>
        <w:rPr>
          <w:color w:val="252223"/>
          <w:spacing w:val="-2"/>
          <w:sz w:val="20"/>
        </w:rPr>
        <w:t xml:space="preserve"> </w:t>
      </w:r>
      <w:r>
        <w:rPr>
          <w:color w:val="252223"/>
          <w:w w:val="90"/>
          <w:sz w:val="20"/>
        </w:rPr>
        <w:t>Midlife:</w:t>
      </w:r>
      <w:r>
        <w:rPr>
          <w:color w:val="252223"/>
          <w:spacing w:val="-3"/>
          <w:sz w:val="20"/>
        </w:rPr>
        <w:t xml:space="preserve"> </w:t>
      </w:r>
      <w:r>
        <w:rPr>
          <w:color w:val="252223"/>
          <w:w w:val="90"/>
          <w:sz w:val="20"/>
        </w:rPr>
        <w:t>John</w:t>
      </w:r>
      <w:r>
        <w:rPr>
          <w:color w:val="252223"/>
          <w:spacing w:val="-2"/>
          <w:sz w:val="20"/>
        </w:rPr>
        <w:t xml:space="preserve"> </w:t>
      </w:r>
      <w:r>
        <w:rPr>
          <w:color w:val="252223"/>
          <w:w w:val="90"/>
          <w:sz w:val="20"/>
        </w:rPr>
        <w:t>R.</w:t>
      </w:r>
      <w:r>
        <w:rPr>
          <w:color w:val="252223"/>
          <w:spacing w:val="-3"/>
          <w:sz w:val="20"/>
        </w:rPr>
        <w:t xml:space="preserve"> </w:t>
      </w:r>
      <w:r>
        <w:rPr>
          <w:color w:val="252223"/>
          <w:w w:val="90"/>
          <w:sz w:val="20"/>
        </w:rPr>
        <w:t>Blosnich,</w:t>
      </w:r>
      <w:r>
        <w:rPr>
          <w:color w:val="252223"/>
          <w:spacing w:val="-2"/>
          <w:sz w:val="20"/>
        </w:rPr>
        <w:t xml:space="preserve"> </w:t>
      </w:r>
      <w:r>
        <w:rPr>
          <w:color w:val="252223"/>
          <w:w w:val="90"/>
          <w:sz w:val="20"/>
        </w:rPr>
        <w:t>PhD,</w:t>
      </w:r>
      <w:r>
        <w:rPr>
          <w:color w:val="252223"/>
          <w:spacing w:val="-2"/>
          <w:sz w:val="20"/>
        </w:rPr>
        <w:t xml:space="preserve"> </w:t>
      </w:r>
      <w:r>
        <w:rPr>
          <w:color w:val="252223"/>
          <w:w w:val="90"/>
          <w:sz w:val="20"/>
        </w:rPr>
        <w:t>MPH;</w:t>
      </w:r>
      <w:r>
        <w:rPr>
          <w:color w:val="252223"/>
          <w:spacing w:val="-3"/>
          <w:sz w:val="20"/>
        </w:rPr>
        <w:t xml:space="preserve"> </w:t>
      </w:r>
      <w:r>
        <w:rPr>
          <w:color w:val="252223"/>
          <w:w w:val="90"/>
          <w:sz w:val="20"/>
        </w:rPr>
        <w:t>and</w:t>
      </w:r>
      <w:r>
        <w:rPr>
          <w:color w:val="252223"/>
          <w:spacing w:val="-2"/>
          <w:sz w:val="20"/>
        </w:rPr>
        <w:t xml:space="preserve"> </w:t>
      </w:r>
      <w:r>
        <w:rPr>
          <w:color w:val="252223"/>
          <w:w w:val="90"/>
          <w:sz w:val="20"/>
        </w:rPr>
        <w:t>Eric</w:t>
      </w:r>
      <w:r>
        <w:rPr>
          <w:color w:val="252223"/>
          <w:spacing w:val="-3"/>
          <w:sz w:val="20"/>
        </w:rPr>
        <w:t xml:space="preserve"> </w:t>
      </w:r>
      <w:r>
        <w:rPr>
          <w:color w:val="252223"/>
          <w:w w:val="90"/>
          <w:sz w:val="20"/>
        </w:rPr>
        <w:t>Caine,</w:t>
      </w:r>
      <w:r>
        <w:rPr>
          <w:color w:val="252223"/>
          <w:spacing w:val="-2"/>
          <w:sz w:val="20"/>
        </w:rPr>
        <w:t xml:space="preserve"> </w:t>
      </w:r>
      <w:r>
        <w:rPr>
          <w:color w:val="252223"/>
          <w:spacing w:val="-5"/>
          <w:w w:val="90"/>
          <w:sz w:val="20"/>
        </w:rPr>
        <w:t>MD</w:t>
      </w:r>
    </w:p>
    <w:p w14:paraId="37059F78" w14:textId="77777777" w:rsidR="00C83B3C" w:rsidRDefault="00102383">
      <w:pPr>
        <w:pStyle w:val="ListParagraph"/>
        <w:numPr>
          <w:ilvl w:val="0"/>
          <w:numId w:val="3"/>
        </w:numPr>
        <w:tabs>
          <w:tab w:val="left" w:pos="1890"/>
        </w:tabs>
        <w:spacing w:before="48"/>
        <w:rPr>
          <w:sz w:val="20"/>
        </w:rPr>
      </w:pPr>
      <w:r>
        <w:rPr>
          <w:color w:val="252223"/>
          <w:spacing w:val="-2"/>
          <w:w w:val="90"/>
          <w:sz w:val="20"/>
        </w:rPr>
        <w:t>Older</w:t>
      </w:r>
      <w:r>
        <w:rPr>
          <w:color w:val="252223"/>
          <w:spacing w:val="-6"/>
          <w:sz w:val="20"/>
        </w:rPr>
        <w:t xml:space="preserve"> </w:t>
      </w:r>
      <w:r>
        <w:rPr>
          <w:color w:val="252223"/>
          <w:spacing w:val="-2"/>
          <w:w w:val="90"/>
          <w:sz w:val="20"/>
        </w:rPr>
        <w:t>Men:</w:t>
      </w:r>
      <w:r>
        <w:rPr>
          <w:color w:val="252223"/>
          <w:spacing w:val="-6"/>
          <w:sz w:val="20"/>
        </w:rPr>
        <w:t xml:space="preserve"> </w:t>
      </w:r>
      <w:r>
        <w:rPr>
          <w:color w:val="252223"/>
          <w:spacing w:val="-2"/>
          <w:w w:val="90"/>
          <w:sz w:val="20"/>
        </w:rPr>
        <w:t>Yeates</w:t>
      </w:r>
      <w:r>
        <w:rPr>
          <w:color w:val="252223"/>
          <w:spacing w:val="-6"/>
          <w:sz w:val="20"/>
        </w:rPr>
        <w:t xml:space="preserve"> </w:t>
      </w:r>
      <w:r>
        <w:rPr>
          <w:color w:val="252223"/>
          <w:spacing w:val="-2"/>
          <w:w w:val="90"/>
          <w:sz w:val="20"/>
        </w:rPr>
        <w:t>Conwell,</w:t>
      </w:r>
      <w:r>
        <w:rPr>
          <w:color w:val="252223"/>
          <w:spacing w:val="-6"/>
          <w:sz w:val="20"/>
        </w:rPr>
        <w:t xml:space="preserve"> </w:t>
      </w:r>
      <w:r>
        <w:rPr>
          <w:color w:val="252223"/>
          <w:spacing w:val="-2"/>
          <w:w w:val="90"/>
          <w:sz w:val="20"/>
        </w:rPr>
        <w:t>MD;</w:t>
      </w:r>
      <w:r>
        <w:rPr>
          <w:color w:val="252223"/>
          <w:spacing w:val="-6"/>
          <w:sz w:val="20"/>
        </w:rPr>
        <w:t xml:space="preserve"> </w:t>
      </w:r>
      <w:r>
        <w:rPr>
          <w:color w:val="252223"/>
          <w:spacing w:val="-2"/>
          <w:w w:val="90"/>
          <w:sz w:val="20"/>
        </w:rPr>
        <w:t>and</w:t>
      </w:r>
      <w:r>
        <w:rPr>
          <w:color w:val="252223"/>
          <w:spacing w:val="-5"/>
          <w:sz w:val="20"/>
        </w:rPr>
        <w:t xml:space="preserve"> </w:t>
      </w:r>
      <w:r>
        <w:rPr>
          <w:color w:val="252223"/>
          <w:spacing w:val="-2"/>
          <w:w w:val="90"/>
          <w:sz w:val="20"/>
        </w:rPr>
        <w:t>Alisa</w:t>
      </w:r>
      <w:r>
        <w:rPr>
          <w:color w:val="252223"/>
          <w:spacing w:val="-6"/>
          <w:sz w:val="20"/>
        </w:rPr>
        <w:t xml:space="preserve"> </w:t>
      </w:r>
      <w:r>
        <w:rPr>
          <w:color w:val="252223"/>
          <w:spacing w:val="-2"/>
          <w:w w:val="90"/>
          <w:sz w:val="20"/>
        </w:rPr>
        <w:t>O’Riley,</w:t>
      </w:r>
      <w:r>
        <w:rPr>
          <w:color w:val="252223"/>
          <w:spacing w:val="-6"/>
          <w:sz w:val="20"/>
        </w:rPr>
        <w:t xml:space="preserve"> </w:t>
      </w:r>
      <w:r>
        <w:rPr>
          <w:color w:val="252223"/>
          <w:spacing w:val="-5"/>
          <w:w w:val="90"/>
          <w:sz w:val="20"/>
        </w:rPr>
        <w:t>PhD</w:t>
      </w:r>
    </w:p>
    <w:p w14:paraId="6DC382B3" w14:textId="77777777" w:rsidR="00C83B3C" w:rsidRDefault="00102383">
      <w:pPr>
        <w:pStyle w:val="Heading5"/>
        <w:spacing w:before="167"/>
      </w:pPr>
      <w:r>
        <w:rPr>
          <w:color w:val="252223"/>
          <w:w w:val="90"/>
        </w:rPr>
        <w:t>Community-Based</w:t>
      </w:r>
      <w:r>
        <w:rPr>
          <w:color w:val="252223"/>
          <w:spacing w:val="2"/>
        </w:rPr>
        <w:t xml:space="preserve"> </w:t>
      </w:r>
      <w:r>
        <w:rPr>
          <w:color w:val="252223"/>
          <w:w w:val="90"/>
        </w:rPr>
        <w:t>Workshop</w:t>
      </w:r>
      <w:r>
        <w:rPr>
          <w:color w:val="252223"/>
          <w:spacing w:val="3"/>
        </w:rPr>
        <w:t xml:space="preserve"> </w:t>
      </w:r>
      <w:r>
        <w:rPr>
          <w:color w:val="252223"/>
          <w:spacing w:val="-2"/>
          <w:w w:val="90"/>
        </w:rPr>
        <w:t>Participants</w:t>
      </w:r>
    </w:p>
    <w:p w14:paraId="007A1181" w14:textId="77777777" w:rsidR="00C83B3C" w:rsidRDefault="00102383">
      <w:pPr>
        <w:spacing w:before="45" w:line="285" w:lineRule="auto"/>
        <w:ind w:left="1440" w:right="1694"/>
        <w:rPr>
          <w:sz w:val="20"/>
        </w:rPr>
      </w:pPr>
      <w:r>
        <w:rPr>
          <w:color w:val="252223"/>
          <w:spacing w:val="-2"/>
          <w:w w:val="95"/>
          <w:sz w:val="20"/>
        </w:rPr>
        <w:t>Robert</w:t>
      </w:r>
      <w:r>
        <w:rPr>
          <w:color w:val="252223"/>
          <w:spacing w:val="-5"/>
          <w:w w:val="95"/>
          <w:sz w:val="20"/>
        </w:rPr>
        <w:t xml:space="preserve"> </w:t>
      </w:r>
      <w:r>
        <w:rPr>
          <w:color w:val="252223"/>
          <w:spacing w:val="-2"/>
          <w:w w:val="95"/>
          <w:sz w:val="20"/>
        </w:rPr>
        <w:t>Anderson,</w:t>
      </w:r>
      <w:r>
        <w:rPr>
          <w:color w:val="252223"/>
          <w:spacing w:val="-5"/>
          <w:w w:val="95"/>
          <w:sz w:val="20"/>
        </w:rPr>
        <w:t xml:space="preserve"> </w:t>
      </w:r>
      <w:r>
        <w:rPr>
          <w:color w:val="252223"/>
          <w:spacing w:val="-2"/>
          <w:w w:val="95"/>
          <w:sz w:val="20"/>
        </w:rPr>
        <w:t>PhD;</w:t>
      </w:r>
      <w:r>
        <w:rPr>
          <w:color w:val="252223"/>
          <w:spacing w:val="-5"/>
          <w:w w:val="95"/>
          <w:sz w:val="20"/>
        </w:rPr>
        <w:t xml:space="preserve"> </w:t>
      </w:r>
      <w:r>
        <w:rPr>
          <w:color w:val="252223"/>
          <w:spacing w:val="-2"/>
          <w:w w:val="95"/>
          <w:sz w:val="20"/>
        </w:rPr>
        <w:t>Catherine</w:t>
      </w:r>
      <w:r>
        <w:rPr>
          <w:color w:val="252223"/>
          <w:spacing w:val="-5"/>
          <w:w w:val="95"/>
          <w:sz w:val="20"/>
        </w:rPr>
        <w:t xml:space="preserve"> </w:t>
      </w:r>
      <w:r>
        <w:rPr>
          <w:color w:val="252223"/>
          <w:spacing w:val="-2"/>
          <w:w w:val="95"/>
          <w:sz w:val="20"/>
        </w:rPr>
        <w:t>Barber,</w:t>
      </w:r>
      <w:r>
        <w:rPr>
          <w:color w:val="252223"/>
          <w:spacing w:val="-5"/>
          <w:w w:val="95"/>
          <w:sz w:val="20"/>
        </w:rPr>
        <w:t xml:space="preserve"> </w:t>
      </w:r>
      <w:r>
        <w:rPr>
          <w:color w:val="252223"/>
          <w:spacing w:val="-2"/>
          <w:w w:val="95"/>
          <w:sz w:val="20"/>
        </w:rPr>
        <w:t>MPA;</w:t>
      </w:r>
      <w:r>
        <w:rPr>
          <w:color w:val="252223"/>
          <w:spacing w:val="-5"/>
          <w:w w:val="95"/>
          <w:sz w:val="20"/>
        </w:rPr>
        <w:t xml:space="preserve"> </w:t>
      </w:r>
      <w:r>
        <w:rPr>
          <w:color w:val="252223"/>
          <w:spacing w:val="-2"/>
          <w:w w:val="95"/>
          <w:sz w:val="20"/>
        </w:rPr>
        <w:t>Don</w:t>
      </w:r>
      <w:r>
        <w:rPr>
          <w:color w:val="252223"/>
          <w:spacing w:val="-5"/>
          <w:w w:val="95"/>
          <w:sz w:val="20"/>
        </w:rPr>
        <w:t xml:space="preserve"> </w:t>
      </w:r>
      <w:r>
        <w:rPr>
          <w:color w:val="252223"/>
          <w:spacing w:val="-2"/>
          <w:w w:val="95"/>
          <w:sz w:val="20"/>
        </w:rPr>
        <w:t>Belau,</w:t>
      </w:r>
      <w:r>
        <w:rPr>
          <w:color w:val="252223"/>
          <w:spacing w:val="-5"/>
          <w:w w:val="95"/>
          <w:sz w:val="20"/>
        </w:rPr>
        <w:t xml:space="preserve"> </w:t>
      </w:r>
      <w:r>
        <w:rPr>
          <w:color w:val="252223"/>
          <w:spacing w:val="-2"/>
          <w:w w:val="95"/>
          <w:sz w:val="20"/>
        </w:rPr>
        <w:t>PhD;</w:t>
      </w:r>
      <w:r>
        <w:rPr>
          <w:color w:val="252223"/>
          <w:spacing w:val="-5"/>
          <w:w w:val="95"/>
          <w:sz w:val="20"/>
        </w:rPr>
        <w:t xml:space="preserve"> </w:t>
      </w:r>
      <w:r>
        <w:rPr>
          <w:color w:val="252223"/>
          <w:spacing w:val="-2"/>
          <w:w w:val="95"/>
          <w:sz w:val="20"/>
        </w:rPr>
        <w:t>Carl</w:t>
      </w:r>
      <w:r>
        <w:rPr>
          <w:color w:val="252223"/>
          <w:spacing w:val="-5"/>
          <w:w w:val="95"/>
          <w:sz w:val="20"/>
        </w:rPr>
        <w:t xml:space="preserve"> </w:t>
      </w:r>
      <w:r>
        <w:rPr>
          <w:color w:val="252223"/>
          <w:spacing w:val="-2"/>
          <w:w w:val="95"/>
          <w:sz w:val="20"/>
        </w:rPr>
        <w:t>Bell,</w:t>
      </w:r>
      <w:r>
        <w:rPr>
          <w:color w:val="252223"/>
          <w:spacing w:val="-5"/>
          <w:w w:val="95"/>
          <w:sz w:val="20"/>
        </w:rPr>
        <w:t xml:space="preserve"> </w:t>
      </w:r>
      <w:r>
        <w:rPr>
          <w:color w:val="252223"/>
          <w:spacing w:val="-2"/>
          <w:w w:val="95"/>
          <w:sz w:val="20"/>
        </w:rPr>
        <w:t>MD;</w:t>
      </w:r>
      <w:r>
        <w:rPr>
          <w:color w:val="252223"/>
          <w:spacing w:val="-5"/>
          <w:w w:val="95"/>
          <w:sz w:val="20"/>
        </w:rPr>
        <w:t xml:space="preserve"> </w:t>
      </w:r>
      <w:r>
        <w:rPr>
          <w:color w:val="252223"/>
          <w:spacing w:val="-2"/>
          <w:w w:val="95"/>
          <w:sz w:val="20"/>
        </w:rPr>
        <w:t>Robert</w:t>
      </w:r>
      <w:r>
        <w:rPr>
          <w:color w:val="252223"/>
          <w:spacing w:val="-5"/>
          <w:w w:val="95"/>
          <w:sz w:val="20"/>
        </w:rPr>
        <w:t xml:space="preserve"> </w:t>
      </w:r>
      <w:r>
        <w:rPr>
          <w:color w:val="252223"/>
          <w:spacing w:val="-2"/>
          <w:w w:val="95"/>
          <w:sz w:val="20"/>
        </w:rPr>
        <w:t>Bossarte,</w:t>
      </w:r>
      <w:r>
        <w:rPr>
          <w:color w:val="252223"/>
          <w:spacing w:val="-5"/>
          <w:w w:val="95"/>
          <w:sz w:val="20"/>
        </w:rPr>
        <w:t xml:space="preserve"> </w:t>
      </w:r>
      <w:r>
        <w:rPr>
          <w:color w:val="252223"/>
          <w:spacing w:val="-2"/>
          <w:w w:val="95"/>
          <w:sz w:val="20"/>
        </w:rPr>
        <w:t>PhD;</w:t>
      </w:r>
      <w:r>
        <w:rPr>
          <w:color w:val="252223"/>
          <w:spacing w:val="-5"/>
          <w:w w:val="95"/>
          <w:sz w:val="20"/>
        </w:rPr>
        <w:t xml:space="preserve"> </w:t>
      </w:r>
      <w:r>
        <w:rPr>
          <w:color w:val="252223"/>
          <w:spacing w:val="-2"/>
          <w:w w:val="95"/>
          <w:sz w:val="20"/>
        </w:rPr>
        <w:t xml:space="preserve">Ryan </w:t>
      </w:r>
      <w:r>
        <w:rPr>
          <w:color w:val="252223"/>
          <w:w w:val="90"/>
          <w:sz w:val="20"/>
        </w:rPr>
        <w:t xml:space="preserve">Breshears, PhD; Heidi Bryan; Eric Caine, MD; Donna Carender, MS; Yeates Conwell, MD; Lisa Colpe, PhD; </w:t>
      </w:r>
      <w:r>
        <w:rPr>
          <w:color w:val="252223"/>
          <w:spacing w:val="-2"/>
          <w:w w:val="95"/>
          <w:sz w:val="20"/>
        </w:rPr>
        <w:t>Katherine</w:t>
      </w:r>
      <w:r>
        <w:rPr>
          <w:color w:val="252223"/>
          <w:spacing w:val="-8"/>
          <w:w w:val="95"/>
          <w:sz w:val="20"/>
        </w:rPr>
        <w:t xml:space="preserve"> </w:t>
      </w:r>
      <w:r>
        <w:rPr>
          <w:color w:val="252223"/>
          <w:spacing w:val="-2"/>
          <w:w w:val="95"/>
          <w:sz w:val="20"/>
        </w:rPr>
        <w:t>Wootten</w:t>
      </w:r>
      <w:r>
        <w:rPr>
          <w:color w:val="252223"/>
          <w:spacing w:val="-8"/>
          <w:w w:val="95"/>
          <w:sz w:val="20"/>
        </w:rPr>
        <w:t xml:space="preserve"> </w:t>
      </w:r>
      <w:r>
        <w:rPr>
          <w:color w:val="252223"/>
          <w:spacing w:val="-2"/>
          <w:w w:val="95"/>
          <w:sz w:val="20"/>
        </w:rPr>
        <w:t>Deal,</w:t>
      </w:r>
      <w:r>
        <w:rPr>
          <w:color w:val="252223"/>
          <w:spacing w:val="-8"/>
          <w:w w:val="95"/>
          <w:sz w:val="20"/>
        </w:rPr>
        <w:t xml:space="preserve"> </w:t>
      </w:r>
      <w:r>
        <w:rPr>
          <w:color w:val="252223"/>
          <w:spacing w:val="-2"/>
          <w:w w:val="95"/>
          <w:sz w:val="20"/>
        </w:rPr>
        <w:t>MPH;</w:t>
      </w:r>
      <w:r>
        <w:rPr>
          <w:color w:val="252223"/>
          <w:spacing w:val="-8"/>
          <w:w w:val="95"/>
          <w:sz w:val="20"/>
        </w:rPr>
        <w:t xml:space="preserve"> </w:t>
      </w:r>
      <w:r>
        <w:rPr>
          <w:color w:val="252223"/>
          <w:spacing w:val="-2"/>
          <w:w w:val="95"/>
          <w:sz w:val="20"/>
        </w:rPr>
        <w:t>Mark</w:t>
      </w:r>
      <w:r>
        <w:rPr>
          <w:color w:val="252223"/>
          <w:spacing w:val="-7"/>
          <w:w w:val="95"/>
          <w:sz w:val="20"/>
        </w:rPr>
        <w:t xml:space="preserve"> </w:t>
      </w:r>
      <w:r>
        <w:rPr>
          <w:color w:val="252223"/>
          <w:spacing w:val="-2"/>
          <w:w w:val="95"/>
          <w:sz w:val="20"/>
        </w:rPr>
        <w:t>Evans,</w:t>
      </w:r>
      <w:r>
        <w:rPr>
          <w:color w:val="252223"/>
          <w:spacing w:val="-8"/>
          <w:w w:val="95"/>
          <w:sz w:val="20"/>
        </w:rPr>
        <w:t xml:space="preserve"> </w:t>
      </w:r>
      <w:r>
        <w:rPr>
          <w:color w:val="252223"/>
          <w:spacing w:val="-2"/>
          <w:w w:val="95"/>
          <w:sz w:val="20"/>
        </w:rPr>
        <w:t>PhD;</w:t>
      </w:r>
      <w:r>
        <w:rPr>
          <w:color w:val="252223"/>
          <w:spacing w:val="-8"/>
          <w:w w:val="95"/>
          <w:sz w:val="20"/>
        </w:rPr>
        <w:t xml:space="preserve"> </w:t>
      </w:r>
      <w:r>
        <w:rPr>
          <w:color w:val="252223"/>
          <w:spacing w:val="-2"/>
          <w:w w:val="95"/>
          <w:sz w:val="20"/>
        </w:rPr>
        <w:t>Barri</w:t>
      </w:r>
      <w:r>
        <w:rPr>
          <w:color w:val="252223"/>
          <w:spacing w:val="-8"/>
          <w:w w:val="95"/>
          <w:sz w:val="20"/>
        </w:rPr>
        <w:t xml:space="preserve"> </w:t>
      </w:r>
      <w:r>
        <w:rPr>
          <w:color w:val="252223"/>
          <w:spacing w:val="-2"/>
          <w:w w:val="95"/>
          <w:sz w:val="20"/>
        </w:rPr>
        <w:t>Faucett,</w:t>
      </w:r>
      <w:r>
        <w:rPr>
          <w:color w:val="252223"/>
          <w:spacing w:val="-7"/>
          <w:w w:val="95"/>
          <w:sz w:val="20"/>
        </w:rPr>
        <w:t xml:space="preserve"> </w:t>
      </w:r>
      <w:r>
        <w:rPr>
          <w:color w:val="252223"/>
          <w:spacing w:val="-2"/>
          <w:w w:val="95"/>
          <w:sz w:val="20"/>
        </w:rPr>
        <w:t>MA;</w:t>
      </w:r>
      <w:r>
        <w:rPr>
          <w:color w:val="252223"/>
          <w:spacing w:val="-8"/>
          <w:w w:val="95"/>
          <w:sz w:val="20"/>
        </w:rPr>
        <w:t xml:space="preserve"> </w:t>
      </w:r>
      <w:r>
        <w:rPr>
          <w:color w:val="252223"/>
          <w:spacing w:val="-2"/>
          <w:w w:val="95"/>
          <w:sz w:val="20"/>
        </w:rPr>
        <w:t>Amy</w:t>
      </w:r>
      <w:r>
        <w:rPr>
          <w:color w:val="252223"/>
          <w:spacing w:val="-8"/>
          <w:w w:val="95"/>
          <w:sz w:val="20"/>
        </w:rPr>
        <w:t xml:space="preserve"> </w:t>
      </w:r>
      <w:r>
        <w:rPr>
          <w:color w:val="252223"/>
          <w:spacing w:val="-2"/>
          <w:w w:val="95"/>
          <w:sz w:val="20"/>
        </w:rPr>
        <w:t>Fiske,</w:t>
      </w:r>
      <w:r>
        <w:rPr>
          <w:color w:val="252223"/>
          <w:spacing w:val="-7"/>
          <w:w w:val="95"/>
          <w:sz w:val="20"/>
        </w:rPr>
        <w:t xml:space="preserve"> </w:t>
      </w:r>
      <w:r>
        <w:rPr>
          <w:color w:val="252223"/>
          <w:spacing w:val="-2"/>
          <w:w w:val="95"/>
          <w:sz w:val="20"/>
        </w:rPr>
        <w:t>PhD,</w:t>
      </w:r>
      <w:r>
        <w:rPr>
          <w:color w:val="252223"/>
          <w:spacing w:val="-8"/>
          <w:w w:val="95"/>
          <w:sz w:val="20"/>
        </w:rPr>
        <w:t xml:space="preserve"> </w:t>
      </w:r>
      <w:r>
        <w:rPr>
          <w:color w:val="252223"/>
          <w:spacing w:val="-2"/>
          <w:w w:val="95"/>
          <w:sz w:val="20"/>
        </w:rPr>
        <w:t>CBSM;</w:t>
      </w:r>
      <w:r>
        <w:rPr>
          <w:color w:val="252223"/>
          <w:spacing w:val="-8"/>
          <w:w w:val="95"/>
          <w:sz w:val="20"/>
        </w:rPr>
        <w:t xml:space="preserve"> </w:t>
      </w:r>
      <w:r>
        <w:rPr>
          <w:color w:val="252223"/>
          <w:spacing w:val="-2"/>
          <w:w w:val="95"/>
          <w:sz w:val="20"/>
        </w:rPr>
        <w:t>Ann</w:t>
      </w:r>
      <w:r>
        <w:rPr>
          <w:color w:val="252223"/>
          <w:spacing w:val="-7"/>
          <w:w w:val="95"/>
          <w:sz w:val="20"/>
        </w:rPr>
        <w:t xml:space="preserve"> </w:t>
      </w:r>
      <w:r>
        <w:rPr>
          <w:color w:val="252223"/>
          <w:spacing w:val="-2"/>
          <w:w w:val="95"/>
          <w:sz w:val="20"/>
        </w:rPr>
        <w:t>Haas,</w:t>
      </w:r>
      <w:r>
        <w:rPr>
          <w:color w:val="252223"/>
          <w:spacing w:val="-8"/>
          <w:w w:val="95"/>
          <w:sz w:val="20"/>
        </w:rPr>
        <w:t xml:space="preserve"> </w:t>
      </w:r>
      <w:r>
        <w:rPr>
          <w:color w:val="252223"/>
          <w:spacing w:val="-2"/>
          <w:w w:val="95"/>
          <w:sz w:val="20"/>
        </w:rPr>
        <w:t>PhD; Katherine</w:t>
      </w:r>
      <w:r>
        <w:rPr>
          <w:color w:val="252223"/>
          <w:spacing w:val="-8"/>
          <w:w w:val="95"/>
          <w:sz w:val="20"/>
        </w:rPr>
        <w:t xml:space="preserve"> </w:t>
      </w:r>
      <w:r>
        <w:rPr>
          <w:color w:val="252223"/>
          <w:spacing w:val="-2"/>
          <w:w w:val="95"/>
          <w:sz w:val="20"/>
        </w:rPr>
        <w:t>Hempstead,</w:t>
      </w:r>
      <w:r>
        <w:rPr>
          <w:color w:val="252223"/>
          <w:spacing w:val="-8"/>
          <w:w w:val="95"/>
          <w:sz w:val="20"/>
        </w:rPr>
        <w:t xml:space="preserve"> </w:t>
      </w:r>
      <w:r>
        <w:rPr>
          <w:color w:val="252223"/>
          <w:spacing w:val="-2"/>
          <w:w w:val="95"/>
          <w:sz w:val="20"/>
        </w:rPr>
        <w:t>PhD;</w:t>
      </w:r>
      <w:r>
        <w:rPr>
          <w:color w:val="252223"/>
          <w:spacing w:val="-8"/>
          <w:w w:val="95"/>
          <w:sz w:val="20"/>
        </w:rPr>
        <w:t xml:space="preserve"> </w:t>
      </w:r>
      <w:r>
        <w:rPr>
          <w:color w:val="252223"/>
          <w:spacing w:val="-2"/>
          <w:w w:val="95"/>
          <w:sz w:val="20"/>
        </w:rPr>
        <w:t>Jeff</w:t>
      </w:r>
      <w:r>
        <w:rPr>
          <w:color w:val="252223"/>
          <w:spacing w:val="-8"/>
          <w:w w:val="95"/>
          <w:sz w:val="20"/>
        </w:rPr>
        <w:t xml:space="preserve"> </w:t>
      </w:r>
      <w:r>
        <w:rPr>
          <w:color w:val="252223"/>
          <w:spacing w:val="-2"/>
          <w:w w:val="95"/>
          <w:sz w:val="20"/>
        </w:rPr>
        <w:t>Inman,</w:t>
      </w:r>
      <w:r>
        <w:rPr>
          <w:color w:val="252223"/>
          <w:spacing w:val="-8"/>
          <w:w w:val="95"/>
          <w:sz w:val="20"/>
        </w:rPr>
        <w:t xml:space="preserve"> </w:t>
      </w:r>
      <w:r>
        <w:rPr>
          <w:color w:val="252223"/>
          <w:spacing w:val="-2"/>
          <w:w w:val="95"/>
          <w:sz w:val="20"/>
        </w:rPr>
        <w:t>MS;</w:t>
      </w:r>
      <w:r>
        <w:rPr>
          <w:color w:val="252223"/>
          <w:spacing w:val="-8"/>
          <w:w w:val="95"/>
          <w:sz w:val="20"/>
        </w:rPr>
        <w:t xml:space="preserve"> </w:t>
      </w:r>
      <w:r>
        <w:rPr>
          <w:color w:val="252223"/>
          <w:spacing w:val="-2"/>
          <w:w w:val="95"/>
          <w:sz w:val="20"/>
        </w:rPr>
        <w:t>Sean</w:t>
      </w:r>
      <w:r>
        <w:rPr>
          <w:color w:val="252223"/>
          <w:spacing w:val="-8"/>
          <w:w w:val="95"/>
          <w:sz w:val="20"/>
        </w:rPr>
        <w:t xml:space="preserve"> </w:t>
      </w:r>
      <w:r>
        <w:rPr>
          <w:color w:val="252223"/>
          <w:spacing w:val="-2"/>
          <w:w w:val="95"/>
          <w:sz w:val="20"/>
        </w:rPr>
        <w:t>Joe,</w:t>
      </w:r>
      <w:r>
        <w:rPr>
          <w:color w:val="252223"/>
          <w:spacing w:val="-8"/>
          <w:w w:val="95"/>
          <w:sz w:val="20"/>
        </w:rPr>
        <w:t xml:space="preserve"> </w:t>
      </w:r>
      <w:r>
        <w:rPr>
          <w:color w:val="252223"/>
          <w:spacing w:val="-2"/>
          <w:w w:val="95"/>
          <w:sz w:val="20"/>
        </w:rPr>
        <w:t>PhD;</w:t>
      </w:r>
      <w:r>
        <w:rPr>
          <w:color w:val="252223"/>
          <w:spacing w:val="-8"/>
          <w:w w:val="95"/>
          <w:sz w:val="20"/>
        </w:rPr>
        <w:t xml:space="preserve"> </w:t>
      </w:r>
      <w:r>
        <w:rPr>
          <w:color w:val="252223"/>
          <w:spacing w:val="-2"/>
          <w:w w:val="95"/>
          <w:sz w:val="20"/>
        </w:rPr>
        <w:t>Ira</w:t>
      </w:r>
      <w:r>
        <w:rPr>
          <w:color w:val="252223"/>
          <w:spacing w:val="-8"/>
          <w:w w:val="95"/>
          <w:sz w:val="20"/>
        </w:rPr>
        <w:t xml:space="preserve"> </w:t>
      </w:r>
      <w:r>
        <w:rPr>
          <w:color w:val="252223"/>
          <w:spacing w:val="-2"/>
          <w:w w:val="95"/>
          <w:sz w:val="20"/>
        </w:rPr>
        <w:t>Katz,</w:t>
      </w:r>
      <w:r>
        <w:rPr>
          <w:color w:val="252223"/>
          <w:spacing w:val="-8"/>
          <w:w w:val="95"/>
          <w:sz w:val="20"/>
        </w:rPr>
        <w:t xml:space="preserve"> </w:t>
      </w:r>
      <w:r>
        <w:rPr>
          <w:color w:val="252223"/>
          <w:spacing w:val="-2"/>
          <w:w w:val="95"/>
          <w:sz w:val="20"/>
        </w:rPr>
        <w:t>MD,</w:t>
      </w:r>
      <w:r>
        <w:rPr>
          <w:color w:val="252223"/>
          <w:spacing w:val="-8"/>
          <w:w w:val="95"/>
          <w:sz w:val="20"/>
        </w:rPr>
        <w:t xml:space="preserve"> </w:t>
      </w:r>
      <w:r>
        <w:rPr>
          <w:color w:val="252223"/>
          <w:spacing w:val="-2"/>
          <w:w w:val="95"/>
          <w:sz w:val="20"/>
        </w:rPr>
        <w:t>PhD;</w:t>
      </w:r>
      <w:r>
        <w:rPr>
          <w:color w:val="252223"/>
          <w:spacing w:val="-8"/>
          <w:w w:val="95"/>
          <w:sz w:val="20"/>
        </w:rPr>
        <w:t xml:space="preserve"> </w:t>
      </w:r>
      <w:r>
        <w:rPr>
          <w:color w:val="252223"/>
          <w:spacing w:val="-2"/>
          <w:w w:val="95"/>
          <w:sz w:val="20"/>
        </w:rPr>
        <w:t>Jan</w:t>
      </w:r>
      <w:r>
        <w:rPr>
          <w:color w:val="252223"/>
          <w:spacing w:val="-8"/>
          <w:w w:val="95"/>
          <w:sz w:val="20"/>
        </w:rPr>
        <w:t xml:space="preserve"> </w:t>
      </w:r>
      <w:r>
        <w:rPr>
          <w:color w:val="252223"/>
          <w:spacing w:val="-2"/>
          <w:w w:val="95"/>
          <w:sz w:val="20"/>
        </w:rPr>
        <w:t>Kemp,</w:t>
      </w:r>
      <w:r>
        <w:rPr>
          <w:color w:val="252223"/>
          <w:spacing w:val="-8"/>
          <w:w w:val="95"/>
          <w:sz w:val="20"/>
        </w:rPr>
        <w:t xml:space="preserve"> </w:t>
      </w:r>
      <w:r>
        <w:rPr>
          <w:color w:val="252223"/>
          <w:spacing w:val="-2"/>
          <w:w w:val="95"/>
          <w:sz w:val="20"/>
        </w:rPr>
        <w:t>PhD,</w:t>
      </w:r>
      <w:r>
        <w:rPr>
          <w:color w:val="252223"/>
          <w:spacing w:val="-8"/>
          <w:w w:val="95"/>
          <w:sz w:val="20"/>
        </w:rPr>
        <w:t xml:space="preserve"> </w:t>
      </w:r>
      <w:r>
        <w:rPr>
          <w:color w:val="252223"/>
          <w:spacing w:val="-2"/>
          <w:w w:val="95"/>
          <w:sz w:val="20"/>
        </w:rPr>
        <w:t>RN;</w:t>
      </w:r>
      <w:r>
        <w:rPr>
          <w:color w:val="252223"/>
          <w:spacing w:val="-8"/>
          <w:w w:val="95"/>
          <w:sz w:val="20"/>
        </w:rPr>
        <w:t xml:space="preserve"> </w:t>
      </w:r>
      <w:r>
        <w:rPr>
          <w:color w:val="252223"/>
          <w:spacing w:val="-2"/>
          <w:w w:val="95"/>
          <w:sz w:val="20"/>
        </w:rPr>
        <w:t xml:space="preserve">Marilyn </w:t>
      </w:r>
      <w:r>
        <w:rPr>
          <w:color w:val="252223"/>
          <w:w w:val="90"/>
          <w:sz w:val="20"/>
        </w:rPr>
        <w:t>Koenig; Lesley Levin, LCSW; Gary McConahay, PhD; Richard McKeon, PhD; Doreen S. Marshall, PhD, LPC; Elaine de Mello, LCSW; Matthew Miller, MD, MPH, ScD; Jason H. Padgett, MPA, MSM; Rich Paul, MSW; Richard</w:t>
      </w:r>
    </w:p>
    <w:p w14:paraId="65FE3ABB" w14:textId="77777777" w:rsidR="00C83B3C" w:rsidRDefault="00102383">
      <w:pPr>
        <w:spacing w:line="285" w:lineRule="auto"/>
        <w:ind w:left="1440" w:right="1430"/>
        <w:rPr>
          <w:sz w:val="20"/>
        </w:rPr>
      </w:pPr>
      <w:r>
        <w:rPr>
          <w:color w:val="252223"/>
          <w:w w:val="90"/>
          <w:sz w:val="20"/>
        </w:rPr>
        <w:t>Ramsay,</w:t>
      </w:r>
      <w:r>
        <w:rPr>
          <w:color w:val="252223"/>
          <w:spacing w:val="-5"/>
          <w:w w:val="90"/>
          <w:sz w:val="20"/>
        </w:rPr>
        <w:t xml:space="preserve"> </w:t>
      </w:r>
      <w:r>
        <w:rPr>
          <w:color w:val="252223"/>
          <w:w w:val="90"/>
          <w:sz w:val="20"/>
        </w:rPr>
        <w:t>MSW,</w:t>
      </w:r>
      <w:r>
        <w:rPr>
          <w:color w:val="252223"/>
          <w:spacing w:val="-5"/>
          <w:w w:val="90"/>
          <w:sz w:val="20"/>
        </w:rPr>
        <w:t xml:space="preserve"> </w:t>
      </w:r>
      <w:r>
        <w:rPr>
          <w:color w:val="252223"/>
          <w:w w:val="90"/>
          <w:sz w:val="20"/>
        </w:rPr>
        <w:t>RSW;</w:t>
      </w:r>
      <w:r>
        <w:rPr>
          <w:color w:val="252223"/>
          <w:spacing w:val="-5"/>
          <w:w w:val="90"/>
          <w:sz w:val="20"/>
        </w:rPr>
        <w:t xml:space="preserve"> </w:t>
      </w:r>
      <w:r>
        <w:rPr>
          <w:color w:val="252223"/>
          <w:w w:val="90"/>
          <w:sz w:val="20"/>
        </w:rPr>
        <w:t>Jerry</w:t>
      </w:r>
      <w:r>
        <w:rPr>
          <w:color w:val="252223"/>
          <w:spacing w:val="-5"/>
          <w:w w:val="90"/>
          <w:sz w:val="20"/>
        </w:rPr>
        <w:t xml:space="preserve"> </w:t>
      </w:r>
      <w:r>
        <w:rPr>
          <w:color w:val="252223"/>
          <w:w w:val="90"/>
          <w:sz w:val="20"/>
        </w:rPr>
        <w:t>Reed,</w:t>
      </w:r>
      <w:r>
        <w:rPr>
          <w:color w:val="252223"/>
          <w:spacing w:val="-5"/>
          <w:w w:val="90"/>
          <w:sz w:val="20"/>
        </w:rPr>
        <w:t xml:space="preserve"> </w:t>
      </w:r>
      <w:r>
        <w:rPr>
          <w:color w:val="252223"/>
          <w:w w:val="90"/>
          <w:sz w:val="20"/>
        </w:rPr>
        <w:t>PhD,</w:t>
      </w:r>
      <w:r>
        <w:rPr>
          <w:color w:val="252223"/>
          <w:spacing w:val="-5"/>
          <w:w w:val="90"/>
          <w:sz w:val="20"/>
        </w:rPr>
        <w:t xml:space="preserve"> </w:t>
      </w:r>
      <w:r>
        <w:rPr>
          <w:color w:val="252223"/>
          <w:w w:val="90"/>
          <w:sz w:val="20"/>
        </w:rPr>
        <w:t>MSW;</w:t>
      </w:r>
      <w:r>
        <w:rPr>
          <w:color w:val="252223"/>
          <w:spacing w:val="-5"/>
          <w:w w:val="90"/>
          <w:sz w:val="20"/>
        </w:rPr>
        <w:t xml:space="preserve"> </w:t>
      </w:r>
      <w:r>
        <w:rPr>
          <w:color w:val="252223"/>
          <w:w w:val="90"/>
          <w:sz w:val="20"/>
        </w:rPr>
        <w:t>Dan</w:t>
      </w:r>
      <w:r>
        <w:rPr>
          <w:color w:val="252223"/>
          <w:spacing w:val="-5"/>
          <w:w w:val="90"/>
          <w:sz w:val="20"/>
        </w:rPr>
        <w:t xml:space="preserve"> </w:t>
      </w:r>
      <w:r>
        <w:rPr>
          <w:color w:val="252223"/>
          <w:w w:val="90"/>
          <w:sz w:val="20"/>
        </w:rPr>
        <w:t>Reidenb</w:t>
      </w:r>
      <w:r>
        <w:rPr>
          <w:color w:val="252223"/>
          <w:w w:val="90"/>
          <w:sz w:val="20"/>
        </w:rPr>
        <w:t>erg,</w:t>
      </w:r>
      <w:r>
        <w:rPr>
          <w:color w:val="252223"/>
          <w:spacing w:val="-5"/>
          <w:w w:val="90"/>
          <w:sz w:val="20"/>
        </w:rPr>
        <w:t xml:space="preserve"> </w:t>
      </w:r>
      <w:r>
        <w:rPr>
          <w:color w:val="252223"/>
          <w:w w:val="90"/>
          <w:sz w:val="20"/>
        </w:rPr>
        <w:t>PsyD,</w:t>
      </w:r>
      <w:r>
        <w:rPr>
          <w:color w:val="252223"/>
          <w:spacing w:val="-5"/>
          <w:w w:val="90"/>
          <w:sz w:val="20"/>
        </w:rPr>
        <w:t xml:space="preserve"> </w:t>
      </w:r>
      <w:r>
        <w:rPr>
          <w:color w:val="252223"/>
          <w:w w:val="90"/>
          <w:sz w:val="20"/>
        </w:rPr>
        <w:t>FAPA;</w:t>
      </w:r>
      <w:r>
        <w:rPr>
          <w:color w:val="252223"/>
          <w:spacing w:val="-5"/>
          <w:w w:val="90"/>
          <w:sz w:val="20"/>
        </w:rPr>
        <w:t xml:space="preserve"> </w:t>
      </w:r>
      <w:r>
        <w:rPr>
          <w:color w:val="252223"/>
          <w:w w:val="90"/>
          <w:sz w:val="20"/>
        </w:rPr>
        <w:t>Scott</w:t>
      </w:r>
      <w:r>
        <w:rPr>
          <w:color w:val="252223"/>
          <w:spacing w:val="-5"/>
          <w:w w:val="90"/>
          <w:sz w:val="20"/>
        </w:rPr>
        <w:t xml:space="preserve"> </w:t>
      </w:r>
      <w:r>
        <w:rPr>
          <w:color w:val="252223"/>
          <w:w w:val="90"/>
          <w:sz w:val="20"/>
        </w:rPr>
        <w:t>Ridgway,</w:t>
      </w:r>
      <w:r>
        <w:rPr>
          <w:color w:val="252223"/>
          <w:spacing w:val="-5"/>
          <w:w w:val="90"/>
          <w:sz w:val="20"/>
        </w:rPr>
        <w:t xml:space="preserve"> </w:t>
      </w:r>
      <w:r>
        <w:rPr>
          <w:color w:val="252223"/>
          <w:w w:val="90"/>
          <w:sz w:val="20"/>
        </w:rPr>
        <w:t>MS;</w:t>
      </w:r>
      <w:r>
        <w:rPr>
          <w:color w:val="252223"/>
          <w:spacing w:val="-5"/>
          <w:w w:val="90"/>
          <w:sz w:val="20"/>
        </w:rPr>
        <w:t xml:space="preserve"> </w:t>
      </w:r>
      <w:r>
        <w:rPr>
          <w:color w:val="252223"/>
          <w:w w:val="90"/>
          <w:sz w:val="20"/>
        </w:rPr>
        <w:t>Karl</w:t>
      </w:r>
      <w:r>
        <w:rPr>
          <w:color w:val="252223"/>
          <w:spacing w:val="-5"/>
          <w:w w:val="90"/>
          <w:sz w:val="20"/>
        </w:rPr>
        <w:t xml:space="preserve"> </w:t>
      </w:r>
      <w:r>
        <w:rPr>
          <w:color w:val="252223"/>
          <w:w w:val="90"/>
          <w:sz w:val="20"/>
        </w:rPr>
        <w:t>Rosston,</w:t>
      </w:r>
      <w:r>
        <w:rPr>
          <w:color w:val="252223"/>
          <w:spacing w:val="-5"/>
          <w:w w:val="90"/>
          <w:sz w:val="20"/>
        </w:rPr>
        <w:t xml:space="preserve"> </w:t>
      </w:r>
      <w:r>
        <w:rPr>
          <w:color w:val="252223"/>
          <w:w w:val="90"/>
          <w:sz w:val="20"/>
        </w:rPr>
        <w:t xml:space="preserve">LCSW; </w:t>
      </w:r>
      <w:r>
        <w:rPr>
          <w:color w:val="252223"/>
          <w:w w:val="95"/>
          <w:sz w:val="20"/>
        </w:rPr>
        <w:t>Jeremiah</w:t>
      </w:r>
      <w:r>
        <w:rPr>
          <w:color w:val="252223"/>
          <w:spacing w:val="-8"/>
          <w:w w:val="95"/>
          <w:sz w:val="20"/>
        </w:rPr>
        <w:t xml:space="preserve"> </w:t>
      </w:r>
      <w:r>
        <w:rPr>
          <w:color w:val="252223"/>
          <w:w w:val="95"/>
          <w:sz w:val="20"/>
        </w:rPr>
        <w:t>Simmons;</w:t>
      </w:r>
      <w:r>
        <w:rPr>
          <w:color w:val="252223"/>
          <w:spacing w:val="-8"/>
          <w:w w:val="95"/>
          <w:sz w:val="20"/>
        </w:rPr>
        <w:t xml:space="preserve"> </w:t>
      </w:r>
      <w:r>
        <w:rPr>
          <w:color w:val="252223"/>
          <w:w w:val="95"/>
          <w:sz w:val="20"/>
        </w:rPr>
        <w:t>Pat</w:t>
      </w:r>
      <w:r>
        <w:rPr>
          <w:color w:val="252223"/>
          <w:spacing w:val="-8"/>
          <w:w w:val="95"/>
          <w:sz w:val="20"/>
        </w:rPr>
        <w:t xml:space="preserve"> </w:t>
      </w:r>
      <w:r>
        <w:rPr>
          <w:color w:val="252223"/>
          <w:w w:val="95"/>
          <w:sz w:val="20"/>
        </w:rPr>
        <w:t>Smith,</w:t>
      </w:r>
      <w:r>
        <w:rPr>
          <w:color w:val="252223"/>
          <w:spacing w:val="-8"/>
          <w:w w:val="95"/>
          <w:sz w:val="20"/>
        </w:rPr>
        <w:t xml:space="preserve"> </w:t>
      </w:r>
      <w:r>
        <w:rPr>
          <w:color w:val="252223"/>
          <w:w w:val="95"/>
          <w:sz w:val="20"/>
        </w:rPr>
        <w:t>MS;</w:t>
      </w:r>
      <w:r>
        <w:rPr>
          <w:color w:val="252223"/>
          <w:spacing w:val="-8"/>
          <w:w w:val="95"/>
          <w:sz w:val="20"/>
        </w:rPr>
        <w:t xml:space="preserve"> </w:t>
      </w:r>
      <w:r>
        <w:rPr>
          <w:color w:val="252223"/>
          <w:w w:val="95"/>
          <w:sz w:val="20"/>
        </w:rPr>
        <w:t>and</w:t>
      </w:r>
      <w:r>
        <w:rPr>
          <w:color w:val="252223"/>
          <w:spacing w:val="-8"/>
          <w:w w:val="95"/>
          <w:sz w:val="20"/>
        </w:rPr>
        <w:t xml:space="preserve"> </w:t>
      </w:r>
      <w:r>
        <w:rPr>
          <w:color w:val="252223"/>
          <w:w w:val="95"/>
          <w:sz w:val="20"/>
        </w:rPr>
        <w:t>Hyong</w:t>
      </w:r>
      <w:r>
        <w:rPr>
          <w:color w:val="252223"/>
          <w:spacing w:val="-8"/>
          <w:w w:val="95"/>
          <w:sz w:val="20"/>
        </w:rPr>
        <w:t xml:space="preserve"> </w:t>
      </w:r>
      <w:r>
        <w:rPr>
          <w:color w:val="252223"/>
          <w:w w:val="95"/>
          <w:sz w:val="20"/>
        </w:rPr>
        <w:t>Un,</w:t>
      </w:r>
      <w:r>
        <w:rPr>
          <w:color w:val="252223"/>
          <w:spacing w:val="-8"/>
          <w:w w:val="95"/>
          <w:sz w:val="20"/>
        </w:rPr>
        <w:t xml:space="preserve"> </w:t>
      </w:r>
      <w:r>
        <w:rPr>
          <w:color w:val="252223"/>
          <w:w w:val="95"/>
          <w:sz w:val="20"/>
        </w:rPr>
        <w:t>MD</w:t>
      </w:r>
    </w:p>
    <w:p w14:paraId="652012F7" w14:textId="77777777" w:rsidR="00C83B3C" w:rsidRDefault="00C83B3C">
      <w:pPr>
        <w:spacing w:line="285" w:lineRule="auto"/>
        <w:rPr>
          <w:sz w:val="20"/>
        </w:rPr>
        <w:sectPr w:rsidR="00C83B3C">
          <w:pgSz w:w="12240" w:h="15840"/>
          <w:pgMar w:top="0" w:right="0" w:bottom="800" w:left="0" w:header="0" w:footer="608" w:gutter="0"/>
          <w:cols w:space="720"/>
        </w:sectPr>
      </w:pPr>
    </w:p>
    <w:p w14:paraId="1A847CC7" w14:textId="77777777" w:rsidR="00C83B3C" w:rsidRDefault="00C83B3C">
      <w:pPr>
        <w:pStyle w:val="BodyText"/>
        <w:rPr>
          <w:sz w:val="20"/>
        </w:rPr>
      </w:pPr>
    </w:p>
    <w:p w14:paraId="67B3991C" w14:textId="77777777" w:rsidR="00C83B3C" w:rsidRDefault="00C83B3C">
      <w:pPr>
        <w:pStyle w:val="BodyText"/>
        <w:rPr>
          <w:sz w:val="20"/>
        </w:rPr>
      </w:pPr>
    </w:p>
    <w:p w14:paraId="7005B790" w14:textId="77777777" w:rsidR="00C83B3C" w:rsidRDefault="00C83B3C">
      <w:pPr>
        <w:pStyle w:val="BodyText"/>
        <w:spacing w:before="7"/>
        <w:rPr>
          <w:sz w:val="17"/>
        </w:rPr>
      </w:pPr>
    </w:p>
    <w:p w14:paraId="265FFAD6" w14:textId="77777777" w:rsidR="00C83B3C" w:rsidRDefault="00102383">
      <w:pPr>
        <w:spacing w:before="102"/>
        <w:ind w:left="1411"/>
        <w:rPr>
          <w:rFonts w:ascii="Trebuchet MS"/>
          <w:sz w:val="20"/>
        </w:rPr>
      </w:pPr>
      <w:r>
        <w:pict w14:anchorId="0096B10C">
          <v:group id="docshapegroup1423" o:spid="_x0000_s2185" style="position:absolute;left:0;text-align:left;margin-left:432.8pt;margin-top:-38.8pt;width:179.2pt;height:144.35pt;z-index:-20153856;mso-position-horizontal-relative:page" coordorigin="8656,-776" coordsize="3584,2887">
            <v:shape id="docshape1424" o:spid="_x0000_s2190"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425" o:spid="_x0000_s2189"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426" o:spid="_x0000_s2188" style="position:absolute;left:11658;top:-777;width:582;height:416" coordorigin="11659,-776" coordsize="582,416" path="m12240,-776r-581,l11721,-733r131,91l11982,-550r129,94l12240,-360r,-416xe" fillcolor="#454755" stroked="f">
              <v:path arrowok="t"/>
            </v:shape>
            <v:shape id="docshape1427" o:spid="_x0000_s2187"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428" o:spid="_x0000_s2186"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4B26B065" w14:textId="77777777" w:rsidR="00C83B3C" w:rsidRDefault="00C83B3C">
      <w:pPr>
        <w:pStyle w:val="BodyText"/>
        <w:rPr>
          <w:rFonts w:ascii="Trebuchet MS"/>
        </w:rPr>
      </w:pPr>
    </w:p>
    <w:p w14:paraId="2649E590" w14:textId="77777777" w:rsidR="00C83B3C" w:rsidRDefault="00C83B3C">
      <w:pPr>
        <w:pStyle w:val="BodyText"/>
        <w:spacing w:before="3"/>
        <w:rPr>
          <w:rFonts w:ascii="Trebuchet MS"/>
          <w:sz w:val="31"/>
        </w:rPr>
      </w:pPr>
    </w:p>
    <w:p w14:paraId="7BF89B1A" w14:textId="77777777" w:rsidR="00C83B3C" w:rsidRDefault="00102383">
      <w:pPr>
        <w:pStyle w:val="Heading5"/>
        <w:spacing w:before="0"/>
      </w:pPr>
      <w:r>
        <w:rPr>
          <w:color w:val="252223"/>
          <w:w w:val="85"/>
        </w:rPr>
        <w:t>Listening</w:t>
      </w:r>
      <w:r>
        <w:rPr>
          <w:color w:val="252223"/>
          <w:spacing w:val="22"/>
        </w:rPr>
        <w:t xml:space="preserve"> </w:t>
      </w:r>
      <w:r>
        <w:rPr>
          <w:color w:val="252223"/>
          <w:w w:val="85"/>
        </w:rPr>
        <w:t>Session</w:t>
      </w:r>
      <w:r>
        <w:rPr>
          <w:color w:val="252223"/>
          <w:spacing w:val="23"/>
        </w:rPr>
        <w:t xml:space="preserve"> </w:t>
      </w:r>
      <w:r>
        <w:rPr>
          <w:color w:val="252223"/>
          <w:spacing w:val="-2"/>
          <w:w w:val="85"/>
        </w:rPr>
        <w:t>Contributors</w:t>
      </w:r>
    </w:p>
    <w:p w14:paraId="0B6333D4" w14:textId="77777777" w:rsidR="00C83B3C" w:rsidRDefault="00102383">
      <w:pPr>
        <w:pStyle w:val="ListParagraph"/>
        <w:numPr>
          <w:ilvl w:val="0"/>
          <w:numId w:val="3"/>
        </w:numPr>
        <w:tabs>
          <w:tab w:val="left" w:pos="1890"/>
        </w:tabs>
        <w:spacing w:before="44"/>
        <w:rPr>
          <w:sz w:val="20"/>
        </w:rPr>
      </w:pPr>
      <w:r>
        <w:rPr>
          <w:color w:val="252223"/>
          <w:w w:val="90"/>
          <w:sz w:val="20"/>
        </w:rPr>
        <w:t>Garrett</w:t>
      </w:r>
      <w:r>
        <w:rPr>
          <w:color w:val="252223"/>
          <w:spacing w:val="-5"/>
          <w:sz w:val="20"/>
        </w:rPr>
        <w:t xml:space="preserve"> </w:t>
      </w:r>
      <w:r>
        <w:rPr>
          <w:color w:val="252223"/>
          <w:w w:val="90"/>
          <w:sz w:val="20"/>
        </w:rPr>
        <w:t>Lee</w:t>
      </w:r>
      <w:r>
        <w:rPr>
          <w:color w:val="252223"/>
          <w:spacing w:val="-5"/>
          <w:sz w:val="20"/>
        </w:rPr>
        <w:t xml:space="preserve"> </w:t>
      </w:r>
      <w:r>
        <w:rPr>
          <w:color w:val="252223"/>
          <w:w w:val="90"/>
          <w:sz w:val="20"/>
        </w:rPr>
        <w:t>Smith</w:t>
      </w:r>
      <w:r>
        <w:rPr>
          <w:color w:val="252223"/>
          <w:spacing w:val="-5"/>
          <w:sz w:val="20"/>
        </w:rPr>
        <w:t xml:space="preserve"> </w:t>
      </w:r>
      <w:r>
        <w:rPr>
          <w:color w:val="252223"/>
          <w:w w:val="90"/>
          <w:sz w:val="20"/>
        </w:rPr>
        <w:t>Memorial</w:t>
      </w:r>
      <w:r>
        <w:rPr>
          <w:color w:val="252223"/>
          <w:spacing w:val="-5"/>
          <w:sz w:val="20"/>
        </w:rPr>
        <w:t xml:space="preserve"> </w:t>
      </w:r>
      <w:r>
        <w:rPr>
          <w:color w:val="252223"/>
          <w:w w:val="90"/>
          <w:sz w:val="20"/>
        </w:rPr>
        <w:t>Act/SAMHSA</w:t>
      </w:r>
      <w:r>
        <w:rPr>
          <w:color w:val="252223"/>
          <w:spacing w:val="-4"/>
          <w:sz w:val="20"/>
        </w:rPr>
        <w:t xml:space="preserve"> </w:t>
      </w:r>
      <w:r>
        <w:rPr>
          <w:color w:val="252223"/>
          <w:w w:val="90"/>
          <w:sz w:val="20"/>
        </w:rPr>
        <w:t>Campus</w:t>
      </w:r>
      <w:r>
        <w:rPr>
          <w:color w:val="252223"/>
          <w:spacing w:val="-5"/>
          <w:sz w:val="20"/>
        </w:rPr>
        <w:t xml:space="preserve"> </w:t>
      </w:r>
      <w:r>
        <w:rPr>
          <w:color w:val="252223"/>
          <w:w w:val="90"/>
          <w:sz w:val="20"/>
        </w:rPr>
        <w:t>Grantee</w:t>
      </w:r>
      <w:r>
        <w:rPr>
          <w:color w:val="252223"/>
          <w:spacing w:val="-5"/>
          <w:sz w:val="20"/>
        </w:rPr>
        <w:t xml:space="preserve"> </w:t>
      </w:r>
      <w:r>
        <w:rPr>
          <w:color w:val="252223"/>
          <w:w w:val="90"/>
          <w:sz w:val="20"/>
        </w:rPr>
        <w:t>Meeting</w:t>
      </w:r>
      <w:r>
        <w:rPr>
          <w:color w:val="252223"/>
          <w:spacing w:val="-5"/>
          <w:sz w:val="20"/>
        </w:rPr>
        <w:t xml:space="preserve"> </w:t>
      </w:r>
      <w:r>
        <w:rPr>
          <w:color w:val="252223"/>
          <w:w w:val="90"/>
          <w:sz w:val="20"/>
        </w:rPr>
        <w:t>(January</w:t>
      </w:r>
      <w:r>
        <w:rPr>
          <w:color w:val="252223"/>
          <w:spacing w:val="-5"/>
          <w:sz w:val="20"/>
        </w:rPr>
        <w:t xml:space="preserve"> </w:t>
      </w:r>
      <w:r>
        <w:rPr>
          <w:color w:val="252223"/>
          <w:w w:val="90"/>
          <w:sz w:val="20"/>
        </w:rPr>
        <w:t>26,</w:t>
      </w:r>
      <w:r>
        <w:rPr>
          <w:color w:val="252223"/>
          <w:spacing w:val="-4"/>
          <w:sz w:val="20"/>
        </w:rPr>
        <w:t xml:space="preserve"> </w:t>
      </w:r>
      <w:r>
        <w:rPr>
          <w:color w:val="252223"/>
          <w:spacing w:val="-2"/>
          <w:w w:val="90"/>
          <w:sz w:val="20"/>
        </w:rPr>
        <w:t>2011)</w:t>
      </w:r>
    </w:p>
    <w:p w14:paraId="77C7F765" w14:textId="77777777" w:rsidR="00C83B3C" w:rsidRDefault="00102383">
      <w:pPr>
        <w:pStyle w:val="ListParagraph"/>
        <w:numPr>
          <w:ilvl w:val="0"/>
          <w:numId w:val="3"/>
        </w:numPr>
        <w:tabs>
          <w:tab w:val="left" w:pos="1890"/>
        </w:tabs>
        <w:spacing w:before="50"/>
        <w:rPr>
          <w:sz w:val="20"/>
        </w:rPr>
      </w:pPr>
      <w:r>
        <w:rPr>
          <w:color w:val="252223"/>
          <w:w w:val="90"/>
          <w:sz w:val="20"/>
        </w:rPr>
        <w:t>Garrett</w:t>
      </w:r>
      <w:r>
        <w:rPr>
          <w:color w:val="252223"/>
          <w:spacing w:val="-4"/>
          <w:sz w:val="20"/>
        </w:rPr>
        <w:t xml:space="preserve"> </w:t>
      </w:r>
      <w:r>
        <w:rPr>
          <w:color w:val="252223"/>
          <w:w w:val="90"/>
          <w:sz w:val="20"/>
        </w:rPr>
        <w:t>Lee</w:t>
      </w:r>
      <w:r>
        <w:rPr>
          <w:color w:val="252223"/>
          <w:spacing w:val="-3"/>
          <w:sz w:val="20"/>
        </w:rPr>
        <w:t xml:space="preserve"> </w:t>
      </w:r>
      <w:r>
        <w:rPr>
          <w:color w:val="252223"/>
          <w:w w:val="90"/>
          <w:sz w:val="20"/>
        </w:rPr>
        <w:t>Smith</w:t>
      </w:r>
      <w:r>
        <w:rPr>
          <w:color w:val="252223"/>
          <w:spacing w:val="-3"/>
          <w:sz w:val="20"/>
        </w:rPr>
        <w:t xml:space="preserve"> </w:t>
      </w:r>
      <w:r>
        <w:rPr>
          <w:color w:val="252223"/>
          <w:w w:val="90"/>
          <w:sz w:val="20"/>
        </w:rPr>
        <w:t>Memorial</w:t>
      </w:r>
      <w:r>
        <w:rPr>
          <w:color w:val="252223"/>
          <w:spacing w:val="-3"/>
          <w:sz w:val="20"/>
        </w:rPr>
        <w:t xml:space="preserve"> </w:t>
      </w:r>
      <w:r>
        <w:rPr>
          <w:color w:val="252223"/>
          <w:w w:val="90"/>
          <w:sz w:val="20"/>
        </w:rPr>
        <w:t>Act/SAMHSA</w:t>
      </w:r>
      <w:r>
        <w:rPr>
          <w:color w:val="252223"/>
          <w:spacing w:val="-3"/>
          <w:sz w:val="20"/>
        </w:rPr>
        <w:t xml:space="preserve"> </w:t>
      </w:r>
      <w:r>
        <w:rPr>
          <w:color w:val="252223"/>
          <w:w w:val="90"/>
          <w:sz w:val="20"/>
        </w:rPr>
        <w:t>State/Tribal</w:t>
      </w:r>
      <w:r>
        <w:rPr>
          <w:color w:val="252223"/>
          <w:spacing w:val="-3"/>
          <w:sz w:val="20"/>
        </w:rPr>
        <w:t xml:space="preserve"> </w:t>
      </w:r>
      <w:r>
        <w:rPr>
          <w:color w:val="252223"/>
          <w:w w:val="90"/>
          <w:sz w:val="20"/>
        </w:rPr>
        <w:t>Grantee</w:t>
      </w:r>
      <w:r>
        <w:rPr>
          <w:color w:val="252223"/>
          <w:spacing w:val="-3"/>
          <w:sz w:val="20"/>
        </w:rPr>
        <w:t xml:space="preserve"> </w:t>
      </w:r>
      <w:r>
        <w:rPr>
          <w:color w:val="252223"/>
          <w:w w:val="90"/>
          <w:sz w:val="20"/>
        </w:rPr>
        <w:t>Meeting</w:t>
      </w:r>
      <w:r>
        <w:rPr>
          <w:color w:val="252223"/>
          <w:spacing w:val="-3"/>
          <w:sz w:val="20"/>
        </w:rPr>
        <w:t xml:space="preserve"> </w:t>
      </w:r>
      <w:r>
        <w:rPr>
          <w:color w:val="252223"/>
          <w:w w:val="90"/>
          <w:sz w:val="20"/>
        </w:rPr>
        <w:t>(February</w:t>
      </w:r>
      <w:r>
        <w:rPr>
          <w:color w:val="252223"/>
          <w:spacing w:val="-3"/>
          <w:sz w:val="20"/>
        </w:rPr>
        <w:t xml:space="preserve"> </w:t>
      </w:r>
      <w:r>
        <w:rPr>
          <w:color w:val="252223"/>
          <w:w w:val="90"/>
          <w:sz w:val="20"/>
        </w:rPr>
        <w:t>17,</w:t>
      </w:r>
      <w:r>
        <w:rPr>
          <w:color w:val="252223"/>
          <w:spacing w:val="-4"/>
          <w:sz w:val="20"/>
        </w:rPr>
        <w:t xml:space="preserve"> </w:t>
      </w:r>
      <w:r>
        <w:rPr>
          <w:color w:val="252223"/>
          <w:spacing w:val="-2"/>
          <w:w w:val="90"/>
          <w:sz w:val="20"/>
        </w:rPr>
        <w:t>2011)</w:t>
      </w:r>
    </w:p>
    <w:p w14:paraId="4D6AE469" w14:textId="77777777" w:rsidR="00C83B3C" w:rsidRDefault="00102383">
      <w:pPr>
        <w:pStyle w:val="ListParagraph"/>
        <w:numPr>
          <w:ilvl w:val="0"/>
          <w:numId w:val="3"/>
        </w:numPr>
        <w:tabs>
          <w:tab w:val="left" w:pos="1890"/>
        </w:tabs>
        <w:spacing w:before="51" w:line="285" w:lineRule="auto"/>
        <w:ind w:right="1512"/>
        <w:rPr>
          <w:sz w:val="20"/>
        </w:rPr>
      </w:pPr>
      <w:r>
        <w:rPr>
          <w:color w:val="252223"/>
          <w:w w:val="90"/>
          <w:sz w:val="20"/>
        </w:rPr>
        <w:t>Behavioral Health Subcommittee at the Legislative and Policy Conference of the National Association of County</w:t>
      </w:r>
      <w:r>
        <w:rPr>
          <w:color w:val="252223"/>
          <w:spacing w:val="-3"/>
          <w:w w:val="90"/>
          <w:sz w:val="20"/>
        </w:rPr>
        <w:t xml:space="preserve"> </w:t>
      </w:r>
      <w:r>
        <w:rPr>
          <w:color w:val="252223"/>
          <w:w w:val="90"/>
          <w:sz w:val="20"/>
        </w:rPr>
        <w:t>Behavioral</w:t>
      </w:r>
      <w:r>
        <w:rPr>
          <w:color w:val="252223"/>
          <w:spacing w:val="-3"/>
          <w:w w:val="90"/>
          <w:sz w:val="20"/>
        </w:rPr>
        <w:t xml:space="preserve"> </w:t>
      </w:r>
      <w:r>
        <w:rPr>
          <w:color w:val="252223"/>
          <w:w w:val="90"/>
          <w:sz w:val="20"/>
        </w:rPr>
        <w:t>Health</w:t>
      </w:r>
      <w:r>
        <w:rPr>
          <w:color w:val="252223"/>
          <w:spacing w:val="-3"/>
          <w:w w:val="90"/>
          <w:sz w:val="20"/>
        </w:rPr>
        <w:t xml:space="preserve"> </w:t>
      </w:r>
      <w:r>
        <w:rPr>
          <w:color w:val="252223"/>
          <w:w w:val="90"/>
          <w:sz w:val="20"/>
        </w:rPr>
        <w:t>and</w:t>
      </w:r>
      <w:r>
        <w:rPr>
          <w:color w:val="252223"/>
          <w:spacing w:val="-3"/>
          <w:w w:val="90"/>
          <w:sz w:val="20"/>
        </w:rPr>
        <w:t xml:space="preserve"> </w:t>
      </w:r>
      <w:r>
        <w:rPr>
          <w:color w:val="252223"/>
          <w:w w:val="90"/>
          <w:sz w:val="20"/>
        </w:rPr>
        <w:t>Developmental</w:t>
      </w:r>
      <w:r>
        <w:rPr>
          <w:color w:val="252223"/>
          <w:spacing w:val="-3"/>
          <w:w w:val="90"/>
          <w:sz w:val="20"/>
        </w:rPr>
        <w:t xml:space="preserve"> </w:t>
      </w:r>
      <w:r>
        <w:rPr>
          <w:color w:val="252223"/>
          <w:w w:val="90"/>
          <w:sz w:val="20"/>
        </w:rPr>
        <w:t>Disability</w:t>
      </w:r>
      <w:r>
        <w:rPr>
          <w:color w:val="252223"/>
          <w:spacing w:val="-3"/>
          <w:w w:val="90"/>
          <w:sz w:val="20"/>
        </w:rPr>
        <w:t xml:space="preserve"> </w:t>
      </w:r>
      <w:r>
        <w:rPr>
          <w:color w:val="252223"/>
          <w:w w:val="90"/>
          <w:sz w:val="20"/>
        </w:rPr>
        <w:t>Directors,</w:t>
      </w:r>
      <w:r>
        <w:rPr>
          <w:color w:val="252223"/>
          <w:spacing w:val="-3"/>
          <w:w w:val="90"/>
          <w:sz w:val="20"/>
        </w:rPr>
        <w:t xml:space="preserve"> </w:t>
      </w:r>
      <w:r>
        <w:rPr>
          <w:color w:val="252223"/>
          <w:w w:val="90"/>
          <w:sz w:val="20"/>
        </w:rPr>
        <w:t>held</w:t>
      </w:r>
      <w:r>
        <w:rPr>
          <w:color w:val="252223"/>
          <w:spacing w:val="-3"/>
          <w:w w:val="90"/>
          <w:sz w:val="20"/>
        </w:rPr>
        <w:t xml:space="preserve"> </w:t>
      </w:r>
      <w:r>
        <w:rPr>
          <w:color w:val="252223"/>
          <w:w w:val="90"/>
          <w:sz w:val="20"/>
        </w:rPr>
        <w:t>in</w:t>
      </w:r>
      <w:r>
        <w:rPr>
          <w:color w:val="252223"/>
          <w:spacing w:val="-3"/>
          <w:w w:val="90"/>
          <w:sz w:val="20"/>
        </w:rPr>
        <w:t xml:space="preserve"> </w:t>
      </w:r>
      <w:r>
        <w:rPr>
          <w:color w:val="252223"/>
          <w:w w:val="90"/>
          <w:sz w:val="20"/>
        </w:rPr>
        <w:t>association</w:t>
      </w:r>
      <w:r>
        <w:rPr>
          <w:color w:val="252223"/>
          <w:spacing w:val="-3"/>
          <w:w w:val="90"/>
          <w:sz w:val="20"/>
        </w:rPr>
        <w:t xml:space="preserve"> </w:t>
      </w:r>
      <w:r>
        <w:rPr>
          <w:color w:val="252223"/>
          <w:w w:val="90"/>
          <w:sz w:val="20"/>
        </w:rPr>
        <w:t>with</w:t>
      </w:r>
      <w:r>
        <w:rPr>
          <w:color w:val="252223"/>
          <w:spacing w:val="-3"/>
          <w:w w:val="90"/>
          <w:sz w:val="20"/>
        </w:rPr>
        <w:t xml:space="preserve"> </w:t>
      </w:r>
      <w:r>
        <w:rPr>
          <w:color w:val="252223"/>
          <w:w w:val="90"/>
          <w:sz w:val="20"/>
        </w:rPr>
        <w:t>the</w:t>
      </w:r>
      <w:r>
        <w:rPr>
          <w:color w:val="252223"/>
          <w:spacing w:val="-3"/>
          <w:w w:val="90"/>
          <w:sz w:val="20"/>
        </w:rPr>
        <w:t xml:space="preserve"> </w:t>
      </w:r>
      <w:r>
        <w:rPr>
          <w:color w:val="252223"/>
          <w:w w:val="90"/>
          <w:sz w:val="20"/>
        </w:rPr>
        <w:t>spring</w:t>
      </w:r>
      <w:r>
        <w:rPr>
          <w:color w:val="252223"/>
          <w:spacing w:val="-3"/>
          <w:w w:val="90"/>
          <w:sz w:val="20"/>
        </w:rPr>
        <w:t xml:space="preserve"> </w:t>
      </w:r>
      <w:r>
        <w:rPr>
          <w:color w:val="252223"/>
          <w:w w:val="90"/>
          <w:sz w:val="20"/>
        </w:rPr>
        <w:t xml:space="preserve">meeting </w:t>
      </w:r>
      <w:r>
        <w:rPr>
          <w:color w:val="252223"/>
          <w:w w:val="95"/>
          <w:sz w:val="20"/>
        </w:rPr>
        <w:t>of</w:t>
      </w:r>
      <w:r>
        <w:rPr>
          <w:color w:val="252223"/>
          <w:spacing w:val="-4"/>
          <w:w w:val="95"/>
          <w:sz w:val="20"/>
        </w:rPr>
        <w:t xml:space="preserve"> </w:t>
      </w:r>
      <w:r>
        <w:rPr>
          <w:color w:val="252223"/>
          <w:w w:val="95"/>
          <w:sz w:val="20"/>
        </w:rPr>
        <w:t>the</w:t>
      </w:r>
      <w:r>
        <w:rPr>
          <w:color w:val="252223"/>
          <w:spacing w:val="-4"/>
          <w:w w:val="95"/>
          <w:sz w:val="20"/>
        </w:rPr>
        <w:t xml:space="preserve"> </w:t>
      </w:r>
      <w:r>
        <w:rPr>
          <w:color w:val="252223"/>
          <w:w w:val="95"/>
          <w:sz w:val="20"/>
        </w:rPr>
        <w:t>National</w:t>
      </w:r>
      <w:r>
        <w:rPr>
          <w:color w:val="252223"/>
          <w:spacing w:val="-4"/>
          <w:w w:val="95"/>
          <w:sz w:val="20"/>
        </w:rPr>
        <w:t xml:space="preserve"> </w:t>
      </w:r>
      <w:r>
        <w:rPr>
          <w:color w:val="252223"/>
          <w:w w:val="95"/>
          <w:sz w:val="20"/>
        </w:rPr>
        <w:t>Association</w:t>
      </w:r>
      <w:r>
        <w:rPr>
          <w:color w:val="252223"/>
          <w:spacing w:val="-4"/>
          <w:w w:val="95"/>
          <w:sz w:val="20"/>
        </w:rPr>
        <w:t xml:space="preserve"> </w:t>
      </w:r>
      <w:r>
        <w:rPr>
          <w:color w:val="252223"/>
          <w:w w:val="95"/>
          <w:sz w:val="20"/>
        </w:rPr>
        <w:t>of</w:t>
      </w:r>
      <w:r>
        <w:rPr>
          <w:color w:val="252223"/>
          <w:spacing w:val="-4"/>
          <w:w w:val="95"/>
          <w:sz w:val="20"/>
        </w:rPr>
        <w:t xml:space="preserve"> </w:t>
      </w:r>
      <w:r>
        <w:rPr>
          <w:color w:val="252223"/>
          <w:w w:val="95"/>
          <w:sz w:val="20"/>
        </w:rPr>
        <w:t>Counties</w:t>
      </w:r>
      <w:r>
        <w:rPr>
          <w:color w:val="252223"/>
          <w:spacing w:val="-4"/>
          <w:w w:val="95"/>
          <w:sz w:val="20"/>
        </w:rPr>
        <w:t xml:space="preserve"> </w:t>
      </w:r>
      <w:r>
        <w:rPr>
          <w:color w:val="252223"/>
          <w:w w:val="95"/>
          <w:sz w:val="20"/>
        </w:rPr>
        <w:t>(Mar</w:t>
      </w:r>
      <w:r>
        <w:rPr>
          <w:color w:val="252223"/>
          <w:w w:val="95"/>
          <w:sz w:val="20"/>
        </w:rPr>
        <w:t>ch</w:t>
      </w:r>
      <w:r>
        <w:rPr>
          <w:color w:val="252223"/>
          <w:spacing w:val="-4"/>
          <w:w w:val="95"/>
          <w:sz w:val="20"/>
        </w:rPr>
        <w:t xml:space="preserve"> </w:t>
      </w:r>
      <w:r>
        <w:rPr>
          <w:color w:val="252223"/>
          <w:w w:val="95"/>
          <w:sz w:val="20"/>
        </w:rPr>
        <w:t>5,</w:t>
      </w:r>
      <w:r>
        <w:rPr>
          <w:color w:val="252223"/>
          <w:spacing w:val="-4"/>
          <w:w w:val="95"/>
          <w:sz w:val="20"/>
        </w:rPr>
        <w:t xml:space="preserve"> </w:t>
      </w:r>
      <w:r>
        <w:rPr>
          <w:color w:val="252223"/>
          <w:w w:val="95"/>
          <w:sz w:val="20"/>
        </w:rPr>
        <w:t>2011)</w:t>
      </w:r>
    </w:p>
    <w:p w14:paraId="18C980C4" w14:textId="77777777" w:rsidR="00C83B3C" w:rsidRDefault="00102383">
      <w:pPr>
        <w:pStyle w:val="ListParagraph"/>
        <w:numPr>
          <w:ilvl w:val="0"/>
          <w:numId w:val="3"/>
        </w:numPr>
        <w:tabs>
          <w:tab w:val="left" w:pos="1890"/>
        </w:tabs>
        <w:spacing w:before="0" w:line="267" w:lineRule="exact"/>
        <w:rPr>
          <w:sz w:val="20"/>
        </w:rPr>
      </w:pPr>
      <w:r>
        <w:rPr>
          <w:color w:val="252223"/>
          <w:w w:val="90"/>
          <w:sz w:val="20"/>
        </w:rPr>
        <w:t>Department</w:t>
      </w:r>
      <w:r>
        <w:rPr>
          <w:color w:val="252223"/>
          <w:spacing w:val="-1"/>
          <w:w w:val="90"/>
          <w:sz w:val="20"/>
        </w:rPr>
        <w:t xml:space="preserve"> </w:t>
      </w:r>
      <w:r>
        <w:rPr>
          <w:color w:val="252223"/>
          <w:w w:val="90"/>
          <w:sz w:val="20"/>
        </w:rPr>
        <w:t>of</w:t>
      </w:r>
      <w:r>
        <w:rPr>
          <w:color w:val="252223"/>
          <w:spacing w:val="-1"/>
          <w:w w:val="90"/>
          <w:sz w:val="20"/>
        </w:rPr>
        <w:t xml:space="preserve"> </w:t>
      </w:r>
      <w:r>
        <w:rPr>
          <w:color w:val="252223"/>
          <w:w w:val="90"/>
          <w:sz w:val="20"/>
        </w:rPr>
        <w:t>Defense,</w:t>
      </w:r>
      <w:r>
        <w:rPr>
          <w:color w:val="252223"/>
          <w:spacing w:val="-5"/>
          <w:sz w:val="20"/>
        </w:rPr>
        <w:t xml:space="preserve"> </w:t>
      </w:r>
      <w:r>
        <w:rPr>
          <w:color w:val="252223"/>
          <w:w w:val="90"/>
          <w:sz w:val="20"/>
        </w:rPr>
        <w:t>Department</w:t>
      </w:r>
      <w:r>
        <w:rPr>
          <w:color w:val="252223"/>
          <w:spacing w:val="-1"/>
          <w:w w:val="90"/>
          <w:sz w:val="20"/>
        </w:rPr>
        <w:t xml:space="preserve"> </w:t>
      </w:r>
      <w:r>
        <w:rPr>
          <w:color w:val="252223"/>
          <w:w w:val="90"/>
          <w:sz w:val="20"/>
        </w:rPr>
        <w:t>of</w:t>
      </w:r>
      <w:r>
        <w:rPr>
          <w:color w:val="252223"/>
          <w:spacing w:val="-5"/>
          <w:sz w:val="20"/>
        </w:rPr>
        <w:t xml:space="preserve"> </w:t>
      </w:r>
      <w:r>
        <w:rPr>
          <w:color w:val="252223"/>
          <w:w w:val="90"/>
          <w:sz w:val="20"/>
        </w:rPr>
        <w:t>Veterans</w:t>
      </w:r>
      <w:r>
        <w:rPr>
          <w:color w:val="252223"/>
          <w:spacing w:val="-1"/>
          <w:w w:val="90"/>
          <w:sz w:val="20"/>
        </w:rPr>
        <w:t xml:space="preserve"> </w:t>
      </w:r>
      <w:r>
        <w:rPr>
          <w:color w:val="252223"/>
          <w:w w:val="90"/>
          <w:sz w:val="20"/>
        </w:rPr>
        <w:t>Affairs</w:t>
      </w:r>
      <w:r>
        <w:rPr>
          <w:color w:val="252223"/>
          <w:spacing w:val="-1"/>
          <w:w w:val="90"/>
          <w:sz w:val="20"/>
        </w:rPr>
        <w:t xml:space="preserve"> </w:t>
      </w:r>
      <w:r>
        <w:rPr>
          <w:color w:val="252223"/>
          <w:w w:val="90"/>
          <w:sz w:val="20"/>
        </w:rPr>
        <w:t>Suicide</w:t>
      </w:r>
      <w:r>
        <w:rPr>
          <w:color w:val="252223"/>
          <w:spacing w:val="-5"/>
          <w:sz w:val="20"/>
        </w:rPr>
        <w:t xml:space="preserve"> </w:t>
      </w:r>
      <w:r>
        <w:rPr>
          <w:color w:val="252223"/>
          <w:w w:val="90"/>
          <w:sz w:val="20"/>
        </w:rPr>
        <w:t>Prevention</w:t>
      </w:r>
      <w:r>
        <w:rPr>
          <w:color w:val="252223"/>
          <w:spacing w:val="-1"/>
          <w:w w:val="90"/>
          <w:sz w:val="20"/>
        </w:rPr>
        <w:t xml:space="preserve"> </w:t>
      </w:r>
      <w:r>
        <w:rPr>
          <w:color w:val="252223"/>
          <w:w w:val="90"/>
          <w:sz w:val="20"/>
        </w:rPr>
        <w:t>Conference</w:t>
      </w:r>
      <w:r>
        <w:rPr>
          <w:color w:val="252223"/>
          <w:spacing w:val="-5"/>
          <w:sz w:val="20"/>
        </w:rPr>
        <w:t xml:space="preserve"> </w:t>
      </w:r>
      <w:r>
        <w:rPr>
          <w:color w:val="252223"/>
          <w:w w:val="90"/>
          <w:sz w:val="20"/>
        </w:rPr>
        <w:t>(March</w:t>
      </w:r>
      <w:r>
        <w:rPr>
          <w:color w:val="252223"/>
          <w:spacing w:val="-1"/>
          <w:w w:val="90"/>
          <w:sz w:val="20"/>
        </w:rPr>
        <w:t xml:space="preserve"> </w:t>
      </w:r>
      <w:r>
        <w:rPr>
          <w:color w:val="252223"/>
          <w:w w:val="90"/>
          <w:sz w:val="20"/>
        </w:rPr>
        <w:t>16,</w:t>
      </w:r>
      <w:r>
        <w:rPr>
          <w:color w:val="252223"/>
          <w:spacing w:val="-5"/>
          <w:sz w:val="20"/>
        </w:rPr>
        <w:t xml:space="preserve"> </w:t>
      </w:r>
      <w:r>
        <w:rPr>
          <w:color w:val="252223"/>
          <w:spacing w:val="-2"/>
          <w:w w:val="90"/>
          <w:sz w:val="20"/>
        </w:rPr>
        <w:t>2011)</w:t>
      </w:r>
    </w:p>
    <w:p w14:paraId="055D92E8" w14:textId="77777777" w:rsidR="00C83B3C" w:rsidRDefault="00102383">
      <w:pPr>
        <w:pStyle w:val="ListParagraph"/>
        <w:numPr>
          <w:ilvl w:val="0"/>
          <w:numId w:val="3"/>
        </w:numPr>
        <w:tabs>
          <w:tab w:val="left" w:pos="1890"/>
        </w:tabs>
        <w:spacing w:before="50"/>
        <w:rPr>
          <w:sz w:val="20"/>
        </w:rPr>
      </w:pPr>
      <w:r>
        <w:rPr>
          <w:color w:val="252223"/>
          <w:w w:val="90"/>
          <w:sz w:val="20"/>
        </w:rPr>
        <w:t>Annual</w:t>
      </w:r>
      <w:r>
        <w:rPr>
          <w:color w:val="252223"/>
          <w:spacing w:val="-1"/>
          <w:w w:val="90"/>
          <w:sz w:val="20"/>
        </w:rPr>
        <w:t xml:space="preserve"> </w:t>
      </w:r>
      <w:r>
        <w:rPr>
          <w:color w:val="252223"/>
          <w:w w:val="90"/>
          <w:sz w:val="20"/>
        </w:rPr>
        <w:t>Conference</w:t>
      </w:r>
      <w:r>
        <w:rPr>
          <w:color w:val="252223"/>
          <w:spacing w:val="-1"/>
          <w:w w:val="90"/>
          <w:sz w:val="20"/>
        </w:rPr>
        <w:t xml:space="preserve"> </w:t>
      </w:r>
      <w:r>
        <w:rPr>
          <w:color w:val="252223"/>
          <w:w w:val="90"/>
          <w:sz w:val="20"/>
        </w:rPr>
        <w:t>of</w:t>
      </w:r>
      <w:r>
        <w:rPr>
          <w:color w:val="252223"/>
          <w:spacing w:val="-5"/>
          <w:sz w:val="20"/>
        </w:rPr>
        <w:t xml:space="preserve"> </w:t>
      </w:r>
      <w:r>
        <w:rPr>
          <w:color w:val="252223"/>
          <w:w w:val="90"/>
          <w:sz w:val="20"/>
        </w:rPr>
        <w:t>the</w:t>
      </w:r>
      <w:r>
        <w:rPr>
          <w:color w:val="252223"/>
          <w:spacing w:val="-1"/>
          <w:w w:val="90"/>
          <w:sz w:val="20"/>
        </w:rPr>
        <w:t xml:space="preserve"> </w:t>
      </w:r>
      <w:r>
        <w:rPr>
          <w:color w:val="252223"/>
          <w:w w:val="90"/>
          <w:sz w:val="20"/>
        </w:rPr>
        <w:t>American</w:t>
      </w:r>
      <w:r>
        <w:rPr>
          <w:color w:val="252223"/>
          <w:spacing w:val="-5"/>
          <w:sz w:val="20"/>
        </w:rPr>
        <w:t xml:space="preserve"> </w:t>
      </w:r>
      <w:r>
        <w:rPr>
          <w:color w:val="252223"/>
          <w:w w:val="90"/>
          <w:sz w:val="20"/>
        </w:rPr>
        <w:t>Association</w:t>
      </w:r>
      <w:r>
        <w:rPr>
          <w:color w:val="252223"/>
          <w:spacing w:val="-1"/>
          <w:w w:val="90"/>
          <w:sz w:val="20"/>
        </w:rPr>
        <w:t xml:space="preserve"> </w:t>
      </w:r>
      <w:r>
        <w:rPr>
          <w:color w:val="252223"/>
          <w:w w:val="90"/>
          <w:sz w:val="20"/>
        </w:rPr>
        <w:t>of</w:t>
      </w:r>
      <w:r>
        <w:rPr>
          <w:color w:val="252223"/>
          <w:spacing w:val="-5"/>
          <w:sz w:val="20"/>
        </w:rPr>
        <w:t xml:space="preserve"> </w:t>
      </w:r>
      <w:r>
        <w:rPr>
          <w:color w:val="252223"/>
          <w:w w:val="90"/>
          <w:sz w:val="20"/>
        </w:rPr>
        <w:t>Suicidology</w:t>
      </w:r>
      <w:r>
        <w:rPr>
          <w:color w:val="252223"/>
          <w:spacing w:val="-1"/>
          <w:w w:val="90"/>
          <w:sz w:val="20"/>
        </w:rPr>
        <w:t xml:space="preserve"> </w:t>
      </w:r>
      <w:r>
        <w:rPr>
          <w:color w:val="252223"/>
          <w:w w:val="90"/>
          <w:sz w:val="20"/>
        </w:rPr>
        <w:t>(April</w:t>
      </w:r>
      <w:r>
        <w:rPr>
          <w:color w:val="252223"/>
          <w:spacing w:val="-5"/>
          <w:sz w:val="20"/>
        </w:rPr>
        <w:t xml:space="preserve"> </w:t>
      </w:r>
      <w:r>
        <w:rPr>
          <w:color w:val="252223"/>
          <w:w w:val="90"/>
          <w:sz w:val="20"/>
        </w:rPr>
        <w:t>14,</w:t>
      </w:r>
      <w:r>
        <w:rPr>
          <w:color w:val="252223"/>
          <w:spacing w:val="-1"/>
          <w:w w:val="90"/>
          <w:sz w:val="20"/>
        </w:rPr>
        <w:t xml:space="preserve"> </w:t>
      </w:r>
      <w:r>
        <w:rPr>
          <w:color w:val="252223"/>
          <w:spacing w:val="-2"/>
          <w:w w:val="90"/>
          <w:sz w:val="20"/>
        </w:rPr>
        <w:t>2011)</w:t>
      </w:r>
    </w:p>
    <w:p w14:paraId="71D98E7E" w14:textId="77777777" w:rsidR="00C83B3C" w:rsidRDefault="00102383">
      <w:pPr>
        <w:pStyle w:val="ListParagraph"/>
        <w:numPr>
          <w:ilvl w:val="0"/>
          <w:numId w:val="3"/>
        </w:numPr>
        <w:tabs>
          <w:tab w:val="left" w:pos="1890"/>
        </w:tabs>
        <w:spacing w:before="50"/>
        <w:rPr>
          <w:sz w:val="20"/>
        </w:rPr>
      </w:pPr>
      <w:r>
        <w:rPr>
          <w:color w:val="252223"/>
          <w:w w:val="90"/>
          <w:sz w:val="20"/>
        </w:rPr>
        <w:t>National</w:t>
      </w:r>
      <w:r>
        <w:rPr>
          <w:color w:val="252223"/>
          <w:spacing w:val="-2"/>
          <w:w w:val="90"/>
          <w:sz w:val="20"/>
        </w:rPr>
        <w:t xml:space="preserve"> </w:t>
      </w:r>
      <w:r>
        <w:rPr>
          <w:color w:val="252223"/>
          <w:w w:val="90"/>
          <w:sz w:val="20"/>
        </w:rPr>
        <w:t>Council</w:t>
      </w:r>
      <w:r>
        <w:rPr>
          <w:color w:val="252223"/>
          <w:spacing w:val="-1"/>
          <w:w w:val="90"/>
          <w:sz w:val="20"/>
        </w:rPr>
        <w:t xml:space="preserve"> </w:t>
      </w:r>
      <w:r>
        <w:rPr>
          <w:color w:val="252223"/>
          <w:w w:val="90"/>
          <w:sz w:val="20"/>
        </w:rPr>
        <w:t>for</w:t>
      </w:r>
      <w:r>
        <w:rPr>
          <w:color w:val="252223"/>
          <w:spacing w:val="-1"/>
          <w:w w:val="90"/>
          <w:sz w:val="20"/>
        </w:rPr>
        <w:t xml:space="preserve"> </w:t>
      </w:r>
      <w:r>
        <w:rPr>
          <w:color w:val="252223"/>
          <w:w w:val="90"/>
          <w:sz w:val="20"/>
        </w:rPr>
        <w:t>Community</w:t>
      </w:r>
      <w:r>
        <w:rPr>
          <w:color w:val="252223"/>
          <w:spacing w:val="-1"/>
          <w:w w:val="90"/>
          <w:sz w:val="20"/>
        </w:rPr>
        <w:t xml:space="preserve"> </w:t>
      </w:r>
      <w:r>
        <w:rPr>
          <w:color w:val="252223"/>
          <w:w w:val="90"/>
          <w:sz w:val="20"/>
        </w:rPr>
        <w:t>Behavioral</w:t>
      </w:r>
      <w:r>
        <w:rPr>
          <w:color w:val="252223"/>
          <w:spacing w:val="-1"/>
          <w:w w:val="90"/>
          <w:sz w:val="20"/>
        </w:rPr>
        <w:t xml:space="preserve"> </w:t>
      </w:r>
      <w:r>
        <w:rPr>
          <w:color w:val="252223"/>
          <w:w w:val="90"/>
          <w:sz w:val="20"/>
        </w:rPr>
        <w:t>Healthcare</w:t>
      </w:r>
      <w:r>
        <w:rPr>
          <w:color w:val="252223"/>
          <w:spacing w:val="-1"/>
          <w:w w:val="90"/>
          <w:sz w:val="20"/>
        </w:rPr>
        <w:t xml:space="preserve"> </w:t>
      </w:r>
      <w:r>
        <w:rPr>
          <w:color w:val="252223"/>
          <w:w w:val="90"/>
          <w:sz w:val="20"/>
        </w:rPr>
        <w:t>Conference</w:t>
      </w:r>
      <w:r>
        <w:rPr>
          <w:color w:val="252223"/>
          <w:spacing w:val="-1"/>
          <w:w w:val="90"/>
          <w:sz w:val="20"/>
        </w:rPr>
        <w:t xml:space="preserve"> </w:t>
      </w:r>
      <w:r>
        <w:rPr>
          <w:color w:val="252223"/>
          <w:w w:val="90"/>
          <w:sz w:val="20"/>
        </w:rPr>
        <w:t>(May</w:t>
      </w:r>
      <w:r>
        <w:rPr>
          <w:color w:val="252223"/>
          <w:spacing w:val="-1"/>
          <w:w w:val="90"/>
          <w:sz w:val="20"/>
        </w:rPr>
        <w:t xml:space="preserve"> </w:t>
      </w:r>
      <w:r>
        <w:rPr>
          <w:color w:val="252223"/>
          <w:w w:val="90"/>
          <w:sz w:val="20"/>
        </w:rPr>
        <w:t>2,</w:t>
      </w:r>
      <w:r>
        <w:rPr>
          <w:color w:val="252223"/>
          <w:spacing w:val="-1"/>
          <w:w w:val="90"/>
          <w:sz w:val="20"/>
        </w:rPr>
        <w:t xml:space="preserve"> </w:t>
      </w:r>
      <w:r>
        <w:rPr>
          <w:color w:val="252223"/>
          <w:spacing w:val="-2"/>
          <w:w w:val="90"/>
          <w:sz w:val="20"/>
        </w:rPr>
        <w:t>2011)</w:t>
      </w:r>
    </w:p>
    <w:p w14:paraId="423C6B2A" w14:textId="77777777" w:rsidR="00C83B3C" w:rsidRDefault="00102383">
      <w:pPr>
        <w:pStyle w:val="Heading5"/>
        <w:spacing w:before="142"/>
      </w:pPr>
      <w:r>
        <w:rPr>
          <w:color w:val="252223"/>
          <w:w w:val="90"/>
        </w:rPr>
        <w:t>Other</w:t>
      </w:r>
      <w:r>
        <w:rPr>
          <w:color w:val="252223"/>
          <w:spacing w:val="5"/>
        </w:rPr>
        <w:t xml:space="preserve"> </w:t>
      </w:r>
      <w:r>
        <w:rPr>
          <w:color w:val="252223"/>
          <w:spacing w:val="-2"/>
        </w:rPr>
        <w:t>Reviewers</w:t>
      </w:r>
    </w:p>
    <w:p w14:paraId="22E7F99C" w14:textId="77777777" w:rsidR="00C83B3C" w:rsidRDefault="00102383">
      <w:pPr>
        <w:spacing w:before="44" w:line="285" w:lineRule="auto"/>
        <w:ind w:left="1440" w:right="1519"/>
        <w:rPr>
          <w:sz w:val="20"/>
        </w:rPr>
      </w:pPr>
      <w:r>
        <w:rPr>
          <w:color w:val="252223"/>
          <w:w w:val="90"/>
          <w:sz w:val="20"/>
        </w:rPr>
        <w:t>Ella</w:t>
      </w:r>
      <w:r>
        <w:rPr>
          <w:color w:val="252223"/>
          <w:spacing w:val="-1"/>
          <w:w w:val="90"/>
          <w:sz w:val="20"/>
        </w:rPr>
        <w:t xml:space="preserve"> </w:t>
      </w:r>
      <w:r>
        <w:rPr>
          <w:color w:val="252223"/>
          <w:w w:val="90"/>
          <w:sz w:val="20"/>
        </w:rPr>
        <w:t>Arensman,</w:t>
      </w:r>
      <w:r>
        <w:rPr>
          <w:color w:val="252223"/>
          <w:spacing w:val="-1"/>
          <w:w w:val="90"/>
          <w:sz w:val="20"/>
        </w:rPr>
        <w:t xml:space="preserve"> </w:t>
      </w:r>
      <w:r>
        <w:rPr>
          <w:color w:val="252223"/>
          <w:w w:val="90"/>
          <w:sz w:val="20"/>
        </w:rPr>
        <w:t>PhD,</w:t>
      </w:r>
      <w:r>
        <w:rPr>
          <w:color w:val="252223"/>
          <w:spacing w:val="-1"/>
          <w:w w:val="90"/>
          <w:sz w:val="20"/>
        </w:rPr>
        <w:t xml:space="preserve"> </w:t>
      </w:r>
      <w:r>
        <w:rPr>
          <w:color w:val="252223"/>
          <w:w w:val="90"/>
          <w:sz w:val="20"/>
        </w:rPr>
        <w:t>MSc;</w:t>
      </w:r>
      <w:r>
        <w:rPr>
          <w:color w:val="252223"/>
          <w:spacing w:val="-1"/>
          <w:w w:val="90"/>
          <w:sz w:val="20"/>
        </w:rPr>
        <w:t xml:space="preserve"> </w:t>
      </w:r>
      <w:r>
        <w:rPr>
          <w:color w:val="252223"/>
          <w:w w:val="90"/>
          <w:sz w:val="20"/>
        </w:rPr>
        <w:t>Deborah,</w:t>
      </w:r>
      <w:r>
        <w:rPr>
          <w:color w:val="252223"/>
          <w:spacing w:val="-1"/>
          <w:w w:val="90"/>
          <w:sz w:val="20"/>
        </w:rPr>
        <w:t xml:space="preserve"> </w:t>
      </w:r>
      <w:r>
        <w:rPr>
          <w:color w:val="252223"/>
          <w:w w:val="90"/>
          <w:sz w:val="20"/>
        </w:rPr>
        <w:t>Azrael,</w:t>
      </w:r>
      <w:r>
        <w:rPr>
          <w:color w:val="252223"/>
          <w:spacing w:val="-1"/>
          <w:w w:val="90"/>
          <w:sz w:val="20"/>
        </w:rPr>
        <w:t xml:space="preserve"> </w:t>
      </w:r>
      <w:r>
        <w:rPr>
          <w:color w:val="252223"/>
          <w:w w:val="90"/>
          <w:sz w:val="20"/>
        </w:rPr>
        <w:t>PhD;</w:t>
      </w:r>
      <w:r>
        <w:rPr>
          <w:color w:val="252223"/>
          <w:spacing w:val="-1"/>
          <w:w w:val="90"/>
          <w:sz w:val="20"/>
        </w:rPr>
        <w:t xml:space="preserve"> </w:t>
      </w:r>
      <w:r>
        <w:rPr>
          <w:color w:val="252223"/>
          <w:w w:val="90"/>
          <w:sz w:val="20"/>
        </w:rPr>
        <w:t>Cathy</w:t>
      </w:r>
      <w:r>
        <w:rPr>
          <w:color w:val="252223"/>
          <w:spacing w:val="-1"/>
          <w:w w:val="90"/>
          <w:sz w:val="20"/>
        </w:rPr>
        <w:t xml:space="preserve"> </w:t>
      </w:r>
      <w:r>
        <w:rPr>
          <w:color w:val="252223"/>
          <w:w w:val="90"/>
          <w:sz w:val="20"/>
        </w:rPr>
        <w:t>Barber,</w:t>
      </w:r>
      <w:r>
        <w:rPr>
          <w:color w:val="252223"/>
          <w:spacing w:val="-1"/>
          <w:w w:val="90"/>
          <w:sz w:val="20"/>
        </w:rPr>
        <w:t xml:space="preserve"> </w:t>
      </w:r>
      <w:r>
        <w:rPr>
          <w:color w:val="252223"/>
          <w:w w:val="90"/>
          <w:sz w:val="20"/>
        </w:rPr>
        <w:t>MPA;</w:t>
      </w:r>
      <w:r>
        <w:rPr>
          <w:color w:val="252223"/>
          <w:spacing w:val="-1"/>
          <w:w w:val="90"/>
          <w:sz w:val="20"/>
        </w:rPr>
        <w:t xml:space="preserve"> </w:t>
      </w:r>
      <w:r>
        <w:rPr>
          <w:color w:val="252223"/>
          <w:w w:val="90"/>
          <w:sz w:val="20"/>
        </w:rPr>
        <w:t>David</w:t>
      </w:r>
      <w:r>
        <w:rPr>
          <w:color w:val="252223"/>
          <w:spacing w:val="-1"/>
          <w:w w:val="90"/>
          <w:sz w:val="20"/>
        </w:rPr>
        <w:t xml:space="preserve"> </w:t>
      </w:r>
      <w:r>
        <w:rPr>
          <w:color w:val="252223"/>
          <w:w w:val="90"/>
          <w:sz w:val="20"/>
        </w:rPr>
        <w:t>W.</w:t>
      </w:r>
      <w:r>
        <w:rPr>
          <w:color w:val="252223"/>
          <w:spacing w:val="-1"/>
          <w:w w:val="90"/>
          <w:sz w:val="20"/>
        </w:rPr>
        <w:t xml:space="preserve"> </w:t>
      </w:r>
      <w:r>
        <w:rPr>
          <w:color w:val="252223"/>
          <w:w w:val="90"/>
          <w:sz w:val="20"/>
        </w:rPr>
        <w:t>Fleming,</w:t>
      </w:r>
      <w:r>
        <w:rPr>
          <w:color w:val="252223"/>
          <w:spacing w:val="-1"/>
          <w:w w:val="90"/>
          <w:sz w:val="20"/>
        </w:rPr>
        <w:t xml:space="preserve"> </w:t>
      </w:r>
      <w:r>
        <w:rPr>
          <w:color w:val="252223"/>
          <w:w w:val="90"/>
          <w:sz w:val="20"/>
        </w:rPr>
        <w:t>MD;</w:t>
      </w:r>
      <w:r>
        <w:rPr>
          <w:color w:val="252223"/>
          <w:spacing w:val="-1"/>
          <w:w w:val="90"/>
          <w:sz w:val="20"/>
        </w:rPr>
        <w:t xml:space="preserve"> </w:t>
      </w:r>
      <w:r>
        <w:rPr>
          <w:color w:val="252223"/>
          <w:w w:val="90"/>
          <w:sz w:val="20"/>
        </w:rPr>
        <w:t>David</w:t>
      </w:r>
      <w:r>
        <w:rPr>
          <w:color w:val="252223"/>
          <w:spacing w:val="-1"/>
          <w:w w:val="90"/>
          <w:sz w:val="20"/>
        </w:rPr>
        <w:t xml:space="preserve"> </w:t>
      </w:r>
      <w:r>
        <w:rPr>
          <w:color w:val="252223"/>
          <w:w w:val="90"/>
          <w:sz w:val="20"/>
        </w:rPr>
        <w:t xml:space="preserve">Grossman, </w:t>
      </w:r>
      <w:r>
        <w:rPr>
          <w:color w:val="252223"/>
          <w:spacing w:val="-2"/>
          <w:w w:val="95"/>
          <w:sz w:val="20"/>
        </w:rPr>
        <w:t>MD,</w:t>
      </w:r>
      <w:r>
        <w:rPr>
          <w:color w:val="252223"/>
          <w:spacing w:val="-4"/>
          <w:w w:val="95"/>
          <w:sz w:val="20"/>
        </w:rPr>
        <w:t xml:space="preserve"> </w:t>
      </w:r>
      <w:r>
        <w:rPr>
          <w:color w:val="252223"/>
          <w:spacing w:val="-2"/>
          <w:w w:val="95"/>
          <w:sz w:val="20"/>
        </w:rPr>
        <w:t>MPH;</w:t>
      </w:r>
      <w:r>
        <w:rPr>
          <w:color w:val="252223"/>
          <w:spacing w:val="-4"/>
          <w:w w:val="95"/>
          <w:sz w:val="20"/>
        </w:rPr>
        <w:t xml:space="preserve"> </w:t>
      </w:r>
      <w:r>
        <w:rPr>
          <w:color w:val="252223"/>
          <w:spacing w:val="-2"/>
          <w:w w:val="95"/>
          <w:sz w:val="20"/>
        </w:rPr>
        <w:t>Jeff</w:t>
      </w:r>
      <w:r>
        <w:rPr>
          <w:color w:val="252223"/>
          <w:spacing w:val="-4"/>
          <w:w w:val="95"/>
          <w:sz w:val="20"/>
        </w:rPr>
        <w:t xml:space="preserve"> </w:t>
      </w:r>
      <w:r>
        <w:rPr>
          <w:color w:val="252223"/>
          <w:spacing w:val="-2"/>
          <w:w w:val="95"/>
          <w:sz w:val="20"/>
        </w:rPr>
        <w:t>Levi,</w:t>
      </w:r>
      <w:r>
        <w:rPr>
          <w:color w:val="252223"/>
          <w:spacing w:val="-4"/>
          <w:w w:val="95"/>
          <w:sz w:val="20"/>
        </w:rPr>
        <w:t xml:space="preserve"> </w:t>
      </w:r>
      <w:r>
        <w:rPr>
          <w:color w:val="252223"/>
          <w:spacing w:val="-2"/>
          <w:w w:val="95"/>
          <w:sz w:val="20"/>
        </w:rPr>
        <w:t>PhD;</w:t>
      </w:r>
      <w:r>
        <w:rPr>
          <w:color w:val="252223"/>
          <w:spacing w:val="-4"/>
          <w:w w:val="95"/>
          <w:sz w:val="20"/>
        </w:rPr>
        <w:t xml:space="preserve"> </w:t>
      </w:r>
      <w:r>
        <w:rPr>
          <w:color w:val="252223"/>
          <w:spacing w:val="-2"/>
          <w:w w:val="95"/>
          <w:sz w:val="20"/>
        </w:rPr>
        <w:t>Lars</w:t>
      </w:r>
      <w:r>
        <w:rPr>
          <w:color w:val="252223"/>
          <w:spacing w:val="-4"/>
          <w:w w:val="95"/>
          <w:sz w:val="20"/>
        </w:rPr>
        <w:t xml:space="preserve"> </w:t>
      </w:r>
      <w:r>
        <w:rPr>
          <w:color w:val="252223"/>
          <w:spacing w:val="-2"/>
          <w:w w:val="95"/>
          <w:sz w:val="20"/>
        </w:rPr>
        <w:t>Mehlum</w:t>
      </w:r>
      <w:r>
        <w:rPr>
          <w:color w:val="252223"/>
          <w:spacing w:val="-4"/>
          <w:w w:val="95"/>
          <w:sz w:val="20"/>
        </w:rPr>
        <w:t xml:space="preserve"> </w:t>
      </w:r>
      <w:r>
        <w:rPr>
          <w:color w:val="252223"/>
          <w:spacing w:val="-2"/>
          <w:w w:val="95"/>
          <w:sz w:val="20"/>
        </w:rPr>
        <w:t>MD,</w:t>
      </w:r>
      <w:r>
        <w:rPr>
          <w:color w:val="252223"/>
          <w:spacing w:val="-4"/>
          <w:w w:val="95"/>
          <w:sz w:val="20"/>
        </w:rPr>
        <w:t xml:space="preserve"> </w:t>
      </w:r>
      <w:r>
        <w:rPr>
          <w:color w:val="252223"/>
          <w:spacing w:val="-2"/>
          <w:w w:val="95"/>
          <w:sz w:val="20"/>
        </w:rPr>
        <w:t>PhD;</w:t>
      </w:r>
      <w:r>
        <w:rPr>
          <w:color w:val="252223"/>
          <w:spacing w:val="-4"/>
          <w:w w:val="95"/>
          <w:sz w:val="20"/>
        </w:rPr>
        <w:t xml:space="preserve"> </w:t>
      </w:r>
      <w:r>
        <w:rPr>
          <w:color w:val="252223"/>
          <w:spacing w:val="-2"/>
          <w:w w:val="95"/>
          <w:sz w:val="20"/>
        </w:rPr>
        <w:t>Matthew</w:t>
      </w:r>
      <w:r>
        <w:rPr>
          <w:color w:val="252223"/>
          <w:spacing w:val="-4"/>
          <w:w w:val="95"/>
          <w:sz w:val="20"/>
        </w:rPr>
        <w:t xml:space="preserve"> </w:t>
      </w:r>
      <w:r>
        <w:rPr>
          <w:color w:val="252223"/>
          <w:spacing w:val="-2"/>
          <w:w w:val="95"/>
          <w:sz w:val="20"/>
        </w:rPr>
        <w:t>Miller,</w:t>
      </w:r>
      <w:r>
        <w:rPr>
          <w:color w:val="252223"/>
          <w:spacing w:val="-4"/>
          <w:w w:val="95"/>
          <w:sz w:val="20"/>
        </w:rPr>
        <w:t xml:space="preserve"> </w:t>
      </w:r>
      <w:r>
        <w:rPr>
          <w:color w:val="252223"/>
          <w:spacing w:val="-2"/>
          <w:w w:val="95"/>
          <w:sz w:val="20"/>
        </w:rPr>
        <w:t>ScD;</w:t>
      </w:r>
      <w:r>
        <w:rPr>
          <w:color w:val="252223"/>
          <w:spacing w:val="-4"/>
          <w:w w:val="95"/>
          <w:sz w:val="20"/>
        </w:rPr>
        <w:t xml:space="preserve"> </w:t>
      </w:r>
      <w:r>
        <w:rPr>
          <w:color w:val="252223"/>
          <w:spacing w:val="-2"/>
          <w:w w:val="95"/>
          <w:sz w:val="20"/>
        </w:rPr>
        <w:t>Paul</w:t>
      </w:r>
      <w:r>
        <w:rPr>
          <w:color w:val="252223"/>
          <w:spacing w:val="-4"/>
          <w:w w:val="95"/>
          <w:sz w:val="20"/>
        </w:rPr>
        <w:t xml:space="preserve"> </w:t>
      </w:r>
      <w:r>
        <w:rPr>
          <w:color w:val="252223"/>
          <w:spacing w:val="-2"/>
          <w:w w:val="95"/>
          <w:sz w:val="20"/>
        </w:rPr>
        <w:t>Quinnett,</w:t>
      </w:r>
      <w:r>
        <w:rPr>
          <w:color w:val="252223"/>
          <w:spacing w:val="-4"/>
          <w:w w:val="95"/>
          <w:sz w:val="20"/>
        </w:rPr>
        <w:t xml:space="preserve"> </w:t>
      </w:r>
      <w:r>
        <w:rPr>
          <w:color w:val="252223"/>
          <w:spacing w:val="-2"/>
          <w:w w:val="95"/>
          <w:sz w:val="20"/>
        </w:rPr>
        <w:t>PhD</w:t>
      </w:r>
    </w:p>
    <w:p w14:paraId="385F96DC" w14:textId="77777777" w:rsidR="00C83B3C" w:rsidRDefault="00102383">
      <w:pPr>
        <w:pStyle w:val="Heading5"/>
        <w:spacing w:before="90"/>
      </w:pPr>
      <w:r>
        <w:rPr>
          <w:color w:val="252223"/>
          <w:w w:val="85"/>
        </w:rPr>
        <w:t>Staff</w:t>
      </w:r>
      <w:r>
        <w:rPr>
          <w:color w:val="252223"/>
          <w:spacing w:val="-2"/>
          <w:w w:val="85"/>
        </w:rPr>
        <w:t xml:space="preserve"> </w:t>
      </w:r>
      <w:r>
        <w:rPr>
          <w:color w:val="252223"/>
          <w:spacing w:val="-2"/>
        </w:rPr>
        <w:t>Support</w:t>
      </w:r>
    </w:p>
    <w:p w14:paraId="462B50CF" w14:textId="77777777" w:rsidR="00C83B3C" w:rsidRDefault="00102383">
      <w:pPr>
        <w:spacing w:before="44" w:line="285" w:lineRule="auto"/>
        <w:ind w:left="1440" w:right="1430"/>
        <w:rPr>
          <w:sz w:val="20"/>
        </w:rPr>
      </w:pPr>
      <w:r>
        <w:rPr>
          <w:color w:val="252223"/>
          <w:w w:val="90"/>
          <w:sz w:val="20"/>
        </w:rPr>
        <w:t xml:space="preserve">Maryland Arciaga; Emily Barocas; Colleen Carr, MPH; Renata Casiel; Katherine Wootten Deal, MPH; Ingrid Donato; Magdala Labre, PhD, MPH; Liz Lebreton, MPH; David Litts, OD; Liliya Melnyk; Chris Miara, MS; Jason H. Padgett, </w:t>
      </w:r>
      <w:r>
        <w:rPr>
          <w:color w:val="252223"/>
          <w:spacing w:val="-2"/>
          <w:w w:val="95"/>
          <w:sz w:val="20"/>
        </w:rPr>
        <w:t>MPA,</w:t>
      </w:r>
      <w:r>
        <w:rPr>
          <w:color w:val="252223"/>
          <w:spacing w:val="-4"/>
          <w:w w:val="95"/>
          <w:sz w:val="20"/>
        </w:rPr>
        <w:t xml:space="preserve"> </w:t>
      </w:r>
      <w:r>
        <w:rPr>
          <w:color w:val="252223"/>
          <w:spacing w:val="-2"/>
          <w:w w:val="95"/>
          <w:sz w:val="20"/>
        </w:rPr>
        <w:t>MSM;</w:t>
      </w:r>
      <w:r>
        <w:rPr>
          <w:color w:val="252223"/>
          <w:spacing w:val="-4"/>
          <w:w w:val="95"/>
          <w:sz w:val="20"/>
        </w:rPr>
        <w:t xml:space="preserve"> </w:t>
      </w:r>
      <w:r>
        <w:rPr>
          <w:color w:val="252223"/>
          <w:spacing w:val="-2"/>
          <w:w w:val="95"/>
          <w:sz w:val="20"/>
        </w:rPr>
        <w:t>Laurie</w:t>
      </w:r>
      <w:r>
        <w:rPr>
          <w:color w:val="252223"/>
          <w:spacing w:val="-4"/>
          <w:w w:val="95"/>
          <w:sz w:val="20"/>
        </w:rPr>
        <w:t xml:space="preserve"> </w:t>
      </w:r>
      <w:r>
        <w:rPr>
          <w:color w:val="252223"/>
          <w:spacing w:val="-2"/>
          <w:w w:val="95"/>
          <w:sz w:val="20"/>
        </w:rPr>
        <w:t>Rosenblum,</w:t>
      </w:r>
      <w:r>
        <w:rPr>
          <w:color w:val="252223"/>
          <w:spacing w:val="-4"/>
          <w:w w:val="95"/>
          <w:sz w:val="20"/>
        </w:rPr>
        <w:t xml:space="preserve"> </w:t>
      </w:r>
      <w:r>
        <w:rPr>
          <w:color w:val="252223"/>
          <w:spacing w:val="-2"/>
          <w:w w:val="95"/>
          <w:sz w:val="20"/>
        </w:rPr>
        <w:t>MPH;</w:t>
      </w:r>
      <w:r>
        <w:rPr>
          <w:color w:val="252223"/>
          <w:spacing w:val="-4"/>
          <w:w w:val="95"/>
          <w:sz w:val="20"/>
        </w:rPr>
        <w:t xml:space="preserve"> </w:t>
      </w:r>
      <w:r>
        <w:rPr>
          <w:color w:val="252223"/>
          <w:spacing w:val="-2"/>
          <w:w w:val="95"/>
          <w:sz w:val="20"/>
        </w:rPr>
        <w:t>a</w:t>
      </w:r>
      <w:r>
        <w:rPr>
          <w:color w:val="252223"/>
          <w:spacing w:val="-2"/>
          <w:w w:val="95"/>
          <w:sz w:val="20"/>
        </w:rPr>
        <w:t>nd</w:t>
      </w:r>
      <w:r>
        <w:rPr>
          <w:color w:val="252223"/>
          <w:spacing w:val="-4"/>
          <w:w w:val="95"/>
          <w:sz w:val="20"/>
        </w:rPr>
        <w:t xml:space="preserve"> </w:t>
      </w:r>
      <w:r>
        <w:rPr>
          <w:color w:val="252223"/>
          <w:spacing w:val="-2"/>
          <w:w w:val="95"/>
          <w:sz w:val="20"/>
        </w:rPr>
        <w:t>Xan</w:t>
      </w:r>
      <w:r>
        <w:rPr>
          <w:color w:val="252223"/>
          <w:spacing w:val="-4"/>
          <w:w w:val="95"/>
          <w:sz w:val="20"/>
        </w:rPr>
        <w:t xml:space="preserve"> </w:t>
      </w:r>
      <w:r>
        <w:rPr>
          <w:color w:val="252223"/>
          <w:spacing w:val="-2"/>
          <w:w w:val="95"/>
          <w:sz w:val="20"/>
        </w:rPr>
        <w:t>Young,</w:t>
      </w:r>
      <w:r>
        <w:rPr>
          <w:color w:val="252223"/>
          <w:spacing w:val="-4"/>
          <w:w w:val="95"/>
          <w:sz w:val="20"/>
        </w:rPr>
        <w:t xml:space="preserve"> </w:t>
      </w:r>
      <w:r>
        <w:rPr>
          <w:color w:val="252223"/>
          <w:spacing w:val="-2"/>
          <w:w w:val="95"/>
          <w:sz w:val="20"/>
        </w:rPr>
        <w:t>MPH</w:t>
      </w:r>
    </w:p>
    <w:p w14:paraId="06C7FBB4" w14:textId="77777777" w:rsidR="00C83B3C" w:rsidRDefault="00C83B3C">
      <w:pPr>
        <w:pStyle w:val="BodyText"/>
        <w:rPr>
          <w:sz w:val="20"/>
        </w:rPr>
      </w:pPr>
    </w:p>
    <w:p w14:paraId="410FEE73" w14:textId="77777777" w:rsidR="00C83B3C" w:rsidRDefault="00C83B3C">
      <w:pPr>
        <w:pStyle w:val="BodyText"/>
        <w:spacing w:before="11"/>
        <w:rPr>
          <w:sz w:val="19"/>
        </w:rPr>
      </w:pPr>
    </w:p>
    <w:p w14:paraId="1B3B8540" w14:textId="77777777" w:rsidR="00C83B3C" w:rsidRDefault="00102383">
      <w:pPr>
        <w:spacing w:line="285" w:lineRule="auto"/>
        <w:ind w:left="3132" w:right="2236" w:hanging="692"/>
        <w:rPr>
          <w:sz w:val="20"/>
        </w:rPr>
      </w:pPr>
      <w:r>
        <w:rPr>
          <w:color w:val="252223"/>
          <w:w w:val="90"/>
          <w:sz w:val="20"/>
        </w:rPr>
        <w:t>We</w:t>
      </w:r>
      <w:r>
        <w:rPr>
          <w:color w:val="252223"/>
          <w:spacing w:val="-6"/>
          <w:w w:val="90"/>
          <w:sz w:val="20"/>
        </w:rPr>
        <w:t xml:space="preserve"> </w:t>
      </w:r>
      <w:r>
        <w:rPr>
          <w:color w:val="252223"/>
          <w:w w:val="90"/>
          <w:sz w:val="20"/>
        </w:rPr>
        <w:t>also</w:t>
      </w:r>
      <w:r>
        <w:rPr>
          <w:color w:val="252223"/>
          <w:spacing w:val="-6"/>
          <w:w w:val="90"/>
          <w:sz w:val="20"/>
        </w:rPr>
        <w:t xml:space="preserve"> </w:t>
      </w:r>
      <w:r>
        <w:rPr>
          <w:color w:val="252223"/>
          <w:w w:val="90"/>
          <w:sz w:val="20"/>
        </w:rPr>
        <w:t>would</w:t>
      </w:r>
      <w:r>
        <w:rPr>
          <w:color w:val="252223"/>
          <w:spacing w:val="-6"/>
          <w:w w:val="90"/>
          <w:sz w:val="20"/>
        </w:rPr>
        <w:t xml:space="preserve"> </w:t>
      </w:r>
      <w:r>
        <w:rPr>
          <w:color w:val="252223"/>
          <w:w w:val="90"/>
          <w:sz w:val="20"/>
        </w:rPr>
        <w:t>like</w:t>
      </w:r>
      <w:r>
        <w:rPr>
          <w:color w:val="252223"/>
          <w:spacing w:val="-6"/>
          <w:w w:val="90"/>
          <w:sz w:val="20"/>
        </w:rPr>
        <w:t xml:space="preserve"> </w:t>
      </w:r>
      <w:r>
        <w:rPr>
          <w:color w:val="252223"/>
          <w:w w:val="90"/>
          <w:sz w:val="20"/>
        </w:rPr>
        <w:t>to</w:t>
      </w:r>
      <w:r>
        <w:rPr>
          <w:color w:val="252223"/>
          <w:spacing w:val="-6"/>
          <w:w w:val="90"/>
          <w:sz w:val="20"/>
        </w:rPr>
        <w:t xml:space="preserve"> </w:t>
      </w:r>
      <w:r>
        <w:rPr>
          <w:color w:val="252223"/>
          <w:w w:val="90"/>
          <w:sz w:val="20"/>
        </w:rPr>
        <w:t>acknowledge</w:t>
      </w:r>
      <w:r>
        <w:rPr>
          <w:color w:val="252223"/>
          <w:spacing w:val="-6"/>
          <w:w w:val="90"/>
          <w:sz w:val="20"/>
        </w:rPr>
        <w:t xml:space="preserve"> </w:t>
      </w:r>
      <w:r>
        <w:rPr>
          <w:color w:val="252223"/>
          <w:w w:val="90"/>
          <w:sz w:val="20"/>
        </w:rPr>
        <w:t>the</w:t>
      </w:r>
      <w:r>
        <w:rPr>
          <w:color w:val="252223"/>
          <w:spacing w:val="-6"/>
          <w:w w:val="90"/>
          <w:sz w:val="20"/>
        </w:rPr>
        <w:t xml:space="preserve"> </w:t>
      </w:r>
      <w:r>
        <w:rPr>
          <w:color w:val="252223"/>
          <w:w w:val="90"/>
          <w:sz w:val="20"/>
        </w:rPr>
        <w:t>important</w:t>
      </w:r>
      <w:r>
        <w:rPr>
          <w:color w:val="252223"/>
          <w:spacing w:val="-6"/>
          <w:w w:val="90"/>
          <w:sz w:val="20"/>
        </w:rPr>
        <w:t xml:space="preserve"> </w:t>
      </w:r>
      <w:r>
        <w:rPr>
          <w:color w:val="252223"/>
          <w:w w:val="90"/>
          <w:sz w:val="20"/>
        </w:rPr>
        <w:t>contributions</w:t>
      </w:r>
      <w:r>
        <w:rPr>
          <w:color w:val="252223"/>
          <w:spacing w:val="-6"/>
          <w:w w:val="90"/>
          <w:sz w:val="20"/>
        </w:rPr>
        <w:t xml:space="preserve"> </w:t>
      </w:r>
      <w:r>
        <w:rPr>
          <w:color w:val="252223"/>
          <w:w w:val="90"/>
          <w:sz w:val="20"/>
        </w:rPr>
        <w:t>of</w:t>
      </w:r>
      <w:r>
        <w:rPr>
          <w:color w:val="252223"/>
          <w:spacing w:val="-6"/>
          <w:w w:val="90"/>
          <w:sz w:val="20"/>
        </w:rPr>
        <w:t xml:space="preserve"> </w:t>
      </w:r>
      <w:r>
        <w:rPr>
          <w:color w:val="252223"/>
          <w:w w:val="90"/>
          <w:sz w:val="20"/>
        </w:rPr>
        <w:t>the</w:t>
      </w:r>
      <w:r>
        <w:rPr>
          <w:color w:val="252223"/>
          <w:spacing w:val="-6"/>
          <w:w w:val="90"/>
          <w:sz w:val="20"/>
        </w:rPr>
        <w:t xml:space="preserve"> </w:t>
      </w:r>
      <w:r>
        <w:rPr>
          <w:color w:val="252223"/>
          <w:w w:val="90"/>
          <w:sz w:val="20"/>
        </w:rPr>
        <w:t>numerous</w:t>
      </w:r>
      <w:r>
        <w:rPr>
          <w:color w:val="252223"/>
          <w:spacing w:val="-6"/>
          <w:w w:val="90"/>
          <w:sz w:val="20"/>
        </w:rPr>
        <w:t xml:space="preserve"> </w:t>
      </w:r>
      <w:r>
        <w:rPr>
          <w:color w:val="252223"/>
          <w:w w:val="90"/>
          <w:sz w:val="20"/>
        </w:rPr>
        <w:t>individuals who provided input and public comments throughout the revision process.</w:t>
      </w:r>
    </w:p>
    <w:p w14:paraId="5573A910" w14:textId="77777777" w:rsidR="00C83B3C" w:rsidRDefault="00C83B3C">
      <w:pPr>
        <w:spacing w:line="285" w:lineRule="auto"/>
        <w:rPr>
          <w:sz w:val="20"/>
        </w:rPr>
        <w:sectPr w:rsidR="00C83B3C">
          <w:pgSz w:w="12240" w:h="15840"/>
          <w:pgMar w:top="0" w:right="0" w:bottom="800" w:left="0" w:header="0" w:footer="608" w:gutter="0"/>
          <w:cols w:space="720"/>
        </w:sectPr>
      </w:pPr>
    </w:p>
    <w:p w14:paraId="5129A939" w14:textId="77777777" w:rsidR="00C83B3C" w:rsidRDefault="00C83B3C">
      <w:pPr>
        <w:pStyle w:val="BodyText"/>
        <w:rPr>
          <w:sz w:val="20"/>
        </w:rPr>
      </w:pPr>
    </w:p>
    <w:p w14:paraId="464DC473" w14:textId="77777777" w:rsidR="00C83B3C" w:rsidRDefault="00C83B3C">
      <w:pPr>
        <w:pStyle w:val="BodyText"/>
        <w:rPr>
          <w:sz w:val="20"/>
        </w:rPr>
      </w:pPr>
    </w:p>
    <w:p w14:paraId="30765A54" w14:textId="77777777" w:rsidR="00C83B3C" w:rsidRDefault="00C83B3C">
      <w:pPr>
        <w:pStyle w:val="BodyText"/>
        <w:spacing w:before="7"/>
        <w:rPr>
          <w:sz w:val="17"/>
        </w:rPr>
      </w:pPr>
    </w:p>
    <w:p w14:paraId="4774073B" w14:textId="77777777" w:rsidR="00C83B3C" w:rsidRDefault="00102383">
      <w:pPr>
        <w:spacing w:before="102"/>
        <w:ind w:left="5974"/>
        <w:rPr>
          <w:rFonts w:ascii="Trebuchet MS"/>
          <w:sz w:val="20"/>
        </w:rPr>
      </w:pPr>
      <w:r>
        <w:pict w14:anchorId="3012CC16">
          <v:group id="docshapegroup1429" o:spid="_x0000_s2178" style="position:absolute;left:0;text-align:left;margin-left:0;margin-top:-38.8pt;width:179.2pt;height:144.35pt;z-index:-20153344;mso-position-horizontal-relative:page" coordorigin=",-776" coordsize="3584,2887">
            <v:shape id="docshape1430" o:spid="_x0000_s2184"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431" o:spid="_x0000_s2183"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432" o:spid="_x0000_s2182"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433" o:spid="_x0000_s2181" style="position:absolute;top:-777;width:582;height:416" coordorigin=",-776" coordsize="582,416" path="m581,-776l,-776r,416l129,-456r129,-94l388,-642r131,-91l581,-776xe" fillcolor="#454755" stroked="f">
              <v:path arrowok="t"/>
            </v:shape>
            <v:shape id="docshape1434" o:spid="_x0000_s2180" style="position:absolute;top:-777;width:1426;height:1007" coordorigin=",-776" coordsize="1426,1007" path="m1425,-776r-1087,l249,-714r-131,94l,-532,,231,108,145,235,47,362,-50r129,-95l621,-239r131,-93l884,-423r133,-90l1152,-601r135,-87l1425,-776xe" fillcolor="#cd222b" stroked="f">
              <v:path arrowok="t"/>
            </v:shape>
            <v:shape id="docshape1435" o:spid="_x0000_s2179" type="#_x0000_t75" style="position:absolute;top:-777;width:124;height:227">
              <v:imagedata r:id="rId16" o:title=""/>
            </v:shape>
            <w10:wrap anchorx="page"/>
          </v:group>
        </w:pict>
      </w:r>
      <w:bookmarkStart w:id="17" w:name="_bookmark10"/>
      <w:bookmarkEnd w:id="17"/>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49463D8C" w14:textId="77777777" w:rsidR="00C83B3C" w:rsidRDefault="00C83B3C">
      <w:pPr>
        <w:pStyle w:val="BodyText"/>
        <w:rPr>
          <w:rFonts w:ascii="Trebuchet MS"/>
          <w:sz w:val="20"/>
        </w:rPr>
      </w:pPr>
    </w:p>
    <w:p w14:paraId="26B3F8E8" w14:textId="77777777" w:rsidR="00C83B3C" w:rsidRDefault="00C83B3C">
      <w:pPr>
        <w:pStyle w:val="BodyText"/>
        <w:spacing w:before="4"/>
        <w:rPr>
          <w:rFonts w:ascii="Trebuchet MS"/>
          <w:sz w:val="21"/>
        </w:rPr>
      </w:pPr>
    </w:p>
    <w:p w14:paraId="616095F9" w14:textId="77777777" w:rsidR="00C83B3C" w:rsidRDefault="00102383">
      <w:pPr>
        <w:pStyle w:val="Heading1"/>
        <w:spacing w:before="114"/>
      </w:pPr>
      <w:r>
        <w:rPr>
          <w:color w:val="CD222A"/>
          <w:spacing w:val="-2"/>
          <w:w w:val="95"/>
        </w:rPr>
        <w:t>References</w:t>
      </w:r>
    </w:p>
    <w:p w14:paraId="51666C6A" w14:textId="77777777" w:rsidR="00C83B3C" w:rsidRDefault="00102383">
      <w:pPr>
        <w:pStyle w:val="ListParagraph"/>
        <w:numPr>
          <w:ilvl w:val="0"/>
          <w:numId w:val="2"/>
        </w:numPr>
        <w:tabs>
          <w:tab w:val="left" w:pos="2160"/>
          <w:tab w:val="left" w:pos="2161"/>
        </w:tabs>
        <w:spacing w:before="231" w:line="259" w:lineRule="auto"/>
        <w:ind w:right="1691" w:hanging="720"/>
      </w:pPr>
      <w:r>
        <w:rPr>
          <w:color w:val="252223"/>
          <w:w w:val="90"/>
        </w:rPr>
        <w:t xml:space="preserve">Centers for Disease Control and Prevention. Fatal injury data, 2009. Web-based Injury Statistics Query and Reporting System. Available at </w:t>
      </w:r>
      <w:hyperlink r:id="rId268">
        <w:r>
          <w:rPr>
            <w:color w:val="252223"/>
            <w:w w:val="90"/>
            <w:u w:val="single" w:color="252223"/>
          </w:rPr>
          <w:t>www.cdc.gov/injury/wisqars/fatal.html</w:t>
        </w:r>
      </w:hyperlink>
      <w:r>
        <w:rPr>
          <w:color w:val="252223"/>
          <w:w w:val="90"/>
        </w:rPr>
        <w:t xml:space="preserve">. Accessed </w:t>
      </w:r>
      <w:r>
        <w:rPr>
          <w:color w:val="252223"/>
        </w:rPr>
        <w:t>Januar</w:t>
      </w:r>
      <w:r>
        <w:rPr>
          <w:color w:val="252223"/>
        </w:rPr>
        <w:t>y 12, 2012.</w:t>
      </w:r>
    </w:p>
    <w:p w14:paraId="6159FB1E" w14:textId="77777777" w:rsidR="00C83B3C" w:rsidRDefault="00102383">
      <w:pPr>
        <w:pStyle w:val="ListParagraph"/>
        <w:numPr>
          <w:ilvl w:val="0"/>
          <w:numId w:val="2"/>
        </w:numPr>
        <w:tabs>
          <w:tab w:val="left" w:pos="2159"/>
          <w:tab w:val="left" w:pos="2161"/>
        </w:tabs>
        <w:spacing w:line="259" w:lineRule="auto"/>
        <w:ind w:left="2160" w:right="2030"/>
      </w:pPr>
      <w:r>
        <w:rPr>
          <w:color w:val="252223"/>
          <w:w w:val="90"/>
        </w:rPr>
        <w:t xml:space="preserve">Mcintosh JL. U.S.A. suicide: 2009 official final data. Washington, DC: American Association of Suicidology; 2012. Available at </w:t>
      </w:r>
      <w:hyperlink r:id="rId269">
        <w:r>
          <w:rPr>
            <w:color w:val="252223"/>
            <w:w w:val="90"/>
            <w:u w:val="single" w:color="252223"/>
          </w:rPr>
          <w:t>www.suicidology.org/c/document_library/g</w:t>
        </w:r>
      </w:hyperlink>
      <w:r>
        <w:rPr>
          <w:color w:val="252223"/>
          <w:w w:val="90"/>
          <w:u w:val="single" w:color="252223"/>
        </w:rPr>
        <w:t>et_</w:t>
      </w:r>
      <w:r>
        <w:rPr>
          <w:color w:val="252223"/>
          <w:w w:val="90"/>
        </w:rPr>
        <w:t xml:space="preserve"> </w:t>
      </w:r>
      <w:r>
        <w:rPr>
          <w:color w:val="252223"/>
          <w:w w:val="95"/>
          <w:u w:val="single" w:color="252223"/>
        </w:rPr>
        <w:t>file?folderId=22</w:t>
      </w:r>
      <w:r>
        <w:rPr>
          <w:color w:val="252223"/>
          <w:w w:val="95"/>
          <w:u w:val="single" w:color="252223"/>
        </w:rPr>
        <w:t>8&amp;name=DLFE-494.pdf</w:t>
      </w:r>
      <w:r>
        <w:rPr>
          <w:color w:val="252223"/>
          <w:w w:val="95"/>
        </w:rPr>
        <w:t>.</w:t>
      </w:r>
      <w:r>
        <w:rPr>
          <w:color w:val="252223"/>
          <w:spacing w:val="-11"/>
          <w:w w:val="95"/>
        </w:rPr>
        <w:t xml:space="preserve"> </w:t>
      </w:r>
      <w:r>
        <w:rPr>
          <w:color w:val="252223"/>
          <w:w w:val="95"/>
        </w:rPr>
        <w:t>Accessed</w:t>
      </w:r>
      <w:r>
        <w:rPr>
          <w:color w:val="252223"/>
          <w:spacing w:val="-11"/>
          <w:w w:val="95"/>
        </w:rPr>
        <w:t xml:space="preserve"> </w:t>
      </w:r>
      <w:r>
        <w:rPr>
          <w:color w:val="252223"/>
          <w:w w:val="95"/>
        </w:rPr>
        <w:t>May</w:t>
      </w:r>
      <w:r>
        <w:rPr>
          <w:color w:val="252223"/>
          <w:spacing w:val="-11"/>
          <w:w w:val="95"/>
        </w:rPr>
        <w:t xml:space="preserve"> </w:t>
      </w:r>
      <w:r>
        <w:rPr>
          <w:color w:val="252223"/>
          <w:w w:val="95"/>
        </w:rPr>
        <w:t>23,</w:t>
      </w:r>
      <w:r>
        <w:rPr>
          <w:color w:val="252223"/>
          <w:spacing w:val="-11"/>
          <w:w w:val="95"/>
        </w:rPr>
        <w:t xml:space="preserve"> </w:t>
      </w:r>
      <w:r>
        <w:rPr>
          <w:color w:val="252223"/>
          <w:w w:val="95"/>
        </w:rPr>
        <w:t>2012.</w:t>
      </w:r>
    </w:p>
    <w:p w14:paraId="54039B38" w14:textId="77777777" w:rsidR="00C83B3C" w:rsidRDefault="00102383">
      <w:pPr>
        <w:pStyle w:val="ListParagraph"/>
        <w:numPr>
          <w:ilvl w:val="0"/>
          <w:numId w:val="2"/>
        </w:numPr>
        <w:tabs>
          <w:tab w:val="left" w:pos="2160"/>
          <w:tab w:val="left" w:pos="2161"/>
        </w:tabs>
        <w:spacing w:before="113" w:line="259" w:lineRule="auto"/>
        <w:ind w:left="2160" w:right="1566"/>
      </w:pPr>
      <w:r>
        <w:rPr>
          <w:color w:val="252223"/>
          <w:w w:val="90"/>
        </w:rPr>
        <w:t xml:space="preserve">Substance Abuse and Mental Health Services Administration. </w:t>
      </w:r>
      <w:r>
        <w:rPr>
          <w:i/>
          <w:color w:val="252223"/>
          <w:w w:val="90"/>
        </w:rPr>
        <w:t xml:space="preserve">Utilization of mental health services </w:t>
      </w:r>
      <w:r>
        <w:rPr>
          <w:i/>
          <w:color w:val="252223"/>
          <w:w w:val="95"/>
        </w:rPr>
        <w:t>by</w:t>
      </w:r>
      <w:r>
        <w:rPr>
          <w:i/>
          <w:color w:val="252223"/>
          <w:spacing w:val="-5"/>
          <w:w w:val="95"/>
        </w:rPr>
        <w:t xml:space="preserve"> </w:t>
      </w:r>
      <w:r>
        <w:rPr>
          <w:i/>
          <w:color w:val="252223"/>
          <w:w w:val="95"/>
        </w:rPr>
        <w:t>adults</w:t>
      </w:r>
      <w:r>
        <w:rPr>
          <w:i/>
          <w:color w:val="252223"/>
          <w:spacing w:val="-5"/>
          <w:w w:val="95"/>
        </w:rPr>
        <w:t xml:space="preserve"> </w:t>
      </w:r>
      <w:r>
        <w:rPr>
          <w:i/>
          <w:color w:val="252223"/>
          <w:w w:val="95"/>
        </w:rPr>
        <w:t>with</w:t>
      </w:r>
      <w:r>
        <w:rPr>
          <w:i/>
          <w:color w:val="252223"/>
          <w:spacing w:val="-5"/>
          <w:w w:val="95"/>
        </w:rPr>
        <w:t xml:space="preserve"> </w:t>
      </w:r>
      <w:r>
        <w:rPr>
          <w:i/>
          <w:color w:val="252223"/>
          <w:w w:val="95"/>
        </w:rPr>
        <w:t>suicidal</w:t>
      </w:r>
      <w:r>
        <w:rPr>
          <w:i/>
          <w:color w:val="252223"/>
          <w:spacing w:val="-5"/>
          <w:w w:val="95"/>
        </w:rPr>
        <w:t xml:space="preserve"> </w:t>
      </w:r>
      <w:r>
        <w:rPr>
          <w:i/>
          <w:color w:val="252223"/>
          <w:w w:val="95"/>
        </w:rPr>
        <w:t>thoughts</w:t>
      </w:r>
      <w:r>
        <w:rPr>
          <w:i/>
          <w:color w:val="252223"/>
          <w:spacing w:val="-5"/>
          <w:w w:val="95"/>
        </w:rPr>
        <w:t xml:space="preserve"> </w:t>
      </w:r>
      <w:r>
        <w:rPr>
          <w:i/>
          <w:color w:val="252223"/>
          <w:w w:val="95"/>
        </w:rPr>
        <w:t>and</w:t>
      </w:r>
      <w:r>
        <w:rPr>
          <w:i/>
          <w:color w:val="252223"/>
          <w:spacing w:val="-5"/>
          <w:w w:val="95"/>
        </w:rPr>
        <w:t xml:space="preserve"> </w:t>
      </w:r>
      <w:r>
        <w:rPr>
          <w:i/>
          <w:color w:val="252223"/>
          <w:w w:val="95"/>
        </w:rPr>
        <w:t>behavior</w:t>
      </w:r>
      <w:r>
        <w:rPr>
          <w:color w:val="252223"/>
          <w:w w:val="95"/>
        </w:rPr>
        <w:t>.</w:t>
      </w:r>
      <w:r>
        <w:rPr>
          <w:color w:val="252223"/>
          <w:spacing w:val="-5"/>
          <w:w w:val="95"/>
        </w:rPr>
        <w:t xml:space="preserve"> </w:t>
      </w:r>
      <w:r>
        <w:rPr>
          <w:color w:val="252223"/>
          <w:w w:val="95"/>
        </w:rPr>
        <w:t>(National</w:t>
      </w:r>
      <w:r>
        <w:rPr>
          <w:color w:val="252223"/>
          <w:spacing w:val="-5"/>
          <w:w w:val="95"/>
        </w:rPr>
        <w:t xml:space="preserve"> </w:t>
      </w:r>
      <w:r>
        <w:rPr>
          <w:color w:val="252223"/>
          <w:w w:val="95"/>
        </w:rPr>
        <w:t>Survey</w:t>
      </w:r>
      <w:r>
        <w:rPr>
          <w:color w:val="252223"/>
          <w:spacing w:val="-5"/>
          <w:w w:val="95"/>
        </w:rPr>
        <w:t xml:space="preserve"> </w:t>
      </w:r>
      <w:r>
        <w:rPr>
          <w:color w:val="252223"/>
          <w:w w:val="95"/>
        </w:rPr>
        <w:t>on</w:t>
      </w:r>
      <w:r>
        <w:rPr>
          <w:color w:val="252223"/>
          <w:spacing w:val="-5"/>
          <w:w w:val="95"/>
        </w:rPr>
        <w:t xml:space="preserve"> </w:t>
      </w:r>
      <w:r>
        <w:rPr>
          <w:color w:val="252223"/>
          <w:w w:val="95"/>
        </w:rPr>
        <w:t>Drug</w:t>
      </w:r>
      <w:r>
        <w:rPr>
          <w:color w:val="252223"/>
          <w:spacing w:val="-5"/>
          <w:w w:val="95"/>
        </w:rPr>
        <w:t xml:space="preserve"> </w:t>
      </w:r>
      <w:r>
        <w:rPr>
          <w:color w:val="252223"/>
          <w:w w:val="95"/>
        </w:rPr>
        <w:t>Use</w:t>
      </w:r>
      <w:r>
        <w:rPr>
          <w:color w:val="252223"/>
          <w:spacing w:val="-5"/>
          <w:w w:val="95"/>
        </w:rPr>
        <w:t xml:space="preserve"> </w:t>
      </w:r>
      <w:r>
        <w:rPr>
          <w:color w:val="252223"/>
          <w:w w:val="95"/>
        </w:rPr>
        <w:t>and</w:t>
      </w:r>
      <w:r>
        <w:rPr>
          <w:color w:val="252223"/>
          <w:spacing w:val="-5"/>
          <w:w w:val="95"/>
        </w:rPr>
        <w:t xml:space="preserve"> </w:t>
      </w:r>
      <w:r>
        <w:rPr>
          <w:color w:val="252223"/>
          <w:w w:val="95"/>
        </w:rPr>
        <w:t>Health.</w:t>
      </w:r>
      <w:r>
        <w:rPr>
          <w:color w:val="252223"/>
          <w:spacing w:val="-5"/>
          <w:w w:val="95"/>
        </w:rPr>
        <w:t xml:space="preserve"> </w:t>
      </w:r>
      <w:r>
        <w:rPr>
          <w:color w:val="252223"/>
          <w:w w:val="95"/>
        </w:rPr>
        <w:t>The NSDUH Report.) Rockville, MD: Author; 2011.</w:t>
      </w:r>
    </w:p>
    <w:p w14:paraId="29668DB5" w14:textId="77777777" w:rsidR="00C83B3C" w:rsidRDefault="00102383">
      <w:pPr>
        <w:pStyle w:val="ListParagraph"/>
        <w:numPr>
          <w:ilvl w:val="0"/>
          <w:numId w:val="2"/>
        </w:numPr>
        <w:tabs>
          <w:tab w:val="left" w:pos="2159"/>
          <w:tab w:val="left" w:pos="2160"/>
        </w:tabs>
        <w:spacing w:before="113" w:line="259" w:lineRule="auto"/>
        <w:ind w:left="2160" w:right="1912"/>
      </w:pPr>
      <w:r>
        <w:rPr>
          <w:color w:val="252223"/>
          <w:w w:val="90"/>
        </w:rPr>
        <w:t>Centers</w:t>
      </w:r>
      <w:r>
        <w:rPr>
          <w:color w:val="252223"/>
          <w:spacing w:val="-5"/>
          <w:w w:val="90"/>
        </w:rPr>
        <w:t xml:space="preserve"> </w:t>
      </w:r>
      <w:r>
        <w:rPr>
          <w:color w:val="252223"/>
          <w:w w:val="90"/>
        </w:rPr>
        <w:t>for</w:t>
      </w:r>
      <w:r>
        <w:rPr>
          <w:color w:val="252223"/>
          <w:spacing w:val="-5"/>
          <w:w w:val="90"/>
        </w:rPr>
        <w:t xml:space="preserve"> </w:t>
      </w:r>
      <w:r>
        <w:rPr>
          <w:color w:val="252223"/>
          <w:w w:val="90"/>
        </w:rPr>
        <w:t>Disease</w:t>
      </w:r>
      <w:r>
        <w:rPr>
          <w:color w:val="252223"/>
          <w:spacing w:val="-5"/>
          <w:w w:val="90"/>
        </w:rPr>
        <w:t xml:space="preserve"> </w:t>
      </w:r>
      <w:r>
        <w:rPr>
          <w:color w:val="252223"/>
          <w:w w:val="90"/>
        </w:rPr>
        <w:t>Control</w:t>
      </w:r>
      <w:r>
        <w:rPr>
          <w:color w:val="252223"/>
          <w:spacing w:val="-5"/>
          <w:w w:val="90"/>
        </w:rPr>
        <w:t xml:space="preserve"> </w:t>
      </w:r>
      <w:r>
        <w:rPr>
          <w:color w:val="252223"/>
          <w:w w:val="90"/>
        </w:rPr>
        <w:t>and</w:t>
      </w:r>
      <w:r>
        <w:rPr>
          <w:color w:val="252223"/>
          <w:spacing w:val="-5"/>
          <w:w w:val="90"/>
        </w:rPr>
        <w:t xml:space="preserve"> </w:t>
      </w:r>
      <w:r>
        <w:rPr>
          <w:color w:val="252223"/>
          <w:w w:val="90"/>
        </w:rPr>
        <w:t>Prevention.</w:t>
      </w:r>
      <w:r>
        <w:rPr>
          <w:color w:val="252223"/>
          <w:spacing w:val="-5"/>
          <w:w w:val="90"/>
        </w:rPr>
        <w:t xml:space="preserve"> </w:t>
      </w:r>
      <w:r>
        <w:rPr>
          <w:color w:val="252223"/>
          <w:w w:val="90"/>
        </w:rPr>
        <w:t>Youth</w:t>
      </w:r>
      <w:r>
        <w:rPr>
          <w:color w:val="252223"/>
          <w:spacing w:val="-5"/>
          <w:w w:val="90"/>
        </w:rPr>
        <w:t xml:space="preserve"> </w:t>
      </w:r>
      <w:r>
        <w:rPr>
          <w:color w:val="252223"/>
          <w:w w:val="90"/>
        </w:rPr>
        <w:t>risk</w:t>
      </w:r>
      <w:r>
        <w:rPr>
          <w:color w:val="252223"/>
          <w:spacing w:val="-5"/>
          <w:w w:val="90"/>
        </w:rPr>
        <w:t xml:space="preserve"> </w:t>
      </w:r>
      <w:r>
        <w:rPr>
          <w:color w:val="252223"/>
          <w:w w:val="90"/>
        </w:rPr>
        <w:t>behavior</w:t>
      </w:r>
      <w:r>
        <w:rPr>
          <w:color w:val="252223"/>
          <w:spacing w:val="-5"/>
          <w:w w:val="90"/>
        </w:rPr>
        <w:t xml:space="preserve"> </w:t>
      </w:r>
      <w:r>
        <w:rPr>
          <w:color w:val="252223"/>
          <w:w w:val="90"/>
        </w:rPr>
        <w:t>surveillance—United</w:t>
      </w:r>
      <w:r>
        <w:rPr>
          <w:color w:val="252223"/>
          <w:spacing w:val="-5"/>
          <w:w w:val="90"/>
        </w:rPr>
        <w:t xml:space="preserve"> </w:t>
      </w:r>
      <w:r>
        <w:rPr>
          <w:color w:val="252223"/>
          <w:w w:val="90"/>
        </w:rPr>
        <w:t xml:space="preserve">States, </w:t>
      </w:r>
      <w:r>
        <w:rPr>
          <w:color w:val="252223"/>
        </w:rPr>
        <w:t xml:space="preserve">2011. </w:t>
      </w:r>
      <w:r>
        <w:rPr>
          <w:i/>
          <w:color w:val="252223"/>
        </w:rPr>
        <w:t xml:space="preserve">MMWR. </w:t>
      </w:r>
      <w:r>
        <w:rPr>
          <w:color w:val="252223"/>
        </w:rPr>
        <w:t>2012;61(4):1-162.</w:t>
      </w:r>
    </w:p>
    <w:p w14:paraId="5E5734D7" w14:textId="77777777" w:rsidR="00C83B3C" w:rsidRDefault="00102383">
      <w:pPr>
        <w:pStyle w:val="ListParagraph"/>
        <w:numPr>
          <w:ilvl w:val="0"/>
          <w:numId w:val="2"/>
        </w:numPr>
        <w:tabs>
          <w:tab w:val="left" w:pos="2160"/>
          <w:tab w:val="left" w:pos="2161"/>
        </w:tabs>
        <w:spacing w:line="259" w:lineRule="auto"/>
        <w:ind w:left="2160" w:right="1494"/>
      </w:pPr>
      <w:r>
        <w:rPr>
          <w:color w:val="252223"/>
          <w:spacing w:val="-2"/>
          <w:w w:val="95"/>
        </w:rPr>
        <w:t>U.S.</w:t>
      </w:r>
      <w:r>
        <w:rPr>
          <w:color w:val="252223"/>
          <w:spacing w:val="-7"/>
          <w:w w:val="95"/>
        </w:rPr>
        <w:t xml:space="preserve"> </w:t>
      </w:r>
      <w:r>
        <w:rPr>
          <w:color w:val="252223"/>
          <w:spacing w:val="-2"/>
          <w:w w:val="95"/>
        </w:rPr>
        <w:t>Public</w:t>
      </w:r>
      <w:r>
        <w:rPr>
          <w:color w:val="252223"/>
          <w:spacing w:val="-7"/>
          <w:w w:val="95"/>
        </w:rPr>
        <w:t xml:space="preserve"> </w:t>
      </w:r>
      <w:r>
        <w:rPr>
          <w:color w:val="252223"/>
          <w:spacing w:val="-2"/>
          <w:w w:val="95"/>
        </w:rPr>
        <w:t>Health</w:t>
      </w:r>
      <w:r>
        <w:rPr>
          <w:color w:val="252223"/>
          <w:spacing w:val="-7"/>
          <w:w w:val="95"/>
        </w:rPr>
        <w:t xml:space="preserve"> </w:t>
      </w:r>
      <w:r>
        <w:rPr>
          <w:color w:val="252223"/>
          <w:spacing w:val="-2"/>
          <w:w w:val="95"/>
        </w:rPr>
        <w:t>Service.</w:t>
      </w:r>
      <w:r>
        <w:rPr>
          <w:color w:val="252223"/>
          <w:spacing w:val="-9"/>
          <w:w w:val="95"/>
        </w:rPr>
        <w:t xml:space="preserve"> </w:t>
      </w:r>
      <w:r>
        <w:rPr>
          <w:i/>
          <w:color w:val="252223"/>
          <w:spacing w:val="-2"/>
          <w:w w:val="95"/>
        </w:rPr>
        <w:t>The</w:t>
      </w:r>
      <w:r>
        <w:rPr>
          <w:i/>
          <w:color w:val="252223"/>
          <w:spacing w:val="-7"/>
          <w:w w:val="95"/>
        </w:rPr>
        <w:t xml:space="preserve"> </w:t>
      </w:r>
      <w:r>
        <w:rPr>
          <w:i/>
          <w:color w:val="252223"/>
          <w:spacing w:val="-2"/>
          <w:w w:val="95"/>
        </w:rPr>
        <w:t>Surgeon</w:t>
      </w:r>
      <w:r>
        <w:rPr>
          <w:i/>
          <w:color w:val="252223"/>
          <w:spacing w:val="-7"/>
          <w:w w:val="95"/>
        </w:rPr>
        <w:t xml:space="preserve"> </w:t>
      </w:r>
      <w:r>
        <w:rPr>
          <w:i/>
          <w:color w:val="252223"/>
          <w:spacing w:val="-2"/>
          <w:w w:val="95"/>
        </w:rPr>
        <w:t>General’s</w:t>
      </w:r>
      <w:r>
        <w:rPr>
          <w:i/>
          <w:color w:val="252223"/>
          <w:spacing w:val="-7"/>
          <w:w w:val="95"/>
        </w:rPr>
        <w:t xml:space="preserve"> </w:t>
      </w:r>
      <w:r>
        <w:rPr>
          <w:i/>
          <w:color w:val="252223"/>
          <w:spacing w:val="-2"/>
          <w:w w:val="95"/>
        </w:rPr>
        <w:t>call</w:t>
      </w:r>
      <w:r>
        <w:rPr>
          <w:i/>
          <w:color w:val="252223"/>
          <w:spacing w:val="-7"/>
          <w:w w:val="95"/>
        </w:rPr>
        <w:t xml:space="preserve"> </w:t>
      </w:r>
      <w:r>
        <w:rPr>
          <w:i/>
          <w:color w:val="252223"/>
          <w:spacing w:val="-2"/>
          <w:w w:val="95"/>
        </w:rPr>
        <w:t>to</w:t>
      </w:r>
      <w:r>
        <w:rPr>
          <w:i/>
          <w:color w:val="252223"/>
          <w:spacing w:val="-7"/>
          <w:w w:val="95"/>
        </w:rPr>
        <w:t xml:space="preserve"> </w:t>
      </w:r>
      <w:r>
        <w:rPr>
          <w:i/>
          <w:color w:val="252223"/>
          <w:spacing w:val="-2"/>
          <w:w w:val="95"/>
        </w:rPr>
        <w:t>action</w:t>
      </w:r>
      <w:r>
        <w:rPr>
          <w:i/>
          <w:color w:val="252223"/>
          <w:spacing w:val="-7"/>
          <w:w w:val="95"/>
        </w:rPr>
        <w:t xml:space="preserve"> </w:t>
      </w:r>
      <w:r>
        <w:rPr>
          <w:i/>
          <w:color w:val="252223"/>
          <w:spacing w:val="-2"/>
          <w:w w:val="95"/>
        </w:rPr>
        <w:t>to</w:t>
      </w:r>
      <w:r>
        <w:rPr>
          <w:i/>
          <w:color w:val="252223"/>
          <w:spacing w:val="-7"/>
          <w:w w:val="95"/>
        </w:rPr>
        <w:t xml:space="preserve"> </w:t>
      </w:r>
      <w:r>
        <w:rPr>
          <w:i/>
          <w:color w:val="252223"/>
          <w:spacing w:val="-2"/>
          <w:w w:val="95"/>
        </w:rPr>
        <w:t>prevent</w:t>
      </w:r>
      <w:r>
        <w:rPr>
          <w:i/>
          <w:color w:val="252223"/>
          <w:spacing w:val="-7"/>
          <w:w w:val="95"/>
        </w:rPr>
        <w:t xml:space="preserve"> </w:t>
      </w:r>
      <w:r>
        <w:rPr>
          <w:i/>
          <w:color w:val="252223"/>
          <w:spacing w:val="-2"/>
          <w:w w:val="95"/>
        </w:rPr>
        <w:t>suicide</w:t>
      </w:r>
      <w:r>
        <w:rPr>
          <w:color w:val="252223"/>
          <w:spacing w:val="-2"/>
          <w:w w:val="95"/>
        </w:rPr>
        <w:t>.</w:t>
      </w:r>
      <w:r>
        <w:rPr>
          <w:color w:val="252223"/>
          <w:spacing w:val="-8"/>
          <w:w w:val="95"/>
        </w:rPr>
        <w:t xml:space="preserve"> </w:t>
      </w:r>
      <w:r>
        <w:rPr>
          <w:color w:val="252223"/>
          <w:spacing w:val="-2"/>
          <w:w w:val="95"/>
        </w:rPr>
        <w:t>Washington,</w:t>
      </w:r>
      <w:r>
        <w:rPr>
          <w:color w:val="252223"/>
          <w:spacing w:val="-8"/>
          <w:w w:val="95"/>
        </w:rPr>
        <w:t xml:space="preserve"> </w:t>
      </w:r>
      <w:r>
        <w:rPr>
          <w:color w:val="252223"/>
          <w:spacing w:val="-2"/>
          <w:w w:val="95"/>
        </w:rPr>
        <w:t xml:space="preserve">DC: </w:t>
      </w:r>
      <w:r>
        <w:rPr>
          <w:color w:val="252223"/>
        </w:rPr>
        <w:t>Author; 1999.</w:t>
      </w:r>
    </w:p>
    <w:p w14:paraId="5292FF03" w14:textId="77777777" w:rsidR="00C83B3C" w:rsidRDefault="00102383">
      <w:pPr>
        <w:pStyle w:val="ListParagraph"/>
        <w:numPr>
          <w:ilvl w:val="0"/>
          <w:numId w:val="2"/>
        </w:numPr>
        <w:tabs>
          <w:tab w:val="left" w:pos="2160"/>
          <w:tab w:val="left" w:pos="2161"/>
        </w:tabs>
        <w:spacing w:line="259" w:lineRule="auto"/>
        <w:ind w:left="2160" w:right="1491"/>
      </w:pPr>
      <w:r>
        <w:rPr>
          <w:color w:val="252223"/>
          <w:spacing w:val="-2"/>
          <w:w w:val="95"/>
        </w:rPr>
        <w:t>U.S.</w:t>
      </w:r>
      <w:r>
        <w:rPr>
          <w:color w:val="252223"/>
          <w:spacing w:val="-7"/>
          <w:w w:val="95"/>
        </w:rPr>
        <w:t xml:space="preserve"> </w:t>
      </w:r>
      <w:r>
        <w:rPr>
          <w:color w:val="252223"/>
          <w:spacing w:val="-2"/>
          <w:w w:val="95"/>
        </w:rPr>
        <w:t>Department</w:t>
      </w:r>
      <w:r>
        <w:rPr>
          <w:color w:val="252223"/>
          <w:spacing w:val="-7"/>
          <w:w w:val="95"/>
        </w:rPr>
        <w:t xml:space="preserve"> </w:t>
      </w:r>
      <w:r>
        <w:rPr>
          <w:color w:val="252223"/>
          <w:spacing w:val="-2"/>
          <w:w w:val="95"/>
        </w:rPr>
        <w:t>of</w:t>
      </w:r>
      <w:r>
        <w:rPr>
          <w:color w:val="252223"/>
          <w:spacing w:val="-7"/>
          <w:w w:val="95"/>
        </w:rPr>
        <w:t xml:space="preserve"> </w:t>
      </w:r>
      <w:r>
        <w:rPr>
          <w:color w:val="252223"/>
          <w:spacing w:val="-2"/>
          <w:w w:val="95"/>
        </w:rPr>
        <w:t>Health</w:t>
      </w:r>
      <w:r>
        <w:rPr>
          <w:color w:val="252223"/>
          <w:spacing w:val="-7"/>
          <w:w w:val="95"/>
        </w:rPr>
        <w:t xml:space="preserve"> </w:t>
      </w:r>
      <w:r>
        <w:rPr>
          <w:color w:val="252223"/>
          <w:spacing w:val="-2"/>
          <w:w w:val="95"/>
        </w:rPr>
        <w:t>and</w:t>
      </w:r>
      <w:r>
        <w:rPr>
          <w:color w:val="252223"/>
          <w:spacing w:val="-7"/>
          <w:w w:val="95"/>
        </w:rPr>
        <w:t xml:space="preserve"> </w:t>
      </w:r>
      <w:r>
        <w:rPr>
          <w:color w:val="252223"/>
          <w:spacing w:val="-2"/>
          <w:w w:val="95"/>
        </w:rPr>
        <w:t>Human</w:t>
      </w:r>
      <w:r>
        <w:rPr>
          <w:color w:val="252223"/>
          <w:spacing w:val="-7"/>
          <w:w w:val="95"/>
        </w:rPr>
        <w:t xml:space="preserve"> </w:t>
      </w:r>
      <w:r>
        <w:rPr>
          <w:color w:val="252223"/>
          <w:spacing w:val="-2"/>
          <w:w w:val="95"/>
        </w:rPr>
        <w:t>Services.</w:t>
      </w:r>
      <w:r>
        <w:rPr>
          <w:color w:val="252223"/>
          <w:spacing w:val="-9"/>
          <w:w w:val="95"/>
        </w:rPr>
        <w:t xml:space="preserve"> </w:t>
      </w:r>
      <w:r>
        <w:rPr>
          <w:i/>
          <w:color w:val="252223"/>
          <w:spacing w:val="-2"/>
          <w:w w:val="95"/>
        </w:rPr>
        <w:t>National</w:t>
      </w:r>
      <w:r>
        <w:rPr>
          <w:i/>
          <w:color w:val="252223"/>
          <w:spacing w:val="-7"/>
          <w:w w:val="95"/>
        </w:rPr>
        <w:t xml:space="preserve"> </w:t>
      </w:r>
      <w:r>
        <w:rPr>
          <w:i/>
          <w:color w:val="252223"/>
          <w:spacing w:val="-2"/>
          <w:w w:val="95"/>
        </w:rPr>
        <w:t>strategy</w:t>
      </w:r>
      <w:r>
        <w:rPr>
          <w:i/>
          <w:color w:val="252223"/>
          <w:spacing w:val="-7"/>
          <w:w w:val="95"/>
        </w:rPr>
        <w:t xml:space="preserve"> </w:t>
      </w:r>
      <w:r>
        <w:rPr>
          <w:i/>
          <w:color w:val="252223"/>
          <w:spacing w:val="-2"/>
          <w:w w:val="95"/>
        </w:rPr>
        <w:t>for</w:t>
      </w:r>
      <w:r>
        <w:rPr>
          <w:i/>
          <w:color w:val="252223"/>
          <w:spacing w:val="-7"/>
          <w:w w:val="95"/>
        </w:rPr>
        <w:t xml:space="preserve"> </w:t>
      </w:r>
      <w:r>
        <w:rPr>
          <w:i/>
          <w:color w:val="252223"/>
          <w:spacing w:val="-2"/>
          <w:w w:val="95"/>
        </w:rPr>
        <w:t>suicide</w:t>
      </w:r>
      <w:r>
        <w:rPr>
          <w:i/>
          <w:color w:val="252223"/>
          <w:spacing w:val="-7"/>
          <w:w w:val="95"/>
        </w:rPr>
        <w:t xml:space="preserve"> </w:t>
      </w:r>
      <w:r>
        <w:rPr>
          <w:i/>
          <w:color w:val="252223"/>
          <w:spacing w:val="-2"/>
          <w:w w:val="95"/>
        </w:rPr>
        <w:t>prevention:</w:t>
      </w:r>
      <w:r>
        <w:rPr>
          <w:i/>
          <w:color w:val="252223"/>
          <w:spacing w:val="-7"/>
          <w:w w:val="95"/>
        </w:rPr>
        <w:t xml:space="preserve"> </w:t>
      </w:r>
      <w:r>
        <w:rPr>
          <w:i/>
          <w:color w:val="252223"/>
          <w:spacing w:val="-2"/>
          <w:w w:val="95"/>
        </w:rPr>
        <w:t>goals</w:t>
      </w:r>
      <w:r>
        <w:rPr>
          <w:i/>
          <w:color w:val="252223"/>
          <w:spacing w:val="-7"/>
          <w:w w:val="95"/>
        </w:rPr>
        <w:t xml:space="preserve"> </w:t>
      </w:r>
      <w:r>
        <w:rPr>
          <w:i/>
          <w:color w:val="252223"/>
          <w:spacing w:val="-2"/>
          <w:w w:val="95"/>
        </w:rPr>
        <w:t xml:space="preserve">and </w:t>
      </w:r>
      <w:r>
        <w:rPr>
          <w:i/>
          <w:color w:val="252223"/>
          <w:spacing w:val="-2"/>
        </w:rPr>
        <w:t>objectives</w:t>
      </w:r>
      <w:r>
        <w:rPr>
          <w:i/>
          <w:color w:val="252223"/>
          <w:spacing w:val="-12"/>
        </w:rPr>
        <w:t xml:space="preserve"> </w:t>
      </w:r>
      <w:r>
        <w:rPr>
          <w:i/>
          <w:color w:val="252223"/>
          <w:spacing w:val="-2"/>
        </w:rPr>
        <w:t>for</w:t>
      </w:r>
      <w:r>
        <w:rPr>
          <w:i/>
          <w:color w:val="252223"/>
          <w:spacing w:val="-12"/>
        </w:rPr>
        <w:t xml:space="preserve"> </w:t>
      </w:r>
      <w:r>
        <w:rPr>
          <w:i/>
          <w:color w:val="252223"/>
          <w:spacing w:val="-2"/>
        </w:rPr>
        <w:t>action</w:t>
      </w:r>
      <w:r>
        <w:rPr>
          <w:color w:val="252223"/>
          <w:spacing w:val="-2"/>
        </w:rPr>
        <w:t>.</w:t>
      </w:r>
      <w:r>
        <w:rPr>
          <w:color w:val="252223"/>
          <w:spacing w:val="-12"/>
        </w:rPr>
        <w:t xml:space="preserve"> </w:t>
      </w:r>
      <w:r>
        <w:rPr>
          <w:color w:val="252223"/>
          <w:spacing w:val="-2"/>
        </w:rPr>
        <w:t>Rockville,</w:t>
      </w:r>
      <w:r>
        <w:rPr>
          <w:color w:val="252223"/>
          <w:spacing w:val="-11"/>
        </w:rPr>
        <w:t xml:space="preserve"> </w:t>
      </w:r>
      <w:r>
        <w:rPr>
          <w:color w:val="252223"/>
          <w:spacing w:val="-2"/>
        </w:rPr>
        <w:t>MD:</w:t>
      </w:r>
      <w:r>
        <w:rPr>
          <w:color w:val="252223"/>
          <w:spacing w:val="-12"/>
        </w:rPr>
        <w:t xml:space="preserve"> </w:t>
      </w:r>
      <w:r>
        <w:rPr>
          <w:color w:val="252223"/>
          <w:spacing w:val="-2"/>
        </w:rPr>
        <w:t>Author;</w:t>
      </w:r>
      <w:r>
        <w:rPr>
          <w:color w:val="252223"/>
          <w:spacing w:val="-12"/>
        </w:rPr>
        <w:t xml:space="preserve"> </w:t>
      </w:r>
      <w:r>
        <w:rPr>
          <w:color w:val="252223"/>
          <w:spacing w:val="-2"/>
        </w:rPr>
        <w:t>2001.</w:t>
      </w:r>
    </w:p>
    <w:p w14:paraId="6C4DE6EF" w14:textId="77777777" w:rsidR="00C83B3C" w:rsidRDefault="00102383">
      <w:pPr>
        <w:pStyle w:val="ListParagraph"/>
        <w:numPr>
          <w:ilvl w:val="0"/>
          <w:numId w:val="2"/>
        </w:numPr>
        <w:tabs>
          <w:tab w:val="left" w:pos="2160"/>
          <w:tab w:val="left" w:pos="2161"/>
        </w:tabs>
        <w:spacing w:line="259" w:lineRule="auto"/>
        <w:ind w:left="2160" w:right="1539" w:hanging="720"/>
      </w:pPr>
      <w:r>
        <w:rPr>
          <w:color w:val="252223"/>
          <w:w w:val="90"/>
        </w:rPr>
        <w:t xml:space="preserve">Suicide Prevention Resource Center (SPRC) and Suicide Prevention Action Network USA (SPAN </w:t>
      </w:r>
      <w:r>
        <w:rPr>
          <w:color w:val="252223"/>
          <w:w w:val="95"/>
        </w:rPr>
        <w:t>USA).</w:t>
      </w:r>
      <w:r>
        <w:rPr>
          <w:color w:val="252223"/>
          <w:spacing w:val="-4"/>
          <w:w w:val="95"/>
        </w:rPr>
        <w:t xml:space="preserve"> </w:t>
      </w:r>
      <w:r>
        <w:rPr>
          <w:i/>
          <w:color w:val="252223"/>
          <w:w w:val="95"/>
        </w:rPr>
        <w:t>Charting</w:t>
      </w:r>
      <w:r>
        <w:rPr>
          <w:i/>
          <w:color w:val="252223"/>
          <w:spacing w:val="-3"/>
          <w:w w:val="95"/>
        </w:rPr>
        <w:t xml:space="preserve"> </w:t>
      </w:r>
      <w:r>
        <w:rPr>
          <w:i/>
          <w:color w:val="252223"/>
          <w:w w:val="95"/>
        </w:rPr>
        <w:t>the</w:t>
      </w:r>
      <w:r>
        <w:rPr>
          <w:i/>
          <w:color w:val="252223"/>
          <w:spacing w:val="-3"/>
          <w:w w:val="95"/>
        </w:rPr>
        <w:t xml:space="preserve"> </w:t>
      </w:r>
      <w:r>
        <w:rPr>
          <w:i/>
          <w:color w:val="252223"/>
          <w:w w:val="95"/>
        </w:rPr>
        <w:t>future</w:t>
      </w:r>
      <w:r>
        <w:rPr>
          <w:i/>
          <w:color w:val="252223"/>
          <w:spacing w:val="-3"/>
          <w:w w:val="95"/>
        </w:rPr>
        <w:t xml:space="preserve"> </w:t>
      </w:r>
      <w:r>
        <w:rPr>
          <w:i/>
          <w:color w:val="252223"/>
          <w:w w:val="95"/>
        </w:rPr>
        <w:t>of</w:t>
      </w:r>
      <w:r>
        <w:rPr>
          <w:i/>
          <w:color w:val="252223"/>
          <w:spacing w:val="-3"/>
          <w:w w:val="95"/>
        </w:rPr>
        <w:t xml:space="preserve"> </w:t>
      </w:r>
      <w:r>
        <w:rPr>
          <w:i/>
          <w:color w:val="252223"/>
          <w:w w:val="95"/>
        </w:rPr>
        <w:t>suicide</w:t>
      </w:r>
      <w:r>
        <w:rPr>
          <w:i/>
          <w:color w:val="252223"/>
          <w:spacing w:val="-3"/>
          <w:w w:val="95"/>
        </w:rPr>
        <w:t xml:space="preserve"> </w:t>
      </w:r>
      <w:r>
        <w:rPr>
          <w:i/>
          <w:color w:val="252223"/>
          <w:w w:val="95"/>
        </w:rPr>
        <w:t>prevention:</w:t>
      </w:r>
      <w:r>
        <w:rPr>
          <w:i/>
          <w:color w:val="252223"/>
          <w:spacing w:val="-3"/>
          <w:w w:val="95"/>
        </w:rPr>
        <w:t xml:space="preserve"> </w:t>
      </w:r>
      <w:r>
        <w:rPr>
          <w:i/>
          <w:color w:val="252223"/>
          <w:w w:val="95"/>
        </w:rPr>
        <w:t>a</w:t>
      </w:r>
      <w:r>
        <w:rPr>
          <w:i/>
          <w:color w:val="252223"/>
          <w:spacing w:val="-3"/>
          <w:w w:val="95"/>
        </w:rPr>
        <w:t xml:space="preserve"> </w:t>
      </w:r>
      <w:r>
        <w:rPr>
          <w:i/>
          <w:color w:val="252223"/>
          <w:w w:val="95"/>
        </w:rPr>
        <w:t>2010</w:t>
      </w:r>
      <w:r>
        <w:rPr>
          <w:i/>
          <w:color w:val="252223"/>
          <w:spacing w:val="-3"/>
          <w:w w:val="95"/>
        </w:rPr>
        <w:t xml:space="preserve"> </w:t>
      </w:r>
      <w:r>
        <w:rPr>
          <w:i/>
          <w:color w:val="252223"/>
          <w:w w:val="95"/>
        </w:rPr>
        <w:t>progress</w:t>
      </w:r>
      <w:r>
        <w:rPr>
          <w:i/>
          <w:color w:val="252223"/>
          <w:spacing w:val="-3"/>
          <w:w w:val="95"/>
        </w:rPr>
        <w:t xml:space="preserve"> </w:t>
      </w:r>
      <w:r>
        <w:rPr>
          <w:i/>
          <w:color w:val="252223"/>
          <w:w w:val="95"/>
        </w:rPr>
        <w:t>review</w:t>
      </w:r>
      <w:r>
        <w:rPr>
          <w:i/>
          <w:color w:val="252223"/>
          <w:spacing w:val="-3"/>
          <w:w w:val="95"/>
        </w:rPr>
        <w:t xml:space="preserve"> </w:t>
      </w:r>
      <w:r>
        <w:rPr>
          <w:i/>
          <w:color w:val="252223"/>
          <w:w w:val="95"/>
        </w:rPr>
        <w:t>of</w:t>
      </w:r>
      <w:r>
        <w:rPr>
          <w:i/>
          <w:color w:val="252223"/>
          <w:spacing w:val="-3"/>
          <w:w w:val="95"/>
        </w:rPr>
        <w:t xml:space="preserve"> </w:t>
      </w:r>
      <w:r>
        <w:rPr>
          <w:i/>
          <w:color w:val="252223"/>
          <w:w w:val="95"/>
        </w:rPr>
        <w:t>the</w:t>
      </w:r>
      <w:r>
        <w:rPr>
          <w:i/>
          <w:color w:val="252223"/>
          <w:spacing w:val="-3"/>
          <w:w w:val="95"/>
        </w:rPr>
        <w:t xml:space="preserve"> </w:t>
      </w:r>
      <w:r>
        <w:rPr>
          <w:i/>
          <w:color w:val="252223"/>
          <w:w w:val="95"/>
        </w:rPr>
        <w:t>National</w:t>
      </w:r>
      <w:r>
        <w:rPr>
          <w:i/>
          <w:color w:val="252223"/>
          <w:spacing w:val="-3"/>
          <w:w w:val="95"/>
        </w:rPr>
        <w:t xml:space="preserve"> </w:t>
      </w:r>
      <w:r>
        <w:rPr>
          <w:i/>
          <w:color w:val="252223"/>
          <w:w w:val="95"/>
        </w:rPr>
        <w:t>Strategy</w:t>
      </w:r>
      <w:r>
        <w:rPr>
          <w:i/>
          <w:color w:val="252223"/>
          <w:spacing w:val="-3"/>
          <w:w w:val="95"/>
        </w:rPr>
        <w:t xml:space="preserve"> </w:t>
      </w:r>
      <w:r>
        <w:rPr>
          <w:i/>
          <w:color w:val="252223"/>
          <w:w w:val="95"/>
        </w:rPr>
        <w:t>and recommendations</w:t>
      </w:r>
      <w:r>
        <w:rPr>
          <w:i/>
          <w:color w:val="252223"/>
          <w:spacing w:val="-3"/>
          <w:w w:val="95"/>
        </w:rPr>
        <w:t xml:space="preserve"> </w:t>
      </w:r>
      <w:r>
        <w:rPr>
          <w:i/>
          <w:color w:val="252223"/>
          <w:w w:val="95"/>
        </w:rPr>
        <w:t>for</w:t>
      </w:r>
      <w:r>
        <w:rPr>
          <w:i/>
          <w:color w:val="252223"/>
          <w:spacing w:val="-3"/>
          <w:w w:val="95"/>
        </w:rPr>
        <w:t xml:space="preserve"> </w:t>
      </w:r>
      <w:r>
        <w:rPr>
          <w:i/>
          <w:color w:val="252223"/>
          <w:w w:val="95"/>
        </w:rPr>
        <w:t>the</w:t>
      </w:r>
      <w:r>
        <w:rPr>
          <w:i/>
          <w:color w:val="252223"/>
          <w:spacing w:val="-3"/>
          <w:w w:val="95"/>
        </w:rPr>
        <w:t xml:space="preserve"> </w:t>
      </w:r>
      <w:r>
        <w:rPr>
          <w:i/>
          <w:color w:val="252223"/>
          <w:w w:val="95"/>
        </w:rPr>
        <w:t>decade</w:t>
      </w:r>
      <w:r>
        <w:rPr>
          <w:i/>
          <w:color w:val="252223"/>
          <w:spacing w:val="-3"/>
          <w:w w:val="95"/>
        </w:rPr>
        <w:t xml:space="preserve"> </w:t>
      </w:r>
      <w:r>
        <w:rPr>
          <w:i/>
          <w:color w:val="252223"/>
          <w:w w:val="95"/>
        </w:rPr>
        <w:t>ahead</w:t>
      </w:r>
      <w:r>
        <w:rPr>
          <w:color w:val="252223"/>
          <w:w w:val="95"/>
        </w:rPr>
        <w:t>.</w:t>
      </w:r>
      <w:r>
        <w:rPr>
          <w:color w:val="252223"/>
          <w:spacing w:val="-3"/>
          <w:w w:val="95"/>
        </w:rPr>
        <w:t xml:space="preserve"> </w:t>
      </w:r>
      <w:r>
        <w:rPr>
          <w:color w:val="252223"/>
          <w:w w:val="95"/>
        </w:rPr>
        <w:t>David</w:t>
      </w:r>
      <w:r>
        <w:rPr>
          <w:color w:val="252223"/>
          <w:spacing w:val="-3"/>
          <w:w w:val="95"/>
        </w:rPr>
        <w:t xml:space="preserve"> </w:t>
      </w:r>
      <w:r>
        <w:rPr>
          <w:color w:val="252223"/>
          <w:w w:val="95"/>
        </w:rPr>
        <w:t>Litts,</w:t>
      </w:r>
      <w:r>
        <w:rPr>
          <w:color w:val="252223"/>
          <w:spacing w:val="-3"/>
          <w:w w:val="95"/>
        </w:rPr>
        <w:t xml:space="preserve"> </w:t>
      </w:r>
      <w:r>
        <w:rPr>
          <w:color w:val="252223"/>
          <w:w w:val="95"/>
        </w:rPr>
        <w:t>ed.,</w:t>
      </w:r>
      <w:r>
        <w:rPr>
          <w:color w:val="252223"/>
          <w:spacing w:val="-3"/>
          <w:w w:val="95"/>
        </w:rPr>
        <w:t xml:space="preserve"> </w:t>
      </w:r>
      <w:r>
        <w:rPr>
          <w:color w:val="252223"/>
          <w:w w:val="95"/>
        </w:rPr>
        <w:t>Newton,</w:t>
      </w:r>
      <w:r>
        <w:rPr>
          <w:color w:val="252223"/>
          <w:spacing w:val="-3"/>
          <w:w w:val="95"/>
        </w:rPr>
        <w:t xml:space="preserve"> </w:t>
      </w:r>
      <w:r>
        <w:rPr>
          <w:color w:val="252223"/>
          <w:w w:val="95"/>
        </w:rPr>
        <w:t>M</w:t>
      </w:r>
      <w:r>
        <w:rPr>
          <w:color w:val="252223"/>
          <w:w w:val="95"/>
        </w:rPr>
        <w:t>A:</w:t>
      </w:r>
      <w:r>
        <w:rPr>
          <w:color w:val="252223"/>
          <w:spacing w:val="-3"/>
          <w:w w:val="95"/>
        </w:rPr>
        <w:t xml:space="preserve"> </w:t>
      </w:r>
      <w:r>
        <w:rPr>
          <w:color w:val="252223"/>
          <w:w w:val="95"/>
        </w:rPr>
        <w:t>Education</w:t>
      </w:r>
      <w:r>
        <w:rPr>
          <w:color w:val="252223"/>
          <w:spacing w:val="-3"/>
          <w:w w:val="95"/>
        </w:rPr>
        <w:t xml:space="preserve"> </w:t>
      </w:r>
      <w:r>
        <w:rPr>
          <w:color w:val="252223"/>
          <w:w w:val="95"/>
        </w:rPr>
        <w:t xml:space="preserve">Development </w:t>
      </w:r>
      <w:r>
        <w:rPr>
          <w:color w:val="252223"/>
        </w:rPr>
        <w:t>Center, Inc.; 2010.</w:t>
      </w:r>
    </w:p>
    <w:p w14:paraId="03A15EA8" w14:textId="77777777" w:rsidR="00C83B3C" w:rsidRDefault="00102383">
      <w:pPr>
        <w:pStyle w:val="ListParagraph"/>
        <w:numPr>
          <w:ilvl w:val="0"/>
          <w:numId w:val="2"/>
        </w:numPr>
        <w:tabs>
          <w:tab w:val="left" w:pos="2160"/>
          <w:tab w:val="left" w:pos="2161"/>
        </w:tabs>
        <w:spacing w:before="113" w:line="259" w:lineRule="auto"/>
        <w:ind w:left="2160" w:right="2028"/>
      </w:pPr>
      <w:r>
        <w:rPr>
          <w:color w:val="252223"/>
          <w:w w:val="90"/>
        </w:rPr>
        <w:t>Harris</w:t>
      </w:r>
      <w:r>
        <w:rPr>
          <w:color w:val="252223"/>
          <w:spacing w:val="-1"/>
          <w:w w:val="90"/>
        </w:rPr>
        <w:t xml:space="preserve"> </w:t>
      </w:r>
      <w:r>
        <w:rPr>
          <w:color w:val="252223"/>
          <w:w w:val="90"/>
        </w:rPr>
        <w:t>EC,</w:t>
      </w:r>
      <w:r>
        <w:rPr>
          <w:color w:val="252223"/>
          <w:spacing w:val="-1"/>
          <w:w w:val="90"/>
        </w:rPr>
        <w:t xml:space="preserve"> </w:t>
      </w:r>
      <w:r>
        <w:rPr>
          <w:color w:val="252223"/>
          <w:w w:val="90"/>
        </w:rPr>
        <w:t>Barraclough</w:t>
      </w:r>
      <w:r>
        <w:rPr>
          <w:color w:val="252223"/>
          <w:spacing w:val="-1"/>
          <w:w w:val="90"/>
        </w:rPr>
        <w:t xml:space="preserve"> </w:t>
      </w:r>
      <w:r>
        <w:rPr>
          <w:color w:val="252223"/>
          <w:w w:val="90"/>
        </w:rPr>
        <w:t>B.</w:t>
      </w:r>
      <w:r>
        <w:rPr>
          <w:color w:val="252223"/>
          <w:spacing w:val="-1"/>
          <w:w w:val="90"/>
        </w:rPr>
        <w:t xml:space="preserve"> </w:t>
      </w:r>
      <w:r>
        <w:rPr>
          <w:color w:val="252223"/>
          <w:w w:val="90"/>
        </w:rPr>
        <w:t>Suicide</w:t>
      </w:r>
      <w:r>
        <w:rPr>
          <w:color w:val="252223"/>
          <w:spacing w:val="-1"/>
          <w:w w:val="90"/>
        </w:rPr>
        <w:t xml:space="preserve"> </w:t>
      </w:r>
      <w:r>
        <w:rPr>
          <w:color w:val="252223"/>
          <w:w w:val="90"/>
        </w:rPr>
        <w:t>as</w:t>
      </w:r>
      <w:r>
        <w:rPr>
          <w:color w:val="252223"/>
          <w:spacing w:val="-1"/>
          <w:w w:val="90"/>
        </w:rPr>
        <w:t xml:space="preserve"> </w:t>
      </w:r>
      <w:r>
        <w:rPr>
          <w:color w:val="252223"/>
          <w:w w:val="90"/>
        </w:rPr>
        <w:t>an</w:t>
      </w:r>
      <w:r>
        <w:rPr>
          <w:color w:val="252223"/>
          <w:spacing w:val="-1"/>
          <w:w w:val="90"/>
        </w:rPr>
        <w:t xml:space="preserve"> </w:t>
      </w:r>
      <w:r>
        <w:rPr>
          <w:color w:val="252223"/>
          <w:w w:val="90"/>
        </w:rPr>
        <w:t>outcome</w:t>
      </w:r>
      <w:r>
        <w:rPr>
          <w:color w:val="252223"/>
          <w:spacing w:val="-1"/>
          <w:w w:val="90"/>
        </w:rPr>
        <w:t xml:space="preserve"> </w:t>
      </w:r>
      <w:r>
        <w:rPr>
          <w:color w:val="252223"/>
          <w:w w:val="90"/>
        </w:rPr>
        <w:t>for</w:t>
      </w:r>
      <w:r>
        <w:rPr>
          <w:color w:val="252223"/>
          <w:spacing w:val="-1"/>
          <w:w w:val="90"/>
        </w:rPr>
        <w:t xml:space="preserve"> </w:t>
      </w:r>
      <w:r>
        <w:rPr>
          <w:color w:val="252223"/>
          <w:w w:val="90"/>
        </w:rPr>
        <w:t>mental</w:t>
      </w:r>
      <w:r>
        <w:rPr>
          <w:color w:val="252223"/>
          <w:spacing w:val="-1"/>
          <w:w w:val="90"/>
        </w:rPr>
        <w:t xml:space="preserve"> </w:t>
      </w:r>
      <w:r>
        <w:rPr>
          <w:color w:val="252223"/>
          <w:w w:val="90"/>
        </w:rPr>
        <w:t>disorders.</w:t>
      </w:r>
      <w:r>
        <w:rPr>
          <w:color w:val="252223"/>
          <w:spacing w:val="-1"/>
          <w:w w:val="90"/>
        </w:rPr>
        <w:t xml:space="preserve"> </w:t>
      </w:r>
      <w:r>
        <w:rPr>
          <w:color w:val="252223"/>
          <w:w w:val="90"/>
        </w:rPr>
        <w:t>A</w:t>
      </w:r>
      <w:r>
        <w:rPr>
          <w:color w:val="252223"/>
          <w:spacing w:val="-1"/>
          <w:w w:val="90"/>
        </w:rPr>
        <w:t xml:space="preserve"> </w:t>
      </w:r>
      <w:r>
        <w:rPr>
          <w:color w:val="252223"/>
          <w:w w:val="90"/>
        </w:rPr>
        <w:t xml:space="preserve">meta-analysis. </w:t>
      </w:r>
      <w:r>
        <w:rPr>
          <w:i/>
          <w:color w:val="252223"/>
          <w:w w:val="90"/>
        </w:rPr>
        <w:t xml:space="preserve">Br J </w:t>
      </w:r>
      <w:r>
        <w:rPr>
          <w:i/>
          <w:color w:val="252223"/>
        </w:rPr>
        <w:t>Psychiatry.</w:t>
      </w:r>
      <w:r>
        <w:rPr>
          <w:i/>
          <w:color w:val="252223"/>
          <w:spacing w:val="-5"/>
        </w:rPr>
        <w:t xml:space="preserve"> </w:t>
      </w:r>
      <w:r>
        <w:rPr>
          <w:color w:val="252223"/>
        </w:rPr>
        <w:t>1997;170:205-228.</w:t>
      </w:r>
    </w:p>
    <w:p w14:paraId="60B90202" w14:textId="77777777" w:rsidR="00C83B3C" w:rsidRDefault="00102383">
      <w:pPr>
        <w:pStyle w:val="ListParagraph"/>
        <w:numPr>
          <w:ilvl w:val="0"/>
          <w:numId w:val="2"/>
        </w:numPr>
        <w:tabs>
          <w:tab w:val="left" w:pos="2160"/>
          <w:tab w:val="left" w:pos="2161"/>
        </w:tabs>
        <w:ind w:left="2160" w:hanging="722"/>
        <w:rPr>
          <w:i/>
        </w:rPr>
      </w:pPr>
      <w:r>
        <w:rPr>
          <w:color w:val="252223"/>
          <w:w w:val="90"/>
        </w:rPr>
        <w:t>Goldsmith</w:t>
      </w:r>
      <w:r>
        <w:rPr>
          <w:color w:val="252223"/>
          <w:spacing w:val="-2"/>
        </w:rPr>
        <w:t xml:space="preserve"> </w:t>
      </w:r>
      <w:r>
        <w:rPr>
          <w:color w:val="252223"/>
          <w:w w:val="90"/>
        </w:rPr>
        <w:t>S,</w:t>
      </w:r>
      <w:r>
        <w:rPr>
          <w:color w:val="252223"/>
          <w:spacing w:val="-1"/>
        </w:rPr>
        <w:t xml:space="preserve"> </w:t>
      </w:r>
      <w:r>
        <w:rPr>
          <w:color w:val="252223"/>
          <w:w w:val="90"/>
        </w:rPr>
        <w:t>Pellmar</w:t>
      </w:r>
      <w:r>
        <w:rPr>
          <w:color w:val="252223"/>
          <w:spacing w:val="-1"/>
        </w:rPr>
        <w:t xml:space="preserve"> </w:t>
      </w:r>
      <w:r>
        <w:rPr>
          <w:color w:val="252223"/>
          <w:w w:val="90"/>
        </w:rPr>
        <w:t>T,</w:t>
      </w:r>
      <w:r>
        <w:rPr>
          <w:color w:val="252223"/>
          <w:spacing w:val="-1"/>
        </w:rPr>
        <w:t xml:space="preserve"> </w:t>
      </w:r>
      <w:r>
        <w:rPr>
          <w:color w:val="252223"/>
          <w:w w:val="90"/>
        </w:rPr>
        <w:t>Kleinman</w:t>
      </w:r>
      <w:r>
        <w:rPr>
          <w:color w:val="252223"/>
          <w:spacing w:val="-2"/>
        </w:rPr>
        <w:t xml:space="preserve"> </w:t>
      </w:r>
      <w:r>
        <w:rPr>
          <w:color w:val="252223"/>
          <w:w w:val="90"/>
        </w:rPr>
        <w:t>A,</w:t>
      </w:r>
      <w:r>
        <w:rPr>
          <w:color w:val="252223"/>
          <w:spacing w:val="-1"/>
        </w:rPr>
        <w:t xml:space="preserve"> </w:t>
      </w:r>
      <w:r>
        <w:rPr>
          <w:color w:val="252223"/>
          <w:w w:val="90"/>
        </w:rPr>
        <w:t>Bunney</w:t>
      </w:r>
      <w:r>
        <w:rPr>
          <w:color w:val="252223"/>
          <w:spacing w:val="-1"/>
        </w:rPr>
        <w:t xml:space="preserve"> </w:t>
      </w:r>
      <w:r>
        <w:rPr>
          <w:color w:val="252223"/>
          <w:w w:val="90"/>
        </w:rPr>
        <w:t>W,</w:t>
      </w:r>
      <w:r>
        <w:rPr>
          <w:color w:val="252223"/>
          <w:spacing w:val="-1"/>
        </w:rPr>
        <w:t xml:space="preserve"> </w:t>
      </w:r>
      <w:r>
        <w:rPr>
          <w:color w:val="252223"/>
          <w:w w:val="90"/>
        </w:rPr>
        <w:t>eds.</w:t>
      </w:r>
      <w:r>
        <w:rPr>
          <w:color w:val="252223"/>
        </w:rPr>
        <w:t xml:space="preserve"> </w:t>
      </w:r>
      <w:r>
        <w:rPr>
          <w:i/>
          <w:color w:val="252223"/>
          <w:w w:val="90"/>
        </w:rPr>
        <w:t>Reducing</w:t>
      </w:r>
      <w:r>
        <w:rPr>
          <w:i/>
          <w:color w:val="252223"/>
          <w:spacing w:val="-1"/>
        </w:rPr>
        <w:t xml:space="preserve"> </w:t>
      </w:r>
      <w:r>
        <w:rPr>
          <w:i/>
          <w:color w:val="252223"/>
          <w:w w:val="90"/>
        </w:rPr>
        <w:t>suicide:</w:t>
      </w:r>
      <w:r>
        <w:rPr>
          <w:i/>
          <w:color w:val="252223"/>
        </w:rPr>
        <w:t xml:space="preserve"> </w:t>
      </w:r>
      <w:r>
        <w:rPr>
          <w:i/>
          <w:color w:val="252223"/>
          <w:w w:val="90"/>
        </w:rPr>
        <w:t>a</w:t>
      </w:r>
      <w:r>
        <w:rPr>
          <w:i/>
          <w:color w:val="252223"/>
        </w:rPr>
        <w:t xml:space="preserve"> </w:t>
      </w:r>
      <w:r>
        <w:rPr>
          <w:i/>
          <w:color w:val="252223"/>
          <w:w w:val="90"/>
        </w:rPr>
        <w:t>national</w:t>
      </w:r>
      <w:r>
        <w:rPr>
          <w:i/>
          <w:color w:val="252223"/>
        </w:rPr>
        <w:t xml:space="preserve"> </w:t>
      </w:r>
      <w:r>
        <w:rPr>
          <w:i/>
          <w:color w:val="252223"/>
          <w:spacing w:val="-2"/>
          <w:w w:val="90"/>
        </w:rPr>
        <w:t>imperative.</w:t>
      </w:r>
    </w:p>
    <w:p w14:paraId="348F02A9" w14:textId="77777777" w:rsidR="00C83B3C" w:rsidRDefault="00102383">
      <w:pPr>
        <w:pStyle w:val="BodyText"/>
        <w:spacing w:before="23"/>
        <w:ind w:left="2160"/>
      </w:pPr>
      <w:r>
        <w:rPr>
          <w:color w:val="252223"/>
          <w:spacing w:val="-2"/>
          <w:w w:val="90"/>
        </w:rPr>
        <w:t>Washington,</w:t>
      </w:r>
      <w:r>
        <w:rPr>
          <w:color w:val="252223"/>
          <w:spacing w:val="-1"/>
        </w:rPr>
        <w:t xml:space="preserve"> </w:t>
      </w:r>
      <w:r>
        <w:rPr>
          <w:color w:val="252223"/>
          <w:spacing w:val="-2"/>
          <w:w w:val="90"/>
        </w:rPr>
        <w:t>D.C.:</w:t>
      </w:r>
      <w:r>
        <w:rPr>
          <w:color w:val="252223"/>
          <w:spacing w:val="-1"/>
        </w:rPr>
        <w:t xml:space="preserve"> </w:t>
      </w:r>
      <w:r>
        <w:rPr>
          <w:color w:val="252223"/>
          <w:spacing w:val="-2"/>
          <w:w w:val="90"/>
        </w:rPr>
        <w:t>Institute</w:t>
      </w:r>
      <w:r>
        <w:rPr>
          <w:color w:val="252223"/>
        </w:rPr>
        <w:t xml:space="preserve"> </w:t>
      </w:r>
      <w:r>
        <w:rPr>
          <w:color w:val="252223"/>
          <w:spacing w:val="-2"/>
          <w:w w:val="90"/>
        </w:rPr>
        <w:t>of</w:t>
      </w:r>
      <w:r>
        <w:rPr>
          <w:color w:val="252223"/>
          <w:spacing w:val="-1"/>
        </w:rPr>
        <w:t xml:space="preserve"> </w:t>
      </w:r>
      <w:r>
        <w:rPr>
          <w:color w:val="252223"/>
          <w:spacing w:val="-2"/>
          <w:w w:val="90"/>
        </w:rPr>
        <w:t>Medicine,</w:t>
      </w:r>
      <w:r>
        <w:rPr>
          <w:color w:val="252223"/>
        </w:rPr>
        <w:t xml:space="preserve"> </w:t>
      </w:r>
      <w:r>
        <w:rPr>
          <w:color w:val="252223"/>
          <w:spacing w:val="-2"/>
          <w:w w:val="90"/>
        </w:rPr>
        <w:t>The</w:t>
      </w:r>
      <w:r>
        <w:rPr>
          <w:color w:val="252223"/>
          <w:spacing w:val="-1"/>
        </w:rPr>
        <w:t xml:space="preserve"> </w:t>
      </w:r>
      <w:r>
        <w:rPr>
          <w:color w:val="252223"/>
          <w:spacing w:val="-2"/>
          <w:w w:val="90"/>
        </w:rPr>
        <w:t>National</w:t>
      </w:r>
      <w:r>
        <w:rPr>
          <w:color w:val="252223"/>
        </w:rPr>
        <w:t xml:space="preserve"> </w:t>
      </w:r>
      <w:r>
        <w:rPr>
          <w:color w:val="252223"/>
          <w:spacing w:val="-2"/>
          <w:w w:val="90"/>
        </w:rPr>
        <w:t>Academies</w:t>
      </w:r>
      <w:r>
        <w:rPr>
          <w:color w:val="252223"/>
          <w:spacing w:val="-1"/>
        </w:rPr>
        <w:t xml:space="preserve"> </w:t>
      </w:r>
      <w:r>
        <w:rPr>
          <w:color w:val="252223"/>
          <w:spacing w:val="-2"/>
          <w:w w:val="90"/>
        </w:rPr>
        <w:t>Press;</w:t>
      </w:r>
      <w:r>
        <w:rPr>
          <w:color w:val="252223"/>
        </w:rPr>
        <w:t xml:space="preserve"> </w:t>
      </w:r>
      <w:r>
        <w:rPr>
          <w:color w:val="252223"/>
          <w:spacing w:val="-2"/>
          <w:w w:val="90"/>
        </w:rPr>
        <w:t>2002.</w:t>
      </w:r>
    </w:p>
    <w:p w14:paraId="6D65D180" w14:textId="77777777" w:rsidR="00C83B3C" w:rsidRDefault="00102383">
      <w:pPr>
        <w:pStyle w:val="ListParagraph"/>
        <w:numPr>
          <w:ilvl w:val="0"/>
          <w:numId w:val="2"/>
        </w:numPr>
        <w:tabs>
          <w:tab w:val="left" w:pos="2160"/>
          <w:tab w:val="left" w:pos="2161"/>
        </w:tabs>
        <w:spacing w:before="138" w:line="259" w:lineRule="auto"/>
        <w:ind w:left="2160" w:right="1912"/>
      </w:pPr>
      <w:r>
        <w:rPr>
          <w:color w:val="252223"/>
          <w:w w:val="90"/>
        </w:rPr>
        <w:t>Suicide</w:t>
      </w:r>
      <w:r>
        <w:rPr>
          <w:color w:val="252223"/>
          <w:spacing w:val="-7"/>
          <w:w w:val="90"/>
        </w:rPr>
        <w:t xml:space="preserve"> </w:t>
      </w:r>
      <w:r>
        <w:rPr>
          <w:color w:val="252223"/>
          <w:w w:val="90"/>
        </w:rPr>
        <w:t>Prevention</w:t>
      </w:r>
      <w:r>
        <w:rPr>
          <w:color w:val="252223"/>
          <w:spacing w:val="-7"/>
          <w:w w:val="90"/>
        </w:rPr>
        <w:t xml:space="preserve"> </w:t>
      </w:r>
      <w:r>
        <w:rPr>
          <w:color w:val="252223"/>
          <w:w w:val="90"/>
        </w:rPr>
        <w:t>Resource</w:t>
      </w:r>
      <w:r>
        <w:rPr>
          <w:color w:val="252223"/>
          <w:spacing w:val="-7"/>
          <w:w w:val="90"/>
        </w:rPr>
        <w:t xml:space="preserve"> </w:t>
      </w:r>
      <w:r>
        <w:rPr>
          <w:color w:val="252223"/>
          <w:w w:val="90"/>
        </w:rPr>
        <w:t>Center,</w:t>
      </w:r>
      <w:r>
        <w:rPr>
          <w:color w:val="252223"/>
          <w:spacing w:val="-7"/>
          <w:w w:val="90"/>
        </w:rPr>
        <w:t xml:space="preserve"> </w:t>
      </w:r>
      <w:r>
        <w:rPr>
          <w:color w:val="252223"/>
          <w:w w:val="90"/>
        </w:rPr>
        <w:t>Rodgers</w:t>
      </w:r>
      <w:r>
        <w:rPr>
          <w:color w:val="252223"/>
          <w:spacing w:val="-7"/>
          <w:w w:val="90"/>
        </w:rPr>
        <w:t xml:space="preserve"> </w:t>
      </w:r>
      <w:r>
        <w:rPr>
          <w:color w:val="252223"/>
          <w:w w:val="90"/>
        </w:rPr>
        <w:t>P.</w:t>
      </w:r>
      <w:r>
        <w:rPr>
          <w:color w:val="252223"/>
          <w:spacing w:val="-7"/>
          <w:w w:val="90"/>
        </w:rPr>
        <w:t xml:space="preserve"> </w:t>
      </w:r>
      <w:r>
        <w:rPr>
          <w:color w:val="252223"/>
          <w:w w:val="90"/>
        </w:rPr>
        <w:t>Understanding</w:t>
      </w:r>
      <w:r>
        <w:rPr>
          <w:color w:val="252223"/>
          <w:spacing w:val="-7"/>
          <w:w w:val="90"/>
        </w:rPr>
        <w:t xml:space="preserve"> </w:t>
      </w:r>
      <w:r>
        <w:rPr>
          <w:color w:val="252223"/>
          <w:w w:val="90"/>
        </w:rPr>
        <w:t>risk</w:t>
      </w:r>
      <w:r>
        <w:rPr>
          <w:color w:val="252223"/>
          <w:spacing w:val="-7"/>
          <w:w w:val="90"/>
        </w:rPr>
        <w:t xml:space="preserve"> </w:t>
      </w:r>
      <w:r>
        <w:rPr>
          <w:color w:val="252223"/>
          <w:w w:val="90"/>
        </w:rPr>
        <w:t>and</w:t>
      </w:r>
      <w:r>
        <w:rPr>
          <w:color w:val="252223"/>
          <w:spacing w:val="-7"/>
          <w:w w:val="90"/>
        </w:rPr>
        <w:t xml:space="preserve"> </w:t>
      </w:r>
      <w:r>
        <w:rPr>
          <w:color w:val="252223"/>
          <w:w w:val="90"/>
        </w:rPr>
        <w:t>protective</w:t>
      </w:r>
      <w:r>
        <w:rPr>
          <w:color w:val="252223"/>
          <w:spacing w:val="-7"/>
          <w:w w:val="90"/>
        </w:rPr>
        <w:t xml:space="preserve"> </w:t>
      </w:r>
      <w:r>
        <w:rPr>
          <w:color w:val="252223"/>
          <w:w w:val="90"/>
        </w:rPr>
        <w:t>factors</w:t>
      </w:r>
      <w:r>
        <w:rPr>
          <w:color w:val="252223"/>
          <w:spacing w:val="-7"/>
          <w:w w:val="90"/>
        </w:rPr>
        <w:t xml:space="preserve"> </w:t>
      </w:r>
      <w:r>
        <w:rPr>
          <w:color w:val="252223"/>
          <w:w w:val="90"/>
        </w:rPr>
        <w:t xml:space="preserve">for suicide: a primer for preventing suicide. Available at </w:t>
      </w:r>
      <w:hyperlink r:id="rId270">
        <w:r>
          <w:rPr>
            <w:color w:val="252223"/>
            <w:w w:val="90"/>
            <w:u w:val="single" w:color="252223"/>
          </w:rPr>
          <w:t>www.sprc.org/library_resources/item</w:t>
        </w:r>
      </w:hyperlink>
      <w:r>
        <w:rPr>
          <w:color w:val="252223"/>
          <w:w w:val="90"/>
          <w:u w:val="single" w:color="252223"/>
        </w:rPr>
        <w:t>s/</w:t>
      </w:r>
      <w:r>
        <w:rPr>
          <w:color w:val="252223"/>
          <w:w w:val="90"/>
        </w:rPr>
        <w:t xml:space="preserve"> </w:t>
      </w:r>
      <w:r>
        <w:rPr>
          <w:color w:val="252223"/>
          <w:w w:val="90"/>
          <w:u w:val="single" w:color="252223"/>
        </w:rPr>
        <w:t>understanding-risk-and-protective-factors-suicide-primer-preventing-suicide</w:t>
      </w:r>
      <w:r>
        <w:rPr>
          <w:color w:val="252223"/>
          <w:w w:val="90"/>
        </w:rPr>
        <w:t xml:space="preserve">. Accessed May </w:t>
      </w:r>
      <w:r>
        <w:rPr>
          <w:color w:val="252223"/>
        </w:rPr>
        <w:t>12, 20</w:t>
      </w:r>
      <w:r>
        <w:rPr>
          <w:color w:val="252223"/>
        </w:rPr>
        <w:t>12.</w:t>
      </w:r>
    </w:p>
    <w:p w14:paraId="76231FF8" w14:textId="77777777" w:rsidR="00C83B3C" w:rsidRDefault="00102383">
      <w:pPr>
        <w:pStyle w:val="ListParagraph"/>
        <w:numPr>
          <w:ilvl w:val="0"/>
          <w:numId w:val="2"/>
        </w:numPr>
        <w:tabs>
          <w:tab w:val="left" w:pos="2159"/>
          <w:tab w:val="left" w:pos="2160"/>
        </w:tabs>
        <w:spacing w:before="113" w:line="259" w:lineRule="auto"/>
        <w:ind w:right="2275" w:hanging="720"/>
      </w:pPr>
      <w:r>
        <w:rPr>
          <w:color w:val="252223"/>
          <w:w w:val="90"/>
        </w:rPr>
        <w:t>Fowler</w:t>
      </w:r>
      <w:r>
        <w:rPr>
          <w:color w:val="252223"/>
          <w:spacing w:val="-3"/>
          <w:w w:val="90"/>
        </w:rPr>
        <w:t xml:space="preserve"> </w:t>
      </w:r>
      <w:r>
        <w:rPr>
          <w:color w:val="252223"/>
          <w:w w:val="90"/>
        </w:rPr>
        <w:t>JC.</w:t>
      </w:r>
      <w:r>
        <w:rPr>
          <w:color w:val="252223"/>
          <w:spacing w:val="-3"/>
          <w:w w:val="90"/>
        </w:rPr>
        <w:t xml:space="preserve"> </w:t>
      </w:r>
      <w:r>
        <w:rPr>
          <w:color w:val="252223"/>
          <w:w w:val="90"/>
        </w:rPr>
        <w:t>Suicide</w:t>
      </w:r>
      <w:r>
        <w:rPr>
          <w:color w:val="252223"/>
          <w:spacing w:val="-3"/>
          <w:w w:val="90"/>
        </w:rPr>
        <w:t xml:space="preserve"> </w:t>
      </w:r>
      <w:r>
        <w:rPr>
          <w:color w:val="252223"/>
          <w:w w:val="90"/>
        </w:rPr>
        <w:t>risk</w:t>
      </w:r>
      <w:r>
        <w:rPr>
          <w:color w:val="252223"/>
          <w:spacing w:val="-3"/>
          <w:w w:val="90"/>
        </w:rPr>
        <w:t xml:space="preserve"> </w:t>
      </w:r>
      <w:r>
        <w:rPr>
          <w:color w:val="252223"/>
          <w:w w:val="90"/>
        </w:rPr>
        <w:t>assessment</w:t>
      </w:r>
      <w:r>
        <w:rPr>
          <w:color w:val="252223"/>
          <w:spacing w:val="-3"/>
          <w:w w:val="90"/>
        </w:rPr>
        <w:t xml:space="preserve"> </w:t>
      </w:r>
      <w:r>
        <w:rPr>
          <w:color w:val="252223"/>
          <w:w w:val="90"/>
        </w:rPr>
        <w:t>in</w:t>
      </w:r>
      <w:r>
        <w:rPr>
          <w:color w:val="252223"/>
          <w:spacing w:val="-3"/>
          <w:w w:val="90"/>
        </w:rPr>
        <w:t xml:space="preserve"> </w:t>
      </w:r>
      <w:r>
        <w:rPr>
          <w:color w:val="252223"/>
          <w:w w:val="90"/>
        </w:rPr>
        <w:t>clinical</w:t>
      </w:r>
      <w:r>
        <w:rPr>
          <w:color w:val="252223"/>
          <w:spacing w:val="-3"/>
          <w:w w:val="90"/>
        </w:rPr>
        <w:t xml:space="preserve"> </w:t>
      </w:r>
      <w:r>
        <w:rPr>
          <w:color w:val="252223"/>
          <w:w w:val="90"/>
        </w:rPr>
        <w:t>practice:</w:t>
      </w:r>
      <w:r>
        <w:rPr>
          <w:color w:val="252223"/>
          <w:spacing w:val="-3"/>
          <w:w w:val="90"/>
        </w:rPr>
        <w:t xml:space="preserve"> </w:t>
      </w:r>
      <w:r>
        <w:rPr>
          <w:color w:val="252223"/>
          <w:w w:val="90"/>
        </w:rPr>
        <w:t>pragmatic</w:t>
      </w:r>
      <w:r>
        <w:rPr>
          <w:color w:val="252223"/>
          <w:spacing w:val="-3"/>
          <w:w w:val="90"/>
        </w:rPr>
        <w:t xml:space="preserve"> </w:t>
      </w:r>
      <w:r>
        <w:rPr>
          <w:color w:val="252223"/>
          <w:w w:val="90"/>
        </w:rPr>
        <w:t>guidelines</w:t>
      </w:r>
      <w:r>
        <w:rPr>
          <w:color w:val="252223"/>
          <w:spacing w:val="-3"/>
          <w:w w:val="90"/>
        </w:rPr>
        <w:t xml:space="preserve"> </w:t>
      </w:r>
      <w:r>
        <w:rPr>
          <w:color w:val="252223"/>
          <w:w w:val="90"/>
        </w:rPr>
        <w:t>for</w:t>
      </w:r>
      <w:r>
        <w:rPr>
          <w:color w:val="252223"/>
          <w:spacing w:val="-3"/>
          <w:w w:val="90"/>
        </w:rPr>
        <w:t xml:space="preserve"> </w:t>
      </w:r>
      <w:r>
        <w:rPr>
          <w:color w:val="252223"/>
          <w:w w:val="90"/>
        </w:rPr>
        <w:t xml:space="preserve">imperfect </w:t>
      </w:r>
      <w:r>
        <w:rPr>
          <w:color w:val="252223"/>
          <w:w w:val="95"/>
        </w:rPr>
        <w:t xml:space="preserve">assessments. </w:t>
      </w:r>
      <w:r>
        <w:rPr>
          <w:i/>
          <w:color w:val="252223"/>
          <w:w w:val="95"/>
        </w:rPr>
        <w:t xml:space="preserve">Psychotherapy. </w:t>
      </w:r>
      <w:r>
        <w:rPr>
          <w:color w:val="252223"/>
          <w:w w:val="95"/>
        </w:rPr>
        <w:t>2012;49(1):81-90.</w:t>
      </w:r>
    </w:p>
    <w:p w14:paraId="3C8E72B1" w14:textId="77777777" w:rsidR="00C83B3C" w:rsidRDefault="00102383">
      <w:pPr>
        <w:pStyle w:val="ListParagraph"/>
        <w:numPr>
          <w:ilvl w:val="0"/>
          <w:numId w:val="2"/>
        </w:numPr>
        <w:tabs>
          <w:tab w:val="left" w:pos="2159"/>
          <w:tab w:val="left" w:pos="2160"/>
        </w:tabs>
        <w:spacing w:line="259" w:lineRule="auto"/>
        <w:ind w:right="1473"/>
      </w:pPr>
      <w:r>
        <w:rPr>
          <w:color w:val="252223"/>
          <w:w w:val="90"/>
        </w:rPr>
        <w:t>Sisask</w:t>
      </w:r>
      <w:r>
        <w:rPr>
          <w:color w:val="252223"/>
          <w:spacing w:val="-3"/>
          <w:w w:val="90"/>
        </w:rPr>
        <w:t xml:space="preserve"> </w:t>
      </w:r>
      <w:r>
        <w:rPr>
          <w:color w:val="252223"/>
          <w:w w:val="90"/>
        </w:rPr>
        <w:t>M,</w:t>
      </w:r>
      <w:r>
        <w:rPr>
          <w:color w:val="252223"/>
          <w:spacing w:val="-3"/>
          <w:w w:val="90"/>
        </w:rPr>
        <w:t xml:space="preserve"> </w:t>
      </w:r>
      <w:r>
        <w:rPr>
          <w:color w:val="252223"/>
          <w:w w:val="90"/>
        </w:rPr>
        <w:t>Varnik</w:t>
      </w:r>
      <w:r>
        <w:rPr>
          <w:color w:val="252223"/>
          <w:spacing w:val="-3"/>
          <w:w w:val="90"/>
        </w:rPr>
        <w:t xml:space="preserve"> </w:t>
      </w:r>
      <w:r>
        <w:rPr>
          <w:color w:val="252223"/>
          <w:w w:val="90"/>
        </w:rPr>
        <w:t>A.</w:t>
      </w:r>
      <w:r>
        <w:rPr>
          <w:color w:val="252223"/>
          <w:spacing w:val="-3"/>
          <w:w w:val="90"/>
        </w:rPr>
        <w:t xml:space="preserve"> </w:t>
      </w:r>
      <w:r>
        <w:rPr>
          <w:color w:val="252223"/>
          <w:w w:val="90"/>
        </w:rPr>
        <w:t>Media</w:t>
      </w:r>
      <w:r>
        <w:rPr>
          <w:color w:val="252223"/>
          <w:spacing w:val="-3"/>
          <w:w w:val="90"/>
        </w:rPr>
        <w:t xml:space="preserve"> </w:t>
      </w:r>
      <w:r>
        <w:rPr>
          <w:color w:val="252223"/>
          <w:w w:val="90"/>
        </w:rPr>
        <w:t>roles</w:t>
      </w:r>
      <w:r>
        <w:rPr>
          <w:color w:val="252223"/>
          <w:spacing w:val="-3"/>
          <w:w w:val="90"/>
        </w:rPr>
        <w:t xml:space="preserve"> </w:t>
      </w:r>
      <w:r>
        <w:rPr>
          <w:color w:val="252223"/>
          <w:w w:val="90"/>
        </w:rPr>
        <w:t>in</w:t>
      </w:r>
      <w:r>
        <w:rPr>
          <w:color w:val="252223"/>
          <w:spacing w:val="-3"/>
          <w:w w:val="90"/>
        </w:rPr>
        <w:t xml:space="preserve"> </w:t>
      </w:r>
      <w:r>
        <w:rPr>
          <w:color w:val="252223"/>
          <w:w w:val="90"/>
        </w:rPr>
        <w:t>suicide</w:t>
      </w:r>
      <w:r>
        <w:rPr>
          <w:color w:val="252223"/>
          <w:spacing w:val="-3"/>
          <w:w w:val="90"/>
        </w:rPr>
        <w:t xml:space="preserve"> </w:t>
      </w:r>
      <w:r>
        <w:rPr>
          <w:color w:val="252223"/>
          <w:w w:val="90"/>
        </w:rPr>
        <w:t>prevention:</w:t>
      </w:r>
      <w:r>
        <w:rPr>
          <w:color w:val="252223"/>
          <w:spacing w:val="-3"/>
          <w:w w:val="90"/>
        </w:rPr>
        <w:t xml:space="preserve"> </w:t>
      </w:r>
      <w:r>
        <w:rPr>
          <w:color w:val="252223"/>
          <w:w w:val="90"/>
        </w:rPr>
        <w:t>a</w:t>
      </w:r>
      <w:r>
        <w:rPr>
          <w:color w:val="252223"/>
          <w:spacing w:val="-3"/>
          <w:w w:val="90"/>
        </w:rPr>
        <w:t xml:space="preserve"> </w:t>
      </w:r>
      <w:r>
        <w:rPr>
          <w:color w:val="252223"/>
          <w:w w:val="90"/>
        </w:rPr>
        <w:t>systematic</w:t>
      </w:r>
      <w:r>
        <w:rPr>
          <w:color w:val="252223"/>
          <w:spacing w:val="-3"/>
          <w:w w:val="90"/>
        </w:rPr>
        <w:t xml:space="preserve"> </w:t>
      </w:r>
      <w:r>
        <w:rPr>
          <w:color w:val="252223"/>
          <w:w w:val="90"/>
        </w:rPr>
        <w:t>review.</w:t>
      </w:r>
      <w:r>
        <w:rPr>
          <w:color w:val="252223"/>
          <w:spacing w:val="-2"/>
          <w:w w:val="90"/>
        </w:rPr>
        <w:t xml:space="preserve"> </w:t>
      </w:r>
      <w:r>
        <w:rPr>
          <w:i/>
          <w:color w:val="252223"/>
          <w:w w:val="90"/>
        </w:rPr>
        <w:t>Int</w:t>
      </w:r>
      <w:r>
        <w:rPr>
          <w:i/>
          <w:color w:val="252223"/>
          <w:spacing w:val="-2"/>
          <w:w w:val="90"/>
        </w:rPr>
        <w:t xml:space="preserve"> </w:t>
      </w:r>
      <w:r>
        <w:rPr>
          <w:i/>
          <w:color w:val="252223"/>
          <w:w w:val="90"/>
        </w:rPr>
        <w:t>J</w:t>
      </w:r>
      <w:r>
        <w:rPr>
          <w:i/>
          <w:color w:val="252223"/>
          <w:spacing w:val="-2"/>
          <w:w w:val="90"/>
        </w:rPr>
        <w:t xml:space="preserve"> </w:t>
      </w:r>
      <w:r>
        <w:rPr>
          <w:i/>
          <w:color w:val="252223"/>
          <w:w w:val="90"/>
        </w:rPr>
        <w:t>Environ</w:t>
      </w:r>
      <w:r>
        <w:rPr>
          <w:i/>
          <w:color w:val="252223"/>
          <w:spacing w:val="-2"/>
          <w:w w:val="90"/>
        </w:rPr>
        <w:t xml:space="preserve"> </w:t>
      </w:r>
      <w:r>
        <w:rPr>
          <w:i/>
          <w:color w:val="252223"/>
          <w:w w:val="90"/>
        </w:rPr>
        <w:t>Res</w:t>
      </w:r>
      <w:r>
        <w:rPr>
          <w:i/>
          <w:color w:val="252223"/>
          <w:spacing w:val="-2"/>
          <w:w w:val="90"/>
        </w:rPr>
        <w:t xml:space="preserve"> </w:t>
      </w:r>
      <w:r>
        <w:rPr>
          <w:i/>
          <w:color w:val="252223"/>
          <w:w w:val="90"/>
        </w:rPr>
        <w:t xml:space="preserve">Public </w:t>
      </w:r>
      <w:r>
        <w:rPr>
          <w:i/>
          <w:color w:val="252223"/>
        </w:rPr>
        <w:t xml:space="preserve">Health. </w:t>
      </w:r>
      <w:r>
        <w:rPr>
          <w:color w:val="252223"/>
        </w:rPr>
        <w:t>2012;9(1):123-138.</w:t>
      </w:r>
    </w:p>
    <w:p w14:paraId="3FD2C50C" w14:textId="77777777" w:rsidR="00C83B3C" w:rsidRDefault="00102383">
      <w:pPr>
        <w:pStyle w:val="ListParagraph"/>
        <w:numPr>
          <w:ilvl w:val="0"/>
          <w:numId w:val="2"/>
        </w:numPr>
        <w:tabs>
          <w:tab w:val="left" w:pos="2159"/>
          <w:tab w:val="left" w:pos="2160"/>
        </w:tabs>
        <w:spacing w:before="113" w:line="259" w:lineRule="auto"/>
        <w:ind w:right="1580" w:hanging="720"/>
      </w:pPr>
      <w:r>
        <w:rPr>
          <w:color w:val="252223"/>
          <w:w w:val="90"/>
        </w:rPr>
        <w:t xml:space="preserve">Pompili M, Serafini G, Innamorati M, et al. Suicidal behavior and alcohol abuse. </w:t>
      </w:r>
      <w:r>
        <w:rPr>
          <w:i/>
          <w:color w:val="252223"/>
          <w:w w:val="90"/>
        </w:rPr>
        <w:t xml:space="preserve">Int J Environ Res </w:t>
      </w:r>
      <w:r>
        <w:rPr>
          <w:i/>
          <w:color w:val="252223"/>
        </w:rPr>
        <w:t xml:space="preserve">Public Health. </w:t>
      </w:r>
      <w:r>
        <w:rPr>
          <w:color w:val="252223"/>
        </w:rPr>
        <w:t>2010;7(4):1392-1431.</w:t>
      </w:r>
    </w:p>
    <w:p w14:paraId="13DE218C" w14:textId="77777777" w:rsidR="00C83B3C" w:rsidRDefault="00C83B3C">
      <w:pPr>
        <w:spacing w:line="259" w:lineRule="auto"/>
        <w:sectPr w:rsidR="00C83B3C">
          <w:pgSz w:w="12240" w:h="15840"/>
          <w:pgMar w:top="0" w:right="0" w:bottom="800" w:left="0" w:header="0" w:footer="608" w:gutter="0"/>
          <w:cols w:space="720"/>
        </w:sectPr>
      </w:pPr>
    </w:p>
    <w:p w14:paraId="4BB9B693" w14:textId="77777777" w:rsidR="00C83B3C" w:rsidRDefault="00C83B3C">
      <w:pPr>
        <w:pStyle w:val="BodyText"/>
        <w:rPr>
          <w:sz w:val="20"/>
        </w:rPr>
      </w:pPr>
    </w:p>
    <w:p w14:paraId="2E9E0084" w14:textId="77777777" w:rsidR="00C83B3C" w:rsidRDefault="00C83B3C">
      <w:pPr>
        <w:pStyle w:val="BodyText"/>
        <w:rPr>
          <w:sz w:val="20"/>
        </w:rPr>
      </w:pPr>
    </w:p>
    <w:p w14:paraId="7E869CFE" w14:textId="77777777" w:rsidR="00C83B3C" w:rsidRDefault="00C83B3C">
      <w:pPr>
        <w:pStyle w:val="BodyText"/>
        <w:spacing w:before="7"/>
        <w:rPr>
          <w:sz w:val="17"/>
        </w:rPr>
      </w:pPr>
    </w:p>
    <w:p w14:paraId="0D41C2B3" w14:textId="77777777" w:rsidR="00C83B3C" w:rsidRDefault="00102383">
      <w:pPr>
        <w:spacing w:before="102"/>
        <w:ind w:left="1411"/>
        <w:rPr>
          <w:rFonts w:ascii="Trebuchet MS"/>
          <w:sz w:val="20"/>
        </w:rPr>
      </w:pPr>
      <w:r>
        <w:pict w14:anchorId="5C2C40B5">
          <v:group id="docshapegroup1436" o:spid="_x0000_s2171" style="position:absolute;left:0;text-align:left;margin-left:432.8pt;margin-top:-38.8pt;width:179.2pt;height:144.35pt;z-index:-20152832;mso-position-horizontal-relative:page" coordorigin="8656,-776" coordsize="3584,2887">
            <v:shape id="docshape1437" o:spid="_x0000_s2177"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438" o:spid="_x0000_s2176"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1439" o:spid="_x0000_s2175"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440" o:spid="_x0000_s2174" style="position:absolute;left:11658;top:-777;width:582;height:416" coordorigin="11659,-776" coordsize="582,416" path="m12240,-776r-581,l11721,-733r131,91l11982,-550r129,94l12240,-360r,-416xe" fillcolor="#454755" stroked="f">
              <v:path arrowok="t"/>
            </v:shape>
            <v:shape id="docshape1441" o:spid="_x0000_s2173"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442" o:spid="_x0000_s2172" type="#_x0000_t75" style="position:absolute;left:12116;top:-777;width:124;height:227">
              <v:imagedata r:id="rId14" o:title=""/>
            </v:shape>
            <w10:wrap anchorx="page"/>
          </v:group>
        </w:pict>
      </w:r>
      <w:bookmarkStart w:id="18" w:name="_bookmark11"/>
      <w:bookmarkEnd w:id="18"/>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2ED6FB69" w14:textId="77777777" w:rsidR="00C83B3C" w:rsidRDefault="00C83B3C">
      <w:pPr>
        <w:pStyle w:val="BodyText"/>
        <w:rPr>
          <w:rFonts w:ascii="Trebuchet MS"/>
        </w:rPr>
      </w:pPr>
    </w:p>
    <w:p w14:paraId="0877AF55" w14:textId="77777777" w:rsidR="00C83B3C" w:rsidRDefault="00C83B3C">
      <w:pPr>
        <w:pStyle w:val="BodyText"/>
        <w:spacing w:before="3"/>
        <w:rPr>
          <w:rFonts w:ascii="Trebuchet MS"/>
          <w:sz w:val="31"/>
        </w:rPr>
      </w:pPr>
    </w:p>
    <w:p w14:paraId="728E0E97" w14:textId="77777777" w:rsidR="00C83B3C" w:rsidRDefault="00102383">
      <w:pPr>
        <w:pStyle w:val="ListParagraph"/>
        <w:numPr>
          <w:ilvl w:val="0"/>
          <w:numId w:val="2"/>
        </w:numPr>
        <w:tabs>
          <w:tab w:val="left" w:pos="2159"/>
          <w:tab w:val="left" w:pos="2161"/>
        </w:tabs>
        <w:spacing w:before="0" w:line="259" w:lineRule="auto"/>
        <w:ind w:left="2160" w:right="1880"/>
      </w:pPr>
      <w:r>
        <w:rPr>
          <w:color w:val="252223"/>
          <w:w w:val="90"/>
        </w:rPr>
        <w:t xml:space="preserve">Swahn MH, Ali B, Bossarte RM, et al. Self-harm and suicide attempts among high-risk, urban </w:t>
      </w:r>
      <w:r>
        <w:rPr>
          <w:color w:val="252223"/>
          <w:spacing w:val="-2"/>
          <w:w w:val="95"/>
        </w:rPr>
        <w:t>youth</w:t>
      </w:r>
      <w:r>
        <w:rPr>
          <w:color w:val="252223"/>
          <w:spacing w:val="-7"/>
          <w:w w:val="95"/>
        </w:rPr>
        <w:t xml:space="preserve"> </w:t>
      </w:r>
      <w:r>
        <w:rPr>
          <w:color w:val="252223"/>
          <w:spacing w:val="-2"/>
          <w:w w:val="95"/>
        </w:rPr>
        <w:t>in</w:t>
      </w:r>
      <w:r>
        <w:rPr>
          <w:color w:val="252223"/>
          <w:spacing w:val="-7"/>
          <w:w w:val="95"/>
        </w:rPr>
        <w:t xml:space="preserve"> </w:t>
      </w:r>
      <w:r>
        <w:rPr>
          <w:color w:val="252223"/>
          <w:spacing w:val="-2"/>
          <w:w w:val="95"/>
        </w:rPr>
        <w:t>the</w:t>
      </w:r>
      <w:r>
        <w:rPr>
          <w:color w:val="252223"/>
          <w:spacing w:val="-7"/>
          <w:w w:val="95"/>
        </w:rPr>
        <w:t xml:space="preserve"> </w:t>
      </w:r>
      <w:r>
        <w:rPr>
          <w:color w:val="252223"/>
          <w:spacing w:val="-2"/>
          <w:w w:val="95"/>
        </w:rPr>
        <w:t>U.S.:</w:t>
      </w:r>
      <w:r>
        <w:rPr>
          <w:color w:val="252223"/>
          <w:spacing w:val="-7"/>
          <w:w w:val="95"/>
        </w:rPr>
        <w:t xml:space="preserve"> </w:t>
      </w:r>
      <w:r>
        <w:rPr>
          <w:color w:val="252223"/>
          <w:spacing w:val="-2"/>
          <w:w w:val="95"/>
        </w:rPr>
        <w:t>shared</w:t>
      </w:r>
      <w:r>
        <w:rPr>
          <w:color w:val="252223"/>
          <w:spacing w:val="-7"/>
          <w:w w:val="95"/>
        </w:rPr>
        <w:t xml:space="preserve"> </w:t>
      </w:r>
      <w:r>
        <w:rPr>
          <w:color w:val="252223"/>
          <w:spacing w:val="-2"/>
          <w:w w:val="95"/>
        </w:rPr>
        <w:t>and</w:t>
      </w:r>
      <w:r>
        <w:rPr>
          <w:color w:val="252223"/>
          <w:spacing w:val="-7"/>
          <w:w w:val="95"/>
        </w:rPr>
        <w:t xml:space="preserve"> </w:t>
      </w:r>
      <w:r>
        <w:rPr>
          <w:color w:val="252223"/>
          <w:spacing w:val="-2"/>
          <w:w w:val="95"/>
        </w:rPr>
        <w:t>unique</w:t>
      </w:r>
      <w:r>
        <w:rPr>
          <w:color w:val="252223"/>
          <w:spacing w:val="-7"/>
          <w:w w:val="95"/>
        </w:rPr>
        <w:t xml:space="preserve"> </w:t>
      </w:r>
      <w:r>
        <w:rPr>
          <w:color w:val="252223"/>
          <w:spacing w:val="-2"/>
          <w:w w:val="95"/>
        </w:rPr>
        <w:t>risk</w:t>
      </w:r>
      <w:r>
        <w:rPr>
          <w:color w:val="252223"/>
          <w:spacing w:val="-7"/>
          <w:w w:val="95"/>
        </w:rPr>
        <w:t xml:space="preserve"> </w:t>
      </w:r>
      <w:r>
        <w:rPr>
          <w:color w:val="252223"/>
          <w:spacing w:val="-2"/>
          <w:w w:val="95"/>
        </w:rPr>
        <w:t>and</w:t>
      </w:r>
      <w:r>
        <w:rPr>
          <w:color w:val="252223"/>
          <w:spacing w:val="-7"/>
          <w:w w:val="95"/>
        </w:rPr>
        <w:t xml:space="preserve"> </w:t>
      </w:r>
      <w:r>
        <w:rPr>
          <w:color w:val="252223"/>
          <w:spacing w:val="-2"/>
          <w:w w:val="95"/>
        </w:rPr>
        <w:t>protective</w:t>
      </w:r>
      <w:r>
        <w:rPr>
          <w:color w:val="252223"/>
          <w:spacing w:val="-7"/>
          <w:w w:val="95"/>
        </w:rPr>
        <w:t xml:space="preserve"> </w:t>
      </w:r>
      <w:r>
        <w:rPr>
          <w:color w:val="252223"/>
          <w:spacing w:val="-2"/>
          <w:w w:val="95"/>
        </w:rPr>
        <w:t>factors.</w:t>
      </w:r>
      <w:r>
        <w:rPr>
          <w:color w:val="252223"/>
          <w:spacing w:val="-9"/>
          <w:w w:val="95"/>
        </w:rPr>
        <w:t xml:space="preserve"> </w:t>
      </w:r>
      <w:r>
        <w:rPr>
          <w:i/>
          <w:color w:val="252223"/>
          <w:spacing w:val="-2"/>
          <w:w w:val="95"/>
        </w:rPr>
        <w:t>Int</w:t>
      </w:r>
      <w:r>
        <w:rPr>
          <w:i/>
          <w:color w:val="252223"/>
          <w:spacing w:val="-7"/>
          <w:w w:val="95"/>
        </w:rPr>
        <w:t xml:space="preserve"> </w:t>
      </w:r>
      <w:r>
        <w:rPr>
          <w:i/>
          <w:color w:val="252223"/>
          <w:spacing w:val="-2"/>
          <w:w w:val="95"/>
        </w:rPr>
        <w:t>J</w:t>
      </w:r>
      <w:r>
        <w:rPr>
          <w:i/>
          <w:color w:val="252223"/>
          <w:spacing w:val="-7"/>
          <w:w w:val="95"/>
        </w:rPr>
        <w:t xml:space="preserve"> </w:t>
      </w:r>
      <w:r>
        <w:rPr>
          <w:i/>
          <w:color w:val="252223"/>
          <w:spacing w:val="-2"/>
          <w:w w:val="95"/>
        </w:rPr>
        <w:t>Environ</w:t>
      </w:r>
      <w:r>
        <w:rPr>
          <w:i/>
          <w:color w:val="252223"/>
          <w:spacing w:val="-7"/>
          <w:w w:val="95"/>
        </w:rPr>
        <w:t xml:space="preserve"> </w:t>
      </w:r>
      <w:r>
        <w:rPr>
          <w:i/>
          <w:color w:val="252223"/>
          <w:spacing w:val="-2"/>
          <w:w w:val="95"/>
        </w:rPr>
        <w:t>Res</w:t>
      </w:r>
      <w:r>
        <w:rPr>
          <w:i/>
          <w:color w:val="252223"/>
          <w:spacing w:val="-7"/>
          <w:w w:val="95"/>
        </w:rPr>
        <w:t xml:space="preserve"> </w:t>
      </w:r>
      <w:r>
        <w:rPr>
          <w:i/>
          <w:color w:val="252223"/>
          <w:spacing w:val="-2"/>
          <w:w w:val="95"/>
        </w:rPr>
        <w:t xml:space="preserve">Public </w:t>
      </w:r>
      <w:r>
        <w:rPr>
          <w:i/>
          <w:color w:val="252223"/>
        </w:rPr>
        <w:t xml:space="preserve">Health. </w:t>
      </w:r>
      <w:r>
        <w:rPr>
          <w:color w:val="252223"/>
        </w:rPr>
        <w:t>2012;9(1):178-191.</w:t>
      </w:r>
    </w:p>
    <w:p w14:paraId="4ED2B855" w14:textId="77777777" w:rsidR="00C83B3C" w:rsidRDefault="00102383">
      <w:pPr>
        <w:pStyle w:val="ListParagraph"/>
        <w:numPr>
          <w:ilvl w:val="0"/>
          <w:numId w:val="2"/>
        </w:numPr>
        <w:tabs>
          <w:tab w:val="left" w:pos="2160"/>
          <w:tab w:val="left" w:pos="2161"/>
        </w:tabs>
        <w:spacing w:line="259" w:lineRule="auto"/>
        <w:ind w:left="2160" w:right="2223"/>
      </w:pPr>
      <w:bookmarkStart w:id="19" w:name="_bookmark12"/>
      <w:bookmarkEnd w:id="19"/>
      <w:r>
        <w:rPr>
          <w:color w:val="252223"/>
          <w:w w:val="90"/>
        </w:rPr>
        <w:t>Lubell</w:t>
      </w:r>
      <w:r>
        <w:rPr>
          <w:color w:val="252223"/>
          <w:spacing w:val="-5"/>
          <w:w w:val="90"/>
        </w:rPr>
        <w:t xml:space="preserve"> </w:t>
      </w:r>
      <w:r>
        <w:rPr>
          <w:color w:val="252223"/>
          <w:w w:val="90"/>
        </w:rPr>
        <w:t>KM,</w:t>
      </w:r>
      <w:r>
        <w:rPr>
          <w:color w:val="252223"/>
          <w:spacing w:val="-5"/>
          <w:w w:val="90"/>
        </w:rPr>
        <w:t xml:space="preserve"> </w:t>
      </w:r>
      <w:r>
        <w:rPr>
          <w:color w:val="252223"/>
          <w:w w:val="90"/>
        </w:rPr>
        <w:t>Vetter</w:t>
      </w:r>
      <w:r>
        <w:rPr>
          <w:color w:val="252223"/>
          <w:spacing w:val="-5"/>
          <w:w w:val="90"/>
        </w:rPr>
        <w:t xml:space="preserve"> </w:t>
      </w:r>
      <w:r>
        <w:rPr>
          <w:color w:val="252223"/>
          <w:w w:val="90"/>
        </w:rPr>
        <w:t>JB.</w:t>
      </w:r>
      <w:r>
        <w:rPr>
          <w:color w:val="252223"/>
          <w:spacing w:val="-5"/>
          <w:w w:val="90"/>
        </w:rPr>
        <w:t xml:space="preserve"> </w:t>
      </w:r>
      <w:r>
        <w:rPr>
          <w:color w:val="252223"/>
          <w:w w:val="90"/>
        </w:rPr>
        <w:t>Suicide</w:t>
      </w:r>
      <w:r>
        <w:rPr>
          <w:color w:val="252223"/>
          <w:spacing w:val="-5"/>
          <w:w w:val="90"/>
        </w:rPr>
        <w:t xml:space="preserve"> </w:t>
      </w:r>
      <w:r>
        <w:rPr>
          <w:color w:val="252223"/>
          <w:w w:val="90"/>
        </w:rPr>
        <w:t>and</w:t>
      </w:r>
      <w:r>
        <w:rPr>
          <w:color w:val="252223"/>
          <w:spacing w:val="-5"/>
          <w:w w:val="90"/>
        </w:rPr>
        <w:t xml:space="preserve"> </w:t>
      </w:r>
      <w:r>
        <w:rPr>
          <w:color w:val="252223"/>
          <w:w w:val="90"/>
        </w:rPr>
        <w:t>youth</w:t>
      </w:r>
      <w:r>
        <w:rPr>
          <w:color w:val="252223"/>
          <w:spacing w:val="-5"/>
          <w:w w:val="90"/>
        </w:rPr>
        <w:t xml:space="preserve"> </w:t>
      </w:r>
      <w:r>
        <w:rPr>
          <w:color w:val="252223"/>
          <w:w w:val="90"/>
        </w:rPr>
        <w:t>violence</w:t>
      </w:r>
      <w:r>
        <w:rPr>
          <w:color w:val="252223"/>
          <w:spacing w:val="-5"/>
          <w:w w:val="90"/>
        </w:rPr>
        <w:t xml:space="preserve"> </w:t>
      </w:r>
      <w:r>
        <w:rPr>
          <w:color w:val="252223"/>
          <w:w w:val="90"/>
        </w:rPr>
        <w:t>prevention:</w:t>
      </w:r>
      <w:r>
        <w:rPr>
          <w:color w:val="252223"/>
          <w:spacing w:val="-5"/>
          <w:w w:val="90"/>
        </w:rPr>
        <w:t xml:space="preserve"> </w:t>
      </w:r>
      <w:r>
        <w:rPr>
          <w:color w:val="252223"/>
          <w:w w:val="90"/>
        </w:rPr>
        <w:t>the</w:t>
      </w:r>
      <w:r>
        <w:rPr>
          <w:color w:val="252223"/>
          <w:spacing w:val="-5"/>
          <w:w w:val="90"/>
        </w:rPr>
        <w:t xml:space="preserve"> </w:t>
      </w:r>
      <w:r>
        <w:rPr>
          <w:color w:val="252223"/>
          <w:w w:val="90"/>
        </w:rPr>
        <w:t>promise</w:t>
      </w:r>
      <w:r>
        <w:rPr>
          <w:color w:val="252223"/>
          <w:spacing w:val="-5"/>
          <w:w w:val="90"/>
        </w:rPr>
        <w:t xml:space="preserve"> </w:t>
      </w:r>
      <w:r>
        <w:rPr>
          <w:color w:val="252223"/>
          <w:w w:val="90"/>
        </w:rPr>
        <w:t>of</w:t>
      </w:r>
      <w:r>
        <w:rPr>
          <w:color w:val="252223"/>
          <w:spacing w:val="-5"/>
          <w:w w:val="90"/>
        </w:rPr>
        <w:t xml:space="preserve"> </w:t>
      </w:r>
      <w:r>
        <w:rPr>
          <w:color w:val="252223"/>
          <w:w w:val="90"/>
        </w:rPr>
        <w:t>an</w:t>
      </w:r>
      <w:r>
        <w:rPr>
          <w:color w:val="252223"/>
          <w:spacing w:val="-5"/>
          <w:w w:val="90"/>
        </w:rPr>
        <w:t xml:space="preserve"> </w:t>
      </w:r>
      <w:r>
        <w:rPr>
          <w:color w:val="252223"/>
          <w:w w:val="90"/>
        </w:rPr>
        <w:t xml:space="preserve">integrated </w:t>
      </w:r>
      <w:r>
        <w:rPr>
          <w:color w:val="252223"/>
          <w:w w:val="95"/>
        </w:rPr>
        <w:t xml:space="preserve">approach. </w:t>
      </w:r>
      <w:r>
        <w:rPr>
          <w:i/>
          <w:color w:val="252223"/>
          <w:w w:val="95"/>
        </w:rPr>
        <w:t xml:space="preserve">Aggress Violent Behav. </w:t>
      </w:r>
      <w:r>
        <w:rPr>
          <w:color w:val="252223"/>
          <w:w w:val="95"/>
        </w:rPr>
        <w:t>2006;11(2):167-175.</w:t>
      </w:r>
    </w:p>
    <w:p w14:paraId="04F669ED" w14:textId="77777777" w:rsidR="00C83B3C" w:rsidRDefault="00102383">
      <w:pPr>
        <w:pStyle w:val="ListParagraph"/>
        <w:numPr>
          <w:ilvl w:val="0"/>
          <w:numId w:val="2"/>
        </w:numPr>
        <w:tabs>
          <w:tab w:val="left" w:pos="2160"/>
          <w:tab w:val="left" w:pos="2161"/>
        </w:tabs>
        <w:spacing w:before="113" w:line="259" w:lineRule="auto"/>
        <w:ind w:left="2160" w:right="1817" w:hanging="720"/>
      </w:pPr>
      <w:bookmarkStart w:id="20" w:name="_bookmark13"/>
      <w:bookmarkEnd w:id="20"/>
      <w:r>
        <w:rPr>
          <w:color w:val="252223"/>
          <w:w w:val="90"/>
        </w:rPr>
        <w:t>Knox KL, Litts DA, Talcott GW, Feig JC, Caine ED. Risk of suicide and related adverse outcomes</w:t>
      </w:r>
      <w:r>
        <w:rPr>
          <w:color w:val="252223"/>
          <w:spacing w:val="-3"/>
          <w:w w:val="90"/>
        </w:rPr>
        <w:t xml:space="preserve"> </w:t>
      </w:r>
      <w:r>
        <w:rPr>
          <w:color w:val="252223"/>
          <w:w w:val="90"/>
        </w:rPr>
        <w:t>after</w:t>
      </w:r>
      <w:r>
        <w:rPr>
          <w:color w:val="252223"/>
          <w:spacing w:val="-3"/>
          <w:w w:val="90"/>
        </w:rPr>
        <w:t xml:space="preserve"> </w:t>
      </w:r>
      <w:r>
        <w:rPr>
          <w:color w:val="252223"/>
          <w:w w:val="90"/>
        </w:rPr>
        <w:t>exposure</w:t>
      </w:r>
      <w:r>
        <w:rPr>
          <w:color w:val="252223"/>
          <w:spacing w:val="-3"/>
          <w:w w:val="90"/>
        </w:rPr>
        <w:t xml:space="preserve"> </w:t>
      </w:r>
      <w:r>
        <w:rPr>
          <w:color w:val="252223"/>
          <w:w w:val="90"/>
        </w:rPr>
        <w:t>to</w:t>
      </w:r>
      <w:r>
        <w:rPr>
          <w:color w:val="252223"/>
          <w:spacing w:val="-3"/>
          <w:w w:val="90"/>
        </w:rPr>
        <w:t xml:space="preserve"> </w:t>
      </w:r>
      <w:r>
        <w:rPr>
          <w:color w:val="252223"/>
          <w:w w:val="90"/>
        </w:rPr>
        <w:t>a</w:t>
      </w:r>
      <w:r>
        <w:rPr>
          <w:color w:val="252223"/>
          <w:spacing w:val="-3"/>
          <w:w w:val="90"/>
        </w:rPr>
        <w:t xml:space="preserve"> </w:t>
      </w:r>
      <w:r>
        <w:rPr>
          <w:color w:val="252223"/>
          <w:w w:val="90"/>
        </w:rPr>
        <w:t>suicide</w:t>
      </w:r>
      <w:r>
        <w:rPr>
          <w:color w:val="252223"/>
          <w:spacing w:val="-3"/>
          <w:w w:val="90"/>
        </w:rPr>
        <w:t xml:space="preserve"> </w:t>
      </w:r>
      <w:r>
        <w:rPr>
          <w:color w:val="252223"/>
          <w:w w:val="90"/>
        </w:rPr>
        <w:t>prevention</w:t>
      </w:r>
      <w:r>
        <w:rPr>
          <w:color w:val="252223"/>
          <w:spacing w:val="-3"/>
          <w:w w:val="90"/>
        </w:rPr>
        <w:t xml:space="preserve"> </w:t>
      </w:r>
      <w:r>
        <w:rPr>
          <w:color w:val="252223"/>
          <w:w w:val="90"/>
        </w:rPr>
        <w:t>programme</w:t>
      </w:r>
      <w:r>
        <w:rPr>
          <w:color w:val="252223"/>
          <w:spacing w:val="-3"/>
          <w:w w:val="90"/>
        </w:rPr>
        <w:t xml:space="preserve"> </w:t>
      </w:r>
      <w:r>
        <w:rPr>
          <w:color w:val="252223"/>
          <w:w w:val="90"/>
        </w:rPr>
        <w:t>in</w:t>
      </w:r>
      <w:r>
        <w:rPr>
          <w:color w:val="252223"/>
          <w:spacing w:val="-3"/>
          <w:w w:val="90"/>
        </w:rPr>
        <w:t xml:space="preserve"> </w:t>
      </w:r>
      <w:r>
        <w:rPr>
          <w:color w:val="252223"/>
          <w:w w:val="90"/>
        </w:rPr>
        <w:t>the</w:t>
      </w:r>
      <w:r>
        <w:rPr>
          <w:color w:val="252223"/>
          <w:spacing w:val="-3"/>
          <w:w w:val="90"/>
        </w:rPr>
        <w:t xml:space="preserve"> </w:t>
      </w:r>
      <w:r>
        <w:rPr>
          <w:color w:val="252223"/>
          <w:w w:val="90"/>
        </w:rPr>
        <w:t>US</w:t>
      </w:r>
      <w:r>
        <w:rPr>
          <w:color w:val="252223"/>
          <w:spacing w:val="-3"/>
          <w:w w:val="90"/>
        </w:rPr>
        <w:t xml:space="preserve"> </w:t>
      </w:r>
      <w:r>
        <w:rPr>
          <w:color w:val="252223"/>
          <w:w w:val="90"/>
        </w:rPr>
        <w:t>Air</w:t>
      </w:r>
      <w:r>
        <w:rPr>
          <w:color w:val="252223"/>
          <w:spacing w:val="-3"/>
          <w:w w:val="90"/>
        </w:rPr>
        <w:t xml:space="preserve"> </w:t>
      </w:r>
      <w:r>
        <w:rPr>
          <w:color w:val="252223"/>
          <w:w w:val="90"/>
        </w:rPr>
        <w:t>Force:</w:t>
      </w:r>
      <w:r>
        <w:rPr>
          <w:color w:val="252223"/>
          <w:spacing w:val="-3"/>
          <w:w w:val="90"/>
        </w:rPr>
        <w:t xml:space="preserve"> </w:t>
      </w:r>
      <w:r>
        <w:rPr>
          <w:color w:val="252223"/>
          <w:w w:val="90"/>
        </w:rPr>
        <w:t>cohort</w:t>
      </w:r>
      <w:r>
        <w:rPr>
          <w:color w:val="252223"/>
          <w:spacing w:val="-3"/>
          <w:w w:val="90"/>
        </w:rPr>
        <w:t xml:space="preserve"> </w:t>
      </w:r>
      <w:r>
        <w:rPr>
          <w:color w:val="252223"/>
          <w:w w:val="90"/>
        </w:rPr>
        <w:t xml:space="preserve">study. </w:t>
      </w:r>
      <w:r>
        <w:rPr>
          <w:i/>
          <w:color w:val="252223"/>
        </w:rPr>
        <w:t xml:space="preserve">BMJ. </w:t>
      </w:r>
      <w:r>
        <w:rPr>
          <w:color w:val="252223"/>
        </w:rPr>
        <w:t>2003;327(7428):1376.</w:t>
      </w:r>
    </w:p>
    <w:p w14:paraId="7C4A62CA" w14:textId="77777777" w:rsidR="00C83B3C" w:rsidRDefault="00102383">
      <w:pPr>
        <w:pStyle w:val="ListParagraph"/>
        <w:numPr>
          <w:ilvl w:val="0"/>
          <w:numId w:val="2"/>
        </w:numPr>
        <w:tabs>
          <w:tab w:val="left" w:pos="2160"/>
          <w:tab w:val="left" w:pos="2161"/>
        </w:tabs>
        <w:spacing w:line="259" w:lineRule="auto"/>
        <w:ind w:right="1691" w:hanging="720"/>
      </w:pPr>
      <w:r>
        <w:rPr>
          <w:color w:val="252223"/>
          <w:w w:val="90"/>
        </w:rPr>
        <w:t xml:space="preserve">Centers for Disease Control and Prevention. Fatal injury data, 2008. Web-based Injury Statistics Query and Reporting System. Available at </w:t>
      </w:r>
      <w:hyperlink r:id="rId271">
        <w:r>
          <w:rPr>
            <w:color w:val="252223"/>
            <w:w w:val="90"/>
            <w:u w:val="single" w:color="252223"/>
          </w:rPr>
          <w:t>www.cdc.gov/injury/wisqars</w:t>
        </w:r>
      </w:hyperlink>
      <w:r>
        <w:rPr>
          <w:color w:val="252223"/>
          <w:w w:val="90"/>
        </w:rPr>
        <w:t>. Accessed January</w:t>
      </w:r>
    </w:p>
    <w:p w14:paraId="4CBCDA57" w14:textId="77777777" w:rsidR="00C83B3C" w:rsidRDefault="00102383">
      <w:pPr>
        <w:pStyle w:val="BodyText"/>
        <w:spacing w:line="295" w:lineRule="exact"/>
        <w:ind w:left="2159"/>
      </w:pPr>
      <w:r>
        <w:rPr>
          <w:color w:val="252223"/>
          <w:w w:val="95"/>
        </w:rPr>
        <w:t>12,</w:t>
      </w:r>
      <w:r>
        <w:rPr>
          <w:color w:val="252223"/>
          <w:spacing w:val="-4"/>
          <w:w w:val="95"/>
        </w:rPr>
        <w:t xml:space="preserve"> </w:t>
      </w:r>
      <w:r>
        <w:rPr>
          <w:color w:val="252223"/>
          <w:spacing w:val="-2"/>
        </w:rPr>
        <w:t>2012.</w:t>
      </w:r>
    </w:p>
    <w:p w14:paraId="0411184C" w14:textId="77777777" w:rsidR="00C83B3C" w:rsidRDefault="00102383">
      <w:pPr>
        <w:pStyle w:val="ListParagraph"/>
        <w:numPr>
          <w:ilvl w:val="0"/>
          <w:numId w:val="2"/>
        </w:numPr>
        <w:tabs>
          <w:tab w:val="left" w:pos="2159"/>
          <w:tab w:val="left" w:pos="2161"/>
        </w:tabs>
        <w:spacing w:before="138" w:line="259" w:lineRule="auto"/>
        <w:ind w:right="1463"/>
      </w:pPr>
      <w:bookmarkStart w:id="21" w:name="_bookmark14"/>
      <w:bookmarkEnd w:id="21"/>
      <w:r>
        <w:rPr>
          <w:color w:val="252223"/>
          <w:w w:val="90"/>
        </w:rPr>
        <w:t>Crosby</w:t>
      </w:r>
      <w:r>
        <w:rPr>
          <w:color w:val="252223"/>
          <w:spacing w:val="-4"/>
          <w:w w:val="90"/>
        </w:rPr>
        <w:t xml:space="preserve"> </w:t>
      </w:r>
      <w:r>
        <w:rPr>
          <w:color w:val="252223"/>
          <w:w w:val="90"/>
        </w:rPr>
        <w:t>AE,</w:t>
      </w:r>
      <w:r>
        <w:rPr>
          <w:color w:val="252223"/>
          <w:spacing w:val="-4"/>
          <w:w w:val="90"/>
        </w:rPr>
        <w:t xml:space="preserve"> </w:t>
      </w:r>
      <w:r>
        <w:rPr>
          <w:color w:val="252223"/>
          <w:w w:val="90"/>
        </w:rPr>
        <w:t>Han</w:t>
      </w:r>
      <w:r>
        <w:rPr>
          <w:color w:val="252223"/>
          <w:spacing w:val="-4"/>
          <w:w w:val="90"/>
        </w:rPr>
        <w:t xml:space="preserve"> </w:t>
      </w:r>
      <w:r>
        <w:rPr>
          <w:color w:val="252223"/>
          <w:w w:val="90"/>
        </w:rPr>
        <w:t>B,</w:t>
      </w:r>
      <w:r>
        <w:rPr>
          <w:color w:val="252223"/>
          <w:spacing w:val="-4"/>
          <w:w w:val="90"/>
        </w:rPr>
        <w:t xml:space="preserve"> </w:t>
      </w:r>
      <w:r>
        <w:rPr>
          <w:color w:val="252223"/>
          <w:w w:val="90"/>
        </w:rPr>
        <w:t>Ortega</w:t>
      </w:r>
      <w:r>
        <w:rPr>
          <w:color w:val="252223"/>
          <w:spacing w:val="-4"/>
          <w:w w:val="90"/>
        </w:rPr>
        <w:t xml:space="preserve"> </w:t>
      </w:r>
      <w:r>
        <w:rPr>
          <w:color w:val="252223"/>
          <w:w w:val="90"/>
        </w:rPr>
        <w:t>LA,</w:t>
      </w:r>
      <w:r>
        <w:rPr>
          <w:color w:val="252223"/>
          <w:spacing w:val="-4"/>
          <w:w w:val="90"/>
        </w:rPr>
        <w:t xml:space="preserve"> </w:t>
      </w:r>
      <w:r>
        <w:rPr>
          <w:color w:val="252223"/>
          <w:w w:val="90"/>
        </w:rPr>
        <w:t>Parks</w:t>
      </w:r>
      <w:r>
        <w:rPr>
          <w:color w:val="252223"/>
          <w:spacing w:val="-4"/>
          <w:w w:val="90"/>
        </w:rPr>
        <w:t xml:space="preserve"> </w:t>
      </w:r>
      <w:r>
        <w:rPr>
          <w:color w:val="252223"/>
          <w:w w:val="90"/>
        </w:rPr>
        <w:t>SE,</w:t>
      </w:r>
      <w:r>
        <w:rPr>
          <w:color w:val="252223"/>
          <w:spacing w:val="-4"/>
          <w:w w:val="90"/>
        </w:rPr>
        <w:t xml:space="preserve"> </w:t>
      </w:r>
      <w:r>
        <w:rPr>
          <w:color w:val="252223"/>
          <w:w w:val="90"/>
        </w:rPr>
        <w:t>Gfroerer</w:t>
      </w:r>
      <w:r>
        <w:rPr>
          <w:color w:val="252223"/>
          <w:spacing w:val="-4"/>
          <w:w w:val="90"/>
        </w:rPr>
        <w:t xml:space="preserve"> </w:t>
      </w:r>
      <w:r>
        <w:rPr>
          <w:color w:val="252223"/>
          <w:w w:val="90"/>
        </w:rPr>
        <w:t>J.</w:t>
      </w:r>
      <w:r>
        <w:rPr>
          <w:color w:val="252223"/>
          <w:spacing w:val="-4"/>
          <w:w w:val="90"/>
        </w:rPr>
        <w:t xml:space="preserve"> </w:t>
      </w:r>
      <w:r>
        <w:rPr>
          <w:color w:val="252223"/>
          <w:w w:val="90"/>
        </w:rPr>
        <w:t>Suicidal</w:t>
      </w:r>
      <w:r>
        <w:rPr>
          <w:color w:val="252223"/>
          <w:spacing w:val="-4"/>
          <w:w w:val="90"/>
        </w:rPr>
        <w:t xml:space="preserve"> </w:t>
      </w:r>
      <w:r>
        <w:rPr>
          <w:color w:val="252223"/>
          <w:w w:val="90"/>
        </w:rPr>
        <w:t>thoughts</w:t>
      </w:r>
      <w:r>
        <w:rPr>
          <w:color w:val="252223"/>
          <w:spacing w:val="-4"/>
          <w:w w:val="90"/>
        </w:rPr>
        <w:t xml:space="preserve"> </w:t>
      </w:r>
      <w:r>
        <w:rPr>
          <w:color w:val="252223"/>
          <w:w w:val="90"/>
        </w:rPr>
        <w:t>and</w:t>
      </w:r>
      <w:r>
        <w:rPr>
          <w:color w:val="252223"/>
          <w:spacing w:val="-4"/>
          <w:w w:val="90"/>
        </w:rPr>
        <w:t xml:space="preserve"> </w:t>
      </w:r>
      <w:r>
        <w:rPr>
          <w:color w:val="252223"/>
          <w:w w:val="90"/>
        </w:rPr>
        <w:t>behaviors</w:t>
      </w:r>
      <w:r>
        <w:rPr>
          <w:color w:val="252223"/>
          <w:spacing w:val="-4"/>
          <w:w w:val="90"/>
        </w:rPr>
        <w:t xml:space="preserve"> </w:t>
      </w:r>
      <w:r>
        <w:rPr>
          <w:color w:val="252223"/>
          <w:w w:val="90"/>
        </w:rPr>
        <w:t>among</w:t>
      </w:r>
      <w:r>
        <w:rPr>
          <w:color w:val="252223"/>
          <w:spacing w:val="-4"/>
          <w:w w:val="90"/>
        </w:rPr>
        <w:t xml:space="preserve"> </w:t>
      </w:r>
      <w:r>
        <w:rPr>
          <w:color w:val="252223"/>
          <w:w w:val="90"/>
        </w:rPr>
        <w:t xml:space="preserve">adults </w:t>
      </w:r>
      <w:r>
        <w:rPr>
          <w:color w:val="252223"/>
          <w:w w:val="95"/>
        </w:rPr>
        <w:t>aged</w:t>
      </w:r>
      <w:r>
        <w:rPr>
          <w:color w:val="252223"/>
          <w:spacing w:val="-4"/>
          <w:w w:val="95"/>
        </w:rPr>
        <w:t xml:space="preserve"> </w:t>
      </w:r>
      <w:r>
        <w:rPr>
          <w:color w:val="252223"/>
          <w:w w:val="95"/>
        </w:rPr>
        <w:t>≥18</w:t>
      </w:r>
      <w:r>
        <w:rPr>
          <w:color w:val="252223"/>
          <w:spacing w:val="-4"/>
          <w:w w:val="95"/>
        </w:rPr>
        <w:t xml:space="preserve"> </w:t>
      </w:r>
      <w:r>
        <w:rPr>
          <w:color w:val="252223"/>
          <w:w w:val="95"/>
        </w:rPr>
        <w:t>years—United</w:t>
      </w:r>
      <w:r>
        <w:rPr>
          <w:color w:val="252223"/>
          <w:spacing w:val="-4"/>
          <w:w w:val="95"/>
        </w:rPr>
        <w:t xml:space="preserve"> </w:t>
      </w:r>
      <w:r>
        <w:rPr>
          <w:color w:val="252223"/>
          <w:w w:val="95"/>
        </w:rPr>
        <w:t>States,</w:t>
      </w:r>
      <w:r>
        <w:rPr>
          <w:color w:val="252223"/>
          <w:spacing w:val="-4"/>
          <w:w w:val="95"/>
        </w:rPr>
        <w:t xml:space="preserve"> </w:t>
      </w:r>
      <w:r>
        <w:rPr>
          <w:color w:val="252223"/>
          <w:w w:val="95"/>
        </w:rPr>
        <w:t>2008–2009.</w:t>
      </w:r>
      <w:r>
        <w:rPr>
          <w:color w:val="252223"/>
          <w:spacing w:val="-2"/>
          <w:w w:val="95"/>
        </w:rPr>
        <w:t xml:space="preserve"> </w:t>
      </w:r>
      <w:r>
        <w:rPr>
          <w:i/>
          <w:color w:val="252223"/>
          <w:w w:val="95"/>
        </w:rPr>
        <w:t>MMWR</w:t>
      </w:r>
      <w:r>
        <w:rPr>
          <w:i/>
          <w:color w:val="252223"/>
          <w:spacing w:val="-3"/>
          <w:w w:val="95"/>
        </w:rPr>
        <w:t xml:space="preserve"> </w:t>
      </w:r>
      <w:r>
        <w:rPr>
          <w:i/>
          <w:color w:val="252223"/>
          <w:w w:val="95"/>
        </w:rPr>
        <w:t>Surveill</w:t>
      </w:r>
      <w:r>
        <w:rPr>
          <w:i/>
          <w:color w:val="252223"/>
          <w:spacing w:val="-3"/>
          <w:w w:val="95"/>
        </w:rPr>
        <w:t xml:space="preserve"> </w:t>
      </w:r>
      <w:r>
        <w:rPr>
          <w:i/>
          <w:color w:val="252223"/>
          <w:w w:val="95"/>
        </w:rPr>
        <w:t>Summ.</w:t>
      </w:r>
      <w:r>
        <w:rPr>
          <w:i/>
          <w:color w:val="252223"/>
          <w:spacing w:val="-4"/>
          <w:w w:val="95"/>
        </w:rPr>
        <w:t xml:space="preserve"> </w:t>
      </w:r>
      <w:r>
        <w:rPr>
          <w:color w:val="252223"/>
          <w:w w:val="95"/>
        </w:rPr>
        <w:t>2011;60(SS13):1-22.</w:t>
      </w:r>
    </w:p>
    <w:p w14:paraId="1EDDC32D" w14:textId="77777777" w:rsidR="00C83B3C" w:rsidRDefault="00102383">
      <w:pPr>
        <w:pStyle w:val="ListParagraph"/>
        <w:numPr>
          <w:ilvl w:val="0"/>
          <w:numId w:val="2"/>
        </w:numPr>
        <w:tabs>
          <w:tab w:val="left" w:pos="2160"/>
          <w:tab w:val="left" w:pos="2161"/>
        </w:tabs>
        <w:spacing w:line="259" w:lineRule="auto"/>
        <w:ind w:right="1586" w:hanging="720"/>
      </w:pPr>
      <w:r>
        <w:rPr>
          <w:color w:val="252223"/>
          <w:w w:val="90"/>
        </w:rPr>
        <w:t>Centers</w:t>
      </w:r>
      <w:r>
        <w:rPr>
          <w:color w:val="252223"/>
          <w:spacing w:val="-4"/>
          <w:w w:val="90"/>
        </w:rPr>
        <w:t xml:space="preserve"> </w:t>
      </w:r>
      <w:r>
        <w:rPr>
          <w:color w:val="252223"/>
          <w:w w:val="90"/>
        </w:rPr>
        <w:t>for</w:t>
      </w:r>
      <w:r>
        <w:rPr>
          <w:color w:val="252223"/>
          <w:spacing w:val="-4"/>
          <w:w w:val="90"/>
        </w:rPr>
        <w:t xml:space="preserve"> </w:t>
      </w:r>
      <w:r>
        <w:rPr>
          <w:color w:val="252223"/>
          <w:w w:val="90"/>
        </w:rPr>
        <w:t>Disease</w:t>
      </w:r>
      <w:r>
        <w:rPr>
          <w:color w:val="252223"/>
          <w:spacing w:val="-4"/>
          <w:w w:val="90"/>
        </w:rPr>
        <w:t xml:space="preserve"> </w:t>
      </w:r>
      <w:r>
        <w:rPr>
          <w:color w:val="252223"/>
          <w:w w:val="90"/>
        </w:rPr>
        <w:t>Control</w:t>
      </w:r>
      <w:r>
        <w:rPr>
          <w:color w:val="252223"/>
          <w:spacing w:val="-4"/>
          <w:w w:val="90"/>
        </w:rPr>
        <w:t xml:space="preserve"> </w:t>
      </w:r>
      <w:r>
        <w:rPr>
          <w:color w:val="252223"/>
          <w:w w:val="90"/>
        </w:rPr>
        <w:t>and</w:t>
      </w:r>
      <w:r>
        <w:rPr>
          <w:color w:val="252223"/>
          <w:spacing w:val="-4"/>
          <w:w w:val="90"/>
        </w:rPr>
        <w:t xml:space="preserve"> </w:t>
      </w:r>
      <w:r>
        <w:rPr>
          <w:color w:val="252223"/>
          <w:w w:val="90"/>
        </w:rPr>
        <w:t>Prevention.</w:t>
      </w:r>
      <w:r>
        <w:rPr>
          <w:color w:val="252223"/>
          <w:spacing w:val="-4"/>
          <w:w w:val="90"/>
        </w:rPr>
        <w:t xml:space="preserve"> </w:t>
      </w:r>
      <w:r>
        <w:rPr>
          <w:color w:val="252223"/>
          <w:w w:val="90"/>
        </w:rPr>
        <w:t>National</w:t>
      </w:r>
      <w:r>
        <w:rPr>
          <w:color w:val="252223"/>
          <w:spacing w:val="-4"/>
          <w:w w:val="90"/>
        </w:rPr>
        <w:t xml:space="preserve"> </w:t>
      </w:r>
      <w:r>
        <w:rPr>
          <w:color w:val="252223"/>
          <w:w w:val="90"/>
        </w:rPr>
        <w:t>Violent</w:t>
      </w:r>
      <w:r>
        <w:rPr>
          <w:color w:val="252223"/>
          <w:spacing w:val="-4"/>
          <w:w w:val="90"/>
        </w:rPr>
        <w:t xml:space="preserve"> </w:t>
      </w:r>
      <w:r>
        <w:rPr>
          <w:color w:val="252223"/>
          <w:w w:val="90"/>
        </w:rPr>
        <w:t>Death</w:t>
      </w:r>
      <w:r>
        <w:rPr>
          <w:color w:val="252223"/>
          <w:spacing w:val="-4"/>
          <w:w w:val="90"/>
        </w:rPr>
        <w:t xml:space="preserve"> </w:t>
      </w:r>
      <w:r>
        <w:rPr>
          <w:color w:val="252223"/>
          <w:w w:val="90"/>
        </w:rPr>
        <w:t>Reporting</w:t>
      </w:r>
      <w:r>
        <w:rPr>
          <w:color w:val="252223"/>
          <w:spacing w:val="-4"/>
          <w:w w:val="90"/>
        </w:rPr>
        <w:t xml:space="preserve"> </w:t>
      </w:r>
      <w:r>
        <w:rPr>
          <w:color w:val="252223"/>
          <w:w w:val="90"/>
        </w:rPr>
        <w:t>System.</w:t>
      </w:r>
      <w:r>
        <w:rPr>
          <w:color w:val="252223"/>
          <w:spacing w:val="-4"/>
          <w:w w:val="90"/>
        </w:rPr>
        <w:t xml:space="preserve"> </w:t>
      </w:r>
      <w:r>
        <w:rPr>
          <w:color w:val="252223"/>
          <w:w w:val="90"/>
        </w:rPr>
        <w:t xml:space="preserve">Available at </w:t>
      </w:r>
      <w:hyperlink r:id="rId272">
        <w:r>
          <w:rPr>
            <w:color w:val="252223"/>
            <w:w w:val="90"/>
            <w:u w:val="single" w:color="252223"/>
          </w:rPr>
          <w:t>www.cdc.gov/violenceprevention/nvdrs/index.html</w:t>
        </w:r>
      </w:hyperlink>
      <w:r>
        <w:rPr>
          <w:color w:val="252223"/>
          <w:w w:val="90"/>
        </w:rPr>
        <w:t>. Accessed January 17, 2012.</w:t>
      </w:r>
    </w:p>
    <w:p w14:paraId="3C95453A" w14:textId="77777777" w:rsidR="00C83B3C" w:rsidRDefault="00102383">
      <w:pPr>
        <w:pStyle w:val="ListParagraph"/>
        <w:numPr>
          <w:ilvl w:val="0"/>
          <w:numId w:val="2"/>
        </w:numPr>
        <w:tabs>
          <w:tab w:val="left" w:pos="2159"/>
          <w:tab w:val="left" w:pos="2160"/>
        </w:tabs>
        <w:spacing w:line="259" w:lineRule="auto"/>
        <w:ind w:left="2160" w:right="1719"/>
      </w:pPr>
      <w:r>
        <w:rPr>
          <w:color w:val="252223"/>
          <w:w w:val="90"/>
        </w:rPr>
        <w:t>Centers</w:t>
      </w:r>
      <w:r>
        <w:rPr>
          <w:color w:val="252223"/>
          <w:spacing w:val="-8"/>
          <w:w w:val="90"/>
        </w:rPr>
        <w:t xml:space="preserve"> </w:t>
      </w:r>
      <w:r>
        <w:rPr>
          <w:color w:val="252223"/>
          <w:w w:val="90"/>
        </w:rPr>
        <w:t>for</w:t>
      </w:r>
      <w:r>
        <w:rPr>
          <w:color w:val="252223"/>
          <w:spacing w:val="-8"/>
          <w:w w:val="90"/>
        </w:rPr>
        <w:t xml:space="preserve"> </w:t>
      </w:r>
      <w:r>
        <w:rPr>
          <w:color w:val="252223"/>
          <w:w w:val="90"/>
        </w:rPr>
        <w:t>Disease</w:t>
      </w:r>
      <w:r>
        <w:rPr>
          <w:color w:val="252223"/>
          <w:spacing w:val="-8"/>
          <w:w w:val="90"/>
        </w:rPr>
        <w:t xml:space="preserve"> </w:t>
      </w:r>
      <w:r>
        <w:rPr>
          <w:color w:val="252223"/>
          <w:w w:val="90"/>
        </w:rPr>
        <w:t>Control</w:t>
      </w:r>
      <w:r>
        <w:rPr>
          <w:color w:val="252223"/>
          <w:spacing w:val="-8"/>
          <w:w w:val="90"/>
        </w:rPr>
        <w:t xml:space="preserve"> </w:t>
      </w:r>
      <w:r>
        <w:rPr>
          <w:color w:val="252223"/>
          <w:w w:val="90"/>
        </w:rPr>
        <w:t>and</w:t>
      </w:r>
      <w:r>
        <w:rPr>
          <w:color w:val="252223"/>
          <w:spacing w:val="-8"/>
          <w:w w:val="90"/>
        </w:rPr>
        <w:t xml:space="preserve"> </w:t>
      </w:r>
      <w:r>
        <w:rPr>
          <w:color w:val="252223"/>
          <w:w w:val="90"/>
        </w:rPr>
        <w:t>Prevention.</w:t>
      </w:r>
      <w:r>
        <w:rPr>
          <w:color w:val="252223"/>
          <w:spacing w:val="-8"/>
          <w:w w:val="90"/>
        </w:rPr>
        <w:t xml:space="preserve"> </w:t>
      </w:r>
      <w:r>
        <w:rPr>
          <w:color w:val="252223"/>
          <w:w w:val="90"/>
        </w:rPr>
        <w:t>WISQARS™—Your</w:t>
      </w:r>
      <w:r>
        <w:rPr>
          <w:color w:val="252223"/>
          <w:spacing w:val="-8"/>
          <w:w w:val="90"/>
        </w:rPr>
        <w:t xml:space="preserve"> </w:t>
      </w:r>
      <w:r>
        <w:rPr>
          <w:color w:val="252223"/>
          <w:w w:val="90"/>
        </w:rPr>
        <w:t>source</w:t>
      </w:r>
      <w:r>
        <w:rPr>
          <w:color w:val="252223"/>
          <w:spacing w:val="-8"/>
          <w:w w:val="90"/>
        </w:rPr>
        <w:t xml:space="preserve"> </w:t>
      </w:r>
      <w:r>
        <w:rPr>
          <w:color w:val="252223"/>
          <w:w w:val="90"/>
        </w:rPr>
        <w:t>for</w:t>
      </w:r>
      <w:r>
        <w:rPr>
          <w:color w:val="252223"/>
          <w:spacing w:val="-8"/>
          <w:w w:val="90"/>
        </w:rPr>
        <w:t xml:space="preserve"> </w:t>
      </w:r>
      <w:r>
        <w:rPr>
          <w:color w:val="252223"/>
          <w:w w:val="90"/>
        </w:rPr>
        <w:t>U.S.</w:t>
      </w:r>
      <w:r>
        <w:rPr>
          <w:color w:val="252223"/>
          <w:spacing w:val="-8"/>
          <w:w w:val="90"/>
        </w:rPr>
        <w:t xml:space="preserve"> </w:t>
      </w:r>
      <w:r>
        <w:rPr>
          <w:color w:val="252223"/>
          <w:w w:val="90"/>
        </w:rPr>
        <w:t>injury</w:t>
      </w:r>
      <w:r>
        <w:rPr>
          <w:color w:val="252223"/>
          <w:spacing w:val="-8"/>
          <w:w w:val="90"/>
        </w:rPr>
        <w:t xml:space="preserve"> </w:t>
      </w:r>
      <w:r>
        <w:rPr>
          <w:color w:val="252223"/>
          <w:w w:val="90"/>
        </w:rPr>
        <w:t xml:space="preserve">statistics. Available at </w:t>
      </w:r>
      <w:hyperlink r:id="rId273">
        <w:r>
          <w:rPr>
            <w:color w:val="252223"/>
            <w:w w:val="90"/>
            <w:u w:val="single" w:color="252223"/>
          </w:rPr>
          <w:t>www.cdc.gov/injury/wisqars/facts.html</w:t>
        </w:r>
      </w:hyperlink>
      <w:r>
        <w:rPr>
          <w:color w:val="252223"/>
          <w:w w:val="90"/>
        </w:rPr>
        <w:t>. Accessed January 17, 2012.</w:t>
      </w:r>
    </w:p>
    <w:p w14:paraId="458D9E88" w14:textId="77777777" w:rsidR="00C83B3C" w:rsidRDefault="00102383">
      <w:pPr>
        <w:pStyle w:val="ListParagraph"/>
        <w:numPr>
          <w:ilvl w:val="0"/>
          <w:numId w:val="2"/>
        </w:numPr>
        <w:tabs>
          <w:tab w:val="left" w:pos="2160"/>
          <w:tab w:val="left" w:pos="2161"/>
        </w:tabs>
        <w:spacing w:line="259" w:lineRule="auto"/>
        <w:ind w:left="2160" w:right="1652"/>
      </w:pPr>
      <w:bookmarkStart w:id="22" w:name="_bookmark15"/>
      <w:bookmarkEnd w:id="22"/>
      <w:r>
        <w:rPr>
          <w:color w:val="252223"/>
          <w:w w:val="90"/>
        </w:rPr>
        <w:t>Borowsky</w:t>
      </w:r>
      <w:r>
        <w:rPr>
          <w:color w:val="252223"/>
          <w:spacing w:val="-3"/>
          <w:w w:val="90"/>
        </w:rPr>
        <w:t xml:space="preserve"> </w:t>
      </w:r>
      <w:r>
        <w:rPr>
          <w:color w:val="252223"/>
          <w:w w:val="90"/>
        </w:rPr>
        <w:t>IW,</w:t>
      </w:r>
      <w:r>
        <w:rPr>
          <w:color w:val="252223"/>
          <w:spacing w:val="-3"/>
          <w:w w:val="90"/>
        </w:rPr>
        <w:t xml:space="preserve"> </w:t>
      </w:r>
      <w:r>
        <w:rPr>
          <w:color w:val="252223"/>
          <w:w w:val="90"/>
        </w:rPr>
        <w:t>Resnick</w:t>
      </w:r>
      <w:r>
        <w:rPr>
          <w:color w:val="252223"/>
          <w:spacing w:val="-3"/>
          <w:w w:val="90"/>
        </w:rPr>
        <w:t xml:space="preserve"> </w:t>
      </w:r>
      <w:r>
        <w:rPr>
          <w:color w:val="252223"/>
          <w:w w:val="90"/>
        </w:rPr>
        <w:t>MD,</w:t>
      </w:r>
      <w:r>
        <w:rPr>
          <w:color w:val="252223"/>
          <w:spacing w:val="-3"/>
          <w:w w:val="90"/>
        </w:rPr>
        <w:t xml:space="preserve"> </w:t>
      </w:r>
      <w:r>
        <w:rPr>
          <w:color w:val="252223"/>
          <w:w w:val="90"/>
        </w:rPr>
        <w:t>Ireland</w:t>
      </w:r>
      <w:r>
        <w:rPr>
          <w:color w:val="252223"/>
          <w:spacing w:val="-3"/>
          <w:w w:val="90"/>
        </w:rPr>
        <w:t xml:space="preserve"> </w:t>
      </w:r>
      <w:r>
        <w:rPr>
          <w:color w:val="252223"/>
          <w:w w:val="90"/>
        </w:rPr>
        <w:t>M,</w:t>
      </w:r>
      <w:r>
        <w:rPr>
          <w:color w:val="252223"/>
          <w:spacing w:val="-3"/>
          <w:w w:val="90"/>
        </w:rPr>
        <w:t xml:space="preserve"> </w:t>
      </w:r>
      <w:r>
        <w:rPr>
          <w:color w:val="252223"/>
          <w:w w:val="90"/>
        </w:rPr>
        <w:t>Blum</w:t>
      </w:r>
      <w:r>
        <w:rPr>
          <w:color w:val="252223"/>
          <w:spacing w:val="-3"/>
          <w:w w:val="90"/>
        </w:rPr>
        <w:t xml:space="preserve"> </w:t>
      </w:r>
      <w:r>
        <w:rPr>
          <w:color w:val="252223"/>
          <w:w w:val="90"/>
        </w:rPr>
        <w:t>RW.</w:t>
      </w:r>
      <w:r>
        <w:rPr>
          <w:color w:val="252223"/>
          <w:spacing w:val="-3"/>
          <w:w w:val="90"/>
        </w:rPr>
        <w:t xml:space="preserve"> </w:t>
      </w:r>
      <w:r>
        <w:rPr>
          <w:color w:val="252223"/>
          <w:w w:val="90"/>
        </w:rPr>
        <w:t>Suicide</w:t>
      </w:r>
      <w:r>
        <w:rPr>
          <w:color w:val="252223"/>
          <w:spacing w:val="-3"/>
          <w:w w:val="90"/>
        </w:rPr>
        <w:t xml:space="preserve"> </w:t>
      </w:r>
      <w:r>
        <w:rPr>
          <w:color w:val="252223"/>
          <w:w w:val="90"/>
        </w:rPr>
        <w:t>attempts</w:t>
      </w:r>
      <w:r>
        <w:rPr>
          <w:color w:val="252223"/>
          <w:spacing w:val="-3"/>
          <w:w w:val="90"/>
        </w:rPr>
        <w:t xml:space="preserve"> </w:t>
      </w:r>
      <w:r>
        <w:rPr>
          <w:color w:val="252223"/>
          <w:w w:val="90"/>
        </w:rPr>
        <w:t>among</w:t>
      </w:r>
      <w:r>
        <w:rPr>
          <w:color w:val="252223"/>
          <w:spacing w:val="-3"/>
          <w:w w:val="90"/>
        </w:rPr>
        <w:t xml:space="preserve"> </w:t>
      </w:r>
      <w:r>
        <w:rPr>
          <w:color w:val="252223"/>
          <w:w w:val="90"/>
        </w:rPr>
        <w:t>American</w:t>
      </w:r>
      <w:r>
        <w:rPr>
          <w:color w:val="252223"/>
          <w:spacing w:val="-3"/>
          <w:w w:val="90"/>
        </w:rPr>
        <w:t xml:space="preserve"> </w:t>
      </w:r>
      <w:r>
        <w:rPr>
          <w:color w:val="252223"/>
          <w:w w:val="90"/>
        </w:rPr>
        <w:t>Indian</w:t>
      </w:r>
      <w:r>
        <w:rPr>
          <w:color w:val="252223"/>
          <w:spacing w:val="-3"/>
          <w:w w:val="90"/>
        </w:rPr>
        <w:t xml:space="preserve"> </w:t>
      </w:r>
      <w:r>
        <w:rPr>
          <w:color w:val="252223"/>
          <w:w w:val="90"/>
        </w:rPr>
        <w:t xml:space="preserve">and Alaska Native youth: risk and protective factors. </w:t>
      </w:r>
      <w:r>
        <w:rPr>
          <w:i/>
          <w:color w:val="252223"/>
          <w:w w:val="90"/>
        </w:rPr>
        <w:t xml:space="preserve">Arch Pediatr Adolesc Med. </w:t>
      </w:r>
      <w:r>
        <w:rPr>
          <w:color w:val="252223"/>
          <w:w w:val="90"/>
        </w:rPr>
        <w:t>1999;153(6):573-580.</w:t>
      </w:r>
    </w:p>
    <w:p w14:paraId="6507A6CA" w14:textId="77777777" w:rsidR="00C83B3C" w:rsidRDefault="00102383">
      <w:pPr>
        <w:pStyle w:val="ListParagraph"/>
        <w:numPr>
          <w:ilvl w:val="0"/>
          <w:numId w:val="2"/>
        </w:numPr>
        <w:tabs>
          <w:tab w:val="left" w:pos="2160"/>
          <w:tab w:val="left" w:pos="2161"/>
        </w:tabs>
        <w:spacing w:line="259" w:lineRule="auto"/>
        <w:ind w:left="2160" w:right="1493"/>
      </w:pPr>
      <w:r>
        <w:rPr>
          <w:color w:val="252223"/>
          <w:w w:val="90"/>
        </w:rPr>
        <w:t>Frank</w:t>
      </w:r>
      <w:r>
        <w:rPr>
          <w:color w:val="252223"/>
          <w:spacing w:val="-3"/>
          <w:w w:val="90"/>
        </w:rPr>
        <w:t xml:space="preserve"> </w:t>
      </w:r>
      <w:r>
        <w:rPr>
          <w:color w:val="252223"/>
          <w:w w:val="90"/>
        </w:rPr>
        <w:t>ML,</w:t>
      </w:r>
      <w:r>
        <w:rPr>
          <w:color w:val="252223"/>
          <w:spacing w:val="-3"/>
          <w:w w:val="90"/>
        </w:rPr>
        <w:t xml:space="preserve"> </w:t>
      </w:r>
      <w:r>
        <w:rPr>
          <w:color w:val="252223"/>
          <w:w w:val="90"/>
        </w:rPr>
        <w:t>Lester</w:t>
      </w:r>
      <w:r>
        <w:rPr>
          <w:color w:val="252223"/>
          <w:spacing w:val="-3"/>
          <w:w w:val="90"/>
        </w:rPr>
        <w:t xml:space="preserve"> </w:t>
      </w:r>
      <w:r>
        <w:rPr>
          <w:color w:val="252223"/>
          <w:w w:val="90"/>
        </w:rPr>
        <w:t>D.</w:t>
      </w:r>
      <w:r>
        <w:rPr>
          <w:color w:val="252223"/>
          <w:spacing w:val="-3"/>
          <w:w w:val="90"/>
        </w:rPr>
        <w:t xml:space="preserve"> </w:t>
      </w:r>
      <w:r>
        <w:rPr>
          <w:color w:val="252223"/>
          <w:w w:val="90"/>
        </w:rPr>
        <w:t>Self-destructive</w:t>
      </w:r>
      <w:r>
        <w:rPr>
          <w:color w:val="252223"/>
          <w:spacing w:val="-3"/>
          <w:w w:val="90"/>
        </w:rPr>
        <w:t xml:space="preserve"> </w:t>
      </w:r>
      <w:r>
        <w:rPr>
          <w:color w:val="252223"/>
          <w:w w:val="90"/>
        </w:rPr>
        <w:t>behaviors</w:t>
      </w:r>
      <w:r>
        <w:rPr>
          <w:color w:val="252223"/>
          <w:spacing w:val="-3"/>
          <w:w w:val="90"/>
        </w:rPr>
        <w:t xml:space="preserve"> </w:t>
      </w:r>
      <w:r>
        <w:rPr>
          <w:color w:val="252223"/>
          <w:w w:val="90"/>
        </w:rPr>
        <w:t>in</w:t>
      </w:r>
      <w:r>
        <w:rPr>
          <w:color w:val="252223"/>
          <w:spacing w:val="-3"/>
          <w:w w:val="90"/>
        </w:rPr>
        <w:t xml:space="preserve"> </w:t>
      </w:r>
      <w:r>
        <w:rPr>
          <w:color w:val="252223"/>
          <w:w w:val="90"/>
        </w:rPr>
        <w:t>American</w:t>
      </w:r>
      <w:r>
        <w:rPr>
          <w:color w:val="252223"/>
          <w:spacing w:val="-3"/>
          <w:w w:val="90"/>
        </w:rPr>
        <w:t xml:space="preserve"> </w:t>
      </w:r>
      <w:r>
        <w:rPr>
          <w:color w:val="252223"/>
          <w:w w:val="90"/>
        </w:rPr>
        <w:t>Indian</w:t>
      </w:r>
      <w:r>
        <w:rPr>
          <w:color w:val="252223"/>
          <w:spacing w:val="-3"/>
          <w:w w:val="90"/>
        </w:rPr>
        <w:t xml:space="preserve"> </w:t>
      </w:r>
      <w:r>
        <w:rPr>
          <w:color w:val="252223"/>
          <w:w w:val="90"/>
        </w:rPr>
        <w:t>and</w:t>
      </w:r>
      <w:r>
        <w:rPr>
          <w:color w:val="252223"/>
          <w:spacing w:val="-3"/>
          <w:w w:val="90"/>
        </w:rPr>
        <w:t xml:space="preserve"> </w:t>
      </w:r>
      <w:r>
        <w:rPr>
          <w:color w:val="252223"/>
          <w:w w:val="90"/>
        </w:rPr>
        <w:t>Alaska</w:t>
      </w:r>
      <w:r>
        <w:rPr>
          <w:color w:val="252223"/>
          <w:spacing w:val="-3"/>
          <w:w w:val="90"/>
        </w:rPr>
        <w:t xml:space="preserve"> </w:t>
      </w:r>
      <w:r>
        <w:rPr>
          <w:color w:val="252223"/>
          <w:w w:val="90"/>
        </w:rPr>
        <w:t>Native</w:t>
      </w:r>
      <w:r>
        <w:rPr>
          <w:color w:val="252223"/>
          <w:spacing w:val="-3"/>
          <w:w w:val="90"/>
        </w:rPr>
        <w:t xml:space="preserve"> </w:t>
      </w:r>
      <w:r>
        <w:rPr>
          <w:color w:val="252223"/>
          <w:w w:val="90"/>
        </w:rPr>
        <w:t>high</w:t>
      </w:r>
      <w:r>
        <w:rPr>
          <w:color w:val="252223"/>
          <w:spacing w:val="-3"/>
          <w:w w:val="90"/>
        </w:rPr>
        <w:t xml:space="preserve"> </w:t>
      </w:r>
      <w:r>
        <w:rPr>
          <w:color w:val="252223"/>
          <w:w w:val="90"/>
        </w:rPr>
        <w:t xml:space="preserve">school </w:t>
      </w:r>
      <w:r>
        <w:rPr>
          <w:color w:val="252223"/>
          <w:spacing w:val="-2"/>
        </w:rPr>
        <w:t>youth.</w:t>
      </w:r>
      <w:r>
        <w:rPr>
          <w:color w:val="252223"/>
          <w:spacing w:val="-12"/>
        </w:rPr>
        <w:t xml:space="preserve"> </w:t>
      </w:r>
      <w:r>
        <w:rPr>
          <w:i/>
          <w:color w:val="252223"/>
          <w:spacing w:val="-2"/>
        </w:rPr>
        <w:t>Am</w:t>
      </w:r>
      <w:r>
        <w:rPr>
          <w:i/>
          <w:color w:val="252223"/>
          <w:spacing w:val="-12"/>
        </w:rPr>
        <w:t xml:space="preserve"> </w:t>
      </w:r>
      <w:r>
        <w:rPr>
          <w:i/>
          <w:color w:val="252223"/>
          <w:spacing w:val="-2"/>
        </w:rPr>
        <w:t>Indian</w:t>
      </w:r>
      <w:r>
        <w:rPr>
          <w:i/>
          <w:color w:val="252223"/>
          <w:spacing w:val="-12"/>
        </w:rPr>
        <w:t xml:space="preserve"> </w:t>
      </w:r>
      <w:r>
        <w:rPr>
          <w:i/>
          <w:color w:val="252223"/>
          <w:spacing w:val="-2"/>
        </w:rPr>
        <w:t>Alsk</w:t>
      </w:r>
      <w:r>
        <w:rPr>
          <w:i/>
          <w:color w:val="252223"/>
          <w:spacing w:val="-11"/>
        </w:rPr>
        <w:t xml:space="preserve"> </w:t>
      </w:r>
      <w:r>
        <w:rPr>
          <w:i/>
          <w:color w:val="252223"/>
          <w:spacing w:val="-2"/>
        </w:rPr>
        <w:t>Native</w:t>
      </w:r>
      <w:r>
        <w:rPr>
          <w:i/>
          <w:color w:val="252223"/>
          <w:spacing w:val="-12"/>
        </w:rPr>
        <w:t xml:space="preserve"> </w:t>
      </w:r>
      <w:r>
        <w:rPr>
          <w:i/>
          <w:color w:val="252223"/>
          <w:spacing w:val="-2"/>
        </w:rPr>
        <w:t>Ment</w:t>
      </w:r>
      <w:r>
        <w:rPr>
          <w:i/>
          <w:color w:val="252223"/>
          <w:spacing w:val="-12"/>
        </w:rPr>
        <w:t xml:space="preserve"> </w:t>
      </w:r>
      <w:r>
        <w:rPr>
          <w:i/>
          <w:color w:val="252223"/>
          <w:spacing w:val="-2"/>
        </w:rPr>
        <w:t>Health</w:t>
      </w:r>
      <w:r>
        <w:rPr>
          <w:i/>
          <w:color w:val="252223"/>
          <w:spacing w:val="-12"/>
        </w:rPr>
        <w:t xml:space="preserve"> </w:t>
      </w:r>
      <w:r>
        <w:rPr>
          <w:i/>
          <w:color w:val="252223"/>
          <w:spacing w:val="-2"/>
        </w:rPr>
        <w:t>Res.</w:t>
      </w:r>
      <w:r>
        <w:rPr>
          <w:i/>
          <w:color w:val="252223"/>
          <w:spacing w:val="-11"/>
        </w:rPr>
        <w:t xml:space="preserve"> </w:t>
      </w:r>
      <w:r>
        <w:rPr>
          <w:color w:val="252223"/>
          <w:spacing w:val="-2"/>
        </w:rPr>
        <w:t>2002;10(3):24-32.</w:t>
      </w:r>
    </w:p>
    <w:p w14:paraId="719675FC" w14:textId="77777777" w:rsidR="00C83B3C" w:rsidRDefault="00102383">
      <w:pPr>
        <w:pStyle w:val="ListParagraph"/>
        <w:numPr>
          <w:ilvl w:val="0"/>
          <w:numId w:val="2"/>
        </w:numPr>
        <w:tabs>
          <w:tab w:val="left" w:pos="2160"/>
          <w:tab w:val="left" w:pos="2161"/>
        </w:tabs>
        <w:spacing w:line="259" w:lineRule="auto"/>
        <w:ind w:left="2160" w:right="2602"/>
      </w:pPr>
      <w:r>
        <w:rPr>
          <w:color w:val="252223"/>
          <w:w w:val="90"/>
        </w:rPr>
        <w:t>Freedenthal</w:t>
      </w:r>
      <w:r>
        <w:rPr>
          <w:color w:val="252223"/>
          <w:spacing w:val="-1"/>
          <w:w w:val="90"/>
        </w:rPr>
        <w:t xml:space="preserve"> </w:t>
      </w:r>
      <w:r>
        <w:rPr>
          <w:color w:val="252223"/>
          <w:w w:val="90"/>
        </w:rPr>
        <w:t>S,</w:t>
      </w:r>
      <w:r>
        <w:rPr>
          <w:color w:val="252223"/>
          <w:spacing w:val="-1"/>
          <w:w w:val="90"/>
        </w:rPr>
        <w:t xml:space="preserve"> </w:t>
      </w:r>
      <w:r>
        <w:rPr>
          <w:color w:val="252223"/>
          <w:w w:val="90"/>
        </w:rPr>
        <w:t>Stiffman</w:t>
      </w:r>
      <w:r>
        <w:rPr>
          <w:color w:val="252223"/>
          <w:spacing w:val="-1"/>
          <w:w w:val="90"/>
        </w:rPr>
        <w:t xml:space="preserve"> </w:t>
      </w:r>
      <w:r>
        <w:rPr>
          <w:color w:val="252223"/>
          <w:w w:val="90"/>
        </w:rPr>
        <w:t>AR.</w:t>
      </w:r>
      <w:r>
        <w:rPr>
          <w:color w:val="252223"/>
          <w:spacing w:val="-1"/>
          <w:w w:val="90"/>
        </w:rPr>
        <w:t xml:space="preserve"> </w:t>
      </w:r>
      <w:r>
        <w:rPr>
          <w:color w:val="252223"/>
          <w:w w:val="90"/>
        </w:rPr>
        <w:t>Suicidal</w:t>
      </w:r>
      <w:r>
        <w:rPr>
          <w:color w:val="252223"/>
          <w:spacing w:val="-1"/>
          <w:w w:val="90"/>
        </w:rPr>
        <w:t xml:space="preserve"> </w:t>
      </w:r>
      <w:r>
        <w:rPr>
          <w:color w:val="252223"/>
          <w:w w:val="90"/>
        </w:rPr>
        <w:t>behavior</w:t>
      </w:r>
      <w:r>
        <w:rPr>
          <w:color w:val="252223"/>
          <w:spacing w:val="-1"/>
          <w:w w:val="90"/>
        </w:rPr>
        <w:t xml:space="preserve"> </w:t>
      </w:r>
      <w:r>
        <w:rPr>
          <w:color w:val="252223"/>
          <w:w w:val="90"/>
        </w:rPr>
        <w:t>in</w:t>
      </w:r>
      <w:r>
        <w:rPr>
          <w:color w:val="252223"/>
          <w:spacing w:val="-1"/>
          <w:w w:val="90"/>
        </w:rPr>
        <w:t xml:space="preserve"> </w:t>
      </w:r>
      <w:r>
        <w:rPr>
          <w:color w:val="252223"/>
          <w:w w:val="90"/>
        </w:rPr>
        <w:t>urban</w:t>
      </w:r>
      <w:r>
        <w:rPr>
          <w:color w:val="252223"/>
          <w:spacing w:val="-1"/>
          <w:w w:val="90"/>
        </w:rPr>
        <w:t xml:space="preserve"> </w:t>
      </w:r>
      <w:r>
        <w:rPr>
          <w:color w:val="252223"/>
          <w:w w:val="90"/>
        </w:rPr>
        <w:t>American</w:t>
      </w:r>
      <w:r>
        <w:rPr>
          <w:color w:val="252223"/>
          <w:spacing w:val="-1"/>
          <w:w w:val="90"/>
        </w:rPr>
        <w:t xml:space="preserve"> </w:t>
      </w:r>
      <w:r>
        <w:rPr>
          <w:color w:val="252223"/>
          <w:w w:val="90"/>
        </w:rPr>
        <w:t>Indian</w:t>
      </w:r>
      <w:r>
        <w:rPr>
          <w:color w:val="252223"/>
          <w:spacing w:val="-1"/>
          <w:w w:val="90"/>
        </w:rPr>
        <w:t xml:space="preserve"> </w:t>
      </w:r>
      <w:r>
        <w:rPr>
          <w:color w:val="252223"/>
          <w:w w:val="90"/>
        </w:rPr>
        <w:t xml:space="preserve">adolescents: </w:t>
      </w:r>
      <w:r>
        <w:rPr>
          <w:color w:val="252223"/>
          <w:spacing w:val="-2"/>
          <w:w w:val="95"/>
        </w:rPr>
        <w:t>a</w:t>
      </w:r>
      <w:r>
        <w:rPr>
          <w:color w:val="252223"/>
          <w:spacing w:val="-7"/>
          <w:w w:val="95"/>
        </w:rPr>
        <w:t xml:space="preserve"> </w:t>
      </w:r>
      <w:r>
        <w:rPr>
          <w:color w:val="252223"/>
          <w:spacing w:val="-2"/>
          <w:w w:val="95"/>
        </w:rPr>
        <w:t>comparison</w:t>
      </w:r>
      <w:r>
        <w:rPr>
          <w:color w:val="252223"/>
          <w:spacing w:val="-6"/>
          <w:w w:val="95"/>
        </w:rPr>
        <w:t xml:space="preserve"> </w:t>
      </w:r>
      <w:r>
        <w:rPr>
          <w:color w:val="252223"/>
          <w:spacing w:val="-2"/>
          <w:w w:val="95"/>
        </w:rPr>
        <w:t>with</w:t>
      </w:r>
      <w:r>
        <w:rPr>
          <w:color w:val="252223"/>
          <w:spacing w:val="-6"/>
          <w:w w:val="95"/>
        </w:rPr>
        <w:t xml:space="preserve"> </w:t>
      </w:r>
      <w:r>
        <w:rPr>
          <w:color w:val="252223"/>
          <w:spacing w:val="-2"/>
          <w:w w:val="95"/>
        </w:rPr>
        <w:t>reservation</w:t>
      </w:r>
      <w:r>
        <w:rPr>
          <w:color w:val="252223"/>
          <w:spacing w:val="-7"/>
          <w:w w:val="95"/>
        </w:rPr>
        <w:t xml:space="preserve"> </w:t>
      </w:r>
      <w:r>
        <w:rPr>
          <w:color w:val="252223"/>
          <w:spacing w:val="-2"/>
          <w:w w:val="95"/>
        </w:rPr>
        <w:t>youth</w:t>
      </w:r>
      <w:r>
        <w:rPr>
          <w:color w:val="252223"/>
          <w:spacing w:val="-7"/>
          <w:w w:val="95"/>
        </w:rPr>
        <w:t xml:space="preserve"> </w:t>
      </w:r>
      <w:r>
        <w:rPr>
          <w:color w:val="252223"/>
          <w:spacing w:val="-2"/>
          <w:w w:val="95"/>
        </w:rPr>
        <w:t>in</w:t>
      </w:r>
      <w:r>
        <w:rPr>
          <w:color w:val="252223"/>
          <w:spacing w:val="-7"/>
          <w:w w:val="95"/>
        </w:rPr>
        <w:t xml:space="preserve"> </w:t>
      </w:r>
      <w:r>
        <w:rPr>
          <w:color w:val="252223"/>
          <w:spacing w:val="-2"/>
          <w:w w:val="95"/>
        </w:rPr>
        <w:t>a</w:t>
      </w:r>
      <w:r>
        <w:rPr>
          <w:color w:val="252223"/>
          <w:spacing w:val="-7"/>
          <w:w w:val="95"/>
        </w:rPr>
        <w:t xml:space="preserve"> </w:t>
      </w:r>
      <w:r>
        <w:rPr>
          <w:color w:val="252223"/>
          <w:spacing w:val="-2"/>
          <w:w w:val="95"/>
        </w:rPr>
        <w:t>southwestern</w:t>
      </w:r>
      <w:r>
        <w:rPr>
          <w:color w:val="252223"/>
          <w:spacing w:val="-6"/>
          <w:w w:val="95"/>
        </w:rPr>
        <w:t xml:space="preserve"> </w:t>
      </w:r>
      <w:r>
        <w:rPr>
          <w:color w:val="252223"/>
          <w:spacing w:val="-2"/>
          <w:w w:val="95"/>
        </w:rPr>
        <w:t>state.</w:t>
      </w:r>
      <w:r>
        <w:rPr>
          <w:color w:val="252223"/>
          <w:spacing w:val="-9"/>
          <w:w w:val="95"/>
        </w:rPr>
        <w:t xml:space="preserve"> </w:t>
      </w:r>
      <w:r>
        <w:rPr>
          <w:i/>
          <w:color w:val="252223"/>
          <w:spacing w:val="-2"/>
          <w:w w:val="95"/>
        </w:rPr>
        <w:t>Suicide</w:t>
      </w:r>
      <w:r>
        <w:rPr>
          <w:i/>
          <w:color w:val="252223"/>
          <w:spacing w:val="-6"/>
          <w:w w:val="95"/>
        </w:rPr>
        <w:t xml:space="preserve"> </w:t>
      </w:r>
      <w:r>
        <w:rPr>
          <w:i/>
          <w:color w:val="252223"/>
          <w:spacing w:val="-2"/>
          <w:w w:val="95"/>
        </w:rPr>
        <w:t>Life</w:t>
      </w:r>
      <w:r>
        <w:rPr>
          <w:i/>
          <w:color w:val="252223"/>
          <w:spacing w:val="-6"/>
          <w:w w:val="95"/>
        </w:rPr>
        <w:t xml:space="preserve"> </w:t>
      </w:r>
      <w:r>
        <w:rPr>
          <w:i/>
          <w:color w:val="252223"/>
          <w:spacing w:val="-2"/>
          <w:w w:val="95"/>
        </w:rPr>
        <w:t xml:space="preserve">Threat </w:t>
      </w:r>
      <w:r>
        <w:rPr>
          <w:i/>
          <w:color w:val="252223"/>
        </w:rPr>
        <w:t xml:space="preserve">Behav. </w:t>
      </w:r>
      <w:r>
        <w:rPr>
          <w:color w:val="252223"/>
        </w:rPr>
        <w:t>2004;34(2):160-171.</w:t>
      </w:r>
    </w:p>
    <w:p w14:paraId="34394640" w14:textId="77777777" w:rsidR="00C83B3C" w:rsidRDefault="00102383">
      <w:pPr>
        <w:pStyle w:val="ListParagraph"/>
        <w:numPr>
          <w:ilvl w:val="0"/>
          <w:numId w:val="2"/>
        </w:numPr>
        <w:tabs>
          <w:tab w:val="left" w:pos="2160"/>
          <w:tab w:val="left" w:pos="2161"/>
        </w:tabs>
        <w:spacing w:before="113" w:line="259" w:lineRule="auto"/>
        <w:ind w:left="2160" w:right="1625"/>
      </w:pPr>
      <w:r>
        <w:rPr>
          <w:color w:val="252223"/>
          <w:w w:val="90"/>
        </w:rPr>
        <w:t>Valtonen</w:t>
      </w:r>
      <w:r>
        <w:rPr>
          <w:color w:val="252223"/>
          <w:spacing w:val="-4"/>
          <w:w w:val="90"/>
        </w:rPr>
        <w:t xml:space="preserve"> </w:t>
      </w:r>
      <w:r>
        <w:rPr>
          <w:color w:val="252223"/>
          <w:w w:val="90"/>
        </w:rPr>
        <w:t>H,</w:t>
      </w:r>
      <w:r>
        <w:rPr>
          <w:color w:val="252223"/>
          <w:spacing w:val="-4"/>
          <w:w w:val="90"/>
        </w:rPr>
        <w:t xml:space="preserve"> </w:t>
      </w:r>
      <w:r>
        <w:rPr>
          <w:color w:val="252223"/>
          <w:w w:val="90"/>
        </w:rPr>
        <w:t>Suominen</w:t>
      </w:r>
      <w:r>
        <w:rPr>
          <w:color w:val="252223"/>
          <w:spacing w:val="-4"/>
          <w:w w:val="90"/>
        </w:rPr>
        <w:t xml:space="preserve"> </w:t>
      </w:r>
      <w:r>
        <w:rPr>
          <w:color w:val="252223"/>
          <w:w w:val="90"/>
        </w:rPr>
        <w:t>K,</w:t>
      </w:r>
      <w:r>
        <w:rPr>
          <w:color w:val="252223"/>
          <w:spacing w:val="-4"/>
          <w:w w:val="90"/>
        </w:rPr>
        <w:t xml:space="preserve"> </w:t>
      </w:r>
      <w:r>
        <w:rPr>
          <w:color w:val="252223"/>
          <w:w w:val="90"/>
        </w:rPr>
        <w:t>Mantere</w:t>
      </w:r>
      <w:r>
        <w:rPr>
          <w:color w:val="252223"/>
          <w:spacing w:val="-4"/>
          <w:w w:val="90"/>
        </w:rPr>
        <w:t xml:space="preserve"> </w:t>
      </w:r>
      <w:r>
        <w:rPr>
          <w:color w:val="252223"/>
          <w:w w:val="90"/>
        </w:rPr>
        <w:t>O,</w:t>
      </w:r>
      <w:r>
        <w:rPr>
          <w:color w:val="252223"/>
          <w:spacing w:val="-4"/>
          <w:w w:val="90"/>
        </w:rPr>
        <w:t xml:space="preserve"> </w:t>
      </w:r>
      <w:r>
        <w:rPr>
          <w:color w:val="252223"/>
          <w:w w:val="90"/>
        </w:rPr>
        <w:t>Leppamak</w:t>
      </w:r>
      <w:r>
        <w:rPr>
          <w:color w:val="252223"/>
          <w:spacing w:val="-4"/>
          <w:w w:val="90"/>
        </w:rPr>
        <w:t xml:space="preserve"> </w:t>
      </w:r>
      <w:r>
        <w:rPr>
          <w:color w:val="252223"/>
          <w:w w:val="90"/>
        </w:rPr>
        <w:t>iS,</w:t>
      </w:r>
      <w:r>
        <w:rPr>
          <w:color w:val="252223"/>
          <w:spacing w:val="-4"/>
          <w:w w:val="90"/>
        </w:rPr>
        <w:t xml:space="preserve"> </w:t>
      </w:r>
      <w:r>
        <w:rPr>
          <w:color w:val="252223"/>
          <w:w w:val="90"/>
        </w:rPr>
        <w:t>Arvilommi</w:t>
      </w:r>
      <w:r>
        <w:rPr>
          <w:color w:val="252223"/>
          <w:spacing w:val="-4"/>
          <w:w w:val="90"/>
        </w:rPr>
        <w:t xml:space="preserve"> </w:t>
      </w:r>
      <w:r>
        <w:rPr>
          <w:color w:val="252223"/>
          <w:w w:val="90"/>
        </w:rPr>
        <w:t>P,</w:t>
      </w:r>
      <w:r>
        <w:rPr>
          <w:color w:val="252223"/>
          <w:spacing w:val="-4"/>
          <w:w w:val="90"/>
        </w:rPr>
        <w:t xml:space="preserve"> </w:t>
      </w:r>
      <w:r>
        <w:rPr>
          <w:color w:val="252223"/>
          <w:w w:val="90"/>
        </w:rPr>
        <w:t>Isometsa</w:t>
      </w:r>
      <w:r>
        <w:rPr>
          <w:color w:val="252223"/>
          <w:spacing w:val="-4"/>
          <w:w w:val="90"/>
        </w:rPr>
        <w:t xml:space="preserve"> </w:t>
      </w:r>
      <w:r>
        <w:rPr>
          <w:color w:val="252223"/>
          <w:w w:val="90"/>
        </w:rPr>
        <w:t>ET.</w:t>
      </w:r>
      <w:r>
        <w:rPr>
          <w:color w:val="252223"/>
          <w:spacing w:val="-4"/>
          <w:w w:val="90"/>
        </w:rPr>
        <w:t xml:space="preserve"> </w:t>
      </w:r>
      <w:r>
        <w:rPr>
          <w:color w:val="252223"/>
          <w:w w:val="90"/>
        </w:rPr>
        <w:t>Suicidal</w:t>
      </w:r>
      <w:r>
        <w:rPr>
          <w:color w:val="252223"/>
          <w:spacing w:val="-4"/>
          <w:w w:val="90"/>
        </w:rPr>
        <w:t xml:space="preserve"> </w:t>
      </w:r>
      <w:r>
        <w:rPr>
          <w:color w:val="252223"/>
          <w:w w:val="90"/>
        </w:rPr>
        <w:t xml:space="preserve">ideation </w:t>
      </w:r>
      <w:r>
        <w:rPr>
          <w:color w:val="252223"/>
          <w:w w:val="95"/>
        </w:rPr>
        <w:t>and</w:t>
      </w:r>
      <w:r>
        <w:rPr>
          <w:color w:val="252223"/>
          <w:spacing w:val="-9"/>
          <w:w w:val="95"/>
        </w:rPr>
        <w:t xml:space="preserve"> </w:t>
      </w:r>
      <w:r>
        <w:rPr>
          <w:color w:val="252223"/>
          <w:w w:val="95"/>
        </w:rPr>
        <w:t>attempts</w:t>
      </w:r>
      <w:r>
        <w:rPr>
          <w:color w:val="252223"/>
          <w:spacing w:val="-9"/>
          <w:w w:val="95"/>
        </w:rPr>
        <w:t xml:space="preserve"> </w:t>
      </w:r>
      <w:r>
        <w:rPr>
          <w:color w:val="252223"/>
          <w:w w:val="95"/>
        </w:rPr>
        <w:t>in</w:t>
      </w:r>
      <w:r>
        <w:rPr>
          <w:color w:val="252223"/>
          <w:spacing w:val="-9"/>
          <w:w w:val="95"/>
        </w:rPr>
        <w:t xml:space="preserve"> </w:t>
      </w:r>
      <w:r>
        <w:rPr>
          <w:color w:val="252223"/>
          <w:w w:val="95"/>
        </w:rPr>
        <w:t>bipolar</w:t>
      </w:r>
      <w:r>
        <w:rPr>
          <w:color w:val="252223"/>
          <w:spacing w:val="-9"/>
          <w:w w:val="95"/>
        </w:rPr>
        <w:t xml:space="preserve"> </w:t>
      </w:r>
      <w:r>
        <w:rPr>
          <w:color w:val="252223"/>
          <w:w w:val="95"/>
        </w:rPr>
        <w:t>I</w:t>
      </w:r>
      <w:r>
        <w:rPr>
          <w:color w:val="252223"/>
          <w:spacing w:val="-9"/>
          <w:w w:val="95"/>
        </w:rPr>
        <w:t xml:space="preserve"> </w:t>
      </w:r>
      <w:r>
        <w:rPr>
          <w:color w:val="252223"/>
          <w:w w:val="95"/>
        </w:rPr>
        <w:t>and</w:t>
      </w:r>
      <w:r>
        <w:rPr>
          <w:color w:val="252223"/>
          <w:spacing w:val="-9"/>
          <w:w w:val="95"/>
        </w:rPr>
        <w:t xml:space="preserve"> </w:t>
      </w:r>
      <w:r>
        <w:rPr>
          <w:color w:val="252223"/>
          <w:w w:val="95"/>
        </w:rPr>
        <w:t>II</w:t>
      </w:r>
      <w:r>
        <w:rPr>
          <w:color w:val="252223"/>
          <w:spacing w:val="-9"/>
          <w:w w:val="95"/>
        </w:rPr>
        <w:t xml:space="preserve"> </w:t>
      </w:r>
      <w:r>
        <w:rPr>
          <w:color w:val="252223"/>
          <w:w w:val="95"/>
        </w:rPr>
        <w:t>disorders.</w:t>
      </w:r>
      <w:r>
        <w:rPr>
          <w:color w:val="252223"/>
          <w:spacing w:val="-8"/>
          <w:w w:val="95"/>
        </w:rPr>
        <w:t xml:space="preserve"> </w:t>
      </w:r>
      <w:r>
        <w:rPr>
          <w:i/>
          <w:color w:val="252223"/>
          <w:w w:val="95"/>
        </w:rPr>
        <w:t>J</w:t>
      </w:r>
      <w:r>
        <w:rPr>
          <w:i/>
          <w:color w:val="252223"/>
          <w:spacing w:val="-8"/>
          <w:w w:val="95"/>
        </w:rPr>
        <w:t xml:space="preserve"> </w:t>
      </w:r>
      <w:r>
        <w:rPr>
          <w:i/>
          <w:color w:val="252223"/>
          <w:w w:val="95"/>
        </w:rPr>
        <w:t>Clin</w:t>
      </w:r>
      <w:r>
        <w:rPr>
          <w:i/>
          <w:color w:val="252223"/>
          <w:spacing w:val="-8"/>
          <w:w w:val="95"/>
        </w:rPr>
        <w:t xml:space="preserve"> </w:t>
      </w:r>
      <w:r>
        <w:rPr>
          <w:i/>
          <w:color w:val="252223"/>
          <w:w w:val="95"/>
        </w:rPr>
        <w:t>Psychiatry.</w:t>
      </w:r>
      <w:r>
        <w:rPr>
          <w:i/>
          <w:color w:val="252223"/>
          <w:spacing w:val="-9"/>
          <w:w w:val="95"/>
        </w:rPr>
        <w:t xml:space="preserve"> </w:t>
      </w:r>
      <w:r>
        <w:rPr>
          <w:color w:val="252223"/>
          <w:w w:val="95"/>
        </w:rPr>
        <w:t>2005;66(11):1456-1462.</w:t>
      </w:r>
    </w:p>
    <w:p w14:paraId="1448C8EA" w14:textId="77777777" w:rsidR="00C83B3C" w:rsidRDefault="00102383">
      <w:pPr>
        <w:pStyle w:val="ListParagraph"/>
        <w:numPr>
          <w:ilvl w:val="0"/>
          <w:numId w:val="2"/>
        </w:numPr>
        <w:tabs>
          <w:tab w:val="left" w:pos="2160"/>
          <w:tab w:val="left" w:pos="2161"/>
        </w:tabs>
        <w:ind w:left="2160"/>
      </w:pPr>
      <w:r>
        <w:rPr>
          <w:color w:val="252223"/>
          <w:w w:val="90"/>
        </w:rPr>
        <w:t>Tondo</w:t>
      </w:r>
      <w:r>
        <w:rPr>
          <w:color w:val="252223"/>
          <w:spacing w:val="-7"/>
          <w:w w:val="90"/>
        </w:rPr>
        <w:t xml:space="preserve"> </w:t>
      </w:r>
      <w:r>
        <w:rPr>
          <w:color w:val="252223"/>
          <w:w w:val="90"/>
        </w:rPr>
        <w:t>L,</w:t>
      </w:r>
      <w:r>
        <w:rPr>
          <w:color w:val="252223"/>
          <w:spacing w:val="-7"/>
          <w:w w:val="90"/>
        </w:rPr>
        <w:t xml:space="preserve"> </w:t>
      </w:r>
      <w:r>
        <w:rPr>
          <w:color w:val="252223"/>
          <w:w w:val="90"/>
        </w:rPr>
        <w:t>Isacsson</w:t>
      </w:r>
      <w:r>
        <w:rPr>
          <w:color w:val="252223"/>
          <w:spacing w:val="-7"/>
          <w:w w:val="90"/>
        </w:rPr>
        <w:t xml:space="preserve"> </w:t>
      </w:r>
      <w:r>
        <w:rPr>
          <w:color w:val="252223"/>
          <w:w w:val="90"/>
        </w:rPr>
        <w:t>G,</w:t>
      </w:r>
      <w:r>
        <w:rPr>
          <w:color w:val="252223"/>
          <w:spacing w:val="-7"/>
          <w:w w:val="90"/>
        </w:rPr>
        <w:t xml:space="preserve"> </w:t>
      </w:r>
      <w:r>
        <w:rPr>
          <w:color w:val="252223"/>
          <w:w w:val="90"/>
        </w:rPr>
        <w:t>Baldessarini</w:t>
      </w:r>
      <w:r>
        <w:rPr>
          <w:color w:val="252223"/>
          <w:spacing w:val="-7"/>
          <w:w w:val="90"/>
        </w:rPr>
        <w:t xml:space="preserve"> </w:t>
      </w:r>
      <w:r>
        <w:rPr>
          <w:color w:val="252223"/>
          <w:w w:val="90"/>
        </w:rPr>
        <w:t>R.</w:t>
      </w:r>
      <w:r>
        <w:rPr>
          <w:color w:val="252223"/>
          <w:spacing w:val="-6"/>
          <w:w w:val="90"/>
        </w:rPr>
        <w:t xml:space="preserve"> </w:t>
      </w:r>
      <w:r>
        <w:rPr>
          <w:color w:val="252223"/>
          <w:w w:val="90"/>
        </w:rPr>
        <w:t>Suicidal</w:t>
      </w:r>
      <w:r>
        <w:rPr>
          <w:color w:val="252223"/>
          <w:spacing w:val="-7"/>
          <w:w w:val="90"/>
        </w:rPr>
        <w:t xml:space="preserve"> </w:t>
      </w:r>
      <w:r>
        <w:rPr>
          <w:color w:val="252223"/>
          <w:w w:val="90"/>
        </w:rPr>
        <w:t>behaviour</w:t>
      </w:r>
      <w:r>
        <w:rPr>
          <w:color w:val="252223"/>
          <w:spacing w:val="-7"/>
          <w:w w:val="90"/>
        </w:rPr>
        <w:t xml:space="preserve"> </w:t>
      </w:r>
      <w:r>
        <w:rPr>
          <w:color w:val="252223"/>
          <w:w w:val="90"/>
        </w:rPr>
        <w:t>in</w:t>
      </w:r>
      <w:r>
        <w:rPr>
          <w:color w:val="252223"/>
          <w:spacing w:val="-7"/>
          <w:w w:val="90"/>
        </w:rPr>
        <w:t xml:space="preserve"> </w:t>
      </w:r>
      <w:r>
        <w:rPr>
          <w:color w:val="252223"/>
          <w:w w:val="90"/>
        </w:rPr>
        <w:t>bipolar</w:t>
      </w:r>
      <w:r>
        <w:rPr>
          <w:color w:val="252223"/>
          <w:spacing w:val="-7"/>
          <w:w w:val="90"/>
        </w:rPr>
        <w:t xml:space="preserve"> </w:t>
      </w:r>
      <w:r>
        <w:rPr>
          <w:color w:val="252223"/>
          <w:w w:val="90"/>
        </w:rPr>
        <w:t>disorders:</w:t>
      </w:r>
      <w:r>
        <w:rPr>
          <w:color w:val="252223"/>
          <w:spacing w:val="-7"/>
          <w:w w:val="90"/>
        </w:rPr>
        <w:t xml:space="preserve"> </w:t>
      </w:r>
      <w:r>
        <w:rPr>
          <w:color w:val="252223"/>
          <w:w w:val="90"/>
        </w:rPr>
        <w:t>risk</w:t>
      </w:r>
      <w:r>
        <w:rPr>
          <w:color w:val="252223"/>
          <w:spacing w:val="-6"/>
          <w:w w:val="90"/>
        </w:rPr>
        <w:t xml:space="preserve"> </w:t>
      </w:r>
      <w:r>
        <w:rPr>
          <w:color w:val="252223"/>
          <w:w w:val="90"/>
        </w:rPr>
        <w:t>and</w:t>
      </w:r>
      <w:r>
        <w:rPr>
          <w:color w:val="252223"/>
          <w:spacing w:val="-7"/>
          <w:w w:val="90"/>
        </w:rPr>
        <w:t xml:space="preserve"> </w:t>
      </w:r>
      <w:r>
        <w:rPr>
          <w:color w:val="252223"/>
          <w:spacing w:val="-2"/>
          <w:w w:val="90"/>
        </w:rPr>
        <w:t>prevention.</w:t>
      </w:r>
    </w:p>
    <w:p w14:paraId="47506D4F" w14:textId="77777777" w:rsidR="00C83B3C" w:rsidRDefault="00102383">
      <w:pPr>
        <w:spacing w:before="23"/>
        <w:ind w:left="2160"/>
      </w:pPr>
      <w:r>
        <w:rPr>
          <w:i/>
          <w:color w:val="252223"/>
          <w:w w:val="90"/>
        </w:rPr>
        <w:t>CNS</w:t>
      </w:r>
      <w:r>
        <w:rPr>
          <w:i/>
          <w:color w:val="252223"/>
          <w:spacing w:val="38"/>
        </w:rPr>
        <w:t xml:space="preserve"> </w:t>
      </w:r>
      <w:r>
        <w:rPr>
          <w:i/>
          <w:color w:val="252223"/>
          <w:w w:val="90"/>
        </w:rPr>
        <w:t>Drugs.</w:t>
      </w:r>
      <w:r>
        <w:rPr>
          <w:i/>
          <w:color w:val="252223"/>
          <w:spacing w:val="39"/>
        </w:rPr>
        <w:t xml:space="preserve"> </w:t>
      </w:r>
      <w:r>
        <w:rPr>
          <w:color w:val="252223"/>
          <w:w w:val="90"/>
        </w:rPr>
        <w:t>2003;17(7):491-</w:t>
      </w:r>
      <w:r>
        <w:rPr>
          <w:color w:val="252223"/>
          <w:spacing w:val="-4"/>
          <w:w w:val="90"/>
        </w:rPr>
        <w:t>511.</w:t>
      </w:r>
    </w:p>
    <w:p w14:paraId="737E414B" w14:textId="77777777" w:rsidR="00C83B3C" w:rsidRDefault="00102383">
      <w:pPr>
        <w:pStyle w:val="ListParagraph"/>
        <w:numPr>
          <w:ilvl w:val="0"/>
          <w:numId w:val="2"/>
        </w:numPr>
        <w:tabs>
          <w:tab w:val="left" w:pos="2160"/>
          <w:tab w:val="left" w:pos="2161"/>
        </w:tabs>
        <w:spacing w:before="138" w:line="259" w:lineRule="auto"/>
        <w:ind w:left="2160" w:right="2590"/>
      </w:pPr>
      <w:r>
        <w:rPr>
          <w:color w:val="252223"/>
          <w:w w:val="90"/>
        </w:rPr>
        <w:t>Palmer</w:t>
      </w:r>
      <w:r>
        <w:rPr>
          <w:color w:val="252223"/>
          <w:spacing w:val="-1"/>
          <w:w w:val="90"/>
        </w:rPr>
        <w:t xml:space="preserve"> </w:t>
      </w:r>
      <w:r>
        <w:rPr>
          <w:color w:val="252223"/>
          <w:w w:val="90"/>
        </w:rPr>
        <w:t>BA,</w:t>
      </w:r>
      <w:r>
        <w:rPr>
          <w:color w:val="252223"/>
          <w:spacing w:val="-1"/>
          <w:w w:val="90"/>
        </w:rPr>
        <w:t xml:space="preserve"> </w:t>
      </w:r>
      <w:r>
        <w:rPr>
          <w:color w:val="252223"/>
          <w:w w:val="90"/>
        </w:rPr>
        <w:t>Pankratz</w:t>
      </w:r>
      <w:r>
        <w:rPr>
          <w:color w:val="252223"/>
          <w:spacing w:val="-1"/>
          <w:w w:val="90"/>
        </w:rPr>
        <w:t xml:space="preserve"> </w:t>
      </w:r>
      <w:r>
        <w:rPr>
          <w:color w:val="252223"/>
          <w:w w:val="90"/>
        </w:rPr>
        <w:t>VS,</w:t>
      </w:r>
      <w:r>
        <w:rPr>
          <w:color w:val="252223"/>
          <w:spacing w:val="-1"/>
          <w:w w:val="90"/>
        </w:rPr>
        <w:t xml:space="preserve"> </w:t>
      </w:r>
      <w:r>
        <w:rPr>
          <w:color w:val="252223"/>
          <w:w w:val="90"/>
        </w:rPr>
        <w:t>Bostwick</w:t>
      </w:r>
      <w:r>
        <w:rPr>
          <w:color w:val="252223"/>
          <w:spacing w:val="-1"/>
          <w:w w:val="90"/>
        </w:rPr>
        <w:t xml:space="preserve"> </w:t>
      </w:r>
      <w:r>
        <w:rPr>
          <w:color w:val="252223"/>
          <w:w w:val="90"/>
        </w:rPr>
        <w:t>JM.</w:t>
      </w:r>
      <w:r>
        <w:rPr>
          <w:color w:val="252223"/>
          <w:spacing w:val="-1"/>
          <w:w w:val="90"/>
        </w:rPr>
        <w:t xml:space="preserve"> </w:t>
      </w:r>
      <w:r>
        <w:rPr>
          <w:color w:val="252223"/>
          <w:w w:val="90"/>
        </w:rPr>
        <w:t>The</w:t>
      </w:r>
      <w:r>
        <w:rPr>
          <w:color w:val="252223"/>
          <w:spacing w:val="-1"/>
          <w:w w:val="90"/>
        </w:rPr>
        <w:t xml:space="preserve"> </w:t>
      </w:r>
      <w:r>
        <w:rPr>
          <w:color w:val="252223"/>
          <w:w w:val="90"/>
        </w:rPr>
        <w:t>lifetime</w:t>
      </w:r>
      <w:r>
        <w:rPr>
          <w:color w:val="252223"/>
          <w:spacing w:val="-1"/>
          <w:w w:val="90"/>
        </w:rPr>
        <w:t xml:space="preserve"> </w:t>
      </w:r>
      <w:r>
        <w:rPr>
          <w:color w:val="252223"/>
          <w:w w:val="90"/>
        </w:rPr>
        <w:t>risk</w:t>
      </w:r>
      <w:r>
        <w:rPr>
          <w:color w:val="252223"/>
          <w:spacing w:val="-1"/>
          <w:w w:val="90"/>
        </w:rPr>
        <w:t xml:space="preserve"> </w:t>
      </w:r>
      <w:r>
        <w:rPr>
          <w:color w:val="252223"/>
          <w:w w:val="90"/>
        </w:rPr>
        <w:t>of</w:t>
      </w:r>
      <w:r>
        <w:rPr>
          <w:color w:val="252223"/>
          <w:spacing w:val="-1"/>
          <w:w w:val="90"/>
        </w:rPr>
        <w:t xml:space="preserve"> </w:t>
      </w:r>
      <w:r>
        <w:rPr>
          <w:color w:val="252223"/>
          <w:w w:val="90"/>
        </w:rPr>
        <w:t>suicide</w:t>
      </w:r>
      <w:r>
        <w:rPr>
          <w:color w:val="252223"/>
          <w:spacing w:val="-1"/>
          <w:w w:val="90"/>
        </w:rPr>
        <w:t xml:space="preserve"> </w:t>
      </w:r>
      <w:r>
        <w:rPr>
          <w:color w:val="252223"/>
          <w:w w:val="90"/>
        </w:rPr>
        <w:t>in</w:t>
      </w:r>
      <w:r>
        <w:rPr>
          <w:color w:val="252223"/>
          <w:spacing w:val="-1"/>
          <w:w w:val="90"/>
        </w:rPr>
        <w:t xml:space="preserve"> </w:t>
      </w:r>
      <w:r>
        <w:rPr>
          <w:color w:val="252223"/>
          <w:w w:val="90"/>
        </w:rPr>
        <w:t>schizophrenia:</w:t>
      </w:r>
      <w:r>
        <w:rPr>
          <w:color w:val="252223"/>
          <w:spacing w:val="-1"/>
          <w:w w:val="90"/>
        </w:rPr>
        <w:t xml:space="preserve"> </w:t>
      </w:r>
      <w:r>
        <w:rPr>
          <w:color w:val="252223"/>
          <w:w w:val="90"/>
        </w:rPr>
        <w:t xml:space="preserve">a </w:t>
      </w:r>
      <w:r>
        <w:rPr>
          <w:color w:val="252223"/>
          <w:w w:val="95"/>
        </w:rPr>
        <w:t xml:space="preserve">reexamination. </w:t>
      </w:r>
      <w:r>
        <w:rPr>
          <w:i/>
          <w:color w:val="252223"/>
          <w:w w:val="95"/>
        </w:rPr>
        <w:t xml:space="preserve">Arch Gen Psychiatry. </w:t>
      </w:r>
      <w:r>
        <w:rPr>
          <w:color w:val="252223"/>
          <w:w w:val="95"/>
        </w:rPr>
        <w:t>2005;62(3):247-253.</w:t>
      </w:r>
    </w:p>
    <w:p w14:paraId="4D9BD308" w14:textId="77777777" w:rsidR="00C83B3C" w:rsidRDefault="00102383">
      <w:pPr>
        <w:pStyle w:val="ListParagraph"/>
        <w:numPr>
          <w:ilvl w:val="0"/>
          <w:numId w:val="2"/>
        </w:numPr>
        <w:tabs>
          <w:tab w:val="left" w:pos="2160"/>
          <w:tab w:val="left" w:pos="2161"/>
        </w:tabs>
        <w:spacing w:line="259" w:lineRule="auto"/>
        <w:ind w:left="2160" w:right="1780"/>
      </w:pPr>
      <w:r>
        <w:rPr>
          <w:color w:val="252223"/>
          <w:w w:val="90"/>
        </w:rPr>
        <w:t>Karch</w:t>
      </w:r>
      <w:r>
        <w:rPr>
          <w:color w:val="252223"/>
          <w:spacing w:val="-3"/>
          <w:w w:val="90"/>
        </w:rPr>
        <w:t xml:space="preserve"> </w:t>
      </w:r>
      <w:r>
        <w:rPr>
          <w:color w:val="252223"/>
          <w:w w:val="90"/>
        </w:rPr>
        <w:t>DL,</w:t>
      </w:r>
      <w:r>
        <w:rPr>
          <w:color w:val="252223"/>
          <w:spacing w:val="-3"/>
          <w:w w:val="90"/>
        </w:rPr>
        <w:t xml:space="preserve"> </w:t>
      </w:r>
      <w:r>
        <w:rPr>
          <w:color w:val="252223"/>
          <w:w w:val="90"/>
        </w:rPr>
        <w:t>Logan</w:t>
      </w:r>
      <w:r>
        <w:rPr>
          <w:color w:val="252223"/>
          <w:spacing w:val="-3"/>
          <w:w w:val="90"/>
        </w:rPr>
        <w:t xml:space="preserve"> </w:t>
      </w:r>
      <w:r>
        <w:rPr>
          <w:color w:val="252223"/>
          <w:w w:val="90"/>
        </w:rPr>
        <w:t>J,</w:t>
      </w:r>
      <w:r>
        <w:rPr>
          <w:color w:val="252223"/>
          <w:spacing w:val="-3"/>
          <w:w w:val="90"/>
        </w:rPr>
        <w:t xml:space="preserve"> </w:t>
      </w:r>
      <w:r>
        <w:rPr>
          <w:color w:val="252223"/>
          <w:w w:val="90"/>
        </w:rPr>
        <w:t>Patel</w:t>
      </w:r>
      <w:r>
        <w:rPr>
          <w:color w:val="252223"/>
          <w:spacing w:val="-3"/>
          <w:w w:val="90"/>
        </w:rPr>
        <w:t xml:space="preserve"> </w:t>
      </w:r>
      <w:r>
        <w:rPr>
          <w:color w:val="252223"/>
          <w:w w:val="90"/>
        </w:rPr>
        <w:t>N.</w:t>
      </w:r>
      <w:r>
        <w:rPr>
          <w:color w:val="252223"/>
          <w:spacing w:val="-3"/>
          <w:w w:val="90"/>
        </w:rPr>
        <w:t xml:space="preserve"> </w:t>
      </w:r>
      <w:r>
        <w:rPr>
          <w:color w:val="252223"/>
          <w:w w:val="90"/>
        </w:rPr>
        <w:t>Surveillance</w:t>
      </w:r>
      <w:r>
        <w:rPr>
          <w:color w:val="252223"/>
          <w:spacing w:val="-3"/>
          <w:w w:val="90"/>
        </w:rPr>
        <w:t xml:space="preserve"> </w:t>
      </w:r>
      <w:r>
        <w:rPr>
          <w:color w:val="252223"/>
          <w:w w:val="90"/>
        </w:rPr>
        <w:t>for</w:t>
      </w:r>
      <w:r>
        <w:rPr>
          <w:color w:val="252223"/>
          <w:spacing w:val="-3"/>
          <w:w w:val="90"/>
        </w:rPr>
        <w:t xml:space="preserve"> </w:t>
      </w:r>
      <w:r>
        <w:rPr>
          <w:color w:val="252223"/>
          <w:w w:val="90"/>
        </w:rPr>
        <w:t>violent</w:t>
      </w:r>
      <w:r>
        <w:rPr>
          <w:color w:val="252223"/>
          <w:spacing w:val="-3"/>
          <w:w w:val="90"/>
        </w:rPr>
        <w:t xml:space="preserve"> </w:t>
      </w:r>
      <w:r>
        <w:rPr>
          <w:color w:val="252223"/>
          <w:w w:val="90"/>
        </w:rPr>
        <w:t>deaths—National</w:t>
      </w:r>
      <w:r>
        <w:rPr>
          <w:color w:val="252223"/>
          <w:spacing w:val="-3"/>
          <w:w w:val="90"/>
        </w:rPr>
        <w:t xml:space="preserve"> </w:t>
      </w:r>
      <w:r>
        <w:rPr>
          <w:color w:val="252223"/>
          <w:w w:val="90"/>
        </w:rPr>
        <w:t>Violent</w:t>
      </w:r>
      <w:r>
        <w:rPr>
          <w:color w:val="252223"/>
          <w:spacing w:val="-3"/>
          <w:w w:val="90"/>
        </w:rPr>
        <w:t xml:space="preserve"> </w:t>
      </w:r>
      <w:r>
        <w:rPr>
          <w:color w:val="252223"/>
          <w:w w:val="90"/>
        </w:rPr>
        <w:t>Death</w:t>
      </w:r>
      <w:r>
        <w:rPr>
          <w:color w:val="252223"/>
          <w:spacing w:val="-3"/>
          <w:w w:val="90"/>
        </w:rPr>
        <w:t xml:space="preserve"> </w:t>
      </w:r>
      <w:r>
        <w:rPr>
          <w:color w:val="252223"/>
          <w:w w:val="90"/>
        </w:rPr>
        <w:t xml:space="preserve">Reporting </w:t>
      </w:r>
      <w:r>
        <w:rPr>
          <w:color w:val="252223"/>
          <w:w w:val="95"/>
        </w:rPr>
        <w:t xml:space="preserve">System, 16 states, 2008. </w:t>
      </w:r>
      <w:r>
        <w:rPr>
          <w:i/>
          <w:color w:val="252223"/>
          <w:w w:val="95"/>
        </w:rPr>
        <w:t xml:space="preserve">MMWR Surveill Summ. </w:t>
      </w:r>
      <w:r>
        <w:rPr>
          <w:color w:val="252223"/>
          <w:w w:val="95"/>
        </w:rPr>
        <w:t>2011;60(SS10):1-49.</w:t>
      </w:r>
    </w:p>
    <w:p w14:paraId="6DFBAC40" w14:textId="77777777" w:rsidR="00C83B3C" w:rsidRDefault="00102383">
      <w:pPr>
        <w:pStyle w:val="ListParagraph"/>
        <w:numPr>
          <w:ilvl w:val="0"/>
          <w:numId w:val="2"/>
        </w:numPr>
        <w:tabs>
          <w:tab w:val="left" w:pos="2161"/>
          <w:tab w:val="left" w:pos="2162"/>
        </w:tabs>
        <w:spacing w:line="259" w:lineRule="auto"/>
        <w:ind w:left="2160" w:right="1435"/>
      </w:pPr>
      <w:bookmarkStart w:id="23" w:name="_bookmark16"/>
      <w:bookmarkEnd w:id="23"/>
      <w:r>
        <w:rPr>
          <w:color w:val="252223"/>
          <w:w w:val="90"/>
        </w:rPr>
        <w:t>Tondo</w:t>
      </w:r>
      <w:r>
        <w:rPr>
          <w:color w:val="252223"/>
          <w:spacing w:val="-4"/>
          <w:w w:val="90"/>
        </w:rPr>
        <w:t xml:space="preserve"> </w:t>
      </w:r>
      <w:r>
        <w:rPr>
          <w:color w:val="252223"/>
          <w:w w:val="90"/>
        </w:rPr>
        <w:t>L,</w:t>
      </w:r>
      <w:r>
        <w:rPr>
          <w:color w:val="252223"/>
          <w:spacing w:val="-4"/>
          <w:w w:val="90"/>
        </w:rPr>
        <w:t xml:space="preserve"> </w:t>
      </w:r>
      <w:r>
        <w:rPr>
          <w:color w:val="252223"/>
          <w:w w:val="90"/>
        </w:rPr>
        <w:t>Baldessarini</w:t>
      </w:r>
      <w:r>
        <w:rPr>
          <w:color w:val="252223"/>
          <w:spacing w:val="-4"/>
          <w:w w:val="90"/>
        </w:rPr>
        <w:t xml:space="preserve"> </w:t>
      </w:r>
      <w:r>
        <w:rPr>
          <w:color w:val="252223"/>
          <w:w w:val="90"/>
        </w:rPr>
        <w:t>RJ,</w:t>
      </w:r>
      <w:r>
        <w:rPr>
          <w:color w:val="252223"/>
          <w:spacing w:val="-4"/>
          <w:w w:val="90"/>
        </w:rPr>
        <w:t xml:space="preserve"> </w:t>
      </w:r>
      <w:r>
        <w:rPr>
          <w:color w:val="252223"/>
          <w:w w:val="90"/>
        </w:rPr>
        <w:t>Hennen</w:t>
      </w:r>
      <w:r>
        <w:rPr>
          <w:color w:val="252223"/>
          <w:spacing w:val="-4"/>
          <w:w w:val="90"/>
        </w:rPr>
        <w:t xml:space="preserve"> </w:t>
      </w:r>
      <w:r>
        <w:rPr>
          <w:color w:val="252223"/>
          <w:w w:val="90"/>
        </w:rPr>
        <w:t>J,</w:t>
      </w:r>
      <w:r>
        <w:rPr>
          <w:color w:val="252223"/>
          <w:spacing w:val="-4"/>
          <w:w w:val="90"/>
        </w:rPr>
        <w:t xml:space="preserve"> </w:t>
      </w:r>
      <w:r>
        <w:rPr>
          <w:color w:val="252223"/>
          <w:w w:val="90"/>
        </w:rPr>
        <w:t>et</w:t>
      </w:r>
      <w:r>
        <w:rPr>
          <w:color w:val="252223"/>
          <w:spacing w:val="-4"/>
          <w:w w:val="90"/>
        </w:rPr>
        <w:t xml:space="preserve"> </w:t>
      </w:r>
      <w:r>
        <w:rPr>
          <w:color w:val="252223"/>
          <w:w w:val="90"/>
        </w:rPr>
        <w:t>al.</w:t>
      </w:r>
      <w:r>
        <w:rPr>
          <w:color w:val="252223"/>
          <w:spacing w:val="-4"/>
          <w:w w:val="90"/>
        </w:rPr>
        <w:t xml:space="preserve"> </w:t>
      </w:r>
      <w:r>
        <w:rPr>
          <w:color w:val="252223"/>
          <w:w w:val="90"/>
        </w:rPr>
        <w:t>Suicide</w:t>
      </w:r>
      <w:r>
        <w:rPr>
          <w:color w:val="252223"/>
          <w:spacing w:val="-4"/>
          <w:w w:val="90"/>
        </w:rPr>
        <w:t xml:space="preserve"> </w:t>
      </w:r>
      <w:r>
        <w:rPr>
          <w:color w:val="252223"/>
          <w:w w:val="90"/>
        </w:rPr>
        <w:t>attempts</w:t>
      </w:r>
      <w:r>
        <w:rPr>
          <w:color w:val="252223"/>
          <w:spacing w:val="-4"/>
          <w:w w:val="90"/>
        </w:rPr>
        <w:t xml:space="preserve"> </w:t>
      </w:r>
      <w:r>
        <w:rPr>
          <w:color w:val="252223"/>
          <w:w w:val="90"/>
        </w:rPr>
        <w:t>in</w:t>
      </w:r>
      <w:r>
        <w:rPr>
          <w:color w:val="252223"/>
          <w:spacing w:val="-4"/>
          <w:w w:val="90"/>
        </w:rPr>
        <w:t xml:space="preserve"> </w:t>
      </w:r>
      <w:r>
        <w:rPr>
          <w:color w:val="252223"/>
          <w:w w:val="90"/>
        </w:rPr>
        <w:t>major</w:t>
      </w:r>
      <w:r>
        <w:rPr>
          <w:color w:val="252223"/>
          <w:spacing w:val="-4"/>
          <w:w w:val="90"/>
        </w:rPr>
        <w:t xml:space="preserve"> </w:t>
      </w:r>
      <w:r>
        <w:rPr>
          <w:color w:val="252223"/>
          <w:w w:val="90"/>
        </w:rPr>
        <w:t>affective</w:t>
      </w:r>
      <w:r>
        <w:rPr>
          <w:color w:val="252223"/>
          <w:spacing w:val="-4"/>
          <w:w w:val="90"/>
        </w:rPr>
        <w:t xml:space="preserve"> </w:t>
      </w:r>
      <w:r>
        <w:rPr>
          <w:color w:val="252223"/>
          <w:w w:val="90"/>
        </w:rPr>
        <w:t>disorder</w:t>
      </w:r>
      <w:r>
        <w:rPr>
          <w:color w:val="252223"/>
          <w:spacing w:val="-4"/>
          <w:w w:val="90"/>
        </w:rPr>
        <w:t xml:space="preserve"> </w:t>
      </w:r>
      <w:r>
        <w:rPr>
          <w:color w:val="252223"/>
          <w:w w:val="90"/>
        </w:rPr>
        <w:t>patients</w:t>
      </w:r>
      <w:r>
        <w:rPr>
          <w:color w:val="252223"/>
          <w:spacing w:val="-4"/>
          <w:w w:val="90"/>
        </w:rPr>
        <w:t xml:space="preserve"> </w:t>
      </w:r>
      <w:r>
        <w:rPr>
          <w:color w:val="252223"/>
          <w:w w:val="90"/>
        </w:rPr>
        <w:t xml:space="preserve">with </w:t>
      </w:r>
      <w:r>
        <w:rPr>
          <w:color w:val="252223"/>
          <w:spacing w:val="-2"/>
          <w:w w:val="95"/>
        </w:rPr>
        <w:t xml:space="preserve">comorbid substance use disorders. </w:t>
      </w:r>
      <w:r>
        <w:rPr>
          <w:i/>
          <w:color w:val="252223"/>
          <w:spacing w:val="-2"/>
          <w:w w:val="95"/>
        </w:rPr>
        <w:t xml:space="preserve">J Clin Psychiatry. </w:t>
      </w:r>
      <w:r>
        <w:rPr>
          <w:color w:val="252223"/>
          <w:spacing w:val="-2"/>
          <w:w w:val="95"/>
        </w:rPr>
        <w:t>1999;60 Suppl 2:63-69.</w:t>
      </w:r>
    </w:p>
    <w:p w14:paraId="6B0C04FD" w14:textId="77777777" w:rsidR="00C83B3C" w:rsidRDefault="00C83B3C">
      <w:pPr>
        <w:spacing w:line="259" w:lineRule="auto"/>
        <w:sectPr w:rsidR="00C83B3C">
          <w:pgSz w:w="12240" w:h="15840"/>
          <w:pgMar w:top="0" w:right="0" w:bottom="800" w:left="0" w:header="0" w:footer="608" w:gutter="0"/>
          <w:cols w:space="720"/>
        </w:sectPr>
      </w:pPr>
    </w:p>
    <w:p w14:paraId="472853EC" w14:textId="77777777" w:rsidR="00C83B3C" w:rsidRDefault="00C83B3C">
      <w:pPr>
        <w:pStyle w:val="BodyText"/>
        <w:rPr>
          <w:sz w:val="20"/>
        </w:rPr>
      </w:pPr>
    </w:p>
    <w:p w14:paraId="712861DE" w14:textId="77777777" w:rsidR="00C83B3C" w:rsidRDefault="00C83B3C">
      <w:pPr>
        <w:pStyle w:val="BodyText"/>
        <w:rPr>
          <w:sz w:val="20"/>
        </w:rPr>
      </w:pPr>
    </w:p>
    <w:p w14:paraId="353F7963" w14:textId="77777777" w:rsidR="00C83B3C" w:rsidRDefault="00C83B3C">
      <w:pPr>
        <w:pStyle w:val="BodyText"/>
        <w:spacing w:before="7"/>
        <w:rPr>
          <w:sz w:val="17"/>
        </w:rPr>
      </w:pPr>
    </w:p>
    <w:p w14:paraId="5F2088A1" w14:textId="77777777" w:rsidR="00C83B3C" w:rsidRDefault="00102383">
      <w:pPr>
        <w:spacing w:before="102"/>
        <w:ind w:left="5974"/>
        <w:rPr>
          <w:rFonts w:ascii="Trebuchet MS"/>
          <w:sz w:val="20"/>
        </w:rPr>
      </w:pPr>
      <w:r>
        <w:pict w14:anchorId="28BB477E">
          <v:group id="docshapegroup1443" o:spid="_x0000_s2164" style="position:absolute;left:0;text-align:left;margin-left:0;margin-top:-38.8pt;width:179.2pt;height:144.35pt;z-index:-20152320;mso-position-horizontal-relative:page" coordorigin=",-776" coordsize="3584,2887">
            <v:shape id="docshape1444" o:spid="_x0000_s2170"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445" o:spid="_x0000_s2169"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446" o:spid="_x0000_s2168"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447" o:spid="_x0000_s2167" style="position:absolute;top:-777;width:582;height:416" coordorigin=",-776" coordsize="582,416" path="m581,-776l,-776r,416l129,-456r129,-94l388,-642r131,-91l581,-776xe" fillcolor="#454755" stroked="f">
              <v:path arrowok="t"/>
            </v:shape>
            <v:shape id="docshape1448" o:spid="_x0000_s2166" style="position:absolute;top:-777;width:1426;height:1007" coordorigin=",-776" coordsize="1426,1007" path="m1425,-776r-1087,l249,-714r-131,94l,-532,,231,108,145,235,47,362,-50r129,-95l621,-239r131,-93l884,-423r133,-90l1152,-601r135,-87l1425,-776xe" fillcolor="#cd222b" stroked="f">
              <v:path arrowok="t"/>
            </v:shape>
            <v:shape id="docshape1449" o:spid="_x0000_s2165"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7E267521" w14:textId="77777777" w:rsidR="00C83B3C" w:rsidRDefault="00C83B3C">
      <w:pPr>
        <w:pStyle w:val="BodyText"/>
        <w:rPr>
          <w:rFonts w:ascii="Trebuchet MS"/>
          <w:sz w:val="20"/>
        </w:rPr>
      </w:pPr>
    </w:p>
    <w:p w14:paraId="246881BB" w14:textId="77777777" w:rsidR="00C83B3C" w:rsidRDefault="00C83B3C">
      <w:pPr>
        <w:pStyle w:val="BodyText"/>
        <w:spacing w:before="6"/>
        <w:rPr>
          <w:rFonts w:ascii="Trebuchet MS"/>
          <w:sz w:val="25"/>
        </w:rPr>
      </w:pPr>
    </w:p>
    <w:p w14:paraId="58459775" w14:textId="77777777" w:rsidR="00C83B3C" w:rsidRDefault="00102383">
      <w:pPr>
        <w:pStyle w:val="ListParagraph"/>
        <w:numPr>
          <w:ilvl w:val="0"/>
          <w:numId w:val="2"/>
        </w:numPr>
        <w:tabs>
          <w:tab w:val="left" w:pos="2160"/>
          <w:tab w:val="left" w:pos="2161"/>
        </w:tabs>
        <w:spacing w:before="90" w:line="259" w:lineRule="auto"/>
        <w:ind w:left="2160" w:right="1927"/>
      </w:pPr>
      <w:r>
        <w:rPr>
          <w:color w:val="252223"/>
          <w:spacing w:val="-2"/>
          <w:w w:val="95"/>
        </w:rPr>
        <w:t>Berman</w:t>
      </w:r>
      <w:r>
        <w:rPr>
          <w:color w:val="252223"/>
          <w:spacing w:val="-3"/>
          <w:w w:val="95"/>
        </w:rPr>
        <w:t xml:space="preserve"> </w:t>
      </w:r>
      <w:r>
        <w:rPr>
          <w:color w:val="252223"/>
          <w:spacing w:val="-2"/>
          <w:w w:val="95"/>
        </w:rPr>
        <w:t>AL,</w:t>
      </w:r>
      <w:r>
        <w:rPr>
          <w:color w:val="252223"/>
          <w:spacing w:val="-3"/>
          <w:w w:val="95"/>
        </w:rPr>
        <w:t xml:space="preserve"> </w:t>
      </w:r>
      <w:r>
        <w:rPr>
          <w:color w:val="252223"/>
          <w:spacing w:val="-2"/>
          <w:w w:val="95"/>
        </w:rPr>
        <w:t>Pompili</w:t>
      </w:r>
      <w:r>
        <w:rPr>
          <w:color w:val="252223"/>
          <w:spacing w:val="-3"/>
          <w:w w:val="95"/>
        </w:rPr>
        <w:t xml:space="preserve"> </w:t>
      </w:r>
      <w:r>
        <w:rPr>
          <w:color w:val="252223"/>
          <w:spacing w:val="-2"/>
          <w:w w:val="95"/>
        </w:rPr>
        <w:t>M,</w:t>
      </w:r>
      <w:r>
        <w:rPr>
          <w:color w:val="252223"/>
          <w:spacing w:val="-3"/>
          <w:w w:val="95"/>
        </w:rPr>
        <w:t xml:space="preserve"> </w:t>
      </w:r>
      <w:r>
        <w:rPr>
          <w:color w:val="252223"/>
          <w:spacing w:val="-2"/>
          <w:w w:val="95"/>
        </w:rPr>
        <w:t>eds.</w:t>
      </w:r>
      <w:r>
        <w:rPr>
          <w:color w:val="252223"/>
          <w:spacing w:val="-4"/>
          <w:w w:val="95"/>
        </w:rPr>
        <w:t xml:space="preserve"> </w:t>
      </w:r>
      <w:r>
        <w:rPr>
          <w:i/>
          <w:color w:val="252223"/>
          <w:spacing w:val="-2"/>
          <w:w w:val="95"/>
        </w:rPr>
        <w:t>Medical</w:t>
      </w:r>
      <w:r>
        <w:rPr>
          <w:i/>
          <w:color w:val="252223"/>
          <w:spacing w:val="-3"/>
          <w:w w:val="95"/>
        </w:rPr>
        <w:t xml:space="preserve"> </w:t>
      </w:r>
      <w:r>
        <w:rPr>
          <w:i/>
          <w:color w:val="252223"/>
          <w:spacing w:val="-2"/>
          <w:w w:val="95"/>
        </w:rPr>
        <w:t>conditions</w:t>
      </w:r>
      <w:r>
        <w:rPr>
          <w:i/>
          <w:color w:val="252223"/>
          <w:spacing w:val="-3"/>
          <w:w w:val="95"/>
        </w:rPr>
        <w:t xml:space="preserve"> </w:t>
      </w:r>
      <w:r>
        <w:rPr>
          <w:i/>
          <w:color w:val="252223"/>
          <w:spacing w:val="-2"/>
          <w:w w:val="95"/>
        </w:rPr>
        <w:t>associated</w:t>
      </w:r>
      <w:r>
        <w:rPr>
          <w:i/>
          <w:color w:val="252223"/>
          <w:spacing w:val="-3"/>
          <w:w w:val="95"/>
        </w:rPr>
        <w:t xml:space="preserve"> </w:t>
      </w:r>
      <w:r>
        <w:rPr>
          <w:i/>
          <w:color w:val="252223"/>
          <w:spacing w:val="-2"/>
          <w:w w:val="95"/>
        </w:rPr>
        <w:t>with</w:t>
      </w:r>
      <w:r>
        <w:rPr>
          <w:i/>
          <w:color w:val="252223"/>
          <w:spacing w:val="-3"/>
          <w:w w:val="95"/>
        </w:rPr>
        <w:t xml:space="preserve"> </w:t>
      </w:r>
      <w:r>
        <w:rPr>
          <w:i/>
          <w:color w:val="252223"/>
          <w:spacing w:val="-2"/>
          <w:w w:val="95"/>
        </w:rPr>
        <w:t>suicide</w:t>
      </w:r>
      <w:r>
        <w:rPr>
          <w:i/>
          <w:color w:val="252223"/>
          <w:spacing w:val="-3"/>
          <w:w w:val="95"/>
        </w:rPr>
        <w:t xml:space="preserve"> </w:t>
      </w:r>
      <w:r>
        <w:rPr>
          <w:i/>
          <w:color w:val="252223"/>
          <w:spacing w:val="-2"/>
          <w:w w:val="95"/>
        </w:rPr>
        <w:t>risk</w:t>
      </w:r>
      <w:r>
        <w:rPr>
          <w:color w:val="252223"/>
          <w:spacing w:val="-2"/>
          <w:w w:val="95"/>
        </w:rPr>
        <w:t>.</w:t>
      </w:r>
      <w:r>
        <w:rPr>
          <w:color w:val="252223"/>
          <w:spacing w:val="-4"/>
          <w:w w:val="95"/>
        </w:rPr>
        <w:t xml:space="preserve"> </w:t>
      </w:r>
      <w:r>
        <w:rPr>
          <w:color w:val="252223"/>
          <w:spacing w:val="-2"/>
          <w:w w:val="95"/>
        </w:rPr>
        <w:t>Washington,</w:t>
      </w:r>
      <w:r>
        <w:rPr>
          <w:color w:val="252223"/>
          <w:spacing w:val="-4"/>
          <w:w w:val="95"/>
        </w:rPr>
        <w:t xml:space="preserve"> </w:t>
      </w:r>
      <w:r>
        <w:rPr>
          <w:color w:val="252223"/>
          <w:spacing w:val="-2"/>
          <w:w w:val="95"/>
        </w:rPr>
        <w:t xml:space="preserve">DC: </w:t>
      </w:r>
      <w:r>
        <w:rPr>
          <w:color w:val="252223"/>
          <w:w w:val="95"/>
        </w:rPr>
        <w:t>American</w:t>
      </w:r>
      <w:r>
        <w:rPr>
          <w:color w:val="252223"/>
          <w:spacing w:val="-4"/>
          <w:w w:val="95"/>
        </w:rPr>
        <w:t xml:space="preserve"> </w:t>
      </w:r>
      <w:r>
        <w:rPr>
          <w:color w:val="252223"/>
          <w:w w:val="95"/>
        </w:rPr>
        <w:t>Association</w:t>
      </w:r>
      <w:r>
        <w:rPr>
          <w:color w:val="252223"/>
          <w:spacing w:val="-4"/>
          <w:w w:val="95"/>
        </w:rPr>
        <w:t xml:space="preserve"> </w:t>
      </w:r>
      <w:r>
        <w:rPr>
          <w:color w:val="252223"/>
          <w:w w:val="95"/>
        </w:rPr>
        <w:t>of</w:t>
      </w:r>
      <w:r>
        <w:rPr>
          <w:color w:val="252223"/>
          <w:spacing w:val="-4"/>
          <w:w w:val="95"/>
        </w:rPr>
        <w:t xml:space="preserve"> </w:t>
      </w:r>
      <w:r>
        <w:rPr>
          <w:color w:val="252223"/>
          <w:w w:val="95"/>
        </w:rPr>
        <w:t>Suicidology;</w:t>
      </w:r>
      <w:r>
        <w:rPr>
          <w:color w:val="252223"/>
          <w:spacing w:val="-4"/>
          <w:w w:val="95"/>
        </w:rPr>
        <w:t xml:space="preserve"> </w:t>
      </w:r>
      <w:r>
        <w:rPr>
          <w:color w:val="252223"/>
          <w:w w:val="95"/>
        </w:rPr>
        <w:t>2011.</w:t>
      </w:r>
    </w:p>
    <w:p w14:paraId="00D04A03" w14:textId="77777777" w:rsidR="00C83B3C" w:rsidRDefault="00102383">
      <w:pPr>
        <w:pStyle w:val="ListParagraph"/>
        <w:numPr>
          <w:ilvl w:val="0"/>
          <w:numId w:val="2"/>
        </w:numPr>
        <w:tabs>
          <w:tab w:val="left" w:pos="2159"/>
          <w:tab w:val="left" w:pos="2161"/>
        </w:tabs>
        <w:spacing w:line="259" w:lineRule="auto"/>
        <w:ind w:left="2160" w:right="1599"/>
      </w:pPr>
      <w:r>
        <w:rPr>
          <w:color w:val="252223"/>
          <w:w w:val="90"/>
        </w:rPr>
        <w:t>Lofthouse</w:t>
      </w:r>
      <w:r>
        <w:rPr>
          <w:color w:val="252223"/>
          <w:spacing w:val="-7"/>
          <w:w w:val="90"/>
        </w:rPr>
        <w:t xml:space="preserve"> </w:t>
      </w:r>
      <w:r>
        <w:rPr>
          <w:color w:val="252223"/>
          <w:w w:val="90"/>
        </w:rPr>
        <w:t>N,</w:t>
      </w:r>
      <w:r>
        <w:rPr>
          <w:color w:val="252223"/>
          <w:spacing w:val="-7"/>
          <w:w w:val="90"/>
        </w:rPr>
        <w:t xml:space="preserve"> </w:t>
      </w:r>
      <w:r>
        <w:rPr>
          <w:color w:val="252223"/>
          <w:w w:val="90"/>
        </w:rPr>
        <w:t>Yager-Schweller</w:t>
      </w:r>
      <w:r>
        <w:rPr>
          <w:color w:val="252223"/>
          <w:spacing w:val="-7"/>
          <w:w w:val="90"/>
        </w:rPr>
        <w:t xml:space="preserve"> </w:t>
      </w:r>
      <w:r>
        <w:rPr>
          <w:color w:val="252223"/>
          <w:w w:val="90"/>
        </w:rPr>
        <w:t>J.</w:t>
      </w:r>
      <w:r>
        <w:rPr>
          <w:color w:val="252223"/>
          <w:spacing w:val="-7"/>
          <w:w w:val="90"/>
        </w:rPr>
        <w:t xml:space="preserve"> </w:t>
      </w:r>
      <w:r>
        <w:rPr>
          <w:color w:val="252223"/>
          <w:w w:val="90"/>
        </w:rPr>
        <w:t>Nonsuicidal</w:t>
      </w:r>
      <w:r>
        <w:rPr>
          <w:color w:val="252223"/>
          <w:spacing w:val="-7"/>
          <w:w w:val="90"/>
        </w:rPr>
        <w:t xml:space="preserve"> </w:t>
      </w:r>
      <w:r>
        <w:rPr>
          <w:color w:val="252223"/>
          <w:w w:val="90"/>
        </w:rPr>
        <w:t>self-injury</w:t>
      </w:r>
      <w:r>
        <w:rPr>
          <w:color w:val="252223"/>
          <w:spacing w:val="-7"/>
          <w:w w:val="90"/>
        </w:rPr>
        <w:t xml:space="preserve"> </w:t>
      </w:r>
      <w:r>
        <w:rPr>
          <w:color w:val="252223"/>
          <w:w w:val="90"/>
        </w:rPr>
        <w:t>and</w:t>
      </w:r>
      <w:r>
        <w:rPr>
          <w:color w:val="252223"/>
          <w:spacing w:val="-7"/>
          <w:w w:val="90"/>
        </w:rPr>
        <w:t xml:space="preserve"> </w:t>
      </w:r>
      <w:r>
        <w:rPr>
          <w:color w:val="252223"/>
          <w:w w:val="90"/>
        </w:rPr>
        <w:t>suicide</w:t>
      </w:r>
      <w:r>
        <w:rPr>
          <w:color w:val="252223"/>
          <w:spacing w:val="-7"/>
          <w:w w:val="90"/>
        </w:rPr>
        <w:t xml:space="preserve"> </w:t>
      </w:r>
      <w:r>
        <w:rPr>
          <w:color w:val="252223"/>
          <w:w w:val="90"/>
        </w:rPr>
        <w:t>risk</w:t>
      </w:r>
      <w:r>
        <w:rPr>
          <w:color w:val="252223"/>
          <w:spacing w:val="-7"/>
          <w:w w:val="90"/>
        </w:rPr>
        <w:t xml:space="preserve"> </w:t>
      </w:r>
      <w:r>
        <w:rPr>
          <w:color w:val="252223"/>
          <w:w w:val="90"/>
        </w:rPr>
        <w:t>among</w:t>
      </w:r>
      <w:r>
        <w:rPr>
          <w:color w:val="252223"/>
          <w:spacing w:val="-7"/>
          <w:w w:val="90"/>
        </w:rPr>
        <w:t xml:space="preserve"> </w:t>
      </w:r>
      <w:r>
        <w:rPr>
          <w:color w:val="252223"/>
          <w:w w:val="90"/>
        </w:rPr>
        <w:t>adolescents.</w:t>
      </w:r>
      <w:r>
        <w:rPr>
          <w:color w:val="252223"/>
          <w:spacing w:val="-7"/>
          <w:w w:val="90"/>
        </w:rPr>
        <w:t xml:space="preserve"> </w:t>
      </w:r>
      <w:r>
        <w:rPr>
          <w:i/>
          <w:color w:val="252223"/>
          <w:w w:val="90"/>
        </w:rPr>
        <w:t xml:space="preserve">Curr </w:t>
      </w:r>
      <w:r>
        <w:rPr>
          <w:i/>
          <w:color w:val="252223"/>
        </w:rPr>
        <w:t xml:space="preserve">Opin Pediatr. </w:t>
      </w:r>
      <w:r>
        <w:rPr>
          <w:color w:val="252223"/>
        </w:rPr>
        <w:t>2009;21(5):641-645.</w:t>
      </w:r>
    </w:p>
    <w:p w14:paraId="51B3F4C9" w14:textId="77777777" w:rsidR="00C83B3C" w:rsidRDefault="00102383">
      <w:pPr>
        <w:pStyle w:val="ListParagraph"/>
        <w:numPr>
          <w:ilvl w:val="0"/>
          <w:numId w:val="2"/>
        </w:numPr>
        <w:tabs>
          <w:tab w:val="left" w:pos="2160"/>
          <w:tab w:val="left" w:pos="2161"/>
        </w:tabs>
        <w:spacing w:line="259" w:lineRule="auto"/>
        <w:ind w:left="2160" w:right="1890"/>
      </w:pPr>
      <w:r>
        <w:rPr>
          <w:color w:val="252223"/>
          <w:w w:val="90"/>
        </w:rPr>
        <w:t>Hawton</w:t>
      </w:r>
      <w:r>
        <w:rPr>
          <w:color w:val="252223"/>
          <w:spacing w:val="-2"/>
          <w:w w:val="90"/>
        </w:rPr>
        <w:t xml:space="preserve"> </w:t>
      </w:r>
      <w:r>
        <w:rPr>
          <w:color w:val="252223"/>
          <w:w w:val="90"/>
        </w:rPr>
        <w:t>K,</w:t>
      </w:r>
      <w:r>
        <w:rPr>
          <w:color w:val="252223"/>
          <w:spacing w:val="-2"/>
          <w:w w:val="90"/>
        </w:rPr>
        <w:t xml:space="preserve"> </w:t>
      </w:r>
      <w:r>
        <w:rPr>
          <w:color w:val="252223"/>
          <w:w w:val="90"/>
        </w:rPr>
        <w:t>Harriss</w:t>
      </w:r>
      <w:r>
        <w:rPr>
          <w:color w:val="252223"/>
          <w:spacing w:val="-2"/>
          <w:w w:val="90"/>
        </w:rPr>
        <w:t xml:space="preserve"> </w:t>
      </w:r>
      <w:r>
        <w:rPr>
          <w:color w:val="252223"/>
          <w:w w:val="90"/>
        </w:rPr>
        <w:t>L,</w:t>
      </w:r>
      <w:r>
        <w:rPr>
          <w:color w:val="252223"/>
          <w:spacing w:val="-2"/>
          <w:w w:val="90"/>
        </w:rPr>
        <w:t xml:space="preserve"> </w:t>
      </w:r>
      <w:r>
        <w:rPr>
          <w:color w:val="252223"/>
          <w:w w:val="90"/>
        </w:rPr>
        <w:t>Zahl</w:t>
      </w:r>
      <w:r>
        <w:rPr>
          <w:color w:val="252223"/>
          <w:spacing w:val="-2"/>
          <w:w w:val="90"/>
        </w:rPr>
        <w:t xml:space="preserve"> </w:t>
      </w:r>
      <w:r>
        <w:rPr>
          <w:color w:val="252223"/>
          <w:w w:val="90"/>
        </w:rPr>
        <w:t>D.</w:t>
      </w:r>
      <w:r>
        <w:rPr>
          <w:color w:val="252223"/>
          <w:spacing w:val="-2"/>
          <w:w w:val="90"/>
        </w:rPr>
        <w:t xml:space="preserve"> </w:t>
      </w:r>
      <w:r>
        <w:rPr>
          <w:color w:val="252223"/>
          <w:w w:val="90"/>
        </w:rPr>
        <w:t>Deaths</w:t>
      </w:r>
      <w:r>
        <w:rPr>
          <w:color w:val="252223"/>
          <w:spacing w:val="-2"/>
          <w:w w:val="90"/>
        </w:rPr>
        <w:t xml:space="preserve"> </w:t>
      </w:r>
      <w:r>
        <w:rPr>
          <w:color w:val="252223"/>
          <w:w w:val="90"/>
        </w:rPr>
        <w:t>from</w:t>
      </w:r>
      <w:r>
        <w:rPr>
          <w:color w:val="252223"/>
          <w:spacing w:val="-2"/>
          <w:w w:val="90"/>
        </w:rPr>
        <w:t xml:space="preserve"> </w:t>
      </w:r>
      <w:r>
        <w:rPr>
          <w:color w:val="252223"/>
          <w:w w:val="90"/>
        </w:rPr>
        <w:t>all</w:t>
      </w:r>
      <w:r>
        <w:rPr>
          <w:color w:val="252223"/>
          <w:spacing w:val="-2"/>
          <w:w w:val="90"/>
        </w:rPr>
        <w:t xml:space="preserve"> </w:t>
      </w:r>
      <w:r>
        <w:rPr>
          <w:color w:val="252223"/>
          <w:w w:val="90"/>
        </w:rPr>
        <w:t>causes</w:t>
      </w:r>
      <w:r>
        <w:rPr>
          <w:color w:val="252223"/>
          <w:spacing w:val="-2"/>
          <w:w w:val="90"/>
        </w:rPr>
        <w:t xml:space="preserve"> </w:t>
      </w:r>
      <w:r>
        <w:rPr>
          <w:color w:val="252223"/>
          <w:w w:val="90"/>
        </w:rPr>
        <w:t>in</w:t>
      </w:r>
      <w:r>
        <w:rPr>
          <w:color w:val="252223"/>
          <w:spacing w:val="-2"/>
          <w:w w:val="90"/>
        </w:rPr>
        <w:t xml:space="preserve"> </w:t>
      </w:r>
      <w:r>
        <w:rPr>
          <w:color w:val="252223"/>
          <w:w w:val="90"/>
        </w:rPr>
        <w:t>a</w:t>
      </w:r>
      <w:r>
        <w:rPr>
          <w:color w:val="252223"/>
          <w:spacing w:val="-2"/>
          <w:w w:val="90"/>
        </w:rPr>
        <w:t xml:space="preserve"> </w:t>
      </w:r>
      <w:r>
        <w:rPr>
          <w:color w:val="252223"/>
          <w:w w:val="90"/>
        </w:rPr>
        <w:t>long-term</w:t>
      </w:r>
      <w:r>
        <w:rPr>
          <w:color w:val="252223"/>
          <w:spacing w:val="-2"/>
          <w:w w:val="90"/>
        </w:rPr>
        <w:t xml:space="preserve"> </w:t>
      </w:r>
      <w:r>
        <w:rPr>
          <w:color w:val="252223"/>
          <w:w w:val="90"/>
        </w:rPr>
        <w:t>follow-up</w:t>
      </w:r>
      <w:r>
        <w:rPr>
          <w:color w:val="252223"/>
          <w:spacing w:val="-2"/>
          <w:w w:val="90"/>
        </w:rPr>
        <w:t xml:space="preserve"> </w:t>
      </w:r>
      <w:r>
        <w:rPr>
          <w:color w:val="252223"/>
          <w:w w:val="90"/>
        </w:rPr>
        <w:t>study</w:t>
      </w:r>
      <w:r>
        <w:rPr>
          <w:color w:val="252223"/>
          <w:spacing w:val="-2"/>
          <w:w w:val="90"/>
        </w:rPr>
        <w:t xml:space="preserve"> </w:t>
      </w:r>
      <w:r>
        <w:rPr>
          <w:color w:val="252223"/>
          <w:w w:val="90"/>
        </w:rPr>
        <w:t>of</w:t>
      </w:r>
      <w:r>
        <w:rPr>
          <w:color w:val="252223"/>
          <w:spacing w:val="-2"/>
          <w:w w:val="90"/>
        </w:rPr>
        <w:t xml:space="preserve"> </w:t>
      </w:r>
      <w:r>
        <w:rPr>
          <w:color w:val="252223"/>
          <w:w w:val="90"/>
        </w:rPr>
        <w:t xml:space="preserve">11,583 </w:t>
      </w:r>
      <w:r>
        <w:rPr>
          <w:color w:val="252223"/>
          <w:w w:val="95"/>
        </w:rPr>
        <w:t xml:space="preserve">deliberate self-harm patients. </w:t>
      </w:r>
      <w:r>
        <w:rPr>
          <w:i/>
          <w:color w:val="252223"/>
          <w:w w:val="95"/>
        </w:rPr>
        <w:t xml:space="preserve">Psychol Med. </w:t>
      </w:r>
      <w:r>
        <w:rPr>
          <w:color w:val="252223"/>
          <w:w w:val="95"/>
        </w:rPr>
        <w:t>2006;36(3):397-405.</w:t>
      </w:r>
    </w:p>
    <w:p w14:paraId="7FC2967D" w14:textId="77777777" w:rsidR="00C83B3C" w:rsidRDefault="00102383">
      <w:pPr>
        <w:pStyle w:val="ListParagraph"/>
        <w:numPr>
          <w:ilvl w:val="0"/>
          <w:numId w:val="2"/>
        </w:numPr>
        <w:tabs>
          <w:tab w:val="left" w:pos="2160"/>
          <w:tab w:val="left" w:pos="2161"/>
        </w:tabs>
        <w:spacing w:line="259" w:lineRule="auto"/>
        <w:ind w:left="2160" w:right="1896"/>
      </w:pPr>
      <w:r>
        <w:rPr>
          <w:color w:val="252223"/>
          <w:w w:val="90"/>
        </w:rPr>
        <w:t xml:space="preserve">World Health Organization and International Association for Suicide Prevention. </w:t>
      </w:r>
      <w:r>
        <w:rPr>
          <w:i/>
          <w:color w:val="252223"/>
          <w:w w:val="90"/>
        </w:rPr>
        <w:t>Preventing suicide in jails and prisons</w:t>
      </w:r>
      <w:r>
        <w:rPr>
          <w:color w:val="252223"/>
          <w:w w:val="90"/>
        </w:rPr>
        <w:t>. Geneva, Switzerland: WHO Document Production Services; 2007.</w:t>
      </w:r>
    </w:p>
    <w:p w14:paraId="67142C0C" w14:textId="77777777" w:rsidR="00C83B3C" w:rsidRDefault="00102383">
      <w:pPr>
        <w:pStyle w:val="ListParagraph"/>
        <w:numPr>
          <w:ilvl w:val="0"/>
          <w:numId w:val="2"/>
        </w:numPr>
        <w:tabs>
          <w:tab w:val="left" w:pos="2160"/>
          <w:tab w:val="left" w:pos="2161"/>
        </w:tabs>
        <w:spacing w:before="115" w:line="259" w:lineRule="auto"/>
        <w:ind w:left="2160" w:right="1991"/>
      </w:pPr>
      <w:r>
        <w:rPr>
          <w:color w:val="252223"/>
          <w:w w:val="90"/>
        </w:rPr>
        <w:t xml:space="preserve">Hayes L. Suicide prevention in correctional facilities. In: Scott C, Gerbasi J, eds. </w:t>
      </w:r>
      <w:r>
        <w:rPr>
          <w:i/>
          <w:color w:val="252223"/>
          <w:w w:val="90"/>
        </w:rPr>
        <w:t xml:space="preserve">Handbook of </w:t>
      </w:r>
      <w:r>
        <w:rPr>
          <w:i/>
          <w:color w:val="252223"/>
          <w:w w:val="95"/>
        </w:rPr>
        <w:t>correctional</w:t>
      </w:r>
      <w:r>
        <w:rPr>
          <w:i/>
          <w:color w:val="252223"/>
          <w:spacing w:val="-8"/>
          <w:w w:val="95"/>
        </w:rPr>
        <w:t xml:space="preserve"> </w:t>
      </w:r>
      <w:r>
        <w:rPr>
          <w:i/>
          <w:color w:val="252223"/>
          <w:w w:val="95"/>
        </w:rPr>
        <w:t>mental</w:t>
      </w:r>
      <w:r>
        <w:rPr>
          <w:i/>
          <w:color w:val="252223"/>
          <w:spacing w:val="-8"/>
          <w:w w:val="95"/>
        </w:rPr>
        <w:t xml:space="preserve"> </w:t>
      </w:r>
      <w:r>
        <w:rPr>
          <w:i/>
          <w:color w:val="252223"/>
          <w:w w:val="95"/>
        </w:rPr>
        <w:t>health</w:t>
      </w:r>
      <w:r>
        <w:rPr>
          <w:color w:val="252223"/>
          <w:w w:val="95"/>
        </w:rPr>
        <w:t>.</w:t>
      </w:r>
      <w:r>
        <w:rPr>
          <w:color w:val="252223"/>
          <w:spacing w:val="-9"/>
          <w:w w:val="95"/>
        </w:rPr>
        <w:t xml:space="preserve"> </w:t>
      </w:r>
      <w:r>
        <w:rPr>
          <w:color w:val="252223"/>
          <w:w w:val="95"/>
        </w:rPr>
        <w:t>Washington,</w:t>
      </w:r>
      <w:r>
        <w:rPr>
          <w:color w:val="252223"/>
          <w:spacing w:val="-9"/>
          <w:w w:val="95"/>
        </w:rPr>
        <w:t xml:space="preserve"> </w:t>
      </w:r>
      <w:r>
        <w:rPr>
          <w:color w:val="252223"/>
          <w:w w:val="95"/>
        </w:rPr>
        <w:t>DC:</w:t>
      </w:r>
      <w:r>
        <w:rPr>
          <w:color w:val="252223"/>
          <w:spacing w:val="-9"/>
          <w:w w:val="95"/>
        </w:rPr>
        <w:t xml:space="preserve"> </w:t>
      </w:r>
      <w:r>
        <w:rPr>
          <w:color w:val="252223"/>
          <w:w w:val="95"/>
        </w:rPr>
        <w:t>American</w:t>
      </w:r>
      <w:r>
        <w:rPr>
          <w:color w:val="252223"/>
          <w:spacing w:val="-9"/>
          <w:w w:val="95"/>
        </w:rPr>
        <w:t xml:space="preserve"> </w:t>
      </w:r>
      <w:r>
        <w:rPr>
          <w:color w:val="252223"/>
          <w:w w:val="95"/>
        </w:rPr>
        <w:t>Psychiatric</w:t>
      </w:r>
      <w:r>
        <w:rPr>
          <w:color w:val="252223"/>
          <w:spacing w:val="-9"/>
          <w:w w:val="95"/>
        </w:rPr>
        <w:t xml:space="preserve"> </w:t>
      </w:r>
      <w:r>
        <w:rPr>
          <w:color w:val="252223"/>
          <w:w w:val="95"/>
        </w:rPr>
        <w:t>Publishing;</w:t>
      </w:r>
      <w:r>
        <w:rPr>
          <w:color w:val="252223"/>
          <w:spacing w:val="-9"/>
          <w:w w:val="95"/>
        </w:rPr>
        <w:t xml:space="preserve"> </w:t>
      </w:r>
      <w:r>
        <w:rPr>
          <w:color w:val="252223"/>
          <w:w w:val="95"/>
        </w:rPr>
        <w:t>2005:69–88.</w:t>
      </w:r>
    </w:p>
    <w:p w14:paraId="0BEAC545" w14:textId="77777777" w:rsidR="00C83B3C" w:rsidRDefault="00102383">
      <w:pPr>
        <w:pStyle w:val="ListParagraph"/>
        <w:numPr>
          <w:ilvl w:val="0"/>
          <w:numId w:val="2"/>
        </w:numPr>
        <w:tabs>
          <w:tab w:val="left" w:pos="2159"/>
          <w:tab w:val="left" w:pos="2160"/>
        </w:tabs>
        <w:spacing w:before="113" w:line="259" w:lineRule="auto"/>
        <w:ind w:left="2160" w:right="1679"/>
      </w:pPr>
      <w:r>
        <w:rPr>
          <w:color w:val="252223"/>
          <w:spacing w:val="-2"/>
          <w:w w:val="95"/>
        </w:rPr>
        <w:t>Mumola</w:t>
      </w:r>
      <w:r>
        <w:rPr>
          <w:color w:val="252223"/>
          <w:spacing w:val="-9"/>
          <w:w w:val="95"/>
        </w:rPr>
        <w:t xml:space="preserve"> </w:t>
      </w:r>
      <w:r>
        <w:rPr>
          <w:color w:val="252223"/>
          <w:spacing w:val="-2"/>
          <w:w w:val="95"/>
        </w:rPr>
        <w:t>C,</w:t>
      </w:r>
      <w:r>
        <w:rPr>
          <w:color w:val="252223"/>
          <w:spacing w:val="-9"/>
          <w:w w:val="95"/>
        </w:rPr>
        <w:t xml:space="preserve"> </w:t>
      </w:r>
      <w:r>
        <w:rPr>
          <w:color w:val="252223"/>
          <w:spacing w:val="-2"/>
          <w:w w:val="95"/>
        </w:rPr>
        <w:t>Noonan</w:t>
      </w:r>
      <w:r>
        <w:rPr>
          <w:color w:val="252223"/>
          <w:spacing w:val="-9"/>
          <w:w w:val="95"/>
        </w:rPr>
        <w:t xml:space="preserve"> </w:t>
      </w:r>
      <w:r>
        <w:rPr>
          <w:color w:val="252223"/>
          <w:spacing w:val="-2"/>
          <w:w w:val="95"/>
        </w:rPr>
        <w:t>M.</w:t>
      </w:r>
      <w:r>
        <w:rPr>
          <w:color w:val="252223"/>
          <w:spacing w:val="-9"/>
          <w:w w:val="95"/>
        </w:rPr>
        <w:t xml:space="preserve"> </w:t>
      </w:r>
      <w:r>
        <w:rPr>
          <w:i/>
          <w:color w:val="252223"/>
          <w:spacing w:val="-2"/>
          <w:w w:val="95"/>
        </w:rPr>
        <w:t>Deaths</w:t>
      </w:r>
      <w:r>
        <w:rPr>
          <w:i/>
          <w:color w:val="252223"/>
          <w:spacing w:val="-9"/>
          <w:w w:val="95"/>
        </w:rPr>
        <w:t xml:space="preserve"> </w:t>
      </w:r>
      <w:r>
        <w:rPr>
          <w:i/>
          <w:color w:val="252223"/>
          <w:spacing w:val="-2"/>
          <w:w w:val="95"/>
        </w:rPr>
        <w:t>in</w:t>
      </w:r>
      <w:r>
        <w:rPr>
          <w:i/>
          <w:color w:val="252223"/>
          <w:spacing w:val="-9"/>
          <w:w w:val="95"/>
        </w:rPr>
        <w:t xml:space="preserve"> </w:t>
      </w:r>
      <w:r>
        <w:rPr>
          <w:i/>
          <w:color w:val="252223"/>
          <w:spacing w:val="-2"/>
          <w:w w:val="95"/>
        </w:rPr>
        <w:t>custody</w:t>
      </w:r>
      <w:r>
        <w:rPr>
          <w:i/>
          <w:color w:val="252223"/>
          <w:spacing w:val="-9"/>
          <w:w w:val="95"/>
        </w:rPr>
        <w:t xml:space="preserve"> </w:t>
      </w:r>
      <w:r>
        <w:rPr>
          <w:i/>
          <w:color w:val="252223"/>
          <w:spacing w:val="-2"/>
          <w:w w:val="95"/>
        </w:rPr>
        <w:t>statistical</w:t>
      </w:r>
      <w:r>
        <w:rPr>
          <w:i/>
          <w:color w:val="252223"/>
          <w:spacing w:val="-9"/>
          <w:w w:val="95"/>
        </w:rPr>
        <w:t xml:space="preserve"> </w:t>
      </w:r>
      <w:r>
        <w:rPr>
          <w:i/>
          <w:color w:val="252223"/>
          <w:spacing w:val="-2"/>
          <w:w w:val="95"/>
        </w:rPr>
        <w:t>tables</w:t>
      </w:r>
      <w:r>
        <w:rPr>
          <w:color w:val="252223"/>
          <w:spacing w:val="-2"/>
          <w:w w:val="95"/>
        </w:rPr>
        <w:t>.</w:t>
      </w:r>
      <w:r>
        <w:rPr>
          <w:color w:val="252223"/>
          <w:spacing w:val="-9"/>
          <w:w w:val="95"/>
        </w:rPr>
        <w:t xml:space="preserve"> </w:t>
      </w:r>
      <w:r>
        <w:rPr>
          <w:color w:val="252223"/>
          <w:spacing w:val="-2"/>
          <w:w w:val="95"/>
        </w:rPr>
        <w:t>Washington,</w:t>
      </w:r>
      <w:r>
        <w:rPr>
          <w:color w:val="252223"/>
          <w:spacing w:val="-9"/>
          <w:w w:val="95"/>
        </w:rPr>
        <w:t xml:space="preserve"> </w:t>
      </w:r>
      <w:r>
        <w:rPr>
          <w:color w:val="252223"/>
          <w:spacing w:val="-2"/>
          <w:w w:val="95"/>
        </w:rPr>
        <w:t>DC:</w:t>
      </w:r>
      <w:r>
        <w:rPr>
          <w:color w:val="252223"/>
          <w:spacing w:val="-9"/>
          <w:w w:val="95"/>
        </w:rPr>
        <w:t xml:space="preserve"> </w:t>
      </w:r>
      <w:r>
        <w:rPr>
          <w:color w:val="252223"/>
          <w:spacing w:val="-2"/>
          <w:w w:val="95"/>
        </w:rPr>
        <w:t>U.S.</w:t>
      </w:r>
      <w:r>
        <w:rPr>
          <w:color w:val="252223"/>
          <w:spacing w:val="-9"/>
          <w:w w:val="95"/>
        </w:rPr>
        <w:t xml:space="preserve"> </w:t>
      </w:r>
      <w:r>
        <w:rPr>
          <w:color w:val="252223"/>
          <w:spacing w:val="-2"/>
          <w:w w:val="95"/>
        </w:rPr>
        <w:t>Department</w:t>
      </w:r>
      <w:r>
        <w:rPr>
          <w:color w:val="252223"/>
          <w:spacing w:val="-9"/>
          <w:w w:val="95"/>
        </w:rPr>
        <w:t xml:space="preserve"> </w:t>
      </w:r>
      <w:r>
        <w:rPr>
          <w:color w:val="252223"/>
          <w:spacing w:val="-2"/>
          <w:w w:val="95"/>
        </w:rPr>
        <w:t>of Justice,</w:t>
      </w:r>
      <w:r>
        <w:rPr>
          <w:color w:val="252223"/>
          <w:spacing w:val="-5"/>
          <w:w w:val="95"/>
        </w:rPr>
        <w:t xml:space="preserve"> </w:t>
      </w:r>
      <w:r>
        <w:rPr>
          <w:color w:val="252223"/>
          <w:spacing w:val="-2"/>
          <w:w w:val="95"/>
        </w:rPr>
        <w:t>Office</w:t>
      </w:r>
      <w:r>
        <w:rPr>
          <w:color w:val="252223"/>
          <w:spacing w:val="-5"/>
          <w:w w:val="95"/>
        </w:rPr>
        <w:t xml:space="preserve"> </w:t>
      </w:r>
      <w:r>
        <w:rPr>
          <w:color w:val="252223"/>
          <w:spacing w:val="-2"/>
          <w:w w:val="95"/>
        </w:rPr>
        <w:t>of</w:t>
      </w:r>
      <w:r>
        <w:rPr>
          <w:color w:val="252223"/>
          <w:spacing w:val="-5"/>
          <w:w w:val="95"/>
        </w:rPr>
        <w:t xml:space="preserve"> </w:t>
      </w:r>
      <w:r>
        <w:rPr>
          <w:color w:val="252223"/>
          <w:spacing w:val="-2"/>
          <w:w w:val="95"/>
        </w:rPr>
        <w:t>Justice</w:t>
      </w:r>
      <w:r>
        <w:rPr>
          <w:color w:val="252223"/>
          <w:spacing w:val="-5"/>
          <w:w w:val="95"/>
        </w:rPr>
        <w:t xml:space="preserve"> </w:t>
      </w:r>
      <w:r>
        <w:rPr>
          <w:color w:val="252223"/>
          <w:spacing w:val="-2"/>
          <w:w w:val="95"/>
        </w:rPr>
        <w:t>Programs,</w:t>
      </w:r>
      <w:r>
        <w:rPr>
          <w:color w:val="252223"/>
          <w:spacing w:val="-5"/>
          <w:w w:val="95"/>
        </w:rPr>
        <w:t xml:space="preserve"> </w:t>
      </w:r>
      <w:r>
        <w:rPr>
          <w:color w:val="252223"/>
          <w:spacing w:val="-2"/>
          <w:w w:val="95"/>
        </w:rPr>
        <w:t>Bureau</w:t>
      </w:r>
      <w:r>
        <w:rPr>
          <w:color w:val="252223"/>
          <w:spacing w:val="-5"/>
          <w:w w:val="95"/>
        </w:rPr>
        <w:t xml:space="preserve"> </w:t>
      </w:r>
      <w:r>
        <w:rPr>
          <w:color w:val="252223"/>
          <w:spacing w:val="-2"/>
          <w:w w:val="95"/>
        </w:rPr>
        <w:t>of</w:t>
      </w:r>
      <w:r>
        <w:rPr>
          <w:color w:val="252223"/>
          <w:spacing w:val="-5"/>
          <w:w w:val="95"/>
        </w:rPr>
        <w:t xml:space="preserve"> </w:t>
      </w:r>
      <w:r>
        <w:rPr>
          <w:color w:val="252223"/>
          <w:spacing w:val="-2"/>
          <w:w w:val="95"/>
        </w:rPr>
        <w:t>Justice</w:t>
      </w:r>
      <w:r>
        <w:rPr>
          <w:color w:val="252223"/>
          <w:spacing w:val="-5"/>
          <w:w w:val="95"/>
        </w:rPr>
        <w:t xml:space="preserve"> </w:t>
      </w:r>
      <w:r>
        <w:rPr>
          <w:color w:val="252223"/>
          <w:spacing w:val="-2"/>
          <w:w w:val="95"/>
        </w:rPr>
        <w:t>Statistics;</w:t>
      </w:r>
      <w:r>
        <w:rPr>
          <w:color w:val="252223"/>
          <w:spacing w:val="-5"/>
          <w:w w:val="95"/>
        </w:rPr>
        <w:t xml:space="preserve"> </w:t>
      </w:r>
      <w:r>
        <w:rPr>
          <w:color w:val="252223"/>
          <w:spacing w:val="-2"/>
          <w:w w:val="95"/>
        </w:rPr>
        <w:t>2008.</w:t>
      </w:r>
    </w:p>
    <w:p w14:paraId="489E93AD" w14:textId="77777777" w:rsidR="00C83B3C" w:rsidRDefault="00102383">
      <w:pPr>
        <w:pStyle w:val="ListParagraph"/>
        <w:numPr>
          <w:ilvl w:val="0"/>
          <w:numId w:val="2"/>
        </w:numPr>
        <w:tabs>
          <w:tab w:val="left" w:pos="2160"/>
        </w:tabs>
        <w:spacing w:line="259" w:lineRule="auto"/>
        <w:ind w:left="2160" w:right="1438"/>
        <w:jc w:val="both"/>
      </w:pPr>
      <w:r>
        <w:rPr>
          <w:color w:val="252223"/>
          <w:w w:val="95"/>
        </w:rPr>
        <w:t>Mumola</w:t>
      </w:r>
      <w:r>
        <w:rPr>
          <w:color w:val="252223"/>
          <w:spacing w:val="-10"/>
          <w:w w:val="95"/>
        </w:rPr>
        <w:t xml:space="preserve"> </w:t>
      </w:r>
      <w:r>
        <w:rPr>
          <w:color w:val="252223"/>
          <w:w w:val="95"/>
        </w:rPr>
        <w:t>C.</w:t>
      </w:r>
      <w:r>
        <w:rPr>
          <w:color w:val="252223"/>
          <w:spacing w:val="-9"/>
          <w:w w:val="95"/>
        </w:rPr>
        <w:t xml:space="preserve"> </w:t>
      </w:r>
      <w:r>
        <w:rPr>
          <w:i/>
          <w:color w:val="252223"/>
          <w:w w:val="95"/>
        </w:rPr>
        <w:t>Suicide</w:t>
      </w:r>
      <w:r>
        <w:rPr>
          <w:i/>
          <w:color w:val="252223"/>
          <w:spacing w:val="-9"/>
          <w:w w:val="95"/>
        </w:rPr>
        <w:t xml:space="preserve"> </w:t>
      </w:r>
      <w:r>
        <w:rPr>
          <w:i/>
          <w:color w:val="252223"/>
          <w:w w:val="95"/>
        </w:rPr>
        <w:t>and</w:t>
      </w:r>
      <w:r>
        <w:rPr>
          <w:i/>
          <w:color w:val="252223"/>
          <w:spacing w:val="-9"/>
          <w:w w:val="95"/>
        </w:rPr>
        <w:t xml:space="preserve"> </w:t>
      </w:r>
      <w:r>
        <w:rPr>
          <w:i/>
          <w:color w:val="252223"/>
          <w:w w:val="95"/>
        </w:rPr>
        <w:t>homicide</w:t>
      </w:r>
      <w:r>
        <w:rPr>
          <w:i/>
          <w:color w:val="252223"/>
          <w:spacing w:val="-9"/>
          <w:w w:val="95"/>
        </w:rPr>
        <w:t xml:space="preserve"> </w:t>
      </w:r>
      <w:r>
        <w:rPr>
          <w:i/>
          <w:color w:val="252223"/>
          <w:w w:val="95"/>
        </w:rPr>
        <w:t>in</w:t>
      </w:r>
      <w:r>
        <w:rPr>
          <w:i/>
          <w:color w:val="252223"/>
          <w:spacing w:val="-9"/>
          <w:w w:val="95"/>
        </w:rPr>
        <w:t xml:space="preserve"> </w:t>
      </w:r>
      <w:r>
        <w:rPr>
          <w:i/>
          <w:color w:val="252223"/>
          <w:w w:val="95"/>
        </w:rPr>
        <w:t>state</w:t>
      </w:r>
      <w:r>
        <w:rPr>
          <w:i/>
          <w:color w:val="252223"/>
          <w:spacing w:val="-9"/>
          <w:w w:val="95"/>
        </w:rPr>
        <w:t xml:space="preserve"> </w:t>
      </w:r>
      <w:r>
        <w:rPr>
          <w:i/>
          <w:color w:val="252223"/>
          <w:w w:val="95"/>
        </w:rPr>
        <w:t>prisons</w:t>
      </w:r>
      <w:r>
        <w:rPr>
          <w:i/>
          <w:color w:val="252223"/>
          <w:spacing w:val="-9"/>
          <w:w w:val="95"/>
        </w:rPr>
        <w:t xml:space="preserve"> </w:t>
      </w:r>
      <w:r>
        <w:rPr>
          <w:i/>
          <w:color w:val="252223"/>
          <w:w w:val="95"/>
        </w:rPr>
        <w:t>and</w:t>
      </w:r>
      <w:r>
        <w:rPr>
          <w:i/>
          <w:color w:val="252223"/>
          <w:spacing w:val="-9"/>
          <w:w w:val="95"/>
        </w:rPr>
        <w:t xml:space="preserve"> </w:t>
      </w:r>
      <w:r>
        <w:rPr>
          <w:i/>
          <w:color w:val="252223"/>
          <w:w w:val="95"/>
        </w:rPr>
        <w:t>local</w:t>
      </w:r>
      <w:r>
        <w:rPr>
          <w:i/>
          <w:color w:val="252223"/>
          <w:spacing w:val="-9"/>
          <w:w w:val="95"/>
        </w:rPr>
        <w:t xml:space="preserve"> </w:t>
      </w:r>
      <w:r>
        <w:rPr>
          <w:i/>
          <w:color w:val="252223"/>
          <w:w w:val="95"/>
        </w:rPr>
        <w:t>jails</w:t>
      </w:r>
      <w:r>
        <w:rPr>
          <w:color w:val="252223"/>
          <w:w w:val="95"/>
        </w:rPr>
        <w:t>.</w:t>
      </w:r>
      <w:r>
        <w:rPr>
          <w:color w:val="252223"/>
          <w:spacing w:val="-9"/>
          <w:w w:val="95"/>
        </w:rPr>
        <w:t xml:space="preserve"> </w:t>
      </w:r>
      <w:r>
        <w:rPr>
          <w:color w:val="252223"/>
          <w:w w:val="95"/>
        </w:rPr>
        <w:t>(Bureau</w:t>
      </w:r>
      <w:r>
        <w:rPr>
          <w:color w:val="252223"/>
          <w:spacing w:val="-9"/>
          <w:w w:val="95"/>
        </w:rPr>
        <w:t xml:space="preserve"> </w:t>
      </w:r>
      <w:r>
        <w:rPr>
          <w:color w:val="252223"/>
          <w:w w:val="95"/>
        </w:rPr>
        <w:t>of</w:t>
      </w:r>
      <w:r>
        <w:rPr>
          <w:color w:val="252223"/>
          <w:spacing w:val="-9"/>
          <w:w w:val="95"/>
        </w:rPr>
        <w:t xml:space="preserve"> </w:t>
      </w:r>
      <w:r>
        <w:rPr>
          <w:color w:val="252223"/>
          <w:w w:val="95"/>
        </w:rPr>
        <w:t>Justice</w:t>
      </w:r>
      <w:r>
        <w:rPr>
          <w:color w:val="252223"/>
          <w:spacing w:val="-9"/>
          <w:w w:val="95"/>
        </w:rPr>
        <w:t xml:space="preserve"> </w:t>
      </w:r>
      <w:r>
        <w:rPr>
          <w:color w:val="252223"/>
          <w:w w:val="95"/>
        </w:rPr>
        <w:t>Statistics</w:t>
      </w:r>
      <w:r>
        <w:rPr>
          <w:color w:val="252223"/>
          <w:spacing w:val="-9"/>
          <w:w w:val="95"/>
        </w:rPr>
        <w:t xml:space="preserve"> </w:t>
      </w:r>
      <w:r>
        <w:rPr>
          <w:color w:val="252223"/>
          <w:w w:val="95"/>
        </w:rPr>
        <w:t xml:space="preserve">Special </w:t>
      </w:r>
      <w:r>
        <w:rPr>
          <w:color w:val="252223"/>
          <w:w w:val="90"/>
        </w:rPr>
        <w:t xml:space="preserve">Report). Washington, DC: U.S. Department of Justice, Office of Justice Programs, Bureau of Justice </w:t>
      </w:r>
      <w:r>
        <w:rPr>
          <w:color w:val="252223"/>
        </w:rPr>
        <w:t>Statistics; 2005.</w:t>
      </w:r>
    </w:p>
    <w:p w14:paraId="069422C0" w14:textId="77777777" w:rsidR="00C83B3C" w:rsidRDefault="00102383">
      <w:pPr>
        <w:pStyle w:val="ListParagraph"/>
        <w:numPr>
          <w:ilvl w:val="0"/>
          <w:numId w:val="2"/>
        </w:numPr>
        <w:tabs>
          <w:tab w:val="left" w:pos="2159"/>
          <w:tab w:val="left" w:pos="2160"/>
        </w:tabs>
        <w:spacing w:before="113" w:line="259" w:lineRule="auto"/>
        <w:ind w:right="1981" w:hanging="720"/>
      </w:pPr>
      <w:r>
        <w:rPr>
          <w:color w:val="252223"/>
          <w:w w:val="90"/>
        </w:rPr>
        <w:t>Leslie</w:t>
      </w:r>
      <w:r>
        <w:rPr>
          <w:color w:val="252223"/>
          <w:spacing w:val="-3"/>
          <w:w w:val="90"/>
        </w:rPr>
        <w:t xml:space="preserve"> </w:t>
      </w:r>
      <w:r>
        <w:rPr>
          <w:color w:val="252223"/>
          <w:w w:val="90"/>
        </w:rPr>
        <w:t>LK,</w:t>
      </w:r>
      <w:r>
        <w:rPr>
          <w:color w:val="252223"/>
          <w:spacing w:val="-3"/>
          <w:w w:val="90"/>
        </w:rPr>
        <w:t xml:space="preserve"> </w:t>
      </w:r>
      <w:r>
        <w:rPr>
          <w:color w:val="252223"/>
          <w:w w:val="90"/>
        </w:rPr>
        <w:t>James</w:t>
      </w:r>
      <w:r>
        <w:rPr>
          <w:color w:val="252223"/>
          <w:spacing w:val="-3"/>
          <w:w w:val="90"/>
        </w:rPr>
        <w:t xml:space="preserve"> </w:t>
      </w:r>
      <w:r>
        <w:rPr>
          <w:color w:val="252223"/>
          <w:w w:val="90"/>
        </w:rPr>
        <w:t>S,</w:t>
      </w:r>
      <w:r>
        <w:rPr>
          <w:color w:val="252223"/>
          <w:spacing w:val="-3"/>
          <w:w w:val="90"/>
        </w:rPr>
        <w:t xml:space="preserve"> </w:t>
      </w:r>
      <w:r>
        <w:rPr>
          <w:color w:val="252223"/>
          <w:w w:val="90"/>
        </w:rPr>
        <w:t>Monn</w:t>
      </w:r>
      <w:r>
        <w:rPr>
          <w:color w:val="252223"/>
          <w:spacing w:val="-3"/>
          <w:w w:val="90"/>
        </w:rPr>
        <w:t xml:space="preserve"> </w:t>
      </w:r>
      <w:r>
        <w:rPr>
          <w:color w:val="252223"/>
          <w:w w:val="90"/>
        </w:rPr>
        <w:t>A,</w:t>
      </w:r>
      <w:r>
        <w:rPr>
          <w:color w:val="252223"/>
          <w:spacing w:val="-3"/>
          <w:w w:val="90"/>
        </w:rPr>
        <w:t xml:space="preserve"> </w:t>
      </w:r>
      <w:r>
        <w:rPr>
          <w:color w:val="252223"/>
          <w:w w:val="90"/>
        </w:rPr>
        <w:t>Kauten</w:t>
      </w:r>
      <w:r>
        <w:rPr>
          <w:color w:val="252223"/>
          <w:spacing w:val="-3"/>
          <w:w w:val="90"/>
        </w:rPr>
        <w:t xml:space="preserve"> </w:t>
      </w:r>
      <w:r>
        <w:rPr>
          <w:color w:val="252223"/>
          <w:w w:val="90"/>
        </w:rPr>
        <w:t>MC,</w:t>
      </w:r>
      <w:r>
        <w:rPr>
          <w:color w:val="252223"/>
          <w:spacing w:val="-3"/>
          <w:w w:val="90"/>
        </w:rPr>
        <w:t xml:space="preserve"> </w:t>
      </w:r>
      <w:r>
        <w:rPr>
          <w:color w:val="252223"/>
          <w:w w:val="90"/>
        </w:rPr>
        <w:t>Zhang</w:t>
      </w:r>
      <w:r>
        <w:rPr>
          <w:color w:val="252223"/>
          <w:spacing w:val="-3"/>
          <w:w w:val="90"/>
        </w:rPr>
        <w:t xml:space="preserve"> </w:t>
      </w:r>
      <w:r>
        <w:rPr>
          <w:color w:val="252223"/>
          <w:w w:val="90"/>
        </w:rPr>
        <w:t>J,</w:t>
      </w:r>
      <w:r>
        <w:rPr>
          <w:color w:val="252223"/>
          <w:spacing w:val="-3"/>
          <w:w w:val="90"/>
        </w:rPr>
        <w:t xml:space="preserve"> </w:t>
      </w:r>
      <w:r>
        <w:rPr>
          <w:color w:val="252223"/>
          <w:w w:val="90"/>
        </w:rPr>
        <w:t>Aarons</w:t>
      </w:r>
      <w:r>
        <w:rPr>
          <w:color w:val="252223"/>
          <w:spacing w:val="-3"/>
          <w:w w:val="90"/>
        </w:rPr>
        <w:t xml:space="preserve"> </w:t>
      </w:r>
      <w:r>
        <w:rPr>
          <w:color w:val="252223"/>
          <w:w w:val="90"/>
        </w:rPr>
        <w:t>G.</w:t>
      </w:r>
      <w:r>
        <w:rPr>
          <w:color w:val="252223"/>
          <w:spacing w:val="-3"/>
          <w:w w:val="90"/>
        </w:rPr>
        <w:t xml:space="preserve"> </w:t>
      </w:r>
      <w:r>
        <w:rPr>
          <w:color w:val="252223"/>
          <w:w w:val="90"/>
        </w:rPr>
        <w:t>Health-risk</w:t>
      </w:r>
      <w:r>
        <w:rPr>
          <w:color w:val="252223"/>
          <w:spacing w:val="-3"/>
          <w:w w:val="90"/>
        </w:rPr>
        <w:t xml:space="preserve"> </w:t>
      </w:r>
      <w:r>
        <w:rPr>
          <w:color w:val="252223"/>
          <w:w w:val="90"/>
        </w:rPr>
        <w:t>behaviors</w:t>
      </w:r>
      <w:r>
        <w:rPr>
          <w:color w:val="252223"/>
          <w:spacing w:val="-3"/>
          <w:w w:val="90"/>
        </w:rPr>
        <w:t xml:space="preserve"> </w:t>
      </w:r>
      <w:r>
        <w:rPr>
          <w:color w:val="252223"/>
          <w:w w:val="90"/>
        </w:rPr>
        <w:t>in</w:t>
      </w:r>
      <w:r>
        <w:rPr>
          <w:color w:val="252223"/>
          <w:spacing w:val="-3"/>
          <w:w w:val="90"/>
        </w:rPr>
        <w:t xml:space="preserve"> </w:t>
      </w:r>
      <w:r>
        <w:rPr>
          <w:color w:val="252223"/>
          <w:w w:val="90"/>
        </w:rPr>
        <w:t xml:space="preserve">young </w:t>
      </w:r>
      <w:r>
        <w:rPr>
          <w:color w:val="252223"/>
          <w:w w:val="95"/>
        </w:rPr>
        <w:t>adolescents</w:t>
      </w:r>
      <w:r>
        <w:rPr>
          <w:color w:val="252223"/>
          <w:spacing w:val="-6"/>
          <w:w w:val="95"/>
        </w:rPr>
        <w:t xml:space="preserve"> </w:t>
      </w:r>
      <w:r>
        <w:rPr>
          <w:color w:val="252223"/>
          <w:w w:val="95"/>
        </w:rPr>
        <w:t>in</w:t>
      </w:r>
      <w:r>
        <w:rPr>
          <w:color w:val="252223"/>
          <w:spacing w:val="-6"/>
          <w:w w:val="95"/>
        </w:rPr>
        <w:t xml:space="preserve"> </w:t>
      </w:r>
      <w:r>
        <w:rPr>
          <w:color w:val="252223"/>
          <w:w w:val="95"/>
        </w:rPr>
        <w:t>the</w:t>
      </w:r>
      <w:r>
        <w:rPr>
          <w:color w:val="252223"/>
          <w:spacing w:val="-6"/>
          <w:w w:val="95"/>
        </w:rPr>
        <w:t xml:space="preserve"> </w:t>
      </w:r>
      <w:r>
        <w:rPr>
          <w:color w:val="252223"/>
          <w:w w:val="95"/>
        </w:rPr>
        <w:t>child</w:t>
      </w:r>
      <w:r>
        <w:rPr>
          <w:color w:val="252223"/>
          <w:spacing w:val="-6"/>
          <w:w w:val="95"/>
        </w:rPr>
        <w:t xml:space="preserve"> </w:t>
      </w:r>
      <w:r>
        <w:rPr>
          <w:color w:val="252223"/>
          <w:w w:val="95"/>
        </w:rPr>
        <w:t>welfare</w:t>
      </w:r>
      <w:r>
        <w:rPr>
          <w:color w:val="252223"/>
          <w:spacing w:val="-6"/>
          <w:w w:val="95"/>
        </w:rPr>
        <w:t xml:space="preserve"> </w:t>
      </w:r>
      <w:r>
        <w:rPr>
          <w:color w:val="252223"/>
          <w:w w:val="95"/>
        </w:rPr>
        <w:t>system.</w:t>
      </w:r>
      <w:r>
        <w:rPr>
          <w:color w:val="252223"/>
          <w:spacing w:val="-6"/>
          <w:w w:val="95"/>
        </w:rPr>
        <w:t xml:space="preserve"> </w:t>
      </w:r>
      <w:r>
        <w:rPr>
          <w:i/>
          <w:color w:val="252223"/>
          <w:w w:val="95"/>
        </w:rPr>
        <w:t>J</w:t>
      </w:r>
      <w:r>
        <w:rPr>
          <w:i/>
          <w:color w:val="252223"/>
          <w:spacing w:val="-5"/>
          <w:w w:val="95"/>
        </w:rPr>
        <w:t xml:space="preserve"> </w:t>
      </w:r>
      <w:r>
        <w:rPr>
          <w:i/>
          <w:color w:val="252223"/>
          <w:w w:val="95"/>
        </w:rPr>
        <w:t>Adolesc</w:t>
      </w:r>
      <w:r>
        <w:rPr>
          <w:i/>
          <w:color w:val="252223"/>
          <w:spacing w:val="-5"/>
          <w:w w:val="95"/>
        </w:rPr>
        <w:t xml:space="preserve"> </w:t>
      </w:r>
      <w:r>
        <w:rPr>
          <w:i/>
          <w:color w:val="252223"/>
          <w:w w:val="95"/>
        </w:rPr>
        <w:t>Health.</w:t>
      </w:r>
      <w:r>
        <w:rPr>
          <w:i/>
          <w:color w:val="252223"/>
          <w:spacing w:val="-5"/>
          <w:w w:val="95"/>
        </w:rPr>
        <w:t xml:space="preserve"> </w:t>
      </w:r>
      <w:r>
        <w:rPr>
          <w:color w:val="252223"/>
          <w:w w:val="95"/>
        </w:rPr>
        <w:t>2010;47(1):26-34.</w:t>
      </w:r>
    </w:p>
    <w:p w14:paraId="7C05DD7D" w14:textId="77777777" w:rsidR="00C83B3C" w:rsidRDefault="00102383">
      <w:pPr>
        <w:pStyle w:val="ListParagraph"/>
        <w:numPr>
          <w:ilvl w:val="0"/>
          <w:numId w:val="2"/>
        </w:numPr>
        <w:tabs>
          <w:tab w:val="left" w:pos="2159"/>
          <w:tab w:val="left" w:pos="2160"/>
        </w:tabs>
        <w:spacing w:line="259" w:lineRule="auto"/>
        <w:ind w:left="2160" w:right="2528"/>
      </w:pPr>
      <w:r>
        <w:rPr>
          <w:color w:val="252223"/>
          <w:w w:val="90"/>
        </w:rPr>
        <w:t>Pilowsky</w:t>
      </w:r>
      <w:r>
        <w:rPr>
          <w:color w:val="252223"/>
          <w:spacing w:val="-9"/>
          <w:w w:val="90"/>
        </w:rPr>
        <w:t xml:space="preserve"> </w:t>
      </w:r>
      <w:r>
        <w:rPr>
          <w:color w:val="252223"/>
          <w:w w:val="90"/>
        </w:rPr>
        <w:t>DJ,</w:t>
      </w:r>
      <w:r>
        <w:rPr>
          <w:color w:val="252223"/>
          <w:spacing w:val="-8"/>
          <w:w w:val="90"/>
        </w:rPr>
        <w:t xml:space="preserve"> </w:t>
      </w:r>
      <w:r>
        <w:rPr>
          <w:color w:val="252223"/>
          <w:w w:val="90"/>
        </w:rPr>
        <w:t>Wu</w:t>
      </w:r>
      <w:r>
        <w:rPr>
          <w:color w:val="252223"/>
          <w:spacing w:val="-8"/>
          <w:w w:val="90"/>
        </w:rPr>
        <w:t xml:space="preserve"> </w:t>
      </w:r>
      <w:r>
        <w:rPr>
          <w:color w:val="252223"/>
          <w:w w:val="90"/>
        </w:rPr>
        <w:t>LT.</w:t>
      </w:r>
      <w:r>
        <w:rPr>
          <w:color w:val="252223"/>
          <w:spacing w:val="-8"/>
          <w:w w:val="90"/>
        </w:rPr>
        <w:t xml:space="preserve"> </w:t>
      </w:r>
      <w:r>
        <w:rPr>
          <w:color w:val="252223"/>
          <w:w w:val="90"/>
        </w:rPr>
        <w:t>Psychiatric</w:t>
      </w:r>
      <w:r>
        <w:rPr>
          <w:color w:val="252223"/>
          <w:spacing w:val="-9"/>
          <w:w w:val="90"/>
        </w:rPr>
        <w:t xml:space="preserve"> </w:t>
      </w:r>
      <w:r>
        <w:rPr>
          <w:color w:val="252223"/>
          <w:w w:val="90"/>
        </w:rPr>
        <w:t>symptoms</w:t>
      </w:r>
      <w:r>
        <w:rPr>
          <w:color w:val="252223"/>
          <w:spacing w:val="-8"/>
          <w:w w:val="90"/>
        </w:rPr>
        <w:t xml:space="preserve"> </w:t>
      </w:r>
      <w:r>
        <w:rPr>
          <w:color w:val="252223"/>
          <w:w w:val="90"/>
        </w:rPr>
        <w:t>and</w:t>
      </w:r>
      <w:r>
        <w:rPr>
          <w:color w:val="252223"/>
          <w:spacing w:val="-8"/>
          <w:w w:val="90"/>
        </w:rPr>
        <w:t xml:space="preserve"> </w:t>
      </w:r>
      <w:r>
        <w:rPr>
          <w:color w:val="252223"/>
          <w:w w:val="90"/>
        </w:rPr>
        <w:t>substance</w:t>
      </w:r>
      <w:r>
        <w:rPr>
          <w:color w:val="252223"/>
          <w:spacing w:val="-8"/>
          <w:w w:val="90"/>
        </w:rPr>
        <w:t xml:space="preserve"> </w:t>
      </w:r>
      <w:r>
        <w:rPr>
          <w:color w:val="252223"/>
          <w:w w:val="90"/>
        </w:rPr>
        <w:t>use</w:t>
      </w:r>
      <w:r>
        <w:rPr>
          <w:color w:val="252223"/>
          <w:spacing w:val="-9"/>
          <w:w w:val="90"/>
        </w:rPr>
        <w:t xml:space="preserve"> </w:t>
      </w:r>
      <w:r>
        <w:rPr>
          <w:color w:val="252223"/>
          <w:w w:val="90"/>
        </w:rPr>
        <w:t>disorders</w:t>
      </w:r>
      <w:r>
        <w:rPr>
          <w:color w:val="252223"/>
          <w:spacing w:val="-8"/>
          <w:w w:val="90"/>
        </w:rPr>
        <w:t xml:space="preserve"> </w:t>
      </w:r>
      <w:r>
        <w:rPr>
          <w:color w:val="252223"/>
          <w:w w:val="90"/>
        </w:rPr>
        <w:t>in</w:t>
      </w:r>
      <w:r>
        <w:rPr>
          <w:color w:val="252223"/>
          <w:spacing w:val="-8"/>
          <w:w w:val="90"/>
        </w:rPr>
        <w:t xml:space="preserve"> </w:t>
      </w:r>
      <w:r>
        <w:rPr>
          <w:color w:val="252223"/>
          <w:w w:val="90"/>
        </w:rPr>
        <w:t>a</w:t>
      </w:r>
      <w:r>
        <w:rPr>
          <w:color w:val="252223"/>
          <w:spacing w:val="-8"/>
          <w:w w:val="90"/>
        </w:rPr>
        <w:t xml:space="preserve"> </w:t>
      </w:r>
      <w:r>
        <w:rPr>
          <w:color w:val="252223"/>
          <w:w w:val="90"/>
        </w:rPr>
        <w:t xml:space="preserve">nationally representative sample of American adolescents involved with foster care. </w:t>
      </w:r>
      <w:r>
        <w:rPr>
          <w:i/>
          <w:color w:val="252223"/>
          <w:w w:val="90"/>
        </w:rPr>
        <w:t xml:space="preserve">J Adolesc </w:t>
      </w:r>
      <w:r>
        <w:rPr>
          <w:i/>
          <w:color w:val="252223"/>
        </w:rPr>
        <w:t xml:space="preserve">Health. </w:t>
      </w:r>
      <w:r>
        <w:rPr>
          <w:color w:val="252223"/>
        </w:rPr>
        <w:t>2006;38(4):351-358.</w:t>
      </w:r>
    </w:p>
    <w:p w14:paraId="080EF807" w14:textId="77777777" w:rsidR="00C83B3C" w:rsidRDefault="00102383">
      <w:pPr>
        <w:pStyle w:val="ListParagraph"/>
        <w:numPr>
          <w:ilvl w:val="0"/>
          <w:numId w:val="2"/>
        </w:numPr>
        <w:tabs>
          <w:tab w:val="left" w:pos="2160"/>
          <w:tab w:val="left" w:pos="2161"/>
        </w:tabs>
        <w:spacing w:before="113" w:line="259" w:lineRule="auto"/>
        <w:ind w:left="2160" w:right="1705"/>
      </w:pPr>
      <w:r>
        <w:rPr>
          <w:color w:val="252223"/>
          <w:w w:val="90"/>
        </w:rPr>
        <w:t>Marshal</w:t>
      </w:r>
      <w:r>
        <w:rPr>
          <w:color w:val="252223"/>
          <w:spacing w:val="-7"/>
          <w:w w:val="90"/>
        </w:rPr>
        <w:t xml:space="preserve"> </w:t>
      </w:r>
      <w:r>
        <w:rPr>
          <w:color w:val="252223"/>
          <w:w w:val="90"/>
        </w:rPr>
        <w:t>MP,</w:t>
      </w:r>
      <w:r>
        <w:rPr>
          <w:color w:val="252223"/>
          <w:spacing w:val="-7"/>
          <w:w w:val="90"/>
        </w:rPr>
        <w:t xml:space="preserve"> </w:t>
      </w:r>
      <w:r>
        <w:rPr>
          <w:color w:val="252223"/>
          <w:w w:val="90"/>
        </w:rPr>
        <w:t>Dietz</w:t>
      </w:r>
      <w:r>
        <w:rPr>
          <w:color w:val="252223"/>
          <w:spacing w:val="-7"/>
          <w:w w:val="90"/>
        </w:rPr>
        <w:t xml:space="preserve"> </w:t>
      </w:r>
      <w:r>
        <w:rPr>
          <w:color w:val="252223"/>
          <w:w w:val="90"/>
        </w:rPr>
        <w:t>LJ,</w:t>
      </w:r>
      <w:r>
        <w:rPr>
          <w:color w:val="252223"/>
          <w:spacing w:val="-7"/>
          <w:w w:val="90"/>
        </w:rPr>
        <w:t xml:space="preserve"> </w:t>
      </w:r>
      <w:r>
        <w:rPr>
          <w:color w:val="252223"/>
          <w:w w:val="90"/>
        </w:rPr>
        <w:t>Friedman</w:t>
      </w:r>
      <w:r>
        <w:rPr>
          <w:color w:val="252223"/>
          <w:spacing w:val="-8"/>
          <w:w w:val="90"/>
        </w:rPr>
        <w:t xml:space="preserve"> </w:t>
      </w:r>
      <w:r>
        <w:rPr>
          <w:color w:val="252223"/>
          <w:w w:val="90"/>
        </w:rPr>
        <w:t>MS,</w:t>
      </w:r>
      <w:r>
        <w:rPr>
          <w:color w:val="252223"/>
          <w:spacing w:val="-7"/>
          <w:w w:val="90"/>
        </w:rPr>
        <w:t xml:space="preserve"> </w:t>
      </w:r>
      <w:r>
        <w:rPr>
          <w:color w:val="252223"/>
          <w:w w:val="90"/>
        </w:rPr>
        <w:t>et</w:t>
      </w:r>
      <w:r>
        <w:rPr>
          <w:color w:val="252223"/>
          <w:spacing w:val="-7"/>
          <w:w w:val="90"/>
        </w:rPr>
        <w:t xml:space="preserve"> </w:t>
      </w:r>
      <w:r>
        <w:rPr>
          <w:color w:val="252223"/>
          <w:w w:val="90"/>
        </w:rPr>
        <w:t>al.</w:t>
      </w:r>
      <w:r>
        <w:rPr>
          <w:color w:val="252223"/>
          <w:spacing w:val="-7"/>
          <w:w w:val="90"/>
        </w:rPr>
        <w:t xml:space="preserve"> </w:t>
      </w:r>
      <w:r>
        <w:rPr>
          <w:color w:val="252223"/>
          <w:w w:val="90"/>
        </w:rPr>
        <w:t>Suicidality</w:t>
      </w:r>
      <w:r>
        <w:rPr>
          <w:color w:val="252223"/>
          <w:spacing w:val="-7"/>
          <w:w w:val="90"/>
        </w:rPr>
        <w:t xml:space="preserve"> </w:t>
      </w:r>
      <w:r>
        <w:rPr>
          <w:color w:val="252223"/>
          <w:w w:val="90"/>
        </w:rPr>
        <w:t>and</w:t>
      </w:r>
      <w:r>
        <w:rPr>
          <w:color w:val="252223"/>
          <w:spacing w:val="-7"/>
          <w:w w:val="90"/>
        </w:rPr>
        <w:t xml:space="preserve"> </w:t>
      </w:r>
      <w:r>
        <w:rPr>
          <w:color w:val="252223"/>
          <w:w w:val="90"/>
        </w:rPr>
        <w:t>depression</w:t>
      </w:r>
      <w:r>
        <w:rPr>
          <w:color w:val="252223"/>
          <w:spacing w:val="-7"/>
          <w:w w:val="90"/>
        </w:rPr>
        <w:t xml:space="preserve"> </w:t>
      </w:r>
      <w:r>
        <w:rPr>
          <w:color w:val="252223"/>
          <w:w w:val="90"/>
        </w:rPr>
        <w:t>disparities</w:t>
      </w:r>
      <w:r>
        <w:rPr>
          <w:color w:val="252223"/>
          <w:spacing w:val="-7"/>
          <w:w w:val="90"/>
        </w:rPr>
        <w:t xml:space="preserve"> </w:t>
      </w:r>
      <w:r>
        <w:rPr>
          <w:color w:val="252223"/>
          <w:w w:val="90"/>
        </w:rPr>
        <w:t>between</w:t>
      </w:r>
      <w:r>
        <w:rPr>
          <w:color w:val="252223"/>
          <w:spacing w:val="-7"/>
          <w:w w:val="90"/>
        </w:rPr>
        <w:t xml:space="preserve"> </w:t>
      </w:r>
      <w:r>
        <w:rPr>
          <w:color w:val="252223"/>
          <w:w w:val="90"/>
        </w:rPr>
        <w:t>sexual minority and heterosexual youth: a met</w:t>
      </w:r>
      <w:r>
        <w:rPr>
          <w:color w:val="252223"/>
          <w:w w:val="90"/>
        </w:rPr>
        <w:t xml:space="preserve">a-analytic review. </w:t>
      </w:r>
      <w:r>
        <w:rPr>
          <w:i/>
          <w:color w:val="252223"/>
          <w:w w:val="90"/>
        </w:rPr>
        <w:t xml:space="preserve">J Adolesc Health. </w:t>
      </w:r>
      <w:r>
        <w:rPr>
          <w:color w:val="252223"/>
          <w:w w:val="90"/>
        </w:rPr>
        <w:t>2011;49(2):115-123.</w:t>
      </w:r>
    </w:p>
    <w:p w14:paraId="414DE282" w14:textId="77777777" w:rsidR="00C83B3C" w:rsidRDefault="00102383">
      <w:pPr>
        <w:pStyle w:val="ListParagraph"/>
        <w:numPr>
          <w:ilvl w:val="0"/>
          <w:numId w:val="2"/>
        </w:numPr>
        <w:tabs>
          <w:tab w:val="left" w:pos="2160"/>
          <w:tab w:val="left" w:pos="2161"/>
        </w:tabs>
        <w:spacing w:line="259" w:lineRule="auto"/>
        <w:ind w:left="2160" w:right="1584"/>
      </w:pPr>
      <w:r>
        <w:rPr>
          <w:color w:val="252223"/>
          <w:w w:val="95"/>
        </w:rPr>
        <w:t>Jordan</w:t>
      </w:r>
      <w:r>
        <w:rPr>
          <w:color w:val="252223"/>
          <w:spacing w:val="-10"/>
          <w:w w:val="95"/>
        </w:rPr>
        <w:t xml:space="preserve"> </w:t>
      </w:r>
      <w:r>
        <w:rPr>
          <w:color w:val="252223"/>
          <w:w w:val="95"/>
        </w:rPr>
        <w:t>J,</w:t>
      </w:r>
      <w:r>
        <w:rPr>
          <w:color w:val="252223"/>
          <w:spacing w:val="-10"/>
          <w:w w:val="95"/>
        </w:rPr>
        <w:t xml:space="preserve"> </w:t>
      </w:r>
      <w:r>
        <w:rPr>
          <w:color w:val="252223"/>
          <w:w w:val="95"/>
        </w:rPr>
        <w:t>Mc&amp;Intosh</w:t>
      </w:r>
      <w:r>
        <w:rPr>
          <w:color w:val="252223"/>
          <w:spacing w:val="-10"/>
          <w:w w:val="95"/>
        </w:rPr>
        <w:t xml:space="preserve"> </w:t>
      </w:r>
      <w:r>
        <w:rPr>
          <w:color w:val="252223"/>
          <w:w w:val="95"/>
        </w:rPr>
        <w:t>JL,</w:t>
      </w:r>
      <w:r>
        <w:rPr>
          <w:color w:val="252223"/>
          <w:spacing w:val="-10"/>
          <w:w w:val="95"/>
        </w:rPr>
        <w:t xml:space="preserve"> </w:t>
      </w:r>
      <w:r>
        <w:rPr>
          <w:color w:val="252223"/>
          <w:w w:val="95"/>
        </w:rPr>
        <w:t>eds.</w:t>
      </w:r>
      <w:r>
        <w:rPr>
          <w:color w:val="252223"/>
          <w:spacing w:val="-9"/>
          <w:w w:val="95"/>
        </w:rPr>
        <w:t xml:space="preserve"> </w:t>
      </w:r>
      <w:r>
        <w:rPr>
          <w:i/>
          <w:color w:val="252223"/>
          <w:w w:val="95"/>
        </w:rPr>
        <w:t>Grief</w:t>
      </w:r>
      <w:r>
        <w:rPr>
          <w:i/>
          <w:color w:val="252223"/>
          <w:spacing w:val="-9"/>
          <w:w w:val="95"/>
        </w:rPr>
        <w:t xml:space="preserve"> </w:t>
      </w:r>
      <w:r>
        <w:rPr>
          <w:i/>
          <w:color w:val="252223"/>
          <w:w w:val="95"/>
        </w:rPr>
        <w:t>after</w:t>
      </w:r>
      <w:r>
        <w:rPr>
          <w:i/>
          <w:color w:val="252223"/>
          <w:spacing w:val="-9"/>
          <w:w w:val="95"/>
        </w:rPr>
        <w:t xml:space="preserve"> </w:t>
      </w:r>
      <w:r>
        <w:rPr>
          <w:i/>
          <w:color w:val="252223"/>
          <w:w w:val="95"/>
        </w:rPr>
        <w:t>suicide:</w:t>
      </w:r>
      <w:r>
        <w:rPr>
          <w:i/>
          <w:color w:val="252223"/>
          <w:spacing w:val="-9"/>
          <w:w w:val="95"/>
        </w:rPr>
        <w:t xml:space="preserve"> </w:t>
      </w:r>
      <w:r>
        <w:rPr>
          <w:i/>
          <w:color w:val="252223"/>
          <w:w w:val="95"/>
        </w:rPr>
        <w:t>Understanding</w:t>
      </w:r>
      <w:r>
        <w:rPr>
          <w:i/>
          <w:color w:val="252223"/>
          <w:spacing w:val="-9"/>
          <w:w w:val="95"/>
        </w:rPr>
        <w:t xml:space="preserve"> </w:t>
      </w:r>
      <w:r>
        <w:rPr>
          <w:i/>
          <w:color w:val="252223"/>
          <w:w w:val="95"/>
        </w:rPr>
        <w:t>the</w:t>
      </w:r>
      <w:r>
        <w:rPr>
          <w:i/>
          <w:color w:val="252223"/>
          <w:spacing w:val="-9"/>
          <w:w w:val="95"/>
        </w:rPr>
        <w:t xml:space="preserve"> </w:t>
      </w:r>
      <w:r>
        <w:rPr>
          <w:i/>
          <w:color w:val="252223"/>
          <w:w w:val="95"/>
        </w:rPr>
        <w:t>consequences</w:t>
      </w:r>
      <w:r>
        <w:rPr>
          <w:i/>
          <w:color w:val="252223"/>
          <w:spacing w:val="-9"/>
          <w:w w:val="95"/>
        </w:rPr>
        <w:t xml:space="preserve"> </w:t>
      </w:r>
      <w:r>
        <w:rPr>
          <w:i/>
          <w:color w:val="252223"/>
          <w:w w:val="95"/>
        </w:rPr>
        <w:t>and</w:t>
      </w:r>
      <w:r>
        <w:rPr>
          <w:i/>
          <w:color w:val="252223"/>
          <w:spacing w:val="-9"/>
          <w:w w:val="95"/>
        </w:rPr>
        <w:t xml:space="preserve"> </w:t>
      </w:r>
      <w:r>
        <w:rPr>
          <w:i/>
          <w:color w:val="252223"/>
          <w:w w:val="95"/>
        </w:rPr>
        <w:t>caring</w:t>
      </w:r>
      <w:r>
        <w:rPr>
          <w:i/>
          <w:color w:val="252223"/>
          <w:spacing w:val="-9"/>
          <w:w w:val="95"/>
        </w:rPr>
        <w:t xml:space="preserve"> </w:t>
      </w:r>
      <w:r>
        <w:rPr>
          <w:i/>
          <w:color w:val="252223"/>
          <w:w w:val="95"/>
        </w:rPr>
        <w:t>for</w:t>
      </w:r>
      <w:r>
        <w:rPr>
          <w:i/>
          <w:color w:val="252223"/>
          <w:spacing w:val="-9"/>
          <w:w w:val="95"/>
        </w:rPr>
        <w:t xml:space="preserve"> </w:t>
      </w:r>
      <w:r>
        <w:rPr>
          <w:i/>
          <w:color w:val="252223"/>
          <w:w w:val="95"/>
        </w:rPr>
        <w:t>the survivors</w:t>
      </w:r>
      <w:r>
        <w:rPr>
          <w:color w:val="252223"/>
          <w:w w:val="95"/>
        </w:rPr>
        <w:t>.</w:t>
      </w:r>
      <w:r>
        <w:rPr>
          <w:color w:val="252223"/>
          <w:spacing w:val="-7"/>
          <w:w w:val="95"/>
        </w:rPr>
        <w:t xml:space="preserve"> </w:t>
      </w:r>
      <w:r>
        <w:rPr>
          <w:color w:val="252223"/>
          <w:w w:val="95"/>
        </w:rPr>
        <w:t>New</w:t>
      </w:r>
      <w:r>
        <w:rPr>
          <w:color w:val="252223"/>
          <w:spacing w:val="-7"/>
          <w:w w:val="95"/>
        </w:rPr>
        <w:t xml:space="preserve"> </w:t>
      </w:r>
      <w:r>
        <w:rPr>
          <w:color w:val="252223"/>
          <w:w w:val="95"/>
        </w:rPr>
        <w:t>York:</w:t>
      </w:r>
      <w:r>
        <w:rPr>
          <w:color w:val="252223"/>
          <w:spacing w:val="-7"/>
          <w:w w:val="95"/>
        </w:rPr>
        <w:t xml:space="preserve"> </w:t>
      </w:r>
      <w:r>
        <w:rPr>
          <w:color w:val="252223"/>
          <w:w w:val="95"/>
        </w:rPr>
        <w:t>Routledge;</w:t>
      </w:r>
      <w:r>
        <w:rPr>
          <w:color w:val="252223"/>
          <w:spacing w:val="-7"/>
          <w:w w:val="95"/>
        </w:rPr>
        <w:t xml:space="preserve"> </w:t>
      </w:r>
      <w:r>
        <w:rPr>
          <w:color w:val="252223"/>
          <w:w w:val="95"/>
        </w:rPr>
        <w:t>2011.</w:t>
      </w:r>
    </w:p>
    <w:p w14:paraId="63F77761" w14:textId="77777777" w:rsidR="00C83B3C" w:rsidRDefault="00102383">
      <w:pPr>
        <w:pStyle w:val="ListParagraph"/>
        <w:numPr>
          <w:ilvl w:val="0"/>
          <w:numId w:val="2"/>
        </w:numPr>
        <w:tabs>
          <w:tab w:val="left" w:pos="2160"/>
          <w:tab w:val="left" w:pos="2161"/>
        </w:tabs>
        <w:spacing w:line="259" w:lineRule="auto"/>
        <w:ind w:left="2160" w:right="1599"/>
      </w:pPr>
      <w:r>
        <w:rPr>
          <w:color w:val="252223"/>
          <w:w w:val="90"/>
        </w:rPr>
        <w:t>Brown</w:t>
      </w:r>
      <w:r>
        <w:rPr>
          <w:color w:val="252223"/>
          <w:spacing w:val="-2"/>
          <w:w w:val="90"/>
        </w:rPr>
        <w:t xml:space="preserve"> </w:t>
      </w:r>
      <w:r>
        <w:rPr>
          <w:color w:val="252223"/>
          <w:w w:val="90"/>
        </w:rPr>
        <w:t>GK,</w:t>
      </w:r>
      <w:r>
        <w:rPr>
          <w:color w:val="252223"/>
          <w:spacing w:val="-2"/>
          <w:w w:val="90"/>
        </w:rPr>
        <w:t xml:space="preserve"> </w:t>
      </w:r>
      <w:r>
        <w:rPr>
          <w:color w:val="252223"/>
          <w:w w:val="90"/>
        </w:rPr>
        <w:t>Ten</w:t>
      </w:r>
      <w:r>
        <w:rPr>
          <w:color w:val="252223"/>
          <w:spacing w:val="-2"/>
          <w:w w:val="90"/>
        </w:rPr>
        <w:t xml:space="preserve"> </w:t>
      </w:r>
      <w:r>
        <w:rPr>
          <w:color w:val="252223"/>
          <w:w w:val="90"/>
        </w:rPr>
        <w:t>Have</w:t>
      </w:r>
      <w:r>
        <w:rPr>
          <w:color w:val="252223"/>
          <w:spacing w:val="-2"/>
          <w:w w:val="90"/>
        </w:rPr>
        <w:t xml:space="preserve"> </w:t>
      </w:r>
      <w:r>
        <w:rPr>
          <w:color w:val="252223"/>
          <w:w w:val="90"/>
        </w:rPr>
        <w:t>T,</w:t>
      </w:r>
      <w:r>
        <w:rPr>
          <w:color w:val="252223"/>
          <w:spacing w:val="-2"/>
          <w:w w:val="90"/>
        </w:rPr>
        <w:t xml:space="preserve"> </w:t>
      </w:r>
      <w:r>
        <w:rPr>
          <w:color w:val="252223"/>
          <w:w w:val="90"/>
        </w:rPr>
        <w:t>Henriques</w:t>
      </w:r>
      <w:r>
        <w:rPr>
          <w:color w:val="252223"/>
          <w:spacing w:val="-2"/>
          <w:w w:val="90"/>
        </w:rPr>
        <w:t xml:space="preserve"> </w:t>
      </w:r>
      <w:r>
        <w:rPr>
          <w:color w:val="252223"/>
          <w:w w:val="90"/>
        </w:rPr>
        <w:t>GR,</w:t>
      </w:r>
      <w:r>
        <w:rPr>
          <w:color w:val="252223"/>
          <w:spacing w:val="-2"/>
          <w:w w:val="90"/>
        </w:rPr>
        <w:t xml:space="preserve"> </w:t>
      </w:r>
      <w:r>
        <w:rPr>
          <w:color w:val="252223"/>
          <w:w w:val="90"/>
        </w:rPr>
        <w:t>Xie</w:t>
      </w:r>
      <w:r>
        <w:rPr>
          <w:color w:val="252223"/>
          <w:spacing w:val="-2"/>
          <w:w w:val="90"/>
        </w:rPr>
        <w:t xml:space="preserve"> </w:t>
      </w:r>
      <w:r>
        <w:rPr>
          <w:color w:val="252223"/>
          <w:w w:val="90"/>
        </w:rPr>
        <w:t>SX,</w:t>
      </w:r>
      <w:r>
        <w:rPr>
          <w:color w:val="252223"/>
          <w:spacing w:val="-2"/>
          <w:w w:val="90"/>
        </w:rPr>
        <w:t xml:space="preserve"> </w:t>
      </w:r>
      <w:r>
        <w:rPr>
          <w:color w:val="252223"/>
          <w:w w:val="90"/>
        </w:rPr>
        <w:t>Hollander</w:t>
      </w:r>
      <w:r>
        <w:rPr>
          <w:color w:val="252223"/>
          <w:spacing w:val="-2"/>
          <w:w w:val="90"/>
        </w:rPr>
        <w:t xml:space="preserve"> </w:t>
      </w:r>
      <w:r>
        <w:rPr>
          <w:color w:val="252223"/>
          <w:w w:val="90"/>
        </w:rPr>
        <w:t>JE,</w:t>
      </w:r>
      <w:r>
        <w:rPr>
          <w:color w:val="252223"/>
          <w:spacing w:val="-2"/>
          <w:w w:val="90"/>
        </w:rPr>
        <w:t xml:space="preserve"> </w:t>
      </w:r>
      <w:r>
        <w:rPr>
          <w:color w:val="252223"/>
          <w:w w:val="90"/>
        </w:rPr>
        <w:t>Beck</w:t>
      </w:r>
      <w:r>
        <w:rPr>
          <w:color w:val="252223"/>
          <w:spacing w:val="-2"/>
          <w:w w:val="90"/>
        </w:rPr>
        <w:t xml:space="preserve"> </w:t>
      </w:r>
      <w:r>
        <w:rPr>
          <w:color w:val="252223"/>
          <w:w w:val="90"/>
        </w:rPr>
        <w:t>AT.</w:t>
      </w:r>
      <w:r>
        <w:rPr>
          <w:color w:val="252223"/>
          <w:spacing w:val="-2"/>
          <w:w w:val="90"/>
        </w:rPr>
        <w:t xml:space="preserve"> </w:t>
      </w:r>
      <w:r>
        <w:rPr>
          <w:color w:val="252223"/>
          <w:w w:val="90"/>
        </w:rPr>
        <w:t>Cognitive</w:t>
      </w:r>
      <w:r>
        <w:rPr>
          <w:color w:val="252223"/>
          <w:spacing w:val="-2"/>
          <w:w w:val="90"/>
        </w:rPr>
        <w:t xml:space="preserve"> </w:t>
      </w:r>
      <w:r>
        <w:rPr>
          <w:color w:val="252223"/>
          <w:w w:val="90"/>
        </w:rPr>
        <w:t>therapy</w:t>
      </w:r>
      <w:r>
        <w:rPr>
          <w:color w:val="252223"/>
          <w:spacing w:val="-2"/>
          <w:w w:val="90"/>
        </w:rPr>
        <w:t xml:space="preserve"> </w:t>
      </w:r>
      <w:r>
        <w:rPr>
          <w:color w:val="252223"/>
          <w:w w:val="90"/>
        </w:rPr>
        <w:t>for</w:t>
      </w:r>
      <w:r>
        <w:rPr>
          <w:color w:val="252223"/>
          <w:spacing w:val="-2"/>
          <w:w w:val="90"/>
        </w:rPr>
        <w:t xml:space="preserve"> </w:t>
      </w:r>
      <w:r>
        <w:rPr>
          <w:color w:val="252223"/>
          <w:w w:val="90"/>
        </w:rPr>
        <w:t xml:space="preserve">the </w:t>
      </w:r>
      <w:r>
        <w:rPr>
          <w:color w:val="252223"/>
          <w:spacing w:val="-2"/>
          <w:w w:val="95"/>
        </w:rPr>
        <w:t xml:space="preserve">prevention of suicide attempts: a randomized controlled trial. </w:t>
      </w:r>
      <w:r>
        <w:rPr>
          <w:i/>
          <w:color w:val="252223"/>
          <w:spacing w:val="-2"/>
          <w:w w:val="95"/>
        </w:rPr>
        <w:t xml:space="preserve">JAMA. </w:t>
      </w:r>
      <w:r>
        <w:rPr>
          <w:color w:val="252223"/>
          <w:spacing w:val="-2"/>
          <w:w w:val="95"/>
        </w:rPr>
        <w:t>2005;294(5):563-570.</w:t>
      </w:r>
    </w:p>
    <w:p w14:paraId="27ABC27F" w14:textId="77777777" w:rsidR="00C83B3C" w:rsidRDefault="00102383">
      <w:pPr>
        <w:pStyle w:val="ListParagraph"/>
        <w:numPr>
          <w:ilvl w:val="0"/>
          <w:numId w:val="2"/>
        </w:numPr>
        <w:tabs>
          <w:tab w:val="left" w:pos="2160"/>
          <w:tab w:val="left" w:pos="2161"/>
        </w:tabs>
        <w:spacing w:line="259" w:lineRule="auto"/>
        <w:ind w:left="2160" w:right="1633"/>
      </w:pPr>
      <w:r>
        <w:rPr>
          <w:color w:val="252223"/>
          <w:w w:val="90"/>
        </w:rPr>
        <w:t>Linehan</w:t>
      </w:r>
      <w:r>
        <w:rPr>
          <w:color w:val="252223"/>
          <w:spacing w:val="-3"/>
          <w:w w:val="90"/>
        </w:rPr>
        <w:t xml:space="preserve"> </w:t>
      </w:r>
      <w:r>
        <w:rPr>
          <w:color w:val="252223"/>
          <w:w w:val="90"/>
        </w:rPr>
        <w:t>MM,</w:t>
      </w:r>
      <w:r>
        <w:rPr>
          <w:color w:val="252223"/>
          <w:spacing w:val="-2"/>
          <w:w w:val="90"/>
        </w:rPr>
        <w:t xml:space="preserve"> </w:t>
      </w:r>
      <w:r>
        <w:rPr>
          <w:color w:val="252223"/>
          <w:w w:val="90"/>
        </w:rPr>
        <w:t>Comtois</w:t>
      </w:r>
      <w:r>
        <w:rPr>
          <w:color w:val="252223"/>
          <w:spacing w:val="-2"/>
          <w:w w:val="90"/>
        </w:rPr>
        <w:t xml:space="preserve"> </w:t>
      </w:r>
      <w:r>
        <w:rPr>
          <w:color w:val="252223"/>
          <w:w w:val="90"/>
        </w:rPr>
        <w:t>KA,</w:t>
      </w:r>
      <w:r>
        <w:rPr>
          <w:color w:val="252223"/>
          <w:spacing w:val="-2"/>
          <w:w w:val="90"/>
        </w:rPr>
        <w:t xml:space="preserve"> </w:t>
      </w:r>
      <w:r>
        <w:rPr>
          <w:color w:val="252223"/>
          <w:w w:val="90"/>
        </w:rPr>
        <w:t>Murray</w:t>
      </w:r>
      <w:r>
        <w:rPr>
          <w:color w:val="252223"/>
          <w:spacing w:val="-3"/>
          <w:w w:val="90"/>
        </w:rPr>
        <w:t xml:space="preserve"> </w:t>
      </w:r>
      <w:r>
        <w:rPr>
          <w:color w:val="252223"/>
          <w:w w:val="90"/>
        </w:rPr>
        <w:t>AM,</w:t>
      </w:r>
      <w:r>
        <w:rPr>
          <w:color w:val="252223"/>
          <w:spacing w:val="-2"/>
          <w:w w:val="90"/>
        </w:rPr>
        <w:t xml:space="preserve"> </w:t>
      </w:r>
      <w:r>
        <w:rPr>
          <w:color w:val="252223"/>
          <w:w w:val="90"/>
        </w:rPr>
        <w:t>et</w:t>
      </w:r>
      <w:r>
        <w:rPr>
          <w:color w:val="252223"/>
          <w:spacing w:val="-2"/>
          <w:w w:val="90"/>
        </w:rPr>
        <w:t xml:space="preserve"> </w:t>
      </w:r>
      <w:r>
        <w:rPr>
          <w:color w:val="252223"/>
          <w:w w:val="90"/>
        </w:rPr>
        <w:t>al.</w:t>
      </w:r>
      <w:r>
        <w:rPr>
          <w:color w:val="252223"/>
          <w:spacing w:val="-2"/>
          <w:w w:val="90"/>
        </w:rPr>
        <w:t xml:space="preserve"> </w:t>
      </w:r>
      <w:r>
        <w:rPr>
          <w:color w:val="252223"/>
          <w:w w:val="90"/>
        </w:rPr>
        <w:t>Two-year</w:t>
      </w:r>
      <w:r>
        <w:rPr>
          <w:color w:val="252223"/>
          <w:spacing w:val="-2"/>
          <w:w w:val="90"/>
        </w:rPr>
        <w:t xml:space="preserve"> </w:t>
      </w:r>
      <w:r>
        <w:rPr>
          <w:color w:val="252223"/>
          <w:w w:val="90"/>
        </w:rPr>
        <w:t>randomized</w:t>
      </w:r>
      <w:r>
        <w:rPr>
          <w:color w:val="252223"/>
          <w:spacing w:val="-2"/>
          <w:w w:val="90"/>
        </w:rPr>
        <w:t xml:space="preserve"> </w:t>
      </w:r>
      <w:r>
        <w:rPr>
          <w:color w:val="252223"/>
          <w:w w:val="90"/>
        </w:rPr>
        <w:t>controlled</w:t>
      </w:r>
      <w:r>
        <w:rPr>
          <w:color w:val="252223"/>
          <w:spacing w:val="-2"/>
          <w:w w:val="90"/>
        </w:rPr>
        <w:t xml:space="preserve"> </w:t>
      </w:r>
      <w:r>
        <w:rPr>
          <w:color w:val="252223"/>
          <w:w w:val="90"/>
        </w:rPr>
        <w:t>trial</w:t>
      </w:r>
      <w:r>
        <w:rPr>
          <w:color w:val="252223"/>
          <w:spacing w:val="-2"/>
          <w:w w:val="90"/>
        </w:rPr>
        <w:t xml:space="preserve"> </w:t>
      </w:r>
      <w:r>
        <w:rPr>
          <w:color w:val="252223"/>
          <w:w w:val="90"/>
        </w:rPr>
        <w:t>and</w:t>
      </w:r>
      <w:r>
        <w:rPr>
          <w:color w:val="252223"/>
          <w:spacing w:val="-2"/>
          <w:w w:val="90"/>
        </w:rPr>
        <w:t xml:space="preserve"> </w:t>
      </w:r>
      <w:r>
        <w:rPr>
          <w:color w:val="252223"/>
          <w:w w:val="90"/>
        </w:rPr>
        <w:t xml:space="preserve">follow- up of dialectical behavior therapy vs therapy by experts for suicidal behaviors and borderline </w:t>
      </w:r>
      <w:r>
        <w:rPr>
          <w:color w:val="252223"/>
          <w:w w:val="95"/>
        </w:rPr>
        <w:t>personality</w:t>
      </w:r>
      <w:r>
        <w:rPr>
          <w:color w:val="252223"/>
          <w:spacing w:val="-2"/>
          <w:w w:val="95"/>
        </w:rPr>
        <w:t xml:space="preserve"> </w:t>
      </w:r>
      <w:r>
        <w:rPr>
          <w:color w:val="252223"/>
          <w:w w:val="95"/>
        </w:rPr>
        <w:t>disorder.</w:t>
      </w:r>
      <w:r>
        <w:rPr>
          <w:color w:val="252223"/>
          <w:spacing w:val="-2"/>
          <w:w w:val="95"/>
        </w:rPr>
        <w:t xml:space="preserve"> </w:t>
      </w:r>
      <w:r>
        <w:rPr>
          <w:i/>
          <w:color w:val="252223"/>
          <w:w w:val="95"/>
        </w:rPr>
        <w:t>Arch</w:t>
      </w:r>
      <w:r>
        <w:rPr>
          <w:i/>
          <w:color w:val="252223"/>
          <w:spacing w:val="-1"/>
          <w:w w:val="95"/>
        </w:rPr>
        <w:t xml:space="preserve"> </w:t>
      </w:r>
      <w:r>
        <w:rPr>
          <w:i/>
          <w:color w:val="252223"/>
          <w:w w:val="95"/>
        </w:rPr>
        <w:t>Gen</w:t>
      </w:r>
      <w:r>
        <w:rPr>
          <w:i/>
          <w:color w:val="252223"/>
          <w:spacing w:val="-1"/>
          <w:w w:val="95"/>
        </w:rPr>
        <w:t xml:space="preserve"> </w:t>
      </w:r>
      <w:r>
        <w:rPr>
          <w:i/>
          <w:color w:val="252223"/>
          <w:w w:val="95"/>
        </w:rPr>
        <w:t xml:space="preserve">Psychiatry. </w:t>
      </w:r>
      <w:r>
        <w:rPr>
          <w:color w:val="252223"/>
          <w:w w:val="95"/>
        </w:rPr>
        <w:t>2006;63(7):757-766.</w:t>
      </w:r>
    </w:p>
    <w:p w14:paraId="03513817" w14:textId="77777777" w:rsidR="00C83B3C" w:rsidRDefault="00102383">
      <w:pPr>
        <w:pStyle w:val="ListParagraph"/>
        <w:numPr>
          <w:ilvl w:val="0"/>
          <w:numId w:val="2"/>
        </w:numPr>
        <w:tabs>
          <w:tab w:val="left" w:pos="2160"/>
          <w:tab w:val="left" w:pos="2161"/>
        </w:tabs>
        <w:spacing w:before="113" w:line="259" w:lineRule="auto"/>
        <w:ind w:left="2160" w:right="1708"/>
      </w:pPr>
      <w:r>
        <w:rPr>
          <w:color w:val="252223"/>
          <w:w w:val="90"/>
        </w:rPr>
        <w:t>Knox</w:t>
      </w:r>
      <w:r>
        <w:rPr>
          <w:color w:val="252223"/>
          <w:spacing w:val="-1"/>
          <w:w w:val="90"/>
        </w:rPr>
        <w:t xml:space="preserve"> </w:t>
      </w:r>
      <w:r>
        <w:rPr>
          <w:color w:val="252223"/>
          <w:w w:val="90"/>
        </w:rPr>
        <w:t>KL,</w:t>
      </w:r>
      <w:r>
        <w:rPr>
          <w:color w:val="252223"/>
          <w:spacing w:val="-1"/>
          <w:w w:val="90"/>
        </w:rPr>
        <w:t xml:space="preserve"> </w:t>
      </w:r>
      <w:r>
        <w:rPr>
          <w:color w:val="252223"/>
          <w:w w:val="90"/>
        </w:rPr>
        <w:t>Kemp</w:t>
      </w:r>
      <w:r>
        <w:rPr>
          <w:color w:val="252223"/>
          <w:spacing w:val="-1"/>
          <w:w w:val="90"/>
        </w:rPr>
        <w:t xml:space="preserve"> </w:t>
      </w:r>
      <w:r>
        <w:rPr>
          <w:color w:val="252223"/>
          <w:w w:val="90"/>
        </w:rPr>
        <w:t>J,</w:t>
      </w:r>
      <w:r>
        <w:rPr>
          <w:color w:val="252223"/>
          <w:spacing w:val="-1"/>
          <w:w w:val="90"/>
        </w:rPr>
        <w:t xml:space="preserve"> </w:t>
      </w:r>
      <w:r>
        <w:rPr>
          <w:color w:val="252223"/>
          <w:w w:val="90"/>
        </w:rPr>
        <w:t>McKeon</w:t>
      </w:r>
      <w:r>
        <w:rPr>
          <w:color w:val="252223"/>
          <w:spacing w:val="-1"/>
          <w:w w:val="90"/>
        </w:rPr>
        <w:t xml:space="preserve"> </w:t>
      </w:r>
      <w:r>
        <w:rPr>
          <w:color w:val="252223"/>
          <w:w w:val="90"/>
        </w:rPr>
        <w:t>R,</w:t>
      </w:r>
      <w:r>
        <w:rPr>
          <w:color w:val="252223"/>
          <w:spacing w:val="-1"/>
          <w:w w:val="90"/>
        </w:rPr>
        <w:t xml:space="preserve"> </w:t>
      </w:r>
      <w:r>
        <w:rPr>
          <w:color w:val="252223"/>
          <w:w w:val="90"/>
        </w:rPr>
        <w:t>Katz</w:t>
      </w:r>
      <w:r>
        <w:rPr>
          <w:color w:val="252223"/>
          <w:spacing w:val="-1"/>
          <w:w w:val="90"/>
        </w:rPr>
        <w:t xml:space="preserve"> </w:t>
      </w:r>
      <w:r>
        <w:rPr>
          <w:color w:val="252223"/>
          <w:w w:val="90"/>
        </w:rPr>
        <w:t>IR.</w:t>
      </w:r>
      <w:r>
        <w:rPr>
          <w:color w:val="252223"/>
          <w:spacing w:val="-1"/>
          <w:w w:val="90"/>
        </w:rPr>
        <w:t xml:space="preserve"> </w:t>
      </w:r>
      <w:r>
        <w:rPr>
          <w:color w:val="252223"/>
          <w:w w:val="90"/>
        </w:rPr>
        <w:t>Implementation</w:t>
      </w:r>
      <w:r>
        <w:rPr>
          <w:color w:val="252223"/>
          <w:spacing w:val="-1"/>
          <w:w w:val="90"/>
        </w:rPr>
        <w:t xml:space="preserve"> </w:t>
      </w:r>
      <w:r>
        <w:rPr>
          <w:color w:val="252223"/>
          <w:w w:val="90"/>
        </w:rPr>
        <w:t>and</w:t>
      </w:r>
      <w:r>
        <w:rPr>
          <w:color w:val="252223"/>
          <w:spacing w:val="-1"/>
          <w:w w:val="90"/>
        </w:rPr>
        <w:t xml:space="preserve"> </w:t>
      </w:r>
      <w:r>
        <w:rPr>
          <w:color w:val="252223"/>
          <w:w w:val="90"/>
        </w:rPr>
        <w:t>early</w:t>
      </w:r>
      <w:r>
        <w:rPr>
          <w:color w:val="252223"/>
          <w:spacing w:val="-1"/>
          <w:w w:val="90"/>
        </w:rPr>
        <w:t xml:space="preserve"> </w:t>
      </w:r>
      <w:r>
        <w:rPr>
          <w:color w:val="252223"/>
          <w:w w:val="90"/>
        </w:rPr>
        <w:t>utilization</w:t>
      </w:r>
      <w:r>
        <w:rPr>
          <w:color w:val="252223"/>
          <w:spacing w:val="-1"/>
          <w:w w:val="90"/>
        </w:rPr>
        <w:t xml:space="preserve"> </w:t>
      </w:r>
      <w:r>
        <w:rPr>
          <w:color w:val="252223"/>
          <w:w w:val="90"/>
        </w:rPr>
        <w:t>of</w:t>
      </w:r>
      <w:r>
        <w:rPr>
          <w:color w:val="252223"/>
          <w:spacing w:val="-1"/>
          <w:w w:val="90"/>
        </w:rPr>
        <w:t xml:space="preserve"> </w:t>
      </w:r>
      <w:r>
        <w:rPr>
          <w:color w:val="252223"/>
          <w:w w:val="90"/>
        </w:rPr>
        <w:t>a</w:t>
      </w:r>
      <w:r>
        <w:rPr>
          <w:color w:val="252223"/>
          <w:spacing w:val="-1"/>
          <w:w w:val="90"/>
        </w:rPr>
        <w:t xml:space="preserve"> </w:t>
      </w:r>
      <w:r>
        <w:rPr>
          <w:color w:val="252223"/>
          <w:w w:val="90"/>
        </w:rPr>
        <w:t>suicide</w:t>
      </w:r>
      <w:r>
        <w:rPr>
          <w:color w:val="252223"/>
          <w:spacing w:val="-1"/>
          <w:w w:val="90"/>
        </w:rPr>
        <w:t xml:space="preserve"> </w:t>
      </w:r>
      <w:r>
        <w:rPr>
          <w:color w:val="252223"/>
          <w:w w:val="90"/>
        </w:rPr>
        <w:t xml:space="preserve">hotline </w:t>
      </w:r>
      <w:r>
        <w:rPr>
          <w:color w:val="252223"/>
          <w:w w:val="95"/>
        </w:rPr>
        <w:t xml:space="preserve">for veterans. </w:t>
      </w:r>
      <w:r>
        <w:rPr>
          <w:i/>
          <w:color w:val="252223"/>
          <w:w w:val="95"/>
        </w:rPr>
        <w:t xml:space="preserve">Am J Public Health. </w:t>
      </w:r>
      <w:r>
        <w:rPr>
          <w:color w:val="252223"/>
          <w:w w:val="95"/>
        </w:rPr>
        <w:t>2012;102 Suppl 1:S29-S32.</w:t>
      </w:r>
    </w:p>
    <w:p w14:paraId="5DE17570" w14:textId="77777777" w:rsidR="00C83B3C" w:rsidRDefault="00102383">
      <w:pPr>
        <w:pStyle w:val="ListParagraph"/>
        <w:numPr>
          <w:ilvl w:val="0"/>
          <w:numId w:val="2"/>
        </w:numPr>
        <w:tabs>
          <w:tab w:val="left" w:pos="2160"/>
          <w:tab w:val="left" w:pos="2161"/>
        </w:tabs>
        <w:spacing w:line="259" w:lineRule="auto"/>
        <w:ind w:left="2160" w:right="1450" w:hanging="720"/>
      </w:pPr>
      <w:r>
        <w:rPr>
          <w:color w:val="252223"/>
          <w:spacing w:val="-2"/>
        </w:rPr>
        <w:t>Knesper</w:t>
      </w:r>
      <w:r>
        <w:rPr>
          <w:color w:val="252223"/>
          <w:spacing w:val="-12"/>
        </w:rPr>
        <w:t xml:space="preserve"> </w:t>
      </w:r>
      <w:r>
        <w:rPr>
          <w:color w:val="252223"/>
          <w:spacing w:val="-2"/>
        </w:rPr>
        <w:t>DJ.</w:t>
      </w:r>
      <w:r>
        <w:rPr>
          <w:color w:val="252223"/>
          <w:spacing w:val="-11"/>
        </w:rPr>
        <w:t xml:space="preserve"> </w:t>
      </w:r>
      <w:r>
        <w:rPr>
          <w:i/>
          <w:color w:val="252223"/>
          <w:spacing w:val="-2"/>
        </w:rPr>
        <w:t>Continuity</w:t>
      </w:r>
      <w:r>
        <w:rPr>
          <w:i/>
          <w:color w:val="252223"/>
          <w:spacing w:val="-11"/>
        </w:rPr>
        <w:t xml:space="preserve"> </w:t>
      </w:r>
      <w:r>
        <w:rPr>
          <w:i/>
          <w:color w:val="252223"/>
          <w:spacing w:val="-2"/>
        </w:rPr>
        <w:t>of</w:t>
      </w:r>
      <w:r>
        <w:rPr>
          <w:i/>
          <w:color w:val="252223"/>
          <w:spacing w:val="-11"/>
        </w:rPr>
        <w:t xml:space="preserve"> </w:t>
      </w:r>
      <w:r>
        <w:rPr>
          <w:i/>
          <w:color w:val="252223"/>
          <w:spacing w:val="-2"/>
        </w:rPr>
        <w:t>care</w:t>
      </w:r>
      <w:r>
        <w:rPr>
          <w:i/>
          <w:color w:val="252223"/>
          <w:spacing w:val="-11"/>
        </w:rPr>
        <w:t xml:space="preserve"> </w:t>
      </w:r>
      <w:r>
        <w:rPr>
          <w:i/>
          <w:color w:val="252223"/>
          <w:spacing w:val="-2"/>
        </w:rPr>
        <w:t>for</w:t>
      </w:r>
      <w:r>
        <w:rPr>
          <w:i/>
          <w:color w:val="252223"/>
          <w:spacing w:val="-11"/>
        </w:rPr>
        <w:t xml:space="preserve"> </w:t>
      </w:r>
      <w:r>
        <w:rPr>
          <w:i/>
          <w:color w:val="252223"/>
          <w:spacing w:val="-2"/>
        </w:rPr>
        <w:t>suicide</w:t>
      </w:r>
      <w:r>
        <w:rPr>
          <w:i/>
          <w:color w:val="252223"/>
          <w:spacing w:val="-11"/>
        </w:rPr>
        <w:t xml:space="preserve"> </w:t>
      </w:r>
      <w:r>
        <w:rPr>
          <w:i/>
          <w:color w:val="252223"/>
          <w:spacing w:val="-2"/>
        </w:rPr>
        <w:t>prevention</w:t>
      </w:r>
      <w:r>
        <w:rPr>
          <w:i/>
          <w:color w:val="252223"/>
          <w:spacing w:val="-11"/>
        </w:rPr>
        <w:t xml:space="preserve"> </w:t>
      </w:r>
      <w:r>
        <w:rPr>
          <w:i/>
          <w:color w:val="252223"/>
          <w:spacing w:val="-2"/>
        </w:rPr>
        <w:t>and</w:t>
      </w:r>
      <w:r>
        <w:rPr>
          <w:i/>
          <w:color w:val="252223"/>
          <w:spacing w:val="-11"/>
        </w:rPr>
        <w:t xml:space="preserve"> </w:t>
      </w:r>
      <w:r>
        <w:rPr>
          <w:i/>
          <w:color w:val="252223"/>
          <w:spacing w:val="-2"/>
        </w:rPr>
        <w:t>research:</w:t>
      </w:r>
      <w:r>
        <w:rPr>
          <w:i/>
          <w:color w:val="252223"/>
          <w:spacing w:val="-11"/>
        </w:rPr>
        <w:t xml:space="preserve"> </w:t>
      </w:r>
      <w:r>
        <w:rPr>
          <w:i/>
          <w:color w:val="252223"/>
          <w:spacing w:val="-2"/>
        </w:rPr>
        <w:t>suicide</w:t>
      </w:r>
      <w:r>
        <w:rPr>
          <w:i/>
          <w:color w:val="252223"/>
          <w:spacing w:val="-11"/>
        </w:rPr>
        <w:t xml:space="preserve"> </w:t>
      </w:r>
      <w:r>
        <w:rPr>
          <w:i/>
          <w:color w:val="252223"/>
          <w:spacing w:val="-2"/>
        </w:rPr>
        <w:t>attempts</w:t>
      </w:r>
      <w:r>
        <w:rPr>
          <w:i/>
          <w:color w:val="252223"/>
          <w:spacing w:val="-11"/>
        </w:rPr>
        <w:t xml:space="preserve"> </w:t>
      </w:r>
      <w:r>
        <w:rPr>
          <w:i/>
          <w:color w:val="252223"/>
          <w:spacing w:val="-2"/>
        </w:rPr>
        <w:t>and</w:t>
      </w:r>
      <w:r>
        <w:rPr>
          <w:i/>
          <w:color w:val="252223"/>
          <w:spacing w:val="-11"/>
        </w:rPr>
        <w:t xml:space="preserve"> </w:t>
      </w:r>
      <w:r>
        <w:rPr>
          <w:i/>
          <w:color w:val="252223"/>
          <w:spacing w:val="-2"/>
        </w:rPr>
        <w:t xml:space="preserve">suicide </w:t>
      </w:r>
      <w:r>
        <w:rPr>
          <w:i/>
          <w:color w:val="252223"/>
          <w:w w:val="95"/>
        </w:rPr>
        <w:t>deaths</w:t>
      </w:r>
      <w:r>
        <w:rPr>
          <w:i/>
          <w:color w:val="252223"/>
          <w:spacing w:val="-3"/>
          <w:w w:val="95"/>
        </w:rPr>
        <w:t xml:space="preserve"> </w:t>
      </w:r>
      <w:r>
        <w:rPr>
          <w:i/>
          <w:color w:val="252223"/>
          <w:w w:val="95"/>
        </w:rPr>
        <w:t>subsequent</w:t>
      </w:r>
      <w:r>
        <w:rPr>
          <w:i/>
          <w:color w:val="252223"/>
          <w:spacing w:val="-2"/>
          <w:w w:val="95"/>
        </w:rPr>
        <w:t xml:space="preserve"> </w:t>
      </w:r>
      <w:r>
        <w:rPr>
          <w:i/>
          <w:color w:val="252223"/>
          <w:w w:val="95"/>
        </w:rPr>
        <w:t>to</w:t>
      </w:r>
      <w:r>
        <w:rPr>
          <w:i/>
          <w:color w:val="252223"/>
          <w:spacing w:val="-2"/>
          <w:w w:val="95"/>
        </w:rPr>
        <w:t xml:space="preserve"> </w:t>
      </w:r>
      <w:r>
        <w:rPr>
          <w:i/>
          <w:color w:val="252223"/>
          <w:w w:val="95"/>
        </w:rPr>
        <w:t>discharge</w:t>
      </w:r>
      <w:r>
        <w:rPr>
          <w:i/>
          <w:color w:val="252223"/>
          <w:spacing w:val="-3"/>
          <w:w w:val="95"/>
        </w:rPr>
        <w:t xml:space="preserve"> </w:t>
      </w:r>
      <w:r>
        <w:rPr>
          <w:i/>
          <w:color w:val="252223"/>
          <w:w w:val="95"/>
        </w:rPr>
        <w:t>from</w:t>
      </w:r>
      <w:r>
        <w:rPr>
          <w:i/>
          <w:color w:val="252223"/>
          <w:spacing w:val="-2"/>
          <w:w w:val="95"/>
        </w:rPr>
        <w:t xml:space="preserve"> </w:t>
      </w:r>
      <w:r>
        <w:rPr>
          <w:i/>
          <w:color w:val="252223"/>
          <w:w w:val="95"/>
        </w:rPr>
        <w:t>the</w:t>
      </w:r>
      <w:r>
        <w:rPr>
          <w:i/>
          <w:color w:val="252223"/>
          <w:spacing w:val="-3"/>
          <w:w w:val="95"/>
        </w:rPr>
        <w:t xml:space="preserve"> </w:t>
      </w:r>
      <w:r>
        <w:rPr>
          <w:i/>
          <w:color w:val="252223"/>
          <w:w w:val="95"/>
        </w:rPr>
        <w:t>emergency</w:t>
      </w:r>
      <w:r>
        <w:rPr>
          <w:i/>
          <w:color w:val="252223"/>
          <w:spacing w:val="-2"/>
          <w:w w:val="95"/>
        </w:rPr>
        <w:t xml:space="preserve"> </w:t>
      </w:r>
      <w:r>
        <w:rPr>
          <w:i/>
          <w:color w:val="252223"/>
          <w:w w:val="95"/>
        </w:rPr>
        <w:t>department</w:t>
      </w:r>
      <w:r>
        <w:rPr>
          <w:i/>
          <w:color w:val="252223"/>
          <w:spacing w:val="-2"/>
          <w:w w:val="95"/>
        </w:rPr>
        <w:t xml:space="preserve"> </w:t>
      </w:r>
      <w:r>
        <w:rPr>
          <w:i/>
          <w:color w:val="252223"/>
          <w:w w:val="95"/>
        </w:rPr>
        <w:t>or</w:t>
      </w:r>
      <w:r>
        <w:rPr>
          <w:i/>
          <w:color w:val="252223"/>
          <w:spacing w:val="-2"/>
          <w:w w:val="95"/>
        </w:rPr>
        <w:t xml:space="preserve"> </w:t>
      </w:r>
      <w:r>
        <w:rPr>
          <w:i/>
          <w:color w:val="252223"/>
          <w:w w:val="95"/>
        </w:rPr>
        <w:t>psychiatry</w:t>
      </w:r>
      <w:r>
        <w:rPr>
          <w:i/>
          <w:color w:val="252223"/>
          <w:spacing w:val="-2"/>
          <w:w w:val="95"/>
        </w:rPr>
        <w:t xml:space="preserve"> </w:t>
      </w:r>
      <w:r>
        <w:rPr>
          <w:i/>
          <w:color w:val="252223"/>
          <w:w w:val="95"/>
        </w:rPr>
        <w:t>inpatient</w:t>
      </w:r>
      <w:r>
        <w:rPr>
          <w:i/>
          <w:color w:val="252223"/>
          <w:spacing w:val="-3"/>
          <w:w w:val="95"/>
        </w:rPr>
        <w:t xml:space="preserve"> </w:t>
      </w:r>
      <w:r>
        <w:rPr>
          <w:i/>
          <w:color w:val="252223"/>
          <w:w w:val="95"/>
        </w:rPr>
        <w:t>unit</w:t>
      </w:r>
      <w:r>
        <w:rPr>
          <w:color w:val="252223"/>
          <w:w w:val="95"/>
        </w:rPr>
        <w:t>.</w:t>
      </w:r>
      <w:r>
        <w:rPr>
          <w:color w:val="252223"/>
          <w:spacing w:val="-3"/>
          <w:w w:val="95"/>
        </w:rPr>
        <w:t xml:space="preserve"> </w:t>
      </w:r>
      <w:r>
        <w:rPr>
          <w:color w:val="252223"/>
          <w:w w:val="95"/>
        </w:rPr>
        <w:t>Newton, MA:</w:t>
      </w:r>
      <w:r>
        <w:rPr>
          <w:color w:val="252223"/>
          <w:spacing w:val="-5"/>
          <w:w w:val="95"/>
        </w:rPr>
        <w:t xml:space="preserve"> </w:t>
      </w:r>
      <w:r>
        <w:rPr>
          <w:color w:val="252223"/>
          <w:w w:val="95"/>
        </w:rPr>
        <w:t>Suicide</w:t>
      </w:r>
      <w:r>
        <w:rPr>
          <w:color w:val="252223"/>
          <w:spacing w:val="-5"/>
          <w:w w:val="95"/>
        </w:rPr>
        <w:t xml:space="preserve"> </w:t>
      </w:r>
      <w:r>
        <w:rPr>
          <w:color w:val="252223"/>
          <w:w w:val="95"/>
        </w:rPr>
        <w:t>Prevention</w:t>
      </w:r>
      <w:r>
        <w:rPr>
          <w:color w:val="252223"/>
          <w:spacing w:val="-5"/>
          <w:w w:val="95"/>
        </w:rPr>
        <w:t xml:space="preserve"> </w:t>
      </w:r>
      <w:r>
        <w:rPr>
          <w:color w:val="252223"/>
          <w:w w:val="95"/>
        </w:rPr>
        <w:t>Resource</w:t>
      </w:r>
      <w:r>
        <w:rPr>
          <w:color w:val="252223"/>
          <w:spacing w:val="-5"/>
          <w:w w:val="95"/>
        </w:rPr>
        <w:t xml:space="preserve"> </w:t>
      </w:r>
      <w:r>
        <w:rPr>
          <w:color w:val="252223"/>
          <w:w w:val="95"/>
        </w:rPr>
        <w:t>Center;</w:t>
      </w:r>
      <w:r>
        <w:rPr>
          <w:color w:val="252223"/>
          <w:spacing w:val="-5"/>
          <w:w w:val="95"/>
        </w:rPr>
        <w:t xml:space="preserve"> </w:t>
      </w:r>
      <w:r>
        <w:rPr>
          <w:color w:val="252223"/>
          <w:w w:val="95"/>
        </w:rPr>
        <w:t>2010.</w:t>
      </w:r>
    </w:p>
    <w:p w14:paraId="2D63348A" w14:textId="77777777" w:rsidR="00C83B3C" w:rsidRDefault="00C83B3C">
      <w:pPr>
        <w:spacing w:line="259" w:lineRule="auto"/>
        <w:sectPr w:rsidR="00C83B3C">
          <w:pgSz w:w="12240" w:h="15840"/>
          <w:pgMar w:top="0" w:right="0" w:bottom="800" w:left="0" w:header="0" w:footer="608" w:gutter="0"/>
          <w:cols w:space="720"/>
        </w:sectPr>
      </w:pPr>
    </w:p>
    <w:p w14:paraId="51E35D5C" w14:textId="77777777" w:rsidR="00C83B3C" w:rsidRDefault="00C83B3C">
      <w:pPr>
        <w:pStyle w:val="BodyText"/>
        <w:rPr>
          <w:sz w:val="20"/>
        </w:rPr>
      </w:pPr>
    </w:p>
    <w:p w14:paraId="1A817A5A" w14:textId="77777777" w:rsidR="00C83B3C" w:rsidRDefault="00C83B3C">
      <w:pPr>
        <w:pStyle w:val="BodyText"/>
        <w:rPr>
          <w:sz w:val="20"/>
        </w:rPr>
      </w:pPr>
    </w:p>
    <w:p w14:paraId="743F7FB2" w14:textId="77777777" w:rsidR="00C83B3C" w:rsidRDefault="00C83B3C">
      <w:pPr>
        <w:pStyle w:val="BodyText"/>
        <w:spacing w:before="7"/>
        <w:rPr>
          <w:sz w:val="17"/>
        </w:rPr>
      </w:pPr>
    </w:p>
    <w:p w14:paraId="4312C7ED" w14:textId="77777777" w:rsidR="00C83B3C" w:rsidRDefault="00102383">
      <w:pPr>
        <w:spacing w:before="102"/>
        <w:ind w:left="1411"/>
        <w:rPr>
          <w:rFonts w:ascii="Trebuchet MS"/>
          <w:sz w:val="20"/>
        </w:rPr>
      </w:pPr>
      <w:r>
        <w:pict w14:anchorId="33B285F0">
          <v:group id="docshapegroup1450" o:spid="_x0000_s2157" style="position:absolute;left:0;text-align:left;margin-left:432.8pt;margin-top:-38.8pt;width:179.2pt;height:144.35pt;z-index:-20150784;mso-position-horizontal-relative:page" coordorigin="8656,-776" coordsize="3584,2887">
            <v:shape id="docshape1451" o:spid="_x0000_s2163"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452" o:spid="_x0000_s2162"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1453" o:spid="_x0000_s2161"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454" o:spid="_x0000_s2160" style="position:absolute;left:11658;top:-777;width:582;height:416" coordorigin="11659,-776" coordsize="582,416" path="m12240,-776r-581,l11721,-733r131,91l11982,-550r129,94l12240,-360r,-416xe" fillcolor="#454755" stroked="f">
              <v:path arrowok="t"/>
            </v:shape>
            <v:shape id="docshape1455" o:spid="_x0000_s2159"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456" o:spid="_x0000_s2158"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428C971B" w14:textId="77777777" w:rsidR="00C83B3C" w:rsidRDefault="00C83B3C">
      <w:pPr>
        <w:pStyle w:val="BodyText"/>
        <w:rPr>
          <w:rFonts w:ascii="Trebuchet MS"/>
        </w:rPr>
      </w:pPr>
    </w:p>
    <w:p w14:paraId="268DAFA4" w14:textId="77777777" w:rsidR="00C83B3C" w:rsidRDefault="00C83B3C">
      <w:pPr>
        <w:pStyle w:val="BodyText"/>
        <w:spacing w:before="3"/>
        <w:rPr>
          <w:rFonts w:ascii="Trebuchet MS"/>
          <w:sz w:val="31"/>
        </w:rPr>
      </w:pPr>
    </w:p>
    <w:p w14:paraId="2497EF56" w14:textId="77777777" w:rsidR="00C83B3C" w:rsidRDefault="00102383">
      <w:pPr>
        <w:pStyle w:val="ListParagraph"/>
        <w:numPr>
          <w:ilvl w:val="0"/>
          <w:numId w:val="2"/>
        </w:numPr>
        <w:tabs>
          <w:tab w:val="left" w:pos="2160"/>
          <w:tab w:val="left" w:pos="2161"/>
        </w:tabs>
        <w:spacing w:before="0" w:line="259" w:lineRule="auto"/>
        <w:ind w:left="2160" w:right="1596"/>
      </w:pPr>
      <w:r>
        <w:rPr>
          <w:color w:val="252223"/>
          <w:w w:val="90"/>
        </w:rPr>
        <w:t>Wasserman</w:t>
      </w:r>
      <w:r>
        <w:rPr>
          <w:color w:val="252223"/>
          <w:spacing w:val="-2"/>
          <w:w w:val="90"/>
        </w:rPr>
        <w:t xml:space="preserve"> </w:t>
      </w:r>
      <w:r>
        <w:rPr>
          <w:color w:val="252223"/>
          <w:w w:val="90"/>
        </w:rPr>
        <w:t>D,</w:t>
      </w:r>
      <w:r>
        <w:rPr>
          <w:color w:val="252223"/>
          <w:spacing w:val="-2"/>
          <w:w w:val="90"/>
        </w:rPr>
        <w:t xml:space="preserve"> </w:t>
      </w:r>
      <w:r>
        <w:rPr>
          <w:color w:val="252223"/>
          <w:w w:val="90"/>
        </w:rPr>
        <w:t>Rihmer</w:t>
      </w:r>
      <w:r>
        <w:rPr>
          <w:color w:val="252223"/>
          <w:spacing w:val="-2"/>
          <w:w w:val="90"/>
        </w:rPr>
        <w:t xml:space="preserve"> </w:t>
      </w:r>
      <w:r>
        <w:rPr>
          <w:color w:val="252223"/>
          <w:w w:val="90"/>
        </w:rPr>
        <w:t>Z,</w:t>
      </w:r>
      <w:r>
        <w:rPr>
          <w:color w:val="252223"/>
          <w:spacing w:val="-2"/>
          <w:w w:val="90"/>
        </w:rPr>
        <w:t xml:space="preserve"> </w:t>
      </w:r>
      <w:r>
        <w:rPr>
          <w:color w:val="252223"/>
          <w:w w:val="90"/>
        </w:rPr>
        <w:t>Rujescu</w:t>
      </w:r>
      <w:r>
        <w:rPr>
          <w:color w:val="252223"/>
          <w:spacing w:val="-2"/>
          <w:w w:val="90"/>
        </w:rPr>
        <w:t xml:space="preserve"> </w:t>
      </w:r>
      <w:r>
        <w:rPr>
          <w:color w:val="252223"/>
          <w:w w:val="90"/>
        </w:rPr>
        <w:t>D,</w:t>
      </w:r>
      <w:r>
        <w:rPr>
          <w:color w:val="252223"/>
          <w:spacing w:val="-2"/>
          <w:w w:val="90"/>
        </w:rPr>
        <w:t xml:space="preserve"> </w:t>
      </w:r>
      <w:r>
        <w:rPr>
          <w:color w:val="252223"/>
          <w:w w:val="90"/>
        </w:rPr>
        <w:t>et</w:t>
      </w:r>
      <w:r>
        <w:rPr>
          <w:color w:val="252223"/>
          <w:spacing w:val="-2"/>
          <w:w w:val="90"/>
        </w:rPr>
        <w:t xml:space="preserve"> </w:t>
      </w:r>
      <w:r>
        <w:rPr>
          <w:color w:val="252223"/>
          <w:w w:val="90"/>
        </w:rPr>
        <w:t>al.</w:t>
      </w:r>
      <w:r>
        <w:rPr>
          <w:color w:val="252223"/>
          <w:spacing w:val="-2"/>
          <w:w w:val="90"/>
        </w:rPr>
        <w:t xml:space="preserve"> </w:t>
      </w:r>
      <w:r>
        <w:rPr>
          <w:color w:val="252223"/>
          <w:w w:val="90"/>
        </w:rPr>
        <w:t>The</w:t>
      </w:r>
      <w:r>
        <w:rPr>
          <w:color w:val="252223"/>
          <w:spacing w:val="-2"/>
          <w:w w:val="90"/>
        </w:rPr>
        <w:t xml:space="preserve"> </w:t>
      </w:r>
      <w:r>
        <w:rPr>
          <w:color w:val="252223"/>
          <w:w w:val="90"/>
        </w:rPr>
        <w:t>European</w:t>
      </w:r>
      <w:r>
        <w:rPr>
          <w:color w:val="252223"/>
          <w:spacing w:val="-2"/>
          <w:w w:val="90"/>
        </w:rPr>
        <w:t xml:space="preserve"> </w:t>
      </w:r>
      <w:r>
        <w:rPr>
          <w:color w:val="252223"/>
          <w:w w:val="90"/>
        </w:rPr>
        <w:t>Psychiatric</w:t>
      </w:r>
      <w:r>
        <w:rPr>
          <w:color w:val="252223"/>
          <w:spacing w:val="-2"/>
          <w:w w:val="90"/>
        </w:rPr>
        <w:t xml:space="preserve"> </w:t>
      </w:r>
      <w:r>
        <w:rPr>
          <w:color w:val="252223"/>
          <w:w w:val="90"/>
        </w:rPr>
        <w:t>Association</w:t>
      </w:r>
      <w:r>
        <w:rPr>
          <w:color w:val="252223"/>
          <w:spacing w:val="-2"/>
          <w:w w:val="90"/>
        </w:rPr>
        <w:t xml:space="preserve"> </w:t>
      </w:r>
      <w:r>
        <w:rPr>
          <w:color w:val="252223"/>
          <w:w w:val="90"/>
        </w:rPr>
        <w:t>(EPA)</w:t>
      </w:r>
      <w:r>
        <w:rPr>
          <w:color w:val="252223"/>
          <w:spacing w:val="-2"/>
          <w:w w:val="90"/>
        </w:rPr>
        <w:t xml:space="preserve"> </w:t>
      </w:r>
      <w:r>
        <w:rPr>
          <w:color w:val="252223"/>
          <w:w w:val="90"/>
        </w:rPr>
        <w:t xml:space="preserve">guidance </w:t>
      </w:r>
      <w:r>
        <w:rPr>
          <w:color w:val="252223"/>
          <w:w w:val="95"/>
        </w:rPr>
        <w:t>on</w:t>
      </w:r>
      <w:r>
        <w:rPr>
          <w:color w:val="252223"/>
          <w:spacing w:val="-8"/>
          <w:w w:val="95"/>
        </w:rPr>
        <w:t xml:space="preserve"> </w:t>
      </w:r>
      <w:r>
        <w:rPr>
          <w:color w:val="252223"/>
          <w:w w:val="95"/>
        </w:rPr>
        <w:t>suicide</w:t>
      </w:r>
      <w:r>
        <w:rPr>
          <w:color w:val="252223"/>
          <w:spacing w:val="-8"/>
          <w:w w:val="95"/>
        </w:rPr>
        <w:t xml:space="preserve"> </w:t>
      </w:r>
      <w:r>
        <w:rPr>
          <w:color w:val="252223"/>
          <w:w w:val="95"/>
        </w:rPr>
        <w:t>treatment</w:t>
      </w:r>
      <w:r>
        <w:rPr>
          <w:color w:val="252223"/>
          <w:spacing w:val="-8"/>
          <w:w w:val="95"/>
        </w:rPr>
        <w:t xml:space="preserve"> </w:t>
      </w:r>
      <w:r>
        <w:rPr>
          <w:color w:val="252223"/>
          <w:w w:val="95"/>
        </w:rPr>
        <w:t>and</w:t>
      </w:r>
      <w:r>
        <w:rPr>
          <w:color w:val="252223"/>
          <w:spacing w:val="-8"/>
          <w:w w:val="95"/>
        </w:rPr>
        <w:t xml:space="preserve"> </w:t>
      </w:r>
      <w:r>
        <w:rPr>
          <w:color w:val="252223"/>
          <w:w w:val="95"/>
        </w:rPr>
        <w:t>prevention.</w:t>
      </w:r>
      <w:r>
        <w:rPr>
          <w:color w:val="252223"/>
          <w:spacing w:val="-10"/>
          <w:w w:val="95"/>
        </w:rPr>
        <w:t xml:space="preserve"> </w:t>
      </w:r>
      <w:r>
        <w:rPr>
          <w:i/>
          <w:color w:val="252223"/>
          <w:w w:val="95"/>
        </w:rPr>
        <w:t>Eur</w:t>
      </w:r>
      <w:r>
        <w:rPr>
          <w:i/>
          <w:color w:val="252223"/>
          <w:spacing w:val="-8"/>
          <w:w w:val="95"/>
        </w:rPr>
        <w:t xml:space="preserve"> </w:t>
      </w:r>
      <w:r>
        <w:rPr>
          <w:i/>
          <w:color w:val="252223"/>
          <w:w w:val="95"/>
        </w:rPr>
        <w:t>Psychiatry.</w:t>
      </w:r>
      <w:r>
        <w:rPr>
          <w:i/>
          <w:color w:val="252223"/>
          <w:spacing w:val="-8"/>
          <w:w w:val="95"/>
        </w:rPr>
        <w:t xml:space="preserve"> </w:t>
      </w:r>
      <w:r>
        <w:rPr>
          <w:color w:val="252223"/>
          <w:w w:val="95"/>
        </w:rPr>
        <w:t>2012;27(2):129-141.</w:t>
      </w:r>
    </w:p>
    <w:p w14:paraId="73C57807" w14:textId="77777777" w:rsidR="00C83B3C" w:rsidRDefault="00102383">
      <w:pPr>
        <w:pStyle w:val="ListParagraph"/>
        <w:numPr>
          <w:ilvl w:val="0"/>
          <w:numId w:val="2"/>
        </w:numPr>
        <w:tabs>
          <w:tab w:val="left" w:pos="2160"/>
          <w:tab w:val="left" w:pos="2161"/>
        </w:tabs>
        <w:spacing w:line="259" w:lineRule="auto"/>
        <w:ind w:left="2160" w:right="1734"/>
      </w:pPr>
      <w:r>
        <w:rPr>
          <w:color w:val="252223"/>
          <w:w w:val="90"/>
        </w:rPr>
        <w:t xml:space="preserve">Centers for Disease Control and Prevention. Strategic direction for the prevention of suicidal behavior: promoting individual, family, and community connectedness to prevent suicidal </w:t>
      </w:r>
      <w:r>
        <w:rPr>
          <w:color w:val="252223"/>
          <w:spacing w:val="-2"/>
          <w:w w:val="90"/>
        </w:rPr>
        <w:t>beh</w:t>
      </w:r>
      <w:r>
        <w:rPr>
          <w:color w:val="252223"/>
          <w:spacing w:val="-2"/>
          <w:w w:val="90"/>
        </w:rPr>
        <w:t xml:space="preserve">avior. Available at </w:t>
      </w:r>
      <w:hyperlink r:id="rId274">
        <w:r>
          <w:rPr>
            <w:color w:val="252223"/>
            <w:spacing w:val="-2"/>
            <w:w w:val="90"/>
            <w:u w:val="single" w:color="252223"/>
          </w:rPr>
          <w:t>www.cdc.gov/ViolencePrevention/pdf/Suicide_Strategic_Direction_F</w:t>
        </w:r>
      </w:hyperlink>
      <w:r>
        <w:rPr>
          <w:color w:val="252223"/>
          <w:spacing w:val="-2"/>
          <w:w w:val="90"/>
          <w:u w:val="single" w:color="252223"/>
        </w:rPr>
        <w:t>ull_</w:t>
      </w:r>
      <w:r>
        <w:rPr>
          <w:color w:val="252223"/>
          <w:spacing w:val="-2"/>
          <w:w w:val="90"/>
        </w:rPr>
        <w:t xml:space="preserve"> </w:t>
      </w:r>
      <w:r>
        <w:rPr>
          <w:color w:val="252223"/>
          <w:w w:val="95"/>
          <w:u w:val="single" w:color="252223"/>
        </w:rPr>
        <w:t>Version-a.pdf</w:t>
      </w:r>
      <w:r>
        <w:rPr>
          <w:color w:val="252223"/>
          <w:w w:val="95"/>
        </w:rPr>
        <w:t>.</w:t>
      </w:r>
      <w:r>
        <w:rPr>
          <w:color w:val="252223"/>
          <w:spacing w:val="-8"/>
          <w:w w:val="95"/>
        </w:rPr>
        <w:t xml:space="preserve"> </w:t>
      </w:r>
      <w:r>
        <w:rPr>
          <w:color w:val="252223"/>
          <w:w w:val="95"/>
        </w:rPr>
        <w:t>Accessed</w:t>
      </w:r>
      <w:r>
        <w:rPr>
          <w:color w:val="252223"/>
          <w:spacing w:val="-8"/>
          <w:w w:val="95"/>
        </w:rPr>
        <w:t xml:space="preserve"> </w:t>
      </w:r>
      <w:r>
        <w:rPr>
          <w:color w:val="252223"/>
          <w:w w:val="95"/>
        </w:rPr>
        <w:t>May</w:t>
      </w:r>
      <w:r>
        <w:rPr>
          <w:color w:val="252223"/>
          <w:spacing w:val="-8"/>
          <w:w w:val="95"/>
        </w:rPr>
        <w:t xml:space="preserve"> </w:t>
      </w:r>
      <w:r>
        <w:rPr>
          <w:color w:val="252223"/>
          <w:w w:val="95"/>
        </w:rPr>
        <w:t>12,</w:t>
      </w:r>
      <w:r>
        <w:rPr>
          <w:color w:val="252223"/>
          <w:spacing w:val="-8"/>
          <w:w w:val="95"/>
        </w:rPr>
        <w:t xml:space="preserve"> </w:t>
      </w:r>
      <w:r>
        <w:rPr>
          <w:color w:val="252223"/>
          <w:w w:val="95"/>
        </w:rPr>
        <w:t>2012.</w:t>
      </w:r>
    </w:p>
    <w:p w14:paraId="799A90D0" w14:textId="77777777" w:rsidR="00C83B3C" w:rsidRDefault="00102383">
      <w:pPr>
        <w:pStyle w:val="ListParagraph"/>
        <w:numPr>
          <w:ilvl w:val="0"/>
          <w:numId w:val="2"/>
        </w:numPr>
        <w:tabs>
          <w:tab w:val="left" w:pos="2160"/>
          <w:tab w:val="left" w:pos="2161"/>
        </w:tabs>
        <w:spacing w:before="113" w:line="259" w:lineRule="auto"/>
        <w:ind w:left="2160" w:right="1439" w:hanging="720"/>
      </w:pPr>
      <w:r>
        <w:rPr>
          <w:color w:val="252223"/>
          <w:w w:val="90"/>
        </w:rPr>
        <w:t>Suicide</w:t>
      </w:r>
      <w:r>
        <w:rPr>
          <w:color w:val="252223"/>
          <w:spacing w:val="-3"/>
          <w:w w:val="90"/>
        </w:rPr>
        <w:t xml:space="preserve"> </w:t>
      </w:r>
      <w:r>
        <w:rPr>
          <w:color w:val="252223"/>
          <w:w w:val="90"/>
        </w:rPr>
        <w:t>Prevention</w:t>
      </w:r>
      <w:r>
        <w:rPr>
          <w:color w:val="252223"/>
          <w:spacing w:val="-3"/>
          <w:w w:val="90"/>
        </w:rPr>
        <w:t xml:space="preserve"> </w:t>
      </w:r>
      <w:r>
        <w:rPr>
          <w:color w:val="252223"/>
          <w:w w:val="90"/>
        </w:rPr>
        <w:t>Resource</w:t>
      </w:r>
      <w:r>
        <w:rPr>
          <w:color w:val="252223"/>
          <w:spacing w:val="-3"/>
          <w:w w:val="90"/>
        </w:rPr>
        <w:t xml:space="preserve"> </w:t>
      </w:r>
      <w:r>
        <w:rPr>
          <w:color w:val="252223"/>
          <w:w w:val="90"/>
        </w:rPr>
        <w:t>Center.</w:t>
      </w:r>
      <w:r>
        <w:rPr>
          <w:color w:val="252223"/>
          <w:spacing w:val="-3"/>
          <w:w w:val="90"/>
        </w:rPr>
        <w:t xml:space="preserve"> </w:t>
      </w:r>
      <w:r>
        <w:rPr>
          <w:color w:val="252223"/>
          <w:w w:val="90"/>
        </w:rPr>
        <w:t>Best</w:t>
      </w:r>
      <w:r>
        <w:rPr>
          <w:color w:val="252223"/>
          <w:spacing w:val="-3"/>
          <w:w w:val="90"/>
        </w:rPr>
        <w:t xml:space="preserve"> </w:t>
      </w:r>
      <w:r>
        <w:rPr>
          <w:color w:val="252223"/>
          <w:w w:val="90"/>
        </w:rPr>
        <w:t>practices</w:t>
      </w:r>
      <w:r>
        <w:rPr>
          <w:color w:val="252223"/>
          <w:spacing w:val="-3"/>
          <w:w w:val="90"/>
        </w:rPr>
        <w:t xml:space="preserve"> </w:t>
      </w:r>
      <w:r>
        <w:rPr>
          <w:color w:val="252223"/>
          <w:w w:val="90"/>
        </w:rPr>
        <w:t>registry</w:t>
      </w:r>
      <w:r>
        <w:rPr>
          <w:color w:val="252223"/>
          <w:spacing w:val="-3"/>
          <w:w w:val="90"/>
        </w:rPr>
        <w:t xml:space="preserve"> </w:t>
      </w:r>
      <w:r>
        <w:rPr>
          <w:color w:val="252223"/>
          <w:w w:val="90"/>
        </w:rPr>
        <w:t>(BPR)</w:t>
      </w:r>
      <w:r>
        <w:rPr>
          <w:color w:val="252223"/>
          <w:spacing w:val="-3"/>
          <w:w w:val="90"/>
        </w:rPr>
        <w:t xml:space="preserve"> </w:t>
      </w:r>
      <w:r>
        <w:rPr>
          <w:color w:val="252223"/>
          <w:w w:val="90"/>
        </w:rPr>
        <w:t>for</w:t>
      </w:r>
      <w:r>
        <w:rPr>
          <w:color w:val="252223"/>
          <w:spacing w:val="-3"/>
          <w:w w:val="90"/>
        </w:rPr>
        <w:t xml:space="preserve"> </w:t>
      </w:r>
      <w:r>
        <w:rPr>
          <w:color w:val="252223"/>
          <w:w w:val="90"/>
        </w:rPr>
        <w:t>suicide</w:t>
      </w:r>
      <w:r>
        <w:rPr>
          <w:color w:val="252223"/>
          <w:spacing w:val="-3"/>
          <w:w w:val="90"/>
        </w:rPr>
        <w:t xml:space="preserve"> </w:t>
      </w:r>
      <w:r>
        <w:rPr>
          <w:color w:val="252223"/>
          <w:w w:val="90"/>
        </w:rPr>
        <w:t>prevention.</w:t>
      </w:r>
      <w:r>
        <w:rPr>
          <w:color w:val="252223"/>
          <w:spacing w:val="-3"/>
          <w:w w:val="90"/>
        </w:rPr>
        <w:t xml:space="preserve"> </w:t>
      </w:r>
      <w:r>
        <w:rPr>
          <w:color w:val="252223"/>
          <w:w w:val="90"/>
        </w:rPr>
        <w:t xml:space="preserve">Available at </w:t>
      </w:r>
      <w:r>
        <w:rPr>
          <w:color w:val="252223"/>
          <w:w w:val="90"/>
          <w:u w:val="single" w:color="252223"/>
        </w:rPr>
        <w:t>www2.sprc.org/bpr/index</w:t>
      </w:r>
      <w:r>
        <w:rPr>
          <w:color w:val="252223"/>
          <w:w w:val="90"/>
        </w:rPr>
        <w:t>. Accessed January 26, 2012.</w:t>
      </w:r>
    </w:p>
    <w:p w14:paraId="39B26789" w14:textId="77777777" w:rsidR="00C83B3C" w:rsidRDefault="00102383">
      <w:pPr>
        <w:pStyle w:val="ListParagraph"/>
        <w:numPr>
          <w:ilvl w:val="0"/>
          <w:numId w:val="2"/>
        </w:numPr>
        <w:tabs>
          <w:tab w:val="left" w:pos="2160"/>
          <w:tab w:val="left" w:pos="2161"/>
        </w:tabs>
        <w:spacing w:line="259" w:lineRule="auto"/>
        <w:ind w:left="2160" w:right="1650"/>
      </w:pPr>
      <w:r>
        <w:pict w14:anchorId="62C927DE">
          <v:line id="_x0000_s2156" style="position:absolute;left:0;text-align:left;z-index:15965184;mso-position-horizontal-relative:page" from="108pt,52.25pt" to="254.85pt,52.25pt" strokecolor="#252223" strokeweight=".35pt">
            <w10:wrap anchorx="page"/>
          </v:line>
        </w:pict>
      </w:r>
      <w:r>
        <w:rPr>
          <w:color w:val="252223"/>
          <w:w w:val="90"/>
        </w:rPr>
        <w:t xml:space="preserve">National Prevention Council. </w:t>
      </w:r>
      <w:r>
        <w:rPr>
          <w:i/>
          <w:color w:val="252223"/>
          <w:w w:val="90"/>
        </w:rPr>
        <w:t>National prevention strategy</w:t>
      </w:r>
      <w:r>
        <w:rPr>
          <w:color w:val="252223"/>
          <w:w w:val="90"/>
        </w:rPr>
        <w:t xml:space="preserve">. Washington, DC: U.S. Department of Health and Human Services, Office </w:t>
      </w:r>
      <w:r>
        <w:rPr>
          <w:color w:val="252223"/>
          <w:w w:val="90"/>
        </w:rPr>
        <w:t xml:space="preserve">of the Surgeon General; 2011. Available at </w:t>
      </w:r>
      <w:r>
        <w:rPr>
          <w:color w:val="252223"/>
          <w:w w:val="90"/>
          <w:u w:val="single" w:color="252223"/>
        </w:rPr>
        <w:t>www.healthcare.</w:t>
      </w:r>
      <w:r>
        <w:rPr>
          <w:color w:val="252223"/>
          <w:w w:val="90"/>
        </w:rPr>
        <w:t xml:space="preserve"> gov/prevention/nphpphc/strategy. Accessed April 20, 2012.</w:t>
      </w:r>
    </w:p>
    <w:p w14:paraId="0C3AC2DF" w14:textId="77777777" w:rsidR="00C83B3C" w:rsidRDefault="00102383">
      <w:pPr>
        <w:pStyle w:val="ListParagraph"/>
        <w:numPr>
          <w:ilvl w:val="0"/>
          <w:numId w:val="2"/>
        </w:numPr>
        <w:tabs>
          <w:tab w:val="left" w:pos="2160"/>
          <w:tab w:val="left" w:pos="2161"/>
        </w:tabs>
        <w:spacing w:before="113" w:line="259" w:lineRule="auto"/>
        <w:ind w:left="2160" w:right="1790"/>
      </w:pPr>
      <w:r>
        <w:rPr>
          <w:color w:val="252223"/>
          <w:w w:val="90"/>
        </w:rPr>
        <w:t xml:space="preserve">U.S. Department of Health and Human Services, Office of Minority Health. </w:t>
      </w:r>
      <w:r>
        <w:rPr>
          <w:i/>
          <w:color w:val="252223"/>
          <w:w w:val="90"/>
        </w:rPr>
        <w:t xml:space="preserve">National standards </w:t>
      </w:r>
      <w:r>
        <w:rPr>
          <w:i/>
          <w:color w:val="252223"/>
          <w:w w:val="95"/>
        </w:rPr>
        <w:t>for</w:t>
      </w:r>
      <w:r>
        <w:rPr>
          <w:i/>
          <w:color w:val="252223"/>
          <w:spacing w:val="-6"/>
          <w:w w:val="95"/>
        </w:rPr>
        <w:t xml:space="preserve"> </w:t>
      </w:r>
      <w:r>
        <w:rPr>
          <w:i/>
          <w:color w:val="252223"/>
          <w:w w:val="95"/>
        </w:rPr>
        <w:t>culturally</w:t>
      </w:r>
      <w:r>
        <w:rPr>
          <w:i/>
          <w:color w:val="252223"/>
          <w:spacing w:val="-6"/>
          <w:w w:val="95"/>
        </w:rPr>
        <w:t xml:space="preserve"> </w:t>
      </w:r>
      <w:r>
        <w:rPr>
          <w:i/>
          <w:color w:val="252223"/>
          <w:w w:val="95"/>
        </w:rPr>
        <w:t>and</w:t>
      </w:r>
      <w:r>
        <w:rPr>
          <w:i/>
          <w:color w:val="252223"/>
          <w:spacing w:val="-6"/>
          <w:w w:val="95"/>
        </w:rPr>
        <w:t xml:space="preserve"> </w:t>
      </w:r>
      <w:r>
        <w:rPr>
          <w:i/>
          <w:color w:val="252223"/>
          <w:w w:val="95"/>
        </w:rPr>
        <w:t>linguistically</w:t>
      </w:r>
      <w:r>
        <w:rPr>
          <w:i/>
          <w:color w:val="252223"/>
          <w:spacing w:val="-6"/>
          <w:w w:val="95"/>
        </w:rPr>
        <w:t xml:space="preserve"> </w:t>
      </w:r>
      <w:r>
        <w:rPr>
          <w:i/>
          <w:color w:val="252223"/>
          <w:w w:val="95"/>
        </w:rPr>
        <w:t>appropriate</w:t>
      </w:r>
      <w:r>
        <w:rPr>
          <w:i/>
          <w:color w:val="252223"/>
          <w:spacing w:val="-6"/>
          <w:w w:val="95"/>
        </w:rPr>
        <w:t xml:space="preserve"> </w:t>
      </w:r>
      <w:r>
        <w:rPr>
          <w:i/>
          <w:color w:val="252223"/>
          <w:w w:val="95"/>
        </w:rPr>
        <w:t>services</w:t>
      </w:r>
      <w:r>
        <w:rPr>
          <w:i/>
          <w:color w:val="252223"/>
          <w:spacing w:val="-6"/>
          <w:w w:val="95"/>
        </w:rPr>
        <w:t xml:space="preserve"> </w:t>
      </w:r>
      <w:r>
        <w:rPr>
          <w:i/>
          <w:color w:val="252223"/>
          <w:w w:val="95"/>
        </w:rPr>
        <w:t>in</w:t>
      </w:r>
      <w:r>
        <w:rPr>
          <w:i/>
          <w:color w:val="252223"/>
          <w:spacing w:val="-6"/>
          <w:w w:val="95"/>
        </w:rPr>
        <w:t xml:space="preserve"> </w:t>
      </w:r>
      <w:r>
        <w:rPr>
          <w:i/>
          <w:color w:val="252223"/>
          <w:w w:val="95"/>
        </w:rPr>
        <w:t>health</w:t>
      </w:r>
      <w:r>
        <w:rPr>
          <w:i/>
          <w:color w:val="252223"/>
          <w:spacing w:val="-6"/>
          <w:w w:val="95"/>
        </w:rPr>
        <w:t xml:space="preserve"> </w:t>
      </w:r>
      <w:r>
        <w:rPr>
          <w:i/>
          <w:color w:val="252223"/>
          <w:w w:val="95"/>
        </w:rPr>
        <w:t>care:</w:t>
      </w:r>
      <w:r>
        <w:rPr>
          <w:i/>
          <w:color w:val="252223"/>
          <w:spacing w:val="-6"/>
          <w:w w:val="95"/>
        </w:rPr>
        <w:t xml:space="preserve"> </w:t>
      </w:r>
      <w:r>
        <w:rPr>
          <w:i/>
          <w:color w:val="252223"/>
          <w:w w:val="95"/>
        </w:rPr>
        <w:t>final</w:t>
      </w:r>
      <w:r>
        <w:rPr>
          <w:i/>
          <w:color w:val="252223"/>
          <w:spacing w:val="-6"/>
          <w:w w:val="95"/>
        </w:rPr>
        <w:t xml:space="preserve"> </w:t>
      </w:r>
      <w:r>
        <w:rPr>
          <w:i/>
          <w:color w:val="252223"/>
          <w:w w:val="95"/>
        </w:rPr>
        <w:t>report</w:t>
      </w:r>
      <w:r>
        <w:rPr>
          <w:color w:val="252223"/>
          <w:w w:val="95"/>
        </w:rPr>
        <w:t>.</w:t>
      </w:r>
      <w:r>
        <w:rPr>
          <w:color w:val="252223"/>
          <w:spacing w:val="-7"/>
          <w:w w:val="95"/>
        </w:rPr>
        <w:t xml:space="preserve"> </w:t>
      </w:r>
      <w:r>
        <w:rPr>
          <w:color w:val="252223"/>
          <w:w w:val="95"/>
        </w:rPr>
        <w:t>Washington,</w:t>
      </w:r>
      <w:r>
        <w:rPr>
          <w:color w:val="252223"/>
          <w:spacing w:val="-7"/>
          <w:w w:val="95"/>
        </w:rPr>
        <w:t xml:space="preserve"> </w:t>
      </w:r>
      <w:r>
        <w:rPr>
          <w:color w:val="252223"/>
          <w:w w:val="95"/>
        </w:rPr>
        <w:t>DC:</w:t>
      </w:r>
    </w:p>
    <w:p w14:paraId="45529F28" w14:textId="77777777" w:rsidR="00C83B3C" w:rsidRDefault="00102383">
      <w:pPr>
        <w:pStyle w:val="BodyText"/>
        <w:spacing w:line="259" w:lineRule="auto"/>
        <w:ind w:left="2160" w:right="1519"/>
      </w:pPr>
      <w:r>
        <w:pict w14:anchorId="5A0B6E20">
          <v:line id="_x0000_s2155" style="position:absolute;left:0;text-align:left;z-index:-20151296;mso-position-horizontal-relative:page" from="255.5pt,14.6pt" to="539.7pt,14.6pt" strokecolor="#252223" strokeweight=".35pt">
            <w10:wrap anchorx="page"/>
          </v:line>
        </w:pict>
      </w:r>
      <w:r>
        <w:rPr>
          <w:color w:val="252223"/>
          <w:spacing w:val="-2"/>
          <w:w w:val="90"/>
        </w:rPr>
        <w:t xml:space="preserve">Author; March 2001. Available at </w:t>
      </w:r>
      <w:hyperlink r:id="rId275">
        <w:r>
          <w:rPr>
            <w:color w:val="252223"/>
            <w:spacing w:val="-2"/>
            <w:w w:val="90"/>
          </w:rPr>
          <w:t>www.minorityhealth.hhs.gov/assets/pdf/checked/finalreport.pdf.</w:t>
        </w:r>
      </w:hyperlink>
      <w:r>
        <w:rPr>
          <w:color w:val="252223"/>
          <w:spacing w:val="-2"/>
          <w:w w:val="90"/>
        </w:rPr>
        <w:t xml:space="preserve"> </w:t>
      </w:r>
      <w:r>
        <w:rPr>
          <w:color w:val="252223"/>
        </w:rPr>
        <w:t>Accessed</w:t>
      </w:r>
      <w:r>
        <w:rPr>
          <w:color w:val="252223"/>
          <w:spacing w:val="-14"/>
        </w:rPr>
        <w:t xml:space="preserve"> </w:t>
      </w:r>
      <w:r>
        <w:rPr>
          <w:color w:val="252223"/>
        </w:rPr>
        <w:t>April</w:t>
      </w:r>
      <w:r>
        <w:rPr>
          <w:color w:val="252223"/>
          <w:spacing w:val="-14"/>
        </w:rPr>
        <w:t xml:space="preserve"> </w:t>
      </w:r>
      <w:r>
        <w:rPr>
          <w:color w:val="252223"/>
        </w:rPr>
        <w:t>2</w:t>
      </w:r>
      <w:r>
        <w:rPr>
          <w:color w:val="252223"/>
        </w:rPr>
        <w:t>0,</w:t>
      </w:r>
      <w:r>
        <w:rPr>
          <w:color w:val="252223"/>
          <w:spacing w:val="-14"/>
        </w:rPr>
        <w:t xml:space="preserve"> </w:t>
      </w:r>
      <w:r>
        <w:rPr>
          <w:color w:val="252223"/>
        </w:rPr>
        <w:t>2012.</w:t>
      </w:r>
    </w:p>
    <w:p w14:paraId="0DB09993" w14:textId="77777777" w:rsidR="00C83B3C" w:rsidRDefault="00102383">
      <w:pPr>
        <w:pStyle w:val="ListParagraph"/>
        <w:numPr>
          <w:ilvl w:val="0"/>
          <w:numId w:val="2"/>
        </w:numPr>
        <w:tabs>
          <w:tab w:val="left" w:pos="2160"/>
          <w:tab w:val="left" w:pos="2161"/>
        </w:tabs>
        <w:spacing w:before="113" w:line="259" w:lineRule="auto"/>
        <w:ind w:left="2160" w:right="1957"/>
      </w:pPr>
      <w:r>
        <w:rPr>
          <w:color w:val="252223"/>
          <w:w w:val="90"/>
        </w:rPr>
        <w:t xml:space="preserve">Coffey CE. Building a system of perfect depression care in behavioral health. </w:t>
      </w:r>
      <w:r>
        <w:rPr>
          <w:i/>
          <w:color w:val="252223"/>
          <w:w w:val="90"/>
        </w:rPr>
        <w:t xml:space="preserve">Jt Comm J Qual </w:t>
      </w:r>
      <w:r>
        <w:rPr>
          <w:i/>
          <w:color w:val="252223"/>
        </w:rPr>
        <w:t xml:space="preserve">Patient Saf. </w:t>
      </w:r>
      <w:r>
        <w:rPr>
          <w:color w:val="252223"/>
        </w:rPr>
        <w:t>2007;33(4):193–199.</w:t>
      </w:r>
    </w:p>
    <w:p w14:paraId="4B006049" w14:textId="77777777" w:rsidR="00C83B3C" w:rsidRDefault="00102383">
      <w:pPr>
        <w:pStyle w:val="ListParagraph"/>
        <w:numPr>
          <w:ilvl w:val="0"/>
          <w:numId w:val="2"/>
        </w:numPr>
        <w:tabs>
          <w:tab w:val="left" w:pos="2160"/>
          <w:tab w:val="left" w:pos="2161"/>
        </w:tabs>
        <w:spacing w:line="259" w:lineRule="auto"/>
        <w:ind w:left="2160" w:right="1670"/>
      </w:pPr>
      <w:r>
        <w:rPr>
          <w:color w:val="252223"/>
          <w:w w:val="90"/>
        </w:rPr>
        <w:t>While D, Bickley H, Roscoe A, et al. Implementation of mental health service recommendations in England and Wales and sui</w:t>
      </w:r>
      <w:r>
        <w:rPr>
          <w:color w:val="252223"/>
          <w:w w:val="90"/>
        </w:rPr>
        <w:t xml:space="preserve">cide rates, 1997-2006: a cross-sectional and before-and-after </w:t>
      </w:r>
      <w:r>
        <w:rPr>
          <w:color w:val="252223"/>
          <w:w w:val="95"/>
        </w:rPr>
        <w:t xml:space="preserve">observational study. </w:t>
      </w:r>
      <w:r>
        <w:rPr>
          <w:i/>
          <w:color w:val="252223"/>
          <w:w w:val="95"/>
        </w:rPr>
        <w:t xml:space="preserve">Lancet. </w:t>
      </w:r>
      <w:r>
        <w:rPr>
          <w:color w:val="252223"/>
          <w:w w:val="95"/>
        </w:rPr>
        <w:t>2012;379(9820):1005-1012.</w:t>
      </w:r>
    </w:p>
    <w:p w14:paraId="687AC016" w14:textId="77777777" w:rsidR="00C83B3C" w:rsidRDefault="00102383">
      <w:pPr>
        <w:pStyle w:val="ListParagraph"/>
        <w:numPr>
          <w:ilvl w:val="0"/>
          <w:numId w:val="2"/>
        </w:numPr>
        <w:tabs>
          <w:tab w:val="left" w:pos="2160"/>
          <w:tab w:val="left" w:pos="2161"/>
        </w:tabs>
        <w:spacing w:before="113" w:line="259" w:lineRule="auto"/>
        <w:ind w:left="2160" w:right="1455"/>
      </w:pPr>
      <w:r>
        <w:rPr>
          <w:color w:val="252223"/>
          <w:w w:val="90"/>
        </w:rPr>
        <w:t>Kellam</w:t>
      </w:r>
      <w:r>
        <w:rPr>
          <w:color w:val="252223"/>
          <w:spacing w:val="-4"/>
          <w:w w:val="90"/>
        </w:rPr>
        <w:t xml:space="preserve"> </w:t>
      </w:r>
      <w:r>
        <w:rPr>
          <w:color w:val="252223"/>
          <w:w w:val="90"/>
        </w:rPr>
        <w:t>SG,</w:t>
      </w:r>
      <w:r>
        <w:rPr>
          <w:color w:val="252223"/>
          <w:spacing w:val="-4"/>
          <w:w w:val="90"/>
        </w:rPr>
        <w:t xml:space="preserve"> </w:t>
      </w:r>
      <w:r>
        <w:rPr>
          <w:color w:val="252223"/>
          <w:w w:val="90"/>
        </w:rPr>
        <w:t>Mackenzie</w:t>
      </w:r>
      <w:r>
        <w:rPr>
          <w:color w:val="252223"/>
          <w:spacing w:val="-4"/>
          <w:w w:val="90"/>
        </w:rPr>
        <w:t xml:space="preserve"> </w:t>
      </w:r>
      <w:r>
        <w:rPr>
          <w:color w:val="252223"/>
          <w:w w:val="90"/>
        </w:rPr>
        <w:t>AC,</w:t>
      </w:r>
      <w:r>
        <w:rPr>
          <w:color w:val="252223"/>
          <w:spacing w:val="-4"/>
          <w:w w:val="90"/>
        </w:rPr>
        <w:t xml:space="preserve"> </w:t>
      </w:r>
      <w:r>
        <w:rPr>
          <w:color w:val="252223"/>
          <w:w w:val="90"/>
        </w:rPr>
        <w:t>Brown</w:t>
      </w:r>
      <w:r>
        <w:rPr>
          <w:color w:val="252223"/>
          <w:spacing w:val="-4"/>
          <w:w w:val="90"/>
        </w:rPr>
        <w:t xml:space="preserve"> </w:t>
      </w:r>
      <w:r>
        <w:rPr>
          <w:color w:val="252223"/>
          <w:w w:val="90"/>
        </w:rPr>
        <w:t>CH,</w:t>
      </w:r>
      <w:r>
        <w:rPr>
          <w:color w:val="252223"/>
          <w:spacing w:val="-4"/>
          <w:w w:val="90"/>
        </w:rPr>
        <w:t xml:space="preserve"> </w:t>
      </w:r>
      <w:r>
        <w:rPr>
          <w:color w:val="252223"/>
          <w:w w:val="90"/>
        </w:rPr>
        <w:t>et</w:t>
      </w:r>
      <w:r>
        <w:rPr>
          <w:color w:val="252223"/>
          <w:spacing w:val="-4"/>
          <w:w w:val="90"/>
        </w:rPr>
        <w:t xml:space="preserve"> </w:t>
      </w:r>
      <w:r>
        <w:rPr>
          <w:color w:val="252223"/>
          <w:w w:val="90"/>
        </w:rPr>
        <w:t>al.</w:t>
      </w:r>
      <w:r>
        <w:rPr>
          <w:color w:val="252223"/>
          <w:spacing w:val="-4"/>
          <w:w w:val="90"/>
        </w:rPr>
        <w:t xml:space="preserve"> </w:t>
      </w:r>
      <w:r>
        <w:rPr>
          <w:color w:val="252223"/>
          <w:w w:val="90"/>
        </w:rPr>
        <w:t>The</w:t>
      </w:r>
      <w:r>
        <w:rPr>
          <w:color w:val="252223"/>
          <w:spacing w:val="-4"/>
          <w:w w:val="90"/>
        </w:rPr>
        <w:t xml:space="preserve"> </w:t>
      </w:r>
      <w:r>
        <w:rPr>
          <w:color w:val="252223"/>
          <w:w w:val="90"/>
        </w:rPr>
        <w:t>good</w:t>
      </w:r>
      <w:r>
        <w:rPr>
          <w:color w:val="252223"/>
          <w:spacing w:val="-4"/>
          <w:w w:val="90"/>
        </w:rPr>
        <w:t xml:space="preserve"> </w:t>
      </w:r>
      <w:r>
        <w:rPr>
          <w:color w:val="252223"/>
          <w:w w:val="90"/>
        </w:rPr>
        <w:t>behavior</w:t>
      </w:r>
      <w:r>
        <w:rPr>
          <w:color w:val="252223"/>
          <w:spacing w:val="-4"/>
          <w:w w:val="90"/>
        </w:rPr>
        <w:t xml:space="preserve"> </w:t>
      </w:r>
      <w:r>
        <w:rPr>
          <w:color w:val="252223"/>
          <w:w w:val="90"/>
        </w:rPr>
        <w:t>game</w:t>
      </w:r>
      <w:r>
        <w:rPr>
          <w:color w:val="252223"/>
          <w:spacing w:val="-4"/>
          <w:w w:val="90"/>
        </w:rPr>
        <w:t xml:space="preserve"> </w:t>
      </w:r>
      <w:r>
        <w:rPr>
          <w:color w:val="252223"/>
          <w:w w:val="90"/>
        </w:rPr>
        <w:t>and</w:t>
      </w:r>
      <w:r>
        <w:rPr>
          <w:color w:val="252223"/>
          <w:spacing w:val="-4"/>
          <w:w w:val="90"/>
        </w:rPr>
        <w:t xml:space="preserve"> </w:t>
      </w:r>
      <w:r>
        <w:rPr>
          <w:color w:val="252223"/>
          <w:w w:val="90"/>
        </w:rPr>
        <w:t>the</w:t>
      </w:r>
      <w:r>
        <w:rPr>
          <w:color w:val="252223"/>
          <w:spacing w:val="-4"/>
          <w:w w:val="90"/>
        </w:rPr>
        <w:t xml:space="preserve"> </w:t>
      </w:r>
      <w:r>
        <w:rPr>
          <w:color w:val="252223"/>
          <w:w w:val="90"/>
        </w:rPr>
        <w:t>future</w:t>
      </w:r>
      <w:r>
        <w:rPr>
          <w:color w:val="252223"/>
          <w:spacing w:val="-4"/>
          <w:w w:val="90"/>
        </w:rPr>
        <w:t xml:space="preserve"> </w:t>
      </w:r>
      <w:r>
        <w:rPr>
          <w:color w:val="252223"/>
          <w:w w:val="90"/>
        </w:rPr>
        <w:t>of</w:t>
      </w:r>
      <w:r>
        <w:rPr>
          <w:color w:val="252223"/>
          <w:spacing w:val="-4"/>
          <w:w w:val="90"/>
        </w:rPr>
        <w:t xml:space="preserve"> </w:t>
      </w:r>
      <w:r>
        <w:rPr>
          <w:color w:val="252223"/>
          <w:w w:val="90"/>
        </w:rPr>
        <w:t xml:space="preserve">prevention </w:t>
      </w:r>
      <w:r>
        <w:rPr>
          <w:color w:val="252223"/>
          <w:w w:val="95"/>
        </w:rPr>
        <w:t xml:space="preserve">and treatment. </w:t>
      </w:r>
      <w:r>
        <w:rPr>
          <w:i/>
          <w:color w:val="252223"/>
          <w:w w:val="95"/>
        </w:rPr>
        <w:t xml:space="preserve">Addict Sci Clin Pract. </w:t>
      </w:r>
      <w:r>
        <w:rPr>
          <w:color w:val="252223"/>
          <w:w w:val="95"/>
        </w:rPr>
        <w:t>2011;6(1):73-84.</w:t>
      </w:r>
    </w:p>
    <w:p w14:paraId="4827F797" w14:textId="77777777" w:rsidR="00C83B3C" w:rsidRDefault="00102383">
      <w:pPr>
        <w:pStyle w:val="ListParagraph"/>
        <w:numPr>
          <w:ilvl w:val="0"/>
          <w:numId w:val="2"/>
        </w:numPr>
        <w:tabs>
          <w:tab w:val="left" w:pos="2160"/>
          <w:tab w:val="left" w:pos="2161"/>
        </w:tabs>
        <w:spacing w:line="259" w:lineRule="auto"/>
        <w:ind w:left="2160" w:right="2372" w:hanging="720"/>
      </w:pPr>
      <w:r>
        <w:rPr>
          <w:color w:val="252223"/>
          <w:spacing w:val="-2"/>
          <w:w w:val="95"/>
        </w:rPr>
        <w:t>The</w:t>
      </w:r>
      <w:r>
        <w:rPr>
          <w:color w:val="252223"/>
          <w:spacing w:val="-7"/>
          <w:w w:val="95"/>
        </w:rPr>
        <w:t xml:space="preserve"> </w:t>
      </w:r>
      <w:r>
        <w:rPr>
          <w:color w:val="252223"/>
          <w:spacing w:val="-2"/>
          <w:w w:val="95"/>
        </w:rPr>
        <w:t>Safe</w:t>
      </w:r>
      <w:r>
        <w:rPr>
          <w:color w:val="252223"/>
          <w:spacing w:val="-7"/>
          <w:w w:val="95"/>
        </w:rPr>
        <w:t xml:space="preserve"> </w:t>
      </w:r>
      <w:r>
        <w:rPr>
          <w:color w:val="252223"/>
          <w:spacing w:val="-2"/>
          <w:w w:val="95"/>
        </w:rPr>
        <w:t>States</w:t>
      </w:r>
      <w:r>
        <w:rPr>
          <w:color w:val="252223"/>
          <w:spacing w:val="-7"/>
          <w:w w:val="95"/>
        </w:rPr>
        <w:t xml:space="preserve"> </w:t>
      </w:r>
      <w:r>
        <w:rPr>
          <w:color w:val="252223"/>
          <w:spacing w:val="-2"/>
          <w:w w:val="95"/>
        </w:rPr>
        <w:t>Alliance.</w:t>
      </w:r>
      <w:r>
        <w:rPr>
          <w:color w:val="252223"/>
          <w:spacing w:val="-8"/>
          <w:w w:val="95"/>
        </w:rPr>
        <w:t xml:space="preserve"> </w:t>
      </w:r>
      <w:r>
        <w:rPr>
          <w:i/>
          <w:color w:val="252223"/>
          <w:spacing w:val="-2"/>
          <w:w w:val="95"/>
        </w:rPr>
        <w:t>Preventing</w:t>
      </w:r>
      <w:r>
        <w:rPr>
          <w:i/>
          <w:color w:val="252223"/>
          <w:spacing w:val="-7"/>
          <w:w w:val="95"/>
        </w:rPr>
        <w:t xml:space="preserve"> </w:t>
      </w:r>
      <w:r>
        <w:rPr>
          <w:i/>
          <w:color w:val="252223"/>
          <w:spacing w:val="-2"/>
          <w:w w:val="95"/>
        </w:rPr>
        <w:t>violence:</w:t>
      </w:r>
      <w:r>
        <w:rPr>
          <w:i/>
          <w:color w:val="252223"/>
          <w:spacing w:val="-7"/>
          <w:w w:val="95"/>
        </w:rPr>
        <w:t xml:space="preserve"> </w:t>
      </w:r>
      <w:r>
        <w:rPr>
          <w:i/>
          <w:color w:val="252223"/>
          <w:spacing w:val="-2"/>
          <w:w w:val="95"/>
        </w:rPr>
        <w:t>roles</w:t>
      </w:r>
      <w:r>
        <w:rPr>
          <w:i/>
          <w:color w:val="252223"/>
          <w:spacing w:val="-7"/>
          <w:w w:val="95"/>
        </w:rPr>
        <w:t xml:space="preserve"> </w:t>
      </w:r>
      <w:r>
        <w:rPr>
          <w:i/>
          <w:color w:val="252223"/>
          <w:spacing w:val="-2"/>
          <w:w w:val="95"/>
        </w:rPr>
        <w:t>for</w:t>
      </w:r>
      <w:r>
        <w:rPr>
          <w:i/>
          <w:color w:val="252223"/>
          <w:spacing w:val="-7"/>
          <w:w w:val="95"/>
        </w:rPr>
        <w:t xml:space="preserve"> </w:t>
      </w:r>
      <w:r>
        <w:rPr>
          <w:i/>
          <w:color w:val="252223"/>
          <w:spacing w:val="-2"/>
          <w:w w:val="95"/>
        </w:rPr>
        <w:t>public</w:t>
      </w:r>
      <w:r>
        <w:rPr>
          <w:i/>
          <w:color w:val="252223"/>
          <w:spacing w:val="-7"/>
          <w:w w:val="95"/>
        </w:rPr>
        <w:t xml:space="preserve"> </w:t>
      </w:r>
      <w:r>
        <w:rPr>
          <w:i/>
          <w:color w:val="252223"/>
          <w:spacing w:val="-2"/>
          <w:w w:val="95"/>
        </w:rPr>
        <w:t>health</w:t>
      </w:r>
      <w:r>
        <w:rPr>
          <w:i/>
          <w:color w:val="252223"/>
          <w:spacing w:val="-7"/>
          <w:w w:val="95"/>
        </w:rPr>
        <w:t xml:space="preserve"> </w:t>
      </w:r>
      <w:r>
        <w:rPr>
          <w:i/>
          <w:color w:val="252223"/>
          <w:spacing w:val="-2"/>
          <w:w w:val="95"/>
        </w:rPr>
        <w:t>agencies</w:t>
      </w:r>
      <w:r>
        <w:rPr>
          <w:color w:val="252223"/>
          <w:spacing w:val="-2"/>
          <w:w w:val="95"/>
        </w:rPr>
        <w:t>.</w:t>
      </w:r>
      <w:r>
        <w:rPr>
          <w:color w:val="252223"/>
          <w:spacing w:val="-7"/>
          <w:w w:val="95"/>
        </w:rPr>
        <w:t xml:space="preserve"> </w:t>
      </w:r>
      <w:r>
        <w:rPr>
          <w:color w:val="252223"/>
          <w:spacing w:val="-2"/>
          <w:w w:val="95"/>
        </w:rPr>
        <w:t>Atlanta,</w:t>
      </w:r>
      <w:r>
        <w:rPr>
          <w:color w:val="252223"/>
          <w:spacing w:val="-7"/>
          <w:w w:val="95"/>
        </w:rPr>
        <w:t xml:space="preserve"> </w:t>
      </w:r>
      <w:r>
        <w:rPr>
          <w:color w:val="252223"/>
          <w:spacing w:val="-2"/>
          <w:w w:val="95"/>
        </w:rPr>
        <w:t xml:space="preserve">GA: </w:t>
      </w:r>
      <w:r>
        <w:rPr>
          <w:color w:val="252223"/>
        </w:rPr>
        <w:t>Author; 2011.</w:t>
      </w:r>
    </w:p>
    <w:p w14:paraId="40522F67" w14:textId="77777777" w:rsidR="00C83B3C" w:rsidRDefault="00102383">
      <w:pPr>
        <w:pStyle w:val="ListParagraph"/>
        <w:numPr>
          <w:ilvl w:val="0"/>
          <w:numId w:val="2"/>
        </w:numPr>
        <w:tabs>
          <w:tab w:val="left" w:pos="2160"/>
          <w:tab w:val="left" w:pos="2161"/>
        </w:tabs>
        <w:spacing w:line="259" w:lineRule="auto"/>
        <w:ind w:left="2160" w:right="1459"/>
      </w:pPr>
      <w:r>
        <w:rPr>
          <w:color w:val="252223"/>
          <w:w w:val="95"/>
        </w:rPr>
        <w:t>United</w:t>
      </w:r>
      <w:r>
        <w:rPr>
          <w:color w:val="252223"/>
          <w:spacing w:val="-2"/>
          <w:w w:val="95"/>
        </w:rPr>
        <w:t xml:space="preserve"> </w:t>
      </w:r>
      <w:r>
        <w:rPr>
          <w:color w:val="252223"/>
          <w:w w:val="95"/>
        </w:rPr>
        <w:t>Nations.</w:t>
      </w:r>
      <w:r>
        <w:rPr>
          <w:color w:val="252223"/>
          <w:spacing w:val="-2"/>
          <w:w w:val="95"/>
        </w:rPr>
        <w:t xml:space="preserve"> </w:t>
      </w:r>
      <w:r>
        <w:rPr>
          <w:i/>
          <w:color w:val="252223"/>
          <w:w w:val="95"/>
        </w:rPr>
        <w:t>Prevention</w:t>
      </w:r>
      <w:r>
        <w:rPr>
          <w:i/>
          <w:color w:val="252223"/>
          <w:spacing w:val="-2"/>
          <w:w w:val="95"/>
        </w:rPr>
        <w:t xml:space="preserve"> </w:t>
      </w:r>
      <w:r>
        <w:rPr>
          <w:i/>
          <w:color w:val="252223"/>
          <w:w w:val="95"/>
        </w:rPr>
        <w:t>of</w:t>
      </w:r>
      <w:r>
        <w:rPr>
          <w:i/>
          <w:color w:val="252223"/>
          <w:spacing w:val="-2"/>
          <w:w w:val="95"/>
        </w:rPr>
        <w:t xml:space="preserve"> </w:t>
      </w:r>
      <w:r>
        <w:rPr>
          <w:i/>
          <w:color w:val="252223"/>
          <w:w w:val="95"/>
        </w:rPr>
        <w:t>suicide:</w:t>
      </w:r>
      <w:r>
        <w:rPr>
          <w:i/>
          <w:color w:val="252223"/>
          <w:spacing w:val="-2"/>
          <w:w w:val="95"/>
        </w:rPr>
        <w:t xml:space="preserve"> </w:t>
      </w:r>
      <w:r>
        <w:rPr>
          <w:i/>
          <w:color w:val="252223"/>
          <w:w w:val="95"/>
        </w:rPr>
        <w:t>guidelines</w:t>
      </w:r>
      <w:r>
        <w:rPr>
          <w:i/>
          <w:color w:val="252223"/>
          <w:spacing w:val="-2"/>
          <w:w w:val="95"/>
        </w:rPr>
        <w:t xml:space="preserve"> </w:t>
      </w:r>
      <w:r>
        <w:rPr>
          <w:i/>
          <w:color w:val="252223"/>
          <w:w w:val="95"/>
        </w:rPr>
        <w:t>for</w:t>
      </w:r>
      <w:r>
        <w:rPr>
          <w:i/>
          <w:color w:val="252223"/>
          <w:spacing w:val="-2"/>
          <w:w w:val="95"/>
        </w:rPr>
        <w:t xml:space="preserve"> </w:t>
      </w:r>
      <w:r>
        <w:rPr>
          <w:i/>
          <w:color w:val="252223"/>
          <w:w w:val="95"/>
        </w:rPr>
        <w:t>the</w:t>
      </w:r>
      <w:r>
        <w:rPr>
          <w:i/>
          <w:color w:val="252223"/>
          <w:spacing w:val="-2"/>
          <w:w w:val="95"/>
        </w:rPr>
        <w:t xml:space="preserve"> </w:t>
      </w:r>
      <w:r>
        <w:rPr>
          <w:i/>
          <w:color w:val="252223"/>
          <w:w w:val="95"/>
        </w:rPr>
        <w:t>formulation</w:t>
      </w:r>
      <w:r>
        <w:rPr>
          <w:i/>
          <w:color w:val="252223"/>
          <w:spacing w:val="-2"/>
          <w:w w:val="95"/>
        </w:rPr>
        <w:t xml:space="preserve"> </w:t>
      </w:r>
      <w:r>
        <w:rPr>
          <w:i/>
          <w:color w:val="252223"/>
          <w:w w:val="95"/>
        </w:rPr>
        <w:t>and</w:t>
      </w:r>
      <w:r>
        <w:rPr>
          <w:i/>
          <w:color w:val="252223"/>
          <w:spacing w:val="-2"/>
          <w:w w:val="95"/>
        </w:rPr>
        <w:t xml:space="preserve"> </w:t>
      </w:r>
      <w:r>
        <w:rPr>
          <w:i/>
          <w:color w:val="252223"/>
          <w:w w:val="95"/>
        </w:rPr>
        <w:t>implementation</w:t>
      </w:r>
      <w:r>
        <w:rPr>
          <w:i/>
          <w:color w:val="252223"/>
          <w:spacing w:val="-2"/>
          <w:w w:val="95"/>
        </w:rPr>
        <w:t xml:space="preserve"> </w:t>
      </w:r>
      <w:r>
        <w:rPr>
          <w:i/>
          <w:color w:val="252223"/>
          <w:w w:val="95"/>
        </w:rPr>
        <w:t>of</w:t>
      </w:r>
      <w:r>
        <w:rPr>
          <w:i/>
          <w:color w:val="252223"/>
          <w:spacing w:val="-2"/>
          <w:w w:val="95"/>
        </w:rPr>
        <w:t xml:space="preserve"> </w:t>
      </w:r>
      <w:r>
        <w:rPr>
          <w:i/>
          <w:color w:val="252223"/>
          <w:w w:val="95"/>
        </w:rPr>
        <w:t>national</w:t>
      </w:r>
      <w:r>
        <w:rPr>
          <w:i/>
          <w:color w:val="252223"/>
          <w:w w:val="95"/>
        </w:rPr>
        <w:t xml:space="preserve"> strategies</w:t>
      </w:r>
      <w:r>
        <w:rPr>
          <w:color w:val="252223"/>
          <w:w w:val="95"/>
        </w:rPr>
        <w:t>.</w:t>
      </w:r>
      <w:r>
        <w:rPr>
          <w:color w:val="252223"/>
          <w:spacing w:val="-3"/>
          <w:w w:val="95"/>
        </w:rPr>
        <w:t xml:space="preserve"> </w:t>
      </w:r>
      <w:r>
        <w:rPr>
          <w:color w:val="252223"/>
          <w:w w:val="95"/>
        </w:rPr>
        <w:t>New</w:t>
      </w:r>
      <w:r>
        <w:rPr>
          <w:color w:val="252223"/>
          <w:spacing w:val="-3"/>
          <w:w w:val="95"/>
        </w:rPr>
        <w:t xml:space="preserve"> </w:t>
      </w:r>
      <w:r>
        <w:rPr>
          <w:color w:val="252223"/>
          <w:w w:val="95"/>
        </w:rPr>
        <w:t>York:</w:t>
      </w:r>
      <w:r>
        <w:rPr>
          <w:color w:val="252223"/>
          <w:spacing w:val="-3"/>
          <w:w w:val="95"/>
        </w:rPr>
        <w:t xml:space="preserve"> </w:t>
      </w:r>
      <w:r>
        <w:rPr>
          <w:color w:val="252223"/>
          <w:w w:val="95"/>
        </w:rPr>
        <w:t>Author;</w:t>
      </w:r>
      <w:r>
        <w:rPr>
          <w:color w:val="252223"/>
          <w:spacing w:val="-3"/>
          <w:w w:val="95"/>
        </w:rPr>
        <w:t xml:space="preserve"> </w:t>
      </w:r>
      <w:r>
        <w:rPr>
          <w:color w:val="252223"/>
          <w:w w:val="95"/>
        </w:rPr>
        <w:t>1996.</w:t>
      </w:r>
    </w:p>
    <w:p w14:paraId="2BF14A33" w14:textId="77777777" w:rsidR="00C83B3C" w:rsidRDefault="00102383">
      <w:pPr>
        <w:pStyle w:val="ListParagraph"/>
        <w:numPr>
          <w:ilvl w:val="0"/>
          <w:numId w:val="2"/>
        </w:numPr>
        <w:tabs>
          <w:tab w:val="left" w:pos="2160"/>
          <w:tab w:val="left" w:pos="2161"/>
        </w:tabs>
        <w:spacing w:line="259" w:lineRule="auto"/>
        <w:ind w:left="2160" w:right="1440"/>
      </w:pPr>
      <w:r>
        <w:rPr>
          <w:color w:val="252223"/>
          <w:w w:val="90"/>
        </w:rPr>
        <w:t>Centers for Medicare &amp; Medicaid Services, U.S. Department of Health and Human Services. Medicare</w:t>
      </w:r>
      <w:r>
        <w:rPr>
          <w:color w:val="252223"/>
          <w:spacing w:val="-6"/>
          <w:w w:val="90"/>
        </w:rPr>
        <w:t xml:space="preserve"> </w:t>
      </w:r>
      <w:r>
        <w:rPr>
          <w:color w:val="252223"/>
          <w:w w:val="90"/>
        </w:rPr>
        <w:t>and</w:t>
      </w:r>
      <w:r>
        <w:rPr>
          <w:color w:val="252223"/>
          <w:spacing w:val="-6"/>
          <w:w w:val="90"/>
        </w:rPr>
        <w:t xml:space="preserve"> </w:t>
      </w:r>
      <w:r>
        <w:rPr>
          <w:color w:val="252223"/>
          <w:w w:val="90"/>
        </w:rPr>
        <w:t>Medicaid</w:t>
      </w:r>
      <w:r>
        <w:rPr>
          <w:color w:val="252223"/>
          <w:spacing w:val="-6"/>
          <w:w w:val="90"/>
        </w:rPr>
        <w:t xml:space="preserve"> </w:t>
      </w:r>
      <w:r>
        <w:rPr>
          <w:color w:val="252223"/>
          <w:w w:val="90"/>
        </w:rPr>
        <w:t>programs:</w:t>
      </w:r>
      <w:r>
        <w:rPr>
          <w:color w:val="252223"/>
          <w:spacing w:val="-6"/>
          <w:w w:val="90"/>
        </w:rPr>
        <w:t xml:space="preserve"> </w:t>
      </w:r>
      <w:r>
        <w:rPr>
          <w:color w:val="252223"/>
          <w:w w:val="90"/>
        </w:rPr>
        <w:t>electronic</w:t>
      </w:r>
      <w:r>
        <w:rPr>
          <w:color w:val="252223"/>
          <w:spacing w:val="-6"/>
          <w:w w:val="90"/>
        </w:rPr>
        <w:t xml:space="preserve"> </w:t>
      </w:r>
      <w:r>
        <w:rPr>
          <w:color w:val="252223"/>
          <w:w w:val="90"/>
        </w:rPr>
        <w:t>health</w:t>
      </w:r>
      <w:r>
        <w:rPr>
          <w:color w:val="252223"/>
          <w:spacing w:val="-7"/>
          <w:w w:val="90"/>
        </w:rPr>
        <w:t xml:space="preserve"> </w:t>
      </w:r>
      <w:r>
        <w:rPr>
          <w:color w:val="252223"/>
          <w:w w:val="90"/>
        </w:rPr>
        <w:t>record</w:t>
      </w:r>
      <w:r>
        <w:rPr>
          <w:color w:val="252223"/>
          <w:spacing w:val="-7"/>
          <w:w w:val="90"/>
        </w:rPr>
        <w:t xml:space="preserve"> </w:t>
      </w:r>
      <w:r>
        <w:rPr>
          <w:color w:val="252223"/>
          <w:w w:val="90"/>
        </w:rPr>
        <w:t>incentive</w:t>
      </w:r>
      <w:r>
        <w:rPr>
          <w:color w:val="252223"/>
          <w:spacing w:val="-7"/>
          <w:w w:val="90"/>
        </w:rPr>
        <w:t xml:space="preserve"> </w:t>
      </w:r>
      <w:r>
        <w:rPr>
          <w:color w:val="252223"/>
          <w:w w:val="90"/>
        </w:rPr>
        <w:t>program–stage</w:t>
      </w:r>
      <w:r>
        <w:rPr>
          <w:color w:val="252223"/>
          <w:spacing w:val="-7"/>
          <w:w w:val="90"/>
        </w:rPr>
        <w:t xml:space="preserve"> </w:t>
      </w:r>
      <w:r>
        <w:rPr>
          <w:color w:val="252223"/>
          <w:w w:val="90"/>
        </w:rPr>
        <w:t>2.</w:t>
      </w:r>
      <w:r>
        <w:rPr>
          <w:color w:val="252223"/>
          <w:spacing w:val="-6"/>
          <w:w w:val="90"/>
        </w:rPr>
        <w:t xml:space="preserve"> </w:t>
      </w:r>
      <w:r>
        <w:rPr>
          <w:color w:val="252223"/>
          <w:w w:val="90"/>
        </w:rPr>
        <w:t>Available</w:t>
      </w:r>
      <w:r>
        <w:rPr>
          <w:color w:val="252223"/>
          <w:spacing w:val="-6"/>
          <w:w w:val="90"/>
        </w:rPr>
        <w:t xml:space="preserve"> </w:t>
      </w:r>
      <w:r>
        <w:rPr>
          <w:color w:val="252223"/>
          <w:w w:val="90"/>
        </w:rPr>
        <w:t xml:space="preserve">at </w:t>
      </w:r>
      <w:hyperlink r:id="rId276" w:anchor="!documentDetail%3BD%3DCMS-2012-0022-0001">
        <w:r>
          <w:rPr>
            <w:color w:val="252223"/>
            <w:w w:val="90"/>
            <w:u w:val="single" w:color="252223"/>
          </w:rPr>
          <w:t>www.regulations.gov/#!documentDetail;D=CMS-2012-0022-0001</w:t>
        </w:r>
      </w:hyperlink>
      <w:r>
        <w:rPr>
          <w:color w:val="252223"/>
          <w:w w:val="90"/>
        </w:rPr>
        <w:t>. Accessed April 16, 2012.</w:t>
      </w:r>
    </w:p>
    <w:p w14:paraId="62B860D0" w14:textId="77777777" w:rsidR="00C83B3C" w:rsidRDefault="00102383">
      <w:pPr>
        <w:pStyle w:val="ListParagraph"/>
        <w:numPr>
          <w:ilvl w:val="0"/>
          <w:numId w:val="2"/>
        </w:numPr>
        <w:tabs>
          <w:tab w:val="left" w:pos="2160"/>
        </w:tabs>
        <w:spacing w:before="113" w:line="259" w:lineRule="auto"/>
        <w:ind w:left="2160" w:right="2380"/>
        <w:jc w:val="both"/>
      </w:pPr>
      <w:r>
        <w:rPr>
          <w:color w:val="252223"/>
          <w:w w:val="90"/>
        </w:rPr>
        <w:t>Noar</w:t>
      </w:r>
      <w:r>
        <w:rPr>
          <w:color w:val="252223"/>
          <w:spacing w:val="-1"/>
          <w:w w:val="90"/>
        </w:rPr>
        <w:t xml:space="preserve"> </w:t>
      </w:r>
      <w:r>
        <w:rPr>
          <w:color w:val="252223"/>
          <w:w w:val="90"/>
        </w:rPr>
        <w:t>SM,</w:t>
      </w:r>
      <w:r>
        <w:rPr>
          <w:color w:val="252223"/>
          <w:spacing w:val="-1"/>
          <w:w w:val="90"/>
        </w:rPr>
        <w:t xml:space="preserve"> </w:t>
      </w:r>
      <w:r>
        <w:rPr>
          <w:color w:val="252223"/>
          <w:w w:val="90"/>
        </w:rPr>
        <w:t>Palmgreen</w:t>
      </w:r>
      <w:r>
        <w:rPr>
          <w:color w:val="252223"/>
          <w:spacing w:val="-1"/>
          <w:w w:val="90"/>
        </w:rPr>
        <w:t xml:space="preserve"> </w:t>
      </w:r>
      <w:r>
        <w:rPr>
          <w:color w:val="252223"/>
          <w:w w:val="90"/>
        </w:rPr>
        <w:t>P,</w:t>
      </w:r>
      <w:r>
        <w:rPr>
          <w:color w:val="252223"/>
          <w:spacing w:val="-1"/>
          <w:w w:val="90"/>
        </w:rPr>
        <w:t xml:space="preserve"> </w:t>
      </w:r>
      <w:r>
        <w:rPr>
          <w:color w:val="252223"/>
          <w:w w:val="90"/>
        </w:rPr>
        <w:t>Chabot</w:t>
      </w:r>
      <w:r>
        <w:rPr>
          <w:color w:val="252223"/>
          <w:spacing w:val="-1"/>
          <w:w w:val="90"/>
        </w:rPr>
        <w:t xml:space="preserve"> </w:t>
      </w:r>
      <w:r>
        <w:rPr>
          <w:color w:val="252223"/>
          <w:w w:val="90"/>
        </w:rPr>
        <w:t>M,</w:t>
      </w:r>
      <w:r>
        <w:rPr>
          <w:color w:val="252223"/>
          <w:spacing w:val="-1"/>
          <w:w w:val="90"/>
        </w:rPr>
        <w:t xml:space="preserve"> </w:t>
      </w:r>
      <w:r>
        <w:rPr>
          <w:color w:val="252223"/>
          <w:w w:val="90"/>
        </w:rPr>
        <w:t>Dobransky</w:t>
      </w:r>
      <w:r>
        <w:rPr>
          <w:color w:val="252223"/>
          <w:spacing w:val="-1"/>
          <w:w w:val="90"/>
        </w:rPr>
        <w:t xml:space="preserve"> </w:t>
      </w:r>
      <w:r>
        <w:rPr>
          <w:color w:val="252223"/>
          <w:w w:val="90"/>
        </w:rPr>
        <w:t>N,</w:t>
      </w:r>
      <w:r>
        <w:rPr>
          <w:color w:val="252223"/>
          <w:spacing w:val="-1"/>
          <w:w w:val="90"/>
        </w:rPr>
        <w:t xml:space="preserve"> </w:t>
      </w:r>
      <w:r>
        <w:rPr>
          <w:color w:val="252223"/>
          <w:w w:val="90"/>
        </w:rPr>
        <w:t>Zimmerman</w:t>
      </w:r>
      <w:r>
        <w:rPr>
          <w:color w:val="252223"/>
          <w:spacing w:val="-1"/>
          <w:w w:val="90"/>
        </w:rPr>
        <w:t xml:space="preserve"> </w:t>
      </w:r>
      <w:r>
        <w:rPr>
          <w:color w:val="252223"/>
          <w:w w:val="90"/>
        </w:rPr>
        <w:t>RS.</w:t>
      </w:r>
      <w:r>
        <w:rPr>
          <w:color w:val="252223"/>
          <w:spacing w:val="-1"/>
          <w:w w:val="90"/>
        </w:rPr>
        <w:t xml:space="preserve"> </w:t>
      </w:r>
      <w:r>
        <w:rPr>
          <w:color w:val="252223"/>
          <w:w w:val="90"/>
        </w:rPr>
        <w:t>A</w:t>
      </w:r>
      <w:r>
        <w:rPr>
          <w:color w:val="252223"/>
          <w:spacing w:val="-1"/>
          <w:w w:val="90"/>
        </w:rPr>
        <w:t xml:space="preserve"> </w:t>
      </w:r>
      <w:r>
        <w:rPr>
          <w:color w:val="252223"/>
          <w:w w:val="90"/>
        </w:rPr>
        <w:t>10-year</w:t>
      </w:r>
      <w:r>
        <w:rPr>
          <w:color w:val="252223"/>
          <w:spacing w:val="-1"/>
          <w:w w:val="90"/>
        </w:rPr>
        <w:t xml:space="preserve"> </w:t>
      </w:r>
      <w:r>
        <w:rPr>
          <w:color w:val="252223"/>
          <w:w w:val="90"/>
        </w:rPr>
        <w:t>systematic r</w:t>
      </w:r>
      <w:r>
        <w:rPr>
          <w:color w:val="252223"/>
          <w:w w:val="90"/>
        </w:rPr>
        <w:t>eview</w:t>
      </w:r>
      <w:r>
        <w:rPr>
          <w:color w:val="252223"/>
          <w:spacing w:val="-1"/>
          <w:w w:val="90"/>
        </w:rPr>
        <w:t xml:space="preserve"> </w:t>
      </w:r>
      <w:r>
        <w:rPr>
          <w:color w:val="252223"/>
          <w:w w:val="90"/>
        </w:rPr>
        <w:t>of</w:t>
      </w:r>
      <w:r>
        <w:rPr>
          <w:color w:val="252223"/>
          <w:spacing w:val="-1"/>
          <w:w w:val="90"/>
        </w:rPr>
        <w:t xml:space="preserve"> </w:t>
      </w:r>
      <w:r>
        <w:rPr>
          <w:color w:val="252223"/>
          <w:w w:val="90"/>
        </w:rPr>
        <w:t>HIV/AIDS</w:t>
      </w:r>
      <w:r>
        <w:rPr>
          <w:color w:val="252223"/>
          <w:spacing w:val="-1"/>
          <w:w w:val="90"/>
        </w:rPr>
        <w:t xml:space="preserve"> </w:t>
      </w:r>
      <w:r>
        <w:rPr>
          <w:color w:val="252223"/>
          <w:w w:val="90"/>
        </w:rPr>
        <w:t>mass</w:t>
      </w:r>
      <w:r>
        <w:rPr>
          <w:color w:val="252223"/>
          <w:spacing w:val="-1"/>
          <w:w w:val="90"/>
        </w:rPr>
        <w:t xml:space="preserve"> </w:t>
      </w:r>
      <w:r>
        <w:rPr>
          <w:color w:val="252223"/>
          <w:w w:val="90"/>
        </w:rPr>
        <w:t>communication</w:t>
      </w:r>
      <w:r>
        <w:rPr>
          <w:color w:val="252223"/>
          <w:spacing w:val="-1"/>
          <w:w w:val="90"/>
        </w:rPr>
        <w:t xml:space="preserve"> </w:t>
      </w:r>
      <w:r>
        <w:rPr>
          <w:color w:val="252223"/>
          <w:w w:val="90"/>
        </w:rPr>
        <w:t>campaigns:</w:t>
      </w:r>
      <w:r>
        <w:rPr>
          <w:color w:val="252223"/>
          <w:spacing w:val="-1"/>
          <w:w w:val="90"/>
        </w:rPr>
        <w:t xml:space="preserve"> </w:t>
      </w:r>
      <w:r>
        <w:rPr>
          <w:color w:val="252223"/>
          <w:w w:val="90"/>
        </w:rPr>
        <w:t>have</w:t>
      </w:r>
      <w:r>
        <w:rPr>
          <w:color w:val="252223"/>
          <w:spacing w:val="-1"/>
          <w:w w:val="90"/>
        </w:rPr>
        <w:t xml:space="preserve"> </w:t>
      </w:r>
      <w:r>
        <w:rPr>
          <w:color w:val="252223"/>
          <w:w w:val="90"/>
        </w:rPr>
        <w:t>we</w:t>
      </w:r>
      <w:r>
        <w:rPr>
          <w:color w:val="252223"/>
          <w:spacing w:val="-1"/>
          <w:w w:val="90"/>
        </w:rPr>
        <w:t xml:space="preserve"> </w:t>
      </w:r>
      <w:r>
        <w:rPr>
          <w:color w:val="252223"/>
          <w:w w:val="90"/>
        </w:rPr>
        <w:t>made</w:t>
      </w:r>
      <w:r>
        <w:rPr>
          <w:color w:val="252223"/>
          <w:spacing w:val="-1"/>
          <w:w w:val="90"/>
        </w:rPr>
        <w:t xml:space="preserve"> </w:t>
      </w:r>
      <w:r>
        <w:rPr>
          <w:color w:val="252223"/>
          <w:w w:val="90"/>
        </w:rPr>
        <w:t>progress?</w:t>
      </w:r>
      <w:r>
        <w:rPr>
          <w:color w:val="252223"/>
          <w:spacing w:val="-1"/>
          <w:w w:val="90"/>
        </w:rPr>
        <w:t xml:space="preserve"> </w:t>
      </w:r>
      <w:r>
        <w:rPr>
          <w:i/>
          <w:color w:val="252223"/>
          <w:w w:val="90"/>
        </w:rPr>
        <w:t xml:space="preserve">J Health </w:t>
      </w:r>
      <w:r>
        <w:rPr>
          <w:i/>
          <w:color w:val="252223"/>
        </w:rPr>
        <w:t xml:space="preserve">Commun. </w:t>
      </w:r>
      <w:r>
        <w:rPr>
          <w:color w:val="252223"/>
        </w:rPr>
        <w:t>2009;14(1):15-42.</w:t>
      </w:r>
    </w:p>
    <w:p w14:paraId="5667070B" w14:textId="77777777" w:rsidR="00C83B3C" w:rsidRDefault="00102383">
      <w:pPr>
        <w:pStyle w:val="ListParagraph"/>
        <w:numPr>
          <w:ilvl w:val="0"/>
          <w:numId w:val="2"/>
        </w:numPr>
        <w:tabs>
          <w:tab w:val="left" w:pos="2161"/>
        </w:tabs>
        <w:spacing w:before="113" w:line="259" w:lineRule="auto"/>
        <w:ind w:right="1592" w:hanging="720"/>
        <w:jc w:val="both"/>
      </w:pPr>
      <w:r>
        <w:rPr>
          <w:color w:val="252223"/>
          <w:w w:val="95"/>
        </w:rPr>
        <w:t xml:space="preserve">National Institutes of Health. </w:t>
      </w:r>
      <w:r>
        <w:rPr>
          <w:i/>
          <w:color w:val="252223"/>
          <w:w w:val="95"/>
        </w:rPr>
        <w:t>Making health communication programs work</w:t>
      </w:r>
      <w:r>
        <w:rPr>
          <w:color w:val="252223"/>
          <w:w w:val="95"/>
        </w:rPr>
        <w:t xml:space="preserve">. Washington, DC: </w:t>
      </w:r>
      <w:r>
        <w:rPr>
          <w:color w:val="252223"/>
          <w:w w:val="90"/>
        </w:rPr>
        <w:t>National</w:t>
      </w:r>
      <w:r>
        <w:rPr>
          <w:color w:val="252223"/>
          <w:spacing w:val="-7"/>
          <w:w w:val="90"/>
        </w:rPr>
        <w:t xml:space="preserve"> </w:t>
      </w:r>
      <w:r>
        <w:rPr>
          <w:color w:val="252223"/>
          <w:w w:val="90"/>
        </w:rPr>
        <w:t>Cancer</w:t>
      </w:r>
      <w:r>
        <w:rPr>
          <w:color w:val="252223"/>
          <w:spacing w:val="-7"/>
          <w:w w:val="90"/>
        </w:rPr>
        <w:t xml:space="preserve"> </w:t>
      </w:r>
      <w:r>
        <w:rPr>
          <w:color w:val="252223"/>
          <w:w w:val="90"/>
        </w:rPr>
        <w:t>Institute;</w:t>
      </w:r>
      <w:r>
        <w:rPr>
          <w:color w:val="252223"/>
          <w:spacing w:val="-7"/>
          <w:w w:val="90"/>
        </w:rPr>
        <w:t xml:space="preserve"> </w:t>
      </w:r>
      <w:r>
        <w:rPr>
          <w:color w:val="252223"/>
          <w:w w:val="90"/>
        </w:rPr>
        <w:t>2001.</w:t>
      </w:r>
      <w:r>
        <w:rPr>
          <w:color w:val="252223"/>
          <w:spacing w:val="-7"/>
          <w:w w:val="90"/>
        </w:rPr>
        <w:t xml:space="preserve"> </w:t>
      </w:r>
      <w:r>
        <w:rPr>
          <w:color w:val="252223"/>
          <w:w w:val="90"/>
        </w:rPr>
        <w:t>Available</w:t>
      </w:r>
      <w:r>
        <w:rPr>
          <w:color w:val="252223"/>
          <w:spacing w:val="-7"/>
          <w:w w:val="90"/>
        </w:rPr>
        <w:t xml:space="preserve"> </w:t>
      </w:r>
      <w:r>
        <w:rPr>
          <w:color w:val="252223"/>
          <w:w w:val="90"/>
        </w:rPr>
        <w:t>at</w:t>
      </w:r>
      <w:r>
        <w:rPr>
          <w:color w:val="252223"/>
          <w:spacing w:val="-7"/>
          <w:w w:val="90"/>
        </w:rPr>
        <w:t xml:space="preserve"> </w:t>
      </w:r>
      <w:hyperlink r:id="rId277">
        <w:r>
          <w:rPr>
            <w:color w:val="252223"/>
            <w:w w:val="90"/>
            <w:u w:val="single" w:color="252223"/>
          </w:rPr>
          <w:t>www.cancer.gov/pinkbook</w:t>
        </w:r>
      </w:hyperlink>
      <w:r>
        <w:rPr>
          <w:color w:val="252223"/>
          <w:w w:val="90"/>
        </w:rPr>
        <w:t>.</w:t>
      </w:r>
      <w:r>
        <w:rPr>
          <w:color w:val="252223"/>
          <w:spacing w:val="-7"/>
          <w:w w:val="90"/>
        </w:rPr>
        <w:t xml:space="preserve"> </w:t>
      </w:r>
      <w:r>
        <w:rPr>
          <w:color w:val="252223"/>
          <w:w w:val="90"/>
        </w:rPr>
        <w:t>Accessed</w:t>
      </w:r>
      <w:r>
        <w:rPr>
          <w:color w:val="252223"/>
          <w:spacing w:val="-7"/>
          <w:w w:val="90"/>
        </w:rPr>
        <w:t xml:space="preserve"> </w:t>
      </w:r>
      <w:r>
        <w:rPr>
          <w:color w:val="252223"/>
          <w:w w:val="90"/>
        </w:rPr>
        <w:t>April</w:t>
      </w:r>
      <w:r>
        <w:rPr>
          <w:color w:val="252223"/>
          <w:spacing w:val="-7"/>
          <w:w w:val="90"/>
        </w:rPr>
        <w:t xml:space="preserve"> </w:t>
      </w:r>
      <w:r>
        <w:rPr>
          <w:color w:val="252223"/>
          <w:w w:val="90"/>
        </w:rPr>
        <w:t>18,</w:t>
      </w:r>
      <w:r>
        <w:rPr>
          <w:color w:val="252223"/>
          <w:spacing w:val="-7"/>
          <w:w w:val="90"/>
        </w:rPr>
        <w:t xml:space="preserve"> </w:t>
      </w:r>
      <w:r>
        <w:rPr>
          <w:color w:val="252223"/>
          <w:w w:val="90"/>
        </w:rPr>
        <w:t>2012.</w:t>
      </w:r>
    </w:p>
    <w:p w14:paraId="49861806" w14:textId="77777777" w:rsidR="00C83B3C" w:rsidRDefault="00C83B3C">
      <w:pPr>
        <w:spacing w:line="259" w:lineRule="auto"/>
        <w:jc w:val="both"/>
        <w:sectPr w:rsidR="00C83B3C">
          <w:pgSz w:w="12240" w:h="15840"/>
          <w:pgMar w:top="0" w:right="0" w:bottom="800" w:left="0" w:header="0" w:footer="608" w:gutter="0"/>
          <w:cols w:space="720"/>
        </w:sectPr>
      </w:pPr>
    </w:p>
    <w:p w14:paraId="38546EA7" w14:textId="77777777" w:rsidR="00C83B3C" w:rsidRDefault="00C83B3C">
      <w:pPr>
        <w:pStyle w:val="BodyText"/>
        <w:rPr>
          <w:sz w:val="20"/>
        </w:rPr>
      </w:pPr>
    </w:p>
    <w:p w14:paraId="1A25D9A8" w14:textId="77777777" w:rsidR="00C83B3C" w:rsidRDefault="00C83B3C">
      <w:pPr>
        <w:pStyle w:val="BodyText"/>
        <w:rPr>
          <w:sz w:val="20"/>
        </w:rPr>
      </w:pPr>
    </w:p>
    <w:p w14:paraId="391BC578" w14:textId="77777777" w:rsidR="00C83B3C" w:rsidRDefault="00C83B3C">
      <w:pPr>
        <w:pStyle w:val="BodyText"/>
        <w:spacing w:before="7"/>
        <w:rPr>
          <w:sz w:val="17"/>
        </w:rPr>
      </w:pPr>
    </w:p>
    <w:p w14:paraId="79735259" w14:textId="77777777" w:rsidR="00C83B3C" w:rsidRDefault="00102383">
      <w:pPr>
        <w:spacing w:before="102"/>
        <w:ind w:left="5974"/>
        <w:rPr>
          <w:rFonts w:ascii="Trebuchet MS"/>
          <w:sz w:val="20"/>
        </w:rPr>
      </w:pPr>
      <w:r>
        <w:pict w14:anchorId="038CB2D8">
          <v:group id="docshapegroup1457" o:spid="_x0000_s2148" style="position:absolute;left:0;text-align:left;margin-left:0;margin-top:-38.8pt;width:179.2pt;height:144.35pt;z-index:-20150272;mso-position-horizontal-relative:page" coordorigin=",-776" coordsize="3584,2887">
            <v:shape id="docshape1458" o:spid="_x0000_s2154"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459" o:spid="_x0000_s2153"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460" o:spid="_x0000_s2152"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461" o:spid="_x0000_s2151" style="position:absolute;top:-777;width:582;height:416" coordorigin=",-776" coordsize="582,416" path="m581,-776l,-776r,416l129,-456r129,-94l388,-642r131,-91l581,-776xe" fillcolor="#454755" stroked="f">
              <v:path arrowok="t"/>
            </v:shape>
            <v:shape id="docshape1462" o:spid="_x0000_s2150" style="position:absolute;top:-777;width:1426;height:1007" coordorigin=",-776" coordsize="1426,1007" path="m1425,-776r-1087,l249,-714r-131,94l,-532,,231,108,145,235,47,362,-50r129,-95l621,-239r131,-93l884,-423r133,-90l1152,-601r135,-87l1425,-776xe" fillcolor="#cd222b" stroked="f">
              <v:path arrowok="t"/>
            </v:shape>
            <v:shape id="docshape1463" o:spid="_x0000_s2149"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582B24A7" w14:textId="77777777" w:rsidR="00C83B3C" w:rsidRDefault="00C83B3C">
      <w:pPr>
        <w:pStyle w:val="BodyText"/>
        <w:rPr>
          <w:rFonts w:ascii="Trebuchet MS"/>
          <w:sz w:val="20"/>
        </w:rPr>
      </w:pPr>
    </w:p>
    <w:p w14:paraId="0A2A127B" w14:textId="77777777" w:rsidR="00C83B3C" w:rsidRDefault="00C83B3C">
      <w:pPr>
        <w:pStyle w:val="BodyText"/>
        <w:spacing w:before="9"/>
        <w:rPr>
          <w:rFonts w:ascii="Trebuchet MS"/>
          <w:sz w:val="25"/>
        </w:rPr>
      </w:pPr>
    </w:p>
    <w:p w14:paraId="0B13BD2C" w14:textId="77777777" w:rsidR="00C83B3C" w:rsidRDefault="00102383">
      <w:pPr>
        <w:pStyle w:val="ListParagraph"/>
        <w:numPr>
          <w:ilvl w:val="0"/>
          <w:numId w:val="2"/>
        </w:numPr>
        <w:tabs>
          <w:tab w:val="left" w:pos="2160"/>
          <w:tab w:val="left" w:pos="2161"/>
        </w:tabs>
        <w:spacing w:before="87" w:line="259" w:lineRule="auto"/>
        <w:ind w:left="2160" w:right="1852"/>
      </w:pPr>
      <w:r>
        <w:rPr>
          <w:color w:val="252223"/>
          <w:w w:val="90"/>
        </w:rPr>
        <w:t>Centers for Disease Control and Prevention. Gateway to health communication &amp; social m</w:t>
      </w:r>
      <w:r>
        <w:rPr>
          <w:color w:val="252223"/>
          <w:w w:val="90"/>
        </w:rPr>
        <w:t>arketing</w:t>
      </w:r>
      <w:r>
        <w:rPr>
          <w:color w:val="252223"/>
          <w:spacing w:val="-9"/>
          <w:w w:val="90"/>
        </w:rPr>
        <w:t xml:space="preserve"> </w:t>
      </w:r>
      <w:r>
        <w:rPr>
          <w:color w:val="252223"/>
          <w:w w:val="90"/>
        </w:rPr>
        <w:t>practice.</w:t>
      </w:r>
      <w:r>
        <w:rPr>
          <w:color w:val="252223"/>
          <w:spacing w:val="-8"/>
          <w:w w:val="90"/>
        </w:rPr>
        <w:t xml:space="preserve"> </w:t>
      </w:r>
      <w:r>
        <w:rPr>
          <w:color w:val="252223"/>
          <w:w w:val="90"/>
        </w:rPr>
        <w:t>Available</w:t>
      </w:r>
      <w:r>
        <w:rPr>
          <w:color w:val="252223"/>
          <w:spacing w:val="-8"/>
          <w:w w:val="90"/>
        </w:rPr>
        <w:t xml:space="preserve"> </w:t>
      </w:r>
      <w:r>
        <w:rPr>
          <w:color w:val="252223"/>
          <w:w w:val="90"/>
        </w:rPr>
        <w:t>at</w:t>
      </w:r>
      <w:r>
        <w:rPr>
          <w:color w:val="252223"/>
          <w:spacing w:val="-8"/>
          <w:w w:val="90"/>
        </w:rPr>
        <w:t xml:space="preserve"> </w:t>
      </w:r>
      <w:hyperlink r:id="rId278">
        <w:r>
          <w:rPr>
            <w:color w:val="252223"/>
            <w:w w:val="90"/>
            <w:u w:val="single" w:color="252223"/>
          </w:rPr>
          <w:t>www.cdc.gov/healthcommunication</w:t>
        </w:r>
      </w:hyperlink>
      <w:r>
        <w:rPr>
          <w:color w:val="252223"/>
          <w:w w:val="90"/>
        </w:rPr>
        <w:t>.</w:t>
      </w:r>
      <w:r>
        <w:rPr>
          <w:color w:val="252223"/>
          <w:spacing w:val="-9"/>
          <w:w w:val="90"/>
        </w:rPr>
        <w:t xml:space="preserve"> </w:t>
      </w:r>
      <w:r>
        <w:rPr>
          <w:color w:val="252223"/>
          <w:w w:val="90"/>
        </w:rPr>
        <w:t>Accessed</w:t>
      </w:r>
      <w:r>
        <w:rPr>
          <w:color w:val="252223"/>
          <w:spacing w:val="-8"/>
          <w:w w:val="90"/>
        </w:rPr>
        <w:t xml:space="preserve"> </w:t>
      </w:r>
      <w:r>
        <w:rPr>
          <w:color w:val="252223"/>
          <w:w w:val="90"/>
        </w:rPr>
        <w:t>April</w:t>
      </w:r>
      <w:r>
        <w:rPr>
          <w:color w:val="252223"/>
          <w:spacing w:val="-8"/>
          <w:w w:val="90"/>
        </w:rPr>
        <w:t xml:space="preserve"> </w:t>
      </w:r>
      <w:r>
        <w:rPr>
          <w:color w:val="252223"/>
          <w:w w:val="90"/>
        </w:rPr>
        <w:t>18,</w:t>
      </w:r>
      <w:r>
        <w:rPr>
          <w:color w:val="252223"/>
          <w:spacing w:val="-8"/>
          <w:w w:val="90"/>
        </w:rPr>
        <w:t xml:space="preserve"> </w:t>
      </w:r>
      <w:r>
        <w:rPr>
          <w:color w:val="252223"/>
          <w:w w:val="90"/>
        </w:rPr>
        <w:t>2012.</w:t>
      </w:r>
    </w:p>
    <w:p w14:paraId="0F4CF536" w14:textId="77777777" w:rsidR="00C83B3C" w:rsidRDefault="00102383">
      <w:pPr>
        <w:pStyle w:val="ListParagraph"/>
        <w:numPr>
          <w:ilvl w:val="0"/>
          <w:numId w:val="2"/>
        </w:numPr>
        <w:tabs>
          <w:tab w:val="left" w:pos="2160"/>
          <w:tab w:val="left" w:pos="2161"/>
        </w:tabs>
        <w:spacing w:line="259" w:lineRule="auto"/>
        <w:ind w:left="2160" w:right="2231"/>
      </w:pPr>
      <w:r>
        <w:rPr>
          <w:color w:val="252223"/>
          <w:w w:val="90"/>
        </w:rPr>
        <w:t>Haas</w:t>
      </w:r>
      <w:r>
        <w:rPr>
          <w:color w:val="252223"/>
          <w:spacing w:val="-7"/>
          <w:w w:val="90"/>
        </w:rPr>
        <w:t xml:space="preserve"> </w:t>
      </w:r>
      <w:r>
        <w:rPr>
          <w:color w:val="252223"/>
          <w:w w:val="90"/>
        </w:rPr>
        <w:t>AP,</w:t>
      </w:r>
      <w:r>
        <w:rPr>
          <w:color w:val="252223"/>
          <w:spacing w:val="-7"/>
          <w:w w:val="90"/>
        </w:rPr>
        <w:t xml:space="preserve"> </w:t>
      </w:r>
      <w:r>
        <w:rPr>
          <w:color w:val="252223"/>
          <w:w w:val="90"/>
        </w:rPr>
        <w:t>Eliason</w:t>
      </w:r>
      <w:r>
        <w:rPr>
          <w:color w:val="252223"/>
          <w:spacing w:val="-7"/>
          <w:w w:val="90"/>
        </w:rPr>
        <w:t xml:space="preserve"> </w:t>
      </w:r>
      <w:r>
        <w:rPr>
          <w:color w:val="252223"/>
          <w:w w:val="90"/>
        </w:rPr>
        <w:t>M,</w:t>
      </w:r>
      <w:r>
        <w:rPr>
          <w:color w:val="252223"/>
          <w:spacing w:val="-7"/>
          <w:w w:val="90"/>
        </w:rPr>
        <w:t xml:space="preserve"> </w:t>
      </w:r>
      <w:r>
        <w:rPr>
          <w:color w:val="252223"/>
          <w:w w:val="90"/>
        </w:rPr>
        <w:t>Mays</w:t>
      </w:r>
      <w:r>
        <w:rPr>
          <w:color w:val="252223"/>
          <w:spacing w:val="-7"/>
          <w:w w:val="90"/>
        </w:rPr>
        <w:t xml:space="preserve"> </w:t>
      </w:r>
      <w:r>
        <w:rPr>
          <w:color w:val="252223"/>
          <w:w w:val="90"/>
        </w:rPr>
        <w:t>VM,</w:t>
      </w:r>
      <w:r>
        <w:rPr>
          <w:color w:val="252223"/>
          <w:spacing w:val="-7"/>
          <w:w w:val="90"/>
        </w:rPr>
        <w:t xml:space="preserve"> </w:t>
      </w:r>
      <w:r>
        <w:rPr>
          <w:color w:val="252223"/>
          <w:w w:val="90"/>
        </w:rPr>
        <w:t>et</w:t>
      </w:r>
      <w:r>
        <w:rPr>
          <w:color w:val="252223"/>
          <w:spacing w:val="-7"/>
          <w:w w:val="90"/>
        </w:rPr>
        <w:t xml:space="preserve"> </w:t>
      </w:r>
      <w:r>
        <w:rPr>
          <w:color w:val="252223"/>
          <w:w w:val="90"/>
        </w:rPr>
        <w:t>al.</w:t>
      </w:r>
      <w:r>
        <w:rPr>
          <w:color w:val="252223"/>
          <w:spacing w:val="-7"/>
          <w:w w:val="90"/>
        </w:rPr>
        <w:t xml:space="preserve"> </w:t>
      </w:r>
      <w:r>
        <w:rPr>
          <w:color w:val="252223"/>
          <w:w w:val="90"/>
        </w:rPr>
        <w:t>Suicide</w:t>
      </w:r>
      <w:r>
        <w:rPr>
          <w:color w:val="252223"/>
          <w:spacing w:val="-7"/>
          <w:w w:val="90"/>
        </w:rPr>
        <w:t xml:space="preserve"> </w:t>
      </w:r>
      <w:r>
        <w:rPr>
          <w:color w:val="252223"/>
          <w:w w:val="90"/>
        </w:rPr>
        <w:t>and</w:t>
      </w:r>
      <w:r>
        <w:rPr>
          <w:color w:val="252223"/>
          <w:spacing w:val="-7"/>
          <w:w w:val="90"/>
        </w:rPr>
        <w:t xml:space="preserve"> </w:t>
      </w:r>
      <w:r>
        <w:rPr>
          <w:color w:val="252223"/>
          <w:w w:val="90"/>
        </w:rPr>
        <w:t>suicide</w:t>
      </w:r>
      <w:r>
        <w:rPr>
          <w:color w:val="252223"/>
          <w:spacing w:val="-7"/>
          <w:w w:val="90"/>
        </w:rPr>
        <w:t xml:space="preserve"> </w:t>
      </w:r>
      <w:r>
        <w:rPr>
          <w:color w:val="252223"/>
          <w:w w:val="90"/>
        </w:rPr>
        <w:t>risk</w:t>
      </w:r>
      <w:r>
        <w:rPr>
          <w:color w:val="252223"/>
          <w:spacing w:val="-7"/>
          <w:w w:val="90"/>
        </w:rPr>
        <w:t xml:space="preserve"> </w:t>
      </w:r>
      <w:r>
        <w:rPr>
          <w:color w:val="252223"/>
          <w:w w:val="90"/>
        </w:rPr>
        <w:t>in</w:t>
      </w:r>
      <w:r>
        <w:rPr>
          <w:color w:val="252223"/>
          <w:spacing w:val="-7"/>
          <w:w w:val="90"/>
        </w:rPr>
        <w:t xml:space="preserve"> </w:t>
      </w:r>
      <w:r>
        <w:rPr>
          <w:color w:val="252223"/>
          <w:w w:val="90"/>
        </w:rPr>
        <w:t>lesbian,</w:t>
      </w:r>
      <w:r>
        <w:rPr>
          <w:color w:val="252223"/>
          <w:spacing w:val="-7"/>
          <w:w w:val="90"/>
        </w:rPr>
        <w:t xml:space="preserve"> </w:t>
      </w:r>
      <w:r>
        <w:rPr>
          <w:color w:val="252223"/>
          <w:w w:val="90"/>
        </w:rPr>
        <w:t>gay,</w:t>
      </w:r>
      <w:r>
        <w:rPr>
          <w:color w:val="252223"/>
          <w:spacing w:val="-7"/>
          <w:w w:val="90"/>
        </w:rPr>
        <w:t xml:space="preserve"> </w:t>
      </w:r>
      <w:r>
        <w:rPr>
          <w:color w:val="252223"/>
          <w:w w:val="90"/>
        </w:rPr>
        <w:t>bisexual,</w:t>
      </w:r>
      <w:r>
        <w:rPr>
          <w:color w:val="252223"/>
          <w:spacing w:val="-7"/>
          <w:w w:val="90"/>
        </w:rPr>
        <w:t xml:space="preserve"> </w:t>
      </w:r>
      <w:r>
        <w:rPr>
          <w:color w:val="252223"/>
          <w:w w:val="90"/>
        </w:rPr>
        <w:t xml:space="preserve">and </w:t>
      </w:r>
      <w:r>
        <w:rPr>
          <w:color w:val="252223"/>
          <w:spacing w:val="-2"/>
          <w:w w:val="95"/>
        </w:rPr>
        <w:t xml:space="preserve">transgender populations: review and recommendations. </w:t>
      </w:r>
      <w:r>
        <w:rPr>
          <w:i/>
          <w:color w:val="252223"/>
          <w:spacing w:val="-2"/>
          <w:w w:val="95"/>
        </w:rPr>
        <w:t xml:space="preserve">J Homosex. </w:t>
      </w:r>
      <w:r>
        <w:rPr>
          <w:color w:val="252223"/>
          <w:spacing w:val="-2"/>
          <w:w w:val="95"/>
        </w:rPr>
        <w:t>2011;58(1):10-51.</w:t>
      </w:r>
    </w:p>
    <w:p w14:paraId="1667E340" w14:textId="77777777" w:rsidR="00C83B3C" w:rsidRDefault="00102383">
      <w:pPr>
        <w:pStyle w:val="ListParagraph"/>
        <w:numPr>
          <w:ilvl w:val="0"/>
          <w:numId w:val="2"/>
        </w:numPr>
        <w:tabs>
          <w:tab w:val="left" w:pos="2160"/>
          <w:tab w:val="left" w:pos="2161"/>
        </w:tabs>
        <w:spacing w:line="259" w:lineRule="auto"/>
        <w:ind w:left="2160" w:right="1608"/>
      </w:pPr>
      <w:r>
        <w:rPr>
          <w:color w:val="252223"/>
          <w:spacing w:val="-2"/>
          <w:w w:val="95"/>
        </w:rPr>
        <w:t>Fox</w:t>
      </w:r>
      <w:r>
        <w:rPr>
          <w:color w:val="252223"/>
          <w:spacing w:val="-5"/>
          <w:w w:val="95"/>
        </w:rPr>
        <w:t xml:space="preserve"> </w:t>
      </w:r>
      <w:r>
        <w:rPr>
          <w:color w:val="252223"/>
          <w:spacing w:val="-2"/>
          <w:w w:val="95"/>
        </w:rPr>
        <w:t>S.</w:t>
      </w:r>
      <w:r>
        <w:rPr>
          <w:color w:val="252223"/>
          <w:spacing w:val="-5"/>
          <w:w w:val="95"/>
        </w:rPr>
        <w:t xml:space="preserve"> </w:t>
      </w:r>
      <w:r>
        <w:rPr>
          <w:i/>
          <w:color w:val="252223"/>
          <w:spacing w:val="-2"/>
          <w:w w:val="95"/>
        </w:rPr>
        <w:t>Mobile</w:t>
      </w:r>
      <w:r>
        <w:rPr>
          <w:i/>
          <w:color w:val="252223"/>
          <w:spacing w:val="-4"/>
          <w:w w:val="95"/>
        </w:rPr>
        <w:t xml:space="preserve"> </w:t>
      </w:r>
      <w:r>
        <w:rPr>
          <w:i/>
          <w:color w:val="252223"/>
          <w:spacing w:val="-2"/>
          <w:w w:val="95"/>
        </w:rPr>
        <w:t>health</w:t>
      </w:r>
      <w:r>
        <w:rPr>
          <w:i/>
          <w:color w:val="252223"/>
          <w:spacing w:val="-4"/>
          <w:w w:val="95"/>
        </w:rPr>
        <w:t xml:space="preserve"> </w:t>
      </w:r>
      <w:r>
        <w:rPr>
          <w:i/>
          <w:color w:val="252223"/>
          <w:spacing w:val="-2"/>
          <w:w w:val="95"/>
        </w:rPr>
        <w:t>2010</w:t>
      </w:r>
      <w:r>
        <w:rPr>
          <w:color w:val="252223"/>
          <w:spacing w:val="-2"/>
          <w:w w:val="95"/>
        </w:rPr>
        <w:t>.</w:t>
      </w:r>
      <w:r>
        <w:rPr>
          <w:color w:val="252223"/>
          <w:spacing w:val="-5"/>
          <w:w w:val="95"/>
        </w:rPr>
        <w:t xml:space="preserve"> </w:t>
      </w:r>
      <w:r>
        <w:rPr>
          <w:color w:val="252223"/>
          <w:spacing w:val="-2"/>
          <w:w w:val="95"/>
        </w:rPr>
        <w:t>Washington,</w:t>
      </w:r>
      <w:r>
        <w:rPr>
          <w:color w:val="252223"/>
          <w:spacing w:val="-5"/>
          <w:w w:val="95"/>
        </w:rPr>
        <w:t xml:space="preserve"> </w:t>
      </w:r>
      <w:r>
        <w:rPr>
          <w:color w:val="252223"/>
          <w:spacing w:val="-2"/>
          <w:w w:val="95"/>
        </w:rPr>
        <w:t>DC:</w:t>
      </w:r>
      <w:r>
        <w:rPr>
          <w:color w:val="252223"/>
          <w:spacing w:val="-5"/>
          <w:w w:val="95"/>
        </w:rPr>
        <w:t xml:space="preserve"> </w:t>
      </w:r>
      <w:r>
        <w:rPr>
          <w:color w:val="252223"/>
          <w:spacing w:val="-2"/>
          <w:w w:val="95"/>
        </w:rPr>
        <w:t>Pew</w:t>
      </w:r>
      <w:r>
        <w:rPr>
          <w:color w:val="252223"/>
          <w:spacing w:val="-5"/>
          <w:w w:val="95"/>
        </w:rPr>
        <w:t xml:space="preserve"> </w:t>
      </w:r>
      <w:r>
        <w:rPr>
          <w:color w:val="252223"/>
          <w:spacing w:val="-2"/>
          <w:w w:val="95"/>
        </w:rPr>
        <w:t>Research</w:t>
      </w:r>
      <w:r>
        <w:rPr>
          <w:color w:val="252223"/>
          <w:spacing w:val="-5"/>
          <w:w w:val="95"/>
        </w:rPr>
        <w:t xml:space="preserve"> </w:t>
      </w:r>
      <w:r>
        <w:rPr>
          <w:color w:val="252223"/>
          <w:spacing w:val="-2"/>
          <w:w w:val="95"/>
        </w:rPr>
        <w:t>Center’s</w:t>
      </w:r>
      <w:r>
        <w:rPr>
          <w:color w:val="252223"/>
          <w:spacing w:val="-5"/>
          <w:w w:val="95"/>
        </w:rPr>
        <w:t xml:space="preserve"> </w:t>
      </w:r>
      <w:r>
        <w:rPr>
          <w:color w:val="252223"/>
          <w:spacing w:val="-2"/>
          <w:w w:val="95"/>
        </w:rPr>
        <w:t>Internet</w:t>
      </w:r>
      <w:r>
        <w:rPr>
          <w:color w:val="252223"/>
          <w:spacing w:val="-5"/>
          <w:w w:val="95"/>
        </w:rPr>
        <w:t xml:space="preserve"> </w:t>
      </w:r>
      <w:r>
        <w:rPr>
          <w:color w:val="252223"/>
          <w:spacing w:val="-2"/>
          <w:w w:val="95"/>
        </w:rPr>
        <w:t>&amp;</w:t>
      </w:r>
      <w:r>
        <w:rPr>
          <w:color w:val="252223"/>
          <w:spacing w:val="-5"/>
          <w:w w:val="95"/>
        </w:rPr>
        <w:t xml:space="preserve"> </w:t>
      </w:r>
      <w:r>
        <w:rPr>
          <w:color w:val="252223"/>
          <w:spacing w:val="-2"/>
          <w:w w:val="95"/>
        </w:rPr>
        <w:t>American</w:t>
      </w:r>
      <w:r>
        <w:rPr>
          <w:color w:val="252223"/>
          <w:spacing w:val="-5"/>
          <w:w w:val="95"/>
        </w:rPr>
        <w:t xml:space="preserve"> </w:t>
      </w:r>
      <w:r>
        <w:rPr>
          <w:color w:val="252223"/>
          <w:spacing w:val="-2"/>
          <w:w w:val="95"/>
        </w:rPr>
        <w:t xml:space="preserve">Life </w:t>
      </w:r>
      <w:r>
        <w:rPr>
          <w:color w:val="252223"/>
          <w:w w:val="90"/>
        </w:rPr>
        <w:t xml:space="preserve">Project; October 19, 2010. Available at </w:t>
      </w:r>
      <w:hyperlink r:id="rId279">
        <w:r>
          <w:rPr>
            <w:color w:val="252223"/>
            <w:w w:val="90"/>
            <w:u w:val="single" w:color="252223"/>
          </w:rPr>
          <w:t>www.pewinternet.org/Reports/2010/Mobile-Health-2010.</w:t>
        </w:r>
      </w:hyperlink>
      <w:r>
        <w:rPr>
          <w:color w:val="252223"/>
          <w:w w:val="90"/>
        </w:rPr>
        <w:t xml:space="preserve"> </w:t>
      </w:r>
      <w:r>
        <w:rPr>
          <w:color w:val="252223"/>
          <w:w w:val="95"/>
          <w:u w:val="single" w:color="252223"/>
        </w:rPr>
        <w:t>aspx</w:t>
      </w:r>
      <w:r>
        <w:rPr>
          <w:color w:val="252223"/>
          <w:w w:val="95"/>
        </w:rPr>
        <w:t>. Accessed May 14, 2012.</w:t>
      </w:r>
    </w:p>
    <w:p w14:paraId="2A85BE6E" w14:textId="77777777" w:rsidR="00C83B3C" w:rsidRDefault="00102383">
      <w:pPr>
        <w:pStyle w:val="ListParagraph"/>
        <w:numPr>
          <w:ilvl w:val="0"/>
          <w:numId w:val="2"/>
        </w:numPr>
        <w:tabs>
          <w:tab w:val="left" w:pos="2160"/>
          <w:tab w:val="left" w:pos="2161"/>
        </w:tabs>
        <w:spacing w:line="259" w:lineRule="auto"/>
        <w:ind w:left="2160" w:right="1922"/>
      </w:pPr>
      <w:r>
        <w:rPr>
          <w:color w:val="252223"/>
          <w:w w:val="90"/>
        </w:rPr>
        <w:t>Luxton</w:t>
      </w:r>
      <w:r>
        <w:rPr>
          <w:color w:val="252223"/>
          <w:spacing w:val="-2"/>
          <w:w w:val="90"/>
        </w:rPr>
        <w:t xml:space="preserve"> </w:t>
      </w:r>
      <w:r>
        <w:rPr>
          <w:color w:val="252223"/>
          <w:w w:val="90"/>
        </w:rPr>
        <w:t>DD,</w:t>
      </w:r>
      <w:r>
        <w:rPr>
          <w:color w:val="252223"/>
          <w:spacing w:val="-2"/>
          <w:w w:val="90"/>
        </w:rPr>
        <w:t xml:space="preserve"> </w:t>
      </w:r>
      <w:r>
        <w:rPr>
          <w:color w:val="252223"/>
          <w:w w:val="90"/>
        </w:rPr>
        <w:t>June</w:t>
      </w:r>
      <w:r>
        <w:rPr>
          <w:color w:val="252223"/>
          <w:spacing w:val="-3"/>
          <w:w w:val="90"/>
        </w:rPr>
        <w:t xml:space="preserve"> </w:t>
      </w:r>
      <w:r>
        <w:rPr>
          <w:color w:val="252223"/>
          <w:w w:val="90"/>
        </w:rPr>
        <w:t>JD,</w:t>
      </w:r>
      <w:r>
        <w:rPr>
          <w:color w:val="252223"/>
          <w:spacing w:val="-2"/>
          <w:w w:val="90"/>
        </w:rPr>
        <w:t xml:space="preserve"> </w:t>
      </w:r>
      <w:r>
        <w:rPr>
          <w:color w:val="252223"/>
          <w:w w:val="90"/>
        </w:rPr>
        <w:t>Kinn</w:t>
      </w:r>
      <w:r>
        <w:rPr>
          <w:color w:val="252223"/>
          <w:spacing w:val="-2"/>
          <w:w w:val="90"/>
        </w:rPr>
        <w:t xml:space="preserve"> </w:t>
      </w:r>
      <w:r>
        <w:rPr>
          <w:color w:val="252223"/>
          <w:w w:val="90"/>
        </w:rPr>
        <w:t>JT.</w:t>
      </w:r>
      <w:r>
        <w:rPr>
          <w:color w:val="252223"/>
          <w:spacing w:val="-3"/>
          <w:w w:val="90"/>
        </w:rPr>
        <w:t xml:space="preserve"> </w:t>
      </w:r>
      <w:r>
        <w:rPr>
          <w:color w:val="252223"/>
          <w:w w:val="90"/>
        </w:rPr>
        <w:t>Technology-based</w:t>
      </w:r>
      <w:r>
        <w:rPr>
          <w:color w:val="252223"/>
          <w:spacing w:val="-2"/>
          <w:w w:val="90"/>
        </w:rPr>
        <w:t xml:space="preserve"> </w:t>
      </w:r>
      <w:r>
        <w:rPr>
          <w:color w:val="252223"/>
          <w:w w:val="90"/>
        </w:rPr>
        <w:t>suicide</w:t>
      </w:r>
      <w:r>
        <w:rPr>
          <w:color w:val="252223"/>
          <w:spacing w:val="-2"/>
          <w:w w:val="90"/>
        </w:rPr>
        <w:t xml:space="preserve"> </w:t>
      </w:r>
      <w:r>
        <w:rPr>
          <w:color w:val="252223"/>
          <w:w w:val="90"/>
        </w:rPr>
        <w:t>prevention:</w:t>
      </w:r>
      <w:r>
        <w:rPr>
          <w:color w:val="252223"/>
          <w:spacing w:val="-3"/>
          <w:w w:val="90"/>
        </w:rPr>
        <w:t xml:space="preserve"> </w:t>
      </w:r>
      <w:r>
        <w:rPr>
          <w:color w:val="252223"/>
          <w:w w:val="90"/>
        </w:rPr>
        <w:t>current</w:t>
      </w:r>
      <w:r>
        <w:rPr>
          <w:color w:val="252223"/>
          <w:spacing w:val="-2"/>
          <w:w w:val="90"/>
        </w:rPr>
        <w:t xml:space="preserve"> </w:t>
      </w:r>
      <w:r>
        <w:rPr>
          <w:color w:val="252223"/>
          <w:w w:val="90"/>
        </w:rPr>
        <w:t>applications</w:t>
      </w:r>
      <w:r>
        <w:rPr>
          <w:color w:val="252223"/>
          <w:spacing w:val="-2"/>
          <w:w w:val="90"/>
        </w:rPr>
        <w:t xml:space="preserve"> </w:t>
      </w:r>
      <w:r>
        <w:rPr>
          <w:color w:val="252223"/>
          <w:w w:val="90"/>
        </w:rPr>
        <w:t xml:space="preserve">and </w:t>
      </w:r>
      <w:r>
        <w:rPr>
          <w:color w:val="252223"/>
          <w:spacing w:val="-2"/>
        </w:rPr>
        <w:t>future</w:t>
      </w:r>
      <w:r>
        <w:rPr>
          <w:color w:val="252223"/>
          <w:spacing w:val="-10"/>
        </w:rPr>
        <w:t xml:space="preserve"> </w:t>
      </w:r>
      <w:r>
        <w:rPr>
          <w:color w:val="252223"/>
          <w:spacing w:val="-2"/>
        </w:rPr>
        <w:t>directions.</w:t>
      </w:r>
      <w:r>
        <w:rPr>
          <w:color w:val="252223"/>
          <w:spacing w:val="-10"/>
        </w:rPr>
        <w:t xml:space="preserve"> </w:t>
      </w:r>
      <w:r>
        <w:rPr>
          <w:i/>
          <w:color w:val="252223"/>
          <w:spacing w:val="-2"/>
        </w:rPr>
        <w:t>Telemed</w:t>
      </w:r>
      <w:r>
        <w:rPr>
          <w:i/>
          <w:color w:val="252223"/>
          <w:spacing w:val="-10"/>
        </w:rPr>
        <w:t xml:space="preserve"> </w:t>
      </w:r>
      <w:r>
        <w:rPr>
          <w:i/>
          <w:color w:val="252223"/>
          <w:spacing w:val="-2"/>
        </w:rPr>
        <w:t>J</w:t>
      </w:r>
      <w:r>
        <w:rPr>
          <w:i/>
          <w:color w:val="252223"/>
          <w:spacing w:val="-10"/>
        </w:rPr>
        <w:t xml:space="preserve"> </w:t>
      </w:r>
      <w:r>
        <w:rPr>
          <w:i/>
          <w:color w:val="252223"/>
          <w:spacing w:val="-2"/>
        </w:rPr>
        <w:t>E</w:t>
      </w:r>
      <w:r>
        <w:rPr>
          <w:i/>
          <w:color w:val="252223"/>
          <w:spacing w:val="-10"/>
        </w:rPr>
        <w:t xml:space="preserve"> </w:t>
      </w:r>
      <w:r>
        <w:rPr>
          <w:i/>
          <w:color w:val="252223"/>
          <w:spacing w:val="-2"/>
        </w:rPr>
        <w:t>Health.</w:t>
      </w:r>
      <w:r>
        <w:rPr>
          <w:i/>
          <w:color w:val="252223"/>
          <w:spacing w:val="-11"/>
        </w:rPr>
        <w:t xml:space="preserve"> </w:t>
      </w:r>
      <w:r>
        <w:rPr>
          <w:color w:val="252223"/>
          <w:spacing w:val="-2"/>
        </w:rPr>
        <w:t>2011;17(1):50-54.</w:t>
      </w:r>
    </w:p>
    <w:p w14:paraId="67E753EE" w14:textId="77777777" w:rsidR="00C83B3C" w:rsidRDefault="00102383">
      <w:pPr>
        <w:pStyle w:val="ListParagraph"/>
        <w:numPr>
          <w:ilvl w:val="0"/>
          <w:numId w:val="2"/>
        </w:numPr>
        <w:tabs>
          <w:tab w:val="left" w:pos="2160"/>
          <w:tab w:val="left" w:pos="2161"/>
        </w:tabs>
        <w:spacing w:before="113" w:line="259" w:lineRule="auto"/>
        <w:ind w:left="2160" w:right="3368"/>
      </w:pPr>
      <w:r>
        <w:rPr>
          <w:color w:val="252223"/>
          <w:spacing w:val="-2"/>
          <w:w w:val="90"/>
        </w:rPr>
        <w:t xml:space="preserve">U.S. Department of Veterans Affairs. Veterans crisis line website. Available at </w:t>
      </w:r>
      <w:hyperlink r:id="rId280">
        <w:r>
          <w:rPr>
            <w:color w:val="252223"/>
            <w:w w:val="90"/>
            <w:u w:val="single" w:color="252223"/>
          </w:rPr>
          <w:t>www.veteranscrisisline.net</w:t>
        </w:r>
        <w:r>
          <w:rPr>
            <w:color w:val="252223"/>
            <w:w w:val="90"/>
          </w:rPr>
          <w:t xml:space="preserve">. </w:t>
        </w:r>
      </w:hyperlink>
      <w:r>
        <w:rPr>
          <w:color w:val="252223"/>
          <w:w w:val="90"/>
        </w:rPr>
        <w:t>Accessed April 17, 2012.</w:t>
      </w:r>
    </w:p>
    <w:p w14:paraId="308BC6BA" w14:textId="77777777" w:rsidR="00C83B3C" w:rsidRDefault="00102383">
      <w:pPr>
        <w:pStyle w:val="ListParagraph"/>
        <w:numPr>
          <w:ilvl w:val="0"/>
          <w:numId w:val="2"/>
        </w:numPr>
        <w:tabs>
          <w:tab w:val="left" w:pos="2160"/>
          <w:tab w:val="left" w:pos="2161"/>
        </w:tabs>
        <w:spacing w:line="259" w:lineRule="auto"/>
        <w:ind w:left="2160" w:right="2093" w:hanging="720"/>
      </w:pPr>
      <w:r>
        <w:rPr>
          <w:color w:val="252223"/>
          <w:spacing w:val="-2"/>
          <w:w w:val="95"/>
        </w:rPr>
        <w:t xml:space="preserve">Centers for </w:t>
      </w:r>
      <w:r>
        <w:rPr>
          <w:color w:val="252223"/>
          <w:spacing w:val="-2"/>
          <w:w w:val="95"/>
        </w:rPr>
        <w:t xml:space="preserve">Disease Control and Prevention. </w:t>
      </w:r>
      <w:r>
        <w:rPr>
          <w:i/>
          <w:color w:val="252223"/>
          <w:spacing w:val="-2"/>
          <w:w w:val="95"/>
        </w:rPr>
        <w:t>The health communicator’s social media toolkit</w:t>
      </w:r>
      <w:r>
        <w:rPr>
          <w:color w:val="252223"/>
          <w:spacing w:val="-2"/>
          <w:w w:val="95"/>
        </w:rPr>
        <w:t xml:space="preserve">. </w:t>
      </w:r>
      <w:r>
        <w:rPr>
          <w:color w:val="252223"/>
          <w:w w:val="90"/>
        </w:rPr>
        <w:t xml:space="preserve">Atlanta, GA; July 2011. Available at </w:t>
      </w:r>
      <w:hyperlink r:id="rId281">
        <w:r>
          <w:rPr>
            <w:color w:val="252223"/>
            <w:w w:val="90"/>
            <w:u w:val="single" w:color="252223"/>
          </w:rPr>
          <w:t>www.cdc.gov/healthcommunication/ToolsTemplat</w:t>
        </w:r>
      </w:hyperlink>
      <w:r>
        <w:rPr>
          <w:color w:val="252223"/>
          <w:w w:val="90"/>
          <w:u w:val="single" w:color="252223"/>
        </w:rPr>
        <w:t>es/</w:t>
      </w:r>
      <w:r>
        <w:rPr>
          <w:color w:val="252223"/>
          <w:w w:val="90"/>
        </w:rPr>
        <w:t xml:space="preserve"> </w:t>
      </w:r>
      <w:r>
        <w:rPr>
          <w:color w:val="252223"/>
          <w:w w:val="95"/>
          <w:u w:val="single" w:color="252223"/>
        </w:rPr>
        <w:t>SocialMediaToolkit</w:t>
      </w:r>
      <w:r>
        <w:rPr>
          <w:color w:val="252223"/>
          <w:w w:val="95"/>
          <w:u w:val="single" w:color="252223"/>
        </w:rPr>
        <w:t>_BM.pdf</w:t>
      </w:r>
      <w:r>
        <w:rPr>
          <w:color w:val="252223"/>
          <w:w w:val="95"/>
        </w:rPr>
        <w:t>.</w:t>
      </w:r>
      <w:r>
        <w:rPr>
          <w:color w:val="252223"/>
          <w:spacing w:val="-11"/>
          <w:w w:val="95"/>
        </w:rPr>
        <w:t xml:space="preserve"> </w:t>
      </w:r>
      <w:r>
        <w:rPr>
          <w:color w:val="252223"/>
          <w:w w:val="95"/>
        </w:rPr>
        <w:t>Accessed</w:t>
      </w:r>
      <w:r>
        <w:rPr>
          <w:color w:val="252223"/>
          <w:spacing w:val="-11"/>
          <w:w w:val="95"/>
        </w:rPr>
        <w:t xml:space="preserve"> </w:t>
      </w:r>
      <w:r>
        <w:rPr>
          <w:color w:val="252223"/>
          <w:w w:val="95"/>
        </w:rPr>
        <w:t>April</w:t>
      </w:r>
      <w:r>
        <w:rPr>
          <w:color w:val="252223"/>
          <w:spacing w:val="-11"/>
          <w:w w:val="95"/>
        </w:rPr>
        <w:t xml:space="preserve"> </w:t>
      </w:r>
      <w:r>
        <w:rPr>
          <w:color w:val="252223"/>
          <w:w w:val="95"/>
        </w:rPr>
        <w:t>18,</w:t>
      </w:r>
      <w:r>
        <w:rPr>
          <w:color w:val="252223"/>
          <w:spacing w:val="-11"/>
          <w:w w:val="95"/>
        </w:rPr>
        <w:t xml:space="preserve"> </w:t>
      </w:r>
      <w:r>
        <w:rPr>
          <w:color w:val="252223"/>
          <w:w w:val="95"/>
        </w:rPr>
        <w:t>2012.</w:t>
      </w:r>
    </w:p>
    <w:p w14:paraId="7D538B4F" w14:textId="77777777" w:rsidR="00C83B3C" w:rsidRDefault="00102383">
      <w:pPr>
        <w:pStyle w:val="ListParagraph"/>
        <w:numPr>
          <w:ilvl w:val="0"/>
          <w:numId w:val="2"/>
        </w:numPr>
        <w:tabs>
          <w:tab w:val="left" w:pos="2160"/>
          <w:tab w:val="left" w:pos="2161"/>
        </w:tabs>
        <w:spacing w:line="259" w:lineRule="auto"/>
        <w:ind w:left="2160" w:right="2039"/>
      </w:pPr>
      <w:r>
        <w:rPr>
          <w:color w:val="252223"/>
          <w:w w:val="95"/>
        </w:rPr>
        <w:t>Centers</w:t>
      </w:r>
      <w:r>
        <w:rPr>
          <w:color w:val="252223"/>
          <w:spacing w:val="-8"/>
          <w:w w:val="95"/>
        </w:rPr>
        <w:t xml:space="preserve"> </w:t>
      </w:r>
      <w:r>
        <w:rPr>
          <w:color w:val="252223"/>
          <w:w w:val="95"/>
        </w:rPr>
        <w:t>for</w:t>
      </w:r>
      <w:r>
        <w:rPr>
          <w:color w:val="252223"/>
          <w:spacing w:val="-8"/>
          <w:w w:val="95"/>
        </w:rPr>
        <w:t xml:space="preserve"> </w:t>
      </w:r>
      <w:r>
        <w:rPr>
          <w:color w:val="252223"/>
          <w:w w:val="95"/>
        </w:rPr>
        <w:t>Disease</w:t>
      </w:r>
      <w:r>
        <w:rPr>
          <w:color w:val="252223"/>
          <w:spacing w:val="-8"/>
          <w:w w:val="95"/>
        </w:rPr>
        <w:t xml:space="preserve"> </w:t>
      </w:r>
      <w:r>
        <w:rPr>
          <w:color w:val="252223"/>
          <w:w w:val="95"/>
        </w:rPr>
        <w:t>Control</w:t>
      </w:r>
      <w:r>
        <w:rPr>
          <w:color w:val="252223"/>
          <w:spacing w:val="-8"/>
          <w:w w:val="95"/>
        </w:rPr>
        <w:t xml:space="preserve"> </w:t>
      </w:r>
      <w:r>
        <w:rPr>
          <w:color w:val="252223"/>
          <w:w w:val="95"/>
        </w:rPr>
        <w:t>and</w:t>
      </w:r>
      <w:r>
        <w:rPr>
          <w:color w:val="252223"/>
          <w:spacing w:val="-8"/>
          <w:w w:val="95"/>
        </w:rPr>
        <w:t xml:space="preserve"> </w:t>
      </w:r>
      <w:r>
        <w:rPr>
          <w:color w:val="252223"/>
          <w:w w:val="95"/>
        </w:rPr>
        <w:t>Prevention.</w:t>
      </w:r>
      <w:r>
        <w:rPr>
          <w:color w:val="252223"/>
          <w:spacing w:val="-6"/>
          <w:w w:val="95"/>
        </w:rPr>
        <w:t xml:space="preserve"> </w:t>
      </w:r>
      <w:r>
        <w:rPr>
          <w:i/>
          <w:color w:val="252223"/>
          <w:w w:val="95"/>
        </w:rPr>
        <w:t>CDC’s</w:t>
      </w:r>
      <w:r>
        <w:rPr>
          <w:i/>
          <w:color w:val="252223"/>
          <w:spacing w:val="-7"/>
          <w:w w:val="95"/>
        </w:rPr>
        <w:t xml:space="preserve"> </w:t>
      </w:r>
      <w:r>
        <w:rPr>
          <w:i/>
          <w:color w:val="252223"/>
          <w:w w:val="95"/>
        </w:rPr>
        <w:t>guide</w:t>
      </w:r>
      <w:r>
        <w:rPr>
          <w:i/>
          <w:color w:val="252223"/>
          <w:spacing w:val="-7"/>
          <w:w w:val="95"/>
        </w:rPr>
        <w:t xml:space="preserve"> </w:t>
      </w:r>
      <w:r>
        <w:rPr>
          <w:i/>
          <w:color w:val="252223"/>
          <w:w w:val="95"/>
        </w:rPr>
        <w:t>to</w:t>
      </w:r>
      <w:r>
        <w:rPr>
          <w:i/>
          <w:color w:val="252223"/>
          <w:spacing w:val="-7"/>
          <w:w w:val="95"/>
        </w:rPr>
        <w:t xml:space="preserve"> </w:t>
      </w:r>
      <w:r>
        <w:rPr>
          <w:i/>
          <w:color w:val="252223"/>
          <w:w w:val="95"/>
        </w:rPr>
        <w:t>writing</w:t>
      </w:r>
      <w:r>
        <w:rPr>
          <w:i/>
          <w:color w:val="252223"/>
          <w:spacing w:val="-7"/>
          <w:w w:val="95"/>
        </w:rPr>
        <w:t xml:space="preserve"> </w:t>
      </w:r>
      <w:r>
        <w:rPr>
          <w:i/>
          <w:color w:val="252223"/>
          <w:w w:val="95"/>
        </w:rPr>
        <w:t>for</w:t>
      </w:r>
      <w:r>
        <w:rPr>
          <w:i/>
          <w:color w:val="252223"/>
          <w:spacing w:val="-7"/>
          <w:w w:val="95"/>
        </w:rPr>
        <w:t xml:space="preserve"> </w:t>
      </w:r>
      <w:r>
        <w:rPr>
          <w:i/>
          <w:color w:val="252223"/>
          <w:w w:val="95"/>
        </w:rPr>
        <w:t>social</w:t>
      </w:r>
      <w:r>
        <w:rPr>
          <w:i/>
          <w:color w:val="252223"/>
          <w:spacing w:val="-7"/>
          <w:w w:val="95"/>
        </w:rPr>
        <w:t xml:space="preserve"> </w:t>
      </w:r>
      <w:r>
        <w:rPr>
          <w:i/>
          <w:color w:val="252223"/>
          <w:w w:val="95"/>
        </w:rPr>
        <w:t>media</w:t>
      </w:r>
      <w:r>
        <w:rPr>
          <w:color w:val="252223"/>
          <w:w w:val="95"/>
        </w:rPr>
        <w:t xml:space="preserve">. </w:t>
      </w:r>
      <w:r>
        <w:rPr>
          <w:color w:val="252223"/>
          <w:spacing w:val="-2"/>
          <w:w w:val="90"/>
        </w:rPr>
        <w:t xml:space="preserve">Atlanta, GA; April 2012. Available at </w:t>
      </w:r>
      <w:hyperlink r:id="rId282">
        <w:r>
          <w:rPr>
            <w:color w:val="252223"/>
            <w:spacing w:val="-2"/>
            <w:w w:val="90"/>
            <w:u w:val="single" w:color="252223"/>
          </w:rPr>
          <w:t>http://www.cdc.gov/socialmedia/Tools/guidelines/p</w:t>
        </w:r>
      </w:hyperlink>
      <w:r>
        <w:rPr>
          <w:color w:val="252223"/>
          <w:spacing w:val="-2"/>
          <w:w w:val="90"/>
          <w:u w:val="single" w:color="252223"/>
        </w:rPr>
        <w:t>df/</w:t>
      </w:r>
      <w:r>
        <w:rPr>
          <w:color w:val="252223"/>
          <w:spacing w:val="-2"/>
          <w:w w:val="90"/>
        </w:rPr>
        <w:t xml:space="preserve"> </w:t>
      </w:r>
      <w:r>
        <w:rPr>
          <w:color w:val="252223"/>
          <w:spacing w:val="-2"/>
          <w:w w:val="95"/>
          <w:u w:val="single" w:color="252223"/>
        </w:rPr>
        <w:t>GuidetoWritingforSocialMedia.pdf</w:t>
      </w:r>
      <w:r>
        <w:rPr>
          <w:color w:val="252223"/>
          <w:spacing w:val="-2"/>
          <w:w w:val="95"/>
        </w:rPr>
        <w:t>. Accessed May 14, 2012.</w:t>
      </w:r>
    </w:p>
    <w:p w14:paraId="09144951" w14:textId="77777777" w:rsidR="00C83B3C" w:rsidRDefault="00102383">
      <w:pPr>
        <w:pStyle w:val="ListParagraph"/>
        <w:numPr>
          <w:ilvl w:val="0"/>
          <w:numId w:val="2"/>
        </w:numPr>
        <w:tabs>
          <w:tab w:val="left" w:pos="2160"/>
          <w:tab w:val="left" w:pos="2162"/>
        </w:tabs>
        <w:spacing w:before="113" w:line="259" w:lineRule="auto"/>
        <w:ind w:left="2160" w:right="1486"/>
      </w:pPr>
      <w:r>
        <w:rPr>
          <w:color w:val="252223"/>
          <w:w w:val="90"/>
        </w:rPr>
        <w:t>May</w:t>
      </w:r>
      <w:r>
        <w:rPr>
          <w:color w:val="252223"/>
          <w:spacing w:val="-5"/>
          <w:w w:val="90"/>
        </w:rPr>
        <w:t xml:space="preserve"> </w:t>
      </w:r>
      <w:r>
        <w:rPr>
          <w:color w:val="252223"/>
          <w:w w:val="90"/>
        </w:rPr>
        <w:t>PA,</w:t>
      </w:r>
      <w:r>
        <w:rPr>
          <w:color w:val="252223"/>
          <w:spacing w:val="-5"/>
          <w:w w:val="90"/>
        </w:rPr>
        <w:t xml:space="preserve"> </w:t>
      </w:r>
      <w:r>
        <w:rPr>
          <w:color w:val="252223"/>
          <w:w w:val="90"/>
        </w:rPr>
        <w:t>Serna</w:t>
      </w:r>
      <w:r>
        <w:rPr>
          <w:color w:val="252223"/>
          <w:spacing w:val="-5"/>
          <w:w w:val="90"/>
        </w:rPr>
        <w:t xml:space="preserve"> </w:t>
      </w:r>
      <w:r>
        <w:rPr>
          <w:color w:val="252223"/>
          <w:w w:val="90"/>
        </w:rPr>
        <w:t>P,</w:t>
      </w:r>
      <w:r>
        <w:rPr>
          <w:color w:val="252223"/>
          <w:spacing w:val="-6"/>
          <w:w w:val="90"/>
        </w:rPr>
        <w:t xml:space="preserve"> </w:t>
      </w:r>
      <w:r>
        <w:rPr>
          <w:color w:val="252223"/>
          <w:w w:val="90"/>
        </w:rPr>
        <w:t>Hurt</w:t>
      </w:r>
      <w:r>
        <w:rPr>
          <w:color w:val="252223"/>
          <w:spacing w:val="-6"/>
          <w:w w:val="90"/>
        </w:rPr>
        <w:t xml:space="preserve"> </w:t>
      </w:r>
      <w:r>
        <w:rPr>
          <w:color w:val="252223"/>
          <w:w w:val="90"/>
        </w:rPr>
        <w:t>L,</w:t>
      </w:r>
      <w:r>
        <w:rPr>
          <w:color w:val="252223"/>
          <w:spacing w:val="-5"/>
          <w:w w:val="90"/>
        </w:rPr>
        <w:t xml:space="preserve"> </w:t>
      </w:r>
      <w:r>
        <w:rPr>
          <w:color w:val="252223"/>
          <w:w w:val="90"/>
        </w:rPr>
        <w:t>Debruyn</w:t>
      </w:r>
      <w:r>
        <w:rPr>
          <w:color w:val="252223"/>
          <w:spacing w:val="-5"/>
          <w:w w:val="90"/>
        </w:rPr>
        <w:t xml:space="preserve"> </w:t>
      </w:r>
      <w:r>
        <w:rPr>
          <w:color w:val="252223"/>
          <w:w w:val="90"/>
        </w:rPr>
        <w:t>LM.</w:t>
      </w:r>
      <w:r>
        <w:rPr>
          <w:color w:val="252223"/>
          <w:spacing w:val="-5"/>
          <w:w w:val="90"/>
        </w:rPr>
        <w:t xml:space="preserve"> </w:t>
      </w:r>
      <w:r>
        <w:rPr>
          <w:color w:val="252223"/>
          <w:w w:val="90"/>
        </w:rPr>
        <w:t>Outcome</w:t>
      </w:r>
      <w:r>
        <w:rPr>
          <w:color w:val="252223"/>
          <w:spacing w:val="-5"/>
          <w:w w:val="90"/>
        </w:rPr>
        <w:t xml:space="preserve"> </w:t>
      </w:r>
      <w:r>
        <w:rPr>
          <w:color w:val="252223"/>
          <w:w w:val="90"/>
        </w:rPr>
        <w:t>evaluation</w:t>
      </w:r>
      <w:r>
        <w:rPr>
          <w:color w:val="252223"/>
          <w:spacing w:val="-6"/>
          <w:w w:val="90"/>
        </w:rPr>
        <w:t xml:space="preserve"> </w:t>
      </w:r>
      <w:r>
        <w:rPr>
          <w:color w:val="252223"/>
          <w:w w:val="90"/>
        </w:rPr>
        <w:t>of</w:t>
      </w:r>
      <w:r>
        <w:rPr>
          <w:color w:val="252223"/>
          <w:spacing w:val="-6"/>
          <w:w w:val="90"/>
        </w:rPr>
        <w:t xml:space="preserve"> </w:t>
      </w:r>
      <w:r>
        <w:rPr>
          <w:color w:val="252223"/>
          <w:w w:val="90"/>
        </w:rPr>
        <w:t>a</w:t>
      </w:r>
      <w:r>
        <w:rPr>
          <w:color w:val="252223"/>
          <w:spacing w:val="-5"/>
          <w:w w:val="90"/>
        </w:rPr>
        <w:t xml:space="preserve"> </w:t>
      </w:r>
      <w:r>
        <w:rPr>
          <w:color w:val="252223"/>
          <w:w w:val="90"/>
        </w:rPr>
        <w:t>public</w:t>
      </w:r>
      <w:r>
        <w:rPr>
          <w:color w:val="252223"/>
          <w:spacing w:val="-5"/>
          <w:w w:val="90"/>
        </w:rPr>
        <w:t xml:space="preserve"> </w:t>
      </w:r>
      <w:r>
        <w:rPr>
          <w:color w:val="252223"/>
          <w:w w:val="90"/>
        </w:rPr>
        <w:t>health</w:t>
      </w:r>
      <w:r>
        <w:rPr>
          <w:color w:val="252223"/>
          <w:spacing w:val="-6"/>
          <w:w w:val="90"/>
        </w:rPr>
        <w:t xml:space="preserve"> </w:t>
      </w:r>
      <w:r>
        <w:rPr>
          <w:color w:val="252223"/>
          <w:w w:val="90"/>
        </w:rPr>
        <w:t>approach</w:t>
      </w:r>
      <w:r>
        <w:rPr>
          <w:color w:val="252223"/>
          <w:spacing w:val="-6"/>
          <w:w w:val="90"/>
        </w:rPr>
        <w:t xml:space="preserve"> </w:t>
      </w:r>
      <w:r>
        <w:rPr>
          <w:color w:val="252223"/>
          <w:w w:val="90"/>
        </w:rPr>
        <w:t>to</w:t>
      </w:r>
      <w:r>
        <w:rPr>
          <w:color w:val="252223"/>
          <w:spacing w:val="-6"/>
          <w:w w:val="90"/>
        </w:rPr>
        <w:t xml:space="preserve"> </w:t>
      </w:r>
      <w:r>
        <w:rPr>
          <w:color w:val="252223"/>
          <w:w w:val="90"/>
        </w:rPr>
        <w:t xml:space="preserve">suicide </w:t>
      </w:r>
      <w:r>
        <w:rPr>
          <w:color w:val="252223"/>
          <w:w w:val="95"/>
        </w:rPr>
        <w:t>prevention</w:t>
      </w:r>
      <w:r>
        <w:rPr>
          <w:color w:val="252223"/>
          <w:spacing w:val="-4"/>
          <w:w w:val="95"/>
        </w:rPr>
        <w:t xml:space="preserve"> </w:t>
      </w:r>
      <w:r>
        <w:rPr>
          <w:color w:val="252223"/>
          <w:w w:val="95"/>
        </w:rPr>
        <w:t>in</w:t>
      </w:r>
      <w:r>
        <w:rPr>
          <w:color w:val="252223"/>
          <w:spacing w:val="-3"/>
          <w:w w:val="95"/>
        </w:rPr>
        <w:t xml:space="preserve"> </w:t>
      </w:r>
      <w:r>
        <w:rPr>
          <w:color w:val="252223"/>
          <w:w w:val="95"/>
        </w:rPr>
        <w:t>an</w:t>
      </w:r>
      <w:r>
        <w:rPr>
          <w:color w:val="252223"/>
          <w:spacing w:val="-4"/>
          <w:w w:val="95"/>
        </w:rPr>
        <w:t xml:space="preserve"> </w:t>
      </w:r>
      <w:r>
        <w:rPr>
          <w:color w:val="252223"/>
          <w:w w:val="95"/>
        </w:rPr>
        <w:t>American</w:t>
      </w:r>
      <w:r>
        <w:rPr>
          <w:color w:val="252223"/>
          <w:spacing w:val="-4"/>
          <w:w w:val="95"/>
        </w:rPr>
        <w:t xml:space="preserve"> </w:t>
      </w:r>
      <w:r>
        <w:rPr>
          <w:color w:val="252223"/>
          <w:w w:val="95"/>
        </w:rPr>
        <w:t>Indian</w:t>
      </w:r>
      <w:r>
        <w:rPr>
          <w:color w:val="252223"/>
          <w:spacing w:val="-4"/>
          <w:w w:val="95"/>
        </w:rPr>
        <w:t xml:space="preserve"> </w:t>
      </w:r>
      <w:r>
        <w:rPr>
          <w:color w:val="252223"/>
          <w:w w:val="95"/>
        </w:rPr>
        <w:t>tribal</w:t>
      </w:r>
      <w:r>
        <w:rPr>
          <w:color w:val="252223"/>
          <w:spacing w:val="-3"/>
          <w:w w:val="95"/>
        </w:rPr>
        <w:t xml:space="preserve"> </w:t>
      </w:r>
      <w:r>
        <w:rPr>
          <w:color w:val="252223"/>
          <w:w w:val="95"/>
        </w:rPr>
        <w:t>nation.</w:t>
      </w:r>
      <w:r>
        <w:rPr>
          <w:color w:val="252223"/>
          <w:spacing w:val="-1"/>
          <w:w w:val="95"/>
        </w:rPr>
        <w:t xml:space="preserve"> </w:t>
      </w:r>
      <w:r>
        <w:rPr>
          <w:i/>
          <w:color w:val="252223"/>
          <w:w w:val="95"/>
        </w:rPr>
        <w:t>Am</w:t>
      </w:r>
      <w:r>
        <w:rPr>
          <w:i/>
          <w:color w:val="252223"/>
          <w:spacing w:val="-3"/>
          <w:w w:val="95"/>
        </w:rPr>
        <w:t xml:space="preserve"> </w:t>
      </w:r>
      <w:r>
        <w:rPr>
          <w:i/>
          <w:color w:val="252223"/>
          <w:w w:val="95"/>
        </w:rPr>
        <w:t>J</w:t>
      </w:r>
      <w:r>
        <w:rPr>
          <w:i/>
          <w:color w:val="252223"/>
          <w:spacing w:val="-3"/>
          <w:w w:val="95"/>
        </w:rPr>
        <w:t xml:space="preserve"> </w:t>
      </w:r>
      <w:r>
        <w:rPr>
          <w:i/>
          <w:color w:val="252223"/>
          <w:w w:val="95"/>
        </w:rPr>
        <w:t>Public</w:t>
      </w:r>
      <w:r>
        <w:rPr>
          <w:i/>
          <w:color w:val="252223"/>
          <w:spacing w:val="-3"/>
          <w:w w:val="95"/>
        </w:rPr>
        <w:t xml:space="preserve"> </w:t>
      </w:r>
      <w:r>
        <w:rPr>
          <w:i/>
          <w:color w:val="252223"/>
          <w:w w:val="95"/>
        </w:rPr>
        <w:t>Health.</w:t>
      </w:r>
      <w:r>
        <w:rPr>
          <w:i/>
          <w:color w:val="252223"/>
          <w:spacing w:val="-4"/>
          <w:w w:val="95"/>
        </w:rPr>
        <w:t xml:space="preserve"> </w:t>
      </w:r>
      <w:r>
        <w:rPr>
          <w:color w:val="252223"/>
          <w:w w:val="95"/>
        </w:rPr>
        <w:t>2005;95(7):1238-1244.</w:t>
      </w:r>
    </w:p>
    <w:p w14:paraId="6A4D6664" w14:textId="77777777" w:rsidR="00C83B3C" w:rsidRDefault="00102383">
      <w:pPr>
        <w:pStyle w:val="ListParagraph"/>
        <w:numPr>
          <w:ilvl w:val="0"/>
          <w:numId w:val="2"/>
        </w:numPr>
        <w:tabs>
          <w:tab w:val="left" w:pos="2160"/>
          <w:tab w:val="left" w:pos="2161"/>
        </w:tabs>
        <w:spacing w:line="259" w:lineRule="auto"/>
        <w:ind w:left="2160" w:right="1664"/>
      </w:pPr>
      <w:r>
        <w:rPr>
          <w:color w:val="252223"/>
          <w:w w:val="90"/>
        </w:rPr>
        <w:t xml:space="preserve">Motto JA, Bostrom AG. A randomized controlled trial of postcrisis suicide prevention. </w:t>
      </w:r>
      <w:r>
        <w:rPr>
          <w:i/>
          <w:color w:val="252223"/>
          <w:w w:val="90"/>
        </w:rPr>
        <w:t xml:space="preserve">Psychiatr </w:t>
      </w:r>
      <w:r>
        <w:rPr>
          <w:i/>
          <w:color w:val="252223"/>
        </w:rPr>
        <w:t xml:space="preserve">Serv. </w:t>
      </w:r>
      <w:r>
        <w:rPr>
          <w:color w:val="252223"/>
        </w:rPr>
        <w:t>2001;52(6):828-833.</w:t>
      </w:r>
    </w:p>
    <w:p w14:paraId="365DEC7C" w14:textId="77777777" w:rsidR="00C83B3C" w:rsidRDefault="00102383">
      <w:pPr>
        <w:pStyle w:val="ListParagraph"/>
        <w:numPr>
          <w:ilvl w:val="0"/>
          <w:numId w:val="2"/>
        </w:numPr>
        <w:tabs>
          <w:tab w:val="left" w:pos="2160"/>
          <w:tab w:val="left" w:pos="2162"/>
        </w:tabs>
        <w:spacing w:line="259" w:lineRule="auto"/>
        <w:ind w:left="2160" w:right="2223" w:hanging="720"/>
      </w:pPr>
      <w:r>
        <w:rPr>
          <w:color w:val="252223"/>
          <w:w w:val="90"/>
        </w:rPr>
        <w:t>Eisenberg</w:t>
      </w:r>
      <w:r>
        <w:rPr>
          <w:color w:val="252223"/>
          <w:spacing w:val="-6"/>
          <w:w w:val="90"/>
        </w:rPr>
        <w:t xml:space="preserve"> </w:t>
      </w:r>
      <w:r>
        <w:rPr>
          <w:color w:val="252223"/>
          <w:w w:val="90"/>
        </w:rPr>
        <w:t>ME,</w:t>
      </w:r>
      <w:r>
        <w:rPr>
          <w:color w:val="252223"/>
          <w:spacing w:val="-6"/>
          <w:w w:val="90"/>
        </w:rPr>
        <w:t xml:space="preserve"> </w:t>
      </w:r>
      <w:r>
        <w:rPr>
          <w:color w:val="252223"/>
          <w:w w:val="90"/>
        </w:rPr>
        <w:t>Resnick</w:t>
      </w:r>
      <w:r>
        <w:rPr>
          <w:color w:val="252223"/>
          <w:spacing w:val="-6"/>
          <w:w w:val="90"/>
        </w:rPr>
        <w:t xml:space="preserve"> </w:t>
      </w:r>
      <w:r>
        <w:rPr>
          <w:color w:val="252223"/>
          <w:w w:val="90"/>
        </w:rPr>
        <w:t>MD.</w:t>
      </w:r>
      <w:r>
        <w:rPr>
          <w:color w:val="252223"/>
          <w:spacing w:val="-6"/>
          <w:w w:val="90"/>
        </w:rPr>
        <w:t xml:space="preserve"> </w:t>
      </w:r>
      <w:r>
        <w:rPr>
          <w:color w:val="252223"/>
          <w:w w:val="90"/>
        </w:rPr>
        <w:t>Suicidality</w:t>
      </w:r>
      <w:r>
        <w:rPr>
          <w:color w:val="252223"/>
          <w:spacing w:val="-6"/>
          <w:w w:val="90"/>
        </w:rPr>
        <w:t xml:space="preserve"> </w:t>
      </w:r>
      <w:r>
        <w:rPr>
          <w:color w:val="252223"/>
          <w:w w:val="90"/>
        </w:rPr>
        <w:t>among</w:t>
      </w:r>
      <w:r>
        <w:rPr>
          <w:color w:val="252223"/>
          <w:spacing w:val="-6"/>
          <w:w w:val="90"/>
        </w:rPr>
        <w:t xml:space="preserve"> </w:t>
      </w:r>
      <w:r>
        <w:rPr>
          <w:color w:val="252223"/>
          <w:w w:val="90"/>
        </w:rPr>
        <w:t>gay,</w:t>
      </w:r>
      <w:r>
        <w:rPr>
          <w:color w:val="252223"/>
          <w:spacing w:val="-6"/>
          <w:w w:val="90"/>
        </w:rPr>
        <w:t xml:space="preserve"> </w:t>
      </w:r>
      <w:r>
        <w:rPr>
          <w:color w:val="252223"/>
          <w:w w:val="90"/>
        </w:rPr>
        <w:t>lesbian</w:t>
      </w:r>
      <w:r>
        <w:rPr>
          <w:color w:val="252223"/>
          <w:spacing w:val="-6"/>
          <w:w w:val="90"/>
        </w:rPr>
        <w:t xml:space="preserve"> </w:t>
      </w:r>
      <w:r>
        <w:rPr>
          <w:color w:val="252223"/>
          <w:w w:val="90"/>
        </w:rPr>
        <w:t>and</w:t>
      </w:r>
      <w:r>
        <w:rPr>
          <w:color w:val="252223"/>
          <w:spacing w:val="-6"/>
          <w:w w:val="90"/>
        </w:rPr>
        <w:t xml:space="preserve"> </w:t>
      </w:r>
      <w:r>
        <w:rPr>
          <w:color w:val="252223"/>
          <w:w w:val="90"/>
        </w:rPr>
        <w:t>bisexual</w:t>
      </w:r>
      <w:r>
        <w:rPr>
          <w:color w:val="252223"/>
          <w:spacing w:val="-6"/>
          <w:w w:val="90"/>
        </w:rPr>
        <w:t xml:space="preserve"> </w:t>
      </w:r>
      <w:r>
        <w:rPr>
          <w:color w:val="252223"/>
          <w:w w:val="90"/>
        </w:rPr>
        <w:t>youth:</w:t>
      </w:r>
      <w:r>
        <w:rPr>
          <w:color w:val="252223"/>
          <w:spacing w:val="-6"/>
          <w:w w:val="90"/>
        </w:rPr>
        <w:t xml:space="preserve"> </w:t>
      </w:r>
      <w:r>
        <w:rPr>
          <w:color w:val="252223"/>
          <w:w w:val="90"/>
        </w:rPr>
        <w:t>the</w:t>
      </w:r>
      <w:r>
        <w:rPr>
          <w:color w:val="252223"/>
          <w:spacing w:val="-6"/>
          <w:w w:val="90"/>
        </w:rPr>
        <w:t xml:space="preserve"> </w:t>
      </w:r>
      <w:r>
        <w:rPr>
          <w:color w:val="252223"/>
          <w:w w:val="90"/>
        </w:rPr>
        <w:t>role</w:t>
      </w:r>
      <w:r>
        <w:rPr>
          <w:color w:val="252223"/>
          <w:spacing w:val="-6"/>
          <w:w w:val="90"/>
        </w:rPr>
        <w:t xml:space="preserve"> </w:t>
      </w:r>
      <w:r>
        <w:rPr>
          <w:color w:val="252223"/>
          <w:w w:val="90"/>
        </w:rPr>
        <w:t xml:space="preserve">of </w:t>
      </w:r>
      <w:r>
        <w:rPr>
          <w:color w:val="252223"/>
          <w:w w:val="95"/>
        </w:rPr>
        <w:t xml:space="preserve">protective factors. </w:t>
      </w:r>
      <w:r>
        <w:rPr>
          <w:i/>
          <w:color w:val="252223"/>
          <w:w w:val="95"/>
        </w:rPr>
        <w:t xml:space="preserve">J Adolesc Health. </w:t>
      </w:r>
      <w:r>
        <w:rPr>
          <w:color w:val="252223"/>
          <w:w w:val="95"/>
        </w:rPr>
        <w:t>2006;39(5):662-668.</w:t>
      </w:r>
    </w:p>
    <w:p w14:paraId="4C4628F0" w14:textId="77777777" w:rsidR="00C83B3C" w:rsidRDefault="00102383">
      <w:pPr>
        <w:pStyle w:val="ListParagraph"/>
        <w:numPr>
          <w:ilvl w:val="0"/>
          <w:numId w:val="2"/>
        </w:numPr>
        <w:tabs>
          <w:tab w:val="left" w:pos="2160"/>
          <w:tab w:val="left" w:pos="2161"/>
        </w:tabs>
        <w:spacing w:line="259" w:lineRule="auto"/>
        <w:ind w:left="2160" w:right="2745" w:hanging="720"/>
      </w:pPr>
      <w:r>
        <w:rPr>
          <w:color w:val="252223"/>
          <w:w w:val="90"/>
        </w:rPr>
        <w:t>O’Carroll</w:t>
      </w:r>
      <w:r>
        <w:rPr>
          <w:color w:val="252223"/>
          <w:spacing w:val="-4"/>
          <w:w w:val="90"/>
        </w:rPr>
        <w:t xml:space="preserve"> </w:t>
      </w:r>
      <w:r>
        <w:rPr>
          <w:color w:val="252223"/>
          <w:w w:val="90"/>
        </w:rPr>
        <w:t>PW,</w:t>
      </w:r>
      <w:r>
        <w:rPr>
          <w:color w:val="252223"/>
          <w:spacing w:val="-4"/>
          <w:w w:val="90"/>
        </w:rPr>
        <w:t xml:space="preserve"> </w:t>
      </w:r>
      <w:r>
        <w:rPr>
          <w:color w:val="252223"/>
          <w:w w:val="90"/>
        </w:rPr>
        <w:t>Mercy</w:t>
      </w:r>
      <w:r>
        <w:rPr>
          <w:color w:val="252223"/>
          <w:spacing w:val="-4"/>
          <w:w w:val="90"/>
        </w:rPr>
        <w:t xml:space="preserve"> </w:t>
      </w:r>
      <w:r>
        <w:rPr>
          <w:color w:val="252223"/>
          <w:w w:val="90"/>
        </w:rPr>
        <w:t>JA,</w:t>
      </w:r>
      <w:r>
        <w:rPr>
          <w:color w:val="252223"/>
          <w:spacing w:val="-4"/>
          <w:w w:val="90"/>
        </w:rPr>
        <w:t xml:space="preserve"> </w:t>
      </w:r>
      <w:r>
        <w:rPr>
          <w:color w:val="252223"/>
          <w:w w:val="90"/>
        </w:rPr>
        <w:t>Steward</w:t>
      </w:r>
      <w:r>
        <w:rPr>
          <w:color w:val="252223"/>
          <w:spacing w:val="-4"/>
          <w:w w:val="90"/>
        </w:rPr>
        <w:t xml:space="preserve"> </w:t>
      </w:r>
      <w:r>
        <w:rPr>
          <w:color w:val="252223"/>
          <w:w w:val="90"/>
        </w:rPr>
        <w:t>JA.</w:t>
      </w:r>
      <w:r>
        <w:rPr>
          <w:color w:val="252223"/>
          <w:spacing w:val="-4"/>
          <w:w w:val="90"/>
        </w:rPr>
        <w:t xml:space="preserve"> </w:t>
      </w:r>
      <w:r>
        <w:rPr>
          <w:color w:val="252223"/>
          <w:w w:val="90"/>
        </w:rPr>
        <w:t>CDC</w:t>
      </w:r>
      <w:r>
        <w:rPr>
          <w:color w:val="252223"/>
          <w:spacing w:val="-4"/>
          <w:w w:val="90"/>
        </w:rPr>
        <w:t xml:space="preserve"> </w:t>
      </w:r>
      <w:r>
        <w:rPr>
          <w:color w:val="252223"/>
          <w:w w:val="90"/>
        </w:rPr>
        <w:t>recommendations</w:t>
      </w:r>
      <w:r>
        <w:rPr>
          <w:color w:val="252223"/>
          <w:spacing w:val="-4"/>
          <w:w w:val="90"/>
        </w:rPr>
        <w:t xml:space="preserve"> </w:t>
      </w:r>
      <w:r>
        <w:rPr>
          <w:color w:val="252223"/>
          <w:w w:val="90"/>
        </w:rPr>
        <w:t>for</w:t>
      </w:r>
      <w:r>
        <w:rPr>
          <w:color w:val="252223"/>
          <w:spacing w:val="-4"/>
          <w:w w:val="90"/>
        </w:rPr>
        <w:t xml:space="preserve"> </w:t>
      </w:r>
      <w:r>
        <w:rPr>
          <w:color w:val="252223"/>
          <w:w w:val="90"/>
        </w:rPr>
        <w:t>a</w:t>
      </w:r>
      <w:r>
        <w:rPr>
          <w:color w:val="252223"/>
          <w:spacing w:val="-4"/>
          <w:w w:val="90"/>
        </w:rPr>
        <w:t xml:space="preserve"> </w:t>
      </w:r>
      <w:r>
        <w:rPr>
          <w:color w:val="252223"/>
          <w:w w:val="90"/>
        </w:rPr>
        <w:t>community</w:t>
      </w:r>
      <w:r>
        <w:rPr>
          <w:color w:val="252223"/>
          <w:spacing w:val="-4"/>
          <w:w w:val="90"/>
        </w:rPr>
        <w:t xml:space="preserve"> </w:t>
      </w:r>
      <w:r>
        <w:rPr>
          <w:color w:val="252223"/>
          <w:w w:val="90"/>
        </w:rPr>
        <w:t xml:space="preserve">plan </w:t>
      </w:r>
      <w:r>
        <w:rPr>
          <w:color w:val="252223"/>
          <w:spacing w:val="-2"/>
          <w:w w:val="95"/>
        </w:rPr>
        <w:t>for</w:t>
      </w:r>
      <w:r>
        <w:rPr>
          <w:color w:val="252223"/>
          <w:spacing w:val="-8"/>
          <w:w w:val="95"/>
        </w:rPr>
        <w:t xml:space="preserve"> </w:t>
      </w:r>
      <w:r>
        <w:rPr>
          <w:color w:val="252223"/>
          <w:spacing w:val="-2"/>
          <w:w w:val="95"/>
        </w:rPr>
        <w:t>the</w:t>
      </w:r>
      <w:r>
        <w:rPr>
          <w:color w:val="252223"/>
          <w:spacing w:val="-8"/>
          <w:w w:val="95"/>
        </w:rPr>
        <w:t xml:space="preserve"> </w:t>
      </w:r>
      <w:r>
        <w:rPr>
          <w:color w:val="252223"/>
          <w:spacing w:val="-2"/>
          <w:w w:val="95"/>
        </w:rPr>
        <w:t>prevention</w:t>
      </w:r>
      <w:r>
        <w:rPr>
          <w:color w:val="252223"/>
          <w:spacing w:val="-8"/>
          <w:w w:val="95"/>
        </w:rPr>
        <w:t xml:space="preserve"> </w:t>
      </w:r>
      <w:r>
        <w:rPr>
          <w:color w:val="252223"/>
          <w:spacing w:val="-2"/>
          <w:w w:val="95"/>
        </w:rPr>
        <w:t>and</w:t>
      </w:r>
      <w:r>
        <w:rPr>
          <w:color w:val="252223"/>
          <w:spacing w:val="-8"/>
          <w:w w:val="95"/>
        </w:rPr>
        <w:t xml:space="preserve"> </w:t>
      </w:r>
      <w:r>
        <w:rPr>
          <w:color w:val="252223"/>
          <w:spacing w:val="-2"/>
          <w:w w:val="95"/>
        </w:rPr>
        <w:t>containment</w:t>
      </w:r>
      <w:r>
        <w:rPr>
          <w:color w:val="252223"/>
          <w:spacing w:val="-8"/>
          <w:w w:val="95"/>
        </w:rPr>
        <w:t xml:space="preserve"> </w:t>
      </w:r>
      <w:r>
        <w:rPr>
          <w:color w:val="252223"/>
          <w:spacing w:val="-2"/>
          <w:w w:val="95"/>
        </w:rPr>
        <w:t>of</w:t>
      </w:r>
      <w:r>
        <w:rPr>
          <w:color w:val="252223"/>
          <w:spacing w:val="-8"/>
          <w:w w:val="95"/>
        </w:rPr>
        <w:t xml:space="preserve"> </w:t>
      </w:r>
      <w:r>
        <w:rPr>
          <w:color w:val="252223"/>
          <w:spacing w:val="-2"/>
          <w:w w:val="95"/>
        </w:rPr>
        <w:t>suicide</w:t>
      </w:r>
      <w:r>
        <w:rPr>
          <w:color w:val="252223"/>
          <w:spacing w:val="-8"/>
          <w:w w:val="95"/>
        </w:rPr>
        <w:t xml:space="preserve"> </w:t>
      </w:r>
      <w:r>
        <w:rPr>
          <w:color w:val="252223"/>
          <w:spacing w:val="-2"/>
          <w:w w:val="95"/>
        </w:rPr>
        <w:t>clusters.</w:t>
      </w:r>
      <w:r>
        <w:rPr>
          <w:color w:val="252223"/>
          <w:spacing w:val="-6"/>
          <w:w w:val="95"/>
        </w:rPr>
        <w:t xml:space="preserve"> </w:t>
      </w:r>
      <w:r>
        <w:rPr>
          <w:i/>
          <w:color w:val="252223"/>
          <w:spacing w:val="-2"/>
          <w:w w:val="95"/>
        </w:rPr>
        <w:t>MMWR</w:t>
      </w:r>
      <w:r>
        <w:rPr>
          <w:i/>
          <w:color w:val="252223"/>
          <w:spacing w:val="-7"/>
          <w:w w:val="95"/>
        </w:rPr>
        <w:t xml:space="preserve"> </w:t>
      </w:r>
      <w:r>
        <w:rPr>
          <w:i/>
          <w:color w:val="252223"/>
          <w:spacing w:val="-2"/>
          <w:w w:val="95"/>
        </w:rPr>
        <w:t>Morb</w:t>
      </w:r>
      <w:r>
        <w:rPr>
          <w:i/>
          <w:color w:val="252223"/>
          <w:spacing w:val="-7"/>
          <w:w w:val="95"/>
        </w:rPr>
        <w:t xml:space="preserve"> </w:t>
      </w:r>
      <w:r>
        <w:rPr>
          <w:i/>
          <w:color w:val="252223"/>
          <w:spacing w:val="-2"/>
          <w:w w:val="95"/>
        </w:rPr>
        <w:t>Mortal</w:t>
      </w:r>
      <w:r>
        <w:rPr>
          <w:i/>
          <w:color w:val="252223"/>
          <w:spacing w:val="-7"/>
          <w:w w:val="95"/>
        </w:rPr>
        <w:t xml:space="preserve"> </w:t>
      </w:r>
      <w:r>
        <w:rPr>
          <w:i/>
          <w:color w:val="252223"/>
          <w:spacing w:val="-2"/>
          <w:w w:val="95"/>
        </w:rPr>
        <w:t xml:space="preserve">Wkly </w:t>
      </w:r>
      <w:r>
        <w:rPr>
          <w:i/>
          <w:color w:val="252223"/>
        </w:rPr>
        <w:t xml:space="preserve">Rep. </w:t>
      </w:r>
      <w:r>
        <w:rPr>
          <w:color w:val="252223"/>
        </w:rPr>
        <w:t>1988;37(S-6):1-12.</w:t>
      </w:r>
    </w:p>
    <w:p w14:paraId="3A9D5B80" w14:textId="77777777" w:rsidR="00C83B3C" w:rsidRDefault="00102383">
      <w:pPr>
        <w:pStyle w:val="ListParagraph"/>
        <w:numPr>
          <w:ilvl w:val="0"/>
          <w:numId w:val="2"/>
        </w:numPr>
        <w:tabs>
          <w:tab w:val="left" w:pos="2160"/>
          <w:tab w:val="left" w:pos="2161"/>
        </w:tabs>
        <w:spacing w:before="113" w:line="259" w:lineRule="auto"/>
        <w:ind w:left="2160" w:right="1722"/>
      </w:pPr>
      <w:r>
        <w:rPr>
          <w:color w:val="252223"/>
          <w:spacing w:val="-2"/>
          <w:w w:val="90"/>
        </w:rPr>
        <w:t xml:space="preserve">Recommendations for reporting on suicide. Available at </w:t>
      </w:r>
      <w:hyperlink r:id="rId283">
        <w:r>
          <w:rPr>
            <w:color w:val="252223"/>
            <w:spacing w:val="-2"/>
            <w:w w:val="90"/>
            <w:u w:val="single" w:color="252223"/>
          </w:rPr>
          <w:t>www.reportingonsuicide.org</w:t>
        </w:r>
        <w:r>
          <w:rPr>
            <w:color w:val="252223"/>
            <w:spacing w:val="-2"/>
            <w:w w:val="90"/>
          </w:rPr>
          <w:t xml:space="preserve">. </w:t>
        </w:r>
      </w:hyperlink>
      <w:r>
        <w:rPr>
          <w:color w:val="252223"/>
          <w:spacing w:val="-2"/>
          <w:w w:val="90"/>
        </w:rPr>
        <w:t xml:space="preserve">Accessed </w:t>
      </w:r>
      <w:r>
        <w:rPr>
          <w:color w:val="252223"/>
        </w:rPr>
        <w:t>November</w:t>
      </w:r>
      <w:r>
        <w:rPr>
          <w:color w:val="252223"/>
          <w:spacing w:val="-3"/>
        </w:rPr>
        <w:t xml:space="preserve"> </w:t>
      </w:r>
      <w:r>
        <w:rPr>
          <w:color w:val="252223"/>
        </w:rPr>
        <w:t>21,</w:t>
      </w:r>
      <w:r>
        <w:rPr>
          <w:color w:val="252223"/>
          <w:spacing w:val="-3"/>
        </w:rPr>
        <w:t xml:space="preserve"> </w:t>
      </w:r>
      <w:r>
        <w:rPr>
          <w:color w:val="252223"/>
        </w:rPr>
        <w:t>201</w:t>
      </w:r>
      <w:r>
        <w:rPr>
          <w:color w:val="252223"/>
        </w:rPr>
        <w:t>1.</w:t>
      </w:r>
    </w:p>
    <w:p w14:paraId="41CC0EF3" w14:textId="77777777" w:rsidR="00C83B3C" w:rsidRDefault="00102383">
      <w:pPr>
        <w:pStyle w:val="ListParagraph"/>
        <w:numPr>
          <w:ilvl w:val="0"/>
          <w:numId w:val="2"/>
        </w:numPr>
        <w:tabs>
          <w:tab w:val="left" w:pos="2161"/>
        </w:tabs>
        <w:spacing w:line="259" w:lineRule="auto"/>
        <w:ind w:left="2160" w:right="2230"/>
        <w:jc w:val="both"/>
      </w:pPr>
      <w:r>
        <w:rPr>
          <w:color w:val="252223"/>
          <w:w w:val="90"/>
        </w:rPr>
        <w:t xml:space="preserve">Substance Abuse and Mental Health Services Administration (SAMHSA), Entertainment </w:t>
      </w:r>
      <w:r>
        <w:rPr>
          <w:color w:val="252223"/>
          <w:spacing w:val="-2"/>
          <w:w w:val="95"/>
        </w:rPr>
        <w:t xml:space="preserve">Industries Council (EIC). </w:t>
      </w:r>
      <w:r>
        <w:rPr>
          <w:i/>
          <w:color w:val="252223"/>
          <w:spacing w:val="-2"/>
          <w:w w:val="95"/>
        </w:rPr>
        <w:t>Picture this: depression and suicide prevention</w:t>
      </w:r>
      <w:r>
        <w:rPr>
          <w:color w:val="252223"/>
          <w:spacing w:val="-2"/>
          <w:w w:val="95"/>
        </w:rPr>
        <w:t xml:space="preserve">. Washington, DC: </w:t>
      </w:r>
      <w:r>
        <w:rPr>
          <w:color w:val="252223"/>
          <w:w w:val="90"/>
        </w:rPr>
        <w:t>Substance Abuse and Mental Health Services Administration; 2009.</w:t>
      </w:r>
    </w:p>
    <w:p w14:paraId="4C6644C3" w14:textId="77777777" w:rsidR="00C83B3C" w:rsidRDefault="00102383">
      <w:pPr>
        <w:pStyle w:val="ListParagraph"/>
        <w:numPr>
          <w:ilvl w:val="0"/>
          <w:numId w:val="2"/>
        </w:numPr>
        <w:tabs>
          <w:tab w:val="left" w:pos="2160"/>
          <w:tab w:val="left" w:pos="2161"/>
        </w:tabs>
        <w:spacing w:before="113" w:line="259" w:lineRule="auto"/>
        <w:ind w:left="2160" w:right="1437"/>
      </w:pPr>
      <w:r>
        <w:rPr>
          <w:color w:val="252223"/>
          <w:w w:val="95"/>
        </w:rPr>
        <w:t>O’Connell</w:t>
      </w:r>
      <w:r>
        <w:rPr>
          <w:color w:val="252223"/>
          <w:spacing w:val="-9"/>
          <w:w w:val="95"/>
        </w:rPr>
        <w:t xml:space="preserve"> </w:t>
      </w:r>
      <w:r>
        <w:rPr>
          <w:color w:val="252223"/>
          <w:w w:val="95"/>
        </w:rPr>
        <w:t>M,</w:t>
      </w:r>
      <w:r>
        <w:rPr>
          <w:color w:val="252223"/>
          <w:spacing w:val="-9"/>
          <w:w w:val="95"/>
        </w:rPr>
        <w:t xml:space="preserve"> </w:t>
      </w:r>
      <w:r>
        <w:rPr>
          <w:color w:val="252223"/>
          <w:w w:val="95"/>
        </w:rPr>
        <w:t>Boat</w:t>
      </w:r>
      <w:r>
        <w:rPr>
          <w:color w:val="252223"/>
          <w:spacing w:val="-9"/>
          <w:w w:val="95"/>
        </w:rPr>
        <w:t xml:space="preserve"> </w:t>
      </w:r>
      <w:r>
        <w:rPr>
          <w:color w:val="252223"/>
          <w:w w:val="95"/>
        </w:rPr>
        <w:t>T,</w:t>
      </w:r>
      <w:r>
        <w:rPr>
          <w:color w:val="252223"/>
          <w:spacing w:val="-9"/>
          <w:w w:val="95"/>
        </w:rPr>
        <w:t xml:space="preserve"> </w:t>
      </w:r>
      <w:r>
        <w:rPr>
          <w:color w:val="252223"/>
          <w:w w:val="95"/>
        </w:rPr>
        <w:t>Warner</w:t>
      </w:r>
      <w:r>
        <w:rPr>
          <w:color w:val="252223"/>
          <w:spacing w:val="-9"/>
          <w:w w:val="95"/>
        </w:rPr>
        <w:t xml:space="preserve"> </w:t>
      </w:r>
      <w:r>
        <w:rPr>
          <w:color w:val="252223"/>
          <w:w w:val="95"/>
        </w:rPr>
        <w:t>K,</w:t>
      </w:r>
      <w:r>
        <w:rPr>
          <w:color w:val="252223"/>
          <w:spacing w:val="-9"/>
          <w:w w:val="95"/>
        </w:rPr>
        <w:t xml:space="preserve"> </w:t>
      </w:r>
      <w:r>
        <w:rPr>
          <w:color w:val="252223"/>
          <w:w w:val="95"/>
        </w:rPr>
        <w:t>eds.</w:t>
      </w:r>
      <w:r>
        <w:rPr>
          <w:color w:val="252223"/>
          <w:spacing w:val="-9"/>
          <w:w w:val="95"/>
        </w:rPr>
        <w:t xml:space="preserve"> </w:t>
      </w:r>
      <w:r>
        <w:rPr>
          <w:i/>
          <w:color w:val="252223"/>
          <w:w w:val="95"/>
        </w:rPr>
        <w:t>Preventing</w:t>
      </w:r>
      <w:r>
        <w:rPr>
          <w:i/>
          <w:color w:val="252223"/>
          <w:spacing w:val="-8"/>
          <w:w w:val="95"/>
        </w:rPr>
        <w:t xml:space="preserve"> </w:t>
      </w:r>
      <w:r>
        <w:rPr>
          <w:i/>
          <w:color w:val="252223"/>
          <w:w w:val="95"/>
        </w:rPr>
        <w:t>mental,</w:t>
      </w:r>
      <w:r>
        <w:rPr>
          <w:i/>
          <w:color w:val="252223"/>
          <w:spacing w:val="-8"/>
          <w:w w:val="95"/>
        </w:rPr>
        <w:t xml:space="preserve"> </w:t>
      </w:r>
      <w:r>
        <w:rPr>
          <w:i/>
          <w:color w:val="252223"/>
          <w:w w:val="95"/>
        </w:rPr>
        <w:t>emotional,</w:t>
      </w:r>
      <w:r>
        <w:rPr>
          <w:i/>
          <w:color w:val="252223"/>
          <w:spacing w:val="-8"/>
          <w:w w:val="95"/>
        </w:rPr>
        <w:t xml:space="preserve"> </w:t>
      </w:r>
      <w:r>
        <w:rPr>
          <w:i/>
          <w:color w:val="252223"/>
          <w:w w:val="95"/>
        </w:rPr>
        <w:t>and</w:t>
      </w:r>
      <w:r>
        <w:rPr>
          <w:i/>
          <w:color w:val="252223"/>
          <w:spacing w:val="-8"/>
          <w:w w:val="95"/>
        </w:rPr>
        <w:t xml:space="preserve"> </w:t>
      </w:r>
      <w:r>
        <w:rPr>
          <w:i/>
          <w:color w:val="252223"/>
          <w:w w:val="95"/>
        </w:rPr>
        <w:t>behavioral</w:t>
      </w:r>
      <w:r>
        <w:rPr>
          <w:i/>
          <w:color w:val="252223"/>
          <w:spacing w:val="-8"/>
          <w:w w:val="95"/>
        </w:rPr>
        <w:t xml:space="preserve"> </w:t>
      </w:r>
      <w:r>
        <w:rPr>
          <w:i/>
          <w:color w:val="252223"/>
          <w:w w:val="95"/>
        </w:rPr>
        <w:t>disorders</w:t>
      </w:r>
      <w:r>
        <w:rPr>
          <w:i/>
          <w:color w:val="252223"/>
          <w:spacing w:val="-8"/>
          <w:w w:val="95"/>
        </w:rPr>
        <w:t xml:space="preserve"> </w:t>
      </w:r>
      <w:r>
        <w:rPr>
          <w:i/>
          <w:color w:val="252223"/>
          <w:w w:val="95"/>
        </w:rPr>
        <w:t xml:space="preserve">among </w:t>
      </w:r>
      <w:r>
        <w:rPr>
          <w:i/>
          <w:color w:val="252223"/>
          <w:spacing w:val="-2"/>
          <w:w w:val="95"/>
        </w:rPr>
        <w:t>young people: progress and possibilities</w:t>
      </w:r>
      <w:r>
        <w:rPr>
          <w:color w:val="252223"/>
          <w:spacing w:val="-2"/>
          <w:w w:val="95"/>
        </w:rPr>
        <w:t>. Washington, DC: National Research Council and Institute of</w:t>
      </w:r>
      <w:r>
        <w:rPr>
          <w:color w:val="252223"/>
          <w:spacing w:val="-3"/>
          <w:w w:val="95"/>
        </w:rPr>
        <w:t xml:space="preserve"> </w:t>
      </w:r>
      <w:r>
        <w:rPr>
          <w:color w:val="252223"/>
          <w:spacing w:val="-2"/>
          <w:w w:val="95"/>
        </w:rPr>
        <w:t>Medicine,</w:t>
      </w:r>
      <w:r>
        <w:rPr>
          <w:color w:val="252223"/>
          <w:spacing w:val="-3"/>
          <w:w w:val="95"/>
        </w:rPr>
        <w:t xml:space="preserve"> </w:t>
      </w:r>
      <w:r>
        <w:rPr>
          <w:color w:val="252223"/>
          <w:spacing w:val="-2"/>
          <w:w w:val="95"/>
        </w:rPr>
        <w:t>The</w:t>
      </w:r>
      <w:r>
        <w:rPr>
          <w:color w:val="252223"/>
          <w:spacing w:val="-3"/>
          <w:w w:val="95"/>
        </w:rPr>
        <w:t xml:space="preserve"> </w:t>
      </w:r>
      <w:r>
        <w:rPr>
          <w:color w:val="252223"/>
          <w:spacing w:val="-2"/>
          <w:w w:val="95"/>
        </w:rPr>
        <w:t>National</w:t>
      </w:r>
      <w:r>
        <w:rPr>
          <w:color w:val="252223"/>
          <w:spacing w:val="-3"/>
          <w:w w:val="95"/>
        </w:rPr>
        <w:t xml:space="preserve"> </w:t>
      </w:r>
      <w:r>
        <w:rPr>
          <w:color w:val="252223"/>
          <w:spacing w:val="-2"/>
          <w:w w:val="95"/>
        </w:rPr>
        <w:t>Academies</w:t>
      </w:r>
      <w:r>
        <w:rPr>
          <w:color w:val="252223"/>
          <w:spacing w:val="-3"/>
          <w:w w:val="95"/>
        </w:rPr>
        <w:t xml:space="preserve"> </w:t>
      </w:r>
      <w:r>
        <w:rPr>
          <w:color w:val="252223"/>
          <w:spacing w:val="-2"/>
          <w:w w:val="95"/>
        </w:rPr>
        <w:t>Press;</w:t>
      </w:r>
      <w:r>
        <w:rPr>
          <w:color w:val="252223"/>
          <w:spacing w:val="-3"/>
          <w:w w:val="95"/>
        </w:rPr>
        <w:t xml:space="preserve"> </w:t>
      </w:r>
      <w:r>
        <w:rPr>
          <w:color w:val="252223"/>
          <w:spacing w:val="-2"/>
          <w:w w:val="95"/>
        </w:rPr>
        <w:t>2009.</w:t>
      </w:r>
    </w:p>
    <w:p w14:paraId="0A68C76F" w14:textId="77777777" w:rsidR="00C83B3C" w:rsidRDefault="00C83B3C">
      <w:pPr>
        <w:spacing w:line="259" w:lineRule="auto"/>
        <w:sectPr w:rsidR="00C83B3C">
          <w:pgSz w:w="12240" w:h="15840"/>
          <w:pgMar w:top="0" w:right="0" w:bottom="800" w:left="0" w:header="0" w:footer="608" w:gutter="0"/>
          <w:cols w:space="720"/>
        </w:sectPr>
      </w:pPr>
    </w:p>
    <w:p w14:paraId="70B79196" w14:textId="77777777" w:rsidR="00C83B3C" w:rsidRDefault="00C83B3C">
      <w:pPr>
        <w:pStyle w:val="BodyText"/>
        <w:rPr>
          <w:sz w:val="20"/>
        </w:rPr>
      </w:pPr>
    </w:p>
    <w:p w14:paraId="4D592466" w14:textId="77777777" w:rsidR="00C83B3C" w:rsidRDefault="00C83B3C">
      <w:pPr>
        <w:pStyle w:val="BodyText"/>
        <w:rPr>
          <w:sz w:val="20"/>
        </w:rPr>
      </w:pPr>
    </w:p>
    <w:p w14:paraId="6FD62F19" w14:textId="77777777" w:rsidR="00C83B3C" w:rsidRDefault="00C83B3C">
      <w:pPr>
        <w:pStyle w:val="BodyText"/>
        <w:spacing w:before="7"/>
        <w:rPr>
          <w:sz w:val="17"/>
        </w:rPr>
      </w:pPr>
    </w:p>
    <w:p w14:paraId="06D9CE51" w14:textId="77777777" w:rsidR="00C83B3C" w:rsidRDefault="00102383">
      <w:pPr>
        <w:spacing w:before="102"/>
        <w:ind w:left="1411"/>
        <w:rPr>
          <w:rFonts w:ascii="Trebuchet MS"/>
          <w:sz w:val="20"/>
        </w:rPr>
      </w:pPr>
      <w:r>
        <w:pict w14:anchorId="47B5CD8D">
          <v:group id="docshapegroup1464" o:spid="_x0000_s2141" style="position:absolute;left:0;text-align:left;margin-left:432.8pt;margin-top:-38.8pt;width:179.2pt;height:144.35pt;z-index:-20149760;mso-position-horizontal-relative:page" coordorigin="8656,-776" coordsize="3584,2887">
            <v:shape id="docshape1465" o:spid="_x0000_s2147"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466" o:spid="_x0000_s2146"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1467" o:spid="_x0000_s2145"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468" o:spid="_x0000_s2144" style="position:absolute;left:11658;top:-777;width:582;height:416" coordorigin="11659,-776" coordsize="582,416" path="m12240,-776r-581,l11721,-733r131,91l11982,-550r129,94l12240,-360r,-416xe" fillcolor="#454755" stroked="f">
              <v:path arrowok="t"/>
            </v:shape>
            <v:shape id="docshape1469" o:spid="_x0000_s2143"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470" o:spid="_x0000_s2142" type="#_x0000_t75" style="position:absolute;left:12116;top:-777;width:124;height:227">
              <v:imagedata r:id="rId14" o:title=""/>
            </v:shape>
            <w10:wrap anchorx="page"/>
          </v:group>
        </w:pict>
      </w:r>
      <w:r>
        <w:rPr>
          <w:rFonts w:ascii="Trebuchet MS"/>
          <w:color w:val="808992"/>
          <w:spacing w:val="-2"/>
          <w:w w:val="105"/>
          <w:sz w:val="20"/>
        </w:rPr>
        <w:t>2</w:t>
      </w:r>
      <w:r>
        <w:rPr>
          <w:rFonts w:ascii="Trebuchet MS"/>
          <w:color w:val="808992"/>
          <w:spacing w:val="-2"/>
          <w:w w:val="105"/>
          <w:sz w:val="20"/>
        </w:rPr>
        <w:t>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6CCCB331" w14:textId="77777777" w:rsidR="00C83B3C" w:rsidRDefault="00C83B3C">
      <w:pPr>
        <w:pStyle w:val="BodyText"/>
        <w:rPr>
          <w:rFonts w:ascii="Trebuchet MS"/>
        </w:rPr>
      </w:pPr>
    </w:p>
    <w:p w14:paraId="040360BB" w14:textId="77777777" w:rsidR="00C83B3C" w:rsidRDefault="00C83B3C">
      <w:pPr>
        <w:pStyle w:val="BodyText"/>
        <w:spacing w:before="3"/>
        <w:rPr>
          <w:rFonts w:ascii="Trebuchet MS"/>
          <w:sz w:val="31"/>
        </w:rPr>
      </w:pPr>
    </w:p>
    <w:p w14:paraId="10A29837" w14:textId="77777777" w:rsidR="00C83B3C" w:rsidRDefault="00102383">
      <w:pPr>
        <w:pStyle w:val="ListParagraph"/>
        <w:numPr>
          <w:ilvl w:val="0"/>
          <w:numId w:val="2"/>
        </w:numPr>
        <w:tabs>
          <w:tab w:val="left" w:pos="2159"/>
          <w:tab w:val="left" w:pos="2160"/>
        </w:tabs>
        <w:spacing w:before="0"/>
        <w:ind w:hanging="720"/>
      </w:pPr>
      <w:r>
        <w:rPr>
          <w:color w:val="252223"/>
          <w:w w:val="90"/>
        </w:rPr>
        <w:t>Rihmer</w:t>
      </w:r>
      <w:r>
        <w:rPr>
          <w:color w:val="252223"/>
          <w:spacing w:val="3"/>
        </w:rPr>
        <w:t xml:space="preserve"> </w:t>
      </w:r>
      <w:r>
        <w:rPr>
          <w:color w:val="252223"/>
          <w:w w:val="90"/>
        </w:rPr>
        <w:t>Z.</w:t>
      </w:r>
      <w:r>
        <w:rPr>
          <w:color w:val="252223"/>
          <w:spacing w:val="4"/>
        </w:rPr>
        <w:t xml:space="preserve"> </w:t>
      </w:r>
      <w:r>
        <w:rPr>
          <w:color w:val="252223"/>
          <w:w w:val="90"/>
        </w:rPr>
        <w:t>Suicide</w:t>
      </w:r>
      <w:r>
        <w:rPr>
          <w:color w:val="252223"/>
          <w:spacing w:val="4"/>
        </w:rPr>
        <w:t xml:space="preserve"> </w:t>
      </w:r>
      <w:r>
        <w:rPr>
          <w:color w:val="252223"/>
          <w:w w:val="90"/>
        </w:rPr>
        <w:t>risk</w:t>
      </w:r>
      <w:r>
        <w:rPr>
          <w:color w:val="252223"/>
          <w:spacing w:val="4"/>
        </w:rPr>
        <w:t xml:space="preserve"> </w:t>
      </w:r>
      <w:r>
        <w:rPr>
          <w:color w:val="252223"/>
          <w:w w:val="90"/>
        </w:rPr>
        <w:t>in</w:t>
      </w:r>
      <w:r>
        <w:rPr>
          <w:color w:val="252223"/>
          <w:spacing w:val="3"/>
        </w:rPr>
        <w:t xml:space="preserve"> </w:t>
      </w:r>
      <w:r>
        <w:rPr>
          <w:color w:val="252223"/>
          <w:w w:val="90"/>
        </w:rPr>
        <w:t>mood</w:t>
      </w:r>
      <w:r>
        <w:rPr>
          <w:color w:val="252223"/>
          <w:spacing w:val="4"/>
        </w:rPr>
        <w:t xml:space="preserve"> </w:t>
      </w:r>
      <w:r>
        <w:rPr>
          <w:color w:val="252223"/>
          <w:w w:val="90"/>
        </w:rPr>
        <w:t>disorders.</w:t>
      </w:r>
      <w:r>
        <w:rPr>
          <w:color w:val="252223"/>
          <w:spacing w:val="4"/>
        </w:rPr>
        <w:t xml:space="preserve"> </w:t>
      </w:r>
      <w:r>
        <w:rPr>
          <w:i/>
          <w:color w:val="252223"/>
          <w:w w:val="90"/>
        </w:rPr>
        <w:t>Curr</w:t>
      </w:r>
      <w:r>
        <w:rPr>
          <w:i/>
          <w:color w:val="252223"/>
          <w:spacing w:val="5"/>
        </w:rPr>
        <w:t xml:space="preserve"> </w:t>
      </w:r>
      <w:r>
        <w:rPr>
          <w:i/>
          <w:color w:val="252223"/>
          <w:w w:val="90"/>
        </w:rPr>
        <w:t>Opin</w:t>
      </w:r>
      <w:r>
        <w:rPr>
          <w:i/>
          <w:color w:val="252223"/>
          <w:spacing w:val="5"/>
        </w:rPr>
        <w:t xml:space="preserve"> </w:t>
      </w:r>
      <w:r>
        <w:rPr>
          <w:i/>
          <w:color w:val="252223"/>
          <w:w w:val="90"/>
        </w:rPr>
        <w:t>Psychiatry.</w:t>
      </w:r>
      <w:r>
        <w:rPr>
          <w:i/>
          <w:color w:val="252223"/>
          <w:spacing w:val="6"/>
        </w:rPr>
        <w:t xml:space="preserve"> </w:t>
      </w:r>
      <w:r>
        <w:rPr>
          <w:color w:val="252223"/>
          <w:w w:val="90"/>
        </w:rPr>
        <w:t>2007;20(1):17-</w:t>
      </w:r>
      <w:r>
        <w:rPr>
          <w:color w:val="252223"/>
          <w:spacing w:val="-5"/>
          <w:w w:val="90"/>
        </w:rPr>
        <w:t>22.</w:t>
      </w:r>
    </w:p>
    <w:p w14:paraId="48B624E3" w14:textId="77777777" w:rsidR="00C83B3C" w:rsidRDefault="00102383">
      <w:pPr>
        <w:pStyle w:val="ListParagraph"/>
        <w:numPr>
          <w:ilvl w:val="0"/>
          <w:numId w:val="2"/>
        </w:numPr>
        <w:tabs>
          <w:tab w:val="left" w:pos="2160"/>
          <w:tab w:val="left" w:pos="2161"/>
        </w:tabs>
        <w:spacing w:before="138"/>
        <w:ind w:left="2160"/>
      </w:pPr>
      <w:r>
        <w:rPr>
          <w:color w:val="252223"/>
          <w:w w:val="90"/>
        </w:rPr>
        <w:t>Mann</w:t>
      </w:r>
      <w:r>
        <w:rPr>
          <w:color w:val="252223"/>
          <w:spacing w:val="-6"/>
          <w:w w:val="90"/>
        </w:rPr>
        <w:t xml:space="preserve"> </w:t>
      </w:r>
      <w:r>
        <w:rPr>
          <w:color w:val="252223"/>
          <w:w w:val="90"/>
        </w:rPr>
        <w:t>JJ,</w:t>
      </w:r>
      <w:r>
        <w:rPr>
          <w:color w:val="252223"/>
          <w:spacing w:val="-5"/>
          <w:w w:val="90"/>
        </w:rPr>
        <w:t xml:space="preserve"> </w:t>
      </w:r>
      <w:r>
        <w:rPr>
          <w:color w:val="252223"/>
          <w:w w:val="90"/>
        </w:rPr>
        <w:t>Apter</w:t>
      </w:r>
      <w:r>
        <w:rPr>
          <w:color w:val="252223"/>
          <w:spacing w:val="-5"/>
          <w:w w:val="90"/>
        </w:rPr>
        <w:t xml:space="preserve"> </w:t>
      </w:r>
      <w:r>
        <w:rPr>
          <w:color w:val="252223"/>
          <w:w w:val="90"/>
        </w:rPr>
        <w:t>A,</w:t>
      </w:r>
      <w:r>
        <w:rPr>
          <w:color w:val="252223"/>
          <w:spacing w:val="-5"/>
          <w:w w:val="90"/>
        </w:rPr>
        <w:t xml:space="preserve"> </w:t>
      </w:r>
      <w:r>
        <w:rPr>
          <w:color w:val="252223"/>
          <w:w w:val="90"/>
        </w:rPr>
        <w:t>Bertolote</w:t>
      </w:r>
      <w:r>
        <w:rPr>
          <w:color w:val="252223"/>
          <w:spacing w:val="-5"/>
          <w:w w:val="90"/>
        </w:rPr>
        <w:t xml:space="preserve"> </w:t>
      </w:r>
      <w:r>
        <w:rPr>
          <w:color w:val="252223"/>
          <w:w w:val="90"/>
        </w:rPr>
        <w:t>J,</w:t>
      </w:r>
      <w:r>
        <w:rPr>
          <w:color w:val="252223"/>
          <w:spacing w:val="-5"/>
          <w:w w:val="90"/>
        </w:rPr>
        <w:t xml:space="preserve"> </w:t>
      </w:r>
      <w:r>
        <w:rPr>
          <w:color w:val="252223"/>
          <w:w w:val="90"/>
        </w:rPr>
        <w:t>et</w:t>
      </w:r>
      <w:r>
        <w:rPr>
          <w:color w:val="252223"/>
          <w:spacing w:val="-5"/>
          <w:w w:val="90"/>
        </w:rPr>
        <w:t xml:space="preserve"> </w:t>
      </w:r>
      <w:r>
        <w:rPr>
          <w:color w:val="252223"/>
          <w:w w:val="90"/>
        </w:rPr>
        <w:t>al.</w:t>
      </w:r>
      <w:r>
        <w:rPr>
          <w:color w:val="252223"/>
          <w:spacing w:val="-5"/>
          <w:w w:val="90"/>
        </w:rPr>
        <w:t xml:space="preserve"> </w:t>
      </w:r>
      <w:r>
        <w:rPr>
          <w:color w:val="252223"/>
          <w:w w:val="90"/>
        </w:rPr>
        <w:t>Suicide</w:t>
      </w:r>
      <w:r>
        <w:rPr>
          <w:color w:val="252223"/>
          <w:spacing w:val="-5"/>
          <w:w w:val="90"/>
        </w:rPr>
        <w:t xml:space="preserve"> </w:t>
      </w:r>
      <w:r>
        <w:rPr>
          <w:color w:val="252223"/>
          <w:w w:val="90"/>
        </w:rPr>
        <w:t>prevention</w:t>
      </w:r>
      <w:r>
        <w:rPr>
          <w:color w:val="252223"/>
          <w:spacing w:val="-5"/>
          <w:w w:val="90"/>
        </w:rPr>
        <w:t xml:space="preserve"> </w:t>
      </w:r>
      <w:r>
        <w:rPr>
          <w:color w:val="252223"/>
          <w:w w:val="90"/>
        </w:rPr>
        <w:t>strategies:</w:t>
      </w:r>
      <w:r>
        <w:rPr>
          <w:color w:val="252223"/>
          <w:spacing w:val="-5"/>
          <w:w w:val="90"/>
        </w:rPr>
        <w:t xml:space="preserve"> </w:t>
      </w:r>
      <w:r>
        <w:rPr>
          <w:color w:val="252223"/>
          <w:w w:val="90"/>
        </w:rPr>
        <w:t>a</w:t>
      </w:r>
      <w:r>
        <w:rPr>
          <w:color w:val="252223"/>
          <w:spacing w:val="-5"/>
          <w:w w:val="90"/>
        </w:rPr>
        <w:t xml:space="preserve"> </w:t>
      </w:r>
      <w:r>
        <w:rPr>
          <w:color w:val="252223"/>
          <w:w w:val="90"/>
        </w:rPr>
        <w:t>systematic</w:t>
      </w:r>
      <w:r>
        <w:rPr>
          <w:color w:val="252223"/>
          <w:spacing w:val="-5"/>
          <w:w w:val="90"/>
        </w:rPr>
        <w:t xml:space="preserve"> </w:t>
      </w:r>
      <w:r>
        <w:rPr>
          <w:color w:val="252223"/>
          <w:spacing w:val="-2"/>
          <w:w w:val="90"/>
        </w:rPr>
        <w:t>review.</w:t>
      </w:r>
    </w:p>
    <w:p w14:paraId="0EB1E711" w14:textId="77777777" w:rsidR="00C83B3C" w:rsidRDefault="00102383">
      <w:pPr>
        <w:spacing w:before="23"/>
        <w:ind w:left="2160"/>
      </w:pPr>
      <w:r>
        <w:rPr>
          <w:i/>
          <w:color w:val="252223"/>
          <w:w w:val="95"/>
        </w:rPr>
        <w:t>JAMA.</w:t>
      </w:r>
      <w:r>
        <w:rPr>
          <w:i/>
          <w:color w:val="252223"/>
          <w:spacing w:val="-7"/>
          <w:w w:val="95"/>
        </w:rPr>
        <w:t xml:space="preserve"> </w:t>
      </w:r>
      <w:r>
        <w:rPr>
          <w:color w:val="252223"/>
          <w:w w:val="95"/>
        </w:rPr>
        <w:t>2005;294(16):2064-</w:t>
      </w:r>
      <w:r>
        <w:rPr>
          <w:color w:val="252223"/>
          <w:spacing w:val="-2"/>
          <w:w w:val="95"/>
        </w:rPr>
        <w:t>2074.</w:t>
      </w:r>
    </w:p>
    <w:p w14:paraId="59FA3F68" w14:textId="77777777" w:rsidR="00C83B3C" w:rsidRDefault="00102383">
      <w:pPr>
        <w:pStyle w:val="ListParagraph"/>
        <w:numPr>
          <w:ilvl w:val="0"/>
          <w:numId w:val="2"/>
        </w:numPr>
        <w:tabs>
          <w:tab w:val="left" w:pos="2159"/>
          <w:tab w:val="left" w:pos="2160"/>
        </w:tabs>
        <w:spacing w:before="139" w:line="259" w:lineRule="auto"/>
        <w:ind w:left="2160" w:right="1535"/>
      </w:pPr>
      <w:r>
        <w:rPr>
          <w:color w:val="252223"/>
          <w:w w:val="90"/>
        </w:rPr>
        <w:t>Van</w:t>
      </w:r>
      <w:r>
        <w:rPr>
          <w:color w:val="252223"/>
          <w:spacing w:val="-3"/>
          <w:w w:val="90"/>
        </w:rPr>
        <w:t xml:space="preserve"> </w:t>
      </w:r>
      <w:r>
        <w:rPr>
          <w:color w:val="252223"/>
          <w:w w:val="90"/>
        </w:rPr>
        <w:t>der</w:t>
      </w:r>
      <w:r>
        <w:rPr>
          <w:color w:val="252223"/>
          <w:spacing w:val="-3"/>
          <w:w w:val="90"/>
        </w:rPr>
        <w:t xml:space="preserve"> </w:t>
      </w:r>
      <w:r>
        <w:rPr>
          <w:color w:val="252223"/>
          <w:w w:val="90"/>
        </w:rPr>
        <w:t>Feltz-Cornelis</w:t>
      </w:r>
      <w:r>
        <w:rPr>
          <w:color w:val="252223"/>
          <w:spacing w:val="-3"/>
          <w:w w:val="90"/>
        </w:rPr>
        <w:t xml:space="preserve"> </w:t>
      </w:r>
      <w:r>
        <w:rPr>
          <w:color w:val="252223"/>
          <w:w w:val="90"/>
        </w:rPr>
        <w:t>CM,</w:t>
      </w:r>
      <w:r>
        <w:rPr>
          <w:color w:val="252223"/>
          <w:spacing w:val="-3"/>
          <w:w w:val="90"/>
        </w:rPr>
        <w:t xml:space="preserve"> </w:t>
      </w:r>
      <w:r>
        <w:rPr>
          <w:color w:val="252223"/>
          <w:w w:val="90"/>
        </w:rPr>
        <w:t>Sarchiapone</w:t>
      </w:r>
      <w:r>
        <w:rPr>
          <w:color w:val="252223"/>
          <w:spacing w:val="-3"/>
          <w:w w:val="90"/>
        </w:rPr>
        <w:t xml:space="preserve"> </w:t>
      </w:r>
      <w:r>
        <w:rPr>
          <w:color w:val="252223"/>
          <w:w w:val="90"/>
        </w:rPr>
        <w:t>M,</w:t>
      </w:r>
      <w:r>
        <w:rPr>
          <w:color w:val="252223"/>
          <w:spacing w:val="-3"/>
          <w:w w:val="90"/>
        </w:rPr>
        <w:t xml:space="preserve"> </w:t>
      </w:r>
      <w:r>
        <w:rPr>
          <w:color w:val="252223"/>
          <w:w w:val="90"/>
        </w:rPr>
        <w:t>Postuvan</w:t>
      </w:r>
      <w:r>
        <w:rPr>
          <w:color w:val="252223"/>
          <w:spacing w:val="-3"/>
          <w:w w:val="90"/>
        </w:rPr>
        <w:t xml:space="preserve"> </w:t>
      </w:r>
      <w:r>
        <w:rPr>
          <w:color w:val="252223"/>
          <w:w w:val="90"/>
        </w:rPr>
        <w:t>V,</w:t>
      </w:r>
      <w:r>
        <w:rPr>
          <w:color w:val="252223"/>
          <w:spacing w:val="-3"/>
          <w:w w:val="90"/>
        </w:rPr>
        <w:t xml:space="preserve"> </w:t>
      </w:r>
      <w:r>
        <w:rPr>
          <w:color w:val="252223"/>
          <w:w w:val="90"/>
        </w:rPr>
        <w:t>et</w:t>
      </w:r>
      <w:r>
        <w:rPr>
          <w:color w:val="252223"/>
          <w:spacing w:val="-3"/>
          <w:w w:val="90"/>
        </w:rPr>
        <w:t xml:space="preserve"> </w:t>
      </w:r>
      <w:r>
        <w:rPr>
          <w:color w:val="252223"/>
          <w:w w:val="90"/>
        </w:rPr>
        <w:t>al.</w:t>
      </w:r>
      <w:r>
        <w:rPr>
          <w:color w:val="252223"/>
          <w:spacing w:val="-3"/>
          <w:w w:val="90"/>
        </w:rPr>
        <w:t xml:space="preserve"> </w:t>
      </w:r>
      <w:r>
        <w:rPr>
          <w:color w:val="252223"/>
          <w:w w:val="90"/>
        </w:rPr>
        <w:t>Best</w:t>
      </w:r>
      <w:r>
        <w:rPr>
          <w:color w:val="252223"/>
          <w:spacing w:val="-3"/>
          <w:w w:val="90"/>
        </w:rPr>
        <w:t xml:space="preserve"> </w:t>
      </w:r>
      <w:r>
        <w:rPr>
          <w:color w:val="252223"/>
          <w:w w:val="90"/>
        </w:rPr>
        <w:t>practice</w:t>
      </w:r>
      <w:r>
        <w:rPr>
          <w:color w:val="252223"/>
          <w:spacing w:val="-3"/>
          <w:w w:val="90"/>
        </w:rPr>
        <w:t xml:space="preserve"> </w:t>
      </w:r>
      <w:r>
        <w:rPr>
          <w:color w:val="252223"/>
          <w:w w:val="90"/>
        </w:rPr>
        <w:t>elements</w:t>
      </w:r>
      <w:r>
        <w:rPr>
          <w:color w:val="252223"/>
          <w:spacing w:val="-3"/>
          <w:w w:val="90"/>
        </w:rPr>
        <w:t xml:space="preserve"> </w:t>
      </w:r>
      <w:r>
        <w:rPr>
          <w:color w:val="252223"/>
          <w:w w:val="90"/>
        </w:rPr>
        <w:t>of</w:t>
      </w:r>
      <w:r>
        <w:rPr>
          <w:color w:val="252223"/>
          <w:spacing w:val="-3"/>
          <w:w w:val="90"/>
        </w:rPr>
        <w:t xml:space="preserve"> </w:t>
      </w:r>
      <w:r>
        <w:rPr>
          <w:color w:val="252223"/>
          <w:w w:val="90"/>
        </w:rPr>
        <w:t xml:space="preserve">multilevel </w:t>
      </w:r>
      <w:r>
        <w:rPr>
          <w:color w:val="252223"/>
          <w:w w:val="95"/>
        </w:rPr>
        <w:t>suicide</w:t>
      </w:r>
      <w:r>
        <w:rPr>
          <w:color w:val="252223"/>
          <w:spacing w:val="-7"/>
          <w:w w:val="95"/>
        </w:rPr>
        <w:t xml:space="preserve"> </w:t>
      </w:r>
      <w:r>
        <w:rPr>
          <w:color w:val="252223"/>
          <w:w w:val="95"/>
        </w:rPr>
        <w:t>prevention</w:t>
      </w:r>
      <w:r>
        <w:rPr>
          <w:color w:val="252223"/>
          <w:spacing w:val="-7"/>
          <w:w w:val="95"/>
        </w:rPr>
        <w:t xml:space="preserve"> </w:t>
      </w:r>
      <w:r>
        <w:rPr>
          <w:color w:val="252223"/>
          <w:w w:val="95"/>
        </w:rPr>
        <w:t>strategies.</w:t>
      </w:r>
      <w:r>
        <w:rPr>
          <w:color w:val="252223"/>
          <w:spacing w:val="-7"/>
          <w:w w:val="95"/>
        </w:rPr>
        <w:t xml:space="preserve"> </w:t>
      </w:r>
      <w:r>
        <w:rPr>
          <w:i/>
          <w:color w:val="252223"/>
          <w:w w:val="95"/>
        </w:rPr>
        <w:t>Crisis.</w:t>
      </w:r>
      <w:r>
        <w:rPr>
          <w:i/>
          <w:color w:val="252223"/>
          <w:spacing w:val="-6"/>
          <w:w w:val="95"/>
        </w:rPr>
        <w:t xml:space="preserve"> </w:t>
      </w:r>
      <w:r>
        <w:rPr>
          <w:color w:val="252223"/>
          <w:w w:val="95"/>
        </w:rPr>
        <w:t>2011:1-15.</w:t>
      </w:r>
    </w:p>
    <w:p w14:paraId="705F5684" w14:textId="77777777" w:rsidR="00C83B3C" w:rsidRDefault="00102383">
      <w:pPr>
        <w:pStyle w:val="ListParagraph"/>
        <w:numPr>
          <w:ilvl w:val="0"/>
          <w:numId w:val="2"/>
        </w:numPr>
        <w:tabs>
          <w:tab w:val="left" w:pos="2160"/>
          <w:tab w:val="left" w:pos="2161"/>
        </w:tabs>
        <w:ind w:left="2160"/>
      </w:pPr>
      <w:r>
        <w:rPr>
          <w:color w:val="252223"/>
          <w:w w:val="90"/>
        </w:rPr>
        <w:t>Brent</w:t>
      </w:r>
      <w:r>
        <w:rPr>
          <w:color w:val="252223"/>
          <w:spacing w:val="2"/>
        </w:rPr>
        <w:t xml:space="preserve"> </w:t>
      </w:r>
      <w:r>
        <w:rPr>
          <w:color w:val="252223"/>
          <w:w w:val="90"/>
        </w:rPr>
        <w:t>DA.</w:t>
      </w:r>
      <w:r>
        <w:rPr>
          <w:color w:val="252223"/>
          <w:spacing w:val="3"/>
        </w:rPr>
        <w:t xml:space="preserve"> </w:t>
      </w:r>
      <w:r>
        <w:rPr>
          <w:color w:val="252223"/>
          <w:w w:val="90"/>
        </w:rPr>
        <w:t>Firearms</w:t>
      </w:r>
      <w:r>
        <w:rPr>
          <w:color w:val="252223"/>
          <w:spacing w:val="2"/>
        </w:rPr>
        <w:t xml:space="preserve"> </w:t>
      </w:r>
      <w:r>
        <w:rPr>
          <w:color w:val="252223"/>
          <w:w w:val="90"/>
        </w:rPr>
        <w:t>and</w:t>
      </w:r>
      <w:r>
        <w:rPr>
          <w:color w:val="252223"/>
          <w:spacing w:val="2"/>
        </w:rPr>
        <w:t xml:space="preserve"> </w:t>
      </w:r>
      <w:r>
        <w:rPr>
          <w:color w:val="252223"/>
          <w:w w:val="90"/>
        </w:rPr>
        <w:t>suicide.</w:t>
      </w:r>
      <w:r>
        <w:rPr>
          <w:color w:val="252223"/>
          <w:spacing w:val="3"/>
        </w:rPr>
        <w:t xml:space="preserve"> </w:t>
      </w:r>
      <w:r>
        <w:rPr>
          <w:i/>
          <w:color w:val="252223"/>
          <w:w w:val="90"/>
        </w:rPr>
        <w:t>Ann</w:t>
      </w:r>
      <w:r>
        <w:rPr>
          <w:i/>
          <w:color w:val="252223"/>
          <w:spacing w:val="4"/>
        </w:rPr>
        <w:t xml:space="preserve"> </w:t>
      </w:r>
      <w:r>
        <w:rPr>
          <w:i/>
          <w:color w:val="252223"/>
          <w:w w:val="90"/>
        </w:rPr>
        <w:t>N</w:t>
      </w:r>
      <w:r>
        <w:rPr>
          <w:i/>
          <w:color w:val="252223"/>
          <w:spacing w:val="3"/>
        </w:rPr>
        <w:t xml:space="preserve"> </w:t>
      </w:r>
      <w:r>
        <w:rPr>
          <w:i/>
          <w:color w:val="252223"/>
          <w:w w:val="90"/>
        </w:rPr>
        <w:t>Y</w:t>
      </w:r>
      <w:r>
        <w:rPr>
          <w:i/>
          <w:color w:val="252223"/>
          <w:spacing w:val="4"/>
        </w:rPr>
        <w:t xml:space="preserve"> </w:t>
      </w:r>
      <w:r>
        <w:rPr>
          <w:i/>
          <w:color w:val="252223"/>
          <w:w w:val="90"/>
        </w:rPr>
        <w:t>Acad</w:t>
      </w:r>
      <w:r>
        <w:rPr>
          <w:i/>
          <w:color w:val="252223"/>
          <w:spacing w:val="4"/>
        </w:rPr>
        <w:t xml:space="preserve"> </w:t>
      </w:r>
      <w:r>
        <w:rPr>
          <w:i/>
          <w:color w:val="252223"/>
          <w:w w:val="90"/>
        </w:rPr>
        <w:t>Sci.</w:t>
      </w:r>
      <w:r>
        <w:rPr>
          <w:i/>
          <w:color w:val="252223"/>
          <w:spacing w:val="3"/>
        </w:rPr>
        <w:t xml:space="preserve"> </w:t>
      </w:r>
      <w:r>
        <w:rPr>
          <w:color w:val="252223"/>
          <w:w w:val="90"/>
        </w:rPr>
        <w:t>2001;932:225-239;</w:t>
      </w:r>
      <w:r>
        <w:rPr>
          <w:color w:val="252223"/>
          <w:spacing w:val="3"/>
        </w:rPr>
        <w:t xml:space="preserve"> </w:t>
      </w:r>
      <w:r>
        <w:rPr>
          <w:color w:val="252223"/>
          <w:w w:val="90"/>
        </w:rPr>
        <w:t>discussion;</w:t>
      </w:r>
      <w:r>
        <w:rPr>
          <w:color w:val="252223"/>
          <w:spacing w:val="2"/>
        </w:rPr>
        <w:t xml:space="preserve"> </w:t>
      </w:r>
      <w:r>
        <w:rPr>
          <w:color w:val="252223"/>
          <w:w w:val="90"/>
        </w:rPr>
        <w:t>239-</w:t>
      </w:r>
      <w:r>
        <w:rPr>
          <w:color w:val="252223"/>
          <w:spacing w:val="-4"/>
          <w:w w:val="90"/>
        </w:rPr>
        <w:t>240.</w:t>
      </w:r>
    </w:p>
    <w:p w14:paraId="1486E8B6" w14:textId="77777777" w:rsidR="00C83B3C" w:rsidRDefault="00102383">
      <w:pPr>
        <w:pStyle w:val="ListParagraph"/>
        <w:numPr>
          <w:ilvl w:val="0"/>
          <w:numId w:val="2"/>
        </w:numPr>
        <w:tabs>
          <w:tab w:val="left" w:pos="2160"/>
          <w:tab w:val="left" w:pos="2161"/>
        </w:tabs>
        <w:spacing w:before="138" w:line="259" w:lineRule="auto"/>
        <w:ind w:right="2356" w:hanging="720"/>
      </w:pPr>
      <w:r>
        <w:rPr>
          <w:color w:val="252223"/>
          <w:w w:val="90"/>
        </w:rPr>
        <w:t>Brent</w:t>
      </w:r>
      <w:r>
        <w:rPr>
          <w:color w:val="252223"/>
          <w:spacing w:val="-7"/>
          <w:w w:val="90"/>
        </w:rPr>
        <w:t xml:space="preserve"> </w:t>
      </w:r>
      <w:r>
        <w:rPr>
          <w:color w:val="252223"/>
          <w:w w:val="90"/>
        </w:rPr>
        <w:t>DA,</w:t>
      </w:r>
      <w:r>
        <w:rPr>
          <w:color w:val="252223"/>
          <w:spacing w:val="-7"/>
          <w:w w:val="90"/>
        </w:rPr>
        <w:t xml:space="preserve"> </w:t>
      </w:r>
      <w:r>
        <w:rPr>
          <w:color w:val="252223"/>
          <w:w w:val="90"/>
        </w:rPr>
        <w:t>Bridge</w:t>
      </w:r>
      <w:r>
        <w:rPr>
          <w:color w:val="252223"/>
          <w:spacing w:val="-7"/>
          <w:w w:val="90"/>
        </w:rPr>
        <w:t xml:space="preserve"> </w:t>
      </w:r>
      <w:r>
        <w:rPr>
          <w:color w:val="252223"/>
          <w:w w:val="90"/>
        </w:rPr>
        <w:t>J.</w:t>
      </w:r>
      <w:r>
        <w:rPr>
          <w:color w:val="252223"/>
          <w:spacing w:val="-7"/>
          <w:w w:val="90"/>
        </w:rPr>
        <w:t xml:space="preserve"> </w:t>
      </w:r>
      <w:r>
        <w:rPr>
          <w:color w:val="252223"/>
          <w:w w:val="90"/>
        </w:rPr>
        <w:t>Firearms</w:t>
      </w:r>
      <w:r>
        <w:rPr>
          <w:color w:val="252223"/>
          <w:spacing w:val="-7"/>
          <w:w w:val="90"/>
        </w:rPr>
        <w:t xml:space="preserve"> </w:t>
      </w:r>
      <w:r>
        <w:rPr>
          <w:color w:val="252223"/>
          <w:w w:val="90"/>
        </w:rPr>
        <w:t>availability</w:t>
      </w:r>
      <w:r>
        <w:rPr>
          <w:color w:val="252223"/>
          <w:spacing w:val="-7"/>
          <w:w w:val="90"/>
        </w:rPr>
        <w:t xml:space="preserve"> </w:t>
      </w:r>
      <w:r>
        <w:rPr>
          <w:color w:val="252223"/>
          <w:w w:val="90"/>
        </w:rPr>
        <w:t>and</w:t>
      </w:r>
      <w:r>
        <w:rPr>
          <w:color w:val="252223"/>
          <w:spacing w:val="-7"/>
          <w:w w:val="90"/>
        </w:rPr>
        <w:t xml:space="preserve"> </w:t>
      </w:r>
      <w:r>
        <w:rPr>
          <w:color w:val="252223"/>
          <w:w w:val="90"/>
        </w:rPr>
        <w:t>suicide:</w:t>
      </w:r>
      <w:r>
        <w:rPr>
          <w:color w:val="252223"/>
          <w:spacing w:val="-7"/>
          <w:w w:val="90"/>
        </w:rPr>
        <w:t xml:space="preserve"> </w:t>
      </w:r>
      <w:r>
        <w:rPr>
          <w:color w:val="252223"/>
          <w:w w:val="90"/>
        </w:rPr>
        <w:t>evidence,</w:t>
      </w:r>
      <w:r>
        <w:rPr>
          <w:color w:val="252223"/>
          <w:spacing w:val="-7"/>
          <w:w w:val="90"/>
        </w:rPr>
        <w:t xml:space="preserve"> </w:t>
      </w:r>
      <w:r>
        <w:rPr>
          <w:color w:val="252223"/>
          <w:w w:val="90"/>
        </w:rPr>
        <w:t>interventions,</w:t>
      </w:r>
      <w:r>
        <w:rPr>
          <w:color w:val="252223"/>
          <w:spacing w:val="-7"/>
          <w:w w:val="90"/>
        </w:rPr>
        <w:t xml:space="preserve"> </w:t>
      </w:r>
      <w:r>
        <w:rPr>
          <w:color w:val="252223"/>
          <w:w w:val="90"/>
        </w:rPr>
        <w:t>and</w:t>
      </w:r>
      <w:r>
        <w:rPr>
          <w:color w:val="252223"/>
          <w:spacing w:val="-7"/>
          <w:w w:val="90"/>
        </w:rPr>
        <w:t xml:space="preserve"> </w:t>
      </w:r>
      <w:r>
        <w:rPr>
          <w:color w:val="252223"/>
          <w:w w:val="90"/>
        </w:rPr>
        <w:t xml:space="preserve">future </w:t>
      </w:r>
      <w:r>
        <w:rPr>
          <w:color w:val="252223"/>
          <w:spacing w:val="-2"/>
        </w:rPr>
        <w:t xml:space="preserve">directions. </w:t>
      </w:r>
      <w:r>
        <w:rPr>
          <w:i/>
          <w:color w:val="252223"/>
          <w:spacing w:val="-2"/>
        </w:rPr>
        <w:t xml:space="preserve">Ame Behav Sci. </w:t>
      </w:r>
      <w:r>
        <w:rPr>
          <w:color w:val="252223"/>
          <w:spacing w:val="-2"/>
        </w:rPr>
        <w:t>2003;46(9):1192-1210.</w:t>
      </w:r>
    </w:p>
    <w:p w14:paraId="169A512E" w14:textId="77777777" w:rsidR="00C83B3C" w:rsidRDefault="00102383">
      <w:pPr>
        <w:pStyle w:val="ListParagraph"/>
        <w:numPr>
          <w:ilvl w:val="0"/>
          <w:numId w:val="2"/>
        </w:numPr>
        <w:tabs>
          <w:tab w:val="left" w:pos="2159"/>
          <w:tab w:val="left" w:pos="2160"/>
        </w:tabs>
      </w:pPr>
      <w:r>
        <w:rPr>
          <w:color w:val="252223"/>
          <w:w w:val="90"/>
        </w:rPr>
        <w:t>Cummings</w:t>
      </w:r>
      <w:r>
        <w:rPr>
          <w:color w:val="252223"/>
          <w:spacing w:val="-5"/>
          <w:w w:val="90"/>
        </w:rPr>
        <w:t xml:space="preserve"> </w:t>
      </w:r>
      <w:r>
        <w:rPr>
          <w:color w:val="252223"/>
          <w:w w:val="90"/>
        </w:rPr>
        <w:t>P,</w:t>
      </w:r>
      <w:r>
        <w:rPr>
          <w:color w:val="252223"/>
          <w:spacing w:val="-4"/>
          <w:w w:val="90"/>
        </w:rPr>
        <w:t xml:space="preserve"> </w:t>
      </w:r>
      <w:r>
        <w:rPr>
          <w:color w:val="252223"/>
          <w:w w:val="90"/>
        </w:rPr>
        <w:t>Koepsell</w:t>
      </w:r>
      <w:r>
        <w:rPr>
          <w:color w:val="252223"/>
          <w:spacing w:val="-5"/>
          <w:w w:val="90"/>
        </w:rPr>
        <w:t xml:space="preserve"> </w:t>
      </w:r>
      <w:r>
        <w:rPr>
          <w:color w:val="252223"/>
          <w:w w:val="90"/>
        </w:rPr>
        <w:t>TD.</w:t>
      </w:r>
      <w:r>
        <w:rPr>
          <w:color w:val="252223"/>
          <w:spacing w:val="-4"/>
          <w:w w:val="90"/>
        </w:rPr>
        <w:t xml:space="preserve"> </w:t>
      </w:r>
      <w:r>
        <w:rPr>
          <w:color w:val="252223"/>
          <w:w w:val="90"/>
        </w:rPr>
        <w:t>Does</w:t>
      </w:r>
      <w:r>
        <w:rPr>
          <w:color w:val="252223"/>
          <w:spacing w:val="-5"/>
          <w:w w:val="90"/>
        </w:rPr>
        <w:t xml:space="preserve"> </w:t>
      </w:r>
      <w:r>
        <w:rPr>
          <w:color w:val="252223"/>
          <w:w w:val="90"/>
        </w:rPr>
        <w:t>owning</w:t>
      </w:r>
      <w:r>
        <w:rPr>
          <w:color w:val="252223"/>
          <w:spacing w:val="-4"/>
          <w:w w:val="90"/>
        </w:rPr>
        <w:t xml:space="preserve"> </w:t>
      </w:r>
      <w:r>
        <w:rPr>
          <w:color w:val="252223"/>
          <w:w w:val="90"/>
        </w:rPr>
        <w:t>a</w:t>
      </w:r>
      <w:r>
        <w:rPr>
          <w:color w:val="252223"/>
          <w:spacing w:val="-5"/>
          <w:w w:val="90"/>
        </w:rPr>
        <w:t xml:space="preserve"> </w:t>
      </w:r>
      <w:r>
        <w:rPr>
          <w:color w:val="252223"/>
          <w:w w:val="90"/>
        </w:rPr>
        <w:t>firearm</w:t>
      </w:r>
      <w:r>
        <w:rPr>
          <w:color w:val="252223"/>
          <w:spacing w:val="-4"/>
          <w:w w:val="90"/>
        </w:rPr>
        <w:t xml:space="preserve"> </w:t>
      </w:r>
      <w:r>
        <w:rPr>
          <w:color w:val="252223"/>
          <w:w w:val="90"/>
        </w:rPr>
        <w:t>increase</w:t>
      </w:r>
      <w:r>
        <w:rPr>
          <w:color w:val="252223"/>
          <w:spacing w:val="-5"/>
          <w:w w:val="90"/>
        </w:rPr>
        <w:t xml:space="preserve"> </w:t>
      </w:r>
      <w:r>
        <w:rPr>
          <w:color w:val="252223"/>
          <w:w w:val="90"/>
        </w:rPr>
        <w:t>or</w:t>
      </w:r>
      <w:r>
        <w:rPr>
          <w:color w:val="252223"/>
          <w:spacing w:val="-4"/>
          <w:w w:val="90"/>
        </w:rPr>
        <w:t xml:space="preserve"> </w:t>
      </w:r>
      <w:r>
        <w:rPr>
          <w:color w:val="252223"/>
          <w:w w:val="90"/>
        </w:rPr>
        <w:t>decrease</w:t>
      </w:r>
      <w:r>
        <w:rPr>
          <w:color w:val="252223"/>
          <w:spacing w:val="-5"/>
          <w:w w:val="90"/>
        </w:rPr>
        <w:t xml:space="preserve"> </w:t>
      </w:r>
      <w:r>
        <w:rPr>
          <w:color w:val="252223"/>
          <w:w w:val="90"/>
        </w:rPr>
        <w:t>the</w:t>
      </w:r>
      <w:r>
        <w:rPr>
          <w:color w:val="252223"/>
          <w:spacing w:val="-4"/>
          <w:w w:val="90"/>
        </w:rPr>
        <w:t xml:space="preserve"> </w:t>
      </w:r>
      <w:r>
        <w:rPr>
          <w:color w:val="252223"/>
          <w:w w:val="90"/>
        </w:rPr>
        <w:t>risk</w:t>
      </w:r>
      <w:r>
        <w:rPr>
          <w:color w:val="252223"/>
          <w:spacing w:val="-5"/>
          <w:w w:val="90"/>
        </w:rPr>
        <w:t xml:space="preserve"> </w:t>
      </w:r>
      <w:r>
        <w:rPr>
          <w:color w:val="252223"/>
          <w:w w:val="90"/>
        </w:rPr>
        <w:t>of</w:t>
      </w:r>
      <w:r>
        <w:rPr>
          <w:color w:val="252223"/>
          <w:spacing w:val="-4"/>
          <w:w w:val="90"/>
        </w:rPr>
        <w:t xml:space="preserve"> </w:t>
      </w:r>
      <w:r>
        <w:rPr>
          <w:color w:val="252223"/>
          <w:spacing w:val="-2"/>
          <w:w w:val="90"/>
        </w:rPr>
        <w:t>death?</w:t>
      </w:r>
    </w:p>
    <w:p w14:paraId="39291AFE" w14:textId="77777777" w:rsidR="00C83B3C" w:rsidRDefault="00102383">
      <w:pPr>
        <w:spacing w:before="23"/>
        <w:ind w:left="2159"/>
      </w:pPr>
      <w:r>
        <w:rPr>
          <w:i/>
          <w:color w:val="252223"/>
          <w:w w:val="95"/>
        </w:rPr>
        <w:t>JAMA.</w:t>
      </w:r>
      <w:r>
        <w:rPr>
          <w:i/>
          <w:color w:val="252223"/>
          <w:spacing w:val="-9"/>
          <w:w w:val="95"/>
        </w:rPr>
        <w:t xml:space="preserve"> </w:t>
      </w:r>
      <w:r>
        <w:rPr>
          <w:color w:val="252223"/>
          <w:w w:val="95"/>
        </w:rPr>
        <w:t>1998;280(5):471-</w:t>
      </w:r>
      <w:r>
        <w:rPr>
          <w:color w:val="252223"/>
          <w:spacing w:val="-4"/>
          <w:w w:val="95"/>
        </w:rPr>
        <w:t>473.</w:t>
      </w:r>
    </w:p>
    <w:p w14:paraId="78FD4E79" w14:textId="77777777" w:rsidR="00C83B3C" w:rsidRDefault="00102383">
      <w:pPr>
        <w:pStyle w:val="ListParagraph"/>
        <w:numPr>
          <w:ilvl w:val="0"/>
          <w:numId w:val="2"/>
        </w:numPr>
        <w:tabs>
          <w:tab w:val="left" w:pos="2159"/>
          <w:tab w:val="left" w:pos="2160"/>
        </w:tabs>
        <w:spacing w:before="138" w:line="259" w:lineRule="auto"/>
        <w:ind w:right="1641"/>
      </w:pPr>
      <w:r>
        <w:rPr>
          <w:color w:val="252223"/>
          <w:w w:val="90"/>
        </w:rPr>
        <w:t xml:space="preserve">Miller M, Hemenway D. Gun prevalence and the risk of suicide: A review. </w:t>
      </w:r>
      <w:r>
        <w:rPr>
          <w:i/>
          <w:color w:val="252223"/>
          <w:w w:val="90"/>
        </w:rPr>
        <w:t xml:space="preserve">Harvard Health Policy </w:t>
      </w:r>
      <w:r>
        <w:rPr>
          <w:i/>
          <w:color w:val="252223"/>
        </w:rPr>
        <w:t xml:space="preserve">Rev. </w:t>
      </w:r>
      <w:r>
        <w:rPr>
          <w:color w:val="252223"/>
        </w:rPr>
        <w:t>2001;2:29-37.</w:t>
      </w:r>
    </w:p>
    <w:p w14:paraId="28B86DBF" w14:textId="77777777" w:rsidR="00C83B3C" w:rsidRDefault="00102383">
      <w:pPr>
        <w:pStyle w:val="ListParagraph"/>
        <w:numPr>
          <w:ilvl w:val="0"/>
          <w:numId w:val="2"/>
        </w:numPr>
        <w:tabs>
          <w:tab w:val="left" w:pos="2159"/>
          <w:tab w:val="left" w:pos="2160"/>
        </w:tabs>
        <w:spacing w:before="115" w:line="259" w:lineRule="auto"/>
        <w:ind w:right="1608"/>
      </w:pPr>
      <w:r>
        <w:rPr>
          <w:color w:val="252223"/>
          <w:w w:val="90"/>
        </w:rPr>
        <w:t>Ilgen</w:t>
      </w:r>
      <w:r>
        <w:rPr>
          <w:color w:val="252223"/>
          <w:spacing w:val="-4"/>
          <w:w w:val="90"/>
        </w:rPr>
        <w:t xml:space="preserve"> </w:t>
      </w:r>
      <w:r>
        <w:rPr>
          <w:color w:val="252223"/>
          <w:w w:val="90"/>
        </w:rPr>
        <w:t>MA,</w:t>
      </w:r>
      <w:r>
        <w:rPr>
          <w:color w:val="252223"/>
          <w:spacing w:val="-4"/>
          <w:w w:val="90"/>
        </w:rPr>
        <w:t xml:space="preserve"> </w:t>
      </w:r>
      <w:r>
        <w:rPr>
          <w:color w:val="252223"/>
          <w:w w:val="90"/>
        </w:rPr>
        <w:t>Zivin</w:t>
      </w:r>
      <w:r>
        <w:rPr>
          <w:color w:val="252223"/>
          <w:spacing w:val="-4"/>
          <w:w w:val="90"/>
        </w:rPr>
        <w:t xml:space="preserve"> </w:t>
      </w:r>
      <w:r>
        <w:rPr>
          <w:color w:val="252223"/>
          <w:w w:val="90"/>
        </w:rPr>
        <w:t>K,</w:t>
      </w:r>
      <w:r>
        <w:rPr>
          <w:color w:val="252223"/>
          <w:spacing w:val="-4"/>
          <w:w w:val="90"/>
        </w:rPr>
        <w:t xml:space="preserve"> </w:t>
      </w:r>
      <w:r>
        <w:rPr>
          <w:color w:val="252223"/>
          <w:w w:val="90"/>
        </w:rPr>
        <w:t>McCammon</w:t>
      </w:r>
      <w:r>
        <w:rPr>
          <w:color w:val="252223"/>
          <w:spacing w:val="-4"/>
          <w:w w:val="90"/>
        </w:rPr>
        <w:t xml:space="preserve"> </w:t>
      </w:r>
      <w:r>
        <w:rPr>
          <w:color w:val="252223"/>
          <w:w w:val="90"/>
        </w:rPr>
        <w:t>RJ,</w:t>
      </w:r>
      <w:r>
        <w:rPr>
          <w:color w:val="252223"/>
          <w:spacing w:val="-4"/>
          <w:w w:val="90"/>
        </w:rPr>
        <w:t xml:space="preserve"> </w:t>
      </w:r>
      <w:r>
        <w:rPr>
          <w:color w:val="252223"/>
          <w:w w:val="90"/>
        </w:rPr>
        <w:t>Valenstein</w:t>
      </w:r>
      <w:r>
        <w:rPr>
          <w:color w:val="252223"/>
          <w:spacing w:val="-4"/>
          <w:w w:val="90"/>
        </w:rPr>
        <w:t xml:space="preserve"> </w:t>
      </w:r>
      <w:r>
        <w:rPr>
          <w:color w:val="252223"/>
          <w:w w:val="90"/>
        </w:rPr>
        <w:t>M.</w:t>
      </w:r>
      <w:r>
        <w:rPr>
          <w:color w:val="252223"/>
          <w:spacing w:val="-4"/>
          <w:w w:val="90"/>
        </w:rPr>
        <w:t xml:space="preserve"> </w:t>
      </w:r>
      <w:r>
        <w:rPr>
          <w:color w:val="252223"/>
          <w:w w:val="90"/>
        </w:rPr>
        <w:t>Mental</w:t>
      </w:r>
      <w:r>
        <w:rPr>
          <w:color w:val="252223"/>
          <w:spacing w:val="-4"/>
          <w:w w:val="90"/>
        </w:rPr>
        <w:t xml:space="preserve"> </w:t>
      </w:r>
      <w:r>
        <w:rPr>
          <w:color w:val="252223"/>
          <w:w w:val="90"/>
        </w:rPr>
        <w:t>illness,</w:t>
      </w:r>
      <w:r>
        <w:rPr>
          <w:color w:val="252223"/>
          <w:spacing w:val="-4"/>
          <w:w w:val="90"/>
        </w:rPr>
        <w:t xml:space="preserve"> </w:t>
      </w:r>
      <w:r>
        <w:rPr>
          <w:color w:val="252223"/>
          <w:w w:val="90"/>
        </w:rPr>
        <w:t>previous</w:t>
      </w:r>
      <w:r>
        <w:rPr>
          <w:color w:val="252223"/>
          <w:spacing w:val="-4"/>
          <w:w w:val="90"/>
        </w:rPr>
        <w:t xml:space="preserve"> </w:t>
      </w:r>
      <w:r>
        <w:rPr>
          <w:color w:val="252223"/>
          <w:w w:val="90"/>
        </w:rPr>
        <w:t>suicidality,</w:t>
      </w:r>
      <w:r>
        <w:rPr>
          <w:color w:val="252223"/>
          <w:spacing w:val="-4"/>
          <w:w w:val="90"/>
        </w:rPr>
        <w:t xml:space="preserve"> </w:t>
      </w:r>
      <w:r>
        <w:rPr>
          <w:color w:val="252223"/>
          <w:w w:val="90"/>
        </w:rPr>
        <w:t>and</w:t>
      </w:r>
      <w:r>
        <w:rPr>
          <w:color w:val="252223"/>
          <w:spacing w:val="-4"/>
          <w:w w:val="90"/>
        </w:rPr>
        <w:t xml:space="preserve"> </w:t>
      </w:r>
      <w:r>
        <w:rPr>
          <w:color w:val="252223"/>
          <w:w w:val="90"/>
        </w:rPr>
        <w:t xml:space="preserve">access </w:t>
      </w:r>
      <w:r>
        <w:rPr>
          <w:color w:val="252223"/>
          <w:w w:val="95"/>
        </w:rPr>
        <w:t>to</w:t>
      </w:r>
      <w:r>
        <w:rPr>
          <w:color w:val="252223"/>
          <w:spacing w:val="-2"/>
          <w:w w:val="95"/>
        </w:rPr>
        <w:t xml:space="preserve"> </w:t>
      </w:r>
      <w:r>
        <w:rPr>
          <w:color w:val="252223"/>
          <w:w w:val="95"/>
        </w:rPr>
        <w:t>guns</w:t>
      </w:r>
      <w:r>
        <w:rPr>
          <w:color w:val="252223"/>
          <w:spacing w:val="-2"/>
          <w:w w:val="95"/>
        </w:rPr>
        <w:t xml:space="preserve"> </w:t>
      </w:r>
      <w:r>
        <w:rPr>
          <w:color w:val="252223"/>
          <w:w w:val="95"/>
        </w:rPr>
        <w:t>in</w:t>
      </w:r>
      <w:r>
        <w:rPr>
          <w:color w:val="252223"/>
          <w:spacing w:val="-2"/>
          <w:w w:val="95"/>
        </w:rPr>
        <w:t xml:space="preserve"> </w:t>
      </w:r>
      <w:r>
        <w:rPr>
          <w:color w:val="252223"/>
          <w:w w:val="95"/>
        </w:rPr>
        <w:t>the</w:t>
      </w:r>
      <w:r>
        <w:rPr>
          <w:color w:val="252223"/>
          <w:spacing w:val="-2"/>
          <w:w w:val="95"/>
        </w:rPr>
        <w:t xml:space="preserve"> </w:t>
      </w:r>
      <w:r>
        <w:rPr>
          <w:color w:val="252223"/>
          <w:w w:val="95"/>
        </w:rPr>
        <w:t>United</w:t>
      </w:r>
      <w:r>
        <w:rPr>
          <w:color w:val="252223"/>
          <w:spacing w:val="-2"/>
          <w:w w:val="95"/>
        </w:rPr>
        <w:t xml:space="preserve"> </w:t>
      </w:r>
      <w:r>
        <w:rPr>
          <w:color w:val="252223"/>
          <w:w w:val="95"/>
        </w:rPr>
        <w:t>States.</w:t>
      </w:r>
      <w:r>
        <w:rPr>
          <w:color w:val="252223"/>
          <w:spacing w:val="-3"/>
          <w:w w:val="95"/>
        </w:rPr>
        <w:t xml:space="preserve"> </w:t>
      </w:r>
      <w:r>
        <w:rPr>
          <w:i/>
          <w:color w:val="252223"/>
          <w:w w:val="95"/>
        </w:rPr>
        <w:t>Psychiatr</w:t>
      </w:r>
      <w:r>
        <w:rPr>
          <w:i/>
          <w:color w:val="252223"/>
          <w:spacing w:val="-2"/>
          <w:w w:val="95"/>
        </w:rPr>
        <w:t xml:space="preserve"> </w:t>
      </w:r>
      <w:r>
        <w:rPr>
          <w:i/>
          <w:color w:val="252223"/>
          <w:w w:val="95"/>
        </w:rPr>
        <w:t>Serv.</w:t>
      </w:r>
      <w:r>
        <w:rPr>
          <w:i/>
          <w:color w:val="252223"/>
          <w:spacing w:val="-2"/>
          <w:w w:val="95"/>
        </w:rPr>
        <w:t xml:space="preserve"> </w:t>
      </w:r>
      <w:r>
        <w:rPr>
          <w:color w:val="252223"/>
          <w:w w:val="95"/>
        </w:rPr>
        <w:t>2008;59(2):198-200.</w:t>
      </w:r>
    </w:p>
    <w:p w14:paraId="4657008B" w14:textId="77777777" w:rsidR="00C83B3C" w:rsidRDefault="00102383">
      <w:pPr>
        <w:pStyle w:val="ListParagraph"/>
        <w:numPr>
          <w:ilvl w:val="0"/>
          <w:numId w:val="2"/>
        </w:numPr>
        <w:tabs>
          <w:tab w:val="left" w:pos="2159"/>
          <w:tab w:val="left" w:pos="2160"/>
        </w:tabs>
        <w:spacing w:line="259" w:lineRule="auto"/>
        <w:ind w:right="1521" w:hanging="720"/>
      </w:pPr>
      <w:r>
        <w:rPr>
          <w:color w:val="252223"/>
          <w:w w:val="90"/>
        </w:rPr>
        <w:t xml:space="preserve">Betz ME, Barber C, Miller M. Suicidal behavior and firearm access: results from the second injury </w:t>
      </w:r>
      <w:r>
        <w:rPr>
          <w:color w:val="252223"/>
          <w:w w:val="95"/>
        </w:rPr>
        <w:t xml:space="preserve">control and risk survey. </w:t>
      </w:r>
      <w:r>
        <w:rPr>
          <w:i/>
          <w:color w:val="252223"/>
          <w:w w:val="95"/>
        </w:rPr>
        <w:t xml:space="preserve">Suicide Life Threat Behav. </w:t>
      </w:r>
      <w:r>
        <w:rPr>
          <w:color w:val="252223"/>
          <w:w w:val="95"/>
        </w:rPr>
        <w:t>2011;41(4):384-391.</w:t>
      </w:r>
    </w:p>
    <w:p w14:paraId="12BCAB44" w14:textId="77777777" w:rsidR="00C83B3C" w:rsidRDefault="00102383">
      <w:pPr>
        <w:pStyle w:val="ListParagraph"/>
        <w:numPr>
          <w:ilvl w:val="0"/>
          <w:numId w:val="2"/>
        </w:numPr>
        <w:tabs>
          <w:tab w:val="left" w:pos="2160"/>
        </w:tabs>
        <w:spacing w:line="259" w:lineRule="auto"/>
        <w:ind w:right="2167"/>
        <w:jc w:val="both"/>
      </w:pPr>
      <w:r>
        <w:rPr>
          <w:color w:val="252223"/>
          <w:w w:val="90"/>
        </w:rPr>
        <w:t>Miller</w:t>
      </w:r>
      <w:r>
        <w:rPr>
          <w:color w:val="252223"/>
          <w:spacing w:val="-4"/>
          <w:w w:val="90"/>
        </w:rPr>
        <w:t xml:space="preserve"> </w:t>
      </w:r>
      <w:r>
        <w:rPr>
          <w:color w:val="252223"/>
          <w:w w:val="90"/>
        </w:rPr>
        <w:t>M,</w:t>
      </w:r>
      <w:r>
        <w:rPr>
          <w:color w:val="252223"/>
          <w:spacing w:val="-4"/>
          <w:w w:val="90"/>
        </w:rPr>
        <w:t xml:space="preserve"> </w:t>
      </w:r>
      <w:r>
        <w:rPr>
          <w:color w:val="252223"/>
          <w:w w:val="90"/>
        </w:rPr>
        <w:t>Barber</w:t>
      </w:r>
      <w:r>
        <w:rPr>
          <w:color w:val="252223"/>
          <w:spacing w:val="-4"/>
          <w:w w:val="90"/>
        </w:rPr>
        <w:t xml:space="preserve"> </w:t>
      </w:r>
      <w:r>
        <w:rPr>
          <w:color w:val="252223"/>
          <w:w w:val="90"/>
        </w:rPr>
        <w:t>C,</w:t>
      </w:r>
      <w:r>
        <w:rPr>
          <w:color w:val="252223"/>
          <w:spacing w:val="-4"/>
          <w:w w:val="90"/>
        </w:rPr>
        <w:t xml:space="preserve"> </w:t>
      </w:r>
      <w:r>
        <w:rPr>
          <w:color w:val="252223"/>
          <w:w w:val="90"/>
        </w:rPr>
        <w:t>Azrael</w:t>
      </w:r>
      <w:r>
        <w:rPr>
          <w:color w:val="252223"/>
          <w:spacing w:val="-4"/>
          <w:w w:val="90"/>
        </w:rPr>
        <w:t xml:space="preserve"> </w:t>
      </w:r>
      <w:r>
        <w:rPr>
          <w:color w:val="252223"/>
          <w:w w:val="90"/>
        </w:rPr>
        <w:t>D,</w:t>
      </w:r>
      <w:r>
        <w:rPr>
          <w:color w:val="252223"/>
          <w:spacing w:val="-4"/>
          <w:w w:val="90"/>
        </w:rPr>
        <w:t xml:space="preserve"> </w:t>
      </w:r>
      <w:r>
        <w:rPr>
          <w:color w:val="252223"/>
          <w:w w:val="90"/>
        </w:rPr>
        <w:t>Hemenway</w:t>
      </w:r>
      <w:r>
        <w:rPr>
          <w:color w:val="252223"/>
          <w:spacing w:val="-4"/>
          <w:w w:val="90"/>
        </w:rPr>
        <w:t xml:space="preserve"> </w:t>
      </w:r>
      <w:r>
        <w:rPr>
          <w:color w:val="252223"/>
          <w:w w:val="90"/>
        </w:rPr>
        <w:t>D,</w:t>
      </w:r>
      <w:r>
        <w:rPr>
          <w:color w:val="252223"/>
          <w:spacing w:val="-4"/>
          <w:w w:val="90"/>
        </w:rPr>
        <w:t xml:space="preserve"> </w:t>
      </w:r>
      <w:r>
        <w:rPr>
          <w:color w:val="252223"/>
          <w:w w:val="90"/>
        </w:rPr>
        <w:t>Molnar</w:t>
      </w:r>
      <w:r>
        <w:rPr>
          <w:color w:val="252223"/>
          <w:spacing w:val="-4"/>
          <w:w w:val="90"/>
        </w:rPr>
        <w:t xml:space="preserve"> </w:t>
      </w:r>
      <w:r>
        <w:rPr>
          <w:color w:val="252223"/>
          <w:w w:val="90"/>
        </w:rPr>
        <w:t>BE.</w:t>
      </w:r>
      <w:r>
        <w:rPr>
          <w:color w:val="252223"/>
          <w:spacing w:val="-4"/>
          <w:w w:val="90"/>
        </w:rPr>
        <w:t xml:space="preserve"> </w:t>
      </w:r>
      <w:r>
        <w:rPr>
          <w:color w:val="252223"/>
          <w:w w:val="90"/>
        </w:rPr>
        <w:t>Recent</w:t>
      </w:r>
      <w:r>
        <w:rPr>
          <w:color w:val="252223"/>
          <w:spacing w:val="-4"/>
          <w:w w:val="90"/>
        </w:rPr>
        <w:t xml:space="preserve"> </w:t>
      </w:r>
      <w:r>
        <w:rPr>
          <w:color w:val="252223"/>
          <w:w w:val="90"/>
        </w:rPr>
        <w:t>psychopathology,</w:t>
      </w:r>
      <w:r>
        <w:rPr>
          <w:color w:val="252223"/>
          <w:spacing w:val="-4"/>
          <w:w w:val="90"/>
        </w:rPr>
        <w:t xml:space="preserve"> </w:t>
      </w:r>
      <w:r>
        <w:rPr>
          <w:color w:val="252223"/>
          <w:w w:val="90"/>
        </w:rPr>
        <w:t>suicidal thoughts</w:t>
      </w:r>
      <w:r>
        <w:rPr>
          <w:color w:val="252223"/>
          <w:spacing w:val="-4"/>
          <w:w w:val="90"/>
        </w:rPr>
        <w:t xml:space="preserve"> </w:t>
      </w:r>
      <w:r>
        <w:rPr>
          <w:color w:val="252223"/>
          <w:w w:val="90"/>
        </w:rPr>
        <w:t>and</w:t>
      </w:r>
      <w:r>
        <w:rPr>
          <w:color w:val="252223"/>
          <w:spacing w:val="-4"/>
          <w:w w:val="90"/>
        </w:rPr>
        <w:t xml:space="preserve"> </w:t>
      </w:r>
      <w:r>
        <w:rPr>
          <w:color w:val="252223"/>
          <w:w w:val="90"/>
        </w:rPr>
        <w:t>suicide</w:t>
      </w:r>
      <w:r>
        <w:rPr>
          <w:color w:val="252223"/>
          <w:spacing w:val="-4"/>
          <w:w w:val="90"/>
        </w:rPr>
        <w:t xml:space="preserve"> </w:t>
      </w:r>
      <w:r>
        <w:rPr>
          <w:color w:val="252223"/>
          <w:w w:val="90"/>
        </w:rPr>
        <w:t>attempts</w:t>
      </w:r>
      <w:r>
        <w:rPr>
          <w:color w:val="252223"/>
          <w:spacing w:val="-4"/>
          <w:w w:val="90"/>
        </w:rPr>
        <w:t xml:space="preserve"> </w:t>
      </w:r>
      <w:r>
        <w:rPr>
          <w:color w:val="252223"/>
          <w:w w:val="90"/>
        </w:rPr>
        <w:t>in</w:t>
      </w:r>
      <w:r>
        <w:rPr>
          <w:color w:val="252223"/>
          <w:spacing w:val="-4"/>
          <w:w w:val="90"/>
        </w:rPr>
        <w:t xml:space="preserve"> </w:t>
      </w:r>
      <w:r>
        <w:rPr>
          <w:color w:val="252223"/>
          <w:w w:val="90"/>
        </w:rPr>
        <w:t>households</w:t>
      </w:r>
      <w:r>
        <w:rPr>
          <w:color w:val="252223"/>
          <w:spacing w:val="-4"/>
          <w:w w:val="90"/>
        </w:rPr>
        <w:t xml:space="preserve"> </w:t>
      </w:r>
      <w:r>
        <w:rPr>
          <w:color w:val="252223"/>
          <w:w w:val="90"/>
        </w:rPr>
        <w:t>with</w:t>
      </w:r>
      <w:r>
        <w:rPr>
          <w:color w:val="252223"/>
          <w:spacing w:val="-4"/>
          <w:w w:val="90"/>
        </w:rPr>
        <w:t xml:space="preserve"> </w:t>
      </w:r>
      <w:r>
        <w:rPr>
          <w:color w:val="252223"/>
          <w:w w:val="90"/>
        </w:rPr>
        <w:t>and</w:t>
      </w:r>
      <w:r>
        <w:rPr>
          <w:color w:val="252223"/>
          <w:spacing w:val="-4"/>
          <w:w w:val="90"/>
        </w:rPr>
        <w:t xml:space="preserve"> </w:t>
      </w:r>
      <w:r>
        <w:rPr>
          <w:color w:val="252223"/>
          <w:w w:val="90"/>
        </w:rPr>
        <w:t>without</w:t>
      </w:r>
      <w:r>
        <w:rPr>
          <w:color w:val="252223"/>
          <w:spacing w:val="-4"/>
          <w:w w:val="90"/>
        </w:rPr>
        <w:t xml:space="preserve"> </w:t>
      </w:r>
      <w:r>
        <w:rPr>
          <w:color w:val="252223"/>
          <w:w w:val="90"/>
        </w:rPr>
        <w:t>firearms:</w:t>
      </w:r>
      <w:r>
        <w:rPr>
          <w:color w:val="252223"/>
          <w:spacing w:val="-4"/>
          <w:w w:val="90"/>
        </w:rPr>
        <w:t xml:space="preserve"> </w:t>
      </w:r>
      <w:r>
        <w:rPr>
          <w:color w:val="252223"/>
          <w:w w:val="90"/>
        </w:rPr>
        <w:t>findings</w:t>
      </w:r>
      <w:r>
        <w:rPr>
          <w:color w:val="252223"/>
          <w:spacing w:val="-4"/>
          <w:w w:val="90"/>
        </w:rPr>
        <w:t xml:space="preserve"> </w:t>
      </w:r>
      <w:r>
        <w:rPr>
          <w:color w:val="252223"/>
          <w:w w:val="90"/>
        </w:rPr>
        <w:t>from</w:t>
      </w:r>
      <w:r>
        <w:rPr>
          <w:color w:val="252223"/>
          <w:spacing w:val="-4"/>
          <w:w w:val="90"/>
        </w:rPr>
        <w:t xml:space="preserve"> </w:t>
      </w:r>
      <w:r>
        <w:rPr>
          <w:color w:val="252223"/>
          <w:w w:val="90"/>
        </w:rPr>
        <w:t xml:space="preserve">the </w:t>
      </w:r>
      <w:r>
        <w:rPr>
          <w:color w:val="252223"/>
          <w:w w:val="95"/>
        </w:rPr>
        <w:t>National</w:t>
      </w:r>
      <w:r>
        <w:rPr>
          <w:color w:val="252223"/>
          <w:spacing w:val="-11"/>
          <w:w w:val="95"/>
        </w:rPr>
        <w:t xml:space="preserve"> </w:t>
      </w:r>
      <w:r>
        <w:rPr>
          <w:color w:val="252223"/>
          <w:w w:val="95"/>
        </w:rPr>
        <w:t>Comorbidity</w:t>
      </w:r>
      <w:r>
        <w:rPr>
          <w:color w:val="252223"/>
          <w:spacing w:val="-11"/>
          <w:w w:val="95"/>
        </w:rPr>
        <w:t xml:space="preserve"> </w:t>
      </w:r>
      <w:r>
        <w:rPr>
          <w:color w:val="252223"/>
          <w:w w:val="95"/>
        </w:rPr>
        <w:t>Study</w:t>
      </w:r>
      <w:r>
        <w:rPr>
          <w:color w:val="252223"/>
          <w:spacing w:val="-11"/>
          <w:w w:val="95"/>
        </w:rPr>
        <w:t xml:space="preserve"> </w:t>
      </w:r>
      <w:r>
        <w:rPr>
          <w:color w:val="252223"/>
          <w:w w:val="95"/>
        </w:rPr>
        <w:t>Replication.</w:t>
      </w:r>
      <w:r>
        <w:rPr>
          <w:color w:val="252223"/>
          <w:spacing w:val="-11"/>
          <w:w w:val="95"/>
        </w:rPr>
        <w:t xml:space="preserve"> </w:t>
      </w:r>
      <w:r>
        <w:rPr>
          <w:i/>
          <w:color w:val="252223"/>
          <w:w w:val="95"/>
        </w:rPr>
        <w:t>Inj</w:t>
      </w:r>
      <w:r>
        <w:rPr>
          <w:i/>
          <w:color w:val="252223"/>
          <w:spacing w:val="-11"/>
          <w:w w:val="95"/>
        </w:rPr>
        <w:t xml:space="preserve"> </w:t>
      </w:r>
      <w:r>
        <w:rPr>
          <w:i/>
          <w:color w:val="252223"/>
          <w:w w:val="95"/>
        </w:rPr>
        <w:t>Prev.</w:t>
      </w:r>
      <w:r>
        <w:rPr>
          <w:i/>
          <w:color w:val="252223"/>
          <w:spacing w:val="-11"/>
          <w:w w:val="95"/>
        </w:rPr>
        <w:t xml:space="preserve"> </w:t>
      </w:r>
      <w:r>
        <w:rPr>
          <w:color w:val="252223"/>
          <w:w w:val="95"/>
        </w:rPr>
        <w:t>2009;15(3):183-187.</w:t>
      </w:r>
    </w:p>
    <w:p w14:paraId="6B031037" w14:textId="77777777" w:rsidR="00C83B3C" w:rsidRDefault="00102383">
      <w:pPr>
        <w:pStyle w:val="ListParagraph"/>
        <w:numPr>
          <w:ilvl w:val="0"/>
          <w:numId w:val="2"/>
        </w:numPr>
        <w:tabs>
          <w:tab w:val="left" w:pos="2159"/>
          <w:tab w:val="left" w:pos="2160"/>
        </w:tabs>
        <w:spacing w:before="113" w:line="259" w:lineRule="auto"/>
        <w:ind w:left="2160" w:right="2650"/>
      </w:pPr>
      <w:r>
        <w:rPr>
          <w:color w:val="252223"/>
          <w:w w:val="90"/>
        </w:rPr>
        <w:t xml:space="preserve">Kreitman N. The coal gas story. United Kingdom suicide rates, 1960-71. </w:t>
      </w:r>
      <w:r>
        <w:rPr>
          <w:i/>
          <w:color w:val="252223"/>
          <w:w w:val="90"/>
        </w:rPr>
        <w:t xml:space="preserve">Br J Prev Soc </w:t>
      </w:r>
      <w:r>
        <w:rPr>
          <w:i/>
          <w:color w:val="252223"/>
        </w:rPr>
        <w:t xml:space="preserve">Med. </w:t>
      </w:r>
      <w:r>
        <w:rPr>
          <w:color w:val="252223"/>
        </w:rPr>
        <w:t>1976;30(2):86-93.</w:t>
      </w:r>
    </w:p>
    <w:p w14:paraId="6F91F6E1" w14:textId="77777777" w:rsidR="00C83B3C" w:rsidRDefault="00102383">
      <w:pPr>
        <w:pStyle w:val="ListParagraph"/>
        <w:numPr>
          <w:ilvl w:val="0"/>
          <w:numId w:val="2"/>
        </w:numPr>
        <w:tabs>
          <w:tab w:val="left" w:pos="2160"/>
          <w:tab w:val="left" w:pos="2161"/>
        </w:tabs>
        <w:spacing w:line="259" w:lineRule="auto"/>
        <w:ind w:left="2160" w:right="1484"/>
      </w:pPr>
      <w:r>
        <w:rPr>
          <w:color w:val="252223"/>
          <w:w w:val="90"/>
        </w:rPr>
        <w:t>Gunnell</w:t>
      </w:r>
      <w:r>
        <w:rPr>
          <w:color w:val="252223"/>
          <w:spacing w:val="-2"/>
          <w:w w:val="90"/>
        </w:rPr>
        <w:t xml:space="preserve"> </w:t>
      </w:r>
      <w:r>
        <w:rPr>
          <w:color w:val="252223"/>
          <w:w w:val="90"/>
        </w:rPr>
        <w:t>D,</w:t>
      </w:r>
      <w:r>
        <w:rPr>
          <w:color w:val="252223"/>
          <w:spacing w:val="-2"/>
          <w:w w:val="90"/>
        </w:rPr>
        <w:t xml:space="preserve"> </w:t>
      </w:r>
      <w:r>
        <w:rPr>
          <w:color w:val="252223"/>
          <w:w w:val="90"/>
        </w:rPr>
        <w:t>Fernando</w:t>
      </w:r>
      <w:r>
        <w:rPr>
          <w:color w:val="252223"/>
          <w:spacing w:val="-2"/>
          <w:w w:val="90"/>
        </w:rPr>
        <w:t xml:space="preserve"> </w:t>
      </w:r>
      <w:r>
        <w:rPr>
          <w:color w:val="252223"/>
          <w:w w:val="90"/>
        </w:rPr>
        <w:t>R,</w:t>
      </w:r>
      <w:r>
        <w:rPr>
          <w:color w:val="252223"/>
          <w:spacing w:val="-2"/>
          <w:w w:val="90"/>
        </w:rPr>
        <w:t xml:space="preserve"> </w:t>
      </w:r>
      <w:r>
        <w:rPr>
          <w:color w:val="252223"/>
          <w:w w:val="90"/>
        </w:rPr>
        <w:t>Hewagama</w:t>
      </w:r>
      <w:r>
        <w:rPr>
          <w:color w:val="252223"/>
          <w:spacing w:val="-2"/>
          <w:w w:val="90"/>
        </w:rPr>
        <w:t xml:space="preserve"> </w:t>
      </w:r>
      <w:r>
        <w:rPr>
          <w:color w:val="252223"/>
          <w:w w:val="90"/>
        </w:rPr>
        <w:t>M,</w:t>
      </w:r>
      <w:r>
        <w:rPr>
          <w:color w:val="252223"/>
          <w:spacing w:val="-2"/>
          <w:w w:val="90"/>
        </w:rPr>
        <w:t xml:space="preserve"> </w:t>
      </w:r>
      <w:r>
        <w:rPr>
          <w:color w:val="252223"/>
          <w:w w:val="90"/>
        </w:rPr>
        <w:t>Priyangika</w:t>
      </w:r>
      <w:r>
        <w:rPr>
          <w:color w:val="252223"/>
          <w:spacing w:val="-2"/>
          <w:w w:val="90"/>
        </w:rPr>
        <w:t xml:space="preserve"> </w:t>
      </w:r>
      <w:r>
        <w:rPr>
          <w:color w:val="252223"/>
          <w:w w:val="90"/>
        </w:rPr>
        <w:t>WD,</w:t>
      </w:r>
      <w:r>
        <w:rPr>
          <w:color w:val="252223"/>
          <w:spacing w:val="-2"/>
          <w:w w:val="90"/>
        </w:rPr>
        <w:t xml:space="preserve"> </w:t>
      </w:r>
      <w:r>
        <w:rPr>
          <w:color w:val="252223"/>
          <w:w w:val="90"/>
        </w:rPr>
        <w:t>Konradsen</w:t>
      </w:r>
      <w:r>
        <w:rPr>
          <w:color w:val="252223"/>
          <w:spacing w:val="-2"/>
          <w:w w:val="90"/>
        </w:rPr>
        <w:t xml:space="preserve"> </w:t>
      </w:r>
      <w:r>
        <w:rPr>
          <w:color w:val="252223"/>
          <w:w w:val="90"/>
        </w:rPr>
        <w:t>F,</w:t>
      </w:r>
      <w:r>
        <w:rPr>
          <w:color w:val="252223"/>
          <w:spacing w:val="-2"/>
          <w:w w:val="90"/>
        </w:rPr>
        <w:t xml:space="preserve"> </w:t>
      </w:r>
      <w:r>
        <w:rPr>
          <w:color w:val="252223"/>
          <w:w w:val="90"/>
        </w:rPr>
        <w:t>Eddleston</w:t>
      </w:r>
      <w:r>
        <w:rPr>
          <w:color w:val="252223"/>
          <w:spacing w:val="-2"/>
          <w:w w:val="90"/>
        </w:rPr>
        <w:t xml:space="preserve"> </w:t>
      </w:r>
      <w:r>
        <w:rPr>
          <w:color w:val="252223"/>
          <w:w w:val="90"/>
        </w:rPr>
        <w:t>M.</w:t>
      </w:r>
      <w:r>
        <w:rPr>
          <w:color w:val="252223"/>
          <w:spacing w:val="-2"/>
          <w:w w:val="90"/>
        </w:rPr>
        <w:t xml:space="preserve"> </w:t>
      </w:r>
      <w:r>
        <w:rPr>
          <w:color w:val="252223"/>
          <w:w w:val="90"/>
        </w:rPr>
        <w:t>The</w:t>
      </w:r>
      <w:r>
        <w:rPr>
          <w:color w:val="252223"/>
          <w:spacing w:val="-2"/>
          <w:w w:val="90"/>
        </w:rPr>
        <w:t xml:space="preserve"> </w:t>
      </w:r>
      <w:r>
        <w:rPr>
          <w:color w:val="252223"/>
          <w:w w:val="90"/>
        </w:rPr>
        <w:t>impact</w:t>
      </w:r>
      <w:r>
        <w:rPr>
          <w:color w:val="252223"/>
          <w:spacing w:val="-2"/>
          <w:w w:val="90"/>
        </w:rPr>
        <w:t xml:space="preserve"> </w:t>
      </w:r>
      <w:r>
        <w:rPr>
          <w:color w:val="252223"/>
          <w:w w:val="90"/>
        </w:rPr>
        <w:t xml:space="preserve">of </w:t>
      </w:r>
      <w:r>
        <w:rPr>
          <w:color w:val="252223"/>
          <w:w w:val="95"/>
        </w:rPr>
        <w:t>pesticide</w:t>
      </w:r>
      <w:r>
        <w:rPr>
          <w:color w:val="252223"/>
          <w:spacing w:val="-4"/>
          <w:w w:val="95"/>
        </w:rPr>
        <w:t xml:space="preserve"> </w:t>
      </w:r>
      <w:r>
        <w:rPr>
          <w:color w:val="252223"/>
          <w:w w:val="95"/>
        </w:rPr>
        <w:t>regulations</w:t>
      </w:r>
      <w:r>
        <w:rPr>
          <w:color w:val="252223"/>
          <w:spacing w:val="-4"/>
          <w:w w:val="95"/>
        </w:rPr>
        <w:t xml:space="preserve"> </w:t>
      </w:r>
      <w:r>
        <w:rPr>
          <w:color w:val="252223"/>
          <w:w w:val="95"/>
        </w:rPr>
        <w:t>on</w:t>
      </w:r>
      <w:r>
        <w:rPr>
          <w:color w:val="252223"/>
          <w:spacing w:val="-4"/>
          <w:w w:val="95"/>
        </w:rPr>
        <w:t xml:space="preserve"> </w:t>
      </w:r>
      <w:r>
        <w:rPr>
          <w:color w:val="252223"/>
          <w:w w:val="95"/>
        </w:rPr>
        <w:t>suicide</w:t>
      </w:r>
      <w:r>
        <w:rPr>
          <w:color w:val="252223"/>
          <w:spacing w:val="-4"/>
          <w:w w:val="95"/>
        </w:rPr>
        <w:t xml:space="preserve"> </w:t>
      </w:r>
      <w:r>
        <w:rPr>
          <w:color w:val="252223"/>
          <w:w w:val="95"/>
        </w:rPr>
        <w:t>in</w:t>
      </w:r>
      <w:r>
        <w:rPr>
          <w:color w:val="252223"/>
          <w:spacing w:val="-4"/>
          <w:w w:val="95"/>
        </w:rPr>
        <w:t xml:space="preserve"> </w:t>
      </w:r>
      <w:r>
        <w:rPr>
          <w:color w:val="252223"/>
          <w:w w:val="95"/>
        </w:rPr>
        <w:t>Sri</w:t>
      </w:r>
      <w:r>
        <w:rPr>
          <w:color w:val="252223"/>
          <w:spacing w:val="-4"/>
          <w:w w:val="95"/>
        </w:rPr>
        <w:t xml:space="preserve"> </w:t>
      </w:r>
      <w:r>
        <w:rPr>
          <w:color w:val="252223"/>
          <w:w w:val="95"/>
        </w:rPr>
        <w:t>Lanka.</w:t>
      </w:r>
      <w:r>
        <w:rPr>
          <w:color w:val="252223"/>
          <w:spacing w:val="-5"/>
          <w:w w:val="95"/>
        </w:rPr>
        <w:t xml:space="preserve"> </w:t>
      </w:r>
      <w:r>
        <w:rPr>
          <w:i/>
          <w:color w:val="252223"/>
          <w:w w:val="95"/>
        </w:rPr>
        <w:t>Int</w:t>
      </w:r>
      <w:r>
        <w:rPr>
          <w:i/>
          <w:color w:val="252223"/>
          <w:spacing w:val="-4"/>
          <w:w w:val="95"/>
        </w:rPr>
        <w:t xml:space="preserve"> </w:t>
      </w:r>
      <w:r>
        <w:rPr>
          <w:i/>
          <w:color w:val="252223"/>
          <w:w w:val="95"/>
        </w:rPr>
        <w:t>J</w:t>
      </w:r>
      <w:r>
        <w:rPr>
          <w:i/>
          <w:color w:val="252223"/>
          <w:spacing w:val="-4"/>
          <w:w w:val="95"/>
        </w:rPr>
        <w:t xml:space="preserve"> </w:t>
      </w:r>
      <w:r>
        <w:rPr>
          <w:i/>
          <w:color w:val="252223"/>
          <w:w w:val="95"/>
        </w:rPr>
        <w:t>Epidemiol.</w:t>
      </w:r>
      <w:r>
        <w:rPr>
          <w:i/>
          <w:color w:val="252223"/>
          <w:spacing w:val="-5"/>
          <w:w w:val="95"/>
        </w:rPr>
        <w:t xml:space="preserve"> </w:t>
      </w:r>
      <w:r>
        <w:rPr>
          <w:color w:val="252223"/>
          <w:w w:val="95"/>
        </w:rPr>
        <w:t>2007;36(6):1235-1242.</w:t>
      </w:r>
    </w:p>
    <w:p w14:paraId="4DB8FAF7" w14:textId="77777777" w:rsidR="00C83B3C" w:rsidRDefault="00102383">
      <w:pPr>
        <w:pStyle w:val="ListParagraph"/>
        <w:numPr>
          <w:ilvl w:val="0"/>
          <w:numId w:val="2"/>
        </w:numPr>
        <w:tabs>
          <w:tab w:val="left" w:pos="2160"/>
          <w:tab w:val="left" w:pos="2161"/>
        </w:tabs>
        <w:spacing w:line="259" w:lineRule="auto"/>
        <w:ind w:left="2160" w:right="1538"/>
      </w:pPr>
      <w:r>
        <w:rPr>
          <w:color w:val="252223"/>
          <w:w w:val="90"/>
        </w:rPr>
        <w:t xml:space="preserve">Suicide Prevention Resource Center (SPRC) and Suicide Prevention Action Network USA (SPAN </w:t>
      </w:r>
      <w:r>
        <w:rPr>
          <w:color w:val="252223"/>
          <w:w w:val="95"/>
        </w:rPr>
        <w:t>USA).</w:t>
      </w:r>
      <w:r>
        <w:rPr>
          <w:color w:val="252223"/>
          <w:spacing w:val="-4"/>
          <w:w w:val="95"/>
        </w:rPr>
        <w:t xml:space="preserve"> </w:t>
      </w:r>
      <w:r>
        <w:rPr>
          <w:i/>
          <w:color w:val="252223"/>
          <w:w w:val="95"/>
        </w:rPr>
        <w:t>Charting</w:t>
      </w:r>
      <w:r>
        <w:rPr>
          <w:i/>
          <w:color w:val="252223"/>
          <w:spacing w:val="-3"/>
          <w:w w:val="95"/>
        </w:rPr>
        <w:t xml:space="preserve"> </w:t>
      </w:r>
      <w:r>
        <w:rPr>
          <w:i/>
          <w:color w:val="252223"/>
          <w:w w:val="95"/>
        </w:rPr>
        <w:t>the</w:t>
      </w:r>
      <w:r>
        <w:rPr>
          <w:i/>
          <w:color w:val="252223"/>
          <w:spacing w:val="-3"/>
          <w:w w:val="95"/>
        </w:rPr>
        <w:t xml:space="preserve"> </w:t>
      </w:r>
      <w:r>
        <w:rPr>
          <w:i/>
          <w:color w:val="252223"/>
          <w:w w:val="95"/>
        </w:rPr>
        <w:t>future</w:t>
      </w:r>
      <w:r>
        <w:rPr>
          <w:i/>
          <w:color w:val="252223"/>
          <w:spacing w:val="-3"/>
          <w:w w:val="95"/>
        </w:rPr>
        <w:t xml:space="preserve"> </w:t>
      </w:r>
      <w:r>
        <w:rPr>
          <w:i/>
          <w:color w:val="252223"/>
          <w:w w:val="95"/>
        </w:rPr>
        <w:t>of</w:t>
      </w:r>
      <w:r>
        <w:rPr>
          <w:i/>
          <w:color w:val="252223"/>
          <w:spacing w:val="-3"/>
          <w:w w:val="95"/>
        </w:rPr>
        <w:t xml:space="preserve"> </w:t>
      </w:r>
      <w:r>
        <w:rPr>
          <w:i/>
          <w:color w:val="252223"/>
          <w:w w:val="95"/>
        </w:rPr>
        <w:t>suicide</w:t>
      </w:r>
      <w:r>
        <w:rPr>
          <w:i/>
          <w:color w:val="252223"/>
          <w:spacing w:val="-3"/>
          <w:w w:val="95"/>
        </w:rPr>
        <w:t xml:space="preserve"> </w:t>
      </w:r>
      <w:r>
        <w:rPr>
          <w:i/>
          <w:color w:val="252223"/>
          <w:w w:val="95"/>
        </w:rPr>
        <w:t>prevention:</w:t>
      </w:r>
      <w:r>
        <w:rPr>
          <w:i/>
          <w:color w:val="252223"/>
          <w:spacing w:val="-3"/>
          <w:w w:val="95"/>
        </w:rPr>
        <w:t xml:space="preserve"> </w:t>
      </w:r>
      <w:r>
        <w:rPr>
          <w:i/>
          <w:color w:val="252223"/>
          <w:w w:val="95"/>
        </w:rPr>
        <w:t>a</w:t>
      </w:r>
      <w:r>
        <w:rPr>
          <w:i/>
          <w:color w:val="252223"/>
          <w:spacing w:val="-3"/>
          <w:w w:val="95"/>
        </w:rPr>
        <w:t xml:space="preserve"> </w:t>
      </w:r>
      <w:r>
        <w:rPr>
          <w:i/>
          <w:color w:val="252223"/>
          <w:w w:val="95"/>
        </w:rPr>
        <w:t>2010</w:t>
      </w:r>
      <w:r>
        <w:rPr>
          <w:i/>
          <w:color w:val="252223"/>
          <w:spacing w:val="-3"/>
          <w:w w:val="95"/>
        </w:rPr>
        <w:t xml:space="preserve"> </w:t>
      </w:r>
      <w:r>
        <w:rPr>
          <w:i/>
          <w:color w:val="252223"/>
          <w:w w:val="95"/>
        </w:rPr>
        <w:t>progress</w:t>
      </w:r>
      <w:r>
        <w:rPr>
          <w:i/>
          <w:color w:val="252223"/>
          <w:spacing w:val="-3"/>
          <w:w w:val="95"/>
        </w:rPr>
        <w:t xml:space="preserve"> </w:t>
      </w:r>
      <w:r>
        <w:rPr>
          <w:i/>
          <w:color w:val="252223"/>
          <w:w w:val="95"/>
        </w:rPr>
        <w:t>review</w:t>
      </w:r>
      <w:r>
        <w:rPr>
          <w:i/>
          <w:color w:val="252223"/>
          <w:spacing w:val="-3"/>
          <w:w w:val="95"/>
        </w:rPr>
        <w:t xml:space="preserve"> </w:t>
      </w:r>
      <w:r>
        <w:rPr>
          <w:i/>
          <w:color w:val="252223"/>
          <w:w w:val="95"/>
        </w:rPr>
        <w:t>of</w:t>
      </w:r>
      <w:r>
        <w:rPr>
          <w:i/>
          <w:color w:val="252223"/>
          <w:spacing w:val="-3"/>
          <w:w w:val="95"/>
        </w:rPr>
        <w:t xml:space="preserve"> </w:t>
      </w:r>
      <w:r>
        <w:rPr>
          <w:i/>
          <w:color w:val="252223"/>
          <w:w w:val="95"/>
        </w:rPr>
        <w:t>the</w:t>
      </w:r>
      <w:r>
        <w:rPr>
          <w:i/>
          <w:color w:val="252223"/>
          <w:spacing w:val="-3"/>
          <w:w w:val="95"/>
        </w:rPr>
        <w:t xml:space="preserve"> </w:t>
      </w:r>
      <w:r>
        <w:rPr>
          <w:i/>
          <w:color w:val="252223"/>
          <w:w w:val="95"/>
        </w:rPr>
        <w:t>National</w:t>
      </w:r>
      <w:r>
        <w:rPr>
          <w:i/>
          <w:color w:val="252223"/>
          <w:spacing w:val="-3"/>
          <w:w w:val="95"/>
        </w:rPr>
        <w:t xml:space="preserve"> </w:t>
      </w:r>
      <w:r>
        <w:rPr>
          <w:i/>
          <w:color w:val="252223"/>
          <w:w w:val="95"/>
        </w:rPr>
        <w:t>Strategy</w:t>
      </w:r>
      <w:r>
        <w:rPr>
          <w:i/>
          <w:color w:val="252223"/>
          <w:spacing w:val="-3"/>
          <w:w w:val="95"/>
        </w:rPr>
        <w:t xml:space="preserve"> </w:t>
      </w:r>
      <w:r>
        <w:rPr>
          <w:i/>
          <w:color w:val="252223"/>
          <w:w w:val="95"/>
        </w:rPr>
        <w:t>and recommendations</w:t>
      </w:r>
      <w:r>
        <w:rPr>
          <w:i/>
          <w:color w:val="252223"/>
          <w:spacing w:val="-3"/>
          <w:w w:val="95"/>
        </w:rPr>
        <w:t xml:space="preserve"> </w:t>
      </w:r>
      <w:r>
        <w:rPr>
          <w:i/>
          <w:color w:val="252223"/>
          <w:w w:val="95"/>
        </w:rPr>
        <w:t>for</w:t>
      </w:r>
      <w:r>
        <w:rPr>
          <w:i/>
          <w:color w:val="252223"/>
          <w:spacing w:val="-3"/>
          <w:w w:val="95"/>
        </w:rPr>
        <w:t xml:space="preserve"> </w:t>
      </w:r>
      <w:r>
        <w:rPr>
          <w:i/>
          <w:color w:val="252223"/>
          <w:w w:val="95"/>
        </w:rPr>
        <w:t>the</w:t>
      </w:r>
      <w:r>
        <w:rPr>
          <w:i/>
          <w:color w:val="252223"/>
          <w:spacing w:val="-3"/>
          <w:w w:val="95"/>
        </w:rPr>
        <w:t xml:space="preserve"> </w:t>
      </w:r>
      <w:r>
        <w:rPr>
          <w:i/>
          <w:color w:val="252223"/>
          <w:w w:val="95"/>
        </w:rPr>
        <w:t>decade</w:t>
      </w:r>
      <w:r>
        <w:rPr>
          <w:i/>
          <w:color w:val="252223"/>
          <w:spacing w:val="-3"/>
          <w:w w:val="95"/>
        </w:rPr>
        <w:t xml:space="preserve"> </w:t>
      </w:r>
      <w:r>
        <w:rPr>
          <w:i/>
          <w:color w:val="252223"/>
          <w:w w:val="95"/>
        </w:rPr>
        <w:t>ahead</w:t>
      </w:r>
      <w:r>
        <w:rPr>
          <w:color w:val="252223"/>
          <w:w w:val="95"/>
        </w:rPr>
        <w:t>.</w:t>
      </w:r>
      <w:r>
        <w:rPr>
          <w:color w:val="252223"/>
          <w:spacing w:val="-3"/>
          <w:w w:val="95"/>
        </w:rPr>
        <w:t xml:space="preserve"> </w:t>
      </w:r>
      <w:r>
        <w:rPr>
          <w:color w:val="252223"/>
          <w:w w:val="95"/>
        </w:rPr>
        <w:t>David</w:t>
      </w:r>
      <w:r>
        <w:rPr>
          <w:color w:val="252223"/>
          <w:spacing w:val="-3"/>
          <w:w w:val="95"/>
        </w:rPr>
        <w:t xml:space="preserve"> </w:t>
      </w:r>
      <w:r>
        <w:rPr>
          <w:color w:val="252223"/>
          <w:w w:val="95"/>
        </w:rPr>
        <w:t>Litts,</w:t>
      </w:r>
      <w:r>
        <w:rPr>
          <w:color w:val="252223"/>
          <w:spacing w:val="-3"/>
          <w:w w:val="95"/>
        </w:rPr>
        <w:t xml:space="preserve"> </w:t>
      </w:r>
      <w:r>
        <w:rPr>
          <w:color w:val="252223"/>
          <w:w w:val="95"/>
        </w:rPr>
        <w:t>ed.,</w:t>
      </w:r>
      <w:r>
        <w:rPr>
          <w:color w:val="252223"/>
          <w:spacing w:val="-3"/>
          <w:w w:val="95"/>
        </w:rPr>
        <w:t xml:space="preserve"> </w:t>
      </w:r>
      <w:r>
        <w:rPr>
          <w:color w:val="252223"/>
          <w:w w:val="95"/>
        </w:rPr>
        <w:t>Newton,</w:t>
      </w:r>
      <w:r>
        <w:rPr>
          <w:color w:val="252223"/>
          <w:spacing w:val="-3"/>
          <w:w w:val="95"/>
        </w:rPr>
        <w:t xml:space="preserve"> </w:t>
      </w:r>
      <w:r>
        <w:rPr>
          <w:color w:val="252223"/>
          <w:w w:val="95"/>
        </w:rPr>
        <w:t>MA:</w:t>
      </w:r>
      <w:r>
        <w:rPr>
          <w:color w:val="252223"/>
          <w:spacing w:val="-3"/>
          <w:w w:val="95"/>
        </w:rPr>
        <w:t xml:space="preserve"> </w:t>
      </w:r>
      <w:r>
        <w:rPr>
          <w:color w:val="252223"/>
          <w:w w:val="95"/>
        </w:rPr>
        <w:t>Education</w:t>
      </w:r>
      <w:r>
        <w:rPr>
          <w:color w:val="252223"/>
          <w:spacing w:val="-3"/>
          <w:w w:val="95"/>
        </w:rPr>
        <w:t xml:space="preserve"> </w:t>
      </w:r>
      <w:r>
        <w:rPr>
          <w:color w:val="252223"/>
          <w:w w:val="95"/>
        </w:rPr>
        <w:t xml:space="preserve">Development </w:t>
      </w:r>
      <w:r>
        <w:rPr>
          <w:color w:val="252223"/>
          <w:spacing w:val="-2"/>
        </w:rPr>
        <w:t>Center,</w:t>
      </w:r>
      <w:r>
        <w:rPr>
          <w:color w:val="252223"/>
          <w:spacing w:val="-12"/>
        </w:rPr>
        <w:t xml:space="preserve"> </w:t>
      </w:r>
      <w:r>
        <w:rPr>
          <w:color w:val="252223"/>
          <w:spacing w:val="-2"/>
        </w:rPr>
        <w:t>Inc.;</w:t>
      </w:r>
      <w:r>
        <w:rPr>
          <w:color w:val="252223"/>
          <w:spacing w:val="-12"/>
        </w:rPr>
        <w:t xml:space="preserve"> </w:t>
      </w:r>
      <w:r>
        <w:rPr>
          <w:color w:val="252223"/>
          <w:spacing w:val="-2"/>
        </w:rPr>
        <w:t>August</w:t>
      </w:r>
      <w:r>
        <w:rPr>
          <w:color w:val="252223"/>
          <w:spacing w:val="-12"/>
        </w:rPr>
        <w:t xml:space="preserve"> </w:t>
      </w:r>
      <w:r>
        <w:rPr>
          <w:color w:val="252223"/>
          <w:spacing w:val="-2"/>
        </w:rPr>
        <w:t>2010.</w:t>
      </w:r>
    </w:p>
    <w:p w14:paraId="4C80BEDB" w14:textId="77777777" w:rsidR="00C83B3C" w:rsidRDefault="00102383">
      <w:pPr>
        <w:pStyle w:val="ListParagraph"/>
        <w:numPr>
          <w:ilvl w:val="0"/>
          <w:numId w:val="2"/>
        </w:numPr>
        <w:tabs>
          <w:tab w:val="left" w:pos="2160"/>
          <w:tab w:val="left" w:pos="2161"/>
        </w:tabs>
        <w:spacing w:before="112" w:line="259" w:lineRule="auto"/>
        <w:ind w:left="2160" w:right="2028"/>
      </w:pPr>
      <w:bookmarkStart w:id="24" w:name="_bookmark17"/>
      <w:bookmarkEnd w:id="24"/>
      <w:r>
        <w:rPr>
          <w:color w:val="252223"/>
          <w:w w:val="90"/>
        </w:rPr>
        <w:t xml:space="preserve">McDowell AK, Lineberry TW, Bostwick JM. Practical suicide-risk management for the busy </w:t>
      </w:r>
      <w:r>
        <w:rPr>
          <w:color w:val="252223"/>
          <w:w w:val="95"/>
        </w:rPr>
        <w:t xml:space="preserve">primary care physician. </w:t>
      </w:r>
      <w:r>
        <w:rPr>
          <w:i/>
          <w:color w:val="252223"/>
          <w:w w:val="95"/>
        </w:rPr>
        <w:t xml:space="preserve">Mayo Clin Proc. </w:t>
      </w:r>
      <w:r>
        <w:rPr>
          <w:color w:val="252223"/>
          <w:w w:val="95"/>
        </w:rPr>
        <w:t>2011;86(8):792-800.</w:t>
      </w:r>
    </w:p>
    <w:p w14:paraId="0226AB55" w14:textId="77777777" w:rsidR="00C83B3C" w:rsidRDefault="00102383">
      <w:pPr>
        <w:pStyle w:val="ListParagraph"/>
        <w:numPr>
          <w:ilvl w:val="0"/>
          <w:numId w:val="2"/>
        </w:numPr>
        <w:tabs>
          <w:tab w:val="left" w:pos="2160"/>
          <w:tab w:val="left" w:pos="2161"/>
        </w:tabs>
        <w:spacing w:line="259" w:lineRule="auto"/>
        <w:ind w:left="2160" w:right="1897"/>
      </w:pPr>
      <w:r>
        <w:rPr>
          <w:color w:val="252223"/>
          <w:w w:val="90"/>
        </w:rPr>
        <w:t xml:space="preserve">Alexopoulos GS, </w:t>
      </w:r>
      <w:r>
        <w:rPr>
          <w:color w:val="252223"/>
          <w:w w:val="90"/>
        </w:rPr>
        <w:t xml:space="preserve">Reynolds CF, 3rd, Bruce ML, et al. Reducing suicidal ideation and depression in older primary care patients: 24-month outcomes of the PROSPECT study. </w:t>
      </w:r>
      <w:r>
        <w:rPr>
          <w:i/>
          <w:color w:val="252223"/>
          <w:w w:val="90"/>
        </w:rPr>
        <w:t xml:space="preserve">Am J </w:t>
      </w:r>
      <w:r>
        <w:rPr>
          <w:i/>
          <w:color w:val="252223"/>
        </w:rPr>
        <w:t>Psychiatry.</w:t>
      </w:r>
      <w:r>
        <w:rPr>
          <w:i/>
          <w:color w:val="252223"/>
          <w:spacing w:val="-4"/>
        </w:rPr>
        <w:t xml:space="preserve"> </w:t>
      </w:r>
      <w:r>
        <w:rPr>
          <w:color w:val="252223"/>
        </w:rPr>
        <w:t>2009;166(8):882-890.</w:t>
      </w:r>
    </w:p>
    <w:p w14:paraId="20879234" w14:textId="77777777" w:rsidR="00C83B3C" w:rsidRDefault="00102383">
      <w:pPr>
        <w:pStyle w:val="ListParagraph"/>
        <w:numPr>
          <w:ilvl w:val="0"/>
          <w:numId w:val="2"/>
        </w:numPr>
        <w:tabs>
          <w:tab w:val="left" w:pos="2160"/>
          <w:tab w:val="left" w:pos="2161"/>
        </w:tabs>
        <w:spacing w:before="113" w:line="259" w:lineRule="auto"/>
        <w:ind w:left="2160" w:right="2188"/>
      </w:pPr>
      <w:bookmarkStart w:id="25" w:name="_bookmark18"/>
      <w:bookmarkEnd w:id="25"/>
      <w:r>
        <w:rPr>
          <w:color w:val="252223"/>
          <w:w w:val="90"/>
        </w:rPr>
        <w:t>Kasckow</w:t>
      </w:r>
      <w:r>
        <w:rPr>
          <w:color w:val="252223"/>
          <w:spacing w:val="-4"/>
          <w:w w:val="90"/>
        </w:rPr>
        <w:t xml:space="preserve"> </w:t>
      </w:r>
      <w:r>
        <w:rPr>
          <w:color w:val="252223"/>
          <w:w w:val="90"/>
        </w:rPr>
        <w:t>J,</w:t>
      </w:r>
      <w:r>
        <w:rPr>
          <w:color w:val="252223"/>
          <w:spacing w:val="-4"/>
          <w:w w:val="90"/>
        </w:rPr>
        <w:t xml:space="preserve"> </w:t>
      </w:r>
      <w:r>
        <w:rPr>
          <w:color w:val="252223"/>
          <w:w w:val="90"/>
        </w:rPr>
        <w:t>Felmet</w:t>
      </w:r>
      <w:r>
        <w:rPr>
          <w:color w:val="252223"/>
          <w:spacing w:val="-4"/>
          <w:w w:val="90"/>
        </w:rPr>
        <w:t xml:space="preserve"> </w:t>
      </w:r>
      <w:r>
        <w:rPr>
          <w:color w:val="252223"/>
          <w:w w:val="90"/>
        </w:rPr>
        <w:t>K,</w:t>
      </w:r>
      <w:r>
        <w:rPr>
          <w:color w:val="252223"/>
          <w:spacing w:val="-4"/>
          <w:w w:val="90"/>
        </w:rPr>
        <w:t xml:space="preserve"> </w:t>
      </w:r>
      <w:r>
        <w:rPr>
          <w:color w:val="252223"/>
          <w:w w:val="90"/>
        </w:rPr>
        <w:t>Zisook</w:t>
      </w:r>
      <w:r>
        <w:rPr>
          <w:color w:val="252223"/>
          <w:spacing w:val="-4"/>
          <w:w w:val="90"/>
        </w:rPr>
        <w:t xml:space="preserve"> </w:t>
      </w:r>
      <w:r>
        <w:rPr>
          <w:color w:val="252223"/>
          <w:w w:val="90"/>
        </w:rPr>
        <w:t>S.</w:t>
      </w:r>
      <w:r>
        <w:rPr>
          <w:color w:val="252223"/>
          <w:spacing w:val="-4"/>
          <w:w w:val="90"/>
        </w:rPr>
        <w:t xml:space="preserve"> </w:t>
      </w:r>
      <w:r>
        <w:rPr>
          <w:color w:val="252223"/>
          <w:w w:val="90"/>
        </w:rPr>
        <w:t>Managing</w:t>
      </w:r>
      <w:r>
        <w:rPr>
          <w:color w:val="252223"/>
          <w:spacing w:val="-4"/>
          <w:w w:val="90"/>
        </w:rPr>
        <w:t xml:space="preserve"> </w:t>
      </w:r>
      <w:r>
        <w:rPr>
          <w:color w:val="252223"/>
          <w:w w:val="90"/>
        </w:rPr>
        <w:t>suicide</w:t>
      </w:r>
      <w:r>
        <w:rPr>
          <w:color w:val="252223"/>
          <w:spacing w:val="-4"/>
          <w:w w:val="90"/>
        </w:rPr>
        <w:t xml:space="preserve"> </w:t>
      </w:r>
      <w:r>
        <w:rPr>
          <w:color w:val="252223"/>
          <w:w w:val="90"/>
        </w:rPr>
        <w:t>risk</w:t>
      </w:r>
      <w:r>
        <w:rPr>
          <w:color w:val="252223"/>
          <w:spacing w:val="-4"/>
          <w:w w:val="90"/>
        </w:rPr>
        <w:t xml:space="preserve"> </w:t>
      </w:r>
      <w:r>
        <w:rPr>
          <w:color w:val="252223"/>
          <w:w w:val="90"/>
        </w:rPr>
        <w:t>in</w:t>
      </w:r>
      <w:r>
        <w:rPr>
          <w:color w:val="252223"/>
          <w:spacing w:val="-4"/>
          <w:w w:val="90"/>
        </w:rPr>
        <w:t xml:space="preserve"> </w:t>
      </w:r>
      <w:r>
        <w:rPr>
          <w:color w:val="252223"/>
          <w:w w:val="90"/>
        </w:rPr>
        <w:t>patients</w:t>
      </w:r>
      <w:r>
        <w:rPr>
          <w:color w:val="252223"/>
          <w:spacing w:val="-4"/>
          <w:w w:val="90"/>
        </w:rPr>
        <w:t xml:space="preserve"> </w:t>
      </w:r>
      <w:r>
        <w:rPr>
          <w:color w:val="252223"/>
          <w:w w:val="90"/>
        </w:rPr>
        <w:t>with</w:t>
      </w:r>
      <w:r>
        <w:rPr>
          <w:color w:val="252223"/>
          <w:spacing w:val="-4"/>
          <w:w w:val="90"/>
        </w:rPr>
        <w:t xml:space="preserve"> </w:t>
      </w:r>
      <w:r>
        <w:rPr>
          <w:color w:val="252223"/>
          <w:w w:val="90"/>
        </w:rPr>
        <w:t>schizophrenia.</w:t>
      </w:r>
      <w:r>
        <w:rPr>
          <w:color w:val="252223"/>
          <w:spacing w:val="-5"/>
          <w:w w:val="90"/>
        </w:rPr>
        <w:t xml:space="preserve"> </w:t>
      </w:r>
      <w:r>
        <w:rPr>
          <w:i/>
          <w:color w:val="252223"/>
          <w:w w:val="90"/>
        </w:rPr>
        <w:t xml:space="preserve">CNS </w:t>
      </w:r>
      <w:r>
        <w:rPr>
          <w:i/>
          <w:color w:val="252223"/>
        </w:rPr>
        <w:t xml:space="preserve">Drugs. </w:t>
      </w:r>
      <w:r>
        <w:rPr>
          <w:color w:val="252223"/>
        </w:rPr>
        <w:t>2011;25(2):129-143.</w:t>
      </w:r>
    </w:p>
    <w:p w14:paraId="0C00A2D2" w14:textId="77777777" w:rsidR="00C83B3C" w:rsidRDefault="00C83B3C">
      <w:pPr>
        <w:spacing w:line="259" w:lineRule="auto"/>
        <w:sectPr w:rsidR="00C83B3C">
          <w:pgSz w:w="12240" w:h="15840"/>
          <w:pgMar w:top="0" w:right="0" w:bottom="800" w:left="0" w:header="0" w:footer="608" w:gutter="0"/>
          <w:cols w:space="720"/>
        </w:sectPr>
      </w:pPr>
    </w:p>
    <w:p w14:paraId="0F73192D" w14:textId="77777777" w:rsidR="00C83B3C" w:rsidRDefault="00C83B3C">
      <w:pPr>
        <w:pStyle w:val="BodyText"/>
        <w:rPr>
          <w:sz w:val="20"/>
        </w:rPr>
      </w:pPr>
    </w:p>
    <w:p w14:paraId="4D998061" w14:textId="77777777" w:rsidR="00C83B3C" w:rsidRDefault="00C83B3C">
      <w:pPr>
        <w:pStyle w:val="BodyText"/>
        <w:rPr>
          <w:sz w:val="20"/>
        </w:rPr>
      </w:pPr>
    </w:p>
    <w:p w14:paraId="14DEE973" w14:textId="77777777" w:rsidR="00C83B3C" w:rsidRDefault="00C83B3C">
      <w:pPr>
        <w:pStyle w:val="BodyText"/>
        <w:spacing w:before="7"/>
        <w:rPr>
          <w:sz w:val="17"/>
        </w:rPr>
      </w:pPr>
    </w:p>
    <w:p w14:paraId="46AE9CF2" w14:textId="77777777" w:rsidR="00C83B3C" w:rsidRDefault="00102383">
      <w:pPr>
        <w:spacing w:before="102"/>
        <w:ind w:left="5974"/>
        <w:rPr>
          <w:rFonts w:ascii="Trebuchet MS"/>
          <w:sz w:val="20"/>
        </w:rPr>
      </w:pPr>
      <w:r>
        <w:pict w14:anchorId="249B8632">
          <v:group id="docshapegroup1471" o:spid="_x0000_s2134" style="position:absolute;left:0;text-align:left;margin-left:0;margin-top:-38.8pt;width:179.2pt;height:144.35pt;z-index:-20149248;mso-position-horizontal-relative:page" coordorigin=",-776" coordsize="3584,2887">
            <v:shape id="docshape1472" o:spid="_x0000_s2140"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473" o:spid="_x0000_s2139"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474" o:spid="_x0000_s2138"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475" o:spid="_x0000_s2137" style="position:absolute;top:-777;width:582;height:416" coordorigin=",-776" coordsize="582,416" path="m581,-776l,-776r,416l129,-456r129,-94l388,-642r131,-91l581,-776xe" fillcolor="#454755" stroked="f">
              <v:path arrowok="t"/>
            </v:shape>
            <v:shape id="docshape1476" o:spid="_x0000_s2136" style="position:absolute;top:-777;width:1426;height:1007" coordorigin=",-776" coordsize="1426,1007" path="m1425,-776r-1087,l249,-714r-131,94l,-532,,231,108,145,235,47,362,-50r129,-95l621,-239r131,-93l884,-423r133,-90l1152,-601r135,-87l1425,-776xe" fillcolor="#cd222b" stroked="f">
              <v:path arrowok="t"/>
            </v:shape>
            <v:shape id="docshape1477" o:spid="_x0000_s2135"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33C7C449" w14:textId="77777777" w:rsidR="00C83B3C" w:rsidRDefault="00C83B3C">
      <w:pPr>
        <w:pStyle w:val="BodyText"/>
        <w:rPr>
          <w:rFonts w:ascii="Trebuchet MS"/>
          <w:sz w:val="20"/>
        </w:rPr>
      </w:pPr>
    </w:p>
    <w:p w14:paraId="11C1EC3B" w14:textId="77777777" w:rsidR="00C83B3C" w:rsidRDefault="00C83B3C">
      <w:pPr>
        <w:pStyle w:val="BodyText"/>
        <w:spacing w:before="6"/>
        <w:rPr>
          <w:rFonts w:ascii="Trebuchet MS"/>
          <w:sz w:val="25"/>
        </w:rPr>
      </w:pPr>
    </w:p>
    <w:p w14:paraId="57904064" w14:textId="77777777" w:rsidR="00C83B3C" w:rsidRDefault="00102383">
      <w:pPr>
        <w:pStyle w:val="ListParagraph"/>
        <w:numPr>
          <w:ilvl w:val="0"/>
          <w:numId w:val="2"/>
        </w:numPr>
        <w:tabs>
          <w:tab w:val="left" w:pos="2160"/>
          <w:tab w:val="left" w:pos="2161"/>
        </w:tabs>
        <w:spacing w:before="90"/>
        <w:ind w:left="2160"/>
      </w:pPr>
      <w:r>
        <w:rPr>
          <w:color w:val="252223"/>
          <w:w w:val="90"/>
        </w:rPr>
        <w:t>Dolgin</w:t>
      </w:r>
      <w:r>
        <w:rPr>
          <w:color w:val="252223"/>
          <w:spacing w:val="7"/>
        </w:rPr>
        <w:t xml:space="preserve"> </w:t>
      </w:r>
      <w:r>
        <w:rPr>
          <w:color w:val="252223"/>
          <w:w w:val="90"/>
        </w:rPr>
        <w:t>E.</w:t>
      </w:r>
      <w:r>
        <w:rPr>
          <w:color w:val="252223"/>
          <w:spacing w:val="7"/>
        </w:rPr>
        <w:t xml:space="preserve"> </w:t>
      </w:r>
      <w:r>
        <w:rPr>
          <w:color w:val="252223"/>
          <w:w w:val="90"/>
        </w:rPr>
        <w:t>The</w:t>
      </w:r>
      <w:r>
        <w:rPr>
          <w:color w:val="252223"/>
          <w:spacing w:val="7"/>
        </w:rPr>
        <w:t xml:space="preserve"> </w:t>
      </w:r>
      <w:r>
        <w:rPr>
          <w:color w:val="252223"/>
          <w:w w:val="90"/>
        </w:rPr>
        <w:t>ultimate</w:t>
      </w:r>
      <w:r>
        <w:rPr>
          <w:color w:val="252223"/>
          <w:spacing w:val="8"/>
        </w:rPr>
        <w:t xml:space="preserve"> </w:t>
      </w:r>
      <w:r>
        <w:rPr>
          <w:color w:val="252223"/>
          <w:w w:val="90"/>
        </w:rPr>
        <w:t>endpoint.</w:t>
      </w:r>
      <w:r>
        <w:rPr>
          <w:color w:val="252223"/>
          <w:spacing w:val="7"/>
        </w:rPr>
        <w:t xml:space="preserve"> </w:t>
      </w:r>
      <w:r>
        <w:rPr>
          <w:i/>
          <w:color w:val="252223"/>
          <w:w w:val="90"/>
        </w:rPr>
        <w:t>Nat</w:t>
      </w:r>
      <w:r>
        <w:rPr>
          <w:i/>
          <w:color w:val="252223"/>
          <w:spacing w:val="9"/>
        </w:rPr>
        <w:t xml:space="preserve"> </w:t>
      </w:r>
      <w:r>
        <w:rPr>
          <w:i/>
          <w:color w:val="252223"/>
          <w:w w:val="90"/>
        </w:rPr>
        <w:t>Med</w:t>
      </w:r>
      <w:r>
        <w:rPr>
          <w:color w:val="252223"/>
          <w:w w:val="90"/>
        </w:rPr>
        <w:t>.</w:t>
      </w:r>
      <w:r>
        <w:rPr>
          <w:color w:val="252223"/>
          <w:spacing w:val="7"/>
        </w:rPr>
        <w:t xml:space="preserve"> </w:t>
      </w:r>
      <w:r>
        <w:rPr>
          <w:color w:val="252223"/>
          <w:w w:val="90"/>
        </w:rPr>
        <w:t>2012;</w:t>
      </w:r>
      <w:r>
        <w:rPr>
          <w:color w:val="252223"/>
          <w:spacing w:val="7"/>
        </w:rPr>
        <w:t xml:space="preserve"> </w:t>
      </w:r>
      <w:r>
        <w:rPr>
          <w:color w:val="252223"/>
          <w:w w:val="90"/>
        </w:rPr>
        <w:t>18(2):190-</w:t>
      </w:r>
      <w:r>
        <w:rPr>
          <w:color w:val="252223"/>
          <w:spacing w:val="-4"/>
          <w:w w:val="90"/>
        </w:rPr>
        <w:t>193.</w:t>
      </w:r>
    </w:p>
    <w:p w14:paraId="54031591" w14:textId="77777777" w:rsidR="00C83B3C" w:rsidRDefault="00102383">
      <w:pPr>
        <w:pStyle w:val="ListParagraph"/>
        <w:numPr>
          <w:ilvl w:val="0"/>
          <w:numId w:val="2"/>
        </w:numPr>
        <w:tabs>
          <w:tab w:val="left" w:pos="2160"/>
          <w:tab w:val="left" w:pos="2161"/>
        </w:tabs>
        <w:spacing w:before="138" w:line="259" w:lineRule="auto"/>
        <w:ind w:right="1826" w:hanging="720"/>
      </w:pPr>
      <w:r>
        <w:rPr>
          <w:color w:val="252223"/>
          <w:w w:val="90"/>
        </w:rPr>
        <w:t xml:space="preserve">Substance Abuse and Mental Health Services Administration. SAMHSA’s definition and guiding principles of recovery – answering the call for feedback. Available at </w:t>
      </w:r>
      <w:r>
        <w:rPr>
          <w:color w:val="252223"/>
          <w:w w:val="90"/>
          <w:u w:val="single" w:color="252223"/>
        </w:rPr>
        <w:t>www.blog.</w:t>
      </w:r>
      <w:r>
        <w:rPr>
          <w:color w:val="252223"/>
          <w:w w:val="90"/>
        </w:rPr>
        <w:t xml:space="preserve"> </w:t>
      </w:r>
      <w:r>
        <w:rPr>
          <w:color w:val="252223"/>
          <w:spacing w:val="-2"/>
          <w:w w:val="90"/>
          <w:u w:val="single" w:color="252223"/>
        </w:rPr>
        <w:t>samhsa.gov/2011/12/22/samhsa%E2%80%99s-definition-and-guiding-principles-of-recovery</w:t>
      </w:r>
      <w:r>
        <w:rPr>
          <w:color w:val="252223"/>
          <w:spacing w:val="-2"/>
          <w:w w:val="90"/>
          <w:u w:val="single" w:color="252223"/>
        </w:rPr>
        <w:t>­</w:t>
      </w:r>
    </w:p>
    <w:p w14:paraId="155F4255" w14:textId="77777777" w:rsidR="00C83B3C" w:rsidRDefault="00102383">
      <w:pPr>
        <w:pStyle w:val="BodyText"/>
        <w:spacing w:line="295" w:lineRule="exact"/>
        <w:ind w:left="2159"/>
      </w:pPr>
      <w:r>
        <w:rPr>
          <w:color w:val="252223"/>
          <w:w w:val="90"/>
          <w:u w:val="single" w:color="252223"/>
        </w:rPr>
        <w:t>%E2%80%93-answering-the-call-for-feedback</w:t>
      </w:r>
      <w:r>
        <w:rPr>
          <w:color w:val="252223"/>
          <w:w w:val="90"/>
        </w:rPr>
        <w:t>.</w:t>
      </w:r>
      <w:r>
        <w:rPr>
          <w:color w:val="252223"/>
          <w:spacing w:val="3"/>
        </w:rPr>
        <w:t xml:space="preserve"> </w:t>
      </w:r>
      <w:r>
        <w:rPr>
          <w:color w:val="252223"/>
          <w:w w:val="90"/>
        </w:rPr>
        <w:t>Accessed</w:t>
      </w:r>
      <w:r>
        <w:rPr>
          <w:color w:val="252223"/>
          <w:spacing w:val="3"/>
        </w:rPr>
        <w:t xml:space="preserve"> </w:t>
      </w:r>
      <w:r>
        <w:rPr>
          <w:color w:val="252223"/>
          <w:w w:val="90"/>
        </w:rPr>
        <w:t>January</w:t>
      </w:r>
      <w:r>
        <w:rPr>
          <w:color w:val="252223"/>
          <w:spacing w:val="3"/>
        </w:rPr>
        <w:t xml:space="preserve"> </w:t>
      </w:r>
      <w:r>
        <w:rPr>
          <w:color w:val="252223"/>
          <w:w w:val="90"/>
        </w:rPr>
        <w:t>23,</w:t>
      </w:r>
      <w:r>
        <w:rPr>
          <w:color w:val="252223"/>
          <w:spacing w:val="3"/>
        </w:rPr>
        <w:t xml:space="preserve"> </w:t>
      </w:r>
      <w:r>
        <w:rPr>
          <w:color w:val="252223"/>
          <w:spacing w:val="-2"/>
          <w:w w:val="90"/>
        </w:rPr>
        <w:t>2012.</w:t>
      </w:r>
    </w:p>
    <w:p w14:paraId="02806484" w14:textId="77777777" w:rsidR="00C83B3C" w:rsidRDefault="00102383">
      <w:pPr>
        <w:pStyle w:val="ListParagraph"/>
        <w:numPr>
          <w:ilvl w:val="0"/>
          <w:numId w:val="2"/>
        </w:numPr>
        <w:tabs>
          <w:tab w:val="left" w:pos="2160"/>
          <w:tab w:val="left" w:pos="2161"/>
        </w:tabs>
        <w:spacing w:before="139" w:line="259" w:lineRule="auto"/>
        <w:ind w:right="1642" w:hanging="720"/>
      </w:pPr>
      <w:r>
        <w:rPr>
          <w:color w:val="252223"/>
          <w:w w:val="95"/>
        </w:rPr>
        <w:t>Clinical</w:t>
      </w:r>
      <w:r>
        <w:rPr>
          <w:color w:val="252223"/>
          <w:spacing w:val="-1"/>
          <w:w w:val="95"/>
        </w:rPr>
        <w:t xml:space="preserve"> </w:t>
      </w:r>
      <w:r>
        <w:rPr>
          <w:color w:val="252223"/>
          <w:w w:val="95"/>
        </w:rPr>
        <w:t>Care</w:t>
      </w:r>
      <w:r>
        <w:rPr>
          <w:color w:val="252223"/>
          <w:spacing w:val="-2"/>
          <w:w w:val="95"/>
        </w:rPr>
        <w:t xml:space="preserve"> </w:t>
      </w:r>
      <w:r>
        <w:rPr>
          <w:color w:val="252223"/>
          <w:w w:val="95"/>
        </w:rPr>
        <w:t>and</w:t>
      </w:r>
      <w:r>
        <w:rPr>
          <w:color w:val="252223"/>
          <w:spacing w:val="-1"/>
          <w:w w:val="95"/>
        </w:rPr>
        <w:t xml:space="preserve"> </w:t>
      </w:r>
      <w:r>
        <w:rPr>
          <w:color w:val="252223"/>
          <w:w w:val="95"/>
        </w:rPr>
        <w:t>Intervention</w:t>
      </w:r>
      <w:r>
        <w:rPr>
          <w:color w:val="252223"/>
          <w:spacing w:val="-2"/>
          <w:w w:val="95"/>
        </w:rPr>
        <w:t xml:space="preserve"> </w:t>
      </w:r>
      <w:r>
        <w:rPr>
          <w:color w:val="252223"/>
          <w:w w:val="95"/>
        </w:rPr>
        <w:t>Task</w:t>
      </w:r>
      <w:r>
        <w:rPr>
          <w:color w:val="252223"/>
          <w:spacing w:val="-1"/>
          <w:w w:val="95"/>
        </w:rPr>
        <w:t xml:space="preserve"> </w:t>
      </w:r>
      <w:r>
        <w:rPr>
          <w:color w:val="252223"/>
          <w:w w:val="95"/>
        </w:rPr>
        <w:t xml:space="preserve">Force. </w:t>
      </w:r>
      <w:r>
        <w:rPr>
          <w:i/>
          <w:color w:val="252223"/>
          <w:w w:val="95"/>
        </w:rPr>
        <w:t>Suicide</w:t>
      </w:r>
      <w:r>
        <w:rPr>
          <w:i/>
          <w:color w:val="252223"/>
          <w:spacing w:val="-1"/>
          <w:w w:val="95"/>
        </w:rPr>
        <w:t xml:space="preserve"> </w:t>
      </w:r>
      <w:r>
        <w:rPr>
          <w:i/>
          <w:color w:val="252223"/>
          <w:w w:val="95"/>
        </w:rPr>
        <w:t>care</w:t>
      </w:r>
      <w:r>
        <w:rPr>
          <w:i/>
          <w:color w:val="252223"/>
          <w:spacing w:val="-1"/>
          <w:w w:val="95"/>
        </w:rPr>
        <w:t xml:space="preserve"> </w:t>
      </w:r>
      <w:r>
        <w:rPr>
          <w:i/>
          <w:color w:val="252223"/>
          <w:w w:val="95"/>
        </w:rPr>
        <w:t>in</w:t>
      </w:r>
      <w:r>
        <w:rPr>
          <w:i/>
          <w:color w:val="252223"/>
          <w:spacing w:val="-1"/>
          <w:w w:val="95"/>
        </w:rPr>
        <w:t xml:space="preserve"> </w:t>
      </w:r>
      <w:r>
        <w:rPr>
          <w:i/>
          <w:color w:val="252223"/>
          <w:w w:val="95"/>
        </w:rPr>
        <w:t>systems</w:t>
      </w:r>
      <w:r>
        <w:rPr>
          <w:i/>
          <w:color w:val="252223"/>
          <w:spacing w:val="-1"/>
          <w:w w:val="95"/>
        </w:rPr>
        <w:t xml:space="preserve"> </w:t>
      </w:r>
      <w:r>
        <w:rPr>
          <w:i/>
          <w:color w:val="252223"/>
          <w:w w:val="95"/>
        </w:rPr>
        <w:t>framework:</w:t>
      </w:r>
      <w:r>
        <w:rPr>
          <w:i/>
          <w:color w:val="252223"/>
          <w:spacing w:val="-1"/>
          <w:w w:val="95"/>
        </w:rPr>
        <w:t xml:space="preserve"> </w:t>
      </w:r>
      <w:r>
        <w:rPr>
          <w:i/>
          <w:color w:val="252223"/>
          <w:w w:val="95"/>
        </w:rPr>
        <w:t>a</w:t>
      </w:r>
      <w:r>
        <w:rPr>
          <w:i/>
          <w:color w:val="252223"/>
          <w:spacing w:val="-1"/>
          <w:w w:val="95"/>
        </w:rPr>
        <w:t xml:space="preserve"> </w:t>
      </w:r>
      <w:r>
        <w:rPr>
          <w:i/>
          <w:color w:val="252223"/>
          <w:w w:val="95"/>
        </w:rPr>
        <w:t>report</w:t>
      </w:r>
      <w:r>
        <w:rPr>
          <w:i/>
          <w:color w:val="252223"/>
          <w:spacing w:val="-1"/>
          <w:w w:val="95"/>
        </w:rPr>
        <w:t xml:space="preserve"> </w:t>
      </w:r>
      <w:r>
        <w:rPr>
          <w:i/>
          <w:color w:val="252223"/>
          <w:w w:val="95"/>
        </w:rPr>
        <w:t>to</w:t>
      </w:r>
      <w:r>
        <w:rPr>
          <w:i/>
          <w:color w:val="252223"/>
          <w:spacing w:val="-1"/>
          <w:w w:val="95"/>
        </w:rPr>
        <w:t xml:space="preserve"> </w:t>
      </w:r>
      <w:r>
        <w:rPr>
          <w:i/>
          <w:color w:val="252223"/>
          <w:w w:val="95"/>
        </w:rPr>
        <w:t xml:space="preserve">the </w:t>
      </w:r>
      <w:r>
        <w:rPr>
          <w:i/>
          <w:color w:val="252223"/>
          <w:spacing w:val="-2"/>
          <w:w w:val="95"/>
        </w:rPr>
        <w:t>National</w:t>
      </w:r>
      <w:r>
        <w:rPr>
          <w:i/>
          <w:color w:val="252223"/>
          <w:spacing w:val="-4"/>
          <w:w w:val="95"/>
        </w:rPr>
        <w:t xml:space="preserve"> </w:t>
      </w:r>
      <w:r>
        <w:rPr>
          <w:i/>
          <w:color w:val="252223"/>
          <w:spacing w:val="-2"/>
          <w:w w:val="95"/>
        </w:rPr>
        <w:t>Action</w:t>
      </w:r>
      <w:r>
        <w:rPr>
          <w:i/>
          <w:color w:val="252223"/>
          <w:spacing w:val="-4"/>
          <w:w w:val="95"/>
        </w:rPr>
        <w:t xml:space="preserve"> </w:t>
      </w:r>
      <w:r>
        <w:rPr>
          <w:i/>
          <w:color w:val="252223"/>
          <w:spacing w:val="-2"/>
          <w:w w:val="95"/>
        </w:rPr>
        <w:t>Alliance</w:t>
      </w:r>
      <w:r>
        <w:rPr>
          <w:i/>
          <w:color w:val="252223"/>
          <w:spacing w:val="-4"/>
          <w:w w:val="95"/>
        </w:rPr>
        <w:t xml:space="preserve"> </w:t>
      </w:r>
      <w:r>
        <w:rPr>
          <w:i/>
          <w:color w:val="252223"/>
          <w:spacing w:val="-2"/>
          <w:w w:val="95"/>
        </w:rPr>
        <w:t>for</w:t>
      </w:r>
      <w:r>
        <w:rPr>
          <w:i/>
          <w:color w:val="252223"/>
          <w:spacing w:val="-4"/>
          <w:w w:val="95"/>
        </w:rPr>
        <w:t xml:space="preserve"> </w:t>
      </w:r>
      <w:r>
        <w:rPr>
          <w:i/>
          <w:color w:val="252223"/>
          <w:spacing w:val="-2"/>
          <w:w w:val="95"/>
        </w:rPr>
        <w:t>Suicide</w:t>
      </w:r>
      <w:r>
        <w:rPr>
          <w:i/>
          <w:color w:val="252223"/>
          <w:spacing w:val="-4"/>
          <w:w w:val="95"/>
        </w:rPr>
        <w:t xml:space="preserve"> </w:t>
      </w:r>
      <w:r>
        <w:rPr>
          <w:i/>
          <w:color w:val="252223"/>
          <w:spacing w:val="-2"/>
          <w:w w:val="95"/>
        </w:rPr>
        <w:t>Prevention’s</w:t>
      </w:r>
      <w:r>
        <w:rPr>
          <w:i/>
          <w:color w:val="252223"/>
          <w:spacing w:val="-4"/>
          <w:w w:val="95"/>
        </w:rPr>
        <w:t xml:space="preserve"> </w:t>
      </w:r>
      <w:r>
        <w:rPr>
          <w:i/>
          <w:color w:val="252223"/>
          <w:spacing w:val="-2"/>
          <w:w w:val="95"/>
        </w:rPr>
        <w:t>Executive</w:t>
      </w:r>
      <w:r>
        <w:rPr>
          <w:i/>
          <w:color w:val="252223"/>
          <w:spacing w:val="-4"/>
          <w:w w:val="95"/>
        </w:rPr>
        <w:t xml:space="preserve"> </w:t>
      </w:r>
      <w:r>
        <w:rPr>
          <w:i/>
          <w:color w:val="252223"/>
          <w:spacing w:val="-2"/>
          <w:w w:val="95"/>
        </w:rPr>
        <w:t>Committee</w:t>
      </w:r>
      <w:r>
        <w:rPr>
          <w:color w:val="252223"/>
          <w:spacing w:val="-2"/>
          <w:w w:val="95"/>
        </w:rPr>
        <w:t>.</w:t>
      </w:r>
      <w:r>
        <w:rPr>
          <w:color w:val="252223"/>
          <w:spacing w:val="-4"/>
          <w:w w:val="95"/>
        </w:rPr>
        <w:t xml:space="preserve"> </w:t>
      </w:r>
      <w:r>
        <w:rPr>
          <w:color w:val="252223"/>
          <w:spacing w:val="-2"/>
          <w:w w:val="95"/>
        </w:rPr>
        <w:t>Washington,</w:t>
      </w:r>
      <w:r>
        <w:rPr>
          <w:color w:val="252223"/>
          <w:spacing w:val="-4"/>
          <w:w w:val="95"/>
        </w:rPr>
        <w:t xml:space="preserve"> </w:t>
      </w:r>
      <w:r>
        <w:rPr>
          <w:color w:val="252223"/>
          <w:spacing w:val="-2"/>
          <w:w w:val="95"/>
        </w:rPr>
        <w:t>DC:</w:t>
      </w:r>
      <w:r>
        <w:rPr>
          <w:color w:val="252223"/>
          <w:spacing w:val="-4"/>
          <w:w w:val="95"/>
        </w:rPr>
        <w:t xml:space="preserve"> </w:t>
      </w:r>
      <w:r>
        <w:rPr>
          <w:color w:val="252223"/>
          <w:spacing w:val="-2"/>
          <w:w w:val="95"/>
        </w:rPr>
        <w:t xml:space="preserve">National </w:t>
      </w:r>
      <w:r>
        <w:rPr>
          <w:color w:val="252223"/>
          <w:w w:val="95"/>
        </w:rPr>
        <w:t>Action</w:t>
      </w:r>
      <w:r>
        <w:rPr>
          <w:color w:val="252223"/>
          <w:spacing w:val="-7"/>
          <w:w w:val="95"/>
        </w:rPr>
        <w:t xml:space="preserve"> </w:t>
      </w:r>
      <w:r>
        <w:rPr>
          <w:color w:val="252223"/>
          <w:w w:val="95"/>
        </w:rPr>
        <w:t>Alliance</w:t>
      </w:r>
      <w:r>
        <w:rPr>
          <w:color w:val="252223"/>
          <w:spacing w:val="-6"/>
          <w:w w:val="95"/>
        </w:rPr>
        <w:t xml:space="preserve"> </w:t>
      </w:r>
      <w:r>
        <w:rPr>
          <w:color w:val="252223"/>
          <w:w w:val="95"/>
        </w:rPr>
        <w:t>for</w:t>
      </w:r>
      <w:r>
        <w:rPr>
          <w:color w:val="252223"/>
          <w:spacing w:val="-6"/>
          <w:w w:val="95"/>
        </w:rPr>
        <w:t xml:space="preserve"> </w:t>
      </w:r>
      <w:r>
        <w:rPr>
          <w:color w:val="252223"/>
          <w:w w:val="95"/>
        </w:rPr>
        <w:t>Suicide</w:t>
      </w:r>
      <w:r>
        <w:rPr>
          <w:color w:val="252223"/>
          <w:spacing w:val="-6"/>
          <w:w w:val="95"/>
        </w:rPr>
        <w:t xml:space="preserve"> </w:t>
      </w:r>
      <w:r>
        <w:rPr>
          <w:color w:val="252223"/>
          <w:w w:val="95"/>
        </w:rPr>
        <w:t>Prevention;</w:t>
      </w:r>
      <w:r>
        <w:rPr>
          <w:color w:val="252223"/>
          <w:spacing w:val="-6"/>
          <w:w w:val="95"/>
        </w:rPr>
        <w:t xml:space="preserve"> </w:t>
      </w:r>
      <w:r>
        <w:rPr>
          <w:color w:val="252223"/>
          <w:w w:val="95"/>
        </w:rPr>
        <w:t>2011.</w:t>
      </w:r>
    </w:p>
    <w:p w14:paraId="129CC0D2" w14:textId="77777777" w:rsidR="00C83B3C" w:rsidRDefault="00102383">
      <w:pPr>
        <w:pStyle w:val="ListParagraph"/>
        <w:numPr>
          <w:ilvl w:val="0"/>
          <w:numId w:val="2"/>
        </w:numPr>
        <w:tabs>
          <w:tab w:val="left" w:pos="2159"/>
          <w:tab w:val="left" w:pos="2160"/>
        </w:tabs>
        <w:spacing w:line="259" w:lineRule="auto"/>
        <w:ind w:right="1437" w:hanging="720"/>
      </w:pPr>
      <w:r>
        <w:rPr>
          <w:color w:val="252223"/>
          <w:spacing w:val="-2"/>
          <w:w w:val="95"/>
        </w:rPr>
        <w:t>Katz</w:t>
      </w:r>
      <w:r>
        <w:rPr>
          <w:color w:val="252223"/>
          <w:spacing w:val="-9"/>
          <w:w w:val="95"/>
        </w:rPr>
        <w:t xml:space="preserve"> </w:t>
      </w:r>
      <w:r>
        <w:rPr>
          <w:color w:val="252223"/>
          <w:spacing w:val="-2"/>
          <w:w w:val="95"/>
        </w:rPr>
        <w:t>IR,</w:t>
      </w:r>
      <w:r>
        <w:rPr>
          <w:color w:val="252223"/>
          <w:spacing w:val="-9"/>
          <w:w w:val="95"/>
        </w:rPr>
        <w:t xml:space="preserve"> </w:t>
      </w:r>
      <w:r>
        <w:rPr>
          <w:color w:val="252223"/>
          <w:spacing w:val="-2"/>
          <w:w w:val="95"/>
        </w:rPr>
        <w:t>McCarthy</w:t>
      </w:r>
      <w:r>
        <w:rPr>
          <w:color w:val="252223"/>
          <w:spacing w:val="-9"/>
          <w:w w:val="95"/>
        </w:rPr>
        <w:t xml:space="preserve"> </w:t>
      </w:r>
      <w:r>
        <w:rPr>
          <w:color w:val="252223"/>
          <w:spacing w:val="-2"/>
          <w:w w:val="95"/>
        </w:rPr>
        <w:t>JF,</w:t>
      </w:r>
      <w:r>
        <w:rPr>
          <w:color w:val="252223"/>
          <w:spacing w:val="-9"/>
          <w:w w:val="95"/>
        </w:rPr>
        <w:t xml:space="preserve"> </w:t>
      </w:r>
      <w:r>
        <w:rPr>
          <w:color w:val="252223"/>
          <w:spacing w:val="-2"/>
          <w:w w:val="95"/>
        </w:rPr>
        <w:t>Ignacio</w:t>
      </w:r>
      <w:r>
        <w:rPr>
          <w:color w:val="252223"/>
          <w:spacing w:val="-9"/>
          <w:w w:val="95"/>
        </w:rPr>
        <w:t xml:space="preserve"> </w:t>
      </w:r>
      <w:r>
        <w:rPr>
          <w:color w:val="252223"/>
          <w:spacing w:val="-2"/>
          <w:w w:val="95"/>
        </w:rPr>
        <w:t>RV,</w:t>
      </w:r>
      <w:r>
        <w:rPr>
          <w:color w:val="252223"/>
          <w:spacing w:val="-9"/>
          <w:w w:val="95"/>
        </w:rPr>
        <w:t xml:space="preserve"> </w:t>
      </w:r>
      <w:r>
        <w:rPr>
          <w:color w:val="252223"/>
          <w:spacing w:val="-2"/>
          <w:w w:val="95"/>
        </w:rPr>
        <w:t>Kemp</w:t>
      </w:r>
      <w:r>
        <w:rPr>
          <w:color w:val="252223"/>
          <w:spacing w:val="-9"/>
          <w:w w:val="95"/>
        </w:rPr>
        <w:t xml:space="preserve"> </w:t>
      </w:r>
      <w:r>
        <w:rPr>
          <w:color w:val="252223"/>
          <w:spacing w:val="-2"/>
          <w:w w:val="95"/>
        </w:rPr>
        <w:t>J.</w:t>
      </w:r>
      <w:r>
        <w:rPr>
          <w:color w:val="252223"/>
          <w:spacing w:val="-9"/>
          <w:w w:val="95"/>
        </w:rPr>
        <w:t xml:space="preserve"> </w:t>
      </w:r>
      <w:r>
        <w:rPr>
          <w:color w:val="252223"/>
          <w:spacing w:val="-2"/>
          <w:w w:val="95"/>
        </w:rPr>
        <w:t>Suicide</w:t>
      </w:r>
      <w:r>
        <w:rPr>
          <w:color w:val="252223"/>
          <w:spacing w:val="-9"/>
          <w:w w:val="95"/>
        </w:rPr>
        <w:t xml:space="preserve"> </w:t>
      </w:r>
      <w:r>
        <w:rPr>
          <w:color w:val="252223"/>
          <w:spacing w:val="-2"/>
          <w:w w:val="95"/>
        </w:rPr>
        <w:t>among</w:t>
      </w:r>
      <w:r>
        <w:rPr>
          <w:color w:val="252223"/>
          <w:spacing w:val="-9"/>
          <w:w w:val="95"/>
        </w:rPr>
        <w:t xml:space="preserve"> </w:t>
      </w:r>
      <w:r>
        <w:rPr>
          <w:color w:val="252223"/>
          <w:spacing w:val="-2"/>
          <w:w w:val="95"/>
        </w:rPr>
        <w:t>veterans</w:t>
      </w:r>
      <w:r>
        <w:rPr>
          <w:color w:val="252223"/>
          <w:spacing w:val="-9"/>
          <w:w w:val="95"/>
        </w:rPr>
        <w:t xml:space="preserve"> </w:t>
      </w:r>
      <w:r>
        <w:rPr>
          <w:color w:val="252223"/>
          <w:spacing w:val="-2"/>
          <w:w w:val="95"/>
        </w:rPr>
        <w:t>in</w:t>
      </w:r>
      <w:r>
        <w:rPr>
          <w:color w:val="252223"/>
          <w:spacing w:val="-9"/>
          <w:w w:val="95"/>
        </w:rPr>
        <w:t xml:space="preserve"> </w:t>
      </w:r>
      <w:r>
        <w:rPr>
          <w:color w:val="252223"/>
          <w:spacing w:val="-2"/>
          <w:w w:val="95"/>
        </w:rPr>
        <w:t>16</w:t>
      </w:r>
      <w:r>
        <w:rPr>
          <w:color w:val="252223"/>
          <w:spacing w:val="-9"/>
          <w:w w:val="95"/>
        </w:rPr>
        <w:t xml:space="preserve"> </w:t>
      </w:r>
      <w:r>
        <w:rPr>
          <w:color w:val="252223"/>
          <w:spacing w:val="-2"/>
          <w:w w:val="95"/>
        </w:rPr>
        <w:t>states,</w:t>
      </w:r>
      <w:r>
        <w:rPr>
          <w:color w:val="252223"/>
          <w:spacing w:val="-9"/>
          <w:w w:val="95"/>
        </w:rPr>
        <w:t xml:space="preserve"> </w:t>
      </w:r>
      <w:r>
        <w:rPr>
          <w:color w:val="252223"/>
          <w:spacing w:val="-2"/>
          <w:w w:val="95"/>
        </w:rPr>
        <w:t>2005</w:t>
      </w:r>
      <w:r>
        <w:rPr>
          <w:color w:val="252223"/>
          <w:spacing w:val="-9"/>
          <w:w w:val="95"/>
        </w:rPr>
        <w:t xml:space="preserve"> </w:t>
      </w:r>
      <w:r>
        <w:rPr>
          <w:color w:val="252223"/>
          <w:spacing w:val="-2"/>
          <w:w w:val="95"/>
        </w:rPr>
        <w:t>to</w:t>
      </w:r>
      <w:r>
        <w:rPr>
          <w:color w:val="252223"/>
          <w:spacing w:val="-9"/>
          <w:w w:val="95"/>
        </w:rPr>
        <w:t xml:space="preserve"> </w:t>
      </w:r>
      <w:r>
        <w:rPr>
          <w:color w:val="252223"/>
          <w:spacing w:val="-2"/>
          <w:w w:val="95"/>
        </w:rPr>
        <w:t xml:space="preserve">2008: </w:t>
      </w:r>
      <w:r>
        <w:rPr>
          <w:color w:val="252223"/>
          <w:w w:val="90"/>
        </w:rPr>
        <w:t>comparisons</w:t>
      </w:r>
      <w:r>
        <w:rPr>
          <w:color w:val="252223"/>
          <w:spacing w:val="-3"/>
          <w:w w:val="90"/>
        </w:rPr>
        <w:t xml:space="preserve"> </w:t>
      </w:r>
      <w:r>
        <w:rPr>
          <w:color w:val="252223"/>
          <w:w w:val="90"/>
        </w:rPr>
        <w:t>between</w:t>
      </w:r>
      <w:r>
        <w:rPr>
          <w:color w:val="252223"/>
          <w:spacing w:val="-3"/>
          <w:w w:val="90"/>
        </w:rPr>
        <w:t xml:space="preserve"> </w:t>
      </w:r>
      <w:r>
        <w:rPr>
          <w:color w:val="252223"/>
          <w:w w:val="90"/>
        </w:rPr>
        <w:t>utilizers</w:t>
      </w:r>
      <w:r>
        <w:rPr>
          <w:color w:val="252223"/>
          <w:spacing w:val="-3"/>
          <w:w w:val="90"/>
        </w:rPr>
        <w:t xml:space="preserve"> </w:t>
      </w:r>
      <w:r>
        <w:rPr>
          <w:color w:val="252223"/>
          <w:w w:val="90"/>
        </w:rPr>
        <w:t>and</w:t>
      </w:r>
      <w:r>
        <w:rPr>
          <w:color w:val="252223"/>
          <w:spacing w:val="-3"/>
          <w:w w:val="90"/>
        </w:rPr>
        <w:t xml:space="preserve"> </w:t>
      </w:r>
      <w:r>
        <w:rPr>
          <w:color w:val="252223"/>
          <w:w w:val="90"/>
        </w:rPr>
        <w:t>nonutilizers</w:t>
      </w:r>
      <w:r>
        <w:rPr>
          <w:color w:val="252223"/>
          <w:spacing w:val="-3"/>
          <w:w w:val="90"/>
        </w:rPr>
        <w:t xml:space="preserve"> </w:t>
      </w:r>
      <w:r>
        <w:rPr>
          <w:color w:val="252223"/>
          <w:w w:val="90"/>
        </w:rPr>
        <w:t>of</w:t>
      </w:r>
      <w:r>
        <w:rPr>
          <w:color w:val="252223"/>
          <w:spacing w:val="-3"/>
          <w:w w:val="90"/>
        </w:rPr>
        <w:t xml:space="preserve"> </w:t>
      </w:r>
      <w:r>
        <w:rPr>
          <w:color w:val="252223"/>
          <w:w w:val="90"/>
        </w:rPr>
        <w:t>Veterans</w:t>
      </w:r>
      <w:r>
        <w:rPr>
          <w:color w:val="252223"/>
          <w:spacing w:val="-3"/>
          <w:w w:val="90"/>
        </w:rPr>
        <w:t xml:space="preserve"> </w:t>
      </w:r>
      <w:r>
        <w:rPr>
          <w:color w:val="252223"/>
          <w:w w:val="90"/>
        </w:rPr>
        <w:t>Health</w:t>
      </w:r>
      <w:r>
        <w:rPr>
          <w:color w:val="252223"/>
          <w:spacing w:val="-3"/>
          <w:w w:val="90"/>
        </w:rPr>
        <w:t xml:space="preserve"> </w:t>
      </w:r>
      <w:r>
        <w:rPr>
          <w:color w:val="252223"/>
          <w:w w:val="90"/>
        </w:rPr>
        <w:t>Administration</w:t>
      </w:r>
      <w:r>
        <w:rPr>
          <w:color w:val="252223"/>
          <w:spacing w:val="-3"/>
          <w:w w:val="90"/>
        </w:rPr>
        <w:t xml:space="preserve"> </w:t>
      </w:r>
      <w:r>
        <w:rPr>
          <w:color w:val="252223"/>
          <w:w w:val="90"/>
        </w:rPr>
        <w:t>(VHA)</w:t>
      </w:r>
      <w:r>
        <w:rPr>
          <w:color w:val="252223"/>
          <w:spacing w:val="-3"/>
          <w:w w:val="90"/>
        </w:rPr>
        <w:t xml:space="preserve"> </w:t>
      </w:r>
      <w:r>
        <w:rPr>
          <w:color w:val="252223"/>
          <w:w w:val="90"/>
        </w:rPr>
        <w:t xml:space="preserve">services based on data from the National Death Index, the National Violent Death Reporting System, and </w:t>
      </w:r>
      <w:r>
        <w:rPr>
          <w:color w:val="252223"/>
          <w:w w:val="95"/>
        </w:rPr>
        <w:t>VHA</w:t>
      </w:r>
      <w:r>
        <w:rPr>
          <w:color w:val="252223"/>
          <w:spacing w:val="-6"/>
          <w:w w:val="95"/>
        </w:rPr>
        <w:t xml:space="preserve"> </w:t>
      </w:r>
      <w:r>
        <w:rPr>
          <w:color w:val="252223"/>
          <w:w w:val="95"/>
        </w:rPr>
        <w:t>administrative</w:t>
      </w:r>
      <w:r>
        <w:rPr>
          <w:color w:val="252223"/>
          <w:spacing w:val="-6"/>
          <w:w w:val="95"/>
        </w:rPr>
        <w:t xml:space="preserve"> </w:t>
      </w:r>
      <w:r>
        <w:rPr>
          <w:color w:val="252223"/>
          <w:w w:val="95"/>
        </w:rPr>
        <w:t>records.</w:t>
      </w:r>
      <w:r>
        <w:rPr>
          <w:color w:val="252223"/>
          <w:spacing w:val="-8"/>
          <w:w w:val="95"/>
        </w:rPr>
        <w:t xml:space="preserve"> </w:t>
      </w:r>
      <w:r>
        <w:rPr>
          <w:i/>
          <w:color w:val="252223"/>
          <w:w w:val="95"/>
        </w:rPr>
        <w:t>Am</w:t>
      </w:r>
      <w:r>
        <w:rPr>
          <w:i/>
          <w:color w:val="252223"/>
          <w:spacing w:val="-6"/>
          <w:w w:val="95"/>
        </w:rPr>
        <w:t xml:space="preserve"> </w:t>
      </w:r>
      <w:r>
        <w:rPr>
          <w:i/>
          <w:color w:val="252223"/>
          <w:w w:val="95"/>
        </w:rPr>
        <w:t>J</w:t>
      </w:r>
      <w:r>
        <w:rPr>
          <w:i/>
          <w:color w:val="252223"/>
          <w:spacing w:val="-6"/>
          <w:w w:val="95"/>
        </w:rPr>
        <w:t xml:space="preserve"> </w:t>
      </w:r>
      <w:r>
        <w:rPr>
          <w:i/>
          <w:color w:val="252223"/>
          <w:w w:val="95"/>
        </w:rPr>
        <w:t>Public</w:t>
      </w:r>
      <w:r>
        <w:rPr>
          <w:i/>
          <w:color w:val="252223"/>
          <w:spacing w:val="-6"/>
          <w:w w:val="95"/>
        </w:rPr>
        <w:t xml:space="preserve"> </w:t>
      </w:r>
      <w:r>
        <w:rPr>
          <w:i/>
          <w:color w:val="252223"/>
          <w:w w:val="95"/>
        </w:rPr>
        <w:t>Health.</w:t>
      </w:r>
      <w:r>
        <w:rPr>
          <w:i/>
          <w:color w:val="252223"/>
          <w:spacing w:val="-7"/>
          <w:w w:val="95"/>
        </w:rPr>
        <w:t xml:space="preserve"> </w:t>
      </w:r>
      <w:r>
        <w:rPr>
          <w:color w:val="252223"/>
          <w:w w:val="95"/>
        </w:rPr>
        <w:t>2012;102</w:t>
      </w:r>
      <w:r>
        <w:rPr>
          <w:color w:val="252223"/>
          <w:spacing w:val="-7"/>
          <w:w w:val="95"/>
        </w:rPr>
        <w:t xml:space="preserve"> </w:t>
      </w:r>
      <w:r>
        <w:rPr>
          <w:color w:val="252223"/>
          <w:w w:val="95"/>
        </w:rPr>
        <w:t>Suppl</w:t>
      </w:r>
      <w:r>
        <w:rPr>
          <w:color w:val="252223"/>
          <w:spacing w:val="-7"/>
          <w:w w:val="95"/>
        </w:rPr>
        <w:t xml:space="preserve"> </w:t>
      </w:r>
      <w:r>
        <w:rPr>
          <w:color w:val="252223"/>
          <w:w w:val="95"/>
        </w:rPr>
        <w:t>1:S105-S110.</w:t>
      </w:r>
    </w:p>
    <w:p w14:paraId="229DF9DB" w14:textId="77777777" w:rsidR="00C83B3C" w:rsidRDefault="00102383">
      <w:pPr>
        <w:pStyle w:val="ListParagraph"/>
        <w:numPr>
          <w:ilvl w:val="0"/>
          <w:numId w:val="2"/>
        </w:numPr>
        <w:tabs>
          <w:tab w:val="left" w:pos="2160"/>
          <w:tab w:val="left" w:pos="2161"/>
        </w:tabs>
        <w:spacing w:before="112" w:line="259" w:lineRule="auto"/>
        <w:ind w:left="2160" w:right="1511"/>
      </w:pPr>
      <w:r>
        <w:rPr>
          <w:color w:val="252223"/>
          <w:spacing w:val="-2"/>
          <w:w w:val="95"/>
        </w:rPr>
        <w:t>Veterans</w:t>
      </w:r>
      <w:r>
        <w:rPr>
          <w:color w:val="252223"/>
          <w:spacing w:val="-6"/>
          <w:w w:val="95"/>
        </w:rPr>
        <w:t xml:space="preserve"> </w:t>
      </w:r>
      <w:r>
        <w:rPr>
          <w:color w:val="252223"/>
          <w:spacing w:val="-2"/>
          <w:w w:val="95"/>
        </w:rPr>
        <w:t>Health</w:t>
      </w:r>
      <w:r>
        <w:rPr>
          <w:color w:val="252223"/>
          <w:spacing w:val="-6"/>
          <w:w w:val="95"/>
        </w:rPr>
        <w:t xml:space="preserve"> </w:t>
      </w:r>
      <w:r>
        <w:rPr>
          <w:color w:val="252223"/>
          <w:spacing w:val="-2"/>
          <w:w w:val="95"/>
        </w:rPr>
        <w:t>Administration.</w:t>
      </w:r>
      <w:r>
        <w:rPr>
          <w:color w:val="252223"/>
          <w:spacing w:val="-4"/>
          <w:w w:val="95"/>
        </w:rPr>
        <w:t xml:space="preserve"> </w:t>
      </w:r>
      <w:r>
        <w:rPr>
          <w:i/>
          <w:color w:val="252223"/>
          <w:spacing w:val="-2"/>
          <w:w w:val="95"/>
        </w:rPr>
        <w:t>Report</w:t>
      </w:r>
      <w:r>
        <w:rPr>
          <w:i/>
          <w:color w:val="252223"/>
          <w:spacing w:val="-5"/>
          <w:w w:val="95"/>
        </w:rPr>
        <w:t xml:space="preserve"> </w:t>
      </w:r>
      <w:r>
        <w:rPr>
          <w:i/>
          <w:color w:val="252223"/>
          <w:spacing w:val="-2"/>
          <w:w w:val="95"/>
        </w:rPr>
        <w:t>to</w:t>
      </w:r>
      <w:r>
        <w:rPr>
          <w:i/>
          <w:color w:val="252223"/>
          <w:spacing w:val="-5"/>
          <w:w w:val="95"/>
        </w:rPr>
        <w:t xml:space="preserve"> </w:t>
      </w:r>
      <w:r>
        <w:rPr>
          <w:i/>
          <w:color w:val="252223"/>
          <w:spacing w:val="-2"/>
          <w:w w:val="95"/>
        </w:rPr>
        <w:t>the</w:t>
      </w:r>
      <w:r>
        <w:rPr>
          <w:i/>
          <w:color w:val="252223"/>
          <w:spacing w:val="-5"/>
          <w:w w:val="95"/>
        </w:rPr>
        <w:t xml:space="preserve"> </w:t>
      </w:r>
      <w:r>
        <w:rPr>
          <w:i/>
          <w:color w:val="252223"/>
          <w:spacing w:val="-2"/>
          <w:w w:val="95"/>
        </w:rPr>
        <w:t>Office</w:t>
      </w:r>
      <w:r>
        <w:rPr>
          <w:i/>
          <w:color w:val="252223"/>
          <w:spacing w:val="-5"/>
          <w:w w:val="95"/>
        </w:rPr>
        <w:t xml:space="preserve"> </w:t>
      </w:r>
      <w:r>
        <w:rPr>
          <w:i/>
          <w:color w:val="252223"/>
          <w:spacing w:val="-2"/>
          <w:w w:val="95"/>
        </w:rPr>
        <w:t>of</w:t>
      </w:r>
      <w:r>
        <w:rPr>
          <w:i/>
          <w:color w:val="252223"/>
          <w:spacing w:val="-5"/>
          <w:w w:val="95"/>
        </w:rPr>
        <w:t xml:space="preserve"> </w:t>
      </w:r>
      <w:r>
        <w:rPr>
          <w:i/>
          <w:color w:val="252223"/>
          <w:spacing w:val="-2"/>
          <w:w w:val="95"/>
        </w:rPr>
        <w:t>Mental</w:t>
      </w:r>
      <w:r>
        <w:rPr>
          <w:i/>
          <w:color w:val="252223"/>
          <w:spacing w:val="-5"/>
          <w:w w:val="95"/>
        </w:rPr>
        <w:t xml:space="preserve"> </w:t>
      </w:r>
      <w:r>
        <w:rPr>
          <w:i/>
          <w:color w:val="252223"/>
          <w:spacing w:val="-2"/>
          <w:w w:val="95"/>
        </w:rPr>
        <w:t>Health</w:t>
      </w:r>
      <w:r>
        <w:rPr>
          <w:i/>
          <w:color w:val="252223"/>
          <w:spacing w:val="-5"/>
          <w:w w:val="95"/>
        </w:rPr>
        <w:t xml:space="preserve"> </w:t>
      </w:r>
      <w:r>
        <w:rPr>
          <w:i/>
          <w:color w:val="252223"/>
          <w:spacing w:val="-2"/>
          <w:w w:val="95"/>
        </w:rPr>
        <w:t>Operations</w:t>
      </w:r>
      <w:r>
        <w:rPr>
          <w:color w:val="252223"/>
          <w:spacing w:val="-2"/>
          <w:w w:val="95"/>
        </w:rPr>
        <w:t>.</w:t>
      </w:r>
      <w:r>
        <w:rPr>
          <w:color w:val="252223"/>
          <w:spacing w:val="-6"/>
          <w:w w:val="95"/>
        </w:rPr>
        <w:t xml:space="preserve"> </w:t>
      </w:r>
      <w:r>
        <w:rPr>
          <w:color w:val="252223"/>
          <w:spacing w:val="-2"/>
          <w:w w:val="95"/>
        </w:rPr>
        <w:t>Ann</w:t>
      </w:r>
      <w:r>
        <w:rPr>
          <w:color w:val="252223"/>
          <w:spacing w:val="-6"/>
          <w:w w:val="95"/>
        </w:rPr>
        <w:t xml:space="preserve"> </w:t>
      </w:r>
      <w:r>
        <w:rPr>
          <w:color w:val="252223"/>
          <w:spacing w:val="-2"/>
          <w:w w:val="95"/>
        </w:rPr>
        <w:t>Arbor,</w:t>
      </w:r>
      <w:r>
        <w:rPr>
          <w:color w:val="252223"/>
          <w:spacing w:val="-6"/>
          <w:w w:val="95"/>
        </w:rPr>
        <w:t xml:space="preserve"> </w:t>
      </w:r>
      <w:r>
        <w:rPr>
          <w:color w:val="252223"/>
          <w:spacing w:val="-2"/>
          <w:w w:val="95"/>
        </w:rPr>
        <w:t>MI: Serious</w:t>
      </w:r>
      <w:r>
        <w:rPr>
          <w:color w:val="252223"/>
          <w:spacing w:val="-6"/>
          <w:w w:val="95"/>
        </w:rPr>
        <w:t xml:space="preserve"> </w:t>
      </w:r>
      <w:r>
        <w:rPr>
          <w:color w:val="252223"/>
          <w:spacing w:val="-2"/>
          <w:w w:val="95"/>
        </w:rPr>
        <w:t>Mental</w:t>
      </w:r>
      <w:r>
        <w:rPr>
          <w:color w:val="252223"/>
          <w:spacing w:val="-6"/>
          <w:w w:val="95"/>
        </w:rPr>
        <w:t xml:space="preserve"> </w:t>
      </w:r>
      <w:r>
        <w:rPr>
          <w:color w:val="252223"/>
          <w:spacing w:val="-2"/>
          <w:w w:val="95"/>
        </w:rPr>
        <w:t>Illness</w:t>
      </w:r>
      <w:r>
        <w:rPr>
          <w:color w:val="252223"/>
          <w:spacing w:val="-6"/>
          <w:w w:val="95"/>
        </w:rPr>
        <w:t xml:space="preserve"> </w:t>
      </w:r>
      <w:r>
        <w:rPr>
          <w:color w:val="252223"/>
          <w:spacing w:val="-2"/>
          <w:w w:val="95"/>
        </w:rPr>
        <w:t>Treatment</w:t>
      </w:r>
      <w:r>
        <w:rPr>
          <w:color w:val="252223"/>
          <w:spacing w:val="-6"/>
          <w:w w:val="95"/>
        </w:rPr>
        <w:t xml:space="preserve"> </w:t>
      </w:r>
      <w:r>
        <w:rPr>
          <w:color w:val="252223"/>
          <w:spacing w:val="-2"/>
          <w:w w:val="95"/>
        </w:rPr>
        <w:t>Resource</w:t>
      </w:r>
      <w:r>
        <w:rPr>
          <w:color w:val="252223"/>
          <w:spacing w:val="-6"/>
          <w:w w:val="95"/>
        </w:rPr>
        <w:t xml:space="preserve"> </w:t>
      </w:r>
      <w:r>
        <w:rPr>
          <w:color w:val="252223"/>
          <w:spacing w:val="-2"/>
          <w:w w:val="95"/>
        </w:rPr>
        <w:t>and</w:t>
      </w:r>
      <w:r>
        <w:rPr>
          <w:color w:val="252223"/>
          <w:spacing w:val="-6"/>
          <w:w w:val="95"/>
        </w:rPr>
        <w:t xml:space="preserve"> </w:t>
      </w:r>
      <w:r>
        <w:rPr>
          <w:color w:val="252223"/>
          <w:spacing w:val="-2"/>
          <w:w w:val="95"/>
        </w:rPr>
        <w:t>Evaluation</w:t>
      </w:r>
      <w:r>
        <w:rPr>
          <w:color w:val="252223"/>
          <w:spacing w:val="-7"/>
          <w:w w:val="95"/>
        </w:rPr>
        <w:t xml:space="preserve"> </w:t>
      </w:r>
      <w:r>
        <w:rPr>
          <w:color w:val="252223"/>
          <w:spacing w:val="-2"/>
          <w:w w:val="95"/>
        </w:rPr>
        <w:t>Center;</w:t>
      </w:r>
      <w:r>
        <w:rPr>
          <w:color w:val="252223"/>
          <w:spacing w:val="-6"/>
          <w:w w:val="95"/>
        </w:rPr>
        <w:t xml:space="preserve"> </w:t>
      </w:r>
      <w:r>
        <w:rPr>
          <w:color w:val="252223"/>
          <w:spacing w:val="-2"/>
          <w:w w:val="95"/>
        </w:rPr>
        <w:t>2011.</w:t>
      </w:r>
    </w:p>
    <w:p w14:paraId="21870E91" w14:textId="77777777" w:rsidR="00C83B3C" w:rsidRDefault="00102383">
      <w:pPr>
        <w:pStyle w:val="ListParagraph"/>
        <w:numPr>
          <w:ilvl w:val="0"/>
          <w:numId w:val="2"/>
        </w:numPr>
        <w:tabs>
          <w:tab w:val="left" w:pos="2159"/>
          <w:tab w:val="left" w:pos="2161"/>
        </w:tabs>
        <w:spacing w:before="113" w:line="259" w:lineRule="auto"/>
        <w:ind w:left="2160" w:right="2538"/>
      </w:pPr>
      <w:r>
        <w:rPr>
          <w:color w:val="252223"/>
          <w:w w:val="90"/>
        </w:rPr>
        <w:t>Valenstein M, Kim HM, Ganoczy D, et al. Higher-risk periods for suicide among VA patients</w:t>
      </w:r>
      <w:r>
        <w:rPr>
          <w:color w:val="252223"/>
          <w:spacing w:val="-6"/>
          <w:w w:val="90"/>
        </w:rPr>
        <w:t xml:space="preserve"> </w:t>
      </w:r>
      <w:r>
        <w:rPr>
          <w:color w:val="252223"/>
          <w:w w:val="90"/>
        </w:rPr>
        <w:t>receiving</w:t>
      </w:r>
      <w:r>
        <w:rPr>
          <w:color w:val="252223"/>
          <w:spacing w:val="-6"/>
          <w:w w:val="90"/>
        </w:rPr>
        <w:t xml:space="preserve"> </w:t>
      </w:r>
      <w:r>
        <w:rPr>
          <w:color w:val="252223"/>
          <w:w w:val="90"/>
        </w:rPr>
        <w:t>depression</w:t>
      </w:r>
      <w:r>
        <w:rPr>
          <w:color w:val="252223"/>
          <w:spacing w:val="-6"/>
          <w:w w:val="90"/>
        </w:rPr>
        <w:t xml:space="preserve"> </w:t>
      </w:r>
      <w:r>
        <w:rPr>
          <w:color w:val="252223"/>
          <w:w w:val="90"/>
        </w:rPr>
        <w:t>treatment:</w:t>
      </w:r>
      <w:r>
        <w:rPr>
          <w:color w:val="252223"/>
          <w:spacing w:val="-6"/>
          <w:w w:val="90"/>
        </w:rPr>
        <w:t xml:space="preserve"> </w:t>
      </w:r>
      <w:r>
        <w:rPr>
          <w:color w:val="252223"/>
          <w:w w:val="90"/>
        </w:rPr>
        <w:t>prioritizing</w:t>
      </w:r>
      <w:r>
        <w:rPr>
          <w:color w:val="252223"/>
          <w:spacing w:val="-6"/>
          <w:w w:val="90"/>
        </w:rPr>
        <w:t xml:space="preserve"> </w:t>
      </w:r>
      <w:r>
        <w:rPr>
          <w:color w:val="252223"/>
          <w:w w:val="90"/>
        </w:rPr>
        <w:t>suicide</w:t>
      </w:r>
      <w:r>
        <w:rPr>
          <w:color w:val="252223"/>
          <w:spacing w:val="-6"/>
          <w:w w:val="90"/>
        </w:rPr>
        <w:t xml:space="preserve"> </w:t>
      </w:r>
      <w:r>
        <w:rPr>
          <w:color w:val="252223"/>
          <w:w w:val="90"/>
        </w:rPr>
        <w:t>prevention</w:t>
      </w:r>
      <w:r>
        <w:rPr>
          <w:color w:val="252223"/>
          <w:spacing w:val="-6"/>
          <w:w w:val="90"/>
        </w:rPr>
        <w:t xml:space="preserve"> </w:t>
      </w:r>
      <w:r>
        <w:rPr>
          <w:color w:val="252223"/>
          <w:w w:val="90"/>
        </w:rPr>
        <w:t>efforts.</w:t>
      </w:r>
      <w:r>
        <w:rPr>
          <w:color w:val="252223"/>
          <w:spacing w:val="-4"/>
          <w:w w:val="90"/>
        </w:rPr>
        <w:t xml:space="preserve"> </w:t>
      </w:r>
      <w:r>
        <w:rPr>
          <w:i/>
          <w:color w:val="252223"/>
          <w:w w:val="90"/>
        </w:rPr>
        <w:t>J</w:t>
      </w:r>
      <w:r>
        <w:rPr>
          <w:i/>
          <w:color w:val="252223"/>
          <w:spacing w:val="-6"/>
          <w:w w:val="90"/>
        </w:rPr>
        <w:t xml:space="preserve"> </w:t>
      </w:r>
      <w:r>
        <w:rPr>
          <w:i/>
          <w:color w:val="252223"/>
          <w:w w:val="90"/>
        </w:rPr>
        <w:t xml:space="preserve">Affect </w:t>
      </w:r>
      <w:r>
        <w:rPr>
          <w:i/>
          <w:color w:val="252223"/>
        </w:rPr>
        <w:t xml:space="preserve">Disord. </w:t>
      </w:r>
      <w:r>
        <w:rPr>
          <w:color w:val="252223"/>
        </w:rPr>
        <w:t>2009;112(1-3):50-58.</w:t>
      </w:r>
    </w:p>
    <w:p w14:paraId="55469981" w14:textId="77777777" w:rsidR="00C83B3C" w:rsidRDefault="00102383">
      <w:pPr>
        <w:pStyle w:val="ListParagraph"/>
        <w:numPr>
          <w:ilvl w:val="0"/>
          <w:numId w:val="2"/>
        </w:numPr>
        <w:tabs>
          <w:tab w:val="left" w:pos="2159"/>
          <w:tab w:val="left" w:pos="2161"/>
        </w:tabs>
        <w:spacing w:line="259" w:lineRule="auto"/>
        <w:ind w:left="2160" w:right="1810"/>
      </w:pPr>
      <w:r>
        <w:rPr>
          <w:color w:val="252223"/>
          <w:w w:val="90"/>
        </w:rPr>
        <w:t>Weis MA, Bradberry C, Carter LP, Ferguson J, Kozareva D</w:t>
      </w:r>
      <w:r>
        <w:rPr>
          <w:color w:val="252223"/>
          <w:w w:val="90"/>
        </w:rPr>
        <w:t xml:space="preserve">. An exploration of human services system contacts prior to suicide in South Carolina: an expansion of the South Carolina Violent </w:t>
      </w:r>
      <w:r>
        <w:rPr>
          <w:color w:val="252223"/>
          <w:w w:val="95"/>
        </w:rPr>
        <w:t>Death</w:t>
      </w:r>
      <w:r>
        <w:rPr>
          <w:color w:val="252223"/>
          <w:spacing w:val="-9"/>
          <w:w w:val="95"/>
        </w:rPr>
        <w:t xml:space="preserve"> </w:t>
      </w:r>
      <w:r>
        <w:rPr>
          <w:color w:val="252223"/>
          <w:w w:val="95"/>
        </w:rPr>
        <w:t>Reporting</w:t>
      </w:r>
      <w:r>
        <w:rPr>
          <w:color w:val="252223"/>
          <w:spacing w:val="-9"/>
          <w:w w:val="95"/>
        </w:rPr>
        <w:t xml:space="preserve"> </w:t>
      </w:r>
      <w:r>
        <w:rPr>
          <w:color w:val="252223"/>
          <w:w w:val="95"/>
        </w:rPr>
        <w:t>System.</w:t>
      </w:r>
      <w:r>
        <w:rPr>
          <w:color w:val="252223"/>
          <w:spacing w:val="-7"/>
          <w:w w:val="95"/>
        </w:rPr>
        <w:t xml:space="preserve"> </w:t>
      </w:r>
      <w:r>
        <w:rPr>
          <w:i/>
          <w:color w:val="252223"/>
          <w:w w:val="95"/>
        </w:rPr>
        <w:t>Inj</w:t>
      </w:r>
      <w:r>
        <w:rPr>
          <w:i/>
          <w:color w:val="252223"/>
          <w:spacing w:val="-8"/>
          <w:w w:val="95"/>
        </w:rPr>
        <w:t xml:space="preserve"> </w:t>
      </w:r>
      <w:r>
        <w:rPr>
          <w:i/>
          <w:color w:val="252223"/>
          <w:w w:val="95"/>
        </w:rPr>
        <w:t>Prev.</w:t>
      </w:r>
      <w:r>
        <w:rPr>
          <w:i/>
          <w:color w:val="252223"/>
          <w:spacing w:val="-8"/>
          <w:w w:val="95"/>
        </w:rPr>
        <w:t xml:space="preserve"> </w:t>
      </w:r>
      <w:r>
        <w:rPr>
          <w:color w:val="252223"/>
          <w:w w:val="95"/>
        </w:rPr>
        <w:t>2006;12</w:t>
      </w:r>
      <w:r>
        <w:rPr>
          <w:color w:val="252223"/>
          <w:spacing w:val="-9"/>
          <w:w w:val="95"/>
        </w:rPr>
        <w:t xml:space="preserve"> </w:t>
      </w:r>
      <w:r>
        <w:rPr>
          <w:color w:val="252223"/>
          <w:w w:val="95"/>
        </w:rPr>
        <w:t>Suppl</w:t>
      </w:r>
      <w:r>
        <w:rPr>
          <w:color w:val="252223"/>
          <w:spacing w:val="-9"/>
          <w:w w:val="95"/>
        </w:rPr>
        <w:t xml:space="preserve"> </w:t>
      </w:r>
      <w:r>
        <w:rPr>
          <w:color w:val="252223"/>
          <w:w w:val="95"/>
        </w:rPr>
        <w:t>2:ii17-ii21.</w:t>
      </w:r>
    </w:p>
    <w:p w14:paraId="107BD8FC" w14:textId="77777777" w:rsidR="00C83B3C" w:rsidRDefault="00102383">
      <w:pPr>
        <w:pStyle w:val="ListParagraph"/>
        <w:numPr>
          <w:ilvl w:val="0"/>
          <w:numId w:val="2"/>
        </w:numPr>
        <w:tabs>
          <w:tab w:val="left" w:pos="2159"/>
          <w:tab w:val="left" w:pos="2160"/>
        </w:tabs>
        <w:spacing w:before="113" w:line="259" w:lineRule="auto"/>
        <w:ind w:left="2160" w:right="1747" w:hanging="720"/>
      </w:pPr>
      <w:r>
        <w:rPr>
          <w:color w:val="252223"/>
          <w:spacing w:val="-2"/>
          <w:w w:val="95"/>
        </w:rPr>
        <w:t xml:space="preserve">Center for Substance Abuse Treatment. </w:t>
      </w:r>
      <w:r>
        <w:rPr>
          <w:i/>
          <w:color w:val="252223"/>
          <w:spacing w:val="-2"/>
          <w:w w:val="95"/>
        </w:rPr>
        <w:t xml:space="preserve">Addressing suicidal thoughts and behaviors in substance </w:t>
      </w:r>
      <w:r>
        <w:rPr>
          <w:i/>
          <w:color w:val="252223"/>
          <w:w w:val="95"/>
        </w:rPr>
        <w:t>abuse</w:t>
      </w:r>
      <w:r>
        <w:rPr>
          <w:i/>
          <w:color w:val="252223"/>
          <w:spacing w:val="-8"/>
          <w:w w:val="95"/>
        </w:rPr>
        <w:t xml:space="preserve"> </w:t>
      </w:r>
      <w:r>
        <w:rPr>
          <w:i/>
          <w:color w:val="252223"/>
          <w:w w:val="95"/>
        </w:rPr>
        <w:t>treatment.</w:t>
      </w:r>
      <w:r>
        <w:rPr>
          <w:i/>
          <w:color w:val="252223"/>
          <w:spacing w:val="-8"/>
          <w:w w:val="95"/>
        </w:rPr>
        <w:t xml:space="preserve"> </w:t>
      </w:r>
      <w:r>
        <w:rPr>
          <w:i/>
          <w:color w:val="252223"/>
          <w:w w:val="95"/>
        </w:rPr>
        <w:t>Treatment</w:t>
      </w:r>
      <w:r>
        <w:rPr>
          <w:i/>
          <w:color w:val="252223"/>
          <w:spacing w:val="-8"/>
          <w:w w:val="95"/>
        </w:rPr>
        <w:t xml:space="preserve"> </w:t>
      </w:r>
      <w:r>
        <w:rPr>
          <w:i/>
          <w:color w:val="252223"/>
          <w:w w:val="95"/>
        </w:rPr>
        <w:t>Improvement</w:t>
      </w:r>
      <w:r>
        <w:rPr>
          <w:i/>
          <w:color w:val="252223"/>
          <w:spacing w:val="-8"/>
          <w:w w:val="95"/>
        </w:rPr>
        <w:t xml:space="preserve"> </w:t>
      </w:r>
      <w:r>
        <w:rPr>
          <w:i/>
          <w:color w:val="252223"/>
          <w:w w:val="95"/>
        </w:rPr>
        <w:t>Protocol</w:t>
      </w:r>
      <w:r>
        <w:rPr>
          <w:i/>
          <w:color w:val="252223"/>
          <w:spacing w:val="-8"/>
          <w:w w:val="95"/>
        </w:rPr>
        <w:t xml:space="preserve"> </w:t>
      </w:r>
      <w:r>
        <w:rPr>
          <w:i/>
          <w:color w:val="252223"/>
          <w:w w:val="95"/>
        </w:rPr>
        <w:t>(TIP)</w:t>
      </w:r>
      <w:r>
        <w:rPr>
          <w:i/>
          <w:color w:val="252223"/>
          <w:spacing w:val="-8"/>
          <w:w w:val="95"/>
        </w:rPr>
        <w:t xml:space="preserve"> </w:t>
      </w:r>
      <w:r>
        <w:rPr>
          <w:i/>
          <w:color w:val="252223"/>
          <w:w w:val="95"/>
        </w:rPr>
        <w:t>Series</w:t>
      </w:r>
      <w:r>
        <w:rPr>
          <w:i/>
          <w:color w:val="252223"/>
          <w:spacing w:val="-8"/>
          <w:w w:val="95"/>
        </w:rPr>
        <w:t xml:space="preserve"> </w:t>
      </w:r>
      <w:r>
        <w:rPr>
          <w:i/>
          <w:color w:val="252223"/>
          <w:w w:val="95"/>
        </w:rPr>
        <w:t>50</w:t>
      </w:r>
      <w:r>
        <w:rPr>
          <w:color w:val="252223"/>
          <w:w w:val="95"/>
        </w:rPr>
        <w:t>.</w:t>
      </w:r>
      <w:r>
        <w:rPr>
          <w:color w:val="252223"/>
          <w:spacing w:val="-9"/>
          <w:w w:val="95"/>
        </w:rPr>
        <w:t xml:space="preserve"> </w:t>
      </w:r>
      <w:r>
        <w:rPr>
          <w:color w:val="252223"/>
          <w:w w:val="95"/>
        </w:rPr>
        <w:t>(HHS</w:t>
      </w:r>
      <w:r>
        <w:rPr>
          <w:color w:val="252223"/>
          <w:spacing w:val="-9"/>
          <w:w w:val="95"/>
        </w:rPr>
        <w:t xml:space="preserve"> </w:t>
      </w:r>
      <w:r>
        <w:rPr>
          <w:color w:val="252223"/>
          <w:w w:val="95"/>
        </w:rPr>
        <w:t>Publication</w:t>
      </w:r>
      <w:r>
        <w:rPr>
          <w:color w:val="252223"/>
          <w:spacing w:val="-9"/>
          <w:w w:val="95"/>
        </w:rPr>
        <w:t xml:space="preserve"> </w:t>
      </w:r>
      <w:r>
        <w:rPr>
          <w:color w:val="252223"/>
          <w:w w:val="95"/>
        </w:rPr>
        <w:t>No.</w:t>
      </w:r>
      <w:r>
        <w:rPr>
          <w:color w:val="252223"/>
          <w:spacing w:val="-9"/>
          <w:w w:val="95"/>
        </w:rPr>
        <w:t xml:space="preserve"> </w:t>
      </w:r>
      <w:r>
        <w:rPr>
          <w:color w:val="252223"/>
          <w:w w:val="95"/>
        </w:rPr>
        <w:t xml:space="preserve">(SMA) </w:t>
      </w:r>
      <w:r>
        <w:rPr>
          <w:color w:val="252223"/>
          <w:w w:val="90"/>
        </w:rPr>
        <w:t>09-4381). Rockville, MD: Substance Abuse and Mental Health Services Ad</w:t>
      </w:r>
      <w:r>
        <w:rPr>
          <w:color w:val="252223"/>
          <w:w w:val="90"/>
        </w:rPr>
        <w:t>ministration, U.S. Department</w:t>
      </w:r>
      <w:r>
        <w:rPr>
          <w:color w:val="252223"/>
          <w:spacing w:val="-9"/>
          <w:w w:val="90"/>
        </w:rPr>
        <w:t xml:space="preserve"> </w:t>
      </w:r>
      <w:r>
        <w:rPr>
          <w:color w:val="252223"/>
          <w:w w:val="90"/>
        </w:rPr>
        <w:t>of</w:t>
      </w:r>
      <w:r>
        <w:rPr>
          <w:color w:val="252223"/>
          <w:spacing w:val="-8"/>
          <w:w w:val="90"/>
        </w:rPr>
        <w:t xml:space="preserve"> </w:t>
      </w:r>
      <w:r>
        <w:rPr>
          <w:color w:val="252223"/>
          <w:w w:val="90"/>
        </w:rPr>
        <w:t>Health</w:t>
      </w:r>
      <w:r>
        <w:rPr>
          <w:color w:val="252223"/>
          <w:spacing w:val="-8"/>
          <w:w w:val="90"/>
        </w:rPr>
        <w:t xml:space="preserve"> </w:t>
      </w:r>
      <w:r>
        <w:rPr>
          <w:color w:val="252223"/>
          <w:w w:val="90"/>
        </w:rPr>
        <w:t>and</w:t>
      </w:r>
      <w:r>
        <w:rPr>
          <w:color w:val="252223"/>
          <w:spacing w:val="-8"/>
          <w:w w:val="90"/>
        </w:rPr>
        <w:t xml:space="preserve"> </w:t>
      </w:r>
      <w:r>
        <w:rPr>
          <w:color w:val="252223"/>
          <w:w w:val="90"/>
        </w:rPr>
        <w:t>Human</w:t>
      </w:r>
      <w:r>
        <w:rPr>
          <w:color w:val="252223"/>
          <w:spacing w:val="-7"/>
          <w:w w:val="90"/>
        </w:rPr>
        <w:t xml:space="preserve"> </w:t>
      </w:r>
      <w:r>
        <w:rPr>
          <w:color w:val="252223"/>
          <w:w w:val="90"/>
        </w:rPr>
        <w:t>Services;</w:t>
      </w:r>
      <w:r>
        <w:rPr>
          <w:color w:val="252223"/>
          <w:spacing w:val="-8"/>
          <w:w w:val="90"/>
        </w:rPr>
        <w:t xml:space="preserve"> </w:t>
      </w:r>
      <w:r>
        <w:rPr>
          <w:color w:val="252223"/>
          <w:w w:val="90"/>
        </w:rPr>
        <w:t>2009.</w:t>
      </w:r>
      <w:r>
        <w:rPr>
          <w:color w:val="252223"/>
          <w:spacing w:val="-8"/>
          <w:w w:val="90"/>
        </w:rPr>
        <w:t xml:space="preserve"> </w:t>
      </w:r>
      <w:r>
        <w:rPr>
          <w:color w:val="252223"/>
          <w:w w:val="90"/>
        </w:rPr>
        <w:t>Available</w:t>
      </w:r>
      <w:r>
        <w:rPr>
          <w:color w:val="252223"/>
          <w:spacing w:val="-8"/>
          <w:w w:val="90"/>
        </w:rPr>
        <w:t xml:space="preserve"> </w:t>
      </w:r>
      <w:r>
        <w:rPr>
          <w:color w:val="252223"/>
          <w:w w:val="90"/>
        </w:rPr>
        <w:t>at</w:t>
      </w:r>
      <w:r>
        <w:rPr>
          <w:color w:val="252223"/>
          <w:spacing w:val="-8"/>
          <w:w w:val="90"/>
        </w:rPr>
        <w:t xml:space="preserve"> </w:t>
      </w:r>
      <w:hyperlink r:id="rId284">
        <w:r>
          <w:rPr>
            <w:color w:val="252223"/>
            <w:w w:val="90"/>
            <w:u w:val="single" w:color="252223"/>
          </w:rPr>
          <w:t>www.kap.samhsa.gov/produc</w:t>
        </w:r>
      </w:hyperlink>
      <w:r>
        <w:rPr>
          <w:color w:val="252223"/>
          <w:w w:val="90"/>
          <w:u w:val="single" w:color="252223"/>
        </w:rPr>
        <w:t>ts/</w:t>
      </w:r>
      <w:r>
        <w:rPr>
          <w:color w:val="252223"/>
          <w:w w:val="90"/>
        </w:rPr>
        <w:t xml:space="preserve"> </w:t>
      </w:r>
      <w:r>
        <w:rPr>
          <w:color w:val="252223"/>
          <w:w w:val="95"/>
          <w:u w:val="single" w:color="252223"/>
        </w:rPr>
        <w:t>manuals/tips/pdf/TIP50.pdf</w:t>
      </w:r>
      <w:r>
        <w:rPr>
          <w:color w:val="252223"/>
          <w:w w:val="95"/>
        </w:rPr>
        <w:t>.</w:t>
      </w:r>
      <w:r>
        <w:rPr>
          <w:color w:val="252223"/>
          <w:spacing w:val="-11"/>
          <w:w w:val="95"/>
        </w:rPr>
        <w:t xml:space="preserve"> </w:t>
      </w:r>
      <w:r>
        <w:rPr>
          <w:color w:val="252223"/>
          <w:w w:val="95"/>
        </w:rPr>
        <w:t>Accessed</w:t>
      </w:r>
      <w:r>
        <w:rPr>
          <w:color w:val="252223"/>
          <w:spacing w:val="-11"/>
          <w:w w:val="95"/>
        </w:rPr>
        <w:t xml:space="preserve"> </w:t>
      </w:r>
      <w:r>
        <w:rPr>
          <w:color w:val="252223"/>
          <w:w w:val="95"/>
        </w:rPr>
        <w:t>May</w:t>
      </w:r>
      <w:r>
        <w:rPr>
          <w:color w:val="252223"/>
          <w:spacing w:val="-11"/>
          <w:w w:val="95"/>
        </w:rPr>
        <w:t xml:space="preserve"> </w:t>
      </w:r>
      <w:r>
        <w:rPr>
          <w:color w:val="252223"/>
          <w:w w:val="95"/>
        </w:rPr>
        <w:t>17,</w:t>
      </w:r>
      <w:r>
        <w:rPr>
          <w:color w:val="252223"/>
          <w:spacing w:val="-11"/>
          <w:w w:val="95"/>
        </w:rPr>
        <w:t xml:space="preserve"> </w:t>
      </w:r>
      <w:r>
        <w:rPr>
          <w:color w:val="252223"/>
          <w:w w:val="95"/>
        </w:rPr>
        <w:t>2012.</w:t>
      </w:r>
    </w:p>
    <w:p w14:paraId="7A3FFD55" w14:textId="77777777" w:rsidR="00C83B3C" w:rsidRDefault="00102383">
      <w:pPr>
        <w:pStyle w:val="ListParagraph"/>
        <w:numPr>
          <w:ilvl w:val="0"/>
          <w:numId w:val="2"/>
        </w:numPr>
        <w:tabs>
          <w:tab w:val="left" w:pos="2160"/>
          <w:tab w:val="left" w:pos="2161"/>
        </w:tabs>
        <w:spacing w:before="112" w:line="259" w:lineRule="auto"/>
        <w:ind w:right="1690" w:hanging="720"/>
      </w:pPr>
      <w:r>
        <w:rPr>
          <w:color w:val="252223"/>
          <w:w w:val="90"/>
        </w:rPr>
        <w:t>Fleischmann A, Bertolote JM, Wasserman D, et al. Effectiveness of brief intervention and</w:t>
      </w:r>
      <w:r>
        <w:rPr>
          <w:color w:val="252223"/>
          <w:spacing w:val="40"/>
        </w:rPr>
        <w:t xml:space="preserve"> </w:t>
      </w:r>
      <w:r>
        <w:rPr>
          <w:color w:val="252223"/>
          <w:w w:val="90"/>
        </w:rPr>
        <w:t xml:space="preserve">contact for suicide attempters: a randomized controlled trial in five countries. </w:t>
      </w:r>
      <w:r>
        <w:rPr>
          <w:i/>
          <w:color w:val="252223"/>
          <w:w w:val="90"/>
        </w:rPr>
        <w:t xml:space="preserve">Bull World Health </w:t>
      </w:r>
      <w:r>
        <w:rPr>
          <w:i/>
          <w:color w:val="252223"/>
        </w:rPr>
        <w:t xml:space="preserve">Organ. </w:t>
      </w:r>
      <w:r>
        <w:rPr>
          <w:color w:val="252223"/>
        </w:rPr>
        <w:t>2008;86(9):703-709.</w:t>
      </w:r>
    </w:p>
    <w:p w14:paraId="03E69227" w14:textId="77777777" w:rsidR="00C83B3C" w:rsidRDefault="00102383">
      <w:pPr>
        <w:pStyle w:val="ListParagraph"/>
        <w:numPr>
          <w:ilvl w:val="0"/>
          <w:numId w:val="2"/>
        </w:numPr>
        <w:tabs>
          <w:tab w:val="left" w:pos="2159"/>
          <w:tab w:val="left" w:pos="2161"/>
        </w:tabs>
        <w:spacing w:before="113"/>
        <w:ind w:left="2160" w:hanging="722"/>
      </w:pPr>
      <w:r>
        <w:rPr>
          <w:color w:val="252223"/>
          <w:spacing w:val="-2"/>
          <w:w w:val="90"/>
        </w:rPr>
        <w:t>Hampton</w:t>
      </w:r>
      <w:r>
        <w:rPr>
          <w:color w:val="252223"/>
          <w:spacing w:val="-4"/>
        </w:rPr>
        <w:t xml:space="preserve"> </w:t>
      </w:r>
      <w:r>
        <w:rPr>
          <w:color w:val="252223"/>
          <w:spacing w:val="-2"/>
          <w:w w:val="90"/>
        </w:rPr>
        <w:t>T.</w:t>
      </w:r>
      <w:r>
        <w:rPr>
          <w:color w:val="252223"/>
          <w:spacing w:val="-3"/>
        </w:rPr>
        <w:t xml:space="preserve"> </w:t>
      </w:r>
      <w:r>
        <w:rPr>
          <w:color w:val="252223"/>
          <w:spacing w:val="-2"/>
          <w:w w:val="90"/>
        </w:rPr>
        <w:t>Depression</w:t>
      </w:r>
      <w:r>
        <w:rPr>
          <w:color w:val="252223"/>
          <w:spacing w:val="-3"/>
        </w:rPr>
        <w:t xml:space="preserve"> </w:t>
      </w:r>
      <w:r>
        <w:rPr>
          <w:color w:val="252223"/>
          <w:spacing w:val="-2"/>
          <w:w w:val="90"/>
        </w:rPr>
        <w:t>care</w:t>
      </w:r>
      <w:r>
        <w:rPr>
          <w:color w:val="252223"/>
          <w:spacing w:val="-3"/>
        </w:rPr>
        <w:t xml:space="preserve"> </w:t>
      </w:r>
      <w:r>
        <w:rPr>
          <w:color w:val="252223"/>
          <w:spacing w:val="-2"/>
          <w:w w:val="90"/>
        </w:rPr>
        <w:t>effort</w:t>
      </w:r>
      <w:r>
        <w:rPr>
          <w:color w:val="252223"/>
          <w:spacing w:val="-3"/>
        </w:rPr>
        <w:t xml:space="preserve"> </w:t>
      </w:r>
      <w:r>
        <w:rPr>
          <w:color w:val="252223"/>
          <w:spacing w:val="-2"/>
          <w:w w:val="90"/>
        </w:rPr>
        <w:t>brings</w:t>
      </w:r>
      <w:r>
        <w:rPr>
          <w:color w:val="252223"/>
          <w:spacing w:val="-3"/>
        </w:rPr>
        <w:t xml:space="preserve"> </w:t>
      </w:r>
      <w:r>
        <w:rPr>
          <w:color w:val="252223"/>
          <w:spacing w:val="-2"/>
          <w:w w:val="90"/>
        </w:rPr>
        <w:t>dramatic</w:t>
      </w:r>
      <w:r>
        <w:rPr>
          <w:color w:val="252223"/>
          <w:spacing w:val="-3"/>
        </w:rPr>
        <w:t xml:space="preserve"> </w:t>
      </w:r>
      <w:r>
        <w:rPr>
          <w:color w:val="252223"/>
          <w:spacing w:val="-2"/>
          <w:w w:val="90"/>
        </w:rPr>
        <w:t>drop</w:t>
      </w:r>
      <w:r>
        <w:rPr>
          <w:color w:val="252223"/>
          <w:spacing w:val="-3"/>
        </w:rPr>
        <w:t xml:space="preserve"> </w:t>
      </w:r>
      <w:r>
        <w:rPr>
          <w:color w:val="252223"/>
          <w:spacing w:val="-2"/>
          <w:w w:val="90"/>
        </w:rPr>
        <w:t>in</w:t>
      </w:r>
      <w:r>
        <w:rPr>
          <w:color w:val="252223"/>
          <w:spacing w:val="-4"/>
        </w:rPr>
        <w:t xml:space="preserve"> </w:t>
      </w:r>
      <w:r>
        <w:rPr>
          <w:color w:val="252223"/>
          <w:spacing w:val="-2"/>
          <w:w w:val="90"/>
        </w:rPr>
        <w:t>large</w:t>
      </w:r>
      <w:r>
        <w:rPr>
          <w:color w:val="252223"/>
          <w:spacing w:val="-3"/>
        </w:rPr>
        <w:t xml:space="preserve"> </w:t>
      </w:r>
      <w:r>
        <w:rPr>
          <w:color w:val="252223"/>
          <w:spacing w:val="-2"/>
          <w:w w:val="90"/>
        </w:rPr>
        <w:t>HMO</w:t>
      </w:r>
      <w:r>
        <w:rPr>
          <w:color w:val="252223"/>
          <w:spacing w:val="-3"/>
        </w:rPr>
        <w:t xml:space="preserve"> </w:t>
      </w:r>
      <w:r>
        <w:rPr>
          <w:color w:val="252223"/>
          <w:spacing w:val="-2"/>
          <w:w w:val="90"/>
        </w:rPr>
        <w:t>population’s</w:t>
      </w:r>
      <w:r>
        <w:rPr>
          <w:color w:val="252223"/>
          <w:spacing w:val="-3"/>
        </w:rPr>
        <w:t xml:space="preserve"> </w:t>
      </w:r>
      <w:r>
        <w:rPr>
          <w:color w:val="252223"/>
          <w:spacing w:val="-2"/>
          <w:w w:val="90"/>
        </w:rPr>
        <w:t>suicide</w:t>
      </w:r>
      <w:r>
        <w:rPr>
          <w:color w:val="252223"/>
          <w:spacing w:val="-3"/>
        </w:rPr>
        <w:t xml:space="preserve"> </w:t>
      </w:r>
      <w:r>
        <w:rPr>
          <w:color w:val="252223"/>
          <w:spacing w:val="-4"/>
          <w:w w:val="90"/>
        </w:rPr>
        <w:t>rate.</w:t>
      </w:r>
    </w:p>
    <w:p w14:paraId="3F81A7C7" w14:textId="77777777" w:rsidR="00C83B3C" w:rsidRDefault="00102383">
      <w:pPr>
        <w:spacing w:before="23"/>
        <w:ind w:left="2159"/>
      </w:pPr>
      <w:r>
        <w:rPr>
          <w:i/>
          <w:color w:val="252223"/>
          <w:w w:val="95"/>
        </w:rPr>
        <w:t>JAMA.</w:t>
      </w:r>
      <w:r>
        <w:rPr>
          <w:i/>
          <w:color w:val="252223"/>
          <w:spacing w:val="-7"/>
          <w:w w:val="95"/>
        </w:rPr>
        <w:t xml:space="preserve"> </w:t>
      </w:r>
      <w:r>
        <w:rPr>
          <w:color w:val="252223"/>
          <w:w w:val="95"/>
        </w:rPr>
        <w:t>2010;303(19):1903-</w:t>
      </w:r>
      <w:r>
        <w:rPr>
          <w:color w:val="252223"/>
          <w:spacing w:val="-2"/>
          <w:w w:val="95"/>
        </w:rPr>
        <w:t>1905.</w:t>
      </w:r>
    </w:p>
    <w:p w14:paraId="6C0E4D50" w14:textId="77777777" w:rsidR="00C83B3C" w:rsidRDefault="00102383">
      <w:pPr>
        <w:pStyle w:val="ListParagraph"/>
        <w:numPr>
          <w:ilvl w:val="0"/>
          <w:numId w:val="2"/>
        </w:numPr>
        <w:tabs>
          <w:tab w:val="left" w:pos="2159"/>
          <w:tab w:val="left" w:pos="2160"/>
        </w:tabs>
        <w:spacing w:before="139" w:line="259" w:lineRule="auto"/>
        <w:ind w:right="1839"/>
      </w:pPr>
      <w:r>
        <w:rPr>
          <w:color w:val="252223"/>
          <w:w w:val="90"/>
        </w:rPr>
        <w:t>Valenstein M, Eisenberg D, McCarthy JF, et al. Service implications of providing intensive monitoring</w:t>
      </w:r>
      <w:r>
        <w:rPr>
          <w:color w:val="252223"/>
          <w:spacing w:val="-4"/>
          <w:w w:val="90"/>
        </w:rPr>
        <w:t xml:space="preserve"> </w:t>
      </w:r>
      <w:r>
        <w:rPr>
          <w:color w:val="252223"/>
          <w:w w:val="90"/>
        </w:rPr>
        <w:t>during</w:t>
      </w:r>
      <w:r>
        <w:rPr>
          <w:color w:val="252223"/>
          <w:spacing w:val="-4"/>
          <w:w w:val="90"/>
        </w:rPr>
        <w:t xml:space="preserve"> </w:t>
      </w:r>
      <w:r>
        <w:rPr>
          <w:color w:val="252223"/>
          <w:w w:val="90"/>
        </w:rPr>
        <w:t>high-risk</w:t>
      </w:r>
      <w:r>
        <w:rPr>
          <w:color w:val="252223"/>
          <w:spacing w:val="-4"/>
          <w:w w:val="90"/>
        </w:rPr>
        <w:t xml:space="preserve"> </w:t>
      </w:r>
      <w:r>
        <w:rPr>
          <w:color w:val="252223"/>
          <w:w w:val="90"/>
        </w:rPr>
        <w:t>periods</w:t>
      </w:r>
      <w:r>
        <w:rPr>
          <w:color w:val="252223"/>
          <w:spacing w:val="-4"/>
          <w:w w:val="90"/>
        </w:rPr>
        <w:t xml:space="preserve"> </w:t>
      </w:r>
      <w:r>
        <w:rPr>
          <w:color w:val="252223"/>
          <w:w w:val="90"/>
        </w:rPr>
        <w:t>for</w:t>
      </w:r>
      <w:r>
        <w:rPr>
          <w:color w:val="252223"/>
          <w:spacing w:val="-4"/>
          <w:w w:val="90"/>
        </w:rPr>
        <w:t xml:space="preserve"> </w:t>
      </w:r>
      <w:r>
        <w:rPr>
          <w:color w:val="252223"/>
          <w:w w:val="90"/>
        </w:rPr>
        <w:t>suicide</w:t>
      </w:r>
      <w:r>
        <w:rPr>
          <w:color w:val="252223"/>
          <w:spacing w:val="-4"/>
          <w:w w:val="90"/>
        </w:rPr>
        <w:t xml:space="preserve"> </w:t>
      </w:r>
      <w:r>
        <w:rPr>
          <w:color w:val="252223"/>
          <w:w w:val="90"/>
        </w:rPr>
        <w:t>among</w:t>
      </w:r>
      <w:r>
        <w:rPr>
          <w:color w:val="252223"/>
          <w:spacing w:val="-4"/>
          <w:w w:val="90"/>
        </w:rPr>
        <w:t xml:space="preserve"> </w:t>
      </w:r>
      <w:r>
        <w:rPr>
          <w:color w:val="252223"/>
          <w:w w:val="90"/>
        </w:rPr>
        <w:t>VA</w:t>
      </w:r>
      <w:r>
        <w:rPr>
          <w:color w:val="252223"/>
          <w:spacing w:val="-4"/>
          <w:w w:val="90"/>
        </w:rPr>
        <w:t xml:space="preserve"> </w:t>
      </w:r>
      <w:r>
        <w:rPr>
          <w:color w:val="252223"/>
          <w:w w:val="90"/>
        </w:rPr>
        <w:t>patients</w:t>
      </w:r>
      <w:r>
        <w:rPr>
          <w:color w:val="252223"/>
          <w:spacing w:val="-4"/>
          <w:w w:val="90"/>
        </w:rPr>
        <w:t xml:space="preserve"> </w:t>
      </w:r>
      <w:r>
        <w:rPr>
          <w:color w:val="252223"/>
          <w:w w:val="90"/>
        </w:rPr>
        <w:t>with</w:t>
      </w:r>
      <w:r>
        <w:rPr>
          <w:color w:val="252223"/>
          <w:spacing w:val="-4"/>
          <w:w w:val="90"/>
        </w:rPr>
        <w:t xml:space="preserve"> </w:t>
      </w:r>
      <w:r>
        <w:rPr>
          <w:color w:val="252223"/>
          <w:w w:val="90"/>
        </w:rPr>
        <w:t>depression.</w:t>
      </w:r>
      <w:r>
        <w:rPr>
          <w:color w:val="252223"/>
          <w:spacing w:val="-4"/>
          <w:w w:val="90"/>
        </w:rPr>
        <w:t xml:space="preserve"> </w:t>
      </w:r>
      <w:r>
        <w:rPr>
          <w:i/>
          <w:color w:val="252223"/>
          <w:w w:val="90"/>
        </w:rPr>
        <w:t xml:space="preserve">Psychiatr </w:t>
      </w:r>
      <w:r>
        <w:rPr>
          <w:i/>
          <w:color w:val="252223"/>
        </w:rPr>
        <w:t xml:space="preserve">Serv. </w:t>
      </w:r>
      <w:r>
        <w:rPr>
          <w:color w:val="252223"/>
        </w:rPr>
        <w:t>2009;60(4):439-444.</w:t>
      </w:r>
    </w:p>
    <w:p w14:paraId="7BB8F5F6" w14:textId="77777777" w:rsidR="00C83B3C" w:rsidRDefault="00102383">
      <w:pPr>
        <w:pStyle w:val="ListParagraph"/>
        <w:numPr>
          <w:ilvl w:val="0"/>
          <w:numId w:val="2"/>
        </w:numPr>
        <w:tabs>
          <w:tab w:val="left" w:pos="2159"/>
          <w:tab w:val="left" w:pos="2160"/>
        </w:tabs>
        <w:spacing w:before="113" w:line="259" w:lineRule="auto"/>
        <w:ind w:right="2007"/>
      </w:pPr>
      <w:r>
        <w:rPr>
          <w:color w:val="252223"/>
          <w:w w:val="90"/>
        </w:rPr>
        <w:t>Hunt</w:t>
      </w:r>
      <w:r>
        <w:rPr>
          <w:color w:val="252223"/>
          <w:spacing w:val="-3"/>
          <w:w w:val="90"/>
        </w:rPr>
        <w:t xml:space="preserve"> </w:t>
      </w:r>
      <w:r>
        <w:rPr>
          <w:color w:val="252223"/>
          <w:w w:val="90"/>
        </w:rPr>
        <w:t>IM,</w:t>
      </w:r>
      <w:r>
        <w:rPr>
          <w:color w:val="252223"/>
          <w:spacing w:val="-3"/>
          <w:w w:val="90"/>
        </w:rPr>
        <w:t xml:space="preserve"> </w:t>
      </w:r>
      <w:r>
        <w:rPr>
          <w:color w:val="252223"/>
          <w:w w:val="90"/>
        </w:rPr>
        <w:t>Kapur</w:t>
      </w:r>
      <w:r>
        <w:rPr>
          <w:color w:val="252223"/>
          <w:spacing w:val="-3"/>
          <w:w w:val="90"/>
        </w:rPr>
        <w:t xml:space="preserve"> </w:t>
      </w:r>
      <w:r>
        <w:rPr>
          <w:color w:val="252223"/>
          <w:w w:val="90"/>
        </w:rPr>
        <w:t>N,</w:t>
      </w:r>
      <w:r>
        <w:rPr>
          <w:color w:val="252223"/>
          <w:spacing w:val="-3"/>
          <w:w w:val="90"/>
        </w:rPr>
        <w:t xml:space="preserve"> </w:t>
      </w:r>
      <w:r>
        <w:rPr>
          <w:color w:val="252223"/>
          <w:w w:val="90"/>
        </w:rPr>
        <w:t>Webb</w:t>
      </w:r>
      <w:r>
        <w:rPr>
          <w:color w:val="252223"/>
          <w:spacing w:val="-3"/>
          <w:w w:val="90"/>
        </w:rPr>
        <w:t xml:space="preserve"> </w:t>
      </w:r>
      <w:r>
        <w:rPr>
          <w:color w:val="252223"/>
          <w:w w:val="90"/>
        </w:rPr>
        <w:t>R,</w:t>
      </w:r>
      <w:r>
        <w:rPr>
          <w:color w:val="252223"/>
          <w:spacing w:val="-3"/>
          <w:w w:val="90"/>
        </w:rPr>
        <w:t xml:space="preserve"> </w:t>
      </w:r>
      <w:r>
        <w:rPr>
          <w:color w:val="252223"/>
          <w:w w:val="90"/>
        </w:rPr>
        <w:t>et</w:t>
      </w:r>
      <w:r>
        <w:rPr>
          <w:color w:val="252223"/>
          <w:spacing w:val="-3"/>
          <w:w w:val="90"/>
        </w:rPr>
        <w:t xml:space="preserve"> </w:t>
      </w:r>
      <w:r>
        <w:rPr>
          <w:color w:val="252223"/>
          <w:w w:val="90"/>
        </w:rPr>
        <w:t>al.</w:t>
      </w:r>
      <w:r>
        <w:rPr>
          <w:color w:val="252223"/>
          <w:spacing w:val="-3"/>
          <w:w w:val="90"/>
        </w:rPr>
        <w:t xml:space="preserve"> </w:t>
      </w:r>
      <w:r>
        <w:rPr>
          <w:color w:val="252223"/>
          <w:w w:val="90"/>
        </w:rPr>
        <w:t>Suicide</w:t>
      </w:r>
      <w:r>
        <w:rPr>
          <w:color w:val="252223"/>
          <w:spacing w:val="-3"/>
          <w:w w:val="90"/>
        </w:rPr>
        <w:t xml:space="preserve"> </w:t>
      </w:r>
      <w:r>
        <w:rPr>
          <w:color w:val="252223"/>
          <w:w w:val="90"/>
        </w:rPr>
        <w:t>in</w:t>
      </w:r>
      <w:r>
        <w:rPr>
          <w:color w:val="252223"/>
          <w:spacing w:val="-3"/>
          <w:w w:val="90"/>
        </w:rPr>
        <w:t xml:space="preserve"> </w:t>
      </w:r>
      <w:r>
        <w:rPr>
          <w:color w:val="252223"/>
          <w:w w:val="90"/>
        </w:rPr>
        <w:t>recently</w:t>
      </w:r>
      <w:r>
        <w:rPr>
          <w:color w:val="252223"/>
          <w:spacing w:val="-3"/>
          <w:w w:val="90"/>
        </w:rPr>
        <w:t xml:space="preserve"> </w:t>
      </w:r>
      <w:r>
        <w:rPr>
          <w:color w:val="252223"/>
          <w:w w:val="90"/>
        </w:rPr>
        <w:t>discharged</w:t>
      </w:r>
      <w:r>
        <w:rPr>
          <w:color w:val="252223"/>
          <w:spacing w:val="-3"/>
          <w:w w:val="90"/>
        </w:rPr>
        <w:t xml:space="preserve"> </w:t>
      </w:r>
      <w:r>
        <w:rPr>
          <w:color w:val="252223"/>
          <w:w w:val="90"/>
        </w:rPr>
        <w:t>psychiatric</w:t>
      </w:r>
      <w:r>
        <w:rPr>
          <w:color w:val="252223"/>
          <w:spacing w:val="-3"/>
          <w:w w:val="90"/>
        </w:rPr>
        <w:t xml:space="preserve"> </w:t>
      </w:r>
      <w:r>
        <w:rPr>
          <w:color w:val="252223"/>
          <w:w w:val="90"/>
        </w:rPr>
        <w:t>patients:</w:t>
      </w:r>
      <w:r>
        <w:rPr>
          <w:color w:val="252223"/>
          <w:spacing w:val="-3"/>
          <w:w w:val="90"/>
        </w:rPr>
        <w:t xml:space="preserve"> </w:t>
      </w:r>
      <w:r>
        <w:rPr>
          <w:color w:val="252223"/>
          <w:w w:val="90"/>
        </w:rPr>
        <w:t>a</w:t>
      </w:r>
      <w:r>
        <w:rPr>
          <w:color w:val="252223"/>
          <w:spacing w:val="-3"/>
          <w:w w:val="90"/>
        </w:rPr>
        <w:t xml:space="preserve"> </w:t>
      </w:r>
      <w:r>
        <w:rPr>
          <w:color w:val="252223"/>
          <w:w w:val="90"/>
        </w:rPr>
        <w:t xml:space="preserve">case- </w:t>
      </w:r>
      <w:r>
        <w:rPr>
          <w:color w:val="252223"/>
          <w:w w:val="95"/>
        </w:rPr>
        <w:t xml:space="preserve">control study. </w:t>
      </w:r>
      <w:r>
        <w:rPr>
          <w:i/>
          <w:color w:val="252223"/>
          <w:w w:val="95"/>
        </w:rPr>
        <w:t xml:space="preserve">Psychol Med. </w:t>
      </w:r>
      <w:r>
        <w:rPr>
          <w:color w:val="252223"/>
          <w:w w:val="95"/>
        </w:rPr>
        <w:t>2009;39(3):443-449.</w:t>
      </w:r>
    </w:p>
    <w:p w14:paraId="01C0E0F9" w14:textId="77777777" w:rsidR="00C83B3C" w:rsidRDefault="00C83B3C">
      <w:pPr>
        <w:spacing w:line="259" w:lineRule="auto"/>
        <w:sectPr w:rsidR="00C83B3C">
          <w:pgSz w:w="12240" w:h="15840"/>
          <w:pgMar w:top="0" w:right="0" w:bottom="800" w:left="0" w:header="0" w:footer="608" w:gutter="0"/>
          <w:cols w:space="720"/>
        </w:sectPr>
      </w:pPr>
    </w:p>
    <w:p w14:paraId="5F8354A5" w14:textId="77777777" w:rsidR="00C83B3C" w:rsidRDefault="00C83B3C">
      <w:pPr>
        <w:pStyle w:val="BodyText"/>
        <w:rPr>
          <w:sz w:val="20"/>
        </w:rPr>
      </w:pPr>
    </w:p>
    <w:p w14:paraId="4C5333E1" w14:textId="77777777" w:rsidR="00C83B3C" w:rsidRDefault="00C83B3C">
      <w:pPr>
        <w:pStyle w:val="BodyText"/>
        <w:rPr>
          <w:sz w:val="20"/>
        </w:rPr>
      </w:pPr>
    </w:p>
    <w:p w14:paraId="2EFA2BD6" w14:textId="77777777" w:rsidR="00C83B3C" w:rsidRDefault="00C83B3C">
      <w:pPr>
        <w:pStyle w:val="BodyText"/>
        <w:spacing w:before="7"/>
        <w:rPr>
          <w:sz w:val="17"/>
        </w:rPr>
      </w:pPr>
    </w:p>
    <w:p w14:paraId="4E707633" w14:textId="77777777" w:rsidR="00C83B3C" w:rsidRDefault="00102383">
      <w:pPr>
        <w:spacing w:before="102"/>
        <w:ind w:left="1411"/>
        <w:rPr>
          <w:rFonts w:ascii="Trebuchet MS"/>
          <w:sz w:val="20"/>
        </w:rPr>
      </w:pPr>
      <w:r>
        <w:pict w14:anchorId="7D77FC2F">
          <v:group id="docshapegroup1478" o:spid="_x0000_s2127" style="position:absolute;left:0;text-align:left;margin-left:432.8pt;margin-top:-38.8pt;width:179.2pt;height:144.35pt;z-index:-20148736;mso-position-horizontal-relative:page" coordorigin="8656,-776" coordsize="3584,2887">
            <v:shape id="docshape1479" o:spid="_x0000_s2133"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480" o:spid="_x0000_s2132"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1481" o:spid="_x0000_s2131"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482" o:spid="_x0000_s2130" style="position:absolute;left:11658;top:-777;width:582;height:416" coordorigin="11659,-776" coordsize="582,416" path="m12240,-776r-581,l11721,-733r131,91l11982,-550r129,94l12240,-360r,-416xe" fillcolor="#454755" stroked="f">
              <v:path arrowok="t"/>
            </v:shape>
            <v:shape id="docshape1483" o:spid="_x0000_s2129"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484" o:spid="_x0000_s2128"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4B736AFA" w14:textId="77777777" w:rsidR="00C83B3C" w:rsidRDefault="00C83B3C">
      <w:pPr>
        <w:pStyle w:val="BodyText"/>
        <w:rPr>
          <w:rFonts w:ascii="Trebuchet MS"/>
        </w:rPr>
      </w:pPr>
    </w:p>
    <w:p w14:paraId="25DBDA9B" w14:textId="77777777" w:rsidR="00C83B3C" w:rsidRDefault="00C83B3C">
      <w:pPr>
        <w:pStyle w:val="BodyText"/>
        <w:spacing w:before="3"/>
        <w:rPr>
          <w:rFonts w:ascii="Trebuchet MS"/>
          <w:sz w:val="31"/>
        </w:rPr>
      </w:pPr>
    </w:p>
    <w:p w14:paraId="7E5E215B" w14:textId="77777777" w:rsidR="00C83B3C" w:rsidRDefault="00102383">
      <w:pPr>
        <w:pStyle w:val="ListParagraph"/>
        <w:numPr>
          <w:ilvl w:val="0"/>
          <w:numId w:val="2"/>
        </w:numPr>
        <w:tabs>
          <w:tab w:val="left" w:pos="2159"/>
          <w:tab w:val="left" w:pos="2160"/>
        </w:tabs>
        <w:spacing w:before="0" w:line="259" w:lineRule="auto"/>
        <w:ind w:left="2160" w:right="1788"/>
      </w:pPr>
      <w:r>
        <w:rPr>
          <w:color w:val="252223"/>
          <w:w w:val="90"/>
        </w:rPr>
        <w:t>Baraff LJ, Janowicz N, Asarnow JR. Survey of California emergency departments about practices</w:t>
      </w:r>
      <w:r>
        <w:rPr>
          <w:color w:val="252223"/>
          <w:spacing w:val="-3"/>
          <w:w w:val="90"/>
        </w:rPr>
        <w:t xml:space="preserve"> </w:t>
      </w:r>
      <w:r>
        <w:rPr>
          <w:color w:val="252223"/>
          <w:w w:val="90"/>
        </w:rPr>
        <w:t>for</w:t>
      </w:r>
      <w:r>
        <w:rPr>
          <w:color w:val="252223"/>
          <w:spacing w:val="-3"/>
          <w:w w:val="90"/>
        </w:rPr>
        <w:t xml:space="preserve"> </w:t>
      </w:r>
      <w:r>
        <w:rPr>
          <w:color w:val="252223"/>
          <w:w w:val="90"/>
        </w:rPr>
        <w:t>management</w:t>
      </w:r>
      <w:r>
        <w:rPr>
          <w:color w:val="252223"/>
          <w:spacing w:val="-3"/>
          <w:w w:val="90"/>
        </w:rPr>
        <w:t xml:space="preserve"> </w:t>
      </w:r>
      <w:r>
        <w:rPr>
          <w:color w:val="252223"/>
          <w:w w:val="90"/>
        </w:rPr>
        <w:t>of</w:t>
      </w:r>
      <w:r>
        <w:rPr>
          <w:color w:val="252223"/>
          <w:spacing w:val="-3"/>
          <w:w w:val="90"/>
        </w:rPr>
        <w:t xml:space="preserve"> </w:t>
      </w:r>
      <w:r>
        <w:rPr>
          <w:color w:val="252223"/>
          <w:w w:val="90"/>
        </w:rPr>
        <w:t>suicidal</w:t>
      </w:r>
      <w:r>
        <w:rPr>
          <w:color w:val="252223"/>
          <w:spacing w:val="-3"/>
          <w:w w:val="90"/>
        </w:rPr>
        <w:t xml:space="preserve"> </w:t>
      </w:r>
      <w:r>
        <w:rPr>
          <w:color w:val="252223"/>
          <w:w w:val="90"/>
        </w:rPr>
        <w:t>patients</w:t>
      </w:r>
      <w:r>
        <w:rPr>
          <w:color w:val="252223"/>
          <w:spacing w:val="-3"/>
          <w:w w:val="90"/>
        </w:rPr>
        <w:t xml:space="preserve"> </w:t>
      </w:r>
      <w:r>
        <w:rPr>
          <w:color w:val="252223"/>
          <w:w w:val="90"/>
        </w:rPr>
        <w:t>and</w:t>
      </w:r>
      <w:r>
        <w:rPr>
          <w:color w:val="252223"/>
          <w:spacing w:val="-3"/>
          <w:w w:val="90"/>
        </w:rPr>
        <w:t xml:space="preserve"> </w:t>
      </w:r>
      <w:r>
        <w:rPr>
          <w:color w:val="252223"/>
          <w:w w:val="90"/>
        </w:rPr>
        <w:t>resources</w:t>
      </w:r>
      <w:r>
        <w:rPr>
          <w:color w:val="252223"/>
          <w:spacing w:val="-3"/>
          <w:w w:val="90"/>
        </w:rPr>
        <w:t xml:space="preserve"> </w:t>
      </w:r>
      <w:r>
        <w:rPr>
          <w:color w:val="252223"/>
          <w:w w:val="90"/>
        </w:rPr>
        <w:t>available</w:t>
      </w:r>
      <w:r>
        <w:rPr>
          <w:color w:val="252223"/>
          <w:spacing w:val="-3"/>
          <w:w w:val="90"/>
        </w:rPr>
        <w:t xml:space="preserve"> </w:t>
      </w:r>
      <w:r>
        <w:rPr>
          <w:color w:val="252223"/>
          <w:w w:val="90"/>
        </w:rPr>
        <w:t>for</w:t>
      </w:r>
      <w:r>
        <w:rPr>
          <w:color w:val="252223"/>
          <w:spacing w:val="-3"/>
          <w:w w:val="90"/>
        </w:rPr>
        <w:t xml:space="preserve"> </w:t>
      </w:r>
      <w:r>
        <w:rPr>
          <w:color w:val="252223"/>
          <w:w w:val="90"/>
        </w:rPr>
        <w:t>their</w:t>
      </w:r>
      <w:r>
        <w:rPr>
          <w:color w:val="252223"/>
          <w:spacing w:val="-3"/>
          <w:w w:val="90"/>
        </w:rPr>
        <w:t xml:space="preserve"> </w:t>
      </w:r>
      <w:r>
        <w:rPr>
          <w:color w:val="252223"/>
          <w:w w:val="90"/>
        </w:rPr>
        <w:t>care.</w:t>
      </w:r>
      <w:r>
        <w:rPr>
          <w:color w:val="252223"/>
          <w:spacing w:val="-6"/>
          <w:w w:val="90"/>
        </w:rPr>
        <w:t xml:space="preserve"> </w:t>
      </w:r>
      <w:r>
        <w:rPr>
          <w:i/>
          <w:color w:val="252223"/>
          <w:w w:val="90"/>
        </w:rPr>
        <w:t>Ann</w:t>
      </w:r>
      <w:r>
        <w:rPr>
          <w:i/>
          <w:color w:val="252223"/>
          <w:spacing w:val="-3"/>
          <w:w w:val="90"/>
        </w:rPr>
        <w:t xml:space="preserve"> </w:t>
      </w:r>
      <w:r>
        <w:rPr>
          <w:i/>
          <w:color w:val="252223"/>
          <w:w w:val="90"/>
        </w:rPr>
        <w:t xml:space="preserve">Emerg </w:t>
      </w:r>
      <w:r>
        <w:rPr>
          <w:i/>
          <w:color w:val="252223"/>
        </w:rPr>
        <w:t xml:space="preserve">Med. </w:t>
      </w:r>
      <w:r>
        <w:rPr>
          <w:color w:val="252223"/>
        </w:rPr>
        <w:t>2006;48(4):452-458.</w:t>
      </w:r>
    </w:p>
    <w:p w14:paraId="7C3290F9" w14:textId="77777777" w:rsidR="00C83B3C" w:rsidRDefault="00102383">
      <w:pPr>
        <w:pStyle w:val="ListParagraph"/>
        <w:numPr>
          <w:ilvl w:val="0"/>
          <w:numId w:val="2"/>
        </w:numPr>
        <w:tabs>
          <w:tab w:val="left" w:pos="2159"/>
          <w:tab w:val="left" w:pos="2160"/>
        </w:tabs>
        <w:spacing w:line="259" w:lineRule="auto"/>
        <w:ind w:left="2160" w:right="2281"/>
      </w:pPr>
      <w:r>
        <w:rPr>
          <w:color w:val="252223"/>
          <w:w w:val="90"/>
        </w:rPr>
        <w:t xml:space="preserve">Olfson M, Marcus SC, Bridge JA. Emergency treatment of deliberate self-harm. </w:t>
      </w:r>
      <w:r>
        <w:rPr>
          <w:i/>
          <w:color w:val="252223"/>
          <w:w w:val="90"/>
        </w:rPr>
        <w:t xml:space="preserve">Arch Gen </w:t>
      </w:r>
      <w:r>
        <w:rPr>
          <w:i/>
          <w:color w:val="252223"/>
        </w:rPr>
        <w:t xml:space="preserve">Psychiatry. </w:t>
      </w:r>
      <w:r>
        <w:rPr>
          <w:color w:val="252223"/>
        </w:rPr>
        <w:t>2012;69(1):80-88.</w:t>
      </w:r>
    </w:p>
    <w:p w14:paraId="3AF09678" w14:textId="77777777" w:rsidR="00C83B3C" w:rsidRDefault="00102383">
      <w:pPr>
        <w:pStyle w:val="ListParagraph"/>
        <w:numPr>
          <w:ilvl w:val="0"/>
          <w:numId w:val="2"/>
        </w:numPr>
        <w:tabs>
          <w:tab w:val="left" w:pos="2159"/>
          <w:tab w:val="left" w:pos="2160"/>
        </w:tabs>
        <w:spacing w:before="113" w:line="259" w:lineRule="auto"/>
        <w:ind w:right="1747" w:hanging="720"/>
      </w:pPr>
      <w:r>
        <w:rPr>
          <w:color w:val="252223"/>
          <w:w w:val="90"/>
        </w:rPr>
        <w:t>Asarnow</w:t>
      </w:r>
      <w:r>
        <w:rPr>
          <w:color w:val="252223"/>
          <w:spacing w:val="-1"/>
          <w:w w:val="90"/>
        </w:rPr>
        <w:t xml:space="preserve"> </w:t>
      </w:r>
      <w:r>
        <w:rPr>
          <w:color w:val="252223"/>
          <w:w w:val="90"/>
        </w:rPr>
        <w:t>J,</w:t>
      </w:r>
      <w:r>
        <w:rPr>
          <w:color w:val="252223"/>
          <w:spacing w:val="-1"/>
          <w:w w:val="90"/>
        </w:rPr>
        <w:t xml:space="preserve"> </w:t>
      </w:r>
      <w:r>
        <w:rPr>
          <w:color w:val="252223"/>
          <w:w w:val="90"/>
        </w:rPr>
        <w:t>Baraff</w:t>
      </w:r>
      <w:r>
        <w:rPr>
          <w:color w:val="252223"/>
          <w:spacing w:val="-1"/>
          <w:w w:val="90"/>
        </w:rPr>
        <w:t xml:space="preserve"> </w:t>
      </w:r>
      <w:r>
        <w:rPr>
          <w:color w:val="252223"/>
          <w:w w:val="90"/>
        </w:rPr>
        <w:t>L,</w:t>
      </w:r>
      <w:r>
        <w:rPr>
          <w:color w:val="252223"/>
          <w:spacing w:val="-1"/>
          <w:w w:val="90"/>
        </w:rPr>
        <w:t xml:space="preserve"> </w:t>
      </w:r>
      <w:r>
        <w:rPr>
          <w:color w:val="252223"/>
          <w:w w:val="90"/>
        </w:rPr>
        <w:t>Berk</w:t>
      </w:r>
      <w:r>
        <w:rPr>
          <w:color w:val="252223"/>
          <w:spacing w:val="-1"/>
          <w:w w:val="90"/>
        </w:rPr>
        <w:t xml:space="preserve"> </w:t>
      </w:r>
      <w:r>
        <w:rPr>
          <w:color w:val="252223"/>
          <w:w w:val="90"/>
        </w:rPr>
        <w:t>M,</w:t>
      </w:r>
      <w:r>
        <w:rPr>
          <w:color w:val="252223"/>
          <w:spacing w:val="-1"/>
          <w:w w:val="90"/>
        </w:rPr>
        <w:t xml:space="preserve"> </w:t>
      </w:r>
      <w:r>
        <w:rPr>
          <w:color w:val="252223"/>
          <w:w w:val="90"/>
        </w:rPr>
        <w:t>et</w:t>
      </w:r>
      <w:r>
        <w:rPr>
          <w:color w:val="252223"/>
          <w:spacing w:val="-1"/>
          <w:w w:val="90"/>
        </w:rPr>
        <w:t xml:space="preserve"> </w:t>
      </w:r>
      <w:r>
        <w:rPr>
          <w:color w:val="252223"/>
          <w:w w:val="90"/>
        </w:rPr>
        <w:t>al.</w:t>
      </w:r>
      <w:r>
        <w:rPr>
          <w:color w:val="252223"/>
          <w:spacing w:val="-1"/>
          <w:w w:val="90"/>
        </w:rPr>
        <w:t xml:space="preserve"> </w:t>
      </w:r>
      <w:r>
        <w:rPr>
          <w:color w:val="252223"/>
          <w:w w:val="90"/>
        </w:rPr>
        <w:t>An</w:t>
      </w:r>
      <w:r>
        <w:rPr>
          <w:color w:val="252223"/>
          <w:spacing w:val="-1"/>
          <w:w w:val="90"/>
        </w:rPr>
        <w:t xml:space="preserve"> </w:t>
      </w:r>
      <w:r>
        <w:rPr>
          <w:color w:val="252223"/>
          <w:w w:val="90"/>
        </w:rPr>
        <w:t>emergency</w:t>
      </w:r>
      <w:r>
        <w:rPr>
          <w:color w:val="252223"/>
          <w:spacing w:val="-1"/>
          <w:w w:val="90"/>
        </w:rPr>
        <w:t xml:space="preserve"> </w:t>
      </w:r>
      <w:r>
        <w:rPr>
          <w:color w:val="252223"/>
          <w:w w:val="90"/>
        </w:rPr>
        <w:t>department</w:t>
      </w:r>
      <w:r>
        <w:rPr>
          <w:color w:val="252223"/>
          <w:spacing w:val="-1"/>
          <w:w w:val="90"/>
        </w:rPr>
        <w:t xml:space="preserve"> </w:t>
      </w:r>
      <w:r>
        <w:rPr>
          <w:color w:val="252223"/>
          <w:w w:val="90"/>
        </w:rPr>
        <w:t>intervention</w:t>
      </w:r>
      <w:r>
        <w:rPr>
          <w:color w:val="252223"/>
          <w:spacing w:val="-1"/>
          <w:w w:val="90"/>
        </w:rPr>
        <w:t xml:space="preserve"> </w:t>
      </w:r>
      <w:r>
        <w:rPr>
          <w:color w:val="252223"/>
          <w:w w:val="90"/>
        </w:rPr>
        <w:t>for</w:t>
      </w:r>
      <w:r>
        <w:rPr>
          <w:color w:val="252223"/>
          <w:spacing w:val="-1"/>
          <w:w w:val="90"/>
        </w:rPr>
        <w:t xml:space="preserve"> </w:t>
      </w:r>
      <w:r>
        <w:rPr>
          <w:color w:val="252223"/>
          <w:w w:val="90"/>
        </w:rPr>
        <w:t>linking</w:t>
      </w:r>
      <w:r>
        <w:rPr>
          <w:color w:val="252223"/>
          <w:spacing w:val="-1"/>
          <w:w w:val="90"/>
        </w:rPr>
        <w:t xml:space="preserve"> </w:t>
      </w:r>
      <w:r>
        <w:rPr>
          <w:color w:val="252223"/>
          <w:w w:val="90"/>
        </w:rPr>
        <w:t xml:space="preserve">pediatric </w:t>
      </w:r>
      <w:r>
        <w:rPr>
          <w:color w:val="252223"/>
          <w:spacing w:val="-2"/>
          <w:w w:val="95"/>
        </w:rPr>
        <w:t xml:space="preserve">suicidal patients to follow-up mental health </w:t>
      </w:r>
      <w:r>
        <w:rPr>
          <w:color w:val="252223"/>
          <w:spacing w:val="-2"/>
          <w:w w:val="95"/>
        </w:rPr>
        <w:t xml:space="preserve">treatment. </w:t>
      </w:r>
      <w:r>
        <w:rPr>
          <w:i/>
          <w:color w:val="252223"/>
          <w:spacing w:val="-2"/>
          <w:w w:val="95"/>
        </w:rPr>
        <w:t xml:space="preserve">Psych Serv. </w:t>
      </w:r>
      <w:r>
        <w:rPr>
          <w:color w:val="252223"/>
          <w:spacing w:val="-2"/>
          <w:w w:val="95"/>
        </w:rPr>
        <w:t>2011;62(11):1303-1309.</w:t>
      </w:r>
    </w:p>
    <w:p w14:paraId="3AC956BB" w14:textId="77777777" w:rsidR="00C83B3C" w:rsidRDefault="00102383">
      <w:pPr>
        <w:pStyle w:val="ListParagraph"/>
        <w:numPr>
          <w:ilvl w:val="0"/>
          <w:numId w:val="2"/>
        </w:numPr>
        <w:tabs>
          <w:tab w:val="left" w:pos="2159"/>
          <w:tab w:val="left" w:pos="2160"/>
        </w:tabs>
        <w:spacing w:line="259" w:lineRule="auto"/>
        <w:ind w:right="2361"/>
      </w:pPr>
      <w:r>
        <w:rPr>
          <w:color w:val="252223"/>
          <w:w w:val="90"/>
        </w:rPr>
        <w:t xml:space="preserve">Currier GW, Fisher SG, Caine ED. Mobile crisis team intervention to enhance linkage of discharged suicidal emergency department patients to outpatient psychiatric services: a </w:t>
      </w:r>
      <w:r>
        <w:rPr>
          <w:color w:val="252223"/>
          <w:w w:val="95"/>
        </w:rPr>
        <w:t xml:space="preserve">randomized controlled trial. </w:t>
      </w:r>
      <w:r>
        <w:rPr>
          <w:i/>
          <w:color w:val="252223"/>
          <w:w w:val="95"/>
        </w:rPr>
        <w:t>Acad E</w:t>
      </w:r>
      <w:r>
        <w:rPr>
          <w:i/>
          <w:color w:val="252223"/>
          <w:w w:val="95"/>
        </w:rPr>
        <w:t xml:space="preserve">merg Med. </w:t>
      </w:r>
      <w:r>
        <w:rPr>
          <w:color w:val="252223"/>
          <w:w w:val="95"/>
        </w:rPr>
        <w:t>2010;17(1):36-43.</w:t>
      </w:r>
    </w:p>
    <w:p w14:paraId="5911154E" w14:textId="77777777" w:rsidR="00C83B3C" w:rsidRDefault="00102383">
      <w:pPr>
        <w:pStyle w:val="ListParagraph"/>
        <w:numPr>
          <w:ilvl w:val="0"/>
          <w:numId w:val="2"/>
        </w:numPr>
        <w:tabs>
          <w:tab w:val="left" w:pos="2159"/>
          <w:tab w:val="left" w:pos="2160"/>
        </w:tabs>
        <w:spacing w:line="259" w:lineRule="auto"/>
        <w:ind w:right="1868" w:hanging="720"/>
      </w:pPr>
      <w:r>
        <w:rPr>
          <w:color w:val="252223"/>
          <w:spacing w:val="-2"/>
          <w:w w:val="95"/>
        </w:rPr>
        <w:t>Carter</w:t>
      </w:r>
      <w:r>
        <w:rPr>
          <w:color w:val="252223"/>
          <w:spacing w:val="-6"/>
          <w:w w:val="95"/>
        </w:rPr>
        <w:t xml:space="preserve"> </w:t>
      </w:r>
      <w:r>
        <w:rPr>
          <w:color w:val="252223"/>
          <w:spacing w:val="-2"/>
          <w:w w:val="95"/>
        </w:rPr>
        <w:t>GL,</w:t>
      </w:r>
      <w:r>
        <w:rPr>
          <w:color w:val="252223"/>
          <w:spacing w:val="-6"/>
          <w:w w:val="95"/>
        </w:rPr>
        <w:t xml:space="preserve"> </w:t>
      </w:r>
      <w:r>
        <w:rPr>
          <w:color w:val="252223"/>
          <w:spacing w:val="-2"/>
          <w:w w:val="95"/>
        </w:rPr>
        <w:t>Clover</w:t>
      </w:r>
      <w:r>
        <w:rPr>
          <w:color w:val="252223"/>
          <w:spacing w:val="-6"/>
          <w:w w:val="95"/>
        </w:rPr>
        <w:t xml:space="preserve"> </w:t>
      </w:r>
      <w:r>
        <w:rPr>
          <w:color w:val="252223"/>
          <w:spacing w:val="-2"/>
          <w:w w:val="95"/>
        </w:rPr>
        <w:t>K,</w:t>
      </w:r>
      <w:r>
        <w:rPr>
          <w:color w:val="252223"/>
          <w:spacing w:val="-6"/>
          <w:w w:val="95"/>
        </w:rPr>
        <w:t xml:space="preserve"> </w:t>
      </w:r>
      <w:r>
        <w:rPr>
          <w:color w:val="252223"/>
          <w:spacing w:val="-2"/>
          <w:w w:val="95"/>
        </w:rPr>
        <w:t>Whyte</w:t>
      </w:r>
      <w:r>
        <w:rPr>
          <w:color w:val="252223"/>
          <w:spacing w:val="-6"/>
          <w:w w:val="95"/>
        </w:rPr>
        <w:t xml:space="preserve"> </w:t>
      </w:r>
      <w:r>
        <w:rPr>
          <w:color w:val="252223"/>
          <w:spacing w:val="-2"/>
          <w:w w:val="95"/>
        </w:rPr>
        <w:t>IM,</w:t>
      </w:r>
      <w:r>
        <w:rPr>
          <w:color w:val="252223"/>
          <w:spacing w:val="-6"/>
          <w:w w:val="95"/>
        </w:rPr>
        <w:t xml:space="preserve"> </w:t>
      </w:r>
      <w:r>
        <w:rPr>
          <w:color w:val="252223"/>
          <w:spacing w:val="-2"/>
          <w:w w:val="95"/>
        </w:rPr>
        <w:t>Dawson</w:t>
      </w:r>
      <w:r>
        <w:rPr>
          <w:color w:val="252223"/>
          <w:spacing w:val="-6"/>
          <w:w w:val="95"/>
        </w:rPr>
        <w:t xml:space="preserve"> </w:t>
      </w:r>
      <w:r>
        <w:rPr>
          <w:color w:val="252223"/>
          <w:spacing w:val="-2"/>
          <w:w w:val="95"/>
        </w:rPr>
        <w:t>AH,</w:t>
      </w:r>
      <w:r>
        <w:rPr>
          <w:color w:val="252223"/>
          <w:spacing w:val="-6"/>
          <w:w w:val="95"/>
        </w:rPr>
        <w:t xml:space="preserve"> </w:t>
      </w:r>
      <w:r>
        <w:rPr>
          <w:color w:val="252223"/>
          <w:spacing w:val="-2"/>
          <w:w w:val="95"/>
        </w:rPr>
        <w:t>D’Este</w:t>
      </w:r>
      <w:r>
        <w:rPr>
          <w:color w:val="252223"/>
          <w:spacing w:val="-6"/>
          <w:w w:val="95"/>
        </w:rPr>
        <w:t xml:space="preserve"> </w:t>
      </w:r>
      <w:r>
        <w:rPr>
          <w:color w:val="252223"/>
          <w:spacing w:val="-2"/>
          <w:w w:val="95"/>
        </w:rPr>
        <w:t>C.</w:t>
      </w:r>
      <w:r>
        <w:rPr>
          <w:color w:val="252223"/>
          <w:spacing w:val="-6"/>
          <w:w w:val="95"/>
        </w:rPr>
        <w:t xml:space="preserve"> </w:t>
      </w:r>
      <w:r>
        <w:rPr>
          <w:color w:val="252223"/>
          <w:spacing w:val="-2"/>
          <w:w w:val="95"/>
        </w:rPr>
        <w:t>Postcards</w:t>
      </w:r>
      <w:r>
        <w:rPr>
          <w:color w:val="252223"/>
          <w:spacing w:val="-6"/>
          <w:w w:val="95"/>
        </w:rPr>
        <w:t xml:space="preserve"> </w:t>
      </w:r>
      <w:r>
        <w:rPr>
          <w:color w:val="252223"/>
          <w:spacing w:val="-2"/>
          <w:w w:val="95"/>
        </w:rPr>
        <w:t>from</w:t>
      </w:r>
      <w:r>
        <w:rPr>
          <w:color w:val="252223"/>
          <w:spacing w:val="-6"/>
          <w:w w:val="95"/>
        </w:rPr>
        <w:t xml:space="preserve"> </w:t>
      </w:r>
      <w:r>
        <w:rPr>
          <w:color w:val="252223"/>
          <w:spacing w:val="-2"/>
          <w:w w:val="95"/>
        </w:rPr>
        <w:t>the</w:t>
      </w:r>
      <w:r>
        <w:rPr>
          <w:color w:val="252223"/>
          <w:spacing w:val="-6"/>
          <w:w w:val="95"/>
        </w:rPr>
        <w:t xml:space="preserve"> </w:t>
      </w:r>
      <w:r>
        <w:rPr>
          <w:color w:val="252223"/>
          <w:spacing w:val="-2"/>
          <w:w w:val="95"/>
        </w:rPr>
        <w:t>EDge</w:t>
      </w:r>
      <w:r>
        <w:rPr>
          <w:color w:val="252223"/>
          <w:spacing w:val="-6"/>
          <w:w w:val="95"/>
        </w:rPr>
        <w:t xml:space="preserve"> </w:t>
      </w:r>
      <w:r>
        <w:rPr>
          <w:color w:val="252223"/>
          <w:spacing w:val="-2"/>
          <w:w w:val="95"/>
        </w:rPr>
        <w:t xml:space="preserve">project: </w:t>
      </w:r>
      <w:r>
        <w:rPr>
          <w:color w:val="252223"/>
          <w:w w:val="90"/>
        </w:rPr>
        <w:t>randomised</w:t>
      </w:r>
      <w:r>
        <w:rPr>
          <w:color w:val="252223"/>
          <w:spacing w:val="-2"/>
          <w:w w:val="90"/>
        </w:rPr>
        <w:t xml:space="preserve"> </w:t>
      </w:r>
      <w:r>
        <w:rPr>
          <w:color w:val="252223"/>
          <w:w w:val="90"/>
        </w:rPr>
        <w:t>controlled</w:t>
      </w:r>
      <w:r>
        <w:rPr>
          <w:color w:val="252223"/>
          <w:spacing w:val="-2"/>
          <w:w w:val="90"/>
        </w:rPr>
        <w:t xml:space="preserve"> </w:t>
      </w:r>
      <w:r>
        <w:rPr>
          <w:color w:val="252223"/>
          <w:w w:val="90"/>
        </w:rPr>
        <w:t>trial</w:t>
      </w:r>
      <w:r>
        <w:rPr>
          <w:color w:val="252223"/>
          <w:spacing w:val="-2"/>
          <w:w w:val="90"/>
        </w:rPr>
        <w:t xml:space="preserve"> </w:t>
      </w:r>
      <w:r>
        <w:rPr>
          <w:color w:val="252223"/>
          <w:w w:val="90"/>
        </w:rPr>
        <w:t>of</w:t>
      </w:r>
      <w:r>
        <w:rPr>
          <w:color w:val="252223"/>
          <w:spacing w:val="-3"/>
          <w:w w:val="90"/>
        </w:rPr>
        <w:t xml:space="preserve"> </w:t>
      </w:r>
      <w:r>
        <w:rPr>
          <w:color w:val="252223"/>
          <w:w w:val="90"/>
        </w:rPr>
        <w:t>an</w:t>
      </w:r>
      <w:r>
        <w:rPr>
          <w:color w:val="252223"/>
          <w:spacing w:val="-3"/>
          <w:w w:val="90"/>
        </w:rPr>
        <w:t xml:space="preserve"> </w:t>
      </w:r>
      <w:r>
        <w:rPr>
          <w:color w:val="252223"/>
          <w:w w:val="90"/>
        </w:rPr>
        <w:t>intervention</w:t>
      </w:r>
      <w:r>
        <w:rPr>
          <w:color w:val="252223"/>
          <w:spacing w:val="-3"/>
          <w:w w:val="90"/>
        </w:rPr>
        <w:t xml:space="preserve"> </w:t>
      </w:r>
      <w:r>
        <w:rPr>
          <w:color w:val="252223"/>
          <w:w w:val="90"/>
        </w:rPr>
        <w:t>using</w:t>
      </w:r>
      <w:r>
        <w:rPr>
          <w:color w:val="252223"/>
          <w:spacing w:val="-2"/>
          <w:w w:val="90"/>
        </w:rPr>
        <w:t xml:space="preserve"> </w:t>
      </w:r>
      <w:r>
        <w:rPr>
          <w:color w:val="252223"/>
          <w:w w:val="90"/>
        </w:rPr>
        <w:t>postcards</w:t>
      </w:r>
      <w:r>
        <w:rPr>
          <w:color w:val="252223"/>
          <w:spacing w:val="-2"/>
          <w:w w:val="90"/>
        </w:rPr>
        <w:t xml:space="preserve"> </w:t>
      </w:r>
      <w:r>
        <w:rPr>
          <w:color w:val="252223"/>
          <w:w w:val="90"/>
        </w:rPr>
        <w:t>to</w:t>
      </w:r>
      <w:r>
        <w:rPr>
          <w:color w:val="252223"/>
          <w:spacing w:val="-3"/>
          <w:w w:val="90"/>
        </w:rPr>
        <w:t xml:space="preserve"> </w:t>
      </w:r>
      <w:r>
        <w:rPr>
          <w:color w:val="252223"/>
          <w:w w:val="90"/>
        </w:rPr>
        <w:t>reduce</w:t>
      </w:r>
      <w:r>
        <w:rPr>
          <w:color w:val="252223"/>
          <w:spacing w:val="-2"/>
          <w:w w:val="90"/>
        </w:rPr>
        <w:t xml:space="preserve"> </w:t>
      </w:r>
      <w:r>
        <w:rPr>
          <w:color w:val="252223"/>
          <w:w w:val="90"/>
        </w:rPr>
        <w:t>repetition</w:t>
      </w:r>
      <w:r>
        <w:rPr>
          <w:color w:val="252223"/>
          <w:spacing w:val="-3"/>
          <w:w w:val="90"/>
        </w:rPr>
        <w:t xml:space="preserve"> </w:t>
      </w:r>
      <w:r>
        <w:rPr>
          <w:color w:val="252223"/>
          <w:w w:val="90"/>
        </w:rPr>
        <w:t>of</w:t>
      </w:r>
      <w:r>
        <w:rPr>
          <w:color w:val="252223"/>
          <w:spacing w:val="-3"/>
          <w:w w:val="90"/>
        </w:rPr>
        <w:t xml:space="preserve"> </w:t>
      </w:r>
      <w:r>
        <w:rPr>
          <w:color w:val="252223"/>
          <w:w w:val="90"/>
        </w:rPr>
        <w:t xml:space="preserve">hospital </w:t>
      </w:r>
      <w:r>
        <w:rPr>
          <w:color w:val="252223"/>
          <w:w w:val="95"/>
        </w:rPr>
        <w:t>treated</w:t>
      </w:r>
      <w:r>
        <w:rPr>
          <w:color w:val="252223"/>
          <w:spacing w:val="-5"/>
          <w:w w:val="95"/>
        </w:rPr>
        <w:t xml:space="preserve"> </w:t>
      </w:r>
      <w:r>
        <w:rPr>
          <w:color w:val="252223"/>
          <w:w w:val="95"/>
        </w:rPr>
        <w:t>deliberate</w:t>
      </w:r>
      <w:r>
        <w:rPr>
          <w:color w:val="252223"/>
          <w:spacing w:val="-5"/>
          <w:w w:val="95"/>
        </w:rPr>
        <w:t xml:space="preserve"> </w:t>
      </w:r>
      <w:r>
        <w:rPr>
          <w:color w:val="252223"/>
          <w:w w:val="95"/>
        </w:rPr>
        <w:t>self</w:t>
      </w:r>
      <w:r>
        <w:rPr>
          <w:color w:val="252223"/>
          <w:spacing w:val="-5"/>
          <w:w w:val="95"/>
        </w:rPr>
        <w:t xml:space="preserve"> </w:t>
      </w:r>
      <w:r>
        <w:rPr>
          <w:color w:val="252223"/>
          <w:w w:val="95"/>
        </w:rPr>
        <w:t>poisoning.</w:t>
      </w:r>
      <w:r>
        <w:rPr>
          <w:color w:val="252223"/>
          <w:spacing w:val="-5"/>
          <w:w w:val="95"/>
        </w:rPr>
        <w:t xml:space="preserve"> </w:t>
      </w:r>
      <w:r>
        <w:rPr>
          <w:i/>
          <w:color w:val="252223"/>
          <w:w w:val="95"/>
        </w:rPr>
        <w:t>BMJ.</w:t>
      </w:r>
      <w:r>
        <w:rPr>
          <w:i/>
          <w:color w:val="252223"/>
          <w:spacing w:val="-4"/>
          <w:w w:val="95"/>
        </w:rPr>
        <w:t xml:space="preserve"> </w:t>
      </w:r>
      <w:r>
        <w:rPr>
          <w:color w:val="252223"/>
          <w:w w:val="95"/>
        </w:rPr>
        <w:t>2005;331(7520):805.</w:t>
      </w:r>
    </w:p>
    <w:p w14:paraId="7F6B3536" w14:textId="77777777" w:rsidR="00C83B3C" w:rsidRDefault="00102383">
      <w:pPr>
        <w:pStyle w:val="ListParagraph"/>
        <w:numPr>
          <w:ilvl w:val="0"/>
          <w:numId w:val="2"/>
        </w:numPr>
        <w:tabs>
          <w:tab w:val="left" w:pos="2159"/>
          <w:tab w:val="left" w:pos="2160"/>
        </w:tabs>
        <w:spacing w:before="113" w:line="259" w:lineRule="auto"/>
        <w:ind w:right="1613"/>
      </w:pPr>
      <w:r>
        <w:rPr>
          <w:color w:val="252223"/>
          <w:w w:val="90"/>
        </w:rPr>
        <w:t xml:space="preserve">Department of Veterans’ Services. Statewide Advocacy for Veterans’ Empowerment (SAVE). </w:t>
      </w:r>
      <w:r>
        <w:rPr>
          <w:color w:val="252223"/>
          <w:spacing w:val="-2"/>
          <w:w w:val="90"/>
        </w:rPr>
        <w:t xml:space="preserve">Available at </w:t>
      </w:r>
      <w:hyperlink r:id="rId285">
        <w:r>
          <w:rPr>
            <w:color w:val="252223"/>
            <w:spacing w:val="-2"/>
            <w:w w:val="90"/>
            <w:u w:val="single" w:color="252223"/>
          </w:rPr>
          <w:t>www.mass.gov/veterans/health-an</w:t>
        </w:r>
        <w:r>
          <w:rPr>
            <w:color w:val="252223"/>
            <w:spacing w:val="-2"/>
            <w:w w:val="90"/>
            <w:u w:val="single" w:color="252223"/>
          </w:rPr>
          <w:t>d-well-being/counseling/suicide-prevention-onl</w:t>
        </w:r>
      </w:hyperlink>
      <w:r>
        <w:rPr>
          <w:color w:val="252223"/>
          <w:spacing w:val="-2"/>
          <w:w w:val="90"/>
          <w:u w:val="single" w:color="252223"/>
        </w:rPr>
        <w:t>y/</w:t>
      </w:r>
      <w:r>
        <w:rPr>
          <w:color w:val="252223"/>
          <w:spacing w:val="-2"/>
          <w:w w:val="90"/>
        </w:rPr>
        <w:t xml:space="preserve"> </w:t>
      </w:r>
      <w:r>
        <w:rPr>
          <w:color w:val="252223"/>
          <w:w w:val="95"/>
          <w:u w:val="single" w:color="252223"/>
        </w:rPr>
        <w:t>save.html</w:t>
      </w:r>
      <w:r>
        <w:rPr>
          <w:color w:val="252223"/>
          <w:w w:val="95"/>
        </w:rPr>
        <w:t>.</w:t>
      </w:r>
      <w:r>
        <w:rPr>
          <w:color w:val="252223"/>
          <w:spacing w:val="-2"/>
          <w:w w:val="95"/>
        </w:rPr>
        <w:t xml:space="preserve"> </w:t>
      </w:r>
      <w:r>
        <w:rPr>
          <w:color w:val="252223"/>
          <w:w w:val="95"/>
        </w:rPr>
        <w:t>Accessed</w:t>
      </w:r>
      <w:r>
        <w:rPr>
          <w:color w:val="252223"/>
          <w:spacing w:val="-2"/>
          <w:w w:val="95"/>
        </w:rPr>
        <w:t xml:space="preserve"> </w:t>
      </w:r>
      <w:r>
        <w:rPr>
          <w:color w:val="252223"/>
          <w:w w:val="95"/>
        </w:rPr>
        <w:t>May</w:t>
      </w:r>
      <w:r>
        <w:rPr>
          <w:color w:val="252223"/>
          <w:spacing w:val="-2"/>
          <w:w w:val="95"/>
        </w:rPr>
        <w:t xml:space="preserve"> </w:t>
      </w:r>
      <w:r>
        <w:rPr>
          <w:color w:val="252223"/>
          <w:w w:val="95"/>
        </w:rPr>
        <w:t>15,</w:t>
      </w:r>
      <w:r>
        <w:rPr>
          <w:color w:val="252223"/>
          <w:spacing w:val="-2"/>
          <w:w w:val="95"/>
        </w:rPr>
        <w:t xml:space="preserve"> </w:t>
      </w:r>
      <w:r>
        <w:rPr>
          <w:color w:val="252223"/>
          <w:w w:val="95"/>
        </w:rPr>
        <w:t>2012.</w:t>
      </w:r>
    </w:p>
    <w:p w14:paraId="4EE55DB0" w14:textId="77777777" w:rsidR="00C83B3C" w:rsidRDefault="00102383">
      <w:pPr>
        <w:pStyle w:val="ListParagraph"/>
        <w:numPr>
          <w:ilvl w:val="0"/>
          <w:numId w:val="2"/>
        </w:numPr>
        <w:tabs>
          <w:tab w:val="left" w:pos="2159"/>
          <w:tab w:val="left" w:pos="2160"/>
        </w:tabs>
        <w:spacing w:before="113"/>
      </w:pPr>
      <w:r>
        <w:rPr>
          <w:color w:val="252223"/>
          <w:w w:val="90"/>
        </w:rPr>
        <w:t>Larkin</w:t>
      </w:r>
      <w:r>
        <w:rPr>
          <w:color w:val="252223"/>
          <w:spacing w:val="-7"/>
          <w:w w:val="90"/>
        </w:rPr>
        <w:t xml:space="preserve"> </w:t>
      </w:r>
      <w:r>
        <w:rPr>
          <w:color w:val="252223"/>
          <w:w w:val="90"/>
        </w:rPr>
        <w:t>GL,</w:t>
      </w:r>
      <w:r>
        <w:rPr>
          <w:color w:val="252223"/>
          <w:spacing w:val="-6"/>
          <w:w w:val="90"/>
        </w:rPr>
        <w:t xml:space="preserve"> </w:t>
      </w:r>
      <w:r>
        <w:rPr>
          <w:color w:val="252223"/>
          <w:w w:val="90"/>
        </w:rPr>
        <w:t>Beautrais</w:t>
      </w:r>
      <w:r>
        <w:rPr>
          <w:color w:val="252223"/>
          <w:spacing w:val="-7"/>
          <w:w w:val="90"/>
        </w:rPr>
        <w:t xml:space="preserve"> </w:t>
      </w:r>
      <w:r>
        <w:rPr>
          <w:color w:val="252223"/>
          <w:w w:val="90"/>
        </w:rPr>
        <w:t>AL.</w:t>
      </w:r>
      <w:r>
        <w:rPr>
          <w:color w:val="252223"/>
          <w:spacing w:val="-6"/>
          <w:w w:val="90"/>
        </w:rPr>
        <w:t xml:space="preserve"> </w:t>
      </w:r>
      <w:r>
        <w:rPr>
          <w:color w:val="252223"/>
          <w:w w:val="90"/>
        </w:rPr>
        <w:t>Emergency</w:t>
      </w:r>
      <w:r>
        <w:rPr>
          <w:color w:val="252223"/>
          <w:spacing w:val="-6"/>
          <w:w w:val="90"/>
        </w:rPr>
        <w:t xml:space="preserve"> </w:t>
      </w:r>
      <w:r>
        <w:rPr>
          <w:color w:val="252223"/>
          <w:w w:val="90"/>
        </w:rPr>
        <w:t>departments</w:t>
      </w:r>
      <w:r>
        <w:rPr>
          <w:color w:val="252223"/>
          <w:spacing w:val="-7"/>
          <w:w w:val="90"/>
        </w:rPr>
        <w:t xml:space="preserve"> </w:t>
      </w:r>
      <w:r>
        <w:rPr>
          <w:color w:val="252223"/>
          <w:w w:val="90"/>
        </w:rPr>
        <w:t>are</w:t>
      </w:r>
      <w:r>
        <w:rPr>
          <w:color w:val="252223"/>
          <w:spacing w:val="-6"/>
          <w:w w:val="90"/>
        </w:rPr>
        <w:t xml:space="preserve"> </w:t>
      </w:r>
      <w:r>
        <w:rPr>
          <w:color w:val="252223"/>
          <w:w w:val="90"/>
        </w:rPr>
        <w:t>underutilized</w:t>
      </w:r>
      <w:r>
        <w:rPr>
          <w:color w:val="252223"/>
          <w:spacing w:val="-7"/>
          <w:w w:val="90"/>
        </w:rPr>
        <w:t xml:space="preserve"> </w:t>
      </w:r>
      <w:r>
        <w:rPr>
          <w:color w:val="252223"/>
          <w:w w:val="90"/>
        </w:rPr>
        <w:t>sites</w:t>
      </w:r>
      <w:r>
        <w:rPr>
          <w:color w:val="252223"/>
          <w:spacing w:val="-6"/>
          <w:w w:val="90"/>
        </w:rPr>
        <w:t xml:space="preserve"> </w:t>
      </w:r>
      <w:r>
        <w:rPr>
          <w:color w:val="252223"/>
          <w:w w:val="90"/>
        </w:rPr>
        <w:t>for</w:t>
      </w:r>
      <w:r>
        <w:rPr>
          <w:color w:val="252223"/>
          <w:spacing w:val="-6"/>
          <w:w w:val="90"/>
        </w:rPr>
        <w:t xml:space="preserve"> </w:t>
      </w:r>
      <w:r>
        <w:rPr>
          <w:color w:val="252223"/>
          <w:w w:val="90"/>
        </w:rPr>
        <w:t>suicide</w:t>
      </w:r>
      <w:r>
        <w:rPr>
          <w:color w:val="252223"/>
          <w:spacing w:val="-7"/>
          <w:w w:val="90"/>
        </w:rPr>
        <w:t xml:space="preserve"> </w:t>
      </w:r>
      <w:r>
        <w:rPr>
          <w:color w:val="252223"/>
          <w:spacing w:val="-2"/>
          <w:w w:val="90"/>
        </w:rPr>
        <w:t>prevention.</w:t>
      </w:r>
    </w:p>
    <w:p w14:paraId="5048198E" w14:textId="77777777" w:rsidR="00C83B3C" w:rsidRDefault="00102383">
      <w:pPr>
        <w:spacing w:before="23"/>
        <w:ind w:left="2159"/>
      </w:pPr>
      <w:r>
        <w:rPr>
          <w:i/>
          <w:color w:val="252223"/>
          <w:w w:val="95"/>
        </w:rPr>
        <w:t>Crisis.</w:t>
      </w:r>
      <w:r>
        <w:rPr>
          <w:i/>
          <w:color w:val="252223"/>
          <w:spacing w:val="-9"/>
          <w:w w:val="95"/>
        </w:rPr>
        <w:t xml:space="preserve"> </w:t>
      </w:r>
      <w:r>
        <w:rPr>
          <w:color w:val="252223"/>
          <w:w w:val="95"/>
        </w:rPr>
        <w:t>2010;31(1):1-</w:t>
      </w:r>
      <w:r>
        <w:rPr>
          <w:color w:val="252223"/>
          <w:spacing w:val="-5"/>
          <w:w w:val="95"/>
        </w:rPr>
        <w:t>6.</w:t>
      </w:r>
    </w:p>
    <w:p w14:paraId="790936A6" w14:textId="77777777" w:rsidR="00C83B3C" w:rsidRDefault="00102383">
      <w:pPr>
        <w:pStyle w:val="ListParagraph"/>
        <w:numPr>
          <w:ilvl w:val="0"/>
          <w:numId w:val="2"/>
        </w:numPr>
        <w:tabs>
          <w:tab w:val="left" w:pos="2159"/>
          <w:tab w:val="left" w:pos="2160"/>
        </w:tabs>
        <w:spacing w:before="139" w:line="259" w:lineRule="auto"/>
        <w:ind w:right="1585"/>
      </w:pPr>
      <w:r>
        <w:rPr>
          <w:color w:val="252223"/>
          <w:w w:val="90"/>
        </w:rPr>
        <w:t xml:space="preserve">Luoma JB, Martin CE, Pearson JL. Contact with mental health and primary care providers before </w:t>
      </w:r>
      <w:r>
        <w:rPr>
          <w:color w:val="252223"/>
          <w:w w:val="95"/>
        </w:rPr>
        <w:t>suicide:</w:t>
      </w:r>
      <w:r>
        <w:rPr>
          <w:color w:val="252223"/>
          <w:spacing w:val="-9"/>
          <w:w w:val="95"/>
        </w:rPr>
        <w:t xml:space="preserve"> </w:t>
      </w:r>
      <w:r>
        <w:rPr>
          <w:color w:val="252223"/>
          <w:w w:val="95"/>
        </w:rPr>
        <w:t>a</w:t>
      </w:r>
      <w:r>
        <w:rPr>
          <w:color w:val="252223"/>
          <w:spacing w:val="-9"/>
          <w:w w:val="95"/>
        </w:rPr>
        <w:t xml:space="preserve"> </w:t>
      </w:r>
      <w:r>
        <w:rPr>
          <w:color w:val="252223"/>
          <w:w w:val="95"/>
        </w:rPr>
        <w:t>review</w:t>
      </w:r>
      <w:r>
        <w:rPr>
          <w:color w:val="252223"/>
          <w:spacing w:val="-9"/>
          <w:w w:val="95"/>
        </w:rPr>
        <w:t xml:space="preserve"> </w:t>
      </w:r>
      <w:r>
        <w:rPr>
          <w:color w:val="252223"/>
          <w:w w:val="95"/>
        </w:rPr>
        <w:t>of</w:t>
      </w:r>
      <w:r>
        <w:rPr>
          <w:color w:val="252223"/>
          <w:spacing w:val="-9"/>
          <w:w w:val="95"/>
        </w:rPr>
        <w:t xml:space="preserve"> </w:t>
      </w:r>
      <w:r>
        <w:rPr>
          <w:color w:val="252223"/>
          <w:w w:val="95"/>
        </w:rPr>
        <w:t>the</w:t>
      </w:r>
      <w:r>
        <w:rPr>
          <w:color w:val="252223"/>
          <w:spacing w:val="-9"/>
          <w:w w:val="95"/>
        </w:rPr>
        <w:t xml:space="preserve"> </w:t>
      </w:r>
      <w:r>
        <w:rPr>
          <w:color w:val="252223"/>
          <w:w w:val="95"/>
        </w:rPr>
        <w:t>evidence.</w:t>
      </w:r>
      <w:r>
        <w:rPr>
          <w:color w:val="252223"/>
          <w:spacing w:val="-9"/>
          <w:w w:val="95"/>
        </w:rPr>
        <w:t xml:space="preserve"> </w:t>
      </w:r>
      <w:r>
        <w:rPr>
          <w:i/>
          <w:color w:val="252223"/>
          <w:w w:val="95"/>
        </w:rPr>
        <w:t>Am</w:t>
      </w:r>
      <w:r>
        <w:rPr>
          <w:i/>
          <w:color w:val="252223"/>
          <w:spacing w:val="-8"/>
          <w:w w:val="95"/>
        </w:rPr>
        <w:t xml:space="preserve"> </w:t>
      </w:r>
      <w:r>
        <w:rPr>
          <w:i/>
          <w:color w:val="252223"/>
          <w:w w:val="95"/>
        </w:rPr>
        <w:t>J</w:t>
      </w:r>
      <w:r>
        <w:rPr>
          <w:i/>
          <w:color w:val="252223"/>
          <w:spacing w:val="-8"/>
          <w:w w:val="95"/>
        </w:rPr>
        <w:t xml:space="preserve"> </w:t>
      </w:r>
      <w:r>
        <w:rPr>
          <w:i/>
          <w:color w:val="252223"/>
          <w:w w:val="95"/>
        </w:rPr>
        <w:t>Psychiatry.</w:t>
      </w:r>
      <w:r>
        <w:rPr>
          <w:i/>
          <w:color w:val="252223"/>
          <w:spacing w:val="-8"/>
          <w:w w:val="95"/>
        </w:rPr>
        <w:t xml:space="preserve"> </w:t>
      </w:r>
      <w:r>
        <w:rPr>
          <w:color w:val="252223"/>
          <w:w w:val="95"/>
        </w:rPr>
        <w:t>2002;159(6):909-916.</w:t>
      </w:r>
    </w:p>
    <w:p w14:paraId="718264E1" w14:textId="77777777" w:rsidR="00C83B3C" w:rsidRDefault="00102383">
      <w:pPr>
        <w:pStyle w:val="ListParagraph"/>
        <w:numPr>
          <w:ilvl w:val="0"/>
          <w:numId w:val="2"/>
        </w:numPr>
        <w:tabs>
          <w:tab w:val="left" w:pos="2159"/>
          <w:tab w:val="left" w:pos="2160"/>
        </w:tabs>
        <w:spacing w:line="259" w:lineRule="auto"/>
        <w:ind w:right="2197" w:hanging="720"/>
      </w:pPr>
      <w:r>
        <w:rPr>
          <w:color w:val="252223"/>
          <w:w w:val="95"/>
        </w:rPr>
        <w:t>American</w:t>
      </w:r>
      <w:r>
        <w:rPr>
          <w:color w:val="252223"/>
          <w:spacing w:val="-5"/>
          <w:w w:val="95"/>
        </w:rPr>
        <w:t xml:space="preserve"> </w:t>
      </w:r>
      <w:r>
        <w:rPr>
          <w:color w:val="252223"/>
          <w:w w:val="95"/>
        </w:rPr>
        <w:t>Association</w:t>
      </w:r>
      <w:r>
        <w:rPr>
          <w:color w:val="252223"/>
          <w:spacing w:val="-5"/>
          <w:w w:val="95"/>
        </w:rPr>
        <w:t xml:space="preserve"> </w:t>
      </w:r>
      <w:r>
        <w:rPr>
          <w:color w:val="252223"/>
          <w:w w:val="95"/>
        </w:rPr>
        <w:t>of</w:t>
      </w:r>
      <w:r>
        <w:rPr>
          <w:color w:val="252223"/>
          <w:spacing w:val="-5"/>
          <w:w w:val="95"/>
        </w:rPr>
        <w:t xml:space="preserve"> </w:t>
      </w:r>
      <w:r>
        <w:rPr>
          <w:color w:val="252223"/>
          <w:w w:val="95"/>
        </w:rPr>
        <w:t>Suicidology.</w:t>
      </w:r>
      <w:r>
        <w:rPr>
          <w:color w:val="252223"/>
          <w:spacing w:val="-5"/>
          <w:w w:val="95"/>
        </w:rPr>
        <w:t xml:space="preserve"> </w:t>
      </w:r>
      <w:r>
        <w:rPr>
          <w:i/>
          <w:color w:val="252223"/>
          <w:w w:val="95"/>
        </w:rPr>
        <w:t>AAS</w:t>
      </w:r>
      <w:r>
        <w:rPr>
          <w:i/>
          <w:color w:val="252223"/>
          <w:spacing w:val="-4"/>
          <w:w w:val="95"/>
        </w:rPr>
        <w:t xml:space="preserve"> </w:t>
      </w:r>
      <w:r>
        <w:rPr>
          <w:i/>
          <w:color w:val="252223"/>
          <w:w w:val="95"/>
        </w:rPr>
        <w:t>recommendations</w:t>
      </w:r>
      <w:r>
        <w:rPr>
          <w:i/>
          <w:color w:val="252223"/>
          <w:spacing w:val="-4"/>
          <w:w w:val="95"/>
        </w:rPr>
        <w:t xml:space="preserve"> </w:t>
      </w:r>
      <w:r>
        <w:rPr>
          <w:i/>
          <w:color w:val="252223"/>
          <w:w w:val="95"/>
        </w:rPr>
        <w:t>for</w:t>
      </w:r>
      <w:r>
        <w:rPr>
          <w:i/>
          <w:color w:val="252223"/>
          <w:spacing w:val="-4"/>
          <w:w w:val="95"/>
        </w:rPr>
        <w:t xml:space="preserve"> </w:t>
      </w:r>
      <w:r>
        <w:rPr>
          <w:i/>
          <w:color w:val="252223"/>
          <w:w w:val="95"/>
        </w:rPr>
        <w:t>inpatient</w:t>
      </w:r>
      <w:r>
        <w:rPr>
          <w:i/>
          <w:color w:val="252223"/>
          <w:spacing w:val="-4"/>
          <w:w w:val="95"/>
        </w:rPr>
        <w:t xml:space="preserve"> </w:t>
      </w:r>
      <w:r>
        <w:rPr>
          <w:i/>
          <w:color w:val="252223"/>
          <w:w w:val="95"/>
        </w:rPr>
        <w:t>and</w:t>
      </w:r>
      <w:r>
        <w:rPr>
          <w:i/>
          <w:color w:val="252223"/>
          <w:spacing w:val="-4"/>
          <w:w w:val="95"/>
        </w:rPr>
        <w:t xml:space="preserve"> </w:t>
      </w:r>
      <w:r>
        <w:rPr>
          <w:i/>
          <w:color w:val="252223"/>
          <w:w w:val="95"/>
        </w:rPr>
        <w:t>residential pa</w:t>
      </w:r>
      <w:r>
        <w:rPr>
          <w:i/>
          <w:color w:val="252223"/>
          <w:w w:val="95"/>
        </w:rPr>
        <w:t>tients</w:t>
      </w:r>
      <w:r>
        <w:rPr>
          <w:i/>
          <w:color w:val="252223"/>
          <w:spacing w:val="-13"/>
          <w:w w:val="95"/>
        </w:rPr>
        <w:t xml:space="preserve"> </w:t>
      </w:r>
      <w:r>
        <w:rPr>
          <w:i/>
          <w:color w:val="252223"/>
          <w:w w:val="95"/>
        </w:rPr>
        <w:t>known</w:t>
      </w:r>
      <w:r>
        <w:rPr>
          <w:i/>
          <w:color w:val="252223"/>
          <w:spacing w:val="-11"/>
          <w:w w:val="95"/>
        </w:rPr>
        <w:t xml:space="preserve"> </w:t>
      </w:r>
      <w:r>
        <w:rPr>
          <w:i/>
          <w:color w:val="252223"/>
          <w:w w:val="95"/>
        </w:rPr>
        <w:t>to</w:t>
      </w:r>
      <w:r>
        <w:rPr>
          <w:i/>
          <w:color w:val="252223"/>
          <w:spacing w:val="-11"/>
          <w:w w:val="95"/>
        </w:rPr>
        <w:t xml:space="preserve"> </w:t>
      </w:r>
      <w:r>
        <w:rPr>
          <w:i/>
          <w:color w:val="252223"/>
          <w:w w:val="95"/>
        </w:rPr>
        <w:t>be</w:t>
      </w:r>
      <w:r>
        <w:rPr>
          <w:i/>
          <w:color w:val="252223"/>
          <w:spacing w:val="-11"/>
          <w:w w:val="95"/>
        </w:rPr>
        <w:t xml:space="preserve"> </w:t>
      </w:r>
      <w:r>
        <w:rPr>
          <w:i/>
          <w:color w:val="252223"/>
          <w:w w:val="95"/>
        </w:rPr>
        <w:t>at</w:t>
      </w:r>
      <w:r>
        <w:rPr>
          <w:i/>
          <w:color w:val="252223"/>
          <w:spacing w:val="-11"/>
          <w:w w:val="95"/>
        </w:rPr>
        <w:t xml:space="preserve"> </w:t>
      </w:r>
      <w:r>
        <w:rPr>
          <w:i/>
          <w:color w:val="252223"/>
          <w:w w:val="95"/>
        </w:rPr>
        <w:t>elevated</w:t>
      </w:r>
      <w:r>
        <w:rPr>
          <w:i/>
          <w:color w:val="252223"/>
          <w:spacing w:val="-11"/>
          <w:w w:val="95"/>
        </w:rPr>
        <w:t xml:space="preserve"> </w:t>
      </w:r>
      <w:r>
        <w:rPr>
          <w:i/>
          <w:color w:val="252223"/>
          <w:w w:val="95"/>
        </w:rPr>
        <w:t>risk</w:t>
      </w:r>
      <w:r>
        <w:rPr>
          <w:i/>
          <w:color w:val="252223"/>
          <w:spacing w:val="-11"/>
          <w:w w:val="95"/>
        </w:rPr>
        <w:t xml:space="preserve"> </w:t>
      </w:r>
      <w:r>
        <w:rPr>
          <w:i/>
          <w:color w:val="252223"/>
          <w:w w:val="95"/>
        </w:rPr>
        <w:t>for</w:t>
      </w:r>
      <w:r>
        <w:rPr>
          <w:i/>
          <w:color w:val="252223"/>
          <w:spacing w:val="-11"/>
          <w:w w:val="95"/>
        </w:rPr>
        <w:t xml:space="preserve"> </w:t>
      </w:r>
      <w:r>
        <w:rPr>
          <w:i/>
          <w:color w:val="252223"/>
          <w:w w:val="95"/>
        </w:rPr>
        <w:t>suicide</w:t>
      </w:r>
      <w:r>
        <w:rPr>
          <w:color w:val="252223"/>
          <w:w w:val="95"/>
        </w:rPr>
        <w:t>.</w:t>
      </w:r>
      <w:r>
        <w:rPr>
          <w:color w:val="252223"/>
          <w:spacing w:val="-11"/>
          <w:w w:val="95"/>
        </w:rPr>
        <w:t xml:space="preserve"> </w:t>
      </w:r>
      <w:r>
        <w:rPr>
          <w:color w:val="252223"/>
          <w:w w:val="95"/>
        </w:rPr>
        <w:t>Washington,</w:t>
      </w:r>
      <w:r>
        <w:rPr>
          <w:color w:val="252223"/>
          <w:spacing w:val="-11"/>
          <w:w w:val="95"/>
        </w:rPr>
        <w:t xml:space="preserve"> </w:t>
      </w:r>
      <w:r>
        <w:rPr>
          <w:color w:val="252223"/>
          <w:w w:val="95"/>
        </w:rPr>
        <w:t>DC:</w:t>
      </w:r>
      <w:r>
        <w:rPr>
          <w:color w:val="252223"/>
          <w:spacing w:val="-11"/>
          <w:w w:val="95"/>
        </w:rPr>
        <w:t xml:space="preserve"> </w:t>
      </w:r>
      <w:r>
        <w:rPr>
          <w:color w:val="252223"/>
          <w:w w:val="95"/>
        </w:rPr>
        <w:t>American</w:t>
      </w:r>
      <w:r>
        <w:rPr>
          <w:color w:val="252223"/>
          <w:spacing w:val="-11"/>
          <w:w w:val="95"/>
        </w:rPr>
        <w:t xml:space="preserve"> </w:t>
      </w:r>
      <w:r>
        <w:rPr>
          <w:color w:val="252223"/>
          <w:w w:val="95"/>
        </w:rPr>
        <w:t>Association</w:t>
      </w:r>
      <w:r>
        <w:rPr>
          <w:color w:val="252223"/>
          <w:spacing w:val="-11"/>
          <w:w w:val="95"/>
        </w:rPr>
        <w:t xml:space="preserve"> </w:t>
      </w:r>
      <w:r>
        <w:rPr>
          <w:color w:val="252223"/>
          <w:w w:val="95"/>
        </w:rPr>
        <w:t xml:space="preserve">of </w:t>
      </w:r>
      <w:r>
        <w:rPr>
          <w:color w:val="252223"/>
        </w:rPr>
        <w:t>Suicidology; 2005.</w:t>
      </w:r>
    </w:p>
    <w:p w14:paraId="3264FF34" w14:textId="77777777" w:rsidR="00C83B3C" w:rsidRDefault="00102383">
      <w:pPr>
        <w:pStyle w:val="ListParagraph"/>
        <w:numPr>
          <w:ilvl w:val="0"/>
          <w:numId w:val="2"/>
        </w:numPr>
        <w:tabs>
          <w:tab w:val="left" w:pos="2159"/>
          <w:tab w:val="left" w:pos="2160"/>
        </w:tabs>
        <w:spacing w:before="113" w:line="259" w:lineRule="auto"/>
        <w:ind w:right="1453"/>
      </w:pPr>
      <w:r>
        <w:rPr>
          <w:color w:val="252223"/>
          <w:w w:val="95"/>
        </w:rPr>
        <w:t xml:space="preserve">Crosby A, Ortega L, Melanson C. </w:t>
      </w:r>
      <w:r>
        <w:rPr>
          <w:i/>
          <w:color w:val="252223"/>
          <w:w w:val="95"/>
        </w:rPr>
        <w:t xml:space="preserve">Self-directed violence surveillance: uniform definitions and </w:t>
      </w:r>
      <w:r>
        <w:rPr>
          <w:i/>
          <w:color w:val="252223"/>
          <w:spacing w:val="-2"/>
          <w:w w:val="95"/>
        </w:rPr>
        <w:t>recommended</w:t>
      </w:r>
      <w:r>
        <w:rPr>
          <w:i/>
          <w:color w:val="252223"/>
          <w:spacing w:val="-5"/>
          <w:w w:val="95"/>
        </w:rPr>
        <w:t xml:space="preserve"> </w:t>
      </w:r>
      <w:r>
        <w:rPr>
          <w:i/>
          <w:color w:val="252223"/>
          <w:spacing w:val="-2"/>
          <w:w w:val="95"/>
        </w:rPr>
        <w:t>data</w:t>
      </w:r>
      <w:r>
        <w:rPr>
          <w:i/>
          <w:color w:val="252223"/>
          <w:spacing w:val="-5"/>
          <w:w w:val="95"/>
        </w:rPr>
        <w:t xml:space="preserve"> </w:t>
      </w:r>
      <w:r>
        <w:rPr>
          <w:i/>
          <w:color w:val="252223"/>
          <w:spacing w:val="-2"/>
          <w:w w:val="95"/>
        </w:rPr>
        <w:t>elements,</w:t>
      </w:r>
      <w:r>
        <w:rPr>
          <w:i/>
          <w:color w:val="252223"/>
          <w:spacing w:val="-5"/>
          <w:w w:val="95"/>
        </w:rPr>
        <w:t xml:space="preserve"> </w:t>
      </w:r>
      <w:r>
        <w:rPr>
          <w:i/>
          <w:color w:val="252223"/>
          <w:spacing w:val="-2"/>
          <w:w w:val="95"/>
        </w:rPr>
        <w:t>Version</w:t>
      </w:r>
      <w:r>
        <w:rPr>
          <w:i/>
          <w:color w:val="252223"/>
          <w:spacing w:val="-5"/>
          <w:w w:val="95"/>
        </w:rPr>
        <w:t xml:space="preserve"> </w:t>
      </w:r>
      <w:r>
        <w:rPr>
          <w:i/>
          <w:color w:val="252223"/>
          <w:spacing w:val="-2"/>
          <w:w w:val="95"/>
        </w:rPr>
        <w:t>1.0</w:t>
      </w:r>
      <w:r>
        <w:rPr>
          <w:color w:val="252223"/>
          <w:spacing w:val="-2"/>
          <w:w w:val="95"/>
        </w:rPr>
        <w:t>.</w:t>
      </w:r>
      <w:r>
        <w:rPr>
          <w:color w:val="252223"/>
          <w:spacing w:val="-6"/>
          <w:w w:val="95"/>
        </w:rPr>
        <w:t xml:space="preserve"> </w:t>
      </w:r>
      <w:r>
        <w:rPr>
          <w:color w:val="252223"/>
          <w:spacing w:val="-2"/>
          <w:w w:val="95"/>
        </w:rPr>
        <w:t>Atlanta,</w:t>
      </w:r>
      <w:r>
        <w:rPr>
          <w:color w:val="252223"/>
          <w:spacing w:val="-6"/>
          <w:w w:val="95"/>
        </w:rPr>
        <w:t xml:space="preserve"> </w:t>
      </w:r>
      <w:r>
        <w:rPr>
          <w:color w:val="252223"/>
          <w:spacing w:val="-2"/>
          <w:w w:val="95"/>
        </w:rPr>
        <w:t>GA:</w:t>
      </w:r>
      <w:r>
        <w:rPr>
          <w:color w:val="252223"/>
          <w:spacing w:val="-6"/>
          <w:w w:val="95"/>
        </w:rPr>
        <w:t xml:space="preserve"> </w:t>
      </w:r>
      <w:r>
        <w:rPr>
          <w:color w:val="252223"/>
          <w:spacing w:val="-2"/>
          <w:w w:val="95"/>
        </w:rPr>
        <w:t>Centers</w:t>
      </w:r>
      <w:r>
        <w:rPr>
          <w:color w:val="252223"/>
          <w:spacing w:val="-6"/>
          <w:w w:val="95"/>
        </w:rPr>
        <w:t xml:space="preserve"> </w:t>
      </w:r>
      <w:r>
        <w:rPr>
          <w:color w:val="252223"/>
          <w:spacing w:val="-2"/>
          <w:w w:val="95"/>
        </w:rPr>
        <w:t>for</w:t>
      </w:r>
      <w:r>
        <w:rPr>
          <w:color w:val="252223"/>
          <w:spacing w:val="-6"/>
          <w:w w:val="95"/>
        </w:rPr>
        <w:t xml:space="preserve"> </w:t>
      </w:r>
      <w:r>
        <w:rPr>
          <w:color w:val="252223"/>
          <w:spacing w:val="-2"/>
          <w:w w:val="95"/>
        </w:rPr>
        <w:t>Disease</w:t>
      </w:r>
      <w:r>
        <w:rPr>
          <w:color w:val="252223"/>
          <w:spacing w:val="-6"/>
          <w:w w:val="95"/>
        </w:rPr>
        <w:t xml:space="preserve"> </w:t>
      </w:r>
      <w:r>
        <w:rPr>
          <w:color w:val="252223"/>
          <w:spacing w:val="-2"/>
          <w:w w:val="95"/>
        </w:rPr>
        <w:t>Control</w:t>
      </w:r>
      <w:r>
        <w:rPr>
          <w:color w:val="252223"/>
          <w:spacing w:val="-6"/>
          <w:w w:val="95"/>
        </w:rPr>
        <w:t xml:space="preserve"> </w:t>
      </w:r>
      <w:r>
        <w:rPr>
          <w:color w:val="252223"/>
          <w:spacing w:val="-2"/>
          <w:w w:val="95"/>
        </w:rPr>
        <w:t>and</w:t>
      </w:r>
      <w:r>
        <w:rPr>
          <w:color w:val="252223"/>
          <w:spacing w:val="-6"/>
          <w:w w:val="95"/>
        </w:rPr>
        <w:t xml:space="preserve"> </w:t>
      </w:r>
      <w:r>
        <w:rPr>
          <w:color w:val="252223"/>
          <w:spacing w:val="-2"/>
          <w:w w:val="95"/>
        </w:rPr>
        <w:t xml:space="preserve">Prevention, </w:t>
      </w:r>
      <w:r>
        <w:rPr>
          <w:color w:val="252223"/>
          <w:w w:val="95"/>
        </w:rPr>
        <w:t>National</w:t>
      </w:r>
      <w:r>
        <w:rPr>
          <w:color w:val="252223"/>
          <w:spacing w:val="-10"/>
          <w:w w:val="95"/>
        </w:rPr>
        <w:t xml:space="preserve"> </w:t>
      </w:r>
      <w:r>
        <w:rPr>
          <w:color w:val="252223"/>
          <w:w w:val="95"/>
        </w:rPr>
        <w:t>Center</w:t>
      </w:r>
      <w:r>
        <w:rPr>
          <w:color w:val="252223"/>
          <w:spacing w:val="-10"/>
          <w:w w:val="95"/>
        </w:rPr>
        <w:t xml:space="preserve"> </w:t>
      </w:r>
      <w:r>
        <w:rPr>
          <w:color w:val="252223"/>
          <w:w w:val="95"/>
        </w:rPr>
        <w:t>for</w:t>
      </w:r>
      <w:r>
        <w:rPr>
          <w:color w:val="252223"/>
          <w:spacing w:val="-10"/>
          <w:w w:val="95"/>
        </w:rPr>
        <w:t xml:space="preserve"> </w:t>
      </w:r>
      <w:r>
        <w:rPr>
          <w:color w:val="252223"/>
          <w:w w:val="95"/>
        </w:rPr>
        <w:t>Injury</w:t>
      </w:r>
      <w:r>
        <w:rPr>
          <w:color w:val="252223"/>
          <w:spacing w:val="-11"/>
          <w:w w:val="95"/>
        </w:rPr>
        <w:t xml:space="preserve"> </w:t>
      </w:r>
      <w:r>
        <w:rPr>
          <w:color w:val="252223"/>
          <w:w w:val="95"/>
        </w:rPr>
        <w:t>Prevention</w:t>
      </w:r>
      <w:r>
        <w:rPr>
          <w:color w:val="252223"/>
          <w:spacing w:val="-11"/>
          <w:w w:val="95"/>
        </w:rPr>
        <w:t xml:space="preserve"> </w:t>
      </w:r>
      <w:r>
        <w:rPr>
          <w:color w:val="252223"/>
          <w:w w:val="95"/>
        </w:rPr>
        <w:t>and</w:t>
      </w:r>
      <w:r>
        <w:rPr>
          <w:color w:val="252223"/>
          <w:spacing w:val="-10"/>
          <w:w w:val="95"/>
        </w:rPr>
        <w:t xml:space="preserve"> </w:t>
      </w:r>
      <w:r>
        <w:rPr>
          <w:color w:val="252223"/>
          <w:w w:val="95"/>
        </w:rPr>
        <w:t>Control;</w:t>
      </w:r>
      <w:r>
        <w:rPr>
          <w:color w:val="252223"/>
          <w:spacing w:val="-10"/>
          <w:w w:val="95"/>
        </w:rPr>
        <w:t xml:space="preserve"> </w:t>
      </w:r>
      <w:r>
        <w:rPr>
          <w:color w:val="252223"/>
          <w:w w:val="95"/>
        </w:rPr>
        <w:t>2011.</w:t>
      </w:r>
    </w:p>
    <w:p w14:paraId="679F4448" w14:textId="77777777" w:rsidR="00C83B3C" w:rsidRDefault="00102383">
      <w:pPr>
        <w:pStyle w:val="ListParagraph"/>
        <w:numPr>
          <w:ilvl w:val="0"/>
          <w:numId w:val="2"/>
        </w:numPr>
        <w:tabs>
          <w:tab w:val="left" w:pos="2160"/>
        </w:tabs>
        <w:spacing w:before="113" w:line="259" w:lineRule="auto"/>
        <w:ind w:right="1788" w:hanging="720"/>
        <w:jc w:val="both"/>
      </w:pPr>
      <w:r>
        <w:rPr>
          <w:color w:val="252223"/>
          <w:w w:val="95"/>
        </w:rPr>
        <w:t>National</w:t>
      </w:r>
      <w:r>
        <w:rPr>
          <w:color w:val="252223"/>
          <w:spacing w:val="-11"/>
          <w:w w:val="95"/>
        </w:rPr>
        <w:t xml:space="preserve"> </w:t>
      </w:r>
      <w:r>
        <w:rPr>
          <w:color w:val="252223"/>
          <w:w w:val="95"/>
        </w:rPr>
        <w:t>Center</w:t>
      </w:r>
      <w:r>
        <w:rPr>
          <w:color w:val="252223"/>
          <w:spacing w:val="-11"/>
          <w:w w:val="95"/>
        </w:rPr>
        <w:t xml:space="preserve"> </w:t>
      </w:r>
      <w:r>
        <w:rPr>
          <w:color w:val="252223"/>
          <w:w w:val="95"/>
        </w:rPr>
        <w:t>for</w:t>
      </w:r>
      <w:r>
        <w:rPr>
          <w:color w:val="252223"/>
          <w:spacing w:val="-11"/>
          <w:w w:val="95"/>
        </w:rPr>
        <w:t xml:space="preserve"> </w:t>
      </w:r>
      <w:r>
        <w:rPr>
          <w:color w:val="252223"/>
          <w:w w:val="95"/>
        </w:rPr>
        <w:t>Injury</w:t>
      </w:r>
      <w:r>
        <w:rPr>
          <w:color w:val="252223"/>
          <w:spacing w:val="-11"/>
          <w:w w:val="95"/>
        </w:rPr>
        <w:t xml:space="preserve"> </w:t>
      </w:r>
      <w:r>
        <w:rPr>
          <w:color w:val="252223"/>
          <w:w w:val="95"/>
        </w:rPr>
        <w:t>Prevention</w:t>
      </w:r>
      <w:r>
        <w:rPr>
          <w:color w:val="252223"/>
          <w:spacing w:val="-11"/>
          <w:w w:val="95"/>
        </w:rPr>
        <w:t xml:space="preserve"> </w:t>
      </w:r>
      <w:r>
        <w:rPr>
          <w:color w:val="252223"/>
          <w:w w:val="95"/>
        </w:rPr>
        <w:t>and</w:t>
      </w:r>
      <w:r>
        <w:rPr>
          <w:color w:val="252223"/>
          <w:spacing w:val="-11"/>
          <w:w w:val="95"/>
        </w:rPr>
        <w:t xml:space="preserve"> </w:t>
      </w:r>
      <w:r>
        <w:rPr>
          <w:color w:val="252223"/>
          <w:w w:val="95"/>
        </w:rPr>
        <w:t>Control.</w:t>
      </w:r>
      <w:r>
        <w:rPr>
          <w:color w:val="252223"/>
          <w:spacing w:val="-11"/>
          <w:w w:val="95"/>
        </w:rPr>
        <w:t xml:space="preserve"> </w:t>
      </w:r>
      <w:r>
        <w:rPr>
          <w:i/>
          <w:color w:val="252223"/>
          <w:w w:val="95"/>
        </w:rPr>
        <w:t>Recommended</w:t>
      </w:r>
      <w:r>
        <w:rPr>
          <w:i/>
          <w:color w:val="252223"/>
          <w:spacing w:val="-11"/>
          <w:w w:val="95"/>
        </w:rPr>
        <w:t xml:space="preserve"> </w:t>
      </w:r>
      <w:r>
        <w:rPr>
          <w:i/>
          <w:color w:val="252223"/>
          <w:w w:val="95"/>
        </w:rPr>
        <w:t>actions</w:t>
      </w:r>
      <w:r>
        <w:rPr>
          <w:i/>
          <w:color w:val="252223"/>
          <w:spacing w:val="-11"/>
          <w:w w:val="95"/>
        </w:rPr>
        <w:t xml:space="preserve"> </w:t>
      </w:r>
      <w:r>
        <w:rPr>
          <w:i/>
          <w:color w:val="252223"/>
          <w:w w:val="95"/>
        </w:rPr>
        <w:t>to</w:t>
      </w:r>
      <w:r>
        <w:rPr>
          <w:i/>
          <w:color w:val="252223"/>
          <w:spacing w:val="-11"/>
          <w:w w:val="95"/>
        </w:rPr>
        <w:t xml:space="preserve"> </w:t>
      </w:r>
      <w:r>
        <w:rPr>
          <w:i/>
          <w:color w:val="252223"/>
          <w:w w:val="95"/>
        </w:rPr>
        <w:t>improve</w:t>
      </w:r>
      <w:r>
        <w:rPr>
          <w:i/>
          <w:color w:val="252223"/>
          <w:spacing w:val="-11"/>
          <w:w w:val="95"/>
        </w:rPr>
        <w:t xml:space="preserve"> </w:t>
      </w:r>
      <w:r>
        <w:rPr>
          <w:i/>
          <w:color w:val="252223"/>
          <w:w w:val="95"/>
        </w:rPr>
        <w:t>external­ cause-of-injury coding in state-based hospital discharge and emergency department data systems</w:t>
      </w:r>
      <w:r>
        <w:rPr>
          <w:color w:val="252223"/>
          <w:w w:val="95"/>
        </w:rPr>
        <w:t xml:space="preserve">. </w:t>
      </w:r>
      <w:r>
        <w:rPr>
          <w:color w:val="252223"/>
          <w:w w:val="90"/>
        </w:rPr>
        <w:t>Atlanta,</w:t>
      </w:r>
      <w:r>
        <w:rPr>
          <w:color w:val="252223"/>
          <w:spacing w:val="-1"/>
          <w:w w:val="90"/>
        </w:rPr>
        <w:t xml:space="preserve"> </w:t>
      </w:r>
      <w:r>
        <w:rPr>
          <w:color w:val="252223"/>
          <w:w w:val="90"/>
        </w:rPr>
        <w:t>GA:</w:t>
      </w:r>
      <w:r>
        <w:rPr>
          <w:color w:val="252223"/>
          <w:spacing w:val="-1"/>
          <w:w w:val="90"/>
        </w:rPr>
        <w:t xml:space="preserve"> </w:t>
      </w:r>
      <w:r>
        <w:rPr>
          <w:color w:val="252223"/>
          <w:w w:val="90"/>
        </w:rPr>
        <w:t>U.S.</w:t>
      </w:r>
      <w:r>
        <w:rPr>
          <w:color w:val="252223"/>
          <w:spacing w:val="-1"/>
          <w:w w:val="90"/>
        </w:rPr>
        <w:t xml:space="preserve"> </w:t>
      </w:r>
      <w:r>
        <w:rPr>
          <w:color w:val="252223"/>
          <w:w w:val="90"/>
        </w:rPr>
        <w:t>Department</w:t>
      </w:r>
      <w:r>
        <w:rPr>
          <w:color w:val="252223"/>
          <w:spacing w:val="-1"/>
          <w:w w:val="90"/>
        </w:rPr>
        <w:t xml:space="preserve"> </w:t>
      </w:r>
      <w:r>
        <w:rPr>
          <w:color w:val="252223"/>
          <w:w w:val="90"/>
        </w:rPr>
        <w:t>of</w:t>
      </w:r>
      <w:r>
        <w:rPr>
          <w:color w:val="252223"/>
          <w:spacing w:val="-1"/>
          <w:w w:val="90"/>
        </w:rPr>
        <w:t xml:space="preserve"> </w:t>
      </w:r>
      <w:r>
        <w:rPr>
          <w:color w:val="252223"/>
          <w:w w:val="90"/>
        </w:rPr>
        <w:t>Health</w:t>
      </w:r>
      <w:r>
        <w:rPr>
          <w:color w:val="252223"/>
          <w:spacing w:val="-1"/>
          <w:w w:val="90"/>
        </w:rPr>
        <w:t xml:space="preserve"> </w:t>
      </w:r>
      <w:r>
        <w:rPr>
          <w:color w:val="252223"/>
          <w:w w:val="90"/>
        </w:rPr>
        <w:t>and</w:t>
      </w:r>
      <w:r>
        <w:rPr>
          <w:color w:val="252223"/>
          <w:spacing w:val="-1"/>
          <w:w w:val="90"/>
        </w:rPr>
        <w:t xml:space="preserve"> </w:t>
      </w:r>
      <w:r>
        <w:rPr>
          <w:color w:val="252223"/>
          <w:w w:val="90"/>
        </w:rPr>
        <w:t>Human</w:t>
      </w:r>
      <w:r>
        <w:rPr>
          <w:color w:val="252223"/>
          <w:spacing w:val="-1"/>
          <w:w w:val="90"/>
        </w:rPr>
        <w:t xml:space="preserve"> </w:t>
      </w:r>
      <w:r>
        <w:rPr>
          <w:color w:val="252223"/>
          <w:w w:val="90"/>
        </w:rPr>
        <w:t>Services,</w:t>
      </w:r>
      <w:r>
        <w:rPr>
          <w:color w:val="252223"/>
          <w:spacing w:val="-1"/>
          <w:w w:val="90"/>
        </w:rPr>
        <w:t xml:space="preserve"> </w:t>
      </w:r>
      <w:r>
        <w:rPr>
          <w:color w:val="252223"/>
          <w:w w:val="90"/>
        </w:rPr>
        <w:t>Centers</w:t>
      </w:r>
      <w:r>
        <w:rPr>
          <w:color w:val="252223"/>
          <w:spacing w:val="-1"/>
          <w:w w:val="90"/>
        </w:rPr>
        <w:t xml:space="preserve"> </w:t>
      </w:r>
      <w:r>
        <w:rPr>
          <w:color w:val="252223"/>
          <w:w w:val="90"/>
        </w:rPr>
        <w:t>for</w:t>
      </w:r>
      <w:r>
        <w:rPr>
          <w:color w:val="252223"/>
          <w:spacing w:val="-1"/>
          <w:w w:val="90"/>
        </w:rPr>
        <w:t xml:space="preserve"> </w:t>
      </w:r>
      <w:r>
        <w:rPr>
          <w:color w:val="252223"/>
          <w:w w:val="90"/>
        </w:rPr>
        <w:t>Disease</w:t>
      </w:r>
      <w:r>
        <w:rPr>
          <w:color w:val="252223"/>
          <w:spacing w:val="-1"/>
          <w:w w:val="90"/>
        </w:rPr>
        <w:t xml:space="preserve"> </w:t>
      </w:r>
      <w:r>
        <w:rPr>
          <w:color w:val="252223"/>
          <w:w w:val="90"/>
        </w:rPr>
        <w:t>Control</w:t>
      </w:r>
      <w:r>
        <w:rPr>
          <w:color w:val="252223"/>
          <w:spacing w:val="-1"/>
          <w:w w:val="90"/>
        </w:rPr>
        <w:t xml:space="preserve"> </w:t>
      </w:r>
      <w:r>
        <w:rPr>
          <w:color w:val="252223"/>
          <w:w w:val="90"/>
        </w:rPr>
        <w:t xml:space="preserve">and </w:t>
      </w:r>
      <w:r>
        <w:rPr>
          <w:color w:val="252223"/>
          <w:spacing w:val="-2"/>
        </w:rPr>
        <w:t>Prev</w:t>
      </w:r>
      <w:r>
        <w:rPr>
          <w:color w:val="252223"/>
          <w:spacing w:val="-2"/>
        </w:rPr>
        <w:t>ention;</w:t>
      </w:r>
      <w:r>
        <w:rPr>
          <w:color w:val="252223"/>
          <w:spacing w:val="-8"/>
        </w:rPr>
        <w:t xml:space="preserve"> </w:t>
      </w:r>
      <w:r>
        <w:rPr>
          <w:color w:val="252223"/>
          <w:spacing w:val="-2"/>
        </w:rPr>
        <w:t>December</w:t>
      </w:r>
      <w:r>
        <w:rPr>
          <w:color w:val="252223"/>
          <w:spacing w:val="-8"/>
        </w:rPr>
        <w:t xml:space="preserve"> </w:t>
      </w:r>
      <w:r>
        <w:rPr>
          <w:color w:val="252223"/>
          <w:spacing w:val="-2"/>
        </w:rPr>
        <w:t>2009.</w:t>
      </w:r>
    </w:p>
    <w:p w14:paraId="640B688D" w14:textId="77777777" w:rsidR="00C83B3C" w:rsidRDefault="00102383">
      <w:pPr>
        <w:pStyle w:val="ListParagraph"/>
        <w:numPr>
          <w:ilvl w:val="0"/>
          <w:numId w:val="2"/>
        </w:numPr>
        <w:tabs>
          <w:tab w:val="left" w:pos="2158"/>
          <w:tab w:val="left" w:pos="2159"/>
        </w:tabs>
        <w:spacing w:before="113"/>
        <w:ind w:left="2158" w:hanging="720"/>
      </w:pPr>
      <w:r>
        <w:rPr>
          <w:color w:val="252223"/>
          <w:w w:val="90"/>
        </w:rPr>
        <w:t>Shekelle</w:t>
      </w:r>
      <w:r>
        <w:rPr>
          <w:color w:val="252223"/>
          <w:spacing w:val="-1"/>
        </w:rPr>
        <w:t xml:space="preserve"> </w:t>
      </w:r>
      <w:r>
        <w:rPr>
          <w:color w:val="252223"/>
          <w:w w:val="90"/>
        </w:rPr>
        <w:t>P,</w:t>
      </w:r>
      <w:r>
        <w:rPr>
          <w:color w:val="252223"/>
        </w:rPr>
        <w:t xml:space="preserve"> </w:t>
      </w:r>
      <w:r>
        <w:rPr>
          <w:color w:val="252223"/>
          <w:w w:val="90"/>
        </w:rPr>
        <w:t>Bagley</w:t>
      </w:r>
      <w:r>
        <w:rPr>
          <w:color w:val="252223"/>
        </w:rPr>
        <w:t xml:space="preserve"> </w:t>
      </w:r>
      <w:r>
        <w:rPr>
          <w:color w:val="252223"/>
          <w:w w:val="90"/>
        </w:rPr>
        <w:t>S,</w:t>
      </w:r>
      <w:r>
        <w:rPr>
          <w:color w:val="252223"/>
          <w:spacing w:val="-1"/>
        </w:rPr>
        <w:t xml:space="preserve"> </w:t>
      </w:r>
      <w:r>
        <w:rPr>
          <w:color w:val="252223"/>
          <w:w w:val="90"/>
        </w:rPr>
        <w:t>Munjas</w:t>
      </w:r>
      <w:r>
        <w:rPr>
          <w:color w:val="252223"/>
          <w:spacing w:val="-1"/>
        </w:rPr>
        <w:t xml:space="preserve"> </w:t>
      </w:r>
      <w:r>
        <w:rPr>
          <w:color w:val="252223"/>
          <w:w w:val="90"/>
        </w:rPr>
        <w:t>B.</w:t>
      </w:r>
      <w:r>
        <w:rPr>
          <w:color w:val="252223"/>
          <w:spacing w:val="-1"/>
        </w:rPr>
        <w:t xml:space="preserve"> </w:t>
      </w:r>
      <w:r>
        <w:rPr>
          <w:i/>
          <w:color w:val="252223"/>
          <w:w w:val="90"/>
        </w:rPr>
        <w:t>Strategies</w:t>
      </w:r>
      <w:r>
        <w:rPr>
          <w:i/>
          <w:color w:val="252223"/>
        </w:rPr>
        <w:t xml:space="preserve"> </w:t>
      </w:r>
      <w:r>
        <w:rPr>
          <w:i/>
          <w:color w:val="252223"/>
          <w:w w:val="90"/>
        </w:rPr>
        <w:t>for</w:t>
      </w:r>
      <w:r>
        <w:rPr>
          <w:i/>
          <w:color w:val="252223"/>
        </w:rPr>
        <w:t xml:space="preserve"> </w:t>
      </w:r>
      <w:r>
        <w:rPr>
          <w:i/>
          <w:color w:val="252223"/>
          <w:w w:val="90"/>
        </w:rPr>
        <w:t>suicide</w:t>
      </w:r>
      <w:r>
        <w:rPr>
          <w:i/>
          <w:color w:val="252223"/>
          <w:spacing w:val="1"/>
        </w:rPr>
        <w:t xml:space="preserve"> </w:t>
      </w:r>
      <w:r>
        <w:rPr>
          <w:i/>
          <w:color w:val="252223"/>
          <w:w w:val="90"/>
        </w:rPr>
        <w:t>prevention</w:t>
      </w:r>
      <w:r>
        <w:rPr>
          <w:i/>
          <w:color w:val="252223"/>
        </w:rPr>
        <w:t xml:space="preserve"> </w:t>
      </w:r>
      <w:r>
        <w:rPr>
          <w:i/>
          <w:color w:val="252223"/>
          <w:w w:val="90"/>
        </w:rPr>
        <w:t>in</w:t>
      </w:r>
      <w:r>
        <w:rPr>
          <w:i/>
          <w:color w:val="252223"/>
        </w:rPr>
        <w:t xml:space="preserve"> </w:t>
      </w:r>
      <w:r>
        <w:rPr>
          <w:i/>
          <w:color w:val="252223"/>
          <w:w w:val="90"/>
        </w:rPr>
        <w:t>veterans</w:t>
      </w:r>
      <w:r>
        <w:rPr>
          <w:color w:val="252223"/>
          <w:w w:val="90"/>
        </w:rPr>
        <w:t>.</w:t>
      </w:r>
      <w:r>
        <w:rPr>
          <w:color w:val="252223"/>
          <w:spacing w:val="-1"/>
        </w:rPr>
        <w:t xml:space="preserve"> </w:t>
      </w:r>
      <w:r>
        <w:rPr>
          <w:color w:val="252223"/>
          <w:w w:val="90"/>
        </w:rPr>
        <w:t>Washington,</w:t>
      </w:r>
      <w:r>
        <w:rPr>
          <w:color w:val="252223"/>
          <w:spacing w:val="-1"/>
        </w:rPr>
        <w:t xml:space="preserve"> </w:t>
      </w:r>
      <w:r>
        <w:rPr>
          <w:color w:val="252223"/>
          <w:w w:val="90"/>
        </w:rPr>
        <w:t>DC;</w:t>
      </w:r>
      <w:r>
        <w:rPr>
          <w:color w:val="252223"/>
          <w:spacing w:val="-1"/>
        </w:rPr>
        <w:t xml:space="preserve"> </w:t>
      </w:r>
      <w:r>
        <w:rPr>
          <w:color w:val="252223"/>
          <w:spacing w:val="-2"/>
          <w:w w:val="90"/>
        </w:rPr>
        <w:t>2009.</w:t>
      </w:r>
    </w:p>
    <w:p w14:paraId="24B6E6BB" w14:textId="77777777" w:rsidR="00C83B3C" w:rsidRDefault="00102383">
      <w:pPr>
        <w:pStyle w:val="ListParagraph"/>
        <w:numPr>
          <w:ilvl w:val="0"/>
          <w:numId w:val="2"/>
        </w:numPr>
        <w:tabs>
          <w:tab w:val="left" w:pos="2159"/>
          <w:tab w:val="left" w:pos="2160"/>
        </w:tabs>
        <w:spacing w:before="138" w:line="259" w:lineRule="auto"/>
        <w:ind w:right="1977"/>
      </w:pPr>
      <w:r>
        <w:rPr>
          <w:color w:val="252223"/>
          <w:w w:val="90"/>
        </w:rPr>
        <w:t xml:space="preserve">Resnik HLP, Hathorne BC. </w:t>
      </w:r>
      <w:r>
        <w:rPr>
          <w:i/>
          <w:color w:val="252223"/>
          <w:w w:val="90"/>
        </w:rPr>
        <w:t>Suicide prevention in the 70s</w:t>
      </w:r>
      <w:r>
        <w:rPr>
          <w:color w:val="252223"/>
          <w:w w:val="90"/>
        </w:rPr>
        <w:t xml:space="preserve">. Rockville, MD: National Institute of </w:t>
      </w:r>
      <w:r>
        <w:rPr>
          <w:color w:val="252223"/>
        </w:rPr>
        <w:t>Mental</w:t>
      </w:r>
      <w:r>
        <w:rPr>
          <w:color w:val="252223"/>
          <w:spacing w:val="-8"/>
        </w:rPr>
        <w:t xml:space="preserve"> </w:t>
      </w:r>
      <w:r>
        <w:rPr>
          <w:color w:val="252223"/>
        </w:rPr>
        <w:t>Health;</w:t>
      </w:r>
      <w:r>
        <w:rPr>
          <w:color w:val="252223"/>
          <w:spacing w:val="-8"/>
        </w:rPr>
        <w:t xml:space="preserve"> </w:t>
      </w:r>
      <w:r>
        <w:rPr>
          <w:color w:val="252223"/>
        </w:rPr>
        <w:t>1973.</w:t>
      </w:r>
    </w:p>
    <w:p w14:paraId="17BE50EE" w14:textId="77777777" w:rsidR="00C83B3C" w:rsidRDefault="00C83B3C">
      <w:pPr>
        <w:spacing w:line="259" w:lineRule="auto"/>
        <w:sectPr w:rsidR="00C83B3C">
          <w:pgSz w:w="12240" w:h="15840"/>
          <w:pgMar w:top="0" w:right="0" w:bottom="800" w:left="0" w:header="0" w:footer="608" w:gutter="0"/>
          <w:cols w:space="720"/>
        </w:sectPr>
      </w:pPr>
    </w:p>
    <w:p w14:paraId="7B336864" w14:textId="77777777" w:rsidR="00C83B3C" w:rsidRDefault="00C83B3C">
      <w:pPr>
        <w:pStyle w:val="BodyText"/>
        <w:rPr>
          <w:sz w:val="20"/>
        </w:rPr>
      </w:pPr>
    </w:p>
    <w:p w14:paraId="7E38AB6D" w14:textId="77777777" w:rsidR="00C83B3C" w:rsidRDefault="00C83B3C">
      <w:pPr>
        <w:pStyle w:val="BodyText"/>
        <w:rPr>
          <w:sz w:val="20"/>
        </w:rPr>
      </w:pPr>
    </w:p>
    <w:p w14:paraId="5F157267" w14:textId="77777777" w:rsidR="00C83B3C" w:rsidRDefault="00C83B3C">
      <w:pPr>
        <w:pStyle w:val="BodyText"/>
        <w:spacing w:before="7"/>
        <w:rPr>
          <w:sz w:val="17"/>
        </w:rPr>
      </w:pPr>
    </w:p>
    <w:p w14:paraId="54D2B25B" w14:textId="77777777" w:rsidR="00C83B3C" w:rsidRDefault="00102383">
      <w:pPr>
        <w:spacing w:before="102"/>
        <w:ind w:left="5974"/>
        <w:rPr>
          <w:rFonts w:ascii="Trebuchet MS"/>
          <w:sz w:val="20"/>
        </w:rPr>
      </w:pPr>
      <w:r>
        <w:pict w14:anchorId="7F1296F9">
          <v:group id="docshapegroup1485" o:spid="_x0000_s2120" style="position:absolute;left:0;text-align:left;margin-left:0;margin-top:-38.8pt;width:179.2pt;height:144.35pt;z-index:-20148224;mso-position-horizontal-relative:page" coordorigin=",-776" coordsize="3584,2887">
            <v:shape id="docshape1486" o:spid="_x0000_s2126"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487" o:spid="_x0000_s2125"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488" o:spid="_x0000_s2124"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489" o:spid="_x0000_s2123" style="position:absolute;top:-777;width:582;height:416" coordorigin=",-776" coordsize="582,416" path="m581,-776l,-776r,416l129,-456r129,-94l388,-642r131,-91l581,-776xe" fillcolor="#454755" stroked="f">
              <v:path arrowok="t"/>
            </v:shape>
            <v:shape id="docshape1490" o:spid="_x0000_s2122" style="position:absolute;top:-777;width:1426;height:1007" coordorigin=",-776" coordsize="1426,1007" path="m1425,-776r-1087,l249,-714r-131,94l,-532,,231,108,145,235,47,362,-50r129,-95l621,-239r131,-93l884,-423r133,-90l1152,-601r135,-87l1425,-776xe" fillcolor="#cd222b" stroked="f">
              <v:path arrowok="t"/>
            </v:shape>
            <v:shape id="docshape1491" o:spid="_x0000_s2121"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32113E34" w14:textId="77777777" w:rsidR="00C83B3C" w:rsidRDefault="00C83B3C">
      <w:pPr>
        <w:pStyle w:val="BodyText"/>
        <w:rPr>
          <w:rFonts w:ascii="Trebuchet MS"/>
          <w:sz w:val="20"/>
        </w:rPr>
      </w:pPr>
    </w:p>
    <w:p w14:paraId="5A8C0F01" w14:textId="77777777" w:rsidR="00C83B3C" w:rsidRDefault="00C83B3C">
      <w:pPr>
        <w:pStyle w:val="BodyText"/>
        <w:spacing w:before="6"/>
        <w:rPr>
          <w:rFonts w:ascii="Trebuchet MS"/>
          <w:sz w:val="25"/>
        </w:rPr>
      </w:pPr>
    </w:p>
    <w:p w14:paraId="4A288975" w14:textId="77777777" w:rsidR="00C83B3C" w:rsidRDefault="00102383">
      <w:pPr>
        <w:pStyle w:val="ListParagraph"/>
        <w:numPr>
          <w:ilvl w:val="0"/>
          <w:numId w:val="2"/>
        </w:numPr>
        <w:tabs>
          <w:tab w:val="left" w:pos="2161"/>
        </w:tabs>
        <w:spacing w:before="90" w:line="259" w:lineRule="auto"/>
        <w:ind w:right="1710" w:hanging="720"/>
        <w:jc w:val="both"/>
      </w:pPr>
      <w:r>
        <w:rPr>
          <w:color w:val="252223"/>
          <w:w w:val="90"/>
        </w:rPr>
        <w:t xml:space="preserve">Alcohol, Drug Abuse, and Mental Health Administration. </w:t>
      </w:r>
      <w:r>
        <w:rPr>
          <w:i/>
          <w:color w:val="252223"/>
          <w:w w:val="90"/>
        </w:rPr>
        <w:t>Report of the Secretary’s Task Force on Youth Suicide: Vols. 1-4</w:t>
      </w:r>
      <w:r>
        <w:rPr>
          <w:color w:val="252223"/>
          <w:w w:val="90"/>
        </w:rPr>
        <w:t xml:space="preserve">. Washington, DC: U.S. Government Printing Office (DHHS Publication </w:t>
      </w:r>
      <w:r>
        <w:rPr>
          <w:color w:val="252223"/>
        </w:rPr>
        <w:t>No. ADM 89-1624); 1989.</w:t>
      </w:r>
    </w:p>
    <w:p w14:paraId="102E1D28" w14:textId="77777777" w:rsidR="00C83B3C" w:rsidRDefault="00102383">
      <w:pPr>
        <w:pStyle w:val="ListParagraph"/>
        <w:numPr>
          <w:ilvl w:val="0"/>
          <w:numId w:val="2"/>
        </w:numPr>
        <w:tabs>
          <w:tab w:val="left" w:pos="2161"/>
        </w:tabs>
        <w:spacing w:line="259" w:lineRule="auto"/>
        <w:ind w:right="1641" w:hanging="720"/>
        <w:jc w:val="both"/>
      </w:pPr>
      <w:r>
        <w:rPr>
          <w:color w:val="252223"/>
          <w:spacing w:val="-2"/>
          <w:w w:val="95"/>
        </w:rPr>
        <w:t>New</w:t>
      </w:r>
      <w:r>
        <w:rPr>
          <w:color w:val="252223"/>
          <w:spacing w:val="-6"/>
          <w:w w:val="95"/>
        </w:rPr>
        <w:t xml:space="preserve"> </w:t>
      </w:r>
      <w:r>
        <w:rPr>
          <w:color w:val="252223"/>
          <w:spacing w:val="-2"/>
          <w:w w:val="95"/>
        </w:rPr>
        <w:t>Freedom</w:t>
      </w:r>
      <w:r>
        <w:rPr>
          <w:color w:val="252223"/>
          <w:spacing w:val="-7"/>
          <w:w w:val="95"/>
        </w:rPr>
        <w:t xml:space="preserve"> </w:t>
      </w:r>
      <w:r>
        <w:rPr>
          <w:color w:val="252223"/>
          <w:spacing w:val="-2"/>
          <w:w w:val="95"/>
        </w:rPr>
        <w:t>Commission</w:t>
      </w:r>
      <w:r>
        <w:rPr>
          <w:color w:val="252223"/>
          <w:spacing w:val="-6"/>
          <w:w w:val="95"/>
        </w:rPr>
        <w:t xml:space="preserve"> </w:t>
      </w:r>
      <w:r>
        <w:rPr>
          <w:color w:val="252223"/>
          <w:spacing w:val="-2"/>
          <w:w w:val="95"/>
        </w:rPr>
        <w:t>on</w:t>
      </w:r>
      <w:r>
        <w:rPr>
          <w:color w:val="252223"/>
          <w:spacing w:val="-7"/>
          <w:w w:val="95"/>
        </w:rPr>
        <w:t xml:space="preserve"> </w:t>
      </w:r>
      <w:r>
        <w:rPr>
          <w:color w:val="252223"/>
          <w:spacing w:val="-2"/>
          <w:w w:val="95"/>
        </w:rPr>
        <w:t>Mental</w:t>
      </w:r>
      <w:r>
        <w:rPr>
          <w:color w:val="252223"/>
          <w:spacing w:val="-6"/>
          <w:w w:val="95"/>
        </w:rPr>
        <w:t xml:space="preserve"> </w:t>
      </w:r>
      <w:r>
        <w:rPr>
          <w:color w:val="252223"/>
          <w:spacing w:val="-2"/>
          <w:w w:val="95"/>
        </w:rPr>
        <w:t>Health.</w:t>
      </w:r>
      <w:r>
        <w:rPr>
          <w:color w:val="252223"/>
          <w:spacing w:val="-6"/>
          <w:w w:val="95"/>
        </w:rPr>
        <w:t xml:space="preserve"> </w:t>
      </w:r>
      <w:r>
        <w:rPr>
          <w:i/>
          <w:color w:val="252223"/>
          <w:spacing w:val="-2"/>
          <w:w w:val="95"/>
        </w:rPr>
        <w:t>Achieving</w:t>
      </w:r>
      <w:r>
        <w:rPr>
          <w:i/>
          <w:color w:val="252223"/>
          <w:spacing w:val="-6"/>
          <w:w w:val="95"/>
        </w:rPr>
        <w:t xml:space="preserve"> </w:t>
      </w:r>
      <w:r>
        <w:rPr>
          <w:i/>
          <w:color w:val="252223"/>
          <w:spacing w:val="-2"/>
          <w:w w:val="95"/>
        </w:rPr>
        <w:t>the</w:t>
      </w:r>
      <w:r>
        <w:rPr>
          <w:i/>
          <w:color w:val="252223"/>
          <w:spacing w:val="-6"/>
          <w:w w:val="95"/>
        </w:rPr>
        <w:t xml:space="preserve"> </w:t>
      </w:r>
      <w:r>
        <w:rPr>
          <w:i/>
          <w:color w:val="252223"/>
          <w:spacing w:val="-2"/>
          <w:w w:val="95"/>
        </w:rPr>
        <w:t>promise:</w:t>
      </w:r>
      <w:r>
        <w:rPr>
          <w:i/>
          <w:color w:val="252223"/>
          <w:spacing w:val="-6"/>
          <w:w w:val="95"/>
        </w:rPr>
        <w:t xml:space="preserve"> </w:t>
      </w:r>
      <w:r>
        <w:rPr>
          <w:i/>
          <w:color w:val="252223"/>
          <w:spacing w:val="-2"/>
          <w:w w:val="95"/>
        </w:rPr>
        <w:t>transforming</w:t>
      </w:r>
      <w:r>
        <w:rPr>
          <w:i/>
          <w:color w:val="252223"/>
          <w:spacing w:val="-6"/>
          <w:w w:val="95"/>
        </w:rPr>
        <w:t xml:space="preserve"> </w:t>
      </w:r>
      <w:r>
        <w:rPr>
          <w:i/>
          <w:color w:val="252223"/>
          <w:spacing w:val="-2"/>
          <w:w w:val="95"/>
        </w:rPr>
        <w:t>mental</w:t>
      </w:r>
      <w:r>
        <w:rPr>
          <w:i/>
          <w:color w:val="252223"/>
          <w:spacing w:val="-6"/>
          <w:w w:val="95"/>
        </w:rPr>
        <w:t xml:space="preserve"> </w:t>
      </w:r>
      <w:r>
        <w:rPr>
          <w:i/>
          <w:color w:val="252223"/>
          <w:spacing w:val="-2"/>
          <w:w w:val="95"/>
        </w:rPr>
        <w:t xml:space="preserve">health </w:t>
      </w:r>
      <w:r>
        <w:rPr>
          <w:i/>
          <w:color w:val="252223"/>
          <w:w w:val="95"/>
        </w:rPr>
        <w:t>care in America. Final report</w:t>
      </w:r>
      <w:r>
        <w:rPr>
          <w:color w:val="252223"/>
          <w:w w:val="95"/>
        </w:rPr>
        <w:t xml:space="preserve">. MD: DHHS Pub. No. SMA-03-3832. Rockville; </w:t>
      </w:r>
      <w:r>
        <w:rPr>
          <w:color w:val="252223"/>
          <w:w w:val="95"/>
        </w:rPr>
        <w:t>2003.</w:t>
      </w:r>
    </w:p>
    <w:p w14:paraId="54213E3A" w14:textId="77777777" w:rsidR="00C83B3C" w:rsidRDefault="00102383">
      <w:pPr>
        <w:pStyle w:val="ListParagraph"/>
        <w:numPr>
          <w:ilvl w:val="0"/>
          <w:numId w:val="2"/>
        </w:numPr>
        <w:tabs>
          <w:tab w:val="left" w:pos="2161"/>
        </w:tabs>
        <w:spacing w:line="259" w:lineRule="auto"/>
        <w:ind w:right="1654" w:hanging="720"/>
        <w:jc w:val="both"/>
      </w:pPr>
      <w:r>
        <w:rPr>
          <w:color w:val="252223"/>
          <w:w w:val="90"/>
        </w:rPr>
        <w:t xml:space="preserve">Kalafat J, Gould MS, Munfakh JL, Kleinman M. An evaluation of crisis hotline outcomes. Part 1: </w:t>
      </w:r>
      <w:r>
        <w:rPr>
          <w:color w:val="252223"/>
          <w:w w:val="95"/>
        </w:rPr>
        <w:t xml:space="preserve">Nonsuicidal crisis callers. </w:t>
      </w:r>
      <w:r>
        <w:rPr>
          <w:i/>
          <w:color w:val="252223"/>
          <w:w w:val="95"/>
        </w:rPr>
        <w:t xml:space="preserve">Suicide Life Threat Behav. </w:t>
      </w:r>
      <w:r>
        <w:rPr>
          <w:color w:val="252223"/>
          <w:w w:val="95"/>
        </w:rPr>
        <w:t>2007;37(3):322-337.</w:t>
      </w:r>
    </w:p>
    <w:p w14:paraId="1A5D27D7" w14:textId="77777777" w:rsidR="00C83B3C" w:rsidRDefault="00102383">
      <w:pPr>
        <w:pStyle w:val="ListParagraph"/>
        <w:numPr>
          <w:ilvl w:val="0"/>
          <w:numId w:val="2"/>
        </w:numPr>
        <w:tabs>
          <w:tab w:val="left" w:pos="2161"/>
        </w:tabs>
        <w:spacing w:line="259" w:lineRule="auto"/>
        <w:ind w:right="1724" w:hanging="720"/>
        <w:jc w:val="both"/>
      </w:pPr>
      <w:r>
        <w:rPr>
          <w:color w:val="252223"/>
          <w:w w:val="90"/>
        </w:rPr>
        <w:t xml:space="preserve">Gould MS, Kalafat J, Harrismunfakh JL, Kleinman M. An evaluation of crisis hotline outcomes. </w:t>
      </w:r>
      <w:r>
        <w:rPr>
          <w:color w:val="252223"/>
          <w:w w:val="95"/>
        </w:rPr>
        <w:t xml:space="preserve">Part 2: Suicidal callers. </w:t>
      </w:r>
      <w:r>
        <w:rPr>
          <w:i/>
          <w:color w:val="252223"/>
          <w:w w:val="95"/>
        </w:rPr>
        <w:t xml:space="preserve">Suicide Life Threat Behav. </w:t>
      </w:r>
      <w:r>
        <w:rPr>
          <w:color w:val="252223"/>
          <w:w w:val="95"/>
        </w:rPr>
        <w:t>2007;37(3):338-352.</w:t>
      </w:r>
    </w:p>
    <w:p w14:paraId="02CE24BF" w14:textId="77777777" w:rsidR="00C83B3C" w:rsidRDefault="00102383">
      <w:pPr>
        <w:pStyle w:val="ListParagraph"/>
        <w:numPr>
          <w:ilvl w:val="0"/>
          <w:numId w:val="2"/>
        </w:numPr>
        <w:tabs>
          <w:tab w:val="left" w:pos="2159"/>
          <w:tab w:val="left" w:pos="2160"/>
        </w:tabs>
        <w:spacing w:before="113" w:line="259" w:lineRule="auto"/>
        <w:ind w:left="2160" w:right="1522"/>
      </w:pPr>
      <w:r>
        <w:rPr>
          <w:color w:val="252223"/>
          <w:w w:val="90"/>
        </w:rPr>
        <w:t xml:space="preserve">Chandler MJ, Lalonde CE. Cultural continuity as a moderator of suicide risk among Canada’s </w:t>
      </w:r>
      <w:r>
        <w:rPr>
          <w:color w:val="252223"/>
          <w:w w:val="95"/>
        </w:rPr>
        <w:t>First</w:t>
      </w:r>
      <w:r>
        <w:rPr>
          <w:color w:val="252223"/>
          <w:spacing w:val="-11"/>
          <w:w w:val="95"/>
        </w:rPr>
        <w:t xml:space="preserve"> </w:t>
      </w:r>
      <w:r>
        <w:rPr>
          <w:color w:val="252223"/>
          <w:w w:val="95"/>
        </w:rPr>
        <w:t>Nations.</w:t>
      </w:r>
      <w:r>
        <w:rPr>
          <w:color w:val="252223"/>
          <w:spacing w:val="-11"/>
          <w:w w:val="95"/>
        </w:rPr>
        <w:t xml:space="preserve"> </w:t>
      </w:r>
      <w:r>
        <w:rPr>
          <w:color w:val="252223"/>
          <w:w w:val="95"/>
        </w:rPr>
        <w:t>In:</w:t>
      </w:r>
      <w:r>
        <w:rPr>
          <w:color w:val="252223"/>
          <w:spacing w:val="-11"/>
          <w:w w:val="95"/>
        </w:rPr>
        <w:t xml:space="preserve"> </w:t>
      </w:r>
      <w:r>
        <w:rPr>
          <w:color w:val="252223"/>
          <w:w w:val="95"/>
        </w:rPr>
        <w:t>Kirmayer</w:t>
      </w:r>
      <w:r>
        <w:rPr>
          <w:color w:val="252223"/>
          <w:spacing w:val="-11"/>
          <w:w w:val="95"/>
        </w:rPr>
        <w:t xml:space="preserve"> </w:t>
      </w:r>
      <w:r>
        <w:rPr>
          <w:color w:val="252223"/>
          <w:w w:val="95"/>
        </w:rPr>
        <w:t>L,</w:t>
      </w:r>
      <w:r>
        <w:rPr>
          <w:color w:val="252223"/>
          <w:spacing w:val="-11"/>
          <w:w w:val="95"/>
        </w:rPr>
        <w:t xml:space="preserve"> </w:t>
      </w:r>
      <w:r>
        <w:rPr>
          <w:color w:val="252223"/>
          <w:w w:val="95"/>
        </w:rPr>
        <w:t>Valaskakis</w:t>
      </w:r>
      <w:r>
        <w:rPr>
          <w:color w:val="252223"/>
          <w:spacing w:val="-11"/>
          <w:w w:val="95"/>
        </w:rPr>
        <w:t xml:space="preserve"> </w:t>
      </w:r>
      <w:r>
        <w:rPr>
          <w:color w:val="252223"/>
          <w:w w:val="95"/>
        </w:rPr>
        <w:t>G,</w:t>
      </w:r>
      <w:r>
        <w:rPr>
          <w:color w:val="252223"/>
          <w:spacing w:val="-11"/>
          <w:w w:val="95"/>
        </w:rPr>
        <w:t xml:space="preserve"> </w:t>
      </w:r>
      <w:r>
        <w:rPr>
          <w:color w:val="252223"/>
          <w:w w:val="95"/>
        </w:rPr>
        <w:t>eds.</w:t>
      </w:r>
      <w:r>
        <w:rPr>
          <w:color w:val="252223"/>
          <w:spacing w:val="-11"/>
          <w:w w:val="95"/>
        </w:rPr>
        <w:t xml:space="preserve"> </w:t>
      </w:r>
      <w:r>
        <w:rPr>
          <w:i/>
          <w:color w:val="252223"/>
          <w:w w:val="95"/>
        </w:rPr>
        <w:t>The</w:t>
      </w:r>
      <w:r>
        <w:rPr>
          <w:i/>
          <w:color w:val="252223"/>
          <w:spacing w:val="-11"/>
          <w:w w:val="95"/>
        </w:rPr>
        <w:t xml:space="preserve"> </w:t>
      </w:r>
      <w:r>
        <w:rPr>
          <w:i/>
          <w:color w:val="252223"/>
          <w:w w:val="95"/>
        </w:rPr>
        <w:t>mental</w:t>
      </w:r>
      <w:r>
        <w:rPr>
          <w:i/>
          <w:color w:val="252223"/>
          <w:spacing w:val="-11"/>
          <w:w w:val="95"/>
        </w:rPr>
        <w:t xml:space="preserve"> </w:t>
      </w:r>
      <w:r>
        <w:rPr>
          <w:i/>
          <w:color w:val="252223"/>
          <w:w w:val="95"/>
        </w:rPr>
        <w:t>health</w:t>
      </w:r>
      <w:r>
        <w:rPr>
          <w:i/>
          <w:color w:val="252223"/>
          <w:spacing w:val="-11"/>
          <w:w w:val="95"/>
        </w:rPr>
        <w:t xml:space="preserve"> </w:t>
      </w:r>
      <w:r>
        <w:rPr>
          <w:i/>
          <w:color w:val="252223"/>
          <w:w w:val="95"/>
        </w:rPr>
        <w:t>of</w:t>
      </w:r>
      <w:r>
        <w:rPr>
          <w:i/>
          <w:color w:val="252223"/>
          <w:spacing w:val="-11"/>
          <w:w w:val="95"/>
        </w:rPr>
        <w:t xml:space="preserve"> </w:t>
      </w:r>
      <w:r>
        <w:rPr>
          <w:i/>
          <w:color w:val="252223"/>
          <w:w w:val="95"/>
        </w:rPr>
        <w:t>Canadian</w:t>
      </w:r>
      <w:r>
        <w:rPr>
          <w:i/>
          <w:color w:val="252223"/>
          <w:spacing w:val="-11"/>
          <w:w w:val="95"/>
        </w:rPr>
        <w:t xml:space="preserve"> </w:t>
      </w:r>
      <w:r>
        <w:rPr>
          <w:i/>
          <w:color w:val="252223"/>
          <w:w w:val="95"/>
        </w:rPr>
        <w:t>aboriginal</w:t>
      </w:r>
      <w:r>
        <w:rPr>
          <w:i/>
          <w:color w:val="252223"/>
          <w:spacing w:val="-11"/>
          <w:w w:val="95"/>
        </w:rPr>
        <w:t xml:space="preserve"> </w:t>
      </w:r>
      <w:r>
        <w:rPr>
          <w:i/>
          <w:color w:val="252223"/>
          <w:w w:val="95"/>
        </w:rPr>
        <w:t xml:space="preserve">peoples: </w:t>
      </w:r>
      <w:r>
        <w:rPr>
          <w:i/>
          <w:color w:val="252223"/>
          <w:spacing w:val="-2"/>
          <w:w w:val="95"/>
        </w:rPr>
        <w:t>transformations, identity and community</w:t>
      </w:r>
      <w:r>
        <w:rPr>
          <w:color w:val="252223"/>
          <w:spacing w:val="-2"/>
          <w:w w:val="95"/>
        </w:rPr>
        <w:t>. Vancouver, Canada: Unive</w:t>
      </w:r>
      <w:r>
        <w:rPr>
          <w:color w:val="252223"/>
          <w:spacing w:val="-2"/>
          <w:w w:val="95"/>
        </w:rPr>
        <w:t xml:space="preserve">rsity of British Columbia </w:t>
      </w:r>
      <w:r>
        <w:rPr>
          <w:color w:val="252223"/>
        </w:rPr>
        <w:t>Press; 2008:221-248.</w:t>
      </w:r>
    </w:p>
    <w:p w14:paraId="39646B5C" w14:textId="77777777" w:rsidR="00C83B3C" w:rsidRDefault="00102383">
      <w:pPr>
        <w:pStyle w:val="ListParagraph"/>
        <w:numPr>
          <w:ilvl w:val="0"/>
          <w:numId w:val="2"/>
        </w:numPr>
        <w:tabs>
          <w:tab w:val="left" w:pos="2159"/>
          <w:tab w:val="left" w:pos="2160"/>
        </w:tabs>
        <w:spacing w:before="113" w:line="259" w:lineRule="auto"/>
        <w:ind w:right="1995" w:hanging="720"/>
      </w:pPr>
      <w:r>
        <w:rPr>
          <w:color w:val="252223"/>
          <w:w w:val="90"/>
        </w:rPr>
        <w:t>Garroutte</w:t>
      </w:r>
      <w:r>
        <w:rPr>
          <w:color w:val="252223"/>
          <w:spacing w:val="-3"/>
          <w:w w:val="90"/>
        </w:rPr>
        <w:t xml:space="preserve"> </w:t>
      </w:r>
      <w:r>
        <w:rPr>
          <w:color w:val="252223"/>
          <w:w w:val="90"/>
        </w:rPr>
        <w:t>EM,</w:t>
      </w:r>
      <w:r>
        <w:rPr>
          <w:color w:val="252223"/>
          <w:spacing w:val="-3"/>
          <w:w w:val="90"/>
        </w:rPr>
        <w:t xml:space="preserve"> </w:t>
      </w:r>
      <w:r>
        <w:rPr>
          <w:color w:val="252223"/>
          <w:w w:val="90"/>
        </w:rPr>
        <w:t>Goldberg</w:t>
      </w:r>
      <w:r>
        <w:rPr>
          <w:color w:val="252223"/>
          <w:spacing w:val="-3"/>
          <w:w w:val="90"/>
        </w:rPr>
        <w:t xml:space="preserve"> </w:t>
      </w:r>
      <w:r>
        <w:rPr>
          <w:color w:val="252223"/>
          <w:w w:val="90"/>
        </w:rPr>
        <w:t>J,</w:t>
      </w:r>
      <w:r>
        <w:rPr>
          <w:color w:val="252223"/>
          <w:spacing w:val="-3"/>
          <w:w w:val="90"/>
        </w:rPr>
        <w:t xml:space="preserve"> </w:t>
      </w:r>
      <w:r>
        <w:rPr>
          <w:color w:val="252223"/>
          <w:w w:val="90"/>
        </w:rPr>
        <w:t>Beals</w:t>
      </w:r>
      <w:r>
        <w:rPr>
          <w:color w:val="252223"/>
          <w:spacing w:val="-3"/>
          <w:w w:val="90"/>
        </w:rPr>
        <w:t xml:space="preserve"> </w:t>
      </w:r>
      <w:r>
        <w:rPr>
          <w:color w:val="252223"/>
          <w:w w:val="90"/>
        </w:rPr>
        <w:t>J,</w:t>
      </w:r>
      <w:r>
        <w:rPr>
          <w:color w:val="252223"/>
          <w:spacing w:val="-3"/>
          <w:w w:val="90"/>
        </w:rPr>
        <w:t xml:space="preserve"> </w:t>
      </w:r>
      <w:r>
        <w:rPr>
          <w:color w:val="252223"/>
          <w:w w:val="90"/>
        </w:rPr>
        <w:t>Herrell</w:t>
      </w:r>
      <w:r>
        <w:rPr>
          <w:color w:val="252223"/>
          <w:spacing w:val="-3"/>
          <w:w w:val="90"/>
        </w:rPr>
        <w:t xml:space="preserve"> </w:t>
      </w:r>
      <w:r>
        <w:rPr>
          <w:color w:val="252223"/>
          <w:w w:val="90"/>
        </w:rPr>
        <w:t>R,</w:t>
      </w:r>
      <w:r>
        <w:rPr>
          <w:color w:val="252223"/>
          <w:spacing w:val="-3"/>
          <w:w w:val="90"/>
        </w:rPr>
        <w:t xml:space="preserve"> </w:t>
      </w:r>
      <w:r>
        <w:rPr>
          <w:color w:val="252223"/>
          <w:w w:val="90"/>
        </w:rPr>
        <w:t>Manson</w:t>
      </w:r>
      <w:r>
        <w:rPr>
          <w:color w:val="252223"/>
          <w:spacing w:val="-3"/>
          <w:w w:val="90"/>
        </w:rPr>
        <w:t xml:space="preserve"> </w:t>
      </w:r>
      <w:r>
        <w:rPr>
          <w:color w:val="252223"/>
          <w:w w:val="90"/>
        </w:rPr>
        <w:t>SM.</w:t>
      </w:r>
      <w:r>
        <w:rPr>
          <w:color w:val="252223"/>
          <w:spacing w:val="-3"/>
          <w:w w:val="90"/>
        </w:rPr>
        <w:t xml:space="preserve"> </w:t>
      </w:r>
      <w:r>
        <w:rPr>
          <w:color w:val="252223"/>
          <w:w w:val="90"/>
        </w:rPr>
        <w:t>Spirituality</w:t>
      </w:r>
      <w:r>
        <w:rPr>
          <w:color w:val="252223"/>
          <w:spacing w:val="-3"/>
          <w:w w:val="90"/>
        </w:rPr>
        <w:t xml:space="preserve"> </w:t>
      </w:r>
      <w:r>
        <w:rPr>
          <w:color w:val="252223"/>
          <w:w w:val="90"/>
        </w:rPr>
        <w:t>and</w:t>
      </w:r>
      <w:r>
        <w:rPr>
          <w:color w:val="252223"/>
          <w:spacing w:val="-3"/>
          <w:w w:val="90"/>
        </w:rPr>
        <w:t xml:space="preserve"> </w:t>
      </w:r>
      <w:r>
        <w:rPr>
          <w:color w:val="252223"/>
          <w:w w:val="90"/>
        </w:rPr>
        <w:t>attempted</w:t>
      </w:r>
      <w:r>
        <w:rPr>
          <w:color w:val="252223"/>
          <w:spacing w:val="-3"/>
          <w:w w:val="90"/>
        </w:rPr>
        <w:t xml:space="preserve"> </w:t>
      </w:r>
      <w:r>
        <w:rPr>
          <w:color w:val="252223"/>
          <w:w w:val="90"/>
        </w:rPr>
        <w:t xml:space="preserve">suicide </w:t>
      </w:r>
      <w:r>
        <w:rPr>
          <w:color w:val="252223"/>
          <w:w w:val="95"/>
        </w:rPr>
        <w:t xml:space="preserve">among American Indians. </w:t>
      </w:r>
      <w:r>
        <w:rPr>
          <w:i/>
          <w:color w:val="252223"/>
          <w:w w:val="95"/>
        </w:rPr>
        <w:t xml:space="preserve">Soc Sci Med. </w:t>
      </w:r>
      <w:r>
        <w:rPr>
          <w:color w:val="252223"/>
          <w:w w:val="95"/>
        </w:rPr>
        <w:t>2003;56(7):1571-1579.</w:t>
      </w:r>
    </w:p>
    <w:p w14:paraId="5C777633" w14:textId="77777777" w:rsidR="00C83B3C" w:rsidRDefault="00102383">
      <w:pPr>
        <w:pStyle w:val="ListParagraph"/>
        <w:numPr>
          <w:ilvl w:val="0"/>
          <w:numId w:val="2"/>
        </w:numPr>
        <w:tabs>
          <w:tab w:val="left" w:pos="2159"/>
          <w:tab w:val="left" w:pos="2160"/>
        </w:tabs>
      </w:pPr>
      <w:r>
        <w:rPr>
          <w:color w:val="252223"/>
          <w:w w:val="90"/>
        </w:rPr>
        <w:t>Centers</w:t>
      </w:r>
      <w:r>
        <w:rPr>
          <w:color w:val="252223"/>
          <w:spacing w:val="-1"/>
          <w:w w:val="90"/>
        </w:rPr>
        <w:t xml:space="preserve"> </w:t>
      </w:r>
      <w:r>
        <w:rPr>
          <w:color w:val="252223"/>
          <w:w w:val="90"/>
        </w:rPr>
        <w:t>for</w:t>
      </w:r>
      <w:r>
        <w:rPr>
          <w:color w:val="252223"/>
          <w:spacing w:val="-1"/>
          <w:w w:val="90"/>
        </w:rPr>
        <w:t xml:space="preserve"> </w:t>
      </w:r>
      <w:r>
        <w:rPr>
          <w:color w:val="252223"/>
          <w:w w:val="90"/>
        </w:rPr>
        <w:t>Disease</w:t>
      </w:r>
      <w:r>
        <w:rPr>
          <w:color w:val="252223"/>
          <w:spacing w:val="-6"/>
        </w:rPr>
        <w:t xml:space="preserve"> </w:t>
      </w:r>
      <w:r>
        <w:rPr>
          <w:color w:val="252223"/>
          <w:w w:val="90"/>
        </w:rPr>
        <w:t>Control</w:t>
      </w:r>
      <w:r>
        <w:rPr>
          <w:color w:val="252223"/>
          <w:spacing w:val="-1"/>
          <w:w w:val="90"/>
        </w:rPr>
        <w:t xml:space="preserve"> </w:t>
      </w:r>
      <w:r>
        <w:rPr>
          <w:color w:val="252223"/>
          <w:w w:val="90"/>
        </w:rPr>
        <w:t>and</w:t>
      </w:r>
      <w:r>
        <w:rPr>
          <w:color w:val="252223"/>
          <w:spacing w:val="-6"/>
        </w:rPr>
        <w:t xml:space="preserve"> </w:t>
      </w:r>
      <w:r>
        <w:rPr>
          <w:color w:val="252223"/>
          <w:w w:val="90"/>
        </w:rPr>
        <w:t>Prevention.</w:t>
      </w:r>
      <w:r>
        <w:rPr>
          <w:color w:val="252223"/>
          <w:spacing w:val="-6"/>
        </w:rPr>
        <w:t xml:space="preserve"> </w:t>
      </w:r>
      <w:r>
        <w:rPr>
          <w:color w:val="252223"/>
          <w:w w:val="90"/>
        </w:rPr>
        <w:t>Alcohol</w:t>
      </w:r>
      <w:r>
        <w:rPr>
          <w:color w:val="252223"/>
          <w:spacing w:val="-6"/>
        </w:rPr>
        <w:t xml:space="preserve"> </w:t>
      </w:r>
      <w:r>
        <w:rPr>
          <w:color w:val="252223"/>
          <w:w w:val="90"/>
        </w:rPr>
        <w:t>and</w:t>
      </w:r>
      <w:r>
        <w:rPr>
          <w:color w:val="252223"/>
          <w:spacing w:val="-1"/>
          <w:w w:val="90"/>
        </w:rPr>
        <w:t xml:space="preserve"> </w:t>
      </w:r>
      <w:r>
        <w:rPr>
          <w:color w:val="252223"/>
          <w:w w:val="90"/>
        </w:rPr>
        <w:t>suicide</w:t>
      </w:r>
      <w:r>
        <w:rPr>
          <w:color w:val="252223"/>
          <w:spacing w:val="-6"/>
        </w:rPr>
        <w:t xml:space="preserve"> </w:t>
      </w:r>
      <w:r>
        <w:rPr>
          <w:color w:val="252223"/>
          <w:w w:val="90"/>
        </w:rPr>
        <w:t>among</w:t>
      </w:r>
      <w:r>
        <w:rPr>
          <w:color w:val="252223"/>
          <w:spacing w:val="-6"/>
        </w:rPr>
        <w:t xml:space="preserve"> </w:t>
      </w:r>
      <w:r>
        <w:rPr>
          <w:color w:val="252223"/>
          <w:w w:val="90"/>
        </w:rPr>
        <w:t>racial/ethnic</w:t>
      </w:r>
      <w:r>
        <w:rPr>
          <w:color w:val="252223"/>
          <w:spacing w:val="-1"/>
          <w:w w:val="90"/>
        </w:rPr>
        <w:t xml:space="preserve"> </w:t>
      </w:r>
      <w:r>
        <w:rPr>
          <w:color w:val="252223"/>
          <w:spacing w:val="-2"/>
          <w:w w:val="90"/>
        </w:rPr>
        <w:t>populations</w:t>
      </w:r>
    </w:p>
    <w:p w14:paraId="6DFE61D5" w14:textId="77777777" w:rsidR="00C83B3C" w:rsidRDefault="00102383">
      <w:pPr>
        <w:spacing w:before="23"/>
        <w:ind w:left="2159"/>
      </w:pPr>
      <w:r>
        <w:rPr>
          <w:color w:val="252223"/>
          <w:w w:val="95"/>
        </w:rPr>
        <w:t>–</w:t>
      </w:r>
      <w:r>
        <w:rPr>
          <w:color w:val="252223"/>
          <w:spacing w:val="-8"/>
          <w:w w:val="95"/>
        </w:rPr>
        <w:t xml:space="preserve"> </w:t>
      </w:r>
      <w:r>
        <w:rPr>
          <w:color w:val="252223"/>
          <w:w w:val="95"/>
        </w:rPr>
        <w:t>17</w:t>
      </w:r>
      <w:r>
        <w:rPr>
          <w:color w:val="252223"/>
          <w:spacing w:val="-8"/>
          <w:w w:val="95"/>
        </w:rPr>
        <w:t xml:space="preserve"> </w:t>
      </w:r>
      <w:r>
        <w:rPr>
          <w:color w:val="252223"/>
          <w:w w:val="95"/>
        </w:rPr>
        <w:t>states,</w:t>
      </w:r>
      <w:r>
        <w:rPr>
          <w:color w:val="252223"/>
          <w:spacing w:val="-8"/>
          <w:w w:val="95"/>
        </w:rPr>
        <w:t xml:space="preserve"> </w:t>
      </w:r>
      <w:r>
        <w:rPr>
          <w:color w:val="252223"/>
          <w:w w:val="95"/>
        </w:rPr>
        <w:t>2005-2006.</w:t>
      </w:r>
      <w:r>
        <w:rPr>
          <w:color w:val="252223"/>
          <w:spacing w:val="-7"/>
          <w:w w:val="95"/>
        </w:rPr>
        <w:t xml:space="preserve"> </w:t>
      </w:r>
      <w:r>
        <w:rPr>
          <w:i/>
          <w:color w:val="252223"/>
          <w:w w:val="95"/>
        </w:rPr>
        <w:t>MMWR</w:t>
      </w:r>
      <w:r>
        <w:rPr>
          <w:i/>
          <w:color w:val="252223"/>
          <w:spacing w:val="-7"/>
          <w:w w:val="95"/>
        </w:rPr>
        <w:t xml:space="preserve"> </w:t>
      </w:r>
      <w:r>
        <w:rPr>
          <w:i/>
          <w:color w:val="252223"/>
          <w:w w:val="95"/>
        </w:rPr>
        <w:t>Morb</w:t>
      </w:r>
      <w:r>
        <w:rPr>
          <w:i/>
          <w:color w:val="252223"/>
          <w:spacing w:val="-7"/>
          <w:w w:val="95"/>
        </w:rPr>
        <w:t xml:space="preserve"> </w:t>
      </w:r>
      <w:r>
        <w:rPr>
          <w:i/>
          <w:color w:val="252223"/>
          <w:w w:val="95"/>
        </w:rPr>
        <w:t>Mortal</w:t>
      </w:r>
      <w:r>
        <w:rPr>
          <w:i/>
          <w:color w:val="252223"/>
          <w:spacing w:val="-7"/>
          <w:w w:val="95"/>
        </w:rPr>
        <w:t xml:space="preserve"> </w:t>
      </w:r>
      <w:r>
        <w:rPr>
          <w:i/>
          <w:color w:val="252223"/>
          <w:w w:val="95"/>
        </w:rPr>
        <w:t>Wkly</w:t>
      </w:r>
      <w:r>
        <w:rPr>
          <w:i/>
          <w:color w:val="252223"/>
          <w:spacing w:val="-7"/>
          <w:w w:val="95"/>
        </w:rPr>
        <w:t xml:space="preserve"> </w:t>
      </w:r>
      <w:r>
        <w:rPr>
          <w:i/>
          <w:color w:val="252223"/>
          <w:w w:val="95"/>
        </w:rPr>
        <w:t>Rep.</w:t>
      </w:r>
      <w:r>
        <w:rPr>
          <w:i/>
          <w:color w:val="252223"/>
          <w:spacing w:val="-9"/>
          <w:w w:val="95"/>
        </w:rPr>
        <w:t xml:space="preserve"> </w:t>
      </w:r>
      <w:r>
        <w:rPr>
          <w:color w:val="252223"/>
          <w:w w:val="95"/>
        </w:rPr>
        <w:t>2009;58(23):637-</w:t>
      </w:r>
      <w:r>
        <w:rPr>
          <w:color w:val="252223"/>
          <w:spacing w:val="-4"/>
          <w:w w:val="95"/>
        </w:rPr>
        <w:t>641.</w:t>
      </w:r>
    </w:p>
    <w:p w14:paraId="52FC2A61" w14:textId="77777777" w:rsidR="00C83B3C" w:rsidRDefault="00102383">
      <w:pPr>
        <w:pStyle w:val="ListParagraph"/>
        <w:numPr>
          <w:ilvl w:val="0"/>
          <w:numId w:val="2"/>
        </w:numPr>
        <w:tabs>
          <w:tab w:val="left" w:pos="2159"/>
          <w:tab w:val="left" w:pos="2160"/>
        </w:tabs>
        <w:spacing w:before="138"/>
      </w:pPr>
      <w:r>
        <w:rPr>
          <w:color w:val="252223"/>
          <w:w w:val="90"/>
        </w:rPr>
        <w:t>Walls</w:t>
      </w:r>
      <w:r>
        <w:rPr>
          <w:color w:val="252223"/>
          <w:spacing w:val="-3"/>
          <w:w w:val="90"/>
        </w:rPr>
        <w:t xml:space="preserve"> </w:t>
      </w:r>
      <w:r>
        <w:rPr>
          <w:color w:val="252223"/>
          <w:w w:val="90"/>
        </w:rPr>
        <w:t>ML,</w:t>
      </w:r>
      <w:r>
        <w:rPr>
          <w:color w:val="252223"/>
          <w:spacing w:val="-2"/>
          <w:w w:val="90"/>
        </w:rPr>
        <w:t xml:space="preserve"> </w:t>
      </w:r>
      <w:r>
        <w:rPr>
          <w:color w:val="252223"/>
          <w:w w:val="90"/>
        </w:rPr>
        <w:t>Chapple</w:t>
      </w:r>
      <w:r>
        <w:rPr>
          <w:color w:val="252223"/>
          <w:spacing w:val="-2"/>
          <w:w w:val="90"/>
        </w:rPr>
        <w:t xml:space="preserve"> </w:t>
      </w:r>
      <w:r>
        <w:rPr>
          <w:color w:val="252223"/>
          <w:w w:val="90"/>
        </w:rPr>
        <w:t>CL,</w:t>
      </w:r>
      <w:r>
        <w:rPr>
          <w:color w:val="252223"/>
          <w:spacing w:val="-2"/>
          <w:w w:val="90"/>
        </w:rPr>
        <w:t xml:space="preserve"> </w:t>
      </w:r>
      <w:r>
        <w:rPr>
          <w:color w:val="252223"/>
          <w:w w:val="90"/>
        </w:rPr>
        <w:t>Johnson</w:t>
      </w:r>
      <w:r>
        <w:rPr>
          <w:color w:val="252223"/>
          <w:spacing w:val="-2"/>
          <w:w w:val="90"/>
        </w:rPr>
        <w:t xml:space="preserve"> </w:t>
      </w:r>
      <w:r>
        <w:rPr>
          <w:color w:val="252223"/>
          <w:w w:val="90"/>
        </w:rPr>
        <w:t>KD.</w:t>
      </w:r>
      <w:r>
        <w:rPr>
          <w:color w:val="252223"/>
          <w:spacing w:val="-2"/>
          <w:w w:val="90"/>
        </w:rPr>
        <w:t xml:space="preserve"> </w:t>
      </w:r>
      <w:r>
        <w:rPr>
          <w:color w:val="252223"/>
          <w:w w:val="90"/>
        </w:rPr>
        <w:t>Strain,</w:t>
      </w:r>
      <w:r>
        <w:rPr>
          <w:color w:val="252223"/>
          <w:spacing w:val="-2"/>
          <w:w w:val="90"/>
        </w:rPr>
        <w:t xml:space="preserve"> </w:t>
      </w:r>
      <w:r>
        <w:rPr>
          <w:color w:val="252223"/>
          <w:w w:val="90"/>
        </w:rPr>
        <w:t>emotion</w:t>
      </w:r>
      <w:r>
        <w:rPr>
          <w:color w:val="252223"/>
          <w:spacing w:val="-2"/>
          <w:w w:val="90"/>
        </w:rPr>
        <w:t xml:space="preserve"> </w:t>
      </w:r>
      <w:r>
        <w:rPr>
          <w:color w:val="252223"/>
          <w:w w:val="90"/>
        </w:rPr>
        <w:t>and</w:t>
      </w:r>
      <w:r>
        <w:rPr>
          <w:color w:val="252223"/>
          <w:spacing w:val="-2"/>
          <w:w w:val="90"/>
        </w:rPr>
        <w:t xml:space="preserve"> </w:t>
      </w:r>
      <w:r>
        <w:rPr>
          <w:color w:val="252223"/>
          <w:w w:val="90"/>
        </w:rPr>
        <w:t>suicide</w:t>
      </w:r>
      <w:r>
        <w:rPr>
          <w:color w:val="252223"/>
          <w:spacing w:val="-2"/>
          <w:w w:val="90"/>
        </w:rPr>
        <w:t xml:space="preserve"> </w:t>
      </w:r>
      <w:r>
        <w:rPr>
          <w:color w:val="252223"/>
          <w:w w:val="90"/>
        </w:rPr>
        <w:t>among</w:t>
      </w:r>
      <w:r>
        <w:rPr>
          <w:color w:val="252223"/>
          <w:spacing w:val="-2"/>
          <w:w w:val="90"/>
        </w:rPr>
        <w:t xml:space="preserve"> </w:t>
      </w:r>
      <w:r>
        <w:rPr>
          <w:color w:val="252223"/>
          <w:w w:val="90"/>
        </w:rPr>
        <w:t>American</w:t>
      </w:r>
      <w:r>
        <w:rPr>
          <w:color w:val="252223"/>
          <w:spacing w:val="-3"/>
          <w:w w:val="90"/>
        </w:rPr>
        <w:t xml:space="preserve"> </w:t>
      </w:r>
      <w:r>
        <w:rPr>
          <w:color w:val="252223"/>
          <w:w w:val="90"/>
        </w:rPr>
        <w:t>Indian</w:t>
      </w:r>
      <w:r>
        <w:rPr>
          <w:color w:val="252223"/>
          <w:spacing w:val="-2"/>
          <w:w w:val="90"/>
        </w:rPr>
        <w:t xml:space="preserve"> youth.</w:t>
      </w:r>
    </w:p>
    <w:p w14:paraId="2EF2AAC6" w14:textId="77777777" w:rsidR="00C83B3C" w:rsidRDefault="00102383">
      <w:pPr>
        <w:spacing w:before="24"/>
        <w:ind w:left="2159"/>
      </w:pPr>
      <w:r>
        <w:rPr>
          <w:i/>
          <w:color w:val="252223"/>
          <w:w w:val="95"/>
        </w:rPr>
        <w:t>Deviant</w:t>
      </w:r>
      <w:r>
        <w:rPr>
          <w:i/>
          <w:color w:val="252223"/>
          <w:spacing w:val="-2"/>
        </w:rPr>
        <w:t xml:space="preserve"> </w:t>
      </w:r>
      <w:r>
        <w:rPr>
          <w:i/>
          <w:color w:val="252223"/>
          <w:w w:val="95"/>
        </w:rPr>
        <w:t>Behav.</w:t>
      </w:r>
      <w:r>
        <w:rPr>
          <w:i/>
          <w:color w:val="252223"/>
        </w:rPr>
        <w:t xml:space="preserve"> </w:t>
      </w:r>
      <w:r>
        <w:rPr>
          <w:color w:val="252223"/>
          <w:w w:val="95"/>
        </w:rPr>
        <w:t>2007;28(3):219-</w:t>
      </w:r>
      <w:r>
        <w:rPr>
          <w:color w:val="252223"/>
          <w:spacing w:val="-4"/>
          <w:w w:val="95"/>
        </w:rPr>
        <w:t>246.</w:t>
      </w:r>
    </w:p>
    <w:p w14:paraId="2E8E381C" w14:textId="77777777" w:rsidR="00C83B3C" w:rsidRDefault="00102383">
      <w:pPr>
        <w:pStyle w:val="ListParagraph"/>
        <w:numPr>
          <w:ilvl w:val="0"/>
          <w:numId w:val="2"/>
        </w:numPr>
        <w:tabs>
          <w:tab w:val="left" w:pos="2159"/>
          <w:tab w:val="left" w:pos="2160"/>
        </w:tabs>
        <w:spacing w:before="138" w:line="259" w:lineRule="auto"/>
        <w:ind w:right="1870"/>
      </w:pPr>
      <w:r>
        <w:rPr>
          <w:color w:val="252223"/>
          <w:w w:val="90"/>
        </w:rPr>
        <w:t xml:space="preserve">Yoder KA, Whitbeck LB, Hoyt DR, LaFromboise T. Suicidal ideation among American Indian </w:t>
      </w:r>
      <w:r>
        <w:rPr>
          <w:color w:val="252223"/>
          <w:spacing w:val="-2"/>
        </w:rPr>
        <w:t>youths.</w:t>
      </w:r>
      <w:r>
        <w:rPr>
          <w:color w:val="252223"/>
          <w:spacing w:val="-9"/>
        </w:rPr>
        <w:t xml:space="preserve"> </w:t>
      </w:r>
      <w:r>
        <w:rPr>
          <w:i/>
          <w:color w:val="252223"/>
          <w:spacing w:val="-2"/>
        </w:rPr>
        <w:t>Arch</w:t>
      </w:r>
      <w:r>
        <w:rPr>
          <w:i/>
          <w:color w:val="252223"/>
          <w:spacing w:val="-9"/>
        </w:rPr>
        <w:t xml:space="preserve"> </w:t>
      </w:r>
      <w:r>
        <w:rPr>
          <w:i/>
          <w:color w:val="252223"/>
          <w:spacing w:val="-2"/>
        </w:rPr>
        <w:t>Suicide</w:t>
      </w:r>
      <w:r>
        <w:rPr>
          <w:i/>
          <w:color w:val="252223"/>
          <w:spacing w:val="-9"/>
        </w:rPr>
        <w:t xml:space="preserve"> </w:t>
      </w:r>
      <w:r>
        <w:rPr>
          <w:i/>
          <w:color w:val="252223"/>
          <w:spacing w:val="-2"/>
        </w:rPr>
        <w:t>Res.</w:t>
      </w:r>
      <w:r>
        <w:rPr>
          <w:i/>
          <w:color w:val="252223"/>
          <w:spacing w:val="-9"/>
        </w:rPr>
        <w:t xml:space="preserve"> </w:t>
      </w:r>
      <w:r>
        <w:rPr>
          <w:color w:val="252223"/>
          <w:spacing w:val="-2"/>
        </w:rPr>
        <w:t>2006;10(2):177-190.</w:t>
      </w:r>
    </w:p>
    <w:p w14:paraId="210B5D45" w14:textId="77777777" w:rsidR="00C83B3C" w:rsidRDefault="00102383">
      <w:pPr>
        <w:pStyle w:val="ListParagraph"/>
        <w:numPr>
          <w:ilvl w:val="0"/>
          <w:numId w:val="2"/>
        </w:numPr>
        <w:tabs>
          <w:tab w:val="left" w:pos="2159"/>
          <w:tab w:val="left" w:pos="2160"/>
        </w:tabs>
        <w:spacing w:line="259" w:lineRule="auto"/>
        <w:ind w:right="1633" w:hanging="720"/>
      </w:pPr>
      <w:r>
        <w:rPr>
          <w:color w:val="252223"/>
          <w:w w:val="90"/>
        </w:rPr>
        <w:t>Mock CN, Grossman DC, Mulder D, Stewart C, Koepsell TS. Health care utilization as a marker for</w:t>
      </w:r>
      <w:r>
        <w:rPr>
          <w:color w:val="252223"/>
        </w:rPr>
        <w:t xml:space="preserve"> </w:t>
      </w:r>
      <w:r>
        <w:rPr>
          <w:color w:val="252223"/>
          <w:w w:val="90"/>
        </w:rPr>
        <w:t>suicidal</w:t>
      </w:r>
      <w:r>
        <w:rPr>
          <w:color w:val="252223"/>
        </w:rPr>
        <w:t xml:space="preserve"> </w:t>
      </w:r>
      <w:r>
        <w:rPr>
          <w:color w:val="252223"/>
          <w:w w:val="90"/>
        </w:rPr>
        <w:t>behavior</w:t>
      </w:r>
      <w:r>
        <w:rPr>
          <w:color w:val="252223"/>
        </w:rPr>
        <w:t xml:space="preserve"> </w:t>
      </w:r>
      <w:r>
        <w:rPr>
          <w:color w:val="252223"/>
          <w:w w:val="90"/>
        </w:rPr>
        <w:t>on</w:t>
      </w:r>
      <w:r>
        <w:rPr>
          <w:color w:val="252223"/>
        </w:rPr>
        <w:t xml:space="preserve"> </w:t>
      </w:r>
      <w:r>
        <w:rPr>
          <w:color w:val="252223"/>
          <w:w w:val="90"/>
        </w:rPr>
        <w:t>an</w:t>
      </w:r>
      <w:r>
        <w:rPr>
          <w:color w:val="252223"/>
        </w:rPr>
        <w:t xml:space="preserve"> </w:t>
      </w:r>
      <w:r>
        <w:rPr>
          <w:color w:val="252223"/>
          <w:w w:val="90"/>
        </w:rPr>
        <w:t>American</w:t>
      </w:r>
      <w:r>
        <w:rPr>
          <w:color w:val="252223"/>
        </w:rPr>
        <w:t xml:space="preserve"> </w:t>
      </w:r>
      <w:r>
        <w:rPr>
          <w:color w:val="252223"/>
          <w:w w:val="90"/>
        </w:rPr>
        <w:t>Indian</w:t>
      </w:r>
      <w:r>
        <w:rPr>
          <w:color w:val="252223"/>
        </w:rPr>
        <w:t xml:space="preserve"> </w:t>
      </w:r>
      <w:r>
        <w:rPr>
          <w:color w:val="252223"/>
          <w:w w:val="90"/>
        </w:rPr>
        <w:t>Reservation.</w:t>
      </w:r>
      <w:r>
        <w:rPr>
          <w:color w:val="252223"/>
        </w:rPr>
        <w:t xml:space="preserve"> </w:t>
      </w:r>
      <w:r>
        <w:rPr>
          <w:i/>
          <w:color w:val="252223"/>
          <w:w w:val="90"/>
        </w:rPr>
        <w:t>J</w:t>
      </w:r>
      <w:r>
        <w:rPr>
          <w:i/>
          <w:color w:val="252223"/>
        </w:rPr>
        <w:t xml:space="preserve"> </w:t>
      </w:r>
      <w:r>
        <w:rPr>
          <w:i/>
          <w:color w:val="252223"/>
          <w:w w:val="90"/>
        </w:rPr>
        <w:t>Gen</w:t>
      </w:r>
      <w:r>
        <w:rPr>
          <w:i/>
          <w:color w:val="252223"/>
        </w:rPr>
        <w:t xml:space="preserve"> </w:t>
      </w:r>
      <w:r>
        <w:rPr>
          <w:i/>
          <w:color w:val="252223"/>
          <w:w w:val="90"/>
        </w:rPr>
        <w:t>Intern</w:t>
      </w:r>
      <w:r>
        <w:rPr>
          <w:i/>
          <w:color w:val="252223"/>
        </w:rPr>
        <w:t xml:space="preserve"> </w:t>
      </w:r>
      <w:r>
        <w:rPr>
          <w:i/>
          <w:color w:val="252223"/>
          <w:w w:val="90"/>
        </w:rPr>
        <w:t>Med.</w:t>
      </w:r>
      <w:r>
        <w:rPr>
          <w:i/>
          <w:color w:val="252223"/>
        </w:rPr>
        <w:t xml:space="preserve"> </w:t>
      </w:r>
      <w:r>
        <w:rPr>
          <w:color w:val="252223"/>
          <w:w w:val="90"/>
        </w:rPr>
        <w:t>1996;11(9):519-524.</w:t>
      </w:r>
    </w:p>
    <w:p w14:paraId="4C05E467" w14:textId="77777777" w:rsidR="00C83B3C" w:rsidRDefault="00102383">
      <w:pPr>
        <w:pStyle w:val="ListParagraph"/>
        <w:numPr>
          <w:ilvl w:val="0"/>
          <w:numId w:val="2"/>
        </w:numPr>
        <w:tabs>
          <w:tab w:val="left" w:pos="2159"/>
          <w:tab w:val="left" w:pos="2160"/>
        </w:tabs>
        <w:spacing w:line="259" w:lineRule="auto"/>
        <w:ind w:right="1522" w:hanging="720"/>
      </w:pPr>
      <w:r>
        <w:rPr>
          <w:color w:val="252223"/>
          <w:w w:val="90"/>
        </w:rPr>
        <w:t>Freedenthal</w:t>
      </w:r>
      <w:r>
        <w:rPr>
          <w:color w:val="252223"/>
          <w:spacing w:val="-6"/>
          <w:w w:val="90"/>
        </w:rPr>
        <w:t xml:space="preserve"> </w:t>
      </w:r>
      <w:r>
        <w:rPr>
          <w:color w:val="252223"/>
          <w:w w:val="90"/>
        </w:rPr>
        <w:t>S,</w:t>
      </w:r>
      <w:r>
        <w:rPr>
          <w:color w:val="252223"/>
          <w:spacing w:val="-6"/>
          <w:w w:val="90"/>
        </w:rPr>
        <w:t xml:space="preserve"> </w:t>
      </w:r>
      <w:r>
        <w:rPr>
          <w:color w:val="252223"/>
          <w:w w:val="90"/>
        </w:rPr>
        <w:t>Stiffman</w:t>
      </w:r>
      <w:r>
        <w:rPr>
          <w:color w:val="252223"/>
          <w:spacing w:val="-6"/>
          <w:w w:val="90"/>
        </w:rPr>
        <w:t xml:space="preserve"> </w:t>
      </w:r>
      <w:r>
        <w:rPr>
          <w:color w:val="252223"/>
          <w:w w:val="90"/>
        </w:rPr>
        <w:t>AR.</w:t>
      </w:r>
      <w:r>
        <w:rPr>
          <w:color w:val="252223"/>
          <w:spacing w:val="-6"/>
          <w:w w:val="90"/>
        </w:rPr>
        <w:t xml:space="preserve"> </w:t>
      </w:r>
      <w:r>
        <w:rPr>
          <w:color w:val="252223"/>
          <w:w w:val="90"/>
        </w:rPr>
        <w:t>“They</w:t>
      </w:r>
      <w:r>
        <w:rPr>
          <w:color w:val="252223"/>
          <w:spacing w:val="-6"/>
          <w:w w:val="90"/>
        </w:rPr>
        <w:t xml:space="preserve"> </w:t>
      </w:r>
      <w:r>
        <w:rPr>
          <w:color w:val="252223"/>
          <w:w w:val="90"/>
        </w:rPr>
        <w:t>might</w:t>
      </w:r>
      <w:r>
        <w:rPr>
          <w:color w:val="252223"/>
          <w:spacing w:val="-6"/>
          <w:w w:val="90"/>
        </w:rPr>
        <w:t xml:space="preserve"> </w:t>
      </w:r>
      <w:r>
        <w:rPr>
          <w:color w:val="252223"/>
          <w:w w:val="90"/>
        </w:rPr>
        <w:t>think</w:t>
      </w:r>
      <w:r>
        <w:rPr>
          <w:color w:val="252223"/>
          <w:spacing w:val="-6"/>
          <w:w w:val="90"/>
        </w:rPr>
        <w:t xml:space="preserve"> </w:t>
      </w:r>
      <w:r>
        <w:rPr>
          <w:color w:val="252223"/>
          <w:w w:val="90"/>
        </w:rPr>
        <w:t>I</w:t>
      </w:r>
      <w:r>
        <w:rPr>
          <w:color w:val="252223"/>
          <w:spacing w:val="-6"/>
          <w:w w:val="90"/>
        </w:rPr>
        <w:t xml:space="preserve"> </w:t>
      </w:r>
      <w:r>
        <w:rPr>
          <w:color w:val="252223"/>
          <w:w w:val="90"/>
        </w:rPr>
        <w:t>was</w:t>
      </w:r>
      <w:r>
        <w:rPr>
          <w:color w:val="252223"/>
          <w:spacing w:val="-6"/>
          <w:w w:val="90"/>
        </w:rPr>
        <w:t xml:space="preserve"> </w:t>
      </w:r>
      <w:r>
        <w:rPr>
          <w:color w:val="252223"/>
          <w:w w:val="90"/>
        </w:rPr>
        <w:t>crazy”:</w:t>
      </w:r>
      <w:r>
        <w:rPr>
          <w:color w:val="252223"/>
          <w:spacing w:val="-6"/>
          <w:w w:val="90"/>
        </w:rPr>
        <w:t xml:space="preserve"> </w:t>
      </w:r>
      <w:r>
        <w:rPr>
          <w:color w:val="252223"/>
          <w:w w:val="90"/>
        </w:rPr>
        <w:t>young</w:t>
      </w:r>
      <w:r>
        <w:rPr>
          <w:color w:val="252223"/>
          <w:spacing w:val="-6"/>
          <w:w w:val="90"/>
        </w:rPr>
        <w:t xml:space="preserve"> </w:t>
      </w:r>
      <w:r>
        <w:rPr>
          <w:color w:val="252223"/>
          <w:w w:val="90"/>
        </w:rPr>
        <w:t>American</w:t>
      </w:r>
      <w:r>
        <w:rPr>
          <w:color w:val="252223"/>
          <w:spacing w:val="-6"/>
          <w:w w:val="90"/>
        </w:rPr>
        <w:t xml:space="preserve"> </w:t>
      </w:r>
      <w:r>
        <w:rPr>
          <w:color w:val="252223"/>
          <w:w w:val="90"/>
        </w:rPr>
        <w:t>Indians’</w:t>
      </w:r>
      <w:r>
        <w:rPr>
          <w:color w:val="252223"/>
          <w:spacing w:val="-6"/>
          <w:w w:val="90"/>
        </w:rPr>
        <w:t xml:space="preserve"> </w:t>
      </w:r>
      <w:r>
        <w:rPr>
          <w:color w:val="252223"/>
          <w:w w:val="90"/>
        </w:rPr>
        <w:t>reasons</w:t>
      </w:r>
      <w:r>
        <w:rPr>
          <w:color w:val="252223"/>
          <w:spacing w:val="-6"/>
          <w:w w:val="90"/>
        </w:rPr>
        <w:t xml:space="preserve"> </w:t>
      </w:r>
      <w:r>
        <w:rPr>
          <w:color w:val="252223"/>
          <w:w w:val="90"/>
        </w:rPr>
        <w:t xml:space="preserve">for </w:t>
      </w:r>
      <w:r>
        <w:rPr>
          <w:color w:val="252223"/>
          <w:w w:val="95"/>
        </w:rPr>
        <w:t>not</w:t>
      </w:r>
      <w:r>
        <w:rPr>
          <w:color w:val="252223"/>
          <w:spacing w:val="-5"/>
          <w:w w:val="95"/>
        </w:rPr>
        <w:t xml:space="preserve"> </w:t>
      </w:r>
      <w:r>
        <w:rPr>
          <w:color w:val="252223"/>
          <w:w w:val="95"/>
        </w:rPr>
        <w:t>seeking</w:t>
      </w:r>
      <w:r>
        <w:rPr>
          <w:color w:val="252223"/>
          <w:spacing w:val="-5"/>
          <w:w w:val="95"/>
        </w:rPr>
        <w:t xml:space="preserve"> </w:t>
      </w:r>
      <w:r>
        <w:rPr>
          <w:color w:val="252223"/>
          <w:w w:val="95"/>
        </w:rPr>
        <w:t>help</w:t>
      </w:r>
      <w:r>
        <w:rPr>
          <w:color w:val="252223"/>
          <w:spacing w:val="-5"/>
          <w:w w:val="95"/>
        </w:rPr>
        <w:t xml:space="preserve"> </w:t>
      </w:r>
      <w:r>
        <w:rPr>
          <w:color w:val="252223"/>
          <w:w w:val="95"/>
        </w:rPr>
        <w:t>when</w:t>
      </w:r>
      <w:r>
        <w:rPr>
          <w:color w:val="252223"/>
          <w:spacing w:val="-5"/>
          <w:w w:val="95"/>
        </w:rPr>
        <w:t xml:space="preserve"> </w:t>
      </w:r>
      <w:r>
        <w:rPr>
          <w:color w:val="252223"/>
          <w:w w:val="95"/>
        </w:rPr>
        <w:t>suicidal.</w:t>
      </w:r>
      <w:r>
        <w:rPr>
          <w:color w:val="252223"/>
          <w:spacing w:val="-4"/>
          <w:w w:val="95"/>
        </w:rPr>
        <w:t xml:space="preserve"> </w:t>
      </w:r>
      <w:r>
        <w:rPr>
          <w:i/>
          <w:color w:val="252223"/>
          <w:w w:val="95"/>
        </w:rPr>
        <w:t>J</w:t>
      </w:r>
      <w:r>
        <w:rPr>
          <w:i/>
          <w:color w:val="252223"/>
          <w:spacing w:val="-4"/>
          <w:w w:val="95"/>
        </w:rPr>
        <w:t xml:space="preserve"> </w:t>
      </w:r>
      <w:r>
        <w:rPr>
          <w:i/>
          <w:color w:val="252223"/>
          <w:w w:val="95"/>
        </w:rPr>
        <w:t>Adolesc</w:t>
      </w:r>
      <w:r>
        <w:rPr>
          <w:i/>
          <w:color w:val="252223"/>
          <w:spacing w:val="-4"/>
          <w:w w:val="95"/>
        </w:rPr>
        <w:t xml:space="preserve"> </w:t>
      </w:r>
      <w:r>
        <w:rPr>
          <w:i/>
          <w:color w:val="252223"/>
          <w:w w:val="95"/>
        </w:rPr>
        <w:t>Res.</w:t>
      </w:r>
      <w:r>
        <w:rPr>
          <w:i/>
          <w:color w:val="252223"/>
          <w:spacing w:val="-4"/>
          <w:w w:val="95"/>
        </w:rPr>
        <w:t xml:space="preserve"> </w:t>
      </w:r>
      <w:r>
        <w:rPr>
          <w:color w:val="252223"/>
          <w:w w:val="95"/>
        </w:rPr>
        <w:t>2007;22(1):58-77.</w:t>
      </w:r>
    </w:p>
    <w:p w14:paraId="19181013" w14:textId="77777777" w:rsidR="00C83B3C" w:rsidRDefault="00102383">
      <w:pPr>
        <w:pStyle w:val="ListParagraph"/>
        <w:numPr>
          <w:ilvl w:val="0"/>
          <w:numId w:val="2"/>
        </w:numPr>
        <w:tabs>
          <w:tab w:val="left" w:pos="2159"/>
          <w:tab w:val="left" w:pos="2160"/>
        </w:tabs>
        <w:spacing w:line="259" w:lineRule="auto"/>
        <w:ind w:right="1890"/>
      </w:pPr>
      <w:r>
        <w:rPr>
          <w:color w:val="252223"/>
          <w:w w:val="90"/>
        </w:rPr>
        <w:t>Brave</w:t>
      </w:r>
      <w:r>
        <w:rPr>
          <w:color w:val="252223"/>
          <w:spacing w:val="-3"/>
          <w:w w:val="90"/>
        </w:rPr>
        <w:t xml:space="preserve"> </w:t>
      </w:r>
      <w:r>
        <w:rPr>
          <w:color w:val="252223"/>
          <w:w w:val="90"/>
        </w:rPr>
        <w:t>Heart</w:t>
      </w:r>
      <w:r>
        <w:rPr>
          <w:color w:val="252223"/>
          <w:spacing w:val="-3"/>
          <w:w w:val="90"/>
        </w:rPr>
        <w:t xml:space="preserve"> </w:t>
      </w:r>
      <w:r>
        <w:rPr>
          <w:color w:val="252223"/>
          <w:w w:val="90"/>
        </w:rPr>
        <w:t>MY,</w:t>
      </w:r>
      <w:r>
        <w:rPr>
          <w:color w:val="252223"/>
          <w:spacing w:val="-3"/>
          <w:w w:val="90"/>
        </w:rPr>
        <w:t xml:space="preserve"> </w:t>
      </w:r>
      <w:r>
        <w:rPr>
          <w:color w:val="252223"/>
          <w:w w:val="90"/>
        </w:rPr>
        <w:t>DeBruyn</w:t>
      </w:r>
      <w:r>
        <w:rPr>
          <w:color w:val="252223"/>
          <w:spacing w:val="-3"/>
          <w:w w:val="90"/>
        </w:rPr>
        <w:t xml:space="preserve"> </w:t>
      </w:r>
      <w:r>
        <w:rPr>
          <w:color w:val="252223"/>
          <w:w w:val="90"/>
        </w:rPr>
        <w:t>LM.</w:t>
      </w:r>
      <w:r>
        <w:rPr>
          <w:color w:val="252223"/>
          <w:spacing w:val="-3"/>
          <w:w w:val="90"/>
        </w:rPr>
        <w:t xml:space="preserve"> </w:t>
      </w:r>
      <w:r>
        <w:rPr>
          <w:color w:val="252223"/>
          <w:w w:val="90"/>
        </w:rPr>
        <w:t>The</w:t>
      </w:r>
      <w:r>
        <w:rPr>
          <w:color w:val="252223"/>
          <w:spacing w:val="-3"/>
          <w:w w:val="90"/>
        </w:rPr>
        <w:t xml:space="preserve"> </w:t>
      </w:r>
      <w:r>
        <w:rPr>
          <w:color w:val="252223"/>
          <w:w w:val="90"/>
        </w:rPr>
        <w:t>American</w:t>
      </w:r>
      <w:r>
        <w:rPr>
          <w:color w:val="252223"/>
          <w:spacing w:val="-3"/>
          <w:w w:val="90"/>
        </w:rPr>
        <w:t xml:space="preserve"> </w:t>
      </w:r>
      <w:r>
        <w:rPr>
          <w:color w:val="252223"/>
          <w:w w:val="90"/>
        </w:rPr>
        <w:t>Indian</w:t>
      </w:r>
      <w:r>
        <w:rPr>
          <w:color w:val="252223"/>
          <w:spacing w:val="-3"/>
          <w:w w:val="90"/>
        </w:rPr>
        <w:t xml:space="preserve"> </w:t>
      </w:r>
      <w:r>
        <w:rPr>
          <w:color w:val="252223"/>
          <w:w w:val="90"/>
        </w:rPr>
        <w:t>holocaust:</w:t>
      </w:r>
      <w:r>
        <w:rPr>
          <w:color w:val="252223"/>
          <w:spacing w:val="-3"/>
          <w:w w:val="90"/>
        </w:rPr>
        <w:t xml:space="preserve"> </w:t>
      </w:r>
      <w:r>
        <w:rPr>
          <w:color w:val="252223"/>
          <w:w w:val="90"/>
        </w:rPr>
        <w:t>healing</w:t>
      </w:r>
      <w:r>
        <w:rPr>
          <w:color w:val="252223"/>
          <w:spacing w:val="-3"/>
          <w:w w:val="90"/>
        </w:rPr>
        <w:t xml:space="preserve"> </w:t>
      </w:r>
      <w:r>
        <w:rPr>
          <w:color w:val="252223"/>
          <w:w w:val="90"/>
        </w:rPr>
        <w:t>historical</w:t>
      </w:r>
      <w:r>
        <w:rPr>
          <w:color w:val="252223"/>
          <w:spacing w:val="-3"/>
          <w:w w:val="90"/>
        </w:rPr>
        <w:t xml:space="preserve"> </w:t>
      </w:r>
      <w:r>
        <w:rPr>
          <w:color w:val="252223"/>
          <w:w w:val="90"/>
        </w:rPr>
        <w:t xml:space="preserve">unresolved </w:t>
      </w:r>
      <w:r>
        <w:rPr>
          <w:color w:val="252223"/>
          <w:spacing w:val="-2"/>
        </w:rPr>
        <w:t>grief.</w:t>
      </w:r>
      <w:r>
        <w:rPr>
          <w:color w:val="252223"/>
          <w:spacing w:val="-11"/>
        </w:rPr>
        <w:t xml:space="preserve"> </w:t>
      </w:r>
      <w:r>
        <w:rPr>
          <w:i/>
          <w:color w:val="252223"/>
          <w:spacing w:val="-2"/>
        </w:rPr>
        <w:t>Am</w:t>
      </w:r>
      <w:r>
        <w:rPr>
          <w:i/>
          <w:color w:val="252223"/>
          <w:spacing w:val="-10"/>
        </w:rPr>
        <w:t xml:space="preserve"> </w:t>
      </w:r>
      <w:r>
        <w:rPr>
          <w:i/>
          <w:color w:val="252223"/>
          <w:spacing w:val="-2"/>
        </w:rPr>
        <w:t>Indian</w:t>
      </w:r>
      <w:r>
        <w:rPr>
          <w:i/>
          <w:color w:val="252223"/>
          <w:spacing w:val="-10"/>
        </w:rPr>
        <w:t xml:space="preserve"> </w:t>
      </w:r>
      <w:r>
        <w:rPr>
          <w:i/>
          <w:color w:val="252223"/>
          <w:spacing w:val="-2"/>
        </w:rPr>
        <w:t>Alsk</w:t>
      </w:r>
      <w:r>
        <w:rPr>
          <w:i/>
          <w:color w:val="252223"/>
          <w:spacing w:val="-10"/>
        </w:rPr>
        <w:t xml:space="preserve"> </w:t>
      </w:r>
      <w:r>
        <w:rPr>
          <w:i/>
          <w:color w:val="252223"/>
          <w:spacing w:val="-2"/>
        </w:rPr>
        <w:t>Native</w:t>
      </w:r>
      <w:r>
        <w:rPr>
          <w:i/>
          <w:color w:val="252223"/>
          <w:spacing w:val="-10"/>
        </w:rPr>
        <w:t xml:space="preserve"> </w:t>
      </w:r>
      <w:r>
        <w:rPr>
          <w:i/>
          <w:color w:val="252223"/>
          <w:spacing w:val="-2"/>
        </w:rPr>
        <w:t>Ment</w:t>
      </w:r>
      <w:r>
        <w:rPr>
          <w:i/>
          <w:color w:val="252223"/>
          <w:spacing w:val="-10"/>
        </w:rPr>
        <w:t xml:space="preserve"> </w:t>
      </w:r>
      <w:r>
        <w:rPr>
          <w:i/>
          <w:color w:val="252223"/>
          <w:spacing w:val="-2"/>
        </w:rPr>
        <w:t>Health</w:t>
      </w:r>
      <w:r>
        <w:rPr>
          <w:i/>
          <w:color w:val="252223"/>
          <w:spacing w:val="-10"/>
        </w:rPr>
        <w:t xml:space="preserve"> </w:t>
      </w:r>
      <w:r>
        <w:rPr>
          <w:i/>
          <w:color w:val="252223"/>
          <w:spacing w:val="-2"/>
        </w:rPr>
        <w:t>Res.</w:t>
      </w:r>
      <w:r>
        <w:rPr>
          <w:i/>
          <w:color w:val="252223"/>
          <w:spacing w:val="-12"/>
        </w:rPr>
        <w:t xml:space="preserve"> </w:t>
      </w:r>
      <w:r>
        <w:rPr>
          <w:color w:val="252223"/>
          <w:spacing w:val="-2"/>
        </w:rPr>
        <w:t>1998;8(2):56-78.</w:t>
      </w:r>
    </w:p>
    <w:p w14:paraId="4B2D5569" w14:textId="77777777" w:rsidR="00C83B3C" w:rsidRDefault="00102383">
      <w:pPr>
        <w:pStyle w:val="ListParagraph"/>
        <w:numPr>
          <w:ilvl w:val="0"/>
          <w:numId w:val="2"/>
        </w:numPr>
        <w:tabs>
          <w:tab w:val="left" w:pos="2159"/>
          <w:tab w:val="left" w:pos="2160"/>
        </w:tabs>
        <w:spacing w:line="259" w:lineRule="auto"/>
        <w:ind w:right="1533" w:hanging="720"/>
      </w:pPr>
      <w:r>
        <w:rPr>
          <w:color w:val="252223"/>
          <w:spacing w:val="-2"/>
          <w:w w:val="95"/>
        </w:rPr>
        <w:t>U.S.</w:t>
      </w:r>
      <w:r>
        <w:rPr>
          <w:color w:val="252223"/>
          <w:spacing w:val="-8"/>
          <w:w w:val="95"/>
        </w:rPr>
        <w:t xml:space="preserve"> </w:t>
      </w:r>
      <w:r>
        <w:rPr>
          <w:color w:val="252223"/>
          <w:spacing w:val="-2"/>
          <w:w w:val="95"/>
        </w:rPr>
        <w:t>Department</w:t>
      </w:r>
      <w:r>
        <w:rPr>
          <w:color w:val="252223"/>
          <w:spacing w:val="-7"/>
          <w:w w:val="95"/>
        </w:rPr>
        <w:t xml:space="preserve"> </w:t>
      </w:r>
      <w:r>
        <w:rPr>
          <w:color w:val="252223"/>
          <w:spacing w:val="-2"/>
          <w:w w:val="95"/>
        </w:rPr>
        <w:t>of</w:t>
      </w:r>
      <w:r>
        <w:rPr>
          <w:color w:val="252223"/>
          <w:spacing w:val="-7"/>
          <w:w w:val="95"/>
        </w:rPr>
        <w:t xml:space="preserve"> </w:t>
      </w:r>
      <w:r>
        <w:rPr>
          <w:color w:val="252223"/>
          <w:spacing w:val="-2"/>
          <w:w w:val="95"/>
        </w:rPr>
        <w:t>Health</w:t>
      </w:r>
      <w:r>
        <w:rPr>
          <w:color w:val="252223"/>
          <w:spacing w:val="-7"/>
          <w:w w:val="95"/>
        </w:rPr>
        <w:t xml:space="preserve"> </w:t>
      </w:r>
      <w:r>
        <w:rPr>
          <w:color w:val="252223"/>
          <w:spacing w:val="-2"/>
          <w:w w:val="95"/>
        </w:rPr>
        <w:t>and</w:t>
      </w:r>
      <w:r>
        <w:rPr>
          <w:color w:val="252223"/>
          <w:spacing w:val="-7"/>
          <w:w w:val="95"/>
        </w:rPr>
        <w:t xml:space="preserve"> </w:t>
      </w:r>
      <w:r>
        <w:rPr>
          <w:color w:val="252223"/>
          <w:spacing w:val="-2"/>
          <w:w w:val="95"/>
        </w:rPr>
        <w:t>Human</w:t>
      </w:r>
      <w:r>
        <w:rPr>
          <w:color w:val="252223"/>
          <w:spacing w:val="-7"/>
          <w:w w:val="95"/>
        </w:rPr>
        <w:t xml:space="preserve"> </w:t>
      </w:r>
      <w:r>
        <w:rPr>
          <w:color w:val="252223"/>
          <w:spacing w:val="-2"/>
          <w:w w:val="95"/>
        </w:rPr>
        <w:t>Services.</w:t>
      </w:r>
      <w:r>
        <w:rPr>
          <w:color w:val="252223"/>
          <w:spacing w:val="-9"/>
          <w:w w:val="95"/>
        </w:rPr>
        <w:t xml:space="preserve"> </w:t>
      </w:r>
      <w:r>
        <w:rPr>
          <w:i/>
          <w:color w:val="252223"/>
          <w:spacing w:val="-2"/>
          <w:w w:val="95"/>
        </w:rPr>
        <w:t>To</w:t>
      </w:r>
      <w:r>
        <w:rPr>
          <w:i/>
          <w:color w:val="252223"/>
          <w:spacing w:val="-7"/>
          <w:w w:val="95"/>
        </w:rPr>
        <w:t xml:space="preserve"> </w:t>
      </w:r>
      <w:r>
        <w:rPr>
          <w:i/>
          <w:color w:val="252223"/>
          <w:spacing w:val="-2"/>
          <w:w w:val="95"/>
        </w:rPr>
        <w:t>live</w:t>
      </w:r>
      <w:r>
        <w:rPr>
          <w:i/>
          <w:color w:val="252223"/>
          <w:spacing w:val="-7"/>
          <w:w w:val="95"/>
        </w:rPr>
        <w:t xml:space="preserve"> </w:t>
      </w:r>
      <w:r>
        <w:rPr>
          <w:i/>
          <w:color w:val="252223"/>
          <w:spacing w:val="-2"/>
          <w:w w:val="95"/>
        </w:rPr>
        <w:t>to</w:t>
      </w:r>
      <w:r>
        <w:rPr>
          <w:i/>
          <w:color w:val="252223"/>
          <w:spacing w:val="-7"/>
          <w:w w:val="95"/>
        </w:rPr>
        <w:t xml:space="preserve"> </w:t>
      </w:r>
      <w:r>
        <w:rPr>
          <w:i/>
          <w:color w:val="252223"/>
          <w:spacing w:val="-2"/>
          <w:w w:val="95"/>
        </w:rPr>
        <w:t>see</w:t>
      </w:r>
      <w:r>
        <w:rPr>
          <w:i/>
          <w:color w:val="252223"/>
          <w:spacing w:val="-7"/>
          <w:w w:val="95"/>
        </w:rPr>
        <w:t xml:space="preserve"> </w:t>
      </w:r>
      <w:r>
        <w:rPr>
          <w:i/>
          <w:color w:val="252223"/>
          <w:spacing w:val="-2"/>
          <w:w w:val="95"/>
        </w:rPr>
        <w:t>the</w:t>
      </w:r>
      <w:r>
        <w:rPr>
          <w:i/>
          <w:color w:val="252223"/>
          <w:spacing w:val="-7"/>
          <w:w w:val="95"/>
        </w:rPr>
        <w:t xml:space="preserve"> </w:t>
      </w:r>
      <w:r>
        <w:rPr>
          <w:i/>
          <w:color w:val="252223"/>
          <w:spacing w:val="-2"/>
          <w:w w:val="95"/>
        </w:rPr>
        <w:t>great</w:t>
      </w:r>
      <w:r>
        <w:rPr>
          <w:i/>
          <w:color w:val="252223"/>
          <w:spacing w:val="-7"/>
          <w:w w:val="95"/>
        </w:rPr>
        <w:t xml:space="preserve"> </w:t>
      </w:r>
      <w:r>
        <w:rPr>
          <w:i/>
          <w:color w:val="252223"/>
          <w:spacing w:val="-2"/>
          <w:w w:val="95"/>
        </w:rPr>
        <w:t>day</w:t>
      </w:r>
      <w:r>
        <w:rPr>
          <w:i/>
          <w:color w:val="252223"/>
          <w:spacing w:val="-7"/>
          <w:w w:val="95"/>
        </w:rPr>
        <w:t xml:space="preserve"> </w:t>
      </w:r>
      <w:r>
        <w:rPr>
          <w:i/>
          <w:color w:val="252223"/>
          <w:spacing w:val="-2"/>
          <w:w w:val="95"/>
        </w:rPr>
        <w:t>that</w:t>
      </w:r>
      <w:r>
        <w:rPr>
          <w:i/>
          <w:color w:val="252223"/>
          <w:spacing w:val="-7"/>
          <w:w w:val="95"/>
        </w:rPr>
        <w:t xml:space="preserve"> </w:t>
      </w:r>
      <w:r>
        <w:rPr>
          <w:i/>
          <w:color w:val="252223"/>
          <w:spacing w:val="-2"/>
          <w:w w:val="95"/>
        </w:rPr>
        <w:t>dawns:</w:t>
      </w:r>
      <w:r>
        <w:rPr>
          <w:i/>
          <w:color w:val="252223"/>
          <w:spacing w:val="-7"/>
          <w:w w:val="95"/>
        </w:rPr>
        <w:t xml:space="preserve"> </w:t>
      </w:r>
      <w:r>
        <w:rPr>
          <w:i/>
          <w:color w:val="252223"/>
          <w:spacing w:val="-2"/>
          <w:w w:val="95"/>
        </w:rPr>
        <w:t xml:space="preserve">preventing </w:t>
      </w:r>
      <w:r>
        <w:rPr>
          <w:i/>
          <w:color w:val="252223"/>
          <w:w w:val="95"/>
        </w:rPr>
        <w:t>suicide by American Indian and Alaska Native youth and young adults</w:t>
      </w:r>
      <w:r>
        <w:rPr>
          <w:color w:val="252223"/>
          <w:w w:val="95"/>
        </w:rPr>
        <w:t xml:space="preserve">. Rockville, MD: Substance </w:t>
      </w:r>
      <w:r>
        <w:rPr>
          <w:color w:val="252223"/>
          <w:spacing w:val="-2"/>
          <w:w w:val="95"/>
        </w:rPr>
        <w:t>Abuse and Mental Health Services Administration; 2010.</w:t>
      </w:r>
    </w:p>
    <w:p w14:paraId="253272F0" w14:textId="77777777" w:rsidR="00C83B3C" w:rsidRDefault="00102383">
      <w:pPr>
        <w:pStyle w:val="ListParagraph"/>
        <w:numPr>
          <w:ilvl w:val="0"/>
          <w:numId w:val="2"/>
        </w:numPr>
        <w:tabs>
          <w:tab w:val="left" w:pos="2159"/>
          <w:tab w:val="left" w:pos="2160"/>
        </w:tabs>
        <w:spacing w:before="113" w:line="259" w:lineRule="auto"/>
        <w:ind w:right="1604"/>
      </w:pPr>
      <w:r>
        <w:rPr>
          <w:color w:val="252223"/>
          <w:w w:val="95"/>
        </w:rPr>
        <w:t>Centers</w:t>
      </w:r>
      <w:r>
        <w:rPr>
          <w:color w:val="252223"/>
          <w:spacing w:val="-8"/>
          <w:w w:val="95"/>
        </w:rPr>
        <w:t xml:space="preserve"> </w:t>
      </w:r>
      <w:r>
        <w:rPr>
          <w:color w:val="252223"/>
          <w:w w:val="95"/>
        </w:rPr>
        <w:t>for</w:t>
      </w:r>
      <w:r>
        <w:rPr>
          <w:color w:val="252223"/>
          <w:spacing w:val="-8"/>
          <w:w w:val="95"/>
        </w:rPr>
        <w:t xml:space="preserve"> </w:t>
      </w:r>
      <w:r>
        <w:rPr>
          <w:color w:val="252223"/>
          <w:w w:val="95"/>
        </w:rPr>
        <w:t>Disease</w:t>
      </w:r>
      <w:r>
        <w:rPr>
          <w:color w:val="252223"/>
          <w:spacing w:val="-8"/>
          <w:w w:val="95"/>
        </w:rPr>
        <w:t xml:space="preserve"> </w:t>
      </w:r>
      <w:r>
        <w:rPr>
          <w:color w:val="252223"/>
          <w:w w:val="95"/>
        </w:rPr>
        <w:t>Control</w:t>
      </w:r>
      <w:r>
        <w:rPr>
          <w:color w:val="252223"/>
          <w:spacing w:val="-8"/>
          <w:w w:val="95"/>
        </w:rPr>
        <w:t xml:space="preserve"> </w:t>
      </w:r>
      <w:r>
        <w:rPr>
          <w:color w:val="252223"/>
          <w:w w:val="95"/>
        </w:rPr>
        <w:t>and</w:t>
      </w:r>
      <w:r>
        <w:rPr>
          <w:color w:val="252223"/>
          <w:spacing w:val="-8"/>
          <w:w w:val="95"/>
        </w:rPr>
        <w:t xml:space="preserve"> </w:t>
      </w:r>
      <w:r>
        <w:rPr>
          <w:color w:val="252223"/>
          <w:w w:val="95"/>
        </w:rPr>
        <w:t>Prevention.</w:t>
      </w:r>
      <w:r>
        <w:rPr>
          <w:color w:val="252223"/>
          <w:spacing w:val="-7"/>
          <w:w w:val="95"/>
        </w:rPr>
        <w:t xml:space="preserve"> </w:t>
      </w:r>
      <w:r>
        <w:rPr>
          <w:i/>
          <w:color w:val="252223"/>
          <w:w w:val="95"/>
        </w:rPr>
        <w:t>Adverse</w:t>
      </w:r>
      <w:r>
        <w:rPr>
          <w:i/>
          <w:color w:val="252223"/>
          <w:spacing w:val="-7"/>
          <w:w w:val="95"/>
        </w:rPr>
        <w:t xml:space="preserve"> </w:t>
      </w:r>
      <w:r>
        <w:rPr>
          <w:i/>
          <w:color w:val="252223"/>
          <w:w w:val="95"/>
        </w:rPr>
        <w:t>Childhood</w:t>
      </w:r>
      <w:r>
        <w:rPr>
          <w:i/>
          <w:color w:val="252223"/>
          <w:spacing w:val="-7"/>
          <w:w w:val="95"/>
        </w:rPr>
        <w:t xml:space="preserve"> </w:t>
      </w:r>
      <w:r>
        <w:rPr>
          <w:i/>
          <w:color w:val="252223"/>
          <w:w w:val="95"/>
        </w:rPr>
        <w:t>Experiences</w:t>
      </w:r>
      <w:r>
        <w:rPr>
          <w:i/>
          <w:color w:val="252223"/>
          <w:spacing w:val="-7"/>
          <w:w w:val="95"/>
        </w:rPr>
        <w:t xml:space="preserve"> </w:t>
      </w:r>
      <w:r>
        <w:rPr>
          <w:i/>
          <w:color w:val="252223"/>
          <w:w w:val="95"/>
        </w:rPr>
        <w:t>(ACE)</w:t>
      </w:r>
      <w:r>
        <w:rPr>
          <w:i/>
          <w:color w:val="252223"/>
          <w:spacing w:val="-7"/>
          <w:w w:val="95"/>
        </w:rPr>
        <w:t xml:space="preserve"> </w:t>
      </w:r>
      <w:r>
        <w:rPr>
          <w:i/>
          <w:color w:val="252223"/>
          <w:w w:val="95"/>
        </w:rPr>
        <w:t>Study</w:t>
      </w:r>
      <w:r>
        <w:rPr>
          <w:color w:val="252223"/>
          <w:w w:val="95"/>
        </w:rPr>
        <w:t xml:space="preserve">. </w:t>
      </w:r>
      <w:r>
        <w:rPr>
          <w:color w:val="252223"/>
          <w:w w:val="90"/>
        </w:rPr>
        <w:t>Atlanta, GA: Nationa</w:t>
      </w:r>
      <w:r>
        <w:rPr>
          <w:color w:val="252223"/>
          <w:w w:val="90"/>
        </w:rPr>
        <w:t xml:space="preserve">l Center for Chronic Disease Prevention and Health Promotion, Division of Population Health; 2011. Available at </w:t>
      </w:r>
      <w:hyperlink r:id="rId286">
        <w:r>
          <w:rPr>
            <w:color w:val="252223"/>
            <w:w w:val="90"/>
            <w:u w:val="single" w:color="252223"/>
          </w:rPr>
          <w:t>www.cdc.gov/ace/index.htm</w:t>
        </w:r>
      </w:hyperlink>
      <w:r>
        <w:rPr>
          <w:color w:val="252223"/>
          <w:w w:val="90"/>
        </w:rPr>
        <w:t>. Accessed June 1, 2011.</w:t>
      </w:r>
    </w:p>
    <w:p w14:paraId="1B703A34" w14:textId="77777777" w:rsidR="00C83B3C" w:rsidRDefault="00C83B3C">
      <w:pPr>
        <w:spacing w:line="259" w:lineRule="auto"/>
        <w:sectPr w:rsidR="00C83B3C">
          <w:pgSz w:w="12240" w:h="15840"/>
          <w:pgMar w:top="0" w:right="0" w:bottom="800" w:left="0" w:header="0" w:footer="608" w:gutter="0"/>
          <w:cols w:space="720"/>
        </w:sectPr>
      </w:pPr>
    </w:p>
    <w:p w14:paraId="3B75AEA3" w14:textId="77777777" w:rsidR="00C83B3C" w:rsidRDefault="00C83B3C">
      <w:pPr>
        <w:pStyle w:val="BodyText"/>
        <w:rPr>
          <w:sz w:val="20"/>
        </w:rPr>
      </w:pPr>
    </w:p>
    <w:p w14:paraId="2CB98393" w14:textId="77777777" w:rsidR="00C83B3C" w:rsidRDefault="00C83B3C">
      <w:pPr>
        <w:pStyle w:val="BodyText"/>
        <w:rPr>
          <w:sz w:val="20"/>
        </w:rPr>
      </w:pPr>
    </w:p>
    <w:p w14:paraId="63F96881" w14:textId="77777777" w:rsidR="00C83B3C" w:rsidRDefault="00C83B3C">
      <w:pPr>
        <w:pStyle w:val="BodyText"/>
        <w:spacing w:before="7"/>
        <w:rPr>
          <w:sz w:val="17"/>
        </w:rPr>
      </w:pPr>
    </w:p>
    <w:p w14:paraId="722B0F5A" w14:textId="77777777" w:rsidR="00C83B3C" w:rsidRDefault="00102383">
      <w:pPr>
        <w:spacing w:before="102"/>
        <w:ind w:left="1411"/>
        <w:rPr>
          <w:rFonts w:ascii="Trebuchet MS"/>
          <w:sz w:val="20"/>
        </w:rPr>
      </w:pPr>
      <w:r>
        <w:pict w14:anchorId="0736D110">
          <v:group id="docshapegroup1492" o:spid="_x0000_s2113" style="position:absolute;left:0;text-align:left;margin-left:432.8pt;margin-top:-38.8pt;width:179.2pt;height:144.35pt;z-index:-20147712;mso-position-horizontal-relative:page" coordorigin="8656,-776" coordsize="3584,2887">
            <v:shape id="docshape1493" o:spid="_x0000_s2119"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494" o:spid="_x0000_s2118"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1495" o:spid="_x0000_s2117"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496" o:spid="_x0000_s2116" style="position:absolute;left:11658;top:-777;width:582;height:416" coordorigin="11659,-776" coordsize="582,416" path="m12240,-776r-581,l11721,-733r131,91l11982,-550r129,94l12240,-360r,-416xe" fillcolor="#454755" stroked="f">
              <v:path arrowok="t"/>
            </v:shape>
            <v:shape id="docshape1497" o:spid="_x0000_s2115"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498" o:spid="_x0000_s2114"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78F8DE83" w14:textId="77777777" w:rsidR="00C83B3C" w:rsidRDefault="00C83B3C">
      <w:pPr>
        <w:pStyle w:val="BodyText"/>
        <w:rPr>
          <w:rFonts w:ascii="Trebuchet MS"/>
        </w:rPr>
      </w:pPr>
    </w:p>
    <w:p w14:paraId="7E7D3A4D" w14:textId="77777777" w:rsidR="00C83B3C" w:rsidRDefault="00C83B3C">
      <w:pPr>
        <w:pStyle w:val="BodyText"/>
        <w:spacing w:before="3"/>
        <w:rPr>
          <w:rFonts w:ascii="Trebuchet MS"/>
          <w:sz w:val="31"/>
        </w:rPr>
      </w:pPr>
    </w:p>
    <w:p w14:paraId="25329FC6" w14:textId="77777777" w:rsidR="00C83B3C" w:rsidRDefault="00102383">
      <w:pPr>
        <w:pStyle w:val="ListParagraph"/>
        <w:numPr>
          <w:ilvl w:val="0"/>
          <w:numId w:val="2"/>
        </w:numPr>
        <w:tabs>
          <w:tab w:val="left" w:pos="2159"/>
          <w:tab w:val="left" w:pos="2160"/>
        </w:tabs>
        <w:spacing w:before="0" w:line="259" w:lineRule="auto"/>
        <w:ind w:left="2160" w:right="1584"/>
      </w:pPr>
      <w:r>
        <w:rPr>
          <w:color w:val="252223"/>
          <w:w w:val="90"/>
        </w:rPr>
        <w:t>Bender</w:t>
      </w:r>
      <w:r>
        <w:rPr>
          <w:color w:val="252223"/>
          <w:spacing w:val="-7"/>
          <w:w w:val="90"/>
        </w:rPr>
        <w:t xml:space="preserve"> </w:t>
      </w:r>
      <w:r>
        <w:rPr>
          <w:color w:val="252223"/>
          <w:w w:val="90"/>
        </w:rPr>
        <w:t>E.</w:t>
      </w:r>
      <w:r>
        <w:rPr>
          <w:color w:val="252223"/>
          <w:spacing w:val="-7"/>
          <w:w w:val="90"/>
        </w:rPr>
        <w:t xml:space="preserve"> </w:t>
      </w:r>
      <w:r>
        <w:rPr>
          <w:color w:val="252223"/>
          <w:w w:val="90"/>
        </w:rPr>
        <w:t>APA,</w:t>
      </w:r>
      <w:r>
        <w:rPr>
          <w:color w:val="252223"/>
          <w:spacing w:val="-7"/>
          <w:w w:val="90"/>
        </w:rPr>
        <w:t xml:space="preserve"> </w:t>
      </w:r>
      <w:r>
        <w:rPr>
          <w:color w:val="252223"/>
          <w:w w:val="90"/>
        </w:rPr>
        <w:t>AACAP</w:t>
      </w:r>
      <w:r>
        <w:rPr>
          <w:color w:val="252223"/>
          <w:spacing w:val="-7"/>
          <w:w w:val="90"/>
        </w:rPr>
        <w:t xml:space="preserve"> </w:t>
      </w:r>
      <w:r>
        <w:rPr>
          <w:color w:val="252223"/>
          <w:w w:val="90"/>
        </w:rPr>
        <w:t>suggest</w:t>
      </w:r>
      <w:r>
        <w:rPr>
          <w:color w:val="252223"/>
          <w:spacing w:val="-7"/>
          <w:w w:val="90"/>
        </w:rPr>
        <w:t xml:space="preserve"> </w:t>
      </w:r>
      <w:r>
        <w:rPr>
          <w:color w:val="252223"/>
          <w:w w:val="90"/>
        </w:rPr>
        <w:t>ways</w:t>
      </w:r>
      <w:r>
        <w:rPr>
          <w:color w:val="252223"/>
          <w:spacing w:val="-7"/>
          <w:w w:val="90"/>
        </w:rPr>
        <w:t xml:space="preserve"> </w:t>
      </w:r>
      <w:r>
        <w:rPr>
          <w:color w:val="252223"/>
          <w:w w:val="90"/>
        </w:rPr>
        <w:t>to</w:t>
      </w:r>
      <w:r>
        <w:rPr>
          <w:color w:val="252223"/>
          <w:spacing w:val="-7"/>
          <w:w w:val="90"/>
        </w:rPr>
        <w:t xml:space="preserve"> </w:t>
      </w:r>
      <w:r>
        <w:rPr>
          <w:color w:val="252223"/>
          <w:w w:val="90"/>
        </w:rPr>
        <w:t>reduce</w:t>
      </w:r>
      <w:r>
        <w:rPr>
          <w:color w:val="252223"/>
          <w:spacing w:val="-7"/>
          <w:w w:val="90"/>
        </w:rPr>
        <w:t xml:space="preserve"> </w:t>
      </w:r>
      <w:r>
        <w:rPr>
          <w:color w:val="252223"/>
          <w:w w:val="90"/>
        </w:rPr>
        <w:t>high</w:t>
      </w:r>
      <w:r>
        <w:rPr>
          <w:color w:val="252223"/>
          <w:spacing w:val="-7"/>
          <w:w w:val="90"/>
        </w:rPr>
        <w:t xml:space="preserve"> </w:t>
      </w:r>
      <w:r>
        <w:rPr>
          <w:color w:val="252223"/>
          <w:w w:val="90"/>
        </w:rPr>
        <w:t>suicide</w:t>
      </w:r>
      <w:r>
        <w:rPr>
          <w:color w:val="252223"/>
          <w:spacing w:val="-7"/>
          <w:w w:val="90"/>
        </w:rPr>
        <w:t xml:space="preserve"> </w:t>
      </w:r>
      <w:r>
        <w:rPr>
          <w:color w:val="252223"/>
          <w:w w:val="90"/>
        </w:rPr>
        <w:t>rates</w:t>
      </w:r>
      <w:r>
        <w:rPr>
          <w:color w:val="252223"/>
          <w:spacing w:val="-7"/>
          <w:w w:val="90"/>
        </w:rPr>
        <w:t xml:space="preserve"> </w:t>
      </w:r>
      <w:r>
        <w:rPr>
          <w:color w:val="252223"/>
          <w:w w:val="90"/>
        </w:rPr>
        <w:t>in</w:t>
      </w:r>
      <w:r>
        <w:rPr>
          <w:color w:val="252223"/>
          <w:spacing w:val="-7"/>
          <w:w w:val="90"/>
        </w:rPr>
        <w:t xml:space="preserve"> </w:t>
      </w:r>
      <w:r>
        <w:rPr>
          <w:color w:val="252223"/>
          <w:w w:val="90"/>
        </w:rPr>
        <w:t>Native</w:t>
      </w:r>
      <w:r>
        <w:rPr>
          <w:color w:val="252223"/>
          <w:spacing w:val="-7"/>
          <w:w w:val="90"/>
        </w:rPr>
        <w:t xml:space="preserve"> </w:t>
      </w:r>
      <w:r>
        <w:rPr>
          <w:color w:val="252223"/>
          <w:w w:val="90"/>
        </w:rPr>
        <w:t>Americans.</w:t>
      </w:r>
      <w:r>
        <w:rPr>
          <w:color w:val="252223"/>
          <w:spacing w:val="-8"/>
          <w:w w:val="90"/>
        </w:rPr>
        <w:t xml:space="preserve"> </w:t>
      </w:r>
      <w:r>
        <w:rPr>
          <w:i/>
          <w:color w:val="252223"/>
          <w:w w:val="90"/>
        </w:rPr>
        <w:t xml:space="preserve">Psychiatr </w:t>
      </w:r>
      <w:r>
        <w:rPr>
          <w:i/>
          <w:color w:val="252223"/>
        </w:rPr>
        <w:t xml:space="preserve">News. </w:t>
      </w:r>
      <w:r>
        <w:rPr>
          <w:color w:val="252223"/>
        </w:rPr>
        <w:t>2006;41(12):6.</w:t>
      </w:r>
    </w:p>
    <w:p w14:paraId="222835E4" w14:textId="77777777" w:rsidR="00C83B3C" w:rsidRDefault="00102383">
      <w:pPr>
        <w:pStyle w:val="ListParagraph"/>
        <w:numPr>
          <w:ilvl w:val="0"/>
          <w:numId w:val="2"/>
        </w:numPr>
        <w:tabs>
          <w:tab w:val="left" w:pos="2160"/>
          <w:tab w:val="left" w:pos="2161"/>
        </w:tabs>
        <w:spacing w:line="259" w:lineRule="auto"/>
        <w:ind w:left="2160" w:right="1679"/>
      </w:pPr>
      <w:r>
        <w:rPr>
          <w:color w:val="252223"/>
          <w:w w:val="90"/>
        </w:rPr>
        <w:t xml:space="preserve">U.S. Census Bureau. The American Indian and Alaska Native population: 2010. </w:t>
      </w:r>
      <w:r>
        <w:rPr>
          <w:i/>
          <w:color w:val="252223"/>
          <w:w w:val="90"/>
        </w:rPr>
        <w:t xml:space="preserve">2010 Census Briefs. </w:t>
      </w:r>
      <w:r>
        <w:rPr>
          <w:color w:val="252223"/>
          <w:w w:val="90"/>
        </w:rPr>
        <w:t xml:space="preserve">Author; January 2012. Available at </w:t>
      </w:r>
      <w:hyperlink r:id="rId287">
        <w:r>
          <w:rPr>
            <w:color w:val="252223"/>
            <w:w w:val="90"/>
            <w:u w:val="single" w:color="252223"/>
          </w:rPr>
          <w:t>www.census.gov/prod/cen2010/briefs/c2010br-10.pdf</w:t>
        </w:r>
      </w:hyperlink>
      <w:r>
        <w:rPr>
          <w:color w:val="252223"/>
          <w:w w:val="90"/>
        </w:rPr>
        <w:t xml:space="preserve">. </w:t>
      </w:r>
      <w:r>
        <w:rPr>
          <w:color w:val="252223"/>
          <w:spacing w:val="-2"/>
        </w:rPr>
        <w:t>Accessed</w:t>
      </w:r>
      <w:r>
        <w:rPr>
          <w:color w:val="252223"/>
          <w:spacing w:val="-12"/>
        </w:rPr>
        <w:t xml:space="preserve"> </w:t>
      </w:r>
      <w:r>
        <w:rPr>
          <w:color w:val="252223"/>
          <w:spacing w:val="-2"/>
        </w:rPr>
        <w:t>August</w:t>
      </w:r>
      <w:r>
        <w:rPr>
          <w:color w:val="252223"/>
          <w:spacing w:val="-12"/>
        </w:rPr>
        <w:t xml:space="preserve"> </w:t>
      </w:r>
      <w:r>
        <w:rPr>
          <w:color w:val="252223"/>
          <w:spacing w:val="-2"/>
        </w:rPr>
        <w:t>30,</w:t>
      </w:r>
      <w:r>
        <w:rPr>
          <w:color w:val="252223"/>
          <w:spacing w:val="-12"/>
        </w:rPr>
        <w:t xml:space="preserve"> </w:t>
      </w:r>
      <w:r>
        <w:rPr>
          <w:color w:val="252223"/>
          <w:spacing w:val="-2"/>
        </w:rPr>
        <w:t>2012.</w:t>
      </w:r>
    </w:p>
    <w:p w14:paraId="7BA81FD3" w14:textId="77777777" w:rsidR="00C83B3C" w:rsidRDefault="00102383">
      <w:pPr>
        <w:pStyle w:val="ListParagraph"/>
        <w:numPr>
          <w:ilvl w:val="0"/>
          <w:numId w:val="2"/>
        </w:numPr>
        <w:tabs>
          <w:tab w:val="left" w:pos="2161"/>
          <w:tab w:val="left" w:pos="2162"/>
        </w:tabs>
        <w:spacing w:before="113" w:line="259" w:lineRule="auto"/>
        <w:ind w:left="2160" w:right="1839"/>
      </w:pPr>
      <w:r>
        <w:rPr>
          <w:color w:val="252223"/>
          <w:w w:val="95"/>
        </w:rPr>
        <w:t>Urban</w:t>
      </w:r>
      <w:r>
        <w:rPr>
          <w:color w:val="252223"/>
          <w:spacing w:val="-11"/>
          <w:w w:val="95"/>
        </w:rPr>
        <w:t xml:space="preserve"> </w:t>
      </w:r>
      <w:r>
        <w:rPr>
          <w:color w:val="252223"/>
          <w:w w:val="95"/>
        </w:rPr>
        <w:t>Indian</w:t>
      </w:r>
      <w:r>
        <w:rPr>
          <w:color w:val="252223"/>
          <w:spacing w:val="-11"/>
          <w:w w:val="95"/>
        </w:rPr>
        <w:t xml:space="preserve"> </w:t>
      </w:r>
      <w:r>
        <w:rPr>
          <w:color w:val="252223"/>
          <w:w w:val="95"/>
        </w:rPr>
        <w:t>Health</w:t>
      </w:r>
      <w:r>
        <w:rPr>
          <w:color w:val="252223"/>
          <w:spacing w:val="-10"/>
          <w:w w:val="95"/>
        </w:rPr>
        <w:t xml:space="preserve"> </w:t>
      </w:r>
      <w:r>
        <w:rPr>
          <w:color w:val="252223"/>
          <w:w w:val="95"/>
        </w:rPr>
        <w:t>Institute.</w:t>
      </w:r>
      <w:r>
        <w:rPr>
          <w:color w:val="252223"/>
          <w:spacing w:val="-11"/>
          <w:w w:val="95"/>
        </w:rPr>
        <w:t xml:space="preserve"> </w:t>
      </w:r>
      <w:r>
        <w:rPr>
          <w:i/>
          <w:color w:val="252223"/>
          <w:w w:val="95"/>
        </w:rPr>
        <w:t>Urban</w:t>
      </w:r>
      <w:r>
        <w:rPr>
          <w:i/>
          <w:color w:val="252223"/>
          <w:spacing w:val="-10"/>
          <w:w w:val="95"/>
        </w:rPr>
        <w:t xml:space="preserve"> </w:t>
      </w:r>
      <w:r>
        <w:rPr>
          <w:i/>
          <w:color w:val="252223"/>
          <w:w w:val="95"/>
        </w:rPr>
        <w:t>American</w:t>
      </w:r>
      <w:r>
        <w:rPr>
          <w:i/>
          <w:color w:val="252223"/>
          <w:spacing w:val="-10"/>
          <w:w w:val="95"/>
        </w:rPr>
        <w:t xml:space="preserve"> </w:t>
      </w:r>
      <w:r>
        <w:rPr>
          <w:i/>
          <w:color w:val="252223"/>
          <w:w w:val="95"/>
        </w:rPr>
        <w:t>Indian</w:t>
      </w:r>
      <w:r>
        <w:rPr>
          <w:i/>
          <w:color w:val="252223"/>
          <w:spacing w:val="-10"/>
          <w:w w:val="95"/>
        </w:rPr>
        <w:t xml:space="preserve"> </w:t>
      </w:r>
      <w:r>
        <w:rPr>
          <w:i/>
          <w:color w:val="252223"/>
          <w:w w:val="95"/>
        </w:rPr>
        <w:t>and</w:t>
      </w:r>
      <w:r>
        <w:rPr>
          <w:i/>
          <w:color w:val="252223"/>
          <w:spacing w:val="-10"/>
          <w:w w:val="95"/>
        </w:rPr>
        <w:t xml:space="preserve"> </w:t>
      </w:r>
      <w:r>
        <w:rPr>
          <w:i/>
          <w:color w:val="252223"/>
          <w:w w:val="95"/>
        </w:rPr>
        <w:t>Alaska</w:t>
      </w:r>
      <w:r>
        <w:rPr>
          <w:i/>
          <w:color w:val="252223"/>
          <w:spacing w:val="-10"/>
          <w:w w:val="95"/>
        </w:rPr>
        <w:t xml:space="preserve"> </w:t>
      </w:r>
      <w:r>
        <w:rPr>
          <w:i/>
          <w:color w:val="252223"/>
          <w:w w:val="95"/>
        </w:rPr>
        <w:t>Native</w:t>
      </w:r>
      <w:r>
        <w:rPr>
          <w:i/>
          <w:color w:val="252223"/>
          <w:spacing w:val="-10"/>
          <w:w w:val="95"/>
        </w:rPr>
        <w:t xml:space="preserve"> </w:t>
      </w:r>
      <w:r>
        <w:rPr>
          <w:i/>
          <w:color w:val="252223"/>
          <w:w w:val="95"/>
        </w:rPr>
        <w:t>Youth:</w:t>
      </w:r>
      <w:r>
        <w:rPr>
          <w:i/>
          <w:color w:val="252223"/>
          <w:spacing w:val="-10"/>
          <w:w w:val="95"/>
        </w:rPr>
        <w:t xml:space="preserve"> </w:t>
      </w:r>
      <w:r>
        <w:rPr>
          <w:i/>
          <w:color w:val="252223"/>
          <w:w w:val="95"/>
        </w:rPr>
        <w:t>an</w:t>
      </w:r>
      <w:r>
        <w:rPr>
          <w:i/>
          <w:color w:val="252223"/>
          <w:spacing w:val="-10"/>
          <w:w w:val="95"/>
        </w:rPr>
        <w:t xml:space="preserve"> </w:t>
      </w:r>
      <w:r>
        <w:rPr>
          <w:i/>
          <w:color w:val="252223"/>
          <w:w w:val="95"/>
        </w:rPr>
        <w:t>analysis</w:t>
      </w:r>
      <w:r>
        <w:rPr>
          <w:i/>
          <w:color w:val="252223"/>
          <w:spacing w:val="-10"/>
          <w:w w:val="95"/>
        </w:rPr>
        <w:t xml:space="preserve"> </w:t>
      </w:r>
      <w:r>
        <w:rPr>
          <w:i/>
          <w:color w:val="252223"/>
          <w:w w:val="95"/>
        </w:rPr>
        <w:t>of select</w:t>
      </w:r>
      <w:r>
        <w:rPr>
          <w:i/>
          <w:color w:val="252223"/>
          <w:spacing w:val="-5"/>
          <w:w w:val="95"/>
        </w:rPr>
        <w:t xml:space="preserve"> </w:t>
      </w:r>
      <w:r>
        <w:rPr>
          <w:i/>
          <w:color w:val="252223"/>
          <w:w w:val="95"/>
        </w:rPr>
        <w:t>national</w:t>
      </w:r>
      <w:r>
        <w:rPr>
          <w:i/>
          <w:color w:val="252223"/>
          <w:spacing w:val="-5"/>
          <w:w w:val="95"/>
        </w:rPr>
        <w:t xml:space="preserve"> </w:t>
      </w:r>
      <w:r>
        <w:rPr>
          <w:i/>
          <w:color w:val="252223"/>
          <w:w w:val="95"/>
        </w:rPr>
        <w:t>data</w:t>
      </w:r>
      <w:r>
        <w:rPr>
          <w:i/>
          <w:color w:val="252223"/>
          <w:spacing w:val="-5"/>
          <w:w w:val="95"/>
        </w:rPr>
        <w:t xml:space="preserve"> </w:t>
      </w:r>
      <w:r>
        <w:rPr>
          <w:i/>
          <w:color w:val="252223"/>
          <w:w w:val="95"/>
        </w:rPr>
        <w:t>sources</w:t>
      </w:r>
      <w:r>
        <w:rPr>
          <w:color w:val="252223"/>
          <w:w w:val="95"/>
        </w:rPr>
        <w:t>.</w:t>
      </w:r>
      <w:r>
        <w:rPr>
          <w:color w:val="252223"/>
          <w:spacing w:val="-5"/>
          <w:w w:val="95"/>
        </w:rPr>
        <w:t xml:space="preserve"> </w:t>
      </w:r>
      <w:r>
        <w:rPr>
          <w:color w:val="252223"/>
          <w:w w:val="95"/>
        </w:rPr>
        <w:t>Seattle,</w:t>
      </w:r>
      <w:r>
        <w:rPr>
          <w:color w:val="252223"/>
          <w:spacing w:val="-6"/>
          <w:w w:val="95"/>
        </w:rPr>
        <w:t xml:space="preserve"> </w:t>
      </w:r>
      <w:r>
        <w:rPr>
          <w:color w:val="252223"/>
          <w:w w:val="95"/>
        </w:rPr>
        <w:t>WA:</w:t>
      </w:r>
      <w:r>
        <w:rPr>
          <w:color w:val="252223"/>
          <w:spacing w:val="-5"/>
          <w:w w:val="95"/>
        </w:rPr>
        <w:t xml:space="preserve"> </w:t>
      </w:r>
      <w:r>
        <w:rPr>
          <w:color w:val="252223"/>
          <w:w w:val="95"/>
        </w:rPr>
        <w:t>Seattle</w:t>
      </w:r>
      <w:r>
        <w:rPr>
          <w:color w:val="252223"/>
          <w:spacing w:val="-5"/>
          <w:w w:val="95"/>
        </w:rPr>
        <w:t xml:space="preserve"> </w:t>
      </w:r>
      <w:r>
        <w:rPr>
          <w:color w:val="252223"/>
          <w:w w:val="95"/>
        </w:rPr>
        <w:t>Indian</w:t>
      </w:r>
      <w:r>
        <w:rPr>
          <w:color w:val="252223"/>
          <w:spacing w:val="-6"/>
          <w:w w:val="95"/>
        </w:rPr>
        <w:t xml:space="preserve"> </w:t>
      </w:r>
      <w:r>
        <w:rPr>
          <w:color w:val="252223"/>
          <w:w w:val="95"/>
        </w:rPr>
        <w:t>Health</w:t>
      </w:r>
      <w:r>
        <w:rPr>
          <w:color w:val="252223"/>
          <w:spacing w:val="-6"/>
          <w:w w:val="95"/>
        </w:rPr>
        <w:t xml:space="preserve"> </w:t>
      </w:r>
      <w:r>
        <w:rPr>
          <w:color w:val="252223"/>
          <w:w w:val="95"/>
        </w:rPr>
        <w:t>Board;</w:t>
      </w:r>
      <w:r>
        <w:rPr>
          <w:color w:val="252223"/>
          <w:spacing w:val="-5"/>
          <w:w w:val="95"/>
        </w:rPr>
        <w:t xml:space="preserve"> </w:t>
      </w:r>
      <w:r>
        <w:rPr>
          <w:color w:val="252223"/>
          <w:w w:val="95"/>
        </w:rPr>
        <w:t>2009.</w:t>
      </w:r>
    </w:p>
    <w:p w14:paraId="7BD9E419" w14:textId="77777777" w:rsidR="00C83B3C" w:rsidRDefault="00102383">
      <w:pPr>
        <w:pStyle w:val="ListParagraph"/>
        <w:numPr>
          <w:ilvl w:val="0"/>
          <w:numId w:val="2"/>
        </w:numPr>
        <w:tabs>
          <w:tab w:val="left" w:pos="2159"/>
          <w:tab w:val="left" w:pos="2160"/>
        </w:tabs>
        <w:spacing w:line="259" w:lineRule="auto"/>
        <w:ind w:left="2160" w:right="2022"/>
      </w:pPr>
      <w:r>
        <w:rPr>
          <w:color w:val="252223"/>
          <w:w w:val="90"/>
        </w:rPr>
        <w:t>Johnson</w:t>
      </w:r>
      <w:r>
        <w:rPr>
          <w:color w:val="252223"/>
          <w:spacing w:val="-7"/>
          <w:w w:val="90"/>
        </w:rPr>
        <w:t xml:space="preserve"> </w:t>
      </w:r>
      <w:r>
        <w:rPr>
          <w:color w:val="252223"/>
          <w:w w:val="90"/>
        </w:rPr>
        <w:t>T,</w:t>
      </w:r>
      <w:r>
        <w:rPr>
          <w:color w:val="252223"/>
          <w:spacing w:val="-7"/>
          <w:w w:val="90"/>
        </w:rPr>
        <w:t xml:space="preserve"> </w:t>
      </w:r>
      <w:r>
        <w:rPr>
          <w:color w:val="252223"/>
          <w:w w:val="90"/>
        </w:rPr>
        <w:t>Tomren</w:t>
      </w:r>
      <w:r>
        <w:rPr>
          <w:color w:val="252223"/>
          <w:spacing w:val="-7"/>
          <w:w w:val="90"/>
        </w:rPr>
        <w:t xml:space="preserve"> </w:t>
      </w:r>
      <w:r>
        <w:rPr>
          <w:color w:val="252223"/>
          <w:w w:val="90"/>
        </w:rPr>
        <w:t>H.</w:t>
      </w:r>
      <w:r>
        <w:rPr>
          <w:color w:val="252223"/>
          <w:spacing w:val="-7"/>
          <w:w w:val="90"/>
        </w:rPr>
        <w:t xml:space="preserve"> </w:t>
      </w:r>
      <w:r>
        <w:rPr>
          <w:color w:val="252223"/>
          <w:w w:val="90"/>
        </w:rPr>
        <w:t>Helplessness,</w:t>
      </w:r>
      <w:r>
        <w:rPr>
          <w:color w:val="252223"/>
          <w:spacing w:val="-7"/>
          <w:w w:val="90"/>
        </w:rPr>
        <w:t xml:space="preserve"> </w:t>
      </w:r>
      <w:r>
        <w:rPr>
          <w:color w:val="252223"/>
          <w:w w:val="90"/>
        </w:rPr>
        <w:t>hopelessness,</w:t>
      </w:r>
      <w:r>
        <w:rPr>
          <w:color w:val="252223"/>
          <w:spacing w:val="-6"/>
          <w:w w:val="90"/>
        </w:rPr>
        <w:t xml:space="preserve"> </w:t>
      </w:r>
      <w:r>
        <w:rPr>
          <w:color w:val="252223"/>
          <w:w w:val="90"/>
        </w:rPr>
        <w:t>and</w:t>
      </w:r>
      <w:r>
        <w:rPr>
          <w:color w:val="252223"/>
          <w:spacing w:val="-6"/>
          <w:w w:val="90"/>
        </w:rPr>
        <w:t xml:space="preserve"> </w:t>
      </w:r>
      <w:r>
        <w:rPr>
          <w:color w:val="252223"/>
          <w:w w:val="90"/>
        </w:rPr>
        <w:t>despair:</w:t>
      </w:r>
      <w:r>
        <w:rPr>
          <w:color w:val="252223"/>
          <w:spacing w:val="-6"/>
          <w:w w:val="90"/>
        </w:rPr>
        <w:t xml:space="preserve"> </w:t>
      </w:r>
      <w:r>
        <w:rPr>
          <w:color w:val="252223"/>
          <w:w w:val="90"/>
        </w:rPr>
        <w:t>identifying</w:t>
      </w:r>
      <w:r>
        <w:rPr>
          <w:color w:val="252223"/>
          <w:spacing w:val="-6"/>
          <w:w w:val="90"/>
        </w:rPr>
        <w:t xml:space="preserve"> </w:t>
      </w:r>
      <w:r>
        <w:rPr>
          <w:color w:val="252223"/>
          <w:w w:val="90"/>
        </w:rPr>
        <w:t>the</w:t>
      </w:r>
      <w:r>
        <w:rPr>
          <w:color w:val="252223"/>
          <w:spacing w:val="-6"/>
          <w:w w:val="90"/>
        </w:rPr>
        <w:t xml:space="preserve"> </w:t>
      </w:r>
      <w:r>
        <w:rPr>
          <w:color w:val="252223"/>
          <w:w w:val="90"/>
        </w:rPr>
        <w:t>precursors</w:t>
      </w:r>
      <w:r>
        <w:rPr>
          <w:color w:val="252223"/>
          <w:spacing w:val="-7"/>
          <w:w w:val="90"/>
        </w:rPr>
        <w:t xml:space="preserve"> </w:t>
      </w:r>
      <w:r>
        <w:rPr>
          <w:color w:val="252223"/>
          <w:w w:val="90"/>
        </w:rPr>
        <w:t xml:space="preserve">to </w:t>
      </w:r>
      <w:r>
        <w:rPr>
          <w:color w:val="252223"/>
          <w:w w:val="95"/>
        </w:rPr>
        <w:t xml:space="preserve">Indian youth suicide. </w:t>
      </w:r>
      <w:r>
        <w:rPr>
          <w:i/>
          <w:color w:val="252223"/>
          <w:w w:val="95"/>
        </w:rPr>
        <w:t xml:space="preserve">Am Indian Cult Res J. </w:t>
      </w:r>
      <w:r>
        <w:rPr>
          <w:color w:val="252223"/>
          <w:w w:val="95"/>
        </w:rPr>
        <w:t>1999;23(3):287-301.</w:t>
      </w:r>
    </w:p>
    <w:p w14:paraId="71109C6C" w14:textId="77777777" w:rsidR="00C83B3C" w:rsidRDefault="00102383">
      <w:pPr>
        <w:pStyle w:val="ListParagraph"/>
        <w:numPr>
          <w:ilvl w:val="0"/>
          <w:numId w:val="2"/>
        </w:numPr>
        <w:tabs>
          <w:tab w:val="left" w:pos="2159"/>
          <w:tab w:val="left" w:pos="2160"/>
        </w:tabs>
        <w:spacing w:line="259" w:lineRule="auto"/>
        <w:ind w:left="2160" w:right="1702"/>
      </w:pPr>
      <w:r>
        <w:rPr>
          <w:color w:val="252223"/>
          <w:w w:val="90"/>
        </w:rPr>
        <w:t>LaFromboise</w:t>
      </w:r>
      <w:r>
        <w:rPr>
          <w:color w:val="252223"/>
          <w:spacing w:val="-5"/>
          <w:w w:val="90"/>
        </w:rPr>
        <w:t xml:space="preserve"> </w:t>
      </w:r>
      <w:r>
        <w:rPr>
          <w:color w:val="252223"/>
          <w:w w:val="90"/>
        </w:rPr>
        <w:t>T,</w:t>
      </w:r>
      <w:r>
        <w:rPr>
          <w:color w:val="252223"/>
          <w:spacing w:val="-5"/>
          <w:w w:val="90"/>
        </w:rPr>
        <w:t xml:space="preserve"> </w:t>
      </w:r>
      <w:r>
        <w:rPr>
          <w:color w:val="252223"/>
          <w:w w:val="90"/>
        </w:rPr>
        <w:t>Howard-Pitney</w:t>
      </w:r>
      <w:r>
        <w:rPr>
          <w:color w:val="252223"/>
          <w:spacing w:val="-5"/>
          <w:w w:val="90"/>
        </w:rPr>
        <w:t xml:space="preserve"> </w:t>
      </w:r>
      <w:r>
        <w:rPr>
          <w:color w:val="252223"/>
          <w:w w:val="90"/>
        </w:rPr>
        <w:t>B.</w:t>
      </w:r>
      <w:r>
        <w:rPr>
          <w:color w:val="252223"/>
          <w:spacing w:val="-5"/>
          <w:w w:val="90"/>
        </w:rPr>
        <w:t xml:space="preserve"> </w:t>
      </w:r>
      <w:r>
        <w:rPr>
          <w:color w:val="252223"/>
          <w:w w:val="90"/>
        </w:rPr>
        <w:t>The</w:t>
      </w:r>
      <w:r>
        <w:rPr>
          <w:color w:val="252223"/>
          <w:spacing w:val="-5"/>
          <w:w w:val="90"/>
        </w:rPr>
        <w:t xml:space="preserve"> </w:t>
      </w:r>
      <w:r>
        <w:rPr>
          <w:color w:val="252223"/>
          <w:w w:val="90"/>
        </w:rPr>
        <w:t>Zuni</w:t>
      </w:r>
      <w:r>
        <w:rPr>
          <w:color w:val="252223"/>
          <w:spacing w:val="-5"/>
          <w:w w:val="90"/>
        </w:rPr>
        <w:t xml:space="preserve"> </w:t>
      </w:r>
      <w:r>
        <w:rPr>
          <w:color w:val="252223"/>
          <w:w w:val="90"/>
        </w:rPr>
        <w:t>life</w:t>
      </w:r>
      <w:r>
        <w:rPr>
          <w:color w:val="252223"/>
          <w:spacing w:val="-5"/>
          <w:w w:val="90"/>
        </w:rPr>
        <w:t xml:space="preserve"> </w:t>
      </w:r>
      <w:r>
        <w:rPr>
          <w:color w:val="252223"/>
          <w:w w:val="90"/>
        </w:rPr>
        <w:t>skills</w:t>
      </w:r>
      <w:r>
        <w:rPr>
          <w:color w:val="252223"/>
          <w:spacing w:val="-5"/>
          <w:w w:val="90"/>
        </w:rPr>
        <w:t xml:space="preserve"> </w:t>
      </w:r>
      <w:r>
        <w:rPr>
          <w:color w:val="252223"/>
          <w:w w:val="90"/>
        </w:rPr>
        <w:t>development</w:t>
      </w:r>
      <w:r>
        <w:rPr>
          <w:color w:val="252223"/>
          <w:spacing w:val="-5"/>
          <w:w w:val="90"/>
        </w:rPr>
        <w:t xml:space="preserve"> </w:t>
      </w:r>
      <w:r>
        <w:rPr>
          <w:color w:val="252223"/>
          <w:w w:val="90"/>
        </w:rPr>
        <w:t>curriculum:</w:t>
      </w:r>
      <w:r>
        <w:rPr>
          <w:color w:val="252223"/>
          <w:spacing w:val="-5"/>
          <w:w w:val="90"/>
        </w:rPr>
        <w:t xml:space="preserve"> </w:t>
      </w:r>
      <w:r>
        <w:rPr>
          <w:color w:val="252223"/>
          <w:w w:val="90"/>
        </w:rPr>
        <w:t>description</w:t>
      </w:r>
      <w:r>
        <w:rPr>
          <w:color w:val="252223"/>
          <w:spacing w:val="-5"/>
          <w:w w:val="90"/>
        </w:rPr>
        <w:t xml:space="preserve"> </w:t>
      </w:r>
      <w:r>
        <w:rPr>
          <w:color w:val="252223"/>
          <w:w w:val="90"/>
        </w:rPr>
        <w:t xml:space="preserve">and </w:t>
      </w:r>
      <w:r>
        <w:rPr>
          <w:color w:val="252223"/>
          <w:w w:val="95"/>
        </w:rPr>
        <w:t>evaluation</w:t>
      </w:r>
      <w:r>
        <w:rPr>
          <w:color w:val="252223"/>
          <w:spacing w:val="-11"/>
          <w:w w:val="95"/>
        </w:rPr>
        <w:t xml:space="preserve"> </w:t>
      </w:r>
      <w:r>
        <w:rPr>
          <w:color w:val="252223"/>
          <w:w w:val="95"/>
        </w:rPr>
        <w:t>of</w:t>
      </w:r>
      <w:r>
        <w:rPr>
          <w:color w:val="252223"/>
          <w:spacing w:val="-11"/>
          <w:w w:val="95"/>
        </w:rPr>
        <w:t xml:space="preserve"> </w:t>
      </w:r>
      <w:r>
        <w:rPr>
          <w:color w:val="252223"/>
          <w:w w:val="95"/>
        </w:rPr>
        <w:t>a</w:t>
      </w:r>
      <w:r>
        <w:rPr>
          <w:color w:val="252223"/>
          <w:spacing w:val="-11"/>
          <w:w w:val="95"/>
        </w:rPr>
        <w:t xml:space="preserve"> </w:t>
      </w:r>
      <w:r>
        <w:rPr>
          <w:color w:val="252223"/>
          <w:w w:val="95"/>
        </w:rPr>
        <w:t>suicide</w:t>
      </w:r>
      <w:r>
        <w:rPr>
          <w:color w:val="252223"/>
          <w:spacing w:val="-11"/>
          <w:w w:val="95"/>
        </w:rPr>
        <w:t xml:space="preserve"> </w:t>
      </w:r>
      <w:r>
        <w:rPr>
          <w:color w:val="252223"/>
          <w:w w:val="95"/>
        </w:rPr>
        <w:t>prevention</w:t>
      </w:r>
      <w:r>
        <w:rPr>
          <w:color w:val="252223"/>
          <w:spacing w:val="-11"/>
          <w:w w:val="95"/>
        </w:rPr>
        <w:t xml:space="preserve"> </w:t>
      </w:r>
      <w:r>
        <w:rPr>
          <w:color w:val="252223"/>
          <w:w w:val="95"/>
        </w:rPr>
        <w:t>program.</w:t>
      </w:r>
      <w:r>
        <w:rPr>
          <w:color w:val="252223"/>
          <w:spacing w:val="-11"/>
          <w:w w:val="95"/>
        </w:rPr>
        <w:t xml:space="preserve"> </w:t>
      </w:r>
      <w:r>
        <w:rPr>
          <w:i/>
          <w:color w:val="252223"/>
          <w:w w:val="95"/>
        </w:rPr>
        <w:t>J</w:t>
      </w:r>
      <w:r>
        <w:rPr>
          <w:i/>
          <w:color w:val="252223"/>
          <w:spacing w:val="-11"/>
          <w:w w:val="95"/>
        </w:rPr>
        <w:t xml:space="preserve"> </w:t>
      </w:r>
      <w:r>
        <w:rPr>
          <w:i/>
          <w:color w:val="252223"/>
          <w:w w:val="95"/>
        </w:rPr>
        <w:t>Couns</w:t>
      </w:r>
      <w:r>
        <w:rPr>
          <w:i/>
          <w:color w:val="252223"/>
          <w:spacing w:val="-11"/>
          <w:w w:val="95"/>
        </w:rPr>
        <w:t xml:space="preserve"> </w:t>
      </w:r>
      <w:r>
        <w:rPr>
          <w:i/>
          <w:color w:val="252223"/>
          <w:w w:val="95"/>
        </w:rPr>
        <w:t>Psychol.</w:t>
      </w:r>
      <w:r>
        <w:rPr>
          <w:i/>
          <w:color w:val="252223"/>
          <w:spacing w:val="-10"/>
          <w:w w:val="95"/>
        </w:rPr>
        <w:t xml:space="preserve"> </w:t>
      </w:r>
      <w:r>
        <w:rPr>
          <w:color w:val="252223"/>
          <w:w w:val="95"/>
        </w:rPr>
        <w:t>1995;42(4):479-486.</w:t>
      </w:r>
    </w:p>
    <w:p w14:paraId="254DD97E" w14:textId="77777777" w:rsidR="00C83B3C" w:rsidRDefault="00102383">
      <w:pPr>
        <w:pStyle w:val="ListParagraph"/>
        <w:numPr>
          <w:ilvl w:val="0"/>
          <w:numId w:val="2"/>
        </w:numPr>
        <w:tabs>
          <w:tab w:val="left" w:pos="2160"/>
          <w:tab w:val="left" w:pos="2161"/>
        </w:tabs>
        <w:spacing w:line="259" w:lineRule="auto"/>
        <w:ind w:left="2160" w:right="1869"/>
      </w:pPr>
      <w:r>
        <w:rPr>
          <w:color w:val="252223"/>
          <w:w w:val="95"/>
        </w:rPr>
        <w:t xml:space="preserve">Carter SL, Straits JE, Hall M. </w:t>
      </w:r>
      <w:r>
        <w:rPr>
          <w:i/>
          <w:color w:val="252223"/>
          <w:w w:val="95"/>
        </w:rPr>
        <w:t>Project Venture: Evaluation of a positive, culture-based approach to</w:t>
      </w:r>
      <w:r>
        <w:rPr>
          <w:i/>
          <w:color w:val="252223"/>
          <w:spacing w:val="-13"/>
          <w:w w:val="95"/>
        </w:rPr>
        <w:t xml:space="preserve"> </w:t>
      </w:r>
      <w:r>
        <w:rPr>
          <w:i/>
          <w:color w:val="252223"/>
          <w:w w:val="95"/>
        </w:rPr>
        <w:t>substance</w:t>
      </w:r>
      <w:r>
        <w:rPr>
          <w:i/>
          <w:color w:val="252223"/>
          <w:spacing w:val="-11"/>
          <w:w w:val="95"/>
        </w:rPr>
        <w:t xml:space="preserve"> </w:t>
      </w:r>
      <w:r>
        <w:rPr>
          <w:i/>
          <w:color w:val="252223"/>
          <w:w w:val="95"/>
        </w:rPr>
        <w:t>abuse</w:t>
      </w:r>
      <w:r>
        <w:rPr>
          <w:i/>
          <w:color w:val="252223"/>
          <w:spacing w:val="-11"/>
          <w:w w:val="95"/>
        </w:rPr>
        <w:t xml:space="preserve"> </w:t>
      </w:r>
      <w:r>
        <w:rPr>
          <w:i/>
          <w:color w:val="252223"/>
          <w:w w:val="95"/>
        </w:rPr>
        <w:t>prevention</w:t>
      </w:r>
      <w:r>
        <w:rPr>
          <w:i/>
          <w:color w:val="252223"/>
          <w:spacing w:val="-11"/>
          <w:w w:val="95"/>
        </w:rPr>
        <w:t xml:space="preserve"> </w:t>
      </w:r>
      <w:r>
        <w:rPr>
          <w:i/>
          <w:color w:val="252223"/>
          <w:w w:val="95"/>
        </w:rPr>
        <w:t>with</w:t>
      </w:r>
      <w:r>
        <w:rPr>
          <w:i/>
          <w:color w:val="252223"/>
          <w:spacing w:val="-11"/>
          <w:w w:val="95"/>
        </w:rPr>
        <w:t xml:space="preserve"> </w:t>
      </w:r>
      <w:r>
        <w:rPr>
          <w:i/>
          <w:color w:val="252223"/>
          <w:w w:val="95"/>
        </w:rPr>
        <w:t>American</w:t>
      </w:r>
      <w:r>
        <w:rPr>
          <w:i/>
          <w:color w:val="252223"/>
          <w:spacing w:val="-11"/>
          <w:w w:val="95"/>
        </w:rPr>
        <w:t xml:space="preserve"> </w:t>
      </w:r>
      <w:r>
        <w:rPr>
          <w:i/>
          <w:color w:val="252223"/>
          <w:w w:val="95"/>
        </w:rPr>
        <w:t>Indian</w:t>
      </w:r>
      <w:r>
        <w:rPr>
          <w:i/>
          <w:color w:val="252223"/>
          <w:spacing w:val="-11"/>
          <w:w w:val="95"/>
        </w:rPr>
        <w:t xml:space="preserve"> </w:t>
      </w:r>
      <w:r>
        <w:rPr>
          <w:i/>
          <w:color w:val="252223"/>
          <w:w w:val="95"/>
        </w:rPr>
        <w:t>youth.</w:t>
      </w:r>
      <w:r>
        <w:rPr>
          <w:i/>
          <w:color w:val="252223"/>
          <w:spacing w:val="-11"/>
          <w:w w:val="95"/>
        </w:rPr>
        <w:t xml:space="preserve"> </w:t>
      </w:r>
      <w:r>
        <w:rPr>
          <w:color w:val="252223"/>
          <w:w w:val="95"/>
        </w:rPr>
        <w:t>Gallup,</w:t>
      </w:r>
      <w:r>
        <w:rPr>
          <w:color w:val="252223"/>
          <w:spacing w:val="-11"/>
          <w:w w:val="95"/>
        </w:rPr>
        <w:t xml:space="preserve"> </w:t>
      </w:r>
      <w:r>
        <w:rPr>
          <w:color w:val="252223"/>
          <w:w w:val="95"/>
        </w:rPr>
        <w:t>NM:</w:t>
      </w:r>
      <w:r>
        <w:rPr>
          <w:color w:val="252223"/>
          <w:spacing w:val="-11"/>
          <w:w w:val="95"/>
        </w:rPr>
        <w:t xml:space="preserve"> </w:t>
      </w:r>
      <w:r>
        <w:rPr>
          <w:color w:val="252223"/>
          <w:w w:val="95"/>
        </w:rPr>
        <w:t>Technical</w:t>
      </w:r>
      <w:r>
        <w:rPr>
          <w:color w:val="252223"/>
          <w:spacing w:val="-11"/>
          <w:w w:val="95"/>
        </w:rPr>
        <w:t xml:space="preserve"> </w:t>
      </w:r>
      <w:r>
        <w:rPr>
          <w:color w:val="252223"/>
          <w:w w:val="95"/>
        </w:rPr>
        <w:t>Report.</w:t>
      </w:r>
      <w:r>
        <w:rPr>
          <w:color w:val="252223"/>
          <w:spacing w:val="-11"/>
          <w:w w:val="95"/>
        </w:rPr>
        <w:t xml:space="preserve"> </w:t>
      </w:r>
      <w:r>
        <w:rPr>
          <w:color w:val="252223"/>
          <w:w w:val="95"/>
        </w:rPr>
        <w:t>The National</w:t>
      </w:r>
      <w:r>
        <w:rPr>
          <w:color w:val="252223"/>
          <w:spacing w:val="-11"/>
          <w:w w:val="95"/>
        </w:rPr>
        <w:t xml:space="preserve"> </w:t>
      </w:r>
      <w:r>
        <w:rPr>
          <w:color w:val="252223"/>
          <w:w w:val="95"/>
        </w:rPr>
        <w:t>Indian</w:t>
      </w:r>
      <w:r>
        <w:rPr>
          <w:color w:val="252223"/>
          <w:spacing w:val="-11"/>
          <w:w w:val="95"/>
        </w:rPr>
        <w:t xml:space="preserve"> </w:t>
      </w:r>
      <w:r>
        <w:rPr>
          <w:color w:val="252223"/>
          <w:w w:val="95"/>
        </w:rPr>
        <w:t>Youth</w:t>
      </w:r>
      <w:r>
        <w:rPr>
          <w:color w:val="252223"/>
          <w:spacing w:val="-11"/>
          <w:w w:val="95"/>
        </w:rPr>
        <w:t xml:space="preserve"> </w:t>
      </w:r>
      <w:r>
        <w:rPr>
          <w:color w:val="252223"/>
          <w:w w:val="95"/>
        </w:rPr>
        <w:t>Leadership</w:t>
      </w:r>
      <w:r>
        <w:rPr>
          <w:color w:val="252223"/>
          <w:spacing w:val="-11"/>
          <w:w w:val="95"/>
        </w:rPr>
        <w:t xml:space="preserve"> </w:t>
      </w:r>
      <w:r>
        <w:rPr>
          <w:color w:val="252223"/>
          <w:w w:val="95"/>
        </w:rPr>
        <w:t>Project;</w:t>
      </w:r>
      <w:r>
        <w:rPr>
          <w:color w:val="252223"/>
          <w:spacing w:val="-11"/>
          <w:w w:val="95"/>
        </w:rPr>
        <w:t xml:space="preserve"> </w:t>
      </w:r>
      <w:r>
        <w:rPr>
          <w:color w:val="252223"/>
          <w:w w:val="95"/>
        </w:rPr>
        <w:t>2007.</w:t>
      </w:r>
    </w:p>
    <w:p w14:paraId="369D6CCC" w14:textId="77777777" w:rsidR="00C83B3C" w:rsidRDefault="00102383">
      <w:pPr>
        <w:pStyle w:val="ListParagraph"/>
        <w:numPr>
          <w:ilvl w:val="0"/>
          <w:numId w:val="2"/>
        </w:numPr>
        <w:tabs>
          <w:tab w:val="left" w:pos="2159"/>
          <w:tab w:val="left" w:pos="2160"/>
        </w:tabs>
        <w:spacing w:line="259" w:lineRule="auto"/>
        <w:ind w:left="2160" w:right="1565"/>
      </w:pPr>
      <w:r>
        <w:rPr>
          <w:color w:val="252223"/>
          <w:w w:val="90"/>
        </w:rPr>
        <w:t>Mullany</w:t>
      </w:r>
      <w:r>
        <w:rPr>
          <w:color w:val="252223"/>
          <w:spacing w:val="-8"/>
          <w:w w:val="90"/>
        </w:rPr>
        <w:t xml:space="preserve"> </w:t>
      </w:r>
      <w:r>
        <w:rPr>
          <w:color w:val="252223"/>
          <w:w w:val="90"/>
        </w:rPr>
        <w:t>B,</w:t>
      </w:r>
      <w:r>
        <w:rPr>
          <w:color w:val="252223"/>
          <w:spacing w:val="-8"/>
          <w:w w:val="90"/>
        </w:rPr>
        <w:t xml:space="preserve"> </w:t>
      </w:r>
      <w:r>
        <w:rPr>
          <w:color w:val="252223"/>
          <w:w w:val="90"/>
        </w:rPr>
        <w:t>Barlow</w:t>
      </w:r>
      <w:r>
        <w:rPr>
          <w:color w:val="252223"/>
          <w:spacing w:val="-8"/>
          <w:w w:val="90"/>
        </w:rPr>
        <w:t xml:space="preserve"> </w:t>
      </w:r>
      <w:r>
        <w:rPr>
          <w:color w:val="252223"/>
          <w:w w:val="90"/>
        </w:rPr>
        <w:t>A,</w:t>
      </w:r>
      <w:r>
        <w:rPr>
          <w:color w:val="252223"/>
          <w:spacing w:val="-8"/>
          <w:w w:val="90"/>
        </w:rPr>
        <w:t xml:space="preserve"> </w:t>
      </w:r>
      <w:r>
        <w:rPr>
          <w:color w:val="252223"/>
          <w:w w:val="90"/>
        </w:rPr>
        <w:t>Goklish</w:t>
      </w:r>
      <w:r>
        <w:rPr>
          <w:color w:val="252223"/>
          <w:spacing w:val="-8"/>
          <w:w w:val="90"/>
        </w:rPr>
        <w:t xml:space="preserve"> </w:t>
      </w:r>
      <w:r>
        <w:rPr>
          <w:color w:val="252223"/>
          <w:w w:val="90"/>
        </w:rPr>
        <w:t>N,</w:t>
      </w:r>
      <w:r>
        <w:rPr>
          <w:color w:val="252223"/>
          <w:spacing w:val="-8"/>
          <w:w w:val="90"/>
        </w:rPr>
        <w:t xml:space="preserve"> </w:t>
      </w:r>
      <w:r>
        <w:rPr>
          <w:color w:val="252223"/>
          <w:w w:val="90"/>
        </w:rPr>
        <w:t>et</w:t>
      </w:r>
      <w:r>
        <w:rPr>
          <w:color w:val="252223"/>
          <w:spacing w:val="-8"/>
          <w:w w:val="90"/>
        </w:rPr>
        <w:t xml:space="preserve"> </w:t>
      </w:r>
      <w:r>
        <w:rPr>
          <w:color w:val="252223"/>
          <w:w w:val="90"/>
        </w:rPr>
        <w:t>al.</w:t>
      </w:r>
      <w:r>
        <w:rPr>
          <w:color w:val="252223"/>
          <w:spacing w:val="-8"/>
          <w:w w:val="90"/>
        </w:rPr>
        <w:t xml:space="preserve"> </w:t>
      </w:r>
      <w:r>
        <w:rPr>
          <w:color w:val="252223"/>
          <w:w w:val="90"/>
        </w:rPr>
        <w:t>Toward</w:t>
      </w:r>
      <w:r>
        <w:rPr>
          <w:color w:val="252223"/>
          <w:spacing w:val="-8"/>
          <w:w w:val="90"/>
        </w:rPr>
        <w:t xml:space="preserve"> </w:t>
      </w:r>
      <w:r>
        <w:rPr>
          <w:color w:val="252223"/>
          <w:w w:val="90"/>
        </w:rPr>
        <w:t>understanding</w:t>
      </w:r>
      <w:r>
        <w:rPr>
          <w:color w:val="252223"/>
          <w:spacing w:val="-8"/>
          <w:w w:val="90"/>
        </w:rPr>
        <w:t xml:space="preserve"> </w:t>
      </w:r>
      <w:r>
        <w:rPr>
          <w:color w:val="252223"/>
          <w:w w:val="90"/>
        </w:rPr>
        <w:t>suicide</w:t>
      </w:r>
      <w:r>
        <w:rPr>
          <w:color w:val="252223"/>
          <w:spacing w:val="-8"/>
          <w:w w:val="90"/>
        </w:rPr>
        <w:t xml:space="preserve"> </w:t>
      </w:r>
      <w:r>
        <w:rPr>
          <w:color w:val="252223"/>
          <w:w w:val="90"/>
        </w:rPr>
        <w:t>among</w:t>
      </w:r>
      <w:r>
        <w:rPr>
          <w:color w:val="252223"/>
          <w:spacing w:val="-8"/>
          <w:w w:val="90"/>
        </w:rPr>
        <w:t xml:space="preserve"> </w:t>
      </w:r>
      <w:r>
        <w:rPr>
          <w:color w:val="252223"/>
          <w:w w:val="90"/>
        </w:rPr>
        <w:t>youths:</w:t>
      </w:r>
      <w:r>
        <w:rPr>
          <w:color w:val="252223"/>
          <w:spacing w:val="-8"/>
          <w:w w:val="90"/>
        </w:rPr>
        <w:t xml:space="preserve"> </w:t>
      </w:r>
      <w:r>
        <w:rPr>
          <w:color w:val="252223"/>
          <w:w w:val="90"/>
        </w:rPr>
        <w:t>results</w:t>
      </w:r>
      <w:r>
        <w:rPr>
          <w:color w:val="252223"/>
          <w:spacing w:val="-8"/>
          <w:w w:val="90"/>
        </w:rPr>
        <w:t xml:space="preserve"> </w:t>
      </w:r>
      <w:r>
        <w:rPr>
          <w:color w:val="252223"/>
          <w:w w:val="90"/>
        </w:rPr>
        <w:t xml:space="preserve">from the White Mountain Apache tribally mandated suicide surveillance system, 2001–2006. </w:t>
      </w:r>
      <w:r>
        <w:rPr>
          <w:i/>
          <w:color w:val="252223"/>
          <w:w w:val="90"/>
        </w:rPr>
        <w:t xml:space="preserve">Am J </w:t>
      </w:r>
      <w:r>
        <w:rPr>
          <w:i/>
          <w:color w:val="252223"/>
        </w:rPr>
        <w:t xml:space="preserve">Public Health. </w:t>
      </w:r>
      <w:r>
        <w:rPr>
          <w:color w:val="252223"/>
        </w:rPr>
        <w:t>2009;</w:t>
      </w:r>
      <w:r>
        <w:rPr>
          <w:color w:val="252223"/>
        </w:rPr>
        <w:t>99(10):1840-1848.</w:t>
      </w:r>
    </w:p>
    <w:p w14:paraId="5063A686" w14:textId="77777777" w:rsidR="00C83B3C" w:rsidRDefault="00102383">
      <w:pPr>
        <w:pStyle w:val="ListParagraph"/>
        <w:numPr>
          <w:ilvl w:val="0"/>
          <w:numId w:val="2"/>
        </w:numPr>
        <w:tabs>
          <w:tab w:val="left" w:pos="2160"/>
          <w:tab w:val="left" w:pos="2161"/>
        </w:tabs>
        <w:spacing w:before="113" w:line="259" w:lineRule="auto"/>
        <w:ind w:left="2160" w:right="1664"/>
      </w:pPr>
      <w:r>
        <w:rPr>
          <w:color w:val="252223"/>
          <w:w w:val="90"/>
        </w:rPr>
        <w:t xml:space="preserve">Cwik MF, Barlow A, Tingey L, Larzelere-Hinton F, Goklish N, Walkup JT. Nonsuicidal self- injury in an American Indian reservation community: results from the White Mountain Apache </w:t>
      </w:r>
      <w:r>
        <w:rPr>
          <w:color w:val="252223"/>
          <w:w w:val="95"/>
        </w:rPr>
        <w:t xml:space="preserve">surveillance system, 2007-2008. </w:t>
      </w:r>
      <w:r>
        <w:rPr>
          <w:i/>
          <w:color w:val="252223"/>
          <w:w w:val="95"/>
        </w:rPr>
        <w:t>J Am Acad Child Adolesc Ps</w:t>
      </w:r>
      <w:r>
        <w:rPr>
          <w:i/>
          <w:color w:val="252223"/>
          <w:w w:val="95"/>
        </w:rPr>
        <w:t xml:space="preserve">ychiatry. </w:t>
      </w:r>
      <w:r>
        <w:rPr>
          <w:color w:val="252223"/>
          <w:w w:val="95"/>
        </w:rPr>
        <w:t>2011;50(9):860-869.</w:t>
      </w:r>
    </w:p>
    <w:p w14:paraId="19F84969" w14:textId="77777777" w:rsidR="00C83B3C" w:rsidRDefault="00102383">
      <w:pPr>
        <w:pStyle w:val="ListParagraph"/>
        <w:numPr>
          <w:ilvl w:val="0"/>
          <w:numId w:val="2"/>
        </w:numPr>
        <w:tabs>
          <w:tab w:val="left" w:pos="2159"/>
          <w:tab w:val="left" w:pos="2160"/>
        </w:tabs>
        <w:spacing w:before="113" w:line="259" w:lineRule="auto"/>
        <w:ind w:left="2160" w:right="1860"/>
      </w:pPr>
      <w:r>
        <w:rPr>
          <w:color w:val="252223"/>
          <w:w w:val="90"/>
        </w:rPr>
        <w:t>Crosby</w:t>
      </w:r>
      <w:r>
        <w:rPr>
          <w:color w:val="252223"/>
          <w:spacing w:val="-3"/>
          <w:w w:val="90"/>
        </w:rPr>
        <w:t xml:space="preserve"> </w:t>
      </w:r>
      <w:r>
        <w:rPr>
          <w:color w:val="252223"/>
          <w:w w:val="90"/>
        </w:rPr>
        <w:t>AE,</w:t>
      </w:r>
      <w:r>
        <w:rPr>
          <w:color w:val="252223"/>
          <w:spacing w:val="-3"/>
          <w:w w:val="90"/>
        </w:rPr>
        <w:t xml:space="preserve"> </w:t>
      </w:r>
      <w:r>
        <w:rPr>
          <w:color w:val="252223"/>
          <w:w w:val="90"/>
        </w:rPr>
        <w:t>Sacks</w:t>
      </w:r>
      <w:r>
        <w:rPr>
          <w:color w:val="252223"/>
          <w:spacing w:val="-3"/>
          <w:w w:val="90"/>
        </w:rPr>
        <w:t xml:space="preserve"> </w:t>
      </w:r>
      <w:r>
        <w:rPr>
          <w:color w:val="252223"/>
          <w:w w:val="90"/>
        </w:rPr>
        <w:t>JJ.</w:t>
      </w:r>
      <w:r>
        <w:rPr>
          <w:color w:val="252223"/>
          <w:spacing w:val="-3"/>
          <w:w w:val="90"/>
        </w:rPr>
        <w:t xml:space="preserve"> </w:t>
      </w:r>
      <w:r>
        <w:rPr>
          <w:color w:val="252223"/>
          <w:w w:val="90"/>
        </w:rPr>
        <w:t>Exposure</w:t>
      </w:r>
      <w:r>
        <w:rPr>
          <w:color w:val="252223"/>
          <w:spacing w:val="-3"/>
          <w:w w:val="90"/>
        </w:rPr>
        <w:t xml:space="preserve"> </w:t>
      </w:r>
      <w:r>
        <w:rPr>
          <w:color w:val="252223"/>
          <w:w w:val="90"/>
        </w:rPr>
        <w:t>to</w:t>
      </w:r>
      <w:r>
        <w:rPr>
          <w:color w:val="252223"/>
          <w:spacing w:val="-3"/>
          <w:w w:val="90"/>
        </w:rPr>
        <w:t xml:space="preserve"> </w:t>
      </w:r>
      <w:r>
        <w:rPr>
          <w:color w:val="252223"/>
          <w:w w:val="90"/>
        </w:rPr>
        <w:t>suicide:</w:t>
      </w:r>
      <w:r>
        <w:rPr>
          <w:color w:val="252223"/>
          <w:spacing w:val="-3"/>
          <w:w w:val="90"/>
        </w:rPr>
        <w:t xml:space="preserve"> </w:t>
      </w:r>
      <w:r>
        <w:rPr>
          <w:color w:val="252223"/>
          <w:w w:val="90"/>
        </w:rPr>
        <w:t>incidence</w:t>
      </w:r>
      <w:r>
        <w:rPr>
          <w:color w:val="252223"/>
          <w:spacing w:val="-2"/>
          <w:w w:val="90"/>
        </w:rPr>
        <w:t xml:space="preserve"> </w:t>
      </w:r>
      <w:r>
        <w:rPr>
          <w:color w:val="252223"/>
          <w:w w:val="90"/>
        </w:rPr>
        <w:t>and</w:t>
      </w:r>
      <w:r>
        <w:rPr>
          <w:color w:val="252223"/>
          <w:spacing w:val="-3"/>
          <w:w w:val="90"/>
        </w:rPr>
        <w:t xml:space="preserve"> </w:t>
      </w:r>
      <w:r>
        <w:rPr>
          <w:color w:val="252223"/>
          <w:w w:val="90"/>
        </w:rPr>
        <w:t>association</w:t>
      </w:r>
      <w:r>
        <w:rPr>
          <w:color w:val="252223"/>
          <w:spacing w:val="-3"/>
          <w:w w:val="90"/>
        </w:rPr>
        <w:t xml:space="preserve"> </w:t>
      </w:r>
      <w:r>
        <w:rPr>
          <w:color w:val="252223"/>
          <w:w w:val="90"/>
        </w:rPr>
        <w:t>with</w:t>
      </w:r>
      <w:r>
        <w:rPr>
          <w:color w:val="252223"/>
          <w:spacing w:val="-3"/>
          <w:w w:val="90"/>
        </w:rPr>
        <w:t xml:space="preserve"> </w:t>
      </w:r>
      <w:r>
        <w:rPr>
          <w:color w:val="252223"/>
          <w:w w:val="90"/>
        </w:rPr>
        <w:t>suicidal</w:t>
      </w:r>
      <w:r>
        <w:rPr>
          <w:color w:val="252223"/>
          <w:spacing w:val="-3"/>
          <w:w w:val="90"/>
        </w:rPr>
        <w:t xml:space="preserve"> </w:t>
      </w:r>
      <w:r>
        <w:rPr>
          <w:color w:val="252223"/>
          <w:w w:val="90"/>
        </w:rPr>
        <w:t>ideation</w:t>
      </w:r>
      <w:r>
        <w:rPr>
          <w:color w:val="252223"/>
          <w:spacing w:val="-3"/>
          <w:w w:val="90"/>
        </w:rPr>
        <w:t xml:space="preserve"> </w:t>
      </w:r>
      <w:r>
        <w:rPr>
          <w:color w:val="252223"/>
          <w:w w:val="90"/>
        </w:rPr>
        <w:t xml:space="preserve">and </w:t>
      </w:r>
      <w:r>
        <w:rPr>
          <w:color w:val="252223"/>
          <w:w w:val="95"/>
        </w:rPr>
        <w:t xml:space="preserve">behavior: United States, 1994. </w:t>
      </w:r>
      <w:r>
        <w:rPr>
          <w:i/>
          <w:color w:val="252223"/>
          <w:w w:val="95"/>
        </w:rPr>
        <w:t xml:space="preserve">Suicide Life Threat Behav. </w:t>
      </w:r>
      <w:r>
        <w:rPr>
          <w:color w:val="252223"/>
          <w:w w:val="95"/>
        </w:rPr>
        <w:t>2002;32(3):321-328.</w:t>
      </w:r>
    </w:p>
    <w:p w14:paraId="6524F5BE" w14:textId="77777777" w:rsidR="00C83B3C" w:rsidRDefault="00102383">
      <w:pPr>
        <w:pStyle w:val="ListParagraph"/>
        <w:numPr>
          <w:ilvl w:val="0"/>
          <w:numId w:val="2"/>
        </w:numPr>
        <w:tabs>
          <w:tab w:val="left" w:pos="2159"/>
          <w:tab w:val="left" w:pos="2161"/>
        </w:tabs>
        <w:spacing w:line="259" w:lineRule="auto"/>
        <w:ind w:left="2160" w:right="1773"/>
      </w:pPr>
      <w:r>
        <w:rPr>
          <w:color w:val="252223"/>
          <w:w w:val="90"/>
        </w:rPr>
        <w:t>Berman</w:t>
      </w:r>
      <w:r>
        <w:rPr>
          <w:color w:val="252223"/>
          <w:spacing w:val="-1"/>
          <w:w w:val="90"/>
        </w:rPr>
        <w:t xml:space="preserve"> </w:t>
      </w:r>
      <w:r>
        <w:rPr>
          <w:color w:val="252223"/>
          <w:w w:val="90"/>
        </w:rPr>
        <w:t>A.</w:t>
      </w:r>
      <w:r>
        <w:rPr>
          <w:color w:val="252223"/>
          <w:spacing w:val="-1"/>
          <w:w w:val="90"/>
        </w:rPr>
        <w:t xml:space="preserve"> </w:t>
      </w:r>
      <w:r>
        <w:rPr>
          <w:color w:val="252223"/>
          <w:w w:val="90"/>
        </w:rPr>
        <w:t>Estimating</w:t>
      </w:r>
      <w:r>
        <w:rPr>
          <w:color w:val="252223"/>
          <w:spacing w:val="-1"/>
          <w:w w:val="90"/>
        </w:rPr>
        <w:t xml:space="preserve"> </w:t>
      </w:r>
      <w:r>
        <w:rPr>
          <w:color w:val="252223"/>
          <w:w w:val="90"/>
        </w:rPr>
        <w:t>the</w:t>
      </w:r>
      <w:r>
        <w:rPr>
          <w:color w:val="252223"/>
          <w:spacing w:val="-1"/>
          <w:w w:val="90"/>
        </w:rPr>
        <w:t xml:space="preserve"> </w:t>
      </w:r>
      <w:r>
        <w:rPr>
          <w:color w:val="252223"/>
          <w:w w:val="90"/>
        </w:rPr>
        <w:t>population</w:t>
      </w:r>
      <w:r>
        <w:rPr>
          <w:color w:val="252223"/>
          <w:spacing w:val="-1"/>
          <w:w w:val="90"/>
        </w:rPr>
        <w:t xml:space="preserve"> </w:t>
      </w:r>
      <w:r>
        <w:rPr>
          <w:color w:val="252223"/>
          <w:w w:val="90"/>
        </w:rPr>
        <w:t>of</w:t>
      </w:r>
      <w:r>
        <w:rPr>
          <w:color w:val="252223"/>
          <w:spacing w:val="-1"/>
          <w:w w:val="90"/>
        </w:rPr>
        <w:t xml:space="preserve"> </w:t>
      </w:r>
      <w:r>
        <w:rPr>
          <w:color w:val="252223"/>
          <w:w w:val="90"/>
        </w:rPr>
        <w:t>survivors</w:t>
      </w:r>
      <w:r>
        <w:rPr>
          <w:color w:val="252223"/>
          <w:spacing w:val="-1"/>
          <w:w w:val="90"/>
        </w:rPr>
        <w:t xml:space="preserve"> </w:t>
      </w:r>
      <w:r>
        <w:rPr>
          <w:color w:val="252223"/>
          <w:w w:val="90"/>
        </w:rPr>
        <w:t>of</w:t>
      </w:r>
      <w:r>
        <w:rPr>
          <w:color w:val="252223"/>
          <w:spacing w:val="-1"/>
          <w:w w:val="90"/>
        </w:rPr>
        <w:t xml:space="preserve"> </w:t>
      </w:r>
      <w:r>
        <w:rPr>
          <w:color w:val="252223"/>
          <w:w w:val="90"/>
        </w:rPr>
        <w:t>suicide:</w:t>
      </w:r>
      <w:r>
        <w:rPr>
          <w:color w:val="252223"/>
          <w:spacing w:val="-1"/>
          <w:w w:val="90"/>
        </w:rPr>
        <w:t xml:space="preserve"> </w:t>
      </w:r>
      <w:r>
        <w:rPr>
          <w:color w:val="252223"/>
          <w:w w:val="90"/>
        </w:rPr>
        <w:t>Seeking</w:t>
      </w:r>
      <w:r>
        <w:rPr>
          <w:color w:val="252223"/>
          <w:spacing w:val="-1"/>
          <w:w w:val="90"/>
        </w:rPr>
        <w:t xml:space="preserve"> </w:t>
      </w:r>
      <w:r>
        <w:rPr>
          <w:color w:val="252223"/>
          <w:w w:val="90"/>
        </w:rPr>
        <w:t>an</w:t>
      </w:r>
      <w:r>
        <w:rPr>
          <w:color w:val="252223"/>
          <w:spacing w:val="-1"/>
          <w:w w:val="90"/>
        </w:rPr>
        <w:t xml:space="preserve"> </w:t>
      </w:r>
      <w:r>
        <w:rPr>
          <w:color w:val="252223"/>
          <w:w w:val="90"/>
        </w:rPr>
        <w:t>evidence</w:t>
      </w:r>
      <w:r>
        <w:rPr>
          <w:color w:val="252223"/>
          <w:spacing w:val="-1"/>
          <w:w w:val="90"/>
        </w:rPr>
        <w:t xml:space="preserve"> </w:t>
      </w:r>
      <w:r>
        <w:rPr>
          <w:color w:val="252223"/>
          <w:w w:val="90"/>
        </w:rPr>
        <w:t xml:space="preserve">base. </w:t>
      </w:r>
      <w:r>
        <w:rPr>
          <w:i/>
          <w:color w:val="252223"/>
          <w:w w:val="90"/>
        </w:rPr>
        <w:t xml:space="preserve">Suicide </w:t>
      </w:r>
      <w:r>
        <w:rPr>
          <w:i/>
          <w:color w:val="252223"/>
        </w:rPr>
        <w:t>Life Threat Behav.</w:t>
      </w:r>
      <w:r>
        <w:rPr>
          <w:i/>
          <w:color w:val="252223"/>
          <w:spacing w:val="-1"/>
        </w:rPr>
        <w:t xml:space="preserve"> </w:t>
      </w:r>
      <w:r>
        <w:rPr>
          <w:color w:val="252223"/>
        </w:rPr>
        <w:t>2011;41(1):110-116.</w:t>
      </w:r>
    </w:p>
    <w:p w14:paraId="55F4677E" w14:textId="77777777" w:rsidR="00C83B3C" w:rsidRDefault="00102383">
      <w:pPr>
        <w:pStyle w:val="ListParagraph"/>
        <w:numPr>
          <w:ilvl w:val="0"/>
          <w:numId w:val="2"/>
        </w:numPr>
        <w:tabs>
          <w:tab w:val="left" w:pos="2159"/>
          <w:tab w:val="left" w:pos="2160"/>
        </w:tabs>
        <w:spacing w:line="259" w:lineRule="auto"/>
        <w:ind w:left="2160" w:right="1519"/>
      </w:pPr>
      <w:r>
        <w:rPr>
          <w:color w:val="252223"/>
          <w:w w:val="90"/>
        </w:rPr>
        <w:t>McMenamy</w:t>
      </w:r>
      <w:r>
        <w:rPr>
          <w:color w:val="252223"/>
          <w:spacing w:val="-2"/>
          <w:w w:val="90"/>
        </w:rPr>
        <w:t xml:space="preserve"> </w:t>
      </w:r>
      <w:r>
        <w:rPr>
          <w:color w:val="252223"/>
          <w:w w:val="90"/>
        </w:rPr>
        <w:t>JM,</w:t>
      </w:r>
      <w:r>
        <w:rPr>
          <w:color w:val="252223"/>
          <w:spacing w:val="-2"/>
          <w:w w:val="90"/>
        </w:rPr>
        <w:t xml:space="preserve"> </w:t>
      </w:r>
      <w:r>
        <w:rPr>
          <w:color w:val="252223"/>
          <w:w w:val="90"/>
        </w:rPr>
        <w:t>Jordan</w:t>
      </w:r>
      <w:r>
        <w:rPr>
          <w:color w:val="252223"/>
          <w:spacing w:val="-2"/>
          <w:w w:val="90"/>
        </w:rPr>
        <w:t xml:space="preserve"> </w:t>
      </w:r>
      <w:r>
        <w:rPr>
          <w:color w:val="252223"/>
          <w:w w:val="90"/>
        </w:rPr>
        <w:t>JR,</w:t>
      </w:r>
      <w:r>
        <w:rPr>
          <w:color w:val="252223"/>
          <w:spacing w:val="-2"/>
          <w:w w:val="90"/>
        </w:rPr>
        <w:t xml:space="preserve"> </w:t>
      </w:r>
      <w:r>
        <w:rPr>
          <w:color w:val="252223"/>
          <w:w w:val="90"/>
        </w:rPr>
        <w:t>Mitchell</w:t>
      </w:r>
      <w:r>
        <w:rPr>
          <w:color w:val="252223"/>
          <w:spacing w:val="-2"/>
          <w:w w:val="90"/>
        </w:rPr>
        <w:t xml:space="preserve"> </w:t>
      </w:r>
      <w:r>
        <w:rPr>
          <w:color w:val="252223"/>
          <w:w w:val="90"/>
        </w:rPr>
        <w:t>AM.</w:t>
      </w:r>
      <w:r>
        <w:rPr>
          <w:color w:val="252223"/>
          <w:spacing w:val="-2"/>
          <w:w w:val="90"/>
        </w:rPr>
        <w:t xml:space="preserve"> </w:t>
      </w:r>
      <w:r>
        <w:rPr>
          <w:color w:val="252223"/>
          <w:w w:val="90"/>
        </w:rPr>
        <w:t>What</w:t>
      </w:r>
      <w:r>
        <w:rPr>
          <w:color w:val="252223"/>
          <w:spacing w:val="-2"/>
          <w:w w:val="90"/>
        </w:rPr>
        <w:t xml:space="preserve"> </w:t>
      </w:r>
      <w:r>
        <w:rPr>
          <w:color w:val="252223"/>
          <w:w w:val="90"/>
        </w:rPr>
        <w:t>do</w:t>
      </w:r>
      <w:r>
        <w:rPr>
          <w:color w:val="252223"/>
          <w:spacing w:val="-2"/>
          <w:w w:val="90"/>
        </w:rPr>
        <w:t xml:space="preserve"> </w:t>
      </w:r>
      <w:r>
        <w:rPr>
          <w:color w:val="252223"/>
          <w:w w:val="90"/>
        </w:rPr>
        <w:t>suicide</w:t>
      </w:r>
      <w:r>
        <w:rPr>
          <w:color w:val="252223"/>
          <w:spacing w:val="-2"/>
          <w:w w:val="90"/>
        </w:rPr>
        <w:t xml:space="preserve"> </w:t>
      </w:r>
      <w:r>
        <w:rPr>
          <w:color w:val="252223"/>
          <w:w w:val="90"/>
        </w:rPr>
        <w:t>survivors</w:t>
      </w:r>
      <w:r>
        <w:rPr>
          <w:color w:val="252223"/>
          <w:spacing w:val="-2"/>
          <w:w w:val="90"/>
        </w:rPr>
        <w:t xml:space="preserve"> </w:t>
      </w:r>
      <w:r>
        <w:rPr>
          <w:color w:val="252223"/>
          <w:w w:val="90"/>
        </w:rPr>
        <w:t>tell</w:t>
      </w:r>
      <w:r>
        <w:rPr>
          <w:color w:val="252223"/>
          <w:spacing w:val="-2"/>
          <w:w w:val="90"/>
        </w:rPr>
        <w:t xml:space="preserve"> </w:t>
      </w:r>
      <w:r>
        <w:rPr>
          <w:color w:val="252223"/>
          <w:w w:val="90"/>
        </w:rPr>
        <w:t>us</w:t>
      </w:r>
      <w:r>
        <w:rPr>
          <w:color w:val="252223"/>
          <w:spacing w:val="-2"/>
          <w:w w:val="90"/>
        </w:rPr>
        <w:t xml:space="preserve"> </w:t>
      </w:r>
      <w:r>
        <w:rPr>
          <w:color w:val="252223"/>
          <w:w w:val="90"/>
        </w:rPr>
        <w:t>they</w:t>
      </w:r>
      <w:r>
        <w:rPr>
          <w:color w:val="252223"/>
          <w:spacing w:val="-2"/>
          <w:w w:val="90"/>
        </w:rPr>
        <w:t xml:space="preserve"> </w:t>
      </w:r>
      <w:r>
        <w:rPr>
          <w:color w:val="252223"/>
          <w:w w:val="90"/>
        </w:rPr>
        <w:t>need?</w:t>
      </w:r>
      <w:r>
        <w:rPr>
          <w:color w:val="252223"/>
          <w:spacing w:val="-2"/>
          <w:w w:val="90"/>
        </w:rPr>
        <w:t xml:space="preserve"> </w:t>
      </w:r>
      <w:r>
        <w:rPr>
          <w:color w:val="252223"/>
          <w:w w:val="90"/>
        </w:rPr>
        <w:t>Results</w:t>
      </w:r>
      <w:r>
        <w:rPr>
          <w:color w:val="252223"/>
          <w:spacing w:val="-2"/>
          <w:w w:val="90"/>
        </w:rPr>
        <w:t xml:space="preserve"> </w:t>
      </w:r>
      <w:r>
        <w:rPr>
          <w:color w:val="252223"/>
          <w:w w:val="90"/>
        </w:rPr>
        <w:t>of</w:t>
      </w:r>
      <w:r>
        <w:rPr>
          <w:color w:val="252223"/>
          <w:spacing w:val="-2"/>
          <w:w w:val="90"/>
        </w:rPr>
        <w:t xml:space="preserve"> </w:t>
      </w:r>
      <w:r>
        <w:rPr>
          <w:color w:val="252223"/>
          <w:w w:val="90"/>
        </w:rPr>
        <w:t xml:space="preserve">a </w:t>
      </w:r>
      <w:r>
        <w:rPr>
          <w:color w:val="252223"/>
          <w:w w:val="95"/>
        </w:rPr>
        <w:t xml:space="preserve">pilot study. </w:t>
      </w:r>
      <w:r>
        <w:rPr>
          <w:i/>
          <w:color w:val="252223"/>
          <w:w w:val="95"/>
        </w:rPr>
        <w:t xml:space="preserve">Suicide Life Threat Behav. </w:t>
      </w:r>
      <w:r>
        <w:rPr>
          <w:color w:val="252223"/>
          <w:w w:val="95"/>
        </w:rPr>
        <w:t>2008;38(4):375-389.</w:t>
      </w:r>
    </w:p>
    <w:p w14:paraId="1C333513" w14:textId="77777777" w:rsidR="00C83B3C" w:rsidRDefault="00102383">
      <w:pPr>
        <w:pStyle w:val="ListParagraph"/>
        <w:numPr>
          <w:ilvl w:val="0"/>
          <w:numId w:val="2"/>
        </w:numPr>
        <w:tabs>
          <w:tab w:val="left" w:pos="2160"/>
          <w:tab w:val="left" w:pos="2161"/>
        </w:tabs>
        <w:spacing w:line="259" w:lineRule="auto"/>
        <w:ind w:right="1800" w:hanging="720"/>
      </w:pPr>
      <w:r>
        <w:rPr>
          <w:color w:val="252223"/>
          <w:spacing w:val="-2"/>
          <w:w w:val="95"/>
        </w:rPr>
        <w:t>U.S.</w:t>
      </w:r>
      <w:r>
        <w:rPr>
          <w:color w:val="252223"/>
          <w:spacing w:val="-3"/>
          <w:w w:val="95"/>
        </w:rPr>
        <w:t xml:space="preserve"> </w:t>
      </w:r>
      <w:r>
        <w:rPr>
          <w:color w:val="252223"/>
          <w:spacing w:val="-2"/>
          <w:w w:val="95"/>
        </w:rPr>
        <w:t>Department</w:t>
      </w:r>
      <w:r>
        <w:rPr>
          <w:color w:val="252223"/>
          <w:spacing w:val="-3"/>
          <w:w w:val="95"/>
        </w:rPr>
        <w:t xml:space="preserve"> </w:t>
      </w:r>
      <w:r>
        <w:rPr>
          <w:color w:val="252223"/>
          <w:spacing w:val="-2"/>
          <w:w w:val="95"/>
        </w:rPr>
        <w:t>of</w:t>
      </w:r>
      <w:r>
        <w:rPr>
          <w:color w:val="252223"/>
          <w:spacing w:val="-3"/>
          <w:w w:val="95"/>
        </w:rPr>
        <w:t xml:space="preserve"> </w:t>
      </w:r>
      <w:r>
        <w:rPr>
          <w:color w:val="252223"/>
          <w:spacing w:val="-2"/>
          <w:w w:val="95"/>
        </w:rPr>
        <w:t>Justice.</w:t>
      </w:r>
      <w:r>
        <w:rPr>
          <w:color w:val="252223"/>
          <w:spacing w:val="-5"/>
          <w:w w:val="95"/>
        </w:rPr>
        <w:t xml:space="preserve"> </w:t>
      </w:r>
      <w:r>
        <w:rPr>
          <w:i/>
          <w:color w:val="252223"/>
          <w:spacing w:val="-2"/>
          <w:w w:val="95"/>
        </w:rPr>
        <w:t>Juvenile</w:t>
      </w:r>
      <w:r>
        <w:rPr>
          <w:i/>
          <w:color w:val="252223"/>
          <w:spacing w:val="-4"/>
          <w:w w:val="95"/>
        </w:rPr>
        <w:t xml:space="preserve"> </w:t>
      </w:r>
      <w:r>
        <w:rPr>
          <w:i/>
          <w:color w:val="252223"/>
          <w:spacing w:val="-2"/>
          <w:w w:val="95"/>
        </w:rPr>
        <w:t>suicide</w:t>
      </w:r>
      <w:r>
        <w:rPr>
          <w:i/>
          <w:color w:val="252223"/>
          <w:spacing w:val="-4"/>
          <w:w w:val="95"/>
        </w:rPr>
        <w:t xml:space="preserve"> </w:t>
      </w:r>
      <w:r>
        <w:rPr>
          <w:i/>
          <w:color w:val="252223"/>
          <w:spacing w:val="-2"/>
          <w:w w:val="95"/>
        </w:rPr>
        <w:t>in</w:t>
      </w:r>
      <w:r>
        <w:rPr>
          <w:i/>
          <w:color w:val="252223"/>
          <w:spacing w:val="-3"/>
          <w:w w:val="95"/>
        </w:rPr>
        <w:t xml:space="preserve"> </w:t>
      </w:r>
      <w:r>
        <w:rPr>
          <w:i/>
          <w:color w:val="252223"/>
          <w:spacing w:val="-2"/>
          <w:w w:val="95"/>
        </w:rPr>
        <w:t>confinement:</w:t>
      </w:r>
      <w:r>
        <w:rPr>
          <w:i/>
          <w:color w:val="252223"/>
          <w:spacing w:val="-4"/>
          <w:w w:val="95"/>
        </w:rPr>
        <w:t xml:space="preserve"> </w:t>
      </w:r>
      <w:r>
        <w:rPr>
          <w:i/>
          <w:color w:val="252223"/>
          <w:spacing w:val="-2"/>
          <w:w w:val="95"/>
        </w:rPr>
        <w:t>a</w:t>
      </w:r>
      <w:r>
        <w:rPr>
          <w:i/>
          <w:color w:val="252223"/>
          <w:spacing w:val="-4"/>
          <w:w w:val="95"/>
        </w:rPr>
        <w:t xml:space="preserve"> </w:t>
      </w:r>
      <w:r>
        <w:rPr>
          <w:i/>
          <w:color w:val="252223"/>
          <w:spacing w:val="-2"/>
          <w:w w:val="95"/>
        </w:rPr>
        <w:t>national</w:t>
      </w:r>
      <w:r>
        <w:rPr>
          <w:i/>
          <w:color w:val="252223"/>
          <w:spacing w:val="-3"/>
          <w:w w:val="95"/>
        </w:rPr>
        <w:t xml:space="preserve"> </w:t>
      </w:r>
      <w:r>
        <w:rPr>
          <w:i/>
          <w:color w:val="252223"/>
          <w:spacing w:val="-2"/>
          <w:w w:val="95"/>
        </w:rPr>
        <w:t>survey</w:t>
      </w:r>
      <w:r>
        <w:rPr>
          <w:color w:val="252223"/>
          <w:spacing w:val="-2"/>
          <w:w w:val="95"/>
        </w:rPr>
        <w:t>.</w:t>
      </w:r>
      <w:r>
        <w:rPr>
          <w:color w:val="252223"/>
          <w:spacing w:val="-4"/>
          <w:w w:val="95"/>
        </w:rPr>
        <w:t xml:space="preserve"> </w:t>
      </w:r>
      <w:r>
        <w:rPr>
          <w:color w:val="252223"/>
          <w:spacing w:val="-2"/>
          <w:w w:val="95"/>
        </w:rPr>
        <w:t>Washington,</w:t>
      </w:r>
      <w:r>
        <w:rPr>
          <w:color w:val="252223"/>
          <w:spacing w:val="-4"/>
          <w:w w:val="95"/>
        </w:rPr>
        <w:t xml:space="preserve"> </w:t>
      </w:r>
      <w:r>
        <w:rPr>
          <w:color w:val="252223"/>
          <w:spacing w:val="-2"/>
          <w:w w:val="95"/>
        </w:rPr>
        <w:t>DC: Office</w:t>
      </w:r>
      <w:r>
        <w:rPr>
          <w:color w:val="252223"/>
          <w:spacing w:val="-3"/>
          <w:w w:val="95"/>
        </w:rPr>
        <w:t xml:space="preserve"> </w:t>
      </w:r>
      <w:r>
        <w:rPr>
          <w:color w:val="252223"/>
          <w:spacing w:val="-2"/>
          <w:w w:val="95"/>
        </w:rPr>
        <w:t>of</w:t>
      </w:r>
      <w:r>
        <w:rPr>
          <w:color w:val="252223"/>
          <w:spacing w:val="-3"/>
          <w:w w:val="95"/>
        </w:rPr>
        <w:t xml:space="preserve"> </w:t>
      </w:r>
      <w:r>
        <w:rPr>
          <w:color w:val="252223"/>
          <w:spacing w:val="-2"/>
          <w:w w:val="95"/>
        </w:rPr>
        <w:t>Juvenile</w:t>
      </w:r>
      <w:r>
        <w:rPr>
          <w:color w:val="252223"/>
          <w:spacing w:val="-3"/>
          <w:w w:val="95"/>
        </w:rPr>
        <w:t xml:space="preserve"> </w:t>
      </w:r>
      <w:r>
        <w:rPr>
          <w:color w:val="252223"/>
          <w:spacing w:val="-2"/>
          <w:w w:val="95"/>
        </w:rPr>
        <w:t>Justice</w:t>
      </w:r>
      <w:r>
        <w:rPr>
          <w:color w:val="252223"/>
          <w:spacing w:val="-3"/>
          <w:w w:val="95"/>
        </w:rPr>
        <w:t xml:space="preserve"> </w:t>
      </w:r>
      <w:r>
        <w:rPr>
          <w:color w:val="252223"/>
          <w:spacing w:val="-2"/>
          <w:w w:val="95"/>
        </w:rPr>
        <w:t>and</w:t>
      </w:r>
      <w:r>
        <w:rPr>
          <w:color w:val="252223"/>
          <w:spacing w:val="-3"/>
          <w:w w:val="95"/>
        </w:rPr>
        <w:t xml:space="preserve"> </w:t>
      </w:r>
      <w:r>
        <w:rPr>
          <w:color w:val="252223"/>
          <w:spacing w:val="-2"/>
          <w:w w:val="95"/>
        </w:rPr>
        <w:t>Delinquency</w:t>
      </w:r>
      <w:r>
        <w:rPr>
          <w:color w:val="252223"/>
          <w:spacing w:val="-3"/>
          <w:w w:val="95"/>
        </w:rPr>
        <w:t xml:space="preserve"> </w:t>
      </w:r>
      <w:r>
        <w:rPr>
          <w:color w:val="252223"/>
          <w:spacing w:val="-2"/>
          <w:w w:val="95"/>
        </w:rPr>
        <w:t>Prevention;</w:t>
      </w:r>
      <w:r>
        <w:rPr>
          <w:color w:val="252223"/>
          <w:spacing w:val="-3"/>
          <w:w w:val="95"/>
        </w:rPr>
        <w:t xml:space="preserve"> </w:t>
      </w:r>
      <w:r>
        <w:rPr>
          <w:color w:val="252223"/>
          <w:spacing w:val="-2"/>
          <w:w w:val="95"/>
        </w:rPr>
        <w:t>2009.</w:t>
      </w:r>
    </w:p>
    <w:p w14:paraId="7387EDBF" w14:textId="77777777" w:rsidR="00C83B3C" w:rsidRDefault="00102383">
      <w:pPr>
        <w:pStyle w:val="ListParagraph"/>
        <w:numPr>
          <w:ilvl w:val="0"/>
          <w:numId w:val="2"/>
        </w:numPr>
        <w:tabs>
          <w:tab w:val="left" w:pos="2159"/>
          <w:tab w:val="left" w:pos="2161"/>
        </w:tabs>
        <w:spacing w:line="259" w:lineRule="auto"/>
        <w:ind w:right="1907"/>
      </w:pPr>
      <w:r>
        <w:rPr>
          <w:color w:val="252223"/>
          <w:w w:val="90"/>
        </w:rPr>
        <w:t xml:space="preserve">Memory J. Juvenile suicides in secure detention facilities: correction of published rates. </w:t>
      </w:r>
      <w:r>
        <w:rPr>
          <w:i/>
          <w:color w:val="252223"/>
          <w:w w:val="90"/>
        </w:rPr>
        <w:t xml:space="preserve">Death </w:t>
      </w:r>
      <w:r>
        <w:rPr>
          <w:i/>
          <w:color w:val="252223"/>
        </w:rPr>
        <w:t xml:space="preserve">Stud. </w:t>
      </w:r>
      <w:r>
        <w:rPr>
          <w:color w:val="252223"/>
        </w:rPr>
        <w:t>1989;13:455-463.</w:t>
      </w:r>
    </w:p>
    <w:p w14:paraId="40B89C0B" w14:textId="77777777" w:rsidR="00C83B3C" w:rsidRDefault="00102383">
      <w:pPr>
        <w:pStyle w:val="ListParagraph"/>
        <w:numPr>
          <w:ilvl w:val="0"/>
          <w:numId w:val="2"/>
        </w:numPr>
        <w:tabs>
          <w:tab w:val="left" w:pos="2159"/>
          <w:tab w:val="left" w:pos="2161"/>
        </w:tabs>
        <w:spacing w:line="259" w:lineRule="auto"/>
        <w:ind w:right="1866"/>
      </w:pPr>
      <w:r>
        <w:rPr>
          <w:color w:val="252223"/>
          <w:w w:val="90"/>
        </w:rPr>
        <w:t>Alessi</w:t>
      </w:r>
      <w:r>
        <w:rPr>
          <w:color w:val="252223"/>
          <w:spacing w:val="-2"/>
          <w:w w:val="90"/>
        </w:rPr>
        <w:t xml:space="preserve"> </w:t>
      </w:r>
      <w:r>
        <w:rPr>
          <w:color w:val="252223"/>
          <w:w w:val="90"/>
        </w:rPr>
        <w:t>NE,</w:t>
      </w:r>
      <w:r>
        <w:rPr>
          <w:color w:val="252223"/>
          <w:spacing w:val="-2"/>
          <w:w w:val="90"/>
        </w:rPr>
        <w:t xml:space="preserve"> </w:t>
      </w:r>
      <w:r>
        <w:rPr>
          <w:color w:val="252223"/>
          <w:w w:val="90"/>
        </w:rPr>
        <w:t>McManus</w:t>
      </w:r>
      <w:r>
        <w:rPr>
          <w:color w:val="252223"/>
          <w:spacing w:val="-2"/>
          <w:w w:val="90"/>
        </w:rPr>
        <w:t xml:space="preserve"> </w:t>
      </w:r>
      <w:r>
        <w:rPr>
          <w:color w:val="252223"/>
          <w:w w:val="90"/>
        </w:rPr>
        <w:t>M,</w:t>
      </w:r>
      <w:r>
        <w:rPr>
          <w:color w:val="252223"/>
          <w:spacing w:val="-2"/>
          <w:w w:val="90"/>
        </w:rPr>
        <w:t xml:space="preserve"> </w:t>
      </w:r>
      <w:r>
        <w:rPr>
          <w:color w:val="252223"/>
          <w:w w:val="90"/>
        </w:rPr>
        <w:t>Brickman</w:t>
      </w:r>
      <w:r>
        <w:rPr>
          <w:color w:val="252223"/>
          <w:spacing w:val="-2"/>
          <w:w w:val="90"/>
        </w:rPr>
        <w:t xml:space="preserve"> </w:t>
      </w:r>
      <w:r>
        <w:rPr>
          <w:color w:val="252223"/>
          <w:w w:val="90"/>
        </w:rPr>
        <w:t>A,</w:t>
      </w:r>
      <w:r>
        <w:rPr>
          <w:color w:val="252223"/>
          <w:spacing w:val="-2"/>
          <w:w w:val="90"/>
        </w:rPr>
        <w:t xml:space="preserve"> </w:t>
      </w:r>
      <w:r>
        <w:rPr>
          <w:color w:val="252223"/>
          <w:w w:val="90"/>
        </w:rPr>
        <w:t>Grapentine</w:t>
      </w:r>
      <w:r>
        <w:rPr>
          <w:color w:val="252223"/>
          <w:spacing w:val="-2"/>
          <w:w w:val="90"/>
        </w:rPr>
        <w:t xml:space="preserve"> </w:t>
      </w:r>
      <w:r>
        <w:rPr>
          <w:color w:val="252223"/>
          <w:w w:val="90"/>
        </w:rPr>
        <w:t>L.</w:t>
      </w:r>
      <w:r>
        <w:rPr>
          <w:color w:val="252223"/>
          <w:spacing w:val="-2"/>
          <w:w w:val="90"/>
        </w:rPr>
        <w:t xml:space="preserve"> </w:t>
      </w:r>
      <w:r>
        <w:rPr>
          <w:color w:val="252223"/>
          <w:w w:val="90"/>
        </w:rPr>
        <w:t>Suicidal</w:t>
      </w:r>
      <w:r>
        <w:rPr>
          <w:color w:val="252223"/>
          <w:spacing w:val="-2"/>
          <w:w w:val="90"/>
        </w:rPr>
        <w:t xml:space="preserve"> </w:t>
      </w:r>
      <w:r>
        <w:rPr>
          <w:color w:val="252223"/>
          <w:w w:val="90"/>
        </w:rPr>
        <w:t>behavior</w:t>
      </w:r>
      <w:r>
        <w:rPr>
          <w:color w:val="252223"/>
          <w:spacing w:val="-2"/>
          <w:w w:val="90"/>
        </w:rPr>
        <w:t xml:space="preserve"> </w:t>
      </w:r>
      <w:r>
        <w:rPr>
          <w:color w:val="252223"/>
          <w:w w:val="90"/>
        </w:rPr>
        <w:t>among</w:t>
      </w:r>
      <w:r>
        <w:rPr>
          <w:color w:val="252223"/>
          <w:spacing w:val="-2"/>
          <w:w w:val="90"/>
        </w:rPr>
        <w:t xml:space="preserve"> </w:t>
      </w:r>
      <w:r>
        <w:rPr>
          <w:color w:val="252223"/>
          <w:w w:val="90"/>
        </w:rPr>
        <w:t>serious</w:t>
      </w:r>
      <w:r>
        <w:rPr>
          <w:color w:val="252223"/>
          <w:spacing w:val="-2"/>
          <w:w w:val="90"/>
        </w:rPr>
        <w:t xml:space="preserve"> </w:t>
      </w:r>
      <w:r>
        <w:rPr>
          <w:color w:val="252223"/>
          <w:w w:val="90"/>
        </w:rPr>
        <w:t xml:space="preserve">juvenile </w:t>
      </w:r>
      <w:r>
        <w:rPr>
          <w:color w:val="252223"/>
          <w:w w:val="95"/>
        </w:rPr>
        <w:t xml:space="preserve">offenders. </w:t>
      </w:r>
      <w:r>
        <w:rPr>
          <w:i/>
          <w:color w:val="252223"/>
          <w:w w:val="95"/>
        </w:rPr>
        <w:t xml:space="preserve">Am J Psychiatry. </w:t>
      </w:r>
      <w:r>
        <w:rPr>
          <w:color w:val="252223"/>
          <w:w w:val="95"/>
        </w:rPr>
        <w:t>1984;141(2):286-287</w:t>
      </w:r>
      <w:r>
        <w:rPr>
          <w:color w:val="252223"/>
          <w:w w:val="95"/>
        </w:rPr>
        <w:t>.</w:t>
      </w:r>
    </w:p>
    <w:p w14:paraId="05471BF4" w14:textId="77777777" w:rsidR="00C83B3C" w:rsidRDefault="00C83B3C">
      <w:pPr>
        <w:spacing w:line="259" w:lineRule="auto"/>
        <w:sectPr w:rsidR="00C83B3C">
          <w:pgSz w:w="12240" w:h="15840"/>
          <w:pgMar w:top="0" w:right="0" w:bottom="800" w:left="0" w:header="0" w:footer="608" w:gutter="0"/>
          <w:cols w:space="720"/>
        </w:sectPr>
      </w:pPr>
    </w:p>
    <w:p w14:paraId="14081DD6" w14:textId="77777777" w:rsidR="00C83B3C" w:rsidRDefault="00C83B3C">
      <w:pPr>
        <w:pStyle w:val="BodyText"/>
        <w:rPr>
          <w:sz w:val="20"/>
        </w:rPr>
      </w:pPr>
    </w:p>
    <w:p w14:paraId="166D4514" w14:textId="77777777" w:rsidR="00C83B3C" w:rsidRDefault="00C83B3C">
      <w:pPr>
        <w:pStyle w:val="BodyText"/>
        <w:rPr>
          <w:sz w:val="20"/>
        </w:rPr>
      </w:pPr>
    </w:p>
    <w:p w14:paraId="78FFDBCA" w14:textId="77777777" w:rsidR="00C83B3C" w:rsidRDefault="00C83B3C">
      <w:pPr>
        <w:pStyle w:val="BodyText"/>
        <w:spacing w:before="7"/>
        <w:rPr>
          <w:sz w:val="17"/>
        </w:rPr>
      </w:pPr>
    </w:p>
    <w:p w14:paraId="0A9FD82F" w14:textId="77777777" w:rsidR="00C83B3C" w:rsidRDefault="00102383">
      <w:pPr>
        <w:spacing w:before="102"/>
        <w:ind w:left="5974"/>
        <w:rPr>
          <w:rFonts w:ascii="Trebuchet MS"/>
          <w:sz w:val="20"/>
        </w:rPr>
      </w:pPr>
      <w:r>
        <w:pict w14:anchorId="5CFEF700">
          <v:group id="docshapegroup1499" o:spid="_x0000_s2106" style="position:absolute;left:0;text-align:left;margin-left:0;margin-top:-38.8pt;width:179.2pt;height:144.35pt;z-index:-20147200;mso-position-horizontal-relative:page" coordorigin=",-776" coordsize="3584,2887">
            <v:shape id="docshape1500" o:spid="_x0000_s2112"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501" o:spid="_x0000_s2111"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502" o:spid="_x0000_s2110"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503" o:spid="_x0000_s2109" style="position:absolute;top:-777;width:582;height:416" coordorigin=",-776" coordsize="582,416" path="m581,-776l,-776r,416l129,-456r129,-94l388,-642r131,-91l581,-776xe" fillcolor="#454755" stroked="f">
              <v:path arrowok="t"/>
            </v:shape>
            <v:shape id="docshape1504" o:spid="_x0000_s2108" style="position:absolute;top:-777;width:1426;height:1007" coordorigin=",-776" coordsize="1426,1007" path="m1425,-776r-1087,l249,-714r-131,94l,-532,,231,108,145,235,47,362,-50r129,-95l621,-239r131,-93l884,-423r133,-90l1152,-601r135,-87l1425,-776xe" fillcolor="#cd222b" stroked="f">
              <v:path arrowok="t"/>
            </v:shape>
            <v:shape id="docshape1505" o:spid="_x0000_s2107"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31354A08" w14:textId="77777777" w:rsidR="00C83B3C" w:rsidRDefault="00C83B3C">
      <w:pPr>
        <w:pStyle w:val="BodyText"/>
        <w:rPr>
          <w:rFonts w:ascii="Trebuchet MS"/>
          <w:sz w:val="20"/>
        </w:rPr>
      </w:pPr>
    </w:p>
    <w:p w14:paraId="6465EF45" w14:textId="77777777" w:rsidR="00C83B3C" w:rsidRDefault="00C83B3C">
      <w:pPr>
        <w:pStyle w:val="BodyText"/>
        <w:spacing w:before="9"/>
        <w:rPr>
          <w:rFonts w:ascii="Trebuchet MS"/>
          <w:sz w:val="25"/>
        </w:rPr>
      </w:pPr>
    </w:p>
    <w:p w14:paraId="35990627" w14:textId="77777777" w:rsidR="00C83B3C" w:rsidRDefault="00102383">
      <w:pPr>
        <w:pStyle w:val="ListParagraph"/>
        <w:numPr>
          <w:ilvl w:val="0"/>
          <w:numId w:val="2"/>
        </w:numPr>
        <w:tabs>
          <w:tab w:val="left" w:pos="2159"/>
          <w:tab w:val="left" w:pos="2160"/>
        </w:tabs>
        <w:spacing w:before="87" w:line="259" w:lineRule="auto"/>
        <w:ind w:left="2160" w:right="2238"/>
      </w:pPr>
      <w:r>
        <w:rPr>
          <w:color w:val="252223"/>
          <w:w w:val="90"/>
        </w:rPr>
        <w:t>Brent</w:t>
      </w:r>
      <w:r>
        <w:rPr>
          <w:color w:val="252223"/>
          <w:spacing w:val="-4"/>
          <w:w w:val="90"/>
        </w:rPr>
        <w:t xml:space="preserve"> </w:t>
      </w:r>
      <w:r>
        <w:rPr>
          <w:color w:val="252223"/>
          <w:w w:val="90"/>
        </w:rPr>
        <w:t>DA.</w:t>
      </w:r>
      <w:r>
        <w:rPr>
          <w:color w:val="252223"/>
          <w:spacing w:val="-4"/>
          <w:w w:val="90"/>
        </w:rPr>
        <w:t xml:space="preserve"> </w:t>
      </w:r>
      <w:r>
        <w:rPr>
          <w:color w:val="252223"/>
          <w:w w:val="90"/>
        </w:rPr>
        <w:t>Risk</w:t>
      </w:r>
      <w:r>
        <w:rPr>
          <w:color w:val="252223"/>
          <w:spacing w:val="-4"/>
          <w:w w:val="90"/>
        </w:rPr>
        <w:t xml:space="preserve"> </w:t>
      </w:r>
      <w:r>
        <w:rPr>
          <w:color w:val="252223"/>
          <w:w w:val="90"/>
        </w:rPr>
        <w:t>factors</w:t>
      </w:r>
      <w:r>
        <w:rPr>
          <w:color w:val="252223"/>
          <w:spacing w:val="-4"/>
          <w:w w:val="90"/>
        </w:rPr>
        <w:t xml:space="preserve"> </w:t>
      </w:r>
      <w:r>
        <w:rPr>
          <w:color w:val="252223"/>
          <w:w w:val="90"/>
        </w:rPr>
        <w:t>for</w:t>
      </w:r>
      <w:r>
        <w:rPr>
          <w:color w:val="252223"/>
          <w:spacing w:val="-4"/>
          <w:w w:val="90"/>
        </w:rPr>
        <w:t xml:space="preserve"> </w:t>
      </w:r>
      <w:r>
        <w:rPr>
          <w:color w:val="252223"/>
          <w:w w:val="90"/>
        </w:rPr>
        <w:t>adolescent</w:t>
      </w:r>
      <w:r>
        <w:rPr>
          <w:color w:val="252223"/>
          <w:spacing w:val="-4"/>
          <w:w w:val="90"/>
        </w:rPr>
        <w:t xml:space="preserve"> </w:t>
      </w:r>
      <w:r>
        <w:rPr>
          <w:color w:val="252223"/>
          <w:w w:val="90"/>
        </w:rPr>
        <w:t>suicide</w:t>
      </w:r>
      <w:r>
        <w:rPr>
          <w:color w:val="252223"/>
          <w:spacing w:val="-4"/>
          <w:w w:val="90"/>
        </w:rPr>
        <w:t xml:space="preserve"> </w:t>
      </w:r>
      <w:r>
        <w:rPr>
          <w:color w:val="252223"/>
          <w:w w:val="90"/>
        </w:rPr>
        <w:t>and</w:t>
      </w:r>
      <w:r>
        <w:rPr>
          <w:color w:val="252223"/>
          <w:spacing w:val="-4"/>
          <w:w w:val="90"/>
        </w:rPr>
        <w:t xml:space="preserve"> </w:t>
      </w:r>
      <w:r>
        <w:rPr>
          <w:color w:val="252223"/>
          <w:w w:val="90"/>
        </w:rPr>
        <w:t>suicidal</w:t>
      </w:r>
      <w:r>
        <w:rPr>
          <w:color w:val="252223"/>
          <w:spacing w:val="-4"/>
          <w:w w:val="90"/>
        </w:rPr>
        <w:t xml:space="preserve"> </w:t>
      </w:r>
      <w:r>
        <w:rPr>
          <w:color w:val="252223"/>
          <w:w w:val="90"/>
        </w:rPr>
        <w:t>behavior:</w:t>
      </w:r>
      <w:r>
        <w:rPr>
          <w:color w:val="252223"/>
          <w:spacing w:val="-4"/>
          <w:w w:val="90"/>
        </w:rPr>
        <w:t xml:space="preserve"> </w:t>
      </w:r>
      <w:r>
        <w:rPr>
          <w:color w:val="252223"/>
          <w:w w:val="90"/>
        </w:rPr>
        <w:t>mental</w:t>
      </w:r>
      <w:r>
        <w:rPr>
          <w:color w:val="252223"/>
          <w:spacing w:val="-4"/>
          <w:w w:val="90"/>
        </w:rPr>
        <w:t xml:space="preserve"> </w:t>
      </w:r>
      <w:r>
        <w:rPr>
          <w:color w:val="252223"/>
          <w:w w:val="90"/>
        </w:rPr>
        <w:t>and</w:t>
      </w:r>
      <w:r>
        <w:rPr>
          <w:color w:val="252223"/>
          <w:spacing w:val="-4"/>
          <w:w w:val="90"/>
        </w:rPr>
        <w:t xml:space="preserve"> </w:t>
      </w:r>
      <w:r>
        <w:rPr>
          <w:color w:val="252223"/>
          <w:w w:val="90"/>
        </w:rPr>
        <w:t xml:space="preserve">substance </w:t>
      </w:r>
      <w:r>
        <w:rPr>
          <w:color w:val="252223"/>
          <w:spacing w:val="-2"/>
          <w:w w:val="95"/>
        </w:rPr>
        <w:t>abuse</w:t>
      </w:r>
      <w:r>
        <w:rPr>
          <w:color w:val="252223"/>
          <w:spacing w:val="-8"/>
          <w:w w:val="95"/>
        </w:rPr>
        <w:t xml:space="preserve"> </w:t>
      </w:r>
      <w:r>
        <w:rPr>
          <w:color w:val="252223"/>
          <w:spacing w:val="-2"/>
          <w:w w:val="95"/>
        </w:rPr>
        <w:t>disorders,</w:t>
      </w:r>
      <w:r>
        <w:rPr>
          <w:color w:val="252223"/>
          <w:spacing w:val="-8"/>
          <w:w w:val="95"/>
        </w:rPr>
        <w:t xml:space="preserve"> </w:t>
      </w:r>
      <w:r>
        <w:rPr>
          <w:color w:val="252223"/>
          <w:spacing w:val="-2"/>
          <w:w w:val="95"/>
        </w:rPr>
        <w:t>family</w:t>
      </w:r>
      <w:r>
        <w:rPr>
          <w:color w:val="252223"/>
          <w:spacing w:val="-8"/>
          <w:w w:val="95"/>
        </w:rPr>
        <w:t xml:space="preserve"> </w:t>
      </w:r>
      <w:r>
        <w:rPr>
          <w:color w:val="252223"/>
          <w:spacing w:val="-2"/>
          <w:w w:val="95"/>
        </w:rPr>
        <w:t>environmental</w:t>
      </w:r>
      <w:r>
        <w:rPr>
          <w:color w:val="252223"/>
          <w:spacing w:val="-8"/>
          <w:w w:val="95"/>
        </w:rPr>
        <w:t xml:space="preserve"> </w:t>
      </w:r>
      <w:r>
        <w:rPr>
          <w:color w:val="252223"/>
          <w:spacing w:val="-2"/>
          <w:w w:val="95"/>
        </w:rPr>
        <w:t>factors,</w:t>
      </w:r>
      <w:r>
        <w:rPr>
          <w:color w:val="252223"/>
          <w:spacing w:val="-8"/>
          <w:w w:val="95"/>
        </w:rPr>
        <w:t xml:space="preserve"> </w:t>
      </w:r>
      <w:r>
        <w:rPr>
          <w:color w:val="252223"/>
          <w:spacing w:val="-2"/>
          <w:w w:val="95"/>
        </w:rPr>
        <w:t>and</w:t>
      </w:r>
      <w:r>
        <w:rPr>
          <w:color w:val="252223"/>
          <w:spacing w:val="-8"/>
          <w:w w:val="95"/>
        </w:rPr>
        <w:t xml:space="preserve"> </w:t>
      </w:r>
      <w:r>
        <w:rPr>
          <w:color w:val="252223"/>
          <w:spacing w:val="-2"/>
          <w:w w:val="95"/>
        </w:rPr>
        <w:t>life</w:t>
      </w:r>
      <w:r>
        <w:rPr>
          <w:color w:val="252223"/>
          <w:spacing w:val="-8"/>
          <w:w w:val="95"/>
        </w:rPr>
        <w:t xml:space="preserve"> </w:t>
      </w:r>
      <w:r>
        <w:rPr>
          <w:color w:val="252223"/>
          <w:spacing w:val="-2"/>
          <w:w w:val="95"/>
        </w:rPr>
        <w:t>stress.</w:t>
      </w:r>
      <w:r>
        <w:rPr>
          <w:color w:val="252223"/>
          <w:spacing w:val="-7"/>
          <w:w w:val="95"/>
        </w:rPr>
        <w:t xml:space="preserve"> </w:t>
      </w:r>
      <w:r>
        <w:rPr>
          <w:i/>
          <w:color w:val="252223"/>
          <w:spacing w:val="-2"/>
          <w:w w:val="95"/>
        </w:rPr>
        <w:t>Suicide</w:t>
      </w:r>
      <w:r>
        <w:rPr>
          <w:i/>
          <w:color w:val="252223"/>
          <w:spacing w:val="-7"/>
          <w:w w:val="95"/>
        </w:rPr>
        <w:t xml:space="preserve"> </w:t>
      </w:r>
      <w:r>
        <w:rPr>
          <w:i/>
          <w:color w:val="252223"/>
          <w:spacing w:val="-2"/>
          <w:w w:val="95"/>
        </w:rPr>
        <w:t>Life</w:t>
      </w:r>
      <w:r>
        <w:rPr>
          <w:i/>
          <w:color w:val="252223"/>
          <w:spacing w:val="-7"/>
          <w:w w:val="95"/>
        </w:rPr>
        <w:t xml:space="preserve"> </w:t>
      </w:r>
      <w:r>
        <w:rPr>
          <w:i/>
          <w:color w:val="252223"/>
          <w:spacing w:val="-2"/>
          <w:w w:val="95"/>
        </w:rPr>
        <w:t>Threat</w:t>
      </w:r>
      <w:r>
        <w:rPr>
          <w:i/>
          <w:color w:val="252223"/>
          <w:spacing w:val="-7"/>
          <w:w w:val="95"/>
        </w:rPr>
        <w:t xml:space="preserve"> </w:t>
      </w:r>
      <w:r>
        <w:rPr>
          <w:i/>
          <w:color w:val="252223"/>
          <w:spacing w:val="-2"/>
          <w:w w:val="95"/>
        </w:rPr>
        <w:t xml:space="preserve">Behav. </w:t>
      </w:r>
      <w:r>
        <w:rPr>
          <w:color w:val="252223"/>
        </w:rPr>
        <w:t>1995;25 Suppl:52-63.</w:t>
      </w:r>
    </w:p>
    <w:p w14:paraId="4A8DE913" w14:textId="77777777" w:rsidR="00C83B3C" w:rsidRDefault="00102383">
      <w:pPr>
        <w:pStyle w:val="ListParagraph"/>
        <w:numPr>
          <w:ilvl w:val="0"/>
          <w:numId w:val="2"/>
        </w:numPr>
        <w:tabs>
          <w:tab w:val="left" w:pos="2159"/>
          <w:tab w:val="left" w:pos="2161"/>
        </w:tabs>
        <w:spacing w:line="259" w:lineRule="auto"/>
        <w:ind w:left="2160" w:right="1765"/>
      </w:pPr>
      <w:r>
        <w:rPr>
          <w:color w:val="252223"/>
          <w:w w:val="90"/>
        </w:rPr>
        <w:t>Gray</w:t>
      </w:r>
      <w:r>
        <w:rPr>
          <w:color w:val="252223"/>
          <w:spacing w:val="-7"/>
          <w:w w:val="90"/>
        </w:rPr>
        <w:t xml:space="preserve"> </w:t>
      </w:r>
      <w:r>
        <w:rPr>
          <w:color w:val="252223"/>
          <w:w w:val="90"/>
        </w:rPr>
        <w:t>D,</w:t>
      </w:r>
      <w:r>
        <w:rPr>
          <w:color w:val="252223"/>
          <w:spacing w:val="-7"/>
          <w:w w:val="90"/>
        </w:rPr>
        <w:t xml:space="preserve"> </w:t>
      </w:r>
      <w:r>
        <w:rPr>
          <w:color w:val="252223"/>
          <w:w w:val="90"/>
        </w:rPr>
        <w:t>Achilles</w:t>
      </w:r>
      <w:r>
        <w:rPr>
          <w:color w:val="252223"/>
          <w:spacing w:val="-7"/>
          <w:w w:val="90"/>
        </w:rPr>
        <w:t xml:space="preserve"> </w:t>
      </w:r>
      <w:r>
        <w:rPr>
          <w:color w:val="252223"/>
          <w:w w:val="90"/>
        </w:rPr>
        <w:t>J,</w:t>
      </w:r>
      <w:r>
        <w:rPr>
          <w:color w:val="252223"/>
          <w:spacing w:val="-7"/>
          <w:w w:val="90"/>
        </w:rPr>
        <w:t xml:space="preserve"> </w:t>
      </w:r>
      <w:r>
        <w:rPr>
          <w:color w:val="252223"/>
          <w:w w:val="90"/>
        </w:rPr>
        <w:t>Keller</w:t>
      </w:r>
      <w:r>
        <w:rPr>
          <w:color w:val="252223"/>
          <w:spacing w:val="-7"/>
          <w:w w:val="90"/>
        </w:rPr>
        <w:t xml:space="preserve"> </w:t>
      </w:r>
      <w:r>
        <w:rPr>
          <w:color w:val="252223"/>
          <w:w w:val="90"/>
        </w:rPr>
        <w:t>T,</w:t>
      </w:r>
      <w:r>
        <w:rPr>
          <w:color w:val="252223"/>
          <w:spacing w:val="-7"/>
          <w:w w:val="90"/>
        </w:rPr>
        <w:t xml:space="preserve"> </w:t>
      </w:r>
      <w:r>
        <w:rPr>
          <w:color w:val="252223"/>
          <w:w w:val="90"/>
        </w:rPr>
        <w:t>et</w:t>
      </w:r>
      <w:r>
        <w:rPr>
          <w:color w:val="252223"/>
          <w:spacing w:val="-7"/>
          <w:w w:val="90"/>
        </w:rPr>
        <w:t xml:space="preserve"> </w:t>
      </w:r>
      <w:r>
        <w:rPr>
          <w:color w:val="252223"/>
          <w:w w:val="90"/>
        </w:rPr>
        <w:t>al.</w:t>
      </w:r>
      <w:r>
        <w:rPr>
          <w:color w:val="252223"/>
          <w:spacing w:val="-7"/>
          <w:w w:val="90"/>
        </w:rPr>
        <w:t xml:space="preserve"> </w:t>
      </w:r>
      <w:r>
        <w:rPr>
          <w:color w:val="252223"/>
          <w:w w:val="90"/>
        </w:rPr>
        <w:t>Utah</w:t>
      </w:r>
      <w:r>
        <w:rPr>
          <w:color w:val="252223"/>
          <w:spacing w:val="-7"/>
          <w:w w:val="90"/>
        </w:rPr>
        <w:t xml:space="preserve"> </w:t>
      </w:r>
      <w:r>
        <w:rPr>
          <w:color w:val="252223"/>
          <w:w w:val="90"/>
        </w:rPr>
        <w:t>youth</w:t>
      </w:r>
      <w:r>
        <w:rPr>
          <w:color w:val="252223"/>
          <w:spacing w:val="-7"/>
          <w:w w:val="90"/>
        </w:rPr>
        <w:t xml:space="preserve"> </w:t>
      </w:r>
      <w:r>
        <w:rPr>
          <w:color w:val="252223"/>
          <w:w w:val="90"/>
        </w:rPr>
        <w:t>suicide</w:t>
      </w:r>
      <w:r>
        <w:rPr>
          <w:color w:val="252223"/>
          <w:spacing w:val="-7"/>
          <w:w w:val="90"/>
        </w:rPr>
        <w:t xml:space="preserve"> </w:t>
      </w:r>
      <w:r>
        <w:rPr>
          <w:color w:val="252223"/>
          <w:w w:val="90"/>
        </w:rPr>
        <w:t>study,</w:t>
      </w:r>
      <w:r>
        <w:rPr>
          <w:color w:val="252223"/>
          <w:spacing w:val="-7"/>
          <w:w w:val="90"/>
        </w:rPr>
        <w:t xml:space="preserve"> </w:t>
      </w:r>
      <w:r>
        <w:rPr>
          <w:color w:val="252223"/>
          <w:w w:val="90"/>
        </w:rPr>
        <w:t>phase</w:t>
      </w:r>
      <w:r>
        <w:rPr>
          <w:color w:val="252223"/>
          <w:spacing w:val="-7"/>
          <w:w w:val="90"/>
        </w:rPr>
        <w:t xml:space="preserve"> </w:t>
      </w:r>
      <w:r>
        <w:rPr>
          <w:color w:val="252223"/>
          <w:w w:val="90"/>
        </w:rPr>
        <w:t>I:</w:t>
      </w:r>
      <w:r>
        <w:rPr>
          <w:color w:val="252223"/>
          <w:spacing w:val="-7"/>
          <w:w w:val="90"/>
        </w:rPr>
        <w:t xml:space="preserve"> </w:t>
      </w:r>
      <w:r>
        <w:rPr>
          <w:color w:val="252223"/>
          <w:w w:val="90"/>
        </w:rPr>
        <w:t>government</w:t>
      </w:r>
      <w:r>
        <w:rPr>
          <w:color w:val="252223"/>
          <w:spacing w:val="-7"/>
          <w:w w:val="90"/>
        </w:rPr>
        <w:t xml:space="preserve"> </w:t>
      </w:r>
      <w:r>
        <w:rPr>
          <w:color w:val="252223"/>
          <w:w w:val="90"/>
        </w:rPr>
        <w:t>agency</w:t>
      </w:r>
      <w:r>
        <w:rPr>
          <w:color w:val="252223"/>
          <w:spacing w:val="-7"/>
          <w:w w:val="90"/>
        </w:rPr>
        <w:t xml:space="preserve"> </w:t>
      </w:r>
      <w:r>
        <w:rPr>
          <w:color w:val="252223"/>
          <w:w w:val="90"/>
        </w:rPr>
        <w:t xml:space="preserve">contact </w:t>
      </w:r>
      <w:r>
        <w:rPr>
          <w:color w:val="252223"/>
          <w:w w:val="95"/>
        </w:rPr>
        <w:t xml:space="preserve">before death. </w:t>
      </w:r>
      <w:r>
        <w:rPr>
          <w:i/>
          <w:color w:val="252223"/>
          <w:w w:val="95"/>
        </w:rPr>
        <w:t xml:space="preserve">J Am Acad Child Adolesc Psychiatry. </w:t>
      </w:r>
      <w:r>
        <w:rPr>
          <w:color w:val="252223"/>
          <w:w w:val="95"/>
        </w:rPr>
        <w:t>2002;41(4):427-434.</w:t>
      </w:r>
    </w:p>
    <w:p w14:paraId="41334EC0" w14:textId="77777777" w:rsidR="00C83B3C" w:rsidRDefault="00102383">
      <w:pPr>
        <w:pStyle w:val="ListParagraph"/>
        <w:numPr>
          <w:ilvl w:val="0"/>
          <w:numId w:val="2"/>
        </w:numPr>
        <w:tabs>
          <w:tab w:val="left" w:pos="2159"/>
          <w:tab w:val="left" w:pos="2160"/>
        </w:tabs>
        <w:spacing w:line="259" w:lineRule="auto"/>
        <w:ind w:left="2160" w:right="1734"/>
      </w:pPr>
      <w:r>
        <w:rPr>
          <w:color w:val="252223"/>
          <w:w w:val="90"/>
        </w:rPr>
        <w:t>Hayes</w:t>
      </w:r>
      <w:r>
        <w:rPr>
          <w:color w:val="252223"/>
          <w:spacing w:val="-3"/>
          <w:w w:val="90"/>
        </w:rPr>
        <w:t xml:space="preserve"> </w:t>
      </w:r>
      <w:r>
        <w:rPr>
          <w:color w:val="252223"/>
          <w:w w:val="90"/>
        </w:rPr>
        <w:t>LM.</w:t>
      </w:r>
      <w:r>
        <w:rPr>
          <w:color w:val="252223"/>
          <w:spacing w:val="-3"/>
          <w:w w:val="90"/>
        </w:rPr>
        <w:t xml:space="preserve"> </w:t>
      </w:r>
      <w:r>
        <w:rPr>
          <w:color w:val="252223"/>
          <w:w w:val="90"/>
        </w:rPr>
        <w:t>Juvenile</w:t>
      </w:r>
      <w:r>
        <w:rPr>
          <w:color w:val="252223"/>
          <w:spacing w:val="-3"/>
          <w:w w:val="90"/>
        </w:rPr>
        <w:t xml:space="preserve"> </w:t>
      </w:r>
      <w:r>
        <w:rPr>
          <w:color w:val="252223"/>
          <w:w w:val="90"/>
        </w:rPr>
        <w:t>suicide</w:t>
      </w:r>
      <w:r>
        <w:rPr>
          <w:color w:val="252223"/>
          <w:spacing w:val="-3"/>
          <w:w w:val="90"/>
        </w:rPr>
        <w:t xml:space="preserve"> </w:t>
      </w:r>
      <w:r>
        <w:rPr>
          <w:color w:val="252223"/>
          <w:w w:val="90"/>
        </w:rPr>
        <w:t>in</w:t>
      </w:r>
      <w:r>
        <w:rPr>
          <w:color w:val="252223"/>
          <w:spacing w:val="-3"/>
          <w:w w:val="90"/>
        </w:rPr>
        <w:t xml:space="preserve"> </w:t>
      </w:r>
      <w:r>
        <w:rPr>
          <w:color w:val="252223"/>
          <w:w w:val="90"/>
        </w:rPr>
        <w:t>confinement—findings</w:t>
      </w:r>
      <w:r>
        <w:rPr>
          <w:color w:val="252223"/>
          <w:spacing w:val="-3"/>
          <w:w w:val="90"/>
        </w:rPr>
        <w:t xml:space="preserve"> </w:t>
      </w:r>
      <w:r>
        <w:rPr>
          <w:color w:val="252223"/>
          <w:w w:val="90"/>
        </w:rPr>
        <w:t>from</w:t>
      </w:r>
      <w:r>
        <w:rPr>
          <w:color w:val="252223"/>
          <w:spacing w:val="-3"/>
          <w:w w:val="90"/>
        </w:rPr>
        <w:t xml:space="preserve"> </w:t>
      </w:r>
      <w:r>
        <w:rPr>
          <w:color w:val="252223"/>
          <w:w w:val="90"/>
        </w:rPr>
        <w:t>the</w:t>
      </w:r>
      <w:r>
        <w:rPr>
          <w:color w:val="252223"/>
          <w:spacing w:val="-3"/>
          <w:w w:val="90"/>
        </w:rPr>
        <w:t xml:space="preserve"> </w:t>
      </w:r>
      <w:r>
        <w:rPr>
          <w:color w:val="252223"/>
          <w:w w:val="90"/>
        </w:rPr>
        <w:t>first</w:t>
      </w:r>
      <w:r>
        <w:rPr>
          <w:color w:val="252223"/>
          <w:spacing w:val="-3"/>
          <w:w w:val="90"/>
        </w:rPr>
        <w:t xml:space="preserve"> </w:t>
      </w:r>
      <w:r>
        <w:rPr>
          <w:color w:val="252223"/>
          <w:w w:val="90"/>
        </w:rPr>
        <w:t>national</w:t>
      </w:r>
      <w:r>
        <w:rPr>
          <w:color w:val="252223"/>
          <w:spacing w:val="-3"/>
          <w:w w:val="90"/>
        </w:rPr>
        <w:t xml:space="preserve"> </w:t>
      </w:r>
      <w:r>
        <w:rPr>
          <w:color w:val="252223"/>
          <w:w w:val="90"/>
        </w:rPr>
        <w:t>survey.</w:t>
      </w:r>
      <w:r>
        <w:rPr>
          <w:color w:val="252223"/>
          <w:spacing w:val="-3"/>
          <w:w w:val="90"/>
        </w:rPr>
        <w:t xml:space="preserve"> </w:t>
      </w:r>
      <w:r>
        <w:rPr>
          <w:i/>
          <w:color w:val="252223"/>
          <w:w w:val="90"/>
        </w:rPr>
        <w:t>Suicide</w:t>
      </w:r>
      <w:r>
        <w:rPr>
          <w:i/>
          <w:color w:val="252223"/>
          <w:spacing w:val="-2"/>
          <w:w w:val="90"/>
        </w:rPr>
        <w:t xml:space="preserve"> </w:t>
      </w:r>
      <w:r>
        <w:rPr>
          <w:i/>
          <w:color w:val="252223"/>
          <w:w w:val="90"/>
        </w:rPr>
        <w:t xml:space="preserve">Life </w:t>
      </w:r>
      <w:r>
        <w:rPr>
          <w:i/>
          <w:color w:val="252223"/>
        </w:rPr>
        <w:t xml:space="preserve">Threat Behav. </w:t>
      </w:r>
      <w:r>
        <w:rPr>
          <w:color w:val="252223"/>
        </w:rPr>
        <w:t>2009;39(4):353-363.</w:t>
      </w:r>
    </w:p>
    <w:p w14:paraId="6860F536" w14:textId="77777777" w:rsidR="00C83B3C" w:rsidRDefault="00102383">
      <w:pPr>
        <w:pStyle w:val="ListParagraph"/>
        <w:numPr>
          <w:ilvl w:val="0"/>
          <w:numId w:val="2"/>
        </w:numPr>
        <w:tabs>
          <w:tab w:val="left" w:pos="2160"/>
          <w:tab w:val="left" w:pos="2161"/>
        </w:tabs>
        <w:ind w:left="2160" w:hanging="722"/>
      </w:pPr>
      <w:r>
        <w:rPr>
          <w:color w:val="252223"/>
          <w:w w:val="90"/>
        </w:rPr>
        <w:t>Rohde</w:t>
      </w:r>
      <w:r>
        <w:rPr>
          <w:color w:val="252223"/>
          <w:spacing w:val="-4"/>
          <w:w w:val="90"/>
        </w:rPr>
        <w:t xml:space="preserve"> </w:t>
      </w:r>
      <w:r>
        <w:rPr>
          <w:color w:val="252223"/>
          <w:w w:val="90"/>
        </w:rPr>
        <w:t>P,</w:t>
      </w:r>
      <w:r>
        <w:rPr>
          <w:color w:val="252223"/>
          <w:spacing w:val="-3"/>
          <w:w w:val="90"/>
        </w:rPr>
        <w:t xml:space="preserve"> </w:t>
      </w:r>
      <w:r>
        <w:rPr>
          <w:color w:val="252223"/>
          <w:w w:val="90"/>
        </w:rPr>
        <w:t>Seeley</w:t>
      </w:r>
      <w:r>
        <w:rPr>
          <w:color w:val="252223"/>
          <w:spacing w:val="-4"/>
          <w:w w:val="90"/>
        </w:rPr>
        <w:t xml:space="preserve"> </w:t>
      </w:r>
      <w:r>
        <w:rPr>
          <w:color w:val="252223"/>
          <w:w w:val="90"/>
        </w:rPr>
        <w:t>JR,</w:t>
      </w:r>
      <w:r>
        <w:rPr>
          <w:color w:val="252223"/>
          <w:spacing w:val="-3"/>
          <w:w w:val="90"/>
        </w:rPr>
        <w:t xml:space="preserve"> </w:t>
      </w:r>
      <w:r>
        <w:rPr>
          <w:color w:val="252223"/>
          <w:w w:val="90"/>
        </w:rPr>
        <w:t>Mace</w:t>
      </w:r>
      <w:r>
        <w:rPr>
          <w:color w:val="252223"/>
          <w:spacing w:val="-4"/>
          <w:w w:val="90"/>
        </w:rPr>
        <w:t xml:space="preserve"> </w:t>
      </w:r>
      <w:r>
        <w:rPr>
          <w:color w:val="252223"/>
          <w:w w:val="90"/>
        </w:rPr>
        <w:t>DE.</w:t>
      </w:r>
      <w:r>
        <w:rPr>
          <w:color w:val="252223"/>
          <w:spacing w:val="-3"/>
          <w:w w:val="90"/>
        </w:rPr>
        <w:t xml:space="preserve"> </w:t>
      </w:r>
      <w:r>
        <w:rPr>
          <w:color w:val="252223"/>
          <w:w w:val="90"/>
        </w:rPr>
        <w:t>Correlates</w:t>
      </w:r>
      <w:r>
        <w:rPr>
          <w:color w:val="252223"/>
          <w:spacing w:val="-3"/>
          <w:w w:val="90"/>
        </w:rPr>
        <w:t xml:space="preserve"> </w:t>
      </w:r>
      <w:r>
        <w:rPr>
          <w:color w:val="252223"/>
          <w:w w:val="90"/>
        </w:rPr>
        <w:t>of</w:t>
      </w:r>
      <w:r>
        <w:rPr>
          <w:color w:val="252223"/>
          <w:spacing w:val="-4"/>
          <w:w w:val="90"/>
        </w:rPr>
        <w:t xml:space="preserve"> </w:t>
      </w:r>
      <w:r>
        <w:rPr>
          <w:color w:val="252223"/>
          <w:w w:val="90"/>
        </w:rPr>
        <w:t>suicidal</w:t>
      </w:r>
      <w:r>
        <w:rPr>
          <w:color w:val="252223"/>
          <w:spacing w:val="-3"/>
          <w:w w:val="90"/>
        </w:rPr>
        <w:t xml:space="preserve"> </w:t>
      </w:r>
      <w:r>
        <w:rPr>
          <w:color w:val="252223"/>
          <w:w w:val="90"/>
        </w:rPr>
        <w:t>behavior</w:t>
      </w:r>
      <w:r>
        <w:rPr>
          <w:color w:val="252223"/>
          <w:spacing w:val="-4"/>
          <w:w w:val="90"/>
        </w:rPr>
        <w:t xml:space="preserve"> </w:t>
      </w:r>
      <w:r>
        <w:rPr>
          <w:color w:val="252223"/>
          <w:w w:val="90"/>
        </w:rPr>
        <w:t>in</w:t>
      </w:r>
      <w:r>
        <w:rPr>
          <w:color w:val="252223"/>
          <w:spacing w:val="-3"/>
          <w:w w:val="90"/>
        </w:rPr>
        <w:t xml:space="preserve"> </w:t>
      </w:r>
      <w:r>
        <w:rPr>
          <w:color w:val="252223"/>
          <w:w w:val="90"/>
        </w:rPr>
        <w:t>a</w:t>
      </w:r>
      <w:r>
        <w:rPr>
          <w:color w:val="252223"/>
          <w:spacing w:val="-4"/>
          <w:w w:val="90"/>
        </w:rPr>
        <w:t xml:space="preserve"> </w:t>
      </w:r>
      <w:r>
        <w:rPr>
          <w:color w:val="252223"/>
          <w:w w:val="90"/>
        </w:rPr>
        <w:t>juvenile</w:t>
      </w:r>
      <w:r>
        <w:rPr>
          <w:color w:val="252223"/>
          <w:spacing w:val="-3"/>
          <w:w w:val="90"/>
        </w:rPr>
        <w:t xml:space="preserve"> </w:t>
      </w:r>
      <w:r>
        <w:rPr>
          <w:color w:val="252223"/>
          <w:w w:val="90"/>
        </w:rPr>
        <w:t>detention</w:t>
      </w:r>
      <w:r>
        <w:rPr>
          <w:color w:val="252223"/>
          <w:spacing w:val="-3"/>
          <w:w w:val="90"/>
        </w:rPr>
        <w:t xml:space="preserve"> </w:t>
      </w:r>
      <w:r>
        <w:rPr>
          <w:color w:val="252223"/>
          <w:spacing w:val="-2"/>
          <w:w w:val="90"/>
        </w:rPr>
        <w:t>population.</w:t>
      </w:r>
    </w:p>
    <w:p w14:paraId="6AAC142C" w14:textId="77777777" w:rsidR="00C83B3C" w:rsidRDefault="00102383">
      <w:pPr>
        <w:spacing w:before="23"/>
        <w:ind w:left="2160"/>
      </w:pPr>
      <w:r>
        <w:rPr>
          <w:i/>
          <w:color w:val="252223"/>
          <w:w w:val="95"/>
        </w:rPr>
        <w:t>Suicide</w:t>
      </w:r>
      <w:r>
        <w:rPr>
          <w:i/>
          <w:color w:val="252223"/>
          <w:spacing w:val="-5"/>
          <w:w w:val="95"/>
        </w:rPr>
        <w:t xml:space="preserve"> </w:t>
      </w:r>
      <w:r>
        <w:rPr>
          <w:i/>
          <w:color w:val="252223"/>
          <w:w w:val="95"/>
        </w:rPr>
        <w:t>Life</w:t>
      </w:r>
      <w:r>
        <w:rPr>
          <w:i/>
          <w:color w:val="252223"/>
          <w:spacing w:val="-4"/>
          <w:w w:val="95"/>
        </w:rPr>
        <w:t xml:space="preserve"> </w:t>
      </w:r>
      <w:r>
        <w:rPr>
          <w:i/>
          <w:color w:val="252223"/>
          <w:w w:val="95"/>
        </w:rPr>
        <w:t>Threat</w:t>
      </w:r>
      <w:r>
        <w:rPr>
          <w:i/>
          <w:color w:val="252223"/>
          <w:spacing w:val="-5"/>
          <w:w w:val="95"/>
        </w:rPr>
        <w:t xml:space="preserve"> </w:t>
      </w:r>
      <w:r>
        <w:rPr>
          <w:i/>
          <w:color w:val="252223"/>
          <w:w w:val="95"/>
        </w:rPr>
        <w:t>Behav.</w:t>
      </w:r>
      <w:r>
        <w:rPr>
          <w:i/>
          <w:color w:val="252223"/>
          <w:spacing w:val="-4"/>
          <w:w w:val="95"/>
        </w:rPr>
        <w:t xml:space="preserve"> </w:t>
      </w:r>
      <w:r>
        <w:rPr>
          <w:color w:val="252223"/>
          <w:w w:val="95"/>
        </w:rPr>
        <w:t>1997;27(2):164-</w:t>
      </w:r>
      <w:r>
        <w:rPr>
          <w:color w:val="252223"/>
          <w:spacing w:val="-4"/>
          <w:w w:val="95"/>
        </w:rPr>
        <w:t>175.</w:t>
      </w:r>
    </w:p>
    <w:p w14:paraId="668EC9FA" w14:textId="77777777" w:rsidR="00C83B3C" w:rsidRDefault="00102383">
      <w:pPr>
        <w:pStyle w:val="ListParagraph"/>
        <w:numPr>
          <w:ilvl w:val="0"/>
          <w:numId w:val="2"/>
        </w:numPr>
        <w:tabs>
          <w:tab w:val="left" w:pos="2160"/>
          <w:tab w:val="left" w:pos="2161"/>
        </w:tabs>
        <w:spacing w:before="138" w:line="259" w:lineRule="auto"/>
        <w:ind w:left="2160" w:right="2053"/>
      </w:pPr>
      <w:r>
        <w:rPr>
          <w:color w:val="252223"/>
          <w:w w:val="90"/>
        </w:rPr>
        <w:t xml:space="preserve">Parent D, Leiter V, Kennedy S, Livens L, Wentworth D, Wilcox S. </w:t>
      </w:r>
      <w:r>
        <w:rPr>
          <w:i/>
          <w:color w:val="252223"/>
          <w:w w:val="90"/>
        </w:rPr>
        <w:t xml:space="preserve">Conditions of confinement: </w:t>
      </w:r>
      <w:r>
        <w:rPr>
          <w:i/>
          <w:color w:val="252223"/>
          <w:w w:val="95"/>
        </w:rPr>
        <w:t>juvenile</w:t>
      </w:r>
      <w:r>
        <w:rPr>
          <w:i/>
          <w:color w:val="252223"/>
          <w:spacing w:val="-7"/>
          <w:w w:val="95"/>
        </w:rPr>
        <w:t xml:space="preserve"> </w:t>
      </w:r>
      <w:r>
        <w:rPr>
          <w:i/>
          <w:color w:val="252223"/>
          <w:w w:val="95"/>
        </w:rPr>
        <w:t>detention</w:t>
      </w:r>
      <w:r>
        <w:rPr>
          <w:i/>
          <w:color w:val="252223"/>
          <w:spacing w:val="-7"/>
          <w:w w:val="95"/>
        </w:rPr>
        <w:t xml:space="preserve"> </w:t>
      </w:r>
      <w:r>
        <w:rPr>
          <w:i/>
          <w:color w:val="252223"/>
          <w:w w:val="95"/>
        </w:rPr>
        <w:t>and</w:t>
      </w:r>
      <w:r>
        <w:rPr>
          <w:i/>
          <w:color w:val="252223"/>
          <w:spacing w:val="-7"/>
          <w:w w:val="95"/>
        </w:rPr>
        <w:t xml:space="preserve"> </w:t>
      </w:r>
      <w:r>
        <w:rPr>
          <w:i/>
          <w:color w:val="252223"/>
          <w:w w:val="95"/>
        </w:rPr>
        <w:t>corrections</w:t>
      </w:r>
      <w:r>
        <w:rPr>
          <w:i/>
          <w:color w:val="252223"/>
          <w:spacing w:val="-7"/>
          <w:w w:val="95"/>
        </w:rPr>
        <w:t xml:space="preserve"> </w:t>
      </w:r>
      <w:r>
        <w:rPr>
          <w:i/>
          <w:color w:val="252223"/>
          <w:w w:val="95"/>
        </w:rPr>
        <w:t>facilities.</w:t>
      </w:r>
      <w:r>
        <w:rPr>
          <w:i/>
          <w:color w:val="252223"/>
          <w:spacing w:val="-10"/>
          <w:w w:val="95"/>
        </w:rPr>
        <w:t xml:space="preserve"> </w:t>
      </w:r>
      <w:r>
        <w:rPr>
          <w:color w:val="252223"/>
          <w:w w:val="95"/>
        </w:rPr>
        <w:t>Washington,</w:t>
      </w:r>
      <w:r>
        <w:rPr>
          <w:color w:val="252223"/>
          <w:spacing w:val="-7"/>
          <w:w w:val="95"/>
        </w:rPr>
        <w:t xml:space="preserve"> </w:t>
      </w:r>
      <w:r>
        <w:rPr>
          <w:color w:val="252223"/>
          <w:w w:val="95"/>
        </w:rPr>
        <w:t>DC:</w:t>
      </w:r>
      <w:r>
        <w:rPr>
          <w:color w:val="252223"/>
          <w:spacing w:val="-7"/>
          <w:w w:val="95"/>
        </w:rPr>
        <w:t xml:space="preserve"> </w:t>
      </w:r>
      <w:r>
        <w:rPr>
          <w:color w:val="252223"/>
          <w:w w:val="95"/>
        </w:rPr>
        <w:t>Office</w:t>
      </w:r>
      <w:r>
        <w:rPr>
          <w:color w:val="252223"/>
          <w:spacing w:val="-7"/>
          <w:w w:val="95"/>
        </w:rPr>
        <w:t xml:space="preserve"> </w:t>
      </w:r>
      <w:r>
        <w:rPr>
          <w:color w:val="252223"/>
          <w:w w:val="95"/>
        </w:rPr>
        <w:t>of</w:t>
      </w:r>
      <w:r>
        <w:rPr>
          <w:color w:val="252223"/>
          <w:spacing w:val="-7"/>
          <w:w w:val="95"/>
        </w:rPr>
        <w:t xml:space="preserve"> </w:t>
      </w:r>
      <w:r>
        <w:rPr>
          <w:color w:val="252223"/>
          <w:w w:val="95"/>
        </w:rPr>
        <w:t>Juvenile</w:t>
      </w:r>
      <w:r>
        <w:rPr>
          <w:color w:val="252223"/>
          <w:spacing w:val="-7"/>
          <w:w w:val="95"/>
        </w:rPr>
        <w:t xml:space="preserve"> </w:t>
      </w:r>
      <w:r>
        <w:rPr>
          <w:color w:val="252223"/>
          <w:w w:val="95"/>
        </w:rPr>
        <w:t>Justice</w:t>
      </w:r>
      <w:r>
        <w:rPr>
          <w:color w:val="252223"/>
          <w:spacing w:val="-7"/>
          <w:w w:val="95"/>
        </w:rPr>
        <w:t xml:space="preserve"> </w:t>
      </w:r>
      <w:r>
        <w:rPr>
          <w:color w:val="252223"/>
          <w:w w:val="95"/>
        </w:rPr>
        <w:t>and Delinquency</w:t>
      </w:r>
      <w:r>
        <w:rPr>
          <w:color w:val="252223"/>
          <w:spacing w:val="-11"/>
          <w:w w:val="95"/>
        </w:rPr>
        <w:t xml:space="preserve"> </w:t>
      </w:r>
      <w:r>
        <w:rPr>
          <w:color w:val="252223"/>
          <w:w w:val="95"/>
        </w:rPr>
        <w:t>Prevention,</w:t>
      </w:r>
      <w:r>
        <w:rPr>
          <w:color w:val="252223"/>
          <w:spacing w:val="-11"/>
          <w:w w:val="95"/>
        </w:rPr>
        <w:t xml:space="preserve"> </w:t>
      </w:r>
      <w:r>
        <w:rPr>
          <w:color w:val="252223"/>
          <w:w w:val="95"/>
        </w:rPr>
        <w:t>U.S.</w:t>
      </w:r>
      <w:r>
        <w:rPr>
          <w:color w:val="252223"/>
          <w:spacing w:val="-11"/>
          <w:w w:val="95"/>
        </w:rPr>
        <w:t xml:space="preserve"> </w:t>
      </w:r>
      <w:r>
        <w:rPr>
          <w:color w:val="252223"/>
          <w:w w:val="95"/>
        </w:rPr>
        <w:t>Department</w:t>
      </w:r>
      <w:r>
        <w:rPr>
          <w:color w:val="252223"/>
          <w:spacing w:val="-11"/>
          <w:w w:val="95"/>
        </w:rPr>
        <w:t xml:space="preserve"> </w:t>
      </w:r>
      <w:r>
        <w:rPr>
          <w:color w:val="252223"/>
          <w:w w:val="95"/>
        </w:rPr>
        <w:t>of</w:t>
      </w:r>
      <w:r>
        <w:rPr>
          <w:color w:val="252223"/>
          <w:spacing w:val="-11"/>
          <w:w w:val="95"/>
        </w:rPr>
        <w:t xml:space="preserve"> </w:t>
      </w:r>
      <w:r>
        <w:rPr>
          <w:color w:val="252223"/>
          <w:w w:val="95"/>
        </w:rPr>
        <w:t>Justice;</w:t>
      </w:r>
      <w:r>
        <w:rPr>
          <w:color w:val="252223"/>
          <w:spacing w:val="-11"/>
          <w:w w:val="95"/>
        </w:rPr>
        <w:t xml:space="preserve"> </w:t>
      </w:r>
      <w:r>
        <w:rPr>
          <w:color w:val="252223"/>
          <w:w w:val="95"/>
        </w:rPr>
        <w:t>1994.</w:t>
      </w:r>
    </w:p>
    <w:p w14:paraId="0EE76E8A" w14:textId="77777777" w:rsidR="00C83B3C" w:rsidRDefault="00102383">
      <w:pPr>
        <w:pStyle w:val="ListParagraph"/>
        <w:numPr>
          <w:ilvl w:val="0"/>
          <w:numId w:val="2"/>
        </w:numPr>
        <w:tabs>
          <w:tab w:val="left" w:pos="2159"/>
          <w:tab w:val="left" w:pos="2160"/>
        </w:tabs>
        <w:spacing w:before="113" w:line="259" w:lineRule="auto"/>
        <w:ind w:left="2160" w:right="1877"/>
      </w:pPr>
      <w:r>
        <w:rPr>
          <w:color w:val="252223"/>
          <w:w w:val="90"/>
        </w:rPr>
        <w:t>Esposito</w:t>
      </w:r>
      <w:r>
        <w:rPr>
          <w:color w:val="252223"/>
          <w:spacing w:val="-2"/>
          <w:w w:val="90"/>
        </w:rPr>
        <w:t xml:space="preserve"> </w:t>
      </w:r>
      <w:r>
        <w:rPr>
          <w:color w:val="252223"/>
          <w:w w:val="90"/>
        </w:rPr>
        <w:t>CL,</w:t>
      </w:r>
      <w:r>
        <w:rPr>
          <w:color w:val="252223"/>
          <w:spacing w:val="-2"/>
          <w:w w:val="90"/>
        </w:rPr>
        <w:t xml:space="preserve"> </w:t>
      </w:r>
      <w:r>
        <w:rPr>
          <w:color w:val="252223"/>
          <w:w w:val="90"/>
        </w:rPr>
        <w:t>Clum</w:t>
      </w:r>
      <w:r>
        <w:rPr>
          <w:color w:val="252223"/>
          <w:spacing w:val="-2"/>
          <w:w w:val="90"/>
        </w:rPr>
        <w:t xml:space="preserve"> </w:t>
      </w:r>
      <w:r>
        <w:rPr>
          <w:color w:val="252223"/>
          <w:w w:val="90"/>
        </w:rPr>
        <w:t>GA.</w:t>
      </w:r>
      <w:r>
        <w:rPr>
          <w:color w:val="252223"/>
          <w:spacing w:val="-2"/>
          <w:w w:val="90"/>
        </w:rPr>
        <w:t xml:space="preserve"> </w:t>
      </w:r>
      <w:r>
        <w:rPr>
          <w:color w:val="252223"/>
          <w:w w:val="90"/>
        </w:rPr>
        <w:t>Social</w:t>
      </w:r>
      <w:r>
        <w:rPr>
          <w:color w:val="252223"/>
          <w:spacing w:val="-2"/>
          <w:w w:val="90"/>
        </w:rPr>
        <w:t xml:space="preserve"> </w:t>
      </w:r>
      <w:r>
        <w:rPr>
          <w:color w:val="252223"/>
          <w:w w:val="90"/>
        </w:rPr>
        <w:t>support</w:t>
      </w:r>
      <w:r>
        <w:rPr>
          <w:color w:val="252223"/>
          <w:spacing w:val="-2"/>
          <w:w w:val="90"/>
        </w:rPr>
        <w:t xml:space="preserve"> </w:t>
      </w:r>
      <w:r>
        <w:rPr>
          <w:color w:val="252223"/>
          <w:w w:val="90"/>
        </w:rPr>
        <w:t>and</w:t>
      </w:r>
      <w:r>
        <w:rPr>
          <w:color w:val="252223"/>
          <w:spacing w:val="-2"/>
          <w:w w:val="90"/>
        </w:rPr>
        <w:t xml:space="preserve"> </w:t>
      </w:r>
      <w:r>
        <w:rPr>
          <w:color w:val="252223"/>
          <w:w w:val="90"/>
        </w:rPr>
        <w:t>problem-solving</w:t>
      </w:r>
      <w:r>
        <w:rPr>
          <w:color w:val="252223"/>
          <w:spacing w:val="-2"/>
          <w:w w:val="90"/>
        </w:rPr>
        <w:t xml:space="preserve"> </w:t>
      </w:r>
      <w:r>
        <w:rPr>
          <w:color w:val="252223"/>
          <w:w w:val="90"/>
        </w:rPr>
        <w:t>as</w:t>
      </w:r>
      <w:r>
        <w:rPr>
          <w:color w:val="252223"/>
          <w:spacing w:val="-2"/>
          <w:w w:val="90"/>
        </w:rPr>
        <w:t xml:space="preserve"> </w:t>
      </w:r>
      <w:r>
        <w:rPr>
          <w:color w:val="252223"/>
          <w:w w:val="90"/>
        </w:rPr>
        <w:t>moderators</w:t>
      </w:r>
      <w:r>
        <w:rPr>
          <w:color w:val="252223"/>
          <w:spacing w:val="-2"/>
          <w:w w:val="90"/>
        </w:rPr>
        <w:t xml:space="preserve"> </w:t>
      </w:r>
      <w:r>
        <w:rPr>
          <w:color w:val="252223"/>
          <w:w w:val="90"/>
        </w:rPr>
        <w:t>of</w:t>
      </w:r>
      <w:r>
        <w:rPr>
          <w:color w:val="252223"/>
          <w:spacing w:val="-2"/>
          <w:w w:val="90"/>
        </w:rPr>
        <w:t xml:space="preserve"> </w:t>
      </w:r>
      <w:r>
        <w:rPr>
          <w:color w:val="252223"/>
          <w:w w:val="90"/>
        </w:rPr>
        <w:t>the</w:t>
      </w:r>
      <w:r>
        <w:rPr>
          <w:color w:val="252223"/>
          <w:spacing w:val="-2"/>
          <w:w w:val="90"/>
        </w:rPr>
        <w:t xml:space="preserve"> </w:t>
      </w:r>
      <w:r>
        <w:rPr>
          <w:color w:val="252223"/>
          <w:w w:val="90"/>
        </w:rPr>
        <w:t xml:space="preserve">relationship between childhood abuse and suicidality: applications to a delinquent population. </w:t>
      </w:r>
      <w:r>
        <w:rPr>
          <w:i/>
          <w:color w:val="252223"/>
          <w:w w:val="90"/>
        </w:rPr>
        <w:t xml:space="preserve">J Trauma </w:t>
      </w:r>
      <w:r>
        <w:rPr>
          <w:i/>
          <w:color w:val="252223"/>
        </w:rPr>
        <w:t xml:space="preserve">Stress. </w:t>
      </w:r>
      <w:r>
        <w:rPr>
          <w:color w:val="252223"/>
        </w:rPr>
        <w:t>2002;15(2):137-146.</w:t>
      </w:r>
    </w:p>
    <w:p w14:paraId="5F885B21" w14:textId="77777777" w:rsidR="00C83B3C" w:rsidRDefault="00102383">
      <w:pPr>
        <w:pStyle w:val="ListParagraph"/>
        <w:numPr>
          <w:ilvl w:val="0"/>
          <w:numId w:val="2"/>
        </w:numPr>
        <w:tabs>
          <w:tab w:val="left" w:pos="2159"/>
          <w:tab w:val="left" w:pos="2161"/>
        </w:tabs>
        <w:spacing w:before="113" w:line="259" w:lineRule="auto"/>
        <w:ind w:left="2160" w:right="2155"/>
      </w:pPr>
      <w:r>
        <w:rPr>
          <w:color w:val="252223"/>
          <w:spacing w:val="-2"/>
          <w:w w:val="95"/>
        </w:rPr>
        <w:t>Hayes</w:t>
      </w:r>
      <w:r>
        <w:rPr>
          <w:color w:val="252223"/>
          <w:spacing w:val="-9"/>
          <w:w w:val="95"/>
        </w:rPr>
        <w:t xml:space="preserve"> </w:t>
      </w:r>
      <w:r>
        <w:rPr>
          <w:color w:val="252223"/>
          <w:spacing w:val="-2"/>
          <w:w w:val="95"/>
        </w:rPr>
        <w:t>L.</w:t>
      </w:r>
      <w:r>
        <w:rPr>
          <w:color w:val="252223"/>
          <w:spacing w:val="-9"/>
          <w:w w:val="95"/>
        </w:rPr>
        <w:t xml:space="preserve"> </w:t>
      </w:r>
      <w:r>
        <w:rPr>
          <w:i/>
          <w:color w:val="252223"/>
          <w:spacing w:val="-2"/>
          <w:w w:val="95"/>
        </w:rPr>
        <w:t>National</w:t>
      </w:r>
      <w:r>
        <w:rPr>
          <w:i/>
          <w:color w:val="252223"/>
          <w:spacing w:val="-8"/>
          <w:w w:val="95"/>
        </w:rPr>
        <w:t xml:space="preserve"> </w:t>
      </w:r>
      <w:r>
        <w:rPr>
          <w:i/>
          <w:color w:val="252223"/>
          <w:spacing w:val="-2"/>
          <w:w w:val="95"/>
        </w:rPr>
        <w:t>study</w:t>
      </w:r>
      <w:r>
        <w:rPr>
          <w:i/>
          <w:color w:val="252223"/>
          <w:spacing w:val="-8"/>
          <w:w w:val="95"/>
        </w:rPr>
        <w:t xml:space="preserve"> </w:t>
      </w:r>
      <w:r>
        <w:rPr>
          <w:i/>
          <w:color w:val="252223"/>
          <w:spacing w:val="-2"/>
          <w:w w:val="95"/>
        </w:rPr>
        <w:t>of</w:t>
      </w:r>
      <w:r>
        <w:rPr>
          <w:i/>
          <w:color w:val="252223"/>
          <w:spacing w:val="-8"/>
          <w:w w:val="95"/>
        </w:rPr>
        <w:t xml:space="preserve"> </w:t>
      </w:r>
      <w:r>
        <w:rPr>
          <w:i/>
          <w:color w:val="252223"/>
          <w:spacing w:val="-2"/>
          <w:w w:val="95"/>
        </w:rPr>
        <w:t>jail</w:t>
      </w:r>
      <w:r>
        <w:rPr>
          <w:i/>
          <w:color w:val="252223"/>
          <w:spacing w:val="-8"/>
          <w:w w:val="95"/>
        </w:rPr>
        <w:t xml:space="preserve"> </w:t>
      </w:r>
      <w:r>
        <w:rPr>
          <w:i/>
          <w:color w:val="252223"/>
          <w:spacing w:val="-2"/>
          <w:w w:val="95"/>
        </w:rPr>
        <w:t>suicide:</w:t>
      </w:r>
      <w:r>
        <w:rPr>
          <w:i/>
          <w:color w:val="252223"/>
          <w:spacing w:val="-8"/>
          <w:w w:val="95"/>
        </w:rPr>
        <w:t xml:space="preserve"> </w:t>
      </w:r>
      <w:r>
        <w:rPr>
          <w:i/>
          <w:color w:val="252223"/>
          <w:spacing w:val="-2"/>
          <w:w w:val="95"/>
        </w:rPr>
        <w:t>20</w:t>
      </w:r>
      <w:r>
        <w:rPr>
          <w:i/>
          <w:color w:val="252223"/>
          <w:spacing w:val="-8"/>
          <w:w w:val="95"/>
        </w:rPr>
        <w:t xml:space="preserve"> </w:t>
      </w:r>
      <w:r>
        <w:rPr>
          <w:i/>
          <w:color w:val="252223"/>
          <w:spacing w:val="-2"/>
          <w:w w:val="95"/>
        </w:rPr>
        <w:t>years</w:t>
      </w:r>
      <w:r>
        <w:rPr>
          <w:i/>
          <w:color w:val="252223"/>
          <w:spacing w:val="-8"/>
          <w:w w:val="95"/>
        </w:rPr>
        <w:t xml:space="preserve"> </w:t>
      </w:r>
      <w:r>
        <w:rPr>
          <w:i/>
          <w:color w:val="252223"/>
          <w:spacing w:val="-2"/>
          <w:w w:val="95"/>
        </w:rPr>
        <w:t>later</w:t>
      </w:r>
      <w:r>
        <w:rPr>
          <w:color w:val="252223"/>
          <w:spacing w:val="-2"/>
          <w:w w:val="95"/>
        </w:rPr>
        <w:t>.</w:t>
      </w:r>
      <w:r>
        <w:rPr>
          <w:color w:val="252223"/>
          <w:spacing w:val="-8"/>
          <w:w w:val="95"/>
        </w:rPr>
        <w:t xml:space="preserve"> </w:t>
      </w:r>
      <w:r>
        <w:rPr>
          <w:color w:val="252223"/>
          <w:spacing w:val="-2"/>
          <w:w w:val="95"/>
        </w:rPr>
        <w:t>Washington,</w:t>
      </w:r>
      <w:r>
        <w:rPr>
          <w:color w:val="252223"/>
          <w:spacing w:val="-8"/>
          <w:w w:val="95"/>
        </w:rPr>
        <w:t xml:space="preserve"> </w:t>
      </w:r>
      <w:r>
        <w:rPr>
          <w:color w:val="252223"/>
          <w:spacing w:val="-2"/>
          <w:w w:val="95"/>
        </w:rPr>
        <w:t>DC:</w:t>
      </w:r>
      <w:r>
        <w:rPr>
          <w:color w:val="252223"/>
          <w:spacing w:val="-8"/>
          <w:w w:val="95"/>
        </w:rPr>
        <w:t xml:space="preserve"> </w:t>
      </w:r>
      <w:r>
        <w:rPr>
          <w:color w:val="252223"/>
          <w:spacing w:val="-2"/>
          <w:w w:val="95"/>
        </w:rPr>
        <w:t>National</w:t>
      </w:r>
      <w:r>
        <w:rPr>
          <w:color w:val="252223"/>
          <w:spacing w:val="-8"/>
          <w:w w:val="95"/>
        </w:rPr>
        <w:t xml:space="preserve"> </w:t>
      </w:r>
      <w:r>
        <w:rPr>
          <w:color w:val="252223"/>
          <w:spacing w:val="-2"/>
          <w:w w:val="95"/>
        </w:rPr>
        <w:t>Institute</w:t>
      </w:r>
      <w:r>
        <w:rPr>
          <w:color w:val="252223"/>
          <w:spacing w:val="-8"/>
          <w:w w:val="95"/>
        </w:rPr>
        <w:t xml:space="preserve"> </w:t>
      </w:r>
      <w:r>
        <w:rPr>
          <w:color w:val="252223"/>
          <w:spacing w:val="-2"/>
          <w:w w:val="95"/>
        </w:rPr>
        <w:t xml:space="preserve">of </w:t>
      </w:r>
      <w:r>
        <w:rPr>
          <w:color w:val="252223"/>
          <w:w w:val="95"/>
        </w:rPr>
        <w:t>Corrections, US Department of Justice; 2010.</w:t>
      </w:r>
    </w:p>
    <w:p w14:paraId="0D1CE745" w14:textId="77777777" w:rsidR="00C83B3C" w:rsidRDefault="00102383">
      <w:pPr>
        <w:pStyle w:val="ListParagraph"/>
        <w:numPr>
          <w:ilvl w:val="0"/>
          <w:numId w:val="2"/>
        </w:numPr>
        <w:tabs>
          <w:tab w:val="left" w:pos="2159"/>
          <w:tab w:val="left" w:pos="2160"/>
        </w:tabs>
        <w:spacing w:line="259" w:lineRule="auto"/>
        <w:ind w:right="1451" w:hanging="720"/>
      </w:pPr>
      <w:r>
        <w:rPr>
          <w:color w:val="252223"/>
          <w:w w:val="90"/>
        </w:rPr>
        <w:t>Wasserman</w:t>
      </w:r>
      <w:r>
        <w:rPr>
          <w:color w:val="252223"/>
          <w:spacing w:val="-1"/>
          <w:w w:val="90"/>
        </w:rPr>
        <w:t xml:space="preserve"> </w:t>
      </w:r>
      <w:r>
        <w:rPr>
          <w:color w:val="252223"/>
          <w:w w:val="90"/>
        </w:rPr>
        <w:t>GA,</w:t>
      </w:r>
      <w:r>
        <w:rPr>
          <w:color w:val="252223"/>
          <w:spacing w:val="-1"/>
          <w:w w:val="90"/>
        </w:rPr>
        <w:t xml:space="preserve"> </w:t>
      </w:r>
      <w:r>
        <w:rPr>
          <w:color w:val="252223"/>
          <w:w w:val="90"/>
        </w:rPr>
        <w:t>Jensen</w:t>
      </w:r>
      <w:r>
        <w:rPr>
          <w:color w:val="252223"/>
          <w:spacing w:val="-1"/>
          <w:w w:val="90"/>
        </w:rPr>
        <w:t xml:space="preserve"> </w:t>
      </w:r>
      <w:r>
        <w:rPr>
          <w:color w:val="252223"/>
          <w:w w:val="90"/>
        </w:rPr>
        <w:t>PS,</w:t>
      </w:r>
      <w:r>
        <w:rPr>
          <w:color w:val="252223"/>
          <w:spacing w:val="-1"/>
          <w:w w:val="90"/>
        </w:rPr>
        <w:t xml:space="preserve"> </w:t>
      </w:r>
      <w:r>
        <w:rPr>
          <w:color w:val="252223"/>
          <w:w w:val="90"/>
        </w:rPr>
        <w:t>Ko</w:t>
      </w:r>
      <w:r>
        <w:rPr>
          <w:color w:val="252223"/>
          <w:spacing w:val="-1"/>
          <w:w w:val="90"/>
        </w:rPr>
        <w:t xml:space="preserve"> </w:t>
      </w:r>
      <w:r>
        <w:rPr>
          <w:color w:val="252223"/>
          <w:w w:val="90"/>
        </w:rPr>
        <w:t>SJ,</w:t>
      </w:r>
      <w:r>
        <w:rPr>
          <w:color w:val="252223"/>
          <w:spacing w:val="-1"/>
          <w:w w:val="90"/>
        </w:rPr>
        <w:t xml:space="preserve"> </w:t>
      </w:r>
      <w:r>
        <w:rPr>
          <w:color w:val="252223"/>
          <w:w w:val="90"/>
        </w:rPr>
        <w:t>et</w:t>
      </w:r>
      <w:r>
        <w:rPr>
          <w:color w:val="252223"/>
          <w:spacing w:val="-1"/>
          <w:w w:val="90"/>
        </w:rPr>
        <w:t xml:space="preserve"> </w:t>
      </w:r>
      <w:r>
        <w:rPr>
          <w:color w:val="252223"/>
          <w:w w:val="90"/>
        </w:rPr>
        <w:t>al.</w:t>
      </w:r>
      <w:r>
        <w:rPr>
          <w:color w:val="252223"/>
          <w:spacing w:val="-1"/>
          <w:w w:val="90"/>
        </w:rPr>
        <w:t xml:space="preserve"> </w:t>
      </w:r>
      <w:r>
        <w:rPr>
          <w:color w:val="252223"/>
          <w:w w:val="90"/>
        </w:rPr>
        <w:t>Mental</w:t>
      </w:r>
      <w:r>
        <w:rPr>
          <w:color w:val="252223"/>
          <w:spacing w:val="-1"/>
          <w:w w:val="90"/>
        </w:rPr>
        <w:t xml:space="preserve"> </w:t>
      </w:r>
      <w:r>
        <w:rPr>
          <w:color w:val="252223"/>
          <w:w w:val="90"/>
        </w:rPr>
        <w:t>health</w:t>
      </w:r>
      <w:r>
        <w:rPr>
          <w:color w:val="252223"/>
          <w:spacing w:val="-1"/>
          <w:w w:val="90"/>
        </w:rPr>
        <w:t xml:space="preserve"> </w:t>
      </w:r>
      <w:r>
        <w:rPr>
          <w:color w:val="252223"/>
          <w:w w:val="90"/>
        </w:rPr>
        <w:t>assessments</w:t>
      </w:r>
      <w:r>
        <w:rPr>
          <w:color w:val="252223"/>
          <w:spacing w:val="-1"/>
          <w:w w:val="90"/>
        </w:rPr>
        <w:t xml:space="preserve"> </w:t>
      </w:r>
      <w:r>
        <w:rPr>
          <w:color w:val="252223"/>
          <w:w w:val="90"/>
        </w:rPr>
        <w:t>in</w:t>
      </w:r>
      <w:r>
        <w:rPr>
          <w:color w:val="252223"/>
          <w:spacing w:val="-1"/>
          <w:w w:val="90"/>
        </w:rPr>
        <w:t xml:space="preserve"> </w:t>
      </w:r>
      <w:r>
        <w:rPr>
          <w:color w:val="252223"/>
          <w:w w:val="90"/>
        </w:rPr>
        <w:t>juvenile</w:t>
      </w:r>
      <w:r>
        <w:rPr>
          <w:color w:val="252223"/>
          <w:spacing w:val="-1"/>
          <w:w w:val="90"/>
        </w:rPr>
        <w:t xml:space="preserve"> </w:t>
      </w:r>
      <w:r>
        <w:rPr>
          <w:color w:val="252223"/>
          <w:w w:val="90"/>
        </w:rPr>
        <w:t>justice:</w:t>
      </w:r>
      <w:r>
        <w:rPr>
          <w:color w:val="252223"/>
          <w:spacing w:val="-1"/>
          <w:w w:val="90"/>
        </w:rPr>
        <w:t xml:space="preserve"> </w:t>
      </w:r>
      <w:r>
        <w:rPr>
          <w:color w:val="252223"/>
          <w:w w:val="90"/>
        </w:rPr>
        <w:t>report</w:t>
      </w:r>
      <w:r>
        <w:rPr>
          <w:color w:val="252223"/>
          <w:spacing w:val="-1"/>
          <w:w w:val="90"/>
        </w:rPr>
        <w:t xml:space="preserve"> </w:t>
      </w:r>
      <w:r>
        <w:rPr>
          <w:color w:val="252223"/>
          <w:w w:val="90"/>
        </w:rPr>
        <w:t>on</w:t>
      </w:r>
      <w:r>
        <w:rPr>
          <w:color w:val="252223"/>
          <w:spacing w:val="-1"/>
          <w:w w:val="90"/>
        </w:rPr>
        <w:t xml:space="preserve"> </w:t>
      </w:r>
      <w:r>
        <w:rPr>
          <w:color w:val="252223"/>
          <w:w w:val="90"/>
        </w:rPr>
        <w:t xml:space="preserve">the </w:t>
      </w:r>
      <w:r>
        <w:rPr>
          <w:color w:val="252223"/>
          <w:w w:val="95"/>
        </w:rPr>
        <w:t xml:space="preserve">consensus conference. </w:t>
      </w:r>
      <w:r>
        <w:rPr>
          <w:i/>
          <w:color w:val="252223"/>
          <w:w w:val="95"/>
        </w:rPr>
        <w:t xml:space="preserve">J Am Acad Child Adolesc Psychiatry. </w:t>
      </w:r>
      <w:r>
        <w:rPr>
          <w:color w:val="252223"/>
          <w:w w:val="95"/>
        </w:rPr>
        <w:t>2003;42(7):752-761.</w:t>
      </w:r>
    </w:p>
    <w:p w14:paraId="28E0F339" w14:textId="77777777" w:rsidR="00C83B3C" w:rsidRDefault="00102383">
      <w:pPr>
        <w:pStyle w:val="ListParagraph"/>
        <w:numPr>
          <w:ilvl w:val="0"/>
          <w:numId w:val="2"/>
        </w:numPr>
        <w:tabs>
          <w:tab w:val="left" w:pos="2160"/>
          <w:tab w:val="left" w:pos="2161"/>
        </w:tabs>
        <w:ind w:left="2160" w:hanging="722"/>
        <w:rPr>
          <w:i/>
        </w:rPr>
      </w:pPr>
      <w:r>
        <w:rPr>
          <w:color w:val="252223"/>
          <w:w w:val="90"/>
        </w:rPr>
        <w:t>Pilnik</w:t>
      </w:r>
      <w:r>
        <w:rPr>
          <w:color w:val="252223"/>
          <w:spacing w:val="-4"/>
          <w:w w:val="90"/>
        </w:rPr>
        <w:t xml:space="preserve"> </w:t>
      </w:r>
      <w:r>
        <w:rPr>
          <w:color w:val="252223"/>
          <w:w w:val="90"/>
        </w:rPr>
        <w:t>L.</w:t>
      </w:r>
      <w:r>
        <w:rPr>
          <w:color w:val="252223"/>
          <w:spacing w:val="-4"/>
          <w:w w:val="90"/>
        </w:rPr>
        <w:t xml:space="preserve"> </w:t>
      </w:r>
      <w:r>
        <w:rPr>
          <w:color w:val="252223"/>
          <w:w w:val="90"/>
        </w:rPr>
        <w:t>Youth</w:t>
      </w:r>
      <w:r>
        <w:rPr>
          <w:color w:val="252223"/>
          <w:spacing w:val="-4"/>
          <w:w w:val="90"/>
        </w:rPr>
        <w:t xml:space="preserve"> </w:t>
      </w:r>
      <w:r>
        <w:rPr>
          <w:color w:val="252223"/>
          <w:w w:val="90"/>
        </w:rPr>
        <w:t>suicide</w:t>
      </w:r>
      <w:r>
        <w:rPr>
          <w:color w:val="252223"/>
          <w:spacing w:val="-4"/>
          <w:w w:val="90"/>
        </w:rPr>
        <w:t xml:space="preserve"> </w:t>
      </w:r>
      <w:r>
        <w:rPr>
          <w:color w:val="252223"/>
          <w:w w:val="90"/>
        </w:rPr>
        <w:t>and</w:t>
      </w:r>
      <w:r>
        <w:rPr>
          <w:color w:val="252223"/>
          <w:spacing w:val="-4"/>
          <w:w w:val="90"/>
        </w:rPr>
        <w:t xml:space="preserve"> </w:t>
      </w:r>
      <w:r>
        <w:rPr>
          <w:color w:val="252223"/>
          <w:w w:val="90"/>
        </w:rPr>
        <w:t>self-harm:</w:t>
      </w:r>
      <w:r>
        <w:rPr>
          <w:color w:val="252223"/>
          <w:spacing w:val="-4"/>
          <w:w w:val="90"/>
        </w:rPr>
        <w:t xml:space="preserve"> </w:t>
      </w:r>
      <w:r>
        <w:rPr>
          <w:color w:val="252223"/>
          <w:w w:val="90"/>
        </w:rPr>
        <w:t>what</w:t>
      </w:r>
      <w:r>
        <w:rPr>
          <w:color w:val="252223"/>
          <w:spacing w:val="-4"/>
          <w:w w:val="90"/>
        </w:rPr>
        <w:t xml:space="preserve"> </w:t>
      </w:r>
      <w:r>
        <w:rPr>
          <w:color w:val="252223"/>
          <w:w w:val="90"/>
        </w:rPr>
        <w:t>advocates</w:t>
      </w:r>
      <w:r>
        <w:rPr>
          <w:color w:val="252223"/>
          <w:spacing w:val="-4"/>
          <w:w w:val="90"/>
        </w:rPr>
        <w:t xml:space="preserve"> </w:t>
      </w:r>
      <w:r>
        <w:rPr>
          <w:color w:val="252223"/>
          <w:w w:val="90"/>
        </w:rPr>
        <w:t>need</w:t>
      </w:r>
      <w:r>
        <w:rPr>
          <w:color w:val="252223"/>
          <w:spacing w:val="-4"/>
          <w:w w:val="90"/>
        </w:rPr>
        <w:t xml:space="preserve"> </w:t>
      </w:r>
      <w:r>
        <w:rPr>
          <w:color w:val="252223"/>
          <w:w w:val="90"/>
        </w:rPr>
        <w:t>to</w:t>
      </w:r>
      <w:r>
        <w:rPr>
          <w:color w:val="252223"/>
          <w:spacing w:val="-4"/>
          <w:w w:val="90"/>
        </w:rPr>
        <w:t xml:space="preserve"> </w:t>
      </w:r>
      <w:r>
        <w:rPr>
          <w:color w:val="252223"/>
          <w:w w:val="90"/>
        </w:rPr>
        <w:t>know.</w:t>
      </w:r>
      <w:r>
        <w:rPr>
          <w:color w:val="252223"/>
          <w:spacing w:val="-5"/>
          <w:w w:val="90"/>
        </w:rPr>
        <w:t xml:space="preserve"> </w:t>
      </w:r>
      <w:r>
        <w:rPr>
          <w:i/>
          <w:color w:val="252223"/>
          <w:w w:val="90"/>
        </w:rPr>
        <w:t>Child</w:t>
      </w:r>
      <w:r>
        <w:rPr>
          <w:i/>
          <w:color w:val="252223"/>
          <w:spacing w:val="-3"/>
          <w:w w:val="90"/>
        </w:rPr>
        <w:t xml:space="preserve"> </w:t>
      </w:r>
      <w:r>
        <w:rPr>
          <w:i/>
          <w:color w:val="252223"/>
          <w:w w:val="90"/>
        </w:rPr>
        <w:t>Law</w:t>
      </w:r>
      <w:r>
        <w:rPr>
          <w:i/>
          <w:color w:val="252223"/>
          <w:spacing w:val="-3"/>
          <w:w w:val="90"/>
        </w:rPr>
        <w:t xml:space="preserve"> </w:t>
      </w:r>
      <w:r>
        <w:rPr>
          <w:i/>
          <w:color w:val="252223"/>
          <w:spacing w:val="-2"/>
          <w:w w:val="90"/>
        </w:rPr>
        <w:t>Practice.</w:t>
      </w:r>
    </w:p>
    <w:p w14:paraId="58DF8B2D" w14:textId="77777777" w:rsidR="00C83B3C" w:rsidRDefault="00102383">
      <w:pPr>
        <w:pStyle w:val="BodyText"/>
        <w:spacing w:before="23"/>
        <w:ind w:left="2160"/>
      </w:pPr>
      <w:r>
        <w:rPr>
          <w:color w:val="252223"/>
          <w:spacing w:val="-2"/>
          <w:w w:val="95"/>
        </w:rPr>
        <w:t>June</w:t>
      </w:r>
      <w:r>
        <w:rPr>
          <w:color w:val="252223"/>
          <w:spacing w:val="3"/>
        </w:rPr>
        <w:t xml:space="preserve"> </w:t>
      </w:r>
      <w:r>
        <w:rPr>
          <w:color w:val="252223"/>
          <w:spacing w:val="-2"/>
          <w:w w:val="95"/>
        </w:rPr>
        <w:t>2008;27(4):53-</w:t>
      </w:r>
      <w:r>
        <w:rPr>
          <w:color w:val="252223"/>
          <w:spacing w:val="-5"/>
          <w:w w:val="95"/>
        </w:rPr>
        <w:t>59.</w:t>
      </w:r>
    </w:p>
    <w:p w14:paraId="12EB2367" w14:textId="77777777" w:rsidR="00C83B3C" w:rsidRDefault="00102383">
      <w:pPr>
        <w:pStyle w:val="ListParagraph"/>
        <w:numPr>
          <w:ilvl w:val="0"/>
          <w:numId w:val="2"/>
        </w:numPr>
        <w:tabs>
          <w:tab w:val="left" w:pos="2160"/>
          <w:tab w:val="left" w:pos="2161"/>
        </w:tabs>
        <w:spacing w:before="139" w:line="259" w:lineRule="auto"/>
        <w:ind w:right="1836" w:hanging="720"/>
      </w:pPr>
      <w:r>
        <w:rPr>
          <w:color w:val="252223"/>
          <w:w w:val="95"/>
        </w:rPr>
        <w:t>Suicide</w:t>
      </w:r>
      <w:r>
        <w:rPr>
          <w:color w:val="252223"/>
          <w:spacing w:val="-3"/>
          <w:w w:val="95"/>
        </w:rPr>
        <w:t xml:space="preserve"> </w:t>
      </w:r>
      <w:r>
        <w:rPr>
          <w:color w:val="252223"/>
          <w:w w:val="95"/>
        </w:rPr>
        <w:t>Prevention</w:t>
      </w:r>
      <w:r>
        <w:rPr>
          <w:color w:val="252223"/>
          <w:spacing w:val="-3"/>
          <w:w w:val="95"/>
        </w:rPr>
        <w:t xml:space="preserve"> </w:t>
      </w:r>
      <w:r>
        <w:rPr>
          <w:color w:val="252223"/>
          <w:w w:val="95"/>
        </w:rPr>
        <w:t>Resource</w:t>
      </w:r>
      <w:r>
        <w:rPr>
          <w:color w:val="252223"/>
          <w:spacing w:val="-3"/>
          <w:w w:val="95"/>
        </w:rPr>
        <w:t xml:space="preserve"> </w:t>
      </w:r>
      <w:r>
        <w:rPr>
          <w:color w:val="252223"/>
          <w:w w:val="95"/>
        </w:rPr>
        <w:t>Center.</w:t>
      </w:r>
      <w:r>
        <w:rPr>
          <w:color w:val="252223"/>
          <w:spacing w:val="-4"/>
          <w:w w:val="95"/>
        </w:rPr>
        <w:t xml:space="preserve"> </w:t>
      </w:r>
      <w:r>
        <w:rPr>
          <w:i/>
          <w:color w:val="252223"/>
          <w:w w:val="95"/>
        </w:rPr>
        <w:t>Suicide</w:t>
      </w:r>
      <w:r>
        <w:rPr>
          <w:i/>
          <w:color w:val="252223"/>
          <w:spacing w:val="-3"/>
          <w:w w:val="95"/>
        </w:rPr>
        <w:t xml:space="preserve"> </w:t>
      </w:r>
      <w:r>
        <w:rPr>
          <w:i/>
          <w:color w:val="252223"/>
          <w:w w:val="95"/>
        </w:rPr>
        <w:t>prevention</w:t>
      </w:r>
      <w:r>
        <w:rPr>
          <w:i/>
          <w:color w:val="252223"/>
          <w:spacing w:val="-3"/>
          <w:w w:val="95"/>
        </w:rPr>
        <w:t xml:space="preserve"> </w:t>
      </w:r>
      <w:r>
        <w:rPr>
          <w:i/>
          <w:color w:val="252223"/>
          <w:w w:val="95"/>
        </w:rPr>
        <w:t>in</w:t>
      </w:r>
      <w:r>
        <w:rPr>
          <w:i/>
          <w:color w:val="252223"/>
          <w:spacing w:val="-3"/>
          <w:w w:val="95"/>
        </w:rPr>
        <w:t xml:space="preserve"> </w:t>
      </w:r>
      <w:r>
        <w:rPr>
          <w:i/>
          <w:color w:val="252223"/>
          <w:w w:val="95"/>
        </w:rPr>
        <w:t>juvenile</w:t>
      </w:r>
      <w:r>
        <w:rPr>
          <w:i/>
          <w:color w:val="252223"/>
          <w:spacing w:val="-3"/>
          <w:w w:val="95"/>
        </w:rPr>
        <w:t xml:space="preserve"> </w:t>
      </w:r>
      <w:r>
        <w:rPr>
          <w:i/>
          <w:color w:val="252223"/>
          <w:w w:val="95"/>
        </w:rPr>
        <w:t>correctional</w:t>
      </w:r>
      <w:r>
        <w:rPr>
          <w:i/>
          <w:color w:val="252223"/>
          <w:spacing w:val="-3"/>
          <w:w w:val="95"/>
        </w:rPr>
        <w:t xml:space="preserve"> </w:t>
      </w:r>
      <w:r>
        <w:rPr>
          <w:i/>
          <w:color w:val="252223"/>
          <w:w w:val="95"/>
        </w:rPr>
        <w:t>facilities:</w:t>
      </w:r>
      <w:r>
        <w:rPr>
          <w:i/>
          <w:color w:val="252223"/>
          <w:spacing w:val="-3"/>
          <w:w w:val="95"/>
        </w:rPr>
        <w:t xml:space="preserve"> </w:t>
      </w:r>
      <w:r>
        <w:rPr>
          <w:i/>
          <w:color w:val="252223"/>
          <w:w w:val="95"/>
        </w:rPr>
        <w:t xml:space="preserve">a </w:t>
      </w:r>
      <w:r>
        <w:rPr>
          <w:i/>
          <w:color w:val="252223"/>
          <w:w w:val="90"/>
        </w:rPr>
        <w:t>curriculum for state agency directors</w:t>
      </w:r>
      <w:r>
        <w:rPr>
          <w:color w:val="252223"/>
          <w:w w:val="90"/>
        </w:rPr>
        <w:t>. Newton, MA: Education Development Center, Inc.; 2008.</w:t>
      </w:r>
    </w:p>
    <w:p w14:paraId="61B9E907" w14:textId="77777777" w:rsidR="00C83B3C" w:rsidRDefault="00102383">
      <w:pPr>
        <w:pStyle w:val="ListParagraph"/>
        <w:numPr>
          <w:ilvl w:val="0"/>
          <w:numId w:val="2"/>
        </w:numPr>
        <w:tabs>
          <w:tab w:val="left" w:pos="2159"/>
          <w:tab w:val="left" w:pos="2160"/>
        </w:tabs>
        <w:spacing w:line="259" w:lineRule="auto"/>
        <w:ind w:right="1877" w:hanging="720"/>
      </w:pPr>
      <w:r>
        <w:rPr>
          <w:color w:val="252223"/>
          <w:w w:val="90"/>
        </w:rPr>
        <w:t>Nock MK, Favazza AR. Nonsuicidal self-injury: definition and classification. In: Nock MK,</w:t>
      </w:r>
      <w:r>
        <w:rPr>
          <w:color w:val="252223"/>
        </w:rPr>
        <w:t xml:space="preserve"> </w:t>
      </w:r>
      <w:r>
        <w:rPr>
          <w:color w:val="252223"/>
          <w:spacing w:val="-2"/>
          <w:w w:val="95"/>
        </w:rPr>
        <w:t xml:space="preserve">ed. </w:t>
      </w:r>
      <w:r>
        <w:rPr>
          <w:i/>
          <w:color w:val="252223"/>
          <w:spacing w:val="-2"/>
          <w:w w:val="95"/>
        </w:rPr>
        <w:t>Understanding nonsuicidal self-injury: ori</w:t>
      </w:r>
      <w:r>
        <w:rPr>
          <w:i/>
          <w:color w:val="252223"/>
          <w:spacing w:val="-2"/>
          <w:w w:val="95"/>
        </w:rPr>
        <w:t>gins, assessment, and treatment</w:t>
      </w:r>
      <w:r>
        <w:rPr>
          <w:color w:val="252223"/>
          <w:spacing w:val="-2"/>
          <w:w w:val="95"/>
        </w:rPr>
        <w:t xml:space="preserve">. Washington, DC: </w:t>
      </w:r>
      <w:r>
        <w:rPr>
          <w:color w:val="252223"/>
          <w:w w:val="95"/>
        </w:rPr>
        <w:t>American</w:t>
      </w:r>
      <w:r>
        <w:rPr>
          <w:color w:val="252223"/>
          <w:spacing w:val="-3"/>
          <w:w w:val="95"/>
        </w:rPr>
        <w:t xml:space="preserve"> </w:t>
      </w:r>
      <w:r>
        <w:rPr>
          <w:color w:val="252223"/>
          <w:w w:val="95"/>
        </w:rPr>
        <w:t>Psychological</w:t>
      </w:r>
      <w:r>
        <w:rPr>
          <w:color w:val="252223"/>
          <w:spacing w:val="-3"/>
          <w:w w:val="95"/>
        </w:rPr>
        <w:t xml:space="preserve"> </w:t>
      </w:r>
      <w:r>
        <w:rPr>
          <w:color w:val="252223"/>
          <w:w w:val="95"/>
        </w:rPr>
        <w:t>Association;</w:t>
      </w:r>
      <w:r>
        <w:rPr>
          <w:color w:val="252223"/>
          <w:spacing w:val="-3"/>
          <w:w w:val="95"/>
        </w:rPr>
        <w:t xml:space="preserve"> </w:t>
      </w:r>
      <w:r>
        <w:rPr>
          <w:color w:val="252223"/>
          <w:w w:val="95"/>
        </w:rPr>
        <w:t>2009:9-18.</w:t>
      </w:r>
    </w:p>
    <w:p w14:paraId="342D9DBE" w14:textId="77777777" w:rsidR="00C83B3C" w:rsidRDefault="00102383">
      <w:pPr>
        <w:pStyle w:val="ListParagraph"/>
        <w:numPr>
          <w:ilvl w:val="0"/>
          <w:numId w:val="2"/>
        </w:numPr>
        <w:tabs>
          <w:tab w:val="left" w:pos="2159"/>
          <w:tab w:val="left" w:pos="2161"/>
        </w:tabs>
        <w:spacing w:before="113" w:line="259" w:lineRule="auto"/>
        <w:ind w:right="1683"/>
      </w:pPr>
      <w:r>
        <w:rPr>
          <w:color w:val="252223"/>
          <w:w w:val="90"/>
        </w:rPr>
        <w:t>Hawton</w:t>
      </w:r>
      <w:r>
        <w:rPr>
          <w:color w:val="252223"/>
          <w:spacing w:val="-5"/>
          <w:w w:val="90"/>
        </w:rPr>
        <w:t xml:space="preserve"> </w:t>
      </w:r>
      <w:r>
        <w:rPr>
          <w:color w:val="252223"/>
          <w:w w:val="90"/>
        </w:rPr>
        <w:t>K,</w:t>
      </w:r>
      <w:r>
        <w:rPr>
          <w:color w:val="252223"/>
          <w:spacing w:val="-5"/>
          <w:w w:val="90"/>
        </w:rPr>
        <w:t xml:space="preserve"> </w:t>
      </w:r>
      <w:r>
        <w:rPr>
          <w:color w:val="252223"/>
          <w:w w:val="90"/>
        </w:rPr>
        <w:t>Zahl</w:t>
      </w:r>
      <w:r>
        <w:rPr>
          <w:color w:val="252223"/>
          <w:spacing w:val="-5"/>
          <w:w w:val="90"/>
        </w:rPr>
        <w:t xml:space="preserve"> </w:t>
      </w:r>
      <w:r>
        <w:rPr>
          <w:color w:val="252223"/>
          <w:w w:val="90"/>
        </w:rPr>
        <w:t>D,</w:t>
      </w:r>
      <w:r>
        <w:rPr>
          <w:color w:val="252223"/>
          <w:spacing w:val="-5"/>
          <w:w w:val="90"/>
        </w:rPr>
        <w:t xml:space="preserve"> </w:t>
      </w:r>
      <w:r>
        <w:rPr>
          <w:color w:val="252223"/>
          <w:w w:val="90"/>
        </w:rPr>
        <w:t>Weatherall</w:t>
      </w:r>
      <w:r>
        <w:rPr>
          <w:color w:val="252223"/>
          <w:spacing w:val="-5"/>
          <w:w w:val="90"/>
        </w:rPr>
        <w:t xml:space="preserve"> </w:t>
      </w:r>
      <w:r>
        <w:rPr>
          <w:color w:val="252223"/>
          <w:w w:val="90"/>
        </w:rPr>
        <w:t>R.</w:t>
      </w:r>
      <w:r>
        <w:rPr>
          <w:color w:val="252223"/>
          <w:spacing w:val="-5"/>
          <w:w w:val="90"/>
        </w:rPr>
        <w:t xml:space="preserve"> </w:t>
      </w:r>
      <w:r>
        <w:rPr>
          <w:color w:val="252223"/>
          <w:w w:val="90"/>
        </w:rPr>
        <w:t>Suicide</w:t>
      </w:r>
      <w:r>
        <w:rPr>
          <w:color w:val="252223"/>
          <w:spacing w:val="-5"/>
          <w:w w:val="90"/>
        </w:rPr>
        <w:t xml:space="preserve"> </w:t>
      </w:r>
      <w:r>
        <w:rPr>
          <w:color w:val="252223"/>
          <w:w w:val="90"/>
        </w:rPr>
        <w:t>following</w:t>
      </w:r>
      <w:r>
        <w:rPr>
          <w:color w:val="252223"/>
          <w:spacing w:val="-5"/>
          <w:w w:val="90"/>
        </w:rPr>
        <w:t xml:space="preserve"> </w:t>
      </w:r>
      <w:r>
        <w:rPr>
          <w:color w:val="252223"/>
          <w:w w:val="90"/>
        </w:rPr>
        <w:t>deliberate</w:t>
      </w:r>
      <w:r>
        <w:rPr>
          <w:color w:val="252223"/>
          <w:spacing w:val="-5"/>
          <w:w w:val="90"/>
        </w:rPr>
        <w:t xml:space="preserve"> </w:t>
      </w:r>
      <w:r>
        <w:rPr>
          <w:color w:val="252223"/>
          <w:w w:val="90"/>
        </w:rPr>
        <w:t>self-harm:</w:t>
      </w:r>
      <w:r>
        <w:rPr>
          <w:color w:val="252223"/>
          <w:spacing w:val="-5"/>
          <w:w w:val="90"/>
        </w:rPr>
        <w:t xml:space="preserve"> </w:t>
      </w:r>
      <w:r>
        <w:rPr>
          <w:color w:val="252223"/>
          <w:w w:val="90"/>
        </w:rPr>
        <w:t>long-term</w:t>
      </w:r>
      <w:r>
        <w:rPr>
          <w:color w:val="252223"/>
          <w:spacing w:val="-5"/>
          <w:w w:val="90"/>
        </w:rPr>
        <w:t xml:space="preserve"> </w:t>
      </w:r>
      <w:r>
        <w:rPr>
          <w:color w:val="252223"/>
          <w:w w:val="90"/>
        </w:rPr>
        <w:t>follow-up</w:t>
      </w:r>
      <w:r>
        <w:rPr>
          <w:color w:val="252223"/>
          <w:spacing w:val="-5"/>
          <w:w w:val="90"/>
        </w:rPr>
        <w:t xml:space="preserve"> </w:t>
      </w:r>
      <w:r>
        <w:rPr>
          <w:color w:val="252223"/>
          <w:w w:val="90"/>
        </w:rPr>
        <w:t xml:space="preserve">of </w:t>
      </w:r>
      <w:r>
        <w:rPr>
          <w:color w:val="252223"/>
          <w:w w:val="95"/>
        </w:rPr>
        <w:t>patients</w:t>
      </w:r>
      <w:r>
        <w:rPr>
          <w:color w:val="252223"/>
          <w:spacing w:val="-11"/>
          <w:w w:val="95"/>
        </w:rPr>
        <w:t xml:space="preserve"> </w:t>
      </w:r>
      <w:r>
        <w:rPr>
          <w:color w:val="252223"/>
          <w:w w:val="95"/>
        </w:rPr>
        <w:t>who</w:t>
      </w:r>
      <w:r>
        <w:rPr>
          <w:color w:val="252223"/>
          <w:spacing w:val="-11"/>
          <w:w w:val="95"/>
        </w:rPr>
        <w:t xml:space="preserve"> </w:t>
      </w:r>
      <w:r>
        <w:rPr>
          <w:color w:val="252223"/>
          <w:w w:val="95"/>
        </w:rPr>
        <w:t>presented</w:t>
      </w:r>
      <w:r>
        <w:rPr>
          <w:color w:val="252223"/>
          <w:spacing w:val="-11"/>
          <w:w w:val="95"/>
        </w:rPr>
        <w:t xml:space="preserve"> </w:t>
      </w:r>
      <w:r>
        <w:rPr>
          <w:color w:val="252223"/>
          <w:w w:val="95"/>
        </w:rPr>
        <w:t>to</w:t>
      </w:r>
      <w:r>
        <w:rPr>
          <w:color w:val="252223"/>
          <w:spacing w:val="-11"/>
          <w:w w:val="95"/>
        </w:rPr>
        <w:t xml:space="preserve"> </w:t>
      </w:r>
      <w:r>
        <w:rPr>
          <w:color w:val="252223"/>
          <w:w w:val="95"/>
        </w:rPr>
        <w:t>a</w:t>
      </w:r>
      <w:r>
        <w:rPr>
          <w:color w:val="252223"/>
          <w:spacing w:val="-11"/>
          <w:w w:val="95"/>
        </w:rPr>
        <w:t xml:space="preserve"> </w:t>
      </w:r>
      <w:r>
        <w:rPr>
          <w:color w:val="252223"/>
          <w:w w:val="95"/>
        </w:rPr>
        <w:t>general</w:t>
      </w:r>
      <w:r>
        <w:rPr>
          <w:color w:val="252223"/>
          <w:spacing w:val="-11"/>
          <w:w w:val="95"/>
        </w:rPr>
        <w:t xml:space="preserve"> </w:t>
      </w:r>
      <w:r>
        <w:rPr>
          <w:color w:val="252223"/>
          <w:w w:val="95"/>
        </w:rPr>
        <w:t>hospital.</w:t>
      </w:r>
      <w:r>
        <w:rPr>
          <w:color w:val="252223"/>
          <w:spacing w:val="-11"/>
          <w:w w:val="95"/>
        </w:rPr>
        <w:t xml:space="preserve"> </w:t>
      </w:r>
      <w:r>
        <w:rPr>
          <w:i/>
          <w:color w:val="252223"/>
          <w:w w:val="95"/>
        </w:rPr>
        <w:t>Br</w:t>
      </w:r>
      <w:r>
        <w:rPr>
          <w:i/>
          <w:color w:val="252223"/>
          <w:spacing w:val="-11"/>
          <w:w w:val="95"/>
        </w:rPr>
        <w:t xml:space="preserve"> </w:t>
      </w:r>
      <w:r>
        <w:rPr>
          <w:i/>
          <w:color w:val="252223"/>
          <w:w w:val="95"/>
        </w:rPr>
        <w:t>J</w:t>
      </w:r>
      <w:r>
        <w:rPr>
          <w:i/>
          <w:color w:val="252223"/>
          <w:spacing w:val="-11"/>
          <w:w w:val="95"/>
        </w:rPr>
        <w:t xml:space="preserve"> </w:t>
      </w:r>
      <w:r>
        <w:rPr>
          <w:i/>
          <w:color w:val="252223"/>
          <w:w w:val="95"/>
        </w:rPr>
        <w:t>Psychiatry.</w:t>
      </w:r>
      <w:r>
        <w:rPr>
          <w:i/>
          <w:color w:val="252223"/>
          <w:spacing w:val="-11"/>
          <w:w w:val="95"/>
        </w:rPr>
        <w:t xml:space="preserve"> </w:t>
      </w:r>
      <w:r>
        <w:rPr>
          <w:color w:val="252223"/>
          <w:w w:val="95"/>
        </w:rPr>
        <w:t>2003;182:537-542.</w:t>
      </w:r>
    </w:p>
    <w:p w14:paraId="55094096" w14:textId="77777777" w:rsidR="00C83B3C" w:rsidRDefault="00102383">
      <w:pPr>
        <w:pStyle w:val="ListParagraph"/>
        <w:numPr>
          <w:ilvl w:val="0"/>
          <w:numId w:val="2"/>
        </w:numPr>
        <w:tabs>
          <w:tab w:val="left" w:pos="2159"/>
          <w:tab w:val="left" w:pos="2161"/>
        </w:tabs>
        <w:spacing w:line="259" w:lineRule="auto"/>
        <w:ind w:left="2160" w:right="1795"/>
      </w:pPr>
      <w:r>
        <w:rPr>
          <w:color w:val="252223"/>
          <w:w w:val="90"/>
        </w:rPr>
        <w:t xml:space="preserve">Carter G, Reith DM, Whyte IM, McPherson M. Repeated self-poisoning: increasing severity of </w:t>
      </w:r>
      <w:r>
        <w:rPr>
          <w:color w:val="252223"/>
          <w:w w:val="95"/>
        </w:rPr>
        <w:t>self-harm</w:t>
      </w:r>
      <w:r>
        <w:rPr>
          <w:color w:val="252223"/>
          <w:spacing w:val="-11"/>
          <w:w w:val="95"/>
        </w:rPr>
        <w:t xml:space="preserve"> </w:t>
      </w:r>
      <w:r>
        <w:rPr>
          <w:color w:val="252223"/>
          <w:w w:val="95"/>
        </w:rPr>
        <w:t>as</w:t>
      </w:r>
      <w:r>
        <w:rPr>
          <w:color w:val="252223"/>
          <w:spacing w:val="-11"/>
          <w:w w:val="95"/>
        </w:rPr>
        <w:t xml:space="preserve"> </w:t>
      </w:r>
      <w:r>
        <w:rPr>
          <w:color w:val="252223"/>
          <w:w w:val="95"/>
        </w:rPr>
        <w:t>a</w:t>
      </w:r>
      <w:r>
        <w:rPr>
          <w:color w:val="252223"/>
          <w:spacing w:val="-11"/>
          <w:w w:val="95"/>
        </w:rPr>
        <w:t xml:space="preserve"> </w:t>
      </w:r>
      <w:r>
        <w:rPr>
          <w:color w:val="252223"/>
          <w:w w:val="95"/>
        </w:rPr>
        <w:t>predictor</w:t>
      </w:r>
      <w:r>
        <w:rPr>
          <w:color w:val="252223"/>
          <w:spacing w:val="-11"/>
          <w:w w:val="95"/>
        </w:rPr>
        <w:t xml:space="preserve"> </w:t>
      </w:r>
      <w:r>
        <w:rPr>
          <w:color w:val="252223"/>
          <w:w w:val="95"/>
        </w:rPr>
        <w:t>of</w:t>
      </w:r>
      <w:r>
        <w:rPr>
          <w:color w:val="252223"/>
          <w:spacing w:val="-11"/>
          <w:w w:val="95"/>
        </w:rPr>
        <w:t xml:space="preserve"> </w:t>
      </w:r>
      <w:r>
        <w:rPr>
          <w:color w:val="252223"/>
          <w:w w:val="95"/>
        </w:rPr>
        <w:t>subsequent</w:t>
      </w:r>
      <w:r>
        <w:rPr>
          <w:color w:val="252223"/>
          <w:spacing w:val="-11"/>
          <w:w w:val="95"/>
        </w:rPr>
        <w:t xml:space="preserve"> </w:t>
      </w:r>
      <w:r>
        <w:rPr>
          <w:color w:val="252223"/>
          <w:w w:val="95"/>
        </w:rPr>
        <w:t>suicide.</w:t>
      </w:r>
      <w:r>
        <w:rPr>
          <w:color w:val="252223"/>
          <w:spacing w:val="-11"/>
          <w:w w:val="95"/>
        </w:rPr>
        <w:t xml:space="preserve"> </w:t>
      </w:r>
      <w:r>
        <w:rPr>
          <w:i/>
          <w:color w:val="252223"/>
          <w:w w:val="95"/>
        </w:rPr>
        <w:t>Br</w:t>
      </w:r>
      <w:r>
        <w:rPr>
          <w:i/>
          <w:color w:val="252223"/>
          <w:spacing w:val="-11"/>
          <w:w w:val="95"/>
        </w:rPr>
        <w:t xml:space="preserve"> </w:t>
      </w:r>
      <w:r>
        <w:rPr>
          <w:i/>
          <w:color w:val="252223"/>
          <w:w w:val="95"/>
        </w:rPr>
        <w:t>J</w:t>
      </w:r>
      <w:r>
        <w:rPr>
          <w:i/>
          <w:color w:val="252223"/>
          <w:spacing w:val="-11"/>
          <w:w w:val="95"/>
        </w:rPr>
        <w:t xml:space="preserve"> </w:t>
      </w:r>
      <w:r>
        <w:rPr>
          <w:i/>
          <w:color w:val="252223"/>
          <w:w w:val="95"/>
        </w:rPr>
        <w:t>Psychiatry.</w:t>
      </w:r>
      <w:r>
        <w:rPr>
          <w:i/>
          <w:color w:val="252223"/>
          <w:spacing w:val="-11"/>
          <w:w w:val="95"/>
        </w:rPr>
        <w:t xml:space="preserve"> </w:t>
      </w:r>
      <w:r>
        <w:rPr>
          <w:color w:val="252223"/>
          <w:w w:val="95"/>
        </w:rPr>
        <w:t>2005;186:253-257.</w:t>
      </w:r>
    </w:p>
    <w:p w14:paraId="5EFFAE08" w14:textId="77777777" w:rsidR="00C83B3C" w:rsidRDefault="00102383">
      <w:pPr>
        <w:pStyle w:val="ListParagraph"/>
        <w:numPr>
          <w:ilvl w:val="0"/>
          <w:numId w:val="2"/>
        </w:numPr>
        <w:tabs>
          <w:tab w:val="left" w:pos="2159"/>
          <w:tab w:val="left" w:pos="2161"/>
        </w:tabs>
        <w:spacing w:line="259" w:lineRule="auto"/>
        <w:ind w:left="2160" w:right="1480"/>
      </w:pPr>
      <w:r>
        <w:rPr>
          <w:color w:val="252223"/>
          <w:w w:val="90"/>
        </w:rPr>
        <w:t>Owens</w:t>
      </w:r>
      <w:r>
        <w:rPr>
          <w:color w:val="252223"/>
          <w:spacing w:val="-3"/>
          <w:w w:val="90"/>
        </w:rPr>
        <w:t xml:space="preserve"> </w:t>
      </w:r>
      <w:r>
        <w:rPr>
          <w:color w:val="252223"/>
          <w:w w:val="90"/>
        </w:rPr>
        <w:t>D,</w:t>
      </w:r>
      <w:r>
        <w:rPr>
          <w:color w:val="252223"/>
          <w:spacing w:val="-3"/>
          <w:w w:val="90"/>
        </w:rPr>
        <w:t xml:space="preserve"> </w:t>
      </w:r>
      <w:r>
        <w:rPr>
          <w:color w:val="252223"/>
          <w:w w:val="90"/>
        </w:rPr>
        <w:t>Horrocks</w:t>
      </w:r>
      <w:r>
        <w:rPr>
          <w:color w:val="252223"/>
          <w:spacing w:val="-3"/>
          <w:w w:val="90"/>
        </w:rPr>
        <w:t xml:space="preserve"> </w:t>
      </w:r>
      <w:r>
        <w:rPr>
          <w:color w:val="252223"/>
          <w:w w:val="90"/>
        </w:rPr>
        <w:t>J,</w:t>
      </w:r>
      <w:r>
        <w:rPr>
          <w:color w:val="252223"/>
          <w:spacing w:val="-3"/>
          <w:w w:val="90"/>
        </w:rPr>
        <w:t xml:space="preserve"> </w:t>
      </w:r>
      <w:r>
        <w:rPr>
          <w:color w:val="252223"/>
          <w:w w:val="90"/>
        </w:rPr>
        <w:t>House</w:t>
      </w:r>
      <w:r>
        <w:rPr>
          <w:color w:val="252223"/>
          <w:spacing w:val="-3"/>
          <w:w w:val="90"/>
        </w:rPr>
        <w:t xml:space="preserve"> </w:t>
      </w:r>
      <w:r>
        <w:rPr>
          <w:color w:val="252223"/>
          <w:w w:val="90"/>
        </w:rPr>
        <w:t>A.</w:t>
      </w:r>
      <w:r>
        <w:rPr>
          <w:color w:val="252223"/>
          <w:spacing w:val="-3"/>
          <w:w w:val="90"/>
        </w:rPr>
        <w:t xml:space="preserve"> </w:t>
      </w:r>
      <w:r>
        <w:rPr>
          <w:color w:val="252223"/>
          <w:w w:val="90"/>
        </w:rPr>
        <w:t>Fatal</w:t>
      </w:r>
      <w:r>
        <w:rPr>
          <w:color w:val="252223"/>
          <w:spacing w:val="-3"/>
          <w:w w:val="90"/>
        </w:rPr>
        <w:t xml:space="preserve"> </w:t>
      </w:r>
      <w:r>
        <w:rPr>
          <w:color w:val="252223"/>
          <w:w w:val="90"/>
        </w:rPr>
        <w:t>and</w:t>
      </w:r>
      <w:r>
        <w:rPr>
          <w:color w:val="252223"/>
          <w:spacing w:val="-3"/>
          <w:w w:val="90"/>
        </w:rPr>
        <w:t xml:space="preserve"> </w:t>
      </w:r>
      <w:r>
        <w:rPr>
          <w:color w:val="252223"/>
          <w:w w:val="90"/>
        </w:rPr>
        <w:t>non-fatal</w:t>
      </w:r>
      <w:r>
        <w:rPr>
          <w:color w:val="252223"/>
          <w:spacing w:val="-3"/>
          <w:w w:val="90"/>
        </w:rPr>
        <w:t xml:space="preserve"> </w:t>
      </w:r>
      <w:r>
        <w:rPr>
          <w:color w:val="252223"/>
          <w:w w:val="90"/>
        </w:rPr>
        <w:t>repetition</w:t>
      </w:r>
      <w:r>
        <w:rPr>
          <w:color w:val="252223"/>
          <w:spacing w:val="-3"/>
          <w:w w:val="90"/>
        </w:rPr>
        <w:t xml:space="preserve"> </w:t>
      </w:r>
      <w:r>
        <w:rPr>
          <w:color w:val="252223"/>
          <w:w w:val="90"/>
        </w:rPr>
        <w:t>of</w:t>
      </w:r>
      <w:r>
        <w:rPr>
          <w:color w:val="252223"/>
          <w:spacing w:val="-3"/>
          <w:w w:val="90"/>
        </w:rPr>
        <w:t xml:space="preserve"> </w:t>
      </w:r>
      <w:r>
        <w:rPr>
          <w:color w:val="252223"/>
          <w:w w:val="90"/>
        </w:rPr>
        <w:t>self-harm.</w:t>
      </w:r>
      <w:r>
        <w:rPr>
          <w:color w:val="252223"/>
          <w:spacing w:val="-3"/>
          <w:w w:val="90"/>
        </w:rPr>
        <w:t xml:space="preserve"> </w:t>
      </w:r>
      <w:r>
        <w:rPr>
          <w:color w:val="252223"/>
          <w:w w:val="90"/>
        </w:rPr>
        <w:t>Systematic</w:t>
      </w:r>
      <w:r>
        <w:rPr>
          <w:color w:val="252223"/>
          <w:spacing w:val="-3"/>
          <w:w w:val="90"/>
        </w:rPr>
        <w:t xml:space="preserve"> </w:t>
      </w:r>
      <w:r>
        <w:rPr>
          <w:color w:val="252223"/>
          <w:w w:val="90"/>
        </w:rPr>
        <w:t xml:space="preserve">review. </w:t>
      </w:r>
      <w:r>
        <w:rPr>
          <w:i/>
          <w:color w:val="252223"/>
          <w:w w:val="90"/>
        </w:rPr>
        <w:t>Br</w:t>
      </w:r>
      <w:r>
        <w:rPr>
          <w:i/>
          <w:color w:val="252223"/>
          <w:spacing w:val="-2"/>
          <w:w w:val="90"/>
        </w:rPr>
        <w:t xml:space="preserve"> </w:t>
      </w:r>
      <w:r>
        <w:rPr>
          <w:i/>
          <w:color w:val="252223"/>
          <w:w w:val="90"/>
        </w:rPr>
        <w:t xml:space="preserve">J </w:t>
      </w:r>
      <w:r>
        <w:rPr>
          <w:i/>
          <w:color w:val="252223"/>
        </w:rPr>
        <w:t>Psychiatry.</w:t>
      </w:r>
      <w:r>
        <w:rPr>
          <w:i/>
          <w:color w:val="252223"/>
          <w:spacing w:val="-5"/>
        </w:rPr>
        <w:t xml:space="preserve"> </w:t>
      </w:r>
      <w:r>
        <w:rPr>
          <w:color w:val="252223"/>
        </w:rPr>
        <w:t>2002;181:193-199.</w:t>
      </w:r>
    </w:p>
    <w:p w14:paraId="11C44632" w14:textId="77777777" w:rsidR="00C83B3C" w:rsidRDefault="00102383">
      <w:pPr>
        <w:pStyle w:val="ListParagraph"/>
        <w:numPr>
          <w:ilvl w:val="0"/>
          <w:numId w:val="2"/>
        </w:numPr>
        <w:tabs>
          <w:tab w:val="left" w:pos="2160"/>
          <w:tab w:val="left" w:pos="2161"/>
        </w:tabs>
        <w:spacing w:line="259" w:lineRule="auto"/>
        <w:ind w:left="2160" w:right="2145"/>
      </w:pPr>
      <w:r>
        <w:rPr>
          <w:color w:val="252223"/>
          <w:w w:val="90"/>
        </w:rPr>
        <w:t xml:space="preserve">Brausch AM, Gutierrez PM. Differences in non-suicidal self-injury and suicide attempts in </w:t>
      </w:r>
      <w:r>
        <w:rPr>
          <w:color w:val="252223"/>
          <w:w w:val="95"/>
        </w:rPr>
        <w:t xml:space="preserve">adolescents. </w:t>
      </w:r>
      <w:r>
        <w:rPr>
          <w:i/>
          <w:color w:val="252223"/>
          <w:w w:val="95"/>
        </w:rPr>
        <w:t xml:space="preserve">J Youth Adolesc. </w:t>
      </w:r>
      <w:r>
        <w:rPr>
          <w:color w:val="252223"/>
          <w:w w:val="95"/>
        </w:rPr>
        <w:t>2010;39(3):233-242.</w:t>
      </w:r>
    </w:p>
    <w:p w14:paraId="31C5A51C" w14:textId="77777777" w:rsidR="00C83B3C" w:rsidRDefault="00C83B3C">
      <w:pPr>
        <w:spacing w:line="259" w:lineRule="auto"/>
        <w:sectPr w:rsidR="00C83B3C">
          <w:pgSz w:w="12240" w:h="15840"/>
          <w:pgMar w:top="0" w:right="0" w:bottom="800" w:left="0" w:header="0" w:footer="608" w:gutter="0"/>
          <w:cols w:space="720"/>
        </w:sectPr>
      </w:pPr>
    </w:p>
    <w:p w14:paraId="065BFED0" w14:textId="77777777" w:rsidR="00C83B3C" w:rsidRDefault="00C83B3C">
      <w:pPr>
        <w:pStyle w:val="BodyText"/>
        <w:rPr>
          <w:sz w:val="20"/>
        </w:rPr>
      </w:pPr>
    </w:p>
    <w:p w14:paraId="124B2AA9" w14:textId="77777777" w:rsidR="00C83B3C" w:rsidRDefault="00C83B3C">
      <w:pPr>
        <w:pStyle w:val="BodyText"/>
        <w:rPr>
          <w:sz w:val="20"/>
        </w:rPr>
      </w:pPr>
    </w:p>
    <w:p w14:paraId="68B0589A" w14:textId="77777777" w:rsidR="00C83B3C" w:rsidRDefault="00C83B3C">
      <w:pPr>
        <w:pStyle w:val="BodyText"/>
        <w:spacing w:before="7"/>
        <w:rPr>
          <w:sz w:val="17"/>
        </w:rPr>
      </w:pPr>
    </w:p>
    <w:p w14:paraId="50440986" w14:textId="77777777" w:rsidR="00C83B3C" w:rsidRDefault="00102383">
      <w:pPr>
        <w:spacing w:before="102"/>
        <w:ind w:left="1411"/>
        <w:rPr>
          <w:rFonts w:ascii="Trebuchet MS"/>
          <w:sz w:val="20"/>
        </w:rPr>
      </w:pPr>
      <w:r>
        <w:pict w14:anchorId="3C56B0F0">
          <v:group id="docshapegroup1506" o:spid="_x0000_s2099" style="position:absolute;left:0;text-align:left;margin-left:432.8pt;margin-top:-38.8pt;width:179.2pt;height:144.35pt;z-index:-20146688;mso-position-horizontal-relative:page" coordorigin="8656,-776" coordsize="3584,2887">
            <v:shape id="docshape1507" o:spid="_x0000_s2105"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508" o:spid="_x0000_s2104"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1509" o:spid="_x0000_s2103"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510" o:spid="_x0000_s2102" style="position:absolute;left:11658;top:-777;width:582;height:416" coordorigin="11659,-776" coordsize="582,416" path="m12240,-776r-581,l11721,-733r131,91l11982,-550r129,94l12240,-360r,-416xe" fillcolor="#454755" stroked="f">
              <v:path arrowok="t"/>
            </v:shape>
            <v:shape id="docshape1511" o:spid="_x0000_s2101"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512" o:spid="_x0000_s2100"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5D2E4400" w14:textId="77777777" w:rsidR="00C83B3C" w:rsidRDefault="00C83B3C">
      <w:pPr>
        <w:pStyle w:val="BodyText"/>
        <w:rPr>
          <w:rFonts w:ascii="Trebuchet MS"/>
        </w:rPr>
      </w:pPr>
    </w:p>
    <w:p w14:paraId="52F3AA89" w14:textId="77777777" w:rsidR="00C83B3C" w:rsidRDefault="00C83B3C">
      <w:pPr>
        <w:pStyle w:val="BodyText"/>
        <w:spacing w:before="3"/>
        <w:rPr>
          <w:rFonts w:ascii="Trebuchet MS"/>
          <w:sz w:val="31"/>
        </w:rPr>
      </w:pPr>
    </w:p>
    <w:p w14:paraId="68E2313E" w14:textId="77777777" w:rsidR="00C83B3C" w:rsidRDefault="00102383">
      <w:pPr>
        <w:pStyle w:val="ListParagraph"/>
        <w:numPr>
          <w:ilvl w:val="0"/>
          <w:numId w:val="2"/>
        </w:numPr>
        <w:tabs>
          <w:tab w:val="left" w:pos="2160"/>
          <w:tab w:val="left" w:pos="2161"/>
        </w:tabs>
        <w:spacing w:before="0" w:line="259" w:lineRule="auto"/>
        <w:ind w:left="2160" w:right="1666"/>
      </w:pPr>
      <w:r>
        <w:rPr>
          <w:color w:val="252223"/>
          <w:w w:val="90"/>
        </w:rPr>
        <w:t>Beautrais</w:t>
      </w:r>
      <w:r>
        <w:rPr>
          <w:color w:val="252223"/>
          <w:spacing w:val="-2"/>
          <w:w w:val="90"/>
        </w:rPr>
        <w:t xml:space="preserve"> </w:t>
      </w:r>
      <w:r>
        <w:rPr>
          <w:color w:val="252223"/>
          <w:w w:val="90"/>
        </w:rPr>
        <w:t>AL.</w:t>
      </w:r>
      <w:r>
        <w:rPr>
          <w:color w:val="252223"/>
          <w:spacing w:val="-2"/>
          <w:w w:val="90"/>
        </w:rPr>
        <w:t xml:space="preserve"> </w:t>
      </w:r>
      <w:r>
        <w:rPr>
          <w:color w:val="252223"/>
          <w:w w:val="90"/>
        </w:rPr>
        <w:t>Further</w:t>
      </w:r>
      <w:r>
        <w:rPr>
          <w:color w:val="252223"/>
          <w:spacing w:val="-2"/>
          <w:w w:val="90"/>
        </w:rPr>
        <w:t xml:space="preserve"> </w:t>
      </w:r>
      <w:r>
        <w:rPr>
          <w:color w:val="252223"/>
          <w:w w:val="90"/>
        </w:rPr>
        <w:t>suicidal</w:t>
      </w:r>
      <w:r>
        <w:rPr>
          <w:color w:val="252223"/>
          <w:spacing w:val="-2"/>
          <w:w w:val="90"/>
        </w:rPr>
        <w:t xml:space="preserve"> </w:t>
      </w:r>
      <w:r>
        <w:rPr>
          <w:color w:val="252223"/>
          <w:w w:val="90"/>
        </w:rPr>
        <w:t>behavior</w:t>
      </w:r>
      <w:r>
        <w:rPr>
          <w:color w:val="252223"/>
          <w:spacing w:val="-2"/>
          <w:w w:val="90"/>
        </w:rPr>
        <w:t xml:space="preserve"> </w:t>
      </w:r>
      <w:r>
        <w:rPr>
          <w:color w:val="252223"/>
          <w:w w:val="90"/>
        </w:rPr>
        <w:t>among</w:t>
      </w:r>
      <w:r>
        <w:rPr>
          <w:color w:val="252223"/>
          <w:spacing w:val="-2"/>
          <w:w w:val="90"/>
        </w:rPr>
        <w:t xml:space="preserve"> </w:t>
      </w:r>
      <w:r>
        <w:rPr>
          <w:color w:val="252223"/>
          <w:w w:val="90"/>
        </w:rPr>
        <w:t>medically</w:t>
      </w:r>
      <w:r>
        <w:rPr>
          <w:color w:val="252223"/>
          <w:spacing w:val="-2"/>
          <w:w w:val="90"/>
        </w:rPr>
        <w:t xml:space="preserve"> </w:t>
      </w:r>
      <w:r>
        <w:rPr>
          <w:color w:val="252223"/>
          <w:w w:val="90"/>
        </w:rPr>
        <w:t>serious</w:t>
      </w:r>
      <w:r>
        <w:rPr>
          <w:color w:val="252223"/>
          <w:spacing w:val="-2"/>
          <w:w w:val="90"/>
        </w:rPr>
        <w:t xml:space="preserve"> </w:t>
      </w:r>
      <w:r>
        <w:rPr>
          <w:color w:val="252223"/>
          <w:w w:val="90"/>
        </w:rPr>
        <w:t>suicide</w:t>
      </w:r>
      <w:r>
        <w:rPr>
          <w:color w:val="252223"/>
          <w:spacing w:val="-2"/>
          <w:w w:val="90"/>
        </w:rPr>
        <w:t xml:space="preserve"> </w:t>
      </w:r>
      <w:r>
        <w:rPr>
          <w:color w:val="252223"/>
          <w:w w:val="90"/>
        </w:rPr>
        <w:t>attempters.</w:t>
      </w:r>
      <w:r>
        <w:rPr>
          <w:color w:val="252223"/>
          <w:spacing w:val="-5"/>
          <w:w w:val="90"/>
        </w:rPr>
        <w:t xml:space="preserve"> </w:t>
      </w:r>
      <w:r>
        <w:rPr>
          <w:i/>
          <w:color w:val="252223"/>
          <w:w w:val="90"/>
        </w:rPr>
        <w:t>Suicide</w:t>
      </w:r>
      <w:r>
        <w:rPr>
          <w:i/>
          <w:color w:val="252223"/>
          <w:spacing w:val="-2"/>
          <w:w w:val="90"/>
        </w:rPr>
        <w:t xml:space="preserve"> </w:t>
      </w:r>
      <w:r>
        <w:rPr>
          <w:i/>
          <w:color w:val="252223"/>
          <w:w w:val="90"/>
        </w:rPr>
        <w:t xml:space="preserve">Life </w:t>
      </w:r>
      <w:r>
        <w:rPr>
          <w:i/>
          <w:color w:val="252223"/>
        </w:rPr>
        <w:t xml:space="preserve">Threat Behav. </w:t>
      </w:r>
      <w:r>
        <w:rPr>
          <w:color w:val="252223"/>
        </w:rPr>
        <w:t>2004;34(1):1-11.</w:t>
      </w:r>
    </w:p>
    <w:p w14:paraId="488811CE" w14:textId="77777777" w:rsidR="00C83B3C" w:rsidRDefault="00102383">
      <w:pPr>
        <w:pStyle w:val="ListParagraph"/>
        <w:numPr>
          <w:ilvl w:val="0"/>
          <w:numId w:val="2"/>
        </w:numPr>
        <w:tabs>
          <w:tab w:val="left" w:pos="2159"/>
          <w:tab w:val="left" w:pos="2160"/>
        </w:tabs>
        <w:spacing w:line="259" w:lineRule="auto"/>
        <w:ind w:right="2340" w:hanging="720"/>
      </w:pPr>
      <w:r>
        <w:rPr>
          <w:color w:val="252223"/>
          <w:w w:val="90"/>
        </w:rPr>
        <w:t xml:space="preserve">Monti K, Cedereke M, Ojehagen A. Treatment adherence and suicidal behavior 1 month and 3 months after a suicide attempt: a comparison between two samples. </w:t>
      </w:r>
      <w:r>
        <w:rPr>
          <w:i/>
          <w:color w:val="252223"/>
          <w:w w:val="90"/>
        </w:rPr>
        <w:t xml:space="preserve">Arch Suicide </w:t>
      </w:r>
      <w:r>
        <w:rPr>
          <w:i/>
          <w:color w:val="252223"/>
        </w:rPr>
        <w:t xml:space="preserve">Res. </w:t>
      </w:r>
      <w:r>
        <w:rPr>
          <w:color w:val="252223"/>
        </w:rPr>
        <w:t>2003;7(2):167-174.</w:t>
      </w:r>
    </w:p>
    <w:p w14:paraId="271FF676" w14:textId="77777777" w:rsidR="00C83B3C" w:rsidRDefault="00102383">
      <w:pPr>
        <w:pStyle w:val="ListParagraph"/>
        <w:numPr>
          <w:ilvl w:val="0"/>
          <w:numId w:val="2"/>
        </w:numPr>
        <w:tabs>
          <w:tab w:val="left" w:pos="2159"/>
          <w:tab w:val="left" w:pos="2160"/>
        </w:tabs>
        <w:spacing w:before="113" w:line="259" w:lineRule="auto"/>
        <w:ind w:right="2203"/>
      </w:pPr>
      <w:r>
        <w:rPr>
          <w:color w:val="252223"/>
          <w:w w:val="90"/>
        </w:rPr>
        <w:t xml:space="preserve">Cedereke M, Ojehagen A. Patients’ needs during the year after a </w:t>
      </w:r>
      <w:r>
        <w:rPr>
          <w:color w:val="252223"/>
          <w:w w:val="90"/>
        </w:rPr>
        <w:t>suicide attempt. A secondary</w:t>
      </w:r>
      <w:r>
        <w:rPr>
          <w:color w:val="252223"/>
          <w:spacing w:val="-2"/>
          <w:w w:val="90"/>
        </w:rPr>
        <w:t xml:space="preserve"> </w:t>
      </w:r>
      <w:r>
        <w:rPr>
          <w:color w:val="252223"/>
          <w:w w:val="90"/>
        </w:rPr>
        <w:t>analysis</w:t>
      </w:r>
      <w:r>
        <w:rPr>
          <w:color w:val="252223"/>
          <w:spacing w:val="-2"/>
          <w:w w:val="90"/>
        </w:rPr>
        <w:t xml:space="preserve"> </w:t>
      </w:r>
      <w:r>
        <w:rPr>
          <w:color w:val="252223"/>
          <w:w w:val="90"/>
        </w:rPr>
        <w:t>of</w:t>
      </w:r>
      <w:r>
        <w:rPr>
          <w:color w:val="252223"/>
          <w:spacing w:val="-2"/>
          <w:w w:val="90"/>
        </w:rPr>
        <w:t xml:space="preserve"> </w:t>
      </w:r>
      <w:r>
        <w:rPr>
          <w:color w:val="252223"/>
          <w:w w:val="90"/>
        </w:rPr>
        <w:t>a</w:t>
      </w:r>
      <w:r>
        <w:rPr>
          <w:color w:val="252223"/>
          <w:spacing w:val="-2"/>
          <w:w w:val="90"/>
        </w:rPr>
        <w:t xml:space="preserve"> </w:t>
      </w:r>
      <w:r>
        <w:rPr>
          <w:color w:val="252223"/>
          <w:w w:val="90"/>
        </w:rPr>
        <w:t>randomised</w:t>
      </w:r>
      <w:r>
        <w:rPr>
          <w:color w:val="252223"/>
          <w:spacing w:val="-2"/>
          <w:w w:val="90"/>
        </w:rPr>
        <w:t xml:space="preserve"> </w:t>
      </w:r>
      <w:r>
        <w:rPr>
          <w:color w:val="252223"/>
          <w:w w:val="90"/>
        </w:rPr>
        <w:t>controlled</w:t>
      </w:r>
      <w:r>
        <w:rPr>
          <w:color w:val="252223"/>
          <w:spacing w:val="-2"/>
          <w:w w:val="90"/>
        </w:rPr>
        <w:t xml:space="preserve"> </w:t>
      </w:r>
      <w:r>
        <w:rPr>
          <w:color w:val="252223"/>
          <w:w w:val="90"/>
        </w:rPr>
        <w:t>intervention</w:t>
      </w:r>
      <w:r>
        <w:rPr>
          <w:color w:val="252223"/>
          <w:spacing w:val="-2"/>
          <w:w w:val="90"/>
        </w:rPr>
        <w:t xml:space="preserve"> </w:t>
      </w:r>
      <w:r>
        <w:rPr>
          <w:color w:val="252223"/>
          <w:w w:val="90"/>
        </w:rPr>
        <w:t>study.</w:t>
      </w:r>
      <w:r>
        <w:rPr>
          <w:color w:val="252223"/>
          <w:spacing w:val="-1"/>
          <w:w w:val="90"/>
        </w:rPr>
        <w:t xml:space="preserve"> </w:t>
      </w:r>
      <w:r>
        <w:rPr>
          <w:i/>
          <w:color w:val="252223"/>
          <w:w w:val="90"/>
        </w:rPr>
        <w:t>Soc</w:t>
      </w:r>
      <w:r>
        <w:rPr>
          <w:i/>
          <w:color w:val="252223"/>
          <w:spacing w:val="-2"/>
          <w:w w:val="90"/>
        </w:rPr>
        <w:t xml:space="preserve"> </w:t>
      </w:r>
      <w:r>
        <w:rPr>
          <w:i/>
          <w:color w:val="252223"/>
          <w:w w:val="90"/>
        </w:rPr>
        <w:t>Psychiatry</w:t>
      </w:r>
      <w:r>
        <w:rPr>
          <w:i/>
          <w:color w:val="252223"/>
          <w:spacing w:val="-1"/>
          <w:w w:val="90"/>
        </w:rPr>
        <w:t xml:space="preserve"> </w:t>
      </w:r>
      <w:r>
        <w:rPr>
          <w:i/>
          <w:color w:val="252223"/>
          <w:w w:val="90"/>
        </w:rPr>
        <w:t xml:space="preserve">Psychiatr </w:t>
      </w:r>
      <w:r>
        <w:rPr>
          <w:i/>
          <w:color w:val="252223"/>
        </w:rPr>
        <w:t xml:space="preserve">Epidemiol. </w:t>
      </w:r>
      <w:r>
        <w:rPr>
          <w:color w:val="252223"/>
        </w:rPr>
        <w:t>2002;37(8):357-363.</w:t>
      </w:r>
    </w:p>
    <w:p w14:paraId="103ED28E" w14:textId="77777777" w:rsidR="00C83B3C" w:rsidRDefault="00102383">
      <w:pPr>
        <w:pStyle w:val="ListParagraph"/>
        <w:numPr>
          <w:ilvl w:val="0"/>
          <w:numId w:val="2"/>
        </w:numPr>
        <w:tabs>
          <w:tab w:val="left" w:pos="2160"/>
          <w:tab w:val="left" w:pos="2161"/>
        </w:tabs>
        <w:ind w:left="2160" w:hanging="722"/>
      </w:pPr>
      <w:r>
        <w:rPr>
          <w:color w:val="252223"/>
          <w:w w:val="90"/>
        </w:rPr>
        <w:t>Liberman</w:t>
      </w:r>
      <w:r>
        <w:rPr>
          <w:color w:val="252223"/>
          <w:spacing w:val="-8"/>
          <w:w w:val="90"/>
        </w:rPr>
        <w:t xml:space="preserve"> </w:t>
      </w:r>
      <w:r>
        <w:rPr>
          <w:color w:val="252223"/>
          <w:w w:val="90"/>
        </w:rPr>
        <w:t>RP.</w:t>
      </w:r>
      <w:r>
        <w:rPr>
          <w:color w:val="252223"/>
          <w:spacing w:val="-6"/>
          <w:w w:val="90"/>
        </w:rPr>
        <w:t xml:space="preserve"> </w:t>
      </w:r>
      <w:r>
        <w:rPr>
          <w:color w:val="252223"/>
          <w:w w:val="90"/>
        </w:rPr>
        <w:t>Follow-up</w:t>
      </w:r>
      <w:r>
        <w:rPr>
          <w:color w:val="252223"/>
          <w:spacing w:val="-7"/>
          <w:w w:val="90"/>
        </w:rPr>
        <w:t xml:space="preserve"> </w:t>
      </w:r>
      <w:r>
        <w:rPr>
          <w:color w:val="252223"/>
          <w:w w:val="90"/>
        </w:rPr>
        <w:t>for</w:t>
      </w:r>
      <w:r>
        <w:rPr>
          <w:color w:val="252223"/>
          <w:spacing w:val="-6"/>
          <w:w w:val="90"/>
        </w:rPr>
        <w:t xml:space="preserve"> </w:t>
      </w:r>
      <w:r>
        <w:rPr>
          <w:color w:val="252223"/>
          <w:w w:val="90"/>
        </w:rPr>
        <w:t>parasuicidal</w:t>
      </w:r>
      <w:r>
        <w:rPr>
          <w:color w:val="252223"/>
          <w:spacing w:val="-7"/>
          <w:w w:val="90"/>
        </w:rPr>
        <w:t xml:space="preserve"> </w:t>
      </w:r>
      <w:r>
        <w:rPr>
          <w:color w:val="252223"/>
          <w:w w:val="90"/>
        </w:rPr>
        <w:t>patients.</w:t>
      </w:r>
      <w:r>
        <w:rPr>
          <w:color w:val="252223"/>
          <w:spacing w:val="-6"/>
          <w:w w:val="90"/>
        </w:rPr>
        <w:t xml:space="preserve"> </w:t>
      </w:r>
      <w:r>
        <w:rPr>
          <w:i/>
          <w:color w:val="252223"/>
          <w:w w:val="90"/>
        </w:rPr>
        <w:t>Psychiatr</w:t>
      </w:r>
      <w:r>
        <w:rPr>
          <w:i/>
          <w:color w:val="252223"/>
          <w:spacing w:val="-6"/>
          <w:w w:val="90"/>
        </w:rPr>
        <w:t xml:space="preserve"> </w:t>
      </w:r>
      <w:r>
        <w:rPr>
          <w:i/>
          <w:color w:val="252223"/>
          <w:w w:val="90"/>
        </w:rPr>
        <w:t>Serv.</w:t>
      </w:r>
      <w:r>
        <w:rPr>
          <w:i/>
          <w:color w:val="252223"/>
          <w:spacing w:val="-7"/>
          <w:w w:val="90"/>
        </w:rPr>
        <w:t xml:space="preserve"> </w:t>
      </w:r>
      <w:r>
        <w:rPr>
          <w:color w:val="252223"/>
          <w:spacing w:val="-2"/>
          <w:w w:val="90"/>
        </w:rPr>
        <w:t>2001;52(9):1254.</w:t>
      </w:r>
    </w:p>
    <w:p w14:paraId="55204237" w14:textId="77777777" w:rsidR="00C83B3C" w:rsidRDefault="00102383">
      <w:pPr>
        <w:pStyle w:val="ListParagraph"/>
        <w:numPr>
          <w:ilvl w:val="0"/>
          <w:numId w:val="2"/>
        </w:numPr>
        <w:tabs>
          <w:tab w:val="left" w:pos="2160"/>
          <w:tab w:val="left" w:pos="2161"/>
        </w:tabs>
        <w:spacing w:before="138" w:line="259" w:lineRule="auto"/>
        <w:ind w:left="2160" w:right="1665"/>
      </w:pPr>
      <w:r>
        <w:rPr>
          <w:color w:val="252223"/>
          <w:w w:val="90"/>
        </w:rPr>
        <w:t xml:space="preserve">Motto JA, Bostrom AG. A randomized controlled trial of postcrisis suicide prevention. </w:t>
      </w:r>
      <w:r>
        <w:rPr>
          <w:i/>
          <w:color w:val="252223"/>
          <w:w w:val="90"/>
        </w:rPr>
        <w:t xml:space="preserve">Psychiatr </w:t>
      </w:r>
      <w:r>
        <w:rPr>
          <w:i/>
          <w:color w:val="252223"/>
        </w:rPr>
        <w:t xml:space="preserve">Serv. </w:t>
      </w:r>
      <w:r>
        <w:rPr>
          <w:color w:val="252223"/>
        </w:rPr>
        <w:t>2001;52:828-833.</w:t>
      </w:r>
    </w:p>
    <w:p w14:paraId="51990D66" w14:textId="77777777" w:rsidR="00C83B3C" w:rsidRDefault="00102383">
      <w:pPr>
        <w:pStyle w:val="ListParagraph"/>
        <w:numPr>
          <w:ilvl w:val="0"/>
          <w:numId w:val="2"/>
        </w:numPr>
        <w:tabs>
          <w:tab w:val="left" w:pos="2159"/>
          <w:tab w:val="left" w:pos="2160"/>
        </w:tabs>
        <w:spacing w:line="259" w:lineRule="auto"/>
        <w:ind w:right="1715" w:hanging="720"/>
      </w:pPr>
      <w:r>
        <w:rPr>
          <w:color w:val="252223"/>
          <w:w w:val="95"/>
        </w:rPr>
        <w:t>Litts</w:t>
      </w:r>
      <w:r>
        <w:rPr>
          <w:color w:val="252223"/>
          <w:spacing w:val="-11"/>
          <w:w w:val="95"/>
        </w:rPr>
        <w:t xml:space="preserve"> </w:t>
      </w:r>
      <w:r>
        <w:rPr>
          <w:color w:val="252223"/>
          <w:w w:val="95"/>
        </w:rPr>
        <w:t>D,</w:t>
      </w:r>
      <w:r>
        <w:rPr>
          <w:color w:val="252223"/>
          <w:spacing w:val="-11"/>
          <w:w w:val="95"/>
        </w:rPr>
        <w:t xml:space="preserve"> </w:t>
      </w:r>
      <w:r>
        <w:rPr>
          <w:color w:val="252223"/>
          <w:w w:val="95"/>
        </w:rPr>
        <w:t>Beautrais</w:t>
      </w:r>
      <w:r>
        <w:rPr>
          <w:color w:val="252223"/>
          <w:spacing w:val="-11"/>
          <w:w w:val="95"/>
        </w:rPr>
        <w:t xml:space="preserve"> </w:t>
      </w:r>
      <w:r>
        <w:rPr>
          <w:color w:val="252223"/>
          <w:w w:val="95"/>
        </w:rPr>
        <w:t>A,</w:t>
      </w:r>
      <w:r>
        <w:rPr>
          <w:color w:val="252223"/>
          <w:spacing w:val="-11"/>
          <w:w w:val="95"/>
        </w:rPr>
        <w:t xml:space="preserve"> </w:t>
      </w:r>
      <w:r>
        <w:rPr>
          <w:color w:val="252223"/>
          <w:w w:val="95"/>
        </w:rPr>
        <w:t>Lezine</w:t>
      </w:r>
      <w:r>
        <w:rPr>
          <w:color w:val="252223"/>
          <w:spacing w:val="-11"/>
          <w:w w:val="95"/>
        </w:rPr>
        <w:t xml:space="preserve"> </w:t>
      </w:r>
      <w:r>
        <w:rPr>
          <w:color w:val="252223"/>
          <w:w w:val="95"/>
        </w:rPr>
        <w:t>DQ.</w:t>
      </w:r>
      <w:r>
        <w:rPr>
          <w:color w:val="252223"/>
          <w:spacing w:val="-11"/>
          <w:w w:val="95"/>
        </w:rPr>
        <w:t xml:space="preserve"> </w:t>
      </w:r>
      <w:r>
        <w:rPr>
          <w:i/>
          <w:color w:val="252223"/>
          <w:w w:val="95"/>
        </w:rPr>
        <w:t>First</w:t>
      </w:r>
      <w:r>
        <w:rPr>
          <w:i/>
          <w:color w:val="252223"/>
          <w:spacing w:val="-11"/>
          <w:w w:val="95"/>
        </w:rPr>
        <w:t xml:space="preserve"> </w:t>
      </w:r>
      <w:r>
        <w:rPr>
          <w:i/>
          <w:color w:val="252223"/>
          <w:w w:val="95"/>
        </w:rPr>
        <w:t>national</w:t>
      </w:r>
      <w:r>
        <w:rPr>
          <w:i/>
          <w:color w:val="252223"/>
          <w:spacing w:val="-10"/>
          <w:w w:val="95"/>
        </w:rPr>
        <w:t xml:space="preserve"> </w:t>
      </w:r>
      <w:r>
        <w:rPr>
          <w:i/>
          <w:color w:val="252223"/>
          <w:w w:val="95"/>
        </w:rPr>
        <w:t>conference</w:t>
      </w:r>
      <w:r>
        <w:rPr>
          <w:i/>
          <w:color w:val="252223"/>
          <w:spacing w:val="-11"/>
          <w:w w:val="95"/>
        </w:rPr>
        <w:t xml:space="preserve"> </w:t>
      </w:r>
      <w:r>
        <w:rPr>
          <w:i/>
          <w:color w:val="252223"/>
          <w:w w:val="95"/>
        </w:rPr>
        <w:t>for</w:t>
      </w:r>
      <w:r>
        <w:rPr>
          <w:i/>
          <w:color w:val="252223"/>
          <w:spacing w:val="-11"/>
          <w:w w:val="95"/>
        </w:rPr>
        <w:t xml:space="preserve"> </w:t>
      </w:r>
      <w:r>
        <w:rPr>
          <w:i/>
          <w:color w:val="252223"/>
          <w:w w:val="95"/>
        </w:rPr>
        <w:t>survivors</w:t>
      </w:r>
      <w:r>
        <w:rPr>
          <w:i/>
          <w:color w:val="252223"/>
          <w:spacing w:val="-11"/>
          <w:w w:val="95"/>
        </w:rPr>
        <w:t xml:space="preserve"> </w:t>
      </w:r>
      <w:r>
        <w:rPr>
          <w:i/>
          <w:color w:val="252223"/>
          <w:w w:val="95"/>
        </w:rPr>
        <w:t>of</w:t>
      </w:r>
      <w:r>
        <w:rPr>
          <w:i/>
          <w:color w:val="252223"/>
          <w:spacing w:val="-10"/>
          <w:w w:val="95"/>
        </w:rPr>
        <w:t xml:space="preserve"> </w:t>
      </w:r>
      <w:r>
        <w:rPr>
          <w:i/>
          <w:color w:val="252223"/>
          <w:w w:val="95"/>
        </w:rPr>
        <w:t>suicide</w:t>
      </w:r>
      <w:r>
        <w:rPr>
          <w:i/>
          <w:color w:val="252223"/>
          <w:spacing w:val="-11"/>
          <w:w w:val="95"/>
        </w:rPr>
        <w:t xml:space="preserve"> </w:t>
      </w:r>
      <w:r>
        <w:rPr>
          <w:i/>
          <w:color w:val="252223"/>
          <w:w w:val="95"/>
        </w:rPr>
        <w:t>attempts,</w:t>
      </w:r>
      <w:r>
        <w:rPr>
          <w:i/>
          <w:color w:val="252223"/>
          <w:spacing w:val="-11"/>
          <w:w w:val="95"/>
        </w:rPr>
        <w:t xml:space="preserve"> </w:t>
      </w:r>
      <w:r>
        <w:rPr>
          <w:i/>
          <w:color w:val="252223"/>
          <w:w w:val="95"/>
        </w:rPr>
        <w:t>health</w:t>
      </w:r>
      <w:r>
        <w:rPr>
          <w:i/>
          <w:color w:val="252223"/>
          <w:w w:val="95"/>
        </w:rPr>
        <w:t xml:space="preserve"> care professionals, and clergy and laity: Summary of workgroup reports</w:t>
      </w:r>
      <w:r>
        <w:rPr>
          <w:color w:val="252223"/>
          <w:w w:val="95"/>
        </w:rPr>
        <w:t xml:space="preserve">. Newton, MA: Suicide </w:t>
      </w:r>
      <w:r>
        <w:rPr>
          <w:color w:val="252223"/>
          <w:w w:val="90"/>
        </w:rPr>
        <w:t xml:space="preserve">Prevention Resource Center; 2008. Available at </w:t>
      </w:r>
      <w:hyperlink r:id="rId288">
        <w:r>
          <w:rPr>
            <w:color w:val="252223"/>
            <w:w w:val="90"/>
            <w:u w:val="single" w:color="252223"/>
          </w:rPr>
          <w:t>www.sprc.org/library/SOSAconf.pdf</w:t>
        </w:r>
      </w:hyperlink>
      <w:r>
        <w:rPr>
          <w:color w:val="252223"/>
          <w:w w:val="90"/>
        </w:rPr>
        <w:t xml:space="preserve">. Accessed </w:t>
      </w:r>
      <w:r>
        <w:rPr>
          <w:color w:val="252223"/>
        </w:rPr>
        <w:t>August 30, 2</w:t>
      </w:r>
      <w:r>
        <w:rPr>
          <w:color w:val="252223"/>
        </w:rPr>
        <w:t>012.</w:t>
      </w:r>
    </w:p>
    <w:p w14:paraId="77A3DE97" w14:textId="77777777" w:rsidR="00C83B3C" w:rsidRDefault="00102383">
      <w:pPr>
        <w:pStyle w:val="ListParagraph"/>
        <w:numPr>
          <w:ilvl w:val="0"/>
          <w:numId w:val="2"/>
        </w:numPr>
        <w:tabs>
          <w:tab w:val="left" w:pos="2161"/>
        </w:tabs>
        <w:spacing w:before="113" w:line="259" w:lineRule="auto"/>
        <w:ind w:right="1553"/>
        <w:jc w:val="both"/>
      </w:pPr>
      <w:r>
        <w:rPr>
          <w:color w:val="252223"/>
          <w:w w:val="95"/>
        </w:rPr>
        <w:t>Macro</w:t>
      </w:r>
      <w:r>
        <w:rPr>
          <w:color w:val="252223"/>
          <w:spacing w:val="-9"/>
          <w:w w:val="95"/>
        </w:rPr>
        <w:t xml:space="preserve"> </w:t>
      </w:r>
      <w:r>
        <w:rPr>
          <w:color w:val="252223"/>
          <w:w w:val="95"/>
        </w:rPr>
        <w:t>International.</w:t>
      </w:r>
      <w:r>
        <w:rPr>
          <w:color w:val="252223"/>
          <w:spacing w:val="-9"/>
          <w:w w:val="95"/>
        </w:rPr>
        <w:t xml:space="preserve"> </w:t>
      </w:r>
      <w:r>
        <w:rPr>
          <w:i/>
          <w:color w:val="252223"/>
          <w:w w:val="95"/>
        </w:rPr>
        <w:t>Lifeline</w:t>
      </w:r>
      <w:r>
        <w:rPr>
          <w:i/>
          <w:color w:val="252223"/>
          <w:spacing w:val="-8"/>
          <w:w w:val="95"/>
        </w:rPr>
        <w:t xml:space="preserve"> </w:t>
      </w:r>
      <w:r>
        <w:rPr>
          <w:i/>
          <w:color w:val="252223"/>
          <w:w w:val="95"/>
        </w:rPr>
        <w:t>service</w:t>
      </w:r>
      <w:r>
        <w:rPr>
          <w:i/>
          <w:color w:val="252223"/>
          <w:spacing w:val="-8"/>
          <w:w w:val="95"/>
        </w:rPr>
        <w:t xml:space="preserve"> </w:t>
      </w:r>
      <w:r>
        <w:rPr>
          <w:i/>
          <w:color w:val="252223"/>
          <w:w w:val="95"/>
        </w:rPr>
        <w:t>and</w:t>
      </w:r>
      <w:r>
        <w:rPr>
          <w:i/>
          <w:color w:val="252223"/>
          <w:spacing w:val="-8"/>
          <w:w w:val="95"/>
        </w:rPr>
        <w:t xml:space="preserve"> </w:t>
      </w:r>
      <w:r>
        <w:rPr>
          <w:i/>
          <w:color w:val="252223"/>
          <w:w w:val="95"/>
        </w:rPr>
        <w:t>outreach</w:t>
      </w:r>
      <w:r>
        <w:rPr>
          <w:i/>
          <w:color w:val="252223"/>
          <w:spacing w:val="-8"/>
          <w:w w:val="95"/>
        </w:rPr>
        <w:t xml:space="preserve"> </w:t>
      </w:r>
      <w:r>
        <w:rPr>
          <w:i/>
          <w:color w:val="252223"/>
          <w:w w:val="95"/>
        </w:rPr>
        <w:t>strategies</w:t>
      </w:r>
      <w:r>
        <w:rPr>
          <w:i/>
          <w:color w:val="252223"/>
          <w:spacing w:val="-8"/>
          <w:w w:val="95"/>
        </w:rPr>
        <w:t xml:space="preserve"> </w:t>
      </w:r>
      <w:r>
        <w:rPr>
          <w:i/>
          <w:color w:val="252223"/>
          <w:w w:val="95"/>
        </w:rPr>
        <w:t>suggested</w:t>
      </w:r>
      <w:r>
        <w:rPr>
          <w:i/>
          <w:color w:val="252223"/>
          <w:spacing w:val="-8"/>
          <w:w w:val="95"/>
        </w:rPr>
        <w:t xml:space="preserve"> </w:t>
      </w:r>
      <w:r>
        <w:rPr>
          <w:i/>
          <w:color w:val="252223"/>
          <w:w w:val="95"/>
        </w:rPr>
        <w:t>by</w:t>
      </w:r>
      <w:r>
        <w:rPr>
          <w:i/>
          <w:color w:val="252223"/>
          <w:spacing w:val="-8"/>
          <w:w w:val="95"/>
        </w:rPr>
        <w:t xml:space="preserve"> </w:t>
      </w:r>
      <w:r>
        <w:rPr>
          <w:i/>
          <w:color w:val="252223"/>
          <w:w w:val="95"/>
        </w:rPr>
        <w:t>suicide</w:t>
      </w:r>
      <w:r>
        <w:rPr>
          <w:i/>
          <w:color w:val="252223"/>
          <w:spacing w:val="-8"/>
          <w:w w:val="95"/>
        </w:rPr>
        <w:t xml:space="preserve"> </w:t>
      </w:r>
      <w:r>
        <w:rPr>
          <w:i/>
          <w:color w:val="252223"/>
          <w:w w:val="95"/>
        </w:rPr>
        <w:t>attempt</w:t>
      </w:r>
      <w:r>
        <w:rPr>
          <w:i/>
          <w:color w:val="252223"/>
          <w:spacing w:val="-8"/>
          <w:w w:val="95"/>
        </w:rPr>
        <w:t xml:space="preserve"> </w:t>
      </w:r>
      <w:r>
        <w:rPr>
          <w:i/>
          <w:color w:val="252223"/>
          <w:w w:val="95"/>
        </w:rPr>
        <w:t>survivors: final</w:t>
      </w:r>
      <w:r>
        <w:rPr>
          <w:i/>
          <w:color w:val="252223"/>
          <w:spacing w:val="-10"/>
          <w:w w:val="95"/>
        </w:rPr>
        <w:t xml:space="preserve"> </w:t>
      </w:r>
      <w:r>
        <w:rPr>
          <w:i/>
          <w:color w:val="252223"/>
          <w:w w:val="95"/>
        </w:rPr>
        <w:t>report</w:t>
      </w:r>
      <w:r>
        <w:rPr>
          <w:i/>
          <w:color w:val="252223"/>
          <w:spacing w:val="-10"/>
          <w:w w:val="95"/>
        </w:rPr>
        <w:t xml:space="preserve"> </w:t>
      </w:r>
      <w:r>
        <w:rPr>
          <w:i/>
          <w:color w:val="252223"/>
          <w:w w:val="95"/>
        </w:rPr>
        <w:t>of</w:t>
      </w:r>
      <w:r>
        <w:rPr>
          <w:i/>
          <w:color w:val="252223"/>
          <w:spacing w:val="-10"/>
          <w:w w:val="95"/>
        </w:rPr>
        <w:t xml:space="preserve"> </w:t>
      </w:r>
      <w:r>
        <w:rPr>
          <w:i/>
          <w:color w:val="252223"/>
          <w:w w:val="95"/>
        </w:rPr>
        <w:t>the</w:t>
      </w:r>
      <w:r>
        <w:rPr>
          <w:i/>
          <w:color w:val="252223"/>
          <w:spacing w:val="-10"/>
          <w:w w:val="95"/>
        </w:rPr>
        <w:t xml:space="preserve"> </w:t>
      </w:r>
      <w:r>
        <w:rPr>
          <w:i/>
          <w:color w:val="252223"/>
          <w:w w:val="95"/>
        </w:rPr>
        <w:t>Attempt</w:t>
      </w:r>
      <w:r>
        <w:rPr>
          <w:i/>
          <w:color w:val="252223"/>
          <w:spacing w:val="-10"/>
          <w:w w:val="95"/>
        </w:rPr>
        <w:t xml:space="preserve"> </w:t>
      </w:r>
      <w:r>
        <w:rPr>
          <w:i/>
          <w:color w:val="252223"/>
          <w:w w:val="95"/>
        </w:rPr>
        <w:t>Survivor</w:t>
      </w:r>
      <w:r>
        <w:rPr>
          <w:i/>
          <w:color w:val="252223"/>
          <w:spacing w:val="-10"/>
          <w:w w:val="95"/>
        </w:rPr>
        <w:t xml:space="preserve"> </w:t>
      </w:r>
      <w:r>
        <w:rPr>
          <w:i/>
          <w:color w:val="252223"/>
          <w:w w:val="95"/>
        </w:rPr>
        <w:t>Advisory</w:t>
      </w:r>
      <w:r>
        <w:rPr>
          <w:i/>
          <w:color w:val="252223"/>
          <w:spacing w:val="-10"/>
          <w:w w:val="95"/>
        </w:rPr>
        <w:t xml:space="preserve"> </w:t>
      </w:r>
      <w:r>
        <w:rPr>
          <w:i/>
          <w:color w:val="252223"/>
          <w:w w:val="95"/>
        </w:rPr>
        <w:t>Summit</w:t>
      </w:r>
      <w:r>
        <w:rPr>
          <w:i/>
          <w:color w:val="252223"/>
          <w:spacing w:val="-10"/>
          <w:w w:val="95"/>
        </w:rPr>
        <w:t xml:space="preserve"> </w:t>
      </w:r>
      <w:r>
        <w:rPr>
          <w:i/>
          <w:color w:val="252223"/>
          <w:w w:val="95"/>
        </w:rPr>
        <w:t>Meeting</w:t>
      </w:r>
      <w:r>
        <w:rPr>
          <w:i/>
          <w:color w:val="252223"/>
          <w:spacing w:val="-10"/>
          <w:w w:val="95"/>
        </w:rPr>
        <w:t xml:space="preserve"> </w:t>
      </w:r>
      <w:r>
        <w:rPr>
          <w:i/>
          <w:color w:val="252223"/>
          <w:w w:val="95"/>
        </w:rPr>
        <w:t>and</w:t>
      </w:r>
      <w:r>
        <w:rPr>
          <w:i/>
          <w:color w:val="252223"/>
          <w:spacing w:val="-10"/>
          <w:w w:val="95"/>
        </w:rPr>
        <w:t xml:space="preserve"> </w:t>
      </w:r>
      <w:r>
        <w:rPr>
          <w:i/>
          <w:color w:val="252223"/>
          <w:w w:val="95"/>
        </w:rPr>
        <w:t>individual</w:t>
      </w:r>
      <w:r>
        <w:rPr>
          <w:i/>
          <w:color w:val="252223"/>
          <w:spacing w:val="-10"/>
          <w:w w:val="95"/>
        </w:rPr>
        <w:t xml:space="preserve"> </w:t>
      </w:r>
      <w:r>
        <w:rPr>
          <w:i/>
          <w:color w:val="252223"/>
          <w:w w:val="95"/>
        </w:rPr>
        <w:t>interviews</w:t>
      </w:r>
      <w:r>
        <w:rPr>
          <w:color w:val="252223"/>
          <w:w w:val="95"/>
        </w:rPr>
        <w:t>.</w:t>
      </w:r>
      <w:r>
        <w:rPr>
          <w:color w:val="252223"/>
          <w:spacing w:val="-10"/>
          <w:w w:val="95"/>
        </w:rPr>
        <w:t xml:space="preserve"> </w:t>
      </w:r>
      <w:r>
        <w:rPr>
          <w:color w:val="252223"/>
          <w:w w:val="95"/>
        </w:rPr>
        <w:t>Rockville, MD:</w:t>
      </w:r>
      <w:r>
        <w:rPr>
          <w:color w:val="252223"/>
          <w:spacing w:val="-9"/>
          <w:w w:val="95"/>
        </w:rPr>
        <w:t xml:space="preserve"> </w:t>
      </w:r>
      <w:r>
        <w:rPr>
          <w:color w:val="252223"/>
          <w:w w:val="95"/>
        </w:rPr>
        <w:t>National</w:t>
      </w:r>
      <w:r>
        <w:rPr>
          <w:color w:val="252223"/>
          <w:spacing w:val="-9"/>
          <w:w w:val="95"/>
        </w:rPr>
        <w:t xml:space="preserve"> </w:t>
      </w:r>
      <w:r>
        <w:rPr>
          <w:color w:val="252223"/>
          <w:w w:val="95"/>
        </w:rPr>
        <w:t>Suicide</w:t>
      </w:r>
      <w:r>
        <w:rPr>
          <w:color w:val="252223"/>
          <w:spacing w:val="-9"/>
          <w:w w:val="95"/>
        </w:rPr>
        <w:t xml:space="preserve"> </w:t>
      </w:r>
      <w:r>
        <w:rPr>
          <w:color w:val="252223"/>
          <w:w w:val="95"/>
        </w:rPr>
        <w:t>Prevention</w:t>
      </w:r>
      <w:r>
        <w:rPr>
          <w:color w:val="252223"/>
          <w:spacing w:val="-9"/>
          <w:w w:val="95"/>
        </w:rPr>
        <w:t xml:space="preserve"> </w:t>
      </w:r>
      <w:r>
        <w:rPr>
          <w:color w:val="252223"/>
          <w:w w:val="95"/>
        </w:rPr>
        <w:t>Lifeline;</w:t>
      </w:r>
      <w:r>
        <w:rPr>
          <w:color w:val="252223"/>
          <w:spacing w:val="-9"/>
          <w:w w:val="95"/>
        </w:rPr>
        <w:t xml:space="preserve"> </w:t>
      </w:r>
      <w:r>
        <w:rPr>
          <w:color w:val="252223"/>
          <w:w w:val="95"/>
        </w:rPr>
        <w:t>2007.</w:t>
      </w:r>
    </w:p>
    <w:p w14:paraId="649F2D35" w14:textId="77777777" w:rsidR="00C83B3C" w:rsidRDefault="00102383">
      <w:pPr>
        <w:pStyle w:val="ListParagraph"/>
        <w:numPr>
          <w:ilvl w:val="0"/>
          <w:numId w:val="2"/>
        </w:numPr>
        <w:tabs>
          <w:tab w:val="left" w:pos="2159"/>
          <w:tab w:val="left" w:pos="2160"/>
        </w:tabs>
        <w:spacing w:before="113" w:line="259" w:lineRule="auto"/>
        <w:ind w:right="1886" w:hanging="720"/>
      </w:pPr>
      <w:r>
        <w:rPr>
          <w:color w:val="252223"/>
          <w:spacing w:val="-2"/>
          <w:w w:val="95"/>
        </w:rPr>
        <w:t xml:space="preserve">Substance Abuse and Mental Health Services Administration. </w:t>
      </w:r>
      <w:r>
        <w:rPr>
          <w:i/>
          <w:color w:val="252223"/>
          <w:spacing w:val="-2"/>
          <w:w w:val="95"/>
        </w:rPr>
        <w:t xml:space="preserve">Consumer-operated services: </w:t>
      </w:r>
      <w:r>
        <w:rPr>
          <w:i/>
          <w:color w:val="252223"/>
          <w:w w:val="90"/>
        </w:rPr>
        <w:t>the evidence</w:t>
      </w:r>
      <w:r>
        <w:rPr>
          <w:color w:val="252223"/>
          <w:w w:val="90"/>
        </w:rPr>
        <w:t>. HHS Pub. No. SMA-11-4633, Rockville, MD: Center for Mental Health Services, Substance</w:t>
      </w:r>
      <w:r>
        <w:rPr>
          <w:color w:val="252223"/>
          <w:spacing w:val="-2"/>
          <w:w w:val="90"/>
        </w:rPr>
        <w:t xml:space="preserve"> </w:t>
      </w:r>
      <w:r>
        <w:rPr>
          <w:color w:val="252223"/>
          <w:w w:val="90"/>
        </w:rPr>
        <w:t>Abuse</w:t>
      </w:r>
      <w:r>
        <w:rPr>
          <w:color w:val="252223"/>
          <w:spacing w:val="-2"/>
          <w:w w:val="90"/>
        </w:rPr>
        <w:t xml:space="preserve"> </w:t>
      </w:r>
      <w:r>
        <w:rPr>
          <w:color w:val="252223"/>
          <w:w w:val="90"/>
        </w:rPr>
        <w:t>and</w:t>
      </w:r>
      <w:r>
        <w:rPr>
          <w:color w:val="252223"/>
          <w:spacing w:val="-2"/>
          <w:w w:val="90"/>
        </w:rPr>
        <w:t xml:space="preserve"> </w:t>
      </w:r>
      <w:r>
        <w:rPr>
          <w:color w:val="252223"/>
          <w:w w:val="90"/>
        </w:rPr>
        <w:t>Mental</w:t>
      </w:r>
      <w:r>
        <w:rPr>
          <w:color w:val="252223"/>
          <w:spacing w:val="-2"/>
          <w:w w:val="90"/>
        </w:rPr>
        <w:t xml:space="preserve"> </w:t>
      </w:r>
      <w:r>
        <w:rPr>
          <w:color w:val="252223"/>
          <w:w w:val="90"/>
        </w:rPr>
        <w:t>Health</w:t>
      </w:r>
      <w:r>
        <w:rPr>
          <w:color w:val="252223"/>
          <w:spacing w:val="-2"/>
          <w:w w:val="90"/>
        </w:rPr>
        <w:t xml:space="preserve"> </w:t>
      </w:r>
      <w:r>
        <w:rPr>
          <w:color w:val="252223"/>
          <w:w w:val="90"/>
        </w:rPr>
        <w:t>Services</w:t>
      </w:r>
      <w:r>
        <w:rPr>
          <w:color w:val="252223"/>
          <w:spacing w:val="-2"/>
          <w:w w:val="90"/>
        </w:rPr>
        <w:t xml:space="preserve"> </w:t>
      </w:r>
      <w:r>
        <w:rPr>
          <w:color w:val="252223"/>
          <w:w w:val="90"/>
        </w:rPr>
        <w:t>Administration,</w:t>
      </w:r>
      <w:r>
        <w:rPr>
          <w:color w:val="252223"/>
          <w:spacing w:val="-2"/>
          <w:w w:val="90"/>
        </w:rPr>
        <w:t xml:space="preserve"> </w:t>
      </w:r>
      <w:r>
        <w:rPr>
          <w:color w:val="252223"/>
          <w:w w:val="90"/>
        </w:rPr>
        <w:t>U.S.</w:t>
      </w:r>
      <w:r>
        <w:rPr>
          <w:color w:val="252223"/>
          <w:spacing w:val="-2"/>
          <w:w w:val="90"/>
        </w:rPr>
        <w:t xml:space="preserve"> </w:t>
      </w:r>
      <w:r>
        <w:rPr>
          <w:color w:val="252223"/>
          <w:w w:val="90"/>
        </w:rPr>
        <w:t>Department</w:t>
      </w:r>
      <w:r>
        <w:rPr>
          <w:color w:val="252223"/>
          <w:spacing w:val="-2"/>
          <w:w w:val="90"/>
        </w:rPr>
        <w:t xml:space="preserve"> </w:t>
      </w:r>
      <w:r>
        <w:rPr>
          <w:color w:val="252223"/>
          <w:w w:val="90"/>
        </w:rPr>
        <w:t>of</w:t>
      </w:r>
      <w:r>
        <w:rPr>
          <w:color w:val="252223"/>
          <w:spacing w:val="-2"/>
          <w:w w:val="90"/>
        </w:rPr>
        <w:t xml:space="preserve"> </w:t>
      </w:r>
      <w:r>
        <w:rPr>
          <w:color w:val="252223"/>
          <w:w w:val="90"/>
        </w:rPr>
        <w:t>Health</w:t>
      </w:r>
      <w:r>
        <w:rPr>
          <w:color w:val="252223"/>
          <w:spacing w:val="-2"/>
          <w:w w:val="90"/>
        </w:rPr>
        <w:t xml:space="preserve"> </w:t>
      </w:r>
      <w:r>
        <w:rPr>
          <w:color w:val="252223"/>
          <w:w w:val="90"/>
        </w:rPr>
        <w:t xml:space="preserve">and </w:t>
      </w:r>
      <w:r>
        <w:rPr>
          <w:color w:val="252223"/>
        </w:rPr>
        <w:t>Human</w:t>
      </w:r>
      <w:r>
        <w:rPr>
          <w:color w:val="252223"/>
          <w:spacing w:val="-14"/>
        </w:rPr>
        <w:t xml:space="preserve"> </w:t>
      </w:r>
      <w:r>
        <w:rPr>
          <w:color w:val="252223"/>
        </w:rPr>
        <w:t>Services;</w:t>
      </w:r>
      <w:r>
        <w:rPr>
          <w:color w:val="252223"/>
          <w:spacing w:val="-14"/>
        </w:rPr>
        <w:t xml:space="preserve"> </w:t>
      </w:r>
      <w:r>
        <w:rPr>
          <w:color w:val="252223"/>
        </w:rPr>
        <w:t>2011.</w:t>
      </w:r>
    </w:p>
    <w:p w14:paraId="499628E3" w14:textId="77777777" w:rsidR="00C83B3C" w:rsidRDefault="00102383">
      <w:pPr>
        <w:pStyle w:val="ListParagraph"/>
        <w:numPr>
          <w:ilvl w:val="0"/>
          <w:numId w:val="2"/>
        </w:numPr>
        <w:tabs>
          <w:tab w:val="left" w:pos="2159"/>
          <w:tab w:val="left" w:pos="2160"/>
        </w:tabs>
        <w:spacing w:before="112" w:line="259" w:lineRule="auto"/>
        <w:ind w:right="1715"/>
      </w:pPr>
      <w:r>
        <w:rPr>
          <w:color w:val="252223"/>
          <w:w w:val="90"/>
        </w:rPr>
        <w:t>National Cancer Institute. PDQ depression: suicide risk in cancer patients. Bethesda, MD: National</w:t>
      </w:r>
      <w:r>
        <w:rPr>
          <w:color w:val="252223"/>
          <w:spacing w:val="-9"/>
          <w:w w:val="90"/>
        </w:rPr>
        <w:t xml:space="preserve"> </w:t>
      </w:r>
      <w:r>
        <w:rPr>
          <w:color w:val="252223"/>
          <w:w w:val="90"/>
        </w:rPr>
        <w:t>Cancer</w:t>
      </w:r>
      <w:r>
        <w:rPr>
          <w:color w:val="252223"/>
          <w:spacing w:val="-8"/>
          <w:w w:val="90"/>
        </w:rPr>
        <w:t xml:space="preserve"> </w:t>
      </w:r>
      <w:r>
        <w:rPr>
          <w:color w:val="252223"/>
          <w:w w:val="90"/>
        </w:rPr>
        <w:t>Institute;</w:t>
      </w:r>
      <w:r>
        <w:rPr>
          <w:color w:val="252223"/>
          <w:spacing w:val="-8"/>
          <w:w w:val="90"/>
        </w:rPr>
        <w:t xml:space="preserve"> </w:t>
      </w:r>
      <w:r>
        <w:rPr>
          <w:color w:val="252223"/>
          <w:w w:val="90"/>
        </w:rPr>
        <w:t>2011.</w:t>
      </w:r>
      <w:r>
        <w:rPr>
          <w:color w:val="252223"/>
          <w:spacing w:val="-8"/>
          <w:w w:val="90"/>
        </w:rPr>
        <w:t xml:space="preserve"> </w:t>
      </w:r>
      <w:r>
        <w:rPr>
          <w:color w:val="252223"/>
          <w:w w:val="90"/>
        </w:rPr>
        <w:t>Available</w:t>
      </w:r>
      <w:r>
        <w:rPr>
          <w:color w:val="252223"/>
          <w:spacing w:val="-9"/>
          <w:w w:val="90"/>
        </w:rPr>
        <w:t xml:space="preserve"> </w:t>
      </w:r>
      <w:r>
        <w:rPr>
          <w:color w:val="252223"/>
          <w:w w:val="90"/>
        </w:rPr>
        <w:t>at</w:t>
      </w:r>
      <w:r>
        <w:rPr>
          <w:color w:val="252223"/>
          <w:spacing w:val="-8"/>
          <w:w w:val="90"/>
        </w:rPr>
        <w:t xml:space="preserve"> </w:t>
      </w:r>
      <w:hyperlink r:id="rId289">
        <w:r>
          <w:rPr>
            <w:color w:val="252223"/>
            <w:w w:val="90"/>
            <w:u w:val="single" w:color="252223"/>
          </w:rPr>
          <w:t>www.cancer.gov/cancertopics/pdq/supportivecar</w:t>
        </w:r>
      </w:hyperlink>
      <w:r>
        <w:rPr>
          <w:color w:val="252223"/>
          <w:w w:val="90"/>
          <w:u w:val="single" w:color="252223"/>
        </w:rPr>
        <w:t>e/</w:t>
      </w:r>
      <w:r>
        <w:rPr>
          <w:color w:val="252223"/>
          <w:w w:val="90"/>
        </w:rPr>
        <w:t xml:space="preserve"> </w:t>
      </w:r>
      <w:r>
        <w:rPr>
          <w:color w:val="252223"/>
          <w:w w:val="90"/>
          <w:u w:val="single" w:color="252223"/>
        </w:rPr>
        <w:t>depression/HealthProfessional/page4</w:t>
      </w:r>
      <w:r>
        <w:rPr>
          <w:color w:val="252223"/>
          <w:w w:val="90"/>
        </w:rPr>
        <w:t>. Accessed June 30, 2011.</w:t>
      </w:r>
    </w:p>
    <w:p w14:paraId="20AB761E" w14:textId="77777777" w:rsidR="00C83B3C" w:rsidRDefault="00102383">
      <w:pPr>
        <w:pStyle w:val="ListParagraph"/>
        <w:numPr>
          <w:ilvl w:val="0"/>
          <w:numId w:val="2"/>
        </w:numPr>
        <w:tabs>
          <w:tab w:val="left" w:pos="2159"/>
          <w:tab w:val="left" w:pos="2160"/>
        </w:tabs>
        <w:spacing w:line="259" w:lineRule="auto"/>
        <w:ind w:right="1831"/>
      </w:pPr>
      <w:r>
        <w:rPr>
          <w:color w:val="252223"/>
          <w:w w:val="90"/>
        </w:rPr>
        <w:t xml:space="preserve">Lonnqvist JK. Physical illness and suicide. In: Wasserman D, ed. </w:t>
      </w:r>
      <w:r>
        <w:rPr>
          <w:i/>
          <w:color w:val="252223"/>
          <w:w w:val="90"/>
        </w:rPr>
        <w:t>Suicide: an unnecessary death</w:t>
      </w:r>
      <w:r>
        <w:rPr>
          <w:color w:val="252223"/>
          <w:w w:val="90"/>
        </w:rPr>
        <w:t xml:space="preserve">. </w:t>
      </w:r>
      <w:r>
        <w:rPr>
          <w:color w:val="252223"/>
          <w:w w:val="95"/>
        </w:rPr>
        <w:t>London: Martin Dunitz; 2001:93-98.</w:t>
      </w:r>
    </w:p>
    <w:p w14:paraId="6CDF14B8" w14:textId="77777777" w:rsidR="00C83B3C" w:rsidRDefault="00102383">
      <w:pPr>
        <w:pStyle w:val="ListParagraph"/>
        <w:numPr>
          <w:ilvl w:val="0"/>
          <w:numId w:val="2"/>
        </w:numPr>
        <w:tabs>
          <w:tab w:val="left" w:pos="2158"/>
          <w:tab w:val="left" w:pos="2159"/>
        </w:tabs>
        <w:spacing w:line="259" w:lineRule="auto"/>
        <w:ind w:right="1952"/>
      </w:pPr>
      <w:r>
        <w:rPr>
          <w:color w:val="252223"/>
          <w:w w:val="90"/>
        </w:rPr>
        <w:t xml:space="preserve">DeLeo D, Meneghel G. The elderly and suicide. In: Wasserman D, </w:t>
      </w:r>
      <w:r>
        <w:rPr>
          <w:color w:val="252223"/>
          <w:w w:val="90"/>
        </w:rPr>
        <w:t xml:space="preserve">ed. </w:t>
      </w:r>
      <w:r>
        <w:rPr>
          <w:i/>
          <w:color w:val="252223"/>
          <w:w w:val="90"/>
        </w:rPr>
        <w:t xml:space="preserve">Suicide: an unnecessary </w:t>
      </w:r>
      <w:r>
        <w:rPr>
          <w:i/>
          <w:color w:val="252223"/>
          <w:spacing w:val="-2"/>
        </w:rPr>
        <w:t>death</w:t>
      </w:r>
      <w:r>
        <w:rPr>
          <w:color w:val="252223"/>
          <w:spacing w:val="-2"/>
        </w:rPr>
        <w:t>.</w:t>
      </w:r>
      <w:r>
        <w:rPr>
          <w:color w:val="252223"/>
          <w:spacing w:val="-9"/>
        </w:rPr>
        <w:t xml:space="preserve"> </w:t>
      </w:r>
      <w:r>
        <w:rPr>
          <w:color w:val="252223"/>
          <w:spacing w:val="-2"/>
        </w:rPr>
        <w:t>London:</w:t>
      </w:r>
      <w:r>
        <w:rPr>
          <w:color w:val="252223"/>
          <w:spacing w:val="-9"/>
        </w:rPr>
        <w:t xml:space="preserve"> </w:t>
      </w:r>
      <w:r>
        <w:rPr>
          <w:color w:val="252223"/>
          <w:spacing w:val="-2"/>
        </w:rPr>
        <w:t>Martin</w:t>
      </w:r>
      <w:r>
        <w:rPr>
          <w:color w:val="252223"/>
          <w:spacing w:val="-9"/>
        </w:rPr>
        <w:t xml:space="preserve"> </w:t>
      </w:r>
      <w:r>
        <w:rPr>
          <w:color w:val="252223"/>
          <w:spacing w:val="-2"/>
        </w:rPr>
        <w:t>Dunitz;</w:t>
      </w:r>
      <w:r>
        <w:rPr>
          <w:color w:val="252223"/>
          <w:spacing w:val="-9"/>
        </w:rPr>
        <w:t xml:space="preserve"> </w:t>
      </w:r>
      <w:r>
        <w:rPr>
          <w:color w:val="252223"/>
          <w:spacing w:val="-2"/>
        </w:rPr>
        <w:t>2001:195-207.</w:t>
      </w:r>
    </w:p>
    <w:p w14:paraId="452ABD0C" w14:textId="77777777" w:rsidR="00C83B3C" w:rsidRDefault="00102383">
      <w:pPr>
        <w:pStyle w:val="ListParagraph"/>
        <w:numPr>
          <w:ilvl w:val="0"/>
          <w:numId w:val="2"/>
        </w:numPr>
        <w:tabs>
          <w:tab w:val="left" w:pos="2159"/>
          <w:tab w:val="left" w:pos="2160"/>
        </w:tabs>
        <w:spacing w:line="259" w:lineRule="auto"/>
        <w:ind w:right="1706"/>
      </w:pPr>
      <w:r>
        <w:rPr>
          <w:color w:val="252223"/>
          <w:w w:val="95"/>
        </w:rPr>
        <w:t>Schlebusch</w:t>
      </w:r>
      <w:r>
        <w:rPr>
          <w:color w:val="252223"/>
          <w:spacing w:val="-11"/>
          <w:w w:val="95"/>
        </w:rPr>
        <w:t xml:space="preserve"> </w:t>
      </w:r>
      <w:r>
        <w:rPr>
          <w:color w:val="252223"/>
          <w:w w:val="95"/>
        </w:rPr>
        <w:t>L.</w:t>
      </w:r>
      <w:r>
        <w:rPr>
          <w:color w:val="252223"/>
          <w:spacing w:val="-11"/>
          <w:w w:val="95"/>
        </w:rPr>
        <w:t xml:space="preserve"> </w:t>
      </w:r>
      <w:r>
        <w:rPr>
          <w:color w:val="252223"/>
          <w:w w:val="95"/>
        </w:rPr>
        <w:t>Suicide</w:t>
      </w:r>
      <w:r>
        <w:rPr>
          <w:color w:val="252223"/>
          <w:spacing w:val="-11"/>
          <w:w w:val="95"/>
        </w:rPr>
        <w:t xml:space="preserve"> </w:t>
      </w:r>
      <w:r>
        <w:rPr>
          <w:color w:val="252223"/>
          <w:w w:val="95"/>
        </w:rPr>
        <w:t>risk</w:t>
      </w:r>
      <w:r>
        <w:rPr>
          <w:color w:val="252223"/>
          <w:spacing w:val="-11"/>
          <w:w w:val="95"/>
        </w:rPr>
        <w:t xml:space="preserve"> </w:t>
      </w:r>
      <w:r>
        <w:rPr>
          <w:color w:val="252223"/>
          <w:w w:val="95"/>
        </w:rPr>
        <w:t>and</w:t>
      </w:r>
      <w:r>
        <w:rPr>
          <w:color w:val="252223"/>
          <w:spacing w:val="-11"/>
          <w:w w:val="95"/>
        </w:rPr>
        <w:t xml:space="preserve"> </w:t>
      </w:r>
      <w:r>
        <w:rPr>
          <w:color w:val="252223"/>
          <w:w w:val="95"/>
        </w:rPr>
        <w:t>cancer.</w:t>
      </w:r>
      <w:r>
        <w:rPr>
          <w:color w:val="252223"/>
          <w:spacing w:val="-11"/>
          <w:w w:val="95"/>
        </w:rPr>
        <w:t xml:space="preserve"> </w:t>
      </w:r>
      <w:r>
        <w:rPr>
          <w:color w:val="252223"/>
          <w:w w:val="95"/>
        </w:rPr>
        <w:t>In:</w:t>
      </w:r>
      <w:r>
        <w:rPr>
          <w:color w:val="252223"/>
          <w:spacing w:val="-11"/>
          <w:w w:val="95"/>
        </w:rPr>
        <w:t xml:space="preserve"> </w:t>
      </w:r>
      <w:r>
        <w:rPr>
          <w:color w:val="252223"/>
          <w:w w:val="95"/>
        </w:rPr>
        <w:t>Berman</w:t>
      </w:r>
      <w:r>
        <w:rPr>
          <w:color w:val="252223"/>
          <w:spacing w:val="-11"/>
          <w:w w:val="95"/>
        </w:rPr>
        <w:t xml:space="preserve"> </w:t>
      </w:r>
      <w:r>
        <w:rPr>
          <w:color w:val="252223"/>
          <w:w w:val="95"/>
        </w:rPr>
        <w:t>AL,</w:t>
      </w:r>
      <w:r>
        <w:rPr>
          <w:color w:val="252223"/>
          <w:spacing w:val="-11"/>
          <w:w w:val="95"/>
        </w:rPr>
        <w:t xml:space="preserve"> </w:t>
      </w:r>
      <w:r>
        <w:rPr>
          <w:color w:val="252223"/>
          <w:w w:val="95"/>
        </w:rPr>
        <w:t>Pompili</w:t>
      </w:r>
      <w:r>
        <w:rPr>
          <w:color w:val="252223"/>
          <w:spacing w:val="-11"/>
          <w:w w:val="95"/>
        </w:rPr>
        <w:t xml:space="preserve"> </w:t>
      </w:r>
      <w:r>
        <w:rPr>
          <w:color w:val="252223"/>
          <w:w w:val="95"/>
        </w:rPr>
        <w:t>M,</w:t>
      </w:r>
      <w:r>
        <w:rPr>
          <w:color w:val="252223"/>
          <w:spacing w:val="-11"/>
          <w:w w:val="95"/>
        </w:rPr>
        <w:t xml:space="preserve"> </w:t>
      </w:r>
      <w:r>
        <w:rPr>
          <w:color w:val="252223"/>
          <w:w w:val="95"/>
        </w:rPr>
        <w:t>eds.</w:t>
      </w:r>
      <w:r>
        <w:rPr>
          <w:color w:val="252223"/>
          <w:spacing w:val="-11"/>
          <w:w w:val="95"/>
        </w:rPr>
        <w:t xml:space="preserve"> </w:t>
      </w:r>
      <w:r>
        <w:rPr>
          <w:i/>
          <w:color w:val="252223"/>
          <w:w w:val="95"/>
        </w:rPr>
        <w:t>Medical</w:t>
      </w:r>
      <w:r>
        <w:rPr>
          <w:i/>
          <w:color w:val="252223"/>
          <w:spacing w:val="-11"/>
          <w:w w:val="95"/>
        </w:rPr>
        <w:t xml:space="preserve"> </w:t>
      </w:r>
      <w:r>
        <w:rPr>
          <w:i/>
          <w:color w:val="252223"/>
          <w:w w:val="95"/>
        </w:rPr>
        <w:t xml:space="preserve">conditions </w:t>
      </w:r>
      <w:r>
        <w:rPr>
          <w:i/>
          <w:color w:val="252223"/>
          <w:spacing w:val="-2"/>
          <w:w w:val="95"/>
        </w:rPr>
        <w:t>associated</w:t>
      </w:r>
      <w:r>
        <w:rPr>
          <w:i/>
          <w:color w:val="252223"/>
          <w:spacing w:val="-6"/>
          <w:w w:val="95"/>
        </w:rPr>
        <w:t xml:space="preserve"> </w:t>
      </w:r>
      <w:r>
        <w:rPr>
          <w:i/>
          <w:color w:val="252223"/>
          <w:spacing w:val="-2"/>
          <w:w w:val="95"/>
        </w:rPr>
        <w:t>with</w:t>
      </w:r>
      <w:r>
        <w:rPr>
          <w:i/>
          <w:color w:val="252223"/>
          <w:spacing w:val="-6"/>
          <w:w w:val="95"/>
        </w:rPr>
        <w:t xml:space="preserve"> </w:t>
      </w:r>
      <w:r>
        <w:rPr>
          <w:i/>
          <w:color w:val="252223"/>
          <w:spacing w:val="-2"/>
          <w:w w:val="95"/>
        </w:rPr>
        <w:t>suicide</w:t>
      </w:r>
      <w:r>
        <w:rPr>
          <w:i/>
          <w:color w:val="252223"/>
          <w:spacing w:val="-6"/>
          <w:w w:val="95"/>
        </w:rPr>
        <w:t xml:space="preserve"> </w:t>
      </w:r>
      <w:r>
        <w:rPr>
          <w:i/>
          <w:color w:val="252223"/>
          <w:spacing w:val="-2"/>
          <w:w w:val="95"/>
        </w:rPr>
        <w:t>risk</w:t>
      </w:r>
      <w:r>
        <w:rPr>
          <w:color w:val="252223"/>
          <w:spacing w:val="-2"/>
          <w:w w:val="95"/>
        </w:rPr>
        <w:t>.</w:t>
      </w:r>
      <w:r>
        <w:rPr>
          <w:color w:val="252223"/>
          <w:spacing w:val="-7"/>
          <w:w w:val="95"/>
        </w:rPr>
        <w:t xml:space="preserve"> </w:t>
      </w:r>
      <w:r>
        <w:rPr>
          <w:color w:val="252223"/>
          <w:spacing w:val="-2"/>
          <w:w w:val="95"/>
        </w:rPr>
        <w:t>Washington,</w:t>
      </w:r>
      <w:r>
        <w:rPr>
          <w:color w:val="252223"/>
          <w:spacing w:val="-7"/>
          <w:w w:val="95"/>
        </w:rPr>
        <w:t xml:space="preserve"> </w:t>
      </w:r>
      <w:r>
        <w:rPr>
          <w:color w:val="252223"/>
          <w:spacing w:val="-2"/>
          <w:w w:val="95"/>
        </w:rPr>
        <w:t>DC:</w:t>
      </w:r>
      <w:r>
        <w:rPr>
          <w:color w:val="252223"/>
          <w:spacing w:val="-7"/>
          <w:w w:val="95"/>
        </w:rPr>
        <w:t xml:space="preserve"> </w:t>
      </w:r>
      <w:r>
        <w:rPr>
          <w:color w:val="252223"/>
          <w:spacing w:val="-2"/>
          <w:w w:val="95"/>
        </w:rPr>
        <w:t>American</w:t>
      </w:r>
      <w:r>
        <w:rPr>
          <w:color w:val="252223"/>
          <w:spacing w:val="-7"/>
          <w:w w:val="95"/>
        </w:rPr>
        <w:t xml:space="preserve"> </w:t>
      </w:r>
      <w:r>
        <w:rPr>
          <w:color w:val="252223"/>
          <w:spacing w:val="-2"/>
          <w:w w:val="95"/>
        </w:rPr>
        <w:t>Association</w:t>
      </w:r>
      <w:r>
        <w:rPr>
          <w:color w:val="252223"/>
          <w:spacing w:val="-7"/>
          <w:w w:val="95"/>
        </w:rPr>
        <w:t xml:space="preserve"> </w:t>
      </w:r>
      <w:r>
        <w:rPr>
          <w:color w:val="252223"/>
          <w:spacing w:val="-2"/>
          <w:w w:val="95"/>
        </w:rPr>
        <w:t>of</w:t>
      </w:r>
      <w:r>
        <w:rPr>
          <w:color w:val="252223"/>
          <w:spacing w:val="-7"/>
          <w:w w:val="95"/>
        </w:rPr>
        <w:t xml:space="preserve"> </w:t>
      </w:r>
      <w:r>
        <w:rPr>
          <w:color w:val="252223"/>
          <w:spacing w:val="-2"/>
          <w:w w:val="95"/>
        </w:rPr>
        <w:t>Suicidology;</w:t>
      </w:r>
      <w:r>
        <w:rPr>
          <w:color w:val="252223"/>
          <w:spacing w:val="-7"/>
          <w:w w:val="95"/>
        </w:rPr>
        <w:t xml:space="preserve"> </w:t>
      </w:r>
      <w:r>
        <w:rPr>
          <w:color w:val="252223"/>
          <w:spacing w:val="-2"/>
          <w:w w:val="95"/>
        </w:rPr>
        <w:t>2011:59-74.</w:t>
      </w:r>
    </w:p>
    <w:p w14:paraId="13A345E9" w14:textId="77777777" w:rsidR="00C83B3C" w:rsidRDefault="00102383">
      <w:pPr>
        <w:pStyle w:val="ListParagraph"/>
        <w:numPr>
          <w:ilvl w:val="0"/>
          <w:numId w:val="2"/>
        </w:numPr>
        <w:tabs>
          <w:tab w:val="left" w:pos="2159"/>
          <w:tab w:val="left" w:pos="2160"/>
        </w:tabs>
        <w:spacing w:line="259" w:lineRule="auto"/>
        <w:ind w:right="1676" w:hanging="720"/>
      </w:pPr>
      <w:r>
        <w:rPr>
          <w:color w:val="252223"/>
          <w:w w:val="90"/>
        </w:rPr>
        <w:t>National Cancer Institute. PDQ depression: assessment, evaluation, and management of</w:t>
      </w:r>
      <w:r>
        <w:rPr>
          <w:color w:val="252223"/>
          <w:spacing w:val="40"/>
        </w:rPr>
        <w:t xml:space="preserve"> </w:t>
      </w:r>
      <w:r>
        <w:rPr>
          <w:color w:val="252223"/>
          <w:w w:val="90"/>
        </w:rPr>
        <w:t xml:space="preserve">suicidal patients. Bethesda, MD: National Cancer Institute; 2011. Available at </w:t>
      </w:r>
      <w:hyperlink r:id="rId290">
        <w:r>
          <w:rPr>
            <w:color w:val="252223"/>
            <w:w w:val="90"/>
            <w:u w:val="single" w:color="252223"/>
          </w:rPr>
          <w:t>www.cancer.gov/</w:t>
        </w:r>
      </w:hyperlink>
      <w:r>
        <w:rPr>
          <w:color w:val="252223"/>
          <w:w w:val="90"/>
        </w:rPr>
        <w:t xml:space="preserve"> </w:t>
      </w:r>
      <w:r>
        <w:rPr>
          <w:color w:val="252223"/>
          <w:w w:val="90"/>
          <w:u w:val="single" w:color="252223"/>
        </w:rPr>
        <w:t>cancertopics/pdq/suppo</w:t>
      </w:r>
      <w:r>
        <w:rPr>
          <w:color w:val="252223"/>
          <w:w w:val="90"/>
          <w:u w:val="single" w:color="252223"/>
        </w:rPr>
        <w:t>rtivecare/depression/HealthProfessional/page5</w:t>
      </w:r>
      <w:r>
        <w:rPr>
          <w:color w:val="252223"/>
          <w:w w:val="90"/>
        </w:rPr>
        <w:t>. Accessed June 30, 2011.</w:t>
      </w:r>
    </w:p>
    <w:p w14:paraId="79BDB93B" w14:textId="77777777" w:rsidR="00C83B3C" w:rsidRDefault="00C83B3C">
      <w:pPr>
        <w:spacing w:line="259" w:lineRule="auto"/>
        <w:sectPr w:rsidR="00C83B3C">
          <w:pgSz w:w="12240" w:h="15840"/>
          <w:pgMar w:top="0" w:right="0" w:bottom="800" w:left="0" w:header="0" w:footer="608" w:gutter="0"/>
          <w:cols w:space="720"/>
        </w:sectPr>
      </w:pPr>
    </w:p>
    <w:p w14:paraId="7E781879" w14:textId="77777777" w:rsidR="00C83B3C" w:rsidRDefault="00C83B3C">
      <w:pPr>
        <w:pStyle w:val="BodyText"/>
        <w:rPr>
          <w:sz w:val="20"/>
        </w:rPr>
      </w:pPr>
    </w:p>
    <w:p w14:paraId="604FC687" w14:textId="77777777" w:rsidR="00C83B3C" w:rsidRDefault="00C83B3C">
      <w:pPr>
        <w:pStyle w:val="BodyText"/>
        <w:rPr>
          <w:sz w:val="20"/>
        </w:rPr>
      </w:pPr>
    </w:p>
    <w:p w14:paraId="6F800A86" w14:textId="77777777" w:rsidR="00C83B3C" w:rsidRDefault="00C83B3C">
      <w:pPr>
        <w:pStyle w:val="BodyText"/>
        <w:spacing w:before="7"/>
        <w:rPr>
          <w:sz w:val="17"/>
        </w:rPr>
      </w:pPr>
    </w:p>
    <w:p w14:paraId="1E209C96" w14:textId="77777777" w:rsidR="00C83B3C" w:rsidRDefault="00102383">
      <w:pPr>
        <w:spacing w:before="102"/>
        <w:ind w:left="5974"/>
        <w:rPr>
          <w:rFonts w:ascii="Trebuchet MS"/>
          <w:sz w:val="20"/>
        </w:rPr>
      </w:pPr>
      <w:r>
        <w:pict w14:anchorId="64CEBD47">
          <v:group id="docshapegroup1513" o:spid="_x0000_s2092" style="position:absolute;left:0;text-align:left;margin-left:0;margin-top:-38.8pt;width:179.2pt;height:144.35pt;z-index:-20146176;mso-position-horizontal-relative:page" coordorigin=",-776" coordsize="3584,2887">
            <v:shape id="docshape1514" o:spid="_x0000_s2098"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515" o:spid="_x0000_s2097"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516" o:spid="_x0000_s2096"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517" o:spid="_x0000_s2095" style="position:absolute;top:-777;width:582;height:416" coordorigin=",-776" coordsize="582,416" path="m581,-776l,-776r,416l129,-456r129,-94l388,-642r131,-91l581,-776xe" fillcolor="#454755" stroked="f">
              <v:path arrowok="t"/>
            </v:shape>
            <v:shape id="docshape1518" o:spid="_x0000_s2094" style="position:absolute;top:-777;width:1426;height:1007" coordorigin=",-776" coordsize="1426,1007" path="m1425,-776r-1087,l249,-714r-131,94l,-532,,231,108,145,235,47,362,-50r129,-95l621,-239r131,-93l884,-423r133,-90l1152,-601r135,-87l1425,-776xe" fillcolor="#cd222b" stroked="f">
              <v:path arrowok="t"/>
            </v:shape>
            <v:shape id="docshape1519" o:spid="_x0000_s2093"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6423DB2A" w14:textId="77777777" w:rsidR="00C83B3C" w:rsidRDefault="00C83B3C">
      <w:pPr>
        <w:pStyle w:val="BodyText"/>
        <w:rPr>
          <w:rFonts w:ascii="Trebuchet MS"/>
          <w:sz w:val="20"/>
        </w:rPr>
      </w:pPr>
    </w:p>
    <w:p w14:paraId="4E9BCEB2" w14:textId="77777777" w:rsidR="00C83B3C" w:rsidRDefault="00C83B3C">
      <w:pPr>
        <w:pStyle w:val="BodyText"/>
        <w:spacing w:before="9"/>
        <w:rPr>
          <w:rFonts w:ascii="Trebuchet MS"/>
          <w:sz w:val="25"/>
        </w:rPr>
      </w:pPr>
    </w:p>
    <w:p w14:paraId="4A5566D8" w14:textId="77777777" w:rsidR="00C83B3C" w:rsidRDefault="00102383">
      <w:pPr>
        <w:pStyle w:val="ListParagraph"/>
        <w:numPr>
          <w:ilvl w:val="0"/>
          <w:numId w:val="2"/>
        </w:numPr>
        <w:tabs>
          <w:tab w:val="left" w:pos="2161"/>
        </w:tabs>
        <w:spacing w:before="87" w:line="259" w:lineRule="auto"/>
        <w:ind w:right="1983" w:hanging="720"/>
        <w:jc w:val="both"/>
      </w:pPr>
      <w:r>
        <w:rPr>
          <w:color w:val="252223"/>
          <w:w w:val="90"/>
        </w:rPr>
        <w:t>Akechi</w:t>
      </w:r>
      <w:r>
        <w:rPr>
          <w:color w:val="252223"/>
          <w:spacing w:val="-5"/>
          <w:w w:val="90"/>
        </w:rPr>
        <w:t xml:space="preserve"> </w:t>
      </w:r>
      <w:r>
        <w:rPr>
          <w:color w:val="252223"/>
          <w:w w:val="90"/>
        </w:rPr>
        <w:t>T,</w:t>
      </w:r>
      <w:r>
        <w:rPr>
          <w:color w:val="252223"/>
          <w:spacing w:val="-5"/>
          <w:w w:val="90"/>
        </w:rPr>
        <w:t xml:space="preserve"> </w:t>
      </w:r>
      <w:r>
        <w:rPr>
          <w:color w:val="252223"/>
          <w:w w:val="90"/>
        </w:rPr>
        <w:t>Ietsugu</w:t>
      </w:r>
      <w:r>
        <w:rPr>
          <w:color w:val="252223"/>
          <w:spacing w:val="-5"/>
          <w:w w:val="90"/>
        </w:rPr>
        <w:t xml:space="preserve"> </w:t>
      </w:r>
      <w:r>
        <w:rPr>
          <w:color w:val="252223"/>
          <w:w w:val="90"/>
        </w:rPr>
        <w:t>T,</w:t>
      </w:r>
      <w:r>
        <w:rPr>
          <w:color w:val="252223"/>
          <w:spacing w:val="-5"/>
          <w:w w:val="90"/>
        </w:rPr>
        <w:t xml:space="preserve"> </w:t>
      </w:r>
      <w:r>
        <w:rPr>
          <w:color w:val="252223"/>
          <w:w w:val="90"/>
        </w:rPr>
        <w:t>Sukigara</w:t>
      </w:r>
      <w:r>
        <w:rPr>
          <w:color w:val="252223"/>
          <w:spacing w:val="-5"/>
          <w:w w:val="90"/>
        </w:rPr>
        <w:t xml:space="preserve"> </w:t>
      </w:r>
      <w:r>
        <w:rPr>
          <w:color w:val="252223"/>
          <w:w w:val="90"/>
        </w:rPr>
        <w:t>M,</w:t>
      </w:r>
      <w:r>
        <w:rPr>
          <w:color w:val="252223"/>
          <w:spacing w:val="-5"/>
          <w:w w:val="90"/>
        </w:rPr>
        <w:t xml:space="preserve"> </w:t>
      </w:r>
      <w:r>
        <w:rPr>
          <w:color w:val="252223"/>
          <w:w w:val="90"/>
        </w:rPr>
        <w:t>et</w:t>
      </w:r>
      <w:r>
        <w:rPr>
          <w:color w:val="252223"/>
          <w:spacing w:val="-5"/>
          <w:w w:val="90"/>
        </w:rPr>
        <w:t xml:space="preserve"> </w:t>
      </w:r>
      <w:r>
        <w:rPr>
          <w:color w:val="252223"/>
          <w:w w:val="90"/>
        </w:rPr>
        <w:t>al.</w:t>
      </w:r>
      <w:r>
        <w:rPr>
          <w:color w:val="252223"/>
          <w:spacing w:val="-5"/>
          <w:w w:val="90"/>
        </w:rPr>
        <w:t xml:space="preserve"> </w:t>
      </w:r>
      <w:r>
        <w:rPr>
          <w:color w:val="252223"/>
          <w:w w:val="90"/>
        </w:rPr>
        <w:t>Symptom</w:t>
      </w:r>
      <w:r>
        <w:rPr>
          <w:color w:val="252223"/>
          <w:spacing w:val="-5"/>
          <w:w w:val="90"/>
        </w:rPr>
        <w:t xml:space="preserve"> </w:t>
      </w:r>
      <w:r>
        <w:rPr>
          <w:color w:val="252223"/>
          <w:w w:val="90"/>
        </w:rPr>
        <w:t>indicator</w:t>
      </w:r>
      <w:r>
        <w:rPr>
          <w:color w:val="252223"/>
          <w:spacing w:val="-5"/>
          <w:w w:val="90"/>
        </w:rPr>
        <w:t xml:space="preserve"> </w:t>
      </w:r>
      <w:r>
        <w:rPr>
          <w:color w:val="252223"/>
          <w:w w:val="90"/>
        </w:rPr>
        <w:t>of</w:t>
      </w:r>
      <w:r>
        <w:rPr>
          <w:color w:val="252223"/>
          <w:spacing w:val="-5"/>
          <w:w w:val="90"/>
        </w:rPr>
        <w:t xml:space="preserve"> </w:t>
      </w:r>
      <w:r>
        <w:rPr>
          <w:color w:val="252223"/>
          <w:w w:val="90"/>
        </w:rPr>
        <w:t>severity</w:t>
      </w:r>
      <w:r>
        <w:rPr>
          <w:color w:val="252223"/>
          <w:spacing w:val="-5"/>
          <w:w w:val="90"/>
        </w:rPr>
        <w:t xml:space="preserve"> </w:t>
      </w:r>
      <w:r>
        <w:rPr>
          <w:color w:val="252223"/>
          <w:w w:val="90"/>
        </w:rPr>
        <w:t>of</w:t>
      </w:r>
      <w:r>
        <w:rPr>
          <w:color w:val="252223"/>
          <w:spacing w:val="-5"/>
          <w:w w:val="90"/>
        </w:rPr>
        <w:t xml:space="preserve"> </w:t>
      </w:r>
      <w:r>
        <w:rPr>
          <w:color w:val="252223"/>
          <w:w w:val="90"/>
        </w:rPr>
        <w:t>depression</w:t>
      </w:r>
      <w:r>
        <w:rPr>
          <w:color w:val="252223"/>
          <w:spacing w:val="-5"/>
          <w:w w:val="90"/>
        </w:rPr>
        <w:t xml:space="preserve"> </w:t>
      </w:r>
      <w:r>
        <w:rPr>
          <w:color w:val="252223"/>
          <w:w w:val="90"/>
        </w:rPr>
        <w:t>in</w:t>
      </w:r>
      <w:r>
        <w:rPr>
          <w:color w:val="252223"/>
          <w:spacing w:val="-5"/>
          <w:w w:val="90"/>
        </w:rPr>
        <w:t xml:space="preserve"> </w:t>
      </w:r>
      <w:r>
        <w:rPr>
          <w:color w:val="252223"/>
          <w:w w:val="90"/>
        </w:rPr>
        <w:t xml:space="preserve">cancer patients: a comparison of the DSM-IV criteria with alternative diagnostic criteria. </w:t>
      </w:r>
      <w:r>
        <w:rPr>
          <w:i/>
          <w:color w:val="252223"/>
          <w:w w:val="90"/>
        </w:rPr>
        <w:t xml:space="preserve">Gen Hosp </w:t>
      </w:r>
      <w:r>
        <w:rPr>
          <w:i/>
          <w:color w:val="252223"/>
        </w:rPr>
        <w:t xml:space="preserve">Psychiatry. </w:t>
      </w:r>
      <w:r>
        <w:rPr>
          <w:color w:val="252223"/>
        </w:rPr>
        <w:t>2009;31(3):225-232.</w:t>
      </w:r>
    </w:p>
    <w:p w14:paraId="495740B0" w14:textId="77777777" w:rsidR="00C83B3C" w:rsidRDefault="00102383">
      <w:pPr>
        <w:pStyle w:val="ListParagraph"/>
        <w:numPr>
          <w:ilvl w:val="0"/>
          <w:numId w:val="2"/>
        </w:numPr>
        <w:tabs>
          <w:tab w:val="left" w:pos="2159"/>
          <w:tab w:val="left" w:pos="2160"/>
        </w:tabs>
        <w:spacing w:line="259" w:lineRule="auto"/>
        <w:ind w:left="2160" w:right="3446"/>
      </w:pPr>
      <w:r>
        <w:rPr>
          <w:color w:val="252223"/>
          <w:w w:val="90"/>
        </w:rPr>
        <w:t xml:space="preserve">Huntington G. On chorea. George Huntington, M.D. </w:t>
      </w:r>
      <w:r>
        <w:rPr>
          <w:i/>
          <w:color w:val="252223"/>
          <w:w w:val="90"/>
        </w:rPr>
        <w:t xml:space="preserve">J Neuropsychiatry Clin </w:t>
      </w:r>
      <w:r>
        <w:rPr>
          <w:i/>
          <w:color w:val="252223"/>
        </w:rPr>
        <w:t xml:space="preserve">Neurosci. </w:t>
      </w:r>
      <w:r>
        <w:rPr>
          <w:color w:val="252223"/>
        </w:rPr>
        <w:t>2003;15(1):109-112.</w:t>
      </w:r>
    </w:p>
    <w:p w14:paraId="33598012" w14:textId="77777777" w:rsidR="00C83B3C" w:rsidRDefault="00102383">
      <w:pPr>
        <w:pStyle w:val="ListParagraph"/>
        <w:numPr>
          <w:ilvl w:val="0"/>
          <w:numId w:val="2"/>
        </w:numPr>
        <w:tabs>
          <w:tab w:val="left" w:pos="2159"/>
          <w:tab w:val="left" w:pos="2160"/>
        </w:tabs>
        <w:spacing w:line="259" w:lineRule="auto"/>
        <w:ind w:right="1566" w:hanging="720"/>
      </w:pPr>
      <w:r>
        <w:rPr>
          <w:color w:val="252223"/>
          <w:w w:val="90"/>
        </w:rPr>
        <w:t>Fiedorowicz JG, Ruggle</w:t>
      </w:r>
      <w:r>
        <w:rPr>
          <w:color w:val="252223"/>
          <w:w w:val="90"/>
        </w:rPr>
        <w:t xml:space="preserve"> A, Paulsen JS. Suicide and Huntington disease. In: Berman AL, Pompili </w:t>
      </w:r>
      <w:r>
        <w:rPr>
          <w:color w:val="252223"/>
          <w:spacing w:val="-2"/>
          <w:w w:val="95"/>
        </w:rPr>
        <w:t>M,</w:t>
      </w:r>
      <w:r>
        <w:rPr>
          <w:color w:val="252223"/>
          <w:spacing w:val="-4"/>
          <w:w w:val="95"/>
        </w:rPr>
        <w:t xml:space="preserve"> </w:t>
      </w:r>
      <w:r>
        <w:rPr>
          <w:color w:val="252223"/>
          <w:spacing w:val="-2"/>
          <w:w w:val="95"/>
        </w:rPr>
        <w:t>eds.</w:t>
      </w:r>
      <w:r>
        <w:rPr>
          <w:color w:val="252223"/>
          <w:spacing w:val="-4"/>
          <w:w w:val="95"/>
        </w:rPr>
        <w:t xml:space="preserve"> </w:t>
      </w:r>
      <w:r>
        <w:rPr>
          <w:i/>
          <w:color w:val="252223"/>
          <w:spacing w:val="-2"/>
          <w:w w:val="95"/>
        </w:rPr>
        <w:t>Medical</w:t>
      </w:r>
      <w:r>
        <w:rPr>
          <w:i/>
          <w:color w:val="252223"/>
          <w:spacing w:val="-3"/>
          <w:w w:val="95"/>
        </w:rPr>
        <w:t xml:space="preserve"> </w:t>
      </w:r>
      <w:r>
        <w:rPr>
          <w:i/>
          <w:color w:val="252223"/>
          <w:spacing w:val="-2"/>
          <w:w w:val="95"/>
        </w:rPr>
        <w:t>conditions</w:t>
      </w:r>
      <w:r>
        <w:rPr>
          <w:i/>
          <w:color w:val="252223"/>
          <w:spacing w:val="-3"/>
          <w:w w:val="95"/>
        </w:rPr>
        <w:t xml:space="preserve"> </w:t>
      </w:r>
      <w:r>
        <w:rPr>
          <w:i/>
          <w:color w:val="252223"/>
          <w:spacing w:val="-2"/>
          <w:w w:val="95"/>
        </w:rPr>
        <w:t>associated</w:t>
      </w:r>
      <w:r>
        <w:rPr>
          <w:i/>
          <w:color w:val="252223"/>
          <w:spacing w:val="-3"/>
          <w:w w:val="95"/>
        </w:rPr>
        <w:t xml:space="preserve"> </w:t>
      </w:r>
      <w:r>
        <w:rPr>
          <w:i/>
          <w:color w:val="252223"/>
          <w:spacing w:val="-2"/>
          <w:w w:val="95"/>
        </w:rPr>
        <w:t>with</w:t>
      </w:r>
      <w:r>
        <w:rPr>
          <w:i/>
          <w:color w:val="252223"/>
          <w:spacing w:val="-3"/>
          <w:w w:val="95"/>
        </w:rPr>
        <w:t xml:space="preserve"> </w:t>
      </w:r>
      <w:r>
        <w:rPr>
          <w:i/>
          <w:color w:val="252223"/>
          <w:spacing w:val="-2"/>
          <w:w w:val="95"/>
        </w:rPr>
        <w:t>suicide</w:t>
      </w:r>
      <w:r>
        <w:rPr>
          <w:i/>
          <w:color w:val="252223"/>
          <w:spacing w:val="-3"/>
          <w:w w:val="95"/>
        </w:rPr>
        <w:t xml:space="preserve"> </w:t>
      </w:r>
      <w:r>
        <w:rPr>
          <w:i/>
          <w:color w:val="252223"/>
          <w:spacing w:val="-2"/>
          <w:w w:val="95"/>
        </w:rPr>
        <w:t>risk</w:t>
      </w:r>
      <w:r>
        <w:rPr>
          <w:color w:val="252223"/>
          <w:spacing w:val="-2"/>
          <w:w w:val="95"/>
        </w:rPr>
        <w:t>.</w:t>
      </w:r>
      <w:r>
        <w:rPr>
          <w:color w:val="252223"/>
          <w:spacing w:val="-4"/>
          <w:w w:val="95"/>
        </w:rPr>
        <w:t xml:space="preserve"> </w:t>
      </w:r>
      <w:r>
        <w:rPr>
          <w:color w:val="252223"/>
          <w:spacing w:val="-2"/>
          <w:w w:val="95"/>
        </w:rPr>
        <w:t>Washington,</w:t>
      </w:r>
      <w:r>
        <w:rPr>
          <w:color w:val="252223"/>
          <w:spacing w:val="-4"/>
          <w:w w:val="95"/>
        </w:rPr>
        <w:t xml:space="preserve"> </w:t>
      </w:r>
      <w:r>
        <w:rPr>
          <w:color w:val="252223"/>
          <w:spacing w:val="-2"/>
          <w:w w:val="95"/>
        </w:rPr>
        <w:t>DC:</w:t>
      </w:r>
      <w:r>
        <w:rPr>
          <w:color w:val="252223"/>
          <w:spacing w:val="-4"/>
          <w:w w:val="95"/>
        </w:rPr>
        <w:t xml:space="preserve"> </w:t>
      </w:r>
      <w:r>
        <w:rPr>
          <w:color w:val="252223"/>
          <w:spacing w:val="-2"/>
          <w:w w:val="95"/>
        </w:rPr>
        <w:t>American</w:t>
      </w:r>
      <w:r>
        <w:rPr>
          <w:color w:val="252223"/>
          <w:spacing w:val="-4"/>
          <w:w w:val="95"/>
        </w:rPr>
        <w:t xml:space="preserve"> </w:t>
      </w:r>
      <w:r>
        <w:rPr>
          <w:color w:val="252223"/>
          <w:spacing w:val="-2"/>
          <w:w w:val="95"/>
        </w:rPr>
        <w:t>Association</w:t>
      </w:r>
      <w:r>
        <w:rPr>
          <w:color w:val="252223"/>
          <w:spacing w:val="-4"/>
          <w:w w:val="95"/>
        </w:rPr>
        <w:t xml:space="preserve"> </w:t>
      </w:r>
      <w:r>
        <w:rPr>
          <w:color w:val="252223"/>
          <w:spacing w:val="-2"/>
          <w:w w:val="95"/>
        </w:rPr>
        <w:t xml:space="preserve">of </w:t>
      </w:r>
      <w:r>
        <w:rPr>
          <w:color w:val="252223"/>
        </w:rPr>
        <w:t>Suicidology;</w:t>
      </w:r>
      <w:r>
        <w:rPr>
          <w:color w:val="252223"/>
          <w:spacing w:val="-14"/>
        </w:rPr>
        <w:t xml:space="preserve"> </w:t>
      </w:r>
      <w:r>
        <w:rPr>
          <w:color w:val="252223"/>
        </w:rPr>
        <w:t>2011:173-186.</w:t>
      </w:r>
    </w:p>
    <w:p w14:paraId="0B930E1B" w14:textId="77777777" w:rsidR="00C83B3C" w:rsidRDefault="00102383">
      <w:pPr>
        <w:pStyle w:val="ListParagraph"/>
        <w:numPr>
          <w:ilvl w:val="0"/>
          <w:numId w:val="2"/>
        </w:numPr>
        <w:tabs>
          <w:tab w:val="left" w:pos="2159"/>
          <w:tab w:val="left" w:pos="2160"/>
        </w:tabs>
        <w:spacing w:before="113" w:line="259" w:lineRule="auto"/>
        <w:ind w:right="2713" w:hanging="720"/>
      </w:pPr>
      <w:r>
        <w:rPr>
          <w:color w:val="252223"/>
          <w:w w:val="90"/>
        </w:rPr>
        <w:t>Stenager</w:t>
      </w:r>
      <w:r>
        <w:rPr>
          <w:color w:val="252223"/>
          <w:spacing w:val="-3"/>
          <w:w w:val="90"/>
        </w:rPr>
        <w:t xml:space="preserve"> </w:t>
      </w:r>
      <w:r>
        <w:rPr>
          <w:color w:val="252223"/>
          <w:w w:val="90"/>
        </w:rPr>
        <w:t>EN,</w:t>
      </w:r>
      <w:r>
        <w:rPr>
          <w:color w:val="252223"/>
          <w:spacing w:val="-3"/>
          <w:w w:val="90"/>
        </w:rPr>
        <w:t xml:space="preserve"> </w:t>
      </w:r>
      <w:r>
        <w:rPr>
          <w:color w:val="252223"/>
          <w:w w:val="90"/>
        </w:rPr>
        <w:t>Stenager</w:t>
      </w:r>
      <w:r>
        <w:rPr>
          <w:color w:val="252223"/>
          <w:spacing w:val="-3"/>
          <w:w w:val="90"/>
        </w:rPr>
        <w:t xml:space="preserve"> </w:t>
      </w:r>
      <w:r>
        <w:rPr>
          <w:color w:val="252223"/>
          <w:w w:val="90"/>
        </w:rPr>
        <w:t>E,</w:t>
      </w:r>
      <w:r>
        <w:rPr>
          <w:color w:val="252223"/>
          <w:spacing w:val="-3"/>
          <w:w w:val="90"/>
        </w:rPr>
        <w:t xml:space="preserve"> </w:t>
      </w:r>
      <w:r>
        <w:rPr>
          <w:color w:val="252223"/>
          <w:w w:val="90"/>
        </w:rPr>
        <w:t>Koch-Henriksen</w:t>
      </w:r>
      <w:r>
        <w:rPr>
          <w:color w:val="252223"/>
          <w:spacing w:val="-3"/>
          <w:w w:val="90"/>
        </w:rPr>
        <w:t xml:space="preserve"> </w:t>
      </w:r>
      <w:r>
        <w:rPr>
          <w:color w:val="252223"/>
          <w:w w:val="90"/>
        </w:rPr>
        <w:t>N,</w:t>
      </w:r>
      <w:r>
        <w:rPr>
          <w:color w:val="252223"/>
          <w:spacing w:val="-3"/>
          <w:w w:val="90"/>
        </w:rPr>
        <w:t xml:space="preserve"> </w:t>
      </w:r>
      <w:r>
        <w:rPr>
          <w:color w:val="252223"/>
          <w:w w:val="90"/>
        </w:rPr>
        <w:t>et</w:t>
      </w:r>
      <w:r>
        <w:rPr>
          <w:color w:val="252223"/>
          <w:spacing w:val="-3"/>
          <w:w w:val="90"/>
        </w:rPr>
        <w:t xml:space="preserve"> </w:t>
      </w:r>
      <w:r>
        <w:rPr>
          <w:color w:val="252223"/>
          <w:w w:val="90"/>
        </w:rPr>
        <w:t>al.</w:t>
      </w:r>
      <w:r>
        <w:rPr>
          <w:color w:val="252223"/>
          <w:spacing w:val="-3"/>
          <w:w w:val="90"/>
        </w:rPr>
        <w:t xml:space="preserve"> </w:t>
      </w:r>
      <w:r>
        <w:rPr>
          <w:color w:val="252223"/>
          <w:w w:val="90"/>
        </w:rPr>
        <w:t>Suicide</w:t>
      </w:r>
      <w:r>
        <w:rPr>
          <w:color w:val="252223"/>
          <w:spacing w:val="-3"/>
          <w:w w:val="90"/>
        </w:rPr>
        <w:t xml:space="preserve"> </w:t>
      </w:r>
      <w:r>
        <w:rPr>
          <w:color w:val="252223"/>
          <w:w w:val="90"/>
        </w:rPr>
        <w:t>and</w:t>
      </w:r>
      <w:r>
        <w:rPr>
          <w:color w:val="252223"/>
          <w:spacing w:val="-3"/>
          <w:w w:val="90"/>
        </w:rPr>
        <w:t xml:space="preserve"> </w:t>
      </w:r>
      <w:r>
        <w:rPr>
          <w:color w:val="252223"/>
          <w:w w:val="90"/>
        </w:rPr>
        <w:t>multiple</w:t>
      </w:r>
      <w:r>
        <w:rPr>
          <w:color w:val="252223"/>
          <w:spacing w:val="-3"/>
          <w:w w:val="90"/>
        </w:rPr>
        <w:t xml:space="preserve"> </w:t>
      </w:r>
      <w:r>
        <w:rPr>
          <w:color w:val="252223"/>
          <w:w w:val="90"/>
        </w:rPr>
        <w:t>sclerosis:</w:t>
      </w:r>
      <w:r>
        <w:rPr>
          <w:color w:val="252223"/>
          <w:spacing w:val="-3"/>
          <w:w w:val="90"/>
        </w:rPr>
        <w:t xml:space="preserve"> </w:t>
      </w:r>
      <w:r>
        <w:rPr>
          <w:color w:val="252223"/>
          <w:w w:val="90"/>
        </w:rPr>
        <w:t xml:space="preserve">an </w:t>
      </w:r>
      <w:r>
        <w:rPr>
          <w:color w:val="252223"/>
          <w:w w:val="95"/>
        </w:rPr>
        <w:t>epidemiological</w:t>
      </w:r>
      <w:r>
        <w:rPr>
          <w:color w:val="252223"/>
          <w:spacing w:val="-11"/>
          <w:w w:val="95"/>
        </w:rPr>
        <w:t xml:space="preserve"> </w:t>
      </w:r>
      <w:r>
        <w:rPr>
          <w:color w:val="252223"/>
          <w:w w:val="95"/>
        </w:rPr>
        <w:t>investigation.</w:t>
      </w:r>
      <w:r>
        <w:rPr>
          <w:color w:val="252223"/>
          <w:spacing w:val="-11"/>
          <w:w w:val="95"/>
        </w:rPr>
        <w:t xml:space="preserve"> </w:t>
      </w:r>
      <w:r>
        <w:rPr>
          <w:i/>
          <w:color w:val="252223"/>
          <w:w w:val="95"/>
        </w:rPr>
        <w:t>J</w:t>
      </w:r>
      <w:r>
        <w:rPr>
          <w:i/>
          <w:color w:val="252223"/>
          <w:spacing w:val="-11"/>
          <w:w w:val="95"/>
        </w:rPr>
        <w:t xml:space="preserve"> </w:t>
      </w:r>
      <w:r>
        <w:rPr>
          <w:i/>
          <w:color w:val="252223"/>
          <w:w w:val="95"/>
        </w:rPr>
        <w:t>Neurol</w:t>
      </w:r>
      <w:r>
        <w:rPr>
          <w:i/>
          <w:color w:val="252223"/>
          <w:spacing w:val="-11"/>
          <w:w w:val="95"/>
        </w:rPr>
        <w:t xml:space="preserve"> </w:t>
      </w:r>
      <w:r>
        <w:rPr>
          <w:i/>
          <w:color w:val="252223"/>
          <w:w w:val="95"/>
        </w:rPr>
        <w:t>Neurosurg</w:t>
      </w:r>
      <w:r>
        <w:rPr>
          <w:i/>
          <w:color w:val="252223"/>
          <w:spacing w:val="-11"/>
          <w:w w:val="95"/>
        </w:rPr>
        <w:t xml:space="preserve"> </w:t>
      </w:r>
      <w:r>
        <w:rPr>
          <w:i/>
          <w:color w:val="252223"/>
          <w:w w:val="95"/>
        </w:rPr>
        <w:t>Psychiatry.</w:t>
      </w:r>
      <w:r>
        <w:rPr>
          <w:i/>
          <w:color w:val="252223"/>
          <w:spacing w:val="-11"/>
          <w:w w:val="95"/>
        </w:rPr>
        <w:t xml:space="preserve"> </w:t>
      </w:r>
      <w:r>
        <w:rPr>
          <w:color w:val="252223"/>
          <w:w w:val="95"/>
        </w:rPr>
        <w:t>1992;55(7):542-545.</w:t>
      </w:r>
    </w:p>
    <w:p w14:paraId="2390D3F0" w14:textId="77777777" w:rsidR="00C83B3C" w:rsidRDefault="00102383">
      <w:pPr>
        <w:pStyle w:val="ListParagraph"/>
        <w:numPr>
          <w:ilvl w:val="0"/>
          <w:numId w:val="2"/>
        </w:numPr>
        <w:tabs>
          <w:tab w:val="left" w:pos="2159"/>
          <w:tab w:val="left" w:pos="2161"/>
        </w:tabs>
        <w:spacing w:line="259" w:lineRule="auto"/>
        <w:ind w:left="2160" w:right="1494"/>
      </w:pPr>
      <w:r>
        <w:rPr>
          <w:color w:val="252223"/>
          <w:spacing w:val="-2"/>
          <w:w w:val="95"/>
        </w:rPr>
        <w:t>Samuel</w:t>
      </w:r>
      <w:r>
        <w:rPr>
          <w:color w:val="252223"/>
          <w:spacing w:val="-5"/>
          <w:w w:val="95"/>
        </w:rPr>
        <w:t xml:space="preserve"> </w:t>
      </w:r>
      <w:r>
        <w:rPr>
          <w:color w:val="252223"/>
          <w:spacing w:val="-2"/>
          <w:w w:val="95"/>
        </w:rPr>
        <w:t>LS.</w:t>
      </w:r>
      <w:r>
        <w:rPr>
          <w:color w:val="252223"/>
          <w:spacing w:val="-5"/>
          <w:w w:val="95"/>
        </w:rPr>
        <w:t xml:space="preserve"> </w:t>
      </w:r>
      <w:r>
        <w:rPr>
          <w:color w:val="252223"/>
          <w:spacing w:val="-2"/>
          <w:w w:val="95"/>
        </w:rPr>
        <w:t>Suicide</w:t>
      </w:r>
      <w:r>
        <w:rPr>
          <w:color w:val="252223"/>
          <w:spacing w:val="-5"/>
          <w:w w:val="95"/>
        </w:rPr>
        <w:t xml:space="preserve"> </w:t>
      </w:r>
      <w:r>
        <w:rPr>
          <w:color w:val="252223"/>
          <w:spacing w:val="-2"/>
          <w:w w:val="95"/>
        </w:rPr>
        <w:t>and</w:t>
      </w:r>
      <w:r>
        <w:rPr>
          <w:color w:val="252223"/>
          <w:spacing w:val="-5"/>
          <w:w w:val="95"/>
        </w:rPr>
        <w:t xml:space="preserve"> </w:t>
      </w:r>
      <w:r>
        <w:rPr>
          <w:color w:val="252223"/>
          <w:spacing w:val="-2"/>
          <w:w w:val="95"/>
        </w:rPr>
        <w:t>multiple</w:t>
      </w:r>
      <w:r>
        <w:rPr>
          <w:color w:val="252223"/>
          <w:spacing w:val="-5"/>
          <w:w w:val="95"/>
        </w:rPr>
        <w:t xml:space="preserve"> </w:t>
      </w:r>
      <w:r>
        <w:rPr>
          <w:color w:val="252223"/>
          <w:spacing w:val="-2"/>
          <w:w w:val="95"/>
        </w:rPr>
        <w:t>sclerosis.</w:t>
      </w:r>
      <w:r>
        <w:rPr>
          <w:color w:val="252223"/>
          <w:spacing w:val="-5"/>
          <w:w w:val="95"/>
        </w:rPr>
        <w:t xml:space="preserve"> </w:t>
      </w:r>
      <w:r>
        <w:rPr>
          <w:color w:val="252223"/>
          <w:spacing w:val="-2"/>
          <w:w w:val="95"/>
        </w:rPr>
        <w:t>In:</w:t>
      </w:r>
      <w:r>
        <w:rPr>
          <w:color w:val="252223"/>
          <w:spacing w:val="-5"/>
          <w:w w:val="95"/>
        </w:rPr>
        <w:t xml:space="preserve"> </w:t>
      </w:r>
      <w:r>
        <w:rPr>
          <w:color w:val="252223"/>
          <w:spacing w:val="-2"/>
          <w:w w:val="95"/>
        </w:rPr>
        <w:t>Berman</w:t>
      </w:r>
      <w:r>
        <w:rPr>
          <w:color w:val="252223"/>
          <w:spacing w:val="-5"/>
          <w:w w:val="95"/>
        </w:rPr>
        <w:t xml:space="preserve"> </w:t>
      </w:r>
      <w:r>
        <w:rPr>
          <w:color w:val="252223"/>
          <w:spacing w:val="-2"/>
          <w:w w:val="95"/>
        </w:rPr>
        <w:t>AL,</w:t>
      </w:r>
      <w:r>
        <w:rPr>
          <w:color w:val="252223"/>
          <w:spacing w:val="-5"/>
          <w:w w:val="95"/>
        </w:rPr>
        <w:t xml:space="preserve"> </w:t>
      </w:r>
      <w:r>
        <w:rPr>
          <w:color w:val="252223"/>
          <w:spacing w:val="-2"/>
          <w:w w:val="95"/>
        </w:rPr>
        <w:t>Pompili</w:t>
      </w:r>
      <w:r>
        <w:rPr>
          <w:color w:val="252223"/>
          <w:spacing w:val="-5"/>
          <w:w w:val="95"/>
        </w:rPr>
        <w:t xml:space="preserve"> </w:t>
      </w:r>
      <w:r>
        <w:rPr>
          <w:color w:val="252223"/>
          <w:spacing w:val="-2"/>
          <w:w w:val="95"/>
        </w:rPr>
        <w:t>M,</w:t>
      </w:r>
      <w:r>
        <w:rPr>
          <w:color w:val="252223"/>
          <w:spacing w:val="-5"/>
          <w:w w:val="95"/>
        </w:rPr>
        <w:t xml:space="preserve"> </w:t>
      </w:r>
      <w:r>
        <w:rPr>
          <w:color w:val="252223"/>
          <w:spacing w:val="-2"/>
          <w:w w:val="95"/>
        </w:rPr>
        <w:t>eds.</w:t>
      </w:r>
      <w:r>
        <w:rPr>
          <w:color w:val="252223"/>
          <w:spacing w:val="-5"/>
          <w:w w:val="95"/>
        </w:rPr>
        <w:t xml:space="preserve"> </w:t>
      </w:r>
      <w:r>
        <w:rPr>
          <w:i/>
          <w:color w:val="252223"/>
          <w:spacing w:val="-2"/>
          <w:w w:val="95"/>
        </w:rPr>
        <w:t>Medical</w:t>
      </w:r>
      <w:r>
        <w:rPr>
          <w:i/>
          <w:color w:val="252223"/>
          <w:spacing w:val="-4"/>
          <w:w w:val="95"/>
        </w:rPr>
        <w:t xml:space="preserve"> </w:t>
      </w:r>
      <w:r>
        <w:rPr>
          <w:i/>
          <w:color w:val="252223"/>
          <w:spacing w:val="-2"/>
          <w:w w:val="95"/>
        </w:rPr>
        <w:t>conditions associated</w:t>
      </w:r>
      <w:r>
        <w:rPr>
          <w:i/>
          <w:color w:val="252223"/>
          <w:spacing w:val="-6"/>
          <w:w w:val="95"/>
        </w:rPr>
        <w:t xml:space="preserve"> </w:t>
      </w:r>
      <w:r>
        <w:rPr>
          <w:i/>
          <w:color w:val="252223"/>
          <w:spacing w:val="-2"/>
          <w:w w:val="95"/>
        </w:rPr>
        <w:t>with</w:t>
      </w:r>
      <w:r>
        <w:rPr>
          <w:i/>
          <w:color w:val="252223"/>
          <w:spacing w:val="-6"/>
          <w:w w:val="95"/>
        </w:rPr>
        <w:t xml:space="preserve"> </w:t>
      </w:r>
      <w:r>
        <w:rPr>
          <w:i/>
          <w:color w:val="252223"/>
          <w:spacing w:val="-2"/>
          <w:w w:val="95"/>
        </w:rPr>
        <w:t>suicide</w:t>
      </w:r>
      <w:r>
        <w:rPr>
          <w:i/>
          <w:color w:val="252223"/>
          <w:spacing w:val="-6"/>
          <w:w w:val="95"/>
        </w:rPr>
        <w:t xml:space="preserve"> </w:t>
      </w:r>
      <w:r>
        <w:rPr>
          <w:i/>
          <w:color w:val="252223"/>
          <w:spacing w:val="-2"/>
          <w:w w:val="95"/>
        </w:rPr>
        <w:t>risk</w:t>
      </w:r>
      <w:r>
        <w:rPr>
          <w:color w:val="252223"/>
          <w:spacing w:val="-2"/>
          <w:w w:val="95"/>
        </w:rPr>
        <w:t>.</w:t>
      </w:r>
      <w:r>
        <w:rPr>
          <w:color w:val="252223"/>
          <w:spacing w:val="-7"/>
          <w:w w:val="95"/>
        </w:rPr>
        <w:t xml:space="preserve"> </w:t>
      </w:r>
      <w:r>
        <w:rPr>
          <w:color w:val="252223"/>
          <w:spacing w:val="-2"/>
          <w:w w:val="95"/>
        </w:rPr>
        <w:t>Washington,</w:t>
      </w:r>
      <w:r>
        <w:rPr>
          <w:color w:val="252223"/>
          <w:spacing w:val="-7"/>
          <w:w w:val="95"/>
        </w:rPr>
        <w:t xml:space="preserve"> </w:t>
      </w:r>
      <w:r>
        <w:rPr>
          <w:color w:val="252223"/>
          <w:spacing w:val="-2"/>
          <w:w w:val="95"/>
        </w:rPr>
        <w:t>DC:</w:t>
      </w:r>
      <w:r>
        <w:rPr>
          <w:color w:val="252223"/>
          <w:spacing w:val="-7"/>
          <w:w w:val="95"/>
        </w:rPr>
        <w:t xml:space="preserve"> </w:t>
      </w:r>
      <w:r>
        <w:rPr>
          <w:color w:val="252223"/>
          <w:spacing w:val="-2"/>
          <w:w w:val="95"/>
        </w:rPr>
        <w:t>American</w:t>
      </w:r>
      <w:r>
        <w:rPr>
          <w:color w:val="252223"/>
          <w:spacing w:val="-7"/>
          <w:w w:val="95"/>
        </w:rPr>
        <w:t xml:space="preserve"> </w:t>
      </w:r>
      <w:r>
        <w:rPr>
          <w:color w:val="252223"/>
          <w:spacing w:val="-2"/>
          <w:w w:val="95"/>
        </w:rPr>
        <w:t>Association</w:t>
      </w:r>
      <w:r>
        <w:rPr>
          <w:color w:val="252223"/>
          <w:spacing w:val="-7"/>
          <w:w w:val="95"/>
        </w:rPr>
        <w:t xml:space="preserve"> </w:t>
      </w:r>
      <w:r>
        <w:rPr>
          <w:color w:val="252223"/>
          <w:spacing w:val="-2"/>
          <w:w w:val="95"/>
        </w:rPr>
        <w:t>of</w:t>
      </w:r>
      <w:r>
        <w:rPr>
          <w:color w:val="252223"/>
          <w:spacing w:val="-7"/>
          <w:w w:val="95"/>
        </w:rPr>
        <w:t xml:space="preserve"> </w:t>
      </w:r>
      <w:r>
        <w:rPr>
          <w:color w:val="252223"/>
          <w:spacing w:val="-2"/>
          <w:w w:val="95"/>
        </w:rPr>
        <w:t>Suicidology;</w:t>
      </w:r>
      <w:r>
        <w:rPr>
          <w:color w:val="252223"/>
          <w:spacing w:val="-7"/>
          <w:w w:val="95"/>
        </w:rPr>
        <w:t xml:space="preserve"> </w:t>
      </w:r>
      <w:r>
        <w:rPr>
          <w:color w:val="252223"/>
          <w:spacing w:val="-2"/>
          <w:w w:val="95"/>
        </w:rPr>
        <w:t>2011:207-214.</w:t>
      </w:r>
    </w:p>
    <w:p w14:paraId="061F6586" w14:textId="77777777" w:rsidR="00C83B3C" w:rsidRDefault="00102383">
      <w:pPr>
        <w:pStyle w:val="ListParagraph"/>
        <w:numPr>
          <w:ilvl w:val="0"/>
          <w:numId w:val="2"/>
        </w:numPr>
        <w:tabs>
          <w:tab w:val="left" w:pos="2159"/>
          <w:tab w:val="left" w:pos="2161"/>
        </w:tabs>
        <w:spacing w:line="259" w:lineRule="auto"/>
        <w:ind w:left="2160" w:right="2609"/>
      </w:pPr>
      <w:r>
        <w:rPr>
          <w:color w:val="252223"/>
          <w:w w:val="90"/>
        </w:rPr>
        <w:t xml:space="preserve">Weintraub D, Stern MB. Psychiatric complications in Parkinson disease. </w:t>
      </w:r>
      <w:r>
        <w:rPr>
          <w:i/>
          <w:color w:val="252223"/>
          <w:w w:val="90"/>
        </w:rPr>
        <w:t xml:space="preserve">Am J Geriatr </w:t>
      </w:r>
      <w:r>
        <w:rPr>
          <w:i/>
          <w:color w:val="252223"/>
        </w:rPr>
        <w:t>Psychiatry.</w:t>
      </w:r>
      <w:r>
        <w:rPr>
          <w:i/>
          <w:color w:val="252223"/>
          <w:spacing w:val="-4"/>
        </w:rPr>
        <w:t xml:space="preserve"> </w:t>
      </w:r>
      <w:r>
        <w:rPr>
          <w:color w:val="252223"/>
        </w:rPr>
        <w:t>2005;13(10):844-851.</w:t>
      </w:r>
    </w:p>
    <w:p w14:paraId="7D867628" w14:textId="77777777" w:rsidR="00C83B3C" w:rsidRDefault="00102383">
      <w:pPr>
        <w:pStyle w:val="ListParagraph"/>
        <w:numPr>
          <w:ilvl w:val="0"/>
          <w:numId w:val="2"/>
        </w:numPr>
        <w:tabs>
          <w:tab w:val="left" w:pos="2159"/>
          <w:tab w:val="left" w:pos="2161"/>
        </w:tabs>
        <w:spacing w:line="259" w:lineRule="auto"/>
        <w:ind w:left="2160" w:right="1494"/>
      </w:pPr>
      <w:r>
        <w:rPr>
          <w:color w:val="252223"/>
          <w:spacing w:val="-2"/>
          <w:w w:val="95"/>
        </w:rPr>
        <w:t>Raja</w:t>
      </w:r>
      <w:r>
        <w:rPr>
          <w:color w:val="252223"/>
          <w:spacing w:val="-5"/>
          <w:w w:val="95"/>
        </w:rPr>
        <w:t xml:space="preserve"> </w:t>
      </w:r>
      <w:r>
        <w:rPr>
          <w:color w:val="252223"/>
          <w:spacing w:val="-2"/>
          <w:w w:val="95"/>
        </w:rPr>
        <w:t>M.</w:t>
      </w:r>
      <w:r>
        <w:rPr>
          <w:color w:val="252223"/>
          <w:spacing w:val="-5"/>
          <w:w w:val="95"/>
        </w:rPr>
        <w:t xml:space="preserve"> </w:t>
      </w:r>
      <w:r>
        <w:rPr>
          <w:color w:val="252223"/>
          <w:spacing w:val="-2"/>
          <w:w w:val="95"/>
        </w:rPr>
        <w:t>Suicide</w:t>
      </w:r>
      <w:r>
        <w:rPr>
          <w:color w:val="252223"/>
          <w:spacing w:val="-5"/>
          <w:w w:val="95"/>
        </w:rPr>
        <w:t xml:space="preserve"> </w:t>
      </w:r>
      <w:r>
        <w:rPr>
          <w:color w:val="252223"/>
          <w:spacing w:val="-2"/>
          <w:w w:val="95"/>
        </w:rPr>
        <w:t>in</w:t>
      </w:r>
      <w:r>
        <w:rPr>
          <w:color w:val="252223"/>
          <w:spacing w:val="-5"/>
          <w:w w:val="95"/>
        </w:rPr>
        <w:t xml:space="preserve"> </w:t>
      </w:r>
      <w:r>
        <w:rPr>
          <w:color w:val="252223"/>
          <w:spacing w:val="-2"/>
          <w:w w:val="95"/>
        </w:rPr>
        <w:t>Parkinson’s</w:t>
      </w:r>
      <w:r>
        <w:rPr>
          <w:color w:val="252223"/>
          <w:spacing w:val="-5"/>
          <w:w w:val="95"/>
        </w:rPr>
        <w:t xml:space="preserve"> </w:t>
      </w:r>
      <w:r>
        <w:rPr>
          <w:color w:val="252223"/>
          <w:spacing w:val="-2"/>
          <w:w w:val="95"/>
        </w:rPr>
        <w:t>disease.</w:t>
      </w:r>
      <w:r>
        <w:rPr>
          <w:color w:val="252223"/>
          <w:spacing w:val="-5"/>
          <w:w w:val="95"/>
        </w:rPr>
        <w:t xml:space="preserve"> </w:t>
      </w:r>
      <w:r>
        <w:rPr>
          <w:color w:val="252223"/>
          <w:spacing w:val="-2"/>
          <w:w w:val="95"/>
        </w:rPr>
        <w:t>In:</w:t>
      </w:r>
      <w:r>
        <w:rPr>
          <w:color w:val="252223"/>
          <w:spacing w:val="-5"/>
          <w:w w:val="95"/>
        </w:rPr>
        <w:t xml:space="preserve"> </w:t>
      </w:r>
      <w:r>
        <w:rPr>
          <w:color w:val="252223"/>
          <w:spacing w:val="-2"/>
          <w:w w:val="95"/>
        </w:rPr>
        <w:t>Berman</w:t>
      </w:r>
      <w:r>
        <w:rPr>
          <w:color w:val="252223"/>
          <w:spacing w:val="-5"/>
          <w:w w:val="95"/>
        </w:rPr>
        <w:t xml:space="preserve"> </w:t>
      </w:r>
      <w:r>
        <w:rPr>
          <w:color w:val="252223"/>
          <w:spacing w:val="-2"/>
          <w:w w:val="95"/>
        </w:rPr>
        <w:t>AL,</w:t>
      </w:r>
      <w:r>
        <w:rPr>
          <w:color w:val="252223"/>
          <w:spacing w:val="-5"/>
          <w:w w:val="95"/>
        </w:rPr>
        <w:t xml:space="preserve"> </w:t>
      </w:r>
      <w:r>
        <w:rPr>
          <w:color w:val="252223"/>
          <w:spacing w:val="-2"/>
          <w:w w:val="95"/>
        </w:rPr>
        <w:t>Pompili</w:t>
      </w:r>
      <w:r>
        <w:rPr>
          <w:color w:val="252223"/>
          <w:spacing w:val="-5"/>
          <w:w w:val="95"/>
        </w:rPr>
        <w:t xml:space="preserve"> </w:t>
      </w:r>
      <w:r>
        <w:rPr>
          <w:color w:val="252223"/>
          <w:spacing w:val="-2"/>
          <w:w w:val="95"/>
        </w:rPr>
        <w:t>M,</w:t>
      </w:r>
      <w:r>
        <w:rPr>
          <w:color w:val="252223"/>
          <w:spacing w:val="-5"/>
          <w:w w:val="95"/>
        </w:rPr>
        <w:t xml:space="preserve"> </w:t>
      </w:r>
      <w:r>
        <w:rPr>
          <w:color w:val="252223"/>
          <w:spacing w:val="-2"/>
          <w:w w:val="95"/>
        </w:rPr>
        <w:t>eds.</w:t>
      </w:r>
      <w:r>
        <w:rPr>
          <w:color w:val="252223"/>
          <w:spacing w:val="-4"/>
          <w:w w:val="95"/>
        </w:rPr>
        <w:t xml:space="preserve"> </w:t>
      </w:r>
      <w:r>
        <w:rPr>
          <w:i/>
          <w:color w:val="252223"/>
          <w:spacing w:val="-2"/>
          <w:w w:val="95"/>
        </w:rPr>
        <w:t>Medical</w:t>
      </w:r>
      <w:r>
        <w:rPr>
          <w:i/>
          <w:color w:val="252223"/>
          <w:spacing w:val="-4"/>
          <w:w w:val="95"/>
        </w:rPr>
        <w:t xml:space="preserve"> </w:t>
      </w:r>
      <w:r>
        <w:rPr>
          <w:i/>
          <w:color w:val="252223"/>
          <w:spacing w:val="-2"/>
          <w:w w:val="95"/>
        </w:rPr>
        <w:t>conditions associated</w:t>
      </w:r>
      <w:r>
        <w:rPr>
          <w:i/>
          <w:color w:val="252223"/>
          <w:spacing w:val="-6"/>
          <w:w w:val="95"/>
        </w:rPr>
        <w:t xml:space="preserve"> </w:t>
      </w:r>
      <w:r>
        <w:rPr>
          <w:i/>
          <w:color w:val="252223"/>
          <w:spacing w:val="-2"/>
          <w:w w:val="95"/>
        </w:rPr>
        <w:t>with</w:t>
      </w:r>
      <w:r>
        <w:rPr>
          <w:i/>
          <w:color w:val="252223"/>
          <w:spacing w:val="-6"/>
          <w:w w:val="95"/>
        </w:rPr>
        <w:t xml:space="preserve"> </w:t>
      </w:r>
      <w:r>
        <w:rPr>
          <w:i/>
          <w:color w:val="252223"/>
          <w:spacing w:val="-2"/>
          <w:w w:val="95"/>
        </w:rPr>
        <w:t>suicide</w:t>
      </w:r>
      <w:r>
        <w:rPr>
          <w:i/>
          <w:color w:val="252223"/>
          <w:spacing w:val="-6"/>
          <w:w w:val="95"/>
        </w:rPr>
        <w:t xml:space="preserve"> </w:t>
      </w:r>
      <w:r>
        <w:rPr>
          <w:i/>
          <w:color w:val="252223"/>
          <w:spacing w:val="-2"/>
          <w:w w:val="95"/>
        </w:rPr>
        <w:t>risk</w:t>
      </w:r>
      <w:r>
        <w:rPr>
          <w:color w:val="252223"/>
          <w:spacing w:val="-2"/>
          <w:w w:val="95"/>
        </w:rPr>
        <w:t>.</w:t>
      </w:r>
      <w:r>
        <w:rPr>
          <w:color w:val="252223"/>
          <w:spacing w:val="-7"/>
          <w:w w:val="95"/>
        </w:rPr>
        <w:t xml:space="preserve"> </w:t>
      </w:r>
      <w:r>
        <w:rPr>
          <w:color w:val="252223"/>
          <w:spacing w:val="-2"/>
          <w:w w:val="95"/>
        </w:rPr>
        <w:t>Washington,</w:t>
      </w:r>
      <w:r>
        <w:rPr>
          <w:color w:val="252223"/>
          <w:spacing w:val="-7"/>
          <w:w w:val="95"/>
        </w:rPr>
        <w:t xml:space="preserve"> </w:t>
      </w:r>
      <w:r>
        <w:rPr>
          <w:color w:val="252223"/>
          <w:spacing w:val="-2"/>
          <w:w w:val="95"/>
        </w:rPr>
        <w:t>DC:</w:t>
      </w:r>
      <w:r>
        <w:rPr>
          <w:color w:val="252223"/>
          <w:spacing w:val="-7"/>
          <w:w w:val="95"/>
        </w:rPr>
        <w:t xml:space="preserve"> </w:t>
      </w:r>
      <w:r>
        <w:rPr>
          <w:color w:val="252223"/>
          <w:spacing w:val="-2"/>
          <w:w w:val="95"/>
        </w:rPr>
        <w:t>American</w:t>
      </w:r>
      <w:r>
        <w:rPr>
          <w:color w:val="252223"/>
          <w:spacing w:val="-7"/>
          <w:w w:val="95"/>
        </w:rPr>
        <w:t xml:space="preserve"> </w:t>
      </w:r>
      <w:r>
        <w:rPr>
          <w:color w:val="252223"/>
          <w:spacing w:val="-2"/>
          <w:w w:val="95"/>
        </w:rPr>
        <w:t>Association</w:t>
      </w:r>
      <w:r>
        <w:rPr>
          <w:color w:val="252223"/>
          <w:spacing w:val="-7"/>
          <w:w w:val="95"/>
        </w:rPr>
        <w:t xml:space="preserve"> </w:t>
      </w:r>
      <w:r>
        <w:rPr>
          <w:color w:val="252223"/>
          <w:spacing w:val="-2"/>
          <w:w w:val="95"/>
        </w:rPr>
        <w:t>of</w:t>
      </w:r>
      <w:r>
        <w:rPr>
          <w:color w:val="252223"/>
          <w:spacing w:val="-7"/>
          <w:w w:val="95"/>
        </w:rPr>
        <w:t xml:space="preserve"> </w:t>
      </w:r>
      <w:r>
        <w:rPr>
          <w:color w:val="252223"/>
          <w:spacing w:val="-2"/>
          <w:w w:val="95"/>
        </w:rPr>
        <w:t>Suicidology;</w:t>
      </w:r>
      <w:r>
        <w:rPr>
          <w:color w:val="252223"/>
          <w:spacing w:val="-7"/>
          <w:w w:val="95"/>
        </w:rPr>
        <w:t xml:space="preserve"> </w:t>
      </w:r>
      <w:r>
        <w:rPr>
          <w:color w:val="252223"/>
          <w:spacing w:val="-2"/>
          <w:w w:val="95"/>
        </w:rPr>
        <w:t>2011:215-228.</w:t>
      </w:r>
    </w:p>
    <w:p w14:paraId="2A6FCA61" w14:textId="77777777" w:rsidR="00C83B3C" w:rsidRDefault="00102383">
      <w:pPr>
        <w:pStyle w:val="ListParagraph"/>
        <w:numPr>
          <w:ilvl w:val="0"/>
          <w:numId w:val="2"/>
        </w:numPr>
        <w:tabs>
          <w:tab w:val="left" w:pos="2161"/>
        </w:tabs>
        <w:spacing w:line="259" w:lineRule="auto"/>
        <w:ind w:left="2160" w:right="2868"/>
        <w:jc w:val="both"/>
      </w:pPr>
      <w:r>
        <w:rPr>
          <w:color w:val="252223"/>
          <w:w w:val="90"/>
        </w:rPr>
        <w:t>Hartkopp A, Bronnum-Hansen H, Seidenschnur AM, Biering-Sorensen F. Suicide in a spinal cord injured population: its relation to functio</w:t>
      </w:r>
      <w:r>
        <w:rPr>
          <w:color w:val="252223"/>
          <w:w w:val="90"/>
        </w:rPr>
        <w:t xml:space="preserve">nal status. </w:t>
      </w:r>
      <w:r>
        <w:rPr>
          <w:i/>
          <w:color w:val="252223"/>
          <w:w w:val="90"/>
        </w:rPr>
        <w:t xml:space="preserve">Arch Phys Med </w:t>
      </w:r>
      <w:r>
        <w:rPr>
          <w:i/>
          <w:color w:val="252223"/>
        </w:rPr>
        <w:t xml:space="preserve">Rehabil. </w:t>
      </w:r>
      <w:r>
        <w:rPr>
          <w:color w:val="252223"/>
        </w:rPr>
        <w:t>1998;79(11):1356-1361.</w:t>
      </w:r>
    </w:p>
    <w:p w14:paraId="1DB3A9CE" w14:textId="77777777" w:rsidR="00C83B3C" w:rsidRDefault="00102383">
      <w:pPr>
        <w:pStyle w:val="ListParagraph"/>
        <w:numPr>
          <w:ilvl w:val="0"/>
          <w:numId w:val="2"/>
        </w:numPr>
        <w:tabs>
          <w:tab w:val="left" w:pos="2160"/>
          <w:tab w:val="left" w:pos="2161"/>
        </w:tabs>
        <w:spacing w:before="113" w:line="259" w:lineRule="auto"/>
        <w:ind w:left="2160" w:right="2557"/>
      </w:pPr>
      <w:r>
        <w:rPr>
          <w:color w:val="252223"/>
          <w:w w:val="90"/>
        </w:rPr>
        <w:t>Kennedy</w:t>
      </w:r>
      <w:r>
        <w:rPr>
          <w:color w:val="252223"/>
          <w:spacing w:val="-6"/>
          <w:w w:val="90"/>
        </w:rPr>
        <w:t xml:space="preserve"> </w:t>
      </w:r>
      <w:r>
        <w:rPr>
          <w:color w:val="252223"/>
          <w:w w:val="90"/>
        </w:rPr>
        <w:t>P,</w:t>
      </w:r>
      <w:r>
        <w:rPr>
          <w:color w:val="252223"/>
          <w:spacing w:val="-6"/>
          <w:w w:val="90"/>
        </w:rPr>
        <w:t xml:space="preserve"> </w:t>
      </w:r>
      <w:r>
        <w:rPr>
          <w:color w:val="252223"/>
          <w:w w:val="90"/>
        </w:rPr>
        <w:t>Rogers</w:t>
      </w:r>
      <w:r>
        <w:rPr>
          <w:color w:val="252223"/>
          <w:spacing w:val="-6"/>
          <w:w w:val="90"/>
        </w:rPr>
        <w:t xml:space="preserve"> </w:t>
      </w:r>
      <w:r>
        <w:rPr>
          <w:color w:val="252223"/>
          <w:w w:val="90"/>
        </w:rPr>
        <w:t>B,</w:t>
      </w:r>
      <w:r>
        <w:rPr>
          <w:color w:val="252223"/>
          <w:spacing w:val="-6"/>
          <w:w w:val="90"/>
        </w:rPr>
        <w:t xml:space="preserve"> </w:t>
      </w:r>
      <w:r>
        <w:rPr>
          <w:color w:val="252223"/>
          <w:w w:val="90"/>
        </w:rPr>
        <w:t>Speer</w:t>
      </w:r>
      <w:r>
        <w:rPr>
          <w:color w:val="252223"/>
          <w:spacing w:val="-6"/>
          <w:w w:val="90"/>
        </w:rPr>
        <w:t xml:space="preserve"> </w:t>
      </w:r>
      <w:r>
        <w:rPr>
          <w:color w:val="252223"/>
          <w:w w:val="90"/>
        </w:rPr>
        <w:t>S,</w:t>
      </w:r>
      <w:r>
        <w:rPr>
          <w:color w:val="252223"/>
          <w:spacing w:val="-6"/>
          <w:w w:val="90"/>
        </w:rPr>
        <w:t xml:space="preserve"> </w:t>
      </w:r>
      <w:r>
        <w:rPr>
          <w:color w:val="252223"/>
          <w:w w:val="90"/>
        </w:rPr>
        <w:t>Frankel</w:t>
      </w:r>
      <w:r>
        <w:rPr>
          <w:color w:val="252223"/>
          <w:spacing w:val="-6"/>
          <w:w w:val="90"/>
        </w:rPr>
        <w:t xml:space="preserve"> </w:t>
      </w:r>
      <w:r>
        <w:rPr>
          <w:color w:val="252223"/>
          <w:w w:val="90"/>
        </w:rPr>
        <w:t>H.</w:t>
      </w:r>
      <w:r>
        <w:rPr>
          <w:color w:val="252223"/>
          <w:spacing w:val="-6"/>
          <w:w w:val="90"/>
        </w:rPr>
        <w:t xml:space="preserve"> </w:t>
      </w:r>
      <w:r>
        <w:rPr>
          <w:color w:val="252223"/>
          <w:w w:val="90"/>
        </w:rPr>
        <w:t>Spinal</w:t>
      </w:r>
      <w:r>
        <w:rPr>
          <w:color w:val="252223"/>
          <w:spacing w:val="-6"/>
          <w:w w:val="90"/>
        </w:rPr>
        <w:t xml:space="preserve"> </w:t>
      </w:r>
      <w:r>
        <w:rPr>
          <w:color w:val="252223"/>
          <w:w w:val="90"/>
        </w:rPr>
        <w:t>cord</w:t>
      </w:r>
      <w:r>
        <w:rPr>
          <w:color w:val="252223"/>
          <w:spacing w:val="-6"/>
          <w:w w:val="90"/>
        </w:rPr>
        <w:t xml:space="preserve"> </w:t>
      </w:r>
      <w:r>
        <w:rPr>
          <w:color w:val="252223"/>
          <w:w w:val="90"/>
        </w:rPr>
        <w:t>injuries</w:t>
      </w:r>
      <w:r>
        <w:rPr>
          <w:color w:val="252223"/>
          <w:spacing w:val="-6"/>
          <w:w w:val="90"/>
        </w:rPr>
        <w:t xml:space="preserve"> </w:t>
      </w:r>
      <w:r>
        <w:rPr>
          <w:color w:val="252223"/>
          <w:w w:val="90"/>
        </w:rPr>
        <w:t>and</w:t>
      </w:r>
      <w:r>
        <w:rPr>
          <w:color w:val="252223"/>
          <w:spacing w:val="-6"/>
          <w:w w:val="90"/>
        </w:rPr>
        <w:t xml:space="preserve"> </w:t>
      </w:r>
      <w:r>
        <w:rPr>
          <w:color w:val="252223"/>
          <w:w w:val="90"/>
        </w:rPr>
        <w:t>attempted</w:t>
      </w:r>
      <w:r>
        <w:rPr>
          <w:color w:val="252223"/>
          <w:spacing w:val="-6"/>
          <w:w w:val="90"/>
        </w:rPr>
        <w:t xml:space="preserve"> </w:t>
      </w:r>
      <w:r>
        <w:rPr>
          <w:color w:val="252223"/>
          <w:w w:val="90"/>
        </w:rPr>
        <w:t>suicide:</w:t>
      </w:r>
      <w:r>
        <w:rPr>
          <w:color w:val="252223"/>
          <w:spacing w:val="-6"/>
          <w:w w:val="90"/>
        </w:rPr>
        <w:t xml:space="preserve"> </w:t>
      </w:r>
      <w:r>
        <w:rPr>
          <w:color w:val="252223"/>
          <w:w w:val="90"/>
        </w:rPr>
        <w:t xml:space="preserve">a </w:t>
      </w:r>
      <w:r>
        <w:rPr>
          <w:color w:val="252223"/>
          <w:w w:val="95"/>
        </w:rPr>
        <w:t xml:space="preserve">retrospective review. </w:t>
      </w:r>
      <w:r>
        <w:rPr>
          <w:i/>
          <w:color w:val="252223"/>
          <w:w w:val="95"/>
        </w:rPr>
        <w:t xml:space="preserve">Spinal Cord. </w:t>
      </w:r>
      <w:r>
        <w:rPr>
          <w:color w:val="252223"/>
          <w:w w:val="95"/>
        </w:rPr>
        <w:t>1999;37(12):847-852.</w:t>
      </w:r>
    </w:p>
    <w:p w14:paraId="10861104" w14:textId="77777777" w:rsidR="00C83B3C" w:rsidRDefault="00102383">
      <w:pPr>
        <w:pStyle w:val="ListParagraph"/>
        <w:numPr>
          <w:ilvl w:val="0"/>
          <w:numId w:val="2"/>
        </w:numPr>
        <w:tabs>
          <w:tab w:val="left" w:pos="2159"/>
          <w:tab w:val="left" w:pos="2161"/>
        </w:tabs>
        <w:spacing w:line="259" w:lineRule="auto"/>
        <w:ind w:left="2160" w:right="2068"/>
      </w:pPr>
      <w:r>
        <w:rPr>
          <w:color w:val="252223"/>
          <w:w w:val="90"/>
        </w:rPr>
        <w:t>Hatcher</w:t>
      </w:r>
      <w:r>
        <w:rPr>
          <w:color w:val="252223"/>
          <w:spacing w:val="-1"/>
          <w:w w:val="90"/>
        </w:rPr>
        <w:t xml:space="preserve"> </w:t>
      </w:r>
      <w:r>
        <w:rPr>
          <w:color w:val="252223"/>
          <w:w w:val="90"/>
        </w:rPr>
        <w:t>MB,</w:t>
      </w:r>
      <w:r>
        <w:rPr>
          <w:color w:val="252223"/>
          <w:spacing w:val="-1"/>
          <w:w w:val="90"/>
        </w:rPr>
        <w:t xml:space="preserve"> </w:t>
      </w:r>
      <w:r>
        <w:rPr>
          <w:color w:val="252223"/>
          <w:w w:val="90"/>
        </w:rPr>
        <w:t>Whitaker</w:t>
      </w:r>
      <w:r>
        <w:rPr>
          <w:color w:val="252223"/>
          <w:spacing w:val="-1"/>
          <w:w w:val="90"/>
        </w:rPr>
        <w:t xml:space="preserve"> </w:t>
      </w:r>
      <w:r>
        <w:rPr>
          <w:color w:val="252223"/>
          <w:w w:val="90"/>
        </w:rPr>
        <w:t>C,</w:t>
      </w:r>
      <w:r>
        <w:rPr>
          <w:color w:val="252223"/>
          <w:spacing w:val="-1"/>
          <w:w w:val="90"/>
        </w:rPr>
        <w:t xml:space="preserve"> </w:t>
      </w:r>
      <w:r>
        <w:rPr>
          <w:color w:val="252223"/>
          <w:w w:val="90"/>
        </w:rPr>
        <w:t>Karl</w:t>
      </w:r>
      <w:r>
        <w:rPr>
          <w:color w:val="252223"/>
          <w:spacing w:val="-1"/>
          <w:w w:val="90"/>
        </w:rPr>
        <w:t xml:space="preserve"> </w:t>
      </w:r>
      <w:r>
        <w:rPr>
          <w:color w:val="252223"/>
          <w:w w:val="90"/>
        </w:rPr>
        <w:t>A.</w:t>
      </w:r>
      <w:r>
        <w:rPr>
          <w:color w:val="252223"/>
          <w:spacing w:val="-1"/>
          <w:w w:val="90"/>
        </w:rPr>
        <w:t xml:space="preserve"> </w:t>
      </w:r>
      <w:r>
        <w:rPr>
          <w:color w:val="252223"/>
          <w:w w:val="90"/>
        </w:rPr>
        <w:t>What</w:t>
      </w:r>
      <w:r>
        <w:rPr>
          <w:color w:val="252223"/>
          <w:spacing w:val="-1"/>
          <w:w w:val="90"/>
        </w:rPr>
        <w:t xml:space="preserve"> </w:t>
      </w:r>
      <w:r>
        <w:rPr>
          <w:color w:val="252223"/>
          <w:w w:val="90"/>
        </w:rPr>
        <w:t>predicts</w:t>
      </w:r>
      <w:r>
        <w:rPr>
          <w:color w:val="252223"/>
          <w:spacing w:val="-1"/>
          <w:w w:val="90"/>
        </w:rPr>
        <w:t xml:space="preserve"> </w:t>
      </w:r>
      <w:r>
        <w:rPr>
          <w:color w:val="252223"/>
          <w:w w:val="90"/>
        </w:rPr>
        <w:t>post-traumatic</w:t>
      </w:r>
      <w:r>
        <w:rPr>
          <w:color w:val="252223"/>
          <w:spacing w:val="-1"/>
          <w:w w:val="90"/>
        </w:rPr>
        <w:t xml:space="preserve"> </w:t>
      </w:r>
      <w:r>
        <w:rPr>
          <w:color w:val="252223"/>
          <w:w w:val="90"/>
        </w:rPr>
        <w:t>stress</w:t>
      </w:r>
      <w:r>
        <w:rPr>
          <w:color w:val="252223"/>
          <w:spacing w:val="-1"/>
          <w:w w:val="90"/>
        </w:rPr>
        <w:t xml:space="preserve"> </w:t>
      </w:r>
      <w:r>
        <w:rPr>
          <w:color w:val="252223"/>
          <w:w w:val="90"/>
        </w:rPr>
        <w:t>following</w:t>
      </w:r>
      <w:r>
        <w:rPr>
          <w:color w:val="252223"/>
          <w:spacing w:val="-1"/>
          <w:w w:val="90"/>
        </w:rPr>
        <w:t xml:space="preserve"> </w:t>
      </w:r>
      <w:r>
        <w:rPr>
          <w:color w:val="252223"/>
          <w:w w:val="90"/>
        </w:rPr>
        <w:t>spinal</w:t>
      </w:r>
      <w:r>
        <w:rPr>
          <w:color w:val="252223"/>
          <w:spacing w:val="-1"/>
          <w:w w:val="90"/>
        </w:rPr>
        <w:t xml:space="preserve"> </w:t>
      </w:r>
      <w:r>
        <w:rPr>
          <w:color w:val="252223"/>
          <w:w w:val="90"/>
        </w:rPr>
        <w:t xml:space="preserve">cord </w:t>
      </w:r>
      <w:r>
        <w:rPr>
          <w:color w:val="252223"/>
          <w:spacing w:val="-2"/>
        </w:rPr>
        <w:t>injury?</w:t>
      </w:r>
      <w:r>
        <w:rPr>
          <w:color w:val="252223"/>
          <w:spacing w:val="-5"/>
        </w:rPr>
        <w:t xml:space="preserve"> </w:t>
      </w:r>
      <w:r>
        <w:rPr>
          <w:i/>
          <w:color w:val="252223"/>
          <w:spacing w:val="-2"/>
        </w:rPr>
        <w:t>Br</w:t>
      </w:r>
      <w:r>
        <w:rPr>
          <w:i/>
          <w:color w:val="252223"/>
          <w:spacing w:val="-4"/>
        </w:rPr>
        <w:t xml:space="preserve"> </w:t>
      </w:r>
      <w:r>
        <w:rPr>
          <w:i/>
          <w:color w:val="252223"/>
          <w:spacing w:val="-2"/>
        </w:rPr>
        <w:t>J</w:t>
      </w:r>
      <w:r>
        <w:rPr>
          <w:i/>
          <w:color w:val="252223"/>
          <w:spacing w:val="-4"/>
        </w:rPr>
        <w:t xml:space="preserve"> </w:t>
      </w:r>
      <w:r>
        <w:rPr>
          <w:i/>
          <w:color w:val="252223"/>
          <w:spacing w:val="-2"/>
        </w:rPr>
        <w:t>Health</w:t>
      </w:r>
      <w:r>
        <w:rPr>
          <w:i/>
          <w:color w:val="252223"/>
          <w:spacing w:val="-4"/>
        </w:rPr>
        <w:t xml:space="preserve"> </w:t>
      </w:r>
      <w:r>
        <w:rPr>
          <w:i/>
          <w:color w:val="252223"/>
          <w:spacing w:val="-2"/>
        </w:rPr>
        <w:t>Psychol.</w:t>
      </w:r>
      <w:r>
        <w:rPr>
          <w:i/>
          <w:color w:val="252223"/>
          <w:spacing w:val="-5"/>
        </w:rPr>
        <w:t xml:space="preserve"> </w:t>
      </w:r>
      <w:r>
        <w:rPr>
          <w:color w:val="252223"/>
          <w:spacing w:val="-2"/>
        </w:rPr>
        <w:t>2009;14(Pt</w:t>
      </w:r>
      <w:r>
        <w:rPr>
          <w:color w:val="252223"/>
          <w:spacing w:val="-5"/>
        </w:rPr>
        <w:t xml:space="preserve"> </w:t>
      </w:r>
      <w:r>
        <w:rPr>
          <w:color w:val="252223"/>
          <w:spacing w:val="-2"/>
        </w:rPr>
        <w:t>3):541-561.</w:t>
      </w:r>
    </w:p>
    <w:p w14:paraId="02477D61" w14:textId="77777777" w:rsidR="00C83B3C" w:rsidRDefault="00102383">
      <w:pPr>
        <w:pStyle w:val="ListParagraph"/>
        <w:numPr>
          <w:ilvl w:val="0"/>
          <w:numId w:val="2"/>
        </w:numPr>
        <w:tabs>
          <w:tab w:val="left" w:pos="2160"/>
          <w:tab w:val="left" w:pos="2161"/>
        </w:tabs>
        <w:spacing w:line="259" w:lineRule="auto"/>
        <w:ind w:left="2160" w:right="2036"/>
      </w:pPr>
      <w:r>
        <w:rPr>
          <w:color w:val="252223"/>
          <w:w w:val="90"/>
        </w:rPr>
        <w:t xml:space="preserve">Lezak MD, Howieson DB, Loring DL, eds. </w:t>
      </w:r>
      <w:r>
        <w:rPr>
          <w:i/>
          <w:color w:val="252223"/>
          <w:w w:val="90"/>
        </w:rPr>
        <w:t xml:space="preserve">Neuropsychological assessment. </w:t>
      </w:r>
      <w:r>
        <w:rPr>
          <w:color w:val="252223"/>
          <w:w w:val="90"/>
        </w:rPr>
        <w:t xml:space="preserve">4th ed. New York: </w:t>
      </w:r>
      <w:r>
        <w:rPr>
          <w:color w:val="252223"/>
          <w:w w:val="95"/>
        </w:rPr>
        <w:t>Oxford University Press; 2004.</w:t>
      </w:r>
    </w:p>
    <w:p w14:paraId="0BA1AB30" w14:textId="77777777" w:rsidR="00C83B3C" w:rsidRDefault="00102383">
      <w:pPr>
        <w:pStyle w:val="ListParagraph"/>
        <w:numPr>
          <w:ilvl w:val="0"/>
          <w:numId w:val="2"/>
        </w:numPr>
        <w:tabs>
          <w:tab w:val="left" w:pos="2160"/>
          <w:tab w:val="left" w:pos="2161"/>
        </w:tabs>
        <w:spacing w:line="259" w:lineRule="auto"/>
        <w:ind w:left="2160" w:right="2060"/>
      </w:pPr>
      <w:r>
        <w:rPr>
          <w:color w:val="252223"/>
          <w:w w:val="90"/>
        </w:rPr>
        <w:t>Jollant</w:t>
      </w:r>
      <w:r>
        <w:rPr>
          <w:color w:val="252223"/>
          <w:spacing w:val="-4"/>
          <w:w w:val="90"/>
        </w:rPr>
        <w:t xml:space="preserve"> </w:t>
      </w:r>
      <w:r>
        <w:rPr>
          <w:color w:val="252223"/>
          <w:w w:val="90"/>
        </w:rPr>
        <w:t>F,</w:t>
      </w:r>
      <w:r>
        <w:rPr>
          <w:color w:val="252223"/>
          <w:spacing w:val="-5"/>
          <w:w w:val="90"/>
        </w:rPr>
        <w:t xml:space="preserve"> </w:t>
      </w:r>
      <w:r>
        <w:rPr>
          <w:color w:val="252223"/>
          <w:w w:val="90"/>
        </w:rPr>
        <w:t>Bellivier</w:t>
      </w:r>
      <w:r>
        <w:rPr>
          <w:color w:val="252223"/>
          <w:spacing w:val="-4"/>
          <w:w w:val="90"/>
        </w:rPr>
        <w:t xml:space="preserve"> </w:t>
      </w:r>
      <w:r>
        <w:rPr>
          <w:color w:val="252223"/>
          <w:w w:val="90"/>
        </w:rPr>
        <w:t>F,</w:t>
      </w:r>
      <w:r>
        <w:rPr>
          <w:color w:val="252223"/>
          <w:spacing w:val="-5"/>
          <w:w w:val="90"/>
        </w:rPr>
        <w:t xml:space="preserve"> </w:t>
      </w:r>
      <w:r>
        <w:rPr>
          <w:color w:val="252223"/>
          <w:w w:val="90"/>
        </w:rPr>
        <w:t>Leboyer</w:t>
      </w:r>
      <w:r>
        <w:rPr>
          <w:color w:val="252223"/>
          <w:spacing w:val="-4"/>
          <w:w w:val="90"/>
        </w:rPr>
        <w:t xml:space="preserve"> </w:t>
      </w:r>
      <w:r>
        <w:rPr>
          <w:color w:val="252223"/>
          <w:w w:val="90"/>
        </w:rPr>
        <w:t>M,</w:t>
      </w:r>
      <w:r>
        <w:rPr>
          <w:color w:val="252223"/>
          <w:spacing w:val="-4"/>
          <w:w w:val="90"/>
        </w:rPr>
        <w:t xml:space="preserve"> </w:t>
      </w:r>
      <w:r>
        <w:rPr>
          <w:color w:val="252223"/>
          <w:w w:val="90"/>
        </w:rPr>
        <w:t>et</w:t>
      </w:r>
      <w:r>
        <w:rPr>
          <w:color w:val="252223"/>
          <w:spacing w:val="-4"/>
          <w:w w:val="90"/>
        </w:rPr>
        <w:t xml:space="preserve"> </w:t>
      </w:r>
      <w:r>
        <w:rPr>
          <w:color w:val="252223"/>
          <w:w w:val="90"/>
        </w:rPr>
        <w:t>al.</w:t>
      </w:r>
      <w:r>
        <w:rPr>
          <w:color w:val="252223"/>
          <w:spacing w:val="-4"/>
          <w:w w:val="90"/>
        </w:rPr>
        <w:t xml:space="preserve"> </w:t>
      </w:r>
      <w:r>
        <w:rPr>
          <w:color w:val="252223"/>
          <w:w w:val="90"/>
        </w:rPr>
        <w:t>Impaired</w:t>
      </w:r>
      <w:r>
        <w:rPr>
          <w:color w:val="252223"/>
          <w:spacing w:val="-4"/>
          <w:w w:val="90"/>
        </w:rPr>
        <w:t xml:space="preserve"> </w:t>
      </w:r>
      <w:r>
        <w:rPr>
          <w:color w:val="252223"/>
          <w:w w:val="90"/>
        </w:rPr>
        <w:t>decision</w:t>
      </w:r>
      <w:r>
        <w:rPr>
          <w:color w:val="252223"/>
          <w:spacing w:val="-4"/>
          <w:w w:val="90"/>
        </w:rPr>
        <w:t xml:space="preserve"> </w:t>
      </w:r>
      <w:r>
        <w:rPr>
          <w:color w:val="252223"/>
          <w:w w:val="90"/>
        </w:rPr>
        <w:t>making</w:t>
      </w:r>
      <w:r>
        <w:rPr>
          <w:color w:val="252223"/>
          <w:spacing w:val="-5"/>
          <w:w w:val="90"/>
        </w:rPr>
        <w:t xml:space="preserve"> </w:t>
      </w:r>
      <w:r>
        <w:rPr>
          <w:color w:val="252223"/>
          <w:w w:val="90"/>
        </w:rPr>
        <w:t>in</w:t>
      </w:r>
      <w:r>
        <w:rPr>
          <w:color w:val="252223"/>
          <w:spacing w:val="-4"/>
          <w:w w:val="90"/>
        </w:rPr>
        <w:t xml:space="preserve"> </w:t>
      </w:r>
      <w:r>
        <w:rPr>
          <w:color w:val="252223"/>
          <w:w w:val="90"/>
        </w:rPr>
        <w:t>suicide</w:t>
      </w:r>
      <w:r>
        <w:rPr>
          <w:color w:val="252223"/>
          <w:spacing w:val="-4"/>
          <w:w w:val="90"/>
        </w:rPr>
        <w:t xml:space="preserve"> </w:t>
      </w:r>
      <w:r>
        <w:rPr>
          <w:color w:val="252223"/>
          <w:w w:val="90"/>
        </w:rPr>
        <w:t>attempters.</w:t>
      </w:r>
      <w:r>
        <w:rPr>
          <w:color w:val="252223"/>
          <w:spacing w:val="-1"/>
          <w:w w:val="90"/>
        </w:rPr>
        <w:t xml:space="preserve"> </w:t>
      </w:r>
      <w:r>
        <w:rPr>
          <w:i/>
          <w:color w:val="252223"/>
          <w:w w:val="90"/>
        </w:rPr>
        <w:t>Am</w:t>
      </w:r>
      <w:r>
        <w:rPr>
          <w:i/>
          <w:color w:val="252223"/>
          <w:spacing w:val="-4"/>
          <w:w w:val="90"/>
        </w:rPr>
        <w:t xml:space="preserve"> </w:t>
      </w:r>
      <w:r>
        <w:rPr>
          <w:i/>
          <w:color w:val="252223"/>
          <w:w w:val="90"/>
        </w:rPr>
        <w:t xml:space="preserve">J </w:t>
      </w:r>
      <w:r>
        <w:rPr>
          <w:i/>
          <w:color w:val="252223"/>
        </w:rPr>
        <w:t>Psychiatry.</w:t>
      </w:r>
      <w:r>
        <w:rPr>
          <w:i/>
          <w:color w:val="252223"/>
          <w:spacing w:val="-4"/>
        </w:rPr>
        <w:t xml:space="preserve"> </w:t>
      </w:r>
      <w:r>
        <w:rPr>
          <w:color w:val="252223"/>
        </w:rPr>
        <w:t>2005;162(2):304-310.</w:t>
      </w:r>
    </w:p>
    <w:p w14:paraId="543105B7" w14:textId="77777777" w:rsidR="00C83B3C" w:rsidRDefault="00102383">
      <w:pPr>
        <w:pStyle w:val="ListParagraph"/>
        <w:numPr>
          <w:ilvl w:val="0"/>
          <w:numId w:val="2"/>
        </w:numPr>
        <w:tabs>
          <w:tab w:val="left" w:pos="2159"/>
          <w:tab w:val="left" w:pos="2160"/>
        </w:tabs>
        <w:spacing w:line="259" w:lineRule="auto"/>
        <w:ind w:right="2058" w:hanging="720"/>
      </w:pPr>
      <w:r>
        <w:rPr>
          <w:color w:val="252223"/>
          <w:w w:val="90"/>
        </w:rPr>
        <w:t>Simpson</w:t>
      </w:r>
      <w:r>
        <w:rPr>
          <w:color w:val="252223"/>
          <w:spacing w:val="-4"/>
          <w:w w:val="90"/>
        </w:rPr>
        <w:t xml:space="preserve"> </w:t>
      </w:r>
      <w:r>
        <w:rPr>
          <w:color w:val="252223"/>
          <w:w w:val="90"/>
        </w:rPr>
        <w:t>G,</w:t>
      </w:r>
      <w:r>
        <w:rPr>
          <w:color w:val="252223"/>
          <w:spacing w:val="-4"/>
          <w:w w:val="90"/>
        </w:rPr>
        <w:t xml:space="preserve"> </w:t>
      </w:r>
      <w:r>
        <w:rPr>
          <w:color w:val="252223"/>
          <w:w w:val="90"/>
        </w:rPr>
        <w:t>Tate</w:t>
      </w:r>
      <w:r>
        <w:rPr>
          <w:color w:val="252223"/>
          <w:spacing w:val="-4"/>
          <w:w w:val="90"/>
        </w:rPr>
        <w:t xml:space="preserve"> </w:t>
      </w:r>
      <w:r>
        <w:rPr>
          <w:color w:val="252223"/>
          <w:w w:val="90"/>
        </w:rPr>
        <w:t>R.</w:t>
      </w:r>
      <w:r>
        <w:rPr>
          <w:color w:val="252223"/>
          <w:spacing w:val="-4"/>
          <w:w w:val="90"/>
        </w:rPr>
        <w:t xml:space="preserve"> </w:t>
      </w:r>
      <w:r>
        <w:rPr>
          <w:color w:val="252223"/>
          <w:w w:val="90"/>
        </w:rPr>
        <w:t>Suicidality</w:t>
      </w:r>
      <w:r>
        <w:rPr>
          <w:color w:val="252223"/>
          <w:spacing w:val="-4"/>
          <w:w w:val="90"/>
        </w:rPr>
        <w:t xml:space="preserve"> </w:t>
      </w:r>
      <w:r>
        <w:rPr>
          <w:color w:val="252223"/>
          <w:w w:val="90"/>
        </w:rPr>
        <w:t>in</w:t>
      </w:r>
      <w:r>
        <w:rPr>
          <w:color w:val="252223"/>
          <w:spacing w:val="-4"/>
          <w:w w:val="90"/>
        </w:rPr>
        <w:t xml:space="preserve"> </w:t>
      </w:r>
      <w:r>
        <w:rPr>
          <w:color w:val="252223"/>
          <w:w w:val="90"/>
        </w:rPr>
        <w:t>people</w:t>
      </w:r>
      <w:r>
        <w:rPr>
          <w:color w:val="252223"/>
          <w:spacing w:val="-4"/>
          <w:w w:val="90"/>
        </w:rPr>
        <w:t xml:space="preserve"> </w:t>
      </w:r>
      <w:r>
        <w:rPr>
          <w:color w:val="252223"/>
          <w:w w:val="90"/>
        </w:rPr>
        <w:t>surviving</w:t>
      </w:r>
      <w:r>
        <w:rPr>
          <w:color w:val="252223"/>
          <w:spacing w:val="-4"/>
          <w:w w:val="90"/>
        </w:rPr>
        <w:t xml:space="preserve"> </w:t>
      </w:r>
      <w:r>
        <w:rPr>
          <w:color w:val="252223"/>
          <w:w w:val="90"/>
        </w:rPr>
        <w:t>a</w:t>
      </w:r>
      <w:r>
        <w:rPr>
          <w:color w:val="252223"/>
          <w:spacing w:val="-4"/>
          <w:w w:val="90"/>
        </w:rPr>
        <w:t xml:space="preserve"> </w:t>
      </w:r>
      <w:r>
        <w:rPr>
          <w:color w:val="252223"/>
          <w:w w:val="90"/>
        </w:rPr>
        <w:t>traumatic</w:t>
      </w:r>
      <w:r>
        <w:rPr>
          <w:color w:val="252223"/>
          <w:spacing w:val="-4"/>
          <w:w w:val="90"/>
        </w:rPr>
        <w:t xml:space="preserve"> </w:t>
      </w:r>
      <w:r>
        <w:rPr>
          <w:color w:val="252223"/>
          <w:w w:val="90"/>
        </w:rPr>
        <w:t>brain</w:t>
      </w:r>
      <w:r>
        <w:rPr>
          <w:color w:val="252223"/>
          <w:spacing w:val="-4"/>
          <w:w w:val="90"/>
        </w:rPr>
        <w:t xml:space="preserve"> </w:t>
      </w:r>
      <w:r>
        <w:rPr>
          <w:color w:val="252223"/>
          <w:w w:val="90"/>
        </w:rPr>
        <w:t>injury:</w:t>
      </w:r>
      <w:r>
        <w:rPr>
          <w:color w:val="252223"/>
          <w:spacing w:val="-4"/>
          <w:w w:val="90"/>
        </w:rPr>
        <w:t xml:space="preserve"> </w:t>
      </w:r>
      <w:r>
        <w:rPr>
          <w:color w:val="252223"/>
          <w:w w:val="90"/>
        </w:rPr>
        <w:t>prevalence,</w:t>
      </w:r>
      <w:r>
        <w:rPr>
          <w:color w:val="252223"/>
          <w:spacing w:val="-4"/>
          <w:w w:val="90"/>
        </w:rPr>
        <w:t xml:space="preserve"> </w:t>
      </w:r>
      <w:r>
        <w:rPr>
          <w:color w:val="252223"/>
          <w:w w:val="90"/>
        </w:rPr>
        <w:t xml:space="preserve">risk </w:t>
      </w:r>
      <w:r>
        <w:rPr>
          <w:color w:val="252223"/>
          <w:w w:val="95"/>
        </w:rPr>
        <w:t>factors</w:t>
      </w:r>
      <w:r>
        <w:rPr>
          <w:color w:val="252223"/>
          <w:spacing w:val="-10"/>
          <w:w w:val="95"/>
        </w:rPr>
        <w:t xml:space="preserve"> </w:t>
      </w:r>
      <w:r>
        <w:rPr>
          <w:color w:val="252223"/>
          <w:w w:val="95"/>
        </w:rPr>
        <w:t>and</w:t>
      </w:r>
      <w:r>
        <w:rPr>
          <w:color w:val="252223"/>
          <w:spacing w:val="-10"/>
          <w:w w:val="95"/>
        </w:rPr>
        <w:t xml:space="preserve"> </w:t>
      </w:r>
      <w:r>
        <w:rPr>
          <w:color w:val="252223"/>
          <w:w w:val="95"/>
        </w:rPr>
        <w:t>implications</w:t>
      </w:r>
      <w:r>
        <w:rPr>
          <w:color w:val="252223"/>
          <w:spacing w:val="-10"/>
          <w:w w:val="95"/>
        </w:rPr>
        <w:t xml:space="preserve"> </w:t>
      </w:r>
      <w:r>
        <w:rPr>
          <w:color w:val="252223"/>
          <w:w w:val="95"/>
        </w:rPr>
        <w:t>for</w:t>
      </w:r>
      <w:r>
        <w:rPr>
          <w:color w:val="252223"/>
          <w:spacing w:val="-10"/>
          <w:w w:val="95"/>
        </w:rPr>
        <w:t xml:space="preserve"> </w:t>
      </w:r>
      <w:r>
        <w:rPr>
          <w:color w:val="252223"/>
          <w:w w:val="95"/>
        </w:rPr>
        <w:t>clinical</w:t>
      </w:r>
      <w:r>
        <w:rPr>
          <w:color w:val="252223"/>
          <w:spacing w:val="-10"/>
          <w:w w:val="95"/>
        </w:rPr>
        <w:t xml:space="preserve"> </w:t>
      </w:r>
      <w:r>
        <w:rPr>
          <w:color w:val="252223"/>
          <w:w w:val="95"/>
        </w:rPr>
        <w:t>management.</w:t>
      </w:r>
      <w:r>
        <w:rPr>
          <w:color w:val="252223"/>
          <w:spacing w:val="-10"/>
          <w:w w:val="95"/>
        </w:rPr>
        <w:t xml:space="preserve"> </w:t>
      </w:r>
      <w:r>
        <w:rPr>
          <w:i/>
          <w:color w:val="252223"/>
          <w:w w:val="95"/>
        </w:rPr>
        <w:t>Brain</w:t>
      </w:r>
      <w:r>
        <w:rPr>
          <w:i/>
          <w:color w:val="252223"/>
          <w:spacing w:val="-9"/>
          <w:w w:val="95"/>
        </w:rPr>
        <w:t xml:space="preserve"> </w:t>
      </w:r>
      <w:r>
        <w:rPr>
          <w:i/>
          <w:color w:val="252223"/>
          <w:w w:val="95"/>
        </w:rPr>
        <w:t>Inj.</w:t>
      </w:r>
      <w:r>
        <w:rPr>
          <w:i/>
          <w:color w:val="252223"/>
          <w:spacing w:val="-8"/>
          <w:w w:val="95"/>
        </w:rPr>
        <w:t xml:space="preserve"> </w:t>
      </w:r>
      <w:r>
        <w:rPr>
          <w:color w:val="252223"/>
          <w:w w:val="95"/>
        </w:rPr>
        <w:t>2007;21(13-14):1335-1351.</w:t>
      </w:r>
    </w:p>
    <w:p w14:paraId="77B50D91" w14:textId="77777777" w:rsidR="00C83B3C" w:rsidRDefault="00102383">
      <w:pPr>
        <w:pStyle w:val="ListParagraph"/>
        <w:numPr>
          <w:ilvl w:val="0"/>
          <w:numId w:val="2"/>
        </w:numPr>
        <w:tabs>
          <w:tab w:val="left" w:pos="2160"/>
          <w:tab w:val="left" w:pos="2161"/>
        </w:tabs>
        <w:ind w:left="2160"/>
      </w:pPr>
      <w:r>
        <w:rPr>
          <w:color w:val="252223"/>
          <w:w w:val="90"/>
        </w:rPr>
        <w:t>Jallon</w:t>
      </w:r>
      <w:r>
        <w:rPr>
          <w:color w:val="252223"/>
          <w:spacing w:val="-4"/>
        </w:rPr>
        <w:t xml:space="preserve"> </w:t>
      </w:r>
      <w:r>
        <w:rPr>
          <w:color w:val="252223"/>
          <w:w w:val="90"/>
        </w:rPr>
        <w:t>P.</w:t>
      </w:r>
      <w:r>
        <w:rPr>
          <w:color w:val="252223"/>
          <w:spacing w:val="-3"/>
        </w:rPr>
        <w:t xml:space="preserve"> </w:t>
      </w:r>
      <w:r>
        <w:rPr>
          <w:color w:val="252223"/>
          <w:w w:val="90"/>
        </w:rPr>
        <w:t>Mortality</w:t>
      </w:r>
      <w:r>
        <w:rPr>
          <w:color w:val="252223"/>
          <w:spacing w:val="-2"/>
        </w:rPr>
        <w:t xml:space="preserve"> </w:t>
      </w:r>
      <w:r>
        <w:rPr>
          <w:color w:val="252223"/>
          <w:w w:val="90"/>
        </w:rPr>
        <w:t>in</w:t>
      </w:r>
      <w:r>
        <w:rPr>
          <w:color w:val="252223"/>
          <w:spacing w:val="-2"/>
        </w:rPr>
        <w:t xml:space="preserve"> </w:t>
      </w:r>
      <w:r>
        <w:rPr>
          <w:color w:val="252223"/>
          <w:w w:val="90"/>
        </w:rPr>
        <w:t>patients</w:t>
      </w:r>
      <w:r>
        <w:rPr>
          <w:color w:val="252223"/>
          <w:spacing w:val="-2"/>
        </w:rPr>
        <w:t xml:space="preserve"> </w:t>
      </w:r>
      <w:r>
        <w:rPr>
          <w:color w:val="252223"/>
          <w:w w:val="90"/>
        </w:rPr>
        <w:t>with</w:t>
      </w:r>
      <w:r>
        <w:rPr>
          <w:color w:val="252223"/>
          <w:spacing w:val="-3"/>
        </w:rPr>
        <w:t xml:space="preserve"> </w:t>
      </w:r>
      <w:r>
        <w:rPr>
          <w:color w:val="252223"/>
          <w:w w:val="90"/>
        </w:rPr>
        <w:t>epilepsy.</w:t>
      </w:r>
      <w:r>
        <w:rPr>
          <w:color w:val="252223"/>
          <w:spacing w:val="-2"/>
        </w:rPr>
        <w:t xml:space="preserve"> </w:t>
      </w:r>
      <w:r>
        <w:rPr>
          <w:i/>
          <w:color w:val="252223"/>
          <w:w w:val="90"/>
        </w:rPr>
        <w:t>Curr</w:t>
      </w:r>
      <w:r>
        <w:rPr>
          <w:i/>
          <w:color w:val="252223"/>
          <w:spacing w:val="-2"/>
        </w:rPr>
        <w:t xml:space="preserve"> </w:t>
      </w:r>
      <w:r>
        <w:rPr>
          <w:i/>
          <w:color w:val="252223"/>
          <w:w w:val="90"/>
        </w:rPr>
        <w:t>Opin</w:t>
      </w:r>
      <w:r>
        <w:rPr>
          <w:i/>
          <w:color w:val="252223"/>
          <w:spacing w:val="-2"/>
        </w:rPr>
        <w:t xml:space="preserve"> </w:t>
      </w:r>
      <w:r>
        <w:rPr>
          <w:i/>
          <w:color w:val="252223"/>
          <w:w w:val="90"/>
        </w:rPr>
        <w:t>Neurol.</w:t>
      </w:r>
      <w:r>
        <w:rPr>
          <w:i/>
          <w:color w:val="252223"/>
          <w:spacing w:val="-2"/>
        </w:rPr>
        <w:t xml:space="preserve"> </w:t>
      </w:r>
      <w:r>
        <w:rPr>
          <w:color w:val="252223"/>
          <w:w w:val="90"/>
        </w:rPr>
        <w:t>2004;17(2):141-</w:t>
      </w:r>
      <w:r>
        <w:rPr>
          <w:color w:val="252223"/>
          <w:spacing w:val="-4"/>
          <w:w w:val="90"/>
        </w:rPr>
        <w:t>146.</w:t>
      </w:r>
    </w:p>
    <w:p w14:paraId="77D66B42" w14:textId="77777777" w:rsidR="00C83B3C" w:rsidRDefault="00102383">
      <w:pPr>
        <w:pStyle w:val="ListParagraph"/>
        <w:numPr>
          <w:ilvl w:val="0"/>
          <w:numId w:val="2"/>
        </w:numPr>
        <w:tabs>
          <w:tab w:val="left" w:pos="2160"/>
          <w:tab w:val="left" w:pos="2161"/>
        </w:tabs>
        <w:spacing w:before="138" w:line="259" w:lineRule="auto"/>
        <w:ind w:left="2160" w:right="1546"/>
      </w:pPr>
      <w:r>
        <w:rPr>
          <w:color w:val="252223"/>
          <w:w w:val="90"/>
        </w:rPr>
        <w:t>Mendez</w:t>
      </w:r>
      <w:r>
        <w:rPr>
          <w:color w:val="252223"/>
          <w:spacing w:val="-1"/>
          <w:w w:val="90"/>
        </w:rPr>
        <w:t xml:space="preserve"> </w:t>
      </w:r>
      <w:r>
        <w:rPr>
          <w:color w:val="252223"/>
          <w:w w:val="90"/>
        </w:rPr>
        <w:t>MF,</w:t>
      </w:r>
      <w:r>
        <w:rPr>
          <w:color w:val="252223"/>
          <w:spacing w:val="-1"/>
          <w:w w:val="90"/>
        </w:rPr>
        <w:t xml:space="preserve"> </w:t>
      </w:r>
      <w:r>
        <w:rPr>
          <w:color w:val="252223"/>
          <w:w w:val="90"/>
        </w:rPr>
        <w:t>Doss</w:t>
      </w:r>
      <w:r>
        <w:rPr>
          <w:color w:val="252223"/>
          <w:spacing w:val="-1"/>
          <w:w w:val="90"/>
        </w:rPr>
        <w:t xml:space="preserve"> </w:t>
      </w:r>
      <w:r>
        <w:rPr>
          <w:color w:val="252223"/>
          <w:w w:val="90"/>
        </w:rPr>
        <w:t>RC.</w:t>
      </w:r>
      <w:r>
        <w:rPr>
          <w:color w:val="252223"/>
          <w:spacing w:val="-1"/>
          <w:w w:val="90"/>
        </w:rPr>
        <w:t xml:space="preserve"> </w:t>
      </w:r>
      <w:r>
        <w:rPr>
          <w:color w:val="252223"/>
          <w:w w:val="90"/>
        </w:rPr>
        <w:t>Ictal</w:t>
      </w:r>
      <w:r>
        <w:rPr>
          <w:color w:val="252223"/>
          <w:spacing w:val="-1"/>
          <w:w w:val="90"/>
        </w:rPr>
        <w:t xml:space="preserve"> </w:t>
      </w:r>
      <w:r>
        <w:rPr>
          <w:color w:val="252223"/>
          <w:w w:val="90"/>
        </w:rPr>
        <w:t>and</w:t>
      </w:r>
      <w:r>
        <w:rPr>
          <w:color w:val="252223"/>
          <w:spacing w:val="-1"/>
          <w:w w:val="90"/>
        </w:rPr>
        <w:t xml:space="preserve"> </w:t>
      </w:r>
      <w:r>
        <w:rPr>
          <w:color w:val="252223"/>
          <w:w w:val="90"/>
        </w:rPr>
        <w:t>psychiatric</w:t>
      </w:r>
      <w:r>
        <w:rPr>
          <w:color w:val="252223"/>
          <w:spacing w:val="-1"/>
          <w:w w:val="90"/>
        </w:rPr>
        <w:t xml:space="preserve"> </w:t>
      </w:r>
      <w:r>
        <w:rPr>
          <w:color w:val="252223"/>
          <w:w w:val="90"/>
        </w:rPr>
        <w:t>aspects</w:t>
      </w:r>
      <w:r>
        <w:rPr>
          <w:color w:val="252223"/>
          <w:spacing w:val="-1"/>
          <w:w w:val="90"/>
        </w:rPr>
        <w:t xml:space="preserve"> </w:t>
      </w:r>
      <w:r>
        <w:rPr>
          <w:color w:val="252223"/>
          <w:w w:val="90"/>
        </w:rPr>
        <w:t>of</w:t>
      </w:r>
      <w:r>
        <w:rPr>
          <w:color w:val="252223"/>
          <w:spacing w:val="-1"/>
          <w:w w:val="90"/>
        </w:rPr>
        <w:t xml:space="preserve"> </w:t>
      </w:r>
      <w:r>
        <w:rPr>
          <w:color w:val="252223"/>
          <w:w w:val="90"/>
        </w:rPr>
        <w:t>suicide</w:t>
      </w:r>
      <w:r>
        <w:rPr>
          <w:color w:val="252223"/>
          <w:spacing w:val="-1"/>
          <w:w w:val="90"/>
        </w:rPr>
        <w:t xml:space="preserve"> </w:t>
      </w:r>
      <w:r>
        <w:rPr>
          <w:color w:val="252223"/>
          <w:w w:val="90"/>
        </w:rPr>
        <w:t>in</w:t>
      </w:r>
      <w:r>
        <w:rPr>
          <w:color w:val="252223"/>
          <w:spacing w:val="-1"/>
          <w:w w:val="90"/>
        </w:rPr>
        <w:t xml:space="preserve"> </w:t>
      </w:r>
      <w:r>
        <w:rPr>
          <w:color w:val="252223"/>
          <w:w w:val="90"/>
        </w:rPr>
        <w:t>epileptic</w:t>
      </w:r>
      <w:r>
        <w:rPr>
          <w:color w:val="252223"/>
          <w:spacing w:val="-1"/>
          <w:w w:val="90"/>
        </w:rPr>
        <w:t xml:space="preserve"> </w:t>
      </w:r>
      <w:r>
        <w:rPr>
          <w:color w:val="252223"/>
          <w:w w:val="90"/>
        </w:rPr>
        <w:t>patients.</w:t>
      </w:r>
      <w:r>
        <w:rPr>
          <w:color w:val="252223"/>
          <w:spacing w:val="-4"/>
          <w:w w:val="90"/>
        </w:rPr>
        <w:t xml:space="preserve"> </w:t>
      </w:r>
      <w:r>
        <w:rPr>
          <w:i/>
          <w:color w:val="252223"/>
          <w:w w:val="90"/>
        </w:rPr>
        <w:t>Int</w:t>
      </w:r>
      <w:r>
        <w:rPr>
          <w:i/>
          <w:color w:val="252223"/>
          <w:spacing w:val="-1"/>
          <w:w w:val="90"/>
        </w:rPr>
        <w:t xml:space="preserve"> </w:t>
      </w:r>
      <w:r>
        <w:rPr>
          <w:i/>
          <w:color w:val="252223"/>
          <w:w w:val="90"/>
        </w:rPr>
        <w:t>J</w:t>
      </w:r>
      <w:r>
        <w:rPr>
          <w:i/>
          <w:color w:val="252223"/>
          <w:spacing w:val="-1"/>
          <w:w w:val="90"/>
        </w:rPr>
        <w:t xml:space="preserve"> </w:t>
      </w:r>
      <w:r>
        <w:rPr>
          <w:i/>
          <w:color w:val="252223"/>
          <w:w w:val="90"/>
        </w:rPr>
        <w:t xml:space="preserve">Psychiatry </w:t>
      </w:r>
      <w:r>
        <w:rPr>
          <w:i/>
          <w:color w:val="252223"/>
        </w:rPr>
        <w:t xml:space="preserve">Med. </w:t>
      </w:r>
      <w:r>
        <w:rPr>
          <w:color w:val="252223"/>
        </w:rPr>
        <w:t>1992;22(3):231-237.</w:t>
      </w:r>
    </w:p>
    <w:p w14:paraId="77DDBF48" w14:textId="77777777" w:rsidR="00C83B3C" w:rsidRDefault="00102383">
      <w:pPr>
        <w:pStyle w:val="ListParagraph"/>
        <w:numPr>
          <w:ilvl w:val="0"/>
          <w:numId w:val="2"/>
        </w:numPr>
        <w:tabs>
          <w:tab w:val="left" w:pos="2159"/>
          <w:tab w:val="left" w:pos="2160"/>
        </w:tabs>
        <w:spacing w:line="259" w:lineRule="auto"/>
        <w:ind w:right="2405" w:hanging="720"/>
      </w:pPr>
      <w:r>
        <w:rPr>
          <w:color w:val="252223"/>
          <w:w w:val="90"/>
        </w:rPr>
        <w:t>Blumer</w:t>
      </w:r>
      <w:r>
        <w:rPr>
          <w:color w:val="252223"/>
          <w:spacing w:val="-2"/>
          <w:w w:val="90"/>
        </w:rPr>
        <w:t xml:space="preserve"> </w:t>
      </w:r>
      <w:r>
        <w:rPr>
          <w:color w:val="252223"/>
          <w:w w:val="90"/>
        </w:rPr>
        <w:t>D,</w:t>
      </w:r>
      <w:r>
        <w:rPr>
          <w:color w:val="252223"/>
          <w:spacing w:val="-2"/>
          <w:w w:val="90"/>
        </w:rPr>
        <w:t xml:space="preserve"> </w:t>
      </w:r>
      <w:r>
        <w:rPr>
          <w:color w:val="252223"/>
          <w:w w:val="90"/>
        </w:rPr>
        <w:t>Montouris</w:t>
      </w:r>
      <w:r>
        <w:rPr>
          <w:color w:val="252223"/>
          <w:spacing w:val="-2"/>
          <w:w w:val="90"/>
        </w:rPr>
        <w:t xml:space="preserve"> </w:t>
      </w:r>
      <w:r>
        <w:rPr>
          <w:color w:val="252223"/>
          <w:w w:val="90"/>
        </w:rPr>
        <w:t>G,</w:t>
      </w:r>
      <w:r>
        <w:rPr>
          <w:color w:val="252223"/>
          <w:spacing w:val="-2"/>
          <w:w w:val="90"/>
        </w:rPr>
        <w:t xml:space="preserve"> </w:t>
      </w:r>
      <w:r>
        <w:rPr>
          <w:color w:val="252223"/>
          <w:w w:val="90"/>
        </w:rPr>
        <w:t>Davies</w:t>
      </w:r>
      <w:r>
        <w:rPr>
          <w:color w:val="252223"/>
          <w:spacing w:val="-2"/>
          <w:w w:val="90"/>
        </w:rPr>
        <w:t xml:space="preserve"> </w:t>
      </w:r>
      <w:r>
        <w:rPr>
          <w:color w:val="252223"/>
          <w:w w:val="90"/>
        </w:rPr>
        <w:t>K,</w:t>
      </w:r>
      <w:r>
        <w:rPr>
          <w:color w:val="252223"/>
          <w:spacing w:val="-2"/>
          <w:w w:val="90"/>
        </w:rPr>
        <w:t xml:space="preserve"> </w:t>
      </w:r>
      <w:r>
        <w:rPr>
          <w:color w:val="252223"/>
          <w:w w:val="90"/>
        </w:rPr>
        <w:t>Wyler</w:t>
      </w:r>
      <w:r>
        <w:rPr>
          <w:color w:val="252223"/>
          <w:spacing w:val="-2"/>
          <w:w w:val="90"/>
        </w:rPr>
        <w:t xml:space="preserve"> </w:t>
      </w:r>
      <w:r>
        <w:rPr>
          <w:color w:val="252223"/>
          <w:w w:val="90"/>
        </w:rPr>
        <w:t>A,</w:t>
      </w:r>
      <w:r>
        <w:rPr>
          <w:color w:val="252223"/>
          <w:spacing w:val="-2"/>
          <w:w w:val="90"/>
        </w:rPr>
        <w:t xml:space="preserve"> </w:t>
      </w:r>
      <w:r>
        <w:rPr>
          <w:color w:val="252223"/>
          <w:w w:val="90"/>
        </w:rPr>
        <w:t>Phillips</w:t>
      </w:r>
      <w:r>
        <w:rPr>
          <w:color w:val="252223"/>
          <w:spacing w:val="-2"/>
          <w:w w:val="90"/>
        </w:rPr>
        <w:t xml:space="preserve"> </w:t>
      </w:r>
      <w:r>
        <w:rPr>
          <w:color w:val="252223"/>
          <w:w w:val="90"/>
        </w:rPr>
        <w:t>B,</w:t>
      </w:r>
      <w:r>
        <w:rPr>
          <w:color w:val="252223"/>
          <w:spacing w:val="-2"/>
          <w:w w:val="90"/>
        </w:rPr>
        <w:t xml:space="preserve"> </w:t>
      </w:r>
      <w:r>
        <w:rPr>
          <w:color w:val="252223"/>
          <w:w w:val="90"/>
        </w:rPr>
        <w:t>Hermann</w:t>
      </w:r>
      <w:r>
        <w:rPr>
          <w:color w:val="252223"/>
          <w:spacing w:val="-2"/>
          <w:w w:val="90"/>
        </w:rPr>
        <w:t xml:space="preserve"> </w:t>
      </w:r>
      <w:r>
        <w:rPr>
          <w:color w:val="252223"/>
          <w:w w:val="90"/>
        </w:rPr>
        <w:t>B.</w:t>
      </w:r>
      <w:r>
        <w:rPr>
          <w:color w:val="252223"/>
          <w:spacing w:val="-2"/>
          <w:w w:val="90"/>
        </w:rPr>
        <w:t xml:space="preserve"> </w:t>
      </w:r>
      <w:r>
        <w:rPr>
          <w:color w:val="252223"/>
          <w:w w:val="90"/>
        </w:rPr>
        <w:t>Suicide</w:t>
      </w:r>
      <w:r>
        <w:rPr>
          <w:color w:val="252223"/>
          <w:spacing w:val="-2"/>
          <w:w w:val="90"/>
        </w:rPr>
        <w:t xml:space="preserve"> </w:t>
      </w:r>
      <w:r>
        <w:rPr>
          <w:color w:val="252223"/>
          <w:w w:val="90"/>
        </w:rPr>
        <w:t>in</w:t>
      </w:r>
      <w:r>
        <w:rPr>
          <w:color w:val="252223"/>
          <w:spacing w:val="-2"/>
          <w:w w:val="90"/>
        </w:rPr>
        <w:t xml:space="preserve"> </w:t>
      </w:r>
      <w:r>
        <w:rPr>
          <w:color w:val="252223"/>
          <w:w w:val="90"/>
        </w:rPr>
        <w:t xml:space="preserve">epilepsy: </w:t>
      </w:r>
      <w:r>
        <w:rPr>
          <w:color w:val="252223"/>
          <w:spacing w:val="-2"/>
          <w:w w:val="95"/>
        </w:rPr>
        <w:t xml:space="preserve">psychopathology, pathogenesis, and prevention. </w:t>
      </w:r>
      <w:r>
        <w:rPr>
          <w:i/>
          <w:color w:val="252223"/>
          <w:spacing w:val="-2"/>
          <w:w w:val="95"/>
        </w:rPr>
        <w:t xml:space="preserve">Epilepsy Behav. </w:t>
      </w:r>
      <w:r>
        <w:rPr>
          <w:color w:val="252223"/>
          <w:spacing w:val="-2"/>
          <w:w w:val="95"/>
        </w:rPr>
        <w:t>2002;3(3):232-241.</w:t>
      </w:r>
    </w:p>
    <w:p w14:paraId="11001430" w14:textId="77777777" w:rsidR="00C83B3C" w:rsidRDefault="00C83B3C">
      <w:pPr>
        <w:spacing w:line="259" w:lineRule="auto"/>
        <w:sectPr w:rsidR="00C83B3C">
          <w:pgSz w:w="12240" w:h="15840"/>
          <w:pgMar w:top="0" w:right="0" w:bottom="800" w:left="0" w:header="0" w:footer="608" w:gutter="0"/>
          <w:cols w:space="720"/>
        </w:sectPr>
      </w:pPr>
    </w:p>
    <w:p w14:paraId="4B131F9F" w14:textId="77777777" w:rsidR="00C83B3C" w:rsidRDefault="00C83B3C">
      <w:pPr>
        <w:pStyle w:val="BodyText"/>
        <w:rPr>
          <w:sz w:val="20"/>
        </w:rPr>
      </w:pPr>
    </w:p>
    <w:p w14:paraId="37B0FAB8" w14:textId="77777777" w:rsidR="00C83B3C" w:rsidRDefault="00C83B3C">
      <w:pPr>
        <w:pStyle w:val="BodyText"/>
        <w:rPr>
          <w:sz w:val="20"/>
        </w:rPr>
      </w:pPr>
    </w:p>
    <w:p w14:paraId="1B8F2429" w14:textId="77777777" w:rsidR="00C83B3C" w:rsidRDefault="00C83B3C">
      <w:pPr>
        <w:pStyle w:val="BodyText"/>
        <w:spacing w:before="7"/>
        <w:rPr>
          <w:sz w:val="17"/>
        </w:rPr>
      </w:pPr>
    </w:p>
    <w:p w14:paraId="5D6AFF07" w14:textId="77777777" w:rsidR="00C83B3C" w:rsidRDefault="00102383">
      <w:pPr>
        <w:spacing w:before="102"/>
        <w:ind w:left="1411"/>
        <w:rPr>
          <w:rFonts w:ascii="Trebuchet MS"/>
          <w:sz w:val="20"/>
        </w:rPr>
      </w:pPr>
      <w:r>
        <w:pict w14:anchorId="6A4041AE">
          <v:group id="docshapegroup1520" o:spid="_x0000_s2085" style="position:absolute;left:0;text-align:left;margin-left:432.8pt;margin-top:-38.8pt;width:179.2pt;height:144.35pt;z-index:-20145664;mso-position-horizontal-relative:page" coordorigin="8656,-776" coordsize="3584,2887">
            <v:shape id="docshape1521" o:spid="_x0000_s2091"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522" o:spid="_x0000_s2090"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1523" o:spid="_x0000_s2089"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524" o:spid="_x0000_s2088" style="position:absolute;left:11658;top:-777;width:582;height:416" coordorigin="11659,-776" coordsize="582,416" path="m12240,-776r-581,l11721,-733r131,91l11982,-550r129,94l12240,-360r,-416xe" fillcolor="#454755" stroked="f">
              <v:path arrowok="t"/>
            </v:shape>
            <v:shape id="docshape1525" o:spid="_x0000_s2087"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526" o:spid="_x0000_s2086"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6CC689FB" w14:textId="77777777" w:rsidR="00C83B3C" w:rsidRDefault="00C83B3C">
      <w:pPr>
        <w:pStyle w:val="BodyText"/>
        <w:rPr>
          <w:rFonts w:ascii="Trebuchet MS"/>
        </w:rPr>
      </w:pPr>
    </w:p>
    <w:p w14:paraId="17A8453E" w14:textId="77777777" w:rsidR="00C83B3C" w:rsidRDefault="00C83B3C">
      <w:pPr>
        <w:pStyle w:val="BodyText"/>
        <w:spacing w:before="3"/>
        <w:rPr>
          <w:rFonts w:ascii="Trebuchet MS"/>
          <w:sz w:val="31"/>
        </w:rPr>
      </w:pPr>
    </w:p>
    <w:p w14:paraId="2D751419" w14:textId="77777777" w:rsidR="00C83B3C" w:rsidRDefault="00102383">
      <w:pPr>
        <w:pStyle w:val="ListParagraph"/>
        <w:numPr>
          <w:ilvl w:val="0"/>
          <w:numId w:val="2"/>
        </w:numPr>
        <w:tabs>
          <w:tab w:val="left" w:pos="2159"/>
          <w:tab w:val="left" w:pos="2161"/>
        </w:tabs>
        <w:spacing w:before="0"/>
        <w:ind w:left="2160"/>
      </w:pPr>
      <w:r>
        <w:rPr>
          <w:color w:val="252223"/>
          <w:spacing w:val="-2"/>
          <w:w w:val="95"/>
        </w:rPr>
        <w:t>Janz</w:t>
      </w:r>
      <w:r>
        <w:rPr>
          <w:color w:val="252223"/>
          <w:spacing w:val="-5"/>
          <w:w w:val="95"/>
        </w:rPr>
        <w:t xml:space="preserve"> </w:t>
      </w:r>
      <w:r>
        <w:rPr>
          <w:color w:val="252223"/>
          <w:spacing w:val="-2"/>
          <w:w w:val="95"/>
        </w:rPr>
        <w:t>D.</w:t>
      </w:r>
      <w:r>
        <w:rPr>
          <w:color w:val="252223"/>
          <w:spacing w:val="-4"/>
          <w:w w:val="95"/>
        </w:rPr>
        <w:t xml:space="preserve"> </w:t>
      </w:r>
      <w:r>
        <w:rPr>
          <w:i/>
          <w:color w:val="252223"/>
          <w:spacing w:val="-2"/>
          <w:w w:val="95"/>
        </w:rPr>
        <w:t>Die</w:t>
      </w:r>
      <w:r>
        <w:rPr>
          <w:i/>
          <w:color w:val="252223"/>
          <w:spacing w:val="-4"/>
          <w:w w:val="95"/>
        </w:rPr>
        <w:t xml:space="preserve"> </w:t>
      </w:r>
      <w:r>
        <w:rPr>
          <w:i/>
          <w:color w:val="252223"/>
          <w:spacing w:val="-2"/>
          <w:w w:val="95"/>
        </w:rPr>
        <w:t>epilepsien:</w:t>
      </w:r>
      <w:r>
        <w:rPr>
          <w:i/>
          <w:color w:val="252223"/>
          <w:spacing w:val="-4"/>
          <w:w w:val="95"/>
        </w:rPr>
        <w:t xml:space="preserve"> </w:t>
      </w:r>
      <w:r>
        <w:rPr>
          <w:i/>
          <w:color w:val="252223"/>
          <w:spacing w:val="-2"/>
          <w:w w:val="95"/>
        </w:rPr>
        <w:t>spezielle</w:t>
      </w:r>
      <w:r>
        <w:rPr>
          <w:i/>
          <w:color w:val="252223"/>
          <w:spacing w:val="-5"/>
          <w:w w:val="95"/>
        </w:rPr>
        <w:t xml:space="preserve"> </w:t>
      </w:r>
      <w:r>
        <w:rPr>
          <w:i/>
          <w:color w:val="252223"/>
          <w:spacing w:val="-2"/>
          <w:w w:val="95"/>
        </w:rPr>
        <w:t>pathologie</w:t>
      </w:r>
      <w:r>
        <w:rPr>
          <w:i/>
          <w:color w:val="252223"/>
          <w:spacing w:val="-4"/>
          <w:w w:val="95"/>
        </w:rPr>
        <w:t xml:space="preserve"> </w:t>
      </w:r>
      <w:r>
        <w:rPr>
          <w:i/>
          <w:color w:val="252223"/>
          <w:spacing w:val="-2"/>
          <w:w w:val="95"/>
        </w:rPr>
        <w:t>und</w:t>
      </w:r>
      <w:r>
        <w:rPr>
          <w:i/>
          <w:color w:val="252223"/>
          <w:spacing w:val="-4"/>
          <w:w w:val="95"/>
        </w:rPr>
        <w:t xml:space="preserve"> </w:t>
      </w:r>
      <w:r>
        <w:rPr>
          <w:i/>
          <w:color w:val="252223"/>
          <w:spacing w:val="-2"/>
          <w:w w:val="95"/>
        </w:rPr>
        <w:t>therapie</w:t>
      </w:r>
      <w:r>
        <w:rPr>
          <w:color w:val="252223"/>
          <w:spacing w:val="-2"/>
          <w:w w:val="95"/>
        </w:rPr>
        <w:t>.</w:t>
      </w:r>
      <w:r>
        <w:rPr>
          <w:color w:val="252223"/>
          <w:spacing w:val="-4"/>
          <w:w w:val="95"/>
        </w:rPr>
        <w:t xml:space="preserve"> </w:t>
      </w:r>
      <w:r>
        <w:rPr>
          <w:color w:val="252223"/>
          <w:spacing w:val="-2"/>
          <w:w w:val="95"/>
        </w:rPr>
        <w:t>Stuttgart:</w:t>
      </w:r>
      <w:r>
        <w:rPr>
          <w:color w:val="252223"/>
          <w:spacing w:val="-4"/>
          <w:w w:val="95"/>
        </w:rPr>
        <w:t xml:space="preserve"> </w:t>
      </w:r>
      <w:r>
        <w:rPr>
          <w:color w:val="252223"/>
          <w:spacing w:val="-2"/>
          <w:w w:val="95"/>
        </w:rPr>
        <w:t>George</w:t>
      </w:r>
      <w:r>
        <w:rPr>
          <w:color w:val="252223"/>
          <w:spacing w:val="-5"/>
          <w:w w:val="95"/>
        </w:rPr>
        <w:t xml:space="preserve"> </w:t>
      </w:r>
      <w:r>
        <w:rPr>
          <w:color w:val="252223"/>
          <w:spacing w:val="-2"/>
          <w:w w:val="95"/>
        </w:rPr>
        <w:t>Thieme;</w:t>
      </w:r>
      <w:r>
        <w:rPr>
          <w:color w:val="252223"/>
          <w:spacing w:val="-4"/>
          <w:w w:val="95"/>
        </w:rPr>
        <w:t xml:space="preserve"> </w:t>
      </w:r>
      <w:r>
        <w:rPr>
          <w:color w:val="252223"/>
          <w:spacing w:val="-2"/>
          <w:w w:val="95"/>
        </w:rPr>
        <w:t>1969.</w:t>
      </w:r>
    </w:p>
    <w:p w14:paraId="7F90BBE0" w14:textId="77777777" w:rsidR="00C83B3C" w:rsidRDefault="00102383">
      <w:pPr>
        <w:pStyle w:val="ListParagraph"/>
        <w:numPr>
          <w:ilvl w:val="0"/>
          <w:numId w:val="2"/>
        </w:numPr>
        <w:tabs>
          <w:tab w:val="left" w:pos="2161"/>
        </w:tabs>
        <w:spacing w:before="138" w:line="259" w:lineRule="auto"/>
        <w:ind w:right="1491" w:hanging="720"/>
        <w:jc w:val="both"/>
      </w:pPr>
      <w:r>
        <w:rPr>
          <w:color w:val="252223"/>
          <w:spacing w:val="-2"/>
          <w:w w:val="95"/>
        </w:rPr>
        <w:t>World Health</w:t>
      </w:r>
      <w:r>
        <w:rPr>
          <w:color w:val="252223"/>
          <w:spacing w:val="-3"/>
          <w:w w:val="95"/>
        </w:rPr>
        <w:t xml:space="preserve"> </w:t>
      </w:r>
      <w:r>
        <w:rPr>
          <w:color w:val="252223"/>
          <w:spacing w:val="-2"/>
          <w:w w:val="95"/>
        </w:rPr>
        <w:t xml:space="preserve">Organization. </w:t>
      </w:r>
      <w:r>
        <w:rPr>
          <w:i/>
          <w:color w:val="252223"/>
          <w:spacing w:val="-2"/>
          <w:w w:val="95"/>
        </w:rPr>
        <w:t>Preventing suicide: a resource for primary health care workers</w:t>
      </w:r>
      <w:r>
        <w:rPr>
          <w:color w:val="252223"/>
          <w:spacing w:val="-2"/>
          <w:w w:val="95"/>
        </w:rPr>
        <w:t>.</w:t>
      </w:r>
      <w:r>
        <w:rPr>
          <w:color w:val="252223"/>
          <w:spacing w:val="-3"/>
          <w:w w:val="95"/>
        </w:rPr>
        <w:t xml:space="preserve"> </w:t>
      </w:r>
      <w:r>
        <w:rPr>
          <w:color w:val="252223"/>
          <w:spacing w:val="-2"/>
          <w:w w:val="95"/>
        </w:rPr>
        <w:t xml:space="preserve">Geneva: </w:t>
      </w:r>
      <w:r>
        <w:rPr>
          <w:color w:val="252223"/>
        </w:rPr>
        <w:t>WHO; 2000.</w:t>
      </w:r>
    </w:p>
    <w:p w14:paraId="6E847470" w14:textId="77777777" w:rsidR="00C83B3C" w:rsidRDefault="00102383">
      <w:pPr>
        <w:pStyle w:val="ListParagraph"/>
        <w:numPr>
          <w:ilvl w:val="0"/>
          <w:numId w:val="2"/>
        </w:numPr>
        <w:tabs>
          <w:tab w:val="left" w:pos="2160"/>
        </w:tabs>
        <w:spacing w:line="259" w:lineRule="auto"/>
        <w:ind w:right="1598"/>
        <w:jc w:val="both"/>
      </w:pPr>
      <w:r>
        <w:rPr>
          <w:color w:val="252223"/>
          <w:w w:val="90"/>
        </w:rPr>
        <w:t>Amoozegar</w:t>
      </w:r>
      <w:r>
        <w:rPr>
          <w:color w:val="252223"/>
          <w:spacing w:val="-1"/>
          <w:w w:val="90"/>
        </w:rPr>
        <w:t xml:space="preserve"> </w:t>
      </w:r>
      <w:r>
        <w:rPr>
          <w:color w:val="252223"/>
          <w:w w:val="90"/>
        </w:rPr>
        <w:t>F,</w:t>
      </w:r>
      <w:r>
        <w:rPr>
          <w:color w:val="252223"/>
          <w:spacing w:val="-1"/>
          <w:w w:val="90"/>
        </w:rPr>
        <w:t xml:space="preserve"> </w:t>
      </w:r>
      <w:r>
        <w:rPr>
          <w:color w:val="252223"/>
          <w:w w:val="90"/>
        </w:rPr>
        <w:t>St.</w:t>
      </w:r>
      <w:r>
        <w:rPr>
          <w:color w:val="252223"/>
          <w:spacing w:val="-1"/>
          <w:w w:val="90"/>
        </w:rPr>
        <w:t xml:space="preserve"> </w:t>
      </w:r>
      <w:r>
        <w:rPr>
          <w:color w:val="252223"/>
          <w:w w:val="90"/>
        </w:rPr>
        <w:t>Germaine</w:t>
      </w:r>
      <w:r>
        <w:rPr>
          <w:color w:val="252223"/>
          <w:spacing w:val="-1"/>
          <w:w w:val="90"/>
        </w:rPr>
        <w:t xml:space="preserve"> </w:t>
      </w:r>
      <w:r>
        <w:rPr>
          <w:color w:val="252223"/>
          <w:w w:val="90"/>
        </w:rPr>
        <w:t>C,</w:t>
      </w:r>
      <w:r>
        <w:rPr>
          <w:color w:val="252223"/>
          <w:spacing w:val="-1"/>
          <w:w w:val="90"/>
        </w:rPr>
        <w:t xml:space="preserve"> </w:t>
      </w:r>
      <w:r>
        <w:rPr>
          <w:color w:val="252223"/>
          <w:w w:val="90"/>
        </w:rPr>
        <w:t>Becker</w:t>
      </w:r>
      <w:r>
        <w:rPr>
          <w:color w:val="252223"/>
          <w:spacing w:val="-1"/>
          <w:w w:val="90"/>
        </w:rPr>
        <w:t xml:space="preserve"> </w:t>
      </w:r>
      <w:r>
        <w:rPr>
          <w:color w:val="252223"/>
          <w:w w:val="90"/>
        </w:rPr>
        <w:t>WJ,</w:t>
      </w:r>
      <w:r>
        <w:rPr>
          <w:color w:val="252223"/>
          <w:spacing w:val="-1"/>
          <w:w w:val="90"/>
        </w:rPr>
        <w:t xml:space="preserve"> </w:t>
      </w:r>
      <w:r>
        <w:rPr>
          <w:color w:val="252223"/>
          <w:w w:val="90"/>
        </w:rPr>
        <w:t>Jette</w:t>
      </w:r>
      <w:r>
        <w:rPr>
          <w:color w:val="252223"/>
          <w:spacing w:val="-1"/>
          <w:w w:val="90"/>
        </w:rPr>
        <w:t xml:space="preserve"> </w:t>
      </w:r>
      <w:r>
        <w:rPr>
          <w:color w:val="252223"/>
          <w:w w:val="90"/>
        </w:rPr>
        <w:t>N.</w:t>
      </w:r>
      <w:r>
        <w:rPr>
          <w:color w:val="252223"/>
          <w:spacing w:val="-1"/>
          <w:w w:val="90"/>
        </w:rPr>
        <w:t xml:space="preserve"> </w:t>
      </w:r>
      <w:r>
        <w:rPr>
          <w:color w:val="252223"/>
          <w:w w:val="90"/>
        </w:rPr>
        <w:t>Suicide</w:t>
      </w:r>
      <w:r>
        <w:rPr>
          <w:color w:val="252223"/>
          <w:spacing w:val="-1"/>
          <w:w w:val="90"/>
        </w:rPr>
        <w:t xml:space="preserve"> </w:t>
      </w:r>
      <w:r>
        <w:rPr>
          <w:color w:val="252223"/>
          <w:w w:val="90"/>
        </w:rPr>
        <w:t>and</w:t>
      </w:r>
      <w:r>
        <w:rPr>
          <w:color w:val="252223"/>
          <w:spacing w:val="-1"/>
          <w:w w:val="90"/>
        </w:rPr>
        <w:t xml:space="preserve"> </w:t>
      </w:r>
      <w:r>
        <w:rPr>
          <w:color w:val="252223"/>
          <w:w w:val="90"/>
        </w:rPr>
        <w:t>migraines</w:t>
      </w:r>
      <w:r>
        <w:rPr>
          <w:color w:val="252223"/>
          <w:spacing w:val="-1"/>
          <w:w w:val="90"/>
        </w:rPr>
        <w:t xml:space="preserve"> </w:t>
      </w:r>
      <w:r>
        <w:rPr>
          <w:color w:val="252223"/>
          <w:w w:val="90"/>
        </w:rPr>
        <w:t>and</w:t>
      </w:r>
      <w:r>
        <w:rPr>
          <w:color w:val="252223"/>
          <w:spacing w:val="-1"/>
          <w:w w:val="90"/>
        </w:rPr>
        <w:t xml:space="preserve"> </w:t>
      </w:r>
      <w:r>
        <w:rPr>
          <w:color w:val="252223"/>
          <w:w w:val="90"/>
        </w:rPr>
        <w:t>chronic</w:t>
      </w:r>
      <w:r>
        <w:rPr>
          <w:color w:val="252223"/>
          <w:spacing w:val="-1"/>
          <w:w w:val="90"/>
        </w:rPr>
        <w:t xml:space="preserve"> </w:t>
      </w:r>
      <w:r>
        <w:rPr>
          <w:color w:val="252223"/>
          <w:w w:val="90"/>
        </w:rPr>
        <w:t xml:space="preserve">headaches. </w:t>
      </w:r>
      <w:r>
        <w:rPr>
          <w:color w:val="252223"/>
          <w:w w:val="95"/>
        </w:rPr>
        <w:t>In:</w:t>
      </w:r>
      <w:r>
        <w:rPr>
          <w:color w:val="252223"/>
          <w:spacing w:val="-11"/>
          <w:w w:val="95"/>
        </w:rPr>
        <w:t xml:space="preserve"> </w:t>
      </w:r>
      <w:r>
        <w:rPr>
          <w:color w:val="252223"/>
          <w:w w:val="95"/>
        </w:rPr>
        <w:t>Berman</w:t>
      </w:r>
      <w:r>
        <w:rPr>
          <w:color w:val="252223"/>
          <w:spacing w:val="-11"/>
          <w:w w:val="95"/>
        </w:rPr>
        <w:t xml:space="preserve"> </w:t>
      </w:r>
      <w:r>
        <w:rPr>
          <w:color w:val="252223"/>
          <w:w w:val="95"/>
        </w:rPr>
        <w:t>AL,</w:t>
      </w:r>
      <w:r>
        <w:rPr>
          <w:color w:val="252223"/>
          <w:spacing w:val="-11"/>
          <w:w w:val="95"/>
        </w:rPr>
        <w:t xml:space="preserve"> </w:t>
      </w:r>
      <w:r>
        <w:rPr>
          <w:color w:val="252223"/>
          <w:w w:val="95"/>
        </w:rPr>
        <w:t>Pompili</w:t>
      </w:r>
      <w:r>
        <w:rPr>
          <w:color w:val="252223"/>
          <w:spacing w:val="-11"/>
          <w:w w:val="95"/>
        </w:rPr>
        <w:t xml:space="preserve"> </w:t>
      </w:r>
      <w:r>
        <w:rPr>
          <w:color w:val="252223"/>
          <w:w w:val="95"/>
        </w:rPr>
        <w:t>M,</w:t>
      </w:r>
      <w:r>
        <w:rPr>
          <w:color w:val="252223"/>
          <w:spacing w:val="-11"/>
          <w:w w:val="95"/>
        </w:rPr>
        <w:t xml:space="preserve"> </w:t>
      </w:r>
      <w:r>
        <w:rPr>
          <w:color w:val="252223"/>
          <w:w w:val="95"/>
        </w:rPr>
        <w:t>eds.</w:t>
      </w:r>
      <w:r>
        <w:rPr>
          <w:color w:val="252223"/>
          <w:spacing w:val="-11"/>
          <w:w w:val="95"/>
        </w:rPr>
        <w:t xml:space="preserve"> </w:t>
      </w:r>
      <w:r>
        <w:rPr>
          <w:i/>
          <w:color w:val="252223"/>
          <w:w w:val="95"/>
        </w:rPr>
        <w:t>Medical</w:t>
      </w:r>
      <w:r>
        <w:rPr>
          <w:i/>
          <w:color w:val="252223"/>
          <w:spacing w:val="-11"/>
          <w:w w:val="95"/>
        </w:rPr>
        <w:t xml:space="preserve"> </w:t>
      </w:r>
      <w:r>
        <w:rPr>
          <w:i/>
          <w:color w:val="252223"/>
          <w:w w:val="95"/>
        </w:rPr>
        <w:t>conditions</w:t>
      </w:r>
      <w:r>
        <w:rPr>
          <w:i/>
          <w:color w:val="252223"/>
          <w:spacing w:val="-11"/>
          <w:w w:val="95"/>
        </w:rPr>
        <w:t xml:space="preserve"> </w:t>
      </w:r>
      <w:r>
        <w:rPr>
          <w:i/>
          <w:color w:val="252223"/>
          <w:w w:val="95"/>
        </w:rPr>
        <w:t>associated</w:t>
      </w:r>
      <w:r>
        <w:rPr>
          <w:i/>
          <w:color w:val="252223"/>
          <w:spacing w:val="-11"/>
          <w:w w:val="95"/>
        </w:rPr>
        <w:t xml:space="preserve"> </w:t>
      </w:r>
      <w:r>
        <w:rPr>
          <w:i/>
          <w:color w:val="252223"/>
          <w:w w:val="95"/>
        </w:rPr>
        <w:t>with</w:t>
      </w:r>
      <w:r>
        <w:rPr>
          <w:i/>
          <w:color w:val="252223"/>
          <w:spacing w:val="-11"/>
          <w:w w:val="95"/>
        </w:rPr>
        <w:t xml:space="preserve"> </w:t>
      </w:r>
      <w:r>
        <w:rPr>
          <w:i/>
          <w:color w:val="252223"/>
          <w:w w:val="95"/>
        </w:rPr>
        <w:t>suicide</w:t>
      </w:r>
      <w:r>
        <w:rPr>
          <w:i/>
          <w:color w:val="252223"/>
          <w:spacing w:val="-11"/>
          <w:w w:val="95"/>
        </w:rPr>
        <w:t xml:space="preserve"> </w:t>
      </w:r>
      <w:r>
        <w:rPr>
          <w:i/>
          <w:color w:val="252223"/>
          <w:w w:val="95"/>
        </w:rPr>
        <w:t>risk</w:t>
      </w:r>
      <w:r>
        <w:rPr>
          <w:color w:val="252223"/>
          <w:w w:val="95"/>
        </w:rPr>
        <w:t>.</w:t>
      </w:r>
      <w:r>
        <w:rPr>
          <w:color w:val="252223"/>
          <w:spacing w:val="-11"/>
          <w:w w:val="95"/>
        </w:rPr>
        <w:t xml:space="preserve"> </w:t>
      </w:r>
      <w:r>
        <w:rPr>
          <w:color w:val="252223"/>
          <w:w w:val="95"/>
        </w:rPr>
        <w:t>Washington,</w:t>
      </w:r>
      <w:r>
        <w:rPr>
          <w:color w:val="252223"/>
          <w:spacing w:val="-11"/>
          <w:w w:val="95"/>
        </w:rPr>
        <w:t xml:space="preserve"> </w:t>
      </w:r>
      <w:r>
        <w:rPr>
          <w:color w:val="252223"/>
          <w:w w:val="95"/>
        </w:rPr>
        <w:t>DC: American</w:t>
      </w:r>
      <w:r>
        <w:rPr>
          <w:color w:val="252223"/>
          <w:spacing w:val="-1"/>
          <w:w w:val="95"/>
        </w:rPr>
        <w:t xml:space="preserve"> </w:t>
      </w:r>
      <w:r>
        <w:rPr>
          <w:color w:val="252223"/>
          <w:w w:val="95"/>
        </w:rPr>
        <w:t>Association</w:t>
      </w:r>
      <w:r>
        <w:rPr>
          <w:color w:val="252223"/>
          <w:spacing w:val="-1"/>
          <w:w w:val="95"/>
        </w:rPr>
        <w:t xml:space="preserve"> </w:t>
      </w:r>
      <w:r>
        <w:rPr>
          <w:color w:val="252223"/>
          <w:w w:val="95"/>
        </w:rPr>
        <w:t>of</w:t>
      </w:r>
      <w:r>
        <w:rPr>
          <w:color w:val="252223"/>
          <w:spacing w:val="-1"/>
          <w:w w:val="95"/>
        </w:rPr>
        <w:t xml:space="preserve"> </w:t>
      </w:r>
      <w:r>
        <w:rPr>
          <w:color w:val="252223"/>
          <w:w w:val="95"/>
        </w:rPr>
        <w:t>Suicidology;</w:t>
      </w:r>
      <w:r>
        <w:rPr>
          <w:color w:val="252223"/>
          <w:spacing w:val="-1"/>
          <w:w w:val="95"/>
        </w:rPr>
        <w:t xml:space="preserve"> </w:t>
      </w:r>
      <w:r>
        <w:rPr>
          <w:color w:val="252223"/>
          <w:w w:val="95"/>
        </w:rPr>
        <w:t>2011:193-205.</w:t>
      </w:r>
    </w:p>
    <w:p w14:paraId="6A73D476" w14:textId="77777777" w:rsidR="00C83B3C" w:rsidRDefault="00102383">
      <w:pPr>
        <w:pStyle w:val="ListParagraph"/>
        <w:numPr>
          <w:ilvl w:val="0"/>
          <w:numId w:val="2"/>
        </w:numPr>
        <w:tabs>
          <w:tab w:val="left" w:pos="2160"/>
        </w:tabs>
        <w:spacing w:line="259" w:lineRule="auto"/>
        <w:ind w:left="2160" w:right="1494"/>
        <w:jc w:val="both"/>
      </w:pPr>
      <w:r>
        <w:rPr>
          <w:color w:val="252223"/>
          <w:spacing w:val="-2"/>
        </w:rPr>
        <w:t>Cooperman</w:t>
      </w:r>
      <w:r>
        <w:rPr>
          <w:color w:val="252223"/>
          <w:spacing w:val="-9"/>
        </w:rPr>
        <w:t xml:space="preserve"> </w:t>
      </w:r>
      <w:r>
        <w:rPr>
          <w:color w:val="252223"/>
          <w:spacing w:val="-2"/>
        </w:rPr>
        <w:t>NA.</w:t>
      </w:r>
      <w:r>
        <w:rPr>
          <w:color w:val="252223"/>
          <w:spacing w:val="-9"/>
        </w:rPr>
        <w:t xml:space="preserve"> </w:t>
      </w:r>
      <w:r>
        <w:rPr>
          <w:color w:val="252223"/>
          <w:spacing w:val="-2"/>
        </w:rPr>
        <w:t>HIV/AIDS</w:t>
      </w:r>
      <w:r>
        <w:rPr>
          <w:color w:val="252223"/>
          <w:spacing w:val="-9"/>
        </w:rPr>
        <w:t xml:space="preserve"> </w:t>
      </w:r>
      <w:r>
        <w:rPr>
          <w:color w:val="252223"/>
          <w:spacing w:val="-2"/>
        </w:rPr>
        <w:t>and</w:t>
      </w:r>
      <w:r>
        <w:rPr>
          <w:color w:val="252223"/>
          <w:spacing w:val="-9"/>
        </w:rPr>
        <w:t xml:space="preserve"> </w:t>
      </w:r>
      <w:r>
        <w:rPr>
          <w:color w:val="252223"/>
          <w:spacing w:val="-2"/>
        </w:rPr>
        <w:t>suicide.</w:t>
      </w:r>
      <w:r>
        <w:rPr>
          <w:color w:val="252223"/>
          <w:spacing w:val="-9"/>
        </w:rPr>
        <w:t xml:space="preserve"> </w:t>
      </w:r>
      <w:r>
        <w:rPr>
          <w:color w:val="252223"/>
          <w:spacing w:val="-2"/>
        </w:rPr>
        <w:t>In:</w:t>
      </w:r>
      <w:r>
        <w:rPr>
          <w:color w:val="252223"/>
          <w:spacing w:val="-9"/>
        </w:rPr>
        <w:t xml:space="preserve"> </w:t>
      </w:r>
      <w:r>
        <w:rPr>
          <w:color w:val="252223"/>
          <w:spacing w:val="-2"/>
        </w:rPr>
        <w:t>Berman</w:t>
      </w:r>
      <w:r>
        <w:rPr>
          <w:color w:val="252223"/>
          <w:spacing w:val="-9"/>
        </w:rPr>
        <w:t xml:space="preserve"> </w:t>
      </w:r>
      <w:r>
        <w:rPr>
          <w:color w:val="252223"/>
          <w:spacing w:val="-2"/>
        </w:rPr>
        <w:t>AL,</w:t>
      </w:r>
      <w:r>
        <w:rPr>
          <w:color w:val="252223"/>
          <w:spacing w:val="-9"/>
        </w:rPr>
        <w:t xml:space="preserve"> </w:t>
      </w:r>
      <w:r>
        <w:rPr>
          <w:color w:val="252223"/>
          <w:spacing w:val="-2"/>
        </w:rPr>
        <w:t>Pompili</w:t>
      </w:r>
      <w:r>
        <w:rPr>
          <w:color w:val="252223"/>
          <w:spacing w:val="-9"/>
        </w:rPr>
        <w:t xml:space="preserve"> </w:t>
      </w:r>
      <w:r>
        <w:rPr>
          <w:color w:val="252223"/>
          <w:spacing w:val="-2"/>
        </w:rPr>
        <w:t>M,</w:t>
      </w:r>
      <w:r>
        <w:rPr>
          <w:color w:val="252223"/>
          <w:spacing w:val="-9"/>
        </w:rPr>
        <w:t xml:space="preserve"> </w:t>
      </w:r>
      <w:r>
        <w:rPr>
          <w:color w:val="252223"/>
          <w:spacing w:val="-2"/>
        </w:rPr>
        <w:t>eds.</w:t>
      </w:r>
      <w:r>
        <w:rPr>
          <w:color w:val="252223"/>
          <w:spacing w:val="-7"/>
        </w:rPr>
        <w:t xml:space="preserve"> </w:t>
      </w:r>
      <w:r>
        <w:rPr>
          <w:i/>
          <w:color w:val="252223"/>
          <w:spacing w:val="-2"/>
        </w:rPr>
        <w:t>Medical</w:t>
      </w:r>
      <w:r>
        <w:rPr>
          <w:i/>
          <w:color w:val="252223"/>
          <w:spacing w:val="-8"/>
        </w:rPr>
        <w:t xml:space="preserve"> </w:t>
      </w:r>
      <w:r>
        <w:rPr>
          <w:i/>
          <w:color w:val="252223"/>
          <w:spacing w:val="-2"/>
        </w:rPr>
        <w:t xml:space="preserve">conditions </w:t>
      </w:r>
      <w:r>
        <w:rPr>
          <w:i/>
          <w:color w:val="252223"/>
          <w:spacing w:val="-2"/>
          <w:w w:val="95"/>
        </w:rPr>
        <w:t>associated</w:t>
      </w:r>
      <w:r>
        <w:rPr>
          <w:i/>
          <w:color w:val="252223"/>
          <w:spacing w:val="-6"/>
          <w:w w:val="95"/>
        </w:rPr>
        <w:t xml:space="preserve"> </w:t>
      </w:r>
      <w:r>
        <w:rPr>
          <w:i/>
          <w:color w:val="252223"/>
          <w:spacing w:val="-2"/>
          <w:w w:val="95"/>
        </w:rPr>
        <w:t>with</w:t>
      </w:r>
      <w:r>
        <w:rPr>
          <w:i/>
          <w:color w:val="252223"/>
          <w:spacing w:val="-6"/>
          <w:w w:val="95"/>
        </w:rPr>
        <w:t xml:space="preserve"> </w:t>
      </w:r>
      <w:r>
        <w:rPr>
          <w:i/>
          <w:color w:val="252223"/>
          <w:spacing w:val="-2"/>
          <w:w w:val="95"/>
        </w:rPr>
        <w:t>suicide</w:t>
      </w:r>
      <w:r>
        <w:rPr>
          <w:i/>
          <w:color w:val="252223"/>
          <w:spacing w:val="-6"/>
          <w:w w:val="95"/>
        </w:rPr>
        <w:t xml:space="preserve"> </w:t>
      </w:r>
      <w:r>
        <w:rPr>
          <w:i/>
          <w:color w:val="252223"/>
          <w:spacing w:val="-2"/>
          <w:w w:val="95"/>
        </w:rPr>
        <w:t>risk</w:t>
      </w:r>
      <w:r>
        <w:rPr>
          <w:color w:val="252223"/>
          <w:spacing w:val="-2"/>
          <w:w w:val="95"/>
        </w:rPr>
        <w:t>.</w:t>
      </w:r>
      <w:r>
        <w:rPr>
          <w:color w:val="252223"/>
          <w:spacing w:val="-7"/>
          <w:w w:val="95"/>
        </w:rPr>
        <w:t xml:space="preserve"> </w:t>
      </w:r>
      <w:r>
        <w:rPr>
          <w:color w:val="252223"/>
          <w:spacing w:val="-2"/>
          <w:w w:val="95"/>
        </w:rPr>
        <w:t>Washington,</w:t>
      </w:r>
      <w:r>
        <w:rPr>
          <w:color w:val="252223"/>
          <w:spacing w:val="-7"/>
          <w:w w:val="95"/>
        </w:rPr>
        <w:t xml:space="preserve"> </w:t>
      </w:r>
      <w:r>
        <w:rPr>
          <w:color w:val="252223"/>
          <w:spacing w:val="-2"/>
          <w:w w:val="95"/>
        </w:rPr>
        <w:t>DC:</w:t>
      </w:r>
      <w:r>
        <w:rPr>
          <w:color w:val="252223"/>
          <w:spacing w:val="-7"/>
          <w:w w:val="95"/>
        </w:rPr>
        <w:t xml:space="preserve"> </w:t>
      </w:r>
      <w:r>
        <w:rPr>
          <w:color w:val="252223"/>
          <w:spacing w:val="-2"/>
          <w:w w:val="95"/>
        </w:rPr>
        <w:t>American</w:t>
      </w:r>
      <w:r>
        <w:rPr>
          <w:color w:val="252223"/>
          <w:spacing w:val="-7"/>
          <w:w w:val="95"/>
        </w:rPr>
        <w:t xml:space="preserve"> </w:t>
      </w:r>
      <w:r>
        <w:rPr>
          <w:color w:val="252223"/>
          <w:spacing w:val="-2"/>
          <w:w w:val="95"/>
        </w:rPr>
        <w:t>Association</w:t>
      </w:r>
      <w:r>
        <w:rPr>
          <w:color w:val="252223"/>
          <w:spacing w:val="-7"/>
          <w:w w:val="95"/>
        </w:rPr>
        <w:t xml:space="preserve"> </w:t>
      </w:r>
      <w:r>
        <w:rPr>
          <w:color w:val="252223"/>
          <w:spacing w:val="-2"/>
          <w:w w:val="95"/>
        </w:rPr>
        <w:t>of</w:t>
      </w:r>
      <w:r>
        <w:rPr>
          <w:color w:val="252223"/>
          <w:spacing w:val="-7"/>
          <w:w w:val="95"/>
        </w:rPr>
        <w:t xml:space="preserve"> </w:t>
      </w:r>
      <w:r>
        <w:rPr>
          <w:color w:val="252223"/>
          <w:spacing w:val="-2"/>
          <w:w w:val="95"/>
        </w:rPr>
        <w:t>Suicidology;</w:t>
      </w:r>
      <w:r>
        <w:rPr>
          <w:color w:val="252223"/>
          <w:spacing w:val="-7"/>
          <w:w w:val="95"/>
        </w:rPr>
        <w:t xml:space="preserve"> </w:t>
      </w:r>
      <w:r>
        <w:rPr>
          <w:color w:val="252223"/>
          <w:spacing w:val="-2"/>
          <w:w w:val="95"/>
        </w:rPr>
        <w:t>2011:159-171.</w:t>
      </w:r>
    </w:p>
    <w:p w14:paraId="78AAA2BB" w14:textId="77777777" w:rsidR="00C83B3C" w:rsidRDefault="00102383">
      <w:pPr>
        <w:pStyle w:val="ListParagraph"/>
        <w:numPr>
          <w:ilvl w:val="0"/>
          <w:numId w:val="2"/>
        </w:numPr>
        <w:tabs>
          <w:tab w:val="left" w:pos="2160"/>
          <w:tab w:val="left" w:pos="2161"/>
        </w:tabs>
        <w:spacing w:line="259" w:lineRule="auto"/>
        <w:ind w:left="2160" w:right="1755" w:hanging="720"/>
      </w:pPr>
      <w:r>
        <w:rPr>
          <w:color w:val="252223"/>
          <w:w w:val="90"/>
        </w:rPr>
        <w:t>Goodwin</w:t>
      </w:r>
      <w:r>
        <w:rPr>
          <w:color w:val="252223"/>
          <w:spacing w:val="-4"/>
          <w:w w:val="90"/>
        </w:rPr>
        <w:t xml:space="preserve"> </w:t>
      </w:r>
      <w:r>
        <w:rPr>
          <w:color w:val="252223"/>
          <w:w w:val="90"/>
        </w:rPr>
        <w:t>RD,</w:t>
      </w:r>
      <w:r>
        <w:rPr>
          <w:color w:val="252223"/>
          <w:spacing w:val="-4"/>
          <w:w w:val="90"/>
        </w:rPr>
        <w:t xml:space="preserve"> </w:t>
      </w:r>
      <w:r>
        <w:rPr>
          <w:color w:val="252223"/>
          <w:w w:val="90"/>
        </w:rPr>
        <w:t>Marusic</w:t>
      </w:r>
      <w:r>
        <w:rPr>
          <w:color w:val="252223"/>
          <w:spacing w:val="-4"/>
          <w:w w:val="90"/>
        </w:rPr>
        <w:t xml:space="preserve"> </w:t>
      </w:r>
      <w:r>
        <w:rPr>
          <w:color w:val="252223"/>
          <w:w w:val="90"/>
        </w:rPr>
        <w:t>A,</w:t>
      </w:r>
      <w:r>
        <w:rPr>
          <w:color w:val="252223"/>
          <w:spacing w:val="-4"/>
          <w:w w:val="90"/>
        </w:rPr>
        <w:t xml:space="preserve"> </w:t>
      </w:r>
      <w:r>
        <w:rPr>
          <w:color w:val="252223"/>
          <w:w w:val="90"/>
        </w:rPr>
        <w:t>Hoven</w:t>
      </w:r>
      <w:r>
        <w:rPr>
          <w:color w:val="252223"/>
          <w:spacing w:val="-4"/>
          <w:w w:val="90"/>
        </w:rPr>
        <w:t xml:space="preserve"> </w:t>
      </w:r>
      <w:r>
        <w:rPr>
          <w:color w:val="252223"/>
          <w:w w:val="90"/>
        </w:rPr>
        <w:t>CW.</w:t>
      </w:r>
      <w:r>
        <w:rPr>
          <w:color w:val="252223"/>
          <w:spacing w:val="-4"/>
          <w:w w:val="90"/>
        </w:rPr>
        <w:t xml:space="preserve"> </w:t>
      </w:r>
      <w:r>
        <w:rPr>
          <w:color w:val="252223"/>
          <w:w w:val="90"/>
        </w:rPr>
        <w:t>Suicide</w:t>
      </w:r>
      <w:r>
        <w:rPr>
          <w:color w:val="252223"/>
          <w:spacing w:val="-4"/>
          <w:w w:val="90"/>
        </w:rPr>
        <w:t xml:space="preserve"> </w:t>
      </w:r>
      <w:r>
        <w:rPr>
          <w:color w:val="252223"/>
          <w:w w:val="90"/>
        </w:rPr>
        <w:t>attempts</w:t>
      </w:r>
      <w:r>
        <w:rPr>
          <w:color w:val="252223"/>
          <w:spacing w:val="-4"/>
          <w:w w:val="90"/>
        </w:rPr>
        <w:t xml:space="preserve"> </w:t>
      </w:r>
      <w:r>
        <w:rPr>
          <w:color w:val="252223"/>
          <w:w w:val="90"/>
        </w:rPr>
        <w:t>in</w:t>
      </w:r>
      <w:r>
        <w:rPr>
          <w:color w:val="252223"/>
          <w:spacing w:val="-4"/>
          <w:w w:val="90"/>
        </w:rPr>
        <w:t xml:space="preserve"> </w:t>
      </w:r>
      <w:r>
        <w:rPr>
          <w:color w:val="252223"/>
          <w:w w:val="90"/>
        </w:rPr>
        <w:t>the</w:t>
      </w:r>
      <w:r>
        <w:rPr>
          <w:color w:val="252223"/>
          <w:spacing w:val="-4"/>
          <w:w w:val="90"/>
        </w:rPr>
        <w:t xml:space="preserve"> </w:t>
      </w:r>
      <w:r>
        <w:rPr>
          <w:color w:val="252223"/>
          <w:w w:val="90"/>
        </w:rPr>
        <w:t>United</w:t>
      </w:r>
      <w:r>
        <w:rPr>
          <w:color w:val="252223"/>
          <w:spacing w:val="-4"/>
          <w:w w:val="90"/>
        </w:rPr>
        <w:t xml:space="preserve"> </w:t>
      </w:r>
      <w:r>
        <w:rPr>
          <w:color w:val="252223"/>
          <w:w w:val="90"/>
        </w:rPr>
        <w:t>States:</w:t>
      </w:r>
      <w:r>
        <w:rPr>
          <w:color w:val="252223"/>
          <w:spacing w:val="-4"/>
          <w:w w:val="90"/>
        </w:rPr>
        <w:t xml:space="preserve"> </w:t>
      </w:r>
      <w:r>
        <w:rPr>
          <w:color w:val="252223"/>
          <w:w w:val="90"/>
        </w:rPr>
        <w:t>the</w:t>
      </w:r>
      <w:r>
        <w:rPr>
          <w:color w:val="252223"/>
          <w:spacing w:val="-4"/>
          <w:w w:val="90"/>
        </w:rPr>
        <w:t xml:space="preserve"> </w:t>
      </w:r>
      <w:r>
        <w:rPr>
          <w:color w:val="252223"/>
          <w:w w:val="90"/>
        </w:rPr>
        <w:t>role</w:t>
      </w:r>
      <w:r>
        <w:rPr>
          <w:color w:val="252223"/>
          <w:spacing w:val="-4"/>
          <w:w w:val="90"/>
        </w:rPr>
        <w:t xml:space="preserve"> </w:t>
      </w:r>
      <w:r>
        <w:rPr>
          <w:color w:val="252223"/>
          <w:w w:val="90"/>
        </w:rPr>
        <w:t>of</w:t>
      </w:r>
      <w:r>
        <w:rPr>
          <w:color w:val="252223"/>
          <w:spacing w:val="-4"/>
          <w:w w:val="90"/>
        </w:rPr>
        <w:t xml:space="preserve"> </w:t>
      </w:r>
      <w:r>
        <w:rPr>
          <w:color w:val="252223"/>
          <w:w w:val="90"/>
        </w:rPr>
        <w:t xml:space="preserve">physical </w:t>
      </w:r>
      <w:r>
        <w:rPr>
          <w:color w:val="252223"/>
        </w:rPr>
        <w:t>illness.</w:t>
      </w:r>
      <w:r>
        <w:rPr>
          <w:color w:val="252223"/>
          <w:spacing w:val="-14"/>
        </w:rPr>
        <w:t xml:space="preserve"> </w:t>
      </w:r>
      <w:r>
        <w:rPr>
          <w:i/>
          <w:color w:val="252223"/>
        </w:rPr>
        <w:t>Soc</w:t>
      </w:r>
      <w:r>
        <w:rPr>
          <w:i/>
          <w:color w:val="252223"/>
          <w:spacing w:val="-14"/>
        </w:rPr>
        <w:t xml:space="preserve"> </w:t>
      </w:r>
      <w:r>
        <w:rPr>
          <w:i/>
          <w:color w:val="252223"/>
        </w:rPr>
        <w:t>Sci</w:t>
      </w:r>
      <w:r>
        <w:rPr>
          <w:i/>
          <w:color w:val="252223"/>
          <w:spacing w:val="-14"/>
        </w:rPr>
        <w:t xml:space="preserve"> </w:t>
      </w:r>
      <w:r>
        <w:rPr>
          <w:i/>
          <w:color w:val="252223"/>
        </w:rPr>
        <w:t>Med.</w:t>
      </w:r>
      <w:r>
        <w:rPr>
          <w:i/>
          <w:color w:val="252223"/>
          <w:spacing w:val="-13"/>
        </w:rPr>
        <w:t xml:space="preserve"> </w:t>
      </w:r>
      <w:r>
        <w:rPr>
          <w:color w:val="252223"/>
        </w:rPr>
        <w:t>2003;56(8):1783-1788.</w:t>
      </w:r>
    </w:p>
    <w:p w14:paraId="4531E767" w14:textId="77777777" w:rsidR="00C83B3C" w:rsidRDefault="00102383">
      <w:pPr>
        <w:pStyle w:val="ListParagraph"/>
        <w:numPr>
          <w:ilvl w:val="0"/>
          <w:numId w:val="2"/>
        </w:numPr>
        <w:tabs>
          <w:tab w:val="left" w:pos="2159"/>
          <w:tab w:val="left" w:pos="2160"/>
        </w:tabs>
        <w:spacing w:before="113" w:line="259" w:lineRule="auto"/>
        <w:ind w:left="2160" w:right="1626"/>
      </w:pPr>
      <w:r>
        <w:rPr>
          <w:color w:val="252223"/>
          <w:w w:val="90"/>
        </w:rPr>
        <w:t>Malbergier</w:t>
      </w:r>
      <w:r>
        <w:rPr>
          <w:color w:val="252223"/>
          <w:spacing w:val="-7"/>
          <w:w w:val="90"/>
        </w:rPr>
        <w:t xml:space="preserve"> </w:t>
      </w:r>
      <w:r>
        <w:rPr>
          <w:color w:val="252223"/>
          <w:w w:val="90"/>
        </w:rPr>
        <w:t>A,</w:t>
      </w:r>
      <w:r>
        <w:rPr>
          <w:color w:val="252223"/>
          <w:spacing w:val="-7"/>
          <w:w w:val="90"/>
        </w:rPr>
        <w:t xml:space="preserve"> </w:t>
      </w:r>
      <w:r>
        <w:rPr>
          <w:color w:val="252223"/>
          <w:w w:val="90"/>
        </w:rPr>
        <w:t>de</w:t>
      </w:r>
      <w:r>
        <w:rPr>
          <w:color w:val="252223"/>
          <w:spacing w:val="-7"/>
          <w:w w:val="90"/>
        </w:rPr>
        <w:t xml:space="preserve"> </w:t>
      </w:r>
      <w:r>
        <w:rPr>
          <w:color w:val="252223"/>
          <w:w w:val="90"/>
        </w:rPr>
        <w:t>Andrade</w:t>
      </w:r>
      <w:r>
        <w:rPr>
          <w:color w:val="252223"/>
          <w:spacing w:val="-7"/>
          <w:w w:val="90"/>
        </w:rPr>
        <w:t xml:space="preserve"> </w:t>
      </w:r>
      <w:r>
        <w:rPr>
          <w:color w:val="252223"/>
          <w:w w:val="90"/>
        </w:rPr>
        <w:t>AG.</w:t>
      </w:r>
      <w:r>
        <w:rPr>
          <w:color w:val="252223"/>
          <w:spacing w:val="-7"/>
          <w:w w:val="90"/>
        </w:rPr>
        <w:t xml:space="preserve"> </w:t>
      </w:r>
      <w:r>
        <w:rPr>
          <w:color w:val="252223"/>
          <w:w w:val="90"/>
        </w:rPr>
        <w:t>Depressive</w:t>
      </w:r>
      <w:r>
        <w:rPr>
          <w:color w:val="252223"/>
          <w:spacing w:val="-7"/>
          <w:w w:val="90"/>
        </w:rPr>
        <w:t xml:space="preserve"> </w:t>
      </w:r>
      <w:r>
        <w:rPr>
          <w:color w:val="252223"/>
          <w:w w:val="90"/>
        </w:rPr>
        <w:t>disorders</w:t>
      </w:r>
      <w:r>
        <w:rPr>
          <w:color w:val="252223"/>
          <w:spacing w:val="-7"/>
          <w:w w:val="90"/>
        </w:rPr>
        <w:t xml:space="preserve"> </w:t>
      </w:r>
      <w:r>
        <w:rPr>
          <w:color w:val="252223"/>
          <w:w w:val="90"/>
        </w:rPr>
        <w:t>and</w:t>
      </w:r>
      <w:r>
        <w:rPr>
          <w:color w:val="252223"/>
          <w:spacing w:val="-7"/>
          <w:w w:val="90"/>
        </w:rPr>
        <w:t xml:space="preserve"> </w:t>
      </w:r>
      <w:r>
        <w:rPr>
          <w:color w:val="252223"/>
          <w:w w:val="90"/>
        </w:rPr>
        <w:t>suicide</w:t>
      </w:r>
      <w:r>
        <w:rPr>
          <w:color w:val="252223"/>
          <w:spacing w:val="-7"/>
          <w:w w:val="90"/>
        </w:rPr>
        <w:t xml:space="preserve"> </w:t>
      </w:r>
      <w:r>
        <w:rPr>
          <w:color w:val="252223"/>
          <w:w w:val="90"/>
        </w:rPr>
        <w:t>attempts</w:t>
      </w:r>
      <w:r>
        <w:rPr>
          <w:color w:val="252223"/>
          <w:spacing w:val="-7"/>
          <w:w w:val="90"/>
        </w:rPr>
        <w:t xml:space="preserve"> </w:t>
      </w:r>
      <w:r>
        <w:rPr>
          <w:color w:val="252223"/>
          <w:w w:val="90"/>
        </w:rPr>
        <w:t>in</w:t>
      </w:r>
      <w:r>
        <w:rPr>
          <w:color w:val="252223"/>
          <w:spacing w:val="-7"/>
          <w:w w:val="90"/>
        </w:rPr>
        <w:t xml:space="preserve"> </w:t>
      </w:r>
      <w:r>
        <w:rPr>
          <w:color w:val="252223"/>
          <w:w w:val="90"/>
        </w:rPr>
        <w:t>injecting</w:t>
      </w:r>
      <w:r>
        <w:rPr>
          <w:color w:val="252223"/>
          <w:spacing w:val="-7"/>
          <w:w w:val="90"/>
        </w:rPr>
        <w:t xml:space="preserve"> </w:t>
      </w:r>
      <w:r>
        <w:rPr>
          <w:color w:val="252223"/>
          <w:w w:val="90"/>
        </w:rPr>
        <w:t>drug</w:t>
      </w:r>
      <w:r>
        <w:rPr>
          <w:color w:val="252223"/>
          <w:spacing w:val="-7"/>
          <w:w w:val="90"/>
        </w:rPr>
        <w:t xml:space="preserve"> </w:t>
      </w:r>
      <w:r>
        <w:rPr>
          <w:color w:val="252223"/>
          <w:w w:val="90"/>
        </w:rPr>
        <w:t xml:space="preserve">users </w:t>
      </w:r>
      <w:r>
        <w:rPr>
          <w:color w:val="252223"/>
          <w:w w:val="95"/>
        </w:rPr>
        <w:t xml:space="preserve">with and without HIV infection. </w:t>
      </w:r>
      <w:r>
        <w:rPr>
          <w:i/>
          <w:color w:val="252223"/>
          <w:w w:val="95"/>
        </w:rPr>
        <w:t xml:space="preserve">AIDS Care. </w:t>
      </w:r>
      <w:r>
        <w:rPr>
          <w:color w:val="252223"/>
          <w:w w:val="95"/>
        </w:rPr>
        <w:t>2001;13(1):141-150.</w:t>
      </w:r>
    </w:p>
    <w:p w14:paraId="268743D8" w14:textId="77777777" w:rsidR="00C83B3C" w:rsidRDefault="00102383">
      <w:pPr>
        <w:pStyle w:val="ListParagraph"/>
        <w:numPr>
          <w:ilvl w:val="0"/>
          <w:numId w:val="2"/>
        </w:numPr>
        <w:tabs>
          <w:tab w:val="left" w:pos="2159"/>
          <w:tab w:val="left" w:pos="2161"/>
        </w:tabs>
        <w:spacing w:line="259" w:lineRule="auto"/>
        <w:ind w:left="2160" w:right="1808" w:hanging="720"/>
      </w:pPr>
      <w:r>
        <w:rPr>
          <w:color w:val="252223"/>
          <w:w w:val="90"/>
        </w:rPr>
        <w:t xml:space="preserve">Grassi L, Mondardini D, Pavanati M, Sighinolfi L, Serra A, Ghinelli F. Suicide probability and psychological morbidity secondary to HIV infection: a control study of HIV-seropositive, hepatitis C virus (HCV)-seropositive and HIV/HCV-seronegative injecting </w:t>
      </w:r>
      <w:r>
        <w:rPr>
          <w:color w:val="252223"/>
          <w:w w:val="90"/>
        </w:rPr>
        <w:t xml:space="preserve">drug users. </w:t>
      </w:r>
      <w:r>
        <w:rPr>
          <w:i/>
          <w:color w:val="252223"/>
          <w:w w:val="90"/>
        </w:rPr>
        <w:t xml:space="preserve">J Affect </w:t>
      </w:r>
      <w:r>
        <w:rPr>
          <w:i/>
          <w:color w:val="252223"/>
        </w:rPr>
        <w:t xml:space="preserve">Disord. </w:t>
      </w:r>
      <w:r>
        <w:rPr>
          <w:color w:val="252223"/>
        </w:rPr>
        <w:t>2001;64(2-3):195-202.</w:t>
      </w:r>
    </w:p>
    <w:p w14:paraId="2E427EC0" w14:textId="77777777" w:rsidR="00C83B3C" w:rsidRDefault="00102383">
      <w:pPr>
        <w:pStyle w:val="ListParagraph"/>
        <w:numPr>
          <w:ilvl w:val="0"/>
          <w:numId w:val="2"/>
        </w:numPr>
        <w:tabs>
          <w:tab w:val="left" w:pos="2159"/>
          <w:tab w:val="left" w:pos="2161"/>
        </w:tabs>
        <w:spacing w:before="113"/>
        <w:ind w:left="2160"/>
      </w:pPr>
      <w:r>
        <w:rPr>
          <w:color w:val="252223"/>
          <w:w w:val="90"/>
        </w:rPr>
        <w:t>Starace</w:t>
      </w:r>
      <w:r>
        <w:rPr>
          <w:color w:val="252223"/>
          <w:spacing w:val="-4"/>
        </w:rPr>
        <w:t xml:space="preserve"> </w:t>
      </w:r>
      <w:r>
        <w:rPr>
          <w:color w:val="252223"/>
          <w:w w:val="90"/>
        </w:rPr>
        <w:t>F,</w:t>
      </w:r>
      <w:r>
        <w:rPr>
          <w:color w:val="252223"/>
          <w:spacing w:val="-3"/>
        </w:rPr>
        <w:t xml:space="preserve"> </w:t>
      </w:r>
      <w:r>
        <w:rPr>
          <w:color w:val="252223"/>
          <w:w w:val="90"/>
        </w:rPr>
        <w:t>Sherr</w:t>
      </w:r>
      <w:r>
        <w:rPr>
          <w:color w:val="252223"/>
          <w:spacing w:val="-3"/>
        </w:rPr>
        <w:t xml:space="preserve"> </w:t>
      </w:r>
      <w:r>
        <w:rPr>
          <w:color w:val="252223"/>
          <w:w w:val="90"/>
        </w:rPr>
        <w:t>L.</w:t>
      </w:r>
      <w:r>
        <w:rPr>
          <w:color w:val="252223"/>
          <w:spacing w:val="-3"/>
        </w:rPr>
        <w:t xml:space="preserve"> </w:t>
      </w:r>
      <w:r>
        <w:rPr>
          <w:color w:val="252223"/>
          <w:w w:val="90"/>
        </w:rPr>
        <w:t>Suicidal</w:t>
      </w:r>
      <w:r>
        <w:rPr>
          <w:color w:val="252223"/>
          <w:spacing w:val="-3"/>
        </w:rPr>
        <w:t xml:space="preserve"> </w:t>
      </w:r>
      <w:r>
        <w:rPr>
          <w:color w:val="252223"/>
          <w:w w:val="90"/>
        </w:rPr>
        <w:t>behaviours,</w:t>
      </w:r>
      <w:r>
        <w:rPr>
          <w:color w:val="252223"/>
          <w:spacing w:val="-4"/>
        </w:rPr>
        <w:t xml:space="preserve"> </w:t>
      </w:r>
      <w:r>
        <w:rPr>
          <w:color w:val="252223"/>
          <w:w w:val="90"/>
        </w:rPr>
        <w:t>euthanasia</w:t>
      </w:r>
      <w:r>
        <w:rPr>
          <w:color w:val="252223"/>
          <w:spacing w:val="-3"/>
        </w:rPr>
        <w:t xml:space="preserve"> </w:t>
      </w:r>
      <w:r>
        <w:rPr>
          <w:color w:val="252223"/>
          <w:w w:val="90"/>
        </w:rPr>
        <w:t>and</w:t>
      </w:r>
      <w:r>
        <w:rPr>
          <w:color w:val="252223"/>
          <w:spacing w:val="-3"/>
        </w:rPr>
        <w:t xml:space="preserve"> </w:t>
      </w:r>
      <w:r>
        <w:rPr>
          <w:color w:val="252223"/>
          <w:w w:val="90"/>
        </w:rPr>
        <w:t>AIDS.</w:t>
      </w:r>
      <w:r>
        <w:rPr>
          <w:color w:val="252223"/>
          <w:spacing w:val="-2"/>
        </w:rPr>
        <w:t xml:space="preserve"> </w:t>
      </w:r>
      <w:r>
        <w:rPr>
          <w:i/>
          <w:color w:val="252223"/>
          <w:w w:val="90"/>
        </w:rPr>
        <w:t>AIDS.</w:t>
      </w:r>
      <w:r>
        <w:rPr>
          <w:i/>
          <w:color w:val="252223"/>
          <w:spacing w:val="-2"/>
        </w:rPr>
        <w:t xml:space="preserve"> </w:t>
      </w:r>
      <w:r>
        <w:rPr>
          <w:color w:val="252223"/>
          <w:w w:val="90"/>
        </w:rPr>
        <w:t>1998;12(4):339-</w:t>
      </w:r>
      <w:r>
        <w:rPr>
          <w:color w:val="252223"/>
          <w:spacing w:val="-4"/>
          <w:w w:val="90"/>
        </w:rPr>
        <w:t>347.</w:t>
      </w:r>
    </w:p>
    <w:p w14:paraId="480557F4" w14:textId="77777777" w:rsidR="00C83B3C" w:rsidRDefault="00102383">
      <w:pPr>
        <w:pStyle w:val="ListParagraph"/>
        <w:numPr>
          <w:ilvl w:val="0"/>
          <w:numId w:val="2"/>
        </w:numPr>
        <w:tabs>
          <w:tab w:val="left" w:pos="2160"/>
          <w:tab w:val="left" w:pos="2161"/>
        </w:tabs>
        <w:spacing w:before="138"/>
        <w:ind w:left="2160"/>
      </w:pPr>
      <w:r>
        <w:rPr>
          <w:color w:val="252223"/>
          <w:w w:val="90"/>
        </w:rPr>
        <w:t>Bellini</w:t>
      </w:r>
      <w:r>
        <w:rPr>
          <w:color w:val="252223"/>
          <w:spacing w:val="10"/>
        </w:rPr>
        <w:t xml:space="preserve"> </w:t>
      </w:r>
      <w:r>
        <w:rPr>
          <w:color w:val="252223"/>
          <w:w w:val="90"/>
        </w:rPr>
        <w:t>M,</w:t>
      </w:r>
      <w:r>
        <w:rPr>
          <w:color w:val="252223"/>
          <w:spacing w:val="10"/>
        </w:rPr>
        <w:t xml:space="preserve"> </w:t>
      </w:r>
      <w:r>
        <w:rPr>
          <w:color w:val="252223"/>
          <w:w w:val="90"/>
        </w:rPr>
        <w:t>Bruschi</w:t>
      </w:r>
      <w:r>
        <w:rPr>
          <w:color w:val="252223"/>
          <w:spacing w:val="11"/>
        </w:rPr>
        <w:t xml:space="preserve"> </w:t>
      </w:r>
      <w:r>
        <w:rPr>
          <w:color w:val="252223"/>
          <w:w w:val="90"/>
        </w:rPr>
        <w:t>C.</w:t>
      </w:r>
      <w:r>
        <w:rPr>
          <w:color w:val="252223"/>
          <w:spacing w:val="10"/>
        </w:rPr>
        <w:t xml:space="preserve"> </w:t>
      </w:r>
      <w:r>
        <w:rPr>
          <w:color w:val="252223"/>
          <w:w w:val="90"/>
        </w:rPr>
        <w:t>HIV</w:t>
      </w:r>
      <w:r>
        <w:rPr>
          <w:color w:val="252223"/>
          <w:spacing w:val="11"/>
        </w:rPr>
        <w:t xml:space="preserve"> </w:t>
      </w:r>
      <w:r>
        <w:rPr>
          <w:color w:val="252223"/>
          <w:w w:val="90"/>
        </w:rPr>
        <w:t>infection</w:t>
      </w:r>
      <w:r>
        <w:rPr>
          <w:color w:val="252223"/>
          <w:spacing w:val="10"/>
        </w:rPr>
        <w:t xml:space="preserve"> </w:t>
      </w:r>
      <w:r>
        <w:rPr>
          <w:color w:val="252223"/>
          <w:w w:val="90"/>
        </w:rPr>
        <w:t>and</w:t>
      </w:r>
      <w:r>
        <w:rPr>
          <w:color w:val="252223"/>
          <w:spacing w:val="11"/>
        </w:rPr>
        <w:t xml:space="preserve"> </w:t>
      </w:r>
      <w:r>
        <w:rPr>
          <w:color w:val="252223"/>
          <w:w w:val="90"/>
        </w:rPr>
        <w:t>suicidality.</w:t>
      </w:r>
      <w:r>
        <w:rPr>
          <w:color w:val="252223"/>
          <w:spacing w:val="7"/>
        </w:rPr>
        <w:t xml:space="preserve"> </w:t>
      </w:r>
      <w:r>
        <w:rPr>
          <w:i/>
          <w:color w:val="252223"/>
          <w:w w:val="90"/>
        </w:rPr>
        <w:t>J</w:t>
      </w:r>
      <w:r>
        <w:rPr>
          <w:i/>
          <w:color w:val="252223"/>
          <w:spacing w:val="11"/>
        </w:rPr>
        <w:t xml:space="preserve"> </w:t>
      </w:r>
      <w:r>
        <w:rPr>
          <w:i/>
          <w:color w:val="252223"/>
          <w:w w:val="90"/>
        </w:rPr>
        <w:t>Affect</w:t>
      </w:r>
      <w:r>
        <w:rPr>
          <w:i/>
          <w:color w:val="252223"/>
          <w:spacing w:val="10"/>
        </w:rPr>
        <w:t xml:space="preserve"> </w:t>
      </w:r>
      <w:r>
        <w:rPr>
          <w:i/>
          <w:color w:val="252223"/>
          <w:w w:val="90"/>
        </w:rPr>
        <w:t>Disord.</w:t>
      </w:r>
      <w:r>
        <w:rPr>
          <w:i/>
          <w:color w:val="252223"/>
          <w:spacing w:val="12"/>
        </w:rPr>
        <w:t xml:space="preserve"> </w:t>
      </w:r>
      <w:r>
        <w:rPr>
          <w:color w:val="252223"/>
          <w:w w:val="90"/>
        </w:rPr>
        <w:t>1996;38(2-3):153-</w:t>
      </w:r>
      <w:r>
        <w:rPr>
          <w:color w:val="252223"/>
          <w:spacing w:val="-4"/>
          <w:w w:val="90"/>
        </w:rPr>
        <w:t>164.</w:t>
      </w:r>
    </w:p>
    <w:p w14:paraId="100BFB11" w14:textId="77777777" w:rsidR="00C83B3C" w:rsidRDefault="00102383">
      <w:pPr>
        <w:pStyle w:val="ListParagraph"/>
        <w:numPr>
          <w:ilvl w:val="0"/>
          <w:numId w:val="2"/>
        </w:numPr>
        <w:tabs>
          <w:tab w:val="left" w:pos="2159"/>
          <w:tab w:val="left" w:pos="2160"/>
        </w:tabs>
        <w:spacing w:before="139" w:line="259" w:lineRule="auto"/>
        <w:ind w:left="2160" w:right="1688"/>
      </w:pPr>
      <w:r>
        <w:rPr>
          <w:color w:val="252223"/>
          <w:w w:val="90"/>
        </w:rPr>
        <w:t>Kimmel</w:t>
      </w:r>
      <w:r>
        <w:rPr>
          <w:color w:val="252223"/>
          <w:spacing w:val="-1"/>
          <w:w w:val="90"/>
        </w:rPr>
        <w:t xml:space="preserve"> </w:t>
      </w:r>
      <w:r>
        <w:rPr>
          <w:color w:val="252223"/>
          <w:w w:val="90"/>
        </w:rPr>
        <w:t>PL,</w:t>
      </w:r>
      <w:r>
        <w:rPr>
          <w:color w:val="252223"/>
          <w:spacing w:val="-1"/>
          <w:w w:val="90"/>
        </w:rPr>
        <w:t xml:space="preserve"> </w:t>
      </w:r>
      <w:r>
        <w:rPr>
          <w:color w:val="252223"/>
          <w:w w:val="90"/>
        </w:rPr>
        <w:t>Cukor</w:t>
      </w:r>
      <w:r>
        <w:rPr>
          <w:color w:val="252223"/>
          <w:spacing w:val="-1"/>
          <w:w w:val="90"/>
        </w:rPr>
        <w:t xml:space="preserve"> </w:t>
      </w:r>
      <w:r>
        <w:rPr>
          <w:color w:val="252223"/>
          <w:w w:val="90"/>
        </w:rPr>
        <w:t>D,</w:t>
      </w:r>
      <w:r>
        <w:rPr>
          <w:color w:val="252223"/>
          <w:spacing w:val="-1"/>
          <w:w w:val="90"/>
        </w:rPr>
        <w:t xml:space="preserve"> </w:t>
      </w:r>
      <w:r>
        <w:rPr>
          <w:color w:val="252223"/>
          <w:w w:val="90"/>
        </w:rPr>
        <w:t>Cohen</w:t>
      </w:r>
      <w:r>
        <w:rPr>
          <w:color w:val="252223"/>
          <w:spacing w:val="-1"/>
          <w:w w:val="90"/>
        </w:rPr>
        <w:t xml:space="preserve"> </w:t>
      </w:r>
      <w:r>
        <w:rPr>
          <w:color w:val="252223"/>
          <w:w w:val="90"/>
        </w:rPr>
        <w:t>SD,</w:t>
      </w:r>
      <w:r>
        <w:rPr>
          <w:color w:val="252223"/>
          <w:spacing w:val="-1"/>
          <w:w w:val="90"/>
        </w:rPr>
        <w:t xml:space="preserve"> </w:t>
      </w:r>
      <w:r>
        <w:rPr>
          <w:color w:val="252223"/>
          <w:w w:val="90"/>
        </w:rPr>
        <w:t>Peterson</w:t>
      </w:r>
      <w:r>
        <w:rPr>
          <w:color w:val="252223"/>
          <w:spacing w:val="-1"/>
          <w:w w:val="90"/>
        </w:rPr>
        <w:t xml:space="preserve"> </w:t>
      </w:r>
      <w:r>
        <w:rPr>
          <w:color w:val="252223"/>
          <w:w w:val="90"/>
        </w:rPr>
        <w:t>RA.</w:t>
      </w:r>
      <w:r>
        <w:rPr>
          <w:color w:val="252223"/>
          <w:spacing w:val="-1"/>
          <w:w w:val="90"/>
        </w:rPr>
        <w:t xml:space="preserve"> </w:t>
      </w:r>
      <w:r>
        <w:rPr>
          <w:color w:val="252223"/>
          <w:w w:val="90"/>
        </w:rPr>
        <w:t>Depression</w:t>
      </w:r>
      <w:r>
        <w:rPr>
          <w:color w:val="252223"/>
          <w:spacing w:val="-1"/>
          <w:w w:val="90"/>
        </w:rPr>
        <w:t xml:space="preserve"> </w:t>
      </w:r>
      <w:r>
        <w:rPr>
          <w:color w:val="252223"/>
          <w:w w:val="90"/>
        </w:rPr>
        <w:t>in</w:t>
      </w:r>
      <w:r>
        <w:rPr>
          <w:color w:val="252223"/>
          <w:spacing w:val="-1"/>
          <w:w w:val="90"/>
        </w:rPr>
        <w:t xml:space="preserve"> </w:t>
      </w:r>
      <w:r>
        <w:rPr>
          <w:color w:val="252223"/>
          <w:w w:val="90"/>
        </w:rPr>
        <w:t>end-stage</w:t>
      </w:r>
      <w:r>
        <w:rPr>
          <w:color w:val="252223"/>
          <w:spacing w:val="-1"/>
          <w:w w:val="90"/>
        </w:rPr>
        <w:t xml:space="preserve"> </w:t>
      </w:r>
      <w:r>
        <w:rPr>
          <w:color w:val="252223"/>
          <w:w w:val="90"/>
        </w:rPr>
        <w:t>renal</w:t>
      </w:r>
      <w:r>
        <w:rPr>
          <w:color w:val="252223"/>
          <w:spacing w:val="-1"/>
          <w:w w:val="90"/>
        </w:rPr>
        <w:t xml:space="preserve"> </w:t>
      </w:r>
      <w:r>
        <w:rPr>
          <w:color w:val="252223"/>
          <w:w w:val="90"/>
        </w:rPr>
        <w:t>disease</w:t>
      </w:r>
      <w:r>
        <w:rPr>
          <w:color w:val="252223"/>
          <w:spacing w:val="-1"/>
          <w:w w:val="90"/>
        </w:rPr>
        <w:t xml:space="preserve"> </w:t>
      </w:r>
      <w:r>
        <w:rPr>
          <w:color w:val="252223"/>
          <w:w w:val="90"/>
        </w:rPr>
        <w:t>patients:</w:t>
      </w:r>
      <w:r>
        <w:rPr>
          <w:color w:val="252223"/>
          <w:spacing w:val="-1"/>
          <w:w w:val="90"/>
        </w:rPr>
        <w:t xml:space="preserve"> </w:t>
      </w:r>
      <w:r>
        <w:rPr>
          <w:color w:val="252223"/>
          <w:w w:val="90"/>
        </w:rPr>
        <w:t xml:space="preserve">a </w:t>
      </w:r>
      <w:r>
        <w:rPr>
          <w:color w:val="252223"/>
          <w:w w:val="95"/>
        </w:rPr>
        <w:t xml:space="preserve">critical review. </w:t>
      </w:r>
      <w:r>
        <w:rPr>
          <w:i/>
          <w:color w:val="252223"/>
          <w:w w:val="95"/>
        </w:rPr>
        <w:t xml:space="preserve">Adv Chronic Kidney Dis. </w:t>
      </w:r>
      <w:r>
        <w:rPr>
          <w:color w:val="252223"/>
          <w:w w:val="95"/>
        </w:rPr>
        <w:t>2007;14(4):328-334.</w:t>
      </w:r>
    </w:p>
    <w:p w14:paraId="36AB8355" w14:textId="77777777" w:rsidR="00C83B3C" w:rsidRDefault="00102383">
      <w:pPr>
        <w:pStyle w:val="ListParagraph"/>
        <w:numPr>
          <w:ilvl w:val="0"/>
          <w:numId w:val="2"/>
        </w:numPr>
        <w:tabs>
          <w:tab w:val="left" w:pos="2159"/>
          <w:tab w:val="left" w:pos="2160"/>
        </w:tabs>
        <w:spacing w:line="259" w:lineRule="auto"/>
        <w:ind w:left="2160" w:right="1436"/>
      </w:pPr>
      <w:r>
        <w:rPr>
          <w:color w:val="252223"/>
          <w:w w:val="90"/>
        </w:rPr>
        <w:t>Cukor</w:t>
      </w:r>
      <w:r>
        <w:rPr>
          <w:color w:val="252223"/>
          <w:spacing w:val="-2"/>
          <w:w w:val="90"/>
        </w:rPr>
        <w:t xml:space="preserve"> </w:t>
      </w:r>
      <w:r>
        <w:rPr>
          <w:color w:val="252223"/>
          <w:w w:val="90"/>
        </w:rPr>
        <w:t>D,</w:t>
      </w:r>
      <w:r>
        <w:rPr>
          <w:color w:val="252223"/>
          <w:spacing w:val="-2"/>
          <w:w w:val="90"/>
        </w:rPr>
        <w:t xml:space="preserve"> </w:t>
      </w:r>
      <w:r>
        <w:rPr>
          <w:color w:val="252223"/>
          <w:w w:val="90"/>
        </w:rPr>
        <w:t>Peterson</w:t>
      </w:r>
      <w:r>
        <w:rPr>
          <w:color w:val="252223"/>
          <w:spacing w:val="-2"/>
          <w:w w:val="90"/>
        </w:rPr>
        <w:t xml:space="preserve"> </w:t>
      </w:r>
      <w:r>
        <w:rPr>
          <w:color w:val="252223"/>
          <w:w w:val="90"/>
        </w:rPr>
        <w:t>RA,</w:t>
      </w:r>
      <w:r>
        <w:rPr>
          <w:color w:val="252223"/>
          <w:spacing w:val="-2"/>
          <w:w w:val="90"/>
        </w:rPr>
        <w:t xml:space="preserve"> </w:t>
      </w:r>
      <w:r>
        <w:rPr>
          <w:color w:val="252223"/>
          <w:w w:val="90"/>
        </w:rPr>
        <w:t>Cohen</w:t>
      </w:r>
      <w:r>
        <w:rPr>
          <w:color w:val="252223"/>
          <w:spacing w:val="-2"/>
          <w:w w:val="90"/>
        </w:rPr>
        <w:t xml:space="preserve"> </w:t>
      </w:r>
      <w:r>
        <w:rPr>
          <w:color w:val="252223"/>
          <w:w w:val="90"/>
        </w:rPr>
        <w:t>SD,</w:t>
      </w:r>
      <w:r>
        <w:rPr>
          <w:color w:val="252223"/>
          <w:spacing w:val="-2"/>
          <w:w w:val="90"/>
        </w:rPr>
        <w:t xml:space="preserve"> </w:t>
      </w:r>
      <w:r>
        <w:rPr>
          <w:color w:val="252223"/>
          <w:w w:val="90"/>
        </w:rPr>
        <w:t>Kimmel</w:t>
      </w:r>
      <w:r>
        <w:rPr>
          <w:color w:val="252223"/>
          <w:spacing w:val="-2"/>
          <w:w w:val="90"/>
        </w:rPr>
        <w:t xml:space="preserve"> </w:t>
      </w:r>
      <w:r>
        <w:rPr>
          <w:color w:val="252223"/>
          <w:w w:val="90"/>
        </w:rPr>
        <w:t>PL.</w:t>
      </w:r>
      <w:r>
        <w:rPr>
          <w:color w:val="252223"/>
          <w:spacing w:val="-3"/>
          <w:w w:val="90"/>
        </w:rPr>
        <w:t xml:space="preserve"> </w:t>
      </w:r>
      <w:r>
        <w:rPr>
          <w:color w:val="252223"/>
          <w:w w:val="90"/>
        </w:rPr>
        <w:t>Depression</w:t>
      </w:r>
      <w:r>
        <w:rPr>
          <w:color w:val="252223"/>
          <w:spacing w:val="-2"/>
          <w:w w:val="90"/>
        </w:rPr>
        <w:t xml:space="preserve"> </w:t>
      </w:r>
      <w:r>
        <w:rPr>
          <w:color w:val="252223"/>
          <w:w w:val="90"/>
        </w:rPr>
        <w:t>in</w:t>
      </w:r>
      <w:r>
        <w:rPr>
          <w:color w:val="252223"/>
          <w:spacing w:val="-2"/>
          <w:w w:val="90"/>
        </w:rPr>
        <w:t xml:space="preserve"> </w:t>
      </w:r>
      <w:r>
        <w:rPr>
          <w:color w:val="252223"/>
          <w:w w:val="90"/>
        </w:rPr>
        <w:t>end-stage</w:t>
      </w:r>
      <w:r>
        <w:rPr>
          <w:color w:val="252223"/>
          <w:spacing w:val="-2"/>
          <w:w w:val="90"/>
        </w:rPr>
        <w:t xml:space="preserve"> </w:t>
      </w:r>
      <w:r>
        <w:rPr>
          <w:color w:val="252223"/>
          <w:w w:val="90"/>
        </w:rPr>
        <w:t>renal</w:t>
      </w:r>
      <w:r>
        <w:rPr>
          <w:color w:val="252223"/>
          <w:spacing w:val="-2"/>
          <w:w w:val="90"/>
        </w:rPr>
        <w:t xml:space="preserve"> </w:t>
      </w:r>
      <w:r>
        <w:rPr>
          <w:color w:val="252223"/>
          <w:w w:val="90"/>
        </w:rPr>
        <w:t>disease</w:t>
      </w:r>
      <w:r>
        <w:rPr>
          <w:color w:val="252223"/>
          <w:spacing w:val="-2"/>
          <w:w w:val="90"/>
        </w:rPr>
        <w:t xml:space="preserve"> </w:t>
      </w:r>
      <w:r>
        <w:rPr>
          <w:color w:val="252223"/>
          <w:w w:val="90"/>
        </w:rPr>
        <w:t xml:space="preserve">hemodialysis </w:t>
      </w:r>
      <w:r>
        <w:rPr>
          <w:color w:val="252223"/>
          <w:spacing w:val="-2"/>
        </w:rPr>
        <w:t>patients.</w:t>
      </w:r>
      <w:r>
        <w:rPr>
          <w:color w:val="252223"/>
          <w:spacing w:val="-10"/>
        </w:rPr>
        <w:t xml:space="preserve"> </w:t>
      </w:r>
      <w:r>
        <w:rPr>
          <w:i/>
          <w:color w:val="252223"/>
          <w:spacing w:val="-2"/>
        </w:rPr>
        <w:t>Nat</w:t>
      </w:r>
      <w:r>
        <w:rPr>
          <w:i/>
          <w:color w:val="252223"/>
          <w:spacing w:val="-10"/>
        </w:rPr>
        <w:t xml:space="preserve"> </w:t>
      </w:r>
      <w:r>
        <w:rPr>
          <w:i/>
          <w:color w:val="252223"/>
          <w:spacing w:val="-2"/>
        </w:rPr>
        <w:t>Clin</w:t>
      </w:r>
      <w:r>
        <w:rPr>
          <w:i/>
          <w:color w:val="252223"/>
          <w:spacing w:val="-10"/>
        </w:rPr>
        <w:t xml:space="preserve"> </w:t>
      </w:r>
      <w:r>
        <w:rPr>
          <w:i/>
          <w:color w:val="252223"/>
          <w:spacing w:val="-2"/>
        </w:rPr>
        <w:t>Pract</w:t>
      </w:r>
      <w:r>
        <w:rPr>
          <w:i/>
          <w:color w:val="252223"/>
          <w:spacing w:val="-10"/>
        </w:rPr>
        <w:t xml:space="preserve"> </w:t>
      </w:r>
      <w:r>
        <w:rPr>
          <w:i/>
          <w:color w:val="252223"/>
          <w:spacing w:val="-2"/>
        </w:rPr>
        <w:t>Nephrol.</w:t>
      </w:r>
      <w:r>
        <w:rPr>
          <w:i/>
          <w:color w:val="252223"/>
          <w:spacing w:val="-10"/>
        </w:rPr>
        <w:t xml:space="preserve"> </w:t>
      </w:r>
      <w:r>
        <w:rPr>
          <w:color w:val="252223"/>
          <w:spacing w:val="-2"/>
        </w:rPr>
        <w:t>2006;2(12):678-687.</w:t>
      </w:r>
    </w:p>
    <w:p w14:paraId="6CDA2AA5" w14:textId="77777777" w:rsidR="00C83B3C" w:rsidRDefault="00102383">
      <w:pPr>
        <w:pStyle w:val="ListParagraph"/>
        <w:numPr>
          <w:ilvl w:val="0"/>
          <w:numId w:val="2"/>
        </w:numPr>
        <w:tabs>
          <w:tab w:val="left" w:pos="2160"/>
          <w:tab w:val="left" w:pos="2161"/>
        </w:tabs>
        <w:spacing w:line="259" w:lineRule="auto"/>
        <w:ind w:left="2160" w:right="2034"/>
      </w:pPr>
      <w:r>
        <w:rPr>
          <w:color w:val="252223"/>
          <w:w w:val="90"/>
        </w:rPr>
        <w:t>Stang PE, Brandenburg NA, Lane MC, Merikangas KR, Von Korff MR, Kessler RC. Mental and</w:t>
      </w:r>
      <w:r>
        <w:rPr>
          <w:color w:val="252223"/>
          <w:spacing w:val="-1"/>
          <w:w w:val="90"/>
        </w:rPr>
        <w:t xml:space="preserve"> </w:t>
      </w:r>
      <w:r>
        <w:rPr>
          <w:color w:val="252223"/>
          <w:w w:val="90"/>
        </w:rPr>
        <w:t>physical</w:t>
      </w:r>
      <w:r>
        <w:rPr>
          <w:color w:val="252223"/>
          <w:spacing w:val="-1"/>
          <w:w w:val="90"/>
        </w:rPr>
        <w:t xml:space="preserve"> </w:t>
      </w:r>
      <w:r>
        <w:rPr>
          <w:color w:val="252223"/>
          <w:w w:val="90"/>
        </w:rPr>
        <w:t>comorbid</w:t>
      </w:r>
      <w:r>
        <w:rPr>
          <w:color w:val="252223"/>
          <w:spacing w:val="-1"/>
          <w:w w:val="90"/>
        </w:rPr>
        <w:t xml:space="preserve"> </w:t>
      </w:r>
      <w:r>
        <w:rPr>
          <w:color w:val="252223"/>
          <w:w w:val="90"/>
        </w:rPr>
        <w:t>conditions</w:t>
      </w:r>
      <w:r>
        <w:rPr>
          <w:color w:val="252223"/>
          <w:spacing w:val="-1"/>
          <w:w w:val="90"/>
        </w:rPr>
        <w:t xml:space="preserve"> </w:t>
      </w:r>
      <w:r>
        <w:rPr>
          <w:color w:val="252223"/>
          <w:w w:val="90"/>
        </w:rPr>
        <w:t>and</w:t>
      </w:r>
      <w:r>
        <w:rPr>
          <w:color w:val="252223"/>
          <w:spacing w:val="-1"/>
          <w:w w:val="90"/>
        </w:rPr>
        <w:t xml:space="preserve"> </w:t>
      </w:r>
      <w:r>
        <w:rPr>
          <w:color w:val="252223"/>
          <w:w w:val="90"/>
        </w:rPr>
        <w:t>days</w:t>
      </w:r>
      <w:r>
        <w:rPr>
          <w:color w:val="252223"/>
          <w:spacing w:val="-1"/>
          <w:w w:val="90"/>
        </w:rPr>
        <w:t xml:space="preserve"> </w:t>
      </w:r>
      <w:r>
        <w:rPr>
          <w:color w:val="252223"/>
          <w:w w:val="90"/>
        </w:rPr>
        <w:t>in</w:t>
      </w:r>
      <w:r>
        <w:rPr>
          <w:color w:val="252223"/>
          <w:spacing w:val="-1"/>
          <w:w w:val="90"/>
        </w:rPr>
        <w:t xml:space="preserve"> </w:t>
      </w:r>
      <w:r>
        <w:rPr>
          <w:color w:val="252223"/>
          <w:w w:val="90"/>
        </w:rPr>
        <w:t>role</w:t>
      </w:r>
      <w:r>
        <w:rPr>
          <w:color w:val="252223"/>
          <w:spacing w:val="-1"/>
          <w:w w:val="90"/>
        </w:rPr>
        <w:t xml:space="preserve"> </w:t>
      </w:r>
      <w:r>
        <w:rPr>
          <w:color w:val="252223"/>
          <w:w w:val="90"/>
        </w:rPr>
        <w:t>among</w:t>
      </w:r>
      <w:r>
        <w:rPr>
          <w:color w:val="252223"/>
          <w:spacing w:val="-1"/>
          <w:w w:val="90"/>
        </w:rPr>
        <w:t xml:space="preserve"> </w:t>
      </w:r>
      <w:r>
        <w:rPr>
          <w:color w:val="252223"/>
          <w:w w:val="90"/>
        </w:rPr>
        <w:t>persons</w:t>
      </w:r>
      <w:r>
        <w:rPr>
          <w:color w:val="252223"/>
          <w:spacing w:val="-1"/>
          <w:w w:val="90"/>
        </w:rPr>
        <w:t xml:space="preserve"> </w:t>
      </w:r>
      <w:r>
        <w:rPr>
          <w:color w:val="252223"/>
          <w:w w:val="90"/>
        </w:rPr>
        <w:t>with</w:t>
      </w:r>
      <w:r>
        <w:rPr>
          <w:color w:val="252223"/>
          <w:spacing w:val="-1"/>
          <w:w w:val="90"/>
        </w:rPr>
        <w:t xml:space="preserve"> </w:t>
      </w:r>
      <w:r>
        <w:rPr>
          <w:color w:val="252223"/>
          <w:w w:val="90"/>
        </w:rPr>
        <w:t>arthritis.</w:t>
      </w:r>
      <w:r>
        <w:rPr>
          <w:color w:val="252223"/>
          <w:spacing w:val="-2"/>
          <w:w w:val="90"/>
        </w:rPr>
        <w:t xml:space="preserve"> </w:t>
      </w:r>
      <w:r>
        <w:rPr>
          <w:i/>
          <w:color w:val="252223"/>
          <w:w w:val="90"/>
        </w:rPr>
        <w:t xml:space="preserve">Psychosom </w:t>
      </w:r>
      <w:r>
        <w:rPr>
          <w:i/>
          <w:color w:val="252223"/>
        </w:rPr>
        <w:t xml:space="preserve">Med. </w:t>
      </w:r>
      <w:r>
        <w:rPr>
          <w:color w:val="252223"/>
        </w:rPr>
        <w:t>2006;68(1):152-158.</w:t>
      </w:r>
    </w:p>
    <w:p w14:paraId="08A2E2D2" w14:textId="77777777" w:rsidR="00C83B3C" w:rsidRDefault="00102383">
      <w:pPr>
        <w:pStyle w:val="ListParagraph"/>
        <w:numPr>
          <w:ilvl w:val="0"/>
          <w:numId w:val="2"/>
        </w:numPr>
        <w:tabs>
          <w:tab w:val="left" w:pos="2160"/>
          <w:tab w:val="left" w:pos="2161"/>
        </w:tabs>
        <w:spacing w:before="113" w:line="259" w:lineRule="auto"/>
        <w:ind w:left="2160" w:right="2118"/>
      </w:pPr>
      <w:r>
        <w:rPr>
          <w:color w:val="252223"/>
          <w:w w:val="90"/>
        </w:rPr>
        <w:t>McWilliams</w:t>
      </w:r>
      <w:r>
        <w:rPr>
          <w:color w:val="252223"/>
          <w:spacing w:val="-4"/>
          <w:w w:val="90"/>
        </w:rPr>
        <w:t xml:space="preserve"> </w:t>
      </w:r>
      <w:r>
        <w:rPr>
          <w:color w:val="252223"/>
          <w:w w:val="90"/>
        </w:rPr>
        <w:t>LA,</w:t>
      </w:r>
      <w:r>
        <w:rPr>
          <w:color w:val="252223"/>
          <w:spacing w:val="-3"/>
          <w:w w:val="90"/>
        </w:rPr>
        <w:t xml:space="preserve"> </w:t>
      </w:r>
      <w:r>
        <w:rPr>
          <w:color w:val="252223"/>
          <w:w w:val="90"/>
        </w:rPr>
        <w:t>Clara</w:t>
      </w:r>
      <w:r>
        <w:rPr>
          <w:color w:val="252223"/>
          <w:spacing w:val="-3"/>
          <w:w w:val="90"/>
        </w:rPr>
        <w:t xml:space="preserve"> </w:t>
      </w:r>
      <w:r>
        <w:rPr>
          <w:color w:val="252223"/>
          <w:w w:val="90"/>
        </w:rPr>
        <w:t>IP</w:t>
      </w:r>
      <w:r>
        <w:rPr>
          <w:color w:val="252223"/>
          <w:w w:val="90"/>
        </w:rPr>
        <w:t>,</w:t>
      </w:r>
      <w:r>
        <w:rPr>
          <w:color w:val="252223"/>
          <w:spacing w:val="-3"/>
          <w:w w:val="90"/>
        </w:rPr>
        <w:t xml:space="preserve"> </w:t>
      </w:r>
      <w:r>
        <w:rPr>
          <w:color w:val="252223"/>
          <w:w w:val="90"/>
        </w:rPr>
        <w:t>Murphy</w:t>
      </w:r>
      <w:r>
        <w:rPr>
          <w:color w:val="252223"/>
          <w:spacing w:val="-4"/>
          <w:w w:val="90"/>
        </w:rPr>
        <w:t xml:space="preserve"> </w:t>
      </w:r>
      <w:r>
        <w:rPr>
          <w:color w:val="252223"/>
          <w:w w:val="90"/>
        </w:rPr>
        <w:t>PD,</w:t>
      </w:r>
      <w:r>
        <w:rPr>
          <w:color w:val="252223"/>
          <w:spacing w:val="-3"/>
          <w:w w:val="90"/>
        </w:rPr>
        <w:t xml:space="preserve"> </w:t>
      </w:r>
      <w:r>
        <w:rPr>
          <w:color w:val="252223"/>
          <w:w w:val="90"/>
        </w:rPr>
        <w:t>Cox</w:t>
      </w:r>
      <w:r>
        <w:rPr>
          <w:color w:val="252223"/>
          <w:spacing w:val="-3"/>
          <w:w w:val="90"/>
        </w:rPr>
        <w:t xml:space="preserve"> </w:t>
      </w:r>
      <w:r>
        <w:rPr>
          <w:color w:val="252223"/>
          <w:w w:val="90"/>
        </w:rPr>
        <w:t>BJ,</w:t>
      </w:r>
      <w:r>
        <w:rPr>
          <w:color w:val="252223"/>
          <w:spacing w:val="-3"/>
          <w:w w:val="90"/>
        </w:rPr>
        <w:t xml:space="preserve"> </w:t>
      </w:r>
      <w:r>
        <w:rPr>
          <w:color w:val="252223"/>
          <w:w w:val="90"/>
        </w:rPr>
        <w:t>Sareen</w:t>
      </w:r>
      <w:r>
        <w:rPr>
          <w:color w:val="252223"/>
          <w:spacing w:val="-3"/>
          <w:w w:val="90"/>
        </w:rPr>
        <w:t xml:space="preserve"> </w:t>
      </w:r>
      <w:r>
        <w:rPr>
          <w:color w:val="252223"/>
          <w:w w:val="90"/>
        </w:rPr>
        <w:t>J.</w:t>
      </w:r>
      <w:r>
        <w:rPr>
          <w:color w:val="252223"/>
          <w:spacing w:val="-4"/>
          <w:w w:val="90"/>
        </w:rPr>
        <w:t xml:space="preserve"> </w:t>
      </w:r>
      <w:r>
        <w:rPr>
          <w:color w:val="252223"/>
          <w:w w:val="90"/>
        </w:rPr>
        <w:t>Associations</w:t>
      </w:r>
      <w:r>
        <w:rPr>
          <w:color w:val="252223"/>
          <w:spacing w:val="-4"/>
          <w:w w:val="90"/>
        </w:rPr>
        <w:t xml:space="preserve"> </w:t>
      </w:r>
      <w:r>
        <w:rPr>
          <w:color w:val="252223"/>
          <w:w w:val="90"/>
        </w:rPr>
        <w:t>between</w:t>
      </w:r>
      <w:r>
        <w:rPr>
          <w:color w:val="252223"/>
          <w:spacing w:val="-3"/>
          <w:w w:val="90"/>
        </w:rPr>
        <w:t xml:space="preserve"> </w:t>
      </w:r>
      <w:r>
        <w:rPr>
          <w:color w:val="252223"/>
          <w:w w:val="90"/>
        </w:rPr>
        <w:t>arthritis</w:t>
      </w:r>
      <w:r>
        <w:rPr>
          <w:color w:val="252223"/>
          <w:spacing w:val="-3"/>
          <w:w w:val="90"/>
        </w:rPr>
        <w:t xml:space="preserve"> </w:t>
      </w:r>
      <w:r>
        <w:rPr>
          <w:color w:val="252223"/>
          <w:w w:val="90"/>
        </w:rPr>
        <w:t xml:space="preserve">and a broad range of psychiatric disorders: findings from a nationally representative sample. </w:t>
      </w:r>
      <w:r>
        <w:rPr>
          <w:i/>
          <w:color w:val="252223"/>
          <w:w w:val="90"/>
        </w:rPr>
        <w:t xml:space="preserve">J </w:t>
      </w:r>
      <w:r>
        <w:rPr>
          <w:i/>
          <w:color w:val="252223"/>
        </w:rPr>
        <w:t xml:space="preserve">Pain. </w:t>
      </w:r>
      <w:r>
        <w:rPr>
          <w:color w:val="252223"/>
        </w:rPr>
        <w:t>2008;9(1):37-44.</w:t>
      </w:r>
    </w:p>
    <w:p w14:paraId="6BE454E6" w14:textId="77777777" w:rsidR="00C83B3C" w:rsidRDefault="00102383">
      <w:pPr>
        <w:pStyle w:val="ListParagraph"/>
        <w:numPr>
          <w:ilvl w:val="0"/>
          <w:numId w:val="2"/>
        </w:numPr>
        <w:tabs>
          <w:tab w:val="left" w:pos="2160"/>
          <w:tab w:val="left" w:pos="2161"/>
        </w:tabs>
        <w:spacing w:before="113" w:line="259" w:lineRule="auto"/>
        <w:ind w:left="2160" w:right="1872" w:hanging="720"/>
      </w:pPr>
      <w:r>
        <w:rPr>
          <w:color w:val="252223"/>
          <w:w w:val="90"/>
        </w:rPr>
        <w:t>He</w:t>
      </w:r>
      <w:r>
        <w:rPr>
          <w:color w:val="252223"/>
          <w:spacing w:val="-3"/>
          <w:w w:val="90"/>
        </w:rPr>
        <w:t xml:space="preserve"> </w:t>
      </w:r>
      <w:r>
        <w:rPr>
          <w:color w:val="252223"/>
          <w:w w:val="90"/>
        </w:rPr>
        <w:t>Y,</w:t>
      </w:r>
      <w:r>
        <w:rPr>
          <w:color w:val="252223"/>
          <w:spacing w:val="-3"/>
          <w:w w:val="90"/>
        </w:rPr>
        <w:t xml:space="preserve"> </w:t>
      </w:r>
      <w:r>
        <w:rPr>
          <w:color w:val="252223"/>
          <w:w w:val="90"/>
        </w:rPr>
        <w:t>Zhang</w:t>
      </w:r>
      <w:r>
        <w:rPr>
          <w:color w:val="252223"/>
          <w:spacing w:val="-3"/>
          <w:w w:val="90"/>
        </w:rPr>
        <w:t xml:space="preserve"> </w:t>
      </w:r>
      <w:r>
        <w:rPr>
          <w:color w:val="252223"/>
          <w:w w:val="90"/>
        </w:rPr>
        <w:t>M,</w:t>
      </w:r>
      <w:r>
        <w:rPr>
          <w:color w:val="252223"/>
          <w:spacing w:val="-3"/>
          <w:w w:val="90"/>
        </w:rPr>
        <w:t xml:space="preserve"> </w:t>
      </w:r>
      <w:r>
        <w:rPr>
          <w:color w:val="252223"/>
          <w:w w:val="90"/>
        </w:rPr>
        <w:t>Lin</w:t>
      </w:r>
      <w:r>
        <w:rPr>
          <w:color w:val="252223"/>
          <w:spacing w:val="-3"/>
          <w:w w:val="90"/>
        </w:rPr>
        <w:t xml:space="preserve"> </w:t>
      </w:r>
      <w:r>
        <w:rPr>
          <w:color w:val="252223"/>
          <w:w w:val="90"/>
        </w:rPr>
        <w:t>EH,</w:t>
      </w:r>
      <w:r>
        <w:rPr>
          <w:color w:val="252223"/>
          <w:spacing w:val="-3"/>
          <w:w w:val="90"/>
        </w:rPr>
        <w:t xml:space="preserve"> </w:t>
      </w:r>
      <w:r>
        <w:rPr>
          <w:color w:val="252223"/>
          <w:w w:val="90"/>
        </w:rPr>
        <w:t>et</w:t>
      </w:r>
      <w:r>
        <w:rPr>
          <w:color w:val="252223"/>
          <w:spacing w:val="-3"/>
          <w:w w:val="90"/>
        </w:rPr>
        <w:t xml:space="preserve"> </w:t>
      </w:r>
      <w:r>
        <w:rPr>
          <w:color w:val="252223"/>
          <w:w w:val="90"/>
        </w:rPr>
        <w:t>al.</w:t>
      </w:r>
      <w:r>
        <w:rPr>
          <w:color w:val="252223"/>
          <w:spacing w:val="-3"/>
          <w:w w:val="90"/>
        </w:rPr>
        <w:t xml:space="preserve"> </w:t>
      </w:r>
      <w:r>
        <w:rPr>
          <w:color w:val="252223"/>
          <w:w w:val="90"/>
        </w:rPr>
        <w:t>Mental</w:t>
      </w:r>
      <w:r>
        <w:rPr>
          <w:color w:val="252223"/>
          <w:spacing w:val="-3"/>
          <w:w w:val="90"/>
        </w:rPr>
        <w:t xml:space="preserve"> </w:t>
      </w:r>
      <w:r>
        <w:rPr>
          <w:color w:val="252223"/>
          <w:w w:val="90"/>
        </w:rPr>
        <w:t>disorders</w:t>
      </w:r>
      <w:r>
        <w:rPr>
          <w:color w:val="252223"/>
          <w:spacing w:val="-3"/>
          <w:w w:val="90"/>
        </w:rPr>
        <w:t xml:space="preserve"> </w:t>
      </w:r>
      <w:r>
        <w:rPr>
          <w:color w:val="252223"/>
          <w:w w:val="90"/>
        </w:rPr>
        <w:t>among</w:t>
      </w:r>
      <w:r>
        <w:rPr>
          <w:color w:val="252223"/>
          <w:spacing w:val="-3"/>
          <w:w w:val="90"/>
        </w:rPr>
        <w:t xml:space="preserve"> </w:t>
      </w:r>
      <w:r>
        <w:rPr>
          <w:color w:val="252223"/>
          <w:w w:val="90"/>
        </w:rPr>
        <w:t>persons</w:t>
      </w:r>
      <w:r>
        <w:rPr>
          <w:color w:val="252223"/>
          <w:spacing w:val="-3"/>
          <w:w w:val="90"/>
        </w:rPr>
        <w:t xml:space="preserve"> </w:t>
      </w:r>
      <w:r>
        <w:rPr>
          <w:color w:val="252223"/>
          <w:w w:val="90"/>
        </w:rPr>
        <w:t>with</w:t>
      </w:r>
      <w:r>
        <w:rPr>
          <w:color w:val="252223"/>
          <w:spacing w:val="-3"/>
          <w:w w:val="90"/>
        </w:rPr>
        <w:t xml:space="preserve"> </w:t>
      </w:r>
      <w:r>
        <w:rPr>
          <w:color w:val="252223"/>
          <w:w w:val="90"/>
        </w:rPr>
        <w:t>arthritis:</w:t>
      </w:r>
      <w:r>
        <w:rPr>
          <w:color w:val="252223"/>
          <w:spacing w:val="-3"/>
          <w:w w:val="90"/>
        </w:rPr>
        <w:t xml:space="preserve"> </w:t>
      </w:r>
      <w:r>
        <w:rPr>
          <w:color w:val="252223"/>
          <w:w w:val="90"/>
        </w:rPr>
        <w:t>results</w:t>
      </w:r>
      <w:r>
        <w:rPr>
          <w:color w:val="252223"/>
          <w:spacing w:val="-3"/>
          <w:w w:val="90"/>
        </w:rPr>
        <w:t xml:space="preserve"> </w:t>
      </w:r>
      <w:r>
        <w:rPr>
          <w:color w:val="252223"/>
          <w:w w:val="90"/>
        </w:rPr>
        <w:t>from</w:t>
      </w:r>
      <w:r>
        <w:rPr>
          <w:color w:val="252223"/>
          <w:spacing w:val="-3"/>
          <w:w w:val="90"/>
        </w:rPr>
        <w:t xml:space="preserve"> </w:t>
      </w:r>
      <w:r>
        <w:rPr>
          <w:color w:val="252223"/>
          <w:w w:val="90"/>
        </w:rPr>
        <w:t xml:space="preserve">the </w:t>
      </w:r>
      <w:r>
        <w:rPr>
          <w:color w:val="252223"/>
          <w:w w:val="95"/>
        </w:rPr>
        <w:t>World</w:t>
      </w:r>
      <w:r>
        <w:rPr>
          <w:color w:val="252223"/>
          <w:spacing w:val="-4"/>
          <w:w w:val="95"/>
        </w:rPr>
        <w:t xml:space="preserve"> </w:t>
      </w:r>
      <w:r>
        <w:rPr>
          <w:color w:val="252223"/>
          <w:w w:val="95"/>
        </w:rPr>
        <w:t>Mental</w:t>
      </w:r>
      <w:r>
        <w:rPr>
          <w:color w:val="252223"/>
          <w:spacing w:val="-4"/>
          <w:w w:val="95"/>
        </w:rPr>
        <w:t xml:space="preserve"> </w:t>
      </w:r>
      <w:r>
        <w:rPr>
          <w:color w:val="252223"/>
          <w:w w:val="95"/>
        </w:rPr>
        <w:t>Health</w:t>
      </w:r>
      <w:r>
        <w:rPr>
          <w:color w:val="252223"/>
          <w:spacing w:val="-5"/>
          <w:w w:val="95"/>
        </w:rPr>
        <w:t xml:space="preserve"> </w:t>
      </w:r>
      <w:r>
        <w:rPr>
          <w:color w:val="252223"/>
          <w:w w:val="95"/>
        </w:rPr>
        <w:t>Surveys.</w:t>
      </w:r>
      <w:r>
        <w:rPr>
          <w:color w:val="252223"/>
          <w:spacing w:val="-4"/>
          <w:w w:val="95"/>
        </w:rPr>
        <w:t xml:space="preserve"> </w:t>
      </w:r>
      <w:r>
        <w:rPr>
          <w:i/>
          <w:color w:val="252223"/>
          <w:w w:val="95"/>
        </w:rPr>
        <w:t>Psychol</w:t>
      </w:r>
      <w:r>
        <w:rPr>
          <w:i/>
          <w:color w:val="252223"/>
          <w:spacing w:val="-4"/>
          <w:w w:val="95"/>
        </w:rPr>
        <w:t xml:space="preserve"> </w:t>
      </w:r>
      <w:r>
        <w:rPr>
          <w:i/>
          <w:color w:val="252223"/>
          <w:w w:val="95"/>
        </w:rPr>
        <w:t>Med.</w:t>
      </w:r>
      <w:r>
        <w:rPr>
          <w:i/>
          <w:color w:val="252223"/>
          <w:spacing w:val="-4"/>
          <w:w w:val="95"/>
        </w:rPr>
        <w:t xml:space="preserve"> </w:t>
      </w:r>
      <w:r>
        <w:rPr>
          <w:color w:val="252223"/>
          <w:w w:val="95"/>
        </w:rPr>
        <w:t>2008;38(11):1639-1650.</w:t>
      </w:r>
    </w:p>
    <w:p w14:paraId="3199E7C1" w14:textId="77777777" w:rsidR="00C83B3C" w:rsidRDefault="00102383">
      <w:pPr>
        <w:pStyle w:val="ListParagraph"/>
        <w:numPr>
          <w:ilvl w:val="0"/>
          <w:numId w:val="2"/>
        </w:numPr>
        <w:tabs>
          <w:tab w:val="left" w:pos="2160"/>
          <w:tab w:val="left" w:pos="2161"/>
        </w:tabs>
        <w:spacing w:line="259" w:lineRule="auto"/>
        <w:ind w:left="2160" w:right="1565" w:hanging="720"/>
      </w:pPr>
      <w:r>
        <w:rPr>
          <w:color w:val="252223"/>
          <w:w w:val="90"/>
        </w:rPr>
        <w:t>Brennenstuhl S, Shaked Y, Fuller-Thomson E. Suicide risk and cancer. In: Berman AL, Pompili</w:t>
      </w:r>
      <w:r>
        <w:rPr>
          <w:color w:val="252223"/>
          <w:spacing w:val="40"/>
        </w:rPr>
        <w:t xml:space="preserve"> </w:t>
      </w:r>
      <w:r>
        <w:rPr>
          <w:color w:val="252223"/>
          <w:spacing w:val="-2"/>
          <w:w w:val="95"/>
        </w:rPr>
        <w:t>M,</w:t>
      </w:r>
      <w:r>
        <w:rPr>
          <w:color w:val="252223"/>
          <w:spacing w:val="-4"/>
          <w:w w:val="95"/>
        </w:rPr>
        <w:t xml:space="preserve"> </w:t>
      </w:r>
      <w:r>
        <w:rPr>
          <w:color w:val="252223"/>
          <w:spacing w:val="-2"/>
          <w:w w:val="95"/>
        </w:rPr>
        <w:t>eds.</w:t>
      </w:r>
      <w:r>
        <w:rPr>
          <w:color w:val="252223"/>
          <w:spacing w:val="-4"/>
          <w:w w:val="95"/>
        </w:rPr>
        <w:t xml:space="preserve"> </w:t>
      </w:r>
      <w:r>
        <w:rPr>
          <w:i/>
          <w:color w:val="252223"/>
          <w:spacing w:val="-2"/>
          <w:w w:val="95"/>
        </w:rPr>
        <w:t>Medical</w:t>
      </w:r>
      <w:r>
        <w:rPr>
          <w:i/>
          <w:color w:val="252223"/>
          <w:spacing w:val="-3"/>
          <w:w w:val="95"/>
        </w:rPr>
        <w:t xml:space="preserve"> </w:t>
      </w:r>
      <w:r>
        <w:rPr>
          <w:i/>
          <w:color w:val="252223"/>
          <w:spacing w:val="-2"/>
          <w:w w:val="95"/>
        </w:rPr>
        <w:t>conditions</w:t>
      </w:r>
      <w:r>
        <w:rPr>
          <w:i/>
          <w:color w:val="252223"/>
          <w:spacing w:val="-3"/>
          <w:w w:val="95"/>
        </w:rPr>
        <w:t xml:space="preserve"> </w:t>
      </w:r>
      <w:r>
        <w:rPr>
          <w:i/>
          <w:color w:val="252223"/>
          <w:spacing w:val="-2"/>
          <w:w w:val="95"/>
        </w:rPr>
        <w:t>associated</w:t>
      </w:r>
      <w:r>
        <w:rPr>
          <w:i/>
          <w:color w:val="252223"/>
          <w:spacing w:val="-3"/>
          <w:w w:val="95"/>
        </w:rPr>
        <w:t xml:space="preserve"> </w:t>
      </w:r>
      <w:r>
        <w:rPr>
          <w:i/>
          <w:color w:val="252223"/>
          <w:spacing w:val="-2"/>
          <w:w w:val="95"/>
        </w:rPr>
        <w:t>with</w:t>
      </w:r>
      <w:r>
        <w:rPr>
          <w:i/>
          <w:color w:val="252223"/>
          <w:spacing w:val="-3"/>
          <w:w w:val="95"/>
        </w:rPr>
        <w:t xml:space="preserve"> </w:t>
      </w:r>
      <w:r>
        <w:rPr>
          <w:i/>
          <w:color w:val="252223"/>
          <w:spacing w:val="-2"/>
          <w:w w:val="95"/>
        </w:rPr>
        <w:t>suicide</w:t>
      </w:r>
      <w:r>
        <w:rPr>
          <w:i/>
          <w:color w:val="252223"/>
          <w:spacing w:val="-3"/>
          <w:w w:val="95"/>
        </w:rPr>
        <w:t xml:space="preserve"> </w:t>
      </w:r>
      <w:r>
        <w:rPr>
          <w:i/>
          <w:color w:val="252223"/>
          <w:spacing w:val="-2"/>
          <w:w w:val="95"/>
        </w:rPr>
        <w:t>risk</w:t>
      </w:r>
      <w:r>
        <w:rPr>
          <w:color w:val="252223"/>
          <w:spacing w:val="-2"/>
          <w:w w:val="95"/>
        </w:rPr>
        <w:t>.</w:t>
      </w:r>
      <w:r>
        <w:rPr>
          <w:color w:val="252223"/>
          <w:spacing w:val="-4"/>
          <w:w w:val="95"/>
        </w:rPr>
        <w:t xml:space="preserve"> </w:t>
      </w:r>
      <w:r>
        <w:rPr>
          <w:color w:val="252223"/>
          <w:spacing w:val="-2"/>
          <w:w w:val="95"/>
        </w:rPr>
        <w:t>Washington,</w:t>
      </w:r>
      <w:r>
        <w:rPr>
          <w:color w:val="252223"/>
          <w:spacing w:val="-4"/>
          <w:w w:val="95"/>
        </w:rPr>
        <w:t xml:space="preserve"> </w:t>
      </w:r>
      <w:r>
        <w:rPr>
          <w:color w:val="252223"/>
          <w:spacing w:val="-2"/>
          <w:w w:val="95"/>
        </w:rPr>
        <w:t>DC:</w:t>
      </w:r>
      <w:r>
        <w:rPr>
          <w:color w:val="252223"/>
          <w:spacing w:val="-4"/>
          <w:w w:val="95"/>
        </w:rPr>
        <w:t xml:space="preserve"> </w:t>
      </w:r>
      <w:r>
        <w:rPr>
          <w:color w:val="252223"/>
          <w:spacing w:val="-2"/>
          <w:w w:val="95"/>
        </w:rPr>
        <w:t>American</w:t>
      </w:r>
      <w:r>
        <w:rPr>
          <w:color w:val="252223"/>
          <w:spacing w:val="-4"/>
          <w:w w:val="95"/>
        </w:rPr>
        <w:t xml:space="preserve"> </w:t>
      </w:r>
      <w:r>
        <w:rPr>
          <w:color w:val="252223"/>
          <w:spacing w:val="-2"/>
          <w:w w:val="95"/>
        </w:rPr>
        <w:t>Association</w:t>
      </w:r>
      <w:r>
        <w:rPr>
          <w:color w:val="252223"/>
          <w:spacing w:val="-4"/>
          <w:w w:val="95"/>
        </w:rPr>
        <w:t xml:space="preserve"> </w:t>
      </w:r>
      <w:r>
        <w:rPr>
          <w:color w:val="252223"/>
          <w:spacing w:val="-2"/>
          <w:w w:val="95"/>
        </w:rPr>
        <w:t xml:space="preserve">of </w:t>
      </w:r>
      <w:r>
        <w:rPr>
          <w:color w:val="252223"/>
        </w:rPr>
        <w:t>Suicidology;</w:t>
      </w:r>
      <w:r>
        <w:rPr>
          <w:color w:val="252223"/>
          <w:spacing w:val="-11"/>
        </w:rPr>
        <w:t xml:space="preserve"> </w:t>
      </w:r>
      <w:r>
        <w:rPr>
          <w:color w:val="252223"/>
        </w:rPr>
        <w:t>2011:27-38.</w:t>
      </w:r>
    </w:p>
    <w:p w14:paraId="785C95AD" w14:textId="77777777" w:rsidR="00C83B3C" w:rsidRDefault="00C83B3C">
      <w:pPr>
        <w:spacing w:line="259" w:lineRule="auto"/>
        <w:sectPr w:rsidR="00C83B3C">
          <w:pgSz w:w="12240" w:h="15840"/>
          <w:pgMar w:top="0" w:right="0" w:bottom="800" w:left="0" w:header="0" w:footer="608" w:gutter="0"/>
          <w:cols w:space="720"/>
        </w:sectPr>
      </w:pPr>
    </w:p>
    <w:p w14:paraId="12E70164" w14:textId="77777777" w:rsidR="00C83B3C" w:rsidRDefault="00C83B3C">
      <w:pPr>
        <w:pStyle w:val="BodyText"/>
        <w:rPr>
          <w:sz w:val="20"/>
        </w:rPr>
      </w:pPr>
    </w:p>
    <w:p w14:paraId="432D1067" w14:textId="77777777" w:rsidR="00C83B3C" w:rsidRDefault="00C83B3C">
      <w:pPr>
        <w:pStyle w:val="BodyText"/>
        <w:rPr>
          <w:sz w:val="20"/>
        </w:rPr>
      </w:pPr>
    </w:p>
    <w:p w14:paraId="32DB064D" w14:textId="77777777" w:rsidR="00C83B3C" w:rsidRDefault="00C83B3C">
      <w:pPr>
        <w:pStyle w:val="BodyText"/>
        <w:spacing w:before="7"/>
        <w:rPr>
          <w:sz w:val="17"/>
        </w:rPr>
      </w:pPr>
    </w:p>
    <w:p w14:paraId="178D8B5F" w14:textId="77777777" w:rsidR="00C83B3C" w:rsidRDefault="00102383">
      <w:pPr>
        <w:spacing w:before="102"/>
        <w:ind w:left="5974"/>
        <w:rPr>
          <w:rFonts w:ascii="Trebuchet MS"/>
          <w:sz w:val="20"/>
        </w:rPr>
      </w:pPr>
      <w:r>
        <w:pict w14:anchorId="3E2497D6">
          <v:group id="docshapegroup1527" o:spid="_x0000_s2078" style="position:absolute;left:0;text-align:left;margin-left:0;margin-top:-38.8pt;width:179.2pt;height:144.35pt;z-index:-20145152;mso-position-horizontal-relative:page" coordorigin=",-776" coordsize="3584,2887">
            <v:shape id="docshape1528" o:spid="_x0000_s2084"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529" o:spid="_x0000_s2083"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530" o:spid="_x0000_s2082"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531" o:spid="_x0000_s2081" style="position:absolute;top:-777;width:582;height:416" coordorigin=",-776" coordsize="582,416" path="m581,-776l,-776r,416l129,-456r129,-94l388,-642r131,-91l581,-776xe" fillcolor="#454755" stroked="f">
              <v:path arrowok="t"/>
            </v:shape>
            <v:shape id="docshape1532" o:spid="_x0000_s2080" style="position:absolute;top:-777;width:1426;height:1007" coordorigin=",-776" coordsize="1426,1007" path="m1425,-776r-1087,l249,-714r-131,94l,-532,,231,108,145,235,47,362,-50r129,-95l621,-239r131,-93l884,-423r133,-90l1152,-601r135,-87l1425,-776xe" fillcolor="#cd222b" stroked="f">
              <v:path arrowok="t"/>
            </v:shape>
            <v:shape id="docshape1533" o:spid="_x0000_s2079"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2C28755C" w14:textId="77777777" w:rsidR="00C83B3C" w:rsidRDefault="00C83B3C">
      <w:pPr>
        <w:pStyle w:val="BodyText"/>
        <w:rPr>
          <w:rFonts w:ascii="Trebuchet MS"/>
          <w:sz w:val="20"/>
        </w:rPr>
      </w:pPr>
    </w:p>
    <w:p w14:paraId="272B0697" w14:textId="77777777" w:rsidR="00C83B3C" w:rsidRDefault="00C83B3C">
      <w:pPr>
        <w:pStyle w:val="BodyText"/>
        <w:spacing w:before="9"/>
        <w:rPr>
          <w:rFonts w:ascii="Trebuchet MS"/>
          <w:sz w:val="25"/>
        </w:rPr>
      </w:pPr>
    </w:p>
    <w:p w14:paraId="38A8A33A" w14:textId="77777777" w:rsidR="00C83B3C" w:rsidRDefault="00102383">
      <w:pPr>
        <w:pStyle w:val="ListParagraph"/>
        <w:numPr>
          <w:ilvl w:val="0"/>
          <w:numId w:val="2"/>
        </w:numPr>
        <w:tabs>
          <w:tab w:val="left" w:pos="2160"/>
          <w:tab w:val="left" w:pos="2161"/>
        </w:tabs>
        <w:spacing w:before="87" w:line="259" w:lineRule="auto"/>
        <w:ind w:right="1508" w:hanging="720"/>
      </w:pPr>
      <w:r>
        <w:rPr>
          <w:color w:val="252223"/>
          <w:w w:val="90"/>
        </w:rPr>
        <w:t>Kuo</w:t>
      </w:r>
      <w:r>
        <w:rPr>
          <w:color w:val="252223"/>
          <w:spacing w:val="-1"/>
          <w:w w:val="90"/>
        </w:rPr>
        <w:t xml:space="preserve"> </w:t>
      </w:r>
      <w:r>
        <w:rPr>
          <w:color w:val="252223"/>
          <w:w w:val="90"/>
        </w:rPr>
        <w:t>CJ,</w:t>
      </w:r>
      <w:r>
        <w:rPr>
          <w:color w:val="252223"/>
          <w:spacing w:val="-1"/>
          <w:w w:val="90"/>
        </w:rPr>
        <w:t xml:space="preserve"> </w:t>
      </w:r>
      <w:r>
        <w:rPr>
          <w:color w:val="252223"/>
          <w:w w:val="90"/>
        </w:rPr>
        <w:t>Chen</w:t>
      </w:r>
      <w:r>
        <w:rPr>
          <w:color w:val="252223"/>
          <w:spacing w:val="-1"/>
          <w:w w:val="90"/>
        </w:rPr>
        <w:t xml:space="preserve"> </w:t>
      </w:r>
      <w:r>
        <w:rPr>
          <w:color w:val="252223"/>
          <w:w w:val="90"/>
        </w:rPr>
        <w:t>VC,</w:t>
      </w:r>
      <w:r>
        <w:rPr>
          <w:color w:val="252223"/>
          <w:spacing w:val="-1"/>
          <w:w w:val="90"/>
        </w:rPr>
        <w:t xml:space="preserve"> </w:t>
      </w:r>
      <w:r>
        <w:rPr>
          <w:color w:val="252223"/>
          <w:w w:val="90"/>
        </w:rPr>
        <w:t>Lee</w:t>
      </w:r>
      <w:r>
        <w:rPr>
          <w:color w:val="252223"/>
          <w:spacing w:val="-1"/>
          <w:w w:val="90"/>
        </w:rPr>
        <w:t xml:space="preserve"> </w:t>
      </w:r>
      <w:r>
        <w:rPr>
          <w:color w:val="252223"/>
          <w:w w:val="90"/>
        </w:rPr>
        <w:t>WC,</w:t>
      </w:r>
      <w:r>
        <w:rPr>
          <w:color w:val="252223"/>
          <w:spacing w:val="-1"/>
          <w:w w:val="90"/>
        </w:rPr>
        <w:t xml:space="preserve"> </w:t>
      </w:r>
      <w:r>
        <w:rPr>
          <w:color w:val="252223"/>
          <w:w w:val="90"/>
        </w:rPr>
        <w:t>et</w:t>
      </w:r>
      <w:r>
        <w:rPr>
          <w:color w:val="252223"/>
          <w:spacing w:val="-1"/>
          <w:w w:val="90"/>
        </w:rPr>
        <w:t xml:space="preserve"> </w:t>
      </w:r>
      <w:r>
        <w:rPr>
          <w:color w:val="252223"/>
          <w:w w:val="90"/>
        </w:rPr>
        <w:t>al.</w:t>
      </w:r>
      <w:r>
        <w:rPr>
          <w:color w:val="252223"/>
          <w:spacing w:val="-1"/>
          <w:w w:val="90"/>
        </w:rPr>
        <w:t xml:space="preserve"> </w:t>
      </w:r>
      <w:r>
        <w:rPr>
          <w:color w:val="252223"/>
          <w:w w:val="90"/>
        </w:rPr>
        <w:t>Asthma</w:t>
      </w:r>
      <w:r>
        <w:rPr>
          <w:color w:val="252223"/>
          <w:spacing w:val="-1"/>
          <w:w w:val="90"/>
        </w:rPr>
        <w:t xml:space="preserve"> </w:t>
      </w:r>
      <w:r>
        <w:rPr>
          <w:color w:val="252223"/>
          <w:w w:val="90"/>
        </w:rPr>
        <w:t>and</w:t>
      </w:r>
      <w:r>
        <w:rPr>
          <w:color w:val="252223"/>
          <w:spacing w:val="-1"/>
          <w:w w:val="90"/>
        </w:rPr>
        <w:t xml:space="preserve"> </w:t>
      </w:r>
      <w:r>
        <w:rPr>
          <w:color w:val="252223"/>
          <w:w w:val="90"/>
        </w:rPr>
        <w:t>suicide</w:t>
      </w:r>
      <w:r>
        <w:rPr>
          <w:color w:val="252223"/>
          <w:spacing w:val="-1"/>
          <w:w w:val="90"/>
        </w:rPr>
        <w:t xml:space="preserve"> </w:t>
      </w:r>
      <w:r>
        <w:rPr>
          <w:color w:val="252223"/>
          <w:w w:val="90"/>
        </w:rPr>
        <w:t>mortality</w:t>
      </w:r>
      <w:r>
        <w:rPr>
          <w:color w:val="252223"/>
          <w:spacing w:val="-1"/>
          <w:w w:val="90"/>
        </w:rPr>
        <w:t xml:space="preserve"> </w:t>
      </w:r>
      <w:r>
        <w:rPr>
          <w:color w:val="252223"/>
          <w:w w:val="90"/>
        </w:rPr>
        <w:t>in</w:t>
      </w:r>
      <w:r>
        <w:rPr>
          <w:color w:val="252223"/>
          <w:spacing w:val="-1"/>
          <w:w w:val="90"/>
        </w:rPr>
        <w:t xml:space="preserve"> </w:t>
      </w:r>
      <w:r>
        <w:rPr>
          <w:color w:val="252223"/>
          <w:w w:val="90"/>
        </w:rPr>
        <w:t>young</w:t>
      </w:r>
      <w:r>
        <w:rPr>
          <w:color w:val="252223"/>
          <w:spacing w:val="-1"/>
          <w:w w:val="90"/>
        </w:rPr>
        <w:t xml:space="preserve"> </w:t>
      </w:r>
      <w:r>
        <w:rPr>
          <w:color w:val="252223"/>
          <w:w w:val="90"/>
        </w:rPr>
        <w:t>people:</w:t>
      </w:r>
      <w:r>
        <w:rPr>
          <w:color w:val="252223"/>
          <w:spacing w:val="-1"/>
          <w:w w:val="90"/>
        </w:rPr>
        <w:t xml:space="preserve"> </w:t>
      </w:r>
      <w:r>
        <w:rPr>
          <w:color w:val="252223"/>
          <w:w w:val="90"/>
        </w:rPr>
        <w:t>a</w:t>
      </w:r>
      <w:r>
        <w:rPr>
          <w:color w:val="252223"/>
          <w:spacing w:val="-1"/>
          <w:w w:val="90"/>
        </w:rPr>
        <w:t xml:space="preserve"> </w:t>
      </w:r>
      <w:r>
        <w:rPr>
          <w:color w:val="252223"/>
          <w:w w:val="90"/>
        </w:rPr>
        <w:t>12-year</w:t>
      </w:r>
      <w:r>
        <w:rPr>
          <w:color w:val="252223"/>
          <w:spacing w:val="-1"/>
          <w:w w:val="90"/>
        </w:rPr>
        <w:t xml:space="preserve"> </w:t>
      </w:r>
      <w:r>
        <w:rPr>
          <w:color w:val="252223"/>
          <w:w w:val="90"/>
        </w:rPr>
        <w:t xml:space="preserve">follow- </w:t>
      </w:r>
      <w:r>
        <w:rPr>
          <w:color w:val="252223"/>
          <w:w w:val="95"/>
        </w:rPr>
        <w:t xml:space="preserve">up study. </w:t>
      </w:r>
      <w:r>
        <w:rPr>
          <w:i/>
          <w:color w:val="252223"/>
          <w:w w:val="95"/>
        </w:rPr>
        <w:t xml:space="preserve">Am J Psychiatry. </w:t>
      </w:r>
      <w:r>
        <w:rPr>
          <w:color w:val="252223"/>
          <w:w w:val="95"/>
        </w:rPr>
        <w:t>2010;167(9):1092-1099.</w:t>
      </w:r>
    </w:p>
    <w:p w14:paraId="388AAFC7" w14:textId="77777777" w:rsidR="00C83B3C" w:rsidRDefault="00102383">
      <w:pPr>
        <w:pStyle w:val="ListParagraph"/>
        <w:numPr>
          <w:ilvl w:val="0"/>
          <w:numId w:val="2"/>
        </w:numPr>
        <w:tabs>
          <w:tab w:val="left" w:pos="2160"/>
          <w:tab w:val="left" w:pos="2161"/>
        </w:tabs>
        <w:ind w:left="2160"/>
      </w:pPr>
      <w:r>
        <w:rPr>
          <w:color w:val="252223"/>
          <w:w w:val="90"/>
        </w:rPr>
        <w:t>Goodwin</w:t>
      </w:r>
      <w:r>
        <w:rPr>
          <w:color w:val="252223"/>
          <w:spacing w:val="-4"/>
          <w:w w:val="90"/>
        </w:rPr>
        <w:t xml:space="preserve"> </w:t>
      </w:r>
      <w:r>
        <w:rPr>
          <w:color w:val="252223"/>
          <w:w w:val="90"/>
        </w:rPr>
        <w:t>RD,</w:t>
      </w:r>
      <w:r>
        <w:rPr>
          <w:color w:val="252223"/>
          <w:spacing w:val="-4"/>
          <w:w w:val="90"/>
        </w:rPr>
        <w:t xml:space="preserve"> </w:t>
      </w:r>
      <w:r>
        <w:rPr>
          <w:color w:val="252223"/>
          <w:w w:val="90"/>
        </w:rPr>
        <w:t>Marusic</w:t>
      </w:r>
      <w:r>
        <w:rPr>
          <w:color w:val="252223"/>
          <w:spacing w:val="-3"/>
          <w:w w:val="90"/>
        </w:rPr>
        <w:t xml:space="preserve"> </w:t>
      </w:r>
      <w:r>
        <w:rPr>
          <w:color w:val="252223"/>
          <w:w w:val="90"/>
        </w:rPr>
        <w:t>A.</w:t>
      </w:r>
      <w:r>
        <w:rPr>
          <w:color w:val="252223"/>
          <w:spacing w:val="-4"/>
          <w:w w:val="90"/>
        </w:rPr>
        <w:t xml:space="preserve"> </w:t>
      </w:r>
      <w:r>
        <w:rPr>
          <w:color w:val="252223"/>
          <w:w w:val="90"/>
        </w:rPr>
        <w:t>Asthma</w:t>
      </w:r>
      <w:r>
        <w:rPr>
          <w:color w:val="252223"/>
          <w:spacing w:val="-3"/>
          <w:w w:val="90"/>
        </w:rPr>
        <w:t xml:space="preserve"> </w:t>
      </w:r>
      <w:r>
        <w:rPr>
          <w:color w:val="252223"/>
          <w:w w:val="90"/>
        </w:rPr>
        <w:t>and</w:t>
      </w:r>
      <w:r>
        <w:rPr>
          <w:color w:val="252223"/>
          <w:spacing w:val="-4"/>
          <w:w w:val="90"/>
        </w:rPr>
        <w:t xml:space="preserve"> </w:t>
      </w:r>
      <w:r>
        <w:rPr>
          <w:color w:val="252223"/>
          <w:w w:val="90"/>
        </w:rPr>
        <w:t>suicidal</w:t>
      </w:r>
      <w:r>
        <w:rPr>
          <w:color w:val="252223"/>
          <w:spacing w:val="-3"/>
          <w:w w:val="90"/>
        </w:rPr>
        <w:t xml:space="preserve"> </w:t>
      </w:r>
      <w:r>
        <w:rPr>
          <w:color w:val="252223"/>
          <w:w w:val="90"/>
        </w:rPr>
        <w:t>ideation</w:t>
      </w:r>
      <w:r>
        <w:rPr>
          <w:color w:val="252223"/>
          <w:spacing w:val="-4"/>
          <w:w w:val="90"/>
        </w:rPr>
        <w:t xml:space="preserve"> </w:t>
      </w:r>
      <w:r>
        <w:rPr>
          <w:color w:val="252223"/>
          <w:w w:val="90"/>
        </w:rPr>
        <w:t>among</w:t>
      </w:r>
      <w:r>
        <w:rPr>
          <w:color w:val="252223"/>
          <w:spacing w:val="-3"/>
          <w:w w:val="90"/>
        </w:rPr>
        <w:t xml:space="preserve"> </w:t>
      </w:r>
      <w:r>
        <w:rPr>
          <w:color w:val="252223"/>
          <w:w w:val="90"/>
        </w:rPr>
        <w:t>youth</w:t>
      </w:r>
      <w:r>
        <w:rPr>
          <w:color w:val="252223"/>
          <w:spacing w:val="-4"/>
          <w:w w:val="90"/>
        </w:rPr>
        <w:t xml:space="preserve"> </w:t>
      </w:r>
      <w:r>
        <w:rPr>
          <w:color w:val="252223"/>
          <w:w w:val="90"/>
        </w:rPr>
        <w:t>in</w:t>
      </w:r>
      <w:r>
        <w:rPr>
          <w:color w:val="252223"/>
          <w:spacing w:val="-3"/>
          <w:w w:val="90"/>
        </w:rPr>
        <w:t xml:space="preserve"> </w:t>
      </w:r>
      <w:r>
        <w:rPr>
          <w:color w:val="252223"/>
          <w:w w:val="90"/>
        </w:rPr>
        <w:t>the</w:t>
      </w:r>
      <w:r>
        <w:rPr>
          <w:color w:val="252223"/>
          <w:spacing w:val="-4"/>
          <w:w w:val="90"/>
        </w:rPr>
        <w:t xml:space="preserve"> </w:t>
      </w:r>
      <w:r>
        <w:rPr>
          <w:color w:val="252223"/>
          <w:spacing w:val="-2"/>
          <w:w w:val="90"/>
        </w:rPr>
        <w:t>community.</w:t>
      </w:r>
    </w:p>
    <w:p w14:paraId="3B86389D" w14:textId="77777777" w:rsidR="00C83B3C" w:rsidRDefault="00102383">
      <w:pPr>
        <w:spacing w:before="23"/>
        <w:ind w:left="2160"/>
      </w:pPr>
      <w:r>
        <w:rPr>
          <w:i/>
          <w:color w:val="252223"/>
          <w:w w:val="95"/>
        </w:rPr>
        <w:t>Crisis.</w:t>
      </w:r>
      <w:r>
        <w:rPr>
          <w:i/>
          <w:color w:val="252223"/>
          <w:spacing w:val="-8"/>
          <w:w w:val="95"/>
        </w:rPr>
        <w:t xml:space="preserve"> </w:t>
      </w:r>
      <w:r>
        <w:rPr>
          <w:color w:val="252223"/>
          <w:w w:val="95"/>
        </w:rPr>
        <w:t>2004;25(3):99-</w:t>
      </w:r>
      <w:r>
        <w:rPr>
          <w:color w:val="252223"/>
          <w:spacing w:val="-4"/>
          <w:w w:val="95"/>
        </w:rPr>
        <w:t>102.</w:t>
      </w:r>
    </w:p>
    <w:p w14:paraId="2736B847" w14:textId="77777777" w:rsidR="00C83B3C" w:rsidRDefault="00102383">
      <w:pPr>
        <w:pStyle w:val="ListParagraph"/>
        <w:numPr>
          <w:ilvl w:val="0"/>
          <w:numId w:val="2"/>
        </w:numPr>
        <w:tabs>
          <w:tab w:val="left" w:pos="2159"/>
          <w:tab w:val="left" w:pos="2161"/>
        </w:tabs>
        <w:spacing w:before="139" w:line="259" w:lineRule="auto"/>
        <w:ind w:right="1788" w:hanging="720"/>
      </w:pPr>
      <w:r>
        <w:rPr>
          <w:color w:val="252223"/>
          <w:w w:val="90"/>
        </w:rPr>
        <w:t xml:space="preserve">Goodwin RD, Olfson M, Shea S, et al. Asthma and mental disorders in primary care. </w:t>
      </w:r>
      <w:r>
        <w:rPr>
          <w:i/>
          <w:color w:val="252223"/>
          <w:w w:val="90"/>
        </w:rPr>
        <w:t xml:space="preserve">Gen Hosp </w:t>
      </w:r>
      <w:r>
        <w:rPr>
          <w:i/>
          <w:color w:val="252223"/>
        </w:rPr>
        <w:t xml:space="preserve">Psychiatry. </w:t>
      </w:r>
      <w:r>
        <w:rPr>
          <w:color w:val="252223"/>
        </w:rPr>
        <w:t>2003;25(6):479-483.</w:t>
      </w:r>
    </w:p>
    <w:p w14:paraId="79483C14" w14:textId="77777777" w:rsidR="00C83B3C" w:rsidRDefault="00102383">
      <w:pPr>
        <w:pStyle w:val="ListParagraph"/>
        <w:numPr>
          <w:ilvl w:val="0"/>
          <w:numId w:val="2"/>
        </w:numPr>
        <w:tabs>
          <w:tab w:val="left" w:pos="2159"/>
          <w:tab w:val="left" w:pos="2160"/>
        </w:tabs>
        <w:spacing w:line="259" w:lineRule="auto"/>
        <w:ind w:right="1449"/>
      </w:pPr>
      <w:r>
        <w:rPr>
          <w:color w:val="252223"/>
          <w:spacing w:val="-2"/>
          <w:w w:val="95"/>
        </w:rPr>
        <w:t xml:space="preserve">Goodwin FK, Jamison KR. </w:t>
      </w:r>
      <w:r>
        <w:rPr>
          <w:i/>
          <w:color w:val="252223"/>
          <w:spacing w:val="-2"/>
          <w:w w:val="95"/>
        </w:rPr>
        <w:t>Manic-depressive illness: bipolar disorders and recurrent depression</w:t>
      </w:r>
      <w:r>
        <w:rPr>
          <w:color w:val="252223"/>
          <w:spacing w:val="-2"/>
          <w:w w:val="95"/>
        </w:rPr>
        <w:t xml:space="preserve">. New </w:t>
      </w:r>
      <w:r>
        <w:rPr>
          <w:color w:val="252223"/>
          <w:w w:val="95"/>
        </w:rPr>
        <w:t>York:</w:t>
      </w:r>
      <w:r>
        <w:rPr>
          <w:color w:val="252223"/>
          <w:spacing w:val="-11"/>
          <w:w w:val="95"/>
        </w:rPr>
        <w:t xml:space="preserve"> </w:t>
      </w:r>
      <w:r>
        <w:rPr>
          <w:color w:val="252223"/>
          <w:w w:val="95"/>
        </w:rPr>
        <w:t>Oxford</w:t>
      </w:r>
      <w:r>
        <w:rPr>
          <w:color w:val="252223"/>
          <w:spacing w:val="-11"/>
          <w:w w:val="95"/>
        </w:rPr>
        <w:t xml:space="preserve"> </w:t>
      </w:r>
      <w:r>
        <w:rPr>
          <w:color w:val="252223"/>
          <w:w w:val="95"/>
        </w:rPr>
        <w:t>University</w:t>
      </w:r>
      <w:r>
        <w:rPr>
          <w:color w:val="252223"/>
          <w:spacing w:val="-11"/>
          <w:w w:val="95"/>
        </w:rPr>
        <w:t xml:space="preserve"> </w:t>
      </w:r>
      <w:r>
        <w:rPr>
          <w:color w:val="252223"/>
          <w:w w:val="95"/>
        </w:rPr>
        <w:t>Press;</w:t>
      </w:r>
      <w:r>
        <w:rPr>
          <w:color w:val="252223"/>
          <w:spacing w:val="-11"/>
          <w:w w:val="95"/>
        </w:rPr>
        <w:t xml:space="preserve"> </w:t>
      </w:r>
      <w:r>
        <w:rPr>
          <w:color w:val="252223"/>
          <w:w w:val="95"/>
        </w:rPr>
        <w:t>2007.</w:t>
      </w:r>
    </w:p>
    <w:p w14:paraId="6335C59F" w14:textId="77777777" w:rsidR="00C83B3C" w:rsidRDefault="00102383">
      <w:pPr>
        <w:pStyle w:val="ListParagraph"/>
        <w:numPr>
          <w:ilvl w:val="0"/>
          <w:numId w:val="2"/>
        </w:numPr>
        <w:tabs>
          <w:tab w:val="left" w:pos="2159"/>
          <w:tab w:val="left" w:pos="2160"/>
        </w:tabs>
      </w:pPr>
      <w:r>
        <w:rPr>
          <w:color w:val="252223"/>
          <w:w w:val="90"/>
        </w:rPr>
        <w:t>Rihmer</w:t>
      </w:r>
      <w:r>
        <w:rPr>
          <w:color w:val="252223"/>
          <w:spacing w:val="-7"/>
          <w:w w:val="90"/>
        </w:rPr>
        <w:t xml:space="preserve"> </w:t>
      </w:r>
      <w:r>
        <w:rPr>
          <w:color w:val="252223"/>
          <w:w w:val="90"/>
        </w:rPr>
        <w:t>Z,</w:t>
      </w:r>
      <w:r>
        <w:rPr>
          <w:color w:val="252223"/>
          <w:spacing w:val="-7"/>
          <w:w w:val="90"/>
        </w:rPr>
        <w:t xml:space="preserve"> </w:t>
      </w:r>
      <w:r>
        <w:rPr>
          <w:color w:val="252223"/>
          <w:w w:val="90"/>
        </w:rPr>
        <w:t>Angst</w:t>
      </w:r>
      <w:r>
        <w:rPr>
          <w:color w:val="252223"/>
          <w:spacing w:val="-6"/>
          <w:w w:val="90"/>
        </w:rPr>
        <w:t xml:space="preserve"> </w:t>
      </w:r>
      <w:r>
        <w:rPr>
          <w:color w:val="252223"/>
          <w:w w:val="90"/>
        </w:rPr>
        <w:t>J.</w:t>
      </w:r>
      <w:r>
        <w:rPr>
          <w:color w:val="252223"/>
          <w:spacing w:val="-7"/>
          <w:w w:val="90"/>
        </w:rPr>
        <w:t xml:space="preserve"> </w:t>
      </w:r>
      <w:r>
        <w:rPr>
          <w:color w:val="252223"/>
          <w:w w:val="90"/>
        </w:rPr>
        <w:t>Epidemiology</w:t>
      </w:r>
      <w:r>
        <w:rPr>
          <w:color w:val="252223"/>
          <w:spacing w:val="-6"/>
          <w:w w:val="90"/>
        </w:rPr>
        <w:t xml:space="preserve"> </w:t>
      </w:r>
      <w:r>
        <w:rPr>
          <w:color w:val="252223"/>
          <w:w w:val="90"/>
        </w:rPr>
        <w:t>of</w:t>
      </w:r>
      <w:r>
        <w:rPr>
          <w:color w:val="252223"/>
          <w:spacing w:val="-7"/>
          <w:w w:val="90"/>
        </w:rPr>
        <w:t xml:space="preserve"> </w:t>
      </w:r>
      <w:r>
        <w:rPr>
          <w:color w:val="252223"/>
          <w:w w:val="90"/>
        </w:rPr>
        <w:t>bipolar</w:t>
      </w:r>
      <w:r>
        <w:rPr>
          <w:color w:val="252223"/>
          <w:spacing w:val="-6"/>
          <w:w w:val="90"/>
        </w:rPr>
        <w:t xml:space="preserve"> </w:t>
      </w:r>
      <w:r>
        <w:rPr>
          <w:color w:val="252223"/>
          <w:w w:val="90"/>
        </w:rPr>
        <w:t>disorders.</w:t>
      </w:r>
      <w:r>
        <w:rPr>
          <w:color w:val="252223"/>
          <w:spacing w:val="-7"/>
          <w:w w:val="90"/>
        </w:rPr>
        <w:t xml:space="preserve"> </w:t>
      </w:r>
      <w:r>
        <w:rPr>
          <w:color w:val="252223"/>
          <w:w w:val="90"/>
        </w:rPr>
        <w:t>In:</w:t>
      </w:r>
      <w:r>
        <w:rPr>
          <w:color w:val="252223"/>
          <w:spacing w:val="-6"/>
          <w:w w:val="90"/>
        </w:rPr>
        <w:t xml:space="preserve"> </w:t>
      </w:r>
      <w:r>
        <w:rPr>
          <w:color w:val="252223"/>
          <w:w w:val="90"/>
        </w:rPr>
        <w:t>Kasper</w:t>
      </w:r>
      <w:r>
        <w:rPr>
          <w:color w:val="252223"/>
          <w:spacing w:val="-7"/>
          <w:w w:val="90"/>
        </w:rPr>
        <w:t xml:space="preserve"> </w:t>
      </w:r>
      <w:r>
        <w:rPr>
          <w:color w:val="252223"/>
          <w:w w:val="90"/>
        </w:rPr>
        <w:t>S,</w:t>
      </w:r>
      <w:r>
        <w:rPr>
          <w:color w:val="252223"/>
          <w:spacing w:val="-6"/>
          <w:w w:val="90"/>
        </w:rPr>
        <w:t xml:space="preserve"> </w:t>
      </w:r>
      <w:r>
        <w:rPr>
          <w:color w:val="252223"/>
          <w:w w:val="90"/>
        </w:rPr>
        <w:t>Hirschfeld</w:t>
      </w:r>
      <w:r>
        <w:rPr>
          <w:color w:val="252223"/>
          <w:spacing w:val="-7"/>
          <w:w w:val="90"/>
        </w:rPr>
        <w:t xml:space="preserve"> </w:t>
      </w:r>
      <w:r>
        <w:rPr>
          <w:color w:val="252223"/>
          <w:w w:val="90"/>
        </w:rPr>
        <w:t>RMA,</w:t>
      </w:r>
      <w:r>
        <w:rPr>
          <w:color w:val="252223"/>
          <w:spacing w:val="-6"/>
          <w:w w:val="90"/>
        </w:rPr>
        <w:t xml:space="preserve"> </w:t>
      </w:r>
      <w:r>
        <w:rPr>
          <w:color w:val="252223"/>
          <w:spacing w:val="-4"/>
          <w:w w:val="90"/>
        </w:rPr>
        <w:t>eds.</w:t>
      </w:r>
    </w:p>
    <w:p w14:paraId="20EB566E" w14:textId="77777777" w:rsidR="00C83B3C" w:rsidRDefault="00102383">
      <w:pPr>
        <w:spacing w:before="23"/>
        <w:ind w:left="2159"/>
      </w:pPr>
      <w:r>
        <w:rPr>
          <w:i/>
          <w:color w:val="252223"/>
          <w:spacing w:val="-2"/>
          <w:w w:val="95"/>
        </w:rPr>
        <w:t>Handbook</w:t>
      </w:r>
      <w:r>
        <w:rPr>
          <w:i/>
          <w:color w:val="252223"/>
          <w:spacing w:val="-5"/>
          <w:w w:val="95"/>
        </w:rPr>
        <w:t xml:space="preserve"> </w:t>
      </w:r>
      <w:r>
        <w:rPr>
          <w:i/>
          <w:color w:val="252223"/>
          <w:spacing w:val="-2"/>
          <w:w w:val="95"/>
        </w:rPr>
        <w:t>of</w:t>
      </w:r>
      <w:r>
        <w:rPr>
          <w:i/>
          <w:color w:val="252223"/>
          <w:spacing w:val="-4"/>
          <w:w w:val="95"/>
        </w:rPr>
        <w:t xml:space="preserve"> </w:t>
      </w:r>
      <w:r>
        <w:rPr>
          <w:i/>
          <w:color w:val="252223"/>
          <w:spacing w:val="-2"/>
          <w:w w:val="95"/>
        </w:rPr>
        <w:t>bipolar</w:t>
      </w:r>
      <w:r>
        <w:rPr>
          <w:i/>
          <w:color w:val="252223"/>
          <w:spacing w:val="-4"/>
          <w:w w:val="95"/>
        </w:rPr>
        <w:t xml:space="preserve"> </w:t>
      </w:r>
      <w:r>
        <w:rPr>
          <w:i/>
          <w:color w:val="252223"/>
          <w:spacing w:val="-2"/>
          <w:w w:val="95"/>
        </w:rPr>
        <w:t>disorders</w:t>
      </w:r>
      <w:r>
        <w:rPr>
          <w:color w:val="252223"/>
          <w:spacing w:val="-2"/>
          <w:w w:val="95"/>
        </w:rPr>
        <w:t>.</w:t>
      </w:r>
      <w:r>
        <w:rPr>
          <w:color w:val="252223"/>
          <w:spacing w:val="-5"/>
          <w:w w:val="95"/>
        </w:rPr>
        <w:t xml:space="preserve"> </w:t>
      </w:r>
      <w:r>
        <w:rPr>
          <w:color w:val="252223"/>
          <w:spacing w:val="-2"/>
          <w:w w:val="95"/>
        </w:rPr>
        <w:t>New</w:t>
      </w:r>
      <w:r>
        <w:rPr>
          <w:color w:val="252223"/>
          <w:spacing w:val="-5"/>
          <w:w w:val="95"/>
        </w:rPr>
        <w:t xml:space="preserve"> </w:t>
      </w:r>
      <w:r>
        <w:rPr>
          <w:color w:val="252223"/>
          <w:spacing w:val="-2"/>
          <w:w w:val="95"/>
        </w:rPr>
        <w:t>York:</w:t>
      </w:r>
      <w:r>
        <w:rPr>
          <w:color w:val="252223"/>
          <w:spacing w:val="-5"/>
          <w:w w:val="95"/>
        </w:rPr>
        <w:t xml:space="preserve"> </w:t>
      </w:r>
      <w:r>
        <w:rPr>
          <w:color w:val="252223"/>
          <w:spacing w:val="-2"/>
          <w:w w:val="95"/>
        </w:rPr>
        <w:t>Taylor</w:t>
      </w:r>
      <w:r>
        <w:rPr>
          <w:color w:val="252223"/>
          <w:spacing w:val="-5"/>
          <w:w w:val="95"/>
        </w:rPr>
        <w:t xml:space="preserve"> </w:t>
      </w:r>
      <w:r>
        <w:rPr>
          <w:color w:val="252223"/>
          <w:spacing w:val="-2"/>
          <w:w w:val="95"/>
        </w:rPr>
        <w:t>&amp;</w:t>
      </w:r>
      <w:r>
        <w:rPr>
          <w:color w:val="252223"/>
          <w:spacing w:val="-6"/>
          <w:w w:val="95"/>
        </w:rPr>
        <w:t xml:space="preserve"> </w:t>
      </w:r>
      <w:r>
        <w:rPr>
          <w:color w:val="252223"/>
          <w:spacing w:val="-2"/>
          <w:w w:val="95"/>
        </w:rPr>
        <w:t>Francis;</w:t>
      </w:r>
      <w:r>
        <w:rPr>
          <w:color w:val="252223"/>
          <w:spacing w:val="-5"/>
          <w:w w:val="95"/>
        </w:rPr>
        <w:t xml:space="preserve"> </w:t>
      </w:r>
      <w:r>
        <w:rPr>
          <w:color w:val="252223"/>
          <w:spacing w:val="-2"/>
          <w:w w:val="95"/>
        </w:rPr>
        <w:t>2005:21-</w:t>
      </w:r>
      <w:r>
        <w:rPr>
          <w:color w:val="252223"/>
          <w:spacing w:val="-5"/>
          <w:w w:val="95"/>
        </w:rPr>
        <w:t>35.</w:t>
      </w:r>
    </w:p>
    <w:p w14:paraId="7F5F827D" w14:textId="77777777" w:rsidR="00C83B3C" w:rsidRDefault="00102383">
      <w:pPr>
        <w:pStyle w:val="ListParagraph"/>
        <w:numPr>
          <w:ilvl w:val="0"/>
          <w:numId w:val="2"/>
        </w:numPr>
        <w:tabs>
          <w:tab w:val="left" w:pos="2159"/>
          <w:tab w:val="left" w:pos="2160"/>
        </w:tabs>
        <w:spacing w:before="138" w:line="259" w:lineRule="auto"/>
        <w:ind w:right="1464" w:hanging="720"/>
      </w:pPr>
      <w:r>
        <w:rPr>
          <w:color w:val="252223"/>
          <w:w w:val="90"/>
        </w:rPr>
        <w:t>Abreu</w:t>
      </w:r>
      <w:r>
        <w:rPr>
          <w:color w:val="252223"/>
          <w:spacing w:val="-2"/>
          <w:w w:val="90"/>
        </w:rPr>
        <w:t xml:space="preserve"> </w:t>
      </w:r>
      <w:r>
        <w:rPr>
          <w:color w:val="252223"/>
          <w:w w:val="90"/>
        </w:rPr>
        <w:t>LN,</w:t>
      </w:r>
      <w:r>
        <w:rPr>
          <w:color w:val="252223"/>
          <w:spacing w:val="-2"/>
          <w:w w:val="90"/>
        </w:rPr>
        <w:t xml:space="preserve"> </w:t>
      </w:r>
      <w:r>
        <w:rPr>
          <w:color w:val="252223"/>
          <w:w w:val="90"/>
        </w:rPr>
        <w:t>Lafer</w:t>
      </w:r>
      <w:r>
        <w:rPr>
          <w:color w:val="252223"/>
          <w:spacing w:val="-2"/>
          <w:w w:val="90"/>
        </w:rPr>
        <w:t xml:space="preserve"> </w:t>
      </w:r>
      <w:r>
        <w:rPr>
          <w:color w:val="252223"/>
          <w:w w:val="90"/>
        </w:rPr>
        <w:t>B,</w:t>
      </w:r>
      <w:r>
        <w:rPr>
          <w:color w:val="252223"/>
          <w:spacing w:val="-2"/>
          <w:w w:val="90"/>
        </w:rPr>
        <w:t xml:space="preserve"> </w:t>
      </w:r>
      <w:r>
        <w:rPr>
          <w:color w:val="252223"/>
          <w:w w:val="90"/>
        </w:rPr>
        <w:t>Baca-Garcia</w:t>
      </w:r>
      <w:r>
        <w:rPr>
          <w:color w:val="252223"/>
          <w:spacing w:val="-2"/>
          <w:w w:val="90"/>
        </w:rPr>
        <w:t xml:space="preserve"> </w:t>
      </w:r>
      <w:r>
        <w:rPr>
          <w:color w:val="252223"/>
          <w:w w:val="90"/>
        </w:rPr>
        <w:t>E,</w:t>
      </w:r>
      <w:r>
        <w:rPr>
          <w:color w:val="252223"/>
          <w:spacing w:val="-2"/>
          <w:w w:val="90"/>
        </w:rPr>
        <w:t xml:space="preserve"> </w:t>
      </w:r>
      <w:r>
        <w:rPr>
          <w:color w:val="252223"/>
          <w:w w:val="90"/>
        </w:rPr>
        <w:t>Oquendo</w:t>
      </w:r>
      <w:r>
        <w:rPr>
          <w:color w:val="252223"/>
          <w:spacing w:val="-2"/>
          <w:w w:val="90"/>
        </w:rPr>
        <w:t xml:space="preserve"> </w:t>
      </w:r>
      <w:r>
        <w:rPr>
          <w:color w:val="252223"/>
          <w:w w:val="90"/>
        </w:rPr>
        <w:t>MA.</w:t>
      </w:r>
      <w:r>
        <w:rPr>
          <w:color w:val="252223"/>
          <w:spacing w:val="-2"/>
          <w:w w:val="90"/>
        </w:rPr>
        <w:t xml:space="preserve"> </w:t>
      </w:r>
      <w:r>
        <w:rPr>
          <w:color w:val="252223"/>
          <w:w w:val="90"/>
        </w:rPr>
        <w:t>Suicidal</w:t>
      </w:r>
      <w:r>
        <w:rPr>
          <w:color w:val="252223"/>
          <w:spacing w:val="-2"/>
          <w:w w:val="90"/>
        </w:rPr>
        <w:t xml:space="preserve"> </w:t>
      </w:r>
      <w:r>
        <w:rPr>
          <w:color w:val="252223"/>
          <w:w w:val="90"/>
        </w:rPr>
        <w:t>ideation</w:t>
      </w:r>
      <w:r>
        <w:rPr>
          <w:color w:val="252223"/>
          <w:spacing w:val="-2"/>
          <w:w w:val="90"/>
        </w:rPr>
        <w:t xml:space="preserve"> </w:t>
      </w:r>
      <w:r>
        <w:rPr>
          <w:color w:val="252223"/>
          <w:w w:val="90"/>
        </w:rPr>
        <w:t>and</w:t>
      </w:r>
      <w:r>
        <w:rPr>
          <w:color w:val="252223"/>
          <w:spacing w:val="-2"/>
          <w:w w:val="90"/>
        </w:rPr>
        <w:t xml:space="preserve"> </w:t>
      </w:r>
      <w:r>
        <w:rPr>
          <w:color w:val="252223"/>
          <w:w w:val="90"/>
        </w:rPr>
        <w:t>suicide</w:t>
      </w:r>
      <w:r>
        <w:rPr>
          <w:color w:val="252223"/>
          <w:spacing w:val="-2"/>
          <w:w w:val="90"/>
        </w:rPr>
        <w:t xml:space="preserve"> </w:t>
      </w:r>
      <w:r>
        <w:rPr>
          <w:color w:val="252223"/>
          <w:w w:val="90"/>
        </w:rPr>
        <w:t>attempts</w:t>
      </w:r>
      <w:r>
        <w:rPr>
          <w:color w:val="252223"/>
          <w:spacing w:val="-2"/>
          <w:w w:val="90"/>
        </w:rPr>
        <w:t xml:space="preserve"> </w:t>
      </w:r>
      <w:r>
        <w:rPr>
          <w:color w:val="252223"/>
          <w:w w:val="90"/>
        </w:rPr>
        <w:t>in</w:t>
      </w:r>
      <w:r>
        <w:rPr>
          <w:color w:val="252223"/>
          <w:spacing w:val="-2"/>
          <w:w w:val="90"/>
        </w:rPr>
        <w:t xml:space="preserve"> </w:t>
      </w:r>
      <w:r>
        <w:rPr>
          <w:color w:val="252223"/>
          <w:w w:val="90"/>
        </w:rPr>
        <w:t xml:space="preserve">bipolar </w:t>
      </w:r>
      <w:r>
        <w:rPr>
          <w:color w:val="252223"/>
          <w:w w:val="95"/>
        </w:rPr>
        <w:t>disorders</w:t>
      </w:r>
      <w:r>
        <w:rPr>
          <w:color w:val="252223"/>
          <w:spacing w:val="-8"/>
          <w:w w:val="95"/>
        </w:rPr>
        <w:t xml:space="preserve"> </w:t>
      </w:r>
      <w:r>
        <w:rPr>
          <w:color w:val="252223"/>
          <w:w w:val="95"/>
        </w:rPr>
        <w:t>type</w:t>
      </w:r>
      <w:r>
        <w:rPr>
          <w:color w:val="252223"/>
          <w:spacing w:val="-8"/>
          <w:w w:val="95"/>
        </w:rPr>
        <w:t xml:space="preserve"> </w:t>
      </w:r>
      <w:r>
        <w:rPr>
          <w:color w:val="252223"/>
          <w:w w:val="95"/>
        </w:rPr>
        <w:t>I:</w:t>
      </w:r>
      <w:r>
        <w:rPr>
          <w:color w:val="252223"/>
          <w:spacing w:val="-8"/>
          <w:w w:val="95"/>
        </w:rPr>
        <w:t xml:space="preserve"> </w:t>
      </w:r>
      <w:r>
        <w:rPr>
          <w:color w:val="252223"/>
          <w:w w:val="95"/>
        </w:rPr>
        <w:t>an</w:t>
      </w:r>
      <w:r>
        <w:rPr>
          <w:color w:val="252223"/>
          <w:spacing w:val="-8"/>
          <w:w w:val="95"/>
        </w:rPr>
        <w:t xml:space="preserve"> </w:t>
      </w:r>
      <w:r>
        <w:rPr>
          <w:color w:val="252223"/>
          <w:w w:val="95"/>
        </w:rPr>
        <w:t>update</w:t>
      </w:r>
      <w:r>
        <w:rPr>
          <w:color w:val="252223"/>
          <w:spacing w:val="-8"/>
          <w:w w:val="95"/>
        </w:rPr>
        <w:t xml:space="preserve"> </w:t>
      </w:r>
      <w:r>
        <w:rPr>
          <w:color w:val="252223"/>
          <w:w w:val="95"/>
        </w:rPr>
        <w:t>for</w:t>
      </w:r>
      <w:r>
        <w:rPr>
          <w:color w:val="252223"/>
          <w:spacing w:val="-8"/>
          <w:w w:val="95"/>
        </w:rPr>
        <w:t xml:space="preserve"> </w:t>
      </w:r>
      <w:r>
        <w:rPr>
          <w:color w:val="252223"/>
          <w:w w:val="95"/>
        </w:rPr>
        <w:t>the</w:t>
      </w:r>
      <w:r>
        <w:rPr>
          <w:color w:val="252223"/>
          <w:spacing w:val="-8"/>
          <w:w w:val="95"/>
        </w:rPr>
        <w:t xml:space="preserve"> </w:t>
      </w:r>
      <w:r>
        <w:rPr>
          <w:color w:val="252223"/>
          <w:w w:val="95"/>
        </w:rPr>
        <w:t>clinician.</w:t>
      </w:r>
      <w:r>
        <w:rPr>
          <w:color w:val="252223"/>
          <w:spacing w:val="-9"/>
          <w:w w:val="95"/>
        </w:rPr>
        <w:t xml:space="preserve"> </w:t>
      </w:r>
      <w:r>
        <w:rPr>
          <w:i/>
          <w:color w:val="252223"/>
          <w:w w:val="95"/>
        </w:rPr>
        <w:t>Rev</w:t>
      </w:r>
      <w:r>
        <w:rPr>
          <w:i/>
          <w:color w:val="252223"/>
          <w:spacing w:val="-8"/>
          <w:w w:val="95"/>
        </w:rPr>
        <w:t xml:space="preserve"> </w:t>
      </w:r>
      <w:r>
        <w:rPr>
          <w:i/>
          <w:color w:val="252223"/>
          <w:w w:val="95"/>
        </w:rPr>
        <w:t>Bras</w:t>
      </w:r>
      <w:r>
        <w:rPr>
          <w:i/>
          <w:color w:val="252223"/>
          <w:spacing w:val="-8"/>
          <w:w w:val="95"/>
        </w:rPr>
        <w:t xml:space="preserve"> </w:t>
      </w:r>
      <w:r>
        <w:rPr>
          <w:i/>
          <w:color w:val="252223"/>
          <w:w w:val="95"/>
        </w:rPr>
        <w:t>Psiquiatr.</w:t>
      </w:r>
      <w:r>
        <w:rPr>
          <w:i/>
          <w:color w:val="252223"/>
          <w:spacing w:val="-8"/>
          <w:w w:val="95"/>
        </w:rPr>
        <w:t xml:space="preserve"> </w:t>
      </w:r>
      <w:r>
        <w:rPr>
          <w:color w:val="252223"/>
          <w:w w:val="95"/>
        </w:rPr>
        <w:t>2009;31(3):271-280.</w:t>
      </w:r>
    </w:p>
    <w:p w14:paraId="0E1DEF06" w14:textId="77777777" w:rsidR="00C83B3C" w:rsidRDefault="00102383">
      <w:pPr>
        <w:pStyle w:val="ListParagraph"/>
        <w:numPr>
          <w:ilvl w:val="0"/>
          <w:numId w:val="2"/>
        </w:numPr>
        <w:tabs>
          <w:tab w:val="left" w:pos="2159"/>
          <w:tab w:val="left" w:pos="2160"/>
        </w:tabs>
        <w:spacing w:line="259" w:lineRule="auto"/>
        <w:ind w:right="1635" w:hanging="720"/>
      </w:pPr>
      <w:r>
        <w:rPr>
          <w:color w:val="252223"/>
          <w:w w:val="90"/>
        </w:rPr>
        <w:t xml:space="preserve">Rihmer Z. Depression and suicidal behavior. In: O’Connor R, Plat S, Gordon J, eds. </w:t>
      </w:r>
      <w:r>
        <w:rPr>
          <w:i/>
          <w:color w:val="252223"/>
          <w:w w:val="90"/>
        </w:rPr>
        <w:t xml:space="preserve">International </w:t>
      </w:r>
      <w:r>
        <w:rPr>
          <w:i/>
          <w:color w:val="252223"/>
          <w:w w:val="95"/>
        </w:rPr>
        <w:t>handbook of suicide prevention: research, policy, and practice</w:t>
      </w:r>
      <w:r>
        <w:rPr>
          <w:color w:val="252223"/>
          <w:w w:val="95"/>
        </w:rPr>
        <w:t xml:space="preserve">. West Sussex, UK: John Wiley &amp; </w:t>
      </w:r>
      <w:r>
        <w:rPr>
          <w:color w:val="252223"/>
        </w:rPr>
        <w:t>Sons; 2011.</w:t>
      </w:r>
    </w:p>
    <w:p w14:paraId="2D67652A" w14:textId="77777777" w:rsidR="00C83B3C" w:rsidRDefault="00102383">
      <w:pPr>
        <w:pStyle w:val="ListParagraph"/>
        <w:numPr>
          <w:ilvl w:val="0"/>
          <w:numId w:val="2"/>
        </w:numPr>
        <w:tabs>
          <w:tab w:val="left" w:pos="2159"/>
          <w:tab w:val="left" w:pos="2160"/>
        </w:tabs>
        <w:spacing w:line="259" w:lineRule="auto"/>
        <w:ind w:right="1680"/>
      </w:pPr>
      <w:r>
        <w:rPr>
          <w:color w:val="252223"/>
          <w:w w:val="90"/>
        </w:rPr>
        <w:t>Bolton</w:t>
      </w:r>
      <w:r>
        <w:rPr>
          <w:color w:val="252223"/>
          <w:spacing w:val="-3"/>
          <w:w w:val="90"/>
        </w:rPr>
        <w:t xml:space="preserve"> </w:t>
      </w:r>
      <w:r>
        <w:rPr>
          <w:color w:val="252223"/>
          <w:w w:val="90"/>
        </w:rPr>
        <w:t>JM,</w:t>
      </w:r>
      <w:r>
        <w:rPr>
          <w:color w:val="252223"/>
          <w:spacing w:val="-3"/>
          <w:w w:val="90"/>
        </w:rPr>
        <w:t xml:space="preserve"> </w:t>
      </w:r>
      <w:r>
        <w:rPr>
          <w:color w:val="252223"/>
          <w:w w:val="90"/>
        </w:rPr>
        <w:t>Pagura</w:t>
      </w:r>
      <w:r>
        <w:rPr>
          <w:color w:val="252223"/>
          <w:spacing w:val="-3"/>
          <w:w w:val="90"/>
        </w:rPr>
        <w:t xml:space="preserve"> </w:t>
      </w:r>
      <w:r>
        <w:rPr>
          <w:color w:val="252223"/>
          <w:w w:val="90"/>
        </w:rPr>
        <w:t>J,</w:t>
      </w:r>
      <w:r>
        <w:rPr>
          <w:color w:val="252223"/>
          <w:spacing w:val="-3"/>
          <w:w w:val="90"/>
        </w:rPr>
        <w:t xml:space="preserve"> </w:t>
      </w:r>
      <w:r>
        <w:rPr>
          <w:color w:val="252223"/>
          <w:w w:val="90"/>
        </w:rPr>
        <w:t>Enns</w:t>
      </w:r>
      <w:r>
        <w:rPr>
          <w:color w:val="252223"/>
          <w:spacing w:val="-3"/>
          <w:w w:val="90"/>
        </w:rPr>
        <w:t xml:space="preserve"> </w:t>
      </w:r>
      <w:r>
        <w:rPr>
          <w:color w:val="252223"/>
          <w:w w:val="90"/>
        </w:rPr>
        <w:t>MW,</w:t>
      </w:r>
      <w:r>
        <w:rPr>
          <w:color w:val="252223"/>
          <w:spacing w:val="-3"/>
          <w:w w:val="90"/>
        </w:rPr>
        <w:t xml:space="preserve"> </w:t>
      </w:r>
      <w:r>
        <w:rPr>
          <w:color w:val="252223"/>
          <w:w w:val="90"/>
        </w:rPr>
        <w:t>Grant</w:t>
      </w:r>
      <w:r>
        <w:rPr>
          <w:color w:val="252223"/>
          <w:spacing w:val="-3"/>
          <w:w w:val="90"/>
        </w:rPr>
        <w:t xml:space="preserve"> </w:t>
      </w:r>
      <w:r>
        <w:rPr>
          <w:color w:val="252223"/>
          <w:w w:val="90"/>
        </w:rPr>
        <w:t>B,</w:t>
      </w:r>
      <w:r>
        <w:rPr>
          <w:color w:val="252223"/>
          <w:spacing w:val="-3"/>
          <w:w w:val="90"/>
        </w:rPr>
        <w:t xml:space="preserve"> </w:t>
      </w:r>
      <w:r>
        <w:rPr>
          <w:color w:val="252223"/>
          <w:w w:val="90"/>
        </w:rPr>
        <w:t>Sareen</w:t>
      </w:r>
      <w:r>
        <w:rPr>
          <w:color w:val="252223"/>
          <w:spacing w:val="-3"/>
          <w:w w:val="90"/>
        </w:rPr>
        <w:t xml:space="preserve"> </w:t>
      </w:r>
      <w:r>
        <w:rPr>
          <w:color w:val="252223"/>
          <w:w w:val="90"/>
        </w:rPr>
        <w:t>J.</w:t>
      </w:r>
      <w:r>
        <w:rPr>
          <w:color w:val="252223"/>
          <w:spacing w:val="-3"/>
          <w:w w:val="90"/>
        </w:rPr>
        <w:t xml:space="preserve"> </w:t>
      </w:r>
      <w:r>
        <w:rPr>
          <w:color w:val="252223"/>
          <w:w w:val="90"/>
        </w:rPr>
        <w:t>A</w:t>
      </w:r>
      <w:r>
        <w:rPr>
          <w:color w:val="252223"/>
          <w:spacing w:val="-3"/>
          <w:w w:val="90"/>
        </w:rPr>
        <w:t xml:space="preserve"> </w:t>
      </w:r>
      <w:r>
        <w:rPr>
          <w:color w:val="252223"/>
          <w:w w:val="90"/>
        </w:rPr>
        <w:t>po</w:t>
      </w:r>
      <w:r>
        <w:rPr>
          <w:color w:val="252223"/>
          <w:w w:val="90"/>
        </w:rPr>
        <w:t>pulation-based</w:t>
      </w:r>
      <w:r>
        <w:rPr>
          <w:color w:val="252223"/>
          <w:spacing w:val="-3"/>
          <w:w w:val="90"/>
        </w:rPr>
        <w:t xml:space="preserve"> </w:t>
      </w:r>
      <w:r>
        <w:rPr>
          <w:color w:val="252223"/>
          <w:w w:val="90"/>
        </w:rPr>
        <w:t>longitudinal</w:t>
      </w:r>
      <w:r>
        <w:rPr>
          <w:color w:val="252223"/>
          <w:spacing w:val="-3"/>
          <w:w w:val="90"/>
        </w:rPr>
        <w:t xml:space="preserve"> </w:t>
      </w:r>
      <w:r>
        <w:rPr>
          <w:color w:val="252223"/>
          <w:w w:val="90"/>
        </w:rPr>
        <w:t>study</w:t>
      </w:r>
      <w:r>
        <w:rPr>
          <w:color w:val="252223"/>
          <w:spacing w:val="-3"/>
          <w:w w:val="90"/>
        </w:rPr>
        <w:t xml:space="preserve"> </w:t>
      </w:r>
      <w:r>
        <w:rPr>
          <w:color w:val="252223"/>
          <w:w w:val="90"/>
        </w:rPr>
        <w:t>of</w:t>
      </w:r>
      <w:r>
        <w:rPr>
          <w:color w:val="252223"/>
          <w:spacing w:val="-3"/>
          <w:w w:val="90"/>
        </w:rPr>
        <w:t xml:space="preserve"> </w:t>
      </w:r>
      <w:r>
        <w:rPr>
          <w:color w:val="252223"/>
          <w:w w:val="90"/>
        </w:rPr>
        <w:t xml:space="preserve">risk </w:t>
      </w:r>
      <w:r>
        <w:rPr>
          <w:color w:val="252223"/>
          <w:spacing w:val="-2"/>
          <w:w w:val="95"/>
        </w:rPr>
        <w:t>factors</w:t>
      </w:r>
      <w:r>
        <w:rPr>
          <w:color w:val="252223"/>
          <w:spacing w:val="-4"/>
          <w:w w:val="95"/>
        </w:rPr>
        <w:t xml:space="preserve"> </w:t>
      </w:r>
      <w:r>
        <w:rPr>
          <w:color w:val="252223"/>
          <w:spacing w:val="-2"/>
          <w:w w:val="95"/>
        </w:rPr>
        <w:t>for</w:t>
      </w:r>
      <w:r>
        <w:rPr>
          <w:color w:val="252223"/>
          <w:spacing w:val="-4"/>
          <w:w w:val="95"/>
        </w:rPr>
        <w:t xml:space="preserve"> </w:t>
      </w:r>
      <w:r>
        <w:rPr>
          <w:color w:val="252223"/>
          <w:spacing w:val="-2"/>
          <w:w w:val="95"/>
        </w:rPr>
        <w:t>suicide</w:t>
      </w:r>
      <w:r>
        <w:rPr>
          <w:color w:val="252223"/>
          <w:spacing w:val="-4"/>
          <w:w w:val="95"/>
        </w:rPr>
        <w:t xml:space="preserve"> </w:t>
      </w:r>
      <w:r>
        <w:rPr>
          <w:color w:val="252223"/>
          <w:spacing w:val="-2"/>
          <w:w w:val="95"/>
        </w:rPr>
        <w:t>attempts</w:t>
      </w:r>
      <w:r>
        <w:rPr>
          <w:color w:val="252223"/>
          <w:spacing w:val="-4"/>
          <w:w w:val="95"/>
        </w:rPr>
        <w:t xml:space="preserve"> </w:t>
      </w:r>
      <w:r>
        <w:rPr>
          <w:color w:val="252223"/>
          <w:spacing w:val="-2"/>
          <w:w w:val="95"/>
        </w:rPr>
        <w:t>in</w:t>
      </w:r>
      <w:r>
        <w:rPr>
          <w:color w:val="252223"/>
          <w:spacing w:val="-4"/>
          <w:w w:val="95"/>
        </w:rPr>
        <w:t xml:space="preserve"> </w:t>
      </w:r>
      <w:r>
        <w:rPr>
          <w:color w:val="252223"/>
          <w:spacing w:val="-2"/>
          <w:w w:val="95"/>
        </w:rPr>
        <w:t>major</w:t>
      </w:r>
      <w:r>
        <w:rPr>
          <w:color w:val="252223"/>
          <w:spacing w:val="-4"/>
          <w:w w:val="95"/>
        </w:rPr>
        <w:t xml:space="preserve"> </w:t>
      </w:r>
      <w:r>
        <w:rPr>
          <w:color w:val="252223"/>
          <w:spacing w:val="-2"/>
          <w:w w:val="95"/>
        </w:rPr>
        <w:t>depressive</w:t>
      </w:r>
      <w:r>
        <w:rPr>
          <w:color w:val="252223"/>
          <w:spacing w:val="-4"/>
          <w:w w:val="95"/>
        </w:rPr>
        <w:t xml:space="preserve"> </w:t>
      </w:r>
      <w:r>
        <w:rPr>
          <w:color w:val="252223"/>
          <w:spacing w:val="-2"/>
          <w:w w:val="95"/>
        </w:rPr>
        <w:t>disorder.</w:t>
      </w:r>
      <w:r>
        <w:rPr>
          <w:color w:val="252223"/>
          <w:spacing w:val="-4"/>
          <w:w w:val="95"/>
        </w:rPr>
        <w:t xml:space="preserve"> </w:t>
      </w:r>
      <w:r>
        <w:rPr>
          <w:i/>
          <w:color w:val="252223"/>
          <w:spacing w:val="-2"/>
          <w:w w:val="95"/>
        </w:rPr>
        <w:t>J</w:t>
      </w:r>
      <w:r>
        <w:rPr>
          <w:i/>
          <w:color w:val="252223"/>
          <w:spacing w:val="-3"/>
          <w:w w:val="95"/>
        </w:rPr>
        <w:t xml:space="preserve"> </w:t>
      </w:r>
      <w:r>
        <w:rPr>
          <w:i/>
          <w:color w:val="252223"/>
          <w:spacing w:val="-2"/>
          <w:w w:val="95"/>
        </w:rPr>
        <w:t>Psychiatr</w:t>
      </w:r>
      <w:r>
        <w:rPr>
          <w:i/>
          <w:color w:val="252223"/>
          <w:spacing w:val="-3"/>
          <w:w w:val="95"/>
        </w:rPr>
        <w:t xml:space="preserve"> </w:t>
      </w:r>
      <w:r>
        <w:rPr>
          <w:i/>
          <w:color w:val="252223"/>
          <w:spacing w:val="-2"/>
          <w:w w:val="95"/>
        </w:rPr>
        <w:t>Res.</w:t>
      </w:r>
      <w:r>
        <w:rPr>
          <w:i/>
          <w:color w:val="252223"/>
          <w:spacing w:val="-3"/>
          <w:w w:val="95"/>
        </w:rPr>
        <w:t xml:space="preserve"> </w:t>
      </w:r>
      <w:r>
        <w:rPr>
          <w:color w:val="252223"/>
          <w:spacing w:val="-2"/>
          <w:w w:val="95"/>
        </w:rPr>
        <w:t>2010;44(13):817-826.</w:t>
      </w:r>
    </w:p>
    <w:p w14:paraId="72A0C7A2" w14:textId="77777777" w:rsidR="00C83B3C" w:rsidRDefault="00102383">
      <w:pPr>
        <w:pStyle w:val="ListParagraph"/>
        <w:numPr>
          <w:ilvl w:val="0"/>
          <w:numId w:val="2"/>
        </w:numPr>
        <w:tabs>
          <w:tab w:val="left" w:pos="2159"/>
          <w:tab w:val="left" w:pos="2160"/>
        </w:tabs>
        <w:spacing w:line="259" w:lineRule="auto"/>
        <w:ind w:right="2220" w:hanging="720"/>
      </w:pPr>
      <w:r>
        <w:rPr>
          <w:color w:val="252223"/>
          <w:w w:val="90"/>
        </w:rPr>
        <w:t>Hawton</w:t>
      </w:r>
      <w:r>
        <w:rPr>
          <w:color w:val="252223"/>
          <w:spacing w:val="-6"/>
          <w:w w:val="90"/>
        </w:rPr>
        <w:t xml:space="preserve"> </w:t>
      </w:r>
      <w:r>
        <w:rPr>
          <w:color w:val="252223"/>
          <w:w w:val="90"/>
        </w:rPr>
        <w:t>K,</w:t>
      </w:r>
      <w:r>
        <w:rPr>
          <w:color w:val="252223"/>
          <w:spacing w:val="-6"/>
          <w:w w:val="90"/>
        </w:rPr>
        <w:t xml:space="preserve"> </w:t>
      </w:r>
      <w:r>
        <w:rPr>
          <w:color w:val="252223"/>
          <w:w w:val="90"/>
        </w:rPr>
        <w:t>Sutton</w:t>
      </w:r>
      <w:r>
        <w:rPr>
          <w:color w:val="252223"/>
          <w:spacing w:val="-6"/>
          <w:w w:val="90"/>
        </w:rPr>
        <w:t xml:space="preserve"> </w:t>
      </w:r>
      <w:r>
        <w:rPr>
          <w:color w:val="252223"/>
          <w:w w:val="90"/>
        </w:rPr>
        <w:t>L,</w:t>
      </w:r>
      <w:r>
        <w:rPr>
          <w:color w:val="252223"/>
          <w:spacing w:val="-6"/>
          <w:w w:val="90"/>
        </w:rPr>
        <w:t xml:space="preserve"> </w:t>
      </w:r>
      <w:r>
        <w:rPr>
          <w:color w:val="252223"/>
          <w:w w:val="90"/>
        </w:rPr>
        <w:t>Haw</w:t>
      </w:r>
      <w:r>
        <w:rPr>
          <w:color w:val="252223"/>
          <w:spacing w:val="-6"/>
          <w:w w:val="90"/>
        </w:rPr>
        <w:t xml:space="preserve"> </w:t>
      </w:r>
      <w:r>
        <w:rPr>
          <w:color w:val="252223"/>
          <w:w w:val="90"/>
        </w:rPr>
        <w:t>C,</w:t>
      </w:r>
      <w:r>
        <w:rPr>
          <w:color w:val="252223"/>
          <w:spacing w:val="-6"/>
          <w:w w:val="90"/>
        </w:rPr>
        <w:t xml:space="preserve"> </w:t>
      </w:r>
      <w:r>
        <w:rPr>
          <w:color w:val="252223"/>
          <w:w w:val="90"/>
        </w:rPr>
        <w:t>Sinclair</w:t>
      </w:r>
      <w:r>
        <w:rPr>
          <w:color w:val="252223"/>
          <w:spacing w:val="-6"/>
          <w:w w:val="90"/>
        </w:rPr>
        <w:t xml:space="preserve"> </w:t>
      </w:r>
      <w:r>
        <w:rPr>
          <w:color w:val="252223"/>
          <w:w w:val="90"/>
        </w:rPr>
        <w:t>J,</w:t>
      </w:r>
      <w:r>
        <w:rPr>
          <w:color w:val="252223"/>
          <w:spacing w:val="-6"/>
          <w:w w:val="90"/>
        </w:rPr>
        <w:t xml:space="preserve"> </w:t>
      </w:r>
      <w:r>
        <w:rPr>
          <w:color w:val="252223"/>
          <w:w w:val="90"/>
        </w:rPr>
        <w:t>Harriss</w:t>
      </w:r>
      <w:r>
        <w:rPr>
          <w:color w:val="252223"/>
          <w:spacing w:val="-6"/>
          <w:w w:val="90"/>
        </w:rPr>
        <w:t xml:space="preserve"> </w:t>
      </w:r>
      <w:r>
        <w:rPr>
          <w:color w:val="252223"/>
          <w:w w:val="90"/>
        </w:rPr>
        <w:t>L.</w:t>
      </w:r>
      <w:r>
        <w:rPr>
          <w:color w:val="252223"/>
          <w:spacing w:val="-6"/>
          <w:w w:val="90"/>
        </w:rPr>
        <w:t xml:space="preserve"> </w:t>
      </w:r>
      <w:r>
        <w:rPr>
          <w:color w:val="252223"/>
          <w:w w:val="90"/>
        </w:rPr>
        <w:t>Suicide</w:t>
      </w:r>
      <w:r>
        <w:rPr>
          <w:color w:val="252223"/>
          <w:spacing w:val="-6"/>
          <w:w w:val="90"/>
        </w:rPr>
        <w:t xml:space="preserve"> </w:t>
      </w:r>
      <w:r>
        <w:rPr>
          <w:color w:val="252223"/>
          <w:w w:val="90"/>
        </w:rPr>
        <w:t>and</w:t>
      </w:r>
      <w:r>
        <w:rPr>
          <w:color w:val="252223"/>
          <w:spacing w:val="-6"/>
          <w:w w:val="90"/>
        </w:rPr>
        <w:t xml:space="preserve"> </w:t>
      </w:r>
      <w:r>
        <w:rPr>
          <w:color w:val="252223"/>
          <w:w w:val="90"/>
        </w:rPr>
        <w:t>attempted</w:t>
      </w:r>
      <w:r>
        <w:rPr>
          <w:color w:val="252223"/>
          <w:spacing w:val="-6"/>
          <w:w w:val="90"/>
        </w:rPr>
        <w:t xml:space="preserve"> </w:t>
      </w:r>
      <w:r>
        <w:rPr>
          <w:color w:val="252223"/>
          <w:w w:val="90"/>
        </w:rPr>
        <w:t>suicide</w:t>
      </w:r>
      <w:r>
        <w:rPr>
          <w:color w:val="252223"/>
          <w:spacing w:val="-6"/>
          <w:w w:val="90"/>
        </w:rPr>
        <w:t xml:space="preserve"> </w:t>
      </w:r>
      <w:r>
        <w:rPr>
          <w:color w:val="252223"/>
          <w:w w:val="90"/>
        </w:rPr>
        <w:t>in</w:t>
      </w:r>
      <w:r>
        <w:rPr>
          <w:color w:val="252223"/>
          <w:spacing w:val="-6"/>
          <w:w w:val="90"/>
        </w:rPr>
        <w:t xml:space="preserve"> </w:t>
      </w:r>
      <w:r>
        <w:rPr>
          <w:color w:val="252223"/>
          <w:w w:val="90"/>
        </w:rPr>
        <w:t xml:space="preserve">bipolar </w:t>
      </w:r>
      <w:r>
        <w:rPr>
          <w:color w:val="252223"/>
          <w:spacing w:val="-2"/>
          <w:w w:val="95"/>
        </w:rPr>
        <w:t xml:space="preserve">disorders: a systematic review of risk factors. </w:t>
      </w:r>
      <w:r>
        <w:rPr>
          <w:i/>
          <w:color w:val="252223"/>
          <w:spacing w:val="-2"/>
          <w:w w:val="95"/>
        </w:rPr>
        <w:t xml:space="preserve">J Clin Psychiatry. </w:t>
      </w:r>
      <w:r>
        <w:rPr>
          <w:color w:val="252223"/>
          <w:spacing w:val="-2"/>
          <w:w w:val="95"/>
        </w:rPr>
        <w:t>2005;66(6):693-704.</w:t>
      </w:r>
    </w:p>
    <w:p w14:paraId="1D1787B7" w14:textId="77777777" w:rsidR="00C83B3C" w:rsidRDefault="00102383">
      <w:pPr>
        <w:pStyle w:val="ListParagraph"/>
        <w:numPr>
          <w:ilvl w:val="0"/>
          <w:numId w:val="2"/>
        </w:numPr>
        <w:tabs>
          <w:tab w:val="left" w:pos="2159"/>
          <w:tab w:val="left" w:pos="2160"/>
        </w:tabs>
        <w:spacing w:line="259" w:lineRule="auto"/>
        <w:ind w:right="1799" w:hanging="720"/>
      </w:pPr>
      <w:r>
        <w:rPr>
          <w:color w:val="252223"/>
          <w:w w:val="90"/>
        </w:rPr>
        <w:t>Hu</w:t>
      </w:r>
      <w:r>
        <w:rPr>
          <w:color w:val="252223"/>
          <w:spacing w:val="-2"/>
          <w:w w:val="90"/>
        </w:rPr>
        <w:t xml:space="preserve"> </w:t>
      </w:r>
      <w:r>
        <w:rPr>
          <w:color w:val="252223"/>
          <w:w w:val="90"/>
        </w:rPr>
        <w:t>G,</w:t>
      </w:r>
      <w:r>
        <w:rPr>
          <w:color w:val="252223"/>
          <w:spacing w:val="-2"/>
          <w:w w:val="90"/>
        </w:rPr>
        <w:t xml:space="preserve"> </w:t>
      </w:r>
      <w:r>
        <w:rPr>
          <w:color w:val="252223"/>
          <w:w w:val="90"/>
        </w:rPr>
        <w:t>Wilcox</w:t>
      </w:r>
      <w:r>
        <w:rPr>
          <w:color w:val="252223"/>
          <w:spacing w:val="-2"/>
          <w:w w:val="90"/>
        </w:rPr>
        <w:t xml:space="preserve"> </w:t>
      </w:r>
      <w:r>
        <w:rPr>
          <w:color w:val="252223"/>
          <w:w w:val="90"/>
        </w:rPr>
        <w:t>HC,</w:t>
      </w:r>
      <w:r>
        <w:rPr>
          <w:color w:val="252223"/>
          <w:spacing w:val="-2"/>
          <w:w w:val="90"/>
        </w:rPr>
        <w:t xml:space="preserve"> </w:t>
      </w:r>
      <w:r>
        <w:rPr>
          <w:color w:val="252223"/>
          <w:w w:val="90"/>
        </w:rPr>
        <w:t>Wissow</w:t>
      </w:r>
      <w:r>
        <w:rPr>
          <w:color w:val="252223"/>
          <w:spacing w:val="-2"/>
          <w:w w:val="90"/>
        </w:rPr>
        <w:t xml:space="preserve"> </w:t>
      </w:r>
      <w:r>
        <w:rPr>
          <w:color w:val="252223"/>
          <w:w w:val="90"/>
        </w:rPr>
        <w:t>L,</w:t>
      </w:r>
      <w:r>
        <w:rPr>
          <w:color w:val="252223"/>
          <w:spacing w:val="-2"/>
          <w:w w:val="90"/>
        </w:rPr>
        <w:t xml:space="preserve"> </w:t>
      </w:r>
      <w:r>
        <w:rPr>
          <w:color w:val="252223"/>
          <w:w w:val="90"/>
        </w:rPr>
        <w:t>Baker</w:t>
      </w:r>
      <w:r>
        <w:rPr>
          <w:color w:val="252223"/>
          <w:spacing w:val="-2"/>
          <w:w w:val="90"/>
        </w:rPr>
        <w:t xml:space="preserve"> </w:t>
      </w:r>
      <w:r>
        <w:rPr>
          <w:color w:val="252223"/>
          <w:w w:val="90"/>
        </w:rPr>
        <w:t>SP.</w:t>
      </w:r>
      <w:r>
        <w:rPr>
          <w:color w:val="252223"/>
          <w:spacing w:val="-2"/>
          <w:w w:val="90"/>
        </w:rPr>
        <w:t xml:space="preserve"> </w:t>
      </w:r>
      <w:r>
        <w:rPr>
          <w:color w:val="252223"/>
          <w:w w:val="90"/>
        </w:rPr>
        <w:t>Mid-life</w:t>
      </w:r>
      <w:r>
        <w:rPr>
          <w:color w:val="252223"/>
          <w:spacing w:val="-2"/>
          <w:w w:val="90"/>
        </w:rPr>
        <w:t xml:space="preserve"> </w:t>
      </w:r>
      <w:r>
        <w:rPr>
          <w:color w:val="252223"/>
          <w:w w:val="90"/>
        </w:rPr>
        <w:t>suicide:</w:t>
      </w:r>
      <w:r>
        <w:rPr>
          <w:color w:val="252223"/>
          <w:spacing w:val="-2"/>
          <w:w w:val="90"/>
        </w:rPr>
        <w:t xml:space="preserve"> </w:t>
      </w:r>
      <w:r>
        <w:rPr>
          <w:color w:val="252223"/>
          <w:w w:val="90"/>
        </w:rPr>
        <w:t>an</w:t>
      </w:r>
      <w:r>
        <w:rPr>
          <w:color w:val="252223"/>
          <w:spacing w:val="-2"/>
          <w:w w:val="90"/>
        </w:rPr>
        <w:t xml:space="preserve"> </w:t>
      </w:r>
      <w:r>
        <w:rPr>
          <w:color w:val="252223"/>
          <w:w w:val="90"/>
        </w:rPr>
        <w:t>increasing</w:t>
      </w:r>
      <w:r>
        <w:rPr>
          <w:color w:val="252223"/>
          <w:spacing w:val="-2"/>
          <w:w w:val="90"/>
        </w:rPr>
        <w:t xml:space="preserve"> </w:t>
      </w:r>
      <w:r>
        <w:rPr>
          <w:color w:val="252223"/>
          <w:w w:val="90"/>
        </w:rPr>
        <w:t>problem</w:t>
      </w:r>
      <w:r>
        <w:rPr>
          <w:color w:val="252223"/>
          <w:spacing w:val="-2"/>
          <w:w w:val="90"/>
        </w:rPr>
        <w:t xml:space="preserve"> </w:t>
      </w:r>
      <w:r>
        <w:rPr>
          <w:color w:val="252223"/>
          <w:w w:val="90"/>
        </w:rPr>
        <w:t>in</w:t>
      </w:r>
      <w:r>
        <w:rPr>
          <w:color w:val="252223"/>
          <w:spacing w:val="-2"/>
          <w:w w:val="90"/>
        </w:rPr>
        <w:t xml:space="preserve"> </w:t>
      </w:r>
      <w:r>
        <w:rPr>
          <w:color w:val="252223"/>
          <w:w w:val="90"/>
        </w:rPr>
        <w:t>U.S.</w:t>
      </w:r>
      <w:r>
        <w:rPr>
          <w:color w:val="252223"/>
          <w:spacing w:val="-2"/>
          <w:w w:val="90"/>
        </w:rPr>
        <w:t xml:space="preserve"> </w:t>
      </w:r>
      <w:r>
        <w:rPr>
          <w:color w:val="252223"/>
          <w:w w:val="90"/>
        </w:rPr>
        <w:t xml:space="preserve">Whites, </w:t>
      </w:r>
      <w:r>
        <w:rPr>
          <w:color w:val="252223"/>
        </w:rPr>
        <w:t>1999-2005.</w:t>
      </w:r>
      <w:r>
        <w:rPr>
          <w:color w:val="252223"/>
          <w:spacing w:val="-9"/>
        </w:rPr>
        <w:t xml:space="preserve"> </w:t>
      </w:r>
      <w:r>
        <w:rPr>
          <w:i/>
          <w:color w:val="252223"/>
        </w:rPr>
        <w:t>Am</w:t>
      </w:r>
      <w:r>
        <w:rPr>
          <w:i/>
          <w:color w:val="252223"/>
          <w:spacing w:val="-8"/>
        </w:rPr>
        <w:t xml:space="preserve"> </w:t>
      </w:r>
      <w:r>
        <w:rPr>
          <w:i/>
          <w:color w:val="252223"/>
        </w:rPr>
        <w:t>J</w:t>
      </w:r>
      <w:r>
        <w:rPr>
          <w:i/>
          <w:color w:val="252223"/>
          <w:spacing w:val="-8"/>
        </w:rPr>
        <w:t xml:space="preserve"> </w:t>
      </w:r>
      <w:r>
        <w:rPr>
          <w:i/>
          <w:color w:val="252223"/>
        </w:rPr>
        <w:t>Prev</w:t>
      </w:r>
      <w:r>
        <w:rPr>
          <w:i/>
          <w:color w:val="252223"/>
          <w:spacing w:val="-8"/>
        </w:rPr>
        <w:t xml:space="preserve"> </w:t>
      </w:r>
      <w:r>
        <w:rPr>
          <w:i/>
          <w:color w:val="252223"/>
        </w:rPr>
        <w:t>Med.</w:t>
      </w:r>
      <w:r>
        <w:rPr>
          <w:i/>
          <w:color w:val="252223"/>
          <w:spacing w:val="-7"/>
        </w:rPr>
        <w:t xml:space="preserve"> </w:t>
      </w:r>
      <w:r>
        <w:rPr>
          <w:color w:val="252223"/>
        </w:rPr>
        <w:t>2008;35(6):589-593.</w:t>
      </w:r>
    </w:p>
    <w:p w14:paraId="2ABE46AE" w14:textId="77777777" w:rsidR="00C83B3C" w:rsidRDefault="00102383">
      <w:pPr>
        <w:pStyle w:val="ListParagraph"/>
        <w:numPr>
          <w:ilvl w:val="0"/>
          <w:numId w:val="2"/>
        </w:numPr>
        <w:tabs>
          <w:tab w:val="left" w:pos="2159"/>
          <w:tab w:val="left" w:pos="2160"/>
        </w:tabs>
        <w:spacing w:line="259" w:lineRule="auto"/>
        <w:ind w:right="1848"/>
      </w:pPr>
      <w:r>
        <w:rPr>
          <w:color w:val="252223"/>
          <w:w w:val="90"/>
        </w:rPr>
        <w:t xml:space="preserve">Kessler RC, Chiu WT, Demler O, Merikangas KR, Walters EE. Prevalence, severity, and comorbidity of 12-month DSM-IV disorders in the National Comorbidity Survey Replication. </w:t>
      </w:r>
      <w:r>
        <w:rPr>
          <w:i/>
          <w:color w:val="252223"/>
        </w:rPr>
        <w:t>Arch</w:t>
      </w:r>
      <w:r>
        <w:rPr>
          <w:i/>
          <w:color w:val="252223"/>
          <w:spacing w:val="-14"/>
        </w:rPr>
        <w:t xml:space="preserve"> </w:t>
      </w:r>
      <w:r>
        <w:rPr>
          <w:i/>
          <w:color w:val="252223"/>
        </w:rPr>
        <w:t>Gen</w:t>
      </w:r>
      <w:r>
        <w:rPr>
          <w:i/>
          <w:color w:val="252223"/>
          <w:spacing w:val="-14"/>
        </w:rPr>
        <w:t xml:space="preserve"> </w:t>
      </w:r>
      <w:r>
        <w:rPr>
          <w:i/>
          <w:color w:val="252223"/>
        </w:rPr>
        <w:t>Psychiatry.</w:t>
      </w:r>
      <w:r>
        <w:rPr>
          <w:i/>
          <w:color w:val="252223"/>
          <w:spacing w:val="-14"/>
        </w:rPr>
        <w:t xml:space="preserve"> </w:t>
      </w:r>
      <w:r>
        <w:rPr>
          <w:color w:val="252223"/>
        </w:rPr>
        <w:t>2005;62(6):617-627.</w:t>
      </w:r>
    </w:p>
    <w:p w14:paraId="60AA5AD3" w14:textId="77777777" w:rsidR="00C83B3C" w:rsidRDefault="00102383">
      <w:pPr>
        <w:pStyle w:val="ListParagraph"/>
        <w:numPr>
          <w:ilvl w:val="0"/>
          <w:numId w:val="2"/>
        </w:numPr>
        <w:tabs>
          <w:tab w:val="left" w:pos="2160"/>
        </w:tabs>
        <w:spacing w:before="113" w:line="259" w:lineRule="auto"/>
        <w:ind w:right="3118"/>
        <w:jc w:val="both"/>
      </w:pPr>
      <w:r>
        <w:rPr>
          <w:color w:val="252223"/>
          <w:w w:val="90"/>
        </w:rPr>
        <w:t>Sareen J, Cox BJ, Afifi TO, et al. Anxiety</w:t>
      </w:r>
      <w:r>
        <w:rPr>
          <w:color w:val="252223"/>
          <w:w w:val="90"/>
        </w:rPr>
        <w:t xml:space="preserve"> disorders and risk for suicidal ideation and</w:t>
      </w:r>
      <w:r>
        <w:rPr>
          <w:color w:val="252223"/>
          <w:spacing w:val="-7"/>
          <w:w w:val="90"/>
        </w:rPr>
        <w:t xml:space="preserve"> </w:t>
      </w:r>
      <w:r>
        <w:rPr>
          <w:color w:val="252223"/>
          <w:w w:val="90"/>
        </w:rPr>
        <w:t>suicide</w:t>
      </w:r>
      <w:r>
        <w:rPr>
          <w:color w:val="252223"/>
          <w:spacing w:val="-7"/>
          <w:w w:val="90"/>
        </w:rPr>
        <w:t xml:space="preserve"> </w:t>
      </w:r>
      <w:r>
        <w:rPr>
          <w:color w:val="252223"/>
          <w:w w:val="90"/>
        </w:rPr>
        <w:t>attempts:</w:t>
      </w:r>
      <w:r>
        <w:rPr>
          <w:color w:val="252223"/>
          <w:spacing w:val="-7"/>
          <w:w w:val="90"/>
        </w:rPr>
        <w:t xml:space="preserve"> </w:t>
      </w:r>
      <w:r>
        <w:rPr>
          <w:color w:val="252223"/>
          <w:w w:val="90"/>
        </w:rPr>
        <w:t>a</w:t>
      </w:r>
      <w:r>
        <w:rPr>
          <w:color w:val="252223"/>
          <w:spacing w:val="-7"/>
          <w:w w:val="90"/>
        </w:rPr>
        <w:t xml:space="preserve"> </w:t>
      </w:r>
      <w:r>
        <w:rPr>
          <w:color w:val="252223"/>
          <w:w w:val="90"/>
        </w:rPr>
        <w:t>population-based</w:t>
      </w:r>
      <w:r>
        <w:rPr>
          <w:color w:val="252223"/>
          <w:spacing w:val="-7"/>
          <w:w w:val="90"/>
        </w:rPr>
        <w:t xml:space="preserve"> </w:t>
      </w:r>
      <w:r>
        <w:rPr>
          <w:color w:val="252223"/>
          <w:w w:val="90"/>
        </w:rPr>
        <w:t>longitudinal</w:t>
      </w:r>
      <w:r>
        <w:rPr>
          <w:color w:val="252223"/>
          <w:spacing w:val="-7"/>
          <w:w w:val="90"/>
        </w:rPr>
        <w:t xml:space="preserve"> </w:t>
      </w:r>
      <w:r>
        <w:rPr>
          <w:color w:val="252223"/>
          <w:w w:val="90"/>
        </w:rPr>
        <w:t>study</w:t>
      </w:r>
      <w:r>
        <w:rPr>
          <w:color w:val="252223"/>
          <w:spacing w:val="-7"/>
          <w:w w:val="90"/>
        </w:rPr>
        <w:t xml:space="preserve"> </w:t>
      </w:r>
      <w:r>
        <w:rPr>
          <w:color w:val="252223"/>
          <w:w w:val="90"/>
        </w:rPr>
        <w:t>of</w:t>
      </w:r>
      <w:r>
        <w:rPr>
          <w:color w:val="252223"/>
          <w:spacing w:val="-7"/>
          <w:w w:val="90"/>
        </w:rPr>
        <w:t xml:space="preserve"> </w:t>
      </w:r>
      <w:r>
        <w:rPr>
          <w:color w:val="252223"/>
          <w:w w:val="90"/>
        </w:rPr>
        <w:t>adults.</w:t>
      </w:r>
      <w:r>
        <w:rPr>
          <w:color w:val="252223"/>
          <w:spacing w:val="-7"/>
          <w:w w:val="90"/>
        </w:rPr>
        <w:t xml:space="preserve"> </w:t>
      </w:r>
      <w:r>
        <w:rPr>
          <w:i/>
          <w:color w:val="252223"/>
          <w:w w:val="90"/>
        </w:rPr>
        <w:t>Arch</w:t>
      </w:r>
      <w:r>
        <w:rPr>
          <w:i/>
          <w:color w:val="252223"/>
          <w:spacing w:val="-6"/>
          <w:w w:val="90"/>
        </w:rPr>
        <w:t xml:space="preserve"> </w:t>
      </w:r>
      <w:r>
        <w:rPr>
          <w:i/>
          <w:color w:val="252223"/>
          <w:w w:val="90"/>
        </w:rPr>
        <w:t xml:space="preserve">Gen </w:t>
      </w:r>
      <w:r>
        <w:rPr>
          <w:i/>
          <w:color w:val="252223"/>
        </w:rPr>
        <w:t>Psychiatry.</w:t>
      </w:r>
      <w:r>
        <w:rPr>
          <w:i/>
          <w:color w:val="252223"/>
          <w:spacing w:val="-12"/>
        </w:rPr>
        <w:t xml:space="preserve"> </w:t>
      </w:r>
      <w:r>
        <w:rPr>
          <w:color w:val="252223"/>
        </w:rPr>
        <w:t>2005;62(11):1249-1257.</w:t>
      </w:r>
    </w:p>
    <w:p w14:paraId="026B33C9" w14:textId="77777777" w:rsidR="00C83B3C" w:rsidRDefault="00102383">
      <w:pPr>
        <w:pStyle w:val="ListParagraph"/>
        <w:numPr>
          <w:ilvl w:val="0"/>
          <w:numId w:val="2"/>
        </w:numPr>
        <w:tabs>
          <w:tab w:val="left" w:pos="2159"/>
          <w:tab w:val="left" w:pos="2160"/>
        </w:tabs>
        <w:spacing w:before="113" w:line="259" w:lineRule="auto"/>
        <w:ind w:right="1713"/>
      </w:pPr>
      <w:r>
        <w:rPr>
          <w:color w:val="252223"/>
          <w:w w:val="90"/>
        </w:rPr>
        <w:t>Nepon J, Belik SL, Bolton J, Sareen J. The relationship between anxiety disorders and suicide attem</w:t>
      </w:r>
      <w:r>
        <w:rPr>
          <w:color w:val="252223"/>
          <w:w w:val="90"/>
        </w:rPr>
        <w:t>pts:</w:t>
      </w:r>
      <w:r>
        <w:rPr>
          <w:color w:val="252223"/>
          <w:spacing w:val="-5"/>
          <w:w w:val="90"/>
        </w:rPr>
        <w:t xml:space="preserve"> </w:t>
      </w:r>
      <w:r>
        <w:rPr>
          <w:color w:val="252223"/>
          <w:w w:val="90"/>
        </w:rPr>
        <w:t>findings</w:t>
      </w:r>
      <w:r>
        <w:rPr>
          <w:color w:val="252223"/>
          <w:spacing w:val="-5"/>
          <w:w w:val="90"/>
        </w:rPr>
        <w:t xml:space="preserve"> </w:t>
      </w:r>
      <w:r>
        <w:rPr>
          <w:color w:val="252223"/>
          <w:w w:val="90"/>
        </w:rPr>
        <w:t>from</w:t>
      </w:r>
      <w:r>
        <w:rPr>
          <w:color w:val="252223"/>
          <w:spacing w:val="-5"/>
          <w:w w:val="90"/>
        </w:rPr>
        <w:t xml:space="preserve"> </w:t>
      </w:r>
      <w:r>
        <w:rPr>
          <w:color w:val="252223"/>
          <w:w w:val="90"/>
        </w:rPr>
        <w:t>the</w:t>
      </w:r>
      <w:r>
        <w:rPr>
          <w:color w:val="252223"/>
          <w:spacing w:val="-5"/>
          <w:w w:val="90"/>
        </w:rPr>
        <w:t xml:space="preserve"> </w:t>
      </w:r>
      <w:r>
        <w:rPr>
          <w:color w:val="252223"/>
          <w:w w:val="90"/>
        </w:rPr>
        <w:t>National</w:t>
      </w:r>
      <w:r>
        <w:rPr>
          <w:color w:val="252223"/>
          <w:spacing w:val="-5"/>
          <w:w w:val="90"/>
        </w:rPr>
        <w:t xml:space="preserve"> </w:t>
      </w:r>
      <w:r>
        <w:rPr>
          <w:color w:val="252223"/>
          <w:w w:val="90"/>
        </w:rPr>
        <w:t>Epidemiologic</w:t>
      </w:r>
      <w:r>
        <w:rPr>
          <w:color w:val="252223"/>
          <w:spacing w:val="-5"/>
          <w:w w:val="90"/>
        </w:rPr>
        <w:t xml:space="preserve"> </w:t>
      </w:r>
      <w:r>
        <w:rPr>
          <w:color w:val="252223"/>
          <w:w w:val="90"/>
        </w:rPr>
        <w:t>Survey</w:t>
      </w:r>
      <w:r>
        <w:rPr>
          <w:color w:val="252223"/>
          <w:spacing w:val="-5"/>
          <w:w w:val="90"/>
        </w:rPr>
        <w:t xml:space="preserve"> </w:t>
      </w:r>
      <w:r>
        <w:rPr>
          <w:color w:val="252223"/>
          <w:w w:val="90"/>
        </w:rPr>
        <w:t>on</w:t>
      </w:r>
      <w:r>
        <w:rPr>
          <w:color w:val="252223"/>
          <w:spacing w:val="-5"/>
          <w:w w:val="90"/>
        </w:rPr>
        <w:t xml:space="preserve"> </w:t>
      </w:r>
      <w:r>
        <w:rPr>
          <w:color w:val="252223"/>
          <w:w w:val="90"/>
        </w:rPr>
        <w:t>Alcohol</w:t>
      </w:r>
      <w:r>
        <w:rPr>
          <w:color w:val="252223"/>
          <w:spacing w:val="-5"/>
          <w:w w:val="90"/>
        </w:rPr>
        <w:t xml:space="preserve"> </w:t>
      </w:r>
      <w:r>
        <w:rPr>
          <w:color w:val="252223"/>
          <w:w w:val="90"/>
        </w:rPr>
        <w:t>and</w:t>
      </w:r>
      <w:r>
        <w:rPr>
          <w:color w:val="252223"/>
          <w:spacing w:val="-5"/>
          <w:w w:val="90"/>
        </w:rPr>
        <w:t xml:space="preserve"> </w:t>
      </w:r>
      <w:r>
        <w:rPr>
          <w:color w:val="252223"/>
          <w:w w:val="90"/>
        </w:rPr>
        <w:t>Related</w:t>
      </w:r>
      <w:r>
        <w:rPr>
          <w:color w:val="252223"/>
          <w:spacing w:val="-5"/>
          <w:w w:val="90"/>
        </w:rPr>
        <w:t xml:space="preserve"> </w:t>
      </w:r>
      <w:r>
        <w:rPr>
          <w:color w:val="252223"/>
          <w:w w:val="90"/>
        </w:rPr>
        <w:t xml:space="preserve">Conditions. </w:t>
      </w:r>
      <w:r>
        <w:rPr>
          <w:i/>
          <w:color w:val="252223"/>
        </w:rPr>
        <w:t>Depress</w:t>
      </w:r>
      <w:r>
        <w:rPr>
          <w:i/>
          <w:color w:val="252223"/>
          <w:spacing w:val="-14"/>
        </w:rPr>
        <w:t xml:space="preserve"> </w:t>
      </w:r>
      <w:r>
        <w:rPr>
          <w:i/>
          <w:color w:val="252223"/>
        </w:rPr>
        <w:t>Anxiety.</w:t>
      </w:r>
      <w:r>
        <w:rPr>
          <w:i/>
          <w:color w:val="252223"/>
          <w:spacing w:val="-14"/>
        </w:rPr>
        <w:t xml:space="preserve"> </w:t>
      </w:r>
      <w:r>
        <w:rPr>
          <w:color w:val="252223"/>
        </w:rPr>
        <w:t>2010;27(9):791-798.</w:t>
      </w:r>
    </w:p>
    <w:p w14:paraId="65AE6568" w14:textId="77777777" w:rsidR="00C83B3C" w:rsidRDefault="00102383">
      <w:pPr>
        <w:pStyle w:val="ListParagraph"/>
        <w:numPr>
          <w:ilvl w:val="0"/>
          <w:numId w:val="2"/>
        </w:numPr>
        <w:tabs>
          <w:tab w:val="left" w:pos="2159"/>
          <w:tab w:val="left" w:pos="2160"/>
        </w:tabs>
        <w:spacing w:before="113" w:line="259" w:lineRule="auto"/>
        <w:ind w:right="1630" w:hanging="720"/>
      </w:pPr>
      <w:r>
        <w:rPr>
          <w:color w:val="252223"/>
          <w:w w:val="90"/>
        </w:rPr>
        <w:t xml:space="preserve">Soloff PH, Lynch KG, Kelly TM, Malone KM, Mann JJ. Characteristics of suicide attempts of </w:t>
      </w:r>
      <w:r>
        <w:rPr>
          <w:color w:val="252223"/>
          <w:spacing w:val="-2"/>
          <w:w w:val="90"/>
        </w:rPr>
        <w:t xml:space="preserve">patients with major depressive episode and borderline personality disorder: a comparative study. </w:t>
      </w:r>
      <w:r>
        <w:rPr>
          <w:i/>
          <w:color w:val="252223"/>
        </w:rPr>
        <w:t>Am</w:t>
      </w:r>
      <w:r>
        <w:rPr>
          <w:i/>
          <w:color w:val="252223"/>
          <w:spacing w:val="-11"/>
        </w:rPr>
        <w:t xml:space="preserve"> </w:t>
      </w:r>
      <w:r>
        <w:rPr>
          <w:i/>
          <w:color w:val="252223"/>
        </w:rPr>
        <w:t>J</w:t>
      </w:r>
      <w:r>
        <w:rPr>
          <w:i/>
          <w:color w:val="252223"/>
          <w:spacing w:val="-11"/>
        </w:rPr>
        <w:t xml:space="preserve"> </w:t>
      </w:r>
      <w:r>
        <w:rPr>
          <w:i/>
          <w:color w:val="252223"/>
        </w:rPr>
        <w:t>Psychiatry.</w:t>
      </w:r>
      <w:r>
        <w:rPr>
          <w:i/>
          <w:color w:val="252223"/>
          <w:spacing w:val="-11"/>
        </w:rPr>
        <w:t xml:space="preserve"> </w:t>
      </w:r>
      <w:r>
        <w:rPr>
          <w:color w:val="252223"/>
        </w:rPr>
        <w:t>2000;157(4):601-608.</w:t>
      </w:r>
    </w:p>
    <w:p w14:paraId="6E753A3F" w14:textId="77777777" w:rsidR="00C83B3C" w:rsidRDefault="00C83B3C">
      <w:pPr>
        <w:spacing w:line="259" w:lineRule="auto"/>
        <w:sectPr w:rsidR="00C83B3C">
          <w:pgSz w:w="12240" w:h="15840"/>
          <w:pgMar w:top="0" w:right="0" w:bottom="800" w:left="0" w:header="0" w:footer="608" w:gutter="0"/>
          <w:cols w:space="720"/>
        </w:sectPr>
      </w:pPr>
    </w:p>
    <w:p w14:paraId="22487036" w14:textId="77777777" w:rsidR="00C83B3C" w:rsidRDefault="00C83B3C">
      <w:pPr>
        <w:pStyle w:val="BodyText"/>
        <w:rPr>
          <w:sz w:val="20"/>
        </w:rPr>
      </w:pPr>
    </w:p>
    <w:p w14:paraId="50057BB1" w14:textId="77777777" w:rsidR="00C83B3C" w:rsidRDefault="00C83B3C">
      <w:pPr>
        <w:pStyle w:val="BodyText"/>
        <w:rPr>
          <w:sz w:val="20"/>
        </w:rPr>
      </w:pPr>
    </w:p>
    <w:p w14:paraId="7D67185A" w14:textId="77777777" w:rsidR="00C83B3C" w:rsidRDefault="00C83B3C">
      <w:pPr>
        <w:pStyle w:val="BodyText"/>
        <w:spacing w:before="7"/>
        <w:rPr>
          <w:sz w:val="17"/>
        </w:rPr>
      </w:pPr>
    </w:p>
    <w:p w14:paraId="771E39D7" w14:textId="77777777" w:rsidR="00C83B3C" w:rsidRDefault="00102383">
      <w:pPr>
        <w:spacing w:before="102"/>
        <w:ind w:left="1411"/>
        <w:rPr>
          <w:rFonts w:ascii="Trebuchet MS"/>
          <w:sz w:val="20"/>
        </w:rPr>
      </w:pPr>
      <w:r>
        <w:pict w14:anchorId="1CE1CE9A">
          <v:group id="docshapegroup1534" o:spid="_x0000_s2071" style="position:absolute;left:0;text-align:left;margin-left:432.8pt;margin-top:-38.8pt;width:179.2pt;height:144.35pt;z-index:-20144640;mso-position-horizontal-relative:page" coordorigin="8656,-776" coordsize="3584,2887">
            <v:shape id="docshape1535" o:spid="_x0000_s2077"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536" o:spid="_x0000_s2076"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1537" o:spid="_x0000_s2075"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538" o:spid="_x0000_s2074" style="position:absolute;left:11658;top:-777;width:582;height:416" coordorigin="11659,-776" coordsize="582,416" path="m12240,-776r-581,l11721,-733r131,91l11982,-550r129,94l12240,-360r,-416xe" fillcolor="#454755" stroked="f">
              <v:path arrowok="t"/>
            </v:shape>
            <v:shape id="docshape1539" o:spid="_x0000_s2073"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540" o:spid="_x0000_s2072"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w:t>
      </w:r>
      <w:r>
        <w:rPr>
          <w:rFonts w:ascii="Trebuchet MS"/>
          <w:color w:val="808992"/>
          <w:spacing w:val="-2"/>
          <w:w w:val="105"/>
          <w:sz w:val="20"/>
        </w:rPr>
        <w:t>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5D9DE4C4" w14:textId="77777777" w:rsidR="00C83B3C" w:rsidRDefault="00C83B3C">
      <w:pPr>
        <w:pStyle w:val="BodyText"/>
        <w:rPr>
          <w:rFonts w:ascii="Trebuchet MS"/>
        </w:rPr>
      </w:pPr>
    </w:p>
    <w:p w14:paraId="0D5E1031" w14:textId="77777777" w:rsidR="00C83B3C" w:rsidRDefault="00C83B3C">
      <w:pPr>
        <w:pStyle w:val="BodyText"/>
        <w:spacing w:before="3"/>
        <w:rPr>
          <w:rFonts w:ascii="Trebuchet MS"/>
          <w:sz w:val="31"/>
        </w:rPr>
      </w:pPr>
    </w:p>
    <w:p w14:paraId="6C9FEB3C" w14:textId="77777777" w:rsidR="00C83B3C" w:rsidRDefault="00102383">
      <w:pPr>
        <w:pStyle w:val="ListParagraph"/>
        <w:numPr>
          <w:ilvl w:val="0"/>
          <w:numId w:val="2"/>
        </w:numPr>
        <w:tabs>
          <w:tab w:val="left" w:pos="2159"/>
          <w:tab w:val="left" w:pos="2161"/>
        </w:tabs>
        <w:spacing w:before="0" w:line="259" w:lineRule="auto"/>
        <w:ind w:left="2160" w:right="1864"/>
      </w:pPr>
      <w:r>
        <w:rPr>
          <w:color w:val="252223"/>
          <w:w w:val="90"/>
        </w:rPr>
        <w:t xml:space="preserve">Paris J. Personality disorders and suicidal behavior. In: Connor RC, Platt S, Gordon J, eds. </w:t>
      </w:r>
      <w:r>
        <w:rPr>
          <w:i/>
          <w:color w:val="252223"/>
          <w:w w:val="95"/>
        </w:rPr>
        <w:t>International</w:t>
      </w:r>
      <w:r>
        <w:rPr>
          <w:i/>
          <w:color w:val="252223"/>
          <w:spacing w:val="-2"/>
          <w:w w:val="95"/>
        </w:rPr>
        <w:t xml:space="preserve"> </w:t>
      </w:r>
      <w:r>
        <w:rPr>
          <w:i/>
          <w:color w:val="252223"/>
          <w:w w:val="95"/>
        </w:rPr>
        <w:t>handbook</w:t>
      </w:r>
      <w:r>
        <w:rPr>
          <w:i/>
          <w:color w:val="252223"/>
          <w:spacing w:val="-2"/>
          <w:w w:val="95"/>
        </w:rPr>
        <w:t xml:space="preserve"> </w:t>
      </w:r>
      <w:r>
        <w:rPr>
          <w:i/>
          <w:color w:val="252223"/>
          <w:w w:val="95"/>
        </w:rPr>
        <w:t>of</w:t>
      </w:r>
      <w:r>
        <w:rPr>
          <w:i/>
          <w:color w:val="252223"/>
          <w:spacing w:val="-2"/>
          <w:w w:val="95"/>
        </w:rPr>
        <w:t xml:space="preserve"> </w:t>
      </w:r>
      <w:r>
        <w:rPr>
          <w:i/>
          <w:color w:val="252223"/>
          <w:w w:val="95"/>
        </w:rPr>
        <w:t>suicide</w:t>
      </w:r>
      <w:r>
        <w:rPr>
          <w:i/>
          <w:color w:val="252223"/>
          <w:spacing w:val="-2"/>
          <w:w w:val="95"/>
        </w:rPr>
        <w:t xml:space="preserve"> </w:t>
      </w:r>
      <w:r>
        <w:rPr>
          <w:i/>
          <w:color w:val="252223"/>
          <w:w w:val="95"/>
        </w:rPr>
        <w:t>prevention:</w:t>
      </w:r>
      <w:r>
        <w:rPr>
          <w:i/>
          <w:color w:val="252223"/>
          <w:spacing w:val="-2"/>
          <w:w w:val="95"/>
        </w:rPr>
        <w:t xml:space="preserve"> </w:t>
      </w:r>
      <w:r>
        <w:rPr>
          <w:i/>
          <w:color w:val="252223"/>
          <w:w w:val="95"/>
        </w:rPr>
        <w:t>research,</w:t>
      </w:r>
      <w:r>
        <w:rPr>
          <w:i/>
          <w:color w:val="252223"/>
          <w:spacing w:val="-2"/>
          <w:w w:val="95"/>
        </w:rPr>
        <w:t xml:space="preserve"> </w:t>
      </w:r>
      <w:r>
        <w:rPr>
          <w:i/>
          <w:color w:val="252223"/>
          <w:w w:val="95"/>
        </w:rPr>
        <w:t>policy</w:t>
      </w:r>
      <w:r>
        <w:rPr>
          <w:i/>
          <w:color w:val="252223"/>
          <w:spacing w:val="-2"/>
          <w:w w:val="95"/>
        </w:rPr>
        <w:t xml:space="preserve"> </w:t>
      </w:r>
      <w:r>
        <w:rPr>
          <w:i/>
          <w:color w:val="252223"/>
          <w:w w:val="95"/>
        </w:rPr>
        <w:t>and</w:t>
      </w:r>
      <w:r>
        <w:rPr>
          <w:i/>
          <w:color w:val="252223"/>
          <w:spacing w:val="-2"/>
          <w:w w:val="95"/>
        </w:rPr>
        <w:t xml:space="preserve"> </w:t>
      </w:r>
      <w:r>
        <w:rPr>
          <w:i/>
          <w:color w:val="252223"/>
          <w:w w:val="95"/>
        </w:rPr>
        <w:t>prevention</w:t>
      </w:r>
      <w:r>
        <w:rPr>
          <w:color w:val="252223"/>
          <w:w w:val="95"/>
        </w:rPr>
        <w:t>.</w:t>
      </w:r>
      <w:r>
        <w:rPr>
          <w:color w:val="252223"/>
          <w:spacing w:val="-3"/>
          <w:w w:val="95"/>
        </w:rPr>
        <w:t xml:space="preserve"> </w:t>
      </w:r>
      <w:r>
        <w:rPr>
          <w:color w:val="252223"/>
          <w:w w:val="95"/>
        </w:rPr>
        <w:t>West</w:t>
      </w:r>
      <w:r>
        <w:rPr>
          <w:color w:val="252223"/>
          <w:spacing w:val="-3"/>
          <w:w w:val="95"/>
        </w:rPr>
        <w:t xml:space="preserve"> </w:t>
      </w:r>
      <w:r>
        <w:rPr>
          <w:color w:val="252223"/>
          <w:w w:val="95"/>
        </w:rPr>
        <w:t>Sussex,</w:t>
      </w:r>
      <w:r>
        <w:rPr>
          <w:color w:val="252223"/>
          <w:spacing w:val="-3"/>
          <w:w w:val="95"/>
        </w:rPr>
        <w:t xml:space="preserve"> </w:t>
      </w:r>
      <w:r>
        <w:rPr>
          <w:color w:val="252223"/>
          <w:w w:val="95"/>
        </w:rPr>
        <w:t xml:space="preserve">UK: </w:t>
      </w:r>
      <w:r>
        <w:rPr>
          <w:color w:val="252223"/>
        </w:rPr>
        <w:t>John</w:t>
      </w:r>
      <w:r>
        <w:rPr>
          <w:color w:val="252223"/>
          <w:spacing w:val="-14"/>
        </w:rPr>
        <w:t xml:space="preserve"> </w:t>
      </w:r>
      <w:r>
        <w:rPr>
          <w:color w:val="252223"/>
        </w:rPr>
        <w:t>Wiley</w:t>
      </w:r>
      <w:r>
        <w:rPr>
          <w:color w:val="252223"/>
          <w:spacing w:val="-14"/>
        </w:rPr>
        <w:t xml:space="preserve"> </w:t>
      </w:r>
      <w:r>
        <w:rPr>
          <w:color w:val="252223"/>
        </w:rPr>
        <w:t>&amp;</w:t>
      </w:r>
      <w:r>
        <w:rPr>
          <w:color w:val="252223"/>
          <w:spacing w:val="-14"/>
        </w:rPr>
        <w:t xml:space="preserve"> </w:t>
      </w:r>
      <w:r>
        <w:rPr>
          <w:color w:val="252223"/>
        </w:rPr>
        <w:t>Sons;</w:t>
      </w:r>
      <w:r>
        <w:rPr>
          <w:color w:val="252223"/>
          <w:spacing w:val="-13"/>
        </w:rPr>
        <w:t xml:space="preserve"> </w:t>
      </w:r>
      <w:r>
        <w:rPr>
          <w:color w:val="252223"/>
        </w:rPr>
        <w:t>2011:109-118.</w:t>
      </w:r>
    </w:p>
    <w:p w14:paraId="4E1048EB" w14:textId="77777777" w:rsidR="00C83B3C" w:rsidRDefault="00102383">
      <w:pPr>
        <w:pStyle w:val="ListParagraph"/>
        <w:numPr>
          <w:ilvl w:val="0"/>
          <w:numId w:val="2"/>
        </w:numPr>
        <w:tabs>
          <w:tab w:val="left" w:pos="2159"/>
          <w:tab w:val="left" w:pos="2161"/>
        </w:tabs>
        <w:ind w:left="2160" w:hanging="722"/>
      </w:pPr>
      <w:r>
        <w:rPr>
          <w:color w:val="252223"/>
          <w:w w:val="90"/>
        </w:rPr>
        <w:t>Paris</w:t>
      </w:r>
      <w:r>
        <w:rPr>
          <w:color w:val="252223"/>
          <w:spacing w:val="2"/>
        </w:rPr>
        <w:t xml:space="preserve"> </w:t>
      </w:r>
      <w:r>
        <w:rPr>
          <w:color w:val="252223"/>
          <w:w w:val="90"/>
        </w:rPr>
        <w:t>J.</w:t>
      </w:r>
      <w:r>
        <w:rPr>
          <w:color w:val="252223"/>
          <w:spacing w:val="2"/>
        </w:rPr>
        <w:t xml:space="preserve"> </w:t>
      </w:r>
      <w:r>
        <w:rPr>
          <w:i/>
          <w:color w:val="252223"/>
          <w:w w:val="90"/>
        </w:rPr>
        <w:t>Personality</w:t>
      </w:r>
      <w:r>
        <w:rPr>
          <w:i/>
          <w:color w:val="252223"/>
          <w:spacing w:val="4"/>
        </w:rPr>
        <w:t xml:space="preserve"> </w:t>
      </w:r>
      <w:r>
        <w:rPr>
          <w:i/>
          <w:color w:val="252223"/>
          <w:w w:val="90"/>
        </w:rPr>
        <w:t>disorders</w:t>
      </w:r>
      <w:r>
        <w:rPr>
          <w:i/>
          <w:color w:val="252223"/>
          <w:spacing w:val="3"/>
        </w:rPr>
        <w:t xml:space="preserve"> </w:t>
      </w:r>
      <w:r>
        <w:rPr>
          <w:i/>
          <w:color w:val="252223"/>
          <w:w w:val="90"/>
        </w:rPr>
        <w:t>over</w:t>
      </w:r>
      <w:r>
        <w:rPr>
          <w:i/>
          <w:color w:val="252223"/>
          <w:spacing w:val="4"/>
        </w:rPr>
        <w:t xml:space="preserve"> </w:t>
      </w:r>
      <w:r>
        <w:rPr>
          <w:i/>
          <w:color w:val="252223"/>
          <w:w w:val="90"/>
        </w:rPr>
        <w:t>time</w:t>
      </w:r>
      <w:r>
        <w:rPr>
          <w:color w:val="252223"/>
          <w:w w:val="90"/>
        </w:rPr>
        <w:t>.</w:t>
      </w:r>
      <w:r>
        <w:rPr>
          <w:color w:val="252223"/>
          <w:spacing w:val="2"/>
        </w:rPr>
        <w:t xml:space="preserve"> </w:t>
      </w:r>
      <w:r>
        <w:rPr>
          <w:color w:val="252223"/>
          <w:w w:val="90"/>
        </w:rPr>
        <w:t>Washington,</w:t>
      </w:r>
      <w:r>
        <w:rPr>
          <w:color w:val="252223"/>
          <w:spacing w:val="3"/>
        </w:rPr>
        <w:t xml:space="preserve"> </w:t>
      </w:r>
      <w:r>
        <w:rPr>
          <w:color w:val="252223"/>
          <w:w w:val="90"/>
        </w:rPr>
        <w:t>DC:</w:t>
      </w:r>
      <w:r>
        <w:rPr>
          <w:color w:val="252223"/>
          <w:spacing w:val="2"/>
        </w:rPr>
        <w:t xml:space="preserve"> </w:t>
      </w:r>
      <w:r>
        <w:rPr>
          <w:color w:val="252223"/>
          <w:w w:val="90"/>
        </w:rPr>
        <w:t>American</w:t>
      </w:r>
      <w:r>
        <w:rPr>
          <w:color w:val="252223"/>
          <w:spacing w:val="2"/>
        </w:rPr>
        <w:t xml:space="preserve"> </w:t>
      </w:r>
      <w:r>
        <w:rPr>
          <w:color w:val="252223"/>
          <w:w w:val="90"/>
        </w:rPr>
        <w:t>Psychiatric</w:t>
      </w:r>
      <w:r>
        <w:rPr>
          <w:color w:val="252223"/>
          <w:spacing w:val="3"/>
        </w:rPr>
        <w:t xml:space="preserve"> </w:t>
      </w:r>
      <w:r>
        <w:rPr>
          <w:color w:val="252223"/>
          <w:w w:val="90"/>
        </w:rPr>
        <w:t>Press,</w:t>
      </w:r>
      <w:r>
        <w:rPr>
          <w:color w:val="252223"/>
          <w:spacing w:val="2"/>
        </w:rPr>
        <w:t xml:space="preserve"> </w:t>
      </w:r>
      <w:r>
        <w:rPr>
          <w:color w:val="252223"/>
          <w:w w:val="90"/>
        </w:rPr>
        <w:t>Inc.;</w:t>
      </w:r>
      <w:r>
        <w:rPr>
          <w:color w:val="252223"/>
          <w:spacing w:val="2"/>
        </w:rPr>
        <w:t xml:space="preserve"> </w:t>
      </w:r>
      <w:r>
        <w:rPr>
          <w:color w:val="252223"/>
          <w:spacing w:val="-2"/>
          <w:w w:val="90"/>
        </w:rPr>
        <w:t>2003.</w:t>
      </w:r>
    </w:p>
    <w:p w14:paraId="61CA3D68" w14:textId="77777777" w:rsidR="00C83B3C" w:rsidRDefault="00102383">
      <w:pPr>
        <w:pStyle w:val="ListParagraph"/>
        <w:numPr>
          <w:ilvl w:val="0"/>
          <w:numId w:val="2"/>
        </w:numPr>
        <w:tabs>
          <w:tab w:val="left" w:pos="2160"/>
          <w:tab w:val="left" w:pos="2162"/>
        </w:tabs>
        <w:spacing w:before="138"/>
        <w:ind w:left="2161" w:hanging="722"/>
        <w:rPr>
          <w:i/>
        </w:rPr>
      </w:pPr>
      <w:r>
        <w:rPr>
          <w:color w:val="252223"/>
          <w:w w:val="90"/>
        </w:rPr>
        <w:t>Paris</w:t>
      </w:r>
      <w:r>
        <w:rPr>
          <w:color w:val="252223"/>
          <w:spacing w:val="-5"/>
        </w:rPr>
        <w:t xml:space="preserve"> </w:t>
      </w:r>
      <w:r>
        <w:rPr>
          <w:color w:val="252223"/>
          <w:w w:val="90"/>
        </w:rPr>
        <w:t>J.</w:t>
      </w:r>
      <w:r>
        <w:rPr>
          <w:color w:val="252223"/>
          <w:spacing w:val="-5"/>
        </w:rPr>
        <w:t xml:space="preserve"> </w:t>
      </w:r>
      <w:r>
        <w:rPr>
          <w:color w:val="252223"/>
          <w:w w:val="90"/>
        </w:rPr>
        <w:t>Clinical</w:t>
      </w:r>
      <w:r>
        <w:rPr>
          <w:color w:val="252223"/>
          <w:spacing w:val="-4"/>
        </w:rPr>
        <w:t xml:space="preserve"> </w:t>
      </w:r>
      <w:r>
        <w:rPr>
          <w:color w:val="252223"/>
          <w:w w:val="90"/>
        </w:rPr>
        <w:t>trials</w:t>
      </w:r>
      <w:r>
        <w:rPr>
          <w:color w:val="252223"/>
          <w:spacing w:val="-4"/>
        </w:rPr>
        <w:t xml:space="preserve"> </w:t>
      </w:r>
      <w:r>
        <w:rPr>
          <w:color w:val="252223"/>
          <w:w w:val="90"/>
        </w:rPr>
        <w:t>of</w:t>
      </w:r>
      <w:r>
        <w:rPr>
          <w:color w:val="252223"/>
          <w:spacing w:val="-5"/>
        </w:rPr>
        <w:t xml:space="preserve"> </w:t>
      </w:r>
      <w:r>
        <w:rPr>
          <w:color w:val="252223"/>
          <w:w w:val="90"/>
        </w:rPr>
        <w:t>treatment</w:t>
      </w:r>
      <w:r>
        <w:rPr>
          <w:color w:val="252223"/>
          <w:spacing w:val="-4"/>
        </w:rPr>
        <w:t xml:space="preserve"> </w:t>
      </w:r>
      <w:r>
        <w:rPr>
          <w:color w:val="252223"/>
          <w:w w:val="90"/>
        </w:rPr>
        <w:t>for</w:t>
      </w:r>
      <w:r>
        <w:rPr>
          <w:color w:val="252223"/>
          <w:spacing w:val="-4"/>
        </w:rPr>
        <w:t xml:space="preserve"> </w:t>
      </w:r>
      <w:r>
        <w:rPr>
          <w:color w:val="252223"/>
          <w:w w:val="90"/>
        </w:rPr>
        <w:t>personality</w:t>
      </w:r>
      <w:r>
        <w:rPr>
          <w:color w:val="252223"/>
          <w:spacing w:val="-5"/>
        </w:rPr>
        <w:t xml:space="preserve"> </w:t>
      </w:r>
      <w:r>
        <w:rPr>
          <w:color w:val="252223"/>
          <w:w w:val="90"/>
        </w:rPr>
        <w:t>disorders.</w:t>
      </w:r>
      <w:r>
        <w:rPr>
          <w:color w:val="252223"/>
          <w:spacing w:val="-4"/>
        </w:rPr>
        <w:t xml:space="preserve"> </w:t>
      </w:r>
      <w:r>
        <w:rPr>
          <w:i/>
          <w:color w:val="252223"/>
          <w:w w:val="90"/>
        </w:rPr>
        <w:t>Psychiatr</w:t>
      </w:r>
      <w:r>
        <w:rPr>
          <w:i/>
          <w:color w:val="252223"/>
          <w:spacing w:val="-4"/>
        </w:rPr>
        <w:t xml:space="preserve"> </w:t>
      </w:r>
      <w:r>
        <w:rPr>
          <w:i/>
          <w:color w:val="252223"/>
          <w:w w:val="90"/>
        </w:rPr>
        <w:t>Clin</w:t>
      </w:r>
      <w:r>
        <w:rPr>
          <w:i/>
          <w:color w:val="252223"/>
          <w:spacing w:val="-4"/>
        </w:rPr>
        <w:t xml:space="preserve"> </w:t>
      </w:r>
      <w:r>
        <w:rPr>
          <w:i/>
          <w:color w:val="252223"/>
          <w:w w:val="90"/>
        </w:rPr>
        <w:t>North</w:t>
      </w:r>
      <w:r>
        <w:rPr>
          <w:i/>
          <w:color w:val="252223"/>
          <w:spacing w:val="-4"/>
        </w:rPr>
        <w:t xml:space="preserve"> </w:t>
      </w:r>
      <w:r>
        <w:rPr>
          <w:i/>
          <w:color w:val="252223"/>
          <w:spacing w:val="-5"/>
          <w:w w:val="90"/>
        </w:rPr>
        <w:t>Am.</w:t>
      </w:r>
    </w:p>
    <w:p w14:paraId="26A2970C" w14:textId="77777777" w:rsidR="00C83B3C" w:rsidRDefault="00102383">
      <w:pPr>
        <w:pStyle w:val="BodyText"/>
        <w:spacing w:before="23"/>
        <w:ind w:left="2160"/>
      </w:pPr>
      <w:r>
        <w:rPr>
          <w:color w:val="252223"/>
          <w:w w:val="95"/>
        </w:rPr>
        <w:t>2008;31(3):517-526,</w:t>
      </w:r>
      <w:r>
        <w:rPr>
          <w:color w:val="252223"/>
          <w:spacing w:val="12"/>
        </w:rPr>
        <w:t xml:space="preserve"> </w:t>
      </w:r>
      <w:r>
        <w:rPr>
          <w:color w:val="252223"/>
          <w:spacing w:val="-2"/>
          <w:w w:val="95"/>
        </w:rPr>
        <w:t>viii.</w:t>
      </w:r>
    </w:p>
    <w:p w14:paraId="46898026" w14:textId="77777777" w:rsidR="00C83B3C" w:rsidRDefault="00102383">
      <w:pPr>
        <w:pStyle w:val="ListParagraph"/>
        <w:numPr>
          <w:ilvl w:val="0"/>
          <w:numId w:val="2"/>
        </w:numPr>
        <w:tabs>
          <w:tab w:val="left" w:pos="2159"/>
          <w:tab w:val="left" w:pos="2160"/>
        </w:tabs>
        <w:spacing w:before="138" w:line="259" w:lineRule="auto"/>
        <w:ind w:left="2160" w:right="2245"/>
      </w:pPr>
      <w:r>
        <w:rPr>
          <w:color w:val="252223"/>
          <w:w w:val="90"/>
        </w:rPr>
        <w:t>Amador</w:t>
      </w:r>
      <w:r>
        <w:rPr>
          <w:color w:val="252223"/>
          <w:spacing w:val="-1"/>
          <w:w w:val="90"/>
        </w:rPr>
        <w:t xml:space="preserve"> </w:t>
      </w:r>
      <w:r>
        <w:rPr>
          <w:color w:val="252223"/>
          <w:w w:val="90"/>
        </w:rPr>
        <w:t>X.</w:t>
      </w:r>
      <w:r>
        <w:rPr>
          <w:color w:val="252223"/>
          <w:spacing w:val="-1"/>
          <w:w w:val="90"/>
        </w:rPr>
        <w:t xml:space="preserve"> </w:t>
      </w:r>
      <w:r>
        <w:rPr>
          <w:color w:val="252223"/>
          <w:w w:val="90"/>
        </w:rPr>
        <w:t>Understanding</w:t>
      </w:r>
      <w:r>
        <w:rPr>
          <w:color w:val="252223"/>
          <w:spacing w:val="-1"/>
          <w:w w:val="90"/>
        </w:rPr>
        <w:t xml:space="preserve"> </w:t>
      </w:r>
      <w:r>
        <w:rPr>
          <w:color w:val="252223"/>
          <w:w w:val="90"/>
        </w:rPr>
        <w:t>and</w:t>
      </w:r>
      <w:r>
        <w:rPr>
          <w:color w:val="252223"/>
          <w:spacing w:val="-1"/>
          <w:w w:val="90"/>
        </w:rPr>
        <w:t xml:space="preserve"> </w:t>
      </w:r>
      <w:r>
        <w:rPr>
          <w:color w:val="252223"/>
          <w:w w:val="90"/>
        </w:rPr>
        <w:t>assessing</w:t>
      </w:r>
      <w:r>
        <w:rPr>
          <w:color w:val="252223"/>
          <w:spacing w:val="-1"/>
          <w:w w:val="90"/>
        </w:rPr>
        <w:t xml:space="preserve"> </w:t>
      </w:r>
      <w:r>
        <w:rPr>
          <w:color w:val="252223"/>
          <w:w w:val="90"/>
        </w:rPr>
        <w:t>insight.</w:t>
      </w:r>
      <w:r>
        <w:rPr>
          <w:color w:val="252223"/>
          <w:spacing w:val="-1"/>
          <w:w w:val="90"/>
        </w:rPr>
        <w:t xml:space="preserve"> </w:t>
      </w:r>
      <w:r>
        <w:rPr>
          <w:color w:val="252223"/>
          <w:w w:val="90"/>
        </w:rPr>
        <w:t>In:</w:t>
      </w:r>
      <w:r>
        <w:rPr>
          <w:color w:val="252223"/>
          <w:spacing w:val="-1"/>
          <w:w w:val="90"/>
        </w:rPr>
        <w:t xml:space="preserve"> </w:t>
      </w:r>
      <w:r>
        <w:rPr>
          <w:color w:val="252223"/>
          <w:w w:val="90"/>
        </w:rPr>
        <w:t>Amador</w:t>
      </w:r>
      <w:r>
        <w:rPr>
          <w:color w:val="252223"/>
          <w:spacing w:val="-1"/>
          <w:w w:val="90"/>
        </w:rPr>
        <w:t xml:space="preserve"> </w:t>
      </w:r>
      <w:r>
        <w:rPr>
          <w:color w:val="252223"/>
          <w:w w:val="90"/>
        </w:rPr>
        <w:t>X,</w:t>
      </w:r>
      <w:r>
        <w:rPr>
          <w:color w:val="252223"/>
          <w:spacing w:val="-1"/>
          <w:w w:val="90"/>
        </w:rPr>
        <w:t xml:space="preserve"> </w:t>
      </w:r>
      <w:r>
        <w:rPr>
          <w:color w:val="252223"/>
          <w:w w:val="90"/>
        </w:rPr>
        <w:t>David</w:t>
      </w:r>
      <w:r>
        <w:rPr>
          <w:color w:val="252223"/>
          <w:spacing w:val="-1"/>
          <w:w w:val="90"/>
        </w:rPr>
        <w:t xml:space="preserve"> </w:t>
      </w:r>
      <w:r>
        <w:rPr>
          <w:color w:val="252223"/>
          <w:w w:val="90"/>
        </w:rPr>
        <w:t>A,</w:t>
      </w:r>
      <w:r>
        <w:rPr>
          <w:color w:val="252223"/>
          <w:spacing w:val="-1"/>
          <w:w w:val="90"/>
        </w:rPr>
        <w:t xml:space="preserve"> </w:t>
      </w:r>
      <w:r>
        <w:rPr>
          <w:color w:val="252223"/>
          <w:w w:val="90"/>
        </w:rPr>
        <w:t xml:space="preserve">eds. </w:t>
      </w:r>
      <w:r>
        <w:rPr>
          <w:i/>
          <w:color w:val="252223"/>
          <w:w w:val="90"/>
        </w:rPr>
        <w:t xml:space="preserve">Insight and </w:t>
      </w:r>
      <w:r>
        <w:rPr>
          <w:i/>
          <w:color w:val="252223"/>
          <w:spacing w:val="-2"/>
          <w:w w:val="95"/>
        </w:rPr>
        <w:t>psychosis</w:t>
      </w:r>
      <w:r>
        <w:rPr>
          <w:color w:val="252223"/>
          <w:spacing w:val="-2"/>
          <w:w w:val="95"/>
        </w:rPr>
        <w:t>.</w:t>
      </w:r>
      <w:r>
        <w:rPr>
          <w:color w:val="252223"/>
          <w:spacing w:val="-8"/>
          <w:w w:val="95"/>
        </w:rPr>
        <w:t xml:space="preserve"> </w:t>
      </w:r>
      <w:r>
        <w:rPr>
          <w:color w:val="252223"/>
          <w:spacing w:val="-2"/>
          <w:w w:val="95"/>
        </w:rPr>
        <w:t>2nd</w:t>
      </w:r>
      <w:r>
        <w:rPr>
          <w:color w:val="252223"/>
          <w:spacing w:val="-8"/>
          <w:w w:val="95"/>
        </w:rPr>
        <w:t xml:space="preserve"> </w:t>
      </w:r>
      <w:r>
        <w:rPr>
          <w:color w:val="252223"/>
          <w:spacing w:val="-2"/>
          <w:w w:val="95"/>
        </w:rPr>
        <w:t>ed.</w:t>
      </w:r>
      <w:r>
        <w:rPr>
          <w:color w:val="252223"/>
          <w:spacing w:val="-8"/>
          <w:w w:val="95"/>
        </w:rPr>
        <w:t xml:space="preserve"> </w:t>
      </w:r>
      <w:r>
        <w:rPr>
          <w:color w:val="252223"/>
          <w:spacing w:val="-2"/>
          <w:w w:val="95"/>
        </w:rPr>
        <w:t>New</w:t>
      </w:r>
      <w:r>
        <w:rPr>
          <w:color w:val="252223"/>
          <w:spacing w:val="-8"/>
          <w:w w:val="95"/>
        </w:rPr>
        <w:t xml:space="preserve"> </w:t>
      </w:r>
      <w:r>
        <w:rPr>
          <w:color w:val="252223"/>
          <w:spacing w:val="-2"/>
          <w:w w:val="95"/>
        </w:rPr>
        <w:t>York:</w:t>
      </w:r>
      <w:r>
        <w:rPr>
          <w:color w:val="252223"/>
          <w:spacing w:val="-8"/>
          <w:w w:val="95"/>
        </w:rPr>
        <w:t xml:space="preserve"> </w:t>
      </w:r>
      <w:r>
        <w:rPr>
          <w:color w:val="252223"/>
          <w:spacing w:val="-2"/>
          <w:w w:val="95"/>
        </w:rPr>
        <w:t>Oxford</w:t>
      </w:r>
      <w:r>
        <w:rPr>
          <w:color w:val="252223"/>
          <w:spacing w:val="-8"/>
          <w:w w:val="95"/>
        </w:rPr>
        <w:t xml:space="preserve"> </w:t>
      </w:r>
      <w:r>
        <w:rPr>
          <w:color w:val="252223"/>
          <w:spacing w:val="-2"/>
          <w:w w:val="95"/>
        </w:rPr>
        <w:t>University</w:t>
      </w:r>
      <w:r>
        <w:rPr>
          <w:color w:val="252223"/>
          <w:spacing w:val="-8"/>
          <w:w w:val="95"/>
        </w:rPr>
        <w:t xml:space="preserve"> </w:t>
      </w:r>
      <w:r>
        <w:rPr>
          <w:color w:val="252223"/>
          <w:spacing w:val="-2"/>
          <w:w w:val="95"/>
        </w:rPr>
        <w:t>Press;</w:t>
      </w:r>
      <w:r>
        <w:rPr>
          <w:color w:val="252223"/>
          <w:spacing w:val="-8"/>
          <w:w w:val="95"/>
        </w:rPr>
        <w:t xml:space="preserve"> </w:t>
      </w:r>
      <w:r>
        <w:rPr>
          <w:color w:val="252223"/>
          <w:spacing w:val="-2"/>
          <w:w w:val="95"/>
        </w:rPr>
        <w:t>2004.</w:t>
      </w:r>
    </w:p>
    <w:p w14:paraId="24061503" w14:textId="77777777" w:rsidR="00C83B3C" w:rsidRDefault="00102383">
      <w:pPr>
        <w:pStyle w:val="ListParagraph"/>
        <w:numPr>
          <w:ilvl w:val="0"/>
          <w:numId w:val="2"/>
        </w:numPr>
        <w:tabs>
          <w:tab w:val="left" w:pos="2160"/>
          <w:tab w:val="left" w:pos="2161"/>
        </w:tabs>
        <w:spacing w:line="259" w:lineRule="auto"/>
        <w:ind w:left="2160" w:right="1572"/>
      </w:pPr>
      <w:r>
        <w:rPr>
          <w:color w:val="252223"/>
          <w:w w:val="90"/>
        </w:rPr>
        <w:t>Hogarty GE, Flesher S, Ulrich R, et al. Cognitive enhancement therapy for schizophrenia: effects of a 2-year randomized</w:t>
      </w:r>
      <w:r>
        <w:rPr>
          <w:color w:val="252223"/>
          <w:w w:val="90"/>
        </w:rPr>
        <w:t xml:space="preserve"> trial on cognition and behavior. </w:t>
      </w:r>
      <w:r>
        <w:rPr>
          <w:i/>
          <w:color w:val="252223"/>
          <w:w w:val="90"/>
        </w:rPr>
        <w:t xml:space="preserve">Arch Gen Psychiatry. </w:t>
      </w:r>
      <w:r>
        <w:rPr>
          <w:color w:val="252223"/>
          <w:w w:val="90"/>
        </w:rPr>
        <w:t>2004;61(9):866-876.</w:t>
      </w:r>
    </w:p>
    <w:p w14:paraId="1860DA73" w14:textId="77777777" w:rsidR="00C83B3C" w:rsidRDefault="00102383">
      <w:pPr>
        <w:pStyle w:val="ListParagraph"/>
        <w:numPr>
          <w:ilvl w:val="0"/>
          <w:numId w:val="2"/>
        </w:numPr>
        <w:tabs>
          <w:tab w:val="left" w:pos="2161"/>
        </w:tabs>
        <w:spacing w:line="259" w:lineRule="auto"/>
        <w:ind w:left="2160" w:right="2134"/>
        <w:jc w:val="both"/>
      </w:pPr>
      <w:r>
        <w:rPr>
          <w:color w:val="252223"/>
          <w:w w:val="90"/>
        </w:rPr>
        <w:t>Centers</w:t>
      </w:r>
      <w:r>
        <w:rPr>
          <w:color w:val="252223"/>
          <w:spacing w:val="-3"/>
          <w:w w:val="90"/>
        </w:rPr>
        <w:t xml:space="preserve"> </w:t>
      </w:r>
      <w:r>
        <w:rPr>
          <w:color w:val="252223"/>
          <w:w w:val="90"/>
        </w:rPr>
        <w:t>for</w:t>
      </w:r>
      <w:r>
        <w:rPr>
          <w:color w:val="252223"/>
          <w:spacing w:val="-3"/>
          <w:w w:val="90"/>
        </w:rPr>
        <w:t xml:space="preserve"> </w:t>
      </w:r>
      <w:r>
        <w:rPr>
          <w:color w:val="252223"/>
          <w:w w:val="90"/>
        </w:rPr>
        <w:t>Disease</w:t>
      </w:r>
      <w:r>
        <w:rPr>
          <w:color w:val="252223"/>
          <w:spacing w:val="-3"/>
          <w:w w:val="90"/>
        </w:rPr>
        <w:t xml:space="preserve"> </w:t>
      </w:r>
      <w:r>
        <w:rPr>
          <w:color w:val="252223"/>
          <w:w w:val="90"/>
        </w:rPr>
        <w:t>Control</w:t>
      </w:r>
      <w:r>
        <w:rPr>
          <w:color w:val="252223"/>
          <w:spacing w:val="-3"/>
          <w:w w:val="90"/>
        </w:rPr>
        <w:t xml:space="preserve"> </w:t>
      </w:r>
      <w:r>
        <w:rPr>
          <w:color w:val="252223"/>
          <w:w w:val="90"/>
        </w:rPr>
        <w:t>and</w:t>
      </w:r>
      <w:r>
        <w:rPr>
          <w:color w:val="252223"/>
          <w:spacing w:val="-3"/>
          <w:w w:val="90"/>
        </w:rPr>
        <w:t xml:space="preserve"> </w:t>
      </w:r>
      <w:r>
        <w:rPr>
          <w:color w:val="252223"/>
          <w:w w:val="90"/>
        </w:rPr>
        <w:t>Prevention.</w:t>
      </w:r>
      <w:r>
        <w:rPr>
          <w:color w:val="252223"/>
          <w:spacing w:val="-3"/>
          <w:w w:val="90"/>
        </w:rPr>
        <w:t xml:space="preserve"> </w:t>
      </w:r>
      <w:r>
        <w:rPr>
          <w:color w:val="252223"/>
          <w:w w:val="90"/>
        </w:rPr>
        <w:t>Suicides</w:t>
      </w:r>
      <w:r>
        <w:rPr>
          <w:color w:val="252223"/>
          <w:spacing w:val="-3"/>
          <w:w w:val="90"/>
        </w:rPr>
        <w:t xml:space="preserve"> </w:t>
      </w:r>
      <w:r>
        <w:rPr>
          <w:color w:val="252223"/>
          <w:w w:val="90"/>
        </w:rPr>
        <w:t>due</w:t>
      </w:r>
      <w:r>
        <w:rPr>
          <w:color w:val="252223"/>
          <w:spacing w:val="-3"/>
          <w:w w:val="90"/>
        </w:rPr>
        <w:t xml:space="preserve"> </w:t>
      </w:r>
      <w:r>
        <w:rPr>
          <w:color w:val="252223"/>
          <w:w w:val="90"/>
        </w:rPr>
        <w:t>to</w:t>
      </w:r>
      <w:r>
        <w:rPr>
          <w:color w:val="252223"/>
          <w:spacing w:val="-3"/>
          <w:w w:val="90"/>
        </w:rPr>
        <w:t xml:space="preserve"> </w:t>
      </w:r>
      <w:r>
        <w:rPr>
          <w:color w:val="252223"/>
          <w:w w:val="90"/>
        </w:rPr>
        <w:t>alcohol</w:t>
      </w:r>
      <w:r>
        <w:rPr>
          <w:color w:val="252223"/>
          <w:spacing w:val="-3"/>
          <w:w w:val="90"/>
        </w:rPr>
        <w:t xml:space="preserve"> </w:t>
      </w:r>
      <w:r>
        <w:rPr>
          <w:color w:val="252223"/>
          <w:w w:val="90"/>
        </w:rPr>
        <w:t>and/or</w:t>
      </w:r>
      <w:r>
        <w:rPr>
          <w:color w:val="252223"/>
          <w:spacing w:val="-3"/>
          <w:w w:val="90"/>
        </w:rPr>
        <w:t xml:space="preserve"> </w:t>
      </w:r>
      <w:r>
        <w:rPr>
          <w:color w:val="252223"/>
          <w:w w:val="90"/>
        </w:rPr>
        <w:t>drug</w:t>
      </w:r>
      <w:r>
        <w:rPr>
          <w:color w:val="252223"/>
          <w:spacing w:val="-3"/>
          <w:w w:val="90"/>
        </w:rPr>
        <w:t xml:space="preserve"> </w:t>
      </w:r>
      <w:r>
        <w:rPr>
          <w:color w:val="252223"/>
          <w:w w:val="90"/>
        </w:rPr>
        <w:t>overdose: a</w:t>
      </w:r>
      <w:r>
        <w:rPr>
          <w:color w:val="252223"/>
          <w:spacing w:val="-6"/>
          <w:w w:val="90"/>
        </w:rPr>
        <w:t xml:space="preserve"> </w:t>
      </w:r>
      <w:r>
        <w:rPr>
          <w:color w:val="252223"/>
          <w:w w:val="90"/>
        </w:rPr>
        <w:t>data</w:t>
      </w:r>
      <w:r>
        <w:rPr>
          <w:color w:val="252223"/>
          <w:spacing w:val="-6"/>
          <w:w w:val="90"/>
        </w:rPr>
        <w:t xml:space="preserve"> </w:t>
      </w:r>
      <w:r>
        <w:rPr>
          <w:color w:val="252223"/>
          <w:w w:val="90"/>
        </w:rPr>
        <w:t>brief</w:t>
      </w:r>
      <w:r>
        <w:rPr>
          <w:color w:val="252223"/>
          <w:spacing w:val="-6"/>
          <w:w w:val="90"/>
        </w:rPr>
        <w:t xml:space="preserve"> </w:t>
      </w:r>
      <w:r>
        <w:rPr>
          <w:color w:val="252223"/>
          <w:w w:val="90"/>
        </w:rPr>
        <w:t>from</w:t>
      </w:r>
      <w:r>
        <w:rPr>
          <w:color w:val="252223"/>
          <w:spacing w:val="-6"/>
          <w:w w:val="90"/>
        </w:rPr>
        <w:t xml:space="preserve"> </w:t>
      </w:r>
      <w:r>
        <w:rPr>
          <w:color w:val="252223"/>
          <w:w w:val="90"/>
        </w:rPr>
        <w:t>the</w:t>
      </w:r>
      <w:r>
        <w:rPr>
          <w:color w:val="252223"/>
          <w:spacing w:val="-6"/>
          <w:w w:val="90"/>
        </w:rPr>
        <w:t xml:space="preserve"> </w:t>
      </w:r>
      <w:r>
        <w:rPr>
          <w:color w:val="252223"/>
          <w:w w:val="90"/>
        </w:rPr>
        <w:t>National</w:t>
      </w:r>
      <w:r>
        <w:rPr>
          <w:color w:val="252223"/>
          <w:spacing w:val="-6"/>
          <w:w w:val="90"/>
        </w:rPr>
        <w:t xml:space="preserve"> </w:t>
      </w:r>
      <w:r>
        <w:rPr>
          <w:color w:val="252223"/>
          <w:w w:val="90"/>
        </w:rPr>
        <w:t>Violent</w:t>
      </w:r>
      <w:r>
        <w:rPr>
          <w:color w:val="252223"/>
          <w:spacing w:val="-6"/>
          <w:w w:val="90"/>
        </w:rPr>
        <w:t xml:space="preserve"> </w:t>
      </w:r>
      <w:r>
        <w:rPr>
          <w:color w:val="252223"/>
          <w:w w:val="90"/>
        </w:rPr>
        <w:t>Death</w:t>
      </w:r>
      <w:r>
        <w:rPr>
          <w:color w:val="252223"/>
          <w:spacing w:val="-6"/>
          <w:w w:val="90"/>
        </w:rPr>
        <w:t xml:space="preserve"> </w:t>
      </w:r>
      <w:r>
        <w:rPr>
          <w:color w:val="252223"/>
          <w:w w:val="90"/>
        </w:rPr>
        <w:t>Reporting</w:t>
      </w:r>
      <w:r>
        <w:rPr>
          <w:color w:val="252223"/>
          <w:spacing w:val="-6"/>
          <w:w w:val="90"/>
        </w:rPr>
        <w:t xml:space="preserve"> </w:t>
      </w:r>
      <w:r>
        <w:rPr>
          <w:color w:val="252223"/>
          <w:w w:val="90"/>
        </w:rPr>
        <w:t>System.</w:t>
      </w:r>
      <w:r>
        <w:rPr>
          <w:color w:val="252223"/>
          <w:spacing w:val="-6"/>
          <w:w w:val="90"/>
        </w:rPr>
        <w:t xml:space="preserve"> </w:t>
      </w:r>
      <w:r>
        <w:rPr>
          <w:color w:val="252223"/>
          <w:w w:val="90"/>
        </w:rPr>
        <w:t>Available</w:t>
      </w:r>
      <w:r>
        <w:rPr>
          <w:color w:val="252223"/>
          <w:spacing w:val="-6"/>
          <w:w w:val="90"/>
        </w:rPr>
        <w:t xml:space="preserve"> </w:t>
      </w:r>
      <w:r>
        <w:rPr>
          <w:color w:val="252223"/>
          <w:w w:val="90"/>
        </w:rPr>
        <w:t>at</w:t>
      </w:r>
      <w:r>
        <w:rPr>
          <w:color w:val="252223"/>
          <w:spacing w:val="-6"/>
          <w:w w:val="90"/>
        </w:rPr>
        <w:t xml:space="preserve"> </w:t>
      </w:r>
      <w:hyperlink r:id="rId291">
        <w:r>
          <w:rPr>
            <w:color w:val="252223"/>
            <w:w w:val="90"/>
            <w:u w:val="single" w:color="252223"/>
          </w:rPr>
          <w:t>www.cdc.gov/</w:t>
        </w:r>
      </w:hyperlink>
      <w:r>
        <w:rPr>
          <w:color w:val="252223"/>
          <w:w w:val="90"/>
        </w:rPr>
        <w:t xml:space="preserve"> </w:t>
      </w:r>
      <w:r>
        <w:rPr>
          <w:color w:val="252223"/>
          <w:w w:val="90"/>
          <w:u w:val="single" w:color="252223"/>
        </w:rPr>
        <w:t>ViolencePrevention/NVDRS/nvdrs_data_brief.html</w:t>
      </w:r>
      <w:r>
        <w:rPr>
          <w:color w:val="252223"/>
          <w:w w:val="90"/>
        </w:rPr>
        <w:t>. Accessed December 22, 2011.</w:t>
      </w:r>
    </w:p>
    <w:p w14:paraId="56A936C2" w14:textId="77777777" w:rsidR="00C83B3C" w:rsidRDefault="00102383">
      <w:pPr>
        <w:pStyle w:val="ListParagraph"/>
        <w:numPr>
          <w:ilvl w:val="0"/>
          <w:numId w:val="2"/>
        </w:numPr>
        <w:tabs>
          <w:tab w:val="left" w:pos="2161"/>
        </w:tabs>
        <w:spacing w:before="113"/>
        <w:ind w:left="2160"/>
        <w:jc w:val="both"/>
      </w:pPr>
      <w:r>
        <w:rPr>
          <w:color w:val="252223"/>
          <w:w w:val="90"/>
        </w:rPr>
        <w:t>Skog</w:t>
      </w:r>
      <w:r>
        <w:rPr>
          <w:color w:val="252223"/>
          <w:spacing w:val="4"/>
        </w:rPr>
        <w:t xml:space="preserve"> </w:t>
      </w:r>
      <w:r>
        <w:rPr>
          <w:color w:val="252223"/>
          <w:w w:val="90"/>
        </w:rPr>
        <w:t>O-J.</w:t>
      </w:r>
      <w:r>
        <w:rPr>
          <w:color w:val="252223"/>
          <w:spacing w:val="4"/>
        </w:rPr>
        <w:t xml:space="preserve"> </w:t>
      </w:r>
      <w:r>
        <w:rPr>
          <w:color w:val="252223"/>
          <w:w w:val="90"/>
        </w:rPr>
        <w:t>Alcohol</w:t>
      </w:r>
      <w:r>
        <w:rPr>
          <w:color w:val="252223"/>
          <w:spacing w:val="4"/>
        </w:rPr>
        <w:t xml:space="preserve"> </w:t>
      </w:r>
      <w:r>
        <w:rPr>
          <w:color w:val="252223"/>
          <w:w w:val="90"/>
        </w:rPr>
        <w:t>and</w:t>
      </w:r>
      <w:r>
        <w:rPr>
          <w:color w:val="252223"/>
          <w:spacing w:val="4"/>
        </w:rPr>
        <w:t xml:space="preserve"> </w:t>
      </w:r>
      <w:r>
        <w:rPr>
          <w:color w:val="252223"/>
          <w:w w:val="90"/>
        </w:rPr>
        <w:t>suicide—Durkheim</w:t>
      </w:r>
      <w:r>
        <w:rPr>
          <w:color w:val="252223"/>
          <w:spacing w:val="4"/>
        </w:rPr>
        <w:t xml:space="preserve"> </w:t>
      </w:r>
      <w:r>
        <w:rPr>
          <w:color w:val="252223"/>
          <w:w w:val="90"/>
        </w:rPr>
        <w:t>revisited.</w:t>
      </w:r>
      <w:r>
        <w:rPr>
          <w:color w:val="252223"/>
          <w:spacing w:val="5"/>
        </w:rPr>
        <w:t xml:space="preserve"> </w:t>
      </w:r>
      <w:r>
        <w:rPr>
          <w:i/>
          <w:color w:val="252223"/>
          <w:w w:val="90"/>
        </w:rPr>
        <w:t>Acta</w:t>
      </w:r>
      <w:r>
        <w:rPr>
          <w:i/>
          <w:color w:val="252223"/>
          <w:spacing w:val="5"/>
        </w:rPr>
        <w:t xml:space="preserve"> </w:t>
      </w:r>
      <w:r>
        <w:rPr>
          <w:i/>
          <w:color w:val="252223"/>
          <w:w w:val="90"/>
        </w:rPr>
        <w:t>Sociol.</w:t>
      </w:r>
      <w:r>
        <w:rPr>
          <w:i/>
          <w:color w:val="252223"/>
          <w:spacing w:val="4"/>
        </w:rPr>
        <w:t xml:space="preserve"> </w:t>
      </w:r>
      <w:r>
        <w:rPr>
          <w:color w:val="252223"/>
          <w:w w:val="90"/>
        </w:rPr>
        <w:t>1991;34(3):193-</w:t>
      </w:r>
      <w:r>
        <w:rPr>
          <w:color w:val="252223"/>
          <w:spacing w:val="-4"/>
          <w:w w:val="90"/>
        </w:rPr>
        <w:t>206.</w:t>
      </w:r>
    </w:p>
    <w:p w14:paraId="34A6872B" w14:textId="77777777" w:rsidR="00C83B3C" w:rsidRDefault="00102383">
      <w:pPr>
        <w:pStyle w:val="ListParagraph"/>
        <w:numPr>
          <w:ilvl w:val="0"/>
          <w:numId w:val="2"/>
        </w:numPr>
        <w:tabs>
          <w:tab w:val="left" w:pos="2160"/>
          <w:tab w:val="left" w:pos="2161"/>
        </w:tabs>
        <w:spacing w:before="139" w:line="259" w:lineRule="auto"/>
        <w:ind w:left="2160" w:right="1643"/>
      </w:pPr>
      <w:r>
        <w:rPr>
          <w:color w:val="252223"/>
          <w:w w:val="90"/>
        </w:rPr>
        <w:t xml:space="preserve">Conner KR, Duberstein PR. Predisposing and precipitating factors for suicide among alcoholics: </w:t>
      </w:r>
      <w:r>
        <w:rPr>
          <w:color w:val="252223"/>
          <w:spacing w:val="-2"/>
          <w:w w:val="95"/>
        </w:rPr>
        <w:t xml:space="preserve">empirical review and conceptual integration. </w:t>
      </w:r>
      <w:r>
        <w:rPr>
          <w:i/>
          <w:color w:val="252223"/>
          <w:spacing w:val="-2"/>
          <w:w w:val="95"/>
        </w:rPr>
        <w:t xml:space="preserve">Alcohol Clin Exp Res. </w:t>
      </w:r>
      <w:r>
        <w:rPr>
          <w:color w:val="252223"/>
          <w:spacing w:val="-2"/>
          <w:w w:val="95"/>
        </w:rPr>
        <w:t>2004;28(5 Suppl):6S-17S.</w:t>
      </w:r>
    </w:p>
    <w:p w14:paraId="739C5C87" w14:textId="77777777" w:rsidR="00C83B3C" w:rsidRDefault="00102383">
      <w:pPr>
        <w:pStyle w:val="ListParagraph"/>
        <w:numPr>
          <w:ilvl w:val="0"/>
          <w:numId w:val="2"/>
        </w:numPr>
        <w:tabs>
          <w:tab w:val="left" w:pos="2160"/>
          <w:tab w:val="left" w:pos="2161"/>
        </w:tabs>
        <w:spacing w:line="259" w:lineRule="auto"/>
        <w:ind w:left="2160" w:right="2273" w:hanging="720"/>
      </w:pPr>
      <w:r>
        <w:rPr>
          <w:color w:val="252223"/>
          <w:w w:val="90"/>
        </w:rPr>
        <w:t>Mościcki</w:t>
      </w:r>
      <w:r>
        <w:rPr>
          <w:color w:val="252223"/>
          <w:spacing w:val="-7"/>
          <w:w w:val="90"/>
        </w:rPr>
        <w:t xml:space="preserve"> </w:t>
      </w:r>
      <w:r>
        <w:rPr>
          <w:color w:val="252223"/>
          <w:w w:val="90"/>
        </w:rPr>
        <w:t>EK.</w:t>
      </w:r>
      <w:r>
        <w:rPr>
          <w:color w:val="252223"/>
          <w:spacing w:val="-7"/>
          <w:w w:val="90"/>
        </w:rPr>
        <w:t xml:space="preserve"> </w:t>
      </w:r>
      <w:r>
        <w:rPr>
          <w:color w:val="252223"/>
          <w:w w:val="90"/>
        </w:rPr>
        <w:t>Epidemiology</w:t>
      </w:r>
      <w:r>
        <w:rPr>
          <w:color w:val="252223"/>
          <w:spacing w:val="-7"/>
          <w:w w:val="90"/>
        </w:rPr>
        <w:t xml:space="preserve"> </w:t>
      </w:r>
      <w:r>
        <w:rPr>
          <w:color w:val="252223"/>
          <w:w w:val="90"/>
        </w:rPr>
        <w:t>of</w:t>
      </w:r>
      <w:r>
        <w:rPr>
          <w:color w:val="252223"/>
          <w:spacing w:val="-7"/>
          <w:w w:val="90"/>
        </w:rPr>
        <w:t xml:space="preserve"> </w:t>
      </w:r>
      <w:r>
        <w:rPr>
          <w:color w:val="252223"/>
          <w:w w:val="90"/>
        </w:rPr>
        <w:t>completed</w:t>
      </w:r>
      <w:r>
        <w:rPr>
          <w:color w:val="252223"/>
          <w:spacing w:val="-7"/>
          <w:w w:val="90"/>
        </w:rPr>
        <w:t xml:space="preserve"> </w:t>
      </w:r>
      <w:r>
        <w:rPr>
          <w:color w:val="252223"/>
          <w:w w:val="90"/>
        </w:rPr>
        <w:t>and</w:t>
      </w:r>
      <w:r>
        <w:rPr>
          <w:color w:val="252223"/>
          <w:spacing w:val="-7"/>
          <w:w w:val="90"/>
        </w:rPr>
        <w:t xml:space="preserve"> </w:t>
      </w:r>
      <w:r>
        <w:rPr>
          <w:color w:val="252223"/>
          <w:w w:val="90"/>
        </w:rPr>
        <w:t>attempted</w:t>
      </w:r>
      <w:r>
        <w:rPr>
          <w:color w:val="252223"/>
          <w:spacing w:val="-7"/>
          <w:w w:val="90"/>
        </w:rPr>
        <w:t xml:space="preserve"> </w:t>
      </w:r>
      <w:r>
        <w:rPr>
          <w:color w:val="252223"/>
          <w:w w:val="90"/>
        </w:rPr>
        <w:t>suicide:</w:t>
      </w:r>
      <w:r>
        <w:rPr>
          <w:color w:val="252223"/>
          <w:spacing w:val="-7"/>
          <w:w w:val="90"/>
        </w:rPr>
        <w:t xml:space="preserve"> </w:t>
      </w:r>
      <w:r>
        <w:rPr>
          <w:color w:val="252223"/>
          <w:w w:val="90"/>
        </w:rPr>
        <w:t>toward</w:t>
      </w:r>
      <w:r>
        <w:rPr>
          <w:color w:val="252223"/>
          <w:spacing w:val="-7"/>
          <w:w w:val="90"/>
        </w:rPr>
        <w:t xml:space="preserve"> </w:t>
      </w:r>
      <w:r>
        <w:rPr>
          <w:color w:val="252223"/>
          <w:w w:val="90"/>
        </w:rPr>
        <w:t>a</w:t>
      </w:r>
      <w:r>
        <w:rPr>
          <w:color w:val="252223"/>
          <w:spacing w:val="-7"/>
          <w:w w:val="90"/>
        </w:rPr>
        <w:t xml:space="preserve"> </w:t>
      </w:r>
      <w:r>
        <w:rPr>
          <w:color w:val="252223"/>
          <w:w w:val="90"/>
        </w:rPr>
        <w:t>framework</w:t>
      </w:r>
      <w:r>
        <w:rPr>
          <w:color w:val="252223"/>
          <w:spacing w:val="-7"/>
          <w:w w:val="90"/>
        </w:rPr>
        <w:t xml:space="preserve"> </w:t>
      </w:r>
      <w:r>
        <w:rPr>
          <w:color w:val="252223"/>
          <w:w w:val="90"/>
        </w:rPr>
        <w:t xml:space="preserve">for </w:t>
      </w:r>
      <w:r>
        <w:rPr>
          <w:color w:val="252223"/>
          <w:w w:val="95"/>
        </w:rPr>
        <w:t xml:space="preserve">prevention. </w:t>
      </w:r>
      <w:r>
        <w:rPr>
          <w:i/>
          <w:color w:val="252223"/>
          <w:w w:val="95"/>
        </w:rPr>
        <w:t xml:space="preserve">Clin Neurosci Res. </w:t>
      </w:r>
      <w:r>
        <w:rPr>
          <w:color w:val="252223"/>
          <w:w w:val="95"/>
        </w:rPr>
        <w:t>2001;1(5):310-323.</w:t>
      </w:r>
    </w:p>
    <w:p w14:paraId="50969410" w14:textId="77777777" w:rsidR="00C83B3C" w:rsidRDefault="00102383">
      <w:pPr>
        <w:pStyle w:val="ListParagraph"/>
        <w:numPr>
          <w:ilvl w:val="0"/>
          <w:numId w:val="2"/>
        </w:numPr>
        <w:tabs>
          <w:tab w:val="left" w:pos="2160"/>
          <w:tab w:val="left" w:pos="2161"/>
        </w:tabs>
        <w:spacing w:line="259" w:lineRule="auto"/>
        <w:ind w:left="2160" w:right="1923"/>
      </w:pPr>
      <w:r>
        <w:rPr>
          <w:color w:val="252223"/>
          <w:w w:val="90"/>
        </w:rPr>
        <w:t>Cherpitel</w:t>
      </w:r>
      <w:r>
        <w:rPr>
          <w:color w:val="252223"/>
          <w:spacing w:val="-3"/>
          <w:w w:val="90"/>
        </w:rPr>
        <w:t xml:space="preserve"> </w:t>
      </w:r>
      <w:r>
        <w:rPr>
          <w:color w:val="252223"/>
          <w:w w:val="90"/>
        </w:rPr>
        <w:t>CJ,</w:t>
      </w:r>
      <w:r>
        <w:rPr>
          <w:color w:val="252223"/>
          <w:spacing w:val="-3"/>
          <w:w w:val="90"/>
        </w:rPr>
        <w:t xml:space="preserve"> </w:t>
      </w:r>
      <w:r>
        <w:rPr>
          <w:color w:val="252223"/>
          <w:w w:val="90"/>
        </w:rPr>
        <w:t>Borges</w:t>
      </w:r>
      <w:r>
        <w:rPr>
          <w:color w:val="252223"/>
          <w:spacing w:val="-3"/>
          <w:w w:val="90"/>
        </w:rPr>
        <w:t xml:space="preserve"> </w:t>
      </w:r>
      <w:r>
        <w:rPr>
          <w:color w:val="252223"/>
          <w:w w:val="90"/>
        </w:rPr>
        <w:t>GL,</w:t>
      </w:r>
      <w:r>
        <w:rPr>
          <w:color w:val="252223"/>
          <w:spacing w:val="-3"/>
          <w:w w:val="90"/>
        </w:rPr>
        <w:t xml:space="preserve"> </w:t>
      </w:r>
      <w:r>
        <w:rPr>
          <w:color w:val="252223"/>
          <w:w w:val="90"/>
        </w:rPr>
        <w:t>Wilcox</w:t>
      </w:r>
      <w:r>
        <w:rPr>
          <w:color w:val="252223"/>
          <w:spacing w:val="-3"/>
          <w:w w:val="90"/>
        </w:rPr>
        <w:t xml:space="preserve"> </w:t>
      </w:r>
      <w:r>
        <w:rPr>
          <w:color w:val="252223"/>
          <w:w w:val="90"/>
        </w:rPr>
        <w:t>HC.</w:t>
      </w:r>
      <w:r>
        <w:rPr>
          <w:color w:val="252223"/>
          <w:spacing w:val="-3"/>
          <w:w w:val="90"/>
        </w:rPr>
        <w:t xml:space="preserve"> </w:t>
      </w:r>
      <w:r>
        <w:rPr>
          <w:color w:val="252223"/>
          <w:w w:val="90"/>
        </w:rPr>
        <w:t>Acute</w:t>
      </w:r>
      <w:r>
        <w:rPr>
          <w:color w:val="252223"/>
          <w:spacing w:val="-3"/>
          <w:w w:val="90"/>
        </w:rPr>
        <w:t xml:space="preserve"> </w:t>
      </w:r>
      <w:r>
        <w:rPr>
          <w:color w:val="252223"/>
          <w:w w:val="90"/>
        </w:rPr>
        <w:t>alcohol</w:t>
      </w:r>
      <w:r>
        <w:rPr>
          <w:color w:val="252223"/>
          <w:spacing w:val="-3"/>
          <w:w w:val="90"/>
        </w:rPr>
        <w:t xml:space="preserve"> </w:t>
      </w:r>
      <w:r>
        <w:rPr>
          <w:color w:val="252223"/>
          <w:w w:val="90"/>
        </w:rPr>
        <w:t>use</w:t>
      </w:r>
      <w:r>
        <w:rPr>
          <w:color w:val="252223"/>
          <w:spacing w:val="-3"/>
          <w:w w:val="90"/>
        </w:rPr>
        <w:t xml:space="preserve"> </w:t>
      </w:r>
      <w:r>
        <w:rPr>
          <w:color w:val="252223"/>
          <w:w w:val="90"/>
        </w:rPr>
        <w:t>and</w:t>
      </w:r>
      <w:r>
        <w:rPr>
          <w:color w:val="252223"/>
          <w:spacing w:val="-3"/>
          <w:w w:val="90"/>
        </w:rPr>
        <w:t xml:space="preserve"> </w:t>
      </w:r>
      <w:r>
        <w:rPr>
          <w:color w:val="252223"/>
          <w:w w:val="90"/>
        </w:rPr>
        <w:t>suicidal</w:t>
      </w:r>
      <w:r>
        <w:rPr>
          <w:color w:val="252223"/>
          <w:spacing w:val="-3"/>
          <w:w w:val="90"/>
        </w:rPr>
        <w:t xml:space="preserve"> </w:t>
      </w:r>
      <w:r>
        <w:rPr>
          <w:color w:val="252223"/>
          <w:w w:val="90"/>
        </w:rPr>
        <w:t>behavior:</w:t>
      </w:r>
      <w:r>
        <w:rPr>
          <w:color w:val="252223"/>
          <w:spacing w:val="-3"/>
          <w:w w:val="90"/>
        </w:rPr>
        <w:t xml:space="preserve"> </w:t>
      </w:r>
      <w:r>
        <w:rPr>
          <w:color w:val="252223"/>
          <w:w w:val="90"/>
        </w:rPr>
        <w:t>a</w:t>
      </w:r>
      <w:r>
        <w:rPr>
          <w:color w:val="252223"/>
          <w:spacing w:val="-3"/>
          <w:w w:val="90"/>
        </w:rPr>
        <w:t xml:space="preserve"> </w:t>
      </w:r>
      <w:r>
        <w:rPr>
          <w:color w:val="252223"/>
          <w:w w:val="90"/>
        </w:rPr>
        <w:t>review</w:t>
      </w:r>
      <w:r>
        <w:rPr>
          <w:color w:val="252223"/>
          <w:spacing w:val="-3"/>
          <w:w w:val="90"/>
        </w:rPr>
        <w:t xml:space="preserve"> </w:t>
      </w:r>
      <w:r>
        <w:rPr>
          <w:color w:val="252223"/>
          <w:w w:val="90"/>
        </w:rPr>
        <w:t>of</w:t>
      </w:r>
      <w:r>
        <w:rPr>
          <w:color w:val="252223"/>
          <w:spacing w:val="-3"/>
          <w:w w:val="90"/>
        </w:rPr>
        <w:t xml:space="preserve"> </w:t>
      </w:r>
      <w:r>
        <w:rPr>
          <w:color w:val="252223"/>
          <w:w w:val="90"/>
        </w:rPr>
        <w:t xml:space="preserve">the </w:t>
      </w:r>
      <w:r>
        <w:rPr>
          <w:color w:val="252223"/>
          <w:w w:val="95"/>
        </w:rPr>
        <w:t xml:space="preserve">literature. </w:t>
      </w:r>
      <w:r>
        <w:rPr>
          <w:i/>
          <w:color w:val="252223"/>
          <w:w w:val="95"/>
        </w:rPr>
        <w:t xml:space="preserve">Alcohol Clin Exp Res. </w:t>
      </w:r>
      <w:r>
        <w:rPr>
          <w:color w:val="252223"/>
          <w:w w:val="95"/>
        </w:rPr>
        <w:t>2004;28(5 Suppl):18S-28S.</w:t>
      </w:r>
    </w:p>
    <w:p w14:paraId="3BBB0EBE" w14:textId="77777777" w:rsidR="00C83B3C" w:rsidRDefault="00102383">
      <w:pPr>
        <w:pStyle w:val="ListParagraph"/>
        <w:numPr>
          <w:ilvl w:val="0"/>
          <w:numId w:val="2"/>
        </w:numPr>
        <w:tabs>
          <w:tab w:val="left" w:pos="2160"/>
          <w:tab w:val="left" w:pos="2161"/>
        </w:tabs>
        <w:ind w:left="2160"/>
      </w:pPr>
      <w:r>
        <w:rPr>
          <w:color w:val="252223"/>
          <w:w w:val="90"/>
        </w:rPr>
        <w:t>McKeon</w:t>
      </w:r>
      <w:r>
        <w:rPr>
          <w:color w:val="252223"/>
          <w:spacing w:val="1"/>
        </w:rPr>
        <w:t xml:space="preserve"> </w:t>
      </w:r>
      <w:r>
        <w:rPr>
          <w:color w:val="252223"/>
          <w:w w:val="90"/>
        </w:rPr>
        <w:t>RT.</w:t>
      </w:r>
      <w:r>
        <w:rPr>
          <w:color w:val="252223"/>
          <w:spacing w:val="1"/>
        </w:rPr>
        <w:t xml:space="preserve"> </w:t>
      </w:r>
      <w:r>
        <w:rPr>
          <w:i/>
          <w:color w:val="252223"/>
          <w:w w:val="90"/>
        </w:rPr>
        <w:t>Suicidal</w:t>
      </w:r>
      <w:r>
        <w:rPr>
          <w:i/>
          <w:color w:val="252223"/>
          <w:spacing w:val="1"/>
        </w:rPr>
        <w:t xml:space="preserve"> </w:t>
      </w:r>
      <w:r>
        <w:rPr>
          <w:i/>
          <w:color w:val="252223"/>
          <w:w w:val="90"/>
        </w:rPr>
        <w:t>behavior</w:t>
      </w:r>
      <w:r>
        <w:rPr>
          <w:color w:val="252223"/>
          <w:w w:val="90"/>
        </w:rPr>
        <w:t>.</w:t>
      </w:r>
      <w:r>
        <w:rPr>
          <w:color w:val="252223"/>
          <w:spacing w:val="2"/>
        </w:rPr>
        <w:t xml:space="preserve"> </w:t>
      </w:r>
      <w:r>
        <w:rPr>
          <w:color w:val="252223"/>
          <w:w w:val="90"/>
        </w:rPr>
        <w:t>Toronto,</w:t>
      </w:r>
      <w:r>
        <w:rPr>
          <w:color w:val="252223"/>
          <w:spacing w:val="2"/>
        </w:rPr>
        <w:t xml:space="preserve"> </w:t>
      </w:r>
      <w:r>
        <w:rPr>
          <w:color w:val="252223"/>
          <w:w w:val="90"/>
        </w:rPr>
        <w:t>Ontario,</w:t>
      </w:r>
      <w:r>
        <w:rPr>
          <w:color w:val="252223"/>
          <w:spacing w:val="2"/>
        </w:rPr>
        <w:t xml:space="preserve"> </w:t>
      </w:r>
      <w:r>
        <w:rPr>
          <w:color w:val="252223"/>
          <w:w w:val="90"/>
        </w:rPr>
        <w:t>Canada:</w:t>
      </w:r>
      <w:r>
        <w:rPr>
          <w:color w:val="252223"/>
          <w:spacing w:val="2"/>
        </w:rPr>
        <w:t xml:space="preserve"> </w:t>
      </w:r>
      <w:r>
        <w:rPr>
          <w:color w:val="252223"/>
          <w:w w:val="90"/>
        </w:rPr>
        <w:t>Hogrefe</w:t>
      </w:r>
      <w:r>
        <w:rPr>
          <w:color w:val="252223"/>
          <w:spacing w:val="3"/>
        </w:rPr>
        <w:t xml:space="preserve"> </w:t>
      </w:r>
      <w:r>
        <w:rPr>
          <w:color w:val="252223"/>
          <w:w w:val="90"/>
        </w:rPr>
        <w:t>&amp;</w:t>
      </w:r>
      <w:r>
        <w:rPr>
          <w:color w:val="252223"/>
          <w:spacing w:val="2"/>
        </w:rPr>
        <w:t xml:space="preserve"> </w:t>
      </w:r>
      <w:r>
        <w:rPr>
          <w:color w:val="252223"/>
          <w:w w:val="90"/>
        </w:rPr>
        <w:t>Huber;</w:t>
      </w:r>
      <w:r>
        <w:rPr>
          <w:color w:val="252223"/>
          <w:spacing w:val="2"/>
        </w:rPr>
        <w:t xml:space="preserve"> </w:t>
      </w:r>
      <w:r>
        <w:rPr>
          <w:color w:val="252223"/>
          <w:spacing w:val="-2"/>
          <w:w w:val="90"/>
        </w:rPr>
        <w:t>2009.</w:t>
      </w:r>
    </w:p>
    <w:p w14:paraId="12315C34" w14:textId="77777777" w:rsidR="00C83B3C" w:rsidRDefault="00102383">
      <w:pPr>
        <w:pStyle w:val="ListParagraph"/>
        <w:numPr>
          <w:ilvl w:val="0"/>
          <w:numId w:val="2"/>
        </w:numPr>
        <w:tabs>
          <w:tab w:val="left" w:pos="2160"/>
          <w:tab w:val="left" w:pos="2161"/>
        </w:tabs>
        <w:spacing w:before="138" w:line="259" w:lineRule="auto"/>
        <w:ind w:left="2160" w:right="1568"/>
      </w:pPr>
      <w:r>
        <w:rPr>
          <w:color w:val="252223"/>
          <w:w w:val="90"/>
        </w:rPr>
        <w:t>Conner</w:t>
      </w:r>
      <w:r>
        <w:rPr>
          <w:color w:val="252223"/>
          <w:spacing w:val="-3"/>
          <w:w w:val="90"/>
        </w:rPr>
        <w:t xml:space="preserve"> </w:t>
      </w:r>
      <w:r>
        <w:rPr>
          <w:color w:val="252223"/>
          <w:w w:val="90"/>
        </w:rPr>
        <w:t>KR,</w:t>
      </w:r>
      <w:r>
        <w:rPr>
          <w:color w:val="252223"/>
          <w:spacing w:val="-3"/>
          <w:w w:val="90"/>
        </w:rPr>
        <w:t xml:space="preserve"> </w:t>
      </w:r>
      <w:r>
        <w:rPr>
          <w:color w:val="252223"/>
          <w:w w:val="90"/>
        </w:rPr>
        <w:t>Duberstein</w:t>
      </w:r>
      <w:r>
        <w:rPr>
          <w:color w:val="252223"/>
          <w:spacing w:val="-3"/>
          <w:w w:val="90"/>
        </w:rPr>
        <w:t xml:space="preserve"> </w:t>
      </w:r>
      <w:r>
        <w:rPr>
          <w:color w:val="252223"/>
          <w:w w:val="90"/>
        </w:rPr>
        <w:t>PR,</w:t>
      </w:r>
      <w:r>
        <w:rPr>
          <w:color w:val="252223"/>
          <w:spacing w:val="-3"/>
          <w:w w:val="90"/>
        </w:rPr>
        <w:t xml:space="preserve"> </w:t>
      </w:r>
      <w:r>
        <w:rPr>
          <w:color w:val="252223"/>
          <w:w w:val="90"/>
        </w:rPr>
        <w:t>Conwell</w:t>
      </w:r>
      <w:r>
        <w:rPr>
          <w:color w:val="252223"/>
          <w:spacing w:val="-3"/>
          <w:w w:val="90"/>
        </w:rPr>
        <w:t xml:space="preserve"> </w:t>
      </w:r>
      <w:r>
        <w:rPr>
          <w:color w:val="252223"/>
          <w:w w:val="90"/>
        </w:rPr>
        <w:t>Y.</w:t>
      </w:r>
      <w:r>
        <w:rPr>
          <w:color w:val="252223"/>
          <w:spacing w:val="-3"/>
          <w:w w:val="90"/>
        </w:rPr>
        <w:t xml:space="preserve"> </w:t>
      </w:r>
      <w:r>
        <w:rPr>
          <w:color w:val="252223"/>
          <w:w w:val="90"/>
        </w:rPr>
        <w:t>Age-related</w:t>
      </w:r>
      <w:r>
        <w:rPr>
          <w:color w:val="252223"/>
          <w:spacing w:val="-3"/>
          <w:w w:val="90"/>
        </w:rPr>
        <w:t xml:space="preserve"> </w:t>
      </w:r>
      <w:r>
        <w:rPr>
          <w:color w:val="252223"/>
          <w:w w:val="90"/>
        </w:rPr>
        <w:t>patterns</w:t>
      </w:r>
      <w:r>
        <w:rPr>
          <w:color w:val="252223"/>
          <w:spacing w:val="-3"/>
          <w:w w:val="90"/>
        </w:rPr>
        <w:t xml:space="preserve"> </w:t>
      </w:r>
      <w:r>
        <w:rPr>
          <w:color w:val="252223"/>
          <w:w w:val="90"/>
        </w:rPr>
        <w:t>of</w:t>
      </w:r>
      <w:r>
        <w:rPr>
          <w:color w:val="252223"/>
          <w:spacing w:val="-3"/>
          <w:w w:val="90"/>
        </w:rPr>
        <w:t xml:space="preserve"> </w:t>
      </w:r>
      <w:r>
        <w:rPr>
          <w:color w:val="252223"/>
          <w:w w:val="90"/>
        </w:rPr>
        <w:t>factors</w:t>
      </w:r>
      <w:r>
        <w:rPr>
          <w:color w:val="252223"/>
          <w:spacing w:val="-3"/>
          <w:w w:val="90"/>
        </w:rPr>
        <w:t xml:space="preserve"> </w:t>
      </w:r>
      <w:r>
        <w:rPr>
          <w:color w:val="252223"/>
          <w:w w:val="90"/>
        </w:rPr>
        <w:t>associated</w:t>
      </w:r>
      <w:r>
        <w:rPr>
          <w:color w:val="252223"/>
          <w:spacing w:val="-3"/>
          <w:w w:val="90"/>
        </w:rPr>
        <w:t xml:space="preserve"> </w:t>
      </w:r>
      <w:r>
        <w:rPr>
          <w:color w:val="252223"/>
          <w:w w:val="90"/>
        </w:rPr>
        <w:t>with</w:t>
      </w:r>
      <w:r>
        <w:rPr>
          <w:color w:val="252223"/>
          <w:spacing w:val="-3"/>
          <w:w w:val="90"/>
        </w:rPr>
        <w:t xml:space="preserve"> </w:t>
      </w:r>
      <w:r>
        <w:rPr>
          <w:color w:val="252223"/>
          <w:w w:val="90"/>
        </w:rPr>
        <w:t xml:space="preserve">completed </w:t>
      </w:r>
      <w:r>
        <w:rPr>
          <w:color w:val="252223"/>
          <w:w w:val="95"/>
        </w:rPr>
        <w:t>suicide</w:t>
      </w:r>
      <w:r>
        <w:rPr>
          <w:color w:val="252223"/>
          <w:spacing w:val="-6"/>
          <w:w w:val="95"/>
        </w:rPr>
        <w:t xml:space="preserve"> </w:t>
      </w:r>
      <w:r>
        <w:rPr>
          <w:color w:val="252223"/>
          <w:w w:val="95"/>
        </w:rPr>
        <w:t>in</w:t>
      </w:r>
      <w:r>
        <w:rPr>
          <w:color w:val="252223"/>
          <w:spacing w:val="-6"/>
          <w:w w:val="95"/>
        </w:rPr>
        <w:t xml:space="preserve"> </w:t>
      </w:r>
      <w:r>
        <w:rPr>
          <w:color w:val="252223"/>
          <w:w w:val="95"/>
        </w:rPr>
        <w:t>men</w:t>
      </w:r>
      <w:r>
        <w:rPr>
          <w:color w:val="252223"/>
          <w:spacing w:val="-6"/>
          <w:w w:val="95"/>
        </w:rPr>
        <w:t xml:space="preserve"> </w:t>
      </w:r>
      <w:r>
        <w:rPr>
          <w:color w:val="252223"/>
          <w:w w:val="95"/>
        </w:rPr>
        <w:t>with</w:t>
      </w:r>
      <w:r>
        <w:rPr>
          <w:color w:val="252223"/>
          <w:spacing w:val="-6"/>
          <w:w w:val="95"/>
        </w:rPr>
        <w:t xml:space="preserve"> </w:t>
      </w:r>
      <w:r>
        <w:rPr>
          <w:color w:val="252223"/>
          <w:w w:val="95"/>
        </w:rPr>
        <w:t>alcohol</w:t>
      </w:r>
      <w:r>
        <w:rPr>
          <w:color w:val="252223"/>
          <w:spacing w:val="-6"/>
          <w:w w:val="95"/>
        </w:rPr>
        <w:t xml:space="preserve"> </w:t>
      </w:r>
      <w:r>
        <w:rPr>
          <w:color w:val="252223"/>
          <w:w w:val="95"/>
        </w:rPr>
        <w:t>dependence.</w:t>
      </w:r>
      <w:r>
        <w:rPr>
          <w:color w:val="252223"/>
          <w:spacing w:val="-6"/>
          <w:w w:val="95"/>
        </w:rPr>
        <w:t xml:space="preserve"> </w:t>
      </w:r>
      <w:r>
        <w:rPr>
          <w:i/>
          <w:color w:val="252223"/>
          <w:w w:val="95"/>
        </w:rPr>
        <w:t>Am</w:t>
      </w:r>
      <w:r>
        <w:rPr>
          <w:i/>
          <w:color w:val="252223"/>
          <w:spacing w:val="-5"/>
          <w:w w:val="95"/>
        </w:rPr>
        <w:t xml:space="preserve"> </w:t>
      </w:r>
      <w:r>
        <w:rPr>
          <w:i/>
          <w:color w:val="252223"/>
          <w:w w:val="95"/>
        </w:rPr>
        <w:t>J</w:t>
      </w:r>
      <w:r>
        <w:rPr>
          <w:i/>
          <w:color w:val="252223"/>
          <w:spacing w:val="-5"/>
          <w:w w:val="95"/>
        </w:rPr>
        <w:t xml:space="preserve"> </w:t>
      </w:r>
      <w:r>
        <w:rPr>
          <w:i/>
          <w:color w:val="252223"/>
          <w:w w:val="95"/>
        </w:rPr>
        <w:t>Addict.</w:t>
      </w:r>
      <w:r>
        <w:rPr>
          <w:i/>
          <w:color w:val="252223"/>
          <w:spacing w:val="-5"/>
          <w:w w:val="95"/>
        </w:rPr>
        <w:t xml:space="preserve"> </w:t>
      </w:r>
      <w:r>
        <w:rPr>
          <w:color w:val="252223"/>
          <w:w w:val="95"/>
        </w:rPr>
        <w:t>1999;8(4):312-318.</w:t>
      </w:r>
    </w:p>
    <w:p w14:paraId="0AAAEDD1" w14:textId="77777777" w:rsidR="00C83B3C" w:rsidRDefault="00102383">
      <w:pPr>
        <w:pStyle w:val="ListParagraph"/>
        <w:numPr>
          <w:ilvl w:val="0"/>
          <w:numId w:val="2"/>
        </w:numPr>
        <w:tabs>
          <w:tab w:val="left" w:pos="2160"/>
          <w:tab w:val="left" w:pos="2161"/>
        </w:tabs>
        <w:spacing w:line="259" w:lineRule="auto"/>
        <w:ind w:left="2160" w:right="2714"/>
      </w:pPr>
      <w:r>
        <w:rPr>
          <w:color w:val="252223"/>
          <w:w w:val="90"/>
        </w:rPr>
        <w:t>Cheng</w:t>
      </w:r>
      <w:r>
        <w:rPr>
          <w:color w:val="252223"/>
          <w:spacing w:val="-4"/>
          <w:w w:val="90"/>
        </w:rPr>
        <w:t xml:space="preserve"> </w:t>
      </w:r>
      <w:r>
        <w:rPr>
          <w:color w:val="252223"/>
          <w:w w:val="90"/>
        </w:rPr>
        <w:t>AT.</w:t>
      </w:r>
      <w:r>
        <w:rPr>
          <w:color w:val="252223"/>
          <w:spacing w:val="-4"/>
          <w:w w:val="90"/>
        </w:rPr>
        <w:t xml:space="preserve"> </w:t>
      </w:r>
      <w:r>
        <w:rPr>
          <w:color w:val="252223"/>
          <w:w w:val="90"/>
        </w:rPr>
        <w:t>Mental</w:t>
      </w:r>
      <w:r>
        <w:rPr>
          <w:color w:val="252223"/>
          <w:spacing w:val="-4"/>
          <w:w w:val="90"/>
        </w:rPr>
        <w:t xml:space="preserve"> </w:t>
      </w:r>
      <w:r>
        <w:rPr>
          <w:color w:val="252223"/>
          <w:w w:val="90"/>
        </w:rPr>
        <w:t>illness</w:t>
      </w:r>
      <w:r>
        <w:rPr>
          <w:color w:val="252223"/>
          <w:spacing w:val="-4"/>
          <w:w w:val="90"/>
        </w:rPr>
        <w:t xml:space="preserve"> </w:t>
      </w:r>
      <w:r>
        <w:rPr>
          <w:color w:val="252223"/>
          <w:w w:val="90"/>
        </w:rPr>
        <w:t>and</w:t>
      </w:r>
      <w:r>
        <w:rPr>
          <w:color w:val="252223"/>
          <w:spacing w:val="-4"/>
          <w:w w:val="90"/>
        </w:rPr>
        <w:t xml:space="preserve"> </w:t>
      </w:r>
      <w:r>
        <w:rPr>
          <w:color w:val="252223"/>
          <w:w w:val="90"/>
        </w:rPr>
        <w:t>suicide.</w:t>
      </w:r>
      <w:r>
        <w:rPr>
          <w:color w:val="252223"/>
          <w:spacing w:val="-4"/>
          <w:w w:val="90"/>
        </w:rPr>
        <w:t xml:space="preserve"> </w:t>
      </w:r>
      <w:r>
        <w:rPr>
          <w:color w:val="252223"/>
          <w:w w:val="90"/>
        </w:rPr>
        <w:t>A</w:t>
      </w:r>
      <w:r>
        <w:rPr>
          <w:color w:val="252223"/>
          <w:spacing w:val="-4"/>
          <w:w w:val="90"/>
        </w:rPr>
        <w:t xml:space="preserve"> </w:t>
      </w:r>
      <w:r>
        <w:rPr>
          <w:color w:val="252223"/>
          <w:w w:val="90"/>
        </w:rPr>
        <w:t>case-control</w:t>
      </w:r>
      <w:r>
        <w:rPr>
          <w:color w:val="252223"/>
          <w:spacing w:val="-4"/>
          <w:w w:val="90"/>
        </w:rPr>
        <w:t xml:space="preserve"> </w:t>
      </w:r>
      <w:r>
        <w:rPr>
          <w:color w:val="252223"/>
          <w:w w:val="90"/>
        </w:rPr>
        <w:t>study</w:t>
      </w:r>
      <w:r>
        <w:rPr>
          <w:color w:val="252223"/>
          <w:spacing w:val="-4"/>
          <w:w w:val="90"/>
        </w:rPr>
        <w:t xml:space="preserve"> </w:t>
      </w:r>
      <w:r>
        <w:rPr>
          <w:color w:val="252223"/>
          <w:w w:val="90"/>
        </w:rPr>
        <w:t>in</w:t>
      </w:r>
      <w:r>
        <w:rPr>
          <w:color w:val="252223"/>
          <w:spacing w:val="-4"/>
          <w:w w:val="90"/>
        </w:rPr>
        <w:t xml:space="preserve"> </w:t>
      </w:r>
      <w:r>
        <w:rPr>
          <w:color w:val="252223"/>
          <w:w w:val="90"/>
        </w:rPr>
        <w:t>east</w:t>
      </w:r>
      <w:r>
        <w:rPr>
          <w:color w:val="252223"/>
          <w:spacing w:val="-4"/>
          <w:w w:val="90"/>
        </w:rPr>
        <w:t xml:space="preserve"> </w:t>
      </w:r>
      <w:r>
        <w:rPr>
          <w:color w:val="252223"/>
          <w:w w:val="90"/>
        </w:rPr>
        <w:t>Taiwan.</w:t>
      </w:r>
      <w:r>
        <w:rPr>
          <w:color w:val="252223"/>
          <w:spacing w:val="-4"/>
          <w:w w:val="90"/>
        </w:rPr>
        <w:t xml:space="preserve"> </w:t>
      </w:r>
      <w:r>
        <w:rPr>
          <w:i/>
          <w:color w:val="252223"/>
          <w:w w:val="90"/>
        </w:rPr>
        <w:t>Arch</w:t>
      </w:r>
      <w:r>
        <w:rPr>
          <w:i/>
          <w:color w:val="252223"/>
          <w:spacing w:val="-4"/>
          <w:w w:val="90"/>
        </w:rPr>
        <w:t xml:space="preserve"> </w:t>
      </w:r>
      <w:r>
        <w:rPr>
          <w:i/>
          <w:color w:val="252223"/>
          <w:w w:val="90"/>
        </w:rPr>
        <w:t xml:space="preserve">Gen </w:t>
      </w:r>
      <w:r>
        <w:rPr>
          <w:i/>
          <w:color w:val="252223"/>
        </w:rPr>
        <w:t xml:space="preserve">Psychiatry. </w:t>
      </w:r>
      <w:r>
        <w:rPr>
          <w:color w:val="252223"/>
        </w:rPr>
        <w:t>1995;52(7):594-603.</w:t>
      </w:r>
    </w:p>
    <w:p w14:paraId="5A7223DF" w14:textId="77777777" w:rsidR="00C83B3C" w:rsidRDefault="00102383">
      <w:pPr>
        <w:pStyle w:val="ListParagraph"/>
        <w:numPr>
          <w:ilvl w:val="0"/>
          <w:numId w:val="2"/>
        </w:numPr>
        <w:tabs>
          <w:tab w:val="left" w:pos="2161"/>
        </w:tabs>
        <w:spacing w:line="259" w:lineRule="auto"/>
        <w:ind w:left="2160" w:right="2224" w:hanging="720"/>
        <w:jc w:val="both"/>
      </w:pPr>
      <w:r>
        <w:rPr>
          <w:color w:val="252223"/>
          <w:w w:val="90"/>
        </w:rPr>
        <w:t xml:space="preserve">Substance Abuse and Mental Health Services Administration. </w:t>
      </w:r>
      <w:r>
        <w:rPr>
          <w:i/>
          <w:color w:val="252223"/>
          <w:w w:val="90"/>
        </w:rPr>
        <w:t xml:space="preserve">Substance abuse and suicide </w:t>
      </w:r>
      <w:r>
        <w:rPr>
          <w:i/>
          <w:color w:val="252223"/>
          <w:w w:val="95"/>
        </w:rPr>
        <w:t>prevention:</w:t>
      </w:r>
      <w:r>
        <w:rPr>
          <w:i/>
          <w:color w:val="252223"/>
          <w:spacing w:val="-7"/>
          <w:w w:val="95"/>
        </w:rPr>
        <w:t xml:space="preserve"> </w:t>
      </w:r>
      <w:r>
        <w:rPr>
          <w:i/>
          <w:color w:val="252223"/>
          <w:w w:val="95"/>
        </w:rPr>
        <w:t>evidence</w:t>
      </w:r>
      <w:r>
        <w:rPr>
          <w:i/>
          <w:color w:val="252223"/>
          <w:spacing w:val="-7"/>
          <w:w w:val="95"/>
        </w:rPr>
        <w:t xml:space="preserve"> </w:t>
      </w:r>
      <w:r>
        <w:rPr>
          <w:i/>
          <w:color w:val="252223"/>
          <w:w w:val="95"/>
        </w:rPr>
        <w:t>&amp;</w:t>
      </w:r>
      <w:r>
        <w:rPr>
          <w:i/>
          <w:color w:val="252223"/>
          <w:spacing w:val="-7"/>
          <w:w w:val="95"/>
        </w:rPr>
        <w:t xml:space="preserve"> </w:t>
      </w:r>
      <w:r>
        <w:rPr>
          <w:i/>
          <w:color w:val="252223"/>
          <w:w w:val="95"/>
        </w:rPr>
        <w:t>implications—a</w:t>
      </w:r>
      <w:r>
        <w:rPr>
          <w:i/>
          <w:color w:val="252223"/>
          <w:spacing w:val="-7"/>
          <w:w w:val="95"/>
        </w:rPr>
        <w:t xml:space="preserve"> </w:t>
      </w:r>
      <w:r>
        <w:rPr>
          <w:i/>
          <w:color w:val="252223"/>
          <w:w w:val="95"/>
        </w:rPr>
        <w:t>white</w:t>
      </w:r>
      <w:r>
        <w:rPr>
          <w:i/>
          <w:color w:val="252223"/>
          <w:spacing w:val="-7"/>
          <w:w w:val="95"/>
        </w:rPr>
        <w:t xml:space="preserve"> </w:t>
      </w:r>
      <w:r>
        <w:rPr>
          <w:i/>
          <w:color w:val="252223"/>
          <w:w w:val="95"/>
        </w:rPr>
        <w:t>paper</w:t>
      </w:r>
      <w:r>
        <w:rPr>
          <w:color w:val="252223"/>
          <w:w w:val="95"/>
        </w:rPr>
        <w:t>.</w:t>
      </w:r>
      <w:r>
        <w:rPr>
          <w:color w:val="252223"/>
          <w:spacing w:val="-8"/>
          <w:w w:val="95"/>
        </w:rPr>
        <w:t xml:space="preserve"> </w:t>
      </w:r>
      <w:r>
        <w:rPr>
          <w:color w:val="252223"/>
          <w:w w:val="95"/>
        </w:rPr>
        <w:t>HHS</w:t>
      </w:r>
      <w:r>
        <w:rPr>
          <w:color w:val="252223"/>
          <w:spacing w:val="-8"/>
          <w:w w:val="95"/>
        </w:rPr>
        <w:t xml:space="preserve"> </w:t>
      </w:r>
      <w:r>
        <w:rPr>
          <w:color w:val="252223"/>
          <w:w w:val="95"/>
        </w:rPr>
        <w:t>Publication</w:t>
      </w:r>
      <w:r>
        <w:rPr>
          <w:color w:val="252223"/>
          <w:spacing w:val="-8"/>
          <w:w w:val="95"/>
        </w:rPr>
        <w:t xml:space="preserve"> </w:t>
      </w:r>
      <w:r>
        <w:rPr>
          <w:color w:val="252223"/>
          <w:w w:val="95"/>
        </w:rPr>
        <w:t>No.</w:t>
      </w:r>
      <w:r>
        <w:rPr>
          <w:color w:val="252223"/>
          <w:spacing w:val="-8"/>
          <w:w w:val="95"/>
        </w:rPr>
        <w:t xml:space="preserve"> </w:t>
      </w:r>
      <w:r>
        <w:rPr>
          <w:color w:val="252223"/>
          <w:w w:val="95"/>
        </w:rPr>
        <w:t>(SMA)</w:t>
      </w:r>
      <w:r>
        <w:rPr>
          <w:color w:val="252223"/>
          <w:spacing w:val="-8"/>
          <w:w w:val="95"/>
        </w:rPr>
        <w:t xml:space="preserve"> </w:t>
      </w:r>
      <w:r>
        <w:rPr>
          <w:color w:val="252223"/>
          <w:w w:val="95"/>
        </w:rPr>
        <w:t xml:space="preserve">08-4352. </w:t>
      </w:r>
      <w:r>
        <w:rPr>
          <w:color w:val="252223"/>
          <w:w w:val="90"/>
        </w:rPr>
        <w:t>Rockville, MD: Substance Abuse and Mental Health Services Administration; 2008.</w:t>
      </w:r>
    </w:p>
    <w:p w14:paraId="67D6FDA6" w14:textId="77777777" w:rsidR="00C83B3C" w:rsidRDefault="00102383">
      <w:pPr>
        <w:pStyle w:val="ListParagraph"/>
        <w:numPr>
          <w:ilvl w:val="0"/>
          <w:numId w:val="2"/>
        </w:numPr>
        <w:tabs>
          <w:tab w:val="left" w:pos="2160"/>
          <w:tab w:val="left" w:pos="2161"/>
        </w:tabs>
        <w:spacing w:before="113" w:line="259" w:lineRule="auto"/>
        <w:ind w:left="2160" w:right="1499"/>
      </w:pPr>
      <w:r>
        <w:rPr>
          <w:color w:val="252223"/>
          <w:w w:val="90"/>
        </w:rPr>
        <w:t xml:space="preserve">Ilgen MA, Harris AH, Moos RH, Tiet QQ. Predictors of a suicide attempt one year after entry into </w:t>
      </w:r>
      <w:r>
        <w:rPr>
          <w:color w:val="252223"/>
          <w:w w:val="95"/>
        </w:rPr>
        <w:t>substance</w:t>
      </w:r>
      <w:r>
        <w:rPr>
          <w:color w:val="252223"/>
          <w:spacing w:val="-5"/>
          <w:w w:val="95"/>
        </w:rPr>
        <w:t xml:space="preserve"> </w:t>
      </w:r>
      <w:r>
        <w:rPr>
          <w:color w:val="252223"/>
          <w:w w:val="95"/>
        </w:rPr>
        <w:t>use</w:t>
      </w:r>
      <w:r>
        <w:rPr>
          <w:color w:val="252223"/>
          <w:spacing w:val="-5"/>
          <w:w w:val="95"/>
        </w:rPr>
        <w:t xml:space="preserve"> </w:t>
      </w:r>
      <w:r>
        <w:rPr>
          <w:color w:val="252223"/>
          <w:w w:val="95"/>
        </w:rPr>
        <w:t>disorder</w:t>
      </w:r>
      <w:r>
        <w:rPr>
          <w:color w:val="252223"/>
          <w:spacing w:val="-5"/>
          <w:w w:val="95"/>
        </w:rPr>
        <w:t xml:space="preserve"> </w:t>
      </w:r>
      <w:r>
        <w:rPr>
          <w:color w:val="252223"/>
          <w:w w:val="95"/>
        </w:rPr>
        <w:t>treatment.</w:t>
      </w:r>
      <w:r>
        <w:rPr>
          <w:color w:val="252223"/>
          <w:spacing w:val="-7"/>
          <w:w w:val="95"/>
        </w:rPr>
        <w:t xml:space="preserve"> </w:t>
      </w:r>
      <w:r>
        <w:rPr>
          <w:i/>
          <w:color w:val="252223"/>
          <w:w w:val="95"/>
        </w:rPr>
        <w:t>Alcohol</w:t>
      </w:r>
      <w:r>
        <w:rPr>
          <w:i/>
          <w:color w:val="252223"/>
          <w:spacing w:val="-4"/>
          <w:w w:val="95"/>
        </w:rPr>
        <w:t xml:space="preserve"> </w:t>
      </w:r>
      <w:r>
        <w:rPr>
          <w:i/>
          <w:color w:val="252223"/>
          <w:w w:val="95"/>
        </w:rPr>
        <w:t>Clin</w:t>
      </w:r>
      <w:r>
        <w:rPr>
          <w:i/>
          <w:color w:val="252223"/>
          <w:spacing w:val="-4"/>
          <w:w w:val="95"/>
        </w:rPr>
        <w:t xml:space="preserve"> </w:t>
      </w:r>
      <w:r>
        <w:rPr>
          <w:i/>
          <w:color w:val="252223"/>
          <w:w w:val="95"/>
        </w:rPr>
        <w:t>E</w:t>
      </w:r>
      <w:r>
        <w:rPr>
          <w:i/>
          <w:color w:val="252223"/>
          <w:w w:val="95"/>
        </w:rPr>
        <w:t>xp</w:t>
      </w:r>
      <w:r>
        <w:rPr>
          <w:i/>
          <w:color w:val="252223"/>
          <w:spacing w:val="-4"/>
          <w:w w:val="95"/>
        </w:rPr>
        <w:t xml:space="preserve"> </w:t>
      </w:r>
      <w:r>
        <w:rPr>
          <w:i/>
          <w:color w:val="252223"/>
          <w:w w:val="95"/>
        </w:rPr>
        <w:t>Res.</w:t>
      </w:r>
      <w:r>
        <w:rPr>
          <w:i/>
          <w:color w:val="252223"/>
          <w:spacing w:val="-4"/>
          <w:w w:val="95"/>
        </w:rPr>
        <w:t xml:space="preserve"> </w:t>
      </w:r>
      <w:r>
        <w:rPr>
          <w:color w:val="252223"/>
          <w:w w:val="95"/>
        </w:rPr>
        <w:t>2007;31(4):635-642.</w:t>
      </w:r>
    </w:p>
    <w:p w14:paraId="3DCDA8C4" w14:textId="77777777" w:rsidR="00C83B3C" w:rsidRDefault="00102383">
      <w:pPr>
        <w:pStyle w:val="ListParagraph"/>
        <w:numPr>
          <w:ilvl w:val="0"/>
          <w:numId w:val="2"/>
        </w:numPr>
        <w:tabs>
          <w:tab w:val="left" w:pos="2160"/>
          <w:tab w:val="left" w:pos="2161"/>
        </w:tabs>
        <w:spacing w:line="259" w:lineRule="auto"/>
        <w:ind w:left="2160" w:right="1589" w:hanging="720"/>
      </w:pPr>
      <w:r>
        <w:rPr>
          <w:color w:val="252223"/>
          <w:w w:val="90"/>
        </w:rPr>
        <w:t xml:space="preserve">Wilcox HC, Conner KR, Caine ED. Association of alcohol and drug use disorders and completed </w:t>
      </w:r>
      <w:r>
        <w:rPr>
          <w:color w:val="252223"/>
          <w:spacing w:val="-2"/>
          <w:w w:val="95"/>
        </w:rPr>
        <w:t xml:space="preserve">suicide: an empirical review of cohort studies. </w:t>
      </w:r>
      <w:r>
        <w:rPr>
          <w:i/>
          <w:color w:val="252223"/>
          <w:spacing w:val="-2"/>
          <w:w w:val="95"/>
        </w:rPr>
        <w:t xml:space="preserve">Drug Alcohol Depend. </w:t>
      </w:r>
      <w:r>
        <w:rPr>
          <w:color w:val="252223"/>
          <w:spacing w:val="-2"/>
          <w:w w:val="95"/>
        </w:rPr>
        <w:t>2004;76 Suppl:S11-19.</w:t>
      </w:r>
    </w:p>
    <w:p w14:paraId="15D02A6B" w14:textId="77777777" w:rsidR="00C83B3C" w:rsidRDefault="00102383">
      <w:pPr>
        <w:pStyle w:val="ListParagraph"/>
        <w:numPr>
          <w:ilvl w:val="0"/>
          <w:numId w:val="2"/>
        </w:numPr>
        <w:tabs>
          <w:tab w:val="left" w:pos="2160"/>
          <w:tab w:val="left" w:pos="2161"/>
        </w:tabs>
        <w:spacing w:line="259" w:lineRule="auto"/>
        <w:ind w:left="2160" w:right="1775"/>
      </w:pPr>
      <w:r>
        <w:rPr>
          <w:color w:val="252223"/>
          <w:w w:val="90"/>
        </w:rPr>
        <w:t>Mathy</w:t>
      </w:r>
      <w:r>
        <w:rPr>
          <w:color w:val="252223"/>
          <w:spacing w:val="-5"/>
          <w:w w:val="90"/>
        </w:rPr>
        <w:t xml:space="preserve"> </w:t>
      </w:r>
      <w:r>
        <w:rPr>
          <w:color w:val="252223"/>
          <w:w w:val="90"/>
        </w:rPr>
        <w:t>RM.</w:t>
      </w:r>
      <w:r>
        <w:rPr>
          <w:color w:val="252223"/>
          <w:spacing w:val="-5"/>
          <w:w w:val="90"/>
        </w:rPr>
        <w:t xml:space="preserve"> </w:t>
      </w:r>
      <w:r>
        <w:rPr>
          <w:color w:val="252223"/>
          <w:w w:val="90"/>
        </w:rPr>
        <w:t>Suicidality</w:t>
      </w:r>
      <w:r>
        <w:rPr>
          <w:color w:val="252223"/>
          <w:spacing w:val="-5"/>
          <w:w w:val="90"/>
        </w:rPr>
        <w:t xml:space="preserve"> </w:t>
      </w:r>
      <w:r>
        <w:rPr>
          <w:color w:val="252223"/>
          <w:w w:val="90"/>
        </w:rPr>
        <w:t>and</w:t>
      </w:r>
      <w:r>
        <w:rPr>
          <w:color w:val="252223"/>
          <w:spacing w:val="-5"/>
          <w:w w:val="90"/>
        </w:rPr>
        <w:t xml:space="preserve"> </w:t>
      </w:r>
      <w:r>
        <w:rPr>
          <w:color w:val="252223"/>
          <w:w w:val="90"/>
        </w:rPr>
        <w:t>sexual</w:t>
      </w:r>
      <w:r>
        <w:rPr>
          <w:color w:val="252223"/>
          <w:spacing w:val="-5"/>
          <w:w w:val="90"/>
        </w:rPr>
        <w:t xml:space="preserve"> </w:t>
      </w:r>
      <w:r>
        <w:rPr>
          <w:color w:val="252223"/>
          <w:w w:val="90"/>
        </w:rPr>
        <w:t>orientation</w:t>
      </w:r>
      <w:r>
        <w:rPr>
          <w:color w:val="252223"/>
          <w:spacing w:val="-5"/>
          <w:w w:val="90"/>
        </w:rPr>
        <w:t xml:space="preserve"> </w:t>
      </w:r>
      <w:r>
        <w:rPr>
          <w:color w:val="252223"/>
          <w:w w:val="90"/>
        </w:rPr>
        <w:t>in</w:t>
      </w:r>
      <w:r>
        <w:rPr>
          <w:color w:val="252223"/>
          <w:spacing w:val="-5"/>
          <w:w w:val="90"/>
        </w:rPr>
        <w:t xml:space="preserve"> </w:t>
      </w:r>
      <w:r>
        <w:rPr>
          <w:color w:val="252223"/>
          <w:w w:val="90"/>
        </w:rPr>
        <w:t>five</w:t>
      </w:r>
      <w:r>
        <w:rPr>
          <w:color w:val="252223"/>
          <w:spacing w:val="-5"/>
          <w:w w:val="90"/>
        </w:rPr>
        <w:t xml:space="preserve"> </w:t>
      </w:r>
      <w:r>
        <w:rPr>
          <w:color w:val="252223"/>
          <w:w w:val="90"/>
        </w:rPr>
        <w:t>continents:</w:t>
      </w:r>
      <w:r>
        <w:rPr>
          <w:color w:val="252223"/>
          <w:spacing w:val="-5"/>
          <w:w w:val="90"/>
        </w:rPr>
        <w:t xml:space="preserve"> </w:t>
      </w:r>
      <w:r>
        <w:rPr>
          <w:color w:val="252223"/>
          <w:w w:val="90"/>
        </w:rPr>
        <w:t>Asia,</w:t>
      </w:r>
      <w:r>
        <w:rPr>
          <w:color w:val="252223"/>
          <w:spacing w:val="-5"/>
          <w:w w:val="90"/>
        </w:rPr>
        <w:t xml:space="preserve"> </w:t>
      </w:r>
      <w:r>
        <w:rPr>
          <w:color w:val="252223"/>
          <w:w w:val="90"/>
        </w:rPr>
        <w:t>Australia,</w:t>
      </w:r>
      <w:r>
        <w:rPr>
          <w:color w:val="252223"/>
          <w:spacing w:val="-5"/>
          <w:w w:val="90"/>
        </w:rPr>
        <w:t xml:space="preserve"> </w:t>
      </w:r>
      <w:r>
        <w:rPr>
          <w:color w:val="252223"/>
          <w:w w:val="90"/>
        </w:rPr>
        <w:t>Europe,</w:t>
      </w:r>
      <w:r>
        <w:rPr>
          <w:color w:val="252223"/>
          <w:spacing w:val="-5"/>
          <w:w w:val="90"/>
        </w:rPr>
        <w:t xml:space="preserve"> </w:t>
      </w:r>
      <w:r>
        <w:rPr>
          <w:color w:val="252223"/>
          <w:w w:val="90"/>
        </w:rPr>
        <w:t xml:space="preserve">North </w:t>
      </w:r>
      <w:r>
        <w:rPr>
          <w:color w:val="252223"/>
          <w:w w:val="95"/>
        </w:rPr>
        <w:t xml:space="preserve">America, and South America. </w:t>
      </w:r>
      <w:r>
        <w:rPr>
          <w:i/>
          <w:color w:val="252223"/>
          <w:w w:val="95"/>
        </w:rPr>
        <w:t xml:space="preserve">Int J Sex Gend Stud. </w:t>
      </w:r>
      <w:r>
        <w:rPr>
          <w:color w:val="252223"/>
          <w:w w:val="95"/>
        </w:rPr>
        <w:t>2002;7(2-3):215-225.</w:t>
      </w:r>
    </w:p>
    <w:p w14:paraId="6DF7FBB9" w14:textId="77777777" w:rsidR="00C83B3C" w:rsidRDefault="00C83B3C">
      <w:pPr>
        <w:spacing w:line="259" w:lineRule="auto"/>
        <w:sectPr w:rsidR="00C83B3C">
          <w:pgSz w:w="12240" w:h="15840"/>
          <w:pgMar w:top="0" w:right="0" w:bottom="800" w:left="0" w:header="0" w:footer="608" w:gutter="0"/>
          <w:cols w:space="720"/>
        </w:sectPr>
      </w:pPr>
    </w:p>
    <w:p w14:paraId="5D80D287" w14:textId="77777777" w:rsidR="00C83B3C" w:rsidRDefault="00C83B3C">
      <w:pPr>
        <w:pStyle w:val="BodyText"/>
        <w:rPr>
          <w:sz w:val="20"/>
        </w:rPr>
      </w:pPr>
    </w:p>
    <w:p w14:paraId="32197BA8" w14:textId="77777777" w:rsidR="00C83B3C" w:rsidRDefault="00C83B3C">
      <w:pPr>
        <w:pStyle w:val="BodyText"/>
        <w:rPr>
          <w:sz w:val="20"/>
        </w:rPr>
      </w:pPr>
    </w:p>
    <w:p w14:paraId="16A9A41D" w14:textId="77777777" w:rsidR="00C83B3C" w:rsidRDefault="00C83B3C">
      <w:pPr>
        <w:pStyle w:val="BodyText"/>
        <w:spacing w:before="7"/>
        <w:rPr>
          <w:sz w:val="17"/>
        </w:rPr>
      </w:pPr>
    </w:p>
    <w:p w14:paraId="0509BC56" w14:textId="77777777" w:rsidR="00C83B3C" w:rsidRDefault="00102383">
      <w:pPr>
        <w:spacing w:before="102"/>
        <w:ind w:left="5974"/>
        <w:rPr>
          <w:rFonts w:ascii="Trebuchet MS"/>
          <w:sz w:val="20"/>
        </w:rPr>
      </w:pPr>
      <w:r>
        <w:pict w14:anchorId="1DBFA5F7">
          <v:group id="docshapegroup1541" o:spid="_x0000_s2064" style="position:absolute;left:0;text-align:left;margin-left:0;margin-top:-38.8pt;width:179.2pt;height:144.35pt;z-index:-20144128;mso-position-horizontal-relative:page" coordorigin=",-776" coordsize="3584,2887">
            <v:shape id="docshape1542" o:spid="_x0000_s2070"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543" o:spid="_x0000_s2069"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544" o:spid="_x0000_s2068"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545" o:spid="_x0000_s2067" style="position:absolute;top:-777;width:582;height:416" coordorigin=",-776" coordsize="582,416" path="m581,-776l,-776r,416l129,-456r129,-94l388,-642r131,-91l581,-776xe" fillcolor="#454755" stroked="f">
              <v:path arrowok="t"/>
            </v:shape>
            <v:shape id="docshape1546" o:spid="_x0000_s2066" style="position:absolute;top:-777;width:1426;height:1007" coordorigin=",-776" coordsize="1426,1007" path="m1425,-776r-1087,l249,-714r-131,94l,-532,,231,108,145,235,47,362,-50r129,-95l621,-239r131,-93l884,-423r133,-90l1152,-601r135,-87l1425,-776xe" fillcolor="#cd222b" stroked="f">
              <v:path arrowok="t"/>
            </v:shape>
            <v:shape id="docshape1547" o:spid="_x0000_s2065"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618AF3E0" w14:textId="77777777" w:rsidR="00C83B3C" w:rsidRDefault="00C83B3C">
      <w:pPr>
        <w:pStyle w:val="BodyText"/>
        <w:rPr>
          <w:rFonts w:ascii="Trebuchet MS"/>
          <w:sz w:val="20"/>
        </w:rPr>
      </w:pPr>
    </w:p>
    <w:p w14:paraId="2ABAC0E7" w14:textId="77777777" w:rsidR="00C83B3C" w:rsidRDefault="00C83B3C">
      <w:pPr>
        <w:pStyle w:val="BodyText"/>
        <w:spacing w:before="9"/>
        <w:rPr>
          <w:rFonts w:ascii="Trebuchet MS"/>
          <w:sz w:val="25"/>
        </w:rPr>
      </w:pPr>
    </w:p>
    <w:p w14:paraId="5987204E" w14:textId="77777777" w:rsidR="00C83B3C" w:rsidRDefault="00102383">
      <w:pPr>
        <w:pStyle w:val="ListParagraph"/>
        <w:numPr>
          <w:ilvl w:val="0"/>
          <w:numId w:val="2"/>
        </w:numPr>
        <w:tabs>
          <w:tab w:val="left" w:pos="2160"/>
          <w:tab w:val="left" w:pos="2161"/>
        </w:tabs>
        <w:spacing w:before="87" w:line="259" w:lineRule="auto"/>
        <w:ind w:left="2160" w:right="1443"/>
      </w:pPr>
      <w:r>
        <w:rPr>
          <w:color w:val="252223"/>
          <w:w w:val="90"/>
        </w:rPr>
        <w:t>King</w:t>
      </w:r>
      <w:r>
        <w:rPr>
          <w:color w:val="252223"/>
          <w:spacing w:val="-7"/>
          <w:w w:val="90"/>
        </w:rPr>
        <w:t xml:space="preserve"> </w:t>
      </w:r>
      <w:r>
        <w:rPr>
          <w:color w:val="252223"/>
          <w:w w:val="90"/>
        </w:rPr>
        <w:t>M,</w:t>
      </w:r>
      <w:r>
        <w:rPr>
          <w:color w:val="252223"/>
          <w:spacing w:val="-6"/>
          <w:w w:val="90"/>
        </w:rPr>
        <w:t xml:space="preserve"> </w:t>
      </w:r>
      <w:r>
        <w:rPr>
          <w:color w:val="252223"/>
          <w:w w:val="90"/>
        </w:rPr>
        <w:t>Semlyen</w:t>
      </w:r>
      <w:r>
        <w:rPr>
          <w:color w:val="252223"/>
          <w:spacing w:val="-6"/>
          <w:w w:val="90"/>
        </w:rPr>
        <w:t xml:space="preserve"> </w:t>
      </w:r>
      <w:r>
        <w:rPr>
          <w:color w:val="252223"/>
          <w:w w:val="90"/>
        </w:rPr>
        <w:t>J,</w:t>
      </w:r>
      <w:r>
        <w:rPr>
          <w:color w:val="252223"/>
          <w:spacing w:val="-7"/>
          <w:w w:val="90"/>
        </w:rPr>
        <w:t xml:space="preserve"> </w:t>
      </w:r>
      <w:r>
        <w:rPr>
          <w:color w:val="252223"/>
          <w:w w:val="90"/>
        </w:rPr>
        <w:t>Tai</w:t>
      </w:r>
      <w:r>
        <w:rPr>
          <w:color w:val="252223"/>
          <w:spacing w:val="-6"/>
          <w:w w:val="90"/>
        </w:rPr>
        <w:t xml:space="preserve"> </w:t>
      </w:r>
      <w:r>
        <w:rPr>
          <w:color w:val="252223"/>
          <w:w w:val="90"/>
        </w:rPr>
        <w:t>SS,</w:t>
      </w:r>
      <w:r>
        <w:rPr>
          <w:color w:val="252223"/>
          <w:spacing w:val="-6"/>
          <w:w w:val="90"/>
        </w:rPr>
        <w:t xml:space="preserve"> </w:t>
      </w:r>
      <w:r>
        <w:rPr>
          <w:color w:val="252223"/>
          <w:w w:val="90"/>
        </w:rPr>
        <w:t>et</w:t>
      </w:r>
      <w:r>
        <w:rPr>
          <w:color w:val="252223"/>
          <w:spacing w:val="-6"/>
          <w:w w:val="90"/>
        </w:rPr>
        <w:t xml:space="preserve"> </w:t>
      </w:r>
      <w:r>
        <w:rPr>
          <w:color w:val="252223"/>
          <w:w w:val="90"/>
        </w:rPr>
        <w:t>al.</w:t>
      </w:r>
      <w:r>
        <w:rPr>
          <w:color w:val="252223"/>
          <w:spacing w:val="-6"/>
          <w:w w:val="90"/>
        </w:rPr>
        <w:t xml:space="preserve"> </w:t>
      </w:r>
      <w:r>
        <w:rPr>
          <w:color w:val="252223"/>
          <w:w w:val="90"/>
        </w:rPr>
        <w:t>A</w:t>
      </w:r>
      <w:r>
        <w:rPr>
          <w:color w:val="252223"/>
          <w:spacing w:val="-6"/>
          <w:w w:val="90"/>
        </w:rPr>
        <w:t xml:space="preserve"> </w:t>
      </w:r>
      <w:r>
        <w:rPr>
          <w:color w:val="252223"/>
          <w:w w:val="90"/>
        </w:rPr>
        <w:t>systematic</w:t>
      </w:r>
      <w:r>
        <w:rPr>
          <w:color w:val="252223"/>
          <w:spacing w:val="-6"/>
          <w:w w:val="90"/>
        </w:rPr>
        <w:t xml:space="preserve"> </w:t>
      </w:r>
      <w:r>
        <w:rPr>
          <w:color w:val="252223"/>
          <w:w w:val="90"/>
        </w:rPr>
        <w:t>review</w:t>
      </w:r>
      <w:r>
        <w:rPr>
          <w:color w:val="252223"/>
          <w:spacing w:val="-7"/>
          <w:w w:val="90"/>
        </w:rPr>
        <w:t xml:space="preserve"> </w:t>
      </w:r>
      <w:r>
        <w:rPr>
          <w:color w:val="252223"/>
          <w:w w:val="90"/>
        </w:rPr>
        <w:t>of</w:t>
      </w:r>
      <w:r>
        <w:rPr>
          <w:color w:val="252223"/>
          <w:spacing w:val="-7"/>
          <w:w w:val="90"/>
        </w:rPr>
        <w:t xml:space="preserve"> </w:t>
      </w:r>
      <w:r>
        <w:rPr>
          <w:color w:val="252223"/>
          <w:w w:val="90"/>
        </w:rPr>
        <w:t>mental</w:t>
      </w:r>
      <w:r>
        <w:rPr>
          <w:color w:val="252223"/>
          <w:spacing w:val="-7"/>
          <w:w w:val="90"/>
        </w:rPr>
        <w:t xml:space="preserve"> </w:t>
      </w:r>
      <w:r>
        <w:rPr>
          <w:color w:val="252223"/>
          <w:w w:val="90"/>
        </w:rPr>
        <w:t>disorder,</w:t>
      </w:r>
      <w:r>
        <w:rPr>
          <w:color w:val="252223"/>
          <w:spacing w:val="-7"/>
          <w:w w:val="90"/>
        </w:rPr>
        <w:t xml:space="preserve"> </w:t>
      </w:r>
      <w:r>
        <w:rPr>
          <w:color w:val="252223"/>
          <w:w w:val="90"/>
        </w:rPr>
        <w:t>suicide,</w:t>
      </w:r>
      <w:r>
        <w:rPr>
          <w:color w:val="252223"/>
          <w:spacing w:val="-7"/>
          <w:w w:val="90"/>
        </w:rPr>
        <w:t xml:space="preserve"> </w:t>
      </w:r>
      <w:r>
        <w:rPr>
          <w:color w:val="252223"/>
          <w:w w:val="90"/>
        </w:rPr>
        <w:t>and</w:t>
      </w:r>
      <w:r>
        <w:rPr>
          <w:color w:val="252223"/>
          <w:spacing w:val="-7"/>
          <w:w w:val="90"/>
        </w:rPr>
        <w:t xml:space="preserve"> </w:t>
      </w:r>
      <w:r>
        <w:rPr>
          <w:color w:val="252223"/>
          <w:w w:val="90"/>
        </w:rPr>
        <w:t>deliberate</w:t>
      </w:r>
      <w:r>
        <w:rPr>
          <w:color w:val="252223"/>
          <w:spacing w:val="-7"/>
          <w:w w:val="90"/>
        </w:rPr>
        <w:t xml:space="preserve"> </w:t>
      </w:r>
      <w:r>
        <w:rPr>
          <w:color w:val="252223"/>
          <w:w w:val="90"/>
        </w:rPr>
        <w:t xml:space="preserve">self </w:t>
      </w:r>
      <w:r>
        <w:rPr>
          <w:color w:val="252223"/>
          <w:spacing w:val="-2"/>
          <w:w w:val="95"/>
        </w:rPr>
        <w:t>harm in lesbian, gay and bisexual people.</w:t>
      </w:r>
      <w:r>
        <w:rPr>
          <w:color w:val="252223"/>
          <w:spacing w:val="-3"/>
          <w:w w:val="95"/>
        </w:rPr>
        <w:t xml:space="preserve"> </w:t>
      </w:r>
      <w:r>
        <w:rPr>
          <w:i/>
          <w:color w:val="252223"/>
          <w:spacing w:val="-2"/>
          <w:w w:val="95"/>
        </w:rPr>
        <w:t xml:space="preserve">BMC Psychiatry. </w:t>
      </w:r>
      <w:r>
        <w:rPr>
          <w:color w:val="252223"/>
          <w:spacing w:val="-2"/>
          <w:w w:val="95"/>
        </w:rPr>
        <w:t>2008;8:70.</w:t>
      </w:r>
    </w:p>
    <w:p w14:paraId="2FEF27A1" w14:textId="77777777" w:rsidR="00C83B3C" w:rsidRDefault="00102383">
      <w:pPr>
        <w:pStyle w:val="ListParagraph"/>
        <w:numPr>
          <w:ilvl w:val="0"/>
          <w:numId w:val="2"/>
        </w:numPr>
        <w:tabs>
          <w:tab w:val="left" w:pos="2159"/>
          <w:tab w:val="left" w:pos="2160"/>
        </w:tabs>
        <w:spacing w:line="259" w:lineRule="auto"/>
        <w:ind w:left="2160" w:right="1737"/>
      </w:pPr>
      <w:r>
        <w:rPr>
          <w:color w:val="252223"/>
          <w:w w:val="95"/>
        </w:rPr>
        <w:t>Grant</w:t>
      </w:r>
      <w:r>
        <w:rPr>
          <w:color w:val="252223"/>
          <w:spacing w:val="-11"/>
          <w:w w:val="95"/>
        </w:rPr>
        <w:t xml:space="preserve"> </w:t>
      </w:r>
      <w:r>
        <w:rPr>
          <w:color w:val="252223"/>
          <w:w w:val="95"/>
        </w:rPr>
        <w:t>JM,</w:t>
      </w:r>
      <w:r>
        <w:rPr>
          <w:color w:val="252223"/>
          <w:spacing w:val="-11"/>
          <w:w w:val="95"/>
        </w:rPr>
        <w:t xml:space="preserve"> </w:t>
      </w:r>
      <w:r>
        <w:rPr>
          <w:color w:val="252223"/>
          <w:w w:val="95"/>
        </w:rPr>
        <w:t>Mottet</w:t>
      </w:r>
      <w:r>
        <w:rPr>
          <w:color w:val="252223"/>
          <w:spacing w:val="-11"/>
          <w:w w:val="95"/>
        </w:rPr>
        <w:t xml:space="preserve"> </w:t>
      </w:r>
      <w:r>
        <w:rPr>
          <w:color w:val="252223"/>
          <w:w w:val="95"/>
        </w:rPr>
        <w:t>LA,</w:t>
      </w:r>
      <w:r>
        <w:rPr>
          <w:color w:val="252223"/>
          <w:spacing w:val="-11"/>
          <w:w w:val="95"/>
        </w:rPr>
        <w:t xml:space="preserve"> </w:t>
      </w:r>
      <w:r>
        <w:rPr>
          <w:color w:val="252223"/>
          <w:w w:val="95"/>
        </w:rPr>
        <w:t>Tanis</w:t>
      </w:r>
      <w:r>
        <w:rPr>
          <w:color w:val="252223"/>
          <w:spacing w:val="-11"/>
          <w:w w:val="95"/>
        </w:rPr>
        <w:t xml:space="preserve"> </w:t>
      </w:r>
      <w:r>
        <w:rPr>
          <w:color w:val="252223"/>
          <w:w w:val="95"/>
        </w:rPr>
        <w:t>J,</w:t>
      </w:r>
      <w:r>
        <w:rPr>
          <w:color w:val="252223"/>
          <w:spacing w:val="-11"/>
          <w:w w:val="95"/>
        </w:rPr>
        <w:t xml:space="preserve"> </w:t>
      </w:r>
      <w:r>
        <w:rPr>
          <w:color w:val="252223"/>
          <w:w w:val="95"/>
        </w:rPr>
        <w:t>Harrison</w:t>
      </w:r>
      <w:r>
        <w:rPr>
          <w:color w:val="252223"/>
          <w:spacing w:val="-11"/>
          <w:w w:val="95"/>
        </w:rPr>
        <w:t xml:space="preserve"> </w:t>
      </w:r>
      <w:r>
        <w:rPr>
          <w:color w:val="252223"/>
          <w:w w:val="95"/>
        </w:rPr>
        <w:t>J,</w:t>
      </w:r>
      <w:r>
        <w:rPr>
          <w:color w:val="252223"/>
          <w:spacing w:val="-11"/>
          <w:w w:val="95"/>
        </w:rPr>
        <w:t xml:space="preserve"> </w:t>
      </w:r>
      <w:r>
        <w:rPr>
          <w:color w:val="252223"/>
          <w:w w:val="95"/>
        </w:rPr>
        <w:t>Herman</w:t>
      </w:r>
      <w:r>
        <w:rPr>
          <w:color w:val="252223"/>
          <w:spacing w:val="-11"/>
          <w:w w:val="95"/>
        </w:rPr>
        <w:t xml:space="preserve"> </w:t>
      </w:r>
      <w:r>
        <w:rPr>
          <w:color w:val="252223"/>
          <w:w w:val="95"/>
        </w:rPr>
        <w:t>JL,</w:t>
      </w:r>
      <w:r>
        <w:rPr>
          <w:color w:val="252223"/>
          <w:spacing w:val="-11"/>
          <w:w w:val="95"/>
        </w:rPr>
        <w:t xml:space="preserve"> </w:t>
      </w:r>
      <w:r>
        <w:rPr>
          <w:color w:val="252223"/>
          <w:w w:val="95"/>
        </w:rPr>
        <w:t>Keisling</w:t>
      </w:r>
      <w:r>
        <w:rPr>
          <w:color w:val="252223"/>
          <w:spacing w:val="-11"/>
          <w:w w:val="95"/>
        </w:rPr>
        <w:t xml:space="preserve"> </w:t>
      </w:r>
      <w:r>
        <w:rPr>
          <w:color w:val="252223"/>
          <w:w w:val="95"/>
        </w:rPr>
        <w:t>M.</w:t>
      </w:r>
      <w:r>
        <w:rPr>
          <w:color w:val="252223"/>
          <w:spacing w:val="-10"/>
          <w:w w:val="95"/>
        </w:rPr>
        <w:t xml:space="preserve"> </w:t>
      </w:r>
      <w:r>
        <w:rPr>
          <w:i/>
          <w:color w:val="252223"/>
          <w:w w:val="95"/>
        </w:rPr>
        <w:t>Injustice</w:t>
      </w:r>
      <w:r>
        <w:rPr>
          <w:i/>
          <w:color w:val="252223"/>
          <w:spacing w:val="-10"/>
          <w:w w:val="95"/>
        </w:rPr>
        <w:t xml:space="preserve"> </w:t>
      </w:r>
      <w:r>
        <w:rPr>
          <w:i/>
          <w:color w:val="252223"/>
          <w:w w:val="95"/>
        </w:rPr>
        <w:t>at</w:t>
      </w:r>
      <w:r>
        <w:rPr>
          <w:i/>
          <w:color w:val="252223"/>
          <w:spacing w:val="-11"/>
          <w:w w:val="95"/>
        </w:rPr>
        <w:t xml:space="preserve"> </w:t>
      </w:r>
      <w:r>
        <w:rPr>
          <w:i/>
          <w:color w:val="252223"/>
          <w:w w:val="95"/>
        </w:rPr>
        <w:t>every</w:t>
      </w:r>
      <w:r>
        <w:rPr>
          <w:i/>
          <w:color w:val="252223"/>
          <w:spacing w:val="-10"/>
          <w:w w:val="95"/>
        </w:rPr>
        <w:t xml:space="preserve"> </w:t>
      </w:r>
      <w:r>
        <w:rPr>
          <w:i/>
          <w:color w:val="252223"/>
          <w:w w:val="95"/>
        </w:rPr>
        <w:t>turn:</w:t>
      </w:r>
      <w:r>
        <w:rPr>
          <w:i/>
          <w:color w:val="252223"/>
          <w:spacing w:val="-11"/>
          <w:w w:val="95"/>
        </w:rPr>
        <w:t xml:space="preserve"> </w:t>
      </w:r>
      <w:r>
        <w:rPr>
          <w:i/>
          <w:color w:val="252223"/>
          <w:w w:val="95"/>
        </w:rPr>
        <w:t xml:space="preserve">a </w:t>
      </w:r>
      <w:r>
        <w:rPr>
          <w:i/>
          <w:color w:val="252223"/>
          <w:spacing w:val="-2"/>
          <w:w w:val="95"/>
        </w:rPr>
        <w:t>report of the National Transgender Discrimination Survey</w:t>
      </w:r>
      <w:r>
        <w:rPr>
          <w:color w:val="252223"/>
          <w:spacing w:val="-2"/>
          <w:w w:val="95"/>
        </w:rPr>
        <w:t xml:space="preserve">. Washington, DC: National Center for </w:t>
      </w:r>
      <w:r>
        <w:rPr>
          <w:color w:val="252223"/>
          <w:w w:val="90"/>
        </w:rPr>
        <w:t>Transgender Equality and National Gay and Lesbian Task Force; 2011.</w:t>
      </w:r>
    </w:p>
    <w:p w14:paraId="04D0166C" w14:textId="77777777" w:rsidR="00C83B3C" w:rsidRDefault="00102383">
      <w:pPr>
        <w:pStyle w:val="ListParagraph"/>
        <w:numPr>
          <w:ilvl w:val="0"/>
          <w:numId w:val="2"/>
        </w:numPr>
        <w:tabs>
          <w:tab w:val="left" w:pos="2159"/>
          <w:tab w:val="left" w:pos="2161"/>
        </w:tabs>
        <w:spacing w:line="259" w:lineRule="auto"/>
        <w:ind w:left="2160" w:right="1515"/>
      </w:pPr>
      <w:r>
        <w:rPr>
          <w:color w:val="252223"/>
          <w:w w:val="90"/>
        </w:rPr>
        <w:t>Russell</w:t>
      </w:r>
      <w:r>
        <w:rPr>
          <w:color w:val="252223"/>
          <w:spacing w:val="-8"/>
          <w:w w:val="90"/>
        </w:rPr>
        <w:t xml:space="preserve"> </w:t>
      </w:r>
      <w:r>
        <w:rPr>
          <w:color w:val="252223"/>
          <w:w w:val="90"/>
        </w:rPr>
        <w:t>ST,</w:t>
      </w:r>
      <w:r>
        <w:rPr>
          <w:color w:val="252223"/>
          <w:spacing w:val="-8"/>
          <w:w w:val="90"/>
        </w:rPr>
        <w:t xml:space="preserve"> </w:t>
      </w:r>
      <w:r>
        <w:rPr>
          <w:color w:val="252223"/>
          <w:w w:val="90"/>
        </w:rPr>
        <w:t>Toomey</w:t>
      </w:r>
      <w:r>
        <w:rPr>
          <w:color w:val="252223"/>
          <w:spacing w:val="-8"/>
          <w:w w:val="90"/>
        </w:rPr>
        <w:t xml:space="preserve"> </w:t>
      </w:r>
      <w:r>
        <w:rPr>
          <w:color w:val="252223"/>
          <w:w w:val="90"/>
        </w:rPr>
        <w:t>RB.</w:t>
      </w:r>
      <w:r>
        <w:rPr>
          <w:color w:val="252223"/>
          <w:spacing w:val="-8"/>
          <w:w w:val="90"/>
        </w:rPr>
        <w:t xml:space="preserve"> </w:t>
      </w:r>
      <w:r>
        <w:rPr>
          <w:color w:val="252223"/>
          <w:w w:val="90"/>
        </w:rPr>
        <w:t>Men’s</w:t>
      </w:r>
      <w:r>
        <w:rPr>
          <w:color w:val="252223"/>
          <w:spacing w:val="-8"/>
          <w:w w:val="90"/>
        </w:rPr>
        <w:t xml:space="preserve"> </w:t>
      </w:r>
      <w:r>
        <w:rPr>
          <w:color w:val="252223"/>
          <w:w w:val="90"/>
        </w:rPr>
        <w:t>sexual</w:t>
      </w:r>
      <w:r>
        <w:rPr>
          <w:color w:val="252223"/>
          <w:spacing w:val="-8"/>
          <w:w w:val="90"/>
        </w:rPr>
        <w:t xml:space="preserve"> </w:t>
      </w:r>
      <w:r>
        <w:rPr>
          <w:color w:val="252223"/>
          <w:w w:val="90"/>
        </w:rPr>
        <w:t>orientation</w:t>
      </w:r>
      <w:r>
        <w:rPr>
          <w:color w:val="252223"/>
          <w:spacing w:val="-8"/>
          <w:w w:val="90"/>
        </w:rPr>
        <w:t xml:space="preserve"> </w:t>
      </w:r>
      <w:r>
        <w:rPr>
          <w:color w:val="252223"/>
          <w:w w:val="90"/>
        </w:rPr>
        <w:t>and</w:t>
      </w:r>
      <w:r>
        <w:rPr>
          <w:color w:val="252223"/>
          <w:spacing w:val="-8"/>
          <w:w w:val="90"/>
        </w:rPr>
        <w:t xml:space="preserve"> </w:t>
      </w:r>
      <w:r>
        <w:rPr>
          <w:color w:val="252223"/>
          <w:w w:val="90"/>
        </w:rPr>
        <w:t>suicide:</w:t>
      </w:r>
      <w:r>
        <w:rPr>
          <w:color w:val="252223"/>
          <w:spacing w:val="-8"/>
          <w:w w:val="90"/>
        </w:rPr>
        <w:t xml:space="preserve"> </w:t>
      </w:r>
      <w:r>
        <w:rPr>
          <w:color w:val="252223"/>
          <w:w w:val="90"/>
        </w:rPr>
        <w:t>evidence</w:t>
      </w:r>
      <w:r>
        <w:rPr>
          <w:color w:val="252223"/>
          <w:spacing w:val="-8"/>
          <w:w w:val="90"/>
        </w:rPr>
        <w:t xml:space="preserve"> </w:t>
      </w:r>
      <w:r>
        <w:rPr>
          <w:color w:val="252223"/>
          <w:w w:val="90"/>
        </w:rPr>
        <w:t>for</w:t>
      </w:r>
      <w:r>
        <w:rPr>
          <w:color w:val="252223"/>
          <w:spacing w:val="-8"/>
          <w:w w:val="90"/>
        </w:rPr>
        <w:t xml:space="preserve"> </w:t>
      </w:r>
      <w:r>
        <w:rPr>
          <w:color w:val="252223"/>
          <w:w w:val="90"/>
        </w:rPr>
        <w:t>U.S.</w:t>
      </w:r>
      <w:r>
        <w:rPr>
          <w:color w:val="252223"/>
          <w:spacing w:val="-8"/>
          <w:w w:val="90"/>
        </w:rPr>
        <w:t xml:space="preserve"> </w:t>
      </w:r>
      <w:r>
        <w:rPr>
          <w:color w:val="252223"/>
          <w:w w:val="90"/>
        </w:rPr>
        <w:t>adolescent-spec</w:t>
      </w:r>
      <w:r>
        <w:rPr>
          <w:color w:val="252223"/>
          <w:w w:val="90"/>
        </w:rPr>
        <w:t xml:space="preserve">ific </w:t>
      </w:r>
      <w:r>
        <w:rPr>
          <w:color w:val="252223"/>
        </w:rPr>
        <w:t>risk.</w:t>
      </w:r>
      <w:r>
        <w:rPr>
          <w:color w:val="252223"/>
          <w:spacing w:val="-9"/>
        </w:rPr>
        <w:t xml:space="preserve"> </w:t>
      </w:r>
      <w:r>
        <w:rPr>
          <w:i/>
          <w:color w:val="252223"/>
        </w:rPr>
        <w:t>Soc</w:t>
      </w:r>
      <w:r>
        <w:rPr>
          <w:i/>
          <w:color w:val="252223"/>
          <w:spacing w:val="-8"/>
        </w:rPr>
        <w:t xml:space="preserve"> </w:t>
      </w:r>
      <w:r>
        <w:rPr>
          <w:i/>
          <w:color w:val="252223"/>
        </w:rPr>
        <w:t>Sci</w:t>
      </w:r>
      <w:r>
        <w:rPr>
          <w:i/>
          <w:color w:val="252223"/>
          <w:spacing w:val="-8"/>
        </w:rPr>
        <w:t xml:space="preserve"> </w:t>
      </w:r>
      <w:r>
        <w:rPr>
          <w:i/>
          <w:color w:val="252223"/>
        </w:rPr>
        <w:t>Med.</w:t>
      </w:r>
      <w:r>
        <w:rPr>
          <w:i/>
          <w:color w:val="252223"/>
          <w:spacing w:val="-8"/>
        </w:rPr>
        <w:t xml:space="preserve"> </w:t>
      </w:r>
      <w:r>
        <w:rPr>
          <w:color w:val="252223"/>
        </w:rPr>
        <w:t>2012;74(4):523-529.</w:t>
      </w:r>
    </w:p>
    <w:p w14:paraId="3DF8D2EC" w14:textId="77777777" w:rsidR="00C83B3C" w:rsidRDefault="00102383">
      <w:pPr>
        <w:pStyle w:val="ListParagraph"/>
        <w:numPr>
          <w:ilvl w:val="0"/>
          <w:numId w:val="2"/>
        </w:numPr>
        <w:tabs>
          <w:tab w:val="left" w:pos="2160"/>
          <w:tab w:val="left" w:pos="2161"/>
        </w:tabs>
        <w:spacing w:line="259" w:lineRule="auto"/>
        <w:ind w:left="2160" w:right="1581"/>
      </w:pPr>
      <w:r>
        <w:rPr>
          <w:color w:val="252223"/>
          <w:w w:val="90"/>
        </w:rPr>
        <w:t>Remafedi</w:t>
      </w:r>
      <w:r>
        <w:rPr>
          <w:color w:val="252223"/>
          <w:spacing w:val="-4"/>
          <w:w w:val="90"/>
        </w:rPr>
        <w:t xml:space="preserve"> </w:t>
      </w:r>
      <w:r>
        <w:rPr>
          <w:color w:val="252223"/>
          <w:w w:val="90"/>
        </w:rPr>
        <w:t>G.</w:t>
      </w:r>
      <w:r>
        <w:rPr>
          <w:color w:val="252223"/>
          <w:spacing w:val="-4"/>
          <w:w w:val="90"/>
        </w:rPr>
        <w:t xml:space="preserve"> </w:t>
      </w:r>
      <w:r>
        <w:rPr>
          <w:color w:val="252223"/>
          <w:w w:val="90"/>
        </w:rPr>
        <w:t>Suicidality</w:t>
      </w:r>
      <w:r>
        <w:rPr>
          <w:color w:val="252223"/>
          <w:spacing w:val="-4"/>
          <w:w w:val="90"/>
        </w:rPr>
        <w:t xml:space="preserve"> </w:t>
      </w:r>
      <w:r>
        <w:rPr>
          <w:color w:val="252223"/>
          <w:w w:val="90"/>
        </w:rPr>
        <w:t>in</w:t>
      </w:r>
      <w:r>
        <w:rPr>
          <w:color w:val="252223"/>
          <w:spacing w:val="-4"/>
          <w:w w:val="90"/>
        </w:rPr>
        <w:t xml:space="preserve"> </w:t>
      </w:r>
      <w:r>
        <w:rPr>
          <w:color w:val="252223"/>
          <w:w w:val="90"/>
        </w:rPr>
        <w:t>a</w:t>
      </w:r>
      <w:r>
        <w:rPr>
          <w:color w:val="252223"/>
          <w:spacing w:val="-4"/>
          <w:w w:val="90"/>
        </w:rPr>
        <w:t xml:space="preserve"> </w:t>
      </w:r>
      <w:r>
        <w:rPr>
          <w:color w:val="252223"/>
          <w:w w:val="90"/>
        </w:rPr>
        <w:t>venue-based</w:t>
      </w:r>
      <w:r>
        <w:rPr>
          <w:color w:val="252223"/>
          <w:spacing w:val="-4"/>
          <w:w w:val="90"/>
        </w:rPr>
        <w:t xml:space="preserve"> </w:t>
      </w:r>
      <w:r>
        <w:rPr>
          <w:color w:val="252223"/>
          <w:w w:val="90"/>
        </w:rPr>
        <w:t>sample</w:t>
      </w:r>
      <w:r>
        <w:rPr>
          <w:color w:val="252223"/>
          <w:spacing w:val="-4"/>
          <w:w w:val="90"/>
        </w:rPr>
        <w:t xml:space="preserve"> </w:t>
      </w:r>
      <w:r>
        <w:rPr>
          <w:color w:val="252223"/>
          <w:w w:val="90"/>
        </w:rPr>
        <w:t>of</w:t>
      </w:r>
      <w:r>
        <w:rPr>
          <w:color w:val="252223"/>
          <w:spacing w:val="-4"/>
          <w:w w:val="90"/>
        </w:rPr>
        <w:t xml:space="preserve"> </w:t>
      </w:r>
      <w:r>
        <w:rPr>
          <w:color w:val="252223"/>
          <w:w w:val="90"/>
        </w:rPr>
        <w:t>young</w:t>
      </w:r>
      <w:r>
        <w:rPr>
          <w:color w:val="252223"/>
          <w:spacing w:val="-4"/>
          <w:w w:val="90"/>
        </w:rPr>
        <w:t xml:space="preserve"> </w:t>
      </w:r>
      <w:r>
        <w:rPr>
          <w:color w:val="252223"/>
          <w:w w:val="90"/>
        </w:rPr>
        <w:t>men</w:t>
      </w:r>
      <w:r>
        <w:rPr>
          <w:color w:val="252223"/>
          <w:spacing w:val="-4"/>
          <w:w w:val="90"/>
        </w:rPr>
        <w:t xml:space="preserve"> </w:t>
      </w:r>
      <w:r>
        <w:rPr>
          <w:color w:val="252223"/>
          <w:w w:val="90"/>
        </w:rPr>
        <w:t>who</w:t>
      </w:r>
      <w:r>
        <w:rPr>
          <w:color w:val="252223"/>
          <w:spacing w:val="-4"/>
          <w:w w:val="90"/>
        </w:rPr>
        <w:t xml:space="preserve"> </w:t>
      </w:r>
      <w:r>
        <w:rPr>
          <w:color w:val="252223"/>
          <w:w w:val="90"/>
        </w:rPr>
        <w:t>have</w:t>
      </w:r>
      <w:r>
        <w:rPr>
          <w:color w:val="252223"/>
          <w:spacing w:val="-4"/>
          <w:w w:val="90"/>
        </w:rPr>
        <w:t xml:space="preserve"> </w:t>
      </w:r>
      <w:r>
        <w:rPr>
          <w:color w:val="252223"/>
          <w:w w:val="90"/>
        </w:rPr>
        <w:t>sex</w:t>
      </w:r>
      <w:r>
        <w:rPr>
          <w:color w:val="252223"/>
          <w:spacing w:val="-4"/>
          <w:w w:val="90"/>
        </w:rPr>
        <w:t xml:space="preserve"> </w:t>
      </w:r>
      <w:r>
        <w:rPr>
          <w:color w:val="252223"/>
          <w:w w:val="90"/>
        </w:rPr>
        <w:t>with</w:t>
      </w:r>
      <w:r>
        <w:rPr>
          <w:color w:val="252223"/>
          <w:spacing w:val="-4"/>
          <w:w w:val="90"/>
        </w:rPr>
        <w:t xml:space="preserve"> </w:t>
      </w:r>
      <w:r>
        <w:rPr>
          <w:color w:val="252223"/>
          <w:w w:val="90"/>
        </w:rPr>
        <w:t>men.</w:t>
      </w:r>
      <w:r>
        <w:rPr>
          <w:color w:val="252223"/>
          <w:spacing w:val="-4"/>
          <w:w w:val="90"/>
        </w:rPr>
        <w:t xml:space="preserve"> </w:t>
      </w:r>
      <w:r>
        <w:rPr>
          <w:i/>
          <w:color w:val="252223"/>
          <w:w w:val="90"/>
        </w:rPr>
        <w:t>J</w:t>
      </w:r>
      <w:r>
        <w:rPr>
          <w:i/>
          <w:color w:val="252223"/>
          <w:spacing w:val="-3"/>
          <w:w w:val="90"/>
        </w:rPr>
        <w:t xml:space="preserve"> </w:t>
      </w:r>
      <w:r>
        <w:rPr>
          <w:i/>
          <w:color w:val="252223"/>
          <w:w w:val="90"/>
        </w:rPr>
        <w:t xml:space="preserve">Adolesc </w:t>
      </w:r>
      <w:r>
        <w:rPr>
          <w:i/>
          <w:color w:val="252223"/>
        </w:rPr>
        <w:t xml:space="preserve">Health. </w:t>
      </w:r>
      <w:r>
        <w:rPr>
          <w:color w:val="252223"/>
        </w:rPr>
        <w:t>2002;31(4):305-310.</w:t>
      </w:r>
    </w:p>
    <w:p w14:paraId="0DC08F97" w14:textId="77777777" w:rsidR="00C83B3C" w:rsidRDefault="00102383">
      <w:pPr>
        <w:pStyle w:val="ListParagraph"/>
        <w:numPr>
          <w:ilvl w:val="0"/>
          <w:numId w:val="2"/>
        </w:numPr>
        <w:tabs>
          <w:tab w:val="left" w:pos="2160"/>
          <w:tab w:val="left" w:pos="2161"/>
        </w:tabs>
        <w:spacing w:before="113" w:line="259" w:lineRule="auto"/>
        <w:ind w:left="2160" w:right="2307"/>
      </w:pPr>
      <w:r>
        <w:rPr>
          <w:color w:val="252223"/>
          <w:w w:val="90"/>
        </w:rPr>
        <w:t>Paul</w:t>
      </w:r>
      <w:r>
        <w:rPr>
          <w:color w:val="252223"/>
          <w:spacing w:val="-7"/>
          <w:w w:val="90"/>
        </w:rPr>
        <w:t xml:space="preserve"> </w:t>
      </w:r>
      <w:r>
        <w:rPr>
          <w:color w:val="252223"/>
          <w:w w:val="90"/>
        </w:rPr>
        <w:t>JP,</w:t>
      </w:r>
      <w:r>
        <w:rPr>
          <w:color w:val="252223"/>
          <w:spacing w:val="-7"/>
          <w:w w:val="90"/>
        </w:rPr>
        <w:t xml:space="preserve"> </w:t>
      </w:r>
      <w:r>
        <w:rPr>
          <w:color w:val="252223"/>
          <w:w w:val="90"/>
        </w:rPr>
        <w:t>Catania</w:t>
      </w:r>
      <w:r>
        <w:rPr>
          <w:color w:val="252223"/>
          <w:spacing w:val="-7"/>
          <w:w w:val="90"/>
        </w:rPr>
        <w:t xml:space="preserve"> </w:t>
      </w:r>
      <w:r>
        <w:rPr>
          <w:color w:val="252223"/>
          <w:w w:val="90"/>
        </w:rPr>
        <w:t>J,</w:t>
      </w:r>
      <w:r>
        <w:rPr>
          <w:color w:val="252223"/>
          <w:spacing w:val="-7"/>
          <w:w w:val="90"/>
        </w:rPr>
        <w:t xml:space="preserve"> </w:t>
      </w:r>
      <w:r>
        <w:rPr>
          <w:color w:val="252223"/>
          <w:w w:val="90"/>
        </w:rPr>
        <w:t>Pollack</w:t>
      </w:r>
      <w:r>
        <w:rPr>
          <w:color w:val="252223"/>
          <w:spacing w:val="-7"/>
          <w:w w:val="90"/>
        </w:rPr>
        <w:t xml:space="preserve"> </w:t>
      </w:r>
      <w:r>
        <w:rPr>
          <w:color w:val="252223"/>
          <w:w w:val="90"/>
        </w:rPr>
        <w:t>L,</w:t>
      </w:r>
      <w:r>
        <w:rPr>
          <w:color w:val="252223"/>
          <w:spacing w:val="-7"/>
          <w:w w:val="90"/>
        </w:rPr>
        <w:t xml:space="preserve"> </w:t>
      </w:r>
      <w:r>
        <w:rPr>
          <w:color w:val="252223"/>
          <w:w w:val="90"/>
        </w:rPr>
        <w:t>et</w:t>
      </w:r>
      <w:r>
        <w:rPr>
          <w:color w:val="252223"/>
          <w:spacing w:val="-7"/>
          <w:w w:val="90"/>
        </w:rPr>
        <w:t xml:space="preserve"> </w:t>
      </w:r>
      <w:r>
        <w:rPr>
          <w:color w:val="252223"/>
          <w:w w:val="90"/>
        </w:rPr>
        <w:t>al.</w:t>
      </w:r>
      <w:r>
        <w:rPr>
          <w:color w:val="252223"/>
          <w:spacing w:val="-7"/>
          <w:w w:val="90"/>
        </w:rPr>
        <w:t xml:space="preserve"> </w:t>
      </w:r>
      <w:r>
        <w:rPr>
          <w:color w:val="252223"/>
          <w:w w:val="90"/>
        </w:rPr>
        <w:t>Suicide</w:t>
      </w:r>
      <w:r>
        <w:rPr>
          <w:color w:val="252223"/>
          <w:spacing w:val="-7"/>
          <w:w w:val="90"/>
        </w:rPr>
        <w:t xml:space="preserve"> </w:t>
      </w:r>
      <w:r>
        <w:rPr>
          <w:color w:val="252223"/>
          <w:w w:val="90"/>
        </w:rPr>
        <w:t>attempts</w:t>
      </w:r>
      <w:r>
        <w:rPr>
          <w:color w:val="252223"/>
          <w:spacing w:val="-7"/>
          <w:w w:val="90"/>
        </w:rPr>
        <w:t xml:space="preserve"> </w:t>
      </w:r>
      <w:r>
        <w:rPr>
          <w:color w:val="252223"/>
          <w:w w:val="90"/>
        </w:rPr>
        <w:t>among</w:t>
      </w:r>
      <w:r>
        <w:rPr>
          <w:color w:val="252223"/>
          <w:spacing w:val="-7"/>
          <w:w w:val="90"/>
        </w:rPr>
        <w:t xml:space="preserve"> </w:t>
      </w:r>
      <w:r>
        <w:rPr>
          <w:color w:val="252223"/>
          <w:w w:val="90"/>
        </w:rPr>
        <w:t>gay</w:t>
      </w:r>
      <w:r>
        <w:rPr>
          <w:color w:val="252223"/>
          <w:spacing w:val="-7"/>
          <w:w w:val="90"/>
        </w:rPr>
        <w:t xml:space="preserve"> </w:t>
      </w:r>
      <w:r>
        <w:rPr>
          <w:color w:val="252223"/>
          <w:w w:val="90"/>
        </w:rPr>
        <w:t>and</w:t>
      </w:r>
      <w:r>
        <w:rPr>
          <w:color w:val="252223"/>
          <w:spacing w:val="-7"/>
          <w:w w:val="90"/>
        </w:rPr>
        <w:t xml:space="preserve"> </w:t>
      </w:r>
      <w:r>
        <w:rPr>
          <w:color w:val="252223"/>
          <w:w w:val="90"/>
        </w:rPr>
        <w:t>bisexual</w:t>
      </w:r>
      <w:r>
        <w:rPr>
          <w:color w:val="252223"/>
          <w:spacing w:val="-7"/>
          <w:w w:val="90"/>
        </w:rPr>
        <w:t xml:space="preserve"> </w:t>
      </w:r>
      <w:r>
        <w:rPr>
          <w:color w:val="252223"/>
          <w:w w:val="90"/>
        </w:rPr>
        <w:t>men:</w:t>
      </w:r>
      <w:r>
        <w:rPr>
          <w:color w:val="252223"/>
          <w:spacing w:val="-7"/>
          <w:w w:val="90"/>
        </w:rPr>
        <w:t xml:space="preserve"> </w:t>
      </w:r>
      <w:r>
        <w:rPr>
          <w:color w:val="252223"/>
          <w:w w:val="90"/>
        </w:rPr>
        <w:t xml:space="preserve">lifetime </w:t>
      </w:r>
      <w:r>
        <w:rPr>
          <w:color w:val="252223"/>
          <w:w w:val="95"/>
        </w:rPr>
        <w:t xml:space="preserve">prevalence and antecedents. </w:t>
      </w:r>
      <w:r>
        <w:rPr>
          <w:i/>
          <w:color w:val="252223"/>
          <w:w w:val="95"/>
        </w:rPr>
        <w:t xml:space="preserve">Am J Public Health. </w:t>
      </w:r>
      <w:r>
        <w:rPr>
          <w:color w:val="252223"/>
          <w:w w:val="95"/>
        </w:rPr>
        <w:t>2002;92(8):1338-1345.</w:t>
      </w:r>
    </w:p>
    <w:p w14:paraId="2F513DE4" w14:textId="77777777" w:rsidR="00C83B3C" w:rsidRDefault="00102383">
      <w:pPr>
        <w:pStyle w:val="ListParagraph"/>
        <w:numPr>
          <w:ilvl w:val="0"/>
          <w:numId w:val="2"/>
        </w:numPr>
        <w:tabs>
          <w:tab w:val="left" w:pos="2160"/>
          <w:tab w:val="left" w:pos="2161"/>
        </w:tabs>
        <w:spacing w:line="259" w:lineRule="auto"/>
        <w:ind w:left="2160" w:right="1565"/>
      </w:pPr>
      <w:r>
        <w:rPr>
          <w:color w:val="252223"/>
          <w:w w:val="90"/>
        </w:rPr>
        <w:t>Meyer</w:t>
      </w:r>
      <w:r>
        <w:rPr>
          <w:color w:val="252223"/>
          <w:spacing w:val="-4"/>
          <w:w w:val="90"/>
        </w:rPr>
        <w:t xml:space="preserve"> </w:t>
      </w:r>
      <w:r>
        <w:rPr>
          <w:color w:val="252223"/>
          <w:w w:val="90"/>
        </w:rPr>
        <w:t>IH,</w:t>
      </w:r>
      <w:r>
        <w:rPr>
          <w:color w:val="252223"/>
          <w:spacing w:val="-4"/>
          <w:w w:val="90"/>
        </w:rPr>
        <w:t xml:space="preserve"> </w:t>
      </w:r>
      <w:r>
        <w:rPr>
          <w:color w:val="252223"/>
          <w:w w:val="90"/>
        </w:rPr>
        <w:t>Dietrich</w:t>
      </w:r>
      <w:r>
        <w:rPr>
          <w:color w:val="252223"/>
          <w:spacing w:val="-4"/>
          <w:w w:val="90"/>
        </w:rPr>
        <w:t xml:space="preserve"> </w:t>
      </w:r>
      <w:r>
        <w:rPr>
          <w:color w:val="252223"/>
          <w:w w:val="90"/>
        </w:rPr>
        <w:t>J,</w:t>
      </w:r>
      <w:r>
        <w:rPr>
          <w:color w:val="252223"/>
          <w:spacing w:val="-4"/>
          <w:w w:val="90"/>
        </w:rPr>
        <w:t xml:space="preserve"> </w:t>
      </w:r>
      <w:r>
        <w:rPr>
          <w:color w:val="252223"/>
          <w:w w:val="90"/>
        </w:rPr>
        <w:t>Schwartz</w:t>
      </w:r>
      <w:r>
        <w:rPr>
          <w:color w:val="252223"/>
          <w:spacing w:val="-4"/>
          <w:w w:val="90"/>
        </w:rPr>
        <w:t xml:space="preserve"> </w:t>
      </w:r>
      <w:r>
        <w:rPr>
          <w:color w:val="252223"/>
          <w:w w:val="90"/>
        </w:rPr>
        <w:t>S.</w:t>
      </w:r>
      <w:r>
        <w:rPr>
          <w:color w:val="252223"/>
          <w:spacing w:val="-4"/>
          <w:w w:val="90"/>
        </w:rPr>
        <w:t xml:space="preserve"> </w:t>
      </w:r>
      <w:r>
        <w:rPr>
          <w:color w:val="252223"/>
          <w:w w:val="90"/>
        </w:rPr>
        <w:t>Lifetime</w:t>
      </w:r>
      <w:r>
        <w:rPr>
          <w:color w:val="252223"/>
          <w:spacing w:val="-4"/>
          <w:w w:val="90"/>
        </w:rPr>
        <w:t xml:space="preserve"> </w:t>
      </w:r>
      <w:r>
        <w:rPr>
          <w:color w:val="252223"/>
          <w:w w:val="90"/>
        </w:rPr>
        <w:t>prevalence</w:t>
      </w:r>
      <w:r>
        <w:rPr>
          <w:color w:val="252223"/>
          <w:spacing w:val="-4"/>
          <w:w w:val="90"/>
        </w:rPr>
        <w:t xml:space="preserve"> </w:t>
      </w:r>
      <w:r>
        <w:rPr>
          <w:color w:val="252223"/>
          <w:w w:val="90"/>
        </w:rPr>
        <w:t>of</w:t>
      </w:r>
      <w:r>
        <w:rPr>
          <w:color w:val="252223"/>
          <w:spacing w:val="-4"/>
          <w:w w:val="90"/>
        </w:rPr>
        <w:t xml:space="preserve"> </w:t>
      </w:r>
      <w:r>
        <w:rPr>
          <w:color w:val="252223"/>
          <w:w w:val="90"/>
        </w:rPr>
        <w:t>mental</w:t>
      </w:r>
      <w:r>
        <w:rPr>
          <w:color w:val="252223"/>
          <w:spacing w:val="-4"/>
          <w:w w:val="90"/>
        </w:rPr>
        <w:t xml:space="preserve"> </w:t>
      </w:r>
      <w:r>
        <w:rPr>
          <w:color w:val="252223"/>
          <w:w w:val="90"/>
        </w:rPr>
        <w:t>disorders</w:t>
      </w:r>
      <w:r>
        <w:rPr>
          <w:color w:val="252223"/>
          <w:spacing w:val="-4"/>
          <w:w w:val="90"/>
        </w:rPr>
        <w:t xml:space="preserve"> </w:t>
      </w:r>
      <w:r>
        <w:rPr>
          <w:color w:val="252223"/>
          <w:w w:val="90"/>
        </w:rPr>
        <w:t>and</w:t>
      </w:r>
      <w:r>
        <w:rPr>
          <w:color w:val="252223"/>
          <w:spacing w:val="-4"/>
          <w:w w:val="90"/>
        </w:rPr>
        <w:t xml:space="preserve"> </w:t>
      </w:r>
      <w:r>
        <w:rPr>
          <w:color w:val="252223"/>
          <w:w w:val="90"/>
        </w:rPr>
        <w:t>suicide</w:t>
      </w:r>
      <w:r>
        <w:rPr>
          <w:color w:val="252223"/>
          <w:spacing w:val="-4"/>
          <w:w w:val="90"/>
        </w:rPr>
        <w:t xml:space="preserve"> </w:t>
      </w:r>
      <w:r>
        <w:rPr>
          <w:color w:val="252223"/>
          <w:w w:val="90"/>
        </w:rPr>
        <w:t>attempts</w:t>
      </w:r>
      <w:r>
        <w:rPr>
          <w:color w:val="252223"/>
          <w:spacing w:val="-4"/>
          <w:w w:val="90"/>
        </w:rPr>
        <w:t xml:space="preserve"> </w:t>
      </w:r>
      <w:r>
        <w:rPr>
          <w:color w:val="252223"/>
          <w:w w:val="90"/>
        </w:rPr>
        <w:t xml:space="preserve">in </w:t>
      </w:r>
      <w:r>
        <w:rPr>
          <w:color w:val="252223"/>
          <w:spacing w:val="-2"/>
          <w:w w:val="95"/>
        </w:rPr>
        <w:t xml:space="preserve">diverse lesbian, gay, and bisexual populations. </w:t>
      </w:r>
      <w:r>
        <w:rPr>
          <w:i/>
          <w:color w:val="252223"/>
          <w:spacing w:val="-2"/>
          <w:w w:val="95"/>
        </w:rPr>
        <w:t xml:space="preserve">Am J Public Health. </w:t>
      </w:r>
      <w:r>
        <w:rPr>
          <w:color w:val="252223"/>
          <w:spacing w:val="-2"/>
          <w:w w:val="95"/>
        </w:rPr>
        <w:t>2008;98(6):1004-1006.</w:t>
      </w:r>
    </w:p>
    <w:p w14:paraId="5AC029D8" w14:textId="77777777" w:rsidR="00C83B3C" w:rsidRDefault="00102383">
      <w:pPr>
        <w:pStyle w:val="ListParagraph"/>
        <w:numPr>
          <w:ilvl w:val="0"/>
          <w:numId w:val="2"/>
        </w:numPr>
        <w:tabs>
          <w:tab w:val="left" w:pos="2161"/>
          <w:tab w:val="left" w:pos="2162"/>
        </w:tabs>
        <w:spacing w:line="259" w:lineRule="auto"/>
        <w:ind w:left="2160" w:right="1859"/>
      </w:pPr>
      <w:r>
        <w:rPr>
          <w:color w:val="252223"/>
          <w:w w:val="90"/>
        </w:rPr>
        <w:t>Meyer</w:t>
      </w:r>
      <w:r>
        <w:rPr>
          <w:color w:val="252223"/>
          <w:spacing w:val="-6"/>
          <w:w w:val="90"/>
        </w:rPr>
        <w:t xml:space="preserve"> </w:t>
      </w:r>
      <w:r>
        <w:rPr>
          <w:color w:val="252223"/>
          <w:w w:val="90"/>
        </w:rPr>
        <w:t>IH.</w:t>
      </w:r>
      <w:r>
        <w:rPr>
          <w:color w:val="252223"/>
          <w:spacing w:val="-6"/>
          <w:w w:val="90"/>
        </w:rPr>
        <w:t xml:space="preserve"> </w:t>
      </w:r>
      <w:r>
        <w:rPr>
          <w:color w:val="252223"/>
          <w:w w:val="90"/>
        </w:rPr>
        <w:t>Prejudice,</w:t>
      </w:r>
      <w:r>
        <w:rPr>
          <w:color w:val="252223"/>
          <w:spacing w:val="-6"/>
          <w:w w:val="90"/>
        </w:rPr>
        <w:t xml:space="preserve"> </w:t>
      </w:r>
      <w:r>
        <w:rPr>
          <w:color w:val="252223"/>
          <w:w w:val="90"/>
        </w:rPr>
        <w:t>social</w:t>
      </w:r>
      <w:r>
        <w:rPr>
          <w:color w:val="252223"/>
          <w:spacing w:val="-6"/>
          <w:w w:val="90"/>
        </w:rPr>
        <w:t xml:space="preserve"> </w:t>
      </w:r>
      <w:r>
        <w:rPr>
          <w:color w:val="252223"/>
          <w:w w:val="90"/>
        </w:rPr>
        <w:t>stress,</w:t>
      </w:r>
      <w:r>
        <w:rPr>
          <w:color w:val="252223"/>
          <w:spacing w:val="-6"/>
          <w:w w:val="90"/>
        </w:rPr>
        <w:t xml:space="preserve"> </w:t>
      </w:r>
      <w:r>
        <w:rPr>
          <w:color w:val="252223"/>
          <w:w w:val="90"/>
        </w:rPr>
        <w:t>and</w:t>
      </w:r>
      <w:r>
        <w:rPr>
          <w:color w:val="252223"/>
          <w:spacing w:val="-6"/>
          <w:w w:val="90"/>
        </w:rPr>
        <w:t xml:space="preserve"> </w:t>
      </w:r>
      <w:r>
        <w:rPr>
          <w:color w:val="252223"/>
          <w:w w:val="90"/>
        </w:rPr>
        <w:t>mental</w:t>
      </w:r>
      <w:r>
        <w:rPr>
          <w:color w:val="252223"/>
          <w:spacing w:val="-6"/>
          <w:w w:val="90"/>
        </w:rPr>
        <w:t xml:space="preserve"> </w:t>
      </w:r>
      <w:r>
        <w:rPr>
          <w:color w:val="252223"/>
          <w:w w:val="90"/>
        </w:rPr>
        <w:t>health</w:t>
      </w:r>
      <w:r>
        <w:rPr>
          <w:color w:val="252223"/>
          <w:spacing w:val="-6"/>
          <w:w w:val="90"/>
        </w:rPr>
        <w:t xml:space="preserve"> </w:t>
      </w:r>
      <w:r>
        <w:rPr>
          <w:color w:val="252223"/>
          <w:w w:val="90"/>
        </w:rPr>
        <w:t>in</w:t>
      </w:r>
      <w:r>
        <w:rPr>
          <w:color w:val="252223"/>
          <w:spacing w:val="-6"/>
          <w:w w:val="90"/>
        </w:rPr>
        <w:t xml:space="preserve"> </w:t>
      </w:r>
      <w:r>
        <w:rPr>
          <w:color w:val="252223"/>
          <w:w w:val="90"/>
        </w:rPr>
        <w:t>lesbian,</w:t>
      </w:r>
      <w:r>
        <w:rPr>
          <w:color w:val="252223"/>
          <w:spacing w:val="-6"/>
          <w:w w:val="90"/>
        </w:rPr>
        <w:t xml:space="preserve"> </w:t>
      </w:r>
      <w:r>
        <w:rPr>
          <w:color w:val="252223"/>
          <w:w w:val="90"/>
        </w:rPr>
        <w:t>gay,</w:t>
      </w:r>
      <w:r>
        <w:rPr>
          <w:color w:val="252223"/>
          <w:spacing w:val="-6"/>
          <w:w w:val="90"/>
        </w:rPr>
        <w:t xml:space="preserve"> </w:t>
      </w:r>
      <w:r>
        <w:rPr>
          <w:color w:val="252223"/>
          <w:w w:val="90"/>
        </w:rPr>
        <w:t>and</w:t>
      </w:r>
      <w:r>
        <w:rPr>
          <w:color w:val="252223"/>
          <w:spacing w:val="-6"/>
          <w:w w:val="90"/>
        </w:rPr>
        <w:t xml:space="preserve"> </w:t>
      </w:r>
      <w:r>
        <w:rPr>
          <w:color w:val="252223"/>
          <w:w w:val="90"/>
        </w:rPr>
        <w:t>bisexual</w:t>
      </w:r>
      <w:r>
        <w:rPr>
          <w:color w:val="252223"/>
          <w:spacing w:val="-6"/>
          <w:w w:val="90"/>
        </w:rPr>
        <w:t xml:space="preserve"> </w:t>
      </w:r>
      <w:r>
        <w:rPr>
          <w:color w:val="252223"/>
          <w:w w:val="90"/>
        </w:rPr>
        <w:t xml:space="preserve">populations: </w:t>
      </w:r>
      <w:r>
        <w:rPr>
          <w:color w:val="252223"/>
          <w:w w:val="95"/>
        </w:rPr>
        <w:t>conceptual</w:t>
      </w:r>
      <w:r>
        <w:rPr>
          <w:color w:val="252223"/>
          <w:spacing w:val="-11"/>
          <w:w w:val="95"/>
        </w:rPr>
        <w:t xml:space="preserve"> </w:t>
      </w:r>
      <w:r>
        <w:rPr>
          <w:color w:val="252223"/>
          <w:w w:val="95"/>
        </w:rPr>
        <w:t>issues</w:t>
      </w:r>
      <w:r>
        <w:rPr>
          <w:color w:val="252223"/>
          <w:spacing w:val="-11"/>
          <w:w w:val="95"/>
        </w:rPr>
        <w:t xml:space="preserve"> </w:t>
      </w:r>
      <w:r>
        <w:rPr>
          <w:color w:val="252223"/>
          <w:w w:val="95"/>
        </w:rPr>
        <w:t>and</w:t>
      </w:r>
      <w:r>
        <w:rPr>
          <w:color w:val="252223"/>
          <w:spacing w:val="-11"/>
          <w:w w:val="95"/>
        </w:rPr>
        <w:t xml:space="preserve"> </w:t>
      </w:r>
      <w:r>
        <w:rPr>
          <w:color w:val="252223"/>
          <w:w w:val="95"/>
        </w:rPr>
        <w:t>research</w:t>
      </w:r>
      <w:r>
        <w:rPr>
          <w:color w:val="252223"/>
          <w:spacing w:val="-11"/>
          <w:w w:val="95"/>
        </w:rPr>
        <w:t xml:space="preserve"> </w:t>
      </w:r>
      <w:r>
        <w:rPr>
          <w:color w:val="252223"/>
          <w:w w:val="95"/>
        </w:rPr>
        <w:t>evidence.</w:t>
      </w:r>
      <w:r>
        <w:rPr>
          <w:color w:val="252223"/>
          <w:spacing w:val="-11"/>
          <w:w w:val="95"/>
        </w:rPr>
        <w:t xml:space="preserve"> </w:t>
      </w:r>
      <w:r>
        <w:rPr>
          <w:i/>
          <w:color w:val="252223"/>
          <w:w w:val="95"/>
        </w:rPr>
        <w:t>Psychol</w:t>
      </w:r>
      <w:r>
        <w:rPr>
          <w:i/>
          <w:color w:val="252223"/>
          <w:spacing w:val="-11"/>
          <w:w w:val="95"/>
        </w:rPr>
        <w:t xml:space="preserve"> </w:t>
      </w:r>
      <w:r>
        <w:rPr>
          <w:i/>
          <w:color w:val="252223"/>
          <w:w w:val="95"/>
        </w:rPr>
        <w:t>Bull.</w:t>
      </w:r>
      <w:r>
        <w:rPr>
          <w:i/>
          <w:color w:val="252223"/>
          <w:spacing w:val="-11"/>
          <w:w w:val="95"/>
        </w:rPr>
        <w:t xml:space="preserve"> </w:t>
      </w:r>
      <w:r>
        <w:rPr>
          <w:color w:val="252223"/>
          <w:w w:val="95"/>
        </w:rPr>
        <w:t>2003;129(5):674-697.</w:t>
      </w:r>
    </w:p>
    <w:p w14:paraId="19123164" w14:textId="77777777" w:rsidR="00C83B3C" w:rsidRDefault="00102383">
      <w:pPr>
        <w:pStyle w:val="ListParagraph"/>
        <w:numPr>
          <w:ilvl w:val="0"/>
          <w:numId w:val="2"/>
        </w:numPr>
        <w:tabs>
          <w:tab w:val="left" w:pos="2161"/>
          <w:tab w:val="left" w:pos="2162"/>
        </w:tabs>
        <w:spacing w:line="259" w:lineRule="auto"/>
        <w:ind w:left="2160" w:right="1495"/>
      </w:pPr>
      <w:r>
        <w:rPr>
          <w:color w:val="252223"/>
          <w:w w:val="90"/>
        </w:rPr>
        <w:t>Hatzenbuehler</w:t>
      </w:r>
      <w:r>
        <w:rPr>
          <w:color w:val="252223"/>
          <w:spacing w:val="-4"/>
          <w:w w:val="90"/>
        </w:rPr>
        <w:t xml:space="preserve"> </w:t>
      </w:r>
      <w:r>
        <w:rPr>
          <w:color w:val="252223"/>
          <w:w w:val="90"/>
        </w:rPr>
        <w:t>ML,</w:t>
      </w:r>
      <w:r>
        <w:rPr>
          <w:color w:val="252223"/>
          <w:spacing w:val="-4"/>
          <w:w w:val="90"/>
        </w:rPr>
        <w:t xml:space="preserve"> </w:t>
      </w:r>
      <w:r>
        <w:rPr>
          <w:color w:val="252223"/>
          <w:w w:val="90"/>
        </w:rPr>
        <w:t>Keyes</w:t>
      </w:r>
      <w:r>
        <w:rPr>
          <w:color w:val="252223"/>
          <w:spacing w:val="-4"/>
          <w:w w:val="90"/>
        </w:rPr>
        <w:t xml:space="preserve"> </w:t>
      </w:r>
      <w:r>
        <w:rPr>
          <w:color w:val="252223"/>
          <w:w w:val="90"/>
        </w:rPr>
        <w:t>KM,</w:t>
      </w:r>
      <w:r>
        <w:rPr>
          <w:color w:val="252223"/>
          <w:spacing w:val="-4"/>
          <w:w w:val="90"/>
        </w:rPr>
        <w:t xml:space="preserve"> </w:t>
      </w:r>
      <w:r>
        <w:rPr>
          <w:color w:val="252223"/>
          <w:w w:val="90"/>
        </w:rPr>
        <w:t>Hasin</w:t>
      </w:r>
      <w:r>
        <w:rPr>
          <w:color w:val="252223"/>
          <w:spacing w:val="-4"/>
          <w:w w:val="90"/>
        </w:rPr>
        <w:t xml:space="preserve"> </w:t>
      </w:r>
      <w:r>
        <w:rPr>
          <w:color w:val="252223"/>
          <w:w w:val="90"/>
        </w:rPr>
        <w:t>DS.</w:t>
      </w:r>
      <w:r>
        <w:rPr>
          <w:color w:val="252223"/>
          <w:spacing w:val="-4"/>
          <w:w w:val="90"/>
        </w:rPr>
        <w:t xml:space="preserve"> </w:t>
      </w:r>
      <w:r>
        <w:rPr>
          <w:color w:val="252223"/>
          <w:w w:val="90"/>
        </w:rPr>
        <w:t>State-level</w:t>
      </w:r>
      <w:r>
        <w:rPr>
          <w:color w:val="252223"/>
          <w:spacing w:val="-4"/>
          <w:w w:val="90"/>
        </w:rPr>
        <w:t xml:space="preserve"> </w:t>
      </w:r>
      <w:r>
        <w:rPr>
          <w:color w:val="252223"/>
          <w:w w:val="90"/>
        </w:rPr>
        <w:t>policies</w:t>
      </w:r>
      <w:r>
        <w:rPr>
          <w:color w:val="252223"/>
          <w:spacing w:val="-4"/>
          <w:w w:val="90"/>
        </w:rPr>
        <w:t xml:space="preserve"> </w:t>
      </w:r>
      <w:r>
        <w:rPr>
          <w:color w:val="252223"/>
          <w:w w:val="90"/>
        </w:rPr>
        <w:t>and</w:t>
      </w:r>
      <w:r>
        <w:rPr>
          <w:color w:val="252223"/>
          <w:spacing w:val="-4"/>
          <w:w w:val="90"/>
        </w:rPr>
        <w:t xml:space="preserve"> </w:t>
      </w:r>
      <w:r>
        <w:rPr>
          <w:color w:val="252223"/>
          <w:w w:val="90"/>
        </w:rPr>
        <w:t>psychiatric</w:t>
      </w:r>
      <w:r>
        <w:rPr>
          <w:color w:val="252223"/>
          <w:spacing w:val="-4"/>
          <w:w w:val="90"/>
        </w:rPr>
        <w:t xml:space="preserve"> </w:t>
      </w:r>
      <w:r>
        <w:rPr>
          <w:color w:val="252223"/>
          <w:w w:val="90"/>
        </w:rPr>
        <w:t>morbidity</w:t>
      </w:r>
      <w:r>
        <w:rPr>
          <w:color w:val="252223"/>
          <w:spacing w:val="-4"/>
          <w:w w:val="90"/>
        </w:rPr>
        <w:t xml:space="preserve"> </w:t>
      </w:r>
      <w:r>
        <w:rPr>
          <w:color w:val="252223"/>
          <w:w w:val="90"/>
        </w:rPr>
        <w:t>in</w:t>
      </w:r>
      <w:r>
        <w:rPr>
          <w:color w:val="252223"/>
          <w:spacing w:val="-4"/>
          <w:w w:val="90"/>
        </w:rPr>
        <w:t xml:space="preserve"> </w:t>
      </w:r>
      <w:r>
        <w:rPr>
          <w:color w:val="252223"/>
          <w:w w:val="90"/>
        </w:rPr>
        <w:t xml:space="preserve">lesbian, </w:t>
      </w:r>
      <w:r>
        <w:rPr>
          <w:color w:val="252223"/>
          <w:w w:val="95"/>
        </w:rPr>
        <w:t>gay,</w:t>
      </w:r>
      <w:r>
        <w:rPr>
          <w:color w:val="252223"/>
          <w:spacing w:val="-6"/>
          <w:w w:val="95"/>
        </w:rPr>
        <w:t xml:space="preserve"> </w:t>
      </w:r>
      <w:r>
        <w:rPr>
          <w:color w:val="252223"/>
          <w:w w:val="95"/>
        </w:rPr>
        <w:t>and</w:t>
      </w:r>
      <w:r>
        <w:rPr>
          <w:color w:val="252223"/>
          <w:spacing w:val="-5"/>
          <w:w w:val="95"/>
        </w:rPr>
        <w:t xml:space="preserve"> </w:t>
      </w:r>
      <w:r>
        <w:rPr>
          <w:color w:val="252223"/>
          <w:w w:val="95"/>
        </w:rPr>
        <w:t>bisexual</w:t>
      </w:r>
      <w:r>
        <w:rPr>
          <w:color w:val="252223"/>
          <w:spacing w:val="-5"/>
          <w:w w:val="95"/>
        </w:rPr>
        <w:t xml:space="preserve"> </w:t>
      </w:r>
      <w:r>
        <w:rPr>
          <w:color w:val="252223"/>
          <w:w w:val="95"/>
        </w:rPr>
        <w:t>populations.</w:t>
      </w:r>
      <w:r>
        <w:rPr>
          <w:color w:val="252223"/>
          <w:spacing w:val="-5"/>
          <w:w w:val="95"/>
        </w:rPr>
        <w:t xml:space="preserve"> </w:t>
      </w:r>
      <w:r>
        <w:rPr>
          <w:i/>
          <w:color w:val="252223"/>
          <w:w w:val="95"/>
        </w:rPr>
        <w:t>Am</w:t>
      </w:r>
      <w:r>
        <w:rPr>
          <w:i/>
          <w:color w:val="252223"/>
          <w:spacing w:val="-5"/>
          <w:w w:val="95"/>
        </w:rPr>
        <w:t xml:space="preserve"> </w:t>
      </w:r>
      <w:r>
        <w:rPr>
          <w:i/>
          <w:color w:val="252223"/>
          <w:w w:val="95"/>
        </w:rPr>
        <w:t>J</w:t>
      </w:r>
      <w:r>
        <w:rPr>
          <w:i/>
          <w:color w:val="252223"/>
          <w:spacing w:val="-5"/>
          <w:w w:val="95"/>
        </w:rPr>
        <w:t xml:space="preserve"> </w:t>
      </w:r>
      <w:r>
        <w:rPr>
          <w:i/>
          <w:color w:val="252223"/>
          <w:w w:val="95"/>
        </w:rPr>
        <w:t>Public</w:t>
      </w:r>
      <w:r>
        <w:rPr>
          <w:i/>
          <w:color w:val="252223"/>
          <w:spacing w:val="-5"/>
          <w:w w:val="95"/>
        </w:rPr>
        <w:t xml:space="preserve"> </w:t>
      </w:r>
      <w:r>
        <w:rPr>
          <w:i/>
          <w:color w:val="252223"/>
          <w:w w:val="95"/>
        </w:rPr>
        <w:t>Health.</w:t>
      </w:r>
      <w:r>
        <w:rPr>
          <w:i/>
          <w:color w:val="252223"/>
          <w:spacing w:val="-6"/>
          <w:w w:val="95"/>
        </w:rPr>
        <w:t xml:space="preserve"> </w:t>
      </w:r>
      <w:r>
        <w:rPr>
          <w:color w:val="252223"/>
          <w:w w:val="95"/>
        </w:rPr>
        <w:t>2009;99(12):2275-2281.</w:t>
      </w:r>
    </w:p>
    <w:p w14:paraId="69FD8EB6" w14:textId="77777777" w:rsidR="00C83B3C" w:rsidRDefault="00102383">
      <w:pPr>
        <w:pStyle w:val="ListParagraph"/>
        <w:numPr>
          <w:ilvl w:val="0"/>
          <w:numId w:val="2"/>
        </w:numPr>
        <w:tabs>
          <w:tab w:val="left" w:pos="2160"/>
          <w:tab w:val="left" w:pos="2162"/>
        </w:tabs>
        <w:spacing w:line="259" w:lineRule="auto"/>
        <w:ind w:left="2160" w:right="1797" w:hanging="720"/>
      </w:pPr>
      <w:r>
        <w:rPr>
          <w:color w:val="252223"/>
          <w:w w:val="90"/>
        </w:rPr>
        <w:t>Hatzenbuehler ML, McLaughlin KA, Keyes KM, Hasin DS. The impact of institutional discrimination</w:t>
      </w:r>
      <w:r>
        <w:rPr>
          <w:color w:val="252223"/>
          <w:spacing w:val="-8"/>
          <w:w w:val="90"/>
        </w:rPr>
        <w:t xml:space="preserve"> </w:t>
      </w:r>
      <w:r>
        <w:rPr>
          <w:color w:val="252223"/>
          <w:w w:val="90"/>
        </w:rPr>
        <w:t>on</w:t>
      </w:r>
      <w:r>
        <w:rPr>
          <w:color w:val="252223"/>
          <w:spacing w:val="-8"/>
          <w:w w:val="90"/>
        </w:rPr>
        <w:t xml:space="preserve"> </w:t>
      </w:r>
      <w:r>
        <w:rPr>
          <w:color w:val="252223"/>
          <w:w w:val="90"/>
        </w:rPr>
        <w:t>psychiatric</w:t>
      </w:r>
      <w:r>
        <w:rPr>
          <w:color w:val="252223"/>
          <w:spacing w:val="-8"/>
          <w:w w:val="90"/>
        </w:rPr>
        <w:t xml:space="preserve"> </w:t>
      </w:r>
      <w:r>
        <w:rPr>
          <w:color w:val="252223"/>
          <w:w w:val="90"/>
        </w:rPr>
        <w:t>disorders</w:t>
      </w:r>
      <w:r>
        <w:rPr>
          <w:color w:val="252223"/>
          <w:spacing w:val="-8"/>
          <w:w w:val="90"/>
        </w:rPr>
        <w:t xml:space="preserve"> </w:t>
      </w:r>
      <w:r>
        <w:rPr>
          <w:color w:val="252223"/>
          <w:w w:val="90"/>
        </w:rPr>
        <w:t>in</w:t>
      </w:r>
      <w:r>
        <w:rPr>
          <w:color w:val="252223"/>
          <w:spacing w:val="-8"/>
          <w:w w:val="90"/>
        </w:rPr>
        <w:t xml:space="preserve"> </w:t>
      </w:r>
      <w:r>
        <w:rPr>
          <w:color w:val="252223"/>
          <w:w w:val="90"/>
        </w:rPr>
        <w:t>lesbian,</w:t>
      </w:r>
      <w:r>
        <w:rPr>
          <w:color w:val="252223"/>
          <w:spacing w:val="-8"/>
          <w:w w:val="90"/>
        </w:rPr>
        <w:t xml:space="preserve"> </w:t>
      </w:r>
      <w:r>
        <w:rPr>
          <w:color w:val="252223"/>
          <w:w w:val="90"/>
        </w:rPr>
        <w:t>gay,</w:t>
      </w:r>
      <w:r>
        <w:rPr>
          <w:color w:val="252223"/>
          <w:spacing w:val="-8"/>
          <w:w w:val="90"/>
        </w:rPr>
        <w:t xml:space="preserve"> </w:t>
      </w:r>
      <w:r>
        <w:rPr>
          <w:color w:val="252223"/>
          <w:w w:val="90"/>
        </w:rPr>
        <w:t>and</w:t>
      </w:r>
      <w:r>
        <w:rPr>
          <w:color w:val="252223"/>
          <w:spacing w:val="-8"/>
          <w:w w:val="90"/>
        </w:rPr>
        <w:t xml:space="preserve"> </w:t>
      </w:r>
      <w:r>
        <w:rPr>
          <w:color w:val="252223"/>
          <w:w w:val="90"/>
        </w:rPr>
        <w:t>bisexual</w:t>
      </w:r>
      <w:r>
        <w:rPr>
          <w:color w:val="252223"/>
          <w:spacing w:val="-8"/>
          <w:w w:val="90"/>
        </w:rPr>
        <w:t xml:space="preserve"> </w:t>
      </w:r>
      <w:r>
        <w:rPr>
          <w:color w:val="252223"/>
          <w:w w:val="90"/>
        </w:rPr>
        <w:t>populations:</w:t>
      </w:r>
      <w:r>
        <w:rPr>
          <w:color w:val="252223"/>
          <w:spacing w:val="-8"/>
          <w:w w:val="90"/>
        </w:rPr>
        <w:t xml:space="preserve"> </w:t>
      </w:r>
      <w:r>
        <w:rPr>
          <w:color w:val="252223"/>
          <w:w w:val="90"/>
        </w:rPr>
        <w:t>a</w:t>
      </w:r>
      <w:r>
        <w:rPr>
          <w:color w:val="252223"/>
          <w:spacing w:val="-8"/>
          <w:w w:val="90"/>
        </w:rPr>
        <w:t xml:space="preserve"> </w:t>
      </w:r>
      <w:r>
        <w:rPr>
          <w:color w:val="252223"/>
          <w:w w:val="90"/>
        </w:rPr>
        <w:t xml:space="preserve">prospective </w:t>
      </w:r>
      <w:r>
        <w:rPr>
          <w:color w:val="252223"/>
          <w:spacing w:val="-2"/>
        </w:rPr>
        <w:t>study.</w:t>
      </w:r>
      <w:r>
        <w:rPr>
          <w:color w:val="252223"/>
          <w:spacing w:val="-7"/>
        </w:rPr>
        <w:t xml:space="preserve"> </w:t>
      </w:r>
      <w:r>
        <w:rPr>
          <w:i/>
          <w:color w:val="252223"/>
          <w:spacing w:val="-2"/>
        </w:rPr>
        <w:t>Am</w:t>
      </w:r>
      <w:r>
        <w:rPr>
          <w:i/>
          <w:color w:val="252223"/>
          <w:spacing w:val="-7"/>
        </w:rPr>
        <w:t xml:space="preserve"> </w:t>
      </w:r>
      <w:r>
        <w:rPr>
          <w:i/>
          <w:color w:val="252223"/>
          <w:spacing w:val="-2"/>
        </w:rPr>
        <w:t>J</w:t>
      </w:r>
      <w:r>
        <w:rPr>
          <w:i/>
          <w:color w:val="252223"/>
          <w:spacing w:val="-7"/>
        </w:rPr>
        <w:t xml:space="preserve"> </w:t>
      </w:r>
      <w:r>
        <w:rPr>
          <w:i/>
          <w:color w:val="252223"/>
          <w:spacing w:val="-2"/>
        </w:rPr>
        <w:t>Public</w:t>
      </w:r>
      <w:r>
        <w:rPr>
          <w:i/>
          <w:color w:val="252223"/>
          <w:spacing w:val="-7"/>
        </w:rPr>
        <w:t xml:space="preserve"> </w:t>
      </w:r>
      <w:r>
        <w:rPr>
          <w:i/>
          <w:color w:val="252223"/>
          <w:spacing w:val="-2"/>
        </w:rPr>
        <w:t>Health.</w:t>
      </w:r>
      <w:r>
        <w:rPr>
          <w:i/>
          <w:color w:val="252223"/>
          <w:spacing w:val="-8"/>
        </w:rPr>
        <w:t xml:space="preserve"> </w:t>
      </w:r>
      <w:r>
        <w:rPr>
          <w:color w:val="252223"/>
          <w:spacing w:val="-2"/>
        </w:rPr>
        <w:t>2010;100(3):452-459.</w:t>
      </w:r>
    </w:p>
    <w:p w14:paraId="3F58BD99" w14:textId="77777777" w:rsidR="00C83B3C" w:rsidRDefault="00102383">
      <w:pPr>
        <w:pStyle w:val="ListParagraph"/>
        <w:numPr>
          <w:ilvl w:val="0"/>
          <w:numId w:val="2"/>
        </w:numPr>
        <w:tabs>
          <w:tab w:val="left" w:pos="2160"/>
          <w:tab w:val="left" w:pos="2161"/>
        </w:tabs>
        <w:spacing w:line="259" w:lineRule="auto"/>
        <w:ind w:left="2160" w:right="2006"/>
      </w:pPr>
      <w:r>
        <w:rPr>
          <w:color w:val="252223"/>
          <w:w w:val="90"/>
        </w:rPr>
        <w:t>Ryan</w:t>
      </w:r>
      <w:r>
        <w:rPr>
          <w:color w:val="252223"/>
          <w:spacing w:val="-4"/>
          <w:w w:val="90"/>
        </w:rPr>
        <w:t xml:space="preserve"> </w:t>
      </w:r>
      <w:r>
        <w:rPr>
          <w:color w:val="252223"/>
          <w:w w:val="90"/>
        </w:rPr>
        <w:t>C,</w:t>
      </w:r>
      <w:r>
        <w:rPr>
          <w:color w:val="252223"/>
          <w:spacing w:val="-4"/>
          <w:w w:val="90"/>
        </w:rPr>
        <w:t xml:space="preserve"> </w:t>
      </w:r>
      <w:r>
        <w:rPr>
          <w:color w:val="252223"/>
          <w:w w:val="90"/>
        </w:rPr>
        <w:t>Russell</w:t>
      </w:r>
      <w:r>
        <w:rPr>
          <w:color w:val="252223"/>
          <w:spacing w:val="-4"/>
          <w:w w:val="90"/>
        </w:rPr>
        <w:t xml:space="preserve"> </w:t>
      </w:r>
      <w:r>
        <w:rPr>
          <w:color w:val="252223"/>
          <w:w w:val="90"/>
        </w:rPr>
        <w:t>ST,</w:t>
      </w:r>
      <w:r>
        <w:rPr>
          <w:color w:val="252223"/>
          <w:spacing w:val="-4"/>
          <w:w w:val="90"/>
        </w:rPr>
        <w:t xml:space="preserve"> </w:t>
      </w:r>
      <w:r>
        <w:rPr>
          <w:color w:val="252223"/>
          <w:w w:val="90"/>
        </w:rPr>
        <w:t>Huebner</w:t>
      </w:r>
      <w:r>
        <w:rPr>
          <w:color w:val="252223"/>
          <w:spacing w:val="-4"/>
          <w:w w:val="90"/>
        </w:rPr>
        <w:t xml:space="preserve"> </w:t>
      </w:r>
      <w:r>
        <w:rPr>
          <w:color w:val="252223"/>
          <w:w w:val="90"/>
        </w:rPr>
        <w:t>D,</w:t>
      </w:r>
      <w:r>
        <w:rPr>
          <w:color w:val="252223"/>
          <w:spacing w:val="-4"/>
          <w:w w:val="90"/>
        </w:rPr>
        <w:t xml:space="preserve"> </w:t>
      </w:r>
      <w:r>
        <w:rPr>
          <w:color w:val="252223"/>
          <w:w w:val="90"/>
        </w:rPr>
        <w:t>Diaz</w:t>
      </w:r>
      <w:r>
        <w:rPr>
          <w:color w:val="252223"/>
          <w:spacing w:val="-4"/>
          <w:w w:val="90"/>
        </w:rPr>
        <w:t xml:space="preserve"> </w:t>
      </w:r>
      <w:r>
        <w:rPr>
          <w:color w:val="252223"/>
          <w:w w:val="90"/>
        </w:rPr>
        <w:t>R,</w:t>
      </w:r>
      <w:r>
        <w:rPr>
          <w:color w:val="252223"/>
          <w:spacing w:val="-4"/>
          <w:w w:val="90"/>
        </w:rPr>
        <w:t xml:space="preserve"> </w:t>
      </w:r>
      <w:r>
        <w:rPr>
          <w:color w:val="252223"/>
          <w:w w:val="90"/>
        </w:rPr>
        <w:t>Sanchez</w:t>
      </w:r>
      <w:r>
        <w:rPr>
          <w:color w:val="252223"/>
          <w:spacing w:val="-4"/>
          <w:w w:val="90"/>
        </w:rPr>
        <w:t xml:space="preserve"> </w:t>
      </w:r>
      <w:r>
        <w:rPr>
          <w:color w:val="252223"/>
          <w:w w:val="90"/>
        </w:rPr>
        <w:t>J.</w:t>
      </w:r>
      <w:r>
        <w:rPr>
          <w:color w:val="252223"/>
          <w:spacing w:val="-4"/>
          <w:w w:val="90"/>
        </w:rPr>
        <w:t xml:space="preserve"> </w:t>
      </w:r>
      <w:r>
        <w:rPr>
          <w:color w:val="252223"/>
          <w:w w:val="90"/>
        </w:rPr>
        <w:t>Family</w:t>
      </w:r>
      <w:r>
        <w:rPr>
          <w:color w:val="252223"/>
          <w:spacing w:val="-4"/>
          <w:w w:val="90"/>
        </w:rPr>
        <w:t xml:space="preserve"> </w:t>
      </w:r>
      <w:r>
        <w:rPr>
          <w:color w:val="252223"/>
          <w:w w:val="90"/>
        </w:rPr>
        <w:t>acceptance</w:t>
      </w:r>
      <w:r>
        <w:rPr>
          <w:color w:val="252223"/>
          <w:spacing w:val="-4"/>
          <w:w w:val="90"/>
        </w:rPr>
        <w:t xml:space="preserve"> </w:t>
      </w:r>
      <w:r>
        <w:rPr>
          <w:color w:val="252223"/>
          <w:w w:val="90"/>
        </w:rPr>
        <w:t>in</w:t>
      </w:r>
      <w:r>
        <w:rPr>
          <w:color w:val="252223"/>
          <w:spacing w:val="-4"/>
          <w:w w:val="90"/>
        </w:rPr>
        <w:t xml:space="preserve"> </w:t>
      </w:r>
      <w:r>
        <w:rPr>
          <w:color w:val="252223"/>
          <w:w w:val="90"/>
        </w:rPr>
        <w:t>adolescence</w:t>
      </w:r>
      <w:r>
        <w:rPr>
          <w:color w:val="252223"/>
          <w:spacing w:val="-4"/>
          <w:w w:val="90"/>
        </w:rPr>
        <w:t xml:space="preserve"> </w:t>
      </w:r>
      <w:r>
        <w:rPr>
          <w:color w:val="252223"/>
          <w:w w:val="90"/>
        </w:rPr>
        <w:t>and</w:t>
      </w:r>
      <w:r>
        <w:rPr>
          <w:color w:val="252223"/>
          <w:spacing w:val="-4"/>
          <w:w w:val="90"/>
        </w:rPr>
        <w:t xml:space="preserve"> </w:t>
      </w:r>
      <w:r>
        <w:rPr>
          <w:color w:val="252223"/>
          <w:w w:val="90"/>
        </w:rPr>
        <w:t xml:space="preserve">the </w:t>
      </w:r>
      <w:r>
        <w:rPr>
          <w:color w:val="252223"/>
          <w:w w:val="95"/>
        </w:rPr>
        <w:t>health</w:t>
      </w:r>
      <w:r>
        <w:rPr>
          <w:color w:val="252223"/>
          <w:spacing w:val="-4"/>
          <w:w w:val="95"/>
        </w:rPr>
        <w:t xml:space="preserve"> </w:t>
      </w:r>
      <w:r>
        <w:rPr>
          <w:color w:val="252223"/>
          <w:w w:val="95"/>
        </w:rPr>
        <w:t>of</w:t>
      </w:r>
      <w:r>
        <w:rPr>
          <w:color w:val="252223"/>
          <w:spacing w:val="-4"/>
          <w:w w:val="95"/>
        </w:rPr>
        <w:t xml:space="preserve"> </w:t>
      </w:r>
      <w:r>
        <w:rPr>
          <w:color w:val="252223"/>
          <w:w w:val="95"/>
        </w:rPr>
        <w:t>LGBT</w:t>
      </w:r>
      <w:r>
        <w:rPr>
          <w:color w:val="252223"/>
          <w:spacing w:val="-4"/>
          <w:w w:val="95"/>
        </w:rPr>
        <w:t xml:space="preserve"> </w:t>
      </w:r>
      <w:r>
        <w:rPr>
          <w:color w:val="252223"/>
          <w:w w:val="95"/>
        </w:rPr>
        <w:t>young</w:t>
      </w:r>
      <w:r>
        <w:rPr>
          <w:color w:val="252223"/>
          <w:spacing w:val="-3"/>
          <w:w w:val="95"/>
        </w:rPr>
        <w:t xml:space="preserve"> </w:t>
      </w:r>
      <w:r>
        <w:rPr>
          <w:color w:val="252223"/>
          <w:w w:val="95"/>
        </w:rPr>
        <w:t>adults.</w:t>
      </w:r>
      <w:r>
        <w:rPr>
          <w:color w:val="252223"/>
          <w:spacing w:val="-3"/>
          <w:w w:val="95"/>
        </w:rPr>
        <w:t xml:space="preserve"> </w:t>
      </w:r>
      <w:r>
        <w:rPr>
          <w:i/>
          <w:color w:val="252223"/>
          <w:w w:val="95"/>
        </w:rPr>
        <w:t>J</w:t>
      </w:r>
      <w:r>
        <w:rPr>
          <w:i/>
          <w:color w:val="252223"/>
          <w:spacing w:val="-3"/>
          <w:w w:val="95"/>
        </w:rPr>
        <w:t xml:space="preserve"> </w:t>
      </w:r>
      <w:r>
        <w:rPr>
          <w:i/>
          <w:color w:val="252223"/>
          <w:w w:val="95"/>
        </w:rPr>
        <w:t>Child</w:t>
      </w:r>
      <w:r>
        <w:rPr>
          <w:i/>
          <w:color w:val="252223"/>
          <w:spacing w:val="-3"/>
          <w:w w:val="95"/>
        </w:rPr>
        <w:t xml:space="preserve"> </w:t>
      </w:r>
      <w:r>
        <w:rPr>
          <w:i/>
          <w:color w:val="252223"/>
          <w:w w:val="95"/>
        </w:rPr>
        <w:t>Adolesc</w:t>
      </w:r>
      <w:r>
        <w:rPr>
          <w:i/>
          <w:color w:val="252223"/>
          <w:spacing w:val="-3"/>
          <w:w w:val="95"/>
        </w:rPr>
        <w:t xml:space="preserve"> </w:t>
      </w:r>
      <w:r>
        <w:rPr>
          <w:i/>
          <w:color w:val="252223"/>
          <w:w w:val="95"/>
        </w:rPr>
        <w:t>Psychiatr</w:t>
      </w:r>
      <w:r>
        <w:rPr>
          <w:i/>
          <w:color w:val="252223"/>
          <w:spacing w:val="-3"/>
          <w:w w:val="95"/>
        </w:rPr>
        <w:t xml:space="preserve"> </w:t>
      </w:r>
      <w:r>
        <w:rPr>
          <w:i/>
          <w:color w:val="252223"/>
          <w:w w:val="95"/>
        </w:rPr>
        <w:t>Nurs.</w:t>
      </w:r>
      <w:r>
        <w:rPr>
          <w:i/>
          <w:color w:val="252223"/>
          <w:spacing w:val="-2"/>
          <w:w w:val="95"/>
        </w:rPr>
        <w:t xml:space="preserve"> </w:t>
      </w:r>
      <w:r>
        <w:rPr>
          <w:color w:val="252223"/>
          <w:w w:val="95"/>
        </w:rPr>
        <w:t>2010;23(4):205-213.</w:t>
      </w:r>
    </w:p>
    <w:p w14:paraId="4A6E7C7C" w14:textId="77777777" w:rsidR="00C83B3C" w:rsidRDefault="00102383">
      <w:pPr>
        <w:pStyle w:val="ListParagraph"/>
        <w:numPr>
          <w:ilvl w:val="0"/>
          <w:numId w:val="2"/>
        </w:numPr>
        <w:tabs>
          <w:tab w:val="left" w:pos="2161"/>
          <w:tab w:val="left" w:pos="2162"/>
        </w:tabs>
        <w:spacing w:line="259" w:lineRule="auto"/>
        <w:ind w:left="2161" w:right="1526"/>
      </w:pPr>
      <w:r>
        <w:rPr>
          <w:color w:val="252223"/>
          <w:w w:val="90"/>
        </w:rPr>
        <w:t xml:space="preserve">Blosnich JR, Bossarte RM, Silenzio VM. Suicidal ideation among sexual minority veterans: results from the 2005-2010 Massachusetts behavioral risk factor surveillance survey. </w:t>
      </w:r>
      <w:r>
        <w:rPr>
          <w:i/>
          <w:color w:val="252223"/>
          <w:w w:val="90"/>
        </w:rPr>
        <w:t xml:space="preserve">Am J Public Health. </w:t>
      </w:r>
      <w:r>
        <w:rPr>
          <w:color w:val="252223"/>
        </w:rPr>
        <w:t>2012;102</w:t>
      </w:r>
      <w:r>
        <w:rPr>
          <w:color w:val="252223"/>
          <w:spacing w:val="-4"/>
        </w:rPr>
        <w:t xml:space="preserve"> </w:t>
      </w:r>
      <w:r>
        <w:rPr>
          <w:color w:val="252223"/>
        </w:rPr>
        <w:t>Suppl</w:t>
      </w:r>
      <w:r>
        <w:rPr>
          <w:color w:val="252223"/>
          <w:spacing w:val="-4"/>
        </w:rPr>
        <w:t xml:space="preserve"> </w:t>
      </w:r>
      <w:r>
        <w:rPr>
          <w:color w:val="252223"/>
        </w:rPr>
        <w:t>1:S44-47.</w:t>
      </w:r>
    </w:p>
    <w:p w14:paraId="0BAA7C17" w14:textId="77777777" w:rsidR="00C83B3C" w:rsidRDefault="00102383">
      <w:pPr>
        <w:pStyle w:val="ListParagraph"/>
        <w:numPr>
          <w:ilvl w:val="0"/>
          <w:numId w:val="2"/>
        </w:numPr>
        <w:tabs>
          <w:tab w:val="left" w:pos="2160"/>
          <w:tab w:val="left" w:pos="2162"/>
        </w:tabs>
        <w:spacing w:before="113" w:line="259" w:lineRule="auto"/>
        <w:ind w:left="2160" w:right="1448" w:hanging="720"/>
      </w:pPr>
      <w:r>
        <w:rPr>
          <w:color w:val="252223"/>
          <w:spacing w:val="-2"/>
          <w:w w:val="95"/>
        </w:rPr>
        <w:t>Movement</w:t>
      </w:r>
      <w:r>
        <w:rPr>
          <w:color w:val="252223"/>
          <w:spacing w:val="-6"/>
          <w:w w:val="95"/>
        </w:rPr>
        <w:t xml:space="preserve"> </w:t>
      </w:r>
      <w:r>
        <w:rPr>
          <w:color w:val="252223"/>
          <w:spacing w:val="-2"/>
          <w:w w:val="95"/>
        </w:rPr>
        <w:t>Advancement</w:t>
      </w:r>
      <w:r>
        <w:rPr>
          <w:color w:val="252223"/>
          <w:spacing w:val="-6"/>
          <w:w w:val="95"/>
        </w:rPr>
        <w:t xml:space="preserve"> </w:t>
      </w:r>
      <w:r>
        <w:rPr>
          <w:color w:val="252223"/>
          <w:spacing w:val="-2"/>
          <w:w w:val="95"/>
        </w:rPr>
        <w:t>Project</w:t>
      </w:r>
      <w:r>
        <w:rPr>
          <w:color w:val="252223"/>
          <w:spacing w:val="-6"/>
          <w:w w:val="95"/>
        </w:rPr>
        <w:t xml:space="preserve"> </w:t>
      </w:r>
      <w:r>
        <w:rPr>
          <w:color w:val="252223"/>
          <w:spacing w:val="-2"/>
          <w:w w:val="95"/>
        </w:rPr>
        <w:t>(MAP).</w:t>
      </w:r>
      <w:r>
        <w:rPr>
          <w:color w:val="252223"/>
          <w:spacing w:val="-7"/>
          <w:w w:val="95"/>
        </w:rPr>
        <w:t xml:space="preserve"> </w:t>
      </w:r>
      <w:r>
        <w:rPr>
          <w:i/>
          <w:color w:val="252223"/>
          <w:spacing w:val="-2"/>
          <w:w w:val="95"/>
        </w:rPr>
        <w:t>Talking</w:t>
      </w:r>
      <w:r>
        <w:rPr>
          <w:i/>
          <w:color w:val="252223"/>
          <w:spacing w:val="-5"/>
          <w:w w:val="95"/>
        </w:rPr>
        <w:t xml:space="preserve"> </w:t>
      </w:r>
      <w:r>
        <w:rPr>
          <w:i/>
          <w:color w:val="252223"/>
          <w:spacing w:val="-2"/>
          <w:w w:val="95"/>
        </w:rPr>
        <w:t>about</w:t>
      </w:r>
      <w:r>
        <w:rPr>
          <w:i/>
          <w:color w:val="252223"/>
          <w:spacing w:val="-6"/>
          <w:w w:val="95"/>
        </w:rPr>
        <w:t xml:space="preserve"> </w:t>
      </w:r>
      <w:r>
        <w:rPr>
          <w:i/>
          <w:color w:val="252223"/>
          <w:spacing w:val="-2"/>
          <w:w w:val="95"/>
        </w:rPr>
        <w:t>suicide</w:t>
      </w:r>
      <w:r>
        <w:rPr>
          <w:i/>
          <w:color w:val="252223"/>
          <w:spacing w:val="-6"/>
          <w:w w:val="95"/>
        </w:rPr>
        <w:t xml:space="preserve"> </w:t>
      </w:r>
      <w:r>
        <w:rPr>
          <w:i/>
          <w:color w:val="252223"/>
          <w:spacing w:val="-2"/>
          <w:w w:val="95"/>
        </w:rPr>
        <w:t>&amp;</w:t>
      </w:r>
      <w:r>
        <w:rPr>
          <w:i/>
          <w:color w:val="252223"/>
          <w:spacing w:val="-6"/>
          <w:w w:val="95"/>
        </w:rPr>
        <w:t xml:space="preserve"> </w:t>
      </w:r>
      <w:r>
        <w:rPr>
          <w:i/>
          <w:color w:val="252223"/>
          <w:spacing w:val="-2"/>
          <w:w w:val="95"/>
        </w:rPr>
        <w:t>LGBT</w:t>
      </w:r>
      <w:r>
        <w:rPr>
          <w:i/>
          <w:color w:val="252223"/>
          <w:spacing w:val="-5"/>
          <w:w w:val="95"/>
        </w:rPr>
        <w:t xml:space="preserve"> </w:t>
      </w:r>
      <w:r>
        <w:rPr>
          <w:i/>
          <w:color w:val="252223"/>
          <w:spacing w:val="-2"/>
          <w:w w:val="95"/>
        </w:rPr>
        <w:t>populations</w:t>
      </w:r>
      <w:r>
        <w:rPr>
          <w:color w:val="252223"/>
          <w:spacing w:val="-2"/>
          <w:w w:val="95"/>
        </w:rPr>
        <w:t>.</w:t>
      </w:r>
      <w:r>
        <w:rPr>
          <w:color w:val="252223"/>
          <w:spacing w:val="-6"/>
          <w:w w:val="95"/>
        </w:rPr>
        <w:t xml:space="preserve"> </w:t>
      </w:r>
      <w:r>
        <w:rPr>
          <w:color w:val="252223"/>
          <w:spacing w:val="-2"/>
          <w:w w:val="95"/>
        </w:rPr>
        <w:t>Author;</w:t>
      </w:r>
      <w:r>
        <w:rPr>
          <w:color w:val="252223"/>
          <w:spacing w:val="-6"/>
          <w:w w:val="95"/>
        </w:rPr>
        <w:t xml:space="preserve"> </w:t>
      </w:r>
      <w:r>
        <w:rPr>
          <w:color w:val="252223"/>
          <w:spacing w:val="-2"/>
          <w:w w:val="95"/>
        </w:rPr>
        <w:t xml:space="preserve">2011. </w:t>
      </w:r>
      <w:r>
        <w:rPr>
          <w:color w:val="252223"/>
          <w:w w:val="90"/>
        </w:rPr>
        <w:t xml:space="preserve">Available at: </w:t>
      </w:r>
      <w:hyperlink r:id="rId292">
        <w:r>
          <w:rPr>
            <w:color w:val="252223"/>
            <w:w w:val="90"/>
            <w:u w:val="single" w:color="252223"/>
          </w:rPr>
          <w:t>www.lgbtmap.org/talking-about-suicide-and-lgbt-populations</w:t>
        </w:r>
      </w:hyperlink>
      <w:r>
        <w:rPr>
          <w:color w:val="252223"/>
          <w:w w:val="90"/>
        </w:rPr>
        <w:t>. Accessed August</w:t>
      </w:r>
    </w:p>
    <w:p w14:paraId="26672612" w14:textId="77777777" w:rsidR="00C83B3C" w:rsidRDefault="00102383">
      <w:pPr>
        <w:pStyle w:val="BodyText"/>
        <w:spacing w:line="295" w:lineRule="exact"/>
        <w:ind w:left="2160"/>
      </w:pPr>
      <w:r>
        <w:rPr>
          <w:color w:val="252223"/>
          <w:w w:val="95"/>
        </w:rPr>
        <w:t>30,</w:t>
      </w:r>
      <w:r>
        <w:rPr>
          <w:color w:val="252223"/>
          <w:spacing w:val="-4"/>
          <w:w w:val="95"/>
        </w:rPr>
        <w:t xml:space="preserve"> </w:t>
      </w:r>
      <w:r>
        <w:rPr>
          <w:color w:val="252223"/>
          <w:spacing w:val="-2"/>
        </w:rPr>
        <w:t>2012.</w:t>
      </w:r>
    </w:p>
    <w:p w14:paraId="5E2C3E5A" w14:textId="77777777" w:rsidR="00C83B3C" w:rsidRDefault="00102383">
      <w:pPr>
        <w:pStyle w:val="ListParagraph"/>
        <w:numPr>
          <w:ilvl w:val="0"/>
          <w:numId w:val="2"/>
        </w:numPr>
        <w:tabs>
          <w:tab w:val="left" w:pos="2161"/>
          <w:tab w:val="left" w:pos="2162"/>
        </w:tabs>
        <w:spacing w:before="138" w:line="259" w:lineRule="auto"/>
        <w:ind w:left="2160" w:right="2000"/>
      </w:pPr>
      <w:r>
        <w:rPr>
          <w:color w:val="252223"/>
          <w:w w:val="90"/>
        </w:rPr>
        <w:t>US</w:t>
      </w:r>
      <w:r>
        <w:rPr>
          <w:color w:val="252223"/>
          <w:spacing w:val="-3"/>
          <w:w w:val="90"/>
        </w:rPr>
        <w:t xml:space="preserve"> </w:t>
      </w:r>
      <w:r>
        <w:rPr>
          <w:color w:val="252223"/>
          <w:w w:val="90"/>
        </w:rPr>
        <w:t>Army</w:t>
      </w:r>
      <w:r>
        <w:rPr>
          <w:color w:val="252223"/>
          <w:spacing w:val="-3"/>
          <w:w w:val="90"/>
        </w:rPr>
        <w:t xml:space="preserve"> </w:t>
      </w:r>
      <w:r>
        <w:rPr>
          <w:color w:val="252223"/>
          <w:w w:val="90"/>
        </w:rPr>
        <w:t>Medical</w:t>
      </w:r>
      <w:r>
        <w:rPr>
          <w:color w:val="252223"/>
          <w:spacing w:val="-3"/>
          <w:w w:val="90"/>
        </w:rPr>
        <w:t xml:space="preserve"> </w:t>
      </w:r>
      <w:r>
        <w:rPr>
          <w:color w:val="252223"/>
          <w:w w:val="90"/>
        </w:rPr>
        <w:t>System</w:t>
      </w:r>
      <w:r>
        <w:rPr>
          <w:color w:val="252223"/>
          <w:spacing w:val="-3"/>
          <w:w w:val="90"/>
        </w:rPr>
        <w:t xml:space="preserve"> </w:t>
      </w:r>
      <w:r>
        <w:rPr>
          <w:color w:val="252223"/>
          <w:w w:val="90"/>
        </w:rPr>
        <w:t>and</w:t>
      </w:r>
      <w:r>
        <w:rPr>
          <w:color w:val="252223"/>
          <w:spacing w:val="-3"/>
          <w:w w:val="90"/>
        </w:rPr>
        <w:t xml:space="preserve"> </w:t>
      </w:r>
      <w:r>
        <w:rPr>
          <w:color w:val="252223"/>
          <w:w w:val="90"/>
        </w:rPr>
        <w:t>Materiel</w:t>
      </w:r>
      <w:r>
        <w:rPr>
          <w:color w:val="252223"/>
          <w:spacing w:val="-3"/>
          <w:w w:val="90"/>
        </w:rPr>
        <w:t xml:space="preserve"> </w:t>
      </w:r>
      <w:r>
        <w:rPr>
          <w:color w:val="252223"/>
          <w:w w:val="90"/>
        </w:rPr>
        <w:t>Command,</w:t>
      </w:r>
      <w:r>
        <w:rPr>
          <w:color w:val="252223"/>
          <w:spacing w:val="-3"/>
          <w:w w:val="90"/>
        </w:rPr>
        <w:t xml:space="preserve"> </w:t>
      </w:r>
      <w:r>
        <w:rPr>
          <w:color w:val="252223"/>
          <w:w w:val="90"/>
        </w:rPr>
        <w:t>Medical</w:t>
      </w:r>
      <w:r>
        <w:rPr>
          <w:color w:val="252223"/>
          <w:spacing w:val="-3"/>
          <w:w w:val="90"/>
        </w:rPr>
        <w:t xml:space="preserve"> </w:t>
      </w:r>
      <w:r>
        <w:rPr>
          <w:color w:val="252223"/>
          <w:w w:val="90"/>
        </w:rPr>
        <w:t>Mortality</w:t>
      </w:r>
      <w:r>
        <w:rPr>
          <w:color w:val="252223"/>
          <w:spacing w:val="-3"/>
          <w:w w:val="90"/>
        </w:rPr>
        <w:t xml:space="preserve"> </w:t>
      </w:r>
      <w:r>
        <w:rPr>
          <w:color w:val="252223"/>
          <w:w w:val="90"/>
        </w:rPr>
        <w:t>Surveillance</w:t>
      </w:r>
      <w:r>
        <w:rPr>
          <w:color w:val="252223"/>
          <w:spacing w:val="-3"/>
          <w:w w:val="90"/>
        </w:rPr>
        <w:t xml:space="preserve"> </w:t>
      </w:r>
      <w:r>
        <w:rPr>
          <w:color w:val="252223"/>
          <w:w w:val="90"/>
        </w:rPr>
        <w:t xml:space="preserve">Division. </w:t>
      </w:r>
      <w:r>
        <w:rPr>
          <w:color w:val="252223"/>
          <w:spacing w:val="-2"/>
          <w:w w:val="95"/>
        </w:rPr>
        <w:t>Armed</w:t>
      </w:r>
      <w:r>
        <w:rPr>
          <w:color w:val="252223"/>
          <w:spacing w:val="-8"/>
          <w:w w:val="95"/>
        </w:rPr>
        <w:t xml:space="preserve"> </w:t>
      </w:r>
      <w:r>
        <w:rPr>
          <w:color w:val="252223"/>
          <w:spacing w:val="-2"/>
          <w:w w:val="95"/>
        </w:rPr>
        <w:t>Forces</w:t>
      </w:r>
      <w:r>
        <w:rPr>
          <w:color w:val="252223"/>
          <w:spacing w:val="-8"/>
          <w:w w:val="95"/>
        </w:rPr>
        <w:t xml:space="preserve"> </w:t>
      </w:r>
      <w:r>
        <w:rPr>
          <w:color w:val="252223"/>
          <w:spacing w:val="-2"/>
          <w:w w:val="95"/>
        </w:rPr>
        <w:t>Medical</w:t>
      </w:r>
      <w:r>
        <w:rPr>
          <w:color w:val="252223"/>
          <w:spacing w:val="-8"/>
          <w:w w:val="95"/>
        </w:rPr>
        <w:t xml:space="preserve"> </w:t>
      </w:r>
      <w:r>
        <w:rPr>
          <w:color w:val="252223"/>
          <w:spacing w:val="-2"/>
          <w:w w:val="95"/>
        </w:rPr>
        <w:t>Examiner</w:t>
      </w:r>
      <w:r>
        <w:rPr>
          <w:color w:val="252223"/>
          <w:spacing w:val="-8"/>
          <w:w w:val="95"/>
        </w:rPr>
        <w:t xml:space="preserve"> </w:t>
      </w:r>
      <w:r>
        <w:rPr>
          <w:color w:val="252223"/>
          <w:spacing w:val="-2"/>
          <w:w w:val="95"/>
        </w:rPr>
        <w:t>System:</w:t>
      </w:r>
      <w:r>
        <w:rPr>
          <w:color w:val="252223"/>
          <w:spacing w:val="-8"/>
          <w:w w:val="95"/>
        </w:rPr>
        <w:t xml:space="preserve"> </w:t>
      </w:r>
      <w:r>
        <w:rPr>
          <w:color w:val="252223"/>
          <w:spacing w:val="-2"/>
          <w:w w:val="95"/>
        </w:rPr>
        <w:t>Data</w:t>
      </w:r>
      <w:r>
        <w:rPr>
          <w:color w:val="252223"/>
          <w:spacing w:val="-8"/>
          <w:w w:val="95"/>
        </w:rPr>
        <w:t xml:space="preserve"> </w:t>
      </w:r>
      <w:r>
        <w:rPr>
          <w:color w:val="252223"/>
          <w:spacing w:val="-2"/>
          <w:w w:val="95"/>
        </w:rPr>
        <w:t>reported</w:t>
      </w:r>
      <w:r>
        <w:rPr>
          <w:color w:val="252223"/>
          <w:spacing w:val="-8"/>
          <w:w w:val="95"/>
        </w:rPr>
        <w:t xml:space="preserve"> </w:t>
      </w:r>
      <w:r>
        <w:rPr>
          <w:color w:val="252223"/>
          <w:spacing w:val="-2"/>
          <w:w w:val="95"/>
        </w:rPr>
        <w:t>as</w:t>
      </w:r>
      <w:r>
        <w:rPr>
          <w:color w:val="252223"/>
          <w:spacing w:val="-8"/>
          <w:w w:val="95"/>
        </w:rPr>
        <w:t xml:space="preserve"> </w:t>
      </w:r>
      <w:r>
        <w:rPr>
          <w:color w:val="252223"/>
          <w:spacing w:val="-2"/>
          <w:w w:val="95"/>
        </w:rPr>
        <w:t>of</w:t>
      </w:r>
      <w:r>
        <w:rPr>
          <w:color w:val="252223"/>
          <w:spacing w:val="-8"/>
          <w:w w:val="95"/>
        </w:rPr>
        <w:t xml:space="preserve"> </w:t>
      </w:r>
      <w:r>
        <w:rPr>
          <w:color w:val="252223"/>
          <w:spacing w:val="-2"/>
          <w:w w:val="95"/>
        </w:rPr>
        <w:t>May</w:t>
      </w:r>
      <w:r>
        <w:rPr>
          <w:color w:val="252223"/>
          <w:spacing w:val="-8"/>
          <w:w w:val="95"/>
        </w:rPr>
        <w:t xml:space="preserve"> </w:t>
      </w:r>
      <w:r>
        <w:rPr>
          <w:color w:val="252223"/>
          <w:spacing w:val="-2"/>
          <w:w w:val="95"/>
        </w:rPr>
        <w:t>26th,</w:t>
      </w:r>
      <w:r>
        <w:rPr>
          <w:color w:val="252223"/>
          <w:spacing w:val="-8"/>
          <w:w w:val="95"/>
        </w:rPr>
        <w:t xml:space="preserve"> </w:t>
      </w:r>
      <w:r>
        <w:rPr>
          <w:color w:val="252223"/>
          <w:spacing w:val="-2"/>
          <w:w w:val="95"/>
        </w:rPr>
        <w:t>2011.</w:t>
      </w:r>
    </w:p>
    <w:p w14:paraId="6260FD47" w14:textId="77777777" w:rsidR="00C83B3C" w:rsidRDefault="00102383">
      <w:pPr>
        <w:pStyle w:val="ListParagraph"/>
        <w:numPr>
          <w:ilvl w:val="0"/>
          <w:numId w:val="2"/>
        </w:numPr>
        <w:tabs>
          <w:tab w:val="left" w:pos="2160"/>
          <w:tab w:val="left" w:pos="2161"/>
        </w:tabs>
        <w:spacing w:line="259" w:lineRule="auto"/>
        <w:ind w:left="2160" w:right="2073"/>
      </w:pPr>
      <w:r>
        <w:rPr>
          <w:color w:val="252223"/>
          <w:spacing w:val="-2"/>
          <w:w w:val="95"/>
        </w:rPr>
        <w:t xml:space="preserve">U.S. Army. </w:t>
      </w:r>
      <w:r>
        <w:rPr>
          <w:i/>
          <w:color w:val="252223"/>
          <w:spacing w:val="-2"/>
          <w:w w:val="95"/>
        </w:rPr>
        <w:t>Army health promotion risk reduction suicide prevention report 2010</w:t>
      </w:r>
      <w:r>
        <w:rPr>
          <w:color w:val="252223"/>
          <w:spacing w:val="-2"/>
          <w:w w:val="95"/>
        </w:rPr>
        <w:t xml:space="preserve">. Available at </w:t>
      </w:r>
      <w:hyperlink r:id="rId293">
        <w:r>
          <w:rPr>
            <w:color w:val="252223"/>
            <w:w w:val="90"/>
            <w:u w:val="single" w:color="252223"/>
          </w:rPr>
          <w:t>http://csf.army.mil/downloads/HP-RR-SPReport2010.pdf</w:t>
        </w:r>
      </w:hyperlink>
      <w:r>
        <w:rPr>
          <w:color w:val="252223"/>
          <w:w w:val="90"/>
        </w:rPr>
        <w:t>. Accessed August 30, 2012.</w:t>
      </w:r>
    </w:p>
    <w:p w14:paraId="3DE16CED" w14:textId="77777777" w:rsidR="00C83B3C" w:rsidRDefault="00C83B3C">
      <w:pPr>
        <w:spacing w:line="259" w:lineRule="auto"/>
        <w:sectPr w:rsidR="00C83B3C">
          <w:pgSz w:w="12240" w:h="15840"/>
          <w:pgMar w:top="0" w:right="0" w:bottom="800" w:left="0" w:header="0" w:footer="608" w:gutter="0"/>
          <w:cols w:space="720"/>
        </w:sectPr>
      </w:pPr>
    </w:p>
    <w:p w14:paraId="0C1C9BAA" w14:textId="77777777" w:rsidR="00C83B3C" w:rsidRDefault="00C83B3C">
      <w:pPr>
        <w:pStyle w:val="BodyText"/>
        <w:rPr>
          <w:sz w:val="20"/>
        </w:rPr>
      </w:pPr>
    </w:p>
    <w:p w14:paraId="408C7AE3" w14:textId="77777777" w:rsidR="00C83B3C" w:rsidRDefault="00C83B3C">
      <w:pPr>
        <w:pStyle w:val="BodyText"/>
        <w:rPr>
          <w:sz w:val="20"/>
        </w:rPr>
      </w:pPr>
    </w:p>
    <w:p w14:paraId="68531DCB" w14:textId="77777777" w:rsidR="00C83B3C" w:rsidRDefault="00C83B3C">
      <w:pPr>
        <w:pStyle w:val="BodyText"/>
        <w:spacing w:before="7"/>
        <w:rPr>
          <w:sz w:val="17"/>
        </w:rPr>
      </w:pPr>
    </w:p>
    <w:p w14:paraId="57AAF1F3" w14:textId="77777777" w:rsidR="00C83B3C" w:rsidRDefault="00102383">
      <w:pPr>
        <w:spacing w:before="102"/>
        <w:ind w:left="1411"/>
        <w:rPr>
          <w:rFonts w:ascii="Trebuchet MS"/>
          <w:sz w:val="20"/>
        </w:rPr>
      </w:pPr>
      <w:r>
        <w:pict w14:anchorId="5C4EBB29">
          <v:group id="docshapegroup1548" o:spid="_x0000_s2057" style="position:absolute;left:0;text-align:left;margin-left:432.8pt;margin-top:-38.8pt;width:179.2pt;height:144.35pt;z-index:-20143616;mso-position-horizontal-relative:page" coordorigin="8656,-776" coordsize="3584,2887">
            <v:shape id="docshape1549" o:spid="_x0000_s2063" style="position:absolute;left:8656;top:-777;width:3584;height:2887" coordorigin="8656,-776" coordsize="3584,2887" path="m9327,-776r-671,l8919,-618r204,125l9326,-364r201,130l9726,-100r131,90l9989,83r131,94l10250,272r129,97l10507,468r126,100l10759,669r62,51l10883,772r61,52l11006,876r60,53l11127,982r60,53l11246,1089r60,54l11365,1197r58,55l11481,1307r57,55l11596,1418r56,56l11708,1530r56,57l11819,1644r55,58l11928,1760r54,58l12035,1876r53,59l12140,1994r51,59l12240,2111r,-732l12151,1292r-58,-55l12034,1182r-58,-55l11916,1073r-59,-53l11797,966r-61,-53l11675,860r-61,-52l11552,756r-62,-52l11428,653r-63,-51l11239,501r-128,-99l10982,304r-131,-96l10720,113,10587,19r-133,-92l10320,-164r-136,-89l10048,-341r-136,-86l9709,-551,9505,-673,9327,-776xe" fillcolor="#808890" stroked="f">
              <v:path arrowok="t"/>
            </v:shape>
            <v:shape id="docshape1550" o:spid="_x0000_s2062" style="position:absolute;left:9326;top:-777;width:2914;height:2155" coordorigin="9327,-776" coordsize="2914,2155" path="m10054,-776r-727,l9368,-753r205,120l9777,-510r203,126l10116,-297r136,88l10320,-164r134,91l10587,19r133,94l10851,208r131,96l11111,402r128,99l11365,602r63,51l11490,704r62,52l11614,808r61,52l11736,913r61,53l11857,1020r59,53l11976,1127r58,55l12093,1237r58,55l12208,1347r32,32l12240,784r-79,-69l12100,663r-61,-51l11977,561r-62,-51l11853,460,11728,360r-127,-98l11473,165,11344,70r-130,-95l11082,-117r-132,-92l10816,-298r-134,-89l10547,-474r-136,-86l10205,-686r-151,-90xe" stroked="f">
              <v:path arrowok="t"/>
            </v:shape>
            <v:shape id="docshape1551" o:spid="_x0000_s2061" style="position:absolute;left:10053;top:-777;width:2187;height:1560" coordorigin="10054,-776" coordsize="2187,1560" path="m10815,-776r-761,l10205,-686r206,126l10547,-474r135,87l10816,-299r134,90l11082,-117r132,92l11344,69r129,96l11601,262r127,98l11853,460r62,50l11977,561r62,51l12100,663r61,52l12221,767r19,17l12240,231r-108,-86l12005,47r-127,-97l11749,-145r-130,-94l11488,-332r-132,-91l11223,-513r-134,-88l10953,-688r-138,-88xe" fillcolor="#ced5d2" stroked="f">
              <v:path arrowok="t"/>
            </v:shape>
            <v:shape id="docshape1552" o:spid="_x0000_s2060" style="position:absolute;left:11658;top:-777;width:582;height:416" coordorigin="11659,-776" coordsize="582,416" path="m12240,-776r-581,l11721,-733r131,91l11982,-550r129,94l12240,-360r,-416xe" fillcolor="#454755" stroked="f">
              <v:path arrowok="t"/>
            </v:shape>
            <v:shape id="docshape1553" o:spid="_x0000_s2059" style="position:absolute;left:10814;top:-777;width:1426;height:1007" coordorigin="10815,-776" coordsize="1426,1007" path="m11902,-776r-1087,l10953,-688r135,87l11223,-513r133,90l11488,-332r131,93l11749,-145r129,95l12005,47r127,98l12240,231r,-763l12122,-620r-131,-94l11902,-776xe" fillcolor="#cd222b" stroked="f">
              <v:path arrowok="t"/>
            </v:shape>
            <v:shape id="docshape1554" o:spid="_x0000_s2058" type="#_x0000_t75" style="position:absolute;left:12116;top:-777;width:124;height:227">
              <v:imagedata r:id="rId14"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5410E51F" w14:textId="77777777" w:rsidR="00C83B3C" w:rsidRDefault="00C83B3C">
      <w:pPr>
        <w:pStyle w:val="BodyText"/>
        <w:rPr>
          <w:rFonts w:ascii="Trebuchet MS"/>
        </w:rPr>
      </w:pPr>
    </w:p>
    <w:p w14:paraId="2732BB0B" w14:textId="77777777" w:rsidR="00C83B3C" w:rsidRDefault="00C83B3C">
      <w:pPr>
        <w:pStyle w:val="BodyText"/>
        <w:spacing w:before="3"/>
        <w:rPr>
          <w:rFonts w:ascii="Trebuchet MS"/>
          <w:sz w:val="31"/>
        </w:rPr>
      </w:pPr>
    </w:p>
    <w:p w14:paraId="603E543C" w14:textId="77777777" w:rsidR="00C83B3C" w:rsidRDefault="00102383">
      <w:pPr>
        <w:pStyle w:val="ListParagraph"/>
        <w:numPr>
          <w:ilvl w:val="0"/>
          <w:numId w:val="2"/>
        </w:numPr>
        <w:tabs>
          <w:tab w:val="left" w:pos="2160"/>
          <w:tab w:val="left" w:pos="2161"/>
        </w:tabs>
        <w:spacing w:before="0" w:line="259" w:lineRule="auto"/>
        <w:ind w:left="2160" w:right="1480"/>
      </w:pPr>
      <w:r>
        <w:rPr>
          <w:color w:val="252223"/>
          <w:w w:val="95"/>
        </w:rPr>
        <w:t>U.S. Department of Defense.</w:t>
      </w:r>
      <w:r>
        <w:rPr>
          <w:color w:val="252223"/>
          <w:spacing w:val="-2"/>
          <w:w w:val="95"/>
        </w:rPr>
        <w:t xml:space="preserve"> </w:t>
      </w:r>
      <w:r>
        <w:rPr>
          <w:i/>
          <w:color w:val="252223"/>
          <w:w w:val="95"/>
        </w:rPr>
        <w:t xml:space="preserve">Department of Defense suicide event report (DoDSER): calendar year </w:t>
      </w:r>
      <w:r>
        <w:rPr>
          <w:i/>
          <w:color w:val="252223"/>
          <w:w w:val="90"/>
        </w:rPr>
        <w:t>2010 annual report</w:t>
      </w:r>
      <w:r>
        <w:rPr>
          <w:color w:val="252223"/>
          <w:w w:val="90"/>
        </w:rPr>
        <w:t xml:space="preserve">. National Center for Telehealth and Technology, Defense Centers of Excellence </w:t>
      </w:r>
      <w:r>
        <w:rPr>
          <w:color w:val="252223"/>
          <w:w w:val="95"/>
        </w:rPr>
        <w:t>for</w:t>
      </w:r>
      <w:r>
        <w:rPr>
          <w:color w:val="252223"/>
          <w:spacing w:val="-11"/>
          <w:w w:val="95"/>
        </w:rPr>
        <w:t xml:space="preserve"> </w:t>
      </w:r>
      <w:r>
        <w:rPr>
          <w:color w:val="252223"/>
          <w:w w:val="95"/>
        </w:rPr>
        <w:t>Psychological</w:t>
      </w:r>
      <w:r>
        <w:rPr>
          <w:color w:val="252223"/>
          <w:spacing w:val="-11"/>
          <w:w w:val="95"/>
        </w:rPr>
        <w:t xml:space="preserve"> </w:t>
      </w:r>
      <w:r>
        <w:rPr>
          <w:color w:val="252223"/>
          <w:w w:val="95"/>
        </w:rPr>
        <w:t>Health</w:t>
      </w:r>
      <w:r>
        <w:rPr>
          <w:color w:val="252223"/>
          <w:spacing w:val="-11"/>
          <w:w w:val="95"/>
        </w:rPr>
        <w:t xml:space="preserve"> </w:t>
      </w:r>
      <w:r>
        <w:rPr>
          <w:color w:val="252223"/>
          <w:w w:val="95"/>
        </w:rPr>
        <w:t>&amp;</w:t>
      </w:r>
      <w:r>
        <w:rPr>
          <w:color w:val="252223"/>
          <w:spacing w:val="-11"/>
          <w:w w:val="95"/>
        </w:rPr>
        <w:t xml:space="preserve"> </w:t>
      </w:r>
      <w:r>
        <w:rPr>
          <w:color w:val="252223"/>
          <w:w w:val="95"/>
        </w:rPr>
        <w:t>Traumatic</w:t>
      </w:r>
      <w:r>
        <w:rPr>
          <w:color w:val="252223"/>
          <w:spacing w:val="-11"/>
          <w:w w:val="95"/>
        </w:rPr>
        <w:t xml:space="preserve"> </w:t>
      </w:r>
      <w:r>
        <w:rPr>
          <w:color w:val="252223"/>
          <w:w w:val="95"/>
        </w:rPr>
        <w:t>Brain</w:t>
      </w:r>
      <w:r>
        <w:rPr>
          <w:color w:val="252223"/>
          <w:spacing w:val="-11"/>
          <w:w w:val="95"/>
        </w:rPr>
        <w:t xml:space="preserve"> </w:t>
      </w:r>
      <w:r>
        <w:rPr>
          <w:color w:val="252223"/>
          <w:w w:val="95"/>
        </w:rPr>
        <w:t>Injury;</w:t>
      </w:r>
      <w:r>
        <w:rPr>
          <w:color w:val="252223"/>
          <w:spacing w:val="-11"/>
          <w:w w:val="95"/>
        </w:rPr>
        <w:t xml:space="preserve"> </w:t>
      </w:r>
      <w:r>
        <w:rPr>
          <w:color w:val="252223"/>
          <w:w w:val="95"/>
        </w:rPr>
        <w:t>2011.</w:t>
      </w:r>
    </w:p>
    <w:p w14:paraId="52326753" w14:textId="77777777" w:rsidR="00C83B3C" w:rsidRDefault="00102383">
      <w:pPr>
        <w:pStyle w:val="ListParagraph"/>
        <w:numPr>
          <w:ilvl w:val="0"/>
          <w:numId w:val="2"/>
        </w:numPr>
        <w:tabs>
          <w:tab w:val="left" w:pos="2160"/>
          <w:tab w:val="left" w:pos="2161"/>
        </w:tabs>
        <w:spacing w:line="259" w:lineRule="auto"/>
        <w:ind w:left="2160" w:right="1946"/>
      </w:pPr>
      <w:r>
        <w:rPr>
          <w:color w:val="252223"/>
          <w:w w:val="90"/>
        </w:rPr>
        <w:t>Karch</w:t>
      </w:r>
      <w:r>
        <w:rPr>
          <w:color w:val="252223"/>
          <w:spacing w:val="-5"/>
          <w:w w:val="90"/>
        </w:rPr>
        <w:t xml:space="preserve"> </w:t>
      </w:r>
      <w:r>
        <w:rPr>
          <w:color w:val="252223"/>
          <w:w w:val="90"/>
        </w:rPr>
        <w:t>DL,</w:t>
      </w:r>
      <w:r>
        <w:rPr>
          <w:color w:val="252223"/>
          <w:spacing w:val="-5"/>
          <w:w w:val="90"/>
        </w:rPr>
        <w:t xml:space="preserve"> </w:t>
      </w:r>
      <w:r>
        <w:rPr>
          <w:color w:val="252223"/>
          <w:w w:val="90"/>
        </w:rPr>
        <w:t>Dahlberg</w:t>
      </w:r>
      <w:r>
        <w:rPr>
          <w:color w:val="252223"/>
          <w:spacing w:val="-6"/>
          <w:w w:val="90"/>
        </w:rPr>
        <w:t xml:space="preserve"> </w:t>
      </w:r>
      <w:r>
        <w:rPr>
          <w:color w:val="252223"/>
          <w:w w:val="90"/>
        </w:rPr>
        <w:t>LL,</w:t>
      </w:r>
      <w:r>
        <w:rPr>
          <w:color w:val="252223"/>
          <w:spacing w:val="-5"/>
          <w:w w:val="90"/>
        </w:rPr>
        <w:t xml:space="preserve"> </w:t>
      </w:r>
      <w:r>
        <w:rPr>
          <w:color w:val="252223"/>
          <w:w w:val="90"/>
        </w:rPr>
        <w:t>Patel</w:t>
      </w:r>
      <w:r>
        <w:rPr>
          <w:color w:val="252223"/>
          <w:spacing w:val="-5"/>
          <w:w w:val="90"/>
        </w:rPr>
        <w:t xml:space="preserve"> </w:t>
      </w:r>
      <w:r>
        <w:rPr>
          <w:color w:val="252223"/>
          <w:w w:val="90"/>
        </w:rPr>
        <w:t>N,</w:t>
      </w:r>
      <w:r>
        <w:rPr>
          <w:color w:val="252223"/>
          <w:spacing w:val="-5"/>
          <w:w w:val="90"/>
        </w:rPr>
        <w:t xml:space="preserve"> </w:t>
      </w:r>
      <w:r>
        <w:rPr>
          <w:color w:val="252223"/>
          <w:w w:val="90"/>
        </w:rPr>
        <w:t>et</w:t>
      </w:r>
      <w:r>
        <w:rPr>
          <w:color w:val="252223"/>
          <w:spacing w:val="-5"/>
          <w:w w:val="90"/>
        </w:rPr>
        <w:t xml:space="preserve"> </w:t>
      </w:r>
      <w:r>
        <w:rPr>
          <w:color w:val="252223"/>
          <w:w w:val="90"/>
        </w:rPr>
        <w:t>al.</w:t>
      </w:r>
      <w:r>
        <w:rPr>
          <w:color w:val="252223"/>
          <w:spacing w:val="-5"/>
          <w:w w:val="90"/>
        </w:rPr>
        <w:t xml:space="preserve"> </w:t>
      </w:r>
      <w:r>
        <w:rPr>
          <w:color w:val="252223"/>
          <w:w w:val="90"/>
        </w:rPr>
        <w:t>Surveillance</w:t>
      </w:r>
      <w:r>
        <w:rPr>
          <w:color w:val="252223"/>
          <w:spacing w:val="-5"/>
          <w:w w:val="90"/>
        </w:rPr>
        <w:t xml:space="preserve"> </w:t>
      </w:r>
      <w:r>
        <w:rPr>
          <w:color w:val="252223"/>
          <w:w w:val="90"/>
        </w:rPr>
        <w:t>for</w:t>
      </w:r>
      <w:r>
        <w:rPr>
          <w:color w:val="252223"/>
          <w:spacing w:val="-5"/>
          <w:w w:val="90"/>
        </w:rPr>
        <w:t xml:space="preserve"> </w:t>
      </w:r>
      <w:r>
        <w:rPr>
          <w:color w:val="252223"/>
          <w:w w:val="90"/>
        </w:rPr>
        <w:t>violent</w:t>
      </w:r>
      <w:r>
        <w:rPr>
          <w:color w:val="252223"/>
          <w:spacing w:val="-5"/>
          <w:w w:val="90"/>
        </w:rPr>
        <w:t xml:space="preserve"> </w:t>
      </w:r>
      <w:r>
        <w:rPr>
          <w:color w:val="252223"/>
          <w:w w:val="90"/>
        </w:rPr>
        <w:t>deaths—national</w:t>
      </w:r>
      <w:r>
        <w:rPr>
          <w:color w:val="252223"/>
          <w:spacing w:val="-5"/>
          <w:w w:val="90"/>
        </w:rPr>
        <w:t xml:space="preserve"> </w:t>
      </w:r>
      <w:r>
        <w:rPr>
          <w:color w:val="252223"/>
          <w:w w:val="90"/>
        </w:rPr>
        <w:t>violent</w:t>
      </w:r>
      <w:r>
        <w:rPr>
          <w:color w:val="252223"/>
          <w:spacing w:val="-5"/>
          <w:w w:val="90"/>
        </w:rPr>
        <w:t xml:space="preserve"> </w:t>
      </w:r>
      <w:r>
        <w:rPr>
          <w:color w:val="252223"/>
          <w:w w:val="90"/>
        </w:rPr>
        <w:t xml:space="preserve">death </w:t>
      </w:r>
      <w:r>
        <w:rPr>
          <w:color w:val="252223"/>
          <w:w w:val="95"/>
        </w:rPr>
        <w:t>reporting</w:t>
      </w:r>
      <w:r>
        <w:rPr>
          <w:color w:val="252223"/>
          <w:spacing w:val="-2"/>
          <w:w w:val="95"/>
        </w:rPr>
        <w:t xml:space="preserve"> </w:t>
      </w:r>
      <w:r>
        <w:rPr>
          <w:color w:val="252223"/>
          <w:w w:val="95"/>
        </w:rPr>
        <w:t>system,</w:t>
      </w:r>
      <w:r>
        <w:rPr>
          <w:color w:val="252223"/>
          <w:spacing w:val="-2"/>
          <w:w w:val="95"/>
        </w:rPr>
        <w:t xml:space="preserve"> </w:t>
      </w:r>
      <w:r>
        <w:rPr>
          <w:color w:val="252223"/>
          <w:w w:val="95"/>
        </w:rPr>
        <w:t>16</w:t>
      </w:r>
      <w:r>
        <w:rPr>
          <w:color w:val="252223"/>
          <w:spacing w:val="-2"/>
          <w:w w:val="95"/>
        </w:rPr>
        <w:t xml:space="preserve"> </w:t>
      </w:r>
      <w:r>
        <w:rPr>
          <w:color w:val="252223"/>
          <w:w w:val="95"/>
        </w:rPr>
        <w:t>States,</w:t>
      </w:r>
      <w:r>
        <w:rPr>
          <w:color w:val="252223"/>
          <w:spacing w:val="-2"/>
          <w:w w:val="95"/>
        </w:rPr>
        <w:t xml:space="preserve"> </w:t>
      </w:r>
      <w:r>
        <w:rPr>
          <w:color w:val="252223"/>
          <w:w w:val="95"/>
        </w:rPr>
        <w:t>2006.</w:t>
      </w:r>
      <w:r>
        <w:rPr>
          <w:color w:val="252223"/>
          <w:spacing w:val="-1"/>
          <w:w w:val="95"/>
        </w:rPr>
        <w:t xml:space="preserve"> </w:t>
      </w:r>
      <w:r>
        <w:rPr>
          <w:i/>
          <w:color w:val="252223"/>
          <w:w w:val="95"/>
        </w:rPr>
        <w:t>MMWR</w:t>
      </w:r>
      <w:r>
        <w:rPr>
          <w:i/>
          <w:color w:val="252223"/>
          <w:spacing w:val="-1"/>
          <w:w w:val="95"/>
        </w:rPr>
        <w:t xml:space="preserve"> </w:t>
      </w:r>
      <w:r>
        <w:rPr>
          <w:i/>
          <w:color w:val="252223"/>
          <w:w w:val="95"/>
        </w:rPr>
        <w:t>Surveill</w:t>
      </w:r>
      <w:r>
        <w:rPr>
          <w:i/>
          <w:color w:val="252223"/>
          <w:spacing w:val="-1"/>
          <w:w w:val="95"/>
        </w:rPr>
        <w:t xml:space="preserve"> </w:t>
      </w:r>
      <w:r>
        <w:rPr>
          <w:i/>
          <w:color w:val="252223"/>
          <w:w w:val="95"/>
        </w:rPr>
        <w:t>Summ.</w:t>
      </w:r>
      <w:r>
        <w:rPr>
          <w:i/>
          <w:color w:val="252223"/>
          <w:spacing w:val="-2"/>
          <w:w w:val="95"/>
        </w:rPr>
        <w:t xml:space="preserve"> </w:t>
      </w:r>
      <w:r>
        <w:rPr>
          <w:color w:val="252223"/>
          <w:w w:val="95"/>
        </w:rPr>
        <w:t>2009;58(1):1-44.</w:t>
      </w:r>
    </w:p>
    <w:p w14:paraId="72B2B9B6" w14:textId="77777777" w:rsidR="00C83B3C" w:rsidRDefault="00102383">
      <w:pPr>
        <w:pStyle w:val="ListParagraph"/>
        <w:numPr>
          <w:ilvl w:val="0"/>
          <w:numId w:val="2"/>
        </w:numPr>
        <w:tabs>
          <w:tab w:val="left" w:pos="2160"/>
          <w:tab w:val="left" w:pos="2161"/>
        </w:tabs>
        <w:spacing w:before="113" w:line="259" w:lineRule="auto"/>
        <w:ind w:left="2160" w:right="1713"/>
      </w:pPr>
      <w:r>
        <w:rPr>
          <w:color w:val="252223"/>
          <w:w w:val="90"/>
        </w:rPr>
        <w:t>Kaplan</w:t>
      </w:r>
      <w:r>
        <w:rPr>
          <w:color w:val="252223"/>
          <w:spacing w:val="-7"/>
          <w:w w:val="90"/>
        </w:rPr>
        <w:t xml:space="preserve"> </w:t>
      </w:r>
      <w:r>
        <w:rPr>
          <w:color w:val="252223"/>
          <w:w w:val="90"/>
        </w:rPr>
        <w:t>MS,</w:t>
      </w:r>
      <w:r>
        <w:rPr>
          <w:color w:val="252223"/>
          <w:spacing w:val="-7"/>
          <w:w w:val="90"/>
        </w:rPr>
        <w:t xml:space="preserve"> </w:t>
      </w:r>
      <w:r>
        <w:rPr>
          <w:color w:val="252223"/>
          <w:w w:val="90"/>
        </w:rPr>
        <w:t>Huguet</w:t>
      </w:r>
      <w:r>
        <w:rPr>
          <w:color w:val="252223"/>
          <w:spacing w:val="-7"/>
          <w:w w:val="90"/>
        </w:rPr>
        <w:t xml:space="preserve"> </w:t>
      </w:r>
      <w:r>
        <w:rPr>
          <w:color w:val="252223"/>
          <w:w w:val="90"/>
        </w:rPr>
        <w:t>N,</w:t>
      </w:r>
      <w:r>
        <w:rPr>
          <w:color w:val="252223"/>
          <w:spacing w:val="-7"/>
          <w:w w:val="90"/>
        </w:rPr>
        <w:t xml:space="preserve"> </w:t>
      </w:r>
      <w:r>
        <w:rPr>
          <w:color w:val="252223"/>
          <w:w w:val="90"/>
        </w:rPr>
        <w:t>McFarland</w:t>
      </w:r>
      <w:r>
        <w:rPr>
          <w:color w:val="252223"/>
          <w:spacing w:val="-7"/>
          <w:w w:val="90"/>
        </w:rPr>
        <w:t xml:space="preserve"> </w:t>
      </w:r>
      <w:r>
        <w:rPr>
          <w:color w:val="252223"/>
          <w:w w:val="90"/>
        </w:rPr>
        <w:t>BH,</w:t>
      </w:r>
      <w:r>
        <w:rPr>
          <w:color w:val="252223"/>
          <w:spacing w:val="-7"/>
          <w:w w:val="90"/>
        </w:rPr>
        <w:t xml:space="preserve"> </w:t>
      </w:r>
      <w:r>
        <w:rPr>
          <w:color w:val="252223"/>
          <w:w w:val="90"/>
        </w:rPr>
        <w:t>Newsom</w:t>
      </w:r>
      <w:r>
        <w:rPr>
          <w:color w:val="252223"/>
          <w:spacing w:val="-7"/>
          <w:w w:val="90"/>
        </w:rPr>
        <w:t xml:space="preserve"> </w:t>
      </w:r>
      <w:r>
        <w:rPr>
          <w:color w:val="252223"/>
          <w:w w:val="90"/>
        </w:rPr>
        <w:t>JT.</w:t>
      </w:r>
      <w:r>
        <w:rPr>
          <w:color w:val="252223"/>
          <w:spacing w:val="-7"/>
          <w:w w:val="90"/>
        </w:rPr>
        <w:t xml:space="preserve"> </w:t>
      </w:r>
      <w:r>
        <w:rPr>
          <w:color w:val="252223"/>
          <w:w w:val="90"/>
        </w:rPr>
        <w:t>Suicide</w:t>
      </w:r>
      <w:r>
        <w:rPr>
          <w:color w:val="252223"/>
          <w:spacing w:val="-7"/>
          <w:w w:val="90"/>
        </w:rPr>
        <w:t xml:space="preserve"> </w:t>
      </w:r>
      <w:r>
        <w:rPr>
          <w:color w:val="252223"/>
          <w:w w:val="90"/>
        </w:rPr>
        <w:t>among</w:t>
      </w:r>
      <w:r>
        <w:rPr>
          <w:color w:val="252223"/>
          <w:spacing w:val="-7"/>
          <w:w w:val="90"/>
        </w:rPr>
        <w:t xml:space="preserve"> </w:t>
      </w:r>
      <w:r>
        <w:rPr>
          <w:color w:val="252223"/>
          <w:w w:val="90"/>
        </w:rPr>
        <w:t>male</w:t>
      </w:r>
      <w:r>
        <w:rPr>
          <w:color w:val="252223"/>
          <w:spacing w:val="-7"/>
          <w:w w:val="90"/>
        </w:rPr>
        <w:t xml:space="preserve"> </w:t>
      </w:r>
      <w:r>
        <w:rPr>
          <w:color w:val="252223"/>
          <w:w w:val="90"/>
        </w:rPr>
        <w:t>veterans:</w:t>
      </w:r>
      <w:r>
        <w:rPr>
          <w:color w:val="252223"/>
          <w:spacing w:val="-7"/>
          <w:w w:val="90"/>
        </w:rPr>
        <w:t xml:space="preserve"> </w:t>
      </w:r>
      <w:r>
        <w:rPr>
          <w:color w:val="252223"/>
          <w:w w:val="90"/>
        </w:rPr>
        <w:t>a</w:t>
      </w:r>
      <w:r>
        <w:rPr>
          <w:color w:val="252223"/>
          <w:spacing w:val="-7"/>
          <w:w w:val="90"/>
        </w:rPr>
        <w:t xml:space="preserve"> </w:t>
      </w:r>
      <w:r>
        <w:rPr>
          <w:color w:val="252223"/>
          <w:w w:val="90"/>
        </w:rPr>
        <w:t xml:space="preserve">prospective </w:t>
      </w:r>
      <w:r>
        <w:rPr>
          <w:color w:val="252223"/>
          <w:w w:val="95"/>
        </w:rPr>
        <w:t xml:space="preserve">population-based study. </w:t>
      </w:r>
      <w:r>
        <w:rPr>
          <w:i/>
          <w:color w:val="252223"/>
          <w:w w:val="95"/>
        </w:rPr>
        <w:t xml:space="preserve">J Epidemiol Community Health. </w:t>
      </w:r>
      <w:r>
        <w:rPr>
          <w:color w:val="252223"/>
          <w:w w:val="95"/>
        </w:rPr>
        <w:t>2007;61(7):619-624.</w:t>
      </w:r>
    </w:p>
    <w:p w14:paraId="4D8B5DCC" w14:textId="77777777" w:rsidR="00C83B3C" w:rsidRDefault="00102383">
      <w:pPr>
        <w:pStyle w:val="ListParagraph"/>
        <w:numPr>
          <w:ilvl w:val="0"/>
          <w:numId w:val="2"/>
        </w:numPr>
        <w:tabs>
          <w:tab w:val="left" w:pos="2160"/>
          <w:tab w:val="left" w:pos="2161"/>
        </w:tabs>
        <w:spacing w:line="259" w:lineRule="auto"/>
        <w:ind w:left="2160" w:right="1546"/>
      </w:pPr>
      <w:r>
        <w:rPr>
          <w:color w:val="252223"/>
          <w:w w:val="90"/>
        </w:rPr>
        <w:t>Miller M, Barber C, Azrael D, Calle EE, La</w:t>
      </w:r>
      <w:r>
        <w:rPr>
          <w:color w:val="252223"/>
          <w:w w:val="90"/>
        </w:rPr>
        <w:t xml:space="preserve">wler E, Mukamal KJ. Suicide among U.S. veterans: a prospective study of 500,000 middle-aged and elderly men. </w:t>
      </w:r>
      <w:r>
        <w:rPr>
          <w:i/>
          <w:color w:val="252223"/>
          <w:w w:val="90"/>
        </w:rPr>
        <w:t xml:space="preserve">Am J Epidemiol. </w:t>
      </w:r>
      <w:r>
        <w:rPr>
          <w:color w:val="252223"/>
          <w:w w:val="90"/>
        </w:rPr>
        <w:t>2009;170(4):494-500.</w:t>
      </w:r>
    </w:p>
    <w:p w14:paraId="769A3D7D" w14:textId="77777777" w:rsidR="00C83B3C" w:rsidRDefault="00102383">
      <w:pPr>
        <w:pStyle w:val="ListParagraph"/>
        <w:numPr>
          <w:ilvl w:val="0"/>
          <w:numId w:val="2"/>
        </w:numPr>
        <w:tabs>
          <w:tab w:val="left" w:pos="2160"/>
          <w:tab w:val="left" w:pos="2162"/>
        </w:tabs>
        <w:spacing w:line="259" w:lineRule="auto"/>
        <w:ind w:left="2160" w:right="1795"/>
      </w:pPr>
      <w:r>
        <w:rPr>
          <w:color w:val="252223"/>
          <w:w w:val="90"/>
        </w:rPr>
        <w:t>Veterans</w:t>
      </w:r>
      <w:r>
        <w:rPr>
          <w:color w:val="252223"/>
          <w:spacing w:val="-5"/>
          <w:w w:val="90"/>
        </w:rPr>
        <w:t xml:space="preserve"> </w:t>
      </w:r>
      <w:r>
        <w:rPr>
          <w:color w:val="252223"/>
          <w:w w:val="90"/>
        </w:rPr>
        <w:t>Health</w:t>
      </w:r>
      <w:r>
        <w:rPr>
          <w:color w:val="252223"/>
          <w:spacing w:val="-5"/>
          <w:w w:val="90"/>
        </w:rPr>
        <w:t xml:space="preserve"> </w:t>
      </w:r>
      <w:r>
        <w:rPr>
          <w:color w:val="252223"/>
          <w:w w:val="90"/>
        </w:rPr>
        <w:t>Administration.</w:t>
      </w:r>
      <w:r>
        <w:rPr>
          <w:color w:val="252223"/>
          <w:spacing w:val="-5"/>
          <w:w w:val="90"/>
        </w:rPr>
        <w:t xml:space="preserve"> </w:t>
      </w:r>
      <w:r>
        <w:rPr>
          <w:color w:val="252223"/>
          <w:w w:val="90"/>
        </w:rPr>
        <w:t>Administrative</w:t>
      </w:r>
      <w:r>
        <w:rPr>
          <w:color w:val="252223"/>
          <w:spacing w:val="-5"/>
          <w:w w:val="90"/>
        </w:rPr>
        <w:t xml:space="preserve"> </w:t>
      </w:r>
      <w:r>
        <w:rPr>
          <w:color w:val="252223"/>
          <w:w w:val="90"/>
        </w:rPr>
        <w:t>records</w:t>
      </w:r>
      <w:r>
        <w:rPr>
          <w:color w:val="252223"/>
          <w:spacing w:val="-5"/>
          <w:w w:val="90"/>
        </w:rPr>
        <w:t xml:space="preserve"> </w:t>
      </w:r>
      <w:r>
        <w:rPr>
          <w:color w:val="252223"/>
          <w:w w:val="90"/>
        </w:rPr>
        <w:t>and</w:t>
      </w:r>
      <w:r>
        <w:rPr>
          <w:color w:val="252223"/>
          <w:spacing w:val="-5"/>
          <w:w w:val="90"/>
        </w:rPr>
        <w:t xml:space="preserve"> </w:t>
      </w:r>
      <w:r>
        <w:rPr>
          <w:color w:val="252223"/>
          <w:w w:val="90"/>
        </w:rPr>
        <w:t>Internal</w:t>
      </w:r>
      <w:r>
        <w:rPr>
          <w:color w:val="252223"/>
          <w:spacing w:val="-5"/>
          <w:w w:val="90"/>
        </w:rPr>
        <w:t xml:space="preserve"> </w:t>
      </w:r>
      <w:r>
        <w:rPr>
          <w:color w:val="252223"/>
          <w:w w:val="90"/>
        </w:rPr>
        <w:t>briefings:</w:t>
      </w:r>
      <w:r>
        <w:rPr>
          <w:color w:val="252223"/>
          <w:spacing w:val="-5"/>
          <w:w w:val="90"/>
        </w:rPr>
        <w:t xml:space="preserve"> </w:t>
      </w:r>
      <w:r>
        <w:rPr>
          <w:color w:val="252223"/>
          <w:w w:val="90"/>
        </w:rPr>
        <w:t>Department</w:t>
      </w:r>
      <w:r>
        <w:rPr>
          <w:color w:val="252223"/>
          <w:spacing w:val="-5"/>
          <w:w w:val="90"/>
        </w:rPr>
        <w:t xml:space="preserve"> </w:t>
      </w:r>
      <w:r>
        <w:rPr>
          <w:color w:val="252223"/>
          <w:w w:val="90"/>
        </w:rPr>
        <w:t xml:space="preserve">of </w:t>
      </w:r>
      <w:r>
        <w:rPr>
          <w:color w:val="252223"/>
          <w:spacing w:val="-2"/>
        </w:rPr>
        <w:t>Veterans</w:t>
      </w:r>
      <w:r>
        <w:rPr>
          <w:color w:val="252223"/>
          <w:spacing w:val="-12"/>
        </w:rPr>
        <w:t xml:space="preserve"> </w:t>
      </w:r>
      <w:r>
        <w:rPr>
          <w:color w:val="252223"/>
          <w:spacing w:val="-2"/>
        </w:rPr>
        <w:t>Affairs.</w:t>
      </w:r>
    </w:p>
    <w:p w14:paraId="1635D135" w14:textId="77777777" w:rsidR="00C83B3C" w:rsidRDefault="00102383">
      <w:pPr>
        <w:pStyle w:val="ListParagraph"/>
        <w:numPr>
          <w:ilvl w:val="0"/>
          <w:numId w:val="2"/>
        </w:numPr>
        <w:tabs>
          <w:tab w:val="left" w:pos="2160"/>
          <w:tab w:val="left" w:pos="2161"/>
        </w:tabs>
        <w:spacing w:line="259" w:lineRule="auto"/>
        <w:ind w:left="2160" w:right="2392" w:hanging="720"/>
      </w:pPr>
      <w:r>
        <w:rPr>
          <w:color w:val="252223"/>
          <w:spacing w:val="-2"/>
          <w:w w:val="95"/>
        </w:rPr>
        <w:t>McCarthy</w:t>
      </w:r>
      <w:r>
        <w:rPr>
          <w:color w:val="252223"/>
          <w:spacing w:val="-9"/>
          <w:w w:val="95"/>
        </w:rPr>
        <w:t xml:space="preserve"> </w:t>
      </w:r>
      <w:r>
        <w:rPr>
          <w:color w:val="252223"/>
          <w:spacing w:val="-2"/>
          <w:w w:val="95"/>
        </w:rPr>
        <w:t>JF,</w:t>
      </w:r>
      <w:r>
        <w:rPr>
          <w:color w:val="252223"/>
          <w:spacing w:val="-9"/>
          <w:w w:val="95"/>
        </w:rPr>
        <w:t xml:space="preserve"> </w:t>
      </w:r>
      <w:r>
        <w:rPr>
          <w:color w:val="252223"/>
          <w:spacing w:val="-2"/>
          <w:w w:val="95"/>
        </w:rPr>
        <w:t>Valenstein</w:t>
      </w:r>
      <w:r>
        <w:rPr>
          <w:color w:val="252223"/>
          <w:spacing w:val="-9"/>
          <w:w w:val="95"/>
        </w:rPr>
        <w:t xml:space="preserve"> </w:t>
      </w:r>
      <w:r>
        <w:rPr>
          <w:color w:val="252223"/>
          <w:spacing w:val="-2"/>
          <w:w w:val="95"/>
        </w:rPr>
        <w:t>M,</w:t>
      </w:r>
      <w:r>
        <w:rPr>
          <w:color w:val="252223"/>
          <w:spacing w:val="-9"/>
          <w:w w:val="95"/>
        </w:rPr>
        <w:t xml:space="preserve"> </w:t>
      </w:r>
      <w:r>
        <w:rPr>
          <w:color w:val="252223"/>
          <w:spacing w:val="-2"/>
          <w:w w:val="95"/>
        </w:rPr>
        <w:t>Kim</w:t>
      </w:r>
      <w:r>
        <w:rPr>
          <w:color w:val="252223"/>
          <w:spacing w:val="-9"/>
          <w:w w:val="95"/>
        </w:rPr>
        <w:t xml:space="preserve"> </w:t>
      </w:r>
      <w:r>
        <w:rPr>
          <w:color w:val="252223"/>
          <w:spacing w:val="-2"/>
          <w:w w:val="95"/>
        </w:rPr>
        <w:t>HM,</w:t>
      </w:r>
      <w:r>
        <w:rPr>
          <w:color w:val="252223"/>
          <w:spacing w:val="-9"/>
          <w:w w:val="95"/>
        </w:rPr>
        <w:t xml:space="preserve"> </w:t>
      </w:r>
      <w:r>
        <w:rPr>
          <w:color w:val="252223"/>
          <w:spacing w:val="-2"/>
          <w:w w:val="95"/>
        </w:rPr>
        <w:t>Ilgen</w:t>
      </w:r>
      <w:r>
        <w:rPr>
          <w:color w:val="252223"/>
          <w:spacing w:val="-9"/>
          <w:w w:val="95"/>
        </w:rPr>
        <w:t xml:space="preserve"> </w:t>
      </w:r>
      <w:r>
        <w:rPr>
          <w:color w:val="252223"/>
          <w:spacing w:val="-2"/>
          <w:w w:val="95"/>
        </w:rPr>
        <w:t>M,</w:t>
      </w:r>
      <w:r>
        <w:rPr>
          <w:color w:val="252223"/>
          <w:spacing w:val="-9"/>
          <w:w w:val="95"/>
        </w:rPr>
        <w:t xml:space="preserve"> </w:t>
      </w:r>
      <w:r>
        <w:rPr>
          <w:color w:val="252223"/>
          <w:spacing w:val="-2"/>
          <w:w w:val="95"/>
        </w:rPr>
        <w:t>Zivin</w:t>
      </w:r>
      <w:r>
        <w:rPr>
          <w:color w:val="252223"/>
          <w:spacing w:val="-9"/>
          <w:w w:val="95"/>
        </w:rPr>
        <w:t xml:space="preserve"> </w:t>
      </w:r>
      <w:r>
        <w:rPr>
          <w:color w:val="252223"/>
          <w:spacing w:val="-2"/>
          <w:w w:val="95"/>
        </w:rPr>
        <w:t>K,</w:t>
      </w:r>
      <w:r>
        <w:rPr>
          <w:color w:val="252223"/>
          <w:spacing w:val="-9"/>
          <w:w w:val="95"/>
        </w:rPr>
        <w:t xml:space="preserve"> </w:t>
      </w:r>
      <w:r>
        <w:rPr>
          <w:color w:val="252223"/>
          <w:spacing w:val="-2"/>
          <w:w w:val="95"/>
        </w:rPr>
        <w:t>Blow</w:t>
      </w:r>
      <w:r>
        <w:rPr>
          <w:color w:val="252223"/>
          <w:spacing w:val="-9"/>
          <w:w w:val="95"/>
        </w:rPr>
        <w:t xml:space="preserve"> </w:t>
      </w:r>
      <w:r>
        <w:rPr>
          <w:color w:val="252223"/>
          <w:spacing w:val="-2"/>
          <w:w w:val="95"/>
        </w:rPr>
        <w:t>FC.</w:t>
      </w:r>
      <w:r>
        <w:rPr>
          <w:color w:val="252223"/>
          <w:spacing w:val="-9"/>
          <w:w w:val="95"/>
        </w:rPr>
        <w:t xml:space="preserve"> </w:t>
      </w:r>
      <w:r>
        <w:rPr>
          <w:color w:val="252223"/>
          <w:spacing w:val="-2"/>
          <w:w w:val="95"/>
        </w:rPr>
        <w:t>Suicide</w:t>
      </w:r>
      <w:r>
        <w:rPr>
          <w:color w:val="252223"/>
          <w:spacing w:val="-9"/>
          <w:w w:val="95"/>
        </w:rPr>
        <w:t xml:space="preserve"> </w:t>
      </w:r>
      <w:r>
        <w:rPr>
          <w:color w:val="252223"/>
          <w:spacing w:val="-2"/>
          <w:w w:val="95"/>
        </w:rPr>
        <w:t xml:space="preserve">mortality </w:t>
      </w:r>
      <w:r>
        <w:rPr>
          <w:color w:val="252223"/>
          <w:w w:val="90"/>
        </w:rPr>
        <w:t>among</w:t>
      </w:r>
      <w:r>
        <w:rPr>
          <w:color w:val="252223"/>
          <w:spacing w:val="-2"/>
          <w:w w:val="90"/>
        </w:rPr>
        <w:t xml:space="preserve"> </w:t>
      </w:r>
      <w:r>
        <w:rPr>
          <w:color w:val="252223"/>
          <w:w w:val="90"/>
        </w:rPr>
        <w:t>patients</w:t>
      </w:r>
      <w:r>
        <w:rPr>
          <w:color w:val="252223"/>
          <w:spacing w:val="-2"/>
          <w:w w:val="90"/>
        </w:rPr>
        <w:t xml:space="preserve"> </w:t>
      </w:r>
      <w:r>
        <w:rPr>
          <w:color w:val="252223"/>
          <w:w w:val="90"/>
        </w:rPr>
        <w:t>receiving</w:t>
      </w:r>
      <w:r>
        <w:rPr>
          <w:color w:val="252223"/>
          <w:spacing w:val="-2"/>
          <w:w w:val="90"/>
        </w:rPr>
        <w:t xml:space="preserve"> </w:t>
      </w:r>
      <w:r>
        <w:rPr>
          <w:color w:val="252223"/>
          <w:w w:val="90"/>
        </w:rPr>
        <w:t>care</w:t>
      </w:r>
      <w:r>
        <w:rPr>
          <w:color w:val="252223"/>
          <w:spacing w:val="-2"/>
          <w:w w:val="90"/>
        </w:rPr>
        <w:t xml:space="preserve"> </w:t>
      </w:r>
      <w:r>
        <w:rPr>
          <w:color w:val="252223"/>
          <w:w w:val="90"/>
        </w:rPr>
        <w:t>in</w:t>
      </w:r>
      <w:r>
        <w:rPr>
          <w:color w:val="252223"/>
          <w:spacing w:val="-2"/>
          <w:w w:val="90"/>
        </w:rPr>
        <w:t xml:space="preserve"> </w:t>
      </w:r>
      <w:r>
        <w:rPr>
          <w:color w:val="252223"/>
          <w:w w:val="90"/>
        </w:rPr>
        <w:t>the</w:t>
      </w:r>
      <w:r>
        <w:rPr>
          <w:color w:val="252223"/>
          <w:spacing w:val="-2"/>
          <w:w w:val="90"/>
        </w:rPr>
        <w:t xml:space="preserve"> </w:t>
      </w:r>
      <w:r>
        <w:rPr>
          <w:color w:val="252223"/>
          <w:w w:val="90"/>
        </w:rPr>
        <w:t>veterans</w:t>
      </w:r>
      <w:r>
        <w:rPr>
          <w:color w:val="252223"/>
          <w:spacing w:val="-2"/>
          <w:w w:val="90"/>
        </w:rPr>
        <w:t xml:space="preserve"> </w:t>
      </w:r>
      <w:r>
        <w:rPr>
          <w:color w:val="252223"/>
          <w:w w:val="90"/>
        </w:rPr>
        <w:t>health</w:t>
      </w:r>
      <w:r>
        <w:rPr>
          <w:color w:val="252223"/>
          <w:spacing w:val="-2"/>
          <w:w w:val="90"/>
        </w:rPr>
        <w:t xml:space="preserve"> </w:t>
      </w:r>
      <w:r>
        <w:rPr>
          <w:color w:val="252223"/>
          <w:w w:val="90"/>
        </w:rPr>
        <w:t>administration</w:t>
      </w:r>
      <w:r>
        <w:rPr>
          <w:color w:val="252223"/>
          <w:spacing w:val="-2"/>
          <w:w w:val="90"/>
        </w:rPr>
        <w:t xml:space="preserve"> </w:t>
      </w:r>
      <w:r>
        <w:rPr>
          <w:color w:val="252223"/>
          <w:w w:val="90"/>
        </w:rPr>
        <w:t>health</w:t>
      </w:r>
      <w:r>
        <w:rPr>
          <w:color w:val="252223"/>
          <w:spacing w:val="-2"/>
          <w:w w:val="90"/>
        </w:rPr>
        <w:t xml:space="preserve"> </w:t>
      </w:r>
      <w:r>
        <w:rPr>
          <w:color w:val="252223"/>
          <w:w w:val="90"/>
        </w:rPr>
        <w:t>system.</w:t>
      </w:r>
      <w:r>
        <w:rPr>
          <w:color w:val="252223"/>
          <w:spacing w:val="-6"/>
          <w:w w:val="90"/>
        </w:rPr>
        <w:t xml:space="preserve"> </w:t>
      </w:r>
      <w:r>
        <w:rPr>
          <w:i/>
          <w:color w:val="252223"/>
          <w:w w:val="90"/>
        </w:rPr>
        <w:t>Am</w:t>
      </w:r>
      <w:r>
        <w:rPr>
          <w:i/>
          <w:color w:val="252223"/>
          <w:spacing w:val="-2"/>
          <w:w w:val="90"/>
        </w:rPr>
        <w:t xml:space="preserve"> </w:t>
      </w:r>
      <w:r>
        <w:rPr>
          <w:i/>
          <w:color w:val="252223"/>
          <w:w w:val="90"/>
        </w:rPr>
        <w:t xml:space="preserve">J </w:t>
      </w:r>
      <w:r>
        <w:rPr>
          <w:i/>
          <w:color w:val="252223"/>
        </w:rPr>
        <w:t xml:space="preserve">Epidemiol. </w:t>
      </w:r>
      <w:r>
        <w:rPr>
          <w:color w:val="252223"/>
        </w:rPr>
        <w:t>2009;169(8):1033-1038.</w:t>
      </w:r>
    </w:p>
    <w:p w14:paraId="29A7AE34" w14:textId="77777777" w:rsidR="00C83B3C" w:rsidRDefault="00102383">
      <w:pPr>
        <w:pStyle w:val="ListParagraph"/>
        <w:numPr>
          <w:ilvl w:val="0"/>
          <w:numId w:val="2"/>
        </w:numPr>
        <w:tabs>
          <w:tab w:val="left" w:pos="2160"/>
          <w:tab w:val="left" w:pos="2161"/>
        </w:tabs>
        <w:spacing w:line="259" w:lineRule="auto"/>
        <w:ind w:left="2160" w:right="1442"/>
      </w:pPr>
      <w:r>
        <w:rPr>
          <w:color w:val="252223"/>
          <w:w w:val="90"/>
        </w:rPr>
        <w:t>Ilgen</w:t>
      </w:r>
      <w:r>
        <w:rPr>
          <w:color w:val="252223"/>
          <w:spacing w:val="-2"/>
          <w:w w:val="90"/>
        </w:rPr>
        <w:t xml:space="preserve"> </w:t>
      </w:r>
      <w:r>
        <w:rPr>
          <w:color w:val="252223"/>
          <w:w w:val="90"/>
        </w:rPr>
        <w:t>MA,</w:t>
      </w:r>
      <w:r>
        <w:rPr>
          <w:color w:val="252223"/>
          <w:spacing w:val="-2"/>
          <w:w w:val="90"/>
        </w:rPr>
        <w:t xml:space="preserve"> </w:t>
      </w:r>
      <w:r>
        <w:rPr>
          <w:color w:val="252223"/>
          <w:w w:val="90"/>
        </w:rPr>
        <w:t>Bohnert</w:t>
      </w:r>
      <w:r>
        <w:rPr>
          <w:color w:val="252223"/>
          <w:spacing w:val="-2"/>
          <w:w w:val="90"/>
        </w:rPr>
        <w:t xml:space="preserve"> </w:t>
      </w:r>
      <w:r>
        <w:rPr>
          <w:color w:val="252223"/>
          <w:w w:val="90"/>
        </w:rPr>
        <w:t>AS,</w:t>
      </w:r>
      <w:r>
        <w:rPr>
          <w:color w:val="252223"/>
          <w:spacing w:val="-2"/>
          <w:w w:val="90"/>
        </w:rPr>
        <w:t xml:space="preserve"> </w:t>
      </w:r>
      <w:r>
        <w:rPr>
          <w:color w:val="252223"/>
          <w:w w:val="90"/>
        </w:rPr>
        <w:t>Ignacio</w:t>
      </w:r>
      <w:r>
        <w:rPr>
          <w:color w:val="252223"/>
          <w:spacing w:val="-2"/>
          <w:w w:val="90"/>
        </w:rPr>
        <w:t xml:space="preserve"> </w:t>
      </w:r>
      <w:r>
        <w:rPr>
          <w:color w:val="252223"/>
          <w:w w:val="90"/>
        </w:rPr>
        <w:t>RV,</w:t>
      </w:r>
      <w:r>
        <w:rPr>
          <w:color w:val="252223"/>
          <w:spacing w:val="-2"/>
          <w:w w:val="90"/>
        </w:rPr>
        <w:t xml:space="preserve"> </w:t>
      </w:r>
      <w:r>
        <w:rPr>
          <w:color w:val="252223"/>
          <w:w w:val="90"/>
        </w:rPr>
        <w:t>et</w:t>
      </w:r>
      <w:r>
        <w:rPr>
          <w:color w:val="252223"/>
          <w:spacing w:val="-2"/>
          <w:w w:val="90"/>
        </w:rPr>
        <w:t xml:space="preserve"> </w:t>
      </w:r>
      <w:r>
        <w:rPr>
          <w:color w:val="252223"/>
          <w:w w:val="90"/>
        </w:rPr>
        <w:t>al.</w:t>
      </w:r>
      <w:r>
        <w:rPr>
          <w:color w:val="252223"/>
          <w:spacing w:val="-2"/>
          <w:w w:val="90"/>
        </w:rPr>
        <w:t xml:space="preserve"> </w:t>
      </w:r>
      <w:r>
        <w:rPr>
          <w:color w:val="252223"/>
          <w:w w:val="90"/>
        </w:rPr>
        <w:t>Psychiatric</w:t>
      </w:r>
      <w:r>
        <w:rPr>
          <w:color w:val="252223"/>
          <w:spacing w:val="-2"/>
          <w:w w:val="90"/>
        </w:rPr>
        <w:t xml:space="preserve"> </w:t>
      </w:r>
      <w:r>
        <w:rPr>
          <w:color w:val="252223"/>
          <w:w w:val="90"/>
        </w:rPr>
        <w:t>diagnoses</w:t>
      </w:r>
      <w:r>
        <w:rPr>
          <w:color w:val="252223"/>
          <w:spacing w:val="-2"/>
          <w:w w:val="90"/>
        </w:rPr>
        <w:t xml:space="preserve"> </w:t>
      </w:r>
      <w:r>
        <w:rPr>
          <w:color w:val="252223"/>
          <w:w w:val="90"/>
        </w:rPr>
        <w:t>and</w:t>
      </w:r>
      <w:r>
        <w:rPr>
          <w:color w:val="252223"/>
          <w:spacing w:val="-2"/>
          <w:w w:val="90"/>
        </w:rPr>
        <w:t xml:space="preserve"> </w:t>
      </w:r>
      <w:r>
        <w:rPr>
          <w:color w:val="252223"/>
          <w:w w:val="90"/>
        </w:rPr>
        <w:t>risk</w:t>
      </w:r>
      <w:r>
        <w:rPr>
          <w:color w:val="252223"/>
          <w:spacing w:val="-2"/>
          <w:w w:val="90"/>
        </w:rPr>
        <w:t xml:space="preserve"> </w:t>
      </w:r>
      <w:r>
        <w:rPr>
          <w:color w:val="252223"/>
          <w:w w:val="90"/>
        </w:rPr>
        <w:t>of</w:t>
      </w:r>
      <w:r>
        <w:rPr>
          <w:color w:val="252223"/>
          <w:spacing w:val="-2"/>
          <w:w w:val="90"/>
        </w:rPr>
        <w:t xml:space="preserve"> </w:t>
      </w:r>
      <w:r>
        <w:rPr>
          <w:color w:val="252223"/>
          <w:w w:val="90"/>
        </w:rPr>
        <w:t>suicide</w:t>
      </w:r>
      <w:r>
        <w:rPr>
          <w:color w:val="252223"/>
          <w:spacing w:val="-2"/>
          <w:w w:val="90"/>
        </w:rPr>
        <w:t xml:space="preserve"> </w:t>
      </w:r>
      <w:r>
        <w:rPr>
          <w:color w:val="252223"/>
          <w:w w:val="90"/>
        </w:rPr>
        <w:t>in</w:t>
      </w:r>
      <w:r>
        <w:rPr>
          <w:color w:val="252223"/>
          <w:spacing w:val="-2"/>
          <w:w w:val="90"/>
        </w:rPr>
        <w:t xml:space="preserve"> </w:t>
      </w:r>
      <w:r>
        <w:rPr>
          <w:color w:val="252223"/>
          <w:w w:val="90"/>
        </w:rPr>
        <w:t>veterans.</w:t>
      </w:r>
      <w:r>
        <w:rPr>
          <w:color w:val="252223"/>
          <w:spacing w:val="-3"/>
          <w:w w:val="90"/>
        </w:rPr>
        <w:t xml:space="preserve"> </w:t>
      </w:r>
      <w:r>
        <w:rPr>
          <w:i/>
          <w:color w:val="252223"/>
          <w:w w:val="90"/>
        </w:rPr>
        <w:t xml:space="preserve">Arch </w:t>
      </w:r>
      <w:r>
        <w:rPr>
          <w:i/>
          <w:color w:val="252223"/>
        </w:rPr>
        <w:t>Gen</w:t>
      </w:r>
      <w:r>
        <w:rPr>
          <w:i/>
          <w:color w:val="252223"/>
          <w:spacing w:val="-14"/>
        </w:rPr>
        <w:t xml:space="preserve"> </w:t>
      </w:r>
      <w:r>
        <w:rPr>
          <w:i/>
          <w:color w:val="252223"/>
        </w:rPr>
        <w:t>Psychiatry.</w:t>
      </w:r>
      <w:r>
        <w:rPr>
          <w:i/>
          <w:color w:val="252223"/>
          <w:spacing w:val="-14"/>
        </w:rPr>
        <w:t xml:space="preserve"> </w:t>
      </w:r>
      <w:r>
        <w:rPr>
          <w:color w:val="252223"/>
        </w:rPr>
        <w:t>2010;67(11):1152-1158.</w:t>
      </w:r>
    </w:p>
    <w:p w14:paraId="20D2D377" w14:textId="77777777" w:rsidR="00C83B3C" w:rsidRDefault="00102383">
      <w:pPr>
        <w:pStyle w:val="ListParagraph"/>
        <w:numPr>
          <w:ilvl w:val="0"/>
          <w:numId w:val="2"/>
        </w:numPr>
        <w:tabs>
          <w:tab w:val="left" w:pos="2160"/>
          <w:tab w:val="left" w:pos="2161"/>
        </w:tabs>
        <w:spacing w:before="113" w:line="259" w:lineRule="auto"/>
        <w:ind w:left="2160" w:right="1901"/>
      </w:pPr>
      <w:r>
        <w:rPr>
          <w:color w:val="252223"/>
          <w:w w:val="90"/>
        </w:rPr>
        <w:t>Watanabe</w:t>
      </w:r>
      <w:r>
        <w:rPr>
          <w:color w:val="252223"/>
          <w:spacing w:val="-3"/>
          <w:w w:val="90"/>
        </w:rPr>
        <w:t xml:space="preserve"> </w:t>
      </w:r>
      <w:r>
        <w:rPr>
          <w:color w:val="252223"/>
          <w:w w:val="90"/>
        </w:rPr>
        <w:t>KK,</w:t>
      </w:r>
      <w:r>
        <w:rPr>
          <w:color w:val="252223"/>
          <w:spacing w:val="-3"/>
          <w:w w:val="90"/>
        </w:rPr>
        <w:t xml:space="preserve"> </w:t>
      </w:r>
      <w:r>
        <w:rPr>
          <w:color w:val="252223"/>
          <w:w w:val="90"/>
        </w:rPr>
        <w:t>Kang</w:t>
      </w:r>
      <w:r>
        <w:rPr>
          <w:color w:val="252223"/>
          <w:spacing w:val="-3"/>
          <w:w w:val="90"/>
        </w:rPr>
        <w:t xml:space="preserve"> </w:t>
      </w:r>
      <w:r>
        <w:rPr>
          <w:color w:val="252223"/>
          <w:w w:val="90"/>
        </w:rPr>
        <w:t>HK.</w:t>
      </w:r>
      <w:r>
        <w:rPr>
          <w:color w:val="252223"/>
          <w:spacing w:val="-3"/>
          <w:w w:val="90"/>
        </w:rPr>
        <w:t xml:space="preserve"> </w:t>
      </w:r>
      <w:r>
        <w:rPr>
          <w:color w:val="252223"/>
          <w:w w:val="90"/>
        </w:rPr>
        <w:t>Mortality</w:t>
      </w:r>
      <w:r>
        <w:rPr>
          <w:color w:val="252223"/>
          <w:spacing w:val="-3"/>
          <w:w w:val="90"/>
        </w:rPr>
        <w:t xml:space="preserve"> </w:t>
      </w:r>
      <w:r>
        <w:rPr>
          <w:color w:val="252223"/>
          <w:w w:val="90"/>
        </w:rPr>
        <w:t>patterns</w:t>
      </w:r>
      <w:r>
        <w:rPr>
          <w:color w:val="252223"/>
          <w:spacing w:val="-3"/>
          <w:w w:val="90"/>
        </w:rPr>
        <w:t xml:space="preserve"> </w:t>
      </w:r>
      <w:r>
        <w:rPr>
          <w:color w:val="252223"/>
          <w:w w:val="90"/>
        </w:rPr>
        <w:t>among</w:t>
      </w:r>
      <w:r>
        <w:rPr>
          <w:color w:val="252223"/>
          <w:spacing w:val="-3"/>
          <w:w w:val="90"/>
        </w:rPr>
        <w:t xml:space="preserve"> </w:t>
      </w:r>
      <w:r>
        <w:rPr>
          <w:color w:val="252223"/>
          <w:w w:val="90"/>
        </w:rPr>
        <w:t>Vietnam</w:t>
      </w:r>
      <w:r>
        <w:rPr>
          <w:color w:val="252223"/>
          <w:spacing w:val="-3"/>
          <w:w w:val="90"/>
        </w:rPr>
        <w:t xml:space="preserve"> </w:t>
      </w:r>
      <w:r>
        <w:rPr>
          <w:color w:val="252223"/>
          <w:w w:val="90"/>
        </w:rPr>
        <w:t>veterans:</w:t>
      </w:r>
      <w:r>
        <w:rPr>
          <w:color w:val="252223"/>
          <w:spacing w:val="-3"/>
          <w:w w:val="90"/>
        </w:rPr>
        <w:t xml:space="preserve"> </w:t>
      </w:r>
      <w:r>
        <w:rPr>
          <w:color w:val="252223"/>
          <w:w w:val="90"/>
        </w:rPr>
        <w:t>a</w:t>
      </w:r>
      <w:r>
        <w:rPr>
          <w:color w:val="252223"/>
          <w:spacing w:val="-3"/>
          <w:w w:val="90"/>
        </w:rPr>
        <w:t xml:space="preserve"> </w:t>
      </w:r>
      <w:r>
        <w:rPr>
          <w:color w:val="252223"/>
          <w:w w:val="90"/>
        </w:rPr>
        <w:t>24-year</w:t>
      </w:r>
      <w:r>
        <w:rPr>
          <w:color w:val="252223"/>
          <w:spacing w:val="-3"/>
          <w:w w:val="90"/>
        </w:rPr>
        <w:t xml:space="preserve"> </w:t>
      </w:r>
      <w:r>
        <w:rPr>
          <w:color w:val="252223"/>
          <w:w w:val="90"/>
        </w:rPr>
        <w:t xml:space="preserve">retrospective </w:t>
      </w:r>
      <w:r>
        <w:rPr>
          <w:color w:val="252223"/>
          <w:w w:val="95"/>
        </w:rPr>
        <w:t xml:space="preserve">analysis. </w:t>
      </w:r>
      <w:r>
        <w:rPr>
          <w:i/>
          <w:color w:val="252223"/>
          <w:w w:val="95"/>
        </w:rPr>
        <w:t xml:space="preserve">J Occup Environ Med. </w:t>
      </w:r>
      <w:r>
        <w:rPr>
          <w:color w:val="252223"/>
          <w:w w:val="95"/>
        </w:rPr>
        <w:t>1996;38(3):272-278.</w:t>
      </w:r>
    </w:p>
    <w:p w14:paraId="53073626" w14:textId="77777777" w:rsidR="00C83B3C" w:rsidRDefault="00102383">
      <w:pPr>
        <w:pStyle w:val="ListParagraph"/>
        <w:numPr>
          <w:ilvl w:val="0"/>
          <w:numId w:val="2"/>
        </w:numPr>
        <w:tabs>
          <w:tab w:val="left" w:pos="2161"/>
        </w:tabs>
        <w:spacing w:line="259" w:lineRule="auto"/>
        <w:ind w:left="2160" w:right="2158" w:hanging="720"/>
        <w:jc w:val="both"/>
      </w:pPr>
      <w:r>
        <w:rPr>
          <w:color w:val="252223"/>
          <w:w w:val="95"/>
        </w:rPr>
        <w:t>Veterans</w:t>
      </w:r>
      <w:r>
        <w:rPr>
          <w:color w:val="252223"/>
          <w:spacing w:val="-11"/>
          <w:w w:val="95"/>
        </w:rPr>
        <w:t xml:space="preserve"> </w:t>
      </w:r>
      <w:r>
        <w:rPr>
          <w:color w:val="252223"/>
          <w:w w:val="95"/>
        </w:rPr>
        <w:t>Health</w:t>
      </w:r>
      <w:r>
        <w:rPr>
          <w:color w:val="252223"/>
          <w:spacing w:val="-11"/>
          <w:w w:val="95"/>
        </w:rPr>
        <w:t xml:space="preserve"> </w:t>
      </w:r>
      <w:r>
        <w:rPr>
          <w:color w:val="252223"/>
          <w:w w:val="95"/>
        </w:rPr>
        <w:t>Administration.</w:t>
      </w:r>
      <w:r>
        <w:rPr>
          <w:color w:val="252223"/>
          <w:spacing w:val="-10"/>
          <w:w w:val="95"/>
        </w:rPr>
        <w:t xml:space="preserve"> </w:t>
      </w:r>
      <w:r>
        <w:rPr>
          <w:i/>
          <w:color w:val="252223"/>
          <w:w w:val="95"/>
        </w:rPr>
        <w:t>Uniform</w:t>
      </w:r>
      <w:r>
        <w:rPr>
          <w:i/>
          <w:color w:val="252223"/>
          <w:spacing w:val="-10"/>
          <w:w w:val="95"/>
        </w:rPr>
        <w:t xml:space="preserve"> </w:t>
      </w:r>
      <w:r>
        <w:rPr>
          <w:i/>
          <w:color w:val="252223"/>
          <w:w w:val="95"/>
        </w:rPr>
        <w:t>mental</w:t>
      </w:r>
      <w:r>
        <w:rPr>
          <w:i/>
          <w:color w:val="252223"/>
          <w:spacing w:val="-10"/>
          <w:w w:val="95"/>
        </w:rPr>
        <w:t xml:space="preserve"> </w:t>
      </w:r>
      <w:r>
        <w:rPr>
          <w:i/>
          <w:color w:val="252223"/>
          <w:w w:val="95"/>
        </w:rPr>
        <w:t>health</w:t>
      </w:r>
      <w:r>
        <w:rPr>
          <w:i/>
          <w:color w:val="252223"/>
          <w:spacing w:val="-10"/>
          <w:w w:val="95"/>
        </w:rPr>
        <w:t xml:space="preserve"> </w:t>
      </w:r>
      <w:r>
        <w:rPr>
          <w:i/>
          <w:color w:val="252223"/>
          <w:w w:val="95"/>
        </w:rPr>
        <w:t>services</w:t>
      </w:r>
      <w:r>
        <w:rPr>
          <w:i/>
          <w:color w:val="252223"/>
          <w:spacing w:val="-10"/>
          <w:w w:val="95"/>
        </w:rPr>
        <w:t xml:space="preserve"> </w:t>
      </w:r>
      <w:r>
        <w:rPr>
          <w:i/>
          <w:color w:val="252223"/>
          <w:w w:val="95"/>
        </w:rPr>
        <w:t>in</w:t>
      </w:r>
      <w:r>
        <w:rPr>
          <w:i/>
          <w:color w:val="252223"/>
          <w:spacing w:val="-10"/>
          <w:w w:val="95"/>
        </w:rPr>
        <w:t xml:space="preserve"> </w:t>
      </w:r>
      <w:r>
        <w:rPr>
          <w:i/>
          <w:color w:val="252223"/>
          <w:w w:val="95"/>
        </w:rPr>
        <w:t>VA</w:t>
      </w:r>
      <w:r>
        <w:rPr>
          <w:i/>
          <w:color w:val="252223"/>
          <w:spacing w:val="-10"/>
          <w:w w:val="95"/>
        </w:rPr>
        <w:t xml:space="preserve"> </w:t>
      </w:r>
      <w:r>
        <w:rPr>
          <w:i/>
          <w:color w:val="252223"/>
          <w:w w:val="95"/>
        </w:rPr>
        <w:t>medical</w:t>
      </w:r>
      <w:r>
        <w:rPr>
          <w:i/>
          <w:color w:val="252223"/>
          <w:spacing w:val="-10"/>
          <w:w w:val="95"/>
        </w:rPr>
        <w:t xml:space="preserve"> </w:t>
      </w:r>
      <w:r>
        <w:rPr>
          <w:i/>
          <w:color w:val="252223"/>
          <w:w w:val="95"/>
        </w:rPr>
        <w:t>centers</w:t>
      </w:r>
      <w:r>
        <w:rPr>
          <w:i/>
          <w:color w:val="252223"/>
          <w:spacing w:val="-10"/>
          <w:w w:val="95"/>
        </w:rPr>
        <w:t xml:space="preserve"> </w:t>
      </w:r>
      <w:r>
        <w:rPr>
          <w:i/>
          <w:color w:val="252223"/>
          <w:w w:val="95"/>
        </w:rPr>
        <w:t xml:space="preserve">and </w:t>
      </w:r>
      <w:r>
        <w:rPr>
          <w:i/>
          <w:color w:val="252223"/>
          <w:w w:val="90"/>
        </w:rPr>
        <w:t>clinics. Handbook 1160.01</w:t>
      </w:r>
      <w:r>
        <w:rPr>
          <w:color w:val="252223"/>
          <w:w w:val="90"/>
        </w:rPr>
        <w:t xml:space="preserve">: Department of Veterans Affairs; 2008. Available at </w:t>
      </w:r>
      <w:hyperlink r:id="rId294">
        <w:r>
          <w:rPr>
            <w:color w:val="252223"/>
            <w:w w:val="90"/>
            <w:u w:val="single" w:color="252223"/>
          </w:rPr>
          <w:t>www.va.gov/</w:t>
        </w:r>
      </w:hyperlink>
      <w:r>
        <w:rPr>
          <w:color w:val="252223"/>
          <w:w w:val="90"/>
        </w:rPr>
        <w:t xml:space="preserve"> </w:t>
      </w:r>
      <w:r>
        <w:rPr>
          <w:color w:val="252223"/>
          <w:w w:val="90"/>
          <w:u w:val="single" w:color="252223"/>
        </w:rPr>
        <w:t>vhapublications/ViewPublication.asp?pub_ID=1762</w:t>
      </w:r>
      <w:r>
        <w:rPr>
          <w:color w:val="252223"/>
          <w:w w:val="90"/>
        </w:rPr>
        <w:t>. Accessed August 30, 2012.</w:t>
      </w:r>
    </w:p>
    <w:p w14:paraId="56B5394D" w14:textId="77777777" w:rsidR="00C83B3C" w:rsidRDefault="00102383">
      <w:pPr>
        <w:pStyle w:val="ListParagraph"/>
        <w:numPr>
          <w:ilvl w:val="0"/>
          <w:numId w:val="2"/>
        </w:numPr>
        <w:tabs>
          <w:tab w:val="left" w:pos="2159"/>
          <w:tab w:val="left" w:pos="2160"/>
        </w:tabs>
        <w:spacing w:line="259" w:lineRule="auto"/>
        <w:ind w:left="2160" w:right="1798" w:hanging="720"/>
      </w:pPr>
      <w:r>
        <w:rPr>
          <w:color w:val="252223"/>
          <w:w w:val="90"/>
        </w:rPr>
        <w:t>Hu</w:t>
      </w:r>
      <w:r>
        <w:rPr>
          <w:color w:val="252223"/>
          <w:spacing w:val="-2"/>
          <w:w w:val="90"/>
        </w:rPr>
        <w:t xml:space="preserve"> </w:t>
      </w:r>
      <w:r>
        <w:rPr>
          <w:color w:val="252223"/>
          <w:w w:val="90"/>
        </w:rPr>
        <w:t>G,</w:t>
      </w:r>
      <w:r>
        <w:rPr>
          <w:color w:val="252223"/>
          <w:spacing w:val="-2"/>
          <w:w w:val="90"/>
        </w:rPr>
        <w:t xml:space="preserve"> </w:t>
      </w:r>
      <w:r>
        <w:rPr>
          <w:color w:val="252223"/>
          <w:w w:val="90"/>
        </w:rPr>
        <w:t>Wilcox</w:t>
      </w:r>
      <w:r>
        <w:rPr>
          <w:color w:val="252223"/>
          <w:spacing w:val="-2"/>
          <w:w w:val="90"/>
        </w:rPr>
        <w:t xml:space="preserve"> </w:t>
      </w:r>
      <w:r>
        <w:rPr>
          <w:color w:val="252223"/>
          <w:w w:val="90"/>
        </w:rPr>
        <w:t>HC,</w:t>
      </w:r>
      <w:r>
        <w:rPr>
          <w:color w:val="252223"/>
          <w:spacing w:val="-2"/>
          <w:w w:val="90"/>
        </w:rPr>
        <w:t xml:space="preserve"> </w:t>
      </w:r>
      <w:r>
        <w:rPr>
          <w:color w:val="252223"/>
          <w:w w:val="90"/>
        </w:rPr>
        <w:t>Wissow</w:t>
      </w:r>
      <w:r>
        <w:rPr>
          <w:color w:val="252223"/>
          <w:spacing w:val="-2"/>
          <w:w w:val="90"/>
        </w:rPr>
        <w:t xml:space="preserve"> </w:t>
      </w:r>
      <w:r>
        <w:rPr>
          <w:color w:val="252223"/>
          <w:w w:val="90"/>
        </w:rPr>
        <w:t>L,</w:t>
      </w:r>
      <w:r>
        <w:rPr>
          <w:color w:val="252223"/>
          <w:spacing w:val="-2"/>
          <w:w w:val="90"/>
        </w:rPr>
        <w:t xml:space="preserve"> </w:t>
      </w:r>
      <w:r>
        <w:rPr>
          <w:color w:val="252223"/>
          <w:w w:val="90"/>
        </w:rPr>
        <w:t>Baker</w:t>
      </w:r>
      <w:r>
        <w:rPr>
          <w:color w:val="252223"/>
          <w:spacing w:val="-2"/>
          <w:w w:val="90"/>
        </w:rPr>
        <w:t xml:space="preserve"> </w:t>
      </w:r>
      <w:r>
        <w:rPr>
          <w:color w:val="252223"/>
          <w:w w:val="90"/>
        </w:rPr>
        <w:t>SP.</w:t>
      </w:r>
      <w:r>
        <w:rPr>
          <w:color w:val="252223"/>
          <w:spacing w:val="-2"/>
          <w:w w:val="90"/>
        </w:rPr>
        <w:t xml:space="preserve"> </w:t>
      </w:r>
      <w:r>
        <w:rPr>
          <w:color w:val="252223"/>
          <w:w w:val="90"/>
        </w:rPr>
        <w:t>Mid-life</w:t>
      </w:r>
      <w:r>
        <w:rPr>
          <w:color w:val="252223"/>
          <w:spacing w:val="-2"/>
          <w:w w:val="90"/>
        </w:rPr>
        <w:t xml:space="preserve"> </w:t>
      </w:r>
      <w:r>
        <w:rPr>
          <w:color w:val="252223"/>
          <w:w w:val="90"/>
        </w:rPr>
        <w:t>suicide:</w:t>
      </w:r>
      <w:r>
        <w:rPr>
          <w:color w:val="252223"/>
          <w:spacing w:val="-2"/>
          <w:w w:val="90"/>
        </w:rPr>
        <w:t xml:space="preserve"> </w:t>
      </w:r>
      <w:r>
        <w:rPr>
          <w:color w:val="252223"/>
          <w:w w:val="90"/>
        </w:rPr>
        <w:t>an</w:t>
      </w:r>
      <w:r>
        <w:rPr>
          <w:color w:val="252223"/>
          <w:spacing w:val="-2"/>
          <w:w w:val="90"/>
        </w:rPr>
        <w:t xml:space="preserve"> </w:t>
      </w:r>
      <w:r>
        <w:rPr>
          <w:color w:val="252223"/>
          <w:w w:val="90"/>
        </w:rPr>
        <w:t>increasing</w:t>
      </w:r>
      <w:r>
        <w:rPr>
          <w:color w:val="252223"/>
          <w:spacing w:val="-2"/>
          <w:w w:val="90"/>
        </w:rPr>
        <w:t xml:space="preserve"> </w:t>
      </w:r>
      <w:r>
        <w:rPr>
          <w:color w:val="252223"/>
          <w:w w:val="90"/>
        </w:rPr>
        <w:t>problem</w:t>
      </w:r>
      <w:r>
        <w:rPr>
          <w:color w:val="252223"/>
          <w:spacing w:val="-2"/>
          <w:w w:val="90"/>
        </w:rPr>
        <w:t xml:space="preserve"> </w:t>
      </w:r>
      <w:r>
        <w:rPr>
          <w:color w:val="252223"/>
          <w:w w:val="90"/>
        </w:rPr>
        <w:t>in</w:t>
      </w:r>
      <w:r>
        <w:rPr>
          <w:color w:val="252223"/>
          <w:spacing w:val="-2"/>
          <w:w w:val="90"/>
        </w:rPr>
        <w:t xml:space="preserve"> </w:t>
      </w:r>
      <w:r>
        <w:rPr>
          <w:color w:val="252223"/>
          <w:w w:val="90"/>
        </w:rPr>
        <w:t>U.S.</w:t>
      </w:r>
      <w:r>
        <w:rPr>
          <w:color w:val="252223"/>
          <w:spacing w:val="-2"/>
          <w:w w:val="90"/>
        </w:rPr>
        <w:t xml:space="preserve"> </w:t>
      </w:r>
      <w:r>
        <w:rPr>
          <w:color w:val="252223"/>
          <w:w w:val="90"/>
        </w:rPr>
        <w:t xml:space="preserve">Whites, </w:t>
      </w:r>
      <w:r>
        <w:rPr>
          <w:color w:val="252223"/>
        </w:rPr>
        <w:t>1999-2005.</w:t>
      </w:r>
      <w:r>
        <w:rPr>
          <w:color w:val="252223"/>
          <w:spacing w:val="-9"/>
        </w:rPr>
        <w:t xml:space="preserve"> </w:t>
      </w:r>
      <w:r>
        <w:rPr>
          <w:i/>
          <w:color w:val="252223"/>
        </w:rPr>
        <w:t>Am</w:t>
      </w:r>
      <w:r>
        <w:rPr>
          <w:i/>
          <w:color w:val="252223"/>
          <w:spacing w:val="-8"/>
        </w:rPr>
        <w:t xml:space="preserve"> </w:t>
      </w:r>
      <w:r>
        <w:rPr>
          <w:i/>
          <w:color w:val="252223"/>
        </w:rPr>
        <w:t>J</w:t>
      </w:r>
      <w:r>
        <w:rPr>
          <w:i/>
          <w:color w:val="252223"/>
          <w:spacing w:val="-8"/>
        </w:rPr>
        <w:t xml:space="preserve"> </w:t>
      </w:r>
      <w:r>
        <w:rPr>
          <w:i/>
          <w:color w:val="252223"/>
        </w:rPr>
        <w:t>Prev</w:t>
      </w:r>
      <w:r>
        <w:rPr>
          <w:i/>
          <w:color w:val="252223"/>
          <w:spacing w:val="-8"/>
        </w:rPr>
        <w:t xml:space="preserve"> </w:t>
      </w:r>
      <w:r>
        <w:rPr>
          <w:i/>
          <w:color w:val="252223"/>
        </w:rPr>
        <w:t>Med.</w:t>
      </w:r>
      <w:r>
        <w:rPr>
          <w:i/>
          <w:color w:val="252223"/>
          <w:spacing w:val="-7"/>
        </w:rPr>
        <w:t xml:space="preserve"> </w:t>
      </w:r>
      <w:r>
        <w:rPr>
          <w:color w:val="252223"/>
        </w:rPr>
        <w:t>2008;35(6):589-593.</w:t>
      </w:r>
    </w:p>
    <w:p w14:paraId="01643597" w14:textId="77777777" w:rsidR="00C83B3C" w:rsidRDefault="00102383">
      <w:pPr>
        <w:pStyle w:val="ListParagraph"/>
        <w:numPr>
          <w:ilvl w:val="0"/>
          <w:numId w:val="2"/>
        </w:numPr>
        <w:tabs>
          <w:tab w:val="left" w:pos="2160"/>
          <w:tab w:val="left" w:pos="2161"/>
        </w:tabs>
        <w:spacing w:line="259" w:lineRule="auto"/>
        <w:ind w:left="2160" w:right="1632"/>
      </w:pPr>
      <w:r>
        <w:rPr>
          <w:color w:val="252223"/>
          <w:w w:val="90"/>
        </w:rPr>
        <w:t>Caine</w:t>
      </w:r>
      <w:r>
        <w:rPr>
          <w:color w:val="252223"/>
          <w:spacing w:val="-5"/>
          <w:w w:val="90"/>
        </w:rPr>
        <w:t xml:space="preserve"> </w:t>
      </w:r>
      <w:r>
        <w:rPr>
          <w:color w:val="252223"/>
          <w:w w:val="90"/>
        </w:rPr>
        <w:t>ED,</w:t>
      </w:r>
      <w:r>
        <w:rPr>
          <w:color w:val="252223"/>
          <w:spacing w:val="-5"/>
          <w:w w:val="90"/>
        </w:rPr>
        <w:t xml:space="preserve"> </w:t>
      </w:r>
      <w:r>
        <w:rPr>
          <w:color w:val="252223"/>
          <w:w w:val="90"/>
        </w:rPr>
        <w:t>Knox</w:t>
      </w:r>
      <w:r>
        <w:rPr>
          <w:color w:val="252223"/>
          <w:spacing w:val="-5"/>
          <w:w w:val="90"/>
        </w:rPr>
        <w:t xml:space="preserve"> </w:t>
      </w:r>
      <w:r>
        <w:rPr>
          <w:color w:val="252223"/>
          <w:w w:val="90"/>
        </w:rPr>
        <w:t>KL,</w:t>
      </w:r>
      <w:r>
        <w:rPr>
          <w:color w:val="252223"/>
          <w:spacing w:val="-5"/>
          <w:w w:val="90"/>
        </w:rPr>
        <w:t xml:space="preserve"> </w:t>
      </w:r>
      <w:r>
        <w:rPr>
          <w:color w:val="252223"/>
          <w:w w:val="90"/>
        </w:rPr>
        <w:t>Conwell</w:t>
      </w:r>
      <w:r>
        <w:rPr>
          <w:color w:val="252223"/>
          <w:spacing w:val="-5"/>
          <w:w w:val="90"/>
        </w:rPr>
        <w:t xml:space="preserve"> </w:t>
      </w:r>
      <w:r>
        <w:rPr>
          <w:color w:val="252223"/>
          <w:w w:val="90"/>
        </w:rPr>
        <w:t>Y.</w:t>
      </w:r>
      <w:r>
        <w:rPr>
          <w:color w:val="252223"/>
          <w:spacing w:val="-5"/>
          <w:w w:val="90"/>
        </w:rPr>
        <w:t xml:space="preserve"> </w:t>
      </w:r>
      <w:r>
        <w:rPr>
          <w:color w:val="252223"/>
          <w:w w:val="90"/>
        </w:rPr>
        <w:t>Public</w:t>
      </w:r>
      <w:r>
        <w:rPr>
          <w:color w:val="252223"/>
          <w:spacing w:val="-5"/>
          <w:w w:val="90"/>
        </w:rPr>
        <w:t xml:space="preserve"> </w:t>
      </w:r>
      <w:r>
        <w:rPr>
          <w:color w:val="252223"/>
          <w:w w:val="90"/>
        </w:rPr>
        <w:t>health</w:t>
      </w:r>
      <w:r>
        <w:rPr>
          <w:color w:val="252223"/>
          <w:spacing w:val="-5"/>
          <w:w w:val="90"/>
        </w:rPr>
        <w:t xml:space="preserve"> </w:t>
      </w:r>
      <w:r>
        <w:rPr>
          <w:color w:val="252223"/>
          <w:w w:val="90"/>
        </w:rPr>
        <w:t>and</w:t>
      </w:r>
      <w:r>
        <w:rPr>
          <w:color w:val="252223"/>
          <w:spacing w:val="-5"/>
          <w:w w:val="90"/>
        </w:rPr>
        <w:t xml:space="preserve"> </w:t>
      </w:r>
      <w:r>
        <w:rPr>
          <w:color w:val="252223"/>
          <w:w w:val="90"/>
        </w:rPr>
        <w:t>population</w:t>
      </w:r>
      <w:r>
        <w:rPr>
          <w:color w:val="252223"/>
          <w:spacing w:val="-5"/>
          <w:w w:val="90"/>
        </w:rPr>
        <w:t xml:space="preserve"> </w:t>
      </w:r>
      <w:r>
        <w:rPr>
          <w:color w:val="252223"/>
          <w:w w:val="90"/>
        </w:rPr>
        <w:t>approaches</w:t>
      </w:r>
      <w:r>
        <w:rPr>
          <w:color w:val="252223"/>
          <w:spacing w:val="-5"/>
          <w:w w:val="90"/>
        </w:rPr>
        <w:t xml:space="preserve"> </w:t>
      </w:r>
      <w:r>
        <w:rPr>
          <w:color w:val="252223"/>
          <w:w w:val="90"/>
        </w:rPr>
        <w:t>for</w:t>
      </w:r>
      <w:r>
        <w:rPr>
          <w:color w:val="252223"/>
          <w:spacing w:val="-5"/>
          <w:w w:val="90"/>
        </w:rPr>
        <w:t xml:space="preserve"> </w:t>
      </w:r>
      <w:r>
        <w:rPr>
          <w:color w:val="252223"/>
          <w:w w:val="90"/>
        </w:rPr>
        <w:t>suicide</w:t>
      </w:r>
      <w:r>
        <w:rPr>
          <w:color w:val="252223"/>
          <w:spacing w:val="-5"/>
          <w:w w:val="90"/>
        </w:rPr>
        <w:t xml:space="preserve"> </w:t>
      </w:r>
      <w:r>
        <w:rPr>
          <w:color w:val="252223"/>
          <w:w w:val="90"/>
        </w:rPr>
        <w:t xml:space="preserve">prevention. </w:t>
      </w:r>
      <w:r>
        <w:rPr>
          <w:color w:val="252223"/>
          <w:w w:val="95"/>
        </w:rPr>
        <w:t xml:space="preserve">In: Cohen NL, Galea, S., ed. </w:t>
      </w:r>
      <w:r>
        <w:rPr>
          <w:i/>
          <w:color w:val="252223"/>
          <w:w w:val="95"/>
        </w:rPr>
        <w:t>Population mental health: evidence, policy, &amp; public health practice</w:t>
      </w:r>
      <w:r>
        <w:rPr>
          <w:color w:val="252223"/>
          <w:w w:val="95"/>
        </w:rPr>
        <w:t>. London</w:t>
      </w:r>
      <w:r>
        <w:rPr>
          <w:color w:val="252223"/>
          <w:spacing w:val="-7"/>
          <w:w w:val="95"/>
        </w:rPr>
        <w:t xml:space="preserve"> </w:t>
      </w:r>
      <w:r>
        <w:rPr>
          <w:color w:val="252223"/>
          <w:w w:val="95"/>
        </w:rPr>
        <w:t>&amp;</w:t>
      </w:r>
      <w:r>
        <w:rPr>
          <w:color w:val="252223"/>
          <w:spacing w:val="-7"/>
          <w:w w:val="95"/>
        </w:rPr>
        <w:t xml:space="preserve"> </w:t>
      </w:r>
      <w:r>
        <w:rPr>
          <w:color w:val="252223"/>
          <w:w w:val="95"/>
        </w:rPr>
        <w:t>New</w:t>
      </w:r>
      <w:r>
        <w:rPr>
          <w:color w:val="252223"/>
          <w:spacing w:val="-7"/>
          <w:w w:val="95"/>
        </w:rPr>
        <w:t xml:space="preserve"> </w:t>
      </w:r>
      <w:r>
        <w:rPr>
          <w:color w:val="252223"/>
          <w:w w:val="95"/>
        </w:rPr>
        <w:t>York:</w:t>
      </w:r>
      <w:r>
        <w:rPr>
          <w:color w:val="252223"/>
          <w:spacing w:val="-7"/>
          <w:w w:val="95"/>
        </w:rPr>
        <w:t xml:space="preserve"> </w:t>
      </w:r>
      <w:r>
        <w:rPr>
          <w:color w:val="252223"/>
          <w:w w:val="95"/>
        </w:rPr>
        <w:t>Routledge;</w:t>
      </w:r>
      <w:r>
        <w:rPr>
          <w:color w:val="252223"/>
          <w:spacing w:val="-7"/>
          <w:w w:val="95"/>
        </w:rPr>
        <w:t xml:space="preserve"> </w:t>
      </w:r>
      <w:r>
        <w:rPr>
          <w:color w:val="252223"/>
          <w:w w:val="95"/>
        </w:rPr>
        <w:t>2011:303-338.</w:t>
      </w:r>
    </w:p>
    <w:p w14:paraId="7C688392" w14:textId="77777777" w:rsidR="00C83B3C" w:rsidRDefault="00102383">
      <w:pPr>
        <w:pStyle w:val="ListParagraph"/>
        <w:numPr>
          <w:ilvl w:val="0"/>
          <w:numId w:val="2"/>
        </w:numPr>
        <w:tabs>
          <w:tab w:val="left" w:pos="2160"/>
          <w:tab w:val="left" w:pos="2161"/>
        </w:tabs>
        <w:spacing w:before="113" w:line="259" w:lineRule="auto"/>
        <w:ind w:left="2160" w:right="1856"/>
      </w:pPr>
      <w:r>
        <w:rPr>
          <w:color w:val="252223"/>
          <w:w w:val="90"/>
        </w:rPr>
        <w:t>Knox</w:t>
      </w:r>
      <w:r>
        <w:rPr>
          <w:color w:val="252223"/>
          <w:spacing w:val="-2"/>
          <w:w w:val="90"/>
        </w:rPr>
        <w:t xml:space="preserve"> </w:t>
      </w:r>
      <w:r>
        <w:rPr>
          <w:color w:val="252223"/>
          <w:w w:val="90"/>
        </w:rPr>
        <w:t>K,</w:t>
      </w:r>
      <w:r>
        <w:rPr>
          <w:color w:val="252223"/>
          <w:spacing w:val="-2"/>
          <w:w w:val="90"/>
        </w:rPr>
        <w:t xml:space="preserve"> </w:t>
      </w:r>
      <w:r>
        <w:rPr>
          <w:color w:val="252223"/>
          <w:w w:val="90"/>
        </w:rPr>
        <w:t>Caine</w:t>
      </w:r>
      <w:r>
        <w:rPr>
          <w:color w:val="252223"/>
          <w:spacing w:val="-2"/>
          <w:w w:val="90"/>
        </w:rPr>
        <w:t xml:space="preserve"> </w:t>
      </w:r>
      <w:r>
        <w:rPr>
          <w:color w:val="252223"/>
          <w:w w:val="90"/>
        </w:rPr>
        <w:t>E.</w:t>
      </w:r>
      <w:r>
        <w:rPr>
          <w:color w:val="252223"/>
          <w:spacing w:val="-2"/>
          <w:w w:val="90"/>
        </w:rPr>
        <w:t xml:space="preserve"> </w:t>
      </w:r>
      <w:r>
        <w:rPr>
          <w:color w:val="252223"/>
          <w:w w:val="90"/>
        </w:rPr>
        <w:t>Establishing</w:t>
      </w:r>
      <w:r>
        <w:rPr>
          <w:color w:val="252223"/>
          <w:spacing w:val="-2"/>
          <w:w w:val="90"/>
        </w:rPr>
        <w:t xml:space="preserve"> </w:t>
      </w:r>
      <w:r>
        <w:rPr>
          <w:color w:val="252223"/>
          <w:w w:val="90"/>
        </w:rPr>
        <w:t>priorities</w:t>
      </w:r>
      <w:r>
        <w:rPr>
          <w:color w:val="252223"/>
          <w:spacing w:val="-2"/>
          <w:w w:val="90"/>
        </w:rPr>
        <w:t xml:space="preserve"> </w:t>
      </w:r>
      <w:r>
        <w:rPr>
          <w:color w:val="252223"/>
          <w:w w:val="90"/>
        </w:rPr>
        <w:t>for</w:t>
      </w:r>
      <w:r>
        <w:rPr>
          <w:color w:val="252223"/>
          <w:spacing w:val="-2"/>
          <w:w w:val="90"/>
        </w:rPr>
        <w:t xml:space="preserve"> </w:t>
      </w:r>
      <w:r>
        <w:rPr>
          <w:color w:val="252223"/>
          <w:w w:val="90"/>
        </w:rPr>
        <w:t>reducing</w:t>
      </w:r>
      <w:r>
        <w:rPr>
          <w:color w:val="252223"/>
          <w:spacing w:val="-2"/>
          <w:w w:val="90"/>
        </w:rPr>
        <w:t xml:space="preserve"> </w:t>
      </w:r>
      <w:r>
        <w:rPr>
          <w:color w:val="252223"/>
          <w:w w:val="90"/>
        </w:rPr>
        <w:t>suicide</w:t>
      </w:r>
      <w:r>
        <w:rPr>
          <w:color w:val="252223"/>
          <w:spacing w:val="-2"/>
          <w:w w:val="90"/>
        </w:rPr>
        <w:t xml:space="preserve"> </w:t>
      </w:r>
      <w:r>
        <w:rPr>
          <w:color w:val="252223"/>
          <w:w w:val="90"/>
        </w:rPr>
        <w:t>and</w:t>
      </w:r>
      <w:r>
        <w:rPr>
          <w:color w:val="252223"/>
          <w:spacing w:val="-2"/>
          <w:w w:val="90"/>
        </w:rPr>
        <w:t xml:space="preserve"> </w:t>
      </w:r>
      <w:r>
        <w:rPr>
          <w:color w:val="252223"/>
          <w:w w:val="90"/>
        </w:rPr>
        <w:t>its</w:t>
      </w:r>
      <w:r>
        <w:rPr>
          <w:color w:val="252223"/>
          <w:spacing w:val="-2"/>
          <w:w w:val="90"/>
        </w:rPr>
        <w:t xml:space="preserve"> </w:t>
      </w:r>
      <w:r>
        <w:rPr>
          <w:color w:val="252223"/>
          <w:w w:val="90"/>
        </w:rPr>
        <w:t>antecedents</w:t>
      </w:r>
      <w:r>
        <w:rPr>
          <w:color w:val="252223"/>
          <w:spacing w:val="-2"/>
          <w:w w:val="90"/>
        </w:rPr>
        <w:t xml:space="preserve"> </w:t>
      </w:r>
      <w:r>
        <w:rPr>
          <w:color w:val="252223"/>
          <w:w w:val="90"/>
        </w:rPr>
        <w:t>in</w:t>
      </w:r>
      <w:r>
        <w:rPr>
          <w:color w:val="252223"/>
          <w:spacing w:val="-2"/>
          <w:w w:val="90"/>
        </w:rPr>
        <w:t xml:space="preserve"> </w:t>
      </w:r>
      <w:r>
        <w:rPr>
          <w:color w:val="252223"/>
          <w:w w:val="90"/>
        </w:rPr>
        <w:t>the</w:t>
      </w:r>
      <w:r>
        <w:rPr>
          <w:color w:val="252223"/>
          <w:spacing w:val="-2"/>
          <w:w w:val="90"/>
        </w:rPr>
        <w:t xml:space="preserve"> </w:t>
      </w:r>
      <w:r>
        <w:rPr>
          <w:color w:val="252223"/>
          <w:w w:val="90"/>
        </w:rPr>
        <w:t xml:space="preserve">United </w:t>
      </w:r>
      <w:r>
        <w:rPr>
          <w:color w:val="252223"/>
          <w:spacing w:val="-2"/>
        </w:rPr>
        <w:t>States.</w:t>
      </w:r>
      <w:r>
        <w:rPr>
          <w:color w:val="252223"/>
          <w:spacing w:val="-3"/>
        </w:rPr>
        <w:t xml:space="preserve"> </w:t>
      </w:r>
      <w:r>
        <w:rPr>
          <w:i/>
          <w:color w:val="252223"/>
          <w:spacing w:val="-2"/>
        </w:rPr>
        <w:t>Am J Public Health.</w:t>
      </w:r>
      <w:r>
        <w:rPr>
          <w:i/>
          <w:color w:val="252223"/>
          <w:spacing w:val="-3"/>
        </w:rPr>
        <w:t xml:space="preserve"> </w:t>
      </w:r>
      <w:r>
        <w:rPr>
          <w:color w:val="252223"/>
          <w:spacing w:val="-2"/>
        </w:rPr>
        <w:t>2005;95(11):1898-1</w:t>
      </w:r>
      <w:r>
        <w:rPr>
          <w:color w:val="252223"/>
          <w:spacing w:val="-2"/>
        </w:rPr>
        <w:t>903.</w:t>
      </w:r>
    </w:p>
    <w:p w14:paraId="508C6E34" w14:textId="77777777" w:rsidR="00C83B3C" w:rsidRDefault="00102383">
      <w:pPr>
        <w:pStyle w:val="ListParagraph"/>
        <w:numPr>
          <w:ilvl w:val="0"/>
          <w:numId w:val="2"/>
        </w:numPr>
        <w:tabs>
          <w:tab w:val="left" w:pos="2160"/>
          <w:tab w:val="left" w:pos="2161"/>
        </w:tabs>
        <w:spacing w:line="259" w:lineRule="auto"/>
        <w:ind w:left="2160" w:right="1534"/>
      </w:pPr>
      <w:r>
        <w:rPr>
          <w:color w:val="252223"/>
          <w:w w:val="90"/>
        </w:rPr>
        <w:t>Oliffe</w:t>
      </w:r>
      <w:r>
        <w:rPr>
          <w:color w:val="252223"/>
          <w:spacing w:val="-2"/>
          <w:w w:val="90"/>
        </w:rPr>
        <w:t xml:space="preserve"> </w:t>
      </w:r>
      <w:r>
        <w:rPr>
          <w:color w:val="252223"/>
          <w:w w:val="90"/>
        </w:rPr>
        <w:t>JL,</w:t>
      </w:r>
      <w:r>
        <w:rPr>
          <w:color w:val="252223"/>
          <w:spacing w:val="-2"/>
          <w:w w:val="90"/>
        </w:rPr>
        <w:t xml:space="preserve"> </w:t>
      </w:r>
      <w:r>
        <w:rPr>
          <w:color w:val="252223"/>
          <w:w w:val="90"/>
        </w:rPr>
        <w:t>Phillips</w:t>
      </w:r>
      <w:r>
        <w:rPr>
          <w:color w:val="252223"/>
          <w:spacing w:val="-2"/>
          <w:w w:val="90"/>
        </w:rPr>
        <w:t xml:space="preserve"> </w:t>
      </w:r>
      <w:r>
        <w:rPr>
          <w:color w:val="252223"/>
          <w:w w:val="90"/>
        </w:rPr>
        <w:t>MJ.</w:t>
      </w:r>
      <w:r>
        <w:rPr>
          <w:color w:val="252223"/>
          <w:spacing w:val="-2"/>
          <w:w w:val="90"/>
        </w:rPr>
        <w:t xml:space="preserve"> </w:t>
      </w:r>
      <w:r>
        <w:rPr>
          <w:color w:val="252223"/>
          <w:w w:val="90"/>
        </w:rPr>
        <w:t>Men,</w:t>
      </w:r>
      <w:r>
        <w:rPr>
          <w:color w:val="252223"/>
          <w:spacing w:val="-2"/>
          <w:w w:val="90"/>
        </w:rPr>
        <w:t xml:space="preserve"> </w:t>
      </w:r>
      <w:r>
        <w:rPr>
          <w:color w:val="252223"/>
          <w:w w:val="90"/>
        </w:rPr>
        <w:t>depression</w:t>
      </w:r>
      <w:r>
        <w:rPr>
          <w:color w:val="252223"/>
          <w:spacing w:val="-2"/>
          <w:w w:val="90"/>
        </w:rPr>
        <w:t xml:space="preserve"> </w:t>
      </w:r>
      <w:r>
        <w:rPr>
          <w:color w:val="252223"/>
          <w:w w:val="90"/>
        </w:rPr>
        <w:t>and</w:t>
      </w:r>
      <w:r>
        <w:rPr>
          <w:color w:val="252223"/>
          <w:spacing w:val="-2"/>
          <w:w w:val="90"/>
        </w:rPr>
        <w:t xml:space="preserve"> </w:t>
      </w:r>
      <w:r>
        <w:rPr>
          <w:color w:val="252223"/>
          <w:w w:val="90"/>
        </w:rPr>
        <w:t>masculinities:</w:t>
      </w:r>
      <w:r>
        <w:rPr>
          <w:color w:val="252223"/>
          <w:spacing w:val="-2"/>
          <w:w w:val="90"/>
        </w:rPr>
        <w:t xml:space="preserve"> </w:t>
      </w:r>
      <w:r>
        <w:rPr>
          <w:color w:val="252223"/>
          <w:w w:val="90"/>
        </w:rPr>
        <w:t>A</w:t>
      </w:r>
      <w:r>
        <w:rPr>
          <w:color w:val="252223"/>
          <w:spacing w:val="-2"/>
          <w:w w:val="90"/>
        </w:rPr>
        <w:t xml:space="preserve"> </w:t>
      </w:r>
      <w:r>
        <w:rPr>
          <w:color w:val="252223"/>
          <w:w w:val="90"/>
        </w:rPr>
        <w:t>review</w:t>
      </w:r>
      <w:r>
        <w:rPr>
          <w:color w:val="252223"/>
          <w:spacing w:val="-2"/>
          <w:w w:val="90"/>
        </w:rPr>
        <w:t xml:space="preserve"> </w:t>
      </w:r>
      <w:r>
        <w:rPr>
          <w:color w:val="252223"/>
          <w:w w:val="90"/>
        </w:rPr>
        <w:t>and</w:t>
      </w:r>
      <w:r>
        <w:rPr>
          <w:color w:val="252223"/>
          <w:spacing w:val="-2"/>
          <w:w w:val="90"/>
        </w:rPr>
        <w:t xml:space="preserve"> </w:t>
      </w:r>
      <w:r>
        <w:rPr>
          <w:color w:val="252223"/>
          <w:w w:val="90"/>
        </w:rPr>
        <w:t>recommendations.</w:t>
      </w:r>
      <w:r>
        <w:rPr>
          <w:color w:val="252223"/>
          <w:spacing w:val="-2"/>
          <w:w w:val="90"/>
        </w:rPr>
        <w:t xml:space="preserve"> </w:t>
      </w:r>
      <w:r>
        <w:rPr>
          <w:i/>
          <w:color w:val="252223"/>
          <w:w w:val="90"/>
        </w:rPr>
        <w:t>J</w:t>
      </w:r>
      <w:r>
        <w:rPr>
          <w:i/>
          <w:color w:val="252223"/>
          <w:spacing w:val="-1"/>
          <w:w w:val="90"/>
        </w:rPr>
        <w:t xml:space="preserve"> </w:t>
      </w:r>
      <w:r>
        <w:rPr>
          <w:i/>
          <w:color w:val="252223"/>
          <w:w w:val="90"/>
        </w:rPr>
        <w:t xml:space="preserve">Mens </w:t>
      </w:r>
      <w:r>
        <w:rPr>
          <w:i/>
          <w:color w:val="252223"/>
        </w:rPr>
        <w:t xml:space="preserve">Health. </w:t>
      </w:r>
      <w:r>
        <w:rPr>
          <w:color w:val="252223"/>
        </w:rPr>
        <w:t>2008;5(3):194-202.</w:t>
      </w:r>
    </w:p>
    <w:p w14:paraId="366C9124" w14:textId="77777777" w:rsidR="00C83B3C" w:rsidRDefault="00102383">
      <w:pPr>
        <w:pStyle w:val="ListParagraph"/>
        <w:numPr>
          <w:ilvl w:val="0"/>
          <w:numId w:val="2"/>
        </w:numPr>
        <w:tabs>
          <w:tab w:val="left" w:pos="2160"/>
          <w:tab w:val="left" w:pos="2161"/>
        </w:tabs>
        <w:spacing w:line="259" w:lineRule="auto"/>
        <w:ind w:left="2160" w:right="3172"/>
      </w:pPr>
      <w:r>
        <w:rPr>
          <w:color w:val="252223"/>
          <w:w w:val="90"/>
        </w:rPr>
        <w:t>Addis</w:t>
      </w:r>
      <w:r>
        <w:rPr>
          <w:color w:val="252223"/>
          <w:spacing w:val="-3"/>
          <w:w w:val="90"/>
        </w:rPr>
        <w:t xml:space="preserve"> </w:t>
      </w:r>
      <w:r>
        <w:rPr>
          <w:color w:val="252223"/>
          <w:w w:val="90"/>
        </w:rPr>
        <w:t>ME,</w:t>
      </w:r>
      <w:r>
        <w:rPr>
          <w:color w:val="252223"/>
          <w:spacing w:val="-3"/>
          <w:w w:val="90"/>
        </w:rPr>
        <w:t xml:space="preserve"> </w:t>
      </w:r>
      <w:r>
        <w:rPr>
          <w:color w:val="252223"/>
          <w:w w:val="90"/>
        </w:rPr>
        <w:t>Mahalik</w:t>
      </w:r>
      <w:r>
        <w:rPr>
          <w:color w:val="252223"/>
          <w:spacing w:val="-3"/>
          <w:w w:val="90"/>
        </w:rPr>
        <w:t xml:space="preserve"> </w:t>
      </w:r>
      <w:r>
        <w:rPr>
          <w:color w:val="252223"/>
          <w:w w:val="90"/>
        </w:rPr>
        <w:t>JR.</w:t>
      </w:r>
      <w:r>
        <w:rPr>
          <w:color w:val="252223"/>
          <w:spacing w:val="-3"/>
          <w:w w:val="90"/>
        </w:rPr>
        <w:t xml:space="preserve"> </w:t>
      </w:r>
      <w:r>
        <w:rPr>
          <w:color w:val="252223"/>
          <w:w w:val="90"/>
        </w:rPr>
        <w:t>Men,</w:t>
      </w:r>
      <w:r>
        <w:rPr>
          <w:color w:val="252223"/>
          <w:spacing w:val="-3"/>
          <w:w w:val="90"/>
        </w:rPr>
        <w:t xml:space="preserve"> </w:t>
      </w:r>
      <w:r>
        <w:rPr>
          <w:color w:val="252223"/>
          <w:w w:val="90"/>
        </w:rPr>
        <w:t>masculinity,</w:t>
      </w:r>
      <w:r>
        <w:rPr>
          <w:color w:val="252223"/>
          <w:spacing w:val="-3"/>
          <w:w w:val="90"/>
        </w:rPr>
        <w:t xml:space="preserve"> </w:t>
      </w:r>
      <w:r>
        <w:rPr>
          <w:color w:val="252223"/>
          <w:w w:val="90"/>
        </w:rPr>
        <w:t>and</w:t>
      </w:r>
      <w:r>
        <w:rPr>
          <w:color w:val="252223"/>
          <w:spacing w:val="-3"/>
          <w:w w:val="90"/>
        </w:rPr>
        <w:t xml:space="preserve"> </w:t>
      </w:r>
      <w:r>
        <w:rPr>
          <w:color w:val="252223"/>
          <w:w w:val="90"/>
        </w:rPr>
        <w:t>the</w:t>
      </w:r>
      <w:r>
        <w:rPr>
          <w:color w:val="252223"/>
          <w:spacing w:val="-3"/>
          <w:w w:val="90"/>
        </w:rPr>
        <w:t xml:space="preserve"> </w:t>
      </w:r>
      <w:r>
        <w:rPr>
          <w:color w:val="252223"/>
          <w:w w:val="90"/>
        </w:rPr>
        <w:t>contexts</w:t>
      </w:r>
      <w:r>
        <w:rPr>
          <w:color w:val="252223"/>
          <w:spacing w:val="-3"/>
          <w:w w:val="90"/>
        </w:rPr>
        <w:t xml:space="preserve"> </w:t>
      </w:r>
      <w:r>
        <w:rPr>
          <w:color w:val="252223"/>
          <w:w w:val="90"/>
        </w:rPr>
        <w:t>of</w:t>
      </w:r>
      <w:r>
        <w:rPr>
          <w:color w:val="252223"/>
          <w:spacing w:val="-3"/>
          <w:w w:val="90"/>
        </w:rPr>
        <w:t xml:space="preserve"> </w:t>
      </w:r>
      <w:r>
        <w:rPr>
          <w:color w:val="252223"/>
          <w:w w:val="90"/>
        </w:rPr>
        <w:t>help</w:t>
      </w:r>
      <w:r>
        <w:rPr>
          <w:color w:val="252223"/>
          <w:spacing w:val="-3"/>
          <w:w w:val="90"/>
        </w:rPr>
        <w:t xml:space="preserve"> </w:t>
      </w:r>
      <w:r>
        <w:rPr>
          <w:color w:val="252223"/>
          <w:w w:val="90"/>
        </w:rPr>
        <w:t>seeking.</w:t>
      </w:r>
      <w:r>
        <w:rPr>
          <w:color w:val="252223"/>
          <w:spacing w:val="-3"/>
          <w:w w:val="90"/>
        </w:rPr>
        <w:t xml:space="preserve"> </w:t>
      </w:r>
      <w:r>
        <w:rPr>
          <w:i/>
          <w:color w:val="252223"/>
          <w:w w:val="90"/>
        </w:rPr>
        <w:t xml:space="preserve">Am </w:t>
      </w:r>
      <w:r>
        <w:rPr>
          <w:i/>
          <w:color w:val="252223"/>
        </w:rPr>
        <w:t xml:space="preserve">Psychol. </w:t>
      </w:r>
      <w:r>
        <w:rPr>
          <w:color w:val="252223"/>
        </w:rPr>
        <w:t>2003;58(2):5-14.</w:t>
      </w:r>
    </w:p>
    <w:p w14:paraId="7E08DA28" w14:textId="77777777" w:rsidR="00C83B3C" w:rsidRDefault="00102383">
      <w:pPr>
        <w:pStyle w:val="ListParagraph"/>
        <w:numPr>
          <w:ilvl w:val="0"/>
          <w:numId w:val="2"/>
        </w:numPr>
        <w:tabs>
          <w:tab w:val="left" w:pos="2159"/>
          <w:tab w:val="left" w:pos="2160"/>
        </w:tabs>
        <w:spacing w:line="259" w:lineRule="auto"/>
        <w:ind w:left="2160" w:right="2329"/>
      </w:pPr>
      <w:r>
        <w:rPr>
          <w:color w:val="252223"/>
          <w:w w:val="90"/>
        </w:rPr>
        <w:t xml:space="preserve">Conner KR, Cox C, Duberstein PR, Tian L, Nisbet PA, Conwell Y. Violence, alcohol, and </w:t>
      </w:r>
      <w:r>
        <w:rPr>
          <w:color w:val="252223"/>
          <w:w w:val="95"/>
        </w:rPr>
        <w:t>completed</w:t>
      </w:r>
      <w:r>
        <w:rPr>
          <w:color w:val="252223"/>
          <w:spacing w:val="-11"/>
          <w:w w:val="95"/>
        </w:rPr>
        <w:t xml:space="preserve"> </w:t>
      </w:r>
      <w:r>
        <w:rPr>
          <w:color w:val="252223"/>
          <w:w w:val="95"/>
        </w:rPr>
        <w:t>suicide:</w:t>
      </w:r>
      <w:r>
        <w:rPr>
          <w:color w:val="252223"/>
          <w:spacing w:val="-11"/>
          <w:w w:val="95"/>
        </w:rPr>
        <w:t xml:space="preserve"> </w:t>
      </w:r>
      <w:r>
        <w:rPr>
          <w:color w:val="252223"/>
          <w:w w:val="95"/>
        </w:rPr>
        <w:t>a</w:t>
      </w:r>
      <w:r>
        <w:rPr>
          <w:color w:val="252223"/>
          <w:spacing w:val="-11"/>
          <w:w w:val="95"/>
        </w:rPr>
        <w:t xml:space="preserve"> </w:t>
      </w:r>
      <w:r>
        <w:rPr>
          <w:color w:val="252223"/>
          <w:w w:val="95"/>
        </w:rPr>
        <w:t>case-control</w:t>
      </w:r>
      <w:r>
        <w:rPr>
          <w:color w:val="252223"/>
          <w:spacing w:val="-11"/>
          <w:w w:val="95"/>
        </w:rPr>
        <w:t xml:space="preserve"> </w:t>
      </w:r>
      <w:r>
        <w:rPr>
          <w:color w:val="252223"/>
          <w:w w:val="95"/>
        </w:rPr>
        <w:t>study.</w:t>
      </w:r>
      <w:r>
        <w:rPr>
          <w:color w:val="252223"/>
          <w:spacing w:val="-11"/>
          <w:w w:val="95"/>
        </w:rPr>
        <w:t xml:space="preserve"> </w:t>
      </w:r>
      <w:r>
        <w:rPr>
          <w:i/>
          <w:color w:val="252223"/>
          <w:w w:val="95"/>
        </w:rPr>
        <w:t>Am</w:t>
      </w:r>
      <w:r>
        <w:rPr>
          <w:i/>
          <w:color w:val="252223"/>
          <w:spacing w:val="-11"/>
          <w:w w:val="95"/>
        </w:rPr>
        <w:t xml:space="preserve"> </w:t>
      </w:r>
      <w:r>
        <w:rPr>
          <w:i/>
          <w:color w:val="252223"/>
          <w:w w:val="95"/>
        </w:rPr>
        <w:t>J</w:t>
      </w:r>
      <w:r>
        <w:rPr>
          <w:i/>
          <w:color w:val="252223"/>
          <w:spacing w:val="-11"/>
          <w:w w:val="95"/>
        </w:rPr>
        <w:t xml:space="preserve"> </w:t>
      </w:r>
      <w:r>
        <w:rPr>
          <w:i/>
          <w:color w:val="252223"/>
          <w:w w:val="95"/>
        </w:rPr>
        <w:t>Psychiatry.</w:t>
      </w:r>
      <w:r>
        <w:rPr>
          <w:i/>
          <w:color w:val="252223"/>
          <w:spacing w:val="-11"/>
          <w:w w:val="95"/>
        </w:rPr>
        <w:t xml:space="preserve"> </w:t>
      </w:r>
      <w:r>
        <w:rPr>
          <w:color w:val="252223"/>
          <w:w w:val="95"/>
        </w:rPr>
        <w:t>2001;158:1701-1705.</w:t>
      </w:r>
    </w:p>
    <w:p w14:paraId="34A626B2" w14:textId="77777777" w:rsidR="00C83B3C" w:rsidRDefault="00C83B3C">
      <w:pPr>
        <w:spacing w:line="259" w:lineRule="auto"/>
        <w:sectPr w:rsidR="00C83B3C">
          <w:pgSz w:w="12240" w:h="15840"/>
          <w:pgMar w:top="0" w:right="0" w:bottom="800" w:left="0" w:header="0" w:footer="608" w:gutter="0"/>
          <w:cols w:space="720"/>
        </w:sectPr>
      </w:pPr>
    </w:p>
    <w:p w14:paraId="65273F5F" w14:textId="77777777" w:rsidR="00C83B3C" w:rsidRDefault="00C83B3C">
      <w:pPr>
        <w:pStyle w:val="BodyText"/>
        <w:rPr>
          <w:sz w:val="20"/>
        </w:rPr>
      </w:pPr>
    </w:p>
    <w:p w14:paraId="2DB70F02" w14:textId="77777777" w:rsidR="00C83B3C" w:rsidRDefault="00C83B3C">
      <w:pPr>
        <w:pStyle w:val="BodyText"/>
        <w:rPr>
          <w:sz w:val="20"/>
        </w:rPr>
      </w:pPr>
    </w:p>
    <w:p w14:paraId="62C77DFD" w14:textId="77777777" w:rsidR="00C83B3C" w:rsidRDefault="00C83B3C">
      <w:pPr>
        <w:pStyle w:val="BodyText"/>
        <w:spacing w:before="7"/>
        <w:rPr>
          <w:sz w:val="17"/>
        </w:rPr>
      </w:pPr>
    </w:p>
    <w:p w14:paraId="1A3950F1" w14:textId="77777777" w:rsidR="00C83B3C" w:rsidRDefault="00102383">
      <w:pPr>
        <w:spacing w:before="102"/>
        <w:ind w:left="5974"/>
        <w:rPr>
          <w:rFonts w:ascii="Trebuchet MS"/>
          <w:sz w:val="20"/>
        </w:rPr>
      </w:pPr>
      <w:r>
        <w:pict w14:anchorId="536F0A35">
          <v:group id="docshapegroup1555" o:spid="_x0000_s2050" style="position:absolute;left:0;text-align:left;margin-left:0;margin-top:-38.8pt;width:179.2pt;height:144.35pt;z-index:-20143104;mso-position-horizontal-relative:page" coordorigin=",-776" coordsize="3584,2887">
            <v:shape id="docshape1556" o:spid="_x0000_s2056" style="position:absolute;top:-777;width:3584;height:2887" coordorigin=",-776" coordsize="3584,2887" path="m3584,-776r-671,l2735,-673r-204,122l2328,-427r-136,86l2056,-253r-136,89l1786,-73,1653,19r-133,94l1389,208r-131,96l1129,402r-128,99l875,602r-63,51l750,704r-62,52l626,808r-61,52l504,913r-61,53l383,1020r-59,53l264,1127r-58,55l147,1237r-58,55l32,1347,,1379r,732l49,2053r51,-59l152,1935r53,-59l258,1818r54,-58l366,1702r55,-58l476,1587r56,-57l588,1474r56,-56l702,1362r57,-55l817,1252r58,-55l934,1143r60,-54l1053,1035r60,-53l1174,929r60,-53l1296,824r61,-52l1419,720r62,-51l1607,568,1733,468r128,-99l1990,272r130,-95l2251,83r132,-93l2514,-100r199,-134l2914,-364r203,-129l3321,-618r263,-158xe" fillcolor="#808890" stroked="f">
              <v:path arrowok="t"/>
            </v:shape>
            <v:shape id="docshape1557" o:spid="_x0000_s2055" style="position:absolute;top:-777;width:2914;height:2155" coordorigin=",-776" coordsize="2914,2155" path="m2913,-776r-727,l2035,-686r-206,126l1693,-474r-135,87l1424,-298r-134,89l1158,-117r-132,92l896,70,767,165,639,262,512,360,387,460r-62,50l263,561r-62,51l140,663,79,715,19,767,,784r,595l32,1347r57,-55l147,1237r59,-55l264,1127r60,-54l383,1020r60,-54l504,913r61,-53l626,808r62,-52l750,704r62,-51l875,602,1001,501r128,-99l1258,304r131,-96l1520,113,1653,19r133,-92l1920,-164r68,-45l2124,-297r136,-87l2463,-510r204,-123l2872,-753r41,-23xe" stroked="f">
              <v:path arrowok="t"/>
            </v:shape>
            <v:shape id="docshape1558" o:spid="_x0000_s2054" style="position:absolute;top:-777;width:2187;height:1560" coordorigin=",-776" coordsize="2187,1560" path="m2186,-776r-761,l1287,-688r-136,87l1017,-513r-133,90l752,-332r-131,93l491,-145,362,-50,235,47,108,145,,231,,784,19,767,79,715r61,-52l201,612r62,-51l325,510r62,-50l512,360,639,262,767,165,896,69r130,-94l1158,-117r132,-92l1424,-299r134,-88l1693,-474r136,-86l2035,-686r151,-90xe" fillcolor="#ced5d2" stroked="f">
              <v:path arrowok="t"/>
            </v:shape>
            <v:shape id="docshape1559" o:spid="_x0000_s2053" style="position:absolute;top:-777;width:582;height:416" coordorigin=",-776" coordsize="582,416" path="m581,-776l,-776r,416l129,-456r129,-94l388,-642r131,-91l581,-776xe" fillcolor="#454755" stroked="f">
              <v:path arrowok="t"/>
            </v:shape>
            <v:shape id="docshape1560" o:spid="_x0000_s2052" style="position:absolute;top:-777;width:1426;height:1007" coordorigin=",-776" coordsize="1426,1007" path="m1425,-776r-1087,l249,-714r-131,94l,-532,,231,108,145,235,47,362,-50r129,-95l621,-239r131,-93l884,-423r133,-90l1152,-601r135,-87l1425,-776xe" fillcolor="#cd222b" stroked="f">
              <v:path arrowok="t"/>
            </v:shape>
            <v:shape id="docshape1561" o:spid="_x0000_s2051" type="#_x0000_t75" style="position:absolute;top:-777;width:124;height:227">
              <v:imagedata r:id="rId16" o:title=""/>
            </v:shape>
            <w10:wrap anchorx="page"/>
          </v:group>
        </w:pict>
      </w:r>
      <w:r>
        <w:rPr>
          <w:rFonts w:ascii="Trebuchet MS"/>
          <w:color w:val="808992"/>
          <w:spacing w:val="-2"/>
          <w:w w:val="105"/>
          <w:sz w:val="20"/>
        </w:rPr>
        <w:t>2012</w:t>
      </w:r>
      <w:r>
        <w:rPr>
          <w:rFonts w:ascii="Trebuchet MS"/>
          <w:color w:val="808992"/>
          <w:spacing w:val="-8"/>
          <w:w w:val="105"/>
          <w:sz w:val="20"/>
        </w:rPr>
        <w:t xml:space="preserve"> </w:t>
      </w:r>
      <w:r>
        <w:rPr>
          <w:rFonts w:ascii="Trebuchet MS"/>
          <w:color w:val="808992"/>
          <w:spacing w:val="-2"/>
          <w:w w:val="105"/>
          <w:sz w:val="20"/>
        </w:rPr>
        <w:t>NATIONAL</w:t>
      </w:r>
      <w:r>
        <w:rPr>
          <w:rFonts w:ascii="Trebuchet MS"/>
          <w:color w:val="808992"/>
          <w:spacing w:val="-8"/>
          <w:w w:val="105"/>
          <w:sz w:val="20"/>
        </w:rPr>
        <w:t xml:space="preserve"> </w:t>
      </w:r>
      <w:r>
        <w:rPr>
          <w:rFonts w:ascii="Trebuchet MS"/>
          <w:color w:val="808992"/>
          <w:spacing w:val="-2"/>
          <w:w w:val="105"/>
          <w:sz w:val="20"/>
        </w:rPr>
        <w:t>STRATEGY</w:t>
      </w:r>
      <w:r>
        <w:rPr>
          <w:rFonts w:ascii="Trebuchet MS"/>
          <w:color w:val="808992"/>
          <w:spacing w:val="-8"/>
          <w:w w:val="105"/>
          <w:sz w:val="20"/>
        </w:rPr>
        <w:t xml:space="preserve"> </w:t>
      </w:r>
      <w:r>
        <w:rPr>
          <w:rFonts w:ascii="Trebuchet MS"/>
          <w:color w:val="808992"/>
          <w:spacing w:val="-2"/>
          <w:w w:val="105"/>
          <w:sz w:val="20"/>
        </w:rPr>
        <w:t>FOR</w:t>
      </w:r>
      <w:r>
        <w:rPr>
          <w:rFonts w:ascii="Trebuchet MS"/>
          <w:color w:val="808992"/>
          <w:spacing w:val="-8"/>
          <w:w w:val="105"/>
          <w:sz w:val="20"/>
        </w:rPr>
        <w:t xml:space="preserve"> </w:t>
      </w:r>
      <w:r>
        <w:rPr>
          <w:rFonts w:ascii="Trebuchet MS"/>
          <w:color w:val="808992"/>
          <w:spacing w:val="-2"/>
          <w:w w:val="105"/>
          <w:sz w:val="20"/>
        </w:rPr>
        <w:t>SUICIDE</w:t>
      </w:r>
      <w:r>
        <w:rPr>
          <w:rFonts w:ascii="Trebuchet MS"/>
          <w:color w:val="808992"/>
          <w:spacing w:val="-8"/>
          <w:w w:val="105"/>
          <w:sz w:val="20"/>
        </w:rPr>
        <w:t xml:space="preserve"> </w:t>
      </w:r>
      <w:r>
        <w:rPr>
          <w:rFonts w:ascii="Trebuchet MS"/>
          <w:color w:val="808992"/>
          <w:spacing w:val="-2"/>
          <w:w w:val="105"/>
          <w:sz w:val="20"/>
        </w:rPr>
        <w:t>PREVENTION</w:t>
      </w:r>
    </w:p>
    <w:p w14:paraId="23E2F4F6" w14:textId="77777777" w:rsidR="00C83B3C" w:rsidRDefault="00C83B3C">
      <w:pPr>
        <w:pStyle w:val="BodyText"/>
        <w:rPr>
          <w:rFonts w:ascii="Trebuchet MS"/>
          <w:sz w:val="20"/>
        </w:rPr>
      </w:pPr>
    </w:p>
    <w:p w14:paraId="54DC38D0" w14:textId="77777777" w:rsidR="00C83B3C" w:rsidRDefault="00C83B3C">
      <w:pPr>
        <w:pStyle w:val="BodyText"/>
        <w:spacing w:before="9"/>
        <w:rPr>
          <w:rFonts w:ascii="Trebuchet MS"/>
          <w:sz w:val="25"/>
        </w:rPr>
      </w:pPr>
    </w:p>
    <w:p w14:paraId="1F7C6D4A" w14:textId="77777777" w:rsidR="00C83B3C" w:rsidRDefault="00102383">
      <w:pPr>
        <w:pStyle w:val="ListParagraph"/>
        <w:numPr>
          <w:ilvl w:val="0"/>
          <w:numId w:val="2"/>
        </w:numPr>
        <w:tabs>
          <w:tab w:val="left" w:pos="2160"/>
          <w:tab w:val="left" w:pos="2161"/>
        </w:tabs>
        <w:spacing w:before="87" w:line="259" w:lineRule="auto"/>
        <w:ind w:right="1562" w:hanging="720"/>
        <w:rPr>
          <w:i/>
        </w:rPr>
      </w:pPr>
      <w:r>
        <w:rPr>
          <w:color w:val="252223"/>
          <w:w w:val="90"/>
        </w:rPr>
        <w:t xml:space="preserve">Barth A, Sogner L, Gnambs T, Kundi M, Reiner A, Winker R. Socioeconomic factors and suicide: </w:t>
      </w:r>
      <w:r>
        <w:rPr>
          <w:color w:val="252223"/>
          <w:spacing w:val="-2"/>
          <w:w w:val="95"/>
        </w:rPr>
        <w:t>An</w:t>
      </w:r>
      <w:r>
        <w:rPr>
          <w:color w:val="252223"/>
          <w:spacing w:val="-4"/>
          <w:w w:val="95"/>
        </w:rPr>
        <w:t xml:space="preserve"> </w:t>
      </w:r>
      <w:r>
        <w:rPr>
          <w:color w:val="252223"/>
          <w:spacing w:val="-2"/>
          <w:w w:val="95"/>
        </w:rPr>
        <w:t>analysis</w:t>
      </w:r>
      <w:r>
        <w:rPr>
          <w:color w:val="252223"/>
          <w:spacing w:val="-4"/>
          <w:w w:val="95"/>
        </w:rPr>
        <w:t xml:space="preserve"> </w:t>
      </w:r>
      <w:r>
        <w:rPr>
          <w:color w:val="252223"/>
          <w:spacing w:val="-2"/>
          <w:w w:val="95"/>
        </w:rPr>
        <w:t>of</w:t>
      </w:r>
      <w:r>
        <w:rPr>
          <w:color w:val="252223"/>
          <w:spacing w:val="-4"/>
          <w:w w:val="95"/>
        </w:rPr>
        <w:t xml:space="preserve"> </w:t>
      </w:r>
      <w:r>
        <w:rPr>
          <w:color w:val="252223"/>
          <w:spacing w:val="-2"/>
          <w:w w:val="95"/>
        </w:rPr>
        <w:t>18</w:t>
      </w:r>
      <w:r>
        <w:rPr>
          <w:color w:val="252223"/>
          <w:spacing w:val="-4"/>
          <w:w w:val="95"/>
        </w:rPr>
        <w:t xml:space="preserve"> </w:t>
      </w:r>
      <w:r>
        <w:rPr>
          <w:color w:val="252223"/>
          <w:spacing w:val="-2"/>
          <w:w w:val="95"/>
        </w:rPr>
        <w:t>industrialized</w:t>
      </w:r>
      <w:r>
        <w:rPr>
          <w:color w:val="252223"/>
          <w:spacing w:val="-4"/>
          <w:w w:val="95"/>
        </w:rPr>
        <w:t xml:space="preserve"> </w:t>
      </w:r>
      <w:r>
        <w:rPr>
          <w:color w:val="252223"/>
          <w:spacing w:val="-2"/>
          <w:w w:val="95"/>
        </w:rPr>
        <w:t>countries</w:t>
      </w:r>
      <w:r>
        <w:rPr>
          <w:color w:val="252223"/>
          <w:spacing w:val="-4"/>
          <w:w w:val="95"/>
        </w:rPr>
        <w:t xml:space="preserve"> </w:t>
      </w:r>
      <w:r>
        <w:rPr>
          <w:color w:val="252223"/>
          <w:spacing w:val="-2"/>
          <w:w w:val="95"/>
        </w:rPr>
        <w:t>for</w:t>
      </w:r>
      <w:r>
        <w:rPr>
          <w:color w:val="252223"/>
          <w:spacing w:val="-4"/>
          <w:w w:val="95"/>
        </w:rPr>
        <w:t xml:space="preserve"> </w:t>
      </w:r>
      <w:r>
        <w:rPr>
          <w:color w:val="252223"/>
          <w:spacing w:val="-2"/>
          <w:w w:val="95"/>
        </w:rPr>
        <w:t>the</w:t>
      </w:r>
      <w:r>
        <w:rPr>
          <w:color w:val="252223"/>
          <w:spacing w:val="-4"/>
          <w:w w:val="95"/>
        </w:rPr>
        <w:t xml:space="preserve"> </w:t>
      </w:r>
      <w:r>
        <w:rPr>
          <w:color w:val="252223"/>
          <w:spacing w:val="-2"/>
          <w:w w:val="95"/>
        </w:rPr>
        <w:t>years</w:t>
      </w:r>
      <w:r>
        <w:rPr>
          <w:color w:val="252223"/>
          <w:spacing w:val="-4"/>
          <w:w w:val="95"/>
        </w:rPr>
        <w:t xml:space="preserve"> </w:t>
      </w:r>
      <w:r>
        <w:rPr>
          <w:color w:val="252223"/>
          <w:spacing w:val="-2"/>
          <w:w w:val="95"/>
        </w:rPr>
        <w:t>1983</w:t>
      </w:r>
      <w:r>
        <w:rPr>
          <w:color w:val="252223"/>
          <w:spacing w:val="-4"/>
          <w:w w:val="95"/>
        </w:rPr>
        <w:t xml:space="preserve"> </w:t>
      </w:r>
      <w:r>
        <w:rPr>
          <w:color w:val="252223"/>
          <w:spacing w:val="-2"/>
          <w:w w:val="95"/>
        </w:rPr>
        <w:t>through</w:t>
      </w:r>
      <w:r>
        <w:rPr>
          <w:color w:val="252223"/>
          <w:spacing w:val="-4"/>
          <w:w w:val="95"/>
        </w:rPr>
        <w:t xml:space="preserve"> </w:t>
      </w:r>
      <w:r>
        <w:rPr>
          <w:color w:val="252223"/>
          <w:spacing w:val="-2"/>
          <w:w w:val="95"/>
        </w:rPr>
        <w:t>2007.</w:t>
      </w:r>
      <w:r>
        <w:rPr>
          <w:color w:val="252223"/>
          <w:spacing w:val="-7"/>
          <w:w w:val="95"/>
        </w:rPr>
        <w:t xml:space="preserve"> </w:t>
      </w:r>
      <w:r>
        <w:rPr>
          <w:i/>
          <w:color w:val="252223"/>
          <w:spacing w:val="-2"/>
          <w:w w:val="95"/>
        </w:rPr>
        <w:t>J</w:t>
      </w:r>
      <w:r>
        <w:rPr>
          <w:i/>
          <w:color w:val="252223"/>
          <w:spacing w:val="-4"/>
          <w:w w:val="95"/>
        </w:rPr>
        <w:t xml:space="preserve"> </w:t>
      </w:r>
      <w:r>
        <w:rPr>
          <w:i/>
          <w:color w:val="252223"/>
          <w:spacing w:val="-2"/>
          <w:w w:val="95"/>
        </w:rPr>
        <w:t>Occup</w:t>
      </w:r>
      <w:r>
        <w:rPr>
          <w:i/>
          <w:color w:val="252223"/>
          <w:spacing w:val="-4"/>
          <w:w w:val="95"/>
        </w:rPr>
        <w:t xml:space="preserve"> </w:t>
      </w:r>
      <w:r>
        <w:rPr>
          <w:i/>
          <w:color w:val="252223"/>
          <w:spacing w:val="-2"/>
          <w:w w:val="95"/>
        </w:rPr>
        <w:t>Environ</w:t>
      </w:r>
    </w:p>
    <w:p w14:paraId="03796EAD" w14:textId="77777777" w:rsidR="00C83B3C" w:rsidRDefault="00102383">
      <w:pPr>
        <w:spacing w:line="296" w:lineRule="exact"/>
        <w:ind w:left="2160"/>
      </w:pPr>
      <w:r>
        <w:rPr>
          <w:i/>
          <w:color w:val="252223"/>
          <w:w w:val="95"/>
        </w:rPr>
        <w:t>Med.</w:t>
      </w:r>
      <w:r>
        <w:rPr>
          <w:i/>
          <w:color w:val="252223"/>
          <w:spacing w:val="6"/>
        </w:rPr>
        <w:t xml:space="preserve"> </w:t>
      </w:r>
      <w:r>
        <w:rPr>
          <w:color w:val="252223"/>
          <w:w w:val="95"/>
        </w:rPr>
        <w:t>2011;53(3):313-</w:t>
      </w:r>
      <w:r>
        <w:rPr>
          <w:color w:val="252223"/>
          <w:spacing w:val="-4"/>
          <w:w w:val="95"/>
        </w:rPr>
        <w:t>317.</w:t>
      </w:r>
    </w:p>
    <w:p w14:paraId="64979E90" w14:textId="77777777" w:rsidR="00C83B3C" w:rsidRDefault="00102383">
      <w:pPr>
        <w:pStyle w:val="ListParagraph"/>
        <w:numPr>
          <w:ilvl w:val="0"/>
          <w:numId w:val="2"/>
        </w:numPr>
        <w:tabs>
          <w:tab w:val="left" w:pos="2159"/>
          <w:tab w:val="left" w:pos="2160"/>
        </w:tabs>
        <w:spacing w:before="139" w:line="259" w:lineRule="auto"/>
        <w:ind w:right="2418" w:hanging="720"/>
      </w:pPr>
      <w:r>
        <w:rPr>
          <w:color w:val="252223"/>
          <w:w w:val="90"/>
        </w:rPr>
        <w:t>Knox</w:t>
      </w:r>
      <w:r>
        <w:rPr>
          <w:color w:val="252223"/>
          <w:spacing w:val="-3"/>
          <w:w w:val="90"/>
        </w:rPr>
        <w:t xml:space="preserve"> </w:t>
      </w:r>
      <w:r>
        <w:rPr>
          <w:color w:val="252223"/>
          <w:w w:val="90"/>
        </w:rPr>
        <w:t>K,</w:t>
      </w:r>
      <w:r>
        <w:rPr>
          <w:color w:val="252223"/>
          <w:spacing w:val="-3"/>
          <w:w w:val="90"/>
        </w:rPr>
        <w:t xml:space="preserve"> </w:t>
      </w:r>
      <w:r>
        <w:rPr>
          <w:color w:val="252223"/>
          <w:w w:val="90"/>
        </w:rPr>
        <w:t>Litts</w:t>
      </w:r>
      <w:r>
        <w:rPr>
          <w:color w:val="252223"/>
          <w:spacing w:val="-3"/>
          <w:w w:val="90"/>
        </w:rPr>
        <w:t xml:space="preserve"> </w:t>
      </w:r>
      <w:r>
        <w:rPr>
          <w:color w:val="252223"/>
          <w:w w:val="90"/>
        </w:rPr>
        <w:t>D,</w:t>
      </w:r>
      <w:r>
        <w:rPr>
          <w:color w:val="252223"/>
          <w:spacing w:val="-3"/>
          <w:w w:val="90"/>
        </w:rPr>
        <w:t xml:space="preserve"> </w:t>
      </w:r>
      <w:r>
        <w:rPr>
          <w:color w:val="252223"/>
          <w:w w:val="90"/>
        </w:rPr>
        <w:t>Talcott</w:t>
      </w:r>
      <w:r>
        <w:rPr>
          <w:color w:val="252223"/>
          <w:spacing w:val="-3"/>
          <w:w w:val="90"/>
        </w:rPr>
        <w:t xml:space="preserve"> </w:t>
      </w:r>
      <w:r>
        <w:rPr>
          <w:color w:val="252223"/>
          <w:w w:val="90"/>
        </w:rPr>
        <w:t>G,</w:t>
      </w:r>
      <w:r>
        <w:rPr>
          <w:color w:val="252223"/>
          <w:spacing w:val="-3"/>
          <w:w w:val="90"/>
        </w:rPr>
        <w:t xml:space="preserve"> </w:t>
      </w:r>
      <w:r>
        <w:rPr>
          <w:color w:val="252223"/>
          <w:w w:val="90"/>
        </w:rPr>
        <w:t>Feig</w:t>
      </w:r>
      <w:r>
        <w:rPr>
          <w:color w:val="252223"/>
          <w:spacing w:val="-3"/>
          <w:w w:val="90"/>
        </w:rPr>
        <w:t xml:space="preserve"> </w:t>
      </w:r>
      <w:r>
        <w:rPr>
          <w:color w:val="252223"/>
          <w:w w:val="90"/>
        </w:rPr>
        <w:t>J,</w:t>
      </w:r>
      <w:r>
        <w:rPr>
          <w:color w:val="252223"/>
          <w:spacing w:val="-3"/>
          <w:w w:val="90"/>
        </w:rPr>
        <w:t xml:space="preserve"> </w:t>
      </w:r>
      <w:r>
        <w:rPr>
          <w:color w:val="252223"/>
          <w:w w:val="90"/>
        </w:rPr>
        <w:t>Caine</w:t>
      </w:r>
      <w:r>
        <w:rPr>
          <w:color w:val="252223"/>
          <w:spacing w:val="-3"/>
          <w:w w:val="90"/>
        </w:rPr>
        <w:t xml:space="preserve"> </w:t>
      </w:r>
      <w:r>
        <w:rPr>
          <w:color w:val="252223"/>
          <w:w w:val="90"/>
        </w:rPr>
        <w:t>E.</w:t>
      </w:r>
      <w:r>
        <w:rPr>
          <w:color w:val="252223"/>
          <w:spacing w:val="-3"/>
          <w:w w:val="90"/>
        </w:rPr>
        <w:t xml:space="preserve"> </w:t>
      </w:r>
      <w:r>
        <w:rPr>
          <w:color w:val="252223"/>
          <w:w w:val="90"/>
        </w:rPr>
        <w:t>Risk</w:t>
      </w:r>
      <w:r>
        <w:rPr>
          <w:color w:val="252223"/>
          <w:spacing w:val="-3"/>
          <w:w w:val="90"/>
        </w:rPr>
        <w:t xml:space="preserve"> </w:t>
      </w:r>
      <w:r>
        <w:rPr>
          <w:color w:val="252223"/>
          <w:w w:val="90"/>
        </w:rPr>
        <w:t>of</w:t>
      </w:r>
      <w:r>
        <w:rPr>
          <w:color w:val="252223"/>
          <w:spacing w:val="-3"/>
          <w:w w:val="90"/>
        </w:rPr>
        <w:t xml:space="preserve"> </w:t>
      </w:r>
      <w:r>
        <w:rPr>
          <w:color w:val="252223"/>
          <w:w w:val="90"/>
        </w:rPr>
        <w:t>suicide</w:t>
      </w:r>
      <w:r>
        <w:rPr>
          <w:color w:val="252223"/>
          <w:spacing w:val="-3"/>
          <w:w w:val="90"/>
        </w:rPr>
        <w:t xml:space="preserve"> </w:t>
      </w:r>
      <w:r>
        <w:rPr>
          <w:color w:val="252223"/>
          <w:w w:val="90"/>
        </w:rPr>
        <w:t>and</w:t>
      </w:r>
      <w:r>
        <w:rPr>
          <w:color w:val="252223"/>
          <w:spacing w:val="-3"/>
          <w:w w:val="90"/>
        </w:rPr>
        <w:t xml:space="preserve"> </w:t>
      </w:r>
      <w:r>
        <w:rPr>
          <w:color w:val="252223"/>
          <w:w w:val="90"/>
        </w:rPr>
        <w:t>related</w:t>
      </w:r>
      <w:r>
        <w:rPr>
          <w:color w:val="252223"/>
          <w:spacing w:val="-3"/>
          <w:w w:val="90"/>
        </w:rPr>
        <w:t xml:space="preserve"> </w:t>
      </w:r>
      <w:r>
        <w:rPr>
          <w:color w:val="252223"/>
          <w:w w:val="90"/>
        </w:rPr>
        <w:t>adverse</w:t>
      </w:r>
      <w:r>
        <w:rPr>
          <w:color w:val="252223"/>
          <w:spacing w:val="-3"/>
          <w:w w:val="90"/>
        </w:rPr>
        <w:t xml:space="preserve"> </w:t>
      </w:r>
      <w:r>
        <w:rPr>
          <w:color w:val="252223"/>
          <w:w w:val="90"/>
        </w:rPr>
        <w:t xml:space="preserve">outcomes after exposure to a suicide prevention programme in the US Air Force: cohort study. </w:t>
      </w:r>
      <w:r>
        <w:rPr>
          <w:i/>
          <w:color w:val="252223"/>
        </w:rPr>
        <w:t xml:space="preserve">BMJ. </w:t>
      </w:r>
      <w:r>
        <w:rPr>
          <w:color w:val="252223"/>
        </w:rPr>
        <w:t>2003;327(7428):1376.</w:t>
      </w:r>
    </w:p>
    <w:p w14:paraId="27AAF19A" w14:textId="77777777" w:rsidR="00C83B3C" w:rsidRDefault="00102383">
      <w:pPr>
        <w:pStyle w:val="ListParagraph"/>
        <w:numPr>
          <w:ilvl w:val="0"/>
          <w:numId w:val="2"/>
        </w:numPr>
        <w:tabs>
          <w:tab w:val="left" w:pos="2159"/>
          <w:tab w:val="left" w:pos="2160"/>
        </w:tabs>
        <w:spacing w:before="113" w:line="259" w:lineRule="auto"/>
        <w:ind w:right="1591" w:hanging="720"/>
      </w:pPr>
      <w:r>
        <w:rPr>
          <w:color w:val="252223"/>
          <w:w w:val="90"/>
        </w:rPr>
        <w:t>Knox</w:t>
      </w:r>
      <w:r>
        <w:rPr>
          <w:color w:val="252223"/>
          <w:spacing w:val="-1"/>
          <w:w w:val="90"/>
        </w:rPr>
        <w:t xml:space="preserve"> </w:t>
      </w:r>
      <w:r>
        <w:rPr>
          <w:color w:val="252223"/>
          <w:w w:val="90"/>
        </w:rPr>
        <w:t>KL,</w:t>
      </w:r>
      <w:r>
        <w:rPr>
          <w:color w:val="252223"/>
          <w:spacing w:val="-1"/>
          <w:w w:val="90"/>
        </w:rPr>
        <w:t xml:space="preserve"> </w:t>
      </w:r>
      <w:r>
        <w:rPr>
          <w:color w:val="252223"/>
          <w:w w:val="90"/>
        </w:rPr>
        <w:t>Pflanz</w:t>
      </w:r>
      <w:r>
        <w:rPr>
          <w:color w:val="252223"/>
          <w:spacing w:val="-1"/>
          <w:w w:val="90"/>
        </w:rPr>
        <w:t xml:space="preserve"> </w:t>
      </w:r>
      <w:r>
        <w:rPr>
          <w:color w:val="252223"/>
          <w:w w:val="90"/>
        </w:rPr>
        <w:t>S,</w:t>
      </w:r>
      <w:r>
        <w:rPr>
          <w:color w:val="252223"/>
          <w:spacing w:val="-1"/>
          <w:w w:val="90"/>
        </w:rPr>
        <w:t xml:space="preserve"> </w:t>
      </w:r>
      <w:r>
        <w:rPr>
          <w:color w:val="252223"/>
          <w:w w:val="90"/>
        </w:rPr>
        <w:t>Talcott</w:t>
      </w:r>
      <w:r>
        <w:rPr>
          <w:color w:val="252223"/>
          <w:spacing w:val="-1"/>
          <w:w w:val="90"/>
        </w:rPr>
        <w:t xml:space="preserve"> </w:t>
      </w:r>
      <w:r>
        <w:rPr>
          <w:color w:val="252223"/>
          <w:w w:val="90"/>
        </w:rPr>
        <w:t>GW,</w:t>
      </w:r>
      <w:r>
        <w:rPr>
          <w:color w:val="252223"/>
          <w:spacing w:val="-1"/>
          <w:w w:val="90"/>
        </w:rPr>
        <w:t xml:space="preserve"> </w:t>
      </w:r>
      <w:r>
        <w:rPr>
          <w:color w:val="252223"/>
          <w:w w:val="90"/>
        </w:rPr>
        <w:t>et</w:t>
      </w:r>
      <w:r>
        <w:rPr>
          <w:color w:val="252223"/>
          <w:spacing w:val="-1"/>
          <w:w w:val="90"/>
        </w:rPr>
        <w:t xml:space="preserve"> </w:t>
      </w:r>
      <w:r>
        <w:rPr>
          <w:color w:val="252223"/>
          <w:w w:val="90"/>
        </w:rPr>
        <w:t>al.</w:t>
      </w:r>
      <w:r>
        <w:rPr>
          <w:color w:val="252223"/>
          <w:spacing w:val="-1"/>
          <w:w w:val="90"/>
        </w:rPr>
        <w:t xml:space="preserve"> </w:t>
      </w:r>
      <w:r>
        <w:rPr>
          <w:color w:val="252223"/>
          <w:w w:val="90"/>
        </w:rPr>
        <w:t>The</w:t>
      </w:r>
      <w:r>
        <w:rPr>
          <w:color w:val="252223"/>
          <w:spacing w:val="-1"/>
          <w:w w:val="90"/>
        </w:rPr>
        <w:t xml:space="preserve"> </w:t>
      </w:r>
      <w:r>
        <w:rPr>
          <w:color w:val="252223"/>
          <w:w w:val="90"/>
        </w:rPr>
        <w:t>US</w:t>
      </w:r>
      <w:r>
        <w:rPr>
          <w:color w:val="252223"/>
          <w:spacing w:val="-1"/>
          <w:w w:val="90"/>
        </w:rPr>
        <w:t xml:space="preserve"> </w:t>
      </w:r>
      <w:r>
        <w:rPr>
          <w:color w:val="252223"/>
          <w:w w:val="90"/>
        </w:rPr>
        <w:t>Air</w:t>
      </w:r>
      <w:r>
        <w:rPr>
          <w:color w:val="252223"/>
          <w:spacing w:val="-1"/>
          <w:w w:val="90"/>
        </w:rPr>
        <w:t xml:space="preserve"> </w:t>
      </w:r>
      <w:r>
        <w:rPr>
          <w:color w:val="252223"/>
          <w:w w:val="90"/>
        </w:rPr>
        <w:t>Force</w:t>
      </w:r>
      <w:r>
        <w:rPr>
          <w:color w:val="252223"/>
          <w:spacing w:val="-1"/>
          <w:w w:val="90"/>
        </w:rPr>
        <w:t xml:space="preserve"> </w:t>
      </w:r>
      <w:r>
        <w:rPr>
          <w:color w:val="252223"/>
          <w:w w:val="90"/>
        </w:rPr>
        <w:t>Suicide</w:t>
      </w:r>
      <w:r>
        <w:rPr>
          <w:color w:val="252223"/>
          <w:spacing w:val="-1"/>
          <w:w w:val="90"/>
        </w:rPr>
        <w:t xml:space="preserve"> </w:t>
      </w:r>
      <w:r>
        <w:rPr>
          <w:color w:val="252223"/>
          <w:w w:val="90"/>
        </w:rPr>
        <w:t>Prevention</w:t>
      </w:r>
      <w:r>
        <w:rPr>
          <w:color w:val="252223"/>
          <w:spacing w:val="-1"/>
          <w:w w:val="90"/>
        </w:rPr>
        <w:t xml:space="preserve"> </w:t>
      </w:r>
      <w:r>
        <w:rPr>
          <w:color w:val="252223"/>
          <w:w w:val="90"/>
        </w:rPr>
        <w:t>Program:</w:t>
      </w:r>
      <w:r>
        <w:rPr>
          <w:color w:val="252223"/>
          <w:spacing w:val="-1"/>
          <w:w w:val="90"/>
        </w:rPr>
        <w:t xml:space="preserve"> </w:t>
      </w:r>
      <w:r>
        <w:rPr>
          <w:color w:val="252223"/>
          <w:w w:val="90"/>
        </w:rPr>
        <w:t xml:space="preserve">implications </w:t>
      </w:r>
      <w:r>
        <w:rPr>
          <w:color w:val="252223"/>
          <w:w w:val="95"/>
        </w:rPr>
        <w:t xml:space="preserve">for public health policy. </w:t>
      </w:r>
      <w:r>
        <w:rPr>
          <w:i/>
          <w:color w:val="252223"/>
          <w:w w:val="95"/>
        </w:rPr>
        <w:t xml:space="preserve">Am J Public Health. </w:t>
      </w:r>
      <w:r>
        <w:rPr>
          <w:color w:val="252223"/>
          <w:w w:val="95"/>
        </w:rPr>
        <w:t>2010;100(12):2457-2463.</w:t>
      </w:r>
    </w:p>
    <w:p w14:paraId="64035B03" w14:textId="77777777" w:rsidR="00C83B3C" w:rsidRDefault="00102383">
      <w:pPr>
        <w:pStyle w:val="ListParagraph"/>
        <w:numPr>
          <w:ilvl w:val="0"/>
          <w:numId w:val="2"/>
        </w:numPr>
        <w:tabs>
          <w:tab w:val="left" w:pos="2160"/>
          <w:tab w:val="left" w:pos="2161"/>
        </w:tabs>
        <w:spacing w:line="259" w:lineRule="auto"/>
        <w:ind w:right="1769" w:hanging="720"/>
      </w:pPr>
      <w:r>
        <w:rPr>
          <w:color w:val="252223"/>
          <w:spacing w:val="-2"/>
          <w:w w:val="95"/>
        </w:rPr>
        <w:t>Gullestrup</w:t>
      </w:r>
      <w:r>
        <w:rPr>
          <w:color w:val="252223"/>
          <w:spacing w:val="-5"/>
          <w:w w:val="95"/>
        </w:rPr>
        <w:t xml:space="preserve"> </w:t>
      </w:r>
      <w:r>
        <w:rPr>
          <w:color w:val="252223"/>
          <w:spacing w:val="-2"/>
          <w:w w:val="95"/>
        </w:rPr>
        <w:t>J,</w:t>
      </w:r>
      <w:r>
        <w:rPr>
          <w:color w:val="252223"/>
          <w:spacing w:val="-5"/>
          <w:w w:val="95"/>
        </w:rPr>
        <w:t xml:space="preserve"> </w:t>
      </w:r>
      <w:r>
        <w:rPr>
          <w:color w:val="252223"/>
          <w:spacing w:val="-2"/>
          <w:w w:val="95"/>
        </w:rPr>
        <w:t>Lequertier</w:t>
      </w:r>
      <w:r>
        <w:rPr>
          <w:color w:val="252223"/>
          <w:spacing w:val="-4"/>
          <w:w w:val="95"/>
        </w:rPr>
        <w:t xml:space="preserve"> </w:t>
      </w:r>
      <w:r>
        <w:rPr>
          <w:color w:val="252223"/>
          <w:spacing w:val="-2"/>
          <w:w w:val="95"/>
        </w:rPr>
        <w:t>B,</w:t>
      </w:r>
      <w:r>
        <w:rPr>
          <w:color w:val="252223"/>
          <w:spacing w:val="-5"/>
          <w:w w:val="95"/>
        </w:rPr>
        <w:t xml:space="preserve"> </w:t>
      </w:r>
      <w:r>
        <w:rPr>
          <w:color w:val="252223"/>
          <w:spacing w:val="-2"/>
          <w:w w:val="95"/>
        </w:rPr>
        <w:t>Martin</w:t>
      </w:r>
      <w:r>
        <w:rPr>
          <w:color w:val="252223"/>
          <w:spacing w:val="-4"/>
          <w:w w:val="95"/>
        </w:rPr>
        <w:t xml:space="preserve"> </w:t>
      </w:r>
      <w:r>
        <w:rPr>
          <w:color w:val="252223"/>
          <w:spacing w:val="-2"/>
          <w:w w:val="95"/>
        </w:rPr>
        <w:t>G.</w:t>
      </w:r>
      <w:r>
        <w:rPr>
          <w:color w:val="252223"/>
          <w:spacing w:val="-4"/>
          <w:w w:val="95"/>
        </w:rPr>
        <w:t xml:space="preserve"> </w:t>
      </w:r>
      <w:r>
        <w:rPr>
          <w:color w:val="252223"/>
          <w:spacing w:val="-2"/>
          <w:w w:val="95"/>
        </w:rPr>
        <w:t>MATES</w:t>
      </w:r>
      <w:r>
        <w:rPr>
          <w:color w:val="252223"/>
          <w:spacing w:val="-4"/>
          <w:w w:val="95"/>
        </w:rPr>
        <w:t xml:space="preserve"> </w:t>
      </w:r>
      <w:r>
        <w:rPr>
          <w:color w:val="252223"/>
          <w:spacing w:val="-2"/>
          <w:w w:val="95"/>
        </w:rPr>
        <w:t>in</w:t>
      </w:r>
      <w:r>
        <w:rPr>
          <w:color w:val="252223"/>
          <w:spacing w:val="-4"/>
          <w:w w:val="95"/>
        </w:rPr>
        <w:t xml:space="preserve"> </w:t>
      </w:r>
      <w:r>
        <w:rPr>
          <w:color w:val="252223"/>
          <w:spacing w:val="-2"/>
          <w:w w:val="95"/>
        </w:rPr>
        <w:t>construction:</w:t>
      </w:r>
      <w:r>
        <w:rPr>
          <w:color w:val="252223"/>
          <w:spacing w:val="-4"/>
          <w:w w:val="95"/>
        </w:rPr>
        <w:t xml:space="preserve"> </w:t>
      </w:r>
      <w:r>
        <w:rPr>
          <w:color w:val="252223"/>
          <w:spacing w:val="-2"/>
          <w:w w:val="95"/>
        </w:rPr>
        <w:t>impact</w:t>
      </w:r>
      <w:r>
        <w:rPr>
          <w:color w:val="252223"/>
          <w:spacing w:val="-5"/>
          <w:w w:val="95"/>
        </w:rPr>
        <w:t xml:space="preserve"> </w:t>
      </w:r>
      <w:r>
        <w:rPr>
          <w:color w:val="252223"/>
          <w:spacing w:val="-2"/>
          <w:w w:val="95"/>
        </w:rPr>
        <w:t>of</w:t>
      </w:r>
      <w:r>
        <w:rPr>
          <w:color w:val="252223"/>
          <w:spacing w:val="-5"/>
          <w:w w:val="95"/>
        </w:rPr>
        <w:t xml:space="preserve"> </w:t>
      </w:r>
      <w:r>
        <w:rPr>
          <w:color w:val="252223"/>
          <w:spacing w:val="-2"/>
          <w:w w:val="95"/>
        </w:rPr>
        <w:t>a</w:t>
      </w:r>
      <w:r>
        <w:rPr>
          <w:color w:val="252223"/>
          <w:spacing w:val="-4"/>
          <w:w w:val="95"/>
        </w:rPr>
        <w:t xml:space="preserve"> </w:t>
      </w:r>
      <w:r>
        <w:rPr>
          <w:color w:val="252223"/>
          <w:spacing w:val="-2"/>
          <w:w w:val="95"/>
        </w:rPr>
        <w:t xml:space="preserve">multimodal, </w:t>
      </w:r>
      <w:r>
        <w:rPr>
          <w:color w:val="252223"/>
          <w:w w:val="90"/>
        </w:rPr>
        <w:t xml:space="preserve">community-based program for suicide prevention in the construction industry. </w:t>
      </w:r>
      <w:r>
        <w:rPr>
          <w:i/>
          <w:color w:val="252223"/>
          <w:w w:val="90"/>
        </w:rPr>
        <w:t>Int J of En</w:t>
      </w:r>
      <w:r>
        <w:rPr>
          <w:i/>
          <w:color w:val="252223"/>
          <w:w w:val="90"/>
        </w:rPr>
        <w:t xml:space="preserve">viron </w:t>
      </w:r>
      <w:r>
        <w:rPr>
          <w:i/>
          <w:color w:val="252223"/>
        </w:rPr>
        <w:t>Res</w:t>
      </w:r>
      <w:r>
        <w:rPr>
          <w:i/>
          <w:color w:val="252223"/>
          <w:spacing w:val="-6"/>
        </w:rPr>
        <w:t xml:space="preserve"> </w:t>
      </w:r>
      <w:r>
        <w:rPr>
          <w:i/>
          <w:color w:val="252223"/>
        </w:rPr>
        <w:t>Public</w:t>
      </w:r>
      <w:r>
        <w:rPr>
          <w:i/>
          <w:color w:val="252223"/>
          <w:spacing w:val="-6"/>
        </w:rPr>
        <w:t xml:space="preserve"> </w:t>
      </w:r>
      <w:r>
        <w:rPr>
          <w:i/>
          <w:color w:val="252223"/>
        </w:rPr>
        <w:t>Health.</w:t>
      </w:r>
      <w:r>
        <w:rPr>
          <w:i/>
          <w:color w:val="252223"/>
          <w:spacing w:val="-6"/>
        </w:rPr>
        <w:t xml:space="preserve"> </w:t>
      </w:r>
      <w:r>
        <w:rPr>
          <w:color w:val="252223"/>
        </w:rPr>
        <w:t>2011;8(11):4180-4196.</w:t>
      </w:r>
    </w:p>
    <w:p w14:paraId="6FC77986" w14:textId="77777777" w:rsidR="00C83B3C" w:rsidRDefault="00102383">
      <w:pPr>
        <w:pStyle w:val="ListParagraph"/>
        <w:numPr>
          <w:ilvl w:val="0"/>
          <w:numId w:val="2"/>
        </w:numPr>
        <w:tabs>
          <w:tab w:val="left" w:pos="2160"/>
        </w:tabs>
        <w:spacing w:before="113" w:line="259" w:lineRule="auto"/>
        <w:ind w:right="1645" w:hanging="720"/>
        <w:jc w:val="both"/>
      </w:pPr>
      <w:r>
        <w:rPr>
          <w:color w:val="252223"/>
          <w:w w:val="90"/>
        </w:rPr>
        <w:t>Nakao M, Nishikitani M, Shima S, Yano E. A 2-year cohort study on the impact of an Employee Assistance</w:t>
      </w:r>
      <w:r>
        <w:rPr>
          <w:color w:val="252223"/>
          <w:spacing w:val="-5"/>
          <w:w w:val="90"/>
        </w:rPr>
        <w:t xml:space="preserve"> </w:t>
      </w:r>
      <w:r>
        <w:rPr>
          <w:color w:val="252223"/>
          <w:w w:val="90"/>
        </w:rPr>
        <w:t>Programme</w:t>
      </w:r>
      <w:r>
        <w:rPr>
          <w:color w:val="252223"/>
          <w:spacing w:val="-5"/>
          <w:w w:val="90"/>
        </w:rPr>
        <w:t xml:space="preserve"> </w:t>
      </w:r>
      <w:r>
        <w:rPr>
          <w:color w:val="252223"/>
          <w:w w:val="90"/>
        </w:rPr>
        <w:t>(EAP)</w:t>
      </w:r>
      <w:r>
        <w:rPr>
          <w:color w:val="252223"/>
          <w:spacing w:val="-5"/>
          <w:w w:val="90"/>
        </w:rPr>
        <w:t xml:space="preserve"> </w:t>
      </w:r>
      <w:r>
        <w:rPr>
          <w:color w:val="252223"/>
          <w:w w:val="90"/>
        </w:rPr>
        <w:t>on</w:t>
      </w:r>
      <w:r>
        <w:rPr>
          <w:color w:val="252223"/>
          <w:spacing w:val="-5"/>
          <w:w w:val="90"/>
        </w:rPr>
        <w:t xml:space="preserve"> </w:t>
      </w:r>
      <w:r>
        <w:rPr>
          <w:color w:val="252223"/>
          <w:w w:val="90"/>
        </w:rPr>
        <w:t>depression</w:t>
      </w:r>
      <w:r>
        <w:rPr>
          <w:color w:val="252223"/>
          <w:spacing w:val="-5"/>
          <w:w w:val="90"/>
        </w:rPr>
        <w:t xml:space="preserve"> </w:t>
      </w:r>
      <w:r>
        <w:rPr>
          <w:color w:val="252223"/>
          <w:w w:val="90"/>
        </w:rPr>
        <w:t>and</w:t>
      </w:r>
      <w:r>
        <w:rPr>
          <w:color w:val="252223"/>
          <w:spacing w:val="-5"/>
          <w:w w:val="90"/>
        </w:rPr>
        <w:t xml:space="preserve"> </w:t>
      </w:r>
      <w:r>
        <w:rPr>
          <w:color w:val="252223"/>
          <w:w w:val="90"/>
        </w:rPr>
        <w:t>suicidal</w:t>
      </w:r>
      <w:r>
        <w:rPr>
          <w:color w:val="252223"/>
          <w:spacing w:val="-5"/>
          <w:w w:val="90"/>
        </w:rPr>
        <w:t xml:space="preserve"> </w:t>
      </w:r>
      <w:r>
        <w:rPr>
          <w:color w:val="252223"/>
          <w:w w:val="90"/>
        </w:rPr>
        <w:t>thoughts</w:t>
      </w:r>
      <w:r>
        <w:rPr>
          <w:color w:val="252223"/>
          <w:spacing w:val="-5"/>
          <w:w w:val="90"/>
        </w:rPr>
        <w:t xml:space="preserve"> </w:t>
      </w:r>
      <w:r>
        <w:rPr>
          <w:color w:val="252223"/>
          <w:w w:val="90"/>
        </w:rPr>
        <w:t>in</w:t>
      </w:r>
      <w:r>
        <w:rPr>
          <w:color w:val="252223"/>
          <w:spacing w:val="-5"/>
          <w:w w:val="90"/>
        </w:rPr>
        <w:t xml:space="preserve"> </w:t>
      </w:r>
      <w:r>
        <w:rPr>
          <w:color w:val="252223"/>
          <w:w w:val="90"/>
        </w:rPr>
        <w:t>male</w:t>
      </w:r>
      <w:r>
        <w:rPr>
          <w:color w:val="252223"/>
          <w:spacing w:val="-5"/>
          <w:w w:val="90"/>
        </w:rPr>
        <w:t xml:space="preserve"> </w:t>
      </w:r>
      <w:r>
        <w:rPr>
          <w:color w:val="252223"/>
          <w:w w:val="90"/>
        </w:rPr>
        <w:t>Japanese</w:t>
      </w:r>
      <w:r>
        <w:rPr>
          <w:color w:val="252223"/>
          <w:spacing w:val="-5"/>
          <w:w w:val="90"/>
        </w:rPr>
        <w:t xml:space="preserve"> </w:t>
      </w:r>
      <w:r>
        <w:rPr>
          <w:color w:val="252223"/>
          <w:w w:val="90"/>
        </w:rPr>
        <w:t>workers.</w:t>
      </w:r>
      <w:r>
        <w:rPr>
          <w:color w:val="252223"/>
          <w:spacing w:val="-4"/>
          <w:w w:val="90"/>
        </w:rPr>
        <w:t xml:space="preserve"> </w:t>
      </w:r>
      <w:r>
        <w:rPr>
          <w:i/>
          <w:color w:val="252223"/>
          <w:w w:val="90"/>
        </w:rPr>
        <w:t xml:space="preserve">Int </w:t>
      </w:r>
      <w:r>
        <w:rPr>
          <w:i/>
          <w:color w:val="252223"/>
        </w:rPr>
        <w:t>Arch</w:t>
      </w:r>
      <w:r>
        <w:rPr>
          <w:i/>
          <w:color w:val="252223"/>
          <w:spacing w:val="-14"/>
        </w:rPr>
        <w:t xml:space="preserve"> </w:t>
      </w:r>
      <w:r>
        <w:rPr>
          <w:i/>
          <w:color w:val="252223"/>
        </w:rPr>
        <w:t>Occup</w:t>
      </w:r>
      <w:r>
        <w:rPr>
          <w:i/>
          <w:color w:val="252223"/>
          <w:spacing w:val="-14"/>
        </w:rPr>
        <w:t xml:space="preserve"> </w:t>
      </w:r>
      <w:r>
        <w:rPr>
          <w:i/>
          <w:color w:val="252223"/>
        </w:rPr>
        <w:t>Environ</w:t>
      </w:r>
      <w:r>
        <w:rPr>
          <w:i/>
          <w:color w:val="252223"/>
          <w:spacing w:val="-14"/>
        </w:rPr>
        <w:t xml:space="preserve"> </w:t>
      </w:r>
      <w:r>
        <w:rPr>
          <w:i/>
          <w:color w:val="252223"/>
        </w:rPr>
        <w:t>Health.</w:t>
      </w:r>
      <w:r>
        <w:rPr>
          <w:i/>
          <w:color w:val="252223"/>
          <w:spacing w:val="-13"/>
        </w:rPr>
        <w:t xml:space="preserve"> </w:t>
      </w:r>
      <w:r>
        <w:rPr>
          <w:color w:val="252223"/>
        </w:rPr>
        <w:t>2007;81(2):151-157.</w:t>
      </w:r>
    </w:p>
    <w:p w14:paraId="528DF80C" w14:textId="77777777" w:rsidR="00C83B3C" w:rsidRDefault="00102383">
      <w:pPr>
        <w:pStyle w:val="ListParagraph"/>
        <w:numPr>
          <w:ilvl w:val="0"/>
          <w:numId w:val="2"/>
        </w:numPr>
        <w:tabs>
          <w:tab w:val="left" w:pos="2160"/>
        </w:tabs>
        <w:spacing w:before="113" w:line="259" w:lineRule="auto"/>
        <w:ind w:right="1617"/>
        <w:jc w:val="both"/>
      </w:pPr>
      <w:r>
        <w:rPr>
          <w:color w:val="252223"/>
          <w:w w:val="90"/>
        </w:rPr>
        <w:t xml:space="preserve">Conwell Y, Duberstein PR, Connor K, Eberly S, Cox C, Caine ED. Access to firearms and risk for </w:t>
      </w:r>
      <w:r>
        <w:rPr>
          <w:color w:val="252223"/>
          <w:w w:val="95"/>
        </w:rPr>
        <w:t>suicide</w:t>
      </w:r>
      <w:r>
        <w:rPr>
          <w:color w:val="252223"/>
          <w:spacing w:val="-10"/>
          <w:w w:val="95"/>
        </w:rPr>
        <w:t xml:space="preserve"> </w:t>
      </w:r>
      <w:r>
        <w:rPr>
          <w:color w:val="252223"/>
          <w:w w:val="95"/>
        </w:rPr>
        <w:t>in</w:t>
      </w:r>
      <w:r>
        <w:rPr>
          <w:color w:val="252223"/>
          <w:spacing w:val="-10"/>
          <w:w w:val="95"/>
        </w:rPr>
        <w:t xml:space="preserve"> </w:t>
      </w:r>
      <w:r>
        <w:rPr>
          <w:color w:val="252223"/>
          <w:w w:val="95"/>
        </w:rPr>
        <w:t>middle-aged</w:t>
      </w:r>
      <w:r>
        <w:rPr>
          <w:color w:val="252223"/>
          <w:spacing w:val="-10"/>
          <w:w w:val="95"/>
        </w:rPr>
        <w:t xml:space="preserve"> </w:t>
      </w:r>
      <w:r>
        <w:rPr>
          <w:color w:val="252223"/>
          <w:w w:val="95"/>
        </w:rPr>
        <w:t>and</w:t>
      </w:r>
      <w:r>
        <w:rPr>
          <w:color w:val="252223"/>
          <w:spacing w:val="-10"/>
          <w:w w:val="95"/>
        </w:rPr>
        <w:t xml:space="preserve"> </w:t>
      </w:r>
      <w:r>
        <w:rPr>
          <w:color w:val="252223"/>
          <w:w w:val="95"/>
        </w:rPr>
        <w:t>older</w:t>
      </w:r>
      <w:r>
        <w:rPr>
          <w:color w:val="252223"/>
          <w:spacing w:val="-10"/>
          <w:w w:val="95"/>
        </w:rPr>
        <w:t xml:space="preserve"> </w:t>
      </w:r>
      <w:r>
        <w:rPr>
          <w:color w:val="252223"/>
          <w:w w:val="95"/>
        </w:rPr>
        <w:t>adults.</w:t>
      </w:r>
      <w:r>
        <w:rPr>
          <w:color w:val="252223"/>
          <w:spacing w:val="-10"/>
          <w:w w:val="95"/>
        </w:rPr>
        <w:t xml:space="preserve"> </w:t>
      </w:r>
      <w:r>
        <w:rPr>
          <w:i/>
          <w:color w:val="252223"/>
          <w:w w:val="95"/>
        </w:rPr>
        <w:t>Am</w:t>
      </w:r>
      <w:r>
        <w:rPr>
          <w:i/>
          <w:color w:val="252223"/>
          <w:spacing w:val="-9"/>
          <w:w w:val="95"/>
        </w:rPr>
        <w:t xml:space="preserve"> </w:t>
      </w:r>
      <w:r>
        <w:rPr>
          <w:i/>
          <w:color w:val="252223"/>
          <w:w w:val="95"/>
        </w:rPr>
        <w:t>J</w:t>
      </w:r>
      <w:r>
        <w:rPr>
          <w:i/>
          <w:color w:val="252223"/>
          <w:spacing w:val="-9"/>
          <w:w w:val="95"/>
        </w:rPr>
        <w:t xml:space="preserve"> </w:t>
      </w:r>
      <w:r>
        <w:rPr>
          <w:i/>
          <w:color w:val="252223"/>
          <w:w w:val="95"/>
        </w:rPr>
        <w:t>Geriatr</w:t>
      </w:r>
      <w:r>
        <w:rPr>
          <w:i/>
          <w:color w:val="252223"/>
          <w:spacing w:val="-9"/>
          <w:w w:val="95"/>
        </w:rPr>
        <w:t xml:space="preserve"> </w:t>
      </w:r>
      <w:r>
        <w:rPr>
          <w:i/>
          <w:color w:val="252223"/>
          <w:w w:val="95"/>
        </w:rPr>
        <w:t>Psychiatry.</w:t>
      </w:r>
      <w:r>
        <w:rPr>
          <w:i/>
          <w:color w:val="252223"/>
          <w:spacing w:val="-7"/>
          <w:w w:val="95"/>
        </w:rPr>
        <w:t xml:space="preserve"> </w:t>
      </w:r>
      <w:r>
        <w:rPr>
          <w:color w:val="252223"/>
          <w:w w:val="95"/>
        </w:rPr>
        <w:t>2002;10(4):407-416.</w:t>
      </w:r>
    </w:p>
    <w:p w14:paraId="2B71D3A1" w14:textId="77777777" w:rsidR="00C83B3C" w:rsidRDefault="00102383">
      <w:pPr>
        <w:pStyle w:val="ListParagraph"/>
        <w:numPr>
          <w:ilvl w:val="0"/>
          <w:numId w:val="2"/>
        </w:numPr>
        <w:tabs>
          <w:tab w:val="left" w:pos="2161"/>
        </w:tabs>
        <w:spacing w:before="115"/>
        <w:ind w:left="2160" w:hanging="722"/>
        <w:jc w:val="both"/>
      </w:pPr>
      <w:r>
        <w:rPr>
          <w:color w:val="252223"/>
          <w:w w:val="90"/>
        </w:rPr>
        <w:t>Mann</w:t>
      </w:r>
      <w:r>
        <w:rPr>
          <w:color w:val="252223"/>
        </w:rPr>
        <w:t xml:space="preserve"> </w:t>
      </w:r>
      <w:r>
        <w:rPr>
          <w:color w:val="252223"/>
          <w:w w:val="90"/>
        </w:rPr>
        <w:t>JJ,</w:t>
      </w:r>
      <w:r>
        <w:rPr>
          <w:color w:val="252223"/>
        </w:rPr>
        <w:t xml:space="preserve"> </w:t>
      </w:r>
      <w:r>
        <w:rPr>
          <w:color w:val="252223"/>
          <w:w w:val="90"/>
        </w:rPr>
        <w:t>Apter</w:t>
      </w:r>
      <w:r>
        <w:rPr>
          <w:color w:val="252223"/>
          <w:spacing w:val="1"/>
        </w:rPr>
        <w:t xml:space="preserve"> </w:t>
      </w:r>
      <w:r>
        <w:rPr>
          <w:color w:val="252223"/>
          <w:w w:val="90"/>
        </w:rPr>
        <w:t>A,</w:t>
      </w:r>
      <w:r>
        <w:rPr>
          <w:color w:val="252223"/>
        </w:rPr>
        <w:t xml:space="preserve"> </w:t>
      </w:r>
      <w:r>
        <w:rPr>
          <w:color w:val="252223"/>
          <w:w w:val="90"/>
        </w:rPr>
        <w:t>Bertolote</w:t>
      </w:r>
      <w:r>
        <w:rPr>
          <w:color w:val="252223"/>
        </w:rPr>
        <w:t xml:space="preserve"> </w:t>
      </w:r>
      <w:r>
        <w:rPr>
          <w:color w:val="252223"/>
          <w:w w:val="90"/>
        </w:rPr>
        <w:t>J,</w:t>
      </w:r>
      <w:r>
        <w:rPr>
          <w:color w:val="252223"/>
          <w:spacing w:val="1"/>
        </w:rPr>
        <w:t xml:space="preserve"> </w:t>
      </w:r>
      <w:r>
        <w:rPr>
          <w:color w:val="252223"/>
          <w:w w:val="90"/>
        </w:rPr>
        <w:t>et</w:t>
      </w:r>
      <w:r>
        <w:rPr>
          <w:color w:val="252223"/>
        </w:rPr>
        <w:t xml:space="preserve"> </w:t>
      </w:r>
      <w:r>
        <w:rPr>
          <w:color w:val="252223"/>
          <w:w w:val="90"/>
        </w:rPr>
        <w:t>al.</w:t>
      </w:r>
      <w:r>
        <w:rPr>
          <w:color w:val="252223"/>
          <w:spacing w:val="1"/>
        </w:rPr>
        <w:t xml:space="preserve"> </w:t>
      </w:r>
      <w:r>
        <w:rPr>
          <w:color w:val="252223"/>
          <w:w w:val="90"/>
        </w:rPr>
        <w:t>Suicide</w:t>
      </w:r>
      <w:r>
        <w:rPr>
          <w:color w:val="252223"/>
        </w:rPr>
        <w:t xml:space="preserve"> </w:t>
      </w:r>
      <w:r>
        <w:rPr>
          <w:color w:val="252223"/>
          <w:w w:val="90"/>
        </w:rPr>
        <w:t>prevention</w:t>
      </w:r>
      <w:r>
        <w:rPr>
          <w:color w:val="252223"/>
        </w:rPr>
        <w:t xml:space="preserve"> </w:t>
      </w:r>
      <w:r>
        <w:rPr>
          <w:color w:val="252223"/>
          <w:w w:val="90"/>
        </w:rPr>
        <w:t>strategies.</w:t>
      </w:r>
      <w:r>
        <w:rPr>
          <w:color w:val="252223"/>
          <w:spacing w:val="-3"/>
        </w:rPr>
        <w:t xml:space="preserve"> </w:t>
      </w:r>
      <w:r>
        <w:rPr>
          <w:i/>
          <w:color w:val="252223"/>
          <w:w w:val="90"/>
        </w:rPr>
        <w:t>JAMA.</w:t>
      </w:r>
      <w:r>
        <w:rPr>
          <w:i/>
          <w:color w:val="252223"/>
          <w:spacing w:val="1"/>
        </w:rPr>
        <w:t xml:space="preserve"> </w:t>
      </w:r>
      <w:r>
        <w:rPr>
          <w:color w:val="252223"/>
          <w:w w:val="90"/>
        </w:rPr>
        <w:t>2005;294(16):2064-</w:t>
      </w:r>
      <w:r>
        <w:rPr>
          <w:color w:val="252223"/>
          <w:spacing w:val="-2"/>
          <w:w w:val="90"/>
        </w:rPr>
        <w:t>2074.</w:t>
      </w:r>
    </w:p>
    <w:p w14:paraId="48D09736" w14:textId="77777777" w:rsidR="00C83B3C" w:rsidRDefault="00102383">
      <w:pPr>
        <w:pStyle w:val="ListParagraph"/>
        <w:numPr>
          <w:ilvl w:val="0"/>
          <w:numId w:val="2"/>
        </w:numPr>
        <w:tabs>
          <w:tab w:val="left" w:pos="2159"/>
          <w:tab w:val="left" w:pos="2161"/>
        </w:tabs>
        <w:spacing w:before="138" w:line="259" w:lineRule="auto"/>
        <w:ind w:left="2160" w:right="1609"/>
      </w:pPr>
      <w:r>
        <w:rPr>
          <w:color w:val="252223"/>
          <w:w w:val="90"/>
        </w:rPr>
        <w:t>Kellam</w:t>
      </w:r>
      <w:r>
        <w:rPr>
          <w:color w:val="252223"/>
          <w:spacing w:val="-3"/>
          <w:w w:val="90"/>
        </w:rPr>
        <w:t xml:space="preserve"> </w:t>
      </w:r>
      <w:r>
        <w:rPr>
          <w:color w:val="252223"/>
          <w:w w:val="90"/>
        </w:rPr>
        <w:t>SG,</w:t>
      </w:r>
      <w:r>
        <w:rPr>
          <w:color w:val="252223"/>
          <w:spacing w:val="-3"/>
          <w:w w:val="90"/>
        </w:rPr>
        <w:t xml:space="preserve"> </w:t>
      </w:r>
      <w:r>
        <w:rPr>
          <w:color w:val="252223"/>
          <w:w w:val="90"/>
        </w:rPr>
        <w:t>Brown</w:t>
      </w:r>
      <w:r>
        <w:rPr>
          <w:color w:val="252223"/>
          <w:spacing w:val="-3"/>
          <w:w w:val="90"/>
        </w:rPr>
        <w:t xml:space="preserve"> </w:t>
      </w:r>
      <w:r>
        <w:rPr>
          <w:color w:val="252223"/>
          <w:w w:val="90"/>
        </w:rPr>
        <w:t>CH,</w:t>
      </w:r>
      <w:r>
        <w:rPr>
          <w:color w:val="252223"/>
          <w:spacing w:val="-3"/>
          <w:w w:val="90"/>
        </w:rPr>
        <w:t xml:space="preserve"> </w:t>
      </w:r>
      <w:r>
        <w:rPr>
          <w:color w:val="252223"/>
          <w:w w:val="90"/>
        </w:rPr>
        <w:t>Poduska</w:t>
      </w:r>
      <w:r>
        <w:rPr>
          <w:color w:val="252223"/>
          <w:spacing w:val="-3"/>
          <w:w w:val="90"/>
        </w:rPr>
        <w:t xml:space="preserve"> </w:t>
      </w:r>
      <w:r>
        <w:rPr>
          <w:color w:val="252223"/>
          <w:w w:val="90"/>
        </w:rPr>
        <w:t>JM,</w:t>
      </w:r>
      <w:r>
        <w:rPr>
          <w:color w:val="252223"/>
          <w:spacing w:val="-3"/>
          <w:w w:val="90"/>
        </w:rPr>
        <w:t xml:space="preserve"> </w:t>
      </w:r>
      <w:r>
        <w:rPr>
          <w:color w:val="252223"/>
          <w:w w:val="90"/>
        </w:rPr>
        <w:t>et</w:t>
      </w:r>
      <w:r>
        <w:rPr>
          <w:color w:val="252223"/>
          <w:spacing w:val="-3"/>
          <w:w w:val="90"/>
        </w:rPr>
        <w:t xml:space="preserve"> </w:t>
      </w:r>
      <w:r>
        <w:rPr>
          <w:color w:val="252223"/>
          <w:w w:val="90"/>
        </w:rPr>
        <w:t>al.</w:t>
      </w:r>
      <w:r>
        <w:rPr>
          <w:color w:val="252223"/>
          <w:spacing w:val="-3"/>
          <w:w w:val="90"/>
        </w:rPr>
        <w:t xml:space="preserve"> </w:t>
      </w:r>
      <w:r>
        <w:rPr>
          <w:color w:val="252223"/>
          <w:w w:val="90"/>
        </w:rPr>
        <w:t>Effects</w:t>
      </w:r>
      <w:r>
        <w:rPr>
          <w:color w:val="252223"/>
          <w:spacing w:val="-3"/>
          <w:w w:val="90"/>
        </w:rPr>
        <w:t xml:space="preserve"> </w:t>
      </w:r>
      <w:r>
        <w:rPr>
          <w:color w:val="252223"/>
          <w:w w:val="90"/>
        </w:rPr>
        <w:t>of</w:t>
      </w:r>
      <w:r>
        <w:rPr>
          <w:color w:val="252223"/>
          <w:spacing w:val="-3"/>
          <w:w w:val="90"/>
        </w:rPr>
        <w:t xml:space="preserve"> </w:t>
      </w:r>
      <w:r>
        <w:rPr>
          <w:color w:val="252223"/>
          <w:w w:val="90"/>
        </w:rPr>
        <w:t>a</w:t>
      </w:r>
      <w:r>
        <w:rPr>
          <w:color w:val="252223"/>
          <w:spacing w:val="-3"/>
          <w:w w:val="90"/>
        </w:rPr>
        <w:t xml:space="preserve"> </w:t>
      </w:r>
      <w:r>
        <w:rPr>
          <w:color w:val="252223"/>
          <w:w w:val="90"/>
        </w:rPr>
        <w:t>universal</w:t>
      </w:r>
      <w:r>
        <w:rPr>
          <w:color w:val="252223"/>
          <w:spacing w:val="-3"/>
          <w:w w:val="90"/>
        </w:rPr>
        <w:t xml:space="preserve"> </w:t>
      </w:r>
      <w:r>
        <w:rPr>
          <w:color w:val="252223"/>
          <w:w w:val="90"/>
        </w:rPr>
        <w:t>classroom</w:t>
      </w:r>
      <w:r>
        <w:rPr>
          <w:color w:val="252223"/>
          <w:spacing w:val="-3"/>
          <w:w w:val="90"/>
        </w:rPr>
        <w:t xml:space="preserve"> </w:t>
      </w:r>
      <w:r>
        <w:rPr>
          <w:color w:val="252223"/>
          <w:w w:val="90"/>
        </w:rPr>
        <w:t>behavior</w:t>
      </w:r>
      <w:r>
        <w:rPr>
          <w:color w:val="252223"/>
          <w:spacing w:val="-3"/>
          <w:w w:val="90"/>
        </w:rPr>
        <w:t xml:space="preserve"> </w:t>
      </w:r>
      <w:r>
        <w:rPr>
          <w:color w:val="252223"/>
          <w:w w:val="90"/>
        </w:rPr>
        <w:t>management program in first and second grades on</w:t>
      </w:r>
      <w:r>
        <w:rPr>
          <w:color w:val="252223"/>
          <w:spacing w:val="-1"/>
          <w:w w:val="90"/>
        </w:rPr>
        <w:t xml:space="preserve"> </w:t>
      </w:r>
      <w:r>
        <w:rPr>
          <w:color w:val="252223"/>
          <w:w w:val="90"/>
        </w:rPr>
        <w:t xml:space="preserve">young adult behavioral, psychiatric, and social outcomes. </w:t>
      </w:r>
      <w:r>
        <w:rPr>
          <w:i/>
          <w:color w:val="252223"/>
          <w:spacing w:val="-2"/>
        </w:rPr>
        <w:t>Drug</w:t>
      </w:r>
      <w:r>
        <w:rPr>
          <w:i/>
          <w:color w:val="252223"/>
          <w:spacing w:val="-9"/>
        </w:rPr>
        <w:t xml:space="preserve"> </w:t>
      </w:r>
      <w:r>
        <w:rPr>
          <w:i/>
          <w:color w:val="252223"/>
          <w:spacing w:val="-2"/>
        </w:rPr>
        <w:t>Alcohol</w:t>
      </w:r>
      <w:r>
        <w:rPr>
          <w:i/>
          <w:color w:val="252223"/>
          <w:spacing w:val="-9"/>
        </w:rPr>
        <w:t xml:space="preserve"> </w:t>
      </w:r>
      <w:r>
        <w:rPr>
          <w:i/>
          <w:color w:val="252223"/>
          <w:spacing w:val="-2"/>
        </w:rPr>
        <w:t>Depend.</w:t>
      </w:r>
      <w:r>
        <w:rPr>
          <w:i/>
          <w:color w:val="252223"/>
          <w:spacing w:val="-10"/>
        </w:rPr>
        <w:t xml:space="preserve"> </w:t>
      </w:r>
      <w:r>
        <w:rPr>
          <w:color w:val="252223"/>
          <w:spacing w:val="-2"/>
        </w:rPr>
        <w:t>2008;95</w:t>
      </w:r>
      <w:r>
        <w:rPr>
          <w:color w:val="252223"/>
          <w:spacing w:val="-10"/>
        </w:rPr>
        <w:t xml:space="preserve"> </w:t>
      </w:r>
      <w:r>
        <w:rPr>
          <w:color w:val="252223"/>
          <w:spacing w:val="-2"/>
        </w:rPr>
        <w:t>Suppl</w:t>
      </w:r>
      <w:r>
        <w:rPr>
          <w:color w:val="252223"/>
          <w:spacing w:val="-10"/>
        </w:rPr>
        <w:t xml:space="preserve"> </w:t>
      </w:r>
      <w:r>
        <w:rPr>
          <w:color w:val="252223"/>
          <w:spacing w:val="-2"/>
        </w:rPr>
        <w:t>1:S5-S28.</w:t>
      </w:r>
    </w:p>
    <w:p w14:paraId="0545D6A6" w14:textId="77777777" w:rsidR="00C83B3C" w:rsidRDefault="00102383">
      <w:pPr>
        <w:pStyle w:val="ListParagraph"/>
        <w:numPr>
          <w:ilvl w:val="0"/>
          <w:numId w:val="2"/>
        </w:numPr>
        <w:tabs>
          <w:tab w:val="left" w:pos="2159"/>
          <w:tab w:val="left" w:pos="2160"/>
        </w:tabs>
        <w:spacing w:before="113"/>
        <w:ind w:hanging="720"/>
      </w:pPr>
      <w:r>
        <w:rPr>
          <w:color w:val="252223"/>
          <w:w w:val="90"/>
        </w:rPr>
        <w:t>Conwell</w:t>
      </w:r>
      <w:r>
        <w:rPr>
          <w:color w:val="252223"/>
          <w:spacing w:val="-2"/>
        </w:rPr>
        <w:t xml:space="preserve"> </w:t>
      </w:r>
      <w:r>
        <w:rPr>
          <w:color w:val="252223"/>
          <w:w w:val="90"/>
        </w:rPr>
        <w:t>Y,</w:t>
      </w:r>
      <w:r>
        <w:rPr>
          <w:color w:val="252223"/>
          <w:spacing w:val="-1"/>
        </w:rPr>
        <w:t xml:space="preserve"> </w:t>
      </w:r>
      <w:r>
        <w:rPr>
          <w:color w:val="252223"/>
          <w:w w:val="90"/>
        </w:rPr>
        <w:t>Thompson</w:t>
      </w:r>
      <w:r>
        <w:rPr>
          <w:color w:val="252223"/>
          <w:spacing w:val="-1"/>
        </w:rPr>
        <w:t xml:space="preserve"> </w:t>
      </w:r>
      <w:r>
        <w:rPr>
          <w:color w:val="252223"/>
          <w:w w:val="90"/>
        </w:rPr>
        <w:t>C.</w:t>
      </w:r>
      <w:r>
        <w:rPr>
          <w:color w:val="252223"/>
          <w:spacing w:val="-1"/>
        </w:rPr>
        <w:t xml:space="preserve"> </w:t>
      </w:r>
      <w:r>
        <w:rPr>
          <w:color w:val="252223"/>
          <w:w w:val="90"/>
        </w:rPr>
        <w:t>Suicidal</w:t>
      </w:r>
      <w:r>
        <w:rPr>
          <w:color w:val="252223"/>
          <w:spacing w:val="-1"/>
        </w:rPr>
        <w:t xml:space="preserve"> </w:t>
      </w:r>
      <w:r>
        <w:rPr>
          <w:color w:val="252223"/>
          <w:w w:val="90"/>
        </w:rPr>
        <w:t>behavior</w:t>
      </w:r>
      <w:r>
        <w:rPr>
          <w:color w:val="252223"/>
          <w:spacing w:val="-1"/>
        </w:rPr>
        <w:t xml:space="preserve"> </w:t>
      </w:r>
      <w:r>
        <w:rPr>
          <w:color w:val="252223"/>
          <w:w w:val="90"/>
        </w:rPr>
        <w:t>in</w:t>
      </w:r>
      <w:r>
        <w:rPr>
          <w:color w:val="252223"/>
          <w:spacing w:val="-1"/>
        </w:rPr>
        <w:t xml:space="preserve"> </w:t>
      </w:r>
      <w:r>
        <w:rPr>
          <w:color w:val="252223"/>
          <w:w w:val="90"/>
        </w:rPr>
        <w:t>elders.</w:t>
      </w:r>
      <w:r>
        <w:rPr>
          <w:color w:val="252223"/>
          <w:spacing w:val="1"/>
        </w:rPr>
        <w:t xml:space="preserve"> </w:t>
      </w:r>
      <w:r>
        <w:rPr>
          <w:i/>
          <w:color w:val="252223"/>
          <w:w w:val="90"/>
        </w:rPr>
        <w:t>Psychiatr</w:t>
      </w:r>
      <w:r>
        <w:rPr>
          <w:i/>
          <w:color w:val="252223"/>
        </w:rPr>
        <w:t xml:space="preserve"> </w:t>
      </w:r>
      <w:r>
        <w:rPr>
          <w:i/>
          <w:color w:val="252223"/>
          <w:w w:val="90"/>
        </w:rPr>
        <w:t>Clin</w:t>
      </w:r>
      <w:r>
        <w:rPr>
          <w:i/>
          <w:color w:val="252223"/>
        </w:rPr>
        <w:t xml:space="preserve"> </w:t>
      </w:r>
      <w:r>
        <w:rPr>
          <w:i/>
          <w:color w:val="252223"/>
          <w:w w:val="90"/>
        </w:rPr>
        <w:t>North</w:t>
      </w:r>
      <w:r>
        <w:rPr>
          <w:i/>
          <w:color w:val="252223"/>
        </w:rPr>
        <w:t xml:space="preserve"> </w:t>
      </w:r>
      <w:r>
        <w:rPr>
          <w:i/>
          <w:color w:val="252223"/>
          <w:w w:val="90"/>
        </w:rPr>
        <w:t>Am.</w:t>
      </w:r>
      <w:r>
        <w:rPr>
          <w:i/>
          <w:color w:val="252223"/>
        </w:rPr>
        <w:t xml:space="preserve"> </w:t>
      </w:r>
      <w:r>
        <w:rPr>
          <w:color w:val="252223"/>
          <w:w w:val="90"/>
        </w:rPr>
        <w:t>2008;31(2):333-</w:t>
      </w:r>
      <w:r>
        <w:rPr>
          <w:color w:val="252223"/>
          <w:spacing w:val="-4"/>
          <w:w w:val="90"/>
        </w:rPr>
        <w:t>356.</w:t>
      </w:r>
    </w:p>
    <w:p w14:paraId="63486496" w14:textId="77777777" w:rsidR="00C83B3C" w:rsidRDefault="00102383">
      <w:pPr>
        <w:pStyle w:val="ListParagraph"/>
        <w:numPr>
          <w:ilvl w:val="0"/>
          <w:numId w:val="2"/>
        </w:numPr>
        <w:tabs>
          <w:tab w:val="left" w:pos="2159"/>
          <w:tab w:val="left" w:pos="2160"/>
        </w:tabs>
        <w:spacing w:before="139" w:line="259" w:lineRule="auto"/>
        <w:ind w:left="2160" w:right="1564"/>
      </w:pPr>
      <w:r>
        <w:rPr>
          <w:color w:val="252223"/>
          <w:w w:val="90"/>
        </w:rPr>
        <w:t>Conwell</w:t>
      </w:r>
      <w:r>
        <w:rPr>
          <w:color w:val="252223"/>
          <w:spacing w:val="-2"/>
          <w:w w:val="90"/>
        </w:rPr>
        <w:t xml:space="preserve"> </w:t>
      </w:r>
      <w:r>
        <w:rPr>
          <w:color w:val="252223"/>
          <w:w w:val="90"/>
        </w:rPr>
        <w:t>Y,</w:t>
      </w:r>
      <w:r>
        <w:rPr>
          <w:color w:val="252223"/>
          <w:spacing w:val="-2"/>
          <w:w w:val="90"/>
        </w:rPr>
        <w:t xml:space="preserve"> </w:t>
      </w:r>
      <w:r>
        <w:rPr>
          <w:color w:val="252223"/>
          <w:w w:val="90"/>
        </w:rPr>
        <w:t>Duberstein</w:t>
      </w:r>
      <w:r>
        <w:rPr>
          <w:color w:val="252223"/>
          <w:spacing w:val="-2"/>
          <w:w w:val="90"/>
        </w:rPr>
        <w:t xml:space="preserve"> </w:t>
      </w:r>
      <w:r>
        <w:rPr>
          <w:color w:val="252223"/>
          <w:w w:val="90"/>
        </w:rPr>
        <w:t>PR,</w:t>
      </w:r>
      <w:r>
        <w:rPr>
          <w:color w:val="252223"/>
          <w:spacing w:val="-2"/>
          <w:w w:val="90"/>
        </w:rPr>
        <w:t xml:space="preserve"> </w:t>
      </w:r>
      <w:r>
        <w:rPr>
          <w:color w:val="252223"/>
          <w:w w:val="90"/>
        </w:rPr>
        <w:t>Cox</w:t>
      </w:r>
      <w:r>
        <w:rPr>
          <w:color w:val="252223"/>
          <w:spacing w:val="-2"/>
          <w:w w:val="90"/>
        </w:rPr>
        <w:t xml:space="preserve"> </w:t>
      </w:r>
      <w:r>
        <w:rPr>
          <w:color w:val="252223"/>
          <w:w w:val="90"/>
        </w:rPr>
        <w:t>C,</w:t>
      </w:r>
      <w:r>
        <w:rPr>
          <w:color w:val="252223"/>
          <w:spacing w:val="-2"/>
          <w:w w:val="90"/>
        </w:rPr>
        <w:t xml:space="preserve"> </w:t>
      </w:r>
      <w:r>
        <w:rPr>
          <w:color w:val="252223"/>
          <w:w w:val="90"/>
        </w:rPr>
        <w:t>Herrmann</w:t>
      </w:r>
      <w:r>
        <w:rPr>
          <w:color w:val="252223"/>
          <w:spacing w:val="-2"/>
          <w:w w:val="90"/>
        </w:rPr>
        <w:t xml:space="preserve"> </w:t>
      </w:r>
      <w:r>
        <w:rPr>
          <w:color w:val="252223"/>
          <w:w w:val="90"/>
        </w:rPr>
        <w:t>J,</w:t>
      </w:r>
      <w:r>
        <w:rPr>
          <w:color w:val="252223"/>
          <w:spacing w:val="-2"/>
          <w:w w:val="90"/>
        </w:rPr>
        <w:t xml:space="preserve"> </w:t>
      </w:r>
      <w:r>
        <w:rPr>
          <w:color w:val="252223"/>
          <w:w w:val="90"/>
        </w:rPr>
        <w:t>Forbes</w:t>
      </w:r>
      <w:r>
        <w:rPr>
          <w:color w:val="252223"/>
          <w:spacing w:val="-2"/>
          <w:w w:val="90"/>
        </w:rPr>
        <w:t xml:space="preserve"> </w:t>
      </w:r>
      <w:r>
        <w:rPr>
          <w:color w:val="252223"/>
          <w:w w:val="90"/>
        </w:rPr>
        <w:t>N,</w:t>
      </w:r>
      <w:r>
        <w:rPr>
          <w:color w:val="252223"/>
          <w:spacing w:val="-2"/>
          <w:w w:val="90"/>
        </w:rPr>
        <w:t xml:space="preserve"> </w:t>
      </w:r>
      <w:r>
        <w:rPr>
          <w:color w:val="252223"/>
          <w:w w:val="90"/>
        </w:rPr>
        <w:t>Caine</w:t>
      </w:r>
      <w:r>
        <w:rPr>
          <w:color w:val="252223"/>
          <w:spacing w:val="-2"/>
          <w:w w:val="90"/>
        </w:rPr>
        <w:t xml:space="preserve"> </w:t>
      </w:r>
      <w:r>
        <w:rPr>
          <w:color w:val="252223"/>
          <w:w w:val="90"/>
        </w:rPr>
        <w:t>ED.</w:t>
      </w:r>
      <w:r>
        <w:rPr>
          <w:color w:val="252223"/>
          <w:spacing w:val="-2"/>
          <w:w w:val="90"/>
        </w:rPr>
        <w:t xml:space="preserve"> </w:t>
      </w:r>
      <w:r>
        <w:rPr>
          <w:color w:val="252223"/>
          <w:w w:val="90"/>
        </w:rPr>
        <w:t>Age</w:t>
      </w:r>
      <w:r>
        <w:rPr>
          <w:color w:val="252223"/>
          <w:spacing w:val="-2"/>
          <w:w w:val="90"/>
        </w:rPr>
        <w:t xml:space="preserve"> </w:t>
      </w:r>
      <w:r>
        <w:rPr>
          <w:color w:val="252223"/>
          <w:w w:val="90"/>
        </w:rPr>
        <w:t>differences</w:t>
      </w:r>
      <w:r>
        <w:rPr>
          <w:color w:val="252223"/>
          <w:spacing w:val="-2"/>
          <w:w w:val="90"/>
        </w:rPr>
        <w:t xml:space="preserve"> </w:t>
      </w:r>
      <w:r>
        <w:rPr>
          <w:color w:val="252223"/>
          <w:w w:val="90"/>
        </w:rPr>
        <w:t>in</w:t>
      </w:r>
      <w:r>
        <w:rPr>
          <w:color w:val="252223"/>
          <w:spacing w:val="-2"/>
          <w:w w:val="90"/>
        </w:rPr>
        <w:t xml:space="preserve"> </w:t>
      </w:r>
      <w:r>
        <w:rPr>
          <w:color w:val="252223"/>
          <w:w w:val="90"/>
        </w:rPr>
        <w:t xml:space="preserve">behaviors </w:t>
      </w:r>
      <w:r>
        <w:rPr>
          <w:color w:val="252223"/>
          <w:w w:val="95"/>
        </w:rPr>
        <w:t>leading</w:t>
      </w:r>
      <w:r>
        <w:rPr>
          <w:color w:val="252223"/>
          <w:spacing w:val="-4"/>
          <w:w w:val="95"/>
        </w:rPr>
        <w:t xml:space="preserve"> </w:t>
      </w:r>
      <w:r>
        <w:rPr>
          <w:color w:val="252223"/>
          <w:w w:val="95"/>
        </w:rPr>
        <w:t>to</w:t>
      </w:r>
      <w:r>
        <w:rPr>
          <w:color w:val="252223"/>
          <w:spacing w:val="-4"/>
          <w:w w:val="95"/>
        </w:rPr>
        <w:t xml:space="preserve"> </w:t>
      </w:r>
      <w:r>
        <w:rPr>
          <w:color w:val="252223"/>
          <w:w w:val="95"/>
        </w:rPr>
        <w:t>completed</w:t>
      </w:r>
      <w:r>
        <w:rPr>
          <w:color w:val="252223"/>
          <w:spacing w:val="-4"/>
          <w:w w:val="95"/>
        </w:rPr>
        <w:t xml:space="preserve"> </w:t>
      </w:r>
      <w:r>
        <w:rPr>
          <w:color w:val="252223"/>
          <w:w w:val="95"/>
        </w:rPr>
        <w:t>suicide.</w:t>
      </w:r>
      <w:r>
        <w:rPr>
          <w:color w:val="252223"/>
          <w:spacing w:val="-4"/>
          <w:w w:val="95"/>
        </w:rPr>
        <w:t xml:space="preserve"> </w:t>
      </w:r>
      <w:r>
        <w:rPr>
          <w:i/>
          <w:color w:val="252223"/>
          <w:w w:val="95"/>
        </w:rPr>
        <w:t>Am</w:t>
      </w:r>
      <w:r>
        <w:rPr>
          <w:i/>
          <w:color w:val="252223"/>
          <w:spacing w:val="-3"/>
          <w:w w:val="95"/>
        </w:rPr>
        <w:t xml:space="preserve"> </w:t>
      </w:r>
      <w:r>
        <w:rPr>
          <w:i/>
          <w:color w:val="252223"/>
          <w:w w:val="95"/>
        </w:rPr>
        <w:t>J</w:t>
      </w:r>
      <w:r>
        <w:rPr>
          <w:i/>
          <w:color w:val="252223"/>
          <w:spacing w:val="-3"/>
          <w:w w:val="95"/>
        </w:rPr>
        <w:t xml:space="preserve"> </w:t>
      </w:r>
      <w:r>
        <w:rPr>
          <w:i/>
          <w:color w:val="252223"/>
          <w:w w:val="95"/>
        </w:rPr>
        <w:t>Geriatr</w:t>
      </w:r>
      <w:r>
        <w:rPr>
          <w:i/>
          <w:color w:val="252223"/>
          <w:spacing w:val="-3"/>
          <w:w w:val="95"/>
        </w:rPr>
        <w:t xml:space="preserve"> </w:t>
      </w:r>
      <w:r>
        <w:rPr>
          <w:i/>
          <w:color w:val="252223"/>
          <w:w w:val="95"/>
        </w:rPr>
        <w:t>Psychiatry.</w:t>
      </w:r>
      <w:r>
        <w:rPr>
          <w:i/>
          <w:color w:val="252223"/>
          <w:spacing w:val="-1"/>
          <w:w w:val="95"/>
        </w:rPr>
        <w:t xml:space="preserve"> </w:t>
      </w:r>
      <w:r>
        <w:rPr>
          <w:color w:val="252223"/>
          <w:w w:val="95"/>
        </w:rPr>
        <w:t>1998;6(2):122-126.</w:t>
      </w:r>
    </w:p>
    <w:p w14:paraId="6B47B6DD" w14:textId="77777777" w:rsidR="00C83B3C" w:rsidRDefault="00C83B3C">
      <w:pPr>
        <w:spacing w:line="259" w:lineRule="auto"/>
        <w:sectPr w:rsidR="00C83B3C">
          <w:pgSz w:w="12240" w:h="15840"/>
          <w:pgMar w:top="0" w:right="0" w:bottom="800" w:left="0" w:header="0" w:footer="608" w:gutter="0"/>
          <w:cols w:space="720"/>
        </w:sectPr>
      </w:pPr>
    </w:p>
    <w:p w14:paraId="393F3D76" w14:textId="77777777" w:rsidR="00C83B3C" w:rsidRDefault="00C83B3C">
      <w:pPr>
        <w:pStyle w:val="BodyText"/>
        <w:spacing w:before="11"/>
        <w:rPr>
          <w:sz w:val="14"/>
        </w:rPr>
      </w:pPr>
    </w:p>
    <w:p w14:paraId="4A25B767" w14:textId="77777777" w:rsidR="00C83B3C" w:rsidRDefault="00C83B3C">
      <w:pPr>
        <w:rPr>
          <w:sz w:val="14"/>
        </w:rPr>
        <w:sectPr w:rsidR="00C83B3C">
          <w:footerReference w:type="default" r:id="rId295"/>
          <w:pgSz w:w="12240" w:h="15840"/>
          <w:pgMar w:top="1500" w:right="0" w:bottom="280" w:left="0" w:header="0" w:footer="0" w:gutter="0"/>
          <w:cols w:space="720"/>
        </w:sectPr>
      </w:pPr>
    </w:p>
    <w:p w14:paraId="23F9B499" w14:textId="77777777" w:rsidR="00C83B3C" w:rsidRDefault="00102383">
      <w:pPr>
        <w:pStyle w:val="BodyText"/>
        <w:rPr>
          <w:sz w:val="20"/>
        </w:rPr>
      </w:pPr>
      <w:r>
        <w:rPr>
          <w:noProof/>
        </w:rPr>
        <w:lastRenderedPageBreak/>
        <w:drawing>
          <wp:anchor distT="0" distB="0" distL="0" distR="0" simplePos="0" relativeHeight="483173888" behindDoc="1" locked="0" layoutInCell="1" allowOverlap="1" wp14:anchorId="65E765D3" wp14:editId="793A2FEF">
            <wp:simplePos x="0" y="0"/>
            <wp:positionH relativeFrom="page">
              <wp:posOffset>0</wp:posOffset>
            </wp:positionH>
            <wp:positionV relativeFrom="page">
              <wp:posOffset>0</wp:posOffset>
            </wp:positionV>
            <wp:extent cx="7772400" cy="10057638"/>
            <wp:effectExtent l="0" t="0" r="0" b="0"/>
            <wp:wrapNone/>
            <wp:docPr id="23" name="image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03.png"/>
                    <pic:cNvPicPr/>
                  </pic:nvPicPr>
                  <pic:blipFill>
                    <a:blip r:embed="rId296" cstate="print"/>
                    <a:stretch>
                      <a:fillRect/>
                    </a:stretch>
                  </pic:blipFill>
                  <pic:spPr>
                    <a:xfrm>
                      <a:off x="0" y="0"/>
                      <a:ext cx="7772400" cy="10057638"/>
                    </a:xfrm>
                    <a:prstGeom prst="rect">
                      <a:avLst/>
                    </a:prstGeom>
                  </pic:spPr>
                </pic:pic>
              </a:graphicData>
            </a:graphic>
          </wp:anchor>
        </w:drawing>
      </w:r>
    </w:p>
    <w:p w14:paraId="3D9224AE" w14:textId="77777777" w:rsidR="00C83B3C" w:rsidRDefault="00C83B3C">
      <w:pPr>
        <w:pStyle w:val="BodyText"/>
        <w:rPr>
          <w:sz w:val="20"/>
        </w:rPr>
      </w:pPr>
    </w:p>
    <w:p w14:paraId="2A95EB8C" w14:textId="77777777" w:rsidR="00C83B3C" w:rsidRDefault="00C83B3C">
      <w:pPr>
        <w:pStyle w:val="BodyText"/>
        <w:rPr>
          <w:sz w:val="20"/>
        </w:rPr>
      </w:pPr>
    </w:p>
    <w:p w14:paraId="547A2683" w14:textId="77777777" w:rsidR="00C83B3C" w:rsidRDefault="00C83B3C">
      <w:pPr>
        <w:pStyle w:val="BodyText"/>
        <w:rPr>
          <w:sz w:val="20"/>
        </w:rPr>
      </w:pPr>
    </w:p>
    <w:p w14:paraId="6D244275" w14:textId="77777777" w:rsidR="00C83B3C" w:rsidRDefault="00C83B3C">
      <w:pPr>
        <w:pStyle w:val="BodyText"/>
        <w:rPr>
          <w:sz w:val="20"/>
        </w:rPr>
      </w:pPr>
    </w:p>
    <w:p w14:paraId="23167EAA" w14:textId="77777777" w:rsidR="00C83B3C" w:rsidRDefault="00C83B3C">
      <w:pPr>
        <w:pStyle w:val="BodyText"/>
        <w:rPr>
          <w:sz w:val="20"/>
        </w:rPr>
      </w:pPr>
    </w:p>
    <w:p w14:paraId="3105F27C" w14:textId="77777777" w:rsidR="00C83B3C" w:rsidRDefault="00C83B3C">
      <w:pPr>
        <w:pStyle w:val="BodyText"/>
        <w:rPr>
          <w:sz w:val="20"/>
        </w:rPr>
      </w:pPr>
    </w:p>
    <w:p w14:paraId="4C3457C3" w14:textId="77777777" w:rsidR="00C83B3C" w:rsidRDefault="00C83B3C">
      <w:pPr>
        <w:pStyle w:val="BodyText"/>
        <w:rPr>
          <w:sz w:val="20"/>
        </w:rPr>
      </w:pPr>
    </w:p>
    <w:p w14:paraId="0F17B014" w14:textId="77777777" w:rsidR="00C83B3C" w:rsidRDefault="00C83B3C">
      <w:pPr>
        <w:pStyle w:val="BodyText"/>
        <w:rPr>
          <w:sz w:val="20"/>
        </w:rPr>
      </w:pPr>
    </w:p>
    <w:p w14:paraId="1ACAB9BF" w14:textId="77777777" w:rsidR="00C83B3C" w:rsidRDefault="00C83B3C">
      <w:pPr>
        <w:pStyle w:val="BodyText"/>
        <w:rPr>
          <w:sz w:val="20"/>
        </w:rPr>
      </w:pPr>
    </w:p>
    <w:p w14:paraId="6E449CFD" w14:textId="77777777" w:rsidR="00C83B3C" w:rsidRDefault="00C83B3C">
      <w:pPr>
        <w:pStyle w:val="BodyText"/>
        <w:rPr>
          <w:sz w:val="20"/>
        </w:rPr>
      </w:pPr>
    </w:p>
    <w:p w14:paraId="5947967C" w14:textId="77777777" w:rsidR="00C83B3C" w:rsidRDefault="00C83B3C">
      <w:pPr>
        <w:pStyle w:val="BodyText"/>
        <w:rPr>
          <w:sz w:val="20"/>
        </w:rPr>
      </w:pPr>
    </w:p>
    <w:p w14:paraId="2A650790" w14:textId="77777777" w:rsidR="00C83B3C" w:rsidRDefault="00C83B3C">
      <w:pPr>
        <w:pStyle w:val="BodyText"/>
        <w:rPr>
          <w:sz w:val="20"/>
        </w:rPr>
      </w:pPr>
    </w:p>
    <w:p w14:paraId="00DFE41A" w14:textId="77777777" w:rsidR="00C83B3C" w:rsidRDefault="00C83B3C">
      <w:pPr>
        <w:pStyle w:val="BodyText"/>
        <w:rPr>
          <w:sz w:val="20"/>
        </w:rPr>
      </w:pPr>
    </w:p>
    <w:p w14:paraId="283E632F" w14:textId="77777777" w:rsidR="00C83B3C" w:rsidRDefault="00C83B3C">
      <w:pPr>
        <w:pStyle w:val="BodyText"/>
        <w:rPr>
          <w:sz w:val="20"/>
        </w:rPr>
      </w:pPr>
    </w:p>
    <w:p w14:paraId="7C6FBC37" w14:textId="77777777" w:rsidR="00C83B3C" w:rsidRDefault="00C83B3C">
      <w:pPr>
        <w:pStyle w:val="BodyText"/>
        <w:rPr>
          <w:sz w:val="20"/>
        </w:rPr>
      </w:pPr>
    </w:p>
    <w:p w14:paraId="659493E2" w14:textId="77777777" w:rsidR="00C83B3C" w:rsidRDefault="00C83B3C">
      <w:pPr>
        <w:pStyle w:val="BodyText"/>
        <w:rPr>
          <w:sz w:val="20"/>
        </w:rPr>
      </w:pPr>
    </w:p>
    <w:p w14:paraId="0FFA3E1D" w14:textId="77777777" w:rsidR="00C83B3C" w:rsidRDefault="00C83B3C">
      <w:pPr>
        <w:pStyle w:val="BodyText"/>
        <w:rPr>
          <w:sz w:val="20"/>
        </w:rPr>
      </w:pPr>
    </w:p>
    <w:p w14:paraId="0E2D9F6D" w14:textId="77777777" w:rsidR="00C83B3C" w:rsidRDefault="00C83B3C">
      <w:pPr>
        <w:pStyle w:val="BodyText"/>
        <w:rPr>
          <w:sz w:val="20"/>
        </w:rPr>
      </w:pPr>
    </w:p>
    <w:p w14:paraId="0749D79E" w14:textId="77777777" w:rsidR="00C83B3C" w:rsidRDefault="00C83B3C">
      <w:pPr>
        <w:pStyle w:val="BodyText"/>
        <w:rPr>
          <w:sz w:val="20"/>
        </w:rPr>
      </w:pPr>
    </w:p>
    <w:p w14:paraId="36E172A9" w14:textId="77777777" w:rsidR="00C83B3C" w:rsidRDefault="00C83B3C">
      <w:pPr>
        <w:pStyle w:val="BodyText"/>
        <w:rPr>
          <w:sz w:val="20"/>
        </w:rPr>
      </w:pPr>
    </w:p>
    <w:p w14:paraId="01F881F5" w14:textId="77777777" w:rsidR="00C83B3C" w:rsidRDefault="00C83B3C">
      <w:pPr>
        <w:pStyle w:val="BodyText"/>
        <w:rPr>
          <w:sz w:val="20"/>
        </w:rPr>
      </w:pPr>
    </w:p>
    <w:p w14:paraId="359E4F33" w14:textId="77777777" w:rsidR="00C83B3C" w:rsidRDefault="00C83B3C">
      <w:pPr>
        <w:pStyle w:val="BodyText"/>
        <w:rPr>
          <w:sz w:val="20"/>
        </w:rPr>
      </w:pPr>
    </w:p>
    <w:p w14:paraId="15511E0A" w14:textId="77777777" w:rsidR="00C83B3C" w:rsidRDefault="00C83B3C">
      <w:pPr>
        <w:pStyle w:val="BodyText"/>
        <w:rPr>
          <w:sz w:val="20"/>
        </w:rPr>
      </w:pPr>
    </w:p>
    <w:p w14:paraId="63FA2D30" w14:textId="77777777" w:rsidR="00C83B3C" w:rsidRDefault="00C83B3C">
      <w:pPr>
        <w:pStyle w:val="BodyText"/>
        <w:rPr>
          <w:sz w:val="20"/>
        </w:rPr>
      </w:pPr>
    </w:p>
    <w:p w14:paraId="0FA47630" w14:textId="77777777" w:rsidR="00C83B3C" w:rsidRDefault="00C83B3C">
      <w:pPr>
        <w:pStyle w:val="BodyText"/>
        <w:rPr>
          <w:sz w:val="20"/>
        </w:rPr>
      </w:pPr>
    </w:p>
    <w:p w14:paraId="3356CA8F" w14:textId="77777777" w:rsidR="00C83B3C" w:rsidRDefault="00C83B3C">
      <w:pPr>
        <w:pStyle w:val="BodyText"/>
        <w:rPr>
          <w:sz w:val="20"/>
        </w:rPr>
      </w:pPr>
    </w:p>
    <w:p w14:paraId="23A58F7E" w14:textId="77777777" w:rsidR="00C83B3C" w:rsidRDefault="00C83B3C">
      <w:pPr>
        <w:pStyle w:val="BodyText"/>
        <w:rPr>
          <w:sz w:val="20"/>
        </w:rPr>
      </w:pPr>
    </w:p>
    <w:p w14:paraId="217E8973" w14:textId="77777777" w:rsidR="00C83B3C" w:rsidRDefault="00C83B3C">
      <w:pPr>
        <w:pStyle w:val="BodyText"/>
        <w:rPr>
          <w:sz w:val="20"/>
        </w:rPr>
      </w:pPr>
    </w:p>
    <w:p w14:paraId="0E6BCEDB" w14:textId="77777777" w:rsidR="00C83B3C" w:rsidRDefault="00C83B3C">
      <w:pPr>
        <w:pStyle w:val="BodyText"/>
        <w:rPr>
          <w:sz w:val="20"/>
        </w:rPr>
      </w:pPr>
    </w:p>
    <w:p w14:paraId="58EB6560" w14:textId="77777777" w:rsidR="00C83B3C" w:rsidRDefault="00C83B3C">
      <w:pPr>
        <w:pStyle w:val="BodyText"/>
        <w:rPr>
          <w:sz w:val="20"/>
        </w:rPr>
      </w:pPr>
    </w:p>
    <w:p w14:paraId="599CE818" w14:textId="77777777" w:rsidR="00C83B3C" w:rsidRDefault="00C83B3C">
      <w:pPr>
        <w:pStyle w:val="BodyText"/>
        <w:rPr>
          <w:sz w:val="20"/>
        </w:rPr>
      </w:pPr>
    </w:p>
    <w:p w14:paraId="7380C0D9" w14:textId="77777777" w:rsidR="00C83B3C" w:rsidRDefault="00C83B3C">
      <w:pPr>
        <w:pStyle w:val="BodyText"/>
        <w:rPr>
          <w:sz w:val="20"/>
        </w:rPr>
      </w:pPr>
    </w:p>
    <w:p w14:paraId="2D7346C2" w14:textId="77777777" w:rsidR="00C83B3C" w:rsidRDefault="00C83B3C">
      <w:pPr>
        <w:pStyle w:val="BodyText"/>
        <w:rPr>
          <w:sz w:val="20"/>
        </w:rPr>
      </w:pPr>
    </w:p>
    <w:p w14:paraId="3A6E591E" w14:textId="77777777" w:rsidR="00C83B3C" w:rsidRDefault="00C83B3C">
      <w:pPr>
        <w:pStyle w:val="BodyText"/>
        <w:rPr>
          <w:sz w:val="20"/>
        </w:rPr>
      </w:pPr>
    </w:p>
    <w:p w14:paraId="365DA92B" w14:textId="77777777" w:rsidR="00C83B3C" w:rsidRDefault="00C83B3C">
      <w:pPr>
        <w:pStyle w:val="BodyText"/>
        <w:rPr>
          <w:sz w:val="20"/>
        </w:rPr>
      </w:pPr>
    </w:p>
    <w:p w14:paraId="422FA539" w14:textId="77777777" w:rsidR="00C83B3C" w:rsidRDefault="00C83B3C">
      <w:pPr>
        <w:pStyle w:val="BodyText"/>
        <w:rPr>
          <w:sz w:val="20"/>
        </w:rPr>
      </w:pPr>
    </w:p>
    <w:p w14:paraId="38E243F0" w14:textId="77777777" w:rsidR="00C83B3C" w:rsidRDefault="00C83B3C">
      <w:pPr>
        <w:pStyle w:val="BodyText"/>
        <w:rPr>
          <w:sz w:val="20"/>
        </w:rPr>
      </w:pPr>
    </w:p>
    <w:p w14:paraId="5B552BEC" w14:textId="77777777" w:rsidR="00C83B3C" w:rsidRDefault="00C83B3C">
      <w:pPr>
        <w:pStyle w:val="BodyText"/>
        <w:rPr>
          <w:sz w:val="20"/>
        </w:rPr>
      </w:pPr>
    </w:p>
    <w:p w14:paraId="6D82DF7D" w14:textId="77777777" w:rsidR="00C83B3C" w:rsidRDefault="00C83B3C">
      <w:pPr>
        <w:pStyle w:val="BodyText"/>
        <w:rPr>
          <w:sz w:val="20"/>
        </w:rPr>
      </w:pPr>
    </w:p>
    <w:p w14:paraId="50C4A7AF" w14:textId="77777777" w:rsidR="00C83B3C" w:rsidRDefault="00C83B3C">
      <w:pPr>
        <w:pStyle w:val="BodyText"/>
        <w:rPr>
          <w:sz w:val="20"/>
        </w:rPr>
      </w:pPr>
    </w:p>
    <w:p w14:paraId="2361C65C" w14:textId="77777777" w:rsidR="00C83B3C" w:rsidRDefault="00C83B3C">
      <w:pPr>
        <w:pStyle w:val="BodyText"/>
        <w:rPr>
          <w:sz w:val="20"/>
        </w:rPr>
      </w:pPr>
    </w:p>
    <w:p w14:paraId="79036C78" w14:textId="77777777" w:rsidR="00C83B3C" w:rsidRDefault="00C83B3C">
      <w:pPr>
        <w:pStyle w:val="BodyText"/>
        <w:rPr>
          <w:sz w:val="20"/>
        </w:rPr>
      </w:pPr>
    </w:p>
    <w:p w14:paraId="13652884" w14:textId="77777777" w:rsidR="00C83B3C" w:rsidRDefault="00C83B3C">
      <w:pPr>
        <w:pStyle w:val="BodyText"/>
        <w:rPr>
          <w:sz w:val="20"/>
        </w:rPr>
      </w:pPr>
    </w:p>
    <w:p w14:paraId="2ACFF93E" w14:textId="77777777" w:rsidR="00C83B3C" w:rsidRDefault="00C83B3C">
      <w:pPr>
        <w:pStyle w:val="BodyText"/>
        <w:rPr>
          <w:sz w:val="20"/>
        </w:rPr>
      </w:pPr>
    </w:p>
    <w:p w14:paraId="0799763A" w14:textId="77777777" w:rsidR="00C83B3C" w:rsidRDefault="00C83B3C">
      <w:pPr>
        <w:pStyle w:val="BodyText"/>
        <w:rPr>
          <w:sz w:val="20"/>
        </w:rPr>
      </w:pPr>
    </w:p>
    <w:p w14:paraId="2559331D" w14:textId="77777777" w:rsidR="00C83B3C" w:rsidRDefault="00C83B3C">
      <w:pPr>
        <w:pStyle w:val="BodyText"/>
        <w:rPr>
          <w:sz w:val="20"/>
        </w:rPr>
      </w:pPr>
    </w:p>
    <w:p w14:paraId="6A0AA12C" w14:textId="77777777" w:rsidR="00C83B3C" w:rsidRDefault="00C83B3C">
      <w:pPr>
        <w:pStyle w:val="BodyText"/>
        <w:rPr>
          <w:sz w:val="20"/>
        </w:rPr>
      </w:pPr>
    </w:p>
    <w:p w14:paraId="34D5F352" w14:textId="77777777" w:rsidR="00C83B3C" w:rsidRDefault="00C83B3C">
      <w:pPr>
        <w:pStyle w:val="BodyText"/>
        <w:rPr>
          <w:sz w:val="20"/>
        </w:rPr>
      </w:pPr>
    </w:p>
    <w:p w14:paraId="0EE45E91" w14:textId="77777777" w:rsidR="00C83B3C" w:rsidRDefault="00C83B3C">
      <w:pPr>
        <w:pStyle w:val="BodyText"/>
        <w:spacing w:before="3"/>
        <w:rPr>
          <w:sz w:val="17"/>
        </w:rPr>
      </w:pPr>
    </w:p>
    <w:p w14:paraId="6A0CA8FB" w14:textId="77777777" w:rsidR="00C83B3C" w:rsidRDefault="00102383">
      <w:pPr>
        <w:spacing w:before="95"/>
        <w:ind w:right="1581"/>
        <w:jc w:val="right"/>
        <w:rPr>
          <w:b/>
        </w:rPr>
      </w:pPr>
      <w:r>
        <w:rPr>
          <w:b/>
          <w:color w:val="252223"/>
          <w:w w:val="90"/>
        </w:rPr>
        <w:t>PEP12-</w:t>
      </w:r>
      <w:r>
        <w:rPr>
          <w:b/>
          <w:color w:val="252223"/>
          <w:spacing w:val="-2"/>
        </w:rPr>
        <w:t>NSSPGOALS</w:t>
      </w:r>
    </w:p>
    <w:sectPr w:rsidR="00C83B3C">
      <w:footerReference w:type="default" r:id="rId297"/>
      <w:pgSz w:w="12240" w:h="15840"/>
      <w:pgMar w:top="150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50B69" w14:textId="77777777" w:rsidR="00102383" w:rsidRDefault="00102383">
      <w:r>
        <w:separator/>
      </w:r>
    </w:p>
  </w:endnote>
  <w:endnote w:type="continuationSeparator" w:id="0">
    <w:p w14:paraId="1803DDC4" w14:textId="77777777" w:rsidR="00102383" w:rsidRDefault="00102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altName w:val="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altName w:val="Arial Narrow"/>
    <w:panose1 w:val="020B0606020202030204"/>
    <w:charset w:val="00"/>
    <w:family w:val="swiss"/>
    <w:pitch w:val="variable"/>
    <w:sig w:usb0="00000287" w:usb1="00000800"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2FE0C" w14:textId="77777777" w:rsidR="00C83B3C" w:rsidRDefault="00102383">
    <w:pPr>
      <w:pStyle w:val="BodyText"/>
      <w:spacing w:line="14" w:lineRule="auto"/>
      <w:rPr>
        <w:sz w:val="20"/>
      </w:rPr>
    </w:pPr>
    <w:r>
      <w:pict w14:anchorId="01D047F1">
        <v:shapetype id="_x0000_t202" coordsize="21600,21600" o:spt="202" path="m,l,21600r21600,l21600,xe">
          <v:stroke joinstyle="miter"/>
          <v:path gradientshapeok="t" o:connecttype="rect"/>
        </v:shapetype>
        <v:shape id="docshape1" o:spid="_x0000_s1030" type="#_x0000_t202" style="position:absolute;margin-left:303.35pt;margin-top:767.2pt;width:28.85pt;height:10.95pt;z-index:-20388352;mso-position-horizontal-relative:page;mso-position-vertical-relative:page" filled="f" stroked="f">
          <v:textbox inset="0,0,0,0">
            <w:txbxContent>
              <w:p w14:paraId="73A0865B" w14:textId="77777777" w:rsidR="00C83B3C" w:rsidRDefault="00102383">
                <w:pPr>
                  <w:spacing w:before="14"/>
                  <w:ind w:left="20"/>
                  <w:rPr>
                    <w:rFonts w:ascii="Arial"/>
                    <w:sz w:val="16"/>
                  </w:rPr>
                </w:pPr>
                <w:r>
                  <w:rPr>
                    <w:rFonts w:ascii="Arial"/>
                    <w:color w:val="AC2415"/>
                    <w:spacing w:val="-9"/>
                    <w:sz w:val="16"/>
                  </w:rPr>
                  <w:t>PAGE</w:t>
                </w:r>
                <w:r>
                  <w:rPr>
                    <w:rFonts w:ascii="Arial"/>
                    <w:color w:val="AC2415"/>
                    <w:spacing w:val="-7"/>
                    <w:sz w:val="16"/>
                  </w:rPr>
                  <w:t xml:space="preserve"> </w:t>
                </w:r>
                <w:r>
                  <w:rPr>
                    <w:rFonts w:ascii="Arial"/>
                    <w:color w:val="AC2415"/>
                    <w:spacing w:val="-10"/>
                    <w:sz w:val="16"/>
                  </w:rPr>
                  <w:t>2</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E9DEA" w14:textId="77777777" w:rsidR="00C83B3C" w:rsidRDefault="00102383">
    <w:pPr>
      <w:pStyle w:val="BodyText"/>
      <w:spacing w:line="14" w:lineRule="auto"/>
      <w:rPr>
        <w:sz w:val="20"/>
      </w:rPr>
    </w:pPr>
    <w:r>
      <w:pict w14:anchorId="2E64AB17">
        <v:line id="_x0000_s1029" style="position:absolute;z-index:-20387840;mso-position-horizontal-relative:page;mso-position-vertical-relative:page" from="266.05pt,751.9pt" to="372.95pt,751.9pt" strokeweight="1pt">
          <w10:wrap anchorx="page" anchory="page"/>
        </v:line>
      </w:pict>
    </w:r>
    <w:r>
      <w:pict w14:anchorId="67046737">
        <v:shapetype id="_x0000_t202" coordsize="21600,21600" o:spt="202" path="m,l,21600r21600,l21600,xe">
          <v:stroke joinstyle="miter"/>
          <v:path gradientshapeok="t" o:connecttype="rect"/>
        </v:shapetype>
        <v:shape id="docshape3" o:spid="_x0000_s1028" type="#_x0000_t202" style="position:absolute;margin-left:289.8pt;margin-top:761.8pt;width:35.4pt;height:11.3pt;z-index:-20387328;mso-position-horizontal-relative:page;mso-position-vertical-relative:page" filled="f" stroked="f">
          <v:textbox inset="0,0,0,0">
            <w:txbxContent>
              <w:p w14:paraId="2AA30F0E" w14:textId="77777777" w:rsidR="00C83B3C" w:rsidRDefault="00102383">
                <w:pPr>
                  <w:spacing w:before="21"/>
                  <w:ind w:left="20"/>
                  <w:rPr>
                    <w:rFonts w:ascii="Trebuchet MS"/>
                    <w:sz w:val="16"/>
                  </w:rPr>
                </w:pPr>
                <w:r>
                  <w:rPr>
                    <w:rFonts w:ascii="Trebuchet MS"/>
                    <w:color w:val="AB2523"/>
                    <w:sz w:val="16"/>
                  </w:rPr>
                  <w:t>PAGE</w:t>
                </w:r>
                <w:r>
                  <w:rPr>
                    <w:rFonts w:ascii="Trebuchet MS"/>
                    <w:color w:val="AB2523"/>
                    <w:spacing w:val="-2"/>
                    <w:w w:val="105"/>
                    <w:sz w:val="16"/>
                  </w:rPr>
                  <w:t xml:space="preserve"> </w:t>
                </w:r>
                <w:r>
                  <w:rPr>
                    <w:rFonts w:ascii="Trebuchet MS"/>
                    <w:color w:val="AB2523"/>
                    <w:spacing w:val="-5"/>
                    <w:w w:val="105"/>
                    <w:sz w:val="16"/>
                  </w:rPr>
                  <w:fldChar w:fldCharType="begin"/>
                </w:r>
                <w:r>
                  <w:rPr>
                    <w:rFonts w:ascii="Trebuchet MS"/>
                    <w:color w:val="AB2523"/>
                    <w:spacing w:val="-5"/>
                    <w:w w:val="105"/>
                    <w:sz w:val="16"/>
                  </w:rPr>
                  <w:instrText xml:space="preserve"> PAGE </w:instrText>
                </w:r>
                <w:r>
                  <w:rPr>
                    <w:rFonts w:ascii="Trebuchet MS"/>
                    <w:color w:val="AB2523"/>
                    <w:spacing w:val="-5"/>
                    <w:w w:val="105"/>
                    <w:sz w:val="16"/>
                  </w:rPr>
                  <w:fldChar w:fldCharType="separate"/>
                </w:r>
                <w:r>
                  <w:rPr>
                    <w:rFonts w:ascii="Trebuchet MS"/>
                    <w:color w:val="AB2523"/>
                    <w:spacing w:val="-5"/>
                    <w:w w:val="105"/>
                    <w:sz w:val="16"/>
                  </w:rPr>
                  <w:t>10</w:t>
                </w:r>
                <w:r>
                  <w:rPr>
                    <w:rFonts w:ascii="Trebuchet MS"/>
                    <w:color w:val="AB2523"/>
                    <w:spacing w:val="-5"/>
                    <w:w w:val="105"/>
                    <w:sz w:val="16"/>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05742" w14:textId="77777777" w:rsidR="00C83B3C" w:rsidRDefault="00102383">
    <w:pPr>
      <w:pStyle w:val="BodyText"/>
      <w:spacing w:line="14" w:lineRule="auto"/>
      <w:rPr>
        <w:sz w:val="20"/>
      </w:rPr>
    </w:pPr>
    <w:r>
      <w:pict w14:anchorId="2EF8A7B0">
        <v:shapetype id="_x0000_t202" coordsize="21600,21600" o:spt="202" path="m,l,21600r21600,l21600,xe">
          <v:stroke joinstyle="miter"/>
          <v:path gradientshapeok="t" o:connecttype="rect"/>
        </v:shapetype>
        <v:shape id="docshape93" o:spid="_x0000_s1027" type="#_x0000_t202" style="position:absolute;margin-left:289.7pt;margin-top:744.9pt;width:32.75pt;height:12.2pt;z-index:-20386816;mso-position-horizontal-relative:page;mso-position-vertical-relative:page" filled="f" stroked="f">
          <v:textbox inset="0,0,0,0">
            <w:txbxContent>
              <w:p w14:paraId="33A71227" w14:textId="77777777" w:rsidR="00C83B3C" w:rsidRDefault="00102383">
                <w:pPr>
                  <w:spacing w:before="17"/>
                  <w:ind w:left="20"/>
                  <w:rPr>
                    <w:rFonts w:ascii="Arial Narrow"/>
                    <w:sz w:val="18"/>
                  </w:rPr>
                </w:pPr>
                <w:r>
                  <w:rPr>
                    <w:rFonts w:ascii="Arial Narrow"/>
                    <w:color w:val="C00000"/>
                    <w:sz w:val="18"/>
                  </w:rPr>
                  <w:t>PAGE</w:t>
                </w:r>
                <w:r>
                  <w:rPr>
                    <w:rFonts w:ascii="Arial Narrow"/>
                    <w:color w:val="C00000"/>
                    <w:spacing w:val="-5"/>
                    <w:sz w:val="18"/>
                  </w:rPr>
                  <w:t xml:space="preserve"> 15</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977CB" w14:textId="77777777" w:rsidR="00C83B3C" w:rsidRDefault="00102383">
    <w:pPr>
      <w:pStyle w:val="BodyText"/>
      <w:spacing w:line="14" w:lineRule="auto"/>
      <w:rPr>
        <w:sz w:val="20"/>
      </w:rPr>
    </w:pPr>
    <w:r>
      <w:pict w14:anchorId="1445C456">
        <v:line id="_x0000_s1026" style="position:absolute;z-index:-20386304;mso-position-horizontal-relative:page;mso-position-vertical-relative:page" from="263.8pt,751.9pt" to="375.2pt,751.9pt" strokeweight="1pt">
          <w10:wrap anchorx="page" anchory="page"/>
        </v:line>
      </w:pict>
    </w:r>
    <w:r>
      <w:pict w14:anchorId="5389CFF6">
        <v:shapetype id="_x0000_t202" coordsize="21600,21600" o:spt="202" path="m,l,21600r21600,l21600,xe">
          <v:stroke joinstyle="miter"/>
          <v:path gradientshapeok="t" o:connecttype="rect"/>
        </v:shapetype>
        <v:shape id="docshape102" o:spid="_x0000_s1025" type="#_x0000_t202" style="position:absolute;margin-left:287.6pt;margin-top:761.8pt;width:39.85pt;height:11.3pt;z-index:-20385792;mso-position-horizontal-relative:page;mso-position-vertical-relative:page" filled="f" stroked="f">
          <v:textbox inset="0,0,0,0">
            <w:txbxContent>
              <w:p w14:paraId="0884CF64" w14:textId="77777777" w:rsidR="00C83B3C" w:rsidRDefault="00102383">
                <w:pPr>
                  <w:spacing w:before="21"/>
                  <w:ind w:left="20"/>
                  <w:rPr>
                    <w:rFonts w:ascii="Trebuchet MS"/>
                    <w:sz w:val="16"/>
                  </w:rPr>
                </w:pPr>
                <w:r>
                  <w:rPr>
                    <w:rFonts w:ascii="Trebuchet MS"/>
                    <w:color w:val="AB2523"/>
                    <w:sz w:val="16"/>
                  </w:rPr>
                  <w:t>PAGE</w:t>
                </w:r>
                <w:r>
                  <w:rPr>
                    <w:rFonts w:ascii="Trebuchet MS"/>
                    <w:color w:val="AB2523"/>
                    <w:spacing w:val="-2"/>
                    <w:w w:val="105"/>
                    <w:sz w:val="16"/>
                  </w:rPr>
                  <w:t xml:space="preserve"> </w:t>
                </w:r>
                <w:r>
                  <w:rPr>
                    <w:rFonts w:ascii="Trebuchet MS"/>
                    <w:color w:val="AB2523"/>
                    <w:spacing w:val="-5"/>
                    <w:w w:val="105"/>
                    <w:sz w:val="16"/>
                  </w:rPr>
                  <w:fldChar w:fldCharType="begin"/>
                </w:r>
                <w:r>
                  <w:rPr>
                    <w:rFonts w:ascii="Trebuchet MS"/>
                    <w:color w:val="AB2523"/>
                    <w:spacing w:val="-5"/>
                    <w:w w:val="105"/>
                    <w:sz w:val="16"/>
                  </w:rPr>
                  <w:instrText xml:space="preserve"> PAGE </w:instrText>
                </w:r>
                <w:r>
                  <w:rPr>
                    <w:rFonts w:ascii="Trebuchet MS"/>
                    <w:color w:val="AB2523"/>
                    <w:spacing w:val="-5"/>
                    <w:w w:val="105"/>
                    <w:sz w:val="16"/>
                  </w:rPr>
                  <w:fldChar w:fldCharType="separate"/>
                </w:r>
                <w:r>
                  <w:rPr>
                    <w:rFonts w:ascii="Trebuchet MS"/>
                    <w:color w:val="AB2523"/>
                    <w:spacing w:val="-5"/>
                    <w:w w:val="105"/>
                    <w:sz w:val="16"/>
                  </w:rPr>
                  <w:t>100</w:t>
                </w:r>
                <w:r>
                  <w:rPr>
                    <w:rFonts w:ascii="Trebuchet MS"/>
                    <w:color w:val="AB2523"/>
                    <w:spacing w:val="-5"/>
                    <w:w w:val="105"/>
                    <w:sz w:val="16"/>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8F37B" w14:textId="77777777" w:rsidR="00C83B3C" w:rsidRDefault="00C83B3C">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0B0E4" w14:textId="77777777" w:rsidR="00C83B3C" w:rsidRDefault="00C83B3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96B29" w14:textId="77777777" w:rsidR="00102383" w:rsidRDefault="00102383">
      <w:r>
        <w:separator/>
      </w:r>
    </w:p>
  </w:footnote>
  <w:footnote w:type="continuationSeparator" w:id="0">
    <w:p w14:paraId="26D7E28F" w14:textId="77777777" w:rsidR="00102383" w:rsidRDefault="001023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87036"/>
    <w:multiLevelType w:val="hybridMultilevel"/>
    <w:tmpl w:val="106A2864"/>
    <w:lvl w:ilvl="0" w:tplc="DFE8832C">
      <w:numFmt w:val="bullet"/>
      <w:lvlText w:val="■"/>
      <w:lvlJc w:val="left"/>
      <w:pPr>
        <w:ind w:left="2090" w:hanging="270"/>
      </w:pPr>
      <w:rPr>
        <w:rFonts w:ascii="Bookman Old Style" w:eastAsia="Bookman Old Style" w:hAnsi="Bookman Old Style" w:cs="Bookman Old Style" w:hint="default"/>
        <w:b w:val="0"/>
        <w:bCs w:val="0"/>
        <w:i w:val="0"/>
        <w:iCs w:val="0"/>
        <w:color w:val="AB2523"/>
        <w:w w:val="76"/>
        <w:sz w:val="20"/>
        <w:szCs w:val="20"/>
        <w:lang w:val="en-US" w:eastAsia="en-US" w:bidi="ar-SA"/>
      </w:rPr>
    </w:lvl>
    <w:lvl w:ilvl="1" w:tplc="955082D6">
      <w:numFmt w:val="bullet"/>
      <w:lvlText w:val="•"/>
      <w:lvlJc w:val="left"/>
      <w:pPr>
        <w:ind w:left="3114" w:hanging="270"/>
      </w:pPr>
      <w:rPr>
        <w:rFonts w:hint="default"/>
        <w:lang w:val="en-US" w:eastAsia="en-US" w:bidi="ar-SA"/>
      </w:rPr>
    </w:lvl>
    <w:lvl w:ilvl="2" w:tplc="E142369E">
      <w:numFmt w:val="bullet"/>
      <w:lvlText w:val="•"/>
      <w:lvlJc w:val="left"/>
      <w:pPr>
        <w:ind w:left="4128" w:hanging="270"/>
      </w:pPr>
      <w:rPr>
        <w:rFonts w:hint="default"/>
        <w:lang w:val="en-US" w:eastAsia="en-US" w:bidi="ar-SA"/>
      </w:rPr>
    </w:lvl>
    <w:lvl w:ilvl="3" w:tplc="C5389FEA">
      <w:numFmt w:val="bullet"/>
      <w:lvlText w:val="•"/>
      <w:lvlJc w:val="left"/>
      <w:pPr>
        <w:ind w:left="5142" w:hanging="270"/>
      </w:pPr>
      <w:rPr>
        <w:rFonts w:hint="default"/>
        <w:lang w:val="en-US" w:eastAsia="en-US" w:bidi="ar-SA"/>
      </w:rPr>
    </w:lvl>
    <w:lvl w:ilvl="4" w:tplc="8232332C">
      <w:numFmt w:val="bullet"/>
      <w:lvlText w:val="•"/>
      <w:lvlJc w:val="left"/>
      <w:pPr>
        <w:ind w:left="6156" w:hanging="270"/>
      </w:pPr>
      <w:rPr>
        <w:rFonts w:hint="default"/>
        <w:lang w:val="en-US" w:eastAsia="en-US" w:bidi="ar-SA"/>
      </w:rPr>
    </w:lvl>
    <w:lvl w:ilvl="5" w:tplc="A4C495FC">
      <w:numFmt w:val="bullet"/>
      <w:lvlText w:val="•"/>
      <w:lvlJc w:val="left"/>
      <w:pPr>
        <w:ind w:left="7170" w:hanging="270"/>
      </w:pPr>
      <w:rPr>
        <w:rFonts w:hint="default"/>
        <w:lang w:val="en-US" w:eastAsia="en-US" w:bidi="ar-SA"/>
      </w:rPr>
    </w:lvl>
    <w:lvl w:ilvl="6" w:tplc="538ED58A">
      <w:numFmt w:val="bullet"/>
      <w:lvlText w:val="•"/>
      <w:lvlJc w:val="left"/>
      <w:pPr>
        <w:ind w:left="8184" w:hanging="270"/>
      </w:pPr>
      <w:rPr>
        <w:rFonts w:hint="default"/>
        <w:lang w:val="en-US" w:eastAsia="en-US" w:bidi="ar-SA"/>
      </w:rPr>
    </w:lvl>
    <w:lvl w:ilvl="7" w:tplc="9AB0F4B8">
      <w:numFmt w:val="bullet"/>
      <w:lvlText w:val="•"/>
      <w:lvlJc w:val="left"/>
      <w:pPr>
        <w:ind w:left="9198" w:hanging="270"/>
      </w:pPr>
      <w:rPr>
        <w:rFonts w:hint="default"/>
        <w:lang w:val="en-US" w:eastAsia="en-US" w:bidi="ar-SA"/>
      </w:rPr>
    </w:lvl>
    <w:lvl w:ilvl="8" w:tplc="F1C6D30E">
      <w:numFmt w:val="bullet"/>
      <w:lvlText w:val="•"/>
      <w:lvlJc w:val="left"/>
      <w:pPr>
        <w:ind w:left="10212" w:hanging="270"/>
      </w:pPr>
      <w:rPr>
        <w:rFonts w:hint="default"/>
        <w:lang w:val="en-US" w:eastAsia="en-US" w:bidi="ar-SA"/>
      </w:rPr>
    </w:lvl>
  </w:abstractNum>
  <w:abstractNum w:abstractNumId="1" w15:restartNumberingAfterBreak="0">
    <w:nsid w:val="29B12318"/>
    <w:multiLevelType w:val="hybridMultilevel"/>
    <w:tmpl w:val="EE8867CE"/>
    <w:lvl w:ilvl="0" w:tplc="B9488372">
      <w:start w:val="1"/>
      <w:numFmt w:val="decimal"/>
      <w:lvlText w:val="(%1)"/>
      <w:lvlJc w:val="left"/>
      <w:pPr>
        <w:ind w:left="1747" w:hanging="308"/>
        <w:jc w:val="left"/>
      </w:pPr>
      <w:rPr>
        <w:rFonts w:ascii="Palatino Linotype" w:eastAsia="Palatino Linotype" w:hAnsi="Palatino Linotype" w:cs="Palatino Linotype" w:hint="default"/>
        <w:b w:val="0"/>
        <w:bCs w:val="0"/>
        <w:i w:val="0"/>
        <w:iCs w:val="0"/>
        <w:color w:val="252223"/>
        <w:w w:val="100"/>
        <w:sz w:val="22"/>
        <w:szCs w:val="22"/>
        <w:lang w:val="en-US" w:eastAsia="en-US" w:bidi="ar-SA"/>
      </w:rPr>
    </w:lvl>
    <w:lvl w:ilvl="1" w:tplc="461E484A">
      <w:numFmt w:val="bullet"/>
      <w:lvlText w:val="•"/>
      <w:lvlJc w:val="left"/>
      <w:pPr>
        <w:ind w:left="2790" w:hanging="308"/>
      </w:pPr>
      <w:rPr>
        <w:rFonts w:hint="default"/>
        <w:lang w:val="en-US" w:eastAsia="en-US" w:bidi="ar-SA"/>
      </w:rPr>
    </w:lvl>
    <w:lvl w:ilvl="2" w:tplc="C646002A">
      <w:numFmt w:val="bullet"/>
      <w:lvlText w:val="•"/>
      <w:lvlJc w:val="left"/>
      <w:pPr>
        <w:ind w:left="3840" w:hanging="308"/>
      </w:pPr>
      <w:rPr>
        <w:rFonts w:hint="default"/>
        <w:lang w:val="en-US" w:eastAsia="en-US" w:bidi="ar-SA"/>
      </w:rPr>
    </w:lvl>
    <w:lvl w:ilvl="3" w:tplc="94BEEB9A">
      <w:numFmt w:val="bullet"/>
      <w:lvlText w:val="•"/>
      <w:lvlJc w:val="left"/>
      <w:pPr>
        <w:ind w:left="4890" w:hanging="308"/>
      </w:pPr>
      <w:rPr>
        <w:rFonts w:hint="default"/>
        <w:lang w:val="en-US" w:eastAsia="en-US" w:bidi="ar-SA"/>
      </w:rPr>
    </w:lvl>
    <w:lvl w:ilvl="4" w:tplc="05BE8A42">
      <w:numFmt w:val="bullet"/>
      <w:lvlText w:val="•"/>
      <w:lvlJc w:val="left"/>
      <w:pPr>
        <w:ind w:left="5940" w:hanging="308"/>
      </w:pPr>
      <w:rPr>
        <w:rFonts w:hint="default"/>
        <w:lang w:val="en-US" w:eastAsia="en-US" w:bidi="ar-SA"/>
      </w:rPr>
    </w:lvl>
    <w:lvl w:ilvl="5" w:tplc="85023BE0">
      <w:numFmt w:val="bullet"/>
      <w:lvlText w:val="•"/>
      <w:lvlJc w:val="left"/>
      <w:pPr>
        <w:ind w:left="6990" w:hanging="308"/>
      </w:pPr>
      <w:rPr>
        <w:rFonts w:hint="default"/>
        <w:lang w:val="en-US" w:eastAsia="en-US" w:bidi="ar-SA"/>
      </w:rPr>
    </w:lvl>
    <w:lvl w:ilvl="6" w:tplc="75720742">
      <w:numFmt w:val="bullet"/>
      <w:lvlText w:val="•"/>
      <w:lvlJc w:val="left"/>
      <w:pPr>
        <w:ind w:left="8040" w:hanging="308"/>
      </w:pPr>
      <w:rPr>
        <w:rFonts w:hint="default"/>
        <w:lang w:val="en-US" w:eastAsia="en-US" w:bidi="ar-SA"/>
      </w:rPr>
    </w:lvl>
    <w:lvl w:ilvl="7" w:tplc="B9B87224">
      <w:numFmt w:val="bullet"/>
      <w:lvlText w:val="•"/>
      <w:lvlJc w:val="left"/>
      <w:pPr>
        <w:ind w:left="9090" w:hanging="308"/>
      </w:pPr>
      <w:rPr>
        <w:rFonts w:hint="default"/>
        <w:lang w:val="en-US" w:eastAsia="en-US" w:bidi="ar-SA"/>
      </w:rPr>
    </w:lvl>
    <w:lvl w:ilvl="8" w:tplc="5EE27318">
      <w:numFmt w:val="bullet"/>
      <w:lvlText w:val="•"/>
      <w:lvlJc w:val="left"/>
      <w:pPr>
        <w:ind w:left="10140" w:hanging="308"/>
      </w:pPr>
      <w:rPr>
        <w:rFonts w:hint="default"/>
        <w:lang w:val="en-US" w:eastAsia="en-US" w:bidi="ar-SA"/>
      </w:rPr>
    </w:lvl>
  </w:abstractNum>
  <w:abstractNum w:abstractNumId="2" w15:restartNumberingAfterBreak="0">
    <w:nsid w:val="2D1237D4"/>
    <w:multiLevelType w:val="hybridMultilevel"/>
    <w:tmpl w:val="2138E03E"/>
    <w:lvl w:ilvl="0" w:tplc="62A275FE">
      <w:numFmt w:val="bullet"/>
      <w:lvlText w:val="■"/>
      <w:lvlJc w:val="left"/>
      <w:pPr>
        <w:ind w:left="630" w:hanging="270"/>
      </w:pPr>
      <w:rPr>
        <w:rFonts w:ascii="Bookman Old Style" w:eastAsia="Bookman Old Style" w:hAnsi="Bookman Old Style" w:cs="Bookman Old Style" w:hint="default"/>
        <w:b w:val="0"/>
        <w:bCs w:val="0"/>
        <w:i w:val="0"/>
        <w:iCs w:val="0"/>
        <w:color w:val="AB2523"/>
        <w:w w:val="76"/>
        <w:sz w:val="20"/>
        <w:szCs w:val="20"/>
        <w:lang w:val="en-US" w:eastAsia="en-US" w:bidi="ar-SA"/>
      </w:rPr>
    </w:lvl>
    <w:lvl w:ilvl="1" w:tplc="FC144356">
      <w:numFmt w:val="bullet"/>
      <w:lvlText w:val="•"/>
      <w:lvlJc w:val="left"/>
      <w:pPr>
        <w:ind w:left="1510" w:hanging="270"/>
      </w:pPr>
      <w:rPr>
        <w:rFonts w:hint="default"/>
        <w:lang w:val="en-US" w:eastAsia="en-US" w:bidi="ar-SA"/>
      </w:rPr>
    </w:lvl>
    <w:lvl w:ilvl="2" w:tplc="A9DAB290">
      <w:numFmt w:val="bullet"/>
      <w:lvlText w:val="•"/>
      <w:lvlJc w:val="left"/>
      <w:pPr>
        <w:ind w:left="2380" w:hanging="270"/>
      </w:pPr>
      <w:rPr>
        <w:rFonts w:hint="default"/>
        <w:lang w:val="en-US" w:eastAsia="en-US" w:bidi="ar-SA"/>
      </w:rPr>
    </w:lvl>
    <w:lvl w:ilvl="3" w:tplc="DDF47136">
      <w:numFmt w:val="bullet"/>
      <w:lvlText w:val="•"/>
      <w:lvlJc w:val="left"/>
      <w:pPr>
        <w:ind w:left="3250" w:hanging="270"/>
      </w:pPr>
      <w:rPr>
        <w:rFonts w:hint="default"/>
        <w:lang w:val="en-US" w:eastAsia="en-US" w:bidi="ar-SA"/>
      </w:rPr>
    </w:lvl>
    <w:lvl w:ilvl="4" w:tplc="A38E07B8">
      <w:numFmt w:val="bullet"/>
      <w:lvlText w:val="•"/>
      <w:lvlJc w:val="left"/>
      <w:pPr>
        <w:ind w:left="4120" w:hanging="270"/>
      </w:pPr>
      <w:rPr>
        <w:rFonts w:hint="default"/>
        <w:lang w:val="en-US" w:eastAsia="en-US" w:bidi="ar-SA"/>
      </w:rPr>
    </w:lvl>
    <w:lvl w:ilvl="5" w:tplc="9098C006">
      <w:numFmt w:val="bullet"/>
      <w:lvlText w:val="•"/>
      <w:lvlJc w:val="left"/>
      <w:pPr>
        <w:ind w:left="4990" w:hanging="270"/>
      </w:pPr>
      <w:rPr>
        <w:rFonts w:hint="default"/>
        <w:lang w:val="en-US" w:eastAsia="en-US" w:bidi="ar-SA"/>
      </w:rPr>
    </w:lvl>
    <w:lvl w:ilvl="6" w:tplc="46360BA0">
      <w:numFmt w:val="bullet"/>
      <w:lvlText w:val="•"/>
      <w:lvlJc w:val="left"/>
      <w:pPr>
        <w:ind w:left="5860" w:hanging="270"/>
      </w:pPr>
      <w:rPr>
        <w:rFonts w:hint="default"/>
        <w:lang w:val="en-US" w:eastAsia="en-US" w:bidi="ar-SA"/>
      </w:rPr>
    </w:lvl>
    <w:lvl w:ilvl="7" w:tplc="7F600538">
      <w:numFmt w:val="bullet"/>
      <w:lvlText w:val="•"/>
      <w:lvlJc w:val="left"/>
      <w:pPr>
        <w:ind w:left="6730" w:hanging="270"/>
      </w:pPr>
      <w:rPr>
        <w:rFonts w:hint="default"/>
        <w:lang w:val="en-US" w:eastAsia="en-US" w:bidi="ar-SA"/>
      </w:rPr>
    </w:lvl>
    <w:lvl w:ilvl="8" w:tplc="A3629190">
      <w:numFmt w:val="bullet"/>
      <w:lvlText w:val="•"/>
      <w:lvlJc w:val="left"/>
      <w:pPr>
        <w:ind w:left="7600" w:hanging="270"/>
      </w:pPr>
      <w:rPr>
        <w:rFonts w:hint="default"/>
        <w:lang w:val="en-US" w:eastAsia="en-US" w:bidi="ar-SA"/>
      </w:rPr>
    </w:lvl>
  </w:abstractNum>
  <w:abstractNum w:abstractNumId="3" w15:restartNumberingAfterBreak="0">
    <w:nsid w:val="35EC6577"/>
    <w:multiLevelType w:val="hybridMultilevel"/>
    <w:tmpl w:val="C10C5DD2"/>
    <w:lvl w:ilvl="0" w:tplc="A51837E2">
      <w:start w:val="1"/>
      <w:numFmt w:val="decimal"/>
      <w:lvlText w:val="%1."/>
      <w:lvlJc w:val="left"/>
      <w:pPr>
        <w:ind w:left="719" w:hanging="360"/>
        <w:jc w:val="left"/>
      </w:pPr>
      <w:rPr>
        <w:rFonts w:ascii="Tahoma" w:eastAsia="Tahoma" w:hAnsi="Tahoma" w:cs="Tahoma" w:hint="default"/>
        <w:b w:val="0"/>
        <w:bCs w:val="0"/>
        <w:i w:val="0"/>
        <w:iCs w:val="0"/>
        <w:color w:val="FFFFFF"/>
        <w:w w:val="107"/>
        <w:sz w:val="22"/>
        <w:szCs w:val="22"/>
        <w:lang w:val="en-US" w:eastAsia="en-US" w:bidi="ar-SA"/>
      </w:rPr>
    </w:lvl>
    <w:lvl w:ilvl="1" w:tplc="4F98E580">
      <w:numFmt w:val="bullet"/>
      <w:lvlText w:val="•"/>
      <w:lvlJc w:val="left"/>
      <w:pPr>
        <w:ind w:left="1601" w:hanging="360"/>
      </w:pPr>
      <w:rPr>
        <w:rFonts w:hint="default"/>
        <w:lang w:val="en-US" w:eastAsia="en-US" w:bidi="ar-SA"/>
      </w:rPr>
    </w:lvl>
    <w:lvl w:ilvl="2" w:tplc="09AEB6B2">
      <w:numFmt w:val="bullet"/>
      <w:lvlText w:val="•"/>
      <w:lvlJc w:val="left"/>
      <w:pPr>
        <w:ind w:left="2482" w:hanging="360"/>
      </w:pPr>
      <w:rPr>
        <w:rFonts w:hint="default"/>
        <w:lang w:val="en-US" w:eastAsia="en-US" w:bidi="ar-SA"/>
      </w:rPr>
    </w:lvl>
    <w:lvl w:ilvl="3" w:tplc="6994B5C2">
      <w:numFmt w:val="bullet"/>
      <w:lvlText w:val="•"/>
      <w:lvlJc w:val="left"/>
      <w:pPr>
        <w:ind w:left="3363" w:hanging="360"/>
      </w:pPr>
      <w:rPr>
        <w:rFonts w:hint="default"/>
        <w:lang w:val="en-US" w:eastAsia="en-US" w:bidi="ar-SA"/>
      </w:rPr>
    </w:lvl>
    <w:lvl w:ilvl="4" w:tplc="6B60A586">
      <w:numFmt w:val="bullet"/>
      <w:lvlText w:val="•"/>
      <w:lvlJc w:val="left"/>
      <w:pPr>
        <w:ind w:left="4245" w:hanging="360"/>
      </w:pPr>
      <w:rPr>
        <w:rFonts w:hint="default"/>
        <w:lang w:val="en-US" w:eastAsia="en-US" w:bidi="ar-SA"/>
      </w:rPr>
    </w:lvl>
    <w:lvl w:ilvl="5" w:tplc="84F400DE">
      <w:numFmt w:val="bullet"/>
      <w:lvlText w:val="•"/>
      <w:lvlJc w:val="left"/>
      <w:pPr>
        <w:ind w:left="5126" w:hanging="360"/>
      </w:pPr>
      <w:rPr>
        <w:rFonts w:hint="default"/>
        <w:lang w:val="en-US" w:eastAsia="en-US" w:bidi="ar-SA"/>
      </w:rPr>
    </w:lvl>
    <w:lvl w:ilvl="6" w:tplc="A032464C">
      <w:numFmt w:val="bullet"/>
      <w:lvlText w:val="•"/>
      <w:lvlJc w:val="left"/>
      <w:pPr>
        <w:ind w:left="6007" w:hanging="360"/>
      </w:pPr>
      <w:rPr>
        <w:rFonts w:hint="default"/>
        <w:lang w:val="en-US" w:eastAsia="en-US" w:bidi="ar-SA"/>
      </w:rPr>
    </w:lvl>
    <w:lvl w:ilvl="7" w:tplc="65D88B90">
      <w:numFmt w:val="bullet"/>
      <w:lvlText w:val="•"/>
      <w:lvlJc w:val="left"/>
      <w:pPr>
        <w:ind w:left="6888" w:hanging="360"/>
      </w:pPr>
      <w:rPr>
        <w:rFonts w:hint="default"/>
        <w:lang w:val="en-US" w:eastAsia="en-US" w:bidi="ar-SA"/>
      </w:rPr>
    </w:lvl>
    <w:lvl w:ilvl="8" w:tplc="97B8E01A">
      <w:numFmt w:val="bullet"/>
      <w:lvlText w:val="•"/>
      <w:lvlJc w:val="left"/>
      <w:pPr>
        <w:ind w:left="7770" w:hanging="360"/>
      </w:pPr>
      <w:rPr>
        <w:rFonts w:hint="default"/>
        <w:lang w:val="en-US" w:eastAsia="en-US" w:bidi="ar-SA"/>
      </w:rPr>
    </w:lvl>
  </w:abstractNum>
  <w:abstractNum w:abstractNumId="4" w15:restartNumberingAfterBreak="0">
    <w:nsid w:val="3C315F8F"/>
    <w:multiLevelType w:val="hybridMultilevel"/>
    <w:tmpl w:val="6F9E8D6A"/>
    <w:lvl w:ilvl="0" w:tplc="C44E80D6">
      <w:numFmt w:val="bullet"/>
      <w:lvlText w:val=""/>
      <w:lvlJc w:val="left"/>
      <w:pPr>
        <w:ind w:left="2080" w:hanging="265"/>
      </w:pPr>
      <w:rPr>
        <w:rFonts w:ascii="Wingdings" w:eastAsia="Wingdings" w:hAnsi="Wingdings" w:cs="Wingdings" w:hint="default"/>
        <w:b w:val="0"/>
        <w:bCs w:val="0"/>
        <w:i w:val="0"/>
        <w:iCs w:val="0"/>
        <w:color w:val="AC2415"/>
        <w:w w:val="100"/>
        <w:sz w:val="20"/>
        <w:szCs w:val="20"/>
        <w:lang w:val="en-US" w:eastAsia="en-US" w:bidi="ar-SA"/>
      </w:rPr>
    </w:lvl>
    <w:lvl w:ilvl="1" w:tplc="F5A44E02">
      <w:numFmt w:val="bullet"/>
      <w:lvlText w:val="•"/>
      <w:lvlJc w:val="left"/>
      <w:pPr>
        <w:ind w:left="3096" w:hanging="265"/>
      </w:pPr>
      <w:rPr>
        <w:rFonts w:hint="default"/>
        <w:lang w:val="en-US" w:eastAsia="en-US" w:bidi="ar-SA"/>
      </w:rPr>
    </w:lvl>
    <w:lvl w:ilvl="2" w:tplc="38A46C96">
      <w:numFmt w:val="bullet"/>
      <w:lvlText w:val="•"/>
      <w:lvlJc w:val="left"/>
      <w:pPr>
        <w:ind w:left="4112" w:hanging="265"/>
      </w:pPr>
      <w:rPr>
        <w:rFonts w:hint="default"/>
        <w:lang w:val="en-US" w:eastAsia="en-US" w:bidi="ar-SA"/>
      </w:rPr>
    </w:lvl>
    <w:lvl w:ilvl="3" w:tplc="51F23C88">
      <w:numFmt w:val="bullet"/>
      <w:lvlText w:val="•"/>
      <w:lvlJc w:val="left"/>
      <w:pPr>
        <w:ind w:left="5128" w:hanging="265"/>
      </w:pPr>
      <w:rPr>
        <w:rFonts w:hint="default"/>
        <w:lang w:val="en-US" w:eastAsia="en-US" w:bidi="ar-SA"/>
      </w:rPr>
    </w:lvl>
    <w:lvl w:ilvl="4" w:tplc="B808A7EE">
      <w:numFmt w:val="bullet"/>
      <w:lvlText w:val="•"/>
      <w:lvlJc w:val="left"/>
      <w:pPr>
        <w:ind w:left="6144" w:hanging="265"/>
      </w:pPr>
      <w:rPr>
        <w:rFonts w:hint="default"/>
        <w:lang w:val="en-US" w:eastAsia="en-US" w:bidi="ar-SA"/>
      </w:rPr>
    </w:lvl>
    <w:lvl w:ilvl="5" w:tplc="EBC6A59E">
      <w:numFmt w:val="bullet"/>
      <w:lvlText w:val="•"/>
      <w:lvlJc w:val="left"/>
      <w:pPr>
        <w:ind w:left="7160" w:hanging="265"/>
      </w:pPr>
      <w:rPr>
        <w:rFonts w:hint="default"/>
        <w:lang w:val="en-US" w:eastAsia="en-US" w:bidi="ar-SA"/>
      </w:rPr>
    </w:lvl>
    <w:lvl w:ilvl="6" w:tplc="1EBEC54C">
      <w:numFmt w:val="bullet"/>
      <w:lvlText w:val="•"/>
      <w:lvlJc w:val="left"/>
      <w:pPr>
        <w:ind w:left="8176" w:hanging="265"/>
      </w:pPr>
      <w:rPr>
        <w:rFonts w:hint="default"/>
        <w:lang w:val="en-US" w:eastAsia="en-US" w:bidi="ar-SA"/>
      </w:rPr>
    </w:lvl>
    <w:lvl w:ilvl="7" w:tplc="95C66A00">
      <w:numFmt w:val="bullet"/>
      <w:lvlText w:val="•"/>
      <w:lvlJc w:val="left"/>
      <w:pPr>
        <w:ind w:left="9192" w:hanging="265"/>
      </w:pPr>
      <w:rPr>
        <w:rFonts w:hint="default"/>
        <w:lang w:val="en-US" w:eastAsia="en-US" w:bidi="ar-SA"/>
      </w:rPr>
    </w:lvl>
    <w:lvl w:ilvl="8" w:tplc="0554CE1E">
      <w:numFmt w:val="bullet"/>
      <w:lvlText w:val="•"/>
      <w:lvlJc w:val="left"/>
      <w:pPr>
        <w:ind w:left="10208" w:hanging="265"/>
      </w:pPr>
      <w:rPr>
        <w:rFonts w:hint="default"/>
        <w:lang w:val="en-US" w:eastAsia="en-US" w:bidi="ar-SA"/>
      </w:rPr>
    </w:lvl>
  </w:abstractNum>
  <w:abstractNum w:abstractNumId="5" w15:restartNumberingAfterBreak="0">
    <w:nsid w:val="3EDF4463"/>
    <w:multiLevelType w:val="hybridMultilevel"/>
    <w:tmpl w:val="A8928772"/>
    <w:lvl w:ilvl="0" w:tplc="863E56F4">
      <w:numFmt w:val="bullet"/>
      <w:lvlText w:val="■"/>
      <w:lvlJc w:val="left"/>
      <w:pPr>
        <w:ind w:left="180" w:hanging="270"/>
      </w:pPr>
      <w:rPr>
        <w:rFonts w:ascii="Bookman Old Style" w:eastAsia="Bookman Old Style" w:hAnsi="Bookman Old Style" w:cs="Bookman Old Style" w:hint="default"/>
        <w:b w:val="0"/>
        <w:bCs w:val="0"/>
        <w:i w:val="0"/>
        <w:iCs w:val="0"/>
        <w:color w:val="AB2523"/>
        <w:w w:val="76"/>
        <w:sz w:val="20"/>
        <w:szCs w:val="20"/>
        <w:lang w:val="en-US" w:eastAsia="en-US" w:bidi="ar-SA"/>
      </w:rPr>
    </w:lvl>
    <w:lvl w:ilvl="1" w:tplc="4F8E7148">
      <w:numFmt w:val="bullet"/>
      <w:lvlText w:val="•"/>
      <w:lvlJc w:val="left"/>
      <w:pPr>
        <w:ind w:left="1094" w:hanging="270"/>
      </w:pPr>
      <w:rPr>
        <w:rFonts w:hint="default"/>
        <w:lang w:val="en-US" w:eastAsia="en-US" w:bidi="ar-SA"/>
      </w:rPr>
    </w:lvl>
    <w:lvl w:ilvl="2" w:tplc="65C013DE">
      <w:numFmt w:val="bullet"/>
      <w:lvlText w:val="•"/>
      <w:lvlJc w:val="left"/>
      <w:pPr>
        <w:ind w:left="2008" w:hanging="270"/>
      </w:pPr>
      <w:rPr>
        <w:rFonts w:hint="default"/>
        <w:lang w:val="en-US" w:eastAsia="en-US" w:bidi="ar-SA"/>
      </w:rPr>
    </w:lvl>
    <w:lvl w:ilvl="3" w:tplc="A0C412FA">
      <w:numFmt w:val="bullet"/>
      <w:lvlText w:val="•"/>
      <w:lvlJc w:val="left"/>
      <w:pPr>
        <w:ind w:left="2922" w:hanging="270"/>
      </w:pPr>
      <w:rPr>
        <w:rFonts w:hint="default"/>
        <w:lang w:val="en-US" w:eastAsia="en-US" w:bidi="ar-SA"/>
      </w:rPr>
    </w:lvl>
    <w:lvl w:ilvl="4" w:tplc="4A4841A6">
      <w:numFmt w:val="bullet"/>
      <w:lvlText w:val="•"/>
      <w:lvlJc w:val="left"/>
      <w:pPr>
        <w:ind w:left="3836" w:hanging="270"/>
      </w:pPr>
      <w:rPr>
        <w:rFonts w:hint="default"/>
        <w:lang w:val="en-US" w:eastAsia="en-US" w:bidi="ar-SA"/>
      </w:rPr>
    </w:lvl>
    <w:lvl w:ilvl="5" w:tplc="F2BCAF00">
      <w:numFmt w:val="bullet"/>
      <w:lvlText w:val="•"/>
      <w:lvlJc w:val="left"/>
      <w:pPr>
        <w:ind w:left="4750" w:hanging="270"/>
      </w:pPr>
      <w:rPr>
        <w:rFonts w:hint="default"/>
        <w:lang w:val="en-US" w:eastAsia="en-US" w:bidi="ar-SA"/>
      </w:rPr>
    </w:lvl>
    <w:lvl w:ilvl="6" w:tplc="43FA1BDE">
      <w:numFmt w:val="bullet"/>
      <w:lvlText w:val="•"/>
      <w:lvlJc w:val="left"/>
      <w:pPr>
        <w:ind w:left="5664" w:hanging="270"/>
      </w:pPr>
      <w:rPr>
        <w:rFonts w:hint="default"/>
        <w:lang w:val="en-US" w:eastAsia="en-US" w:bidi="ar-SA"/>
      </w:rPr>
    </w:lvl>
    <w:lvl w:ilvl="7" w:tplc="661E1D10">
      <w:numFmt w:val="bullet"/>
      <w:lvlText w:val="•"/>
      <w:lvlJc w:val="left"/>
      <w:pPr>
        <w:ind w:left="6578" w:hanging="270"/>
      </w:pPr>
      <w:rPr>
        <w:rFonts w:hint="default"/>
        <w:lang w:val="en-US" w:eastAsia="en-US" w:bidi="ar-SA"/>
      </w:rPr>
    </w:lvl>
    <w:lvl w:ilvl="8" w:tplc="71762AE2">
      <w:numFmt w:val="bullet"/>
      <w:lvlText w:val="•"/>
      <w:lvlJc w:val="left"/>
      <w:pPr>
        <w:ind w:left="7492" w:hanging="270"/>
      </w:pPr>
      <w:rPr>
        <w:rFonts w:hint="default"/>
        <w:lang w:val="en-US" w:eastAsia="en-US" w:bidi="ar-SA"/>
      </w:rPr>
    </w:lvl>
  </w:abstractNum>
  <w:abstractNum w:abstractNumId="6" w15:restartNumberingAfterBreak="0">
    <w:nsid w:val="46A606DC"/>
    <w:multiLevelType w:val="hybridMultilevel"/>
    <w:tmpl w:val="BDA2789C"/>
    <w:lvl w:ilvl="0" w:tplc="7D580D96">
      <w:numFmt w:val="bullet"/>
      <w:lvlText w:val="■"/>
      <w:lvlJc w:val="left"/>
      <w:pPr>
        <w:ind w:left="1889" w:hanging="270"/>
      </w:pPr>
      <w:rPr>
        <w:rFonts w:ascii="Bookman Old Style" w:eastAsia="Bookman Old Style" w:hAnsi="Bookman Old Style" w:cs="Bookman Old Style" w:hint="default"/>
        <w:b w:val="0"/>
        <w:bCs w:val="0"/>
        <w:i w:val="0"/>
        <w:iCs w:val="0"/>
        <w:color w:val="AB2523"/>
        <w:w w:val="76"/>
        <w:sz w:val="22"/>
        <w:szCs w:val="22"/>
        <w:lang w:val="en-US" w:eastAsia="en-US" w:bidi="ar-SA"/>
      </w:rPr>
    </w:lvl>
    <w:lvl w:ilvl="1" w:tplc="8FB0DCC2">
      <w:numFmt w:val="bullet"/>
      <w:lvlText w:val="•"/>
      <w:lvlJc w:val="left"/>
      <w:pPr>
        <w:ind w:left="2916" w:hanging="270"/>
      </w:pPr>
      <w:rPr>
        <w:rFonts w:hint="default"/>
        <w:lang w:val="en-US" w:eastAsia="en-US" w:bidi="ar-SA"/>
      </w:rPr>
    </w:lvl>
    <w:lvl w:ilvl="2" w:tplc="8CE6F200">
      <w:numFmt w:val="bullet"/>
      <w:lvlText w:val="•"/>
      <w:lvlJc w:val="left"/>
      <w:pPr>
        <w:ind w:left="3952" w:hanging="270"/>
      </w:pPr>
      <w:rPr>
        <w:rFonts w:hint="default"/>
        <w:lang w:val="en-US" w:eastAsia="en-US" w:bidi="ar-SA"/>
      </w:rPr>
    </w:lvl>
    <w:lvl w:ilvl="3" w:tplc="6DE66AA8">
      <w:numFmt w:val="bullet"/>
      <w:lvlText w:val="•"/>
      <w:lvlJc w:val="left"/>
      <w:pPr>
        <w:ind w:left="4988" w:hanging="270"/>
      </w:pPr>
      <w:rPr>
        <w:rFonts w:hint="default"/>
        <w:lang w:val="en-US" w:eastAsia="en-US" w:bidi="ar-SA"/>
      </w:rPr>
    </w:lvl>
    <w:lvl w:ilvl="4" w:tplc="2F5430BA">
      <w:numFmt w:val="bullet"/>
      <w:lvlText w:val="•"/>
      <w:lvlJc w:val="left"/>
      <w:pPr>
        <w:ind w:left="6024" w:hanging="270"/>
      </w:pPr>
      <w:rPr>
        <w:rFonts w:hint="default"/>
        <w:lang w:val="en-US" w:eastAsia="en-US" w:bidi="ar-SA"/>
      </w:rPr>
    </w:lvl>
    <w:lvl w:ilvl="5" w:tplc="DCCAE3BC">
      <w:numFmt w:val="bullet"/>
      <w:lvlText w:val="•"/>
      <w:lvlJc w:val="left"/>
      <w:pPr>
        <w:ind w:left="7060" w:hanging="270"/>
      </w:pPr>
      <w:rPr>
        <w:rFonts w:hint="default"/>
        <w:lang w:val="en-US" w:eastAsia="en-US" w:bidi="ar-SA"/>
      </w:rPr>
    </w:lvl>
    <w:lvl w:ilvl="6" w:tplc="2F3EB656">
      <w:numFmt w:val="bullet"/>
      <w:lvlText w:val="•"/>
      <w:lvlJc w:val="left"/>
      <w:pPr>
        <w:ind w:left="8096" w:hanging="270"/>
      </w:pPr>
      <w:rPr>
        <w:rFonts w:hint="default"/>
        <w:lang w:val="en-US" w:eastAsia="en-US" w:bidi="ar-SA"/>
      </w:rPr>
    </w:lvl>
    <w:lvl w:ilvl="7" w:tplc="8B665470">
      <w:numFmt w:val="bullet"/>
      <w:lvlText w:val="•"/>
      <w:lvlJc w:val="left"/>
      <w:pPr>
        <w:ind w:left="9132" w:hanging="270"/>
      </w:pPr>
      <w:rPr>
        <w:rFonts w:hint="default"/>
        <w:lang w:val="en-US" w:eastAsia="en-US" w:bidi="ar-SA"/>
      </w:rPr>
    </w:lvl>
    <w:lvl w:ilvl="8" w:tplc="E788DEE4">
      <w:numFmt w:val="bullet"/>
      <w:lvlText w:val="•"/>
      <w:lvlJc w:val="left"/>
      <w:pPr>
        <w:ind w:left="10168" w:hanging="270"/>
      </w:pPr>
      <w:rPr>
        <w:rFonts w:hint="default"/>
        <w:lang w:val="en-US" w:eastAsia="en-US" w:bidi="ar-SA"/>
      </w:rPr>
    </w:lvl>
  </w:abstractNum>
  <w:abstractNum w:abstractNumId="7" w15:restartNumberingAfterBreak="0">
    <w:nsid w:val="493E1B07"/>
    <w:multiLevelType w:val="hybridMultilevel"/>
    <w:tmpl w:val="2BCA6406"/>
    <w:lvl w:ilvl="0" w:tplc="CB089D2E">
      <w:numFmt w:val="bullet"/>
      <w:lvlText w:val="■"/>
      <w:lvlJc w:val="left"/>
      <w:pPr>
        <w:ind w:left="1889" w:hanging="270"/>
      </w:pPr>
      <w:rPr>
        <w:rFonts w:ascii="Bookman Old Style" w:eastAsia="Bookman Old Style" w:hAnsi="Bookman Old Style" w:cs="Bookman Old Style" w:hint="default"/>
        <w:b w:val="0"/>
        <w:bCs w:val="0"/>
        <w:i w:val="0"/>
        <w:iCs w:val="0"/>
        <w:color w:val="AB2523"/>
        <w:w w:val="76"/>
        <w:sz w:val="22"/>
        <w:szCs w:val="22"/>
        <w:lang w:val="en-US" w:eastAsia="en-US" w:bidi="ar-SA"/>
      </w:rPr>
    </w:lvl>
    <w:lvl w:ilvl="1" w:tplc="7F229E00">
      <w:numFmt w:val="bullet"/>
      <w:lvlText w:val="•"/>
      <w:lvlJc w:val="left"/>
      <w:pPr>
        <w:ind w:left="2916" w:hanging="270"/>
      </w:pPr>
      <w:rPr>
        <w:rFonts w:hint="default"/>
        <w:lang w:val="en-US" w:eastAsia="en-US" w:bidi="ar-SA"/>
      </w:rPr>
    </w:lvl>
    <w:lvl w:ilvl="2" w:tplc="150A7E64">
      <w:numFmt w:val="bullet"/>
      <w:lvlText w:val="•"/>
      <w:lvlJc w:val="left"/>
      <w:pPr>
        <w:ind w:left="3952" w:hanging="270"/>
      </w:pPr>
      <w:rPr>
        <w:rFonts w:hint="default"/>
        <w:lang w:val="en-US" w:eastAsia="en-US" w:bidi="ar-SA"/>
      </w:rPr>
    </w:lvl>
    <w:lvl w:ilvl="3" w:tplc="5396F70A">
      <w:numFmt w:val="bullet"/>
      <w:lvlText w:val="•"/>
      <w:lvlJc w:val="left"/>
      <w:pPr>
        <w:ind w:left="4988" w:hanging="270"/>
      </w:pPr>
      <w:rPr>
        <w:rFonts w:hint="default"/>
        <w:lang w:val="en-US" w:eastAsia="en-US" w:bidi="ar-SA"/>
      </w:rPr>
    </w:lvl>
    <w:lvl w:ilvl="4" w:tplc="ECC85950">
      <w:numFmt w:val="bullet"/>
      <w:lvlText w:val="•"/>
      <w:lvlJc w:val="left"/>
      <w:pPr>
        <w:ind w:left="6024" w:hanging="270"/>
      </w:pPr>
      <w:rPr>
        <w:rFonts w:hint="default"/>
        <w:lang w:val="en-US" w:eastAsia="en-US" w:bidi="ar-SA"/>
      </w:rPr>
    </w:lvl>
    <w:lvl w:ilvl="5" w:tplc="E02A5A16">
      <w:numFmt w:val="bullet"/>
      <w:lvlText w:val="•"/>
      <w:lvlJc w:val="left"/>
      <w:pPr>
        <w:ind w:left="7060" w:hanging="270"/>
      </w:pPr>
      <w:rPr>
        <w:rFonts w:hint="default"/>
        <w:lang w:val="en-US" w:eastAsia="en-US" w:bidi="ar-SA"/>
      </w:rPr>
    </w:lvl>
    <w:lvl w:ilvl="6" w:tplc="96BAF0CC">
      <w:numFmt w:val="bullet"/>
      <w:lvlText w:val="•"/>
      <w:lvlJc w:val="left"/>
      <w:pPr>
        <w:ind w:left="8096" w:hanging="270"/>
      </w:pPr>
      <w:rPr>
        <w:rFonts w:hint="default"/>
        <w:lang w:val="en-US" w:eastAsia="en-US" w:bidi="ar-SA"/>
      </w:rPr>
    </w:lvl>
    <w:lvl w:ilvl="7" w:tplc="5E042252">
      <w:numFmt w:val="bullet"/>
      <w:lvlText w:val="•"/>
      <w:lvlJc w:val="left"/>
      <w:pPr>
        <w:ind w:left="9132" w:hanging="270"/>
      </w:pPr>
      <w:rPr>
        <w:rFonts w:hint="default"/>
        <w:lang w:val="en-US" w:eastAsia="en-US" w:bidi="ar-SA"/>
      </w:rPr>
    </w:lvl>
    <w:lvl w:ilvl="8" w:tplc="F96C5CC6">
      <w:numFmt w:val="bullet"/>
      <w:lvlText w:val="•"/>
      <w:lvlJc w:val="left"/>
      <w:pPr>
        <w:ind w:left="10168" w:hanging="270"/>
      </w:pPr>
      <w:rPr>
        <w:rFonts w:hint="default"/>
        <w:lang w:val="en-US" w:eastAsia="en-US" w:bidi="ar-SA"/>
      </w:rPr>
    </w:lvl>
  </w:abstractNum>
  <w:abstractNum w:abstractNumId="8" w15:restartNumberingAfterBreak="0">
    <w:nsid w:val="4C8E2DD1"/>
    <w:multiLevelType w:val="hybridMultilevel"/>
    <w:tmpl w:val="DBE8DF20"/>
    <w:lvl w:ilvl="0" w:tplc="927C351C">
      <w:numFmt w:val="bullet"/>
      <w:lvlText w:val="■"/>
      <w:lvlJc w:val="left"/>
      <w:pPr>
        <w:ind w:left="1889" w:hanging="270"/>
      </w:pPr>
      <w:rPr>
        <w:rFonts w:ascii="Bookman Old Style" w:eastAsia="Bookman Old Style" w:hAnsi="Bookman Old Style" w:cs="Bookman Old Style" w:hint="default"/>
        <w:b w:val="0"/>
        <w:bCs w:val="0"/>
        <w:i w:val="0"/>
        <w:iCs w:val="0"/>
        <w:color w:val="AB2523"/>
        <w:w w:val="76"/>
        <w:sz w:val="22"/>
        <w:szCs w:val="22"/>
        <w:lang w:val="en-US" w:eastAsia="en-US" w:bidi="ar-SA"/>
      </w:rPr>
    </w:lvl>
    <w:lvl w:ilvl="1" w:tplc="E44AB192">
      <w:numFmt w:val="bullet"/>
      <w:lvlText w:val="■"/>
      <w:lvlJc w:val="left"/>
      <w:pPr>
        <w:ind w:left="2080" w:hanging="270"/>
      </w:pPr>
      <w:rPr>
        <w:rFonts w:ascii="Bookman Old Style" w:eastAsia="Bookman Old Style" w:hAnsi="Bookman Old Style" w:cs="Bookman Old Style" w:hint="default"/>
        <w:b w:val="0"/>
        <w:bCs w:val="0"/>
        <w:i w:val="0"/>
        <w:iCs w:val="0"/>
        <w:color w:val="AB2523"/>
        <w:w w:val="76"/>
        <w:sz w:val="20"/>
        <w:szCs w:val="20"/>
        <w:lang w:val="en-US" w:eastAsia="en-US" w:bidi="ar-SA"/>
      </w:rPr>
    </w:lvl>
    <w:lvl w:ilvl="2" w:tplc="A2CA9F02">
      <w:numFmt w:val="bullet"/>
      <w:lvlText w:val="•"/>
      <w:lvlJc w:val="left"/>
      <w:pPr>
        <w:ind w:left="2100" w:hanging="270"/>
      </w:pPr>
      <w:rPr>
        <w:rFonts w:hint="default"/>
        <w:lang w:val="en-US" w:eastAsia="en-US" w:bidi="ar-SA"/>
      </w:rPr>
    </w:lvl>
    <w:lvl w:ilvl="3" w:tplc="B53EBF66">
      <w:numFmt w:val="bullet"/>
      <w:lvlText w:val="•"/>
      <w:lvlJc w:val="left"/>
      <w:pPr>
        <w:ind w:left="3367" w:hanging="270"/>
      </w:pPr>
      <w:rPr>
        <w:rFonts w:hint="default"/>
        <w:lang w:val="en-US" w:eastAsia="en-US" w:bidi="ar-SA"/>
      </w:rPr>
    </w:lvl>
    <w:lvl w:ilvl="4" w:tplc="4AD096E4">
      <w:numFmt w:val="bullet"/>
      <w:lvlText w:val="•"/>
      <w:lvlJc w:val="left"/>
      <w:pPr>
        <w:ind w:left="4635" w:hanging="270"/>
      </w:pPr>
      <w:rPr>
        <w:rFonts w:hint="default"/>
        <w:lang w:val="en-US" w:eastAsia="en-US" w:bidi="ar-SA"/>
      </w:rPr>
    </w:lvl>
    <w:lvl w:ilvl="5" w:tplc="300A7CD0">
      <w:numFmt w:val="bullet"/>
      <w:lvlText w:val="•"/>
      <w:lvlJc w:val="left"/>
      <w:pPr>
        <w:ind w:left="5902" w:hanging="270"/>
      </w:pPr>
      <w:rPr>
        <w:rFonts w:hint="default"/>
        <w:lang w:val="en-US" w:eastAsia="en-US" w:bidi="ar-SA"/>
      </w:rPr>
    </w:lvl>
    <w:lvl w:ilvl="6" w:tplc="B0729E9C">
      <w:numFmt w:val="bullet"/>
      <w:lvlText w:val="•"/>
      <w:lvlJc w:val="left"/>
      <w:pPr>
        <w:ind w:left="7170" w:hanging="270"/>
      </w:pPr>
      <w:rPr>
        <w:rFonts w:hint="default"/>
        <w:lang w:val="en-US" w:eastAsia="en-US" w:bidi="ar-SA"/>
      </w:rPr>
    </w:lvl>
    <w:lvl w:ilvl="7" w:tplc="3C1EAA4A">
      <w:numFmt w:val="bullet"/>
      <w:lvlText w:val="•"/>
      <w:lvlJc w:val="left"/>
      <w:pPr>
        <w:ind w:left="8437" w:hanging="270"/>
      </w:pPr>
      <w:rPr>
        <w:rFonts w:hint="default"/>
        <w:lang w:val="en-US" w:eastAsia="en-US" w:bidi="ar-SA"/>
      </w:rPr>
    </w:lvl>
    <w:lvl w:ilvl="8" w:tplc="73C84900">
      <w:numFmt w:val="bullet"/>
      <w:lvlText w:val="•"/>
      <w:lvlJc w:val="left"/>
      <w:pPr>
        <w:ind w:left="9705" w:hanging="270"/>
      </w:pPr>
      <w:rPr>
        <w:rFonts w:hint="default"/>
        <w:lang w:val="en-US" w:eastAsia="en-US" w:bidi="ar-SA"/>
      </w:rPr>
    </w:lvl>
  </w:abstractNum>
  <w:abstractNum w:abstractNumId="9" w15:restartNumberingAfterBreak="0">
    <w:nsid w:val="5F5F0B8F"/>
    <w:multiLevelType w:val="hybridMultilevel"/>
    <w:tmpl w:val="4E523028"/>
    <w:lvl w:ilvl="0" w:tplc="D02CC64C">
      <w:start w:val="1"/>
      <w:numFmt w:val="decimal"/>
      <w:lvlText w:val="%1."/>
      <w:lvlJc w:val="left"/>
      <w:pPr>
        <w:ind w:left="2070" w:hanging="360"/>
        <w:jc w:val="left"/>
      </w:pPr>
      <w:rPr>
        <w:rFonts w:ascii="Arial" w:eastAsia="Arial" w:hAnsi="Arial" w:cs="Arial" w:hint="default"/>
        <w:b/>
        <w:bCs/>
        <w:i w:val="0"/>
        <w:iCs w:val="0"/>
        <w:color w:val="CF242A"/>
        <w:spacing w:val="-1"/>
        <w:w w:val="100"/>
        <w:sz w:val="22"/>
        <w:szCs w:val="22"/>
        <w:lang w:val="en-US" w:eastAsia="en-US" w:bidi="ar-SA"/>
      </w:rPr>
    </w:lvl>
    <w:lvl w:ilvl="1" w:tplc="EB2EC296">
      <w:numFmt w:val="bullet"/>
      <w:lvlText w:val="•"/>
      <w:lvlJc w:val="left"/>
      <w:pPr>
        <w:ind w:left="3096" w:hanging="360"/>
      </w:pPr>
      <w:rPr>
        <w:rFonts w:hint="default"/>
        <w:lang w:val="en-US" w:eastAsia="en-US" w:bidi="ar-SA"/>
      </w:rPr>
    </w:lvl>
    <w:lvl w:ilvl="2" w:tplc="926A6FC8">
      <w:numFmt w:val="bullet"/>
      <w:lvlText w:val="•"/>
      <w:lvlJc w:val="left"/>
      <w:pPr>
        <w:ind w:left="4112" w:hanging="360"/>
      </w:pPr>
      <w:rPr>
        <w:rFonts w:hint="default"/>
        <w:lang w:val="en-US" w:eastAsia="en-US" w:bidi="ar-SA"/>
      </w:rPr>
    </w:lvl>
    <w:lvl w:ilvl="3" w:tplc="B1B4DE7E">
      <w:numFmt w:val="bullet"/>
      <w:lvlText w:val="•"/>
      <w:lvlJc w:val="left"/>
      <w:pPr>
        <w:ind w:left="5128" w:hanging="360"/>
      </w:pPr>
      <w:rPr>
        <w:rFonts w:hint="default"/>
        <w:lang w:val="en-US" w:eastAsia="en-US" w:bidi="ar-SA"/>
      </w:rPr>
    </w:lvl>
    <w:lvl w:ilvl="4" w:tplc="1BDAD5C4">
      <w:numFmt w:val="bullet"/>
      <w:lvlText w:val="•"/>
      <w:lvlJc w:val="left"/>
      <w:pPr>
        <w:ind w:left="6144" w:hanging="360"/>
      </w:pPr>
      <w:rPr>
        <w:rFonts w:hint="default"/>
        <w:lang w:val="en-US" w:eastAsia="en-US" w:bidi="ar-SA"/>
      </w:rPr>
    </w:lvl>
    <w:lvl w:ilvl="5" w:tplc="7E4820D0">
      <w:numFmt w:val="bullet"/>
      <w:lvlText w:val="•"/>
      <w:lvlJc w:val="left"/>
      <w:pPr>
        <w:ind w:left="7160" w:hanging="360"/>
      </w:pPr>
      <w:rPr>
        <w:rFonts w:hint="default"/>
        <w:lang w:val="en-US" w:eastAsia="en-US" w:bidi="ar-SA"/>
      </w:rPr>
    </w:lvl>
    <w:lvl w:ilvl="6" w:tplc="3B6CEB7C">
      <w:numFmt w:val="bullet"/>
      <w:lvlText w:val="•"/>
      <w:lvlJc w:val="left"/>
      <w:pPr>
        <w:ind w:left="8176" w:hanging="360"/>
      </w:pPr>
      <w:rPr>
        <w:rFonts w:hint="default"/>
        <w:lang w:val="en-US" w:eastAsia="en-US" w:bidi="ar-SA"/>
      </w:rPr>
    </w:lvl>
    <w:lvl w:ilvl="7" w:tplc="9822C11A">
      <w:numFmt w:val="bullet"/>
      <w:lvlText w:val="•"/>
      <w:lvlJc w:val="left"/>
      <w:pPr>
        <w:ind w:left="9192" w:hanging="360"/>
      </w:pPr>
      <w:rPr>
        <w:rFonts w:hint="default"/>
        <w:lang w:val="en-US" w:eastAsia="en-US" w:bidi="ar-SA"/>
      </w:rPr>
    </w:lvl>
    <w:lvl w:ilvl="8" w:tplc="8D6CF710">
      <w:numFmt w:val="bullet"/>
      <w:lvlText w:val="•"/>
      <w:lvlJc w:val="left"/>
      <w:pPr>
        <w:ind w:left="10208" w:hanging="360"/>
      </w:pPr>
      <w:rPr>
        <w:rFonts w:hint="default"/>
        <w:lang w:val="en-US" w:eastAsia="en-US" w:bidi="ar-SA"/>
      </w:rPr>
    </w:lvl>
  </w:abstractNum>
  <w:abstractNum w:abstractNumId="10" w15:restartNumberingAfterBreak="0">
    <w:nsid w:val="61136943"/>
    <w:multiLevelType w:val="hybridMultilevel"/>
    <w:tmpl w:val="E8EEA504"/>
    <w:lvl w:ilvl="0" w:tplc="29786520">
      <w:numFmt w:val="bullet"/>
      <w:lvlText w:val="■"/>
      <w:lvlJc w:val="left"/>
      <w:pPr>
        <w:ind w:left="630" w:hanging="270"/>
      </w:pPr>
      <w:rPr>
        <w:rFonts w:ascii="Bookman Old Style" w:eastAsia="Bookman Old Style" w:hAnsi="Bookman Old Style" w:cs="Bookman Old Style" w:hint="default"/>
        <w:b w:val="0"/>
        <w:bCs w:val="0"/>
        <w:i w:val="0"/>
        <w:iCs w:val="0"/>
        <w:color w:val="AB2523"/>
        <w:w w:val="76"/>
        <w:sz w:val="20"/>
        <w:szCs w:val="20"/>
        <w:lang w:val="en-US" w:eastAsia="en-US" w:bidi="ar-SA"/>
      </w:rPr>
    </w:lvl>
    <w:lvl w:ilvl="1" w:tplc="D5D01D4E">
      <w:numFmt w:val="bullet"/>
      <w:lvlText w:val="•"/>
      <w:lvlJc w:val="left"/>
      <w:pPr>
        <w:ind w:left="1508" w:hanging="270"/>
      </w:pPr>
      <w:rPr>
        <w:rFonts w:hint="default"/>
        <w:lang w:val="en-US" w:eastAsia="en-US" w:bidi="ar-SA"/>
      </w:rPr>
    </w:lvl>
    <w:lvl w:ilvl="2" w:tplc="B2DAFC56">
      <w:numFmt w:val="bullet"/>
      <w:lvlText w:val="•"/>
      <w:lvlJc w:val="left"/>
      <w:pPr>
        <w:ind w:left="2376" w:hanging="270"/>
      </w:pPr>
      <w:rPr>
        <w:rFonts w:hint="default"/>
        <w:lang w:val="en-US" w:eastAsia="en-US" w:bidi="ar-SA"/>
      </w:rPr>
    </w:lvl>
    <w:lvl w:ilvl="3" w:tplc="3B6C1C1A">
      <w:numFmt w:val="bullet"/>
      <w:lvlText w:val="•"/>
      <w:lvlJc w:val="left"/>
      <w:pPr>
        <w:ind w:left="3244" w:hanging="270"/>
      </w:pPr>
      <w:rPr>
        <w:rFonts w:hint="default"/>
        <w:lang w:val="en-US" w:eastAsia="en-US" w:bidi="ar-SA"/>
      </w:rPr>
    </w:lvl>
    <w:lvl w:ilvl="4" w:tplc="8AF42A38">
      <w:numFmt w:val="bullet"/>
      <w:lvlText w:val="•"/>
      <w:lvlJc w:val="left"/>
      <w:pPr>
        <w:ind w:left="4112" w:hanging="270"/>
      </w:pPr>
      <w:rPr>
        <w:rFonts w:hint="default"/>
        <w:lang w:val="en-US" w:eastAsia="en-US" w:bidi="ar-SA"/>
      </w:rPr>
    </w:lvl>
    <w:lvl w:ilvl="5" w:tplc="0C9296B2">
      <w:numFmt w:val="bullet"/>
      <w:lvlText w:val="•"/>
      <w:lvlJc w:val="left"/>
      <w:pPr>
        <w:ind w:left="4980" w:hanging="270"/>
      </w:pPr>
      <w:rPr>
        <w:rFonts w:hint="default"/>
        <w:lang w:val="en-US" w:eastAsia="en-US" w:bidi="ar-SA"/>
      </w:rPr>
    </w:lvl>
    <w:lvl w:ilvl="6" w:tplc="9EA83996">
      <w:numFmt w:val="bullet"/>
      <w:lvlText w:val="•"/>
      <w:lvlJc w:val="left"/>
      <w:pPr>
        <w:ind w:left="5848" w:hanging="270"/>
      </w:pPr>
      <w:rPr>
        <w:rFonts w:hint="default"/>
        <w:lang w:val="en-US" w:eastAsia="en-US" w:bidi="ar-SA"/>
      </w:rPr>
    </w:lvl>
    <w:lvl w:ilvl="7" w:tplc="956617E6">
      <w:numFmt w:val="bullet"/>
      <w:lvlText w:val="•"/>
      <w:lvlJc w:val="left"/>
      <w:pPr>
        <w:ind w:left="6716" w:hanging="270"/>
      </w:pPr>
      <w:rPr>
        <w:rFonts w:hint="default"/>
        <w:lang w:val="en-US" w:eastAsia="en-US" w:bidi="ar-SA"/>
      </w:rPr>
    </w:lvl>
    <w:lvl w:ilvl="8" w:tplc="1660CE84">
      <w:numFmt w:val="bullet"/>
      <w:lvlText w:val="•"/>
      <w:lvlJc w:val="left"/>
      <w:pPr>
        <w:ind w:left="7584" w:hanging="270"/>
      </w:pPr>
      <w:rPr>
        <w:rFonts w:hint="default"/>
        <w:lang w:val="en-US" w:eastAsia="en-US" w:bidi="ar-SA"/>
      </w:rPr>
    </w:lvl>
  </w:abstractNum>
  <w:abstractNum w:abstractNumId="11" w15:restartNumberingAfterBreak="0">
    <w:nsid w:val="64893605"/>
    <w:multiLevelType w:val="hybridMultilevel"/>
    <w:tmpl w:val="4FB41BB4"/>
    <w:lvl w:ilvl="0" w:tplc="15D4C268">
      <w:numFmt w:val="bullet"/>
      <w:lvlText w:val="■"/>
      <w:lvlJc w:val="left"/>
      <w:pPr>
        <w:ind w:left="630" w:hanging="270"/>
      </w:pPr>
      <w:rPr>
        <w:rFonts w:ascii="Bookman Old Style" w:eastAsia="Bookman Old Style" w:hAnsi="Bookman Old Style" w:cs="Bookman Old Style" w:hint="default"/>
        <w:b w:val="0"/>
        <w:bCs w:val="0"/>
        <w:i w:val="0"/>
        <w:iCs w:val="0"/>
        <w:color w:val="AB2523"/>
        <w:w w:val="76"/>
        <w:sz w:val="20"/>
        <w:szCs w:val="20"/>
        <w:lang w:val="en-US" w:eastAsia="en-US" w:bidi="ar-SA"/>
      </w:rPr>
    </w:lvl>
    <w:lvl w:ilvl="1" w:tplc="A2342C28">
      <w:numFmt w:val="bullet"/>
      <w:lvlText w:val="•"/>
      <w:lvlJc w:val="left"/>
      <w:pPr>
        <w:ind w:left="1510" w:hanging="270"/>
      </w:pPr>
      <w:rPr>
        <w:rFonts w:hint="default"/>
        <w:lang w:val="en-US" w:eastAsia="en-US" w:bidi="ar-SA"/>
      </w:rPr>
    </w:lvl>
    <w:lvl w:ilvl="2" w:tplc="532E82A8">
      <w:numFmt w:val="bullet"/>
      <w:lvlText w:val="•"/>
      <w:lvlJc w:val="left"/>
      <w:pPr>
        <w:ind w:left="2380" w:hanging="270"/>
      </w:pPr>
      <w:rPr>
        <w:rFonts w:hint="default"/>
        <w:lang w:val="en-US" w:eastAsia="en-US" w:bidi="ar-SA"/>
      </w:rPr>
    </w:lvl>
    <w:lvl w:ilvl="3" w:tplc="0114CA3E">
      <w:numFmt w:val="bullet"/>
      <w:lvlText w:val="•"/>
      <w:lvlJc w:val="left"/>
      <w:pPr>
        <w:ind w:left="3250" w:hanging="270"/>
      </w:pPr>
      <w:rPr>
        <w:rFonts w:hint="default"/>
        <w:lang w:val="en-US" w:eastAsia="en-US" w:bidi="ar-SA"/>
      </w:rPr>
    </w:lvl>
    <w:lvl w:ilvl="4" w:tplc="2B56E148">
      <w:numFmt w:val="bullet"/>
      <w:lvlText w:val="•"/>
      <w:lvlJc w:val="left"/>
      <w:pPr>
        <w:ind w:left="4120" w:hanging="270"/>
      </w:pPr>
      <w:rPr>
        <w:rFonts w:hint="default"/>
        <w:lang w:val="en-US" w:eastAsia="en-US" w:bidi="ar-SA"/>
      </w:rPr>
    </w:lvl>
    <w:lvl w:ilvl="5" w:tplc="022CA2B6">
      <w:numFmt w:val="bullet"/>
      <w:lvlText w:val="•"/>
      <w:lvlJc w:val="left"/>
      <w:pPr>
        <w:ind w:left="4990" w:hanging="270"/>
      </w:pPr>
      <w:rPr>
        <w:rFonts w:hint="default"/>
        <w:lang w:val="en-US" w:eastAsia="en-US" w:bidi="ar-SA"/>
      </w:rPr>
    </w:lvl>
    <w:lvl w:ilvl="6" w:tplc="AD44B002">
      <w:numFmt w:val="bullet"/>
      <w:lvlText w:val="•"/>
      <w:lvlJc w:val="left"/>
      <w:pPr>
        <w:ind w:left="5860" w:hanging="270"/>
      </w:pPr>
      <w:rPr>
        <w:rFonts w:hint="default"/>
        <w:lang w:val="en-US" w:eastAsia="en-US" w:bidi="ar-SA"/>
      </w:rPr>
    </w:lvl>
    <w:lvl w:ilvl="7" w:tplc="A9F6D894">
      <w:numFmt w:val="bullet"/>
      <w:lvlText w:val="•"/>
      <w:lvlJc w:val="left"/>
      <w:pPr>
        <w:ind w:left="6730" w:hanging="270"/>
      </w:pPr>
      <w:rPr>
        <w:rFonts w:hint="default"/>
        <w:lang w:val="en-US" w:eastAsia="en-US" w:bidi="ar-SA"/>
      </w:rPr>
    </w:lvl>
    <w:lvl w:ilvl="8" w:tplc="1D383C40">
      <w:numFmt w:val="bullet"/>
      <w:lvlText w:val="•"/>
      <w:lvlJc w:val="left"/>
      <w:pPr>
        <w:ind w:left="7600" w:hanging="270"/>
      </w:pPr>
      <w:rPr>
        <w:rFonts w:hint="default"/>
        <w:lang w:val="en-US" w:eastAsia="en-US" w:bidi="ar-SA"/>
      </w:rPr>
    </w:lvl>
  </w:abstractNum>
  <w:abstractNum w:abstractNumId="12" w15:restartNumberingAfterBreak="0">
    <w:nsid w:val="712E4C73"/>
    <w:multiLevelType w:val="hybridMultilevel"/>
    <w:tmpl w:val="523E9102"/>
    <w:lvl w:ilvl="0" w:tplc="7674A8AA">
      <w:numFmt w:val="bullet"/>
      <w:lvlText w:val="■"/>
      <w:lvlJc w:val="left"/>
      <w:pPr>
        <w:ind w:left="630" w:hanging="270"/>
      </w:pPr>
      <w:rPr>
        <w:rFonts w:ascii="Bookman Old Style" w:eastAsia="Bookman Old Style" w:hAnsi="Bookman Old Style" w:cs="Bookman Old Style" w:hint="default"/>
        <w:b w:val="0"/>
        <w:bCs w:val="0"/>
        <w:i w:val="0"/>
        <w:iCs w:val="0"/>
        <w:color w:val="AB2523"/>
        <w:w w:val="76"/>
        <w:sz w:val="20"/>
        <w:szCs w:val="20"/>
        <w:lang w:val="en-US" w:eastAsia="en-US" w:bidi="ar-SA"/>
      </w:rPr>
    </w:lvl>
    <w:lvl w:ilvl="1" w:tplc="EFECE5A2">
      <w:numFmt w:val="bullet"/>
      <w:lvlText w:val="•"/>
      <w:lvlJc w:val="left"/>
      <w:pPr>
        <w:ind w:left="1510" w:hanging="270"/>
      </w:pPr>
      <w:rPr>
        <w:rFonts w:hint="default"/>
        <w:lang w:val="en-US" w:eastAsia="en-US" w:bidi="ar-SA"/>
      </w:rPr>
    </w:lvl>
    <w:lvl w:ilvl="2" w:tplc="FC0C077E">
      <w:numFmt w:val="bullet"/>
      <w:lvlText w:val="•"/>
      <w:lvlJc w:val="left"/>
      <w:pPr>
        <w:ind w:left="2380" w:hanging="270"/>
      </w:pPr>
      <w:rPr>
        <w:rFonts w:hint="default"/>
        <w:lang w:val="en-US" w:eastAsia="en-US" w:bidi="ar-SA"/>
      </w:rPr>
    </w:lvl>
    <w:lvl w:ilvl="3" w:tplc="BD0E3D98">
      <w:numFmt w:val="bullet"/>
      <w:lvlText w:val="•"/>
      <w:lvlJc w:val="left"/>
      <w:pPr>
        <w:ind w:left="3250" w:hanging="270"/>
      </w:pPr>
      <w:rPr>
        <w:rFonts w:hint="default"/>
        <w:lang w:val="en-US" w:eastAsia="en-US" w:bidi="ar-SA"/>
      </w:rPr>
    </w:lvl>
    <w:lvl w:ilvl="4" w:tplc="5F2ED4C4">
      <w:numFmt w:val="bullet"/>
      <w:lvlText w:val="•"/>
      <w:lvlJc w:val="left"/>
      <w:pPr>
        <w:ind w:left="4120" w:hanging="270"/>
      </w:pPr>
      <w:rPr>
        <w:rFonts w:hint="default"/>
        <w:lang w:val="en-US" w:eastAsia="en-US" w:bidi="ar-SA"/>
      </w:rPr>
    </w:lvl>
    <w:lvl w:ilvl="5" w:tplc="D92E5B34">
      <w:numFmt w:val="bullet"/>
      <w:lvlText w:val="•"/>
      <w:lvlJc w:val="left"/>
      <w:pPr>
        <w:ind w:left="4990" w:hanging="270"/>
      </w:pPr>
      <w:rPr>
        <w:rFonts w:hint="default"/>
        <w:lang w:val="en-US" w:eastAsia="en-US" w:bidi="ar-SA"/>
      </w:rPr>
    </w:lvl>
    <w:lvl w:ilvl="6" w:tplc="333AB44C">
      <w:numFmt w:val="bullet"/>
      <w:lvlText w:val="•"/>
      <w:lvlJc w:val="left"/>
      <w:pPr>
        <w:ind w:left="5860" w:hanging="270"/>
      </w:pPr>
      <w:rPr>
        <w:rFonts w:hint="default"/>
        <w:lang w:val="en-US" w:eastAsia="en-US" w:bidi="ar-SA"/>
      </w:rPr>
    </w:lvl>
    <w:lvl w:ilvl="7" w:tplc="612A0884">
      <w:numFmt w:val="bullet"/>
      <w:lvlText w:val="•"/>
      <w:lvlJc w:val="left"/>
      <w:pPr>
        <w:ind w:left="6730" w:hanging="270"/>
      </w:pPr>
      <w:rPr>
        <w:rFonts w:hint="default"/>
        <w:lang w:val="en-US" w:eastAsia="en-US" w:bidi="ar-SA"/>
      </w:rPr>
    </w:lvl>
    <w:lvl w:ilvl="8" w:tplc="FB164054">
      <w:numFmt w:val="bullet"/>
      <w:lvlText w:val="•"/>
      <w:lvlJc w:val="left"/>
      <w:pPr>
        <w:ind w:left="7600" w:hanging="270"/>
      </w:pPr>
      <w:rPr>
        <w:rFonts w:hint="default"/>
        <w:lang w:val="en-US" w:eastAsia="en-US" w:bidi="ar-SA"/>
      </w:rPr>
    </w:lvl>
  </w:abstractNum>
  <w:abstractNum w:abstractNumId="13" w15:restartNumberingAfterBreak="0">
    <w:nsid w:val="73012EDB"/>
    <w:multiLevelType w:val="hybridMultilevel"/>
    <w:tmpl w:val="6BE6C420"/>
    <w:lvl w:ilvl="0" w:tplc="7F8A54C4">
      <w:start w:val="1"/>
      <w:numFmt w:val="decimal"/>
      <w:lvlText w:val="%1."/>
      <w:lvlJc w:val="left"/>
      <w:pPr>
        <w:ind w:left="2159" w:hanging="721"/>
        <w:jc w:val="left"/>
      </w:pPr>
      <w:rPr>
        <w:rFonts w:ascii="Palatino Linotype" w:eastAsia="Palatino Linotype" w:hAnsi="Palatino Linotype" w:cs="Palatino Linotype" w:hint="default"/>
        <w:b w:val="0"/>
        <w:bCs w:val="0"/>
        <w:i w:val="0"/>
        <w:iCs w:val="0"/>
        <w:color w:val="252223"/>
        <w:w w:val="94"/>
        <w:sz w:val="22"/>
        <w:szCs w:val="22"/>
        <w:lang w:val="en-US" w:eastAsia="en-US" w:bidi="ar-SA"/>
      </w:rPr>
    </w:lvl>
    <w:lvl w:ilvl="1" w:tplc="39247616">
      <w:numFmt w:val="bullet"/>
      <w:lvlText w:val="•"/>
      <w:lvlJc w:val="left"/>
      <w:pPr>
        <w:ind w:left="3168" w:hanging="721"/>
      </w:pPr>
      <w:rPr>
        <w:rFonts w:hint="default"/>
        <w:lang w:val="en-US" w:eastAsia="en-US" w:bidi="ar-SA"/>
      </w:rPr>
    </w:lvl>
    <w:lvl w:ilvl="2" w:tplc="9FB42E26">
      <w:numFmt w:val="bullet"/>
      <w:lvlText w:val="•"/>
      <w:lvlJc w:val="left"/>
      <w:pPr>
        <w:ind w:left="4176" w:hanging="721"/>
      </w:pPr>
      <w:rPr>
        <w:rFonts w:hint="default"/>
        <w:lang w:val="en-US" w:eastAsia="en-US" w:bidi="ar-SA"/>
      </w:rPr>
    </w:lvl>
    <w:lvl w:ilvl="3" w:tplc="C1BA7DFC">
      <w:numFmt w:val="bullet"/>
      <w:lvlText w:val="•"/>
      <w:lvlJc w:val="left"/>
      <w:pPr>
        <w:ind w:left="5184" w:hanging="721"/>
      </w:pPr>
      <w:rPr>
        <w:rFonts w:hint="default"/>
        <w:lang w:val="en-US" w:eastAsia="en-US" w:bidi="ar-SA"/>
      </w:rPr>
    </w:lvl>
    <w:lvl w:ilvl="4" w:tplc="C1021476">
      <w:numFmt w:val="bullet"/>
      <w:lvlText w:val="•"/>
      <w:lvlJc w:val="left"/>
      <w:pPr>
        <w:ind w:left="6192" w:hanging="721"/>
      </w:pPr>
      <w:rPr>
        <w:rFonts w:hint="default"/>
        <w:lang w:val="en-US" w:eastAsia="en-US" w:bidi="ar-SA"/>
      </w:rPr>
    </w:lvl>
    <w:lvl w:ilvl="5" w:tplc="35D6A0F4">
      <w:numFmt w:val="bullet"/>
      <w:lvlText w:val="•"/>
      <w:lvlJc w:val="left"/>
      <w:pPr>
        <w:ind w:left="7200" w:hanging="721"/>
      </w:pPr>
      <w:rPr>
        <w:rFonts w:hint="default"/>
        <w:lang w:val="en-US" w:eastAsia="en-US" w:bidi="ar-SA"/>
      </w:rPr>
    </w:lvl>
    <w:lvl w:ilvl="6" w:tplc="286C2DAE">
      <w:numFmt w:val="bullet"/>
      <w:lvlText w:val="•"/>
      <w:lvlJc w:val="left"/>
      <w:pPr>
        <w:ind w:left="8208" w:hanging="721"/>
      </w:pPr>
      <w:rPr>
        <w:rFonts w:hint="default"/>
        <w:lang w:val="en-US" w:eastAsia="en-US" w:bidi="ar-SA"/>
      </w:rPr>
    </w:lvl>
    <w:lvl w:ilvl="7" w:tplc="ECEE108A">
      <w:numFmt w:val="bullet"/>
      <w:lvlText w:val="•"/>
      <w:lvlJc w:val="left"/>
      <w:pPr>
        <w:ind w:left="9216" w:hanging="721"/>
      </w:pPr>
      <w:rPr>
        <w:rFonts w:hint="default"/>
        <w:lang w:val="en-US" w:eastAsia="en-US" w:bidi="ar-SA"/>
      </w:rPr>
    </w:lvl>
    <w:lvl w:ilvl="8" w:tplc="02B055A6">
      <w:numFmt w:val="bullet"/>
      <w:lvlText w:val="•"/>
      <w:lvlJc w:val="left"/>
      <w:pPr>
        <w:ind w:left="10224" w:hanging="721"/>
      </w:pPr>
      <w:rPr>
        <w:rFonts w:hint="default"/>
        <w:lang w:val="en-US" w:eastAsia="en-US" w:bidi="ar-SA"/>
      </w:rPr>
    </w:lvl>
  </w:abstractNum>
  <w:abstractNum w:abstractNumId="14" w15:restartNumberingAfterBreak="0">
    <w:nsid w:val="76B84F45"/>
    <w:multiLevelType w:val="hybridMultilevel"/>
    <w:tmpl w:val="A1F01774"/>
    <w:lvl w:ilvl="0" w:tplc="10AE3F22">
      <w:numFmt w:val="bullet"/>
      <w:lvlText w:val="■"/>
      <w:lvlJc w:val="left"/>
      <w:pPr>
        <w:ind w:left="1890" w:hanging="270"/>
      </w:pPr>
      <w:rPr>
        <w:rFonts w:ascii="Bookman Old Style" w:eastAsia="Bookman Old Style" w:hAnsi="Bookman Old Style" w:cs="Bookman Old Style" w:hint="default"/>
        <w:b w:val="0"/>
        <w:bCs w:val="0"/>
        <w:i w:val="0"/>
        <w:iCs w:val="0"/>
        <w:color w:val="AB2523"/>
        <w:w w:val="76"/>
        <w:sz w:val="20"/>
        <w:szCs w:val="20"/>
        <w:lang w:val="en-US" w:eastAsia="en-US" w:bidi="ar-SA"/>
      </w:rPr>
    </w:lvl>
    <w:lvl w:ilvl="1" w:tplc="8E68902C">
      <w:numFmt w:val="bullet"/>
      <w:lvlText w:val="•"/>
      <w:lvlJc w:val="left"/>
      <w:pPr>
        <w:ind w:left="2934" w:hanging="270"/>
      </w:pPr>
      <w:rPr>
        <w:rFonts w:hint="default"/>
        <w:lang w:val="en-US" w:eastAsia="en-US" w:bidi="ar-SA"/>
      </w:rPr>
    </w:lvl>
    <w:lvl w:ilvl="2" w:tplc="8BBAE150">
      <w:numFmt w:val="bullet"/>
      <w:lvlText w:val="•"/>
      <w:lvlJc w:val="left"/>
      <w:pPr>
        <w:ind w:left="3968" w:hanging="270"/>
      </w:pPr>
      <w:rPr>
        <w:rFonts w:hint="default"/>
        <w:lang w:val="en-US" w:eastAsia="en-US" w:bidi="ar-SA"/>
      </w:rPr>
    </w:lvl>
    <w:lvl w:ilvl="3" w:tplc="77FC67EC">
      <w:numFmt w:val="bullet"/>
      <w:lvlText w:val="•"/>
      <w:lvlJc w:val="left"/>
      <w:pPr>
        <w:ind w:left="5002" w:hanging="270"/>
      </w:pPr>
      <w:rPr>
        <w:rFonts w:hint="default"/>
        <w:lang w:val="en-US" w:eastAsia="en-US" w:bidi="ar-SA"/>
      </w:rPr>
    </w:lvl>
    <w:lvl w:ilvl="4" w:tplc="611E141E">
      <w:numFmt w:val="bullet"/>
      <w:lvlText w:val="•"/>
      <w:lvlJc w:val="left"/>
      <w:pPr>
        <w:ind w:left="6036" w:hanging="270"/>
      </w:pPr>
      <w:rPr>
        <w:rFonts w:hint="default"/>
        <w:lang w:val="en-US" w:eastAsia="en-US" w:bidi="ar-SA"/>
      </w:rPr>
    </w:lvl>
    <w:lvl w:ilvl="5" w:tplc="084A4FA2">
      <w:numFmt w:val="bullet"/>
      <w:lvlText w:val="•"/>
      <w:lvlJc w:val="left"/>
      <w:pPr>
        <w:ind w:left="7070" w:hanging="270"/>
      </w:pPr>
      <w:rPr>
        <w:rFonts w:hint="default"/>
        <w:lang w:val="en-US" w:eastAsia="en-US" w:bidi="ar-SA"/>
      </w:rPr>
    </w:lvl>
    <w:lvl w:ilvl="6" w:tplc="4BFEC780">
      <w:numFmt w:val="bullet"/>
      <w:lvlText w:val="•"/>
      <w:lvlJc w:val="left"/>
      <w:pPr>
        <w:ind w:left="8104" w:hanging="270"/>
      </w:pPr>
      <w:rPr>
        <w:rFonts w:hint="default"/>
        <w:lang w:val="en-US" w:eastAsia="en-US" w:bidi="ar-SA"/>
      </w:rPr>
    </w:lvl>
    <w:lvl w:ilvl="7" w:tplc="1B3E6BC8">
      <w:numFmt w:val="bullet"/>
      <w:lvlText w:val="•"/>
      <w:lvlJc w:val="left"/>
      <w:pPr>
        <w:ind w:left="9138" w:hanging="270"/>
      </w:pPr>
      <w:rPr>
        <w:rFonts w:hint="default"/>
        <w:lang w:val="en-US" w:eastAsia="en-US" w:bidi="ar-SA"/>
      </w:rPr>
    </w:lvl>
    <w:lvl w:ilvl="8" w:tplc="4E462A16">
      <w:numFmt w:val="bullet"/>
      <w:lvlText w:val="•"/>
      <w:lvlJc w:val="left"/>
      <w:pPr>
        <w:ind w:left="10172" w:hanging="270"/>
      </w:pPr>
      <w:rPr>
        <w:rFonts w:hint="default"/>
        <w:lang w:val="en-US" w:eastAsia="en-US" w:bidi="ar-SA"/>
      </w:rPr>
    </w:lvl>
  </w:abstractNum>
  <w:abstractNum w:abstractNumId="15" w15:restartNumberingAfterBreak="0">
    <w:nsid w:val="7E57150B"/>
    <w:multiLevelType w:val="hybridMultilevel"/>
    <w:tmpl w:val="0FD82E96"/>
    <w:lvl w:ilvl="0" w:tplc="B21ECBCC">
      <w:start w:val="1"/>
      <w:numFmt w:val="decimal"/>
      <w:lvlText w:val="%1."/>
      <w:lvlJc w:val="left"/>
      <w:pPr>
        <w:ind w:left="2069" w:hanging="361"/>
        <w:jc w:val="left"/>
      </w:pPr>
      <w:rPr>
        <w:rFonts w:ascii="Trebuchet MS" w:eastAsia="Trebuchet MS" w:hAnsi="Trebuchet MS" w:cs="Trebuchet MS" w:hint="default"/>
        <w:b/>
        <w:bCs/>
        <w:i w:val="0"/>
        <w:iCs w:val="0"/>
        <w:color w:val="CD222A"/>
        <w:w w:val="87"/>
        <w:sz w:val="22"/>
        <w:szCs w:val="22"/>
        <w:lang w:val="en-US" w:eastAsia="en-US" w:bidi="ar-SA"/>
      </w:rPr>
    </w:lvl>
    <w:lvl w:ilvl="1" w:tplc="E4B210D6">
      <w:numFmt w:val="bullet"/>
      <w:lvlText w:val="•"/>
      <w:lvlJc w:val="left"/>
      <w:pPr>
        <w:ind w:left="3078" w:hanging="361"/>
      </w:pPr>
      <w:rPr>
        <w:rFonts w:hint="default"/>
        <w:lang w:val="en-US" w:eastAsia="en-US" w:bidi="ar-SA"/>
      </w:rPr>
    </w:lvl>
    <w:lvl w:ilvl="2" w:tplc="30E89E22">
      <w:numFmt w:val="bullet"/>
      <w:lvlText w:val="•"/>
      <w:lvlJc w:val="left"/>
      <w:pPr>
        <w:ind w:left="4096" w:hanging="361"/>
      </w:pPr>
      <w:rPr>
        <w:rFonts w:hint="default"/>
        <w:lang w:val="en-US" w:eastAsia="en-US" w:bidi="ar-SA"/>
      </w:rPr>
    </w:lvl>
    <w:lvl w:ilvl="3" w:tplc="FDC4D25A">
      <w:numFmt w:val="bullet"/>
      <w:lvlText w:val="•"/>
      <w:lvlJc w:val="left"/>
      <w:pPr>
        <w:ind w:left="5114" w:hanging="361"/>
      </w:pPr>
      <w:rPr>
        <w:rFonts w:hint="default"/>
        <w:lang w:val="en-US" w:eastAsia="en-US" w:bidi="ar-SA"/>
      </w:rPr>
    </w:lvl>
    <w:lvl w:ilvl="4" w:tplc="5B5096DC">
      <w:numFmt w:val="bullet"/>
      <w:lvlText w:val="•"/>
      <w:lvlJc w:val="left"/>
      <w:pPr>
        <w:ind w:left="6132" w:hanging="361"/>
      </w:pPr>
      <w:rPr>
        <w:rFonts w:hint="default"/>
        <w:lang w:val="en-US" w:eastAsia="en-US" w:bidi="ar-SA"/>
      </w:rPr>
    </w:lvl>
    <w:lvl w:ilvl="5" w:tplc="DB4A5B46">
      <w:numFmt w:val="bullet"/>
      <w:lvlText w:val="•"/>
      <w:lvlJc w:val="left"/>
      <w:pPr>
        <w:ind w:left="7150" w:hanging="361"/>
      </w:pPr>
      <w:rPr>
        <w:rFonts w:hint="default"/>
        <w:lang w:val="en-US" w:eastAsia="en-US" w:bidi="ar-SA"/>
      </w:rPr>
    </w:lvl>
    <w:lvl w:ilvl="6" w:tplc="20B87A62">
      <w:numFmt w:val="bullet"/>
      <w:lvlText w:val="•"/>
      <w:lvlJc w:val="left"/>
      <w:pPr>
        <w:ind w:left="8168" w:hanging="361"/>
      </w:pPr>
      <w:rPr>
        <w:rFonts w:hint="default"/>
        <w:lang w:val="en-US" w:eastAsia="en-US" w:bidi="ar-SA"/>
      </w:rPr>
    </w:lvl>
    <w:lvl w:ilvl="7" w:tplc="8DB285C4">
      <w:numFmt w:val="bullet"/>
      <w:lvlText w:val="•"/>
      <w:lvlJc w:val="left"/>
      <w:pPr>
        <w:ind w:left="9186" w:hanging="361"/>
      </w:pPr>
      <w:rPr>
        <w:rFonts w:hint="default"/>
        <w:lang w:val="en-US" w:eastAsia="en-US" w:bidi="ar-SA"/>
      </w:rPr>
    </w:lvl>
    <w:lvl w:ilvl="8" w:tplc="5560AE82">
      <w:numFmt w:val="bullet"/>
      <w:lvlText w:val="•"/>
      <w:lvlJc w:val="left"/>
      <w:pPr>
        <w:ind w:left="10204" w:hanging="361"/>
      </w:pPr>
      <w:rPr>
        <w:rFonts w:hint="default"/>
        <w:lang w:val="en-US" w:eastAsia="en-US" w:bidi="ar-SA"/>
      </w:rPr>
    </w:lvl>
  </w:abstractNum>
  <w:num w:numId="1" w16cid:durableId="892471694">
    <w:abstractNumId w:val="9"/>
  </w:num>
  <w:num w:numId="2" w16cid:durableId="411437283">
    <w:abstractNumId w:val="13"/>
  </w:num>
  <w:num w:numId="3" w16cid:durableId="1046418099">
    <w:abstractNumId w:val="14"/>
  </w:num>
  <w:num w:numId="4" w16cid:durableId="1342466831">
    <w:abstractNumId w:val="7"/>
  </w:num>
  <w:num w:numId="5" w16cid:durableId="1565216578">
    <w:abstractNumId w:val="6"/>
  </w:num>
  <w:num w:numId="6" w16cid:durableId="553807760">
    <w:abstractNumId w:val="1"/>
  </w:num>
  <w:num w:numId="7" w16cid:durableId="787743826">
    <w:abstractNumId w:val="3"/>
  </w:num>
  <w:num w:numId="8" w16cid:durableId="313067013">
    <w:abstractNumId w:val="4"/>
  </w:num>
  <w:num w:numId="9" w16cid:durableId="708337147">
    <w:abstractNumId w:val="2"/>
  </w:num>
  <w:num w:numId="10" w16cid:durableId="1113136724">
    <w:abstractNumId w:val="11"/>
  </w:num>
  <w:num w:numId="11" w16cid:durableId="200754529">
    <w:abstractNumId w:val="0"/>
  </w:num>
  <w:num w:numId="12" w16cid:durableId="1978871544">
    <w:abstractNumId w:val="15"/>
  </w:num>
  <w:num w:numId="13" w16cid:durableId="1737314848">
    <w:abstractNumId w:val="10"/>
  </w:num>
  <w:num w:numId="14" w16cid:durableId="764156409">
    <w:abstractNumId w:val="5"/>
  </w:num>
  <w:num w:numId="15" w16cid:durableId="1905795200">
    <w:abstractNumId w:val="12"/>
  </w:num>
  <w:num w:numId="16" w16cid:durableId="10974069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comments" w:enforcement="1" w:cryptProviderType="rsaAES" w:cryptAlgorithmClass="hash" w:cryptAlgorithmType="typeAny" w:cryptAlgorithmSid="14" w:cryptSpinCount="100000" w:hash="R4AaDiJ8aTaZtWdBNuDRQBMvR781OqpyVrQcGtm70mg5nvQwvPkWlI4R2ZXBeMGZcmYo/3CVAB7p+9Vci7IFcg==" w:salt="79C+//wu0iLojZ+9J5B0Pg=="/>
  <w:defaultTabStop w:val="720"/>
  <w:drawingGridHorizontalSpacing w:val="110"/>
  <w:displayHorizontalDrawingGridEvery w:val="2"/>
  <w:characterSpacingControl w:val="doNotCompress"/>
  <w:hdrShapeDefaults>
    <o:shapedefaults v:ext="edit" spidmax="3948"/>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83B3C"/>
    <w:rsid w:val="00102383"/>
    <w:rsid w:val="00225DC7"/>
    <w:rsid w:val="00C83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48"/>
    <o:shapelayout v:ext="edit">
      <o:idmap v:ext="edit" data="2,3"/>
    </o:shapelayout>
  </w:shapeDefaults>
  <w:decimalSymbol w:val="."/>
  <w:listSeparator w:val=","/>
  <w14:docId w14:val="69723B9D"/>
  <w15:docId w15:val="{2A0F5A3A-CCA0-443E-AD57-21D1094A0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ind w:left="1440"/>
      <w:outlineLvl w:val="0"/>
    </w:pPr>
    <w:rPr>
      <w:rFonts w:ascii="Trebuchet MS" w:eastAsia="Trebuchet MS" w:hAnsi="Trebuchet MS" w:cs="Trebuchet MS"/>
      <w:b/>
      <w:bCs/>
      <w:sz w:val="44"/>
      <w:szCs w:val="44"/>
    </w:rPr>
  </w:style>
  <w:style w:type="paragraph" w:styleId="Heading2">
    <w:name w:val="heading 2"/>
    <w:basedOn w:val="Normal"/>
    <w:uiPriority w:val="9"/>
    <w:unhideWhenUsed/>
    <w:qFormat/>
    <w:pPr>
      <w:spacing w:before="1"/>
      <w:ind w:left="1440"/>
      <w:outlineLvl w:val="1"/>
    </w:pPr>
    <w:rPr>
      <w:rFonts w:ascii="Trebuchet MS" w:eastAsia="Trebuchet MS" w:hAnsi="Trebuchet MS" w:cs="Trebuchet MS"/>
      <w:b/>
      <w:bCs/>
      <w:sz w:val="36"/>
      <w:szCs w:val="36"/>
    </w:rPr>
  </w:style>
  <w:style w:type="paragraph" w:styleId="Heading3">
    <w:name w:val="heading 3"/>
    <w:basedOn w:val="Normal"/>
    <w:uiPriority w:val="9"/>
    <w:unhideWhenUsed/>
    <w:qFormat/>
    <w:pPr>
      <w:ind w:left="1440"/>
      <w:outlineLvl w:val="2"/>
    </w:pPr>
    <w:rPr>
      <w:rFonts w:ascii="Trebuchet MS" w:eastAsia="Trebuchet MS" w:hAnsi="Trebuchet MS" w:cs="Trebuchet MS"/>
      <w:b/>
      <w:bCs/>
      <w:sz w:val="32"/>
      <w:szCs w:val="32"/>
    </w:rPr>
  </w:style>
  <w:style w:type="paragraph" w:styleId="Heading4">
    <w:name w:val="heading 4"/>
    <w:basedOn w:val="Normal"/>
    <w:uiPriority w:val="9"/>
    <w:unhideWhenUsed/>
    <w:qFormat/>
    <w:pPr>
      <w:ind w:left="1440"/>
      <w:outlineLvl w:val="3"/>
    </w:pPr>
    <w:rPr>
      <w:rFonts w:ascii="Trebuchet MS" w:eastAsia="Trebuchet MS" w:hAnsi="Trebuchet MS" w:cs="Trebuchet MS"/>
      <w:b/>
      <w:bCs/>
      <w:sz w:val="28"/>
      <w:szCs w:val="28"/>
    </w:rPr>
  </w:style>
  <w:style w:type="paragraph" w:styleId="Heading5">
    <w:name w:val="heading 5"/>
    <w:basedOn w:val="Normal"/>
    <w:uiPriority w:val="9"/>
    <w:unhideWhenUsed/>
    <w:qFormat/>
    <w:pPr>
      <w:spacing w:before="136"/>
      <w:ind w:left="144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10"/>
      <w:ind w:left="1440"/>
    </w:pPr>
    <w:rPr>
      <w:rFonts w:ascii="Tahoma" w:eastAsia="Tahoma" w:hAnsi="Tahoma" w:cs="Tahoma"/>
      <w:sz w:val="24"/>
      <w:szCs w:val="24"/>
    </w:rPr>
  </w:style>
  <w:style w:type="paragraph" w:styleId="TOC2">
    <w:name w:val="toc 2"/>
    <w:basedOn w:val="Normal"/>
    <w:uiPriority w:val="1"/>
    <w:qFormat/>
    <w:pPr>
      <w:spacing w:before="73"/>
      <w:ind w:left="1685"/>
    </w:pPr>
    <w:rPr>
      <w:rFonts w:ascii="Tahoma" w:eastAsia="Tahoma" w:hAnsi="Tahoma" w:cs="Tahoma"/>
    </w:rPr>
  </w:style>
  <w:style w:type="paragraph" w:styleId="BodyText">
    <w:name w:val="Body Text"/>
    <w:basedOn w:val="Normal"/>
    <w:uiPriority w:val="1"/>
    <w:qFormat/>
  </w:style>
  <w:style w:type="paragraph" w:styleId="Title">
    <w:name w:val="Title"/>
    <w:basedOn w:val="Normal"/>
    <w:uiPriority w:val="10"/>
    <w:qFormat/>
    <w:pPr>
      <w:spacing w:before="115" w:line="550" w:lineRule="exact"/>
      <w:ind w:left="782"/>
    </w:pPr>
    <w:rPr>
      <w:rFonts w:ascii="Trebuchet MS" w:eastAsia="Trebuchet MS" w:hAnsi="Trebuchet MS" w:cs="Trebuchet MS"/>
      <w:b/>
      <w:bCs/>
      <w:sz w:val="48"/>
      <w:szCs w:val="48"/>
    </w:rPr>
  </w:style>
  <w:style w:type="paragraph" w:styleId="ListParagraph">
    <w:name w:val="List Paragraph"/>
    <w:basedOn w:val="Normal"/>
    <w:uiPriority w:val="1"/>
    <w:qFormat/>
    <w:pPr>
      <w:spacing w:before="114"/>
      <w:ind w:left="2160" w:hanging="721"/>
    </w:pPr>
  </w:style>
  <w:style w:type="paragraph" w:customStyle="1" w:styleId="TableParagraph">
    <w:name w:val="Table Paragraph"/>
    <w:basedOn w:val="Normal"/>
    <w:uiPriority w:val="1"/>
    <w:qFormat/>
    <w:pPr>
      <w:spacing w:before="29"/>
      <w:ind w:left="89"/>
    </w:pPr>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99" Type="http://schemas.openxmlformats.org/officeDocument/2006/relationships/theme" Target="theme/theme1.xml"/><Relationship Id="rId21" Type="http://schemas.openxmlformats.org/officeDocument/2006/relationships/image" Target="media/image10.png"/><Relationship Id="rId63" Type="http://schemas.openxmlformats.org/officeDocument/2006/relationships/image" Target="media/image49.png"/><Relationship Id="rId159" Type="http://schemas.openxmlformats.org/officeDocument/2006/relationships/hyperlink" Target="http://www.suicidology.org/web/guest/suicide-loss-survivors" TargetMode="External"/><Relationship Id="rId170" Type="http://schemas.openxmlformats.org/officeDocument/2006/relationships/hyperlink" Target="http://www.crpsib.com/" TargetMode="External"/><Relationship Id="rId226" Type="http://schemas.openxmlformats.org/officeDocument/2006/relationships/hyperlink" Target="http://www.reportingonsuicide.org/" TargetMode="External"/><Relationship Id="rId268" Type="http://schemas.openxmlformats.org/officeDocument/2006/relationships/hyperlink" Target="http://www.cdc.gov/injury/wisqars/fatal.html" TargetMode="External"/><Relationship Id="rId32" Type="http://schemas.openxmlformats.org/officeDocument/2006/relationships/image" Target="media/image20.png"/><Relationship Id="rId74" Type="http://schemas.openxmlformats.org/officeDocument/2006/relationships/image" Target="media/image60.png"/><Relationship Id="rId128" Type="http://schemas.openxmlformats.org/officeDocument/2006/relationships/image" Target="media/image112.png"/><Relationship Id="rId5" Type="http://schemas.openxmlformats.org/officeDocument/2006/relationships/footnotes" Target="footnotes.xml"/><Relationship Id="rId181" Type="http://schemas.openxmlformats.org/officeDocument/2006/relationships/hyperlink" Target="http://search.eurekalert.org/e3/query.html?qt=youth%2Bsuicide%2Bprevention&amp;charset=iso" TargetMode="External"/><Relationship Id="rId237" Type="http://schemas.openxmlformats.org/officeDocument/2006/relationships/hyperlink" Target="http://www.jasonfoundation.com/" TargetMode="External"/><Relationship Id="rId279" Type="http://schemas.openxmlformats.org/officeDocument/2006/relationships/hyperlink" Target="http://www.pewinternet.org/Reports/2010/Mobile-Health-2010" TargetMode="External"/><Relationship Id="rId43" Type="http://schemas.openxmlformats.org/officeDocument/2006/relationships/image" Target="media/image31.png"/><Relationship Id="rId139" Type="http://schemas.openxmlformats.org/officeDocument/2006/relationships/image" Target="media/image123.png"/><Relationship Id="rId290" Type="http://schemas.openxmlformats.org/officeDocument/2006/relationships/hyperlink" Target="http://www.cancer.gov/" TargetMode="External"/><Relationship Id="rId85" Type="http://schemas.openxmlformats.org/officeDocument/2006/relationships/image" Target="media/image70.png"/><Relationship Id="rId150" Type="http://schemas.openxmlformats.org/officeDocument/2006/relationships/hyperlink" Target="http://www.cdc.gov/injury/wisqars/index.html" TargetMode="External"/><Relationship Id="rId192" Type="http://schemas.openxmlformats.org/officeDocument/2006/relationships/hyperlink" Target="http://www.sprc.org/training-institute/lgbt-youth-workshop" TargetMode="External"/><Relationship Id="rId206" Type="http://schemas.openxmlformats.org/officeDocument/2006/relationships/hyperlink" Target="http://www.qprinstitute.com/" TargetMode="External"/><Relationship Id="rId248" Type="http://schemas.openxmlformats.org/officeDocument/2006/relationships/hyperlink" Target="http://www.niaaa.nih.gov/" TargetMode="External"/><Relationship Id="rId12" Type="http://schemas.openxmlformats.org/officeDocument/2006/relationships/hyperlink" Target="http://www.samhsa.gov/nssp" TargetMode="External"/><Relationship Id="rId108" Type="http://schemas.openxmlformats.org/officeDocument/2006/relationships/image" Target="media/image93.png"/><Relationship Id="rId54" Type="http://schemas.openxmlformats.org/officeDocument/2006/relationships/image" Target="media/image42.png"/><Relationship Id="rId75" Type="http://schemas.openxmlformats.org/officeDocument/2006/relationships/hyperlink" Target="http://www.cdc.gov/injury/wisqars)" TargetMode="External"/><Relationship Id="rId96" Type="http://schemas.openxmlformats.org/officeDocument/2006/relationships/image" Target="media/image81.png"/><Relationship Id="rId140" Type="http://schemas.openxmlformats.org/officeDocument/2006/relationships/image" Target="media/image124.png"/><Relationship Id="rId161" Type="http://schemas.openxmlformats.org/officeDocument/2006/relationships/hyperlink" Target="http://www.lifeline-gallery.org/" TargetMode="External"/><Relationship Id="rId182" Type="http://schemas.openxmlformats.org/officeDocument/2006/relationships/hyperlink" Target="http://www.samhsa.gov/" TargetMode="External"/><Relationship Id="rId217" Type="http://schemas.openxmlformats.org/officeDocument/2006/relationships/hyperlink" Target="http://www.nap.edu/openbook.php?isbn=0309083214" TargetMode="External"/><Relationship Id="rId6" Type="http://schemas.openxmlformats.org/officeDocument/2006/relationships/endnotes" Target="endnotes.xml"/><Relationship Id="rId238" Type="http://schemas.openxmlformats.org/officeDocument/2006/relationships/hyperlink" Target="http://www.hsph.harvard.edu/means-matter" TargetMode="External"/><Relationship Id="rId259" Type="http://schemas.openxmlformats.org/officeDocument/2006/relationships/hyperlink" Target="http://www.cdc.gov/violenceprevention" TargetMode="External"/><Relationship Id="rId23" Type="http://schemas.openxmlformats.org/officeDocument/2006/relationships/image" Target="media/image12.png"/><Relationship Id="rId119" Type="http://schemas.openxmlformats.org/officeDocument/2006/relationships/image" Target="media/image103.png"/><Relationship Id="rId270" Type="http://schemas.openxmlformats.org/officeDocument/2006/relationships/hyperlink" Target="http://www.sprc.org/library_resources/items" TargetMode="External"/><Relationship Id="rId291" Type="http://schemas.openxmlformats.org/officeDocument/2006/relationships/hyperlink" Target="http://www.cdc.gov/" TargetMode="External"/><Relationship Id="rId44" Type="http://schemas.openxmlformats.org/officeDocument/2006/relationships/image" Target="media/image32.png"/><Relationship Id="rId65" Type="http://schemas.openxmlformats.org/officeDocument/2006/relationships/image" Target="media/image51.png"/><Relationship Id="rId86" Type="http://schemas.openxmlformats.org/officeDocument/2006/relationships/image" Target="media/image71.png"/><Relationship Id="rId130" Type="http://schemas.openxmlformats.org/officeDocument/2006/relationships/image" Target="media/image114.png"/><Relationship Id="rId151" Type="http://schemas.openxmlformats.org/officeDocument/2006/relationships/hyperlink" Target="http://www.sprc.org/search/library" TargetMode="External"/><Relationship Id="rId172" Type="http://schemas.openxmlformats.org/officeDocument/2006/relationships/hyperlink" Target="http://www.mentalhealthscreening.org/programs/youth-prevention-programs/sosi" TargetMode="External"/><Relationship Id="rId193" Type="http://schemas.openxmlformats.org/officeDocument/2006/relationships/hyperlink" Target="http://www.thetrevorproject.org/" TargetMode="External"/><Relationship Id="rId207" Type="http://schemas.openxmlformats.org/officeDocument/2006/relationships/hyperlink" Target="http://www.valueoptions.com/suicide_prev/html%20paged/Strategy.htm" TargetMode="External"/><Relationship Id="rId228" Type="http://schemas.openxmlformats.org/officeDocument/2006/relationships/hyperlink" Target="http://www.nrepp.samhsa.gov/" TargetMode="External"/><Relationship Id="rId249" Type="http://schemas.openxmlformats.org/officeDocument/2006/relationships/hyperlink" Target="http://www.nida.nih.gov/" TargetMode="External"/><Relationship Id="rId13" Type="http://schemas.openxmlformats.org/officeDocument/2006/relationships/footer" Target="footer1.xml"/><Relationship Id="rId109" Type="http://schemas.openxmlformats.org/officeDocument/2006/relationships/hyperlink" Target="http://www.cdc.gov/injury/wisqars" TargetMode="External"/><Relationship Id="rId260" Type="http://schemas.openxmlformats.org/officeDocument/2006/relationships/hyperlink" Target="http://www.hrsa.gov/" TargetMode="External"/><Relationship Id="rId281" Type="http://schemas.openxmlformats.org/officeDocument/2006/relationships/hyperlink" Target="http://www.cdc.gov/healthcommunication/ToolsTemplates" TargetMode="External"/><Relationship Id="rId34" Type="http://schemas.openxmlformats.org/officeDocument/2006/relationships/image" Target="media/image22.png"/><Relationship Id="rId55" Type="http://schemas.openxmlformats.org/officeDocument/2006/relationships/image" Target="media/image43.png"/><Relationship Id="rId76" Type="http://schemas.openxmlformats.org/officeDocument/2006/relationships/image" Target="media/image61.png"/><Relationship Id="rId97" Type="http://schemas.openxmlformats.org/officeDocument/2006/relationships/image" Target="media/image82.png"/><Relationship Id="rId120" Type="http://schemas.openxmlformats.org/officeDocument/2006/relationships/image" Target="media/image104.png"/><Relationship Id="rId141" Type="http://schemas.openxmlformats.org/officeDocument/2006/relationships/image" Target="media/image125.png"/><Relationship Id="rId7" Type="http://schemas.openxmlformats.org/officeDocument/2006/relationships/image" Target="media/image1.png"/><Relationship Id="rId162" Type="http://schemas.openxmlformats.org/officeDocument/2006/relationships/hyperlink" Target="http://www.save.org/index.cfm?fuseaction=home.viewPage&amp;page_id=EB883CA2-7E90-9BD4" TargetMode="External"/><Relationship Id="rId183" Type="http://schemas.openxmlformats.org/officeDocument/2006/relationships/hyperlink" Target="http://www.sprc.org/library/SeriousMI.pdf" TargetMode="External"/><Relationship Id="rId218" Type="http://schemas.openxmlformats.org/officeDocument/2006/relationships/hyperlink" Target="http://www.livingisforeveryone.com.au/Home.html" TargetMode="External"/><Relationship Id="rId239" Type="http://schemas.openxmlformats.org/officeDocument/2006/relationships/hyperlink" Target="http://www.ncsponline.org/" TargetMode="External"/><Relationship Id="rId250" Type="http://schemas.openxmlformats.org/officeDocument/2006/relationships/hyperlink" Target="http://www.cdc.gov/ViolencePrevention/pub/selfdirected_violence.html" TargetMode="External"/><Relationship Id="rId271" Type="http://schemas.openxmlformats.org/officeDocument/2006/relationships/hyperlink" Target="http://www.cdc.gov/injury/wisqars" TargetMode="External"/><Relationship Id="rId292" Type="http://schemas.openxmlformats.org/officeDocument/2006/relationships/hyperlink" Target="http://www.lgbtmap.org/talking-about-suicide-and-lgbt-populations" TargetMode="External"/><Relationship Id="rId24" Type="http://schemas.openxmlformats.org/officeDocument/2006/relationships/image" Target="media/image13.png"/><Relationship Id="rId45" Type="http://schemas.openxmlformats.org/officeDocument/2006/relationships/image" Target="media/image33.png"/><Relationship Id="rId66" Type="http://schemas.openxmlformats.org/officeDocument/2006/relationships/image" Target="media/image52.png"/><Relationship Id="rId87" Type="http://schemas.openxmlformats.org/officeDocument/2006/relationships/image" Target="media/image72.png"/><Relationship Id="rId110" Type="http://schemas.openxmlformats.org/officeDocument/2006/relationships/image" Target="media/image94.png"/><Relationship Id="rId131" Type="http://schemas.openxmlformats.org/officeDocument/2006/relationships/image" Target="media/image115.png"/><Relationship Id="rId152" Type="http://schemas.openxmlformats.org/officeDocument/2006/relationships/hyperlink" Target="http://www.sprc.org/bpr" TargetMode="External"/><Relationship Id="rId173" Type="http://schemas.openxmlformats.org/officeDocument/2006/relationships/hyperlink" Target="http://www.sprc.org/training-institute/r2p-webinars/understanding-nonsuicidal-self-injury-suicide-prevention" TargetMode="External"/><Relationship Id="rId194" Type="http://schemas.openxmlformats.org/officeDocument/2006/relationships/hyperlink" Target="http://www.dcoe.health.mil/SuicidePreventionWarriors.aspx" TargetMode="External"/><Relationship Id="rId208" Type="http://schemas.openxmlformats.org/officeDocument/2006/relationships/hyperlink" Target="http://www.workingminds.org/" TargetMode="External"/><Relationship Id="rId229" Type="http://schemas.openxmlformats.org/officeDocument/2006/relationships/hyperlink" Target="http://www.cdc.gov/injury/wisqars/nvdrs.html" TargetMode="External"/><Relationship Id="rId240" Type="http://schemas.openxmlformats.org/officeDocument/2006/relationships/hyperlink" Target="http://www.nopcas.org/" TargetMode="External"/><Relationship Id="rId261" Type="http://schemas.openxmlformats.org/officeDocument/2006/relationships/hyperlink" Target="http://www.ihs.gov/index.cfm" TargetMode="External"/><Relationship Id="rId14" Type="http://schemas.openxmlformats.org/officeDocument/2006/relationships/image" Target="media/image4.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2.png"/><Relationship Id="rId100" Type="http://schemas.openxmlformats.org/officeDocument/2006/relationships/image" Target="media/image85.png"/><Relationship Id="rId282" Type="http://schemas.openxmlformats.org/officeDocument/2006/relationships/hyperlink" Target="http://www.cdc.gov/socialmedia/Tools/guidelines/pdf" TargetMode="External"/><Relationship Id="rId8" Type="http://schemas.openxmlformats.org/officeDocument/2006/relationships/image" Target="media/image2.png"/><Relationship Id="rId98" Type="http://schemas.openxmlformats.org/officeDocument/2006/relationships/image" Target="media/image83.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hyperlink" Target="http://www.thelink.org/" TargetMode="External"/><Relationship Id="rId184" Type="http://schemas.openxmlformats.org/officeDocument/2006/relationships/hyperlink" Target="http://www.niaaa.nih.gov/" TargetMode="External"/><Relationship Id="rId219" Type="http://schemas.openxmlformats.org/officeDocument/2006/relationships/hyperlink" Target="http://www.dh.gov.uk/en/Consultations/Liveconsultations/DH_128065" TargetMode="External"/><Relationship Id="rId230" Type="http://schemas.openxmlformats.org/officeDocument/2006/relationships/hyperlink" Target="http://www.cdc.gov/ViolencePrevention/pub/selfdirected_violence.html" TargetMode="External"/><Relationship Id="rId251" Type="http://schemas.openxmlformats.org/officeDocument/2006/relationships/hyperlink" Target="http://www.usda.gov/" TargetMode="External"/><Relationship Id="rId25" Type="http://schemas.openxmlformats.org/officeDocument/2006/relationships/footer" Target="footer3.xml"/><Relationship Id="rId46" Type="http://schemas.openxmlformats.org/officeDocument/2006/relationships/image" Target="media/image34.png"/><Relationship Id="rId67" Type="http://schemas.openxmlformats.org/officeDocument/2006/relationships/image" Target="media/image53.png"/><Relationship Id="rId272" Type="http://schemas.openxmlformats.org/officeDocument/2006/relationships/hyperlink" Target="http://www.cdc.gov/violenceprevention/nvdrs/index.html" TargetMode="External"/><Relationship Id="rId293" Type="http://schemas.openxmlformats.org/officeDocument/2006/relationships/hyperlink" Target="http://csf.army.mil/downloads/HP-RR-SPReport2010.pdf" TargetMode="External"/><Relationship Id="rId88" Type="http://schemas.openxmlformats.org/officeDocument/2006/relationships/image" Target="media/image73.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hyperlink" Target="http://www.sprc.org/library/AdolescentSP_ProgramManuaPH_ModelNA_Communities.pdf" TargetMode="External"/><Relationship Id="rId174" Type="http://schemas.openxmlformats.org/officeDocument/2006/relationships/hyperlink" Target="http://www.suicidology.org/web/guest/suicide-attempt-survivors" TargetMode="External"/><Relationship Id="rId195" Type="http://schemas.openxmlformats.org/officeDocument/2006/relationships/hyperlink" Target="http://www.ng.mil/features/suicide_prevention/default.aspx" TargetMode="External"/><Relationship Id="rId209" Type="http://schemas.openxmlformats.org/officeDocument/2006/relationships/hyperlink" Target="http://www.gwlcentreformentalhealth.com/display.asp?l1=7&amp;l2=101&amp;l3=116&amp;d=116" TargetMode="External"/><Relationship Id="rId220" Type="http://schemas.openxmlformats.org/officeDocument/2006/relationships/hyperlink" Target="http://www.nosp.ie/reach_out.pdf" TargetMode="External"/><Relationship Id="rId241" Type="http://schemas.openxmlformats.org/officeDocument/2006/relationships/hyperlink" Target="http://www.suicidepreventionlifeline.org/" TargetMode="External"/><Relationship Id="rId15" Type="http://schemas.openxmlformats.org/officeDocument/2006/relationships/footer" Target="footer2.xml"/><Relationship Id="rId36" Type="http://schemas.openxmlformats.org/officeDocument/2006/relationships/image" Target="media/image24.png"/><Relationship Id="rId57" Type="http://schemas.openxmlformats.org/officeDocument/2006/relationships/image" Target="media/image45.png"/><Relationship Id="rId262" Type="http://schemas.openxmlformats.org/officeDocument/2006/relationships/hyperlink" Target="http://www.ihs.gov/NonMedicalPrograms/nspn" TargetMode="External"/><Relationship Id="rId283" Type="http://schemas.openxmlformats.org/officeDocument/2006/relationships/hyperlink" Target="http://www.reportingonsuicide.org/" TargetMode="External"/><Relationship Id="rId78" Type="http://schemas.openxmlformats.org/officeDocument/2006/relationships/image" Target="media/image63.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6.png"/><Relationship Id="rId143" Type="http://schemas.openxmlformats.org/officeDocument/2006/relationships/image" Target="media/image127.png"/><Relationship Id="rId164" Type="http://schemas.openxmlformats.org/officeDocument/2006/relationships/hyperlink" Target="http://www.chdi.org/endangeredyouth" TargetMode="External"/><Relationship Id="rId185" Type="http://schemas.openxmlformats.org/officeDocument/2006/relationships/hyperlink" Target="http://www.nida.nih.gov/" TargetMode="External"/><Relationship Id="rId9" Type="http://schemas.openxmlformats.org/officeDocument/2006/relationships/image" Target="media/image3.png"/><Relationship Id="rId210" Type="http://schemas.openxmlformats.org/officeDocument/2006/relationships/hyperlink" Target="http://www.sprc.org/library_resources/items/it-takes-community-report-summit-opportunities-mental-health" TargetMode="External"/><Relationship Id="rId26" Type="http://schemas.openxmlformats.org/officeDocument/2006/relationships/image" Target="media/image14.png"/><Relationship Id="rId231" Type="http://schemas.openxmlformats.org/officeDocument/2006/relationships/hyperlink" Target="http://www.oas.samhsa.gov/suicide.cfm" TargetMode="External"/><Relationship Id="rId252" Type="http://schemas.openxmlformats.org/officeDocument/2006/relationships/hyperlink" Target="http://www.csrees.usda.gov/" TargetMode="External"/><Relationship Id="rId273" Type="http://schemas.openxmlformats.org/officeDocument/2006/relationships/hyperlink" Target="http://www.cdc.gov/injury/wisqars/facts.html" TargetMode="External"/><Relationship Id="rId294" Type="http://schemas.openxmlformats.org/officeDocument/2006/relationships/hyperlink" Target="http://www.va.gov/" TargetMode="External"/><Relationship Id="rId47" Type="http://schemas.openxmlformats.org/officeDocument/2006/relationships/image" Target="media/image35.png"/><Relationship Id="rId68" Type="http://schemas.openxmlformats.org/officeDocument/2006/relationships/image" Target="media/image54.png"/><Relationship Id="rId89" Type="http://schemas.openxmlformats.org/officeDocument/2006/relationships/image" Target="media/image74.png"/><Relationship Id="rId112" Type="http://schemas.openxmlformats.org/officeDocument/2006/relationships/image" Target="media/image96.png"/><Relationship Id="rId133" Type="http://schemas.openxmlformats.org/officeDocument/2006/relationships/image" Target="media/image117.png"/><Relationship Id="rId154" Type="http://schemas.openxmlformats.org/officeDocument/2006/relationships/hyperlink" Target="http://www.ihs.gov/MedicalPrograms/Behavioral/documents/AIANNationalSPStrategicPlan.pdf" TargetMode="External"/><Relationship Id="rId175" Type="http://schemas.openxmlformats.org/officeDocument/2006/relationships/hyperlink" Target="http://www.sprc.org/library/continuityofcare.pdf" TargetMode="External"/><Relationship Id="rId196" Type="http://schemas.openxmlformats.org/officeDocument/2006/relationships/hyperlink" Target="http://www.taps.org/" TargetMode="External"/><Relationship Id="rId200" Type="http://schemas.openxmlformats.org/officeDocument/2006/relationships/hyperlink" Target="http://www.suicideoutreach.org/" TargetMode="External"/><Relationship Id="rId16" Type="http://schemas.openxmlformats.org/officeDocument/2006/relationships/image" Target="media/image5.png"/><Relationship Id="rId221" Type="http://schemas.openxmlformats.org/officeDocument/2006/relationships/hyperlink" Target="http://www.spinz.org.nz/file/downloads/pdf/file_48.pdf" TargetMode="External"/><Relationship Id="rId242" Type="http://schemas.openxmlformats.org/officeDocument/2006/relationships/hyperlink" Target="http://www.samaritansusa.org/" TargetMode="External"/><Relationship Id="rId263" Type="http://schemas.openxmlformats.org/officeDocument/2006/relationships/hyperlink" Target="http://www.nimh.nih.gov/" TargetMode="External"/><Relationship Id="rId284" Type="http://schemas.openxmlformats.org/officeDocument/2006/relationships/hyperlink" Target="http://www.kap.samhsa.gov/products" TargetMode="External"/><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7.png"/><Relationship Id="rId144" Type="http://schemas.openxmlformats.org/officeDocument/2006/relationships/hyperlink" Target="http://www.hhs.gov/ocr" TargetMode="External"/><Relationship Id="rId90" Type="http://schemas.openxmlformats.org/officeDocument/2006/relationships/image" Target="media/image75.png"/><Relationship Id="rId165" Type="http://schemas.openxmlformats.org/officeDocument/2006/relationships/hyperlink" Target="http://www.nicwa.org/YouthSuicidePreventionToolkit/YSPToolkit.pdf" TargetMode="External"/><Relationship Id="rId186" Type="http://schemas.openxmlformats.org/officeDocument/2006/relationships/hyperlink" Target="http://www.samhsa.gov/" TargetMode="External"/><Relationship Id="rId211" Type="http://schemas.openxmlformats.org/officeDocument/2006/relationships/hyperlink" Target="http://www.ccsmh.ca/en/projects/suicide.cfm" TargetMode="External"/><Relationship Id="rId232" Type="http://schemas.openxmlformats.org/officeDocument/2006/relationships/hyperlink" Target="http://www.cdc.gov/injury/wisqars" TargetMode="External"/><Relationship Id="rId253" Type="http://schemas.openxmlformats.org/officeDocument/2006/relationships/hyperlink" Target="http://www.defense.gov/" TargetMode="External"/><Relationship Id="rId274" Type="http://schemas.openxmlformats.org/officeDocument/2006/relationships/hyperlink" Target="http://www.cdc.gov/ViolencePrevention/pdf/Suicide_Strategic_Direction_Full" TargetMode="External"/><Relationship Id="rId295" Type="http://schemas.openxmlformats.org/officeDocument/2006/relationships/footer" Target="footer5.xml"/><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5.png"/><Relationship Id="rId113" Type="http://schemas.openxmlformats.org/officeDocument/2006/relationships/image" Target="media/image97.png"/><Relationship Id="rId134" Type="http://schemas.openxmlformats.org/officeDocument/2006/relationships/image" Target="media/image118.png"/><Relationship Id="rId80" Type="http://schemas.openxmlformats.org/officeDocument/2006/relationships/image" Target="media/image65.png"/><Relationship Id="rId155" Type="http://schemas.openxmlformats.org/officeDocument/2006/relationships/hyperlink" Target="http://www.nicwa.org/YouthSuicidePreventionToolkit/YSPToolkit.pdf" TargetMode="External"/><Relationship Id="rId176" Type="http://schemas.openxmlformats.org/officeDocument/2006/relationships/hyperlink" Target="http://www.suicidology.org/web/guest/store" TargetMode="External"/><Relationship Id="rId197" Type="http://schemas.openxmlformats.org/officeDocument/2006/relationships/hyperlink" Target="http://www.armyg1.army.mil/hr/suicide/default.asp" TargetMode="External"/><Relationship Id="rId201" Type="http://schemas.openxmlformats.org/officeDocument/2006/relationships/hyperlink" Target="http://www.mentalhealth.va.gov/" TargetMode="External"/><Relationship Id="rId222" Type="http://schemas.openxmlformats.org/officeDocument/2006/relationships/hyperlink" Target="http://www.med.uio.no/klinmed/english/research/centres/nssf/articles/prevention/The_national_plan_for" TargetMode="External"/><Relationship Id="rId243" Type="http://schemas.openxmlformats.org/officeDocument/2006/relationships/hyperlink" Target="http://www.save.org/" TargetMode="External"/><Relationship Id="rId264" Type="http://schemas.openxmlformats.org/officeDocument/2006/relationships/hyperlink" Target="http://www.samhsa.gov/" TargetMode="External"/><Relationship Id="rId285" Type="http://schemas.openxmlformats.org/officeDocument/2006/relationships/hyperlink" Target="http://www.mass.gov/veterans/health-and-well-being/counseling/suicide-prevention-only" TargetMode="External"/><Relationship Id="rId17" Type="http://schemas.openxmlformats.org/officeDocument/2006/relationships/image" Target="media/image6.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88.png"/><Relationship Id="rId124" Type="http://schemas.openxmlformats.org/officeDocument/2006/relationships/image" Target="media/image108.png"/><Relationship Id="rId70" Type="http://schemas.openxmlformats.org/officeDocument/2006/relationships/image" Target="media/image56.png"/><Relationship Id="rId91" Type="http://schemas.openxmlformats.org/officeDocument/2006/relationships/image" Target="media/image76.png"/><Relationship Id="rId145" Type="http://schemas.openxmlformats.org/officeDocument/2006/relationships/hyperlink" Target="http://www.cdc.gov/injury/wisqars" TargetMode="External"/><Relationship Id="rId166" Type="http://schemas.openxmlformats.org/officeDocument/2006/relationships/hyperlink" Target="http://www.ncjrs.gov/pdffiles1/ojjdp/213691.pdf" TargetMode="External"/><Relationship Id="rId187" Type="http://schemas.openxmlformats.org/officeDocument/2006/relationships/hyperlink" Target="http://www.samhsa.gov/matrix2/508SuicidePreventionPaperFinal.pdf" TargetMode="External"/><Relationship Id="rId1" Type="http://schemas.openxmlformats.org/officeDocument/2006/relationships/numbering" Target="numbering.xml"/><Relationship Id="rId212" Type="http://schemas.openxmlformats.org/officeDocument/2006/relationships/hyperlink" Target="http://www.store.samhsa.gov/product/SMA10-4515" TargetMode="External"/><Relationship Id="rId233" Type="http://schemas.openxmlformats.org/officeDocument/2006/relationships/hyperlink" Target="http://www.oas.samhsa.gov/2k9/165/Suicide.htm" TargetMode="External"/><Relationship Id="rId254" Type="http://schemas.openxmlformats.org/officeDocument/2006/relationships/hyperlink" Target="http://www.ed.gov/" TargetMode="External"/><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98.png"/><Relationship Id="rId275" Type="http://schemas.openxmlformats.org/officeDocument/2006/relationships/hyperlink" Target="http://www.minorityhealth.hhs.gov/assets/pdf/checked/finalreport.pdf" TargetMode="External"/><Relationship Id="rId296" Type="http://schemas.openxmlformats.org/officeDocument/2006/relationships/image" Target="media/image129.png"/><Relationship Id="rId60" Type="http://schemas.openxmlformats.org/officeDocument/2006/relationships/image" Target="media/image48.png"/><Relationship Id="rId81" Type="http://schemas.openxmlformats.org/officeDocument/2006/relationships/image" Target="media/image66.png"/><Relationship Id="rId135" Type="http://schemas.openxmlformats.org/officeDocument/2006/relationships/image" Target="media/image119.png"/><Relationship Id="rId156" Type="http://schemas.openxmlformats.org/officeDocument/2006/relationships/hyperlink" Target="http://www.ihs.gov/NonMedicalPrograms/nspn" TargetMode="External"/><Relationship Id="rId177" Type="http://schemas.openxmlformats.org/officeDocument/2006/relationships/hyperlink" Target="http://www.sprc.org/library/continuityofcare.pdf" TargetMode="External"/><Relationship Id="rId198" Type="http://schemas.openxmlformats.org/officeDocument/2006/relationships/hyperlink" Target="http://www.defense.gov/home/features/2010/0810_restoringhope_resources" TargetMode="External"/><Relationship Id="rId202" Type="http://schemas.openxmlformats.org/officeDocument/2006/relationships/hyperlink" Target="http://www.veteranscrisisline.net/" TargetMode="External"/><Relationship Id="rId223" Type="http://schemas.openxmlformats.org/officeDocument/2006/relationships/hyperlink" Target="http://www.med.uio.no/klinmed/english/research/centres/nssf/articles/prevention/MehlumAndReinholdt.pdf" TargetMode="External"/><Relationship Id="rId244" Type="http://schemas.openxmlformats.org/officeDocument/2006/relationships/hyperlink" Target="http://www.sprc.org/" TargetMode="External"/><Relationship Id="rId18" Type="http://schemas.openxmlformats.org/officeDocument/2006/relationships/image" Target="media/image7.png"/><Relationship Id="rId39" Type="http://schemas.openxmlformats.org/officeDocument/2006/relationships/image" Target="media/image27.png"/><Relationship Id="rId265" Type="http://schemas.openxmlformats.org/officeDocument/2006/relationships/hyperlink" Target="http://www.samhsa.gov/about/cmhs.aspx" TargetMode="External"/><Relationship Id="rId286" Type="http://schemas.openxmlformats.org/officeDocument/2006/relationships/hyperlink" Target="http://www.cdc.gov/ace/index.htm" TargetMode="External"/><Relationship Id="rId50" Type="http://schemas.openxmlformats.org/officeDocument/2006/relationships/image" Target="media/image38.png"/><Relationship Id="rId104" Type="http://schemas.openxmlformats.org/officeDocument/2006/relationships/image" Target="media/image89.png"/><Relationship Id="rId125" Type="http://schemas.openxmlformats.org/officeDocument/2006/relationships/image" Target="media/image109.png"/><Relationship Id="rId146" Type="http://schemas.openxmlformats.org/officeDocument/2006/relationships/hyperlink" Target="http://www.cdc.gov/injury/wisqars/nvdrs.html" TargetMode="External"/><Relationship Id="rId167" Type="http://schemas.openxmlformats.org/officeDocument/2006/relationships/hyperlink" Target="http://www.who.int/mental_health/prevention/suicide/resource_jails_prisons.pdf" TargetMode="External"/><Relationship Id="rId188" Type="http://schemas.openxmlformats.org/officeDocument/2006/relationships/hyperlink" Target="http://www.kap.samhsa.gov/products/manuals/tips/pdf/TIP50.pdf" TargetMode="External"/><Relationship Id="rId71" Type="http://schemas.openxmlformats.org/officeDocument/2006/relationships/image" Target="media/image57.png"/><Relationship Id="rId92" Type="http://schemas.openxmlformats.org/officeDocument/2006/relationships/image" Target="media/image77.png"/><Relationship Id="rId213" Type="http://schemas.openxmlformats.org/officeDocument/2006/relationships/hyperlink" Target="http://www.surgeongeneral.gov/library/reports/national-strategy-suicide-prevention/index.html" TargetMode="External"/><Relationship Id="rId234" Type="http://schemas.openxmlformats.org/officeDocument/2006/relationships/hyperlink" Target="http://www.suicidology.org/" TargetMode="External"/><Relationship Id="rId2" Type="http://schemas.openxmlformats.org/officeDocument/2006/relationships/styles" Target="styles.xml"/><Relationship Id="rId29" Type="http://schemas.openxmlformats.org/officeDocument/2006/relationships/image" Target="media/image17.png"/><Relationship Id="rId255" Type="http://schemas.openxmlformats.org/officeDocument/2006/relationships/hyperlink" Target="http://www.hhs.gov/" TargetMode="External"/><Relationship Id="rId276" Type="http://schemas.openxmlformats.org/officeDocument/2006/relationships/hyperlink" Target="http://www.regulations.gov/" TargetMode="External"/><Relationship Id="rId297" Type="http://schemas.openxmlformats.org/officeDocument/2006/relationships/footer" Target="footer6.xml"/><Relationship Id="rId40" Type="http://schemas.openxmlformats.org/officeDocument/2006/relationships/image" Target="media/image28.png"/><Relationship Id="rId115" Type="http://schemas.openxmlformats.org/officeDocument/2006/relationships/image" Target="media/image99.png"/><Relationship Id="rId136" Type="http://schemas.openxmlformats.org/officeDocument/2006/relationships/image" Target="media/image120.png"/><Relationship Id="rId157" Type="http://schemas.openxmlformats.org/officeDocument/2006/relationships/hyperlink" Target="http://www.sprc.org/aian" TargetMode="External"/><Relationship Id="rId178" Type="http://schemas.openxmlformats.org/officeDocument/2006/relationships/hyperlink" Target="http://www.mentalhealthamerica.net/" TargetMode="External"/><Relationship Id="rId61" Type="http://schemas.openxmlformats.org/officeDocument/2006/relationships/hyperlink" Target="http://www.cdc.gov/injury/wisqars" TargetMode="External"/><Relationship Id="rId82" Type="http://schemas.openxmlformats.org/officeDocument/2006/relationships/image" Target="media/image67.png"/><Relationship Id="rId199" Type="http://schemas.openxmlformats.org/officeDocument/2006/relationships/hyperlink" Target="http://www.health.mil/News_And_Multimedia/Special_Features/suicide-prevention-awareness.aspx" TargetMode="External"/><Relationship Id="rId203" Type="http://schemas.openxmlformats.org/officeDocument/2006/relationships/hyperlink" Target="http://www.usmc-mccs.org/suicideprevent" TargetMode="External"/><Relationship Id="rId19" Type="http://schemas.openxmlformats.org/officeDocument/2006/relationships/image" Target="media/image8.jpeg"/><Relationship Id="rId224" Type="http://schemas.openxmlformats.org/officeDocument/2006/relationships/hyperlink" Target="http://www.scotland.gov.uk/Publications/2010/10/26112102/0" TargetMode="External"/><Relationship Id="rId245" Type="http://schemas.openxmlformats.org/officeDocument/2006/relationships/hyperlink" Target="http://www.jedfoundation.org/" TargetMode="External"/><Relationship Id="rId266" Type="http://schemas.openxmlformats.org/officeDocument/2006/relationships/hyperlink" Target="http://www.va.gov/" TargetMode="External"/><Relationship Id="rId287" Type="http://schemas.openxmlformats.org/officeDocument/2006/relationships/hyperlink" Target="http://www.census.gov/prod/cen2010/briefs/c2010br-10.pdf" TargetMode="External"/><Relationship Id="rId30" Type="http://schemas.openxmlformats.org/officeDocument/2006/relationships/image" Target="media/image18.png"/><Relationship Id="rId105" Type="http://schemas.openxmlformats.org/officeDocument/2006/relationships/image" Target="media/image90.png"/><Relationship Id="rId126" Type="http://schemas.openxmlformats.org/officeDocument/2006/relationships/image" Target="media/image110.png"/><Relationship Id="rId147" Type="http://schemas.openxmlformats.org/officeDocument/2006/relationships/hyperlink" Target="http://www.cdc.gov/healthyyouth/yrbs/index.htm" TargetMode="External"/><Relationship Id="rId168" Type="http://schemas.openxmlformats.org/officeDocument/2006/relationships/hyperlink" Target="http://www.ncianet.org/services/suicide-prevention-in-custody" TargetMode="External"/><Relationship Id="rId51" Type="http://schemas.openxmlformats.org/officeDocument/2006/relationships/image" Target="media/image39.png"/><Relationship Id="rId72" Type="http://schemas.openxmlformats.org/officeDocument/2006/relationships/image" Target="media/image58.png"/><Relationship Id="rId93" Type="http://schemas.openxmlformats.org/officeDocument/2006/relationships/image" Target="media/image78.png"/><Relationship Id="rId189" Type="http://schemas.openxmlformats.org/officeDocument/2006/relationships/hyperlink" Target="http://www.store.samhsa.gov/product/Addressing-Suicidal-Thoughts-and-Behaviors-in-Substance-Abuse" TargetMode="External"/><Relationship Id="rId3" Type="http://schemas.openxmlformats.org/officeDocument/2006/relationships/settings" Target="settings.xml"/><Relationship Id="rId214" Type="http://schemas.openxmlformats.org/officeDocument/2006/relationships/hyperlink" Target="http://www.actionallianceforsuicideprevention.org/NSSP" TargetMode="External"/><Relationship Id="rId235" Type="http://schemas.openxmlformats.org/officeDocument/2006/relationships/hyperlink" Target="http://www.afsp.org/" TargetMode="External"/><Relationship Id="rId256" Type="http://schemas.openxmlformats.org/officeDocument/2006/relationships/hyperlink" Target="http://www.aoa.gov/" TargetMode="External"/><Relationship Id="rId277" Type="http://schemas.openxmlformats.org/officeDocument/2006/relationships/hyperlink" Target="http://www.cancer.gov/pinkbook" TargetMode="External"/><Relationship Id="rId298" Type="http://schemas.openxmlformats.org/officeDocument/2006/relationships/fontTable" Target="fontTable.xml"/><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hyperlink" Target="http://www.sprc.org/library/Suicide_Prevention_Guide.pdf" TargetMode="External"/><Relationship Id="rId20" Type="http://schemas.openxmlformats.org/officeDocument/2006/relationships/image" Target="media/image9.jpeg"/><Relationship Id="rId41" Type="http://schemas.openxmlformats.org/officeDocument/2006/relationships/image" Target="media/image29.png"/><Relationship Id="rId62" Type="http://schemas.openxmlformats.org/officeDocument/2006/relationships/footer" Target="footer4.xml"/><Relationship Id="rId83" Type="http://schemas.openxmlformats.org/officeDocument/2006/relationships/image" Target="media/image68.png"/><Relationship Id="rId179" Type="http://schemas.openxmlformats.org/officeDocument/2006/relationships/hyperlink" Target="http://www.nami.org/" TargetMode="External"/><Relationship Id="rId190" Type="http://schemas.openxmlformats.org/officeDocument/2006/relationships/hyperlink" Target="http://www.afsp.org/index.cfm?page_id=6FB9BA00-7E90-9BD4-C33BD398EAAE73C0" TargetMode="External"/><Relationship Id="rId204" Type="http://schemas.openxmlformats.org/officeDocument/2006/relationships/hyperlink" Target="http://www.public.navy.mil/bupers-npc/support/suicide_prevention/Pages/default.aspx" TargetMode="External"/><Relationship Id="rId225" Type="http://schemas.openxmlformats.org/officeDocument/2006/relationships/hyperlink" Target="http://www.eiconline.org/resources/publications/z_picturethis/Disorder.pdf" TargetMode="External"/><Relationship Id="rId246" Type="http://schemas.openxmlformats.org/officeDocument/2006/relationships/hyperlink" Target="http://www.thelink.org/" TargetMode="External"/><Relationship Id="rId267" Type="http://schemas.openxmlformats.org/officeDocument/2006/relationships/hyperlink" Target="http://www.mentalhealth.va.gov/suicide_prevention" TargetMode="External"/><Relationship Id="rId288" Type="http://schemas.openxmlformats.org/officeDocument/2006/relationships/hyperlink" Target="http://www.sprc.org/library/SOSAconf.pdf" TargetMode="External"/><Relationship Id="rId106" Type="http://schemas.openxmlformats.org/officeDocument/2006/relationships/image" Target="media/image91.png"/><Relationship Id="rId127" Type="http://schemas.openxmlformats.org/officeDocument/2006/relationships/image" Target="media/image111.png"/><Relationship Id="rId10" Type="http://schemas.openxmlformats.org/officeDocument/2006/relationships/hyperlink" Target="http://www.surgeongeneral.gov/library/reports/national-strategy-suicide-prevention/index.html" TargetMode="Externa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59.png"/><Relationship Id="rId94" Type="http://schemas.openxmlformats.org/officeDocument/2006/relationships/image" Target="media/image79.png"/><Relationship Id="rId148" Type="http://schemas.openxmlformats.org/officeDocument/2006/relationships/hyperlink" Target="http://www.oas.samhsa.gov/nsduh.htm" TargetMode="External"/><Relationship Id="rId169" Type="http://schemas.openxmlformats.org/officeDocument/2006/relationships/hyperlink" Target="http://www.sprc.org/training-institute/juvenile-correctional-curriculum" TargetMode="External"/><Relationship Id="rId4" Type="http://schemas.openxmlformats.org/officeDocument/2006/relationships/webSettings" Target="webSettings.xml"/><Relationship Id="rId180" Type="http://schemas.openxmlformats.org/officeDocument/2006/relationships/hyperlink" Target="http://www.nimh.nih.gov/health/topics/suicide-prevention/index.shtml" TargetMode="External"/><Relationship Id="rId215" Type="http://schemas.openxmlformats.org/officeDocument/2006/relationships/hyperlink" Target="http://www.samhsa.gov/nssp" TargetMode="External"/><Relationship Id="rId236" Type="http://schemas.openxmlformats.org/officeDocument/2006/relationships/hyperlink" Target="http://www.iasp.info/" TargetMode="External"/><Relationship Id="rId257" Type="http://schemas.openxmlformats.org/officeDocument/2006/relationships/hyperlink" Target="http://www.ahrq.gov/" TargetMode="External"/><Relationship Id="rId278" Type="http://schemas.openxmlformats.org/officeDocument/2006/relationships/hyperlink" Target="http://www.cdc.gov/healthcommunication" TargetMode="External"/><Relationship Id="rId42" Type="http://schemas.openxmlformats.org/officeDocument/2006/relationships/image" Target="media/image30.png"/><Relationship Id="rId84" Type="http://schemas.openxmlformats.org/officeDocument/2006/relationships/image" Target="media/image69.png"/><Relationship Id="rId138" Type="http://schemas.openxmlformats.org/officeDocument/2006/relationships/image" Target="media/image122.png"/><Relationship Id="rId191" Type="http://schemas.openxmlformats.org/officeDocument/2006/relationships/hyperlink" Target="http://www.stopbullying.gov/" TargetMode="External"/><Relationship Id="rId205" Type="http://schemas.openxmlformats.org/officeDocument/2006/relationships/hyperlink" Target="http://www.livingworks.net/" TargetMode="External"/><Relationship Id="rId247" Type="http://schemas.openxmlformats.org/officeDocument/2006/relationships/hyperlink" Target="http://www.yellowribbon.org/" TargetMode="External"/><Relationship Id="rId107" Type="http://schemas.openxmlformats.org/officeDocument/2006/relationships/image" Target="media/image92.png"/><Relationship Id="rId289" Type="http://schemas.openxmlformats.org/officeDocument/2006/relationships/hyperlink" Target="http://www.cancer.gov/cancertopics/pdq/supportivecare" TargetMode="External"/><Relationship Id="rId11" Type="http://schemas.openxmlformats.org/officeDocument/2006/relationships/hyperlink" Target="http://www.actionallianceforsuicideprevention.org/NSSP" TargetMode="External"/><Relationship Id="rId53" Type="http://schemas.openxmlformats.org/officeDocument/2006/relationships/image" Target="media/image41.png"/><Relationship Id="rId149" Type="http://schemas.openxmlformats.org/officeDocument/2006/relationships/image" Target="media/image128.jpeg"/><Relationship Id="rId95" Type="http://schemas.openxmlformats.org/officeDocument/2006/relationships/image" Target="media/image80.png"/><Relationship Id="rId160" Type="http://schemas.openxmlformats.org/officeDocument/2006/relationships/hyperlink" Target="http://www.afsp.org/index.cfm?fuseaction=home.viewPage&amp;page_id=742A015C-D811-979A" TargetMode="External"/><Relationship Id="rId216" Type="http://schemas.openxmlformats.org/officeDocument/2006/relationships/hyperlink" Target="http://www.sprc.org/library/ChartingTheFuture_Fullbook.pdf" TargetMode="External"/><Relationship Id="rId258" Type="http://schemas.openxmlformats.org/officeDocument/2006/relationships/hyperlink" Target="http://www.cdc.gov/" TargetMode="External"/><Relationship Id="rId22" Type="http://schemas.openxmlformats.org/officeDocument/2006/relationships/image" Target="media/image11.png"/><Relationship Id="rId64" Type="http://schemas.openxmlformats.org/officeDocument/2006/relationships/image" Target="media/image50.png"/><Relationship Id="rId118" Type="http://schemas.openxmlformats.org/officeDocument/2006/relationships/image" Target="media/image102.png"/><Relationship Id="rId171" Type="http://schemas.openxmlformats.org/officeDocument/2006/relationships/hyperlink" Target="http://www.sioutreach.org/" TargetMode="External"/><Relationship Id="rId227" Type="http://schemas.openxmlformats.org/officeDocument/2006/relationships/hyperlink" Target="http://www.sprc.org/bpr" TargetMode="External"/><Relationship Id="rId269" Type="http://schemas.openxmlformats.org/officeDocument/2006/relationships/hyperlink" Target="http://www.suicidology.org/c/document_library/get" TargetMode="External"/><Relationship Id="rId33" Type="http://schemas.openxmlformats.org/officeDocument/2006/relationships/image" Target="media/image21.png"/><Relationship Id="rId129" Type="http://schemas.openxmlformats.org/officeDocument/2006/relationships/image" Target="media/image113.png"/><Relationship Id="rId280" Type="http://schemas.openxmlformats.org/officeDocument/2006/relationships/hyperlink" Target="http://www.veteranscrisisline.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184</Pages>
  <Words>71692</Words>
  <Characters>408648</Characters>
  <Application>Microsoft Office Word</Application>
  <DocSecurity>8</DocSecurity>
  <Lines>3405</Lines>
  <Paragraphs>958</Paragraphs>
  <ScaleCrop>false</ScaleCrop>
  <Company/>
  <LinksUpToDate>false</LinksUpToDate>
  <CharactersWithSpaces>479382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 National Strategy for Suicide Prevention: Goals and Objectives for Action</dc:title>
  <dc:subject>Suicide Prevention</dc:subject>
  <dc:creator>U.S. Surgeon General and The National Action Alliance for Suicide Prevention</dc:creator>
  <cp:keywords>National, Strategy, Suicide, Prevention, Goals, Objectives, Action</cp:keywords>
  <cp:lastModifiedBy>Matt Hiltibran</cp:lastModifiedBy>
  <cp:revision>2</cp:revision>
  <dcterms:created xsi:type="dcterms:W3CDTF">2022-04-26T22:32:00Z</dcterms:created>
  <dcterms:modified xsi:type="dcterms:W3CDTF">2022-04-26T22:33:00Z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2012-09-05T00:00:00Z</vt:filetime>
  </property>
  <property fmtid="{D5CDD505-2E9C-101B-9397-08002B2CF9AE}" pid="3" name="Creator">
    <vt:lpwstr>Adobe InDesign CS5 (7.0.4)</vt:lpwstr>
  </property>
  <property fmtid="{D5CDD505-2E9C-101B-9397-08002B2CF9AE}" pid="4" name="LastSaved">
    <vt:filetime>2022-04-26T00:00:00Z</vt:filetime>
  </property>
</Properties>
</file>